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008D" w:rsidRPr="00482021" w:rsidTr="0084008D">
        <w:trPr>
          <w:cantSplit/>
          <w:trHeight w:val="1080"/>
        </w:trPr>
        <w:tc>
          <w:tcPr>
            <w:tcW w:w="6588" w:type="dxa"/>
            <w:gridSpan w:val="2"/>
            <w:tcBorders>
              <w:top w:val="nil"/>
              <w:left w:val="nil"/>
              <w:bottom w:val="single" w:sz="12" w:space="0" w:color="auto"/>
              <w:right w:val="nil"/>
            </w:tcBorders>
          </w:tcPr>
          <w:p w:rsidR="0084008D" w:rsidRPr="007578AF" w:rsidRDefault="0084008D" w:rsidP="00084BB4">
            <w:pPr>
              <w:pStyle w:val="Heading2"/>
              <w:tabs>
                <w:tab w:val="right" w:pos="6372"/>
              </w:tabs>
              <w:bidi w:val="0"/>
              <w:spacing w:before="120" w:after="0"/>
              <w:jc w:val="left"/>
              <w:rPr>
                <w:rFonts w:ascii="Univers" w:hAnsi="Univers"/>
                <w:bCs w:val="0"/>
                <w:iCs/>
                <w:sz w:val="32"/>
                <w:szCs w:val="32"/>
                <w:lang w:val="en-CA"/>
              </w:rPr>
            </w:pPr>
            <w:bookmarkStart w:id="0" w:name="_Toc524295428"/>
            <w:r w:rsidRPr="007578AF">
              <w:rPr>
                <w:rFonts w:ascii="Univers" w:hAnsi="Univers"/>
                <w:bCs w:val="0"/>
                <w:iCs/>
                <w:sz w:val="32"/>
                <w:szCs w:val="32"/>
              </w:rPr>
              <w:t>CBD</w:t>
            </w:r>
            <w:bookmarkEnd w:id="0"/>
          </w:p>
        </w:tc>
        <w:tc>
          <w:tcPr>
            <w:tcW w:w="1440" w:type="dxa"/>
            <w:tcBorders>
              <w:top w:val="nil"/>
              <w:left w:val="nil"/>
              <w:bottom w:val="single" w:sz="12" w:space="0" w:color="auto"/>
              <w:right w:val="nil"/>
            </w:tcBorders>
          </w:tcPr>
          <w:p w:rsidR="0084008D" w:rsidRPr="00482021" w:rsidRDefault="00D1437E" w:rsidP="0084008D">
            <w:pPr>
              <w:tabs>
                <w:tab w:val="left" w:pos="-720"/>
              </w:tabs>
              <w:suppressAutoHyphens/>
              <w:jc w:val="center"/>
              <w:rPr>
                <w:b/>
                <w:bCs/>
                <w:rtl/>
              </w:rPr>
            </w:pPr>
            <w:r>
              <w:rPr>
                <w:rFonts w:ascii="Univers" w:hAnsi="Univers"/>
                <w:bCs/>
                <w:iCs/>
                <w:noProof/>
                <w:sz w:val="32"/>
                <w:szCs w:val="32"/>
                <w:rtl/>
                <w:lang w:val="en-CA" w:eastAsia="en-CA"/>
              </w:rPr>
              <w:pict>
                <v:group id="_x0000_s1029" style="position:absolute;left:0;text-align:left;margin-left:43.9pt;margin-top:6.55pt;width:95.85pt;height:36pt;z-index:251657728;mso-position-horizontal-relative:text;mso-position-vertical-relative:text" coordorigin="9029,891" coordsize="191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alt="Macintosh HD:Users:bilodeau:Desktop:logos:template 2017:unep-old.emf" style="position:absolute;left:9029;top:891;width:610;height:720;visibility:visible;mso-position-horizontal-relative:margin;mso-position-vertical-relative:margin">
                    <v:imagedata r:id="rId8" o:title="unep-old"/>
                  </v:shape>
                  <v:shape id="Picture 1" o:spid="_x0000_s1031" type="#_x0000_t75" alt="Macintosh HD:Users:bilodeau:Desktop:logos:template 2017:un.emf" style="position:absolute;left:10194;top:891;width:752;height:634;visibility:visible;mso-position-horizontal-relative:margin;mso-position-vertical-relative:margin">
                    <v:imagedata r:id="rId9" o:title="un"/>
                  </v:shape>
                </v:group>
              </w:pict>
            </w:r>
          </w:p>
        </w:tc>
        <w:tc>
          <w:tcPr>
            <w:tcW w:w="1620" w:type="dxa"/>
            <w:tcBorders>
              <w:top w:val="nil"/>
              <w:left w:val="nil"/>
              <w:bottom w:val="single" w:sz="12" w:space="0" w:color="auto"/>
              <w:right w:val="nil"/>
            </w:tcBorders>
          </w:tcPr>
          <w:p w:rsidR="0084008D" w:rsidRPr="00482021" w:rsidRDefault="0084008D" w:rsidP="0084008D">
            <w:pPr>
              <w:tabs>
                <w:tab w:val="left" w:pos="-720"/>
              </w:tabs>
              <w:suppressAutoHyphens/>
              <w:spacing w:before="120"/>
              <w:jc w:val="center"/>
            </w:pPr>
          </w:p>
          <w:p w:rsidR="0084008D" w:rsidRPr="00482021" w:rsidRDefault="0084008D" w:rsidP="0084008D">
            <w:pPr>
              <w:tabs>
                <w:tab w:val="left" w:pos="-720"/>
              </w:tabs>
              <w:suppressAutoHyphens/>
              <w:spacing w:line="120" w:lineRule="auto"/>
            </w:pPr>
          </w:p>
        </w:tc>
      </w:tr>
      <w:tr w:rsidR="0084008D" w:rsidRPr="00482021" w:rsidTr="0084008D">
        <w:trPr>
          <w:cantSplit/>
          <w:trHeight w:val="1770"/>
        </w:trPr>
        <w:tc>
          <w:tcPr>
            <w:tcW w:w="4428" w:type="dxa"/>
            <w:tcBorders>
              <w:top w:val="nil"/>
              <w:left w:val="nil"/>
              <w:bottom w:val="single" w:sz="24" w:space="0" w:color="auto"/>
              <w:right w:val="nil"/>
            </w:tcBorders>
          </w:tcPr>
          <w:p w:rsidR="0084008D" w:rsidRPr="00FC32BA" w:rsidRDefault="0084008D" w:rsidP="0084008D">
            <w:pPr>
              <w:bidi w:val="0"/>
              <w:spacing w:before="60"/>
              <w:rPr>
                <w:sz w:val="22"/>
                <w:szCs w:val="22"/>
              </w:rPr>
            </w:pPr>
            <w:r w:rsidRPr="00FC32BA">
              <w:rPr>
                <w:sz w:val="22"/>
                <w:szCs w:val="22"/>
              </w:rPr>
              <w:t>Distr.</w:t>
            </w:r>
          </w:p>
          <w:p w:rsidR="0084008D" w:rsidRPr="00FC32BA" w:rsidRDefault="005F39CD" w:rsidP="0084008D">
            <w:pPr>
              <w:bidi w:val="0"/>
              <w:rPr>
                <w:sz w:val="22"/>
                <w:szCs w:val="22"/>
              </w:rPr>
            </w:pPr>
            <w:r>
              <w:rPr>
                <w:sz w:val="22"/>
                <w:szCs w:val="22"/>
              </w:rPr>
              <w:t>GENERAL</w:t>
            </w:r>
          </w:p>
          <w:p w:rsidR="0084008D" w:rsidRPr="00FC32BA" w:rsidRDefault="0084008D" w:rsidP="0084008D">
            <w:pPr>
              <w:pStyle w:val="Heading3"/>
              <w:bidi w:val="0"/>
              <w:spacing w:before="0" w:after="0" w:line="240" w:lineRule="auto"/>
              <w:jc w:val="left"/>
              <w:rPr>
                <w:sz w:val="22"/>
                <w:szCs w:val="22"/>
                <w:lang w:val="en-US"/>
              </w:rPr>
            </w:pPr>
          </w:p>
          <w:p w:rsidR="0084008D" w:rsidRPr="00162E53" w:rsidRDefault="0084008D" w:rsidP="00D03AA4">
            <w:pPr>
              <w:bidi w:val="0"/>
              <w:rPr>
                <w:sz w:val="22"/>
                <w:szCs w:val="22"/>
              </w:rPr>
            </w:pPr>
            <w:r w:rsidRPr="00FC32BA">
              <w:rPr>
                <w:sz w:val="22"/>
                <w:szCs w:val="22"/>
              </w:rPr>
              <w:t>CBD/</w:t>
            </w:r>
            <w:r w:rsidR="005F39CD">
              <w:rPr>
                <w:sz w:val="22"/>
                <w:szCs w:val="22"/>
              </w:rPr>
              <w:t>COP/14/</w:t>
            </w:r>
            <w:r w:rsidR="00D03AA4">
              <w:rPr>
                <w:sz w:val="22"/>
                <w:szCs w:val="22"/>
              </w:rPr>
              <w:t>2</w:t>
            </w:r>
          </w:p>
          <w:p w:rsidR="00D67361" w:rsidRPr="00FC32BA" w:rsidRDefault="00D03AA4" w:rsidP="006B42EF">
            <w:pPr>
              <w:bidi w:val="0"/>
              <w:jc w:val="left"/>
              <w:rPr>
                <w:rFonts w:eastAsia="MS Mincho"/>
                <w:sz w:val="22"/>
                <w:szCs w:val="22"/>
                <w:lang w:eastAsia="ja-JP"/>
              </w:rPr>
            </w:pPr>
            <w:r>
              <w:rPr>
                <w:sz w:val="22"/>
                <w:szCs w:val="22"/>
              </w:rPr>
              <w:t xml:space="preserve">1 </w:t>
            </w:r>
            <w:r w:rsidR="006B42EF">
              <w:rPr>
                <w:sz w:val="22"/>
                <w:szCs w:val="22"/>
              </w:rPr>
              <w:t>September</w:t>
            </w:r>
            <w:r w:rsidR="007873F4">
              <w:rPr>
                <w:sz w:val="22"/>
                <w:szCs w:val="22"/>
              </w:rPr>
              <w:t xml:space="preserve"> 2018</w:t>
            </w:r>
          </w:p>
          <w:p w:rsidR="0084008D" w:rsidRPr="00FC32BA"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p>
          <w:p w:rsidR="0084008D" w:rsidRPr="00FC32BA"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rsidR="0084008D" w:rsidRPr="00FC32BA" w:rsidRDefault="0084008D" w:rsidP="0084008D">
            <w:pPr>
              <w:tabs>
                <w:tab w:val="left" w:pos="-720"/>
              </w:tabs>
              <w:suppressAutoHyphens/>
              <w:bidi w:val="0"/>
              <w:spacing w:after="40"/>
              <w:rPr>
                <w:sz w:val="22"/>
                <w:szCs w:val="22"/>
              </w:rPr>
            </w:pPr>
            <w:r w:rsidRPr="00FC32BA">
              <w:rPr>
                <w:sz w:val="22"/>
                <w:szCs w:val="22"/>
              </w:rPr>
              <w:t xml:space="preserve">ORIGINAL: ENGLISH </w:t>
            </w:r>
          </w:p>
        </w:tc>
        <w:tc>
          <w:tcPr>
            <w:tcW w:w="5220" w:type="dxa"/>
            <w:gridSpan w:val="3"/>
            <w:tcBorders>
              <w:top w:val="nil"/>
              <w:left w:val="nil"/>
              <w:bottom w:val="single" w:sz="24" w:space="0" w:color="auto"/>
              <w:right w:val="nil"/>
            </w:tcBorders>
          </w:tcPr>
          <w:p w:rsidR="0084008D" w:rsidRPr="00482021" w:rsidRDefault="00A62236" w:rsidP="0084008D">
            <w:pPr>
              <w:tabs>
                <w:tab w:val="left" w:pos="-720"/>
              </w:tabs>
              <w:suppressAutoHyphens/>
              <w:spacing w:before="120"/>
              <w:jc w:val="both"/>
              <w:rPr>
                <w:rtl/>
              </w:rPr>
            </w:pPr>
            <w:r>
              <w:rPr>
                <w:b/>
                <w:bCs/>
                <w:noProof/>
                <w:sz w:val="36"/>
                <w:szCs w:val="36"/>
                <w:rtl/>
                <w:lang w:bidi="ar-SA"/>
              </w:rPr>
              <w:drawing>
                <wp:inline distT="0" distB="0" distL="0" distR="0">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rsidR="002B6FB4" w:rsidRPr="00BC478C" w:rsidRDefault="002B6FB4" w:rsidP="00656AD7">
      <w:pPr>
        <w:spacing w:before="60" w:line="197" w:lineRule="auto"/>
        <w:rPr>
          <w:b/>
          <w:bCs/>
          <w:sz w:val="24"/>
          <w:rtl/>
        </w:rPr>
      </w:pPr>
      <w:r w:rsidRPr="00BC478C">
        <w:rPr>
          <w:b/>
          <w:bCs/>
          <w:sz w:val="24"/>
          <w:rtl/>
        </w:rPr>
        <w:t>مؤتمر الأطراف في الاتفاقية</w:t>
      </w:r>
    </w:p>
    <w:p w:rsidR="002B6FB4" w:rsidRPr="00BC478C" w:rsidRDefault="002B6FB4" w:rsidP="00656AD7">
      <w:pPr>
        <w:ind w:firstLine="346"/>
        <w:rPr>
          <w:b/>
          <w:bCs/>
          <w:sz w:val="24"/>
          <w:rtl/>
        </w:rPr>
      </w:pPr>
      <w:r w:rsidRPr="00BC478C">
        <w:rPr>
          <w:b/>
          <w:bCs/>
          <w:sz w:val="24"/>
          <w:rtl/>
        </w:rPr>
        <w:t>المتعلقة بالتنوع البيولوجي</w:t>
      </w:r>
    </w:p>
    <w:p w:rsidR="002B6FB4" w:rsidRPr="00BC478C" w:rsidRDefault="002B6FB4" w:rsidP="00656AD7">
      <w:pPr>
        <w:rPr>
          <w:sz w:val="24"/>
          <w:rtl/>
        </w:rPr>
      </w:pPr>
      <w:r w:rsidRPr="00BC478C">
        <w:rPr>
          <w:rFonts w:hint="cs"/>
          <w:sz w:val="24"/>
          <w:rtl/>
        </w:rPr>
        <w:t>الاجتماع ال</w:t>
      </w:r>
      <w:r>
        <w:rPr>
          <w:rFonts w:hint="cs"/>
          <w:sz w:val="24"/>
          <w:rtl/>
        </w:rPr>
        <w:t>رابع</w:t>
      </w:r>
      <w:r w:rsidRPr="00BC478C">
        <w:rPr>
          <w:rFonts w:hint="cs"/>
          <w:sz w:val="24"/>
          <w:rtl/>
        </w:rPr>
        <w:t xml:space="preserve"> عشر</w:t>
      </w:r>
    </w:p>
    <w:p w:rsidR="002B6FB4" w:rsidRPr="007873F4" w:rsidRDefault="002B6FB4" w:rsidP="00D9045D">
      <w:pPr>
        <w:rPr>
          <w:sz w:val="24"/>
          <w:rtl/>
        </w:rPr>
      </w:pPr>
      <w:r>
        <w:rPr>
          <w:rFonts w:hint="cs"/>
          <w:sz w:val="24"/>
          <w:rtl/>
        </w:rPr>
        <w:t xml:space="preserve">شرم الشيخ، مصر، </w:t>
      </w:r>
      <w:r w:rsidR="00D9045D">
        <w:rPr>
          <w:rFonts w:hint="cs"/>
          <w:sz w:val="24"/>
          <w:rtl/>
        </w:rPr>
        <w:t>17</w:t>
      </w:r>
      <w:r>
        <w:rPr>
          <w:rFonts w:hint="cs"/>
          <w:sz w:val="24"/>
          <w:rtl/>
        </w:rPr>
        <w:t>-</w:t>
      </w:r>
      <w:r w:rsidR="00D9045D">
        <w:rPr>
          <w:rFonts w:hint="cs"/>
          <w:sz w:val="24"/>
          <w:rtl/>
        </w:rPr>
        <w:t>29</w:t>
      </w:r>
      <w:r>
        <w:rPr>
          <w:rFonts w:hint="cs"/>
          <w:sz w:val="24"/>
          <w:rtl/>
        </w:rPr>
        <w:t xml:space="preserve"> نوفمبر/تشرين الثاني 2018</w:t>
      </w:r>
    </w:p>
    <w:p w:rsidR="0008758D" w:rsidRPr="00482021" w:rsidRDefault="0008758D" w:rsidP="00984F88">
      <w:pPr>
        <w:spacing w:line="120" w:lineRule="auto"/>
      </w:pPr>
    </w:p>
    <w:p w:rsidR="00D03AA4" w:rsidRDefault="00D03AA4" w:rsidP="00D03AA4">
      <w:pPr>
        <w:jc w:val="center"/>
        <w:rPr>
          <w:b/>
          <w:bCs/>
          <w:sz w:val="28"/>
          <w:szCs w:val="28"/>
          <w:rtl/>
        </w:rPr>
      </w:pPr>
      <w:r>
        <w:rPr>
          <w:rFonts w:hint="cs"/>
          <w:b/>
          <w:bCs/>
          <w:sz w:val="28"/>
          <w:szCs w:val="28"/>
          <w:rtl/>
        </w:rPr>
        <w:t xml:space="preserve">تجميع لمشاريع مقررات للاجتماع الرابع عشر لمؤتمر الأطراف </w:t>
      </w:r>
    </w:p>
    <w:p w:rsidR="00D03AA4" w:rsidRDefault="00D03AA4" w:rsidP="00D03AA4">
      <w:pPr>
        <w:spacing w:after="120"/>
        <w:jc w:val="center"/>
        <w:rPr>
          <w:b/>
          <w:bCs/>
          <w:sz w:val="28"/>
          <w:szCs w:val="28"/>
          <w:rtl/>
        </w:rPr>
      </w:pPr>
      <w:r>
        <w:rPr>
          <w:rFonts w:hint="cs"/>
          <w:b/>
          <w:bCs/>
          <w:sz w:val="28"/>
          <w:szCs w:val="28"/>
          <w:rtl/>
        </w:rPr>
        <w:t>في اتفاقية التنوع البيولوجي</w:t>
      </w:r>
    </w:p>
    <w:p w:rsidR="00D03AA4" w:rsidRDefault="00D03AA4" w:rsidP="00D03AA4">
      <w:pPr>
        <w:spacing w:after="120"/>
        <w:jc w:val="center"/>
        <w:rPr>
          <w:b/>
          <w:bCs/>
          <w:sz w:val="28"/>
          <w:szCs w:val="28"/>
          <w:rtl/>
        </w:rPr>
      </w:pPr>
      <w:r>
        <w:rPr>
          <w:rFonts w:hint="cs"/>
          <w:b/>
          <w:bCs/>
          <w:sz w:val="28"/>
          <w:szCs w:val="28"/>
          <w:rtl/>
        </w:rPr>
        <w:t>مقدمة</w:t>
      </w:r>
    </w:p>
    <w:p w:rsidR="00D03AA4" w:rsidRDefault="00D03AA4" w:rsidP="00090713">
      <w:pPr>
        <w:spacing w:after="120"/>
        <w:ind w:firstLine="720"/>
        <w:jc w:val="both"/>
        <w:rPr>
          <w:sz w:val="22"/>
        </w:rPr>
      </w:pPr>
      <w:r w:rsidRPr="0040739C">
        <w:rPr>
          <w:rFonts w:hint="cs"/>
          <w:sz w:val="22"/>
          <w:rtl/>
        </w:rPr>
        <w:t xml:space="preserve">تحتوي هذه المذكرة على </w:t>
      </w:r>
      <w:r>
        <w:rPr>
          <w:rFonts w:hint="cs"/>
          <w:sz w:val="22"/>
          <w:rtl/>
        </w:rPr>
        <w:t>تجميع ل</w:t>
      </w:r>
      <w:r w:rsidRPr="0040739C">
        <w:rPr>
          <w:rFonts w:hint="cs"/>
          <w:sz w:val="22"/>
          <w:rtl/>
        </w:rPr>
        <w:t>مشاريع المقررات لنظر مؤتمر الأطراف في اجتماعه ال</w:t>
      </w:r>
      <w:r>
        <w:rPr>
          <w:rFonts w:hint="cs"/>
          <w:sz w:val="22"/>
          <w:rtl/>
        </w:rPr>
        <w:t>رابع</w:t>
      </w:r>
      <w:r w:rsidRPr="0040739C">
        <w:rPr>
          <w:rFonts w:hint="cs"/>
          <w:sz w:val="22"/>
          <w:rtl/>
        </w:rPr>
        <w:t xml:space="preserve"> عشر. وتم ترتيب مشاريع المقررات هذه حسب جدول الأعمال المؤقت </w:t>
      </w:r>
      <w:r>
        <w:rPr>
          <w:rFonts w:hint="cs"/>
          <w:sz w:val="22"/>
          <w:rtl/>
        </w:rPr>
        <w:t>للاجتماع والشروحات المنقحة لجدول الأعمال</w:t>
      </w:r>
      <w:r w:rsidRPr="0040739C">
        <w:rPr>
          <w:rFonts w:hint="cs"/>
          <w:sz w:val="22"/>
          <w:rtl/>
        </w:rPr>
        <w:t xml:space="preserve"> (</w:t>
      </w:r>
      <w:r w:rsidRPr="0040739C">
        <w:rPr>
          <w:sz w:val="22"/>
          <w:lang w:val="en-GB"/>
        </w:rPr>
        <w:t>CBD/COP/</w:t>
      </w:r>
      <w:r>
        <w:rPr>
          <w:sz w:val="22"/>
          <w:lang w:val="en-GB"/>
        </w:rPr>
        <w:t>14</w:t>
      </w:r>
      <w:r w:rsidRPr="0040739C">
        <w:rPr>
          <w:sz w:val="22"/>
          <w:lang w:val="en-GB"/>
        </w:rPr>
        <w:t>/1</w:t>
      </w:r>
      <w:r>
        <w:rPr>
          <w:rFonts w:hint="cs"/>
          <w:sz w:val="22"/>
          <w:rtl/>
          <w:lang w:val="en-GB"/>
        </w:rPr>
        <w:t xml:space="preserve"> </w:t>
      </w:r>
      <w:r w:rsidRPr="0040739C">
        <w:rPr>
          <w:rFonts w:hint="cs"/>
          <w:sz w:val="22"/>
          <w:rtl/>
        </w:rPr>
        <w:t>و</w:t>
      </w:r>
      <w:r w:rsidRPr="0040739C">
        <w:rPr>
          <w:sz w:val="22"/>
          <w:lang w:val="en-GB"/>
        </w:rPr>
        <w:t>CBD/COP/</w:t>
      </w:r>
      <w:r>
        <w:rPr>
          <w:sz w:val="22"/>
          <w:lang w:val="en-GB"/>
        </w:rPr>
        <w:t>14</w:t>
      </w:r>
      <w:r w:rsidRPr="0040739C">
        <w:rPr>
          <w:sz w:val="22"/>
          <w:lang w:val="en-GB"/>
        </w:rPr>
        <w:t>/1/Add.1/Rev.1</w:t>
      </w:r>
      <w:r w:rsidRPr="0040739C">
        <w:rPr>
          <w:rFonts w:hint="cs"/>
          <w:sz w:val="22"/>
          <w:rtl/>
        </w:rPr>
        <w:t xml:space="preserve">). وتشمل هذه المذكرة مشاريع المقررات الواردة في مختلف التوصيات من الاجتماعين </w:t>
      </w:r>
      <w:r>
        <w:rPr>
          <w:rFonts w:hint="cs"/>
          <w:sz w:val="22"/>
          <w:rtl/>
        </w:rPr>
        <w:t>الحادي والعشرين</w:t>
      </w:r>
      <w:r w:rsidRPr="0040739C">
        <w:rPr>
          <w:rFonts w:hint="cs"/>
          <w:sz w:val="22"/>
          <w:rtl/>
        </w:rPr>
        <w:t xml:space="preserve"> و</w:t>
      </w:r>
      <w:r>
        <w:rPr>
          <w:rFonts w:hint="cs"/>
          <w:sz w:val="22"/>
          <w:rtl/>
        </w:rPr>
        <w:t>الثاني و</w:t>
      </w:r>
      <w:r w:rsidRPr="0040739C">
        <w:rPr>
          <w:rFonts w:hint="cs"/>
          <w:sz w:val="22"/>
          <w:rtl/>
        </w:rPr>
        <w:t xml:space="preserve">العشرين للهيئة الفرعية للمشورة العلمية والتقنية والتكنولوجية، </w:t>
      </w:r>
      <w:r>
        <w:rPr>
          <w:rFonts w:hint="cs"/>
          <w:sz w:val="22"/>
          <w:rtl/>
        </w:rPr>
        <w:t xml:space="preserve">والاجتماع الثاني للهيئة الفرعية للتنفيذ، </w:t>
      </w:r>
      <w:r w:rsidRPr="0040739C">
        <w:rPr>
          <w:rFonts w:hint="cs"/>
          <w:sz w:val="22"/>
          <w:rtl/>
        </w:rPr>
        <w:t xml:space="preserve">والاجتماع </w:t>
      </w:r>
      <w:r>
        <w:rPr>
          <w:rFonts w:hint="cs"/>
          <w:sz w:val="22"/>
          <w:rtl/>
        </w:rPr>
        <w:t>العاشر</w:t>
      </w:r>
      <w:r w:rsidRPr="0040739C">
        <w:rPr>
          <w:rFonts w:hint="cs"/>
          <w:sz w:val="22"/>
          <w:rtl/>
        </w:rPr>
        <w:t xml:space="preserve"> للفريق المفتوح العضوية العامل بين الدورات المخصص للمادة 8(ي) والأحكام المتصلة بها، </w:t>
      </w:r>
      <w:r>
        <w:rPr>
          <w:rFonts w:hint="cs"/>
          <w:sz w:val="22"/>
          <w:rtl/>
        </w:rPr>
        <w:t>و</w:t>
      </w:r>
      <w:r w:rsidRPr="0040739C">
        <w:rPr>
          <w:rFonts w:hint="cs"/>
          <w:sz w:val="22"/>
          <w:rtl/>
        </w:rPr>
        <w:t>حسب الاقتضاء، العناصر الإضافية التي أعد</w:t>
      </w:r>
      <w:r>
        <w:rPr>
          <w:rFonts w:hint="cs"/>
          <w:sz w:val="22"/>
          <w:rtl/>
        </w:rPr>
        <w:t>ت</w:t>
      </w:r>
      <w:r w:rsidRPr="0040739C">
        <w:rPr>
          <w:rFonts w:hint="cs"/>
          <w:sz w:val="22"/>
          <w:rtl/>
        </w:rPr>
        <w:t>ها الأمين</w:t>
      </w:r>
      <w:r>
        <w:rPr>
          <w:rFonts w:hint="cs"/>
          <w:sz w:val="22"/>
          <w:rtl/>
        </w:rPr>
        <w:t>ة</w:t>
      </w:r>
      <w:r w:rsidRPr="0040739C">
        <w:rPr>
          <w:rFonts w:hint="cs"/>
          <w:sz w:val="22"/>
          <w:rtl/>
        </w:rPr>
        <w:t xml:space="preserve"> التنفيذي</w:t>
      </w:r>
      <w:r>
        <w:rPr>
          <w:rFonts w:hint="cs"/>
          <w:sz w:val="22"/>
          <w:rtl/>
        </w:rPr>
        <w:t>ة</w:t>
      </w:r>
      <w:r w:rsidRPr="0040739C">
        <w:rPr>
          <w:rFonts w:hint="cs"/>
          <w:sz w:val="22"/>
          <w:rtl/>
        </w:rPr>
        <w:t xml:space="preserve"> في ضوء المقررات السابقة الصادرة عن مؤتمر الأطراف أو توصيات هيئاته الفرعية، التي تم إب</w:t>
      </w:r>
      <w:r>
        <w:rPr>
          <w:rFonts w:hint="cs"/>
          <w:sz w:val="22"/>
          <w:rtl/>
        </w:rPr>
        <w:t>ر</w:t>
      </w:r>
      <w:r w:rsidRPr="0040739C">
        <w:rPr>
          <w:rFonts w:hint="cs"/>
          <w:sz w:val="22"/>
          <w:rtl/>
        </w:rPr>
        <w:t>ازها باللون الرمادي الفاتح في الوثيقة بأكملها. وترد التكليفات لهذ</w:t>
      </w:r>
      <w:r>
        <w:rPr>
          <w:rFonts w:hint="cs"/>
          <w:sz w:val="22"/>
          <w:rtl/>
        </w:rPr>
        <w:t>ه</w:t>
      </w:r>
      <w:r w:rsidRPr="0040739C">
        <w:rPr>
          <w:rFonts w:hint="cs"/>
          <w:sz w:val="22"/>
          <w:rtl/>
        </w:rPr>
        <w:t xml:space="preserve"> العناصر الإضافية في الوثائق التي أعدت للاجتماع ال</w:t>
      </w:r>
      <w:r>
        <w:rPr>
          <w:rFonts w:hint="cs"/>
          <w:sz w:val="22"/>
          <w:rtl/>
        </w:rPr>
        <w:t>رابع</w:t>
      </w:r>
      <w:r w:rsidRPr="0040739C">
        <w:rPr>
          <w:rFonts w:hint="cs"/>
          <w:sz w:val="22"/>
          <w:rtl/>
        </w:rPr>
        <w:t xml:space="preserve"> عشر لمؤتمر الأطراف.</w:t>
      </w:r>
    </w:p>
    <w:p w:rsidR="00847D61" w:rsidRPr="0040739C" w:rsidRDefault="00847D61" w:rsidP="00090713">
      <w:pPr>
        <w:spacing w:after="120"/>
        <w:ind w:firstLine="720"/>
        <w:jc w:val="both"/>
        <w:rPr>
          <w:sz w:val="22"/>
        </w:rPr>
      </w:pPr>
    </w:p>
    <w:p w:rsidR="00D03AA4" w:rsidRDefault="00D03AA4" w:rsidP="00D03AA4">
      <w:pPr>
        <w:spacing w:after="120"/>
        <w:jc w:val="both"/>
        <w:rPr>
          <w:sz w:val="24"/>
          <w:rtl/>
        </w:rPr>
        <w:sectPr w:rsidR="00D03AA4" w:rsidSect="00DF6F0D">
          <w:headerReference w:type="even" r:id="rId11"/>
          <w:headerReference w:type="default" r:id="rId12"/>
          <w:headerReference w:type="first" r:id="rId13"/>
          <w:type w:val="continuous"/>
          <w:pgSz w:w="12240" w:h="15840" w:code="1"/>
          <w:pgMar w:top="1008" w:right="1440" w:bottom="1152" w:left="1440" w:header="461" w:footer="720" w:gutter="0"/>
          <w:cols w:space="708"/>
          <w:titlePg/>
          <w:docGrid w:linePitch="360"/>
        </w:sectPr>
      </w:pPr>
    </w:p>
    <w:p w:rsidR="005F39CD" w:rsidRPr="00D03AA4" w:rsidRDefault="00D03AA4" w:rsidP="00D03AA4">
      <w:pPr>
        <w:spacing w:after="120"/>
        <w:jc w:val="center"/>
        <w:rPr>
          <w:b/>
          <w:bCs/>
          <w:sz w:val="24"/>
          <w:rtl/>
        </w:rPr>
      </w:pPr>
      <w:r w:rsidRPr="00D03AA4">
        <w:rPr>
          <w:rFonts w:hint="cs"/>
          <w:b/>
          <w:bCs/>
          <w:sz w:val="24"/>
          <w:rtl/>
        </w:rPr>
        <w:lastRenderedPageBreak/>
        <w:t>فهرس المحتويات</w:t>
      </w:r>
    </w:p>
    <w:p w:rsidR="00847D61" w:rsidRPr="00170A91" w:rsidRDefault="00E67E43" w:rsidP="00170A91">
      <w:pPr>
        <w:pStyle w:val="TOC2"/>
        <w:tabs>
          <w:tab w:val="left" w:pos="1080"/>
        </w:tabs>
        <w:ind w:left="1080" w:hanging="1080"/>
        <w:rPr>
          <w:noProof/>
          <w:sz w:val="22"/>
          <w:szCs w:val="23"/>
          <w:rtl/>
        </w:rPr>
      </w:pPr>
      <w:r w:rsidRPr="00170A91">
        <w:rPr>
          <w:sz w:val="22"/>
          <w:szCs w:val="23"/>
          <w:rtl/>
        </w:rPr>
        <w:fldChar w:fldCharType="begin"/>
      </w:r>
      <w:r w:rsidR="00847D61" w:rsidRPr="00170A91">
        <w:rPr>
          <w:sz w:val="22"/>
          <w:szCs w:val="23"/>
          <w:rtl/>
        </w:rPr>
        <w:instrText xml:space="preserve"> </w:instrText>
      </w:r>
      <w:r w:rsidR="00847D61" w:rsidRPr="00170A91">
        <w:rPr>
          <w:rFonts w:hint="cs"/>
          <w:sz w:val="22"/>
          <w:szCs w:val="23"/>
        </w:rPr>
        <w:instrText>TOC</w:instrText>
      </w:r>
      <w:r w:rsidR="00847D61" w:rsidRPr="00170A91">
        <w:rPr>
          <w:rFonts w:hint="cs"/>
          <w:sz w:val="22"/>
          <w:szCs w:val="23"/>
          <w:rtl/>
        </w:rPr>
        <w:instrText xml:space="preserve"> \</w:instrText>
      </w:r>
      <w:r w:rsidR="00847D61" w:rsidRPr="00170A91">
        <w:rPr>
          <w:rFonts w:hint="cs"/>
          <w:sz w:val="22"/>
          <w:szCs w:val="23"/>
        </w:rPr>
        <w:instrText>o "1-2" \h \z \u</w:instrText>
      </w:r>
      <w:r w:rsidR="00847D61" w:rsidRPr="00170A91">
        <w:rPr>
          <w:sz w:val="22"/>
          <w:szCs w:val="23"/>
          <w:rtl/>
        </w:rPr>
        <w:instrText xml:space="preserve"> </w:instrText>
      </w:r>
      <w:r w:rsidRPr="00170A91">
        <w:rPr>
          <w:sz w:val="22"/>
          <w:szCs w:val="23"/>
          <w:rtl/>
        </w:rPr>
        <w:fldChar w:fldCharType="separate"/>
      </w:r>
      <w:hyperlink w:anchor="_Toc524295429" w:history="1">
        <w:r w:rsidR="00847D61" w:rsidRPr="00170A91">
          <w:rPr>
            <w:rStyle w:val="Hyperlink"/>
            <w:b/>
            <w:bCs/>
            <w:noProof/>
            <w:sz w:val="22"/>
            <w:szCs w:val="23"/>
            <w:u w:val="none"/>
            <w:rtl/>
          </w:rPr>
          <w:t>البنود</w:t>
        </w:r>
        <w:r w:rsidR="00847D61" w:rsidRPr="00170A91">
          <w:rPr>
            <w:rStyle w:val="Hyperlink"/>
            <w:b/>
            <w:bCs/>
            <w:noProof/>
            <w:sz w:val="22"/>
            <w:szCs w:val="23"/>
            <w:rtl/>
          </w:rPr>
          <w:t xml:space="preserve"> 1 و2 و3 و4 و5</w:t>
        </w:r>
        <w:r w:rsidR="00847D61" w:rsidRPr="00170A91">
          <w:rPr>
            <w:noProof/>
            <w:webHidden/>
            <w:sz w:val="22"/>
            <w:szCs w:val="23"/>
          </w:rPr>
          <w:tab/>
        </w:r>
        <w:r w:rsidRPr="00170A91">
          <w:rPr>
            <w:rStyle w:val="Hyperlink"/>
            <w:noProof/>
            <w:sz w:val="22"/>
            <w:szCs w:val="23"/>
          </w:rPr>
          <w:fldChar w:fldCharType="begin"/>
        </w:r>
        <w:r w:rsidR="00847D61" w:rsidRPr="00170A91">
          <w:rPr>
            <w:noProof/>
            <w:webHidden/>
            <w:sz w:val="22"/>
            <w:szCs w:val="23"/>
          </w:rPr>
          <w:instrText xml:space="preserve"> PAGEREF _Toc524295429 \h </w:instrText>
        </w:r>
        <w:r w:rsidRPr="00170A91">
          <w:rPr>
            <w:rStyle w:val="Hyperlink"/>
            <w:noProof/>
            <w:sz w:val="22"/>
            <w:szCs w:val="23"/>
          </w:rPr>
        </w:r>
        <w:r w:rsidRPr="00170A91">
          <w:rPr>
            <w:rStyle w:val="Hyperlink"/>
            <w:noProof/>
            <w:sz w:val="22"/>
            <w:szCs w:val="23"/>
          </w:rPr>
          <w:fldChar w:fldCharType="separate"/>
        </w:r>
        <w:r w:rsidR="00D1437E">
          <w:rPr>
            <w:noProof/>
            <w:webHidden/>
            <w:sz w:val="22"/>
            <w:szCs w:val="23"/>
          </w:rPr>
          <w:t>4</w:t>
        </w:r>
        <w:r w:rsidRPr="00170A91">
          <w:rPr>
            <w:rStyle w:val="Hyperlink"/>
            <w:noProof/>
            <w:sz w:val="22"/>
            <w:szCs w:val="23"/>
          </w:rPr>
          <w:fldChar w:fldCharType="end"/>
        </w:r>
      </w:hyperlink>
    </w:p>
    <w:p w:rsidR="00847D61" w:rsidRPr="00170A91" w:rsidRDefault="00D1437E" w:rsidP="00170A91">
      <w:pPr>
        <w:pStyle w:val="TOC1"/>
        <w:rPr>
          <w:noProof/>
        </w:rPr>
      </w:pPr>
      <w:hyperlink w:anchor="_Toc524295430" w:history="1">
        <w:r w:rsidR="00847D61" w:rsidRPr="00170A91">
          <w:rPr>
            <w:rStyle w:val="Hyperlink"/>
            <w:rFonts w:ascii="Times New Roman" w:hAnsi="Times New Roman" w:cs="Simplified Arabic"/>
            <w:b/>
            <w:bCs/>
            <w:noProof/>
            <w:sz w:val="22"/>
            <w:szCs w:val="23"/>
            <w:u w:val="none"/>
            <w:rtl/>
            <w:lang w:bidi="ar-EG"/>
          </w:rPr>
          <w:t>البند 5 -</w:t>
        </w:r>
        <w:r w:rsidR="00847D61" w:rsidRPr="00170A91">
          <w:rPr>
            <w:b/>
            <w:bCs/>
            <w:noProof/>
          </w:rPr>
          <w:tab/>
        </w:r>
        <w:r w:rsidR="00847D61" w:rsidRPr="00170A91">
          <w:rPr>
            <w:rStyle w:val="Hyperlink"/>
            <w:rFonts w:ascii="Times New Roman" w:hAnsi="Times New Roman" w:cs="Simplified Arabic"/>
            <w:b/>
            <w:bCs/>
            <w:noProof/>
            <w:sz w:val="22"/>
            <w:szCs w:val="23"/>
            <w:u w:val="none"/>
            <w:rtl/>
            <w:lang w:bidi="ar-EG"/>
          </w:rPr>
          <w:t>تاريخ ومكان الاجتماعات القادمة لمؤتمر الأطراف</w:t>
        </w:r>
        <w:r w:rsidR="00847D61" w:rsidRPr="00170A91">
          <w:rPr>
            <w:noProof/>
            <w:webHidden/>
          </w:rPr>
          <w:tab/>
        </w:r>
        <w:r w:rsidR="00E67E43" w:rsidRPr="00170A91">
          <w:rPr>
            <w:rStyle w:val="Hyperlink"/>
            <w:rFonts w:ascii="Times New Roman" w:hAnsi="Times New Roman" w:cs="Simplified Arabic"/>
            <w:noProof/>
            <w:sz w:val="22"/>
            <w:szCs w:val="23"/>
          </w:rPr>
          <w:fldChar w:fldCharType="begin"/>
        </w:r>
        <w:r w:rsidR="00847D61" w:rsidRPr="00170A91">
          <w:rPr>
            <w:noProof/>
            <w:webHidden/>
          </w:rPr>
          <w:instrText xml:space="preserve"> PAGEREF _Toc524295430 \h </w:instrText>
        </w:r>
        <w:r w:rsidR="00E67E43" w:rsidRPr="00170A91">
          <w:rPr>
            <w:rStyle w:val="Hyperlink"/>
            <w:rFonts w:ascii="Times New Roman" w:hAnsi="Times New Roman" w:cs="Simplified Arabic"/>
            <w:noProof/>
            <w:sz w:val="22"/>
            <w:szCs w:val="23"/>
          </w:rPr>
        </w:r>
        <w:r w:rsidR="00E67E43" w:rsidRPr="00170A91">
          <w:rPr>
            <w:rStyle w:val="Hyperlink"/>
            <w:rFonts w:ascii="Times New Roman" w:hAnsi="Times New Roman" w:cs="Simplified Arabic"/>
            <w:noProof/>
            <w:sz w:val="22"/>
            <w:szCs w:val="23"/>
          </w:rPr>
          <w:fldChar w:fldCharType="separate"/>
        </w:r>
        <w:r>
          <w:rPr>
            <w:noProof/>
            <w:webHidden/>
          </w:rPr>
          <w:t>4</w:t>
        </w:r>
        <w:r w:rsidR="00E67E43" w:rsidRPr="00170A91">
          <w:rPr>
            <w:rStyle w:val="Hyperlink"/>
            <w:rFonts w:ascii="Times New Roman" w:hAnsi="Times New Roman" w:cs="Simplified Arabic"/>
            <w:noProof/>
            <w:sz w:val="22"/>
            <w:szCs w:val="23"/>
          </w:rPr>
          <w:fldChar w:fldCharType="end"/>
        </w:r>
      </w:hyperlink>
    </w:p>
    <w:p w:rsidR="00847D61" w:rsidRPr="00170A91" w:rsidRDefault="00D1437E" w:rsidP="00170A91">
      <w:pPr>
        <w:pStyle w:val="TOC1"/>
        <w:rPr>
          <w:noProof/>
        </w:rPr>
      </w:pPr>
      <w:hyperlink w:anchor="_Toc524295431" w:history="1">
        <w:r w:rsidR="00847D61" w:rsidRPr="00170A91">
          <w:rPr>
            <w:rStyle w:val="Hyperlink"/>
            <w:rFonts w:ascii="Times New Roman" w:hAnsi="Times New Roman" w:cs="Simplified Arabic"/>
            <w:b/>
            <w:bCs/>
            <w:noProof/>
            <w:sz w:val="22"/>
            <w:szCs w:val="23"/>
            <w:u w:val="none"/>
            <w:rtl/>
            <w:lang w:bidi="ar-EG"/>
          </w:rPr>
          <w:t>البند 6 -</w:t>
        </w:r>
        <w:r w:rsidR="00847D61" w:rsidRPr="00170A91">
          <w:rPr>
            <w:noProof/>
          </w:rPr>
          <w:tab/>
        </w:r>
        <w:r w:rsidR="00847D61" w:rsidRPr="00170A91">
          <w:rPr>
            <w:rStyle w:val="Hyperlink"/>
            <w:rFonts w:ascii="Times New Roman" w:hAnsi="Times New Roman" w:cs="Simplified Arabic"/>
            <w:b/>
            <w:bCs/>
            <w:noProof/>
            <w:sz w:val="22"/>
            <w:szCs w:val="23"/>
            <w:u w:val="none"/>
            <w:rtl/>
            <w:lang w:bidi="ar-EG"/>
          </w:rPr>
          <w:t>تقارير عن الاجتماعات المنعقدة بين الدورات والاجتماعات التحضيرية الإقليمية</w:t>
        </w:r>
        <w:r w:rsidR="00847D61" w:rsidRPr="00170A91">
          <w:rPr>
            <w:noProof/>
            <w:webHidden/>
          </w:rPr>
          <w:tab/>
        </w:r>
        <w:r w:rsidR="00E67E43" w:rsidRPr="00170A91">
          <w:rPr>
            <w:rStyle w:val="Hyperlink"/>
            <w:rFonts w:ascii="Times New Roman" w:hAnsi="Times New Roman" w:cs="Simplified Arabic"/>
            <w:noProof/>
            <w:sz w:val="22"/>
            <w:szCs w:val="23"/>
          </w:rPr>
          <w:fldChar w:fldCharType="begin"/>
        </w:r>
        <w:r w:rsidR="00847D61" w:rsidRPr="00170A91">
          <w:rPr>
            <w:noProof/>
            <w:webHidden/>
          </w:rPr>
          <w:instrText xml:space="preserve"> PAGEREF _Toc524295431 \h </w:instrText>
        </w:r>
        <w:r w:rsidR="00E67E43" w:rsidRPr="00170A91">
          <w:rPr>
            <w:rStyle w:val="Hyperlink"/>
            <w:rFonts w:ascii="Times New Roman" w:hAnsi="Times New Roman" w:cs="Simplified Arabic"/>
            <w:noProof/>
            <w:sz w:val="22"/>
            <w:szCs w:val="23"/>
          </w:rPr>
        </w:r>
        <w:r w:rsidR="00E67E43" w:rsidRPr="00170A91">
          <w:rPr>
            <w:rStyle w:val="Hyperlink"/>
            <w:rFonts w:ascii="Times New Roman" w:hAnsi="Times New Roman" w:cs="Simplified Arabic"/>
            <w:noProof/>
            <w:sz w:val="22"/>
            <w:szCs w:val="23"/>
          </w:rPr>
          <w:fldChar w:fldCharType="separate"/>
        </w:r>
        <w:r>
          <w:rPr>
            <w:noProof/>
            <w:webHidden/>
          </w:rPr>
          <w:t>4</w:t>
        </w:r>
        <w:r w:rsidR="00E67E43" w:rsidRPr="00170A91">
          <w:rPr>
            <w:rStyle w:val="Hyperlink"/>
            <w:rFonts w:ascii="Times New Roman" w:hAnsi="Times New Roman" w:cs="Simplified Arabic"/>
            <w:noProof/>
            <w:sz w:val="22"/>
            <w:szCs w:val="23"/>
          </w:rPr>
          <w:fldChar w:fldCharType="end"/>
        </w:r>
      </w:hyperlink>
    </w:p>
    <w:p w:rsidR="00847D61" w:rsidRPr="00170A91" w:rsidRDefault="00D1437E" w:rsidP="00170A91">
      <w:pPr>
        <w:pStyle w:val="TOC1"/>
        <w:rPr>
          <w:noProof/>
        </w:rPr>
      </w:pPr>
      <w:hyperlink w:anchor="_Toc524295432" w:history="1">
        <w:r w:rsidR="00847D61" w:rsidRPr="00170A91">
          <w:rPr>
            <w:rStyle w:val="Hyperlink"/>
            <w:rFonts w:ascii="Times New Roman" w:hAnsi="Times New Roman" w:cs="Simplified Arabic"/>
            <w:b/>
            <w:bCs/>
            <w:noProof/>
            <w:sz w:val="22"/>
            <w:szCs w:val="23"/>
            <w:u w:val="none"/>
            <w:rtl/>
            <w:lang w:bidi="ar-EG"/>
          </w:rPr>
          <w:t>البند 7 -</w:t>
        </w:r>
        <w:r w:rsidR="00847D61" w:rsidRPr="00170A91">
          <w:rPr>
            <w:b/>
            <w:bCs/>
            <w:noProof/>
          </w:rPr>
          <w:tab/>
        </w:r>
        <w:r w:rsidR="00847D61" w:rsidRPr="00170A91">
          <w:rPr>
            <w:rStyle w:val="Hyperlink"/>
            <w:rFonts w:ascii="Times New Roman" w:hAnsi="Times New Roman" w:cs="Simplified Arabic"/>
            <w:b/>
            <w:bCs/>
            <w:noProof/>
            <w:sz w:val="22"/>
            <w:szCs w:val="23"/>
            <w:u w:val="none"/>
            <w:rtl/>
            <w:lang w:bidi="ar-EG"/>
          </w:rPr>
          <w:t>إدارة الاتفاقية وميزانية الصناديق الاستئمانية</w:t>
        </w:r>
        <w:r w:rsidR="00847D61" w:rsidRPr="00170A91">
          <w:rPr>
            <w:noProof/>
            <w:webHidden/>
          </w:rPr>
          <w:tab/>
        </w:r>
        <w:r w:rsidR="00E67E43" w:rsidRPr="00170A91">
          <w:rPr>
            <w:rStyle w:val="Hyperlink"/>
            <w:rFonts w:ascii="Times New Roman" w:hAnsi="Times New Roman" w:cs="Simplified Arabic"/>
            <w:noProof/>
            <w:sz w:val="22"/>
            <w:szCs w:val="23"/>
          </w:rPr>
          <w:fldChar w:fldCharType="begin"/>
        </w:r>
        <w:r w:rsidR="00847D61" w:rsidRPr="00170A91">
          <w:rPr>
            <w:noProof/>
            <w:webHidden/>
          </w:rPr>
          <w:instrText xml:space="preserve"> PAGEREF _Toc524295432 \h </w:instrText>
        </w:r>
        <w:r w:rsidR="00E67E43" w:rsidRPr="00170A91">
          <w:rPr>
            <w:rStyle w:val="Hyperlink"/>
            <w:rFonts w:ascii="Times New Roman" w:hAnsi="Times New Roman" w:cs="Simplified Arabic"/>
            <w:noProof/>
            <w:sz w:val="22"/>
            <w:szCs w:val="23"/>
          </w:rPr>
        </w:r>
        <w:r w:rsidR="00E67E43" w:rsidRPr="00170A91">
          <w:rPr>
            <w:rStyle w:val="Hyperlink"/>
            <w:rFonts w:ascii="Times New Roman" w:hAnsi="Times New Roman" w:cs="Simplified Arabic"/>
            <w:noProof/>
            <w:sz w:val="22"/>
            <w:szCs w:val="23"/>
          </w:rPr>
          <w:fldChar w:fldCharType="separate"/>
        </w:r>
        <w:r>
          <w:rPr>
            <w:noProof/>
            <w:webHidden/>
          </w:rPr>
          <w:t>5</w:t>
        </w:r>
        <w:r w:rsidR="00E67E43" w:rsidRPr="00170A91">
          <w:rPr>
            <w:rStyle w:val="Hyperlink"/>
            <w:rFonts w:ascii="Times New Roman" w:hAnsi="Times New Roman" w:cs="Simplified Arabic"/>
            <w:noProof/>
            <w:sz w:val="22"/>
            <w:szCs w:val="23"/>
          </w:rPr>
          <w:fldChar w:fldCharType="end"/>
        </w:r>
      </w:hyperlink>
    </w:p>
    <w:p w:rsidR="00847D61" w:rsidRPr="00170A91" w:rsidRDefault="00D1437E" w:rsidP="00170A91">
      <w:pPr>
        <w:pStyle w:val="TOC1"/>
        <w:rPr>
          <w:noProof/>
        </w:rPr>
      </w:pPr>
      <w:hyperlink w:anchor="_Toc524295433" w:history="1">
        <w:r w:rsidR="00847D61" w:rsidRPr="00170A91">
          <w:rPr>
            <w:rStyle w:val="Hyperlink"/>
            <w:rFonts w:ascii="Times New Roman" w:hAnsi="Times New Roman" w:cs="Simplified Arabic"/>
            <w:b/>
            <w:bCs/>
            <w:noProof/>
            <w:sz w:val="22"/>
            <w:szCs w:val="23"/>
            <w:u w:val="none"/>
            <w:rtl/>
            <w:lang w:bidi="ar-EG"/>
          </w:rPr>
          <w:t>البند 8 -</w:t>
        </w:r>
        <w:r w:rsidR="00847D61" w:rsidRPr="00170A91">
          <w:rPr>
            <w:noProof/>
          </w:rPr>
          <w:tab/>
        </w:r>
        <w:r w:rsidR="00847D61" w:rsidRPr="00170A91">
          <w:rPr>
            <w:rStyle w:val="Hyperlink"/>
            <w:rFonts w:ascii="Times New Roman" w:hAnsi="Times New Roman" w:cs="Simplified Arabic"/>
            <w:b/>
            <w:bCs/>
            <w:noProof/>
            <w:sz w:val="22"/>
            <w:szCs w:val="23"/>
            <w:u w:val="none"/>
            <w:rtl/>
            <w:lang w:bidi="ar-EG"/>
          </w:rPr>
          <w:t>استعراض التقدم المحرز في تنفيذ الاتفاقية والخطة الاستراتيجية للتنوع البيولوجي 2011-2020</w:t>
        </w:r>
        <w:r w:rsidR="00847D61" w:rsidRPr="00170A91">
          <w:rPr>
            <w:noProof/>
            <w:webHidden/>
          </w:rPr>
          <w:tab/>
        </w:r>
        <w:r w:rsidR="00E67E43" w:rsidRPr="00170A91">
          <w:rPr>
            <w:rStyle w:val="Hyperlink"/>
            <w:rFonts w:ascii="Times New Roman" w:hAnsi="Times New Roman" w:cs="Simplified Arabic"/>
            <w:noProof/>
            <w:sz w:val="22"/>
            <w:szCs w:val="23"/>
          </w:rPr>
          <w:fldChar w:fldCharType="begin"/>
        </w:r>
        <w:r w:rsidR="00847D61" w:rsidRPr="00170A91">
          <w:rPr>
            <w:noProof/>
            <w:webHidden/>
          </w:rPr>
          <w:instrText xml:space="preserve"> PAGEREF _Toc524295433 \h </w:instrText>
        </w:r>
        <w:r w:rsidR="00E67E43" w:rsidRPr="00170A91">
          <w:rPr>
            <w:rStyle w:val="Hyperlink"/>
            <w:rFonts w:ascii="Times New Roman" w:hAnsi="Times New Roman" w:cs="Simplified Arabic"/>
            <w:noProof/>
            <w:sz w:val="22"/>
            <w:szCs w:val="23"/>
          </w:rPr>
        </w:r>
        <w:r w:rsidR="00E67E43" w:rsidRPr="00170A91">
          <w:rPr>
            <w:rStyle w:val="Hyperlink"/>
            <w:rFonts w:ascii="Times New Roman" w:hAnsi="Times New Roman" w:cs="Simplified Arabic"/>
            <w:noProof/>
            <w:sz w:val="22"/>
            <w:szCs w:val="23"/>
          </w:rPr>
          <w:fldChar w:fldCharType="separate"/>
        </w:r>
        <w:r>
          <w:rPr>
            <w:noProof/>
            <w:webHidden/>
          </w:rPr>
          <w:t>9</w:t>
        </w:r>
        <w:r w:rsidR="00E67E43" w:rsidRPr="00170A91">
          <w:rPr>
            <w:rStyle w:val="Hyperlink"/>
            <w:rFonts w:ascii="Times New Roman" w:hAnsi="Times New Roman" w:cs="Simplified Arabic"/>
            <w:noProof/>
            <w:sz w:val="22"/>
            <w:szCs w:val="23"/>
          </w:rPr>
          <w:fldChar w:fldCharType="end"/>
        </w:r>
      </w:hyperlink>
    </w:p>
    <w:p w:rsidR="00847D61" w:rsidRPr="00170A91" w:rsidRDefault="00D1437E" w:rsidP="00170A91">
      <w:pPr>
        <w:pStyle w:val="TOC2"/>
        <w:tabs>
          <w:tab w:val="left" w:pos="1080"/>
        </w:tabs>
        <w:ind w:left="1080"/>
        <w:rPr>
          <w:rFonts w:eastAsiaTheme="minorEastAsia"/>
          <w:noProof/>
          <w:kern w:val="0"/>
          <w:sz w:val="22"/>
          <w:szCs w:val="23"/>
          <w:rtl/>
        </w:rPr>
      </w:pPr>
      <w:hyperlink w:anchor="_Toc524295434" w:history="1">
        <w:r w:rsidR="00847D61" w:rsidRPr="00170A91">
          <w:rPr>
            <w:rStyle w:val="Hyperlink"/>
            <w:noProof/>
            <w:sz w:val="22"/>
            <w:szCs w:val="23"/>
            <w:rtl/>
          </w:rPr>
          <w:t>تقييم علمي محدث للتقدم المحرز نحو تحقيق أهداف مختارة من أهداف أيشي للتنوع البيولوجي وخيارات لتعجيل التقدم</w:t>
        </w:r>
        <w:r w:rsidR="00847D61" w:rsidRPr="00170A91">
          <w:rPr>
            <w:noProof/>
            <w:webHidden/>
            <w:sz w:val="22"/>
            <w:szCs w:val="23"/>
          </w:rPr>
          <w:tab/>
        </w:r>
        <w:r w:rsidR="00E67E43" w:rsidRPr="00170A91">
          <w:rPr>
            <w:rStyle w:val="Hyperlink"/>
            <w:noProof/>
            <w:sz w:val="22"/>
            <w:szCs w:val="23"/>
          </w:rPr>
          <w:fldChar w:fldCharType="begin"/>
        </w:r>
        <w:r w:rsidR="00847D61" w:rsidRPr="00170A91">
          <w:rPr>
            <w:noProof/>
            <w:webHidden/>
            <w:sz w:val="22"/>
            <w:szCs w:val="23"/>
          </w:rPr>
          <w:instrText xml:space="preserve"> PAGEREF _Toc524295434 \h </w:instrText>
        </w:r>
        <w:r w:rsidR="00E67E43" w:rsidRPr="00170A91">
          <w:rPr>
            <w:rStyle w:val="Hyperlink"/>
            <w:noProof/>
            <w:sz w:val="22"/>
            <w:szCs w:val="23"/>
          </w:rPr>
        </w:r>
        <w:r w:rsidR="00E67E43" w:rsidRPr="00170A91">
          <w:rPr>
            <w:rStyle w:val="Hyperlink"/>
            <w:noProof/>
            <w:sz w:val="22"/>
            <w:szCs w:val="23"/>
          </w:rPr>
          <w:fldChar w:fldCharType="separate"/>
        </w:r>
        <w:r>
          <w:rPr>
            <w:noProof/>
            <w:webHidden/>
            <w:sz w:val="22"/>
            <w:szCs w:val="23"/>
          </w:rPr>
          <w:t>9</w:t>
        </w:r>
        <w:r w:rsidR="00E67E43" w:rsidRPr="00170A91">
          <w:rPr>
            <w:rStyle w:val="Hyperlink"/>
            <w:noProof/>
            <w:sz w:val="22"/>
            <w:szCs w:val="23"/>
          </w:rPr>
          <w:fldChar w:fldCharType="end"/>
        </w:r>
      </w:hyperlink>
    </w:p>
    <w:p w:rsidR="00847D61" w:rsidRPr="00170A91" w:rsidRDefault="00D1437E" w:rsidP="00170A91">
      <w:pPr>
        <w:pStyle w:val="TOC2"/>
        <w:tabs>
          <w:tab w:val="left" w:pos="1080"/>
        </w:tabs>
        <w:ind w:left="1080"/>
        <w:rPr>
          <w:rFonts w:eastAsiaTheme="minorEastAsia"/>
          <w:noProof/>
          <w:kern w:val="0"/>
          <w:sz w:val="22"/>
          <w:szCs w:val="23"/>
          <w:lang w:bidi="ar-SA"/>
        </w:rPr>
      </w:pPr>
      <w:hyperlink w:anchor="_Toc524295435" w:history="1">
        <w:r w:rsidR="00847D61" w:rsidRPr="00170A91">
          <w:rPr>
            <w:rStyle w:val="Hyperlink"/>
            <w:noProof/>
            <w:sz w:val="22"/>
            <w:szCs w:val="23"/>
            <w:rtl/>
            <w:lang w:val="en-GB"/>
          </w:rPr>
          <w:t>خطة عمل الاعتبارات الجنسانية</w:t>
        </w:r>
        <w:r w:rsidR="00847D61" w:rsidRPr="00170A91">
          <w:rPr>
            <w:noProof/>
            <w:webHidden/>
            <w:sz w:val="22"/>
            <w:szCs w:val="23"/>
          </w:rPr>
          <w:tab/>
        </w:r>
        <w:r w:rsidR="00E67E43" w:rsidRPr="00170A91">
          <w:rPr>
            <w:rStyle w:val="Hyperlink"/>
            <w:noProof/>
            <w:sz w:val="22"/>
            <w:szCs w:val="23"/>
          </w:rPr>
          <w:fldChar w:fldCharType="begin"/>
        </w:r>
        <w:r w:rsidR="00847D61" w:rsidRPr="00170A91">
          <w:rPr>
            <w:noProof/>
            <w:webHidden/>
            <w:sz w:val="22"/>
            <w:szCs w:val="23"/>
          </w:rPr>
          <w:instrText xml:space="preserve"> PAGEREF _Toc524295435 \h </w:instrText>
        </w:r>
        <w:r w:rsidR="00E67E43" w:rsidRPr="00170A91">
          <w:rPr>
            <w:rStyle w:val="Hyperlink"/>
            <w:noProof/>
            <w:sz w:val="22"/>
            <w:szCs w:val="23"/>
          </w:rPr>
        </w:r>
        <w:r w:rsidR="00E67E43" w:rsidRPr="00170A91">
          <w:rPr>
            <w:rStyle w:val="Hyperlink"/>
            <w:noProof/>
            <w:sz w:val="22"/>
            <w:szCs w:val="23"/>
          </w:rPr>
          <w:fldChar w:fldCharType="separate"/>
        </w:r>
        <w:r>
          <w:rPr>
            <w:noProof/>
            <w:webHidden/>
            <w:sz w:val="22"/>
            <w:szCs w:val="23"/>
          </w:rPr>
          <w:t>15</w:t>
        </w:r>
        <w:r w:rsidR="00E67E43" w:rsidRPr="00170A91">
          <w:rPr>
            <w:rStyle w:val="Hyperlink"/>
            <w:noProof/>
            <w:sz w:val="22"/>
            <w:szCs w:val="23"/>
          </w:rPr>
          <w:fldChar w:fldCharType="end"/>
        </w:r>
      </w:hyperlink>
    </w:p>
    <w:p w:rsidR="00847D61" w:rsidRPr="00170A91" w:rsidRDefault="00D1437E" w:rsidP="00170A91">
      <w:pPr>
        <w:pStyle w:val="TOC1"/>
        <w:rPr>
          <w:noProof/>
        </w:rPr>
      </w:pPr>
      <w:hyperlink w:anchor="_Toc524295436" w:history="1">
        <w:r w:rsidR="00847D61" w:rsidRPr="00170A91">
          <w:rPr>
            <w:rStyle w:val="Hyperlink"/>
            <w:rFonts w:ascii="Times New Roman" w:hAnsi="Times New Roman" w:cs="Simplified Arabic"/>
            <w:b/>
            <w:bCs/>
            <w:noProof/>
            <w:sz w:val="22"/>
            <w:szCs w:val="23"/>
            <w:u w:val="none"/>
            <w:rtl/>
            <w:lang w:bidi="ar-EG"/>
          </w:rPr>
          <w:t>البند 9 -</w:t>
        </w:r>
        <w:r w:rsidR="00847D61" w:rsidRPr="00170A91">
          <w:rPr>
            <w:b/>
            <w:bCs/>
            <w:noProof/>
          </w:rPr>
          <w:tab/>
        </w:r>
        <w:r w:rsidR="00847D61" w:rsidRPr="00170A91">
          <w:rPr>
            <w:rStyle w:val="Hyperlink"/>
            <w:rFonts w:ascii="Times New Roman" w:hAnsi="Times New Roman" w:cs="Simplified Arabic"/>
            <w:b/>
            <w:bCs/>
            <w:noProof/>
            <w:sz w:val="22"/>
            <w:szCs w:val="23"/>
            <w:u w:val="none"/>
            <w:rtl/>
            <w:lang w:bidi="ar-EG"/>
          </w:rPr>
          <w:t>حشد الموارد والآلية المالية</w:t>
        </w:r>
        <w:r w:rsidR="00847D61" w:rsidRPr="00170A91">
          <w:rPr>
            <w:noProof/>
            <w:webHidden/>
          </w:rPr>
          <w:tab/>
        </w:r>
        <w:r w:rsidR="00E67E43" w:rsidRPr="00170A91">
          <w:rPr>
            <w:rStyle w:val="Hyperlink"/>
            <w:rFonts w:ascii="Times New Roman" w:hAnsi="Times New Roman" w:cs="Simplified Arabic"/>
            <w:noProof/>
            <w:sz w:val="22"/>
            <w:szCs w:val="23"/>
          </w:rPr>
          <w:fldChar w:fldCharType="begin"/>
        </w:r>
        <w:r w:rsidR="00847D61" w:rsidRPr="00170A91">
          <w:rPr>
            <w:noProof/>
            <w:webHidden/>
          </w:rPr>
          <w:instrText xml:space="preserve"> PAGEREF _Toc524295436 \h </w:instrText>
        </w:r>
        <w:r w:rsidR="00E67E43" w:rsidRPr="00170A91">
          <w:rPr>
            <w:rStyle w:val="Hyperlink"/>
            <w:rFonts w:ascii="Times New Roman" w:hAnsi="Times New Roman" w:cs="Simplified Arabic"/>
            <w:noProof/>
            <w:sz w:val="22"/>
            <w:szCs w:val="23"/>
          </w:rPr>
        </w:r>
        <w:r w:rsidR="00E67E43" w:rsidRPr="00170A91">
          <w:rPr>
            <w:rStyle w:val="Hyperlink"/>
            <w:rFonts w:ascii="Times New Roman" w:hAnsi="Times New Roman" w:cs="Simplified Arabic"/>
            <w:noProof/>
            <w:sz w:val="22"/>
            <w:szCs w:val="23"/>
          </w:rPr>
          <w:fldChar w:fldCharType="separate"/>
        </w:r>
        <w:r>
          <w:rPr>
            <w:noProof/>
            <w:webHidden/>
          </w:rPr>
          <w:t>16</w:t>
        </w:r>
        <w:r w:rsidR="00E67E43" w:rsidRPr="00170A91">
          <w:rPr>
            <w:rStyle w:val="Hyperlink"/>
            <w:rFonts w:ascii="Times New Roman" w:hAnsi="Times New Roman" w:cs="Simplified Arabic"/>
            <w:noProof/>
            <w:sz w:val="22"/>
            <w:szCs w:val="23"/>
          </w:rPr>
          <w:fldChar w:fldCharType="end"/>
        </w:r>
      </w:hyperlink>
    </w:p>
    <w:p w:rsidR="00847D61" w:rsidRPr="00170A91" w:rsidRDefault="00D1437E" w:rsidP="00170A91">
      <w:pPr>
        <w:pStyle w:val="TOC2"/>
        <w:tabs>
          <w:tab w:val="left" w:pos="1080"/>
        </w:tabs>
        <w:ind w:left="1080"/>
        <w:rPr>
          <w:rFonts w:eastAsiaTheme="minorEastAsia"/>
          <w:noProof/>
          <w:kern w:val="0"/>
          <w:sz w:val="22"/>
          <w:szCs w:val="23"/>
          <w:lang w:bidi="ar-SA"/>
        </w:rPr>
      </w:pPr>
      <w:hyperlink w:anchor="_Toc524295437" w:history="1">
        <w:r w:rsidR="00847D61" w:rsidRPr="00170A91">
          <w:rPr>
            <w:rStyle w:val="Hyperlink"/>
            <w:noProof/>
            <w:sz w:val="22"/>
            <w:szCs w:val="23"/>
            <w:u w:val="none"/>
            <w:rtl/>
          </w:rPr>
          <w:t>حشد الموارد</w:t>
        </w:r>
        <w:r w:rsidR="00847D61" w:rsidRPr="00170A91">
          <w:rPr>
            <w:noProof/>
            <w:webHidden/>
            <w:sz w:val="22"/>
            <w:szCs w:val="23"/>
          </w:rPr>
          <w:tab/>
        </w:r>
        <w:r w:rsidR="00E67E43" w:rsidRPr="00170A91">
          <w:rPr>
            <w:rStyle w:val="Hyperlink"/>
            <w:noProof/>
            <w:sz w:val="22"/>
            <w:szCs w:val="23"/>
          </w:rPr>
          <w:fldChar w:fldCharType="begin"/>
        </w:r>
        <w:r w:rsidR="00847D61" w:rsidRPr="00170A91">
          <w:rPr>
            <w:noProof/>
            <w:webHidden/>
            <w:sz w:val="22"/>
            <w:szCs w:val="23"/>
          </w:rPr>
          <w:instrText xml:space="preserve"> PAGEREF _Toc524295437 \h </w:instrText>
        </w:r>
        <w:r w:rsidR="00E67E43" w:rsidRPr="00170A91">
          <w:rPr>
            <w:rStyle w:val="Hyperlink"/>
            <w:noProof/>
            <w:sz w:val="22"/>
            <w:szCs w:val="23"/>
          </w:rPr>
        </w:r>
        <w:r w:rsidR="00E67E43" w:rsidRPr="00170A91">
          <w:rPr>
            <w:rStyle w:val="Hyperlink"/>
            <w:noProof/>
            <w:sz w:val="22"/>
            <w:szCs w:val="23"/>
          </w:rPr>
          <w:fldChar w:fldCharType="separate"/>
        </w:r>
        <w:r>
          <w:rPr>
            <w:noProof/>
            <w:webHidden/>
            <w:sz w:val="22"/>
            <w:szCs w:val="23"/>
          </w:rPr>
          <w:t>16</w:t>
        </w:r>
        <w:r w:rsidR="00E67E43" w:rsidRPr="00170A91">
          <w:rPr>
            <w:rStyle w:val="Hyperlink"/>
            <w:noProof/>
            <w:sz w:val="22"/>
            <w:szCs w:val="23"/>
          </w:rPr>
          <w:fldChar w:fldCharType="end"/>
        </w:r>
      </w:hyperlink>
    </w:p>
    <w:p w:rsidR="00847D61" w:rsidRPr="00170A91" w:rsidRDefault="00D1437E" w:rsidP="00170A91">
      <w:pPr>
        <w:pStyle w:val="TOC2"/>
        <w:tabs>
          <w:tab w:val="left" w:pos="1080"/>
        </w:tabs>
        <w:ind w:left="1080"/>
        <w:rPr>
          <w:rFonts w:eastAsiaTheme="minorEastAsia"/>
          <w:noProof/>
          <w:kern w:val="0"/>
          <w:sz w:val="22"/>
          <w:szCs w:val="23"/>
          <w:lang w:bidi="ar-SA"/>
        </w:rPr>
      </w:pPr>
      <w:hyperlink w:anchor="_Toc524295438" w:history="1">
        <w:r w:rsidR="00847D61" w:rsidRPr="00170A91">
          <w:rPr>
            <w:rStyle w:val="Hyperlink"/>
            <w:noProof/>
            <w:sz w:val="22"/>
            <w:szCs w:val="23"/>
            <w:u w:val="none"/>
            <w:rtl/>
          </w:rPr>
          <w:t>الضمانات في آليات تمويل التنوع البيولوجي</w:t>
        </w:r>
        <w:r w:rsidR="00847D61" w:rsidRPr="00170A91">
          <w:rPr>
            <w:noProof/>
            <w:webHidden/>
            <w:sz w:val="22"/>
            <w:szCs w:val="23"/>
          </w:rPr>
          <w:tab/>
        </w:r>
        <w:r w:rsidR="00E67E43" w:rsidRPr="00170A91">
          <w:rPr>
            <w:rStyle w:val="Hyperlink"/>
            <w:noProof/>
            <w:sz w:val="22"/>
            <w:szCs w:val="23"/>
          </w:rPr>
          <w:fldChar w:fldCharType="begin"/>
        </w:r>
        <w:r w:rsidR="00847D61" w:rsidRPr="00170A91">
          <w:rPr>
            <w:noProof/>
            <w:webHidden/>
            <w:sz w:val="22"/>
            <w:szCs w:val="23"/>
          </w:rPr>
          <w:instrText xml:space="preserve"> PAGEREF _Toc524295438 \h </w:instrText>
        </w:r>
        <w:r w:rsidR="00E67E43" w:rsidRPr="00170A91">
          <w:rPr>
            <w:rStyle w:val="Hyperlink"/>
            <w:noProof/>
            <w:sz w:val="22"/>
            <w:szCs w:val="23"/>
          </w:rPr>
        </w:r>
        <w:r w:rsidR="00E67E43" w:rsidRPr="00170A91">
          <w:rPr>
            <w:rStyle w:val="Hyperlink"/>
            <w:noProof/>
            <w:sz w:val="22"/>
            <w:szCs w:val="23"/>
          </w:rPr>
          <w:fldChar w:fldCharType="separate"/>
        </w:r>
        <w:r>
          <w:rPr>
            <w:noProof/>
            <w:webHidden/>
            <w:sz w:val="22"/>
            <w:szCs w:val="23"/>
          </w:rPr>
          <w:t>17</w:t>
        </w:r>
        <w:r w:rsidR="00E67E43" w:rsidRPr="00170A91">
          <w:rPr>
            <w:rStyle w:val="Hyperlink"/>
            <w:noProof/>
            <w:sz w:val="22"/>
            <w:szCs w:val="23"/>
          </w:rPr>
          <w:fldChar w:fldCharType="end"/>
        </w:r>
      </w:hyperlink>
    </w:p>
    <w:p w:rsidR="00847D61" w:rsidRPr="00170A91" w:rsidRDefault="00D1437E" w:rsidP="00170A91">
      <w:pPr>
        <w:pStyle w:val="TOC2"/>
        <w:tabs>
          <w:tab w:val="left" w:pos="1080"/>
        </w:tabs>
        <w:ind w:left="1080"/>
        <w:rPr>
          <w:rFonts w:eastAsiaTheme="minorEastAsia"/>
          <w:noProof/>
          <w:kern w:val="0"/>
          <w:sz w:val="22"/>
          <w:szCs w:val="23"/>
          <w:lang w:bidi="ar-SA"/>
        </w:rPr>
      </w:pPr>
      <w:hyperlink w:anchor="_Toc524295439" w:history="1">
        <w:r w:rsidR="00847D61" w:rsidRPr="00170A91">
          <w:rPr>
            <w:rStyle w:val="Hyperlink"/>
            <w:noProof/>
            <w:sz w:val="22"/>
            <w:szCs w:val="23"/>
            <w:u w:val="none"/>
            <w:rtl/>
          </w:rPr>
          <w:t>الإرشادات المنهجية المتعلقة بمساهمات الشعوب الأصلية والمجتمعات المحلية</w:t>
        </w:r>
        <w:r w:rsidR="00847D61" w:rsidRPr="00170A91">
          <w:rPr>
            <w:noProof/>
            <w:webHidden/>
            <w:sz w:val="22"/>
            <w:szCs w:val="23"/>
          </w:rPr>
          <w:tab/>
        </w:r>
        <w:r w:rsidR="00E67E43" w:rsidRPr="00170A91">
          <w:rPr>
            <w:rStyle w:val="Hyperlink"/>
            <w:noProof/>
            <w:sz w:val="22"/>
            <w:szCs w:val="23"/>
          </w:rPr>
          <w:fldChar w:fldCharType="begin"/>
        </w:r>
        <w:r w:rsidR="00847D61" w:rsidRPr="00170A91">
          <w:rPr>
            <w:noProof/>
            <w:webHidden/>
            <w:sz w:val="22"/>
            <w:szCs w:val="23"/>
          </w:rPr>
          <w:instrText xml:space="preserve"> PAGEREF _Toc524295439 \h </w:instrText>
        </w:r>
        <w:r w:rsidR="00E67E43" w:rsidRPr="00170A91">
          <w:rPr>
            <w:rStyle w:val="Hyperlink"/>
            <w:noProof/>
            <w:sz w:val="22"/>
            <w:szCs w:val="23"/>
          </w:rPr>
        </w:r>
        <w:r w:rsidR="00E67E43" w:rsidRPr="00170A91">
          <w:rPr>
            <w:rStyle w:val="Hyperlink"/>
            <w:noProof/>
            <w:sz w:val="22"/>
            <w:szCs w:val="23"/>
          </w:rPr>
          <w:fldChar w:fldCharType="separate"/>
        </w:r>
        <w:r>
          <w:rPr>
            <w:noProof/>
            <w:webHidden/>
            <w:sz w:val="22"/>
            <w:szCs w:val="23"/>
          </w:rPr>
          <w:t>20</w:t>
        </w:r>
        <w:r w:rsidR="00E67E43" w:rsidRPr="00170A91">
          <w:rPr>
            <w:rStyle w:val="Hyperlink"/>
            <w:noProof/>
            <w:sz w:val="22"/>
            <w:szCs w:val="23"/>
          </w:rPr>
          <w:fldChar w:fldCharType="end"/>
        </w:r>
      </w:hyperlink>
    </w:p>
    <w:p w:rsidR="00847D61" w:rsidRPr="00170A91" w:rsidRDefault="00D1437E" w:rsidP="00170A91">
      <w:pPr>
        <w:pStyle w:val="TOC2"/>
        <w:tabs>
          <w:tab w:val="left" w:pos="1080"/>
        </w:tabs>
        <w:ind w:left="1080"/>
        <w:rPr>
          <w:rFonts w:eastAsiaTheme="minorEastAsia"/>
          <w:noProof/>
          <w:kern w:val="0"/>
          <w:sz w:val="22"/>
          <w:szCs w:val="23"/>
          <w:lang w:bidi="ar-SA"/>
        </w:rPr>
      </w:pPr>
      <w:hyperlink w:anchor="_Toc524295440" w:history="1">
        <w:r w:rsidR="00847D61" w:rsidRPr="00170A91">
          <w:rPr>
            <w:rStyle w:val="Hyperlink"/>
            <w:noProof/>
            <w:sz w:val="22"/>
            <w:szCs w:val="23"/>
            <w:rtl/>
          </w:rPr>
          <w:t>الآلية المالية</w:t>
        </w:r>
        <w:r w:rsidR="00847D61" w:rsidRPr="00170A91">
          <w:rPr>
            <w:noProof/>
            <w:webHidden/>
            <w:sz w:val="22"/>
            <w:szCs w:val="23"/>
          </w:rPr>
          <w:tab/>
        </w:r>
        <w:r w:rsidR="00E67E43" w:rsidRPr="00170A91">
          <w:rPr>
            <w:rStyle w:val="Hyperlink"/>
            <w:noProof/>
            <w:sz w:val="22"/>
            <w:szCs w:val="23"/>
          </w:rPr>
          <w:fldChar w:fldCharType="begin"/>
        </w:r>
        <w:r w:rsidR="00847D61" w:rsidRPr="00170A91">
          <w:rPr>
            <w:noProof/>
            <w:webHidden/>
            <w:sz w:val="22"/>
            <w:szCs w:val="23"/>
          </w:rPr>
          <w:instrText xml:space="preserve"> PAGEREF _Toc524295440 \h </w:instrText>
        </w:r>
        <w:r w:rsidR="00E67E43" w:rsidRPr="00170A91">
          <w:rPr>
            <w:rStyle w:val="Hyperlink"/>
            <w:noProof/>
            <w:sz w:val="22"/>
            <w:szCs w:val="23"/>
          </w:rPr>
        </w:r>
        <w:r w:rsidR="00E67E43" w:rsidRPr="00170A91">
          <w:rPr>
            <w:rStyle w:val="Hyperlink"/>
            <w:noProof/>
            <w:sz w:val="22"/>
            <w:szCs w:val="23"/>
          </w:rPr>
          <w:fldChar w:fldCharType="separate"/>
        </w:r>
        <w:r>
          <w:rPr>
            <w:noProof/>
            <w:webHidden/>
            <w:sz w:val="22"/>
            <w:szCs w:val="23"/>
          </w:rPr>
          <w:t>22</w:t>
        </w:r>
        <w:r w:rsidR="00E67E43" w:rsidRPr="00170A91">
          <w:rPr>
            <w:rStyle w:val="Hyperlink"/>
            <w:noProof/>
            <w:sz w:val="22"/>
            <w:szCs w:val="23"/>
          </w:rPr>
          <w:fldChar w:fldCharType="end"/>
        </w:r>
      </w:hyperlink>
    </w:p>
    <w:p w:rsidR="00847D61" w:rsidRPr="00170A91" w:rsidRDefault="00D1437E" w:rsidP="00170A91">
      <w:pPr>
        <w:pStyle w:val="TOC1"/>
        <w:rPr>
          <w:noProof/>
          <w:rtl/>
          <w:lang w:bidi="ar-EG"/>
        </w:rPr>
      </w:pPr>
      <w:hyperlink w:anchor="_Toc524295441" w:history="1">
        <w:r w:rsidR="00847D61" w:rsidRPr="00170A91">
          <w:rPr>
            <w:rStyle w:val="Hyperlink"/>
            <w:rFonts w:ascii="Times New Roman" w:hAnsi="Times New Roman" w:cs="Simplified Arabic"/>
            <w:b/>
            <w:bCs/>
            <w:noProof/>
            <w:sz w:val="22"/>
            <w:szCs w:val="23"/>
            <w:u w:val="none"/>
            <w:rtl/>
            <w:lang w:bidi="ar-EG"/>
          </w:rPr>
          <w:t>البند 10 -</w:t>
        </w:r>
        <w:r w:rsidR="00847D61" w:rsidRPr="00170A91">
          <w:rPr>
            <w:b/>
            <w:bCs/>
            <w:noProof/>
          </w:rPr>
          <w:tab/>
        </w:r>
        <w:r w:rsidR="00847D61" w:rsidRPr="00170A91">
          <w:rPr>
            <w:rStyle w:val="Hyperlink"/>
            <w:rFonts w:ascii="Times New Roman" w:hAnsi="Times New Roman" w:cs="Simplified Arabic"/>
            <w:b/>
            <w:bCs/>
            <w:noProof/>
            <w:sz w:val="22"/>
            <w:szCs w:val="23"/>
            <w:u w:val="none"/>
            <w:rtl/>
            <w:lang w:bidi="ar-EG"/>
          </w:rPr>
          <w:t>بناء القدرات والتعاون التقني والعلمي</w:t>
        </w:r>
        <w:r w:rsidR="00847D61" w:rsidRPr="00170A91">
          <w:rPr>
            <w:noProof/>
            <w:webHidden/>
          </w:rPr>
          <w:tab/>
        </w:r>
        <w:r w:rsidR="00E67E43" w:rsidRPr="00170A91">
          <w:rPr>
            <w:rStyle w:val="Hyperlink"/>
            <w:rFonts w:ascii="Times New Roman" w:hAnsi="Times New Roman" w:cs="Simplified Arabic"/>
            <w:noProof/>
            <w:sz w:val="22"/>
            <w:szCs w:val="23"/>
          </w:rPr>
          <w:fldChar w:fldCharType="begin"/>
        </w:r>
        <w:r w:rsidR="00847D61" w:rsidRPr="00170A91">
          <w:rPr>
            <w:noProof/>
            <w:webHidden/>
          </w:rPr>
          <w:instrText xml:space="preserve"> PAGEREF _Toc524295441 \h </w:instrText>
        </w:r>
        <w:r w:rsidR="00E67E43" w:rsidRPr="00170A91">
          <w:rPr>
            <w:rStyle w:val="Hyperlink"/>
            <w:rFonts w:ascii="Times New Roman" w:hAnsi="Times New Roman" w:cs="Simplified Arabic"/>
            <w:noProof/>
            <w:sz w:val="22"/>
            <w:szCs w:val="23"/>
          </w:rPr>
        </w:r>
        <w:r w:rsidR="00E67E43" w:rsidRPr="00170A91">
          <w:rPr>
            <w:rStyle w:val="Hyperlink"/>
            <w:rFonts w:ascii="Times New Roman" w:hAnsi="Times New Roman" w:cs="Simplified Arabic"/>
            <w:noProof/>
            <w:sz w:val="22"/>
            <w:szCs w:val="23"/>
          </w:rPr>
          <w:fldChar w:fldCharType="separate"/>
        </w:r>
        <w:r>
          <w:rPr>
            <w:noProof/>
            <w:webHidden/>
          </w:rPr>
          <w:t>24</w:t>
        </w:r>
        <w:r w:rsidR="00E67E43" w:rsidRPr="00170A91">
          <w:rPr>
            <w:rStyle w:val="Hyperlink"/>
            <w:rFonts w:ascii="Times New Roman" w:hAnsi="Times New Roman" w:cs="Simplified Arabic"/>
            <w:noProof/>
            <w:sz w:val="22"/>
            <w:szCs w:val="23"/>
          </w:rPr>
          <w:fldChar w:fldCharType="end"/>
        </w:r>
      </w:hyperlink>
    </w:p>
    <w:p w:rsidR="00847D61" w:rsidRPr="00170A91" w:rsidRDefault="00D1437E" w:rsidP="00170A91">
      <w:pPr>
        <w:pStyle w:val="TOC1"/>
        <w:rPr>
          <w:noProof/>
        </w:rPr>
      </w:pPr>
      <w:hyperlink w:anchor="_Toc524295442" w:history="1">
        <w:r w:rsidR="00847D61" w:rsidRPr="00170A91">
          <w:rPr>
            <w:rStyle w:val="Hyperlink"/>
            <w:rFonts w:ascii="Times New Roman" w:hAnsi="Times New Roman" w:cs="Simplified Arabic"/>
            <w:b/>
            <w:bCs/>
            <w:noProof/>
            <w:sz w:val="22"/>
            <w:szCs w:val="23"/>
            <w:u w:val="none"/>
            <w:rtl/>
            <w:lang w:bidi="ar-EG"/>
          </w:rPr>
          <w:t>البند 11 -</w:t>
        </w:r>
        <w:r w:rsidR="00847D61" w:rsidRPr="00170A91">
          <w:rPr>
            <w:b/>
            <w:bCs/>
            <w:noProof/>
          </w:rPr>
          <w:tab/>
        </w:r>
        <w:r w:rsidR="00847D61" w:rsidRPr="00170A91">
          <w:rPr>
            <w:rStyle w:val="Hyperlink"/>
            <w:rFonts w:ascii="Times New Roman" w:hAnsi="Times New Roman" w:cs="Simplified Arabic"/>
            <w:b/>
            <w:bCs/>
            <w:noProof/>
            <w:sz w:val="22"/>
            <w:szCs w:val="23"/>
            <w:u w:val="none"/>
            <w:rtl/>
            <w:lang w:bidi="ar-EG"/>
          </w:rPr>
          <w:t>إدارة المعارف والاتصال</w:t>
        </w:r>
        <w:r w:rsidR="00847D61" w:rsidRPr="00170A91">
          <w:rPr>
            <w:noProof/>
            <w:webHidden/>
          </w:rPr>
          <w:tab/>
        </w:r>
        <w:r w:rsidR="00E67E43" w:rsidRPr="00170A91">
          <w:rPr>
            <w:rStyle w:val="Hyperlink"/>
            <w:rFonts w:ascii="Times New Roman" w:hAnsi="Times New Roman" w:cs="Simplified Arabic"/>
            <w:noProof/>
            <w:sz w:val="22"/>
            <w:szCs w:val="23"/>
          </w:rPr>
          <w:fldChar w:fldCharType="begin"/>
        </w:r>
        <w:r w:rsidR="00847D61" w:rsidRPr="00170A91">
          <w:rPr>
            <w:noProof/>
            <w:webHidden/>
          </w:rPr>
          <w:instrText xml:space="preserve"> PAGEREF _Toc524295442 \h </w:instrText>
        </w:r>
        <w:r w:rsidR="00E67E43" w:rsidRPr="00170A91">
          <w:rPr>
            <w:rStyle w:val="Hyperlink"/>
            <w:rFonts w:ascii="Times New Roman" w:hAnsi="Times New Roman" w:cs="Simplified Arabic"/>
            <w:noProof/>
            <w:sz w:val="22"/>
            <w:szCs w:val="23"/>
          </w:rPr>
        </w:r>
        <w:r w:rsidR="00E67E43" w:rsidRPr="00170A91">
          <w:rPr>
            <w:rStyle w:val="Hyperlink"/>
            <w:rFonts w:ascii="Times New Roman" w:hAnsi="Times New Roman" w:cs="Simplified Arabic"/>
            <w:noProof/>
            <w:sz w:val="22"/>
            <w:szCs w:val="23"/>
          </w:rPr>
          <w:fldChar w:fldCharType="separate"/>
        </w:r>
        <w:r>
          <w:rPr>
            <w:noProof/>
            <w:webHidden/>
          </w:rPr>
          <w:t>32</w:t>
        </w:r>
        <w:r w:rsidR="00E67E43" w:rsidRPr="00170A91">
          <w:rPr>
            <w:rStyle w:val="Hyperlink"/>
            <w:rFonts w:ascii="Times New Roman" w:hAnsi="Times New Roman" w:cs="Simplified Arabic"/>
            <w:noProof/>
            <w:sz w:val="22"/>
            <w:szCs w:val="23"/>
          </w:rPr>
          <w:fldChar w:fldCharType="end"/>
        </w:r>
      </w:hyperlink>
    </w:p>
    <w:p w:rsidR="00847D61" w:rsidRPr="00170A91" w:rsidRDefault="00D1437E" w:rsidP="00170A91">
      <w:pPr>
        <w:pStyle w:val="TOC1"/>
        <w:rPr>
          <w:noProof/>
        </w:rPr>
      </w:pPr>
      <w:hyperlink w:anchor="_Toc524295443" w:history="1">
        <w:r w:rsidR="00847D61" w:rsidRPr="00170A91">
          <w:rPr>
            <w:rStyle w:val="Hyperlink"/>
            <w:rFonts w:ascii="Times New Roman" w:hAnsi="Times New Roman" w:cs="Simplified Arabic"/>
            <w:b/>
            <w:bCs/>
            <w:noProof/>
            <w:sz w:val="22"/>
            <w:szCs w:val="23"/>
            <w:u w:val="none"/>
            <w:rtl/>
            <w:lang w:bidi="ar-EG"/>
          </w:rPr>
          <w:t>البند 12 -</w:t>
        </w:r>
        <w:r w:rsidR="00847D61" w:rsidRPr="00170A91">
          <w:rPr>
            <w:b/>
            <w:bCs/>
            <w:noProof/>
          </w:rPr>
          <w:tab/>
        </w:r>
        <w:r w:rsidR="00847D61" w:rsidRPr="00170A91">
          <w:rPr>
            <w:rStyle w:val="Hyperlink"/>
            <w:rFonts w:ascii="Times New Roman" w:hAnsi="Times New Roman" w:cs="Simplified Arabic"/>
            <w:b/>
            <w:bCs/>
            <w:noProof/>
            <w:sz w:val="22"/>
            <w:szCs w:val="23"/>
            <w:u w:val="none"/>
            <w:rtl/>
            <w:lang w:bidi="ar-EG"/>
          </w:rPr>
          <w:t>آليات للإبلاغ الوطني، والتقييم والاستعراض</w:t>
        </w:r>
        <w:r w:rsidR="00847D61" w:rsidRPr="00170A91">
          <w:rPr>
            <w:noProof/>
            <w:webHidden/>
          </w:rPr>
          <w:tab/>
        </w:r>
        <w:r w:rsidR="00E67E43" w:rsidRPr="00170A91">
          <w:rPr>
            <w:rStyle w:val="Hyperlink"/>
            <w:rFonts w:ascii="Times New Roman" w:hAnsi="Times New Roman" w:cs="Simplified Arabic"/>
            <w:noProof/>
            <w:sz w:val="22"/>
            <w:szCs w:val="23"/>
          </w:rPr>
          <w:fldChar w:fldCharType="begin"/>
        </w:r>
        <w:r w:rsidR="00847D61" w:rsidRPr="00170A91">
          <w:rPr>
            <w:noProof/>
            <w:webHidden/>
          </w:rPr>
          <w:instrText xml:space="preserve"> PAGEREF _Toc524295443 \h </w:instrText>
        </w:r>
        <w:r w:rsidR="00E67E43" w:rsidRPr="00170A91">
          <w:rPr>
            <w:rStyle w:val="Hyperlink"/>
            <w:rFonts w:ascii="Times New Roman" w:hAnsi="Times New Roman" w:cs="Simplified Arabic"/>
            <w:noProof/>
            <w:sz w:val="22"/>
            <w:szCs w:val="23"/>
          </w:rPr>
        </w:r>
        <w:r w:rsidR="00E67E43" w:rsidRPr="00170A91">
          <w:rPr>
            <w:rStyle w:val="Hyperlink"/>
            <w:rFonts w:ascii="Times New Roman" w:hAnsi="Times New Roman" w:cs="Simplified Arabic"/>
            <w:noProof/>
            <w:sz w:val="22"/>
            <w:szCs w:val="23"/>
          </w:rPr>
          <w:fldChar w:fldCharType="separate"/>
        </w:r>
        <w:r>
          <w:rPr>
            <w:noProof/>
            <w:webHidden/>
          </w:rPr>
          <w:t>32</w:t>
        </w:r>
        <w:r w:rsidR="00E67E43" w:rsidRPr="00170A91">
          <w:rPr>
            <w:rStyle w:val="Hyperlink"/>
            <w:rFonts w:ascii="Times New Roman" w:hAnsi="Times New Roman" w:cs="Simplified Arabic"/>
            <w:noProof/>
            <w:sz w:val="22"/>
            <w:szCs w:val="23"/>
          </w:rPr>
          <w:fldChar w:fldCharType="end"/>
        </w:r>
      </w:hyperlink>
    </w:p>
    <w:p w:rsidR="00847D61" w:rsidRPr="00170A91" w:rsidRDefault="00D1437E" w:rsidP="00170A91">
      <w:pPr>
        <w:pStyle w:val="TOC2"/>
        <w:tabs>
          <w:tab w:val="left" w:pos="1080"/>
        </w:tabs>
        <w:ind w:left="1080"/>
        <w:rPr>
          <w:rFonts w:eastAsiaTheme="minorEastAsia"/>
          <w:noProof/>
          <w:kern w:val="0"/>
          <w:sz w:val="22"/>
          <w:szCs w:val="23"/>
          <w:lang w:bidi="ar-SA"/>
        </w:rPr>
      </w:pPr>
      <w:hyperlink w:anchor="_Toc524295444" w:history="1">
        <w:r w:rsidR="00847D61" w:rsidRPr="00170A91">
          <w:rPr>
            <w:rStyle w:val="Hyperlink"/>
            <w:noProof/>
            <w:sz w:val="22"/>
            <w:szCs w:val="23"/>
            <w:rtl/>
          </w:rPr>
          <w:t>عملية لتحقيق توافق الإبلاغ الوطني في إطار الاتفاقية وبروتوكوليها فيما بعد عام 2020</w:t>
        </w:r>
        <w:r w:rsidR="00847D61" w:rsidRPr="00170A91">
          <w:rPr>
            <w:noProof/>
            <w:webHidden/>
            <w:sz w:val="22"/>
            <w:szCs w:val="23"/>
          </w:rPr>
          <w:tab/>
        </w:r>
        <w:r w:rsidR="00E67E43" w:rsidRPr="00170A91">
          <w:rPr>
            <w:rStyle w:val="Hyperlink"/>
            <w:noProof/>
            <w:sz w:val="22"/>
            <w:szCs w:val="23"/>
          </w:rPr>
          <w:fldChar w:fldCharType="begin"/>
        </w:r>
        <w:r w:rsidR="00847D61" w:rsidRPr="00170A91">
          <w:rPr>
            <w:noProof/>
            <w:webHidden/>
            <w:sz w:val="22"/>
            <w:szCs w:val="23"/>
          </w:rPr>
          <w:instrText xml:space="preserve"> PAGEREF _Toc524295444 \h </w:instrText>
        </w:r>
        <w:r w:rsidR="00E67E43" w:rsidRPr="00170A91">
          <w:rPr>
            <w:rStyle w:val="Hyperlink"/>
            <w:noProof/>
            <w:sz w:val="22"/>
            <w:szCs w:val="23"/>
          </w:rPr>
        </w:r>
        <w:r w:rsidR="00E67E43" w:rsidRPr="00170A91">
          <w:rPr>
            <w:rStyle w:val="Hyperlink"/>
            <w:noProof/>
            <w:sz w:val="22"/>
            <w:szCs w:val="23"/>
          </w:rPr>
          <w:fldChar w:fldCharType="separate"/>
        </w:r>
        <w:r>
          <w:rPr>
            <w:noProof/>
            <w:webHidden/>
            <w:sz w:val="22"/>
            <w:szCs w:val="23"/>
          </w:rPr>
          <w:t>32</w:t>
        </w:r>
        <w:r w:rsidR="00E67E43" w:rsidRPr="00170A91">
          <w:rPr>
            <w:rStyle w:val="Hyperlink"/>
            <w:noProof/>
            <w:sz w:val="22"/>
            <w:szCs w:val="23"/>
          </w:rPr>
          <w:fldChar w:fldCharType="end"/>
        </w:r>
      </w:hyperlink>
    </w:p>
    <w:p w:rsidR="00847D61" w:rsidRPr="00170A91" w:rsidRDefault="00D1437E" w:rsidP="00170A91">
      <w:pPr>
        <w:pStyle w:val="TOC2"/>
        <w:tabs>
          <w:tab w:val="left" w:pos="1080"/>
        </w:tabs>
        <w:ind w:left="1080"/>
        <w:rPr>
          <w:rFonts w:eastAsiaTheme="minorEastAsia"/>
          <w:noProof/>
          <w:kern w:val="0"/>
          <w:sz w:val="22"/>
          <w:szCs w:val="23"/>
          <w:lang w:bidi="ar-SA"/>
        </w:rPr>
      </w:pPr>
      <w:hyperlink w:anchor="_Toc524295445" w:history="1">
        <w:r w:rsidR="00847D61" w:rsidRPr="00170A91">
          <w:rPr>
            <w:rStyle w:val="Hyperlink"/>
            <w:noProof/>
            <w:sz w:val="22"/>
            <w:szCs w:val="23"/>
            <w:u w:val="none"/>
            <w:rtl/>
          </w:rPr>
          <w:t>أدوات لتقييم فاعلية أدوات السياسات لتنفيذ الخطة الاستراتيجية للتنوع البيولوجي 2011-2020</w:t>
        </w:r>
        <w:r w:rsidR="00847D61" w:rsidRPr="00170A91">
          <w:rPr>
            <w:noProof/>
            <w:webHidden/>
            <w:sz w:val="22"/>
            <w:szCs w:val="23"/>
          </w:rPr>
          <w:tab/>
        </w:r>
        <w:r w:rsidR="00E67E43" w:rsidRPr="00170A91">
          <w:rPr>
            <w:rStyle w:val="Hyperlink"/>
            <w:noProof/>
            <w:sz w:val="22"/>
            <w:szCs w:val="23"/>
          </w:rPr>
          <w:fldChar w:fldCharType="begin"/>
        </w:r>
        <w:r w:rsidR="00847D61" w:rsidRPr="00170A91">
          <w:rPr>
            <w:noProof/>
            <w:webHidden/>
            <w:sz w:val="22"/>
            <w:szCs w:val="23"/>
          </w:rPr>
          <w:instrText xml:space="preserve"> PAGEREF _Toc524295445 \h </w:instrText>
        </w:r>
        <w:r w:rsidR="00E67E43" w:rsidRPr="00170A91">
          <w:rPr>
            <w:rStyle w:val="Hyperlink"/>
            <w:noProof/>
            <w:sz w:val="22"/>
            <w:szCs w:val="23"/>
          </w:rPr>
        </w:r>
        <w:r w:rsidR="00E67E43" w:rsidRPr="00170A91">
          <w:rPr>
            <w:rStyle w:val="Hyperlink"/>
            <w:noProof/>
            <w:sz w:val="22"/>
            <w:szCs w:val="23"/>
          </w:rPr>
          <w:fldChar w:fldCharType="separate"/>
        </w:r>
        <w:r>
          <w:rPr>
            <w:noProof/>
            <w:webHidden/>
            <w:sz w:val="22"/>
            <w:szCs w:val="23"/>
          </w:rPr>
          <w:t>33</w:t>
        </w:r>
        <w:r w:rsidR="00E67E43" w:rsidRPr="00170A91">
          <w:rPr>
            <w:rStyle w:val="Hyperlink"/>
            <w:noProof/>
            <w:sz w:val="22"/>
            <w:szCs w:val="23"/>
          </w:rPr>
          <w:fldChar w:fldCharType="end"/>
        </w:r>
      </w:hyperlink>
    </w:p>
    <w:p w:rsidR="00847D61" w:rsidRPr="00170A91" w:rsidRDefault="00D1437E" w:rsidP="00170A91">
      <w:pPr>
        <w:pStyle w:val="TOC2"/>
        <w:tabs>
          <w:tab w:val="left" w:pos="1080"/>
        </w:tabs>
        <w:ind w:left="1080"/>
        <w:rPr>
          <w:rFonts w:eastAsiaTheme="minorEastAsia"/>
          <w:noProof/>
          <w:kern w:val="0"/>
          <w:sz w:val="22"/>
          <w:szCs w:val="23"/>
          <w:lang w:bidi="ar-SA"/>
        </w:rPr>
      </w:pPr>
      <w:hyperlink w:anchor="_Toc524295446" w:history="1">
        <w:r w:rsidR="00847D61" w:rsidRPr="00170A91">
          <w:rPr>
            <w:rStyle w:val="Hyperlink"/>
            <w:noProof/>
            <w:sz w:val="22"/>
            <w:szCs w:val="23"/>
            <w:rtl/>
          </w:rPr>
          <w:t>آليات الاستعراض</w:t>
        </w:r>
        <w:r w:rsidR="00847D61" w:rsidRPr="00170A91">
          <w:rPr>
            <w:noProof/>
            <w:webHidden/>
            <w:sz w:val="22"/>
            <w:szCs w:val="23"/>
          </w:rPr>
          <w:tab/>
        </w:r>
        <w:r w:rsidR="00E67E43" w:rsidRPr="00170A91">
          <w:rPr>
            <w:rStyle w:val="Hyperlink"/>
            <w:noProof/>
            <w:sz w:val="22"/>
            <w:szCs w:val="23"/>
          </w:rPr>
          <w:fldChar w:fldCharType="begin"/>
        </w:r>
        <w:r w:rsidR="00847D61" w:rsidRPr="00170A91">
          <w:rPr>
            <w:noProof/>
            <w:webHidden/>
            <w:sz w:val="22"/>
            <w:szCs w:val="23"/>
          </w:rPr>
          <w:instrText xml:space="preserve"> PAGEREF _Toc524295446 \h </w:instrText>
        </w:r>
        <w:r w:rsidR="00E67E43" w:rsidRPr="00170A91">
          <w:rPr>
            <w:rStyle w:val="Hyperlink"/>
            <w:noProof/>
            <w:sz w:val="22"/>
            <w:szCs w:val="23"/>
          </w:rPr>
        </w:r>
        <w:r w:rsidR="00E67E43" w:rsidRPr="00170A91">
          <w:rPr>
            <w:rStyle w:val="Hyperlink"/>
            <w:noProof/>
            <w:sz w:val="22"/>
            <w:szCs w:val="23"/>
          </w:rPr>
          <w:fldChar w:fldCharType="separate"/>
        </w:r>
        <w:r>
          <w:rPr>
            <w:noProof/>
            <w:webHidden/>
            <w:sz w:val="22"/>
            <w:szCs w:val="23"/>
          </w:rPr>
          <w:t>34</w:t>
        </w:r>
        <w:r w:rsidR="00E67E43" w:rsidRPr="00170A91">
          <w:rPr>
            <w:rStyle w:val="Hyperlink"/>
            <w:noProof/>
            <w:sz w:val="22"/>
            <w:szCs w:val="23"/>
          </w:rPr>
          <w:fldChar w:fldCharType="end"/>
        </w:r>
      </w:hyperlink>
    </w:p>
    <w:p w:rsidR="00847D61" w:rsidRPr="00170A91" w:rsidRDefault="00D1437E" w:rsidP="00170A91">
      <w:pPr>
        <w:pStyle w:val="TOC1"/>
        <w:rPr>
          <w:noProof/>
        </w:rPr>
      </w:pPr>
      <w:hyperlink w:anchor="_Toc524295447" w:history="1">
        <w:r w:rsidR="00847D61" w:rsidRPr="00170A91">
          <w:rPr>
            <w:rStyle w:val="Hyperlink"/>
            <w:rFonts w:ascii="Times New Roman" w:hAnsi="Times New Roman" w:cs="Simplified Arabic"/>
            <w:b/>
            <w:bCs/>
            <w:noProof/>
            <w:sz w:val="22"/>
            <w:szCs w:val="23"/>
            <w:u w:val="none"/>
            <w:rtl/>
            <w:lang w:bidi="ar-EG"/>
          </w:rPr>
          <w:t>البند 13 -</w:t>
        </w:r>
        <w:r w:rsidR="00847D61" w:rsidRPr="00170A91">
          <w:rPr>
            <w:noProof/>
          </w:rPr>
          <w:tab/>
        </w:r>
        <w:r w:rsidR="00847D61" w:rsidRPr="00170A91">
          <w:rPr>
            <w:rStyle w:val="Hyperlink"/>
            <w:rFonts w:ascii="Times New Roman" w:hAnsi="Times New Roman" w:cs="Simplified Arabic"/>
            <w:b/>
            <w:bCs/>
            <w:noProof/>
            <w:sz w:val="22"/>
            <w:szCs w:val="23"/>
            <w:u w:val="none"/>
            <w:rtl/>
            <w:lang w:bidi="ar-EG"/>
          </w:rPr>
          <w:t>تعزيز التكامل في إطار الاتفاقية وبروتوكوليها فيما يتعلق بالأحكام المتصلة بالحصول وتقاسم المنافع، والسلامة الأحيائية، والمادة 8(ي) والأحكام المتصلة بها</w:t>
        </w:r>
        <w:r w:rsidR="00847D61" w:rsidRPr="00170A91">
          <w:rPr>
            <w:noProof/>
            <w:webHidden/>
          </w:rPr>
          <w:tab/>
        </w:r>
        <w:r w:rsidR="00E67E43" w:rsidRPr="00170A91">
          <w:rPr>
            <w:rStyle w:val="Hyperlink"/>
            <w:rFonts w:ascii="Times New Roman" w:hAnsi="Times New Roman" w:cs="Simplified Arabic"/>
            <w:noProof/>
            <w:sz w:val="22"/>
            <w:szCs w:val="23"/>
          </w:rPr>
          <w:fldChar w:fldCharType="begin"/>
        </w:r>
        <w:r w:rsidR="00847D61" w:rsidRPr="00170A91">
          <w:rPr>
            <w:noProof/>
            <w:webHidden/>
          </w:rPr>
          <w:instrText xml:space="preserve"> PAGEREF _Toc524295447 \h </w:instrText>
        </w:r>
        <w:r w:rsidR="00E67E43" w:rsidRPr="00170A91">
          <w:rPr>
            <w:rStyle w:val="Hyperlink"/>
            <w:rFonts w:ascii="Times New Roman" w:hAnsi="Times New Roman" w:cs="Simplified Arabic"/>
            <w:noProof/>
            <w:sz w:val="22"/>
            <w:szCs w:val="23"/>
          </w:rPr>
        </w:r>
        <w:r w:rsidR="00E67E43" w:rsidRPr="00170A91">
          <w:rPr>
            <w:rStyle w:val="Hyperlink"/>
            <w:rFonts w:ascii="Times New Roman" w:hAnsi="Times New Roman" w:cs="Simplified Arabic"/>
            <w:noProof/>
            <w:sz w:val="22"/>
            <w:szCs w:val="23"/>
          </w:rPr>
          <w:fldChar w:fldCharType="separate"/>
        </w:r>
        <w:r>
          <w:rPr>
            <w:noProof/>
            <w:webHidden/>
          </w:rPr>
          <w:t>36</w:t>
        </w:r>
        <w:r w:rsidR="00E67E43" w:rsidRPr="00170A91">
          <w:rPr>
            <w:rStyle w:val="Hyperlink"/>
            <w:rFonts w:ascii="Times New Roman" w:hAnsi="Times New Roman" w:cs="Simplified Arabic"/>
            <w:noProof/>
            <w:sz w:val="22"/>
            <w:szCs w:val="23"/>
          </w:rPr>
          <w:fldChar w:fldCharType="end"/>
        </w:r>
      </w:hyperlink>
    </w:p>
    <w:p w:rsidR="00847D61" w:rsidRPr="00170A91" w:rsidRDefault="00D1437E" w:rsidP="00170A91">
      <w:pPr>
        <w:pStyle w:val="TOC2"/>
        <w:tabs>
          <w:tab w:val="left" w:pos="1080"/>
        </w:tabs>
        <w:ind w:left="1080"/>
        <w:rPr>
          <w:rFonts w:eastAsiaTheme="minorEastAsia"/>
          <w:noProof/>
          <w:kern w:val="0"/>
          <w:sz w:val="22"/>
          <w:szCs w:val="23"/>
          <w:lang w:bidi="ar-SA"/>
        </w:rPr>
      </w:pPr>
      <w:hyperlink w:anchor="_Toc524295448" w:history="1">
        <w:r w:rsidR="00847D61" w:rsidRPr="00170A91">
          <w:rPr>
            <w:rStyle w:val="Hyperlink"/>
            <w:noProof/>
            <w:sz w:val="22"/>
            <w:szCs w:val="23"/>
            <w:u w:val="none"/>
            <w:rtl/>
          </w:rPr>
          <w:t>تعزيز التكامل في إطار الاتفاقية وبروتوكوليها فيما يتعلق بالأحكام المتصلة بالحصول وتقاسم المنافع، والسلامة الأحيائية، والمادة 8(ي) والأحكام المتصلة بها</w:t>
        </w:r>
        <w:r w:rsidR="00847D61" w:rsidRPr="00170A91">
          <w:rPr>
            <w:noProof/>
            <w:webHidden/>
            <w:sz w:val="22"/>
            <w:szCs w:val="23"/>
          </w:rPr>
          <w:tab/>
        </w:r>
        <w:r w:rsidR="00E67E43" w:rsidRPr="00170A91">
          <w:rPr>
            <w:rStyle w:val="Hyperlink"/>
            <w:noProof/>
            <w:sz w:val="22"/>
            <w:szCs w:val="23"/>
          </w:rPr>
          <w:fldChar w:fldCharType="begin"/>
        </w:r>
        <w:r w:rsidR="00847D61" w:rsidRPr="00170A91">
          <w:rPr>
            <w:noProof/>
            <w:webHidden/>
            <w:sz w:val="22"/>
            <w:szCs w:val="23"/>
          </w:rPr>
          <w:instrText xml:space="preserve"> PAGEREF _Toc524295448 \h </w:instrText>
        </w:r>
        <w:r w:rsidR="00E67E43" w:rsidRPr="00170A91">
          <w:rPr>
            <w:rStyle w:val="Hyperlink"/>
            <w:noProof/>
            <w:sz w:val="22"/>
            <w:szCs w:val="23"/>
          </w:rPr>
        </w:r>
        <w:r w:rsidR="00E67E43" w:rsidRPr="00170A91">
          <w:rPr>
            <w:rStyle w:val="Hyperlink"/>
            <w:noProof/>
            <w:sz w:val="22"/>
            <w:szCs w:val="23"/>
          </w:rPr>
          <w:fldChar w:fldCharType="separate"/>
        </w:r>
        <w:r>
          <w:rPr>
            <w:noProof/>
            <w:webHidden/>
            <w:sz w:val="22"/>
            <w:szCs w:val="23"/>
          </w:rPr>
          <w:t>36</w:t>
        </w:r>
        <w:r w:rsidR="00E67E43" w:rsidRPr="00170A91">
          <w:rPr>
            <w:rStyle w:val="Hyperlink"/>
            <w:noProof/>
            <w:sz w:val="22"/>
            <w:szCs w:val="23"/>
          </w:rPr>
          <w:fldChar w:fldCharType="end"/>
        </w:r>
      </w:hyperlink>
    </w:p>
    <w:p w:rsidR="00847D61" w:rsidRPr="00170A91" w:rsidRDefault="00D1437E" w:rsidP="00170A91">
      <w:pPr>
        <w:pStyle w:val="TOC2"/>
        <w:tabs>
          <w:tab w:val="left" w:pos="1080"/>
        </w:tabs>
        <w:ind w:left="1080"/>
        <w:rPr>
          <w:rFonts w:eastAsiaTheme="minorEastAsia"/>
          <w:noProof/>
          <w:kern w:val="0"/>
          <w:sz w:val="22"/>
          <w:szCs w:val="23"/>
          <w:lang w:bidi="ar-SA"/>
        </w:rPr>
      </w:pPr>
      <w:hyperlink w:anchor="_Toc524295449" w:history="1">
        <w:r w:rsidR="00847D61" w:rsidRPr="00170A91">
          <w:rPr>
            <w:rStyle w:val="Hyperlink"/>
            <w:b/>
            <w:bCs/>
            <w:noProof/>
            <w:sz w:val="22"/>
            <w:szCs w:val="23"/>
            <w:rtl/>
          </w:rPr>
          <w:t>إ</w:t>
        </w:r>
        <w:r w:rsidR="00847D61" w:rsidRPr="00170A91">
          <w:rPr>
            <w:rStyle w:val="Hyperlink"/>
            <w:noProof/>
            <w:sz w:val="22"/>
            <w:szCs w:val="23"/>
            <w:u w:val="none"/>
            <w:rtl/>
          </w:rPr>
          <w:t>دماج المادة 8(ي) والأحكام ذات الصلة بالشعوب</w:t>
        </w:r>
        <w:r w:rsidR="00BB366F">
          <w:rPr>
            <w:rStyle w:val="Hyperlink"/>
            <w:rFonts w:hint="cs"/>
            <w:noProof/>
            <w:sz w:val="22"/>
            <w:szCs w:val="23"/>
            <w:u w:val="none"/>
            <w:rtl/>
          </w:rPr>
          <w:t xml:space="preserve"> </w:t>
        </w:r>
        <w:r w:rsidR="00847D61" w:rsidRPr="00170A91">
          <w:rPr>
            <w:rStyle w:val="Hyperlink"/>
            <w:noProof/>
            <w:sz w:val="22"/>
            <w:szCs w:val="23"/>
            <w:u w:val="none"/>
            <w:rtl/>
          </w:rPr>
          <w:t>الأصلية والمجتمعات المحلية في عمل الاتفاقية وبروتوكوليها</w:t>
        </w:r>
        <w:r w:rsidR="00847D61" w:rsidRPr="00170A91">
          <w:rPr>
            <w:noProof/>
            <w:webHidden/>
            <w:sz w:val="22"/>
            <w:szCs w:val="23"/>
          </w:rPr>
          <w:tab/>
        </w:r>
        <w:r w:rsidR="00E67E43" w:rsidRPr="00170A91">
          <w:rPr>
            <w:rStyle w:val="Hyperlink"/>
            <w:noProof/>
            <w:sz w:val="22"/>
            <w:szCs w:val="23"/>
          </w:rPr>
          <w:fldChar w:fldCharType="begin"/>
        </w:r>
        <w:r w:rsidR="00847D61" w:rsidRPr="00170A91">
          <w:rPr>
            <w:noProof/>
            <w:webHidden/>
            <w:sz w:val="22"/>
            <w:szCs w:val="23"/>
          </w:rPr>
          <w:instrText xml:space="preserve"> PAGEREF _Toc524295449 \h </w:instrText>
        </w:r>
        <w:r w:rsidR="00E67E43" w:rsidRPr="00170A91">
          <w:rPr>
            <w:rStyle w:val="Hyperlink"/>
            <w:noProof/>
            <w:sz w:val="22"/>
            <w:szCs w:val="23"/>
          </w:rPr>
        </w:r>
        <w:r w:rsidR="00E67E43" w:rsidRPr="00170A91">
          <w:rPr>
            <w:rStyle w:val="Hyperlink"/>
            <w:noProof/>
            <w:sz w:val="22"/>
            <w:szCs w:val="23"/>
          </w:rPr>
          <w:fldChar w:fldCharType="separate"/>
        </w:r>
        <w:r>
          <w:rPr>
            <w:noProof/>
            <w:webHidden/>
            <w:sz w:val="22"/>
            <w:szCs w:val="23"/>
          </w:rPr>
          <w:t>37</w:t>
        </w:r>
        <w:r w:rsidR="00E67E43" w:rsidRPr="00170A91">
          <w:rPr>
            <w:rStyle w:val="Hyperlink"/>
            <w:noProof/>
            <w:sz w:val="22"/>
            <w:szCs w:val="23"/>
          </w:rPr>
          <w:fldChar w:fldCharType="end"/>
        </w:r>
      </w:hyperlink>
    </w:p>
    <w:p w:rsidR="00847D61" w:rsidRPr="00170A91" w:rsidRDefault="00D1437E" w:rsidP="00170A91">
      <w:pPr>
        <w:pStyle w:val="TOC1"/>
        <w:rPr>
          <w:noProof/>
        </w:rPr>
      </w:pPr>
      <w:hyperlink w:anchor="_Toc524295450" w:history="1">
        <w:r w:rsidR="00847D61" w:rsidRPr="00170A91">
          <w:rPr>
            <w:rStyle w:val="Hyperlink"/>
            <w:rFonts w:ascii="Times New Roman" w:hAnsi="Times New Roman" w:cs="Simplified Arabic"/>
            <w:b/>
            <w:bCs/>
            <w:noProof/>
            <w:sz w:val="22"/>
            <w:szCs w:val="23"/>
            <w:u w:val="none"/>
            <w:rtl/>
            <w:lang w:bidi="ar-EG"/>
          </w:rPr>
          <w:t>البند 14 -</w:t>
        </w:r>
        <w:r w:rsidR="00847D61" w:rsidRPr="00170A91">
          <w:rPr>
            <w:noProof/>
          </w:rPr>
          <w:tab/>
        </w:r>
        <w:r w:rsidR="00847D61" w:rsidRPr="00170A91">
          <w:rPr>
            <w:rStyle w:val="Hyperlink"/>
            <w:rFonts w:ascii="Times New Roman" w:hAnsi="Times New Roman" w:cs="Simplified Arabic"/>
            <w:b/>
            <w:bCs/>
            <w:noProof/>
            <w:sz w:val="22"/>
            <w:szCs w:val="23"/>
            <w:u w:val="none"/>
            <w:rtl/>
            <w:lang w:bidi="ar-EG"/>
          </w:rPr>
          <w:t>التعاون مع الاتفاقيات والمنظمات والمبادرات الدولية الأخرى</w:t>
        </w:r>
        <w:r w:rsidR="00847D61" w:rsidRPr="00170A91">
          <w:rPr>
            <w:noProof/>
            <w:webHidden/>
          </w:rPr>
          <w:tab/>
        </w:r>
        <w:r w:rsidR="00E67E43" w:rsidRPr="00170A91">
          <w:rPr>
            <w:rStyle w:val="Hyperlink"/>
            <w:rFonts w:ascii="Times New Roman" w:hAnsi="Times New Roman" w:cs="Simplified Arabic"/>
            <w:noProof/>
            <w:sz w:val="22"/>
            <w:szCs w:val="23"/>
          </w:rPr>
          <w:fldChar w:fldCharType="begin"/>
        </w:r>
        <w:r w:rsidR="00847D61" w:rsidRPr="00170A91">
          <w:rPr>
            <w:noProof/>
            <w:webHidden/>
          </w:rPr>
          <w:instrText xml:space="preserve"> PAGEREF _Toc524295450 \h </w:instrText>
        </w:r>
        <w:r w:rsidR="00E67E43" w:rsidRPr="00170A91">
          <w:rPr>
            <w:rStyle w:val="Hyperlink"/>
            <w:rFonts w:ascii="Times New Roman" w:hAnsi="Times New Roman" w:cs="Simplified Arabic"/>
            <w:noProof/>
            <w:sz w:val="22"/>
            <w:szCs w:val="23"/>
          </w:rPr>
        </w:r>
        <w:r w:rsidR="00E67E43" w:rsidRPr="00170A91">
          <w:rPr>
            <w:rStyle w:val="Hyperlink"/>
            <w:rFonts w:ascii="Times New Roman" w:hAnsi="Times New Roman" w:cs="Simplified Arabic"/>
            <w:noProof/>
            <w:sz w:val="22"/>
            <w:szCs w:val="23"/>
          </w:rPr>
          <w:fldChar w:fldCharType="separate"/>
        </w:r>
        <w:r>
          <w:rPr>
            <w:noProof/>
            <w:webHidden/>
          </w:rPr>
          <w:t>41</w:t>
        </w:r>
        <w:r w:rsidR="00E67E43" w:rsidRPr="00170A91">
          <w:rPr>
            <w:rStyle w:val="Hyperlink"/>
            <w:rFonts w:ascii="Times New Roman" w:hAnsi="Times New Roman" w:cs="Simplified Arabic"/>
            <w:noProof/>
            <w:sz w:val="22"/>
            <w:szCs w:val="23"/>
          </w:rPr>
          <w:fldChar w:fldCharType="end"/>
        </w:r>
      </w:hyperlink>
    </w:p>
    <w:p w:rsidR="00847D61" w:rsidRPr="00170A91" w:rsidRDefault="00D1437E" w:rsidP="00170A91">
      <w:pPr>
        <w:pStyle w:val="TOC1"/>
        <w:rPr>
          <w:noProof/>
        </w:rPr>
      </w:pPr>
      <w:hyperlink w:anchor="_Toc524295451" w:history="1">
        <w:r w:rsidR="00847D61" w:rsidRPr="00170A91">
          <w:rPr>
            <w:rStyle w:val="Hyperlink"/>
            <w:rFonts w:ascii="Times New Roman" w:hAnsi="Times New Roman" w:cs="Simplified Arabic"/>
            <w:b/>
            <w:bCs/>
            <w:noProof/>
            <w:sz w:val="22"/>
            <w:szCs w:val="23"/>
            <w:u w:val="none"/>
            <w:rtl/>
            <w:lang w:bidi="ar-EG"/>
          </w:rPr>
          <w:t>البند 15 -</w:t>
        </w:r>
        <w:r w:rsidR="00847D61" w:rsidRPr="00170A91">
          <w:rPr>
            <w:b/>
            <w:bCs/>
            <w:noProof/>
          </w:rPr>
          <w:tab/>
        </w:r>
        <w:r w:rsidR="00847D61" w:rsidRPr="00170A91">
          <w:rPr>
            <w:rStyle w:val="Hyperlink"/>
            <w:rFonts w:ascii="Times New Roman" w:hAnsi="Times New Roman" w:cs="Simplified Arabic"/>
            <w:b/>
            <w:bCs/>
            <w:noProof/>
            <w:sz w:val="22"/>
            <w:szCs w:val="23"/>
            <w:u w:val="none"/>
            <w:rtl/>
            <w:lang w:bidi="ar-EG"/>
          </w:rPr>
          <w:t>استعراض فاعلية العمليات في إطار الاتفاقية وبروتوكوليها</w:t>
        </w:r>
        <w:r w:rsidR="00847D61" w:rsidRPr="00170A91">
          <w:rPr>
            <w:noProof/>
            <w:webHidden/>
          </w:rPr>
          <w:tab/>
        </w:r>
        <w:r w:rsidR="00E67E43" w:rsidRPr="00170A91">
          <w:rPr>
            <w:rStyle w:val="Hyperlink"/>
            <w:rFonts w:ascii="Times New Roman" w:hAnsi="Times New Roman" w:cs="Simplified Arabic"/>
            <w:noProof/>
            <w:sz w:val="22"/>
            <w:szCs w:val="23"/>
          </w:rPr>
          <w:fldChar w:fldCharType="begin"/>
        </w:r>
        <w:r w:rsidR="00847D61" w:rsidRPr="00170A91">
          <w:rPr>
            <w:noProof/>
            <w:webHidden/>
          </w:rPr>
          <w:instrText xml:space="preserve"> PAGEREF _Toc524295451 \h </w:instrText>
        </w:r>
        <w:r w:rsidR="00E67E43" w:rsidRPr="00170A91">
          <w:rPr>
            <w:rStyle w:val="Hyperlink"/>
            <w:rFonts w:ascii="Times New Roman" w:hAnsi="Times New Roman" w:cs="Simplified Arabic"/>
            <w:noProof/>
            <w:sz w:val="22"/>
            <w:szCs w:val="23"/>
          </w:rPr>
        </w:r>
        <w:r w:rsidR="00E67E43" w:rsidRPr="00170A91">
          <w:rPr>
            <w:rStyle w:val="Hyperlink"/>
            <w:rFonts w:ascii="Times New Roman" w:hAnsi="Times New Roman" w:cs="Simplified Arabic"/>
            <w:noProof/>
            <w:sz w:val="22"/>
            <w:szCs w:val="23"/>
          </w:rPr>
          <w:fldChar w:fldCharType="separate"/>
        </w:r>
        <w:r>
          <w:rPr>
            <w:noProof/>
            <w:webHidden/>
          </w:rPr>
          <w:t>46</w:t>
        </w:r>
        <w:r w:rsidR="00E67E43" w:rsidRPr="00170A91">
          <w:rPr>
            <w:rStyle w:val="Hyperlink"/>
            <w:rFonts w:ascii="Times New Roman" w:hAnsi="Times New Roman" w:cs="Simplified Arabic"/>
            <w:noProof/>
            <w:sz w:val="22"/>
            <w:szCs w:val="23"/>
          </w:rPr>
          <w:fldChar w:fldCharType="end"/>
        </w:r>
      </w:hyperlink>
    </w:p>
    <w:p w:rsidR="00847D61" w:rsidRPr="00170A91" w:rsidRDefault="00D1437E" w:rsidP="00170A91">
      <w:pPr>
        <w:pStyle w:val="TOC2"/>
        <w:tabs>
          <w:tab w:val="left" w:pos="1080"/>
        </w:tabs>
        <w:ind w:left="1080"/>
        <w:rPr>
          <w:rFonts w:eastAsiaTheme="minorEastAsia"/>
          <w:noProof/>
          <w:kern w:val="0"/>
          <w:sz w:val="22"/>
          <w:szCs w:val="23"/>
          <w:lang w:bidi="ar-SA"/>
        </w:rPr>
      </w:pPr>
      <w:hyperlink w:anchor="_Toc524295452" w:history="1">
        <w:r w:rsidR="00847D61" w:rsidRPr="00170A91">
          <w:rPr>
            <w:rStyle w:val="Hyperlink"/>
            <w:noProof/>
            <w:sz w:val="22"/>
            <w:szCs w:val="23"/>
            <w:u w:val="none"/>
            <w:rtl/>
          </w:rPr>
          <w:t>استعراض الخبرة المكتسبة من عقد اجتماعات متزامنة لمؤتمر الأطراف في الاتفاقية، ومؤتمر الأطراف العامل كاجتماع للأطراف في بروتوكول قرطاجنة، ومؤتمر الأطراف العامل كاجتماع للأطراف في بروتوكول ناغويا</w:t>
        </w:r>
        <w:r w:rsidR="00847D61" w:rsidRPr="00170A91">
          <w:rPr>
            <w:noProof/>
            <w:webHidden/>
            <w:sz w:val="22"/>
            <w:szCs w:val="23"/>
          </w:rPr>
          <w:tab/>
        </w:r>
        <w:r w:rsidR="00E67E43" w:rsidRPr="00170A91">
          <w:rPr>
            <w:rStyle w:val="Hyperlink"/>
            <w:noProof/>
            <w:sz w:val="22"/>
            <w:szCs w:val="23"/>
          </w:rPr>
          <w:fldChar w:fldCharType="begin"/>
        </w:r>
        <w:r w:rsidR="00847D61" w:rsidRPr="00170A91">
          <w:rPr>
            <w:noProof/>
            <w:webHidden/>
            <w:sz w:val="22"/>
            <w:szCs w:val="23"/>
          </w:rPr>
          <w:instrText xml:space="preserve"> PAGEREF _Toc524295452 \h </w:instrText>
        </w:r>
        <w:r w:rsidR="00E67E43" w:rsidRPr="00170A91">
          <w:rPr>
            <w:rStyle w:val="Hyperlink"/>
            <w:noProof/>
            <w:sz w:val="22"/>
            <w:szCs w:val="23"/>
          </w:rPr>
        </w:r>
        <w:r w:rsidR="00E67E43" w:rsidRPr="00170A91">
          <w:rPr>
            <w:rStyle w:val="Hyperlink"/>
            <w:noProof/>
            <w:sz w:val="22"/>
            <w:szCs w:val="23"/>
          </w:rPr>
          <w:fldChar w:fldCharType="separate"/>
        </w:r>
        <w:r>
          <w:rPr>
            <w:noProof/>
            <w:webHidden/>
            <w:sz w:val="22"/>
            <w:szCs w:val="23"/>
          </w:rPr>
          <w:t>46</w:t>
        </w:r>
        <w:r w:rsidR="00E67E43" w:rsidRPr="00170A91">
          <w:rPr>
            <w:rStyle w:val="Hyperlink"/>
            <w:noProof/>
            <w:sz w:val="22"/>
            <w:szCs w:val="23"/>
          </w:rPr>
          <w:fldChar w:fldCharType="end"/>
        </w:r>
      </w:hyperlink>
    </w:p>
    <w:p w:rsidR="00847D61" w:rsidRPr="00170A91" w:rsidRDefault="00D1437E" w:rsidP="00170A91">
      <w:pPr>
        <w:pStyle w:val="TOC2"/>
        <w:tabs>
          <w:tab w:val="left" w:pos="1080"/>
        </w:tabs>
        <w:ind w:left="1080"/>
        <w:rPr>
          <w:rFonts w:eastAsiaTheme="minorEastAsia"/>
          <w:noProof/>
          <w:kern w:val="0"/>
          <w:sz w:val="22"/>
          <w:szCs w:val="23"/>
          <w:lang w:bidi="ar-SA"/>
        </w:rPr>
      </w:pPr>
      <w:hyperlink w:anchor="_Toc524295453" w:history="1">
        <w:r w:rsidR="00847D61" w:rsidRPr="00170A91">
          <w:rPr>
            <w:rStyle w:val="Hyperlink"/>
            <w:noProof/>
            <w:sz w:val="22"/>
            <w:szCs w:val="23"/>
            <w:rtl/>
          </w:rPr>
          <w:t>إجراءات تجنب تضارب المصالح أو إدارتها في أفرقة الخبراء</w:t>
        </w:r>
        <w:r w:rsidR="00847D61" w:rsidRPr="00170A91">
          <w:rPr>
            <w:noProof/>
            <w:webHidden/>
            <w:sz w:val="22"/>
            <w:szCs w:val="23"/>
          </w:rPr>
          <w:tab/>
        </w:r>
        <w:r w:rsidR="00E67E43" w:rsidRPr="00170A91">
          <w:rPr>
            <w:rStyle w:val="Hyperlink"/>
            <w:noProof/>
            <w:sz w:val="22"/>
            <w:szCs w:val="23"/>
          </w:rPr>
          <w:fldChar w:fldCharType="begin"/>
        </w:r>
        <w:r w:rsidR="00847D61" w:rsidRPr="00170A91">
          <w:rPr>
            <w:noProof/>
            <w:webHidden/>
            <w:sz w:val="22"/>
            <w:szCs w:val="23"/>
          </w:rPr>
          <w:instrText xml:space="preserve"> PAGEREF _Toc524295453 \h </w:instrText>
        </w:r>
        <w:r w:rsidR="00E67E43" w:rsidRPr="00170A91">
          <w:rPr>
            <w:rStyle w:val="Hyperlink"/>
            <w:noProof/>
            <w:sz w:val="22"/>
            <w:szCs w:val="23"/>
          </w:rPr>
        </w:r>
        <w:r w:rsidR="00E67E43" w:rsidRPr="00170A91">
          <w:rPr>
            <w:rStyle w:val="Hyperlink"/>
            <w:noProof/>
            <w:sz w:val="22"/>
            <w:szCs w:val="23"/>
          </w:rPr>
          <w:fldChar w:fldCharType="separate"/>
        </w:r>
        <w:r>
          <w:rPr>
            <w:noProof/>
            <w:webHidden/>
            <w:sz w:val="22"/>
            <w:szCs w:val="23"/>
          </w:rPr>
          <w:t>46</w:t>
        </w:r>
        <w:r w:rsidR="00E67E43" w:rsidRPr="00170A91">
          <w:rPr>
            <w:rStyle w:val="Hyperlink"/>
            <w:noProof/>
            <w:sz w:val="22"/>
            <w:szCs w:val="23"/>
          </w:rPr>
          <w:fldChar w:fldCharType="end"/>
        </w:r>
      </w:hyperlink>
    </w:p>
    <w:p w:rsidR="00847D61" w:rsidRPr="00170A91" w:rsidRDefault="00D1437E" w:rsidP="00170A91">
      <w:pPr>
        <w:pStyle w:val="TOC1"/>
        <w:rPr>
          <w:noProof/>
        </w:rPr>
      </w:pPr>
      <w:hyperlink w:anchor="_Toc524295454" w:history="1">
        <w:r w:rsidR="00847D61" w:rsidRPr="00170A91">
          <w:rPr>
            <w:rStyle w:val="Hyperlink"/>
            <w:rFonts w:ascii="Times New Roman" w:hAnsi="Times New Roman" w:cs="Simplified Arabic"/>
            <w:b/>
            <w:bCs/>
            <w:noProof/>
            <w:sz w:val="22"/>
            <w:szCs w:val="23"/>
            <w:u w:val="none"/>
            <w:rtl/>
            <w:lang w:bidi="ar-EG"/>
          </w:rPr>
          <w:t>البند 16 -</w:t>
        </w:r>
        <w:r w:rsidR="00847D61" w:rsidRPr="00170A91">
          <w:rPr>
            <w:noProof/>
          </w:rPr>
          <w:tab/>
        </w:r>
        <w:r w:rsidR="00847D61" w:rsidRPr="00170A91">
          <w:rPr>
            <w:rStyle w:val="Hyperlink"/>
            <w:rFonts w:ascii="Times New Roman" w:hAnsi="Times New Roman" w:cs="Simplified Arabic"/>
            <w:b/>
            <w:bCs/>
            <w:noProof/>
            <w:sz w:val="22"/>
            <w:szCs w:val="23"/>
            <w:u w:val="none"/>
            <w:rtl/>
            <w:lang w:bidi="ar-EG"/>
          </w:rPr>
          <w:t>برنامج العمل الثاني للمنبر الحكومي الدولي في مجال التنوع البيولوجي وخدمات النظم الإيكولوجية</w:t>
        </w:r>
        <w:r w:rsidR="00847D61" w:rsidRPr="00170A91">
          <w:rPr>
            <w:noProof/>
            <w:webHidden/>
          </w:rPr>
          <w:tab/>
        </w:r>
        <w:r w:rsidR="00E67E43" w:rsidRPr="00170A91">
          <w:rPr>
            <w:rStyle w:val="Hyperlink"/>
            <w:rFonts w:ascii="Times New Roman" w:hAnsi="Times New Roman" w:cs="Simplified Arabic"/>
            <w:noProof/>
            <w:sz w:val="22"/>
            <w:szCs w:val="23"/>
          </w:rPr>
          <w:fldChar w:fldCharType="begin"/>
        </w:r>
        <w:r w:rsidR="00847D61" w:rsidRPr="00170A91">
          <w:rPr>
            <w:noProof/>
            <w:webHidden/>
          </w:rPr>
          <w:instrText xml:space="preserve"> PAGEREF _Toc524295454 \h </w:instrText>
        </w:r>
        <w:r w:rsidR="00E67E43" w:rsidRPr="00170A91">
          <w:rPr>
            <w:rStyle w:val="Hyperlink"/>
            <w:rFonts w:ascii="Times New Roman" w:hAnsi="Times New Roman" w:cs="Simplified Arabic"/>
            <w:noProof/>
            <w:sz w:val="22"/>
            <w:szCs w:val="23"/>
          </w:rPr>
        </w:r>
        <w:r w:rsidR="00E67E43" w:rsidRPr="00170A91">
          <w:rPr>
            <w:rStyle w:val="Hyperlink"/>
            <w:rFonts w:ascii="Times New Roman" w:hAnsi="Times New Roman" w:cs="Simplified Arabic"/>
            <w:noProof/>
            <w:sz w:val="22"/>
            <w:szCs w:val="23"/>
          </w:rPr>
          <w:fldChar w:fldCharType="separate"/>
        </w:r>
        <w:r>
          <w:rPr>
            <w:noProof/>
            <w:webHidden/>
          </w:rPr>
          <w:t>51</w:t>
        </w:r>
        <w:r w:rsidR="00E67E43" w:rsidRPr="00170A91">
          <w:rPr>
            <w:rStyle w:val="Hyperlink"/>
            <w:rFonts w:ascii="Times New Roman" w:hAnsi="Times New Roman" w:cs="Simplified Arabic"/>
            <w:noProof/>
            <w:sz w:val="22"/>
            <w:szCs w:val="23"/>
          </w:rPr>
          <w:fldChar w:fldCharType="end"/>
        </w:r>
      </w:hyperlink>
    </w:p>
    <w:p w:rsidR="00847D61" w:rsidRPr="00170A91" w:rsidRDefault="00D1437E" w:rsidP="00170A91">
      <w:pPr>
        <w:pStyle w:val="TOC1"/>
        <w:rPr>
          <w:noProof/>
        </w:rPr>
      </w:pPr>
      <w:hyperlink w:anchor="_Toc524295455" w:history="1">
        <w:r w:rsidR="00847D61" w:rsidRPr="00170A91">
          <w:rPr>
            <w:rStyle w:val="Hyperlink"/>
            <w:rFonts w:ascii="Times New Roman" w:hAnsi="Times New Roman" w:cs="Simplified Arabic"/>
            <w:b/>
            <w:bCs/>
            <w:noProof/>
            <w:sz w:val="22"/>
            <w:szCs w:val="23"/>
            <w:u w:val="none"/>
            <w:rtl/>
            <w:lang w:bidi="ar-EG"/>
          </w:rPr>
          <w:t>البند 17 -</w:t>
        </w:r>
        <w:r w:rsidR="00847D61" w:rsidRPr="00170A91">
          <w:rPr>
            <w:noProof/>
          </w:rPr>
          <w:tab/>
        </w:r>
        <w:r w:rsidR="00847D61" w:rsidRPr="00170A91">
          <w:rPr>
            <w:rStyle w:val="Hyperlink"/>
            <w:rFonts w:ascii="Times New Roman" w:hAnsi="Times New Roman" w:cs="Simplified Arabic"/>
            <w:b/>
            <w:bCs/>
            <w:noProof/>
            <w:sz w:val="22"/>
            <w:szCs w:val="23"/>
            <w:u w:val="none"/>
            <w:rtl/>
            <w:lang w:bidi="ar-EG"/>
          </w:rPr>
          <w:t>التوجهات الاستراتيجية طويلة الأجل لرؤية عام 2050 للتنوع البيولوجي، ونُهج الحياة في تناغم مع الطبيعة والتحضير للإطار العالمي للتنوع البيولوجي لما بعد عام 2020</w:t>
        </w:r>
        <w:r w:rsidR="00847D61" w:rsidRPr="00170A91">
          <w:rPr>
            <w:noProof/>
            <w:webHidden/>
          </w:rPr>
          <w:tab/>
        </w:r>
        <w:r w:rsidR="00E67E43" w:rsidRPr="00170A91">
          <w:rPr>
            <w:rStyle w:val="Hyperlink"/>
            <w:rFonts w:ascii="Times New Roman" w:hAnsi="Times New Roman" w:cs="Simplified Arabic"/>
            <w:noProof/>
            <w:sz w:val="22"/>
            <w:szCs w:val="23"/>
          </w:rPr>
          <w:fldChar w:fldCharType="begin"/>
        </w:r>
        <w:r w:rsidR="00847D61" w:rsidRPr="00170A91">
          <w:rPr>
            <w:noProof/>
            <w:webHidden/>
          </w:rPr>
          <w:instrText xml:space="preserve"> PAGEREF _Toc524295455 \h </w:instrText>
        </w:r>
        <w:r w:rsidR="00E67E43" w:rsidRPr="00170A91">
          <w:rPr>
            <w:rStyle w:val="Hyperlink"/>
            <w:rFonts w:ascii="Times New Roman" w:hAnsi="Times New Roman" w:cs="Simplified Arabic"/>
            <w:noProof/>
            <w:sz w:val="22"/>
            <w:szCs w:val="23"/>
          </w:rPr>
        </w:r>
        <w:r w:rsidR="00E67E43" w:rsidRPr="00170A91">
          <w:rPr>
            <w:rStyle w:val="Hyperlink"/>
            <w:rFonts w:ascii="Times New Roman" w:hAnsi="Times New Roman" w:cs="Simplified Arabic"/>
            <w:noProof/>
            <w:sz w:val="22"/>
            <w:szCs w:val="23"/>
          </w:rPr>
          <w:fldChar w:fldCharType="separate"/>
        </w:r>
        <w:r>
          <w:rPr>
            <w:noProof/>
            <w:webHidden/>
          </w:rPr>
          <w:t>54</w:t>
        </w:r>
        <w:r w:rsidR="00E67E43" w:rsidRPr="00170A91">
          <w:rPr>
            <w:rStyle w:val="Hyperlink"/>
            <w:rFonts w:ascii="Times New Roman" w:hAnsi="Times New Roman" w:cs="Simplified Arabic"/>
            <w:noProof/>
            <w:sz w:val="22"/>
            <w:szCs w:val="23"/>
          </w:rPr>
          <w:fldChar w:fldCharType="end"/>
        </w:r>
      </w:hyperlink>
    </w:p>
    <w:p w:rsidR="00847D61" w:rsidRPr="00170A91" w:rsidRDefault="00D1437E" w:rsidP="00170A91">
      <w:pPr>
        <w:pStyle w:val="TOC2"/>
        <w:tabs>
          <w:tab w:val="left" w:pos="1080"/>
        </w:tabs>
        <w:ind w:left="1080"/>
        <w:rPr>
          <w:rFonts w:eastAsiaTheme="minorEastAsia"/>
          <w:noProof/>
          <w:kern w:val="0"/>
          <w:sz w:val="22"/>
          <w:szCs w:val="23"/>
          <w:lang w:bidi="ar-SA"/>
        </w:rPr>
      </w:pPr>
      <w:hyperlink w:anchor="_Toc524295456" w:history="1">
        <w:r w:rsidR="00847D61" w:rsidRPr="00170A91">
          <w:rPr>
            <w:rStyle w:val="Hyperlink"/>
            <w:noProof/>
            <w:sz w:val="22"/>
            <w:szCs w:val="23"/>
            <w:rtl/>
          </w:rPr>
          <w:t>سيناريوهات لرؤية عام 2050 للتنوع البيولوجي</w:t>
        </w:r>
        <w:r w:rsidR="00847D61" w:rsidRPr="00170A91">
          <w:rPr>
            <w:noProof/>
            <w:webHidden/>
            <w:sz w:val="22"/>
            <w:szCs w:val="23"/>
          </w:rPr>
          <w:tab/>
        </w:r>
        <w:r w:rsidR="00E67E43" w:rsidRPr="00170A91">
          <w:rPr>
            <w:rStyle w:val="Hyperlink"/>
            <w:noProof/>
            <w:sz w:val="22"/>
            <w:szCs w:val="23"/>
          </w:rPr>
          <w:fldChar w:fldCharType="begin"/>
        </w:r>
        <w:r w:rsidR="00847D61" w:rsidRPr="00170A91">
          <w:rPr>
            <w:noProof/>
            <w:webHidden/>
            <w:sz w:val="22"/>
            <w:szCs w:val="23"/>
          </w:rPr>
          <w:instrText xml:space="preserve"> PAGEREF _Toc524295456 \h </w:instrText>
        </w:r>
        <w:r w:rsidR="00E67E43" w:rsidRPr="00170A91">
          <w:rPr>
            <w:rStyle w:val="Hyperlink"/>
            <w:noProof/>
            <w:sz w:val="22"/>
            <w:szCs w:val="23"/>
          </w:rPr>
        </w:r>
        <w:r w:rsidR="00E67E43" w:rsidRPr="00170A91">
          <w:rPr>
            <w:rStyle w:val="Hyperlink"/>
            <w:noProof/>
            <w:sz w:val="22"/>
            <w:szCs w:val="23"/>
          </w:rPr>
          <w:fldChar w:fldCharType="separate"/>
        </w:r>
        <w:r>
          <w:rPr>
            <w:noProof/>
            <w:webHidden/>
            <w:sz w:val="22"/>
            <w:szCs w:val="23"/>
          </w:rPr>
          <w:t>54</w:t>
        </w:r>
        <w:r w:rsidR="00E67E43" w:rsidRPr="00170A91">
          <w:rPr>
            <w:rStyle w:val="Hyperlink"/>
            <w:noProof/>
            <w:sz w:val="22"/>
            <w:szCs w:val="23"/>
          </w:rPr>
          <w:fldChar w:fldCharType="end"/>
        </w:r>
      </w:hyperlink>
    </w:p>
    <w:p w:rsidR="00847D61" w:rsidRPr="00170A91" w:rsidRDefault="00D1437E" w:rsidP="00BB366F">
      <w:pPr>
        <w:pStyle w:val="TOC2"/>
        <w:tabs>
          <w:tab w:val="left" w:pos="1080"/>
        </w:tabs>
        <w:ind w:left="1080" w:right="1080"/>
        <w:rPr>
          <w:rFonts w:eastAsiaTheme="minorEastAsia"/>
          <w:noProof/>
          <w:kern w:val="0"/>
          <w:sz w:val="22"/>
          <w:szCs w:val="23"/>
          <w:lang w:bidi="ar-SA"/>
        </w:rPr>
      </w:pPr>
      <w:hyperlink w:anchor="_Toc524295457" w:history="1">
        <w:r w:rsidR="00847D61" w:rsidRPr="00170A91">
          <w:rPr>
            <w:rStyle w:val="Hyperlink"/>
            <w:noProof/>
            <w:sz w:val="22"/>
            <w:szCs w:val="23"/>
            <w:u w:val="none"/>
            <w:rtl/>
          </w:rPr>
          <w:t xml:space="preserve">مقترحات لعملية شاملة وتشاركية للتحضير للإطار العالمي للتنوع البيولوجي </w:t>
        </w:r>
        <w:r w:rsidR="00BB366F">
          <w:rPr>
            <w:rStyle w:val="Hyperlink"/>
            <w:rFonts w:hint="cs"/>
            <w:noProof/>
            <w:sz w:val="22"/>
            <w:szCs w:val="23"/>
            <w:u w:val="none"/>
            <w:rtl/>
          </w:rPr>
          <w:t>ل</w:t>
        </w:r>
        <w:r w:rsidR="00847D61" w:rsidRPr="00170A91">
          <w:rPr>
            <w:rStyle w:val="Hyperlink"/>
            <w:noProof/>
            <w:sz w:val="22"/>
            <w:szCs w:val="23"/>
            <w:u w:val="none"/>
            <w:rtl/>
          </w:rPr>
          <w:t>ما بعد عام 2020</w:t>
        </w:r>
        <w:r w:rsidR="00847D61" w:rsidRPr="00170A91">
          <w:rPr>
            <w:noProof/>
            <w:webHidden/>
            <w:sz w:val="22"/>
            <w:szCs w:val="23"/>
          </w:rPr>
          <w:tab/>
        </w:r>
        <w:r w:rsidR="00E67E43" w:rsidRPr="00170A91">
          <w:rPr>
            <w:rStyle w:val="Hyperlink"/>
            <w:noProof/>
            <w:sz w:val="22"/>
            <w:szCs w:val="23"/>
          </w:rPr>
          <w:fldChar w:fldCharType="begin"/>
        </w:r>
        <w:r w:rsidR="00847D61" w:rsidRPr="00170A91">
          <w:rPr>
            <w:noProof/>
            <w:webHidden/>
            <w:sz w:val="22"/>
            <w:szCs w:val="23"/>
          </w:rPr>
          <w:instrText xml:space="preserve"> PAGEREF _Toc524295457 \h </w:instrText>
        </w:r>
        <w:r w:rsidR="00E67E43" w:rsidRPr="00170A91">
          <w:rPr>
            <w:rStyle w:val="Hyperlink"/>
            <w:noProof/>
            <w:sz w:val="22"/>
            <w:szCs w:val="23"/>
          </w:rPr>
        </w:r>
        <w:r w:rsidR="00E67E43" w:rsidRPr="00170A91">
          <w:rPr>
            <w:rStyle w:val="Hyperlink"/>
            <w:noProof/>
            <w:sz w:val="22"/>
            <w:szCs w:val="23"/>
          </w:rPr>
          <w:fldChar w:fldCharType="separate"/>
        </w:r>
        <w:r>
          <w:rPr>
            <w:noProof/>
            <w:webHidden/>
            <w:sz w:val="22"/>
            <w:szCs w:val="23"/>
          </w:rPr>
          <w:t>56</w:t>
        </w:r>
        <w:r w:rsidR="00E67E43" w:rsidRPr="00170A91">
          <w:rPr>
            <w:rStyle w:val="Hyperlink"/>
            <w:noProof/>
            <w:sz w:val="22"/>
            <w:szCs w:val="23"/>
          </w:rPr>
          <w:fldChar w:fldCharType="end"/>
        </w:r>
      </w:hyperlink>
    </w:p>
    <w:p w:rsidR="00847D61" w:rsidRPr="00170A91" w:rsidRDefault="00D1437E" w:rsidP="00170A91">
      <w:pPr>
        <w:pStyle w:val="TOC2"/>
        <w:tabs>
          <w:tab w:val="left" w:pos="1080"/>
        </w:tabs>
        <w:ind w:left="1080"/>
        <w:rPr>
          <w:rFonts w:eastAsiaTheme="minorEastAsia"/>
          <w:noProof/>
          <w:kern w:val="0"/>
          <w:sz w:val="22"/>
          <w:szCs w:val="23"/>
          <w:lang w:bidi="ar-SA"/>
        </w:rPr>
      </w:pPr>
      <w:hyperlink w:anchor="_Toc524295458" w:history="1">
        <w:r w:rsidR="00847D61" w:rsidRPr="00170A91">
          <w:rPr>
            <w:rStyle w:val="Hyperlink"/>
            <w:noProof/>
            <w:sz w:val="22"/>
            <w:szCs w:val="23"/>
            <w:u w:val="none"/>
            <w:rtl/>
          </w:rPr>
          <w:t>التوقعات العالمية للتنوع البيولوجي</w:t>
        </w:r>
        <w:r w:rsidR="00847D61" w:rsidRPr="00170A91">
          <w:rPr>
            <w:noProof/>
            <w:webHidden/>
            <w:sz w:val="22"/>
            <w:szCs w:val="23"/>
          </w:rPr>
          <w:tab/>
        </w:r>
        <w:r w:rsidR="00E67E43" w:rsidRPr="00170A91">
          <w:rPr>
            <w:rStyle w:val="Hyperlink"/>
            <w:noProof/>
            <w:sz w:val="22"/>
            <w:szCs w:val="23"/>
          </w:rPr>
          <w:fldChar w:fldCharType="begin"/>
        </w:r>
        <w:r w:rsidR="00847D61" w:rsidRPr="00170A91">
          <w:rPr>
            <w:noProof/>
            <w:webHidden/>
            <w:sz w:val="22"/>
            <w:szCs w:val="23"/>
          </w:rPr>
          <w:instrText xml:space="preserve"> PAGEREF _Toc524295458 \h </w:instrText>
        </w:r>
        <w:r w:rsidR="00E67E43" w:rsidRPr="00170A91">
          <w:rPr>
            <w:rStyle w:val="Hyperlink"/>
            <w:noProof/>
            <w:sz w:val="22"/>
            <w:szCs w:val="23"/>
          </w:rPr>
        </w:r>
        <w:r w:rsidR="00E67E43" w:rsidRPr="00170A91">
          <w:rPr>
            <w:rStyle w:val="Hyperlink"/>
            <w:noProof/>
            <w:sz w:val="22"/>
            <w:szCs w:val="23"/>
          </w:rPr>
          <w:fldChar w:fldCharType="separate"/>
        </w:r>
        <w:r>
          <w:rPr>
            <w:noProof/>
            <w:webHidden/>
            <w:sz w:val="22"/>
            <w:szCs w:val="23"/>
          </w:rPr>
          <w:t>58</w:t>
        </w:r>
        <w:r w:rsidR="00E67E43" w:rsidRPr="00170A91">
          <w:rPr>
            <w:rStyle w:val="Hyperlink"/>
            <w:noProof/>
            <w:sz w:val="22"/>
            <w:szCs w:val="23"/>
          </w:rPr>
          <w:fldChar w:fldCharType="end"/>
        </w:r>
      </w:hyperlink>
    </w:p>
    <w:p w:rsidR="00847D61" w:rsidRPr="00170A91" w:rsidRDefault="00D1437E" w:rsidP="00170A91">
      <w:pPr>
        <w:pStyle w:val="TOC1"/>
        <w:rPr>
          <w:noProof/>
          <w:rtl/>
          <w:lang w:bidi="ar-EG"/>
        </w:rPr>
      </w:pPr>
      <w:hyperlink w:anchor="_Toc524295459" w:history="1">
        <w:r w:rsidR="00847D61" w:rsidRPr="00170A91">
          <w:rPr>
            <w:rStyle w:val="Hyperlink"/>
            <w:rFonts w:ascii="Times New Roman" w:hAnsi="Times New Roman" w:cs="Simplified Arabic"/>
            <w:b/>
            <w:bCs/>
            <w:noProof/>
            <w:sz w:val="22"/>
            <w:szCs w:val="23"/>
            <w:u w:val="none"/>
            <w:rtl/>
            <w:lang w:bidi="ar-EG"/>
          </w:rPr>
          <w:t>البند 18 -</w:t>
        </w:r>
        <w:r w:rsidR="00847D61" w:rsidRPr="00170A91">
          <w:rPr>
            <w:b/>
            <w:bCs/>
            <w:noProof/>
          </w:rPr>
          <w:tab/>
        </w:r>
        <w:r w:rsidR="00847D61" w:rsidRPr="00170A91">
          <w:rPr>
            <w:rStyle w:val="Hyperlink"/>
            <w:rFonts w:ascii="Times New Roman" w:hAnsi="Times New Roman" w:cs="Simplified Arabic"/>
            <w:b/>
            <w:bCs/>
            <w:noProof/>
            <w:sz w:val="22"/>
            <w:szCs w:val="23"/>
            <w:u w:val="none"/>
            <w:rtl/>
            <w:lang w:bidi="ar-EG"/>
          </w:rPr>
          <w:t>معلومات التسلسل الرقمي بشأن الموارد الجينية</w:t>
        </w:r>
        <w:r w:rsidR="00847D61" w:rsidRPr="00170A91">
          <w:rPr>
            <w:noProof/>
            <w:webHidden/>
          </w:rPr>
          <w:tab/>
        </w:r>
        <w:r w:rsidR="00E67E43" w:rsidRPr="00170A91">
          <w:rPr>
            <w:rStyle w:val="Hyperlink"/>
            <w:rFonts w:ascii="Times New Roman" w:hAnsi="Times New Roman" w:cs="Simplified Arabic"/>
            <w:noProof/>
            <w:sz w:val="22"/>
            <w:szCs w:val="23"/>
          </w:rPr>
          <w:fldChar w:fldCharType="begin"/>
        </w:r>
        <w:r w:rsidR="00847D61" w:rsidRPr="00170A91">
          <w:rPr>
            <w:noProof/>
            <w:webHidden/>
          </w:rPr>
          <w:instrText xml:space="preserve"> PAGEREF _Toc524295459 \h </w:instrText>
        </w:r>
        <w:r w:rsidR="00E67E43" w:rsidRPr="00170A91">
          <w:rPr>
            <w:rStyle w:val="Hyperlink"/>
            <w:rFonts w:ascii="Times New Roman" w:hAnsi="Times New Roman" w:cs="Simplified Arabic"/>
            <w:noProof/>
            <w:sz w:val="22"/>
            <w:szCs w:val="23"/>
          </w:rPr>
        </w:r>
        <w:r w:rsidR="00E67E43" w:rsidRPr="00170A91">
          <w:rPr>
            <w:rStyle w:val="Hyperlink"/>
            <w:rFonts w:ascii="Times New Roman" w:hAnsi="Times New Roman" w:cs="Simplified Arabic"/>
            <w:noProof/>
            <w:sz w:val="22"/>
            <w:szCs w:val="23"/>
          </w:rPr>
          <w:fldChar w:fldCharType="separate"/>
        </w:r>
        <w:r>
          <w:rPr>
            <w:noProof/>
            <w:webHidden/>
          </w:rPr>
          <w:t>60</w:t>
        </w:r>
        <w:r w:rsidR="00E67E43" w:rsidRPr="00170A91">
          <w:rPr>
            <w:rStyle w:val="Hyperlink"/>
            <w:rFonts w:ascii="Times New Roman" w:hAnsi="Times New Roman" w:cs="Simplified Arabic"/>
            <w:noProof/>
            <w:sz w:val="22"/>
            <w:szCs w:val="23"/>
          </w:rPr>
          <w:fldChar w:fldCharType="end"/>
        </w:r>
      </w:hyperlink>
    </w:p>
    <w:p w:rsidR="00847D61" w:rsidRPr="00170A91" w:rsidRDefault="00D1437E" w:rsidP="00170A91">
      <w:pPr>
        <w:pStyle w:val="TOC1"/>
        <w:rPr>
          <w:noProof/>
        </w:rPr>
      </w:pPr>
      <w:hyperlink w:anchor="_Toc524295460" w:history="1">
        <w:r w:rsidR="00847D61" w:rsidRPr="00170A91">
          <w:rPr>
            <w:rStyle w:val="Hyperlink"/>
            <w:rFonts w:ascii="Times New Roman" w:hAnsi="Times New Roman" w:cs="Simplified Arabic"/>
            <w:b/>
            <w:bCs/>
            <w:noProof/>
            <w:sz w:val="22"/>
            <w:szCs w:val="23"/>
            <w:u w:val="none"/>
            <w:rtl/>
            <w:lang w:bidi="ar-EG"/>
          </w:rPr>
          <w:t>البند 19 -</w:t>
        </w:r>
        <w:r w:rsidR="00847D61" w:rsidRPr="00170A91">
          <w:rPr>
            <w:b/>
            <w:bCs/>
            <w:noProof/>
          </w:rPr>
          <w:tab/>
        </w:r>
        <w:r w:rsidR="00847D61" w:rsidRPr="00170A91">
          <w:rPr>
            <w:rStyle w:val="Hyperlink"/>
            <w:rFonts w:ascii="Times New Roman" w:hAnsi="Times New Roman" w:cs="Simplified Arabic"/>
            <w:b/>
            <w:bCs/>
            <w:noProof/>
            <w:sz w:val="22"/>
            <w:szCs w:val="23"/>
            <w:u w:val="none"/>
            <w:rtl/>
            <w:lang w:bidi="ar-EG"/>
          </w:rPr>
          <w:t>المادة 8(ي) والأحكام المتصلة بها</w:t>
        </w:r>
        <w:r w:rsidR="00847D61" w:rsidRPr="00170A91">
          <w:rPr>
            <w:noProof/>
            <w:webHidden/>
          </w:rPr>
          <w:tab/>
        </w:r>
        <w:r w:rsidR="00E67E43" w:rsidRPr="00170A91">
          <w:rPr>
            <w:rStyle w:val="Hyperlink"/>
            <w:rFonts w:ascii="Times New Roman" w:hAnsi="Times New Roman" w:cs="Simplified Arabic"/>
            <w:noProof/>
            <w:sz w:val="22"/>
            <w:szCs w:val="23"/>
          </w:rPr>
          <w:fldChar w:fldCharType="begin"/>
        </w:r>
        <w:r w:rsidR="00847D61" w:rsidRPr="00170A91">
          <w:rPr>
            <w:noProof/>
            <w:webHidden/>
          </w:rPr>
          <w:instrText xml:space="preserve"> PAGEREF _Toc524295460 \h </w:instrText>
        </w:r>
        <w:r w:rsidR="00E67E43" w:rsidRPr="00170A91">
          <w:rPr>
            <w:rStyle w:val="Hyperlink"/>
            <w:rFonts w:ascii="Times New Roman" w:hAnsi="Times New Roman" w:cs="Simplified Arabic"/>
            <w:noProof/>
            <w:sz w:val="22"/>
            <w:szCs w:val="23"/>
          </w:rPr>
        </w:r>
        <w:r w:rsidR="00E67E43" w:rsidRPr="00170A91">
          <w:rPr>
            <w:rStyle w:val="Hyperlink"/>
            <w:rFonts w:ascii="Times New Roman" w:hAnsi="Times New Roman" w:cs="Simplified Arabic"/>
            <w:noProof/>
            <w:sz w:val="22"/>
            <w:szCs w:val="23"/>
          </w:rPr>
          <w:fldChar w:fldCharType="separate"/>
        </w:r>
        <w:r>
          <w:rPr>
            <w:noProof/>
            <w:webHidden/>
          </w:rPr>
          <w:t>63</w:t>
        </w:r>
        <w:r w:rsidR="00E67E43" w:rsidRPr="00170A91">
          <w:rPr>
            <w:rStyle w:val="Hyperlink"/>
            <w:rFonts w:ascii="Times New Roman" w:hAnsi="Times New Roman" w:cs="Simplified Arabic"/>
            <w:noProof/>
            <w:sz w:val="22"/>
            <w:szCs w:val="23"/>
          </w:rPr>
          <w:fldChar w:fldCharType="end"/>
        </w:r>
      </w:hyperlink>
    </w:p>
    <w:p w:rsidR="00847D61" w:rsidRPr="00170A91" w:rsidRDefault="00D1437E" w:rsidP="00170A91">
      <w:pPr>
        <w:pStyle w:val="TOC2"/>
        <w:tabs>
          <w:tab w:val="left" w:pos="1080"/>
        </w:tabs>
        <w:ind w:left="1080"/>
        <w:rPr>
          <w:rFonts w:eastAsiaTheme="minorEastAsia"/>
          <w:noProof/>
          <w:kern w:val="0"/>
          <w:sz w:val="22"/>
          <w:szCs w:val="23"/>
          <w:lang w:bidi="ar-SA"/>
        </w:rPr>
      </w:pPr>
      <w:hyperlink w:anchor="_Toc524295461" w:history="1">
        <w:r w:rsidR="00847D61" w:rsidRPr="00170A91">
          <w:rPr>
            <w:rStyle w:val="Hyperlink"/>
            <w:noProof/>
            <w:sz w:val="22"/>
            <w:szCs w:val="23"/>
            <w:u w:val="none"/>
            <w:rtl/>
          </w:rPr>
          <w:t>المبادئ التوجيهية الطوعية روتسوليهيرساجيك لإعادة توطين المعارف التقليدية ذات الصلة بحفظ التنوع البيولوجي واستخدامه المستدام</w:t>
        </w:r>
        <w:r w:rsidR="00847D61" w:rsidRPr="00170A91">
          <w:rPr>
            <w:noProof/>
            <w:webHidden/>
            <w:sz w:val="22"/>
            <w:szCs w:val="23"/>
          </w:rPr>
          <w:tab/>
        </w:r>
        <w:r w:rsidR="00E67E43" w:rsidRPr="00170A91">
          <w:rPr>
            <w:rStyle w:val="Hyperlink"/>
            <w:noProof/>
            <w:sz w:val="22"/>
            <w:szCs w:val="23"/>
          </w:rPr>
          <w:fldChar w:fldCharType="begin"/>
        </w:r>
        <w:r w:rsidR="00847D61" w:rsidRPr="00170A91">
          <w:rPr>
            <w:noProof/>
            <w:webHidden/>
            <w:sz w:val="22"/>
            <w:szCs w:val="23"/>
          </w:rPr>
          <w:instrText xml:space="preserve"> PAGEREF _Toc524295461 \h </w:instrText>
        </w:r>
        <w:r w:rsidR="00E67E43" w:rsidRPr="00170A91">
          <w:rPr>
            <w:rStyle w:val="Hyperlink"/>
            <w:noProof/>
            <w:sz w:val="22"/>
            <w:szCs w:val="23"/>
          </w:rPr>
        </w:r>
        <w:r w:rsidR="00E67E43" w:rsidRPr="00170A91">
          <w:rPr>
            <w:rStyle w:val="Hyperlink"/>
            <w:noProof/>
            <w:sz w:val="22"/>
            <w:szCs w:val="23"/>
          </w:rPr>
          <w:fldChar w:fldCharType="separate"/>
        </w:r>
        <w:r>
          <w:rPr>
            <w:noProof/>
            <w:webHidden/>
            <w:sz w:val="22"/>
            <w:szCs w:val="23"/>
          </w:rPr>
          <w:t>63</w:t>
        </w:r>
        <w:r w:rsidR="00E67E43" w:rsidRPr="00170A91">
          <w:rPr>
            <w:rStyle w:val="Hyperlink"/>
            <w:noProof/>
            <w:sz w:val="22"/>
            <w:szCs w:val="23"/>
          </w:rPr>
          <w:fldChar w:fldCharType="end"/>
        </w:r>
      </w:hyperlink>
    </w:p>
    <w:p w:rsidR="00847D61" w:rsidRPr="00170A91" w:rsidRDefault="00D1437E" w:rsidP="00170A91">
      <w:pPr>
        <w:pStyle w:val="TOC2"/>
        <w:tabs>
          <w:tab w:val="left" w:pos="1080"/>
        </w:tabs>
        <w:ind w:left="1080"/>
        <w:rPr>
          <w:rFonts w:eastAsiaTheme="minorEastAsia"/>
          <w:noProof/>
          <w:kern w:val="0"/>
          <w:sz w:val="22"/>
          <w:szCs w:val="23"/>
          <w:lang w:bidi="ar-SA"/>
        </w:rPr>
      </w:pPr>
      <w:hyperlink w:anchor="_Toc524295462" w:history="1">
        <w:r w:rsidR="00847D61" w:rsidRPr="00170A91">
          <w:rPr>
            <w:rStyle w:val="Hyperlink"/>
            <w:noProof/>
            <w:sz w:val="22"/>
            <w:szCs w:val="23"/>
            <w:rtl/>
          </w:rPr>
          <w:t>مسرد المصطلحات والمفاهيم الرئيسية ذات الصلة في سياق المادة 8(ي) والأحكام المتصلة بها</w:t>
        </w:r>
        <w:r w:rsidR="00847D61" w:rsidRPr="00170A91">
          <w:rPr>
            <w:noProof/>
            <w:webHidden/>
            <w:sz w:val="22"/>
            <w:szCs w:val="23"/>
          </w:rPr>
          <w:tab/>
        </w:r>
        <w:r w:rsidR="00E67E43" w:rsidRPr="00170A91">
          <w:rPr>
            <w:rStyle w:val="Hyperlink"/>
            <w:noProof/>
            <w:sz w:val="22"/>
            <w:szCs w:val="23"/>
          </w:rPr>
          <w:fldChar w:fldCharType="begin"/>
        </w:r>
        <w:r w:rsidR="00847D61" w:rsidRPr="00170A91">
          <w:rPr>
            <w:noProof/>
            <w:webHidden/>
            <w:sz w:val="22"/>
            <w:szCs w:val="23"/>
          </w:rPr>
          <w:instrText xml:space="preserve"> PAGEREF _Toc524295462 \h </w:instrText>
        </w:r>
        <w:r w:rsidR="00E67E43" w:rsidRPr="00170A91">
          <w:rPr>
            <w:rStyle w:val="Hyperlink"/>
            <w:noProof/>
            <w:sz w:val="22"/>
            <w:szCs w:val="23"/>
          </w:rPr>
        </w:r>
        <w:r w:rsidR="00E67E43" w:rsidRPr="00170A91">
          <w:rPr>
            <w:rStyle w:val="Hyperlink"/>
            <w:noProof/>
            <w:sz w:val="22"/>
            <w:szCs w:val="23"/>
          </w:rPr>
          <w:fldChar w:fldCharType="separate"/>
        </w:r>
        <w:r>
          <w:rPr>
            <w:noProof/>
            <w:webHidden/>
            <w:sz w:val="22"/>
            <w:szCs w:val="23"/>
          </w:rPr>
          <w:t>75</w:t>
        </w:r>
        <w:r w:rsidR="00E67E43" w:rsidRPr="00170A91">
          <w:rPr>
            <w:rStyle w:val="Hyperlink"/>
            <w:noProof/>
            <w:sz w:val="22"/>
            <w:szCs w:val="23"/>
          </w:rPr>
          <w:fldChar w:fldCharType="end"/>
        </w:r>
      </w:hyperlink>
    </w:p>
    <w:p w:rsidR="00847D61" w:rsidRPr="00170A91" w:rsidRDefault="00D1437E" w:rsidP="00170A91">
      <w:pPr>
        <w:pStyle w:val="TOC2"/>
        <w:tabs>
          <w:tab w:val="left" w:pos="1080"/>
        </w:tabs>
        <w:ind w:left="1080"/>
        <w:rPr>
          <w:rFonts w:eastAsiaTheme="minorEastAsia"/>
          <w:noProof/>
          <w:kern w:val="0"/>
          <w:sz w:val="22"/>
          <w:szCs w:val="23"/>
          <w:lang w:bidi="ar-SA"/>
        </w:rPr>
      </w:pPr>
      <w:hyperlink w:anchor="_Toc524295463" w:history="1">
        <w:r w:rsidR="00847D61" w:rsidRPr="00170A91">
          <w:rPr>
            <w:rStyle w:val="Hyperlink"/>
            <w:noProof/>
            <w:sz w:val="22"/>
            <w:szCs w:val="23"/>
            <w:rtl/>
            <w:lang w:val="en-CA"/>
          </w:rPr>
          <w:t>المسائل الأخرى ذات الصلة بالمادة 8(ي)</w:t>
        </w:r>
        <w:r w:rsidR="00847D61" w:rsidRPr="00170A91">
          <w:rPr>
            <w:noProof/>
            <w:webHidden/>
            <w:sz w:val="22"/>
            <w:szCs w:val="23"/>
          </w:rPr>
          <w:tab/>
        </w:r>
        <w:r w:rsidR="00E67E43" w:rsidRPr="00170A91">
          <w:rPr>
            <w:rStyle w:val="Hyperlink"/>
            <w:noProof/>
            <w:sz w:val="22"/>
            <w:szCs w:val="23"/>
          </w:rPr>
          <w:fldChar w:fldCharType="begin"/>
        </w:r>
        <w:r w:rsidR="00847D61" w:rsidRPr="00170A91">
          <w:rPr>
            <w:noProof/>
            <w:webHidden/>
            <w:sz w:val="22"/>
            <w:szCs w:val="23"/>
          </w:rPr>
          <w:instrText xml:space="preserve"> PAGEREF _Toc524295463 \h </w:instrText>
        </w:r>
        <w:r w:rsidR="00E67E43" w:rsidRPr="00170A91">
          <w:rPr>
            <w:rStyle w:val="Hyperlink"/>
            <w:noProof/>
            <w:sz w:val="22"/>
            <w:szCs w:val="23"/>
          </w:rPr>
        </w:r>
        <w:r w:rsidR="00E67E43" w:rsidRPr="00170A91">
          <w:rPr>
            <w:rStyle w:val="Hyperlink"/>
            <w:noProof/>
            <w:sz w:val="22"/>
            <w:szCs w:val="23"/>
          </w:rPr>
          <w:fldChar w:fldCharType="separate"/>
        </w:r>
        <w:r>
          <w:rPr>
            <w:noProof/>
            <w:webHidden/>
            <w:sz w:val="22"/>
            <w:szCs w:val="23"/>
          </w:rPr>
          <w:t>80</w:t>
        </w:r>
        <w:r w:rsidR="00E67E43" w:rsidRPr="00170A91">
          <w:rPr>
            <w:rStyle w:val="Hyperlink"/>
            <w:noProof/>
            <w:sz w:val="22"/>
            <w:szCs w:val="23"/>
          </w:rPr>
          <w:fldChar w:fldCharType="end"/>
        </w:r>
      </w:hyperlink>
    </w:p>
    <w:p w:rsidR="00847D61" w:rsidRPr="00170A91" w:rsidRDefault="00D1437E" w:rsidP="00170A91">
      <w:pPr>
        <w:pStyle w:val="TOC1"/>
        <w:rPr>
          <w:noProof/>
        </w:rPr>
      </w:pPr>
      <w:hyperlink w:anchor="_Toc524295464" w:history="1">
        <w:r w:rsidR="00847D61" w:rsidRPr="00170A91">
          <w:rPr>
            <w:rStyle w:val="Hyperlink"/>
            <w:rFonts w:ascii="Times New Roman" w:hAnsi="Times New Roman" w:cs="Simplified Arabic"/>
            <w:b/>
            <w:bCs/>
            <w:noProof/>
            <w:sz w:val="22"/>
            <w:szCs w:val="23"/>
            <w:u w:val="none"/>
            <w:rtl/>
            <w:lang w:bidi="ar-EG"/>
          </w:rPr>
          <w:t>البند 20 -</w:t>
        </w:r>
        <w:r w:rsidR="00847D61" w:rsidRPr="00170A91">
          <w:rPr>
            <w:b/>
            <w:bCs/>
            <w:noProof/>
          </w:rPr>
          <w:tab/>
        </w:r>
        <w:r w:rsidR="00847D61" w:rsidRPr="00170A91">
          <w:rPr>
            <w:rStyle w:val="Hyperlink"/>
            <w:rFonts w:ascii="Times New Roman" w:hAnsi="Times New Roman" w:cs="Simplified Arabic"/>
            <w:b/>
            <w:bCs/>
            <w:noProof/>
            <w:sz w:val="22"/>
            <w:szCs w:val="23"/>
            <w:u w:val="none"/>
            <w:rtl/>
            <w:lang w:bidi="ar-EG"/>
          </w:rPr>
          <w:t>الإدارة المستدامة للأحياء البرية</w:t>
        </w:r>
        <w:r w:rsidR="00847D61" w:rsidRPr="00170A91">
          <w:rPr>
            <w:noProof/>
            <w:webHidden/>
          </w:rPr>
          <w:tab/>
        </w:r>
        <w:r w:rsidR="00E67E43" w:rsidRPr="00170A91">
          <w:rPr>
            <w:rStyle w:val="Hyperlink"/>
            <w:rFonts w:ascii="Times New Roman" w:hAnsi="Times New Roman" w:cs="Simplified Arabic"/>
            <w:noProof/>
            <w:sz w:val="22"/>
            <w:szCs w:val="23"/>
          </w:rPr>
          <w:fldChar w:fldCharType="begin"/>
        </w:r>
        <w:r w:rsidR="00847D61" w:rsidRPr="00170A91">
          <w:rPr>
            <w:noProof/>
            <w:webHidden/>
          </w:rPr>
          <w:instrText xml:space="preserve"> PAGEREF _Toc524295464 \h </w:instrText>
        </w:r>
        <w:r w:rsidR="00E67E43" w:rsidRPr="00170A91">
          <w:rPr>
            <w:rStyle w:val="Hyperlink"/>
            <w:rFonts w:ascii="Times New Roman" w:hAnsi="Times New Roman" w:cs="Simplified Arabic"/>
            <w:noProof/>
            <w:sz w:val="22"/>
            <w:szCs w:val="23"/>
          </w:rPr>
        </w:r>
        <w:r w:rsidR="00E67E43" w:rsidRPr="00170A91">
          <w:rPr>
            <w:rStyle w:val="Hyperlink"/>
            <w:rFonts w:ascii="Times New Roman" w:hAnsi="Times New Roman" w:cs="Simplified Arabic"/>
            <w:noProof/>
            <w:sz w:val="22"/>
            <w:szCs w:val="23"/>
          </w:rPr>
          <w:fldChar w:fldCharType="separate"/>
        </w:r>
        <w:r>
          <w:rPr>
            <w:noProof/>
            <w:webHidden/>
          </w:rPr>
          <w:t>81</w:t>
        </w:r>
        <w:r w:rsidR="00E67E43" w:rsidRPr="00170A91">
          <w:rPr>
            <w:rStyle w:val="Hyperlink"/>
            <w:rFonts w:ascii="Times New Roman" w:hAnsi="Times New Roman" w:cs="Simplified Arabic"/>
            <w:noProof/>
            <w:sz w:val="22"/>
            <w:szCs w:val="23"/>
          </w:rPr>
          <w:fldChar w:fldCharType="end"/>
        </w:r>
      </w:hyperlink>
    </w:p>
    <w:p w:rsidR="00847D61" w:rsidRPr="00170A91" w:rsidRDefault="00D1437E" w:rsidP="00170A91">
      <w:pPr>
        <w:pStyle w:val="TOC1"/>
        <w:rPr>
          <w:noProof/>
        </w:rPr>
      </w:pPr>
      <w:hyperlink w:anchor="_Toc524295465" w:history="1">
        <w:r w:rsidR="00847D61" w:rsidRPr="00170A91">
          <w:rPr>
            <w:rStyle w:val="Hyperlink"/>
            <w:rFonts w:ascii="Times New Roman" w:hAnsi="Times New Roman" w:cs="Simplified Arabic"/>
            <w:b/>
            <w:bCs/>
            <w:noProof/>
            <w:sz w:val="22"/>
            <w:szCs w:val="23"/>
            <w:u w:val="none"/>
            <w:rtl/>
            <w:lang w:bidi="ar-EG"/>
          </w:rPr>
          <w:t>البند 21 -</w:t>
        </w:r>
        <w:r w:rsidR="00847D61" w:rsidRPr="00170A91">
          <w:rPr>
            <w:b/>
            <w:bCs/>
            <w:noProof/>
          </w:rPr>
          <w:tab/>
        </w:r>
        <w:r w:rsidR="00847D61" w:rsidRPr="00170A91">
          <w:rPr>
            <w:rStyle w:val="Hyperlink"/>
            <w:rFonts w:ascii="Times New Roman" w:hAnsi="Times New Roman" w:cs="Simplified Arabic"/>
            <w:b/>
            <w:bCs/>
            <w:noProof/>
            <w:sz w:val="22"/>
            <w:szCs w:val="23"/>
            <w:u w:val="none"/>
            <w:rtl/>
            <w:lang w:bidi="ar-EG"/>
          </w:rPr>
          <w:t>التنوع البيولوجي وتغير المناخ</w:t>
        </w:r>
        <w:r w:rsidR="00847D61" w:rsidRPr="00170A91">
          <w:rPr>
            <w:noProof/>
            <w:webHidden/>
          </w:rPr>
          <w:tab/>
        </w:r>
        <w:r w:rsidR="00E67E43" w:rsidRPr="00170A91">
          <w:rPr>
            <w:rStyle w:val="Hyperlink"/>
            <w:rFonts w:ascii="Times New Roman" w:hAnsi="Times New Roman" w:cs="Simplified Arabic"/>
            <w:noProof/>
            <w:sz w:val="22"/>
            <w:szCs w:val="23"/>
          </w:rPr>
          <w:fldChar w:fldCharType="begin"/>
        </w:r>
        <w:r w:rsidR="00847D61" w:rsidRPr="00170A91">
          <w:rPr>
            <w:noProof/>
            <w:webHidden/>
          </w:rPr>
          <w:instrText xml:space="preserve"> PAGEREF _Toc524295465 \h </w:instrText>
        </w:r>
        <w:r w:rsidR="00E67E43" w:rsidRPr="00170A91">
          <w:rPr>
            <w:rStyle w:val="Hyperlink"/>
            <w:rFonts w:ascii="Times New Roman" w:hAnsi="Times New Roman" w:cs="Simplified Arabic"/>
            <w:noProof/>
            <w:sz w:val="22"/>
            <w:szCs w:val="23"/>
          </w:rPr>
        </w:r>
        <w:r w:rsidR="00E67E43" w:rsidRPr="00170A91">
          <w:rPr>
            <w:rStyle w:val="Hyperlink"/>
            <w:rFonts w:ascii="Times New Roman" w:hAnsi="Times New Roman" w:cs="Simplified Arabic"/>
            <w:noProof/>
            <w:sz w:val="22"/>
            <w:szCs w:val="23"/>
          </w:rPr>
          <w:fldChar w:fldCharType="separate"/>
        </w:r>
        <w:r>
          <w:rPr>
            <w:noProof/>
            <w:webHidden/>
          </w:rPr>
          <w:t>97</w:t>
        </w:r>
        <w:r w:rsidR="00E67E43" w:rsidRPr="00170A91">
          <w:rPr>
            <w:rStyle w:val="Hyperlink"/>
            <w:rFonts w:ascii="Times New Roman" w:hAnsi="Times New Roman" w:cs="Simplified Arabic"/>
            <w:noProof/>
            <w:sz w:val="22"/>
            <w:szCs w:val="23"/>
          </w:rPr>
          <w:fldChar w:fldCharType="end"/>
        </w:r>
      </w:hyperlink>
    </w:p>
    <w:p w:rsidR="00847D61" w:rsidRPr="00170A91" w:rsidRDefault="00D1437E" w:rsidP="00170A91">
      <w:pPr>
        <w:pStyle w:val="TOC1"/>
        <w:rPr>
          <w:noProof/>
        </w:rPr>
      </w:pPr>
      <w:hyperlink w:anchor="_Toc524295466" w:history="1">
        <w:r w:rsidR="00847D61" w:rsidRPr="00170A91">
          <w:rPr>
            <w:rStyle w:val="Hyperlink"/>
            <w:rFonts w:ascii="Times New Roman" w:hAnsi="Times New Roman" w:cs="Simplified Arabic"/>
            <w:b/>
            <w:bCs/>
            <w:noProof/>
            <w:sz w:val="22"/>
            <w:szCs w:val="23"/>
            <w:u w:val="none"/>
            <w:rtl/>
            <w:lang w:bidi="ar-EG"/>
          </w:rPr>
          <w:t>البند 22 -</w:t>
        </w:r>
        <w:r w:rsidR="00847D61" w:rsidRPr="00170A91">
          <w:rPr>
            <w:b/>
            <w:bCs/>
            <w:noProof/>
          </w:rPr>
          <w:tab/>
        </w:r>
        <w:r w:rsidR="00847D61" w:rsidRPr="00170A91">
          <w:rPr>
            <w:rStyle w:val="Hyperlink"/>
            <w:rFonts w:ascii="Times New Roman" w:hAnsi="Times New Roman" w:cs="Simplified Arabic"/>
            <w:b/>
            <w:bCs/>
            <w:noProof/>
            <w:sz w:val="22"/>
            <w:szCs w:val="23"/>
            <w:u w:val="none"/>
            <w:rtl/>
            <w:lang w:bidi="ar-EG"/>
          </w:rPr>
          <w:t>تعميم التنوع البيولوجي داخل القطاعات وعبرها</w:t>
        </w:r>
        <w:r w:rsidR="00847D61" w:rsidRPr="00170A91">
          <w:rPr>
            <w:noProof/>
            <w:webHidden/>
          </w:rPr>
          <w:tab/>
        </w:r>
        <w:r w:rsidR="00E67E43" w:rsidRPr="00170A91">
          <w:rPr>
            <w:rStyle w:val="Hyperlink"/>
            <w:rFonts w:ascii="Times New Roman" w:hAnsi="Times New Roman" w:cs="Simplified Arabic"/>
            <w:noProof/>
            <w:sz w:val="22"/>
            <w:szCs w:val="23"/>
          </w:rPr>
          <w:fldChar w:fldCharType="begin"/>
        </w:r>
        <w:r w:rsidR="00847D61" w:rsidRPr="00170A91">
          <w:rPr>
            <w:noProof/>
            <w:webHidden/>
          </w:rPr>
          <w:instrText xml:space="preserve"> PAGEREF _Toc524295466 \h </w:instrText>
        </w:r>
        <w:r w:rsidR="00E67E43" w:rsidRPr="00170A91">
          <w:rPr>
            <w:rStyle w:val="Hyperlink"/>
            <w:rFonts w:ascii="Times New Roman" w:hAnsi="Times New Roman" w:cs="Simplified Arabic"/>
            <w:noProof/>
            <w:sz w:val="22"/>
            <w:szCs w:val="23"/>
          </w:rPr>
        </w:r>
        <w:r w:rsidR="00E67E43" w:rsidRPr="00170A91">
          <w:rPr>
            <w:rStyle w:val="Hyperlink"/>
            <w:rFonts w:ascii="Times New Roman" w:hAnsi="Times New Roman" w:cs="Simplified Arabic"/>
            <w:noProof/>
            <w:sz w:val="22"/>
            <w:szCs w:val="23"/>
          </w:rPr>
          <w:fldChar w:fldCharType="separate"/>
        </w:r>
        <w:r>
          <w:rPr>
            <w:noProof/>
            <w:webHidden/>
          </w:rPr>
          <w:t>123</w:t>
        </w:r>
        <w:r w:rsidR="00E67E43" w:rsidRPr="00170A91">
          <w:rPr>
            <w:rStyle w:val="Hyperlink"/>
            <w:rFonts w:ascii="Times New Roman" w:hAnsi="Times New Roman" w:cs="Simplified Arabic"/>
            <w:noProof/>
            <w:sz w:val="22"/>
            <w:szCs w:val="23"/>
          </w:rPr>
          <w:fldChar w:fldCharType="end"/>
        </w:r>
      </w:hyperlink>
    </w:p>
    <w:p w:rsidR="00847D61" w:rsidRPr="00170A91" w:rsidRDefault="00D1437E" w:rsidP="00170A91">
      <w:pPr>
        <w:pStyle w:val="TOC2"/>
        <w:tabs>
          <w:tab w:val="left" w:pos="1080"/>
        </w:tabs>
        <w:ind w:left="1080"/>
        <w:rPr>
          <w:rFonts w:eastAsiaTheme="minorEastAsia"/>
          <w:noProof/>
          <w:kern w:val="0"/>
          <w:sz w:val="22"/>
          <w:szCs w:val="23"/>
          <w:lang w:bidi="ar-SA"/>
        </w:rPr>
      </w:pPr>
      <w:hyperlink w:anchor="_Toc524295467" w:history="1">
        <w:r w:rsidR="00847D61" w:rsidRPr="00170A91">
          <w:rPr>
            <w:rStyle w:val="Hyperlink"/>
            <w:noProof/>
            <w:sz w:val="22"/>
            <w:szCs w:val="23"/>
            <w:u w:val="none"/>
            <w:rtl/>
          </w:rPr>
          <w:t>الصحة والتنوع البيولوجي</w:t>
        </w:r>
        <w:r w:rsidR="00847D61" w:rsidRPr="00170A91">
          <w:rPr>
            <w:noProof/>
            <w:webHidden/>
            <w:sz w:val="22"/>
            <w:szCs w:val="23"/>
          </w:rPr>
          <w:tab/>
        </w:r>
        <w:r w:rsidR="00E67E43" w:rsidRPr="00170A91">
          <w:rPr>
            <w:rStyle w:val="Hyperlink"/>
            <w:noProof/>
            <w:sz w:val="22"/>
            <w:szCs w:val="23"/>
          </w:rPr>
          <w:fldChar w:fldCharType="begin"/>
        </w:r>
        <w:r w:rsidR="00847D61" w:rsidRPr="00170A91">
          <w:rPr>
            <w:noProof/>
            <w:webHidden/>
            <w:sz w:val="22"/>
            <w:szCs w:val="23"/>
          </w:rPr>
          <w:instrText xml:space="preserve"> PAGEREF _Toc524295467 \h </w:instrText>
        </w:r>
        <w:r w:rsidR="00E67E43" w:rsidRPr="00170A91">
          <w:rPr>
            <w:rStyle w:val="Hyperlink"/>
            <w:noProof/>
            <w:sz w:val="22"/>
            <w:szCs w:val="23"/>
          </w:rPr>
        </w:r>
        <w:r w:rsidR="00E67E43" w:rsidRPr="00170A91">
          <w:rPr>
            <w:rStyle w:val="Hyperlink"/>
            <w:noProof/>
            <w:sz w:val="22"/>
            <w:szCs w:val="23"/>
          </w:rPr>
          <w:fldChar w:fldCharType="separate"/>
        </w:r>
        <w:r>
          <w:rPr>
            <w:noProof/>
            <w:webHidden/>
            <w:sz w:val="22"/>
            <w:szCs w:val="23"/>
          </w:rPr>
          <w:t>123</w:t>
        </w:r>
        <w:r w:rsidR="00E67E43" w:rsidRPr="00170A91">
          <w:rPr>
            <w:rStyle w:val="Hyperlink"/>
            <w:noProof/>
            <w:sz w:val="22"/>
            <w:szCs w:val="23"/>
          </w:rPr>
          <w:fldChar w:fldCharType="end"/>
        </w:r>
      </w:hyperlink>
    </w:p>
    <w:p w:rsidR="00847D61" w:rsidRPr="00170A91" w:rsidRDefault="00D1437E" w:rsidP="00170A91">
      <w:pPr>
        <w:pStyle w:val="TOC2"/>
        <w:tabs>
          <w:tab w:val="left" w:pos="1080"/>
        </w:tabs>
        <w:ind w:left="1080" w:right="1170"/>
        <w:rPr>
          <w:rFonts w:eastAsiaTheme="minorEastAsia"/>
          <w:noProof/>
          <w:kern w:val="0"/>
          <w:sz w:val="22"/>
          <w:szCs w:val="23"/>
          <w:lang w:bidi="ar-SA"/>
        </w:rPr>
      </w:pPr>
      <w:hyperlink w:anchor="_Toc524295468" w:history="1">
        <w:r w:rsidR="00847D61" w:rsidRPr="00170A91">
          <w:rPr>
            <w:rStyle w:val="Hyperlink"/>
            <w:rFonts w:eastAsiaTheme="minorHAnsi"/>
            <w:noProof/>
            <w:sz w:val="22"/>
            <w:szCs w:val="23"/>
            <w:rtl/>
          </w:rPr>
          <w:t>تعميم التنوع البيولوجي في قطاعات الطاقة والتعدين، والبنية التحتية، والصناعات التحويلية والتصنيع</w:t>
        </w:r>
        <w:r w:rsidR="00847D61" w:rsidRPr="00170A91">
          <w:rPr>
            <w:noProof/>
            <w:webHidden/>
            <w:sz w:val="22"/>
            <w:szCs w:val="23"/>
          </w:rPr>
          <w:tab/>
        </w:r>
        <w:r w:rsidR="00E67E43" w:rsidRPr="00170A91">
          <w:rPr>
            <w:rStyle w:val="Hyperlink"/>
            <w:noProof/>
            <w:sz w:val="22"/>
            <w:szCs w:val="23"/>
          </w:rPr>
          <w:fldChar w:fldCharType="begin"/>
        </w:r>
        <w:r w:rsidR="00847D61" w:rsidRPr="00170A91">
          <w:rPr>
            <w:noProof/>
            <w:webHidden/>
            <w:sz w:val="22"/>
            <w:szCs w:val="23"/>
          </w:rPr>
          <w:instrText xml:space="preserve"> PAGEREF _Toc524295468 \h </w:instrText>
        </w:r>
        <w:r w:rsidR="00E67E43" w:rsidRPr="00170A91">
          <w:rPr>
            <w:rStyle w:val="Hyperlink"/>
            <w:noProof/>
            <w:sz w:val="22"/>
            <w:szCs w:val="23"/>
          </w:rPr>
        </w:r>
        <w:r w:rsidR="00E67E43" w:rsidRPr="00170A91">
          <w:rPr>
            <w:rStyle w:val="Hyperlink"/>
            <w:noProof/>
            <w:sz w:val="22"/>
            <w:szCs w:val="23"/>
          </w:rPr>
          <w:fldChar w:fldCharType="separate"/>
        </w:r>
        <w:r>
          <w:rPr>
            <w:noProof/>
            <w:webHidden/>
            <w:sz w:val="22"/>
            <w:szCs w:val="23"/>
          </w:rPr>
          <w:t>126</w:t>
        </w:r>
        <w:r w:rsidR="00E67E43" w:rsidRPr="00170A91">
          <w:rPr>
            <w:rStyle w:val="Hyperlink"/>
            <w:noProof/>
            <w:sz w:val="22"/>
            <w:szCs w:val="23"/>
          </w:rPr>
          <w:fldChar w:fldCharType="end"/>
        </w:r>
      </w:hyperlink>
    </w:p>
    <w:p w:rsidR="00847D61" w:rsidRPr="00170A91" w:rsidRDefault="00D1437E" w:rsidP="00170A91">
      <w:pPr>
        <w:pStyle w:val="TOC1"/>
        <w:rPr>
          <w:noProof/>
        </w:rPr>
      </w:pPr>
      <w:hyperlink w:anchor="_Toc524295469" w:history="1">
        <w:r w:rsidR="00847D61" w:rsidRPr="00170A91">
          <w:rPr>
            <w:rStyle w:val="Hyperlink"/>
            <w:rFonts w:ascii="Times New Roman" w:hAnsi="Times New Roman" w:cs="Simplified Arabic"/>
            <w:b/>
            <w:bCs/>
            <w:noProof/>
            <w:sz w:val="22"/>
            <w:szCs w:val="23"/>
            <w:u w:val="none"/>
            <w:rtl/>
            <w:lang w:bidi="ar-EG"/>
          </w:rPr>
          <w:t>البند 23 -</w:t>
        </w:r>
        <w:r w:rsidR="00847D61" w:rsidRPr="00170A91">
          <w:rPr>
            <w:b/>
            <w:bCs/>
            <w:noProof/>
          </w:rPr>
          <w:tab/>
        </w:r>
        <w:r w:rsidR="00847D61" w:rsidRPr="00170A91">
          <w:rPr>
            <w:rStyle w:val="Hyperlink"/>
            <w:rFonts w:ascii="Times New Roman" w:hAnsi="Times New Roman" w:cs="Simplified Arabic"/>
            <w:b/>
            <w:bCs/>
            <w:noProof/>
            <w:sz w:val="22"/>
            <w:szCs w:val="23"/>
            <w:u w:val="none"/>
            <w:rtl/>
            <w:lang w:bidi="ar-EG"/>
          </w:rPr>
          <w:t>حفظ الملحقات واستخدامها المستدام</w:t>
        </w:r>
        <w:r w:rsidR="00847D61" w:rsidRPr="00170A91">
          <w:rPr>
            <w:noProof/>
            <w:webHidden/>
          </w:rPr>
          <w:tab/>
        </w:r>
        <w:r w:rsidR="00E67E43" w:rsidRPr="00170A91">
          <w:rPr>
            <w:rStyle w:val="Hyperlink"/>
            <w:rFonts w:ascii="Times New Roman" w:hAnsi="Times New Roman" w:cs="Simplified Arabic"/>
            <w:noProof/>
            <w:sz w:val="22"/>
            <w:szCs w:val="23"/>
          </w:rPr>
          <w:fldChar w:fldCharType="begin"/>
        </w:r>
        <w:r w:rsidR="00847D61" w:rsidRPr="00170A91">
          <w:rPr>
            <w:noProof/>
            <w:webHidden/>
          </w:rPr>
          <w:instrText xml:space="preserve"> PAGEREF _Toc524295469 \h </w:instrText>
        </w:r>
        <w:r w:rsidR="00E67E43" w:rsidRPr="00170A91">
          <w:rPr>
            <w:rStyle w:val="Hyperlink"/>
            <w:rFonts w:ascii="Times New Roman" w:hAnsi="Times New Roman" w:cs="Simplified Arabic"/>
            <w:noProof/>
            <w:sz w:val="22"/>
            <w:szCs w:val="23"/>
          </w:rPr>
        </w:r>
        <w:r w:rsidR="00E67E43" w:rsidRPr="00170A91">
          <w:rPr>
            <w:rStyle w:val="Hyperlink"/>
            <w:rFonts w:ascii="Times New Roman" w:hAnsi="Times New Roman" w:cs="Simplified Arabic"/>
            <w:noProof/>
            <w:sz w:val="22"/>
            <w:szCs w:val="23"/>
          </w:rPr>
          <w:fldChar w:fldCharType="separate"/>
        </w:r>
        <w:r>
          <w:rPr>
            <w:noProof/>
            <w:webHidden/>
          </w:rPr>
          <w:t>134</w:t>
        </w:r>
        <w:r w:rsidR="00E67E43" w:rsidRPr="00170A91">
          <w:rPr>
            <w:rStyle w:val="Hyperlink"/>
            <w:rFonts w:ascii="Times New Roman" w:hAnsi="Times New Roman" w:cs="Simplified Arabic"/>
            <w:noProof/>
            <w:sz w:val="22"/>
            <w:szCs w:val="23"/>
          </w:rPr>
          <w:fldChar w:fldCharType="end"/>
        </w:r>
      </w:hyperlink>
    </w:p>
    <w:p w:rsidR="00847D61" w:rsidRPr="00170A91" w:rsidRDefault="00D1437E" w:rsidP="00170A91">
      <w:pPr>
        <w:pStyle w:val="TOC1"/>
        <w:rPr>
          <w:noProof/>
        </w:rPr>
      </w:pPr>
      <w:hyperlink w:anchor="_Toc524295470" w:history="1">
        <w:r w:rsidR="00847D61" w:rsidRPr="00170A91">
          <w:rPr>
            <w:rStyle w:val="Hyperlink"/>
            <w:rFonts w:ascii="Times New Roman" w:hAnsi="Times New Roman" w:cs="Simplified Arabic"/>
            <w:b/>
            <w:bCs/>
            <w:noProof/>
            <w:sz w:val="22"/>
            <w:szCs w:val="23"/>
            <w:u w:val="none"/>
            <w:rtl/>
            <w:lang w:bidi="ar-EG"/>
          </w:rPr>
          <w:t>البند 24 -</w:t>
        </w:r>
        <w:r w:rsidR="00847D61" w:rsidRPr="00170A91">
          <w:rPr>
            <w:noProof/>
          </w:rPr>
          <w:tab/>
        </w:r>
        <w:r w:rsidR="00847D61" w:rsidRPr="00170A91">
          <w:rPr>
            <w:rStyle w:val="Hyperlink"/>
            <w:rFonts w:ascii="Times New Roman" w:hAnsi="Times New Roman" w:cs="Simplified Arabic"/>
            <w:b/>
            <w:bCs/>
            <w:noProof/>
            <w:sz w:val="22"/>
            <w:szCs w:val="23"/>
            <w:u w:val="none"/>
            <w:rtl/>
            <w:lang w:bidi="ar-EG"/>
          </w:rPr>
          <w:t>التخطيط المكاني، والمناطق المحمية وتدابير الحفظ الفعالة الأخرى القائمة على أساس المناطق</w:t>
        </w:r>
        <w:r w:rsidR="00847D61" w:rsidRPr="00170A91">
          <w:rPr>
            <w:noProof/>
            <w:webHidden/>
          </w:rPr>
          <w:tab/>
        </w:r>
        <w:r w:rsidR="00E67E43" w:rsidRPr="00170A91">
          <w:rPr>
            <w:rStyle w:val="Hyperlink"/>
            <w:rFonts w:ascii="Times New Roman" w:hAnsi="Times New Roman" w:cs="Simplified Arabic"/>
            <w:noProof/>
            <w:sz w:val="22"/>
            <w:szCs w:val="23"/>
          </w:rPr>
          <w:fldChar w:fldCharType="begin"/>
        </w:r>
        <w:r w:rsidR="00847D61" w:rsidRPr="00170A91">
          <w:rPr>
            <w:noProof/>
            <w:webHidden/>
          </w:rPr>
          <w:instrText xml:space="preserve"> PAGEREF _Toc524295470 \h </w:instrText>
        </w:r>
        <w:r w:rsidR="00E67E43" w:rsidRPr="00170A91">
          <w:rPr>
            <w:rStyle w:val="Hyperlink"/>
            <w:rFonts w:ascii="Times New Roman" w:hAnsi="Times New Roman" w:cs="Simplified Arabic"/>
            <w:noProof/>
            <w:sz w:val="22"/>
            <w:szCs w:val="23"/>
          </w:rPr>
        </w:r>
        <w:r w:rsidR="00E67E43" w:rsidRPr="00170A91">
          <w:rPr>
            <w:rStyle w:val="Hyperlink"/>
            <w:rFonts w:ascii="Times New Roman" w:hAnsi="Times New Roman" w:cs="Simplified Arabic"/>
            <w:noProof/>
            <w:sz w:val="22"/>
            <w:szCs w:val="23"/>
          </w:rPr>
          <w:fldChar w:fldCharType="separate"/>
        </w:r>
        <w:r>
          <w:rPr>
            <w:noProof/>
            <w:webHidden/>
          </w:rPr>
          <w:t>150</w:t>
        </w:r>
        <w:r w:rsidR="00E67E43" w:rsidRPr="00170A91">
          <w:rPr>
            <w:rStyle w:val="Hyperlink"/>
            <w:rFonts w:ascii="Times New Roman" w:hAnsi="Times New Roman" w:cs="Simplified Arabic"/>
            <w:noProof/>
            <w:sz w:val="22"/>
            <w:szCs w:val="23"/>
          </w:rPr>
          <w:fldChar w:fldCharType="end"/>
        </w:r>
      </w:hyperlink>
    </w:p>
    <w:p w:rsidR="00847D61" w:rsidRPr="00170A91" w:rsidRDefault="00D1437E" w:rsidP="00170A91">
      <w:pPr>
        <w:pStyle w:val="TOC1"/>
        <w:rPr>
          <w:noProof/>
        </w:rPr>
      </w:pPr>
      <w:hyperlink w:anchor="_Toc524295471" w:history="1">
        <w:r w:rsidR="00847D61" w:rsidRPr="00170A91">
          <w:rPr>
            <w:rStyle w:val="Hyperlink"/>
            <w:rFonts w:ascii="Times New Roman" w:hAnsi="Times New Roman" w:cs="Simplified Arabic"/>
            <w:b/>
            <w:bCs/>
            <w:noProof/>
            <w:sz w:val="22"/>
            <w:szCs w:val="23"/>
            <w:u w:val="none"/>
            <w:rtl/>
            <w:lang w:bidi="ar-EG"/>
          </w:rPr>
          <w:t>البند 25 -</w:t>
        </w:r>
        <w:r w:rsidR="00847D61" w:rsidRPr="00170A91">
          <w:rPr>
            <w:b/>
            <w:bCs/>
            <w:noProof/>
          </w:rPr>
          <w:tab/>
        </w:r>
        <w:r w:rsidR="00847D61" w:rsidRPr="00170A91">
          <w:rPr>
            <w:rStyle w:val="Hyperlink"/>
            <w:rFonts w:ascii="Times New Roman" w:hAnsi="Times New Roman" w:cs="Simplified Arabic"/>
            <w:b/>
            <w:bCs/>
            <w:noProof/>
            <w:sz w:val="22"/>
            <w:szCs w:val="23"/>
            <w:u w:val="none"/>
            <w:rtl/>
            <w:lang w:bidi="ar-EG"/>
          </w:rPr>
          <w:t>التنوع البيولوجي البحري والساحلي</w:t>
        </w:r>
        <w:r w:rsidR="00847D61" w:rsidRPr="00170A91">
          <w:rPr>
            <w:noProof/>
            <w:webHidden/>
          </w:rPr>
          <w:tab/>
        </w:r>
        <w:r w:rsidR="00E67E43" w:rsidRPr="00170A91">
          <w:rPr>
            <w:rStyle w:val="Hyperlink"/>
            <w:rFonts w:ascii="Times New Roman" w:hAnsi="Times New Roman" w:cs="Simplified Arabic"/>
            <w:noProof/>
            <w:sz w:val="22"/>
            <w:szCs w:val="23"/>
          </w:rPr>
          <w:fldChar w:fldCharType="begin"/>
        </w:r>
        <w:r w:rsidR="00847D61" w:rsidRPr="00170A91">
          <w:rPr>
            <w:noProof/>
            <w:webHidden/>
          </w:rPr>
          <w:instrText xml:space="preserve"> PAGEREF _Toc524295471 \h </w:instrText>
        </w:r>
        <w:r w:rsidR="00E67E43" w:rsidRPr="00170A91">
          <w:rPr>
            <w:rStyle w:val="Hyperlink"/>
            <w:rFonts w:ascii="Times New Roman" w:hAnsi="Times New Roman" w:cs="Simplified Arabic"/>
            <w:noProof/>
            <w:sz w:val="22"/>
            <w:szCs w:val="23"/>
          </w:rPr>
        </w:r>
        <w:r w:rsidR="00E67E43" w:rsidRPr="00170A91">
          <w:rPr>
            <w:rStyle w:val="Hyperlink"/>
            <w:rFonts w:ascii="Times New Roman" w:hAnsi="Times New Roman" w:cs="Simplified Arabic"/>
            <w:noProof/>
            <w:sz w:val="22"/>
            <w:szCs w:val="23"/>
          </w:rPr>
          <w:fldChar w:fldCharType="separate"/>
        </w:r>
        <w:r>
          <w:rPr>
            <w:noProof/>
            <w:webHidden/>
          </w:rPr>
          <w:t>169</w:t>
        </w:r>
        <w:r w:rsidR="00E67E43" w:rsidRPr="00170A91">
          <w:rPr>
            <w:rStyle w:val="Hyperlink"/>
            <w:rFonts w:ascii="Times New Roman" w:hAnsi="Times New Roman" w:cs="Simplified Arabic"/>
            <w:noProof/>
            <w:sz w:val="22"/>
            <w:szCs w:val="23"/>
          </w:rPr>
          <w:fldChar w:fldCharType="end"/>
        </w:r>
      </w:hyperlink>
    </w:p>
    <w:p w:rsidR="00847D61" w:rsidRPr="00170A91" w:rsidRDefault="00D1437E" w:rsidP="00170A91">
      <w:pPr>
        <w:pStyle w:val="TOC2"/>
        <w:tabs>
          <w:tab w:val="left" w:pos="1080"/>
        </w:tabs>
        <w:ind w:left="1080"/>
        <w:rPr>
          <w:rFonts w:eastAsiaTheme="minorEastAsia"/>
          <w:noProof/>
          <w:kern w:val="0"/>
          <w:sz w:val="22"/>
          <w:szCs w:val="23"/>
          <w:rtl/>
          <w:lang w:bidi="ar-SA"/>
        </w:rPr>
      </w:pPr>
      <w:hyperlink w:anchor="_Toc524295472" w:history="1">
        <w:r w:rsidR="00847D61" w:rsidRPr="00170A91">
          <w:rPr>
            <w:rStyle w:val="Hyperlink"/>
            <w:noProof/>
            <w:sz w:val="22"/>
            <w:szCs w:val="23"/>
            <w:rtl/>
          </w:rPr>
          <w:t>المناطق البحرية المهمة إيكولوجياً أو بيولوجيًا</w:t>
        </w:r>
        <w:r w:rsidR="00847D61" w:rsidRPr="00170A91">
          <w:rPr>
            <w:noProof/>
            <w:webHidden/>
            <w:sz w:val="22"/>
            <w:szCs w:val="23"/>
          </w:rPr>
          <w:tab/>
        </w:r>
        <w:r w:rsidR="00E67E43" w:rsidRPr="00170A91">
          <w:rPr>
            <w:rStyle w:val="Hyperlink"/>
            <w:noProof/>
            <w:sz w:val="22"/>
            <w:szCs w:val="23"/>
          </w:rPr>
          <w:fldChar w:fldCharType="begin"/>
        </w:r>
        <w:r w:rsidR="00847D61" w:rsidRPr="00170A91">
          <w:rPr>
            <w:noProof/>
            <w:webHidden/>
            <w:sz w:val="22"/>
            <w:szCs w:val="23"/>
          </w:rPr>
          <w:instrText xml:space="preserve"> PAGEREF _Toc524295472 \h </w:instrText>
        </w:r>
        <w:r w:rsidR="00E67E43" w:rsidRPr="00170A91">
          <w:rPr>
            <w:rStyle w:val="Hyperlink"/>
            <w:noProof/>
            <w:sz w:val="22"/>
            <w:szCs w:val="23"/>
          </w:rPr>
        </w:r>
        <w:r w:rsidR="00E67E43" w:rsidRPr="00170A91">
          <w:rPr>
            <w:rStyle w:val="Hyperlink"/>
            <w:noProof/>
            <w:sz w:val="22"/>
            <w:szCs w:val="23"/>
          </w:rPr>
          <w:fldChar w:fldCharType="separate"/>
        </w:r>
        <w:r>
          <w:rPr>
            <w:noProof/>
            <w:webHidden/>
            <w:sz w:val="22"/>
            <w:szCs w:val="23"/>
          </w:rPr>
          <w:t>169</w:t>
        </w:r>
        <w:r w:rsidR="00E67E43" w:rsidRPr="00170A91">
          <w:rPr>
            <w:rStyle w:val="Hyperlink"/>
            <w:noProof/>
            <w:sz w:val="22"/>
            <w:szCs w:val="23"/>
          </w:rPr>
          <w:fldChar w:fldCharType="end"/>
        </w:r>
      </w:hyperlink>
    </w:p>
    <w:p w:rsidR="00847D61" w:rsidRPr="00170A91" w:rsidRDefault="00D1437E" w:rsidP="00170A91">
      <w:pPr>
        <w:pStyle w:val="TOC2"/>
        <w:tabs>
          <w:tab w:val="left" w:pos="1080"/>
        </w:tabs>
        <w:ind w:left="1080"/>
        <w:rPr>
          <w:rFonts w:eastAsiaTheme="minorEastAsia"/>
          <w:noProof/>
          <w:kern w:val="0"/>
          <w:sz w:val="22"/>
          <w:szCs w:val="23"/>
          <w:lang w:bidi="ar-SA"/>
        </w:rPr>
      </w:pPr>
      <w:hyperlink w:anchor="_Toc524295514" w:history="1">
        <w:r w:rsidR="00847D61" w:rsidRPr="00170A91">
          <w:rPr>
            <w:rStyle w:val="Hyperlink"/>
            <w:noProof/>
            <w:sz w:val="22"/>
            <w:szCs w:val="23"/>
            <w:rtl/>
            <w:lang w:val="en-GB"/>
          </w:rPr>
          <w:t xml:space="preserve">المسائل الأخرى ذات الصلة بالتنوع البيولوجي </w:t>
        </w:r>
        <w:r w:rsidR="00170A91" w:rsidRPr="00170A91">
          <w:rPr>
            <w:rStyle w:val="Hyperlink"/>
            <w:rFonts w:hint="cs"/>
            <w:noProof/>
            <w:sz w:val="22"/>
            <w:szCs w:val="23"/>
            <w:rtl/>
            <w:lang w:val="en-GB"/>
          </w:rPr>
          <w:t>البحري و</w:t>
        </w:r>
        <w:r w:rsidR="00847D61" w:rsidRPr="00170A91">
          <w:rPr>
            <w:rStyle w:val="Hyperlink"/>
            <w:noProof/>
            <w:sz w:val="22"/>
            <w:szCs w:val="23"/>
            <w:rtl/>
            <w:lang w:val="en-GB"/>
          </w:rPr>
          <w:t>الساحلي</w:t>
        </w:r>
        <w:r w:rsidR="00847D61" w:rsidRPr="00170A91">
          <w:rPr>
            <w:noProof/>
            <w:webHidden/>
            <w:sz w:val="22"/>
            <w:szCs w:val="23"/>
          </w:rPr>
          <w:tab/>
        </w:r>
        <w:r w:rsidR="00E67E43" w:rsidRPr="00170A91">
          <w:rPr>
            <w:rStyle w:val="Hyperlink"/>
            <w:noProof/>
            <w:sz w:val="22"/>
            <w:szCs w:val="23"/>
          </w:rPr>
          <w:fldChar w:fldCharType="begin"/>
        </w:r>
        <w:r w:rsidR="00847D61" w:rsidRPr="00170A91">
          <w:rPr>
            <w:noProof/>
            <w:webHidden/>
            <w:sz w:val="22"/>
            <w:szCs w:val="23"/>
          </w:rPr>
          <w:instrText xml:space="preserve"> PAGEREF _Toc524295514 \h </w:instrText>
        </w:r>
        <w:r w:rsidR="00E67E43" w:rsidRPr="00170A91">
          <w:rPr>
            <w:rStyle w:val="Hyperlink"/>
            <w:noProof/>
            <w:sz w:val="22"/>
            <w:szCs w:val="23"/>
          </w:rPr>
        </w:r>
        <w:r w:rsidR="00E67E43" w:rsidRPr="00170A91">
          <w:rPr>
            <w:rStyle w:val="Hyperlink"/>
            <w:noProof/>
            <w:sz w:val="22"/>
            <w:szCs w:val="23"/>
          </w:rPr>
          <w:fldChar w:fldCharType="separate"/>
        </w:r>
        <w:r>
          <w:rPr>
            <w:noProof/>
            <w:webHidden/>
            <w:sz w:val="22"/>
            <w:szCs w:val="23"/>
          </w:rPr>
          <w:t>198</w:t>
        </w:r>
        <w:r w:rsidR="00E67E43" w:rsidRPr="00170A91">
          <w:rPr>
            <w:rStyle w:val="Hyperlink"/>
            <w:noProof/>
            <w:sz w:val="22"/>
            <w:szCs w:val="23"/>
          </w:rPr>
          <w:fldChar w:fldCharType="end"/>
        </w:r>
      </w:hyperlink>
    </w:p>
    <w:p w:rsidR="00847D61" w:rsidRPr="00170A91" w:rsidRDefault="00D1437E" w:rsidP="00170A91">
      <w:pPr>
        <w:pStyle w:val="TOC1"/>
        <w:rPr>
          <w:noProof/>
        </w:rPr>
      </w:pPr>
      <w:hyperlink w:anchor="_Toc524295515" w:history="1">
        <w:r w:rsidR="00847D61" w:rsidRPr="00170A91">
          <w:rPr>
            <w:rStyle w:val="Hyperlink"/>
            <w:rFonts w:ascii="Times New Roman" w:hAnsi="Times New Roman" w:cs="Simplified Arabic"/>
            <w:b/>
            <w:bCs/>
            <w:noProof/>
            <w:sz w:val="22"/>
            <w:szCs w:val="23"/>
            <w:u w:val="none"/>
            <w:rtl/>
            <w:lang w:bidi="ar-EG"/>
          </w:rPr>
          <w:t>البند 26 -</w:t>
        </w:r>
        <w:r w:rsidR="00847D61" w:rsidRPr="00170A91">
          <w:rPr>
            <w:b/>
            <w:bCs/>
            <w:noProof/>
          </w:rPr>
          <w:tab/>
        </w:r>
        <w:r w:rsidR="00847D61" w:rsidRPr="00170A91">
          <w:rPr>
            <w:rStyle w:val="Hyperlink"/>
            <w:rFonts w:ascii="Times New Roman" w:hAnsi="Times New Roman" w:cs="Simplified Arabic"/>
            <w:b/>
            <w:bCs/>
            <w:noProof/>
            <w:sz w:val="22"/>
            <w:szCs w:val="23"/>
            <w:u w:val="none"/>
            <w:rtl/>
            <w:lang w:bidi="ar-EG"/>
          </w:rPr>
          <w:t>الأنواع الغريبة الغازية</w:t>
        </w:r>
        <w:r w:rsidR="00847D61" w:rsidRPr="00170A91">
          <w:rPr>
            <w:noProof/>
            <w:webHidden/>
          </w:rPr>
          <w:tab/>
        </w:r>
        <w:r w:rsidR="00E67E43" w:rsidRPr="00170A91">
          <w:rPr>
            <w:rStyle w:val="Hyperlink"/>
            <w:rFonts w:ascii="Times New Roman" w:hAnsi="Times New Roman" w:cs="Simplified Arabic"/>
            <w:noProof/>
            <w:sz w:val="22"/>
            <w:szCs w:val="23"/>
          </w:rPr>
          <w:fldChar w:fldCharType="begin"/>
        </w:r>
        <w:r w:rsidR="00847D61" w:rsidRPr="00170A91">
          <w:rPr>
            <w:noProof/>
            <w:webHidden/>
          </w:rPr>
          <w:instrText xml:space="preserve"> PAGEREF _Toc524295515 \h </w:instrText>
        </w:r>
        <w:r w:rsidR="00E67E43" w:rsidRPr="00170A91">
          <w:rPr>
            <w:rStyle w:val="Hyperlink"/>
            <w:rFonts w:ascii="Times New Roman" w:hAnsi="Times New Roman" w:cs="Simplified Arabic"/>
            <w:noProof/>
            <w:sz w:val="22"/>
            <w:szCs w:val="23"/>
          </w:rPr>
        </w:r>
        <w:r w:rsidR="00E67E43" w:rsidRPr="00170A91">
          <w:rPr>
            <w:rStyle w:val="Hyperlink"/>
            <w:rFonts w:ascii="Times New Roman" w:hAnsi="Times New Roman" w:cs="Simplified Arabic"/>
            <w:noProof/>
            <w:sz w:val="22"/>
            <w:szCs w:val="23"/>
          </w:rPr>
          <w:fldChar w:fldCharType="separate"/>
        </w:r>
        <w:r>
          <w:rPr>
            <w:noProof/>
            <w:webHidden/>
          </w:rPr>
          <w:t>200</w:t>
        </w:r>
        <w:r w:rsidR="00E67E43" w:rsidRPr="00170A91">
          <w:rPr>
            <w:rStyle w:val="Hyperlink"/>
            <w:rFonts w:ascii="Times New Roman" w:hAnsi="Times New Roman" w:cs="Simplified Arabic"/>
            <w:noProof/>
            <w:sz w:val="22"/>
            <w:szCs w:val="23"/>
          </w:rPr>
          <w:fldChar w:fldCharType="end"/>
        </w:r>
      </w:hyperlink>
    </w:p>
    <w:p w:rsidR="00847D61" w:rsidRPr="00170A91" w:rsidRDefault="00D1437E" w:rsidP="00170A91">
      <w:pPr>
        <w:pStyle w:val="TOC1"/>
        <w:rPr>
          <w:noProof/>
        </w:rPr>
      </w:pPr>
      <w:hyperlink w:anchor="_Toc524295516" w:history="1">
        <w:r w:rsidR="00847D61" w:rsidRPr="00170A91">
          <w:rPr>
            <w:rStyle w:val="Hyperlink"/>
            <w:rFonts w:ascii="Times New Roman" w:hAnsi="Times New Roman" w:cs="Simplified Arabic"/>
            <w:b/>
            <w:bCs/>
            <w:noProof/>
            <w:sz w:val="22"/>
            <w:szCs w:val="23"/>
            <w:rtl/>
            <w:lang w:bidi="ar-EG"/>
          </w:rPr>
          <w:t>البند 27 -</w:t>
        </w:r>
        <w:r w:rsidR="00847D61" w:rsidRPr="00170A91">
          <w:rPr>
            <w:noProof/>
          </w:rPr>
          <w:tab/>
        </w:r>
        <w:r w:rsidR="00847D61" w:rsidRPr="00170A91">
          <w:rPr>
            <w:rStyle w:val="Hyperlink"/>
            <w:rFonts w:ascii="Times New Roman" w:hAnsi="Times New Roman" w:cs="Simplified Arabic"/>
            <w:b/>
            <w:bCs/>
            <w:noProof/>
            <w:sz w:val="22"/>
            <w:szCs w:val="23"/>
            <w:rtl/>
            <w:lang w:bidi="ar-EG"/>
          </w:rPr>
          <w:t>البيولوجيا التركيبية</w:t>
        </w:r>
        <w:r w:rsidR="00847D61" w:rsidRPr="00170A91">
          <w:rPr>
            <w:noProof/>
            <w:webHidden/>
          </w:rPr>
          <w:tab/>
        </w:r>
        <w:r w:rsidR="00E67E43" w:rsidRPr="00170A91">
          <w:rPr>
            <w:rStyle w:val="Hyperlink"/>
            <w:rFonts w:ascii="Times New Roman" w:hAnsi="Times New Roman" w:cs="Simplified Arabic"/>
            <w:noProof/>
            <w:sz w:val="22"/>
            <w:szCs w:val="23"/>
          </w:rPr>
          <w:fldChar w:fldCharType="begin"/>
        </w:r>
        <w:r w:rsidR="00847D61" w:rsidRPr="00170A91">
          <w:rPr>
            <w:noProof/>
            <w:webHidden/>
          </w:rPr>
          <w:instrText xml:space="preserve"> PAGEREF _Toc524295516 \h </w:instrText>
        </w:r>
        <w:r w:rsidR="00E67E43" w:rsidRPr="00170A91">
          <w:rPr>
            <w:rStyle w:val="Hyperlink"/>
            <w:rFonts w:ascii="Times New Roman" w:hAnsi="Times New Roman" w:cs="Simplified Arabic"/>
            <w:noProof/>
            <w:sz w:val="22"/>
            <w:szCs w:val="23"/>
          </w:rPr>
        </w:r>
        <w:r w:rsidR="00E67E43" w:rsidRPr="00170A91">
          <w:rPr>
            <w:rStyle w:val="Hyperlink"/>
            <w:rFonts w:ascii="Times New Roman" w:hAnsi="Times New Roman" w:cs="Simplified Arabic"/>
            <w:noProof/>
            <w:sz w:val="22"/>
            <w:szCs w:val="23"/>
          </w:rPr>
          <w:fldChar w:fldCharType="separate"/>
        </w:r>
        <w:r>
          <w:rPr>
            <w:noProof/>
            <w:webHidden/>
          </w:rPr>
          <w:t>206</w:t>
        </w:r>
        <w:r w:rsidR="00E67E43" w:rsidRPr="00170A91">
          <w:rPr>
            <w:rStyle w:val="Hyperlink"/>
            <w:rFonts w:ascii="Times New Roman" w:hAnsi="Times New Roman" w:cs="Simplified Arabic"/>
            <w:noProof/>
            <w:sz w:val="22"/>
            <w:szCs w:val="23"/>
          </w:rPr>
          <w:fldChar w:fldCharType="end"/>
        </w:r>
      </w:hyperlink>
    </w:p>
    <w:p w:rsidR="00847D61" w:rsidRPr="00170A91" w:rsidRDefault="00D1437E" w:rsidP="00170A91">
      <w:pPr>
        <w:pStyle w:val="TOC1"/>
        <w:rPr>
          <w:noProof/>
        </w:rPr>
      </w:pPr>
      <w:hyperlink w:anchor="_Toc524295517" w:history="1">
        <w:r w:rsidR="00847D61" w:rsidRPr="00170A91">
          <w:rPr>
            <w:rStyle w:val="Hyperlink"/>
            <w:rFonts w:ascii="Times New Roman" w:hAnsi="Times New Roman" w:cs="Simplified Arabic"/>
            <w:b/>
            <w:bCs/>
            <w:noProof/>
            <w:sz w:val="22"/>
            <w:szCs w:val="23"/>
            <w:u w:val="none"/>
            <w:rtl/>
            <w:lang w:bidi="ar-EG"/>
          </w:rPr>
          <w:t>البند 28 -</w:t>
        </w:r>
        <w:r w:rsidR="00847D61" w:rsidRPr="00170A91">
          <w:rPr>
            <w:b/>
            <w:bCs/>
            <w:noProof/>
          </w:rPr>
          <w:tab/>
        </w:r>
        <w:r w:rsidR="00847D61" w:rsidRPr="00170A91">
          <w:rPr>
            <w:rStyle w:val="Hyperlink"/>
            <w:rFonts w:ascii="Times New Roman" w:hAnsi="Times New Roman" w:cs="Simplified Arabic"/>
            <w:b/>
            <w:bCs/>
            <w:noProof/>
            <w:sz w:val="22"/>
            <w:szCs w:val="23"/>
            <w:u w:val="none"/>
            <w:rtl/>
            <w:lang w:bidi="ar-EG"/>
          </w:rPr>
          <w:t>المسؤولية والجبر التعويضي (المادة 14، الفقرة 2)</w:t>
        </w:r>
        <w:r w:rsidR="00847D61" w:rsidRPr="00170A91">
          <w:rPr>
            <w:noProof/>
            <w:webHidden/>
          </w:rPr>
          <w:tab/>
        </w:r>
        <w:r w:rsidR="00E67E43" w:rsidRPr="00170A91">
          <w:rPr>
            <w:rStyle w:val="Hyperlink"/>
            <w:rFonts w:ascii="Times New Roman" w:hAnsi="Times New Roman" w:cs="Simplified Arabic"/>
            <w:noProof/>
            <w:sz w:val="22"/>
            <w:szCs w:val="23"/>
          </w:rPr>
          <w:fldChar w:fldCharType="begin"/>
        </w:r>
        <w:r w:rsidR="00847D61" w:rsidRPr="00170A91">
          <w:rPr>
            <w:noProof/>
            <w:webHidden/>
          </w:rPr>
          <w:instrText xml:space="preserve"> PAGEREF _Toc524295517 \h </w:instrText>
        </w:r>
        <w:r w:rsidR="00E67E43" w:rsidRPr="00170A91">
          <w:rPr>
            <w:rStyle w:val="Hyperlink"/>
            <w:rFonts w:ascii="Times New Roman" w:hAnsi="Times New Roman" w:cs="Simplified Arabic"/>
            <w:noProof/>
            <w:sz w:val="22"/>
            <w:szCs w:val="23"/>
          </w:rPr>
        </w:r>
        <w:r w:rsidR="00E67E43" w:rsidRPr="00170A91">
          <w:rPr>
            <w:rStyle w:val="Hyperlink"/>
            <w:rFonts w:ascii="Times New Roman" w:hAnsi="Times New Roman" w:cs="Simplified Arabic"/>
            <w:noProof/>
            <w:sz w:val="22"/>
            <w:szCs w:val="23"/>
          </w:rPr>
          <w:fldChar w:fldCharType="separate"/>
        </w:r>
        <w:r>
          <w:rPr>
            <w:noProof/>
            <w:webHidden/>
          </w:rPr>
          <w:t>210</w:t>
        </w:r>
        <w:r w:rsidR="00E67E43" w:rsidRPr="00170A91">
          <w:rPr>
            <w:rStyle w:val="Hyperlink"/>
            <w:rFonts w:ascii="Times New Roman" w:hAnsi="Times New Roman" w:cs="Simplified Arabic"/>
            <w:noProof/>
            <w:sz w:val="22"/>
            <w:szCs w:val="23"/>
          </w:rPr>
          <w:fldChar w:fldCharType="end"/>
        </w:r>
      </w:hyperlink>
    </w:p>
    <w:p w:rsidR="00D03AA4" w:rsidRDefault="00E67E43" w:rsidP="00170A91">
      <w:pPr>
        <w:tabs>
          <w:tab w:val="left" w:pos="1080"/>
          <w:tab w:val="left" w:leader="dot" w:pos="9000"/>
        </w:tabs>
        <w:spacing w:after="120"/>
        <w:jc w:val="both"/>
        <w:rPr>
          <w:sz w:val="24"/>
          <w:rtl/>
        </w:rPr>
      </w:pPr>
      <w:r w:rsidRPr="00170A91">
        <w:rPr>
          <w:sz w:val="22"/>
          <w:szCs w:val="23"/>
          <w:rtl/>
        </w:rPr>
        <w:fldChar w:fldCharType="end"/>
      </w:r>
    </w:p>
    <w:p w:rsidR="00D03AA4" w:rsidRDefault="00D03AA4" w:rsidP="00D03AA4">
      <w:pPr>
        <w:spacing w:after="120"/>
        <w:jc w:val="both"/>
        <w:rPr>
          <w:sz w:val="24"/>
          <w:rtl/>
        </w:rPr>
      </w:pPr>
    </w:p>
    <w:p w:rsidR="00D03AA4" w:rsidRDefault="00D03AA4" w:rsidP="00D03AA4">
      <w:pPr>
        <w:spacing w:after="120"/>
        <w:jc w:val="both"/>
        <w:rPr>
          <w:sz w:val="24"/>
          <w:rtl/>
        </w:rPr>
        <w:sectPr w:rsidR="00D03AA4" w:rsidSect="00070B41">
          <w:headerReference w:type="first" r:id="rId14"/>
          <w:pgSz w:w="12240" w:h="15840" w:code="1"/>
          <w:pgMar w:top="1008" w:right="1440" w:bottom="1152" w:left="1440" w:header="461" w:footer="720" w:gutter="0"/>
          <w:cols w:space="708"/>
          <w:titlePg/>
          <w:docGrid w:linePitch="360"/>
        </w:sectPr>
      </w:pPr>
    </w:p>
    <w:p w:rsidR="00D03AA4" w:rsidRPr="00D03AA4" w:rsidRDefault="00D03AA4" w:rsidP="00D03AA4">
      <w:pPr>
        <w:spacing w:after="120"/>
        <w:jc w:val="center"/>
        <w:rPr>
          <w:b/>
          <w:bCs/>
          <w:sz w:val="24"/>
          <w:rtl/>
        </w:rPr>
      </w:pPr>
      <w:r w:rsidRPr="00D03AA4">
        <w:rPr>
          <w:rFonts w:hint="cs"/>
          <w:b/>
          <w:bCs/>
          <w:sz w:val="24"/>
          <w:rtl/>
        </w:rPr>
        <w:lastRenderedPageBreak/>
        <w:t>عناصر لمشاريع مقررات حسب بنود جدول الأعمال</w:t>
      </w:r>
    </w:p>
    <w:p w:rsidR="00D03AA4" w:rsidRPr="0042210F" w:rsidRDefault="00D03AA4" w:rsidP="0042210F">
      <w:pPr>
        <w:pStyle w:val="Heading1"/>
        <w:jc w:val="center"/>
        <w:rPr>
          <w:sz w:val="24"/>
          <w:rtl/>
        </w:rPr>
      </w:pPr>
      <w:bookmarkStart w:id="1" w:name="_Toc524295429"/>
      <w:r w:rsidRPr="0042210F">
        <w:rPr>
          <w:rFonts w:hint="cs"/>
          <w:sz w:val="24"/>
          <w:rtl/>
        </w:rPr>
        <w:t>البنود 1 و2 و3 و4 و5</w:t>
      </w:r>
      <w:bookmarkEnd w:id="1"/>
    </w:p>
    <w:p w:rsidR="00D03AA4" w:rsidRPr="0036291E" w:rsidRDefault="0036291E" w:rsidP="0099104A">
      <w:pPr>
        <w:spacing w:after="100" w:line="197" w:lineRule="auto"/>
        <w:ind w:firstLine="720"/>
        <w:jc w:val="both"/>
        <w:rPr>
          <w:i/>
          <w:iCs/>
          <w:sz w:val="22"/>
          <w:rtl/>
        </w:rPr>
      </w:pPr>
      <w:r w:rsidRPr="0036291E">
        <w:rPr>
          <w:rFonts w:hint="cs"/>
          <w:i/>
          <w:iCs/>
          <w:sz w:val="22"/>
          <w:rtl/>
        </w:rPr>
        <w:t xml:space="preserve">باستثناء البند 5، </w:t>
      </w:r>
      <w:r w:rsidR="00D03AA4" w:rsidRPr="0036291E">
        <w:rPr>
          <w:rFonts w:hint="cs"/>
          <w:i/>
          <w:iCs/>
          <w:sz w:val="22"/>
          <w:rtl/>
        </w:rPr>
        <w:t>لا يوجد أي مشاريع مقررات متوقعة</w:t>
      </w:r>
      <w:r w:rsidRPr="0036291E">
        <w:rPr>
          <w:rFonts w:hint="cs"/>
          <w:i/>
          <w:iCs/>
          <w:sz w:val="22"/>
          <w:rtl/>
        </w:rPr>
        <w:t xml:space="preserve"> في إطار هذه البنود</w:t>
      </w:r>
      <w:r w:rsidR="00D03AA4" w:rsidRPr="0036291E">
        <w:rPr>
          <w:rFonts w:hint="cs"/>
          <w:i/>
          <w:iCs/>
          <w:sz w:val="22"/>
          <w:rtl/>
        </w:rPr>
        <w:t xml:space="preserve">، </w:t>
      </w:r>
      <w:r w:rsidRPr="0036291E">
        <w:rPr>
          <w:rFonts w:hint="cs"/>
          <w:i/>
          <w:iCs/>
          <w:sz w:val="22"/>
          <w:rtl/>
        </w:rPr>
        <w:t>وهي ت</w:t>
      </w:r>
      <w:r w:rsidR="00D03AA4" w:rsidRPr="0036291E">
        <w:rPr>
          <w:rFonts w:hint="cs"/>
          <w:i/>
          <w:iCs/>
          <w:sz w:val="22"/>
          <w:rtl/>
        </w:rPr>
        <w:t xml:space="preserve">حتوي على بنود إجرائية </w:t>
      </w:r>
      <w:r w:rsidRPr="0036291E">
        <w:rPr>
          <w:rFonts w:hint="cs"/>
          <w:i/>
          <w:iCs/>
          <w:sz w:val="22"/>
          <w:rtl/>
        </w:rPr>
        <w:t>(</w:t>
      </w:r>
      <w:r w:rsidR="00D03AA4" w:rsidRPr="0036291E">
        <w:rPr>
          <w:rFonts w:hint="cs"/>
          <w:i/>
          <w:iCs/>
          <w:sz w:val="22"/>
          <w:rtl/>
        </w:rPr>
        <w:t>مثل افتتاح الاجتماع، وتنظيم العمل، وانتخاب أعضاء المكتب، والتقارير، وغيرها</w:t>
      </w:r>
      <w:r w:rsidRPr="0036291E">
        <w:rPr>
          <w:rFonts w:hint="cs"/>
          <w:i/>
          <w:iCs/>
          <w:sz w:val="22"/>
          <w:rtl/>
        </w:rPr>
        <w:t>)</w:t>
      </w:r>
      <w:r w:rsidR="00D03AA4" w:rsidRPr="0036291E">
        <w:rPr>
          <w:rFonts w:hint="cs"/>
          <w:i/>
          <w:iCs/>
          <w:sz w:val="22"/>
          <w:rtl/>
        </w:rPr>
        <w:t xml:space="preserve">. ويرد الإجراء المتوقع من جانب مؤتمر الأطراف في إطار هذه البنود في الشروحات المنقحة لجدول الأعمال المؤقت </w:t>
      </w:r>
      <w:r w:rsidR="0099104A">
        <w:rPr>
          <w:bCs/>
          <w:i/>
          <w:iCs/>
          <w:sz w:val="22"/>
          <w:lang w:val="en-GB"/>
        </w:rPr>
        <w:t>(</w:t>
      </w:r>
      <w:r w:rsidR="00D03AA4" w:rsidRPr="0036291E">
        <w:rPr>
          <w:bCs/>
          <w:i/>
          <w:iCs/>
          <w:sz w:val="22"/>
          <w:lang w:val="en-GB"/>
        </w:rPr>
        <w:t>CBD/COP/</w:t>
      </w:r>
      <w:r w:rsidRPr="0036291E">
        <w:rPr>
          <w:bCs/>
          <w:i/>
          <w:iCs/>
          <w:sz w:val="22"/>
          <w:lang w:val="en-GB"/>
        </w:rPr>
        <w:t>14</w:t>
      </w:r>
      <w:r w:rsidR="00D03AA4" w:rsidRPr="0036291E">
        <w:rPr>
          <w:bCs/>
          <w:i/>
          <w:iCs/>
          <w:sz w:val="22"/>
          <w:lang w:val="en-GB"/>
        </w:rPr>
        <w:t>/1/Add.1/Rev.1)</w:t>
      </w:r>
      <w:r w:rsidR="00D03AA4" w:rsidRPr="0036291E">
        <w:rPr>
          <w:rFonts w:hint="cs"/>
          <w:i/>
          <w:iCs/>
          <w:sz w:val="22"/>
          <w:rtl/>
        </w:rPr>
        <w:t>.</w:t>
      </w:r>
    </w:p>
    <w:p w:rsidR="00D03AA4" w:rsidRPr="00BB562F" w:rsidRDefault="00D03AA4" w:rsidP="0042210F">
      <w:pPr>
        <w:pStyle w:val="Heading1"/>
        <w:jc w:val="center"/>
        <w:rPr>
          <w:rtl/>
        </w:rPr>
      </w:pPr>
      <w:bookmarkStart w:id="2" w:name="_Toc460365415"/>
      <w:bookmarkStart w:id="3" w:name="_Toc524295430"/>
      <w:r w:rsidRPr="00BB562F">
        <w:rPr>
          <w:rFonts w:hint="cs"/>
          <w:rtl/>
        </w:rPr>
        <w:t xml:space="preserve">البند </w:t>
      </w:r>
      <w:r w:rsidRPr="004C5AA4">
        <w:rPr>
          <w:rtl/>
        </w:rPr>
        <w:t>5</w:t>
      </w:r>
      <w:r w:rsidRPr="00BB562F">
        <w:rPr>
          <w:rFonts w:hint="cs"/>
          <w:rtl/>
        </w:rPr>
        <w:t xml:space="preserve"> -</w:t>
      </w:r>
      <w:r w:rsidRPr="00BB562F">
        <w:rPr>
          <w:rFonts w:hint="cs"/>
          <w:rtl/>
        </w:rPr>
        <w:tab/>
        <w:t>تاريخ ومكان الاجتماعات القادمة لمؤتمر الأطراف</w:t>
      </w:r>
      <w:bookmarkEnd w:id="2"/>
      <w:bookmarkEnd w:id="3"/>
    </w:p>
    <w:p w:rsidR="00D03AA4" w:rsidRPr="009F551B" w:rsidRDefault="00D03AA4" w:rsidP="00844A0B">
      <w:pPr>
        <w:pBdr>
          <w:top w:val="single" w:sz="4" w:space="1" w:color="auto"/>
          <w:bottom w:val="single" w:sz="4" w:space="10" w:color="auto"/>
        </w:pBdr>
        <w:spacing w:after="120" w:line="204" w:lineRule="auto"/>
        <w:ind w:firstLine="720"/>
        <w:jc w:val="both"/>
        <w:rPr>
          <w:rFonts w:ascii="Times New Roman Italic" w:hAnsi="Times New Roman Italic" w:hint="eastAsia"/>
          <w:i/>
          <w:iCs/>
          <w:sz w:val="22"/>
          <w:rtl/>
        </w:rPr>
      </w:pPr>
      <w:r w:rsidRPr="009F551B">
        <w:rPr>
          <w:rFonts w:ascii="Times New Roman Italic" w:hAnsi="Times New Roman Italic" w:hint="cs"/>
          <w:i/>
          <w:iCs/>
          <w:sz w:val="22"/>
          <w:rtl/>
        </w:rPr>
        <w:t>أعد</w:t>
      </w:r>
      <w:r w:rsidR="0036291E">
        <w:rPr>
          <w:rFonts w:ascii="Times New Roman Italic" w:hAnsi="Times New Roman Italic" w:hint="cs"/>
          <w:i/>
          <w:iCs/>
          <w:sz w:val="22"/>
          <w:rtl/>
        </w:rPr>
        <w:t>ت</w:t>
      </w:r>
      <w:r w:rsidRPr="009F551B">
        <w:rPr>
          <w:rFonts w:ascii="Times New Roman Italic" w:hAnsi="Times New Roman Italic" w:hint="cs"/>
          <w:i/>
          <w:iCs/>
          <w:sz w:val="22"/>
          <w:rtl/>
        </w:rPr>
        <w:t xml:space="preserve"> الأمين</w:t>
      </w:r>
      <w:r w:rsidR="0036291E">
        <w:rPr>
          <w:rFonts w:ascii="Times New Roman Italic" w:hAnsi="Times New Roman Italic" w:hint="cs"/>
          <w:i/>
          <w:iCs/>
          <w:sz w:val="22"/>
          <w:rtl/>
        </w:rPr>
        <w:t>ة</w:t>
      </w:r>
      <w:r w:rsidRPr="009F551B">
        <w:rPr>
          <w:rFonts w:ascii="Times New Roman Italic" w:hAnsi="Times New Roman Italic" w:hint="cs"/>
          <w:i/>
          <w:iCs/>
          <w:sz w:val="22"/>
          <w:rtl/>
        </w:rPr>
        <w:t xml:space="preserve"> التنفيذي</w:t>
      </w:r>
      <w:r w:rsidR="0036291E">
        <w:rPr>
          <w:rFonts w:ascii="Times New Roman Italic" w:hAnsi="Times New Roman Italic" w:hint="cs"/>
          <w:i/>
          <w:iCs/>
          <w:sz w:val="22"/>
          <w:rtl/>
        </w:rPr>
        <w:t>ة العناصر التالية لمشاريع مقررات بشأن تاريخ ومكان الاجتماعات القادمة لمؤتمر الأطراف</w:t>
      </w:r>
      <w:r w:rsidRPr="009F551B">
        <w:rPr>
          <w:rFonts w:ascii="Times New Roman Italic" w:hAnsi="Times New Roman Italic" w:hint="cs"/>
          <w:i/>
          <w:iCs/>
          <w:sz w:val="22"/>
          <w:rtl/>
        </w:rPr>
        <w:t>.</w:t>
      </w:r>
    </w:p>
    <w:p w:rsidR="00D03AA4" w:rsidRPr="0036291E" w:rsidRDefault="0036291E" w:rsidP="00486316">
      <w:pPr>
        <w:shd w:val="clear" w:color="auto" w:fill="F2F2F2"/>
        <w:spacing w:after="120"/>
        <w:ind w:firstLine="720"/>
        <w:jc w:val="both"/>
        <w:rPr>
          <w:i/>
          <w:iCs/>
          <w:sz w:val="24"/>
          <w:rtl/>
        </w:rPr>
      </w:pPr>
      <w:r w:rsidRPr="0036291E">
        <w:rPr>
          <w:rFonts w:hint="cs"/>
          <w:i/>
          <w:iCs/>
          <w:sz w:val="24"/>
          <w:rtl/>
        </w:rPr>
        <w:t>إن مؤتمر الأطراف،</w:t>
      </w:r>
    </w:p>
    <w:p w:rsidR="000C415D" w:rsidRDefault="0036291E" w:rsidP="00486316">
      <w:pPr>
        <w:shd w:val="clear" w:color="auto" w:fill="F2F2F2"/>
        <w:spacing w:after="120"/>
        <w:ind w:firstLine="720"/>
        <w:jc w:val="both"/>
        <w:rPr>
          <w:rtl/>
        </w:rPr>
      </w:pPr>
      <w:r w:rsidRPr="0036291E">
        <w:rPr>
          <w:rFonts w:hint="cs"/>
          <w:i/>
          <w:iCs/>
          <w:sz w:val="24"/>
          <w:rtl/>
        </w:rPr>
        <w:t>إذ يشير</w:t>
      </w:r>
      <w:r>
        <w:rPr>
          <w:rFonts w:hint="cs"/>
          <w:sz w:val="24"/>
          <w:rtl/>
        </w:rPr>
        <w:t xml:space="preserve"> إلى المقرر 13/33 </w:t>
      </w:r>
      <w:r w:rsidR="000C415D">
        <w:rPr>
          <w:rFonts w:hint="cs"/>
          <w:sz w:val="24"/>
          <w:rtl/>
        </w:rPr>
        <w:t xml:space="preserve">الذي قرر فيه </w:t>
      </w:r>
      <w:r w:rsidRPr="00570865">
        <w:rPr>
          <w:rFonts w:hint="cs"/>
          <w:rtl/>
        </w:rPr>
        <w:t>أن يعقد الاجتماع ال</w:t>
      </w:r>
      <w:r w:rsidR="000C415D">
        <w:rPr>
          <w:rFonts w:hint="cs"/>
          <w:rtl/>
        </w:rPr>
        <w:t>خامس</w:t>
      </w:r>
      <w:r w:rsidRPr="00570865">
        <w:rPr>
          <w:rFonts w:hint="cs"/>
          <w:rtl/>
        </w:rPr>
        <w:t xml:space="preserve"> عشر لمؤتمر الأطراف في الاتفاقية</w:t>
      </w:r>
      <w:r w:rsidR="000C415D">
        <w:rPr>
          <w:rFonts w:hint="cs"/>
          <w:rtl/>
        </w:rPr>
        <w:t xml:space="preserve"> في الصين</w:t>
      </w:r>
      <w:r w:rsidRPr="00570865">
        <w:rPr>
          <w:rFonts w:hint="cs"/>
          <w:rtl/>
        </w:rPr>
        <w:t xml:space="preserve">، </w:t>
      </w:r>
      <w:r w:rsidR="000C415D">
        <w:rPr>
          <w:rFonts w:hint="cs"/>
          <w:rtl/>
        </w:rPr>
        <w:t>و</w:t>
      </w:r>
      <w:r w:rsidRPr="00570865">
        <w:rPr>
          <w:rFonts w:hint="cs"/>
          <w:rtl/>
        </w:rPr>
        <w:t>أن يعقد الاجتماع السادس عشر لمؤتمر الأطراف في الاتفاقية</w:t>
      </w:r>
      <w:r w:rsidR="000C415D">
        <w:rPr>
          <w:rFonts w:hint="cs"/>
          <w:rtl/>
        </w:rPr>
        <w:t xml:space="preserve"> في تركيا،</w:t>
      </w:r>
    </w:p>
    <w:p w:rsidR="0036291E" w:rsidRPr="00570865" w:rsidRDefault="000C415D" w:rsidP="00486316">
      <w:pPr>
        <w:shd w:val="clear" w:color="auto" w:fill="F2F2F2"/>
        <w:spacing w:after="120"/>
        <w:ind w:firstLine="720"/>
        <w:jc w:val="both"/>
        <w:rPr>
          <w:rtl/>
        </w:rPr>
      </w:pPr>
      <w:r w:rsidRPr="000C415D">
        <w:rPr>
          <w:rFonts w:hint="cs"/>
          <w:i/>
          <w:iCs/>
          <w:rtl/>
        </w:rPr>
        <w:t>يقرر</w:t>
      </w:r>
      <w:r>
        <w:rPr>
          <w:rFonts w:hint="cs"/>
          <w:rtl/>
        </w:rPr>
        <w:t xml:space="preserve"> أن يعقد الاجتماع السادس عشر لمؤتمر الأطراف</w:t>
      </w:r>
      <w:r w:rsidR="0036291E" w:rsidRPr="00570865">
        <w:rPr>
          <w:rFonts w:hint="cs"/>
          <w:rtl/>
        </w:rPr>
        <w:t xml:space="preserve">، والاجتماع الحادي عشر لمؤتمر الأطراف العامل كاجتماع للأطراف في بروتوكول قرطاجنة والاجتماع الخامس لمؤتمر الأطراف العامل كاجتماع للأطراف في بروتوكول ناغويا </w:t>
      </w:r>
      <w:r>
        <w:rPr>
          <w:rFonts w:hint="cs"/>
          <w:rtl/>
        </w:rPr>
        <w:t>في [التاريخ ...)</w:t>
      </w:r>
      <w:r w:rsidR="0036291E" w:rsidRPr="00570865">
        <w:rPr>
          <w:rFonts w:hint="cs"/>
          <w:rtl/>
        </w:rPr>
        <w:t>؛</w:t>
      </w:r>
    </w:p>
    <w:p w:rsidR="000C415D" w:rsidRPr="000C415D" w:rsidRDefault="000C415D" w:rsidP="00486316">
      <w:pPr>
        <w:shd w:val="clear" w:color="auto" w:fill="F2F2F2"/>
        <w:spacing w:after="100" w:line="204" w:lineRule="auto"/>
        <w:ind w:firstLine="720"/>
        <w:jc w:val="both"/>
        <w:rPr>
          <w:rtl/>
        </w:rPr>
      </w:pPr>
      <w:r>
        <w:rPr>
          <w:rFonts w:hint="cs"/>
          <w:i/>
          <w:iCs/>
          <w:rtl/>
        </w:rPr>
        <w:t xml:space="preserve">يدعو </w:t>
      </w:r>
      <w:r>
        <w:rPr>
          <w:rFonts w:hint="cs"/>
          <w:rtl/>
        </w:rPr>
        <w:t>الأطراف من منطقة أوروبا الوسطى والشرقية إلى إخطار الأمينة التنفيذية بعروضهم لعقد الاجتماع السابع عشر لمؤتمر الأطراف وكذلك الاجتماع الثاني عشر لمؤتمر الأطراف العامل كاجتماع للأطراف في بروتوكول قرطاجنة والاجتماع السادس لمؤتمر الأطراف العامل كاجتماع للأطراف في بروتوكول ناغويا؛</w:t>
      </w:r>
    </w:p>
    <w:p w:rsidR="0036291E" w:rsidRDefault="000C415D" w:rsidP="00486316">
      <w:pPr>
        <w:shd w:val="clear" w:color="auto" w:fill="F2F2F2"/>
        <w:spacing w:after="120"/>
        <w:ind w:firstLine="720"/>
        <w:jc w:val="both"/>
        <w:rPr>
          <w:sz w:val="24"/>
          <w:rtl/>
        </w:rPr>
      </w:pPr>
      <w:r>
        <w:rPr>
          <w:rFonts w:hint="cs"/>
          <w:i/>
          <w:iCs/>
          <w:rtl/>
        </w:rPr>
        <w:t>يطلب</w:t>
      </w:r>
      <w:r>
        <w:rPr>
          <w:rFonts w:hint="cs"/>
          <w:rtl/>
        </w:rPr>
        <w:t xml:space="preserve"> إلى الهيئة الفرعية للتنفيذ، في ضوء نظرها في المقترحات للإطار العالمي للتنوع البيولوجي فيما بعد عام 2020، أن تعد مقترحا بشأن وتيرة انعقاد اجتماعات مرتمر الأطراف بعد الاجتماع السادس عشر، وذلك لنظر مؤتمر الأطراف في اجتماعه الخامس عشر لغرض اعتماده</w:t>
      </w:r>
      <w:r w:rsidR="0036291E" w:rsidRPr="00570865">
        <w:rPr>
          <w:rtl/>
        </w:rPr>
        <w:t>.</w:t>
      </w:r>
    </w:p>
    <w:p w:rsidR="002B6FB4" w:rsidRPr="0042210F" w:rsidRDefault="002D5CFB" w:rsidP="0042210F">
      <w:pPr>
        <w:pStyle w:val="Heading1"/>
        <w:jc w:val="center"/>
      </w:pPr>
      <w:bookmarkStart w:id="4" w:name="_Toc524295431"/>
      <w:r w:rsidRPr="0042210F">
        <w:rPr>
          <w:rFonts w:hint="cs"/>
          <w:rtl/>
        </w:rPr>
        <w:t>البند 6 -</w:t>
      </w:r>
      <w:r w:rsidRPr="0042210F">
        <w:rPr>
          <w:rFonts w:hint="cs"/>
          <w:rtl/>
        </w:rPr>
        <w:tab/>
      </w:r>
      <w:r w:rsidR="002B6FB4" w:rsidRPr="0042210F">
        <w:rPr>
          <w:rFonts w:hint="cs"/>
          <w:rtl/>
        </w:rPr>
        <w:t>تقارير</w:t>
      </w:r>
      <w:r w:rsidR="002B6FB4" w:rsidRPr="0042210F">
        <w:rPr>
          <w:rFonts w:hint="eastAsia"/>
          <w:rtl/>
        </w:rPr>
        <w:t xml:space="preserve"> </w:t>
      </w:r>
      <w:r w:rsidR="002B6FB4" w:rsidRPr="0042210F">
        <w:rPr>
          <w:rFonts w:hint="cs"/>
          <w:rtl/>
        </w:rPr>
        <w:t>عن الاجتماعات</w:t>
      </w:r>
      <w:r w:rsidR="002B6FB4" w:rsidRPr="0042210F">
        <w:rPr>
          <w:rFonts w:hint="eastAsia"/>
          <w:rtl/>
        </w:rPr>
        <w:t xml:space="preserve"> </w:t>
      </w:r>
      <w:r w:rsidR="002B6FB4" w:rsidRPr="0042210F">
        <w:rPr>
          <w:rFonts w:hint="cs"/>
          <w:rtl/>
        </w:rPr>
        <w:t>المنعقدة</w:t>
      </w:r>
      <w:r w:rsidR="002B6FB4" w:rsidRPr="0042210F">
        <w:rPr>
          <w:rFonts w:hint="eastAsia"/>
          <w:rtl/>
        </w:rPr>
        <w:t xml:space="preserve"> </w:t>
      </w:r>
      <w:r w:rsidR="002B6FB4" w:rsidRPr="0042210F">
        <w:rPr>
          <w:rFonts w:hint="cs"/>
          <w:rtl/>
        </w:rPr>
        <w:t>بين</w:t>
      </w:r>
      <w:r w:rsidR="002B6FB4" w:rsidRPr="0042210F">
        <w:rPr>
          <w:rFonts w:hint="eastAsia"/>
          <w:rtl/>
        </w:rPr>
        <w:t xml:space="preserve"> </w:t>
      </w:r>
      <w:r w:rsidR="002B6FB4" w:rsidRPr="0042210F">
        <w:rPr>
          <w:rFonts w:hint="cs"/>
          <w:rtl/>
        </w:rPr>
        <w:t>الدورات</w:t>
      </w:r>
      <w:r w:rsidR="002B6FB4" w:rsidRPr="0042210F">
        <w:rPr>
          <w:rFonts w:hint="eastAsia"/>
          <w:rtl/>
        </w:rPr>
        <w:t xml:space="preserve"> </w:t>
      </w:r>
      <w:r w:rsidR="00580BAD" w:rsidRPr="0042210F">
        <w:rPr>
          <w:rFonts w:hint="cs"/>
          <w:rtl/>
        </w:rPr>
        <w:t>والاجتماعات التحضيرية الإقليمية</w:t>
      </w:r>
      <w:bookmarkEnd w:id="4"/>
    </w:p>
    <w:p w:rsidR="002D5CFB" w:rsidRPr="0036291E" w:rsidRDefault="000C415D" w:rsidP="008821D8">
      <w:pPr>
        <w:spacing w:after="120" w:line="204" w:lineRule="auto"/>
        <w:ind w:firstLine="720"/>
      </w:pPr>
      <w:r>
        <w:rPr>
          <w:rFonts w:hint="cs"/>
          <w:rtl/>
        </w:rPr>
        <w:t>وفقا للعرف المتبع،</w:t>
      </w:r>
      <w:r w:rsidR="00626829" w:rsidRPr="0036291E">
        <w:rPr>
          <w:rFonts w:hint="cs"/>
          <w:rtl/>
        </w:rPr>
        <w:t xml:space="preserve"> </w:t>
      </w:r>
      <w:r>
        <w:rPr>
          <w:rFonts w:hint="cs"/>
          <w:rtl/>
        </w:rPr>
        <w:t>قد يرغب</w:t>
      </w:r>
      <w:r w:rsidR="00626829" w:rsidRPr="0036291E">
        <w:rPr>
          <w:rFonts w:hint="cs"/>
          <w:rtl/>
        </w:rPr>
        <w:t xml:space="preserve"> مؤتمر الأطراف </w:t>
      </w:r>
      <w:r>
        <w:rPr>
          <w:rFonts w:hint="cs"/>
          <w:rtl/>
        </w:rPr>
        <w:t xml:space="preserve">في الإحاطة علما، في تقرير الاجتماع، </w:t>
      </w:r>
      <w:r w:rsidR="008821D8">
        <w:rPr>
          <w:rFonts w:hint="cs"/>
          <w:rtl/>
        </w:rPr>
        <w:t>بالتقارير المقدمة من الهيئات الفرعية (البند 6 من جدول الأعمال) ومعالجة المسائل الجوهرية المثارة في هذه التقارير في إطار البند المناسب من جدول الأعمال:</w:t>
      </w:r>
    </w:p>
    <w:p w:rsidR="002D5CFB" w:rsidRPr="007578AF" w:rsidRDefault="002D5CFB" w:rsidP="001B7A5E">
      <w:pPr>
        <w:pStyle w:val="ListParagraph"/>
        <w:bidi/>
        <w:spacing w:after="120" w:line="204" w:lineRule="auto"/>
        <w:ind w:left="0" w:firstLine="720"/>
        <w:rPr>
          <w:rFonts w:cs="Simplified Arabic"/>
          <w:rtl/>
        </w:rPr>
      </w:pPr>
      <w:r w:rsidRPr="007578AF">
        <w:rPr>
          <w:rFonts w:cs="Simplified Arabic" w:hint="cs"/>
          <w:rtl/>
        </w:rPr>
        <w:t>(أ)</w:t>
      </w:r>
      <w:r w:rsidRPr="007578AF">
        <w:rPr>
          <w:rFonts w:cs="Simplified Arabic" w:hint="cs"/>
          <w:rtl/>
        </w:rPr>
        <w:tab/>
      </w:r>
      <w:r w:rsidR="00626829">
        <w:rPr>
          <w:rFonts w:cs="Simplified Arabic" w:hint="cs"/>
          <w:rtl/>
        </w:rPr>
        <w:t xml:space="preserve">الاجتماع العاشر للفريق المفتوح العضوية العامل بين الدورات المخصص للمادة 8(ي) والأحكام المتصلة بها في اتفاقية التنوع البيولوجي </w:t>
      </w:r>
      <w:r w:rsidR="001B7A5E" w:rsidRPr="00EC6497">
        <w:rPr>
          <w:kern w:val="22"/>
          <w:szCs w:val="22"/>
        </w:rPr>
        <w:t>(CBD/</w:t>
      </w:r>
      <w:r w:rsidR="001B7A5E">
        <w:rPr>
          <w:kern w:val="22"/>
          <w:szCs w:val="22"/>
        </w:rPr>
        <w:t>WG8J/10/11</w:t>
      </w:r>
      <w:r w:rsidR="001B7A5E" w:rsidRPr="00EC6497">
        <w:rPr>
          <w:kern w:val="22"/>
          <w:szCs w:val="22"/>
        </w:rPr>
        <w:t>)</w:t>
      </w:r>
      <w:r w:rsidR="00626829">
        <w:rPr>
          <w:rFonts w:cs="Simplified Arabic" w:hint="cs"/>
          <w:rtl/>
        </w:rPr>
        <w:t>؛</w:t>
      </w:r>
    </w:p>
    <w:p w:rsidR="002D5CFB" w:rsidRPr="007578AF" w:rsidRDefault="002D5CFB" w:rsidP="001B7A5E">
      <w:pPr>
        <w:pStyle w:val="ListParagraph"/>
        <w:bidi/>
        <w:spacing w:after="120" w:line="204" w:lineRule="auto"/>
        <w:ind w:left="0" w:firstLine="720"/>
        <w:rPr>
          <w:rFonts w:cs="Simplified Arabic"/>
          <w:rtl/>
        </w:rPr>
      </w:pPr>
      <w:r w:rsidRPr="007578AF">
        <w:rPr>
          <w:rFonts w:cs="Simplified Arabic" w:hint="cs"/>
          <w:rtl/>
        </w:rPr>
        <w:t>(ب)</w:t>
      </w:r>
      <w:r w:rsidRPr="007578AF">
        <w:rPr>
          <w:rFonts w:cs="Simplified Arabic" w:hint="cs"/>
          <w:rtl/>
        </w:rPr>
        <w:tab/>
      </w:r>
      <w:r w:rsidR="00404565">
        <w:rPr>
          <w:rFonts w:cs="Simplified Arabic" w:hint="cs"/>
          <w:rtl/>
        </w:rPr>
        <w:t>الاجتماعان الحادي والعشرين والثاني والعشرين للهيئة الفرعية للمشورة العلمية والتقنية والتكنولوجية (</w:t>
      </w:r>
      <w:r w:rsidR="00404565" w:rsidRPr="00404565">
        <w:rPr>
          <w:rFonts w:cs="Simplified Arabic"/>
          <w:lang w:val="en-US"/>
        </w:rPr>
        <w:t>CBD/</w:t>
      </w:r>
      <w:r w:rsidR="001B7A5E">
        <w:rPr>
          <w:rFonts w:cs="Simplified Arabic"/>
          <w:lang w:val="en-US"/>
        </w:rPr>
        <w:t>SBSTTA</w:t>
      </w:r>
      <w:r w:rsidR="00404565" w:rsidRPr="00404565">
        <w:rPr>
          <w:rFonts w:cs="Simplified Arabic"/>
          <w:lang w:val="en-US"/>
        </w:rPr>
        <w:t>/</w:t>
      </w:r>
      <w:r w:rsidR="001B7A5E">
        <w:rPr>
          <w:rFonts w:cs="Simplified Arabic"/>
          <w:lang w:val="en-US"/>
        </w:rPr>
        <w:t>21</w:t>
      </w:r>
      <w:r w:rsidR="00404565" w:rsidRPr="00404565">
        <w:rPr>
          <w:rFonts w:cs="Simplified Arabic"/>
          <w:lang w:val="en-US"/>
        </w:rPr>
        <w:t>/</w:t>
      </w:r>
      <w:r w:rsidR="001B7A5E">
        <w:rPr>
          <w:rFonts w:cs="Simplified Arabic"/>
          <w:lang w:val="en-US"/>
        </w:rPr>
        <w:t>10</w:t>
      </w:r>
      <w:r w:rsidR="00404565">
        <w:rPr>
          <w:rFonts w:cs="Simplified Arabic" w:hint="cs"/>
          <w:rtl/>
        </w:rPr>
        <w:t xml:space="preserve"> و</w:t>
      </w:r>
      <w:r w:rsidR="00404565" w:rsidRPr="00404565">
        <w:rPr>
          <w:rFonts w:cs="Simplified Arabic"/>
          <w:lang w:val="en-US"/>
        </w:rPr>
        <w:t>CBD/</w:t>
      </w:r>
      <w:r w:rsidR="001B7A5E">
        <w:rPr>
          <w:rFonts w:cs="Simplified Arabic"/>
          <w:lang w:val="en-US"/>
        </w:rPr>
        <w:t>SBSTTA/22/12</w:t>
      </w:r>
      <w:r w:rsidR="00404565">
        <w:rPr>
          <w:rFonts w:cs="Simplified Arabic" w:hint="cs"/>
          <w:rtl/>
        </w:rPr>
        <w:t>)؛</w:t>
      </w:r>
    </w:p>
    <w:p w:rsidR="002D5CFB" w:rsidRPr="007578AF" w:rsidRDefault="002D5CFB" w:rsidP="001B7A5E">
      <w:pPr>
        <w:pStyle w:val="ListParagraph"/>
        <w:bidi/>
        <w:spacing w:after="120" w:line="204" w:lineRule="auto"/>
        <w:ind w:left="0" w:firstLine="720"/>
        <w:rPr>
          <w:rFonts w:cs="Simplified Arabic"/>
          <w:rtl/>
        </w:rPr>
      </w:pPr>
      <w:r w:rsidRPr="007578AF">
        <w:rPr>
          <w:rFonts w:cs="Simplified Arabic" w:hint="cs"/>
          <w:rtl/>
        </w:rPr>
        <w:t>(ج)</w:t>
      </w:r>
      <w:r w:rsidRPr="007578AF">
        <w:rPr>
          <w:rFonts w:cs="Simplified Arabic" w:hint="cs"/>
          <w:rtl/>
        </w:rPr>
        <w:tab/>
      </w:r>
      <w:r w:rsidR="00404565">
        <w:rPr>
          <w:rFonts w:cs="Simplified Arabic" w:hint="cs"/>
          <w:rtl/>
        </w:rPr>
        <w:t xml:space="preserve">الاجتماع الثاني للهيئة الفرعية للتنفيذ </w:t>
      </w:r>
      <w:r w:rsidR="00404565" w:rsidRPr="00404565">
        <w:rPr>
          <w:rFonts w:cs="Simplified Arabic"/>
          <w:lang w:val="en-US"/>
        </w:rPr>
        <w:t>(CBD/</w:t>
      </w:r>
      <w:r w:rsidR="001B7A5E">
        <w:rPr>
          <w:rFonts w:cs="Simplified Arabic"/>
          <w:lang w:val="en-US"/>
        </w:rPr>
        <w:t>SBI</w:t>
      </w:r>
      <w:r w:rsidR="00404565" w:rsidRPr="00404565">
        <w:rPr>
          <w:rFonts w:cs="Simplified Arabic"/>
          <w:lang w:val="en-US"/>
        </w:rPr>
        <w:t>/</w:t>
      </w:r>
      <w:r w:rsidR="001B7A5E">
        <w:rPr>
          <w:rFonts w:cs="Simplified Arabic"/>
          <w:lang w:val="en-US"/>
        </w:rPr>
        <w:t>2</w:t>
      </w:r>
      <w:r w:rsidR="00404565" w:rsidRPr="00404565">
        <w:rPr>
          <w:rFonts w:cs="Simplified Arabic"/>
          <w:lang w:val="en-US"/>
        </w:rPr>
        <w:t>/</w:t>
      </w:r>
      <w:r w:rsidR="001B7A5E">
        <w:rPr>
          <w:rFonts w:cs="Simplified Arabic"/>
          <w:lang w:val="en-US"/>
        </w:rPr>
        <w:t>22</w:t>
      </w:r>
      <w:r w:rsidR="00404565" w:rsidRPr="00404565">
        <w:rPr>
          <w:rFonts w:cs="Simplified Arabic"/>
          <w:lang w:val="en-US"/>
        </w:rPr>
        <w:t>)</w:t>
      </w:r>
      <w:r w:rsidR="00404565">
        <w:rPr>
          <w:rFonts w:cs="Simplified Arabic" w:hint="cs"/>
          <w:rtl/>
        </w:rPr>
        <w:t>.</w:t>
      </w:r>
    </w:p>
    <w:p w:rsidR="002D5CFB" w:rsidRPr="0036291E" w:rsidRDefault="00404565" w:rsidP="0036291E">
      <w:pPr>
        <w:spacing w:after="120" w:line="204" w:lineRule="auto"/>
        <w:ind w:firstLine="720"/>
      </w:pPr>
      <w:r w:rsidRPr="0036291E">
        <w:rPr>
          <w:rFonts w:hint="cs"/>
          <w:rtl/>
        </w:rPr>
        <w:t>وقد ترغب المجموعات الإقليمية في إبلاغ مؤتمر الأطراف عن نتائج أي اجتماعات تحضيرية إقليمية ستعقد قبل الاجتماع الرابع عشر لمؤتمر الأطراف</w:t>
      </w:r>
      <w:r w:rsidR="002D5CFB" w:rsidRPr="0036291E">
        <w:rPr>
          <w:rFonts w:hint="cs"/>
          <w:rtl/>
        </w:rPr>
        <w:t>.</w:t>
      </w:r>
    </w:p>
    <w:p w:rsidR="00AC6BB0" w:rsidRDefault="00AC6BB0">
      <w:pPr>
        <w:bidi w:val="0"/>
        <w:spacing w:line="240" w:lineRule="auto"/>
        <w:jc w:val="left"/>
        <w:rPr>
          <w:b/>
          <w:bCs/>
          <w:sz w:val="22"/>
          <w:rtl/>
        </w:rPr>
      </w:pPr>
      <w:r>
        <w:rPr>
          <w:b/>
          <w:bCs/>
          <w:sz w:val="22"/>
          <w:rtl/>
        </w:rPr>
        <w:br w:type="page"/>
      </w:r>
    </w:p>
    <w:p w:rsidR="007873F4" w:rsidRPr="0042210F" w:rsidRDefault="002D5CFB" w:rsidP="0042210F">
      <w:pPr>
        <w:pStyle w:val="Heading1"/>
        <w:jc w:val="center"/>
      </w:pPr>
      <w:bookmarkStart w:id="5" w:name="_Toc524295432"/>
      <w:r w:rsidRPr="0042210F">
        <w:rPr>
          <w:rFonts w:hint="cs"/>
          <w:rtl/>
        </w:rPr>
        <w:lastRenderedPageBreak/>
        <w:t>البند 7 -</w:t>
      </w:r>
      <w:r w:rsidRPr="0042210F">
        <w:rPr>
          <w:rFonts w:hint="cs"/>
          <w:rtl/>
        </w:rPr>
        <w:tab/>
      </w:r>
      <w:r w:rsidR="007873F4" w:rsidRPr="0042210F">
        <w:rPr>
          <w:rFonts w:hint="cs"/>
          <w:rtl/>
        </w:rPr>
        <w:t>إدارة الاتفاقية وميزانية الصناديق الاستئمانية</w:t>
      </w:r>
      <w:bookmarkEnd w:id="5"/>
    </w:p>
    <w:p w:rsidR="008821D8" w:rsidRPr="009F551B" w:rsidRDefault="008821D8" w:rsidP="00844A0B">
      <w:pPr>
        <w:pBdr>
          <w:top w:val="single" w:sz="4" w:space="1" w:color="auto"/>
          <w:bottom w:val="single" w:sz="4" w:space="10" w:color="auto"/>
        </w:pBdr>
        <w:spacing w:after="120" w:line="204" w:lineRule="auto"/>
        <w:ind w:firstLine="720"/>
        <w:jc w:val="both"/>
        <w:rPr>
          <w:rFonts w:ascii="Times New Roman Italic" w:hAnsi="Times New Roman Italic" w:hint="eastAsia"/>
          <w:i/>
          <w:iCs/>
          <w:sz w:val="22"/>
          <w:rtl/>
        </w:rPr>
      </w:pPr>
      <w:r>
        <w:rPr>
          <w:rFonts w:ascii="Times New Roman Italic" w:hAnsi="Times New Roman Italic" w:hint="cs"/>
          <w:i/>
          <w:iCs/>
          <w:sz w:val="22"/>
          <w:rtl/>
        </w:rPr>
        <w:t xml:space="preserve">أعدت الأمينة التنفيذية العناصر التالية لمشاريع المقررات باستنثناء </w:t>
      </w:r>
      <w:r w:rsidRPr="009F551B">
        <w:rPr>
          <w:rFonts w:ascii="Times New Roman Italic" w:hAnsi="Times New Roman Italic" w:hint="cs"/>
          <w:i/>
          <w:iCs/>
          <w:sz w:val="22"/>
          <w:rtl/>
        </w:rPr>
        <w:t>الفقرات</w:t>
      </w:r>
      <w:r>
        <w:rPr>
          <w:rFonts w:ascii="Times New Roman Italic" w:hAnsi="Times New Roman Italic" w:hint="cs"/>
          <w:i/>
          <w:iCs/>
          <w:sz w:val="22"/>
          <w:rtl/>
        </w:rPr>
        <w:t xml:space="preserve"> من 24 إلى 27</w:t>
      </w:r>
      <w:r w:rsidRPr="009F551B">
        <w:rPr>
          <w:rFonts w:ascii="Times New Roman Italic" w:hAnsi="Times New Roman Italic" w:hint="cs"/>
          <w:i/>
          <w:iCs/>
          <w:sz w:val="22"/>
          <w:rtl/>
        </w:rPr>
        <w:t xml:space="preserve"> </w:t>
      </w:r>
      <w:r>
        <w:rPr>
          <w:rFonts w:ascii="Times New Roman Italic" w:hAnsi="Times New Roman Italic" w:hint="cs"/>
          <w:i/>
          <w:iCs/>
          <w:sz w:val="22"/>
          <w:rtl/>
        </w:rPr>
        <w:t>التي أخذت من التوصية 2/20 للهيئة الفرعية للتنفيذ. وستعد الأمينة التنفيذية الجداول بشأن المسائل الإدارية والمسائل المتعلقة بالميزانية، وسيتم إرفاقها بالمقرر وتقديمها</w:t>
      </w:r>
      <w:r w:rsidRPr="009F551B">
        <w:rPr>
          <w:rFonts w:ascii="Times New Roman Italic" w:hAnsi="Times New Roman Italic" w:hint="cs"/>
          <w:i/>
          <w:iCs/>
          <w:sz w:val="22"/>
          <w:rtl/>
        </w:rPr>
        <w:t xml:space="preserve"> في الوثيقة </w:t>
      </w:r>
      <w:r w:rsidRPr="009F551B">
        <w:rPr>
          <w:rFonts w:ascii="Times New Roman Italic" w:hAnsi="Times New Roman Italic"/>
          <w:i/>
          <w:iCs/>
          <w:sz w:val="22"/>
          <w:lang w:val="en-GB"/>
        </w:rPr>
        <w:t>CBD/COP/</w:t>
      </w:r>
      <w:r>
        <w:rPr>
          <w:rFonts w:ascii="Times New Roman Italic" w:hAnsi="Times New Roman Italic"/>
          <w:i/>
          <w:iCs/>
          <w:sz w:val="22"/>
          <w:lang w:val="en-GB"/>
        </w:rPr>
        <w:t>14</w:t>
      </w:r>
      <w:r w:rsidRPr="009F551B">
        <w:rPr>
          <w:rFonts w:ascii="Times New Roman Italic" w:hAnsi="Times New Roman Italic"/>
          <w:i/>
          <w:iCs/>
          <w:sz w:val="22"/>
          <w:lang w:val="en-GB"/>
        </w:rPr>
        <w:t>/</w:t>
      </w:r>
      <w:r>
        <w:rPr>
          <w:rFonts w:ascii="Times New Roman Italic" w:hAnsi="Times New Roman Italic"/>
          <w:i/>
          <w:iCs/>
          <w:sz w:val="22"/>
          <w:lang w:val="en-GB"/>
        </w:rPr>
        <w:t>3</w:t>
      </w:r>
      <w:r w:rsidRPr="009F551B">
        <w:rPr>
          <w:rFonts w:ascii="Times New Roman Italic" w:hAnsi="Times New Roman Italic" w:hint="cs"/>
          <w:i/>
          <w:iCs/>
          <w:sz w:val="22"/>
          <w:rtl/>
        </w:rPr>
        <w:t>.</w:t>
      </w:r>
    </w:p>
    <w:p w:rsidR="000A17CF" w:rsidRPr="00BA18F3" w:rsidRDefault="000A17CF" w:rsidP="00486316">
      <w:pPr>
        <w:shd w:val="clear" w:color="auto" w:fill="F2F2F2"/>
        <w:spacing w:after="120"/>
        <w:ind w:firstLine="720"/>
        <w:jc w:val="both"/>
        <w:rPr>
          <w:i/>
          <w:iCs/>
          <w:sz w:val="22"/>
          <w:rtl/>
        </w:rPr>
      </w:pPr>
      <w:r w:rsidRPr="00BA18F3">
        <w:rPr>
          <w:rFonts w:hint="cs"/>
          <w:i/>
          <w:iCs/>
          <w:sz w:val="22"/>
          <w:rtl/>
        </w:rPr>
        <w:t>إن مؤتمر الأطراف،</w:t>
      </w:r>
    </w:p>
    <w:p w:rsidR="000A17CF" w:rsidRPr="00BA18F3" w:rsidRDefault="000A17CF" w:rsidP="00486316">
      <w:pPr>
        <w:shd w:val="clear" w:color="auto" w:fill="F2F2F2"/>
        <w:spacing w:after="120"/>
        <w:ind w:firstLine="720"/>
        <w:jc w:val="both"/>
        <w:rPr>
          <w:sz w:val="22"/>
          <w:rtl/>
        </w:rPr>
      </w:pPr>
      <w:r w:rsidRPr="00BA18F3">
        <w:rPr>
          <w:rFonts w:hint="cs"/>
          <w:i/>
          <w:iCs/>
          <w:sz w:val="22"/>
          <w:rtl/>
        </w:rPr>
        <w:t>إذ يشير</w:t>
      </w:r>
      <w:r w:rsidRPr="00BA18F3">
        <w:rPr>
          <w:rFonts w:hint="cs"/>
          <w:sz w:val="22"/>
          <w:rtl/>
        </w:rPr>
        <w:t xml:space="preserve"> إلى مقرره </w:t>
      </w:r>
      <w:r w:rsidR="00326A6B">
        <w:rPr>
          <w:rFonts w:hint="cs"/>
          <w:sz w:val="22"/>
          <w:rtl/>
        </w:rPr>
        <w:t>13</w:t>
      </w:r>
      <w:r w:rsidRPr="00BA18F3">
        <w:rPr>
          <w:rFonts w:hint="cs"/>
          <w:sz w:val="22"/>
          <w:rtl/>
        </w:rPr>
        <w:t xml:space="preserve">/32، والمقرر </w:t>
      </w:r>
      <w:r w:rsidR="00326A6B">
        <w:rPr>
          <w:rFonts w:hint="cs"/>
          <w:sz w:val="22"/>
          <w:rtl/>
        </w:rPr>
        <w:t>8</w:t>
      </w:r>
      <w:r w:rsidRPr="00BA18F3">
        <w:rPr>
          <w:rFonts w:hint="cs"/>
          <w:sz w:val="22"/>
          <w:rtl/>
        </w:rPr>
        <w:t>/7 الصادر عن مؤتمر الأطراف العامل كاجتماع للأطراف في بروتوكول قرطاجنة للسلامة الأحيائية في اجتماعه السابع، والمقرر 1/13 الصادر عن مؤتمر الأطراف العامل كاجتماع للأطراف في بروتوكول ناغويا بشأن الحصول على الموارد الجينية وتقاسم المنافع الناشئة عن استخدامها،</w:t>
      </w:r>
    </w:p>
    <w:p w:rsidR="000A17CF" w:rsidRPr="00BA18F3" w:rsidRDefault="00326A6B" w:rsidP="00486316">
      <w:pPr>
        <w:shd w:val="clear" w:color="auto" w:fill="F2F2F2"/>
        <w:spacing w:after="120"/>
        <w:ind w:firstLine="720"/>
        <w:jc w:val="both"/>
        <w:rPr>
          <w:sz w:val="22"/>
          <w:rtl/>
        </w:rPr>
      </w:pPr>
      <w:r>
        <w:rPr>
          <w:rFonts w:hint="cs"/>
          <w:i/>
          <w:iCs/>
          <w:sz w:val="22"/>
          <w:rtl/>
        </w:rPr>
        <w:t>وإذ يشير</w:t>
      </w:r>
      <w:r w:rsidR="000A17CF" w:rsidRPr="00BA18F3">
        <w:rPr>
          <w:rFonts w:hint="cs"/>
          <w:sz w:val="22"/>
          <w:rtl/>
        </w:rPr>
        <w:t xml:space="preserve"> </w:t>
      </w:r>
      <w:r>
        <w:rPr>
          <w:rFonts w:hint="cs"/>
          <w:sz w:val="22"/>
          <w:rtl/>
        </w:rPr>
        <w:t xml:space="preserve">إلى قرار </w:t>
      </w:r>
      <w:r w:rsidR="000A17CF" w:rsidRPr="00BA18F3">
        <w:rPr>
          <w:rFonts w:hint="cs"/>
          <w:sz w:val="22"/>
          <w:rtl/>
        </w:rPr>
        <w:t xml:space="preserve">جمعية الأمم المتحدة للبيئة 2/18 بشأن العلاقة بين برنامج الأمم المتحدة للبيئة والاتفاقات البيئية المتعددة الأطراف التي </w:t>
      </w:r>
      <w:r w:rsidR="000A17CF">
        <w:rPr>
          <w:rFonts w:hint="cs"/>
          <w:sz w:val="22"/>
          <w:rtl/>
        </w:rPr>
        <w:t>قدم لها خدمات الأمانة</w:t>
      </w:r>
      <w:r w:rsidR="000A17CF" w:rsidRPr="00BA18F3">
        <w:rPr>
          <w:rFonts w:hint="cs"/>
          <w:sz w:val="22"/>
          <w:rtl/>
        </w:rPr>
        <w:t>،</w:t>
      </w:r>
    </w:p>
    <w:p w:rsidR="000A17CF" w:rsidRPr="00BA18F3" w:rsidRDefault="000A17CF" w:rsidP="00833509">
      <w:pPr>
        <w:numPr>
          <w:ilvl w:val="0"/>
          <w:numId w:val="7"/>
        </w:numPr>
        <w:shd w:val="clear" w:color="auto" w:fill="F2F2F2"/>
        <w:spacing w:after="120"/>
        <w:ind w:left="0" w:firstLine="720"/>
        <w:jc w:val="both"/>
        <w:rPr>
          <w:sz w:val="22"/>
        </w:rPr>
      </w:pPr>
      <w:r w:rsidRPr="00BA18F3">
        <w:rPr>
          <w:rFonts w:hint="cs"/>
          <w:i/>
          <w:iCs/>
          <w:sz w:val="22"/>
          <w:rtl/>
        </w:rPr>
        <w:t>يقرر</w:t>
      </w:r>
      <w:r w:rsidRPr="00BA18F3">
        <w:rPr>
          <w:rFonts w:hint="cs"/>
          <w:sz w:val="22"/>
          <w:rtl/>
        </w:rPr>
        <w:t xml:space="preserve"> اعت</w:t>
      </w:r>
      <w:r>
        <w:rPr>
          <w:rFonts w:hint="cs"/>
          <w:sz w:val="22"/>
          <w:rtl/>
        </w:rPr>
        <w:t>ماد برنا</w:t>
      </w:r>
      <w:r w:rsidR="00326A6B">
        <w:rPr>
          <w:rFonts w:hint="cs"/>
          <w:sz w:val="22"/>
          <w:rtl/>
        </w:rPr>
        <w:t>م</w:t>
      </w:r>
      <w:r>
        <w:rPr>
          <w:rFonts w:hint="cs"/>
          <w:sz w:val="22"/>
          <w:rtl/>
        </w:rPr>
        <w:t>ج عمل متكامل وميزانية م</w:t>
      </w:r>
      <w:r w:rsidRPr="00BA18F3">
        <w:rPr>
          <w:rFonts w:hint="cs"/>
          <w:sz w:val="22"/>
          <w:rtl/>
        </w:rPr>
        <w:t>تكاملة لاتفاقية التنوع البيولوجي، وبروتوكول قرطاجنة للسلامة الأحيائية وبروتوكول ناغويا بشأن الحصول على الموارد الجينية وتقاسم المنافع؛</w:t>
      </w:r>
    </w:p>
    <w:p w:rsidR="000A17CF" w:rsidRPr="00BA18F3" w:rsidRDefault="000A17CF" w:rsidP="00833509">
      <w:pPr>
        <w:numPr>
          <w:ilvl w:val="0"/>
          <w:numId w:val="7"/>
        </w:numPr>
        <w:shd w:val="clear" w:color="auto" w:fill="F2F2F2"/>
        <w:spacing w:after="120"/>
        <w:ind w:left="0" w:firstLine="720"/>
        <w:jc w:val="both"/>
        <w:rPr>
          <w:sz w:val="22"/>
        </w:rPr>
      </w:pPr>
      <w:r w:rsidRPr="00BA18F3">
        <w:rPr>
          <w:rFonts w:hint="cs"/>
          <w:i/>
          <w:iCs/>
          <w:sz w:val="22"/>
          <w:rtl/>
        </w:rPr>
        <w:t>يقرر أيضا</w:t>
      </w:r>
      <w:r w:rsidRPr="00BA18F3">
        <w:rPr>
          <w:rFonts w:hint="cs"/>
          <w:sz w:val="22"/>
          <w:rtl/>
        </w:rPr>
        <w:t xml:space="preserve"> تقاسم جميع تكاليف خدمات الأمانة بين الاتفاقية، وبروتوكول قرطاجنة وبروتوكول ناغويا بنسبة </w:t>
      </w:r>
      <w:r w:rsidR="00326A6B">
        <w:rPr>
          <w:rFonts w:hint="cs"/>
          <w:sz w:val="22"/>
          <w:rtl/>
        </w:rPr>
        <w:t>[...]</w:t>
      </w:r>
      <w:r w:rsidRPr="00BA18F3">
        <w:rPr>
          <w:rFonts w:hint="cs"/>
          <w:sz w:val="22"/>
          <w:rtl/>
        </w:rPr>
        <w:t xml:space="preserve"> لفترة السنتين </w:t>
      </w:r>
      <w:r w:rsidR="00326A6B">
        <w:rPr>
          <w:rFonts w:hint="cs"/>
          <w:sz w:val="22"/>
          <w:rtl/>
        </w:rPr>
        <w:t>2019</w:t>
      </w:r>
      <w:r w:rsidRPr="00BA18F3">
        <w:rPr>
          <w:rFonts w:hint="cs"/>
          <w:sz w:val="22"/>
          <w:rtl/>
        </w:rPr>
        <w:t>-</w:t>
      </w:r>
      <w:r w:rsidR="00326A6B">
        <w:rPr>
          <w:rFonts w:hint="cs"/>
          <w:sz w:val="22"/>
          <w:rtl/>
        </w:rPr>
        <w:t>2020</w:t>
      </w:r>
      <w:r w:rsidRPr="00BA18F3">
        <w:rPr>
          <w:rFonts w:hint="cs"/>
          <w:sz w:val="22"/>
          <w:rtl/>
        </w:rPr>
        <w:t>؛</w:t>
      </w:r>
    </w:p>
    <w:p w:rsidR="000A17CF" w:rsidRPr="00BA18F3" w:rsidRDefault="000A17CF" w:rsidP="00833509">
      <w:pPr>
        <w:numPr>
          <w:ilvl w:val="0"/>
          <w:numId w:val="7"/>
        </w:numPr>
        <w:shd w:val="clear" w:color="auto" w:fill="F2F2F2"/>
        <w:spacing w:after="120"/>
        <w:ind w:left="0" w:firstLine="720"/>
        <w:jc w:val="both"/>
        <w:rPr>
          <w:sz w:val="22"/>
        </w:rPr>
      </w:pPr>
      <w:r w:rsidRPr="00BA18F3">
        <w:rPr>
          <w:rFonts w:hint="cs"/>
          <w:i/>
          <w:iCs/>
          <w:sz w:val="22"/>
          <w:rtl/>
        </w:rPr>
        <w:t>يعتمد</w:t>
      </w:r>
      <w:r w:rsidRPr="00BA18F3">
        <w:rPr>
          <w:rFonts w:hint="cs"/>
          <w:sz w:val="22"/>
          <w:rtl/>
        </w:rPr>
        <w:t xml:space="preserve"> ميزانية برنامجية أساسية</w:t>
      </w:r>
      <w:r w:rsidRPr="00BA18F3">
        <w:rPr>
          <w:rFonts w:hint="cs"/>
          <w:sz w:val="22"/>
        </w:rPr>
        <w:t xml:space="preserve"> (BY) </w:t>
      </w:r>
      <w:r>
        <w:rPr>
          <w:rFonts w:hint="cs"/>
          <w:sz w:val="22"/>
          <w:rtl/>
        </w:rPr>
        <w:t>ل</w:t>
      </w:r>
      <w:r w:rsidRPr="00BA18F3">
        <w:rPr>
          <w:rFonts w:hint="cs"/>
          <w:sz w:val="22"/>
          <w:rtl/>
        </w:rPr>
        <w:t>ل</w:t>
      </w:r>
      <w:r>
        <w:rPr>
          <w:rFonts w:hint="cs"/>
          <w:sz w:val="22"/>
          <w:rtl/>
        </w:rPr>
        <w:t>اتفاقية</w:t>
      </w:r>
      <w:r w:rsidRPr="00BA18F3">
        <w:rPr>
          <w:rFonts w:hint="cs"/>
          <w:sz w:val="22"/>
          <w:rtl/>
        </w:rPr>
        <w:t xml:space="preserve"> بمبلغ</w:t>
      </w:r>
      <w:r w:rsidRPr="00BA18F3">
        <w:rPr>
          <w:rFonts w:eastAsia="Malgun Gothic"/>
          <w:iCs/>
          <w:kern w:val="22"/>
          <w:sz w:val="22"/>
        </w:rPr>
        <w:t xml:space="preserve"> </w:t>
      </w:r>
      <w:r w:rsidR="00326A6B">
        <w:rPr>
          <w:rFonts w:eastAsia="Malgun Gothic" w:hint="cs"/>
          <w:i/>
          <w:kern w:val="22"/>
          <w:sz w:val="22"/>
          <w:rtl/>
        </w:rPr>
        <w:t>[...]</w:t>
      </w:r>
      <w:r w:rsidRPr="00BA18F3">
        <w:rPr>
          <w:rFonts w:hint="cs"/>
          <w:sz w:val="22"/>
        </w:rPr>
        <w:t xml:space="preserve"> </w:t>
      </w:r>
      <w:r>
        <w:rPr>
          <w:rFonts w:hint="cs"/>
          <w:sz w:val="22"/>
          <w:rtl/>
        </w:rPr>
        <w:t xml:space="preserve">دولار من </w:t>
      </w:r>
      <w:r w:rsidRPr="00BA18F3">
        <w:rPr>
          <w:rFonts w:hint="cs"/>
          <w:sz w:val="22"/>
          <w:rtl/>
        </w:rPr>
        <w:t>دولارات الولايات المتحدة لعام 201</w:t>
      </w:r>
      <w:r w:rsidR="00326A6B">
        <w:rPr>
          <w:rFonts w:hint="cs"/>
          <w:sz w:val="22"/>
          <w:rtl/>
        </w:rPr>
        <w:t>9</w:t>
      </w:r>
      <w:r w:rsidRPr="00BA18F3">
        <w:rPr>
          <w:rFonts w:hint="cs"/>
          <w:sz w:val="22"/>
          <w:rtl/>
        </w:rPr>
        <w:t xml:space="preserve"> وبمبلغ</w:t>
      </w:r>
      <w:r w:rsidRPr="00BA18F3">
        <w:rPr>
          <w:rFonts w:eastAsia="Malgun Gothic"/>
          <w:iCs/>
          <w:kern w:val="22"/>
          <w:sz w:val="22"/>
        </w:rPr>
        <w:t xml:space="preserve"> </w:t>
      </w:r>
      <w:r w:rsidR="00326A6B">
        <w:rPr>
          <w:rFonts w:eastAsia="Malgun Gothic" w:hint="cs"/>
          <w:i/>
          <w:kern w:val="22"/>
          <w:sz w:val="22"/>
          <w:rtl/>
        </w:rPr>
        <w:t>[...]</w:t>
      </w:r>
      <w:r w:rsidRPr="00BA18F3">
        <w:rPr>
          <w:rFonts w:eastAsia="Malgun Gothic" w:hint="cs"/>
          <w:i/>
          <w:kern w:val="22"/>
          <w:sz w:val="22"/>
          <w:rtl/>
        </w:rPr>
        <w:t xml:space="preserve"> </w:t>
      </w:r>
      <w:r>
        <w:rPr>
          <w:rFonts w:hint="cs"/>
          <w:i/>
          <w:sz w:val="22"/>
          <w:rtl/>
        </w:rPr>
        <w:t xml:space="preserve">دولار من </w:t>
      </w:r>
      <w:r w:rsidRPr="00BA18F3">
        <w:rPr>
          <w:rFonts w:hint="cs"/>
          <w:i/>
          <w:sz w:val="22"/>
          <w:rtl/>
        </w:rPr>
        <w:t xml:space="preserve">دولارات </w:t>
      </w:r>
      <w:r w:rsidRPr="00BA18F3">
        <w:rPr>
          <w:rFonts w:hint="cs"/>
          <w:sz w:val="22"/>
          <w:rtl/>
        </w:rPr>
        <w:t>الولايات المتحدة لعام 20</w:t>
      </w:r>
      <w:r w:rsidR="00326A6B">
        <w:rPr>
          <w:rFonts w:hint="cs"/>
          <w:sz w:val="22"/>
          <w:rtl/>
        </w:rPr>
        <w:t>20</w:t>
      </w:r>
      <w:r w:rsidRPr="00BA18F3">
        <w:rPr>
          <w:rFonts w:hint="cs"/>
          <w:sz w:val="22"/>
          <w:rtl/>
        </w:rPr>
        <w:t xml:space="preserve">، وهو ما يمثل </w:t>
      </w:r>
      <w:r w:rsidR="00326A6B">
        <w:rPr>
          <w:rFonts w:hint="cs"/>
          <w:sz w:val="22"/>
          <w:rtl/>
        </w:rPr>
        <w:t>[...]</w:t>
      </w:r>
      <w:r w:rsidRPr="00BA18F3">
        <w:rPr>
          <w:rFonts w:hint="cs"/>
          <w:sz w:val="22"/>
          <w:rtl/>
        </w:rPr>
        <w:t xml:space="preserve"> في المائة من الميزانية المتكاملة البالغة </w:t>
      </w:r>
      <w:r w:rsidR="00326A6B">
        <w:rPr>
          <w:rFonts w:hint="cs"/>
          <w:sz w:val="22"/>
          <w:rtl/>
        </w:rPr>
        <w:t>[...]</w:t>
      </w:r>
      <w:r w:rsidRPr="00BA18F3">
        <w:rPr>
          <w:rFonts w:hint="cs"/>
          <w:sz w:val="22"/>
          <w:rtl/>
        </w:rPr>
        <w:t xml:space="preserve"> </w:t>
      </w:r>
      <w:r>
        <w:rPr>
          <w:rFonts w:hint="cs"/>
          <w:sz w:val="22"/>
          <w:rtl/>
        </w:rPr>
        <w:t xml:space="preserve">دولار من </w:t>
      </w:r>
      <w:r w:rsidRPr="00BA18F3">
        <w:rPr>
          <w:rFonts w:hint="cs"/>
          <w:sz w:val="22"/>
          <w:rtl/>
        </w:rPr>
        <w:t xml:space="preserve">دولارات الولايات المتحدة لعام </w:t>
      </w:r>
      <w:r w:rsidR="00326A6B">
        <w:rPr>
          <w:rFonts w:hint="cs"/>
          <w:sz w:val="22"/>
          <w:rtl/>
        </w:rPr>
        <w:t>2019</w:t>
      </w:r>
      <w:r w:rsidRPr="00BA18F3">
        <w:rPr>
          <w:rFonts w:hint="cs"/>
          <w:sz w:val="22"/>
          <w:rtl/>
        </w:rPr>
        <w:t xml:space="preserve"> و</w:t>
      </w:r>
      <w:r w:rsidR="00326A6B">
        <w:rPr>
          <w:rFonts w:hint="cs"/>
          <w:sz w:val="22"/>
          <w:rtl/>
        </w:rPr>
        <w:t>[...]</w:t>
      </w:r>
      <w:r w:rsidRPr="00BA18F3">
        <w:rPr>
          <w:rFonts w:hint="cs"/>
          <w:sz w:val="22"/>
          <w:rtl/>
        </w:rPr>
        <w:t xml:space="preserve"> </w:t>
      </w:r>
      <w:r>
        <w:rPr>
          <w:rFonts w:hint="cs"/>
          <w:sz w:val="22"/>
          <w:rtl/>
        </w:rPr>
        <w:t xml:space="preserve">دولار من </w:t>
      </w:r>
      <w:r w:rsidRPr="00BA18F3">
        <w:rPr>
          <w:rFonts w:hint="cs"/>
          <w:sz w:val="22"/>
          <w:rtl/>
        </w:rPr>
        <w:t xml:space="preserve">دولارات الولايات المتحدة لعام </w:t>
      </w:r>
      <w:r w:rsidR="00326A6B">
        <w:rPr>
          <w:rFonts w:hint="cs"/>
          <w:sz w:val="22"/>
          <w:rtl/>
        </w:rPr>
        <w:t>2020</w:t>
      </w:r>
      <w:r w:rsidRPr="00BA18F3">
        <w:rPr>
          <w:rFonts w:hint="cs"/>
          <w:sz w:val="22"/>
          <w:rtl/>
        </w:rPr>
        <w:t xml:space="preserve"> للاتفاقية والبروتوكولين، للأغراض المذكورة في الجدولين 1- أ و1- ب أدناه؛</w:t>
      </w:r>
    </w:p>
    <w:p w:rsidR="000A17CF" w:rsidRPr="00326A6B" w:rsidRDefault="000A17CF" w:rsidP="00833509">
      <w:pPr>
        <w:numPr>
          <w:ilvl w:val="0"/>
          <w:numId w:val="7"/>
        </w:numPr>
        <w:shd w:val="clear" w:color="auto" w:fill="F2F2F2"/>
        <w:spacing w:after="120"/>
        <w:ind w:left="0" w:firstLine="720"/>
        <w:jc w:val="both"/>
        <w:rPr>
          <w:sz w:val="22"/>
        </w:rPr>
      </w:pPr>
      <w:r w:rsidRPr="00326A6B">
        <w:rPr>
          <w:iCs/>
          <w:sz w:val="22"/>
          <w:rtl/>
        </w:rPr>
        <w:t>ي</w:t>
      </w:r>
      <w:r w:rsidRPr="00326A6B">
        <w:rPr>
          <w:rFonts w:hint="cs"/>
          <w:iCs/>
          <w:sz w:val="22"/>
          <w:rtl/>
        </w:rPr>
        <w:t>ُ</w:t>
      </w:r>
      <w:r w:rsidRPr="00326A6B">
        <w:rPr>
          <w:iCs/>
          <w:sz w:val="22"/>
          <w:rtl/>
        </w:rPr>
        <w:t>عرب</w:t>
      </w:r>
      <w:r w:rsidRPr="00326A6B">
        <w:rPr>
          <w:sz w:val="22"/>
          <w:rtl/>
        </w:rPr>
        <w:t xml:space="preserve"> عن تقديره لكندا </w:t>
      </w:r>
      <w:r w:rsidRPr="00326A6B">
        <w:rPr>
          <w:rFonts w:hint="cs"/>
          <w:sz w:val="22"/>
          <w:rtl/>
        </w:rPr>
        <w:t>بوصف</w:t>
      </w:r>
      <w:r w:rsidRPr="00326A6B">
        <w:rPr>
          <w:sz w:val="22"/>
          <w:rtl/>
        </w:rPr>
        <w:t xml:space="preserve">ها البلد المضيف على دعمها </w:t>
      </w:r>
      <w:r w:rsidRPr="00326A6B">
        <w:rPr>
          <w:rFonts w:hint="cs"/>
          <w:sz w:val="22"/>
          <w:rtl/>
        </w:rPr>
        <w:t xml:space="preserve">المعزّز </w:t>
      </w:r>
      <w:r w:rsidRPr="00326A6B">
        <w:rPr>
          <w:sz w:val="22"/>
          <w:rtl/>
        </w:rPr>
        <w:t>للأمانة و</w:t>
      </w:r>
      <w:r w:rsidRPr="00326A6B">
        <w:rPr>
          <w:iCs/>
          <w:sz w:val="22"/>
          <w:rtl/>
        </w:rPr>
        <w:t>يرحب</w:t>
      </w:r>
      <w:r w:rsidRPr="00326A6B">
        <w:rPr>
          <w:sz w:val="22"/>
          <w:rtl/>
        </w:rPr>
        <w:t xml:space="preserve"> بمساهمتها</w:t>
      </w:r>
      <w:r w:rsidRPr="00326A6B">
        <w:rPr>
          <w:rFonts w:hint="cs"/>
          <w:sz w:val="22"/>
          <w:rtl/>
        </w:rPr>
        <w:t xml:space="preserve"> بمبلغ </w:t>
      </w:r>
      <w:r w:rsidR="00326A6B" w:rsidRPr="00326A6B">
        <w:rPr>
          <w:rFonts w:hint="cs"/>
          <w:sz w:val="22"/>
          <w:rtl/>
        </w:rPr>
        <w:t>[...]</w:t>
      </w:r>
      <w:r w:rsidRPr="00326A6B">
        <w:rPr>
          <w:rFonts w:hint="cs"/>
          <w:sz w:val="22"/>
          <w:rtl/>
        </w:rPr>
        <w:t xml:space="preserve"> دولار كندي</w:t>
      </w:r>
      <w:r w:rsidRPr="00326A6B">
        <w:rPr>
          <w:sz w:val="22"/>
          <w:rtl/>
        </w:rPr>
        <w:t xml:space="preserve"> ل</w:t>
      </w:r>
      <w:r w:rsidRPr="00326A6B">
        <w:rPr>
          <w:rFonts w:hint="cs"/>
          <w:sz w:val="22"/>
          <w:rtl/>
        </w:rPr>
        <w:t>سنة</w:t>
      </w:r>
      <w:r w:rsidRPr="00326A6B">
        <w:rPr>
          <w:sz w:val="22"/>
          <w:rtl/>
        </w:rPr>
        <w:t xml:space="preserve"> </w:t>
      </w:r>
      <w:r w:rsidR="00326A6B" w:rsidRPr="00326A6B">
        <w:rPr>
          <w:rFonts w:hint="cs"/>
          <w:sz w:val="22"/>
          <w:rtl/>
        </w:rPr>
        <w:t>2019</w:t>
      </w:r>
      <w:r w:rsidRPr="00326A6B">
        <w:rPr>
          <w:sz w:val="22"/>
          <w:rtl/>
        </w:rPr>
        <w:t>، و</w:t>
      </w:r>
      <w:r w:rsidRPr="00326A6B">
        <w:rPr>
          <w:rFonts w:hint="cs"/>
          <w:sz w:val="22"/>
          <w:rtl/>
        </w:rPr>
        <w:t>ب</w:t>
      </w:r>
      <w:r w:rsidRPr="00326A6B">
        <w:rPr>
          <w:sz w:val="22"/>
          <w:rtl/>
        </w:rPr>
        <w:t xml:space="preserve">مبلغ </w:t>
      </w:r>
      <w:r w:rsidR="00326A6B" w:rsidRPr="00326A6B">
        <w:rPr>
          <w:rFonts w:hint="cs"/>
          <w:sz w:val="22"/>
          <w:rtl/>
        </w:rPr>
        <w:t>[...]</w:t>
      </w:r>
      <w:r w:rsidRPr="00326A6B">
        <w:rPr>
          <w:sz w:val="22"/>
          <w:rtl/>
        </w:rPr>
        <w:t xml:space="preserve"> </w:t>
      </w:r>
      <w:r w:rsidRPr="00326A6B">
        <w:rPr>
          <w:rFonts w:hint="cs"/>
          <w:sz w:val="22"/>
          <w:rtl/>
        </w:rPr>
        <w:t xml:space="preserve">دولار كندي </w:t>
      </w:r>
      <w:r w:rsidRPr="00326A6B">
        <w:rPr>
          <w:sz w:val="22"/>
          <w:rtl/>
        </w:rPr>
        <w:t>ل</w:t>
      </w:r>
      <w:r w:rsidRPr="00326A6B">
        <w:rPr>
          <w:rFonts w:hint="cs"/>
          <w:sz w:val="22"/>
          <w:rtl/>
        </w:rPr>
        <w:t xml:space="preserve">سنة </w:t>
      </w:r>
      <w:r w:rsidR="00326A6B" w:rsidRPr="00326A6B">
        <w:rPr>
          <w:rFonts w:hint="cs"/>
          <w:sz w:val="22"/>
          <w:rtl/>
        </w:rPr>
        <w:t>2020</w:t>
      </w:r>
      <w:r w:rsidRPr="00326A6B">
        <w:rPr>
          <w:rFonts w:hint="cs"/>
          <w:sz w:val="22"/>
          <w:rtl/>
        </w:rPr>
        <w:t>،</w:t>
      </w:r>
      <w:r w:rsidRPr="00326A6B">
        <w:rPr>
          <w:sz w:val="22"/>
          <w:rtl/>
        </w:rPr>
        <w:t xml:space="preserve"> </w:t>
      </w:r>
      <w:r w:rsidRPr="00326A6B">
        <w:rPr>
          <w:rFonts w:hint="cs"/>
          <w:sz w:val="22"/>
          <w:rtl/>
        </w:rPr>
        <w:t>المقدّمة من</w:t>
      </w:r>
      <w:r w:rsidRPr="00326A6B">
        <w:rPr>
          <w:sz w:val="22"/>
          <w:rtl/>
        </w:rPr>
        <w:t xml:space="preserve"> البلد المضيف</w:t>
      </w:r>
      <w:r w:rsidRPr="00326A6B">
        <w:rPr>
          <w:rFonts w:hint="cs"/>
          <w:sz w:val="22"/>
          <w:rtl/>
        </w:rPr>
        <w:t>،</w:t>
      </w:r>
      <w:r w:rsidRPr="00326A6B">
        <w:rPr>
          <w:sz w:val="22"/>
          <w:rtl/>
        </w:rPr>
        <w:t xml:space="preserve"> </w:t>
      </w:r>
      <w:r w:rsidRPr="00326A6B">
        <w:rPr>
          <w:rFonts w:hint="cs"/>
          <w:sz w:val="22"/>
          <w:rtl/>
        </w:rPr>
        <w:t xml:space="preserve">كندا، </w:t>
      </w:r>
      <w:r w:rsidRPr="00326A6B">
        <w:rPr>
          <w:sz w:val="22"/>
          <w:rtl/>
        </w:rPr>
        <w:t>ومقاطعة كيبيك لتغطية نفقات إيجار المقار وتكاليف الأمانة المرتبطة</w:t>
      </w:r>
      <w:r w:rsidRPr="00326A6B">
        <w:rPr>
          <w:rFonts w:hint="cs"/>
          <w:sz w:val="22"/>
          <w:rtl/>
        </w:rPr>
        <w:t xml:space="preserve"> بها</w:t>
      </w:r>
      <w:r w:rsidRPr="00326A6B">
        <w:rPr>
          <w:sz w:val="22"/>
          <w:rtl/>
        </w:rPr>
        <w:t xml:space="preserve">، </w:t>
      </w:r>
      <w:r w:rsidRPr="00326A6B">
        <w:rPr>
          <w:rFonts w:hint="cs"/>
          <w:sz w:val="22"/>
          <w:rtl/>
        </w:rPr>
        <w:t>والتي خُصِّصت</w:t>
      </w:r>
      <w:r w:rsidRPr="00326A6B">
        <w:rPr>
          <w:sz w:val="22"/>
          <w:rtl/>
        </w:rPr>
        <w:t xml:space="preserve"> </w:t>
      </w:r>
      <w:r w:rsidRPr="00326A6B">
        <w:rPr>
          <w:rFonts w:hint="cs"/>
          <w:sz w:val="22"/>
          <w:rtl/>
        </w:rPr>
        <w:t xml:space="preserve">على أساس معدل </w:t>
      </w:r>
      <w:r w:rsidR="00326A6B">
        <w:rPr>
          <w:rFonts w:hint="cs"/>
          <w:sz w:val="22"/>
          <w:rtl/>
        </w:rPr>
        <w:t>[...]</w:t>
      </w:r>
      <w:r w:rsidRPr="00326A6B">
        <w:rPr>
          <w:sz w:val="22"/>
          <w:rtl/>
        </w:rPr>
        <w:t xml:space="preserve"> ل</w:t>
      </w:r>
      <w:r w:rsidRPr="00326A6B">
        <w:rPr>
          <w:rFonts w:hint="cs"/>
          <w:sz w:val="22"/>
          <w:rtl/>
        </w:rPr>
        <w:t>تعويض</w:t>
      </w:r>
      <w:r w:rsidRPr="00326A6B">
        <w:rPr>
          <w:sz w:val="22"/>
          <w:rtl/>
        </w:rPr>
        <w:t xml:space="preserve"> </w:t>
      </w:r>
      <w:r w:rsidRPr="00326A6B">
        <w:rPr>
          <w:rFonts w:hint="cs"/>
          <w:sz w:val="22"/>
          <w:rtl/>
        </w:rPr>
        <w:t>الاشتراكات</w:t>
      </w:r>
      <w:r w:rsidRPr="00326A6B">
        <w:rPr>
          <w:sz w:val="22"/>
          <w:rtl/>
        </w:rPr>
        <w:t xml:space="preserve"> </w:t>
      </w:r>
      <w:r w:rsidRPr="00326A6B">
        <w:rPr>
          <w:rFonts w:hint="cs"/>
          <w:sz w:val="22"/>
          <w:rtl/>
        </w:rPr>
        <w:t xml:space="preserve">من </w:t>
      </w:r>
      <w:r w:rsidRPr="00326A6B">
        <w:rPr>
          <w:sz w:val="22"/>
          <w:rtl/>
        </w:rPr>
        <w:t xml:space="preserve">الأطراف </w:t>
      </w:r>
      <w:r w:rsidRPr="00326A6B">
        <w:rPr>
          <w:rFonts w:hint="cs"/>
          <w:sz w:val="22"/>
          <w:rtl/>
        </w:rPr>
        <w:t xml:space="preserve">في </w:t>
      </w:r>
      <w:r w:rsidRPr="00326A6B">
        <w:rPr>
          <w:sz w:val="22"/>
          <w:rtl/>
        </w:rPr>
        <w:t>الاتفاقية</w:t>
      </w:r>
      <w:r w:rsidRPr="00326A6B">
        <w:rPr>
          <w:rFonts w:hint="cs"/>
          <w:sz w:val="22"/>
          <w:rtl/>
        </w:rPr>
        <w:t>، وبروتوكول قرطاجنة وبروتوكول ناغويا، على التوالي،</w:t>
      </w:r>
      <w:r w:rsidRPr="00326A6B">
        <w:rPr>
          <w:sz w:val="22"/>
          <w:rtl/>
        </w:rPr>
        <w:t xml:space="preserve"> لفترة السنتين </w:t>
      </w:r>
      <w:r w:rsidRPr="00326A6B">
        <w:rPr>
          <w:rFonts w:hint="cs"/>
          <w:sz w:val="22"/>
          <w:rtl/>
        </w:rPr>
        <w:t>201</w:t>
      </w:r>
      <w:r w:rsidR="00326A6B">
        <w:rPr>
          <w:rFonts w:hint="cs"/>
          <w:sz w:val="22"/>
          <w:rtl/>
        </w:rPr>
        <w:t>9</w:t>
      </w:r>
      <w:r w:rsidRPr="00326A6B">
        <w:rPr>
          <w:rFonts w:hint="cs"/>
          <w:sz w:val="22"/>
          <w:rtl/>
        </w:rPr>
        <w:t>-20</w:t>
      </w:r>
      <w:r w:rsidR="00326A6B">
        <w:rPr>
          <w:rFonts w:hint="cs"/>
          <w:sz w:val="22"/>
          <w:rtl/>
        </w:rPr>
        <w:t>20</w:t>
      </w:r>
      <w:r w:rsidRPr="00326A6B">
        <w:rPr>
          <w:sz w:val="22"/>
          <w:rtl/>
        </w:rPr>
        <w:t>؛</w:t>
      </w:r>
    </w:p>
    <w:p w:rsidR="000A17CF" w:rsidRPr="00BA18F3" w:rsidRDefault="000A17CF" w:rsidP="00796B24">
      <w:pPr>
        <w:numPr>
          <w:ilvl w:val="0"/>
          <w:numId w:val="7"/>
        </w:numPr>
        <w:shd w:val="clear" w:color="auto" w:fill="F2F2F2"/>
        <w:spacing w:after="120"/>
        <w:ind w:left="0" w:firstLine="720"/>
        <w:jc w:val="both"/>
        <w:rPr>
          <w:sz w:val="22"/>
        </w:rPr>
      </w:pPr>
      <w:r w:rsidRPr="00BA18F3">
        <w:rPr>
          <w:rFonts w:hint="cs"/>
          <w:i/>
          <w:iCs/>
          <w:sz w:val="22"/>
          <w:rtl/>
        </w:rPr>
        <w:t>يعتمد</w:t>
      </w:r>
      <w:r w:rsidRPr="00BA18F3">
        <w:rPr>
          <w:rFonts w:hint="cs"/>
          <w:sz w:val="22"/>
          <w:rtl/>
        </w:rPr>
        <w:t xml:space="preserve"> جدول الأنصبة المقررة لقسمة النفقات لعام</w:t>
      </w:r>
      <w:r w:rsidR="00796B24">
        <w:rPr>
          <w:rFonts w:hint="cs"/>
          <w:sz w:val="22"/>
          <w:rtl/>
        </w:rPr>
        <w:t>ي</w:t>
      </w:r>
      <w:r w:rsidRPr="00BA18F3">
        <w:rPr>
          <w:rFonts w:hint="cs"/>
          <w:sz w:val="22"/>
          <w:rtl/>
        </w:rPr>
        <w:t xml:space="preserve"> 201</w:t>
      </w:r>
      <w:r w:rsidR="00326A6B">
        <w:rPr>
          <w:rFonts w:hint="cs"/>
          <w:sz w:val="22"/>
          <w:rtl/>
        </w:rPr>
        <w:t>9</w:t>
      </w:r>
      <w:r w:rsidRPr="00BA18F3">
        <w:rPr>
          <w:rFonts w:hint="cs"/>
          <w:sz w:val="22"/>
          <w:rtl/>
        </w:rPr>
        <w:t xml:space="preserve"> و 20</w:t>
      </w:r>
      <w:r w:rsidR="00326A6B">
        <w:rPr>
          <w:rFonts w:hint="cs"/>
          <w:sz w:val="22"/>
          <w:rtl/>
        </w:rPr>
        <w:t>20</w:t>
      </w:r>
      <w:r w:rsidRPr="00BA18F3">
        <w:rPr>
          <w:rFonts w:hint="cs"/>
          <w:sz w:val="22"/>
          <w:rtl/>
        </w:rPr>
        <w:t xml:space="preserve"> على النحو الوارد في </w:t>
      </w:r>
      <w:r w:rsidR="00326A6B">
        <w:rPr>
          <w:rFonts w:hint="cs"/>
          <w:sz w:val="22"/>
          <w:rtl/>
        </w:rPr>
        <w:t>المرفق</w:t>
      </w:r>
      <w:r w:rsidR="00796B24">
        <w:rPr>
          <w:rFonts w:hint="cs"/>
          <w:sz w:val="22"/>
          <w:rtl/>
        </w:rPr>
        <w:t>ات</w:t>
      </w:r>
      <w:r w:rsidR="00326A6B">
        <w:rPr>
          <w:rFonts w:hint="cs"/>
          <w:sz w:val="22"/>
          <w:rtl/>
        </w:rPr>
        <w:t xml:space="preserve"> بهذا المقرر</w:t>
      </w:r>
      <w:r w:rsidRPr="00BA18F3">
        <w:rPr>
          <w:rFonts w:hint="cs"/>
          <w:sz w:val="22"/>
          <w:rtl/>
        </w:rPr>
        <w:t>؛</w:t>
      </w:r>
    </w:p>
    <w:p w:rsidR="000A17CF" w:rsidRPr="00E36556" w:rsidRDefault="000A17CF" w:rsidP="00833509">
      <w:pPr>
        <w:numPr>
          <w:ilvl w:val="0"/>
          <w:numId w:val="7"/>
        </w:numPr>
        <w:shd w:val="clear" w:color="auto" w:fill="F2F2F2"/>
        <w:spacing w:after="120"/>
        <w:ind w:left="0" w:firstLine="720"/>
        <w:jc w:val="both"/>
        <w:rPr>
          <w:sz w:val="22"/>
        </w:rPr>
      </w:pPr>
      <w:r w:rsidRPr="001944C1">
        <w:rPr>
          <w:iCs/>
          <w:sz w:val="22"/>
          <w:rtl/>
        </w:rPr>
        <w:t>يحيط علم</w:t>
      </w:r>
      <w:r w:rsidRPr="001944C1">
        <w:rPr>
          <w:rFonts w:hint="cs"/>
          <w:iCs/>
          <w:sz w:val="22"/>
          <w:rtl/>
        </w:rPr>
        <w:t xml:space="preserve">ا </w:t>
      </w:r>
      <w:r w:rsidRPr="001944C1">
        <w:rPr>
          <w:rFonts w:hint="cs"/>
          <w:sz w:val="22"/>
          <w:rtl/>
        </w:rPr>
        <w:t>بالجدول 2 بشأن ملاك الموظفين</w:t>
      </w:r>
      <w:r>
        <w:rPr>
          <w:rFonts w:hint="cs"/>
          <w:sz w:val="22"/>
          <w:rtl/>
        </w:rPr>
        <w:t xml:space="preserve"> </w:t>
      </w:r>
      <w:r w:rsidRPr="00E86F52">
        <w:rPr>
          <w:rFonts w:hint="cs"/>
          <w:sz w:val="22"/>
          <w:rtl/>
        </w:rPr>
        <w:t xml:space="preserve">الإرشادي </w:t>
      </w:r>
      <w:r w:rsidRPr="001944C1">
        <w:rPr>
          <w:rFonts w:hint="cs"/>
          <w:sz w:val="22"/>
          <w:rtl/>
        </w:rPr>
        <w:t>ل</w:t>
      </w:r>
      <w:r w:rsidRPr="001944C1">
        <w:rPr>
          <w:sz w:val="22"/>
          <w:rtl/>
        </w:rPr>
        <w:t xml:space="preserve">لأمانة لفترة السنتين </w:t>
      </w:r>
      <w:r w:rsidRPr="00E86F52">
        <w:rPr>
          <w:sz w:val="24"/>
        </w:rPr>
        <w:t>20</w:t>
      </w:r>
      <w:r w:rsidR="00EF5639">
        <w:rPr>
          <w:sz w:val="24"/>
        </w:rPr>
        <w:t>20</w:t>
      </w:r>
      <w:r w:rsidRPr="00E86F52">
        <w:rPr>
          <w:sz w:val="24"/>
          <w:lang w:val="en-GB"/>
        </w:rPr>
        <w:t>-</w:t>
      </w:r>
      <w:r w:rsidRPr="00E86F52">
        <w:rPr>
          <w:sz w:val="24"/>
        </w:rPr>
        <w:t>20</w:t>
      </w:r>
      <w:r w:rsidR="00EF5639">
        <w:rPr>
          <w:sz w:val="24"/>
        </w:rPr>
        <w:t>18</w:t>
      </w:r>
      <w:r w:rsidRPr="001944C1">
        <w:rPr>
          <w:sz w:val="22"/>
          <w:rtl/>
        </w:rPr>
        <w:t xml:space="preserve"> المستخدم ل</w:t>
      </w:r>
      <w:r w:rsidRPr="001944C1">
        <w:rPr>
          <w:rFonts w:hint="cs"/>
          <w:sz w:val="22"/>
          <w:rtl/>
        </w:rPr>
        <w:t xml:space="preserve">أغراض </w:t>
      </w:r>
      <w:r w:rsidRPr="001944C1">
        <w:rPr>
          <w:sz w:val="22"/>
          <w:rtl/>
        </w:rPr>
        <w:t>حساب التكاليف من أجل وضع الميزانية العامة؛</w:t>
      </w:r>
    </w:p>
    <w:p w:rsidR="000A17CF" w:rsidRPr="00E86F52" w:rsidRDefault="000A17CF" w:rsidP="00833509">
      <w:pPr>
        <w:numPr>
          <w:ilvl w:val="0"/>
          <w:numId w:val="7"/>
        </w:numPr>
        <w:shd w:val="clear" w:color="auto" w:fill="F2F2F2"/>
        <w:spacing w:after="120"/>
        <w:ind w:left="0" w:firstLine="720"/>
        <w:jc w:val="both"/>
        <w:rPr>
          <w:sz w:val="22"/>
          <w:lang w:val="en-GB"/>
        </w:rPr>
      </w:pPr>
      <w:r w:rsidRPr="00BA18F3">
        <w:rPr>
          <w:rFonts w:hint="cs"/>
          <w:i/>
          <w:iCs/>
          <w:sz w:val="22"/>
          <w:rtl/>
        </w:rPr>
        <w:t>ي</w:t>
      </w:r>
      <w:r>
        <w:rPr>
          <w:rFonts w:hint="cs"/>
          <w:i/>
          <w:iCs/>
          <w:sz w:val="22"/>
          <w:rtl/>
        </w:rPr>
        <w:t>أذن</w:t>
      </w:r>
      <w:r w:rsidRPr="00BA18F3">
        <w:rPr>
          <w:rFonts w:hint="cs"/>
          <w:sz w:val="22"/>
          <w:rtl/>
        </w:rPr>
        <w:t xml:space="preserve"> </w:t>
      </w:r>
      <w:r>
        <w:rPr>
          <w:rFonts w:hint="cs"/>
          <w:sz w:val="22"/>
          <w:rtl/>
        </w:rPr>
        <w:t>ل</w:t>
      </w:r>
      <w:r w:rsidRPr="00BA18F3">
        <w:rPr>
          <w:rFonts w:hint="cs"/>
          <w:sz w:val="22"/>
          <w:rtl/>
        </w:rPr>
        <w:t>لأمين</w:t>
      </w:r>
      <w:r w:rsidR="00EF5639">
        <w:rPr>
          <w:rFonts w:hint="cs"/>
          <w:sz w:val="22"/>
          <w:rtl/>
        </w:rPr>
        <w:t>ة</w:t>
      </w:r>
      <w:r w:rsidRPr="00BA18F3">
        <w:rPr>
          <w:rFonts w:hint="cs"/>
          <w:sz w:val="22"/>
          <w:rtl/>
        </w:rPr>
        <w:t xml:space="preserve"> التنفيذي</w:t>
      </w:r>
      <w:r w:rsidR="00EF5639">
        <w:rPr>
          <w:rFonts w:hint="cs"/>
          <w:sz w:val="22"/>
          <w:rtl/>
        </w:rPr>
        <w:t>ة</w:t>
      </w:r>
      <w:r w:rsidRPr="00BA18F3">
        <w:rPr>
          <w:rFonts w:hint="cs"/>
          <w:sz w:val="22"/>
          <w:rtl/>
        </w:rPr>
        <w:t xml:space="preserve">، </w:t>
      </w:r>
      <w:r>
        <w:rPr>
          <w:rFonts w:hint="cs"/>
          <w:sz w:val="22"/>
          <w:rtl/>
        </w:rPr>
        <w:t xml:space="preserve">في إطار </w:t>
      </w:r>
      <w:r w:rsidRPr="001944C1">
        <w:rPr>
          <w:sz w:val="22"/>
          <w:rtl/>
        </w:rPr>
        <w:t xml:space="preserve">قواعد ولوائح الأمم المتحدة، </w:t>
      </w:r>
      <w:r w:rsidRPr="001944C1">
        <w:rPr>
          <w:rFonts w:hint="cs"/>
          <w:sz w:val="22"/>
          <w:rtl/>
        </w:rPr>
        <w:t>ودون المساس ب</w:t>
      </w:r>
      <w:r>
        <w:rPr>
          <w:rFonts w:hint="cs"/>
          <w:sz w:val="22"/>
          <w:rtl/>
        </w:rPr>
        <w:t xml:space="preserve">أي </w:t>
      </w:r>
      <w:r w:rsidRPr="001944C1">
        <w:rPr>
          <w:rFonts w:hint="cs"/>
          <w:sz w:val="22"/>
          <w:rtl/>
        </w:rPr>
        <w:t xml:space="preserve">مقرر </w:t>
      </w:r>
      <w:r>
        <w:rPr>
          <w:rFonts w:hint="cs"/>
          <w:sz w:val="22"/>
          <w:rtl/>
        </w:rPr>
        <w:t xml:space="preserve">يصدره </w:t>
      </w:r>
      <w:r w:rsidRPr="001944C1">
        <w:rPr>
          <w:rFonts w:hint="cs"/>
          <w:sz w:val="22"/>
          <w:rtl/>
        </w:rPr>
        <w:t xml:space="preserve">مؤتمر الأطراف </w:t>
      </w:r>
      <w:r>
        <w:rPr>
          <w:rFonts w:hint="cs"/>
          <w:sz w:val="22"/>
          <w:rtl/>
        </w:rPr>
        <w:t>في اجتماعه ال</w:t>
      </w:r>
      <w:r w:rsidR="00EF5639">
        <w:rPr>
          <w:rFonts w:hint="cs"/>
          <w:sz w:val="22"/>
          <w:rtl/>
        </w:rPr>
        <w:t>خامس</w:t>
      </w:r>
      <w:r>
        <w:rPr>
          <w:rFonts w:hint="cs"/>
          <w:sz w:val="22"/>
          <w:rtl/>
        </w:rPr>
        <w:t xml:space="preserve"> عشر، تعديل </w:t>
      </w:r>
      <w:r w:rsidRPr="001944C1">
        <w:rPr>
          <w:sz w:val="22"/>
          <w:rtl/>
        </w:rPr>
        <w:t xml:space="preserve">مستويات </w:t>
      </w:r>
      <w:r>
        <w:rPr>
          <w:rFonts w:hint="cs"/>
          <w:sz w:val="22"/>
          <w:rtl/>
        </w:rPr>
        <w:t xml:space="preserve">ملاك </w:t>
      </w:r>
      <w:r w:rsidRPr="001944C1">
        <w:rPr>
          <w:sz w:val="22"/>
          <w:rtl/>
        </w:rPr>
        <w:t>الموظفين</w:t>
      </w:r>
      <w:r>
        <w:rPr>
          <w:sz w:val="22"/>
          <w:rtl/>
        </w:rPr>
        <w:t xml:space="preserve"> وأعداد</w:t>
      </w:r>
      <w:r>
        <w:rPr>
          <w:rFonts w:hint="cs"/>
          <w:sz w:val="22"/>
          <w:rtl/>
        </w:rPr>
        <w:t>هم،</w:t>
      </w:r>
      <w:r>
        <w:rPr>
          <w:sz w:val="22"/>
          <w:rtl/>
        </w:rPr>
        <w:t xml:space="preserve"> وهيكل الأمانة</w:t>
      </w:r>
      <w:r w:rsidRPr="001944C1">
        <w:rPr>
          <w:sz w:val="22"/>
          <w:rtl/>
        </w:rPr>
        <w:t>، شريطة أن تظل الت</w:t>
      </w:r>
      <w:r w:rsidRPr="001944C1">
        <w:rPr>
          <w:rFonts w:hint="cs"/>
          <w:sz w:val="22"/>
          <w:rtl/>
        </w:rPr>
        <w:t>ك</w:t>
      </w:r>
      <w:r w:rsidRPr="001944C1">
        <w:rPr>
          <w:sz w:val="22"/>
          <w:rtl/>
        </w:rPr>
        <w:t>لف</w:t>
      </w:r>
      <w:r w:rsidRPr="001944C1">
        <w:rPr>
          <w:rFonts w:hint="cs"/>
          <w:sz w:val="22"/>
          <w:rtl/>
        </w:rPr>
        <w:t>ة</w:t>
      </w:r>
      <w:r w:rsidRPr="001944C1">
        <w:rPr>
          <w:sz w:val="22"/>
          <w:rtl/>
        </w:rPr>
        <w:t xml:space="preserve"> </w:t>
      </w:r>
      <w:r w:rsidRPr="001944C1">
        <w:rPr>
          <w:rFonts w:hint="cs"/>
          <w:sz w:val="22"/>
          <w:rtl/>
        </w:rPr>
        <w:t>الإجمالية</w:t>
      </w:r>
      <w:r w:rsidRPr="001944C1">
        <w:rPr>
          <w:sz w:val="22"/>
          <w:rtl/>
        </w:rPr>
        <w:t xml:space="preserve"> لأمانة </w:t>
      </w:r>
      <w:r>
        <w:rPr>
          <w:rFonts w:hint="cs"/>
          <w:sz w:val="22"/>
          <w:rtl/>
        </w:rPr>
        <w:t>ال</w:t>
      </w:r>
      <w:r w:rsidRPr="001944C1">
        <w:rPr>
          <w:sz w:val="22"/>
          <w:rtl/>
        </w:rPr>
        <w:t xml:space="preserve">اتفاقية </w:t>
      </w:r>
      <w:r>
        <w:rPr>
          <w:rFonts w:hint="cs"/>
          <w:sz w:val="22"/>
          <w:rtl/>
        </w:rPr>
        <w:t xml:space="preserve">وبروتوكوليها </w:t>
      </w:r>
      <w:r w:rsidRPr="001944C1">
        <w:rPr>
          <w:sz w:val="22"/>
          <w:rtl/>
        </w:rPr>
        <w:t xml:space="preserve">في حدود </w:t>
      </w:r>
      <w:r>
        <w:rPr>
          <w:rFonts w:hint="cs"/>
          <w:sz w:val="22"/>
          <w:rtl/>
        </w:rPr>
        <w:t xml:space="preserve">جدول </w:t>
      </w:r>
      <w:r w:rsidRPr="001944C1">
        <w:rPr>
          <w:rFonts w:hint="cs"/>
          <w:sz w:val="22"/>
          <w:rtl/>
        </w:rPr>
        <w:t xml:space="preserve">ملاك الموظفين </w:t>
      </w:r>
      <w:r w:rsidRPr="001944C1">
        <w:rPr>
          <w:sz w:val="22"/>
          <w:rtl/>
        </w:rPr>
        <w:t xml:space="preserve">الإرشادي </w:t>
      </w:r>
      <w:r>
        <w:rPr>
          <w:rFonts w:hint="cs"/>
          <w:sz w:val="22"/>
          <w:rtl/>
        </w:rPr>
        <w:t xml:space="preserve">وألا تكون هناك زيادات ناجمة عن ذلك في تكاليف الموظفين في الميزانية المتكاملة في فترات السنتين في المستقبل، </w:t>
      </w:r>
      <w:r w:rsidRPr="001944C1">
        <w:rPr>
          <w:sz w:val="22"/>
          <w:rtl/>
        </w:rPr>
        <w:t xml:space="preserve">والإبلاغ عما </w:t>
      </w:r>
      <w:r w:rsidRPr="001944C1">
        <w:rPr>
          <w:rFonts w:hint="cs"/>
          <w:sz w:val="22"/>
          <w:rtl/>
        </w:rPr>
        <w:t>يطرأ من</w:t>
      </w:r>
      <w:r w:rsidRPr="001944C1">
        <w:rPr>
          <w:sz w:val="22"/>
          <w:rtl/>
        </w:rPr>
        <w:t xml:space="preserve"> تعديلات </w:t>
      </w:r>
      <w:r>
        <w:rPr>
          <w:rFonts w:hint="cs"/>
          <w:sz w:val="22"/>
          <w:rtl/>
        </w:rPr>
        <w:t>إلى الأطراف في الاتفاقية وبروتوكوليها في اجتماعاتها القادمة</w:t>
      </w:r>
      <w:r w:rsidRPr="001944C1">
        <w:rPr>
          <w:sz w:val="22"/>
          <w:rtl/>
        </w:rPr>
        <w:t>؛</w:t>
      </w:r>
    </w:p>
    <w:p w:rsidR="000A17CF" w:rsidRPr="00596854" w:rsidRDefault="000A17CF" w:rsidP="00833509">
      <w:pPr>
        <w:numPr>
          <w:ilvl w:val="0"/>
          <w:numId w:val="7"/>
        </w:numPr>
        <w:shd w:val="clear" w:color="auto" w:fill="F2F2F2"/>
        <w:spacing w:after="120"/>
        <w:ind w:left="0" w:firstLine="720"/>
        <w:jc w:val="both"/>
        <w:rPr>
          <w:sz w:val="22"/>
        </w:rPr>
      </w:pPr>
      <w:r w:rsidRPr="00596854">
        <w:rPr>
          <w:rFonts w:hint="cs"/>
          <w:i/>
          <w:iCs/>
          <w:sz w:val="22"/>
          <w:rtl/>
        </w:rPr>
        <w:t xml:space="preserve">يأذن </w:t>
      </w:r>
      <w:r w:rsidRPr="00596854">
        <w:rPr>
          <w:rFonts w:hint="cs"/>
          <w:sz w:val="22"/>
          <w:rtl/>
        </w:rPr>
        <w:t>للأمين</w:t>
      </w:r>
      <w:r w:rsidR="00EF5639">
        <w:rPr>
          <w:rFonts w:hint="cs"/>
          <w:sz w:val="22"/>
          <w:rtl/>
        </w:rPr>
        <w:t>ة</w:t>
      </w:r>
      <w:r w:rsidRPr="00596854">
        <w:rPr>
          <w:rFonts w:hint="cs"/>
          <w:sz w:val="22"/>
          <w:rtl/>
        </w:rPr>
        <w:t xml:space="preserve"> التنفيذي</w:t>
      </w:r>
      <w:r w:rsidR="00EF5639">
        <w:rPr>
          <w:rFonts w:hint="cs"/>
          <w:sz w:val="22"/>
          <w:rtl/>
        </w:rPr>
        <w:t>ة</w:t>
      </w:r>
      <w:r w:rsidRPr="00596854">
        <w:rPr>
          <w:rFonts w:hint="cs"/>
          <w:sz w:val="22"/>
          <w:rtl/>
        </w:rPr>
        <w:t xml:space="preserve"> </w:t>
      </w:r>
      <w:r w:rsidRPr="00596854">
        <w:rPr>
          <w:sz w:val="22"/>
          <w:rtl/>
        </w:rPr>
        <w:t xml:space="preserve">الدخول في التزامات حتى مستوى الميزانية المعتمدة، </w:t>
      </w:r>
      <w:r w:rsidRPr="00596854">
        <w:rPr>
          <w:rFonts w:hint="cs"/>
          <w:sz w:val="22"/>
          <w:rtl/>
        </w:rPr>
        <w:t xml:space="preserve">مع </w:t>
      </w:r>
      <w:r w:rsidRPr="00596854">
        <w:rPr>
          <w:sz w:val="22"/>
          <w:rtl/>
        </w:rPr>
        <w:t>السحب من الموارد النقدية المتاحة، بما في ذلك الأرصدة غير المنفقة، وال</w:t>
      </w:r>
      <w:r w:rsidRPr="00596854">
        <w:rPr>
          <w:rFonts w:hint="cs"/>
          <w:sz w:val="22"/>
          <w:rtl/>
        </w:rPr>
        <w:t>اشتراكات</w:t>
      </w:r>
      <w:r w:rsidRPr="00596854">
        <w:rPr>
          <w:sz w:val="22"/>
          <w:rtl/>
        </w:rPr>
        <w:t xml:space="preserve"> المرح</w:t>
      </w:r>
      <w:r w:rsidRPr="00596854">
        <w:rPr>
          <w:rFonts w:hint="cs"/>
          <w:sz w:val="22"/>
          <w:rtl/>
        </w:rPr>
        <w:t>ّ</w:t>
      </w:r>
      <w:r w:rsidRPr="00596854">
        <w:rPr>
          <w:sz w:val="22"/>
          <w:rtl/>
        </w:rPr>
        <w:t>لة من الفترات المالية السابقة، و</w:t>
      </w:r>
      <w:r w:rsidRPr="00596854">
        <w:rPr>
          <w:rFonts w:hint="cs"/>
          <w:sz w:val="22"/>
          <w:rtl/>
        </w:rPr>
        <w:t>الإيرادات</w:t>
      </w:r>
      <w:r w:rsidRPr="00596854">
        <w:rPr>
          <w:sz w:val="22"/>
          <w:rtl/>
        </w:rPr>
        <w:t xml:space="preserve"> المت</w:t>
      </w:r>
      <w:r w:rsidRPr="00596854">
        <w:rPr>
          <w:rFonts w:hint="cs"/>
          <w:sz w:val="22"/>
          <w:rtl/>
        </w:rPr>
        <w:t>نوع</w:t>
      </w:r>
      <w:r w:rsidRPr="00596854">
        <w:rPr>
          <w:sz w:val="22"/>
          <w:rtl/>
        </w:rPr>
        <w:t>ة؛</w:t>
      </w:r>
    </w:p>
    <w:p w:rsidR="000A17CF" w:rsidRPr="00BA18F3" w:rsidRDefault="000A17CF" w:rsidP="00833509">
      <w:pPr>
        <w:numPr>
          <w:ilvl w:val="0"/>
          <w:numId w:val="7"/>
        </w:numPr>
        <w:shd w:val="clear" w:color="auto" w:fill="F2F2F2"/>
        <w:spacing w:after="120"/>
        <w:ind w:left="0" w:firstLine="720"/>
        <w:jc w:val="both"/>
        <w:rPr>
          <w:sz w:val="22"/>
        </w:rPr>
      </w:pPr>
      <w:r w:rsidRPr="00BA18F3">
        <w:rPr>
          <w:rFonts w:hint="cs"/>
          <w:i/>
          <w:iCs/>
          <w:sz w:val="22"/>
          <w:rtl/>
        </w:rPr>
        <w:lastRenderedPageBreak/>
        <w:t>ي</w:t>
      </w:r>
      <w:r>
        <w:rPr>
          <w:rFonts w:hint="cs"/>
          <w:i/>
          <w:iCs/>
          <w:sz w:val="22"/>
          <w:rtl/>
        </w:rPr>
        <w:t>أذن</w:t>
      </w:r>
      <w:r>
        <w:rPr>
          <w:rFonts w:hint="cs"/>
          <w:sz w:val="22"/>
          <w:rtl/>
        </w:rPr>
        <w:t xml:space="preserve"> </w:t>
      </w:r>
      <w:r w:rsidRPr="008F2BD6">
        <w:rPr>
          <w:rFonts w:hint="cs"/>
          <w:i/>
          <w:iCs/>
          <w:sz w:val="22"/>
          <w:rtl/>
        </w:rPr>
        <w:t>أيضا</w:t>
      </w:r>
      <w:r>
        <w:rPr>
          <w:rFonts w:hint="cs"/>
          <w:sz w:val="22"/>
          <w:rtl/>
        </w:rPr>
        <w:t xml:space="preserve"> ل</w:t>
      </w:r>
      <w:r w:rsidRPr="00BA18F3">
        <w:rPr>
          <w:rFonts w:hint="cs"/>
          <w:sz w:val="22"/>
          <w:rtl/>
        </w:rPr>
        <w:t>لأمين</w:t>
      </w:r>
      <w:r w:rsidR="00EF5639">
        <w:rPr>
          <w:rFonts w:hint="cs"/>
          <w:sz w:val="22"/>
          <w:rtl/>
        </w:rPr>
        <w:t>ة</w:t>
      </w:r>
      <w:r w:rsidRPr="00BA18F3">
        <w:rPr>
          <w:rFonts w:hint="cs"/>
          <w:sz w:val="22"/>
          <w:rtl/>
        </w:rPr>
        <w:t xml:space="preserve"> التنفيذي</w:t>
      </w:r>
      <w:r w:rsidR="00EF5639">
        <w:rPr>
          <w:rFonts w:hint="cs"/>
          <w:sz w:val="22"/>
          <w:rtl/>
        </w:rPr>
        <w:t>ة</w:t>
      </w:r>
      <w:r w:rsidRPr="00BA18F3">
        <w:rPr>
          <w:rFonts w:hint="cs"/>
          <w:sz w:val="22"/>
          <w:rtl/>
        </w:rPr>
        <w:t xml:space="preserve"> </w:t>
      </w:r>
      <w:r w:rsidRPr="00F072A4">
        <w:rPr>
          <w:sz w:val="22"/>
          <w:rtl/>
        </w:rPr>
        <w:t>نقل الموارد فيما بين البرامج بين كل</w:t>
      </w:r>
      <w:r w:rsidRPr="00F072A4">
        <w:rPr>
          <w:rFonts w:hint="cs"/>
          <w:sz w:val="22"/>
          <w:rtl/>
        </w:rPr>
        <w:t xml:space="preserve"> بند </w:t>
      </w:r>
      <w:r w:rsidRPr="00F072A4">
        <w:rPr>
          <w:sz w:val="22"/>
          <w:rtl/>
        </w:rPr>
        <w:t xml:space="preserve">من </w:t>
      </w:r>
      <w:r w:rsidRPr="00F072A4">
        <w:rPr>
          <w:rFonts w:hint="cs"/>
          <w:sz w:val="22"/>
          <w:rtl/>
        </w:rPr>
        <w:t>بنود</w:t>
      </w:r>
      <w:r w:rsidRPr="00F072A4">
        <w:rPr>
          <w:sz w:val="22"/>
          <w:rtl/>
        </w:rPr>
        <w:t xml:space="preserve"> الاعتماد الرئيسية ال</w:t>
      </w:r>
      <w:r w:rsidRPr="00F072A4">
        <w:rPr>
          <w:rFonts w:hint="cs"/>
          <w:sz w:val="22"/>
          <w:rtl/>
        </w:rPr>
        <w:t>محددة</w:t>
      </w:r>
      <w:r w:rsidRPr="00F072A4">
        <w:rPr>
          <w:sz w:val="22"/>
          <w:rtl/>
        </w:rPr>
        <w:t xml:space="preserve"> في الجدول </w:t>
      </w:r>
      <w:r w:rsidRPr="00F072A4">
        <w:rPr>
          <w:sz w:val="22"/>
          <w:lang w:val="en-GB"/>
        </w:rPr>
        <w:t>1</w:t>
      </w:r>
      <w:r>
        <w:rPr>
          <w:rFonts w:hint="cs"/>
          <w:sz w:val="22"/>
          <w:rtl/>
        </w:rPr>
        <w:t>-</w:t>
      </w:r>
      <w:r w:rsidRPr="00F072A4">
        <w:rPr>
          <w:sz w:val="22"/>
          <w:rtl/>
        </w:rPr>
        <w:t xml:space="preserve">أ </w:t>
      </w:r>
      <w:r w:rsidRPr="00F072A4">
        <w:rPr>
          <w:rFonts w:hint="cs"/>
          <w:sz w:val="22"/>
          <w:rtl/>
        </w:rPr>
        <w:t xml:space="preserve">أدناه </w:t>
      </w:r>
      <w:r w:rsidRPr="00F072A4">
        <w:rPr>
          <w:sz w:val="22"/>
          <w:rtl/>
        </w:rPr>
        <w:t xml:space="preserve">حتى </w:t>
      </w:r>
      <w:r w:rsidRPr="00F072A4">
        <w:rPr>
          <w:sz w:val="22"/>
          <w:lang w:val="en-GB"/>
        </w:rPr>
        <w:t>15</w:t>
      </w:r>
      <w:r w:rsidRPr="00F072A4">
        <w:rPr>
          <w:sz w:val="22"/>
          <w:rtl/>
        </w:rPr>
        <w:t xml:space="preserve"> في المائة </w:t>
      </w:r>
      <w:r w:rsidRPr="00F072A4">
        <w:rPr>
          <w:rFonts w:hint="cs"/>
          <w:sz w:val="22"/>
          <w:rtl/>
        </w:rPr>
        <w:t xml:space="preserve">كقيمة إجمالية </w:t>
      </w:r>
      <w:r w:rsidRPr="00F072A4">
        <w:rPr>
          <w:sz w:val="22"/>
          <w:rtl/>
        </w:rPr>
        <w:t xml:space="preserve">من مجموع </w:t>
      </w:r>
      <w:r w:rsidRPr="00F072A4">
        <w:rPr>
          <w:rFonts w:hint="cs"/>
          <w:sz w:val="22"/>
          <w:rtl/>
        </w:rPr>
        <w:t>ال</w:t>
      </w:r>
      <w:r w:rsidRPr="00F072A4">
        <w:rPr>
          <w:sz w:val="22"/>
          <w:rtl/>
        </w:rPr>
        <w:t>ميزانية البر</w:t>
      </w:r>
      <w:r w:rsidRPr="00F072A4">
        <w:rPr>
          <w:rFonts w:hint="cs"/>
          <w:sz w:val="22"/>
          <w:rtl/>
        </w:rPr>
        <w:t>ن</w:t>
      </w:r>
      <w:r w:rsidRPr="00F072A4">
        <w:rPr>
          <w:sz w:val="22"/>
          <w:rtl/>
        </w:rPr>
        <w:t>امج</w:t>
      </w:r>
      <w:r w:rsidRPr="00F072A4">
        <w:rPr>
          <w:rFonts w:hint="cs"/>
          <w:sz w:val="22"/>
          <w:rtl/>
        </w:rPr>
        <w:t>ية</w:t>
      </w:r>
      <w:r w:rsidRPr="00F072A4">
        <w:rPr>
          <w:sz w:val="22"/>
          <w:rtl/>
        </w:rPr>
        <w:t xml:space="preserve">، </w:t>
      </w:r>
      <w:r w:rsidRPr="00F072A4">
        <w:rPr>
          <w:rFonts w:hint="cs"/>
          <w:sz w:val="22"/>
          <w:rtl/>
        </w:rPr>
        <w:t>ب</w:t>
      </w:r>
      <w:r w:rsidRPr="00F072A4">
        <w:rPr>
          <w:sz w:val="22"/>
          <w:rtl/>
        </w:rPr>
        <w:t xml:space="preserve">شرط </w:t>
      </w:r>
      <w:r w:rsidRPr="00F072A4">
        <w:rPr>
          <w:rFonts w:hint="cs"/>
          <w:sz w:val="22"/>
          <w:rtl/>
        </w:rPr>
        <w:t>وضع</w:t>
      </w:r>
      <w:r w:rsidRPr="00F072A4">
        <w:rPr>
          <w:sz w:val="22"/>
          <w:rtl/>
        </w:rPr>
        <w:t xml:space="preserve"> حد </w:t>
      </w:r>
      <w:r w:rsidRPr="00F072A4">
        <w:rPr>
          <w:rFonts w:hint="cs"/>
          <w:sz w:val="22"/>
          <w:rtl/>
        </w:rPr>
        <w:t>إضافي</w:t>
      </w:r>
      <w:r w:rsidRPr="00F072A4">
        <w:rPr>
          <w:sz w:val="22"/>
          <w:rtl/>
        </w:rPr>
        <w:t xml:space="preserve"> </w:t>
      </w:r>
      <w:r w:rsidRPr="00F072A4">
        <w:rPr>
          <w:rFonts w:hint="cs"/>
          <w:sz w:val="22"/>
          <w:rtl/>
        </w:rPr>
        <w:t>بنسبة</w:t>
      </w:r>
      <w:r w:rsidRPr="00F072A4">
        <w:rPr>
          <w:sz w:val="22"/>
          <w:rtl/>
        </w:rPr>
        <w:t xml:space="preserve"> </w:t>
      </w:r>
      <w:r w:rsidRPr="00F072A4">
        <w:rPr>
          <w:sz w:val="22"/>
          <w:lang w:val="en-GB"/>
        </w:rPr>
        <w:t>25</w:t>
      </w:r>
      <w:r w:rsidRPr="00F072A4">
        <w:rPr>
          <w:sz w:val="22"/>
          <w:rtl/>
        </w:rPr>
        <w:t xml:space="preserve"> في المائة </w:t>
      </w:r>
      <w:r w:rsidRPr="00F072A4">
        <w:rPr>
          <w:rFonts w:hint="cs"/>
          <w:sz w:val="22"/>
          <w:rtl/>
        </w:rPr>
        <w:t>ك</w:t>
      </w:r>
      <w:r w:rsidRPr="00F072A4">
        <w:rPr>
          <w:sz w:val="22"/>
          <w:rtl/>
        </w:rPr>
        <w:t xml:space="preserve">حد أقصى لكل </w:t>
      </w:r>
      <w:r w:rsidRPr="00F072A4">
        <w:rPr>
          <w:rFonts w:hint="cs"/>
          <w:sz w:val="22"/>
          <w:rtl/>
        </w:rPr>
        <w:t>بند؛</w:t>
      </w:r>
    </w:p>
    <w:p w:rsidR="000A17CF" w:rsidRPr="00BA18F3" w:rsidRDefault="000A17CF" w:rsidP="00833509">
      <w:pPr>
        <w:numPr>
          <w:ilvl w:val="0"/>
          <w:numId w:val="7"/>
        </w:numPr>
        <w:shd w:val="clear" w:color="auto" w:fill="F2F2F2"/>
        <w:spacing w:after="120"/>
        <w:ind w:left="0" w:firstLine="720"/>
        <w:jc w:val="both"/>
        <w:rPr>
          <w:sz w:val="22"/>
        </w:rPr>
      </w:pPr>
      <w:r w:rsidRPr="00BA18F3">
        <w:rPr>
          <w:rFonts w:hint="cs"/>
          <w:i/>
          <w:iCs/>
          <w:sz w:val="22"/>
          <w:rtl/>
        </w:rPr>
        <w:t>يدعو</w:t>
      </w:r>
      <w:r w:rsidRPr="00BA18F3">
        <w:rPr>
          <w:rFonts w:hint="cs"/>
          <w:sz w:val="22"/>
          <w:rtl/>
        </w:rPr>
        <w:t xml:space="preserve"> جميع الأطراف في الاتفاقية إلى ملاحظة أن ال</w:t>
      </w:r>
      <w:r>
        <w:rPr>
          <w:rFonts w:hint="cs"/>
          <w:sz w:val="22"/>
          <w:rtl/>
        </w:rPr>
        <w:t>اشتراك</w:t>
      </w:r>
      <w:r w:rsidRPr="00BA18F3">
        <w:rPr>
          <w:rFonts w:hint="cs"/>
          <w:sz w:val="22"/>
          <w:rtl/>
        </w:rPr>
        <w:t>ات في الميزانية البرنامجية الأساسية</w:t>
      </w:r>
      <w:r>
        <w:rPr>
          <w:rFonts w:hint="cs"/>
          <w:sz w:val="22"/>
          <w:rtl/>
        </w:rPr>
        <w:t xml:space="preserve"> (</w:t>
      </w:r>
      <w:r>
        <w:rPr>
          <w:sz w:val="22"/>
          <w:lang w:val="en-CA"/>
        </w:rPr>
        <w:t>BY</w:t>
      </w:r>
      <w:r>
        <w:rPr>
          <w:rFonts w:hint="cs"/>
          <w:sz w:val="22"/>
          <w:rtl/>
        </w:rPr>
        <w:t xml:space="preserve"> و</w:t>
      </w:r>
      <w:r>
        <w:rPr>
          <w:sz w:val="22"/>
          <w:lang w:val="en-CA"/>
        </w:rPr>
        <w:t>BG</w:t>
      </w:r>
      <w:r>
        <w:rPr>
          <w:rFonts w:hint="cs"/>
          <w:sz w:val="22"/>
          <w:rtl/>
        </w:rPr>
        <w:t xml:space="preserve"> و</w:t>
      </w:r>
      <w:r>
        <w:rPr>
          <w:sz w:val="22"/>
          <w:lang w:val="en-CA"/>
        </w:rPr>
        <w:t>BB</w:t>
      </w:r>
      <w:r>
        <w:rPr>
          <w:rFonts w:hint="cs"/>
          <w:sz w:val="22"/>
          <w:rtl/>
        </w:rPr>
        <w:t xml:space="preserve">) </w:t>
      </w:r>
      <w:r w:rsidRPr="00BA18F3">
        <w:rPr>
          <w:rFonts w:hint="cs"/>
          <w:sz w:val="22"/>
          <w:rtl/>
        </w:rPr>
        <w:t>تستحق في 1 يناير من السنة التي حُددت فيها ميزانية تلك ال</w:t>
      </w:r>
      <w:r>
        <w:rPr>
          <w:rFonts w:hint="cs"/>
          <w:sz w:val="22"/>
          <w:rtl/>
        </w:rPr>
        <w:t>اشتراك</w:t>
      </w:r>
      <w:r w:rsidRPr="00BA18F3">
        <w:rPr>
          <w:rFonts w:hint="cs"/>
          <w:sz w:val="22"/>
          <w:rtl/>
        </w:rPr>
        <w:t>ات، ودفع هذه ال</w:t>
      </w:r>
      <w:r>
        <w:rPr>
          <w:rFonts w:hint="cs"/>
          <w:sz w:val="22"/>
          <w:rtl/>
        </w:rPr>
        <w:t>اشتراك</w:t>
      </w:r>
      <w:r w:rsidRPr="00BA18F3">
        <w:rPr>
          <w:rFonts w:hint="cs"/>
          <w:sz w:val="22"/>
          <w:rtl/>
        </w:rPr>
        <w:t xml:space="preserve">ات على وجه السرعة، </w:t>
      </w:r>
      <w:r w:rsidRPr="00BA18F3">
        <w:rPr>
          <w:rFonts w:hint="cs"/>
          <w:i/>
          <w:iCs/>
          <w:sz w:val="22"/>
          <w:rtl/>
        </w:rPr>
        <w:t>ويحث</w:t>
      </w:r>
      <w:r w:rsidRPr="00BA18F3">
        <w:rPr>
          <w:rFonts w:hint="cs"/>
          <w:sz w:val="22"/>
          <w:rtl/>
        </w:rPr>
        <w:t xml:space="preserve"> الأطراف </w:t>
      </w:r>
      <w:r w:rsidRPr="00843345">
        <w:rPr>
          <w:sz w:val="22"/>
          <w:rtl/>
        </w:rPr>
        <w:t>ال</w:t>
      </w:r>
      <w:r w:rsidRPr="00843345">
        <w:rPr>
          <w:rFonts w:hint="cs"/>
          <w:sz w:val="22"/>
          <w:rtl/>
        </w:rPr>
        <w:t>تي بوسعها</w:t>
      </w:r>
      <w:r w:rsidRPr="00843345">
        <w:rPr>
          <w:sz w:val="22"/>
          <w:rtl/>
        </w:rPr>
        <w:t xml:space="preserve"> </w:t>
      </w:r>
      <w:r>
        <w:rPr>
          <w:sz w:val="22"/>
          <w:rtl/>
        </w:rPr>
        <w:t>سداد الاشتراكات على القيام بذلك</w:t>
      </w:r>
      <w:r>
        <w:rPr>
          <w:rFonts w:hint="cs"/>
          <w:sz w:val="22"/>
          <w:rtl/>
        </w:rPr>
        <w:t xml:space="preserve"> بحلول 31</w:t>
      </w:r>
      <w:r w:rsidRPr="00BA18F3">
        <w:rPr>
          <w:rFonts w:hint="cs"/>
          <w:sz w:val="22"/>
        </w:rPr>
        <w:t xml:space="preserve"> </w:t>
      </w:r>
      <w:r w:rsidRPr="00BA18F3">
        <w:rPr>
          <w:rFonts w:hint="cs"/>
          <w:sz w:val="22"/>
          <w:rtl/>
        </w:rPr>
        <w:t>ديسمبر</w:t>
      </w:r>
      <w:r>
        <w:rPr>
          <w:rFonts w:hint="cs"/>
          <w:sz w:val="22"/>
          <w:rtl/>
        </w:rPr>
        <w:t>/كانون الأول</w:t>
      </w:r>
      <w:r w:rsidRPr="00BA18F3">
        <w:rPr>
          <w:rFonts w:hint="cs"/>
          <w:sz w:val="22"/>
          <w:rtl/>
        </w:rPr>
        <w:t xml:space="preserve"> </w:t>
      </w:r>
      <w:r>
        <w:rPr>
          <w:rFonts w:hint="cs"/>
          <w:sz w:val="22"/>
          <w:rtl/>
        </w:rPr>
        <w:t>201</w:t>
      </w:r>
      <w:r w:rsidR="00EF5639">
        <w:rPr>
          <w:rFonts w:hint="cs"/>
          <w:sz w:val="22"/>
          <w:rtl/>
        </w:rPr>
        <w:t>8</w:t>
      </w:r>
      <w:r w:rsidRPr="00BA18F3">
        <w:rPr>
          <w:rFonts w:hint="cs"/>
          <w:sz w:val="22"/>
          <w:rtl/>
        </w:rPr>
        <w:t xml:space="preserve"> للسنة التقويمية 201</w:t>
      </w:r>
      <w:r w:rsidR="00EF5639">
        <w:rPr>
          <w:rFonts w:hint="cs"/>
          <w:sz w:val="22"/>
          <w:rtl/>
        </w:rPr>
        <w:t>9</w:t>
      </w:r>
      <w:r w:rsidRPr="00BA18F3">
        <w:rPr>
          <w:rFonts w:hint="cs"/>
          <w:sz w:val="22"/>
          <w:rtl/>
        </w:rPr>
        <w:t xml:space="preserve"> و</w:t>
      </w:r>
      <w:r>
        <w:rPr>
          <w:rFonts w:hint="cs"/>
          <w:sz w:val="22"/>
          <w:rtl/>
        </w:rPr>
        <w:t>بحلول</w:t>
      </w:r>
      <w:r w:rsidRPr="00BA18F3">
        <w:rPr>
          <w:rFonts w:hint="cs"/>
          <w:sz w:val="22"/>
          <w:rtl/>
        </w:rPr>
        <w:t xml:space="preserve"> 1 أكتوبر</w:t>
      </w:r>
      <w:r>
        <w:rPr>
          <w:rFonts w:hint="cs"/>
          <w:sz w:val="22"/>
          <w:rtl/>
        </w:rPr>
        <w:t>/تشرين الأول</w:t>
      </w:r>
      <w:r w:rsidRPr="00BA18F3">
        <w:rPr>
          <w:rFonts w:hint="cs"/>
          <w:sz w:val="22"/>
          <w:rtl/>
        </w:rPr>
        <w:t xml:space="preserve"> 201</w:t>
      </w:r>
      <w:r w:rsidR="00EF5639">
        <w:rPr>
          <w:rFonts w:hint="cs"/>
          <w:sz w:val="22"/>
          <w:rtl/>
        </w:rPr>
        <w:t>9</w:t>
      </w:r>
      <w:r w:rsidRPr="00BA18F3">
        <w:rPr>
          <w:rFonts w:hint="cs"/>
          <w:sz w:val="22"/>
          <w:rtl/>
        </w:rPr>
        <w:t xml:space="preserve"> </w:t>
      </w:r>
      <w:r>
        <w:rPr>
          <w:rFonts w:hint="cs"/>
          <w:sz w:val="22"/>
          <w:rtl/>
        </w:rPr>
        <w:t>ل</w:t>
      </w:r>
      <w:r w:rsidRPr="00BA18F3">
        <w:rPr>
          <w:rFonts w:hint="cs"/>
          <w:sz w:val="22"/>
          <w:rtl/>
        </w:rPr>
        <w:t>لسنة التقويمية 20</w:t>
      </w:r>
      <w:r w:rsidR="00EF5639">
        <w:rPr>
          <w:rFonts w:hint="cs"/>
          <w:sz w:val="22"/>
          <w:rtl/>
        </w:rPr>
        <w:t>20</w:t>
      </w:r>
      <w:r w:rsidRPr="00BA18F3">
        <w:rPr>
          <w:rFonts w:hint="cs"/>
          <w:sz w:val="22"/>
          <w:rtl/>
        </w:rPr>
        <w:t xml:space="preserve">، وفي هذا الصدد، </w:t>
      </w:r>
      <w:r w:rsidRPr="00BA18F3">
        <w:rPr>
          <w:rFonts w:hint="cs"/>
          <w:i/>
          <w:iCs/>
          <w:sz w:val="22"/>
          <w:rtl/>
        </w:rPr>
        <w:t>يطلب</w:t>
      </w:r>
      <w:r w:rsidRPr="00BA18F3">
        <w:rPr>
          <w:rFonts w:hint="cs"/>
          <w:sz w:val="22"/>
          <w:rtl/>
        </w:rPr>
        <w:t xml:space="preserve"> </w:t>
      </w:r>
      <w:r w:rsidRPr="00843345">
        <w:rPr>
          <w:sz w:val="22"/>
          <w:rtl/>
        </w:rPr>
        <w:t xml:space="preserve">إخطار الأطراف بمبلغ اشتراكاتها </w:t>
      </w:r>
      <w:r w:rsidRPr="00843345">
        <w:rPr>
          <w:rFonts w:hint="cs"/>
          <w:sz w:val="22"/>
          <w:rtl/>
        </w:rPr>
        <w:t xml:space="preserve">المستحقة </w:t>
      </w:r>
      <w:r w:rsidRPr="00843345">
        <w:rPr>
          <w:sz w:val="22"/>
          <w:rtl/>
        </w:rPr>
        <w:t xml:space="preserve">في </w:t>
      </w:r>
      <w:r w:rsidRPr="00843345">
        <w:rPr>
          <w:rFonts w:hint="cs"/>
          <w:sz w:val="22"/>
          <w:rtl/>
        </w:rPr>
        <w:t xml:space="preserve">وقت مبكر </w:t>
      </w:r>
      <w:r w:rsidRPr="00843345">
        <w:rPr>
          <w:sz w:val="22"/>
          <w:rtl/>
        </w:rPr>
        <w:t>من السنة السابقة على سنة استحقاق سداد الاشتراكات</w:t>
      </w:r>
      <w:r w:rsidRPr="00BA18F3">
        <w:rPr>
          <w:rFonts w:hint="cs"/>
          <w:sz w:val="22"/>
          <w:rtl/>
        </w:rPr>
        <w:t>؛</w:t>
      </w:r>
    </w:p>
    <w:p w:rsidR="000A17CF" w:rsidRPr="000950FE" w:rsidRDefault="000A17CF" w:rsidP="00833509">
      <w:pPr>
        <w:numPr>
          <w:ilvl w:val="0"/>
          <w:numId w:val="7"/>
        </w:numPr>
        <w:shd w:val="clear" w:color="auto" w:fill="F2F2F2"/>
        <w:spacing w:after="120"/>
        <w:ind w:left="0" w:firstLine="720"/>
        <w:jc w:val="both"/>
        <w:rPr>
          <w:sz w:val="22"/>
        </w:rPr>
      </w:pPr>
      <w:r w:rsidRPr="005D56D5">
        <w:rPr>
          <w:i/>
          <w:iCs/>
          <w:sz w:val="22"/>
          <w:rtl/>
        </w:rPr>
        <w:t xml:space="preserve">يلاحظ </w:t>
      </w:r>
      <w:r w:rsidRPr="00903108">
        <w:rPr>
          <w:i/>
          <w:iCs/>
          <w:sz w:val="22"/>
          <w:rtl/>
        </w:rPr>
        <w:t>مع القلق</w:t>
      </w:r>
      <w:r w:rsidRPr="005D56D5">
        <w:rPr>
          <w:sz w:val="22"/>
          <w:rtl/>
        </w:rPr>
        <w:t xml:space="preserve"> أن عدد</w:t>
      </w:r>
      <w:r w:rsidRPr="005D56D5">
        <w:rPr>
          <w:rFonts w:hint="cs"/>
          <w:sz w:val="22"/>
          <w:rtl/>
        </w:rPr>
        <w:t>ا من</w:t>
      </w:r>
      <w:r w:rsidRPr="005D56D5">
        <w:rPr>
          <w:sz w:val="22"/>
          <w:rtl/>
        </w:rPr>
        <w:t xml:space="preserve"> الأطراف </w:t>
      </w:r>
      <w:r>
        <w:rPr>
          <w:rFonts w:hint="cs"/>
          <w:sz w:val="22"/>
          <w:rtl/>
        </w:rPr>
        <w:t xml:space="preserve">في الاتفاقية وبروتوكوليها </w:t>
      </w:r>
      <w:r w:rsidRPr="005D56D5">
        <w:rPr>
          <w:sz w:val="22"/>
          <w:rtl/>
        </w:rPr>
        <w:t xml:space="preserve">لم </w:t>
      </w:r>
      <w:r w:rsidRPr="005D56D5">
        <w:rPr>
          <w:rFonts w:hint="cs"/>
          <w:sz w:val="22"/>
          <w:rtl/>
        </w:rPr>
        <w:t>ي</w:t>
      </w:r>
      <w:r w:rsidRPr="005D56D5">
        <w:rPr>
          <w:sz w:val="22"/>
          <w:rtl/>
        </w:rPr>
        <w:t>سدد اشتراكاته في الميزاني</w:t>
      </w:r>
      <w:r>
        <w:rPr>
          <w:rFonts w:hint="cs"/>
          <w:sz w:val="22"/>
          <w:rtl/>
        </w:rPr>
        <w:t>ات</w:t>
      </w:r>
      <w:r w:rsidRPr="005D56D5">
        <w:rPr>
          <w:sz w:val="22"/>
          <w:rtl/>
        </w:rPr>
        <w:t xml:space="preserve"> الأساسية </w:t>
      </w:r>
      <w:r w:rsidRPr="005D56D5">
        <w:rPr>
          <w:rFonts w:hint="cs"/>
          <w:sz w:val="22"/>
          <w:rtl/>
        </w:rPr>
        <w:t xml:space="preserve">(الصناديق الاستئمانية </w:t>
      </w:r>
      <w:r w:rsidRPr="005D56D5">
        <w:rPr>
          <w:sz w:val="22"/>
          <w:lang w:val="en-CA"/>
        </w:rPr>
        <w:t>BY</w:t>
      </w:r>
      <w:r w:rsidRPr="005D56D5">
        <w:rPr>
          <w:rFonts w:hint="cs"/>
          <w:sz w:val="22"/>
          <w:rtl/>
        </w:rPr>
        <w:t xml:space="preserve"> و</w:t>
      </w:r>
      <w:r w:rsidRPr="005D56D5">
        <w:rPr>
          <w:sz w:val="22"/>
          <w:lang w:val="en-CA"/>
        </w:rPr>
        <w:t>BG</w:t>
      </w:r>
      <w:r w:rsidRPr="005D56D5">
        <w:rPr>
          <w:rFonts w:hint="cs"/>
          <w:sz w:val="22"/>
          <w:rtl/>
        </w:rPr>
        <w:t xml:space="preserve"> و</w:t>
      </w:r>
      <w:r w:rsidRPr="005D56D5">
        <w:rPr>
          <w:sz w:val="22"/>
          <w:lang w:val="en-CA"/>
        </w:rPr>
        <w:t>B</w:t>
      </w:r>
      <w:r>
        <w:rPr>
          <w:sz w:val="22"/>
          <w:lang w:val="en-CA"/>
        </w:rPr>
        <w:t>B</w:t>
      </w:r>
      <w:r w:rsidRPr="005D56D5">
        <w:rPr>
          <w:rFonts w:hint="cs"/>
          <w:sz w:val="22"/>
          <w:rtl/>
        </w:rPr>
        <w:t>)</w:t>
      </w:r>
      <w:r w:rsidRPr="005D56D5">
        <w:rPr>
          <w:rFonts w:hint="cs"/>
          <w:sz w:val="22"/>
        </w:rPr>
        <w:t xml:space="preserve"> </w:t>
      </w:r>
      <w:r w:rsidRPr="005D56D5">
        <w:rPr>
          <w:rFonts w:hint="cs"/>
          <w:sz w:val="22"/>
          <w:rtl/>
        </w:rPr>
        <w:t>لعام 201</w:t>
      </w:r>
      <w:r w:rsidR="00582EAC">
        <w:rPr>
          <w:rFonts w:hint="cs"/>
          <w:sz w:val="22"/>
          <w:rtl/>
        </w:rPr>
        <w:t>8</w:t>
      </w:r>
      <w:r w:rsidRPr="005D56D5">
        <w:rPr>
          <w:sz w:val="22"/>
          <w:rtl/>
        </w:rPr>
        <w:t xml:space="preserve"> وسنوات سابقة، </w:t>
      </w:r>
      <w:r w:rsidRPr="005D56D5">
        <w:rPr>
          <w:rFonts w:hint="cs"/>
          <w:sz w:val="22"/>
          <w:rtl/>
        </w:rPr>
        <w:t>بما في ذلك</w:t>
      </w:r>
      <w:r w:rsidRPr="005D56D5">
        <w:rPr>
          <w:sz w:val="22"/>
          <w:rtl/>
        </w:rPr>
        <w:t xml:space="preserve"> </w:t>
      </w:r>
      <w:r w:rsidRPr="005D56D5">
        <w:rPr>
          <w:rFonts w:hint="cs"/>
          <w:sz w:val="22"/>
          <w:rtl/>
        </w:rPr>
        <w:t>ال</w:t>
      </w:r>
      <w:r w:rsidRPr="005D56D5">
        <w:rPr>
          <w:sz w:val="22"/>
          <w:rtl/>
        </w:rPr>
        <w:t xml:space="preserve">أطراف التي لم تسدد اشتراكاتها من قبل على الإطلاق، </w:t>
      </w:r>
      <w:r w:rsidRPr="005D56D5">
        <w:rPr>
          <w:i/>
          <w:iCs/>
          <w:sz w:val="22"/>
          <w:rtl/>
        </w:rPr>
        <w:t>و</w:t>
      </w:r>
      <w:r w:rsidRPr="005D56D5">
        <w:rPr>
          <w:rFonts w:hint="cs"/>
          <w:i/>
          <w:iCs/>
          <w:sz w:val="22"/>
          <w:rtl/>
        </w:rPr>
        <w:t>ي</w:t>
      </w:r>
      <w:r w:rsidRPr="005D56D5">
        <w:rPr>
          <w:i/>
          <w:iCs/>
          <w:sz w:val="22"/>
          <w:rtl/>
        </w:rPr>
        <w:t>لاحظ أيضا</w:t>
      </w:r>
      <w:r w:rsidRPr="005D56D5">
        <w:rPr>
          <w:sz w:val="22"/>
          <w:rtl/>
        </w:rPr>
        <w:t xml:space="preserve"> أنه، وفقا للمعايير المحاسبية الدولية للقطاع العام التي اعتمدتها الأمم المتحدة،</w:t>
      </w:r>
      <w:r>
        <w:rPr>
          <w:rStyle w:val="FootnoteReference"/>
          <w:sz w:val="22"/>
          <w:rtl/>
        </w:rPr>
        <w:footnoteReference w:id="1"/>
      </w:r>
      <w:r w:rsidRPr="005D56D5">
        <w:rPr>
          <w:sz w:val="22"/>
          <w:rtl/>
        </w:rPr>
        <w:t xml:space="preserve"> ستظل المتأخرات المقدرة بمبلغ </w:t>
      </w:r>
      <w:r w:rsidR="00582EAC">
        <w:rPr>
          <w:rFonts w:hint="cs"/>
          <w:sz w:val="22"/>
          <w:rtl/>
        </w:rPr>
        <w:t>[...]</w:t>
      </w:r>
      <w:r>
        <w:rPr>
          <w:rFonts w:hint="cs"/>
          <w:sz w:val="22"/>
          <w:rtl/>
        </w:rPr>
        <w:t xml:space="preserve"> دولار من دولارات الولايات المتحدة</w:t>
      </w:r>
      <w:r w:rsidRPr="005D56D5">
        <w:rPr>
          <w:rFonts w:hint="cs"/>
          <w:sz w:val="22"/>
          <w:rtl/>
        </w:rPr>
        <w:t xml:space="preserve"> </w:t>
      </w:r>
      <w:r>
        <w:rPr>
          <w:rFonts w:hint="cs"/>
          <w:sz w:val="22"/>
          <w:rtl/>
        </w:rPr>
        <w:t>للاتفاقية، و</w:t>
      </w:r>
      <w:r w:rsidR="00582EAC">
        <w:rPr>
          <w:rFonts w:hint="cs"/>
          <w:sz w:val="22"/>
          <w:rtl/>
        </w:rPr>
        <w:t>[...]</w:t>
      </w:r>
      <w:r>
        <w:rPr>
          <w:rFonts w:hint="cs"/>
          <w:sz w:val="22"/>
          <w:rtl/>
        </w:rPr>
        <w:t xml:space="preserve"> </w:t>
      </w:r>
      <w:r w:rsidRPr="00843345">
        <w:rPr>
          <w:rFonts w:hint="cs"/>
          <w:sz w:val="22"/>
          <w:rtl/>
        </w:rPr>
        <w:t xml:space="preserve">دولار من </w:t>
      </w:r>
      <w:r>
        <w:rPr>
          <w:rFonts w:hint="cs"/>
          <w:sz w:val="22"/>
          <w:rtl/>
        </w:rPr>
        <w:t>دولارات الولايات المتحدة لبروتوكول قرطاجنة، و</w:t>
      </w:r>
      <w:r w:rsidR="00582EAC">
        <w:rPr>
          <w:rFonts w:hint="cs"/>
          <w:sz w:val="22"/>
          <w:rtl/>
        </w:rPr>
        <w:t>[...]</w:t>
      </w:r>
      <w:r>
        <w:rPr>
          <w:rFonts w:hint="cs"/>
          <w:sz w:val="22"/>
          <w:rtl/>
        </w:rPr>
        <w:t xml:space="preserve"> </w:t>
      </w:r>
      <w:r w:rsidRPr="00843345">
        <w:rPr>
          <w:rFonts w:hint="cs"/>
          <w:sz w:val="22"/>
          <w:rtl/>
        </w:rPr>
        <w:t xml:space="preserve">دولار من </w:t>
      </w:r>
      <w:r>
        <w:rPr>
          <w:rFonts w:hint="cs"/>
          <w:sz w:val="22"/>
          <w:rtl/>
        </w:rPr>
        <w:t xml:space="preserve">دولارات الولايات المتحدة لبروتوكول ناغويا </w:t>
      </w:r>
      <w:r w:rsidRPr="005D56D5">
        <w:rPr>
          <w:sz w:val="22"/>
          <w:rtl/>
        </w:rPr>
        <w:t xml:space="preserve">قائمة </w:t>
      </w:r>
      <w:r w:rsidRPr="005D56D5">
        <w:rPr>
          <w:rFonts w:hint="cs"/>
          <w:sz w:val="22"/>
          <w:rtl/>
        </w:rPr>
        <w:t>حتى</w:t>
      </w:r>
      <w:r w:rsidRPr="005D56D5">
        <w:rPr>
          <w:sz w:val="22"/>
          <w:rtl/>
        </w:rPr>
        <w:t xml:space="preserve"> نهاية عام </w:t>
      </w:r>
      <w:r>
        <w:rPr>
          <w:rFonts w:hint="cs"/>
          <w:sz w:val="22"/>
          <w:rtl/>
          <w:lang w:val="en-GB"/>
        </w:rPr>
        <w:t>201</w:t>
      </w:r>
      <w:r w:rsidR="00582EAC">
        <w:rPr>
          <w:rFonts w:hint="cs"/>
          <w:sz w:val="22"/>
          <w:rtl/>
          <w:lang w:val="en-GB"/>
        </w:rPr>
        <w:t>8</w:t>
      </w:r>
      <w:r w:rsidRPr="005D56D5">
        <w:rPr>
          <w:rFonts w:hint="cs"/>
          <w:sz w:val="22"/>
          <w:rtl/>
        </w:rPr>
        <w:t>،</w:t>
      </w:r>
      <w:r w:rsidRPr="005D56D5">
        <w:rPr>
          <w:sz w:val="22"/>
          <w:rtl/>
        </w:rPr>
        <w:t xml:space="preserve"> وسيتعين اقتطاعها من رصيد </w:t>
      </w:r>
      <w:r w:rsidRPr="005D56D5">
        <w:rPr>
          <w:rFonts w:hint="cs"/>
          <w:sz w:val="22"/>
          <w:rtl/>
        </w:rPr>
        <w:t>الصندوق</w:t>
      </w:r>
      <w:r w:rsidRPr="005D56D5">
        <w:rPr>
          <w:sz w:val="22"/>
          <w:rtl/>
        </w:rPr>
        <w:t xml:space="preserve"> لتغطية الدين المشكوك في تحصيله ومن ثم ل</w:t>
      </w:r>
      <w:r w:rsidRPr="005D56D5">
        <w:rPr>
          <w:rFonts w:hint="cs"/>
          <w:sz w:val="22"/>
          <w:rtl/>
        </w:rPr>
        <w:t>ن</w:t>
      </w:r>
      <w:r w:rsidRPr="005D56D5">
        <w:rPr>
          <w:sz w:val="22"/>
          <w:rtl/>
        </w:rPr>
        <w:t xml:space="preserve"> ي</w:t>
      </w:r>
      <w:r w:rsidRPr="005D56D5">
        <w:rPr>
          <w:rFonts w:hint="cs"/>
          <w:sz w:val="22"/>
          <w:rtl/>
        </w:rPr>
        <w:t>كون من الممكن</w:t>
      </w:r>
      <w:r w:rsidRPr="005D56D5">
        <w:rPr>
          <w:sz w:val="22"/>
          <w:rtl/>
        </w:rPr>
        <w:t xml:space="preserve"> استخدامه</w:t>
      </w:r>
      <w:r w:rsidRPr="005D56D5">
        <w:rPr>
          <w:rFonts w:hint="cs"/>
          <w:sz w:val="22"/>
          <w:rtl/>
        </w:rPr>
        <w:t>ا</w:t>
      </w:r>
      <w:r w:rsidRPr="005D56D5">
        <w:rPr>
          <w:sz w:val="22"/>
          <w:rtl/>
        </w:rPr>
        <w:t xml:space="preserve"> ل</w:t>
      </w:r>
      <w:r w:rsidRPr="005D56D5">
        <w:rPr>
          <w:rFonts w:hint="cs"/>
          <w:sz w:val="22"/>
          <w:rtl/>
        </w:rPr>
        <w:t>صالح</w:t>
      </w:r>
      <w:r w:rsidRPr="005D56D5">
        <w:rPr>
          <w:sz w:val="22"/>
          <w:rtl/>
        </w:rPr>
        <w:t xml:space="preserve"> جميع الأطراف</w:t>
      </w:r>
      <w:r>
        <w:rPr>
          <w:rFonts w:hint="cs"/>
          <w:sz w:val="22"/>
          <w:rtl/>
        </w:rPr>
        <w:t xml:space="preserve"> المعنية؛</w:t>
      </w:r>
    </w:p>
    <w:p w:rsidR="000A17CF" w:rsidRPr="00BA18F3" w:rsidRDefault="000A17CF" w:rsidP="00833509">
      <w:pPr>
        <w:numPr>
          <w:ilvl w:val="0"/>
          <w:numId w:val="7"/>
        </w:numPr>
        <w:shd w:val="clear" w:color="auto" w:fill="F2F2F2"/>
        <w:spacing w:after="120"/>
        <w:ind w:left="0" w:firstLine="720"/>
        <w:jc w:val="both"/>
        <w:rPr>
          <w:sz w:val="22"/>
        </w:rPr>
      </w:pPr>
      <w:r w:rsidRPr="00BA18F3">
        <w:rPr>
          <w:rFonts w:hint="cs"/>
          <w:i/>
          <w:iCs/>
          <w:sz w:val="22"/>
          <w:rtl/>
        </w:rPr>
        <w:t>يحث</w:t>
      </w:r>
      <w:r w:rsidRPr="005D56D5">
        <w:rPr>
          <w:iCs/>
          <w:sz w:val="22"/>
          <w:rtl/>
        </w:rPr>
        <w:t xml:space="preserve"> </w:t>
      </w:r>
      <w:r w:rsidRPr="005D56D5">
        <w:rPr>
          <w:sz w:val="22"/>
          <w:rtl/>
        </w:rPr>
        <w:t>الأطراف التي لم تسدد بعد اشتراكاتها في الميزاني</w:t>
      </w:r>
      <w:r>
        <w:rPr>
          <w:rFonts w:hint="cs"/>
          <w:sz w:val="22"/>
          <w:rtl/>
        </w:rPr>
        <w:t>ات</w:t>
      </w:r>
      <w:r w:rsidRPr="005D56D5">
        <w:rPr>
          <w:sz w:val="22"/>
          <w:rtl/>
        </w:rPr>
        <w:t xml:space="preserve"> الأساسية </w:t>
      </w:r>
      <w:r w:rsidRPr="005D56D5">
        <w:rPr>
          <w:rFonts w:hint="cs"/>
          <w:sz w:val="22"/>
          <w:rtl/>
        </w:rPr>
        <w:t xml:space="preserve">(الصناديق الاستئمانية </w:t>
      </w:r>
      <w:r w:rsidRPr="005D56D5">
        <w:rPr>
          <w:sz w:val="22"/>
          <w:lang w:val="en-CA"/>
        </w:rPr>
        <w:t>BY</w:t>
      </w:r>
      <w:r w:rsidRPr="005D56D5">
        <w:rPr>
          <w:rFonts w:hint="cs"/>
          <w:sz w:val="22"/>
          <w:rtl/>
        </w:rPr>
        <w:t xml:space="preserve"> و</w:t>
      </w:r>
      <w:r w:rsidRPr="005D56D5">
        <w:rPr>
          <w:sz w:val="22"/>
          <w:lang w:val="en-CA"/>
        </w:rPr>
        <w:t>BG</w:t>
      </w:r>
      <w:r w:rsidRPr="005D56D5">
        <w:rPr>
          <w:rFonts w:hint="cs"/>
          <w:sz w:val="22"/>
          <w:rtl/>
        </w:rPr>
        <w:t xml:space="preserve"> و</w:t>
      </w:r>
      <w:r w:rsidRPr="005D56D5">
        <w:rPr>
          <w:sz w:val="22"/>
          <w:lang w:val="en-CA"/>
        </w:rPr>
        <w:t>B</w:t>
      </w:r>
      <w:r>
        <w:rPr>
          <w:sz w:val="22"/>
          <w:lang w:val="en-CA"/>
        </w:rPr>
        <w:t>B</w:t>
      </w:r>
      <w:r w:rsidRPr="005D56D5">
        <w:rPr>
          <w:rFonts w:hint="cs"/>
          <w:sz w:val="22"/>
          <w:rtl/>
        </w:rPr>
        <w:t>)</w:t>
      </w:r>
      <w:r w:rsidRPr="005D56D5">
        <w:rPr>
          <w:rFonts w:hint="cs"/>
          <w:sz w:val="22"/>
        </w:rPr>
        <w:t xml:space="preserve"> </w:t>
      </w:r>
      <w:r w:rsidRPr="005D56D5">
        <w:rPr>
          <w:sz w:val="22"/>
          <w:rtl/>
        </w:rPr>
        <w:t>ل</w:t>
      </w:r>
      <w:r w:rsidRPr="005D56D5">
        <w:rPr>
          <w:rFonts w:hint="cs"/>
          <w:sz w:val="22"/>
          <w:rtl/>
        </w:rPr>
        <w:t>سنة</w:t>
      </w:r>
      <w:r w:rsidRPr="005D56D5">
        <w:rPr>
          <w:sz w:val="22"/>
          <w:rtl/>
        </w:rPr>
        <w:t xml:space="preserve"> </w:t>
      </w:r>
      <w:r w:rsidRPr="005D56D5">
        <w:rPr>
          <w:rFonts w:hint="cs"/>
          <w:sz w:val="22"/>
          <w:rtl/>
        </w:rPr>
        <w:t>201</w:t>
      </w:r>
      <w:r w:rsidR="00582EAC">
        <w:rPr>
          <w:rFonts w:hint="cs"/>
          <w:sz w:val="22"/>
          <w:rtl/>
        </w:rPr>
        <w:t>7</w:t>
      </w:r>
      <w:r w:rsidRPr="005D56D5">
        <w:rPr>
          <w:sz w:val="22"/>
          <w:rtl/>
        </w:rPr>
        <w:t xml:space="preserve"> والسنوات السابقة على </w:t>
      </w:r>
      <w:r w:rsidRPr="005D56D5">
        <w:rPr>
          <w:rFonts w:hint="cs"/>
          <w:sz w:val="22"/>
          <w:rtl/>
        </w:rPr>
        <w:t>سدادها</w:t>
      </w:r>
      <w:r w:rsidRPr="005D56D5">
        <w:rPr>
          <w:sz w:val="22"/>
          <w:rtl/>
        </w:rPr>
        <w:t xml:space="preserve"> دون إبطاء أو شروط</w:t>
      </w:r>
      <w:r w:rsidRPr="005D56D5">
        <w:rPr>
          <w:rFonts w:hint="cs"/>
          <w:sz w:val="22"/>
          <w:rtl/>
        </w:rPr>
        <w:t>،</w:t>
      </w:r>
      <w:r w:rsidRPr="005D56D5">
        <w:rPr>
          <w:sz w:val="22"/>
          <w:rtl/>
        </w:rPr>
        <w:t xml:space="preserve"> و</w:t>
      </w:r>
      <w:r w:rsidRPr="005D56D5">
        <w:rPr>
          <w:iCs/>
          <w:sz w:val="22"/>
          <w:rtl/>
        </w:rPr>
        <w:t>يطلب</w:t>
      </w:r>
      <w:r w:rsidRPr="005D56D5">
        <w:rPr>
          <w:sz w:val="22"/>
          <w:rtl/>
        </w:rPr>
        <w:t xml:space="preserve"> إلى الأمين</w:t>
      </w:r>
      <w:r w:rsidR="006727A7">
        <w:rPr>
          <w:rFonts w:hint="cs"/>
          <w:sz w:val="22"/>
          <w:rtl/>
        </w:rPr>
        <w:t>ة</w:t>
      </w:r>
      <w:r w:rsidRPr="005D56D5">
        <w:rPr>
          <w:sz w:val="22"/>
          <w:rtl/>
        </w:rPr>
        <w:t xml:space="preserve"> التنفيذي</w:t>
      </w:r>
      <w:r w:rsidR="006727A7">
        <w:rPr>
          <w:rFonts w:hint="cs"/>
          <w:sz w:val="22"/>
          <w:rtl/>
        </w:rPr>
        <w:t>ة</w:t>
      </w:r>
      <w:r w:rsidRPr="005D56D5">
        <w:rPr>
          <w:sz w:val="22"/>
          <w:rtl/>
        </w:rPr>
        <w:t xml:space="preserve"> نشر معلومات </w:t>
      </w:r>
      <w:r w:rsidRPr="005D56D5">
        <w:rPr>
          <w:rFonts w:hint="cs"/>
          <w:sz w:val="22"/>
          <w:rtl/>
        </w:rPr>
        <w:t>حول</w:t>
      </w:r>
      <w:r w:rsidRPr="005D56D5">
        <w:rPr>
          <w:sz w:val="22"/>
          <w:rtl/>
        </w:rPr>
        <w:t xml:space="preserve"> حالة الاشتراكات في </w:t>
      </w:r>
      <w:r w:rsidRPr="005D56D5">
        <w:rPr>
          <w:rFonts w:hint="cs"/>
          <w:sz w:val="22"/>
          <w:rtl/>
        </w:rPr>
        <w:t>ال</w:t>
      </w:r>
      <w:r w:rsidRPr="005D56D5">
        <w:rPr>
          <w:sz w:val="22"/>
          <w:rtl/>
        </w:rPr>
        <w:t xml:space="preserve">صناديق الاستئمانية </w:t>
      </w:r>
      <w:r w:rsidRPr="005D56D5">
        <w:rPr>
          <w:rFonts w:hint="cs"/>
          <w:sz w:val="22"/>
          <w:rtl/>
        </w:rPr>
        <w:t xml:space="preserve">للاتفاقية </w:t>
      </w:r>
      <w:r w:rsidRPr="005D56D5">
        <w:rPr>
          <w:sz w:val="22"/>
          <w:rtl/>
        </w:rPr>
        <w:t>(</w:t>
      </w:r>
      <w:r w:rsidRPr="005D56D5">
        <w:rPr>
          <w:rFonts w:hint="cs"/>
          <w:sz w:val="22"/>
          <w:rtl/>
        </w:rPr>
        <w:t>ال</w:t>
      </w:r>
      <w:r w:rsidRPr="005D56D5">
        <w:rPr>
          <w:sz w:val="22"/>
          <w:rtl/>
        </w:rPr>
        <w:t>صناديق</w:t>
      </w:r>
      <w:r w:rsidRPr="005D56D5">
        <w:rPr>
          <w:rFonts w:hint="cs"/>
          <w:sz w:val="22"/>
          <w:rtl/>
        </w:rPr>
        <w:t xml:space="preserve"> </w:t>
      </w:r>
      <w:r w:rsidRPr="005D56D5">
        <w:rPr>
          <w:sz w:val="22"/>
        </w:rPr>
        <w:t>BY</w:t>
      </w:r>
      <w:r w:rsidRPr="005D56D5">
        <w:rPr>
          <w:rFonts w:hint="cs"/>
          <w:sz w:val="22"/>
          <w:rtl/>
        </w:rPr>
        <w:t xml:space="preserve"> و</w:t>
      </w:r>
      <w:r w:rsidRPr="005D56D5">
        <w:rPr>
          <w:sz w:val="22"/>
        </w:rPr>
        <w:t>B</w:t>
      </w:r>
      <w:r>
        <w:rPr>
          <w:sz w:val="22"/>
        </w:rPr>
        <w:t>G</w:t>
      </w:r>
      <w:r w:rsidRPr="005D56D5">
        <w:rPr>
          <w:sz w:val="22"/>
          <w:rtl/>
        </w:rPr>
        <w:t xml:space="preserve"> و</w:t>
      </w:r>
      <w:r w:rsidRPr="005D56D5">
        <w:rPr>
          <w:sz w:val="22"/>
          <w:lang w:val="en-GB"/>
        </w:rPr>
        <w:t>B</w:t>
      </w:r>
      <w:r>
        <w:rPr>
          <w:sz w:val="22"/>
          <w:lang w:val="en-GB"/>
        </w:rPr>
        <w:t>B</w:t>
      </w:r>
      <w:r w:rsidRPr="005D56D5">
        <w:rPr>
          <w:sz w:val="22"/>
          <w:rtl/>
        </w:rPr>
        <w:t xml:space="preserve"> </w:t>
      </w:r>
      <w:r>
        <w:rPr>
          <w:rFonts w:hint="cs"/>
          <w:sz w:val="22"/>
          <w:rtl/>
        </w:rPr>
        <w:t>و</w:t>
      </w:r>
      <w:r>
        <w:rPr>
          <w:sz w:val="22"/>
          <w:lang w:val="en-CA"/>
        </w:rPr>
        <w:t>BE</w:t>
      </w:r>
      <w:r>
        <w:rPr>
          <w:rFonts w:hint="cs"/>
          <w:sz w:val="22"/>
          <w:rtl/>
        </w:rPr>
        <w:t xml:space="preserve"> و</w:t>
      </w:r>
      <w:r>
        <w:rPr>
          <w:sz w:val="22"/>
          <w:lang w:val="en-CA"/>
        </w:rPr>
        <w:t>BH</w:t>
      </w:r>
      <w:r>
        <w:rPr>
          <w:rFonts w:hint="cs"/>
          <w:sz w:val="22"/>
          <w:rtl/>
        </w:rPr>
        <w:t xml:space="preserve"> و</w:t>
      </w:r>
      <w:r>
        <w:rPr>
          <w:sz w:val="22"/>
          <w:lang w:val="en-CA"/>
        </w:rPr>
        <w:t>BX</w:t>
      </w:r>
      <w:r>
        <w:rPr>
          <w:rFonts w:hint="cs"/>
          <w:sz w:val="22"/>
          <w:rtl/>
        </w:rPr>
        <w:t xml:space="preserve"> و</w:t>
      </w:r>
      <w:r>
        <w:rPr>
          <w:sz w:val="22"/>
          <w:lang w:val="en-CA"/>
        </w:rPr>
        <w:t>BZ</w:t>
      </w:r>
      <w:r>
        <w:rPr>
          <w:rFonts w:hint="cs"/>
          <w:sz w:val="22"/>
          <w:rtl/>
        </w:rPr>
        <w:t xml:space="preserve"> </w:t>
      </w:r>
      <w:r w:rsidRPr="005D56D5">
        <w:rPr>
          <w:sz w:val="22"/>
          <w:rtl/>
        </w:rPr>
        <w:t>و</w:t>
      </w:r>
      <w:r w:rsidRPr="005D56D5">
        <w:rPr>
          <w:sz w:val="22"/>
          <w:lang w:val="en-GB"/>
        </w:rPr>
        <w:t>VB</w:t>
      </w:r>
      <w:r w:rsidRPr="005D56D5">
        <w:rPr>
          <w:sz w:val="22"/>
          <w:rtl/>
        </w:rPr>
        <w:t>) وتحديثها بانتظام</w:t>
      </w:r>
      <w:r>
        <w:rPr>
          <w:rFonts w:hint="cs"/>
          <w:sz w:val="22"/>
          <w:rtl/>
        </w:rPr>
        <w:t xml:space="preserve"> لأعضاء مكاتب الاتفاقية وبروتوكوليها حتى يتمكنوا من تقديم معلومات عن الاشتراكات غير المسددة وعواقبها في الاجتماعات الإقليمية</w:t>
      </w:r>
      <w:r w:rsidRPr="00BA18F3">
        <w:rPr>
          <w:rFonts w:eastAsia="Malgun Gothic" w:hint="cs"/>
          <w:i/>
          <w:kern w:val="22"/>
          <w:sz w:val="22"/>
          <w:rtl/>
        </w:rPr>
        <w:t>؛</w:t>
      </w:r>
    </w:p>
    <w:p w:rsidR="000A17CF" w:rsidRDefault="000A17CF" w:rsidP="00833509">
      <w:pPr>
        <w:numPr>
          <w:ilvl w:val="0"/>
          <w:numId w:val="7"/>
        </w:numPr>
        <w:shd w:val="clear" w:color="auto" w:fill="F2F2F2"/>
        <w:spacing w:after="120"/>
        <w:ind w:left="0" w:firstLine="720"/>
        <w:jc w:val="both"/>
        <w:rPr>
          <w:sz w:val="22"/>
        </w:rPr>
      </w:pPr>
      <w:r w:rsidRPr="00BA18F3">
        <w:rPr>
          <w:rFonts w:hint="cs"/>
          <w:i/>
          <w:iCs/>
          <w:sz w:val="22"/>
          <w:rtl/>
        </w:rPr>
        <w:t>يؤكد</w:t>
      </w:r>
      <w:r w:rsidRPr="00CF3904">
        <w:rPr>
          <w:sz w:val="22"/>
          <w:rtl/>
        </w:rPr>
        <w:t xml:space="preserve"> </w:t>
      </w:r>
      <w:r>
        <w:rPr>
          <w:rFonts w:hint="cs"/>
          <w:sz w:val="22"/>
          <w:rtl/>
        </w:rPr>
        <w:t xml:space="preserve">أنه </w:t>
      </w:r>
      <w:r w:rsidRPr="00903108">
        <w:rPr>
          <w:sz w:val="22"/>
          <w:rtl/>
        </w:rPr>
        <w:t xml:space="preserve">بالنسبة للاشتراكات المستحقة في </w:t>
      </w:r>
      <w:r w:rsidRPr="00903108">
        <w:rPr>
          <w:sz w:val="22"/>
          <w:lang w:val="en-GB"/>
        </w:rPr>
        <w:t>1</w:t>
      </w:r>
      <w:r w:rsidRPr="00903108">
        <w:rPr>
          <w:sz w:val="22"/>
          <w:rtl/>
        </w:rPr>
        <w:t xml:space="preserve"> يناير/كانون الثاني </w:t>
      </w:r>
      <w:r w:rsidRPr="00903108">
        <w:rPr>
          <w:rFonts w:hint="cs"/>
          <w:sz w:val="22"/>
          <w:rtl/>
        </w:rPr>
        <w:t>2005</w:t>
      </w:r>
      <w:r w:rsidRPr="00903108">
        <w:rPr>
          <w:sz w:val="22"/>
          <w:rtl/>
        </w:rPr>
        <w:t xml:space="preserve"> و</w:t>
      </w:r>
      <w:r w:rsidRPr="00903108">
        <w:rPr>
          <w:rFonts w:hint="cs"/>
          <w:sz w:val="22"/>
          <w:rtl/>
        </w:rPr>
        <w:t xml:space="preserve">ما </w:t>
      </w:r>
      <w:r w:rsidRPr="00903108">
        <w:rPr>
          <w:sz w:val="22"/>
          <w:rtl/>
        </w:rPr>
        <w:t>بعده،</w:t>
      </w:r>
      <w:r>
        <w:rPr>
          <w:rFonts w:hint="cs"/>
          <w:sz w:val="22"/>
          <w:rtl/>
        </w:rPr>
        <w:t xml:space="preserve"> فإ</w:t>
      </w:r>
      <w:r w:rsidRPr="00CF3904">
        <w:rPr>
          <w:sz w:val="22"/>
          <w:rtl/>
        </w:rPr>
        <w:t>ن</w:t>
      </w:r>
      <w:r w:rsidRPr="00CF3904">
        <w:rPr>
          <w:rFonts w:hint="cs"/>
          <w:sz w:val="22"/>
          <w:rtl/>
        </w:rPr>
        <w:t xml:space="preserve"> الأطراف التي تتأخر في سداد اشتراكاتها لمدة سنتين أو أكثر،</w:t>
      </w:r>
      <w:r w:rsidRPr="00CF3904">
        <w:rPr>
          <w:sz w:val="22"/>
          <w:rtl/>
        </w:rPr>
        <w:t xml:space="preserve"> لن تكون مؤهلة ل</w:t>
      </w:r>
      <w:r w:rsidRPr="00CF3904">
        <w:rPr>
          <w:rFonts w:hint="cs"/>
          <w:sz w:val="22"/>
          <w:rtl/>
        </w:rPr>
        <w:t xml:space="preserve">لانضمام إلى </w:t>
      </w:r>
      <w:r w:rsidRPr="00CF3904">
        <w:rPr>
          <w:sz w:val="22"/>
          <w:rtl/>
        </w:rPr>
        <w:t>عضوية مك</w:t>
      </w:r>
      <w:r>
        <w:rPr>
          <w:rFonts w:hint="cs"/>
          <w:sz w:val="22"/>
          <w:rtl/>
        </w:rPr>
        <w:t>ا</w:t>
      </w:r>
      <w:r w:rsidRPr="00CF3904">
        <w:rPr>
          <w:sz w:val="22"/>
          <w:rtl/>
        </w:rPr>
        <w:t xml:space="preserve">تب </w:t>
      </w:r>
      <w:r>
        <w:rPr>
          <w:rFonts w:hint="cs"/>
          <w:sz w:val="22"/>
          <w:rtl/>
        </w:rPr>
        <w:t xml:space="preserve">الاتفاقية، أو بروتوكوليها أو الهيئة الفرعية للمشورة العلمية والتقنية والتكنولوجية، أو لترشيح عضو في لجنة الامتثال، ويقرر أن </w:t>
      </w:r>
      <w:r w:rsidRPr="00CF3904">
        <w:rPr>
          <w:sz w:val="22"/>
          <w:rtl/>
        </w:rPr>
        <w:t xml:space="preserve">ينطبق ذلك </w:t>
      </w:r>
      <w:r w:rsidRPr="00CF3904">
        <w:rPr>
          <w:rFonts w:hint="cs"/>
          <w:sz w:val="22"/>
          <w:rtl/>
        </w:rPr>
        <w:t>فحسب</w:t>
      </w:r>
      <w:r w:rsidRPr="00CF3904">
        <w:rPr>
          <w:sz w:val="22"/>
          <w:rtl/>
        </w:rPr>
        <w:t xml:space="preserve"> في حالة الأطراف </w:t>
      </w:r>
      <w:r w:rsidRPr="00CF3904">
        <w:rPr>
          <w:rFonts w:hint="cs"/>
          <w:sz w:val="22"/>
          <w:rtl/>
        </w:rPr>
        <w:t xml:space="preserve">التي هي </w:t>
      </w:r>
      <w:r w:rsidRPr="00CF3904">
        <w:rPr>
          <w:sz w:val="22"/>
          <w:rtl/>
        </w:rPr>
        <w:t>من غير أقل البلدان نموا أو الدول الجزرية الصغيرة النامية؛</w:t>
      </w:r>
    </w:p>
    <w:p w:rsidR="000A17CF" w:rsidRPr="00BA18F3" w:rsidRDefault="000A17CF" w:rsidP="00833509">
      <w:pPr>
        <w:numPr>
          <w:ilvl w:val="0"/>
          <w:numId w:val="7"/>
        </w:numPr>
        <w:shd w:val="clear" w:color="auto" w:fill="F2F2F2"/>
        <w:spacing w:after="120"/>
        <w:ind w:left="0" w:firstLine="720"/>
        <w:jc w:val="both"/>
        <w:rPr>
          <w:sz w:val="22"/>
        </w:rPr>
      </w:pPr>
      <w:r w:rsidRPr="00BA18F3">
        <w:rPr>
          <w:rFonts w:hint="cs"/>
          <w:i/>
          <w:iCs/>
          <w:sz w:val="22"/>
          <w:rtl/>
        </w:rPr>
        <w:t>ي</w:t>
      </w:r>
      <w:r>
        <w:rPr>
          <w:rFonts w:hint="cs"/>
          <w:i/>
          <w:iCs/>
          <w:sz w:val="22"/>
          <w:rtl/>
        </w:rPr>
        <w:t>أذن</w:t>
      </w:r>
      <w:r>
        <w:rPr>
          <w:rFonts w:hint="cs"/>
          <w:sz w:val="22"/>
          <w:rtl/>
        </w:rPr>
        <w:t xml:space="preserve"> ل</w:t>
      </w:r>
      <w:r w:rsidRPr="00BA18F3">
        <w:rPr>
          <w:rFonts w:hint="cs"/>
          <w:sz w:val="22"/>
          <w:rtl/>
        </w:rPr>
        <w:t>لأمين</w:t>
      </w:r>
      <w:r w:rsidR="00582EAC">
        <w:rPr>
          <w:rFonts w:hint="cs"/>
          <w:sz w:val="22"/>
          <w:rtl/>
        </w:rPr>
        <w:t>ة</w:t>
      </w:r>
      <w:r w:rsidRPr="00BA18F3">
        <w:rPr>
          <w:rFonts w:hint="cs"/>
          <w:sz w:val="22"/>
          <w:rtl/>
        </w:rPr>
        <w:t xml:space="preserve"> التنفيذي</w:t>
      </w:r>
      <w:r w:rsidR="00582EAC">
        <w:rPr>
          <w:rFonts w:hint="cs"/>
          <w:sz w:val="22"/>
          <w:rtl/>
        </w:rPr>
        <w:t>ة</w:t>
      </w:r>
      <w:r w:rsidRPr="00BA18F3">
        <w:rPr>
          <w:rFonts w:hint="cs"/>
          <w:sz w:val="22"/>
          <w:rtl/>
        </w:rPr>
        <w:t xml:space="preserve"> </w:t>
      </w:r>
      <w:r w:rsidRPr="00CF3904">
        <w:rPr>
          <w:sz w:val="22"/>
          <w:rtl/>
        </w:rPr>
        <w:t xml:space="preserve">إبرام ترتيبات مع أي طرف </w:t>
      </w:r>
      <w:r w:rsidRPr="00CF3904">
        <w:rPr>
          <w:rFonts w:hint="cs"/>
          <w:sz w:val="22"/>
          <w:rtl/>
        </w:rPr>
        <w:t>ي</w:t>
      </w:r>
      <w:r w:rsidRPr="00CF3904">
        <w:rPr>
          <w:sz w:val="22"/>
          <w:rtl/>
        </w:rPr>
        <w:t>تأخر في سداد اشتراكاته ل</w:t>
      </w:r>
      <w:r w:rsidRPr="00CF3904">
        <w:rPr>
          <w:rFonts w:hint="cs"/>
          <w:sz w:val="22"/>
          <w:rtl/>
        </w:rPr>
        <w:t xml:space="preserve">مدة </w:t>
      </w:r>
      <w:r w:rsidRPr="00CF3904">
        <w:rPr>
          <w:sz w:val="22"/>
          <w:rtl/>
        </w:rPr>
        <w:t xml:space="preserve">سنتين أو أكثر </w:t>
      </w:r>
      <w:r w:rsidRPr="00CF3904">
        <w:rPr>
          <w:rFonts w:hint="cs"/>
          <w:sz w:val="22"/>
          <w:rtl/>
        </w:rPr>
        <w:t xml:space="preserve">لإبرام </w:t>
      </w:r>
      <w:r w:rsidRPr="00CF3904">
        <w:rPr>
          <w:sz w:val="22"/>
          <w:rtl/>
        </w:rPr>
        <w:t xml:space="preserve">اتفاق </w:t>
      </w:r>
      <w:r w:rsidRPr="00CF3904">
        <w:rPr>
          <w:rFonts w:hint="cs"/>
          <w:sz w:val="22"/>
          <w:rtl/>
        </w:rPr>
        <w:t xml:space="preserve">متبادل </w:t>
      </w:r>
      <w:r w:rsidRPr="00CF3904">
        <w:rPr>
          <w:sz w:val="22"/>
          <w:rtl/>
        </w:rPr>
        <w:t xml:space="preserve">على "جدول </w:t>
      </w:r>
      <w:r w:rsidRPr="00CF3904">
        <w:rPr>
          <w:rFonts w:hint="cs"/>
          <w:sz w:val="22"/>
          <w:rtl/>
        </w:rPr>
        <w:t>زمني لل</w:t>
      </w:r>
      <w:r w:rsidRPr="00CF3904">
        <w:rPr>
          <w:sz w:val="22"/>
          <w:rtl/>
        </w:rPr>
        <w:t>سداد" لهذا الطرف من أجل تسوية جميع متأخراته ال</w:t>
      </w:r>
      <w:r w:rsidRPr="00CF3904">
        <w:rPr>
          <w:rFonts w:hint="cs"/>
          <w:sz w:val="22"/>
          <w:rtl/>
        </w:rPr>
        <w:t>متبقية</w:t>
      </w:r>
      <w:r w:rsidRPr="00CF3904">
        <w:rPr>
          <w:sz w:val="22"/>
          <w:rtl/>
        </w:rPr>
        <w:t xml:space="preserve"> في غضون ست سنوات </w:t>
      </w:r>
      <w:r w:rsidRPr="00CF3904">
        <w:rPr>
          <w:rFonts w:hint="cs"/>
          <w:sz w:val="22"/>
          <w:rtl/>
        </w:rPr>
        <w:t>وفقا</w:t>
      </w:r>
      <w:r w:rsidRPr="00CF3904">
        <w:rPr>
          <w:sz w:val="22"/>
          <w:rtl/>
        </w:rPr>
        <w:t xml:space="preserve"> </w:t>
      </w:r>
      <w:r w:rsidRPr="00CF3904">
        <w:rPr>
          <w:rFonts w:hint="cs"/>
          <w:sz w:val="22"/>
          <w:rtl/>
        </w:rPr>
        <w:t>للظروف</w:t>
      </w:r>
      <w:r w:rsidRPr="00CF3904">
        <w:rPr>
          <w:sz w:val="22"/>
          <w:rtl/>
        </w:rPr>
        <w:t xml:space="preserve"> المالية للطرف المتأخر </w:t>
      </w:r>
      <w:r w:rsidRPr="00CF3904">
        <w:rPr>
          <w:rFonts w:hint="cs"/>
          <w:sz w:val="22"/>
          <w:rtl/>
        </w:rPr>
        <w:t>في</w:t>
      </w:r>
      <w:r w:rsidRPr="00CF3904">
        <w:rPr>
          <w:sz w:val="22"/>
          <w:rtl/>
        </w:rPr>
        <w:t xml:space="preserve"> السداد، وسداد الاشتراكات </w:t>
      </w:r>
      <w:r w:rsidRPr="00CF3904">
        <w:rPr>
          <w:rFonts w:hint="cs"/>
          <w:sz w:val="22"/>
          <w:rtl/>
        </w:rPr>
        <w:t>مستقبلا</w:t>
      </w:r>
      <w:r w:rsidRPr="00CF3904">
        <w:rPr>
          <w:sz w:val="22"/>
          <w:rtl/>
        </w:rPr>
        <w:t xml:space="preserve"> بحلول موعد استحقاقها، والإبلاغ عن تنفيذ أي من هذه الترتيبات </w:t>
      </w:r>
      <w:r w:rsidRPr="00CF3904">
        <w:rPr>
          <w:rFonts w:hint="cs"/>
          <w:sz w:val="22"/>
          <w:rtl/>
        </w:rPr>
        <w:t>إلى</w:t>
      </w:r>
      <w:r w:rsidRPr="00CF3904">
        <w:rPr>
          <w:sz w:val="22"/>
          <w:rtl/>
        </w:rPr>
        <w:t xml:space="preserve"> </w:t>
      </w:r>
      <w:r>
        <w:rPr>
          <w:rFonts w:hint="cs"/>
          <w:sz w:val="22"/>
          <w:rtl/>
        </w:rPr>
        <w:t xml:space="preserve">المكتب في </w:t>
      </w:r>
      <w:r>
        <w:rPr>
          <w:sz w:val="22"/>
          <w:rtl/>
        </w:rPr>
        <w:t>ا</w:t>
      </w:r>
      <w:r w:rsidRPr="00CF3904">
        <w:rPr>
          <w:sz w:val="22"/>
          <w:rtl/>
        </w:rPr>
        <w:t>جتماع</w:t>
      </w:r>
      <w:r>
        <w:rPr>
          <w:rFonts w:hint="cs"/>
          <w:sz w:val="22"/>
          <w:rtl/>
        </w:rPr>
        <w:t>ه</w:t>
      </w:r>
      <w:r w:rsidRPr="00CF3904">
        <w:rPr>
          <w:sz w:val="22"/>
          <w:rtl/>
        </w:rPr>
        <w:t xml:space="preserve"> ال</w:t>
      </w:r>
      <w:r>
        <w:rPr>
          <w:rFonts w:hint="cs"/>
          <w:sz w:val="22"/>
          <w:rtl/>
        </w:rPr>
        <w:t>قادم</w:t>
      </w:r>
      <w:r w:rsidRPr="00CF3904">
        <w:rPr>
          <w:sz w:val="22"/>
          <w:rtl/>
        </w:rPr>
        <w:t xml:space="preserve"> وإلى مؤتمر الأطراف</w:t>
      </w:r>
      <w:r>
        <w:rPr>
          <w:rFonts w:hint="cs"/>
          <w:sz w:val="22"/>
          <w:rtl/>
        </w:rPr>
        <w:t>؛</w:t>
      </w:r>
    </w:p>
    <w:p w:rsidR="000A17CF" w:rsidRPr="00BA18F3" w:rsidRDefault="000A17CF" w:rsidP="006727A7">
      <w:pPr>
        <w:numPr>
          <w:ilvl w:val="0"/>
          <w:numId w:val="7"/>
        </w:numPr>
        <w:shd w:val="clear" w:color="auto" w:fill="F2F2F2"/>
        <w:spacing w:after="120"/>
        <w:ind w:left="0" w:firstLine="720"/>
        <w:jc w:val="both"/>
        <w:rPr>
          <w:sz w:val="22"/>
        </w:rPr>
      </w:pPr>
      <w:r w:rsidRPr="00BA18F3">
        <w:rPr>
          <w:rFonts w:hint="cs"/>
          <w:i/>
          <w:iCs/>
          <w:sz w:val="22"/>
          <w:rtl/>
        </w:rPr>
        <w:t>يقرر</w:t>
      </w:r>
      <w:r w:rsidRPr="00BA18F3">
        <w:rPr>
          <w:rFonts w:hint="cs"/>
          <w:sz w:val="22"/>
          <w:rtl/>
        </w:rPr>
        <w:t xml:space="preserve"> أن الطرف </w:t>
      </w:r>
      <w:r w:rsidRPr="00CF3904">
        <w:rPr>
          <w:sz w:val="22"/>
          <w:rtl/>
        </w:rPr>
        <w:t xml:space="preserve">الذي </w:t>
      </w:r>
      <w:r w:rsidRPr="00CF3904">
        <w:rPr>
          <w:rFonts w:hint="cs"/>
          <w:sz w:val="22"/>
          <w:rtl/>
        </w:rPr>
        <w:t>يعقد</w:t>
      </w:r>
      <w:r w:rsidRPr="00CF3904">
        <w:rPr>
          <w:sz w:val="22"/>
          <w:rtl/>
        </w:rPr>
        <w:t xml:space="preserve"> ترتيب</w:t>
      </w:r>
      <w:r w:rsidRPr="00CF3904">
        <w:rPr>
          <w:rFonts w:hint="cs"/>
          <w:sz w:val="22"/>
          <w:rtl/>
        </w:rPr>
        <w:t>ا</w:t>
      </w:r>
      <w:r w:rsidRPr="00CF3904">
        <w:rPr>
          <w:sz w:val="22"/>
          <w:rtl/>
        </w:rPr>
        <w:t xml:space="preserve"> متفق</w:t>
      </w:r>
      <w:r>
        <w:rPr>
          <w:rFonts w:hint="cs"/>
          <w:sz w:val="22"/>
          <w:rtl/>
        </w:rPr>
        <w:t>ا</w:t>
      </w:r>
      <w:r w:rsidRPr="00CF3904">
        <w:rPr>
          <w:sz w:val="22"/>
          <w:rtl/>
        </w:rPr>
        <w:t xml:space="preserve"> عليه </w:t>
      </w:r>
      <w:r w:rsidRPr="00BA18F3">
        <w:rPr>
          <w:rFonts w:hint="cs"/>
          <w:sz w:val="22"/>
          <w:rtl/>
        </w:rPr>
        <w:t xml:space="preserve">وفقا للفقرة </w:t>
      </w:r>
      <w:r w:rsidR="00413E88">
        <w:rPr>
          <w:rFonts w:hint="cs"/>
          <w:sz w:val="22"/>
          <w:rtl/>
        </w:rPr>
        <w:t>...</w:t>
      </w:r>
      <w:r w:rsidRPr="00BA18F3">
        <w:rPr>
          <w:rFonts w:hint="cs"/>
          <w:sz w:val="22"/>
          <w:rtl/>
        </w:rPr>
        <w:t xml:space="preserve"> أعلاه </w:t>
      </w:r>
      <w:r w:rsidRPr="00CF3904">
        <w:rPr>
          <w:sz w:val="22"/>
          <w:rtl/>
        </w:rPr>
        <w:t xml:space="preserve">ويحترم تماما أحكام </w:t>
      </w:r>
      <w:r w:rsidRPr="00CF3904">
        <w:rPr>
          <w:rFonts w:hint="cs"/>
          <w:sz w:val="22"/>
          <w:rtl/>
        </w:rPr>
        <w:t>هذا</w:t>
      </w:r>
      <w:r w:rsidRPr="00CF3904">
        <w:rPr>
          <w:sz w:val="22"/>
          <w:rtl/>
        </w:rPr>
        <w:t xml:space="preserve"> الترتيب لن يخضع لأحكام الفقرة </w:t>
      </w:r>
      <w:r w:rsidR="006727A7">
        <w:rPr>
          <w:rFonts w:hint="cs"/>
          <w:sz w:val="22"/>
          <w:rtl/>
        </w:rPr>
        <w:t>...</w:t>
      </w:r>
      <w:r w:rsidRPr="00CF3904">
        <w:rPr>
          <w:sz w:val="22"/>
          <w:rtl/>
        </w:rPr>
        <w:t xml:space="preserve"> أعلاه</w:t>
      </w:r>
      <w:r w:rsidRPr="00BA18F3">
        <w:rPr>
          <w:rFonts w:hint="cs"/>
          <w:sz w:val="22"/>
          <w:rtl/>
        </w:rPr>
        <w:t>؛</w:t>
      </w:r>
    </w:p>
    <w:p w:rsidR="000A17CF" w:rsidRPr="00BA18F3" w:rsidRDefault="000A17CF" w:rsidP="00833509">
      <w:pPr>
        <w:numPr>
          <w:ilvl w:val="0"/>
          <w:numId w:val="7"/>
        </w:numPr>
        <w:shd w:val="clear" w:color="auto" w:fill="F2F2F2"/>
        <w:spacing w:after="120"/>
        <w:ind w:left="0" w:firstLine="720"/>
        <w:jc w:val="both"/>
        <w:rPr>
          <w:sz w:val="22"/>
        </w:rPr>
      </w:pPr>
      <w:r w:rsidRPr="00BA18F3">
        <w:rPr>
          <w:rFonts w:hint="cs"/>
          <w:i/>
          <w:iCs/>
          <w:sz w:val="22"/>
          <w:rtl/>
        </w:rPr>
        <w:t>يطلب</w:t>
      </w:r>
      <w:r w:rsidRPr="00BA18F3">
        <w:rPr>
          <w:rFonts w:hint="cs"/>
          <w:sz w:val="22"/>
          <w:rtl/>
        </w:rPr>
        <w:t xml:space="preserve"> إلى الأمين</w:t>
      </w:r>
      <w:r w:rsidR="00582EAC">
        <w:rPr>
          <w:rFonts w:hint="cs"/>
          <w:sz w:val="22"/>
          <w:rtl/>
        </w:rPr>
        <w:t>ة</w:t>
      </w:r>
      <w:r w:rsidRPr="00BA18F3">
        <w:rPr>
          <w:rFonts w:hint="cs"/>
          <w:sz w:val="22"/>
          <w:rtl/>
        </w:rPr>
        <w:t xml:space="preserve"> التنفيذي</w:t>
      </w:r>
      <w:r w:rsidR="00582EAC">
        <w:rPr>
          <w:rFonts w:hint="cs"/>
          <w:sz w:val="22"/>
          <w:rtl/>
        </w:rPr>
        <w:t>ة</w:t>
      </w:r>
      <w:r w:rsidRPr="00BA18F3">
        <w:rPr>
          <w:rFonts w:hint="cs"/>
          <w:sz w:val="22"/>
          <w:rtl/>
        </w:rPr>
        <w:t xml:space="preserve"> </w:t>
      </w:r>
      <w:r w:rsidRPr="00BA18F3">
        <w:rPr>
          <w:rFonts w:hint="cs"/>
          <w:i/>
          <w:iCs/>
          <w:sz w:val="22"/>
          <w:rtl/>
        </w:rPr>
        <w:t>ويدعو</w:t>
      </w:r>
      <w:r w:rsidRPr="00BA18F3">
        <w:rPr>
          <w:rFonts w:hint="cs"/>
          <w:sz w:val="22"/>
          <w:rtl/>
        </w:rPr>
        <w:t xml:space="preserve"> رئيس مؤتمر الأطراف، </w:t>
      </w:r>
      <w:r w:rsidRPr="0065559F">
        <w:rPr>
          <w:rFonts w:hint="cs"/>
          <w:sz w:val="22"/>
          <w:rtl/>
        </w:rPr>
        <w:t>عن طريق</w:t>
      </w:r>
      <w:r w:rsidRPr="0065559F">
        <w:rPr>
          <w:sz w:val="22"/>
          <w:rtl/>
        </w:rPr>
        <w:t xml:space="preserve"> </w:t>
      </w:r>
      <w:r w:rsidRPr="0065559F">
        <w:rPr>
          <w:rFonts w:hint="cs"/>
          <w:sz w:val="22"/>
          <w:rtl/>
        </w:rPr>
        <w:t>خطاب مشترك</w:t>
      </w:r>
      <w:r w:rsidRPr="0065559F">
        <w:rPr>
          <w:sz w:val="22"/>
          <w:rtl/>
        </w:rPr>
        <w:t xml:space="preserve"> م</w:t>
      </w:r>
      <w:r w:rsidRPr="0065559F">
        <w:rPr>
          <w:rFonts w:hint="cs"/>
          <w:sz w:val="22"/>
          <w:rtl/>
        </w:rPr>
        <w:t>وقع عليه</w:t>
      </w:r>
      <w:r w:rsidRPr="0065559F">
        <w:rPr>
          <w:sz w:val="22"/>
          <w:rtl/>
        </w:rPr>
        <w:t>، إلى إخطار الأطراف ال</w:t>
      </w:r>
      <w:r w:rsidRPr="0065559F">
        <w:rPr>
          <w:rFonts w:hint="cs"/>
          <w:sz w:val="22"/>
          <w:rtl/>
        </w:rPr>
        <w:t>تي تأخرت</w:t>
      </w:r>
      <w:r w:rsidRPr="0065559F">
        <w:rPr>
          <w:sz w:val="22"/>
          <w:rtl/>
        </w:rPr>
        <w:t xml:space="preserve"> في سداد اشتراكاتها </w:t>
      </w:r>
      <w:r w:rsidRPr="0065559F">
        <w:rPr>
          <w:rFonts w:hint="cs"/>
          <w:sz w:val="22"/>
          <w:rtl/>
        </w:rPr>
        <w:t>وي</w:t>
      </w:r>
      <w:r w:rsidRPr="0065559F">
        <w:rPr>
          <w:sz w:val="22"/>
          <w:rtl/>
        </w:rPr>
        <w:t>دعوها لاتخاذ إجراءات في الوقت المناسب</w:t>
      </w:r>
      <w:r w:rsidRPr="0065559F">
        <w:rPr>
          <w:rFonts w:hint="cs"/>
          <w:sz w:val="22"/>
          <w:rtl/>
        </w:rPr>
        <w:t>،</w:t>
      </w:r>
      <w:r w:rsidRPr="0065559F">
        <w:rPr>
          <w:sz w:val="22"/>
          <w:rtl/>
        </w:rPr>
        <w:t xml:space="preserve"> و</w:t>
      </w:r>
      <w:r w:rsidRPr="0065559F">
        <w:rPr>
          <w:rFonts w:hint="cs"/>
          <w:sz w:val="22"/>
          <w:rtl/>
        </w:rPr>
        <w:t>ي</w:t>
      </w:r>
      <w:r w:rsidRPr="0065559F">
        <w:rPr>
          <w:sz w:val="22"/>
          <w:rtl/>
        </w:rPr>
        <w:t xml:space="preserve">شكر الأطراف التي </w:t>
      </w:r>
      <w:r w:rsidRPr="0065559F">
        <w:rPr>
          <w:rFonts w:hint="cs"/>
          <w:sz w:val="22"/>
          <w:rtl/>
        </w:rPr>
        <w:t>استجابت بطريقة إيجابية</w:t>
      </w:r>
      <w:r w:rsidRPr="0065559F">
        <w:rPr>
          <w:sz w:val="22"/>
          <w:rtl/>
        </w:rPr>
        <w:t xml:space="preserve"> </w:t>
      </w:r>
      <w:r w:rsidRPr="0065559F">
        <w:rPr>
          <w:rFonts w:hint="cs"/>
          <w:sz w:val="22"/>
          <w:rtl/>
        </w:rPr>
        <w:t>ل</w:t>
      </w:r>
      <w:r w:rsidRPr="0065559F">
        <w:rPr>
          <w:sz w:val="22"/>
          <w:rtl/>
        </w:rPr>
        <w:t>سداد اشتراكاتها المتبقية؛</w:t>
      </w:r>
      <w:r>
        <w:rPr>
          <w:rFonts w:hint="cs"/>
          <w:sz w:val="22"/>
          <w:rtl/>
        </w:rPr>
        <w:t xml:space="preserve"> </w:t>
      </w:r>
    </w:p>
    <w:p w:rsidR="000A17CF" w:rsidRPr="00BA18F3" w:rsidRDefault="000A17CF" w:rsidP="00833509">
      <w:pPr>
        <w:numPr>
          <w:ilvl w:val="0"/>
          <w:numId w:val="7"/>
        </w:numPr>
        <w:shd w:val="clear" w:color="auto" w:fill="F2F2F2"/>
        <w:spacing w:after="120"/>
        <w:ind w:left="0" w:firstLine="720"/>
        <w:jc w:val="both"/>
        <w:rPr>
          <w:sz w:val="22"/>
        </w:rPr>
      </w:pPr>
      <w:r w:rsidRPr="0065559F">
        <w:rPr>
          <w:rFonts w:hint="cs"/>
          <w:i/>
          <w:iCs/>
          <w:sz w:val="22"/>
          <w:rtl/>
        </w:rPr>
        <w:lastRenderedPageBreak/>
        <w:t>يلاحظ</w:t>
      </w:r>
      <w:r w:rsidRPr="0065559F">
        <w:rPr>
          <w:i/>
          <w:iCs/>
          <w:sz w:val="22"/>
          <w:rtl/>
        </w:rPr>
        <w:t xml:space="preserve"> </w:t>
      </w:r>
      <w:r w:rsidRPr="0065559F">
        <w:rPr>
          <w:sz w:val="22"/>
          <w:rtl/>
        </w:rPr>
        <w:t>أن الصناديق الاستئمانية</w:t>
      </w:r>
      <w:r w:rsidRPr="006B66FC">
        <w:rPr>
          <w:sz w:val="22"/>
          <w:rtl/>
        </w:rPr>
        <w:t xml:space="preserve"> للاتفاقية </w:t>
      </w:r>
      <w:r w:rsidRPr="006B66FC">
        <w:rPr>
          <w:rFonts w:hint="cs"/>
          <w:sz w:val="22"/>
          <w:rtl/>
        </w:rPr>
        <w:t>وبروتوكوليها</w:t>
      </w:r>
      <w:r w:rsidRPr="0065559F">
        <w:rPr>
          <w:sz w:val="22"/>
          <w:rtl/>
        </w:rPr>
        <w:t xml:space="preserve"> (</w:t>
      </w:r>
      <w:r w:rsidRPr="0065559F">
        <w:rPr>
          <w:sz w:val="22"/>
          <w:lang w:val="en-GB"/>
        </w:rPr>
        <w:t>BY</w:t>
      </w:r>
      <w:r w:rsidRPr="0065559F">
        <w:rPr>
          <w:sz w:val="22"/>
          <w:rtl/>
        </w:rPr>
        <w:t xml:space="preserve"> و</w:t>
      </w:r>
      <w:r w:rsidRPr="0065559F">
        <w:rPr>
          <w:sz w:val="22"/>
          <w:lang w:val="en-GB"/>
        </w:rPr>
        <w:t>B</w:t>
      </w:r>
      <w:r>
        <w:rPr>
          <w:sz w:val="22"/>
          <w:lang w:val="en-GB"/>
        </w:rPr>
        <w:t>G</w:t>
      </w:r>
      <w:r w:rsidRPr="0065559F">
        <w:rPr>
          <w:sz w:val="22"/>
          <w:rtl/>
        </w:rPr>
        <w:t xml:space="preserve"> و</w:t>
      </w:r>
      <w:r w:rsidRPr="0065559F">
        <w:rPr>
          <w:sz w:val="22"/>
          <w:lang w:val="en-GB"/>
        </w:rPr>
        <w:t>B</w:t>
      </w:r>
      <w:r>
        <w:rPr>
          <w:sz w:val="22"/>
          <w:lang w:val="en-GB"/>
        </w:rPr>
        <w:t>B</w:t>
      </w:r>
      <w:r w:rsidRPr="0065559F">
        <w:rPr>
          <w:sz w:val="22"/>
          <w:rtl/>
        </w:rPr>
        <w:t xml:space="preserve">) ينبغي تمديدها لفترة سنتين تبدأ من </w:t>
      </w:r>
      <w:r w:rsidRPr="006727A7">
        <w:rPr>
          <w:rFonts w:ascii="Simplified Arabic" w:hAnsi="Simplified Arabic"/>
          <w:sz w:val="24"/>
          <w:lang w:val="en-GB"/>
        </w:rPr>
        <w:t>1</w:t>
      </w:r>
      <w:r w:rsidRPr="0065559F">
        <w:rPr>
          <w:rFonts w:hint="cs"/>
          <w:sz w:val="22"/>
          <w:rtl/>
        </w:rPr>
        <w:t> </w:t>
      </w:r>
      <w:r w:rsidRPr="0065559F">
        <w:rPr>
          <w:sz w:val="22"/>
          <w:rtl/>
        </w:rPr>
        <w:t xml:space="preserve">يناير/كانون الثاني </w:t>
      </w:r>
      <w:r w:rsidRPr="006727A7">
        <w:rPr>
          <w:rFonts w:ascii="Simplified Arabic" w:hAnsi="Simplified Arabic"/>
          <w:sz w:val="24"/>
          <w:lang w:val="en-GB"/>
        </w:rPr>
        <w:t>20</w:t>
      </w:r>
      <w:r w:rsidR="00582EAC" w:rsidRPr="006727A7">
        <w:rPr>
          <w:rFonts w:ascii="Simplified Arabic" w:hAnsi="Simplified Arabic"/>
          <w:sz w:val="24"/>
          <w:lang w:val="en-GB"/>
        </w:rPr>
        <w:t>20</w:t>
      </w:r>
      <w:r w:rsidRPr="0065559F">
        <w:rPr>
          <w:sz w:val="22"/>
          <w:rtl/>
        </w:rPr>
        <w:t xml:space="preserve"> وتنتهي في </w:t>
      </w:r>
      <w:r w:rsidRPr="006727A7">
        <w:rPr>
          <w:rFonts w:ascii="Simplified Arabic" w:hAnsi="Simplified Arabic"/>
          <w:sz w:val="24"/>
          <w:lang w:val="en-GB"/>
        </w:rPr>
        <w:t>31</w:t>
      </w:r>
      <w:r w:rsidRPr="0065559F">
        <w:rPr>
          <w:sz w:val="22"/>
          <w:rtl/>
        </w:rPr>
        <w:t xml:space="preserve"> ديسمبر/كانون الأول </w:t>
      </w:r>
      <w:r w:rsidRPr="0065559F">
        <w:rPr>
          <w:rFonts w:hint="cs"/>
          <w:sz w:val="22"/>
          <w:rtl/>
        </w:rPr>
        <w:t>20</w:t>
      </w:r>
      <w:r w:rsidR="00582EAC">
        <w:rPr>
          <w:rFonts w:hint="cs"/>
          <w:sz w:val="22"/>
          <w:rtl/>
        </w:rPr>
        <w:t>21</w:t>
      </w:r>
      <w:r>
        <w:rPr>
          <w:rFonts w:hint="cs"/>
          <w:sz w:val="22"/>
          <w:rtl/>
        </w:rPr>
        <w:t>،</w:t>
      </w:r>
      <w:r w:rsidRPr="0065559F">
        <w:rPr>
          <w:sz w:val="22"/>
          <w:rtl/>
        </w:rPr>
        <w:t xml:space="preserve"> </w:t>
      </w:r>
      <w:r w:rsidRPr="0065559F">
        <w:rPr>
          <w:i/>
          <w:iCs/>
          <w:sz w:val="22"/>
          <w:rtl/>
        </w:rPr>
        <w:t>ويطلب</w:t>
      </w:r>
      <w:r w:rsidRPr="0065559F">
        <w:rPr>
          <w:sz w:val="22"/>
          <w:rtl/>
        </w:rPr>
        <w:t xml:space="preserve"> إلى ال</w:t>
      </w:r>
      <w:r w:rsidRPr="0065559F">
        <w:rPr>
          <w:rFonts w:hint="cs"/>
          <w:sz w:val="22"/>
          <w:rtl/>
        </w:rPr>
        <w:t>مدير</w:t>
      </w:r>
      <w:r w:rsidRPr="0065559F">
        <w:rPr>
          <w:sz w:val="22"/>
          <w:rtl/>
        </w:rPr>
        <w:t xml:space="preserve"> التنفيذي لبرنامج الأمم المتحدة للبيئة الحصول على موافقة جمعية الأمم المتحدة للبيئة </w:t>
      </w:r>
      <w:r w:rsidRPr="0065559F">
        <w:rPr>
          <w:rFonts w:hint="cs"/>
          <w:sz w:val="22"/>
          <w:rtl/>
        </w:rPr>
        <w:t xml:space="preserve">على </w:t>
      </w:r>
      <w:r w:rsidRPr="0065559F">
        <w:rPr>
          <w:sz w:val="22"/>
          <w:rtl/>
        </w:rPr>
        <w:t>تمديد</w:t>
      </w:r>
      <w:r w:rsidRPr="0065559F">
        <w:rPr>
          <w:rFonts w:hint="cs"/>
          <w:sz w:val="22"/>
          <w:rtl/>
        </w:rPr>
        <w:t xml:space="preserve"> هذه الصناديق</w:t>
      </w:r>
      <w:r w:rsidRPr="0065559F">
        <w:rPr>
          <w:sz w:val="22"/>
          <w:rtl/>
        </w:rPr>
        <w:t>؛</w:t>
      </w:r>
    </w:p>
    <w:p w:rsidR="000A17CF" w:rsidRPr="0083531C" w:rsidRDefault="000A17CF" w:rsidP="00833509">
      <w:pPr>
        <w:numPr>
          <w:ilvl w:val="0"/>
          <w:numId w:val="7"/>
        </w:numPr>
        <w:shd w:val="clear" w:color="auto" w:fill="F2F2F2"/>
        <w:spacing w:after="120"/>
        <w:ind w:left="0" w:firstLine="720"/>
        <w:jc w:val="both"/>
        <w:rPr>
          <w:rStyle w:val="shorttext"/>
          <w:sz w:val="22"/>
        </w:rPr>
      </w:pPr>
      <w:r w:rsidRPr="00BA18F3">
        <w:rPr>
          <w:rFonts w:hint="cs"/>
          <w:i/>
          <w:iCs/>
          <w:sz w:val="22"/>
          <w:rtl/>
        </w:rPr>
        <w:t xml:space="preserve">يعرب </w:t>
      </w:r>
      <w:r w:rsidRPr="00BA18F3">
        <w:rPr>
          <w:rStyle w:val="shorttext"/>
          <w:rFonts w:hint="cs"/>
          <w:i/>
          <w:iCs/>
          <w:sz w:val="22"/>
          <w:rtl/>
        </w:rPr>
        <w:t xml:space="preserve">عن موافقته </w:t>
      </w:r>
      <w:r w:rsidRPr="0083531C">
        <w:rPr>
          <w:rStyle w:val="shorttext"/>
          <w:rFonts w:hint="cs"/>
          <w:sz w:val="22"/>
          <w:rtl/>
        </w:rPr>
        <w:t>على تقديرات التمويل لما يلي:</w:t>
      </w:r>
    </w:p>
    <w:p w:rsidR="000A17CF" w:rsidRPr="00BA18F3" w:rsidRDefault="000A17CF" w:rsidP="006727A7">
      <w:pPr>
        <w:numPr>
          <w:ilvl w:val="0"/>
          <w:numId w:val="8"/>
        </w:numPr>
        <w:shd w:val="clear" w:color="auto" w:fill="F2F2F2"/>
        <w:spacing w:after="120"/>
        <w:ind w:left="0" w:firstLine="720"/>
        <w:jc w:val="both"/>
        <w:rPr>
          <w:sz w:val="22"/>
        </w:rPr>
      </w:pPr>
      <w:r w:rsidRPr="00BA18F3">
        <w:rPr>
          <w:rFonts w:hint="cs"/>
          <w:sz w:val="22"/>
          <w:rtl/>
        </w:rPr>
        <w:t>الصندوق الاستئماني</w:t>
      </w:r>
      <w:r>
        <w:rPr>
          <w:sz w:val="22"/>
        </w:rPr>
        <w:t xml:space="preserve"> </w:t>
      </w:r>
      <w:r w:rsidRPr="00BA18F3">
        <w:rPr>
          <w:rFonts w:hint="cs"/>
          <w:sz w:val="22"/>
        </w:rPr>
        <w:t>BE</w:t>
      </w:r>
      <w:r>
        <w:rPr>
          <w:sz w:val="22"/>
        </w:rPr>
        <w:t xml:space="preserve"> </w:t>
      </w:r>
      <w:r w:rsidRPr="00BA18F3">
        <w:rPr>
          <w:rFonts w:hint="cs"/>
          <w:sz w:val="22"/>
          <w:rtl/>
        </w:rPr>
        <w:t>ل</w:t>
      </w:r>
      <w:r>
        <w:rPr>
          <w:rFonts w:hint="cs"/>
          <w:sz w:val="22"/>
          <w:rtl/>
        </w:rPr>
        <w:t>ل</w:t>
      </w:r>
      <w:r w:rsidRPr="00BA18F3">
        <w:rPr>
          <w:rFonts w:hint="cs"/>
          <w:sz w:val="22"/>
          <w:rtl/>
        </w:rPr>
        <w:t xml:space="preserve">أنشطة </w:t>
      </w:r>
      <w:r>
        <w:rPr>
          <w:rFonts w:hint="cs"/>
          <w:sz w:val="22"/>
          <w:rtl/>
        </w:rPr>
        <w:t xml:space="preserve">الإضافية </w:t>
      </w:r>
      <w:r w:rsidRPr="00BA18F3">
        <w:rPr>
          <w:rFonts w:hint="cs"/>
          <w:sz w:val="22"/>
          <w:rtl/>
        </w:rPr>
        <w:t xml:space="preserve">المعتمدة </w:t>
      </w:r>
      <w:r>
        <w:rPr>
          <w:rFonts w:hint="cs"/>
          <w:sz w:val="22"/>
          <w:rtl/>
        </w:rPr>
        <w:t xml:space="preserve">للاتفاقية وبروتوكوليها </w:t>
      </w:r>
      <w:r w:rsidRPr="00BA18F3">
        <w:rPr>
          <w:rFonts w:hint="cs"/>
          <w:sz w:val="22"/>
          <w:rtl/>
        </w:rPr>
        <w:t xml:space="preserve">للفترة </w:t>
      </w:r>
      <w:r w:rsidR="00205D36">
        <w:rPr>
          <w:rFonts w:hint="cs"/>
          <w:sz w:val="22"/>
          <w:rtl/>
        </w:rPr>
        <w:t>2019</w:t>
      </w:r>
      <w:r w:rsidRPr="00BA18F3">
        <w:rPr>
          <w:rFonts w:hint="cs"/>
          <w:sz w:val="22"/>
          <w:rtl/>
        </w:rPr>
        <w:t>-202</w:t>
      </w:r>
      <w:r w:rsidR="006727A7">
        <w:rPr>
          <w:rFonts w:hint="cs"/>
          <w:sz w:val="22"/>
          <w:rtl/>
        </w:rPr>
        <w:t>0</w:t>
      </w:r>
      <w:r w:rsidRPr="00BA18F3">
        <w:rPr>
          <w:rFonts w:hint="cs"/>
          <w:sz w:val="22"/>
          <w:rtl/>
        </w:rPr>
        <w:t xml:space="preserve"> ال</w:t>
      </w:r>
      <w:r>
        <w:rPr>
          <w:rFonts w:hint="cs"/>
          <w:sz w:val="22"/>
          <w:rtl/>
        </w:rPr>
        <w:t>وارد</w:t>
      </w:r>
      <w:r w:rsidRPr="00BA18F3">
        <w:rPr>
          <w:rFonts w:hint="cs"/>
          <w:sz w:val="22"/>
          <w:rtl/>
        </w:rPr>
        <w:t xml:space="preserve"> في الجدول</w:t>
      </w:r>
      <w:r w:rsidRPr="00573E91">
        <w:rPr>
          <w:rFonts w:hint="cs"/>
          <w:sz w:val="22"/>
          <w:rtl/>
        </w:rPr>
        <w:t xml:space="preserve"> </w:t>
      </w:r>
      <w:r>
        <w:rPr>
          <w:rFonts w:hint="cs"/>
          <w:sz w:val="22"/>
          <w:rtl/>
        </w:rPr>
        <w:t>3</w:t>
      </w:r>
      <w:r w:rsidRPr="00BA18F3">
        <w:rPr>
          <w:rFonts w:hint="cs"/>
          <w:sz w:val="22"/>
          <w:rtl/>
        </w:rPr>
        <w:t xml:space="preserve"> أدناه؛</w:t>
      </w:r>
    </w:p>
    <w:p w:rsidR="000A17CF" w:rsidRDefault="000A17CF" w:rsidP="006727A7">
      <w:pPr>
        <w:numPr>
          <w:ilvl w:val="0"/>
          <w:numId w:val="8"/>
        </w:numPr>
        <w:shd w:val="clear" w:color="auto" w:fill="F2F2F2"/>
        <w:spacing w:after="120"/>
        <w:ind w:left="0" w:firstLine="720"/>
        <w:jc w:val="both"/>
        <w:rPr>
          <w:sz w:val="22"/>
        </w:rPr>
      </w:pPr>
      <w:r w:rsidRPr="00BA18F3">
        <w:rPr>
          <w:rFonts w:hint="cs"/>
          <w:sz w:val="22"/>
          <w:rtl/>
        </w:rPr>
        <w:t>الصندوق الاستئماني الطوعي</w:t>
      </w:r>
      <w:r>
        <w:rPr>
          <w:rFonts w:hint="cs"/>
          <w:sz w:val="22"/>
          <w:rtl/>
        </w:rPr>
        <w:t xml:space="preserve"> الخاص</w:t>
      </w:r>
      <w:r w:rsidRPr="00BA18F3">
        <w:rPr>
          <w:rFonts w:hint="cs"/>
          <w:sz w:val="22"/>
        </w:rPr>
        <w:t>(</w:t>
      </w:r>
      <w:r>
        <w:rPr>
          <w:sz w:val="22"/>
        </w:rPr>
        <w:t>BZ</w:t>
      </w:r>
      <w:r w:rsidRPr="00BA18F3">
        <w:rPr>
          <w:rFonts w:hint="cs"/>
          <w:sz w:val="22"/>
        </w:rPr>
        <w:t xml:space="preserve">) </w:t>
      </w:r>
      <w:r w:rsidRPr="00BA18F3">
        <w:rPr>
          <w:rFonts w:hint="cs"/>
          <w:sz w:val="22"/>
          <w:rtl/>
        </w:rPr>
        <w:t xml:space="preserve"> لت</w:t>
      </w:r>
      <w:r>
        <w:rPr>
          <w:rFonts w:hint="cs"/>
          <w:sz w:val="22"/>
          <w:rtl/>
        </w:rPr>
        <w:t>يسير</w:t>
      </w:r>
      <w:r w:rsidRPr="00BA18F3">
        <w:rPr>
          <w:rFonts w:hint="cs"/>
          <w:sz w:val="22"/>
          <w:rtl/>
        </w:rPr>
        <w:t xml:space="preserve"> مشاركة </w:t>
      </w:r>
      <w:r>
        <w:rPr>
          <w:rFonts w:hint="cs"/>
          <w:sz w:val="22"/>
          <w:rtl/>
        </w:rPr>
        <w:t>البلدان النامية الأطراف، لاسيما أقل البلدان نموا والدول الجزرية الصغيرة النامية فضلا عن الأطراف التي تمر اقتصاداتها بمرحلة انتقالية،</w:t>
      </w:r>
      <w:r w:rsidRPr="00BA18F3">
        <w:rPr>
          <w:rFonts w:hint="cs"/>
          <w:sz w:val="22"/>
          <w:rtl/>
        </w:rPr>
        <w:t xml:space="preserve"> </w:t>
      </w:r>
      <w:r w:rsidR="00205D36">
        <w:rPr>
          <w:rFonts w:hint="cs"/>
          <w:sz w:val="22"/>
          <w:rtl/>
        </w:rPr>
        <w:t xml:space="preserve">في </w:t>
      </w:r>
      <w:r w:rsidR="006727A7">
        <w:rPr>
          <w:rFonts w:hint="cs"/>
          <w:sz w:val="22"/>
          <w:rtl/>
        </w:rPr>
        <w:t>عمل</w:t>
      </w:r>
      <w:r w:rsidR="00205D36">
        <w:rPr>
          <w:rFonts w:hint="cs"/>
          <w:sz w:val="22"/>
          <w:rtl/>
        </w:rPr>
        <w:t xml:space="preserve"> الاتفاقية وبروتوكوليها </w:t>
      </w:r>
      <w:r w:rsidRPr="00BA18F3">
        <w:rPr>
          <w:rFonts w:hint="cs"/>
          <w:sz w:val="22"/>
          <w:rtl/>
        </w:rPr>
        <w:t xml:space="preserve">للفترة </w:t>
      </w:r>
      <w:r w:rsidR="00205D36">
        <w:rPr>
          <w:rFonts w:hint="cs"/>
          <w:sz w:val="22"/>
          <w:rtl/>
        </w:rPr>
        <w:t>2019</w:t>
      </w:r>
      <w:r w:rsidRPr="00BA18F3">
        <w:rPr>
          <w:rFonts w:hint="cs"/>
          <w:sz w:val="22"/>
          <w:rtl/>
        </w:rPr>
        <w:t xml:space="preserve">-2020، </w:t>
      </w:r>
      <w:r>
        <w:rPr>
          <w:rFonts w:hint="cs"/>
          <w:sz w:val="22"/>
          <w:rtl/>
        </w:rPr>
        <w:t>الوارد</w:t>
      </w:r>
      <w:r w:rsidRPr="00BA18F3">
        <w:rPr>
          <w:rFonts w:hint="cs"/>
          <w:sz w:val="22"/>
          <w:rtl/>
        </w:rPr>
        <w:t xml:space="preserve"> في الجدو</w:t>
      </w:r>
      <w:r w:rsidRPr="00A67116">
        <w:rPr>
          <w:rFonts w:hint="cs"/>
          <w:sz w:val="22"/>
          <w:rtl/>
        </w:rPr>
        <w:t>ل</w:t>
      </w:r>
      <w:r>
        <w:rPr>
          <w:rFonts w:hint="cs"/>
          <w:sz w:val="22"/>
          <w:rtl/>
        </w:rPr>
        <w:t xml:space="preserve"> </w:t>
      </w:r>
      <w:r w:rsidRPr="00A67116">
        <w:rPr>
          <w:rFonts w:eastAsia="Malgun Gothic" w:hint="cs"/>
          <w:i/>
          <w:kern w:val="22"/>
          <w:sz w:val="22"/>
          <w:rtl/>
        </w:rPr>
        <w:t>4</w:t>
      </w:r>
      <w:r w:rsidRPr="00BA18F3">
        <w:rPr>
          <w:rFonts w:eastAsia="Malgun Gothic" w:hint="cs"/>
          <w:iCs/>
          <w:kern w:val="22"/>
          <w:sz w:val="22"/>
          <w:rtl/>
        </w:rPr>
        <w:t xml:space="preserve"> </w:t>
      </w:r>
      <w:r w:rsidRPr="00BA18F3">
        <w:rPr>
          <w:rFonts w:hint="cs"/>
          <w:sz w:val="22"/>
          <w:rtl/>
        </w:rPr>
        <w:t>أدناه؛</w:t>
      </w:r>
    </w:p>
    <w:p w:rsidR="000A17CF" w:rsidRPr="00936103" w:rsidRDefault="000A17CF" w:rsidP="006727A7">
      <w:pPr>
        <w:shd w:val="clear" w:color="auto" w:fill="F2F2F2"/>
        <w:spacing w:after="120"/>
        <w:ind w:firstLine="720"/>
        <w:jc w:val="both"/>
        <w:rPr>
          <w:sz w:val="22"/>
          <w:rtl/>
        </w:rPr>
      </w:pPr>
      <w:r>
        <w:rPr>
          <w:rFonts w:hint="cs"/>
          <w:sz w:val="22"/>
          <w:rtl/>
        </w:rPr>
        <w:t>(ج)</w:t>
      </w:r>
      <w:r>
        <w:rPr>
          <w:rFonts w:hint="cs"/>
          <w:sz w:val="22"/>
          <w:rtl/>
        </w:rPr>
        <w:tab/>
        <w:t xml:space="preserve">الصندوق الاستئماني </w:t>
      </w:r>
      <w:r>
        <w:rPr>
          <w:sz w:val="22"/>
          <w:lang w:val="en-CA"/>
        </w:rPr>
        <w:t>VB</w:t>
      </w:r>
      <w:r>
        <w:rPr>
          <w:rFonts w:hint="cs"/>
          <w:sz w:val="22"/>
          <w:rtl/>
        </w:rPr>
        <w:t xml:space="preserve"> لتيسير </w:t>
      </w:r>
      <w:r w:rsidRPr="00A67116">
        <w:rPr>
          <w:rFonts w:hint="cs"/>
          <w:sz w:val="22"/>
          <w:rtl/>
        </w:rPr>
        <w:t xml:space="preserve">مشاركة </w:t>
      </w:r>
      <w:r>
        <w:rPr>
          <w:rFonts w:hint="cs"/>
          <w:sz w:val="22"/>
          <w:rtl/>
        </w:rPr>
        <w:t>الشعوب الأصلية و</w:t>
      </w:r>
      <w:r w:rsidR="006727A7">
        <w:rPr>
          <w:rFonts w:hint="cs"/>
          <w:sz w:val="22"/>
          <w:rtl/>
        </w:rPr>
        <w:t>المجتمعات المحلية في عمل</w:t>
      </w:r>
      <w:r w:rsidRPr="00A67116">
        <w:rPr>
          <w:rFonts w:hint="cs"/>
          <w:sz w:val="22"/>
          <w:rtl/>
        </w:rPr>
        <w:t xml:space="preserve"> الاتفاقية </w:t>
      </w:r>
      <w:r>
        <w:rPr>
          <w:rFonts w:hint="cs"/>
          <w:sz w:val="22"/>
          <w:rtl/>
        </w:rPr>
        <w:t xml:space="preserve">وبروتوكوليها </w:t>
      </w:r>
      <w:r w:rsidRPr="00A67116">
        <w:rPr>
          <w:rFonts w:hint="cs"/>
          <w:sz w:val="22"/>
          <w:rtl/>
        </w:rPr>
        <w:t>للفترة 201</w:t>
      </w:r>
      <w:r w:rsidR="00205D36">
        <w:rPr>
          <w:rFonts w:hint="cs"/>
          <w:sz w:val="22"/>
          <w:rtl/>
        </w:rPr>
        <w:t>9</w:t>
      </w:r>
      <w:r w:rsidRPr="00A67116">
        <w:rPr>
          <w:rFonts w:hint="cs"/>
          <w:sz w:val="22"/>
          <w:rtl/>
        </w:rPr>
        <w:t>-2020،</w:t>
      </w:r>
      <w:r>
        <w:rPr>
          <w:rFonts w:hint="cs"/>
          <w:sz w:val="22"/>
          <w:rtl/>
        </w:rPr>
        <w:t xml:space="preserve"> الوارد في الجدول 5 أدناه؛</w:t>
      </w:r>
    </w:p>
    <w:p w:rsidR="000A17CF" w:rsidRPr="00936103" w:rsidRDefault="000A17CF" w:rsidP="00833509">
      <w:pPr>
        <w:numPr>
          <w:ilvl w:val="0"/>
          <w:numId w:val="7"/>
        </w:numPr>
        <w:shd w:val="clear" w:color="auto" w:fill="F2F2F2"/>
        <w:spacing w:after="120"/>
        <w:ind w:left="0" w:firstLine="720"/>
        <w:jc w:val="both"/>
        <w:rPr>
          <w:sz w:val="22"/>
        </w:rPr>
      </w:pPr>
      <w:r w:rsidRPr="00BA18F3">
        <w:rPr>
          <w:rFonts w:hint="cs"/>
          <w:i/>
          <w:iCs/>
          <w:sz w:val="22"/>
          <w:rtl/>
        </w:rPr>
        <w:t>يلاحظ</w:t>
      </w:r>
      <w:r w:rsidRPr="00BA18F3">
        <w:rPr>
          <w:rFonts w:hint="cs"/>
          <w:sz w:val="22"/>
          <w:rtl/>
        </w:rPr>
        <w:t xml:space="preserve"> أن الصن</w:t>
      </w:r>
      <w:r>
        <w:rPr>
          <w:rFonts w:hint="cs"/>
          <w:sz w:val="22"/>
          <w:rtl/>
        </w:rPr>
        <w:t>اديق</w:t>
      </w:r>
      <w:r w:rsidRPr="00BA18F3">
        <w:rPr>
          <w:rFonts w:hint="cs"/>
          <w:sz w:val="22"/>
          <w:rtl/>
        </w:rPr>
        <w:t xml:space="preserve"> الاستئماني</w:t>
      </w:r>
      <w:r>
        <w:rPr>
          <w:rFonts w:hint="cs"/>
          <w:sz w:val="22"/>
          <w:rtl/>
        </w:rPr>
        <w:t>ة الطوعية (</w:t>
      </w:r>
      <w:r>
        <w:rPr>
          <w:sz w:val="22"/>
          <w:lang w:val="en-CA"/>
        </w:rPr>
        <w:t>BE</w:t>
      </w:r>
      <w:r>
        <w:rPr>
          <w:rFonts w:hint="cs"/>
          <w:sz w:val="22"/>
          <w:rtl/>
        </w:rPr>
        <w:t xml:space="preserve"> و</w:t>
      </w:r>
      <w:r>
        <w:rPr>
          <w:sz w:val="22"/>
          <w:lang w:val="en-CA"/>
        </w:rPr>
        <w:t>BZ</w:t>
      </w:r>
      <w:r>
        <w:rPr>
          <w:rFonts w:hint="cs"/>
          <w:sz w:val="22"/>
          <w:rtl/>
        </w:rPr>
        <w:t xml:space="preserve"> و</w:t>
      </w:r>
      <w:r>
        <w:rPr>
          <w:sz w:val="22"/>
          <w:lang w:val="en-CA"/>
        </w:rPr>
        <w:t>VB</w:t>
      </w:r>
      <w:r>
        <w:rPr>
          <w:rFonts w:hint="cs"/>
          <w:sz w:val="22"/>
          <w:rtl/>
        </w:rPr>
        <w:t xml:space="preserve">) </w:t>
      </w:r>
      <w:r w:rsidRPr="00BA18F3">
        <w:rPr>
          <w:rFonts w:hint="cs"/>
          <w:sz w:val="22"/>
          <w:rtl/>
        </w:rPr>
        <w:t xml:space="preserve">للاتفاقية </w:t>
      </w:r>
      <w:r>
        <w:rPr>
          <w:rFonts w:hint="cs"/>
          <w:sz w:val="22"/>
          <w:rtl/>
        </w:rPr>
        <w:t>وبروتوكوليها ينبغي</w:t>
      </w:r>
      <w:r w:rsidRPr="00BA18F3">
        <w:rPr>
          <w:rFonts w:hint="cs"/>
          <w:sz w:val="22"/>
          <w:rtl/>
        </w:rPr>
        <w:t xml:space="preserve"> </w:t>
      </w:r>
      <w:r w:rsidRPr="005438DE">
        <w:rPr>
          <w:sz w:val="22"/>
          <w:rtl/>
        </w:rPr>
        <w:t xml:space="preserve">تمديدها </w:t>
      </w:r>
      <w:r>
        <w:rPr>
          <w:rFonts w:hint="cs"/>
          <w:sz w:val="22"/>
          <w:rtl/>
        </w:rPr>
        <w:t xml:space="preserve">لفترة </w:t>
      </w:r>
      <w:r w:rsidRPr="00BA18F3">
        <w:rPr>
          <w:rFonts w:hint="cs"/>
          <w:sz w:val="22"/>
          <w:rtl/>
        </w:rPr>
        <w:t>أربع سنوات تبدأ في 1 يناير</w:t>
      </w:r>
      <w:r>
        <w:rPr>
          <w:rFonts w:hint="cs"/>
          <w:sz w:val="22"/>
          <w:rtl/>
        </w:rPr>
        <w:t>/كانون الثاني</w:t>
      </w:r>
      <w:r w:rsidRPr="00BA18F3">
        <w:rPr>
          <w:rFonts w:hint="cs"/>
          <w:sz w:val="22"/>
          <w:rtl/>
        </w:rPr>
        <w:t xml:space="preserve"> </w:t>
      </w:r>
      <w:r w:rsidR="00205D36">
        <w:rPr>
          <w:rFonts w:hint="cs"/>
          <w:sz w:val="22"/>
          <w:rtl/>
        </w:rPr>
        <w:t>2022</w:t>
      </w:r>
      <w:r w:rsidRPr="00BA18F3">
        <w:rPr>
          <w:rFonts w:hint="cs"/>
          <w:sz w:val="22"/>
          <w:rtl/>
        </w:rPr>
        <w:t xml:space="preserve"> </w:t>
      </w:r>
      <w:r>
        <w:rPr>
          <w:rFonts w:hint="cs"/>
          <w:sz w:val="22"/>
          <w:rtl/>
        </w:rPr>
        <w:t>و</w:t>
      </w:r>
      <w:r w:rsidRPr="00BA18F3">
        <w:rPr>
          <w:rFonts w:hint="cs"/>
          <w:sz w:val="22"/>
          <w:rtl/>
        </w:rPr>
        <w:t>تنتهي في 31 ديسمبر</w:t>
      </w:r>
      <w:r>
        <w:rPr>
          <w:rFonts w:hint="cs"/>
          <w:sz w:val="22"/>
          <w:rtl/>
        </w:rPr>
        <w:t>/كانون الأول</w:t>
      </w:r>
      <w:r w:rsidRPr="00BA18F3">
        <w:rPr>
          <w:rFonts w:hint="cs"/>
          <w:sz w:val="22"/>
          <w:rtl/>
        </w:rPr>
        <w:t xml:space="preserve"> </w:t>
      </w:r>
      <w:r w:rsidR="00205D36">
        <w:rPr>
          <w:rFonts w:hint="cs"/>
          <w:sz w:val="22"/>
          <w:rtl/>
        </w:rPr>
        <w:t>2025</w:t>
      </w:r>
      <w:r w:rsidRPr="00BA18F3">
        <w:rPr>
          <w:rFonts w:hint="cs"/>
          <w:sz w:val="22"/>
          <w:rtl/>
        </w:rPr>
        <w:t xml:space="preserve">، </w:t>
      </w:r>
      <w:r w:rsidRPr="005438DE">
        <w:rPr>
          <w:rFonts w:hint="cs"/>
          <w:i/>
          <w:iCs/>
          <w:sz w:val="22"/>
          <w:rtl/>
        </w:rPr>
        <w:t>ويطلب</w:t>
      </w:r>
      <w:r w:rsidRPr="00BA18F3">
        <w:rPr>
          <w:rFonts w:hint="cs"/>
          <w:sz w:val="22"/>
          <w:rtl/>
        </w:rPr>
        <w:t xml:space="preserve"> إلى المدير التنفيذي لبرنامج الأمم المتحدة للبيئة الحصول على موافقة جمعية الأمم المتحدة للبيئة </w:t>
      </w:r>
      <w:r>
        <w:rPr>
          <w:rFonts w:hint="cs"/>
          <w:sz w:val="22"/>
          <w:rtl/>
        </w:rPr>
        <w:t>على تمديدها</w:t>
      </w:r>
      <w:r w:rsidRPr="00BA18F3">
        <w:rPr>
          <w:rFonts w:hint="cs"/>
          <w:sz w:val="22"/>
          <w:rtl/>
        </w:rPr>
        <w:t>؛</w:t>
      </w:r>
    </w:p>
    <w:p w:rsidR="000A17CF" w:rsidRDefault="000A17CF" w:rsidP="00833509">
      <w:pPr>
        <w:numPr>
          <w:ilvl w:val="0"/>
          <w:numId w:val="7"/>
        </w:numPr>
        <w:shd w:val="clear" w:color="auto" w:fill="F2F2F2"/>
        <w:spacing w:after="120"/>
        <w:ind w:left="0" w:firstLine="720"/>
        <w:jc w:val="both"/>
        <w:rPr>
          <w:sz w:val="22"/>
        </w:rPr>
      </w:pPr>
      <w:r>
        <w:rPr>
          <w:rFonts w:hint="cs"/>
          <w:i/>
          <w:iCs/>
          <w:sz w:val="22"/>
          <w:rtl/>
        </w:rPr>
        <w:t>يدعو</w:t>
      </w:r>
      <w:r>
        <w:rPr>
          <w:rFonts w:hint="cs"/>
          <w:sz w:val="22"/>
          <w:rtl/>
        </w:rPr>
        <w:t xml:space="preserve"> المدير التنفيذي لبرنامج الأمم المتحدة للبيئة إلى الاستمرار في هذا الترتيب </w:t>
      </w:r>
      <w:r w:rsidR="00205D36">
        <w:rPr>
          <w:rFonts w:hint="cs"/>
          <w:sz w:val="22"/>
          <w:rtl/>
        </w:rPr>
        <w:t>في ال</w:t>
      </w:r>
      <w:r w:rsidR="00205D36" w:rsidRPr="00B7277F">
        <w:rPr>
          <w:sz w:val="22"/>
          <w:rtl/>
        </w:rPr>
        <w:t xml:space="preserve">تنازل عن تكاليف دعم البرامج على </w:t>
      </w:r>
      <w:r w:rsidR="00205D36">
        <w:rPr>
          <w:rFonts w:hint="cs"/>
          <w:sz w:val="22"/>
          <w:rtl/>
        </w:rPr>
        <w:t>المساهمات الطوعية</w:t>
      </w:r>
      <w:r w:rsidR="00205D36" w:rsidRPr="00B7277F">
        <w:rPr>
          <w:sz w:val="22"/>
          <w:rtl/>
        </w:rPr>
        <w:t xml:space="preserve"> </w:t>
      </w:r>
      <w:r w:rsidR="00205D36">
        <w:rPr>
          <w:rFonts w:hint="cs"/>
          <w:sz w:val="22"/>
          <w:rtl/>
        </w:rPr>
        <w:t>ل</w:t>
      </w:r>
      <w:r w:rsidR="00205D36" w:rsidRPr="00B7277F">
        <w:rPr>
          <w:sz w:val="22"/>
          <w:rtl/>
        </w:rPr>
        <w:t xml:space="preserve">لمشاركة </w:t>
      </w:r>
      <w:r w:rsidR="00205D36">
        <w:rPr>
          <w:rFonts w:hint="cs"/>
          <w:sz w:val="22"/>
          <w:rtl/>
        </w:rPr>
        <w:t xml:space="preserve">من الصندوقين الاستئمانيين </w:t>
      </w:r>
      <w:r w:rsidR="00205D36">
        <w:rPr>
          <w:sz w:val="22"/>
          <w:lang w:val="en-CA"/>
        </w:rPr>
        <w:t>BZ</w:t>
      </w:r>
      <w:r w:rsidR="00205D36">
        <w:rPr>
          <w:rFonts w:hint="cs"/>
          <w:sz w:val="22"/>
          <w:rtl/>
        </w:rPr>
        <w:t xml:space="preserve"> و</w:t>
      </w:r>
      <w:r w:rsidR="00205D36">
        <w:rPr>
          <w:sz w:val="22"/>
          <w:lang w:val="en-CA"/>
        </w:rPr>
        <w:t>VB</w:t>
      </w:r>
      <w:r w:rsidR="00205D36">
        <w:rPr>
          <w:rFonts w:hint="cs"/>
          <w:sz w:val="22"/>
          <w:rtl/>
        </w:rPr>
        <w:t xml:space="preserve">، </w:t>
      </w:r>
      <w:r>
        <w:rPr>
          <w:rFonts w:hint="cs"/>
          <w:sz w:val="22"/>
          <w:rtl/>
        </w:rPr>
        <w:t>نظرا لأن أمانة اتفاقية التنوع البيولوجي تستوفي المعايير المنصوص عليها في القرار 2/18، وهي أن ترتيب المشاركة يتم من جانب موظفين إداريين ممولين من الميزانية التشغيلية لتكاليف دعم البرامج؛</w:t>
      </w:r>
    </w:p>
    <w:p w:rsidR="00F875D3" w:rsidRDefault="004C5AA4" w:rsidP="00833509">
      <w:pPr>
        <w:numPr>
          <w:ilvl w:val="0"/>
          <w:numId w:val="7"/>
        </w:numPr>
        <w:shd w:val="clear" w:color="auto" w:fill="F2F2F2"/>
        <w:spacing w:after="120"/>
        <w:ind w:left="0" w:firstLine="720"/>
        <w:jc w:val="both"/>
        <w:rPr>
          <w:sz w:val="22"/>
        </w:rPr>
      </w:pPr>
      <w:r w:rsidRPr="00F62BA2">
        <w:rPr>
          <w:rFonts w:hint="cs"/>
          <w:i/>
          <w:iCs/>
          <w:sz w:val="22"/>
          <w:rtl/>
        </w:rPr>
        <w:t xml:space="preserve">يشير </w:t>
      </w:r>
      <w:r>
        <w:rPr>
          <w:rFonts w:hint="cs"/>
          <w:sz w:val="22"/>
          <w:rtl/>
        </w:rPr>
        <w:t xml:space="preserve">إلى المادة 30 من النظام الداخلي للاتفاقية، </w:t>
      </w:r>
      <w:r w:rsidRPr="00F62BA2">
        <w:rPr>
          <w:rFonts w:hint="cs"/>
          <w:i/>
          <w:iCs/>
          <w:sz w:val="22"/>
          <w:rtl/>
        </w:rPr>
        <w:t>ويشدد</w:t>
      </w:r>
      <w:r>
        <w:rPr>
          <w:rFonts w:hint="cs"/>
          <w:sz w:val="22"/>
          <w:rtl/>
        </w:rPr>
        <w:t xml:space="preserve"> على الحاجة إلى حضور طائفة عريضة من الأطراف اجتماعات الأطراف في الاتفاقية وبروتوكوليها، ولاسيما للوصول إلى مستوى ثلثي الأطراف الحاضرة اللازم للحصول على النصاب القانوني للاجتماع، مما يسمح باتخاذ القرارات؛</w:t>
      </w:r>
    </w:p>
    <w:p w:rsidR="00F875D3" w:rsidRPr="00F875D3" w:rsidRDefault="00F875D3" w:rsidP="00833509">
      <w:pPr>
        <w:numPr>
          <w:ilvl w:val="0"/>
          <w:numId w:val="7"/>
        </w:numPr>
        <w:shd w:val="clear" w:color="auto" w:fill="F2F2F2"/>
        <w:spacing w:after="120"/>
        <w:ind w:left="0" w:firstLine="720"/>
        <w:jc w:val="both"/>
        <w:rPr>
          <w:sz w:val="22"/>
        </w:rPr>
      </w:pPr>
      <w:r w:rsidRPr="005704D2">
        <w:rPr>
          <w:rFonts w:hint="cs"/>
          <w:i/>
          <w:iCs/>
          <w:sz w:val="22"/>
          <w:rtl/>
        </w:rPr>
        <w:t>يعيد التأكيد</w:t>
      </w:r>
      <w:r>
        <w:rPr>
          <w:rFonts w:hint="cs"/>
          <w:sz w:val="22"/>
          <w:rtl/>
        </w:rPr>
        <w:t xml:space="preserve"> على أهمية المشاركة الكاملة والفعالة للأطراف من البلدان النامية، </w:t>
      </w:r>
      <w:r w:rsidRPr="005704D2">
        <w:rPr>
          <w:rFonts w:hint="cs"/>
          <w:sz w:val="22"/>
          <w:rtl/>
        </w:rPr>
        <w:t>لاسيما أقل البلدان نموا والدو</w:t>
      </w:r>
      <w:r>
        <w:rPr>
          <w:rFonts w:hint="cs"/>
          <w:sz w:val="22"/>
          <w:rtl/>
        </w:rPr>
        <w:t>ل</w:t>
      </w:r>
      <w:r w:rsidRPr="005704D2">
        <w:rPr>
          <w:rFonts w:hint="cs"/>
          <w:sz w:val="22"/>
          <w:rtl/>
        </w:rPr>
        <w:t xml:space="preserve"> الجزرية الصغيرة النامية</w:t>
      </w:r>
      <w:r>
        <w:rPr>
          <w:rFonts w:hint="cs"/>
          <w:sz w:val="22"/>
          <w:rtl/>
        </w:rPr>
        <w:t>،</w:t>
      </w:r>
      <w:r w:rsidRPr="005704D2">
        <w:rPr>
          <w:rFonts w:hint="cs"/>
          <w:sz w:val="22"/>
          <w:rtl/>
        </w:rPr>
        <w:t xml:space="preserve"> فضلا عن الأطراف التي تمر اقتصاداتها بمرحلة انتقالية</w:t>
      </w:r>
      <w:r>
        <w:rPr>
          <w:rFonts w:hint="cs"/>
          <w:sz w:val="22"/>
          <w:rtl/>
        </w:rPr>
        <w:t xml:space="preserve">، في اجتماعات الاتفاقية وبروتوكوليها، وفي هذا السياق، </w:t>
      </w:r>
      <w:r w:rsidRPr="005704D2">
        <w:rPr>
          <w:rFonts w:hint="cs"/>
          <w:i/>
          <w:iCs/>
          <w:sz w:val="22"/>
          <w:rtl/>
        </w:rPr>
        <w:t>يطلب</w:t>
      </w:r>
      <w:r>
        <w:rPr>
          <w:rFonts w:hint="cs"/>
          <w:sz w:val="22"/>
          <w:rtl/>
        </w:rPr>
        <w:t xml:space="preserve"> إلى الأمينة التنفيذية مراعاة المقررات ذات الصلة لمؤتمر الأطراف واجتماعات الأطراف في بروتوكوليها بشأن الاجتماعات المتزامنة وبشأن تحسين فاعلية الهياكل والعمليات في إطار الاتفاقية وبروتوكوليها</w:t>
      </w:r>
      <w:r w:rsidRPr="005704D2">
        <w:rPr>
          <w:rFonts w:hint="cs"/>
          <w:sz w:val="22"/>
          <w:rtl/>
        </w:rPr>
        <w:t>؛</w:t>
      </w:r>
    </w:p>
    <w:p w:rsidR="00F875D3" w:rsidRPr="00F875D3" w:rsidRDefault="00F875D3" w:rsidP="00833509">
      <w:pPr>
        <w:numPr>
          <w:ilvl w:val="0"/>
          <w:numId w:val="7"/>
        </w:numPr>
        <w:shd w:val="clear" w:color="auto" w:fill="F2F2F2"/>
        <w:spacing w:after="120"/>
        <w:ind w:left="0" w:firstLine="720"/>
        <w:jc w:val="both"/>
        <w:rPr>
          <w:sz w:val="22"/>
        </w:rPr>
      </w:pPr>
      <w:r w:rsidRPr="005704D2">
        <w:rPr>
          <w:rFonts w:hint="cs"/>
          <w:i/>
          <w:iCs/>
          <w:sz w:val="22"/>
          <w:rtl/>
        </w:rPr>
        <w:t>يلاحظ مع القلق</w:t>
      </w:r>
      <w:r>
        <w:rPr>
          <w:rFonts w:hint="cs"/>
          <w:sz w:val="22"/>
          <w:rtl/>
        </w:rPr>
        <w:t xml:space="preserve"> أن مشاركة البلدان النامية، و</w:t>
      </w:r>
      <w:r w:rsidRPr="005704D2">
        <w:rPr>
          <w:rFonts w:hint="cs"/>
          <w:sz w:val="22"/>
          <w:rtl/>
        </w:rPr>
        <w:t>لاسيما أقل البلدان نموا والدو</w:t>
      </w:r>
      <w:r>
        <w:rPr>
          <w:rFonts w:hint="cs"/>
          <w:sz w:val="22"/>
          <w:rtl/>
        </w:rPr>
        <w:t>ل</w:t>
      </w:r>
      <w:r w:rsidRPr="005704D2">
        <w:rPr>
          <w:rFonts w:hint="cs"/>
          <w:sz w:val="22"/>
          <w:rtl/>
        </w:rPr>
        <w:t xml:space="preserve"> الجزرية الصغيرة النامية</w:t>
      </w:r>
      <w:r>
        <w:rPr>
          <w:rFonts w:hint="cs"/>
          <w:sz w:val="22"/>
          <w:rtl/>
        </w:rPr>
        <w:t>،</w:t>
      </w:r>
      <w:r w:rsidRPr="005704D2">
        <w:rPr>
          <w:rFonts w:hint="cs"/>
          <w:sz w:val="22"/>
          <w:rtl/>
        </w:rPr>
        <w:t xml:space="preserve"> فضلا عن الأطراف التي تمر اقتصاداتها بمرحلة انتقالية</w:t>
      </w:r>
      <w:r>
        <w:rPr>
          <w:rFonts w:hint="cs"/>
          <w:sz w:val="22"/>
          <w:rtl/>
        </w:rPr>
        <w:t xml:space="preserve">، في اجتماعات الاتفاقية وبروتوكوليها </w:t>
      </w:r>
      <w:r w:rsidRPr="005704D2">
        <w:rPr>
          <w:rFonts w:hint="cs"/>
          <w:sz w:val="22"/>
          <w:rtl/>
        </w:rPr>
        <w:t>قد تأثر</w:t>
      </w:r>
      <w:r>
        <w:rPr>
          <w:rFonts w:hint="cs"/>
          <w:sz w:val="22"/>
          <w:rtl/>
        </w:rPr>
        <w:t>ت</w:t>
      </w:r>
      <w:r w:rsidRPr="005704D2">
        <w:rPr>
          <w:rFonts w:hint="cs"/>
          <w:sz w:val="22"/>
          <w:rtl/>
        </w:rPr>
        <w:t xml:space="preserve"> سلبا بنقص التمويل المستدام والذي يمكن التنبؤ به؛</w:t>
      </w:r>
    </w:p>
    <w:p w:rsidR="00205D36" w:rsidRPr="000304AE" w:rsidRDefault="00205D36" w:rsidP="00833509">
      <w:pPr>
        <w:numPr>
          <w:ilvl w:val="0"/>
          <w:numId w:val="7"/>
        </w:numPr>
        <w:spacing w:after="100" w:line="204" w:lineRule="auto"/>
        <w:ind w:left="0" w:firstLine="720"/>
        <w:jc w:val="both"/>
        <w:rPr>
          <w:sz w:val="22"/>
          <w:lang w:val="en-GB"/>
        </w:rPr>
      </w:pPr>
      <w:bookmarkStart w:id="6" w:name="_Hlk516102755"/>
      <w:bookmarkStart w:id="7" w:name="_Hlk516102677"/>
      <w:r w:rsidRPr="000304AE">
        <w:rPr>
          <w:rFonts w:hint="cs"/>
          <w:i/>
          <w:iCs/>
          <w:sz w:val="22"/>
          <w:rtl/>
        </w:rPr>
        <w:t>يدعو</w:t>
      </w:r>
      <w:r w:rsidRPr="000304AE">
        <w:rPr>
          <w:rFonts w:hint="cs"/>
          <w:sz w:val="22"/>
          <w:rtl/>
        </w:rPr>
        <w:t xml:space="preserve"> </w:t>
      </w:r>
      <w:r>
        <w:rPr>
          <w:rFonts w:hint="cs"/>
          <w:sz w:val="22"/>
          <w:rtl/>
        </w:rPr>
        <w:t xml:space="preserve">الأطراف من </w:t>
      </w:r>
      <w:r w:rsidRPr="000304AE">
        <w:rPr>
          <w:sz w:val="22"/>
          <w:rtl/>
        </w:rPr>
        <w:t xml:space="preserve">البلدان المتقدمة </w:t>
      </w:r>
      <w:r>
        <w:rPr>
          <w:rFonts w:hint="cs"/>
          <w:sz w:val="22"/>
          <w:rtl/>
        </w:rPr>
        <w:t xml:space="preserve">وغيرها من </w:t>
      </w:r>
      <w:r w:rsidRPr="000304AE">
        <w:rPr>
          <w:sz w:val="22"/>
          <w:rtl/>
        </w:rPr>
        <w:t xml:space="preserve">الأطراف </w:t>
      </w:r>
      <w:r>
        <w:rPr>
          <w:rFonts w:hint="cs"/>
          <w:sz w:val="22"/>
          <w:rtl/>
        </w:rPr>
        <w:t xml:space="preserve">التي هي في وضع يسمح لها القيام بذلك، بما في ذلك في سياق التعاون فيما بين بلدان الجنوب، </w:t>
      </w:r>
      <w:r w:rsidRPr="000304AE">
        <w:rPr>
          <w:rFonts w:hint="cs"/>
          <w:sz w:val="22"/>
          <w:rtl/>
        </w:rPr>
        <w:t xml:space="preserve">إلى </w:t>
      </w:r>
      <w:r w:rsidRPr="000304AE">
        <w:rPr>
          <w:sz w:val="22"/>
          <w:rtl/>
        </w:rPr>
        <w:t xml:space="preserve">زيادة مساهماتها في الصندوق الاستئماني </w:t>
      </w:r>
      <w:r w:rsidRPr="000304AE">
        <w:rPr>
          <w:sz w:val="22"/>
          <w:lang w:val="en-GB"/>
        </w:rPr>
        <w:t>BZ</w:t>
      </w:r>
      <w:r w:rsidRPr="000304AE">
        <w:rPr>
          <w:sz w:val="22"/>
          <w:rtl/>
        </w:rPr>
        <w:t xml:space="preserve"> </w:t>
      </w:r>
      <w:r>
        <w:rPr>
          <w:rFonts w:hint="cs"/>
          <w:sz w:val="22"/>
          <w:rtl/>
        </w:rPr>
        <w:t>من أجل تمكين</w:t>
      </w:r>
      <w:r w:rsidRPr="000304AE">
        <w:rPr>
          <w:sz w:val="22"/>
          <w:rtl/>
        </w:rPr>
        <w:t xml:space="preserve"> المشاركة الكاملة والفعالة لممثلي </w:t>
      </w:r>
      <w:r>
        <w:rPr>
          <w:rFonts w:hint="cs"/>
          <w:sz w:val="22"/>
          <w:rtl/>
        </w:rPr>
        <w:t xml:space="preserve">الأطراف من </w:t>
      </w:r>
      <w:r>
        <w:rPr>
          <w:sz w:val="22"/>
          <w:rtl/>
        </w:rPr>
        <w:t>البلدان النامية</w:t>
      </w:r>
      <w:r w:rsidRPr="000304AE">
        <w:rPr>
          <w:sz w:val="22"/>
          <w:rtl/>
        </w:rPr>
        <w:t>، ولا سيما أقل البلدان نمواً</w:t>
      </w:r>
      <w:r>
        <w:rPr>
          <w:sz w:val="22"/>
          <w:rtl/>
        </w:rPr>
        <w:t xml:space="preserve"> والدول الجزرية الصغيرة النامية</w:t>
      </w:r>
      <w:r w:rsidRPr="000304AE">
        <w:rPr>
          <w:sz w:val="22"/>
          <w:rtl/>
        </w:rPr>
        <w:t>، وكذلك ال</w:t>
      </w:r>
      <w:r>
        <w:rPr>
          <w:rFonts w:hint="cs"/>
          <w:sz w:val="22"/>
          <w:rtl/>
        </w:rPr>
        <w:t>بلدان</w:t>
      </w:r>
      <w:r w:rsidRPr="000304AE">
        <w:rPr>
          <w:sz w:val="22"/>
          <w:rtl/>
        </w:rPr>
        <w:t xml:space="preserve"> </w:t>
      </w:r>
      <w:r>
        <w:rPr>
          <w:rFonts w:hint="cs"/>
          <w:sz w:val="22"/>
          <w:rtl/>
        </w:rPr>
        <w:t xml:space="preserve">التي تمر اقتصاداتها </w:t>
      </w:r>
      <w:r w:rsidRPr="000304AE">
        <w:rPr>
          <w:rFonts w:hint="cs"/>
          <w:sz w:val="22"/>
          <w:rtl/>
        </w:rPr>
        <w:t>بمرحلة انتقالية؛</w:t>
      </w:r>
    </w:p>
    <w:bookmarkEnd w:id="6"/>
    <w:p w:rsidR="00205D36" w:rsidRPr="000304AE" w:rsidRDefault="00205D36" w:rsidP="00833509">
      <w:pPr>
        <w:numPr>
          <w:ilvl w:val="0"/>
          <w:numId w:val="7"/>
        </w:numPr>
        <w:spacing w:after="100" w:line="204" w:lineRule="auto"/>
        <w:ind w:left="0" w:firstLine="720"/>
        <w:jc w:val="both"/>
        <w:rPr>
          <w:sz w:val="22"/>
          <w:lang w:val="en-GB"/>
        </w:rPr>
      </w:pPr>
      <w:r>
        <w:rPr>
          <w:rFonts w:hint="cs"/>
          <w:i/>
          <w:iCs/>
          <w:sz w:val="22"/>
          <w:rtl/>
        </w:rPr>
        <w:t>يشي</w:t>
      </w:r>
      <w:r w:rsidRPr="000304AE">
        <w:rPr>
          <w:rFonts w:hint="cs"/>
          <w:i/>
          <w:iCs/>
          <w:sz w:val="22"/>
          <w:rtl/>
        </w:rPr>
        <w:t>ر</w:t>
      </w:r>
      <w:r w:rsidRPr="000304AE">
        <w:rPr>
          <w:sz w:val="22"/>
          <w:rtl/>
        </w:rPr>
        <w:t xml:space="preserve"> </w:t>
      </w:r>
      <w:r>
        <w:rPr>
          <w:rFonts w:hint="cs"/>
          <w:sz w:val="22"/>
          <w:rtl/>
        </w:rPr>
        <w:t xml:space="preserve">إلى </w:t>
      </w:r>
      <w:r w:rsidRPr="000304AE">
        <w:rPr>
          <w:sz w:val="22"/>
          <w:rtl/>
        </w:rPr>
        <w:t xml:space="preserve">الفقرة 31 من المقرر </w:t>
      </w:r>
      <w:hyperlink r:id="rId15" w:history="1">
        <w:r w:rsidRPr="000304AE">
          <w:rPr>
            <w:rStyle w:val="Hyperlink"/>
            <w:rFonts w:hint="cs"/>
            <w:sz w:val="22"/>
            <w:rtl/>
          </w:rPr>
          <w:t>9/34</w:t>
        </w:r>
      </w:hyperlink>
      <w:r w:rsidRPr="000304AE">
        <w:rPr>
          <w:sz w:val="22"/>
          <w:rtl/>
        </w:rPr>
        <w:t>، و</w:t>
      </w:r>
      <w:r w:rsidRPr="000304AE">
        <w:rPr>
          <w:i/>
          <w:iCs/>
          <w:sz w:val="22"/>
          <w:rtl/>
        </w:rPr>
        <w:t>يطلب إلى</w:t>
      </w:r>
      <w:r w:rsidRPr="000304AE">
        <w:rPr>
          <w:sz w:val="22"/>
          <w:rtl/>
        </w:rPr>
        <w:t xml:space="preserve"> الأمين</w:t>
      </w:r>
      <w:r w:rsidRPr="000304AE">
        <w:rPr>
          <w:rFonts w:hint="cs"/>
          <w:sz w:val="22"/>
          <w:rtl/>
        </w:rPr>
        <w:t>ة</w:t>
      </w:r>
      <w:r w:rsidRPr="000304AE">
        <w:rPr>
          <w:sz w:val="22"/>
          <w:rtl/>
        </w:rPr>
        <w:t xml:space="preserve"> التنفيذي</w:t>
      </w:r>
      <w:r w:rsidRPr="000304AE">
        <w:rPr>
          <w:rFonts w:hint="cs"/>
          <w:sz w:val="22"/>
          <w:rtl/>
        </w:rPr>
        <w:t>ة أن تواصل</w:t>
      </w:r>
      <w:r w:rsidRPr="000304AE">
        <w:rPr>
          <w:sz w:val="22"/>
          <w:rtl/>
        </w:rPr>
        <w:t xml:space="preserve">، </w:t>
      </w:r>
      <w:r w:rsidRPr="000304AE">
        <w:rPr>
          <w:rFonts w:hint="cs"/>
          <w:sz w:val="22"/>
          <w:rtl/>
        </w:rPr>
        <w:t>لدى</w:t>
      </w:r>
      <w:r w:rsidRPr="000304AE">
        <w:rPr>
          <w:sz w:val="22"/>
          <w:rtl/>
        </w:rPr>
        <w:t xml:space="preserve"> تخصيص التمويل من الصندوق الاستئماني </w:t>
      </w:r>
      <w:r w:rsidRPr="000304AE">
        <w:rPr>
          <w:sz w:val="22"/>
          <w:lang w:val="en-GB"/>
        </w:rPr>
        <w:t>BZ</w:t>
      </w:r>
      <w:r w:rsidRPr="000304AE">
        <w:rPr>
          <w:sz w:val="22"/>
          <w:rtl/>
        </w:rPr>
        <w:t xml:space="preserve">، </w:t>
      </w:r>
      <w:r w:rsidRPr="000304AE">
        <w:rPr>
          <w:rFonts w:hint="cs"/>
          <w:sz w:val="22"/>
          <w:rtl/>
        </w:rPr>
        <w:t>منح</w:t>
      </w:r>
      <w:r w:rsidRPr="000304AE">
        <w:rPr>
          <w:sz w:val="22"/>
          <w:rtl/>
        </w:rPr>
        <w:t xml:space="preserve"> </w:t>
      </w:r>
      <w:r w:rsidRPr="000304AE">
        <w:rPr>
          <w:rFonts w:hint="cs"/>
          <w:sz w:val="22"/>
          <w:rtl/>
        </w:rPr>
        <w:t>ال</w:t>
      </w:r>
      <w:r w:rsidRPr="000304AE">
        <w:rPr>
          <w:sz w:val="22"/>
          <w:rtl/>
        </w:rPr>
        <w:t xml:space="preserve">أولوية </w:t>
      </w:r>
      <w:r w:rsidRPr="000304AE">
        <w:rPr>
          <w:rFonts w:hint="cs"/>
          <w:sz w:val="22"/>
          <w:rtl/>
        </w:rPr>
        <w:t>الأولى</w:t>
      </w:r>
      <w:r w:rsidRPr="000304AE">
        <w:rPr>
          <w:sz w:val="22"/>
          <w:rtl/>
        </w:rPr>
        <w:t xml:space="preserve"> لتمويل أقل البلدان نمواً والدول الجزرية الصغيرة النامية</w:t>
      </w:r>
      <w:r w:rsidRPr="000304AE">
        <w:rPr>
          <w:rFonts w:hint="cs"/>
          <w:sz w:val="22"/>
          <w:rtl/>
        </w:rPr>
        <w:t>؛</w:t>
      </w:r>
    </w:p>
    <w:bookmarkEnd w:id="7"/>
    <w:p w:rsidR="00205D36" w:rsidRPr="000304AE" w:rsidRDefault="00205D36" w:rsidP="00833509">
      <w:pPr>
        <w:numPr>
          <w:ilvl w:val="0"/>
          <w:numId w:val="7"/>
        </w:numPr>
        <w:spacing w:after="100" w:line="204" w:lineRule="auto"/>
        <w:ind w:left="0" w:firstLine="720"/>
        <w:jc w:val="both"/>
        <w:rPr>
          <w:sz w:val="22"/>
          <w:lang w:val="en-GB"/>
        </w:rPr>
      </w:pPr>
      <w:r w:rsidRPr="000304AE">
        <w:rPr>
          <w:i/>
          <w:iCs/>
          <w:sz w:val="22"/>
          <w:rtl/>
        </w:rPr>
        <w:lastRenderedPageBreak/>
        <w:t>يحيط علما</w:t>
      </w:r>
      <w:r w:rsidRPr="000304AE">
        <w:rPr>
          <w:rFonts w:hint="cs"/>
          <w:i/>
          <w:iCs/>
          <w:sz w:val="22"/>
          <w:rtl/>
        </w:rPr>
        <w:t>ً</w:t>
      </w:r>
      <w:r w:rsidRPr="000304AE">
        <w:rPr>
          <w:sz w:val="22"/>
          <w:rtl/>
        </w:rPr>
        <w:t xml:space="preserve"> ب</w:t>
      </w:r>
      <w:r w:rsidRPr="000304AE">
        <w:rPr>
          <w:rFonts w:hint="cs"/>
          <w:sz w:val="22"/>
          <w:rtl/>
        </w:rPr>
        <w:t xml:space="preserve">مختلف </w:t>
      </w:r>
      <w:r w:rsidRPr="000304AE">
        <w:rPr>
          <w:sz w:val="22"/>
          <w:rtl/>
        </w:rPr>
        <w:t>المبادئ التوجيهية القائمة ل</w:t>
      </w:r>
      <w:r w:rsidRPr="000304AE">
        <w:rPr>
          <w:rFonts w:hint="cs"/>
          <w:sz w:val="22"/>
          <w:rtl/>
        </w:rPr>
        <w:t>إشراك</w:t>
      </w:r>
      <w:r w:rsidRPr="000304AE">
        <w:rPr>
          <w:sz w:val="22"/>
          <w:rtl/>
        </w:rPr>
        <w:t xml:space="preserve"> القطاع الخاص </w:t>
      </w:r>
      <w:r w:rsidRPr="000304AE">
        <w:rPr>
          <w:rFonts w:hint="cs"/>
          <w:sz w:val="22"/>
          <w:rtl/>
        </w:rPr>
        <w:t>مع</w:t>
      </w:r>
      <w:r w:rsidRPr="000304AE">
        <w:rPr>
          <w:sz w:val="22"/>
          <w:rtl/>
        </w:rPr>
        <w:t xml:space="preserve"> منظومة الأمم المتحدة</w:t>
      </w:r>
      <w:r w:rsidRPr="000304AE">
        <w:rPr>
          <w:rFonts w:hint="cs"/>
          <w:sz w:val="22"/>
          <w:rtl/>
        </w:rPr>
        <w:t>؛</w:t>
      </w:r>
    </w:p>
    <w:p w:rsidR="00205D36" w:rsidRPr="000D45E8" w:rsidRDefault="00205D36" w:rsidP="005C595A">
      <w:pPr>
        <w:numPr>
          <w:ilvl w:val="0"/>
          <w:numId w:val="7"/>
        </w:numPr>
        <w:spacing w:after="100" w:line="204" w:lineRule="auto"/>
        <w:ind w:left="0" w:firstLine="720"/>
        <w:jc w:val="both"/>
        <w:rPr>
          <w:sz w:val="22"/>
          <w:lang w:val="en-GB"/>
        </w:rPr>
      </w:pPr>
      <w:r w:rsidRPr="000304AE">
        <w:rPr>
          <w:i/>
          <w:iCs/>
          <w:sz w:val="22"/>
          <w:rtl/>
        </w:rPr>
        <w:t>يطلب إلى</w:t>
      </w:r>
      <w:r w:rsidRPr="000304AE">
        <w:rPr>
          <w:sz w:val="22"/>
          <w:rtl/>
        </w:rPr>
        <w:t xml:space="preserve"> الأمين</w:t>
      </w:r>
      <w:r w:rsidRPr="000304AE">
        <w:rPr>
          <w:rFonts w:hint="cs"/>
          <w:sz w:val="22"/>
          <w:rtl/>
        </w:rPr>
        <w:t>ة</w:t>
      </w:r>
      <w:r w:rsidRPr="000304AE">
        <w:rPr>
          <w:sz w:val="22"/>
          <w:rtl/>
        </w:rPr>
        <w:t xml:space="preserve"> التنفيذي</w:t>
      </w:r>
      <w:r w:rsidRPr="000304AE">
        <w:rPr>
          <w:rFonts w:hint="cs"/>
          <w:sz w:val="22"/>
          <w:rtl/>
        </w:rPr>
        <w:t>ة</w:t>
      </w:r>
      <w:r w:rsidRPr="000304AE">
        <w:rPr>
          <w:sz w:val="22"/>
          <w:rtl/>
        </w:rPr>
        <w:t xml:space="preserve"> أن </w:t>
      </w:r>
      <w:r w:rsidRPr="000304AE">
        <w:rPr>
          <w:rFonts w:hint="cs"/>
          <w:sz w:val="22"/>
          <w:rtl/>
        </w:rPr>
        <w:t>تُ</w:t>
      </w:r>
      <w:r w:rsidRPr="000304AE">
        <w:rPr>
          <w:sz w:val="22"/>
          <w:rtl/>
        </w:rPr>
        <w:t xml:space="preserve">بقي قيد الاستعراض </w:t>
      </w:r>
      <w:r w:rsidRPr="000304AE">
        <w:rPr>
          <w:rFonts w:hint="cs"/>
          <w:sz w:val="22"/>
          <w:rtl/>
        </w:rPr>
        <w:t>خبرة</w:t>
      </w:r>
      <w:r w:rsidRPr="000304AE">
        <w:rPr>
          <w:sz w:val="22"/>
          <w:rtl/>
        </w:rPr>
        <w:t xml:space="preserve"> </w:t>
      </w:r>
      <w:r w:rsidRPr="000304AE">
        <w:rPr>
          <w:rFonts w:hint="cs"/>
          <w:sz w:val="22"/>
          <w:rtl/>
        </w:rPr>
        <w:t>ال</w:t>
      </w:r>
      <w:r w:rsidRPr="000304AE">
        <w:rPr>
          <w:sz w:val="22"/>
          <w:rtl/>
        </w:rPr>
        <w:t>اتفاقيات و</w:t>
      </w:r>
      <w:r w:rsidRPr="000304AE">
        <w:rPr>
          <w:rFonts w:hint="cs"/>
          <w:sz w:val="22"/>
          <w:rtl/>
        </w:rPr>
        <w:t>ال</w:t>
      </w:r>
      <w:r w:rsidRPr="000304AE">
        <w:rPr>
          <w:sz w:val="22"/>
          <w:rtl/>
        </w:rPr>
        <w:t>عمليات</w:t>
      </w:r>
      <w:r w:rsidRPr="000304AE">
        <w:rPr>
          <w:rFonts w:hint="cs"/>
          <w:sz w:val="22"/>
          <w:rtl/>
        </w:rPr>
        <w:t xml:space="preserve"> الأخرى التابعة</w:t>
      </w:r>
      <w:r w:rsidRPr="000304AE">
        <w:rPr>
          <w:sz w:val="22"/>
          <w:rtl/>
        </w:rPr>
        <w:t xml:space="preserve"> </w:t>
      </w:r>
      <w:r w:rsidRPr="000304AE">
        <w:rPr>
          <w:rFonts w:hint="cs"/>
          <w:sz w:val="22"/>
          <w:rtl/>
        </w:rPr>
        <w:t>ل</w:t>
      </w:r>
      <w:r w:rsidRPr="000304AE">
        <w:rPr>
          <w:sz w:val="22"/>
          <w:rtl/>
        </w:rPr>
        <w:t xml:space="preserve">لأمم المتحدة </w:t>
      </w:r>
      <w:r>
        <w:rPr>
          <w:rFonts w:hint="cs"/>
          <w:sz w:val="22"/>
          <w:rtl/>
        </w:rPr>
        <w:t>(أ) فيما يتعلق بتمويل مشاركة الأطراف المؤهلة من البلدان النامية</w:t>
      </w:r>
      <w:r w:rsidR="005C595A">
        <w:rPr>
          <w:rFonts w:hint="cs"/>
          <w:sz w:val="22"/>
          <w:rtl/>
        </w:rPr>
        <w:t>، بما في أقل البلدان نمواً</w:t>
      </w:r>
      <w:r>
        <w:rPr>
          <w:rFonts w:hint="cs"/>
          <w:sz w:val="22"/>
          <w:rtl/>
        </w:rPr>
        <w:t xml:space="preserve"> </w:t>
      </w:r>
      <w:r w:rsidR="005C595A">
        <w:rPr>
          <w:rFonts w:hint="cs"/>
          <w:sz w:val="22"/>
          <w:rtl/>
        </w:rPr>
        <w:t xml:space="preserve">والدول الجزرية الصغيرة النامية </w:t>
      </w:r>
      <w:r>
        <w:rPr>
          <w:rFonts w:hint="cs"/>
          <w:sz w:val="22"/>
          <w:rtl/>
        </w:rPr>
        <w:t xml:space="preserve">والأطراف التي تمر اقتصاداتها بمرحلة انتقالية، (ب) </w:t>
      </w:r>
      <w:r w:rsidRPr="000304AE">
        <w:rPr>
          <w:sz w:val="22"/>
          <w:rtl/>
        </w:rPr>
        <w:t>في إشراك القطاع الخاص للمساهمة في ال</w:t>
      </w:r>
      <w:r w:rsidRPr="000304AE">
        <w:rPr>
          <w:rFonts w:hint="cs"/>
          <w:sz w:val="22"/>
          <w:rtl/>
        </w:rPr>
        <w:t>صناديق</w:t>
      </w:r>
      <w:r w:rsidRPr="000304AE">
        <w:rPr>
          <w:sz w:val="22"/>
          <w:rtl/>
        </w:rPr>
        <w:t xml:space="preserve"> </w:t>
      </w:r>
      <w:r w:rsidRPr="000304AE">
        <w:rPr>
          <w:rFonts w:hint="cs"/>
          <w:sz w:val="22"/>
          <w:rtl/>
        </w:rPr>
        <w:t>المكرسة ل</w:t>
      </w:r>
      <w:r w:rsidRPr="000304AE">
        <w:rPr>
          <w:sz w:val="22"/>
          <w:rtl/>
        </w:rPr>
        <w:t>مشاركة المندوبين من البلدان النامية في اجتماعاتها، و</w:t>
      </w:r>
      <w:r>
        <w:rPr>
          <w:rFonts w:hint="cs"/>
          <w:sz w:val="22"/>
          <w:rtl/>
        </w:rPr>
        <w:t xml:space="preserve">(ج) </w:t>
      </w:r>
      <w:r w:rsidRPr="000304AE">
        <w:rPr>
          <w:sz w:val="22"/>
          <w:rtl/>
        </w:rPr>
        <w:t>إبلاغ مكتب مؤتمر الأطراف</w:t>
      </w:r>
      <w:r w:rsidRPr="000304AE">
        <w:rPr>
          <w:rFonts w:hint="cs"/>
          <w:sz w:val="22"/>
          <w:rtl/>
        </w:rPr>
        <w:t xml:space="preserve"> بالتطورات الأخرى المستجدة</w:t>
      </w:r>
      <w:r w:rsidRPr="000304AE">
        <w:rPr>
          <w:sz w:val="22"/>
          <w:rtl/>
        </w:rPr>
        <w:t xml:space="preserve"> في هذا الصدد</w:t>
      </w:r>
      <w:r w:rsidR="00F875D3">
        <w:rPr>
          <w:rFonts w:hint="cs"/>
          <w:sz w:val="22"/>
          <w:rtl/>
        </w:rPr>
        <w:t>؛</w:t>
      </w:r>
    </w:p>
    <w:p w:rsidR="000A17CF" w:rsidRDefault="000A17CF" w:rsidP="00833509">
      <w:pPr>
        <w:numPr>
          <w:ilvl w:val="0"/>
          <w:numId w:val="7"/>
        </w:numPr>
        <w:shd w:val="clear" w:color="auto" w:fill="F2F2F2"/>
        <w:spacing w:after="120"/>
        <w:ind w:left="0" w:firstLine="720"/>
        <w:jc w:val="both"/>
        <w:rPr>
          <w:sz w:val="22"/>
        </w:rPr>
      </w:pPr>
      <w:r w:rsidRPr="0028173C">
        <w:rPr>
          <w:rFonts w:hint="cs"/>
          <w:i/>
          <w:iCs/>
          <w:sz w:val="22"/>
          <w:rtl/>
        </w:rPr>
        <w:t>يطلب أيضا</w:t>
      </w:r>
      <w:r>
        <w:rPr>
          <w:rFonts w:hint="cs"/>
          <w:sz w:val="22"/>
          <w:rtl/>
        </w:rPr>
        <w:t xml:space="preserve"> إلى الأمين</w:t>
      </w:r>
      <w:r w:rsidR="000D45E8">
        <w:rPr>
          <w:rFonts w:hint="cs"/>
          <w:sz w:val="22"/>
          <w:rtl/>
        </w:rPr>
        <w:t>ة</w:t>
      </w:r>
      <w:r>
        <w:rPr>
          <w:rFonts w:hint="cs"/>
          <w:sz w:val="22"/>
          <w:rtl/>
        </w:rPr>
        <w:t xml:space="preserve"> التنفيذي</w:t>
      </w:r>
      <w:r w:rsidR="000D45E8">
        <w:rPr>
          <w:rFonts w:hint="cs"/>
          <w:sz w:val="22"/>
          <w:rtl/>
        </w:rPr>
        <w:t>ة</w:t>
      </w:r>
      <w:r>
        <w:rPr>
          <w:rFonts w:hint="cs"/>
          <w:sz w:val="22"/>
          <w:rtl/>
        </w:rPr>
        <w:t xml:space="preserve"> تذكير الأطراف بالحاجة إلى المساهمة في الصندوق الاستئماني الطوعي الخاص </w:t>
      </w:r>
      <w:r>
        <w:rPr>
          <w:sz w:val="22"/>
          <w:lang w:val="en-CA"/>
        </w:rPr>
        <w:t>(BZ)</w:t>
      </w:r>
      <w:r>
        <w:rPr>
          <w:rFonts w:hint="cs"/>
          <w:sz w:val="22"/>
          <w:rtl/>
        </w:rPr>
        <w:t xml:space="preserve"> قبل ستة أشهر على الأقل من الاجتماعات العادية للاتفاقية وبروتوكوليها وإصدار دعوات مبكرة للجهات المانحة الأخرى لتقديم مساهمات؛</w:t>
      </w:r>
    </w:p>
    <w:p w:rsidR="000A17CF" w:rsidRDefault="000A17CF" w:rsidP="00833509">
      <w:pPr>
        <w:numPr>
          <w:ilvl w:val="0"/>
          <w:numId w:val="7"/>
        </w:numPr>
        <w:shd w:val="clear" w:color="auto" w:fill="F2F2F2"/>
        <w:spacing w:after="120"/>
        <w:ind w:left="0" w:firstLine="720"/>
        <w:jc w:val="both"/>
        <w:rPr>
          <w:sz w:val="22"/>
        </w:rPr>
      </w:pPr>
      <w:r w:rsidRPr="0067472C">
        <w:rPr>
          <w:rFonts w:hint="cs"/>
          <w:i/>
          <w:iCs/>
          <w:sz w:val="22"/>
          <w:rtl/>
        </w:rPr>
        <w:t>يطلب كذلك</w:t>
      </w:r>
      <w:r>
        <w:rPr>
          <w:rFonts w:hint="cs"/>
          <w:sz w:val="22"/>
          <w:rtl/>
        </w:rPr>
        <w:t xml:space="preserve"> إلى الأمين</w:t>
      </w:r>
      <w:r w:rsidR="000D45E8">
        <w:rPr>
          <w:rFonts w:hint="cs"/>
          <w:sz w:val="22"/>
          <w:rtl/>
        </w:rPr>
        <w:t>ة</w:t>
      </w:r>
      <w:r>
        <w:rPr>
          <w:rFonts w:hint="cs"/>
          <w:sz w:val="22"/>
          <w:rtl/>
        </w:rPr>
        <w:t xml:space="preserve"> التنفيذي</w:t>
      </w:r>
      <w:r w:rsidR="000D45E8">
        <w:rPr>
          <w:rFonts w:hint="cs"/>
          <w:sz w:val="22"/>
          <w:rtl/>
        </w:rPr>
        <w:t>ة</w:t>
      </w:r>
      <w:r>
        <w:rPr>
          <w:rFonts w:hint="cs"/>
          <w:sz w:val="22"/>
          <w:rtl/>
        </w:rPr>
        <w:t xml:space="preserve"> أن </w:t>
      </w:r>
      <w:r w:rsidR="000D45E8">
        <w:rPr>
          <w:rFonts w:hint="cs"/>
          <w:sz w:val="22"/>
          <w:rtl/>
        </w:rPr>
        <w:t>ت</w:t>
      </w:r>
      <w:r>
        <w:rPr>
          <w:rFonts w:hint="cs"/>
          <w:sz w:val="22"/>
          <w:rtl/>
        </w:rPr>
        <w:t xml:space="preserve">ستمر، بالتشاور مع المكاتب، في رصد توافر المساهمات الطوعية إلى الصندوق الاستئماني الطوعي الخاص </w:t>
      </w:r>
      <w:r>
        <w:rPr>
          <w:sz w:val="22"/>
          <w:lang w:val="en-CA"/>
        </w:rPr>
        <w:t>(BZ)</w:t>
      </w:r>
      <w:r>
        <w:rPr>
          <w:rFonts w:hint="cs"/>
          <w:sz w:val="22"/>
          <w:rtl/>
        </w:rPr>
        <w:t xml:space="preserve"> بهدف السماح للأعضاء في تلك المكاتب بلفت انتباه الأطراف الأعضاء والجهات المانحة المحتملة، إلى أي عجوزات في المساهمات، في أقاليمها، حسب الاقتضاء؛</w:t>
      </w:r>
    </w:p>
    <w:p w:rsidR="000A17CF" w:rsidRPr="007448D2" w:rsidRDefault="000A17CF" w:rsidP="00833509">
      <w:pPr>
        <w:numPr>
          <w:ilvl w:val="0"/>
          <w:numId w:val="7"/>
        </w:numPr>
        <w:shd w:val="clear" w:color="auto" w:fill="F2F2F2"/>
        <w:spacing w:after="120"/>
        <w:ind w:left="0" w:firstLine="720"/>
        <w:jc w:val="both"/>
        <w:rPr>
          <w:sz w:val="22"/>
        </w:rPr>
      </w:pPr>
      <w:r w:rsidRPr="007448D2">
        <w:rPr>
          <w:rFonts w:hint="cs"/>
          <w:i/>
          <w:iCs/>
          <w:sz w:val="22"/>
          <w:rtl/>
        </w:rPr>
        <w:t>يطلب</w:t>
      </w:r>
      <w:r>
        <w:rPr>
          <w:rFonts w:hint="cs"/>
          <w:sz w:val="22"/>
          <w:rtl/>
        </w:rPr>
        <w:t xml:space="preserve"> إلى الأمين</w:t>
      </w:r>
      <w:r w:rsidR="000D45E8">
        <w:rPr>
          <w:rFonts w:hint="cs"/>
          <w:sz w:val="22"/>
          <w:rtl/>
        </w:rPr>
        <w:t>ة</w:t>
      </w:r>
      <w:r>
        <w:rPr>
          <w:rFonts w:hint="cs"/>
          <w:sz w:val="22"/>
          <w:rtl/>
        </w:rPr>
        <w:t xml:space="preserve"> التنفيذي</w:t>
      </w:r>
      <w:r w:rsidR="000D45E8">
        <w:rPr>
          <w:rFonts w:hint="cs"/>
          <w:sz w:val="22"/>
          <w:rtl/>
        </w:rPr>
        <w:t>ة</w:t>
      </w:r>
      <w:r>
        <w:rPr>
          <w:rFonts w:hint="cs"/>
          <w:sz w:val="22"/>
          <w:rtl/>
        </w:rPr>
        <w:t xml:space="preserve"> أن </w:t>
      </w:r>
      <w:r w:rsidR="000D45E8">
        <w:rPr>
          <w:rFonts w:hint="cs"/>
          <w:sz w:val="22"/>
          <w:rtl/>
        </w:rPr>
        <w:t>ت</w:t>
      </w:r>
      <w:r>
        <w:rPr>
          <w:rFonts w:hint="cs"/>
          <w:sz w:val="22"/>
          <w:rtl/>
        </w:rPr>
        <w:t>عد و</w:t>
      </w:r>
      <w:r w:rsidR="000D45E8">
        <w:rPr>
          <w:rFonts w:hint="cs"/>
          <w:sz w:val="22"/>
          <w:rtl/>
        </w:rPr>
        <w:t>ت</w:t>
      </w:r>
      <w:r>
        <w:rPr>
          <w:rFonts w:hint="cs"/>
          <w:sz w:val="22"/>
          <w:rtl/>
        </w:rPr>
        <w:t>قدم برنامج عمل متكامل منقح للاتفاقية وبروتوكوليها للفترة 2019-2022، مع تحديد أمور من بينها، الأهداف التشغيلية، والنتائج المتوقعة والموارد اللازمة بهدف السماح بإدارة تستند إلى تحقيق النتائج؛</w:t>
      </w:r>
    </w:p>
    <w:p w:rsidR="000A17CF" w:rsidRPr="00BA18F3" w:rsidRDefault="000A17CF" w:rsidP="00833509">
      <w:pPr>
        <w:numPr>
          <w:ilvl w:val="0"/>
          <w:numId w:val="7"/>
        </w:numPr>
        <w:shd w:val="clear" w:color="auto" w:fill="F2F2F2"/>
        <w:spacing w:after="120"/>
        <w:ind w:left="0" w:firstLine="720"/>
        <w:jc w:val="both"/>
        <w:rPr>
          <w:sz w:val="22"/>
        </w:rPr>
      </w:pPr>
      <w:r w:rsidRPr="00BA18F3">
        <w:rPr>
          <w:rFonts w:hint="cs"/>
          <w:i/>
          <w:iCs/>
          <w:sz w:val="22"/>
          <w:rtl/>
        </w:rPr>
        <w:t>يطلب</w:t>
      </w:r>
      <w:r w:rsidRPr="00BA18F3">
        <w:rPr>
          <w:rFonts w:hint="cs"/>
          <w:sz w:val="22"/>
          <w:rtl/>
        </w:rPr>
        <w:t xml:space="preserve"> </w:t>
      </w:r>
      <w:r w:rsidRPr="007448D2">
        <w:rPr>
          <w:rFonts w:hint="cs"/>
          <w:i/>
          <w:iCs/>
          <w:sz w:val="22"/>
          <w:rtl/>
        </w:rPr>
        <w:t>أيضا</w:t>
      </w:r>
      <w:r w:rsidRPr="00BA18F3">
        <w:rPr>
          <w:rFonts w:hint="cs"/>
          <w:sz w:val="22"/>
          <w:rtl/>
        </w:rPr>
        <w:t xml:space="preserve"> إلى الأمين</w:t>
      </w:r>
      <w:r w:rsidR="000D45E8">
        <w:rPr>
          <w:rFonts w:hint="cs"/>
          <w:sz w:val="22"/>
          <w:rtl/>
        </w:rPr>
        <w:t>ة</w:t>
      </w:r>
      <w:r w:rsidRPr="00BA18F3">
        <w:rPr>
          <w:rFonts w:hint="cs"/>
          <w:sz w:val="22"/>
          <w:rtl/>
        </w:rPr>
        <w:t xml:space="preserve"> التنفيذي</w:t>
      </w:r>
      <w:r w:rsidR="000D45E8">
        <w:rPr>
          <w:rFonts w:hint="cs"/>
          <w:sz w:val="22"/>
          <w:rtl/>
        </w:rPr>
        <w:t>ة</w:t>
      </w:r>
      <w:r w:rsidRPr="00BA18F3">
        <w:rPr>
          <w:rFonts w:hint="cs"/>
          <w:sz w:val="22"/>
          <w:rtl/>
        </w:rPr>
        <w:t xml:space="preserve"> أن </w:t>
      </w:r>
      <w:r w:rsidR="000D45E8">
        <w:rPr>
          <w:rFonts w:hint="cs"/>
          <w:sz w:val="22"/>
          <w:rtl/>
        </w:rPr>
        <w:t>ت</w:t>
      </w:r>
      <w:r w:rsidRPr="00BA18F3">
        <w:rPr>
          <w:rFonts w:hint="cs"/>
          <w:sz w:val="22"/>
          <w:rtl/>
        </w:rPr>
        <w:t>عد و</w:t>
      </w:r>
      <w:r w:rsidR="000D45E8">
        <w:rPr>
          <w:rFonts w:hint="cs"/>
          <w:sz w:val="22"/>
          <w:rtl/>
        </w:rPr>
        <w:t>ت</w:t>
      </w:r>
      <w:r w:rsidRPr="00BA18F3">
        <w:rPr>
          <w:rFonts w:hint="cs"/>
          <w:sz w:val="22"/>
          <w:rtl/>
        </w:rPr>
        <w:t>ق</w:t>
      </w:r>
      <w:r>
        <w:rPr>
          <w:rFonts w:hint="cs"/>
          <w:sz w:val="22"/>
          <w:rtl/>
        </w:rPr>
        <w:t>دم، ميزانية متكاملة ل</w:t>
      </w:r>
      <w:r w:rsidRPr="00BA18F3">
        <w:rPr>
          <w:rFonts w:hint="cs"/>
          <w:sz w:val="22"/>
          <w:rtl/>
        </w:rPr>
        <w:t>لاتفاقية والبروتوكول</w:t>
      </w:r>
      <w:r>
        <w:rPr>
          <w:rFonts w:hint="cs"/>
          <w:sz w:val="22"/>
          <w:rtl/>
        </w:rPr>
        <w:t xml:space="preserve">ين لبرنامج العمل المتكامل الوارد وصفه في الفقرة </w:t>
      </w:r>
      <w:r w:rsidR="000D45E8">
        <w:rPr>
          <w:rFonts w:hint="cs"/>
          <w:sz w:val="22"/>
          <w:rtl/>
        </w:rPr>
        <w:t>...</w:t>
      </w:r>
      <w:r>
        <w:rPr>
          <w:rFonts w:hint="cs"/>
          <w:sz w:val="22"/>
          <w:rtl/>
        </w:rPr>
        <w:t xml:space="preserve"> أعلاه،</w:t>
      </w:r>
      <w:r w:rsidRPr="00BA18F3">
        <w:rPr>
          <w:rFonts w:hint="cs"/>
          <w:sz w:val="22"/>
          <w:rtl/>
        </w:rPr>
        <w:t xml:space="preserve"> لفترة السنتين 20</w:t>
      </w:r>
      <w:r w:rsidR="000D45E8">
        <w:rPr>
          <w:rFonts w:hint="cs"/>
          <w:sz w:val="22"/>
          <w:rtl/>
        </w:rPr>
        <w:t>21</w:t>
      </w:r>
      <w:r w:rsidRPr="00BA18F3">
        <w:rPr>
          <w:rFonts w:hint="cs"/>
          <w:sz w:val="22"/>
          <w:rtl/>
        </w:rPr>
        <w:t>-202</w:t>
      </w:r>
      <w:r w:rsidR="000D45E8">
        <w:rPr>
          <w:rFonts w:hint="cs"/>
          <w:sz w:val="22"/>
          <w:rtl/>
        </w:rPr>
        <w:t>2</w:t>
      </w:r>
      <w:r w:rsidRPr="00BA18F3">
        <w:rPr>
          <w:rFonts w:hint="cs"/>
          <w:sz w:val="22"/>
          <w:rtl/>
        </w:rPr>
        <w:t xml:space="preserve"> ل</w:t>
      </w:r>
      <w:r>
        <w:rPr>
          <w:rFonts w:hint="cs"/>
          <w:sz w:val="22"/>
          <w:rtl/>
        </w:rPr>
        <w:t>ت</w:t>
      </w:r>
      <w:r w:rsidRPr="00BA18F3">
        <w:rPr>
          <w:rFonts w:hint="cs"/>
          <w:sz w:val="22"/>
          <w:rtl/>
        </w:rPr>
        <w:t xml:space="preserve">نظر فيها الأطراف في </w:t>
      </w:r>
      <w:r>
        <w:rPr>
          <w:rFonts w:hint="cs"/>
          <w:sz w:val="22"/>
          <w:rtl/>
        </w:rPr>
        <w:t xml:space="preserve">الاتفاقية وبروتوكوليها في </w:t>
      </w:r>
      <w:r w:rsidRPr="00BA18F3">
        <w:rPr>
          <w:rFonts w:hint="cs"/>
          <w:sz w:val="22"/>
          <w:rtl/>
        </w:rPr>
        <w:t>اجتماع</w:t>
      </w:r>
      <w:r>
        <w:rPr>
          <w:rFonts w:hint="cs"/>
          <w:sz w:val="22"/>
          <w:rtl/>
        </w:rPr>
        <w:t>اتها</w:t>
      </w:r>
      <w:r w:rsidRPr="00BA18F3">
        <w:rPr>
          <w:rFonts w:hint="cs"/>
          <w:sz w:val="22"/>
          <w:rtl/>
        </w:rPr>
        <w:t xml:space="preserve"> </w:t>
      </w:r>
      <w:r>
        <w:rPr>
          <w:rFonts w:hint="cs"/>
          <w:sz w:val="22"/>
          <w:rtl/>
        </w:rPr>
        <w:t>القادمة</w:t>
      </w:r>
      <w:r w:rsidR="000D45E8">
        <w:rPr>
          <w:rFonts w:hint="cs"/>
          <w:sz w:val="22"/>
          <w:rtl/>
        </w:rPr>
        <w:t>؛</w:t>
      </w:r>
    </w:p>
    <w:p w:rsidR="000A17CF" w:rsidRDefault="000A17CF" w:rsidP="00833509">
      <w:pPr>
        <w:numPr>
          <w:ilvl w:val="0"/>
          <w:numId w:val="7"/>
        </w:numPr>
        <w:shd w:val="clear" w:color="auto" w:fill="F2F2F2"/>
        <w:spacing w:after="120"/>
        <w:ind w:left="0" w:firstLine="720"/>
        <w:jc w:val="both"/>
        <w:rPr>
          <w:sz w:val="22"/>
        </w:rPr>
      </w:pPr>
      <w:r w:rsidRPr="00BA18F3">
        <w:rPr>
          <w:rFonts w:hint="cs"/>
          <w:i/>
          <w:iCs/>
          <w:sz w:val="22"/>
          <w:rtl/>
        </w:rPr>
        <w:t>يطلب</w:t>
      </w:r>
      <w:r w:rsidRPr="00BA18F3">
        <w:rPr>
          <w:rFonts w:hint="cs"/>
          <w:sz w:val="22"/>
          <w:rtl/>
        </w:rPr>
        <w:t xml:space="preserve"> </w:t>
      </w:r>
      <w:r w:rsidRPr="001D209A">
        <w:rPr>
          <w:rFonts w:hint="cs"/>
          <w:i/>
          <w:iCs/>
          <w:sz w:val="22"/>
          <w:rtl/>
        </w:rPr>
        <w:t>كذلك</w:t>
      </w:r>
      <w:r w:rsidRPr="00BA18F3">
        <w:rPr>
          <w:rFonts w:hint="cs"/>
          <w:sz w:val="22"/>
          <w:rtl/>
        </w:rPr>
        <w:t xml:space="preserve"> إلى الأمين</w:t>
      </w:r>
      <w:r w:rsidR="000D45E8">
        <w:rPr>
          <w:rFonts w:hint="cs"/>
          <w:sz w:val="22"/>
          <w:rtl/>
        </w:rPr>
        <w:t>ة</w:t>
      </w:r>
      <w:r w:rsidRPr="00BA18F3">
        <w:rPr>
          <w:rFonts w:hint="cs"/>
          <w:sz w:val="22"/>
          <w:rtl/>
        </w:rPr>
        <w:t xml:space="preserve"> التنفيذي</w:t>
      </w:r>
      <w:r w:rsidR="000D45E8">
        <w:rPr>
          <w:rFonts w:hint="cs"/>
          <w:sz w:val="22"/>
          <w:rtl/>
        </w:rPr>
        <w:t>ة</w:t>
      </w:r>
      <w:r w:rsidRPr="00BA18F3">
        <w:rPr>
          <w:rFonts w:hint="cs"/>
          <w:sz w:val="22"/>
          <w:rtl/>
        </w:rPr>
        <w:t xml:space="preserve"> أن </w:t>
      </w:r>
      <w:r w:rsidR="000D45E8">
        <w:rPr>
          <w:rFonts w:hint="cs"/>
          <w:sz w:val="22"/>
          <w:rtl/>
        </w:rPr>
        <w:t>ت</w:t>
      </w:r>
      <w:r w:rsidRPr="00BA18F3">
        <w:rPr>
          <w:rFonts w:hint="cs"/>
          <w:sz w:val="22"/>
          <w:rtl/>
        </w:rPr>
        <w:t xml:space="preserve">قدم تقريرا إلى </w:t>
      </w:r>
      <w:r>
        <w:rPr>
          <w:rFonts w:hint="cs"/>
          <w:sz w:val="22"/>
          <w:rtl/>
        </w:rPr>
        <w:t xml:space="preserve">الأطراف في الاتفاقية وبروتوكوليها في اجتماعاتها القادمة عن </w:t>
      </w:r>
      <w:r w:rsidRPr="00BA18F3">
        <w:rPr>
          <w:rFonts w:hint="cs"/>
          <w:sz w:val="22"/>
          <w:rtl/>
        </w:rPr>
        <w:t>ال</w:t>
      </w:r>
      <w:r>
        <w:rPr>
          <w:rFonts w:hint="cs"/>
          <w:sz w:val="22"/>
          <w:rtl/>
        </w:rPr>
        <w:t>إيرادات</w:t>
      </w:r>
      <w:r w:rsidRPr="00BA18F3">
        <w:rPr>
          <w:rFonts w:hint="cs"/>
          <w:sz w:val="22"/>
          <w:rtl/>
        </w:rPr>
        <w:t xml:space="preserve"> وأداء الميزانية</w:t>
      </w:r>
      <w:r>
        <w:rPr>
          <w:rFonts w:hint="cs"/>
          <w:sz w:val="22"/>
          <w:rtl/>
        </w:rPr>
        <w:t>،</w:t>
      </w:r>
      <w:r w:rsidRPr="00BA18F3">
        <w:rPr>
          <w:rFonts w:hint="cs"/>
          <w:sz w:val="22"/>
          <w:rtl/>
        </w:rPr>
        <w:t xml:space="preserve"> والأرصدة غير المنفقة، وحالة الفائض والمبالغ المرح</w:t>
      </w:r>
      <w:r>
        <w:rPr>
          <w:rFonts w:hint="cs"/>
          <w:sz w:val="22"/>
          <w:rtl/>
        </w:rPr>
        <w:t>ّ</w:t>
      </w:r>
      <w:r w:rsidRPr="00BA18F3">
        <w:rPr>
          <w:rFonts w:hint="cs"/>
          <w:sz w:val="22"/>
          <w:rtl/>
        </w:rPr>
        <w:t xml:space="preserve">لة وكذلك أي تعديلات </w:t>
      </w:r>
      <w:r>
        <w:rPr>
          <w:rFonts w:hint="cs"/>
          <w:sz w:val="22"/>
          <w:rtl/>
        </w:rPr>
        <w:t>تطرأ</w:t>
      </w:r>
      <w:r w:rsidRPr="00BA18F3">
        <w:rPr>
          <w:rFonts w:hint="cs"/>
          <w:sz w:val="22"/>
          <w:rtl/>
        </w:rPr>
        <w:t xml:space="preserve"> على الميزانية لفترة السنتين 201</w:t>
      </w:r>
      <w:r w:rsidR="000D45E8">
        <w:rPr>
          <w:rFonts w:hint="cs"/>
          <w:sz w:val="22"/>
          <w:rtl/>
        </w:rPr>
        <w:t>9</w:t>
      </w:r>
      <w:r w:rsidRPr="00BA18F3">
        <w:rPr>
          <w:rFonts w:hint="cs"/>
          <w:sz w:val="22"/>
          <w:rtl/>
        </w:rPr>
        <w:t>-20</w:t>
      </w:r>
      <w:r w:rsidR="000D45E8">
        <w:rPr>
          <w:rFonts w:hint="cs"/>
          <w:sz w:val="22"/>
          <w:rtl/>
        </w:rPr>
        <w:t>20.</w:t>
      </w:r>
    </w:p>
    <w:p w:rsidR="000D45E8" w:rsidRPr="00436B03" w:rsidRDefault="00530767" w:rsidP="00486316">
      <w:pPr>
        <w:shd w:val="clear" w:color="auto" w:fill="F2F2F2"/>
        <w:spacing w:after="120"/>
        <w:ind w:left="2070" w:hanging="1350"/>
        <w:jc w:val="left"/>
        <w:rPr>
          <w:sz w:val="24"/>
          <w:rtl/>
        </w:rPr>
      </w:pPr>
      <w:r w:rsidRPr="00436B03">
        <w:rPr>
          <w:rFonts w:hint="cs"/>
          <w:b/>
          <w:bCs/>
          <w:sz w:val="24"/>
          <w:rtl/>
        </w:rPr>
        <w:t xml:space="preserve">الجدول 1 </w:t>
      </w:r>
      <w:r w:rsidRPr="00436B03">
        <w:rPr>
          <w:rFonts w:hint="cs"/>
          <w:b/>
          <w:bCs/>
          <w:sz w:val="24"/>
          <w:rtl/>
        </w:rPr>
        <w:tab/>
      </w:r>
      <w:r w:rsidR="00631D81">
        <w:rPr>
          <w:rFonts w:hint="cs"/>
          <w:b/>
          <w:bCs/>
          <w:sz w:val="24"/>
          <w:rtl/>
        </w:rPr>
        <w:t>ا</w:t>
      </w:r>
      <w:r w:rsidRPr="00436B03">
        <w:rPr>
          <w:rFonts w:hint="cs"/>
          <w:bCs/>
          <w:kern w:val="22"/>
          <w:sz w:val="24"/>
          <w:rtl/>
        </w:rPr>
        <w:t>لميزانية المتكاملة لفترة السنتين للصناديق الاستئمانية لاتفاقية التنوع البيولوجي وبروتوكوليها للفترة 2019-2020</w:t>
      </w:r>
    </w:p>
    <w:p w:rsidR="00530767" w:rsidRPr="00436B03" w:rsidRDefault="00530767" w:rsidP="00486316">
      <w:pPr>
        <w:shd w:val="clear" w:color="auto" w:fill="F2F2F2"/>
        <w:spacing w:after="120"/>
        <w:ind w:left="2070" w:hanging="1350"/>
        <w:jc w:val="left"/>
        <w:rPr>
          <w:sz w:val="24"/>
          <w:rtl/>
        </w:rPr>
      </w:pPr>
      <w:r w:rsidRPr="00436B03">
        <w:rPr>
          <w:rFonts w:hint="cs"/>
          <w:b/>
          <w:bCs/>
          <w:sz w:val="24"/>
          <w:rtl/>
        </w:rPr>
        <w:t>الجدول 1 أ</w:t>
      </w:r>
      <w:r w:rsidRPr="00436B03">
        <w:rPr>
          <w:rFonts w:hint="cs"/>
          <w:b/>
          <w:bCs/>
          <w:sz w:val="24"/>
          <w:rtl/>
        </w:rPr>
        <w:tab/>
        <w:t>حسب برنامج العمل</w:t>
      </w:r>
    </w:p>
    <w:p w:rsidR="00631D81" w:rsidRDefault="00530767" w:rsidP="00631D81">
      <w:pPr>
        <w:shd w:val="clear" w:color="auto" w:fill="F2F2F2"/>
        <w:spacing w:after="120"/>
        <w:ind w:left="2070" w:hanging="1350"/>
        <w:jc w:val="both"/>
        <w:rPr>
          <w:b/>
          <w:bCs/>
          <w:kern w:val="22"/>
          <w:sz w:val="24"/>
          <w:rtl/>
        </w:rPr>
      </w:pPr>
      <w:r w:rsidRPr="00436B03">
        <w:rPr>
          <w:rFonts w:hint="cs"/>
          <w:b/>
          <w:bCs/>
          <w:sz w:val="24"/>
          <w:rtl/>
        </w:rPr>
        <w:t>الجدول 1 ب -</w:t>
      </w:r>
      <w:r w:rsidRPr="00436B03">
        <w:rPr>
          <w:rFonts w:hint="cs"/>
          <w:b/>
          <w:bCs/>
          <w:sz w:val="24"/>
          <w:rtl/>
        </w:rPr>
        <w:tab/>
      </w:r>
      <w:r w:rsidR="00631D81">
        <w:rPr>
          <w:rFonts w:hint="cs"/>
          <w:b/>
          <w:bCs/>
          <w:sz w:val="24"/>
          <w:rtl/>
        </w:rPr>
        <w:t>حسب بند الإنفاق</w:t>
      </w:r>
    </w:p>
    <w:p w:rsidR="00530767" w:rsidRPr="00631D81" w:rsidRDefault="00631D81" w:rsidP="00631D81">
      <w:pPr>
        <w:shd w:val="clear" w:color="auto" w:fill="F2F2F2"/>
        <w:spacing w:after="120"/>
        <w:ind w:left="2070" w:hanging="1350"/>
        <w:jc w:val="both"/>
        <w:rPr>
          <w:b/>
          <w:bCs/>
          <w:sz w:val="24"/>
          <w:rtl/>
        </w:rPr>
      </w:pPr>
      <w:r>
        <w:rPr>
          <w:rFonts w:hint="cs"/>
          <w:b/>
          <w:bCs/>
          <w:kern w:val="22"/>
          <w:sz w:val="24"/>
          <w:rtl/>
        </w:rPr>
        <w:t>الجدول 2</w:t>
      </w:r>
      <w:r>
        <w:rPr>
          <w:rFonts w:hint="cs"/>
          <w:b/>
          <w:bCs/>
          <w:kern w:val="22"/>
          <w:sz w:val="24"/>
          <w:rtl/>
        </w:rPr>
        <w:tab/>
      </w:r>
      <w:r w:rsidR="00530767" w:rsidRPr="00436B03">
        <w:rPr>
          <w:rFonts w:hint="cs"/>
          <w:b/>
          <w:bCs/>
          <w:kern w:val="22"/>
          <w:sz w:val="24"/>
          <w:rtl/>
        </w:rPr>
        <w:t>متطلب</w:t>
      </w:r>
      <w:r w:rsidR="00530767" w:rsidRPr="00436B03">
        <w:rPr>
          <w:b/>
          <w:bCs/>
          <w:kern w:val="22"/>
          <w:sz w:val="24"/>
          <w:rtl/>
        </w:rPr>
        <w:t>ات الأمانة من الموظفين من الميزاني</w:t>
      </w:r>
      <w:r w:rsidR="00530767" w:rsidRPr="00436B03">
        <w:rPr>
          <w:rFonts w:hint="cs"/>
          <w:b/>
          <w:bCs/>
          <w:kern w:val="22"/>
          <w:sz w:val="24"/>
          <w:rtl/>
        </w:rPr>
        <w:t>ات</w:t>
      </w:r>
      <w:r w:rsidR="00530767" w:rsidRPr="00436B03">
        <w:rPr>
          <w:b/>
          <w:bCs/>
          <w:kern w:val="22"/>
          <w:sz w:val="24"/>
          <w:rtl/>
        </w:rPr>
        <w:t xml:space="preserve"> الأساسية </w:t>
      </w:r>
      <w:r w:rsidR="00436B03" w:rsidRPr="00436B03">
        <w:rPr>
          <w:rFonts w:hint="cs"/>
          <w:b/>
          <w:bCs/>
          <w:kern w:val="22"/>
          <w:sz w:val="24"/>
          <w:rtl/>
        </w:rPr>
        <w:t>ل</w:t>
      </w:r>
      <w:r w:rsidR="00530767" w:rsidRPr="00436B03">
        <w:rPr>
          <w:rFonts w:hint="cs"/>
          <w:b/>
          <w:bCs/>
          <w:kern w:val="22"/>
          <w:sz w:val="24"/>
          <w:rtl/>
        </w:rPr>
        <w:t>لاتفاقية وبروتوكوليها</w:t>
      </w:r>
      <w:r w:rsidR="00CA7EB4">
        <w:rPr>
          <w:rFonts w:hint="cs"/>
          <w:b/>
          <w:bCs/>
          <w:kern w:val="22"/>
          <w:sz w:val="24"/>
          <w:rtl/>
        </w:rPr>
        <w:t>،</w:t>
      </w:r>
      <w:r w:rsidR="00530767" w:rsidRPr="00436B03">
        <w:rPr>
          <w:rFonts w:hint="cs"/>
          <w:b/>
          <w:bCs/>
          <w:kern w:val="22"/>
          <w:sz w:val="24"/>
          <w:rtl/>
        </w:rPr>
        <w:t xml:space="preserve"> 2019-2020</w:t>
      </w:r>
    </w:p>
    <w:p w:rsidR="00436B03" w:rsidRDefault="00436B03" w:rsidP="00486316">
      <w:pPr>
        <w:shd w:val="clear" w:color="auto" w:fill="F2F2F2"/>
        <w:spacing w:after="120"/>
        <w:ind w:left="2070" w:hanging="1350"/>
        <w:jc w:val="both"/>
        <w:rPr>
          <w:sz w:val="24"/>
          <w:rtl/>
        </w:rPr>
      </w:pPr>
      <w:r>
        <w:rPr>
          <w:rFonts w:hint="cs"/>
          <w:b/>
          <w:bCs/>
          <w:sz w:val="24"/>
          <w:rtl/>
        </w:rPr>
        <w:t>الجدول 3</w:t>
      </w:r>
      <w:r>
        <w:rPr>
          <w:rFonts w:hint="cs"/>
          <w:b/>
          <w:bCs/>
          <w:sz w:val="24"/>
          <w:rtl/>
        </w:rPr>
        <w:tab/>
      </w:r>
      <w:r w:rsidRPr="00035BC3">
        <w:rPr>
          <w:rFonts w:hint="cs"/>
          <w:bCs/>
          <w:kern w:val="22"/>
          <w:sz w:val="24"/>
          <w:rtl/>
        </w:rPr>
        <w:t xml:space="preserve">المتطلبات من الموارد من الصندوق الاستئماني الطوعي الخاص </w:t>
      </w:r>
      <w:r w:rsidRPr="00FB7598">
        <w:rPr>
          <w:b/>
          <w:kern w:val="22"/>
          <w:sz w:val="22"/>
          <w:szCs w:val="22"/>
          <w:lang w:val="en-CA"/>
        </w:rPr>
        <w:t>(BE)</w:t>
      </w:r>
      <w:r w:rsidRPr="00035BC3">
        <w:rPr>
          <w:rFonts w:hint="cs"/>
          <w:b/>
          <w:kern w:val="22"/>
          <w:sz w:val="24"/>
          <w:rtl/>
        </w:rPr>
        <w:t xml:space="preserve"> </w:t>
      </w:r>
      <w:r w:rsidRPr="00035BC3">
        <w:rPr>
          <w:rFonts w:hint="cs"/>
          <w:bCs/>
          <w:kern w:val="22"/>
          <w:sz w:val="24"/>
          <w:rtl/>
        </w:rPr>
        <w:t>للمساهمات الطوعية الإضافية لدعم الأنشطة المتعمدة</w:t>
      </w:r>
      <w:r>
        <w:rPr>
          <w:rFonts w:hint="cs"/>
          <w:bCs/>
          <w:kern w:val="22"/>
          <w:sz w:val="24"/>
          <w:rtl/>
        </w:rPr>
        <w:t xml:space="preserve"> في إطار الاتفاقية وبروتوكوليها</w:t>
      </w:r>
      <w:r w:rsidRPr="00035BC3">
        <w:rPr>
          <w:rFonts w:hint="cs"/>
          <w:bCs/>
          <w:kern w:val="22"/>
          <w:sz w:val="24"/>
          <w:rtl/>
        </w:rPr>
        <w:t xml:space="preserve"> للفترة 20</w:t>
      </w:r>
      <w:r>
        <w:rPr>
          <w:rFonts w:hint="cs"/>
          <w:bCs/>
          <w:kern w:val="22"/>
          <w:sz w:val="24"/>
          <w:rtl/>
        </w:rPr>
        <w:t>19</w:t>
      </w:r>
      <w:r w:rsidRPr="00035BC3">
        <w:rPr>
          <w:rFonts w:hint="cs"/>
          <w:bCs/>
          <w:kern w:val="22"/>
          <w:sz w:val="24"/>
          <w:rtl/>
        </w:rPr>
        <w:t>-2020</w:t>
      </w:r>
    </w:p>
    <w:p w:rsidR="00436B03" w:rsidRDefault="00436B03" w:rsidP="00631D81">
      <w:pPr>
        <w:shd w:val="clear" w:color="auto" w:fill="F2F2F2"/>
        <w:spacing w:after="120"/>
        <w:ind w:left="2070" w:hanging="1350"/>
        <w:jc w:val="both"/>
        <w:rPr>
          <w:b/>
          <w:bCs/>
          <w:sz w:val="24"/>
          <w:rtl/>
        </w:rPr>
      </w:pPr>
      <w:r>
        <w:rPr>
          <w:rFonts w:hint="cs"/>
          <w:b/>
          <w:bCs/>
          <w:sz w:val="24"/>
          <w:rtl/>
        </w:rPr>
        <w:t>الجدول 4</w:t>
      </w:r>
      <w:r>
        <w:rPr>
          <w:rFonts w:hint="cs"/>
          <w:b/>
          <w:bCs/>
          <w:sz w:val="24"/>
          <w:rtl/>
        </w:rPr>
        <w:tab/>
      </w:r>
      <w:r w:rsidR="00D813D9" w:rsidRPr="00035BC3">
        <w:rPr>
          <w:rFonts w:hint="cs"/>
          <w:bCs/>
          <w:kern w:val="22"/>
          <w:sz w:val="24"/>
          <w:rtl/>
        </w:rPr>
        <w:t xml:space="preserve">المتطلبات من الموارد من الصندوق الاستئماني الطوعي الخاص </w:t>
      </w:r>
      <w:r w:rsidR="00D813D9" w:rsidRPr="00FB7598">
        <w:rPr>
          <w:b/>
          <w:kern w:val="22"/>
          <w:sz w:val="22"/>
          <w:szCs w:val="22"/>
          <w:lang w:val="en-CA"/>
        </w:rPr>
        <w:t>(</w:t>
      </w:r>
      <w:r w:rsidR="00D813D9">
        <w:rPr>
          <w:b/>
          <w:kern w:val="22"/>
          <w:sz w:val="22"/>
          <w:szCs w:val="22"/>
          <w:lang w:val="en-CA"/>
        </w:rPr>
        <w:t>BZ</w:t>
      </w:r>
      <w:r w:rsidR="00D813D9" w:rsidRPr="00FB7598">
        <w:rPr>
          <w:b/>
          <w:kern w:val="22"/>
          <w:sz w:val="22"/>
          <w:szCs w:val="22"/>
          <w:lang w:val="en-CA"/>
        </w:rPr>
        <w:t>)</w:t>
      </w:r>
      <w:r w:rsidR="00D813D9" w:rsidRPr="00035BC3">
        <w:rPr>
          <w:rFonts w:hint="cs"/>
          <w:b/>
          <w:kern w:val="22"/>
          <w:sz w:val="24"/>
          <w:rtl/>
        </w:rPr>
        <w:t xml:space="preserve"> </w:t>
      </w:r>
      <w:r w:rsidR="00D813D9">
        <w:rPr>
          <w:rFonts w:hint="cs"/>
          <w:bCs/>
          <w:kern w:val="22"/>
          <w:sz w:val="24"/>
          <w:rtl/>
        </w:rPr>
        <w:t>لتيسير مشاركة الأطراف في الاتفاقية وبروتوكوليها</w:t>
      </w:r>
      <w:r w:rsidR="00D813D9" w:rsidRPr="00035BC3">
        <w:rPr>
          <w:rFonts w:hint="cs"/>
          <w:bCs/>
          <w:kern w:val="22"/>
          <w:sz w:val="24"/>
          <w:rtl/>
        </w:rPr>
        <w:t xml:space="preserve"> </w:t>
      </w:r>
      <w:r w:rsidR="00D813D9">
        <w:rPr>
          <w:rFonts w:hint="cs"/>
          <w:bCs/>
          <w:kern w:val="22"/>
          <w:sz w:val="24"/>
          <w:rtl/>
        </w:rPr>
        <w:t>ل</w:t>
      </w:r>
      <w:r w:rsidR="00D813D9" w:rsidRPr="00035BC3">
        <w:rPr>
          <w:rFonts w:hint="cs"/>
          <w:bCs/>
          <w:kern w:val="22"/>
          <w:sz w:val="24"/>
          <w:rtl/>
        </w:rPr>
        <w:t>فترة</w:t>
      </w:r>
      <w:r w:rsidR="00D813D9">
        <w:rPr>
          <w:rFonts w:hint="cs"/>
          <w:bCs/>
          <w:kern w:val="22"/>
          <w:sz w:val="24"/>
          <w:rtl/>
        </w:rPr>
        <w:t xml:space="preserve"> السنتين</w:t>
      </w:r>
      <w:r w:rsidR="00D813D9" w:rsidRPr="00035BC3">
        <w:rPr>
          <w:rFonts w:hint="cs"/>
          <w:bCs/>
          <w:kern w:val="22"/>
          <w:sz w:val="24"/>
          <w:rtl/>
        </w:rPr>
        <w:t xml:space="preserve"> 20</w:t>
      </w:r>
      <w:r w:rsidR="00D813D9">
        <w:rPr>
          <w:rFonts w:hint="cs"/>
          <w:bCs/>
          <w:kern w:val="22"/>
          <w:sz w:val="24"/>
          <w:rtl/>
        </w:rPr>
        <w:t>19</w:t>
      </w:r>
      <w:r w:rsidR="00D813D9" w:rsidRPr="00035BC3">
        <w:rPr>
          <w:rFonts w:hint="cs"/>
          <w:bCs/>
          <w:kern w:val="22"/>
          <w:sz w:val="24"/>
          <w:rtl/>
        </w:rPr>
        <w:t>-2020</w:t>
      </w:r>
    </w:p>
    <w:p w:rsidR="00436B03" w:rsidRDefault="00436B03" w:rsidP="005C595A">
      <w:pPr>
        <w:shd w:val="clear" w:color="auto" w:fill="F2F2F2"/>
        <w:spacing w:after="120"/>
        <w:ind w:left="2070" w:hanging="1350"/>
        <w:jc w:val="both"/>
        <w:rPr>
          <w:b/>
          <w:bCs/>
          <w:sz w:val="24"/>
          <w:rtl/>
        </w:rPr>
      </w:pPr>
      <w:r>
        <w:rPr>
          <w:rFonts w:hint="cs"/>
          <w:b/>
          <w:bCs/>
          <w:sz w:val="24"/>
          <w:rtl/>
        </w:rPr>
        <w:t>الجدول 5</w:t>
      </w:r>
      <w:r>
        <w:rPr>
          <w:rFonts w:hint="cs"/>
          <w:b/>
          <w:bCs/>
          <w:sz w:val="24"/>
          <w:rtl/>
        </w:rPr>
        <w:tab/>
      </w:r>
      <w:r w:rsidR="00D813D9" w:rsidRPr="00035BC3">
        <w:rPr>
          <w:rFonts w:hint="cs"/>
          <w:bCs/>
          <w:kern w:val="22"/>
          <w:sz w:val="24"/>
          <w:rtl/>
        </w:rPr>
        <w:t xml:space="preserve">المتطلبات من الموارد من الصندوق الاستئماني الطوعي الخاص </w:t>
      </w:r>
      <w:r w:rsidR="00D813D9" w:rsidRPr="00FB7598">
        <w:rPr>
          <w:b/>
          <w:kern w:val="22"/>
          <w:sz w:val="22"/>
          <w:szCs w:val="22"/>
          <w:lang w:val="en-CA"/>
        </w:rPr>
        <w:t>(</w:t>
      </w:r>
      <w:r w:rsidR="00D813D9">
        <w:rPr>
          <w:b/>
          <w:kern w:val="22"/>
          <w:sz w:val="22"/>
          <w:szCs w:val="22"/>
          <w:lang w:val="en-CA"/>
        </w:rPr>
        <w:t>VB</w:t>
      </w:r>
      <w:r w:rsidR="00D813D9" w:rsidRPr="00FB7598">
        <w:rPr>
          <w:b/>
          <w:kern w:val="22"/>
          <w:sz w:val="22"/>
          <w:szCs w:val="22"/>
          <w:lang w:val="en-CA"/>
        </w:rPr>
        <w:t>)</w:t>
      </w:r>
      <w:r w:rsidR="00D813D9" w:rsidRPr="00035BC3">
        <w:rPr>
          <w:rFonts w:hint="cs"/>
          <w:b/>
          <w:kern w:val="22"/>
          <w:sz w:val="24"/>
          <w:rtl/>
        </w:rPr>
        <w:t xml:space="preserve"> </w:t>
      </w:r>
      <w:r w:rsidR="00D813D9">
        <w:rPr>
          <w:rFonts w:hint="cs"/>
          <w:bCs/>
          <w:kern w:val="22"/>
          <w:sz w:val="24"/>
          <w:rtl/>
        </w:rPr>
        <w:t>لتيسير مشاركة الشعوب الأصلية والمجتمعات المحلية في الاتفاقية وبروتوكوليها</w:t>
      </w:r>
      <w:r w:rsidR="00D813D9" w:rsidRPr="00035BC3">
        <w:rPr>
          <w:rFonts w:hint="cs"/>
          <w:bCs/>
          <w:kern w:val="22"/>
          <w:sz w:val="24"/>
          <w:rtl/>
        </w:rPr>
        <w:t xml:space="preserve"> </w:t>
      </w:r>
      <w:r w:rsidR="005C595A">
        <w:rPr>
          <w:rFonts w:hint="cs"/>
          <w:bCs/>
          <w:kern w:val="22"/>
          <w:sz w:val="24"/>
          <w:rtl/>
        </w:rPr>
        <w:t>ل</w:t>
      </w:r>
      <w:r w:rsidR="00D813D9">
        <w:rPr>
          <w:rFonts w:hint="cs"/>
          <w:bCs/>
          <w:kern w:val="22"/>
          <w:sz w:val="24"/>
          <w:rtl/>
        </w:rPr>
        <w:t>ل</w:t>
      </w:r>
      <w:r w:rsidR="00D813D9" w:rsidRPr="00035BC3">
        <w:rPr>
          <w:rFonts w:hint="cs"/>
          <w:bCs/>
          <w:kern w:val="22"/>
          <w:sz w:val="24"/>
          <w:rtl/>
        </w:rPr>
        <w:t>فترة</w:t>
      </w:r>
      <w:r w:rsidR="00D813D9">
        <w:rPr>
          <w:rFonts w:hint="cs"/>
          <w:bCs/>
          <w:kern w:val="22"/>
          <w:sz w:val="24"/>
          <w:rtl/>
        </w:rPr>
        <w:t xml:space="preserve"> </w:t>
      </w:r>
      <w:r w:rsidR="00D813D9" w:rsidRPr="00035BC3">
        <w:rPr>
          <w:rFonts w:hint="cs"/>
          <w:bCs/>
          <w:kern w:val="22"/>
          <w:sz w:val="24"/>
          <w:rtl/>
        </w:rPr>
        <w:t>20</w:t>
      </w:r>
      <w:r w:rsidR="00D813D9">
        <w:rPr>
          <w:rFonts w:hint="cs"/>
          <w:bCs/>
          <w:kern w:val="22"/>
          <w:sz w:val="24"/>
          <w:rtl/>
        </w:rPr>
        <w:t>19</w:t>
      </w:r>
      <w:r w:rsidR="00D813D9" w:rsidRPr="00035BC3">
        <w:rPr>
          <w:rFonts w:hint="cs"/>
          <w:bCs/>
          <w:kern w:val="22"/>
          <w:sz w:val="24"/>
          <w:rtl/>
        </w:rPr>
        <w:t>-2020</w:t>
      </w:r>
    </w:p>
    <w:p w:rsidR="00436B03" w:rsidRPr="00436B03" w:rsidRDefault="00436B03" w:rsidP="00486316">
      <w:pPr>
        <w:shd w:val="clear" w:color="auto" w:fill="F2F2F2"/>
        <w:spacing w:after="120"/>
        <w:ind w:left="2070" w:hanging="1350"/>
        <w:jc w:val="both"/>
        <w:rPr>
          <w:sz w:val="24"/>
          <w:rtl/>
        </w:rPr>
      </w:pPr>
      <w:r>
        <w:rPr>
          <w:rFonts w:hint="cs"/>
          <w:b/>
          <w:bCs/>
          <w:sz w:val="24"/>
          <w:rtl/>
        </w:rPr>
        <w:t>الجدول 6</w:t>
      </w:r>
      <w:r>
        <w:rPr>
          <w:rFonts w:hint="cs"/>
          <w:b/>
          <w:bCs/>
          <w:sz w:val="24"/>
          <w:rtl/>
        </w:rPr>
        <w:tab/>
      </w:r>
      <w:r w:rsidR="00D813D9" w:rsidRPr="00445538">
        <w:rPr>
          <w:rFonts w:ascii="Times New Roman Bold" w:hAnsi="Times New Roman Bold"/>
          <w:b/>
          <w:bCs/>
          <w:kern w:val="22"/>
          <w:sz w:val="24"/>
          <w:rtl/>
        </w:rPr>
        <w:t>المساهم</w:t>
      </w:r>
      <w:r w:rsidR="00D813D9" w:rsidRPr="00445538">
        <w:rPr>
          <w:rFonts w:ascii="Times New Roman Bold" w:hAnsi="Times New Roman Bold" w:hint="cs"/>
          <w:b/>
          <w:bCs/>
          <w:kern w:val="22"/>
          <w:sz w:val="24"/>
          <w:rtl/>
        </w:rPr>
        <w:t>ات</w:t>
      </w:r>
      <w:r w:rsidR="00D813D9" w:rsidRPr="00445538">
        <w:rPr>
          <w:rFonts w:ascii="Times New Roman Bold" w:hAnsi="Times New Roman Bold"/>
          <w:b/>
          <w:bCs/>
          <w:kern w:val="22"/>
          <w:sz w:val="24"/>
          <w:rtl/>
        </w:rPr>
        <w:t xml:space="preserve"> في الصندوق الاستئماني لاتفاقية التنوع البيولوجي لفترة السنتين</w:t>
      </w:r>
      <w:r w:rsidR="00D813D9">
        <w:rPr>
          <w:rFonts w:ascii="Times New Roman Bold" w:hAnsi="Times New Roman Bold" w:hint="cs"/>
          <w:b/>
          <w:kern w:val="22"/>
          <w:sz w:val="24"/>
          <w:rtl/>
        </w:rPr>
        <w:t xml:space="preserve"> 2019-2020</w:t>
      </w:r>
    </w:p>
    <w:p w:rsidR="00D813D9" w:rsidRDefault="00D813D9">
      <w:pPr>
        <w:bidi w:val="0"/>
        <w:spacing w:line="240" w:lineRule="auto"/>
        <w:jc w:val="left"/>
        <w:rPr>
          <w:sz w:val="22"/>
          <w:rtl/>
        </w:rPr>
      </w:pPr>
      <w:r>
        <w:rPr>
          <w:sz w:val="22"/>
          <w:rtl/>
        </w:rPr>
        <w:br w:type="page"/>
      </w:r>
    </w:p>
    <w:p w:rsidR="007873F4" w:rsidRPr="0042210F" w:rsidRDefault="002D5CFB" w:rsidP="0042210F">
      <w:pPr>
        <w:pStyle w:val="Heading1"/>
        <w:jc w:val="center"/>
      </w:pPr>
      <w:bookmarkStart w:id="8" w:name="_Toc524295433"/>
      <w:r w:rsidRPr="0042210F">
        <w:rPr>
          <w:rFonts w:hint="cs"/>
          <w:rtl/>
        </w:rPr>
        <w:lastRenderedPageBreak/>
        <w:t>البند 8 -</w:t>
      </w:r>
      <w:r w:rsidRPr="0042210F">
        <w:rPr>
          <w:rFonts w:hint="cs"/>
          <w:rtl/>
        </w:rPr>
        <w:tab/>
      </w:r>
      <w:r w:rsidR="007873F4" w:rsidRPr="0042210F">
        <w:rPr>
          <w:rFonts w:hint="cs"/>
          <w:rtl/>
        </w:rPr>
        <w:t>استعراض التقدم المحرز في تنفيذ الاتفاقية والخطة الاسترات</w:t>
      </w:r>
      <w:r w:rsidR="00580BAD" w:rsidRPr="0042210F">
        <w:rPr>
          <w:rFonts w:hint="cs"/>
          <w:rtl/>
        </w:rPr>
        <w:t>يجية للتنوع البيولوجي 2011-2020</w:t>
      </w:r>
      <w:bookmarkEnd w:id="8"/>
    </w:p>
    <w:p w:rsidR="008821D8" w:rsidRPr="0042210F" w:rsidRDefault="00486316" w:rsidP="0042210F">
      <w:pPr>
        <w:pStyle w:val="Heading2"/>
        <w:rPr>
          <w:rFonts w:ascii="Simplified Arabic" w:hAnsi="Simplified Arabic" w:cs="Simplified Arabic"/>
          <w:rtl/>
        </w:rPr>
      </w:pPr>
      <w:bookmarkStart w:id="9" w:name="_Toc524295434"/>
      <w:r w:rsidRPr="0042210F">
        <w:rPr>
          <w:rFonts w:ascii="Simplified Arabic" w:hAnsi="Simplified Arabic" w:cs="Simplified Arabic"/>
          <w:rtl/>
        </w:rPr>
        <w:t>تقييم علمي محدث للتقدم المحرز نحو</w:t>
      </w:r>
      <w:r w:rsidR="00631D81" w:rsidRPr="0042210F">
        <w:rPr>
          <w:rFonts w:ascii="Simplified Arabic" w:hAnsi="Simplified Arabic" w:cs="Simplified Arabic"/>
          <w:rtl/>
        </w:rPr>
        <w:t xml:space="preserve"> تحقيق</w:t>
      </w:r>
      <w:r w:rsidRPr="0042210F">
        <w:rPr>
          <w:rFonts w:ascii="Simplified Arabic" w:hAnsi="Simplified Arabic" w:cs="Simplified Arabic"/>
          <w:rtl/>
        </w:rPr>
        <w:t xml:space="preserve"> أهداف مختارة من أهداف أيشي للتنوع البيولوجي وخيارات لتعجيل التقدم</w:t>
      </w:r>
      <w:bookmarkEnd w:id="9"/>
    </w:p>
    <w:p w:rsidR="004C5AA4" w:rsidRPr="00331CB5" w:rsidRDefault="00486316" w:rsidP="00631D81">
      <w:pPr>
        <w:pBdr>
          <w:top w:val="single" w:sz="4" w:space="1" w:color="auto"/>
          <w:bottom w:val="single" w:sz="4" w:space="5" w:color="auto"/>
        </w:pBdr>
        <w:spacing w:after="120" w:line="204" w:lineRule="auto"/>
        <w:ind w:firstLine="720"/>
        <w:rPr>
          <w:i/>
          <w:iCs/>
          <w:rtl/>
        </w:rPr>
      </w:pPr>
      <w:r w:rsidRPr="00331CB5">
        <w:rPr>
          <w:rFonts w:hint="cs"/>
          <w:i/>
          <w:iCs/>
          <w:rtl/>
        </w:rPr>
        <w:t>الفقرات التالية مأخوذة من التوصية 22/4 للهيئة الفرعية للمشورة العلمية والتقنية والتكنولوجية والتوصية 2/1 للهيئة الفرعية للتنفيذ. وقد تم الجمع بين مشروعي المقررين لضمان التسلسل المعقول: الفقرات من 2 إلى 4، ومن 11 إلى 16 و19 و20 مأخوذة من توصية الهيئة الفرعية للمشورة العلمية والتقنية والتكنولوجية (الفقرات 1 إلى 3، و4 إلى 9، و11 و11، على التوالي)، بينما الفقرات 1 و5 إلى 10، و17 و20 إلى 22 مأخوذة من توصية الهيئة الفرعية للتنفيذ (الفقرات 1 و2 إلى 7، و10 إلى 12، على التوالي). و</w:t>
      </w:r>
      <w:r w:rsidR="00331CB5" w:rsidRPr="00331CB5">
        <w:rPr>
          <w:rFonts w:hint="cs"/>
          <w:i/>
          <w:iCs/>
          <w:rtl/>
        </w:rPr>
        <w:t>تتكرر الفقرة 8 من توصية الهيئة الفرعية للتنفيذ مع الفقرة 2 من توصية الهيئة الفرعية للمشورة العلمية والتقنية والتكنولوجية، ولذلك تم حذفها.</w:t>
      </w:r>
    </w:p>
    <w:p w:rsidR="00331CB5" w:rsidRDefault="00331CB5" w:rsidP="00CC3A59">
      <w:pPr>
        <w:spacing w:line="204" w:lineRule="auto"/>
        <w:ind w:firstLine="720"/>
        <w:jc w:val="both"/>
        <w:rPr>
          <w:i/>
          <w:iCs/>
          <w:sz w:val="22"/>
          <w:rtl/>
          <w:lang w:val="en-GB"/>
        </w:rPr>
      </w:pPr>
    </w:p>
    <w:p w:rsidR="00331CB5" w:rsidRDefault="00331CB5" w:rsidP="004C5AA4">
      <w:pPr>
        <w:spacing w:after="100" w:line="204" w:lineRule="auto"/>
        <w:ind w:firstLine="720"/>
        <w:jc w:val="both"/>
        <w:rPr>
          <w:i/>
          <w:iCs/>
          <w:sz w:val="22"/>
          <w:rtl/>
          <w:lang w:val="en-GB"/>
        </w:rPr>
      </w:pPr>
      <w:r>
        <w:rPr>
          <w:rFonts w:hint="cs"/>
          <w:i/>
          <w:iCs/>
          <w:sz w:val="22"/>
          <w:rtl/>
          <w:lang w:val="en-GB"/>
        </w:rPr>
        <w:t>إن مؤتمر الأطراف،</w:t>
      </w:r>
    </w:p>
    <w:p w:rsidR="00331CB5" w:rsidRPr="00331CB5" w:rsidRDefault="00331CB5" w:rsidP="004C5AA4">
      <w:pPr>
        <w:spacing w:after="100" w:line="204" w:lineRule="auto"/>
        <w:ind w:firstLine="720"/>
        <w:jc w:val="both"/>
        <w:rPr>
          <w:sz w:val="22"/>
          <w:rtl/>
          <w:lang w:val="en-GB"/>
        </w:rPr>
      </w:pPr>
      <w:r>
        <w:rPr>
          <w:rFonts w:hint="cs"/>
          <w:i/>
          <w:iCs/>
          <w:sz w:val="22"/>
          <w:rtl/>
          <w:lang w:val="en-GB"/>
        </w:rPr>
        <w:t xml:space="preserve">إذ يشير </w:t>
      </w:r>
      <w:r w:rsidRPr="00331CB5">
        <w:rPr>
          <w:rFonts w:hint="cs"/>
          <w:sz w:val="22"/>
          <w:rtl/>
          <w:lang w:val="en-GB"/>
        </w:rPr>
        <w:t>إلى المقررات 13/5 و13/8 و11/29،</w:t>
      </w:r>
    </w:p>
    <w:p w:rsidR="004C5AA4" w:rsidRDefault="004C5AA4" w:rsidP="004C5AA4">
      <w:pPr>
        <w:spacing w:after="100" w:line="204" w:lineRule="auto"/>
        <w:ind w:firstLine="720"/>
        <w:jc w:val="both"/>
        <w:rPr>
          <w:sz w:val="22"/>
          <w:rtl/>
          <w:lang w:val="en-GB"/>
        </w:rPr>
      </w:pPr>
      <w:r w:rsidRPr="00B96A82">
        <w:rPr>
          <w:i/>
          <w:iCs/>
          <w:sz w:val="22"/>
          <w:rtl/>
          <w:lang w:val="en-GB"/>
        </w:rPr>
        <w:t>إذ يشير</w:t>
      </w:r>
      <w:r w:rsidRPr="00746A95">
        <w:rPr>
          <w:sz w:val="22"/>
          <w:rtl/>
          <w:lang w:val="en-GB"/>
        </w:rPr>
        <w:t xml:space="preserve"> إلى المقرر 13/1، و</w:t>
      </w:r>
      <w:r>
        <w:rPr>
          <w:rFonts w:hint="cs"/>
          <w:sz w:val="22"/>
          <w:rtl/>
          <w:lang w:val="en-GB"/>
        </w:rPr>
        <w:t>لا سيما</w:t>
      </w:r>
      <w:r w:rsidRPr="00746A95">
        <w:rPr>
          <w:sz w:val="22"/>
          <w:rtl/>
          <w:lang w:val="en-GB"/>
        </w:rPr>
        <w:t xml:space="preserve"> الفقر</w:t>
      </w:r>
      <w:r>
        <w:rPr>
          <w:rFonts w:hint="cs"/>
          <w:sz w:val="22"/>
          <w:rtl/>
          <w:lang w:val="en-GB"/>
        </w:rPr>
        <w:t>تان</w:t>
      </w:r>
      <w:r w:rsidRPr="00746A95">
        <w:rPr>
          <w:sz w:val="22"/>
          <w:rtl/>
          <w:lang w:val="en-GB"/>
        </w:rPr>
        <w:t xml:space="preserve"> 12 و19،</w:t>
      </w:r>
    </w:p>
    <w:p w:rsidR="00B0379C" w:rsidRPr="002E76D2" w:rsidRDefault="00B0379C" w:rsidP="00B0379C">
      <w:pPr>
        <w:spacing w:after="120"/>
        <w:ind w:firstLine="720"/>
        <w:jc w:val="both"/>
        <w:rPr>
          <w:sz w:val="22"/>
          <w:vertAlign w:val="superscript"/>
          <w:rtl/>
        </w:rPr>
      </w:pPr>
      <w:r>
        <w:rPr>
          <w:rFonts w:hint="cs"/>
          <w:i/>
          <w:iCs/>
          <w:sz w:val="22"/>
          <w:rtl/>
        </w:rPr>
        <w:t xml:space="preserve">إذ يساوره </w:t>
      </w:r>
      <w:r w:rsidRPr="002E76D2">
        <w:rPr>
          <w:rFonts w:hint="cs"/>
          <w:i/>
          <w:iCs/>
          <w:sz w:val="22"/>
          <w:rtl/>
        </w:rPr>
        <w:t>بالغ القلق</w:t>
      </w:r>
      <w:r>
        <w:rPr>
          <w:rFonts w:hint="cs"/>
          <w:sz w:val="22"/>
          <w:rtl/>
        </w:rPr>
        <w:t>، بأنه على الرغم من الإجراءات الإيجابية التي تتخذها الأطراف وآخرون، فإن معظم أهداف أيشي للتنوع البيولوجي ليست على المسار الصحيح لتحقيقها بحلول عام 2020، مما سيعرض للخطر، في غياب المزيد من التقدم الكبير، تحقيق هدف ورؤية الخطة الاستراتيجية للتنوع البيولوجي 2011-2020</w:t>
      </w:r>
      <w:r>
        <w:rPr>
          <w:rStyle w:val="FootnoteReference"/>
          <w:sz w:val="22"/>
          <w:rtl/>
        </w:rPr>
        <w:footnoteReference w:id="2"/>
      </w:r>
      <w:r>
        <w:rPr>
          <w:rFonts w:hint="cs"/>
          <w:sz w:val="22"/>
          <w:vertAlign w:val="superscript"/>
          <w:rtl/>
        </w:rPr>
        <w:t xml:space="preserve"> </w:t>
      </w:r>
      <w:r>
        <w:rPr>
          <w:rFonts w:hint="cs"/>
          <w:sz w:val="22"/>
          <w:rtl/>
        </w:rPr>
        <w:t>وأهداف التنمية المستدامة،</w:t>
      </w:r>
      <w:r>
        <w:rPr>
          <w:rStyle w:val="FootnoteReference"/>
          <w:sz w:val="22"/>
          <w:rtl/>
        </w:rPr>
        <w:footnoteReference w:id="3"/>
      </w:r>
    </w:p>
    <w:p w:rsidR="004C5AA4" w:rsidRDefault="004C5AA4" w:rsidP="00B0379C">
      <w:pPr>
        <w:pStyle w:val="ListParagraph"/>
        <w:numPr>
          <w:ilvl w:val="0"/>
          <w:numId w:val="10"/>
        </w:numPr>
        <w:bidi/>
        <w:spacing w:after="100" w:line="204" w:lineRule="auto"/>
        <w:ind w:left="0" w:firstLine="720"/>
        <w:rPr>
          <w:rFonts w:eastAsia="YouYuan" w:cs="Simplified Arabic"/>
          <w:kern w:val="2"/>
        </w:rPr>
      </w:pPr>
      <w:r w:rsidRPr="005E3F8D">
        <w:rPr>
          <w:rFonts w:eastAsia="YouYuan" w:cs="Simplified Arabic"/>
          <w:i/>
          <w:iCs/>
          <w:kern w:val="2"/>
          <w:rtl/>
        </w:rPr>
        <w:t>يرحب</w:t>
      </w:r>
      <w:r w:rsidRPr="005E3F8D">
        <w:rPr>
          <w:rFonts w:eastAsia="YouYuan" w:cs="Simplified Arabic"/>
          <w:kern w:val="2"/>
          <w:rtl/>
        </w:rPr>
        <w:t xml:space="preserve"> بالتحليل المحدث للاستراتيجيات وخطط العمل الوطنية للتنوع البيولوجي والتقارير الوطنية، و</w:t>
      </w:r>
      <w:r w:rsidRPr="005E3F8D">
        <w:rPr>
          <w:rFonts w:eastAsia="YouYuan" w:cs="Simplified Arabic" w:hint="cs"/>
          <w:kern w:val="2"/>
          <w:rtl/>
        </w:rPr>
        <w:t>ب</w:t>
      </w:r>
      <w:r w:rsidRPr="005E3F8D">
        <w:rPr>
          <w:rFonts w:eastAsia="YouYuan" w:cs="Simplified Arabic"/>
          <w:kern w:val="2"/>
          <w:rtl/>
        </w:rPr>
        <w:t>تقييم التقدم المحرز نحو تنفيذ الاتفاقية والخطة الاستراتيجية للتنوع البيولوجي 2011-2020</w:t>
      </w:r>
      <w:bookmarkStart w:id="10" w:name="_Hlk518971495"/>
      <w:r w:rsidR="00B0379C">
        <w:rPr>
          <w:rFonts w:eastAsia="YouYuan" w:cs="Simplified Arabic" w:hint="cs"/>
          <w:kern w:val="2"/>
          <w:rtl/>
        </w:rPr>
        <w:t>،</w:t>
      </w:r>
      <w:r w:rsidRPr="00543999">
        <w:rPr>
          <w:rFonts w:ascii="Simplified Arabic" w:eastAsia="YouYuan" w:hAnsi="Simplified Arabic" w:cs="Simplified Arabic"/>
          <w:kern w:val="2"/>
          <w:sz w:val="24"/>
          <w:vertAlign w:val="superscript"/>
        </w:rPr>
        <w:footnoteReference w:id="4"/>
      </w:r>
      <w:bookmarkEnd w:id="10"/>
      <w:r w:rsidR="00B0379C" w:rsidRPr="00543999">
        <w:rPr>
          <w:rFonts w:ascii="Simplified Arabic" w:eastAsia="YouYuan" w:hAnsi="Simplified Arabic" w:cs="Simplified Arabic"/>
          <w:kern w:val="2"/>
          <w:sz w:val="24"/>
          <w:vertAlign w:val="superscript"/>
          <w:rtl/>
        </w:rPr>
        <w:t xml:space="preserve">، </w:t>
      </w:r>
      <w:r>
        <w:rPr>
          <w:rStyle w:val="FootnoteReference"/>
          <w:rFonts w:eastAsia="YouYuan"/>
          <w:kern w:val="2"/>
          <w:rtl/>
        </w:rPr>
        <w:footnoteReference w:id="5"/>
      </w:r>
    </w:p>
    <w:p w:rsidR="004C5AA4" w:rsidRPr="00543999" w:rsidRDefault="00543999" w:rsidP="00543999">
      <w:pPr>
        <w:pStyle w:val="ListParagraph"/>
        <w:numPr>
          <w:ilvl w:val="0"/>
          <w:numId w:val="10"/>
        </w:numPr>
        <w:bidi/>
        <w:spacing w:after="100" w:line="204" w:lineRule="auto"/>
        <w:ind w:left="0" w:firstLine="720"/>
        <w:rPr>
          <w:rFonts w:ascii="Simplified Arabic" w:eastAsia="YouYuan" w:hAnsi="Simplified Arabic" w:cs="Simplified Arabic"/>
          <w:kern w:val="2"/>
        </w:rPr>
      </w:pPr>
      <w:r w:rsidRPr="00543999">
        <w:rPr>
          <w:rFonts w:ascii="Simplified Arabic" w:hAnsi="Simplified Arabic" w:cs="Simplified Arabic"/>
          <w:i/>
          <w:iCs/>
          <w:rtl/>
        </w:rPr>
        <w:t>يرحب مع التقدير</w:t>
      </w:r>
      <w:r w:rsidRPr="00543999">
        <w:rPr>
          <w:rFonts w:ascii="Simplified Arabic" w:hAnsi="Simplified Arabic" w:cs="Simplified Arabic"/>
          <w:rtl/>
        </w:rPr>
        <w:t xml:space="preserve"> بالتقييمات الإقليمية للتنوع البيولوجي وخدمات النظم الإيكولوجية لأفريقيا، والأمريكتين، وآسيا والمحيط الهادئ، وأوروبا وآسيا الوسطى والتقييم المواضيعي لتدهور الأراضي واستصلاحها الصادرة عن المنبر الحكومي الدولي للعلوم والسياسات في مجال التنوع البيولوجي وخدمات النظم الإيكولوجية؛</w:t>
      </w:r>
    </w:p>
    <w:p w:rsidR="004C5AA4" w:rsidRDefault="00543999" w:rsidP="00543999">
      <w:pPr>
        <w:pStyle w:val="ListParagraph"/>
        <w:numPr>
          <w:ilvl w:val="0"/>
          <w:numId w:val="10"/>
        </w:numPr>
        <w:bidi/>
        <w:spacing w:after="100" w:line="204" w:lineRule="auto"/>
        <w:ind w:left="0" w:firstLine="720"/>
        <w:rPr>
          <w:rFonts w:eastAsia="YouYuan" w:cs="Simplified Arabic"/>
          <w:kern w:val="2"/>
        </w:rPr>
      </w:pPr>
      <w:r w:rsidRPr="00543999">
        <w:rPr>
          <w:rFonts w:ascii="Simplified Arabic" w:hAnsi="Simplified Arabic" w:cs="Simplified Arabic"/>
          <w:i/>
          <w:iCs/>
          <w:rtl/>
        </w:rPr>
        <w:t>يرحب</w:t>
      </w:r>
      <w:r w:rsidRPr="00543999">
        <w:rPr>
          <w:rFonts w:ascii="Simplified Arabic" w:hAnsi="Simplified Arabic" w:cs="Simplified Arabic"/>
          <w:rtl/>
        </w:rPr>
        <w:t xml:space="preserve"> باستعراض المعلومات العلمية المحدّثة،</w:t>
      </w:r>
      <w:r w:rsidRPr="00543999">
        <w:rPr>
          <w:rStyle w:val="FootnoteReference"/>
          <w:rFonts w:ascii="Simplified Arabic" w:hAnsi="Simplified Arabic"/>
          <w:sz w:val="24"/>
        </w:rPr>
        <w:footnoteReference w:id="6"/>
      </w:r>
      <w:r w:rsidRPr="00543999">
        <w:rPr>
          <w:rFonts w:ascii="Simplified Arabic" w:hAnsi="Simplified Arabic" w:cs="Simplified Arabic"/>
          <w:rtl/>
        </w:rPr>
        <w:t xml:space="preserve"> بما في ذلك استنتاجاتها، وفجوات المعلومات والخيارات الممكنة للإسراع بوتيرة التقدم المحرز صوب تحقيق أهداف أيشي للتنوع البيولوجي</w:t>
      </w:r>
      <w:r>
        <w:rPr>
          <w:rFonts w:ascii="Simplified Arabic" w:hAnsi="Simplified Arabic" w:cs="Simplified Arabic" w:hint="cs"/>
          <w:rtl/>
        </w:rPr>
        <w:t xml:space="preserve"> الواردة في المرفق ب</w:t>
      </w:r>
      <w:r w:rsidR="00103DA9">
        <w:rPr>
          <w:rFonts w:ascii="Simplified Arabic" w:hAnsi="Simplified Arabic" w:cs="Simplified Arabic" w:hint="cs"/>
          <w:rtl/>
        </w:rPr>
        <w:t>هذا المقرر</w:t>
      </w:r>
      <w:r w:rsidRPr="00543999">
        <w:rPr>
          <w:rFonts w:ascii="Simplified Arabic" w:hAnsi="Simplified Arabic" w:cs="Simplified Arabic"/>
          <w:rtl/>
        </w:rPr>
        <w:t>؛</w:t>
      </w:r>
    </w:p>
    <w:p w:rsidR="004C5AA4" w:rsidRPr="00543999" w:rsidRDefault="00543999" w:rsidP="00543999">
      <w:pPr>
        <w:pStyle w:val="ListParagraph"/>
        <w:numPr>
          <w:ilvl w:val="0"/>
          <w:numId w:val="10"/>
        </w:numPr>
        <w:bidi/>
        <w:spacing w:after="100" w:line="204" w:lineRule="auto"/>
        <w:ind w:left="0" w:firstLine="720"/>
        <w:rPr>
          <w:rFonts w:ascii="Simplified Arabic" w:eastAsia="YouYuan" w:hAnsi="Simplified Arabic" w:cs="Simplified Arabic"/>
          <w:kern w:val="2"/>
        </w:rPr>
      </w:pPr>
      <w:r w:rsidRPr="00543999">
        <w:rPr>
          <w:rFonts w:ascii="Simplified Arabic" w:hAnsi="Simplified Arabic" w:cs="Simplified Arabic"/>
          <w:i/>
          <w:iCs/>
          <w:rtl/>
        </w:rPr>
        <w:t xml:space="preserve">يرحب أيضا </w:t>
      </w:r>
      <w:r w:rsidRPr="00543999">
        <w:rPr>
          <w:rFonts w:ascii="Simplified Arabic" w:hAnsi="Simplified Arabic" w:cs="Simplified Arabic"/>
          <w:rtl/>
        </w:rPr>
        <w:t>بالمؤشرات الإضافية التي تسنى تحديدها وتلك التي تتضمن نقاط بيانات محدّثة</w:t>
      </w:r>
      <w:r w:rsidRPr="00543999">
        <w:rPr>
          <w:rStyle w:val="FootnoteReference"/>
          <w:rFonts w:ascii="Simplified Arabic" w:hAnsi="Simplified Arabic"/>
          <w:rtl/>
        </w:rPr>
        <w:footnoteReference w:id="7"/>
      </w:r>
      <w:r w:rsidRPr="00543999">
        <w:rPr>
          <w:rFonts w:ascii="Simplified Arabic" w:hAnsi="Simplified Arabic" w:cs="Simplified Arabic"/>
          <w:rtl/>
        </w:rPr>
        <w:t xml:space="preserve"> </w:t>
      </w:r>
      <w:r w:rsidRPr="00543999">
        <w:rPr>
          <w:rFonts w:ascii="Simplified Arabic" w:hAnsi="Simplified Arabic" w:cs="Simplified Arabic"/>
          <w:i/>
          <w:iCs/>
          <w:rtl/>
        </w:rPr>
        <w:t>ويسلم</w:t>
      </w:r>
      <w:r w:rsidRPr="00543999">
        <w:rPr>
          <w:rFonts w:ascii="Simplified Arabic" w:hAnsi="Simplified Arabic" w:cs="Simplified Arabic"/>
          <w:rtl/>
        </w:rPr>
        <w:t xml:space="preserve"> بمساهمة الشراكة المعنية بمؤشرات التنوع البيولوجي في إحداث تقدم في العمل بشأن المؤشرات ذات الصلة بالخطة الاستراتيجية للتنوع البيولوجي 2011-2020؛</w:t>
      </w:r>
      <w:r>
        <w:rPr>
          <w:rStyle w:val="FootnoteReference"/>
          <w:rFonts w:ascii="Simplified Arabic" w:eastAsia="YouYuan" w:hAnsi="Simplified Arabic"/>
          <w:kern w:val="2"/>
        </w:rPr>
        <w:footnoteReference w:id="8"/>
      </w:r>
    </w:p>
    <w:p w:rsidR="001A3A65" w:rsidRPr="005E3F8D" w:rsidRDefault="001A3A65" w:rsidP="00833509">
      <w:pPr>
        <w:pStyle w:val="ListParagraph"/>
        <w:numPr>
          <w:ilvl w:val="0"/>
          <w:numId w:val="10"/>
        </w:numPr>
        <w:bidi/>
        <w:spacing w:after="100" w:line="204" w:lineRule="auto"/>
        <w:ind w:left="0" w:firstLine="720"/>
        <w:rPr>
          <w:rFonts w:eastAsia="YouYuan" w:cs="Simplified Arabic"/>
          <w:kern w:val="2"/>
          <w:rtl/>
        </w:rPr>
      </w:pPr>
      <w:r w:rsidRPr="005E3F8D">
        <w:rPr>
          <w:rFonts w:eastAsia="YouYuan" w:cs="Simplified Arabic" w:hint="cs"/>
          <w:i/>
          <w:iCs/>
          <w:kern w:val="2"/>
          <w:rtl/>
        </w:rPr>
        <w:t>يُقّر</w:t>
      </w:r>
      <w:r w:rsidRPr="005E3F8D">
        <w:rPr>
          <w:rFonts w:eastAsia="YouYuan" w:cs="Simplified Arabic"/>
          <w:kern w:val="2"/>
          <w:rtl/>
        </w:rPr>
        <w:t xml:space="preserve"> بالجهود التي تبذلها الأطراف لترجمة أهداف أيشي للتنوع البيولوجي إلى التزامات وإجراءات وطنية</w:t>
      </w:r>
      <w:r>
        <w:rPr>
          <w:rFonts w:eastAsia="YouYuan" w:cs="Simplified Arabic" w:hint="cs"/>
          <w:kern w:val="2"/>
          <w:rtl/>
        </w:rPr>
        <w:t>،</w:t>
      </w:r>
      <w:r w:rsidRPr="005E3F8D">
        <w:rPr>
          <w:rFonts w:eastAsia="YouYuan" w:cs="Simplified Arabic"/>
          <w:kern w:val="2"/>
          <w:rtl/>
        </w:rPr>
        <w:t xml:space="preserve"> ولكنه </w:t>
      </w:r>
      <w:r w:rsidRPr="005E3F8D">
        <w:rPr>
          <w:rFonts w:eastAsia="YouYuan" w:cs="Simplified Arabic" w:hint="cs"/>
          <w:i/>
          <w:iCs/>
          <w:kern w:val="2"/>
          <w:rtl/>
        </w:rPr>
        <w:t>ي</w:t>
      </w:r>
      <w:r w:rsidRPr="005E3F8D">
        <w:rPr>
          <w:rFonts w:eastAsia="YouYuan" w:cs="Simplified Arabic"/>
          <w:i/>
          <w:iCs/>
          <w:kern w:val="2"/>
          <w:rtl/>
        </w:rPr>
        <w:t>لاحظ</w:t>
      </w:r>
      <w:r w:rsidRPr="005E3F8D">
        <w:rPr>
          <w:rFonts w:eastAsia="YouYuan" w:cs="Simplified Arabic"/>
          <w:kern w:val="2"/>
          <w:rtl/>
        </w:rPr>
        <w:t xml:space="preserve"> </w:t>
      </w:r>
      <w:r w:rsidRPr="00991B2B">
        <w:rPr>
          <w:rFonts w:eastAsia="YouYuan" w:cs="Simplified Arabic"/>
          <w:i/>
          <w:iCs/>
          <w:kern w:val="2"/>
          <w:rtl/>
        </w:rPr>
        <w:t>بقلق</w:t>
      </w:r>
      <w:r w:rsidRPr="005E3F8D">
        <w:rPr>
          <w:rFonts w:eastAsia="YouYuan" w:cs="Simplified Arabic"/>
          <w:kern w:val="2"/>
          <w:rtl/>
        </w:rPr>
        <w:t xml:space="preserve"> نتائج التقييم المحدث للتقدم المحرز نحو تحقيق أهداف أيشي للتنوع البيولوجي،</w:t>
      </w:r>
      <w:r>
        <w:rPr>
          <w:rStyle w:val="FootnoteReference"/>
          <w:rFonts w:eastAsia="YouYuan"/>
          <w:kern w:val="2"/>
        </w:rPr>
        <w:footnoteReference w:id="9"/>
      </w:r>
      <w:r w:rsidRPr="005E3F8D">
        <w:rPr>
          <w:rFonts w:eastAsia="YouYuan" w:cs="Simplified Arabic"/>
          <w:kern w:val="2"/>
          <w:rtl/>
        </w:rPr>
        <w:t xml:space="preserve"> ولا سيما</w:t>
      </w:r>
      <w:r w:rsidRPr="005E3F8D">
        <w:rPr>
          <w:rFonts w:eastAsia="YouYuan" w:cs="Simplified Arabic" w:hint="cs"/>
          <w:kern w:val="2"/>
          <w:rtl/>
        </w:rPr>
        <w:t xml:space="preserve"> ما يلي</w:t>
      </w:r>
      <w:r w:rsidRPr="005E3F8D">
        <w:rPr>
          <w:rFonts w:eastAsia="YouYuan" w:cs="Simplified Arabic"/>
          <w:kern w:val="2"/>
          <w:rtl/>
        </w:rPr>
        <w:t>:</w:t>
      </w:r>
    </w:p>
    <w:p w:rsidR="001A3A65" w:rsidRDefault="001A3A65" w:rsidP="001A3A65">
      <w:pPr>
        <w:spacing w:after="100" w:line="204" w:lineRule="auto"/>
        <w:ind w:firstLine="720"/>
        <w:jc w:val="both"/>
        <w:rPr>
          <w:sz w:val="22"/>
          <w:rtl/>
          <w:lang w:val="en-GB"/>
        </w:rPr>
      </w:pPr>
      <w:r>
        <w:rPr>
          <w:rFonts w:hint="cs"/>
          <w:sz w:val="22"/>
          <w:rtl/>
          <w:lang w:val="en-GB"/>
        </w:rPr>
        <w:lastRenderedPageBreak/>
        <w:t>(أ)</w:t>
      </w:r>
      <w:r>
        <w:rPr>
          <w:sz w:val="22"/>
          <w:rtl/>
          <w:lang w:val="en-GB"/>
        </w:rPr>
        <w:tab/>
      </w:r>
      <w:r>
        <w:rPr>
          <w:rFonts w:hint="cs"/>
          <w:sz w:val="22"/>
          <w:rtl/>
          <w:lang w:val="en-GB"/>
        </w:rPr>
        <w:t xml:space="preserve">أُحرز تقدم محدود </w:t>
      </w:r>
      <w:r w:rsidRPr="00746A95">
        <w:rPr>
          <w:sz w:val="22"/>
          <w:rtl/>
          <w:lang w:val="en-GB"/>
        </w:rPr>
        <w:t xml:space="preserve">بالنسبة لمعظم أهداف أيشي للتنوع البيولوجي، </w:t>
      </w:r>
      <w:r>
        <w:rPr>
          <w:rFonts w:hint="cs"/>
          <w:sz w:val="22"/>
          <w:rtl/>
          <w:lang w:val="en-GB"/>
        </w:rPr>
        <w:t>ولم يُحرز تقدم عام</w:t>
      </w:r>
      <w:r w:rsidRPr="00746A95">
        <w:rPr>
          <w:sz w:val="22"/>
          <w:rtl/>
          <w:lang w:val="en-GB"/>
        </w:rPr>
        <w:t xml:space="preserve"> بالنسبة لبعض الأهداف؛</w:t>
      </w:r>
    </w:p>
    <w:p w:rsidR="001A3A65" w:rsidRDefault="001A3A65" w:rsidP="001A3A65">
      <w:pPr>
        <w:spacing w:after="100" w:line="204" w:lineRule="auto"/>
        <w:ind w:firstLine="720"/>
        <w:jc w:val="both"/>
        <w:rPr>
          <w:sz w:val="22"/>
          <w:rtl/>
          <w:lang w:val="en-GB"/>
        </w:rPr>
      </w:pPr>
      <w:r>
        <w:rPr>
          <w:rFonts w:hint="cs"/>
          <w:sz w:val="22"/>
          <w:rtl/>
          <w:lang w:val="en-GB"/>
        </w:rPr>
        <w:t>(ب)</w:t>
      </w:r>
      <w:r>
        <w:rPr>
          <w:sz w:val="22"/>
          <w:rtl/>
          <w:lang w:val="en-GB"/>
        </w:rPr>
        <w:tab/>
      </w:r>
      <w:r w:rsidRPr="00746A95">
        <w:rPr>
          <w:sz w:val="22"/>
          <w:rtl/>
          <w:lang w:val="en-GB"/>
        </w:rPr>
        <w:t>اعتمد</w:t>
      </w:r>
      <w:r>
        <w:rPr>
          <w:rFonts w:hint="cs"/>
          <w:sz w:val="22"/>
          <w:rtl/>
          <w:lang w:val="en-GB"/>
        </w:rPr>
        <w:t xml:space="preserve"> عدد قليل</w:t>
      </w:r>
      <w:r w:rsidRPr="00746A95">
        <w:rPr>
          <w:sz w:val="22"/>
          <w:rtl/>
          <w:lang w:val="en-GB"/>
        </w:rPr>
        <w:t xml:space="preserve"> فقط من الأطراف استراتيجياته وخطط عمله الوطنية للتنوع البيولوجي كأدوات </w:t>
      </w:r>
      <w:r>
        <w:rPr>
          <w:rFonts w:hint="cs"/>
          <w:sz w:val="22"/>
          <w:rtl/>
          <w:lang w:val="en-GB"/>
        </w:rPr>
        <w:t>سياساتية</w:t>
      </w:r>
      <w:r w:rsidRPr="00746A95">
        <w:rPr>
          <w:sz w:val="22"/>
          <w:rtl/>
          <w:lang w:val="en-GB"/>
        </w:rPr>
        <w:t xml:space="preserve"> للحكومة</w:t>
      </w:r>
      <w:r>
        <w:rPr>
          <w:rFonts w:hint="cs"/>
          <w:sz w:val="22"/>
          <w:rtl/>
          <w:lang w:val="en-GB"/>
        </w:rPr>
        <w:t xml:space="preserve"> بأسرها؛</w:t>
      </w:r>
    </w:p>
    <w:p w:rsidR="001A3A65" w:rsidRDefault="001A3A65" w:rsidP="00792C50">
      <w:pPr>
        <w:spacing w:after="100" w:line="204" w:lineRule="auto"/>
        <w:ind w:firstLine="720"/>
        <w:jc w:val="both"/>
        <w:rPr>
          <w:sz w:val="22"/>
          <w:rtl/>
          <w:lang w:val="en-GB"/>
        </w:rPr>
      </w:pPr>
      <w:r>
        <w:rPr>
          <w:rFonts w:hint="cs"/>
          <w:sz w:val="22"/>
          <w:rtl/>
          <w:lang w:val="en-GB"/>
        </w:rPr>
        <w:t>(ج)</w:t>
      </w:r>
      <w:r>
        <w:rPr>
          <w:sz w:val="22"/>
          <w:rtl/>
          <w:lang w:val="en-GB"/>
        </w:rPr>
        <w:tab/>
      </w:r>
      <w:r>
        <w:rPr>
          <w:rFonts w:hint="cs"/>
          <w:sz w:val="22"/>
          <w:rtl/>
          <w:lang w:val="en-GB"/>
        </w:rPr>
        <w:t>يتضمن</w:t>
      </w:r>
      <w:r w:rsidRPr="00746A95">
        <w:rPr>
          <w:sz w:val="22"/>
          <w:rtl/>
          <w:lang w:val="en-GB"/>
        </w:rPr>
        <w:t xml:space="preserve"> </w:t>
      </w:r>
      <w:r>
        <w:rPr>
          <w:rFonts w:hint="cs"/>
          <w:sz w:val="22"/>
          <w:rtl/>
          <w:lang w:val="en-GB"/>
        </w:rPr>
        <w:t>عدد قليل فقط من</w:t>
      </w:r>
      <w:r w:rsidRPr="00746A95">
        <w:rPr>
          <w:sz w:val="22"/>
          <w:rtl/>
          <w:lang w:val="en-GB"/>
        </w:rPr>
        <w:t xml:space="preserve"> الاستراتيجيات وخطط العمل الوطنية للتنوع البيولوجي استراتيجيات لتعبئة الموارد، </w:t>
      </w:r>
      <w:r>
        <w:rPr>
          <w:rFonts w:hint="cs"/>
          <w:sz w:val="22"/>
          <w:rtl/>
          <w:lang w:val="en-GB"/>
        </w:rPr>
        <w:t xml:space="preserve">أو </w:t>
      </w:r>
      <w:r w:rsidRPr="00746A95">
        <w:rPr>
          <w:sz w:val="22"/>
          <w:rtl/>
          <w:lang w:val="en-GB"/>
        </w:rPr>
        <w:t xml:space="preserve">استراتيجيات للاتصال والتوعية العامة، أو استراتيجيات لتنمية القدرات، </w:t>
      </w:r>
      <w:r>
        <w:rPr>
          <w:rFonts w:hint="cs"/>
          <w:sz w:val="22"/>
          <w:rtl/>
          <w:lang w:val="en-GB"/>
        </w:rPr>
        <w:t>على نحو ما تشير إليه الإرشادات المتعلقة</w:t>
      </w:r>
      <w:r w:rsidRPr="00746A95">
        <w:rPr>
          <w:sz w:val="22"/>
          <w:rtl/>
          <w:lang w:val="en-GB"/>
        </w:rPr>
        <w:t xml:space="preserve"> </w:t>
      </w:r>
      <w:r>
        <w:rPr>
          <w:rFonts w:hint="cs"/>
          <w:sz w:val="22"/>
          <w:rtl/>
          <w:lang w:val="en-GB"/>
        </w:rPr>
        <w:t>بال</w:t>
      </w:r>
      <w:r w:rsidRPr="00746A95">
        <w:rPr>
          <w:sz w:val="22"/>
          <w:rtl/>
          <w:lang w:val="en-GB"/>
        </w:rPr>
        <w:t xml:space="preserve">استراتيجيات وخطط </w:t>
      </w:r>
      <w:r>
        <w:rPr>
          <w:rFonts w:hint="cs"/>
          <w:sz w:val="22"/>
          <w:rtl/>
          <w:lang w:val="en-GB"/>
        </w:rPr>
        <w:t>ال</w:t>
      </w:r>
      <w:r w:rsidRPr="00746A95">
        <w:rPr>
          <w:sz w:val="22"/>
          <w:rtl/>
          <w:lang w:val="en-GB"/>
        </w:rPr>
        <w:t>عمل</w:t>
      </w:r>
      <w:r w:rsidRPr="00F61A89">
        <w:rPr>
          <w:sz w:val="22"/>
          <w:rtl/>
          <w:lang w:val="en-GB"/>
        </w:rPr>
        <w:t xml:space="preserve"> الوطنية</w:t>
      </w:r>
      <w:r w:rsidRPr="00746A95">
        <w:rPr>
          <w:sz w:val="22"/>
          <w:rtl/>
          <w:lang w:val="en-GB"/>
        </w:rPr>
        <w:t xml:space="preserve"> </w:t>
      </w:r>
      <w:r>
        <w:rPr>
          <w:rFonts w:hint="cs"/>
          <w:sz w:val="22"/>
          <w:rtl/>
          <w:lang w:val="en-GB"/>
        </w:rPr>
        <w:t>ل</w:t>
      </w:r>
      <w:r w:rsidRPr="00746A95">
        <w:rPr>
          <w:sz w:val="22"/>
          <w:rtl/>
          <w:lang w:val="en-GB"/>
        </w:rPr>
        <w:t>لتنوع البيولوجي</w:t>
      </w:r>
      <w:r>
        <w:rPr>
          <w:rFonts w:hint="cs"/>
          <w:sz w:val="22"/>
          <w:rtl/>
          <w:lang w:val="en-GB"/>
        </w:rPr>
        <w:t>؛</w:t>
      </w:r>
    </w:p>
    <w:p w:rsidR="001A3A65" w:rsidRPr="00991B2B" w:rsidRDefault="001A3A65" w:rsidP="001A3A65">
      <w:pPr>
        <w:spacing w:after="100" w:line="204" w:lineRule="auto"/>
        <w:ind w:firstLine="720"/>
        <w:jc w:val="both"/>
        <w:rPr>
          <w:sz w:val="22"/>
          <w:rtl/>
        </w:rPr>
      </w:pPr>
      <w:r>
        <w:rPr>
          <w:rFonts w:hint="cs"/>
          <w:sz w:val="22"/>
          <w:rtl/>
          <w:lang w:val="en-GB"/>
        </w:rPr>
        <w:t>(د)</w:t>
      </w:r>
      <w:r>
        <w:rPr>
          <w:sz w:val="22"/>
          <w:rtl/>
          <w:lang w:val="en-GB"/>
        </w:rPr>
        <w:tab/>
      </w:r>
      <w:r>
        <w:rPr>
          <w:rFonts w:hint="cs"/>
          <w:sz w:val="22"/>
          <w:rtl/>
          <w:lang w:val="en-GB"/>
        </w:rPr>
        <w:t>يبيّن عدد قليل</w:t>
      </w:r>
      <w:r w:rsidRPr="00B96A82">
        <w:rPr>
          <w:sz w:val="22"/>
          <w:rtl/>
          <w:lang w:val="en-GB"/>
        </w:rPr>
        <w:t xml:space="preserve"> فقط من الاستراتيجيات وخطط العمل الوطنية للتنوع البيولوجي أن التنوع البيولوجي يجري تعميمه بشكل كبير في الخطط والسياسات المشتركة بين القطاعات</w:t>
      </w:r>
      <w:r>
        <w:rPr>
          <w:rFonts w:hint="cs"/>
          <w:sz w:val="22"/>
          <w:rtl/>
          <w:lang w:val="en-GB"/>
        </w:rPr>
        <w:t>،</w:t>
      </w:r>
      <w:r w:rsidRPr="00B96A82">
        <w:rPr>
          <w:sz w:val="22"/>
          <w:rtl/>
          <w:lang w:val="en-GB"/>
        </w:rPr>
        <w:t xml:space="preserve"> وسياسات القضاء على الفقر</w:t>
      </w:r>
      <w:r>
        <w:rPr>
          <w:rFonts w:hint="cs"/>
          <w:sz w:val="22"/>
          <w:rtl/>
          <w:lang w:val="en-GB"/>
        </w:rPr>
        <w:t>،</w:t>
      </w:r>
      <w:r w:rsidRPr="00B96A82">
        <w:rPr>
          <w:sz w:val="22"/>
          <w:rtl/>
          <w:lang w:val="en-GB"/>
        </w:rPr>
        <w:t xml:space="preserve"> و/أو خطط التنمية المستدامة</w:t>
      </w:r>
      <w:r>
        <w:rPr>
          <w:rFonts w:hint="cs"/>
          <w:sz w:val="22"/>
          <w:rtl/>
          <w:lang w:val="en-GB"/>
        </w:rPr>
        <w:t>؛</w:t>
      </w:r>
    </w:p>
    <w:p w:rsidR="001A3A65" w:rsidRPr="005E3F8D" w:rsidRDefault="001A3A65" w:rsidP="00833509">
      <w:pPr>
        <w:pStyle w:val="ListParagraph"/>
        <w:numPr>
          <w:ilvl w:val="0"/>
          <w:numId w:val="10"/>
        </w:numPr>
        <w:bidi/>
        <w:spacing w:after="100" w:line="204" w:lineRule="auto"/>
        <w:ind w:left="0" w:firstLine="720"/>
        <w:rPr>
          <w:rFonts w:eastAsia="YouYuan" w:cs="Simplified Arabic"/>
          <w:kern w:val="2"/>
          <w:rtl/>
        </w:rPr>
      </w:pPr>
      <w:r w:rsidRPr="005E3F8D">
        <w:rPr>
          <w:rFonts w:eastAsia="YouYuan" w:cs="Simplified Arabic" w:hint="cs"/>
          <w:i/>
          <w:iCs/>
          <w:kern w:val="2"/>
          <w:rtl/>
        </w:rPr>
        <w:t>ي</w:t>
      </w:r>
      <w:r w:rsidRPr="005E3F8D">
        <w:rPr>
          <w:rFonts w:eastAsia="YouYuan" w:cs="Simplified Arabic"/>
          <w:i/>
          <w:iCs/>
          <w:kern w:val="2"/>
          <w:rtl/>
        </w:rPr>
        <w:t>لاحظ</w:t>
      </w:r>
      <w:r w:rsidRPr="005E3F8D">
        <w:rPr>
          <w:rFonts w:eastAsia="YouYuan" w:cs="Simplified Arabic"/>
          <w:kern w:val="2"/>
          <w:rtl/>
        </w:rPr>
        <w:t xml:space="preserve"> أن بعض الأطراف قد أد</w:t>
      </w:r>
      <w:r w:rsidRPr="005E3F8D">
        <w:rPr>
          <w:rFonts w:eastAsia="YouYuan" w:cs="Simplified Arabic" w:hint="cs"/>
          <w:kern w:val="2"/>
          <w:rtl/>
        </w:rPr>
        <w:t xml:space="preserve">مجت </w:t>
      </w:r>
      <w:r w:rsidRPr="005E3F8D">
        <w:rPr>
          <w:rFonts w:eastAsia="YouYuan" w:cs="Simplified Arabic"/>
          <w:kern w:val="2"/>
          <w:rtl/>
        </w:rPr>
        <w:t xml:space="preserve">استراتيجياتها وخطط عملها الوطنية للتنوع البيولوجي في استراتيجيات بيئية وإنمائية وطنية أخرى، وأن </w:t>
      </w:r>
      <w:r w:rsidRPr="005E3F8D">
        <w:rPr>
          <w:rFonts w:eastAsia="YouYuan" w:cs="Simplified Arabic" w:hint="cs"/>
          <w:kern w:val="2"/>
          <w:rtl/>
        </w:rPr>
        <w:t>ذلك</w:t>
      </w:r>
      <w:r w:rsidRPr="005E3F8D">
        <w:rPr>
          <w:rFonts w:eastAsia="YouYuan" w:cs="Simplified Arabic"/>
          <w:kern w:val="2"/>
          <w:rtl/>
        </w:rPr>
        <w:t xml:space="preserve"> يمكن أن ييسر</w:t>
      </w:r>
      <w:r w:rsidRPr="005E3F8D">
        <w:rPr>
          <w:rFonts w:eastAsia="YouYuan" w:cs="Simplified Arabic" w:hint="cs"/>
          <w:kern w:val="2"/>
          <w:rtl/>
        </w:rPr>
        <w:t xml:space="preserve"> تحقيق قدر أكبر من الفعالية في</w:t>
      </w:r>
      <w:r w:rsidRPr="005E3F8D">
        <w:rPr>
          <w:rFonts w:eastAsia="YouYuan" w:cs="Simplified Arabic"/>
          <w:kern w:val="2"/>
          <w:rtl/>
        </w:rPr>
        <w:t xml:space="preserve"> تعبئة </w:t>
      </w:r>
      <w:r w:rsidRPr="005E3F8D">
        <w:rPr>
          <w:rFonts w:eastAsia="YouYuan" w:cs="Simplified Arabic" w:hint="cs"/>
          <w:kern w:val="2"/>
          <w:rtl/>
        </w:rPr>
        <w:t>الموارد والاتصال</w:t>
      </w:r>
      <w:r w:rsidRPr="005E3F8D">
        <w:rPr>
          <w:rFonts w:eastAsia="YouYuan" w:cs="Simplified Arabic"/>
          <w:kern w:val="2"/>
          <w:rtl/>
        </w:rPr>
        <w:t>؛</w:t>
      </w:r>
    </w:p>
    <w:p w:rsidR="001A3A65" w:rsidRPr="005E3F8D" w:rsidRDefault="001A3A65" w:rsidP="00833509">
      <w:pPr>
        <w:pStyle w:val="ListParagraph"/>
        <w:numPr>
          <w:ilvl w:val="0"/>
          <w:numId w:val="10"/>
        </w:numPr>
        <w:bidi/>
        <w:spacing w:after="100" w:line="204" w:lineRule="auto"/>
        <w:ind w:left="0" w:firstLine="720"/>
        <w:rPr>
          <w:rFonts w:eastAsia="YouYuan" w:cs="Simplified Arabic"/>
          <w:kern w:val="2"/>
          <w:rtl/>
        </w:rPr>
      </w:pPr>
      <w:r w:rsidRPr="005E3F8D">
        <w:rPr>
          <w:rFonts w:eastAsia="YouYuan" w:cs="Simplified Arabic"/>
          <w:i/>
          <w:iCs/>
          <w:kern w:val="2"/>
          <w:rtl/>
        </w:rPr>
        <w:t>يدعو</w:t>
      </w:r>
      <w:r w:rsidRPr="005E3F8D">
        <w:rPr>
          <w:rFonts w:eastAsia="YouYuan" w:cs="Simplified Arabic"/>
          <w:kern w:val="2"/>
          <w:rtl/>
        </w:rPr>
        <w:t xml:space="preserve"> الأطراف التي اعتمدت استراتيجياتها وخطط عملها الوطنية للتنوع البيولوجي كأدوات </w:t>
      </w:r>
      <w:r w:rsidRPr="005E3F8D">
        <w:rPr>
          <w:rFonts w:eastAsia="YouYuan" w:cs="Simplified Arabic" w:hint="cs"/>
          <w:kern w:val="2"/>
          <w:rtl/>
        </w:rPr>
        <w:t>سياساتية</w:t>
      </w:r>
      <w:r w:rsidRPr="005E3F8D">
        <w:rPr>
          <w:rFonts w:eastAsia="YouYuan" w:cs="Simplified Arabic"/>
          <w:kern w:val="2"/>
          <w:rtl/>
        </w:rPr>
        <w:t xml:space="preserve"> للحكومة</w:t>
      </w:r>
      <w:r w:rsidRPr="005E3F8D">
        <w:rPr>
          <w:rFonts w:eastAsia="YouYuan" w:cs="Simplified Arabic" w:hint="cs"/>
          <w:kern w:val="2"/>
          <w:rtl/>
        </w:rPr>
        <w:t xml:space="preserve"> بأسرها</w:t>
      </w:r>
      <w:r w:rsidRPr="005E3F8D">
        <w:rPr>
          <w:rFonts w:eastAsia="YouYuan" w:cs="Simplified Arabic"/>
          <w:kern w:val="2"/>
          <w:rtl/>
        </w:rPr>
        <w:t xml:space="preserve"> </w:t>
      </w:r>
      <w:r w:rsidRPr="005E3F8D">
        <w:rPr>
          <w:rFonts w:eastAsia="YouYuan" w:cs="Simplified Arabic" w:hint="cs"/>
          <w:kern w:val="2"/>
          <w:rtl/>
        </w:rPr>
        <w:t>إلى أن ت</w:t>
      </w:r>
      <w:r w:rsidRPr="005E3F8D">
        <w:rPr>
          <w:rFonts w:eastAsia="YouYuan" w:cs="Simplified Arabic"/>
          <w:kern w:val="2"/>
          <w:rtl/>
        </w:rPr>
        <w:t>تبادل</w:t>
      </w:r>
      <w:r w:rsidRPr="005E3F8D">
        <w:rPr>
          <w:rFonts w:eastAsia="YouYuan" w:cs="Simplified Arabic" w:hint="cs"/>
          <w:kern w:val="2"/>
          <w:rtl/>
        </w:rPr>
        <w:t>، عند</w:t>
      </w:r>
      <w:r w:rsidRPr="005E3F8D">
        <w:rPr>
          <w:rFonts w:eastAsia="YouYuan" w:cs="Simplified Arabic"/>
          <w:kern w:val="2"/>
          <w:rtl/>
        </w:rPr>
        <w:t xml:space="preserve"> القيام بذلك، </w:t>
      </w:r>
      <w:r w:rsidRPr="005E3F8D">
        <w:rPr>
          <w:rFonts w:eastAsia="YouYuan" w:cs="Simplified Arabic" w:hint="cs"/>
          <w:kern w:val="2"/>
          <w:rtl/>
        </w:rPr>
        <w:t xml:space="preserve">بما في ذلك من خلال آلية غرفة تبادل المعلومات التابعة للاتفاقية، </w:t>
      </w:r>
      <w:r w:rsidRPr="005E3F8D">
        <w:rPr>
          <w:rFonts w:eastAsia="YouYuan" w:cs="Simplified Arabic"/>
          <w:kern w:val="2"/>
          <w:rtl/>
        </w:rPr>
        <w:t xml:space="preserve">خبراتها وأفضل </w:t>
      </w:r>
      <w:r w:rsidRPr="005E3F8D">
        <w:rPr>
          <w:rFonts w:eastAsia="YouYuan" w:cs="Simplified Arabic" w:hint="cs"/>
          <w:kern w:val="2"/>
          <w:rtl/>
        </w:rPr>
        <w:t>ممارساتها،</w:t>
      </w:r>
      <w:r w:rsidRPr="005E3F8D">
        <w:rPr>
          <w:rFonts w:eastAsia="YouYuan" w:cs="Simplified Arabic"/>
          <w:kern w:val="2"/>
          <w:rtl/>
        </w:rPr>
        <w:t xml:space="preserve"> بما في ذلك التحديات </w:t>
      </w:r>
      <w:r w:rsidRPr="005E3F8D">
        <w:rPr>
          <w:rFonts w:eastAsia="YouYuan" w:cs="Simplified Arabic" w:hint="cs"/>
          <w:kern w:val="2"/>
          <w:rtl/>
        </w:rPr>
        <w:t>التي اعترضتها؛</w:t>
      </w:r>
    </w:p>
    <w:p w:rsidR="001A3A65" w:rsidRPr="005E3F8D" w:rsidRDefault="001A3A65" w:rsidP="00833509">
      <w:pPr>
        <w:pStyle w:val="ListParagraph"/>
        <w:numPr>
          <w:ilvl w:val="0"/>
          <w:numId w:val="10"/>
        </w:numPr>
        <w:bidi/>
        <w:spacing w:after="100" w:line="204" w:lineRule="auto"/>
        <w:ind w:left="0" w:firstLine="720"/>
        <w:rPr>
          <w:rFonts w:eastAsia="YouYuan" w:cs="Simplified Arabic"/>
          <w:kern w:val="2"/>
          <w:rtl/>
        </w:rPr>
      </w:pPr>
      <w:r w:rsidRPr="005E3F8D">
        <w:rPr>
          <w:rFonts w:eastAsia="YouYuan" w:cs="Simplified Arabic"/>
          <w:i/>
          <w:iCs/>
          <w:kern w:val="2"/>
          <w:rtl/>
        </w:rPr>
        <w:t>يحث</w:t>
      </w:r>
      <w:r w:rsidRPr="005E3F8D">
        <w:rPr>
          <w:rFonts w:eastAsia="YouYuan" w:cs="Simplified Arabic"/>
          <w:kern w:val="2"/>
          <w:rtl/>
        </w:rPr>
        <w:t xml:space="preserve"> الأطراف على </w:t>
      </w:r>
      <w:r w:rsidRPr="005E3F8D">
        <w:rPr>
          <w:rFonts w:eastAsia="YouYuan" w:cs="Simplified Arabic" w:hint="cs"/>
          <w:kern w:val="2"/>
          <w:rtl/>
        </w:rPr>
        <w:t>أن تعجل بصورة كبيرة الجهود التي تبذلها</w:t>
      </w:r>
      <w:r w:rsidRPr="005E3F8D">
        <w:rPr>
          <w:rFonts w:eastAsia="YouYuan" w:cs="Simplified Arabic"/>
          <w:kern w:val="2"/>
          <w:rtl/>
        </w:rPr>
        <w:t xml:space="preserve"> لتنفيذ الخطة الاستراتيجية للتنوع البيولوجي 2011-2020، </w:t>
      </w:r>
      <w:r w:rsidRPr="005E3F8D">
        <w:rPr>
          <w:rFonts w:eastAsia="YouYuan" w:cs="Simplified Arabic" w:hint="cs"/>
          <w:kern w:val="2"/>
          <w:rtl/>
        </w:rPr>
        <w:t>وخصوصا</w:t>
      </w:r>
      <w:r w:rsidRPr="005E3F8D">
        <w:rPr>
          <w:rFonts w:eastAsia="YouYuan" w:cs="Simplified Arabic"/>
          <w:kern w:val="2"/>
          <w:rtl/>
        </w:rPr>
        <w:t xml:space="preserve"> </w:t>
      </w:r>
      <w:r w:rsidRPr="005E3F8D">
        <w:rPr>
          <w:rFonts w:eastAsia="YouYuan" w:cs="Simplified Arabic" w:hint="cs"/>
          <w:kern w:val="2"/>
          <w:rtl/>
        </w:rPr>
        <w:t>سد أية</w:t>
      </w:r>
      <w:r w:rsidRPr="005E3F8D">
        <w:rPr>
          <w:rFonts w:eastAsia="YouYuan" w:cs="Simplified Arabic"/>
          <w:kern w:val="2"/>
          <w:rtl/>
        </w:rPr>
        <w:t xml:space="preserve"> ثغرات</w:t>
      </w:r>
      <w:r w:rsidRPr="005E3F8D">
        <w:rPr>
          <w:rFonts w:eastAsia="YouYuan" w:cs="Simplified Arabic" w:hint="cs"/>
          <w:kern w:val="2"/>
          <w:rtl/>
        </w:rPr>
        <w:t xml:space="preserve"> قائمة</w:t>
      </w:r>
      <w:r w:rsidRPr="005E3F8D">
        <w:rPr>
          <w:rFonts w:eastAsia="YouYuan" w:cs="Simplified Arabic"/>
          <w:kern w:val="2"/>
          <w:rtl/>
        </w:rPr>
        <w:t xml:space="preserve"> بين التطلعات </w:t>
      </w:r>
      <w:r w:rsidRPr="005E3F8D">
        <w:rPr>
          <w:rFonts w:eastAsia="YouYuan" w:cs="Simplified Arabic" w:hint="cs"/>
          <w:kern w:val="2"/>
          <w:rtl/>
        </w:rPr>
        <w:t>المتضمنة</w:t>
      </w:r>
      <w:r w:rsidRPr="005E3F8D">
        <w:rPr>
          <w:rFonts w:eastAsia="YouYuan" w:cs="Simplified Arabic"/>
          <w:kern w:val="2"/>
          <w:rtl/>
        </w:rPr>
        <w:t xml:space="preserve"> في استراتيجياتها وخطط عملها الوطنية للتنوع البيولوجي والإجراءات المتخذة لتنفيذها</w:t>
      </w:r>
      <w:r w:rsidRPr="005E3F8D">
        <w:rPr>
          <w:rFonts w:eastAsia="YouYuan" w:cs="Simplified Arabic" w:hint="cs"/>
          <w:kern w:val="2"/>
          <w:rtl/>
        </w:rPr>
        <w:t>؛</w:t>
      </w:r>
    </w:p>
    <w:p w:rsidR="001A3A65" w:rsidRPr="005E3F8D" w:rsidRDefault="001A3A65" w:rsidP="00833509">
      <w:pPr>
        <w:pStyle w:val="ListParagraph"/>
        <w:numPr>
          <w:ilvl w:val="0"/>
          <w:numId w:val="10"/>
        </w:numPr>
        <w:bidi/>
        <w:spacing w:after="100" w:line="204" w:lineRule="auto"/>
        <w:ind w:left="0" w:firstLine="720"/>
        <w:rPr>
          <w:rFonts w:eastAsia="YouYuan" w:cs="Simplified Arabic"/>
          <w:kern w:val="2"/>
          <w:rtl/>
        </w:rPr>
      </w:pPr>
      <w:r w:rsidRPr="005E3F8D">
        <w:rPr>
          <w:rFonts w:eastAsia="YouYuan" w:cs="Simplified Arabic"/>
          <w:i/>
          <w:iCs/>
          <w:kern w:val="2"/>
          <w:rtl/>
        </w:rPr>
        <w:t>يدعو</w:t>
      </w:r>
      <w:r w:rsidRPr="005E3F8D">
        <w:rPr>
          <w:rFonts w:eastAsia="YouYuan" w:cs="Simplified Arabic"/>
          <w:kern w:val="2"/>
          <w:rtl/>
        </w:rPr>
        <w:t xml:space="preserve"> الأطراف إلى التعاون مع الشعوب الأصلية والمجتمعات المحلية ومنظمات المجتمع المدني وال</w:t>
      </w:r>
      <w:r w:rsidRPr="005E3F8D">
        <w:rPr>
          <w:rFonts w:eastAsia="YouYuan" w:cs="Simplified Arabic" w:hint="cs"/>
          <w:kern w:val="2"/>
          <w:rtl/>
        </w:rPr>
        <w:t>جماعات</w:t>
      </w:r>
      <w:r w:rsidRPr="005E3F8D">
        <w:rPr>
          <w:rFonts w:eastAsia="YouYuan" w:cs="Simplified Arabic"/>
          <w:kern w:val="2"/>
          <w:rtl/>
        </w:rPr>
        <w:t xml:space="preserve"> النسائية وأصحاب المصلحة الآخرين </w:t>
      </w:r>
      <w:r w:rsidRPr="005E3F8D">
        <w:rPr>
          <w:rFonts w:eastAsia="YouYuan" w:cs="Simplified Arabic" w:hint="cs"/>
          <w:kern w:val="2"/>
          <w:rtl/>
        </w:rPr>
        <w:t>لتسريع وتيرة التقدم</w:t>
      </w:r>
      <w:r w:rsidRPr="005E3F8D">
        <w:rPr>
          <w:rFonts w:eastAsia="YouYuan" w:cs="Simplified Arabic"/>
          <w:kern w:val="2"/>
          <w:rtl/>
        </w:rPr>
        <w:t xml:space="preserve"> في التنفيذ</w:t>
      </w:r>
      <w:r w:rsidRPr="005E3F8D">
        <w:rPr>
          <w:rFonts w:eastAsia="YouYuan" w:cs="Simplified Arabic" w:hint="cs"/>
          <w:kern w:val="2"/>
          <w:rtl/>
        </w:rPr>
        <w:t>؛</w:t>
      </w:r>
    </w:p>
    <w:p w:rsidR="004C5AA4" w:rsidRDefault="001A3A65" w:rsidP="00833509">
      <w:pPr>
        <w:pStyle w:val="ListParagraph"/>
        <w:numPr>
          <w:ilvl w:val="0"/>
          <w:numId w:val="10"/>
        </w:numPr>
        <w:bidi/>
        <w:spacing w:after="100" w:line="204" w:lineRule="auto"/>
        <w:ind w:left="0" w:firstLine="720"/>
        <w:rPr>
          <w:rFonts w:eastAsia="YouYuan" w:cs="Simplified Arabic"/>
          <w:kern w:val="2"/>
        </w:rPr>
      </w:pPr>
      <w:r w:rsidRPr="005E3F8D">
        <w:rPr>
          <w:rFonts w:eastAsia="YouYuan" w:cs="Simplified Arabic"/>
          <w:i/>
          <w:iCs/>
          <w:kern w:val="2"/>
          <w:rtl/>
        </w:rPr>
        <w:t>يدعو</w:t>
      </w:r>
      <w:r w:rsidRPr="005E3F8D">
        <w:rPr>
          <w:rFonts w:eastAsia="YouYuan" w:cs="Simplified Arabic"/>
          <w:kern w:val="2"/>
          <w:rtl/>
        </w:rPr>
        <w:t xml:space="preserve"> الأطراف وغيرها</w:t>
      </w:r>
      <w:r w:rsidRPr="005E3F8D">
        <w:rPr>
          <w:rFonts w:eastAsia="YouYuan" w:cs="Simplified Arabic" w:hint="cs"/>
          <w:kern w:val="2"/>
          <w:rtl/>
        </w:rPr>
        <w:t xml:space="preserve"> من الجهات</w:t>
      </w:r>
      <w:r w:rsidRPr="005E3F8D">
        <w:rPr>
          <w:rFonts w:eastAsia="YouYuan" w:cs="Simplified Arabic"/>
          <w:kern w:val="2"/>
          <w:rtl/>
        </w:rPr>
        <w:t xml:space="preserve"> إلى الانضمام إلى الشراكات والائتلافات والتحالفات والمساهمة في</w:t>
      </w:r>
      <w:r w:rsidRPr="005E3F8D">
        <w:rPr>
          <w:rFonts w:eastAsia="YouYuan" w:cs="Simplified Arabic" w:hint="cs"/>
          <w:kern w:val="2"/>
          <w:rtl/>
        </w:rPr>
        <w:t xml:space="preserve"> هذه المبادرات التي أنشئت</w:t>
      </w:r>
      <w:r w:rsidRPr="005E3F8D">
        <w:rPr>
          <w:rFonts w:eastAsia="YouYuan" w:cs="Simplified Arabic"/>
          <w:kern w:val="2"/>
          <w:rtl/>
        </w:rPr>
        <w:t xml:space="preserve"> </w:t>
      </w:r>
      <w:r w:rsidRPr="005E3F8D">
        <w:rPr>
          <w:rFonts w:eastAsia="YouYuan" w:cs="Simplified Arabic" w:hint="cs"/>
          <w:kern w:val="2"/>
          <w:rtl/>
        </w:rPr>
        <w:t xml:space="preserve">لدعم </w:t>
      </w:r>
      <w:r>
        <w:rPr>
          <w:rFonts w:eastAsia="YouYuan" w:cs="Simplified Arabic" w:hint="cs"/>
          <w:kern w:val="2"/>
          <w:rtl/>
        </w:rPr>
        <w:t>تنفيذ</w:t>
      </w:r>
      <w:r w:rsidRPr="005E3F8D">
        <w:rPr>
          <w:rFonts w:eastAsia="YouYuan" w:cs="Simplified Arabic"/>
          <w:kern w:val="2"/>
          <w:rtl/>
        </w:rPr>
        <w:t xml:space="preserve"> الخطة الاستراتيجية و</w:t>
      </w:r>
      <w:r>
        <w:rPr>
          <w:rFonts w:eastAsia="YouYuan" w:cs="Simplified Arabic" w:hint="cs"/>
          <w:kern w:val="2"/>
          <w:rtl/>
        </w:rPr>
        <w:t xml:space="preserve">تحقيق </w:t>
      </w:r>
      <w:r w:rsidRPr="005E3F8D">
        <w:rPr>
          <w:rFonts w:eastAsia="YouYuan" w:cs="Simplified Arabic"/>
          <w:kern w:val="2"/>
          <w:rtl/>
        </w:rPr>
        <w:t>أهداف أيشي للتنوع البيولوجي</w:t>
      </w:r>
      <w:r w:rsidR="004C5AA4">
        <w:rPr>
          <w:rFonts w:eastAsia="YouYuan" w:cs="Simplified Arabic" w:hint="cs"/>
          <w:kern w:val="2"/>
          <w:rtl/>
        </w:rPr>
        <w:t>؛</w:t>
      </w:r>
    </w:p>
    <w:p w:rsidR="00792C50" w:rsidRDefault="00792C50" w:rsidP="00792C50">
      <w:pPr>
        <w:numPr>
          <w:ilvl w:val="0"/>
          <w:numId w:val="10"/>
        </w:numPr>
        <w:spacing w:after="120"/>
        <w:ind w:left="0" w:firstLine="720"/>
        <w:jc w:val="both"/>
        <w:rPr>
          <w:sz w:val="22"/>
        </w:rPr>
      </w:pPr>
      <w:r w:rsidRPr="00D53D62">
        <w:rPr>
          <w:rFonts w:hint="cs"/>
          <w:i/>
          <w:iCs/>
          <w:sz w:val="22"/>
          <w:rtl/>
        </w:rPr>
        <w:t>يشجع</w:t>
      </w:r>
      <w:r w:rsidRPr="00D53D62">
        <w:rPr>
          <w:sz w:val="22"/>
          <w:rtl/>
        </w:rPr>
        <w:t xml:space="preserve"> الأطراف </w:t>
      </w:r>
      <w:r w:rsidRPr="00376A24">
        <w:rPr>
          <w:i/>
          <w:iCs/>
          <w:sz w:val="22"/>
          <w:rtl/>
        </w:rPr>
        <w:t>ويدعو</w:t>
      </w:r>
      <w:r>
        <w:rPr>
          <w:sz w:val="22"/>
          <w:rtl/>
        </w:rPr>
        <w:t xml:space="preserve"> الحكومات الأخرى</w:t>
      </w:r>
      <w:r>
        <w:rPr>
          <w:rFonts w:hint="cs"/>
          <w:sz w:val="22"/>
          <w:rtl/>
        </w:rPr>
        <w:t>، بغية إرشاد الإجراءات على المستوى الوطني، إلى الاستفادة مما يلي، حسب الاقتضاء:</w:t>
      </w:r>
    </w:p>
    <w:p w:rsidR="00792C50" w:rsidRDefault="00792C50" w:rsidP="00792C50">
      <w:pPr>
        <w:spacing w:after="120"/>
        <w:ind w:firstLine="720"/>
        <w:jc w:val="both"/>
        <w:rPr>
          <w:sz w:val="22"/>
          <w:rtl/>
        </w:rPr>
      </w:pPr>
      <w:r w:rsidRPr="00376A24">
        <w:rPr>
          <w:rFonts w:hint="cs"/>
          <w:sz w:val="22"/>
          <w:rtl/>
        </w:rPr>
        <w:t>(أ)</w:t>
      </w:r>
      <w:r w:rsidRPr="00376A24">
        <w:rPr>
          <w:rFonts w:hint="cs"/>
          <w:sz w:val="22"/>
          <w:rtl/>
        </w:rPr>
        <w:tab/>
        <w:t xml:space="preserve">التقييمات الإقليمية للتنوع البيولوجي وخدمات النظم الإيكولوجية </w:t>
      </w:r>
      <w:r w:rsidRPr="00376A24">
        <w:rPr>
          <w:sz w:val="22"/>
          <w:rtl/>
        </w:rPr>
        <w:t>لأفريقيا</w:t>
      </w:r>
      <w:r w:rsidRPr="00376A24">
        <w:rPr>
          <w:rFonts w:hint="cs"/>
          <w:sz w:val="22"/>
          <w:rtl/>
        </w:rPr>
        <w:t>،</w:t>
      </w:r>
      <w:r w:rsidRPr="00376A24">
        <w:rPr>
          <w:sz w:val="22"/>
          <w:rtl/>
        </w:rPr>
        <w:t xml:space="preserve"> والأمريكتين</w:t>
      </w:r>
      <w:r w:rsidRPr="00376A24">
        <w:rPr>
          <w:rFonts w:hint="cs"/>
          <w:sz w:val="22"/>
          <w:rtl/>
        </w:rPr>
        <w:t>،</w:t>
      </w:r>
      <w:r w:rsidRPr="00376A24">
        <w:rPr>
          <w:sz w:val="22"/>
          <w:rtl/>
        </w:rPr>
        <w:t xml:space="preserve"> وآسيا والمحيط الهادئ</w:t>
      </w:r>
      <w:r w:rsidRPr="00376A24">
        <w:rPr>
          <w:rFonts w:hint="cs"/>
          <w:sz w:val="22"/>
          <w:rtl/>
        </w:rPr>
        <w:t>،</w:t>
      </w:r>
      <w:r w:rsidRPr="00376A24">
        <w:rPr>
          <w:sz w:val="22"/>
          <w:rtl/>
        </w:rPr>
        <w:t xml:space="preserve"> وأوروبا وآسيا الوسطى والتقييم المواضيعي لتدهور الأراضي </w:t>
      </w:r>
      <w:r w:rsidRPr="00376A24">
        <w:rPr>
          <w:rFonts w:hint="cs"/>
          <w:sz w:val="22"/>
          <w:rtl/>
        </w:rPr>
        <w:t>وإصلاحها الصادرة عن</w:t>
      </w:r>
      <w:r w:rsidRPr="00376A24">
        <w:rPr>
          <w:sz w:val="22"/>
          <w:rtl/>
        </w:rPr>
        <w:t xml:space="preserve"> المنبر الحكومي الدولي للعلوم والسياسات في مجال التنوع البيولوجي وخدمات النظم الإيكولوجية</w:t>
      </w:r>
      <w:r w:rsidRPr="00376A24">
        <w:rPr>
          <w:rFonts w:hint="cs"/>
          <w:sz w:val="22"/>
          <w:rtl/>
        </w:rPr>
        <w:t>؛</w:t>
      </w:r>
    </w:p>
    <w:p w:rsidR="00792C50" w:rsidRDefault="00792C50" w:rsidP="00792C50">
      <w:pPr>
        <w:spacing w:after="120"/>
        <w:ind w:firstLine="720"/>
        <w:jc w:val="both"/>
        <w:rPr>
          <w:sz w:val="22"/>
          <w:rtl/>
        </w:rPr>
      </w:pPr>
      <w:r>
        <w:rPr>
          <w:rFonts w:hint="cs"/>
          <w:sz w:val="22"/>
          <w:rtl/>
        </w:rPr>
        <w:t>(ب)</w:t>
      </w:r>
      <w:r>
        <w:rPr>
          <w:rFonts w:hint="cs"/>
          <w:sz w:val="22"/>
          <w:rtl/>
        </w:rPr>
        <w:tab/>
      </w:r>
      <w:r w:rsidRPr="001B161E">
        <w:rPr>
          <w:sz w:val="22"/>
          <w:rtl/>
        </w:rPr>
        <w:t>استعراض المعلومات العلمية المحد</w:t>
      </w:r>
      <w:r w:rsidRPr="001B161E">
        <w:rPr>
          <w:rFonts w:hint="cs"/>
          <w:sz w:val="22"/>
          <w:rtl/>
        </w:rPr>
        <w:t>ّ</w:t>
      </w:r>
      <w:r w:rsidRPr="001B161E">
        <w:rPr>
          <w:sz w:val="22"/>
          <w:rtl/>
        </w:rPr>
        <w:t xml:space="preserve">ثة، بما في ذلك </w:t>
      </w:r>
      <w:r w:rsidRPr="001B161E">
        <w:rPr>
          <w:rFonts w:hint="cs"/>
          <w:sz w:val="22"/>
          <w:rtl/>
        </w:rPr>
        <w:t>استنتاجاتها، وفجوات المعلومات و</w:t>
      </w:r>
      <w:r w:rsidRPr="001B161E">
        <w:rPr>
          <w:sz w:val="22"/>
          <w:rtl/>
        </w:rPr>
        <w:t xml:space="preserve">الخيارات الممكنة </w:t>
      </w:r>
      <w:r w:rsidRPr="001B161E">
        <w:rPr>
          <w:rFonts w:hint="cs"/>
          <w:sz w:val="22"/>
          <w:rtl/>
        </w:rPr>
        <w:t>للإسراع بوتيرة التقدم</w:t>
      </w:r>
      <w:r w:rsidRPr="001B161E">
        <w:rPr>
          <w:sz w:val="22"/>
          <w:rtl/>
        </w:rPr>
        <w:t xml:space="preserve"> المحرز </w:t>
      </w:r>
      <w:r w:rsidRPr="001B161E">
        <w:rPr>
          <w:rFonts w:hint="cs"/>
          <w:sz w:val="22"/>
          <w:rtl/>
        </w:rPr>
        <w:t>صوب</w:t>
      </w:r>
      <w:r w:rsidRPr="001B161E">
        <w:rPr>
          <w:sz w:val="22"/>
          <w:rtl/>
        </w:rPr>
        <w:t xml:space="preserve"> تحقيق أهداف أيشي للتنوع البيولوجي</w:t>
      </w:r>
      <w:r>
        <w:rPr>
          <w:rFonts w:hint="cs"/>
          <w:sz w:val="22"/>
          <w:rtl/>
        </w:rPr>
        <w:t>؛</w:t>
      </w:r>
      <w:r>
        <w:rPr>
          <w:rStyle w:val="FootnoteReference"/>
          <w:sz w:val="22"/>
          <w:rtl/>
        </w:rPr>
        <w:footnoteReference w:id="10"/>
      </w:r>
    </w:p>
    <w:p w:rsidR="00792C50" w:rsidRPr="00D53D62" w:rsidRDefault="00792C50" w:rsidP="00792C50">
      <w:pPr>
        <w:spacing w:after="120"/>
        <w:ind w:firstLine="720"/>
        <w:jc w:val="both"/>
        <w:rPr>
          <w:sz w:val="22"/>
        </w:rPr>
      </w:pPr>
      <w:r>
        <w:rPr>
          <w:rFonts w:hint="cs"/>
          <w:sz w:val="22"/>
          <w:rtl/>
        </w:rPr>
        <w:t>(ج)</w:t>
      </w:r>
      <w:r>
        <w:rPr>
          <w:rFonts w:hint="cs"/>
          <w:sz w:val="22"/>
          <w:rtl/>
        </w:rPr>
        <w:tab/>
      </w:r>
      <w:r w:rsidRPr="001B161E">
        <w:rPr>
          <w:rFonts w:hint="cs"/>
          <w:sz w:val="22"/>
          <w:rtl/>
        </w:rPr>
        <w:t xml:space="preserve">المؤشرات </w:t>
      </w:r>
      <w:r w:rsidRPr="001B161E">
        <w:rPr>
          <w:sz w:val="22"/>
          <w:rtl/>
        </w:rPr>
        <w:t xml:space="preserve">الإضافية </w:t>
      </w:r>
      <w:r>
        <w:rPr>
          <w:rFonts w:hint="cs"/>
          <w:sz w:val="22"/>
          <w:rtl/>
        </w:rPr>
        <w:t xml:space="preserve">ذات الصلة بالخطة الاستراتيجية للتنوع البيولوجي 2011-2020 </w:t>
      </w:r>
      <w:r w:rsidRPr="001B161E">
        <w:rPr>
          <w:sz w:val="22"/>
          <w:rtl/>
        </w:rPr>
        <w:t xml:space="preserve">التي </w:t>
      </w:r>
      <w:r>
        <w:rPr>
          <w:rFonts w:hint="cs"/>
          <w:sz w:val="22"/>
          <w:rtl/>
        </w:rPr>
        <w:t>تم</w:t>
      </w:r>
      <w:r w:rsidRPr="001B161E">
        <w:rPr>
          <w:sz w:val="22"/>
          <w:rtl/>
        </w:rPr>
        <w:t xml:space="preserve"> تحديدها وتلك التي </w:t>
      </w:r>
      <w:r w:rsidRPr="001B161E">
        <w:rPr>
          <w:rFonts w:hint="cs"/>
          <w:sz w:val="22"/>
          <w:rtl/>
        </w:rPr>
        <w:t>تتضمن</w:t>
      </w:r>
      <w:r w:rsidRPr="001B161E">
        <w:rPr>
          <w:sz w:val="22"/>
          <w:rtl/>
        </w:rPr>
        <w:t xml:space="preserve"> نقاط بيانات م</w:t>
      </w:r>
      <w:r w:rsidRPr="001B161E">
        <w:rPr>
          <w:rFonts w:hint="cs"/>
          <w:sz w:val="22"/>
          <w:rtl/>
        </w:rPr>
        <w:t>حدّثة</w:t>
      </w:r>
      <w:r>
        <w:rPr>
          <w:rFonts w:hint="cs"/>
          <w:sz w:val="22"/>
          <w:rtl/>
        </w:rPr>
        <w:t>؛</w:t>
      </w:r>
      <w:r>
        <w:rPr>
          <w:rStyle w:val="FootnoteReference"/>
          <w:sz w:val="22"/>
        </w:rPr>
        <w:footnoteReference w:id="11"/>
      </w:r>
    </w:p>
    <w:p w:rsidR="00792C50" w:rsidRDefault="00792C50" w:rsidP="00792C50">
      <w:pPr>
        <w:numPr>
          <w:ilvl w:val="0"/>
          <w:numId w:val="10"/>
        </w:numPr>
        <w:spacing w:after="120"/>
        <w:ind w:left="0" w:firstLine="720"/>
        <w:jc w:val="both"/>
        <w:rPr>
          <w:sz w:val="22"/>
        </w:rPr>
      </w:pPr>
      <w:r w:rsidRPr="00D53D62">
        <w:rPr>
          <w:i/>
          <w:iCs/>
          <w:sz w:val="22"/>
          <w:rtl/>
        </w:rPr>
        <w:t>ي</w:t>
      </w:r>
      <w:r>
        <w:rPr>
          <w:rFonts w:hint="cs"/>
          <w:i/>
          <w:iCs/>
          <w:sz w:val="22"/>
          <w:rtl/>
        </w:rPr>
        <w:t>حث</w:t>
      </w:r>
      <w:r w:rsidRPr="00D53D62">
        <w:rPr>
          <w:sz w:val="22"/>
          <w:rtl/>
        </w:rPr>
        <w:t xml:space="preserve"> الأطراف </w:t>
      </w:r>
      <w:r w:rsidRPr="001B161E">
        <w:rPr>
          <w:i/>
          <w:iCs/>
          <w:sz w:val="22"/>
          <w:rtl/>
        </w:rPr>
        <w:t>و</w:t>
      </w:r>
      <w:r w:rsidRPr="001B161E">
        <w:rPr>
          <w:rFonts w:hint="cs"/>
          <w:i/>
          <w:iCs/>
          <w:sz w:val="22"/>
          <w:rtl/>
        </w:rPr>
        <w:t>يدعو</w:t>
      </w:r>
      <w:r>
        <w:rPr>
          <w:rFonts w:hint="cs"/>
          <w:sz w:val="22"/>
          <w:rtl/>
        </w:rPr>
        <w:t xml:space="preserve"> </w:t>
      </w:r>
      <w:r w:rsidRPr="00D53D62">
        <w:rPr>
          <w:sz w:val="22"/>
          <w:rtl/>
        </w:rPr>
        <w:t>الحكومات الأخرى</w:t>
      </w:r>
      <w:r>
        <w:rPr>
          <w:rFonts w:hint="cs"/>
          <w:sz w:val="22"/>
          <w:rtl/>
        </w:rPr>
        <w:t>، حسب الاقتضاء،</w:t>
      </w:r>
      <w:r w:rsidRPr="00D53D62">
        <w:rPr>
          <w:sz w:val="22"/>
          <w:rtl/>
        </w:rPr>
        <w:t xml:space="preserve"> </w:t>
      </w:r>
      <w:r>
        <w:rPr>
          <w:rFonts w:hint="cs"/>
          <w:sz w:val="22"/>
          <w:rtl/>
        </w:rPr>
        <w:t>إ</w:t>
      </w:r>
      <w:r w:rsidRPr="00D53D62">
        <w:rPr>
          <w:sz w:val="22"/>
          <w:rtl/>
        </w:rPr>
        <w:t xml:space="preserve">لى </w:t>
      </w:r>
      <w:r>
        <w:rPr>
          <w:rFonts w:hint="cs"/>
          <w:sz w:val="22"/>
          <w:rtl/>
        </w:rPr>
        <w:t>النظر في إجراء تقييمات وطنية للتنوع البيولوجي وخدمات النظم الإيكولوجية؛</w:t>
      </w:r>
    </w:p>
    <w:p w:rsidR="00792C50" w:rsidRDefault="00792C50" w:rsidP="00792C50">
      <w:pPr>
        <w:numPr>
          <w:ilvl w:val="0"/>
          <w:numId w:val="10"/>
        </w:numPr>
        <w:spacing w:after="120"/>
        <w:ind w:left="0" w:firstLine="720"/>
        <w:jc w:val="both"/>
        <w:rPr>
          <w:sz w:val="22"/>
        </w:rPr>
      </w:pPr>
      <w:r>
        <w:rPr>
          <w:rFonts w:hint="cs"/>
          <w:i/>
          <w:iCs/>
          <w:sz w:val="22"/>
          <w:rtl/>
        </w:rPr>
        <w:lastRenderedPageBreak/>
        <w:t xml:space="preserve">يدعو </w:t>
      </w:r>
      <w:r>
        <w:rPr>
          <w:rFonts w:hint="cs"/>
          <w:sz w:val="22"/>
          <w:rtl/>
        </w:rPr>
        <w:t xml:space="preserve">المنظمات ذات الصلة وشركاء التنمية إلى دعم الأطراف في إجراء تقييمات وطنية للتنوع البيولوجي ووظائف وخدمات النظم الإيكولوجية، مع ملاحظة العمل الجاري في هذا الصدد المضطلع به في سياق </w:t>
      </w:r>
      <w:r w:rsidRPr="00AB4807">
        <w:rPr>
          <w:rFonts w:hint="cs"/>
          <w:sz w:val="22"/>
          <w:rtl/>
        </w:rPr>
        <w:t xml:space="preserve">شبكة التنوع البيولوجي وخدمات النظم الإيكولوجية </w:t>
      </w:r>
      <w:r w:rsidRPr="00AB4807">
        <w:rPr>
          <w:sz w:val="22"/>
        </w:rPr>
        <w:t>(BES-Net)</w:t>
      </w:r>
      <w:r>
        <w:rPr>
          <w:rFonts w:hint="cs"/>
          <w:sz w:val="22"/>
          <w:rtl/>
        </w:rPr>
        <w:t xml:space="preserve"> بدعم تقني من المركز العالمي لرصد الحفظ التابع لبرنامج الأمم المتحدة للبيئة؛</w:t>
      </w:r>
      <w:r>
        <w:rPr>
          <w:rStyle w:val="FootnoteReference"/>
          <w:sz w:val="22"/>
        </w:rPr>
        <w:footnoteReference w:id="12"/>
      </w:r>
    </w:p>
    <w:p w:rsidR="00792C50" w:rsidRDefault="00792C50" w:rsidP="00792C50">
      <w:pPr>
        <w:numPr>
          <w:ilvl w:val="0"/>
          <w:numId w:val="10"/>
        </w:numPr>
        <w:spacing w:after="120"/>
        <w:ind w:left="0" w:firstLine="720"/>
        <w:jc w:val="both"/>
        <w:rPr>
          <w:sz w:val="22"/>
        </w:rPr>
      </w:pPr>
      <w:r w:rsidRPr="00AB4807">
        <w:rPr>
          <w:rFonts w:hint="cs"/>
          <w:i/>
          <w:iCs/>
          <w:sz w:val="22"/>
          <w:rtl/>
        </w:rPr>
        <w:t>يحث</w:t>
      </w:r>
      <w:r w:rsidRPr="00AB4807">
        <w:rPr>
          <w:sz w:val="22"/>
          <w:rtl/>
        </w:rPr>
        <w:t xml:space="preserve"> الأطراف </w:t>
      </w:r>
      <w:r w:rsidRPr="00AB4807">
        <w:rPr>
          <w:i/>
          <w:iCs/>
          <w:sz w:val="22"/>
          <w:rtl/>
        </w:rPr>
        <w:t>و</w:t>
      </w:r>
      <w:r w:rsidRPr="00AB4807">
        <w:rPr>
          <w:rFonts w:hint="cs"/>
          <w:i/>
          <w:iCs/>
          <w:sz w:val="22"/>
          <w:rtl/>
        </w:rPr>
        <w:t xml:space="preserve">يدعو </w:t>
      </w:r>
      <w:r w:rsidRPr="00AB4807">
        <w:rPr>
          <w:sz w:val="22"/>
          <w:rtl/>
        </w:rPr>
        <w:t xml:space="preserve">الحكومات الأخرى، </w:t>
      </w:r>
      <w:r>
        <w:rPr>
          <w:rFonts w:hint="cs"/>
          <w:sz w:val="22"/>
          <w:rtl/>
        </w:rPr>
        <w:t xml:space="preserve">وفقا للظروف الوطنية، </w:t>
      </w:r>
      <w:r w:rsidRPr="00074EBD">
        <w:rPr>
          <w:rFonts w:hint="cs"/>
          <w:i/>
          <w:iCs/>
          <w:sz w:val="22"/>
          <w:rtl/>
        </w:rPr>
        <w:t>ويدعو</w:t>
      </w:r>
      <w:r>
        <w:rPr>
          <w:rFonts w:hint="cs"/>
          <w:sz w:val="22"/>
          <w:rtl/>
        </w:rPr>
        <w:t xml:space="preserve"> </w:t>
      </w:r>
      <w:r w:rsidRPr="00AB4807">
        <w:rPr>
          <w:sz w:val="22"/>
          <w:rtl/>
        </w:rPr>
        <w:t>المنظمات ذات الصلة، والشعوب الأصلية والمجتمعات المحلية وأصحاب المصلحة</w:t>
      </w:r>
      <w:r>
        <w:rPr>
          <w:rFonts w:hint="cs"/>
          <w:sz w:val="22"/>
          <w:rtl/>
        </w:rPr>
        <w:t xml:space="preserve"> إلى اتخاذ إجراءات عاجلة بحلول عام 2020 بشأن أهداف أيشي للتنوع البيولوجي، أو عناصرها، التي يتعين الإسراع في إحراز تقدم بشأنها، من خلال القيام بما يلي، ضمن جملة أمور، حسب الاقتضاء:</w:t>
      </w:r>
    </w:p>
    <w:p w:rsidR="00792C50" w:rsidRDefault="00792C50" w:rsidP="00792C50">
      <w:pPr>
        <w:spacing w:after="120"/>
        <w:ind w:firstLine="720"/>
        <w:jc w:val="both"/>
        <w:rPr>
          <w:sz w:val="22"/>
          <w:rtl/>
        </w:rPr>
      </w:pPr>
      <w:r w:rsidRPr="002704F0">
        <w:rPr>
          <w:rFonts w:hint="cs"/>
          <w:sz w:val="22"/>
          <w:rtl/>
        </w:rPr>
        <w:t>(أ)</w:t>
      </w:r>
      <w:r w:rsidRPr="002704F0">
        <w:rPr>
          <w:rFonts w:hint="cs"/>
          <w:sz w:val="22"/>
          <w:rtl/>
        </w:rPr>
        <w:tab/>
      </w:r>
      <w:r>
        <w:rPr>
          <w:rFonts w:hint="cs"/>
          <w:sz w:val="22"/>
          <w:rtl/>
        </w:rPr>
        <w:t>بالنسبة للهدف 1، إحراز تقدم في إعداد استراتيجيات الاتصالات وأدوات للتعلم وزيادة التوعية ذات الصلة بالتنوع البيولوجي كوسيلة للنهوض بالتغير السلوكي نحو الاستهلاك المستدام، مع ملاحظة أن على الرغم من إتاحة المزيد من المعلومات ذات الصلة بالتنوع البيولوجي، فإنها لم تصل إلى عامة الجمهور؛</w:t>
      </w:r>
    </w:p>
    <w:p w:rsidR="00792C50" w:rsidRDefault="00792C50" w:rsidP="00792C50">
      <w:pPr>
        <w:spacing w:after="120"/>
        <w:ind w:firstLine="720"/>
        <w:jc w:val="both"/>
        <w:rPr>
          <w:sz w:val="22"/>
          <w:rtl/>
        </w:rPr>
      </w:pPr>
      <w:r>
        <w:rPr>
          <w:rFonts w:hint="cs"/>
          <w:sz w:val="22"/>
          <w:rtl/>
        </w:rPr>
        <w:t>(ب)</w:t>
      </w:r>
      <w:r>
        <w:rPr>
          <w:rFonts w:hint="cs"/>
          <w:sz w:val="22"/>
          <w:rtl/>
        </w:rPr>
        <w:tab/>
        <w:t>بالنسبة للهدف 3، إزالة، أو إجراء تخفيض تدريجي أو إصلاح الحوافز الضارة التي تؤدي إلى تدهور التنوع البيولوجي ووضع حوافز إيجابية تكافئ اعتماد الممارسات المستدامة؛</w:t>
      </w:r>
    </w:p>
    <w:p w:rsidR="00792C50" w:rsidRDefault="00792C50" w:rsidP="00792C50">
      <w:pPr>
        <w:spacing w:after="120"/>
        <w:ind w:firstLine="720"/>
        <w:jc w:val="both"/>
        <w:rPr>
          <w:sz w:val="22"/>
          <w:rtl/>
        </w:rPr>
      </w:pPr>
      <w:r>
        <w:rPr>
          <w:rFonts w:hint="cs"/>
          <w:sz w:val="22"/>
          <w:rtl/>
        </w:rPr>
        <w:t>(ج)</w:t>
      </w:r>
      <w:r>
        <w:rPr>
          <w:rFonts w:hint="cs"/>
          <w:sz w:val="22"/>
          <w:rtl/>
        </w:rPr>
        <w:tab/>
        <w:t>بالنسبة للهدف 5، مع ملاحظة أنه بينما قد تم خفض المعدل السنوي للخسارة الصافية في الغابات إلى النصف، لا تزال هناك حاجة إلى مزيد من الجهود للتصدي لتدهور الغابات وإزالة الغابات عب المستوى الإقليمي؛</w:t>
      </w:r>
    </w:p>
    <w:p w:rsidR="00792C50" w:rsidRDefault="00792C50" w:rsidP="00792C50">
      <w:pPr>
        <w:spacing w:after="120"/>
        <w:ind w:firstLine="720"/>
        <w:jc w:val="both"/>
        <w:rPr>
          <w:sz w:val="22"/>
          <w:rtl/>
        </w:rPr>
      </w:pPr>
      <w:r>
        <w:rPr>
          <w:rFonts w:hint="cs"/>
          <w:sz w:val="22"/>
          <w:rtl/>
        </w:rPr>
        <w:t>(د)</w:t>
      </w:r>
      <w:r>
        <w:rPr>
          <w:rFonts w:hint="cs"/>
          <w:sz w:val="22"/>
          <w:rtl/>
        </w:rPr>
        <w:tab/>
        <w:t>بالنسبة للهدف 6، تعزيز الجهود الرامية إلى عكس مسار التدهور في استدامة مصايد الأسماك في العالم؛</w:t>
      </w:r>
    </w:p>
    <w:p w:rsidR="00792C50" w:rsidRDefault="00792C50" w:rsidP="00792C50">
      <w:pPr>
        <w:spacing w:after="120"/>
        <w:ind w:firstLine="720"/>
        <w:jc w:val="both"/>
        <w:rPr>
          <w:sz w:val="22"/>
          <w:rtl/>
        </w:rPr>
      </w:pPr>
      <w:r>
        <w:rPr>
          <w:rFonts w:hint="cs"/>
          <w:sz w:val="22"/>
          <w:rtl/>
        </w:rPr>
        <w:t>(ﻫ)</w:t>
      </w:r>
      <w:r>
        <w:rPr>
          <w:rFonts w:hint="cs"/>
          <w:sz w:val="22"/>
          <w:rtl/>
        </w:rPr>
        <w:tab/>
        <w:t xml:space="preserve">بالنسبة للهدف 7، </w:t>
      </w:r>
      <w:r w:rsidRPr="00667F7E">
        <w:rPr>
          <w:rFonts w:hint="cs"/>
          <w:sz w:val="22"/>
          <w:rtl/>
        </w:rPr>
        <w:t xml:space="preserve">التشجيع على حفظ التنوع البيولوجي للتربة واستخدامها المستدام، </w:t>
      </w:r>
      <w:r>
        <w:rPr>
          <w:rFonts w:hint="cs"/>
          <w:sz w:val="22"/>
          <w:rtl/>
        </w:rPr>
        <w:t>مثلا</w:t>
      </w:r>
      <w:r w:rsidRPr="00667F7E">
        <w:rPr>
          <w:rFonts w:hint="cs"/>
          <w:sz w:val="22"/>
          <w:rtl/>
        </w:rPr>
        <w:t xml:space="preserve"> عن طريق المساهمة في المبادرة الدولية لحفظ التنوع البيولوجي للتربة واستخدامها المستدام التي تنسقها منظمة الأغذية والزراعة للأمم المتحدة</w:t>
      </w:r>
      <w:r>
        <w:rPr>
          <w:rFonts w:hint="cs"/>
          <w:sz w:val="22"/>
          <w:rtl/>
        </w:rPr>
        <w:t>،</w:t>
      </w:r>
      <w:r w:rsidRPr="00667F7E">
        <w:rPr>
          <w:sz w:val="22"/>
          <w:vertAlign w:val="superscript"/>
          <w:rtl/>
        </w:rPr>
        <w:footnoteReference w:id="13"/>
      </w:r>
      <w:r>
        <w:rPr>
          <w:rFonts w:hint="cs"/>
          <w:sz w:val="22"/>
          <w:rtl/>
        </w:rPr>
        <w:t xml:space="preserve"> وتحسين إنفاذ ورصد الإدارة المستدامة للغابات، وخصوصا في البلدان النامية وفي المناطق المدارية؛</w:t>
      </w:r>
    </w:p>
    <w:p w:rsidR="00792C50" w:rsidRDefault="00792C50" w:rsidP="00792C50">
      <w:pPr>
        <w:spacing w:after="120"/>
        <w:ind w:firstLine="720"/>
        <w:jc w:val="both"/>
        <w:rPr>
          <w:sz w:val="22"/>
          <w:rtl/>
        </w:rPr>
      </w:pPr>
      <w:r>
        <w:rPr>
          <w:rFonts w:hint="cs"/>
          <w:sz w:val="22"/>
          <w:rtl/>
        </w:rPr>
        <w:t>(و)</w:t>
      </w:r>
      <w:r>
        <w:rPr>
          <w:rFonts w:hint="cs"/>
          <w:sz w:val="22"/>
          <w:rtl/>
        </w:rPr>
        <w:tab/>
        <w:t>بالنسبة للهدف 8، زيادة الإجراءات للحد من التلوث، بما في ذلك من المغذيات المفرطة؛</w:t>
      </w:r>
    </w:p>
    <w:p w:rsidR="00792C50" w:rsidRDefault="00792C50" w:rsidP="00792C50">
      <w:pPr>
        <w:spacing w:after="120"/>
        <w:ind w:firstLine="720"/>
        <w:jc w:val="both"/>
        <w:rPr>
          <w:sz w:val="22"/>
          <w:rtl/>
        </w:rPr>
      </w:pPr>
      <w:r>
        <w:rPr>
          <w:rFonts w:hint="cs"/>
          <w:sz w:val="22"/>
          <w:rtl/>
        </w:rPr>
        <w:t>(ز)</w:t>
      </w:r>
      <w:r>
        <w:rPr>
          <w:rFonts w:hint="cs"/>
          <w:sz w:val="22"/>
          <w:rtl/>
        </w:rPr>
        <w:tab/>
        <w:t>بالنسبة للهدف 9، وضع تركيز أكبر على منع انتشار الأنواع الغريبة الغازية والقضاء على تلك الموجودة بالفعل؛</w:t>
      </w:r>
    </w:p>
    <w:p w:rsidR="00792C50" w:rsidRDefault="00792C50" w:rsidP="00792C50">
      <w:pPr>
        <w:spacing w:after="120"/>
        <w:ind w:firstLine="720"/>
        <w:jc w:val="both"/>
        <w:rPr>
          <w:sz w:val="22"/>
          <w:rtl/>
        </w:rPr>
      </w:pPr>
      <w:r>
        <w:rPr>
          <w:rFonts w:hint="cs"/>
          <w:sz w:val="22"/>
          <w:rtl/>
        </w:rPr>
        <w:t>(ح)</w:t>
      </w:r>
      <w:r>
        <w:rPr>
          <w:rFonts w:hint="cs"/>
          <w:sz w:val="22"/>
          <w:rtl/>
        </w:rPr>
        <w:tab/>
        <w:t>بالنسبة للهدف 10، تعزيز الجهود الرامية إلى منع الانخفاض المستمر في أنحاء العالم لغطاء الشعاب الحية؛</w:t>
      </w:r>
    </w:p>
    <w:p w:rsidR="00792C50" w:rsidRDefault="00792C50" w:rsidP="00792C50">
      <w:pPr>
        <w:spacing w:after="120"/>
        <w:ind w:firstLine="720"/>
        <w:jc w:val="both"/>
        <w:rPr>
          <w:sz w:val="22"/>
          <w:rtl/>
        </w:rPr>
      </w:pPr>
      <w:r>
        <w:rPr>
          <w:rFonts w:hint="cs"/>
          <w:sz w:val="22"/>
          <w:rtl/>
        </w:rPr>
        <w:t>(ط)</w:t>
      </w:r>
      <w:r>
        <w:rPr>
          <w:rFonts w:hint="cs"/>
          <w:sz w:val="22"/>
          <w:rtl/>
        </w:rPr>
        <w:tab/>
        <w:t xml:space="preserve">بالنسبة للهدفين 11 و12، مع ملاحظة أن جميع المناطق الإيكولوجية في العالم ليست مشمولة على نحو كاف بالمناطق المحمية، وأن معظم المناطق المحمية ليست مترابطة على نحو جيد، وأن معظم الأطراف لم تجر تقييما لفعالية الإدارة لغالبية مناطقها المحمية، وأن الوقاية العالمية لخسارة الأنواع ينبغي أن تركز على مناطق معينة في العالم حيث يوجد فيها معظم التنوع في الأنواع و/أو حيث تكون الأكثر عرضة للانقراض، مع التركيز على حماية وإدارة وحفظ أكثر المناطق </w:t>
      </w:r>
      <w:r>
        <w:rPr>
          <w:rFonts w:hint="cs"/>
          <w:sz w:val="22"/>
          <w:rtl/>
        </w:rPr>
        <w:lastRenderedPageBreak/>
        <w:t xml:space="preserve">أهمية للتنوع البيولوجي، مثلا من خلال مبادرات </w:t>
      </w:r>
      <w:r w:rsidRPr="00667F7E">
        <w:rPr>
          <w:sz w:val="22"/>
          <w:rtl/>
        </w:rPr>
        <w:t>التحالف من أجل المنع المطلق للانقراض</w:t>
      </w:r>
      <w:r>
        <w:rPr>
          <w:rFonts w:hint="cs"/>
          <w:sz w:val="22"/>
          <w:rtl/>
        </w:rPr>
        <w:t xml:space="preserve"> وغيرها من المبادرات،</w:t>
      </w:r>
      <w:r>
        <w:rPr>
          <w:rStyle w:val="FootnoteReference"/>
          <w:sz w:val="22"/>
          <w:rtl/>
        </w:rPr>
        <w:footnoteReference w:id="14"/>
      </w:r>
      <w:r>
        <w:rPr>
          <w:rFonts w:hint="cs"/>
          <w:sz w:val="22"/>
          <w:rtl/>
        </w:rPr>
        <w:t xml:space="preserve"> من خلال المناطق المحمية، وتدابير الحفظ الفعالة الأخرى القائمة على أساس المناطق وتدابير حفظ أنواع معينة؛</w:t>
      </w:r>
    </w:p>
    <w:p w:rsidR="00792C50" w:rsidRDefault="00792C50" w:rsidP="00792C50">
      <w:pPr>
        <w:spacing w:after="120"/>
        <w:ind w:firstLine="720"/>
        <w:jc w:val="both"/>
        <w:rPr>
          <w:sz w:val="22"/>
          <w:rtl/>
        </w:rPr>
      </w:pPr>
      <w:r>
        <w:rPr>
          <w:rFonts w:hint="cs"/>
          <w:sz w:val="22"/>
          <w:rtl/>
        </w:rPr>
        <w:t>(ي)</w:t>
      </w:r>
      <w:r>
        <w:rPr>
          <w:rFonts w:hint="cs"/>
          <w:sz w:val="22"/>
          <w:rtl/>
        </w:rPr>
        <w:tab/>
        <w:t>بالنسبة للهدف 13، مع ملاحظة أن عدد الموارد الوراثية النباتية للأغذية والزراعة المصانة في مرافق الحفظ يبين زيادة، تعزيز الإجراءات لتجنب المزيد من الانخفاض في التنوع الجيني بين سلالات الحيوانات المدجنة والمستأنسة؛</w:t>
      </w:r>
    </w:p>
    <w:p w:rsidR="00792C50" w:rsidRDefault="00792C50" w:rsidP="00792C50">
      <w:pPr>
        <w:spacing w:after="120"/>
        <w:ind w:firstLine="720"/>
        <w:jc w:val="both"/>
        <w:rPr>
          <w:sz w:val="22"/>
          <w:rtl/>
        </w:rPr>
      </w:pPr>
      <w:r>
        <w:rPr>
          <w:rFonts w:hint="cs"/>
          <w:sz w:val="22"/>
          <w:rtl/>
        </w:rPr>
        <w:t>(ك)</w:t>
      </w:r>
      <w:r>
        <w:rPr>
          <w:rFonts w:hint="cs"/>
          <w:sz w:val="22"/>
          <w:rtl/>
        </w:rPr>
        <w:tab/>
        <w:t>بالنسبة للهدفين 14 و15، الإسراع في تنفيذ خطة العمل قصيرة الأجل المتعلقة باستعادة النظم الإيكولوجية،</w:t>
      </w:r>
      <w:r>
        <w:rPr>
          <w:rStyle w:val="FootnoteReference"/>
          <w:sz w:val="22"/>
          <w:rtl/>
        </w:rPr>
        <w:footnoteReference w:id="15"/>
      </w:r>
      <w:r>
        <w:rPr>
          <w:rFonts w:hint="cs"/>
          <w:sz w:val="22"/>
          <w:rtl/>
        </w:rPr>
        <w:t xml:space="preserve"> استنادا إلى نتائج التقييم المواضيعي لتدهور الأراضي واستصلاحها الذي أجراه </w:t>
      </w:r>
      <w:r w:rsidRPr="006458D6">
        <w:rPr>
          <w:sz w:val="22"/>
          <w:rtl/>
        </w:rPr>
        <w:t>المنبر الحكومي الدولي للعلوم والسياسات في مجال التنوع البيولوجي وخدمات النظم الإيكولوجية</w:t>
      </w:r>
      <w:r>
        <w:rPr>
          <w:rFonts w:hint="cs"/>
          <w:sz w:val="22"/>
          <w:rtl/>
        </w:rPr>
        <w:t>؛</w:t>
      </w:r>
    </w:p>
    <w:p w:rsidR="00792C50" w:rsidRDefault="00792C50" w:rsidP="00792C50">
      <w:pPr>
        <w:spacing w:after="120"/>
        <w:ind w:firstLine="720"/>
        <w:jc w:val="both"/>
        <w:rPr>
          <w:sz w:val="22"/>
          <w:rtl/>
        </w:rPr>
      </w:pPr>
      <w:r>
        <w:rPr>
          <w:rFonts w:hint="cs"/>
          <w:sz w:val="22"/>
          <w:rtl/>
        </w:rPr>
        <w:t>(ل)</w:t>
      </w:r>
      <w:r>
        <w:rPr>
          <w:rFonts w:hint="cs"/>
          <w:sz w:val="22"/>
          <w:rtl/>
        </w:rPr>
        <w:tab/>
        <w:t xml:space="preserve">بالنسبة للهدف 18، زيادة الجهود الرامية إلى حماية واحترام المعارف التقليدية والاستفادة من المعلومات الواردة في </w:t>
      </w:r>
      <w:r w:rsidRPr="00A23AE1">
        <w:rPr>
          <w:rFonts w:hint="cs"/>
          <w:i/>
          <w:iCs/>
          <w:sz w:val="22"/>
          <w:rtl/>
        </w:rPr>
        <w:t>التوقعات المحلية للتنوع البيولوجي</w:t>
      </w:r>
      <w:r>
        <w:rPr>
          <w:rFonts w:hint="cs"/>
          <w:sz w:val="22"/>
          <w:rtl/>
        </w:rPr>
        <w:t>،</w:t>
      </w:r>
      <w:r>
        <w:rPr>
          <w:rStyle w:val="FootnoteReference"/>
          <w:sz w:val="22"/>
          <w:rtl/>
        </w:rPr>
        <w:footnoteReference w:id="16"/>
      </w:r>
      <w:r>
        <w:rPr>
          <w:rFonts w:hint="cs"/>
          <w:sz w:val="22"/>
          <w:rtl/>
        </w:rPr>
        <w:t xml:space="preserve"> ضمن جملة أمور، بشأن الاستخدام المألوف المستدام من جانب الشعوب الأصلية والمجتمعات المحلية للمساهمة في الإبلاغ المحدث عن التقدم المحرز في تنفيذ أهداف أيشي للتنوع البيولوجي؛</w:t>
      </w:r>
    </w:p>
    <w:p w:rsidR="00792C50" w:rsidRPr="00792C50" w:rsidRDefault="00792C50" w:rsidP="00792C50">
      <w:pPr>
        <w:pStyle w:val="ListParagraph"/>
        <w:numPr>
          <w:ilvl w:val="0"/>
          <w:numId w:val="10"/>
        </w:numPr>
        <w:bidi/>
        <w:spacing w:after="120" w:line="216" w:lineRule="auto"/>
        <w:ind w:left="0" w:firstLine="720"/>
        <w:rPr>
          <w:rFonts w:ascii="Simplified Arabic" w:hAnsi="Simplified Arabic" w:cs="Simplified Arabic"/>
          <w:rtl/>
        </w:rPr>
      </w:pPr>
      <w:r w:rsidRPr="00792C50">
        <w:rPr>
          <w:rFonts w:ascii="Simplified Arabic" w:hAnsi="Simplified Arabic" w:cs="Simplified Arabic"/>
          <w:i/>
          <w:iCs/>
          <w:rtl/>
        </w:rPr>
        <w:t>يحث</w:t>
      </w:r>
      <w:r w:rsidRPr="00792C50">
        <w:rPr>
          <w:rFonts w:ascii="Simplified Arabic" w:hAnsi="Simplified Arabic" w:cs="Simplified Arabic"/>
          <w:rtl/>
        </w:rPr>
        <w:t xml:space="preserve"> الأطراف </w:t>
      </w:r>
      <w:r w:rsidRPr="00792C50">
        <w:rPr>
          <w:rFonts w:ascii="Simplified Arabic" w:hAnsi="Simplified Arabic" w:cs="Simplified Arabic"/>
          <w:i/>
          <w:iCs/>
          <w:rtl/>
        </w:rPr>
        <w:t>ويدعو</w:t>
      </w:r>
      <w:r w:rsidRPr="00792C50">
        <w:rPr>
          <w:rFonts w:ascii="Simplified Arabic" w:hAnsi="Simplified Arabic" w:cs="Simplified Arabic"/>
          <w:rtl/>
        </w:rPr>
        <w:t xml:space="preserve"> الحكومات الأخرى، والمنظمات ذات الصلة إلى القيام بما يلي:</w:t>
      </w:r>
    </w:p>
    <w:p w:rsidR="00792C50" w:rsidRPr="00792C50" w:rsidRDefault="00792C50" w:rsidP="00792C50">
      <w:pPr>
        <w:spacing w:after="120"/>
        <w:ind w:firstLine="720"/>
        <w:jc w:val="both"/>
        <w:rPr>
          <w:rFonts w:ascii="Simplified Arabic" w:hAnsi="Simplified Arabic"/>
          <w:sz w:val="22"/>
          <w:rtl/>
        </w:rPr>
      </w:pPr>
      <w:r w:rsidRPr="00792C50">
        <w:rPr>
          <w:rFonts w:ascii="Simplified Arabic" w:hAnsi="Simplified Arabic"/>
          <w:sz w:val="22"/>
          <w:rtl/>
        </w:rPr>
        <w:t>(أ)</w:t>
      </w:r>
      <w:r w:rsidRPr="00792C50">
        <w:rPr>
          <w:rFonts w:ascii="Simplified Arabic" w:hAnsi="Simplified Arabic"/>
          <w:sz w:val="22"/>
          <w:rtl/>
        </w:rPr>
        <w:tab/>
        <w:t>تعزيز قدرات نقاط الاتصال الوطنية لاتفاقية التنوع البيولوجي وصناع القرار للاستفادة بشكل فعال من نتائج التقييمات التي يجريها المنبر الحكومي الدولي للعلوم والسياسات في مجال التنوع البيولوجي وخدمات النظم الإيكولوجية؛</w:t>
      </w:r>
    </w:p>
    <w:p w:rsidR="00792C50" w:rsidRPr="00792C50" w:rsidRDefault="00792C50" w:rsidP="00792C50">
      <w:pPr>
        <w:spacing w:after="120"/>
        <w:ind w:firstLine="720"/>
        <w:jc w:val="both"/>
        <w:rPr>
          <w:rFonts w:ascii="Simplified Arabic" w:hAnsi="Simplified Arabic"/>
          <w:sz w:val="22"/>
          <w:rtl/>
        </w:rPr>
      </w:pPr>
      <w:r w:rsidRPr="00792C50">
        <w:rPr>
          <w:rFonts w:ascii="Simplified Arabic" w:hAnsi="Simplified Arabic"/>
          <w:sz w:val="22"/>
          <w:rtl/>
        </w:rPr>
        <w:t>(ب)</w:t>
      </w:r>
      <w:r w:rsidRPr="00792C50">
        <w:rPr>
          <w:rFonts w:ascii="Simplified Arabic" w:hAnsi="Simplified Arabic"/>
          <w:sz w:val="22"/>
          <w:rtl/>
        </w:rPr>
        <w:tab/>
        <w:t>تيسير النُهج المتكاملة لبحوث التنوع البيولوجي، بما في ذلك بشأن التفاعلات بين الدوافع غير المباشرة والدوافع المباشرة لفقدان التنوع البيولوجي وآثارها على التنوع البيولوجي، ووظائف وخدمات النظم الإيكولوجية ورفاه الإنسان؛</w:t>
      </w:r>
    </w:p>
    <w:p w:rsidR="00792C50" w:rsidRDefault="00792C50" w:rsidP="00792C50">
      <w:pPr>
        <w:pStyle w:val="ListParagraph"/>
        <w:numPr>
          <w:ilvl w:val="0"/>
          <w:numId w:val="10"/>
        </w:numPr>
        <w:bidi/>
        <w:spacing w:after="120" w:line="216" w:lineRule="auto"/>
        <w:ind w:left="0" w:firstLine="720"/>
        <w:rPr>
          <w:rFonts w:cs="Simplified Arabic"/>
        </w:rPr>
      </w:pPr>
      <w:r w:rsidRPr="00792C50">
        <w:rPr>
          <w:rFonts w:ascii="Simplified Arabic" w:hAnsi="Simplified Arabic" w:cs="Simplified Arabic"/>
          <w:i/>
          <w:iCs/>
          <w:rtl/>
        </w:rPr>
        <w:t xml:space="preserve">يقر </w:t>
      </w:r>
      <w:r w:rsidRPr="00792C50">
        <w:rPr>
          <w:rFonts w:ascii="Simplified Arabic" w:hAnsi="Simplified Arabic" w:cs="Simplified Arabic"/>
          <w:rtl/>
        </w:rPr>
        <w:t>بأن هناك حاجة</w:t>
      </w:r>
      <w:r w:rsidRPr="00792C50">
        <w:rPr>
          <w:rFonts w:ascii="Simplified Arabic" w:hAnsi="Simplified Arabic" w:cs="Simplified Arabic"/>
          <w:i/>
          <w:iCs/>
          <w:rtl/>
        </w:rPr>
        <w:t xml:space="preserve"> </w:t>
      </w:r>
      <w:r w:rsidRPr="00792C50">
        <w:rPr>
          <w:rFonts w:ascii="Simplified Arabic" w:hAnsi="Simplified Arabic" w:cs="Simplified Arabic"/>
          <w:rtl/>
        </w:rPr>
        <w:t>إلى الاستخدام الأكثر فعالية ومنهجية لآليات الدعم المحددة في الخطة الاستراتيجية للتنوع البيولوجي 2011-2020،</w:t>
      </w:r>
      <w:r w:rsidRPr="00792C50">
        <w:rPr>
          <w:rFonts w:ascii="Simplified Arabic" w:hAnsi="Simplified Arabic" w:cs="Simplified Arabic"/>
          <w:vertAlign w:val="superscript"/>
          <w:rtl/>
        </w:rPr>
        <w:footnoteReference w:id="17"/>
      </w:r>
      <w:r w:rsidRPr="00792C50">
        <w:rPr>
          <w:rFonts w:ascii="Simplified Arabic" w:hAnsi="Simplified Arabic" w:cs="Simplified Arabic"/>
          <w:rtl/>
        </w:rPr>
        <w:t xml:space="preserve"> من أجل تيسير الإجراءات بشأن المسائل المحددة في الفقرات</w:t>
      </w:r>
      <w:r w:rsidRPr="00817087">
        <w:rPr>
          <w:rFonts w:cs="Simplified Arabic" w:hint="cs"/>
          <w:rtl/>
        </w:rPr>
        <w:t xml:space="preserve"> </w:t>
      </w:r>
      <w:r>
        <w:rPr>
          <w:rFonts w:cs="Simplified Arabic" w:hint="cs"/>
          <w:rtl/>
        </w:rPr>
        <w:t>11</w:t>
      </w:r>
      <w:r w:rsidRPr="00817087">
        <w:rPr>
          <w:rFonts w:cs="Simplified Arabic" w:hint="cs"/>
          <w:rtl/>
        </w:rPr>
        <w:t xml:space="preserve"> و</w:t>
      </w:r>
      <w:r>
        <w:rPr>
          <w:rFonts w:cs="Simplified Arabic" w:hint="cs"/>
          <w:rtl/>
        </w:rPr>
        <w:t>12</w:t>
      </w:r>
      <w:r w:rsidRPr="00817087">
        <w:rPr>
          <w:rFonts w:cs="Simplified Arabic" w:hint="cs"/>
          <w:rtl/>
        </w:rPr>
        <w:t xml:space="preserve"> و</w:t>
      </w:r>
      <w:r>
        <w:rPr>
          <w:rFonts w:cs="Simplified Arabic" w:hint="cs"/>
          <w:rtl/>
        </w:rPr>
        <w:t>13</w:t>
      </w:r>
      <w:r w:rsidRPr="00817087">
        <w:rPr>
          <w:rFonts w:cs="Simplified Arabic" w:hint="cs"/>
          <w:rtl/>
        </w:rPr>
        <w:t>؛</w:t>
      </w:r>
    </w:p>
    <w:p w:rsidR="001A3A65" w:rsidRPr="00CC3DE0" w:rsidRDefault="00CC3DE0" w:rsidP="00CC3DE0">
      <w:pPr>
        <w:pStyle w:val="ListParagraph"/>
        <w:numPr>
          <w:ilvl w:val="0"/>
          <w:numId w:val="10"/>
        </w:numPr>
        <w:bidi/>
        <w:spacing w:after="100" w:line="204" w:lineRule="auto"/>
        <w:ind w:left="0" w:firstLine="720"/>
        <w:rPr>
          <w:rFonts w:eastAsia="YouYuan" w:cs="Simplified Arabic"/>
          <w:kern w:val="2"/>
        </w:rPr>
      </w:pPr>
      <w:r w:rsidRPr="005E3F8D">
        <w:rPr>
          <w:rFonts w:eastAsia="YouYuan" w:cs="Simplified Arabic" w:hint="cs"/>
          <w:i/>
          <w:iCs/>
          <w:kern w:val="2"/>
          <w:rtl/>
        </w:rPr>
        <w:t>يحث</w:t>
      </w:r>
      <w:r w:rsidRPr="005E3F8D">
        <w:rPr>
          <w:rFonts w:eastAsia="YouYuan" w:cs="Simplified Arabic" w:hint="cs"/>
          <w:kern w:val="2"/>
          <w:rtl/>
        </w:rPr>
        <w:t xml:space="preserve"> الأطراف </w:t>
      </w:r>
      <w:r w:rsidRPr="005E3F8D">
        <w:rPr>
          <w:rFonts w:eastAsia="YouYuan" w:cs="Simplified Arabic" w:hint="cs"/>
          <w:i/>
          <w:iCs/>
          <w:kern w:val="2"/>
          <w:rtl/>
        </w:rPr>
        <w:t>ويدعو</w:t>
      </w:r>
      <w:r w:rsidRPr="005E3F8D">
        <w:rPr>
          <w:rFonts w:eastAsia="YouYuan" w:cs="Simplified Arabic" w:hint="cs"/>
          <w:kern w:val="2"/>
          <w:rtl/>
        </w:rPr>
        <w:t xml:space="preserve"> الحكومات الأخرى، وفقا للظروف الوطنية، </w:t>
      </w:r>
      <w:r w:rsidRPr="005E3F8D">
        <w:rPr>
          <w:rFonts w:eastAsia="YouYuan" w:cs="Simplified Arabic" w:hint="cs"/>
          <w:i/>
          <w:iCs/>
          <w:kern w:val="2"/>
          <w:rtl/>
        </w:rPr>
        <w:t>ويدعو</w:t>
      </w:r>
      <w:r w:rsidRPr="005E3F8D">
        <w:rPr>
          <w:rFonts w:eastAsia="YouYuan" w:cs="Simplified Arabic" w:hint="cs"/>
          <w:kern w:val="2"/>
          <w:rtl/>
        </w:rPr>
        <w:t xml:space="preserve"> المنظمات ذات الصلة، والشعوب الأصلية والمجتمعات المحلية وأصحاب المصلحة إلى استخدام الخيارات </w:t>
      </w:r>
      <w:r>
        <w:rPr>
          <w:rFonts w:eastAsia="YouYuan" w:cs="Simplified Arabic" w:hint="cs"/>
          <w:kern w:val="2"/>
          <w:rtl/>
        </w:rPr>
        <w:t>الواردة في المرفق ب</w:t>
      </w:r>
      <w:r w:rsidR="00103DA9">
        <w:rPr>
          <w:rFonts w:eastAsia="YouYuan" w:cs="Simplified Arabic" w:hint="cs"/>
          <w:kern w:val="2"/>
          <w:rtl/>
        </w:rPr>
        <w:t>هذا المقرر</w:t>
      </w:r>
      <w:r w:rsidRPr="005E3F8D">
        <w:rPr>
          <w:rFonts w:eastAsia="YouYuan" w:cs="Simplified Arabic" w:hint="cs"/>
          <w:kern w:val="2"/>
          <w:rtl/>
        </w:rPr>
        <w:t>، حسب الاقتضاء؛</w:t>
      </w:r>
    </w:p>
    <w:p w:rsidR="00CC3DE0" w:rsidRDefault="00CC3DE0" w:rsidP="00CC3DE0">
      <w:pPr>
        <w:pStyle w:val="ListParagraph"/>
        <w:numPr>
          <w:ilvl w:val="0"/>
          <w:numId w:val="10"/>
        </w:numPr>
        <w:bidi/>
        <w:spacing w:after="120" w:line="216" w:lineRule="auto"/>
        <w:ind w:left="0" w:firstLine="720"/>
        <w:rPr>
          <w:rFonts w:cs="Simplified Arabic"/>
        </w:rPr>
      </w:pPr>
      <w:r w:rsidRPr="00817087">
        <w:rPr>
          <w:rFonts w:cs="Simplified Arabic" w:hint="cs"/>
          <w:i/>
          <w:iCs/>
          <w:rtl/>
        </w:rPr>
        <w:t xml:space="preserve">يطلب </w:t>
      </w:r>
      <w:r w:rsidRPr="00817087">
        <w:rPr>
          <w:rFonts w:cs="Simplified Arabic" w:hint="cs"/>
          <w:rtl/>
        </w:rPr>
        <w:t>إلى الأمينة التنفيذية أن تبلغ، من خلال منظومة الأمم المتحدة، بما في ذلك المنتدى السياسي الرفيع المستوى المعني بالتنمية المستدامة والاتفاقات البيئية المتعددة الأطراف ذات الصلة، بأن الفشل في تحقيق الخطة الاستراتي</w:t>
      </w:r>
      <w:r>
        <w:rPr>
          <w:rFonts w:cs="Simplified Arabic" w:hint="cs"/>
          <w:rtl/>
        </w:rPr>
        <w:t xml:space="preserve">جية للتنوع البيولوجي 2011-2020 </w:t>
      </w:r>
      <w:r w:rsidRPr="00817087">
        <w:rPr>
          <w:rFonts w:cs="Simplified Arabic" w:hint="cs"/>
          <w:rtl/>
        </w:rPr>
        <w:t>يعرض للخطر تحقيق خطة التنمية المستدامة لعام 2030 وبالتالي، يقتضي الأمر اتخاذ إجراءات عاجلة لتحقيق أهداف أيشي للتنوع البيولوجي</w:t>
      </w:r>
      <w:r>
        <w:rPr>
          <w:rFonts w:cs="Simplified Arabic" w:hint="cs"/>
          <w:rtl/>
        </w:rPr>
        <w:t>؛</w:t>
      </w:r>
    </w:p>
    <w:p w:rsidR="00CC3DE0" w:rsidRPr="00817087" w:rsidRDefault="00CC3DE0" w:rsidP="00CC3DE0">
      <w:pPr>
        <w:pStyle w:val="ListParagraph"/>
        <w:numPr>
          <w:ilvl w:val="0"/>
          <w:numId w:val="10"/>
        </w:numPr>
        <w:bidi/>
        <w:spacing w:after="120" w:line="216" w:lineRule="auto"/>
        <w:ind w:left="0" w:firstLine="720"/>
        <w:rPr>
          <w:rFonts w:cs="Simplified Arabic"/>
        </w:rPr>
      </w:pPr>
      <w:r>
        <w:rPr>
          <w:rFonts w:cs="Simplified Arabic" w:hint="cs"/>
          <w:i/>
          <w:iCs/>
          <w:rtl/>
        </w:rPr>
        <w:t xml:space="preserve">يطلب </w:t>
      </w:r>
      <w:r w:rsidRPr="00817087">
        <w:rPr>
          <w:rFonts w:cs="Simplified Arabic" w:hint="cs"/>
          <w:rtl/>
        </w:rPr>
        <w:t xml:space="preserve">إلى الأمينة التنفيذية، </w:t>
      </w:r>
      <w:r>
        <w:rPr>
          <w:rFonts w:cs="Simplified Arabic" w:hint="cs"/>
          <w:rtl/>
        </w:rPr>
        <w:t>رهنا بتوافر الموارد، أن تستخدم وتجري تحليلا لاستعراض المعلومات العلمية ونتائج جميع منتجات المنبر الحكومي الدولي للعلوم والسياسات في مجال التنوع البيولوجي وخدمات النظم الإيكولوجية بما في ذلك التقييمات الإقليمية للتنوع البيولوجي وخدمات النظم الإيكولوجية والتقييم المواضيعي لتدهور الأراضي واستصلاحها عند إعداد الإطار العالمي للتنوع البيولوجي لما بعد عام 2020 في إطار الاتفاقية وأن تقدم نتائج تلك الاعتبارات إلى اجتماع للهيئة الفرعية للمشورة العلمية والتقنية والتكنولوجية يعقد قبل الاجتماع الخامس عشر لمؤتمر الأطراف؛</w:t>
      </w:r>
    </w:p>
    <w:p w:rsidR="00CC3DE0" w:rsidRDefault="00CC3DE0" w:rsidP="00CC3DE0">
      <w:pPr>
        <w:pStyle w:val="ListParagraph"/>
        <w:numPr>
          <w:ilvl w:val="0"/>
          <w:numId w:val="10"/>
        </w:numPr>
        <w:bidi/>
        <w:spacing w:after="100" w:line="204" w:lineRule="auto"/>
        <w:ind w:left="0" w:firstLine="720"/>
        <w:rPr>
          <w:rFonts w:eastAsia="YouYuan" w:cs="Simplified Arabic"/>
          <w:kern w:val="2"/>
        </w:rPr>
      </w:pPr>
      <w:r w:rsidRPr="005E3F8D">
        <w:rPr>
          <w:rFonts w:eastAsia="YouYuan" w:cs="Simplified Arabic"/>
          <w:i/>
          <w:iCs/>
          <w:kern w:val="2"/>
          <w:rtl/>
        </w:rPr>
        <w:t>يطلب إلى</w:t>
      </w:r>
      <w:r w:rsidRPr="005E3F8D">
        <w:rPr>
          <w:rFonts w:eastAsia="YouYuan" w:cs="Simplified Arabic"/>
          <w:kern w:val="2"/>
          <w:rtl/>
        </w:rPr>
        <w:t xml:space="preserve"> الأمين</w:t>
      </w:r>
      <w:r w:rsidRPr="005E3F8D">
        <w:rPr>
          <w:rFonts w:eastAsia="YouYuan" w:cs="Simplified Arabic" w:hint="cs"/>
          <w:kern w:val="2"/>
          <w:rtl/>
        </w:rPr>
        <w:t>ة</w:t>
      </w:r>
      <w:r w:rsidRPr="005E3F8D">
        <w:rPr>
          <w:rFonts w:eastAsia="YouYuan" w:cs="Simplified Arabic"/>
          <w:kern w:val="2"/>
          <w:rtl/>
        </w:rPr>
        <w:t xml:space="preserve"> التنفيذي</w:t>
      </w:r>
      <w:r w:rsidRPr="005E3F8D">
        <w:rPr>
          <w:rFonts w:eastAsia="YouYuan" w:cs="Simplified Arabic" w:hint="cs"/>
          <w:kern w:val="2"/>
          <w:rtl/>
        </w:rPr>
        <w:t>ة</w:t>
      </w:r>
      <w:r w:rsidRPr="005E3F8D">
        <w:rPr>
          <w:rFonts w:eastAsia="YouYuan" w:cs="Simplified Arabic"/>
          <w:kern w:val="2"/>
          <w:rtl/>
        </w:rPr>
        <w:t xml:space="preserve"> </w:t>
      </w:r>
      <w:r w:rsidRPr="005E3F8D">
        <w:rPr>
          <w:rFonts w:eastAsia="YouYuan" w:cs="Simplified Arabic" w:hint="cs"/>
          <w:kern w:val="2"/>
          <w:rtl/>
        </w:rPr>
        <w:t>أن تواصل</w:t>
      </w:r>
      <w:r w:rsidRPr="005E3F8D">
        <w:rPr>
          <w:rFonts w:eastAsia="YouYuan" w:cs="Simplified Arabic"/>
          <w:kern w:val="2"/>
          <w:rtl/>
        </w:rPr>
        <w:t>، بالتعاون مع الأطراف، تحديث</w:t>
      </w:r>
      <w:r w:rsidRPr="005E3F8D">
        <w:rPr>
          <w:rFonts w:eastAsia="YouYuan" w:cs="Simplified Arabic" w:hint="cs"/>
          <w:kern w:val="2"/>
          <w:rtl/>
        </w:rPr>
        <w:t xml:space="preserve"> التحليل المتعلق</w:t>
      </w:r>
      <w:r w:rsidRPr="005E3F8D">
        <w:rPr>
          <w:rFonts w:eastAsia="YouYuan" w:cs="Simplified Arabic"/>
          <w:kern w:val="2"/>
          <w:rtl/>
        </w:rPr>
        <w:t xml:space="preserve"> </w:t>
      </w:r>
      <w:r w:rsidRPr="005E3F8D">
        <w:rPr>
          <w:rFonts w:eastAsia="YouYuan" w:cs="Simplified Arabic" w:hint="cs"/>
          <w:kern w:val="2"/>
          <w:rtl/>
        </w:rPr>
        <w:t>ب</w:t>
      </w:r>
      <w:r w:rsidRPr="005E3F8D">
        <w:rPr>
          <w:rFonts w:eastAsia="YouYuan" w:cs="Simplified Arabic"/>
          <w:kern w:val="2"/>
          <w:rtl/>
        </w:rPr>
        <w:t xml:space="preserve">الاستراتيجيات وخطط العمل الوطنية للتنوع البيولوجي والأهداف الوطنية وأن </w:t>
      </w:r>
      <w:r w:rsidRPr="005E3F8D">
        <w:rPr>
          <w:rFonts w:eastAsia="YouYuan" w:cs="Simplified Arabic" w:hint="cs"/>
          <w:kern w:val="2"/>
          <w:rtl/>
        </w:rPr>
        <w:t>ت</w:t>
      </w:r>
      <w:r w:rsidRPr="005E3F8D">
        <w:rPr>
          <w:rFonts w:eastAsia="YouYuan" w:cs="Simplified Arabic"/>
          <w:kern w:val="2"/>
          <w:rtl/>
        </w:rPr>
        <w:t>تيح هذه المعلومات من خلال آلية غرفة تبادل المعلومات التابعة للاتفاقية</w:t>
      </w:r>
      <w:r w:rsidRPr="005E3F8D">
        <w:rPr>
          <w:rFonts w:eastAsia="YouYuan" w:cs="Simplified Arabic" w:hint="cs"/>
          <w:kern w:val="2"/>
          <w:rtl/>
        </w:rPr>
        <w:t>؛</w:t>
      </w:r>
    </w:p>
    <w:p w:rsidR="00CC3DE0" w:rsidRDefault="00CC3DE0" w:rsidP="00CC3DE0">
      <w:pPr>
        <w:pStyle w:val="ListParagraph"/>
        <w:numPr>
          <w:ilvl w:val="0"/>
          <w:numId w:val="10"/>
        </w:numPr>
        <w:bidi/>
        <w:spacing w:after="100" w:line="204" w:lineRule="auto"/>
        <w:ind w:left="0" w:firstLine="720"/>
        <w:rPr>
          <w:rFonts w:eastAsia="YouYuan" w:cs="Simplified Arabic"/>
          <w:kern w:val="2"/>
        </w:rPr>
      </w:pPr>
      <w:r>
        <w:rPr>
          <w:rFonts w:eastAsia="YouYuan" w:cs="Simplified Arabic" w:hint="cs"/>
          <w:i/>
          <w:iCs/>
          <w:kern w:val="2"/>
          <w:rtl/>
        </w:rPr>
        <w:lastRenderedPageBreak/>
        <w:t xml:space="preserve">يشجع </w:t>
      </w:r>
      <w:r w:rsidRPr="005E3F8D">
        <w:rPr>
          <w:rFonts w:eastAsia="YouYuan" w:cs="Simplified Arabic" w:hint="cs"/>
          <w:kern w:val="2"/>
          <w:rtl/>
        </w:rPr>
        <w:t>الأطراف على تقديم ا</w:t>
      </w:r>
      <w:r>
        <w:rPr>
          <w:rFonts w:eastAsia="YouYuan" w:cs="Simplified Arabic" w:hint="cs"/>
          <w:kern w:val="2"/>
          <w:rtl/>
        </w:rPr>
        <w:t>لتقرير الوطني السادس بطريقة آني</w:t>
      </w:r>
      <w:r w:rsidRPr="005E3F8D">
        <w:rPr>
          <w:rFonts w:eastAsia="YouYuan" w:cs="Simplified Arabic" w:hint="cs"/>
          <w:kern w:val="2"/>
          <w:rtl/>
        </w:rPr>
        <w:t>ة</w:t>
      </w:r>
      <w:r>
        <w:rPr>
          <w:rFonts w:eastAsia="YouYuan" w:cs="Simplified Arabic" w:hint="cs"/>
          <w:kern w:val="2"/>
          <w:rtl/>
        </w:rPr>
        <w:t xml:space="preserve">، </w:t>
      </w:r>
      <w:r w:rsidRPr="005E3F8D">
        <w:rPr>
          <w:rFonts w:eastAsia="YouYuan" w:cs="Simplified Arabic" w:hint="cs"/>
          <w:i/>
          <w:iCs/>
          <w:kern w:val="2"/>
          <w:rtl/>
        </w:rPr>
        <w:t xml:space="preserve">ويطلب </w:t>
      </w:r>
      <w:r>
        <w:rPr>
          <w:rFonts w:eastAsia="YouYuan" w:cs="Simplified Arabic" w:hint="cs"/>
          <w:kern w:val="2"/>
          <w:rtl/>
        </w:rPr>
        <w:t>إلى الأمينة التنفيذية أن تو</w:t>
      </w:r>
      <w:r w:rsidR="00E96D83">
        <w:rPr>
          <w:rFonts w:eastAsia="YouYuan" w:cs="Simplified Arabic" w:hint="cs"/>
          <w:kern w:val="2"/>
          <w:rtl/>
        </w:rPr>
        <w:t>ا</w:t>
      </w:r>
      <w:r>
        <w:rPr>
          <w:rFonts w:eastAsia="YouYuan" w:cs="Simplified Arabic" w:hint="cs"/>
          <w:kern w:val="2"/>
          <w:rtl/>
        </w:rPr>
        <w:t xml:space="preserve">صل تحديث تحليل التقدم المحرز نحو تنفيذ الخطة الاستراتيجية للتنوع البيولوجي 2011-2020 على أساس المعلومات الواردة في التقارير الوطنية السادسة، </w:t>
      </w:r>
      <w:r w:rsidR="00E96D83">
        <w:rPr>
          <w:rFonts w:eastAsia="YouYuan" w:cs="Simplified Arabic" w:hint="cs"/>
          <w:kern w:val="2"/>
          <w:rtl/>
        </w:rPr>
        <w:t xml:space="preserve">الذي ينبغي تقديمه بحلول 31 ديسمبر/كانون الأول 2018، </w:t>
      </w:r>
      <w:r>
        <w:rPr>
          <w:rFonts w:eastAsia="YouYuan" w:cs="Simplified Arabic" w:hint="cs"/>
          <w:kern w:val="2"/>
          <w:rtl/>
        </w:rPr>
        <w:t>وأن تجعل التحليل المحدث متاحا لنظر الهيئة الفرعية للتنفيذ في اجتماعها الثالث؛</w:t>
      </w:r>
    </w:p>
    <w:p w:rsidR="001A3A65" w:rsidRPr="001A3A65" w:rsidRDefault="00CC3DE0" w:rsidP="00CC3DE0">
      <w:pPr>
        <w:pStyle w:val="ListParagraph"/>
        <w:numPr>
          <w:ilvl w:val="0"/>
          <w:numId w:val="10"/>
        </w:numPr>
        <w:bidi/>
        <w:spacing w:after="100" w:line="204" w:lineRule="auto"/>
        <w:ind w:left="0" w:firstLine="720"/>
        <w:rPr>
          <w:rFonts w:eastAsia="YouYuan" w:cs="Simplified Arabic"/>
          <w:kern w:val="2"/>
        </w:rPr>
      </w:pPr>
      <w:r w:rsidRPr="005E3F8D">
        <w:rPr>
          <w:rFonts w:eastAsia="YouYuan" w:cs="Simplified Arabic"/>
          <w:i/>
          <w:iCs/>
          <w:kern w:val="2"/>
          <w:rtl/>
        </w:rPr>
        <w:t>يطلب إلى</w:t>
      </w:r>
      <w:r w:rsidRPr="005E3F8D">
        <w:rPr>
          <w:rFonts w:eastAsia="YouYuan" w:cs="Simplified Arabic"/>
          <w:kern w:val="2"/>
          <w:rtl/>
        </w:rPr>
        <w:t xml:space="preserve"> الأمين</w:t>
      </w:r>
      <w:r w:rsidRPr="005E3F8D">
        <w:rPr>
          <w:rFonts w:eastAsia="YouYuan" w:cs="Simplified Arabic" w:hint="cs"/>
          <w:kern w:val="2"/>
          <w:rtl/>
        </w:rPr>
        <w:t>ة</w:t>
      </w:r>
      <w:r w:rsidRPr="005E3F8D">
        <w:rPr>
          <w:rFonts w:eastAsia="YouYuan" w:cs="Simplified Arabic"/>
          <w:kern w:val="2"/>
          <w:rtl/>
        </w:rPr>
        <w:t xml:space="preserve"> التنفيذي</w:t>
      </w:r>
      <w:r w:rsidRPr="005E3F8D">
        <w:rPr>
          <w:rFonts w:eastAsia="YouYuan" w:cs="Simplified Arabic" w:hint="cs"/>
          <w:kern w:val="2"/>
          <w:rtl/>
        </w:rPr>
        <w:t>ة أن تجري</w:t>
      </w:r>
      <w:r w:rsidRPr="005E3F8D">
        <w:rPr>
          <w:rFonts w:eastAsia="YouYuan" w:cs="Simplified Arabic"/>
          <w:kern w:val="2"/>
          <w:rtl/>
        </w:rPr>
        <w:t>، بالت</w:t>
      </w:r>
      <w:r>
        <w:rPr>
          <w:rFonts w:eastAsia="YouYuan" w:cs="Simplified Arabic" w:hint="cs"/>
          <w:kern w:val="2"/>
          <w:rtl/>
        </w:rPr>
        <w:t>شاور</w:t>
      </w:r>
      <w:r w:rsidRPr="005E3F8D">
        <w:rPr>
          <w:rFonts w:eastAsia="YouYuan" w:cs="Simplified Arabic"/>
          <w:kern w:val="2"/>
          <w:rtl/>
        </w:rPr>
        <w:t xml:space="preserve"> مع الأطراف وأمانة مرفق البيئة العالمية وبرنامج الأمم المتحدة الإنمائي وبرنامج الأمم المتحدة للبيئة، تحليل</w:t>
      </w:r>
      <w:r w:rsidRPr="005E3F8D">
        <w:rPr>
          <w:rFonts w:eastAsia="YouYuan" w:cs="Simplified Arabic" w:hint="cs"/>
          <w:kern w:val="2"/>
          <w:rtl/>
        </w:rPr>
        <w:t>اً</w:t>
      </w:r>
      <w:r w:rsidRPr="005E3F8D">
        <w:rPr>
          <w:rFonts w:eastAsia="YouYuan" w:cs="Simplified Arabic"/>
          <w:kern w:val="2"/>
          <w:rtl/>
        </w:rPr>
        <w:t xml:space="preserve"> </w:t>
      </w:r>
      <w:r w:rsidRPr="005E3F8D">
        <w:rPr>
          <w:rFonts w:eastAsia="YouYuan" w:cs="Simplified Arabic" w:hint="cs"/>
          <w:kern w:val="2"/>
          <w:rtl/>
        </w:rPr>
        <w:t>ل</w:t>
      </w:r>
      <w:r w:rsidRPr="005E3F8D">
        <w:rPr>
          <w:rFonts w:eastAsia="YouYuan" w:cs="Simplified Arabic"/>
          <w:kern w:val="2"/>
          <w:rtl/>
        </w:rPr>
        <w:t xml:space="preserve">حالة اعتماد </w:t>
      </w:r>
      <w:r w:rsidRPr="005E3F8D">
        <w:rPr>
          <w:rFonts w:eastAsia="YouYuan" w:cs="Simplified Arabic" w:hint="cs"/>
          <w:kern w:val="2"/>
          <w:rtl/>
        </w:rPr>
        <w:t>الأطراف المؤهلة للاستراتيجيات</w:t>
      </w:r>
      <w:r w:rsidRPr="005E3F8D">
        <w:rPr>
          <w:rFonts w:eastAsia="YouYuan" w:cs="Simplified Arabic"/>
          <w:kern w:val="2"/>
          <w:rtl/>
        </w:rPr>
        <w:t xml:space="preserve"> وخطط العمل الوطنية للتنوع البيولوجي </w:t>
      </w:r>
      <w:r w:rsidRPr="005E3F8D">
        <w:rPr>
          <w:rFonts w:eastAsia="YouYuan" w:cs="Simplified Arabic" w:hint="cs"/>
          <w:kern w:val="2"/>
          <w:rtl/>
        </w:rPr>
        <w:t>وأن تواصل</w:t>
      </w:r>
      <w:r w:rsidRPr="005E3F8D">
        <w:rPr>
          <w:rFonts w:eastAsia="YouYuan" w:cs="Simplified Arabic"/>
          <w:kern w:val="2"/>
          <w:rtl/>
        </w:rPr>
        <w:t xml:space="preserve"> رصد </w:t>
      </w:r>
      <w:r w:rsidRPr="005E3F8D">
        <w:rPr>
          <w:rFonts w:eastAsia="YouYuan" w:cs="Simplified Arabic" w:hint="cs"/>
          <w:kern w:val="2"/>
          <w:rtl/>
        </w:rPr>
        <w:t>دمج</w:t>
      </w:r>
      <w:r w:rsidRPr="005E3F8D">
        <w:rPr>
          <w:rFonts w:eastAsia="YouYuan" w:cs="Simplified Arabic"/>
          <w:kern w:val="2"/>
          <w:rtl/>
        </w:rPr>
        <w:t xml:space="preserve"> التنوع البيولوجي في خطط التنمية المستدام</w:t>
      </w:r>
      <w:r>
        <w:rPr>
          <w:rFonts w:eastAsia="YouYuan" w:cs="Simplified Arabic"/>
          <w:kern w:val="2"/>
          <w:rtl/>
        </w:rPr>
        <w:t>ة واستراتيجيات القضاء على الفقر</w:t>
      </w:r>
      <w:r>
        <w:rPr>
          <w:rFonts w:eastAsia="YouYuan" w:cs="Simplified Arabic" w:hint="cs"/>
          <w:kern w:val="2"/>
          <w:rtl/>
        </w:rPr>
        <w:t>.</w:t>
      </w:r>
    </w:p>
    <w:p w:rsidR="00E96D83" w:rsidRPr="00817087" w:rsidRDefault="00E96D83" w:rsidP="00E96D83">
      <w:pPr>
        <w:spacing w:after="120"/>
        <w:jc w:val="center"/>
        <w:rPr>
          <w:i/>
          <w:iCs/>
          <w:rtl/>
        </w:rPr>
      </w:pPr>
      <w:r>
        <w:rPr>
          <w:rFonts w:hint="cs"/>
          <w:i/>
          <w:iCs/>
          <w:rtl/>
        </w:rPr>
        <w:t>المرفق</w:t>
      </w:r>
    </w:p>
    <w:p w:rsidR="00E96D83" w:rsidRPr="0055726B" w:rsidRDefault="00E96D83" w:rsidP="00E96D83">
      <w:pPr>
        <w:spacing w:after="120"/>
        <w:jc w:val="center"/>
        <w:rPr>
          <w:b/>
          <w:bCs/>
          <w:rtl/>
        </w:rPr>
      </w:pPr>
      <w:r w:rsidRPr="0055726B">
        <w:rPr>
          <w:rFonts w:hint="cs"/>
          <w:b/>
          <w:bCs/>
          <w:rtl/>
        </w:rPr>
        <w:t>الخيارات الممكنة لتسريع وتيرة التقدم</w:t>
      </w:r>
      <w:r w:rsidRPr="0055726B">
        <w:rPr>
          <w:rFonts w:hint="cs"/>
          <w:b/>
          <w:bCs/>
          <w:i/>
          <w:iCs/>
          <w:rtl/>
        </w:rPr>
        <w:t xml:space="preserve"> </w:t>
      </w:r>
      <w:r w:rsidRPr="0055726B">
        <w:rPr>
          <w:rFonts w:hint="cs"/>
          <w:b/>
          <w:bCs/>
          <w:rtl/>
        </w:rPr>
        <w:t>صوب تحقيق أهداف أيشي للتنوع البيولوجي</w:t>
      </w:r>
    </w:p>
    <w:p w:rsidR="00E96D83" w:rsidRPr="0055726B" w:rsidRDefault="00E96D83" w:rsidP="00E96D83">
      <w:pPr>
        <w:spacing w:after="120"/>
        <w:jc w:val="both"/>
        <w:rPr>
          <w:rtl/>
        </w:rPr>
      </w:pPr>
      <w:r w:rsidRPr="0055726B">
        <w:rPr>
          <w:rtl/>
        </w:rPr>
        <w:t>1-</w:t>
      </w:r>
      <w:r w:rsidRPr="0055726B">
        <w:rPr>
          <w:rtl/>
        </w:rPr>
        <w:tab/>
        <w:t xml:space="preserve">يتضمن هذا المرفق معلومات عن الإجراءات الممكنة التي يمكن اتخاذها، </w:t>
      </w:r>
      <w:r w:rsidRPr="0055726B">
        <w:rPr>
          <w:rFonts w:hint="cs"/>
          <w:rtl/>
        </w:rPr>
        <w:t>وفقاً</w:t>
      </w:r>
      <w:r w:rsidRPr="0055726B">
        <w:rPr>
          <w:rtl/>
        </w:rPr>
        <w:t xml:space="preserve"> للظروف والأولويات الوطنية، لتيسير تحقيق أهداف أيشي للتنوع البيولوجي.</w:t>
      </w:r>
    </w:p>
    <w:p w:rsidR="00E96D83" w:rsidRPr="0055726B" w:rsidRDefault="00E96D83" w:rsidP="00E96D83">
      <w:pPr>
        <w:spacing w:after="120"/>
        <w:jc w:val="both"/>
        <w:rPr>
          <w:rtl/>
        </w:rPr>
      </w:pPr>
      <w:r w:rsidRPr="0055726B">
        <w:rPr>
          <w:rtl/>
        </w:rPr>
        <w:t>2-</w:t>
      </w:r>
      <w:r w:rsidRPr="0055726B">
        <w:rPr>
          <w:rtl/>
        </w:rPr>
        <w:tab/>
        <w:t>وت</w:t>
      </w:r>
      <w:r w:rsidRPr="0055726B">
        <w:rPr>
          <w:rFonts w:hint="cs"/>
          <w:rtl/>
        </w:rPr>
        <w:t>تضمن</w:t>
      </w:r>
      <w:r w:rsidRPr="0055726B">
        <w:rPr>
          <w:rtl/>
        </w:rPr>
        <w:t xml:space="preserve"> الإجراءات الممكنة</w:t>
      </w:r>
      <w:r w:rsidRPr="0055726B">
        <w:rPr>
          <w:rFonts w:hint="cs"/>
          <w:rtl/>
        </w:rPr>
        <w:t xml:space="preserve"> التي تستند</w:t>
      </w:r>
      <w:r w:rsidRPr="0055726B">
        <w:rPr>
          <w:rtl/>
        </w:rPr>
        <w:t xml:space="preserve"> إلى </w:t>
      </w:r>
      <w:r w:rsidRPr="0055726B">
        <w:rPr>
          <w:rFonts w:hint="cs"/>
          <w:rtl/>
        </w:rPr>
        <w:t>نتائج</w:t>
      </w:r>
      <w:r w:rsidRPr="0055726B">
        <w:rPr>
          <w:rtl/>
        </w:rPr>
        <w:t xml:space="preserve"> التقييمات الإقليمية والمواضيعية </w:t>
      </w:r>
      <w:r w:rsidRPr="0055726B">
        <w:rPr>
          <w:rFonts w:hint="cs"/>
          <w:rtl/>
        </w:rPr>
        <w:t xml:space="preserve">الصادرة عن </w:t>
      </w:r>
      <w:r w:rsidRPr="0055726B">
        <w:rPr>
          <w:rtl/>
        </w:rPr>
        <w:t xml:space="preserve">المنبر الحكومي الدولي للعلوم والسياسات في مجال التنوع البيولوجي وخدمات النظم الإيكولوجية وإلى الاستنتاجات </w:t>
      </w:r>
      <w:r w:rsidRPr="0055726B">
        <w:rPr>
          <w:rFonts w:hint="cs"/>
          <w:rtl/>
        </w:rPr>
        <w:t>المستخلصة</w:t>
      </w:r>
      <w:r w:rsidRPr="0055726B">
        <w:rPr>
          <w:rtl/>
        </w:rPr>
        <w:t xml:space="preserve"> من ال</w:t>
      </w:r>
      <w:r w:rsidRPr="0055726B">
        <w:rPr>
          <w:rFonts w:hint="cs"/>
          <w:rtl/>
        </w:rPr>
        <w:t>مؤلفات</w:t>
      </w:r>
      <w:r w:rsidRPr="0055726B">
        <w:rPr>
          <w:rtl/>
        </w:rPr>
        <w:t xml:space="preserve"> العلمية</w:t>
      </w:r>
      <w:r w:rsidRPr="0055726B">
        <w:rPr>
          <w:rFonts w:hint="cs"/>
          <w:rtl/>
        </w:rPr>
        <w:t>،</w:t>
      </w:r>
      <w:r w:rsidRPr="003F6B68">
        <w:rPr>
          <w:vertAlign w:val="superscript"/>
          <w:rtl/>
        </w:rPr>
        <w:footnoteReference w:id="18"/>
      </w:r>
      <w:r w:rsidRPr="0055726B">
        <w:rPr>
          <w:rFonts w:hint="cs"/>
          <w:rtl/>
        </w:rPr>
        <w:t xml:space="preserve"> ما يلي:</w:t>
      </w:r>
    </w:p>
    <w:p w:rsidR="00E96D83" w:rsidRDefault="00E96D83" w:rsidP="00E96D83">
      <w:pPr>
        <w:spacing w:after="60"/>
        <w:ind w:firstLine="720"/>
        <w:jc w:val="both"/>
        <w:rPr>
          <w:rtl/>
        </w:rPr>
      </w:pPr>
      <w:r w:rsidRPr="0055726B">
        <w:rPr>
          <w:rFonts w:hint="cs"/>
          <w:rtl/>
        </w:rPr>
        <w:t>(أ)</w:t>
      </w:r>
      <w:r w:rsidRPr="0055726B">
        <w:rPr>
          <w:rFonts w:hint="cs"/>
          <w:rtl/>
        </w:rPr>
        <w:tab/>
      </w:r>
      <w:r>
        <w:rPr>
          <w:rFonts w:hint="cs"/>
          <w:rtl/>
        </w:rPr>
        <w:t xml:space="preserve">الاستفادة </w:t>
      </w:r>
      <w:r w:rsidRPr="00E96A70">
        <w:rPr>
          <w:rFonts w:hint="cs"/>
          <w:rtl/>
        </w:rPr>
        <w:t>بقدر أكبر من</w:t>
      </w:r>
      <w:r>
        <w:rPr>
          <w:rtl/>
        </w:rPr>
        <w:t xml:space="preserve"> العلوم الاجتماعية</w:t>
      </w:r>
      <w:r>
        <w:rPr>
          <w:rFonts w:hint="cs"/>
          <w:rtl/>
        </w:rPr>
        <w:t>، وتشجيع البحوث بشأن المسائل الثقافية وبشأن المسائل المرتبطة بنوعية حياة البشر، والقيم غير المادية للتنوع البيولوجي، و</w:t>
      </w:r>
      <w:r w:rsidRPr="00E96A70">
        <w:rPr>
          <w:rtl/>
        </w:rPr>
        <w:t xml:space="preserve">احتياجات النساء والفقراء </w:t>
      </w:r>
      <w:r>
        <w:rPr>
          <w:rFonts w:hint="cs"/>
          <w:rtl/>
        </w:rPr>
        <w:t xml:space="preserve">والضعفاء، </w:t>
      </w:r>
    </w:p>
    <w:p w:rsidR="00E96D83" w:rsidRPr="0055726B" w:rsidRDefault="00E96D83" w:rsidP="00E96D83">
      <w:pPr>
        <w:spacing w:after="60"/>
        <w:ind w:firstLine="720"/>
        <w:jc w:val="both"/>
        <w:rPr>
          <w:rtl/>
        </w:rPr>
      </w:pPr>
      <w:r>
        <w:rPr>
          <w:rFonts w:hint="cs"/>
          <w:rtl/>
        </w:rPr>
        <w:t>(ب)</w:t>
      </w:r>
      <w:r>
        <w:rPr>
          <w:rFonts w:hint="cs"/>
          <w:rtl/>
        </w:rPr>
        <w:tab/>
      </w:r>
      <w:r w:rsidRPr="0055726B">
        <w:rPr>
          <w:rtl/>
        </w:rPr>
        <w:t xml:space="preserve">زيادة </w:t>
      </w:r>
      <w:r>
        <w:rPr>
          <w:rFonts w:hint="cs"/>
          <w:rtl/>
        </w:rPr>
        <w:t>توليد المعلومات المتعلقة بالتنوع البيولوجي، وفرص الحصول عليها،</w:t>
      </w:r>
      <w:r w:rsidRPr="0055726B">
        <w:rPr>
          <w:rtl/>
        </w:rPr>
        <w:t xml:space="preserve"> بما في ذلك </w:t>
      </w:r>
      <w:r>
        <w:rPr>
          <w:rFonts w:hint="cs"/>
          <w:rtl/>
        </w:rPr>
        <w:t xml:space="preserve">عن طريق </w:t>
      </w:r>
      <w:r w:rsidRPr="0055726B">
        <w:rPr>
          <w:rtl/>
        </w:rPr>
        <w:t>ت</w:t>
      </w:r>
      <w:r w:rsidRPr="0055726B">
        <w:rPr>
          <w:rFonts w:hint="cs"/>
          <w:rtl/>
        </w:rPr>
        <w:t>شجيع إجراء</w:t>
      </w:r>
      <w:r w:rsidRPr="0055726B">
        <w:rPr>
          <w:rtl/>
        </w:rPr>
        <w:t xml:space="preserve"> البحوث بشأن التنوع البيولوجي</w:t>
      </w:r>
      <w:r>
        <w:rPr>
          <w:rFonts w:hint="cs"/>
          <w:rtl/>
        </w:rPr>
        <w:t xml:space="preserve"> ووظائف وخدمات النظم الإيكولوجية</w:t>
      </w:r>
      <w:r w:rsidRPr="0055726B">
        <w:rPr>
          <w:rtl/>
        </w:rPr>
        <w:t>، و</w:t>
      </w:r>
      <w:r w:rsidRPr="0055726B">
        <w:rPr>
          <w:rFonts w:hint="cs"/>
          <w:rtl/>
        </w:rPr>
        <w:t>وضع</w:t>
      </w:r>
      <w:r w:rsidRPr="0055726B">
        <w:rPr>
          <w:rtl/>
        </w:rPr>
        <w:t xml:space="preserve"> مجموعات البيانات التي يمكن تصنيفها ل</w:t>
      </w:r>
      <w:r w:rsidRPr="0055726B">
        <w:rPr>
          <w:rFonts w:hint="cs"/>
          <w:rtl/>
        </w:rPr>
        <w:t>نظم</w:t>
      </w:r>
      <w:r w:rsidRPr="0055726B">
        <w:rPr>
          <w:rtl/>
        </w:rPr>
        <w:t xml:space="preserve"> إيكولوجية مختلفة وعلى مستويات جغرافية مختلفة، </w:t>
      </w:r>
      <w:r w:rsidRPr="0055726B">
        <w:rPr>
          <w:rFonts w:hint="cs"/>
          <w:rtl/>
        </w:rPr>
        <w:t>ووضع</w:t>
      </w:r>
      <w:r w:rsidRPr="0055726B">
        <w:rPr>
          <w:rtl/>
        </w:rPr>
        <w:t xml:space="preserve"> وتعزيز آليات لتبادل المعلومات المتعلقة بالتنوع البيولوجي على نحو أكثر فعالية</w:t>
      </w:r>
      <w:r w:rsidRPr="0055726B">
        <w:rPr>
          <w:rFonts w:hint="cs"/>
          <w:rtl/>
        </w:rPr>
        <w:t>؛</w:t>
      </w:r>
    </w:p>
    <w:p w:rsidR="00E96D83" w:rsidRDefault="00E96D83" w:rsidP="00E96D83">
      <w:pPr>
        <w:spacing w:after="60"/>
        <w:ind w:firstLine="720"/>
        <w:jc w:val="both"/>
        <w:rPr>
          <w:rtl/>
        </w:rPr>
      </w:pPr>
      <w:r w:rsidRPr="0055726B">
        <w:rPr>
          <w:rFonts w:hint="cs"/>
          <w:rtl/>
        </w:rPr>
        <w:t>(</w:t>
      </w:r>
      <w:r>
        <w:rPr>
          <w:rFonts w:hint="cs"/>
          <w:rtl/>
        </w:rPr>
        <w:t>ج</w:t>
      </w:r>
      <w:r w:rsidRPr="0055726B">
        <w:rPr>
          <w:rFonts w:hint="cs"/>
          <w:rtl/>
        </w:rPr>
        <w:t>)</w:t>
      </w:r>
      <w:r w:rsidRPr="0055726B">
        <w:rPr>
          <w:rFonts w:hint="cs"/>
          <w:rtl/>
        </w:rPr>
        <w:tab/>
      </w:r>
      <w:r>
        <w:rPr>
          <w:rFonts w:hint="cs"/>
          <w:rtl/>
        </w:rPr>
        <w:t>تعزيز رصد جميع جوانب التنوع البيولوجي وخدمات النظم الإيكولوجية، بما في ذلك عن طريق الاستفادة بقدر أكبر من نظم الرصد عن بعد ونظم المعلومات الجغرافية فضلا عن استخدام التكنولوجيا لتحديد هوية الأنواع وتوليد معلومات عن التنوع البيولوجي؛</w:t>
      </w:r>
    </w:p>
    <w:p w:rsidR="00E96D83" w:rsidRDefault="00E96D83" w:rsidP="00E96D83">
      <w:pPr>
        <w:spacing w:after="60"/>
        <w:ind w:firstLine="720"/>
        <w:jc w:val="both"/>
        <w:rPr>
          <w:rtl/>
        </w:rPr>
      </w:pPr>
      <w:r>
        <w:rPr>
          <w:rFonts w:hint="cs"/>
          <w:rtl/>
        </w:rPr>
        <w:t>(د)</w:t>
      </w:r>
      <w:r>
        <w:rPr>
          <w:rFonts w:hint="cs"/>
          <w:rtl/>
        </w:rPr>
        <w:tab/>
      </w:r>
      <w:r w:rsidRPr="00983590">
        <w:rPr>
          <w:rtl/>
        </w:rPr>
        <w:t>تشجيع استخدام و</w:t>
      </w:r>
      <w:r w:rsidRPr="00983590">
        <w:rPr>
          <w:rFonts w:hint="cs"/>
          <w:rtl/>
        </w:rPr>
        <w:t>وضع</w:t>
      </w:r>
      <w:r w:rsidRPr="00983590">
        <w:rPr>
          <w:rtl/>
        </w:rPr>
        <w:t xml:space="preserve"> السيناريوهات التي تدمج اعتبارات التنوع البيولوجي مع الأهداف المجتمعية </w:t>
      </w:r>
      <w:r w:rsidRPr="00983590">
        <w:rPr>
          <w:rFonts w:hint="cs"/>
          <w:rtl/>
        </w:rPr>
        <w:t xml:space="preserve">والثقافية </w:t>
      </w:r>
      <w:r w:rsidRPr="00983590">
        <w:rPr>
          <w:rtl/>
        </w:rPr>
        <w:t>الأخرى</w:t>
      </w:r>
      <w:r w:rsidRPr="00983590">
        <w:rPr>
          <w:rFonts w:hint="cs"/>
          <w:rtl/>
        </w:rPr>
        <w:t>،</w:t>
      </w:r>
      <w:r w:rsidRPr="00983590">
        <w:rPr>
          <w:rtl/>
        </w:rPr>
        <w:t xml:space="preserve"> بما في ذلك التخفيف من حدة الفقر والجوع والتكيف مع تغير المناخ وتخفيف </w:t>
      </w:r>
      <w:r>
        <w:rPr>
          <w:rFonts w:hint="cs"/>
          <w:rtl/>
        </w:rPr>
        <w:t>آثاره</w:t>
      </w:r>
      <w:r w:rsidRPr="00983590">
        <w:rPr>
          <w:rFonts w:hint="cs"/>
          <w:rtl/>
        </w:rPr>
        <w:t>،</w:t>
      </w:r>
      <w:r w:rsidRPr="00983590">
        <w:rPr>
          <w:rtl/>
        </w:rPr>
        <w:t xml:space="preserve"> و</w:t>
      </w:r>
      <w:r>
        <w:rPr>
          <w:rFonts w:hint="cs"/>
          <w:rtl/>
        </w:rPr>
        <w:t xml:space="preserve">التي </w:t>
      </w:r>
      <w:r w:rsidRPr="00983590">
        <w:rPr>
          <w:rFonts w:hint="cs"/>
          <w:rtl/>
        </w:rPr>
        <w:t>تأخذ في الاعتبار</w:t>
      </w:r>
      <w:r>
        <w:rPr>
          <w:rFonts w:hint="cs"/>
          <w:rtl/>
        </w:rPr>
        <w:t xml:space="preserve"> الدوافع المتعددة المباشرة وغير المباشرة وراء فقدان التنوع البيولوجي وتعكس على نحو أفضل وظائف وخدمات النظم الإيكولوجية؛</w:t>
      </w:r>
    </w:p>
    <w:p w:rsidR="00E96D83" w:rsidRPr="0055726B" w:rsidRDefault="00E96D83" w:rsidP="00E96D83">
      <w:pPr>
        <w:spacing w:after="60"/>
        <w:ind w:firstLine="720"/>
        <w:jc w:val="both"/>
        <w:rPr>
          <w:rtl/>
        </w:rPr>
      </w:pPr>
      <w:r>
        <w:rPr>
          <w:rFonts w:hint="cs"/>
          <w:rtl/>
        </w:rPr>
        <w:t>(ﻫ)</w:t>
      </w:r>
      <w:r>
        <w:rPr>
          <w:rFonts w:hint="cs"/>
          <w:rtl/>
        </w:rPr>
        <w:tab/>
      </w:r>
      <w:r w:rsidRPr="0055726B">
        <w:rPr>
          <w:rtl/>
        </w:rPr>
        <w:t xml:space="preserve">تحسين </w:t>
      </w:r>
      <w:r w:rsidRPr="0055726B">
        <w:rPr>
          <w:rFonts w:hint="cs"/>
          <w:rtl/>
        </w:rPr>
        <w:t>دمج</w:t>
      </w:r>
      <w:r w:rsidRPr="0055726B">
        <w:rPr>
          <w:rtl/>
        </w:rPr>
        <w:t xml:space="preserve"> أو تعميم </w:t>
      </w:r>
      <w:r>
        <w:rPr>
          <w:rFonts w:hint="cs"/>
          <w:rtl/>
        </w:rPr>
        <w:t>مسائل</w:t>
      </w:r>
      <w:r w:rsidRPr="0055726B">
        <w:rPr>
          <w:rtl/>
        </w:rPr>
        <w:t xml:space="preserve"> التنوع البيولوجي في جميع قطاعات المجتمع </w:t>
      </w:r>
      <w:r>
        <w:rPr>
          <w:rFonts w:hint="cs"/>
          <w:rtl/>
        </w:rPr>
        <w:t xml:space="preserve">وعبرها، بما في ذلك في التخطيط الوطني والعمليات الإنمائية والسياسات الإنمائية، </w:t>
      </w:r>
      <w:r w:rsidRPr="0055726B">
        <w:rPr>
          <w:rtl/>
        </w:rPr>
        <w:t xml:space="preserve">من أجل </w:t>
      </w:r>
      <w:r w:rsidRPr="0055726B">
        <w:rPr>
          <w:rFonts w:hint="cs"/>
          <w:rtl/>
        </w:rPr>
        <w:t>تحسين مراعاة آثار</w:t>
      </w:r>
      <w:r w:rsidRPr="0055726B">
        <w:rPr>
          <w:rtl/>
        </w:rPr>
        <w:t xml:space="preserve"> </w:t>
      </w:r>
      <w:r w:rsidRPr="0055726B">
        <w:rPr>
          <w:rFonts w:hint="cs"/>
          <w:rtl/>
        </w:rPr>
        <w:t>التسربات</w:t>
      </w:r>
      <w:r w:rsidRPr="0055726B">
        <w:rPr>
          <w:rtl/>
        </w:rPr>
        <w:t xml:space="preserve"> السياسات</w:t>
      </w:r>
      <w:r w:rsidRPr="0055726B">
        <w:rPr>
          <w:rFonts w:hint="cs"/>
          <w:rtl/>
        </w:rPr>
        <w:t>ية</w:t>
      </w:r>
      <w:r w:rsidRPr="0055726B">
        <w:rPr>
          <w:rtl/>
        </w:rPr>
        <w:t xml:space="preserve"> والآثار</w:t>
      </w:r>
      <w:r w:rsidRPr="0055726B">
        <w:rPr>
          <w:rFonts w:hint="cs"/>
          <w:rtl/>
        </w:rPr>
        <w:t xml:space="preserve"> غير المباشرة</w:t>
      </w:r>
      <w:r w:rsidRPr="0055726B">
        <w:rPr>
          <w:rtl/>
        </w:rPr>
        <w:t xml:space="preserve"> في عملية </w:t>
      </w:r>
      <w:r>
        <w:rPr>
          <w:rFonts w:hint="cs"/>
          <w:rtl/>
        </w:rPr>
        <w:t>صنع</w:t>
      </w:r>
      <w:r w:rsidRPr="0055726B">
        <w:rPr>
          <w:rFonts w:hint="cs"/>
          <w:rtl/>
        </w:rPr>
        <w:t xml:space="preserve"> القرارات</w:t>
      </w:r>
      <w:r w:rsidRPr="0055726B">
        <w:rPr>
          <w:rtl/>
        </w:rPr>
        <w:t xml:space="preserve"> وال</w:t>
      </w:r>
      <w:r w:rsidRPr="0055726B">
        <w:rPr>
          <w:rFonts w:hint="cs"/>
          <w:rtl/>
        </w:rPr>
        <w:t>تأثيرات</w:t>
      </w:r>
      <w:r w:rsidRPr="0055726B">
        <w:rPr>
          <w:rtl/>
        </w:rPr>
        <w:t xml:space="preserve"> الأوسع </w:t>
      </w:r>
      <w:r w:rsidRPr="0055726B">
        <w:rPr>
          <w:rFonts w:hint="cs"/>
          <w:rtl/>
        </w:rPr>
        <w:t>نطاقاً ل</w:t>
      </w:r>
      <w:r w:rsidRPr="0055726B">
        <w:rPr>
          <w:rtl/>
        </w:rPr>
        <w:t>لقرارات السياس</w:t>
      </w:r>
      <w:r w:rsidRPr="0055726B">
        <w:rPr>
          <w:rFonts w:hint="cs"/>
          <w:rtl/>
        </w:rPr>
        <w:t>اتية؛</w:t>
      </w:r>
    </w:p>
    <w:p w:rsidR="00E96D83" w:rsidRDefault="00E96D83" w:rsidP="00E96D83">
      <w:pPr>
        <w:spacing w:after="60"/>
        <w:ind w:firstLine="720"/>
        <w:jc w:val="both"/>
        <w:rPr>
          <w:rtl/>
        </w:rPr>
      </w:pPr>
      <w:r>
        <w:rPr>
          <w:rFonts w:hint="cs"/>
          <w:rtl/>
        </w:rPr>
        <w:t>(و)</w:t>
      </w:r>
      <w:r>
        <w:rPr>
          <w:rFonts w:hint="cs"/>
          <w:rtl/>
        </w:rPr>
        <w:tab/>
        <w:t>مراعاة أفضل للتأثيرات المباشرة وغير المباشرة للسياسات، وأنماط الإنتاج والاستهلاك، والتفاعلات السببية بين الأماكن البعيدة والنظم الإيكولوجية، وتأثيراتها عليها، ومعالجة أفضل لآثار القرارات السياساتية والإنتاج والاستهلاك على التنوع البيولوجي، داخل وخارج الحدود الوطنية على السواء؛</w:t>
      </w:r>
    </w:p>
    <w:p w:rsidR="00E96D83" w:rsidRDefault="00E96D83" w:rsidP="00E96D83">
      <w:pPr>
        <w:spacing w:after="60"/>
        <w:ind w:firstLine="720"/>
        <w:jc w:val="both"/>
        <w:rPr>
          <w:rtl/>
        </w:rPr>
      </w:pPr>
      <w:r w:rsidRPr="0055726B">
        <w:rPr>
          <w:rFonts w:hint="cs"/>
          <w:rtl/>
        </w:rPr>
        <w:lastRenderedPageBreak/>
        <w:t>(</w:t>
      </w:r>
      <w:r>
        <w:rPr>
          <w:rFonts w:hint="cs"/>
          <w:rtl/>
        </w:rPr>
        <w:t>ز</w:t>
      </w:r>
      <w:r w:rsidRPr="0055726B">
        <w:rPr>
          <w:rFonts w:hint="cs"/>
          <w:rtl/>
        </w:rPr>
        <w:t>)</w:t>
      </w:r>
      <w:r w:rsidRPr="0055726B">
        <w:rPr>
          <w:rFonts w:hint="cs"/>
          <w:rtl/>
        </w:rPr>
        <w:tab/>
      </w:r>
      <w:r w:rsidRPr="002A1957">
        <w:rPr>
          <w:rtl/>
        </w:rPr>
        <w:t>التشجيع على استخدام</w:t>
      </w:r>
      <w:r>
        <w:rPr>
          <w:rFonts w:hint="cs"/>
          <w:rtl/>
        </w:rPr>
        <w:t xml:space="preserve"> أكبر لتقنيات التخطيط المكاني في حفظ التنوع البيولوجي وإدارته؛</w:t>
      </w:r>
    </w:p>
    <w:p w:rsidR="00E96D83" w:rsidRPr="0055726B" w:rsidRDefault="00E96D83" w:rsidP="00E96D83">
      <w:pPr>
        <w:spacing w:after="60"/>
        <w:ind w:firstLine="720"/>
        <w:jc w:val="both"/>
        <w:rPr>
          <w:rtl/>
        </w:rPr>
      </w:pPr>
      <w:r>
        <w:rPr>
          <w:rFonts w:hint="cs"/>
          <w:rtl/>
        </w:rPr>
        <w:t>(ح)</w:t>
      </w:r>
      <w:r>
        <w:rPr>
          <w:rFonts w:hint="cs"/>
          <w:rtl/>
        </w:rPr>
        <w:tab/>
      </w:r>
      <w:r w:rsidRPr="0055726B">
        <w:rPr>
          <w:rtl/>
        </w:rPr>
        <w:t>تعزيز و</w:t>
      </w:r>
      <w:r w:rsidRPr="0055726B">
        <w:rPr>
          <w:rFonts w:hint="cs"/>
          <w:rtl/>
        </w:rPr>
        <w:t>وضع</w:t>
      </w:r>
      <w:r w:rsidRPr="0055726B">
        <w:rPr>
          <w:rtl/>
        </w:rPr>
        <w:t xml:space="preserve"> نظم </w:t>
      </w:r>
      <w:r w:rsidRPr="0055726B">
        <w:rPr>
          <w:rFonts w:hint="cs"/>
          <w:rtl/>
        </w:rPr>
        <w:t>حوكمة</w:t>
      </w:r>
      <w:r w:rsidRPr="0055726B">
        <w:rPr>
          <w:rtl/>
        </w:rPr>
        <w:t xml:space="preserve"> تعالج </w:t>
      </w:r>
      <w:r>
        <w:rPr>
          <w:rFonts w:hint="cs"/>
          <w:rtl/>
        </w:rPr>
        <w:t>مسائل</w:t>
      </w:r>
      <w:r w:rsidRPr="0055726B">
        <w:rPr>
          <w:rtl/>
        </w:rPr>
        <w:t xml:space="preserve"> التنوع البيولوجي بطريقة أكثر </w:t>
      </w:r>
      <w:r w:rsidRPr="0055726B">
        <w:rPr>
          <w:rFonts w:hint="cs"/>
          <w:rtl/>
        </w:rPr>
        <w:t>اتساقاً</w:t>
      </w:r>
      <w:r w:rsidRPr="0055726B">
        <w:rPr>
          <w:rtl/>
        </w:rPr>
        <w:t xml:space="preserve"> وتحسين </w:t>
      </w:r>
      <w:r w:rsidRPr="0055726B">
        <w:rPr>
          <w:rFonts w:hint="cs"/>
          <w:rtl/>
        </w:rPr>
        <w:t>إدماج</w:t>
      </w:r>
      <w:r w:rsidRPr="0055726B">
        <w:rPr>
          <w:rtl/>
        </w:rPr>
        <w:t xml:space="preserve"> الالتزامات العالمية للتنوع البيولوجي</w:t>
      </w:r>
      <w:r>
        <w:rPr>
          <w:rFonts w:hint="cs"/>
          <w:rtl/>
        </w:rPr>
        <w:t xml:space="preserve">، بما في ذلك عن طريق </w:t>
      </w:r>
      <w:r w:rsidRPr="0055726B">
        <w:rPr>
          <w:rtl/>
        </w:rPr>
        <w:t xml:space="preserve">تحسين </w:t>
      </w:r>
      <w:r w:rsidRPr="0055726B">
        <w:rPr>
          <w:rFonts w:hint="cs"/>
          <w:rtl/>
        </w:rPr>
        <w:t>دمج</w:t>
      </w:r>
      <w:r w:rsidRPr="0055726B">
        <w:rPr>
          <w:rtl/>
        </w:rPr>
        <w:t xml:space="preserve"> </w:t>
      </w:r>
      <w:r>
        <w:rPr>
          <w:rFonts w:hint="cs"/>
          <w:rtl/>
        </w:rPr>
        <w:t>ال</w:t>
      </w:r>
      <w:r w:rsidRPr="0055726B">
        <w:rPr>
          <w:rtl/>
        </w:rPr>
        <w:t>معارف</w:t>
      </w:r>
      <w:r w:rsidRPr="0055726B">
        <w:rPr>
          <w:rFonts w:hint="cs"/>
          <w:rtl/>
        </w:rPr>
        <w:t xml:space="preserve"> </w:t>
      </w:r>
      <w:r w:rsidRPr="0055726B">
        <w:rPr>
          <w:rtl/>
        </w:rPr>
        <w:t xml:space="preserve">الأصلية والمحلية </w:t>
      </w:r>
      <w:r>
        <w:rPr>
          <w:rFonts w:hint="cs"/>
          <w:rtl/>
        </w:rPr>
        <w:t xml:space="preserve">وتعددية القيم </w:t>
      </w:r>
      <w:r w:rsidRPr="0055726B">
        <w:rPr>
          <w:rtl/>
        </w:rPr>
        <w:t xml:space="preserve">في عمليات </w:t>
      </w:r>
      <w:r w:rsidRPr="0055726B">
        <w:rPr>
          <w:rFonts w:hint="cs"/>
          <w:rtl/>
        </w:rPr>
        <w:t>الحوكمة</w:t>
      </w:r>
      <w:r w:rsidRPr="0055726B">
        <w:rPr>
          <w:rtl/>
        </w:rPr>
        <w:t xml:space="preserve">، </w:t>
      </w:r>
      <w:r w:rsidRPr="0055726B">
        <w:rPr>
          <w:rFonts w:hint="cs"/>
          <w:rtl/>
        </w:rPr>
        <w:t>و</w:t>
      </w:r>
      <w:r>
        <w:rPr>
          <w:rFonts w:hint="cs"/>
          <w:rtl/>
        </w:rPr>
        <w:t xml:space="preserve">عن طريق </w:t>
      </w:r>
      <w:r w:rsidRPr="0055726B">
        <w:rPr>
          <w:rFonts w:hint="cs"/>
          <w:rtl/>
        </w:rPr>
        <w:t>مراعاة</w:t>
      </w:r>
      <w:r w:rsidRPr="0055726B">
        <w:rPr>
          <w:rtl/>
        </w:rPr>
        <w:t xml:space="preserve"> </w:t>
      </w:r>
      <w:r>
        <w:rPr>
          <w:rFonts w:hint="cs"/>
          <w:rtl/>
        </w:rPr>
        <w:t>أفضل ل</w:t>
      </w:r>
      <w:r w:rsidRPr="0055726B">
        <w:rPr>
          <w:rtl/>
        </w:rPr>
        <w:t>أوجه التآزر الممكنة</w:t>
      </w:r>
      <w:r w:rsidRPr="0055726B">
        <w:rPr>
          <w:rFonts w:hint="cs"/>
          <w:rtl/>
        </w:rPr>
        <w:t xml:space="preserve"> لدى</w:t>
      </w:r>
      <w:r w:rsidRPr="0055726B">
        <w:rPr>
          <w:rtl/>
        </w:rPr>
        <w:t xml:space="preserve"> تنفيذ الاتفاقات الثنائية و</w:t>
      </w:r>
      <w:r w:rsidRPr="0055726B">
        <w:rPr>
          <w:rFonts w:hint="cs"/>
          <w:rtl/>
        </w:rPr>
        <w:t>ال</w:t>
      </w:r>
      <w:r w:rsidRPr="0055726B">
        <w:rPr>
          <w:rtl/>
        </w:rPr>
        <w:t>متعددة الأطراف</w:t>
      </w:r>
      <w:r>
        <w:rPr>
          <w:rFonts w:hint="cs"/>
          <w:rtl/>
        </w:rPr>
        <w:t>،</w:t>
      </w:r>
      <w:r w:rsidRPr="0055726B">
        <w:rPr>
          <w:rtl/>
        </w:rPr>
        <w:t xml:space="preserve"> وأهداف التنمية المستدامة</w:t>
      </w:r>
      <w:r>
        <w:rPr>
          <w:rFonts w:hint="cs"/>
          <w:rtl/>
        </w:rPr>
        <w:t>،</w:t>
      </w:r>
      <w:r w:rsidRPr="0055726B">
        <w:rPr>
          <w:rtl/>
        </w:rPr>
        <w:t xml:space="preserve"> والمبادرات الدولية والإقليمية الأخرى</w:t>
      </w:r>
      <w:r w:rsidRPr="0055726B">
        <w:rPr>
          <w:rFonts w:hint="cs"/>
          <w:rtl/>
        </w:rPr>
        <w:t xml:space="preserve"> </w:t>
      </w:r>
      <w:r w:rsidRPr="0055726B">
        <w:rPr>
          <w:rtl/>
        </w:rPr>
        <w:t>على المستوى الوطني</w:t>
      </w:r>
      <w:r w:rsidRPr="0055726B">
        <w:rPr>
          <w:rFonts w:hint="cs"/>
          <w:rtl/>
        </w:rPr>
        <w:t>؛</w:t>
      </w:r>
    </w:p>
    <w:p w:rsidR="00E96D83" w:rsidRDefault="00E96D83" w:rsidP="00E96D83">
      <w:pPr>
        <w:spacing w:after="60"/>
        <w:ind w:firstLine="720"/>
        <w:jc w:val="both"/>
        <w:rPr>
          <w:rtl/>
        </w:rPr>
      </w:pPr>
      <w:r w:rsidRPr="0055726B">
        <w:rPr>
          <w:rFonts w:hint="cs"/>
          <w:rtl/>
        </w:rPr>
        <w:t>(</w:t>
      </w:r>
      <w:r>
        <w:rPr>
          <w:rFonts w:hint="cs"/>
          <w:rtl/>
        </w:rPr>
        <w:t>ط</w:t>
      </w:r>
      <w:r w:rsidRPr="0055726B">
        <w:rPr>
          <w:rFonts w:hint="cs"/>
          <w:rtl/>
        </w:rPr>
        <w:t>)</w:t>
      </w:r>
      <w:r w:rsidRPr="0055726B">
        <w:rPr>
          <w:rFonts w:hint="cs"/>
          <w:rtl/>
        </w:rPr>
        <w:tab/>
      </w:r>
      <w:r w:rsidRPr="0055726B">
        <w:rPr>
          <w:rtl/>
        </w:rPr>
        <w:t>تشجيع استخدام الن</w:t>
      </w:r>
      <w:r w:rsidRPr="0055726B">
        <w:rPr>
          <w:rFonts w:hint="cs"/>
          <w:rtl/>
        </w:rPr>
        <w:t>ُ</w:t>
      </w:r>
      <w:r w:rsidRPr="0055726B">
        <w:rPr>
          <w:rtl/>
        </w:rPr>
        <w:t xml:space="preserve">هج التشاركية في إدارة التنوع البيولوجي، </w:t>
      </w:r>
      <w:r>
        <w:rPr>
          <w:rFonts w:hint="cs"/>
          <w:rtl/>
        </w:rPr>
        <w:t>بما في ذلك من خلال المشاركة الفعالة للشعوب الأصلية والمجتمعات المحلية، و</w:t>
      </w:r>
      <w:r w:rsidRPr="0055726B">
        <w:rPr>
          <w:rFonts w:hint="cs"/>
          <w:rtl/>
        </w:rPr>
        <w:t>بسبل منها</w:t>
      </w:r>
      <w:r w:rsidRPr="0055726B">
        <w:rPr>
          <w:rtl/>
        </w:rPr>
        <w:t xml:space="preserve"> بناء قدرات أصحاب المصلحة ليكونوا قادرين على المشاركة </w:t>
      </w:r>
      <w:r w:rsidRPr="0055726B">
        <w:rPr>
          <w:rFonts w:hint="cs"/>
          <w:rtl/>
        </w:rPr>
        <w:t>بصورة مجدية</w:t>
      </w:r>
      <w:r w:rsidRPr="0055726B">
        <w:rPr>
          <w:rtl/>
        </w:rPr>
        <w:t xml:space="preserve"> في عمليات </w:t>
      </w:r>
      <w:r>
        <w:rPr>
          <w:rFonts w:hint="cs"/>
          <w:rtl/>
        </w:rPr>
        <w:t>صنع القرار؛</w:t>
      </w:r>
    </w:p>
    <w:p w:rsidR="00E96D83" w:rsidRPr="0055726B" w:rsidRDefault="00E96D83" w:rsidP="00E96D83">
      <w:pPr>
        <w:spacing w:after="60"/>
        <w:ind w:firstLine="720"/>
        <w:jc w:val="both"/>
        <w:rPr>
          <w:rtl/>
        </w:rPr>
      </w:pPr>
      <w:r>
        <w:rPr>
          <w:rFonts w:hint="cs"/>
          <w:rtl/>
        </w:rPr>
        <w:t>(ي)</w:t>
      </w:r>
      <w:r>
        <w:rPr>
          <w:rFonts w:hint="cs"/>
          <w:rtl/>
        </w:rPr>
        <w:tab/>
      </w:r>
      <w:r w:rsidRPr="0055726B">
        <w:rPr>
          <w:rtl/>
        </w:rPr>
        <w:t xml:space="preserve">العمل </w:t>
      </w:r>
      <w:r w:rsidRPr="0055726B">
        <w:rPr>
          <w:rFonts w:hint="cs"/>
          <w:rtl/>
        </w:rPr>
        <w:t>بمزيد من الفع</w:t>
      </w:r>
      <w:r>
        <w:rPr>
          <w:rFonts w:hint="cs"/>
          <w:rtl/>
        </w:rPr>
        <w:t>ا</w:t>
      </w:r>
      <w:r w:rsidRPr="0055726B">
        <w:rPr>
          <w:rFonts w:hint="cs"/>
          <w:rtl/>
        </w:rPr>
        <w:t>لية</w:t>
      </w:r>
      <w:r w:rsidRPr="0055726B">
        <w:rPr>
          <w:rtl/>
        </w:rPr>
        <w:t xml:space="preserve"> مع صغار </w:t>
      </w:r>
      <w:r w:rsidRPr="0055726B">
        <w:rPr>
          <w:rFonts w:hint="cs"/>
          <w:rtl/>
        </w:rPr>
        <w:t>ملاك الأراضي</w:t>
      </w:r>
      <w:r w:rsidRPr="0055726B">
        <w:rPr>
          <w:rtl/>
        </w:rPr>
        <w:t xml:space="preserve"> ل</w:t>
      </w:r>
      <w:r w:rsidRPr="0055726B">
        <w:rPr>
          <w:rFonts w:hint="cs"/>
          <w:rtl/>
        </w:rPr>
        <w:t>اعتماد</w:t>
      </w:r>
      <w:r w:rsidRPr="0055726B">
        <w:rPr>
          <w:rtl/>
        </w:rPr>
        <w:t xml:space="preserve"> ممارسات </w:t>
      </w:r>
      <w:r w:rsidRPr="0055726B">
        <w:rPr>
          <w:rFonts w:hint="cs"/>
          <w:rtl/>
        </w:rPr>
        <w:t>تتسم بفعالية أكبر وتراعي</w:t>
      </w:r>
      <w:r w:rsidRPr="0055726B">
        <w:rPr>
          <w:rtl/>
        </w:rPr>
        <w:t xml:space="preserve"> </w:t>
      </w:r>
      <w:r w:rsidRPr="0055726B">
        <w:rPr>
          <w:rFonts w:hint="cs"/>
          <w:rtl/>
        </w:rPr>
        <w:t>ا</w:t>
      </w:r>
      <w:r w:rsidRPr="0055726B">
        <w:rPr>
          <w:rtl/>
        </w:rPr>
        <w:t xml:space="preserve">لتنوع البيولوجي، </w:t>
      </w:r>
      <w:r>
        <w:rPr>
          <w:rFonts w:hint="cs"/>
          <w:rtl/>
        </w:rPr>
        <w:t>و</w:t>
      </w:r>
      <w:r w:rsidRPr="0055726B">
        <w:rPr>
          <w:rtl/>
        </w:rPr>
        <w:t>تعزيز التعاون والشراكات مع الشعوب الأصلية</w:t>
      </w:r>
      <w:r w:rsidRPr="0055726B">
        <w:rPr>
          <w:rFonts w:hint="cs"/>
          <w:rtl/>
        </w:rPr>
        <w:t xml:space="preserve"> </w:t>
      </w:r>
      <w:r w:rsidRPr="0055726B">
        <w:rPr>
          <w:rtl/>
        </w:rPr>
        <w:t>والمجتمعات المحلية</w:t>
      </w:r>
      <w:r w:rsidRPr="0055726B">
        <w:rPr>
          <w:rFonts w:hint="cs"/>
          <w:rtl/>
        </w:rPr>
        <w:t>،</w:t>
      </w:r>
      <w:r w:rsidRPr="0055726B">
        <w:rPr>
          <w:rtl/>
        </w:rPr>
        <w:t xml:space="preserve"> والمنظمات غير الحكومية</w:t>
      </w:r>
      <w:r w:rsidRPr="0055726B">
        <w:rPr>
          <w:rFonts w:hint="cs"/>
          <w:rtl/>
        </w:rPr>
        <w:t>،</w:t>
      </w:r>
      <w:r w:rsidRPr="0055726B">
        <w:rPr>
          <w:rtl/>
        </w:rPr>
        <w:t xml:space="preserve"> والقطاع الخاص</w:t>
      </w:r>
      <w:r w:rsidRPr="0055726B">
        <w:rPr>
          <w:rFonts w:hint="cs"/>
          <w:rtl/>
        </w:rPr>
        <w:t>،</w:t>
      </w:r>
      <w:r w:rsidRPr="0055726B">
        <w:rPr>
          <w:rtl/>
        </w:rPr>
        <w:t xml:space="preserve"> والأفراد</w:t>
      </w:r>
      <w:r w:rsidRPr="0055726B">
        <w:rPr>
          <w:rFonts w:hint="cs"/>
          <w:rtl/>
        </w:rPr>
        <w:t>؛</w:t>
      </w:r>
    </w:p>
    <w:p w:rsidR="00E96D83" w:rsidRPr="0055726B" w:rsidRDefault="00E96D83" w:rsidP="00E96D83">
      <w:pPr>
        <w:spacing w:after="60"/>
        <w:ind w:firstLine="720"/>
        <w:jc w:val="both"/>
        <w:rPr>
          <w:b/>
          <w:rtl/>
        </w:rPr>
      </w:pPr>
      <w:r w:rsidRPr="0055726B">
        <w:rPr>
          <w:rFonts w:hint="cs"/>
          <w:rtl/>
        </w:rPr>
        <w:t>(</w:t>
      </w:r>
      <w:r>
        <w:rPr>
          <w:rFonts w:hint="cs"/>
          <w:rtl/>
        </w:rPr>
        <w:t>ك</w:t>
      </w:r>
      <w:r w:rsidRPr="0055726B">
        <w:rPr>
          <w:rFonts w:hint="cs"/>
          <w:rtl/>
        </w:rPr>
        <w:t>)</w:t>
      </w:r>
      <w:r w:rsidRPr="0055726B">
        <w:rPr>
          <w:rFonts w:hint="cs"/>
          <w:rtl/>
        </w:rPr>
        <w:tab/>
      </w:r>
      <w:r w:rsidRPr="0055726B">
        <w:rPr>
          <w:b/>
          <w:rtl/>
        </w:rPr>
        <w:t>ت</w:t>
      </w:r>
      <w:r>
        <w:rPr>
          <w:rFonts w:hint="cs"/>
          <w:b/>
          <w:rtl/>
        </w:rPr>
        <w:t>حسين</w:t>
      </w:r>
      <w:r w:rsidRPr="0055726B">
        <w:rPr>
          <w:b/>
          <w:rtl/>
        </w:rPr>
        <w:t xml:space="preserve"> </w:t>
      </w:r>
      <w:r>
        <w:rPr>
          <w:rFonts w:hint="cs"/>
          <w:b/>
          <w:rtl/>
        </w:rPr>
        <w:t>الوعي</w:t>
      </w:r>
      <w:r w:rsidRPr="0055726B">
        <w:rPr>
          <w:b/>
          <w:rtl/>
        </w:rPr>
        <w:t xml:space="preserve"> </w:t>
      </w:r>
      <w:r>
        <w:rPr>
          <w:rFonts w:hint="cs"/>
          <w:b/>
          <w:rtl/>
        </w:rPr>
        <w:t>ب</w:t>
      </w:r>
      <w:r w:rsidRPr="0055726B">
        <w:rPr>
          <w:b/>
          <w:rtl/>
        </w:rPr>
        <w:t xml:space="preserve">التنوع البيولوجي </w:t>
      </w:r>
      <w:r>
        <w:rPr>
          <w:rFonts w:hint="cs"/>
          <w:b/>
          <w:rtl/>
        </w:rPr>
        <w:t>والتفاعلات بين الدوافع غير المباشرة والدوافع المباشرة وراء فقدان التنوع البيولوجي وآثارها على التنوع البيولوجي، ووظائف وخدمات النظم الإيكولوجية ورفاه الإنسان من خلال تعزيز الاتصال والتثقيف والتوعية العامة واتخاذ إجراءات لإحداث تغير في السلوك وفي السياسات</w:t>
      </w:r>
      <w:r w:rsidRPr="0055726B">
        <w:rPr>
          <w:rFonts w:hint="cs"/>
          <w:b/>
          <w:rtl/>
        </w:rPr>
        <w:t>؛</w:t>
      </w:r>
    </w:p>
    <w:p w:rsidR="00E96D83" w:rsidRPr="0055726B" w:rsidRDefault="00E96D83" w:rsidP="00E96D83">
      <w:pPr>
        <w:spacing w:after="60"/>
        <w:ind w:firstLine="720"/>
        <w:jc w:val="both"/>
        <w:rPr>
          <w:rtl/>
        </w:rPr>
      </w:pPr>
      <w:r w:rsidRPr="0055726B">
        <w:rPr>
          <w:rFonts w:hint="cs"/>
          <w:rtl/>
        </w:rPr>
        <w:t>(</w:t>
      </w:r>
      <w:r>
        <w:rPr>
          <w:rFonts w:hint="cs"/>
          <w:rtl/>
        </w:rPr>
        <w:t>ل</w:t>
      </w:r>
      <w:r w:rsidRPr="0055726B">
        <w:rPr>
          <w:rFonts w:hint="cs"/>
          <w:rtl/>
        </w:rPr>
        <w:t>)</w:t>
      </w:r>
      <w:r w:rsidRPr="0055726B">
        <w:rPr>
          <w:rFonts w:hint="cs"/>
          <w:rtl/>
        </w:rPr>
        <w:tab/>
      </w:r>
      <w:r w:rsidRPr="0055726B">
        <w:rPr>
          <w:rtl/>
        </w:rPr>
        <w:t xml:space="preserve">تحسين </w:t>
      </w:r>
      <w:r>
        <w:rPr>
          <w:rFonts w:hint="cs"/>
          <w:rtl/>
        </w:rPr>
        <w:t xml:space="preserve">تدفق </w:t>
      </w:r>
      <w:r w:rsidRPr="0055726B">
        <w:rPr>
          <w:rtl/>
        </w:rPr>
        <w:t xml:space="preserve">الموارد المالية والتكنولوجية </w:t>
      </w:r>
      <w:r>
        <w:rPr>
          <w:rFonts w:hint="cs"/>
          <w:rtl/>
        </w:rPr>
        <w:t xml:space="preserve">وتحسين الوصول إليها </w:t>
      </w:r>
      <w:r w:rsidRPr="0055726B">
        <w:rPr>
          <w:rFonts w:hint="cs"/>
          <w:rtl/>
        </w:rPr>
        <w:t>لحفظ</w:t>
      </w:r>
      <w:r w:rsidRPr="0055726B">
        <w:rPr>
          <w:rtl/>
        </w:rPr>
        <w:t xml:space="preserve"> التنوع البيولوجي واستخدامه المستدام</w:t>
      </w:r>
      <w:r w:rsidRPr="0055726B">
        <w:rPr>
          <w:rFonts w:hint="cs"/>
          <w:rtl/>
        </w:rPr>
        <w:t>؛</w:t>
      </w:r>
    </w:p>
    <w:p w:rsidR="00E96D83" w:rsidRPr="0055726B" w:rsidRDefault="00E96D83" w:rsidP="00E96D83">
      <w:pPr>
        <w:spacing w:after="60"/>
        <w:ind w:firstLine="720"/>
        <w:jc w:val="both"/>
        <w:rPr>
          <w:rtl/>
        </w:rPr>
      </w:pPr>
      <w:r w:rsidRPr="0055726B">
        <w:rPr>
          <w:rFonts w:hint="cs"/>
          <w:rtl/>
        </w:rPr>
        <w:t>(</w:t>
      </w:r>
      <w:r>
        <w:rPr>
          <w:rFonts w:hint="cs"/>
          <w:rtl/>
        </w:rPr>
        <w:t>م</w:t>
      </w:r>
      <w:r w:rsidRPr="0055726B">
        <w:rPr>
          <w:rFonts w:hint="cs"/>
          <w:rtl/>
        </w:rPr>
        <w:t>)</w:t>
      </w:r>
      <w:r w:rsidRPr="0055726B">
        <w:rPr>
          <w:rFonts w:hint="cs"/>
          <w:rtl/>
        </w:rPr>
        <w:tab/>
      </w:r>
      <w:r w:rsidRPr="0055726B">
        <w:rPr>
          <w:rtl/>
        </w:rPr>
        <w:t xml:space="preserve">تعزيز الإجراءات التي تعالج الأسباب الكامنة وراء </w:t>
      </w:r>
      <w:r w:rsidRPr="0055726B">
        <w:rPr>
          <w:rFonts w:hint="cs"/>
          <w:rtl/>
        </w:rPr>
        <w:t xml:space="preserve">فقدان </w:t>
      </w:r>
      <w:r w:rsidRPr="0055726B">
        <w:rPr>
          <w:rtl/>
        </w:rPr>
        <w:t xml:space="preserve">التنوع البيولوجي والتي </w:t>
      </w:r>
      <w:r w:rsidRPr="0055726B">
        <w:rPr>
          <w:rFonts w:hint="cs"/>
          <w:rtl/>
        </w:rPr>
        <w:t>س</w:t>
      </w:r>
      <w:r w:rsidRPr="0055726B">
        <w:rPr>
          <w:rtl/>
        </w:rPr>
        <w:t>تس</w:t>
      </w:r>
      <w:r w:rsidRPr="0055726B">
        <w:rPr>
          <w:rFonts w:hint="cs"/>
          <w:rtl/>
        </w:rPr>
        <w:t>ا</w:t>
      </w:r>
      <w:r w:rsidRPr="0055726B">
        <w:rPr>
          <w:rtl/>
        </w:rPr>
        <w:t>هم في تحقيق أهداف أيشي المتعددة للتنوع البيولوجي</w:t>
      </w:r>
      <w:r w:rsidRPr="0055726B">
        <w:rPr>
          <w:rFonts w:hint="cs"/>
          <w:rtl/>
        </w:rPr>
        <w:t>؛</w:t>
      </w:r>
    </w:p>
    <w:p w:rsidR="00E96D83" w:rsidRPr="0055726B" w:rsidRDefault="00E96D83" w:rsidP="00E96D83">
      <w:pPr>
        <w:spacing w:after="60"/>
        <w:ind w:firstLine="720"/>
        <w:jc w:val="both"/>
        <w:rPr>
          <w:rtl/>
        </w:rPr>
      </w:pPr>
      <w:r w:rsidRPr="0055726B">
        <w:rPr>
          <w:rFonts w:hint="cs"/>
          <w:rtl/>
        </w:rPr>
        <w:t>(</w:t>
      </w:r>
      <w:r>
        <w:rPr>
          <w:rFonts w:hint="cs"/>
          <w:rtl/>
        </w:rPr>
        <w:t>ن</w:t>
      </w:r>
      <w:r w:rsidRPr="0055726B">
        <w:rPr>
          <w:rFonts w:hint="cs"/>
          <w:rtl/>
        </w:rPr>
        <w:t>)</w:t>
      </w:r>
      <w:r w:rsidRPr="0055726B">
        <w:rPr>
          <w:rFonts w:hint="cs"/>
          <w:rtl/>
        </w:rPr>
        <w:tab/>
      </w:r>
      <w:r>
        <w:rPr>
          <w:rFonts w:hint="cs"/>
          <w:rtl/>
        </w:rPr>
        <w:t>التشجيع</w:t>
      </w:r>
      <w:r w:rsidRPr="0055726B">
        <w:rPr>
          <w:rFonts w:hint="cs"/>
          <w:rtl/>
        </w:rPr>
        <w:t xml:space="preserve"> على </w:t>
      </w:r>
      <w:r>
        <w:rPr>
          <w:rFonts w:hint="cs"/>
          <w:rtl/>
        </w:rPr>
        <w:t>النهج المتعددة، بما في ذلك النُهج غير النقدية، لتقدير قيم التنوع البيولوجي ووظائف وخدمات النظم الإيكولوجية؛</w:t>
      </w:r>
    </w:p>
    <w:p w:rsidR="00E96D83" w:rsidRPr="0055726B" w:rsidRDefault="00E96D83" w:rsidP="00E96D83">
      <w:pPr>
        <w:spacing w:after="60"/>
        <w:ind w:firstLine="720"/>
        <w:jc w:val="both"/>
        <w:rPr>
          <w:rtl/>
        </w:rPr>
      </w:pPr>
      <w:r w:rsidRPr="0055726B">
        <w:rPr>
          <w:rFonts w:hint="cs"/>
          <w:rtl/>
        </w:rPr>
        <w:t>(</w:t>
      </w:r>
      <w:r>
        <w:rPr>
          <w:rFonts w:hint="cs"/>
          <w:rtl/>
        </w:rPr>
        <w:t>س</w:t>
      </w:r>
      <w:r w:rsidRPr="0055726B">
        <w:rPr>
          <w:rFonts w:hint="cs"/>
          <w:rtl/>
        </w:rPr>
        <w:t>)</w:t>
      </w:r>
      <w:r w:rsidRPr="0055726B">
        <w:rPr>
          <w:rFonts w:hint="cs"/>
          <w:rtl/>
        </w:rPr>
        <w:tab/>
        <w:t xml:space="preserve">مراعاة </w:t>
      </w:r>
      <w:r>
        <w:rPr>
          <w:rFonts w:hint="cs"/>
          <w:rtl/>
        </w:rPr>
        <w:t>أفضل ل</w:t>
      </w:r>
      <w:r w:rsidRPr="0055726B">
        <w:rPr>
          <w:rFonts w:hint="cs"/>
          <w:rtl/>
        </w:rPr>
        <w:t>لأثر</w:t>
      </w:r>
      <w:r w:rsidRPr="0055726B">
        <w:rPr>
          <w:rtl/>
        </w:rPr>
        <w:t xml:space="preserve"> الكامل ل</w:t>
      </w:r>
      <w:r>
        <w:rPr>
          <w:rFonts w:hint="cs"/>
          <w:rtl/>
        </w:rPr>
        <w:t>عملي</w:t>
      </w:r>
      <w:r w:rsidRPr="0055726B">
        <w:rPr>
          <w:rtl/>
        </w:rPr>
        <w:t xml:space="preserve">ات </w:t>
      </w:r>
      <w:r>
        <w:rPr>
          <w:rFonts w:hint="cs"/>
          <w:rtl/>
        </w:rPr>
        <w:t>الإنتاج و</w:t>
      </w:r>
      <w:r w:rsidRPr="0055726B">
        <w:rPr>
          <w:rtl/>
        </w:rPr>
        <w:t xml:space="preserve">الاستهلاك على </w:t>
      </w:r>
      <w:r>
        <w:rPr>
          <w:rFonts w:hint="cs"/>
          <w:rtl/>
        </w:rPr>
        <w:t>طول سلاسل الإمداد بأكملها ودورة عمر المنتج على التنوع البيولوجي؛</w:t>
      </w:r>
    </w:p>
    <w:p w:rsidR="00E96D83" w:rsidRPr="0055726B" w:rsidRDefault="00E96D83" w:rsidP="00E96D83">
      <w:pPr>
        <w:spacing w:after="60"/>
        <w:ind w:firstLine="720"/>
        <w:jc w:val="both"/>
        <w:rPr>
          <w:rtl/>
        </w:rPr>
      </w:pPr>
      <w:r w:rsidRPr="0055726B">
        <w:rPr>
          <w:rFonts w:hint="cs"/>
          <w:rtl/>
        </w:rPr>
        <w:t>(</w:t>
      </w:r>
      <w:r>
        <w:rPr>
          <w:rFonts w:hint="cs"/>
          <w:rtl/>
        </w:rPr>
        <w:t>ع</w:t>
      </w:r>
      <w:r w:rsidRPr="0055726B">
        <w:rPr>
          <w:rFonts w:hint="cs"/>
          <w:rtl/>
        </w:rPr>
        <w:t>)</w:t>
      </w:r>
      <w:r w:rsidRPr="0055726B">
        <w:rPr>
          <w:rFonts w:hint="cs"/>
          <w:rtl/>
        </w:rPr>
        <w:tab/>
      </w:r>
      <w:r w:rsidRPr="0055726B">
        <w:rPr>
          <w:b/>
          <w:rtl/>
        </w:rPr>
        <w:t xml:space="preserve">القضاء على الحوافز الضارة التي </w:t>
      </w:r>
      <w:r>
        <w:rPr>
          <w:rFonts w:hint="cs"/>
          <w:b/>
          <w:rtl/>
        </w:rPr>
        <w:t>تؤدي إلى</w:t>
      </w:r>
      <w:r>
        <w:rPr>
          <w:b/>
          <w:rtl/>
        </w:rPr>
        <w:t xml:space="preserve"> </w:t>
      </w:r>
      <w:r w:rsidRPr="0055726B">
        <w:rPr>
          <w:b/>
          <w:rtl/>
        </w:rPr>
        <w:t xml:space="preserve">تدهور </w:t>
      </w:r>
      <w:r>
        <w:rPr>
          <w:rFonts w:hint="cs"/>
          <w:b/>
          <w:rtl/>
        </w:rPr>
        <w:t xml:space="preserve">التنوع البيولوجي </w:t>
      </w:r>
      <w:r w:rsidRPr="0055726B">
        <w:rPr>
          <w:b/>
          <w:rtl/>
        </w:rPr>
        <w:t>و</w:t>
      </w:r>
      <w:r>
        <w:rPr>
          <w:rFonts w:hint="cs"/>
          <w:b/>
          <w:rtl/>
        </w:rPr>
        <w:t>وضع</w:t>
      </w:r>
      <w:r w:rsidRPr="0055726B">
        <w:rPr>
          <w:b/>
          <w:rtl/>
        </w:rPr>
        <w:t xml:space="preserve"> حوافز إيجابية تكافئ اعتماد الممارسات المستدامة</w:t>
      </w:r>
      <w:r w:rsidRPr="0055726B">
        <w:rPr>
          <w:rFonts w:hint="cs"/>
          <w:b/>
          <w:rtl/>
        </w:rPr>
        <w:t>؛</w:t>
      </w:r>
    </w:p>
    <w:p w:rsidR="00E96D83" w:rsidRDefault="00E96D83" w:rsidP="00E96D83">
      <w:pPr>
        <w:spacing w:after="60"/>
        <w:ind w:firstLine="720"/>
        <w:jc w:val="both"/>
        <w:rPr>
          <w:rtl/>
          <w:lang w:val="fr-CH"/>
        </w:rPr>
      </w:pPr>
      <w:r w:rsidRPr="0055726B">
        <w:rPr>
          <w:rFonts w:hint="cs"/>
          <w:rtl/>
        </w:rPr>
        <w:t>(</w:t>
      </w:r>
      <w:r>
        <w:rPr>
          <w:rFonts w:hint="cs"/>
          <w:rtl/>
        </w:rPr>
        <w:t>ف</w:t>
      </w:r>
      <w:r w:rsidRPr="0055726B">
        <w:rPr>
          <w:rFonts w:hint="cs"/>
          <w:rtl/>
        </w:rPr>
        <w:t>)</w:t>
      </w:r>
      <w:r w:rsidRPr="0055726B">
        <w:rPr>
          <w:rFonts w:hint="cs"/>
          <w:rtl/>
        </w:rPr>
        <w:tab/>
      </w:r>
      <w:r>
        <w:rPr>
          <w:rFonts w:hint="cs"/>
          <w:rtl/>
        </w:rPr>
        <w:t xml:space="preserve">التشجيع على الاستثمار في إعداد واستخدام </w:t>
      </w:r>
      <w:r w:rsidRPr="0055726B">
        <w:rPr>
          <w:rtl/>
        </w:rPr>
        <w:t xml:space="preserve">الحلول </w:t>
      </w:r>
      <w:r>
        <w:rPr>
          <w:rFonts w:hint="cs"/>
          <w:rtl/>
        </w:rPr>
        <w:t>القائمة على</w:t>
      </w:r>
      <w:r w:rsidRPr="0055726B">
        <w:rPr>
          <w:rFonts w:hint="cs"/>
          <w:rtl/>
        </w:rPr>
        <w:t xml:space="preserve"> </w:t>
      </w:r>
      <w:r>
        <w:rPr>
          <w:rtl/>
        </w:rPr>
        <w:t xml:space="preserve">الطبيعة، </w:t>
      </w:r>
      <w:r>
        <w:rPr>
          <w:rFonts w:hint="cs"/>
          <w:rtl/>
        </w:rPr>
        <w:t xml:space="preserve">من أجل مواجهة التحديات المجتمعية، بما في ذلك من خلال </w:t>
      </w:r>
      <w:r>
        <w:rPr>
          <w:rtl/>
        </w:rPr>
        <w:t>ا</w:t>
      </w:r>
      <w:r w:rsidRPr="0055726B">
        <w:rPr>
          <w:rtl/>
        </w:rPr>
        <w:t xml:space="preserve">ستعادة </w:t>
      </w:r>
      <w:r>
        <w:rPr>
          <w:rFonts w:hint="cs"/>
          <w:rtl/>
        </w:rPr>
        <w:t>النظم الإيكولوجية وإعادة تأهيل النظم الزراعية،</w:t>
      </w:r>
      <w:r w:rsidRPr="0055726B">
        <w:rPr>
          <w:rtl/>
        </w:rPr>
        <w:t xml:space="preserve"> </w:t>
      </w:r>
      <w:r>
        <w:rPr>
          <w:rFonts w:hint="cs"/>
          <w:rtl/>
        </w:rPr>
        <w:t>ونُهج التكيف والتخفيف القائمة على النظام الإيكولوجي، والنُهج القائمة على النظام الإيكولوجي للحد من مخاطر الكوارث؛</w:t>
      </w:r>
    </w:p>
    <w:p w:rsidR="00E96D83" w:rsidRDefault="00E96D83" w:rsidP="00E96D83">
      <w:pPr>
        <w:spacing w:after="60"/>
        <w:ind w:firstLine="720"/>
        <w:jc w:val="both"/>
        <w:rPr>
          <w:rtl/>
          <w:lang w:val="fr-CH"/>
        </w:rPr>
      </w:pPr>
      <w:r>
        <w:rPr>
          <w:rFonts w:hint="cs"/>
          <w:rtl/>
          <w:lang w:val="fr-CH"/>
        </w:rPr>
        <w:t>(ص)</w:t>
      </w:r>
      <w:r>
        <w:rPr>
          <w:rFonts w:hint="cs"/>
          <w:rtl/>
          <w:lang w:val="fr-CH"/>
        </w:rPr>
        <w:tab/>
        <w:t>اتخاذ تدابير مناسبة لحماية تنوع الملحقات واستعادتها، وتوافرها وصحتها؛</w:t>
      </w:r>
    </w:p>
    <w:p w:rsidR="00E96D83" w:rsidRDefault="00E96D83" w:rsidP="00E96D83">
      <w:pPr>
        <w:spacing w:after="60"/>
        <w:ind w:firstLine="720"/>
        <w:jc w:val="both"/>
        <w:rPr>
          <w:rtl/>
          <w:lang w:val="fr-CH"/>
        </w:rPr>
      </w:pPr>
      <w:r>
        <w:rPr>
          <w:rFonts w:hint="cs"/>
          <w:rtl/>
          <w:lang w:val="fr-CH"/>
        </w:rPr>
        <w:t>(ق)</w:t>
      </w:r>
      <w:r>
        <w:rPr>
          <w:rFonts w:hint="cs"/>
          <w:rtl/>
          <w:lang w:val="fr-CH"/>
        </w:rPr>
        <w:tab/>
        <w:t>الحد من تكاليف التصديق على الممارسات المستدامة والحواجز الأخرى لتسويق المنتجات من الإنتاج المستدام؛</w:t>
      </w:r>
    </w:p>
    <w:p w:rsidR="00E96D83" w:rsidRDefault="00E96D83" w:rsidP="00E96D83">
      <w:pPr>
        <w:spacing w:after="60"/>
        <w:ind w:firstLine="720"/>
        <w:jc w:val="both"/>
        <w:rPr>
          <w:rtl/>
          <w:lang w:val="fr-CH"/>
        </w:rPr>
      </w:pPr>
      <w:r>
        <w:rPr>
          <w:rFonts w:hint="cs"/>
          <w:rtl/>
          <w:lang w:val="fr-CH"/>
        </w:rPr>
        <w:t>(ر)</w:t>
      </w:r>
      <w:r>
        <w:rPr>
          <w:rFonts w:hint="cs"/>
          <w:rtl/>
          <w:lang w:val="fr-CH"/>
        </w:rPr>
        <w:tab/>
        <w:t>تحسين الجهود لمنع تدهور الأراضي واستصلاح الأراضي المتدهورة؛</w:t>
      </w:r>
    </w:p>
    <w:p w:rsidR="00E96D83" w:rsidRDefault="00E96D83" w:rsidP="00E96D83">
      <w:pPr>
        <w:spacing w:after="60"/>
        <w:ind w:firstLine="720"/>
        <w:jc w:val="both"/>
        <w:rPr>
          <w:rtl/>
          <w:lang w:val="fr-CH"/>
        </w:rPr>
      </w:pPr>
      <w:r>
        <w:rPr>
          <w:rFonts w:hint="cs"/>
          <w:rtl/>
          <w:lang w:val="fr-CH"/>
        </w:rPr>
        <w:t>(ش)</w:t>
      </w:r>
      <w:r>
        <w:rPr>
          <w:rFonts w:hint="cs"/>
          <w:rtl/>
          <w:lang w:val="fr-CH"/>
        </w:rPr>
        <w:tab/>
        <w:t>زيادة الجهود لتحقيق تغير تحولي في علاقة المجتمع بالتنوع البيولوجي.</w:t>
      </w:r>
    </w:p>
    <w:p w:rsidR="00E96D83" w:rsidRDefault="00E96D83" w:rsidP="00E96D83">
      <w:pPr>
        <w:spacing w:line="240" w:lineRule="auto"/>
        <w:jc w:val="left"/>
        <w:rPr>
          <w:rtl/>
        </w:rPr>
      </w:pPr>
    </w:p>
    <w:p w:rsidR="00A81075" w:rsidRDefault="00A81075">
      <w:pPr>
        <w:bidi w:val="0"/>
        <w:spacing w:line="240" w:lineRule="auto"/>
        <w:jc w:val="left"/>
        <w:rPr>
          <w:b/>
          <w:bCs/>
          <w:sz w:val="22"/>
          <w:rtl/>
          <w:lang w:val="en-GB"/>
        </w:rPr>
      </w:pPr>
      <w:r>
        <w:rPr>
          <w:b/>
          <w:bCs/>
          <w:sz w:val="22"/>
          <w:rtl/>
          <w:lang w:val="en-GB"/>
        </w:rPr>
        <w:br w:type="page"/>
      </w:r>
    </w:p>
    <w:p w:rsidR="00844A0B" w:rsidRPr="009716B8" w:rsidRDefault="00844A0B" w:rsidP="009716B8">
      <w:pPr>
        <w:pStyle w:val="Heading2"/>
        <w:jc w:val="left"/>
        <w:rPr>
          <w:rFonts w:ascii="Simplified Arabic" w:hAnsi="Simplified Arabic" w:cs="Simplified Arabic"/>
          <w:rtl/>
        </w:rPr>
      </w:pPr>
      <w:bookmarkStart w:id="11" w:name="_Toc524295435"/>
      <w:r w:rsidRPr="009716B8">
        <w:rPr>
          <w:rFonts w:ascii="Simplified Arabic" w:hAnsi="Simplified Arabic" w:cs="Simplified Arabic"/>
          <w:sz w:val="22"/>
          <w:rtl/>
          <w:lang w:val="en-GB"/>
        </w:rPr>
        <w:lastRenderedPageBreak/>
        <w:t>خطة عمل الاعتبارات الجنسانية</w:t>
      </w:r>
      <w:bookmarkEnd w:id="11"/>
    </w:p>
    <w:p w:rsidR="00844A0B" w:rsidRPr="00BB36E6" w:rsidRDefault="00844A0B" w:rsidP="00844A0B">
      <w:pPr>
        <w:pBdr>
          <w:top w:val="single" w:sz="4" w:space="1" w:color="auto"/>
          <w:left w:val="single" w:sz="4" w:space="4" w:color="auto"/>
          <w:bottom w:val="single" w:sz="4" w:space="1" w:color="auto"/>
          <w:right w:val="single" w:sz="4" w:space="4" w:color="auto"/>
        </w:pBdr>
        <w:spacing w:after="120" w:line="204" w:lineRule="auto"/>
        <w:ind w:firstLine="720"/>
        <w:jc w:val="both"/>
        <w:rPr>
          <w:i/>
          <w:iCs/>
          <w:rtl/>
        </w:rPr>
      </w:pPr>
      <w:r w:rsidRPr="00BB36E6">
        <w:rPr>
          <w:rFonts w:hint="cs"/>
          <w:i/>
          <w:iCs/>
          <w:rtl/>
        </w:rPr>
        <w:t>الفقرات التالية مأخوذة من التوصية 2/1، القسم باء، للهيئة الفرعية للتنفيذ.</w:t>
      </w:r>
    </w:p>
    <w:p w:rsidR="00844A0B" w:rsidRDefault="00844A0B" w:rsidP="00844A0B">
      <w:pPr>
        <w:spacing w:after="100" w:line="204" w:lineRule="auto"/>
        <w:ind w:firstLine="720"/>
        <w:jc w:val="both"/>
        <w:rPr>
          <w:i/>
          <w:iCs/>
          <w:sz w:val="22"/>
          <w:rtl/>
          <w:lang w:val="en-GB"/>
        </w:rPr>
      </w:pPr>
      <w:r>
        <w:rPr>
          <w:rFonts w:hint="cs"/>
          <w:i/>
          <w:iCs/>
          <w:sz w:val="22"/>
          <w:rtl/>
          <w:lang w:val="en-GB"/>
        </w:rPr>
        <w:t>إن مؤتمر الأطراف،</w:t>
      </w:r>
    </w:p>
    <w:p w:rsidR="00844A0B" w:rsidRPr="00500ED2" w:rsidRDefault="00844A0B" w:rsidP="00844A0B">
      <w:pPr>
        <w:spacing w:after="100" w:line="204" w:lineRule="auto"/>
        <w:ind w:firstLine="720"/>
        <w:jc w:val="both"/>
        <w:rPr>
          <w:sz w:val="22"/>
          <w:rtl/>
          <w:lang w:val="en-GB"/>
        </w:rPr>
      </w:pPr>
      <w:r w:rsidRPr="00500ED2">
        <w:rPr>
          <w:rFonts w:hint="cs"/>
          <w:i/>
          <w:iCs/>
          <w:sz w:val="22"/>
          <w:rtl/>
          <w:lang w:val="en-GB"/>
        </w:rPr>
        <w:t>إذ يشير</w:t>
      </w:r>
      <w:r w:rsidRPr="00500ED2">
        <w:rPr>
          <w:rFonts w:hint="cs"/>
          <w:sz w:val="22"/>
          <w:rtl/>
          <w:lang w:val="en-GB"/>
        </w:rPr>
        <w:t xml:space="preserve"> إلى المقرر 12/7، الذي رحب </w:t>
      </w:r>
      <w:r>
        <w:rPr>
          <w:rFonts w:hint="cs"/>
          <w:sz w:val="22"/>
          <w:rtl/>
          <w:lang w:val="en-GB"/>
        </w:rPr>
        <w:t xml:space="preserve">فيه </w:t>
      </w:r>
      <w:r w:rsidRPr="00500ED2">
        <w:rPr>
          <w:rFonts w:hint="cs"/>
          <w:sz w:val="22"/>
          <w:rtl/>
          <w:lang w:val="en-GB"/>
        </w:rPr>
        <w:t>بخطة عمل الاعتبارات الجنسانية 2015-2020 في إطار الاتفاقية،</w:t>
      </w:r>
    </w:p>
    <w:p w:rsidR="00844A0B" w:rsidRDefault="00844A0B" w:rsidP="00844A0B">
      <w:pPr>
        <w:spacing w:after="100" w:line="204" w:lineRule="auto"/>
        <w:ind w:firstLine="720"/>
        <w:jc w:val="both"/>
        <w:rPr>
          <w:sz w:val="22"/>
          <w:rtl/>
          <w:lang w:val="en-GB"/>
        </w:rPr>
      </w:pPr>
      <w:r w:rsidRPr="00500ED2">
        <w:rPr>
          <w:rFonts w:hint="cs"/>
          <w:i/>
          <w:iCs/>
          <w:sz w:val="22"/>
          <w:rtl/>
          <w:lang w:val="en-GB"/>
        </w:rPr>
        <w:t>وإذ يلاحظ</w:t>
      </w:r>
      <w:r w:rsidRPr="00500ED2">
        <w:rPr>
          <w:rFonts w:hint="cs"/>
          <w:sz w:val="22"/>
          <w:rtl/>
          <w:lang w:val="en-GB"/>
        </w:rPr>
        <w:t xml:space="preserve"> أن خطة عمل الاعتبارات الجنسانية 2015-2020 هي عند نقطة منتصف الطريق، </w:t>
      </w:r>
      <w:r w:rsidRPr="00500ED2">
        <w:rPr>
          <w:rFonts w:hint="cs"/>
          <w:i/>
          <w:iCs/>
          <w:sz w:val="22"/>
          <w:rtl/>
          <w:lang w:val="en-GB"/>
        </w:rPr>
        <w:t>وإذ يقرّ</w:t>
      </w:r>
      <w:r w:rsidRPr="00500ED2">
        <w:rPr>
          <w:rFonts w:hint="cs"/>
          <w:sz w:val="22"/>
          <w:rtl/>
          <w:lang w:val="en-GB"/>
        </w:rPr>
        <w:t xml:space="preserve"> بالحاجة إلى التنفيذ الفعال للخطة، بما في ذلك نحو تحقيق أهداف أيشي للتنوع البيولوجي والخطة الاستراتيجية للتنوع البيولوجي 2011-2020،</w:t>
      </w:r>
    </w:p>
    <w:p w:rsidR="00844A0B" w:rsidRPr="00107DD5" w:rsidRDefault="00844A0B" w:rsidP="00844A0B">
      <w:pPr>
        <w:spacing w:after="100" w:line="204" w:lineRule="auto"/>
        <w:ind w:firstLine="720"/>
        <w:jc w:val="both"/>
        <w:rPr>
          <w:sz w:val="22"/>
          <w:rtl/>
          <w:lang w:val="en-GB"/>
        </w:rPr>
      </w:pPr>
      <w:r>
        <w:rPr>
          <w:rFonts w:hint="cs"/>
          <w:sz w:val="22"/>
          <w:rtl/>
          <w:lang w:val="en-GB"/>
        </w:rPr>
        <w:t>1-</w:t>
      </w:r>
      <w:r>
        <w:rPr>
          <w:sz w:val="22"/>
          <w:rtl/>
          <w:lang w:val="en-GB"/>
        </w:rPr>
        <w:tab/>
      </w:r>
      <w:r w:rsidRPr="00107DD5">
        <w:rPr>
          <w:rFonts w:hint="cs"/>
          <w:i/>
          <w:iCs/>
          <w:sz w:val="22"/>
          <w:rtl/>
          <w:lang w:val="en-GB"/>
        </w:rPr>
        <w:t>ي</w:t>
      </w:r>
      <w:r w:rsidRPr="00107DD5">
        <w:rPr>
          <w:i/>
          <w:iCs/>
          <w:sz w:val="22"/>
          <w:rtl/>
          <w:lang w:val="en-GB"/>
        </w:rPr>
        <w:t>رحب</w:t>
      </w:r>
      <w:r w:rsidRPr="00107DD5">
        <w:rPr>
          <w:sz w:val="22"/>
          <w:rtl/>
          <w:lang w:val="en-GB"/>
        </w:rPr>
        <w:t xml:space="preserve"> بالتقييم المحدث للتقدم المحرز في تنفيذ خطة عمل</w:t>
      </w:r>
      <w:r>
        <w:rPr>
          <w:rFonts w:hint="cs"/>
          <w:sz w:val="22"/>
          <w:rtl/>
          <w:lang w:val="en-GB"/>
        </w:rPr>
        <w:t xml:space="preserve"> الاعتبارات</w:t>
      </w:r>
      <w:r w:rsidRPr="00107DD5">
        <w:rPr>
          <w:sz w:val="22"/>
          <w:rtl/>
          <w:lang w:val="en-GB"/>
        </w:rPr>
        <w:t xml:space="preserve"> الجنسانية 2015-2020؛</w:t>
      </w:r>
      <w:r w:rsidRPr="00107DD5">
        <w:rPr>
          <w:sz w:val="22"/>
          <w:vertAlign w:val="superscript"/>
          <w:lang w:val="en-GB"/>
        </w:rPr>
        <w:footnoteReference w:id="19"/>
      </w:r>
    </w:p>
    <w:p w:rsidR="00844A0B" w:rsidRDefault="00844A0B" w:rsidP="00844A0B">
      <w:pPr>
        <w:spacing w:after="100" w:line="204" w:lineRule="auto"/>
        <w:ind w:firstLine="720"/>
        <w:jc w:val="both"/>
        <w:rPr>
          <w:sz w:val="22"/>
          <w:rtl/>
          <w:lang w:val="en-GB"/>
        </w:rPr>
      </w:pPr>
      <w:r>
        <w:rPr>
          <w:rFonts w:hint="cs"/>
          <w:sz w:val="22"/>
          <w:rtl/>
          <w:lang w:val="en-GB"/>
        </w:rPr>
        <w:t>2-</w:t>
      </w:r>
      <w:r>
        <w:rPr>
          <w:sz w:val="22"/>
          <w:rtl/>
          <w:lang w:val="en-GB"/>
        </w:rPr>
        <w:tab/>
      </w:r>
      <w:r w:rsidRPr="00500ED2">
        <w:rPr>
          <w:rFonts w:hint="cs"/>
          <w:i/>
          <w:iCs/>
          <w:sz w:val="22"/>
          <w:rtl/>
          <w:lang w:val="en-GB"/>
        </w:rPr>
        <w:t>يشد</w:t>
      </w:r>
      <w:r>
        <w:rPr>
          <w:rFonts w:hint="cs"/>
          <w:i/>
          <w:iCs/>
          <w:sz w:val="22"/>
          <w:rtl/>
          <w:lang w:val="en-GB"/>
        </w:rPr>
        <w:t>ّ</w:t>
      </w:r>
      <w:r w:rsidRPr="00500ED2">
        <w:rPr>
          <w:rFonts w:hint="cs"/>
          <w:i/>
          <w:iCs/>
          <w:sz w:val="22"/>
          <w:rtl/>
          <w:lang w:val="en-GB"/>
        </w:rPr>
        <w:t>د</w:t>
      </w:r>
      <w:r w:rsidRPr="00500ED2">
        <w:rPr>
          <w:rFonts w:hint="cs"/>
          <w:sz w:val="22"/>
          <w:rtl/>
          <w:lang w:val="en-GB"/>
        </w:rPr>
        <w:t xml:space="preserve"> على الحاجة إلى معالجة الاعتبارات ال</w:t>
      </w:r>
      <w:r>
        <w:rPr>
          <w:rFonts w:hint="cs"/>
          <w:sz w:val="22"/>
          <w:rtl/>
          <w:lang w:val="en-GB"/>
        </w:rPr>
        <w:t>ج</w:t>
      </w:r>
      <w:r w:rsidRPr="00500ED2">
        <w:rPr>
          <w:rFonts w:hint="cs"/>
          <w:sz w:val="22"/>
          <w:rtl/>
          <w:lang w:val="en-GB"/>
        </w:rPr>
        <w:t>نسانية في إعداد إطار التنوع البيولوجي</w:t>
      </w:r>
      <w:r>
        <w:rPr>
          <w:rFonts w:hint="cs"/>
          <w:sz w:val="22"/>
          <w:rtl/>
          <w:lang w:val="en-GB"/>
        </w:rPr>
        <w:t xml:space="preserve"> لما</w:t>
      </w:r>
      <w:r w:rsidRPr="00500ED2">
        <w:rPr>
          <w:rFonts w:hint="cs"/>
          <w:sz w:val="22"/>
          <w:rtl/>
          <w:lang w:val="en-GB"/>
        </w:rPr>
        <w:t xml:space="preserve"> بعد عام 2020 وبما يتماشى مع الأهداف الجنسانية لأهداف التنمية المستدامة؛</w:t>
      </w:r>
      <w:bookmarkStart w:id="12" w:name="_Hlk518965717"/>
      <w:r w:rsidRPr="00500ED2">
        <w:rPr>
          <w:sz w:val="22"/>
          <w:vertAlign w:val="superscript"/>
          <w:lang w:val="en-GB"/>
        </w:rPr>
        <w:footnoteReference w:id="20"/>
      </w:r>
      <w:bookmarkEnd w:id="12"/>
    </w:p>
    <w:p w:rsidR="00844A0B" w:rsidRDefault="00844A0B" w:rsidP="00844A0B">
      <w:pPr>
        <w:spacing w:after="100" w:line="204" w:lineRule="auto"/>
        <w:ind w:firstLine="720"/>
        <w:jc w:val="both"/>
        <w:rPr>
          <w:sz w:val="22"/>
          <w:rtl/>
          <w:lang w:val="en-GB"/>
        </w:rPr>
      </w:pPr>
      <w:r>
        <w:rPr>
          <w:rFonts w:hint="cs"/>
          <w:sz w:val="22"/>
          <w:rtl/>
          <w:lang w:val="en-GB"/>
        </w:rPr>
        <w:t>3-</w:t>
      </w:r>
      <w:r>
        <w:rPr>
          <w:sz w:val="22"/>
          <w:rtl/>
          <w:lang w:val="en-GB"/>
        </w:rPr>
        <w:tab/>
      </w:r>
      <w:r w:rsidRPr="00107DD5">
        <w:rPr>
          <w:rFonts w:hint="cs"/>
          <w:i/>
          <w:iCs/>
          <w:sz w:val="22"/>
          <w:rtl/>
          <w:lang w:val="en-GB"/>
        </w:rPr>
        <w:t>ي</w:t>
      </w:r>
      <w:r w:rsidRPr="00107DD5">
        <w:rPr>
          <w:i/>
          <w:iCs/>
          <w:sz w:val="22"/>
          <w:rtl/>
          <w:lang w:val="en-GB"/>
        </w:rPr>
        <w:t>شجع</w:t>
      </w:r>
      <w:r w:rsidRPr="00107DD5">
        <w:rPr>
          <w:sz w:val="22"/>
          <w:rtl/>
          <w:lang w:val="en-GB"/>
        </w:rPr>
        <w:t xml:space="preserve"> </w:t>
      </w:r>
      <w:r>
        <w:rPr>
          <w:rFonts w:hint="cs"/>
          <w:sz w:val="22"/>
          <w:rtl/>
          <w:lang w:val="en-GB"/>
        </w:rPr>
        <w:t xml:space="preserve">الأطراف </w:t>
      </w:r>
      <w:r w:rsidRPr="00107DD5">
        <w:rPr>
          <w:sz w:val="22"/>
          <w:rtl/>
          <w:lang w:val="en-GB"/>
        </w:rPr>
        <w:t xml:space="preserve">على </w:t>
      </w:r>
      <w:r>
        <w:rPr>
          <w:rFonts w:hint="cs"/>
          <w:sz w:val="22"/>
          <w:rtl/>
          <w:lang w:val="en-GB"/>
        </w:rPr>
        <w:t>إعداد</w:t>
      </w:r>
      <w:r w:rsidRPr="00107DD5">
        <w:rPr>
          <w:sz w:val="22"/>
          <w:rtl/>
          <w:lang w:val="en-GB"/>
        </w:rPr>
        <w:t xml:space="preserve"> وتنفيذ استراتيجيات وإجراءات </w:t>
      </w:r>
      <w:r>
        <w:rPr>
          <w:rFonts w:hint="cs"/>
          <w:sz w:val="22"/>
          <w:rtl/>
          <w:lang w:val="en-GB"/>
        </w:rPr>
        <w:t>مراعية للاعتبارات</w:t>
      </w:r>
      <w:r w:rsidRPr="00107DD5">
        <w:rPr>
          <w:sz w:val="22"/>
          <w:rtl/>
          <w:lang w:val="en-GB"/>
        </w:rPr>
        <w:t xml:space="preserve"> الجنساني</w:t>
      </w:r>
      <w:r>
        <w:rPr>
          <w:rFonts w:hint="cs"/>
          <w:sz w:val="22"/>
          <w:rtl/>
          <w:lang w:val="en-GB"/>
        </w:rPr>
        <w:t>ة</w:t>
      </w:r>
      <w:r w:rsidRPr="00107DD5">
        <w:rPr>
          <w:sz w:val="22"/>
          <w:rtl/>
          <w:lang w:val="en-GB"/>
        </w:rPr>
        <w:t xml:space="preserve"> لدعم تنفيذ الاتفاقية والخطة الاستراتيجية للتنوع البيولوجي 2011-2020</w:t>
      </w:r>
      <w:r>
        <w:rPr>
          <w:rFonts w:hint="cs"/>
          <w:sz w:val="22"/>
          <w:rtl/>
          <w:lang w:val="en-GB"/>
        </w:rPr>
        <w:t>؛</w:t>
      </w:r>
    </w:p>
    <w:p w:rsidR="00844A0B" w:rsidRDefault="00844A0B" w:rsidP="00844A0B">
      <w:pPr>
        <w:spacing w:after="100" w:line="204" w:lineRule="auto"/>
        <w:ind w:firstLine="720"/>
        <w:jc w:val="both"/>
        <w:rPr>
          <w:sz w:val="22"/>
          <w:rtl/>
          <w:lang w:val="en-GB"/>
        </w:rPr>
      </w:pPr>
      <w:r>
        <w:rPr>
          <w:rFonts w:hint="cs"/>
          <w:sz w:val="22"/>
          <w:rtl/>
          <w:lang w:val="en-GB"/>
        </w:rPr>
        <w:t>4-</w:t>
      </w:r>
      <w:r>
        <w:rPr>
          <w:sz w:val="22"/>
          <w:rtl/>
          <w:lang w:val="en-GB"/>
        </w:rPr>
        <w:tab/>
      </w:r>
      <w:r>
        <w:rPr>
          <w:rFonts w:hint="cs"/>
          <w:i/>
          <w:iCs/>
          <w:sz w:val="22"/>
          <w:rtl/>
          <w:lang w:val="en-GB"/>
        </w:rPr>
        <w:t>يشجع</w:t>
      </w:r>
      <w:r w:rsidRPr="00500ED2">
        <w:rPr>
          <w:rFonts w:hint="cs"/>
          <w:sz w:val="22"/>
          <w:rtl/>
          <w:lang w:val="en-GB"/>
        </w:rPr>
        <w:t xml:space="preserve"> الأطراف </w:t>
      </w:r>
      <w:r w:rsidRPr="007C3604">
        <w:rPr>
          <w:rFonts w:hint="cs"/>
          <w:i/>
          <w:iCs/>
          <w:sz w:val="22"/>
          <w:rtl/>
          <w:lang w:val="en-GB"/>
        </w:rPr>
        <w:t>ويدعو</w:t>
      </w:r>
      <w:r>
        <w:rPr>
          <w:rFonts w:hint="cs"/>
          <w:sz w:val="22"/>
          <w:rtl/>
          <w:lang w:val="en-GB"/>
        </w:rPr>
        <w:t xml:space="preserve"> </w:t>
      </w:r>
      <w:r w:rsidRPr="00500ED2">
        <w:rPr>
          <w:rFonts w:hint="cs"/>
          <w:sz w:val="22"/>
          <w:rtl/>
          <w:lang w:val="en-GB"/>
        </w:rPr>
        <w:t>أصحاب المصلحة المعنيين الآخرين</w:t>
      </w:r>
      <w:r>
        <w:rPr>
          <w:rFonts w:hint="cs"/>
          <w:sz w:val="22"/>
          <w:rtl/>
          <w:lang w:val="en-GB"/>
        </w:rPr>
        <w:t xml:space="preserve"> إلى</w:t>
      </w:r>
      <w:r w:rsidRPr="00500ED2">
        <w:rPr>
          <w:rFonts w:hint="cs"/>
          <w:sz w:val="22"/>
          <w:rtl/>
          <w:lang w:val="en-GB"/>
        </w:rPr>
        <w:t xml:space="preserve"> دعم </w:t>
      </w:r>
      <w:r>
        <w:rPr>
          <w:rFonts w:hint="cs"/>
          <w:sz w:val="22"/>
          <w:rtl/>
          <w:lang w:val="en-GB"/>
        </w:rPr>
        <w:t>ال</w:t>
      </w:r>
      <w:r w:rsidRPr="00500ED2">
        <w:rPr>
          <w:rFonts w:hint="cs"/>
          <w:sz w:val="22"/>
          <w:rtl/>
          <w:lang w:val="en-GB"/>
        </w:rPr>
        <w:t xml:space="preserve">إجراءات </w:t>
      </w:r>
      <w:r>
        <w:rPr>
          <w:rFonts w:hint="cs"/>
          <w:sz w:val="22"/>
          <w:rtl/>
          <w:lang w:val="en-GB"/>
        </w:rPr>
        <w:t xml:space="preserve">الرامية إلى </w:t>
      </w:r>
      <w:r w:rsidRPr="00500ED2">
        <w:rPr>
          <w:rFonts w:hint="cs"/>
          <w:sz w:val="22"/>
          <w:rtl/>
          <w:lang w:val="en-GB"/>
        </w:rPr>
        <w:t xml:space="preserve">تعزيز </w:t>
      </w:r>
      <w:r>
        <w:rPr>
          <w:rFonts w:hint="cs"/>
          <w:sz w:val="22"/>
          <w:rtl/>
          <w:lang w:val="en-GB"/>
        </w:rPr>
        <w:t>ال</w:t>
      </w:r>
      <w:r w:rsidRPr="00500ED2">
        <w:rPr>
          <w:rFonts w:hint="cs"/>
          <w:sz w:val="22"/>
          <w:rtl/>
          <w:lang w:val="en-GB"/>
        </w:rPr>
        <w:t>معارف</w:t>
      </w:r>
      <w:r>
        <w:rPr>
          <w:rFonts w:hint="cs"/>
          <w:sz w:val="22"/>
          <w:rtl/>
          <w:lang w:val="en-GB"/>
        </w:rPr>
        <w:t xml:space="preserve"> المتعلقة بالروابط القائمة بين</w:t>
      </w:r>
      <w:r w:rsidRPr="00500ED2">
        <w:rPr>
          <w:rFonts w:hint="cs"/>
          <w:sz w:val="22"/>
          <w:rtl/>
          <w:lang w:val="en-GB"/>
        </w:rPr>
        <w:t xml:space="preserve"> الاعتبارات الجنسانية </w:t>
      </w:r>
      <w:r>
        <w:rPr>
          <w:rFonts w:hint="cs"/>
          <w:sz w:val="22"/>
          <w:rtl/>
          <w:lang w:val="en-GB"/>
        </w:rPr>
        <w:t>و</w:t>
      </w:r>
      <w:r w:rsidRPr="00500ED2">
        <w:rPr>
          <w:rFonts w:hint="cs"/>
          <w:sz w:val="22"/>
          <w:rtl/>
          <w:lang w:val="en-GB"/>
        </w:rPr>
        <w:t xml:space="preserve">التنوع البيولوجي، </w:t>
      </w:r>
      <w:r>
        <w:rPr>
          <w:rFonts w:hint="cs"/>
          <w:sz w:val="22"/>
          <w:rtl/>
          <w:lang w:val="en-GB"/>
        </w:rPr>
        <w:t>بوسائل منها</w:t>
      </w:r>
      <w:r w:rsidRPr="00500ED2">
        <w:rPr>
          <w:rFonts w:hint="cs"/>
          <w:sz w:val="22"/>
          <w:rtl/>
          <w:lang w:val="en-GB"/>
        </w:rPr>
        <w:t xml:space="preserve"> توفير </w:t>
      </w:r>
      <w:r>
        <w:rPr>
          <w:rFonts w:hint="cs"/>
          <w:sz w:val="22"/>
          <w:rtl/>
          <w:lang w:val="en-GB"/>
        </w:rPr>
        <w:t>الموارد</w:t>
      </w:r>
      <w:r w:rsidRPr="00500ED2">
        <w:rPr>
          <w:rFonts w:hint="cs"/>
          <w:sz w:val="22"/>
          <w:rtl/>
          <w:lang w:val="en-GB"/>
        </w:rPr>
        <w:t xml:space="preserve"> لبناء القدرات في </w:t>
      </w:r>
      <w:r>
        <w:rPr>
          <w:rFonts w:hint="cs"/>
          <w:sz w:val="22"/>
          <w:rtl/>
          <w:lang w:val="en-GB"/>
        </w:rPr>
        <w:t>مجال ال</w:t>
      </w:r>
      <w:r w:rsidRPr="00500ED2">
        <w:rPr>
          <w:rFonts w:hint="cs"/>
          <w:sz w:val="22"/>
          <w:rtl/>
          <w:lang w:val="en-GB"/>
        </w:rPr>
        <w:t>قضايا الجنسانية و</w:t>
      </w:r>
      <w:r>
        <w:rPr>
          <w:rFonts w:hint="cs"/>
          <w:sz w:val="22"/>
          <w:rtl/>
          <w:lang w:val="en-GB"/>
        </w:rPr>
        <w:t xml:space="preserve">قضايا </w:t>
      </w:r>
      <w:r w:rsidRPr="00500ED2">
        <w:rPr>
          <w:rFonts w:hint="cs"/>
          <w:sz w:val="22"/>
          <w:rtl/>
          <w:lang w:val="en-GB"/>
        </w:rPr>
        <w:t xml:space="preserve">التنوع البيولوجي، وجمع البيانات </w:t>
      </w:r>
      <w:r>
        <w:rPr>
          <w:rFonts w:hint="cs"/>
          <w:sz w:val="22"/>
          <w:rtl/>
          <w:lang w:val="en-GB"/>
        </w:rPr>
        <w:t>المصنّفة حسب نوع الجنس</w:t>
      </w:r>
      <w:r w:rsidRPr="00500ED2">
        <w:rPr>
          <w:rFonts w:hint="cs"/>
          <w:sz w:val="22"/>
          <w:rtl/>
          <w:lang w:val="en-GB"/>
        </w:rPr>
        <w:t>؛</w:t>
      </w:r>
    </w:p>
    <w:p w:rsidR="00844A0B" w:rsidRDefault="00844A0B" w:rsidP="00844A0B">
      <w:pPr>
        <w:spacing w:after="100" w:line="204" w:lineRule="auto"/>
        <w:ind w:firstLine="720"/>
        <w:jc w:val="both"/>
        <w:rPr>
          <w:sz w:val="22"/>
          <w:rtl/>
          <w:lang w:val="en-GB"/>
        </w:rPr>
      </w:pPr>
      <w:r>
        <w:rPr>
          <w:rFonts w:hint="cs"/>
          <w:sz w:val="22"/>
          <w:rtl/>
          <w:lang w:val="en-GB"/>
        </w:rPr>
        <w:t>5-</w:t>
      </w:r>
      <w:r>
        <w:rPr>
          <w:sz w:val="22"/>
          <w:rtl/>
          <w:lang w:val="en-GB"/>
        </w:rPr>
        <w:tab/>
      </w:r>
      <w:r>
        <w:rPr>
          <w:rFonts w:hint="cs"/>
          <w:i/>
          <w:iCs/>
          <w:sz w:val="22"/>
          <w:rtl/>
          <w:lang w:val="en-GB"/>
        </w:rPr>
        <w:t>يشجع</w:t>
      </w:r>
      <w:r w:rsidRPr="00500ED2">
        <w:rPr>
          <w:rFonts w:hint="cs"/>
          <w:sz w:val="22"/>
          <w:rtl/>
          <w:lang w:val="en-GB"/>
        </w:rPr>
        <w:t xml:space="preserve"> الأطراف </w:t>
      </w:r>
      <w:r w:rsidRPr="007C3604">
        <w:rPr>
          <w:rFonts w:hint="cs"/>
          <w:i/>
          <w:iCs/>
          <w:sz w:val="22"/>
          <w:rtl/>
          <w:lang w:val="en-GB"/>
        </w:rPr>
        <w:t>ويدعو</w:t>
      </w:r>
      <w:r>
        <w:rPr>
          <w:rFonts w:hint="cs"/>
          <w:sz w:val="22"/>
          <w:rtl/>
          <w:lang w:val="en-GB"/>
        </w:rPr>
        <w:t xml:space="preserve"> </w:t>
      </w:r>
      <w:r w:rsidRPr="00500ED2">
        <w:rPr>
          <w:rFonts w:hint="cs"/>
          <w:sz w:val="22"/>
          <w:rtl/>
          <w:lang w:val="en-GB"/>
        </w:rPr>
        <w:t xml:space="preserve">أصحاب المصلحة المعنيين الآخرين </w:t>
      </w:r>
      <w:r>
        <w:rPr>
          <w:rFonts w:hint="cs"/>
          <w:sz w:val="22"/>
          <w:rtl/>
          <w:lang w:val="en-GB"/>
        </w:rPr>
        <w:t xml:space="preserve">إلى </w:t>
      </w:r>
      <w:r w:rsidRPr="00500ED2">
        <w:rPr>
          <w:rFonts w:hint="cs"/>
          <w:sz w:val="22"/>
          <w:rtl/>
          <w:lang w:val="en-GB"/>
        </w:rPr>
        <w:t>دعم النُهج المت</w:t>
      </w:r>
      <w:r>
        <w:rPr>
          <w:rFonts w:hint="cs"/>
          <w:sz w:val="22"/>
          <w:rtl/>
          <w:lang w:val="en-GB"/>
        </w:rPr>
        <w:t>ناسقة</w:t>
      </w:r>
      <w:r w:rsidRPr="00500ED2">
        <w:rPr>
          <w:rFonts w:hint="cs"/>
          <w:sz w:val="22"/>
          <w:rtl/>
          <w:lang w:val="en-GB"/>
        </w:rPr>
        <w:t xml:space="preserve"> في مجال بناء القدرات وتنفيذ التدابير المراعية للاعتبارات الجنسانية </w:t>
      </w:r>
      <w:r>
        <w:rPr>
          <w:rFonts w:hint="cs"/>
          <w:sz w:val="22"/>
          <w:rtl/>
          <w:lang w:val="en-GB"/>
        </w:rPr>
        <w:t xml:space="preserve">في مجال التنوع البيولوجي </w:t>
      </w:r>
      <w:r w:rsidRPr="00C63A1A">
        <w:rPr>
          <w:sz w:val="22"/>
          <w:rtl/>
          <w:lang w:val="en-GB"/>
        </w:rPr>
        <w:t>عبر الاتفاقات البيئية المتعددة الأطراف؛</w:t>
      </w:r>
    </w:p>
    <w:p w:rsidR="00844A0B" w:rsidRDefault="00844A0B" w:rsidP="00844A0B">
      <w:pPr>
        <w:spacing w:after="100" w:line="204" w:lineRule="auto"/>
        <w:ind w:firstLine="720"/>
        <w:jc w:val="both"/>
        <w:rPr>
          <w:sz w:val="22"/>
          <w:rtl/>
          <w:lang w:val="en-GB"/>
        </w:rPr>
      </w:pPr>
      <w:r>
        <w:rPr>
          <w:rFonts w:hint="cs"/>
          <w:sz w:val="22"/>
          <w:rtl/>
          <w:lang w:val="en-GB"/>
        </w:rPr>
        <w:t>6-</w:t>
      </w:r>
      <w:r>
        <w:rPr>
          <w:sz w:val="22"/>
          <w:rtl/>
          <w:lang w:val="en-GB"/>
        </w:rPr>
        <w:tab/>
      </w:r>
      <w:r w:rsidRPr="00500ED2">
        <w:rPr>
          <w:rFonts w:hint="cs"/>
          <w:i/>
          <w:iCs/>
          <w:sz w:val="22"/>
          <w:rtl/>
          <w:lang w:val="en-GB"/>
        </w:rPr>
        <w:t>يطلب</w:t>
      </w:r>
      <w:r w:rsidRPr="00500ED2">
        <w:rPr>
          <w:rFonts w:hint="cs"/>
          <w:sz w:val="22"/>
          <w:rtl/>
          <w:lang w:val="en-GB"/>
        </w:rPr>
        <w:t xml:space="preserve"> </w:t>
      </w:r>
      <w:r w:rsidRPr="00060243">
        <w:rPr>
          <w:rFonts w:hint="cs"/>
          <w:i/>
          <w:iCs/>
          <w:sz w:val="22"/>
          <w:rtl/>
          <w:lang w:val="en-GB"/>
        </w:rPr>
        <w:t>إلى</w:t>
      </w:r>
      <w:r w:rsidRPr="00500ED2">
        <w:rPr>
          <w:rFonts w:hint="cs"/>
          <w:sz w:val="22"/>
          <w:rtl/>
          <w:lang w:val="en-GB"/>
        </w:rPr>
        <w:t xml:space="preserve"> الأمينة التنفيذية أن تجري، رهنا</w:t>
      </w:r>
      <w:r>
        <w:rPr>
          <w:rFonts w:hint="cs"/>
          <w:sz w:val="22"/>
          <w:rtl/>
          <w:lang w:val="en-GB"/>
        </w:rPr>
        <w:t>ً</w:t>
      </w:r>
      <w:r w:rsidRPr="00500ED2">
        <w:rPr>
          <w:rFonts w:hint="cs"/>
          <w:sz w:val="22"/>
          <w:rtl/>
          <w:lang w:val="en-GB"/>
        </w:rPr>
        <w:t xml:space="preserve"> بتوافر الموارد، استعراضا لتنفيذ خطة عمل الاعتبارات الجنسانية 2015-2020، بالتوازي مع إعداد الإصدار الخامس </w:t>
      </w:r>
      <w:r>
        <w:rPr>
          <w:rFonts w:hint="cs"/>
          <w:sz w:val="22"/>
          <w:rtl/>
          <w:lang w:val="en-GB"/>
        </w:rPr>
        <w:t>لنشرة</w:t>
      </w:r>
      <w:r w:rsidRPr="00500ED2">
        <w:rPr>
          <w:rFonts w:hint="cs"/>
          <w:sz w:val="22"/>
          <w:rtl/>
          <w:lang w:val="en-GB"/>
        </w:rPr>
        <w:t xml:space="preserve"> </w:t>
      </w:r>
      <w:r w:rsidRPr="00500ED2">
        <w:rPr>
          <w:rFonts w:hint="cs"/>
          <w:i/>
          <w:iCs/>
          <w:sz w:val="22"/>
          <w:rtl/>
          <w:lang w:val="en-GB"/>
        </w:rPr>
        <w:t>التوقعات العالمية للتنوع البيولوجي</w:t>
      </w:r>
      <w:r>
        <w:rPr>
          <w:rFonts w:hint="cs"/>
          <w:i/>
          <w:iCs/>
          <w:sz w:val="22"/>
          <w:rtl/>
          <w:lang w:val="en-GB"/>
        </w:rPr>
        <w:t xml:space="preserve"> </w:t>
      </w:r>
      <w:r w:rsidRPr="00060243">
        <w:rPr>
          <w:rFonts w:hint="cs"/>
          <w:sz w:val="22"/>
          <w:rtl/>
          <w:lang w:val="en-GB"/>
        </w:rPr>
        <w:t>والإصدار الثاني لنشرة</w:t>
      </w:r>
      <w:r>
        <w:rPr>
          <w:rFonts w:hint="cs"/>
          <w:sz w:val="22"/>
          <w:rtl/>
          <w:lang w:val="en-GB"/>
        </w:rPr>
        <w:t xml:space="preserve"> </w:t>
      </w:r>
      <w:r w:rsidRPr="00060243">
        <w:rPr>
          <w:rFonts w:hint="cs"/>
          <w:i/>
          <w:iCs/>
          <w:sz w:val="22"/>
          <w:rtl/>
          <w:lang w:val="en-GB"/>
        </w:rPr>
        <w:t>التوقعات المحلية للتنوع البيولوجي</w:t>
      </w:r>
      <w:r w:rsidRPr="00500ED2">
        <w:rPr>
          <w:rFonts w:hint="cs"/>
          <w:sz w:val="22"/>
          <w:rtl/>
          <w:lang w:val="en-GB"/>
        </w:rPr>
        <w:t>، من أجل تحديد الفجوات، وأفضل الممارسات والدروس المستفادة</w:t>
      </w:r>
      <w:r>
        <w:rPr>
          <w:rFonts w:hint="cs"/>
          <w:sz w:val="22"/>
          <w:rtl/>
          <w:lang w:val="en-GB"/>
        </w:rPr>
        <w:t>؛</w:t>
      </w:r>
    </w:p>
    <w:p w:rsidR="00844A0B" w:rsidRDefault="00844A0B" w:rsidP="00844A0B">
      <w:pPr>
        <w:spacing w:after="100" w:line="204" w:lineRule="auto"/>
        <w:ind w:firstLine="720"/>
        <w:jc w:val="both"/>
        <w:rPr>
          <w:sz w:val="22"/>
          <w:rtl/>
          <w:lang w:val="en-GB"/>
        </w:rPr>
      </w:pPr>
      <w:r>
        <w:rPr>
          <w:rFonts w:hint="cs"/>
          <w:sz w:val="22"/>
          <w:rtl/>
          <w:lang w:val="en-GB"/>
        </w:rPr>
        <w:t>7-</w:t>
      </w:r>
      <w:r>
        <w:rPr>
          <w:sz w:val="22"/>
          <w:rtl/>
          <w:lang w:val="en-GB"/>
        </w:rPr>
        <w:tab/>
      </w:r>
      <w:r w:rsidRPr="00060243">
        <w:rPr>
          <w:i/>
          <w:iCs/>
          <w:sz w:val="22"/>
          <w:rtl/>
          <w:lang w:val="en-GB"/>
        </w:rPr>
        <w:t>يطلب أيضا</w:t>
      </w:r>
      <w:r w:rsidRPr="00060243">
        <w:rPr>
          <w:rFonts w:hint="cs"/>
          <w:i/>
          <w:iCs/>
          <w:sz w:val="22"/>
          <w:rtl/>
          <w:lang w:val="en-GB"/>
        </w:rPr>
        <w:t>ً</w:t>
      </w:r>
      <w:r w:rsidRPr="00060243">
        <w:rPr>
          <w:i/>
          <w:iCs/>
          <w:sz w:val="22"/>
          <w:rtl/>
          <w:lang w:val="en-GB"/>
        </w:rPr>
        <w:t xml:space="preserve"> إلى</w:t>
      </w:r>
      <w:r w:rsidRPr="00060243">
        <w:rPr>
          <w:sz w:val="22"/>
          <w:rtl/>
          <w:lang w:val="en-GB"/>
        </w:rPr>
        <w:t xml:space="preserve"> الأمين</w:t>
      </w:r>
      <w:r>
        <w:rPr>
          <w:rFonts w:hint="cs"/>
          <w:sz w:val="22"/>
          <w:rtl/>
          <w:lang w:val="en-GB"/>
        </w:rPr>
        <w:t>ة</w:t>
      </w:r>
      <w:r w:rsidRPr="00060243">
        <w:rPr>
          <w:sz w:val="22"/>
          <w:rtl/>
          <w:lang w:val="en-GB"/>
        </w:rPr>
        <w:t xml:space="preserve"> التنفيذي</w:t>
      </w:r>
      <w:r>
        <w:rPr>
          <w:rFonts w:hint="cs"/>
          <w:sz w:val="22"/>
          <w:rtl/>
          <w:lang w:val="en-GB"/>
        </w:rPr>
        <w:t>ة أن تنظم</w:t>
      </w:r>
      <w:r w:rsidRPr="00060243">
        <w:rPr>
          <w:sz w:val="22"/>
          <w:rtl/>
          <w:lang w:val="en-GB"/>
        </w:rPr>
        <w:t>، رهنا</w:t>
      </w:r>
      <w:r>
        <w:rPr>
          <w:rFonts w:hint="cs"/>
          <w:sz w:val="22"/>
          <w:rtl/>
          <w:lang w:val="en-GB"/>
        </w:rPr>
        <w:t>ً</w:t>
      </w:r>
      <w:r w:rsidRPr="00060243">
        <w:rPr>
          <w:sz w:val="22"/>
          <w:rtl/>
          <w:lang w:val="en-GB"/>
        </w:rPr>
        <w:t xml:space="preserve"> بتوافر الموارد، حلقات عمل إقليمية بشأن الروابط</w:t>
      </w:r>
      <w:r>
        <w:rPr>
          <w:rFonts w:hint="cs"/>
          <w:sz w:val="22"/>
          <w:rtl/>
          <w:lang w:val="en-GB"/>
        </w:rPr>
        <w:t xml:space="preserve"> القائمة</w:t>
      </w:r>
      <w:r w:rsidRPr="00060243">
        <w:rPr>
          <w:sz w:val="22"/>
          <w:rtl/>
          <w:lang w:val="en-GB"/>
        </w:rPr>
        <w:t xml:space="preserve"> بين ال</w:t>
      </w:r>
      <w:r>
        <w:rPr>
          <w:rFonts w:hint="cs"/>
          <w:sz w:val="22"/>
          <w:rtl/>
          <w:lang w:val="en-GB"/>
        </w:rPr>
        <w:t>اعتبا</w:t>
      </w:r>
      <w:r w:rsidRPr="00060243">
        <w:rPr>
          <w:sz w:val="22"/>
          <w:rtl/>
          <w:lang w:val="en-GB"/>
        </w:rPr>
        <w:t>ر</w:t>
      </w:r>
      <w:r>
        <w:rPr>
          <w:rFonts w:hint="cs"/>
          <w:sz w:val="22"/>
          <w:rtl/>
          <w:lang w:val="en-GB"/>
        </w:rPr>
        <w:t>ات</w:t>
      </w:r>
      <w:r w:rsidRPr="00060243">
        <w:rPr>
          <w:sz w:val="22"/>
          <w:rtl/>
          <w:lang w:val="en-GB"/>
        </w:rPr>
        <w:t xml:space="preserve"> الجنساني</w:t>
      </w:r>
      <w:r>
        <w:rPr>
          <w:rFonts w:hint="cs"/>
          <w:sz w:val="22"/>
          <w:rtl/>
          <w:lang w:val="en-GB"/>
        </w:rPr>
        <w:t>ة</w:t>
      </w:r>
      <w:r w:rsidRPr="00060243">
        <w:rPr>
          <w:sz w:val="22"/>
          <w:rtl/>
          <w:lang w:val="en-GB"/>
        </w:rPr>
        <w:t xml:space="preserve"> والتنوع البيولوجي، والدروس المستفادة من تنفيذ خطة </w:t>
      </w:r>
      <w:r w:rsidRPr="00060243">
        <w:rPr>
          <w:rFonts w:hint="cs"/>
          <w:sz w:val="22"/>
          <w:rtl/>
          <w:lang w:val="en-GB"/>
        </w:rPr>
        <w:t>عمل الاعتبارات الجنسانية 2015-2020</w:t>
      </w:r>
      <w:r>
        <w:rPr>
          <w:rFonts w:hint="cs"/>
          <w:sz w:val="22"/>
          <w:rtl/>
          <w:lang w:val="en-GB"/>
        </w:rPr>
        <w:t>؛</w:t>
      </w:r>
    </w:p>
    <w:p w:rsidR="002D5CFB" w:rsidRPr="00BB36E6" w:rsidRDefault="00844A0B" w:rsidP="00BB36E6">
      <w:pPr>
        <w:spacing w:after="100" w:line="204" w:lineRule="auto"/>
        <w:ind w:firstLine="720"/>
        <w:jc w:val="both"/>
        <w:rPr>
          <w:sz w:val="22"/>
          <w:rtl/>
          <w:lang w:val="en-GB"/>
        </w:rPr>
      </w:pPr>
      <w:r>
        <w:rPr>
          <w:rFonts w:hint="cs"/>
          <w:sz w:val="22"/>
          <w:rtl/>
          <w:lang w:val="en-GB"/>
        </w:rPr>
        <w:t>8-</w:t>
      </w:r>
      <w:r>
        <w:rPr>
          <w:rFonts w:hint="cs"/>
          <w:sz w:val="22"/>
          <w:rtl/>
          <w:lang w:val="en-GB"/>
        </w:rPr>
        <w:tab/>
      </w:r>
      <w:r w:rsidRPr="007C3604">
        <w:rPr>
          <w:rFonts w:hint="cs"/>
          <w:i/>
          <w:iCs/>
          <w:sz w:val="22"/>
          <w:rtl/>
          <w:lang w:val="en-GB"/>
        </w:rPr>
        <w:t>يطلب كذلك</w:t>
      </w:r>
      <w:r>
        <w:rPr>
          <w:rFonts w:hint="cs"/>
          <w:sz w:val="22"/>
          <w:rtl/>
          <w:lang w:val="en-GB"/>
        </w:rPr>
        <w:t xml:space="preserve"> إلى الأمينة التنفيذية أن تدرج، رهنا بتوافر الموارد، المناقشات حول الروابط بين الاعتبارات الجنسانية والتنوع البيولوجي، والدروس المستفادة من تنفيذ خطة </w:t>
      </w:r>
      <w:r w:rsidRPr="007C3604">
        <w:rPr>
          <w:rFonts w:hint="cs"/>
          <w:sz w:val="22"/>
          <w:rtl/>
          <w:lang w:val="en-GB"/>
        </w:rPr>
        <w:t>عمل الاعتبارات الجنسانية 2015-2020</w:t>
      </w:r>
      <w:r>
        <w:rPr>
          <w:rFonts w:hint="cs"/>
          <w:sz w:val="22"/>
          <w:rtl/>
          <w:lang w:val="en-GB"/>
        </w:rPr>
        <w:t xml:space="preserve"> ضمن المشاورات الإقليمية حول الإطار العالمي للتنوع البيولوجي لما بعد عام 2020.</w:t>
      </w:r>
    </w:p>
    <w:p w:rsidR="00BB36E6" w:rsidRDefault="00BB36E6">
      <w:pPr>
        <w:bidi w:val="0"/>
        <w:spacing w:line="240" w:lineRule="auto"/>
        <w:jc w:val="left"/>
        <w:rPr>
          <w:b/>
          <w:bCs/>
          <w:sz w:val="22"/>
          <w:rtl/>
        </w:rPr>
      </w:pPr>
      <w:r>
        <w:rPr>
          <w:b/>
          <w:bCs/>
          <w:sz w:val="22"/>
          <w:rtl/>
        </w:rPr>
        <w:br w:type="page"/>
      </w:r>
    </w:p>
    <w:p w:rsidR="007873F4" w:rsidRPr="009716B8" w:rsidRDefault="002D5CFB" w:rsidP="009716B8">
      <w:pPr>
        <w:pStyle w:val="Heading1"/>
        <w:jc w:val="center"/>
      </w:pPr>
      <w:bookmarkStart w:id="13" w:name="_Toc524295436"/>
      <w:r w:rsidRPr="009716B8">
        <w:rPr>
          <w:rFonts w:hint="cs"/>
          <w:rtl/>
        </w:rPr>
        <w:lastRenderedPageBreak/>
        <w:t>البند 9 -</w:t>
      </w:r>
      <w:r w:rsidRPr="009716B8">
        <w:rPr>
          <w:rFonts w:hint="cs"/>
          <w:rtl/>
        </w:rPr>
        <w:tab/>
      </w:r>
      <w:r w:rsidR="00580BAD" w:rsidRPr="009716B8">
        <w:rPr>
          <w:rFonts w:hint="cs"/>
          <w:rtl/>
        </w:rPr>
        <w:t>حشد الموارد والآلية المالية</w:t>
      </w:r>
      <w:bookmarkEnd w:id="13"/>
    </w:p>
    <w:p w:rsidR="00BB36E6" w:rsidRPr="00BB36E6" w:rsidRDefault="00BB36E6" w:rsidP="009716B8">
      <w:pPr>
        <w:pStyle w:val="ListParagraph"/>
        <w:bidi/>
        <w:spacing w:after="120" w:line="204" w:lineRule="auto"/>
        <w:ind w:left="0" w:firstLine="720"/>
        <w:outlineLvl w:val="1"/>
        <w:rPr>
          <w:rFonts w:cs="Simplified Arabic"/>
          <w:b/>
          <w:bCs/>
          <w:rtl/>
          <w:lang w:val="en-US"/>
        </w:rPr>
      </w:pPr>
      <w:bookmarkStart w:id="14" w:name="_Toc524295437"/>
      <w:r w:rsidRPr="00BB36E6">
        <w:rPr>
          <w:rFonts w:cs="Simplified Arabic" w:hint="cs"/>
          <w:b/>
          <w:bCs/>
          <w:rtl/>
          <w:lang w:val="en-US"/>
        </w:rPr>
        <w:t>حشد الموارد</w:t>
      </w:r>
      <w:bookmarkEnd w:id="14"/>
    </w:p>
    <w:p w:rsidR="00BB36E6" w:rsidRPr="00BB36E6" w:rsidRDefault="00BB36E6" w:rsidP="00BB36E6">
      <w:pPr>
        <w:pStyle w:val="ListParagraph"/>
        <w:pBdr>
          <w:top w:val="single" w:sz="4" w:space="1" w:color="auto"/>
          <w:bottom w:val="single" w:sz="4" w:space="1" w:color="auto"/>
        </w:pBdr>
        <w:bidi/>
        <w:spacing w:after="120" w:line="204" w:lineRule="auto"/>
        <w:ind w:left="0" w:firstLine="720"/>
        <w:rPr>
          <w:rFonts w:cs="Simplified Arabic"/>
          <w:i/>
          <w:iCs/>
          <w:rtl/>
          <w:lang w:val="en-US"/>
        </w:rPr>
      </w:pPr>
      <w:r w:rsidRPr="00BB36E6">
        <w:rPr>
          <w:rFonts w:cs="Simplified Arabic" w:hint="cs"/>
          <w:i/>
          <w:iCs/>
          <w:rtl/>
          <w:lang w:val="en-US"/>
        </w:rPr>
        <w:t>الفقرات التالية مأخوذة من التوصية 2/6 للهيئة الفرعية للتنفيذ.</w:t>
      </w:r>
    </w:p>
    <w:p w:rsidR="00BB36E6" w:rsidRPr="00BB36E6" w:rsidRDefault="00BB36E6" w:rsidP="00BB36E6">
      <w:pPr>
        <w:pStyle w:val="ListParagraph"/>
        <w:bidi/>
        <w:spacing w:after="120" w:line="204" w:lineRule="auto"/>
        <w:ind w:left="0" w:firstLine="720"/>
        <w:rPr>
          <w:rFonts w:cs="Simplified Arabic"/>
          <w:i/>
          <w:iCs/>
          <w:rtl/>
          <w:lang w:val="en-US"/>
        </w:rPr>
      </w:pPr>
      <w:r w:rsidRPr="00BB36E6">
        <w:rPr>
          <w:rFonts w:cs="Simplified Arabic" w:hint="cs"/>
          <w:i/>
          <w:iCs/>
          <w:rtl/>
          <w:lang w:val="en-US"/>
        </w:rPr>
        <w:t>إن مؤتمر الأطراف،</w:t>
      </w:r>
    </w:p>
    <w:p w:rsidR="00BB36E6" w:rsidRPr="000223C3" w:rsidRDefault="00BB36E6" w:rsidP="00BB36E6">
      <w:pPr>
        <w:spacing w:after="120" w:line="204" w:lineRule="auto"/>
        <w:jc w:val="center"/>
        <w:rPr>
          <w:i/>
          <w:iCs/>
          <w:sz w:val="22"/>
        </w:rPr>
      </w:pPr>
      <w:r w:rsidRPr="000223C3">
        <w:rPr>
          <w:rFonts w:hint="cs"/>
          <w:i/>
          <w:iCs/>
          <w:sz w:val="22"/>
          <w:rtl/>
        </w:rPr>
        <w:t>الإبلاغ المالي</w:t>
      </w:r>
    </w:p>
    <w:p w:rsidR="00BB36E6" w:rsidRDefault="00BB36E6" w:rsidP="00833509">
      <w:pPr>
        <w:pStyle w:val="ListParagraph"/>
        <w:numPr>
          <w:ilvl w:val="0"/>
          <w:numId w:val="11"/>
        </w:numPr>
        <w:bidi/>
        <w:spacing w:after="120" w:line="204" w:lineRule="auto"/>
        <w:ind w:left="0" w:firstLine="720"/>
        <w:rPr>
          <w:rFonts w:cs="Simplified Arabic"/>
        </w:rPr>
      </w:pPr>
      <w:r w:rsidRPr="00E97A08">
        <w:rPr>
          <w:rFonts w:cs="Simplified Arabic" w:hint="cs"/>
          <w:i/>
          <w:iCs/>
          <w:rtl/>
        </w:rPr>
        <w:t xml:space="preserve">يحيط علما مع التقدير </w:t>
      </w:r>
      <w:r w:rsidRPr="00E97A08">
        <w:rPr>
          <w:rFonts w:cs="Simplified Arabic" w:hint="cs"/>
          <w:rtl/>
        </w:rPr>
        <w:t>بالمعلومات المقدمة من الأطراف من خلال إطار الإبلاغ المالي؛</w:t>
      </w:r>
    </w:p>
    <w:p w:rsidR="00BB36E6" w:rsidRPr="00E97A08" w:rsidRDefault="00BB36E6" w:rsidP="00833509">
      <w:pPr>
        <w:pStyle w:val="ListParagraph"/>
        <w:numPr>
          <w:ilvl w:val="0"/>
          <w:numId w:val="11"/>
        </w:numPr>
        <w:bidi/>
        <w:spacing w:after="120" w:line="204" w:lineRule="auto"/>
        <w:ind w:left="0" w:firstLine="720"/>
        <w:rPr>
          <w:rFonts w:cs="Simplified Arabic"/>
          <w:rtl/>
        </w:rPr>
      </w:pPr>
      <w:r w:rsidRPr="00E97A08">
        <w:rPr>
          <w:rFonts w:cs="Simplified Arabic" w:hint="cs"/>
          <w:i/>
          <w:iCs/>
          <w:rtl/>
        </w:rPr>
        <w:t xml:space="preserve">يحيط علما </w:t>
      </w:r>
      <w:r w:rsidRPr="00E97A08">
        <w:rPr>
          <w:rFonts w:cs="Simplified Arabic" w:hint="cs"/>
          <w:rtl/>
        </w:rPr>
        <w:t>بتحليل المعلومات المقدمة من الأطراف من خلال إطار الإبلاغ المالي، ولاسيما التقدم المحرز نحو تحقيق الأهداف المعتمدة في المقرر 12/3</w:t>
      </w:r>
      <w:r>
        <w:rPr>
          <w:rFonts w:cs="Simplified Arabic" w:hint="cs"/>
          <w:rtl/>
        </w:rPr>
        <w:t>،</w:t>
      </w:r>
      <w:r w:rsidRPr="00E97A08">
        <w:rPr>
          <w:rFonts w:cs="Simplified Arabic" w:hint="cs"/>
          <w:rtl/>
        </w:rPr>
        <w:t xml:space="preserve"> على النحو الوارد في المذكرة التي أعد</w:t>
      </w:r>
      <w:r>
        <w:rPr>
          <w:rFonts w:cs="Simplified Arabic" w:hint="cs"/>
          <w:rtl/>
        </w:rPr>
        <w:t>ت</w:t>
      </w:r>
      <w:r w:rsidRPr="00E97A08">
        <w:rPr>
          <w:rFonts w:cs="Simplified Arabic" w:hint="cs"/>
          <w:rtl/>
        </w:rPr>
        <w:t>ها الأمين</w:t>
      </w:r>
      <w:r>
        <w:rPr>
          <w:rFonts w:cs="Simplified Arabic" w:hint="cs"/>
          <w:rtl/>
        </w:rPr>
        <w:t>ة</w:t>
      </w:r>
      <w:r w:rsidRPr="00E97A08">
        <w:rPr>
          <w:rFonts w:cs="Simplified Arabic" w:hint="cs"/>
          <w:rtl/>
        </w:rPr>
        <w:t xml:space="preserve"> التنفيذي</w:t>
      </w:r>
      <w:r>
        <w:rPr>
          <w:rFonts w:cs="Simplified Arabic" w:hint="cs"/>
          <w:rtl/>
        </w:rPr>
        <w:t>ة</w:t>
      </w:r>
      <w:r w:rsidRPr="00E97A08">
        <w:rPr>
          <w:rFonts w:cs="Simplified Arabic" w:hint="cs"/>
          <w:rtl/>
        </w:rPr>
        <w:t xml:space="preserve"> بشأن حشد الموارد: التقييم والتحليل المحدث للمعلومات المقدمة من خلال إطار الإبلاغ المالي</w:t>
      </w:r>
      <w:r>
        <w:rPr>
          <w:rFonts w:cs="Simplified Arabic" w:hint="cs"/>
          <w:rtl/>
        </w:rPr>
        <w:t>؛</w:t>
      </w:r>
      <w:r w:rsidRPr="00FC751D">
        <w:rPr>
          <w:vertAlign w:val="superscript"/>
          <w:rtl/>
        </w:rPr>
        <w:footnoteReference w:id="21"/>
      </w:r>
    </w:p>
    <w:p w:rsidR="00BB36E6" w:rsidRPr="00E97A08" w:rsidRDefault="00BB36E6" w:rsidP="00833509">
      <w:pPr>
        <w:pStyle w:val="ListParagraph"/>
        <w:numPr>
          <w:ilvl w:val="0"/>
          <w:numId w:val="11"/>
        </w:numPr>
        <w:bidi/>
        <w:spacing w:after="120" w:line="204" w:lineRule="auto"/>
        <w:ind w:left="0" w:firstLine="720"/>
        <w:rPr>
          <w:rFonts w:cs="Simplified Arabic"/>
          <w:rtl/>
        </w:rPr>
      </w:pPr>
      <w:r w:rsidRPr="00E97A08">
        <w:rPr>
          <w:rFonts w:cs="Simplified Arabic" w:hint="cs"/>
          <w:i/>
          <w:iCs/>
          <w:rtl/>
        </w:rPr>
        <w:t xml:space="preserve">يجدد </w:t>
      </w:r>
      <w:r w:rsidRPr="00E97A08">
        <w:rPr>
          <w:rFonts w:cs="Simplified Arabic" w:hint="cs"/>
          <w:rtl/>
        </w:rPr>
        <w:t xml:space="preserve">دعوته للأطراف إلى الإبلاغ، باستخدام إطار الإبلاغ المالي على </w:t>
      </w:r>
      <w:r>
        <w:rPr>
          <w:rFonts w:cs="Simplified Arabic" w:hint="cs"/>
          <w:rtl/>
        </w:rPr>
        <w:t xml:space="preserve">شبكة </w:t>
      </w:r>
      <w:r w:rsidRPr="00E97A08">
        <w:rPr>
          <w:rFonts w:cs="Simplified Arabic" w:hint="cs"/>
          <w:rtl/>
        </w:rPr>
        <w:t>الإنترنت، عن مساهماتها الإضافية في الجهود الجماعية الرامية إلى بلوغ الأهداف العالمية بشأن حشد الموارد، مقابل خط الأساس المحدد، بالاقتران مع تقاريرها الوطنية السادسة، بحلول 31 ديسمبر/كانون الأول 2018؛</w:t>
      </w:r>
    </w:p>
    <w:p w:rsidR="00BB36E6" w:rsidRPr="000223C3" w:rsidRDefault="00BB36E6" w:rsidP="00BB36E6">
      <w:pPr>
        <w:spacing w:after="120" w:line="204" w:lineRule="auto"/>
        <w:jc w:val="center"/>
        <w:rPr>
          <w:i/>
          <w:iCs/>
          <w:sz w:val="22"/>
        </w:rPr>
      </w:pPr>
      <w:r w:rsidRPr="000223C3">
        <w:rPr>
          <w:rFonts w:hint="cs"/>
          <w:i/>
          <w:iCs/>
          <w:sz w:val="22"/>
          <w:rtl/>
        </w:rPr>
        <w:t>بناء القدرات والدعم التقني</w:t>
      </w:r>
    </w:p>
    <w:p w:rsidR="00BB36E6" w:rsidRPr="00E97A08" w:rsidRDefault="00BB36E6" w:rsidP="00833509">
      <w:pPr>
        <w:pStyle w:val="ListParagraph"/>
        <w:numPr>
          <w:ilvl w:val="0"/>
          <w:numId w:val="11"/>
        </w:numPr>
        <w:bidi/>
        <w:spacing w:after="120" w:line="204" w:lineRule="auto"/>
        <w:ind w:left="0" w:firstLine="720"/>
        <w:rPr>
          <w:rFonts w:cs="Simplified Arabic"/>
          <w:rtl/>
        </w:rPr>
      </w:pPr>
      <w:r w:rsidRPr="00E97A08">
        <w:rPr>
          <w:rFonts w:cs="Simplified Arabic" w:hint="cs"/>
          <w:i/>
          <w:iCs/>
          <w:rtl/>
        </w:rPr>
        <w:t xml:space="preserve">يرحب </w:t>
      </w:r>
      <w:r w:rsidRPr="00E97A08">
        <w:rPr>
          <w:rFonts w:cs="Simplified Arabic" w:hint="cs"/>
          <w:rtl/>
        </w:rPr>
        <w:t xml:space="preserve">بعمل المنظمات والمبادرات ذات الصلة، بما في ذلك مبادرة تمويل التنوع البيولوجي </w:t>
      </w:r>
      <w:r>
        <w:rPr>
          <w:rFonts w:cs="Simplified Arabic" w:hint="cs"/>
          <w:rtl/>
        </w:rPr>
        <w:t xml:space="preserve">التابعة </w:t>
      </w:r>
      <w:r w:rsidRPr="00E97A08">
        <w:rPr>
          <w:rFonts w:cs="Simplified Arabic" w:hint="cs"/>
          <w:rtl/>
        </w:rPr>
        <w:t xml:space="preserve">لبرنامج الأمم المتحدة الإنمائي، بشأن تقديم الدعم التقني وبناء القدرات للأطراف المهتمة من البلدان النامية، ولاسيما أقل البلدان نموا والدول الجزرية الصغيرة النامية، فضلا عن البلدان التي تمر اقتصاداتها بمرحلة انتقالية، </w:t>
      </w:r>
      <w:r>
        <w:rPr>
          <w:rFonts w:cs="Simplified Arabic" w:hint="cs"/>
          <w:rtl/>
        </w:rPr>
        <w:t>بما في ذلك ا</w:t>
      </w:r>
      <w:r w:rsidRPr="00E97A08">
        <w:rPr>
          <w:rFonts w:cs="Simplified Arabic" w:hint="cs"/>
          <w:rtl/>
        </w:rPr>
        <w:t xml:space="preserve">لشعوب الأصلية والمجتمعات المحلية </w:t>
      </w:r>
      <w:r>
        <w:rPr>
          <w:rFonts w:cs="Simplified Arabic" w:hint="cs"/>
          <w:rtl/>
        </w:rPr>
        <w:t>وغيرهم من أصحاب المصلحة المعنيين داخل</w:t>
      </w:r>
      <w:r w:rsidRPr="00E97A08">
        <w:rPr>
          <w:rFonts w:cs="Simplified Arabic" w:hint="cs"/>
          <w:rtl/>
        </w:rPr>
        <w:t xml:space="preserve"> تلك البلدان، بشأن تحديد احتياجات التمويل، والفجوات والأولويات، وإعداد وتنفيذ الاستراتيجيات الوطنية لحشد الموارد، وبشأن الإبلاغ المالي، </w:t>
      </w:r>
      <w:r w:rsidRPr="00BD2A7B">
        <w:rPr>
          <w:rFonts w:cs="Simplified Arabic" w:hint="cs"/>
          <w:rtl/>
        </w:rPr>
        <w:t>و</w:t>
      </w:r>
      <w:r>
        <w:rPr>
          <w:rFonts w:cs="Simplified Arabic" w:hint="cs"/>
          <w:rtl/>
        </w:rPr>
        <w:t>يدعو</w:t>
      </w:r>
      <w:r w:rsidRPr="00E97A08">
        <w:rPr>
          <w:rFonts w:cs="Simplified Arabic" w:hint="cs"/>
          <w:rtl/>
        </w:rPr>
        <w:t xml:space="preserve"> مبادرة تمويل التنوع البيولوجي </w:t>
      </w:r>
      <w:r>
        <w:rPr>
          <w:rFonts w:cs="Simplified Arabic" w:hint="cs"/>
          <w:rtl/>
        </w:rPr>
        <w:t>والبرامج</w:t>
      </w:r>
      <w:r w:rsidRPr="00E97A08">
        <w:rPr>
          <w:rFonts w:cs="Simplified Arabic" w:hint="cs"/>
          <w:rtl/>
        </w:rPr>
        <w:t xml:space="preserve"> أو المبادرات المشابهة إلى زيادة توفير الدعم </w:t>
      </w:r>
      <w:r>
        <w:rPr>
          <w:rFonts w:cs="Simplified Arabic" w:hint="cs"/>
          <w:rtl/>
        </w:rPr>
        <w:t>المالي و</w:t>
      </w:r>
      <w:r w:rsidRPr="00E97A08">
        <w:rPr>
          <w:rFonts w:cs="Simplified Arabic" w:hint="cs"/>
          <w:rtl/>
        </w:rPr>
        <w:t>التقني وبناء القدرات للأطراف من البلدان النامية المهتمة من أجل المشاركة في المبادرة؛</w:t>
      </w:r>
    </w:p>
    <w:p w:rsidR="00BB36E6" w:rsidRPr="00BD2A7B" w:rsidRDefault="00BB36E6" w:rsidP="00833509">
      <w:pPr>
        <w:pStyle w:val="ListParagraph"/>
        <w:numPr>
          <w:ilvl w:val="0"/>
          <w:numId w:val="11"/>
        </w:numPr>
        <w:bidi/>
        <w:spacing w:after="120" w:line="204" w:lineRule="auto"/>
        <w:ind w:left="0" w:firstLine="720"/>
        <w:rPr>
          <w:rFonts w:cs="Simplified Arabic"/>
          <w:rtl/>
        </w:rPr>
      </w:pPr>
      <w:r w:rsidRPr="00E97A08">
        <w:rPr>
          <w:rFonts w:cs="Simplified Arabic" w:hint="cs"/>
          <w:i/>
          <w:iCs/>
          <w:rtl/>
        </w:rPr>
        <w:t>ي</w:t>
      </w:r>
      <w:r>
        <w:rPr>
          <w:rFonts w:cs="Simplified Arabic" w:hint="cs"/>
          <w:i/>
          <w:iCs/>
          <w:rtl/>
        </w:rPr>
        <w:t>دعو</w:t>
      </w:r>
      <w:r w:rsidRPr="00E97A08">
        <w:rPr>
          <w:rFonts w:cs="Simplified Arabic" w:hint="cs"/>
          <w:i/>
          <w:iCs/>
          <w:rtl/>
        </w:rPr>
        <w:t xml:space="preserve"> </w:t>
      </w:r>
      <w:r w:rsidRPr="00E97A08">
        <w:rPr>
          <w:rFonts w:cs="Simplified Arabic" w:hint="cs"/>
          <w:rtl/>
        </w:rPr>
        <w:t>الأطراف والحكومات الأخرى والجهات المانحة</w:t>
      </w:r>
      <w:r>
        <w:rPr>
          <w:rFonts w:cs="Simplified Arabic" w:hint="cs"/>
          <w:rtl/>
        </w:rPr>
        <w:t xml:space="preserve"> إلى أن تقدم، حسب قدراتها،</w:t>
      </w:r>
      <w:r w:rsidRPr="00E97A08">
        <w:rPr>
          <w:rFonts w:cs="Simplified Arabic" w:hint="cs"/>
          <w:rtl/>
        </w:rPr>
        <w:t xml:space="preserve"> </w:t>
      </w:r>
      <w:r w:rsidRPr="00BD2A7B">
        <w:rPr>
          <w:rFonts w:cs="Simplified Arabic"/>
          <w:rtl/>
        </w:rPr>
        <w:t>الموارد المالية</w:t>
      </w:r>
      <w:r>
        <w:rPr>
          <w:rFonts w:cs="Simplified Arabic" w:hint="cs"/>
          <w:rtl/>
        </w:rPr>
        <w:t xml:space="preserve"> اللازمة</w:t>
      </w:r>
      <w:r w:rsidRPr="00BD2A7B">
        <w:rPr>
          <w:rFonts w:cs="Simplified Arabic"/>
          <w:rtl/>
        </w:rPr>
        <w:t xml:space="preserve"> وفقا للمادة 20 من الاتفاقية لبناء القدرات والمساعدة التقنية، </w:t>
      </w:r>
      <w:r>
        <w:rPr>
          <w:rFonts w:cs="Simplified Arabic" w:hint="cs"/>
          <w:rtl/>
        </w:rPr>
        <w:t>وكذلك لتيسير</w:t>
      </w:r>
      <w:r w:rsidRPr="00BD2A7B">
        <w:rPr>
          <w:rFonts w:cs="Simplified Arabic"/>
          <w:rtl/>
        </w:rPr>
        <w:t xml:space="preserve"> نقل التكنولوجيا؛</w:t>
      </w:r>
    </w:p>
    <w:p w:rsidR="00BB36E6" w:rsidRPr="00E97A08" w:rsidRDefault="00BB36E6" w:rsidP="00833509">
      <w:pPr>
        <w:pStyle w:val="ListParagraph"/>
        <w:numPr>
          <w:ilvl w:val="0"/>
          <w:numId w:val="11"/>
        </w:numPr>
        <w:bidi/>
        <w:spacing w:after="120" w:line="204" w:lineRule="auto"/>
        <w:ind w:left="0" w:firstLine="720"/>
        <w:rPr>
          <w:rFonts w:cs="Simplified Arabic"/>
          <w:rtl/>
        </w:rPr>
      </w:pPr>
      <w:r w:rsidRPr="00E97A08">
        <w:rPr>
          <w:rFonts w:cs="Simplified Arabic" w:hint="cs"/>
          <w:i/>
          <w:iCs/>
          <w:rtl/>
        </w:rPr>
        <w:t xml:space="preserve">يحيط علما </w:t>
      </w:r>
      <w:r w:rsidRPr="00E97A08">
        <w:rPr>
          <w:rFonts w:cs="Simplified Arabic" w:hint="cs"/>
          <w:rtl/>
        </w:rPr>
        <w:t>بالعمل الذي تضطلع به لجنة المساعدة الإنمائية لمنظمة التعاون والتنمية في الميدان الاقتصادي من أجل تحسين منهجية علامات ريو، والعمل الذي تقوم به لجنة السياسة البيئية في المنظمة من أجل تتبع الصكوك الاقتصادية و</w:t>
      </w:r>
      <w:r>
        <w:rPr>
          <w:rFonts w:cs="Simplified Arabic" w:hint="cs"/>
          <w:rtl/>
        </w:rPr>
        <w:t>التمويل الذي تحشده، ويدعو ال</w:t>
      </w:r>
      <w:r w:rsidRPr="00E97A08">
        <w:rPr>
          <w:rFonts w:cs="Simplified Arabic" w:hint="cs"/>
          <w:rtl/>
        </w:rPr>
        <w:t>منظمة إلى مواصلة العمل وزي</w:t>
      </w:r>
      <w:r>
        <w:rPr>
          <w:rFonts w:cs="Simplified Arabic" w:hint="cs"/>
          <w:rtl/>
        </w:rPr>
        <w:t>ا</w:t>
      </w:r>
      <w:r w:rsidRPr="00E97A08">
        <w:rPr>
          <w:rFonts w:cs="Simplified Arabic" w:hint="cs"/>
          <w:rtl/>
        </w:rPr>
        <w:t>دة تكثيفه؛</w:t>
      </w:r>
    </w:p>
    <w:p w:rsidR="00BB36E6" w:rsidRPr="000223C3" w:rsidRDefault="00BB36E6" w:rsidP="000223C3">
      <w:pPr>
        <w:spacing w:after="120" w:line="204" w:lineRule="auto"/>
        <w:jc w:val="center"/>
        <w:rPr>
          <w:i/>
          <w:iCs/>
          <w:sz w:val="22"/>
        </w:rPr>
      </w:pPr>
      <w:r w:rsidRPr="000223C3">
        <w:rPr>
          <w:rFonts w:hint="cs"/>
          <w:i/>
          <w:iCs/>
          <w:sz w:val="22"/>
          <w:rtl/>
        </w:rPr>
        <w:t>المعالم الرئيسية من أجل التنفيذ الكامل للهدف 3 من أهداف أيشي للتنوع البيولوجي</w:t>
      </w:r>
    </w:p>
    <w:p w:rsidR="00BB36E6" w:rsidRPr="00E97A08" w:rsidRDefault="00BB36E6" w:rsidP="00833509">
      <w:pPr>
        <w:pStyle w:val="ListParagraph"/>
        <w:numPr>
          <w:ilvl w:val="0"/>
          <w:numId w:val="11"/>
        </w:numPr>
        <w:bidi/>
        <w:spacing w:after="120" w:line="204" w:lineRule="auto"/>
        <w:ind w:left="0" w:firstLine="720"/>
        <w:rPr>
          <w:rFonts w:cs="Simplified Arabic"/>
          <w:rtl/>
        </w:rPr>
      </w:pPr>
      <w:r w:rsidRPr="00E97A08">
        <w:rPr>
          <w:rFonts w:cs="Simplified Arabic" w:hint="cs"/>
          <w:i/>
          <w:iCs/>
          <w:rtl/>
        </w:rPr>
        <w:t xml:space="preserve">يقر </w:t>
      </w:r>
      <w:r w:rsidRPr="00E97A08">
        <w:rPr>
          <w:rFonts w:cs="Simplified Arabic" w:hint="cs"/>
          <w:rtl/>
        </w:rPr>
        <w:t>بالمساهمة الم</w:t>
      </w:r>
      <w:r>
        <w:rPr>
          <w:rFonts w:cs="Simplified Arabic" w:hint="cs"/>
          <w:rtl/>
        </w:rPr>
        <w:t>حتمل</w:t>
      </w:r>
      <w:r w:rsidRPr="00E97A08">
        <w:rPr>
          <w:rFonts w:cs="Simplified Arabic" w:hint="cs"/>
          <w:rtl/>
        </w:rPr>
        <w:t>ة لتنفيذ الهدف 3 من أهداف أيشي للتنوع البيولوجي بشأن حشد الموارد المالية</w:t>
      </w:r>
      <w:r>
        <w:rPr>
          <w:rFonts w:cs="Simplified Arabic" w:hint="cs"/>
          <w:rtl/>
        </w:rPr>
        <w:t xml:space="preserve"> من جميع المصادر</w:t>
      </w:r>
      <w:r w:rsidRPr="00E97A08">
        <w:rPr>
          <w:rFonts w:cs="Simplified Arabic" w:hint="cs"/>
          <w:rtl/>
        </w:rPr>
        <w:t>؛</w:t>
      </w:r>
    </w:p>
    <w:p w:rsidR="00BB36E6" w:rsidRPr="00E97A08" w:rsidRDefault="00BB36E6" w:rsidP="00833509">
      <w:pPr>
        <w:pStyle w:val="ListParagraph"/>
        <w:numPr>
          <w:ilvl w:val="0"/>
          <w:numId w:val="11"/>
        </w:numPr>
        <w:bidi/>
        <w:spacing w:after="120" w:line="204" w:lineRule="auto"/>
        <w:ind w:left="0" w:firstLine="720"/>
        <w:rPr>
          <w:rFonts w:cs="Simplified Arabic"/>
          <w:rtl/>
        </w:rPr>
      </w:pPr>
      <w:r w:rsidRPr="00E97A08">
        <w:rPr>
          <w:rFonts w:cs="Simplified Arabic" w:hint="cs"/>
          <w:i/>
          <w:iCs/>
          <w:rtl/>
        </w:rPr>
        <w:t>يلاحظ</w:t>
      </w:r>
      <w:r>
        <w:rPr>
          <w:rFonts w:cs="Simplified Arabic" w:hint="cs"/>
          <w:i/>
          <w:iCs/>
          <w:rtl/>
        </w:rPr>
        <w:t xml:space="preserve"> بقلق</w:t>
      </w:r>
      <w:r w:rsidRPr="00E97A08">
        <w:rPr>
          <w:rFonts w:cs="Simplified Arabic" w:hint="cs"/>
          <w:i/>
          <w:iCs/>
          <w:rtl/>
        </w:rPr>
        <w:t xml:space="preserve"> </w:t>
      </w:r>
      <w:r w:rsidRPr="00E97A08">
        <w:rPr>
          <w:rFonts w:cs="Simplified Arabic" w:hint="cs"/>
          <w:rtl/>
        </w:rPr>
        <w:t>التقدم المحدود المحرز في تنفيذ الهدف 3 من أهداف أيشي للتنوع البيولوجي والمعالم الرئيسية لتنفيذه، ولاسيما بشأن إزالة الحوافز الضارة بالتنوع البيولوجي، أو إزالتها تدريجيا أو إصلاحها،</w:t>
      </w:r>
      <w:r>
        <w:rPr>
          <w:rFonts w:cs="Simplified Arabic" w:hint="cs"/>
          <w:rtl/>
        </w:rPr>
        <w:t xml:space="preserve"> </w:t>
      </w:r>
      <w:r w:rsidRPr="00E97A08">
        <w:rPr>
          <w:rFonts w:cs="Simplified Arabic" w:hint="cs"/>
          <w:rtl/>
        </w:rPr>
        <w:t>بما في ذلك الإعانات، بالاتساق والتجانس مع الاتفاقية والالتزامات الدولية الأخرى ذات الصلة، مع مراعاة الظروف الاجتماعية الاقتصادية الوطنية؛</w:t>
      </w:r>
    </w:p>
    <w:p w:rsidR="00BB36E6" w:rsidRPr="00E97A08" w:rsidRDefault="00BB36E6" w:rsidP="00833509">
      <w:pPr>
        <w:pStyle w:val="ListParagraph"/>
        <w:numPr>
          <w:ilvl w:val="0"/>
          <w:numId w:val="11"/>
        </w:numPr>
        <w:bidi/>
        <w:spacing w:after="120" w:line="204" w:lineRule="auto"/>
        <w:ind w:left="0" w:firstLine="720"/>
        <w:rPr>
          <w:rFonts w:cs="Simplified Arabic"/>
          <w:rtl/>
        </w:rPr>
      </w:pPr>
      <w:r w:rsidRPr="00E97A08">
        <w:rPr>
          <w:rFonts w:cs="Simplified Arabic" w:hint="cs"/>
          <w:i/>
          <w:iCs/>
          <w:rtl/>
        </w:rPr>
        <w:lastRenderedPageBreak/>
        <w:t xml:space="preserve">يشجع </w:t>
      </w:r>
      <w:r w:rsidRPr="00E97A08">
        <w:rPr>
          <w:rFonts w:cs="Simplified Arabic" w:hint="cs"/>
          <w:rtl/>
        </w:rPr>
        <w:t>الأطراف والحكومات الأخرى على تكثيف جهودها الرامية إلى تنفيذ تدابير من أجل التنفيذ الكامل للهدف 3 من أهداف أيشي للتنوع البيولوجي، مع مراعاة المعالم الرئيسية التي اعتمدها مؤتمر الأطراف في اجتماعه الثاني عشر،</w:t>
      </w:r>
      <w:r w:rsidRPr="00FC751D">
        <w:rPr>
          <w:vertAlign w:val="superscript"/>
          <w:rtl/>
        </w:rPr>
        <w:footnoteReference w:id="22"/>
      </w:r>
      <w:r w:rsidRPr="00E97A08">
        <w:rPr>
          <w:rFonts w:cs="Simplified Arabic" w:hint="cs"/>
          <w:rtl/>
        </w:rPr>
        <w:t xml:space="preserve"> كإطار مرن، بالاتساق والتجانس مع الاتفاقية والالتزامات الدولية الأخرى ذات الصلة، مع مراعاة الظروف الاجتماعية الاقتصادية الوطنية؛</w:t>
      </w:r>
    </w:p>
    <w:p w:rsidR="00BB36E6" w:rsidRPr="00E97A08" w:rsidRDefault="00BB36E6" w:rsidP="00833509">
      <w:pPr>
        <w:pStyle w:val="ListParagraph"/>
        <w:numPr>
          <w:ilvl w:val="0"/>
          <w:numId w:val="11"/>
        </w:numPr>
        <w:bidi/>
        <w:spacing w:after="120" w:line="204" w:lineRule="auto"/>
        <w:ind w:left="0" w:firstLine="720"/>
        <w:rPr>
          <w:rFonts w:cs="Simplified Arabic"/>
          <w:rtl/>
        </w:rPr>
      </w:pPr>
      <w:r w:rsidRPr="00E97A08">
        <w:rPr>
          <w:rFonts w:cs="Simplified Arabic" w:hint="cs"/>
          <w:i/>
          <w:iCs/>
          <w:rtl/>
        </w:rPr>
        <w:t xml:space="preserve">يرحب </w:t>
      </w:r>
      <w:r w:rsidRPr="00E97A08">
        <w:rPr>
          <w:rFonts w:cs="Simplified Arabic" w:hint="cs"/>
          <w:rtl/>
        </w:rPr>
        <w:t xml:space="preserve">بعمل المنظمات والمبادرات ذات الصلة، بما في ذلك مبادرة تمويل التنوع البيولوجي </w:t>
      </w:r>
      <w:r>
        <w:rPr>
          <w:rFonts w:cs="Simplified Arabic" w:hint="cs"/>
          <w:rtl/>
        </w:rPr>
        <w:t>التابعة ل</w:t>
      </w:r>
      <w:r w:rsidRPr="00E97A08">
        <w:rPr>
          <w:rFonts w:cs="Simplified Arabic" w:hint="cs"/>
          <w:rtl/>
        </w:rPr>
        <w:t>برنامج الأمم المتحدة الإنمائي، وبرنامج الأمم المتحدة للبيئة، ومنظمة التعاون والتنمية في الميدان الاقتصادي، والمعهد الدولي للتنمية المستدامة، وشركاء آخرين، بشأن تقديم دعم تحليلي وتقني وبناء القدرات لتنفيذ الهدف 3 من أهداف أيشي للتنوع البيولوجي، ويدعو هذه المنظمات والمبادرات إلى مواصلة هذا العمل وزيادة تكثيفه؛</w:t>
      </w:r>
    </w:p>
    <w:p w:rsidR="00BB36E6" w:rsidRPr="00E97A08" w:rsidRDefault="00BB36E6" w:rsidP="00833509">
      <w:pPr>
        <w:pStyle w:val="ListParagraph"/>
        <w:numPr>
          <w:ilvl w:val="0"/>
          <w:numId w:val="11"/>
        </w:numPr>
        <w:bidi/>
        <w:spacing w:after="120" w:line="204" w:lineRule="auto"/>
        <w:ind w:left="0" w:firstLine="720"/>
        <w:rPr>
          <w:rFonts w:cs="Simplified Arabic"/>
          <w:rtl/>
        </w:rPr>
      </w:pPr>
      <w:r w:rsidRPr="00E97A08">
        <w:rPr>
          <w:rFonts w:cs="Simplified Arabic" w:hint="cs"/>
          <w:i/>
          <w:iCs/>
          <w:rtl/>
        </w:rPr>
        <w:t xml:space="preserve">يلاحظ </w:t>
      </w:r>
      <w:r w:rsidRPr="00E97A08">
        <w:rPr>
          <w:rFonts w:cs="Simplified Arabic" w:hint="cs"/>
          <w:rtl/>
        </w:rPr>
        <w:t xml:space="preserve">الدور المفيد للدراسات الوطنية لتحديد الحوافز الضارة والفرص المتاحة لإلغاء أو إصلاح الحوافز الضارة، بما في ذلك الإعانات، وفي استكشاف وتحديد الإجراءات السياساتية الأكثر فعالية، </w:t>
      </w:r>
      <w:r w:rsidRPr="00E97A08">
        <w:rPr>
          <w:rFonts w:cs="Simplified Arabic" w:hint="cs"/>
          <w:i/>
          <w:iCs/>
          <w:rtl/>
        </w:rPr>
        <w:t xml:space="preserve">ويدعو </w:t>
      </w:r>
      <w:r w:rsidRPr="00E97A08">
        <w:rPr>
          <w:rFonts w:cs="Simplified Arabic" w:hint="cs"/>
          <w:rtl/>
        </w:rPr>
        <w:t>المنظمات المهتمة، مثل المنظمات والمبادرات المذكورة في الفقرة السابقة، إلى النظر في الاضطلاع بتجميع تنظيمي وتحليل للدراسات الحالية بغية تحديد أساليب الممارسات الجيدة من أجل تحديد الحوافز الضارة وإعداد استجابات ملائمة تتعلق بالسياسة العامة، وإعداد معيار أو نموذج لهذه المعايير كإرشادات طوعية؛</w:t>
      </w:r>
    </w:p>
    <w:p w:rsidR="00BB36E6" w:rsidRPr="00CF389B" w:rsidRDefault="00BB36E6" w:rsidP="00833509">
      <w:pPr>
        <w:pStyle w:val="ListParagraph"/>
        <w:numPr>
          <w:ilvl w:val="0"/>
          <w:numId w:val="11"/>
        </w:numPr>
        <w:bidi/>
        <w:spacing w:after="120" w:line="204" w:lineRule="auto"/>
        <w:ind w:left="0" w:firstLine="720"/>
        <w:rPr>
          <w:rFonts w:cs="Simplified Arabic"/>
        </w:rPr>
      </w:pPr>
      <w:r w:rsidRPr="00E97A08">
        <w:rPr>
          <w:rFonts w:cs="Simplified Arabic" w:hint="cs"/>
          <w:i/>
          <w:iCs/>
          <w:rtl/>
        </w:rPr>
        <w:t xml:space="preserve">يطلب </w:t>
      </w:r>
      <w:r w:rsidRPr="00E97A08">
        <w:rPr>
          <w:rFonts w:cs="Simplified Arabic" w:hint="cs"/>
          <w:rtl/>
        </w:rPr>
        <w:t>إلى الأمين</w:t>
      </w:r>
      <w:r>
        <w:rPr>
          <w:rFonts w:cs="Simplified Arabic" w:hint="cs"/>
          <w:rtl/>
        </w:rPr>
        <w:t>ة</w:t>
      </w:r>
      <w:r w:rsidRPr="00E97A08">
        <w:rPr>
          <w:rFonts w:cs="Simplified Arabic" w:hint="cs"/>
          <w:rtl/>
        </w:rPr>
        <w:t xml:space="preserve"> التنفيذي</w:t>
      </w:r>
      <w:r>
        <w:rPr>
          <w:rFonts w:cs="Simplified Arabic" w:hint="cs"/>
          <w:rtl/>
        </w:rPr>
        <w:t>ة</w:t>
      </w:r>
      <w:r w:rsidRPr="00E97A08">
        <w:rPr>
          <w:rFonts w:cs="Simplified Arabic" w:hint="cs"/>
          <w:rtl/>
        </w:rPr>
        <w:t xml:space="preserve">، رهنا بتوافر الموارد، أن </w:t>
      </w:r>
      <w:r>
        <w:rPr>
          <w:rFonts w:cs="Simplified Arabic" w:hint="cs"/>
          <w:rtl/>
        </w:rPr>
        <w:t xml:space="preserve">تشترك بنشاط مع الشركاء في تيسير </w:t>
      </w:r>
      <w:r w:rsidRPr="00E97A08">
        <w:rPr>
          <w:rFonts w:cs="Simplified Arabic" w:hint="cs"/>
          <w:rtl/>
        </w:rPr>
        <w:t>العمل المشار إليه في الفقرات 4 و10 و11 أعلاه</w:t>
      </w:r>
      <w:r>
        <w:rPr>
          <w:rFonts w:cs="Simplified Arabic" w:hint="cs"/>
          <w:rtl/>
        </w:rPr>
        <w:t>؛</w:t>
      </w:r>
    </w:p>
    <w:p w:rsidR="00BB36E6" w:rsidRPr="000223C3" w:rsidRDefault="00BB36E6" w:rsidP="00BB36E6">
      <w:pPr>
        <w:spacing w:after="120" w:line="204" w:lineRule="auto"/>
        <w:jc w:val="center"/>
        <w:rPr>
          <w:i/>
          <w:iCs/>
          <w:sz w:val="22"/>
        </w:rPr>
      </w:pPr>
      <w:r w:rsidRPr="000223C3">
        <w:rPr>
          <w:rFonts w:hint="cs"/>
          <w:i/>
          <w:iCs/>
          <w:sz w:val="22"/>
          <w:rtl/>
        </w:rPr>
        <w:t>مكوّن حشد الموارد لإطار التنوع البيولوجي لما بعد عام 2020</w:t>
      </w:r>
    </w:p>
    <w:p w:rsidR="00BB36E6" w:rsidRDefault="00BB36E6" w:rsidP="00833509">
      <w:pPr>
        <w:pStyle w:val="ListParagraph"/>
        <w:numPr>
          <w:ilvl w:val="0"/>
          <w:numId w:val="11"/>
        </w:numPr>
        <w:bidi/>
        <w:spacing w:after="120" w:line="204" w:lineRule="auto"/>
        <w:ind w:left="0" w:firstLine="720"/>
        <w:rPr>
          <w:rFonts w:cs="Simplified Arabic"/>
        </w:rPr>
      </w:pPr>
      <w:r w:rsidRPr="00CF389B">
        <w:rPr>
          <w:rFonts w:cs="Simplified Arabic" w:hint="cs"/>
          <w:i/>
          <w:iCs/>
          <w:rtl/>
        </w:rPr>
        <w:t>يؤكد</w:t>
      </w:r>
      <w:r>
        <w:rPr>
          <w:rFonts w:cs="Simplified Arabic" w:hint="cs"/>
          <w:rtl/>
        </w:rPr>
        <w:t xml:space="preserve"> أن حشد الموارد سيكون جزءا لا يتجزأ من الإطار العالمي للتنوع البيولوجي لما بعد عام 2020 الذي سيعتمده مؤتمر الأطراف في الاتفاقية في اجتماعه الخامس عشر، </w:t>
      </w:r>
      <w:r w:rsidRPr="00E003A8">
        <w:rPr>
          <w:rFonts w:cs="Simplified Arabic" w:hint="cs"/>
          <w:i/>
          <w:iCs/>
          <w:rtl/>
        </w:rPr>
        <w:t>ويقرر</w:t>
      </w:r>
      <w:r>
        <w:rPr>
          <w:rFonts w:cs="Simplified Arabic" w:hint="cs"/>
          <w:rtl/>
        </w:rPr>
        <w:t xml:space="preserve"> البدء في التحضيرات بشأن هذا المكون في مرحلة مبكرة من عملية إعداد الإطار، في انسجام وتنسيق كاملين</w:t>
      </w:r>
      <w:r w:rsidRPr="00BD2A7B">
        <w:rPr>
          <w:rFonts w:cs="Simplified Arabic"/>
          <w:rtl/>
        </w:rPr>
        <w:t xml:space="preserve"> مع العملية الشاملة لإطار ما بعد</w:t>
      </w:r>
      <w:r>
        <w:rPr>
          <w:rFonts w:cs="Simplified Arabic" w:hint="cs"/>
          <w:rtl/>
        </w:rPr>
        <w:t xml:space="preserve"> عام</w:t>
      </w:r>
      <w:r w:rsidRPr="00BD2A7B">
        <w:rPr>
          <w:rFonts w:cs="Simplified Arabic"/>
          <w:rtl/>
        </w:rPr>
        <w:t xml:space="preserve"> 2020 </w:t>
      </w:r>
      <w:r>
        <w:rPr>
          <w:rFonts w:cs="Simplified Arabic" w:hint="cs"/>
          <w:rtl/>
        </w:rPr>
        <w:t>على النحو</w:t>
      </w:r>
      <w:r w:rsidRPr="00BD2A7B">
        <w:rPr>
          <w:rFonts w:cs="Simplified Arabic"/>
          <w:rtl/>
        </w:rPr>
        <w:t xml:space="preserve"> </w:t>
      </w:r>
      <w:r>
        <w:rPr>
          <w:rFonts w:cs="Simplified Arabic" w:hint="cs"/>
          <w:rtl/>
        </w:rPr>
        <w:t>ال</w:t>
      </w:r>
      <w:r w:rsidRPr="00BD2A7B">
        <w:rPr>
          <w:rFonts w:cs="Simplified Arabic"/>
          <w:rtl/>
        </w:rPr>
        <w:t xml:space="preserve">متفق عليه في </w:t>
      </w:r>
      <w:r>
        <w:rPr>
          <w:rFonts w:cs="Simplified Arabic" w:hint="cs"/>
          <w:rtl/>
        </w:rPr>
        <w:t>المقرر 14/--؛</w:t>
      </w:r>
    </w:p>
    <w:p w:rsidR="00BB36E6" w:rsidRDefault="00BB36E6" w:rsidP="00833509">
      <w:pPr>
        <w:pStyle w:val="ListParagraph"/>
        <w:numPr>
          <w:ilvl w:val="0"/>
          <w:numId w:val="11"/>
        </w:numPr>
        <w:bidi/>
        <w:spacing w:after="120" w:line="204" w:lineRule="auto"/>
        <w:ind w:left="0" w:firstLine="720"/>
        <w:rPr>
          <w:rFonts w:cs="Simplified Arabic"/>
        </w:rPr>
      </w:pPr>
      <w:r w:rsidRPr="007549BB">
        <w:rPr>
          <w:rFonts w:cs="Simplified Arabic" w:hint="cs"/>
          <w:i/>
          <w:iCs/>
          <w:rtl/>
        </w:rPr>
        <w:t>يطلب</w:t>
      </w:r>
      <w:r>
        <w:rPr>
          <w:rFonts w:cs="Simplified Arabic" w:hint="cs"/>
          <w:rtl/>
        </w:rPr>
        <w:t xml:space="preserve"> إلى الأمينة التنفيذية استكشاف الخيارات والنُهج لحشد موارد إضافية من جميع المصادر من أجل دعم الأطراف في عملها لتنفيذ إطار التنوع البيولوجي لما بعد عام 2020 والاستفادة من الخبرات في تنفيذ استراتيجية حشد الموارد،</w:t>
      </w:r>
      <w:r>
        <w:rPr>
          <w:rStyle w:val="FootnoteReference"/>
          <w:rtl/>
        </w:rPr>
        <w:footnoteReference w:id="23"/>
      </w:r>
      <w:r>
        <w:rPr>
          <w:rFonts w:cs="Simplified Arabic" w:hint="cs"/>
          <w:rtl/>
        </w:rPr>
        <w:t xml:space="preserve"> لإرشاد المشاورات في العملية التحضيرية للإطار العالمي للتنوع البيولوجي لما بعد عام 2020 ورفع تقرير إلى الهيئة الفرعية للتنفيذ في اجتماعها الثالث.</w:t>
      </w:r>
    </w:p>
    <w:p w:rsidR="000223C3" w:rsidRPr="000223C3" w:rsidRDefault="000223C3" w:rsidP="009716B8">
      <w:pPr>
        <w:pStyle w:val="ListParagraph"/>
        <w:bidi/>
        <w:spacing w:after="120" w:line="204" w:lineRule="auto"/>
        <w:ind w:left="0" w:firstLine="720"/>
        <w:outlineLvl w:val="1"/>
        <w:rPr>
          <w:rFonts w:cs="Simplified Arabic"/>
          <w:b/>
          <w:bCs/>
          <w:rtl/>
        </w:rPr>
      </w:pPr>
      <w:bookmarkStart w:id="15" w:name="_Toc524295438"/>
      <w:r w:rsidRPr="000223C3">
        <w:rPr>
          <w:rFonts w:cs="Simplified Arabic" w:hint="cs"/>
          <w:b/>
          <w:bCs/>
          <w:rtl/>
        </w:rPr>
        <w:t>الضمانات في آليات تمويل التنوع البيولوجي</w:t>
      </w:r>
      <w:bookmarkEnd w:id="15"/>
    </w:p>
    <w:p w:rsidR="000223C3" w:rsidRPr="00BB36E6" w:rsidRDefault="000223C3" w:rsidP="000223C3">
      <w:pPr>
        <w:pStyle w:val="ListParagraph"/>
        <w:pBdr>
          <w:top w:val="single" w:sz="4" w:space="1" w:color="auto"/>
          <w:bottom w:val="single" w:sz="4" w:space="1" w:color="auto"/>
        </w:pBdr>
        <w:bidi/>
        <w:spacing w:after="120" w:line="204" w:lineRule="auto"/>
        <w:ind w:left="0" w:firstLine="720"/>
        <w:rPr>
          <w:rFonts w:cs="Simplified Arabic"/>
          <w:i/>
          <w:iCs/>
          <w:rtl/>
          <w:lang w:val="en-US"/>
        </w:rPr>
      </w:pPr>
      <w:r w:rsidRPr="00BB36E6">
        <w:rPr>
          <w:rFonts w:cs="Simplified Arabic" w:hint="cs"/>
          <w:i/>
          <w:iCs/>
          <w:rtl/>
          <w:lang w:val="en-US"/>
        </w:rPr>
        <w:t>الفقرات التالية مأخوذة من التوصية 2/</w:t>
      </w:r>
      <w:r>
        <w:rPr>
          <w:rFonts w:cs="Simplified Arabic" w:hint="cs"/>
          <w:i/>
          <w:iCs/>
          <w:rtl/>
          <w:lang w:val="en-US"/>
        </w:rPr>
        <w:t>17</w:t>
      </w:r>
      <w:r w:rsidRPr="00BB36E6">
        <w:rPr>
          <w:rFonts w:cs="Simplified Arabic" w:hint="cs"/>
          <w:i/>
          <w:iCs/>
          <w:rtl/>
          <w:lang w:val="en-US"/>
        </w:rPr>
        <w:t xml:space="preserve"> للهيئة الفرعية للتنفيذ.</w:t>
      </w:r>
    </w:p>
    <w:p w:rsidR="000223C3" w:rsidRPr="00F24FC9" w:rsidRDefault="000223C3" w:rsidP="000223C3">
      <w:pPr>
        <w:spacing w:after="120" w:line="204" w:lineRule="auto"/>
        <w:ind w:firstLine="720"/>
        <w:jc w:val="both"/>
        <w:rPr>
          <w:i/>
          <w:iCs/>
          <w:rtl/>
        </w:rPr>
      </w:pPr>
      <w:r w:rsidRPr="00F24FC9">
        <w:rPr>
          <w:rFonts w:hint="cs"/>
          <w:i/>
          <w:iCs/>
          <w:rtl/>
        </w:rPr>
        <w:t>إن مؤتمر الأطرف،</w:t>
      </w:r>
    </w:p>
    <w:p w:rsidR="000223C3" w:rsidRPr="00881B42" w:rsidRDefault="000223C3" w:rsidP="000223C3">
      <w:pPr>
        <w:spacing w:after="120" w:line="204" w:lineRule="auto"/>
        <w:ind w:firstLine="720"/>
        <w:jc w:val="both"/>
        <w:rPr>
          <w:lang w:val="en-GB"/>
        </w:rPr>
      </w:pPr>
      <w:r w:rsidRPr="0081695D">
        <w:rPr>
          <w:rFonts w:hint="cs"/>
          <w:i/>
          <w:iCs/>
          <w:rtl/>
          <w:lang w:val="en-GB"/>
        </w:rPr>
        <w:t>إذ يشير</w:t>
      </w:r>
      <w:r>
        <w:rPr>
          <w:rFonts w:hint="cs"/>
          <w:rtl/>
          <w:lang w:val="en-GB"/>
        </w:rPr>
        <w:t xml:space="preserve"> إلى المقرر 12/3، الذي اعتمد بموجبه مؤتمر الأطراف المبادئ </w:t>
      </w:r>
      <w:r w:rsidRPr="0081695D">
        <w:rPr>
          <w:rtl/>
          <w:lang w:val="en-GB"/>
        </w:rPr>
        <w:t>التوجيهية الطوعية بشأن الضمانات في آليات تمويل التنوع البيولوجي</w:t>
      </w:r>
      <w:r>
        <w:rPr>
          <w:rFonts w:hint="cs"/>
          <w:rtl/>
          <w:lang w:val="en-GB"/>
        </w:rPr>
        <w:t>؛</w:t>
      </w:r>
    </w:p>
    <w:p w:rsidR="000223C3" w:rsidRPr="00F24FC9" w:rsidRDefault="000223C3" w:rsidP="00833509">
      <w:pPr>
        <w:numPr>
          <w:ilvl w:val="0"/>
          <w:numId w:val="9"/>
        </w:numPr>
        <w:spacing w:after="120" w:line="204" w:lineRule="auto"/>
        <w:ind w:left="0" w:firstLine="720"/>
        <w:jc w:val="both"/>
        <w:rPr>
          <w:lang w:val="en-GB"/>
        </w:rPr>
      </w:pPr>
      <w:r w:rsidRPr="00F24FC9">
        <w:rPr>
          <w:rFonts w:hint="cs"/>
          <w:i/>
          <w:iCs/>
          <w:rtl/>
        </w:rPr>
        <w:t>يسلط الضوء</w:t>
      </w:r>
      <w:r w:rsidRPr="00F24FC9">
        <w:rPr>
          <w:rFonts w:hint="cs"/>
          <w:rtl/>
        </w:rPr>
        <w:t xml:space="preserve"> مع التقدير على أوجه التقارب التي تظهر بين العمليات القائمة لتطوير و/ أو تحسين نظم الضمانات لآليات التمويل والمبادئ التوجيهية الطوعية للاتفاقية بشأن الضمانات في آليات تمويل التنوع البيولوجي، </w:t>
      </w:r>
      <w:r w:rsidRPr="00F24FC9">
        <w:rPr>
          <w:rFonts w:hint="cs"/>
          <w:i/>
          <w:iCs/>
          <w:rtl/>
        </w:rPr>
        <w:t>ويشجع</w:t>
      </w:r>
      <w:r w:rsidRPr="00F24FC9">
        <w:rPr>
          <w:rFonts w:hint="cs"/>
          <w:rtl/>
        </w:rPr>
        <w:t xml:space="preserve"> جميع هذه العمليات على مواصلة الرجوع إلى المبادئ التوجيهية من أجل خلق تقارب أكثر؛</w:t>
      </w:r>
    </w:p>
    <w:p w:rsidR="000223C3" w:rsidRPr="00F24FC9" w:rsidRDefault="000223C3" w:rsidP="00833509">
      <w:pPr>
        <w:numPr>
          <w:ilvl w:val="0"/>
          <w:numId w:val="9"/>
        </w:numPr>
        <w:spacing w:after="120" w:line="204" w:lineRule="auto"/>
        <w:ind w:left="0" w:firstLine="720"/>
        <w:jc w:val="both"/>
        <w:rPr>
          <w:lang w:val="en-GB"/>
        </w:rPr>
      </w:pPr>
      <w:r w:rsidRPr="00F24FC9">
        <w:rPr>
          <w:rFonts w:hint="cs"/>
          <w:i/>
          <w:iCs/>
          <w:rtl/>
        </w:rPr>
        <w:lastRenderedPageBreak/>
        <w:t>يسلم</w:t>
      </w:r>
      <w:r w:rsidRPr="00F24FC9">
        <w:rPr>
          <w:rFonts w:hint="cs"/>
          <w:rtl/>
        </w:rPr>
        <w:t xml:space="preserve"> بأهمية حيازة الأراضي التقليدية (الأراضي والمياه) للشعوب الأصلية والمجتمعات المحلية من أجل بقائها على قيد الحياة وطرائق حياتها، ومن ثم فإن الضمانات الشاملة والصلبة المدعومة بالمساءلة الشفافة واليقظة المستمرة لازمة بالتالي بما يتماشى مع الالتزامات والأُطر الدولية، مثل إعلان الأمم المتحدة بشأن حقوق الشعوب الأصلية،</w:t>
      </w:r>
      <w:r w:rsidRPr="00F24FC9">
        <w:rPr>
          <w:vertAlign w:val="superscript"/>
          <w:rtl/>
        </w:rPr>
        <w:footnoteReference w:id="24"/>
      </w:r>
      <w:r w:rsidRPr="00F24FC9">
        <w:rPr>
          <w:rFonts w:hint="cs"/>
          <w:rtl/>
        </w:rPr>
        <w:t xml:space="preserve"> والصكو</w:t>
      </w:r>
      <w:r>
        <w:rPr>
          <w:rFonts w:hint="cs"/>
          <w:rtl/>
        </w:rPr>
        <w:t xml:space="preserve">ك والمقررات والمبادئ التوجيهية </w:t>
      </w:r>
      <w:r w:rsidRPr="00F24FC9">
        <w:rPr>
          <w:rFonts w:hint="cs"/>
          <w:rtl/>
        </w:rPr>
        <w:t>لاتفاقية التنوع البيولوجي، بما في ذلك المشاركة الكاملة والفعالة للشعوب الأصلية والمجتمعات المحلية وموافقتها الحرة المسبقة عن علم</w:t>
      </w:r>
      <w:r>
        <w:rPr>
          <w:rFonts w:hint="cs"/>
          <w:rtl/>
        </w:rPr>
        <w:t>، أو موافقتها المسبقة عن علم أو القبول وإشراك الشعوب الأصلية والمجتمعات المحلية، وفقا للعمليات الوطنية، والسياسات، والتشريعات، حسب الاقتضاء</w:t>
      </w:r>
      <w:r w:rsidRPr="00F24FC9">
        <w:rPr>
          <w:rFonts w:hint="cs"/>
          <w:rtl/>
        </w:rPr>
        <w:t>؛</w:t>
      </w:r>
    </w:p>
    <w:p w:rsidR="000223C3" w:rsidRPr="00F24FC9" w:rsidRDefault="000223C3" w:rsidP="00833509">
      <w:pPr>
        <w:numPr>
          <w:ilvl w:val="0"/>
          <w:numId w:val="9"/>
        </w:numPr>
        <w:spacing w:after="120" w:line="204" w:lineRule="auto"/>
        <w:ind w:left="0" w:firstLine="720"/>
        <w:jc w:val="both"/>
        <w:rPr>
          <w:lang w:val="en-GB"/>
        </w:rPr>
      </w:pPr>
      <w:r w:rsidRPr="00F24FC9">
        <w:rPr>
          <w:rFonts w:hint="cs"/>
          <w:i/>
          <w:iCs/>
          <w:rtl/>
        </w:rPr>
        <w:t>يحيط علما</w:t>
      </w:r>
      <w:r w:rsidRPr="00F24FC9">
        <w:rPr>
          <w:rFonts w:hint="cs"/>
          <w:rtl/>
        </w:rPr>
        <w:t xml:space="preserve"> على وجه الخصوص بالعمليات التي تضطلع بها الكيانات العاملة في الآلية المالية التابعة لاتفاقية الأمم المتحدة الإطارية بشأن تغير المناخ لتصميم وإنشاء وتطبيق نظم للضمانات </w:t>
      </w:r>
      <w:r>
        <w:rPr>
          <w:rFonts w:hint="cs"/>
          <w:rtl/>
        </w:rPr>
        <w:t>التي ت</w:t>
      </w:r>
      <w:r w:rsidRPr="00F24FC9">
        <w:rPr>
          <w:rFonts w:hint="cs"/>
          <w:rtl/>
        </w:rPr>
        <w:t xml:space="preserve">غطي </w:t>
      </w:r>
      <w:r>
        <w:rPr>
          <w:rFonts w:hint="cs"/>
          <w:rtl/>
        </w:rPr>
        <w:t>كل</w:t>
      </w:r>
      <w:r w:rsidRPr="00F24FC9">
        <w:rPr>
          <w:rFonts w:hint="cs"/>
          <w:rtl/>
        </w:rPr>
        <w:t xml:space="preserve"> </w:t>
      </w:r>
      <w:r>
        <w:rPr>
          <w:rFonts w:hint="cs"/>
          <w:rtl/>
        </w:rPr>
        <w:t>التمويل المتصل بالمناخ في إطار مسؤوليتها</w:t>
      </w:r>
      <w:r w:rsidRPr="00F24FC9">
        <w:rPr>
          <w:rFonts w:hint="cs"/>
          <w:rtl/>
        </w:rPr>
        <w:t>؛</w:t>
      </w:r>
    </w:p>
    <w:p w:rsidR="000223C3" w:rsidRPr="00F24FC9" w:rsidRDefault="000223C3" w:rsidP="00833509">
      <w:pPr>
        <w:numPr>
          <w:ilvl w:val="0"/>
          <w:numId w:val="9"/>
        </w:numPr>
        <w:spacing w:after="120" w:line="204" w:lineRule="auto"/>
        <w:ind w:left="0" w:firstLine="720"/>
        <w:jc w:val="both"/>
        <w:rPr>
          <w:lang w:val="en-GB"/>
        </w:rPr>
      </w:pPr>
      <w:r w:rsidRPr="00F24FC9">
        <w:rPr>
          <w:rFonts w:hint="cs"/>
          <w:i/>
          <w:iCs/>
          <w:rtl/>
        </w:rPr>
        <w:t>يرحب</w:t>
      </w:r>
      <w:r w:rsidRPr="00F24FC9">
        <w:rPr>
          <w:rFonts w:hint="cs"/>
          <w:rtl/>
        </w:rPr>
        <w:t xml:space="preserve"> على وجه الخصوص بعملية مرفق البيئة العالمية لاستعراض وتحسين ضماناته البيئية والاجتماعية والنظم ذات الصلة في وكالاته، </w:t>
      </w:r>
      <w:r>
        <w:rPr>
          <w:rFonts w:hint="cs"/>
          <w:rtl/>
        </w:rPr>
        <w:t>مع ملاحظة</w:t>
      </w:r>
      <w:r w:rsidRPr="00F24FC9">
        <w:rPr>
          <w:rFonts w:hint="cs"/>
          <w:rtl/>
        </w:rPr>
        <w:t xml:space="preserve"> أن نتيجة </w:t>
      </w:r>
      <w:r>
        <w:rPr>
          <w:rFonts w:hint="cs"/>
          <w:rtl/>
        </w:rPr>
        <w:t xml:space="preserve">مثل </w:t>
      </w:r>
      <w:r w:rsidRPr="00F24FC9">
        <w:rPr>
          <w:rFonts w:hint="cs"/>
          <w:rtl/>
        </w:rPr>
        <w:t xml:space="preserve">هذه العملية سوف </w:t>
      </w:r>
      <w:r>
        <w:rPr>
          <w:rFonts w:hint="cs"/>
          <w:rtl/>
        </w:rPr>
        <w:t>ت</w:t>
      </w:r>
      <w:r w:rsidRPr="00F24FC9">
        <w:rPr>
          <w:rFonts w:hint="cs"/>
          <w:rtl/>
        </w:rPr>
        <w:t xml:space="preserve">نطبق على جميع المشاريع التي يمولها المرفق، </w:t>
      </w:r>
      <w:r>
        <w:rPr>
          <w:rFonts w:hint="cs"/>
          <w:i/>
          <w:iCs/>
          <w:rtl/>
        </w:rPr>
        <w:t>و</w:t>
      </w:r>
      <w:r w:rsidRPr="00F24FC9">
        <w:rPr>
          <w:rFonts w:hint="cs"/>
          <w:i/>
          <w:iCs/>
          <w:rtl/>
        </w:rPr>
        <w:t>يدعو</w:t>
      </w:r>
      <w:r w:rsidRPr="00F24FC9">
        <w:rPr>
          <w:rFonts w:hint="cs"/>
          <w:rtl/>
        </w:rPr>
        <w:t xml:space="preserve"> المرفق إلى إبلاغ مؤتمر الأطراف عن كيفية مراعاة المبادئ التوجيهية الطوعية للاتفاقية بشأن الضمانات في آليات تمويل التنوع البيولوجي في عمليته الهامة</w:t>
      </w:r>
      <w:r>
        <w:rPr>
          <w:rFonts w:hint="cs"/>
          <w:rtl/>
        </w:rPr>
        <w:t>؛</w:t>
      </w:r>
    </w:p>
    <w:p w:rsidR="000223C3" w:rsidRPr="00F24FC9" w:rsidRDefault="000223C3" w:rsidP="00833509">
      <w:pPr>
        <w:numPr>
          <w:ilvl w:val="0"/>
          <w:numId w:val="9"/>
        </w:numPr>
        <w:spacing w:after="120" w:line="204" w:lineRule="auto"/>
        <w:ind w:left="0" w:firstLine="720"/>
        <w:jc w:val="both"/>
        <w:rPr>
          <w:lang w:val="en-GB"/>
        </w:rPr>
      </w:pPr>
      <w:r>
        <w:rPr>
          <w:rFonts w:hint="cs"/>
          <w:i/>
          <w:iCs/>
          <w:rtl/>
        </w:rPr>
        <w:t>يحث</w:t>
      </w:r>
      <w:r w:rsidRPr="00F24FC9">
        <w:rPr>
          <w:rFonts w:hint="cs"/>
          <w:rtl/>
        </w:rPr>
        <w:t xml:space="preserve"> الأطراف و</w:t>
      </w:r>
      <w:r>
        <w:rPr>
          <w:rFonts w:hint="cs"/>
          <w:rtl/>
        </w:rPr>
        <w:t xml:space="preserve">منظمات </w:t>
      </w:r>
      <w:r w:rsidRPr="00F24FC9">
        <w:rPr>
          <w:rFonts w:hint="cs"/>
          <w:rtl/>
        </w:rPr>
        <w:t xml:space="preserve">أصحاب المصلحة </w:t>
      </w:r>
      <w:r>
        <w:rPr>
          <w:rFonts w:hint="cs"/>
          <w:rtl/>
        </w:rPr>
        <w:t>الأخرى</w:t>
      </w:r>
      <w:r w:rsidRPr="00F24FC9">
        <w:rPr>
          <w:rFonts w:hint="cs"/>
          <w:rtl/>
        </w:rPr>
        <w:t xml:space="preserve"> وغيرها من المؤسسات </w:t>
      </w:r>
      <w:r>
        <w:rPr>
          <w:rFonts w:hint="cs"/>
          <w:rtl/>
        </w:rPr>
        <w:t>ع</w:t>
      </w:r>
      <w:r w:rsidRPr="00F24FC9">
        <w:rPr>
          <w:rFonts w:hint="cs"/>
          <w:rtl/>
        </w:rPr>
        <w:t>لى مواصلة استخدام المبادئ التوجيهية الطوعية للاتفاقية بشأن الضمانات في آليات تمويل التنوع البيولوجي في تصميم وتشغيل آليات تمويلها وفي إنشاء أنظمتها المتعلقة بالضمانات، والاستفادة، حسب الاقتضاء، من القائمة المرجعية الواردة في مرفق هذا المقرر؛</w:t>
      </w:r>
    </w:p>
    <w:p w:rsidR="000223C3" w:rsidRPr="00F24FC9" w:rsidRDefault="000223C3" w:rsidP="00833509">
      <w:pPr>
        <w:numPr>
          <w:ilvl w:val="0"/>
          <w:numId w:val="9"/>
        </w:numPr>
        <w:spacing w:after="120" w:line="204" w:lineRule="auto"/>
        <w:ind w:left="0" w:firstLine="720"/>
        <w:jc w:val="both"/>
        <w:rPr>
          <w:lang w:val="en-GB"/>
        </w:rPr>
      </w:pPr>
      <w:r w:rsidRPr="00F24FC9">
        <w:rPr>
          <w:rFonts w:hint="cs"/>
          <w:i/>
          <w:iCs/>
          <w:rtl/>
        </w:rPr>
        <w:t>يدعو</w:t>
      </w:r>
      <w:r w:rsidRPr="00F24FC9">
        <w:rPr>
          <w:rFonts w:hint="cs"/>
          <w:rtl/>
        </w:rPr>
        <w:t xml:space="preserve"> </w:t>
      </w:r>
      <w:r w:rsidRPr="00971C80">
        <w:rPr>
          <w:rFonts w:hint="cs"/>
          <w:i/>
          <w:iCs/>
          <w:rtl/>
        </w:rPr>
        <w:t>أيضا</w:t>
      </w:r>
      <w:r w:rsidRPr="00F24FC9">
        <w:rPr>
          <w:rFonts w:hint="cs"/>
          <w:rtl/>
        </w:rPr>
        <w:t xml:space="preserve"> الأطراف و</w:t>
      </w:r>
      <w:r>
        <w:rPr>
          <w:rFonts w:hint="cs"/>
          <w:rtl/>
        </w:rPr>
        <w:t xml:space="preserve">منظمات </w:t>
      </w:r>
      <w:r w:rsidRPr="00F24FC9">
        <w:rPr>
          <w:rFonts w:hint="cs"/>
          <w:rtl/>
        </w:rPr>
        <w:t xml:space="preserve">أصحاب المصلحة </w:t>
      </w:r>
      <w:r>
        <w:rPr>
          <w:rFonts w:hint="cs"/>
          <w:rtl/>
        </w:rPr>
        <w:t>الأخرى</w:t>
      </w:r>
      <w:r w:rsidRPr="00F24FC9">
        <w:rPr>
          <w:rFonts w:hint="cs"/>
          <w:rtl/>
        </w:rPr>
        <w:t xml:space="preserve"> وغيرها من المؤسسات إلى المساهمة بآرائها بشأن الخبرات والفرص والخيارات للنهوض بتطبيق المبادئ التوجيهية الطوعية للاتفاقية بشأن الضمانات في آليات تمويل التنوع البيولوجي لتصميم وتشغيل آليات تمويل التنوع البيولوجي؛</w:t>
      </w:r>
    </w:p>
    <w:p w:rsidR="000223C3" w:rsidRPr="00F24FC9" w:rsidRDefault="000223C3" w:rsidP="00833509">
      <w:pPr>
        <w:numPr>
          <w:ilvl w:val="0"/>
          <w:numId w:val="9"/>
        </w:numPr>
        <w:spacing w:after="120" w:line="204" w:lineRule="auto"/>
        <w:ind w:left="0" w:firstLine="720"/>
        <w:jc w:val="both"/>
        <w:rPr>
          <w:lang w:val="en-GB"/>
        </w:rPr>
      </w:pPr>
      <w:r w:rsidRPr="00F24FC9">
        <w:rPr>
          <w:rFonts w:hint="cs"/>
          <w:i/>
          <w:iCs/>
          <w:rtl/>
        </w:rPr>
        <w:t>يطلب</w:t>
      </w:r>
      <w:r w:rsidRPr="00F24FC9">
        <w:rPr>
          <w:rFonts w:hint="cs"/>
          <w:rtl/>
        </w:rPr>
        <w:t xml:space="preserve"> إلى الأمينة التنفيذية تجميع </w:t>
      </w:r>
      <w:r>
        <w:rPr>
          <w:rFonts w:hint="cs"/>
          <w:rtl/>
        </w:rPr>
        <w:t>ال</w:t>
      </w:r>
      <w:r w:rsidRPr="00F24FC9">
        <w:rPr>
          <w:rFonts w:hint="cs"/>
          <w:rtl/>
        </w:rPr>
        <w:t>مزيد من المعلومات عن استخدام وقيمة المبادئ التوجيهية الطوعية للاتفاقية بشأن الضمانات في آليات تمويل التنوع البيولوجي وغيرها من ال</w:t>
      </w:r>
      <w:r>
        <w:rPr>
          <w:rFonts w:hint="cs"/>
          <w:rtl/>
        </w:rPr>
        <w:t>إرشاد</w:t>
      </w:r>
      <w:r w:rsidRPr="00F24FC9">
        <w:rPr>
          <w:rFonts w:hint="cs"/>
          <w:rtl/>
        </w:rPr>
        <w:t>ات ذات الصلة بمو</w:t>
      </w:r>
      <w:r>
        <w:rPr>
          <w:rFonts w:hint="cs"/>
          <w:rtl/>
        </w:rPr>
        <w:t>جب الاتفاقية من جانب الأطراف و</w:t>
      </w:r>
      <w:r w:rsidRPr="00F24FC9">
        <w:rPr>
          <w:rFonts w:hint="cs"/>
          <w:rtl/>
        </w:rPr>
        <w:t xml:space="preserve">منظمات </w:t>
      </w:r>
      <w:r>
        <w:rPr>
          <w:rFonts w:hint="cs"/>
          <w:rtl/>
        </w:rPr>
        <w:t>أصحاب المصلحة</w:t>
      </w:r>
      <w:r w:rsidRPr="00F24FC9">
        <w:rPr>
          <w:rFonts w:hint="cs"/>
          <w:rtl/>
        </w:rPr>
        <w:t xml:space="preserve"> الأخرى والمؤسسات الدولية فيما يتعلق بوضع وتطبيق أنظمة الضمانات ذات الصلة</w:t>
      </w:r>
      <w:r>
        <w:rPr>
          <w:rFonts w:hint="cs"/>
          <w:rtl/>
        </w:rPr>
        <w:t>؛</w:t>
      </w:r>
    </w:p>
    <w:p w:rsidR="000223C3" w:rsidRPr="00F24FC9" w:rsidRDefault="000223C3" w:rsidP="00833509">
      <w:pPr>
        <w:numPr>
          <w:ilvl w:val="0"/>
          <w:numId w:val="9"/>
        </w:numPr>
        <w:spacing w:after="120" w:line="204" w:lineRule="auto"/>
        <w:ind w:left="0" w:firstLine="720"/>
        <w:jc w:val="both"/>
        <w:rPr>
          <w:lang w:val="en-GB"/>
        </w:rPr>
      </w:pPr>
      <w:r w:rsidRPr="00F24FC9">
        <w:rPr>
          <w:rFonts w:hint="cs"/>
          <w:i/>
          <w:iCs/>
          <w:rtl/>
        </w:rPr>
        <w:t>يطلب</w:t>
      </w:r>
      <w:r w:rsidRPr="00F24FC9">
        <w:rPr>
          <w:rFonts w:hint="cs"/>
          <w:rtl/>
        </w:rPr>
        <w:t xml:space="preserve"> </w:t>
      </w:r>
      <w:r w:rsidRPr="00971C80">
        <w:rPr>
          <w:rFonts w:hint="cs"/>
          <w:i/>
          <w:iCs/>
          <w:rtl/>
        </w:rPr>
        <w:t>أيضا</w:t>
      </w:r>
      <w:r w:rsidRPr="00F24FC9">
        <w:rPr>
          <w:rFonts w:hint="cs"/>
          <w:rtl/>
        </w:rPr>
        <w:t xml:space="preserve"> إلى الأمين</w:t>
      </w:r>
      <w:r>
        <w:rPr>
          <w:rFonts w:hint="cs"/>
          <w:rtl/>
        </w:rPr>
        <w:t>ة</w:t>
      </w:r>
      <w:r w:rsidRPr="00F24FC9">
        <w:rPr>
          <w:rFonts w:hint="cs"/>
          <w:rtl/>
        </w:rPr>
        <w:t xml:space="preserve"> التنفيذي</w:t>
      </w:r>
      <w:r>
        <w:rPr>
          <w:rFonts w:hint="cs"/>
          <w:rtl/>
        </w:rPr>
        <w:t>ة</w:t>
      </w:r>
      <w:r w:rsidRPr="00F24FC9">
        <w:rPr>
          <w:rFonts w:hint="cs"/>
          <w:rtl/>
        </w:rPr>
        <w:t xml:space="preserve"> أن </w:t>
      </w:r>
      <w:r>
        <w:rPr>
          <w:rFonts w:hint="cs"/>
          <w:rtl/>
        </w:rPr>
        <w:t>تد</w:t>
      </w:r>
      <w:r w:rsidRPr="00F24FC9">
        <w:rPr>
          <w:rFonts w:hint="cs"/>
          <w:rtl/>
        </w:rPr>
        <w:t xml:space="preserve">رج، للنظر فيه كعنصر عمل محتمل في برنامج العمل </w:t>
      </w:r>
      <w:r>
        <w:rPr>
          <w:rFonts w:hint="cs"/>
          <w:rtl/>
        </w:rPr>
        <w:t>ال</w:t>
      </w:r>
      <w:r w:rsidRPr="00F24FC9">
        <w:rPr>
          <w:rFonts w:hint="cs"/>
          <w:rtl/>
        </w:rPr>
        <w:t xml:space="preserve">متكامل </w:t>
      </w:r>
      <w:r>
        <w:rPr>
          <w:rFonts w:hint="cs"/>
          <w:rtl/>
        </w:rPr>
        <w:t>تماما</w:t>
      </w:r>
      <w:r w:rsidRPr="00F24FC9">
        <w:rPr>
          <w:rFonts w:hint="cs"/>
          <w:rtl/>
        </w:rPr>
        <w:t xml:space="preserve"> بشأن المادة 8 (ي) والأحكام المتصلة بها، </w:t>
      </w:r>
      <w:r>
        <w:rPr>
          <w:rFonts w:hint="cs"/>
          <w:rtl/>
        </w:rPr>
        <w:t>ضمن</w:t>
      </w:r>
      <w:r w:rsidRPr="00F24FC9">
        <w:rPr>
          <w:rFonts w:hint="cs"/>
          <w:rtl/>
        </w:rPr>
        <w:t xml:space="preserve"> إطار التنوع البيولوجي لما بعد عام 2020، وضع إطار ضمانات محدد لما بعد 2020 بشأن الشعوب الأصلية والمجتمعات المحلية بموجب الاتفاقية، استناداً إلى المبادئ والمعايير والمبادئ التوجيهية المعتمدة بموجب الاتفاقية، ومعالجة أي ثغرات إضافية محددة، مع الإشارة إلى أنه سيتم إعداد قائمة إرشادية بالعناصر والمهام الم</w:t>
      </w:r>
      <w:r>
        <w:rPr>
          <w:rFonts w:hint="cs"/>
          <w:rtl/>
        </w:rPr>
        <w:t>مكن</w:t>
      </w:r>
      <w:r w:rsidRPr="00F24FC9">
        <w:rPr>
          <w:rFonts w:hint="cs"/>
          <w:rtl/>
        </w:rPr>
        <w:t>ة لكي ينظر فيها مؤتمر الأطراف في اجتماعه الرابع عشر وكذلك الفريق العامل المعني بالمادة 8(ي) والأحكام المتصلة بها في اجتماعه الحادي عشر.</w:t>
      </w:r>
    </w:p>
    <w:p w:rsidR="000223C3" w:rsidRPr="00F24FC9" w:rsidRDefault="008A4E36" w:rsidP="000223C3">
      <w:pPr>
        <w:spacing w:after="120" w:line="204" w:lineRule="auto"/>
        <w:jc w:val="center"/>
        <w:rPr>
          <w:i/>
          <w:iCs/>
          <w:rtl/>
        </w:rPr>
      </w:pPr>
      <w:r>
        <w:rPr>
          <w:rFonts w:hint="cs"/>
          <w:i/>
          <w:iCs/>
          <w:rtl/>
        </w:rPr>
        <w:t>ال</w:t>
      </w:r>
      <w:r w:rsidR="000223C3" w:rsidRPr="00F24FC9">
        <w:rPr>
          <w:rFonts w:hint="cs"/>
          <w:i/>
          <w:iCs/>
          <w:rtl/>
        </w:rPr>
        <w:t>مرفق</w:t>
      </w:r>
    </w:p>
    <w:p w:rsidR="000223C3" w:rsidRPr="00F24FC9" w:rsidRDefault="000223C3" w:rsidP="000223C3">
      <w:pPr>
        <w:spacing w:after="120" w:line="204" w:lineRule="auto"/>
        <w:jc w:val="center"/>
        <w:rPr>
          <w:b/>
          <w:bCs/>
          <w:sz w:val="22"/>
          <w:rtl/>
        </w:rPr>
      </w:pPr>
      <w:r>
        <w:rPr>
          <w:rFonts w:hint="cs"/>
          <w:b/>
          <w:bCs/>
          <w:sz w:val="22"/>
          <w:rtl/>
        </w:rPr>
        <w:t>قائمة الضمانات</w:t>
      </w:r>
      <w:r w:rsidRPr="00F24FC9">
        <w:rPr>
          <w:rFonts w:hint="cs"/>
          <w:b/>
          <w:bCs/>
          <w:sz w:val="22"/>
          <w:rtl/>
        </w:rPr>
        <w:t xml:space="preserve"> في آليات تمويل التنوع البيولوجي</w:t>
      </w:r>
      <w:r>
        <w:rPr>
          <w:rFonts w:hint="cs"/>
          <w:b/>
          <w:bCs/>
          <w:sz w:val="22"/>
          <w:rtl/>
        </w:rPr>
        <w:t xml:space="preserve"> في إطار اتفاقية التنوع البيولوجي</w:t>
      </w:r>
    </w:p>
    <w:p w:rsidR="000223C3" w:rsidRPr="00F24FC9" w:rsidRDefault="000223C3" w:rsidP="000223C3">
      <w:pPr>
        <w:spacing w:after="120" w:line="204" w:lineRule="auto"/>
        <w:jc w:val="both"/>
        <w:rPr>
          <w:sz w:val="22"/>
          <w:rtl/>
        </w:rPr>
      </w:pPr>
      <w:r w:rsidRPr="00F24FC9">
        <w:rPr>
          <w:sz w:val="22"/>
          <w:rtl/>
        </w:rPr>
        <w:t>يمكن استخدام الأسئلة التالية كقائمة مرجعية للامتثال لمتطلبات المبادئ التوجيهية الطوعية للاتفاقية بشأن الضمانات في آليات تمويل التنوع البيولوجي</w:t>
      </w:r>
      <w:r w:rsidRPr="00F24FC9">
        <w:rPr>
          <w:rFonts w:hint="cs"/>
          <w:sz w:val="22"/>
          <w:rtl/>
        </w:rPr>
        <w:t>.</w:t>
      </w:r>
    </w:p>
    <w:p w:rsidR="000223C3" w:rsidRPr="00F24FC9" w:rsidRDefault="000223C3" w:rsidP="000223C3">
      <w:pPr>
        <w:spacing w:after="120" w:line="204" w:lineRule="auto"/>
        <w:jc w:val="both"/>
        <w:rPr>
          <w:b/>
          <w:bCs/>
          <w:sz w:val="22"/>
          <w:rtl/>
        </w:rPr>
      </w:pPr>
      <w:r w:rsidRPr="00F24FC9">
        <w:rPr>
          <w:rFonts w:hint="cs"/>
          <w:b/>
          <w:bCs/>
          <w:sz w:val="22"/>
          <w:rtl/>
        </w:rPr>
        <w:t xml:space="preserve">السؤال العام عن الغرض من المبادئ التوجيهية الطوعية للاتفاقية بشأن الضمانات </w:t>
      </w:r>
      <w:r>
        <w:rPr>
          <w:rFonts w:hint="cs"/>
          <w:b/>
          <w:bCs/>
          <w:sz w:val="22"/>
          <w:rtl/>
        </w:rPr>
        <w:t>في آليات تمويل التنوع البيولوجي</w:t>
      </w:r>
    </w:p>
    <w:p w:rsidR="000223C3" w:rsidRPr="00F24FC9" w:rsidRDefault="000223C3" w:rsidP="000223C3">
      <w:pPr>
        <w:spacing w:after="120" w:line="204" w:lineRule="auto"/>
        <w:jc w:val="both"/>
        <w:rPr>
          <w:sz w:val="22"/>
          <w:rtl/>
        </w:rPr>
      </w:pPr>
      <w:r w:rsidRPr="00F24FC9">
        <w:rPr>
          <w:rFonts w:hint="cs"/>
          <w:sz w:val="22"/>
          <w:rtl/>
        </w:rPr>
        <w:lastRenderedPageBreak/>
        <w:t xml:space="preserve">هل لدى آلية التمويل نظام </w:t>
      </w:r>
      <w:r>
        <w:rPr>
          <w:rFonts w:hint="cs"/>
          <w:sz w:val="22"/>
          <w:rtl/>
        </w:rPr>
        <w:t>ضمانات</w:t>
      </w:r>
      <w:r w:rsidRPr="00F24FC9">
        <w:rPr>
          <w:rFonts w:hint="cs"/>
          <w:sz w:val="22"/>
          <w:rtl/>
        </w:rPr>
        <w:t xml:space="preserve"> يهدف بفعالية إلى تجنب أو تخفيف آثارها غير المقصودة على حقوق </w:t>
      </w:r>
      <w:r>
        <w:rPr>
          <w:rFonts w:hint="cs"/>
          <w:sz w:val="22"/>
          <w:rtl/>
        </w:rPr>
        <w:t>الشعوب الأصلية و</w:t>
      </w:r>
      <w:r w:rsidRPr="00F24FC9">
        <w:rPr>
          <w:rFonts w:hint="cs"/>
          <w:sz w:val="22"/>
          <w:rtl/>
        </w:rPr>
        <w:t xml:space="preserve">المجتمعات المحلية وسبل عيشها، </w:t>
      </w:r>
      <w:r>
        <w:rPr>
          <w:rFonts w:hint="cs"/>
          <w:sz w:val="22"/>
          <w:rtl/>
        </w:rPr>
        <w:t xml:space="preserve">وفقا للتشريع الوطني، </w:t>
      </w:r>
      <w:r w:rsidRPr="00F24FC9">
        <w:rPr>
          <w:rFonts w:hint="cs"/>
          <w:sz w:val="22"/>
          <w:rtl/>
        </w:rPr>
        <w:t>وإلى زيادة فرص دعمها؟</w:t>
      </w:r>
    </w:p>
    <w:p w:rsidR="000223C3" w:rsidRPr="00F24FC9" w:rsidRDefault="000223C3" w:rsidP="000223C3">
      <w:pPr>
        <w:spacing w:after="120" w:line="204" w:lineRule="auto"/>
        <w:jc w:val="both"/>
        <w:rPr>
          <w:b/>
          <w:bCs/>
          <w:sz w:val="22"/>
          <w:rtl/>
        </w:rPr>
      </w:pPr>
      <w:r w:rsidRPr="00F24FC9">
        <w:rPr>
          <w:b/>
          <w:bCs/>
          <w:sz w:val="22"/>
          <w:rtl/>
        </w:rPr>
        <w:t>المبدأ التوجيهي ألف: ينبغي الاعتراف بدور التنوع البيولوجي ووظائف النظم الإيكولوجية من أجل سبل العيش المحلية والقدرة على الصمود، فضلا عن القيم الجوهرية للتنوع البيولوجي، في اختيار وتصميم وتنفيذ آليات تمويل التنوع البيولوجي.</w:t>
      </w:r>
    </w:p>
    <w:p w:rsidR="000223C3" w:rsidRPr="00F24FC9" w:rsidRDefault="000223C3" w:rsidP="000223C3">
      <w:pPr>
        <w:spacing w:after="120" w:line="204" w:lineRule="auto"/>
        <w:jc w:val="both"/>
        <w:rPr>
          <w:sz w:val="22"/>
          <w:rtl/>
        </w:rPr>
      </w:pPr>
      <w:r w:rsidRPr="00F24FC9">
        <w:rPr>
          <w:rFonts w:hint="cs"/>
          <w:sz w:val="22"/>
          <w:rtl/>
        </w:rPr>
        <w:t>ألف</w:t>
      </w:r>
      <w:r>
        <w:rPr>
          <w:rFonts w:hint="cs"/>
          <w:sz w:val="22"/>
          <w:rtl/>
        </w:rPr>
        <w:t>-</w:t>
      </w:r>
      <w:r w:rsidRPr="00F24FC9">
        <w:rPr>
          <w:rFonts w:hint="cs"/>
          <w:sz w:val="22"/>
          <w:rtl/>
        </w:rPr>
        <w:t>1</w:t>
      </w:r>
      <w:r w:rsidRPr="00F24FC9">
        <w:rPr>
          <w:rFonts w:hint="cs"/>
          <w:sz w:val="22"/>
          <w:rtl/>
        </w:rPr>
        <w:tab/>
      </w:r>
      <w:r w:rsidRPr="00F24FC9">
        <w:rPr>
          <w:sz w:val="22"/>
          <w:rtl/>
        </w:rPr>
        <w:t xml:space="preserve">هل </w:t>
      </w:r>
      <w:r w:rsidRPr="00F24FC9">
        <w:rPr>
          <w:rFonts w:hint="cs"/>
          <w:sz w:val="22"/>
          <w:rtl/>
        </w:rPr>
        <w:t>يُعترف ب</w:t>
      </w:r>
      <w:r w:rsidRPr="00F24FC9">
        <w:rPr>
          <w:sz w:val="22"/>
          <w:rtl/>
        </w:rPr>
        <w:t xml:space="preserve">دور التنوع البيولوجي ووظائف النظم الإيكولوجية في سبل العيش المحلية والقدرة على الصمود </w:t>
      </w:r>
      <w:r w:rsidRPr="00F24FC9">
        <w:rPr>
          <w:rFonts w:hint="cs"/>
          <w:sz w:val="22"/>
          <w:rtl/>
        </w:rPr>
        <w:t>عند</w:t>
      </w:r>
      <w:r w:rsidRPr="00F24FC9">
        <w:rPr>
          <w:sz w:val="22"/>
          <w:rtl/>
        </w:rPr>
        <w:t xml:space="preserve"> اختيار آلية </w:t>
      </w:r>
      <w:r>
        <w:rPr>
          <w:rFonts w:hint="cs"/>
          <w:sz w:val="22"/>
          <w:rtl/>
        </w:rPr>
        <w:t xml:space="preserve">التمويل </w:t>
      </w:r>
      <w:r w:rsidRPr="00F24FC9">
        <w:rPr>
          <w:sz w:val="22"/>
          <w:rtl/>
        </w:rPr>
        <w:t>وتصميمها وتنفيذها؟</w:t>
      </w:r>
    </w:p>
    <w:p w:rsidR="000223C3" w:rsidRPr="00F24FC9" w:rsidRDefault="000223C3" w:rsidP="000223C3">
      <w:pPr>
        <w:spacing w:after="120" w:line="204" w:lineRule="auto"/>
        <w:jc w:val="both"/>
        <w:rPr>
          <w:sz w:val="22"/>
          <w:rtl/>
        </w:rPr>
      </w:pPr>
      <w:r w:rsidRPr="00F24FC9">
        <w:rPr>
          <w:rFonts w:hint="cs"/>
          <w:sz w:val="22"/>
          <w:rtl/>
        </w:rPr>
        <w:t>ألف</w:t>
      </w:r>
      <w:r>
        <w:rPr>
          <w:rFonts w:hint="cs"/>
          <w:sz w:val="22"/>
          <w:rtl/>
        </w:rPr>
        <w:t>-</w:t>
      </w:r>
      <w:r w:rsidRPr="00F24FC9">
        <w:rPr>
          <w:rFonts w:hint="cs"/>
          <w:sz w:val="22"/>
          <w:rtl/>
        </w:rPr>
        <w:t>2</w:t>
      </w:r>
      <w:r w:rsidRPr="00F24FC9">
        <w:rPr>
          <w:rFonts w:hint="cs"/>
          <w:sz w:val="22"/>
          <w:rtl/>
        </w:rPr>
        <w:tab/>
      </w:r>
      <w:r w:rsidRPr="00F24FC9">
        <w:rPr>
          <w:sz w:val="22"/>
          <w:rtl/>
        </w:rPr>
        <w:t xml:space="preserve">هل </w:t>
      </w:r>
      <w:r w:rsidRPr="00F24FC9">
        <w:rPr>
          <w:rFonts w:hint="cs"/>
          <w:sz w:val="22"/>
          <w:rtl/>
        </w:rPr>
        <w:t>يُعترف ب</w:t>
      </w:r>
      <w:r w:rsidRPr="00F24FC9">
        <w:rPr>
          <w:sz w:val="22"/>
          <w:rtl/>
        </w:rPr>
        <w:t>القيم الجوهرية للتنوع البيولوجي</w:t>
      </w:r>
      <w:r w:rsidRPr="00F24FC9">
        <w:rPr>
          <w:rFonts w:hint="cs"/>
          <w:sz w:val="22"/>
          <w:rtl/>
        </w:rPr>
        <w:t>؟</w:t>
      </w:r>
    </w:p>
    <w:p w:rsidR="000223C3" w:rsidRPr="00F24FC9" w:rsidRDefault="000223C3" w:rsidP="000223C3">
      <w:pPr>
        <w:spacing w:after="120" w:line="204" w:lineRule="auto"/>
        <w:jc w:val="both"/>
        <w:rPr>
          <w:b/>
          <w:bCs/>
          <w:sz w:val="22"/>
          <w:rtl/>
        </w:rPr>
      </w:pPr>
      <w:r w:rsidRPr="00F24FC9">
        <w:rPr>
          <w:b/>
          <w:bCs/>
          <w:sz w:val="22"/>
          <w:rtl/>
        </w:rPr>
        <w:t xml:space="preserve">المبدأ التوجيهي باء: ينبغي أن تحدد حقوق ومسؤوليات الجهات الفاعلة و/ أو أصحاب المصلحة في آليات تمويل التنوع البيولوجي بعناية، على الصعيد الوطني، بطريقة عادلة ومنصفة، </w:t>
      </w:r>
      <w:r>
        <w:rPr>
          <w:rFonts w:hint="cs"/>
          <w:b/>
          <w:bCs/>
          <w:sz w:val="22"/>
          <w:rtl/>
        </w:rPr>
        <w:t>مع ال</w:t>
      </w:r>
      <w:r w:rsidRPr="00F24FC9">
        <w:rPr>
          <w:b/>
          <w:bCs/>
          <w:sz w:val="22"/>
          <w:rtl/>
        </w:rPr>
        <w:t xml:space="preserve">مشاركة </w:t>
      </w:r>
      <w:r>
        <w:rPr>
          <w:rFonts w:hint="cs"/>
          <w:b/>
          <w:bCs/>
          <w:sz w:val="22"/>
          <w:rtl/>
        </w:rPr>
        <w:t>ال</w:t>
      </w:r>
      <w:r w:rsidRPr="00F24FC9">
        <w:rPr>
          <w:b/>
          <w:bCs/>
          <w:sz w:val="22"/>
          <w:rtl/>
        </w:rPr>
        <w:t xml:space="preserve">فعالة من جميع الجهات الفاعلة المعنية، بما في ذلك الموافقة </w:t>
      </w:r>
      <w:r>
        <w:rPr>
          <w:rFonts w:hint="cs"/>
          <w:b/>
          <w:bCs/>
          <w:sz w:val="22"/>
          <w:rtl/>
        </w:rPr>
        <w:t xml:space="preserve">الحرة </w:t>
      </w:r>
      <w:r>
        <w:rPr>
          <w:b/>
          <w:bCs/>
          <w:sz w:val="22"/>
          <w:rtl/>
        </w:rPr>
        <w:t xml:space="preserve">المسبقة عن علم أو </w:t>
      </w:r>
      <w:r>
        <w:rPr>
          <w:rFonts w:hint="cs"/>
          <w:b/>
          <w:bCs/>
          <w:sz w:val="22"/>
          <w:rtl/>
        </w:rPr>
        <w:t>قبول</w:t>
      </w:r>
      <w:r>
        <w:rPr>
          <w:b/>
          <w:bCs/>
          <w:sz w:val="22"/>
          <w:rtl/>
        </w:rPr>
        <w:t xml:space="preserve"> و</w:t>
      </w:r>
      <w:r w:rsidRPr="00F24FC9">
        <w:rPr>
          <w:b/>
          <w:bCs/>
          <w:sz w:val="22"/>
          <w:rtl/>
        </w:rPr>
        <w:t xml:space="preserve">مشاركة </w:t>
      </w:r>
      <w:r>
        <w:rPr>
          <w:rFonts w:hint="cs"/>
          <w:b/>
          <w:bCs/>
          <w:sz w:val="22"/>
          <w:rtl/>
        </w:rPr>
        <w:t>ا</w:t>
      </w:r>
      <w:r w:rsidRPr="00F24FC9">
        <w:rPr>
          <w:b/>
          <w:bCs/>
          <w:sz w:val="22"/>
          <w:rtl/>
        </w:rPr>
        <w:t>ل</w:t>
      </w:r>
      <w:r>
        <w:rPr>
          <w:rFonts w:hint="cs"/>
          <w:b/>
          <w:bCs/>
          <w:sz w:val="22"/>
          <w:rtl/>
        </w:rPr>
        <w:t>شعوب الأصلية وال</w:t>
      </w:r>
      <w:r w:rsidRPr="00F24FC9">
        <w:rPr>
          <w:b/>
          <w:bCs/>
          <w:sz w:val="22"/>
          <w:rtl/>
        </w:rPr>
        <w:t>مجتمعات المحلية، مع مراعاة اتفاقية التنوع البيولوجي ومقرراتها وإرشاداتها ومبادئها ذات الصلة، و</w:t>
      </w:r>
      <w:r>
        <w:rPr>
          <w:rFonts w:hint="cs"/>
          <w:b/>
          <w:bCs/>
          <w:sz w:val="22"/>
          <w:rtl/>
        </w:rPr>
        <w:t xml:space="preserve">حسب الاقتضاء، </w:t>
      </w:r>
      <w:r w:rsidRPr="00F24FC9">
        <w:rPr>
          <w:b/>
          <w:bCs/>
          <w:sz w:val="22"/>
          <w:rtl/>
        </w:rPr>
        <w:t xml:space="preserve">إعلان الأمم المتحدة </w:t>
      </w:r>
      <w:r>
        <w:rPr>
          <w:rFonts w:hint="cs"/>
          <w:b/>
          <w:bCs/>
          <w:sz w:val="22"/>
          <w:rtl/>
        </w:rPr>
        <w:t xml:space="preserve">بشأن </w:t>
      </w:r>
      <w:r w:rsidRPr="00F24FC9">
        <w:rPr>
          <w:b/>
          <w:bCs/>
          <w:sz w:val="22"/>
          <w:rtl/>
        </w:rPr>
        <w:t>ح</w:t>
      </w:r>
      <w:r>
        <w:rPr>
          <w:b/>
          <w:bCs/>
          <w:sz w:val="22"/>
          <w:rtl/>
        </w:rPr>
        <w:t>قوق الشعوب الأصلي</w:t>
      </w:r>
      <w:r>
        <w:rPr>
          <w:rFonts w:hint="cs"/>
          <w:b/>
          <w:bCs/>
          <w:sz w:val="22"/>
          <w:rtl/>
        </w:rPr>
        <w:t>ة</w:t>
      </w:r>
      <w:r w:rsidRPr="00F24FC9">
        <w:rPr>
          <w:b/>
          <w:bCs/>
          <w:sz w:val="22"/>
          <w:rtl/>
        </w:rPr>
        <w:t>.</w:t>
      </w:r>
    </w:p>
    <w:p w:rsidR="000223C3" w:rsidRPr="00F24FC9" w:rsidRDefault="000223C3" w:rsidP="000223C3">
      <w:pPr>
        <w:spacing w:after="120" w:line="204" w:lineRule="auto"/>
        <w:jc w:val="both"/>
        <w:rPr>
          <w:sz w:val="22"/>
          <w:rtl/>
        </w:rPr>
      </w:pPr>
      <w:r w:rsidRPr="00F24FC9">
        <w:rPr>
          <w:rFonts w:hint="cs"/>
          <w:sz w:val="22"/>
          <w:rtl/>
        </w:rPr>
        <w:t>باء</w:t>
      </w:r>
      <w:r>
        <w:rPr>
          <w:rFonts w:hint="cs"/>
          <w:sz w:val="22"/>
          <w:rtl/>
        </w:rPr>
        <w:t>-</w:t>
      </w:r>
      <w:r w:rsidRPr="00F24FC9">
        <w:rPr>
          <w:rFonts w:hint="cs"/>
          <w:sz w:val="22"/>
          <w:rtl/>
        </w:rPr>
        <w:t>1</w:t>
      </w:r>
      <w:r w:rsidRPr="00F24FC9">
        <w:rPr>
          <w:rFonts w:hint="cs"/>
          <w:sz w:val="22"/>
          <w:rtl/>
        </w:rPr>
        <w:tab/>
      </w:r>
      <w:r w:rsidRPr="00F24FC9">
        <w:rPr>
          <w:sz w:val="22"/>
          <w:rtl/>
        </w:rPr>
        <w:t xml:space="preserve">هل </w:t>
      </w:r>
      <w:r w:rsidRPr="00F24FC9">
        <w:rPr>
          <w:rFonts w:hint="cs"/>
          <w:sz w:val="22"/>
          <w:rtl/>
        </w:rPr>
        <w:t>حقوق</w:t>
      </w:r>
      <w:r w:rsidRPr="00F24FC9">
        <w:rPr>
          <w:sz w:val="22"/>
          <w:rtl/>
        </w:rPr>
        <w:t xml:space="preserve"> </w:t>
      </w:r>
      <w:r w:rsidRPr="00F24FC9">
        <w:rPr>
          <w:rFonts w:hint="cs"/>
          <w:sz w:val="22"/>
          <w:rtl/>
        </w:rPr>
        <w:t>ومسؤولی</w:t>
      </w:r>
      <w:r w:rsidRPr="00F24FC9">
        <w:rPr>
          <w:sz w:val="22"/>
          <w:rtl/>
        </w:rPr>
        <w:t xml:space="preserve">ات </w:t>
      </w:r>
      <w:r w:rsidRPr="00F24FC9">
        <w:rPr>
          <w:rFonts w:hint="cs"/>
          <w:sz w:val="22"/>
          <w:rtl/>
        </w:rPr>
        <w:t>الجهات</w:t>
      </w:r>
      <w:r w:rsidRPr="00F24FC9">
        <w:rPr>
          <w:sz w:val="22"/>
          <w:rtl/>
        </w:rPr>
        <w:t xml:space="preserve"> </w:t>
      </w:r>
      <w:r w:rsidRPr="00F24FC9">
        <w:rPr>
          <w:rFonts w:hint="cs"/>
          <w:sz w:val="22"/>
          <w:rtl/>
        </w:rPr>
        <w:t>الفاعلة</w:t>
      </w:r>
      <w:r w:rsidRPr="00F24FC9">
        <w:rPr>
          <w:sz w:val="22"/>
          <w:rtl/>
        </w:rPr>
        <w:t xml:space="preserve"> </w:t>
      </w:r>
      <w:r w:rsidRPr="00F24FC9">
        <w:rPr>
          <w:rFonts w:hint="cs"/>
          <w:sz w:val="22"/>
          <w:rtl/>
        </w:rPr>
        <w:t>و</w:t>
      </w:r>
      <w:r w:rsidRPr="00F24FC9">
        <w:rPr>
          <w:sz w:val="22"/>
          <w:rtl/>
        </w:rPr>
        <w:t xml:space="preserve">/ </w:t>
      </w:r>
      <w:r w:rsidRPr="00F24FC9">
        <w:rPr>
          <w:rFonts w:hint="cs"/>
          <w:sz w:val="22"/>
          <w:rtl/>
        </w:rPr>
        <w:t>أو</w:t>
      </w:r>
      <w:r w:rsidRPr="00F24FC9">
        <w:rPr>
          <w:sz w:val="22"/>
          <w:rtl/>
        </w:rPr>
        <w:t xml:space="preserve"> </w:t>
      </w:r>
      <w:r w:rsidRPr="00F24FC9">
        <w:rPr>
          <w:rFonts w:hint="cs"/>
          <w:sz w:val="22"/>
          <w:rtl/>
        </w:rPr>
        <w:t>أصحاب</w:t>
      </w:r>
      <w:r w:rsidRPr="00F24FC9">
        <w:rPr>
          <w:sz w:val="22"/>
          <w:rtl/>
        </w:rPr>
        <w:t xml:space="preserve"> </w:t>
      </w:r>
      <w:r w:rsidRPr="00F24FC9">
        <w:rPr>
          <w:rFonts w:hint="cs"/>
          <w:sz w:val="22"/>
          <w:rtl/>
        </w:rPr>
        <w:t>المصلحة</w:t>
      </w:r>
      <w:r w:rsidRPr="00F24FC9">
        <w:rPr>
          <w:sz w:val="22"/>
          <w:rtl/>
        </w:rPr>
        <w:t xml:space="preserve"> </w:t>
      </w:r>
      <w:r w:rsidRPr="00F24FC9">
        <w:rPr>
          <w:rFonts w:hint="cs"/>
          <w:sz w:val="22"/>
          <w:rtl/>
        </w:rPr>
        <w:t>محددة</w:t>
      </w:r>
      <w:r w:rsidRPr="00F24FC9">
        <w:rPr>
          <w:sz w:val="22"/>
          <w:rtl/>
        </w:rPr>
        <w:t xml:space="preserve"> </w:t>
      </w:r>
      <w:r w:rsidRPr="00F24FC9">
        <w:rPr>
          <w:rFonts w:hint="cs"/>
          <w:sz w:val="22"/>
          <w:rtl/>
        </w:rPr>
        <w:t>بدقة</w:t>
      </w:r>
      <w:r w:rsidRPr="00F24FC9">
        <w:rPr>
          <w:sz w:val="22"/>
          <w:rtl/>
        </w:rPr>
        <w:t xml:space="preserve"> </w:t>
      </w:r>
      <w:r w:rsidRPr="00F24FC9">
        <w:rPr>
          <w:rFonts w:hint="cs"/>
          <w:sz w:val="22"/>
          <w:rtl/>
        </w:rPr>
        <w:t>ومنصفة؟</w:t>
      </w:r>
    </w:p>
    <w:p w:rsidR="000223C3" w:rsidRPr="00F24FC9" w:rsidRDefault="000223C3" w:rsidP="000223C3">
      <w:pPr>
        <w:spacing w:after="120" w:line="204" w:lineRule="auto"/>
        <w:jc w:val="both"/>
        <w:rPr>
          <w:sz w:val="22"/>
          <w:rtl/>
        </w:rPr>
      </w:pPr>
      <w:r w:rsidRPr="00F24FC9">
        <w:rPr>
          <w:rFonts w:hint="cs"/>
          <w:sz w:val="22"/>
          <w:rtl/>
        </w:rPr>
        <w:t>باء</w:t>
      </w:r>
      <w:r>
        <w:rPr>
          <w:rFonts w:hint="cs"/>
          <w:sz w:val="22"/>
          <w:rtl/>
        </w:rPr>
        <w:t>-</w:t>
      </w:r>
      <w:r w:rsidRPr="00F24FC9">
        <w:rPr>
          <w:rFonts w:hint="cs"/>
          <w:sz w:val="22"/>
          <w:rtl/>
        </w:rPr>
        <w:t>2</w:t>
      </w:r>
      <w:r w:rsidRPr="00F24FC9">
        <w:rPr>
          <w:rFonts w:hint="cs"/>
          <w:sz w:val="22"/>
          <w:rtl/>
        </w:rPr>
        <w:tab/>
      </w:r>
      <w:r w:rsidRPr="00F24FC9">
        <w:rPr>
          <w:sz w:val="22"/>
          <w:rtl/>
        </w:rPr>
        <w:t>هل كانت هناك مشاركة فعالة من جانب جميع الجهات الفاعلة المعنية في تحديد هذه الأدوار والمسؤوليات؟</w:t>
      </w:r>
    </w:p>
    <w:p w:rsidR="000223C3" w:rsidRPr="00F24FC9" w:rsidRDefault="000223C3" w:rsidP="000223C3">
      <w:pPr>
        <w:spacing w:after="120" w:line="204" w:lineRule="auto"/>
        <w:jc w:val="both"/>
        <w:rPr>
          <w:sz w:val="22"/>
          <w:rtl/>
        </w:rPr>
      </w:pPr>
      <w:r w:rsidRPr="00F24FC9">
        <w:rPr>
          <w:rFonts w:hint="cs"/>
          <w:sz w:val="22"/>
          <w:rtl/>
        </w:rPr>
        <w:t>باء</w:t>
      </w:r>
      <w:r>
        <w:rPr>
          <w:rFonts w:hint="cs"/>
          <w:sz w:val="22"/>
          <w:rtl/>
        </w:rPr>
        <w:t>-</w:t>
      </w:r>
      <w:r w:rsidRPr="00F24FC9">
        <w:rPr>
          <w:rFonts w:hint="cs"/>
          <w:sz w:val="22"/>
          <w:rtl/>
        </w:rPr>
        <w:t>3</w:t>
      </w:r>
      <w:r w:rsidRPr="00F24FC9">
        <w:rPr>
          <w:rFonts w:hint="cs"/>
          <w:sz w:val="22"/>
          <w:rtl/>
        </w:rPr>
        <w:tab/>
      </w:r>
      <w:r w:rsidRPr="00F24FC9">
        <w:rPr>
          <w:sz w:val="22"/>
          <w:rtl/>
        </w:rPr>
        <w:t xml:space="preserve">هل كانت هناك موافقة </w:t>
      </w:r>
      <w:r>
        <w:rPr>
          <w:rFonts w:hint="cs"/>
          <w:sz w:val="22"/>
          <w:rtl/>
        </w:rPr>
        <w:t xml:space="preserve">حرة </w:t>
      </w:r>
      <w:r w:rsidRPr="00F24FC9">
        <w:rPr>
          <w:sz w:val="22"/>
          <w:rtl/>
        </w:rPr>
        <w:t>مسبقة عن علم</w:t>
      </w:r>
      <w:r>
        <w:rPr>
          <w:rFonts w:hint="cs"/>
          <w:sz w:val="22"/>
          <w:rtl/>
        </w:rPr>
        <w:t>، أو موافقة مسبقة عن علم</w:t>
      </w:r>
      <w:r w:rsidRPr="00F24FC9">
        <w:rPr>
          <w:sz w:val="22"/>
          <w:rtl/>
        </w:rPr>
        <w:t xml:space="preserve"> أو </w:t>
      </w:r>
      <w:r>
        <w:rPr>
          <w:rFonts w:hint="cs"/>
          <w:sz w:val="22"/>
          <w:rtl/>
        </w:rPr>
        <w:t>قبول</w:t>
      </w:r>
      <w:r w:rsidRPr="00F24FC9">
        <w:rPr>
          <w:sz w:val="22"/>
          <w:rtl/>
        </w:rPr>
        <w:t xml:space="preserve"> ومشاركة من </w:t>
      </w:r>
      <w:r>
        <w:rPr>
          <w:rFonts w:hint="cs"/>
          <w:sz w:val="22"/>
          <w:rtl/>
        </w:rPr>
        <w:t>الشعوب الأصلية و</w:t>
      </w:r>
      <w:r w:rsidRPr="00F24FC9">
        <w:rPr>
          <w:sz w:val="22"/>
          <w:rtl/>
        </w:rPr>
        <w:t>المجتمعات المحلية في تحديد هذه الأدوار والمسؤوليات؟</w:t>
      </w:r>
    </w:p>
    <w:p w:rsidR="000223C3" w:rsidRPr="00F24FC9" w:rsidRDefault="000223C3" w:rsidP="000223C3">
      <w:pPr>
        <w:spacing w:after="120" w:line="204" w:lineRule="auto"/>
        <w:jc w:val="both"/>
        <w:rPr>
          <w:sz w:val="22"/>
          <w:rtl/>
        </w:rPr>
      </w:pPr>
      <w:r w:rsidRPr="00F24FC9">
        <w:rPr>
          <w:rFonts w:hint="cs"/>
          <w:sz w:val="22"/>
          <w:rtl/>
        </w:rPr>
        <w:t>باء</w:t>
      </w:r>
      <w:r>
        <w:rPr>
          <w:rFonts w:hint="cs"/>
          <w:sz w:val="22"/>
          <w:rtl/>
        </w:rPr>
        <w:t>-</w:t>
      </w:r>
      <w:r w:rsidRPr="00F24FC9">
        <w:rPr>
          <w:rFonts w:hint="cs"/>
          <w:sz w:val="22"/>
          <w:rtl/>
        </w:rPr>
        <w:t>4</w:t>
      </w:r>
      <w:r w:rsidRPr="00F24FC9">
        <w:rPr>
          <w:rFonts w:hint="cs"/>
          <w:sz w:val="22"/>
          <w:rtl/>
        </w:rPr>
        <w:tab/>
      </w:r>
      <w:r w:rsidRPr="00F24FC9">
        <w:rPr>
          <w:sz w:val="22"/>
          <w:rtl/>
        </w:rPr>
        <w:t xml:space="preserve">هل </w:t>
      </w:r>
      <w:r w:rsidRPr="00F24FC9">
        <w:rPr>
          <w:rFonts w:hint="cs"/>
          <w:sz w:val="22"/>
          <w:rtl/>
        </w:rPr>
        <w:t>راعت</w:t>
      </w:r>
      <w:r w:rsidRPr="00F24FC9">
        <w:rPr>
          <w:sz w:val="22"/>
          <w:rtl/>
        </w:rPr>
        <w:t xml:space="preserve"> الآلية اتفاقية التنوع البيولوجي ومقرراتها و</w:t>
      </w:r>
      <w:r>
        <w:rPr>
          <w:rFonts w:hint="cs"/>
          <w:sz w:val="22"/>
          <w:rtl/>
        </w:rPr>
        <w:t>إرشادا</w:t>
      </w:r>
      <w:r w:rsidRPr="00F24FC9">
        <w:rPr>
          <w:sz w:val="22"/>
          <w:rtl/>
        </w:rPr>
        <w:t>تها ومبادئها ذات الصلة، و</w:t>
      </w:r>
      <w:r>
        <w:rPr>
          <w:rFonts w:hint="cs"/>
          <w:sz w:val="22"/>
          <w:rtl/>
        </w:rPr>
        <w:t xml:space="preserve">حسب الاقتضاء، </w:t>
      </w:r>
      <w:r w:rsidRPr="00F24FC9">
        <w:rPr>
          <w:sz w:val="22"/>
          <w:rtl/>
        </w:rPr>
        <w:t>إعلان الأمم المتحدة بشأن حقوق الشعوب الأصلية؟</w:t>
      </w:r>
    </w:p>
    <w:p w:rsidR="000223C3" w:rsidRPr="00F24FC9" w:rsidRDefault="000223C3" w:rsidP="000223C3">
      <w:pPr>
        <w:spacing w:after="120" w:line="204" w:lineRule="auto"/>
        <w:jc w:val="both"/>
        <w:rPr>
          <w:b/>
          <w:bCs/>
          <w:sz w:val="22"/>
          <w:rtl/>
        </w:rPr>
      </w:pPr>
      <w:r w:rsidRPr="00F24FC9">
        <w:rPr>
          <w:b/>
          <w:bCs/>
          <w:sz w:val="22"/>
          <w:rtl/>
        </w:rPr>
        <w:t>المبدأ التوجيهي جيم: ينبغي أن تستند الضمانات في آليات تمويل التنوع البيولوجي إلى الظروف المحلية، وأن يتم تطويرها بما يتماشى مع العمليات الق</w:t>
      </w:r>
      <w:r w:rsidRPr="00F24FC9">
        <w:rPr>
          <w:rFonts w:hint="cs"/>
          <w:b/>
          <w:bCs/>
          <w:sz w:val="22"/>
          <w:rtl/>
        </w:rPr>
        <w:t>ُ</w:t>
      </w:r>
      <w:r w:rsidRPr="00F24FC9">
        <w:rPr>
          <w:b/>
          <w:bCs/>
          <w:sz w:val="22"/>
          <w:rtl/>
        </w:rPr>
        <w:t>طرية</w:t>
      </w:r>
      <w:r>
        <w:rPr>
          <w:rFonts w:hint="cs"/>
          <w:b/>
          <w:bCs/>
          <w:sz w:val="22"/>
          <w:rtl/>
        </w:rPr>
        <w:t>/ العمليات المحددة</w:t>
      </w:r>
      <w:r w:rsidRPr="00F24FC9">
        <w:rPr>
          <w:b/>
          <w:bCs/>
          <w:sz w:val="22"/>
          <w:rtl/>
        </w:rPr>
        <w:t xml:space="preserve"> ذات </w:t>
      </w:r>
      <w:r>
        <w:rPr>
          <w:rFonts w:hint="cs"/>
          <w:b/>
          <w:bCs/>
          <w:sz w:val="22"/>
          <w:rtl/>
        </w:rPr>
        <w:t>الصلة</w:t>
      </w:r>
      <w:r w:rsidRPr="00F24FC9">
        <w:rPr>
          <w:b/>
          <w:bCs/>
          <w:sz w:val="22"/>
          <w:rtl/>
        </w:rPr>
        <w:t>، وكذلك التشريعات والأولويات الوطنية، وأن تأخذ في الاعتبار الاتفاقات والإعلانات والإرشادات الدول</w:t>
      </w:r>
      <w:r>
        <w:rPr>
          <w:b/>
          <w:bCs/>
          <w:sz w:val="22"/>
          <w:rtl/>
        </w:rPr>
        <w:t xml:space="preserve">ية ذات الصلة التي وضعت في إطار </w:t>
      </w:r>
      <w:r w:rsidRPr="00F24FC9">
        <w:rPr>
          <w:b/>
          <w:bCs/>
          <w:sz w:val="22"/>
          <w:rtl/>
        </w:rPr>
        <w:t xml:space="preserve">اتفاقية التنوع البيولوجي، وحسب الاقتضاء، اتفاقية الأمم المتحدة الإطارية </w:t>
      </w:r>
      <w:r>
        <w:rPr>
          <w:rFonts w:hint="cs"/>
          <w:b/>
          <w:bCs/>
          <w:sz w:val="22"/>
          <w:rtl/>
        </w:rPr>
        <w:t xml:space="preserve">بشأن </w:t>
      </w:r>
      <w:r w:rsidRPr="00F24FC9">
        <w:rPr>
          <w:b/>
          <w:bCs/>
          <w:sz w:val="22"/>
          <w:rtl/>
        </w:rPr>
        <w:t>تغير المناخ، والمعاهدات الدولية لحقوق الإنسان، وإعلان الأمم المتحدة بشأن حقوق الشعوب الأصلية، وغيرها</w:t>
      </w:r>
      <w:r w:rsidRPr="00F24FC9">
        <w:rPr>
          <w:rFonts w:hint="cs"/>
          <w:b/>
          <w:bCs/>
          <w:sz w:val="22"/>
          <w:rtl/>
        </w:rPr>
        <w:t>.</w:t>
      </w:r>
    </w:p>
    <w:p w:rsidR="000223C3" w:rsidRPr="00F24FC9" w:rsidRDefault="000223C3" w:rsidP="000223C3">
      <w:pPr>
        <w:spacing w:after="120" w:line="204" w:lineRule="auto"/>
        <w:jc w:val="both"/>
        <w:rPr>
          <w:sz w:val="22"/>
          <w:rtl/>
        </w:rPr>
      </w:pPr>
      <w:r w:rsidRPr="00F24FC9">
        <w:rPr>
          <w:rFonts w:hint="cs"/>
          <w:sz w:val="22"/>
          <w:rtl/>
        </w:rPr>
        <w:t>جيم</w:t>
      </w:r>
      <w:r>
        <w:rPr>
          <w:rFonts w:hint="cs"/>
          <w:sz w:val="22"/>
          <w:rtl/>
        </w:rPr>
        <w:t>-</w:t>
      </w:r>
      <w:r w:rsidRPr="00F24FC9">
        <w:rPr>
          <w:rFonts w:hint="cs"/>
          <w:sz w:val="22"/>
          <w:rtl/>
        </w:rPr>
        <w:t>1</w:t>
      </w:r>
      <w:r w:rsidRPr="00F24FC9">
        <w:rPr>
          <w:rFonts w:hint="cs"/>
          <w:sz w:val="22"/>
          <w:rtl/>
        </w:rPr>
        <w:tab/>
      </w:r>
      <w:r w:rsidRPr="00F24FC9">
        <w:rPr>
          <w:sz w:val="22"/>
          <w:rtl/>
        </w:rPr>
        <w:t>هل ترتكز ضمانات آلية التمويل على الظروف المحلية</w:t>
      </w:r>
      <w:r w:rsidRPr="00F24FC9">
        <w:rPr>
          <w:rFonts w:hint="cs"/>
          <w:sz w:val="22"/>
          <w:rtl/>
        </w:rPr>
        <w:t>؟</w:t>
      </w:r>
    </w:p>
    <w:p w:rsidR="000223C3" w:rsidRPr="00F24FC9" w:rsidRDefault="000223C3" w:rsidP="000223C3">
      <w:pPr>
        <w:spacing w:after="120" w:line="204" w:lineRule="auto"/>
        <w:jc w:val="both"/>
        <w:rPr>
          <w:sz w:val="22"/>
          <w:rtl/>
        </w:rPr>
      </w:pPr>
      <w:r w:rsidRPr="00F24FC9">
        <w:rPr>
          <w:rFonts w:hint="cs"/>
          <w:sz w:val="22"/>
          <w:rtl/>
        </w:rPr>
        <w:t>جيم</w:t>
      </w:r>
      <w:r>
        <w:rPr>
          <w:rFonts w:hint="cs"/>
          <w:sz w:val="22"/>
          <w:rtl/>
        </w:rPr>
        <w:t>-</w:t>
      </w:r>
      <w:r w:rsidRPr="00F24FC9">
        <w:rPr>
          <w:rFonts w:hint="cs"/>
          <w:sz w:val="22"/>
          <w:rtl/>
        </w:rPr>
        <w:t>2</w:t>
      </w:r>
      <w:r w:rsidRPr="00F24FC9">
        <w:rPr>
          <w:rFonts w:hint="cs"/>
          <w:sz w:val="22"/>
          <w:rtl/>
        </w:rPr>
        <w:tab/>
      </w:r>
      <w:r w:rsidRPr="00F24FC9">
        <w:rPr>
          <w:sz w:val="22"/>
          <w:rtl/>
        </w:rPr>
        <w:t xml:space="preserve">هل تتسق الضمانات مع العمليات </w:t>
      </w:r>
      <w:r>
        <w:rPr>
          <w:rFonts w:hint="cs"/>
          <w:sz w:val="22"/>
          <w:rtl/>
        </w:rPr>
        <w:t xml:space="preserve">القطرية/العمليات المحددة </w:t>
      </w:r>
      <w:r>
        <w:rPr>
          <w:sz w:val="22"/>
          <w:rtl/>
        </w:rPr>
        <w:t>ذات الصلة</w:t>
      </w:r>
      <w:r w:rsidRPr="00F24FC9">
        <w:rPr>
          <w:sz w:val="22"/>
          <w:rtl/>
        </w:rPr>
        <w:t>، وكذلك التشريعات والأولويات الوطنية؟</w:t>
      </w:r>
    </w:p>
    <w:p w:rsidR="000223C3" w:rsidRPr="00F24FC9" w:rsidRDefault="000223C3" w:rsidP="000223C3">
      <w:pPr>
        <w:spacing w:after="120" w:line="204" w:lineRule="auto"/>
        <w:jc w:val="both"/>
        <w:rPr>
          <w:sz w:val="22"/>
          <w:rtl/>
        </w:rPr>
      </w:pPr>
      <w:r w:rsidRPr="00F24FC9">
        <w:rPr>
          <w:rFonts w:hint="cs"/>
          <w:sz w:val="22"/>
          <w:rtl/>
        </w:rPr>
        <w:t>جيم</w:t>
      </w:r>
      <w:r>
        <w:rPr>
          <w:rFonts w:hint="cs"/>
          <w:sz w:val="22"/>
          <w:rtl/>
        </w:rPr>
        <w:t>-</w:t>
      </w:r>
      <w:r w:rsidRPr="00F24FC9">
        <w:rPr>
          <w:rFonts w:hint="cs"/>
          <w:sz w:val="22"/>
          <w:rtl/>
        </w:rPr>
        <w:t>3</w:t>
      </w:r>
      <w:r w:rsidRPr="00F24FC9">
        <w:rPr>
          <w:rFonts w:hint="cs"/>
          <w:sz w:val="22"/>
          <w:rtl/>
        </w:rPr>
        <w:tab/>
      </w:r>
      <w:r w:rsidRPr="00F24FC9">
        <w:rPr>
          <w:sz w:val="22"/>
          <w:rtl/>
        </w:rPr>
        <w:t xml:space="preserve">هل </w:t>
      </w:r>
      <w:r w:rsidRPr="00F24FC9">
        <w:rPr>
          <w:rFonts w:hint="cs"/>
          <w:sz w:val="22"/>
          <w:rtl/>
        </w:rPr>
        <w:t>تراعي الضمانات</w:t>
      </w:r>
      <w:r w:rsidRPr="00F24FC9">
        <w:rPr>
          <w:sz w:val="22"/>
          <w:rtl/>
        </w:rPr>
        <w:t xml:space="preserve"> الصكوك المذكورة في النقطة باء</w:t>
      </w:r>
      <w:r>
        <w:rPr>
          <w:rFonts w:hint="cs"/>
          <w:sz w:val="22"/>
          <w:rtl/>
        </w:rPr>
        <w:t>-</w:t>
      </w:r>
      <w:r w:rsidRPr="00F24FC9">
        <w:rPr>
          <w:sz w:val="22"/>
          <w:rtl/>
        </w:rPr>
        <w:t>4</w:t>
      </w:r>
      <w:r w:rsidRPr="00F24FC9">
        <w:rPr>
          <w:rFonts w:hint="cs"/>
          <w:sz w:val="22"/>
          <w:rtl/>
        </w:rPr>
        <w:t xml:space="preserve"> أعلاه</w:t>
      </w:r>
      <w:r w:rsidRPr="00F24FC9">
        <w:rPr>
          <w:sz w:val="22"/>
          <w:rtl/>
        </w:rPr>
        <w:t xml:space="preserve"> واتفاقية الأمم المتحدة الإطارية </w:t>
      </w:r>
      <w:r>
        <w:rPr>
          <w:rFonts w:hint="cs"/>
          <w:sz w:val="22"/>
          <w:rtl/>
        </w:rPr>
        <w:t xml:space="preserve">بشأن </w:t>
      </w:r>
      <w:r w:rsidRPr="00F24FC9">
        <w:rPr>
          <w:sz w:val="22"/>
          <w:rtl/>
        </w:rPr>
        <w:t>تغير المناخ، والمعاهدات الدولية لحقوق الإنسان وغيرها، حسب الاقتضاء؟</w:t>
      </w:r>
    </w:p>
    <w:p w:rsidR="000223C3" w:rsidRPr="00F24FC9" w:rsidRDefault="000223C3" w:rsidP="000223C3">
      <w:pPr>
        <w:spacing w:after="120" w:line="204" w:lineRule="auto"/>
        <w:jc w:val="both"/>
        <w:rPr>
          <w:b/>
          <w:bCs/>
          <w:sz w:val="22"/>
          <w:rtl/>
        </w:rPr>
      </w:pPr>
      <w:r w:rsidRPr="00F24FC9">
        <w:rPr>
          <w:b/>
          <w:bCs/>
          <w:sz w:val="22"/>
          <w:rtl/>
        </w:rPr>
        <w:t>المبدأ التوجيهي دال: تتسم الأطر المؤسسية المناسبة والفعالة بأهمية قصوى بالنسبة للضمانات التي ينبغي أن تكون جاهزة للعمل، وينبغي وضعها موضع التنفيذ، بما في ذلك آليات الإنفاذ والتقييم التي تكفل الشفافية والمساءلة، فضلا عن الامتثال للضمانات ذات الصلة</w:t>
      </w:r>
      <w:r>
        <w:rPr>
          <w:rFonts w:hint="cs"/>
          <w:b/>
          <w:bCs/>
          <w:sz w:val="22"/>
          <w:rtl/>
        </w:rPr>
        <w:t>.</w:t>
      </w:r>
    </w:p>
    <w:p w:rsidR="000223C3" w:rsidRPr="00F24FC9" w:rsidRDefault="000223C3" w:rsidP="000223C3">
      <w:pPr>
        <w:spacing w:after="120" w:line="204" w:lineRule="auto"/>
        <w:jc w:val="both"/>
        <w:rPr>
          <w:sz w:val="22"/>
          <w:rtl/>
        </w:rPr>
      </w:pPr>
      <w:r w:rsidRPr="00F24FC9">
        <w:rPr>
          <w:rFonts w:hint="cs"/>
          <w:sz w:val="22"/>
          <w:rtl/>
        </w:rPr>
        <w:t>دال</w:t>
      </w:r>
      <w:r>
        <w:rPr>
          <w:rFonts w:hint="cs"/>
          <w:sz w:val="22"/>
          <w:rtl/>
        </w:rPr>
        <w:t>-</w:t>
      </w:r>
      <w:r w:rsidRPr="00F24FC9">
        <w:rPr>
          <w:rFonts w:hint="cs"/>
          <w:sz w:val="22"/>
          <w:rtl/>
        </w:rPr>
        <w:t>1</w:t>
      </w:r>
      <w:r w:rsidRPr="00F24FC9">
        <w:rPr>
          <w:rFonts w:hint="cs"/>
          <w:sz w:val="22"/>
          <w:rtl/>
        </w:rPr>
        <w:tab/>
      </w:r>
      <w:r w:rsidRPr="00F24FC9">
        <w:rPr>
          <w:sz w:val="22"/>
          <w:rtl/>
        </w:rPr>
        <w:t>هل توجد أطر مؤسسية مناسبة وفعالة لضمان تطبيق الضمانات؟</w:t>
      </w:r>
    </w:p>
    <w:p w:rsidR="000223C3" w:rsidRPr="00F24FC9" w:rsidRDefault="000223C3" w:rsidP="000223C3">
      <w:pPr>
        <w:spacing w:after="120" w:line="204" w:lineRule="auto"/>
        <w:jc w:val="both"/>
        <w:rPr>
          <w:sz w:val="22"/>
          <w:rtl/>
        </w:rPr>
      </w:pPr>
      <w:r w:rsidRPr="00F24FC9">
        <w:rPr>
          <w:rFonts w:hint="cs"/>
          <w:sz w:val="22"/>
          <w:rtl/>
        </w:rPr>
        <w:t>دال</w:t>
      </w:r>
      <w:r>
        <w:rPr>
          <w:rFonts w:hint="cs"/>
          <w:sz w:val="22"/>
          <w:rtl/>
        </w:rPr>
        <w:t>-</w:t>
      </w:r>
      <w:r w:rsidRPr="00F24FC9">
        <w:rPr>
          <w:rFonts w:hint="cs"/>
          <w:sz w:val="22"/>
          <w:rtl/>
        </w:rPr>
        <w:t>2</w:t>
      </w:r>
      <w:r w:rsidRPr="00F24FC9">
        <w:rPr>
          <w:rFonts w:hint="cs"/>
          <w:sz w:val="22"/>
          <w:rtl/>
        </w:rPr>
        <w:tab/>
      </w:r>
      <w:r w:rsidRPr="00F24FC9">
        <w:rPr>
          <w:sz w:val="22"/>
          <w:rtl/>
        </w:rPr>
        <w:t>هل يشمل نظام الضمانات آليات ال</w:t>
      </w:r>
      <w:r>
        <w:rPr>
          <w:rFonts w:hint="cs"/>
          <w:sz w:val="22"/>
          <w:rtl/>
        </w:rPr>
        <w:t>إنفاذ</w:t>
      </w:r>
      <w:r w:rsidRPr="00F24FC9">
        <w:rPr>
          <w:sz w:val="22"/>
          <w:rtl/>
        </w:rPr>
        <w:t xml:space="preserve"> والتقييم</w:t>
      </w:r>
      <w:r w:rsidRPr="00F24FC9">
        <w:rPr>
          <w:rFonts w:hint="cs"/>
          <w:sz w:val="22"/>
          <w:rtl/>
        </w:rPr>
        <w:t>؟</w:t>
      </w:r>
    </w:p>
    <w:p w:rsidR="000223C3" w:rsidRPr="00F24FC9" w:rsidRDefault="000223C3" w:rsidP="000223C3">
      <w:pPr>
        <w:spacing w:after="120" w:line="204" w:lineRule="auto"/>
        <w:jc w:val="both"/>
        <w:rPr>
          <w:sz w:val="22"/>
          <w:rtl/>
        </w:rPr>
      </w:pPr>
      <w:r w:rsidRPr="00F24FC9">
        <w:rPr>
          <w:rFonts w:hint="cs"/>
          <w:sz w:val="22"/>
          <w:rtl/>
        </w:rPr>
        <w:t>دال</w:t>
      </w:r>
      <w:r>
        <w:rPr>
          <w:rFonts w:hint="cs"/>
          <w:sz w:val="22"/>
          <w:rtl/>
        </w:rPr>
        <w:t>-</w:t>
      </w:r>
      <w:r w:rsidRPr="00F24FC9">
        <w:rPr>
          <w:rFonts w:hint="cs"/>
          <w:sz w:val="22"/>
          <w:rtl/>
        </w:rPr>
        <w:t>3</w:t>
      </w:r>
      <w:r w:rsidRPr="00F24FC9">
        <w:rPr>
          <w:rFonts w:hint="cs"/>
          <w:sz w:val="22"/>
          <w:rtl/>
        </w:rPr>
        <w:tab/>
      </w:r>
      <w:r w:rsidRPr="00F24FC9">
        <w:rPr>
          <w:sz w:val="22"/>
          <w:rtl/>
        </w:rPr>
        <w:t xml:space="preserve">هل </w:t>
      </w:r>
      <w:r w:rsidRPr="00F24FC9">
        <w:rPr>
          <w:rFonts w:hint="cs"/>
          <w:sz w:val="22"/>
          <w:rtl/>
        </w:rPr>
        <w:t>تم إدراج</w:t>
      </w:r>
      <w:r w:rsidRPr="00F24FC9">
        <w:rPr>
          <w:sz w:val="22"/>
          <w:rtl/>
        </w:rPr>
        <w:t xml:space="preserve"> متطلبات الشفافية والمساءلة</w:t>
      </w:r>
      <w:r w:rsidRPr="00F24FC9">
        <w:rPr>
          <w:rFonts w:hint="cs"/>
          <w:sz w:val="22"/>
          <w:rtl/>
        </w:rPr>
        <w:t>؟</w:t>
      </w:r>
    </w:p>
    <w:p w:rsidR="000223C3" w:rsidRPr="00F24FC9" w:rsidRDefault="000223C3" w:rsidP="000223C3">
      <w:pPr>
        <w:spacing w:after="120" w:line="204" w:lineRule="auto"/>
        <w:jc w:val="both"/>
        <w:rPr>
          <w:sz w:val="22"/>
          <w:rtl/>
        </w:rPr>
      </w:pPr>
      <w:r w:rsidRPr="00F24FC9">
        <w:rPr>
          <w:rFonts w:hint="cs"/>
          <w:sz w:val="22"/>
          <w:rtl/>
        </w:rPr>
        <w:t>دال</w:t>
      </w:r>
      <w:r>
        <w:rPr>
          <w:rFonts w:hint="cs"/>
          <w:sz w:val="22"/>
          <w:rtl/>
        </w:rPr>
        <w:t>-</w:t>
      </w:r>
      <w:r w:rsidRPr="00F24FC9">
        <w:rPr>
          <w:rFonts w:hint="cs"/>
          <w:sz w:val="22"/>
          <w:rtl/>
        </w:rPr>
        <w:t>4</w:t>
      </w:r>
      <w:r w:rsidRPr="00F24FC9">
        <w:rPr>
          <w:rFonts w:hint="cs"/>
          <w:sz w:val="22"/>
          <w:rtl/>
        </w:rPr>
        <w:tab/>
      </w:r>
      <w:r w:rsidRPr="00F24FC9">
        <w:rPr>
          <w:sz w:val="22"/>
          <w:rtl/>
        </w:rPr>
        <w:t xml:space="preserve">هل جميع أصحاب المصلحة </w:t>
      </w:r>
      <w:r>
        <w:rPr>
          <w:rFonts w:hint="cs"/>
          <w:sz w:val="22"/>
          <w:rtl/>
        </w:rPr>
        <w:t>المشاركين يلتزمون ب</w:t>
      </w:r>
      <w:r w:rsidRPr="00F24FC9">
        <w:rPr>
          <w:sz w:val="22"/>
          <w:rtl/>
        </w:rPr>
        <w:t>الضمانات</w:t>
      </w:r>
      <w:r>
        <w:rPr>
          <w:rFonts w:hint="cs"/>
          <w:sz w:val="22"/>
          <w:rtl/>
        </w:rPr>
        <w:t xml:space="preserve"> ذات الصلة</w:t>
      </w:r>
      <w:r w:rsidRPr="00F24FC9">
        <w:rPr>
          <w:sz w:val="22"/>
          <w:rtl/>
        </w:rPr>
        <w:t>؟</w:t>
      </w:r>
    </w:p>
    <w:p w:rsidR="000223C3" w:rsidRPr="00F24FC9" w:rsidRDefault="000223C3" w:rsidP="000223C3">
      <w:pPr>
        <w:spacing w:after="120" w:line="204" w:lineRule="auto"/>
        <w:jc w:val="both"/>
        <w:rPr>
          <w:b/>
          <w:bCs/>
          <w:sz w:val="22"/>
          <w:rtl/>
        </w:rPr>
      </w:pPr>
      <w:r w:rsidRPr="00F24FC9">
        <w:rPr>
          <w:b/>
          <w:bCs/>
          <w:sz w:val="22"/>
          <w:rtl/>
        </w:rPr>
        <w:lastRenderedPageBreak/>
        <w:t xml:space="preserve">وستشمل الأسئلة الإضافية التي </w:t>
      </w:r>
      <w:r w:rsidRPr="00F24FC9">
        <w:rPr>
          <w:rFonts w:hint="cs"/>
          <w:b/>
          <w:bCs/>
          <w:sz w:val="22"/>
          <w:rtl/>
        </w:rPr>
        <w:t xml:space="preserve">وضعت بناء على </w:t>
      </w:r>
      <w:r w:rsidRPr="00F24FC9">
        <w:rPr>
          <w:b/>
          <w:bCs/>
          <w:sz w:val="22"/>
          <w:rtl/>
        </w:rPr>
        <w:t>المقررات وال</w:t>
      </w:r>
      <w:r>
        <w:rPr>
          <w:rFonts w:hint="cs"/>
          <w:b/>
          <w:bCs/>
          <w:sz w:val="22"/>
          <w:rtl/>
        </w:rPr>
        <w:t>إرشاد</w:t>
      </w:r>
      <w:r w:rsidRPr="00F24FC9">
        <w:rPr>
          <w:b/>
          <w:bCs/>
          <w:sz w:val="22"/>
          <w:rtl/>
        </w:rPr>
        <w:t>ات والمبادئ ذات الصلة بموجب اتفاقية التنوع البيولوجي ما يلي:</w:t>
      </w:r>
    </w:p>
    <w:p w:rsidR="000223C3" w:rsidRPr="00F24FC9" w:rsidRDefault="000223C3" w:rsidP="003B0702">
      <w:pPr>
        <w:spacing w:after="120" w:line="204" w:lineRule="auto"/>
        <w:ind w:left="720" w:hanging="720"/>
        <w:jc w:val="both"/>
        <w:rPr>
          <w:sz w:val="22"/>
          <w:rtl/>
        </w:rPr>
      </w:pPr>
      <w:r w:rsidRPr="00F24FC9">
        <w:rPr>
          <w:rFonts w:hint="cs"/>
          <w:sz w:val="22"/>
          <w:rtl/>
        </w:rPr>
        <w:t>هاء.</w:t>
      </w:r>
      <w:r w:rsidRPr="00F24FC9">
        <w:rPr>
          <w:rFonts w:hint="cs"/>
          <w:sz w:val="22"/>
          <w:rtl/>
        </w:rPr>
        <w:tab/>
      </w:r>
      <w:r w:rsidRPr="00711B8D">
        <w:rPr>
          <w:rFonts w:hint="cs"/>
          <w:sz w:val="22"/>
          <w:rtl/>
        </w:rPr>
        <w:t>ھل</w:t>
      </w:r>
      <w:r w:rsidRPr="00F24FC9">
        <w:rPr>
          <w:sz w:val="22"/>
          <w:rtl/>
        </w:rPr>
        <w:t xml:space="preserve"> </w:t>
      </w:r>
      <w:r w:rsidRPr="00F24FC9">
        <w:rPr>
          <w:rFonts w:hint="cs"/>
          <w:sz w:val="22"/>
          <w:rtl/>
        </w:rPr>
        <w:t>توجد</w:t>
      </w:r>
      <w:r w:rsidRPr="00F24FC9">
        <w:rPr>
          <w:sz w:val="22"/>
          <w:rtl/>
        </w:rPr>
        <w:t xml:space="preserve"> </w:t>
      </w:r>
      <w:r w:rsidRPr="00F24FC9">
        <w:rPr>
          <w:rFonts w:hint="cs"/>
          <w:sz w:val="22"/>
          <w:rtl/>
        </w:rPr>
        <w:t>أحكام</w:t>
      </w:r>
      <w:r w:rsidRPr="00F24FC9">
        <w:rPr>
          <w:sz w:val="22"/>
          <w:rtl/>
        </w:rPr>
        <w:t xml:space="preserve"> </w:t>
      </w:r>
      <w:r w:rsidRPr="00F24FC9">
        <w:rPr>
          <w:rFonts w:hint="cs"/>
          <w:sz w:val="22"/>
          <w:rtl/>
        </w:rPr>
        <w:t>ل</w:t>
      </w:r>
      <w:r>
        <w:rPr>
          <w:rFonts w:hint="cs"/>
          <w:sz w:val="22"/>
          <w:rtl/>
        </w:rPr>
        <w:t>لتشجيع على الإنصاف،</w:t>
      </w:r>
      <w:r w:rsidRPr="00F24FC9">
        <w:rPr>
          <w:sz w:val="22"/>
          <w:rtl/>
        </w:rPr>
        <w:t xml:space="preserve"> </w:t>
      </w:r>
      <w:r w:rsidRPr="00F24FC9">
        <w:rPr>
          <w:rFonts w:hint="cs"/>
          <w:sz w:val="22"/>
          <w:rtl/>
        </w:rPr>
        <w:t>أو</w:t>
      </w:r>
      <w:r w:rsidRPr="00F24FC9">
        <w:rPr>
          <w:sz w:val="22"/>
          <w:rtl/>
        </w:rPr>
        <w:t xml:space="preserve"> </w:t>
      </w:r>
      <w:r w:rsidRPr="00F24FC9">
        <w:rPr>
          <w:rFonts w:hint="cs"/>
          <w:sz w:val="22"/>
          <w:rtl/>
        </w:rPr>
        <w:t>الحد</w:t>
      </w:r>
      <w:r w:rsidRPr="00F24FC9">
        <w:rPr>
          <w:sz w:val="22"/>
          <w:rtl/>
        </w:rPr>
        <w:t xml:space="preserve"> </w:t>
      </w:r>
      <w:r w:rsidRPr="00F24FC9">
        <w:rPr>
          <w:rFonts w:hint="cs"/>
          <w:sz w:val="22"/>
          <w:rtl/>
        </w:rPr>
        <w:t>من</w:t>
      </w:r>
      <w:r w:rsidRPr="00F24FC9">
        <w:rPr>
          <w:sz w:val="22"/>
          <w:rtl/>
        </w:rPr>
        <w:t xml:space="preserve"> </w:t>
      </w:r>
      <w:r w:rsidRPr="00F24FC9">
        <w:rPr>
          <w:rFonts w:hint="cs"/>
          <w:sz w:val="22"/>
          <w:rtl/>
        </w:rPr>
        <w:t>مخاطر</w:t>
      </w:r>
      <w:r w:rsidRPr="00F24FC9">
        <w:rPr>
          <w:sz w:val="22"/>
          <w:rtl/>
        </w:rPr>
        <w:t xml:space="preserve"> </w:t>
      </w:r>
      <w:r w:rsidRPr="00F24FC9">
        <w:rPr>
          <w:rFonts w:hint="cs"/>
          <w:sz w:val="22"/>
          <w:rtl/>
        </w:rPr>
        <w:t>عدم</w:t>
      </w:r>
      <w:r w:rsidRPr="00F24FC9">
        <w:rPr>
          <w:sz w:val="22"/>
          <w:rtl/>
        </w:rPr>
        <w:t xml:space="preserve"> </w:t>
      </w:r>
      <w:r w:rsidRPr="00F24FC9">
        <w:rPr>
          <w:rFonts w:hint="cs"/>
          <w:sz w:val="22"/>
          <w:rtl/>
        </w:rPr>
        <w:t>المساواة</w:t>
      </w:r>
      <w:r w:rsidRPr="00F24FC9">
        <w:rPr>
          <w:sz w:val="22"/>
          <w:rtl/>
        </w:rPr>
        <w:t xml:space="preserve"> </w:t>
      </w:r>
      <w:r w:rsidRPr="00F24FC9">
        <w:rPr>
          <w:rFonts w:hint="cs"/>
          <w:sz w:val="22"/>
          <w:rtl/>
        </w:rPr>
        <w:t>في</w:t>
      </w:r>
      <w:r w:rsidRPr="00F24FC9">
        <w:rPr>
          <w:sz w:val="22"/>
          <w:rtl/>
        </w:rPr>
        <w:t xml:space="preserve"> </w:t>
      </w:r>
      <w:r w:rsidRPr="00F24FC9">
        <w:rPr>
          <w:rFonts w:hint="cs"/>
          <w:sz w:val="22"/>
          <w:rtl/>
        </w:rPr>
        <w:t>تقاسم</w:t>
      </w:r>
      <w:r w:rsidRPr="00F24FC9">
        <w:rPr>
          <w:sz w:val="22"/>
          <w:rtl/>
        </w:rPr>
        <w:t xml:space="preserve"> </w:t>
      </w:r>
      <w:r w:rsidRPr="00F24FC9">
        <w:rPr>
          <w:rFonts w:hint="cs"/>
          <w:sz w:val="22"/>
          <w:rtl/>
        </w:rPr>
        <w:t>المنافع؟</w:t>
      </w:r>
    </w:p>
    <w:p w:rsidR="000223C3" w:rsidRPr="00F24FC9" w:rsidRDefault="000223C3" w:rsidP="003B0702">
      <w:pPr>
        <w:spacing w:after="120" w:line="204" w:lineRule="auto"/>
        <w:ind w:left="720" w:hanging="720"/>
        <w:jc w:val="both"/>
        <w:rPr>
          <w:sz w:val="22"/>
          <w:rtl/>
        </w:rPr>
      </w:pPr>
      <w:r w:rsidRPr="00F24FC9">
        <w:rPr>
          <w:rFonts w:hint="cs"/>
          <w:sz w:val="22"/>
          <w:rtl/>
        </w:rPr>
        <w:t>واو.</w:t>
      </w:r>
      <w:r w:rsidRPr="00F24FC9">
        <w:rPr>
          <w:rFonts w:hint="cs"/>
          <w:sz w:val="22"/>
          <w:rtl/>
        </w:rPr>
        <w:tab/>
      </w:r>
      <w:r w:rsidRPr="00711B8D">
        <w:rPr>
          <w:rFonts w:hint="cs"/>
          <w:sz w:val="22"/>
          <w:rtl/>
        </w:rPr>
        <w:t>ھل</w:t>
      </w:r>
      <w:r w:rsidRPr="00711B8D">
        <w:rPr>
          <w:sz w:val="22"/>
          <w:rtl/>
        </w:rPr>
        <w:t xml:space="preserve"> </w:t>
      </w:r>
      <w:r w:rsidRPr="00F24FC9">
        <w:rPr>
          <w:rFonts w:hint="cs"/>
          <w:sz w:val="22"/>
          <w:rtl/>
        </w:rPr>
        <w:t>تم إدراج</w:t>
      </w:r>
      <w:r w:rsidRPr="00F24FC9">
        <w:rPr>
          <w:sz w:val="22"/>
          <w:rtl/>
        </w:rPr>
        <w:t xml:space="preserve"> إجراءات تقييم الأثر الثقافي في أدوات ال</w:t>
      </w:r>
      <w:r>
        <w:rPr>
          <w:rFonts w:hint="cs"/>
          <w:sz w:val="22"/>
          <w:rtl/>
        </w:rPr>
        <w:t>ضمانات</w:t>
      </w:r>
      <w:r w:rsidRPr="00F24FC9">
        <w:rPr>
          <w:sz w:val="22"/>
          <w:rtl/>
        </w:rPr>
        <w:t>؟ وهل تشمل تحديدا احترام القيم الروحية للشعوب الأصلية والمجتمعات المحلية؟</w:t>
      </w:r>
    </w:p>
    <w:p w:rsidR="000223C3" w:rsidRPr="00F24FC9" w:rsidRDefault="000223C3" w:rsidP="003B0702">
      <w:pPr>
        <w:spacing w:after="120" w:line="204" w:lineRule="auto"/>
        <w:ind w:left="720" w:hanging="720"/>
        <w:jc w:val="both"/>
        <w:rPr>
          <w:sz w:val="22"/>
          <w:rtl/>
        </w:rPr>
      </w:pPr>
      <w:r w:rsidRPr="00F24FC9">
        <w:rPr>
          <w:rFonts w:hint="cs"/>
          <w:sz w:val="22"/>
          <w:rtl/>
        </w:rPr>
        <w:t>زاي.</w:t>
      </w:r>
      <w:r w:rsidRPr="00F24FC9">
        <w:rPr>
          <w:rFonts w:hint="cs"/>
          <w:sz w:val="22"/>
          <w:rtl/>
        </w:rPr>
        <w:tab/>
      </w:r>
      <w:r w:rsidRPr="00711B8D">
        <w:rPr>
          <w:rFonts w:hint="cs"/>
          <w:sz w:val="22"/>
          <w:rtl/>
        </w:rPr>
        <w:t>ھل</w:t>
      </w:r>
      <w:r w:rsidRPr="00711B8D">
        <w:rPr>
          <w:sz w:val="22"/>
          <w:rtl/>
        </w:rPr>
        <w:t xml:space="preserve"> </w:t>
      </w:r>
      <w:r w:rsidRPr="00F24FC9">
        <w:rPr>
          <w:rFonts w:hint="cs"/>
          <w:sz w:val="22"/>
          <w:rtl/>
        </w:rPr>
        <w:t>تم مراعاة</w:t>
      </w:r>
      <w:r w:rsidRPr="00F24FC9">
        <w:rPr>
          <w:sz w:val="22"/>
          <w:rtl/>
        </w:rPr>
        <w:t xml:space="preserve"> الاستخدام ال</w:t>
      </w:r>
      <w:r>
        <w:rPr>
          <w:rFonts w:hint="cs"/>
          <w:sz w:val="22"/>
          <w:rtl/>
        </w:rPr>
        <w:t>مألوف</w:t>
      </w:r>
      <w:r w:rsidRPr="00F24FC9">
        <w:rPr>
          <w:sz w:val="22"/>
          <w:rtl/>
        </w:rPr>
        <w:t xml:space="preserve"> في تجنب المخاطر</w:t>
      </w:r>
      <w:r w:rsidRPr="00F24FC9">
        <w:rPr>
          <w:rFonts w:hint="cs"/>
          <w:sz w:val="22"/>
          <w:rtl/>
        </w:rPr>
        <w:t>؟</w:t>
      </w:r>
    </w:p>
    <w:p w:rsidR="000223C3" w:rsidRPr="008E1D98" w:rsidRDefault="000223C3" w:rsidP="003B0702">
      <w:pPr>
        <w:spacing w:after="120" w:line="204" w:lineRule="auto"/>
        <w:ind w:left="720" w:hanging="720"/>
        <w:jc w:val="both"/>
        <w:rPr>
          <w:sz w:val="22"/>
          <w:rtl/>
        </w:rPr>
      </w:pPr>
      <w:r w:rsidRPr="00F24FC9">
        <w:rPr>
          <w:rFonts w:hint="cs"/>
          <w:sz w:val="22"/>
          <w:rtl/>
        </w:rPr>
        <w:t>حاء.</w:t>
      </w:r>
      <w:r w:rsidRPr="00F24FC9">
        <w:rPr>
          <w:rFonts w:hint="cs"/>
          <w:sz w:val="22"/>
          <w:rtl/>
        </w:rPr>
        <w:tab/>
      </w:r>
      <w:r w:rsidRPr="00711B8D">
        <w:rPr>
          <w:rFonts w:hint="cs"/>
          <w:sz w:val="22"/>
          <w:rtl/>
        </w:rPr>
        <w:t>ھل</w:t>
      </w:r>
      <w:r w:rsidRPr="00F24FC9">
        <w:rPr>
          <w:sz w:val="22"/>
          <w:rtl/>
        </w:rPr>
        <w:t xml:space="preserve"> توجد </w:t>
      </w:r>
      <w:r w:rsidRPr="00F24FC9">
        <w:rPr>
          <w:rFonts w:hint="cs"/>
          <w:sz w:val="22"/>
          <w:rtl/>
        </w:rPr>
        <w:t xml:space="preserve">الضمانات </w:t>
      </w:r>
      <w:r>
        <w:rPr>
          <w:rFonts w:hint="cs"/>
          <w:sz w:val="22"/>
          <w:rtl/>
        </w:rPr>
        <w:t xml:space="preserve">ذات الصلة </w:t>
      </w:r>
      <w:r w:rsidRPr="00F24FC9">
        <w:rPr>
          <w:sz w:val="22"/>
          <w:rtl/>
        </w:rPr>
        <w:t>بالمعارف التقليدية للشعوب الأصلية والمجتمعات المحلية، ولا سيما فيما يتعلق بحماية حقوقها المعرفية؟</w:t>
      </w:r>
    </w:p>
    <w:p w:rsidR="000223C3" w:rsidRPr="000223C3" w:rsidRDefault="003B0702" w:rsidP="009716B8">
      <w:pPr>
        <w:pStyle w:val="ListParagraph"/>
        <w:bidi/>
        <w:spacing w:after="120" w:line="204" w:lineRule="auto"/>
        <w:ind w:left="0" w:firstLine="720"/>
        <w:outlineLvl w:val="1"/>
        <w:rPr>
          <w:rFonts w:cs="Simplified Arabic"/>
          <w:b/>
          <w:bCs/>
          <w:rtl/>
        </w:rPr>
      </w:pPr>
      <w:bookmarkStart w:id="16" w:name="_Toc524295439"/>
      <w:r>
        <w:rPr>
          <w:rFonts w:cs="Simplified Arabic" w:hint="cs"/>
          <w:b/>
          <w:bCs/>
          <w:rtl/>
        </w:rPr>
        <w:t>الإرشادات المنهجية المتعلقة بمساهمات الشعوب الأصلية والمجتمعات المحلية</w:t>
      </w:r>
      <w:bookmarkEnd w:id="16"/>
    </w:p>
    <w:p w:rsidR="000223C3" w:rsidRPr="000223C3" w:rsidRDefault="000223C3" w:rsidP="003B0702">
      <w:pPr>
        <w:pStyle w:val="ListParagraph"/>
        <w:pBdr>
          <w:top w:val="single" w:sz="4" w:space="1" w:color="auto"/>
          <w:bottom w:val="single" w:sz="4" w:space="1" w:color="auto"/>
        </w:pBdr>
        <w:bidi/>
        <w:spacing w:after="120" w:line="204" w:lineRule="auto"/>
        <w:ind w:left="0" w:firstLine="720"/>
        <w:rPr>
          <w:rFonts w:cs="Simplified Arabic"/>
          <w:i/>
          <w:iCs/>
          <w:rtl/>
          <w:lang w:val="en-US"/>
        </w:rPr>
      </w:pPr>
      <w:r w:rsidRPr="00BB36E6">
        <w:rPr>
          <w:rFonts w:cs="Simplified Arabic" w:hint="cs"/>
          <w:i/>
          <w:iCs/>
          <w:rtl/>
          <w:lang w:val="en-US"/>
        </w:rPr>
        <w:t>الفقرات التالية مأخوذة من التوصية 2/</w:t>
      </w:r>
      <w:r w:rsidR="003B0702">
        <w:rPr>
          <w:rFonts w:cs="Simplified Arabic" w:hint="cs"/>
          <w:i/>
          <w:iCs/>
          <w:rtl/>
          <w:lang w:val="en-US"/>
        </w:rPr>
        <w:t>18</w:t>
      </w:r>
      <w:r w:rsidRPr="00BB36E6">
        <w:rPr>
          <w:rFonts w:cs="Simplified Arabic" w:hint="cs"/>
          <w:i/>
          <w:iCs/>
          <w:rtl/>
          <w:lang w:val="en-US"/>
        </w:rPr>
        <w:t xml:space="preserve"> للهيئة الفرعية للتنفيذ.</w:t>
      </w:r>
    </w:p>
    <w:p w:rsidR="000223C3" w:rsidRPr="001C5B7E" w:rsidRDefault="000223C3" w:rsidP="000223C3">
      <w:pPr>
        <w:spacing w:after="120" w:line="204" w:lineRule="auto"/>
        <w:ind w:firstLine="720"/>
        <w:jc w:val="both"/>
        <w:rPr>
          <w:i/>
          <w:iCs/>
          <w:rtl/>
        </w:rPr>
      </w:pPr>
      <w:r w:rsidRPr="001C5B7E">
        <w:rPr>
          <w:i/>
          <w:iCs/>
          <w:rtl/>
        </w:rPr>
        <w:t>إن مؤتمر الأطراف،</w:t>
      </w:r>
    </w:p>
    <w:p w:rsidR="000223C3" w:rsidRDefault="000223C3" w:rsidP="000223C3">
      <w:pPr>
        <w:spacing w:after="120" w:line="204" w:lineRule="auto"/>
        <w:ind w:firstLine="720"/>
        <w:jc w:val="both"/>
        <w:rPr>
          <w:rtl/>
        </w:rPr>
      </w:pPr>
      <w:r w:rsidRPr="001C5B7E">
        <w:rPr>
          <w:i/>
          <w:iCs/>
          <w:rtl/>
        </w:rPr>
        <w:t>إذ يشير</w:t>
      </w:r>
      <w:r w:rsidRPr="001C5B7E">
        <w:rPr>
          <w:rtl/>
        </w:rPr>
        <w:t xml:space="preserve"> إلى المقرر 13/20</w:t>
      </w:r>
      <w:r>
        <w:rPr>
          <w:rFonts w:hint="cs"/>
          <w:rtl/>
        </w:rPr>
        <w:t>،</w:t>
      </w:r>
      <w:r w:rsidRPr="001C5B7E">
        <w:rPr>
          <w:rtl/>
        </w:rPr>
        <w:t xml:space="preserve"> الذي طلب فيه مؤتمر الأطراف إلى الأمين التنفيذي أن يضع عناصر </w:t>
      </w:r>
      <w:r w:rsidRPr="001C5B7E">
        <w:rPr>
          <w:rFonts w:hint="cs"/>
          <w:rtl/>
        </w:rPr>
        <w:t>للإرشادات</w:t>
      </w:r>
      <w:r w:rsidRPr="001C5B7E">
        <w:rPr>
          <w:rtl/>
        </w:rPr>
        <w:t xml:space="preserve"> المنهجي</w:t>
      </w:r>
      <w:r w:rsidRPr="001C5B7E">
        <w:rPr>
          <w:rFonts w:hint="cs"/>
          <w:rtl/>
        </w:rPr>
        <w:t>ة</w:t>
      </w:r>
      <w:r w:rsidRPr="001C5B7E">
        <w:rPr>
          <w:rtl/>
        </w:rPr>
        <w:t xml:space="preserve"> بشأن مساهمات الشعوب الأصلية والمجتمعات المحلية،</w:t>
      </w:r>
    </w:p>
    <w:p w:rsidR="000223C3" w:rsidRPr="00DF6600" w:rsidRDefault="000223C3" w:rsidP="000223C3">
      <w:pPr>
        <w:spacing w:after="120" w:line="204" w:lineRule="auto"/>
        <w:ind w:firstLine="720"/>
        <w:jc w:val="both"/>
        <w:rPr>
          <w:rtl/>
        </w:rPr>
      </w:pPr>
      <w:r w:rsidRPr="00DF6600">
        <w:rPr>
          <w:rFonts w:hint="cs"/>
          <w:i/>
          <w:iCs/>
          <w:rtl/>
        </w:rPr>
        <w:t>وإذ يسلم</w:t>
      </w:r>
      <w:r>
        <w:rPr>
          <w:rFonts w:hint="cs"/>
          <w:rtl/>
        </w:rPr>
        <w:t xml:space="preserve"> بأهمية العمل الجماعي الكلي</w:t>
      </w:r>
      <w:r>
        <w:t xml:space="preserve"> </w:t>
      </w:r>
      <w:r>
        <w:rPr>
          <w:rFonts w:hint="cs"/>
          <w:rtl/>
        </w:rPr>
        <w:t>للشعوب الأصلية والمجتمعات المحلية في تحقيق أهداف الخطة الاستراتيجية للتنوع البيولوجي 2011-2020</w:t>
      </w:r>
      <w:r>
        <w:rPr>
          <w:rStyle w:val="FootnoteReference"/>
          <w:rtl/>
        </w:rPr>
        <w:footnoteReference w:id="25"/>
      </w:r>
      <w:r>
        <w:rPr>
          <w:rFonts w:hint="cs"/>
          <w:rtl/>
        </w:rPr>
        <w:t xml:space="preserve"> وأهداف أيشي للتنوع البيولوجي ضمن إطار الحقوق، والمبادئ الأخلاقية والقيم، والحوكمة، والأدوار المتباينة التي يضطلع بها النساء والرجال بين الشعوب الأصلية والمجتمعات المحلية،</w:t>
      </w:r>
    </w:p>
    <w:p w:rsidR="000223C3" w:rsidRPr="001C5B7E" w:rsidRDefault="000223C3" w:rsidP="000223C3">
      <w:pPr>
        <w:spacing w:after="120" w:line="204" w:lineRule="auto"/>
        <w:ind w:firstLine="720"/>
        <w:jc w:val="both"/>
        <w:rPr>
          <w:rtl/>
        </w:rPr>
      </w:pPr>
      <w:r w:rsidRPr="001C5B7E">
        <w:rPr>
          <w:rtl/>
        </w:rPr>
        <w:t>1-</w:t>
      </w:r>
      <w:r w:rsidRPr="001C5B7E">
        <w:rPr>
          <w:rFonts w:hint="cs"/>
          <w:rtl/>
        </w:rPr>
        <w:tab/>
      </w:r>
      <w:r w:rsidRPr="001C5B7E">
        <w:rPr>
          <w:rFonts w:hint="cs"/>
          <w:i/>
          <w:iCs/>
          <w:rtl/>
        </w:rPr>
        <w:t>ي</w:t>
      </w:r>
      <w:r w:rsidRPr="001C5B7E">
        <w:rPr>
          <w:i/>
          <w:iCs/>
          <w:rtl/>
        </w:rPr>
        <w:t>رحب</w:t>
      </w:r>
      <w:r w:rsidRPr="001C5B7E">
        <w:rPr>
          <w:rtl/>
        </w:rPr>
        <w:t xml:space="preserve"> بالقائمة الإرشادية وغير </w:t>
      </w:r>
      <w:r w:rsidRPr="001C5B7E">
        <w:rPr>
          <w:rFonts w:hint="cs"/>
          <w:rtl/>
        </w:rPr>
        <w:t>الحصرية</w:t>
      </w:r>
      <w:r w:rsidRPr="001C5B7E">
        <w:rPr>
          <w:rtl/>
        </w:rPr>
        <w:t xml:space="preserve"> لعناصر الإرشادات المنهجية لتحديد ورصد وتقييم مساهمة الشعوب الأصلية والمجتمعات المحلية في تحقيق أهداف الخطة الاستراتيجية للتنوع البيولوجي 2011-2020 وأهداف أيشي للتنوع البيولوجي، الوارد</w:t>
      </w:r>
      <w:r w:rsidRPr="001C5B7E">
        <w:rPr>
          <w:rFonts w:hint="cs"/>
          <w:rtl/>
        </w:rPr>
        <w:t>ة</w:t>
      </w:r>
      <w:r w:rsidRPr="001C5B7E">
        <w:rPr>
          <w:rtl/>
        </w:rPr>
        <w:t xml:space="preserve"> في مرفق هذا المقرر؛</w:t>
      </w:r>
    </w:p>
    <w:p w:rsidR="000223C3" w:rsidRPr="001C5B7E" w:rsidRDefault="000223C3" w:rsidP="000223C3">
      <w:pPr>
        <w:spacing w:after="120" w:line="204" w:lineRule="auto"/>
        <w:ind w:firstLine="720"/>
        <w:jc w:val="both"/>
        <w:rPr>
          <w:rtl/>
        </w:rPr>
      </w:pPr>
      <w:r w:rsidRPr="001C5B7E">
        <w:rPr>
          <w:rtl/>
        </w:rPr>
        <w:t>2-</w:t>
      </w:r>
      <w:r w:rsidRPr="001C5B7E">
        <w:rPr>
          <w:rFonts w:hint="cs"/>
          <w:rtl/>
        </w:rPr>
        <w:tab/>
      </w:r>
      <w:r w:rsidRPr="001C5B7E">
        <w:rPr>
          <w:i/>
          <w:iCs/>
          <w:rtl/>
        </w:rPr>
        <w:t>يدعو</w:t>
      </w:r>
      <w:r>
        <w:rPr>
          <w:rtl/>
        </w:rPr>
        <w:t xml:space="preserve"> الأطراف والحكومات الأخرى و</w:t>
      </w:r>
      <w:r w:rsidRPr="001C5B7E">
        <w:rPr>
          <w:rtl/>
        </w:rPr>
        <w:t xml:space="preserve">منظمات </w:t>
      </w:r>
      <w:r>
        <w:rPr>
          <w:rFonts w:hint="cs"/>
          <w:rtl/>
        </w:rPr>
        <w:t>أصحاب المصلحة</w:t>
      </w:r>
      <w:r w:rsidRPr="001C5B7E">
        <w:rPr>
          <w:rtl/>
        </w:rPr>
        <w:t xml:space="preserve"> ذات الصلة إلى الاستفادة من المبادئ التوجيهية المتعلقة بتقييم مساهمة العمل الجماعي للشعوب الأصلية والمجتمعات المحلية، الواردة في مرفق المقرر 13/20، </w:t>
      </w:r>
      <w:r>
        <w:rPr>
          <w:rFonts w:hint="cs"/>
          <w:rtl/>
        </w:rPr>
        <w:t xml:space="preserve">إلى </w:t>
      </w:r>
      <w:r w:rsidRPr="001C5B7E">
        <w:rPr>
          <w:rtl/>
        </w:rPr>
        <w:t xml:space="preserve">لنظر في استخدام </w:t>
      </w:r>
      <w:r w:rsidRPr="001C5B7E">
        <w:rPr>
          <w:rFonts w:hint="cs"/>
          <w:rtl/>
        </w:rPr>
        <w:t>ال</w:t>
      </w:r>
      <w:r w:rsidRPr="001C5B7E">
        <w:rPr>
          <w:rtl/>
        </w:rPr>
        <w:t xml:space="preserve">قائمة </w:t>
      </w:r>
      <w:r w:rsidRPr="001C5B7E">
        <w:rPr>
          <w:rFonts w:hint="cs"/>
          <w:rtl/>
        </w:rPr>
        <w:t xml:space="preserve">الإرشادية وغير الحصرية </w:t>
      </w:r>
      <w:r w:rsidRPr="001C5B7E">
        <w:rPr>
          <w:rtl/>
        </w:rPr>
        <w:t xml:space="preserve">لعناصر </w:t>
      </w:r>
      <w:r w:rsidRPr="001C5B7E">
        <w:rPr>
          <w:rFonts w:hint="cs"/>
          <w:rtl/>
        </w:rPr>
        <w:t>الإرشادات</w:t>
      </w:r>
      <w:r w:rsidRPr="001C5B7E">
        <w:rPr>
          <w:rtl/>
        </w:rPr>
        <w:t xml:space="preserve"> المنهجية الواردة في مرفق المقرر </w:t>
      </w:r>
      <w:r>
        <w:rPr>
          <w:rFonts w:hint="cs"/>
          <w:rtl/>
        </w:rPr>
        <w:t xml:space="preserve">الحالي، </w:t>
      </w:r>
      <w:r w:rsidRPr="001C5B7E">
        <w:rPr>
          <w:rtl/>
        </w:rPr>
        <w:t>عند تصميم وتطبيق ن</w:t>
      </w:r>
      <w:r w:rsidRPr="001C5B7E">
        <w:rPr>
          <w:rFonts w:hint="cs"/>
          <w:rtl/>
        </w:rPr>
        <w:t>ُ</w:t>
      </w:r>
      <w:r w:rsidRPr="001C5B7E">
        <w:rPr>
          <w:rtl/>
        </w:rPr>
        <w:t xml:space="preserve">هج منهجية لتقييم مساهمة الشعوب الأصلية والمجتمعات المحلية في تحقيق أهداف الخطة الاستراتيجية للتنوع البيولوجي 2011-2020 وأهداف </w:t>
      </w:r>
      <w:r w:rsidRPr="001C5B7E">
        <w:rPr>
          <w:rFonts w:hint="cs"/>
          <w:rtl/>
        </w:rPr>
        <w:t>أيشي ل</w:t>
      </w:r>
      <w:r w:rsidRPr="001C5B7E">
        <w:rPr>
          <w:rtl/>
        </w:rPr>
        <w:t>لتنوع البيولوجي وعند الإبلاغ من خلال آلية الإبلاغ المالي.</w:t>
      </w:r>
    </w:p>
    <w:p w:rsidR="000223C3" w:rsidRPr="001C5B7E" w:rsidRDefault="008A4E36" w:rsidP="000223C3">
      <w:pPr>
        <w:spacing w:after="120" w:line="204" w:lineRule="auto"/>
        <w:jc w:val="center"/>
        <w:rPr>
          <w:i/>
          <w:iCs/>
          <w:rtl/>
        </w:rPr>
      </w:pPr>
      <w:r>
        <w:rPr>
          <w:rFonts w:hint="cs"/>
          <w:i/>
          <w:iCs/>
          <w:rtl/>
        </w:rPr>
        <w:t>ال</w:t>
      </w:r>
      <w:r w:rsidR="000223C3" w:rsidRPr="001C5B7E">
        <w:rPr>
          <w:i/>
          <w:iCs/>
          <w:rtl/>
        </w:rPr>
        <w:t>مرفق</w:t>
      </w:r>
    </w:p>
    <w:p w:rsidR="000223C3" w:rsidRPr="001C5B7E" w:rsidRDefault="000223C3" w:rsidP="000223C3">
      <w:pPr>
        <w:spacing w:after="120" w:line="204" w:lineRule="auto"/>
        <w:jc w:val="center"/>
        <w:rPr>
          <w:b/>
          <w:bCs/>
          <w:rtl/>
        </w:rPr>
      </w:pPr>
      <w:r w:rsidRPr="001C5B7E">
        <w:rPr>
          <w:b/>
          <w:bCs/>
          <w:rtl/>
        </w:rPr>
        <w:t>قائمة عناصر الإرشادات المنهجية</w:t>
      </w:r>
    </w:p>
    <w:p w:rsidR="000223C3" w:rsidRPr="001C5B7E" w:rsidRDefault="000223C3" w:rsidP="000223C3">
      <w:pPr>
        <w:spacing w:after="120" w:line="204" w:lineRule="auto"/>
        <w:ind w:firstLine="720"/>
        <w:jc w:val="both"/>
        <w:rPr>
          <w:rtl/>
        </w:rPr>
      </w:pPr>
      <w:r w:rsidRPr="001C5B7E">
        <w:rPr>
          <w:rtl/>
        </w:rPr>
        <w:t xml:space="preserve">تحث النُهج المنهجية لتحديد ورصد وتقييم مساهمة الشعوب الأصلية والمجتمعات المحلية في تحقيق أهداف الخطة الاستراتيجية للتنوع البيولوجي 2011-2020 وأهداف أيشي للتنوع البيولوجي على الاستفادة من المبادئ التوجيهية الواردة في المقرر </w:t>
      </w:r>
      <w:r w:rsidRPr="001C5B7E">
        <w:rPr>
          <w:rFonts w:hint="cs"/>
          <w:rtl/>
        </w:rPr>
        <w:t>13</w:t>
      </w:r>
      <w:r w:rsidRPr="001C5B7E">
        <w:rPr>
          <w:rtl/>
        </w:rPr>
        <w:t xml:space="preserve">/20 </w:t>
      </w:r>
      <w:r w:rsidRPr="001C5B7E">
        <w:rPr>
          <w:rFonts w:hint="cs"/>
          <w:rtl/>
        </w:rPr>
        <w:t xml:space="preserve">الصادر عن </w:t>
      </w:r>
      <w:r w:rsidRPr="001C5B7E">
        <w:rPr>
          <w:rtl/>
        </w:rPr>
        <w:t xml:space="preserve">مؤتمر الأطراف في اتفاقية التنوع البيولوجي، لوضع </w:t>
      </w:r>
      <w:r w:rsidRPr="001C5B7E">
        <w:rPr>
          <w:rFonts w:hint="cs"/>
          <w:rtl/>
        </w:rPr>
        <w:t xml:space="preserve">إطار </w:t>
      </w:r>
      <w:r w:rsidRPr="001C5B7E">
        <w:rPr>
          <w:rtl/>
        </w:rPr>
        <w:t xml:space="preserve">وتوجيه </w:t>
      </w:r>
      <w:r w:rsidRPr="001C5B7E">
        <w:rPr>
          <w:rFonts w:hint="cs"/>
          <w:rtl/>
        </w:rPr>
        <w:t xml:space="preserve">عملية </w:t>
      </w:r>
      <w:r w:rsidRPr="001C5B7E">
        <w:rPr>
          <w:rtl/>
        </w:rPr>
        <w:t xml:space="preserve">تصميم وتطبيق هذه المنهجيات، </w:t>
      </w:r>
      <w:r w:rsidRPr="001C5B7E">
        <w:rPr>
          <w:rFonts w:hint="cs"/>
          <w:rtl/>
        </w:rPr>
        <w:t>وتُدعى</w:t>
      </w:r>
      <w:r w:rsidRPr="001C5B7E">
        <w:rPr>
          <w:rtl/>
        </w:rPr>
        <w:t xml:space="preserve"> إلى النظر في القائمة الإرشادية وغير الحصرية التالية للعناصر المنهجية في تصميمها وتطبيقها:</w:t>
      </w:r>
    </w:p>
    <w:p w:rsidR="000223C3" w:rsidRPr="001C5B7E" w:rsidRDefault="000223C3" w:rsidP="000223C3">
      <w:pPr>
        <w:spacing w:after="120" w:line="204" w:lineRule="auto"/>
        <w:ind w:firstLine="720"/>
        <w:jc w:val="both"/>
        <w:rPr>
          <w:rtl/>
        </w:rPr>
      </w:pPr>
      <w:r w:rsidRPr="001C5B7E">
        <w:rPr>
          <w:rtl/>
        </w:rPr>
        <w:t>(أ)</w:t>
      </w:r>
      <w:r w:rsidRPr="001C5B7E">
        <w:rPr>
          <w:rFonts w:hint="cs"/>
          <w:rtl/>
        </w:rPr>
        <w:tab/>
      </w:r>
      <w:r w:rsidRPr="001C5B7E">
        <w:rPr>
          <w:rtl/>
        </w:rPr>
        <w:t xml:space="preserve">الاعتراف بالمعارف التقليدية وإدماجها بالكامل، </w:t>
      </w:r>
      <w:r w:rsidRPr="001C5B7E">
        <w:rPr>
          <w:rFonts w:hint="cs"/>
          <w:rtl/>
        </w:rPr>
        <w:t>وضمان</w:t>
      </w:r>
      <w:r w:rsidRPr="001C5B7E">
        <w:rPr>
          <w:rtl/>
        </w:rPr>
        <w:t xml:space="preserve"> تكامل نظم المعارف، وتهيئة الظروف </w:t>
      </w:r>
      <w:r w:rsidRPr="001C5B7E">
        <w:rPr>
          <w:rFonts w:hint="cs"/>
          <w:rtl/>
        </w:rPr>
        <w:t>المواتية</w:t>
      </w:r>
      <w:r w:rsidRPr="001C5B7E">
        <w:rPr>
          <w:rtl/>
        </w:rPr>
        <w:t xml:space="preserve"> لإجراء حوار فعال فيما بين نظم المعارف، بما في ذلك العل</w:t>
      </w:r>
      <w:r w:rsidRPr="001C5B7E">
        <w:rPr>
          <w:rFonts w:hint="cs"/>
          <w:rtl/>
        </w:rPr>
        <w:t>و</w:t>
      </w:r>
      <w:r w:rsidRPr="001C5B7E">
        <w:rPr>
          <w:rtl/>
        </w:rPr>
        <w:t>م، والعمليات التي تسمح بالمشاركة في إنشاء المعارف منذ البداية؛</w:t>
      </w:r>
    </w:p>
    <w:p w:rsidR="000223C3" w:rsidRPr="001C5B7E" w:rsidRDefault="000223C3" w:rsidP="000223C3">
      <w:pPr>
        <w:spacing w:after="120" w:line="204" w:lineRule="auto"/>
        <w:ind w:firstLine="720"/>
        <w:jc w:val="both"/>
        <w:rPr>
          <w:rtl/>
        </w:rPr>
      </w:pPr>
      <w:r w:rsidRPr="001C5B7E">
        <w:rPr>
          <w:rtl/>
        </w:rPr>
        <w:lastRenderedPageBreak/>
        <w:t>(ب)</w:t>
      </w:r>
      <w:r w:rsidRPr="001C5B7E">
        <w:rPr>
          <w:rFonts w:hint="cs"/>
          <w:rtl/>
        </w:rPr>
        <w:tab/>
      </w:r>
      <w:r w:rsidRPr="001C5B7E">
        <w:rPr>
          <w:rtl/>
        </w:rPr>
        <w:t xml:space="preserve">إدراج </w:t>
      </w:r>
      <w:r w:rsidRPr="001C5B7E">
        <w:rPr>
          <w:rFonts w:hint="cs"/>
          <w:rtl/>
        </w:rPr>
        <w:t>مجموعة</w:t>
      </w:r>
      <w:r w:rsidRPr="001C5B7E">
        <w:rPr>
          <w:rtl/>
        </w:rPr>
        <w:t xml:space="preserve"> واسعة من النُهج المنهجية على النحو الذي تقتضيه خصوصية السياقات، مع مراعاة تنوع الظروف الوطنية والتنوع الثقافي للشعوب الأصلية والمجتمعات المحلية، وتطبيقها بطريقة مصممة وفقا للظروف المحلية</w:t>
      </w:r>
      <w:r w:rsidRPr="001C5B7E">
        <w:rPr>
          <w:rFonts w:hint="cs"/>
          <w:rtl/>
        </w:rPr>
        <w:t>؛</w:t>
      </w:r>
    </w:p>
    <w:p w:rsidR="000223C3" w:rsidRPr="001C5B7E" w:rsidRDefault="000223C3" w:rsidP="000223C3">
      <w:pPr>
        <w:spacing w:after="120" w:line="204" w:lineRule="auto"/>
        <w:ind w:firstLine="720"/>
        <w:jc w:val="both"/>
        <w:rPr>
          <w:rtl/>
        </w:rPr>
      </w:pPr>
      <w:r w:rsidRPr="001C5B7E">
        <w:rPr>
          <w:rtl/>
        </w:rPr>
        <w:t>(ج)</w:t>
      </w:r>
      <w:r w:rsidRPr="001C5B7E">
        <w:rPr>
          <w:rFonts w:hint="cs"/>
          <w:rtl/>
        </w:rPr>
        <w:tab/>
      </w:r>
      <w:r w:rsidRPr="001C5B7E">
        <w:rPr>
          <w:rtl/>
        </w:rPr>
        <w:t xml:space="preserve">الاعتراف بالمنظورات المتعددة والآراء العالمية </w:t>
      </w:r>
      <w:r w:rsidRPr="001C5B7E">
        <w:rPr>
          <w:rFonts w:hint="cs"/>
          <w:rtl/>
        </w:rPr>
        <w:t>المتعلقة</w:t>
      </w:r>
      <w:r w:rsidRPr="001C5B7E">
        <w:rPr>
          <w:rtl/>
        </w:rPr>
        <w:t xml:space="preserve"> بالقيم، بما في ذلك القيم الاجتماعية والاقتصادية والثقافية والروحية، المرتبطة بحفظ التنوع البيولوجي واستخدامه المستدام، وعكسها في اختيار الن</w:t>
      </w:r>
      <w:r w:rsidRPr="001C5B7E">
        <w:rPr>
          <w:rFonts w:hint="cs"/>
          <w:rtl/>
        </w:rPr>
        <w:t>ُ</w:t>
      </w:r>
      <w:r w:rsidRPr="001C5B7E">
        <w:rPr>
          <w:rtl/>
        </w:rPr>
        <w:t>هج والأدوات المنهجية؛</w:t>
      </w:r>
    </w:p>
    <w:p w:rsidR="000223C3" w:rsidRPr="001C5B7E" w:rsidRDefault="000223C3" w:rsidP="000223C3">
      <w:pPr>
        <w:spacing w:after="120" w:line="204" w:lineRule="auto"/>
        <w:ind w:firstLine="720"/>
        <w:jc w:val="both"/>
        <w:rPr>
          <w:rtl/>
        </w:rPr>
      </w:pPr>
      <w:r w:rsidRPr="001C5B7E">
        <w:rPr>
          <w:rtl/>
        </w:rPr>
        <w:t>(د)</w:t>
      </w:r>
      <w:r w:rsidRPr="001C5B7E">
        <w:rPr>
          <w:rFonts w:hint="cs"/>
          <w:rtl/>
        </w:rPr>
        <w:tab/>
      </w:r>
      <w:r w:rsidRPr="001C5B7E">
        <w:rPr>
          <w:rtl/>
        </w:rPr>
        <w:t xml:space="preserve">استخدام </w:t>
      </w:r>
      <w:r w:rsidRPr="001C5B7E">
        <w:rPr>
          <w:rFonts w:hint="cs"/>
          <w:rtl/>
        </w:rPr>
        <w:t>طرائق</w:t>
      </w:r>
      <w:r w:rsidRPr="001C5B7E">
        <w:rPr>
          <w:rtl/>
        </w:rPr>
        <w:t xml:space="preserve"> مختلطة للبحث ومنهجيات أخرى يمكن أن تعمل مع أنواع مختلفة من البيانات، ولا سيما الجمع بين المعلومات والبيانات الكمية والنوعية؛</w:t>
      </w:r>
    </w:p>
    <w:p w:rsidR="000223C3" w:rsidRPr="001C5B7E" w:rsidRDefault="000223C3" w:rsidP="000223C3">
      <w:pPr>
        <w:spacing w:after="120" w:line="204" w:lineRule="auto"/>
        <w:ind w:firstLine="720"/>
        <w:jc w:val="both"/>
        <w:rPr>
          <w:rtl/>
        </w:rPr>
      </w:pPr>
      <w:r w:rsidRPr="001C5B7E">
        <w:rPr>
          <w:rtl/>
        </w:rPr>
        <w:t>(</w:t>
      </w:r>
      <w:r>
        <w:rPr>
          <w:rFonts w:hint="cs"/>
          <w:rtl/>
        </w:rPr>
        <w:t>ﻫ</w:t>
      </w:r>
      <w:r w:rsidRPr="001C5B7E">
        <w:rPr>
          <w:rtl/>
        </w:rPr>
        <w:t>)</w:t>
      </w:r>
      <w:r w:rsidRPr="001C5B7E">
        <w:rPr>
          <w:rFonts w:hint="cs"/>
          <w:rtl/>
        </w:rPr>
        <w:tab/>
      </w:r>
      <w:r w:rsidRPr="001C5B7E">
        <w:rPr>
          <w:rtl/>
        </w:rPr>
        <w:t>تطبيق الن</w:t>
      </w:r>
      <w:r w:rsidRPr="001C5B7E">
        <w:rPr>
          <w:rFonts w:hint="cs"/>
          <w:rtl/>
        </w:rPr>
        <w:t>ُ</w:t>
      </w:r>
      <w:r w:rsidRPr="001C5B7E">
        <w:rPr>
          <w:rtl/>
        </w:rPr>
        <w:t xml:space="preserve">هج والعمليات والأدوات متعددة </w:t>
      </w:r>
      <w:r w:rsidRPr="001C5B7E">
        <w:rPr>
          <w:rFonts w:hint="cs"/>
          <w:rtl/>
        </w:rPr>
        <w:t>النطاقات</w:t>
      </w:r>
      <w:r w:rsidRPr="001C5B7E">
        <w:rPr>
          <w:rtl/>
        </w:rPr>
        <w:t xml:space="preserve">، من أجل </w:t>
      </w:r>
      <w:r w:rsidRPr="001C5B7E">
        <w:rPr>
          <w:rFonts w:hint="cs"/>
          <w:rtl/>
        </w:rPr>
        <w:t>رصد</w:t>
      </w:r>
      <w:r w:rsidRPr="001C5B7E">
        <w:rPr>
          <w:rtl/>
        </w:rPr>
        <w:t xml:space="preserve"> وتقييم الحالة على </w:t>
      </w:r>
      <w:r w:rsidRPr="001C5B7E">
        <w:rPr>
          <w:rFonts w:hint="cs"/>
          <w:rtl/>
        </w:rPr>
        <w:t xml:space="preserve">المستوى </w:t>
      </w:r>
      <w:r w:rsidRPr="001C5B7E">
        <w:rPr>
          <w:rtl/>
        </w:rPr>
        <w:t xml:space="preserve">المحلي والنظر في الوقت نفسه في الروابط في </w:t>
      </w:r>
      <w:r w:rsidRPr="001C5B7E">
        <w:rPr>
          <w:rFonts w:hint="cs"/>
          <w:rtl/>
        </w:rPr>
        <w:t>المناظر الطبيعية</w:t>
      </w:r>
      <w:r w:rsidRPr="001C5B7E">
        <w:rPr>
          <w:rtl/>
        </w:rPr>
        <w:t xml:space="preserve"> وفي أطر السياسات الوطنية ودون الوطنية؛</w:t>
      </w:r>
    </w:p>
    <w:p w:rsidR="000223C3" w:rsidRPr="001C5B7E" w:rsidRDefault="000223C3" w:rsidP="000223C3">
      <w:pPr>
        <w:spacing w:after="120" w:line="204" w:lineRule="auto"/>
        <w:ind w:firstLine="720"/>
        <w:jc w:val="both"/>
        <w:rPr>
          <w:rtl/>
        </w:rPr>
      </w:pPr>
      <w:r w:rsidRPr="001C5B7E">
        <w:rPr>
          <w:rtl/>
        </w:rPr>
        <w:t>(و)</w:t>
      </w:r>
      <w:r w:rsidRPr="001C5B7E">
        <w:rPr>
          <w:rFonts w:hint="cs"/>
          <w:rtl/>
        </w:rPr>
        <w:tab/>
      </w:r>
      <w:r w:rsidRPr="001C5B7E">
        <w:rPr>
          <w:rtl/>
        </w:rPr>
        <w:t xml:space="preserve">اختبار </w:t>
      </w:r>
      <w:r w:rsidRPr="001C5B7E">
        <w:rPr>
          <w:rFonts w:hint="cs"/>
          <w:rtl/>
        </w:rPr>
        <w:t>وتحسين</w:t>
      </w:r>
      <w:r w:rsidRPr="001C5B7E">
        <w:rPr>
          <w:rtl/>
        </w:rPr>
        <w:t xml:space="preserve"> النُهج المنهجية من خلال المشاريع الرائدة، </w:t>
      </w:r>
      <w:r w:rsidRPr="001C5B7E">
        <w:rPr>
          <w:rFonts w:hint="cs"/>
          <w:rtl/>
        </w:rPr>
        <w:t>والاعتراف</w:t>
      </w:r>
      <w:r w:rsidRPr="001C5B7E">
        <w:rPr>
          <w:rtl/>
        </w:rPr>
        <w:t xml:space="preserve"> بأن هذا مجال ناشئ وأنه يلزم تطويرها من خلال الدروس المستمدة من </w:t>
      </w:r>
      <w:r w:rsidRPr="001C5B7E">
        <w:rPr>
          <w:rFonts w:hint="cs"/>
          <w:rtl/>
        </w:rPr>
        <w:t>التجارب</w:t>
      </w:r>
      <w:r w:rsidRPr="001C5B7E">
        <w:rPr>
          <w:rtl/>
        </w:rPr>
        <w:t xml:space="preserve"> ومن مجموعة متنوعة من السياقات؛</w:t>
      </w:r>
    </w:p>
    <w:p w:rsidR="000223C3" w:rsidRPr="001C5B7E" w:rsidRDefault="000223C3" w:rsidP="000223C3">
      <w:pPr>
        <w:spacing w:after="120" w:line="204" w:lineRule="auto"/>
        <w:ind w:firstLine="720"/>
        <w:jc w:val="both"/>
        <w:rPr>
          <w:rtl/>
        </w:rPr>
      </w:pPr>
      <w:r w:rsidRPr="001C5B7E">
        <w:rPr>
          <w:rtl/>
        </w:rPr>
        <w:t>(ز)</w:t>
      </w:r>
      <w:r w:rsidRPr="001C5B7E">
        <w:rPr>
          <w:rFonts w:hint="cs"/>
          <w:rtl/>
        </w:rPr>
        <w:tab/>
        <w:t>ضمان</w:t>
      </w:r>
      <w:r w:rsidRPr="001C5B7E">
        <w:rPr>
          <w:rtl/>
        </w:rPr>
        <w:t xml:space="preserve"> المشاركة الكاملة والفعالة للشعوب الأصلية والمجتمعات المحلية في جميع مراحل عملية وضع الن</w:t>
      </w:r>
      <w:r w:rsidRPr="001C5B7E">
        <w:rPr>
          <w:rFonts w:hint="cs"/>
          <w:rtl/>
        </w:rPr>
        <w:t>ُ</w:t>
      </w:r>
      <w:r w:rsidRPr="001C5B7E">
        <w:rPr>
          <w:rtl/>
        </w:rPr>
        <w:t xml:space="preserve">هج وتطبيقها، مع </w:t>
      </w:r>
      <w:r w:rsidRPr="001C5B7E">
        <w:rPr>
          <w:rFonts w:hint="cs"/>
          <w:rtl/>
        </w:rPr>
        <w:t>ال</w:t>
      </w:r>
      <w:r w:rsidRPr="001C5B7E">
        <w:rPr>
          <w:rtl/>
        </w:rPr>
        <w:t xml:space="preserve">اهتمام </w:t>
      </w:r>
      <w:r w:rsidRPr="001C5B7E">
        <w:rPr>
          <w:rFonts w:hint="cs"/>
          <w:rtl/>
        </w:rPr>
        <w:t>بشكل خاص بإ</w:t>
      </w:r>
      <w:r w:rsidRPr="001C5B7E">
        <w:rPr>
          <w:rtl/>
        </w:rPr>
        <w:t>شراك النساء والشباب و</w:t>
      </w:r>
      <w:r w:rsidRPr="001C5B7E">
        <w:rPr>
          <w:rFonts w:hint="cs"/>
          <w:rtl/>
        </w:rPr>
        <w:t>الشيوخ</w:t>
      </w:r>
      <w:r w:rsidRPr="001C5B7E">
        <w:rPr>
          <w:rtl/>
        </w:rPr>
        <w:t xml:space="preserve"> وجميع الفئات الأخرى التي تشكل جزءا من المجتمعات المحلية؛</w:t>
      </w:r>
    </w:p>
    <w:p w:rsidR="000223C3" w:rsidRPr="001C5B7E" w:rsidRDefault="000223C3" w:rsidP="000223C3">
      <w:pPr>
        <w:spacing w:after="120" w:line="204" w:lineRule="auto"/>
        <w:ind w:firstLine="720"/>
        <w:jc w:val="both"/>
        <w:rPr>
          <w:rtl/>
        </w:rPr>
      </w:pPr>
      <w:r w:rsidRPr="001C5B7E">
        <w:rPr>
          <w:rtl/>
        </w:rPr>
        <w:t>(ح)</w:t>
      </w:r>
      <w:r w:rsidRPr="001C5B7E">
        <w:rPr>
          <w:rFonts w:hint="cs"/>
          <w:rtl/>
        </w:rPr>
        <w:tab/>
      </w:r>
      <w:r w:rsidRPr="001C5B7E">
        <w:rPr>
          <w:rtl/>
        </w:rPr>
        <w:t>تشجيع التفاعل</w:t>
      </w:r>
      <w:r w:rsidRPr="001C5B7E">
        <w:rPr>
          <w:rFonts w:hint="cs"/>
          <w:rtl/>
        </w:rPr>
        <w:t>ات</w:t>
      </w:r>
      <w:r w:rsidRPr="001C5B7E">
        <w:rPr>
          <w:rtl/>
        </w:rPr>
        <w:t xml:space="preserve"> بين الأجيال في عمليات التقييم، من خلال إشراك الشباب والشيوخ والفئات</w:t>
      </w:r>
      <w:r w:rsidRPr="001C5B7E">
        <w:rPr>
          <w:rFonts w:hint="cs"/>
          <w:rtl/>
        </w:rPr>
        <w:t xml:space="preserve"> الأخرى</w:t>
      </w:r>
      <w:r w:rsidRPr="001C5B7E">
        <w:rPr>
          <w:rtl/>
        </w:rPr>
        <w:t>، من أجل حفز التعلم و</w:t>
      </w:r>
      <w:r w:rsidRPr="001C5B7E">
        <w:rPr>
          <w:rFonts w:hint="cs"/>
          <w:rtl/>
        </w:rPr>
        <w:t>المساهمة</w:t>
      </w:r>
      <w:r w:rsidRPr="001C5B7E">
        <w:rPr>
          <w:rtl/>
        </w:rPr>
        <w:t xml:space="preserve"> في حماية وتعزيز نقل المعارف والابتكارات والممارسات التقليدية بين الأجيال؛</w:t>
      </w:r>
    </w:p>
    <w:p w:rsidR="000223C3" w:rsidRPr="001C5B7E" w:rsidRDefault="000223C3" w:rsidP="000223C3">
      <w:pPr>
        <w:spacing w:after="120" w:line="204" w:lineRule="auto"/>
        <w:ind w:firstLine="720"/>
        <w:jc w:val="both"/>
        <w:rPr>
          <w:rtl/>
        </w:rPr>
      </w:pPr>
      <w:r w:rsidRPr="001C5B7E">
        <w:rPr>
          <w:rFonts w:hint="cs"/>
          <w:rtl/>
        </w:rPr>
        <w:t>(ط)</w:t>
      </w:r>
      <w:r w:rsidRPr="001C5B7E">
        <w:rPr>
          <w:rFonts w:hint="cs"/>
          <w:rtl/>
        </w:rPr>
        <w:tab/>
      </w:r>
      <w:r w:rsidRPr="001C5B7E">
        <w:rPr>
          <w:rtl/>
        </w:rPr>
        <w:t xml:space="preserve">إدراج تحليل للأدوار </w:t>
      </w:r>
      <w:r w:rsidRPr="001C5B7E">
        <w:rPr>
          <w:rFonts w:hint="cs"/>
          <w:rtl/>
        </w:rPr>
        <w:t xml:space="preserve">المتمايزة </w:t>
      </w:r>
      <w:r w:rsidRPr="001C5B7E">
        <w:rPr>
          <w:rtl/>
        </w:rPr>
        <w:t>بين الجنسين في التقييمات، واستكشاف الفرص والظروف الكفيلة بتعزيز المساواة بين الجنسين؛</w:t>
      </w:r>
    </w:p>
    <w:p w:rsidR="000223C3" w:rsidRPr="001C5B7E" w:rsidRDefault="000223C3" w:rsidP="000223C3">
      <w:pPr>
        <w:spacing w:after="120" w:line="204" w:lineRule="auto"/>
        <w:ind w:firstLine="720"/>
        <w:jc w:val="both"/>
        <w:rPr>
          <w:rtl/>
        </w:rPr>
      </w:pPr>
      <w:r w:rsidRPr="001C5B7E">
        <w:rPr>
          <w:rtl/>
        </w:rPr>
        <w:t>(ي)</w:t>
      </w:r>
      <w:r w:rsidRPr="001C5B7E">
        <w:rPr>
          <w:rFonts w:hint="cs"/>
          <w:rtl/>
        </w:rPr>
        <w:tab/>
      </w:r>
      <w:r w:rsidRPr="001C5B7E">
        <w:rPr>
          <w:rtl/>
        </w:rPr>
        <w:t xml:space="preserve">الاعتراف بأن العمل الجماعي </w:t>
      </w:r>
      <w:r w:rsidRPr="001C5B7E">
        <w:rPr>
          <w:rFonts w:hint="cs"/>
          <w:rtl/>
        </w:rPr>
        <w:t>يتعلق</w:t>
      </w:r>
      <w:r w:rsidRPr="001C5B7E">
        <w:rPr>
          <w:rtl/>
        </w:rPr>
        <w:t xml:space="preserve"> بالاستخدام المألوف المستدام وأن</w:t>
      </w:r>
      <w:r w:rsidRPr="001C5B7E">
        <w:rPr>
          <w:rFonts w:hint="cs"/>
          <w:rtl/>
        </w:rPr>
        <w:t xml:space="preserve"> النتائج</w:t>
      </w:r>
      <w:r w:rsidRPr="001C5B7E">
        <w:rPr>
          <w:rtl/>
        </w:rPr>
        <w:t xml:space="preserve"> قد</w:t>
      </w:r>
      <w:r w:rsidRPr="001C5B7E">
        <w:rPr>
          <w:rFonts w:hint="cs"/>
          <w:rtl/>
        </w:rPr>
        <w:t xml:space="preserve"> تكون واسعة النطاق، وتشمل مسائل مثل سبل العيش والأمن الغذائي، وكذلك الرفاه العقلي والبدني</w:t>
      </w:r>
      <w:r w:rsidRPr="001C5B7E">
        <w:rPr>
          <w:rtl/>
        </w:rPr>
        <w:t>؛</w:t>
      </w:r>
    </w:p>
    <w:p w:rsidR="000223C3" w:rsidRPr="001C5B7E" w:rsidRDefault="000223C3" w:rsidP="000223C3">
      <w:pPr>
        <w:spacing w:after="120" w:line="204" w:lineRule="auto"/>
        <w:ind w:firstLine="720"/>
        <w:jc w:val="both"/>
        <w:rPr>
          <w:rtl/>
        </w:rPr>
      </w:pPr>
      <w:r w:rsidRPr="001C5B7E">
        <w:rPr>
          <w:rtl/>
        </w:rPr>
        <w:t>(ك)</w:t>
      </w:r>
      <w:r w:rsidRPr="001C5B7E">
        <w:rPr>
          <w:rFonts w:hint="cs"/>
          <w:rtl/>
        </w:rPr>
        <w:tab/>
      </w:r>
      <w:r w:rsidRPr="001C5B7E">
        <w:rPr>
          <w:rtl/>
        </w:rPr>
        <w:t xml:space="preserve">السعي إلى </w:t>
      </w:r>
      <w:r w:rsidRPr="001C5B7E">
        <w:rPr>
          <w:rFonts w:hint="cs"/>
          <w:rtl/>
        </w:rPr>
        <w:t>المساهمة</w:t>
      </w:r>
      <w:r w:rsidRPr="001C5B7E">
        <w:rPr>
          <w:rtl/>
        </w:rPr>
        <w:t xml:space="preserve"> في الاعتراف بالحقوق، ولا سيما حيازة الأراضي</w:t>
      </w:r>
      <w:r w:rsidRPr="001C5B7E">
        <w:rPr>
          <w:vertAlign w:val="superscript"/>
          <w:rtl/>
        </w:rPr>
        <w:footnoteReference w:id="26"/>
      </w:r>
      <w:r w:rsidRPr="001C5B7E">
        <w:rPr>
          <w:rtl/>
        </w:rPr>
        <w:t xml:space="preserve"> والحصول على الموارد العرفية</w:t>
      </w:r>
      <w:r w:rsidRPr="001C5B7E">
        <w:rPr>
          <w:vertAlign w:val="superscript"/>
          <w:rtl/>
        </w:rPr>
        <w:footnoteReference w:id="27"/>
      </w:r>
      <w:r w:rsidRPr="001C5B7E">
        <w:rPr>
          <w:rtl/>
        </w:rPr>
        <w:t xml:space="preserve"> وتأثيرها على فعالية العمل الجماعي، ومن خلال تمكين المجتمع</w:t>
      </w:r>
      <w:r w:rsidRPr="001C5B7E">
        <w:rPr>
          <w:rFonts w:hint="cs"/>
          <w:rtl/>
        </w:rPr>
        <w:t>ات المحلية</w:t>
      </w:r>
      <w:r w:rsidRPr="001C5B7E">
        <w:rPr>
          <w:rtl/>
        </w:rPr>
        <w:t xml:space="preserve"> للنهوض بأمن الحيازة والوصول؛</w:t>
      </w:r>
    </w:p>
    <w:p w:rsidR="000223C3" w:rsidRPr="001C5B7E" w:rsidRDefault="000223C3" w:rsidP="000223C3">
      <w:pPr>
        <w:spacing w:after="120" w:line="204" w:lineRule="auto"/>
        <w:ind w:firstLine="720"/>
        <w:jc w:val="both"/>
        <w:rPr>
          <w:rtl/>
        </w:rPr>
      </w:pPr>
      <w:r w:rsidRPr="001C5B7E">
        <w:rPr>
          <w:rtl/>
        </w:rPr>
        <w:t>(ل)</w:t>
      </w:r>
      <w:r w:rsidRPr="001C5B7E">
        <w:rPr>
          <w:rFonts w:hint="cs"/>
          <w:rtl/>
        </w:rPr>
        <w:tab/>
      </w:r>
      <w:r w:rsidRPr="001C5B7E">
        <w:rPr>
          <w:rtl/>
        </w:rPr>
        <w:t xml:space="preserve">إدراج عناصر أخرى ذات صلة </w:t>
      </w:r>
      <w:r>
        <w:rPr>
          <w:rFonts w:hint="cs"/>
          <w:rtl/>
        </w:rPr>
        <w:t>ب</w:t>
      </w:r>
      <w:r w:rsidRPr="001C5B7E">
        <w:rPr>
          <w:rtl/>
        </w:rPr>
        <w:t xml:space="preserve">تقييمات </w:t>
      </w:r>
      <w:r w:rsidRPr="001C5B7E">
        <w:rPr>
          <w:rFonts w:hint="cs"/>
          <w:rtl/>
        </w:rPr>
        <w:t>الحوكمة</w:t>
      </w:r>
      <w:r w:rsidRPr="001C5B7E">
        <w:rPr>
          <w:rtl/>
        </w:rPr>
        <w:t xml:space="preserve">، وتحديدا دور نظم </w:t>
      </w:r>
      <w:r w:rsidRPr="001C5B7E">
        <w:rPr>
          <w:rFonts w:hint="cs"/>
          <w:rtl/>
        </w:rPr>
        <w:t>الحوكمة</w:t>
      </w:r>
      <w:r w:rsidRPr="001C5B7E">
        <w:rPr>
          <w:rtl/>
        </w:rPr>
        <w:t xml:space="preserve"> العرفي</w:t>
      </w:r>
      <w:r w:rsidRPr="001C5B7E">
        <w:rPr>
          <w:rFonts w:hint="cs"/>
          <w:rtl/>
        </w:rPr>
        <w:t>ة</w:t>
      </w:r>
      <w:r w:rsidRPr="001C5B7E">
        <w:rPr>
          <w:rtl/>
        </w:rPr>
        <w:t xml:space="preserve"> و</w:t>
      </w:r>
      <w:r w:rsidRPr="001C5B7E">
        <w:rPr>
          <w:rFonts w:hint="cs"/>
          <w:rtl/>
        </w:rPr>
        <w:t>سماتها</w:t>
      </w:r>
      <w:r w:rsidRPr="001C5B7E">
        <w:rPr>
          <w:rtl/>
        </w:rPr>
        <w:t xml:space="preserve"> وحيويتها؛</w:t>
      </w:r>
    </w:p>
    <w:p w:rsidR="000223C3" w:rsidRPr="001C5B7E" w:rsidRDefault="000223C3" w:rsidP="000223C3">
      <w:pPr>
        <w:spacing w:after="120" w:line="204" w:lineRule="auto"/>
        <w:ind w:firstLine="720"/>
        <w:jc w:val="both"/>
        <w:rPr>
          <w:rtl/>
        </w:rPr>
      </w:pPr>
      <w:r w:rsidRPr="001C5B7E">
        <w:rPr>
          <w:rtl/>
        </w:rPr>
        <w:t>(م)</w:t>
      </w:r>
      <w:r w:rsidRPr="001C5B7E">
        <w:rPr>
          <w:rFonts w:hint="cs"/>
          <w:rtl/>
        </w:rPr>
        <w:tab/>
        <w:t>إدراج</w:t>
      </w:r>
      <w:r w:rsidRPr="001C5B7E">
        <w:rPr>
          <w:rtl/>
        </w:rPr>
        <w:t xml:space="preserve"> تحديد النزاعات الفعلية أو المحتملة التي تؤثر </w:t>
      </w:r>
      <w:r w:rsidRPr="001C5B7E">
        <w:rPr>
          <w:rFonts w:hint="cs"/>
          <w:rtl/>
        </w:rPr>
        <w:t>على</w:t>
      </w:r>
      <w:r w:rsidRPr="001C5B7E">
        <w:rPr>
          <w:rtl/>
        </w:rPr>
        <w:t xml:space="preserve"> العمل الجماعي</w:t>
      </w:r>
      <w:r w:rsidRPr="001C5B7E">
        <w:rPr>
          <w:rFonts w:hint="cs"/>
          <w:rtl/>
        </w:rPr>
        <w:t xml:space="preserve"> في </w:t>
      </w:r>
      <w:r w:rsidRPr="001C5B7E">
        <w:rPr>
          <w:rtl/>
        </w:rPr>
        <w:t>التقييم</w:t>
      </w:r>
      <w:r w:rsidRPr="001C5B7E">
        <w:rPr>
          <w:rFonts w:hint="cs"/>
          <w:rtl/>
        </w:rPr>
        <w:t>ات</w:t>
      </w:r>
      <w:r w:rsidRPr="001C5B7E">
        <w:rPr>
          <w:rtl/>
        </w:rPr>
        <w:t xml:space="preserve">، </w:t>
      </w:r>
      <w:r w:rsidRPr="001C5B7E">
        <w:rPr>
          <w:rFonts w:hint="cs"/>
          <w:rtl/>
        </w:rPr>
        <w:t>و</w:t>
      </w:r>
      <w:r w:rsidRPr="001C5B7E">
        <w:rPr>
          <w:rtl/>
        </w:rPr>
        <w:t>استخدام عمليات التقييم لتعزيز الحوار بين المجموعات التي قد تكون لها مصالح متنافسة، واستكشاف المزيد من الفرص ل</w:t>
      </w:r>
      <w:r w:rsidRPr="001C5B7E">
        <w:rPr>
          <w:rFonts w:hint="cs"/>
          <w:rtl/>
        </w:rPr>
        <w:t>تسوية</w:t>
      </w:r>
      <w:r w:rsidRPr="001C5B7E">
        <w:rPr>
          <w:rtl/>
        </w:rPr>
        <w:t xml:space="preserve"> </w:t>
      </w:r>
      <w:r w:rsidRPr="001C5B7E">
        <w:rPr>
          <w:rFonts w:hint="cs"/>
          <w:rtl/>
        </w:rPr>
        <w:t>النزاعات</w:t>
      </w:r>
      <w:r w:rsidRPr="001C5B7E">
        <w:rPr>
          <w:rtl/>
        </w:rPr>
        <w:t xml:space="preserve"> عن طريق الحوار والتعاون، بما في ذلك من خلال </w:t>
      </w:r>
      <w:r w:rsidRPr="001C5B7E">
        <w:rPr>
          <w:rFonts w:hint="cs"/>
          <w:rtl/>
        </w:rPr>
        <w:t>آليات</w:t>
      </w:r>
      <w:r w:rsidRPr="001C5B7E">
        <w:rPr>
          <w:rtl/>
        </w:rPr>
        <w:t xml:space="preserve"> </w:t>
      </w:r>
      <w:r w:rsidRPr="001C5B7E">
        <w:rPr>
          <w:rFonts w:hint="cs"/>
          <w:rtl/>
        </w:rPr>
        <w:t>مناسبة</w:t>
      </w:r>
      <w:r w:rsidRPr="001C5B7E">
        <w:rPr>
          <w:rtl/>
        </w:rPr>
        <w:t xml:space="preserve"> ثقافيا </w:t>
      </w:r>
      <w:r w:rsidRPr="001C5B7E">
        <w:rPr>
          <w:rFonts w:hint="cs"/>
          <w:rtl/>
        </w:rPr>
        <w:t>ل</w:t>
      </w:r>
      <w:r w:rsidRPr="001C5B7E">
        <w:rPr>
          <w:rtl/>
        </w:rPr>
        <w:t xml:space="preserve">تسوية </w:t>
      </w:r>
      <w:r w:rsidRPr="001C5B7E">
        <w:rPr>
          <w:rFonts w:hint="cs"/>
          <w:rtl/>
        </w:rPr>
        <w:t>النزاعات</w:t>
      </w:r>
      <w:r w:rsidRPr="001C5B7E">
        <w:rPr>
          <w:rtl/>
        </w:rPr>
        <w:t>؛</w:t>
      </w:r>
    </w:p>
    <w:p w:rsidR="000223C3" w:rsidRPr="001C5B7E" w:rsidRDefault="000223C3" w:rsidP="000223C3">
      <w:pPr>
        <w:spacing w:after="120" w:line="204" w:lineRule="auto"/>
        <w:ind w:firstLine="720"/>
        <w:jc w:val="both"/>
        <w:rPr>
          <w:rtl/>
        </w:rPr>
      </w:pPr>
      <w:r w:rsidRPr="001C5B7E">
        <w:rPr>
          <w:rtl/>
        </w:rPr>
        <w:t>(ن)</w:t>
      </w:r>
      <w:r w:rsidRPr="001C5B7E">
        <w:rPr>
          <w:rFonts w:hint="cs"/>
          <w:rtl/>
        </w:rPr>
        <w:tab/>
      </w:r>
      <w:r w:rsidRPr="001C5B7E">
        <w:rPr>
          <w:rtl/>
        </w:rPr>
        <w:t xml:space="preserve">النظر في </w:t>
      </w:r>
      <w:r w:rsidRPr="001C5B7E">
        <w:rPr>
          <w:rFonts w:hint="cs"/>
          <w:rtl/>
        </w:rPr>
        <w:t>ال</w:t>
      </w:r>
      <w:r w:rsidRPr="001C5B7E">
        <w:rPr>
          <w:rtl/>
        </w:rPr>
        <w:t xml:space="preserve">تقييمات </w:t>
      </w:r>
      <w:r w:rsidRPr="001C5B7E">
        <w:rPr>
          <w:rFonts w:hint="cs"/>
          <w:rtl/>
        </w:rPr>
        <w:t>القائمة على</w:t>
      </w:r>
      <w:r w:rsidRPr="001C5B7E">
        <w:rPr>
          <w:rtl/>
        </w:rPr>
        <w:t xml:space="preserve"> المناطق </w:t>
      </w:r>
      <w:r w:rsidRPr="001C5B7E">
        <w:rPr>
          <w:rFonts w:hint="cs"/>
          <w:rtl/>
        </w:rPr>
        <w:t xml:space="preserve">والتي </w:t>
      </w:r>
      <w:r w:rsidRPr="001C5B7E">
        <w:rPr>
          <w:rtl/>
        </w:rPr>
        <w:t>تركز على الأراضي والموارد التي تملكها أو تشغلها أو تستخدمها الشعوب الأصلية والمجتمعات المحلية، و</w:t>
      </w:r>
      <w:r w:rsidRPr="001C5B7E">
        <w:rPr>
          <w:rFonts w:hint="cs"/>
          <w:rtl/>
        </w:rPr>
        <w:t>على</w:t>
      </w:r>
      <w:r w:rsidRPr="001C5B7E">
        <w:rPr>
          <w:rtl/>
        </w:rPr>
        <w:t xml:space="preserve"> </w:t>
      </w:r>
      <w:r w:rsidRPr="001C5B7E">
        <w:rPr>
          <w:rFonts w:hint="cs"/>
          <w:rtl/>
        </w:rPr>
        <w:t>مكونات</w:t>
      </w:r>
      <w:r w:rsidRPr="001C5B7E">
        <w:rPr>
          <w:rtl/>
        </w:rPr>
        <w:t xml:space="preserve"> محددة من التنوع البيولوجي، مثل الأنواع التي تحدث عبر الموائل والتي تخضع لعمل جماعي؛</w:t>
      </w:r>
    </w:p>
    <w:p w:rsidR="000223C3" w:rsidRPr="001C5B7E" w:rsidRDefault="000223C3" w:rsidP="000223C3">
      <w:pPr>
        <w:spacing w:after="120" w:line="204" w:lineRule="auto"/>
        <w:ind w:firstLine="720"/>
        <w:jc w:val="both"/>
        <w:rPr>
          <w:rtl/>
        </w:rPr>
      </w:pPr>
      <w:r w:rsidRPr="001C5B7E">
        <w:rPr>
          <w:rtl/>
        </w:rPr>
        <w:t>(س)</w:t>
      </w:r>
      <w:r w:rsidRPr="001C5B7E">
        <w:rPr>
          <w:rFonts w:hint="cs"/>
          <w:rtl/>
        </w:rPr>
        <w:tab/>
      </w:r>
      <w:r w:rsidRPr="001C5B7E">
        <w:rPr>
          <w:rtl/>
        </w:rPr>
        <w:t>النظر في استخدام أشكال مختلف</w:t>
      </w:r>
      <w:r w:rsidRPr="001C5B7E">
        <w:rPr>
          <w:rFonts w:hint="cs"/>
          <w:rtl/>
        </w:rPr>
        <w:t>ة من</w:t>
      </w:r>
      <w:r w:rsidRPr="001C5B7E">
        <w:rPr>
          <w:rtl/>
        </w:rPr>
        <w:t xml:space="preserve"> التحليل الجغرافي المكاني للتقييمات القائمة على المناطق، بطريقة تجمع بين الأدوات التكنولوجية والمعارف التقليدية، وتسعى إلى جعلها في متناول المجتمعات المحلية؛</w:t>
      </w:r>
    </w:p>
    <w:p w:rsidR="000223C3" w:rsidRPr="001C5B7E" w:rsidRDefault="000223C3" w:rsidP="000223C3">
      <w:pPr>
        <w:spacing w:after="120" w:line="204" w:lineRule="auto"/>
        <w:ind w:firstLine="720"/>
        <w:jc w:val="both"/>
        <w:rPr>
          <w:rtl/>
        </w:rPr>
      </w:pPr>
      <w:r w:rsidRPr="001C5B7E">
        <w:rPr>
          <w:rtl/>
        </w:rPr>
        <w:lastRenderedPageBreak/>
        <w:t>(ع)</w:t>
      </w:r>
      <w:r w:rsidRPr="001C5B7E">
        <w:rPr>
          <w:rFonts w:hint="cs"/>
          <w:rtl/>
        </w:rPr>
        <w:tab/>
        <w:t>المضي قدما</w:t>
      </w:r>
      <w:r w:rsidRPr="001C5B7E">
        <w:rPr>
          <w:rtl/>
        </w:rPr>
        <w:t xml:space="preserve"> بتطوير مجموعات قوية من المؤشرات ونظم المقاييس لتقييم العمل الجماعي، وجمع مؤشرات مختلف</w:t>
      </w:r>
      <w:r w:rsidRPr="001C5B7E">
        <w:rPr>
          <w:rFonts w:hint="cs"/>
          <w:rtl/>
        </w:rPr>
        <w:t>ة</w:t>
      </w:r>
      <w:r>
        <w:rPr>
          <w:rtl/>
        </w:rPr>
        <w:t xml:space="preserve"> الأنواع –</w:t>
      </w:r>
      <w:r>
        <w:rPr>
          <w:rFonts w:hint="cs"/>
          <w:rtl/>
        </w:rPr>
        <w:t xml:space="preserve"> </w:t>
      </w:r>
      <w:r w:rsidRPr="001C5B7E">
        <w:rPr>
          <w:rtl/>
        </w:rPr>
        <w:t>الكمية والنوعية و</w:t>
      </w:r>
      <w:r w:rsidRPr="001C5B7E">
        <w:rPr>
          <w:rFonts w:hint="cs"/>
          <w:rtl/>
        </w:rPr>
        <w:t>المتعلقة ب</w:t>
      </w:r>
      <w:r w:rsidRPr="001C5B7E">
        <w:rPr>
          <w:rtl/>
        </w:rPr>
        <w:t>العملي</w:t>
      </w:r>
      <w:r w:rsidRPr="001C5B7E">
        <w:rPr>
          <w:rFonts w:hint="cs"/>
          <w:rtl/>
        </w:rPr>
        <w:t>ات</w:t>
      </w:r>
      <w:r w:rsidRPr="001C5B7E">
        <w:rPr>
          <w:rtl/>
        </w:rPr>
        <w:t xml:space="preserve"> والنتائج، </w:t>
      </w:r>
      <w:r w:rsidRPr="001C5B7E">
        <w:rPr>
          <w:rFonts w:hint="cs"/>
          <w:rtl/>
        </w:rPr>
        <w:t>والفردية والإجمالية</w:t>
      </w:r>
      <w:r w:rsidRPr="001C5B7E">
        <w:rPr>
          <w:rtl/>
        </w:rPr>
        <w:t xml:space="preserve">، وما إلى ذلك </w:t>
      </w:r>
      <w:r>
        <w:rPr>
          <w:rtl/>
        </w:rPr>
        <w:t>–</w:t>
      </w:r>
      <w:r w:rsidRPr="001C5B7E">
        <w:rPr>
          <w:rtl/>
        </w:rPr>
        <w:t xml:space="preserve"> ودمج المؤشرات القائمة على الثقافة التي تعكس نظم القيم للمجتمعات المحلية وخصوصيات السياقات</w:t>
      </w:r>
      <w:r w:rsidRPr="001C5B7E">
        <w:rPr>
          <w:rFonts w:hint="cs"/>
          <w:rtl/>
        </w:rPr>
        <w:t>، مع الإشارة أيضا إلى أن استخدام مؤشرات متسقة مع مرور الوقت سيتيح إجراء مقارنات على المستويات الزمنية وأن إنشاء خط أساس سيسمح بإجراء تقييم أكبر للتغييرات أو الاتجاهات</w:t>
      </w:r>
      <w:r w:rsidRPr="001C5B7E">
        <w:rPr>
          <w:rtl/>
        </w:rPr>
        <w:t>؛</w:t>
      </w:r>
    </w:p>
    <w:p w:rsidR="000223C3" w:rsidRPr="001C5B7E" w:rsidRDefault="000223C3" w:rsidP="000223C3">
      <w:pPr>
        <w:spacing w:after="120" w:line="204" w:lineRule="auto"/>
        <w:ind w:firstLine="720"/>
        <w:jc w:val="both"/>
        <w:rPr>
          <w:rtl/>
        </w:rPr>
      </w:pPr>
      <w:r w:rsidRPr="001C5B7E">
        <w:rPr>
          <w:rtl/>
        </w:rPr>
        <w:t>(ف)</w:t>
      </w:r>
      <w:r w:rsidRPr="001C5B7E">
        <w:rPr>
          <w:rFonts w:hint="cs"/>
          <w:rtl/>
        </w:rPr>
        <w:tab/>
      </w:r>
      <w:r w:rsidRPr="001C5B7E">
        <w:rPr>
          <w:rtl/>
        </w:rPr>
        <w:t>إدماج الن</w:t>
      </w:r>
      <w:r w:rsidRPr="001C5B7E">
        <w:rPr>
          <w:rFonts w:hint="cs"/>
          <w:rtl/>
        </w:rPr>
        <w:t>ُ</w:t>
      </w:r>
      <w:r w:rsidRPr="001C5B7E">
        <w:rPr>
          <w:rtl/>
        </w:rPr>
        <w:t xml:space="preserve">هج </w:t>
      </w:r>
      <w:r w:rsidRPr="001C5B7E">
        <w:rPr>
          <w:rFonts w:hint="cs"/>
          <w:rtl/>
        </w:rPr>
        <w:t>المستخدمة ل</w:t>
      </w:r>
      <w:r w:rsidRPr="001C5B7E">
        <w:rPr>
          <w:rtl/>
        </w:rPr>
        <w:t xml:space="preserve">تحليل حالة واتجاهات التغيير في التقييمات، فضلا عن فهم </w:t>
      </w:r>
      <w:r w:rsidRPr="001C5B7E">
        <w:rPr>
          <w:rFonts w:hint="cs"/>
          <w:rtl/>
        </w:rPr>
        <w:t>ال</w:t>
      </w:r>
      <w:r w:rsidRPr="001C5B7E">
        <w:rPr>
          <w:rtl/>
        </w:rPr>
        <w:t xml:space="preserve">عوامل </w:t>
      </w:r>
      <w:r w:rsidRPr="001C5B7E">
        <w:rPr>
          <w:rFonts w:hint="cs"/>
          <w:rtl/>
        </w:rPr>
        <w:t>المحركة ل</w:t>
      </w:r>
      <w:r w:rsidRPr="001C5B7E">
        <w:rPr>
          <w:rtl/>
        </w:rPr>
        <w:t>لتغيير و</w:t>
      </w:r>
      <w:r w:rsidRPr="001C5B7E">
        <w:rPr>
          <w:rFonts w:hint="cs"/>
          <w:rtl/>
        </w:rPr>
        <w:t>الشروط اللازمة ل</w:t>
      </w:r>
      <w:r w:rsidRPr="001C5B7E">
        <w:rPr>
          <w:rtl/>
        </w:rPr>
        <w:t>تحقيق نتائج ناجحة؛</w:t>
      </w:r>
    </w:p>
    <w:p w:rsidR="000223C3" w:rsidRPr="001C5B7E" w:rsidRDefault="000223C3" w:rsidP="000223C3">
      <w:pPr>
        <w:spacing w:after="120" w:line="204" w:lineRule="auto"/>
        <w:ind w:firstLine="720"/>
        <w:jc w:val="both"/>
        <w:rPr>
          <w:rtl/>
        </w:rPr>
      </w:pPr>
      <w:r w:rsidRPr="001C5B7E">
        <w:rPr>
          <w:rtl/>
        </w:rPr>
        <w:t>(ص)</w:t>
      </w:r>
      <w:r w:rsidRPr="001C5B7E">
        <w:rPr>
          <w:rFonts w:hint="cs"/>
          <w:rtl/>
        </w:rPr>
        <w:tab/>
        <w:t>المضي قدما ب</w:t>
      </w:r>
      <w:r w:rsidRPr="001C5B7E">
        <w:rPr>
          <w:rtl/>
        </w:rPr>
        <w:t xml:space="preserve">العمل </w:t>
      </w:r>
      <w:r w:rsidRPr="001C5B7E">
        <w:rPr>
          <w:rFonts w:hint="cs"/>
          <w:rtl/>
        </w:rPr>
        <w:t>المتعلق ب</w:t>
      </w:r>
      <w:r w:rsidRPr="001C5B7E">
        <w:rPr>
          <w:rtl/>
        </w:rPr>
        <w:t>منهجيات التقييم ذات الصلة و</w:t>
      </w:r>
      <w:r w:rsidRPr="001C5B7E">
        <w:rPr>
          <w:rFonts w:hint="cs"/>
          <w:rtl/>
        </w:rPr>
        <w:t>التي يمكن تطبيقها</w:t>
      </w:r>
      <w:r w:rsidRPr="001C5B7E">
        <w:rPr>
          <w:rtl/>
        </w:rPr>
        <w:t xml:space="preserve"> على السياقات، وضمان </w:t>
      </w:r>
      <w:r w:rsidRPr="001C5B7E">
        <w:rPr>
          <w:rFonts w:hint="cs"/>
          <w:rtl/>
        </w:rPr>
        <w:t>مراعاة ال</w:t>
      </w:r>
      <w:r w:rsidRPr="001C5B7E">
        <w:rPr>
          <w:rtl/>
        </w:rPr>
        <w:t xml:space="preserve">مجموعة </w:t>
      </w:r>
      <w:r w:rsidRPr="001C5B7E">
        <w:rPr>
          <w:rFonts w:hint="cs"/>
          <w:rtl/>
        </w:rPr>
        <w:t>ال</w:t>
      </w:r>
      <w:r w:rsidRPr="001C5B7E">
        <w:rPr>
          <w:rtl/>
        </w:rPr>
        <w:t>كاملة من قيم التنوع البيولوجي للمجتمعات المحلية و</w:t>
      </w:r>
      <w:r w:rsidRPr="001C5B7E">
        <w:rPr>
          <w:rFonts w:hint="cs"/>
          <w:rtl/>
        </w:rPr>
        <w:t>عملها</w:t>
      </w:r>
      <w:r w:rsidRPr="001C5B7E">
        <w:rPr>
          <w:rtl/>
        </w:rPr>
        <w:t xml:space="preserve"> الجماعي، واستخدام نتائج التقييم </w:t>
      </w:r>
      <w:r w:rsidRPr="001C5B7E">
        <w:rPr>
          <w:rFonts w:hint="cs"/>
          <w:rtl/>
        </w:rPr>
        <w:t xml:space="preserve">لتوضيح سبب الحاجة إلى </w:t>
      </w:r>
      <w:r w:rsidRPr="001C5B7E">
        <w:rPr>
          <w:rtl/>
        </w:rPr>
        <w:t>مزيد من الاحترام</w:t>
      </w:r>
      <w:r w:rsidRPr="001C5B7E">
        <w:rPr>
          <w:rFonts w:hint="cs"/>
          <w:rtl/>
        </w:rPr>
        <w:t xml:space="preserve"> </w:t>
      </w:r>
      <w:r w:rsidRPr="001C5B7E">
        <w:rPr>
          <w:rtl/>
        </w:rPr>
        <w:t xml:space="preserve">بالعمل الجماعي </w:t>
      </w:r>
      <w:r w:rsidRPr="001C5B7E">
        <w:rPr>
          <w:rFonts w:hint="cs"/>
          <w:rtl/>
        </w:rPr>
        <w:t>و</w:t>
      </w:r>
      <w:r w:rsidRPr="001C5B7E">
        <w:rPr>
          <w:rtl/>
        </w:rPr>
        <w:t xml:space="preserve">الاعتراف </w:t>
      </w:r>
      <w:r w:rsidRPr="001C5B7E">
        <w:rPr>
          <w:rFonts w:hint="cs"/>
          <w:rtl/>
        </w:rPr>
        <w:t xml:space="preserve">به </w:t>
      </w:r>
      <w:r w:rsidRPr="001C5B7E">
        <w:rPr>
          <w:rtl/>
        </w:rPr>
        <w:t>ودعمه؛</w:t>
      </w:r>
    </w:p>
    <w:p w:rsidR="000223C3" w:rsidRPr="001C5B7E" w:rsidRDefault="000223C3" w:rsidP="000223C3">
      <w:pPr>
        <w:spacing w:after="120" w:line="204" w:lineRule="auto"/>
        <w:ind w:firstLine="720"/>
        <w:jc w:val="both"/>
        <w:rPr>
          <w:rtl/>
        </w:rPr>
      </w:pPr>
      <w:r w:rsidRPr="001C5B7E">
        <w:rPr>
          <w:rtl/>
        </w:rPr>
        <w:t>(ق)</w:t>
      </w:r>
      <w:r w:rsidRPr="001C5B7E">
        <w:rPr>
          <w:rFonts w:hint="cs"/>
          <w:rtl/>
        </w:rPr>
        <w:tab/>
      </w:r>
      <w:r w:rsidRPr="001C5B7E">
        <w:rPr>
          <w:rtl/>
        </w:rPr>
        <w:t xml:space="preserve">النظر في </w:t>
      </w:r>
      <w:r w:rsidRPr="001C5B7E">
        <w:rPr>
          <w:rFonts w:hint="cs"/>
          <w:rtl/>
        </w:rPr>
        <w:t>إدراج، في التقييمات،</w:t>
      </w:r>
      <w:r w:rsidRPr="001C5B7E">
        <w:rPr>
          <w:rtl/>
        </w:rPr>
        <w:t xml:space="preserve"> تحليل لنقاط القوة والتهديدات في السياقات المحددة، </w:t>
      </w:r>
      <w:r w:rsidRPr="001C5B7E">
        <w:rPr>
          <w:rFonts w:hint="cs"/>
          <w:rtl/>
        </w:rPr>
        <w:t>بهدف</w:t>
      </w:r>
      <w:r w:rsidRPr="001C5B7E">
        <w:rPr>
          <w:rtl/>
        </w:rPr>
        <w:t xml:space="preserve"> تحسين فهم العوامل والظروف التي تتطلب تعزيزا أو دعما إضافيا؛</w:t>
      </w:r>
    </w:p>
    <w:p w:rsidR="000223C3" w:rsidRPr="0013146E" w:rsidRDefault="000223C3" w:rsidP="000223C3">
      <w:pPr>
        <w:spacing w:after="120" w:line="204" w:lineRule="auto"/>
        <w:ind w:firstLine="720"/>
        <w:jc w:val="both"/>
        <w:rPr>
          <w:rtl/>
        </w:rPr>
      </w:pPr>
      <w:r w:rsidRPr="001C5B7E">
        <w:rPr>
          <w:rtl/>
        </w:rPr>
        <w:t>(ر)</w:t>
      </w:r>
      <w:r w:rsidRPr="001C5B7E">
        <w:rPr>
          <w:rFonts w:hint="cs"/>
          <w:rtl/>
        </w:rPr>
        <w:tab/>
      </w:r>
      <w:r w:rsidRPr="001C5B7E">
        <w:rPr>
          <w:rtl/>
        </w:rPr>
        <w:t>تشجيع التعاون والتبادل والتعلم المتبادل و</w:t>
      </w:r>
      <w:r w:rsidRPr="001C5B7E">
        <w:rPr>
          <w:rFonts w:hint="cs"/>
          <w:rtl/>
        </w:rPr>
        <w:t>إقامة الشبكات</w:t>
      </w:r>
      <w:r w:rsidRPr="001C5B7E">
        <w:rPr>
          <w:rtl/>
        </w:rPr>
        <w:t xml:space="preserve"> بين مختلف الن</w:t>
      </w:r>
      <w:r w:rsidRPr="001C5B7E">
        <w:rPr>
          <w:rFonts w:hint="cs"/>
          <w:rtl/>
        </w:rPr>
        <w:t>ُ</w:t>
      </w:r>
      <w:r w:rsidRPr="001C5B7E">
        <w:rPr>
          <w:rtl/>
        </w:rPr>
        <w:t xml:space="preserve">هج والسعي إلى تحقيق مزيد من </w:t>
      </w:r>
      <w:r w:rsidRPr="001C5B7E">
        <w:rPr>
          <w:rFonts w:hint="cs"/>
          <w:rtl/>
        </w:rPr>
        <w:t xml:space="preserve">أوجه </w:t>
      </w:r>
      <w:r w:rsidRPr="001C5B7E">
        <w:rPr>
          <w:rtl/>
        </w:rPr>
        <w:t>التآزر والنتائج المتزامنة.</w:t>
      </w:r>
    </w:p>
    <w:p w:rsidR="000223C3" w:rsidRPr="009716B8" w:rsidRDefault="003B0702" w:rsidP="009716B8">
      <w:pPr>
        <w:pStyle w:val="Heading2"/>
        <w:jc w:val="left"/>
        <w:rPr>
          <w:rFonts w:ascii="Simplified Arabic" w:hAnsi="Simplified Arabic" w:cs="Simplified Arabic"/>
          <w:rtl/>
        </w:rPr>
      </w:pPr>
      <w:bookmarkStart w:id="17" w:name="_Toc524295440"/>
      <w:r w:rsidRPr="009716B8">
        <w:rPr>
          <w:rFonts w:ascii="Simplified Arabic" w:hAnsi="Simplified Arabic" w:cs="Simplified Arabic"/>
          <w:rtl/>
        </w:rPr>
        <w:t>الآلية المالية</w:t>
      </w:r>
      <w:bookmarkEnd w:id="17"/>
    </w:p>
    <w:p w:rsidR="003B0702" w:rsidRPr="000223C3" w:rsidRDefault="003B0702" w:rsidP="003B0702">
      <w:pPr>
        <w:pStyle w:val="ListParagraph"/>
        <w:pBdr>
          <w:top w:val="single" w:sz="4" w:space="1" w:color="auto"/>
          <w:bottom w:val="single" w:sz="4" w:space="1" w:color="auto"/>
        </w:pBdr>
        <w:bidi/>
        <w:spacing w:after="120" w:line="204" w:lineRule="auto"/>
        <w:ind w:left="0" w:firstLine="720"/>
        <w:rPr>
          <w:rFonts w:cs="Simplified Arabic"/>
          <w:i/>
          <w:iCs/>
          <w:rtl/>
          <w:lang w:val="en-US"/>
        </w:rPr>
      </w:pPr>
      <w:r w:rsidRPr="00BB36E6">
        <w:rPr>
          <w:rFonts w:cs="Simplified Arabic" w:hint="cs"/>
          <w:i/>
          <w:iCs/>
          <w:rtl/>
          <w:lang w:val="en-US"/>
        </w:rPr>
        <w:t>الفقرات التالية مأخوذة من التوصية 2/</w:t>
      </w:r>
      <w:r>
        <w:rPr>
          <w:rFonts w:cs="Simplified Arabic" w:hint="cs"/>
          <w:i/>
          <w:iCs/>
          <w:rtl/>
          <w:lang w:val="en-US"/>
        </w:rPr>
        <w:t>7</w:t>
      </w:r>
      <w:r w:rsidRPr="00BB36E6">
        <w:rPr>
          <w:rFonts w:cs="Simplified Arabic" w:hint="cs"/>
          <w:i/>
          <w:iCs/>
          <w:rtl/>
          <w:lang w:val="en-US"/>
        </w:rPr>
        <w:t xml:space="preserve"> للهيئة الفرعية للتنفيذ.</w:t>
      </w:r>
    </w:p>
    <w:p w:rsidR="003B0702" w:rsidRPr="00146B43" w:rsidRDefault="003B0702" w:rsidP="003B0702">
      <w:pPr>
        <w:spacing w:after="100" w:line="204" w:lineRule="auto"/>
        <w:ind w:firstLine="720"/>
        <w:jc w:val="both"/>
        <w:rPr>
          <w:rFonts w:ascii="Simplified Arabic" w:hAnsi="Simplified Arabic"/>
          <w:i/>
          <w:iCs/>
          <w:color w:val="333333"/>
          <w:rtl/>
        </w:rPr>
      </w:pPr>
      <w:r w:rsidRPr="00146B43">
        <w:rPr>
          <w:rFonts w:ascii="Simplified Arabic" w:hAnsi="Simplified Arabic" w:hint="cs"/>
          <w:i/>
          <w:iCs/>
          <w:color w:val="333333"/>
          <w:rtl/>
        </w:rPr>
        <w:t>إن مؤتمر الاطراف</w:t>
      </w:r>
    </w:p>
    <w:p w:rsidR="003B0702" w:rsidRPr="00067502" w:rsidRDefault="003B0702" w:rsidP="00833509">
      <w:pPr>
        <w:pStyle w:val="ListParagraph"/>
        <w:numPr>
          <w:ilvl w:val="0"/>
          <w:numId w:val="12"/>
        </w:numPr>
        <w:bidi/>
        <w:spacing w:after="100" w:line="204" w:lineRule="auto"/>
        <w:ind w:left="0" w:firstLine="720"/>
        <w:rPr>
          <w:rFonts w:ascii="Simplified Arabic" w:hAnsi="Simplified Arabic" w:cs="Simplified Arabic"/>
          <w:color w:val="222222"/>
        </w:rPr>
      </w:pPr>
      <w:r w:rsidRPr="00493D52">
        <w:rPr>
          <w:rFonts w:ascii="Simplified Arabic" w:hAnsi="Simplified Arabic" w:cs="Simplified Arabic"/>
          <w:i/>
          <w:iCs/>
          <w:color w:val="222222"/>
          <w:rtl/>
        </w:rPr>
        <w:t>يرحب</w:t>
      </w:r>
      <w:r w:rsidRPr="00717CE9">
        <w:rPr>
          <w:rFonts w:ascii="Simplified Arabic" w:hAnsi="Simplified Arabic" w:cs="Simplified Arabic"/>
          <w:color w:val="222222"/>
          <w:rtl/>
        </w:rPr>
        <w:t xml:space="preserve"> بالاختتام </w:t>
      </w:r>
      <w:r w:rsidRPr="00717CE9">
        <w:rPr>
          <w:rFonts w:ascii="Simplified Arabic" w:hAnsi="Simplified Arabic" w:cs="Simplified Arabic" w:hint="cs"/>
          <w:color w:val="222222"/>
          <w:rtl/>
        </w:rPr>
        <w:t>الناجح ل</w:t>
      </w:r>
      <w:r w:rsidRPr="00717CE9">
        <w:rPr>
          <w:rFonts w:ascii="Simplified Arabic" w:hAnsi="Simplified Arabic" w:cs="Simplified Arabic"/>
          <w:color w:val="222222"/>
          <w:rtl/>
        </w:rPr>
        <w:t xml:space="preserve">لتجديد السابع </w:t>
      </w:r>
      <w:r w:rsidRPr="00717CE9">
        <w:rPr>
          <w:rFonts w:ascii="Simplified Arabic" w:hAnsi="Simplified Arabic" w:cs="Simplified Arabic" w:hint="cs"/>
          <w:color w:val="222222"/>
          <w:rtl/>
        </w:rPr>
        <w:t xml:space="preserve">لموارد </w:t>
      </w:r>
      <w:r>
        <w:rPr>
          <w:rFonts w:ascii="Simplified Arabic" w:hAnsi="Simplified Arabic" w:cs="Simplified Arabic" w:hint="cs"/>
          <w:color w:val="222222"/>
          <w:rtl/>
        </w:rPr>
        <w:t>ال</w:t>
      </w:r>
      <w:r w:rsidRPr="00717CE9">
        <w:rPr>
          <w:rFonts w:ascii="Simplified Arabic" w:hAnsi="Simplified Arabic" w:cs="Simplified Arabic"/>
          <w:color w:val="222222"/>
          <w:rtl/>
        </w:rPr>
        <w:t xml:space="preserve">صندوق </w:t>
      </w:r>
      <w:r>
        <w:rPr>
          <w:rFonts w:ascii="Simplified Arabic" w:hAnsi="Simplified Arabic" w:cs="Simplified Arabic" w:hint="cs"/>
          <w:color w:val="222222"/>
          <w:rtl/>
        </w:rPr>
        <w:t>الاستئماني</w:t>
      </w:r>
      <w:r w:rsidRPr="00717CE9">
        <w:rPr>
          <w:rFonts w:ascii="Simplified Arabic" w:hAnsi="Simplified Arabic" w:cs="Simplified Arabic"/>
          <w:color w:val="222222"/>
          <w:rtl/>
        </w:rPr>
        <w:t xml:space="preserve"> </w:t>
      </w:r>
      <w:r>
        <w:rPr>
          <w:rFonts w:ascii="Simplified Arabic" w:hAnsi="Simplified Arabic" w:cs="Simplified Arabic" w:hint="cs"/>
          <w:color w:val="222222"/>
          <w:rtl/>
        </w:rPr>
        <w:t>ل</w:t>
      </w:r>
      <w:r w:rsidRPr="00717CE9">
        <w:rPr>
          <w:rFonts w:ascii="Simplified Arabic" w:hAnsi="Simplified Arabic" w:cs="Simplified Arabic"/>
          <w:color w:val="222222"/>
          <w:rtl/>
        </w:rPr>
        <w:t xml:space="preserve">مرفق البيئة العالمية، </w:t>
      </w:r>
      <w:r w:rsidRPr="00717CE9">
        <w:rPr>
          <w:rFonts w:ascii="Simplified Arabic" w:hAnsi="Simplified Arabic" w:cs="Simplified Arabic"/>
          <w:i/>
          <w:iCs/>
          <w:color w:val="222222"/>
          <w:rtl/>
        </w:rPr>
        <w:t>ويعرب</w:t>
      </w:r>
      <w:r w:rsidRPr="00717CE9">
        <w:rPr>
          <w:rFonts w:ascii="Simplified Arabic" w:hAnsi="Simplified Arabic" w:cs="Simplified Arabic"/>
          <w:color w:val="222222"/>
          <w:rtl/>
        </w:rPr>
        <w:t xml:space="preserve"> عن </w:t>
      </w:r>
      <w:r w:rsidRPr="00067502">
        <w:rPr>
          <w:rFonts w:ascii="Simplified Arabic" w:hAnsi="Simplified Arabic" w:cs="Simplified Arabic"/>
          <w:i/>
          <w:iCs/>
          <w:color w:val="222222"/>
          <w:rtl/>
        </w:rPr>
        <w:t>تقديره</w:t>
      </w:r>
      <w:r w:rsidRPr="00717CE9">
        <w:rPr>
          <w:rFonts w:ascii="Simplified Arabic" w:hAnsi="Simplified Arabic" w:cs="Simplified Arabic"/>
          <w:color w:val="222222"/>
          <w:rtl/>
        </w:rPr>
        <w:t xml:space="preserve"> للدعم المالي المستمر من الأطراف والحكومات </w:t>
      </w:r>
      <w:r w:rsidRPr="00717CE9">
        <w:rPr>
          <w:rFonts w:ascii="Simplified Arabic" w:hAnsi="Simplified Arabic" w:cs="Simplified Arabic" w:hint="cs"/>
          <w:color w:val="222222"/>
          <w:rtl/>
        </w:rPr>
        <w:t>للاضطلاع</w:t>
      </w:r>
      <w:r w:rsidRPr="00717CE9">
        <w:rPr>
          <w:rFonts w:ascii="Simplified Arabic" w:hAnsi="Simplified Arabic" w:cs="Simplified Arabic"/>
          <w:color w:val="222222"/>
          <w:rtl/>
        </w:rPr>
        <w:t xml:space="preserve"> </w:t>
      </w:r>
      <w:r w:rsidRPr="00717CE9">
        <w:rPr>
          <w:rFonts w:ascii="Simplified Arabic" w:hAnsi="Simplified Arabic" w:cs="Simplified Arabic" w:hint="cs"/>
          <w:color w:val="222222"/>
          <w:rtl/>
        </w:rPr>
        <w:t>ب</w:t>
      </w:r>
      <w:r w:rsidRPr="00717CE9">
        <w:rPr>
          <w:rFonts w:ascii="Simplified Arabic" w:hAnsi="Simplified Arabic" w:cs="Simplified Arabic"/>
          <w:color w:val="222222"/>
          <w:rtl/>
        </w:rPr>
        <w:t xml:space="preserve">المهام في إطار الخطة الاستراتيجية للتنوع البيولوجي 2011-2020 في سنواتها المتبقية، </w:t>
      </w:r>
      <w:r>
        <w:rPr>
          <w:rFonts w:ascii="Simplified Arabic" w:hAnsi="Simplified Arabic" w:cs="Simplified Arabic" w:hint="cs"/>
          <w:color w:val="222222"/>
          <w:rtl/>
        </w:rPr>
        <w:t>و</w:t>
      </w:r>
      <w:r w:rsidRPr="00717CE9">
        <w:rPr>
          <w:rFonts w:ascii="Simplified Arabic" w:hAnsi="Simplified Arabic" w:cs="Simplified Arabic"/>
          <w:color w:val="222222"/>
          <w:rtl/>
        </w:rPr>
        <w:t>لدعم تنفيذ إطار التنوع البيولوجي العالمي لما بعد</w:t>
      </w:r>
      <w:r>
        <w:rPr>
          <w:rFonts w:ascii="Simplified Arabic" w:hAnsi="Simplified Arabic" w:cs="Simplified Arabic" w:hint="cs"/>
          <w:color w:val="222222"/>
          <w:rtl/>
        </w:rPr>
        <w:t xml:space="preserve"> عام</w:t>
      </w:r>
      <w:r w:rsidRPr="00717CE9">
        <w:rPr>
          <w:rFonts w:ascii="Simplified Arabic" w:hAnsi="Simplified Arabic" w:cs="Simplified Arabic"/>
          <w:color w:val="222222"/>
          <w:rtl/>
        </w:rPr>
        <w:t xml:space="preserve"> 2020 في أول سنتين له</w:t>
      </w:r>
      <w:r w:rsidRPr="00067502">
        <w:rPr>
          <w:rFonts w:ascii="Simplified Arabic" w:hAnsi="Simplified Arabic" w:cs="Simplified Arabic"/>
          <w:color w:val="222222"/>
          <w:rtl/>
        </w:rPr>
        <w:t>؛</w:t>
      </w:r>
    </w:p>
    <w:p w:rsidR="003B0702" w:rsidRPr="00753E47" w:rsidRDefault="003B0702" w:rsidP="00833509">
      <w:pPr>
        <w:pStyle w:val="ListParagraph"/>
        <w:numPr>
          <w:ilvl w:val="0"/>
          <w:numId w:val="12"/>
        </w:numPr>
        <w:bidi/>
        <w:spacing w:after="100" w:line="204" w:lineRule="auto"/>
        <w:ind w:left="0" w:firstLine="720"/>
        <w:rPr>
          <w:rFonts w:ascii="Simplified Arabic" w:hAnsi="Simplified Arabic" w:cs="Simplified Arabic"/>
          <w:color w:val="222222"/>
        </w:rPr>
      </w:pPr>
      <w:r>
        <w:rPr>
          <w:rFonts w:ascii="Simplified Arabic" w:hAnsi="Simplified Arabic" w:cs="Simplified Arabic" w:hint="cs"/>
          <w:i/>
          <w:iCs/>
          <w:color w:val="222222"/>
          <w:rtl/>
        </w:rPr>
        <w:t>يلاحظ</w:t>
      </w:r>
      <w:r w:rsidRPr="00717CE9">
        <w:rPr>
          <w:rFonts w:ascii="Simplified Arabic" w:hAnsi="Simplified Arabic" w:cs="Simplified Arabic"/>
          <w:color w:val="222222"/>
          <w:rtl/>
        </w:rPr>
        <w:t xml:space="preserve"> أن اتجاهات برمجة التنوع البيولوجي للتجديد السابع</w:t>
      </w:r>
      <w:r w:rsidRPr="00717CE9">
        <w:rPr>
          <w:rFonts w:ascii="Simplified Arabic" w:hAnsi="Simplified Arabic" w:cs="Simplified Arabic" w:hint="cs"/>
          <w:color w:val="222222"/>
          <w:rtl/>
        </w:rPr>
        <w:t xml:space="preserve"> لموارد</w:t>
      </w:r>
      <w:r w:rsidRPr="00717CE9">
        <w:rPr>
          <w:rFonts w:ascii="Simplified Arabic" w:hAnsi="Simplified Arabic" w:cs="Simplified Arabic"/>
          <w:color w:val="222222"/>
          <w:rtl/>
        </w:rPr>
        <w:t xml:space="preserve"> </w:t>
      </w:r>
      <w:r>
        <w:rPr>
          <w:rFonts w:ascii="Simplified Arabic" w:hAnsi="Simplified Arabic" w:cs="Simplified Arabic" w:hint="cs"/>
          <w:color w:val="222222"/>
          <w:rtl/>
        </w:rPr>
        <w:t>ال</w:t>
      </w:r>
      <w:r w:rsidRPr="00717CE9">
        <w:rPr>
          <w:rFonts w:ascii="Simplified Arabic" w:hAnsi="Simplified Arabic" w:cs="Simplified Arabic"/>
          <w:color w:val="222222"/>
          <w:rtl/>
        </w:rPr>
        <w:t xml:space="preserve">صندوق </w:t>
      </w:r>
      <w:r>
        <w:rPr>
          <w:rFonts w:ascii="Simplified Arabic" w:hAnsi="Simplified Arabic" w:cs="Simplified Arabic" w:hint="cs"/>
          <w:color w:val="222222"/>
          <w:rtl/>
        </w:rPr>
        <w:t>الاستئماني</w:t>
      </w:r>
      <w:r w:rsidRPr="00717CE9">
        <w:rPr>
          <w:rFonts w:ascii="Simplified Arabic" w:hAnsi="Simplified Arabic" w:cs="Simplified Arabic"/>
          <w:color w:val="222222"/>
          <w:rtl/>
        </w:rPr>
        <w:t xml:space="preserve"> </w:t>
      </w:r>
      <w:r>
        <w:rPr>
          <w:rFonts w:ascii="Simplified Arabic" w:hAnsi="Simplified Arabic" w:cs="Simplified Arabic" w:hint="cs"/>
          <w:color w:val="222222"/>
          <w:rtl/>
        </w:rPr>
        <w:t>ل</w:t>
      </w:r>
      <w:r w:rsidRPr="00717CE9">
        <w:rPr>
          <w:rFonts w:ascii="Simplified Arabic" w:hAnsi="Simplified Arabic" w:cs="Simplified Arabic"/>
          <w:color w:val="222222"/>
          <w:rtl/>
        </w:rPr>
        <w:t xml:space="preserve">مرفق </w:t>
      </w:r>
      <w:r w:rsidRPr="00717CE9">
        <w:rPr>
          <w:rFonts w:ascii="Simplified Arabic" w:hAnsi="Simplified Arabic" w:cs="Simplified Arabic" w:hint="cs"/>
          <w:color w:val="222222"/>
          <w:rtl/>
        </w:rPr>
        <w:t>البيئة العال</w:t>
      </w:r>
      <w:r>
        <w:rPr>
          <w:rFonts w:ascii="Simplified Arabic" w:hAnsi="Simplified Arabic" w:cs="Simplified Arabic" w:hint="cs"/>
          <w:color w:val="222222"/>
          <w:rtl/>
        </w:rPr>
        <w:t>م</w:t>
      </w:r>
      <w:r w:rsidRPr="00717CE9">
        <w:rPr>
          <w:rFonts w:ascii="Simplified Arabic" w:hAnsi="Simplified Arabic" w:cs="Simplified Arabic" w:hint="cs"/>
          <w:color w:val="222222"/>
          <w:rtl/>
        </w:rPr>
        <w:t>ية</w:t>
      </w:r>
      <w:r w:rsidRPr="00717CE9">
        <w:rPr>
          <w:rFonts w:ascii="Simplified Arabic" w:hAnsi="Simplified Arabic" w:cs="Simplified Arabic"/>
          <w:color w:val="222222"/>
          <w:rtl/>
        </w:rPr>
        <w:t xml:space="preserve"> تعكس </w:t>
      </w:r>
      <w:r w:rsidRPr="00717CE9">
        <w:rPr>
          <w:rFonts w:ascii="Simplified Arabic" w:hAnsi="Simplified Arabic" w:cs="Simplified Arabic" w:hint="cs"/>
          <w:color w:val="222222"/>
          <w:rtl/>
        </w:rPr>
        <w:t>ال</w:t>
      </w:r>
      <w:r>
        <w:rPr>
          <w:rFonts w:ascii="Simplified Arabic" w:hAnsi="Simplified Arabic" w:cs="Simplified Arabic" w:hint="cs"/>
          <w:color w:val="222222"/>
          <w:rtl/>
        </w:rPr>
        <w:t>إرشاد</w:t>
      </w:r>
      <w:r w:rsidRPr="00717CE9">
        <w:rPr>
          <w:rFonts w:ascii="Simplified Arabic" w:hAnsi="Simplified Arabic" w:cs="Simplified Arabic"/>
          <w:color w:val="222222"/>
          <w:rtl/>
        </w:rPr>
        <w:t xml:space="preserve"> ال</w:t>
      </w:r>
      <w:r w:rsidRPr="00717CE9">
        <w:rPr>
          <w:rFonts w:ascii="Simplified Arabic" w:hAnsi="Simplified Arabic" w:cs="Simplified Arabic" w:hint="cs"/>
          <w:color w:val="222222"/>
          <w:rtl/>
        </w:rPr>
        <w:t>ذ</w:t>
      </w:r>
      <w:r w:rsidRPr="00717CE9">
        <w:rPr>
          <w:rFonts w:ascii="Simplified Arabic" w:hAnsi="Simplified Arabic" w:cs="Simplified Arabic"/>
          <w:color w:val="222222"/>
          <w:rtl/>
        </w:rPr>
        <w:t>ي اعتمد</w:t>
      </w:r>
      <w:r w:rsidRPr="00717CE9">
        <w:rPr>
          <w:rFonts w:ascii="Simplified Arabic" w:hAnsi="Simplified Arabic" w:cs="Simplified Arabic" w:hint="cs"/>
          <w:color w:val="222222"/>
          <w:rtl/>
        </w:rPr>
        <w:t>ه</w:t>
      </w:r>
      <w:r w:rsidRPr="00717CE9">
        <w:rPr>
          <w:rFonts w:ascii="Simplified Arabic" w:hAnsi="Simplified Arabic" w:cs="Simplified Arabic"/>
          <w:color w:val="222222"/>
          <w:rtl/>
        </w:rPr>
        <w:t xml:space="preserve"> مؤتمر الأطراف في اجتماعه الثالث عشر، والذي يتضمن ال</w:t>
      </w:r>
      <w:r>
        <w:rPr>
          <w:rFonts w:ascii="Simplified Arabic" w:hAnsi="Simplified Arabic" w:cs="Simplified Arabic" w:hint="cs"/>
          <w:color w:val="222222"/>
          <w:rtl/>
        </w:rPr>
        <w:t>إرشاد</w:t>
      </w:r>
      <w:r w:rsidRPr="00717CE9">
        <w:rPr>
          <w:rFonts w:ascii="Simplified Arabic" w:hAnsi="Simplified Arabic" w:cs="Simplified Arabic"/>
          <w:color w:val="222222"/>
          <w:rtl/>
        </w:rPr>
        <w:t xml:space="preserve"> الموحد </w:t>
      </w:r>
      <w:r>
        <w:rPr>
          <w:rFonts w:ascii="Simplified Arabic" w:hAnsi="Simplified Arabic" w:cs="Simplified Arabic" w:hint="cs"/>
          <w:color w:val="222222"/>
          <w:rtl/>
        </w:rPr>
        <w:t>إلى ا</w:t>
      </w:r>
      <w:r w:rsidRPr="00717CE9">
        <w:rPr>
          <w:rFonts w:ascii="Simplified Arabic" w:hAnsi="Simplified Arabic" w:cs="Simplified Arabic" w:hint="cs"/>
          <w:color w:val="222222"/>
          <w:rtl/>
        </w:rPr>
        <w:t>ل</w:t>
      </w:r>
      <w:r w:rsidRPr="00717CE9">
        <w:rPr>
          <w:rFonts w:ascii="Simplified Arabic" w:hAnsi="Simplified Arabic" w:cs="Simplified Arabic"/>
          <w:color w:val="222222"/>
          <w:rtl/>
        </w:rPr>
        <w:t xml:space="preserve">آلية المالية وإطار </w:t>
      </w:r>
      <w:r>
        <w:rPr>
          <w:rFonts w:ascii="Simplified Arabic" w:hAnsi="Simplified Arabic" w:cs="Simplified Arabic" w:hint="cs"/>
          <w:color w:val="222222"/>
          <w:rtl/>
        </w:rPr>
        <w:t xml:space="preserve">السنوات </w:t>
      </w:r>
      <w:r w:rsidRPr="00717CE9">
        <w:rPr>
          <w:rFonts w:ascii="Simplified Arabic" w:hAnsi="Simplified Arabic" w:cs="Simplified Arabic"/>
          <w:color w:val="222222"/>
          <w:rtl/>
        </w:rPr>
        <w:t xml:space="preserve">الأربع لأولويات </w:t>
      </w:r>
      <w:r>
        <w:rPr>
          <w:rFonts w:ascii="Simplified Arabic" w:hAnsi="Simplified Arabic" w:cs="Simplified Arabic" w:hint="cs"/>
          <w:color w:val="222222"/>
          <w:rtl/>
        </w:rPr>
        <w:t>البر</w:t>
      </w:r>
      <w:r w:rsidRPr="00717CE9">
        <w:rPr>
          <w:rFonts w:ascii="Simplified Arabic" w:hAnsi="Simplified Arabic" w:cs="Simplified Arabic" w:hint="cs"/>
          <w:color w:val="222222"/>
          <w:rtl/>
        </w:rPr>
        <w:t>امج</w:t>
      </w:r>
      <w:r w:rsidRPr="00717CE9">
        <w:rPr>
          <w:rFonts w:ascii="Simplified Arabic" w:hAnsi="Simplified Arabic" w:cs="Simplified Arabic"/>
          <w:color w:val="222222"/>
          <w:rtl/>
        </w:rPr>
        <w:t xml:space="preserve"> (2018-2022)، بالإضافة إلى </w:t>
      </w:r>
      <w:r>
        <w:rPr>
          <w:rFonts w:ascii="Simplified Arabic" w:hAnsi="Simplified Arabic" w:cs="Simplified Arabic" w:hint="cs"/>
          <w:color w:val="222222"/>
          <w:rtl/>
        </w:rPr>
        <w:t>ال</w:t>
      </w:r>
      <w:r w:rsidRPr="00717CE9">
        <w:rPr>
          <w:rFonts w:ascii="Simplified Arabic" w:hAnsi="Simplified Arabic" w:cs="Simplified Arabic"/>
          <w:color w:val="222222"/>
          <w:rtl/>
        </w:rPr>
        <w:t>مزيد من ال</w:t>
      </w:r>
      <w:r>
        <w:rPr>
          <w:rFonts w:ascii="Simplified Arabic" w:hAnsi="Simplified Arabic" w:cs="Simplified Arabic" w:hint="cs"/>
          <w:color w:val="222222"/>
          <w:rtl/>
        </w:rPr>
        <w:t>إرشاد</w:t>
      </w:r>
      <w:r w:rsidRPr="00717CE9">
        <w:rPr>
          <w:rFonts w:ascii="Simplified Arabic" w:hAnsi="Simplified Arabic" w:cs="Simplified Arabic"/>
          <w:color w:val="222222"/>
          <w:rtl/>
        </w:rPr>
        <w:t>؛</w:t>
      </w:r>
      <w:r w:rsidRPr="00717CE9">
        <w:rPr>
          <w:rStyle w:val="FootnoteReference"/>
          <w:color w:val="222222"/>
          <w:rtl/>
        </w:rPr>
        <w:footnoteReference w:id="28"/>
      </w:r>
    </w:p>
    <w:p w:rsidR="003B0702" w:rsidRPr="00067502" w:rsidRDefault="003B0702" w:rsidP="00833509">
      <w:pPr>
        <w:pStyle w:val="ListParagraph"/>
        <w:numPr>
          <w:ilvl w:val="0"/>
          <w:numId w:val="12"/>
        </w:numPr>
        <w:bidi/>
        <w:spacing w:after="100" w:line="204" w:lineRule="auto"/>
        <w:ind w:left="0" w:firstLine="720"/>
        <w:rPr>
          <w:rFonts w:ascii="Simplified Arabic" w:hAnsi="Simplified Arabic" w:cs="Simplified Arabic"/>
          <w:color w:val="222222"/>
        </w:rPr>
      </w:pPr>
      <w:r w:rsidRPr="00AB7D3B">
        <w:rPr>
          <w:rFonts w:ascii="Simplified Arabic" w:hAnsi="Simplified Arabic" w:cs="Simplified Arabic"/>
          <w:i/>
          <w:iCs/>
          <w:color w:val="222222"/>
          <w:rtl/>
        </w:rPr>
        <w:t xml:space="preserve">يدعو </w:t>
      </w:r>
      <w:r w:rsidRPr="00717CE9">
        <w:rPr>
          <w:rFonts w:ascii="Simplified Arabic" w:hAnsi="Simplified Arabic" w:cs="Simplified Arabic"/>
          <w:color w:val="222222"/>
          <w:rtl/>
        </w:rPr>
        <w:t xml:space="preserve">الأطراف، مع الاستفادة من </w:t>
      </w:r>
      <w:r w:rsidRPr="00717CE9">
        <w:rPr>
          <w:rFonts w:ascii="Simplified Arabic" w:hAnsi="Simplified Arabic" w:cs="Simplified Arabic" w:hint="cs"/>
          <w:color w:val="222222"/>
          <w:rtl/>
        </w:rPr>
        <w:t xml:space="preserve">الموارد المخصصة </w:t>
      </w:r>
      <w:r>
        <w:rPr>
          <w:rFonts w:ascii="Simplified Arabic" w:hAnsi="Simplified Arabic" w:cs="Simplified Arabic" w:hint="cs"/>
          <w:color w:val="222222"/>
          <w:rtl/>
        </w:rPr>
        <w:t>من ا</w:t>
      </w:r>
      <w:r w:rsidRPr="00717CE9">
        <w:rPr>
          <w:rFonts w:ascii="Simplified Arabic" w:hAnsi="Simplified Arabic" w:cs="Simplified Arabic" w:hint="cs"/>
          <w:color w:val="222222"/>
          <w:rtl/>
        </w:rPr>
        <w:t>لتجديد السابع ل</w:t>
      </w:r>
      <w:r>
        <w:rPr>
          <w:rFonts w:ascii="Simplified Arabic" w:hAnsi="Simplified Arabic" w:cs="Simplified Arabic" w:hint="cs"/>
          <w:color w:val="222222"/>
          <w:rtl/>
        </w:rPr>
        <w:t>ل</w:t>
      </w:r>
      <w:r w:rsidRPr="00717CE9">
        <w:rPr>
          <w:rFonts w:ascii="Simplified Arabic" w:hAnsi="Simplified Arabic" w:cs="Simplified Arabic" w:hint="cs"/>
          <w:color w:val="222222"/>
          <w:rtl/>
        </w:rPr>
        <w:t xml:space="preserve">موارد </w:t>
      </w:r>
      <w:r w:rsidRPr="00717CE9">
        <w:rPr>
          <w:rFonts w:ascii="Simplified Arabic" w:hAnsi="Simplified Arabic" w:cs="Simplified Arabic"/>
          <w:color w:val="222222"/>
          <w:rtl/>
        </w:rPr>
        <w:t>إلى دعم ال</w:t>
      </w:r>
      <w:r>
        <w:rPr>
          <w:rFonts w:ascii="Simplified Arabic" w:hAnsi="Simplified Arabic" w:cs="Simplified Arabic" w:hint="cs"/>
          <w:color w:val="222222"/>
          <w:rtl/>
        </w:rPr>
        <w:t>عمل</w:t>
      </w:r>
      <w:r>
        <w:rPr>
          <w:rFonts w:ascii="Simplified Arabic" w:hAnsi="Simplified Arabic" w:cs="Simplified Arabic"/>
          <w:color w:val="222222"/>
          <w:rtl/>
        </w:rPr>
        <w:t xml:space="preserve"> الجماعي</w:t>
      </w:r>
      <w:r w:rsidRPr="00717CE9">
        <w:rPr>
          <w:rFonts w:ascii="Simplified Arabic" w:hAnsi="Simplified Arabic" w:cs="Simplified Arabic"/>
          <w:color w:val="222222"/>
          <w:rtl/>
        </w:rPr>
        <w:t xml:space="preserve"> والمساهمات الجماعية للشعوب الأصلية والمجتمعات المحلية من أجل تحقيق أهداف أيشي للتنوع البيولوجي من خلال</w:t>
      </w:r>
      <w:r>
        <w:rPr>
          <w:rFonts w:ascii="Simplified Arabic" w:hAnsi="Simplified Arabic" w:cs="Simplified Arabic" w:hint="cs"/>
          <w:color w:val="222222"/>
          <w:rtl/>
        </w:rPr>
        <w:t>، حسب الاقتضاء،</w:t>
      </w:r>
      <w:r w:rsidRPr="00717CE9">
        <w:rPr>
          <w:rFonts w:ascii="Simplified Arabic" w:hAnsi="Simplified Arabic" w:cs="Simplified Arabic"/>
          <w:color w:val="222222"/>
          <w:rtl/>
        </w:rPr>
        <w:t xml:space="preserve"> برامج ومشاريع وأنشطة الشعوب الأصلية والمجتمعات المحلية بما في ذلك برنامج المنح الصغيرة لمرفق البيئة العالمية؛</w:t>
      </w:r>
    </w:p>
    <w:p w:rsidR="003B0702" w:rsidRPr="00717CE9" w:rsidRDefault="003B0702" w:rsidP="00833509">
      <w:pPr>
        <w:pStyle w:val="ListParagraph"/>
        <w:numPr>
          <w:ilvl w:val="0"/>
          <w:numId w:val="12"/>
        </w:numPr>
        <w:bidi/>
        <w:spacing w:after="100" w:line="204" w:lineRule="auto"/>
        <w:ind w:left="0" w:firstLine="720"/>
        <w:rPr>
          <w:rFonts w:ascii="Simplified Arabic" w:hAnsi="Simplified Arabic" w:cs="Simplified Arabic"/>
          <w:color w:val="222222"/>
        </w:rPr>
      </w:pPr>
      <w:r>
        <w:rPr>
          <w:rFonts w:ascii="Simplified Arabic" w:hAnsi="Simplified Arabic" w:cs="Simplified Arabic" w:hint="cs"/>
          <w:i/>
          <w:iCs/>
          <w:color w:val="222222"/>
          <w:rtl/>
        </w:rPr>
        <w:t>ي</w:t>
      </w:r>
      <w:r w:rsidRPr="00AB7D3B">
        <w:rPr>
          <w:rFonts w:ascii="Simplified Arabic" w:hAnsi="Simplified Arabic" w:cs="Simplified Arabic"/>
          <w:i/>
          <w:iCs/>
          <w:color w:val="222222"/>
          <w:rtl/>
        </w:rPr>
        <w:t xml:space="preserve">دعو </w:t>
      </w:r>
      <w:r w:rsidRPr="00717CE9">
        <w:rPr>
          <w:rFonts w:ascii="Simplified Arabic" w:hAnsi="Simplified Arabic" w:cs="Simplified Arabic"/>
          <w:color w:val="222222"/>
          <w:rtl/>
        </w:rPr>
        <w:t>مرفق البيئة العالمية</w:t>
      </w:r>
      <w:r>
        <w:rPr>
          <w:rFonts w:ascii="Simplified Arabic" w:hAnsi="Simplified Arabic" w:cs="Simplified Arabic" w:hint="cs"/>
          <w:color w:val="222222"/>
          <w:rtl/>
        </w:rPr>
        <w:t>،</w:t>
      </w:r>
      <w:r w:rsidRPr="00717CE9">
        <w:rPr>
          <w:rFonts w:ascii="Simplified Arabic" w:hAnsi="Simplified Arabic" w:cs="Simplified Arabic"/>
          <w:color w:val="222222"/>
          <w:rtl/>
        </w:rPr>
        <w:t xml:space="preserve"> تمشيا مع ال</w:t>
      </w:r>
      <w:r>
        <w:rPr>
          <w:rFonts w:ascii="Simplified Arabic" w:hAnsi="Simplified Arabic" w:cs="Simplified Arabic" w:hint="cs"/>
          <w:color w:val="222222"/>
          <w:rtl/>
        </w:rPr>
        <w:t>إرشاد</w:t>
      </w:r>
      <w:r w:rsidRPr="00717CE9">
        <w:rPr>
          <w:rFonts w:ascii="Simplified Arabic" w:hAnsi="Simplified Arabic" w:cs="Simplified Arabic"/>
          <w:color w:val="222222"/>
          <w:rtl/>
        </w:rPr>
        <w:t xml:space="preserve"> </w:t>
      </w:r>
      <w:r>
        <w:rPr>
          <w:rFonts w:ascii="Simplified Arabic" w:hAnsi="Simplified Arabic" w:cs="Simplified Arabic"/>
          <w:color w:val="222222"/>
          <w:rtl/>
        </w:rPr>
        <w:t>الموحد</w:t>
      </w:r>
      <w:r>
        <w:rPr>
          <w:rFonts w:ascii="Simplified Arabic" w:hAnsi="Simplified Arabic" w:cs="Simplified Arabic"/>
          <w:color w:val="222222"/>
        </w:rPr>
        <w:t xml:space="preserve"> </w:t>
      </w:r>
      <w:r>
        <w:rPr>
          <w:rFonts w:ascii="Simplified Arabic" w:hAnsi="Simplified Arabic" w:cs="Simplified Arabic"/>
          <w:color w:val="222222"/>
          <w:rtl/>
        </w:rPr>
        <w:t>ال</w:t>
      </w:r>
      <w:r>
        <w:rPr>
          <w:rFonts w:ascii="Simplified Arabic" w:hAnsi="Simplified Arabic" w:cs="Simplified Arabic" w:hint="cs"/>
          <w:color w:val="222222"/>
          <w:rtl/>
        </w:rPr>
        <w:t>مقدم</w:t>
      </w:r>
      <w:r>
        <w:rPr>
          <w:rFonts w:ascii="Simplified Arabic" w:hAnsi="Simplified Arabic" w:cs="Simplified Arabic"/>
          <w:color w:val="222222"/>
        </w:rPr>
        <w:t xml:space="preserve"> </w:t>
      </w:r>
      <w:r w:rsidRPr="00717CE9">
        <w:rPr>
          <w:rFonts w:ascii="Simplified Arabic" w:hAnsi="Simplified Arabic" w:cs="Simplified Arabic"/>
          <w:color w:val="222222"/>
          <w:rtl/>
        </w:rPr>
        <w:t>في المقرر 13/21</w:t>
      </w:r>
      <w:r w:rsidRPr="00AB7D3B">
        <w:rPr>
          <w:rFonts w:ascii="Simplified Arabic" w:hAnsi="Simplified Arabic" w:cs="Simplified Arabic"/>
          <w:i/>
          <w:iCs/>
          <w:color w:val="222222"/>
          <w:rtl/>
        </w:rPr>
        <w:t>،</w:t>
      </w:r>
      <w:r>
        <w:rPr>
          <w:rFonts w:ascii="Simplified Arabic" w:hAnsi="Simplified Arabic" w:cs="Simplified Arabic" w:hint="cs"/>
          <w:i/>
          <w:iCs/>
          <w:color w:val="222222"/>
          <w:rtl/>
        </w:rPr>
        <w:t xml:space="preserve"> </w:t>
      </w:r>
      <w:r w:rsidRPr="00717CE9">
        <w:rPr>
          <w:rFonts w:ascii="Simplified Arabic" w:hAnsi="Simplified Arabic" w:cs="Simplified Arabic"/>
          <w:color w:val="222222"/>
          <w:rtl/>
        </w:rPr>
        <w:t xml:space="preserve">إلى مواصلة </w:t>
      </w:r>
      <w:r>
        <w:rPr>
          <w:rFonts w:ascii="Simplified Arabic" w:hAnsi="Simplified Arabic" w:cs="Simplified Arabic" w:hint="cs"/>
          <w:color w:val="222222"/>
          <w:rtl/>
        </w:rPr>
        <w:t xml:space="preserve">تزويد </w:t>
      </w:r>
      <w:r w:rsidRPr="00717CE9">
        <w:rPr>
          <w:rFonts w:ascii="Simplified Arabic" w:hAnsi="Simplified Arabic" w:cs="Simplified Arabic"/>
          <w:color w:val="222222"/>
          <w:rtl/>
        </w:rPr>
        <w:t xml:space="preserve">جميع الأطراف المؤهلة </w:t>
      </w:r>
      <w:r>
        <w:rPr>
          <w:rFonts w:ascii="Simplified Arabic" w:hAnsi="Simplified Arabic" w:cs="Simplified Arabic" w:hint="cs"/>
          <w:color w:val="222222"/>
          <w:rtl/>
        </w:rPr>
        <w:t xml:space="preserve">بالدعم من أجل </w:t>
      </w:r>
      <w:r w:rsidRPr="00717CE9">
        <w:rPr>
          <w:rFonts w:ascii="Simplified Arabic" w:hAnsi="Simplified Arabic" w:cs="Simplified Arabic"/>
          <w:color w:val="222222"/>
          <w:rtl/>
        </w:rPr>
        <w:t>بناء القدرات:</w:t>
      </w:r>
    </w:p>
    <w:p w:rsidR="003B0702" w:rsidRPr="00717CE9" w:rsidRDefault="003B0702" w:rsidP="00833509">
      <w:pPr>
        <w:pStyle w:val="ListParagraph"/>
        <w:numPr>
          <w:ilvl w:val="1"/>
          <w:numId w:val="12"/>
        </w:numPr>
        <w:bidi/>
        <w:spacing w:after="100" w:line="204" w:lineRule="auto"/>
        <w:ind w:left="0" w:firstLine="720"/>
        <w:rPr>
          <w:rFonts w:ascii="Simplified Arabic" w:hAnsi="Simplified Arabic" w:cs="Simplified Arabic"/>
          <w:color w:val="222222"/>
        </w:rPr>
      </w:pPr>
      <w:r w:rsidRPr="00717CE9">
        <w:rPr>
          <w:rFonts w:ascii="Simplified Arabic" w:hAnsi="Simplified Arabic" w:cs="Simplified Arabic"/>
          <w:color w:val="222222"/>
          <w:rtl/>
        </w:rPr>
        <w:t xml:space="preserve">بشأن القضايا التي حددتها الأطراف لتيسير مواصلة تنفيذ بروتوكول قرطاجنة </w:t>
      </w:r>
      <w:r>
        <w:rPr>
          <w:rFonts w:ascii="Simplified Arabic" w:hAnsi="Simplified Arabic" w:cs="Simplified Arabic" w:hint="cs"/>
          <w:color w:val="222222"/>
          <w:rtl/>
        </w:rPr>
        <w:t>ل</w:t>
      </w:r>
      <w:r w:rsidRPr="00717CE9">
        <w:rPr>
          <w:rFonts w:ascii="Simplified Arabic" w:hAnsi="Simplified Arabic" w:cs="Simplified Arabic"/>
          <w:color w:val="222222"/>
          <w:rtl/>
        </w:rPr>
        <w:t>لسلامة الأحيائية وبروتوكول ناغويا بشأن الحصول وتقاسم المنافع، بما في ذلك مشاريع التعاون الإقليمي</w:t>
      </w:r>
      <w:r>
        <w:rPr>
          <w:rFonts w:ascii="Simplified Arabic" w:hAnsi="Simplified Arabic" w:cs="Simplified Arabic" w:hint="cs"/>
          <w:color w:val="222222"/>
          <w:rtl/>
        </w:rPr>
        <w:t>،</w:t>
      </w:r>
      <w:r w:rsidRPr="00717CE9">
        <w:rPr>
          <w:rFonts w:ascii="Simplified Arabic" w:hAnsi="Simplified Arabic" w:cs="Simplified Arabic"/>
          <w:color w:val="222222"/>
          <w:rtl/>
        </w:rPr>
        <w:t xml:space="preserve"> بهدف تيسير تبادل الخبرات والدروس المستفادة وتسخير أوجه التآزر المرتبطة به</w:t>
      </w:r>
      <w:r w:rsidRPr="00717CE9">
        <w:rPr>
          <w:rFonts w:ascii="Simplified Arabic" w:hAnsi="Simplified Arabic" w:cs="Simplified Arabic" w:hint="cs"/>
          <w:color w:val="222222"/>
          <w:rtl/>
        </w:rPr>
        <w:t>ا</w:t>
      </w:r>
      <w:r>
        <w:rPr>
          <w:rFonts w:ascii="Simplified Arabic" w:hAnsi="Simplified Arabic" w:cs="Simplified Arabic" w:hint="cs"/>
          <w:color w:val="222222"/>
          <w:rtl/>
        </w:rPr>
        <w:t>؛</w:t>
      </w:r>
    </w:p>
    <w:p w:rsidR="003B0702" w:rsidRPr="00753E47" w:rsidRDefault="003B0702" w:rsidP="00833509">
      <w:pPr>
        <w:pStyle w:val="ListParagraph"/>
        <w:numPr>
          <w:ilvl w:val="1"/>
          <w:numId w:val="12"/>
        </w:numPr>
        <w:bidi/>
        <w:spacing w:after="100" w:line="204" w:lineRule="auto"/>
        <w:ind w:left="0" w:firstLine="720"/>
        <w:rPr>
          <w:rFonts w:ascii="Simplified Arabic" w:hAnsi="Simplified Arabic" w:cs="Simplified Arabic"/>
          <w:color w:val="222222"/>
        </w:rPr>
      </w:pPr>
      <w:r>
        <w:rPr>
          <w:rFonts w:ascii="Simplified Arabic" w:hAnsi="Simplified Arabic" w:cs="Simplified Arabic" w:hint="cs"/>
          <w:color w:val="222222"/>
          <w:rtl/>
        </w:rPr>
        <w:lastRenderedPageBreak/>
        <w:t>بشأن</w:t>
      </w:r>
      <w:r w:rsidRPr="00717CE9">
        <w:rPr>
          <w:rFonts w:ascii="Simplified Arabic" w:hAnsi="Simplified Arabic" w:cs="Simplified Arabic"/>
          <w:color w:val="222222"/>
          <w:rtl/>
        </w:rPr>
        <w:t xml:space="preserve"> </w:t>
      </w:r>
      <w:r w:rsidRPr="00717CE9">
        <w:rPr>
          <w:rFonts w:ascii="Simplified Arabic" w:hAnsi="Simplified Arabic" w:cs="Simplified Arabic" w:hint="cs"/>
          <w:color w:val="222222"/>
          <w:rtl/>
        </w:rPr>
        <w:t xml:space="preserve">استخدام </w:t>
      </w:r>
      <w:r>
        <w:rPr>
          <w:rFonts w:ascii="Simplified Arabic" w:hAnsi="Simplified Arabic" w:cs="Simplified Arabic"/>
          <w:color w:val="222222"/>
          <w:rtl/>
        </w:rPr>
        <w:t xml:space="preserve">غرفة تبادل </w:t>
      </w:r>
      <w:r w:rsidRPr="00717CE9">
        <w:rPr>
          <w:rFonts w:ascii="Simplified Arabic" w:hAnsi="Simplified Arabic" w:cs="Simplified Arabic"/>
          <w:color w:val="222222"/>
          <w:rtl/>
        </w:rPr>
        <w:t xml:space="preserve">معلومات الحصول وتقاسم المنافع، </w:t>
      </w:r>
      <w:r>
        <w:rPr>
          <w:rFonts w:ascii="Simplified Arabic" w:hAnsi="Simplified Arabic" w:cs="Simplified Arabic" w:hint="cs"/>
          <w:color w:val="222222"/>
          <w:rtl/>
        </w:rPr>
        <w:t>على أساس</w:t>
      </w:r>
      <w:r w:rsidRPr="00717CE9">
        <w:rPr>
          <w:rFonts w:ascii="Simplified Arabic" w:hAnsi="Simplified Arabic" w:cs="Simplified Arabic"/>
          <w:color w:val="222222"/>
          <w:rtl/>
        </w:rPr>
        <w:t xml:space="preserve"> الخبرات والدروس المستفادة خلال مشروع </w:t>
      </w:r>
      <w:r w:rsidRPr="00717CE9">
        <w:rPr>
          <w:rFonts w:ascii="Simplified Arabic" w:hAnsi="Simplified Arabic" w:cs="Simplified Arabic" w:hint="cs"/>
          <w:color w:val="222222"/>
          <w:rtl/>
        </w:rPr>
        <w:t>تعزيز</w:t>
      </w:r>
      <w:r w:rsidRPr="00717CE9">
        <w:rPr>
          <w:rFonts w:ascii="Simplified Arabic" w:hAnsi="Simplified Arabic" w:cs="Simplified Arabic"/>
          <w:color w:val="222222"/>
          <w:rtl/>
        </w:rPr>
        <w:t xml:space="preserve"> بناء القدرات</w:t>
      </w:r>
      <w:r w:rsidRPr="00717CE9">
        <w:rPr>
          <w:rFonts w:ascii="Simplified Arabic" w:hAnsi="Simplified Arabic" w:cs="Simplified Arabic" w:hint="cs"/>
          <w:color w:val="222222"/>
          <w:rtl/>
        </w:rPr>
        <w:t xml:space="preserve"> المستمر</w:t>
      </w:r>
      <w:r w:rsidRPr="00717CE9">
        <w:rPr>
          <w:rFonts w:ascii="Simplified Arabic" w:hAnsi="Simplified Arabic" w:cs="Simplified Arabic"/>
          <w:color w:val="222222"/>
          <w:rtl/>
        </w:rPr>
        <w:t xml:space="preserve"> من أجل المشاركة الفعالة في غرفة تبادل معلومات</w:t>
      </w:r>
      <w:r w:rsidRPr="00717CE9">
        <w:rPr>
          <w:rFonts w:ascii="Simplified Arabic" w:hAnsi="Simplified Arabic" w:cs="Simplified Arabic" w:hint="cs"/>
          <w:color w:val="222222"/>
          <w:rtl/>
        </w:rPr>
        <w:t xml:space="preserve"> </w:t>
      </w:r>
      <w:r w:rsidRPr="00717CE9">
        <w:rPr>
          <w:rFonts w:ascii="Simplified Arabic" w:hAnsi="Simplified Arabic" w:cs="Simplified Arabic"/>
          <w:color w:val="222222"/>
          <w:rtl/>
        </w:rPr>
        <w:t xml:space="preserve">السلامة الأحيائية واستخدام الموارد في </w:t>
      </w:r>
      <w:r w:rsidRPr="00717CE9">
        <w:rPr>
          <w:rFonts w:ascii="Simplified Arabic" w:hAnsi="Simplified Arabic" w:cs="Simplified Arabic" w:hint="cs"/>
          <w:color w:val="222222"/>
          <w:rtl/>
        </w:rPr>
        <w:t xml:space="preserve">إطار </w:t>
      </w:r>
      <w:r>
        <w:rPr>
          <w:rFonts w:ascii="Simplified Arabic" w:hAnsi="Simplified Arabic" w:cs="Simplified Arabic" w:hint="cs"/>
          <w:color w:val="222222"/>
          <w:rtl/>
        </w:rPr>
        <w:t>ال</w:t>
      </w:r>
      <w:r w:rsidRPr="00717CE9">
        <w:rPr>
          <w:rFonts w:ascii="Simplified Arabic" w:hAnsi="Simplified Arabic" w:cs="Simplified Arabic" w:hint="cs"/>
          <w:color w:val="222222"/>
          <w:rtl/>
        </w:rPr>
        <w:t>مجال ال</w:t>
      </w:r>
      <w:r>
        <w:rPr>
          <w:rFonts w:ascii="Simplified Arabic" w:hAnsi="Simplified Arabic" w:cs="Simplified Arabic" w:hint="cs"/>
          <w:color w:val="222222"/>
          <w:rtl/>
        </w:rPr>
        <w:t>بؤري</w:t>
      </w:r>
      <w:r w:rsidRPr="00717CE9">
        <w:rPr>
          <w:rFonts w:ascii="Simplified Arabic" w:hAnsi="Simplified Arabic" w:cs="Simplified Arabic"/>
          <w:color w:val="222222"/>
          <w:rtl/>
        </w:rPr>
        <w:t xml:space="preserve"> للتنوع البيولوجي</w:t>
      </w:r>
      <w:r w:rsidRPr="00753E47">
        <w:rPr>
          <w:rFonts w:ascii="Simplified Arabic" w:hAnsi="Simplified Arabic" w:cs="Simplified Arabic"/>
          <w:color w:val="222222"/>
          <w:rtl/>
        </w:rPr>
        <w:t>؛</w:t>
      </w:r>
    </w:p>
    <w:p w:rsidR="003B0702" w:rsidRPr="00753E47" w:rsidRDefault="003B0702" w:rsidP="00833509">
      <w:pPr>
        <w:pStyle w:val="ListParagraph"/>
        <w:numPr>
          <w:ilvl w:val="0"/>
          <w:numId w:val="12"/>
        </w:numPr>
        <w:bidi/>
        <w:spacing w:after="100" w:line="204" w:lineRule="auto"/>
        <w:ind w:left="0" w:firstLine="720"/>
        <w:rPr>
          <w:rFonts w:ascii="Simplified Arabic" w:hAnsi="Simplified Arabic" w:cs="Simplified Arabic"/>
          <w:color w:val="222222"/>
        </w:rPr>
      </w:pPr>
      <w:r>
        <w:rPr>
          <w:rFonts w:ascii="Simplified Arabic" w:hAnsi="Simplified Arabic" w:cs="Simplified Arabic" w:hint="cs"/>
          <w:i/>
          <w:iCs/>
          <w:color w:val="222222"/>
          <w:rtl/>
        </w:rPr>
        <w:t xml:space="preserve">يحيط </w:t>
      </w:r>
      <w:r w:rsidRPr="00717CE9">
        <w:rPr>
          <w:rFonts w:ascii="Simplified Arabic" w:hAnsi="Simplified Arabic" w:cs="Simplified Arabic" w:hint="cs"/>
          <w:color w:val="222222"/>
          <w:rtl/>
        </w:rPr>
        <w:t>علما ب</w:t>
      </w:r>
      <w:r w:rsidRPr="00717CE9">
        <w:rPr>
          <w:rFonts w:ascii="Simplified Arabic" w:hAnsi="Simplified Arabic" w:cs="Simplified Arabic"/>
          <w:color w:val="222222"/>
          <w:rtl/>
        </w:rPr>
        <w:t xml:space="preserve">الاستعراض الجاري </w:t>
      </w:r>
      <w:r>
        <w:rPr>
          <w:rFonts w:ascii="Simplified Arabic" w:hAnsi="Simplified Arabic" w:cs="Simplified Arabic" w:hint="cs"/>
          <w:color w:val="222222"/>
          <w:rtl/>
        </w:rPr>
        <w:t xml:space="preserve">والتحديث مقابل معايير أفضل الممارسات </w:t>
      </w:r>
      <w:r w:rsidRPr="00717CE9">
        <w:rPr>
          <w:rFonts w:ascii="Simplified Arabic" w:hAnsi="Simplified Arabic" w:cs="Simplified Arabic" w:hint="cs"/>
          <w:color w:val="222222"/>
          <w:rtl/>
        </w:rPr>
        <w:t>ل</w:t>
      </w:r>
      <w:r w:rsidRPr="00717CE9">
        <w:rPr>
          <w:rFonts w:ascii="Simplified Arabic" w:hAnsi="Simplified Arabic" w:cs="Simplified Arabic"/>
          <w:color w:val="222222"/>
          <w:rtl/>
        </w:rPr>
        <w:t>سياسة مرفق البيئة العالمية</w:t>
      </w:r>
      <w:r w:rsidRPr="00717CE9">
        <w:rPr>
          <w:rFonts w:ascii="Simplified Arabic" w:hAnsi="Simplified Arabic" w:cs="Simplified Arabic" w:hint="cs"/>
          <w:color w:val="222222"/>
          <w:rtl/>
        </w:rPr>
        <w:t xml:space="preserve"> </w:t>
      </w:r>
      <w:r>
        <w:rPr>
          <w:rFonts w:ascii="Simplified Arabic" w:hAnsi="Simplified Arabic" w:cs="Simplified Arabic" w:hint="cs"/>
          <w:color w:val="222222"/>
          <w:rtl/>
        </w:rPr>
        <w:t>بشأن</w:t>
      </w:r>
      <w:r w:rsidRPr="00717CE9">
        <w:rPr>
          <w:rFonts w:ascii="Simplified Arabic" w:hAnsi="Simplified Arabic" w:cs="Simplified Arabic"/>
          <w:color w:val="222222"/>
          <w:rtl/>
        </w:rPr>
        <w:t xml:space="preserve"> الضمانات وقواعد </w:t>
      </w:r>
      <w:r w:rsidRPr="00717CE9">
        <w:rPr>
          <w:rFonts w:ascii="Simplified Arabic" w:hAnsi="Simplified Arabic" w:cs="Simplified Arabic" w:hint="cs"/>
          <w:color w:val="222222"/>
          <w:rtl/>
        </w:rPr>
        <w:t>الاشتراك</w:t>
      </w:r>
      <w:r w:rsidRPr="00717CE9">
        <w:rPr>
          <w:rFonts w:ascii="Simplified Arabic" w:hAnsi="Simplified Arabic" w:cs="Simplified Arabic"/>
          <w:color w:val="222222"/>
          <w:rtl/>
        </w:rPr>
        <w:t xml:space="preserve"> مع الشعوب الأصلية</w:t>
      </w:r>
      <w:r w:rsidRPr="00753E47">
        <w:rPr>
          <w:rFonts w:ascii="Simplified Arabic" w:hAnsi="Simplified Arabic" w:cs="Simplified Arabic"/>
          <w:color w:val="222222"/>
          <w:rtl/>
        </w:rPr>
        <w:t>؛</w:t>
      </w:r>
    </w:p>
    <w:p w:rsidR="003B0702" w:rsidRPr="00722A87" w:rsidRDefault="003B0702" w:rsidP="00833509">
      <w:pPr>
        <w:pStyle w:val="ListParagraph"/>
        <w:numPr>
          <w:ilvl w:val="0"/>
          <w:numId w:val="12"/>
        </w:numPr>
        <w:bidi/>
        <w:spacing w:after="100" w:line="204" w:lineRule="auto"/>
        <w:ind w:left="0" w:firstLine="720"/>
        <w:rPr>
          <w:rFonts w:ascii="Simplified Arabic" w:hAnsi="Simplified Arabic" w:cs="Simplified Arabic"/>
          <w:color w:val="222222"/>
        </w:rPr>
      </w:pPr>
      <w:r w:rsidRPr="00CD17E9">
        <w:rPr>
          <w:rFonts w:ascii="Simplified Arabic" w:hAnsi="Simplified Arabic" w:cs="Simplified Arabic"/>
          <w:i/>
          <w:iCs/>
          <w:color w:val="222222"/>
          <w:rtl/>
        </w:rPr>
        <w:t xml:space="preserve">يدعو </w:t>
      </w:r>
      <w:r w:rsidRPr="00717CE9">
        <w:rPr>
          <w:rFonts w:ascii="Simplified Arabic" w:hAnsi="Simplified Arabic" w:cs="Simplified Arabic"/>
          <w:color w:val="222222"/>
          <w:rtl/>
        </w:rPr>
        <w:t xml:space="preserve">مرفق البيئة العالمية إلى </w:t>
      </w:r>
      <w:r>
        <w:rPr>
          <w:rFonts w:ascii="Simplified Arabic" w:hAnsi="Simplified Arabic" w:cs="Simplified Arabic" w:hint="cs"/>
          <w:color w:val="222222"/>
          <w:rtl/>
        </w:rPr>
        <w:t>مواصلة</w:t>
      </w:r>
      <w:r w:rsidRPr="00717CE9">
        <w:rPr>
          <w:rFonts w:ascii="Simplified Arabic" w:hAnsi="Simplified Arabic" w:cs="Simplified Arabic"/>
          <w:color w:val="222222"/>
          <w:rtl/>
        </w:rPr>
        <w:t xml:space="preserve"> دعمه لأنشطة التنفيذ الوطنية في إطار الخطة الاستراتيجية للتنوع البيولوجي 2011-2020</w:t>
      </w:r>
      <w:r>
        <w:rPr>
          <w:rFonts w:ascii="Simplified Arabic" w:hAnsi="Simplified Arabic" w:cs="Simplified Arabic" w:hint="cs"/>
          <w:color w:val="222222"/>
          <w:rtl/>
        </w:rPr>
        <w:t xml:space="preserve"> بطريقة فعالة</w:t>
      </w:r>
      <w:r w:rsidRPr="00717CE9">
        <w:rPr>
          <w:rFonts w:ascii="Simplified Arabic" w:hAnsi="Simplified Arabic" w:cs="Simplified Arabic"/>
          <w:color w:val="222222"/>
          <w:rtl/>
        </w:rPr>
        <w:t xml:space="preserve">، بغية تمكين الأطراف من تعزيز </w:t>
      </w:r>
      <w:r>
        <w:rPr>
          <w:rFonts w:ascii="Simplified Arabic" w:hAnsi="Simplified Arabic" w:cs="Simplified Arabic" w:hint="cs"/>
          <w:color w:val="222222"/>
          <w:rtl/>
        </w:rPr>
        <w:t xml:space="preserve">التقدم المحرز نحو تحقيق </w:t>
      </w:r>
      <w:r w:rsidRPr="00717CE9">
        <w:rPr>
          <w:rFonts w:ascii="Simplified Arabic" w:hAnsi="Simplified Arabic" w:cs="Simplified Arabic"/>
          <w:color w:val="222222"/>
          <w:rtl/>
        </w:rPr>
        <w:t xml:space="preserve">أهداف أيشي </w:t>
      </w:r>
      <w:r>
        <w:rPr>
          <w:rFonts w:ascii="Simplified Arabic" w:hAnsi="Simplified Arabic" w:cs="Simplified Arabic" w:hint="cs"/>
          <w:color w:val="222222"/>
          <w:rtl/>
        </w:rPr>
        <w:t xml:space="preserve">للتنوع البيولوجي </w:t>
      </w:r>
      <w:r w:rsidRPr="00717CE9">
        <w:rPr>
          <w:rFonts w:ascii="Simplified Arabic" w:hAnsi="Simplified Arabic" w:cs="Simplified Arabic"/>
          <w:color w:val="222222"/>
          <w:rtl/>
        </w:rPr>
        <w:t>بحلول عام 2020</w:t>
      </w:r>
      <w:r w:rsidRPr="00722A87">
        <w:rPr>
          <w:rFonts w:ascii="Simplified Arabic" w:hAnsi="Simplified Arabic" w:cs="Simplified Arabic"/>
          <w:color w:val="222222"/>
          <w:rtl/>
        </w:rPr>
        <w:t>؛</w:t>
      </w:r>
    </w:p>
    <w:p w:rsidR="003B0702" w:rsidRDefault="003B0702" w:rsidP="00833509">
      <w:pPr>
        <w:pStyle w:val="ListParagraph"/>
        <w:numPr>
          <w:ilvl w:val="0"/>
          <w:numId w:val="12"/>
        </w:numPr>
        <w:bidi/>
        <w:spacing w:after="100" w:line="204" w:lineRule="auto"/>
        <w:ind w:left="0" w:firstLine="720"/>
        <w:rPr>
          <w:rFonts w:ascii="Simplified Arabic" w:hAnsi="Simplified Arabic" w:cs="Simplified Arabic"/>
          <w:color w:val="222222"/>
        </w:rPr>
      </w:pPr>
      <w:r w:rsidRPr="00146B43">
        <w:rPr>
          <w:rFonts w:ascii="Simplified Arabic" w:hAnsi="Simplified Arabic" w:cs="Simplified Arabic" w:hint="cs"/>
          <w:i/>
          <w:iCs/>
          <w:color w:val="222222"/>
          <w:rtl/>
        </w:rPr>
        <w:t>يشجع</w:t>
      </w:r>
      <w:r>
        <w:rPr>
          <w:rFonts w:ascii="Simplified Arabic" w:hAnsi="Simplified Arabic" w:cs="Simplified Arabic" w:hint="cs"/>
          <w:color w:val="222222"/>
          <w:rtl/>
        </w:rPr>
        <w:t xml:space="preserve"> الأمينة التنفيذية على العمل بشكل وثيق مع مرفق البيئة العالمية في الانتقال إلى الإطار العالمي للتنوع البيولوجي لما بعد عام 2020؛</w:t>
      </w:r>
    </w:p>
    <w:p w:rsidR="003B0702" w:rsidRPr="0030265C" w:rsidRDefault="003B0702" w:rsidP="00833509">
      <w:pPr>
        <w:pStyle w:val="ListParagraph"/>
        <w:numPr>
          <w:ilvl w:val="0"/>
          <w:numId w:val="12"/>
        </w:numPr>
        <w:bidi/>
        <w:spacing w:line="204" w:lineRule="auto"/>
        <w:ind w:left="0" w:firstLine="720"/>
        <w:rPr>
          <w:rFonts w:ascii="Simplified Arabic" w:hAnsi="Simplified Arabic" w:cs="Simplified Arabic"/>
          <w:color w:val="222222"/>
        </w:rPr>
      </w:pPr>
      <w:r w:rsidRPr="00146B43">
        <w:rPr>
          <w:rFonts w:ascii="Simplified Arabic" w:hAnsi="Simplified Arabic" w:cs="Simplified Arabic"/>
          <w:i/>
          <w:iCs/>
          <w:color w:val="222222"/>
          <w:rtl/>
        </w:rPr>
        <w:t>يشجع</w:t>
      </w:r>
      <w:r w:rsidRPr="0030265C">
        <w:rPr>
          <w:rFonts w:ascii="Simplified Arabic" w:hAnsi="Simplified Arabic" w:cs="Simplified Arabic"/>
          <w:color w:val="222222"/>
          <w:rtl/>
        </w:rPr>
        <w:t xml:space="preserve"> </w:t>
      </w:r>
      <w:r w:rsidRPr="00722A87">
        <w:rPr>
          <w:rFonts w:ascii="Simplified Arabic" w:hAnsi="Simplified Arabic" w:cs="Simplified Arabic"/>
          <w:i/>
          <w:iCs/>
          <w:color w:val="222222"/>
          <w:rtl/>
        </w:rPr>
        <w:t>أيضا</w:t>
      </w:r>
      <w:r w:rsidRPr="0030265C">
        <w:rPr>
          <w:rFonts w:ascii="Simplified Arabic" w:hAnsi="Simplified Arabic" w:cs="Simplified Arabic"/>
          <w:color w:val="222222"/>
          <w:rtl/>
        </w:rPr>
        <w:t xml:space="preserve"> الأمين</w:t>
      </w:r>
      <w:r>
        <w:rPr>
          <w:rFonts w:ascii="Simplified Arabic" w:hAnsi="Simplified Arabic" w:cs="Simplified Arabic" w:hint="cs"/>
          <w:color w:val="222222"/>
          <w:rtl/>
        </w:rPr>
        <w:t>ة</w:t>
      </w:r>
      <w:r w:rsidRPr="0030265C">
        <w:rPr>
          <w:rFonts w:ascii="Simplified Arabic" w:hAnsi="Simplified Arabic" w:cs="Simplified Arabic"/>
          <w:color w:val="222222"/>
          <w:rtl/>
        </w:rPr>
        <w:t xml:space="preserve"> التنفيذي</w:t>
      </w:r>
      <w:r>
        <w:rPr>
          <w:rFonts w:ascii="Simplified Arabic" w:hAnsi="Simplified Arabic" w:cs="Simplified Arabic" w:hint="cs"/>
          <w:color w:val="222222"/>
          <w:rtl/>
        </w:rPr>
        <w:t>ة</w:t>
      </w:r>
      <w:r w:rsidRPr="0030265C">
        <w:rPr>
          <w:rFonts w:ascii="Simplified Arabic" w:hAnsi="Simplified Arabic" w:cs="Simplified Arabic"/>
          <w:color w:val="222222"/>
          <w:rtl/>
        </w:rPr>
        <w:t xml:space="preserve"> على العمل بشكل وثيق مع الوكالات المرتبطة بمرفق البيئة العالمية في الانتقال </w:t>
      </w:r>
      <w:r>
        <w:rPr>
          <w:rFonts w:ascii="Simplified Arabic" w:hAnsi="Simplified Arabic" w:cs="Simplified Arabic" w:hint="cs"/>
          <w:color w:val="222222"/>
          <w:rtl/>
        </w:rPr>
        <w:t>إلى الإطار العالمي للتنوع البيولوجي لما بعد عام 2020</w:t>
      </w:r>
      <w:r w:rsidRPr="0030265C">
        <w:rPr>
          <w:rFonts w:ascii="Simplified Arabic" w:hAnsi="Simplified Arabic" w:cs="Simplified Arabic"/>
          <w:color w:val="222222"/>
          <w:rtl/>
        </w:rPr>
        <w:t>، مع مراعاة الحاجة إلى تعزيز قدر أكبر من التآزر بين مرفق البيئة العالمية وآليات التمويل</w:t>
      </w:r>
      <w:r>
        <w:rPr>
          <w:rFonts w:ascii="Simplified Arabic" w:hAnsi="Simplified Arabic" w:cs="Simplified Arabic" w:hint="cs"/>
          <w:color w:val="222222"/>
          <w:rtl/>
        </w:rPr>
        <w:t xml:space="preserve"> الأخرى.</w:t>
      </w:r>
    </w:p>
    <w:p w:rsidR="003B0702" w:rsidRDefault="003B0702">
      <w:pPr>
        <w:bidi w:val="0"/>
        <w:spacing w:line="240" w:lineRule="auto"/>
        <w:jc w:val="left"/>
        <w:rPr>
          <w:b/>
          <w:bCs/>
          <w:sz w:val="22"/>
          <w:rtl/>
        </w:rPr>
      </w:pPr>
      <w:r>
        <w:rPr>
          <w:b/>
          <w:bCs/>
          <w:sz w:val="22"/>
          <w:rtl/>
        </w:rPr>
        <w:br w:type="page"/>
      </w:r>
    </w:p>
    <w:p w:rsidR="007873F4" w:rsidRPr="009716B8" w:rsidRDefault="002D5CFB" w:rsidP="009716B8">
      <w:pPr>
        <w:pStyle w:val="Heading1"/>
        <w:jc w:val="center"/>
      </w:pPr>
      <w:bookmarkStart w:id="18" w:name="_Toc524295441"/>
      <w:r w:rsidRPr="009716B8">
        <w:rPr>
          <w:rFonts w:hint="cs"/>
          <w:rtl/>
        </w:rPr>
        <w:lastRenderedPageBreak/>
        <w:t>البند 10 -</w:t>
      </w:r>
      <w:r w:rsidRPr="009716B8">
        <w:rPr>
          <w:rFonts w:hint="cs"/>
          <w:rtl/>
        </w:rPr>
        <w:tab/>
      </w:r>
      <w:r w:rsidR="007873F4" w:rsidRPr="009716B8">
        <w:rPr>
          <w:rFonts w:hint="cs"/>
          <w:rtl/>
        </w:rPr>
        <w:t xml:space="preserve">بناء </w:t>
      </w:r>
      <w:r w:rsidR="00580BAD" w:rsidRPr="009716B8">
        <w:rPr>
          <w:rFonts w:hint="cs"/>
          <w:rtl/>
        </w:rPr>
        <w:t>القدرات والتعاون التقني والعلمي</w:t>
      </w:r>
      <w:bookmarkEnd w:id="18"/>
    </w:p>
    <w:p w:rsidR="003B0702" w:rsidRPr="000223C3" w:rsidRDefault="003B0702" w:rsidP="003B0702">
      <w:pPr>
        <w:pStyle w:val="ListParagraph"/>
        <w:pBdr>
          <w:top w:val="single" w:sz="4" w:space="1" w:color="auto"/>
          <w:bottom w:val="single" w:sz="4" w:space="1" w:color="auto"/>
        </w:pBdr>
        <w:bidi/>
        <w:spacing w:after="120" w:line="204" w:lineRule="auto"/>
        <w:ind w:left="0" w:firstLine="720"/>
        <w:rPr>
          <w:rFonts w:cs="Simplified Arabic"/>
          <w:i/>
          <w:iCs/>
          <w:rtl/>
          <w:lang w:val="en-US"/>
        </w:rPr>
      </w:pPr>
      <w:r w:rsidRPr="00BB36E6">
        <w:rPr>
          <w:rFonts w:cs="Simplified Arabic" w:hint="cs"/>
          <w:i/>
          <w:iCs/>
          <w:rtl/>
          <w:lang w:val="en-US"/>
        </w:rPr>
        <w:t>الفقرات التالية مأخوذة من التوصية 2/</w:t>
      </w:r>
      <w:r>
        <w:rPr>
          <w:rFonts w:cs="Simplified Arabic" w:hint="cs"/>
          <w:i/>
          <w:iCs/>
          <w:rtl/>
          <w:lang w:val="en-US"/>
        </w:rPr>
        <w:t>8</w:t>
      </w:r>
      <w:r w:rsidRPr="00BB36E6">
        <w:rPr>
          <w:rFonts w:cs="Simplified Arabic" w:hint="cs"/>
          <w:i/>
          <w:iCs/>
          <w:rtl/>
          <w:lang w:val="en-US"/>
        </w:rPr>
        <w:t xml:space="preserve"> للهيئة الفرعية للتنفيذ.</w:t>
      </w:r>
    </w:p>
    <w:p w:rsidR="00017F52" w:rsidRPr="0091164F" w:rsidRDefault="00017F52" w:rsidP="00017F52">
      <w:pPr>
        <w:spacing w:after="100" w:line="204" w:lineRule="auto"/>
        <w:ind w:firstLine="720"/>
        <w:rPr>
          <w:i/>
          <w:iCs/>
          <w:sz w:val="22"/>
          <w:rtl/>
          <w:lang w:val="fr-CH"/>
        </w:rPr>
      </w:pPr>
      <w:r w:rsidRPr="0091164F">
        <w:rPr>
          <w:i/>
          <w:iCs/>
          <w:sz w:val="22"/>
          <w:rtl/>
          <w:lang w:val="fr-CH"/>
        </w:rPr>
        <w:t>إن مؤتمر الأطراف،</w:t>
      </w:r>
    </w:p>
    <w:p w:rsidR="00017F52" w:rsidRPr="00017F52" w:rsidRDefault="00017F52" w:rsidP="00017F52">
      <w:pPr>
        <w:spacing w:after="100" w:line="204" w:lineRule="auto"/>
        <w:jc w:val="center"/>
        <w:rPr>
          <w:i/>
          <w:iCs/>
          <w:sz w:val="22"/>
          <w:rtl/>
        </w:rPr>
      </w:pPr>
      <w:r w:rsidRPr="00017F52">
        <w:rPr>
          <w:i/>
          <w:iCs/>
          <w:sz w:val="22"/>
          <w:rtl/>
        </w:rPr>
        <w:t>بناء القدرات</w:t>
      </w:r>
    </w:p>
    <w:p w:rsidR="00017F52" w:rsidRPr="0091164F" w:rsidRDefault="00017F52" w:rsidP="00017F52">
      <w:pPr>
        <w:spacing w:after="100" w:line="204" w:lineRule="auto"/>
        <w:ind w:firstLine="720"/>
        <w:jc w:val="both"/>
        <w:rPr>
          <w:sz w:val="22"/>
          <w:rtl/>
          <w:lang w:val="fr-CH"/>
        </w:rPr>
      </w:pPr>
      <w:r w:rsidRPr="0091164F">
        <w:rPr>
          <w:i/>
          <w:iCs/>
          <w:sz w:val="22"/>
          <w:rtl/>
          <w:lang w:val="fr-CH"/>
        </w:rPr>
        <w:t>إذ يشير</w:t>
      </w:r>
      <w:r w:rsidRPr="0091164F">
        <w:rPr>
          <w:sz w:val="22"/>
          <w:rtl/>
          <w:lang w:val="fr-CH"/>
        </w:rPr>
        <w:t xml:space="preserve"> إلى المقرّرين 13/23 و13/24،</w:t>
      </w:r>
    </w:p>
    <w:p w:rsidR="00017F52" w:rsidRPr="0091164F" w:rsidRDefault="00017F52" w:rsidP="00017F52">
      <w:pPr>
        <w:spacing w:after="100" w:line="204" w:lineRule="auto"/>
        <w:ind w:firstLine="720"/>
        <w:jc w:val="both"/>
        <w:rPr>
          <w:sz w:val="22"/>
          <w:rtl/>
          <w:lang w:val="fr-CH"/>
        </w:rPr>
      </w:pPr>
      <w:r w:rsidRPr="0091164F">
        <w:rPr>
          <w:rFonts w:hint="cs"/>
          <w:i/>
          <w:iCs/>
          <w:sz w:val="22"/>
          <w:rtl/>
          <w:lang w:val="fr-CH"/>
        </w:rPr>
        <w:t>وإذ ي</w:t>
      </w:r>
      <w:r w:rsidRPr="0091164F">
        <w:rPr>
          <w:i/>
          <w:iCs/>
          <w:sz w:val="22"/>
          <w:rtl/>
          <w:lang w:val="fr-CH"/>
        </w:rPr>
        <w:t>حيط علما</w:t>
      </w:r>
      <w:r w:rsidRPr="0091164F">
        <w:rPr>
          <w:sz w:val="22"/>
          <w:rtl/>
          <w:lang w:val="fr-CH"/>
        </w:rPr>
        <w:t xml:space="preserve"> بالتقرير المرحلي عن تنفيذ خطة العمل قصيرة الأجل (</w:t>
      </w:r>
      <w:r w:rsidRPr="0091164F">
        <w:rPr>
          <w:sz w:val="22"/>
          <w:lang w:val="fr-CH"/>
        </w:rPr>
        <w:t>2017</w:t>
      </w:r>
      <w:r w:rsidRPr="0091164F">
        <w:rPr>
          <w:sz w:val="22"/>
          <w:rtl/>
          <w:lang w:val="fr-CH"/>
        </w:rPr>
        <w:t>-20</w:t>
      </w:r>
      <w:r w:rsidRPr="0091164F">
        <w:rPr>
          <w:sz w:val="22"/>
          <w:lang w:val="fr-CH"/>
        </w:rPr>
        <w:t>20</w:t>
      </w:r>
      <w:r w:rsidRPr="0091164F">
        <w:rPr>
          <w:sz w:val="22"/>
          <w:rtl/>
          <w:lang w:val="fr-CH"/>
        </w:rPr>
        <w:t xml:space="preserve">) لتعزيز ودعم بناء القدرات لتنفيذ الاتفاقية وبروتوكوليها التي </w:t>
      </w:r>
      <w:r w:rsidRPr="0091164F">
        <w:rPr>
          <w:rFonts w:hint="cs"/>
          <w:sz w:val="22"/>
          <w:rtl/>
          <w:lang w:val="fr-CH"/>
        </w:rPr>
        <w:t>ت</w:t>
      </w:r>
      <w:r w:rsidRPr="0091164F">
        <w:rPr>
          <w:sz w:val="22"/>
          <w:rtl/>
          <w:lang w:val="fr-CH"/>
        </w:rPr>
        <w:t xml:space="preserve">دعمها </w:t>
      </w:r>
      <w:r w:rsidRPr="0091164F">
        <w:rPr>
          <w:rFonts w:hint="cs"/>
          <w:sz w:val="22"/>
          <w:rtl/>
          <w:lang w:val="fr-CH"/>
        </w:rPr>
        <w:t>وتيسرها</w:t>
      </w:r>
      <w:r w:rsidRPr="0091164F">
        <w:rPr>
          <w:sz w:val="22"/>
          <w:rtl/>
          <w:lang w:val="fr-CH"/>
        </w:rPr>
        <w:t xml:space="preserve"> الأمينة التنفيذية بالتعاون مع مختلف الشركاء</w:t>
      </w:r>
      <w:r w:rsidRPr="0091164F">
        <w:rPr>
          <w:rFonts w:hint="cs"/>
          <w:sz w:val="22"/>
          <w:rtl/>
          <w:lang w:val="fr-CH"/>
        </w:rPr>
        <w:t>،</w:t>
      </w:r>
      <w:r w:rsidRPr="0091164F">
        <w:rPr>
          <w:rStyle w:val="FootnoteReference"/>
          <w:rtl/>
          <w:lang w:val="fr-CH"/>
        </w:rPr>
        <w:footnoteReference w:id="29"/>
      </w:r>
    </w:p>
    <w:p w:rsidR="00017F52" w:rsidRPr="0091164F" w:rsidRDefault="00017F52" w:rsidP="00017F52">
      <w:pPr>
        <w:spacing w:after="100" w:line="204" w:lineRule="auto"/>
        <w:ind w:firstLine="720"/>
        <w:jc w:val="both"/>
        <w:rPr>
          <w:sz w:val="22"/>
          <w:rtl/>
          <w:lang w:val="fr-CH"/>
        </w:rPr>
      </w:pPr>
      <w:r w:rsidRPr="0091164F">
        <w:rPr>
          <w:i/>
          <w:iCs/>
          <w:sz w:val="22"/>
          <w:rtl/>
          <w:lang w:val="fr-CH"/>
        </w:rPr>
        <w:t>وإذ يلاحظ مع التقدير</w:t>
      </w:r>
      <w:r w:rsidRPr="0091164F">
        <w:rPr>
          <w:sz w:val="22"/>
          <w:rtl/>
          <w:lang w:val="fr-CH"/>
        </w:rPr>
        <w:t xml:space="preserve"> الدعم المقدم من الأطراف</w:t>
      </w:r>
      <w:r>
        <w:rPr>
          <w:rFonts w:hint="cs"/>
          <w:sz w:val="22"/>
          <w:rtl/>
          <w:lang w:val="fr-CH"/>
        </w:rPr>
        <w:t>،</w:t>
      </w:r>
      <w:r w:rsidRPr="0091164F">
        <w:rPr>
          <w:sz w:val="22"/>
          <w:rtl/>
          <w:lang w:val="fr-CH"/>
        </w:rPr>
        <w:t xml:space="preserve"> والحكومات الأخرى والمنظمات ذات الصلة من أجل</w:t>
      </w:r>
      <w:r w:rsidRPr="0091164F">
        <w:rPr>
          <w:rFonts w:hint="cs"/>
          <w:sz w:val="22"/>
          <w:rtl/>
          <w:lang w:val="fr-CH"/>
        </w:rPr>
        <w:t xml:space="preserve"> أنشطة</w:t>
      </w:r>
      <w:r w:rsidRPr="0091164F">
        <w:rPr>
          <w:sz w:val="22"/>
          <w:rtl/>
          <w:lang w:val="fr-CH"/>
        </w:rPr>
        <w:t xml:space="preserve"> بناء القدرات وأنشطة التعاون التقني والعلمي لمساعدة الأطراف</w:t>
      </w:r>
      <w:r>
        <w:rPr>
          <w:rFonts w:hint="cs"/>
          <w:sz w:val="22"/>
          <w:rtl/>
          <w:lang w:val="fr-CH"/>
        </w:rPr>
        <w:t xml:space="preserve"> من البلدان النامية</w:t>
      </w:r>
      <w:r w:rsidRPr="0091164F">
        <w:rPr>
          <w:rFonts w:hint="cs"/>
          <w:sz w:val="22"/>
          <w:rtl/>
          <w:lang w:val="fr-CH"/>
        </w:rPr>
        <w:t xml:space="preserve">، </w:t>
      </w:r>
      <w:r>
        <w:rPr>
          <w:rFonts w:hint="cs"/>
          <w:sz w:val="22"/>
          <w:rtl/>
          <w:lang w:val="fr-CH"/>
        </w:rPr>
        <w:t>ولاسيما</w:t>
      </w:r>
      <w:r w:rsidRPr="0091164F">
        <w:rPr>
          <w:rFonts w:hint="cs"/>
          <w:sz w:val="22"/>
          <w:rtl/>
          <w:lang w:val="fr-CH"/>
        </w:rPr>
        <w:t xml:space="preserve"> أقل البلدان نمواً</w:t>
      </w:r>
      <w:r>
        <w:rPr>
          <w:rFonts w:hint="cs"/>
          <w:sz w:val="22"/>
          <w:rtl/>
          <w:lang w:val="fr-CH"/>
        </w:rPr>
        <w:t>،</w:t>
      </w:r>
      <w:r w:rsidRPr="0091164F">
        <w:rPr>
          <w:rFonts w:hint="cs"/>
          <w:sz w:val="22"/>
          <w:rtl/>
          <w:lang w:val="fr-CH"/>
        </w:rPr>
        <w:t xml:space="preserve"> والدول الجزرية الصغيرة النامية وال</w:t>
      </w:r>
      <w:r>
        <w:rPr>
          <w:rFonts w:hint="cs"/>
          <w:sz w:val="22"/>
          <w:rtl/>
          <w:lang w:val="fr-CH"/>
        </w:rPr>
        <w:t>بلدان</w:t>
      </w:r>
      <w:r w:rsidRPr="0091164F">
        <w:rPr>
          <w:rFonts w:hint="cs"/>
          <w:sz w:val="22"/>
          <w:rtl/>
          <w:lang w:val="fr-CH"/>
        </w:rPr>
        <w:t xml:space="preserve"> </w:t>
      </w:r>
      <w:r>
        <w:rPr>
          <w:rFonts w:hint="cs"/>
          <w:sz w:val="22"/>
          <w:rtl/>
          <w:lang w:val="fr-CH"/>
        </w:rPr>
        <w:t xml:space="preserve">التي تمر </w:t>
      </w:r>
      <w:r w:rsidRPr="0091164F">
        <w:rPr>
          <w:rFonts w:hint="cs"/>
          <w:sz w:val="22"/>
          <w:rtl/>
          <w:lang w:val="fr-CH"/>
        </w:rPr>
        <w:t>اقتصادات</w:t>
      </w:r>
      <w:r>
        <w:rPr>
          <w:rFonts w:hint="cs"/>
          <w:sz w:val="22"/>
          <w:rtl/>
          <w:lang w:val="fr-CH"/>
        </w:rPr>
        <w:t>ها</w:t>
      </w:r>
      <w:r w:rsidRPr="0091164F">
        <w:rPr>
          <w:rFonts w:hint="cs"/>
          <w:sz w:val="22"/>
          <w:rtl/>
          <w:lang w:val="fr-CH"/>
        </w:rPr>
        <w:t xml:space="preserve"> </w:t>
      </w:r>
      <w:r>
        <w:rPr>
          <w:rFonts w:hint="cs"/>
          <w:sz w:val="22"/>
          <w:rtl/>
          <w:lang w:val="fr-CH"/>
        </w:rPr>
        <w:t xml:space="preserve">بمرحلة </w:t>
      </w:r>
      <w:r w:rsidRPr="0091164F">
        <w:rPr>
          <w:rFonts w:hint="cs"/>
          <w:sz w:val="22"/>
          <w:rtl/>
          <w:lang w:val="fr-CH"/>
        </w:rPr>
        <w:t>انتقالية</w:t>
      </w:r>
      <w:r>
        <w:rPr>
          <w:rFonts w:hint="cs"/>
          <w:sz w:val="22"/>
          <w:rtl/>
          <w:lang w:val="fr-CH"/>
        </w:rPr>
        <w:t>، بما في ذلك البلدان التي هي مراكز المنشأ وتنوع الموارد الجينية،</w:t>
      </w:r>
      <w:r w:rsidRPr="0091164F">
        <w:rPr>
          <w:rFonts w:hint="cs"/>
          <w:sz w:val="22"/>
          <w:rtl/>
          <w:lang w:val="fr-CH"/>
        </w:rPr>
        <w:t xml:space="preserve"> والشعوب الأصلية والمجتمعات المحلية</w:t>
      </w:r>
      <w:r>
        <w:rPr>
          <w:rFonts w:hint="cs"/>
          <w:sz w:val="22"/>
          <w:rtl/>
          <w:lang w:val="fr-CH"/>
        </w:rPr>
        <w:t>،</w:t>
      </w:r>
      <w:r w:rsidRPr="0091164F">
        <w:rPr>
          <w:rFonts w:hint="cs"/>
          <w:sz w:val="22"/>
          <w:rtl/>
          <w:lang w:val="fr-CH"/>
        </w:rPr>
        <w:t xml:space="preserve"> والنساء والشباب</w:t>
      </w:r>
      <w:r>
        <w:rPr>
          <w:rFonts w:hint="cs"/>
          <w:sz w:val="22"/>
          <w:rtl/>
          <w:lang w:val="fr-CH"/>
        </w:rPr>
        <w:t>،</w:t>
      </w:r>
    </w:p>
    <w:p w:rsidR="00017F52" w:rsidRPr="0091164F" w:rsidRDefault="00017F52" w:rsidP="00017F52">
      <w:pPr>
        <w:spacing w:after="100" w:line="204" w:lineRule="auto"/>
        <w:ind w:firstLine="720"/>
        <w:jc w:val="both"/>
        <w:rPr>
          <w:sz w:val="22"/>
          <w:rtl/>
          <w:lang w:val="fr-CH"/>
        </w:rPr>
      </w:pPr>
      <w:r w:rsidRPr="0091164F">
        <w:rPr>
          <w:rFonts w:hint="cs"/>
          <w:i/>
          <w:iCs/>
          <w:sz w:val="22"/>
          <w:rtl/>
          <w:lang w:val="fr-CH"/>
        </w:rPr>
        <w:t>وإذ يشدد</w:t>
      </w:r>
      <w:r w:rsidRPr="0091164F">
        <w:rPr>
          <w:rFonts w:hint="cs"/>
          <w:sz w:val="22"/>
          <w:rtl/>
          <w:lang w:val="fr-CH"/>
        </w:rPr>
        <w:t xml:space="preserve"> على أهمية ترتيب الاحتياجات من حيث بناء القدرات بعناية بما يتواءم مع إطار التنوع البيولوجي لما بعد عام 2020،</w:t>
      </w:r>
    </w:p>
    <w:p w:rsidR="00017F52" w:rsidRPr="0091164F" w:rsidRDefault="00017F52" w:rsidP="00017F52">
      <w:pPr>
        <w:spacing w:after="100" w:line="204" w:lineRule="auto"/>
        <w:ind w:firstLine="720"/>
        <w:jc w:val="both"/>
        <w:rPr>
          <w:sz w:val="22"/>
          <w:lang w:val="fr-CH"/>
        </w:rPr>
      </w:pPr>
      <w:r w:rsidRPr="0091164F">
        <w:rPr>
          <w:rFonts w:hint="cs"/>
          <w:i/>
          <w:iCs/>
          <w:sz w:val="22"/>
          <w:rtl/>
          <w:lang w:val="fr-CH"/>
        </w:rPr>
        <w:t>وإذ يشير</w:t>
      </w:r>
      <w:r w:rsidRPr="0091164F">
        <w:rPr>
          <w:rFonts w:hint="cs"/>
          <w:sz w:val="22"/>
          <w:rtl/>
          <w:lang w:val="fr-CH"/>
        </w:rPr>
        <w:t xml:space="preserve"> إلى الفقرة 14 من المقرر 13/23، التي دعا فيها الأطراف</w:t>
      </w:r>
      <w:r>
        <w:rPr>
          <w:rFonts w:hint="cs"/>
          <w:sz w:val="22"/>
          <w:rtl/>
          <w:lang w:val="fr-CH"/>
        </w:rPr>
        <w:t>،</w:t>
      </w:r>
      <w:r w:rsidRPr="0091164F">
        <w:rPr>
          <w:rFonts w:hint="cs"/>
          <w:sz w:val="22"/>
          <w:rtl/>
          <w:lang w:val="fr-CH"/>
        </w:rPr>
        <w:t xml:space="preserve"> والحكومات الأخرى والمنظمات ذات الصلة التي يمكنها القيام بذلك </w:t>
      </w:r>
      <w:r>
        <w:rPr>
          <w:rFonts w:hint="cs"/>
          <w:sz w:val="22"/>
          <w:rtl/>
          <w:lang w:val="fr-CH"/>
        </w:rPr>
        <w:t xml:space="preserve">إلى </w:t>
      </w:r>
      <w:r w:rsidRPr="0091164F">
        <w:rPr>
          <w:rFonts w:hint="cs"/>
          <w:sz w:val="22"/>
          <w:rtl/>
          <w:lang w:val="fr-CH"/>
        </w:rPr>
        <w:t>أن توفر الموارد المالية والتقنية والبشرية لدعم بناء القدرات والتعاون التقني والعلمي ل</w:t>
      </w:r>
      <w:r>
        <w:rPr>
          <w:rFonts w:hint="cs"/>
          <w:sz w:val="22"/>
          <w:rtl/>
          <w:lang w:val="fr-CH"/>
        </w:rPr>
        <w:t>لأطراف من البلدان النامية</w:t>
      </w:r>
      <w:r w:rsidRPr="0091164F">
        <w:rPr>
          <w:rFonts w:hint="cs"/>
          <w:sz w:val="22"/>
          <w:rtl/>
          <w:lang w:val="fr-CH"/>
        </w:rPr>
        <w:t xml:space="preserve">، </w:t>
      </w:r>
      <w:r>
        <w:rPr>
          <w:rFonts w:hint="cs"/>
          <w:sz w:val="22"/>
          <w:rtl/>
          <w:lang w:val="fr-CH"/>
        </w:rPr>
        <w:t>ولاسيما</w:t>
      </w:r>
      <w:r w:rsidRPr="0091164F">
        <w:rPr>
          <w:rFonts w:hint="cs"/>
          <w:sz w:val="22"/>
          <w:rtl/>
          <w:lang w:val="fr-CH"/>
        </w:rPr>
        <w:t xml:space="preserve"> </w:t>
      </w:r>
      <w:r w:rsidRPr="0091164F">
        <w:rPr>
          <w:sz w:val="22"/>
          <w:rtl/>
          <w:lang w:val="fr-CH"/>
        </w:rPr>
        <w:t>أقل البلدان نمواً</w:t>
      </w:r>
      <w:r w:rsidRPr="0091164F">
        <w:rPr>
          <w:rFonts w:hint="cs"/>
          <w:sz w:val="22"/>
          <w:rtl/>
          <w:lang w:val="fr-CH"/>
        </w:rPr>
        <w:t xml:space="preserve">، </w:t>
      </w:r>
      <w:r w:rsidRPr="0091164F">
        <w:rPr>
          <w:sz w:val="22"/>
          <w:rtl/>
          <w:lang w:val="fr-CH"/>
        </w:rPr>
        <w:t>والدول الجزرية الصغيرة</w:t>
      </w:r>
      <w:r>
        <w:rPr>
          <w:rFonts w:hint="cs"/>
          <w:sz w:val="22"/>
          <w:rtl/>
          <w:lang w:val="fr-CH"/>
        </w:rPr>
        <w:t xml:space="preserve"> النامية</w:t>
      </w:r>
      <w:r w:rsidRPr="0091164F">
        <w:rPr>
          <w:rFonts w:hint="cs"/>
          <w:sz w:val="22"/>
          <w:rtl/>
          <w:lang w:val="fr-CH"/>
        </w:rPr>
        <w:t>،</w:t>
      </w:r>
      <w:r w:rsidRPr="0091164F">
        <w:rPr>
          <w:sz w:val="22"/>
          <w:rtl/>
          <w:lang w:val="fr-CH"/>
        </w:rPr>
        <w:t xml:space="preserve"> والبلدان التي تمر اقتصاداتها بمرحلة انتقال</w:t>
      </w:r>
      <w:r w:rsidRPr="0091164F">
        <w:rPr>
          <w:rFonts w:hint="cs"/>
          <w:sz w:val="22"/>
          <w:rtl/>
          <w:lang w:val="fr-CH"/>
        </w:rPr>
        <w:t>ية</w:t>
      </w:r>
      <w:r>
        <w:rPr>
          <w:rFonts w:hint="cs"/>
          <w:sz w:val="22"/>
          <w:rtl/>
          <w:lang w:val="fr-CH"/>
        </w:rPr>
        <w:t>،</w:t>
      </w:r>
    </w:p>
    <w:p w:rsidR="00017F52" w:rsidRPr="0091164F" w:rsidRDefault="00017F52" w:rsidP="00833509">
      <w:pPr>
        <w:pStyle w:val="ListParagraph"/>
        <w:numPr>
          <w:ilvl w:val="0"/>
          <w:numId w:val="13"/>
        </w:numPr>
        <w:bidi/>
        <w:spacing w:after="100" w:line="204" w:lineRule="auto"/>
        <w:ind w:left="0" w:firstLine="720"/>
        <w:rPr>
          <w:rFonts w:cs="Simplified Arabic"/>
          <w:lang w:val="fr-CH"/>
        </w:rPr>
      </w:pPr>
      <w:r w:rsidRPr="0091164F">
        <w:rPr>
          <w:rFonts w:cs="Simplified Arabic"/>
          <w:i/>
          <w:iCs/>
          <w:rtl/>
          <w:lang w:val="fr-CH"/>
        </w:rPr>
        <w:t>يطلب</w:t>
      </w:r>
      <w:r w:rsidRPr="0091164F">
        <w:rPr>
          <w:rFonts w:cs="Simplified Arabic"/>
          <w:rtl/>
          <w:lang w:val="fr-CH"/>
        </w:rPr>
        <w:t xml:space="preserve"> إلى الأمينة التنفيذية، رهنا بتوافر الأموال</w:t>
      </w:r>
      <w:r w:rsidRPr="0091164F">
        <w:rPr>
          <w:rFonts w:cs="Simplified Arabic" w:hint="cs"/>
          <w:rtl/>
          <w:lang w:val="fr-CH"/>
        </w:rPr>
        <w:t>:</w:t>
      </w:r>
    </w:p>
    <w:p w:rsidR="00017F52" w:rsidRPr="0091164F" w:rsidRDefault="00017F52" w:rsidP="00017F52">
      <w:pPr>
        <w:pStyle w:val="ListParagraph"/>
        <w:bidi/>
        <w:spacing w:after="100" w:line="204" w:lineRule="auto"/>
        <w:ind w:left="0" w:firstLine="720"/>
        <w:rPr>
          <w:rFonts w:cs="Simplified Arabic"/>
          <w:rtl/>
          <w:lang w:val="fr-CH"/>
        </w:rPr>
      </w:pPr>
      <w:r w:rsidRPr="0091164F">
        <w:rPr>
          <w:rFonts w:cs="Simplified Arabic" w:hint="cs"/>
          <w:rtl/>
          <w:lang w:val="fr-CH"/>
        </w:rPr>
        <w:t>(أ)</w:t>
      </w:r>
      <w:r w:rsidRPr="0091164F">
        <w:rPr>
          <w:rFonts w:cs="Simplified Arabic"/>
          <w:rtl/>
          <w:lang w:val="fr-CH"/>
        </w:rPr>
        <w:tab/>
      </w:r>
      <w:r w:rsidRPr="0091164F">
        <w:rPr>
          <w:rFonts w:cs="Simplified Arabic" w:hint="cs"/>
          <w:rtl/>
          <w:lang w:val="fr-CH"/>
        </w:rPr>
        <w:t xml:space="preserve">أن تكلف بإجراء دراسة لتوفير قاعدة معلومات لتحضير الإطار وفقا للاختصاصات الواردة في التذييل بالمرفق الأول </w:t>
      </w:r>
      <w:r>
        <w:rPr>
          <w:rFonts w:cs="Simplified Arabic" w:hint="cs"/>
          <w:rtl/>
          <w:lang w:val="fr-CH"/>
        </w:rPr>
        <w:t>أدناه</w:t>
      </w:r>
      <w:r w:rsidRPr="0091164F">
        <w:rPr>
          <w:rFonts w:cs="Simplified Arabic" w:hint="cs"/>
          <w:rtl/>
          <w:lang w:val="fr-CH"/>
        </w:rPr>
        <w:t>؛</w:t>
      </w:r>
    </w:p>
    <w:p w:rsidR="00017F52" w:rsidRPr="0091164F" w:rsidRDefault="00017F52" w:rsidP="00017F52">
      <w:pPr>
        <w:pStyle w:val="ListParagraph"/>
        <w:bidi/>
        <w:spacing w:after="100" w:line="204" w:lineRule="auto"/>
        <w:ind w:left="0" w:firstLine="720"/>
        <w:rPr>
          <w:rFonts w:cs="Simplified Arabic"/>
          <w:rtl/>
          <w:lang w:val="fr-CH"/>
        </w:rPr>
      </w:pPr>
      <w:r w:rsidRPr="0091164F">
        <w:rPr>
          <w:rFonts w:cs="Simplified Arabic" w:hint="cs"/>
          <w:rtl/>
          <w:lang w:val="fr-CH"/>
        </w:rPr>
        <w:t>(ب)</w:t>
      </w:r>
      <w:r w:rsidRPr="0091164F">
        <w:rPr>
          <w:rFonts w:cs="Simplified Arabic"/>
          <w:rtl/>
          <w:lang w:val="fr-CH"/>
        </w:rPr>
        <w:tab/>
        <w:t xml:space="preserve">أن </w:t>
      </w:r>
      <w:r w:rsidRPr="0091164F">
        <w:rPr>
          <w:rFonts w:cs="Simplified Arabic" w:hint="cs"/>
          <w:rtl/>
          <w:lang w:val="fr-CH"/>
        </w:rPr>
        <w:t>ت</w:t>
      </w:r>
      <w:r w:rsidRPr="0091164F">
        <w:rPr>
          <w:rFonts w:cs="Simplified Arabic"/>
          <w:rtl/>
          <w:lang w:val="fr-CH"/>
        </w:rPr>
        <w:t xml:space="preserve">درج في التقييم المستقل </w:t>
      </w:r>
      <w:r w:rsidRPr="0091164F">
        <w:rPr>
          <w:rFonts w:cs="Simplified Arabic" w:hint="cs"/>
          <w:rtl/>
          <w:lang w:val="fr-CH"/>
        </w:rPr>
        <w:t>لآثار</w:t>
      </w:r>
      <w:r w:rsidRPr="0091164F">
        <w:rPr>
          <w:rFonts w:cs="Simplified Arabic"/>
          <w:rtl/>
          <w:lang w:val="fr-CH"/>
        </w:rPr>
        <w:t xml:space="preserve"> ونتائج</w:t>
      </w:r>
      <w:r>
        <w:rPr>
          <w:rFonts w:cs="Simplified Arabic"/>
          <w:rtl/>
          <w:lang w:val="fr-CH"/>
        </w:rPr>
        <w:t xml:space="preserve"> وفعالية خطة العمل قصيرة الأج</w:t>
      </w:r>
      <w:r>
        <w:rPr>
          <w:rFonts w:cs="Simplified Arabic" w:hint="cs"/>
          <w:rtl/>
          <w:lang w:val="fr-CH"/>
        </w:rPr>
        <w:t>ل (2017-2020</w:t>
      </w:r>
      <w:r>
        <w:rPr>
          <w:rFonts w:cs="Simplified Arabic"/>
          <w:rtl/>
          <w:lang w:val="fr-CH"/>
        </w:rPr>
        <w:t>) المطلوبة في الفقرة 15</w:t>
      </w:r>
      <w:r w:rsidRPr="0091164F">
        <w:rPr>
          <w:rFonts w:cs="Simplified Arabic"/>
          <w:rtl/>
          <w:lang w:val="fr-CH"/>
        </w:rPr>
        <w:t>(ز) من المقرر 13/</w:t>
      </w:r>
      <w:r w:rsidRPr="0091164F">
        <w:rPr>
          <w:rFonts w:cs="Simplified Arabic" w:hint="cs"/>
          <w:rtl/>
          <w:lang w:val="fr-CH"/>
        </w:rPr>
        <w:t>23</w:t>
      </w:r>
      <w:r>
        <w:rPr>
          <w:rFonts w:cs="Simplified Arabic" w:hint="cs"/>
          <w:rtl/>
          <w:lang w:val="fr-CH"/>
        </w:rPr>
        <w:t>،</w:t>
      </w:r>
      <w:r w:rsidRPr="0091164F">
        <w:rPr>
          <w:rFonts w:cs="Simplified Arabic"/>
          <w:rtl/>
          <w:lang w:val="fr-CH"/>
        </w:rPr>
        <w:t xml:space="preserve"> رصد وتقييم نتائج وفعالية أنشطة بناء القدرات الجارية التي تدعمها وتيسرها الأمانة</w:t>
      </w:r>
      <w:r w:rsidRPr="0091164F">
        <w:rPr>
          <w:rFonts w:cs="Simplified Arabic" w:hint="cs"/>
          <w:rtl/>
          <w:lang w:val="fr-CH"/>
        </w:rPr>
        <w:t xml:space="preserve"> في ضوء المساهمة في إنجاز أهداف أيشي للتنوع البيولوجي</w:t>
      </w:r>
      <w:r w:rsidRPr="0091164F">
        <w:rPr>
          <w:rFonts w:cs="Simplified Arabic"/>
          <w:rtl/>
          <w:lang w:val="fr-CH"/>
        </w:rPr>
        <w:t>؛</w:t>
      </w:r>
    </w:p>
    <w:p w:rsidR="00017F52" w:rsidRPr="0091164F" w:rsidRDefault="00017F52" w:rsidP="00017F52">
      <w:pPr>
        <w:pStyle w:val="ListParagraph"/>
        <w:bidi/>
        <w:spacing w:after="100" w:line="204" w:lineRule="auto"/>
        <w:ind w:left="0" w:firstLine="720"/>
        <w:rPr>
          <w:rFonts w:cs="Simplified Arabic"/>
          <w:rtl/>
          <w:lang w:val="fr-CH"/>
        </w:rPr>
      </w:pPr>
      <w:r w:rsidRPr="0091164F">
        <w:rPr>
          <w:rFonts w:cs="Simplified Arabic" w:hint="cs"/>
          <w:rtl/>
          <w:lang w:val="fr-CH"/>
        </w:rPr>
        <w:t>(ج)</w:t>
      </w:r>
      <w:r w:rsidRPr="0091164F">
        <w:rPr>
          <w:rFonts w:cs="Simplified Arabic"/>
          <w:rtl/>
          <w:lang w:val="fr-CH"/>
        </w:rPr>
        <w:tab/>
      </w:r>
      <w:r w:rsidRPr="0091164F">
        <w:rPr>
          <w:rFonts w:cs="Simplified Arabic" w:hint="cs"/>
          <w:rtl/>
          <w:lang w:val="fr-CH"/>
        </w:rPr>
        <w:t>أن تنظم</w:t>
      </w:r>
      <w:r>
        <w:rPr>
          <w:rFonts w:cs="Simplified Arabic" w:hint="cs"/>
          <w:rtl/>
          <w:lang w:val="fr-CH"/>
        </w:rPr>
        <w:t>،</w:t>
      </w:r>
      <w:r w:rsidRPr="0091164F">
        <w:rPr>
          <w:rFonts w:cs="Simplified Arabic" w:hint="cs"/>
          <w:rtl/>
          <w:lang w:val="fr-CH"/>
        </w:rPr>
        <w:t xml:space="preserve"> ب</w:t>
      </w:r>
      <w:r w:rsidRPr="0091164F">
        <w:rPr>
          <w:rFonts w:cs="Simplified Arabic"/>
          <w:rtl/>
          <w:lang w:val="fr-CH"/>
        </w:rPr>
        <w:t xml:space="preserve">التزامن مع </w:t>
      </w:r>
      <w:r w:rsidRPr="0091164F">
        <w:rPr>
          <w:rFonts w:cs="Simplified Arabic" w:hint="cs"/>
          <w:rtl/>
          <w:lang w:val="fr-CH"/>
        </w:rPr>
        <w:t>ال</w:t>
      </w:r>
      <w:r w:rsidRPr="0091164F">
        <w:rPr>
          <w:rFonts w:cs="Simplified Arabic"/>
          <w:rtl/>
          <w:lang w:val="fr-CH"/>
        </w:rPr>
        <w:t xml:space="preserve">عملية </w:t>
      </w:r>
      <w:r w:rsidRPr="0091164F">
        <w:rPr>
          <w:rFonts w:cs="Simplified Arabic" w:hint="cs"/>
          <w:rtl/>
          <w:lang w:val="fr-CH"/>
        </w:rPr>
        <w:t>التحضيرية ل</w:t>
      </w:r>
      <w:r w:rsidRPr="0091164F">
        <w:rPr>
          <w:rFonts w:cs="Simplified Arabic"/>
          <w:rtl/>
          <w:lang w:val="fr-CH"/>
        </w:rPr>
        <w:t>إطار التنوع البيولوجي العالمي لما بعد</w:t>
      </w:r>
      <w:r w:rsidRPr="0091164F">
        <w:rPr>
          <w:rFonts w:cs="Simplified Arabic" w:hint="cs"/>
          <w:rtl/>
          <w:lang w:val="fr-CH"/>
        </w:rPr>
        <w:t xml:space="preserve"> عام</w:t>
      </w:r>
      <w:r w:rsidRPr="0091164F">
        <w:rPr>
          <w:rFonts w:cs="Simplified Arabic"/>
          <w:rtl/>
          <w:lang w:val="fr-CH"/>
        </w:rPr>
        <w:t xml:space="preserve"> 2020، حلقات عمل </w:t>
      </w:r>
      <w:r w:rsidRPr="0091164F">
        <w:rPr>
          <w:rFonts w:cs="Simplified Arabic" w:hint="cs"/>
          <w:rtl/>
          <w:lang w:val="fr-CH"/>
        </w:rPr>
        <w:t>تشاورية</w:t>
      </w:r>
      <w:r w:rsidRPr="0091164F">
        <w:rPr>
          <w:rFonts w:cs="Simplified Arabic"/>
          <w:rtl/>
          <w:lang w:val="fr-CH"/>
        </w:rPr>
        <w:t xml:space="preserve"> إقليمية </w:t>
      </w:r>
      <w:r w:rsidRPr="0091164F">
        <w:rPr>
          <w:rFonts w:cs="Simplified Arabic" w:hint="cs"/>
          <w:rtl/>
          <w:lang w:val="fr-CH"/>
        </w:rPr>
        <w:t xml:space="preserve">ومحددة أصحاب المصلحة </w:t>
      </w:r>
      <w:r w:rsidRPr="0091164F">
        <w:rPr>
          <w:rFonts w:cs="Simplified Arabic"/>
          <w:rtl/>
          <w:lang w:val="fr-CH"/>
        </w:rPr>
        <w:t>ومنتديات النقاش عبر الإنترنت لتمكين الأطراف في الاتفاقية و</w:t>
      </w:r>
      <w:r w:rsidRPr="0091164F">
        <w:rPr>
          <w:rFonts w:cs="Simplified Arabic" w:hint="cs"/>
          <w:rtl/>
          <w:lang w:val="fr-CH"/>
        </w:rPr>
        <w:t xml:space="preserve">الأطراف في </w:t>
      </w:r>
      <w:r w:rsidRPr="0091164F">
        <w:rPr>
          <w:rFonts w:cs="Simplified Arabic"/>
          <w:rtl/>
          <w:lang w:val="fr-CH"/>
        </w:rPr>
        <w:t xml:space="preserve">بروتوكوليها، فضلاً عن </w:t>
      </w:r>
      <w:r w:rsidRPr="0091164F">
        <w:rPr>
          <w:rFonts w:cs="Simplified Arabic" w:hint="cs"/>
          <w:rtl/>
          <w:lang w:val="fr-CH"/>
        </w:rPr>
        <w:t>الشعوب</w:t>
      </w:r>
      <w:r w:rsidRPr="0091164F">
        <w:rPr>
          <w:rFonts w:cs="Simplified Arabic"/>
          <w:rtl/>
          <w:lang w:val="fr-CH"/>
        </w:rPr>
        <w:t xml:space="preserve"> الأصلي</w:t>
      </w:r>
      <w:r w:rsidRPr="0091164F">
        <w:rPr>
          <w:rFonts w:cs="Simplified Arabic" w:hint="cs"/>
          <w:rtl/>
          <w:lang w:val="fr-CH"/>
        </w:rPr>
        <w:t>ة</w:t>
      </w:r>
      <w:r w:rsidRPr="0091164F">
        <w:rPr>
          <w:rFonts w:cs="Simplified Arabic"/>
          <w:rtl/>
          <w:lang w:val="fr-CH"/>
        </w:rPr>
        <w:t xml:space="preserve"> والمجتمعات المحلية والمنظمات ذات</w:t>
      </w:r>
      <w:r w:rsidRPr="0091164F">
        <w:rPr>
          <w:rFonts w:cs="Simplified Arabic" w:hint="cs"/>
          <w:rtl/>
          <w:lang w:val="fr-CH"/>
        </w:rPr>
        <w:t xml:space="preserve"> الصلة، بما في ذلك منظمات النساء والشباب، </w:t>
      </w:r>
      <w:r w:rsidRPr="0091164F">
        <w:rPr>
          <w:rFonts w:cs="Simplified Arabic"/>
          <w:rtl/>
          <w:lang w:val="fr-CH"/>
        </w:rPr>
        <w:t xml:space="preserve">من المساهمة في </w:t>
      </w:r>
      <w:r>
        <w:rPr>
          <w:rFonts w:cs="Simplified Arabic" w:hint="cs"/>
          <w:rtl/>
          <w:lang w:val="fr-CH"/>
        </w:rPr>
        <w:t>تحضير</w:t>
      </w:r>
      <w:r w:rsidRPr="0091164F">
        <w:rPr>
          <w:rFonts w:cs="Simplified Arabic"/>
          <w:rtl/>
          <w:lang w:val="fr-CH"/>
        </w:rPr>
        <w:t xml:space="preserve"> مشروع الإطار الاستراتيجي</w:t>
      </w:r>
      <w:r w:rsidRPr="0091164F">
        <w:rPr>
          <w:rFonts w:cs="Simplified Arabic" w:hint="cs"/>
          <w:rtl/>
          <w:lang w:val="fr-CH"/>
        </w:rPr>
        <w:t xml:space="preserve"> الطويل الأجل لبناء القدرات ل</w:t>
      </w:r>
      <w:r w:rsidRPr="0091164F">
        <w:rPr>
          <w:rFonts w:cs="Simplified Arabic"/>
          <w:rtl/>
          <w:lang w:val="fr-CH"/>
        </w:rPr>
        <w:t>ما بعد عام 2020، مع مراعاة تجميع الآراء والمعلومات الواردة؛</w:t>
      </w:r>
    </w:p>
    <w:p w:rsidR="00017F52" w:rsidRPr="0091164F" w:rsidRDefault="00017F52" w:rsidP="00017F52">
      <w:pPr>
        <w:pStyle w:val="ListParagraph"/>
        <w:bidi/>
        <w:spacing w:after="100" w:line="204" w:lineRule="auto"/>
        <w:ind w:left="0" w:firstLine="720"/>
        <w:rPr>
          <w:rFonts w:cs="Simplified Arabic"/>
          <w:lang w:val="fr-CH"/>
        </w:rPr>
      </w:pPr>
      <w:r w:rsidRPr="0091164F">
        <w:rPr>
          <w:rFonts w:cs="Simplified Arabic" w:hint="cs"/>
          <w:rtl/>
          <w:lang w:val="fr-CH"/>
        </w:rPr>
        <w:t>(د)</w:t>
      </w:r>
      <w:r w:rsidRPr="0091164F">
        <w:rPr>
          <w:rFonts w:cs="Simplified Arabic"/>
          <w:rtl/>
          <w:lang w:val="fr-CH"/>
        </w:rPr>
        <w:tab/>
      </w:r>
      <w:r>
        <w:rPr>
          <w:rFonts w:cs="Simplified Arabic" w:hint="cs"/>
          <w:rtl/>
          <w:lang w:val="fr-CH"/>
        </w:rPr>
        <w:t xml:space="preserve">أن تقدم مشروع إطار </w:t>
      </w:r>
      <w:r w:rsidRPr="0091164F">
        <w:rPr>
          <w:rFonts w:cs="Simplified Arabic" w:hint="cs"/>
          <w:rtl/>
          <w:lang w:val="fr-CH"/>
        </w:rPr>
        <w:t>استراتيجي طويل الأجل لبناء القدرات لما بعد عام 2020 الذي يتواءم مع إ</w:t>
      </w:r>
      <w:r w:rsidRPr="0091164F">
        <w:rPr>
          <w:rFonts w:cs="Simplified Arabic"/>
          <w:rtl/>
          <w:lang w:val="fr-CH"/>
        </w:rPr>
        <w:t xml:space="preserve">طار التنوع البيولوجي لما بعد 2020 </w:t>
      </w:r>
      <w:r w:rsidRPr="0091164F">
        <w:rPr>
          <w:rFonts w:cs="Simplified Arabic" w:hint="cs"/>
          <w:rtl/>
          <w:lang w:val="fr-CH"/>
        </w:rPr>
        <w:t>وخطة التنمية المستدامة لعام 2030</w:t>
      </w:r>
      <w:r w:rsidRPr="0091164F">
        <w:rPr>
          <w:rStyle w:val="FootnoteReference"/>
          <w:rtl/>
          <w:lang w:val="fr-CH"/>
        </w:rPr>
        <w:footnoteReference w:id="30"/>
      </w:r>
      <w:r w:rsidRPr="0091164F">
        <w:rPr>
          <w:rFonts w:cs="Simplified Arabic" w:hint="cs"/>
          <w:rtl/>
          <w:lang w:val="fr-CH"/>
        </w:rPr>
        <w:t xml:space="preserve"> </w:t>
      </w:r>
      <w:r w:rsidRPr="0091164F">
        <w:rPr>
          <w:rFonts w:cs="Simplified Arabic"/>
          <w:rtl/>
          <w:lang w:val="fr-CH"/>
        </w:rPr>
        <w:t>كي تنظر فيه الهيئة الفرعية للتنفيذ في اجتماعها الثالث ولكي ينظر فيه بعد ذلك مؤتمر الأطراف في اجتماعه الخامس عشر؛</w:t>
      </w:r>
    </w:p>
    <w:p w:rsidR="00017F52" w:rsidRPr="0091164F" w:rsidRDefault="00017F52" w:rsidP="00833509">
      <w:pPr>
        <w:pStyle w:val="ListParagraph"/>
        <w:numPr>
          <w:ilvl w:val="0"/>
          <w:numId w:val="13"/>
        </w:numPr>
        <w:bidi/>
        <w:spacing w:after="100" w:line="204" w:lineRule="auto"/>
        <w:ind w:left="0" w:firstLine="720"/>
        <w:rPr>
          <w:rFonts w:cs="Simplified Arabic"/>
          <w:rtl/>
          <w:lang w:val="fr-CH"/>
        </w:rPr>
      </w:pPr>
      <w:r w:rsidRPr="0091164F">
        <w:rPr>
          <w:rFonts w:cs="Simplified Arabic"/>
          <w:i/>
          <w:iCs/>
          <w:rtl/>
          <w:lang w:val="fr-CH"/>
        </w:rPr>
        <w:t>يدعو</w:t>
      </w:r>
      <w:r w:rsidRPr="0091164F">
        <w:rPr>
          <w:rFonts w:cs="Simplified Arabic"/>
          <w:rtl/>
          <w:lang w:val="fr-CH"/>
        </w:rPr>
        <w:t xml:space="preserve"> الأطراف، والحكومات الأخرى والمنظمات ذات الصلة</w:t>
      </w:r>
      <w:r w:rsidRPr="0091164F">
        <w:rPr>
          <w:rFonts w:cs="Simplified Arabic" w:hint="cs"/>
          <w:rtl/>
          <w:lang w:val="fr-CH"/>
        </w:rPr>
        <w:t>، حسب الاقتضاء،</w:t>
      </w:r>
      <w:r w:rsidRPr="0091164F">
        <w:rPr>
          <w:rFonts w:cs="Simplified Arabic"/>
          <w:rtl/>
          <w:lang w:val="fr-CH"/>
        </w:rPr>
        <w:t xml:space="preserve"> إلى تقديم الدعم المالي والتقني لتنظيم حلقات العمل الاستشارية الإقليمية ومنتديات النقاش على الإنترنت المشار إليها أعلاه؛</w:t>
      </w:r>
    </w:p>
    <w:p w:rsidR="005F0258" w:rsidRDefault="005F0258" w:rsidP="00017F52">
      <w:pPr>
        <w:spacing w:after="100" w:line="204" w:lineRule="auto"/>
        <w:jc w:val="center"/>
        <w:rPr>
          <w:i/>
          <w:iCs/>
          <w:sz w:val="22"/>
          <w:rtl/>
          <w:lang w:val="fr-CH"/>
        </w:rPr>
      </w:pPr>
    </w:p>
    <w:p w:rsidR="00017F52" w:rsidRPr="00017F52" w:rsidRDefault="00017F52" w:rsidP="00017F52">
      <w:pPr>
        <w:spacing w:after="100" w:line="204" w:lineRule="auto"/>
        <w:jc w:val="center"/>
        <w:rPr>
          <w:i/>
          <w:iCs/>
          <w:sz w:val="22"/>
          <w:rtl/>
          <w:lang w:val="fr-CH"/>
        </w:rPr>
      </w:pPr>
      <w:r w:rsidRPr="00017F52">
        <w:rPr>
          <w:i/>
          <w:iCs/>
          <w:sz w:val="22"/>
          <w:rtl/>
          <w:lang w:val="fr-CH"/>
        </w:rPr>
        <w:lastRenderedPageBreak/>
        <w:t>التعاون التقني والعلمي</w:t>
      </w:r>
    </w:p>
    <w:p w:rsidR="00017F52" w:rsidRPr="0091164F" w:rsidRDefault="00017F52" w:rsidP="00017F52">
      <w:pPr>
        <w:spacing w:after="100" w:line="204" w:lineRule="auto"/>
        <w:ind w:firstLine="720"/>
        <w:jc w:val="both"/>
        <w:rPr>
          <w:sz w:val="22"/>
          <w:rtl/>
          <w:lang w:val="fr-CH"/>
        </w:rPr>
      </w:pPr>
      <w:r w:rsidRPr="0091164F">
        <w:rPr>
          <w:i/>
          <w:iCs/>
          <w:sz w:val="22"/>
          <w:rtl/>
          <w:lang w:val="fr-CH"/>
        </w:rPr>
        <w:t>إذ يشير</w:t>
      </w:r>
      <w:r w:rsidRPr="0091164F">
        <w:rPr>
          <w:sz w:val="22"/>
          <w:rtl/>
          <w:lang w:val="fr-CH"/>
        </w:rPr>
        <w:t xml:space="preserve"> إلى المقرّرات 13/23، </w:t>
      </w:r>
      <w:r w:rsidRPr="0091164F">
        <w:rPr>
          <w:rFonts w:hint="cs"/>
          <w:sz w:val="22"/>
          <w:rtl/>
          <w:lang w:val="fr-CH"/>
        </w:rPr>
        <w:t xml:space="preserve">و13/31، </w:t>
      </w:r>
      <w:r w:rsidRPr="0091164F">
        <w:rPr>
          <w:sz w:val="22"/>
          <w:rtl/>
          <w:lang w:val="fr-CH"/>
        </w:rPr>
        <w:t>و12/2، و10/16، و9/14، و8/12، و7/29 فيما يخص التعاون التقني والعلمي ونقل التكنولوجيا،</w:t>
      </w:r>
    </w:p>
    <w:p w:rsidR="00017F52" w:rsidRPr="0091164F" w:rsidRDefault="00017F52" w:rsidP="00017F52">
      <w:pPr>
        <w:spacing w:after="100" w:line="204" w:lineRule="auto"/>
        <w:ind w:firstLine="720"/>
        <w:jc w:val="both"/>
        <w:rPr>
          <w:sz w:val="22"/>
          <w:rtl/>
          <w:lang w:val="fr-CH"/>
        </w:rPr>
      </w:pPr>
      <w:r>
        <w:rPr>
          <w:rFonts w:hint="cs"/>
          <w:i/>
          <w:iCs/>
          <w:sz w:val="22"/>
          <w:rtl/>
          <w:lang w:val="fr-CH"/>
        </w:rPr>
        <w:t xml:space="preserve">وإذ </w:t>
      </w:r>
      <w:r w:rsidRPr="0091164F">
        <w:rPr>
          <w:i/>
          <w:iCs/>
          <w:sz w:val="22"/>
          <w:rtl/>
          <w:lang w:val="fr-CH"/>
        </w:rPr>
        <w:t>يحيط علما</w:t>
      </w:r>
      <w:r w:rsidRPr="0091164F">
        <w:rPr>
          <w:sz w:val="22"/>
          <w:rtl/>
          <w:lang w:val="fr-CH"/>
        </w:rPr>
        <w:t xml:space="preserve"> بالتقرير بشأن التقدم المحرز في تعزيز وت</w:t>
      </w:r>
      <w:r>
        <w:rPr>
          <w:rFonts w:hint="cs"/>
          <w:sz w:val="22"/>
          <w:rtl/>
          <w:lang w:val="fr-CH"/>
        </w:rPr>
        <w:t>يسير</w:t>
      </w:r>
      <w:r w:rsidRPr="0091164F">
        <w:rPr>
          <w:sz w:val="22"/>
          <w:rtl/>
          <w:lang w:val="fr-CH"/>
        </w:rPr>
        <w:t xml:space="preserve"> التعاون التقني والعلمي، بما في ذلك الإنجازات التي تحققت في إطار مبادرة الجسر البيولوجي</w:t>
      </w:r>
      <w:r>
        <w:rPr>
          <w:rFonts w:hint="cs"/>
          <w:sz w:val="22"/>
          <w:rtl/>
          <w:lang w:val="fr-CH"/>
        </w:rPr>
        <w:t>،</w:t>
      </w:r>
      <w:r w:rsidRPr="0091164F">
        <w:rPr>
          <w:rStyle w:val="FootnoteReference"/>
          <w:rtl/>
          <w:lang w:val="fr-CH"/>
        </w:rPr>
        <w:footnoteReference w:id="31"/>
      </w:r>
    </w:p>
    <w:p w:rsidR="00017F52" w:rsidRPr="0091164F" w:rsidRDefault="00017F52" w:rsidP="00833509">
      <w:pPr>
        <w:pStyle w:val="ListParagraph"/>
        <w:numPr>
          <w:ilvl w:val="0"/>
          <w:numId w:val="13"/>
        </w:numPr>
        <w:bidi/>
        <w:spacing w:after="100" w:line="204" w:lineRule="auto"/>
        <w:ind w:left="0" w:firstLine="720"/>
        <w:rPr>
          <w:rFonts w:cs="Simplified Arabic"/>
          <w:rtl/>
          <w:lang w:val="fr-CH"/>
        </w:rPr>
      </w:pPr>
      <w:r w:rsidRPr="0091164F">
        <w:rPr>
          <w:rFonts w:cs="Simplified Arabic"/>
          <w:i/>
          <w:iCs/>
          <w:rtl/>
          <w:lang w:val="fr-CH"/>
        </w:rPr>
        <w:t>يدعو</w:t>
      </w:r>
      <w:r w:rsidRPr="0091164F">
        <w:rPr>
          <w:rFonts w:cs="Simplified Arabic"/>
          <w:rtl/>
          <w:lang w:val="fr-CH"/>
        </w:rPr>
        <w:t xml:space="preserve"> الأطراف</w:t>
      </w:r>
      <w:r>
        <w:rPr>
          <w:rFonts w:cs="Simplified Arabic" w:hint="cs"/>
          <w:rtl/>
          <w:lang w:val="fr-CH"/>
        </w:rPr>
        <w:t>،</w:t>
      </w:r>
      <w:r w:rsidRPr="0091164F">
        <w:rPr>
          <w:rFonts w:cs="Simplified Arabic"/>
          <w:rtl/>
          <w:lang w:val="fr-CH"/>
        </w:rPr>
        <w:t xml:space="preserve"> </w:t>
      </w:r>
      <w:r w:rsidRPr="0091164F">
        <w:rPr>
          <w:rFonts w:cs="Simplified Arabic" w:hint="cs"/>
          <w:rtl/>
          <w:lang w:val="fr-CH"/>
        </w:rPr>
        <w:t xml:space="preserve">والحكومات الأخرى </w:t>
      </w:r>
      <w:r w:rsidRPr="0091164F">
        <w:rPr>
          <w:rFonts w:cs="Simplified Arabic"/>
          <w:rtl/>
          <w:lang w:val="fr-CH"/>
        </w:rPr>
        <w:t xml:space="preserve">والمنظمات ذات الصلة </w:t>
      </w:r>
      <w:r w:rsidRPr="0091164F">
        <w:rPr>
          <w:rFonts w:cs="Simplified Arabic"/>
          <w:rtl/>
        </w:rPr>
        <w:t xml:space="preserve">التي </w:t>
      </w:r>
      <w:r w:rsidRPr="0091164F">
        <w:rPr>
          <w:rFonts w:cs="Simplified Arabic" w:hint="cs"/>
          <w:rtl/>
        </w:rPr>
        <w:t>تكون</w:t>
      </w:r>
      <w:r w:rsidRPr="0091164F">
        <w:rPr>
          <w:rFonts w:cs="Simplified Arabic"/>
          <w:rtl/>
        </w:rPr>
        <w:t xml:space="preserve"> في وضع يسمح لها بذلك</w:t>
      </w:r>
      <w:r w:rsidRPr="0091164F">
        <w:rPr>
          <w:rFonts w:cs="Simplified Arabic"/>
          <w:rtl/>
          <w:lang w:val="fr-CH"/>
        </w:rPr>
        <w:t xml:space="preserve"> التسجيل كجهات مقدمة للمساعدة التقنية من خلال </w:t>
      </w:r>
      <w:r>
        <w:rPr>
          <w:rFonts w:cs="Simplified Arabic" w:hint="cs"/>
          <w:rtl/>
          <w:lang w:val="fr-CH"/>
        </w:rPr>
        <w:t>آلية غرفة تبادل المعلومات</w:t>
      </w:r>
      <w:r w:rsidRPr="0091164F">
        <w:rPr>
          <w:rFonts w:cs="Simplified Arabic"/>
          <w:rtl/>
          <w:lang w:val="fr-CH"/>
        </w:rPr>
        <w:t>؛</w:t>
      </w:r>
    </w:p>
    <w:p w:rsidR="00017F52" w:rsidRPr="0091164F" w:rsidRDefault="00017F52" w:rsidP="00833509">
      <w:pPr>
        <w:pStyle w:val="ListParagraph"/>
        <w:numPr>
          <w:ilvl w:val="0"/>
          <w:numId w:val="13"/>
        </w:numPr>
        <w:bidi/>
        <w:spacing w:after="100" w:line="204" w:lineRule="auto"/>
        <w:ind w:left="0" w:firstLine="720"/>
        <w:rPr>
          <w:rFonts w:cs="Simplified Arabic"/>
          <w:rtl/>
          <w:lang w:val="fr-CH"/>
        </w:rPr>
      </w:pPr>
      <w:r w:rsidRPr="0091164F">
        <w:rPr>
          <w:rFonts w:cs="Simplified Arabic"/>
          <w:i/>
          <w:iCs/>
          <w:rtl/>
          <w:lang w:val="fr-CH"/>
        </w:rPr>
        <w:t>يدعو</w:t>
      </w:r>
      <w:r w:rsidRPr="0091164F">
        <w:rPr>
          <w:rFonts w:cs="Simplified Arabic"/>
          <w:rtl/>
          <w:lang w:val="fr-CH"/>
        </w:rPr>
        <w:t xml:space="preserve"> مقدمي المساعدة</w:t>
      </w:r>
      <w:r w:rsidRPr="0091164F">
        <w:rPr>
          <w:rFonts w:cs="Simplified Arabic" w:hint="cs"/>
          <w:rtl/>
          <w:lang w:val="fr-CH"/>
        </w:rPr>
        <w:t xml:space="preserve"> التقنية والعلمية</w:t>
      </w:r>
      <w:r w:rsidRPr="0091164F">
        <w:rPr>
          <w:rFonts w:cs="Simplified Arabic"/>
          <w:rtl/>
          <w:lang w:val="fr-CH"/>
        </w:rPr>
        <w:t>، بما في ذلك اتحاد الشركاء العلميين، إلى إبلاغ الأمينة التنفيذية</w:t>
      </w:r>
      <w:r w:rsidRPr="0091164F">
        <w:rPr>
          <w:rFonts w:cs="Simplified Arabic" w:hint="cs"/>
          <w:rtl/>
          <w:lang w:val="fr-CH"/>
        </w:rPr>
        <w:t xml:space="preserve"> من خلال آلية غرفة تبادل المعلومات </w:t>
      </w:r>
      <w:r w:rsidRPr="0091164F">
        <w:rPr>
          <w:rFonts w:cs="Simplified Arabic"/>
          <w:rtl/>
          <w:lang w:val="fr-CH"/>
        </w:rPr>
        <w:t xml:space="preserve">بالمواضيع ذات الأولوية، والتغطية الجغرافية وأنواع الخدمات التي </w:t>
      </w:r>
      <w:r w:rsidRPr="0091164F">
        <w:rPr>
          <w:rFonts w:cs="Simplified Arabic" w:hint="cs"/>
          <w:rtl/>
          <w:lang w:val="fr-CH"/>
        </w:rPr>
        <w:t>يستطيعون</w:t>
      </w:r>
      <w:r w:rsidRPr="0091164F">
        <w:rPr>
          <w:rFonts w:cs="Simplified Arabic"/>
          <w:rtl/>
          <w:lang w:val="fr-CH"/>
        </w:rPr>
        <w:t xml:space="preserve"> تقديمها إلى الأطراف الأخرى؛</w:t>
      </w:r>
    </w:p>
    <w:p w:rsidR="00017F52" w:rsidRPr="0091164F" w:rsidRDefault="00017F52" w:rsidP="00833509">
      <w:pPr>
        <w:pStyle w:val="ListParagraph"/>
        <w:numPr>
          <w:ilvl w:val="0"/>
          <w:numId w:val="13"/>
        </w:numPr>
        <w:bidi/>
        <w:spacing w:after="100" w:line="204" w:lineRule="auto"/>
        <w:ind w:left="0" w:firstLine="720"/>
        <w:rPr>
          <w:rFonts w:cs="Simplified Arabic"/>
          <w:rtl/>
          <w:lang w:val="fr-CH"/>
        </w:rPr>
      </w:pPr>
      <w:r w:rsidRPr="0091164F">
        <w:rPr>
          <w:rFonts w:cs="Simplified Arabic"/>
          <w:i/>
          <w:iCs/>
          <w:rtl/>
          <w:lang w:val="fr-CH"/>
        </w:rPr>
        <w:t>يقرر</w:t>
      </w:r>
      <w:r w:rsidRPr="0091164F">
        <w:rPr>
          <w:rFonts w:cs="Simplified Arabic"/>
          <w:rtl/>
          <w:lang w:val="fr-CH"/>
        </w:rPr>
        <w:t xml:space="preserve"> </w:t>
      </w:r>
      <w:r w:rsidRPr="0091164F">
        <w:rPr>
          <w:rFonts w:cs="Simplified Arabic" w:hint="cs"/>
          <w:rtl/>
          <w:lang w:val="fr-CH"/>
        </w:rPr>
        <w:t xml:space="preserve">النظر، خلال اجتماعه الخامس عشر، في </w:t>
      </w:r>
      <w:r w:rsidRPr="0091164F">
        <w:rPr>
          <w:rFonts w:cs="Simplified Arabic"/>
          <w:rtl/>
          <w:lang w:val="fr-CH"/>
        </w:rPr>
        <w:t xml:space="preserve">إنشاء لجنة استشارية غير رسمية </w:t>
      </w:r>
      <w:r w:rsidRPr="0091164F">
        <w:rPr>
          <w:rFonts w:cs="Simplified Arabic" w:hint="cs"/>
          <w:rtl/>
          <w:lang w:val="fr-CH"/>
        </w:rPr>
        <w:t>معنية ب</w:t>
      </w:r>
      <w:r w:rsidRPr="0091164F">
        <w:rPr>
          <w:rFonts w:cs="Simplified Arabic"/>
          <w:rtl/>
          <w:lang w:val="fr-CH"/>
        </w:rPr>
        <w:t xml:space="preserve">التعاون التقني والعلمي </w:t>
      </w:r>
      <w:r w:rsidRPr="0091164F">
        <w:rPr>
          <w:rFonts w:cs="Simplified Arabic" w:hint="cs"/>
          <w:rtl/>
          <w:lang w:val="fr-CH"/>
        </w:rPr>
        <w:t>لتبدأ عملها في نهاية ولاية اللجنة الاستشارية غير الرسمية الحالية التابعة ل</w:t>
      </w:r>
      <w:r>
        <w:rPr>
          <w:rFonts w:cs="Simplified Arabic" w:hint="cs"/>
          <w:rtl/>
          <w:lang w:val="fr-CH"/>
        </w:rPr>
        <w:t xml:space="preserve">آلية </w:t>
      </w:r>
      <w:r w:rsidRPr="0091164F">
        <w:rPr>
          <w:rFonts w:cs="Simplified Arabic" w:hint="cs"/>
          <w:rtl/>
          <w:lang w:val="fr-CH"/>
        </w:rPr>
        <w:t xml:space="preserve">غرفة تبادل </w:t>
      </w:r>
      <w:r>
        <w:rPr>
          <w:rFonts w:cs="Simplified Arabic" w:hint="cs"/>
          <w:rtl/>
          <w:lang w:val="fr-CH"/>
        </w:rPr>
        <w:t>ال</w:t>
      </w:r>
      <w:r w:rsidRPr="0091164F">
        <w:rPr>
          <w:rFonts w:cs="Simplified Arabic" w:hint="cs"/>
          <w:rtl/>
          <w:lang w:val="fr-CH"/>
        </w:rPr>
        <w:t xml:space="preserve">معلومات في عام 2020 </w:t>
      </w:r>
      <w:r w:rsidRPr="0091164F">
        <w:rPr>
          <w:rFonts w:cs="Simplified Arabic"/>
          <w:rtl/>
          <w:lang w:val="fr-CH"/>
        </w:rPr>
        <w:t>لتزويد الأمينة التنفيذية بالمشورة بشأن التدابير والأدوات والفرص العملية لتعزيز وت</w:t>
      </w:r>
      <w:r>
        <w:rPr>
          <w:rFonts w:cs="Simplified Arabic" w:hint="cs"/>
          <w:rtl/>
          <w:lang w:val="fr-CH"/>
        </w:rPr>
        <w:t>يسير</w:t>
      </w:r>
      <w:r w:rsidRPr="0091164F">
        <w:rPr>
          <w:rFonts w:cs="Simplified Arabic"/>
          <w:rtl/>
          <w:lang w:val="fr-CH"/>
        </w:rPr>
        <w:t xml:space="preserve"> التعاون التقني والعلمي من أجل التنفيذ الفعال للاتفاقية</w:t>
      </w:r>
      <w:r w:rsidRPr="0091164F">
        <w:rPr>
          <w:rFonts w:cs="Simplified Arabic" w:hint="cs"/>
          <w:rtl/>
          <w:lang w:val="fr-CH"/>
        </w:rPr>
        <w:t>؛</w:t>
      </w:r>
    </w:p>
    <w:p w:rsidR="00017F52" w:rsidRPr="0091164F" w:rsidRDefault="00017F52" w:rsidP="00833509">
      <w:pPr>
        <w:pStyle w:val="ListParagraph"/>
        <w:numPr>
          <w:ilvl w:val="0"/>
          <w:numId w:val="13"/>
        </w:numPr>
        <w:bidi/>
        <w:spacing w:after="100" w:line="204" w:lineRule="auto"/>
        <w:ind w:left="0" w:firstLine="720"/>
        <w:rPr>
          <w:rFonts w:cs="Simplified Arabic"/>
          <w:rtl/>
          <w:lang w:val="fr-CH"/>
        </w:rPr>
      </w:pPr>
      <w:r w:rsidRPr="0091164F">
        <w:rPr>
          <w:rFonts w:cs="Simplified Arabic" w:hint="cs"/>
          <w:i/>
          <w:iCs/>
          <w:rtl/>
          <w:lang w:val="fr-CH"/>
        </w:rPr>
        <w:t>ي</w:t>
      </w:r>
      <w:r w:rsidRPr="0091164F">
        <w:rPr>
          <w:rFonts w:cs="Simplified Arabic"/>
          <w:i/>
          <w:iCs/>
          <w:rtl/>
          <w:lang w:val="fr-CH"/>
        </w:rPr>
        <w:t>طلب</w:t>
      </w:r>
      <w:r w:rsidRPr="0091164F">
        <w:rPr>
          <w:rFonts w:cs="Simplified Arabic"/>
          <w:rtl/>
          <w:lang w:val="fr-CH"/>
        </w:rPr>
        <w:t xml:space="preserve"> إلى الأمينة التنفيذية، بالتعاون مع الشركاء ورهناً بتوافر الموارد، مواصلة تعزيز وتيسير التعاون التقني والعلمي</w:t>
      </w:r>
      <w:r w:rsidRPr="0091164F">
        <w:rPr>
          <w:rFonts w:cs="Simplified Arabic" w:hint="cs"/>
          <w:rtl/>
          <w:lang w:val="fr-CH"/>
        </w:rPr>
        <w:t xml:space="preserve">، </w:t>
      </w:r>
      <w:r>
        <w:rPr>
          <w:rFonts w:cs="Simplified Arabic" w:hint="cs"/>
          <w:rtl/>
        </w:rPr>
        <w:t>ولا سيما النهوض ب</w:t>
      </w:r>
      <w:r w:rsidRPr="0091164F">
        <w:rPr>
          <w:rFonts w:cs="Simplified Arabic" w:hint="cs"/>
          <w:rtl/>
        </w:rPr>
        <w:t xml:space="preserve">التعاون في التدريب </w:t>
      </w:r>
      <w:r w:rsidRPr="0091164F">
        <w:rPr>
          <w:rFonts w:cs="Simplified Arabic" w:hint="cs"/>
          <w:rtl/>
          <w:lang w:val="fr-CH"/>
        </w:rPr>
        <w:t>الخاص بتكنولوجيات الحمض النووي، مثل تشفير الحمض النووي</w:t>
      </w:r>
      <w:r w:rsidRPr="0091164F">
        <w:rPr>
          <w:rFonts w:cs="Simplified Arabic" w:hint="cs"/>
          <w:lang w:val="fr-CH"/>
        </w:rPr>
        <w:t xml:space="preserve"> </w:t>
      </w:r>
      <w:r w:rsidRPr="0091164F">
        <w:rPr>
          <w:rFonts w:cs="Simplified Arabic" w:hint="cs"/>
          <w:rtl/>
          <w:lang w:val="fr-CH"/>
        </w:rPr>
        <w:t>للتحديد السريع للأنواع في البلدان والمناطق المعنية، من خلال المبادرة العالمية للتصنيف،</w:t>
      </w:r>
      <w:r w:rsidRPr="0091164F">
        <w:rPr>
          <w:rFonts w:cs="Simplified Arabic"/>
          <w:rtl/>
          <w:lang w:val="fr-CH"/>
        </w:rPr>
        <w:t xml:space="preserve"> </w:t>
      </w:r>
      <w:r>
        <w:rPr>
          <w:rFonts w:cs="Simplified Arabic" w:hint="cs"/>
          <w:rtl/>
          <w:lang w:val="fr-CH"/>
        </w:rPr>
        <w:t xml:space="preserve">فضلا عن النهوض بالتعاون من خلال مبادرة الجسر البيولوجي، </w:t>
      </w:r>
      <w:r w:rsidRPr="0091164F">
        <w:rPr>
          <w:rFonts w:cs="Simplified Arabic"/>
          <w:rtl/>
          <w:lang w:val="fr-CH"/>
        </w:rPr>
        <w:t xml:space="preserve">وتقديم تقرير مرحلي كي تنظر فيه الهيئة الفرعية للتنفيذ في اجتماعها الثالث ولكي ينظر فيه مؤتمر الأطراف </w:t>
      </w:r>
      <w:r>
        <w:rPr>
          <w:rFonts w:cs="Simplified Arabic" w:hint="cs"/>
          <w:rtl/>
          <w:lang w:val="fr-CH"/>
        </w:rPr>
        <w:t>في</w:t>
      </w:r>
      <w:r w:rsidRPr="0091164F">
        <w:rPr>
          <w:rFonts w:cs="Simplified Arabic"/>
          <w:rtl/>
          <w:lang w:val="fr-CH"/>
        </w:rPr>
        <w:t xml:space="preserve"> اجتماعه الخامس عشر؛</w:t>
      </w:r>
    </w:p>
    <w:p w:rsidR="00017F52" w:rsidRPr="00017F52" w:rsidRDefault="00017F52" w:rsidP="00017F52">
      <w:pPr>
        <w:spacing w:after="100" w:line="204" w:lineRule="auto"/>
        <w:jc w:val="center"/>
        <w:rPr>
          <w:i/>
          <w:iCs/>
          <w:sz w:val="22"/>
          <w:rtl/>
          <w:lang w:val="fr-CH"/>
        </w:rPr>
      </w:pPr>
      <w:r w:rsidRPr="00017F52">
        <w:rPr>
          <w:i/>
          <w:iCs/>
          <w:sz w:val="22"/>
          <w:rtl/>
          <w:lang w:val="fr-CH"/>
        </w:rPr>
        <w:t>آلية غرفة تبادل المعلومات</w:t>
      </w:r>
    </w:p>
    <w:p w:rsidR="00017F52" w:rsidRPr="0091164F" w:rsidRDefault="00017F52" w:rsidP="00017F52">
      <w:pPr>
        <w:spacing w:after="100" w:line="204" w:lineRule="auto"/>
        <w:ind w:firstLine="720"/>
        <w:jc w:val="both"/>
        <w:rPr>
          <w:sz w:val="22"/>
          <w:rtl/>
          <w:lang w:val="fr-CH"/>
        </w:rPr>
      </w:pPr>
      <w:r w:rsidRPr="0091164F">
        <w:rPr>
          <w:i/>
          <w:iCs/>
          <w:sz w:val="22"/>
          <w:rtl/>
          <w:lang w:val="fr-CH"/>
        </w:rPr>
        <w:t xml:space="preserve">إذ يلاحظ </w:t>
      </w:r>
      <w:r w:rsidRPr="0091164F">
        <w:rPr>
          <w:sz w:val="22"/>
          <w:rtl/>
          <w:lang w:val="fr-CH"/>
        </w:rPr>
        <w:t xml:space="preserve">التقدم المحرز في تنفيذ استراتيجية الويب للاتفاقية وبروتوكوليها وتطوير آليات غرفة تبادل المعلومات الوطنية، بما في ذلك نشر أداة </w:t>
      </w:r>
      <w:r w:rsidRPr="0091164F">
        <w:rPr>
          <w:sz w:val="22"/>
          <w:lang w:val="fr-CH"/>
        </w:rPr>
        <w:t>Bioland</w:t>
      </w:r>
      <w:r w:rsidRPr="0091164F">
        <w:rPr>
          <w:sz w:val="22"/>
          <w:rtl/>
          <w:lang w:val="fr-CH"/>
        </w:rPr>
        <w:t xml:space="preserve"> من قبل الأمينة التنفيذية لمساعدة الأطراف في إنشاء أو تحسين آليات</w:t>
      </w:r>
      <w:r>
        <w:rPr>
          <w:rFonts w:hint="cs"/>
          <w:sz w:val="22"/>
          <w:rtl/>
          <w:lang w:val="fr-CH"/>
        </w:rPr>
        <w:t>ها ل</w:t>
      </w:r>
      <w:r>
        <w:rPr>
          <w:sz w:val="22"/>
          <w:rtl/>
          <w:lang w:val="fr-CH"/>
        </w:rPr>
        <w:t>غرفة تبادل المعلومات</w:t>
      </w:r>
      <w:r>
        <w:rPr>
          <w:rFonts w:hint="cs"/>
          <w:sz w:val="22"/>
          <w:rtl/>
          <w:lang w:val="fr-CH"/>
        </w:rPr>
        <w:t xml:space="preserve"> الوطنية</w:t>
      </w:r>
      <w:r w:rsidRPr="0091164F">
        <w:rPr>
          <w:sz w:val="22"/>
          <w:rtl/>
          <w:lang w:val="fr-CH"/>
        </w:rPr>
        <w:t>،</w:t>
      </w:r>
      <w:r w:rsidRPr="0091164F">
        <w:rPr>
          <w:rStyle w:val="FootnoteReference"/>
          <w:rtl/>
          <w:lang w:val="fr-CH"/>
        </w:rPr>
        <w:footnoteReference w:id="32"/>
      </w:r>
    </w:p>
    <w:p w:rsidR="00017F52" w:rsidRPr="0091164F" w:rsidRDefault="00017F52" w:rsidP="00833509">
      <w:pPr>
        <w:pStyle w:val="ListParagraph"/>
        <w:numPr>
          <w:ilvl w:val="0"/>
          <w:numId w:val="13"/>
        </w:numPr>
        <w:bidi/>
        <w:spacing w:after="100" w:line="204" w:lineRule="auto"/>
        <w:ind w:left="0" w:firstLine="720"/>
        <w:rPr>
          <w:rFonts w:cs="Simplified Arabic"/>
          <w:rtl/>
          <w:lang w:val="fr-CH"/>
        </w:rPr>
      </w:pPr>
      <w:r w:rsidRPr="0091164F">
        <w:rPr>
          <w:rFonts w:cs="Simplified Arabic"/>
          <w:i/>
          <w:iCs/>
          <w:rtl/>
          <w:lang w:val="fr-CH"/>
        </w:rPr>
        <w:t>يدعو</w:t>
      </w:r>
      <w:r w:rsidRPr="0091164F">
        <w:rPr>
          <w:rFonts w:cs="Simplified Arabic"/>
          <w:rtl/>
          <w:lang w:val="fr-CH"/>
        </w:rPr>
        <w:t xml:space="preserve"> الأطراف والحكومات الأخرى، </w:t>
      </w:r>
      <w:r w:rsidRPr="0091164F">
        <w:rPr>
          <w:rFonts w:cs="Simplified Arabic" w:hint="cs"/>
          <w:rtl/>
          <w:lang w:val="fr-CH"/>
        </w:rPr>
        <w:t xml:space="preserve">التي ليس لديها آلية تبادل المعلومات </w:t>
      </w:r>
      <w:r>
        <w:rPr>
          <w:rFonts w:cs="Simplified Arabic" w:hint="cs"/>
          <w:rtl/>
          <w:lang w:val="fr-CH"/>
        </w:rPr>
        <w:t xml:space="preserve">الوطنية </w:t>
      </w:r>
      <w:r w:rsidRPr="0091164F">
        <w:rPr>
          <w:rFonts w:cs="Simplified Arabic" w:hint="cs"/>
          <w:rtl/>
          <w:lang w:val="fr-CH"/>
        </w:rPr>
        <w:t>وتلك التي ترغب في إعادة تصميم الآليات القائمة إلى استخدام أداة</w:t>
      </w:r>
      <w:r w:rsidRPr="0091164F">
        <w:rPr>
          <w:rFonts w:cs="Simplified Arabic"/>
          <w:rtl/>
          <w:lang w:val="fr-CH"/>
        </w:rPr>
        <w:t xml:space="preserve"> </w:t>
      </w:r>
      <w:r w:rsidRPr="0091164F">
        <w:rPr>
          <w:rFonts w:cs="Simplified Arabic"/>
          <w:lang w:val="fr-CH"/>
        </w:rPr>
        <w:t>Bioland</w:t>
      </w:r>
      <w:r w:rsidRPr="0091164F">
        <w:rPr>
          <w:rFonts w:cs="Simplified Arabic"/>
          <w:rtl/>
          <w:lang w:val="fr-CH"/>
        </w:rPr>
        <w:t xml:space="preserve"> </w:t>
      </w:r>
      <w:r w:rsidRPr="0091164F">
        <w:rPr>
          <w:rFonts w:cs="Simplified Arabic" w:hint="cs"/>
          <w:rtl/>
          <w:lang w:val="fr-CH"/>
        </w:rPr>
        <w:t>التي أعدتها الأمينة التنفيذية</w:t>
      </w:r>
      <w:r>
        <w:rPr>
          <w:rFonts w:cs="Simplified Arabic"/>
          <w:rtl/>
          <w:lang w:val="fr-CH"/>
        </w:rPr>
        <w:t>؛</w:t>
      </w:r>
    </w:p>
    <w:p w:rsidR="00017F52" w:rsidRPr="0091164F" w:rsidRDefault="00017F52" w:rsidP="00833509">
      <w:pPr>
        <w:pStyle w:val="ListParagraph"/>
        <w:numPr>
          <w:ilvl w:val="0"/>
          <w:numId w:val="13"/>
        </w:numPr>
        <w:bidi/>
        <w:spacing w:after="100" w:line="204" w:lineRule="auto"/>
        <w:ind w:left="0" w:firstLine="720"/>
        <w:rPr>
          <w:rFonts w:cs="Simplified Arabic"/>
          <w:rtl/>
          <w:lang w:val="fr-CH"/>
        </w:rPr>
      </w:pPr>
      <w:r w:rsidRPr="0091164F">
        <w:rPr>
          <w:rFonts w:cs="Simplified Arabic"/>
          <w:i/>
          <w:iCs/>
          <w:rtl/>
          <w:lang w:val="fr-CH"/>
        </w:rPr>
        <w:t>يدعو</w:t>
      </w:r>
      <w:r w:rsidRPr="0091164F">
        <w:rPr>
          <w:rFonts w:cs="Simplified Arabic"/>
          <w:rtl/>
          <w:lang w:val="fr-CH"/>
        </w:rPr>
        <w:t xml:space="preserve"> الأطراف، والحكومات الأخرى والمنظمات ذات الصلة،</w:t>
      </w:r>
      <w:r w:rsidRPr="0091164F">
        <w:rPr>
          <w:rFonts w:cs="Simplified Arabic" w:hint="cs"/>
          <w:rtl/>
          <w:lang w:val="fr-CH"/>
        </w:rPr>
        <w:t xml:space="preserve"> حسب الاقتضاء،</w:t>
      </w:r>
      <w:r w:rsidRPr="0091164F">
        <w:rPr>
          <w:rFonts w:cs="Simplified Arabic"/>
          <w:rtl/>
          <w:lang w:val="fr-CH"/>
        </w:rPr>
        <w:t xml:space="preserve"> </w:t>
      </w:r>
      <w:r>
        <w:rPr>
          <w:rFonts w:cs="Simplified Arabic" w:hint="cs"/>
          <w:rtl/>
        </w:rPr>
        <w:t xml:space="preserve">إلى </w:t>
      </w:r>
      <w:r w:rsidRPr="0091164F">
        <w:rPr>
          <w:rFonts w:cs="Simplified Arabic"/>
          <w:rtl/>
          <w:lang w:val="fr-CH"/>
        </w:rPr>
        <w:t xml:space="preserve">مواصلة توفير الموارد المالية والتقنية والبشرية اللازمة لدعم مواصلة تطوير آليات </w:t>
      </w:r>
      <w:r>
        <w:rPr>
          <w:rFonts w:cs="Simplified Arabic"/>
          <w:rtl/>
          <w:lang w:val="fr-CH"/>
        </w:rPr>
        <w:t>غرفة تبادل المعلومات</w:t>
      </w:r>
      <w:r>
        <w:rPr>
          <w:rFonts w:cs="Simplified Arabic" w:hint="cs"/>
          <w:rtl/>
          <w:lang w:val="fr-CH"/>
        </w:rPr>
        <w:t xml:space="preserve"> الوطنية</w:t>
      </w:r>
      <w:r w:rsidRPr="0091164F">
        <w:rPr>
          <w:rFonts w:cs="Simplified Arabic"/>
          <w:rtl/>
          <w:lang w:val="fr-CH"/>
        </w:rPr>
        <w:t xml:space="preserve">، أو نقل المواقع الإلكترونية لآلية غرفة تبادل المعلومات </w:t>
      </w:r>
      <w:r>
        <w:rPr>
          <w:rFonts w:cs="Simplified Arabic" w:hint="cs"/>
          <w:rtl/>
          <w:lang w:val="fr-CH"/>
        </w:rPr>
        <w:t xml:space="preserve">الوطنية </w:t>
      </w:r>
      <w:r w:rsidRPr="0091164F">
        <w:rPr>
          <w:rFonts w:cs="Simplified Arabic"/>
          <w:rtl/>
          <w:lang w:val="fr-CH"/>
        </w:rPr>
        <w:t>الموجودة إلى أداة</w:t>
      </w:r>
      <w:r w:rsidRPr="0091164F">
        <w:rPr>
          <w:rFonts w:cs="Simplified Arabic" w:hint="cs"/>
          <w:rtl/>
          <w:lang w:val="fr-CH"/>
        </w:rPr>
        <w:t xml:space="preserve"> </w:t>
      </w:r>
      <w:r w:rsidRPr="0091164F">
        <w:rPr>
          <w:rFonts w:cs="Simplified Arabic"/>
          <w:lang w:val="fr-CH"/>
        </w:rPr>
        <w:t>Bioland</w:t>
      </w:r>
      <w:r w:rsidR="003A7F0A">
        <w:rPr>
          <w:rFonts w:cs="Simplified Arabic"/>
          <w:rtl/>
          <w:lang w:val="fr-CH"/>
        </w:rPr>
        <w:t>؛</w:t>
      </w:r>
    </w:p>
    <w:p w:rsidR="00017F52" w:rsidRPr="0091164F" w:rsidRDefault="00017F52" w:rsidP="00833509">
      <w:pPr>
        <w:pStyle w:val="ListParagraph"/>
        <w:numPr>
          <w:ilvl w:val="0"/>
          <w:numId w:val="13"/>
        </w:numPr>
        <w:bidi/>
        <w:spacing w:after="100" w:line="204" w:lineRule="auto"/>
        <w:ind w:left="0" w:firstLine="720"/>
        <w:rPr>
          <w:rFonts w:cs="Simplified Arabic"/>
          <w:rtl/>
          <w:lang w:val="fr-CH"/>
        </w:rPr>
      </w:pPr>
      <w:r w:rsidRPr="0091164F">
        <w:rPr>
          <w:rFonts w:cs="Simplified Arabic"/>
          <w:i/>
          <w:iCs/>
          <w:rtl/>
          <w:lang w:val="fr-CH"/>
        </w:rPr>
        <w:t>يطلب</w:t>
      </w:r>
      <w:r w:rsidRPr="0091164F">
        <w:rPr>
          <w:rFonts w:cs="Simplified Arabic"/>
          <w:rtl/>
          <w:lang w:val="fr-CH"/>
        </w:rPr>
        <w:t xml:space="preserve"> </w:t>
      </w:r>
      <w:r w:rsidRPr="0091164F">
        <w:rPr>
          <w:rFonts w:cs="Simplified Arabic" w:hint="cs"/>
          <w:rtl/>
          <w:lang w:val="fr-CH"/>
        </w:rPr>
        <w:t>إلى</w:t>
      </w:r>
      <w:r w:rsidRPr="0091164F">
        <w:rPr>
          <w:rFonts w:cs="Simplified Arabic"/>
          <w:rtl/>
          <w:lang w:val="fr-CH"/>
        </w:rPr>
        <w:t xml:space="preserve"> الأمينة التنفيذية، رهنا بتوافر الموارد المالية:</w:t>
      </w:r>
    </w:p>
    <w:p w:rsidR="00017F52" w:rsidRPr="0091164F" w:rsidRDefault="00017F52" w:rsidP="00017F52">
      <w:pPr>
        <w:spacing w:after="100" w:line="204" w:lineRule="auto"/>
        <w:ind w:firstLine="720"/>
        <w:jc w:val="both"/>
        <w:rPr>
          <w:sz w:val="22"/>
          <w:rtl/>
          <w:lang w:val="fr-CH"/>
        </w:rPr>
      </w:pPr>
      <w:r w:rsidRPr="0091164F">
        <w:rPr>
          <w:sz w:val="22"/>
          <w:rtl/>
          <w:lang w:val="fr-CH"/>
        </w:rPr>
        <w:t>(أ)</w:t>
      </w:r>
      <w:r w:rsidRPr="0091164F">
        <w:rPr>
          <w:sz w:val="22"/>
          <w:rtl/>
          <w:lang w:val="fr-CH"/>
        </w:rPr>
        <w:tab/>
        <w:t xml:space="preserve">مواصلة دعم الجهود التي تبذلها الأطراف لإنشاء آليات غرفة تبادل المعلومات </w:t>
      </w:r>
      <w:r>
        <w:rPr>
          <w:rFonts w:hint="cs"/>
          <w:sz w:val="22"/>
          <w:rtl/>
          <w:lang w:val="fr-CH"/>
        </w:rPr>
        <w:t xml:space="preserve">الوطنية </w:t>
      </w:r>
      <w:r w:rsidRPr="0091164F">
        <w:rPr>
          <w:sz w:val="22"/>
          <w:rtl/>
          <w:lang w:val="fr-CH"/>
        </w:rPr>
        <w:t>الخاصة بها واستمرارها وتطويرها، بما في ذلك من خلال:</w:t>
      </w:r>
      <w:r w:rsidRPr="0091164F">
        <w:rPr>
          <w:sz w:val="22"/>
          <w:rtl/>
          <w:lang w:val="fr-CH"/>
        </w:rPr>
        <w:tab/>
      </w:r>
    </w:p>
    <w:p w:rsidR="00017F52" w:rsidRPr="0091164F" w:rsidRDefault="00017F52" w:rsidP="008A4E36">
      <w:pPr>
        <w:spacing w:after="100" w:line="204" w:lineRule="auto"/>
        <w:ind w:left="2160" w:hanging="720"/>
        <w:jc w:val="both"/>
        <w:rPr>
          <w:sz w:val="22"/>
          <w:rtl/>
          <w:lang w:val="fr-CH"/>
        </w:rPr>
      </w:pPr>
      <w:r w:rsidRPr="0091164F">
        <w:rPr>
          <w:sz w:val="22"/>
          <w:rtl/>
          <w:lang w:val="fr-CH"/>
        </w:rPr>
        <w:t>(1)</w:t>
      </w:r>
      <w:r w:rsidRPr="0091164F">
        <w:rPr>
          <w:sz w:val="22"/>
          <w:rtl/>
          <w:lang w:val="fr-CH"/>
        </w:rPr>
        <w:tab/>
        <w:t xml:space="preserve">التطوير المستمر والترويج لأداة </w:t>
      </w:r>
      <w:r w:rsidRPr="0091164F">
        <w:rPr>
          <w:sz w:val="22"/>
          <w:lang w:val="fr-CH"/>
        </w:rPr>
        <w:t>Bioland</w:t>
      </w:r>
      <w:r w:rsidRPr="0091164F">
        <w:rPr>
          <w:sz w:val="22"/>
          <w:rtl/>
          <w:lang w:val="fr-CH"/>
        </w:rPr>
        <w:t>؛</w:t>
      </w:r>
    </w:p>
    <w:p w:rsidR="00017F52" w:rsidRPr="0091164F" w:rsidRDefault="00017F52" w:rsidP="008A4E36">
      <w:pPr>
        <w:spacing w:after="100" w:line="204" w:lineRule="auto"/>
        <w:ind w:left="2160" w:hanging="720"/>
        <w:jc w:val="both"/>
        <w:rPr>
          <w:sz w:val="22"/>
          <w:rtl/>
          <w:lang w:val="fr-CH"/>
        </w:rPr>
      </w:pPr>
      <w:r w:rsidRPr="0091164F">
        <w:rPr>
          <w:sz w:val="22"/>
          <w:rtl/>
          <w:lang w:val="fr-CH"/>
        </w:rPr>
        <w:lastRenderedPageBreak/>
        <w:t>(2)</w:t>
      </w:r>
      <w:r w:rsidRPr="0091164F">
        <w:rPr>
          <w:sz w:val="22"/>
          <w:rtl/>
          <w:lang w:val="fr-CH"/>
        </w:rPr>
        <w:tab/>
      </w:r>
      <w:r w:rsidRPr="0091164F">
        <w:rPr>
          <w:rFonts w:hint="cs"/>
          <w:sz w:val="22"/>
          <w:rtl/>
          <w:lang w:val="fr-CH"/>
        </w:rPr>
        <w:t>تيسير و</w:t>
      </w:r>
      <w:r w:rsidRPr="0091164F">
        <w:rPr>
          <w:sz w:val="22"/>
          <w:rtl/>
          <w:lang w:val="fr-CH"/>
        </w:rPr>
        <w:t xml:space="preserve">تنظيم </w:t>
      </w:r>
      <w:r w:rsidRPr="0091164F">
        <w:rPr>
          <w:rFonts w:hint="cs"/>
          <w:sz w:val="22"/>
          <w:rtl/>
          <w:lang w:val="fr-CH"/>
        </w:rPr>
        <w:t>التدريب</w:t>
      </w:r>
      <w:r>
        <w:rPr>
          <w:rFonts w:hint="cs"/>
          <w:sz w:val="22"/>
          <w:rtl/>
          <w:lang w:val="fr-CH"/>
        </w:rPr>
        <w:t>،</w:t>
      </w:r>
      <w:r w:rsidRPr="0091164F">
        <w:rPr>
          <w:sz w:val="22"/>
          <w:rtl/>
          <w:lang w:val="fr-CH"/>
        </w:rPr>
        <w:t xml:space="preserve"> </w:t>
      </w:r>
      <w:r w:rsidRPr="0091164F">
        <w:rPr>
          <w:rFonts w:hint="cs"/>
          <w:sz w:val="22"/>
          <w:rtl/>
          <w:lang w:val="fr-CH"/>
        </w:rPr>
        <w:t xml:space="preserve">بالتعاون مع الأطراف والمنظمات ذات الصلة </w:t>
      </w:r>
      <w:r w:rsidRPr="0091164F">
        <w:rPr>
          <w:sz w:val="22"/>
          <w:rtl/>
          <w:lang w:val="fr-CH"/>
        </w:rPr>
        <w:t>لمساعدة الأطراف على تطوير آليات غرفة تبادل المعلومات الوطنية الخاصة بها؛</w:t>
      </w:r>
    </w:p>
    <w:p w:rsidR="00017F52" w:rsidRPr="0091164F" w:rsidRDefault="00017F52" w:rsidP="00017F52">
      <w:pPr>
        <w:spacing w:after="100" w:line="204" w:lineRule="auto"/>
        <w:ind w:firstLine="720"/>
        <w:jc w:val="both"/>
        <w:rPr>
          <w:sz w:val="22"/>
          <w:rtl/>
          <w:lang w:val="fr-CH"/>
        </w:rPr>
      </w:pPr>
      <w:r w:rsidRPr="0091164F">
        <w:rPr>
          <w:sz w:val="22"/>
          <w:rtl/>
          <w:lang w:val="fr-CH"/>
        </w:rPr>
        <w:t>(ب)</w:t>
      </w:r>
      <w:r w:rsidRPr="0091164F">
        <w:rPr>
          <w:sz w:val="22"/>
          <w:rtl/>
          <w:lang w:val="fr-CH"/>
        </w:rPr>
        <w:tab/>
        <w:t xml:space="preserve">مواصلة تنفيذ برنامج عمل آلية غرفة تبادل المعلومات دعما للخطة الاستراتيجية للتنوع البيولوجي 2011-2020 </w:t>
      </w:r>
      <w:r w:rsidRPr="0091164F">
        <w:rPr>
          <w:rFonts w:hint="cs"/>
          <w:sz w:val="22"/>
          <w:rtl/>
          <w:lang w:val="fr-CH"/>
        </w:rPr>
        <w:t>وخطة التنمية المستدامة لعام 20</w:t>
      </w:r>
      <w:r>
        <w:rPr>
          <w:rFonts w:hint="cs"/>
          <w:sz w:val="22"/>
          <w:rtl/>
          <w:lang w:val="fr-CH"/>
        </w:rPr>
        <w:t>3</w:t>
      </w:r>
      <w:r w:rsidRPr="0091164F">
        <w:rPr>
          <w:rFonts w:hint="cs"/>
          <w:sz w:val="22"/>
          <w:rtl/>
          <w:lang w:val="fr-CH"/>
        </w:rPr>
        <w:t xml:space="preserve">0 </w:t>
      </w:r>
      <w:r w:rsidRPr="0091164F">
        <w:rPr>
          <w:sz w:val="22"/>
          <w:rtl/>
          <w:lang w:val="fr-CH"/>
        </w:rPr>
        <w:t>بتوجيه من اللجنة الاستشارية غير الرسمية لآلية غرفة تبادل المعلومات</w:t>
      </w:r>
      <w:r w:rsidRPr="0091164F">
        <w:rPr>
          <w:rFonts w:hint="cs"/>
          <w:sz w:val="22"/>
          <w:rtl/>
          <w:lang w:val="fr-CH"/>
        </w:rPr>
        <w:t>؛</w:t>
      </w:r>
    </w:p>
    <w:p w:rsidR="00017F52" w:rsidRPr="0091164F" w:rsidRDefault="00017F52" w:rsidP="00017F52">
      <w:pPr>
        <w:spacing w:after="100" w:line="204" w:lineRule="auto"/>
        <w:ind w:firstLine="720"/>
        <w:jc w:val="both"/>
        <w:rPr>
          <w:sz w:val="22"/>
          <w:lang w:val="fr-CH"/>
        </w:rPr>
      </w:pPr>
      <w:r w:rsidRPr="0091164F">
        <w:rPr>
          <w:sz w:val="22"/>
          <w:rtl/>
          <w:lang w:val="fr-CH"/>
        </w:rPr>
        <w:t>(ج)</w:t>
      </w:r>
      <w:r w:rsidRPr="0091164F">
        <w:rPr>
          <w:sz w:val="22"/>
          <w:rtl/>
          <w:lang w:val="fr-CH"/>
        </w:rPr>
        <w:tab/>
        <w:t xml:space="preserve">المساهمة في تطوير واختبار أداة البيانات والإبلاغ، بالتعاون مع مبادرة </w:t>
      </w:r>
      <w:r w:rsidRPr="0091164F">
        <w:rPr>
          <w:sz w:val="22"/>
          <w:lang w:val="fr-CH"/>
        </w:rPr>
        <w:t>InforMEA</w:t>
      </w:r>
      <w:r w:rsidRPr="0091164F">
        <w:rPr>
          <w:sz w:val="22"/>
          <w:rtl/>
          <w:lang w:val="fr-CH"/>
        </w:rPr>
        <w:t xml:space="preserve">، بهدف التعلم من تجارب الأطراف في تقديم تقاريرها الوطنية السادسة إلى اتفاقية التنوع البيولوجي، </w:t>
      </w:r>
      <w:r w:rsidRPr="0091164F">
        <w:rPr>
          <w:rFonts w:hint="cs"/>
          <w:sz w:val="22"/>
          <w:rtl/>
          <w:lang w:val="fr-CH"/>
        </w:rPr>
        <w:t>وتيسير</w:t>
      </w:r>
      <w:r w:rsidRPr="0091164F">
        <w:rPr>
          <w:sz w:val="22"/>
          <w:rtl/>
          <w:lang w:val="fr-CH"/>
        </w:rPr>
        <w:t xml:space="preserve"> استخدامه</w:t>
      </w:r>
      <w:r w:rsidRPr="0091164F">
        <w:rPr>
          <w:rFonts w:hint="cs"/>
          <w:sz w:val="22"/>
          <w:rtl/>
          <w:lang w:val="fr-CH"/>
        </w:rPr>
        <w:t>ا</w:t>
      </w:r>
      <w:r w:rsidRPr="0091164F">
        <w:rPr>
          <w:sz w:val="22"/>
          <w:rtl/>
          <w:lang w:val="fr-CH"/>
        </w:rPr>
        <w:t xml:space="preserve"> في عمليات الإبلاغ الأخرى عبر ا</w:t>
      </w:r>
      <w:r>
        <w:rPr>
          <w:rFonts w:hint="cs"/>
          <w:sz w:val="22"/>
          <w:rtl/>
          <w:lang w:val="fr-CH"/>
        </w:rPr>
        <w:t>لا</w:t>
      </w:r>
      <w:r w:rsidRPr="0091164F">
        <w:rPr>
          <w:sz w:val="22"/>
          <w:rtl/>
          <w:lang w:val="fr-CH"/>
        </w:rPr>
        <w:t xml:space="preserve">تفاقيات </w:t>
      </w:r>
      <w:r>
        <w:rPr>
          <w:rFonts w:hint="cs"/>
          <w:sz w:val="22"/>
          <w:rtl/>
          <w:lang w:val="fr-CH"/>
        </w:rPr>
        <w:t>المتعلقة ب</w:t>
      </w:r>
      <w:r w:rsidRPr="0091164F">
        <w:rPr>
          <w:sz w:val="22"/>
          <w:rtl/>
          <w:lang w:val="fr-CH"/>
        </w:rPr>
        <w:t>التنوع البيولوجي، حسب الاقتضاء؛</w:t>
      </w:r>
    </w:p>
    <w:p w:rsidR="00017F52" w:rsidRPr="0091164F" w:rsidRDefault="00017F52" w:rsidP="00017F52">
      <w:pPr>
        <w:spacing w:after="100" w:line="204" w:lineRule="auto"/>
        <w:ind w:firstLine="720"/>
        <w:jc w:val="both"/>
        <w:rPr>
          <w:sz w:val="22"/>
          <w:lang w:val="fr-CH"/>
        </w:rPr>
      </w:pPr>
      <w:r w:rsidRPr="0091164F">
        <w:rPr>
          <w:sz w:val="22"/>
          <w:rtl/>
          <w:lang w:val="fr-CH"/>
        </w:rPr>
        <w:t>(د)</w:t>
      </w:r>
      <w:r w:rsidRPr="0091164F">
        <w:rPr>
          <w:sz w:val="22"/>
          <w:rtl/>
          <w:lang w:val="fr-CH"/>
        </w:rPr>
        <w:tab/>
        <w:t>التماس المشورة من اللجنة الاستشارية غير الرسمية لآلية غرفة تبادل المعلومات بشأن المسائل المتعلقة بالتعاون التقني والعلمي وفقا للمادة 18 طوال مدة ولايتها الحالية؛</w:t>
      </w:r>
    </w:p>
    <w:p w:rsidR="00017F52" w:rsidRDefault="00017F52" w:rsidP="00017F52">
      <w:pPr>
        <w:spacing w:after="100" w:line="204" w:lineRule="auto"/>
        <w:ind w:firstLine="720"/>
        <w:jc w:val="both"/>
        <w:rPr>
          <w:sz w:val="22"/>
          <w:rtl/>
          <w:lang w:val="fr-CH"/>
        </w:rPr>
      </w:pPr>
      <w:r w:rsidRPr="0091164F">
        <w:rPr>
          <w:sz w:val="22"/>
          <w:rtl/>
          <w:lang w:val="fr-CH"/>
        </w:rPr>
        <w:t>(هـ)</w:t>
      </w:r>
      <w:r w:rsidRPr="0091164F">
        <w:rPr>
          <w:sz w:val="22"/>
          <w:rtl/>
          <w:lang w:val="fr-CH"/>
        </w:rPr>
        <w:tab/>
        <w:t xml:space="preserve">تقديم تقرير مرحلي عن الأنشطة المذكورة أعلاه، بما في ذلك التقدم المحرز في استخدام أداة </w:t>
      </w:r>
      <w:r w:rsidRPr="0091164F">
        <w:rPr>
          <w:sz w:val="22"/>
          <w:lang w:val="fr-CH"/>
        </w:rPr>
        <w:t>Bioland</w:t>
      </w:r>
      <w:r w:rsidRPr="0091164F">
        <w:rPr>
          <w:sz w:val="22"/>
          <w:rtl/>
          <w:lang w:val="fr-CH"/>
        </w:rPr>
        <w:t xml:space="preserve"> وفعاليتها، </w:t>
      </w:r>
      <w:r w:rsidRPr="0091164F">
        <w:rPr>
          <w:rFonts w:hint="cs"/>
          <w:sz w:val="22"/>
          <w:rtl/>
          <w:lang w:val="fr-CH"/>
        </w:rPr>
        <w:t>إلى ا</w:t>
      </w:r>
      <w:r>
        <w:rPr>
          <w:sz w:val="22"/>
          <w:rtl/>
          <w:lang w:val="fr-CH"/>
        </w:rPr>
        <w:t>لهيئة الفرعية للتنفيذ للنظر فيه</w:t>
      </w:r>
      <w:r w:rsidRPr="0091164F">
        <w:rPr>
          <w:sz w:val="22"/>
          <w:rtl/>
          <w:lang w:val="fr-CH"/>
        </w:rPr>
        <w:t xml:space="preserve"> في اجتماعها الثالث؛</w:t>
      </w:r>
    </w:p>
    <w:p w:rsidR="00017F52" w:rsidRPr="00092240" w:rsidRDefault="00017F52" w:rsidP="00017F52">
      <w:pPr>
        <w:spacing w:after="100" w:line="204" w:lineRule="auto"/>
        <w:jc w:val="center"/>
        <w:rPr>
          <w:i/>
          <w:iCs/>
          <w:sz w:val="22"/>
          <w:rtl/>
          <w:lang w:val="fr-CH"/>
        </w:rPr>
      </w:pPr>
      <w:r w:rsidRPr="00092240">
        <w:rPr>
          <w:i/>
          <w:iCs/>
          <w:sz w:val="22"/>
          <w:rtl/>
          <w:lang w:val="fr-CH"/>
        </w:rPr>
        <w:t>المرفق</w:t>
      </w:r>
      <w:r w:rsidRPr="00092240">
        <w:rPr>
          <w:i/>
          <w:iCs/>
          <w:sz w:val="22"/>
          <w:lang w:val="fr-CH"/>
        </w:rPr>
        <w:t xml:space="preserve"> </w:t>
      </w:r>
      <w:r w:rsidRPr="00092240">
        <w:rPr>
          <w:rFonts w:hint="cs"/>
          <w:i/>
          <w:iCs/>
          <w:sz w:val="22"/>
          <w:rtl/>
          <w:lang w:val="fr-CH"/>
        </w:rPr>
        <w:t>الأول</w:t>
      </w:r>
    </w:p>
    <w:p w:rsidR="00017F52" w:rsidRPr="00092240" w:rsidRDefault="00017F52" w:rsidP="008A4E36">
      <w:pPr>
        <w:spacing w:after="100" w:line="204" w:lineRule="auto"/>
        <w:jc w:val="center"/>
        <w:rPr>
          <w:b/>
          <w:bCs/>
          <w:sz w:val="22"/>
          <w:rtl/>
          <w:lang w:val="fr-CH"/>
        </w:rPr>
      </w:pPr>
      <w:r w:rsidRPr="00092240">
        <w:rPr>
          <w:b/>
          <w:bCs/>
          <w:sz w:val="22"/>
          <w:rtl/>
          <w:lang w:val="fr-CH"/>
        </w:rPr>
        <w:t>عناصر</w:t>
      </w:r>
      <w:r w:rsidRPr="00092240">
        <w:rPr>
          <w:b/>
          <w:bCs/>
          <w:sz w:val="22"/>
          <w:lang w:val="fr-CH"/>
        </w:rPr>
        <w:t xml:space="preserve"> </w:t>
      </w:r>
      <w:r w:rsidRPr="00092240">
        <w:rPr>
          <w:rFonts w:hint="cs"/>
          <w:b/>
          <w:bCs/>
          <w:sz w:val="22"/>
          <w:rtl/>
          <w:lang w:val="fr-CH"/>
        </w:rPr>
        <w:t>ال</w:t>
      </w:r>
      <w:r w:rsidRPr="00092240">
        <w:rPr>
          <w:b/>
          <w:bCs/>
          <w:sz w:val="22"/>
          <w:rtl/>
          <w:lang w:val="fr-CH"/>
        </w:rPr>
        <w:t xml:space="preserve">عملية </w:t>
      </w:r>
      <w:r w:rsidRPr="00092240">
        <w:rPr>
          <w:rFonts w:hint="cs"/>
          <w:b/>
          <w:bCs/>
          <w:sz w:val="22"/>
          <w:rtl/>
          <w:lang w:val="fr-CH"/>
        </w:rPr>
        <w:t>التحضيرية ل</w:t>
      </w:r>
      <w:r w:rsidRPr="00092240">
        <w:rPr>
          <w:b/>
          <w:bCs/>
          <w:sz w:val="22"/>
          <w:rtl/>
          <w:lang w:val="fr-CH"/>
        </w:rPr>
        <w:t xml:space="preserve">لإطار الاستراتيجي </w:t>
      </w:r>
      <w:r w:rsidRPr="00092240">
        <w:rPr>
          <w:rFonts w:hint="cs"/>
          <w:b/>
          <w:bCs/>
          <w:sz w:val="22"/>
          <w:rtl/>
          <w:lang w:val="fr-CH"/>
        </w:rPr>
        <w:t xml:space="preserve">الطويل الأجل لبناء </w:t>
      </w:r>
      <w:r w:rsidRPr="00092240">
        <w:rPr>
          <w:b/>
          <w:bCs/>
          <w:sz w:val="22"/>
          <w:rtl/>
          <w:lang w:val="fr-CH"/>
        </w:rPr>
        <w:t>القدرات لما بعد</w:t>
      </w:r>
      <w:r w:rsidRPr="00092240">
        <w:rPr>
          <w:b/>
          <w:bCs/>
          <w:sz w:val="22"/>
          <w:lang w:val="fr-CH"/>
        </w:rPr>
        <w:t xml:space="preserve"> </w:t>
      </w:r>
      <w:r w:rsidRPr="00092240">
        <w:rPr>
          <w:b/>
          <w:bCs/>
          <w:sz w:val="22"/>
          <w:rtl/>
          <w:lang w:val="fr-CH"/>
        </w:rPr>
        <w:t>عام 2020</w:t>
      </w:r>
    </w:p>
    <w:p w:rsidR="00017F52" w:rsidRPr="00092240" w:rsidRDefault="00017F52" w:rsidP="003A7F0A">
      <w:pPr>
        <w:spacing w:after="100" w:line="204" w:lineRule="auto"/>
        <w:jc w:val="center"/>
        <w:rPr>
          <w:b/>
          <w:bCs/>
          <w:sz w:val="22"/>
          <w:rtl/>
          <w:lang w:val="fr-CH"/>
        </w:rPr>
      </w:pPr>
      <w:r w:rsidRPr="00092240">
        <w:rPr>
          <w:b/>
          <w:bCs/>
          <w:sz w:val="22"/>
          <w:rtl/>
          <w:lang w:val="fr-CH"/>
        </w:rPr>
        <w:t>ألف</w:t>
      </w:r>
      <w:r w:rsidRPr="00092240">
        <w:rPr>
          <w:rFonts w:hint="cs"/>
          <w:b/>
          <w:bCs/>
          <w:sz w:val="22"/>
          <w:rtl/>
          <w:lang w:val="fr-CH"/>
        </w:rPr>
        <w:t>-</w:t>
      </w:r>
      <w:r w:rsidRPr="00092240">
        <w:rPr>
          <w:b/>
          <w:bCs/>
          <w:sz w:val="22"/>
          <w:lang w:val="fr-CH"/>
        </w:rPr>
        <w:tab/>
      </w:r>
      <w:r w:rsidRPr="00092240">
        <w:rPr>
          <w:b/>
          <w:bCs/>
          <w:sz w:val="22"/>
          <w:rtl/>
          <w:lang w:val="fr-CH"/>
        </w:rPr>
        <w:t>مقدمة</w:t>
      </w:r>
    </w:p>
    <w:p w:rsidR="00017F52" w:rsidRPr="00092240" w:rsidRDefault="00017F52" w:rsidP="00833509">
      <w:pPr>
        <w:pStyle w:val="ListParagraph"/>
        <w:numPr>
          <w:ilvl w:val="0"/>
          <w:numId w:val="15"/>
        </w:numPr>
        <w:bidi/>
        <w:spacing w:after="100" w:line="204" w:lineRule="auto"/>
        <w:ind w:left="0" w:firstLine="0"/>
        <w:rPr>
          <w:rFonts w:cs="Simplified Arabic"/>
          <w:lang w:val="en-US"/>
        </w:rPr>
      </w:pPr>
      <w:r w:rsidRPr="00092240">
        <w:rPr>
          <w:rFonts w:cs="Simplified Arabic"/>
          <w:rtl/>
          <w:lang w:val="fr-CH"/>
        </w:rPr>
        <w:t>طلب مؤتمر الأطراف، في اجتماعه الثالث عشر، إلى الأمينة التنفيذية أن يبدأ عملية ل</w:t>
      </w:r>
      <w:r w:rsidRPr="00092240">
        <w:rPr>
          <w:rFonts w:cs="Simplified Arabic" w:hint="cs"/>
          <w:rtl/>
          <w:lang w:val="fr-CH"/>
        </w:rPr>
        <w:t>تحضير</w:t>
      </w:r>
      <w:r w:rsidRPr="00092240">
        <w:rPr>
          <w:rFonts w:cs="Simplified Arabic"/>
          <w:rtl/>
          <w:lang w:val="fr-CH"/>
        </w:rPr>
        <w:t xml:space="preserve"> إطار استراتيجي طويل الأجل لبناء القدرات بعد عام 2020</w:t>
      </w:r>
      <w:r w:rsidRPr="00092240">
        <w:rPr>
          <w:rFonts w:cs="Simplified Arabic" w:hint="cs"/>
          <w:rtl/>
          <w:lang w:val="fr-CH"/>
        </w:rPr>
        <w:t>،</w:t>
      </w:r>
      <w:r w:rsidRPr="00092240">
        <w:rPr>
          <w:rFonts w:cs="Simplified Arabic"/>
          <w:rtl/>
          <w:lang w:val="fr-CH"/>
        </w:rPr>
        <w:t xml:space="preserve"> لضمان مواءمته مع متابعة الخطة الاستراتيجية للتنوع البيولوجي 2011-2020 وعمل البروتوكولين، وضمان تنسيقها مع الجدول الزمني لتطوير إطار</w:t>
      </w:r>
      <w:r w:rsidRPr="00092240">
        <w:rPr>
          <w:rFonts w:cs="Simplified Arabic" w:hint="cs"/>
          <w:rtl/>
          <w:lang w:val="fr-CH"/>
        </w:rPr>
        <w:t>التنوع البيولوجي العالمي لما بعد عام 2020</w:t>
      </w:r>
      <w:r w:rsidRPr="00092240">
        <w:rPr>
          <w:rFonts w:cs="Simplified Arabic"/>
          <w:rtl/>
          <w:lang w:val="fr-CH"/>
        </w:rPr>
        <w:t xml:space="preserve">، بهدف تحديد </w:t>
      </w:r>
      <w:r w:rsidRPr="00092240">
        <w:rPr>
          <w:rFonts w:cs="Simplified Arabic" w:hint="cs"/>
          <w:rtl/>
          <w:lang w:val="fr-CH"/>
        </w:rPr>
        <w:t>ال</w:t>
      </w:r>
      <w:r w:rsidRPr="00092240">
        <w:rPr>
          <w:rFonts w:cs="Simplified Arabic"/>
          <w:rtl/>
          <w:lang w:val="fr-CH"/>
        </w:rPr>
        <w:t xml:space="preserve">إجراءات </w:t>
      </w:r>
      <w:r w:rsidRPr="00092240">
        <w:rPr>
          <w:rFonts w:cs="Simplified Arabic" w:hint="cs"/>
          <w:rtl/>
          <w:lang w:val="fr-CH"/>
        </w:rPr>
        <w:t>ذات الأولوية ل</w:t>
      </w:r>
      <w:r w:rsidRPr="00092240">
        <w:rPr>
          <w:rFonts w:cs="Simplified Arabic"/>
          <w:rtl/>
          <w:lang w:val="fr-CH"/>
        </w:rPr>
        <w:t>بناء القدرات في الوقت المناسب.</w:t>
      </w:r>
    </w:p>
    <w:p w:rsidR="00017F52" w:rsidRPr="00092240" w:rsidRDefault="00017F52" w:rsidP="00833509">
      <w:pPr>
        <w:pStyle w:val="ListParagraph"/>
        <w:numPr>
          <w:ilvl w:val="0"/>
          <w:numId w:val="15"/>
        </w:numPr>
        <w:bidi/>
        <w:spacing w:after="100" w:line="204" w:lineRule="auto"/>
        <w:ind w:left="0" w:firstLine="0"/>
        <w:rPr>
          <w:rFonts w:cs="Simplified Arabic"/>
          <w:lang w:val="en-US"/>
        </w:rPr>
      </w:pPr>
      <w:r w:rsidRPr="00092240">
        <w:rPr>
          <w:rFonts w:cs="Simplified Arabic"/>
          <w:rtl/>
          <w:lang w:val="fr-CH"/>
        </w:rPr>
        <w:t>وفي الفقرة 15(ن) من المقرر 13/23، طلب مؤتمر الأطراف إلى الأمين التنفيذي أن يعد اختصاصات لدراسة توفير قاعدة معارف ل</w:t>
      </w:r>
      <w:r w:rsidRPr="00092240">
        <w:rPr>
          <w:rFonts w:cs="Simplified Arabic" w:hint="cs"/>
          <w:rtl/>
          <w:lang w:val="fr-CH"/>
        </w:rPr>
        <w:t>تحضير</w:t>
      </w:r>
      <w:r w:rsidRPr="00092240">
        <w:rPr>
          <w:rFonts w:cs="Simplified Arabic"/>
          <w:rtl/>
          <w:lang w:val="fr-CH"/>
        </w:rPr>
        <w:t xml:space="preserve"> إطار استراتيجي طويل الأجل لبناء القدرات بعد عام 2020، لكي تنظر</w:t>
      </w:r>
      <w:r w:rsidRPr="006D28C8">
        <w:rPr>
          <w:rFonts w:cs="Simplified Arabic"/>
          <w:lang w:val="en-US"/>
        </w:rPr>
        <w:t xml:space="preserve"> </w:t>
      </w:r>
      <w:r w:rsidRPr="00092240">
        <w:rPr>
          <w:rFonts w:cs="Simplified Arabic"/>
          <w:rtl/>
          <w:lang w:val="fr-CH"/>
        </w:rPr>
        <w:t>فيها الهيئة الفرعية للتنفيذ في اجتماعها الثاني ثم ينظر</w:t>
      </w:r>
      <w:r w:rsidRPr="006D28C8">
        <w:rPr>
          <w:rFonts w:cs="Simplified Arabic"/>
          <w:lang w:val="en-US"/>
        </w:rPr>
        <w:t xml:space="preserve"> </w:t>
      </w:r>
      <w:r w:rsidRPr="00092240">
        <w:rPr>
          <w:rFonts w:cs="Simplified Arabic"/>
          <w:rtl/>
          <w:lang w:val="fr-CH"/>
        </w:rPr>
        <w:t>فيها</w:t>
      </w:r>
      <w:r w:rsidRPr="006D28C8">
        <w:rPr>
          <w:rFonts w:cs="Simplified Arabic"/>
          <w:lang w:val="en-US"/>
        </w:rPr>
        <w:t xml:space="preserve"> </w:t>
      </w:r>
      <w:r w:rsidRPr="00092240">
        <w:rPr>
          <w:rFonts w:cs="Simplified Arabic"/>
          <w:rtl/>
          <w:lang w:val="fr-CH"/>
        </w:rPr>
        <w:t xml:space="preserve">مؤتمر الأطراف </w:t>
      </w:r>
      <w:r w:rsidRPr="00092240">
        <w:rPr>
          <w:rFonts w:cs="Simplified Arabic" w:hint="cs"/>
          <w:rtl/>
          <w:lang w:val="fr-CH"/>
        </w:rPr>
        <w:t>في</w:t>
      </w:r>
      <w:r w:rsidRPr="00092240">
        <w:rPr>
          <w:rFonts w:cs="Simplified Arabic"/>
          <w:rtl/>
          <w:lang w:val="fr-CH"/>
        </w:rPr>
        <w:t xml:space="preserve"> اجتماعه الرابع عشر، مع التأكد من أن الدراسة تراعي، في جملة أمور، تنفيذ خطة العمل القصيرة الأجل لبناء القدرات والخبرات</w:t>
      </w:r>
      <w:r w:rsidRPr="006D28C8">
        <w:rPr>
          <w:rFonts w:cs="Simplified Arabic"/>
          <w:lang w:val="en-US"/>
        </w:rPr>
        <w:t xml:space="preserve"> </w:t>
      </w:r>
      <w:r w:rsidRPr="00092240">
        <w:rPr>
          <w:rFonts w:cs="Simplified Arabic"/>
          <w:rtl/>
          <w:lang w:val="fr-CH"/>
        </w:rPr>
        <w:t>ذات</w:t>
      </w:r>
      <w:r w:rsidRPr="006D28C8">
        <w:rPr>
          <w:rFonts w:cs="Simplified Arabic"/>
          <w:lang w:val="en-US"/>
        </w:rPr>
        <w:t xml:space="preserve"> </w:t>
      </w:r>
      <w:r w:rsidRPr="00092240">
        <w:rPr>
          <w:rFonts w:cs="Simplified Arabic"/>
          <w:rtl/>
          <w:lang w:val="fr-CH"/>
        </w:rPr>
        <w:t>الصلة التي أبلغت عنها الأطراف في تقاريرها الوطنية.</w:t>
      </w:r>
    </w:p>
    <w:p w:rsidR="00017F52" w:rsidRPr="00092240" w:rsidRDefault="00017F52" w:rsidP="00833509">
      <w:pPr>
        <w:pStyle w:val="ListParagraph"/>
        <w:numPr>
          <w:ilvl w:val="0"/>
          <w:numId w:val="15"/>
        </w:numPr>
        <w:bidi/>
        <w:spacing w:after="100" w:line="204" w:lineRule="auto"/>
        <w:ind w:left="0" w:firstLine="0"/>
        <w:rPr>
          <w:rFonts w:cs="Simplified Arabic"/>
          <w:lang w:val="en-US"/>
        </w:rPr>
      </w:pPr>
      <w:r w:rsidRPr="00092240">
        <w:rPr>
          <w:rFonts w:cs="Simplified Arabic"/>
          <w:rtl/>
          <w:lang w:val="fr-CH"/>
        </w:rPr>
        <w:t xml:space="preserve">وبموجب بروتوكول قرطاجنة للسلامة الأحيائية، اعتمد مؤتمر الأطراف العامل كاجتماع للأطراف في البروتوكول في اجتماعه السادس إطارا وخطة عمل لبناء القدرات من أجل التنفيذ الفعال للبروتوكول واتفق على استعراضه </w:t>
      </w:r>
      <w:r>
        <w:rPr>
          <w:rFonts w:cs="Simplified Arabic" w:hint="cs"/>
          <w:rtl/>
          <w:lang w:val="fr-CH"/>
        </w:rPr>
        <w:t>في</w:t>
      </w:r>
      <w:r w:rsidRPr="00092240">
        <w:rPr>
          <w:rFonts w:cs="Simplified Arabic"/>
          <w:rtl/>
          <w:lang w:val="fr-CH"/>
        </w:rPr>
        <w:t xml:space="preserve"> الاجتماع الثامن (المقرر </w:t>
      </w:r>
      <w:r w:rsidRPr="006D28C8">
        <w:rPr>
          <w:rFonts w:cs="Simplified Arabic"/>
          <w:lang w:val="en-US"/>
        </w:rPr>
        <w:t>BS-VI/3</w:t>
      </w:r>
      <w:r w:rsidRPr="00092240">
        <w:rPr>
          <w:rFonts w:cs="Simplified Arabic"/>
          <w:rtl/>
          <w:lang w:val="fr-CH"/>
        </w:rPr>
        <w:t xml:space="preserve">). وبعد ذلك الاستعراض، قررت الأطراف في البروتوكول الحفاظ على الإطار وخطة العمل حتى عام 2020 (المقرّر </w:t>
      </w:r>
      <w:r w:rsidRPr="00092240">
        <w:rPr>
          <w:rFonts w:cs="Simplified Arabic"/>
        </w:rPr>
        <w:t>CP-VIII/3</w:t>
      </w:r>
      <w:r w:rsidRPr="00092240">
        <w:rPr>
          <w:rFonts w:cs="Simplified Arabic"/>
          <w:rtl/>
          <w:lang w:val="fr-CH"/>
        </w:rPr>
        <w:t>).</w:t>
      </w:r>
    </w:p>
    <w:p w:rsidR="00017F52" w:rsidRPr="00092240" w:rsidRDefault="00017F52" w:rsidP="00833509">
      <w:pPr>
        <w:pStyle w:val="ListParagraph"/>
        <w:numPr>
          <w:ilvl w:val="0"/>
          <w:numId w:val="15"/>
        </w:numPr>
        <w:bidi/>
        <w:spacing w:after="100" w:line="204" w:lineRule="auto"/>
        <w:ind w:left="0" w:firstLine="0"/>
        <w:rPr>
          <w:rFonts w:cs="Simplified Arabic"/>
          <w:rtl/>
          <w:lang w:val="en-US"/>
        </w:rPr>
      </w:pPr>
      <w:r w:rsidRPr="00092240">
        <w:rPr>
          <w:rFonts w:cs="Simplified Arabic"/>
          <w:rtl/>
          <w:lang w:val="fr-CH"/>
        </w:rPr>
        <w:t xml:space="preserve">وبالمثل، اعتمد مؤتمر الأطراف العامل كاجتماع للأطراف في بروتوكول ناغويا، في مقرره </w:t>
      </w:r>
      <w:r w:rsidRPr="006D28C8">
        <w:rPr>
          <w:rFonts w:cs="Simplified Arabic"/>
          <w:lang w:val="en-US"/>
        </w:rPr>
        <w:t>NP-1/8</w:t>
      </w:r>
      <w:r w:rsidRPr="00092240">
        <w:rPr>
          <w:rFonts w:cs="Simplified Arabic"/>
          <w:rtl/>
          <w:lang w:val="fr-CH"/>
        </w:rPr>
        <w:t>، إطارا استراتيجيا لبناء القدرات وتنميتها لدعم تنفيذ بروتوكول ناغويا يغطي الفترة حتى</w:t>
      </w:r>
      <w:r w:rsidRPr="006D28C8">
        <w:rPr>
          <w:rFonts w:cs="Simplified Arabic"/>
          <w:lang w:val="en-US"/>
        </w:rPr>
        <w:t xml:space="preserve"> </w:t>
      </w:r>
      <w:r w:rsidRPr="00092240">
        <w:rPr>
          <w:rFonts w:cs="Simplified Arabic"/>
          <w:rtl/>
          <w:lang w:val="fr-CH"/>
        </w:rPr>
        <w:t xml:space="preserve">عام 2020. وفي المقرر نفسه، طُلب إلى الأمينة التنفيذية إعداد تقييم للإطار الاستراتيجي في عام 2019 </w:t>
      </w:r>
      <w:r>
        <w:rPr>
          <w:rFonts w:cs="Simplified Arabic" w:hint="cs"/>
          <w:rtl/>
          <w:lang w:val="fr-CH"/>
        </w:rPr>
        <w:t xml:space="preserve">تقديم </w:t>
      </w:r>
      <w:r>
        <w:rPr>
          <w:rFonts w:cs="Simplified Arabic"/>
          <w:rtl/>
          <w:lang w:val="fr-CH"/>
        </w:rPr>
        <w:t>تقرير</w:t>
      </w:r>
      <w:r w:rsidRPr="00092240">
        <w:rPr>
          <w:rFonts w:cs="Simplified Arabic"/>
          <w:rtl/>
          <w:lang w:val="fr-CH"/>
        </w:rPr>
        <w:t xml:space="preserve"> لينظر فيه اجتماع الأطراف في بروتوكول ناغويا في عام 2020 لتيسير استعراض الاستراتيجية الم</w:t>
      </w:r>
      <w:r>
        <w:rPr>
          <w:rFonts w:cs="Simplified Arabic" w:hint="cs"/>
          <w:rtl/>
          <w:lang w:val="fr-CH"/>
        </w:rPr>
        <w:t>مكن</w:t>
      </w:r>
      <w:r w:rsidRPr="00092240">
        <w:rPr>
          <w:rFonts w:cs="Simplified Arabic"/>
          <w:rtl/>
          <w:lang w:val="fr-CH"/>
        </w:rPr>
        <w:t>ة وتنقيحها بالاقتران مع استعراض الخطة الاستراتيجية للتنوع البيولوجي 2011-2020.</w:t>
      </w:r>
    </w:p>
    <w:p w:rsidR="00017F52" w:rsidRPr="00092240" w:rsidRDefault="00017F52" w:rsidP="00017F52">
      <w:pPr>
        <w:spacing w:after="100" w:line="204" w:lineRule="auto"/>
        <w:jc w:val="center"/>
        <w:rPr>
          <w:b/>
          <w:bCs/>
          <w:sz w:val="22"/>
          <w:rtl/>
          <w:lang w:val="fr-CH"/>
        </w:rPr>
      </w:pPr>
      <w:r w:rsidRPr="00092240">
        <w:rPr>
          <w:b/>
          <w:bCs/>
          <w:sz w:val="22"/>
          <w:rtl/>
          <w:lang w:val="fr-CH"/>
        </w:rPr>
        <w:t>باء</w:t>
      </w:r>
      <w:r w:rsidRPr="00092240">
        <w:rPr>
          <w:rFonts w:hint="cs"/>
          <w:b/>
          <w:bCs/>
          <w:sz w:val="22"/>
          <w:rtl/>
          <w:lang w:val="fr-CH"/>
        </w:rPr>
        <w:t>-</w:t>
      </w:r>
      <w:r w:rsidRPr="00092240">
        <w:rPr>
          <w:b/>
          <w:bCs/>
          <w:sz w:val="22"/>
          <w:lang w:val="fr-CH"/>
        </w:rPr>
        <w:tab/>
      </w:r>
      <w:r w:rsidRPr="00092240">
        <w:rPr>
          <w:b/>
          <w:bCs/>
          <w:sz w:val="22"/>
          <w:rtl/>
          <w:lang w:val="fr-CH"/>
        </w:rPr>
        <w:t>نطاق</w:t>
      </w:r>
      <w:r w:rsidRPr="00092240">
        <w:rPr>
          <w:b/>
          <w:bCs/>
          <w:sz w:val="22"/>
          <w:lang w:val="fr-CH"/>
        </w:rPr>
        <w:t xml:space="preserve"> </w:t>
      </w:r>
      <w:r w:rsidRPr="00092240">
        <w:rPr>
          <w:b/>
          <w:bCs/>
          <w:sz w:val="22"/>
          <w:rtl/>
          <w:lang w:val="fr-CH"/>
        </w:rPr>
        <w:t>عملية</w:t>
      </w:r>
      <w:r w:rsidRPr="00092240">
        <w:rPr>
          <w:b/>
          <w:bCs/>
          <w:sz w:val="22"/>
          <w:lang w:val="fr-CH"/>
        </w:rPr>
        <w:t xml:space="preserve"> </w:t>
      </w:r>
      <w:r w:rsidRPr="00092240">
        <w:rPr>
          <w:b/>
          <w:bCs/>
          <w:sz w:val="22"/>
          <w:rtl/>
          <w:lang w:val="fr-CH"/>
        </w:rPr>
        <w:t>إعداد</w:t>
      </w:r>
      <w:r w:rsidRPr="00092240">
        <w:rPr>
          <w:b/>
          <w:bCs/>
          <w:sz w:val="22"/>
          <w:lang w:val="fr-CH"/>
        </w:rPr>
        <w:t xml:space="preserve"> </w:t>
      </w:r>
      <w:r w:rsidRPr="00092240">
        <w:rPr>
          <w:b/>
          <w:bCs/>
          <w:sz w:val="22"/>
          <w:rtl/>
          <w:lang w:val="fr-CH"/>
        </w:rPr>
        <w:t>الإطار</w:t>
      </w:r>
    </w:p>
    <w:p w:rsidR="00017F52" w:rsidRPr="00092240" w:rsidRDefault="00017F52" w:rsidP="00017F52">
      <w:pPr>
        <w:spacing w:after="100" w:line="204" w:lineRule="auto"/>
        <w:jc w:val="both"/>
        <w:rPr>
          <w:sz w:val="22"/>
          <w:rtl/>
          <w:lang w:val="fr-CH"/>
        </w:rPr>
      </w:pPr>
      <w:r w:rsidRPr="00092240">
        <w:rPr>
          <w:rFonts w:hint="cs"/>
          <w:sz w:val="22"/>
          <w:rtl/>
          <w:lang w:val="fr-CH"/>
        </w:rPr>
        <w:t>5-</w:t>
      </w:r>
      <w:r w:rsidRPr="00092240">
        <w:rPr>
          <w:sz w:val="22"/>
          <w:lang w:val="fr-CH"/>
        </w:rPr>
        <w:tab/>
      </w:r>
      <w:r w:rsidRPr="00092240">
        <w:rPr>
          <w:sz w:val="22"/>
          <w:rtl/>
          <w:lang w:val="fr-CH"/>
        </w:rPr>
        <w:t>ستشمل</w:t>
      </w:r>
      <w:r w:rsidRPr="00092240">
        <w:rPr>
          <w:sz w:val="22"/>
          <w:lang w:val="fr-CH"/>
        </w:rPr>
        <w:t xml:space="preserve"> </w:t>
      </w:r>
      <w:r w:rsidRPr="00092240">
        <w:rPr>
          <w:sz w:val="22"/>
          <w:rtl/>
          <w:lang w:val="fr-CH"/>
        </w:rPr>
        <w:t>العملية</w:t>
      </w:r>
      <w:r w:rsidRPr="00092240">
        <w:rPr>
          <w:sz w:val="22"/>
          <w:lang w:val="fr-CH"/>
        </w:rPr>
        <w:t xml:space="preserve"> </w:t>
      </w:r>
      <w:r w:rsidRPr="00092240">
        <w:rPr>
          <w:sz w:val="22"/>
          <w:rtl/>
          <w:lang w:val="fr-CH"/>
        </w:rPr>
        <w:t>المهام</w:t>
      </w:r>
      <w:r w:rsidRPr="00092240">
        <w:rPr>
          <w:sz w:val="22"/>
          <w:lang w:val="fr-CH"/>
        </w:rPr>
        <w:t xml:space="preserve"> </w:t>
      </w:r>
      <w:r w:rsidRPr="00092240">
        <w:rPr>
          <w:sz w:val="22"/>
          <w:rtl/>
          <w:lang w:val="fr-CH"/>
        </w:rPr>
        <w:t>التالية</w:t>
      </w:r>
      <w:r w:rsidRPr="00092240">
        <w:rPr>
          <w:sz w:val="22"/>
          <w:lang w:val="fr-CH"/>
        </w:rPr>
        <w:t>:</w:t>
      </w:r>
    </w:p>
    <w:p w:rsidR="00017F52" w:rsidRPr="00092240" w:rsidRDefault="00017F52" w:rsidP="00017F52">
      <w:pPr>
        <w:spacing w:after="100" w:line="204" w:lineRule="auto"/>
        <w:ind w:firstLine="720"/>
        <w:jc w:val="both"/>
        <w:rPr>
          <w:sz w:val="22"/>
          <w:rtl/>
          <w:lang w:val="fr-CH"/>
        </w:rPr>
      </w:pPr>
      <w:r w:rsidRPr="00092240">
        <w:rPr>
          <w:sz w:val="22"/>
          <w:rtl/>
          <w:lang w:val="fr-CH"/>
        </w:rPr>
        <w:t>(أ)</w:t>
      </w:r>
      <w:r w:rsidRPr="00092240">
        <w:rPr>
          <w:sz w:val="22"/>
          <w:lang w:val="fr-CH"/>
        </w:rPr>
        <w:tab/>
      </w:r>
      <w:r w:rsidRPr="00092240">
        <w:rPr>
          <w:sz w:val="22"/>
          <w:rtl/>
          <w:lang w:val="fr-CH"/>
        </w:rPr>
        <w:t>إجراء دراسة لتوفير قاعدة معارف لإعداد الإطار الاستراتيجي الطويل الأجل لبناء القدرات بعد عام 2020 وفقا</w:t>
      </w:r>
      <w:r>
        <w:rPr>
          <w:sz w:val="22"/>
          <w:rtl/>
          <w:lang w:val="fr-CH"/>
        </w:rPr>
        <w:t>ً للاختصاصات الواردة في التذييل</w:t>
      </w:r>
      <w:r w:rsidRPr="00092240">
        <w:rPr>
          <w:sz w:val="22"/>
          <w:rtl/>
          <w:lang w:val="fr-CH"/>
        </w:rPr>
        <w:t xml:space="preserve"> أدناه؛</w:t>
      </w:r>
    </w:p>
    <w:p w:rsidR="00017F52" w:rsidRPr="00092240" w:rsidRDefault="00017F52" w:rsidP="00017F52">
      <w:pPr>
        <w:spacing w:after="100" w:line="204" w:lineRule="auto"/>
        <w:ind w:firstLine="708"/>
        <w:jc w:val="both"/>
        <w:rPr>
          <w:sz w:val="22"/>
          <w:rtl/>
          <w:lang w:val="fr-CH"/>
        </w:rPr>
      </w:pPr>
      <w:r w:rsidRPr="00092240">
        <w:rPr>
          <w:sz w:val="22"/>
          <w:rtl/>
          <w:lang w:val="fr-CH"/>
        </w:rPr>
        <w:lastRenderedPageBreak/>
        <w:t>(ب)</w:t>
      </w:r>
      <w:r w:rsidRPr="00092240">
        <w:rPr>
          <w:rFonts w:hint="cs"/>
          <w:sz w:val="22"/>
          <w:rtl/>
          <w:lang w:val="fr-CH"/>
        </w:rPr>
        <w:tab/>
      </w:r>
      <w:r w:rsidRPr="00092240">
        <w:rPr>
          <w:sz w:val="22"/>
          <w:rtl/>
          <w:lang w:val="fr-CH"/>
        </w:rPr>
        <w:t xml:space="preserve">إعداد مشروع عناصر الإطار الاستراتيجي </w:t>
      </w:r>
      <w:r w:rsidRPr="00092240">
        <w:rPr>
          <w:rFonts w:hint="cs"/>
          <w:sz w:val="22"/>
          <w:rtl/>
          <w:lang w:val="fr-CH"/>
        </w:rPr>
        <w:t xml:space="preserve">الطويل الأجل لبناء </w:t>
      </w:r>
      <w:r w:rsidRPr="00092240">
        <w:rPr>
          <w:sz w:val="22"/>
          <w:rtl/>
          <w:lang w:val="fr-CH"/>
        </w:rPr>
        <w:t>القدرات بعد عام 2020، مع مراعاة المعلومات الواردة في تقرير الدراسة المذكورة أعلاه</w:t>
      </w:r>
      <w:r w:rsidRPr="00092240">
        <w:rPr>
          <w:rFonts w:hint="cs"/>
          <w:sz w:val="22"/>
          <w:rtl/>
          <w:lang w:val="fr-CH"/>
        </w:rPr>
        <w:t xml:space="preserve">، بما في ذلك احتياجات وظروف البلدان </w:t>
      </w:r>
      <w:r w:rsidRPr="00092240">
        <w:rPr>
          <w:sz w:val="22"/>
          <w:rtl/>
          <w:lang w:val="fr-CH"/>
        </w:rPr>
        <w:t xml:space="preserve">النامية، </w:t>
      </w:r>
      <w:r>
        <w:rPr>
          <w:rFonts w:hint="cs"/>
          <w:sz w:val="22"/>
          <w:rtl/>
          <w:lang w:val="fr-CH"/>
        </w:rPr>
        <w:t>و</w:t>
      </w:r>
      <w:r w:rsidRPr="00092240">
        <w:rPr>
          <w:sz w:val="22"/>
          <w:rtl/>
          <w:lang w:val="fr-CH"/>
        </w:rPr>
        <w:t xml:space="preserve">لا سيما أقل البلدان نمواً والدول الجزرية الصغيرة </w:t>
      </w:r>
      <w:r>
        <w:rPr>
          <w:rFonts w:hint="cs"/>
          <w:sz w:val="22"/>
          <w:rtl/>
          <w:lang w:val="fr-CH"/>
        </w:rPr>
        <w:t xml:space="preserve">النامية، </w:t>
      </w:r>
      <w:r w:rsidRPr="00092240">
        <w:rPr>
          <w:sz w:val="22"/>
          <w:rtl/>
          <w:lang w:val="fr-CH"/>
        </w:rPr>
        <w:t>والبلدان التي تمر اقتصاداتها بمرحلة انتقال</w:t>
      </w:r>
      <w:r w:rsidRPr="00092240">
        <w:rPr>
          <w:rFonts w:hint="cs"/>
          <w:sz w:val="22"/>
          <w:rtl/>
          <w:lang w:val="fr-CH"/>
        </w:rPr>
        <w:t>ية؛</w:t>
      </w:r>
    </w:p>
    <w:p w:rsidR="00017F52" w:rsidRPr="00092240" w:rsidRDefault="00017F52" w:rsidP="00017F52">
      <w:pPr>
        <w:spacing w:after="100" w:line="204" w:lineRule="auto"/>
        <w:ind w:firstLine="708"/>
        <w:jc w:val="both"/>
        <w:rPr>
          <w:sz w:val="22"/>
          <w:rtl/>
          <w:lang w:val="fr-CH"/>
        </w:rPr>
      </w:pPr>
      <w:r w:rsidRPr="00092240">
        <w:rPr>
          <w:rFonts w:hint="cs"/>
          <w:sz w:val="22"/>
          <w:rtl/>
          <w:lang w:val="fr-CH"/>
        </w:rPr>
        <w:t>(ج)</w:t>
      </w:r>
      <w:r w:rsidRPr="00092240">
        <w:rPr>
          <w:rFonts w:hint="cs"/>
          <w:sz w:val="22"/>
          <w:rtl/>
          <w:lang w:val="fr-CH"/>
        </w:rPr>
        <w:tab/>
      </w:r>
      <w:r w:rsidRPr="00092240">
        <w:rPr>
          <w:sz w:val="22"/>
          <w:rtl/>
          <w:lang w:val="fr-CH"/>
        </w:rPr>
        <w:t xml:space="preserve">سيشمل مشروع العناصر، في جملة أمور، رؤية شاملة ونظرية تغيير تحدد معايير ونتائج قوية لتنمية القدرات على المدى </w:t>
      </w:r>
      <w:r>
        <w:rPr>
          <w:sz w:val="22"/>
          <w:rtl/>
          <w:lang w:val="fr-CH"/>
        </w:rPr>
        <w:t>الطويل من أجل دعم التغيير التحو</w:t>
      </w:r>
      <w:r w:rsidRPr="00092240">
        <w:rPr>
          <w:sz w:val="22"/>
          <w:rtl/>
          <w:lang w:val="fr-CH"/>
        </w:rPr>
        <w:t>لي نحو تحقيق رؤية عام 2050 المتمثلة في "العيش في انسجام مع الطبيعة"، والمبادئ التوجيهية العامة، والمسارات الممكنة لتحقيق تنمية القدرات الفعالة وذات</w:t>
      </w:r>
      <w:r w:rsidRPr="00092240">
        <w:rPr>
          <w:sz w:val="22"/>
          <w:lang w:val="fr-CH"/>
        </w:rPr>
        <w:t xml:space="preserve"> </w:t>
      </w:r>
      <w:r w:rsidRPr="00092240">
        <w:rPr>
          <w:sz w:val="22"/>
          <w:rtl/>
          <w:lang w:val="fr-CH"/>
        </w:rPr>
        <w:t>التأثير؛ وإطار للرصد والتقييم</w:t>
      </w:r>
      <w:r>
        <w:rPr>
          <w:rFonts w:hint="cs"/>
          <w:sz w:val="22"/>
          <w:rtl/>
          <w:lang w:val="fr-CH"/>
        </w:rPr>
        <w:t>،</w:t>
      </w:r>
      <w:r w:rsidRPr="00092240">
        <w:rPr>
          <w:sz w:val="22"/>
          <w:rtl/>
          <w:lang w:val="fr-CH"/>
        </w:rPr>
        <w:t xml:space="preserve"> </w:t>
      </w:r>
      <w:r>
        <w:rPr>
          <w:rFonts w:hint="cs"/>
          <w:sz w:val="22"/>
          <w:rtl/>
          <w:lang w:val="fr-CH"/>
        </w:rPr>
        <w:t>بما في ذلك</w:t>
      </w:r>
      <w:r w:rsidRPr="00092240">
        <w:rPr>
          <w:sz w:val="22"/>
          <w:rtl/>
          <w:lang w:val="fr-CH"/>
        </w:rPr>
        <w:t xml:space="preserve"> مؤشرات م</w:t>
      </w:r>
      <w:r>
        <w:rPr>
          <w:rFonts w:hint="cs"/>
          <w:sz w:val="22"/>
          <w:rtl/>
          <w:lang w:val="fr-CH"/>
        </w:rPr>
        <w:t>مكن</w:t>
      </w:r>
      <w:r w:rsidRPr="00092240">
        <w:rPr>
          <w:sz w:val="22"/>
          <w:rtl/>
          <w:lang w:val="fr-CH"/>
        </w:rPr>
        <w:t>ة يمكن قياسها على المدى المتوسط والطويل</w:t>
      </w:r>
      <w:r w:rsidRPr="00092240">
        <w:rPr>
          <w:rFonts w:hint="cs"/>
          <w:sz w:val="22"/>
          <w:rtl/>
          <w:lang w:val="fr-CH"/>
        </w:rPr>
        <w:t>؛</w:t>
      </w:r>
    </w:p>
    <w:p w:rsidR="00017F52" w:rsidRPr="00092240" w:rsidRDefault="00017F52" w:rsidP="00017F52">
      <w:pPr>
        <w:spacing w:after="100" w:line="204" w:lineRule="auto"/>
        <w:ind w:firstLine="708"/>
        <w:jc w:val="both"/>
        <w:rPr>
          <w:sz w:val="22"/>
          <w:rtl/>
          <w:lang w:val="fr-CH"/>
        </w:rPr>
      </w:pPr>
      <w:r w:rsidRPr="00092240">
        <w:rPr>
          <w:sz w:val="22"/>
          <w:rtl/>
          <w:lang w:val="fr-CH"/>
        </w:rPr>
        <w:t>(</w:t>
      </w:r>
      <w:r w:rsidRPr="00092240">
        <w:rPr>
          <w:rFonts w:hint="cs"/>
          <w:sz w:val="22"/>
          <w:rtl/>
          <w:lang w:val="fr-CH"/>
        </w:rPr>
        <w:t>د</w:t>
      </w:r>
      <w:r w:rsidRPr="00092240">
        <w:rPr>
          <w:sz w:val="22"/>
          <w:rtl/>
          <w:lang w:val="fr-CH"/>
        </w:rPr>
        <w:t>)</w:t>
      </w:r>
      <w:r w:rsidRPr="00092240">
        <w:rPr>
          <w:rFonts w:hint="cs"/>
          <w:sz w:val="22"/>
          <w:rtl/>
          <w:lang w:val="fr-CH"/>
        </w:rPr>
        <w:tab/>
      </w:r>
      <w:r w:rsidRPr="00092240">
        <w:rPr>
          <w:sz w:val="22"/>
          <w:rtl/>
          <w:lang w:val="fr-CH"/>
        </w:rPr>
        <w:t xml:space="preserve">تنظيم حلقات عمل استشارية إقليمية ومنتديات للنقاش على الإنترنت، يتم تنفيذها بالاقتران مع </w:t>
      </w:r>
      <w:r w:rsidRPr="00092240">
        <w:rPr>
          <w:rFonts w:hint="cs"/>
          <w:sz w:val="22"/>
          <w:rtl/>
          <w:lang w:val="fr-CH"/>
        </w:rPr>
        <w:t>ال</w:t>
      </w:r>
      <w:r w:rsidRPr="00092240">
        <w:rPr>
          <w:sz w:val="22"/>
          <w:rtl/>
          <w:lang w:val="fr-CH"/>
        </w:rPr>
        <w:t xml:space="preserve">عملية </w:t>
      </w:r>
      <w:r w:rsidRPr="00092240">
        <w:rPr>
          <w:rFonts w:hint="cs"/>
          <w:sz w:val="22"/>
          <w:rtl/>
          <w:lang w:val="fr-CH"/>
        </w:rPr>
        <w:t>التحضيرية ل</w:t>
      </w:r>
      <w:r w:rsidRPr="00092240">
        <w:rPr>
          <w:sz w:val="22"/>
          <w:rtl/>
          <w:lang w:val="fr-CH"/>
        </w:rPr>
        <w:t>إطار التنوع البي</w:t>
      </w:r>
      <w:r>
        <w:rPr>
          <w:sz w:val="22"/>
          <w:rtl/>
          <w:lang w:val="fr-CH"/>
        </w:rPr>
        <w:t>ولوجي العالمي لما بعد عام 2020.</w:t>
      </w:r>
    </w:p>
    <w:p w:rsidR="00017F52" w:rsidRPr="00092240" w:rsidRDefault="00017F52" w:rsidP="00017F52">
      <w:pPr>
        <w:spacing w:after="100" w:line="204" w:lineRule="auto"/>
        <w:jc w:val="both"/>
        <w:rPr>
          <w:sz w:val="22"/>
          <w:rtl/>
          <w:lang w:val="fr-CH"/>
        </w:rPr>
      </w:pPr>
      <w:r w:rsidRPr="00092240">
        <w:rPr>
          <w:rFonts w:hint="cs"/>
          <w:sz w:val="22"/>
          <w:rtl/>
          <w:lang w:val="fr-CH"/>
        </w:rPr>
        <w:t>6-</w:t>
      </w:r>
      <w:r w:rsidRPr="00092240">
        <w:rPr>
          <w:sz w:val="22"/>
          <w:lang w:val="fr-CH"/>
        </w:rPr>
        <w:tab/>
      </w:r>
      <w:r w:rsidRPr="00092240">
        <w:rPr>
          <w:sz w:val="22"/>
          <w:rtl/>
          <w:lang w:val="fr-CH"/>
        </w:rPr>
        <w:t>ورهنا</w:t>
      </w:r>
      <w:r w:rsidRPr="00092240">
        <w:rPr>
          <w:sz w:val="22"/>
          <w:lang w:val="fr-CH"/>
        </w:rPr>
        <w:t xml:space="preserve"> </w:t>
      </w:r>
      <w:r w:rsidRPr="00092240">
        <w:rPr>
          <w:sz w:val="22"/>
          <w:rtl/>
          <w:lang w:val="fr-CH"/>
        </w:rPr>
        <w:t>بتوافر</w:t>
      </w:r>
      <w:r w:rsidRPr="00092240">
        <w:rPr>
          <w:sz w:val="22"/>
          <w:lang w:val="fr-CH"/>
        </w:rPr>
        <w:t xml:space="preserve"> </w:t>
      </w:r>
      <w:r w:rsidRPr="00092240">
        <w:rPr>
          <w:sz w:val="22"/>
          <w:rtl/>
          <w:lang w:val="fr-CH"/>
        </w:rPr>
        <w:t>الموارد</w:t>
      </w:r>
      <w:r w:rsidRPr="00092240">
        <w:rPr>
          <w:sz w:val="22"/>
          <w:lang w:val="fr-CH"/>
        </w:rPr>
        <w:t xml:space="preserve"> </w:t>
      </w:r>
      <w:r w:rsidRPr="00092240">
        <w:rPr>
          <w:sz w:val="22"/>
          <w:rtl/>
          <w:lang w:val="fr-CH"/>
        </w:rPr>
        <w:t>المالية،</w:t>
      </w:r>
      <w:r w:rsidRPr="00092240">
        <w:rPr>
          <w:sz w:val="22"/>
          <w:lang w:val="fr-CH"/>
        </w:rPr>
        <w:t xml:space="preserve"> </w:t>
      </w:r>
      <w:r w:rsidRPr="00092240">
        <w:rPr>
          <w:sz w:val="22"/>
          <w:rtl/>
          <w:lang w:val="fr-CH"/>
        </w:rPr>
        <w:t xml:space="preserve">سيتم إشراك شركة استشارية لإجراء الدراسة وإعداد مشروع تقرير الدراسة بالإضافة إلى مشروع عناصر الإطار الاستراتيجي </w:t>
      </w:r>
      <w:r w:rsidRPr="00092240">
        <w:rPr>
          <w:rFonts w:hint="cs"/>
          <w:sz w:val="22"/>
          <w:rtl/>
          <w:lang w:val="fr-CH"/>
        </w:rPr>
        <w:t xml:space="preserve">الطويل الأجل لبناء </w:t>
      </w:r>
      <w:r w:rsidRPr="00092240">
        <w:rPr>
          <w:sz w:val="22"/>
          <w:rtl/>
          <w:lang w:val="fr-CH"/>
        </w:rPr>
        <w:t>القدرات بعد</w:t>
      </w:r>
      <w:r>
        <w:rPr>
          <w:rFonts w:hint="cs"/>
          <w:sz w:val="22"/>
          <w:rtl/>
          <w:lang w:val="fr-CH"/>
        </w:rPr>
        <w:t xml:space="preserve"> عام</w:t>
      </w:r>
      <w:r w:rsidRPr="00092240">
        <w:rPr>
          <w:sz w:val="22"/>
          <w:rtl/>
          <w:lang w:val="fr-CH"/>
        </w:rPr>
        <w:t xml:space="preserve"> 2020. وستتم مناقشة المسودات خلال حلقات العمل الاستشارية الإقليمية ومنتديات النقاش على الإنترنت التي ستنظمها الأمانة والمنظمات ذات الصلة بالاقتران مع </w:t>
      </w:r>
      <w:r w:rsidRPr="00092240">
        <w:rPr>
          <w:rFonts w:hint="cs"/>
          <w:sz w:val="22"/>
          <w:rtl/>
          <w:lang w:val="fr-CH"/>
        </w:rPr>
        <w:t>ال</w:t>
      </w:r>
      <w:r w:rsidRPr="00092240">
        <w:rPr>
          <w:sz w:val="22"/>
          <w:rtl/>
          <w:lang w:val="fr-CH"/>
        </w:rPr>
        <w:t>عملية</w:t>
      </w:r>
      <w:r w:rsidRPr="00092240">
        <w:rPr>
          <w:rFonts w:hint="cs"/>
          <w:sz w:val="22"/>
          <w:rtl/>
          <w:lang w:val="fr-CH"/>
        </w:rPr>
        <w:t xml:space="preserve"> التحضيرية ل</w:t>
      </w:r>
      <w:r w:rsidRPr="00092240">
        <w:rPr>
          <w:sz w:val="22"/>
          <w:rtl/>
          <w:lang w:val="fr-CH"/>
        </w:rPr>
        <w:t>إطار التنوع البيولوجي العالمي لما بعد 2020. وستقوم الشركة الاستشارية بدمج المدخلات المتلقاة من حلقات العمل التشاورية ومنتديات النقاش على الإنترنت في المشروع النهائي للإطار الاستراتيجي لتنمية القدرات</w:t>
      </w:r>
      <w:r>
        <w:rPr>
          <w:rFonts w:hint="cs"/>
          <w:sz w:val="22"/>
          <w:rtl/>
          <w:lang w:val="fr-CH"/>
        </w:rPr>
        <w:t>،</w:t>
      </w:r>
      <w:r w:rsidRPr="00092240">
        <w:rPr>
          <w:sz w:val="22"/>
          <w:rtl/>
          <w:lang w:val="fr-CH"/>
        </w:rPr>
        <w:t xml:space="preserve"> الذي سيقدم بعد ذلك إلى الهيئة الفرعية للتنفيذ للنظر فيه </w:t>
      </w:r>
      <w:r>
        <w:rPr>
          <w:rFonts w:hint="cs"/>
          <w:sz w:val="22"/>
          <w:rtl/>
          <w:lang w:val="fr-CH"/>
        </w:rPr>
        <w:t>في</w:t>
      </w:r>
      <w:r w:rsidRPr="00092240">
        <w:rPr>
          <w:sz w:val="22"/>
          <w:rtl/>
          <w:lang w:val="fr-CH"/>
        </w:rPr>
        <w:t xml:space="preserve"> اجتماعها الثالث وفي نهاية المطاف من جانب مؤتمر الأطراف في اجتماعه الخامس عشر.</w:t>
      </w:r>
    </w:p>
    <w:p w:rsidR="00017F52" w:rsidRPr="00092240" w:rsidRDefault="00017F52" w:rsidP="00017F52">
      <w:pPr>
        <w:spacing w:after="100" w:line="204" w:lineRule="auto"/>
        <w:jc w:val="center"/>
        <w:rPr>
          <w:b/>
          <w:bCs/>
          <w:sz w:val="22"/>
          <w:rtl/>
          <w:lang w:val="fr-CH"/>
        </w:rPr>
      </w:pPr>
      <w:r w:rsidRPr="00092240">
        <w:rPr>
          <w:b/>
          <w:bCs/>
          <w:sz w:val="22"/>
          <w:rtl/>
          <w:lang w:val="fr-CH"/>
        </w:rPr>
        <w:t>جيم</w:t>
      </w:r>
      <w:r w:rsidRPr="00092240">
        <w:rPr>
          <w:rFonts w:hint="cs"/>
          <w:b/>
          <w:bCs/>
          <w:sz w:val="22"/>
          <w:rtl/>
          <w:lang w:val="fr-CH"/>
        </w:rPr>
        <w:t>-</w:t>
      </w:r>
      <w:r w:rsidRPr="00092240">
        <w:rPr>
          <w:b/>
          <w:bCs/>
          <w:sz w:val="22"/>
          <w:lang w:val="fr-CH"/>
        </w:rPr>
        <w:tab/>
      </w:r>
      <w:r w:rsidRPr="00092240">
        <w:rPr>
          <w:b/>
          <w:bCs/>
          <w:sz w:val="22"/>
          <w:rtl/>
          <w:lang w:val="fr-CH"/>
        </w:rPr>
        <w:t>جدول</w:t>
      </w:r>
      <w:r w:rsidRPr="00092240">
        <w:rPr>
          <w:b/>
          <w:bCs/>
          <w:sz w:val="22"/>
          <w:lang w:val="fr-CH"/>
        </w:rPr>
        <w:t xml:space="preserve"> </w:t>
      </w:r>
      <w:r w:rsidRPr="00092240">
        <w:rPr>
          <w:b/>
          <w:bCs/>
          <w:sz w:val="22"/>
          <w:rtl/>
          <w:lang w:val="fr-CH"/>
        </w:rPr>
        <w:t>زمني</w:t>
      </w:r>
      <w:r w:rsidRPr="00092240">
        <w:rPr>
          <w:b/>
          <w:bCs/>
          <w:sz w:val="22"/>
          <w:lang w:val="fr-CH"/>
        </w:rPr>
        <w:t xml:space="preserve"> </w:t>
      </w:r>
      <w:r w:rsidRPr="00092240">
        <w:rPr>
          <w:b/>
          <w:bCs/>
          <w:sz w:val="22"/>
          <w:rtl/>
          <w:lang w:val="fr-CH"/>
        </w:rPr>
        <w:t>إرشادي</w:t>
      </w:r>
      <w:r w:rsidRPr="00092240">
        <w:rPr>
          <w:b/>
          <w:bCs/>
          <w:sz w:val="22"/>
          <w:lang w:val="fr-CH"/>
        </w:rPr>
        <w:t xml:space="preserve"> </w:t>
      </w:r>
      <w:r w:rsidRPr="00092240">
        <w:rPr>
          <w:b/>
          <w:bCs/>
          <w:sz w:val="22"/>
          <w:rtl/>
          <w:lang w:val="fr-CH"/>
        </w:rPr>
        <w:t>للأنشطة</w:t>
      </w:r>
    </w:p>
    <w:p w:rsidR="00017F52" w:rsidRPr="00092240" w:rsidRDefault="00017F52" w:rsidP="00833509">
      <w:pPr>
        <w:pStyle w:val="ListParagraph"/>
        <w:numPr>
          <w:ilvl w:val="0"/>
          <w:numId w:val="17"/>
        </w:numPr>
        <w:bidi/>
        <w:spacing w:after="100" w:line="204" w:lineRule="auto"/>
        <w:ind w:left="0" w:firstLine="0"/>
        <w:contextualSpacing/>
        <w:rPr>
          <w:rFonts w:cs="Simplified Arabic"/>
          <w:b/>
          <w:bCs/>
          <w:rtl/>
          <w:lang w:val="fr-CH"/>
        </w:rPr>
      </w:pPr>
      <w:r w:rsidRPr="00092240">
        <w:rPr>
          <w:rFonts w:cs="Simplified Arabic"/>
          <w:rtl/>
          <w:lang w:val="fr-CH"/>
        </w:rPr>
        <w:t xml:space="preserve">ستشمل عملية </w:t>
      </w:r>
      <w:r>
        <w:rPr>
          <w:rFonts w:cs="Simplified Arabic" w:hint="cs"/>
          <w:rtl/>
          <w:lang w:val="fr-CH"/>
        </w:rPr>
        <w:t>التحضير</w:t>
      </w:r>
      <w:r w:rsidRPr="00092240">
        <w:rPr>
          <w:rFonts w:cs="Simplified Arabic"/>
          <w:rtl/>
          <w:lang w:val="fr-CH"/>
        </w:rPr>
        <w:t xml:space="preserve"> </w:t>
      </w:r>
      <w:r>
        <w:rPr>
          <w:rFonts w:cs="Simplified Arabic" w:hint="cs"/>
          <w:rtl/>
          <w:lang w:val="fr-CH"/>
        </w:rPr>
        <w:t>ل</w:t>
      </w:r>
      <w:r w:rsidRPr="00092240">
        <w:rPr>
          <w:rFonts w:cs="Simplified Arabic"/>
          <w:rtl/>
          <w:lang w:val="fr-CH"/>
        </w:rPr>
        <w:t xml:space="preserve">إطار استراتيجي طويل الأجل لبناء القدرات </w:t>
      </w:r>
      <w:r>
        <w:rPr>
          <w:rFonts w:cs="Simplified Arabic" w:hint="cs"/>
          <w:rtl/>
          <w:lang w:val="fr-CH"/>
        </w:rPr>
        <w:t xml:space="preserve">لما </w:t>
      </w:r>
      <w:r w:rsidRPr="00092240">
        <w:rPr>
          <w:rFonts w:cs="Simplified Arabic"/>
          <w:rtl/>
          <w:lang w:val="fr-CH"/>
        </w:rPr>
        <w:t>بعد</w:t>
      </w:r>
      <w:r>
        <w:rPr>
          <w:rFonts w:cs="Simplified Arabic" w:hint="cs"/>
          <w:rtl/>
          <w:lang w:val="fr-CH"/>
        </w:rPr>
        <w:t xml:space="preserve"> عام</w:t>
      </w:r>
      <w:r w:rsidRPr="00092240">
        <w:rPr>
          <w:rFonts w:cs="Simplified Arabic"/>
          <w:rtl/>
          <w:lang w:val="fr-CH"/>
        </w:rPr>
        <w:t xml:space="preserve"> 2020</w:t>
      </w:r>
      <w:r w:rsidRPr="00092240">
        <w:rPr>
          <w:rFonts w:cs="Simplified Arabic" w:hint="cs"/>
          <w:rtl/>
          <w:lang w:val="fr-CH"/>
        </w:rPr>
        <w:t xml:space="preserve"> </w:t>
      </w:r>
      <w:r w:rsidRPr="00092240">
        <w:rPr>
          <w:rFonts w:cs="Simplified Arabic"/>
          <w:rtl/>
          <w:lang w:val="fr-CH"/>
        </w:rPr>
        <w:t>الأنشطة التالية، التي</w:t>
      </w:r>
      <w:r w:rsidRPr="00092240">
        <w:rPr>
          <w:rFonts w:cs="Simplified Arabic"/>
          <w:lang w:val="fr-CH"/>
        </w:rPr>
        <w:t xml:space="preserve"> </w:t>
      </w:r>
      <w:r w:rsidRPr="00092240">
        <w:rPr>
          <w:rFonts w:cs="Simplified Arabic"/>
          <w:rtl/>
          <w:lang w:val="fr-CH"/>
        </w:rPr>
        <w:t>ينبغي</w:t>
      </w:r>
      <w:r w:rsidRPr="00092240">
        <w:rPr>
          <w:rFonts w:cs="Simplified Arabic"/>
          <w:lang w:val="fr-CH"/>
        </w:rPr>
        <w:t xml:space="preserve"> </w:t>
      </w:r>
      <w:r w:rsidRPr="00092240">
        <w:rPr>
          <w:rFonts w:cs="Simplified Arabic"/>
          <w:rtl/>
          <w:lang w:val="fr-CH"/>
        </w:rPr>
        <w:t>مواءمتها مع الجدول الزمني لتطوير متابعة الخطة الاستراتيجية للتنوع البيولوجي 2011</w:t>
      </w:r>
      <w:r w:rsidRPr="00092240">
        <w:rPr>
          <w:rFonts w:cs="Simplified Arabic"/>
          <w:lang w:val="fr-CH"/>
        </w:rPr>
        <w:t>:2020-</w:t>
      </w:r>
    </w:p>
    <w:tbl>
      <w:tblPr>
        <w:bidiVisual/>
        <w:tblW w:w="10511" w:type="dxa"/>
        <w:jc w:val="center"/>
        <w:tblLook w:val="04A0" w:firstRow="1" w:lastRow="0" w:firstColumn="1" w:lastColumn="0" w:noHBand="0" w:noVBand="1"/>
      </w:tblPr>
      <w:tblGrid>
        <w:gridCol w:w="27"/>
        <w:gridCol w:w="4256"/>
        <w:gridCol w:w="3415"/>
        <w:gridCol w:w="2813"/>
      </w:tblGrid>
      <w:tr w:rsidR="00017F52" w:rsidRPr="009A4EA5" w:rsidTr="00017F52">
        <w:trPr>
          <w:gridBefore w:val="1"/>
          <w:wBefore w:w="27" w:type="dxa"/>
          <w:tblHeader/>
          <w:jc w:val="center"/>
        </w:trPr>
        <w:tc>
          <w:tcPr>
            <w:tcW w:w="4256" w:type="dxa"/>
            <w:tcBorders>
              <w:top w:val="nil"/>
              <w:left w:val="nil"/>
              <w:bottom w:val="nil"/>
              <w:right w:val="nil"/>
            </w:tcBorders>
          </w:tcPr>
          <w:p w:rsidR="00017F52" w:rsidRPr="009A4EA5" w:rsidRDefault="00017F52" w:rsidP="00017F52">
            <w:pPr>
              <w:spacing w:after="100" w:line="204" w:lineRule="auto"/>
              <w:rPr>
                <w:rFonts w:ascii="Simplified Arabic" w:hAnsi="Simplified Arabic"/>
                <w:i/>
                <w:iCs/>
                <w:rtl/>
                <w:lang w:val="fr-CH"/>
              </w:rPr>
            </w:pPr>
            <w:r w:rsidRPr="009A4EA5">
              <w:rPr>
                <w:rFonts w:ascii="Simplified Arabic" w:hAnsi="Simplified Arabic"/>
                <w:i/>
                <w:iCs/>
                <w:rtl/>
                <w:lang w:val="fr-CH"/>
              </w:rPr>
              <w:t>النشاط</w:t>
            </w:r>
            <w:r w:rsidRPr="009A4EA5">
              <w:rPr>
                <w:rFonts w:ascii="Simplified Arabic" w:hAnsi="Simplified Arabic"/>
                <w:i/>
                <w:iCs/>
                <w:lang w:val="fr-CH"/>
              </w:rPr>
              <w:t>/</w:t>
            </w:r>
            <w:r w:rsidRPr="009A4EA5">
              <w:rPr>
                <w:rFonts w:ascii="Simplified Arabic" w:hAnsi="Simplified Arabic"/>
                <w:i/>
                <w:iCs/>
                <w:rtl/>
                <w:lang w:val="fr-CH"/>
              </w:rPr>
              <w:t>المهمة</w:t>
            </w:r>
          </w:p>
        </w:tc>
        <w:tc>
          <w:tcPr>
            <w:tcW w:w="3415" w:type="dxa"/>
            <w:tcBorders>
              <w:top w:val="nil"/>
              <w:left w:val="nil"/>
              <w:bottom w:val="nil"/>
              <w:right w:val="nil"/>
            </w:tcBorders>
          </w:tcPr>
          <w:p w:rsidR="00017F52" w:rsidRPr="009A4EA5" w:rsidRDefault="00017F52" w:rsidP="00017F52">
            <w:pPr>
              <w:spacing w:after="100" w:line="204" w:lineRule="auto"/>
              <w:rPr>
                <w:rFonts w:ascii="Simplified Arabic" w:hAnsi="Simplified Arabic"/>
                <w:i/>
                <w:iCs/>
                <w:rtl/>
                <w:lang w:val="fr-CH"/>
              </w:rPr>
            </w:pPr>
            <w:r w:rsidRPr="009A4EA5">
              <w:rPr>
                <w:rFonts w:ascii="Simplified Arabic" w:hAnsi="Simplified Arabic"/>
                <w:i/>
                <w:iCs/>
                <w:rtl/>
                <w:lang w:val="fr-CH"/>
              </w:rPr>
              <w:t>الجدول</w:t>
            </w:r>
            <w:r w:rsidRPr="009A4EA5">
              <w:rPr>
                <w:rFonts w:ascii="Simplified Arabic" w:hAnsi="Simplified Arabic"/>
                <w:i/>
                <w:iCs/>
                <w:lang w:val="fr-CH"/>
              </w:rPr>
              <w:t xml:space="preserve"> </w:t>
            </w:r>
            <w:r w:rsidRPr="009A4EA5">
              <w:rPr>
                <w:rFonts w:ascii="Simplified Arabic" w:hAnsi="Simplified Arabic"/>
                <w:i/>
                <w:iCs/>
                <w:rtl/>
                <w:lang w:val="fr-CH"/>
              </w:rPr>
              <w:t>الزمني</w:t>
            </w:r>
          </w:p>
        </w:tc>
        <w:tc>
          <w:tcPr>
            <w:tcW w:w="2813" w:type="dxa"/>
            <w:tcBorders>
              <w:top w:val="nil"/>
              <w:left w:val="nil"/>
              <w:bottom w:val="nil"/>
              <w:right w:val="nil"/>
            </w:tcBorders>
          </w:tcPr>
          <w:p w:rsidR="00017F52" w:rsidRPr="00680972" w:rsidRDefault="00017F52" w:rsidP="00017F52">
            <w:pPr>
              <w:spacing w:after="100" w:line="204" w:lineRule="auto"/>
              <w:rPr>
                <w:rFonts w:ascii="Simplified Arabic" w:hAnsi="Simplified Arabic"/>
                <w:i/>
                <w:iCs/>
                <w:szCs w:val="22"/>
                <w:rtl/>
                <w:lang w:val="fr-CH"/>
              </w:rPr>
            </w:pPr>
            <w:r w:rsidRPr="00680972">
              <w:rPr>
                <w:rFonts w:ascii="Simplified Arabic" w:hAnsi="Simplified Arabic"/>
                <w:i/>
                <w:iCs/>
                <w:szCs w:val="22"/>
                <w:rtl/>
                <w:lang w:val="fr-CH"/>
              </w:rPr>
              <w:t>المسؤولية</w:t>
            </w:r>
          </w:p>
        </w:tc>
      </w:tr>
      <w:tr w:rsidR="00017F52" w:rsidRPr="009A4EA5" w:rsidTr="00017F52">
        <w:trPr>
          <w:jc w:val="center"/>
        </w:trPr>
        <w:tc>
          <w:tcPr>
            <w:tcW w:w="4283" w:type="dxa"/>
            <w:gridSpan w:val="2"/>
            <w:tcBorders>
              <w:top w:val="nil"/>
              <w:left w:val="nil"/>
              <w:bottom w:val="nil"/>
              <w:right w:val="nil"/>
            </w:tcBorders>
          </w:tcPr>
          <w:p w:rsidR="00017F52" w:rsidRPr="00174ACE" w:rsidRDefault="00017F52" w:rsidP="00017F52">
            <w:pPr>
              <w:spacing w:after="100" w:line="204" w:lineRule="auto"/>
              <w:ind w:left="304" w:hanging="304"/>
              <w:jc w:val="both"/>
              <w:rPr>
                <w:rFonts w:ascii="Simplified Arabic" w:hAnsi="Simplified Arabic"/>
                <w:sz w:val="23"/>
                <w:szCs w:val="23"/>
                <w:rtl/>
                <w:lang w:val="fr-CH"/>
              </w:rPr>
            </w:pPr>
            <w:r w:rsidRPr="00174ACE">
              <w:rPr>
                <w:rFonts w:ascii="Simplified Arabic" w:hAnsi="Simplified Arabic" w:hint="cs"/>
                <w:sz w:val="23"/>
                <w:szCs w:val="23"/>
                <w:rtl/>
                <w:lang w:val="fr-CH"/>
              </w:rPr>
              <w:t xml:space="preserve">1. </w:t>
            </w:r>
            <w:r w:rsidRPr="00174ACE">
              <w:rPr>
                <w:rFonts w:ascii="Simplified Arabic" w:hAnsi="Simplified Arabic"/>
                <w:sz w:val="23"/>
                <w:szCs w:val="23"/>
                <w:rtl/>
                <w:lang w:val="fr-CH"/>
              </w:rPr>
              <w:t>دعوة الأطراف والشعوب</w:t>
            </w:r>
            <w:r w:rsidRPr="006D28C8">
              <w:rPr>
                <w:rFonts w:ascii="Simplified Arabic" w:hAnsi="Simplified Arabic"/>
                <w:sz w:val="23"/>
                <w:szCs w:val="23"/>
              </w:rPr>
              <w:t xml:space="preserve"> </w:t>
            </w:r>
            <w:r w:rsidRPr="00174ACE">
              <w:rPr>
                <w:rFonts w:ascii="Simplified Arabic" w:hAnsi="Simplified Arabic"/>
                <w:sz w:val="23"/>
                <w:szCs w:val="23"/>
                <w:rtl/>
                <w:lang w:val="fr-CH"/>
              </w:rPr>
              <w:t>الأصلية</w:t>
            </w:r>
            <w:r w:rsidRPr="006D28C8">
              <w:rPr>
                <w:rFonts w:ascii="Simplified Arabic" w:hAnsi="Simplified Arabic"/>
                <w:sz w:val="23"/>
                <w:szCs w:val="23"/>
              </w:rPr>
              <w:t xml:space="preserve"> </w:t>
            </w:r>
            <w:r w:rsidRPr="00174ACE">
              <w:rPr>
                <w:rFonts w:ascii="Simplified Arabic" w:hAnsi="Simplified Arabic"/>
                <w:sz w:val="23"/>
                <w:szCs w:val="23"/>
                <w:rtl/>
                <w:lang w:val="fr-CH"/>
              </w:rPr>
              <w:t>والمجتمعات</w:t>
            </w:r>
            <w:r w:rsidRPr="006D28C8">
              <w:rPr>
                <w:rFonts w:ascii="Simplified Arabic" w:hAnsi="Simplified Arabic"/>
                <w:sz w:val="23"/>
                <w:szCs w:val="23"/>
              </w:rPr>
              <w:t xml:space="preserve"> </w:t>
            </w:r>
            <w:r w:rsidRPr="00174ACE">
              <w:rPr>
                <w:rFonts w:ascii="Simplified Arabic" w:hAnsi="Simplified Arabic"/>
                <w:sz w:val="23"/>
                <w:szCs w:val="23"/>
                <w:rtl/>
                <w:lang w:val="fr-CH"/>
              </w:rPr>
              <w:t>المحلية</w:t>
            </w:r>
            <w:r w:rsidRPr="00174ACE">
              <w:rPr>
                <w:rFonts w:ascii="Simplified Arabic" w:hAnsi="Simplified Arabic" w:hint="cs"/>
                <w:sz w:val="23"/>
                <w:szCs w:val="23"/>
                <w:rtl/>
                <w:lang w:val="fr-CH"/>
              </w:rPr>
              <w:t>، والنساء والشباب</w:t>
            </w:r>
            <w:r w:rsidRPr="00174ACE">
              <w:rPr>
                <w:rFonts w:ascii="Simplified Arabic" w:hAnsi="Simplified Arabic"/>
                <w:sz w:val="23"/>
                <w:szCs w:val="23"/>
                <w:rtl/>
                <w:lang w:val="fr-CH"/>
              </w:rPr>
              <w:t xml:space="preserve"> والمنظمات ذات الصلة إلى تقديم معلومات عن احتياجات وأولويات تنمية القدرات</w:t>
            </w:r>
            <w:r w:rsidRPr="00174ACE">
              <w:rPr>
                <w:rFonts w:ascii="Simplified Arabic" w:hAnsi="Simplified Arabic" w:hint="cs"/>
                <w:sz w:val="23"/>
                <w:szCs w:val="23"/>
                <w:rtl/>
                <w:lang w:val="fr-CH"/>
              </w:rPr>
              <w:t>،</w:t>
            </w:r>
            <w:r w:rsidRPr="00174ACE">
              <w:rPr>
                <w:rFonts w:ascii="Simplified Arabic" w:hAnsi="Simplified Arabic"/>
                <w:sz w:val="23"/>
                <w:szCs w:val="23"/>
                <w:rtl/>
                <w:lang w:val="fr-CH"/>
              </w:rPr>
              <w:t xml:space="preserve"> والخبرات ذات الصلة والدروس المستفادة، وكذلك الآراء/الاقتراحات بشأن العناصر الم</w:t>
            </w:r>
            <w:r w:rsidRPr="00174ACE">
              <w:rPr>
                <w:rFonts w:ascii="Simplified Arabic" w:hAnsi="Simplified Arabic" w:hint="cs"/>
                <w:sz w:val="23"/>
                <w:szCs w:val="23"/>
                <w:rtl/>
                <w:lang w:val="fr-CH"/>
              </w:rPr>
              <w:t>مكن</w:t>
            </w:r>
            <w:r w:rsidRPr="00174ACE">
              <w:rPr>
                <w:rFonts w:ascii="Simplified Arabic" w:hAnsi="Simplified Arabic"/>
                <w:sz w:val="23"/>
                <w:szCs w:val="23"/>
                <w:rtl/>
                <w:lang w:val="fr-CH"/>
              </w:rPr>
              <w:t xml:space="preserve">ة للإطار الاستراتيجي </w:t>
            </w:r>
            <w:r w:rsidRPr="00174ACE">
              <w:rPr>
                <w:rFonts w:ascii="Simplified Arabic" w:hAnsi="Simplified Arabic" w:hint="cs"/>
                <w:sz w:val="23"/>
                <w:szCs w:val="23"/>
                <w:rtl/>
                <w:lang w:val="fr-CH"/>
              </w:rPr>
              <w:t xml:space="preserve">الطويل الأجل لبناء </w:t>
            </w:r>
            <w:r w:rsidRPr="00174ACE">
              <w:rPr>
                <w:rFonts w:ascii="Simplified Arabic" w:hAnsi="Simplified Arabic"/>
                <w:sz w:val="23"/>
                <w:szCs w:val="23"/>
                <w:rtl/>
                <w:lang w:val="fr-CH"/>
              </w:rPr>
              <w:t>القدرات</w:t>
            </w:r>
            <w:r w:rsidRPr="00174ACE">
              <w:rPr>
                <w:rFonts w:ascii="Simplified Arabic" w:hAnsi="Simplified Arabic" w:hint="cs"/>
                <w:sz w:val="23"/>
                <w:szCs w:val="23"/>
                <w:rtl/>
                <w:lang w:val="fr-CH"/>
              </w:rPr>
              <w:t xml:space="preserve"> لما</w:t>
            </w:r>
            <w:r w:rsidRPr="00174ACE">
              <w:rPr>
                <w:rFonts w:ascii="Simplified Arabic" w:hAnsi="Simplified Arabic"/>
                <w:sz w:val="23"/>
                <w:szCs w:val="23"/>
                <w:rtl/>
                <w:lang w:val="fr-CH"/>
              </w:rPr>
              <w:t xml:space="preserve"> بعد عام</w:t>
            </w:r>
            <w:r w:rsidRPr="006D28C8">
              <w:rPr>
                <w:rFonts w:ascii="Simplified Arabic" w:hAnsi="Simplified Arabic"/>
                <w:sz w:val="23"/>
                <w:szCs w:val="23"/>
              </w:rPr>
              <w:t xml:space="preserve"> </w:t>
            </w:r>
            <w:r w:rsidRPr="00174ACE">
              <w:rPr>
                <w:rFonts w:ascii="Simplified Arabic" w:hAnsi="Simplified Arabic"/>
                <w:sz w:val="23"/>
                <w:szCs w:val="23"/>
                <w:rtl/>
                <w:lang w:val="fr-CH"/>
              </w:rPr>
              <w:t>2020، واستكمال المعلومات المقدمة من خلال التقارير الوطنية</w:t>
            </w:r>
          </w:p>
        </w:tc>
        <w:tc>
          <w:tcPr>
            <w:tcW w:w="3415" w:type="dxa"/>
            <w:tcBorders>
              <w:top w:val="nil"/>
              <w:left w:val="nil"/>
              <w:bottom w:val="nil"/>
              <w:right w:val="nil"/>
            </w:tcBorders>
          </w:tcPr>
          <w:p w:rsidR="00017F52" w:rsidRPr="009A4EA5" w:rsidRDefault="00017F52" w:rsidP="00017F52">
            <w:pPr>
              <w:spacing w:after="100" w:line="204" w:lineRule="auto"/>
              <w:rPr>
                <w:rFonts w:ascii="Simplified Arabic" w:hAnsi="Simplified Arabic"/>
                <w:rtl/>
                <w:lang w:val="fr-CH"/>
              </w:rPr>
            </w:pPr>
            <w:r w:rsidRPr="009A4EA5">
              <w:rPr>
                <w:rFonts w:ascii="Simplified Arabic" w:hAnsi="Simplified Arabic"/>
                <w:szCs w:val="22"/>
                <w:rtl/>
                <w:lang w:val="fr-CH"/>
              </w:rPr>
              <w:t>أغسطس</w:t>
            </w:r>
            <w:r w:rsidRPr="009A4EA5">
              <w:rPr>
                <w:rFonts w:ascii="Simplified Arabic" w:hAnsi="Simplified Arabic"/>
                <w:szCs w:val="22"/>
                <w:lang w:val="fr-CH"/>
              </w:rPr>
              <w:t>/</w:t>
            </w:r>
            <w:r w:rsidRPr="009A4EA5">
              <w:rPr>
                <w:rFonts w:ascii="Simplified Arabic" w:hAnsi="Simplified Arabic"/>
                <w:szCs w:val="22"/>
                <w:rtl/>
                <w:lang w:val="fr-CH"/>
              </w:rPr>
              <w:t>آب</w:t>
            </w:r>
            <w:r w:rsidRPr="009A4EA5">
              <w:rPr>
                <w:rFonts w:ascii="Simplified Arabic" w:hAnsi="Simplified Arabic"/>
                <w:szCs w:val="22"/>
                <w:lang w:val="fr-CH"/>
              </w:rPr>
              <w:t xml:space="preserve"> - </w:t>
            </w:r>
            <w:r w:rsidRPr="009A4EA5">
              <w:rPr>
                <w:rFonts w:ascii="Simplified Arabic" w:hAnsi="Simplified Arabic"/>
                <w:szCs w:val="22"/>
                <w:rtl/>
                <w:lang w:val="fr-CH"/>
              </w:rPr>
              <w:t>نوفمبر</w:t>
            </w:r>
            <w:r w:rsidRPr="009A4EA5">
              <w:rPr>
                <w:rFonts w:ascii="Simplified Arabic" w:hAnsi="Simplified Arabic"/>
                <w:szCs w:val="22"/>
                <w:lang w:val="fr-CH"/>
              </w:rPr>
              <w:t>/</w:t>
            </w:r>
            <w:r w:rsidRPr="009A4EA5">
              <w:rPr>
                <w:rFonts w:ascii="Simplified Arabic" w:hAnsi="Simplified Arabic"/>
                <w:szCs w:val="22"/>
                <w:rtl/>
                <w:lang w:val="fr-CH"/>
              </w:rPr>
              <w:t>تشرين</w:t>
            </w:r>
            <w:r w:rsidRPr="009A4EA5">
              <w:rPr>
                <w:rFonts w:ascii="Simplified Arabic" w:hAnsi="Simplified Arabic"/>
                <w:szCs w:val="22"/>
                <w:lang w:val="fr-CH"/>
              </w:rPr>
              <w:t xml:space="preserve"> </w:t>
            </w:r>
            <w:r w:rsidRPr="009A4EA5">
              <w:rPr>
                <w:rFonts w:ascii="Simplified Arabic" w:hAnsi="Simplified Arabic"/>
                <w:szCs w:val="22"/>
                <w:rtl/>
                <w:lang w:val="fr-CH"/>
              </w:rPr>
              <w:t>الثاني</w:t>
            </w:r>
            <w:r w:rsidRPr="009A4EA5">
              <w:rPr>
                <w:rFonts w:ascii="Simplified Arabic" w:hAnsi="Simplified Arabic"/>
                <w:szCs w:val="22"/>
                <w:lang w:val="fr-CH"/>
              </w:rPr>
              <w:t xml:space="preserve"> 201</w:t>
            </w:r>
            <w:r w:rsidRPr="009A4EA5">
              <w:rPr>
                <w:rFonts w:ascii="Simplified Arabic" w:hAnsi="Simplified Arabic"/>
                <w:lang w:val="fr-CH"/>
              </w:rPr>
              <w:t xml:space="preserve">8 </w:t>
            </w:r>
          </w:p>
        </w:tc>
        <w:tc>
          <w:tcPr>
            <w:tcW w:w="2813" w:type="dxa"/>
            <w:tcBorders>
              <w:top w:val="nil"/>
              <w:left w:val="nil"/>
              <w:bottom w:val="nil"/>
              <w:right w:val="nil"/>
            </w:tcBorders>
          </w:tcPr>
          <w:p w:rsidR="00017F52" w:rsidRPr="00680972" w:rsidRDefault="00017F52" w:rsidP="00017F52">
            <w:pPr>
              <w:spacing w:after="100" w:line="204" w:lineRule="auto"/>
              <w:rPr>
                <w:rFonts w:ascii="Simplified Arabic" w:hAnsi="Simplified Arabic"/>
                <w:szCs w:val="22"/>
                <w:rtl/>
                <w:lang w:val="fr-CH"/>
              </w:rPr>
            </w:pPr>
            <w:r w:rsidRPr="00680972">
              <w:rPr>
                <w:rFonts w:ascii="Simplified Arabic" w:hAnsi="Simplified Arabic"/>
                <w:szCs w:val="22"/>
                <w:rtl/>
                <w:lang w:val="fr-CH"/>
              </w:rPr>
              <w:t>الأمانة؛</w:t>
            </w:r>
            <w:r w:rsidRPr="00680972">
              <w:rPr>
                <w:rFonts w:ascii="Simplified Arabic" w:hAnsi="Simplified Arabic"/>
                <w:szCs w:val="22"/>
                <w:lang w:val="fr-CH"/>
              </w:rPr>
              <w:t xml:space="preserve"> </w:t>
            </w:r>
            <w:r w:rsidRPr="00680972">
              <w:rPr>
                <w:rFonts w:ascii="Simplified Arabic" w:hAnsi="Simplified Arabic"/>
                <w:szCs w:val="22"/>
                <w:rtl/>
                <w:lang w:val="fr-CH"/>
              </w:rPr>
              <w:t>والأطراف،</w:t>
            </w:r>
            <w:r w:rsidRPr="00680972">
              <w:rPr>
                <w:rFonts w:ascii="Simplified Arabic" w:hAnsi="Simplified Arabic"/>
                <w:szCs w:val="22"/>
                <w:lang w:val="fr-CH"/>
              </w:rPr>
              <w:t xml:space="preserve"> </w:t>
            </w:r>
            <w:r w:rsidRPr="00680972">
              <w:rPr>
                <w:rFonts w:ascii="Simplified Arabic" w:hAnsi="Simplified Arabic"/>
                <w:szCs w:val="22"/>
                <w:rtl/>
                <w:lang w:val="fr-CH"/>
              </w:rPr>
              <w:t>والشعوب</w:t>
            </w:r>
            <w:r w:rsidRPr="00680972">
              <w:rPr>
                <w:rFonts w:ascii="Simplified Arabic" w:hAnsi="Simplified Arabic"/>
                <w:szCs w:val="22"/>
                <w:lang w:val="fr-CH"/>
              </w:rPr>
              <w:t xml:space="preserve"> </w:t>
            </w:r>
            <w:r w:rsidRPr="00680972">
              <w:rPr>
                <w:rFonts w:ascii="Simplified Arabic" w:hAnsi="Simplified Arabic"/>
                <w:szCs w:val="22"/>
                <w:rtl/>
                <w:lang w:val="fr-CH"/>
              </w:rPr>
              <w:t>الأصلية</w:t>
            </w:r>
            <w:r w:rsidRPr="00680972">
              <w:rPr>
                <w:rFonts w:ascii="Simplified Arabic" w:hAnsi="Simplified Arabic"/>
                <w:szCs w:val="22"/>
                <w:lang w:val="fr-CH"/>
              </w:rPr>
              <w:t xml:space="preserve"> </w:t>
            </w:r>
            <w:r w:rsidRPr="00680972">
              <w:rPr>
                <w:rFonts w:ascii="Simplified Arabic" w:hAnsi="Simplified Arabic"/>
                <w:szCs w:val="22"/>
                <w:rtl/>
                <w:lang w:val="fr-CH"/>
              </w:rPr>
              <w:t>والمجتمعات</w:t>
            </w:r>
            <w:r w:rsidRPr="00680972">
              <w:rPr>
                <w:rFonts w:ascii="Simplified Arabic" w:hAnsi="Simplified Arabic"/>
                <w:szCs w:val="22"/>
                <w:lang w:val="fr-CH"/>
              </w:rPr>
              <w:t xml:space="preserve"> </w:t>
            </w:r>
            <w:r w:rsidRPr="00680972">
              <w:rPr>
                <w:rFonts w:ascii="Simplified Arabic" w:hAnsi="Simplified Arabic"/>
                <w:szCs w:val="22"/>
                <w:rtl/>
                <w:lang w:val="fr-CH"/>
              </w:rPr>
              <w:t>المحلية،</w:t>
            </w:r>
            <w:r w:rsidRPr="00680972">
              <w:rPr>
                <w:rFonts w:ascii="Simplified Arabic" w:hAnsi="Simplified Arabic"/>
                <w:szCs w:val="22"/>
                <w:lang w:val="fr-CH"/>
              </w:rPr>
              <w:t xml:space="preserve"> </w:t>
            </w:r>
            <w:r w:rsidRPr="00680972">
              <w:rPr>
                <w:rFonts w:ascii="Simplified Arabic" w:hAnsi="Simplified Arabic"/>
                <w:szCs w:val="22"/>
                <w:rtl/>
                <w:lang w:val="fr-CH"/>
              </w:rPr>
              <w:t>والمنظمات</w:t>
            </w:r>
            <w:r w:rsidRPr="00680972">
              <w:rPr>
                <w:rFonts w:ascii="Simplified Arabic" w:hAnsi="Simplified Arabic"/>
                <w:szCs w:val="22"/>
                <w:lang w:val="fr-CH"/>
              </w:rPr>
              <w:t xml:space="preserve"> </w:t>
            </w:r>
            <w:r w:rsidRPr="00680972">
              <w:rPr>
                <w:rFonts w:ascii="Simplified Arabic" w:hAnsi="Simplified Arabic"/>
                <w:szCs w:val="22"/>
                <w:rtl/>
                <w:lang w:val="fr-CH"/>
              </w:rPr>
              <w:t>المعنية</w:t>
            </w:r>
          </w:p>
        </w:tc>
      </w:tr>
      <w:tr w:rsidR="00017F52" w:rsidRPr="009A4EA5" w:rsidTr="00017F52">
        <w:trPr>
          <w:jc w:val="center"/>
        </w:trPr>
        <w:tc>
          <w:tcPr>
            <w:tcW w:w="4283" w:type="dxa"/>
            <w:gridSpan w:val="2"/>
            <w:tcBorders>
              <w:top w:val="nil"/>
              <w:left w:val="nil"/>
              <w:bottom w:val="nil"/>
              <w:right w:val="nil"/>
            </w:tcBorders>
          </w:tcPr>
          <w:p w:rsidR="00017F52" w:rsidRPr="00174ACE" w:rsidRDefault="00017F52" w:rsidP="00017F52">
            <w:pPr>
              <w:spacing w:after="100" w:line="204" w:lineRule="auto"/>
              <w:ind w:left="304" w:hanging="304"/>
              <w:jc w:val="both"/>
              <w:rPr>
                <w:rFonts w:ascii="Simplified Arabic" w:hAnsi="Simplified Arabic"/>
                <w:sz w:val="23"/>
                <w:szCs w:val="23"/>
                <w:rtl/>
                <w:lang w:val="fr-CH"/>
              </w:rPr>
            </w:pPr>
            <w:r w:rsidRPr="00174ACE">
              <w:rPr>
                <w:rFonts w:ascii="Simplified Arabic" w:hAnsi="Simplified Arabic" w:hint="cs"/>
                <w:sz w:val="23"/>
                <w:szCs w:val="23"/>
                <w:rtl/>
                <w:lang w:val="fr-CH"/>
              </w:rPr>
              <w:t xml:space="preserve">2. </w:t>
            </w:r>
            <w:r w:rsidRPr="00174ACE">
              <w:rPr>
                <w:rFonts w:ascii="Simplified Arabic" w:hAnsi="Simplified Arabic"/>
                <w:sz w:val="23"/>
                <w:szCs w:val="23"/>
                <w:rtl/>
                <w:lang w:val="fr-CH"/>
              </w:rPr>
              <w:t>تقديم</w:t>
            </w:r>
            <w:r w:rsidRPr="00174ACE">
              <w:rPr>
                <w:rFonts w:ascii="Simplified Arabic" w:hAnsi="Simplified Arabic"/>
                <w:sz w:val="23"/>
                <w:szCs w:val="23"/>
                <w:lang w:val="fr-CH"/>
              </w:rPr>
              <w:t xml:space="preserve"> </w:t>
            </w:r>
            <w:r w:rsidRPr="00174ACE">
              <w:rPr>
                <w:rFonts w:ascii="Simplified Arabic" w:hAnsi="Simplified Arabic"/>
                <w:sz w:val="23"/>
                <w:szCs w:val="23"/>
                <w:rtl/>
                <w:lang w:val="fr-CH"/>
              </w:rPr>
              <w:t>التقارير</w:t>
            </w:r>
            <w:r w:rsidRPr="00174ACE">
              <w:rPr>
                <w:rFonts w:ascii="Simplified Arabic" w:hAnsi="Simplified Arabic"/>
                <w:sz w:val="23"/>
                <w:szCs w:val="23"/>
                <w:lang w:val="fr-CH"/>
              </w:rPr>
              <w:t xml:space="preserve"> </w:t>
            </w:r>
            <w:r w:rsidRPr="00174ACE">
              <w:rPr>
                <w:rFonts w:ascii="Simplified Arabic" w:hAnsi="Simplified Arabic"/>
                <w:sz w:val="23"/>
                <w:szCs w:val="23"/>
                <w:rtl/>
                <w:lang w:val="fr-CH"/>
              </w:rPr>
              <w:t>الوطنية</w:t>
            </w:r>
          </w:p>
        </w:tc>
        <w:tc>
          <w:tcPr>
            <w:tcW w:w="3415" w:type="dxa"/>
            <w:tcBorders>
              <w:top w:val="nil"/>
              <w:left w:val="nil"/>
              <w:bottom w:val="nil"/>
              <w:right w:val="nil"/>
            </w:tcBorders>
          </w:tcPr>
          <w:p w:rsidR="00017F52" w:rsidRPr="009A4EA5" w:rsidRDefault="00017F52" w:rsidP="00017F52">
            <w:pPr>
              <w:spacing w:after="100" w:line="204" w:lineRule="auto"/>
              <w:rPr>
                <w:rFonts w:ascii="Simplified Arabic" w:hAnsi="Simplified Arabic"/>
                <w:szCs w:val="22"/>
                <w:rtl/>
                <w:lang w:val="fr-CH"/>
              </w:rPr>
            </w:pPr>
            <w:r w:rsidRPr="009A4EA5">
              <w:rPr>
                <w:rFonts w:ascii="Simplified Arabic" w:hAnsi="Simplified Arabic"/>
                <w:szCs w:val="22"/>
                <w:rtl/>
                <w:lang w:val="fr-CH"/>
              </w:rPr>
              <w:t>ديسمبر</w:t>
            </w:r>
            <w:r w:rsidRPr="009A4EA5">
              <w:rPr>
                <w:rFonts w:ascii="Simplified Arabic" w:hAnsi="Simplified Arabic"/>
                <w:szCs w:val="22"/>
                <w:lang w:val="fr-CH"/>
              </w:rPr>
              <w:t>/</w:t>
            </w:r>
            <w:r w:rsidRPr="009A4EA5">
              <w:rPr>
                <w:rFonts w:ascii="Simplified Arabic" w:hAnsi="Simplified Arabic"/>
                <w:szCs w:val="22"/>
                <w:rtl/>
                <w:lang w:val="fr-CH"/>
              </w:rPr>
              <w:t>كانون</w:t>
            </w:r>
            <w:r w:rsidRPr="009A4EA5">
              <w:rPr>
                <w:rFonts w:ascii="Simplified Arabic" w:hAnsi="Simplified Arabic"/>
                <w:szCs w:val="22"/>
                <w:lang w:val="fr-CH"/>
              </w:rPr>
              <w:t xml:space="preserve"> </w:t>
            </w:r>
            <w:r w:rsidRPr="009A4EA5">
              <w:rPr>
                <w:rFonts w:ascii="Simplified Arabic" w:hAnsi="Simplified Arabic"/>
                <w:szCs w:val="22"/>
                <w:rtl/>
                <w:lang w:val="fr-CH"/>
              </w:rPr>
              <w:t>الأول</w:t>
            </w:r>
            <w:r w:rsidRPr="009A4EA5">
              <w:rPr>
                <w:rFonts w:ascii="Simplified Arabic" w:hAnsi="Simplified Arabic"/>
                <w:szCs w:val="22"/>
                <w:lang w:val="fr-CH"/>
              </w:rPr>
              <w:t xml:space="preserve"> 2018 </w:t>
            </w:r>
          </w:p>
        </w:tc>
        <w:tc>
          <w:tcPr>
            <w:tcW w:w="2813" w:type="dxa"/>
            <w:tcBorders>
              <w:top w:val="nil"/>
              <w:left w:val="nil"/>
              <w:bottom w:val="nil"/>
              <w:right w:val="nil"/>
            </w:tcBorders>
          </w:tcPr>
          <w:p w:rsidR="00017F52" w:rsidRPr="00680972" w:rsidRDefault="00017F52" w:rsidP="00017F52">
            <w:pPr>
              <w:spacing w:after="100" w:line="204" w:lineRule="auto"/>
              <w:rPr>
                <w:rFonts w:ascii="Simplified Arabic" w:hAnsi="Simplified Arabic"/>
                <w:szCs w:val="22"/>
                <w:rtl/>
                <w:lang w:val="fr-CH"/>
              </w:rPr>
            </w:pPr>
            <w:r w:rsidRPr="00680972">
              <w:rPr>
                <w:rFonts w:ascii="Simplified Arabic" w:hAnsi="Simplified Arabic"/>
                <w:szCs w:val="22"/>
                <w:rtl/>
                <w:lang w:val="fr-CH"/>
              </w:rPr>
              <w:t>الأطراف</w:t>
            </w:r>
          </w:p>
        </w:tc>
      </w:tr>
      <w:tr w:rsidR="00017F52" w:rsidRPr="009A4EA5" w:rsidTr="00017F52">
        <w:trPr>
          <w:jc w:val="center"/>
        </w:trPr>
        <w:tc>
          <w:tcPr>
            <w:tcW w:w="4283" w:type="dxa"/>
            <w:gridSpan w:val="2"/>
            <w:tcBorders>
              <w:top w:val="nil"/>
              <w:left w:val="nil"/>
              <w:bottom w:val="nil"/>
              <w:right w:val="nil"/>
            </w:tcBorders>
          </w:tcPr>
          <w:p w:rsidR="00017F52" w:rsidRPr="006D28C8" w:rsidRDefault="00017F52" w:rsidP="00017F52">
            <w:pPr>
              <w:spacing w:after="100" w:line="204" w:lineRule="auto"/>
              <w:ind w:left="304" w:hanging="304"/>
              <w:jc w:val="both"/>
              <w:rPr>
                <w:rFonts w:ascii="Simplified Arabic" w:hAnsi="Simplified Arabic"/>
                <w:sz w:val="23"/>
                <w:szCs w:val="23"/>
              </w:rPr>
            </w:pPr>
            <w:r w:rsidRPr="006D28C8">
              <w:rPr>
                <w:rFonts w:ascii="Simplified Arabic" w:hAnsi="Simplified Arabic"/>
                <w:sz w:val="23"/>
                <w:szCs w:val="23"/>
              </w:rPr>
              <w:t>.3</w:t>
            </w:r>
            <w:r w:rsidRPr="00174ACE">
              <w:rPr>
                <w:rFonts w:ascii="Simplified Arabic" w:hAnsi="Simplified Arabic"/>
                <w:sz w:val="23"/>
                <w:szCs w:val="23"/>
                <w:rtl/>
                <w:lang w:val="fr-CH"/>
              </w:rPr>
              <w:t xml:space="preserve"> التقييم المستقل </w:t>
            </w:r>
            <w:r w:rsidRPr="00174ACE">
              <w:rPr>
                <w:rFonts w:ascii="Simplified Arabic" w:hAnsi="Simplified Arabic" w:hint="cs"/>
                <w:sz w:val="23"/>
                <w:szCs w:val="23"/>
                <w:rtl/>
                <w:lang w:val="fr-CH"/>
              </w:rPr>
              <w:t>لنتائج</w:t>
            </w:r>
            <w:r w:rsidRPr="00174ACE">
              <w:rPr>
                <w:rFonts w:ascii="Simplified Arabic" w:hAnsi="Simplified Arabic"/>
                <w:sz w:val="23"/>
                <w:szCs w:val="23"/>
                <w:rtl/>
                <w:lang w:val="fr-CH"/>
              </w:rPr>
              <w:t xml:space="preserve"> خطة العمل القصيرة الأجل وفعاليتها (2017-2020) لتعزيز ودعم بناء القدرات من أجل تنفيذ الاتفاقية وبروتوكوليها</w:t>
            </w:r>
          </w:p>
        </w:tc>
        <w:tc>
          <w:tcPr>
            <w:tcW w:w="3415" w:type="dxa"/>
            <w:tcBorders>
              <w:top w:val="nil"/>
              <w:left w:val="nil"/>
              <w:bottom w:val="nil"/>
              <w:right w:val="nil"/>
            </w:tcBorders>
          </w:tcPr>
          <w:p w:rsidR="00017F52" w:rsidRPr="009A4EA5" w:rsidRDefault="00017F52" w:rsidP="00017F52">
            <w:pPr>
              <w:spacing w:after="100" w:line="204" w:lineRule="auto"/>
              <w:rPr>
                <w:rFonts w:ascii="Simplified Arabic" w:hAnsi="Simplified Arabic"/>
                <w:szCs w:val="22"/>
                <w:rtl/>
                <w:lang w:val="fr-CH"/>
              </w:rPr>
            </w:pPr>
            <w:r w:rsidRPr="006D28C8">
              <w:rPr>
                <w:rFonts w:ascii="Simplified Arabic" w:hAnsi="Simplified Arabic"/>
                <w:szCs w:val="22"/>
              </w:rPr>
              <w:t xml:space="preserve"> </w:t>
            </w:r>
            <w:r>
              <w:rPr>
                <w:rFonts w:ascii="Simplified Arabic" w:hAnsi="Simplified Arabic" w:hint="cs"/>
                <w:szCs w:val="22"/>
                <w:rtl/>
                <w:lang w:val="fr-CH"/>
              </w:rPr>
              <w:t xml:space="preserve">يونيه/حزيران - </w:t>
            </w:r>
            <w:r w:rsidRPr="009A4EA5">
              <w:rPr>
                <w:rFonts w:ascii="Simplified Arabic" w:hAnsi="Simplified Arabic"/>
                <w:szCs w:val="22"/>
                <w:rtl/>
                <w:lang w:val="fr-CH"/>
              </w:rPr>
              <w:t>ديسمبر</w:t>
            </w:r>
            <w:r w:rsidRPr="006D28C8">
              <w:rPr>
                <w:rFonts w:ascii="Simplified Arabic" w:hAnsi="Simplified Arabic"/>
                <w:szCs w:val="22"/>
              </w:rPr>
              <w:t>/</w:t>
            </w:r>
            <w:r w:rsidRPr="009A4EA5">
              <w:rPr>
                <w:rFonts w:ascii="Simplified Arabic" w:hAnsi="Simplified Arabic"/>
                <w:szCs w:val="22"/>
                <w:rtl/>
                <w:lang w:val="fr-CH"/>
              </w:rPr>
              <w:t>كانون</w:t>
            </w:r>
            <w:r w:rsidRPr="006D28C8">
              <w:rPr>
                <w:rFonts w:ascii="Simplified Arabic" w:hAnsi="Simplified Arabic"/>
                <w:szCs w:val="22"/>
              </w:rPr>
              <w:t xml:space="preserve"> </w:t>
            </w:r>
            <w:r w:rsidRPr="009A4EA5">
              <w:rPr>
                <w:rFonts w:ascii="Simplified Arabic" w:hAnsi="Simplified Arabic"/>
                <w:szCs w:val="22"/>
                <w:rtl/>
                <w:lang w:val="fr-CH"/>
              </w:rPr>
              <w:t>الأول</w:t>
            </w:r>
            <w:r>
              <w:rPr>
                <w:rFonts w:ascii="Simplified Arabic" w:hAnsi="Simplified Arabic" w:hint="cs"/>
                <w:szCs w:val="22"/>
                <w:rtl/>
                <w:lang w:val="fr-CH"/>
              </w:rPr>
              <w:t xml:space="preserve"> </w:t>
            </w:r>
            <w:r w:rsidRPr="006D28C8">
              <w:rPr>
                <w:rFonts w:ascii="Simplified Arabic" w:hAnsi="Simplified Arabic"/>
                <w:szCs w:val="22"/>
              </w:rPr>
              <w:t>2019</w:t>
            </w:r>
          </w:p>
        </w:tc>
        <w:tc>
          <w:tcPr>
            <w:tcW w:w="2813" w:type="dxa"/>
            <w:tcBorders>
              <w:top w:val="nil"/>
              <w:left w:val="nil"/>
              <w:bottom w:val="nil"/>
              <w:right w:val="nil"/>
            </w:tcBorders>
          </w:tcPr>
          <w:p w:rsidR="00017F52" w:rsidRPr="00680972" w:rsidRDefault="00017F52" w:rsidP="00017F52">
            <w:pPr>
              <w:spacing w:after="100" w:line="204" w:lineRule="auto"/>
              <w:rPr>
                <w:rFonts w:ascii="Simplified Arabic" w:hAnsi="Simplified Arabic"/>
                <w:szCs w:val="22"/>
                <w:rtl/>
                <w:lang w:val="fr-CH"/>
              </w:rPr>
            </w:pPr>
            <w:r w:rsidRPr="00680972">
              <w:rPr>
                <w:rFonts w:ascii="Simplified Arabic" w:hAnsi="Simplified Arabic"/>
                <w:szCs w:val="22"/>
                <w:rtl/>
                <w:lang w:val="fr-CH"/>
              </w:rPr>
              <w:t>خبير</w:t>
            </w:r>
            <w:r w:rsidRPr="00680972">
              <w:rPr>
                <w:rFonts w:ascii="Simplified Arabic" w:hAnsi="Simplified Arabic"/>
                <w:szCs w:val="22"/>
                <w:lang w:val="fr-CH"/>
              </w:rPr>
              <w:t xml:space="preserve"> </w:t>
            </w:r>
            <w:r w:rsidRPr="00680972">
              <w:rPr>
                <w:rFonts w:ascii="Simplified Arabic" w:hAnsi="Simplified Arabic"/>
                <w:szCs w:val="22"/>
                <w:rtl/>
                <w:lang w:val="fr-CH"/>
              </w:rPr>
              <w:t>استشاري</w:t>
            </w:r>
          </w:p>
        </w:tc>
      </w:tr>
      <w:tr w:rsidR="00017F52" w:rsidRPr="009A4EA5" w:rsidTr="00017F52">
        <w:trPr>
          <w:jc w:val="center"/>
        </w:trPr>
        <w:tc>
          <w:tcPr>
            <w:tcW w:w="4283" w:type="dxa"/>
            <w:gridSpan w:val="2"/>
            <w:tcBorders>
              <w:top w:val="nil"/>
              <w:left w:val="nil"/>
              <w:bottom w:val="nil"/>
              <w:right w:val="nil"/>
            </w:tcBorders>
          </w:tcPr>
          <w:p w:rsidR="00017F52" w:rsidRPr="006D28C8" w:rsidRDefault="00017F52" w:rsidP="00017F52">
            <w:pPr>
              <w:spacing w:after="100" w:line="204" w:lineRule="auto"/>
              <w:ind w:left="304" w:hanging="304"/>
              <w:jc w:val="both"/>
              <w:rPr>
                <w:rFonts w:ascii="Simplified Arabic" w:hAnsi="Simplified Arabic"/>
                <w:sz w:val="23"/>
                <w:szCs w:val="23"/>
              </w:rPr>
            </w:pPr>
            <w:r w:rsidRPr="00174ACE">
              <w:rPr>
                <w:rFonts w:ascii="Simplified Arabic" w:hAnsi="Simplified Arabic"/>
                <w:sz w:val="23"/>
                <w:szCs w:val="23"/>
                <w:rtl/>
                <w:lang w:val="fr-CH"/>
              </w:rPr>
              <w:t>4</w:t>
            </w:r>
            <w:r w:rsidRPr="006D28C8">
              <w:rPr>
                <w:rFonts w:ascii="Simplified Arabic" w:hAnsi="Simplified Arabic"/>
                <w:sz w:val="23"/>
                <w:szCs w:val="23"/>
              </w:rPr>
              <w:t>.</w:t>
            </w:r>
            <w:r w:rsidRPr="00174ACE">
              <w:rPr>
                <w:rFonts w:ascii="Simplified Arabic" w:hAnsi="Simplified Arabic"/>
                <w:sz w:val="23"/>
                <w:szCs w:val="23"/>
                <w:rtl/>
                <w:lang w:val="fr-CH"/>
              </w:rPr>
              <w:t xml:space="preserve">  إجراء الدراسة لتوفير قاعدة المعارف ل</w:t>
            </w:r>
            <w:r w:rsidRPr="00174ACE">
              <w:rPr>
                <w:rFonts w:ascii="Simplified Arabic" w:hAnsi="Simplified Arabic" w:hint="cs"/>
                <w:sz w:val="23"/>
                <w:szCs w:val="23"/>
                <w:rtl/>
                <w:lang w:val="fr-CH"/>
              </w:rPr>
              <w:t>تحضير</w:t>
            </w:r>
            <w:r w:rsidRPr="00174ACE">
              <w:rPr>
                <w:rFonts w:ascii="Simplified Arabic" w:hAnsi="Simplified Arabic"/>
                <w:sz w:val="23"/>
                <w:szCs w:val="23"/>
                <w:rtl/>
                <w:lang w:val="fr-CH"/>
              </w:rPr>
              <w:t xml:space="preserve"> الإطار الاستراتيجي الطويل الأجل لبناء القدرات</w:t>
            </w:r>
            <w:r w:rsidRPr="00174ACE">
              <w:rPr>
                <w:rFonts w:ascii="Simplified Arabic" w:hAnsi="Simplified Arabic" w:hint="cs"/>
                <w:sz w:val="23"/>
                <w:szCs w:val="23"/>
                <w:rtl/>
                <w:lang w:val="fr-CH"/>
              </w:rPr>
              <w:t xml:space="preserve"> لما بعد 2020</w:t>
            </w:r>
            <w:r w:rsidRPr="00174ACE">
              <w:rPr>
                <w:rFonts w:ascii="Simplified Arabic" w:hAnsi="Simplified Arabic"/>
                <w:sz w:val="23"/>
                <w:szCs w:val="23"/>
                <w:rtl/>
                <w:lang w:val="fr-CH"/>
              </w:rPr>
              <w:t>، بما في ذلك إجراء استعراض مكتبي للتقارير والوثائق ذات الصلة؛ وتجميع المعلومات الواردة من الأطراف والشعوب الأصلية والمجتمعات المحلية والمنظمات ذات الصلة؛ والدراسات</w:t>
            </w:r>
            <w:r w:rsidRPr="006D28C8">
              <w:rPr>
                <w:rFonts w:ascii="Simplified Arabic" w:hAnsi="Simplified Arabic"/>
                <w:sz w:val="23"/>
                <w:szCs w:val="23"/>
              </w:rPr>
              <w:t xml:space="preserve"> </w:t>
            </w:r>
            <w:r w:rsidRPr="00174ACE">
              <w:rPr>
                <w:rFonts w:ascii="Simplified Arabic" w:hAnsi="Simplified Arabic"/>
                <w:sz w:val="23"/>
                <w:szCs w:val="23"/>
                <w:rtl/>
                <w:lang w:val="fr-CH"/>
              </w:rPr>
              <w:lastRenderedPageBreak/>
              <w:t>الاستقصائية/المقابلات مع أصحاب</w:t>
            </w:r>
            <w:r w:rsidRPr="006D28C8">
              <w:rPr>
                <w:rFonts w:ascii="Simplified Arabic" w:hAnsi="Simplified Arabic"/>
                <w:sz w:val="23"/>
                <w:szCs w:val="23"/>
              </w:rPr>
              <w:t xml:space="preserve"> </w:t>
            </w:r>
            <w:r w:rsidRPr="00174ACE">
              <w:rPr>
                <w:rFonts w:ascii="Simplified Arabic" w:hAnsi="Simplified Arabic"/>
                <w:sz w:val="23"/>
                <w:szCs w:val="23"/>
                <w:rtl/>
                <w:lang w:val="fr-CH"/>
              </w:rPr>
              <w:t>المصلحة الرئيسيين</w:t>
            </w:r>
            <w:r w:rsidRPr="00174ACE">
              <w:rPr>
                <w:rFonts w:ascii="Simplified Arabic" w:hAnsi="Simplified Arabic" w:hint="cs"/>
                <w:sz w:val="23"/>
                <w:szCs w:val="23"/>
                <w:rtl/>
                <w:lang w:val="fr-CH"/>
              </w:rPr>
              <w:t>، بما في ذلك النساء والشباب</w:t>
            </w:r>
          </w:p>
        </w:tc>
        <w:tc>
          <w:tcPr>
            <w:tcW w:w="3415" w:type="dxa"/>
            <w:tcBorders>
              <w:top w:val="nil"/>
              <w:left w:val="nil"/>
              <w:bottom w:val="nil"/>
              <w:right w:val="nil"/>
            </w:tcBorders>
          </w:tcPr>
          <w:p w:rsidR="00017F52" w:rsidRPr="009A4EA5" w:rsidRDefault="00017F52" w:rsidP="00017F52">
            <w:pPr>
              <w:spacing w:after="100" w:line="204" w:lineRule="auto"/>
              <w:rPr>
                <w:rFonts w:ascii="Simplified Arabic" w:hAnsi="Simplified Arabic"/>
                <w:szCs w:val="22"/>
                <w:lang w:val="fr-CH"/>
              </w:rPr>
            </w:pPr>
            <w:r>
              <w:rPr>
                <w:rFonts w:ascii="Simplified Arabic" w:hAnsi="Simplified Arabic" w:hint="cs"/>
                <w:szCs w:val="22"/>
                <w:rtl/>
                <w:lang w:val="fr-CH"/>
              </w:rPr>
              <w:lastRenderedPageBreak/>
              <w:t xml:space="preserve"> </w:t>
            </w:r>
            <w:r w:rsidRPr="009A4EA5">
              <w:rPr>
                <w:rFonts w:ascii="Simplified Arabic" w:hAnsi="Simplified Arabic"/>
                <w:szCs w:val="22"/>
                <w:rtl/>
                <w:lang w:val="fr-CH"/>
              </w:rPr>
              <w:t>يناير</w:t>
            </w:r>
            <w:r w:rsidRPr="009A4EA5">
              <w:rPr>
                <w:rFonts w:ascii="Simplified Arabic" w:hAnsi="Simplified Arabic"/>
                <w:szCs w:val="22"/>
                <w:lang w:val="fr-CH"/>
              </w:rPr>
              <w:t>/</w:t>
            </w:r>
            <w:r w:rsidRPr="009A4EA5">
              <w:rPr>
                <w:rFonts w:ascii="Simplified Arabic" w:hAnsi="Simplified Arabic"/>
                <w:szCs w:val="22"/>
                <w:rtl/>
                <w:lang w:val="fr-CH"/>
              </w:rPr>
              <w:t>كانون</w:t>
            </w:r>
            <w:r w:rsidRPr="009A4EA5">
              <w:rPr>
                <w:rFonts w:ascii="Simplified Arabic" w:hAnsi="Simplified Arabic"/>
                <w:szCs w:val="22"/>
                <w:lang w:val="fr-CH"/>
              </w:rPr>
              <w:t xml:space="preserve"> </w:t>
            </w:r>
            <w:r w:rsidRPr="009A4EA5">
              <w:rPr>
                <w:rFonts w:ascii="Simplified Arabic" w:hAnsi="Simplified Arabic"/>
                <w:szCs w:val="22"/>
                <w:rtl/>
                <w:lang w:val="fr-CH"/>
              </w:rPr>
              <w:t>الثاني</w:t>
            </w:r>
            <w:r w:rsidRPr="009A4EA5">
              <w:rPr>
                <w:rFonts w:ascii="Simplified Arabic" w:hAnsi="Simplified Arabic"/>
                <w:szCs w:val="22"/>
                <w:lang w:val="fr-CH"/>
              </w:rPr>
              <w:t xml:space="preserve"> – </w:t>
            </w:r>
            <w:r w:rsidRPr="009A4EA5">
              <w:rPr>
                <w:rFonts w:ascii="Simplified Arabic" w:hAnsi="Simplified Arabic"/>
                <w:szCs w:val="22"/>
                <w:rtl/>
                <w:lang w:val="fr-CH"/>
              </w:rPr>
              <w:t>أبريل</w:t>
            </w:r>
            <w:r w:rsidRPr="009A4EA5">
              <w:rPr>
                <w:rFonts w:ascii="Simplified Arabic" w:hAnsi="Simplified Arabic"/>
                <w:szCs w:val="22"/>
                <w:lang w:val="fr-CH"/>
              </w:rPr>
              <w:t>/</w:t>
            </w:r>
            <w:r w:rsidRPr="009A4EA5">
              <w:rPr>
                <w:rFonts w:ascii="Simplified Arabic" w:hAnsi="Simplified Arabic"/>
                <w:szCs w:val="22"/>
                <w:rtl/>
                <w:lang w:val="fr-CH"/>
              </w:rPr>
              <w:t>نيسان</w:t>
            </w:r>
            <w:r w:rsidRPr="009A4EA5">
              <w:rPr>
                <w:rFonts w:ascii="Simplified Arabic" w:hAnsi="Simplified Arabic"/>
                <w:szCs w:val="22"/>
                <w:lang w:val="fr-CH"/>
              </w:rPr>
              <w:t xml:space="preserve"> 2019</w:t>
            </w:r>
          </w:p>
        </w:tc>
        <w:tc>
          <w:tcPr>
            <w:tcW w:w="2813" w:type="dxa"/>
            <w:tcBorders>
              <w:top w:val="nil"/>
              <w:left w:val="nil"/>
              <w:bottom w:val="nil"/>
              <w:right w:val="nil"/>
            </w:tcBorders>
          </w:tcPr>
          <w:p w:rsidR="00017F52" w:rsidRPr="00680972" w:rsidRDefault="00017F52" w:rsidP="00017F52">
            <w:pPr>
              <w:spacing w:after="100" w:line="204" w:lineRule="auto"/>
              <w:rPr>
                <w:rFonts w:ascii="Simplified Arabic" w:hAnsi="Simplified Arabic"/>
                <w:szCs w:val="22"/>
                <w:rtl/>
                <w:lang w:val="fr-CH"/>
              </w:rPr>
            </w:pPr>
            <w:r w:rsidRPr="00680972">
              <w:rPr>
                <w:rFonts w:ascii="Simplified Arabic" w:hAnsi="Simplified Arabic"/>
                <w:szCs w:val="22"/>
                <w:rtl/>
                <w:lang w:val="fr-CH"/>
              </w:rPr>
              <w:t>خبير</w:t>
            </w:r>
            <w:r w:rsidRPr="00680972">
              <w:rPr>
                <w:rFonts w:ascii="Simplified Arabic" w:hAnsi="Simplified Arabic"/>
                <w:szCs w:val="22"/>
                <w:lang w:val="fr-CH"/>
              </w:rPr>
              <w:t xml:space="preserve"> </w:t>
            </w:r>
            <w:r w:rsidRPr="00680972">
              <w:rPr>
                <w:rFonts w:ascii="Simplified Arabic" w:hAnsi="Simplified Arabic"/>
                <w:szCs w:val="22"/>
                <w:rtl/>
                <w:lang w:val="fr-CH"/>
              </w:rPr>
              <w:t>استشاري</w:t>
            </w:r>
          </w:p>
        </w:tc>
      </w:tr>
      <w:tr w:rsidR="00017F52" w:rsidRPr="009A4EA5" w:rsidTr="00017F52">
        <w:trPr>
          <w:jc w:val="center"/>
        </w:trPr>
        <w:tc>
          <w:tcPr>
            <w:tcW w:w="4283" w:type="dxa"/>
            <w:gridSpan w:val="2"/>
            <w:tcBorders>
              <w:top w:val="nil"/>
              <w:left w:val="nil"/>
              <w:bottom w:val="nil"/>
              <w:right w:val="nil"/>
            </w:tcBorders>
          </w:tcPr>
          <w:p w:rsidR="00017F52" w:rsidRPr="00174ACE" w:rsidRDefault="00017F52" w:rsidP="00017F52">
            <w:pPr>
              <w:spacing w:after="100" w:line="204" w:lineRule="auto"/>
              <w:ind w:left="304" w:hanging="304"/>
              <w:jc w:val="both"/>
              <w:rPr>
                <w:rFonts w:ascii="Simplified Arabic" w:hAnsi="Simplified Arabic"/>
                <w:sz w:val="23"/>
                <w:szCs w:val="23"/>
                <w:rtl/>
                <w:lang w:val="fr-CH"/>
              </w:rPr>
            </w:pPr>
            <w:r w:rsidRPr="00174ACE">
              <w:rPr>
                <w:rFonts w:ascii="Simplified Arabic" w:hAnsi="Simplified Arabic" w:hint="cs"/>
                <w:sz w:val="23"/>
                <w:szCs w:val="23"/>
                <w:rtl/>
                <w:lang w:val="fr-CH"/>
              </w:rPr>
              <w:t xml:space="preserve">5. </w:t>
            </w:r>
            <w:r w:rsidRPr="00174ACE">
              <w:rPr>
                <w:rFonts w:ascii="Simplified Arabic" w:hAnsi="Simplified Arabic"/>
                <w:sz w:val="23"/>
                <w:szCs w:val="23"/>
                <w:rtl/>
                <w:lang w:val="fr-CH"/>
              </w:rPr>
              <w:t>إعداد مشروع تقرير دراسة يستند إلى التقارير الواردة من الأطراف والشعوب الأصلية والمجتمعات المحلية</w:t>
            </w:r>
            <w:r w:rsidRPr="00174ACE">
              <w:rPr>
                <w:rFonts w:ascii="Simplified Arabic" w:hAnsi="Simplified Arabic" w:hint="cs"/>
                <w:sz w:val="23"/>
                <w:szCs w:val="23"/>
                <w:rtl/>
                <w:lang w:val="fr-CH"/>
              </w:rPr>
              <w:t xml:space="preserve"> والنساء والشباب</w:t>
            </w:r>
            <w:r w:rsidRPr="00174ACE">
              <w:rPr>
                <w:rFonts w:ascii="Simplified Arabic" w:hAnsi="Simplified Arabic"/>
                <w:sz w:val="23"/>
                <w:szCs w:val="23"/>
                <w:rtl/>
                <w:lang w:val="fr-CH"/>
              </w:rPr>
              <w:t xml:space="preserve"> والمنظمات ذات الصلة وأصحاب المصلحة واستعراض التقارير الوطنية والوثائق الأخرى ذات الصلة</w:t>
            </w:r>
            <w:r w:rsidRPr="006D28C8">
              <w:rPr>
                <w:rFonts w:ascii="Simplified Arabic" w:hAnsi="Simplified Arabic"/>
                <w:sz w:val="23"/>
                <w:szCs w:val="23"/>
              </w:rPr>
              <w:t xml:space="preserve"> </w:t>
            </w:r>
          </w:p>
        </w:tc>
        <w:tc>
          <w:tcPr>
            <w:tcW w:w="3415" w:type="dxa"/>
            <w:tcBorders>
              <w:top w:val="nil"/>
              <w:left w:val="nil"/>
              <w:bottom w:val="nil"/>
              <w:right w:val="nil"/>
            </w:tcBorders>
          </w:tcPr>
          <w:p w:rsidR="00017F52" w:rsidRPr="009A4EA5" w:rsidRDefault="00017F52" w:rsidP="00017F52">
            <w:pPr>
              <w:spacing w:after="100" w:line="204" w:lineRule="auto"/>
              <w:rPr>
                <w:rFonts w:ascii="Simplified Arabic" w:hAnsi="Simplified Arabic"/>
                <w:szCs w:val="22"/>
                <w:rtl/>
                <w:lang w:val="fr-CH"/>
              </w:rPr>
            </w:pPr>
            <w:r>
              <w:rPr>
                <w:rFonts w:ascii="Simplified Arabic" w:hAnsi="Simplified Arabic" w:hint="cs"/>
                <w:szCs w:val="22"/>
                <w:rtl/>
                <w:lang w:val="fr-CH"/>
              </w:rPr>
              <w:t xml:space="preserve"> </w:t>
            </w:r>
            <w:r w:rsidRPr="009A4EA5">
              <w:rPr>
                <w:rFonts w:ascii="Simplified Arabic" w:hAnsi="Simplified Arabic"/>
                <w:szCs w:val="22"/>
                <w:rtl/>
                <w:lang w:val="fr-CH"/>
              </w:rPr>
              <w:t>أبريل</w:t>
            </w:r>
            <w:r w:rsidRPr="009A4EA5">
              <w:rPr>
                <w:rFonts w:ascii="Simplified Arabic" w:hAnsi="Simplified Arabic"/>
                <w:szCs w:val="22"/>
                <w:lang w:val="fr-CH"/>
              </w:rPr>
              <w:t>/</w:t>
            </w:r>
            <w:r w:rsidRPr="009A4EA5">
              <w:rPr>
                <w:rFonts w:ascii="Simplified Arabic" w:hAnsi="Simplified Arabic"/>
                <w:szCs w:val="22"/>
                <w:rtl/>
                <w:lang w:val="fr-CH"/>
              </w:rPr>
              <w:t>نيسان</w:t>
            </w:r>
            <w:r w:rsidRPr="009A4EA5">
              <w:rPr>
                <w:rFonts w:ascii="Simplified Arabic" w:hAnsi="Simplified Arabic"/>
                <w:szCs w:val="22"/>
                <w:lang w:val="fr-CH"/>
              </w:rPr>
              <w:t xml:space="preserve"> – </w:t>
            </w:r>
            <w:r w:rsidRPr="009A4EA5">
              <w:rPr>
                <w:rFonts w:ascii="Simplified Arabic" w:hAnsi="Simplified Arabic"/>
                <w:szCs w:val="22"/>
                <w:rtl/>
                <w:lang w:val="fr-CH"/>
              </w:rPr>
              <w:t>مايو</w:t>
            </w:r>
            <w:r w:rsidRPr="009A4EA5">
              <w:rPr>
                <w:rFonts w:ascii="Simplified Arabic" w:hAnsi="Simplified Arabic"/>
                <w:szCs w:val="22"/>
                <w:lang w:val="fr-CH"/>
              </w:rPr>
              <w:t>/</w:t>
            </w:r>
            <w:r w:rsidRPr="009A4EA5">
              <w:rPr>
                <w:rFonts w:ascii="Simplified Arabic" w:hAnsi="Simplified Arabic"/>
                <w:szCs w:val="22"/>
                <w:rtl/>
                <w:lang w:val="fr-CH"/>
              </w:rPr>
              <w:t>أيار</w:t>
            </w:r>
            <w:r w:rsidRPr="009A4EA5">
              <w:rPr>
                <w:rFonts w:ascii="Simplified Arabic" w:hAnsi="Simplified Arabic"/>
                <w:szCs w:val="22"/>
                <w:lang w:val="fr-CH"/>
              </w:rPr>
              <w:t xml:space="preserve"> 2019</w:t>
            </w:r>
          </w:p>
        </w:tc>
        <w:tc>
          <w:tcPr>
            <w:tcW w:w="2813" w:type="dxa"/>
            <w:tcBorders>
              <w:top w:val="nil"/>
              <w:left w:val="nil"/>
              <w:bottom w:val="nil"/>
              <w:right w:val="nil"/>
            </w:tcBorders>
          </w:tcPr>
          <w:p w:rsidR="00017F52" w:rsidRPr="00680972" w:rsidRDefault="00017F52" w:rsidP="00017F52">
            <w:pPr>
              <w:spacing w:after="100" w:line="204" w:lineRule="auto"/>
              <w:rPr>
                <w:rFonts w:ascii="Simplified Arabic" w:hAnsi="Simplified Arabic"/>
                <w:szCs w:val="22"/>
                <w:rtl/>
                <w:lang w:val="fr-CH"/>
              </w:rPr>
            </w:pPr>
            <w:r w:rsidRPr="00680972">
              <w:rPr>
                <w:rFonts w:ascii="Simplified Arabic" w:hAnsi="Simplified Arabic"/>
                <w:szCs w:val="22"/>
                <w:rtl/>
                <w:lang w:val="fr-CH"/>
              </w:rPr>
              <w:t>خبير</w:t>
            </w:r>
            <w:r w:rsidRPr="00680972">
              <w:rPr>
                <w:rFonts w:ascii="Simplified Arabic" w:hAnsi="Simplified Arabic"/>
                <w:szCs w:val="22"/>
                <w:lang w:val="fr-CH"/>
              </w:rPr>
              <w:t xml:space="preserve"> </w:t>
            </w:r>
            <w:r w:rsidRPr="00680972">
              <w:rPr>
                <w:rFonts w:ascii="Simplified Arabic" w:hAnsi="Simplified Arabic"/>
                <w:szCs w:val="22"/>
                <w:rtl/>
                <w:lang w:val="fr-CH"/>
              </w:rPr>
              <w:t>استشاري</w:t>
            </w:r>
            <w:r w:rsidRPr="00680972">
              <w:rPr>
                <w:rFonts w:ascii="Simplified Arabic" w:hAnsi="Simplified Arabic" w:hint="cs"/>
                <w:szCs w:val="22"/>
                <w:rtl/>
                <w:lang w:val="fr-CH"/>
              </w:rPr>
              <w:t>؛</w:t>
            </w:r>
            <w:r w:rsidRPr="00680972">
              <w:rPr>
                <w:rFonts w:ascii="Simplified Arabic" w:hAnsi="Simplified Arabic"/>
                <w:szCs w:val="22"/>
                <w:lang w:val="fr-CH"/>
              </w:rPr>
              <w:t xml:space="preserve"> </w:t>
            </w:r>
            <w:r w:rsidRPr="00680972">
              <w:rPr>
                <w:rFonts w:ascii="Simplified Arabic" w:hAnsi="Simplified Arabic"/>
                <w:szCs w:val="22"/>
                <w:rtl/>
                <w:lang w:val="fr-CH"/>
              </w:rPr>
              <w:t>والأمانة</w:t>
            </w:r>
          </w:p>
        </w:tc>
      </w:tr>
      <w:tr w:rsidR="00017F52" w:rsidRPr="009A4EA5" w:rsidTr="00017F52">
        <w:trPr>
          <w:jc w:val="center"/>
        </w:trPr>
        <w:tc>
          <w:tcPr>
            <w:tcW w:w="4283" w:type="dxa"/>
            <w:gridSpan w:val="2"/>
            <w:tcBorders>
              <w:top w:val="nil"/>
              <w:left w:val="nil"/>
              <w:bottom w:val="nil"/>
              <w:right w:val="nil"/>
            </w:tcBorders>
          </w:tcPr>
          <w:p w:rsidR="00017F52" w:rsidRPr="006D28C8" w:rsidRDefault="00017F52" w:rsidP="00017F52">
            <w:pPr>
              <w:spacing w:after="100" w:line="204" w:lineRule="auto"/>
              <w:ind w:left="304" w:hanging="304"/>
              <w:jc w:val="both"/>
              <w:rPr>
                <w:rFonts w:ascii="Simplified Arabic" w:hAnsi="Simplified Arabic"/>
                <w:sz w:val="23"/>
                <w:szCs w:val="23"/>
              </w:rPr>
            </w:pPr>
            <w:r w:rsidRPr="00174ACE">
              <w:rPr>
                <w:rFonts w:ascii="Simplified Arabic" w:hAnsi="Simplified Arabic"/>
                <w:sz w:val="23"/>
                <w:szCs w:val="23"/>
                <w:rtl/>
                <w:lang w:val="fr-CH"/>
              </w:rPr>
              <w:t>6</w:t>
            </w:r>
            <w:r w:rsidRPr="006D28C8">
              <w:rPr>
                <w:rFonts w:ascii="Simplified Arabic" w:hAnsi="Simplified Arabic"/>
                <w:sz w:val="23"/>
                <w:szCs w:val="23"/>
              </w:rPr>
              <w:t>.</w:t>
            </w:r>
            <w:r w:rsidRPr="00174ACE">
              <w:rPr>
                <w:rFonts w:ascii="Simplified Arabic" w:hAnsi="Simplified Arabic"/>
                <w:sz w:val="23"/>
                <w:szCs w:val="23"/>
                <w:rtl/>
                <w:lang w:val="fr-CH"/>
              </w:rPr>
              <w:t xml:space="preserve"> إعداد مشروع عناصر الإطار الاستراتيجي </w:t>
            </w:r>
            <w:r w:rsidRPr="00174ACE">
              <w:rPr>
                <w:rFonts w:ascii="Simplified Arabic" w:hAnsi="Simplified Arabic" w:hint="cs"/>
                <w:sz w:val="23"/>
                <w:szCs w:val="23"/>
                <w:rtl/>
                <w:lang w:val="fr-CH"/>
              </w:rPr>
              <w:t xml:space="preserve">الطويل الأجل لبناء </w:t>
            </w:r>
            <w:r w:rsidRPr="00174ACE">
              <w:rPr>
                <w:rFonts w:ascii="Simplified Arabic" w:hAnsi="Simplified Arabic"/>
                <w:sz w:val="23"/>
                <w:szCs w:val="23"/>
                <w:rtl/>
                <w:lang w:val="fr-CH"/>
              </w:rPr>
              <w:t>القدرات لما بعد عام 2020</w:t>
            </w:r>
          </w:p>
        </w:tc>
        <w:tc>
          <w:tcPr>
            <w:tcW w:w="3415" w:type="dxa"/>
            <w:tcBorders>
              <w:top w:val="nil"/>
              <w:left w:val="nil"/>
              <w:bottom w:val="nil"/>
              <w:right w:val="nil"/>
            </w:tcBorders>
          </w:tcPr>
          <w:p w:rsidR="00017F52" w:rsidRPr="00174ACE" w:rsidRDefault="00017F52" w:rsidP="00017F52">
            <w:pPr>
              <w:spacing w:after="100" w:line="204" w:lineRule="auto"/>
              <w:rPr>
                <w:rFonts w:ascii="Simplified Arabic" w:hAnsi="Simplified Arabic"/>
                <w:szCs w:val="22"/>
                <w:rtl/>
              </w:rPr>
            </w:pPr>
            <w:r>
              <w:rPr>
                <w:rFonts w:ascii="Simplified Arabic" w:hAnsi="Simplified Arabic" w:hint="cs"/>
                <w:szCs w:val="22"/>
                <w:rtl/>
                <w:lang w:val="fr-CH"/>
              </w:rPr>
              <w:t xml:space="preserve"> </w:t>
            </w:r>
            <w:r w:rsidRPr="009A4EA5">
              <w:rPr>
                <w:rFonts w:ascii="Simplified Arabic" w:hAnsi="Simplified Arabic"/>
                <w:szCs w:val="22"/>
                <w:rtl/>
                <w:lang w:val="fr-CH"/>
              </w:rPr>
              <w:t>مايو</w:t>
            </w:r>
            <w:r w:rsidRPr="009A4EA5">
              <w:rPr>
                <w:rFonts w:ascii="Simplified Arabic" w:hAnsi="Simplified Arabic"/>
                <w:szCs w:val="22"/>
                <w:lang w:val="fr-CH"/>
              </w:rPr>
              <w:t>/</w:t>
            </w:r>
            <w:r w:rsidRPr="009A4EA5">
              <w:rPr>
                <w:rFonts w:ascii="Simplified Arabic" w:hAnsi="Simplified Arabic"/>
                <w:szCs w:val="22"/>
                <w:rtl/>
                <w:lang w:val="fr-CH"/>
              </w:rPr>
              <w:t>أيار</w:t>
            </w:r>
            <w:r w:rsidRPr="009A4EA5">
              <w:rPr>
                <w:rFonts w:ascii="Simplified Arabic" w:hAnsi="Simplified Arabic"/>
                <w:szCs w:val="22"/>
                <w:lang w:val="fr-CH"/>
              </w:rPr>
              <w:t xml:space="preserve"> - </w:t>
            </w:r>
            <w:r w:rsidRPr="009A4EA5">
              <w:rPr>
                <w:rFonts w:ascii="Simplified Arabic" w:hAnsi="Simplified Arabic"/>
                <w:szCs w:val="22"/>
                <w:rtl/>
                <w:lang w:val="fr-CH"/>
              </w:rPr>
              <w:t>يوني</w:t>
            </w:r>
            <w:r>
              <w:rPr>
                <w:rFonts w:ascii="Simplified Arabic" w:hAnsi="Simplified Arabic" w:hint="cs"/>
                <w:szCs w:val="22"/>
                <w:rtl/>
                <w:lang w:val="fr-CH"/>
              </w:rPr>
              <w:t>ه</w:t>
            </w:r>
            <w:r w:rsidRPr="009A4EA5">
              <w:rPr>
                <w:rFonts w:ascii="Simplified Arabic" w:hAnsi="Simplified Arabic"/>
                <w:szCs w:val="22"/>
                <w:lang w:val="fr-CH"/>
              </w:rPr>
              <w:t>/</w:t>
            </w:r>
            <w:r w:rsidRPr="009A4EA5">
              <w:rPr>
                <w:rFonts w:ascii="Simplified Arabic" w:hAnsi="Simplified Arabic"/>
                <w:szCs w:val="22"/>
                <w:rtl/>
                <w:lang w:val="fr-CH"/>
              </w:rPr>
              <w:t>حزيران</w:t>
            </w:r>
            <w:r w:rsidRPr="009A4EA5">
              <w:rPr>
                <w:rFonts w:ascii="Simplified Arabic" w:hAnsi="Simplified Arabic"/>
                <w:szCs w:val="22"/>
                <w:lang w:val="fr-CH"/>
              </w:rPr>
              <w:t xml:space="preserve"> 201</w:t>
            </w:r>
          </w:p>
        </w:tc>
        <w:tc>
          <w:tcPr>
            <w:tcW w:w="2813" w:type="dxa"/>
            <w:tcBorders>
              <w:top w:val="nil"/>
              <w:left w:val="nil"/>
              <w:bottom w:val="nil"/>
              <w:right w:val="nil"/>
            </w:tcBorders>
          </w:tcPr>
          <w:p w:rsidR="00017F52" w:rsidRPr="00680972" w:rsidRDefault="00017F52" w:rsidP="00017F52">
            <w:pPr>
              <w:spacing w:after="100" w:line="204" w:lineRule="auto"/>
              <w:rPr>
                <w:rFonts w:ascii="Simplified Arabic" w:hAnsi="Simplified Arabic"/>
                <w:szCs w:val="22"/>
                <w:rtl/>
                <w:lang w:val="fr-CH"/>
              </w:rPr>
            </w:pPr>
            <w:r w:rsidRPr="00680972">
              <w:rPr>
                <w:rFonts w:ascii="Simplified Arabic" w:hAnsi="Simplified Arabic"/>
                <w:szCs w:val="22"/>
                <w:rtl/>
                <w:lang w:val="fr-CH"/>
              </w:rPr>
              <w:t>خبير</w:t>
            </w:r>
            <w:r w:rsidRPr="00680972">
              <w:rPr>
                <w:rFonts w:ascii="Simplified Arabic" w:hAnsi="Simplified Arabic"/>
                <w:szCs w:val="22"/>
                <w:lang w:val="fr-CH"/>
              </w:rPr>
              <w:t xml:space="preserve"> </w:t>
            </w:r>
            <w:r w:rsidRPr="00680972">
              <w:rPr>
                <w:rFonts w:ascii="Simplified Arabic" w:hAnsi="Simplified Arabic"/>
                <w:szCs w:val="22"/>
                <w:rtl/>
                <w:lang w:val="fr-CH"/>
              </w:rPr>
              <w:t>استشاري</w:t>
            </w:r>
            <w:r w:rsidRPr="00680972">
              <w:rPr>
                <w:rFonts w:ascii="Simplified Arabic" w:hAnsi="Simplified Arabic" w:hint="cs"/>
                <w:szCs w:val="22"/>
                <w:rtl/>
                <w:lang w:val="fr-CH"/>
              </w:rPr>
              <w:t>؛</w:t>
            </w:r>
            <w:r w:rsidRPr="00680972">
              <w:rPr>
                <w:rFonts w:ascii="Simplified Arabic" w:hAnsi="Simplified Arabic"/>
                <w:szCs w:val="22"/>
                <w:lang w:val="fr-CH"/>
              </w:rPr>
              <w:t xml:space="preserve"> </w:t>
            </w:r>
            <w:r w:rsidRPr="00680972">
              <w:rPr>
                <w:rFonts w:ascii="Simplified Arabic" w:hAnsi="Simplified Arabic"/>
                <w:szCs w:val="22"/>
                <w:rtl/>
                <w:lang w:val="fr-CH"/>
              </w:rPr>
              <w:t>والأمانة</w:t>
            </w:r>
          </w:p>
        </w:tc>
      </w:tr>
      <w:tr w:rsidR="00017F52" w:rsidRPr="009A4EA5" w:rsidTr="00017F52">
        <w:trPr>
          <w:jc w:val="center"/>
        </w:trPr>
        <w:tc>
          <w:tcPr>
            <w:tcW w:w="4283" w:type="dxa"/>
            <w:gridSpan w:val="2"/>
            <w:tcBorders>
              <w:top w:val="nil"/>
              <w:left w:val="nil"/>
              <w:bottom w:val="nil"/>
              <w:right w:val="nil"/>
            </w:tcBorders>
          </w:tcPr>
          <w:p w:rsidR="00017F52" w:rsidRPr="00174ACE" w:rsidRDefault="00017F52" w:rsidP="00017F52">
            <w:pPr>
              <w:spacing w:after="100" w:line="204" w:lineRule="auto"/>
              <w:ind w:left="304" w:hanging="304"/>
              <w:jc w:val="both"/>
              <w:rPr>
                <w:rFonts w:ascii="Simplified Arabic" w:hAnsi="Simplified Arabic"/>
                <w:sz w:val="23"/>
                <w:szCs w:val="23"/>
                <w:rtl/>
                <w:lang w:val="fr-CH"/>
              </w:rPr>
            </w:pPr>
            <w:r w:rsidRPr="00174ACE">
              <w:rPr>
                <w:rFonts w:ascii="Simplified Arabic" w:hAnsi="Simplified Arabic"/>
                <w:sz w:val="23"/>
                <w:szCs w:val="23"/>
                <w:rtl/>
                <w:lang w:val="fr-CH"/>
              </w:rPr>
              <w:t xml:space="preserve">7. حلقات العمل التشاورية الإقليمية ومنتديات النقاش على الإنترنت بشأن مشروع تقرير الدراسة وورقات المناقشة </w:t>
            </w:r>
            <w:r w:rsidRPr="00174ACE">
              <w:rPr>
                <w:rFonts w:ascii="Simplified Arabic" w:hAnsi="Simplified Arabic" w:hint="cs"/>
                <w:sz w:val="23"/>
                <w:szCs w:val="23"/>
                <w:rtl/>
                <w:lang w:val="fr-CH"/>
              </w:rPr>
              <w:t>المرتبطة به</w:t>
            </w:r>
            <w:r w:rsidRPr="00174ACE">
              <w:rPr>
                <w:rFonts w:ascii="Simplified Arabic" w:hAnsi="Simplified Arabic"/>
                <w:sz w:val="23"/>
                <w:szCs w:val="23"/>
                <w:rtl/>
                <w:lang w:val="fr-CH"/>
              </w:rPr>
              <w:t xml:space="preserve"> ومشروع عناصر الإطار الاستراتيجي </w:t>
            </w:r>
            <w:r w:rsidRPr="00174ACE">
              <w:rPr>
                <w:rFonts w:ascii="Simplified Arabic" w:hAnsi="Simplified Arabic" w:hint="cs"/>
                <w:sz w:val="23"/>
                <w:szCs w:val="23"/>
                <w:rtl/>
                <w:lang w:val="fr-CH"/>
              </w:rPr>
              <w:t xml:space="preserve">الطويل الأجل لبناء </w:t>
            </w:r>
            <w:r w:rsidRPr="00174ACE">
              <w:rPr>
                <w:rFonts w:ascii="Simplified Arabic" w:hAnsi="Simplified Arabic"/>
                <w:sz w:val="23"/>
                <w:szCs w:val="23"/>
                <w:rtl/>
                <w:lang w:val="fr-CH"/>
              </w:rPr>
              <w:t xml:space="preserve">القدرات لما بعد عام 2020 (بالاقتران مع </w:t>
            </w:r>
            <w:r w:rsidRPr="00174ACE">
              <w:rPr>
                <w:rFonts w:ascii="Simplified Arabic" w:hAnsi="Simplified Arabic" w:hint="cs"/>
                <w:sz w:val="23"/>
                <w:szCs w:val="23"/>
                <w:rtl/>
                <w:lang w:val="fr-CH"/>
              </w:rPr>
              <w:t>ال</w:t>
            </w:r>
            <w:r w:rsidRPr="00174ACE">
              <w:rPr>
                <w:rFonts w:ascii="Simplified Arabic" w:hAnsi="Simplified Arabic"/>
                <w:sz w:val="23"/>
                <w:szCs w:val="23"/>
                <w:rtl/>
                <w:lang w:val="fr-CH"/>
              </w:rPr>
              <w:t xml:space="preserve">عملية </w:t>
            </w:r>
            <w:r w:rsidRPr="00174ACE">
              <w:rPr>
                <w:rFonts w:ascii="Simplified Arabic" w:hAnsi="Simplified Arabic" w:hint="cs"/>
                <w:sz w:val="23"/>
                <w:szCs w:val="23"/>
                <w:rtl/>
                <w:lang w:val="fr-CH"/>
              </w:rPr>
              <w:t>التحضيرية ل</w:t>
            </w:r>
            <w:r w:rsidRPr="00174ACE">
              <w:rPr>
                <w:rFonts w:ascii="Simplified Arabic" w:hAnsi="Simplified Arabic"/>
                <w:sz w:val="23"/>
                <w:szCs w:val="23"/>
                <w:rtl/>
                <w:lang w:val="fr-CH"/>
              </w:rPr>
              <w:t>إطار التنوع البيولوجي العالمي لما بعد عام 2020</w:t>
            </w:r>
            <w:r w:rsidRPr="006D28C8">
              <w:rPr>
                <w:rFonts w:ascii="Simplified Arabic" w:hAnsi="Simplified Arabic"/>
                <w:sz w:val="23"/>
                <w:szCs w:val="23"/>
              </w:rPr>
              <w:t>(</w:t>
            </w:r>
          </w:p>
        </w:tc>
        <w:tc>
          <w:tcPr>
            <w:tcW w:w="3415" w:type="dxa"/>
            <w:tcBorders>
              <w:top w:val="nil"/>
              <w:left w:val="nil"/>
              <w:bottom w:val="nil"/>
              <w:right w:val="nil"/>
            </w:tcBorders>
          </w:tcPr>
          <w:p w:rsidR="00017F52" w:rsidRPr="00174ACE" w:rsidRDefault="00017F52" w:rsidP="00017F52">
            <w:pPr>
              <w:spacing w:after="100" w:line="204" w:lineRule="auto"/>
              <w:rPr>
                <w:rFonts w:ascii="Simplified Arabic" w:hAnsi="Simplified Arabic"/>
                <w:szCs w:val="22"/>
                <w:rtl/>
              </w:rPr>
            </w:pPr>
            <w:r>
              <w:rPr>
                <w:rFonts w:ascii="Simplified Arabic" w:hAnsi="Simplified Arabic" w:hint="cs"/>
                <w:szCs w:val="22"/>
                <w:rtl/>
                <w:lang w:val="fr-CH"/>
              </w:rPr>
              <w:t xml:space="preserve"> </w:t>
            </w:r>
            <w:r w:rsidRPr="009A4EA5">
              <w:rPr>
                <w:rFonts w:ascii="Simplified Arabic" w:hAnsi="Simplified Arabic"/>
                <w:szCs w:val="22"/>
                <w:rtl/>
                <w:lang w:val="fr-CH"/>
              </w:rPr>
              <w:t>يناير</w:t>
            </w:r>
            <w:r w:rsidRPr="009A4EA5">
              <w:rPr>
                <w:rFonts w:ascii="Simplified Arabic" w:hAnsi="Simplified Arabic"/>
                <w:szCs w:val="22"/>
                <w:lang w:val="fr-CH"/>
              </w:rPr>
              <w:t>/</w:t>
            </w:r>
            <w:r w:rsidRPr="009A4EA5">
              <w:rPr>
                <w:rFonts w:ascii="Simplified Arabic" w:hAnsi="Simplified Arabic"/>
                <w:szCs w:val="22"/>
                <w:rtl/>
                <w:lang w:val="fr-CH"/>
              </w:rPr>
              <w:t>كانون</w:t>
            </w:r>
            <w:r w:rsidRPr="009A4EA5">
              <w:rPr>
                <w:rFonts w:ascii="Simplified Arabic" w:hAnsi="Simplified Arabic"/>
                <w:szCs w:val="22"/>
                <w:lang w:val="fr-CH"/>
              </w:rPr>
              <w:t xml:space="preserve"> </w:t>
            </w:r>
            <w:r w:rsidRPr="009A4EA5">
              <w:rPr>
                <w:rFonts w:ascii="Simplified Arabic" w:hAnsi="Simplified Arabic"/>
                <w:szCs w:val="22"/>
                <w:rtl/>
                <w:lang w:val="fr-CH"/>
              </w:rPr>
              <w:t>الثاني</w:t>
            </w:r>
            <w:r w:rsidRPr="009A4EA5">
              <w:rPr>
                <w:rFonts w:ascii="Simplified Arabic" w:hAnsi="Simplified Arabic"/>
                <w:szCs w:val="22"/>
                <w:lang w:val="fr-CH"/>
              </w:rPr>
              <w:t xml:space="preserve"> – </w:t>
            </w:r>
            <w:r w:rsidRPr="009A4EA5">
              <w:rPr>
                <w:rFonts w:ascii="Simplified Arabic" w:hAnsi="Simplified Arabic"/>
                <w:szCs w:val="22"/>
                <w:rtl/>
                <w:lang w:val="fr-CH"/>
              </w:rPr>
              <w:t>يولي</w:t>
            </w:r>
            <w:r>
              <w:rPr>
                <w:rFonts w:ascii="Simplified Arabic" w:hAnsi="Simplified Arabic" w:hint="cs"/>
                <w:szCs w:val="22"/>
                <w:rtl/>
                <w:lang w:val="fr-CH"/>
              </w:rPr>
              <w:t>ه</w:t>
            </w:r>
            <w:r w:rsidRPr="009A4EA5">
              <w:rPr>
                <w:rFonts w:ascii="Simplified Arabic" w:hAnsi="Simplified Arabic"/>
                <w:szCs w:val="22"/>
                <w:lang w:val="fr-CH"/>
              </w:rPr>
              <w:t>/</w:t>
            </w:r>
            <w:r w:rsidRPr="009A4EA5">
              <w:rPr>
                <w:rFonts w:ascii="Simplified Arabic" w:hAnsi="Simplified Arabic"/>
                <w:szCs w:val="22"/>
                <w:rtl/>
                <w:lang w:val="fr-CH"/>
              </w:rPr>
              <w:t>تموز</w:t>
            </w:r>
            <w:r w:rsidRPr="009A4EA5">
              <w:rPr>
                <w:rFonts w:ascii="Simplified Arabic" w:hAnsi="Simplified Arabic"/>
                <w:szCs w:val="22"/>
                <w:lang w:val="fr-CH"/>
              </w:rPr>
              <w:t xml:space="preserve"> 201</w:t>
            </w:r>
          </w:p>
        </w:tc>
        <w:tc>
          <w:tcPr>
            <w:tcW w:w="2813" w:type="dxa"/>
            <w:tcBorders>
              <w:top w:val="nil"/>
              <w:left w:val="nil"/>
              <w:bottom w:val="nil"/>
              <w:right w:val="nil"/>
            </w:tcBorders>
          </w:tcPr>
          <w:p w:rsidR="00017F52" w:rsidRPr="00680972" w:rsidRDefault="00017F52" w:rsidP="00017F52">
            <w:pPr>
              <w:spacing w:after="100" w:line="204" w:lineRule="auto"/>
              <w:rPr>
                <w:rFonts w:ascii="Simplified Arabic" w:hAnsi="Simplified Arabic"/>
                <w:szCs w:val="22"/>
                <w:rtl/>
                <w:lang w:val="fr-CH"/>
              </w:rPr>
            </w:pPr>
            <w:r w:rsidRPr="00680972">
              <w:rPr>
                <w:rFonts w:ascii="Simplified Arabic" w:hAnsi="Simplified Arabic"/>
                <w:szCs w:val="22"/>
                <w:rtl/>
                <w:lang w:val="fr-CH"/>
              </w:rPr>
              <w:t>الأمانة</w:t>
            </w:r>
            <w:r w:rsidRPr="00680972">
              <w:rPr>
                <w:rFonts w:ascii="Simplified Arabic" w:hAnsi="Simplified Arabic" w:hint="cs"/>
                <w:szCs w:val="22"/>
                <w:rtl/>
                <w:lang w:val="fr-CH"/>
              </w:rPr>
              <w:t>؛</w:t>
            </w:r>
            <w:r w:rsidRPr="00680972">
              <w:rPr>
                <w:rFonts w:ascii="Simplified Arabic" w:hAnsi="Simplified Arabic"/>
                <w:szCs w:val="22"/>
                <w:lang w:val="fr-CH"/>
              </w:rPr>
              <w:t xml:space="preserve"> </w:t>
            </w:r>
            <w:r w:rsidRPr="00680972">
              <w:rPr>
                <w:rFonts w:ascii="Simplified Arabic" w:hAnsi="Simplified Arabic"/>
                <w:szCs w:val="22"/>
                <w:rtl/>
                <w:lang w:val="fr-CH"/>
              </w:rPr>
              <w:t>وخبير</w:t>
            </w:r>
            <w:r w:rsidRPr="00680972">
              <w:rPr>
                <w:rFonts w:ascii="Simplified Arabic" w:hAnsi="Simplified Arabic"/>
                <w:szCs w:val="22"/>
                <w:lang w:val="fr-CH"/>
              </w:rPr>
              <w:t xml:space="preserve"> </w:t>
            </w:r>
            <w:r w:rsidRPr="00680972">
              <w:rPr>
                <w:rFonts w:ascii="Simplified Arabic" w:hAnsi="Simplified Arabic"/>
                <w:szCs w:val="22"/>
                <w:rtl/>
                <w:lang w:val="fr-CH"/>
              </w:rPr>
              <w:t>استشاري</w:t>
            </w:r>
          </w:p>
        </w:tc>
      </w:tr>
      <w:tr w:rsidR="00017F52" w:rsidRPr="009A4EA5" w:rsidTr="00017F52">
        <w:trPr>
          <w:jc w:val="center"/>
        </w:trPr>
        <w:tc>
          <w:tcPr>
            <w:tcW w:w="4283" w:type="dxa"/>
            <w:gridSpan w:val="2"/>
            <w:tcBorders>
              <w:top w:val="nil"/>
              <w:left w:val="nil"/>
              <w:bottom w:val="nil"/>
              <w:right w:val="nil"/>
            </w:tcBorders>
          </w:tcPr>
          <w:p w:rsidR="00017F52" w:rsidRPr="00174ACE" w:rsidRDefault="00017F52" w:rsidP="00017F52">
            <w:pPr>
              <w:spacing w:after="100" w:line="204" w:lineRule="auto"/>
              <w:ind w:left="304" w:hanging="304"/>
              <w:jc w:val="both"/>
              <w:rPr>
                <w:rFonts w:ascii="Simplified Arabic" w:hAnsi="Simplified Arabic"/>
                <w:sz w:val="23"/>
                <w:szCs w:val="23"/>
                <w:rtl/>
                <w:lang w:val="fr-CH"/>
              </w:rPr>
            </w:pPr>
            <w:r w:rsidRPr="00174ACE">
              <w:rPr>
                <w:rFonts w:ascii="Simplified Arabic" w:hAnsi="Simplified Arabic" w:hint="cs"/>
                <w:sz w:val="23"/>
                <w:szCs w:val="23"/>
                <w:rtl/>
                <w:lang w:val="fr-CH"/>
              </w:rPr>
              <w:t>8.</w:t>
            </w:r>
            <w:r w:rsidRPr="00174ACE">
              <w:rPr>
                <w:rFonts w:ascii="Simplified Arabic" w:hAnsi="Simplified Arabic"/>
                <w:sz w:val="23"/>
                <w:szCs w:val="23"/>
                <w:rtl/>
                <w:lang w:val="fr-CH"/>
              </w:rPr>
              <w:t xml:space="preserve"> تقديم تقرير الدراسة المنقح ومشروع العناصر المنقحة للإطار الاستراتيجي </w:t>
            </w:r>
            <w:r w:rsidRPr="00174ACE">
              <w:rPr>
                <w:rFonts w:ascii="Simplified Arabic" w:hAnsi="Simplified Arabic" w:hint="cs"/>
                <w:sz w:val="23"/>
                <w:szCs w:val="23"/>
                <w:rtl/>
                <w:lang w:val="fr-CH"/>
              </w:rPr>
              <w:t xml:space="preserve">الطويل الأجل لبناء </w:t>
            </w:r>
            <w:r w:rsidRPr="00174ACE">
              <w:rPr>
                <w:rFonts w:ascii="Simplified Arabic" w:hAnsi="Simplified Arabic"/>
                <w:sz w:val="23"/>
                <w:szCs w:val="23"/>
                <w:rtl/>
                <w:lang w:val="fr-CH"/>
              </w:rPr>
              <w:t>القدرات لما بعد عام 2020</w:t>
            </w:r>
          </w:p>
        </w:tc>
        <w:tc>
          <w:tcPr>
            <w:tcW w:w="3415" w:type="dxa"/>
            <w:tcBorders>
              <w:top w:val="nil"/>
              <w:left w:val="nil"/>
              <w:bottom w:val="nil"/>
              <w:right w:val="nil"/>
            </w:tcBorders>
          </w:tcPr>
          <w:p w:rsidR="00017F52" w:rsidRPr="00174ACE" w:rsidRDefault="00017F52" w:rsidP="00017F52">
            <w:pPr>
              <w:spacing w:after="100" w:line="204" w:lineRule="auto"/>
              <w:rPr>
                <w:rFonts w:ascii="Simplified Arabic" w:hAnsi="Simplified Arabic"/>
                <w:szCs w:val="22"/>
                <w:rtl/>
              </w:rPr>
            </w:pPr>
            <w:r>
              <w:rPr>
                <w:rFonts w:ascii="Simplified Arabic" w:hAnsi="Simplified Arabic" w:hint="cs"/>
                <w:szCs w:val="22"/>
                <w:rtl/>
                <w:lang w:val="fr-CH"/>
              </w:rPr>
              <w:t xml:space="preserve"> </w:t>
            </w:r>
            <w:r w:rsidRPr="009A4EA5">
              <w:rPr>
                <w:rFonts w:ascii="Simplified Arabic" w:hAnsi="Simplified Arabic"/>
                <w:szCs w:val="22"/>
                <w:rtl/>
                <w:lang w:val="fr-CH"/>
              </w:rPr>
              <w:t>أغسطس</w:t>
            </w:r>
            <w:r w:rsidRPr="009A4EA5">
              <w:rPr>
                <w:rFonts w:ascii="Simplified Arabic" w:hAnsi="Simplified Arabic"/>
                <w:szCs w:val="22"/>
                <w:lang w:val="fr-CH"/>
              </w:rPr>
              <w:t>/</w:t>
            </w:r>
            <w:r w:rsidRPr="009A4EA5">
              <w:rPr>
                <w:rFonts w:ascii="Simplified Arabic" w:hAnsi="Simplified Arabic"/>
                <w:szCs w:val="22"/>
                <w:rtl/>
                <w:lang w:val="fr-CH"/>
              </w:rPr>
              <w:t>آب</w:t>
            </w:r>
            <w:r w:rsidRPr="009A4EA5">
              <w:rPr>
                <w:rFonts w:ascii="Simplified Arabic" w:hAnsi="Simplified Arabic"/>
                <w:szCs w:val="22"/>
                <w:lang w:val="fr-CH"/>
              </w:rPr>
              <w:t xml:space="preserve"> 2019</w:t>
            </w:r>
          </w:p>
        </w:tc>
        <w:tc>
          <w:tcPr>
            <w:tcW w:w="2813" w:type="dxa"/>
            <w:tcBorders>
              <w:top w:val="nil"/>
              <w:left w:val="nil"/>
              <w:bottom w:val="nil"/>
              <w:right w:val="nil"/>
            </w:tcBorders>
          </w:tcPr>
          <w:p w:rsidR="00017F52" w:rsidRPr="00680972" w:rsidRDefault="00017F52" w:rsidP="00017F52">
            <w:pPr>
              <w:spacing w:after="100" w:line="204" w:lineRule="auto"/>
              <w:rPr>
                <w:rFonts w:ascii="Simplified Arabic" w:hAnsi="Simplified Arabic"/>
                <w:szCs w:val="22"/>
                <w:rtl/>
                <w:lang w:val="fr-CH"/>
              </w:rPr>
            </w:pPr>
            <w:r w:rsidRPr="00680972">
              <w:rPr>
                <w:rFonts w:ascii="Simplified Arabic" w:hAnsi="Simplified Arabic"/>
                <w:szCs w:val="22"/>
                <w:rtl/>
                <w:lang w:val="fr-CH"/>
              </w:rPr>
              <w:t>خبير</w:t>
            </w:r>
            <w:r w:rsidRPr="00680972">
              <w:rPr>
                <w:rFonts w:ascii="Simplified Arabic" w:hAnsi="Simplified Arabic"/>
                <w:szCs w:val="22"/>
                <w:lang w:val="fr-CH"/>
              </w:rPr>
              <w:t xml:space="preserve"> </w:t>
            </w:r>
            <w:r w:rsidRPr="00680972">
              <w:rPr>
                <w:rFonts w:ascii="Simplified Arabic" w:hAnsi="Simplified Arabic"/>
                <w:szCs w:val="22"/>
                <w:rtl/>
                <w:lang w:val="fr-CH"/>
              </w:rPr>
              <w:t>استشاري</w:t>
            </w:r>
          </w:p>
        </w:tc>
      </w:tr>
      <w:tr w:rsidR="00017F52" w:rsidRPr="009A4EA5" w:rsidTr="00017F52">
        <w:trPr>
          <w:jc w:val="center"/>
        </w:trPr>
        <w:tc>
          <w:tcPr>
            <w:tcW w:w="4283" w:type="dxa"/>
            <w:gridSpan w:val="2"/>
            <w:tcBorders>
              <w:top w:val="nil"/>
              <w:left w:val="nil"/>
              <w:bottom w:val="nil"/>
              <w:right w:val="nil"/>
            </w:tcBorders>
          </w:tcPr>
          <w:p w:rsidR="00017F52" w:rsidRPr="00174ACE" w:rsidRDefault="00017F52" w:rsidP="00017F52">
            <w:pPr>
              <w:spacing w:after="100" w:line="204" w:lineRule="auto"/>
              <w:ind w:left="304" w:hanging="304"/>
              <w:jc w:val="both"/>
              <w:rPr>
                <w:rFonts w:ascii="Simplified Arabic" w:hAnsi="Simplified Arabic"/>
                <w:sz w:val="23"/>
                <w:szCs w:val="23"/>
                <w:rtl/>
                <w:lang w:val="fr-CH"/>
              </w:rPr>
            </w:pPr>
            <w:r w:rsidRPr="00174ACE">
              <w:rPr>
                <w:rFonts w:ascii="Simplified Arabic" w:hAnsi="Simplified Arabic"/>
                <w:sz w:val="23"/>
                <w:szCs w:val="23"/>
                <w:rtl/>
                <w:lang w:val="fr-CH"/>
              </w:rPr>
              <w:t>9</w:t>
            </w:r>
            <w:r w:rsidRPr="006D28C8">
              <w:rPr>
                <w:rFonts w:ascii="Simplified Arabic" w:hAnsi="Simplified Arabic"/>
                <w:sz w:val="23"/>
                <w:szCs w:val="23"/>
              </w:rPr>
              <w:t>.</w:t>
            </w:r>
            <w:r w:rsidRPr="00174ACE">
              <w:rPr>
                <w:rFonts w:ascii="Simplified Arabic" w:hAnsi="Simplified Arabic"/>
                <w:sz w:val="23"/>
                <w:szCs w:val="23"/>
                <w:rtl/>
                <w:lang w:val="fr-CH"/>
              </w:rPr>
              <w:t xml:space="preserve"> حلقة (حلقات) عمل </w:t>
            </w:r>
            <w:r w:rsidRPr="00174ACE">
              <w:rPr>
                <w:rFonts w:ascii="Simplified Arabic" w:hAnsi="Simplified Arabic" w:hint="cs"/>
                <w:sz w:val="23"/>
                <w:szCs w:val="23"/>
                <w:rtl/>
                <w:lang w:val="fr-CH"/>
              </w:rPr>
              <w:t>تشاورية</w:t>
            </w:r>
            <w:r w:rsidRPr="00174ACE">
              <w:rPr>
                <w:rFonts w:ascii="Simplified Arabic" w:hAnsi="Simplified Arabic"/>
                <w:sz w:val="23"/>
                <w:szCs w:val="23"/>
                <w:rtl/>
                <w:lang w:val="fr-CH"/>
              </w:rPr>
              <w:t xml:space="preserve"> بشأن مشروع العناصر المنقحة للإطار الاستراتيجي </w:t>
            </w:r>
            <w:r w:rsidRPr="00174ACE">
              <w:rPr>
                <w:rFonts w:ascii="Simplified Arabic" w:hAnsi="Simplified Arabic" w:hint="cs"/>
                <w:sz w:val="23"/>
                <w:szCs w:val="23"/>
                <w:rtl/>
                <w:lang w:val="fr-CH"/>
              </w:rPr>
              <w:t xml:space="preserve">الطويل الأجل لبناء </w:t>
            </w:r>
            <w:r w:rsidRPr="00174ACE">
              <w:rPr>
                <w:rFonts w:ascii="Simplified Arabic" w:hAnsi="Simplified Arabic"/>
                <w:sz w:val="23"/>
                <w:szCs w:val="23"/>
                <w:rtl/>
                <w:lang w:val="fr-CH"/>
              </w:rPr>
              <w:t>القدرات لما بعد عام 2020</w:t>
            </w:r>
          </w:p>
        </w:tc>
        <w:tc>
          <w:tcPr>
            <w:tcW w:w="3415" w:type="dxa"/>
            <w:tcBorders>
              <w:top w:val="nil"/>
              <w:left w:val="nil"/>
              <w:bottom w:val="nil"/>
              <w:right w:val="nil"/>
            </w:tcBorders>
          </w:tcPr>
          <w:p w:rsidR="00017F52" w:rsidRPr="00174ACE" w:rsidRDefault="00017F52" w:rsidP="00017F52">
            <w:pPr>
              <w:spacing w:after="100" w:line="204" w:lineRule="auto"/>
              <w:rPr>
                <w:rFonts w:ascii="Simplified Arabic" w:hAnsi="Simplified Arabic"/>
                <w:szCs w:val="22"/>
                <w:rtl/>
              </w:rPr>
            </w:pPr>
            <w:r>
              <w:rPr>
                <w:rFonts w:ascii="Simplified Arabic" w:hAnsi="Simplified Arabic" w:hint="cs"/>
                <w:szCs w:val="22"/>
                <w:rtl/>
                <w:lang w:val="fr-CH"/>
              </w:rPr>
              <w:t xml:space="preserve"> </w:t>
            </w:r>
            <w:r w:rsidRPr="009A4EA5">
              <w:rPr>
                <w:rFonts w:ascii="Simplified Arabic" w:hAnsi="Simplified Arabic"/>
                <w:szCs w:val="22"/>
                <w:rtl/>
                <w:lang w:val="fr-CH"/>
              </w:rPr>
              <w:t>سبتمبر</w:t>
            </w:r>
            <w:r w:rsidRPr="009A4EA5">
              <w:rPr>
                <w:rFonts w:ascii="Simplified Arabic" w:hAnsi="Simplified Arabic"/>
                <w:szCs w:val="22"/>
                <w:lang w:val="fr-CH"/>
              </w:rPr>
              <w:t>/</w:t>
            </w:r>
            <w:r w:rsidRPr="009A4EA5">
              <w:rPr>
                <w:rFonts w:ascii="Simplified Arabic" w:hAnsi="Simplified Arabic"/>
                <w:szCs w:val="22"/>
                <w:rtl/>
                <w:lang w:val="fr-CH"/>
              </w:rPr>
              <w:t>أيلول</w:t>
            </w:r>
            <w:r w:rsidRPr="009A4EA5">
              <w:rPr>
                <w:rFonts w:ascii="Simplified Arabic" w:hAnsi="Simplified Arabic"/>
                <w:szCs w:val="22"/>
                <w:lang w:val="fr-CH"/>
              </w:rPr>
              <w:t xml:space="preserve"> </w:t>
            </w:r>
            <w:r w:rsidRPr="009A4EA5">
              <w:rPr>
                <w:rFonts w:ascii="Simplified Arabic" w:hAnsi="Simplified Arabic"/>
                <w:szCs w:val="22"/>
                <w:rtl/>
                <w:lang w:val="fr-CH"/>
              </w:rPr>
              <w:t>أكتوبر</w:t>
            </w:r>
            <w:r w:rsidRPr="009A4EA5">
              <w:rPr>
                <w:rFonts w:ascii="Simplified Arabic" w:hAnsi="Simplified Arabic"/>
                <w:szCs w:val="22"/>
                <w:lang w:val="fr-CH"/>
              </w:rPr>
              <w:t>/</w:t>
            </w:r>
            <w:r w:rsidRPr="009A4EA5">
              <w:rPr>
                <w:rFonts w:ascii="Simplified Arabic" w:hAnsi="Simplified Arabic"/>
                <w:szCs w:val="22"/>
                <w:rtl/>
                <w:lang w:val="fr-CH"/>
              </w:rPr>
              <w:t>تشرين</w:t>
            </w:r>
            <w:r w:rsidRPr="009A4EA5">
              <w:rPr>
                <w:rFonts w:ascii="Simplified Arabic" w:hAnsi="Simplified Arabic"/>
                <w:szCs w:val="22"/>
                <w:lang w:val="fr-CH"/>
              </w:rPr>
              <w:t xml:space="preserve"> </w:t>
            </w:r>
            <w:r w:rsidRPr="009A4EA5">
              <w:rPr>
                <w:rFonts w:ascii="Simplified Arabic" w:hAnsi="Simplified Arabic"/>
                <w:szCs w:val="22"/>
                <w:rtl/>
                <w:lang w:val="fr-CH"/>
              </w:rPr>
              <w:t>الأول</w:t>
            </w:r>
            <w:r w:rsidRPr="009A4EA5">
              <w:rPr>
                <w:rFonts w:ascii="Simplified Arabic" w:hAnsi="Simplified Arabic"/>
                <w:szCs w:val="22"/>
                <w:lang w:val="fr-CH"/>
              </w:rPr>
              <w:t xml:space="preserve">2019 </w:t>
            </w:r>
          </w:p>
        </w:tc>
        <w:tc>
          <w:tcPr>
            <w:tcW w:w="2813" w:type="dxa"/>
            <w:tcBorders>
              <w:top w:val="nil"/>
              <w:left w:val="nil"/>
              <w:bottom w:val="nil"/>
              <w:right w:val="nil"/>
            </w:tcBorders>
          </w:tcPr>
          <w:p w:rsidR="00017F52" w:rsidRPr="00680972" w:rsidRDefault="00017F52" w:rsidP="00017F52">
            <w:pPr>
              <w:spacing w:after="100" w:line="204" w:lineRule="auto"/>
              <w:rPr>
                <w:rFonts w:ascii="Simplified Arabic" w:hAnsi="Simplified Arabic"/>
                <w:szCs w:val="22"/>
                <w:rtl/>
                <w:lang w:val="fr-CH"/>
              </w:rPr>
            </w:pPr>
            <w:r w:rsidRPr="00680972">
              <w:rPr>
                <w:rFonts w:ascii="Simplified Arabic" w:hAnsi="Simplified Arabic"/>
                <w:szCs w:val="22"/>
                <w:rtl/>
                <w:lang w:val="fr-CH"/>
              </w:rPr>
              <w:t>خبراء رشحتهم الحكومات والمنظمات ذات الصلة</w:t>
            </w:r>
          </w:p>
        </w:tc>
      </w:tr>
      <w:tr w:rsidR="00017F52" w:rsidRPr="009A4EA5" w:rsidTr="00017F52">
        <w:trPr>
          <w:jc w:val="center"/>
        </w:trPr>
        <w:tc>
          <w:tcPr>
            <w:tcW w:w="4283" w:type="dxa"/>
            <w:gridSpan w:val="2"/>
            <w:tcBorders>
              <w:top w:val="nil"/>
              <w:left w:val="nil"/>
              <w:bottom w:val="nil"/>
              <w:right w:val="nil"/>
            </w:tcBorders>
          </w:tcPr>
          <w:p w:rsidR="00017F52" w:rsidRPr="00174ACE" w:rsidRDefault="00017F52" w:rsidP="00017F52">
            <w:pPr>
              <w:spacing w:after="100" w:line="204" w:lineRule="auto"/>
              <w:ind w:left="304" w:hanging="304"/>
              <w:jc w:val="both"/>
              <w:rPr>
                <w:rFonts w:ascii="Simplified Arabic" w:hAnsi="Simplified Arabic"/>
                <w:sz w:val="23"/>
                <w:szCs w:val="23"/>
                <w:rtl/>
                <w:lang w:val="fr-CH"/>
              </w:rPr>
            </w:pPr>
            <w:r w:rsidRPr="006D28C8">
              <w:rPr>
                <w:rFonts w:ascii="Simplified Arabic" w:hAnsi="Simplified Arabic"/>
                <w:sz w:val="23"/>
                <w:szCs w:val="23"/>
              </w:rPr>
              <w:t>.10</w:t>
            </w:r>
            <w:r w:rsidRPr="00174ACE">
              <w:rPr>
                <w:rFonts w:ascii="Simplified Arabic" w:hAnsi="Simplified Arabic"/>
                <w:sz w:val="23"/>
                <w:szCs w:val="23"/>
                <w:rtl/>
              </w:rPr>
              <w:t xml:space="preserve"> </w:t>
            </w:r>
            <w:r w:rsidRPr="00174ACE">
              <w:rPr>
                <w:rFonts w:ascii="Simplified Arabic" w:hAnsi="Simplified Arabic"/>
                <w:sz w:val="23"/>
                <w:szCs w:val="23"/>
                <w:rtl/>
                <w:lang w:val="fr-CH"/>
              </w:rPr>
              <w:t xml:space="preserve">إعداد المشروع النهائي للإطار الاستراتيجي </w:t>
            </w:r>
            <w:r w:rsidRPr="00174ACE">
              <w:rPr>
                <w:rFonts w:ascii="Simplified Arabic" w:hAnsi="Simplified Arabic" w:hint="cs"/>
                <w:sz w:val="23"/>
                <w:szCs w:val="23"/>
                <w:rtl/>
                <w:lang w:val="fr-CH"/>
              </w:rPr>
              <w:t xml:space="preserve">الطويل الأجل لبناء </w:t>
            </w:r>
            <w:r w:rsidRPr="00174ACE">
              <w:rPr>
                <w:rFonts w:ascii="Simplified Arabic" w:hAnsi="Simplified Arabic"/>
                <w:sz w:val="23"/>
                <w:szCs w:val="23"/>
                <w:rtl/>
                <w:lang w:val="fr-CH"/>
              </w:rPr>
              <w:t xml:space="preserve">القدرات بعد عام 2020 </w:t>
            </w:r>
            <w:r w:rsidRPr="00174ACE">
              <w:rPr>
                <w:rFonts w:ascii="Simplified Arabic" w:hAnsi="Simplified Arabic" w:hint="cs"/>
                <w:sz w:val="23"/>
                <w:szCs w:val="23"/>
                <w:rtl/>
                <w:lang w:val="fr-CH"/>
              </w:rPr>
              <w:t>مع مراعاة جملة أمور منها</w:t>
            </w:r>
            <w:r w:rsidRPr="00174ACE">
              <w:rPr>
                <w:rFonts w:ascii="Simplified Arabic" w:hAnsi="Simplified Arabic"/>
                <w:sz w:val="23"/>
                <w:szCs w:val="23"/>
                <w:rtl/>
                <w:lang w:val="fr-CH"/>
              </w:rPr>
              <w:t xml:space="preserve"> المدخلات من حلقات العمل الاستشارية</w:t>
            </w:r>
            <w:r w:rsidRPr="00174ACE">
              <w:rPr>
                <w:rFonts w:ascii="Simplified Arabic" w:hAnsi="Simplified Arabic" w:hint="cs"/>
                <w:sz w:val="23"/>
                <w:szCs w:val="23"/>
                <w:rtl/>
                <w:lang w:val="fr-CH"/>
              </w:rPr>
              <w:t xml:space="preserve"> والمعلومات ذات الصلة المقدمة في التقارير الوطنية الرابعة في إطار بروتوكول قرطاجنة والمعلومات ذات الصلة الواردة في التقرير الوطنية المؤقتة في إطار بروتوكول ناغويا</w:t>
            </w:r>
          </w:p>
        </w:tc>
        <w:tc>
          <w:tcPr>
            <w:tcW w:w="3415" w:type="dxa"/>
            <w:tcBorders>
              <w:top w:val="nil"/>
              <w:left w:val="nil"/>
              <w:bottom w:val="nil"/>
              <w:right w:val="nil"/>
            </w:tcBorders>
          </w:tcPr>
          <w:p w:rsidR="00017F52" w:rsidRPr="009A4EA5" w:rsidRDefault="00017F52" w:rsidP="00017F52">
            <w:pPr>
              <w:spacing w:after="100" w:line="204" w:lineRule="auto"/>
              <w:rPr>
                <w:rFonts w:ascii="Simplified Arabic" w:hAnsi="Simplified Arabic"/>
                <w:szCs w:val="22"/>
                <w:rtl/>
                <w:lang w:val="fr-CH"/>
              </w:rPr>
            </w:pPr>
            <w:r>
              <w:rPr>
                <w:rFonts w:ascii="Simplified Arabic" w:hAnsi="Simplified Arabic" w:hint="cs"/>
                <w:szCs w:val="22"/>
                <w:rtl/>
                <w:lang w:val="fr-CH"/>
              </w:rPr>
              <w:t xml:space="preserve"> </w:t>
            </w:r>
            <w:r w:rsidRPr="009A4EA5">
              <w:rPr>
                <w:rFonts w:ascii="Simplified Arabic" w:hAnsi="Simplified Arabic"/>
                <w:szCs w:val="22"/>
                <w:rtl/>
                <w:lang w:val="fr-CH"/>
              </w:rPr>
              <w:t>نوفمبر</w:t>
            </w:r>
            <w:r w:rsidRPr="009A4EA5">
              <w:rPr>
                <w:rFonts w:ascii="Simplified Arabic" w:hAnsi="Simplified Arabic"/>
                <w:szCs w:val="22"/>
                <w:lang w:val="fr-CH"/>
              </w:rPr>
              <w:t>/</w:t>
            </w:r>
            <w:r w:rsidRPr="009A4EA5">
              <w:rPr>
                <w:rFonts w:ascii="Simplified Arabic" w:hAnsi="Simplified Arabic"/>
                <w:szCs w:val="22"/>
                <w:rtl/>
                <w:lang w:val="fr-CH"/>
              </w:rPr>
              <w:t>تشرين</w:t>
            </w:r>
            <w:r w:rsidRPr="009A4EA5">
              <w:rPr>
                <w:rFonts w:ascii="Simplified Arabic" w:hAnsi="Simplified Arabic"/>
                <w:szCs w:val="22"/>
                <w:lang w:val="fr-CH"/>
              </w:rPr>
              <w:t xml:space="preserve"> </w:t>
            </w:r>
            <w:r w:rsidRPr="009A4EA5">
              <w:rPr>
                <w:rFonts w:ascii="Simplified Arabic" w:hAnsi="Simplified Arabic"/>
                <w:szCs w:val="22"/>
                <w:rtl/>
                <w:lang w:val="fr-CH"/>
              </w:rPr>
              <w:t>الثاني</w:t>
            </w:r>
            <w:r w:rsidRPr="009A4EA5">
              <w:rPr>
                <w:rFonts w:ascii="Simplified Arabic" w:hAnsi="Simplified Arabic"/>
                <w:szCs w:val="22"/>
                <w:lang w:val="fr-CH"/>
              </w:rPr>
              <w:t xml:space="preserve"> 2019</w:t>
            </w:r>
          </w:p>
        </w:tc>
        <w:tc>
          <w:tcPr>
            <w:tcW w:w="2813" w:type="dxa"/>
            <w:tcBorders>
              <w:top w:val="nil"/>
              <w:left w:val="nil"/>
              <w:bottom w:val="nil"/>
              <w:right w:val="nil"/>
            </w:tcBorders>
          </w:tcPr>
          <w:p w:rsidR="00017F52" w:rsidRPr="00680972" w:rsidRDefault="00017F52" w:rsidP="00017F52">
            <w:pPr>
              <w:spacing w:after="100" w:line="204" w:lineRule="auto"/>
              <w:rPr>
                <w:rFonts w:ascii="Simplified Arabic" w:hAnsi="Simplified Arabic"/>
                <w:szCs w:val="22"/>
                <w:rtl/>
                <w:lang w:val="fr-CH"/>
              </w:rPr>
            </w:pPr>
            <w:r w:rsidRPr="00680972">
              <w:rPr>
                <w:rFonts w:ascii="Simplified Arabic" w:hAnsi="Simplified Arabic"/>
                <w:szCs w:val="22"/>
                <w:rtl/>
                <w:lang w:val="fr-CH"/>
              </w:rPr>
              <w:t>الأمانة</w:t>
            </w:r>
            <w:r w:rsidR="00EE54B1">
              <w:rPr>
                <w:rFonts w:ascii="Simplified Arabic" w:hAnsi="Simplified Arabic" w:hint="cs"/>
                <w:szCs w:val="22"/>
                <w:rtl/>
                <w:lang w:val="fr-CH"/>
              </w:rPr>
              <w:t xml:space="preserve">؛ </w:t>
            </w:r>
            <w:r w:rsidRPr="00680972">
              <w:rPr>
                <w:rFonts w:ascii="Simplified Arabic" w:hAnsi="Simplified Arabic"/>
                <w:szCs w:val="22"/>
                <w:rtl/>
                <w:lang w:val="fr-CH"/>
              </w:rPr>
              <w:t>وخبير</w:t>
            </w:r>
            <w:r w:rsidRPr="00680972">
              <w:rPr>
                <w:rFonts w:ascii="Simplified Arabic" w:hAnsi="Simplified Arabic"/>
                <w:szCs w:val="22"/>
                <w:lang w:val="fr-CH"/>
              </w:rPr>
              <w:t xml:space="preserve"> </w:t>
            </w:r>
            <w:r w:rsidRPr="00680972">
              <w:rPr>
                <w:rFonts w:ascii="Simplified Arabic" w:hAnsi="Simplified Arabic"/>
                <w:szCs w:val="22"/>
                <w:rtl/>
                <w:lang w:val="fr-CH"/>
              </w:rPr>
              <w:t>استشاري</w:t>
            </w:r>
          </w:p>
        </w:tc>
      </w:tr>
      <w:tr w:rsidR="00017F52" w:rsidRPr="009A4EA5" w:rsidTr="00017F52">
        <w:trPr>
          <w:jc w:val="center"/>
        </w:trPr>
        <w:tc>
          <w:tcPr>
            <w:tcW w:w="4283" w:type="dxa"/>
            <w:gridSpan w:val="2"/>
            <w:tcBorders>
              <w:top w:val="nil"/>
              <w:left w:val="nil"/>
              <w:bottom w:val="nil"/>
              <w:right w:val="nil"/>
            </w:tcBorders>
          </w:tcPr>
          <w:p w:rsidR="00017F52" w:rsidRPr="006D28C8" w:rsidRDefault="00017F52" w:rsidP="00017F52">
            <w:pPr>
              <w:spacing w:after="100" w:line="204" w:lineRule="auto"/>
              <w:ind w:left="304" w:hanging="304"/>
              <w:jc w:val="both"/>
              <w:rPr>
                <w:rFonts w:ascii="Simplified Arabic" w:hAnsi="Simplified Arabic"/>
                <w:sz w:val="23"/>
                <w:szCs w:val="23"/>
              </w:rPr>
            </w:pPr>
            <w:r w:rsidRPr="006D28C8">
              <w:rPr>
                <w:rFonts w:ascii="Simplified Arabic" w:hAnsi="Simplified Arabic"/>
                <w:sz w:val="23"/>
                <w:szCs w:val="23"/>
              </w:rPr>
              <w:t>.11</w:t>
            </w:r>
            <w:r w:rsidR="00AC6BB0">
              <w:rPr>
                <w:rFonts w:ascii="Simplified Arabic" w:hAnsi="Simplified Arabic" w:hint="cs"/>
                <w:sz w:val="23"/>
                <w:szCs w:val="23"/>
                <w:rtl/>
                <w:lang w:val="fr-CH"/>
              </w:rPr>
              <w:t xml:space="preserve"> </w:t>
            </w:r>
            <w:r w:rsidRPr="00174ACE">
              <w:rPr>
                <w:rFonts w:ascii="Simplified Arabic" w:hAnsi="Simplified Arabic"/>
                <w:sz w:val="23"/>
                <w:szCs w:val="23"/>
                <w:rtl/>
                <w:lang w:val="fr-CH"/>
              </w:rPr>
              <w:t>إخطار يدعو</w:t>
            </w:r>
            <w:r w:rsidRPr="006D28C8">
              <w:rPr>
                <w:rFonts w:ascii="Simplified Arabic" w:hAnsi="Simplified Arabic"/>
                <w:sz w:val="23"/>
                <w:szCs w:val="23"/>
              </w:rPr>
              <w:t xml:space="preserve"> </w:t>
            </w:r>
            <w:r w:rsidRPr="00174ACE">
              <w:rPr>
                <w:rFonts w:ascii="Simplified Arabic" w:hAnsi="Simplified Arabic"/>
                <w:sz w:val="23"/>
                <w:szCs w:val="23"/>
                <w:rtl/>
                <w:lang w:val="fr-CH"/>
              </w:rPr>
              <w:t>إلى</w:t>
            </w:r>
            <w:r w:rsidRPr="006D28C8">
              <w:rPr>
                <w:rFonts w:ascii="Simplified Arabic" w:hAnsi="Simplified Arabic"/>
                <w:sz w:val="23"/>
                <w:szCs w:val="23"/>
              </w:rPr>
              <w:t xml:space="preserve"> </w:t>
            </w:r>
            <w:r w:rsidRPr="00174ACE">
              <w:rPr>
                <w:rFonts w:ascii="Simplified Arabic" w:hAnsi="Simplified Arabic"/>
                <w:sz w:val="23"/>
                <w:szCs w:val="23"/>
                <w:rtl/>
                <w:lang w:val="fr-CH"/>
              </w:rPr>
              <w:t xml:space="preserve">إبداء وجهات نظر بشأن المشروع النهائي للإطار الاستراتيجي </w:t>
            </w:r>
            <w:r w:rsidRPr="00174ACE">
              <w:rPr>
                <w:rFonts w:ascii="Simplified Arabic" w:hAnsi="Simplified Arabic" w:hint="cs"/>
                <w:sz w:val="23"/>
                <w:szCs w:val="23"/>
                <w:rtl/>
                <w:lang w:val="fr-CH"/>
              </w:rPr>
              <w:t xml:space="preserve">الطويل الأجل لبناء </w:t>
            </w:r>
            <w:r w:rsidRPr="00174ACE">
              <w:rPr>
                <w:rFonts w:ascii="Simplified Arabic" w:hAnsi="Simplified Arabic"/>
                <w:sz w:val="23"/>
                <w:szCs w:val="23"/>
                <w:rtl/>
                <w:lang w:val="fr-CH"/>
              </w:rPr>
              <w:t xml:space="preserve">القدرات </w:t>
            </w:r>
            <w:r w:rsidR="00EE54B1">
              <w:rPr>
                <w:rFonts w:ascii="Simplified Arabic" w:hAnsi="Simplified Arabic" w:hint="cs"/>
                <w:sz w:val="23"/>
                <w:szCs w:val="23"/>
                <w:rtl/>
                <w:lang w:val="fr-CH"/>
              </w:rPr>
              <w:t xml:space="preserve">لما </w:t>
            </w:r>
            <w:r w:rsidRPr="00174ACE">
              <w:rPr>
                <w:rFonts w:ascii="Simplified Arabic" w:hAnsi="Simplified Arabic"/>
                <w:sz w:val="23"/>
                <w:szCs w:val="23"/>
                <w:rtl/>
                <w:lang w:val="fr-CH"/>
              </w:rPr>
              <w:t>بعد عام 2020</w:t>
            </w:r>
            <w:r w:rsidRPr="006D28C8">
              <w:rPr>
                <w:rFonts w:ascii="Simplified Arabic" w:hAnsi="Simplified Arabic"/>
                <w:sz w:val="23"/>
                <w:szCs w:val="23"/>
              </w:rPr>
              <w:t xml:space="preserve"> </w:t>
            </w:r>
          </w:p>
        </w:tc>
        <w:tc>
          <w:tcPr>
            <w:tcW w:w="3415" w:type="dxa"/>
            <w:tcBorders>
              <w:top w:val="nil"/>
              <w:left w:val="nil"/>
              <w:bottom w:val="nil"/>
              <w:right w:val="nil"/>
            </w:tcBorders>
          </w:tcPr>
          <w:p w:rsidR="00017F52" w:rsidRPr="009A4EA5" w:rsidRDefault="00017F52" w:rsidP="00017F52">
            <w:pPr>
              <w:spacing w:after="100" w:line="204" w:lineRule="auto"/>
              <w:rPr>
                <w:rFonts w:ascii="Simplified Arabic" w:hAnsi="Simplified Arabic"/>
                <w:szCs w:val="22"/>
                <w:rtl/>
                <w:lang w:val="fr-CH"/>
              </w:rPr>
            </w:pPr>
            <w:r>
              <w:rPr>
                <w:rFonts w:ascii="Simplified Arabic" w:hAnsi="Simplified Arabic" w:hint="cs"/>
                <w:szCs w:val="22"/>
                <w:rtl/>
                <w:lang w:val="fr-CH"/>
              </w:rPr>
              <w:t xml:space="preserve"> </w:t>
            </w:r>
            <w:r w:rsidRPr="009A4EA5">
              <w:rPr>
                <w:rFonts w:ascii="Simplified Arabic" w:hAnsi="Simplified Arabic"/>
                <w:szCs w:val="22"/>
                <w:rtl/>
                <w:lang w:val="fr-CH"/>
              </w:rPr>
              <w:t>ديسمبر</w:t>
            </w:r>
            <w:r w:rsidRPr="009A4EA5">
              <w:rPr>
                <w:rFonts w:ascii="Simplified Arabic" w:hAnsi="Simplified Arabic"/>
                <w:szCs w:val="22"/>
                <w:lang w:val="fr-CH"/>
              </w:rPr>
              <w:t>/</w:t>
            </w:r>
            <w:r w:rsidRPr="009A4EA5">
              <w:rPr>
                <w:rFonts w:ascii="Simplified Arabic" w:hAnsi="Simplified Arabic"/>
                <w:szCs w:val="22"/>
                <w:rtl/>
                <w:lang w:val="fr-CH"/>
              </w:rPr>
              <w:t>كانون</w:t>
            </w:r>
            <w:r w:rsidRPr="009A4EA5">
              <w:rPr>
                <w:rFonts w:ascii="Simplified Arabic" w:hAnsi="Simplified Arabic"/>
                <w:szCs w:val="22"/>
                <w:lang w:val="fr-CH"/>
              </w:rPr>
              <w:t xml:space="preserve"> </w:t>
            </w:r>
            <w:r w:rsidRPr="009A4EA5">
              <w:rPr>
                <w:rFonts w:ascii="Simplified Arabic" w:hAnsi="Simplified Arabic"/>
                <w:szCs w:val="22"/>
                <w:rtl/>
                <w:lang w:val="fr-CH"/>
              </w:rPr>
              <w:t>الأول</w:t>
            </w:r>
            <w:r>
              <w:rPr>
                <w:rFonts w:ascii="Simplified Arabic" w:hAnsi="Simplified Arabic" w:hint="cs"/>
                <w:szCs w:val="22"/>
                <w:rtl/>
                <w:lang w:val="fr-CH"/>
              </w:rPr>
              <w:t xml:space="preserve"> 2019 </w:t>
            </w:r>
            <w:r w:rsidRPr="009A4EA5">
              <w:rPr>
                <w:rFonts w:ascii="Simplified Arabic" w:hAnsi="Simplified Arabic"/>
                <w:szCs w:val="22"/>
                <w:lang w:val="fr-CH"/>
              </w:rPr>
              <w:t xml:space="preserve"> -</w:t>
            </w:r>
            <w:r w:rsidRPr="009A4EA5">
              <w:rPr>
                <w:rFonts w:ascii="Simplified Arabic" w:hAnsi="Simplified Arabic"/>
                <w:szCs w:val="22"/>
                <w:rtl/>
                <w:lang w:val="fr-CH"/>
              </w:rPr>
              <w:t>فبراير</w:t>
            </w:r>
            <w:r w:rsidRPr="009A4EA5">
              <w:rPr>
                <w:rFonts w:ascii="Simplified Arabic" w:hAnsi="Simplified Arabic"/>
                <w:szCs w:val="22"/>
                <w:lang w:val="fr-CH"/>
              </w:rPr>
              <w:t>/</w:t>
            </w:r>
            <w:r w:rsidRPr="009A4EA5">
              <w:rPr>
                <w:rFonts w:ascii="Simplified Arabic" w:hAnsi="Simplified Arabic"/>
                <w:szCs w:val="22"/>
                <w:rtl/>
                <w:lang w:val="fr-CH"/>
              </w:rPr>
              <w:t>شباط</w:t>
            </w:r>
            <w:r w:rsidRPr="009A4EA5">
              <w:rPr>
                <w:rFonts w:ascii="Simplified Arabic" w:hAnsi="Simplified Arabic"/>
                <w:szCs w:val="22"/>
                <w:lang w:val="fr-CH"/>
              </w:rPr>
              <w:t xml:space="preserve"> </w:t>
            </w:r>
            <w:r>
              <w:rPr>
                <w:rFonts w:ascii="Simplified Arabic" w:hAnsi="Simplified Arabic" w:hint="cs"/>
                <w:szCs w:val="22"/>
                <w:rtl/>
                <w:lang w:val="fr-CH"/>
              </w:rPr>
              <w:t>2020</w:t>
            </w:r>
            <w:r w:rsidRPr="009A4EA5">
              <w:rPr>
                <w:rFonts w:ascii="Simplified Arabic" w:hAnsi="Simplified Arabic"/>
                <w:szCs w:val="22"/>
                <w:lang w:val="fr-CH"/>
              </w:rPr>
              <w:t xml:space="preserve"> </w:t>
            </w:r>
          </w:p>
        </w:tc>
        <w:tc>
          <w:tcPr>
            <w:tcW w:w="2813" w:type="dxa"/>
            <w:tcBorders>
              <w:top w:val="nil"/>
              <w:left w:val="nil"/>
              <w:bottom w:val="nil"/>
              <w:right w:val="nil"/>
            </w:tcBorders>
          </w:tcPr>
          <w:p w:rsidR="00017F52" w:rsidRPr="00680972" w:rsidRDefault="00017F52" w:rsidP="00017F52">
            <w:pPr>
              <w:spacing w:after="100" w:line="204" w:lineRule="auto"/>
              <w:rPr>
                <w:rFonts w:ascii="Simplified Arabic" w:hAnsi="Simplified Arabic"/>
                <w:szCs w:val="22"/>
                <w:rtl/>
                <w:lang w:val="fr-CH"/>
              </w:rPr>
            </w:pPr>
            <w:r w:rsidRPr="00680972">
              <w:rPr>
                <w:rFonts w:ascii="Simplified Arabic" w:hAnsi="Simplified Arabic"/>
                <w:szCs w:val="22"/>
                <w:rtl/>
                <w:lang w:val="fr-CH"/>
              </w:rPr>
              <w:t>الأطراف،</w:t>
            </w:r>
            <w:r w:rsidRPr="00680972">
              <w:rPr>
                <w:rFonts w:ascii="Simplified Arabic" w:hAnsi="Simplified Arabic"/>
                <w:szCs w:val="22"/>
                <w:lang w:val="fr-CH"/>
              </w:rPr>
              <w:t xml:space="preserve"> </w:t>
            </w:r>
            <w:r w:rsidRPr="00680972">
              <w:rPr>
                <w:rFonts w:ascii="Simplified Arabic" w:hAnsi="Simplified Arabic"/>
                <w:szCs w:val="22"/>
                <w:rtl/>
                <w:lang w:val="fr-CH"/>
              </w:rPr>
              <w:t>والشعوب</w:t>
            </w:r>
            <w:r w:rsidRPr="00680972">
              <w:rPr>
                <w:rFonts w:ascii="Simplified Arabic" w:hAnsi="Simplified Arabic"/>
                <w:szCs w:val="22"/>
                <w:lang w:val="fr-CH"/>
              </w:rPr>
              <w:t xml:space="preserve"> </w:t>
            </w:r>
            <w:r w:rsidRPr="00680972">
              <w:rPr>
                <w:rFonts w:ascii="Simplified Arabic" w:hAnsi="Simplified Arabic"/>
                <w:szCs w:val="22"/>
                <w:rtl/>
                <w:lang w:val="fr-CH"/>
              </w:rPr>
              <w:t>الأصلية</w:t>
            </w:r>
            <w:r w:rsidRPr="00680972">
              <w:rPr>
                <w:rFonts w:ascii="Simplified Arabic" w:hAnsi="Simplified Arabic"/>
                <w:szCs w:val="22"/>
                <w:lang w:val="fr-CH"/>
              </w:rPr>
              <w:t xml:space="preserve"> </w:t>
            </w:r>
            <w:r w:rsidRPr="00680972">
              <w:rPr>
                <w:rFonts w:ascii="Simplified Arabic" w:hAnsi="Simplified Arabic"/>
                <w:szCs w:val="22"/>
                <w:rtl/>
                <w:lang w:val="fr-CH"/>
              </w:rPr>
              <w:t>والمجتمعات</w:t>
            </w:r>
            <w:r w:rsidRPr="00680972">
              <w:rPr>
                <w:rFonts w:ascii="Simplified Arabic" w:hAnsi="Simplified Arabic"/>
                <w:szCs w:val="22"/>
                <w:lang w:val="fr-CH"/>
              </w:rPr>
              <w:t xml:space="preserve"> </w:t>
            </w:r>
            <w:r w:rsidRPr="00680972">
              <w:rPr>
                <w:rFonts w:ascii="Simplified Arabic" w:hAnsi="Simplified Arabic"/>
                <w:szCs w:val="22"/>
                <w:rtl/>
                <w:lang w:val="fr-CH"/>
              </w:rPr>
              <w:t>المحلية،</w:t>
            </w:r>
            <w:r w:rsidRPr="00680972">
              <w:rPr>
                <w:rFonts w:ascii="Simplified Arabic" w:hAnsi="Simplified Arabic"/>
                <w:szCs w:val="22"/>
                <w:lang w:val="fr-CH"/>
              </w:rPr>
              <w:t xml:space="preserve"> </w:t>
            </w:r>
            <w:r w:rsidRPr="00680972">
              <w:rPr>
                <w:rFonts w:ascii="Simplified Arabic" w:hAnsi="Simplified Arabic"/>
                <w:szCs w:val="22"/>
                <w:rtl/>
                <w:lang w:val="fr-CH"/>
              </w:rPr>
              <w:t>والمنظمات</w:t>
            </w:r>
            <w:r w:rsidRPr="00680972">
              <w:rPr>
                <w:rFonts w:ascii="Simplified Arabic" w:hAnsi="Simplified Arabic"/>
                <w:szCs w:val="22"/>
                <w:lang w:val="fr-CH"/>
              </w:rPr>
              <w:t xml:space="preserve"> </w:t>
            </w:r>
            <w:r w:rsidRPr="00680972">
              <w:rPr>
                <w:rFonts w:ascii="Simplified Arabic" w:hAnsi="Simplified Arabic"/>
                <w:szCs w:val="22"/>
                <w:rtl/>
                <w:lang w:val="fr-CH"/>
              </w:rPr>
              <w:t>ذات</w:t>
            </w:r>
            <w:r w:rsidRPr="00680972">
              <w:rPr>
                <w:rFonts w:ascii="Simplified Arabic" w:hAnsi="Simplified Arabic"/>
                <w:szCs w:val="22"/>
                <w:lang w:val="fr-CH"/>
              </w:rPr>
              <w:t xml:space="preserve"> </w:t>
            </w:r>
            <w:r w:rsidRPr="00680972">
              <w:rPr>
                <w:rFonts w:ascii="Simplified Arabic" w:hAnsi="Simplified Arabic"/>
                <w:szCs w:val="22"/>
                <w:rtl/>
                <w:lang w:val="fr-CH"/>
              </w:rPr>
              <w:t>الصلة</w:t>
            </w:r>
          </w:p>
        </w:tc>
      </w:tr>
      <w:tr w:rsidR="00017F52" w:rsidRPr="009A4EA5" w:rsidTr="00017F52">
        <w:trPr>
          <w:jc w:val="center"/>
        </w:trPr>
        <w:tc>
          <w:tcPr>
            <w:tcW w:w="4283" w:type="dxa"/>
            <w:gridSpan w:val="2"/>
            <w:tcBorders>
              <w:top w:val="nil"/>
              <w:left w:val="nil"/>
              <w:bottom w:val="nil"/>
              <w:right w:val="nil"/>
            </w:tcBorders>
          </w:tcPr>
          <w:p w:rsidR="00017F52" w:rsidRPr="00FE7E6C" w:rsidRDefault="00017F52" w:rsidP="00017F52">
            <w:pPr>
              <w:spacing w:after="100" w:line="204" w:lineRule="auto"/>
              <w:ind w:left="304" w:hanging="304"/>
              <w:jc w:val="both"/>
              <w:rPr>
                <w:rFonts w:ascii="Simplified Arabic" w:hAnsi="Simplified Arabic"/>
                <w:sz w:val="23"/>
                <w:szCs w:val="23"/>
              </w:rPr>
            </w:pPr>
            <w:r w:rsidRPr="006D28C8">
              <w:rPr>
                <w:rFonts w:ascii="Simplified Arabic" w:hAnsi="Simplified Arabic"/>
                <w:sz w:val="23"/>
                <w:szCs w:val="23"/>
              </w:rPr>
              <w:t>.12</w:t>
            </w:r>
            <w:r w:rsidRPr="00174ACE">
              <w:rPr>
                <w:rFonts w:ascii="Simplified Arabic" w:hAnsi="Simplified Arabic"/>
                <w:sz w:val="23"/>
                <w:szCs w:val="23"/>
                <w:rtl/>
              </w:rPr>
              <w:t xml:space="preserve"> </w:t>
            </w:r>
            <w:r w:rsidRPr="00174ACE">
              <w:rPr>
                <w:rFonts w:ascii="Simplified Arabic" w:hAnsi="Simplified Arabic"/>
                <w:sz w:val="23"/>
                <w:szCs w:val="23"/>
                <w:rtl/>
                <w:lang w:val="fr-CH"/>
              </w:rPr>
              <w:t xml:space="preserve">نظر </w:t>
            </w:r>
            <w:r w:rsidRPr="00174ACE">
              <w:rPr>
                <w:rFonts w:ascii="Simplified Arabic" w:hAnsi="Simplified Arabic" w:hint="cs"/>
                <w:sz w:val="23"/>
                <w:szCs w:val="23"/>
                <w:rtl/>
                <w:lang w:val="fr-CH"/>
              </w:rPr>
              <w:t>ا</w:t>
            </w:r>
            <w:r w:rsidRPr="00174ACE">
              <w:rPr>
                <w:rFonts w:ascii="Simplified Arabic" w:hAnsi="Simplified Arabic"/>
                <w:sz w:val="23"/>
                <w:szCs w:val="23"/>
                <w:rtl/>
                <w:lang w:val="fr-CH"/>
              </w:rPr>
              <w:t xml:space="preserve">لهيئة الفرعية للتنفيذ </w:t>
            </w:r>
            <w:r w:rsidRPr="00174ACE">
              <w:rPr>
                <w:rFonts w:ascii="Simplified Arabic" w:hAnsi="Simplified Arabic" w:hint="cs"/>
                <w:sz w:val="23"/>
                <w:szCs w:val="23"/>
                <w:rtl/>
                <w:lang w:val="fr-CH"/>
              </w:rPr>
              <w:t xml:space="preserve">في اجتماعها الثالث </w:t>
            </w:r>
            <w:r w:rsidRPr="00174ACE">
              <w:rPr>
                <w:rFonts w:ascii="Simplified Arabic" w:hAnsi="Simplified Arabic"/>
                <w:sz w:val="23"/>
                <w:szCs w:val="23"/>
                <w:rtl/>
                <w:lang w:val="fr-CH"/>
              </w:rPr>
              <w:t>في الصيغة النهائية لمشروع الإطار الاستراتيجي لتنمية القدرات لما بعد عام 2020</w:t>
            </w:r>
          </w:p>
        </w:tc>
        <w:tc>
          <w:tcPr>
            <w:tcW w:w="3415" w:type="dxa"/>
            <w:tcBorders>
              <w:top w:val="nil"/>
              <w:left w:val="nil"/>
              <w:bottom w:val="nil"/>
              <w:right w:val="nil"/>
            </w:tcBorders>
          </w:tcPr>
          <w:p w:rsidR="00017F52" w:rsidRPr="009A4EA5" w:rsidRDefault="00017F52" w:rsidP="00017F52">
            <w:pPr>
              <w:spacing w:after="100" w:line="204" w:lineRule="auto"/>
              <w:rPr>
                <w:rFonts w:ascii="Simplified Arabic" w:hAnsi="Simplified Arabic"/>
                <w:szCs w:val="22"/>
                <w:rtl/>
                <w:lang w:val="fr-CH"/>
              </w:rPr>
            </w:pPr>
            <w:r>
              <w:rPr>
                <w:rFonts w:ascii="Simplified Arabic" w:hAnsi="Simplified Arabic" w:hint="cs"/>
                <w:szCs w:val="22"/>
                <w:rtl/>
                <w:lang w:val="fr-CH"/>
              </w:rPr>
              <w:t xml:space="preserve"> </w:t>
            </w:r>
            <w:r w:rsidRPr="009A4EA5">
              <w:rPr>
                <w:rFonts w:ascii="Simplified Arabic" w:hAnsi="Simplified Arabic"/>
                <w:szCs w:val="22"/>
                <w:rtl/>
                <w:lang w:val="fr-CH"/>
              </w:rPr>
              <w:t>مايو</w:t>
            </w:r>
            <w:r w:rsidRPr="009A4EA5">
              <w:rPr>
                <w:rFonts w:ascii="Simplified Arabic" w:hAnsi="Simplified Arabic"/>
                <w:szCs w:val="22"/>
                <w:lang w:val="fr-CH"/>
              </w:rPr>
              <w:t>/</w:t>
            </w:r>
            <w:r w:rsidRPr="009A4EA5">
              <w:rPr>
                <w:rFonts w:ascii="Simplified Arabic" w:hAnsi="Simplified Arabic"/>
                <w:szCs w:val="22"/>
                <w:rtl/>
                <w:lang w:val="fr-CH"/>
              </w:rPr>
              <w:t>أيار</w:t>
            </w:r>
            <w:r w:rsidRPr="009A4EA5">
              <w:rPr>
                <w:rFonts w:ascii="Simplified Arabic" w:hAnsi="Simplified Arabic"/>
                <w:szCs w:val="22"/>
                <w:lang w:val="fr-CH"/>
              </w:rPr>
              <w:t xml:space="preserve"> -</w:t>
            </w:r>
            <w:r w:rsidRPr="009A4EA5">
              <w:rPr>
                <w:rFonts w:ascii="Simplified Arabic" w:hAnsi="Simplified Arabic"/>
                <w:szCs w:val="22"/>
                <w:rtl/>
                <w:lang w:val="fr-CH"/>
              </w:rPr>
              <w:t>يونيو</w:t>
            </w:r>
            <w:r w:rsidRPr="009A4EA5">
              <w:rPr>
                <w:rFonts w:ascii="Simplified Arabic" w:hAnsi="Simplified Arabic"/>
                <w:szCs w:val="22"/>
                <w:lang w:val="fr-CH"/>
              </w:rPr>
              <w:t>/</w:t>
            </w:r>
            <w:r w:rsidRPr="009A4EA5">
              <w:rPr>
                <w:rFonts w:ascii="Simplified Arabic" w:hAnsi="Simplified Arabic"/>
                <w:szCs w:val="22"/>
                <w:rtl/>
                <w:lang w:val="fr-CH"/>
              </w:rPr>
              <w:t>حزيران</w:t>
            </w:r>
            <w:r w:rsidRPr="009A4EA5">
              <w:rPr>
                <w:rFonts w:ascii="Simplified Arabic" w:hAnsi="Simplified Arabic"/>
                <w:szCs w:val="22"/>
                <w:lang w:val="fr-CH"/>
              </w:rPr>
              <w:t xml:space="preserve"> 2019  </w:t>
            </w:r>
          </w:p>
        </w:tc>
        <w:tc>
          <w:tcPr>
            <w:tcW w:w="2813" w:type="dxa"/>
            <w:tcBorders>
              <w:top w:val="nil"/>
              <w:left w:val="nil"/>
              <w:bottom w:val="nil"/>
              <w:right w:val="nil"/>
            </w:tcBorders>
          </w:tcPr>
          <w:p w:rsidR="00017F52" w:rsidRPr="00680972" w:rsidRDefault="00017F52" w:rsidP="00017F52">
            <w:pPr>
              <w:spacing w:after="100" w:line="204" w:lineRule="auto"/>
              <w:rPr>
                <w:rFonts w:ascii="Simplified Arabic" w:hAnsi="Simplified Arabic"/>
                <w:szCs w:val="22"/>
                <w:rtl/>
                <w:lang w:val="fr-CH"/>
              </w:rPr>
            </w:pPr>
            <w:r w:rsidRPr="00680972">
              <w:rPr>
                <w:rFonts w:ascii="Simplified Arabic" w:hAnsi="Simplified Arabic" w:hint="cs"/>
                <w:szCs w:val="22"/>
                <w:rtl/>
                <w:lang w:val="fr-CH"/>
              </w:rPr>
              <w:t>ا</w:t>
            </w:r>
            <w:r w:rsidRPr="00680972">
              <w:rPr>
                <w:rFonts w:ascii="Simplified Arabic" w:hAnsi="Simplified Arabic"/>
                <w:szCs w:val="22"/>
                <w:rtl/>
                <w:lang w:val="fr-CH"/>
              </w:rPr>
              <w:t>لهيئة الفرعية للتنفيذ</w:t>
            </w:r>
            <w:r w:rsidRPr="00680972">
              <w:rPr>
                <w:rFonts w:ascii="Simplified Arabic" w:hAnsi="Simplified Arabic" w:hint="cs"/>
                <w:szCs w:val="22"/>
                <w:rtl/>
                <w:lang w:val="fr-CH"/>
              </w:rPr>
              <w:t>، الاجتماع الثالث</w:t>
            </w:r>
          </w:p>
        </w:tc>
      </w:tr>
    </w:tbl>
    <w:p w:rsidR="00017F52" w:rsidRDefault="00017F52" w:rsidP="00017F52">
      <w:pPr>
        <w:spacing w:line="120" w:lineRule="auto"/>
        <w:rPr>
          <w:rFonts w:ascii="Simplified Arabic" w:hAnsi="Simplified Arabic"/>
          <w:b/>
          <w:bCs/>
          <w:rtl/>
          <w:lang w:val="fr-CH"/>
        </w:rPr>
      </w:pPr>
    </w:p>
    <w:p w:rsidR="00017F52" w:rsidRDefault="00017F52">
      <w:pPr>
        <w:bidi w:val="0"/>
        <w:spacing w:line="240" w:lineRule="auto"/>
        <w:jc w:val="left"/>
        <w:rPr>
          <w:rFonts w:ascii="Simplified Arabic" w:hAnsi="Simplified Arabic"/>
          <w:i/>
          <w:iCs/>
          <w:rtl/>
          <w:lang w:val="fr-CH"/>
        </w:rPr>
      </w:pPr>
      <w:r>
        <w:rPr>
          <w:rFonts w:ascii="Simplified Arabic" w:hAnsi="Simplified Arabic"/>
          <w:i/>
          <w:iCs/>
          <w:rtl/>
          <w:lang w:val="fr-CH"/>
        </w:rPr>
        <w:br w:type="page"/>
      </w:r>
    </w:p>
    <w:p w:rsidR="00017F52" w:rsidRPr="00680972" w:rsidRDefault="00017F52" w:rsidP="00017F52">
      <w:pPr>
        <w:spacing w:after="100" w:line="204" w:lineRule="auto"/>
        <w:jc w:val="center"/>
        <w:rPr>
          <w:rFonts w:ascii="Simplified Arabic" w:hAnsi="Simplified Arabic"/>
          <w:i/>
          <w:iCs/>
          <w:rtl/>
          <w:lang w:val="fr-CH"/>
        </w:rPr>
      </w:pPr>
      <w:r w:rsidRPr="00680972">
        <w:rPr>
          <w:rFonts w:ascii="Simplified Arabic" w:hAnsi="Simplified Arabic"/>
          <w:i/>
          <w:iCs/>
          <w:rtl/>
          <w:lang w:val="fr-CH"/>
        </w:rPr>
        <w:lastRenderedPageBreak/>
        <w:t>تذييل</w:t>
      </w:r>
    </w:p>
    <w:p w:rsidR="00017F52" w:rsidRPr="009A4EA5" w:rsidRDefault="00017F52" w:rsidP="00017F52">
      <w:pPr>
        <w:spacing w:after="100" w:line="204" w:lineRule="auto"/>
        <w:jc w:val="center"/>
        <w:rPr>
          <w:rFonts w:ascii="Simplified Arabic" w:hAnsi="Simplified Arabic"/>
          <w:b/>
          <w:bCs/>
          <w:rtl/>
          <w:lang w:val="fr-CH"/>
        </w:rPr>
      </w:pPr>
      <w:r w:rsidRPr="009A4EA5">
        <w:rPr>
          <w:rFonts w:ascii="Simplified Arabic" w:hAnsi="Simplified Arabic"/>
          <w:b/>
          <w:bCs/>
          <w:rtl/>
          <w:lang w:val="fr-CH"/>
        </w:rPr>
        <w:t>اختصاصات لدراسة لتوفير قاعدة معلومات ل</w:t>
      </w:r>
      <w:r>
        <w:rPr>
          <w:rFonts w:ascii="Simplified Arabic" w:hAnsi="Simplified Arabic" w:hint="cs"/>
          <w:b/>
          <w:bCs/>
          <w:rtl/>
          <w:lang w:val="fr-CH"/>
        </w:rPr>
        <w:t>تحضير</w:t>
      </w:r>
      <w:r w:rsidRPr="009A4EA5">
        <w:rPr>
          <w:rFonts w:ascii="Simplified Arabic" w:hAnsi="Simplified Arabic"/>
          <w:b/>
          <w:bCs/>
          <w:rtl/>
          <w:lang w:val="fr-CH"/>
        </w:rPr>
        <w:t xml:space="preserve"> الإطار الاستراتيجي </w:t>
      </w:r>
      <w:r w:rsidRPr="006D1F9F">
        <w:rPr>
          <w:rFonts w:ascii="Simplified Arabic" w:hAnsi="Simplified Arabic" w:hint="cs"/>
          <w:b/>
          <w:bCs/>
          <w:rtl/>
          <w:lang w:val="fr-CH"/>
        </w:rPr>
        <w:t xml:space="preserve">الطويل الأجل لبناء </w:t>
      </w:r>
      <w:r w:rsidRPr="009A4EA5">
        <w:rPr>
          <w:rFonts w:ascii="Simplified Arabic" w:hAnsi="Simplified Arabic"/>
          <w:b/>
          <w:bCs/>
          <w:rtl/>
          <w:lang w:val="fr-CH"/>
        </w:rPr>
        <w:t>القدرات لما</w:t>
      </w:r>
      <w:r w:rsidRPr="009A4EA5">
        <w:rPr>
          <w:rFonts w:ascii="Simplified Arabic" w:hAnsi="Simplified Arabic"/>
          <w:b/>
          <w:bCs/>
          <w:lang w:val="fr-CH"/>
        </w:rPr>
        <w:t xml:space="preserve"> </w:t>
      </w:r>
      <w:r w:rsidRPr="009A4EA5">
        <w:rPr>
          <w:rFonts w:ascii="Simplified Arabic" w:hAnsi="Simplified Arabic"/>
          <w:b/>
          <w:bCs/>
          <w:rtl/>
          <w:lang w:val="fr-CH"/>
        </w:rPr>
        <w:t xml:space="preserve">بعد عام </w:t>
      </w:r>
      <w:r w:rsidRPr="003A7F0A">
        <w:rPr>
          <w:rFonts w:cs="Times New Roman"/>
          <w:b/>
          <w:bCs/>
          <w:rtl/>
          <w:lang w:val="fr-CH"/>
        </w:rPr>
        <w:t>2020</w:t>
      </w:r>
    </w:p>
    <w:p w:rsidR="00017F52" w:rsidRPr="009A4EA5" w:rsidRDefault="00017F52" w:rsidP="00017F52">
      <w:pPr>
        <w:spacing w:after="100" w:line="204" w:lineRule="auto"/>
        <w:jc w:val="center"/>
        <w:rPr>
          <w:rFonts w:ascii="Simplified Arabic" w:hAnsi="Simplified Arabic"/>
          <w:b/>
          <w:bCs/>
          <w:rtl/>
          <w:lang w:val="fr-CH"/>
        </w:rPr>
      </w:pPr>
      <w:r w:rsidRPr="009A4EA5">
        <w:rPr>
          <w:rFonts w:ascii="Simplified Arabic" w:hAnsi="Simplified Arabic"/>
          <w:b/>
          <w:bCs/>
          <w:rtl/>
          <w:lang w:val="fr-CH"/>
        </w:rPr>
        <w:t>ألف</w:t>
      </w:r>
      <w:r>
        <w:rPr>
          <w:rFonts w:ascii="Simplified Arabic" w:hAnsi="Simplified Arabic" w:hint="cs"/>
          <w:b/>
          <w:bCs/>
          <w:rtl/>
          <w:lang w:val="fr-CH"/>
        </w:rPr>
        <w:t>-</w:t>
      </w:r>
      <w:r w:rsidRPr="009A4EA5">
        <w:rPr>
          <w:rFonts w:ascii="Simplified Arabic" w:hAnsi="Simplified Arabic"/>
          <w:b/>
          <w:bCs/>
          <w:lang w:val="fr-CH"/>
        </w:rPr>
        <w:tab/>
      </w:r>
      <w:r w:rsidRPr="009A4EA5">
        <w:rPr>
          <w:rFonts w:ascii="Simplified Arabic" w:hAnsi="Simplified Arabic"/>
          <w:b/>
          <w:bCs/>
          <w:rtl/>
          <w:lang w:val="fr-CH"/>
        </w:rPr>
        <w:t>نطاق الدراسة</w:t>
      </w:r>
      <w:r w:rsidRPr="009A4EA5">
        <w:rPr>
          <w:rFonts w:ascii="Simplified Arabic" w:hAnsi="Simplified Arabic"/>
          <w:b/>
          <w:bCs/>
          <w:lang w:val="fr-CH"/>
        </w:rPr>
        <w:t xml:space="preserve"> </w:t>
      </w:r>
      <w:r w:rsidRPr="009A4EA5">
        <w:rPr>
          <w:rFonts w:ascii="Simplified Arabic" w:hAnsi="Simplified Arabic"/>
          <w:b/>
          <w:bCs/>
          <w:rtl/>
          <w:lang w:val="fr-CH"/>
        </w:rPr>
        <w:t>وعملية</w:t>
      </w:r>
      <w:r w:rsidRPr="009A4EA5">
        <w:rPr>
          <w:rFonts w:ascii="Simplified Arabic" w:hAnsi="Simplified Arabic"/>
          <w:b/>
          <w:bCs/>
          <w:lang w:val="fr-CH"/>
        </w:rPr>
        <w:t xml:space="preserve"> </w:t>
      </w:r>
      <w:r w:rsidRPr="009A4EA5">
        <w:rPr>
          <w:rFonts w:ascii="Simplified Arabic" w:hAnsi="Simplified Arabic"/>
          <w:b/>
          <w:bCs/>
          <w:rtl/>
          <w:lang w:val="fr-CH"/>
        </w:rPr>
        <w:t>إعداد</w:t>
      </w:r>
      <w:r w:rsidRPr="009A4EA5">
        <w:rPr>
          <w:rFonts w:ascii="Simplified Arabic" w:hAnsi="Simplified Arabic"/>
          <w:b/>
          <w:bCs/>
          <w:lang w:val="fr-CH"/>
        </w:rPr>
        <w:t xml:space="preserve"> </w:t>
      </w:r>
      <w:r w:rsidRPr="009A4EA5">
        <w:rPr>
          <w:rFonts w:ascii="Simplified Arabic" w:hAnsi="Simplified Arabic"/>
          <w:b/>
          <w:bCs/>
          <w:rtl/>
          <w:lang w:val="fr-CH"/>
        </w:rPr>
        <w:t>الإطار</w:t>
      </w:r>
    </w:p>
    <w:p w:rsidR="00017F52" w:rsidRPr="009A4EA5" w:rsidRDefault="00017F52" w:rsidP="00017F52">
      <w:pPr>
        <w:spacing w:after="100" w:line="204" w:lineRule="auto"/>
        <w:jc w:val="both"/>
        <w:rPr>
          <w:rFonts w:ascii="Simplified Arabic" w:hAnsi="Simplified Arabic"/>
          <w:rtl/>
          <w:lang w:val="fr-CH"/>
        </w:rPr>
      </w:pPr>
      <w:r w:rsidRPr="009A4EA5">
        <w:rPr>
          <w:rFonts w:ascii="Simplified Arabic" w:hAnsi="Simplified Arabic"/>
          <w:rtl/>
          <w:lang w:val="fr-CH"/>
        </w:rPr>
        <w:t>1</w:t>
      </w:r>
      <w:r>
        <w:rPr>
          <w:rFonts w:ascii="Simplified Arabic" w:hAnsi="Simplified Arabic" w:hint="cs"/>
          <w:rtl/>
          <w:lang w:val="fr-CH"/>
        </w:rPr>
        <w:t>-</w:t>
      </w:r>
      <w:r w:rsidRPr="009A4EA5">
        <w:rPr>
          <w:rFonts w:ascii="Simplified Arabic" w:hAnsi="Simplified Arabic"/>
          <w:lang w:val="fr-CH"/>
        </w:rPr>
        <w:tab/>
      </w:r>
      <w:r w:rsidRPr="009A4EA5">
        <w:rPr>
          <w:rFonts w:ascii="Simplified Arabic" w:hAnsi="Simplified Arabic"/>
          <w:rtl/>
          <w:lang w:val="fr-CH"/>
        </w:rPr>
        <w:t>ستشمل</w:t>
      </w:r>
      <w:r w:rsidRPr="009A4EA5">
        <w:rPr>
          <w:rFonts w:ascii="Simplified Arabic" w:hAnsi="Simplified Arabic"/>
          <w:lang w:val="fr-CH"/>
        </w:rPr>
        <w:t xml:space="preserve"> </w:t>
      </w:r>
      <w:r w:rsidRPr="009A4EA5">
        <w:rPr>
          <w:rFonts w:ascii="Simplified Arabic" w:hAnsi="Simplified Arabic"/>
          <w:rtl/>
          <w:lang w:val="fr-CH"/>
        </w:rPr>
        <w:t>الدراسة</w:t>
      </w:r>
      <w:r w:rsidRPr="009A4EA5">
        <w:rPr>
          <w:rFonts w:ascii="Simplified Arabic" w:hAnsi="Simplified Arabic"/>
          <w:lang w:val="fr-CH"/>
        </w:rPr>
        <w:t xml:space="preserve"> </w:t>
      </w:r>
      <w:r w:rsidRPr="009A4EA5">
        <w:rPr>
          <w:rFonts w:ascii="Simplified Arabic" w:hAnsi="Simplified Arabic"/>
          <w:rtl/>
          <w:lang w:val="fr-CH"/>
        </w:rPr>
        <w:t>المهام</w:t>
      </w:r>
      <w:r w:rsidRPr="009A4EA5">
        <w:rPr>
          <w:rFonts w:ascii="Simplified Arabic" w:hAnsi="Simplified Arabic"/>
          <w:lang w:val="fr-CH"/>
        </w:rPr>
        <w:t xml:space="preserve"> </w:t>
      </w:r>
      <w:r>
        <w:rPr>
          <w:rFonts w:ascii="Simplified Arabic" w:hAnsi="Simplified Arabic"/>
          <w:rtl/>
          <w:lang w:val="fr-CH"/>
        </w:rPr>
        <w:t>التالية:</w:t>
      </w:r>
    </w:p>
    <w:p w:rsidR="00017F52" w:rsidRPr="009A4EA5" w:rsidRDefault="00017F52" w:rsidP="00017F52">
      <w:pPr>
        <w:spacing w:after="100" w:line="204" w:lineRule="auto"/>
        <w:ind w:firstLine="720"/>
        <w:jc w:val="both"/>
        <w:rPr>
          <w:rFonts w:ascii="Simplified Arabic" w:hAnsi="Simplified Arabic"/>
          <w:rtl/>
          <w:lang w:val="fr-CH"/>
        </w:rPr>
      </w:pPr>
      <w:r w:rsidRPr="009A4EA5">
        <w:rPr>
          <w:rFonts w:ascii="Simplified Arabic" w:hAnsi="Simplified Arabic"/>
          <w:rtl/>
          <w:lang w:val="fr-CH"/>
        </w:rPr>
        <w:t>(أ)</w:t>
      </w:r>
      <w:r>
        <w:rPr>
          <w:rFonts w:ascii="Simplified Arabic" w:hAnsi="Simplified Arabic" w:hint="cs"/>
          <w:rtl/>
          <w:lang w:val="fr-CH"/>
        </w:rPr>
        <w:tab/>
      </w:r>
      <w:r w:rsidRPr="009A4EA5">
        <w:rPr>
          <w:rFonts w:ascii="Simplified Arabic" w:hAnsi="Simplified Arabic"/>
          <w:rtl/>
          <w:lang w:val="fr-CH"/>
        </w:rPr>
        <w:t>تقييم حالة تنمية القدرات المتعلقة بتنفيذ الاتفاقية وبروتوكوليها، بما في ذلك المبادرات</w:t>
      </w:r>
      <w:r>
        <w:rPr>
          <w:rFonts w:ascii="Simplified Arabic" w:hAnsi="Simplified Arabic"/>
          <w:rtl/>
          <w:lang w:val="fr-CH"/>
        </w:rPr>
        <w:t>/</w:t>
      </w:r>
      <w:r w:rsidRPr="009A4EA5">
        <w:rPr>
          <w:rFonts w:ascii="Simplified Arabic" w:hAnsi="Simplified Arabic"/>
          <w:rtl/>
          <w:lang w:val="fr-CH"/>
        </w:rPr>
        <w:t>البرامج الرئيسية الحالية لت</w:t>
      </w:r>
      <w:r>
        <w:rPr>
          <w:rFonts w:ascii="Simplified Arabic" w:hAnsi="Simplified Arabic" w:hint="cs"/>
          <w:rtl/>
          <w:lang w:val="fr-CH"/>
        </w:rPr>
        <w:t>نمية</w:t>
      </w:r>
      <w:r w:rsidRPr="009A4EA5">
        <w:rPr>
          <w:rFonts w:ascii="Simplified Arabic" w:hAnsi="Simplified Arabic"/>
          <w:rtl/>
          <w:lang w:val="fr-CH"/>
        </w:rPr>
        <w:t xml:space="preserve"> القدرات، والأدوات، والشبكات، والشراكات؛</w:t>
      </w:r>
    </w:p>
    <w:p w:rsidR="00017F52" w:rsidRPr="009A4EA5" w:rsidRDefault="00017F52" w:rsidP="00017F52">
      <w:pPr>
        <w:spacing w:after="100" w:line="204" w:lineRule="auto"/>
        <w:ind w:firstLine="708"/>
        <w:jc w:val="both"/>
        <w:rPr>
          <w:rFonts w:ascii="Simplified Arabic" w:hAnsi="Simplified Arabic"/>
          <w:rtl/>
          <w:lang w:val="fr-CH"/>
        </w:rPr>
      </w:pPr>
      <w:r w:rsidRPr="009A4EA5">
        <w:rPr>
          <w:rFonts w:ascii="Simplified Arabic" w:hAnsi="Simplified Arabic"/>
          <w:rtl/>
          <w:lang w:val="fr-CH"/>
        </w:rPr>
        <w:t>(ب)</w:t>
      </w:r>
      <w:r>
        <w:rPr>
          <w:rFonts w:ascii="Simplified Arabic" w:hAnsi="Simplified Arabic" w:hint="cs"/>
          <w:rtl/>
          <w:lang w:val="fr-CH"/>
        </w:rPr>
        <w:tab/>
      </w:r>
      <w:r w:rsidRPr="009A4EA5">
        <w:rPr>
          <w:rFonts w:ascii="Simplified Arabic" w:hAnsi="Simplified Arabic"/>
          <w:rtl/>
          <w:lang w:val="fr-CH"/>
        </w:rPr>
        <w:t>تحديد المورّدين الرئيسيين لدعم بناء القدرات لتنفيذ الاتفاقية وبروتوكوليها في مختلف المناطق، بما في ذلك اختصاصاتها ونقاط قوتها؛</w:t>
      </w:r>
    </w:p>
    <w:p w:rsidR="00017F52" w:rsidRPr="009A4EA5" w:rsidRDefault="00017F52" w:rsidP="00017F52">
      <w:pPr>
        <w:spacing w:after="100" w:line="204" w:lineRule="auto"/>
        <w:ind w:firstLine="708"/>
        <w:jc w:val="both"/>
        <w:rPr>
          <w:rFonts w:ascii="Simplified Arabic" w:hAnsi="Simplified Arabic"/>
          <w:rtl/>
          <w:lang w:val="fr-CH"/>
        </w:rPr>
      </w:pPr>
      <w:r w:rsidRPr="009A4EA5">
        <w:rPr>
          <w:rFonts w:ascii="Simplified Arabic" w:hAnsi="Simplified Arabic"/>
          <w:rtl/>
          <w:lang w:val="fr-CH"/>
        </w:rPr>
        <w:t>(ج)</w:t>
      </w:r>
      <w:r>
        <w:rPr>
          <w:rFonts w:ascii="Simplified Arabic" w:hAnsi="Simplified Arabic" w:hint="cs"/>
          <w:rtl/>
          <w:lang w:val="fr-CH"/>
        </w:rPr>
        <w:tab/>
      </w:r>
      <w:r w:rsidRPr="009A4EA5">
        <w:rPr>
          <w:rFonts w:ascii="Simplified Arabic" w:hAnsi="Simplified Arabic"/>
          <w:rtl/>
          <w:lang w:val="fr-CH"/>
        </w:rPr>
        <w:t>استعراض الخبرات الناشئة والدروس المستفادة من مختلف طرائق ونُهج إنماء تنمية القدرات المستخدمة وتقييم فعاليتها وقيودها النسبية؛</w:t>
      </w:r>
    </w:p>
    <w:p w:rsidR="00017F52" w:rsidRPr="009A4EA5" w:rsidRDefault="00017F52" w:rsidP="00017F52">
      <w:pPr>
        <w:spacing w:after="100" w:line="204" w:lineRule="auto"/>
        <w:ind w:firstLine="708"/>
        <w:jc w:val="both"/>
        <w:rPr>
          <w:rFonts w:ascii="Simplified Arabic" w:hAnsi="Simplified Arabic"/>
          <w:rtl/>
          <w:lang w:val="fr-CH"/>
        </w:rPr>
      </w:pPr>
      <w:r w:rsidRPr="009A4EA5">
        <w:rPr>
          <w:rFonts w:ascii="Simplified Arabic" w:hAnsi="Simplified Arabic"/>
          <w:rtl/>
          <w:lang w:val="fr-CH"/>
        </w:rPr>
        <w:t>(د)</w:t>
      </w:r>
      <w:r>
        <w:rPr>
          <w:rFonts w:ascii="Simplified Arabic" w:hAnsi="Simplified Arabic" w:hint="cs"/>
          <w:rtl/>
          <w:lang w:val="fr-CH"/>
        </w:rPr>
        <w:tab/>
      </w:r>
      <w:r w:rsidRPr="009A4EA5">
        <w:rPr>
          <w:rFonts w:ascii="Simplified Arabic" w:hAnsi="Simplified Arabic"/>
          <w:rtl/>
          <w:lang w:val="fr-CH"/>
        </w:rPr>
        <w:t>تحديد الاحتياجات</w:t>
      </w:r>
      <w:r w:rsidRPr="009A4EA5">
        <w:rPr>
          <w:rFonts w:ascii="Simplified Arabic" w:hAnsi="Simplified Arabic"/>
          <w:lang w:val="fr-CH"/>
        </w:rPr>
        <w:t xml:space="preserve"> </w:t>
      </w:r>
      <w:r w:rsidRPr="009A4EA5">
        <w:rPr>
          <w:rFonts w:ascii="Simplified Arabic" w:hAnsi="Simplified Arabic"/>
          <w:rtl/>
          <w:lang w:val="fr-CH"/>
        </w:rPr>
        <w:t>الرئيسية</w:t>
      </w:r>
      <w:r w:rsidRPr="009A4EA5">
        <w:rPr>
          <w:rFonts w:ascii="Simplified Arabic" w:hAnsi="Simplified Arabic"/>
          <w:lang w:val="fr-CH"/>
        </w:rPr>
        <w:t xml:space="preserve"> </w:t>
      </w:r>
      <w:r w:rsidRPr="009A4EA5">
        <w:rPr>
          <w:rFonts w:ascii="Simplified Arabic" w:hAnsi="Simplified Arabic"/>
          <w:rtl/>
          <w:lang w:val="fr-CH"/>
        </w:rPr>
        <w:t>والاحتياجات</w:t>
      </w:r>
      <w:r w:rsidRPr="009A4EA5">
        <w:rPr>
          <w:rFonts w:ascii="Simplified Arabic" w:hAnsi="Simplified Arabic"/>
          <w:lang w:val="fr-CH"/>
        </w:rPr>
        <w:t xml:space="preserve"> </w:t>
      </w:r>
      <w:r w:rsidRPr="009A4EA5">
        <w:rPr>
          <w:rFonts w:ascii="Simplified Arabic" w:hAnsi="Simplified Arabic"/>
          <w:rtl/>
          <w:lang w:val="fr-CH"/>
        </w:rPr>
        <w:t>التكنولوجية</w:t>
      </w:r>
      <w:r w:rsidRPr="009A4EA5">
        <w:rPr>
          <w:rFonts w:ascii="Simplified Arabic" w:hAnsi="Simplified Arabic"/>
          <w:lang w:val="fr-CH"/>
        </w:rPr>
        <w:t xml:space="preserve"> </w:t>
      </w:r>
      <w:r w:rsidRPr="009A4EA5">
        <w:rPr>
          <w:rFonts w:ascii="Simplified Arabic" w:hAnsi="Simplified Arabic"/>
          <w:rtl/>
          <w:lang w:val="fr-CH"/>
        </w:rPr>
        <w:t>للأطراف</w:t>
      </w:r>
      <w:r w:rsidRPr="009A4EA5">
        <w:rPr>
          <w:rFonts w:ascii="Simplified Arabic" w:hAnsi="Simplified Arabic"/>
          <w:lang w:val="fr-CH"/>
        </w:rPr>
        <w:t xml:space="preserve"> </w:t>
      </w:r>
      <w:r w:rsidRPr="009A4EA5">
        <w:rPr>
          <w:rFonts w:ascii="Simplified Arabic" w:hAnsi="Simplified Arabic"/>
          <w:rtl/>
          <w:lang w:val="fr-CH"/>
        </w:rPr>
        <w:t>فيما</w:t>
      </w:r>
      <w:r w:rsidRPr="009A4EA5">
        <w:rPr>
          <w:rFonts w:ascii="Simplified Arabic" w:hAnsi="Simplified Arabic"/>
          <w:lang w:val="fr-CH"/>
        </w:rPr>
        <w:t xml:space="preserve"> </w:t>
      </w:r>
      <w:r w:rsidRPr="009A4EA5">
        <w:rPr>
          <w:rFonts w:ascii="Simplified Arabic" w:hAnsi="Simplified Arabic"/>
          <w:rtl/>
          <w:lang w:val="fr-CH"/>
        </w:rPr>
        <w:t>يخص</w:t>
      </w:r>
      <w:r w:rsidRPr="009A4EA5">
        <w:rPr>
          <w:rFonts w:ascii="Simplified Arabic" w:hAnsi="Simplified Arabic"/>
          <w:lang w:val="fr-CH"/>
        </w:rPr>
        <w:t xml:space="preserve"> </w:t>
      </w:r>
      <w:r w:rsidRPr="009A4EA5">
        <w:rPr>
          <w:rFonts w:ascii="Simplified Arabic" w:hAnsi="Simplified Arabic"/>
          <w:rtl/>
          <w:lang w:val="fr-CH"/>
        </w:rPr>
        <w:t>تنمية القدرات والفجوات</w:t>
      </w:r>
      <w:r w:rsidRPr="009A4EA5">
        <w:rPr>
          <w:rFonts w:ascii="Simplified Arabic" w:hAnsi="Simplified Arabic"/>
          <w:lang w:val="fr-CH"/>
        </w:rPr>
        <w:t xml:space="preserve"> </w:t>
      </w:r>
      <w:r w:rsidRPr="009A4EA5">
        <w:rPr>
          <w:rFonts w:ascii="Simplified Arabic" w:hAnsi="Simplified Arabic"/>
          <w:rtl/>
          <w:lang w:val="fr-CH"/>
        </w:rPr>
        <w:t>الموجودة</w:t>
      </w:r>
      <w:r>
        <w:rPr>
          <w:rFonts w:ascii="Simplified Arabic" w:hAnsi="Simplified Arabic" w:hint="cs"/>
          <w:rtl/>
          <w:lang w:val="fr-CH"/>
        </w:rPr>
        <w:t>، بما في ذلك على المستوى الإقليمي</w:t>
      </w:r>
      <w:r w:rsidRPr="009A4EA5">
        <w:rPr>
          <w:rFonts w:ascii="Simplified Arabic" w:hAnsi="Simplified Arabic"/>
          <w:rtl/>
          <w:lang w:val="fr-CH"/>
        </w:rPr>
        <w:t>؛</w:t>
      </w:r>
    </w:p>
    <w:p w:rsidR="00017F52" w:rsidRPr="009A4EA5" w:rsidRDefault="00017F52" w:rsidP="00017F52">
      <w:pPr>
        <w:spacing w:after="100" w:line="204" w:lineRule="auto"/>
        <w:ind w:firstLine="708"/>
        <w:jc w:val="both"/>
        <w:rPr>
          <w:rFonts w:ascii="Simplified Arabic" w:hAnsi="Simplified Arabic"/>
          <w:rtl/>
          <w:lang w:val="fr-CH"/>
        </w:rPr>
      </w:pPr>
      <w:r w:rsidRPr="009A4EA5">
        <w:rPr>
          <w:rFonts w:ascii="Simplified Arabic" w:hAnsi="Simplified Arabic"/>
          <w:rtl/>
          <w:lang w:val="fr-CH"/>
        </w:rPr>
        <w:t>(ﻫ)</w:t>
      </w:r>
      <w:r>
        <w:rPr>
          <w:rFonts w:ascii="Simplified Arabic" w:hAnsi="Simplified Arabic" w:hint="cs"/>
          <w:rtl/>
          <w:lang w:val="fr-CH"/>
        </w:rPr>
        <w:tab/>
      </w:r>
      <w:r w:rsidRPr="009A4EA5">
        <w:rPr>
          <w:rFonts w:ascii="Simplified Arabic" w:hAnsi="Simplified Arabic"/>
          <w:rtl/>
          <w:lang w:val="fr-CH"/>
        </w:rPr>
        <w:t>تحليل ما تم القيام به وأنواع أنشطة تنمية القدرات التي ساهمت في التقدم المحرز؛</w:t>
      </w:r>
    </w:p>
    <w:p w:rsidR="00017F52" w:rsidRPr="009A4EA5" w:rsidRDefault="00017F52" w:rsidP="00017F52">
      <w:pPr>
        <w:spacing w:after="100" w:line="204" w:lineRule="auto"/>
        <w:ind w:firstLine="708"/>
        <w:rPr>
          <w:rFonts w:ascii="Simplified Arabic" w:hAnsi="Simplified Arabic"/>
          <w:rtl/>
          <w:lang w:val="fr-CH"/>
        </w:rPr>
      </w:pPr>
      <w:r w:rsidRPr="009A4EA5">
        <w:rPr>
          <w:rFonts w:ascii="Simplified Arabic" w:hAnsi="Simplified Arabic"/>
          <w:rtl/>
          <w:lang w:val="fr-CH"/>
        </w:rPr>
        <w:t>(و)</w:t>
      </w:r>
      <w:r>
        <w:rPr>
          <w:rFonts w:ascii="Simplified Arabic" w:hAnsi="Simplified Arabic" w:hint="cs"/>
          <w:rtl/>
          <w:lang w:val="fr-CH"/>
        </w:rPr>
        <w:tab/>
      </w:r>
      <w:r w:rsidRPr="009A4EA5">
        <w:rPr>
          <w:rFonts w:ascii="Simplified Arabic" w:hAnsi="Simplified Arabic"/>
          <w:rtl/>
          <w:lang w:val="fr-CH"/>
        </w:rPr>
        <w:t>تقديم توصيات بشأن التوجه العام ل</w:t>
      </w:r>
      <w:r>
        <w:rPr>
          <w:rFonts w:ascii="Simplified Arabic" w:hAnsi="Simplified Arabic" w:hint="cs"/>
          <w:rtl/>
          <w:lang w:val="fr-CH"/>
        </w:rPr>
        <w:t>ل</w:t>
      </w:r>
      <w:r w:rsidRPr="009A4EA5">
        <w:rPr>
          <w:rFonts w:ascii="Simplified Arabic" w:hAnsi="Simplified Arabic"/>
          <w:rtl/>
          <w:lang w:val="fr-CH"/>
        </w:rPr>
        <w:t xml:space="preserve">إطار </w:t>
      </w:r>
      <w:r>
        <w:rPr>
          <w:rFonts w:ascii="Simplified Arabic" w:hAnsi="Simplified Arabic" w:hint="cs"/>
          <w:rtl/>
          <w:lang w:val="fr-CH"/>
        </w:rPr>
        <w:t xml:space="preserve">الطويل الأجل لبناء </w:t>
      </w:r>
      <w:r w:rsidRPr="009A4EA5">
        <w:rPr>
          <w:rFonts w:ascii="Simplified Arabic" w:hAnsi="Simplified Arabic"/>
          <w:rtl/>
          <w:lang w:val="fr-CH"/>
        </w:rPr>
        <w:t>القدرات لما بعد عام 2020 وإجراءات بناء القدرات ذات الأولوية التي يتعين اتخاذها لتحقيق غايات وأهداف متابعة الخطة الاستراتيجية للتنوع البيولوجي</w:t>
      </w:r>
      <w:r w:rsidRPr="009A4EA5">
        <w:rPr>
          <w:rFonts w:ascii="Simplified Arabic" w:hAnsi="Simplified Arabic"/>
          <w:lang w:val="fr-CH"/>
        </w:rPr>
        <w:t xml:space="preserve"> </w:t>
      </w:r>
      <w:r w:rsidRPr="009A4EA5">
        <w:rPr>
          <w:rFonts w:ascii="Simplified Arabic" w:hAnsi="Simplified Arabic"/>
          <w:rtl/>
          <w:lang w:val="fr-CH"/>
        </w:rPr>
        <w:t>2011-2020.</w:t>
      </w:r>
    </w:p>
    <w:p w:rsidR="00017F52" w:rsidRPr="009A4EA5" w:rsidRDefault="00017F52" w:rsidP="00017F52">
      <w:pPr>
        <w:spacing w:after="100" w:line="204" w:lineRule="auto"/>
        <w:jc w:val="center"/>
        <w:rPr>
          <w:rFonts w:ascii="Simplified Arabic" w:hAnsi="Simplified Arabic"/>
          <w:b/>
          <w:bCs/>
          <w:rtl/>
          <w:lang w:val="fr-CH"/>
        </w:rPr>
      </w:pPr>
      <w:r w:rsidRPr="009A4EA5">
        <w:rPr>
          <w:rFonts w:ascii="Simplified Arabic" w:hAnsi="Simplified Arabic"/>
          <w:b/>
          <w:bCs/>
          <w:rtl/>
          <w:lang w:val="fr-CH"/>
        </w:rPr>
        <w:t>باء</w:t>
      </w:r>
      <w:r>
        <w:rPr>
          <w:rFonts w:ascii="Simplified Arabic" w:hAnsi="Simplified Arabic" w:hint="cs"/>
          <w:b/>
          <w:bCs/>
          <w:rtl/>
          <w:lang w:val="fr-CH"/>
        </w:rPr>
        <w:t>-</w:t>
      </w:r>
      <w:r w:rsidRPr="009A4EA5">
        <w:rPr>
          <w:rFonts w:ascii="Simplified Arabic" w:hAnsi="Simplified Arabic"/>
          <w:b/>
          <w:bCs/>
          <w:lang w:val="fr-CH"/>
        </w:rPr>
        <w:tab/>
      </w:r>
      <w:r w:rsidRPr="009A4EA5">
        <w:rPr>
          <w:rFonts w:ascii="Simplified Arabic" w:hAnsi="Simplified Arabic"/>
          <w:b/>
          <w:bCs/>
          <w:rtl/>
          <w:lang w:val="fr-CH"/>
        </w:rPr>
        <w:t>منهجية</w:t>
      </w:r>
      <w:r w:rsidRPr="009A4EA5">
        <w:rPr>
          <w:rFonts w:ascii="Simplified Arabic" w:hAnsi="Simplified Arabic"/>
          <w:b/>
          <w:bCs/>
          <w:lang w:val="fr-CH"/>
        </w:rPr>
        <w:t xml:space="preserve"> </w:t>
      </w:r>
      <w:r w:rsidRPr="009A4EA5">
        <w:rPr>
          <w:rFonts w:ascii="Simplified Arabic" w:hAnsi="Simplified Arabic"/>
          <w:b/>
          <w:bCs/>
          <w:rtl/>
          <w:lang w:val="fr-CH"/>
        </w:rPr>
        <w:t>ومصادر</w:t>
      </w:r>
      <w:r w:rsidRPr="009A4EA5">
        <w:rPr>
          <w:rFonts w:ascii="Simplified Arabic" w:hAnsi="Simplified Arabic"/>
          <w:b/>
          <w:bCs/>
          <w:lang w:val="fr-CH"/>
        </w:rPr>
        <w:t xml:space="preserve"> </w:t>
      </w:r>
      <w:r w:rsidRPr="009A4EA5">
        <w:rPr>
          <w:rFonts w:ascii="Simplified Arabic" w:hAnsi="Simplified Arabic"/>
          <w:b/>
          <w:bCs/>
          <w:rtl/>
          <w:lang w:val="fr-CH"/>
        </w:rPr>
        <w:t>المعلومات</w:t>
      </w:r>
    </w:p>
    <w:p w:rsidR="00017F52" w:rsidRPr="009A4EA5" w:rsidRDefault="00017F52" w:rsidP="00017F52">
      <w:pPr>
        <w:spacing w:after="100" w:line="204" w:lineRule="auto"/>
        <w:rPr>
          <w:rFonts w:ascii="Simplified Arabic" w:hAnsi="Simplified Arabic"/>
          <w:rtl/>
          <w:lang w:val="fr-CH"/>
        </w:rPr>
      </w:pPr>
      <w:r>
        <w:rPr>
          <w:rFonts w:ascii="Simplified Arabic" w:hAnsi="Simplified Arabic" w:hint="cs"/>
          <w:rtl/>
          <w:lang w:val="fr-CH"/>
        </w:rPr>
        <w:t>2-</w:t>
      </w:r>
      <w:r w:rsidRPr="009A4EA5">
        <w:rPr>
          <w:rFonts w:ascii="Simplified Arabic" w:hAnsi="Simplified Arabic"/>
          <w:rtl/>
          <w:lang w:val="fr-CH"/>
        </w:rPr>
        <w:t xml:space="preserve"> </w:t>
      </w:r>
      <w:r w:rsidRPr="009A4EA5">
        <w:rPr>
          <w:rFonts w:ascii="Simplified Arabic" w:hAnsi="Simplified Arabic"/>
          <w:lang w:val="fr-CH"/>
        </w:rPr>
        <w:tab/>
      </w:r>
      <w:r w:rsidRPr="009A4EA5">
        <w:rPr>
          <w:rFonts w:ascii="Simplified Arabic" w:hAnsi="Simplified Arabic"/>
          <w:rtl/>
          <w:lang w:val="fr-CH"/>
        </w:rPr>
        <w:t>ستستخدم الدراسة طر</w:t>
      </w:r>
      <w:r>
        <w:rPr>
          <w:rFonts w:ascii="Simplified Arabic" w:hAnsi="Simplified Arabic" w:hint="cs"/>
          <w:rtl/>
          <w:lang w:val="fr-CH"/>
        </w:rPr>
        <w:t>ائ</w:t>
      </w:r>
      <w:r w:rsidRPr="009A4EA5">
        <w:rPr>
          <w:rFonts w:ascii="Simplified Arabic" w:hAnsi="Simplified Arabic"/>
          <w:rtl/>
          <w:lang w:val="fr-CH"/>
        </w:rPr>
        <w:t>ق جمع البيانات التالية وستعتمد على مجموعة من مصادر البيانات:</w:t>
      </w:r>
    </w:p>
    <w:p w:rsidR="00017F52" w:rsidRPr="00EE54B1" w:rsidRDefault="00017F52" w:rsidP="00017F52">
      <w:pPr>
        <w:spacing w:after="100" w:line="204" w:lineRule="auto"/>
        <w:ind w:firstLine="720"/>
        <w:rPr>
          <w:rFonts w:ascii="Simplified Arabic" w:hAnsi="Simplified Arabic"/>
          <w:sz w:val="24"/>
          <w:rtl/>
          <w:lang w:val="fr-CH"/>
        </w:rPr>
      </w:pPr>
      <w:r w:rsidRPr="009A4EA5">
        <w:rPr>
          <w:rFonts w:ascii="Simplified Arabic" w:hAnsi="Simplified Arabic"/>
          <w:lang w:val="fr-CH"/>
        </w:rPr>
        <w:t>)</w:t>
      </w:r>
      <w:r w:rsidRPr="00EE54B1">
        <w:rPr>
          <w:rFonts w:ascii="Simplified Arabic" w:hAnsi="Simplified Arabic"/>
          <w:sz w:val="24"/>
          <w:rtl/>
          <w:lang w:val="fr-CH"/>
        </w:rPr>
        <w:t>أ</w:t>
      </w:r>
      <w:r w:rsidRPr="00EE54B1">
        <w:rPr>
          <w:rFonts w:ascii="Simplified Arabic" w:hAnsi="Simplified Arabic"/>
          <w:sz w:val="24"/>
          <w:lang w:val="fr-CH"/>
        </w:rPr>
        <w:t>(</w:t>
      </w:r>
      <w:r w:rsidRPr="00EE54B1">
        <w:rPr>
          <w:rFonts w:ascii="Simplified Arabic" w:hAnsi="Simplified Arabic"/>
          <w:sz w:val="24"/>
          <w:lang w:val="fr-CH"/>
        </w:rPr>
        <w:tab/>
      </w:r>
      <w:r w:rsidRPr="00EE54B1">
        <w:rPr>
          <w:rFonts w:ascii="Simplified Arabic" w:hAnsi="Simplified Arabic"/>
          <w:sz w:val="24"/>
          <w:rtl/>
          <w:lang w:val="fr-CH"/>
        </w:rPr>
        <w:t>استعراض</w:t>
      </w:r>
      <w:r w:rsidRPr="00EE54B1">
        <w:rPr>
          <w:rFonts w:ascii="Simplified Arabic" w:hAnsi="Simplified Arabic"/>
          <w:sz w:val="24"/>
          <w:lang w:val="fr-CH"/>
        </w:rPr>
        <w:t xml:space="preserve"> </w:t>
      </w:r>
      <w:r w:rsidRPr="00EE54B1">
        <w:rPr>
          <w:rFonts w:ascii="Simplified Arabic" w:hAnsi="Simplified Arabic"/>
          <w:sz w:val="24"/>
          <w:rtl/>
          <w:lang w:val="fr-CH"/>
        </w:rPr>
        <w:t>مكتبي</w:t>
      </w:r>
      <w:r w:rsidRPr="00EE54B1">
        <w:rPr>
          <w:rFonts w:ascii="Simplified Arabic" w:hAnsi="Simplified Arabic"/>
          <w:sz w:val="24"/>
          <w:lang w:val="fr-CH"/>
        </w:rPr>
        <w:t xml:space="preserve"> </w:t>
      </w:r>
      <w:r w:rsidRPr="00EE54B1">
        <w:rPr>
          <w:rFonts w:ascii="Simplified Arabic" w:hAnsi="Simplified Arabic"/>
          <w:sz w:val="24"/>
          <w:rtl/>
          <w:lang w:val="fr-CH"/>
        </w:rPr>
        <w:t>للوثائق</w:t>
      </w:r>
      <w:r w:rsidRPr="00EE54B1">
        <w:rPr>
          <w:rFonts w:ascii="Simplified Arabic" w:hAnsi="Simplified Arabic"/>
          <w:sz w:val="24"/>
          <w:lang w:val="fr-CH"/>
        </w:rPr>
        <w:t xml:space="preserve"> </w:t>
      </w:r>
      <w:r w:rsidRPr="00EE54B1">
        <w:rPr>
          <w:rFonts w:ascii="Simplified Arabic" w:hAnsi="Simplified Arabic"/>
          <w:sz w:val="24"/>
          <w:rtl/>
          <w:lang w:val="fr-CH"/>
        </w:rPr>
        <w:t>ذات</w:t>
      </w:r>
      <w:r w:rsidRPr="00EE54B1">
        <w:rPr>
          <w:rFonts w:ascii="Simplified Arabic" w:hAnsi="Simplified Arabic"/>
          <w:sz w:val="24"/>
          <w:lang w:val="fr-CH"/>
        </w:rPr>
        <w:t xml:space="preserve"> </w:t>
      </w:r>
      <w:r w:rsidRPr="00EE54B1">
        <w:rPr>
          <w:rFonts w:ascii="Simplified Arabic" w:hAnsi="Simplified Arabic"/>
          <w:sz w:val="24"/>
          <w:rtl/>
          <w:lang w:val="fr-CH"/>
        </w:rPr>
        <w:t>الصلة،</w:t>
      </w:r>
      <w:r w:rsidRPr="00EE54B1">
        <w:rPr>
          <w:rFonts w:ascii="Simplified Arabic" w:hAnsi="Simplified Arabic"/>
          <w:sz w:val="24"/>
          <w:lang w:val="fr-CH"/>
        </w:rPr>
        <w:t xml:space="preserve"> </w:t>
      </w:r>
      <w:r w:rsidRPr="00EE54B1">
        <w:rPr>
          <w:rFonts w:ascii="Simplified Arabic" w:hAnsi="Simplified Arabic"/>
          <w:sz w:val="24"/>
          <w:rtl/>
          <w:lang w:val="fr-CH"/>
        </w:rPr>
        <w:t>بما</w:t>
      </w:r>
      <w:r w:rsidRPr="00EE54B1">
        <w:rPr>
          <w:rFonts w:ascii="Simplified Arabic" w:hAnsi="Simplified Arabic"/>
          <w:sz w:val="24"/>
          <w:lang w:val="fr-CH"/>
        </w:rPr>
        <w:t xml:space="preserve"> </w:t>
      </w:r>
      <w:r w:rsidRPr="00EE54B1">
        <w:rPr>
          <w:rFonts w:ascii="Simplified Arabic" w:hAnsi="Simplified Arabic"/>
          <w:sz w:val="24"/>
          <w:rtl/>
          <w:lang w:val="fr-CH"/>
        </w:rPr>
        <w:t>في</w:t>
      </w:r>
      <w:r w:rsidRPr="00EE54B1">
        <w:rPr>
          <w:rFonts w:ascii="Simplified Arabic" w:hAnsi="Simplified Arabic"/>
          <w:sz w:val="24"/>
          <w:lang w:val="fr-CH"/>
        </w:rPr>
        <w:t xml:space="preserve"> </w:t>
      </w:r>
      <w:r w:rsidRPr="00EE54B1">
        <w:rPr>
          <w:rFonts w:ascii="Simplified Arabic" w:hAnsi="Simplified Arabic"/>
          <w:sz w:val="24"/>
          <w:rtl/>
          <w:lang w:val="fr-CH"/>
        </w:rPr>
        <w:t>ذلك</w:t>
      </w:r>
      <w:r w:rsidRPr="00EE54B1">
        <w:rPr>
          <w:rFonts w:ascii="Simplified Arabic" w:hAnsi="Simplified Arabic"/>
          <w:sz w:val="24"/>
          <w:lang w:val="fr-CH"/>
        </w:rPr>
        <w:t>:</w:t>
      </w:r>
    </w:p>
    <w:p w:rsidR="00017F52" w:rsidRPr="00EE54B1" w:rsidRDefault="00017F52" w:rsidP="00EE54B1">
      <w:pPr>
        <w:spacing w:after="100" w:line="204" w:lineRule="auto"/>
        <w:ind w:left="1800" w:hanging="720"/>
        <w:rPr>
          <w:rFonts w:ascii="Simplified Arabic" w:hAnsi="Simplified Arabic"/>
          <w:sz w:val="24"/>
          <w:rtl/>
          <w:lang w:val="fr-CH"/>
        </w:rPr>
      </w:pPr>
      <w:r w:rsidRPr="00EE54B1">
        <w:rPr>
          <w:rFonts w:ascii="Simplified Arabic" w:hAnsi="Simplified Arabic"/>
          <w:sz w:val="24"/>
          <w:lang w:val="fr-CH"/>
        </w:rPr>
        <w:t>(1)</w:t>
      </w:r>
      <w:r w:rsidRPr="00EE54B1">
        <w:rPr>
          <w:rFonts w:ascii="Simplified Arabic" w:hAnsi="Simplified Arabic"/>
          <w:sz w:val="24"/>
          <w:lang w:val="fr-CH"/>
        </w:rPr>
        <w:tab/>
      </w:r>
      <w:r w:rsidRPr="00EE54B1">
        <w:rPr>
          <w:rFonts w:ascii="Simplified Arabic" w:hAnsi="Simplified Arabic"/>
          <w:sz w:val="24"/>
          <w:rtl/>
          <w:lang w:val="fr-CH"/>
        </w:rPr>
        <w:t>التقارير</w:t>
      </w:r>
      <w:r w:rsidRPr="00EE54B1">
        <w:rPr>
          <w:rFonts w:ascii="Simplified Arabic" w:hAnsi="Simplified Arabic"/>
          <w:sz w:val="24"/>
          <w:lang w:val="fr-CH"/>
        </w:rPr>
        <w:t xml:space="preserve"> </w:t>
      </w:r>
      <w:r w:rsidRPr="00EE54B1">
        <w:rPr>
          <w:rFonts w:ascii="Simplified Arabic" w:hAnsi="Simplified Arabic"/>
          <w:sz w:val="24"/>
          <w:rtl/>
          <w:lang w:val="fr-CH"/>
        </w:rPr>
        <w:t>الوطنية</w:t>
      </w:r>
      <w:r w:rsidRPr="00EE54B1">
        <w:rPr>
          <w:rFonts w:ascii="Simplified Arabic" w:hAnsi="Simplified Arabic"/>
          <w:sz w:val="24"/>
          <w:lang w:val="fr-CH"/>
        </w:rPr>
        <w:t xml:space="preserve"> </w:t>
      </w:r>
      <w:r w:rsidRPr="00EE54B1">
        <w:rPr>
          <w:rFonts w:ascii="Simplified Arabic" w:hAnsi="Simplified Arabic"/>
          <w:sz w:val="24"/>
          <w:rtl/>
          <w:lang w:val="fr-CH"/>
        </w:rPr>
        <w:t>السادسة</w:t>
      </w:r>
      <w:r w:rsidRPr="00EE54B1">
        <w:rPr>
          <w:rFonts w:ascii="Simplified Arabic" w:hAnsi="Simplified Arabic"/>
          <w:sz w:val="24"/>
          <w:lang w:val="fr-CH"/>
        </w:rPr>
        <w:t xml:space="preserve"> </w:t>
      </w:r>
      <w:r w:rsidRPr="00EE54B1">
        <w:rPr>
          <w:rFonts w:ascii="Simplified Arabic" w:hAnsi="Simplified Arabic"/>
          <w:sz w:val="24"/>
          <w:rtl/>
          <w:lang w:val="fr-CH"/>
        </w:rPr>
        <w:t>للاتفاقية؛</w:t>
      </w:r>
    </w:p>
    <w:p w:rsidR="00017F52" w:rsidRPr="00EE54B1" w:rsidRDefault="00017F52" w:rsidP="00EE54B1">
      <w:pPr>
        <w:spacing w:after="100" w:line="204" w:lineRule="auto"/>
        <w:ind w:left="1800" w:hanging="720"/>
        <w:rPr>
          <w:rFonts w:ascii="Simplified Arabic" w:hAnsi="Simplified Arabic"/>
          <w:sz w:val="24"/>
          <w:rtl/>
          <w:lang w:val="fr-CH"/>
        </w:rPr>
      </w:pPr>
      <w:r w:rsidRPr="00EE54B1">
        <w:rPr>
          <w:rFonts w:ascii="Simplified Arabic" w:hAnsi="Simplified Arabic"/>
          <w:sz w:val="24"/>
          <w:lang w:val="fr-CH"/>
        </w:rPr>
        <w:t>(2)</w:t>
      </w:r>
      <w:r w:rsidRPr="00EE54B1">
        <w:rPr>
          <w:rFonts w:ascii="Simplified Arabic" w:hAnsi="Simplified Arabic"/>
          <w:sz w:val="24"/>
          <w:lang w:val="fr-CH"/>
        </w:rPr>
        <w:tab/>
      </w:r>
      <w:r w:rsidRPr="00EE54B1">
        <w:rPr>
          <w:rFonts w:ascii="Simplified Arabic" w:hAnsi="Simplified Arabic"/>
          <w:sz w:val="24"/>
          <w:rtl/>
          <w:lang w:val="fr-CH"/>
        </w:rPr>
        <w:t>نتائج</w:t>
      </w:r>
      <w:r w:rsidRPr="00EE54B1">
        <w:rPr>
          <w:rFonts w:ascii="Simplified Arabic" w:hAnsi="Simplified Arabic"/>
          <w:sz w:val="24"/>
          <w:lang w:val="fr-CH"/>
        </w:rPr>
        <w:t xml:space="preserve"> </w:t>
      </w:r>
      <w:r w:rsidRPr="00EE54B1">
        <w:rPr>
          <w:rFonts w:ascii="Simplified Arabic" w:hAnsi="Simplified Arabic"/>
          <w:sz w:val="24"/>
          <w:rtl/>
          <w:lang w:val="fr-CH"/>
        </w:rPr>
        <w:t>التقييم</w:t>
      </w:r>
      <w:r w:rsidRPr="00EE54B1">
        <w:rPr>
          <w:rFonts w:ascii="Simplified Arabic" w:hAnsi="Simplified Arabic"/>
          <w:sz w:val="24"/>
          <w:lang w:val="fr-CH"/>
        </w:rPr>
        <w:t xml:space="preserve"> </w:t>
      </w:r>
      <w:r w:rsidRPr="00EE54B1">
        <w:rPr>
          <w:rFonts w:ascii="Simplified Arabic" w:hAnsi="Simplified Arabic"/>
          <w:sz w:val="24"/>
          <w:rtl/>
          <w:lang w:val="fr-CH"/>
        </w:rPr>
        <w:t>الأول</w:t>
      </w:r>
      <w:r w:rsidRPr="00EE54B1">
        <w:rPr>
          <w:rFonts w:ascii="Simplified Arabic" w:hAnsi="Simplified Arabic"/>
          <w:sz w:val="24"/>
          <w:lang w:val="fr-CH"/>
        </w:rPr>
        <w:t xml:space="preserve"> </w:t>
      </w:r>
      <w:r w:rsidRPr="00EE54B1">
        <w:rPr>
          <w:rFonts w:ascii="Simplified Arabic" w:hAnsi="Simplified Arabic"/>
          <w:sz w:val="24"/>
          <w:rtl/>
          <w:lang w:val="fr-CH"/>
        </w:rPr>
        <w:t>واستعراض</w:t>
      </w:r>
      <w:r w:rsidRPr="00EE54B1">
        <w:rPr>
          <w:rFonts w:ascii="Simplified Arabic" w:hAnsi="Simplified Arabic"/>
          <w:sz w:val="24"/>
          <w:lang w:val="fr-CH"/>
        </w:rPr>
        <w:t xml:space="preserve"> </w:t>
      </w:r>
      <w:r w:rsidRPr="00EE54B1">
        <w:rPr>
          <w:rFonts w:ascii="Simplified Arabic" w:hAnsi="Simplified Arabic"/>
          <w:sz w:val="24"/>
          <w:rtl/>
          <w:lang w:val="fr-CH"/>
        </w:rPr>
        <w:t>بروتوكول</w:t>
      </w:r>
      <w:r w:rsidRPr="00EE54B1">
        <w:rPr>
          <w:rFonts w:ascii="Simplified Arabic" w:hAnsi="Simplified Arabic"/>
          <w:sz w:val="24"/>
          <w:lang w:val="fr-CH"/>
        </w:rPr>
        <w:t xml:space="preserve"> </w:t>
      </w:r>
      <w:r w:rsidRPr="00EE54B1">
        <w:rPr>
          <w:rFonts w:ascii="Simplified Arabic" w:hAnsi="Simplified Arabic"/>
          <w:sz w:val="24"/>
          <w:rtl/>
          <w:lang w:val="fr-CH"/>
        </w:rPr>
        <w:t>ناغويا؛</w:t>
      </w:r>
    </w:p>
    <w:p w:rsidR="00017F52" w:rsidRPr="00EE54B1" w:rsidRDefault="00017F52" w:rsidP="00EE54B1">
      <w:pPr>
        <w:spacing w:after="100" w:line="204" w:lineRule="auto"/>
        <w:ind w:left="1800" w:hanging="720"/>
        <w:rPr>
          <w:rFonts w:ascii="Simplified Arabic" w:hAnsi="Simplified Arabic"/>
          <w:sz w:val="24"/>
          <w:rtl/>
          <w:lang w:val="fr-CH"/>
        </w:rPr>
      </w:pPr>
      <w:r w:rsidRPr="00EE54B1">
        <w:rPr>
          <w:rFonts w:ascii="Simplified Arabic" w:hAnsi="Simplified Arabic"/>
          <w:sz w:val="24"/>
          <w:lang w:val="fr-CH"/>
        </w:rPr>
        <w:t>(3)</w:t>
      </w:r>
      <w:r w:rsidRPr="00EE54B1">
        <w:rPr>
          <w:rFonts w:ascii="Simplified Arabic" w:hAnsi="Simplified Arabic"/>
          <w:sz w:val="24"/>
          <w:lang w:val="fr-CH"/>
        </w:rPr>
        <w:tab/>
      </w:r>
      <w:r w:rsidRPr="00EE54B1">
        <w:rPr>
          <w:rFonts w:ascii="Simplified Arabic" w:hAnsi="Simplified Arabic"/>
          <w:sz w:val="24"/>
          <w:rtl/>
          <w:lang w:val="fr-CH"/>
        </w:rPr>
        <w:t>التقرير الثاني (كخط أساس) والتقارير الوطنية الرابعة لبروتوكول قرطاجنة للسلامة الأحيائية؛</w:t>
      </w:r>
    </w:p>
    <w:p w:rsidR="00017F52" w:rsidRPr="00EE54B1" w:rsidRDefault="00017F52" w:rsidP="00EE54B1">
      <w:pPr>
        <w:spacing w:after="100" w:line="204" w:lineRule="auto"/>
        <w:ind w:left="1800" w:hanging="720"/>
        <w:rPr>
          <w:rFonts w:ascii="Simplified Arabic" w:hAnsi="Simplified Arabic"/>
          <w:sz w:val="24"/>
          <w:rtl/>
          <w:lang w:val="fr-CH"/>
        </w:rPr>
      </w:pPr>
      <w:r w:rsidRPr="00EE54B1">
        <w:rPr>
          <w:rFonts w:ascii="Simplified Arabic" w:hAnsi="Simplified Arabic" w:hint="cs"/>
          <w:sz w:val="24"/>
          <w:rtl/>
          <w:lang w:val="fr-CH"/>
        </w:rPr>
        <w:t>(4)</w:t>
      </w:r>
      <w:r w:rsidRPr="00EE54B1">
        <w:rPr>
          <w:rFonts w:ascii="Simplified Arabic" w:hAnsi="Simplified Arabic"/>
          <w:sz w:val="24"/>
          <w:rtl/>
          <w:lang w:val="fr-CH"/>
        </w:rPr>
        <w:tab/>
      </w:r>
      <w:r w:rsidRPr="00EE54B1">
        <w:rPr>
          <w:rFonts w:ascii="Simplified Arabic" w:hAnsi="Simplified Arabic" w:hint="cs"/>
          <w:sz w:val="24"/>
          <w:rtl/>
          <w:lang w:val="fr-CH"/>
        </w:rPr>
        <w:t xml:space="preserve">الإصدار الثاني من نشرة </w:t>
      </w:r>
      <w:r w:rsidRPr="00EE54B1">
        <w:rPr>
          <w:rFonts w:ascii="Simplified Arabic" w:hAnsi="Simplified Arabic" w:hint="cs"/>
          <w:i/>
          <w:iCs/>
          <w:sz w:val="24"/>
          <w:rtl/>
          <w:lang w:val="fr-CH"/>
        </w:rPr>
        <w:t>توقعات التنوع البيولوجي المحلية</w:t>
      </w:r>
      <w:r w:rsidRPr="00EE54B1">
        <w:rPr>
          <w:rFonts w:ascii="Simplified Arabic" w:hAnsi="Simplified Arabic" w:hint="cs"/>
          <w:sz w:val="24"/>
          <w:rtl/>
          <w:lang w:val="fr-CH"/>
        </w:rPr>
        <w:t>؛</w:t>
      </w:r>
    </w:p>
    <w:p w:rsidR="00017F52" w:rsidRPr="00EE54B1" w:rsidRDefault="00017F52" w:rsidP="00EE54B1">
      <w:pPr>
        <w:spacing w:after="100" w:line="204" w:lineRule="auto"/>
        <w:ind w:left="1800" w:hanging="720"/>
        <w:rPr>
          <w:rFonts w:ascii="Simplified Arabic" w:hAnsi="Simplified Arabic"/>
          <w:sz w:val="24"/>
          <w:rtl/>
          <w:lang w:val="fr-CH"/>
        </w:rPr>
      </w:pPr>
      <w:r w:rsidRPr="00EE54B1">
        <w:rPr>
          <w:rFonts w:ascii="Simplified Arabic" w:hAnsi="Simplified Arabic"/>
          <w:sz w:val="24"/>
          <w:lang w:val="fr-CH"/>
        </w:rPr>
        <w:t>(5)</w:t>
      </w:r>
      <w:r w:rsidRPr="00EE54B1">
        <w:rPr>
          <w:rFonts w:ascii="Simplified Arabic" w:hAnsi="Simplified Arabic"/>
          <w:sz w:val="24"/>
          <w:lang w:val="fr-CH"/>
        </w:rPr>
        <w:tab/>
      </w:r>
      <w:r w:rsidRPr="00EE54B1">
        <w:rPr>
          <w:rFonts w:ascii="Simplified Arabic" w:hAnsi="Simplified Arabic"/>
          <w:sz w:val="24"/>
          <w:rtl/>
          <w:lang w:val="fr-CH"/>
        </w:rPr>
        <w:t>الاستراتيجيات وخطط العمل الوطنية لبناء القدرات؛</w:t>
      </w:r>
      <w:r w:rsidRPr="00EE54B1">
        <w:rPr>
          <w:rStyle w:val="FootnoteReference"/>
          <w:sz w:val="24"/>
          <w:rtl/>
          <w:lang w:val="fr-CH"/>
        </w:rPr>
        <w:footnoteReference w:id="33"/>
      </w:r>
    </w:p>
    <w:p w:rsidR="00017F52" w:rsidRPr="00EE54B1" w:rsidRDefault="00017F52" w:rsidP="00EE54B1">
      <w:pPr>
        <w:spacing w:after="100" w:line="204" w:lineRule="auto"/>
        <w:ind w:left="1800" w:hanging="720"/>
        <w:rPr>
          <w:rFonts w:ascii="Simplified Arabic" w:hAnsi="Simplified Arabic"/>
          <w:sz w:val="24"/>
          <w:rtl/>
          <w:lang w:val="fr-CH"/>
        </w:rPr>
      </w:pPr>
      <w:r w:rsidRPr="00EE54B1">
        <w:rPr>
          <w:rFonts w:ascii="Simplified Arabic" w:hAnsi="Simplified Arabic"/>
          <w:sz w:val="24"/>
          <w:rtl/>
          <w:lang w:val="fr-CH"/>
        </w:rPr>
        <w:t>(</w:t>
      </w:r>
      <w:r w:rsidRPr="00EE54B1">
        <w:rPr>
          <w:rFonts w:ascii="Simplified Arabic" w:hAnsi="Simplified Arabic"/>
          <w:sz w:val="24"/>
          <w:lang w:val="fr-CH"/>
        </w:rPr>
        <w:t>6</w:t>
      </w:r>
      <w:r w:rsidRPr="00EE54B1">
        <w:rPr>
          <w:rFonts w:ascii="Simplified Arabic" w:hAnsi="Simplified Arabic"/>
          <w:sz w:val="24"/>
          <w:rtl/>
          <w:lang w:val="fr-CH"/>
        </w:rPr>
        <w:t>)</w:t>
      </w:r>
      <w:r w:rsidRPr="00EE54B1">
        <w:rPr>
          <w:rFonts w:ascii="Simplified Arabic" w:hAnsi="Simplified Arabic"/>
          <w:sz w:val="24"/>
          <w:rtl/>
          <w:lang w:val="fr-CH"/>
        </w:rPr>
        <w:tab/>
        <w:t xml:space="preserve">تقارير عن تقييم الأطر الاستراتيجية لبناء قدرات </w:t>
      </w:r>
      <w:r w:rsidRPr="00EE54B1">
        <w:rPr>
          <w:rFonts w:ascii="Simplified Arabic" w:hAnsi="Simplified Arabic" w:hint="cs"/>
          <w:sz w:val="24"/>
          <w:rtl/>
          <w:lang w:val="fr-CH"/>
        </w:rPr>
        <w:t>ل</w:t>
      </w:r>
      <w:r w:rsidRPr="00EE54B1">
        <w:rPr>
          <w:rFonts w:ascii="Simplified Arabic" w:hAnsi="Simplified Arabic"/>
          <w:sz w:val="24"/>
          <w:rtl/>
          <w:lang w:val="fr-CH"/>
        </w:rPr>
        <w:t>بروتوكول ناغويا وبروتوكول قرطاجنة؛</w:t>
      </w:r>
    </w:p>
    <w:p w:rsidR="00017F52" w:rsidRPr="00EE54B1" w:rsidRDefault="00017F52" w:rsidP="00EE54B1">
      <w:pPr>
        <w:spacing w:after="100" w:line="204" w:lineRule="auto"/>
        <w:ind w:left="1800" w:hanging="720"/>
        <w:rPr>
          <w:rFonts w:ascii="Simplified Arabic" w:hAnsi="Simplified Arabic"/>
          <w:sz w:val="24"/>
          <w:rtl/>
          <w:lang w:val="fr-CH"/>
        </w:rPr>
      </w:pPr>
      <w:r w:rsidRPr="00EE54B1">
        <w:rPr>
          <w:rFonts w:ascii="Simplified Arabic" w:hAnsi="Simplified Arabic"/>
          <w:sz w:val="24"/>
          <w:rtl/>
          <w:lang w:val="fr-CH"/>
        </w:rPr>
        <w:t>(</w:t>
      </w:r>
      <w:r w:rsidRPr="00EE54B1">
        <w:rPr>
          <w:rFonts w:ascii="Simplified Arabic" w:hAnsi="Simplified Arabic"/>
          <w:sz w:val="24"/>
          <w:lang w:val="fr-CH"/>
        </w:rPr>
        <w:t>7</w:t>
      </w:r>
      <w:r w:rsidRPr="00EE54B1">
        <w:rPr>
          <w:rFonts w:ascii="Simplified Arabic" w:hAnsi="Simplified Arabic"/>
          <w:sz w:val="24"/>
          <w:rtl/>
          <w:lang w:val="fr-CH"/>
        </w:rPr>
        <w:t>)</w:t>
      </w:r>
      <w:r w:rsidRPr="00EE54B1">
        <w:rPr>
          <w:rFonts w:ascii="Simplified Arabic" w:hAnsi="Simplified Arabic"/>
          <w:sz w:val="24"/>
          <w:rtl/>
          <w:lang w:val="fr-CH"/>
        </w:rPr>
        <w:tab/>
        <w:t xml:space="preserve">تقرير التقييم المستقل لتأثيرات ونتائج وفعالية خطة العمل قصيرة الأجل </w:t>
      </w:r>
      <w:r w:rsidRPr="00EE54B1">
        <w:rPr>
          <w:rFonts w:ascii="Simplified Arabic" w:hAnsi="Simplified Arabic" w:hint="cs"/>
          <w:sz w:val="24"/>
          <w:rtl/>
          <w:lang w:val="fr-CH"/>
        </w:rPr>
        <w:t>(2017-2020)</w:t>
      </w:r>
      <w:r w:rsidRPr="00EE54B1">
        <w:rPr>
          <w:rFonts w:ascii="Simplified Arabic" w:hAnsi="Simplified Arabic"/>
          <w:sz w:val="24"/>
          <w:rtl/>
          <w:lang w:val="fr-CH"/>
        </w:rPr>
        <w:t xml:space="preserve"> لتعزيز ودعم بناء القدرات </w:t>
      </w:r>
      <w:r w:rsidRPr="00EE54B1">
        <w:rPr>
          <w:rFonts w:ascii="Simplified Arabic" w:hAnsi="Simplified Arabic" w:hint="cs"/>
          <w:sz w:val="24"/>
          <w:rtl/>
          <w:lang w:val="fr-CH"/>
        </w:rPr>
        <w:t xml:space="preserve">من أجل </w:t>
      </w:r>
      <w:r w:rsidRPr="00EE54B1">
        <w:rPr>
          <w:rFonts w:ascii="Simplified Arabic" w:hAnsi="Simplified Arabic"/>
          <w:sz w:val="24"/>
          <w:rtl/>
          <w:lang w:val="fr-CH"/>
        </w:rPr>
        <w:t>تنفيذ الاتفاقية وبروتوكوليها؛</w:t>
      </w:r>
    </w:p>
    <w:p w:rsidR="00017F52" w:rsidRPr="00EE54B1" w:rsidRDefault="00017F52" w:rsidP="00EE54B1">
      <w:pPr>
        <w:spacing w:after="100" w:line="204" w:lineRule="auto"/>
        <w:ind w:left="1800" w:hanging="720"/>
        <w:jc w:val="both"/>
        <w:rPr>
          <w:rFonts w:ascii="Simplified Arabic" w:hAnsi="Simplified Arabic"/>
          <w:sz w:val="24"/>
          <w:rtl/>
          <w:lang w:val="fr-CH"/>
        </w:rPr>
      </w:pPr>
      <w:r w:rsidRPr="00EE54B1">
        <w:rPr>
          <w:rFonts w:ascii="Simplified Arabic" w:hAnsi="Simplified Arabic"/>
          <w:sz w:val="24"/>
          <w:rtl/>
          <w:lang w:val="fr-CH"/>
        </w:rPr>
        <w:t>(</w:t>
      </w:r>
      <w:r w:rsidRPr="00EE54B1">
        <w:rPr>
          <w:rFonts w:ascii="Simplified Arabic" w:hAnsi="Simplified Arabic"/>
          <w:sz w:val="24"/>
          <w:lang w:val="fr-CH"/>
        </w:rPr>
        <w:t>8</w:t>
      </w:r>
      <w:r w:rsidRPr="00EE54B1">
        <w:rPr>
          <w:rFonts w:ascii="Simplified Arabic" w:hAnsi="Simplified Arabic"/>
          <w:sz w:val="24"/>
          <w:rtl/>
          <w:lang w:val="fr-CH"/>
        </w:rPr>
        <w:t>)</w:t>
      </w:r>
      <w:r w:rsidRPr="00EE54B1">
        <w:rPr>
          <w:rFonts w:ascii="Simplified Arabic" w:hAnsi="Simplified Arabic"/>
          <w:sz w:val="24"/>
          <w:rtl/>
          <w:lang w:val="fr-CH"/>
        </w:rPr>
        <w:tab/>
        <w:t>تقارير الدراسات ذات الصلة والدراسات الاستقصائية وتقييمات الاحتياجات التي أجرتها المنظمات ذات الصلة؛</w:t>
      </w:r>
      <w:r w:rsidRPr="00EE54B1">
        <w:rPr>
          <w:rStyle w:val="FootnoteReference"/>
          <w:sz w:val="24"/>
          <w:rtl/>
          <w:lang w:val="fr-CH"/>
        </w:rPr>
        <w:footnoteReference w:id="34"/>
      </w:r>
    </w:p>
    <w:p w:rsidR="00017F52" w:rsidRPr="009A4EA5" w:rsidRDefault="00017F52" w:rsidP="00EE54B1">
      <w:pPr>
        <w:spacing w:after="100" w:line="204" w:lineRule="auto"/>
        <w:ind w:left="1800" w:hanging="720"/>
        <w:rPr>
          <w:rFonts w:ascii="Simplified Arabic" w:hAnsi="Simplified Arabic"/>
          <w:rtl/>
          <w:lang w:val="fr-CH"/>
        </w:rPr>
      </w:pPr>
      <w:r w:rsidRPr="00EE54B1">
        <w:rPr>
          <w:rFonts w:ascii="Simplified Arabic" w:hAnsi="Simplified Arabic"/>
          <w:sz w:val="24"/>
          <w:rtl/>
          <w:lang w:val="fr-CH"/>
        </w:rPr>
        <w:t>(</w:t>
      </w:r>
      <w:r w:rsidRPr="00EE54B1">
        <w:rPr>
          <w:rFonts w:ascii="Simplified Arabic" w:hAnsi="Simplified Arabic"/>
          <w:sz w:val="24"/>
          <w:lang w:val="fr-CH"/>
        </w:rPr>
        <w:t>9</w:t>
      </w:r>
      <w:r w:rsidRPr="00EE54B1">
        <w:rPr>
          <w:rFonts w:ascii="Simplified Arabic" w:hAnsi="Simplified Arabic"/>
          <w:sz w:val="24"/>
          <w:rtl/>
          <w:lang w:val="fr-CH"/>
        </w:rPr>
        <w:t>)</w:t>
      </w:r>
      <w:r w:rsidRPr="00EE54B1">
        <w:rPr>
          <w:rFonts w:ascii="Simplified Arabic" w:hAnsi="Simplified Arabic"/>
          <w:sz w:val="24"/>
          <w:rtl/>
          <w:lang w:val="fr-CH"/>
        </w:rPr>
        <w:tab/>
        <w:t>تقارير</w:t>
      </w:r>
      <w:r w:rsidRPr="009A4EA5">
        <w:rPr>
          <w:rFonts w:ascii="Simplified Arabic" w:hAnsi="Simplified Arabic"/>
          <w:rtl/>
          <w:lang w:val="fr-CH"/>
        </w:rPr>
        <w:t xml:space="preserve"> التقييم الخاصة بمشاريع بناء القدرات ذات الصلة؛</w:t>
      </w:r>
    </w:p>
    <w:p w:rsidR="00017F52" w:rsidRDefault="00017F52" w:rsidP="00017F52">
      <w:pPr>
        <w:spacing w:after="100" w:line="204" w:lineRule="auto"/>
        <w:ind w:firstLine="708"/>
        <w:jc w:val="both"/>
        <w:rPr>
          <w:rFonts w:ascii="Simplified Arabic" w:hAnsi="Simplified Arabic"/>
          <w:rtl/>
          <w:lang w:val="fr-CH"/>
        </w:rPr>
      </w:pPr>
      <w:r w:rsidRPr="009A4EA5">
        <w:rPr>
          <w:rFonts w:ascii="Simplified Arabic" w:hAnsi="Simplified Arabic"/>
          <w:rtl/>
          <w:lang w:val="fr-CH"/>
        </w:rPr>
        <w:lastRenderedPageBreak/>
        <w:t>(ب)</w:t>
      </w:r>
      <w:r w:rsidRPr="009A4EA5">
        <w:rPr>
          <w:rFonts w:ascii="Simplified Arabic" w:hAnsi="Simplified Arabic"/>
          <w:rtl/>
          <w:lang w:val="fr-CH"/>
        </w:rPr>
        <w:tab/>
        <w:t>دراسة استقصائية للأطراف والشركاء الرئيسيين</w:t>
      </w:r>
      <w:r>
        <w:rPr>
          <w:rFonts w:ascii="Simplified Arabic" w:hAnsi="Simplified Arabic" w:hint="cs"/>
          <w:rtl/>
          <w:lang w:val="fr-CH"/>
        </w:rPr>
        <w:t>، بمن فيهم الشعوب الأصلية والمجتمعات المحلية، ومنظمات النساء والشباب،</w:t>
      </w:r>
      <w:r w:rsidRPr="009A4EA5">
        <w:rPr>
          <w:rFonts w:ascii="Simplified Arabic" w:hAnsi="Simplified Arabic"/>
          <w:rtl/>
          <w:lang w:val="fr-CH"/>
        </w:rPr>
        <w:t xml:space="preserve"> لتحديد، من بين أمور أخرى، احتياجاتهم من القدرات ذات الأولوية والقدرات المطلوبة على مدى العقد القادم وكذلك العروض المحتملة للمساعدة والفرص والأدوات والخدمات الأخرى لتنمية القدرات؛</w:t>
      </w:r>
    </w:p>
    <w:p w:rsidR="00017F52" w:rsidRDefault="00017F52" w:rsidP="00017F52">
      <w:pPr>
        <w:spacing w:after="100" w:line="204" w:lineRule="auto"/>
        <w:ind w:firstLine="708"/>
        <w:jc w:val="both"/>
        <w:rPr>
          <w:rFonts w:ascii="Simplified Arabic" w:hAnsi="Simplified Arabic"/>
          <w:rtl/>
          <w:lang w:val="fr-CH"/>
        </w:rPr>
      </w:pPr>
      <w:r>
        <w:rPr>
          <w:rFonts w:ascii="Simplified Arabic" w:hAnsi="Simplified Arabic" w:hint="cs"/>
          <w:rtl/>
          <w:lang w:val="fr-CH"/>
        </w:rPr>
        <w:t>(ج)</w:t>
      </w:r>
      <w:r>
        <w:rPr>
          <w:rFonts w:ascii="Simplified Arabic" w:hAnsi="Simplified Arabic" w:hint="cs"/>
          <w:rtl/>
          <w:lang w:val="fr-CH"/>
        </w:rPr>
        <w:tab/>
        <w:t>تحليل الاحتياجات والأولويات من حيث بناء القدرات والمعلومات الأخرى ذات الصلة المتاحة من خلال آلية غرفة تبادل المعلومات وغرف تبادل المعلومات التابعة للبروتوكولين؛</w:t>
      </w:r>
    </w:p>
    <w:p w:rsidR="00017F52" w:rsidRDefault="00017F52" w:rsidP="00017F52">
      <w:pPr>
        <w:spacing w:after="100" w:line="204" w:lineRule="auto"/>
        <w:ind w:firstLine="708"/>
        <w:jc w:val="both"/>
        <w:rPr>
          <w:rFonts w:ascii="Simplified Arabic" w:hAnsi="Simplified Arabic"/>
          <w:rtl/>
          <w:lang w:val="fr-CH"/>
        </w:rPr>
      </w:pPr>
      <w:r w:rsidRPr="009A4EA5">
        <w:rPr>
          <w:rFonts w:ascii="Simplified Arabic" w:hAnsi="Simplified Arabic"/>
          <w:rtl/>
          <w:lang w:val="fr-CH"/>
        </w:rPr>
        <w:t>(</w:t>
      </w:r>
      <w:r>
        <w:rPr>
          <w:rFonts w:ascii="Simplified Arabic" w:hAnsi="Simplified Arabic" w:hint="cs"/>
          <w:rtl/>
          <w:lang w:val="fr-CH"/>
        </w:rPr>
        <w:t>د</w:t>
      </w:r>
      <w:r w:rsidRPr="009A4EA5">
        <w:rPr>
          <w:rFonts w:ascii="Simplified Arabic" w:hAnsi="Simplified Arabic"/>
          <w:rtl/>
          <w:lang w:val="fr-CH"/>
        </w:rPr>
        <w:t>)</w:t>
      </w:r>
      <w:r>
        <w:rPr>
          <w:rFonts w:ascii="Simplified Arabic" w:hAnsi="Simplified Arabic" w:hint="cs"/>
          <w:rtl/>
          <w:lang w:val="fr-CH"/>
        </w:rPr>
        <w:tab/>
      </w:r>
      <w:r w:rsidRPr="009A4EA5">
        <w:rPr>
          <w:rFonts w:ascii="Simplified Arabic" w:hAnsi="Simplified Arabic"/>
          <w:rtl/>
          <w:lang w:val="fr-CH"/>
        </w:rPr>
        <w:t>المقابلات مع عينة تمثيلية من أصحاب المصلحة، بمن في ذلك موظف</w:t>
      </w:r>
      <w:r>
        <w:rPr>
          <w:rFonts w:ascii="Simplified Arabic" w:hAnsi="Simplified Arabic" w:hint="cs"/>
          <w:rtl/>
          <w:lang w:val="fr-CH"/>
        </w:rPr>
        <w:t>و</w:t>
      </w:r>
      <w:r>
        <w:rPr>
          <w:rFonts w:ascii="Simplified Arabic" w:hAnsi="Simplified Arabic"/>
          <w:rtl/>
          <w:lang w:val="fr-CH"/>
        </w:rPr>
        <w:t xml:space="preserve"> ا</w:t>
      </w:r>
      <w:r w:rsidRPr="009A4EA5">
        <w:rPr>
          <w:rFonts w:ascii="Simplified Arabic" w:hAnsi="Simplified Arabic"/>
          <w:rtl/>
          <w:lang w:val="fr-CH"/>
        </w:rPr>
        <w:t>تفاقية التنوع البيولوجي وممثل</w:t>
      </w:r>
      <w:r>
        <w:rPr>
          <w:rFonts w:ascii="Simplified Arabic" w:hAnsi="Simplified Arabic" w:hint="cs"/>
          <w:rtl/>
          <w:lang w:val="fr-CH"/>
        </w:rPr>
        <w:t>و</w:t>
      </w:r>
      <w:r w:rsidRPr="009A4EA5">
        <w:rPr>
          <w:rFonts w:ascii="Simplified Arabic" w:hAnsi="Simplified Arabic"/>
          <w:rtl/>
          <w:lang w:val="fr-CH"/>
        </w:rPr>
        <w:t xml:space="preserve"> الأطراف</w:t>
      </w:r>
      <w:r>
        <w:rPr>
          <w:rFonts w:ascii="Simplified Arabic" w:hAnsi="Simplified Arabic" w:hint="cs"/>
          <w:rtl/>
          <w:lang w:val="fr-CH"/>
        </w:rPr>
        <w:t>،</w:t>
      </w:r>
      <w:r w:rsidRPr="009A4EA5">
        <w:rPr>
          <w:rFonts w:ascii="Simplified Arabic" w:hAnsi="Simplified Arabic"/>
          <w:rtl/>
          <w:lang w:val="fr-CH"/>
        </w:rPr>
        <w:t xml:space="preserve"> </w:t>
      </w:r>
      <w:r>
        <w:rPr>
          <w:rFonts w:ascii="Simplified Arabic" w:hAnsi="Simplified Arabic" w:hint="cs"/>
          <w:rtl/>
          <w:lang w:val="fr-CH"/>
        </w:rPr>
        <w:t xml:space="preserve">والشعوب الأصلية والمجتمعات المحلية، </w:t>
      </w:r>
      <w:r w:rsidRPr="009A4EA5">
        <w:rPr>
          <w:rFonts w:ascii="Simplified Arabic" w:hAnsi="Simplified Arabic"/>
          <w:rtl/>
          <w:lang w:val="fr-CH"/>
        </w:rPr>
        <w:t>والمنظمات الشريكة وغيرها من الجهات الفاعلة من مختلف المناطق، بما في ذلك المؤسسات التقنية والعلمية</w:t>
      </w:r>
      <w:r>
        <w:rPr>
          <w:rFonts w:ascii="Simplified Arabic" w:hAnsi="Simplified Arabic" w:hint="cs"/>
          <w:rtl/>
          <w:lang w:val="fr-CH"/>
        </w:rPr>
        <w:t>، ومنظمات النساء والشباب</w:t>
      </w:r>
      <w:r w:rsidRPr="009A4EA5">
        <w:rPr>
          <w:rFonts w:ascii="Simplified Arabic" w:hAnsi="Simplified Arabic"/>
          <w:rtl/>
          <w:lang w:val="fr-CH"/>
        </w:rPr>
        <w:t>. وسيدعى الأشخاص الذين أجريت مقابلة معهم إلى أن يتبادلوا، من بين أمور أخرى، المعلومات والآراء بشأن نقاط القوة والضعف لمختلف نُهج تنمية القدرات وطرائق التنفيذ في إطار ظروف مختلفة</w:t>
      </w:r>
      <w:r>
        <w:rPr>
          <w:rFonts w:ascii="Simplified Arabic" w:hAnsi="Simplified Arabic" w:hint="cs"/>
          <w:rtl/>
          <w:lang w:val="fr-CH"/>
        </w:rPr>
        <w:t>،</w:t>
      </w:r>
      <w:r w:rsidRPr="009A4EA5">
        <w:rPr>
          <w:rFonts w:ascii="Simplified Arabic" w:hAnsi="Simplified Arabic"/>
          <w:rtl/>
          <w:lang w:val="fr-CH"/>
        </w:rPr>
        <w:t xml:space="preserve"> والخبرات والدروس المستفادة ذات الصلة</w:t>
      </w:r>
      <w:r>
        <w:rPr>
          <w:rFonts w:ascii="Simplified Arabic" w:hAnsi="Simplified Arabic" w:hint="cs"/>
          <w:rtl/>
          <w:lang w:val="fr-CH"/>
        </w:rPr>
        <w:t>،</w:t>
      </w:r>
      <w:r w:rsidRPr="009A4EA5">
        <w:rPr>
          <w:rFonts w:ascii="Simplified Arabic" w:hAnsi="Simplified Arabic"/>
          <w:rtl/>
          <w:lang w:val="fr-CH"/>
        </w:rPr>
        <w:t xml:space="preserve"> وأمثلة على الممارسات الجيدة التي يمكن الاستفادة منها بالإضافة إلى وجهات النظر حول ال</w:t>
      </w:r>
      <w:r>
        <w:rPr>
          <w:rFonts w:ascii="Simplified Arabic" w:hAnsi="Simplified Arabic" w:hint="cs"/>
          <w:rtl/>
          <w:lang w:val="fr-CH"/>
        </w:rPr>
        <w:t>دوافع</w:t>
      </w:r>
      <w:r>
        <w:rPr>
          <w:rFonts w:ascii="Simplified Arabic" w:hAnsi="Simplified Arabic"/>
          <w:rtl/>
          <w:lang w:val="fr-CH"/>
        </w:rPr>
        <w:t xml:space="preserve"> المحتملة للتغيير التحو</w:t>
      </w:r>
      <w:r w:rsidRPr="009A4EA5">
        <w:rPr>
          <w:rFonts w:ascii="Simplified Arabic" w:hAnsi="Simplified Arabic"/>
          <w:rtl/>
          <w:lang w:val="fr-CH"/>
        </w:rPr>
        <w:t>لي لتنمية القدرات المستقبلية.</w:t>
      </w:r>
    </w:p>
    <w:p w:rsidR="00017F52" w:rsidRPr="00FE7E6C" w:rsidRDefault="00017F52" w:rsidP="00017F52">
      <w:pPr>
        <w:spacing w:after="100" w:line="204" w:lineRule="auto"/>
        <w:jc w:val="center"/>
        <w:rPr>
          <w:i/>
          <w:iCs/>
          <w:sz w:val="22"/>
          <w:rtl/>
          <w:lang w:val="fr-CH"/>
        </w:rPr>
      </w:pPr>
      <w:r w:rsidRPr="00FE7E6C">
        <w:rPr>
          <w:rFonts w:hint="cs"/>
          <w:i/>
          <w:iCs/>
          <w:sz w:val="22"/>
          <w:rtl/>
          <w:lang w:val="fr-CH"/>
        </w:rPr>
        <w:t>المرفق الثاني</w:t>
      </w:r>
      <w:r w:rsidR="00102EB8">
        <w:rPr>
          <w:rStyle w:val="FootnoteReference"/>
          <w:i/>
          <w:iCs/>
          <w:sz w:val="22"/>
          <w:rtl/>
          <w:lang w:val="fr-CH"/>
        </w:rPr>
        <w:footnoteReference w:id="35"/>
      </w:r>
    </w:p>
    <w:p w:rsidR="00017F52" w:rsidRPr="00FE7E6C" w:rsidRDefault="00017F52" w:rsidP="00017F52">
      <w:pPr>
        <w:spacing w:after="100" w:line="204" w:lineRule="auto"/>
        <w:jc w:val="center"/>
        <w:rPr>
          <w:b/>
          <w:bCs/>
          <w:sz w:val="22"/>
          <w:rtl/>
          <w:lang w:val="fr-CH"/>
        </w:rPr>
      </w:pPr>
      <w:r w:rsidRPr="00FE7E6C">
        <w:rPr>
          <w:b/>
          <w:bCs/>
          <w:sz w:val="22"/>
          <w:rtl/>
          <w:lang w:val="fr-CH"/>
        </w:rPr>
        <w:t xml:space="preserve">مشروع </w:t>
      </w:r>
      <w:r w:rsidRPr="00FE7E6C">
        <w:rPr>
          <w:rFonts w:hint="cs"/>
          <w:b/>
          <w:bCs/>
          <w:sz w:val="22"/>
          <w:rtl/>
          <w:lang w:val="fr-CH"/>
        </w:rPr>
        <w:t>اختصاصات</w:t>
      </w:r>
      <w:r w:rsidRPr="00FE7E6C">
        <w:rPr>
          <w:b/>
          <w:bCs/>
          <w:sz w:val="22"/>
          <w:rtl/>
          <w:lang w:val="fr-CH"/>
        </w:rPr>
        <w:t xml:space="preserve"> </w:t>
      </w:r>
      <w:r w:rsidRPr="00FE7E6C">
        <w:rPr>
          <w:rFonts w:hint="cs"/>
          <w:b/>
          <w:bCs/>
          <w:sz w:val="22"/>
          <w:rtl/>
          <w:lang w:val="fr-CH"/>
        </w:rPr>
        <w:t>ا</w:t>
      </w:r>
      <w:r w:rsidRPr="00FE7E6C">
        <w:rPr>
          <w:b/>
          <w:bCs/>
          <w:sz w:val="22"/>
          <w:rtl/>
          <w:lang w:val="fr-CH"/>
        </w:rPr>
        <w:t>ل</w:t>
      </w:r>
      <w:r w:rsidRPr="00FE7E6C">
        <w:rPr>
          <w:rFonts w:hint="cs"/>
          <w:b/>
          <w:bCs/>
          <w:sz w:val="22"/>
          <w:rtl/>
          <w:lang w:val="fr-CH"/>
        </w:rPr>
        <w:t>ل</w:t>
      </w:r>
      <w:r w:rsidRPr="00FE7E6C">
        <w:rPr>
          <w:b/>
          <w:bCs/>
          <w:sz w:val="22"/>
          <w:rtl/>
          <w:lang w:val="fr-CH"/>
        </w:rPr>
        <w:t>جنة الاستشارية غير الرسمية المعنية بالتعاون التقني والعلمي</w:t>
      </w:r>
    </w:p>
    <w:p w:rsidR="00017F52" w:rsidRPr="00FE7E6C" w:rsidRDefault="00017F52" w:rsidP="00833509">
      <w:pPr>
        <w:pStyle w:val="ListParagraph"/>
        <w:numPr>
          <w:ilvl w:val="1"/>
          <w:numId w:val="14"/>
        </w:numPr>
        <w:bidi/>
        <w:spacing w:after="100" w:line="204" w:lineRule="auto"/>
        <w:ind w:left="4" w:firstLine="0"/>
        <w:jc w:val="left"/>
        <w:rPr>
          <w:rFonts w:cs="Simplified Arabic"/>
          <w:b/>
          <w:bCs/>
          <w:rtl/>
          <w:lang w:val="fr-CH"/>
        </w:rPr>
      </w:pPr>
      <w:r w:rsidRPr="00FE7E6C">
        <w:rPr>
          <w:rFonts w:cs="Simplified Arabic" w:hint="cs"/>
          <w:b/>
          <w:bCs/>
          <w:rtl/>
          <w:lang w:val="fr-CH"/>
        </w:rPr>
        <w:t>معلومات أساسية</w:t>
      </w:r>
    </w:p>
    <w:p w:rsidR="00017F52" w:rsidRDefault="00017F52" w:rsidP="00833509">
      <w:pPr>
        <w:pStyle w:val="ListParagraph"/>
        <w:numPr>
          <w:ilvl w:val="0"/>
          <w:numId w:val="16"/>
        </w:numPr>
        <w:bidi/>
        <w:spacing w:after="100" w:line="204" w:lineRule="auto"/>
        <w:ind w:left="0" w:firstLine="0"/>
        <w:rPr>
          <w:rFonts w:cs="Simplified Arabic"/>
          <w:lang w:val="fr-CH"/>
        </w:rPr>
      </w:pPr>
      <w:r w:rsidRPr="00B14A96">
        <w:rPr>
          <w:rFonts w:cs="Simplified Arabic"/>
          <w:rtl/>
          <w:lang w:val="fr-CH"/>
        </w:rPr>
        <w:t>ت</w:t>
      </w:r>
      <w:r>
        <w:rPr>
          <w:rFonts w:cs="Simplified Arabic" w:hint="cs"/>
          <w:rtl/>
          <w:lang w:val="fr-CH"/>
        </w:rPr>
        <w:t>قتضي</w:t>
      </w:r>
      <w:r w:rsidRPr="00B14A96">
        <w:rPr>
          <w:rFonts w:cs="Simplified Arabic"/>
          <w:rtl/>
          <w:lang w:val="fr-CH"/>
        </w:rPr>
        <w:t xml:space="preserve"> المادة 18 من اتفاقية التنوع البيولوجي من الأطراف تعزيز التعاون التقني والعلمي في مجال حفظ التنوع البيولوجي واستخدامه المستدام، بما في ذلك التعاون في تنمية الموارد البشرية وبناء المؤسسات</w:t>
      </w:r>
      <w:r>
        <w:rPr>
          <w:rFonts w:cs="Simplified Arabic" w:hint="cs"/>
          <w:rtl/>
          <w:lang w:val="fr-CH"/>
        </w:rPr>
        <w:t>،</w:t>
      </w:r>
      <w:r w:rsidRPr="00B14A96">
        <w:rPr>
          <w:rFonts w:cs="Simplified Arabic"/>
          <w:rtl/>
          <w:lang w:val="fr-CH"/>
        </w:rPr>
        <w:t xml:space="preserve"> وتطوير واستخدام التكنولوجيات ذات الصلة (بما في ذلك التكنولوجيات الأصلية والتقليدية)، وتدريب الموظفين، وتبادل الخبراء، وإنشاء برامج بحث مشتركة ومشاريع مشتركة لتطوير التكنولوجيات ذات الصلة.</w:t>
      </w:r>
    </w:p>
    <w:p w:rsidR="00017F52" w:rsidRPr="00B14A96" w:rsidRDefault="00017F52" w:rsidP="00833509">
      <w:pPr>
        <w:pStyle w:val="ListParagraph"/>
        <w:numPr>
          <w:ilvl w:val="0"/>
          <w:numId w:val="16"/>
        </w:numPr>
        <w:bidi/>
        <w:spacing w:after="100" w:line="204" w:lineRule="auto"/>
        <w:ind w:left="0" w:firstLine="0"/>
        <w:rPr>
          <w:rFonts w:cs="Simplified Arabic"/>
          <w:rtl/>
          <w:lang w:val="fr-CH"/>
        </w:rPr>
      </w:pPr>
      <w:r w:rsidRPr="00B14A96">
        <w:rPr>
          <w:rFonts w:cs="Simplified Arabic" w:hint="cs"/>
          <w:rtl/>
          <w:lang w:val="fr-CH"/>
        </w:rPr>
        <w:t>و</w:t>
      </w:r>
      <w:r w:rsidRPr="00B14A96">
        <w:rPr>
          <w:rFonts w:cs="Simplified Arabic"/>
          <w:rtl/>
          <w:lang w:val="fr-CH"/>
        </w:rPr>
        <w:t xml:space="preserve">اعتمد مؤتمر الأطراف في المقررات 13/23 </w:t>
      </w:r>
      <w:r w:rsidRPr="00B14A96">
        <w:rPr>
          <w:rFonts w:cs="Simplified Arabic" w:hint="cs"/>
          <w:rtl/>
          <w:lang w:val="fr-CH"/>
        </w:rPr>
        <w:t xml:space="preserve">و13/31 </w:t>
      </w:r>
      <w:r w:rsidRPr="00B14A96">
        <w:rPr>
          <w:rFonts w:cs="Simplified Arabic"/>
          <w:rtl/>
          <w:lang w:val="fr-CH"/>
        </w:rPr>
        <w:t xml:space="preserve">و12/2 </w:t>
      </w:r>
      <w:r w:rsidRPr="00B14A96">
        <w:rPr>
          <w:rFonts w:cs="Simplified Arabic" w:hint="cs"/>
          <w:rtl/>
          <w:lang w:val="fr-CH"/>
        </w:rPr>
        <w:t>و10/16</w:t>
      </w:r>
      <w:r w:rsidRPr="00B14A96">
        <w:rPr>
          <w:rFonts w:cs="Simplified Arabic"/>
          <w:rtl/>
          <w:lang w:val="fr-CH"/>
        </w:rPr>
        <w:t xml:space="preserve"> </w:t>
      </w:r>
      <w:r w:rsidRPr="00B14A96">
        <w:rPr>
          <w:rFonts w:cs="Simplified Arabic" w:hint="cs"/>
          <w:rtl/>
          <w:lang w:val="fr-CH"/>
        </w:rPr>
        <w:t xml:space="preserve">و9/14 </w:t>
      </w:r>
      <w:r w:rsidRPr="00B14A96">
        <w:rPr>
          <w:rFonts w:cs="Simplified Arabic"/>
          <w:rtl/>
          <w:lang w:val="fr-CH"/>
        </w:rPr>
        <w:t>و</w:t>
      </w:r>
      <w:r w:rsidRPr="00B14A96">
        <w:rPr>
          <w:rFonts w:cs="Simplified Arabic" w:hint="cs"/>
          <w:rtl/>
          <w:lang w:val="fr-CH"/>
        </w:rPr>
        <w:t>8</w:t>
      </w:r>
      <w:r w:rsidRPr="00B14A96">
        <w:rPr>
          <w:rFonts w:cs="Simplified Arabic"/>
          <w:rtl/>
          <w:lang w:val="fr-CH"/>
        </w:rPr>
        <w:t>/</w:t>
      </w:r>
      <w:r w:rsidRPr="00B14A96">
        <w:rPr>
          <w:rFonts w:cs="Simplified Arabic" w:hint="cs"/>
          <w:rtl/>
          <w:lang w:val="fr-CH"/>
        </w:rPr>
        <w:t>12</w:t>
      </w:r>
      <w:r w:rsidRPr="00B14A96">
        <w:rPr>
          <w:rFonts w:cs="Simplified Arabic"/>
          <w:rtl/>
          <w:lang w:val="fr-CH"/>
        </w:rPr>
        <w:t xml:space="preserve"> و7/29، عدداً من التدابير وقدم إرشادات بشأن مختلف الجوانب المتعلقة بالتعاون</w:t>
      </w:r>
      <w:r w:rsidRPr="00B14A96">
        <w:rPr>
          <w:rFonts w:cs="Simplified Arabic" w:hint="cs"/>
          <w:rtl/>
          <w:lang w:val="fr-CH"/>
        </w:rPr>
        <w:t xml:space="preserve"> التقني والعلمي</w:t>
      </w:r>
      <w:r w:rsidRPr="00B14A96">
        <w:rPr>
          <w:rFonts w:cs="Simplified Arabic"/>
          <w:rtl/>
          <w:lang w:val="fr-CH"/>
        </w:rPr>
        <w:t xml:space="preserve"> و</w:t>
      </w:r>
      <w:r w:rsidRPr="00B14A96">
        <w:rPr>
          <w:rFonts w:cs="Simplified Arabic" w:hint="cs"/>
          <w:rtl/>
          <w:lang w:val="fr-CH"/>
        </w:rPr>
        <w:t xml:space="preserve">نقل </w:t>
      </w:r>
      <w:r w:rsidRPr="00B14A96">
        <w:rPr>
          <w:rFonts w:cs="Simplified Arabic"/>
          <w:rtl/>
          <w:lang w:val="fr-CH"/>
        </w:rPr>
        <w:t xml:space="preserve">التكنولوجيا. </w:t>
      </w:r>
      <w:r w:rsidRPr="00B14A96">
        <w:rPr>
          <w:rFonts w:cs="Simplified Arabic" w:hint="cs"/>
          <w:rtl/>
          <w:lang w:val="fr-CH"/>
        </w:rPr>
        <w:t>و</w:t>
      </w:r>
      <w:r w:rsidRPr="00B14A96">
        <w:rPr>
          <w:rFonts w:cs="Simplified Arabic"/>
          <w:rtl/>
          <w:lang w:val="fr-CH"/>
        </w:rPr>
        <w:t>تم إنشاء مبادرة</w:t>
      </w:r>
      <w:r w:rsidRPr="00B14A96">
        <w:rPr>
          <w:rFonts w:cs="Simplified Arabic" w:hint="cs"/>
          <w:rtl/>
          <w:lang w:val="fr-CH"/>
        </w:rPr>
        <w:t xml:space="preserve"> الجسر البيولوجي</w:t>
      </w:r>
      <w:r w:rsidRPr="00B14A96">
        <w:rPr>
          <w:rFonts w:cs="Simplified Arabic"/>
          <w:rtl/>
          <w:lang w:val="fr-CH"/>
        </w:rPr>
        <w:t xml:space="preserve"> </w:t>
      </w:r>
      <w:r w:rsidRPr="00B14A96">
        <w:rPr>
          <w:rFonts w:cs="Simplified Arabic"/>
          <w:lang w:val="fr-CH"/>
        </w:rPr>
        <w:t>(BBI)</w:t>
      </w:r>
      <w:r w:rsidRPr="00B14A96">
        <w:rPr>
          <w:rFonts w:cs="Simplified Arabic"/>
          <w:rtl/>
          <w:lang w:val="fr-CH"/>
        </w:rPr>
        <w:t xml:space="preserve"> </w:t>
      </w:r>
      <w:r>
        <w:rPr>
          <w:rFonts w:cs="Simplified Arabic" w:hint="cs"/>
          <w:rtl/>
          <w:lang w:val="fr-CH"/>
        </w:rPr>
        <w:t>في</w:t>
      </w:r>
      <w:r w:rsidRPr="00B14A96">
        <w:rPr>
          <w:rFonts w:cs="Simplified Arabic"/>
          <w:rtl/>
          <w:lang w:val="fr-CH"/>
        </w:rPr>
        <w:t xml:space="preserve"> الاجتماع الثاني عشر لمؤتمر الأطراف بدعم مبدئي من حكومة جمهورية كوريا لتعزيز وت</w:t>
      </w:r>
      <w:r>
        <w:rPr>
          <w:rFonts w:cs="Simplified Arabic" w:hint="cs"/>
          <w:rtl/>
          <w:lang w:val="fr-CH"/>
        </w:rPr>
        <w:t>يسير</w:t>
      </w:r>
      <w:r w:rsidRPr="00B14A96">
        <w:rPr>
          <w:rFonts w:cs="Simplified Arabic"/>
          <w:rtl/>
          <w:lang w:val="fr-CH"/>
        </w:rPr>
        <w:t xml:space="preserve"> التعاون التقني والعلمي من أجل التنفيذ الفعال للاتفاقية. </w:t>
      </w:r>
      <w:r w:rsidRPr="00B14A96">
        <w:rPr>
          <w:rFonts w:cs="Simplified Arabic" w:hint="cs"/>
          <w:rtl/>
          <w:lang w:val="fr-CH"/>
        </w:rPr>
        <w:t>و</w:t>
      </w:r>
      <w:r w:rsidRPr="00B14A96">
        <w:rPr>
          <w:rFonts w:cs="Simplified Arabic"/>
          <w:rtl/>
          <w:lang w:val="fr-CH"/>
        </w:rPr>
        <w:t>تم إطلاق خطة عمل الجس</w:t>
      </w:r>
      <w:r w:rsidRPr="00B14A96">
        <w:rPr>
          <w:rFonts w:cs="Simplified Arabic" w:hint="cs"/>
          <w:rtl/>
          <w:lang w:val="fr-CH"/>
        </w:rPr>
        <w:t>ر</w:t>
      </w:r>
      <w:r w:rsidRPr="00B14A96">
        <w:rPr>
          <w:rFonts w:cs="Simplified Arabic"/>
          <w:rtl/>
          <w:lang w:val="fr-CH"/>
        </w:rPr>
        <w:t xml:space="preserve"> ال</w:t>
      </w:r>
      <w:r w:rsidRPr="00B14A96">
        <w:rPr>
          <w:rFonts w:cs="Simplified Arabic" w:hint="cs"/>
          <w:rtl/>
          <w:lang w:val="fr-CH"/>
        </w:rPr>
        <w:t>بيولوجي</w:t>
      </w:r>
      <w:r w:rsidRPr="00B14A96">
        <w:rPr>
          <w:rFonts w:cs="Simplified Arabic"/>
          <w:rtl/>
          <w:lang w:val="fr-CH"/>
        </w:rPr>
        <w:t xml:space="preserve"> في ديسمبر</w:t>
      </w:r>
      <w:r w:rsidRPr="00B14A96">
        <w:rPr>
          <w:rFonts w:cs="Simplified Arabic" w:hint="cs"/>
          <w:rtl/>
          <w:lang w:val="fr-CH"/>
        </w:rPr>
        <w:t>/كانون الأول</w:t>
      </w:r>
      <w:r w:rsidRPr="00B14A96">
        <w:rPr>
          <w:rFonts w:cs="Simplified Arabic"/>
          <w:rtl/>
          <w:lang w:val="fr-CH"/>
        </w:rPr>
        <w:t xml:space="preserve"> 2016</w:t>
      </w:r>
      <w:r>
        <w:rPr>
          <w:rFonts w:cs="Simplified Arabic" w:hint="cs"/>
          <w:rtl/>
          <w:lang w:val="fr-CH"/>
        </w:rPr>
        <w:t>،</w:t>
      </w:r>
      <w:r w:rsidRPr="00B14A96">
        <w:rPr>
          <w:rFonts w:cs="Simplified Arabic"/>
          <w:rtl/>
          <w:lang w:val="fr-CH"/>
        </w:rPr>
        <w:t xml:space="preserve"> </w:t>
      </w:r>
      <w:r>
        <w:rPr>
          <w:rFonts w:cs="Simplified Arabic" w:hint="cs"/>
          <w:rtl/>
          <w:lang w:val="fr-CH"/>
        </w:rPr>
        <w:t>في</w:t>
      </w:r>
      <w:r w:rsidRPr="00B14A96">
        <w:rPr>
          <w:rFonts w:cs="Simplified Arabic"/>
          <w:rtl/>
          <w:lang w:val="fr-CH"/>
        </w:rPr>
        <w:t xml:space="preserve"> الاجتماع الثالث عشر لمؤتمر الأطراف في كانكون</w:t>
      </w:r>
      <w:r w:rsidRPr="00B14A96">
        <w:rPr>
          <w:rFonts w:cs="Simplified Arabic" w:hint="cs"/>
          <w:rtl/>
          <w:lang w:val="fr-CH"/>
        </w:rPr>
        <w:t>، المكسيك،</w:t>
      </w:r>
      <w:r w:rsidRPr="00B14A96">
        <w:rPr>
          <w:rFonts w:cs="Simplified Arabic"/>
          <w:rtl/>
          <w:lang w:val="fr-CH"/>
        </w:rPr>
        <w:t xml:space="preserve"> لتوجيه أنشطة وعمليات المبادرة للفترة 2017-2020.</w:t>
      </w:r>
    </w:p>
    <w:p w:rsidR="00017F52" w:rsidRPr="00FE7E6C" w:rsidRDefault="00017F52" w:rsidP="00833509">
      <w:pPr>
        <w:pStyle w:val="ListParagraph"/>
        <w:numPr>
          <w:ilvl w:val="1"/>
          <w:numId w:val="14"/>
        </w:numPr>
        <w:bidi/>
        <w:spacing w:after="100" w:line="204" w:lineRule="auto"/>
        <w:ind w:left="4" w:firstLine="0"/>
        <w:jc w:val="left"/>
        <w:rPr>
          <w:rFonts w:cs="Simplified Arabic"/>
          <w:b/>
          <w:bCs/>
          <w:rtl/>
          <w:lang w:val="fr-CH"/>
        </w:rPr>
      </w:pPr>
      <w:r w:rsidRPr="00FE7E6C">
        <w:rPr>
          <w:rFonts w:cs="Simplified Arabic" w:hint="cs"/>
          <w:b/>
          <w:bCs/>
          <w:rtl/>
          <w:lang w:val="fr-CH"/>
        </w:rPr>
        <w:t>الغرض</w:t>
      </w:r>
    </w:p>
    <w:p w:rsidR="00017F52" w:rsidRDefault="00017F52" w:rsidP="00833509">
      <w:pPr>
        <w:pStyle w:val="ListParagraph"/>
        <w:numPr>
          <w:ilvl w:val="0"/>
          <w:numId w:val="16"/>
        </w:numPr>
        <w:bidi/>
        <w:spacing w:after="100" w:line="204" w:lineRule="auto"/>
        <w:ind w:left="0" w:firstLine="0"/>
        <w:rPr>
          <w:rFonts w:cs="Simplified Arabic"/>
          <w:lang w:val="fr-CH"/>
        </w:rPr>
      </w:pPr>
      <w:r w:rsidRPr="00C3616A">
        <w:rPr>
          <w:rFonts w:cs="Simplified Arabic"/>
          <w:rtl/>
          <w:lang w:val="fr-CH"/>
        </w:rPr>
        <w:t>تقدم اللجنة الاستشارية غير الرسمية المشورة</w:t>
      </w:r>
      <w:r w:rsidRPr="00C3616A">
        <w:rPr>
          <w:rFonts w:cs="Simplified Arabic" w:hint="cs"/>
          <w:rtl/>
          <w:lang w:val="fr-CH"/>
        </w:rPr>
        <w:t xml:space="preserve"> في الوقت المناسب</w:t>
      </w:r>
      <w:r w:rsidRPr="00C3616A">
        <w:rPr>
          <w:rFonts w:cs="Simplified Arabic"/>
          <w:rtl/>
          <w:lang w:val="fr-CH"/>
        </w:rPr>
        <w:t xml:space="preserve"> إلى الأمين</w:t>
      </w:r>
      <w:r w:rsidRPr="00C3616A">
        <w:rPr>
          <w:rFonts w:cs="Simplified Arabic" w:hint="cs"/>
          <w:rtl/>
          <w:lang w:val="fr-CH"/>
        </w:rPr>
        <w:t>ة</w:t>
      </w:r>
      <w:r w:rsidRPr="00C3616A">
        <w:rPr>
          <w:rFonts w:cs="Simplified Arabic"/>
          <w:rtl/>
          <w:lang w:val="fr-CH"/>
        </w:rPr>
        <w:t xml:space="preserve"> التنفيذي</w:t>
      </w:r>
      <w:r w:rsidRPr="00C3616A">
        <w:rPr>
          <w:rFonts w:cs="Simplified Arabic" w:hint="cs"/>
          <w:rtl/>
          <w:lang w:val="fr-CH"/>
        </w:rPr>
        <w:t>ة</w:t>
      </w:r>
      <w:r w:rsidRPr="00C3616A">
        <w:rPr>
          <w:rFonts w:cs="Simplified Arabic"/>
          <w:rtl/>
          <w:lang w:val="fr-CH"/>
        </w:rPr>
        <w:t xml:space="preserve"> بشأن سبل ووسائل تشجيع وتيسير التعاون التقني والعلمي بين الأطراف في الاتفاقية. </w:t>
      </w:r>
      <w:r w:rsidRPr="00C3616A">
        <w:rPr>
          <w:rFonts w:cs="Simplified Arabic" w:hint="cs"/>
          <w:rtl/>
          <w:lang w:val="fr-CH"/>
        </w:rPr>
        <w:t>و</w:t>
      </w:r>
      <w:r w:rsidRPr="00C3616A">
        <w:rPr>
          <w:rFonts w:cs="Simplified Arabic"/>
          <w:rtl/>
          <w:lang w:val="fr-CH"/>
        </w:rPr>
        <w:t>على وجه الخصوص، تقوم اللجنة الاستشارية غير الرسمية بما يلي:</w:t>
      </w:r>
    </w:p>
    <w:p w:rsidR="00017F52" w:rsidRDefault="00017F52" w:rsidP="00833509">
      <w:pPr>
        <w:pStyle w:val="ListParagraph"/>
        <w:numPr>
          <w:ilvl w:val="0"/>
          <w:numId w:val="16"/>
        </w:numPr>
        <w:bidi/>
        <w:spacing w:after="100" w:line="204" w:lineRule="auto"/>
        <w:ind w:left="0" w:firstLine="0"/>
        <w:rPr>
          <w:rFonts w:cs="Simplified Arabic"/>
          <w:lang w:val="fr-CH"/>
        </w:rPr>
      </w:pPr>
      <w:r w:rsidRPr="00C3616A">
        <w:rPr>
          <w:rFonts w:cs="Simplified Arabic"/>
          <w:rtl/>
          <w:lang w:val="fr-CH"/>
        </w:rPr>
        <w:t>تقديم المشورة والتوصيات</w:t>
      </w:r>
      <w:r w:rsidRPr="00C3616A">
        <w:rPr>
          <w:rFonts w:cs="Simplified Arabic" w:hint="cs"/>
          <w:rtl/>
          <w:lang w:val="fr-CH"/>
        </w:rPr>
        <w:t xml:space="preserve"> </w:t>
      </w:r>
      <w:r>
        <w:rPr>
          <w:rFonts w:cs="Simplified Arabic" w:hint="cs"/>
          <w:rtl/>
          <w:lang w:val="fr-CH"/>
        </w:rPr>
        <w:t>في الوقت المناسب</w:t>
      </w:r>
      <w:r w:rsidRPr="00C3616A">
        <w:rPr>
          <w:rFonts w:cs="Simplified Arabic"/>
          <w:rtl/>
          <w:lang w:val="fr-CH"/>
        </w:rPr>
        <w:t xml:space="preserve"> بشأن التدابير والن</w:t>
      </w:r>
      <w:r>
        <w:rPr>
          <w:rFonts w:cs="Simplified Arabic" w:hint="cs"/>
          <w:rtl/>
          <w:lang w:val="fr-CH"/>
        </w:rPr>
        <w:t>ُ</w:t>
      </w:r>
      <w:r w:rsidRPr="00C3616A">
        <w:rPr>
          <w:rFonts w:cs="Simplified Arabic"/>
          <w:rtl/>
          <w:lang w:val="fr-CH"/>
        </w:rPr>
        <w:t>هج والآليات العملية لتعزيز التعاون التقني والعلمي من أجل التنفيذ الفعال للاتفاقية؛</w:t>
      </w:r>
    </w:p>
    <w:p w:rsidR="00017F52" w:rsidRDefault="00017F52" w:rsidP="00833509">
      <w:pPr>
        <w:pStyle w:val="ListParagraph"/>
        <w:numPr>
          <w:ilvl w:val="0"/>
          <w:numId w:val="16"/>
        </w:numPr>
        <w:bidi/>
        <w:spacing w:after="100" w:line="204" w:lineRule="auto"/>
        <w:ind w:left="0" w:firstLine="0"/>
        <w:rPr>
          <w:rFonts w:cs="Simplified Arabic"/>
          <w:lang w:val="fr-CH"/>
        </w:rPr>
      </w:pPr>
      <w:r w:rsidRPr="00C3616A">
        <w:rPr>
          <w:rFonts w:cs="Simplified Arabic"/>
          <w:rtl/>
          <w:lang w:val="fr-CH"/>
        </w:rPr>
        <w:t>توفير ال</w:t>
      </w:r>
      <w:r>
        <w:rPr>
          <w:rFonts w:cs="Simplified Arabic" w:hint="cs"/>
          <w:rtl/>
          <w:lang w:val="fr-CH"/>
        </w:rPr>
        <w:t>إرشاد</w:t>
      </w:r>
      <w:r w:rsidRPr="00C3616A">
        <w:rPr>
          <w:rFonts w:cs="Simplified Arabic"/>
          <w:rtl/>
          <w:lang w:val="fr-CH"/>
        </w:rPr>
        <w:t xml:space="preserve"> الاستراتيجي</w:t>
      </w:r>
      <w:r>
        <w:rPr>
          <w:rFonts w:cs="Simplified Arabic"/>
          <w:rtl/>
          <w:lang w:val="fr-CH"/>
        </w:rPr>
        <w:t xml:space="preserve"> والبرنامج</w:t>
      </w:r>
      <w:r>
        <w:rPr>
          <w:rFonts w:cs="Simplified Arabic" w:hint="cs"/>
          <w:rtl/>
          <w:lang w:val="fr-CH"/>
        </w:rPr>
        <w:t>ي</w:t>
      </w:r>
      <w:r w:rsidRPr="00C3616A">
        <w:rPr>
          <w:rFonts w:cs="Simplified Arabic"/>
          <w:rtl/>
          <w:lang w:val="fr-CH"/>
        </w:rPr>
        <w:t xml:space="preserve"> لمبادرة </w:t>
      </w:r>
      <w:r w:rsidRPr="00C3616A">
        <w:rPr>
          <w:rFonts w:cs="Simplified Arabic" w:hint="cs"/>
          <w:rtl/>
          <w:lang w:val="fr-CH"/>
        </w:rPr>
        <w:t>ال</w:t>
      </w:r>
      <w:r w:rsidRPr="00C3616A">
        <w:rPr>
          <w:rFonts w:cs="Simplified Arabic"/>
          <w:rtl/>
          <w:lang w:val="fr-CH"/>
        </w:rPr>
        <w:t>جسر ال</w:t>
      </w:r>
      <w:r w:rsidRPr="00C3616A">
        <w:rPr>
          <w:rFonts w:cs="Simplified Arabic" w:hint="cs"/>
          <w:rtl/>
          <w:lang w:val="fr-CH"/>
        </w:rPr>
        <w:t>بيولوجي</w:t>
      </w:r>
      <w:r w:rsidRPr="00C3616A">
        <w:rPr>
          <w:rFonts w:cs="Simplified Arabic"/>
          <w:rtl/>
          <w:lang w:val="fr-CH"/>
        </w:rPr>
        <w:t xml:space="preserve"> وغيرها من البرامج التي تسهم في تنفيذ المادة 18 والأحكام ذات الصلة من الاتفاقية، بما في ذلك استعراض واعتماد أولويات برامج</w:t>
      </w:r>
      <w:r w:rsidRPr="00C3616A">
        <w:rPr>
          <w:rFonts w:cs="Simplified Arabic" w:hint="cs"/>
          <w:rtl/>
          <w:lang w:val="fr-CH"/>
        </w:rPr>
        <w:t>ها</w:t>
      </w:r>
      <w:r w:rsidRPr="00C3616A">
        <w:rPr>
          <w:rFonts w:cs="Simplified Arabic"/>
          <w:rtl/>
          <w:lang w:val="fr-CH"/>
        </w:rPr>
        <w:t xml:space="preserve"> المقترحة</w:t>
      </w:r>
      <w:r>
        <w:rPr>
          <w:rFonts w:cs="Simplified Arabic" w:hint="cs"/>
          <w:rtl/>
          <w:lang w:val="fr-CH"/>
        </w:rPr>
        <w:t>،</w:t>
      </w:r>
      <w:r w:rsidRPr="00C3616A">
        <w:rPr>
          <w:rFonts w:cs="Simplified Arabic"/>
          <w:rtl/>
          <w:lang w:val="fr-CH"/>
        </w:rPr>
        <w:t xml:space="preserve"> وخطط العمل</w:t>
      </w:r>
      <w:r>
        <w:rPr>
          <w:rFonts w:cs="Simplified Arabic" w:hint="cs"/>
          <w:rtl/>
          <w:lang w:val="fr-CH"/>
        </w:rPr>
        <w:t>،</w:t>
      </w:r>
      <w:r w:rsidRPr="00C3616A">
        <w:rPr>
          <w:rFonts w:cs="Simplified Arabic"/>
          <w:rtl/>
          <w:lang w:val="fr-CH"/>
        </w:rPr>
        <w:t xml:space="preserve"> والتقارير المرحلية والسياسات والإجراءات التشغيلية، بما في ذلك معايير وإجراءات اختيار المشاريع؛</w:t>
      </w:r>
    </w:p>
    <w:p w:rsidR="00017F52" w:rsidRDefault="00017F52" w:rsidP="00833509">
      <w:pPr>
        <w:pStyle w:val="ListParagraph"/>
        <w:numPr>
          <w:ilvl w:val="0"/>
          <w:numId w:val="16"/>
        </w:numPr>
        <w:bidi/>
        <w:spacing w:after="100" w:line="204" w:lineRule="auto"/>
        <w:ind w:left="0" w:firstLine="0"/>
        <w:rPr>
          <w:rFonts w:cs="Simplified Arabic"/>
          <w:lang w:val="fr-CH"/>
        </w:rPr>
      </w:pPr>
      <w:r w:rsidRPr="00C3616A">
        <w:rPr>
          <w:rFonts w:cs="Simplified Arabic"/>
          <w:rtl/>
          <w:lang w:val="fr-CH"/>
        </w:rPr>
        <w:t>رصد تنفيذ مبادرة</w:t>
      </w:r>
      <w:r w:rsidRPr="00C3616A">
        <w:rPr>
          <w:rFonts w:cs="Simplified Arabic" w:hint="cs"/>
          <w:rtl/>
          <w:lang w:val="fr-CH"/>
        </w:rPr>
        <w:t xml:space="preserve"> الجسر البيولوجي</w:t>
      </w:r>
      <w:r w:rsidRPr="00C3616A">
        <w:rPr>
          <w:rFonts w:cs="Simplified Arabic"/>
          <w:rtl/>
          <w:lang w:val="fr-CH"/>
        </w:rPr>
        <w:t xml:space="preserve"> والبرامج الأخرى التي تسهم في تعزيز التعاون التقني والعلمي؛</w:t>
      </w:r>
    </w:p>
    <w:p w:rsidR="00017F52" w:rsidRDefault="00017F52" w:rsidP="00833509">
      <w:pPr>
        <w:pStyle w:val="ListParagraph"/>
        <w:numPr>
          <w:ilvl w:val="0"/>
          <w:numId w:val="16"/>
        </w:numPr>
        <w:bidi/>
        <w:spacing w:after="100" w:line="204" w:lineRule="auto"/>
        <w:ind w:left="0" w:firstLine="0"/>
        <w:rPr>
          <w:rFonts w:cs="Simplified Arabic"/>
          <w:lang w:val="fr-CH"/>
        </w:rPr>
      </w:pPr>
      <w:r>
        <w:rPr>
          <w:rFonts w:cs="Simplified Arabic" w:hint="cs"/>
          <w:rtl/>
          <w:lang w:val="fr-CH"/>
        </w:rPr>
        <w:lastRenderedPageBreak/>
        <w:t xml:space="preserve">العمل على نحو وثيق مع الهيئة الفرعية للمشورة العلمية والتقنية والتكنولوجية على </w:t>
      </w:r>
      <w:r w:rsidRPr="00C3616A">
        <w:rPr>
          <w:rFonts w:cs="Simplified Arabic"/>
          <w:rtl/>
          <w:lang w:val="fr-CH"/>
        </w:rPr>
        <w:t>تقديم المشورة إلى الأمين</w:t>
      </w:r>
      <w:r w:rsidRPr="00C3616A">
        <w:rPr>
          <w:rFonts w:cs="Simplified Arabic" w:hint="cs"/>
          <w:rtl/>
          <w:lang w:val="fr-CH"/>
        </w:rPr>
        <w:t>ة</w:t>
      </w:r>
      <w:r w:rsidRPr="00C3616A">
        <w:rPr>
          <w:rFonts w:cs="Simplified Arabic"/>
          <w:rtl/>
          <w:lang w:val="fr-CH"/>
        </w:rPr>
        <w:t xml:space="preserve"> التنفيذي</w:t>
      </w:r>
      <w:r w:rsidRPr="00C3616A">
        <w:rPr>
          <w:rFonts w:cs="Simplified Arabic" w:hint="cs"/>
          <w:rtl/>
          <w:lang w:val="fr-CH"/>
        </w:rPr>
        <w:t>ة</w:t>
      </w:r>
      <w:r w:rsidRPr="00C3616A">
        <w:rPr>
          <w:rFonts w:cs="Simplified Arabic"/>
          <w:rtl/>
          <w:lang w:val="fr-CH"/>
        </w:rPr>
        <w:t xml:space="preserve"> بشأن وضع وتنفيذ أدوات وآليات لتشجيع وتيسير التعاون التقني والعلمي، بما في ذلك ال</w:t>
      </w:r>
      <w:r>
        <w:rPr>
          <w:rFonts w:cs="Simplified Arabic" w:hint="cs"/>
          <w:rtl/>
          <w:lang w:val="fr-CH"/>
        </w:rPr>
        <w:t>إرشاد</w:t>
      </w:r>
      <w:r w:rsidRPr="00C3616A">
        <w:rPr>
          <w:rFonts w:cs="Simplified Arabic"/>
          <w:rtl/>
          <w:lang w:val="fr-CH"/>
        </w:rPr>
        <w:t xml:space="preserve"> بشأن </w:t>
      </w:r>
      <w:r>
        <w:rPr>
          <w:rFonts w:cs="Simplified Arabic" w:hint="cs"/>
          <w:rtl/>
          <w:lang w:val="fr-CH"/>
        </w:rPr>
        <w:t>تسوية</w:t>
      </w:r>
      <w:r w:rsidRPr="00C3616A">
        <w:rPr>
          <w:rFonts w:cs="Simplified Arabic"/>
          <w:rtl/>
          <w:lang w:val="fr-CH"/>
        </w:rPr>
        <w:t xml:space="preserve"> المسائل التقنية والعملية المتصلة بآلية غرفة تبادل المعلومات؛</w:t>
      </w:r>
    </w:p>
    <w:p w:rsidR="00017F52" w:rsidRDefault="00017F52" w:rsidP="00833509">
      <w:pPr>
        <w:pStyle w:val="ListParagraph"/>
        <w:numPr>
          <w:ilvl w:val="0"/>
          <w:numId w:val="16"/>
        </w:numPr>
        <w:bidi/>
        <w:spacing w:after="100" w:line="204" w:lineRule="auto"/>
        <w:ind w:left="0" w:firstLine="0"/>
        <w:rPr>
          <w:rFonts w:cs="Simplified Arabic"/>
          <w:lang w:val="fr-CH"/>
        </w:rPr>
      </w:pPr>
      <w:r w:rsidRPr="00C3616A">
        <w:rPr>
          <w:rFonts w:cs="Simplified Arabic"/>
          <w:rtl/>
          <w:lang w:val="fr-CH"/>
        </w:rPr>
        <w:t>تقديم المشورة وال</w:t>
      </w:r>
      <w:r>
        <w:rPr>
          <w:rFonts w:cs="Simplified Arabic" w:hint="cs"/>
          <w:rtl/>
          <w:lang w:val="fr-CH"/>
        </w:rPr>
        <w:t>إرشاد</w:t>
      </w:r>
      <w:r w:rsidRPr="00C3616A">
        <w:rPr>
          <w:rFonts w:cs="Simplified Arabic"/>
          <w:rtl/>
          <w:lang w:val="fr-CH"/>
        </w:rPr>
        <w:t xml:space="preserve"> بشأن فرص تعبئة الموارد</w:t>
      </w:r>
      <w:r>
        <w:rPr>
          <w:rFonts w:cs="Simplified Arabic" w:hint="cs"/>
          <w:rtl/>
          <w:lang w:val="fr-CH"/>
        </w:rPr>
        <w:t>،</w:t>
      </w:r>
      <w:r w:rsidRPr="00C3616A">
        <w:rPr>
          <w:rFonts w:cs="Simplified Arabic"/>
          <w:rtl/>
          <w:lang w:val="fr-CH"/>
        </w:rPr>
        <w:t xml:space="preserve"> والاستدامة والخطط التحويلية لتعزيز وت</w:t>
      </w:r>
      <w:r>
        <w:rPr>
          <w:rFonts w:cs="Simplified Arabic" w:hint="cs"/>
          <w:rtl/>
          <w:lang w:val="fr-CH"/>
        </w:rPr>
        <w:t>يسير</w:t>
      </w:r>
      <w:r w:rsidRPr="00C3616A">
        <w:rPr>
          <w:rFonts w:cs="Simplified Arabic"/>
          <w:rtl/>
          <w:lang w:val="fr-CH"/>
        </w:rPr>
        <w:t xml:space="preserve"> التعاون التقني والعلمي.</w:t>
      </w:r>
    </w:p>
    <w:p w:rsidR="00017F52" w:rsidRPr="00C3616A" w:rsidRDefault="00017F52" w:rsidP="00833509">
      <w:pPr>
        <w:pStyle w:val="ListParagraph"/>
        <w:numPr>
          <w:ilvl w:val="0"/>
          <w:numId w:val="16"/>
        </w:numPr>
        <w:bidi/>
        <w:spacing w:after="100" w:line="204" w:lineRule="auto"/>
        <w:ind w:left="0" w:firstLine="0"/>
        <w:rPr>
          <w:rFonts w:cs="Simplified Arabic"/>
          <w:rtl/>
          <w:lang w:val="fr-CH"/>
        </w:rPr>
      </w:pPr>
      <w:r w:rsidRPr="00C3616A">
        <w:rPr>
          <w:rFonts w:cs="Simplified Arabic"/>
          <w:rtl/>
          <w:lang w:val="fr-CH"/>
        </w:rPr>
        <w:t>ست</w:t>
      </w:r>
      <w:r w:rsidRPr="00C3616A">
        <w:rPr>
          <w:rFonts w:cs="Simplified Arabic" w:hint="cs"/>
          <w:rtl/>
          <w:lang w:val="fr-CH"/>
        </w:rPr>
        <w:t>قوم</w:t>
      </w:r>
      <w:r w:rsidRPr="00C3616A">
        <w:rPr>
          <w:rFonts w:cs="Simplified Arabic"/>
          <w:rtl/>
          <w:lang w:val="fr-CH"/>
        </w:rPr>
        <w:t xml:space="preserve"> أمانة </w:t>
      </w:r>
      <w:r>
        <w:rPr>
          <w:rFonts w:cs="Simplified Arabic" w:hint="cs"/>
          <w:rtl/>
          <w:lang w:val="fr-CH"/>
        </w:rPr>
        <w:t>ا</w:t>
      </w:r>
      <w:r w:rsidRPr="00C3616A">
        <w:rPr>
          <w:rFonts w:cs="Simplified Arabic"/>
          <w:rtl/>
          <w:lang w:val="fr-CH"/>
        </w:rPr>
        <w:t>تفاقية</w:t>
      </w:r>
      <w:r w:rsidRPr="00C3616A">
        <w:rPr>
          <w:rFonts w:cs="Simplified Arabic" w:hint="cs"/>
          <w:rtl/>
          <w:lang w:val="fr-CH"/>
        </w:rPr>
        <w:t xml:space="preserve"> </w:t>
      </w:r>
      <w:r w:rsidRPr="00C3616A">
        <w:rPr>
          <w:rFonts w:cs="Simplified Arabic"/>
          <w:rtl/>
          <w:lang w:val="fr-CH"/>
        </w:rPr>
        <w:t>التنوع البيولوجي</w:t>
      </w:r>
      <w:r w:rsidRPr="00C3616A">
        <w:rPr>
          <w:rFonts w:cs="Simplified Arabic" w:hint="cs"/>
          <w:rtl/>
          <w:lang w:val="fr-CH"/>
        </w:rPr>
        <w:t xml:space="preserve"> بخدمة</w:t>
      </w:r>
      <w:r w:rsidRPr="00C3616A">
        <w:rPr>
          <w:rFonts w:cs="Simplified Arabic"/>
          <w:rtl/>
          <w:lang w:val="fr-CH"/>
        </w:rPr>
        <w:t xml:space="preserve"> اللجنة الاستشارية غير الرسمية، بما في ذلك تقديم الدعم اللوجستي والسكرتاري اللازم لعملها.</w:t>
      </w:r>
    </w:p>
    <w:p w:rsidR="00017F52" w:rsidRPr="00FE7E6C" w:rsidRDefault="00017F52" w:rsidP="00833509">
      <w:pPr>
        <w:pStyle w:val="ListParagraph"/>
        <w:numPr>
          <w:ilvl w:val="1"/>
          <w:numId w:val="14"/>
        </w:numPr>
        <w:bidi/>
        <w:spacing w:after="100" w:line="204" w:lineRule="auto"/>
        <w:ind w:left="4" w:firstLine="0"/>
        <w:jc w:val="left"/>
        <w:rPr>
          <w:rFonts w:cs="Simplified Arabic"/>
          <w:b/>
          <w:bCs/>
          <w:rtl/>
          <w:lang w:val="fr-CH"/>
        </w:rPr>
      </w:pPr>
      <w:r w:rsidRPr="00FE7E6C">
        <w:rPr>
          <w:rFonts w:cs="Simplified Arabic" w:hint="cs"/>
          <w:b/>
          <w:bCs/>
          <w:rtl/>
          <w:lang w:val="fr-CH"/>
        </w:rPr>
        <w:t>العضوية</w:t>
      </w:r>
    </w:p>
    <w:p w:rsidR="00017F52" w:rsidRDefault="00017F52" w:rsidP="00833509">
      <w:pPr>
        <w:pStyle w:val="ListParagraph"/>
        <w:numPr>
          <w:ilvl w:val="0"/>
          <w:numId w:val="16"/>
        </w:numPr>
        <w:bidi/>
        <w:spacing w:after="100" w:line="204" w:lineRule="auto"/>
        <w:ind w:left="0" w:firstLine="0"/>
        <w:rPr>
          <w:rFonts w:cs="Simplified Arabic"/>
          <w:lang w:val="fr-CH"/>
        </w:rPr>
      </w:pPr>
      <w:r w:rsidRPr="00C3616A">
        <w:rPr>
          <w:rFonts w:cs="Simplified Arabic"/>
          <w:rtl/>
          <w:lang w:val="fr-CH"/>
        </w:rPr>
        <w:t>تتألف اللجنة الاستشارية غير الرسمية من خبراء ترشحهم أطراف في الاتفاقية من كل إقليم من الأقاليم الخمسة بالإضافة إلى خبراء من</w:t>
      </w:r>
      <w:r w:rsidRPr="00C3616A">
        <w:rPr>
          <w:rFonts w:cs="Simplified Arabic" w:hint="cs"/>
          <w:rtl/>
          <w:lang w:val="fr-CH"/>
        </w:rPr>
        <w:t xml:space="preserve"> الشعوب الأصلية والمجتمعات المحلية</w:t>
      </w:r>
      <w:r w:rsidRPr="00C3616A">
        <w:rPr>
          <w:rFonts w:cs="Simplified Arabic"/>
          <w:rtl/>
          <w:lang w:val="fr-CH"/>
        </w:rPr>
        <w:t xml:space="preserve"> </w:t>
      </w:r>
      <w:r w:rsidRPr="00C3616A">
        <w:rPr>
          <w:rFonts w:cs="Simplified Arabic" w:hint="cs"/>
          <w:rtl/>
          <w:lang w:val="fr-CH"/>
        </w:rPr>
        <w:t>و</w:t>
      </w:r>
      <w:r w:rsidRPr="00C3616A">
        <w:rPr>
          <w:rFonts w:cs="Simplified Arabic"/>
          <w:rtl/>
          <w:lang w:val="fr-CH"/>
        </w:rPr>
        <w:t>المنظمات ذات الصلة</w:t>
      </w:r>
      <w:r w:rsidRPr="00C3616A">
        <w:rPr>
          <w:rFonts w:cs="Simplified Arabic" w:hint="cs"/>
          <w:rtl/>
          <w:lang w:val="fr-CH"/>
        </w:rPr>
        <w:t>، بما في ذلك منظمات النساء والشباب</w:t>
      </w:r>
      <w:r w:rsidRPr="00C3616A">
        <w:rPr>
          <w:rFonts w:cs="Simplified Arabic"/>
          <w:rtl/>
          <w:lang w:val="fr-CH"/>
        </w:rPr>
        <w:t xml:space="preserve">. </w:t>
      </w:r>
      <w:r w:rsidRPr="00C3616A">
        <w:rPr>
          <w:rFonts w:cs="Simplified Arabic" w:hint="cs"/>
          <w:rtl/>
          <w:lang w:val="fr-CH"/>
        </w:rPr>
        <w:t>و</w:t>
      </w:r>
      <w:r w:rsidRPr="00C3616A">
        <w:rPr>
          <w:rFonts w:cs="Simplified Arabic"/>
          <w:rtl/>
          <w:lang w:val="fr-CH"/>
        </w:rPr>
        <w:t>من المتوقع أن يكون</w:t>
      </w:r>
      <w:r w:rsidRPr="00C3616A">
        <w:rPr>
          <w:rFonts w:cs="Simplified Arabic" w:hint="cs"/>
          <w:rtl/>
          <w:lang w:val="fr-CH"/>
        </w:rPr>
        <w:t xml:space="preserve"> لدى</w:t>
      </w:r>
      <w:r w:rsidRPr="00C3616A">
        <w:rPr>
          <w:rFonts w:cs="Simplified Arabic"/>
          <w:rtl/>
          <w:lang w:val="fr-CH"/>
        </w:rPr>
        <w:t xml:space="preserve"> أعضاء اللجنة الاستشارية غير الرسمية </w:t>
      </w:r>
      <w:r w:rsidRPr="00C3616A">
        <w:rPr>
          <w:rFonts w:cs="Simplified Arabic" w:hint="cs"/>
          <w:rtl/>
          <w:lang w:val="fr-CH"/>
        </w:rPr>
        <w:t>معرفة جيدة ب</w:t>
      </w:r>
      <w:r w:rsidRPr="00C3616A">
        <w:rPr>
          <w:rFonts w:cs="Simplified Arabic"/>
          <w:rtl/>
          <w:lang w:val="fr-CH"/>
        </w:rPr>
        <w:t>مجالات خبرتهم</w:t>
      </w:r>
      <w:r w:rsidRPr="00C3616A">
        <w:rPr>
          <w:rFonts w:cs="Simplified Arabic" w:hint="cs"/>
          <w:rtl/>
          <w:lang w:val="fr-CH"/>
        </w:rPr>
        <w:t>، مثل حفظ التنوع البيولوجي واستخدامه المستدام و/أو وصف المواضيع ذات الصلة وعوامل</w:t>
      </w:r>
      <w:r w:rsidRPr="00C3616A">
        <w:rPr>
          <w:rFonts w:cs="Simplified Arabic"/>
          <w:rtl/>
          <w:lang w:val="fr-CH"/>
        </w:rPr>
        <w:t xml:space="preserve"> </w:t>
      </w:r>
      <w:r w:rsidRPr="00C3616A">
        <w:rPr>
          <w:rFonts w:cs="Simplified Arabic" w:hint="cs"/>
          <w:rtl/>
          <w:lang w:val="fr-CH"/>
        </w:rPr>
        <w:t>ا</w:t>
      </w:r>
      <w:r w:rsidRPr="00C3616A">
        <w:rPr>
          <w:rFonts w:cs="Simplified Arabic"/>
          <w:rtl/>
          <w:lang w:val="fr-CH"/>
        </w:rPr>
        <w:t xml:space="preserve">لتغيير. </w:t>
      </w:r>
      <w:r w:rsidRPr="00C3616A">
        <w:rPr>
          <w:rFonts w:cs="Simplified Arabic" w:hint="cs"/>
          <w:rtl/>
          <w:lang w:val="fr-CH"/>
        </w:rPr>
        <w:t>و</w:t>
      </w:r>
      <w:r w:rsidRPr="00C3616A">
        <w:rPr>
          <w:rFonts w:cs="Simplified Arabic"/>
          <w:rtl/>
          <w:lang w:val="fr-CH"/>
        </w:rPr>
        <w:t>يتم اختيار الأعضاء على أساس المعايير التالية كما هو موضح في سيرتهم الذاتية</w:t>
      </w:r>
      <w:r w:rsidRPr="00C3616A">
        <w:rPr>
          <w:rFonts w:cs="Simplified Arabic" w:hint="cs"/>
          <w:rtl/>
          <w:lang w:val="fr-CH"/>
        </w:rPr>
        <w:t>:</w:t>
      </w:r>
    </w:p>
    <w:p w:rsidR="00017F52" w:rsidRDefault="00017F52" w:rsidP="00833509">
      <w:pPr>
        <w:pStyle w:val="ListParagraph"/>
        <w:numPr>
          <w:ilvl w:val="0"/>
          <w:numId w:val="16"/>
        </w:numPr>
        <w:bidi/>
        <w:spacing w:after="100" w:line="204" w:lineRule="auto"/>
        <w:ind w:left="0" w:firstLine="0"/>
        <w:rPr>
          <w:rFonts w:cs="Simplified Arabic"/>
          <w:lang w:val="fr-CH"/>
        </w:rPr>
      </w:pPr>
      <w:r w:rsidRPr="00C3616A">
        <w:rPr>
          <w:rFonts w:cs="Simplified Arabic"/>
          <w:rtl/>
          <w:lang w:val="fr-CH"/>
        </w:rPr>
        <w:t>خمس سنوات على الأقل من الخبرة العملية في المجالات التقنية والعلمية المتعلقة بتنفيذ اتفاقية التنوع البيولوجي و/أو الاتفاقيات الأخرى المتعلقة بالتنوع البيولوجي؛</w:t>
      </w:r>
    </w:p>
    <w:p w:rsidR="00017F52" w:rsidRDefault="00017F52" w:rsidP="00833509">
      <w:pPr>
        <w:pStyle w:val="ListParagraph"/>
        <w:numPr>
          <w:ilvl w:val="0"/>
          <w:numId w:val="16"/>
        </w:numPr>
        <w:bidi/>
        <w:spacing w:after="100" w:line="204" w:lineRule="auto"/>
        <w:ind w:left="0" w:firstLine="0"/>
        <w:rPr>
          <w:rFonts w:cs="Simplified Arabic"/>
          <w:lang w:val="fr-CH"/>
        </w:rPr>
      </w:pPr>
      <w:r w:rsidRPr="00C3616A">
        <w:rPr>
          <w:rFonts w:cs="Simplified Arabic"/>
          <w:rtl/>
          <w:lang w:val="fr-CH"/>
        </w:rPr>
        <w:t xml:space="preserve">الخبرة </w:t>
      </w:r>
      <w:r w:rsidRPr="00C3616A">
        <w:rPr>
          <w:rFonts w:cs="Simplified Arabic" w:hint="cs"/>
          <w:rtl/>
          <w:lang w:val="fr-CH"/>
        </w:rPr>
        <w:t>المتعددة التخصصات</w:t>
      </w:r>
      <w:r w:rsidRPr="00C3616A">
        <w:rPr>
          <w:rFonts w:cs="Simplified Arabic"/>
          <w:rtl/>
          <w:lang w:val="fr-CH"/>
        </w:rPr>
        <w:t xml:space="preserve"> في العلوم والتكنولوجيا والابتكار فيما يتعلق بالمواضيع المحددة في المادة 18 والأحكام الأخرى ذات الصلة في الاتفاقية، والخطة الاستراتيجية للتنوع البيولوجي 2011-2020 وأهداف أيشي للتنوع البيولوجي</w:t>
      </w:r>
      <w:r>
        <w:rPr>
          <w:rFonts w:cs="Simplified Arabic" w:hint="cs"/>
          <w:rtl/>
          <w:lang w:val="fr-CH"/>
        </w:rPr>
        <w:t xml:space="preserve"> المذكورة فيها</w:t>
      </w:r>
      <w:r w:rsidRPr="00C3616A">
        <w:rPr>
          <w:rFonts w:cs="Simplified Arabic"/>
          <w:rtl/>
          <w:lang w:val="fr-CH"/>
        </w:rPr>
        <w:t>؛</w:t>
      </w:r>
    </w:p>
    <w:p w:rsidR="00017F52" w:rsidRDefault="00017F52" w:rsidP="00833509">
      <w:pPr>
        <w:pStyle w:val="ListParagraph"/>
        <w:numPr>
          <w:ilvl w:val="0"/>
          <w:numId w:val="16"/>
        </w:numPr>
        <w:bidi/>
        <w:spacing w:after="100" w:line="204" w:lineRule="auto"/>
        <w:ind w:left="0" w:firstLine="0"/>
        <w:rPr>
          <w:rFonts w:cs="Simplified Arabic"/>
          <w:lang w:val="fr-CH"/>
        </w:rPr>
      </w:pPr>
      <w:r w:rsidRPr="00C3616A">
        <w:rPr>
          <w:rFonts w:cs="Simplified Arabic"/>
          <w:rtl/>
          <w:lang w:val="fr-CH"/>
        </w:rPr>
        <w:t xml:space="preserve">تجربة واضحة </w:t>
      </w:r>
      <w:r w:rsidRPr="00C3616A">
        <w:rPr>
          <w:rFonts w:cs="Simplified Arabic" w:hint="cs"/>
          <w:rtl/>
          <w:lang w:val="fr-CH"/>
        </w:rPr>
        <w:t>ضمن</w:t>
      </w:r>
      <w:r w:rsidRPr="00C3616A">
        <w:rPr>
          <w:rFonts w:cs="Simplified Arabic"/>
          <w:rtl/>
          <w:lang w:val="fr-CH"/>
        </w:rPr>
        <w:t xml:space="preserve"> عمليات التعاون الإقليمي أو الدولي وبرامج تنمية القدرات ذات الصلة بالاتفاقية.</w:t>
      </w:r>
    </w:p>
    <w:p w:rsidR="00017F52" w:rsidRDefault="00017F52" w:rsidP="00833509">
      <w:pPr>
        <w:pStyle w:val="ListParagraph"/>
        <w:numPr>
          <w:ilvl w:val="0"/>
          <w:numId w:val="16"/>
        </w:numPr>
        <w:bidi/>
        <w:spacing w:after="100" w:line="204" w:lineRule="auto"/>
        <w:ind w:left="0" w:firstLine="0"/>
        <w:rPr>
          <w:rFonts w:cs="Simplified Arabic"/>
          <w:lang w:val="fr-CH"/>
        </w:rPr>
      </w:pPr>
      <w:r w:rsidRPr="00C3616A">
        <w:rPr>
          <w:rFonts w:cs="Simplified Arabic"/>
          <w:rtl/>
          <w:lang w:val="fr-CH"/>
        </w:rPr>
        <w:t xml:space="preserve">يتم اختيار أعضاء اللجنة الاستشارية غير الرسمية من خلال عملية ترشيح رسمية بناءً على المعايير المذكورة أعلاه. </w:t>
      </w:r>
      <w:r w:rsidRPr="00C3616A">
        <w:rPr>
          <w:rFonts w:cs="Simplified Arabic" w:hint="cs"/>
          <w:rtl/>
          <w:lang w:val="fr-CH"/>
        </w:rPr>
        <w:t>و</w:t>
      </w:r>
      <w:r w:rsidRPr="00C3616A">
        <w:rPr>
          <w:rFonts w:cs="Simplified Arabic"/>
          <w:rtl/>
          <w:lang w:val="fr-CH"/>
        </w:rPr>
        <w:t>يجوز للأمين</w:t>
      </w:r>
      <w:r>
        <w:rPr>
          <w:rFonts w:cs="Simplified Arabic" w:hint="cs"/>
          <w:rtl/>
          <w:lang w:val="fr-CH"/>
        </w:rPr>
        <w:t>ة</w:t>
      </w:r>
      <w:r w:rsidRPr="00C3616A">
        <w:rPr>
          <w:rFonts w:cs="Simplified Arabic"/>
          <w:rtl/>
          <w:lang w:val="fr-CH"/>
        </w:rPr>
        <w:t xml:space="preserve"> التنفيذي</w:t>
      </w:r>
      <w:r>
        <w:rPr>
          <w:rFonts w:cs="Simplified Arabic" w:hint="cs"/>
          <w:rtl/>
          <w:lang w:val="fr-CH"/>
        </w:rPr>
        <w:t>ة</w:t>
      </w:r>
      <w:r w:rsidRPr="00C3616A">
        <w:rPr>
          <w:rFonts w:cs="Simplified Arabic"/>
          <w:rtl/>
          <w:lang w:val="fr-CH"/>
        </w:rPr>
        <w:t xml:space="preserve"> أن </w:t>
      </w:r>
      <w:r>
        <w:rPr>
          <w:rFonts w:cs="Simplified Arabic" w:hint="cs"/>
          <w:rtl/>
          <w:lang w:val="fr-CH"/>
        </w:rPr>
        <w:t>ت</w:t>
      </w:r>
      <w:r w:rsidRPr="00C3616A">
        <w:rPr>
          <w:rFonts w:cs="Simplified Arabic"/>
          <w:rtl/>
          <w:lang w:val="fr-CH"/>
        </w:rPr>
        <w:t xml:space="preserve">ختار خبراء لمواضيع أو قضايا محددة لمناقشتها في كل اجتماع من اجتماعات اللجنة الاستشارية غير الرسمية، بما يكفل وجود توازن بين الخبراء بشأن المسائل المتعلقة بالاتفاقية. </w:t>
      </w:r>
      <w:r w:rsidRPr="00C3616A">
        <w:rPr>
          <w:rFonts w:cs="Simplified Arabic" w:hint="cs"/>
          <w:rtl/>
          <w:lang w:val="fr-CH"/>
        </w:rPr>
        <w:t>و</w:t>
      </w:r>
      <w:r w:rsidRPr="00C3616A">
        <w:rPr>
          <w:rFonts w:cs="Simplified Arabic"/>
          <w:rtl/>
          <w:lang w:val="fr-CH"/>
        </w:rPr>
        <w:t>يعمل الأعضاء بصفتهم الشخصية وليس كممثل</w:t>
      </w:r>
      <w:r w:rsidRPr="00C3616A">
        <w:rPr>
          <w:rFonts w:cs="Simplified Arabic" w:hint="cs"/>
          <w:rtl/>
          <w:lang w:val="fr-CH"/>
        </w:rPr>
        <w:t>ين</w:t>
      </w:r>
      <w:r w:rsidRPr="00C3616A">
        <w:rPr>
          <w:rFonts w:cs="Simplified Arabic"/>
          <w:rtl/>
          <w:lang w:val="fr-CH"/>
        </w:rPr>
        <w:t xml:space="preserve"> لحكومة أو منظمة أو كيان آخر.</w:t>
      </w:r>
    </w:p>
    <w:p w:rsidR="00017F52" w:rsidRPr="00C3616A" w:rsidRDefault="00017F52" w:rsidP="00833509">
      <w:pPr>
        <w:pStyle w:val="ListParagraph"/>
        <w:numPr>
          <w:ilvl w:val="0"/>
          <w:numId w:val="16"/>
        </w:numPr>
        <w:bidi/>
        <w:spacing w:after="100" w:line="204" w:lineRule="auto"/>
        <w:ind w:left="0" w:firstLine="0"/>
        <w:rPr>
          <w:rFonts w:cs="Simplified Arabic"/>
          <w:lang w:val="fr-CH"/>
        </w:rPr>
      </w:pPr>
      <w:r w:rsidRPr="00C3616A">
        <w:rPr>
          <w:rFonts w:cs="Simplified Arabic"/>
          <w:rtl/>
          <w:lang w:val="fr-CH"/>
        </w:rPr>
        <w:t xml:space="preserve">يعمل أعضاء اللجنة الاستشارية غير الرسمية </w:t>
      </w:r>
      <w:r w:rsidRPr="00C3616A">
        <w:rPr>
          <w:rFonts w:cs="Simplified Arabic" w:hint="cs"/>
          <w:rtl/>
          <w:lang w:val="fr-CH"/>
        </w:rPr>
        <w:t xml:space="preserve">لولاية </w:t>
      </w:r>
      <w:r w:rsidRPr="00C3616A">
        <w:rPr>
          <w:rFonts w:cs="Simplified Arabic"/>
          <w:rtl/>
          <w:lang w:val="fr-CH"/>
        </w:rPr>
        <w:t>مد</w:t>
      </w:r>
      <w:r w:rsidRPr="00C3616A">
        <w:rPr>
          <w:rFonts w:cs="Simplified Arabic" w:hint="cs"/>
          <w:rtl/>
          <w:lang w:val="fr-CH"/>
        </w:rPr>
        <w:t>تها</w:t>
      </w:r>
      <w:r w:rsidRPr="00C3616A">
        <w:rPr>
          <w:rFonts w:cs="Simplified Arabic"/>
          <w:rtl/>
          <w:lang w:val="fr-CH"/>
        </w:rPr>
        <w:t xml:space="preserve"> سنتين، مع إمكانية تجديدها لمدة سنتين إضافيتين</w:t>
      </w:r>
      <w:r w:rsidRPr="00C3616A">
        <w:rPr>
          <w:rFonts w:cs="Simplified Arabic" w:hint="cs"/>
          <w:rtl/>
          <w:lang w:val="fr-CH"/>
        </w:rPr>
        <w:t>، وفقا لمساهماتهم وإنجازاتهم</w:t>
      </w:r>
      <w:r w:rsidRPr="00C3616A">
        <w:rPr>
          <w:rFonts w:cs="Simplified Arabic"/>
          <w:rtl/>
          <w:lang w:val="fr-CH"/>
        </w:rPr>
        <w:t>.</w:t>
      </w:r>
    </w:p>
    <w:p w:rsidR="00017F52" w:rsidRPr="00FE7E6C" w:rsidRDefault="00017F52" w:rsidP="00833509">
      <w:pPr>
        <w:pStyle w:val="ListParagraph"/>
        <w:numPr>
          <w:ilvl w:val="1"/>
          <w:numId w:val="14"/>
        </w:numPr>
        <w:bidi/>
        <w:spacing w:after="100" w:line="204" w:lineRule="auto"/>
        <w:ind w:left="4" w:firstLine="0"/>
        <w:jc w:val="left"/>
        <w:rPr>
          <w:rFonts w:cs="Simplified Arabic"/>
          <w:b/>
          <w:bCs/>
          <w:rtl/>
          <w:lang w:val="fr-CH"/>
        </w:rPr>
      </w:pPr>
      <w:r w:rsidRPr="00FE7E6C">
        <w:rPr>
          <w:rFonts w:cs="Simplified Arabic" w:hint="cs"/>
          <w:b/>
          <w:bCs/>
          <w:rtl/>
          <w:lang w:val="fr-CH"/>
        </w:rPr>
        <w:t>طريقة التشغيل</w:t>
      </w:r>
    </w:p>
    <w:p w:rsidR="00017F52" w:rsidRDefault="00017F52" w:rsidP="00833509">
      <w:pPr>
        <w:pStyle w:val="ListParagraph"/>
        <w:numPr>
          <w:ilvl w:val="0"/>
          <w:numId w:val="16"/>
        </w:numPr>
        <w:bidi/>
        <w:spacing w:after="100" w:line="204" w:lineRule="auto"/>
        <w:ind w:left="0" w:firstLine="0"/>
        <w:rPr>
          <w:rFonts w:cs="Simplified Arabic"/>
          <w:lang w:val="fr-CH"/>
        </w:rPr>
      </w:pPr>
      <w:r w:rsidRPr="00C3616A">
        <w:rPr>
          <w:rFonts w:cs="Simplified Arabic"/>
          <w:rtl/>
          <w:lang w:val="fr-CH"/>
        </w:rPr>
        <w:t xml:space="preserve">تجتمع اللجنة الاستشارية وجها لوجه مرة واحدة في السنة على الأقل، حيثما أمكن، على هامش الاجتماعات الأخرى ذات الصلة. </w:t>
      </w:r>
      <w:r w:rsidRPr="00C3616A">
        <w:rPr>
          <w:rFonts w:cs="Simplified Arabic" w:hint="cs"/>
          <w:rtl/>
          <w:lang w:val="fr-CH"/>
        </w:rPr>
        <w:t>و</w:t>
      </w:r>
      <w:r w:rsidRPr="00C3616A">
        <w:rPr>
          <w:rFonts w:cs="Simplified Arabic"/>
          <w:rtl/>
          <w:lang w:val="fr-CH"/>
        </w:rPr>
        <w:t xml:space="preserve">يمكن تعديل وتيرة الاجتماعات من قبل الأعضاء عند الحاجة. </w:t>
      </w:r>
      <w:r w:rsidRPr="00C3616A">
        <w:rPr>
          <w:rFonts w:cs="Simplified Arabic" w:hint="cs"/>
          <w:rtl/>
          <w:lang w:val="fr-CH"/>
        </w:rPr>
        <w:t>و</w:t>
      </w:r>
      <w:r w:rsidRPr="00C3616A">
        <w:rPr>
          <w:rFonts w:cs="Simplified Arabic"/>
          <w:rtl/>
          <w:lang w:val="fr-CH"/>
        </w:rPr>
        <w:t>ستعمل اللجنة فيما بين الدورات، حسب الاقتضاء، عبر الوسائل الإلكترونية؛</w:t>
      </w:r>
    </w:p>
    <w:p w:rsidR="00017F52" w:rsidRDefault="00017F52" w:rsidP="00833509">
      <w:pPr>
        <w:pStyle w:val="ListParagraph"/>
        <w:numPr>
          <w:ilvl w:val="0"/>
          <w:numId w:val="16"/>
        </w:numPr>
        <w:bidi/>
        <w:spacing w:after="100" w:line="204" w:lineRule="auto"/>
        <w:ind w:left="0" w:firstLine="0"/>
        <w:rPr>
          <w:rFonts w:cs="Simplified Arabic"/>
          <w:lang w:val="fr-CH"/>
        </w:rPr>
      </w:pPr>
      <w:r w:rsidRPr="00C3616A">
        <w:rPr>
          <w:rFonts w:cs="Simplified Arabic"/>
          <w:rtl/>
          <w:lang w:val="fr-CH"/>
        </w:rPr>
        <w:t xml:space="preserve">لا يتلقى أعضاء اللجنة الاستشارية أي مكافآت أو </w:t>
      </w:r>
      <w:r w:rsidRPr="00C3616A">
        <w:rPr>
          <w:rFonts w:cs="Simplified Arabic" w:hint="cs"/>
          <w:rtl/>
          <w:lang w:val="fr-CH"/>
        </w:rPr>
        <w:t>أتعاب</w:t>
      </w:r>
      <w:r w:rsidRPr="00C3616A">
        <w:rPr>
          <w:rFonts w:cs="Simplified Arabic"/>
          <w:rtl/>
          <w:lang w:val="fr-CH"/>
        </w:rPr>
        <w:t xml:space="preserve"> أو </w:t>
      </w:r>
      <w:r w:rsidRPr="00C3616A">
        <w:rPr>
          <w:rFonts w:cs="Simplified Arabic" w:hint="cs"/>
          <w:rtl/>
          <w:lang w:val="fr-CH"/>
        </w:rPr>
        <w:t>أي أجر آخر</w:t>
      </w:r>
      <w:r w:rsidRPr="00C3616A">
        <w:rPr>
          <w:rFonts w:cs="Simplified Arabic"/>
          <w:rtl/>
          <w:lang w:val="fr-CH"/>
        </w:rPr>
        <w:t xml:space="preserve"> من الأمم المتحدة. غير أن تكاليف مشاركة أعضاء اللجنة الذين ترشحهم البلدان النامية الأطراف والأطراف التي تمر اقتصاداتها بمرحلة انتقالية يتم تغطيتها، تمشيا مع </w:t>
      </w:r>
      <w:r w:rsidRPr="00C3616A">
        <w:rPr>
          <w:rFonts w:cs="Simplified Arabic" w:hint="cs"/>
          <w:rtl/>
          <w:lang w:val="fr-CH"/>
        </w:rPr>
        <w:t>النظامين الأساسي والإداري ل</w:t>
      </w:r>
      <w:r w:rsidRPr="00C3616A">
        <w:rPr>
          <w:rFonts w:cs="Simplified Arabic"/>
          <w:rtl/>
          <w:lang w:val="fr-CH"/>
        </w:rPr>
        <w:t>لأمم المتحدة؛</w:t>
      </w:r>
    </w:p>
    <w:p w:rsidR="00017F52" w:rsidRDefault="00017F52" w:rsidP="00833509">
      <w:pPr>
        <w:pStyle w:val="ListParagraph"/>
        <w:numPr>
          <w:ilvl w:val="0"/>
          <w:numId w:val="16"/>
        </w:numPr>
        <w:bidi/>
        <w:spacing w:after="100" w:line="204" w:lineRule="auto"/>
        <w:ind w:left="0" w:firstLine="0"/>
        <w:rPr>
          <w:rFonts w:cs="Simplified Arabic"/>
          <w:lang w:val="fr-CH"/>
        </w:rPr>
      </w:pPr>
      <w:r w:rsidRPr="00C3616A">
        <w:rPr>
          <w:rFonts w:cs="Simplified Arabic"/>
          <w:rtl/>
          <w:lang w:val="fr-CH"/>
        </w:rPr>
        <w:t>تنتخب اللجنة الاستشارية غير الرسمية رئيس</w:t>
      </w:r>
      <w:r w:rsidRPr="00C3616A">
        <w:rPr>
          <w:rFonts w:cs="Simplified Arabic" w:hint="cs"/>
          <w:rtl/>
          <w:lang w:val="fr-CH"/>
        </w:rPr>
        <w:t>ا</w:t>
      </w:r>
      <w:r w:rsidRPr="00C3616A">
        <w:rPr>
          <w:rFonts w:cs="Simplified Arabic"/>
          <w:rtl/>
          <w:lang w:val="fr-CH"/>
        </w:rPr>
        <w:t xml:space="preserve"> لتوجيه اجتماعاتها على أساس التناوب. </w:t>
      </w:r>
      <w:r w:rsidRPr="00C3616A">
        <w:rPr>
          <w:rFonts w:cs="Simplified Arabic" w:hint="cs"/>
          <w:rtl/>
          <w:lang w:val="fr-CH"/>
        </w:rPr>
        <w:t>و</w:t>
      </w:r>
      <w:r w:rsidRPr="00C3616A">
        <w:rPr>
          <w:rFonts w:cs="Simplified Arabic"/>
          <w:rtl/>
          <w:lang w:val="fr-CH"/>
        </w:rPr>
        <w:t>يعمل الرئيس لمدة سنة واحدة في كل مرة؛</w:t>
      </w:r>
    </w:p>
    <w:p w:rsidR="00017F52" w:rsidRDefault="00017F52" w:rsidP="00833509">
      <w:pPr>
        <w:pStyle w:val="ListParagraph"/>
        <w:numPr>
          <w:ilvl w:val="0"/>
          <w:numId w:val="16"/>
        </w:numPr>
        <w:bidi/>
        <w:spacing w:after="100" w:line="204" w:lineRule="auto"/>
        <w:ind w:left="0" w:firstLine="0"/>
        <w:rPr>
          <w:rFonts w:cs="Simplified Arabic"/>
          <w:lang w:val="fr-CH"/>
        </w:rPr>
      </w:pPr>
      <w:r w:rsidRPr="00C3616A">
        <w:rPr>
          <w:rFonts w:cs="Simplified Arabic"/>
          <w:rtl/>
          <w:lang w:val="fr-CH"/>
        </w:rPr>
        <w:t>تتخذ اللجنة الاستشارية غير الرسمية قراراتها وتوصياتها بتوافق الآراء؛</w:t>
      </w:r>
    </w:p>
    <w:p w:rsidR="00017F52" w:rsidRDefault="00017F52" w:rsidP="00833509">
      <w:pPr>
        <w:pStyle w:val="ListParagraph"/>
        <w:numPr>
          <w:ilvl w:val="0"/>
          <w:numId w:val="16"/>
        </w:numPr>
        <w:bidi/>
        <w:spacing w:after="100" w:line="204" w:lineRule="auto"/>
        <w:ind w:left="0" w:firstLine="0"/>
        <w:rPr>
          <w:rFonts w:cs="Simplified Arabic"/>
          <w:lang w:val="fr-CH"/>
        </w:rPr>
      </w:pPr>
      <w:r w:rsidRPr="00C3616A">
        <w:rPr>
          <w:rFonts w:cs="Simplified Arabic"/>
          <w:rtl/>
          <w:lang w:val="fr-CH"/>
        </w:rPr>
        <w:t>يجوز للجنة الاستشارية غير الرسمية في أي وقت أن تنقح أساليب عملها بتوافق الآراء؛</w:t>
      </w:r>
    </w:p>
    <w:p w:rsidR="00017F52" w:rsidRDefault="00017F52" w:rsidP="00833509">
      <w:pPr>
        <w:pStyle w:val="ListParagraph"/>
        <w:numPr>
          <w:ilvl w:val="0"/>
          <w:numId w:val="16"/>
        </w:numPr>
        <w:bidi/>
        <w:spacing w:after="100" w:line="204" w:lineRule="auto"/>
        <w:ind w:left="0" w:firstLine="0"/>
        <w:rPr>
          <w:rFonts w:cs="Simplified Arabic"/>
          <w:lang w:val="fr-CH"/>
        </w:rPr>
      </w:pPr>
      <w:r w:rsidRPr="00C3616A">
        <w:rPr>
          <w:rFonts w:cs="Simplified Arabic"/>
          <w:rtl/>
          <w:lang w:val="fr-CH"/>
        </w:rPr>
        <w:lastRenderedPageBreak/>
        <w:t>تكون لغة عمل اللجنة هي اللغة الإن</w:t>
      </w:r>
      <w:r w:rsidRPr="00C3616A">
        <w:rPr>
          <w:rFonts w:cs="Simplified Arabic" w:hint="cs"/>
          <w:rtl/>
          <w:lang w:val="fr-CH"/>
        </w:rPr>
        <w:t>ك</w:t>
      </w:r>
      <w:r w:rsidRPr="00C3616A">
        <w:rPr>
          <w:rFonts w:cs="Simplified Arabic"/>
          <w:rtl/>
          <w:lang w:val="fr-CH"/>
        </w:rPr>
        <w:t>ليزية</w:t>
      </w:r>
      <w:r w:rsidRPr="00C3616A">
        <w:rPr>
          <w:rFonts w:cs="Simplified Arabic" w:hint="cs"/>
          <w:rtl/>
          <w:lang w:val="fr-CH"/>
        </w:rPr>
        <w:t>.</w:t>
      </w:r>
    </w:p>
    <w:p w:rsidR="00102EB8" w:rsidRPr="00C3616A" w:rsidRDefault="00102EB8" w:rsidP="00102EB8">
      <w:pPr>
        <w:pStyle w:val="ListParagraph"/>
        <w:bidi/>
        <w:spacing w:after="100" w:line="204" w:lineRule="auto"/>
        <w:ind w:left="0"/>
        <w:rPr>
          <w:rFonts w:cs="Simplified Arabic"/>
          <w:lang w:val="fr-CH"/>
        </w:rPr>
      </w:pPr>
    </w:p>
    <w:p w:rsidR="007873F4" w:rsidRPr="009716B8" w:rsidRDefault="002D5CFB" w:rsidP="009716B8">
      <w:pPr>
        <w:pStyle w:val="Heading1"/>
        <w:jc w:val="center"/>
        <w:rPr>
          <w:rtl/>
        </w:rPr>
      </w:pPr>
      <w:bookmarkStart w:id="19" w:name="_Toc524295442"/>
      <w:r w:rsidRPr="009716B8">
        <w:rPr>
          <w:rFonts w:hint="cs"/>
          <w:rtl/>
        </w:rPr>
        <w:t>البند 11 -</w:t>
      </w:r>
      <w:r w:rsidRPr="009716B8">
        <w:rPr>
          <w:rFonts w:hint="cs"/>
          <w:rtl/>
        </w:rPr>
        <w:tab/>
      </w:r>
      <w:r w:rsidR="007873F4" w:rsidRPr="009716B8">
        <w:rPr>
          <w:rFonts w:hint="cs"/>
          <w:rtl/>
        </w:rPr>
        <w:t xml:space="preserve">إدارة </w:t>
      </w:r>
      <w:r w:rsidR="00580BAD" w:rsidRPr="009716B8">
        <w:rPr>
          <w:rFonts w:hint="cs"/>
          <w:rtl/>
        </w:rPr>
        <w:t>المعارف والاتصال</w:t>
      </w:r>
      <w:bookmarkEnd w:id="19"/>
    </w:p>
    <w:p w:rsidR="006B578B" w:rsidRPr="00090713" w:rsidRDefault="00B261D7" w:rsidP="00090713">
      <w:pPr>
        <w:spacing w:after="120" w:line="204" w:lineRule="auto"/>
        <w:jc w:val="both"/>
        <w:rPr>
          <w:i/>
          <w:iCs/>
          <w:rtl/>
        </w:rPr>
      </w:pPr>
      <w:r w:rsidRPr="00090713">
        <w:rPr>
          <w:rFonts w:hint="cs"/>
          <w:i/>
          <w:iCs/>
          <w:rtl/>
        </w:rPr>
        <w:t>لا توجد مشاريع مقررات في إطار هذا البند</w:t>
      </w:r>
    </w:p>
    <w:p w:rsidR="00B261D7" w:rsidRPr="00B46388" w:rsidRDefault="00B261D7" w:rsidP="00AC6BB0">
      <w:pPr>
        <w:spacing w:after="120" w:line="204" w:lineRule="auto"/>
        <w:jc w:val="center"/>
        <w:rPr>
          <w:rtl/>
        </w:rPr>
      </w:pPr>
    </w:p>
    <w:p w:rsidR="007873F4" w:rsidRPr="009716B8" w:rsidRDefault="002D5CFB" w:rsidP="009716B8">
      <w:pPr>
        <w:pStyle w:val="Heading1"/>
        <w:jc w:val="center"/>
        <w:rPr>
          <w:sz w:val="24"/>
        </w:rPr>
      </w:pPr>
      <w:bookmarkStart w:id="20" w:name="_Toc524295443"/>
      <w:r w:rsidRPr="009716B8">
        <w:rPr>
          <w:rFonts w:hint="cs"/>
          <w:sz w:val="24"/>
          <w:rtl/>
        </w:rPr>
        <w:t>البند 12 -</w:t>
      </w:r>
      <w:r w:rsidRPr="009716B8">
        <w:rPr>
          <w:rFonts w:hint="cs"/>
          <w:sz w:val="24"/>
          <w:rtl/>
        </w:rPr>
        <w:tab/>
      </w:r>
      <w:r w:rsidR="007873F4" w:rsidRPr="009716B8">
        <w:rPr>
          <w:rFonts w:hint="cs"/>
          <w:sz w:val="24"/>
          <w:rtl/>
        </w:rPr>
        <w:t>آليات للإب</w:t>
      </w:r>
      <w:r w:rsidR="00580BAD" w:rsidRPr="009716B8">
        <w:rPr>
          <w:rFonts w:hint="cs"/>
          <w:sz w:val="24"/>
          <w:rtl/>
        </w:rPr>
        <w:t>لاغ الوطني، والتقييم والاستعراض</w:t>
      </w:r>
      <w:bookmarkEnd w:id="20"/>
    </w:p>
    <w:p w:rsidR="007578AF" w:rsidRPr="009716B8" w:rsidRDefault="006820B0" w:rsidP="009716B8">
      <w:pPr>
        <w:pStyle w:val="Heading2"/>
        <w:rPr>
          <w:sz w:val="22"/>
          <w:rtl/>
        </w:rPr>
      </w:pPr>
      <w:bookmarkStart w:id="21" w:name="_Toc524295444"/>
      <w:r w:rsidRPr="009716B8">
        <w:rPr>
          <w:rFonts w:hint="cs"/>
          <w:sz w:val="22"/>
          <w:rtl/>
        </w:rPr>
        <w:t xml:space="preserve">عملية لتحقيق </w:t>
      </w:r>
      <w:r w:rsidR="007578AF" w:rsidRPr="009716B8">
        <w:rPr>
          <w:rFonts w:hint="cs"/>
          <w:sz w:val="22"/>
          <w:rtl/>
        </w:rPr>
        <w:t>ت</w:t>
      </w:r>
      <w:r w:rsidRPr="009716B8">
        <w:rPr>
          <w:rFonts w:hint="cs"/>
          <w:sz w:val="22"/>
          <w:rtl/>
        </w:rPr>
        <w:t>وافق</w:t>
      </w:r>
      <w:r w:rsidR="007578AF" w:rsidRPr="009716B8">
        <w:rPr>
          <w:rFonts w:hint="cs"/>
          <w:sz w:val="22"/>
          <w:rtl/>
        </w:rPr>
        <w:t xml:space="preserve"> الإبلاغ الوطني في إطار الاتفاقية وبروتوكوليها فيما بعد عام 2020</w:t>
      </w:r>
      <w:bookmarkEnd w:id="21"/>
    </w:p>
    <w:p w:rsidR="007578AF" w:rsidRPr="00AC6BB0" w:rsidRDefault="00AC6BB0" w:rsidP="00AC6BB0">
      <w:pPr>
        <w:pStyle w:val="ListParagraph"/>
        <w:pBdr>
          <w:top w:val="single" w:sz="4" w:space="1" w:color="auto"/>
          <w:bottom w:val="single" w:sz="4" w:space="1" w:color="auto"/>
        </w:pBdr>
        <w:bidi/>
        <w:spacing w:after="120" w:line="204" w:lineRule="auto"/>
        <w:ind w:left="0" w:firstLine="720"/>
        <w:rPr>
          <w:rFonts w:cs="Simplified Arabic"/>
          <w:i/>
          <w:iCs/>
          <w:rtl/>
        </w:rPr>
      </w:pPr>
      <w:r w:rsidRPr="00AC6BB0">
        <w:rPr>
          <w:rFonts w:cs="Simplified Arabic" w:hint="cs"/>
          <w:i/>
          <w:iCs/>
          <w:rtl/>
        </w:rPr>
        <w:t>الفقرات التالية مأخوذة من التوصية 2/11 للهيئة الفرعية للتنفيذ.</w:t>
      </w:r>
    </w:p>
    <w:p w:rsidR="00AC6BB0" w:rsidRDefault="00AC6BB0" w:rsidP="00AC6BB0">
      <w:pPr>
        <w:spacing w:after="100" w:line="204" w:lineRule="auto"/>
        <w:ind w:firstLine="720"/>
        <w:jc w:val="both"/>
        <w:rPr>
          <w:i/>
          <w:iCs/>
          <w:sz w:val="22"/>
          <w:rtl/>
          <w:lang w:val="en-GB"/>
        </w:rPr>
      </w:pPr>
      <w:r w:rsidRPr="00500ED2">
        <w:rPr>
          <w:rFonts w:hint="cs"/>
          <w:i/>
          <w:iCs/>
          <w:sz w:val="22"/>
          <w:rtl/>
          <w:lang w:val="en-GB"/>
        </w:rPr>
        <w:t>إن مؤتمر الأطراف،</w:t>
      </w:r>
    </w:p>
    <w:p w:rsidR="00AC6BB0" w:rsidRPr="00551172" w:rsidRDefault="00AC6BB0" w:rsidP="00AC6BB0">
      <w:pPr>
        <w:spacing w:after="100" w:line="204" w:lineRule="auto"/>
        <w:ind w:firstLine="720"/>
        <w:jc w:val="both"/>
        <w:rPr>
          <w:sz w:val="22"/>
          <w:rtl/>
          <w:lang w:val="en-GB"/>
        </w:rPr>
      </w:pPr>
      <w:r w:rsidRPr="00551172">
        <w:rPr>
          <w:rFonts w:hint="cs"/>
          <w:i/>
          <w:iCs/>
          <w:sz w:val="22"/>
          <w:rtl/>
          <w:lang w:val="en-GB"/>
        </w:rPr>
        <w:t>إذ يؤكد</w:t>
      </w:r>
      <w:r>
        <w:rPr>
          <w:rFonts w:hint="cs"/>
          <w:sz w:val="22"/>
          <w:rtl/>
          <w:lang w:val="en-GB"/>
        </w:rPr>
        <w:t xml:space="preserve"> قيمة تحسين</w:t>
      </w:r>
      <w:r w:rsidRPr="00551172">
        <w:rPr>
          <w:sz w:val="22"/>
          <w:rtl/>
          <w:lang w:val="en-GB"/>
        </w:rPr>
        <w:t xml:space="preserve"> مواءمة التقارير الوطنية </w:t>
      </w:r>
      <w:r>
        <w:rPr>
          <w:rFonts w:hint="cs"/>
          <w:sz w:val="22"/>
          <w:rtl/>
          <w:lang w:val="en-GB"/>
        </w:rPr>
        <w:t>بموجب</w:t>
      </w:r>
      <w:r w:rsidRPr="00551172">
        <w:rPr>
          <w:sz w:val="22"/>
          <w:rtl/>
          <w:lang w:val="en-GB"/>
        </w:rPr>
        <w:t xml:space="preserve"> الاتفاقية وبروتوكول</w:t>
      </w:r>
      <w:r>
        <w:rPr>
          <w:rFonts w:hint="cs"/>
          <w:sz w:val="22"/>
          <w:rtl/>
          <w:lang w:val="en-GB"/>
        </w:rPr>
        <w:t>يها</w:t>
      </w:r>
      <w:r w:rsidRPr="00551172">
        <w:rPr>
          <w:sz w:val="22"/>
          <w:rtl/>
          <w:lang w:val="en-GB"/>
        </w:rPr>
        <w:t xml:space="preserve">، </w:t>
      </w:r>
      <w:r>
        <w:rPr>
          <w:rFonts w:hint="cs"/>
          <w:sz w:val="22"/>
          <w:rtl/>
          <w:lang w:val="en-GB"/>
        </w:rPr>
        <w:t>من أجل التقليل</w:t>
      </w:r>
      <w:r w:rsidRPr="00551172">
        <w:rPr>
          <w:sz w:val="22"/>
          <w:rtl/>
          <w:lang w:val="en-GB"/>
        </w:rPr>
        <w:t xml:space="preserve"> </w:t>
      </w:r>
      <w:r>
        <w:rPr>
          <w:rFonts w:hint="cs"/>
          <w:sz w:val="22"/>
          <w:rtl/>
          <w:lang w:val="en-GB"/>
        </w:rPr>
        <w:t xml:space="preserve">من </w:t>
      </w:r>
      <w:r w:rsidRPr="00551172">
        <w:rPr>
          <w:sz w:val="22"/>
          <w:rtl/>
          <w:lang w:val="en-GB"/>
        </w:rPr>
        <w:t>أعباء الإبلاغ،</w:t>
      </w:r>
    </w:p>
    <w:p w:rsidR="00AC6BB0" w:rsidRDefault="00AC6BB0" w:rsidP="00AC6BB0">
      <w:pPr>
        <w:spacing w:after="100" w:line="204" w:lineRule="auto"/>
        <w:ind w:firstLine="720"/>
        <w:jc w:val="both"/>
        <w:rPr>
          <w:sz w:val="22"/>
          <w:rtl/>
          <w:lang w:val="en-GB"/>
        </w:rPr>
      </w:pPr>
      <w:r w:rsidRPr="007151AF">
        <w:rPr>
          <w:rFonts w:hint="cs"/>
          <w:i/>
          <w:iCs/>
          <w:sz w:val="22"/>
          <w:rtl/>
          <w:lang w:val="en-GB"/>
        </w:rPr>
        <w:t>وإذ يؤكد أيضاً</w:t>
      </w:r>
      <w:r w:rsidRPr="0071398C">
        <w:rPr>
          <w:sz w:val="22"/>
          <w:rtl/>
          <w:lang w:val="en-GB"/>
        </w:rPr>
        <w:t xml:space="preserve"> قيمة تعزيز</w:t>
      </w:r>
      <w:r>
        <w:rPr>
          <w:rFonts w:hint="cs"/>
          <w:sz w:val="22"/>
          <w:rtl/>
          <w:lang w:val="en-GB"/>
        </w:rPr>
        <w:t xml:space="preserve"> أوجه</w:t>
      </w:r>
      <w:r w:rsidRPr="0071398C">
        <w:rPr>
          <w:sz w:val="22"/>
          <w:rtl/>
          <w:lang w:val="en-GB"/>
        </w:rPr>
        <w:t xml:space="preserve"> التآزر </w:t>
      </w:r>
      <w:r>
        <w:rPr>
          <w:rFonts w:hint="cs"/>
          <w:sz w:val="22"/>
          <w:rtl/>
          <w:lang w:val="en-GB"/>
        </w:rPr>
        <w:t xml:space="preserve">فيما </w:t>
      </w:r>
      <w:r w:rsidRPr="0071398C">
        <w:rPr>
          <w:sz w:val="22"/>
          <w:rtl/>
          <w:lang w:val="en-GB"/>
        </w:rPr>
        <w:t xml:space="preserve">بين الاتفاقيات المتعلقة بالتنوع البيولوجي واتفاقيات ريو، </w:t>
      </w:r>
      <w:r>
        <w:rPr>
          <w:rFonts w:hint="cs"/>
          <w:sz w:val="22"/>
          <w:rtl/>
          <w:lang w:val="en-GB"/>
        </w:rPr>
        <w:t>و</w:t>
      </w:r>
      <w:r w:rsidRPr="00A26918">
        <w:rPr>
          <w:rFonts w:hint="cs"/>
          <w:i/>
          <w:iCs/>
          <w:sz w:val="22"/>
          <w:rtl/>
          <w:lang w:val="en-GB"/>
        </w:rPr>
        <w:t>إذ يلاحظ</w:t>
      </w:r>
      <w:r w:rsidRPr="00A26918">
        <w:rPr>
          <w:i/>
          <w:iCs/>
          <w:sz w:val="22"/>
          <w:rtl/>
          <w:lang w:val="en-GB"/>
        </w:rPr>
        <w:t xml:space="preserve"> </w:t>
      </w:r>
      <w:r w:rsidRPr="0071398C">
        <w:rPr>
          <w:sz w:val="22"/>
          <w:rtl/>
          <w:lang w:val="en-GB"/>
        </w:rPr>
        <w:t xml:space="preserve">التقدم المحرز حتى الآن في هذا الصدد، بما في ذلك أنشطة </w:t>
      </w:r>
      <w:r>
        <w:rPr>
          <w:rFonts w:hint="cs"/>
          <w:sz w:val="22"/>
          <w:rtl/>
          <w:lang w:val="en-GB"/>
        </w:rPr>
        <w:t>فريق الاتصال للاتفاقيات المتعلقة</w:t>
      </w:r>
      <w:r w:rsidRPr="0071398C">
        <w:rPr>
          <w:sz w:val="22"/>
          <w:rtl/>
          <w:lang w:val="en-GB"/>
        </w:rPr>
        <w:t xml:space="preserve"> بالتنوع البيولوجي وفريق الاتصال المشترك </w:t>
      </w:r>
      <w:r>
        <w:rPr>
          <w:rFonts w:hint="cs"/>
          <w:sz w:val="22"/>
          <w:rtl/>
          <w:lang w:val="en-GB"/>
        </w:rPr>
        <w:t>ل</w:t>
      </w:r>
      <w:r w:rsidRPr="0071398C">
        <w:rPr>
          <w:sz w:val="22"/>
          <w:rtl/>
          <w:lang w:val="en-GB"/>
        </w:rPr>
        <w:t xml:space="preserve">اتفاقيات ريو، </w:t>
      </w:r>
      <w:r>
        <w:rPr>
          <w:rFonts w:hint="cs"/>
          <w:sz w:val="22"/>
          <w:rtl/>
          <w:lang w:val="en-GB"/>
        </w:rPr>
        <w:t>وكذلك</w:t>
      </w:r>
      <w:r w:rsidRPr="0071398C">
        <w:rPr>
          <w:sz w:val="22"/>
          <w:rtl/>
          <w:lang w:val="en-GB"/>
        </w:rPr>
        <w:t xml:space="preserve"> المبادرات ذات الصلة مثل </w:t>
      </w:r>
      <w:r>
        <w:rPr>
          <w:rFonts w:hint="cs"/>
          <w:sz w:val="22"/>
          <w:rtl/>
          <w:lang w:val="en-GB"/>
        </w:rPr>
        <w:t>وضع</w:t>
      </w:r>
      <w:r w:rsidRPr="0071398C">
        <w:rPr>
          <w:sz w:val="22"/>
          <w:rtl/>
          <w:lang w:val="en-GB"/>
        </w:rPr>
        <w:t xml:space="preserve"> أداة البيانات والإبلاغ </w:t>
      </w:r>
      <w:r>
        <w:rPr>
          <w:rFonts w:hint="cs"/>
          <w:sz w:val="22"/>
          <w:rtl/>
          <w:lang w:val="en-GB"/>
        </w:rPr>
        <w:t>في إطار</w:t>
      </w:r>
      <w:r w:rsidRPr="0071398C">
        <w:rPr>
          <w:sz w:val="22"/>
          <w:rtl/>
          <w:lang w:val="en-GB"/>
        </w:rPr>
        <w:t xml:space="preserve"> </w:t>
      </w:r>
      <w:r w:rsidRPr="00E65808">
        <w:rPr>
          <w:sz w:val="22"/>
          <w:rtl/>
          <w:lang w:val="en-GB"/>
        </w:rPr>
        <w:t>بوابة الأمم المتحدة المشتركة</w:t>
      </w:r>
      <w:r w:rsidRPr="00E65808">
        <w:rPr>
          <w:sz w:val="22"/>
        </w:rPr>
        <w:t xml:space="preserve"> </w:t>
      </w:r>
      <w:r w:rsidRPr="007D1A00">
        <w:rPr>
          <w:sz w:val="22"/>
          <w:szCs w:val="22"/>
        </w:rPr>
        <w:t>"</w:t>
      </w:r>
      <w:bookmarkStart w:id="22" w:name="hit3"/>
      <w:bookmarkEnd w:id="22"/>
      <w:r w:rsidRPr="007D1A00">
        <w:rPr>
          <w:sz w:val="22"/>
          <w:szCs w:val="22"/>
        </w:rPr>
        <w:t>InforMEA"</w:t>
      </w:r>
      <w:r w:rsidRPr="0071398C">
        <w:rPr>
          <w:sz w:val="22"/>
          <w:rtl/>
          <w:lang w:val="en-GB"/>
        </w:rPr>
        <w:t>،</w:t>
      </w:r>
    </w:p>
    <w:p w:rsidR="00AC6BB0" w:rsidRDefault="00AC6BB0" w:rsidP="00AC6BB0">
      <w:pPr>
        <w:spacing w:after="100" w:line="204" w:lineRule="auto"/>
        <w:ind w:firstLine="720"/>
        <w:jc w:val="both"/>
        <w:rPr>
          <w:sz w:val="22"/>
          <w:rtl/>
          <w:lang w:val="en-GB"/>
        </w:rPr>
      </w:pPr>
      <w:r w:rsidRPr="00F61533">
        <w:rPr>
          <w:i/>
          <w:iCs/>
          <w:sz w:val="22"/>
          <w:rtl/>
          <w:lang w:val="en-GB"/>
        </w:rPr>
        <w:t>وإذ ي</w:t>
      </w:r>
      <w:r w:rsidRPr="00F61533">
        <w:rPr>
          <w:rFonts w:hint="cs"/>
          <w:i/>
          <w:iCs/>
          <w:sz w:val="22"/>
          <w:rtl/>
          <w:lang w:val="en-GB"/>
        </w:rPr>
        <w:t>قرّ</w:t>
      </w:r>
      <w:r w:rsidRPr="0071398C">
        <w:rPr>
          <w:sz w:val="22"/>
          <w:rtl/>
          <w:lang w:val="en-GB"/>
        </w:rPr>
        <w:t xml:space="preserve"> </w:t>
      </w:r>
      <w:r>
        <w:rPr>
          <w:rFonts w:hint="cs"/>
          <w:sz w:val="22"/>
          <w:rtl/>
          <w:lang w:val="en-GB"/>
        </w:rPr>
        <w:t>بالدور المحتمل للإطار العالمي للتنوع البيولوجي</w:t>
      </w:r>
      <w:r w:rsidRPr="0071398C">
        <w:rPr>
          <w:sz w:val="22"/>
          <w:rtl/>
          <w:lang w:val="en-GB"/>
        </w:rPr>
        <w:t xml:space="preserve"> لما بعد</w:t>
      </w:r>
      <w:r>
        <w:rPr>
          <w:rFonts w:hint="cs"/>
          <w:sz w:val="22"/>
          <w:rtl/>
          <w:lang w:val="en-GB"/>
        </w:rPr>
        <w:t xml:space="preserve"> عام</w:t>
      </w:r>
      <w:r w:rsidRPr="0071398C">
        <w:rPr>
          <w:sz w:val="22"/>
          <w:rtl/>
          <w:lang w:val="en-GB"/>
        </w:rPr>
        <w:t xml:space="preserve"> 2020 في ت</w:t>
      </w:r>
      <w:r>
        <w:rPr>
          <w:rFonts w:hint="cs"/>
          <w:sz w:val="22"/>
          <w:rtl/>
          <w:lang w:val="en-GB"/>
        </w:rPr>
        <w:t>يسير</w:t>
      </w:r>
      <w:r w:rsidRPr="0071398C">
        <w:rPr>
          <w:sz w:val="22"/>
          <w:rtl/>
          <w:lang w:val="en-GB"/>
        </w:rPr>
        <w:t xml:space="preserve"> مواءمة التقارير الوطنية </w:t>
      </w:r>
      <w:r>
        <w:rPr>
          <w:rFonts w:hint="cs"/>
          <w:sz w:val="22"/>
          <w:rtl/>
          <w:lang w:val="en-GB"/>
        </w:rPr>
        <w:t xml:space="preserve">بموجب </w:t>
      </w:r>
      <w:r w:rsidRPr="0071398C">
        <w:rPr>
          <w:sz w:val="22"/>
          <w:rtl/>
          <w:lang w:val="en-GB"/>
        </w:rPr>
        <w:t>الاتفاقية وبروتوكول</w:t>
      </w:r>
      <w:r>
        <w:rPr>
          <w:rFonts w:hint="cs"/>
          <w:sz w:val="22"/>
          <w:rtl/>
          <w:lang w:val="en-GB"/>
        </w:rPr>
        <w:t>ي</w:t>
      </w:r>
      <w:r w:rsidRPr="0071398C">
        <w:rPr>
          <w:sz w:val="22"/>
          <w:rtl/>
          <w:lang w:val="en-GB"/>
        </w:rPr>
        <w:t>ها،</w:t>
      </w:r>
    </w:p>
    <w:p w:rsidR="00AC6BB0" w:rsidRDefault="00AC6BB0" w:rsidP="00AC6BB0">
      <w:pPr>
        <w:spacing w:after="100" w:line="204" w:lineRule="auto"/>
        <w:ind w:firstLine="720"/>
        <w:jc w:val="both"/>
        <w:rPr>
          <w:sz w:val="22"/>
          <w:rtl/>
          <w:lang w:val="en-GB"/>
        </w:rPr>
      </w:pPr>
      <w:r w:rsidRPr="00F61533">
        <w:rPr>
          <w:i/>
          <w:iCs/>
          <w:sz w:val="22"/>
          <w:rtl/>
          <w:lang w:val="en-GB"/>
        </w:rPr>
        <w:t>وإذ يقر</w:t>
      </w:r>
      <w:r w:rsidRPr="00F61533">
        <w:rPr>
          <w:rFonts w:hint="cs"/>
          <w:i/>
          <w:iCs/>
          <w:sz w:val="22"/>
          <w:rtl/>
          <w:lang w:val="en-GB"/>
        </w:rPr>
        <w:t>ّ</w:t>
      </w:r>
      <w:r w:rsidRPr="00F61533">
        <w:rPr>
          <w:i/>
          <w:iCs/>
          <w:sz w:val="22"/>
          <w:rtl/>
          <w:lang w:val="en-GB"/>
        </w:rPr>
        <w:t xml:space="preserve"> أيضا</w:t>
      </w:r>
      <w:r w:rsidRPr="00F61533">
        <w:rPr>
          <w:rFonts w:hint="cs"/>
          <w:i/>
          <w:iCs/>
          <w:sz w:val="22"/>
          <w:rtl/>
          <w:lang w:val="en-GB"/>
        </w:rPr>
        <w:t>ً</w:t>
      </w:r>
      <w:r w:rsidRPr="0071398C">
        <w:rPr>
          <w:sz w:val="22"/>
          <w:rtl/>
          <w:lang w:val="en-GB"/>
        </w:rPr>
        <w:t xml:space="preserve"> بأن الاتفاقية </w:t>
      </w:r>
      <w:r>
        <w:rPr>
          <w:rFonts w:hint="cs"/>
          <w:sz w:val="22"/>
          <w:rtl/>
          <w:lang w:val="en-GB"/>
        </w:rPr>
        <w:t>وكل بروتوكول من بروتوكوليها هي</w:t>
      </w:r>
      <w:r w:rsidRPr="0071398C">
        <w:rPr>
          <w:sz w:val="22"/>
          <w:rtl/>
          <w:lang w:val="en-GB"/>
        </w:rPr>
        <w:t xml:space="preserve"> صكوك قانونية </w:t>
      </w:r>
      <w:r>
        <w:rPr>
          <w:rFonts w:hint="cs"/>
          <w:sz w:val="22"/>
          <w:rtl/>
          <w:lang w:val="en-GB"/>
        </w:rPr>
        <w:t>منفصلة تنطوي على</w:t>
      </w:r>
      <w:r w:rsidRPr="0071398C">
        <w:rPr>
          <w:sz w:val="22"/>
          <w:rtl/>
          <w:lang w:val="en-GB"/>
        </w:rPr>
        <w:t xml:space="preserve"> التزامات محددة </w:t>
      </w:r>
      <w:r>
        <w:rPr>
          <w:rFonts w:hint="cs"/>
          <w:sz w:val="22"/>
          <w:rtl/>
          <w:lang w:val="en-GB"/>
        </w:rPr>
        <w:t>على</w:t>
      </w:r>
      <w:r w:rsidRPr="0071398C">
        <w:rPr>
          <w:sz w:val="22"/>
          <w:rtl/>
          <w:lang w:val="en-GB"/>
        </w:rPr>
        <w:t xml:space="preserve"> الأطراف </w:t>
      </w:r>
      <w:r>
        <w:rPr>
          <w:rFonts w:hint="cs"/>
          <w:sz w:val="22"/>
          <w:rtl/>
          <w:lang w:val="en-GB"/>
        </w:rPr>
        <w:t>فيها</w:t>
      </w:r>
      <w:r w:rsidRPr="0071398C">
        <w:rPr>
          <w:sz w:val="22"/>
          <w:rtl/>
          <w:lang w:val="en-GB"/>
        </w:rPr>
        <w:t>، و</w:t>
      </w:r>
      <w:r>
        <w:rPr>
          <w:rFonts w:hint="cs"/>
          <w:sz w:val="22"/>
          <w:rtl/>
          <w:lang w:val="en-GB"/>
        </w:rPr>
        <w:t>ب</w:t>
      </w:r>
      <w:r w:rsidRPr="0071398C">
        <w:rPr>
          <w:sz w:val="22"/>
          <w:rtl/>
          <w:lang w:val="en-GB"/>
        </w:rPr>
        <w:t xml:space="preserve">أن المعلومات المقدمة في نماذج الإبلاغ الوطنية </w:t>
      </w:r>
      <w:r>
        <w:rPr>
          <w:rFonts w:hint="cs"/>
          <w:sz w:val="22"/>
          <w:rtl/>
          <w:lang w:val="en-GB"/>
        </w:rPr>
        <w:t>تستند إلى</w:t>
      </w:r>
      <w:r w:rsidRPr="00F61533">
        <w:rPr>
          <w:rFonts w:hint="cs"/>
          <w:sz w:val="22"/>
          <w:rtl/>
          <w:lang w:val="en-GB"/>
        </w:rPr>
        <w:t xml:space="preserve"> </w:t>
      </w:r>
      <w:r>
        <w:rPr>
          <w:rFonts w:hint="cs"/>
          <w:sz w:val="22"/>
          <w:rtl/>
          <w:lang w:val="en-GB"/>
        </w:rPr>
        <w:t>تركيز وأهداف</w:t>
      </w:r>
      <w:r w:rsidRPr="00F61533">
        <w:rPr>
          <w:rFonts w:hint="cs"/>
          <w:sz w:val="22"/>
          <w:rtl/>
          <w:lang w:val="en-GB"/>
        </w:rPr>
        <w:t xml:space="preserve"> استراتيجيات التنفيذ المعتمدة بموجب كل صك في وقت معين،</w:t>
      </w:r>
    </w:p>
    <w:p w:rsidR="00AC6BB0" w:rsidRPr="00500ED2" w:rsidRDefault="00AC6BB0" w:rsidP="00AC6BB0">
      <w:pPr>
        <w:spacing w:after="100" w:line="204" w:lineRule="auto"/>
        <w:ind w:firstLine="720"/>
        <w:jc w:val="both"/>
        <w:rPr>
          <w:sz w:val="22"/>
          <w:rtl/>
          <w:lang w:val="en-GB"/>
        </w:rPr>
      </w:pPr>
      <w:r w:rsidRPr="005D4F0B">
        <w:rPr>
          <w:i/>
          <w:iCs/>
          <w:sz w:val="22"/>
          <w:rtl/>
          <w:lang w:val="en-GB"/>
        </w:rPr>
        <w:t>وإذ يلاحظ</w:t>
      </w:r>
      <w:r w:rsidRPr="0071398C">
        <w:rPr>
          <w:sz w:val="22"/>
          <w:rtl/>
          <w:lang w:val="en-GB"/>
        </w:rPr>
        <w:t xml:space="preserve"> استمرار الحاجة </w:t>
      </w:r>
      <w:r>
        <w:rPr>
          <w:rFonts w:hint="cs"/>
          <w:sz w:val="22"/>
          <w:rtl/>
          <w:lang w:val="en-GB"/>
        </w:rPr>
        <w:t>لب</w:t>
      </w:r>
      <w:r w:rsidRPr="0071398C">
        <w:rPr>
          <w:sz w:val="22"/>
          <w:rtl/>
          <w:lang w:val="en-GB"/>
        </w:rPr>
        <w:t>ناء القدرات و</w:t>
      </w:r>
      <w:r>
        <w:rPr>
          <w:rFonts w:hint="cs"/>
          <w:sz w:val="22"/>
          <w:rtl/>
          <w:lang w:val="en-GB"/>
        </w:rPr>
        <w:t xml:space="preserve">تقديم </w:t>
      </w:r>
      <w:r w:rsidRPr="0071398C">
        <w:rPr>
          <w:sz w:val="22"/>
          <w:rtl/>
          <w:lang w:val="en-GB"/>
        </w:rPr>
        <w:t>الدعم المالي للبلدان النامية، ولا سيما أقل البلدان نموا</w:t>
      </w:r>
      <w:r>
        <w:rPr>
          <w:rFonts w:hint="cs"/>
          <w:sz w:val="22"/>
          <w:rtl/>
          <w:lang w:val="en-GB"/>
        </w:rPr>
        <w:t>ً</w:t>
      </w:r>
      <w:r w:rsidRPr="0071398C">
        <w:rPr>
          <w:sz w:val="22"/>
          <w:rtl/>
          <w:lang w:val="en-GB"/>
        </w:rPr>
        <w:t xml:space="preserve"> والدول الجزرية الصغيرة النامية </w:t>
      </w:r>
      <w:r>
        <w:rPr>
          <w:rFonts w:hint="cs"/>
          <w:sz w:val="22"/>
          <w:rtl/>
          <w:lang w:val="en-GB"/>
        </w:rPr>
        <w:t>و</w:t>
      </w:r>
      <w:r w:rsidRPr="0071398C">
        <w:rPr>
          <w:sz w:val="22"/>
          <w:rtl/>
          <w:lang w:val="en-GB"/>
        </w:rPr>
        <w:t xml:space="preserve">البلدان التي تمر اقتصاداتها بمرحلة انتقالية، </w:t>
      </w:r>
      <w:r>
        <w:rPr>
          <w:rFonts w:hint="cs"/>
          <w:sz w:val="22"/>
          <w:rtl/>
          <w:lang w:val="en-GB"/>
        </w:rPr>
        <w:t>خلال دورات الإبلاغ المقبلة</w:t>
      </w:r>
      <w:r w:rsidRPr="0071398C">
        <w:rPr>
          <w:sz w:val="22"/>
          <w:rtl/>
          <w:lang w:val="en-GB"/>
        </w:rPr>
        <w:t xml:space="preserve"> </w:t>
      </w:r>
      <w:r>
        <w:rPr>
          <w:rFonts w:hint="cs"/>
          <w:sz w:val="22"/>
          <w:rtl/>
          <w:lang w:val="en-GB"/>
        </w:rPr>
        <w:t>بموجب</w:t>
      </w:r>
      <w:r w:rsidRPr="0071398C">
        <w:rPr>
          <w:sz w:val="22"/>
          <w:rtl/>
          <w:lang w:val="en-GB"/>
        </w:rPr>
        <w:t xml:space="preserve"> الاتفاقية وبروتوكول</w:t>
      </w:r>
      <w:r>
        <w:rPr>
          <w:rFonts w:hint="cs"/>
          <w:sz w:val="22"/>
          <w:rtl/>
          <w:lang w:val="en-GB"/>
        </w:rPr>
        <w:t>يها</w:t>
      </w:r>
      <w:r w:rsidRPr="0071398C">
        <w:rPr>
          <w:sz w:val="22"/>
          <w:rtl/>
          <w:lang w:val="en-GB"/>
        </w:rPr>
        <w:t>؛</w:t>
      </w:r>
    </w:p>
    <w:p w:rsidR="00AC6BB0" w:rsidRDefault="00AC6BB0" w:rsidP="00AC6BB0">
      <w:pPr>
        <w:spacing w:after="100" w:line="204" w:lineRule="auto"/>
        <w:ind w:firstLine="720"/>
        <w:jc w:val="both"/>
        <w:rPr>
          <w:sz w:val="22"/>
          <w:rtl/>
          <w:lang w:val="en-GB"/>
        </w:rPr>
      </w:pPr>
      <w:r w:rsidRPr="00500ED2">
        <w:rPr>
          <w:rFonts w:hint="cs"/>
          <w:sz w:val="22"/>
          <w:rtl/>
          <w:lang w:val="en-GB"/>
        </w:rPr>
        <w:t>1-</w:t>
      </w:r>
      <w:r w:rsidRPr="00500ED2">
        <w:rPr>
          <w:rFonts w:hint="cs"/>
          <w:sz w:val="22"/>
          <w:rtl/>
          <w:lang w:val="en-GB"/>
        </w:rPr>
        <w:tab/>
      </w:r>
      <w:r w:rsidRPr="00075A04">
        <w:rPr>
          <w:i/>
          <w:iCs/>
          <w:sz w:val="22"/>
          <w:rtl/>
          <w:lang w:val="en-GB"/>
        </w:rPr>
        <w:t>يقرر</w:t>
      </w:r>
      <w:r w:rsidRPr="001007BB">
        <w:rPr>
          <w:rFonts w:hint="cs"/>
          <w:sz w:val="22"/>
          <w:rtl/>
        </w:rPr>
        <w:t xml:space="preserve"> </w:t>
      </w:r>
      <w:r>
        <w:rPr>
          <w:rFonts w:hint="cs"/>
          <w:sz w:val="22"/>
          <w:rtl/>
        </w:rPr>
        <w:t>الشروع في تحقيق تزامن بين دورات</w:t>
      </w:r>
      <w:r w:rsidRPr="001007BB">
        <w:rPr>
          <w:rFonts w:hint="cs"/>
          <w:sz w:val="22"/>
          <w:rtl/>
        </w:rPr>
        <w:t xml:space="preserve"> الإبلاغ للاتفاقية وبروتوكول قرطاجنة وبروتوكول ناغويا في عام 2023، </w:t>
      </w:r>
      <w:r>
        <w:rPr>
          <w:rFonts w:hint="cs"/>
          <w:sz w:val="22"/>
          <w:rtl/>
        </w:rPr>
        <w:t>و</w:t>
      </w:r>
      <w:r w:rsidRPr="001007BB">
        <w:rPr>
          <w:rFonts w:hint="cs"/>
          <w:i/>
          <w:iCs/>
          <w:sz w:val="22"/>
          <w:rtl/>
        </w:rPr>
        <w:t>يدعو</w:t>
      </w:r>
      <w:r w:rsidRPr="001007BB">
        <w:rPr>
          <w:rFonts w:hint="cs"/>
          <w:sz w:val="22"/>
          <w:rtl/>
        </w:rPr>
        <w:t xml:space="preserve"> مؤتمر الأطراف العامل كاجتماع للأطراف في بروتوكول قرطاجنة و</w:t>
      </w:r>
      <w:r w:rsidRPr="001007BB">
        <w:rPr>
          <w:rFonts w:hint="cs"/>
          <w:rtl/>
        </w:rPr>
        <w:t xml:space="preserve">مؤتمر الأطراف العامل كاجتماع للأطراف في بروتوكول ناغويا إلى </w:t>
      </w:r>
      <w:r>
        <w:rPr>
          <w:rFonts w:hint="cs"/>
          <w:rtl/>
        </w:rPr>
        <w:t>اتخاذ</w:t>
      </w:r>
      <w:r w:rsidRPr="001007BB">
        <w:rPr>
          <w:rFonts w:hint="cs"/>
          <w:rtl/>
        </w:rPr>
        <w:t xml:space="preserve"> التدابير الت</w:t>
      </w:r>
      <w:r>
        <w:rPr>
          <w:rFonts w:hint="cs"/>
          <w:rtl/>
        </w:rPr>
        <w:t>مهيدية</w:t>
      </w:r>
      <w:r w:rsidRPr="001007BB">
        <w:rPr>
          <w:rFonts w:hint="cs"/>
          <w:rtl/>
        </w:rPr>
        <w:t xml:space="preserve"> اللازمة لتحقيق هذ</w:t>
      </w:r>
      <w:r>
        <w:rPr>
          <w:rFonts w:hint="cs"/>
          <w:rtl/>
        </w:rPr>
        <w:t>ا التزامن بين</w:t>
      </w:r>
      <w:r w:rsidRPr="001007BB">
        <w:rPr>
          <w:rFonts w:hint="cs"/>
          <w:rtl/>
        </w:rPr>
        <w:t xml:space="preserve"> نُهج </w:t>
      </w:r>
      <w:r>
        <w:rPr>
          <w:rFonts w:hint="cs"/>
          <w:rtl/>
        </w:rPr>
        <w:t>ودورات الإبلاغ</w:t>
      </w:r>
      <w:r w:rsidRPr="001007BB">
        <w:rPr>
          <w:rFonts w:hint="cs"/>
          <w:rtl/>
        </w:rPr>
        <w:t>؛</w:t>
      </w:r>
    </w:p>
    <w:p w:rsidR="00AC6BB0" w:rsidRDefault="00AC6BB0" w:rsidP="00AC6BB0">
      <w:pPr>
        <w:spacing w:after="100" w:line="204" w:lineRule="auto"/>
        <w:ind w:firstLine="720"/>
        <w:jc w:val="both"/>
        <w:rPr>
          <w:sz w:val="22"/>
          <w:rtl/>
          <w:lang w:val="en-GB"/>
        </w:rPr>
      </w:pPr>
      <w:r>
        <w:rPr>
          <w:rFonts w:hint="cs"/>
          <w:sz w:val="22"/>
          <w:rtl/>
          <w:lang w:val="en-GB"/>
        </w:rPr>
        <w:t>2-</w:t>
      </w:r>
      <w:r>
        <w:rPr>
          <w:sz w:val="22"/>
          <w:rtl/>
          <w:lang w:val="en-GB"/>
        </w:rPr>
        <w:tab/>
      </w:r>
      <w:r w:rsidRPr="001007BB">
        <w:rPr>
          <w:i/>
          <w:iCs/>
          <w:sz w:val="22"/>
          <w:rtl/>
          <w:lang w:val="en-GB"/>
        </w:rPr>
        <w:t>يشجع</w:t>
      </w:r>
      <w:r w:rsidRPr="007B5ECF">
        <w:rPr>
          <w:sz w:val="22"/>
          <w:rtl/>
          <w:lang w:val="en-GB"/>
        </w:rPr>
        <w:t xml:space="preserve"> الأطراف على استكشاف أوجه التآزر الم</w:t>
      </w:r>
      <w:r>
        <w:rPr>
          <w:rFonts w:hint="cs"/>
          <w:sz w:val="22"/>
          <w:rtl/>
          <w:lang w:val="en-GB"/>
        </w:rPr>
        <w:t>مكن</w:t>
      </w:r>
      <w:r w:rsidRPr="007B5ECF">
        <w:rPr>
          <w:sz w:val="22"/>
          <w:rtl/>
          <w:lang w:val="en-GB"/>
        </w:rPr>
        <w:t>ة على ال</w:t>
      </w:r>
      <w:r>
        <w:rPr>
          <w:rFonts w:hint="cs"/>
          <w:sz w:val="22"/>
          <w:rtl/>
          <w:lang w:val="en-GB"/>
        </w:rPr>
        <w:t>صعيد</w:t>
      </w:r>
      <w:r w:rsidRPr="007B5ECF">
        <w:rPr>
          <w:sz w:val="22"/>
          <w:rtl/>
          <w:lang w:val="en-GB"/>
        </w:rPr>
        <w:t xml:space="preserve"> الوطني، </w:t>
      </w:r>
      <w:r>
        <w:rPr>
          <w:rFonts w:hint="cs"/>
          <w:sz w:val="22"/>
          <w:rtl/>
          <w:lang w:val="en-GB"/>
        </w:rPr>
        <w:t>بإشراك</w:t>
      </w:r>
      <w:r w:rsidRPr="007B5ECF">
        <w:rPr>
          <w:sz w:val="22"/>
          <w:rtl/>
          <w:lang w:val="en-GB"/>
        </w:rPr>
        <w:t xml:space="preserve"> جميع عمليات الإبلاغ </w:t>
      </w:r>
      <w:r>
        <w:rPr>
          <w:rFonts w:hint="cs"/>
          <w:sz w:val="22"/>
          <w:rtl/>
          <w:lang w:val="en-GB"/>
        </w:rPr>
        <w:t>المتصلة</w:t>
      </w:r>
      <w:r w:rsidRPr="007B5ECF">
        <w:rPr>
          <w:sz w:val="22"/>
          <w:rtl/>
          <w:lang w:val="en-GB"/>
        </w:rPr>
        <w:t xml:space="preserve"> بالتنوع البيولوجي، من أجل تعزيز </w:t>
      </w:r>
      <w:r>
        <w:rPr>
          <w:rFonts w:hint="cs"/>
          <w:sz w:val="22"/>
          <w:rtl/>
          <w:lang w:val="en-GB"/>
        </w:rPr>
        <w:t>مواءمة</w:t>
      </w:r>
      <w:r w:rsidRPr="007B5ECF">
        <w:rPr>
          <w:sz w:val="22"/>
          <w:rtl/>
          <w:lang w:val="en-GB"/>
        </w:rPr>
        <w:t xml:space="preserve"> المعلومات والبيانات</w:t>
      </w:r>
      <w:r w:rsidRPr="000A2FC2">
        <w:rPr>
          <w:sz w:val="22"/>
          <w:rtl/>
          <w:lang w:val="en-GB"/>
        </w:rPr>
        <w:t xml:space="preserve"> واتساق</w:t>
      </w:r>
      <w:r>
        <w:rPr>
          <w:rFonts w:hint="cs"/>
          <w:sz w:val="22"/>
          <w:rtl/>
          <w:lang w:val="en-GB"/>
        </w:rPr>
        <w:t>ها</w:t>
      </w:r>
      <w:r w:rsidRPr="007B5ECF">
        <w:rPr>
          <w:sz w:val="22"/>
          <w:rtl/>
          <w:lang w:val="en-GB"/>
        </w:rPr>
        <w:t xml:space="preserve"> في التقارير الوطنية؛</w:t>
      </w:r>
    </w:p>
    <w:p w:rsidR="00AC6BB0" w:rsidRDefault="00AC6BB0" w:rsidP="00AC6BB0">
      <w:pPr>
        <w:spacing w:after="100" w:line="204" w:lineRule="auto"/>
        <w:ind w:firstLine="720"/>
        <w:jc w:val="both"/>
        <w:rPr>
          <w:sz w:val="22"/>
          <w:rtl/>
          <w:lang w:val="en-GB"/>
        </w:rPr>
      </w:pPr>
      <w:r>
        <w:rPr>
          <w:rFonts w:hint="cs"/>
          <w:sz w:val="22"/>
          <w:rtl/>
          <w:lang w:val="en-GB"/>
        </w:rPr>
        <w:t>3-</w:t>
      </w:r>
      <w:r>
        <w:rPr>
          <w:sz w:val="22"/>
          <w:rtl/>
          <w:lang w:val="en-GB"/>
        </w:rPr>
        <w:tab/>
      </w:r>
      <w:r w:rsidRPr="007B5ECF">
        <w:rPr>
          <w:rFonts w:hint="cs"/>
          <w:i/>
          <w:iCs/>
          <w:sz w:val="22"/>
          <w:rtl/>
          <w:lang w:val="en-GB"/>
        </w:rPr>
        <w:t>يطلب</w:t>
      </w:r>
      <w:r w:rsidRPr="007B5ECF">
        <w:rPr>
          <w:rFonts w:hint="cs"/>
          <w:sz w:val="22"/>
          <w:rtl/>
          <w:lang w:val="en-GB"/>
        </w:rPr>
        <w:t xml:space="preserve"> </w:t>
      </w:r>
      <w:r w:rsidRPr="007B5ECF">
        <w:rPr>
          <w:rFonts w:hint="cs"/>
          <w:i/>
          <w:iCs/>
          <w:sz w:val="22"/>
          <w:rtl/>
          <w:lang w:val="en-GB"/>
        </w:rPr>
        <w:t>إلى</w:t>
      </w:r>
      <w:r w:rsidRPr="007B5ECF">
        <w:rPr>
          <w:rFonts w:hint="cs"/>
          <w:sz w:val="22"/>
          <w:rtl/>
          <w:lang w:val="en-GB"/>
        </w:rPr>
        <w:t xml:space="preserve"> الأمينة التنفيذية أن ت</w:t>
      </w:r>
      <w:r>
        <w:rPr>
          <w:rFonts w:hint="cs"/>
          <w:sz w:val="22"/>
          <w:rtl/>
          <w:lang w:val="en-GB"/>
        </w:rPr>
        <w:t>ضطلع بما يلي، [رهنا بتوافر الموارد]:</w:t>
      </w:r>
    </w:p>
    <w:p w:rsidR="00AC6BB0" w:rsidRDefault="00AC6BB0" w:rsidP="00AC6BB0">
      <w:pPr>
        <w:spacing w:after="100" w:line="204" w:lineRule="auto"/>
        <w:ind w:firstLine="720"/>
        <w:jc w:val="both"/>
        <w:rPr>
          <w:sz w:val="22"/>
          <w:rtl/>
          <w:lang w:val="en-GB"/>
        </w:rPr>
      </w:pPr>
      <w:bookmarkStart w:id="23" w:name="_Hlk519140855"/>
      <w:r>
        <w:rPr>
          <w:rFonts w:hint="cs"/>
          <w:sz w:val="22"/>
          <w:rtl/>
          <w:lang w:val="en-GB"/>
        </w:rPr>
        <w:t>(أ)</w:t>
      </w:r>
      <w:r>
        <w:rPr>
          <w:sz w:val="22"/>
          <w:rtl/>
          <w:lang w:val="en-GB"/>
        </w:rPr>
        <w:tab/>
      </w:r>
      <w:r w:rsidRPr="007B5ECF">
        <w:rPr>
          <w:sz w:val="22"/>
          <w:rtl/>
          <w:lang w:val="en-GB"/>
        </w:rPr>
        <w:t>تقي</w:t>
      </w:r>
      <w:r>
        <w:rPr>
          <w:rFonts w:hint="cs"/>
          <w:sz w:val="22"/>
          <w:rtl/>
          <w:lang w:val="en-GB"/>
        </w:rPr>
        <w:t>ي</w:t>
      </w:r>
      <w:r w:rsidRPr="007B5ECF">
        <w:rPr>
          <w:sz w:val="22"/>
          <w:rtl/>
          <w:lang w:val="en-GB"/>
        </w:rPr>
        <w:t xml:space="preserve">م الآثار المترتبة </w:t>
      </w:r>
      <w:r>
        <w:rPr>
          <w:rFonts w:hint="cs"/>
          <w:sz w:val="22"/>
          <w:rtl/>
          <w:lang w:val="en-GB"/>
        </w:rPr>
        <w:t>من حيث</w:t>
      </w:r>
      <w:r w:rsidRPr="007B5ECF">
        <w:rPr>
          <w:sz w:val="22"/>
          <w:rtl/>
          <w:lang w:val="en-GB"/>
        </w:rPr>
        <w:t xml:space="preserve"> </w:t>
      </w:r>
      <w:r>
        <w:rPr>
          <w:rFonts w:hint="cs"/>
          <w:sz w:val="22"/>
          <w:rtl/>
          <w:lang w:val="en-GB"/>
        </w:rPr>
        <w:t>ال</w:t>
      </w:r>
      <w:r w:rsidRPr="007B5ECF">
        <w:rPr>
          <w:sz w:val="22"/>
          <w:rtl/>
          <w:lang w:val="en-GB"/>
        </w:rPr>
        <w:t xml:space="preserve">تكاليف </w:t>
      </w:r>
      <w:r>
        <w:rPr>
          <w:rFonts w:hint="cs"/>
          <w:sz w:val="22"/>
          <w:rtl/>
          <w:lang w:val="en-GB"/>
        </w:rPr>
        <w:t>عن تزامن دورات الإبلاغ</w:t>
      </w:r>
      <w:r w:rsidRPr="007B5ECF">
        <w:rPr>
          <w:sz w:val="22"/>
          <w:rtl/>
          <w:lang w:val="en-GB"/>
        </w:rPr>
        <w:t xml:space="preserve"> للاتفاقية وبروتوكول قرطاجنة وبروتوكول ناغويا ابتداء</w:t>
      </w:r>
      <w:r>
        <w:rPr>
          <w:rFonts w:hint="cs"/>
          <w:sz w:val="22"/>
          <w:rtl/>
          <w:lang w:val="en-GB"/>
        </w:rPr>
        <w:t>ً</w:t>
      </w:r>
      <w:r w:rsidRPr="007B5ECF">
        <w:rPr>
          <w:sz w:val="22"/>
          <w:rtl/>
          <w:lang w:val="en-GB"/>
        </w:rPr>
        <w:t xml:space="preserve"> من عام 2023 </w:t>
      </w:r>
      <w:r>
        <w:rPr>
          <w:rFonts w:hint="cs"/>
          <w:sz w:val="22"/>
          <w:rtl/>
          <w:lang w:val="en-GB"/>
        </w:rPr>
        <w:t>من أجل</w:t>
      </w:r>
      <w:r w:rsidRPr="007B5ECF">
        <w:rPr>
          <w:sz w:val="22"/>
          <w:rtl/>
          <w:lang w:val="en-GB"/>
        </w:rPr>
        <w:t xml:space="preserve"> </w:t>
      </w:r>
      <w:r>
        <w:rPr>
          <w:rFonts w:hint="cs"/>
          <w:sz w:val="22"/>
          <w:rtl/>
          <w:lang w:val="en-GB"/>
        </w:rPr>
        <w:t>توجيه</w:t>
      </w:r>
      <w:r w:rsidRPr="007B5ECF">
        <w:rPr>
          <w:sz w:val="22"/>
          <w:rtl/>
          <w:lang w:val="en-GB"/>
        </w:rPr>
        <w:t xml:space="preserve"> مرفق البيئة العالمية في</w:t>
      </w:r>
      <w:r>
        <w:rPr>
          <w:rFonts w:hint="cs"/>
          <w:sz w:val="22"/>
          <w:rtl/>
          <w:lang w:val="en-GB"/>
        </w:rPr>
        <w:t xml:space="preserve"> سياق</w:t>
      </w:r>
      <w:r w:rsidRPr="007B5ECF">
        <w:rPr>
          <w:sz w:val="22"/>
          <w:rtl/>
          <w:lang w:val="en-GB"/>
        </w:rPr>
        <w:t xml:space="preserve"> إعداد تجديد موارد</w:t>
      </w:r>
      <w:r>
        <w:rPr>
          <w:rFonts w:hint="cs"/>
          <w:sz w:val="22"/>
          <w:rtl/>
          <w:lang w:val="en-GB"/>
        </w:rPr>
        <w:t xml:space="preserve"> الصندوق الاستئماني ل</w:t>
      </w:r>
      <w:r w:rsidRPr="007B5ECF">
        <w:rPr>
          <w:sz w:val="22"/>
          <w:rtl/>
          <w:lang w:val="en-GB"/>
        </w:rPr>
        <w:t>لدورة 2022-2026</w:t>
      </w:r>
      <w:r w:rsidRPr="00746A95">
        <w:rPr>
          <w:sz w:val="22"/>
          <w:rtl/>
          <w:lang w:val="en-GB"/>
        </w:rPr>
        <w:t>؛</w:t>
      </w:r>
    </w:p>
    <w:p w:rsidR="00AC6BB0" w:rsidRDefault="00AC6BB0" w:rsidP="00AC6BB0">
      <w:pPr>
        <w:spacing w:after="100" w:line="204" w:lineRule="auto"/>
        <w:ind w:firstLine="720"/>
        <w:jc w:val="both"/>
        <w:rPr>
          <w:sz w:val="22"/>
          <w:rtl/>
          <w:lang w:val="en-GB"/>
        </w:rPr>
      </w:pPr>
      <w:r>
        <w:rPr>
          <w:rFonts w:hint="cs"/>
          <w:sz w:val="22"/>
          <w:rtl/>
          <w:lang w:val="en-GB"/>
        </w:rPr>
        <w:t>(ب)</w:t>
      </w:r>
      <w:r>
        <w:rPr>
          <w:sz w:val="22"/>
          <w:rtl/>
          <w:lang w:val="en-GB"/>
        </w:rPr>
        <w:tab/>
      </w:r>
      <w:r>
        <w:rPr>
          <w:rFonts w:hint="cs"/>
          <w:sz w:val="22"/>
          <w:rtl/>
          <w:lang w:val="en-GB"/>
        </w:rPr>
        <w:t>مواصلة</w:t>
      </w:r>
      <w:r w:rsidRPr="007B5ECF">
        <w:rPr>
          <w:sz w:val="22"/>
          <w:rtl/>
          <w:lang w:val="en-GB"/>
        </w:rPr>
        <w:t xml:space="preserve"> بذل الجهود </w:t>
      </w:r>
      <w:r>
        <w:rPr>
          <w:rFonts w:hint="cs"/>
          <w:sz w:val="22"/>
          <w:rtl/>
          <w:lang w:val="en-GB"/>
        </w:rPr>
        <w:t xml:space="preserve">الرامية إلى </w:t>
      </w:r>
      <w:r w:rsidRPr="007B5ECF">
        <w:rPr>
          <w:sz w:val="22"/>
          <w:rtl/>
          <w:lang w:val="en-GB"/>
        </w:rPr>
        <w:t xml:space="preserve">تحسين </w:t>
      </w:r>
      <w:r>
        <w:rPr>
          <w:rFonts w:hint="cs"/>
          <w:sz w:val="22"/>
          <w:rtl/>
          <w:lang w:val="en-GB"/>
        </w:rPr>
        <w:t>وتنسيق</w:t>
      </w:r>
      <w:r w:rsidRPr="007B5ECF">
        <w:rPr>
          <w:sz w:val="22"/>
          <w:rtl/>
          <w:lang w:val="en-GB"/>
        </w:rPr>
        <w:t xml:space="preserve"> </w:t>
      </w:r>
      <w:r>
        <w:rPr>
          <w:rFonts w:hint="cs"/>
          <w:sz w:val="22"/>
          <w:rtl/>
          <w:lang w:val="en-GB"/>
        </w:rPr>
        <w:t>ال</w:t>
      </w:r>
      <w:r w:rsidRPr="007B5ECF">
        <w:rPr>
          <w:sz w:val="22"/>
          <w:rtl/>
          <w:lang w:val="en-GB"/>
        </w:rPr>
        <w:t>واجهة ا</w:t>
      </w:r>
      <w:r>
        <w:rPr>
          <w:rFonts w:hint="cs"/>
          <w:sz w:val="22"/>
          <w:rtl/>
          <w:lang w:val="en-GB"/>
        </w:rPr>
        <w:t>لبينية ل</w:t>
      </w:r>
      <w:r w:rsidRPr="007B5ECF">
        <w:rPr>
          <w:sz w:val="22"/>
          <w:rtl/>
          <w:lang w:val="en-GB"/>
        </w:rPr>
        <w:t>لمستخدم وتصميم التقارير الوطنية، بما في ذلك أداة الإبلاغ ع</w:t>
      </w:r>
      <w:r>
        <w:rPr>
          <w:rFonts w:hint="cs"/>
          <w:sz w:val="22"/>
          <w:rtl/>
          <w:lang w:val="en-GB"/>
        </w:rPr>
        <w:t>بر شبكة</w:t>
      </w:r>
      <w:r w:rsidRPr="007B5ECF">
        <w:rPr>
          <w:sz w:val="22"/>
          <w:rtl/>
          <w:lang w:val="en-GB"/>
        </w:rPr>
        <w:t xml:space="preserve"> الإنترنت، </w:t>
      </w:r>
      <w:r>
        <w:rPr>
          <w:rFonts w:hint="cs"/>
          <w:sz w:val="22"/>
          <w:rtl/>
          <w:lang w:val="en-GB"/>
        </w:rPr>
        <w:t>بموجب</w:t>
      </w:r>
      <w:r w:rsidRPr="007B5ECF">
        <w:rPr>
          <w:sz w:val="22"/>
          <w:rtl/>
          <w:lang w:val="en-GB"/>
        </w:rPr>
        <w:t xml:space="preserve"> الاتفاقية وبروتوكول</w:t>
      </w:r>
      <w:r>
        <w:rPr>
          <w:rFonts w:hint="cs"/>
          <w:sz w:val="22"/>
          <w:rtl/>
          <w:lang w:val="en-GB"/>
        </w:rPr>
        <w:t>ي</w:t>
      </w:r>
      <w:r w:rsidRPr="007B5ECF">
        <w:rPr>
          <w:sz w:val="22"/>
          <w:rtl/>
          <w:lang w:val="en-GB"/>
        </w:rPr>
        <w:t>ها، وتقديم تقرير</w:t>
      </w:r>
      <w:r>
        <w:rPr>
          <w:rFonts w:hint="cs"/>
          <w:sz w:val="22"/>
          <w:rtl/>
          <w:lang w:val="en-GB"/>
        </w:rPr>
        <w:t xml:space="preserve"> عن التقدم المحرز</w:t>
      </w:r>
      <w:r w:rsidRPr="007B5ECF">
        <w:rPr>
          <w:sz w:val="22"/>
          <w:rtl/>
          <w:lang w:val="en-GB"/>
        </w:rPr>
        <w:t xml:space="preserve"> إلى الهيئة الفرعية للتنفيذ في اجتماعها الثالث؛</w:t>
      </w:r>
    </w:p>
    <w:p w:rsidR="00AC6BB0" w:rsidRDefault="00AC6BB0" w:rsidP="00AC6BB0">
      <w:pPr>
        <w:spacing w:after="100" w:line="204" w:lineRule="auto"/>
        <w:ind w:firstLine="720"/>
        <w:jc w:val="both"/>
        <w:rPr>
          <w:sz w:val="22"/>
          <w:rtl/>
          <w:lang w:val="en-GB"/>
        </w:rPr>
      </w:pPr>
      <w:r w:rsidRPr="007B5ECF">
        <w:rPr>
          <w:rFonts w:hint="cs"/>
          <w:sz w:val="22"/>
          <w:rtl/>
          <w:lang w:val="en-GB"/>
        </w:rPr>
        <w:lastRenderedPageBreak/>
        <w:t>(</w:t>
      </w:r>
      <w:r>
        <w:rPr>
          <w:rFonts w:hint="cs"/>
          <w:sz w:val="22"/>
          <w:u w:val="single"/>
          <w:rtl/>
          <w:lang w:val="en-GB"/>
        </w:rPr>
        <w:t>ج</w:t>
      </w:r>
      <w:r w:rsidRPr="007B5ECF">
        <w:rPr>
          <w:rFonts w:hint="cs"/>
          <w:sz w:val="22"/>
          <w:rtl/>
          <w:lang w:val="en-GB"/>
        </w:rPr>
        <w:t>)</w:t>
      </w:r>
      <w:r w:rsidRPr="007B5ECF">
        <w:rPr>
          <w:sz w:val="22"/>
          <w:rtl/>
          <w:lang w:val="en-GB"/>
        </w:rPr>
        <w:tab/>
      </w:r>
      <w:r>
        <w:rPr>
          <w:rFonts w:hint="cs"/>
          <w:sz w:val="22"/>
          <w:rtl/>
          <w:lang w:val="en-GB"/>
        </w:rPr>
        <w:t>الاستفادة من</w:t>
      </w:r>
      <w:r w:rsidRPr="007B5ECF">
        <w:rPr>
          <w:sz w:val="22"/>
          <w:rtl/>
          <w:lang w:val="en-GB"/>
        </w:rPr>
        <w:t xml:space="preserve"> الخبرات والدروس الم</w:t>
      </w:r>
      <w:r>
        <w:rPr>
          <w:rFonts w:hint="cs"/>
          <w:sz w:val="22"/>
          <w:rtl/>
          <w:lang w:val="en-GB"/>
        </w:rPr>
        <w:t>ستفادة</w:t>
      </w:r>
      <w:r w:rsidRPr="007B5ECF">
        <w:rPr>
          <w:sz w:val="22"/>
          <w:rtl/>
          <w:lang w:val="en-GB"/>
        </w:rPr>
        <w:t xml:space="preserve"> من أحدث </w:t>
      </w:r>
      <w:r>
        <w:rPr>
          <w:rFonts w:hint="cs"/>
          <w:sz w:val="22"/>
          <w:rtl/>
          <w:lang w:val="en-GB"/>
        </w:rPr>
        <w:t>ال</w:t>
      </w:r>
      <w:r w:rsidRPr="007B5ECF">
        <w:rPr>
          <w:sz w:val="22"/>
          <w:rtl/>
          <w:lang w:val="en-GB"/>
        </w:rPr>
        <w:t>تقارير</w:t>
      </w:r>
      <w:r>
        <w:rPr>
          <w:rFonts w:hint="cs"/>
          <w:sz w:val="22"/>
          <w:rtl/>
          <w:lang w:val="en-GB"/>
        </w:rPr>
        <w:t xml:space="preserve"> التي قدمتها</w:t>
      </w:r>
      <w:r w:rsidRPr="007B5ECF">
        <w:rPr>
          <w:sz w:val="22"/>
          <w:rtl/>
          <w:lang w:val="en-GB"/>
        </w:rPr>
        <w:t xml:space="preserve"> الأطراف في الاتفاقية و</w:t>
      </w:r>
      <w:r>
        <w:rPr>
          <w:rFonts w:hint="cs"/>
          <w:sz w:val="22"/>
          <w:rtl/>
          <w:lang w:val="en-GB"/>
        </w:rPr>
        <w:t xml:space="preserve">في </w:t>
      </w:r>
      <w:r w:rsidRPr="007B5ECF">
        <w:rPr>
          <w:sz w:val="22"/>
          <w:rtl/>
          <w:lang w:val="en-GB"/>
        </w:rPr>
        <w:t xml:space="preserve">بروتوكولي قرطاجنة وناغويا، ولا سيما فيما يتعلق بتيسير </w:t>
      </w:r>
      <w:r>
        <w:rPr>
          <w:rFonts w:hint="cs"/>
          <w:sz w:val="22"/>
          <w:rtl/>
          <w:lang w:val="en-GB"/>
        </w:rPr>
        <w:t>مواصلة</w:t>
      </w:r>
      <w:r w:rsidRPr="007B5ECF">
        <w:rPr>
          <w:sz w:val="22"/>
          <w:rtl/>
          <w:lang w:val="en-GB"/>
        </w:rPr>
        <w:t xml:space="preserve"> </w:t>
      </w:r>
      <w:r>
        <w:rPr>
          <w:rFonts w:hint="cs"/>
          <w:sz w:val="22"/>
          <w:rtl/>
          <w:lang w:val="en-GB"/>
        </w:rPr>
        <w:t>مواءمة</w:t>
      </w:r>
      <w:r w:rsidRPr="007B5ECF">
        <w:rPr>
          <w:sz w:val="22"/>
          <w:rtl/>
          <w:lang w:val="en-GB"/>
        </w:rPr>
        <w:t xml:space="preserve"> عمليات الإبلاغ؛</w:t>
      </w:r>
    </w:p>
    <w:p w:rsidR="00AC6BB0" w:rsidRDefault="00AC6BB0" w:rsidP="00AC6BB0">
      <w:pPr>
        <w:spacing w:after="100" w:line="204" w:lineRule="auto"/>
        <w:ind w:firstLine="720"/>
        <w:jc w:val="both"/>
        <w:rPr>
          <w:sz w:val="22"/>
          <w:rtl/>
          <w:lang w:val="en-GB"/>
        </w:rPr>
      </w:pPr>
      <w:r>
        <w:rPr>
          <w:rFonts w:hint="cs"/>
          <w:sz w:val="22"/>
          <w:rtl/>
          <w:lang w:val="en-GB"/>
        </w:rPr>
        <w:t>(د)</w:t>
      </w:r>
      <w:r>
        <w:rPr>
          <w:sz w:val="22"/>
          <w:rtl/>
          <w:lang w:val="en-GB"/>
        </w:rPr>
        <w:tab/>
      </w:r>
      <w:r>
        <w:rPr>
          <w:rFonts w:hint="cs"/>
          <w:sz w:val="22"/>
          <w:rtl/>
          <w:lang w:val="en-GB"/>
        </w:rPr>
        <w:t xml:space="preserve">تحديد </w:t>
      </w:r>
      <w:r w:rsidRPr="007B5ECF">
        <w:rPr>
          <w:sz w:val="22"/>
          <w:rtl/>
          <w:lang w:val="en-GB"/>
        </w:rPr>
        <w:t>أي</w:t>
      </w:r>
      <w:r>
        <w:rPr>
          <w:rFonts w:hint="cs"/>
          <w:sz w:val="22"/>
          <w:rtl/>
          <w:lang w:val="en-GB"/>
        </w:rPr>
        <w:t>ة</w:t>
      </w:r>
      <w:r w:rsidRPr="007B5ECF">
        <w:rPr>
          <w:sz w:val="22"/>
          <w:rtl/>
          <w:lang w:val="en-GB"/>
        </w:rPr>
        <w:t xml:space="preserve"> آثار وخيارات </w:t>
      </w:r>
      <w:r>
        <w:rPr>
          <w:rFonts w:hint="cs"/>
          <w:sz w:val="22"/>
          <w:rtl/>
          <w:lang w:val="en-GB"/>
        </w:rPr>
        <w:t xml:space="preserve">متعلقة بمواءمة </w:t>
      </w:r>
      <w:r w:rsidRPr="007B5ECF">
        <w:rPr>
          <w:sz w:val="22"/>
          <w:rtl/>
          <w:lang w:val="en-GB"/>
        </w:rPr>
        <w:t xml:space="preserve">التقارير الوطنية </w:t>
      </w:r>
      <w:r>
        <w:rPr>
          <w:rFonts w:hint="cs"/>
          <w:sz w:val="22"/>
          <w:rtl/>
          <w:lang w:val="en-GB"/>
        </w:rPr>
        <w:t>بموجب</w:t>
      </w:r>
      <w:r w:rsidRPr="007B5ECF">
        <w:rPr>
          <w:sz w:val="22"/>
          <w:rtl/>
          <w:lang w:val="en-GB"/>
        </w:rPr>
        <w:t xml:space="preserve"> الاتفاقية وبروتوكول</w:t>
      </w:r>
      <w:r>
        <w:rPr>
          <w:rFonts w:hint="cs"/>
          <w:sz w:val="22"/>
          <w:rtl/>
          <w:lang w:val="en-GB"/>
        </w:rPr>
        <w:t>ي</w:t>
      </w:r>
      <w:r w:rsidRPr="007B5ECF">
        <w:rPr>
          <w:sz w:val="22"/>
          <w:rtl/>
          <w:lang w:val="en-GB"/>
        </w:rPr>
        <w:t>ها</w:t>
      </w:r>
      <w:r w:rsidRPr="00386F37">
        <w:rPr>
          <w:sz w:val="22"/>
          <w:rtl/>
          <w:lang w:val="en-GB"/>
        </w:rPr>
        <w:t xml:space="preserve">، </w:t>
      </w:r>
      <w:r w:rsidRPr="00386F37">
        <w:rPr>
          <w:rFonts w:hint="cs"/>
          <w:sz w:val="22"/>
          <w:rtl/>
          <w:lang w:val="en-GB"/>
        </w:rPr>
        <w:t>لدى</w:t>
      </w:r>
      <w:r w:rsidRPr="00386F37">
        <w:rPr>
          <w:sz w:val="22"/>
          <w:rtl/>
          <w:lang w:val="en-GB"/>
        </w:rPr>
        <w:t xml:space="preserve"> إعداد الوثائق </w:t>
      </w:r>
      <w:r>
        <w:rPr>
          <w:rFonts w:hint="cs"/>
          <w:sz w:val="22"/>
          <w:rtl/>
          <w:lang w:val="en-GB"/>
        </w:rPr>
        <w:t>ذات الصلة</w:t>
      </w:r>
      <w:r w:rsidRPr="00386F37">
        <w:rPr>
          <w:sz w:val="22"/>
          <w:rtl/>
          <w:lang w:val="en-GB"/>
        </w:rPr>
        <w:t xml:space="preserve"> ب</w:t>
      </w:r>
      <w:r w:rsidRPr="00386F37">
        <w:rPr>
          <w:rFonts w:hint="cs"/>
          <w:sz w:val="22"/>
          <w:rtl/>
          <w:lang w:val="en-GB"/>
        </w:rPr>
        <w:t>ال</w:t>
      </w:r>
      <w:r w:rsidRPr="00386F37">
        <w:rPr>
          <w:sz w:val="22"/>
          <w:rtl/>
          <w:lang w:val="en-GB"/>
        </w:rPr>
        <w:t>إطار</w:t>
      </w:r>
      <w:r w:rsidRPr="00386F37">
        <w:rPr>
          <w:rFonts w:hint="cs"/>
          <w:sz w:val="22"/>
          <w:rtl/>
          <w:lang w:val="en-GB"/>
        </w:rPr>
        <w:t xml:space="preserve"> العالمي</w:t>
      </w:r>
      <w:r w:rsidRPr="00386F37">
        <w:rPr>
          <w:sz w:val="22"/>
          <w:rtl/>
          <w:lang w:val="en-GB"/>
        </w:rPr>
        <w:t xml:space="preserve"> </w:t>
      </w:r>
      <w:r w:rsidRPr="00386F37">
        <w:rPr>
          <w:rFonts w:hint="cs"/>
          <w:sz w:val="22"/>
          <w:rtl/>
          <w:lang w:val="en-GB"/>
        </w:rPr>
        <w:t>ل</w:t>
      </w:r>
      <w:r w:rsidRPr="00386F37">
        <w:rPr>
          <w:sz w:val="22"/>
          <w:rtl/>
          <w:lang w:val="en-GB"/>
        </w:rPr>
        <w:t>لتنوع البيولوجي لما بعد</w:t>
      </w:r>
      <w:r w:rsidRPr="00386F37">
        <w:rPr>
          <w:rFonts w:hint="cs"/>
          <w:sz w:val="22"/>
          <w:rtl/>
          <w:lang w:val="en-GB"/>
        </w:rPr>
        <w:t xml:space="preserve"> عام</w:t>
      </w:r>
      <w:r w:rsidRPr="00386F37">
        <w:rPr>
          <w:sz w:val="22"/>
          <w:rtl/>
          <w:lang w:val="en-GB"/>
        </w:rPr>
        <w:t xml:space="preserve"> 2020</w:t>
      </w:r>
      <w:r>
        <w:rPr>
          <w:rFonts w:hint="cs"/>
          <w:sz w:val="22"/>
          <w:rtl/>
          <w:lang w:val="en-GB"/>
        </w:rPr>
        <w:t>؛</w:t>
      </w:r>
    </w:p>
    <w:p w:rsidR="00AC6BB0" w:rsidRDefault="00AC6BB0" w:rsidP="00AC6BB0">
      <w:pPr>
        <w:spacing w:after="100" w:line="204" w:lineRule="auto"/>
        <w:ind w:firstLine="720"/>
        <w:jc w:val="both"/>
        <w:rPr>
          <w:sz w:val="22"/>
          <w:rtl/>
          <w:lang w:val="en-GB"/>
        </w:rPr>
      </w:pPr>
      <w:r>
        <w:rPr>
          <w:rFonts w:hint="cs"/>
          <w:sz w:val="22"/>
          <w:rtl/>
          <w:lang w:val="en-GB"/>
        </w:rPr>
        <w:t>(ﻫ)</w:t>
      </w:r>
      <w:r>
        <w:rPr>
          <w:sz w:val="22"/>
          <w:rtl/>
          <w:lang w:val="en-GB"/>
        </w:rPr>
        <w:tab/>
      </w:r>
      <w:r>
        <w:rPr>
          <w:rFonts w:hint="cs"/>
          <w:sz w:val="22"/>
          <w:rtl/>
          <w:lang w:val="en-GB"/>
        </w:rPr>
        <w:t xml:space="preserve">الاضطلاع، </w:t>
      </w:r>
      <w:r w:rsidRPr="007B5ECF">
        <w:rPr>
          <w:sz w:val="22"/>
          <w:rtl/>
          <w:lang w:val="en-GB"/>
        </w:rPr>
        <w:t xml:space="preserve">بالتشاور مع أمانات الاتفاقيات ذات الصلة وفريق الاتصال </w:t>
      </w:r>
      <w:r>
        <w:rPr>
          <w:rFonts w:hint="cs"/>
          <w:sz w:val="22"/>
          <w:rtl/>
          <w:lang w:val="en-GB"/>
        </w:rPr>
        <w:t>ل</w:t>
      </w:r>
      <w:r w:rsidRPr="007B5ECF">
        <w:rPr>
          <w:sz w:val="22"/>
          <w:rtl/>
          <w:lang w:val="en-GB"/>
        </w:rPr>
        <w:t>لاتفاقيات المتعلقة بالتنوع البيولوجي وفريق الاتصال المشترك لاتفاقيات ري</w:t>
      </w:r>
      <w:r>
        <w:rPr>
          <w:rFonts w:hint="cs"/>
          <w:sz w:val="22"/>
          <w:rtl/>
          <w:lang w:val="en-GB"/>
        </w:rPr>
        <w:t>و</w:t>
      </w:r>
      <w:r w:rsidRPr="007B5ECF">
        <w:rPr>
          <w:sz w:val="22"/>
          <w:rtl/>
          <w:lang w:val="en-GB"/>
        </w:rPr>
        <w:t xml:space="preserve">، </w:t>
      </w:r>
      <w:r>
        <w:rPr>
          <w:rFonts w:hint="cs"/>
          <w:sz w:val="22"/>
          <w:rtl/>
          <w:lang w:val="en-GB"/>
        </w:rPr>
        <w:t>واستناداً إلى</w:t>
      </w:r>
      <w:r w:rsidRPr="007B5ECF">
        <w:rPr>
          <w:sz w:val="22"/>
          <w:rtl/>
          <w:lang w:val="en-GB"/>
        </w:rPr>
        <w:t xml:space="preserve"> الاقتراحات المقدمة من الفريق الاستشاري غير الرسمي المعني ب</w:t>
      </w:r>
      <w:r>
        <w:rPr>
          <w:rFonts w:hint="cs"/>
          <w:sz w:val="22"/>
          <w:rtl/>
          <w:lang w:val="en-GB"/>
        </w:rPr>
        <w:t xml:space="preserve">أوجه </w:t>
      </w:r>
      <w:r w:rsidRPr="007B5ECF">
        <w:rPr>
          <w:sz w:val="22"/>
          <w:rtl/>
          <w:lang w:val="en-GB"/>
        </w:rPr>
        <w:t>التآزر بين الاتفاقيات المت</w:t>
      </w:r>
      <w:r>
        <w:rPr>
          <w:rFonts w:hint="cs"/>
          <w:sz w:val="22"/>
          <w:rtl/>
          <w:lang w:val="en-GB"/>
        </w:rPr>
        <w:t>علقة</w:t>
      </w:r>
      <w:r w:rsidRPr="007B5ECF">
        <w:rPr>
          <w:sz w:val="22"/>
          <w:rtl/>
          <w:lang w:val="en-GB"/>
        </w:rPr>
        <w:t xml:space="preserve"> بالتنوع البيولوجي،</w:t>
      </w:r>
      <w:r w:rsidRPr="00D65C5E">
        <w:rPr>
          <w:sz w:val="22"/>
          <w:rtl/>
          <w:lang w:val="en-GB"/>
        </w:rPr>
        <w:t xml:space="preserve"> </w:t>
      </w:r>
      <w:r>
        <w:rPr>
          <w:rFonts w:hint="cs"/>
          <w:sz w:val="22"/>
          <w:rtl/>
          <w:lang w:val="en-GB"/>
        </w:rPr>
        <w:t xml:space="preserve">بتحديد </w:t>
      </w:r>
      <w:r w:rsidRPr="00D65C5E">
        <w:rPr>
          <w:sz w:val="22"/>
          <w:rtl/>
          <w:lang w:val="en-GB"/>
        </w:rPr>
        <w:t>الإجراءات الملموسة ل</w:t>
      </w:r>
      <w:r w:rsidRPr="00D65C5E">
        <w:rPr>
          <w:rFonts w:hint="cs"/>
          <w:sz w:val="22"/>
          <w:rtl/>
          <w:lang w:val="en-GB"/>
        </w:rPr>
        <w:t>لمضي قدماً</w:t>
      </w:r>
      <w:r w:rsidRPr="00D65C5E">
        <w:rPr>
          <w:sz w:val="22"/>
          <w:rtl/>
          <w:lang w:val="en-GB"/>
        </w:rPr>
        <w:t xml:space="preserve"> </w:t>
      </w:r>
      <w:r w:rsidRPr="00D65C5E">
        <w:rPr>
          <w:rFonts w:hint="cs"/>
          <w:sz w:val="22"/>
          <w:rtl/>
          <w:lang w:val="en-GB"/>
        </w:rPr>
        <w:t>بأوجه التآزر</w:t>
      </w:r>
      <w:r w:rsidRPr="00D65C5E">
        <w:rPr>
          <w:sz w:val="22"/>
          <w:rtl/>
          <w:lang w:val="en-GB"/>
        </w:rPr>
        <w:t xml:space="preserve"> في الإبلاغ،</w:t>
      </w:r>
      <w:r w:rsidRPr="007B5ECF">
        <w:rPr>
          <w:sz w:val="22"/>
          <w:rtl/>
          <w:lang w:val="en-GB"/>
        </w:rPr>
        <w:t xml:space="preserve"> </w:t>
      </w:r>
      <w:r>
        <w:rPr>
          <w:rFonts w:hint="cs"/>
          <w:sz w:val="22"/>
          <w:rtl/>
          <w:lang w:val="en-GB"/>
        </w:rPr>
        <w:t>بوسائل منها ما يلي</w:t>
      </w:r>
      <w:r w:rsidRPr="007B5ECF">
        <w:rPr>
          <w:sz w:val="22"/>
          <w:rtl/>
          <w:lang w:val="en-GB"/>
        </w:rPr>
        <w:t>:</w:t>
      </w:r>
    </w:p>
    <w:bookmarkEnd w:id="23"/>
    <w:p w:rsidR="00AC6BB0" w:rsidRDefault="00AC6BB0" w:rsidP="00AC6BB0">
      <w:pPr>
        <w:spacing w:after="100" w:line="204" w:lineRule="auto"/>
        <w:ind w:left="1440" w:hanging="720"/>
        <w:jc w:val="both"/>
        <w:rPr>
          <w:sz w:val="22"/>
          <w:rtl/>
          <w:lang w:val="en-GB"/>
        </w:rPr>
      </w:pPr>
      <w:r>
        <w:rPr>
          <w:rFonts w:hint="cs"/>
          <w:sz w:val="22"/>
          <w:rtl/>
          <w:lang w:val="en-GB"/>
        </w:rPr>
        <w:t>(1)</w:t>
      </w:r>
      <w:r>
        <w:rPr>
          <w:sz w:val="22"/>
          <w:rtl/>
          <w:lang w:val="en-GB"/>
        </w:rPr>
        <w:tab/>
      </w:r>
      <w:r>
        <w:rPr>
          <w:rFonts w:hint="cs"/>
          <w:sz w:val="22"/>
          <w:rtl/>
          <w:lang w:val="en-GB"/>
        </w:rPr>
        <w:t>ال</w:t>
      </w:r>
      <w:r w:rsidRPr="007B5ECF">
        <w:rPr>
          <w:sz w:val="22"/>
          <w:rtl/>
          <w:lang w:val="en-GB"/>
        </w:rPr>
        <w:t xml:space="preserve">مؤشرات </w:t>
      </w:r>
      <w:r>
        <w:rPr>
          <w:rFonts w:hint="cs"/>
          <w:sz w:val="22"/>
          <w:rtl/>
          <w:lang w:val="en-GB"/>
        </w:rPr>
        <w:t>ال</w:t>
      </w:r>
      <w:r w:rsidRPr="007B5ECF">
        <w:rPr>
          <w:sz w:val="22"/>
          <w:rtl/>
          <w:lang w:val="en-GB"/>
        </w:rPr>
        <w:t>مشتركة</w:t>
      </w:r>
      <w:r>
        <w:rPr>
          <w:rFonts w:hint="cs"/>
          <w:sz w:val="22"/>
          <w:rtl/>
          <w:lang w:val="en-GB"/>
        </w:rPr>
        <w:t>، حسب الاقتضاء؛</w:t>
      </w:r>
    </w:p>
    <w:p w:rsidR="00AC6BB0" w:rsidRDefault="00AC6BB0" w:rsidP="00AC6BB0">
      <w:pPr>
        <w:spacing w:after="100" w:line="204" w:lineRule="auto"/>
        <w:ind w:left="1440" w:hanging="720"/>
        <w:jc w:val="both"/>
        <w:rPr>
          <w:sz w:val="22"/>
          <w:rtl/>
          <w:lang w:val="en-GB"/>
        </w:rPr>
      </w:pPr>
      <w:r>
        <w:rPr>
          <w:rFonts w:hint="cs"/>
          <w:sz w:val="22"/>
          <w:rtl/>
          <w:lang w:val="en-GB"/>
        </w:rPr>
        <w:t>(2)</w:t>
      </w:r>
      <w:r>
        <w:rPr>
          <w:sz w:val="22"/>
          <w:rtl/>
          <w:lang w:val="en-GB"/>
        </w:rPr>
        <w:tab/>
      </w:r>
      <w:r w:rsidRPr="007B5ECF">
        <w:rPr>
          <w:sz w:val="22"/>
          <w:rtl/>
          <w:lang w:val="en-GB"/>
        </w:rPr>
        <w:t xml:space="preserve">وحدات </w:t>
      </w:r>
      <w:r>
        <w:rPr>
          <w:rFonts w:hint="cs"/>
          <w:sz w:val="22"/>
          <w:rtl/>
          <w:lang w:val="en-GB"/>
        </w:rPr>
        <w:t>الإبلاغ</w:t>
      </w:r>
      <w:r w:rsidRPr="007B5ECF">
        <w:rPr>
          <w:sz w:val="22"/>
          <w:rtl/>
          <w:lang w:val="en-GB"/>
        </w:rPr>
        <w:t xml:space="preserve"> عن القضايا المشتركة</w:t>
      </w:r>
      <w:r>
        <w:rPr>
          <w:rFonts w:hint="cs"/>
          <w:sz w:val="22"/>
          <w:rtl/>
          <w:lang w:val="en-GB"/>
        </w:rPr>
        <w:t>؛</w:t>
      </w:r>
    </w:p>
    <w:p w:rsidR="00AC6BB0" w:rsidRDefault="00AC6BB0" w:rsidP="00AC6BB0">
      <w:pPr>
        <w:spacing w:after="100" w:line="204" w:lineRule="auto"/>
        <w:ind w:left="1440" w:hanging="720"/>
        <w:jc w:val="both"/>
        <w:rPr>
          <w:sz w:val="22"/>
          <w:rtl/>
          <w:lang w:val="en-GB"/>
        </w:rPr>
      </w:pPr>
      <w:r>
        <w:rPr>
          <w:rFonts w:hint="cs"/>
          <w:sz w:val="22"/>
          <w:rtl/>
          <w:lang w:val="en-GB"/>
        </w:rPr>
        <w:t>(3)</w:t>
      </w:r>
      <w:r>
        <w:rPr>
          <w:sz w:val="22"/>
          <w:rtl/>
          <w:lang w:val="en-GB"/>
        </w:rPr>
        <w:tab/>
      </w:r>
      <w:r w:rsidRPr="00270C4F">
        <w:rPr>
          <w:sz w:val="22"/>
          <w:rtl/>
          <w:lang w:val="en-GB"/>
        </w:rPr>
        <w:t>التشغيل البيني ل</w:t>
      </w:r>
      <w:r>
        <w:rPr>
          <w:rFonts w:hint="cs"/>
          <w:sz w:val="22"/>
          <w:rtl/>
          <w:lang w:val="en-GB"/>
        </w:rPr>
        <w:t xml:space="preserve">نُظم </w:t>
      </w:r>
      <w:r w:rsidRPr="00270C4F">
        <w:rPr>
          <w:sz w:val="22"/>
          <w:rtl/>
          <w:lang w:val="en-GB"/>
        </w:rPr>
        <w:t xml:space="preserve">إدارة المعلومات </w:t>
      </w:r>
      <w:r>
        <w:rPr>
          <w:rFonts w:hint="cs"/>
          <w:sz w:val="22"/>
          <w:rtl/>
          <w:lang w:val="en-GB"/>
        </w:rPr>
        <w:t>والإبلاغ؛</w:t>
      </w:r>
    </w:p>
    <w:p w:rsidR="00AC6BB0" w:rsidRDefault="00AC6BB0" w:rsidP="00AC6BB0">
      <w:pPr>
        <w:spacing w:after="100" w:line="204" w:lineRule="auto"/>
        <w:ind w:left="1440" w:hanging="720"/>
        <w:jc w:val="both"/>
        <w:rPr>
          <w:sz w:val="22"/>
          <w:rtl/>
          <w:lang w:val="en-GB"/>
        </w:rPr>
      </w:pPr>
      <w:r>
        <w:rPr>
          <w:rFonts w:hint="cs"/>
          <w:sz w:val="22"/>
          <w:rtl/>
          <w:lang w:val="en-GB"/>
        </w:rPr>
        <w:t>(4)</w:t>
      </w:r>
      <w:r>
        <w:rPr>
          <w:sz w:val="22"/>
          <w:rtl/>
          <w:lang w:val="en-GB"/>
        </w:rPr>
        <w:tab/>
      </w:r>
      <w:r w:rsidRPr="00270C4F">
        <w:rPr>
          <w:sz w:val="22"/>
          <w:rtl/>
          <w:lang w:val="en-GB"/>
        </w:rPr>
        <w:t>خيارات أخرى لزيادة</w:t>
      </w:r>
      <w:r>
        <w:rPr>
          <w:rFonts w:hint="cs"/>
          <w:sz w:val="22"/>
          <w:rtl/>
          <w:lang w:val="en-GB"/>
        </w:rPr>
        <w:t xml:space="preserve"> </w:t>
      </w:r>
      <w:r w:rsidRPr="00270C4F">
        <w:rPr>
          <w:sz w:val="22"/>
          <w:rtl/>
          <w:lang w:val="en-GB"/>
        </w:rPr>
        <w:t>التآزر في</w:t>
      </w:r>
      <w:r>
        <w:rPr>
          <w:rFonts w:hint="cs"/>
          <w:sz w:val="22"/>
          <w:rtl/>
          <w:lang w:val="en-GB"/>
        </w:rPr>
        <w:t xml:space="preserve"> إعداد</w:t>
      </w:r>
      <w:r w:rsidRPr="00270C4F">
        <w:rPr>
          <w:sz w:val="22"/>
          <w:rtl/>
          <w:lang w:val="en-GB"/>
        </w:rPr>
        <w:t xml:space="preserve"> </w:t>
      </w:r>
      <w:r>
        <w:rPr>
          <w:rFonts w:hint="cs"/>
          <w:sz w:val="22"/>
          <w:rtl/>
          <w:lang w:val="en-GB"/>
        </w:rPr>
        <w:t>التقارير الوطنية فيما</w:t>
      </w:r>
      <w:r w:rsidRPr="00270C4F">
        <w:rPr>
          <w:sz w:val="22"/>
          <w:rtl/>
          <w:lang w:val="en-GB"/>
        </w:rPr>
        <w:t xml:space="preserve"> بين الاتفاقيات المتعلقة بالتنوع البيولوجي واتفاقيات ريو</w:t>
      </w:r>
      <w:r>
        <w:rPr>
          <w:rFonts w:hint="cs"/>
          <w:sz w:val="22"/>
          <w:rtl/>
          <w:lang w:val="en-GB"/>
        </w:rPr>
        <w:t>؛</w:t>
      </w:r>
    </w:p>
    <w:p w:rsidR="00AC6BB0" w:rsidRDefault="00AC6BB0" w:rsidP="00AC6BB0">
      <w:pPr>
        <w:spacing w:after="100" w:line="204" w:lineRule="auto"/>
        <w:ind w:firstLine="720"/>
        <w:jc w:val="both"/>
        <w:rPr>
          <w:sz w:val="22"/>
          <w:rtl/>
          <w:lang w:val="en-GB"/>
        </w:rPr>
      </w:pPr>
      <w:r w:rsidRPr="00270C4F">
        <w:rPr>
          <w:sz w:val="22"/>
          <w:rtl/>
          <w:lang w:val="en-GB"/>
        </w:rPr>
        <w:t>وتقي</w:t>
      </w:r>
      <w:r>
        <w:rPr>
          <w:rFonts w:hint="cs"/>
          <w:sz w:val="22"/>
          <w:rtl/>
          <w:lang w:val="en-GB"/>
        </w:rPr>
        <w:t>ي</w:t>
      </w:r>
      <w:r w:rsidRPr="00270C4F">
        <w:rPr>
          <w:sz w:val="22"/>
          <w:rtl/>
          <w:lang w:val="en-GB"/>
        </w:rPr>
        <w:t xml:space="preserve">م الآثار المالية </w:t>
      </w:r>
      <w:r>
        <w:rPr>
          <w:rFonts w:hint="cs"/>
          <w:sz w:val="22"/>
          <w:rtl/>
          <w:lang w:val="en-GB"/>
        </w:rPr>
        <w:t xml:space="preserve">المترتبة عن </w:t>
      </w:r>
      <w:r w:rsidRPr="00270C4F">
        <w:rPr>
          <w:sz w:val="22"/>
          <w:rtl/>
          <w:lang w:val="en-GB"/>
        </w:rPr>
        <w:t>هذه الإجراءات، وت</w:t>
      </w:r>
      <w:r>
        <w:rPr>
          <w:rFonts w:hint="cs"/>
          <w:sz w:val="22"/>
          <w:rtl/>
          <w:lang w:val="en-GB"/>
        </w:rPr>
        <w:t>قديم</w:t>
      </w:r>
      <w:r w:rsidRPr="00270C4F">
        <w:rPr>
          <w:sz w:val="22"/>
          <w:rtl/>
          <w:lang w:val="en-GB"/>
        </w:rPr>
        <w:t xml:space="preserve"> تقرير إلى الهيئة الفرعية للتنفيذ في اجتماعها الثالث؛</w:t>
      </w:r>
    </w:p>
    <w:p w:rsidR="00AC6BB0" w:rsidRDefault="00AC6BB0" w:rsidP="00AC6BB0">
      <w:pPr>
        <w:spacing w:after="100" w:line="204" w:lineRule="auto"/>
        <w:ind w:firstLine="720"/>
        <w:jc w:val="both"/>
        <w:rPr>
          <w:sz w:val="22"/>
          <w:rtl/>
          <w:lang w:val="en-GB"/>
        </w:rPr>
      </w:pPr>
      <w:r>
        <w:rPr>
          <w:rFonts w:hint="cs"/>
          <w:sz w:val="22"/>
          <w:rtl/>
          <w:lang w:val="en-GB"/>
        </w:rPr>
        <w:t>(و)</w:t>
      </w:r>
      <w:r>
        <w:rPr>
          <w:sz w:val="22"/>
          <w:rtl/>
          <w:lang w:val="en-GB"/>
        </w:rPr>
        <w:tab/>
      </w:r>
      <w:r>
        <w:rPr>
          <w:rFonts w:hint="cs"/>
          <w:sz w:val="22"/>
          <w:rtl/>
          <w:lang w:val="en-GB"/>
        </w:rPr>
        <w:t>مواصلة المساهمة</w:t>
      </w:r>
      <w:r w:rsidRPr="00270C4F">
        <w:rPr>
          <w:sz w:val="22"/>
          <w:rtl/>
          <w:lang w:val="en-GB"/>
        </w:rPr>
        <w:t xml:space="preserve"> في عملية </w:t>
      </w:r>
      <w:r>
        <w:rPr>
          <w:rFonts w:hint="cs"/>
          <w:sz w:val="22"/>
          <w:rtl/>
          <w:lang w:val="en-GB"/>
        </w:rPr>
        <w:t>رص</w:t>
      </w:r>
      <w:r w:rsidRPr="00270C4F">
        <w:rPr>
          <w:sz w:val="22"/>
          <w:rtl/>
          <w:lang w:val="en-GB"/>
        </w:rPr>
        <w:t xml:space="preserve">د خطة التنمية المستدامة لعام </w:t>
      </w:r>
      <w:r>
        <w:rPr>
          <w:rFonts w:hint="cs"/>
          <w:sz w:val="22"/>
          <w:rtl/>
          <w:lang w:val="en-GB"/>
        </w:rPr>
        <w:t>2030</w:t>
      </w:r>
      <w:r w:rsidRPr="007B7DCF">
        <w:rPr>
          <w:sz w:val="24"/>
          <w:vertAlign w:val="superscript"/>
          <w:lang w:val="en-GB"/>
        </w:rPr>
        <w:footnoteReference w:id="36"/>
      </w:r>
      <w:r>
        <w:rPr>
          <w:rFonts w:hint="cs"/>
          <w:sz w:val="22"/>
          <w:rtl/>
          <w:lang w:val="en-GB"/>
        </w:rPr>
        <w:t xml:space="preserve"> </w:t>
      </w:r>
      <w:r w:rsidRPr="00270C4F">
        <w:rPr>
          <w:sz w:val="22"/>
          <w:rtl/>
          <w:lang w:val="en-GB"/>
        </w:rPr>
        <w:t>واستكشاف أوجه التآزر مع ن</w:t>
      </w:r>
      <w:r>
        <w:rPr>
          <w:rFonts w:hint="cs"/>
          <w:sz w:val="22"/>
          <w:rtl/>
          <w:lang w:val="en-GB"/>
        </w:rPr>
        <w:t>ُ</w:t>
      </w:r>
      <w:r w:rsidRPr="00270C4F">
        <w:rPr>
          <w:sz w:val="22"/>
          <w:rtl/>
          <w:lang w:val="en-GB"/>
        </w:rPr>
        <w:t>ظم وأدوات الإبلاغ ذات الصلة</w:t>
      </w:r>
      <w:r>
        <w:rPr>
          <w:rFonts w:hint="cs"/>
          <w:sz w:val="22"/>
          <w:rtl/>
          <w:lang w:val="en-GB"/>
        </w:rPr>
        <w:t xml:space="preserve"> المتعلقة ب</w:t>
      </w:r>
      <w:r w:rsidRPr="00270C4F">
        <w:rPr>
          <w:sz w:val="22"/>
          <w:rtl/>
          <w:lang w:val="en-GB"/>
        </w:rPr>
        <w:t>أهداف التنمية المستدامة، بما في ذلك فيما يتعلق بال</w:t>
      </w:r>
      <w:r>
        <w:rPr>
          <w:rFonts w:hint="cs"/>
          <w:sz w:val="22"/>
          <w:rtl/>
          <w:lang w:val="en-GB"/>
        </w:rPr>
        <w:t>أساليب</w:t>
      </w:r>
      <w:r w:rsidRPr="00270C4F">
        <w:rPr>
          <w:sz w:val="22"/>
          <w:rtl/>
          <w:lang w:val="en-GB"/>
        </w:rPr>
        <w:t xml:space="preserve"> المنهجية</w:t>
      </w:r>
      <w:r w:rsidRPr="00746A95">
        <w:rPr>
          <w:sz w:val="22"/>
          <w:rtl/>
          <w:lang w:val="en-GB"/>
        </w:rPr>
        <w:t>؛</w:t>
      </w:r>
    </w:p>
    <w:p w:rsidR="00AC6BB0" w:rsidRDefault="00AC6BB0" w:rsidP="00AC6BB0">
      <w:pPr>
        <w:spacing w:after="100" w:line="204" w:lineRule="auto"/>
        <w:ind w:firstLine="720"/>
        <w:jc w:val="both"/>
        <w:rPr>
          <w:sz w:val="22"/>
          <w:rtl/>
          <w:lang w:val="en-GB"/>
        </w:rPr>
      </w:pPr>
      <w:r>
        <w:rPr>
          <w:rFonts w:hint="cs"/>
          <w:sz w:val="22"/>
          <w:rtl/>
          <w:lang w:val="en-GB"/>
        </w:rPr>
        <w:t>(ز)</w:t>
      </w:r>
      <w:r>
        <w:rPr>
          <w:sz w:val="22"/>
          <w:rtl/>
          <w:lang w:val="en-GB"/>
        </w:rPr>
        <w:tab/>
      </w:r>
      <w:r w:rsidRPr="00CC4FCD">
        <w:rPr>
          <w:rFonts w:hint="cs"/>
          <w:rtl/>
        </w:rPr>
        <w:t xml:space="preserve">المساهمة في </w:t>
      </w:r>
      <w:r>
        <w:rPr>
          <w:rFonts w:hint="cs"/>
          <w:rtl/>
        </w:rPr>
        <w:t>وضع</w:t>
      </w:r>
      <w:r w:rsidRPr="00CC4FCD">
        <w:rPr>
          <w:rFonts w:hint="cs"/>
          <w:rtl/>
        </w:rPr>
        <w:t xml:space="preserve"> </w:t>
      </w:r>
      <w:bookmarkStart w:id="24" w:name="_Hlk519192162"/>
      <w:r w:rsidRPr="00CC4FCD">
        <w:rPr>
          <w:rFonts w:hint="cs"/>
          <w:rtl/>
        </w:rPr>
        <w:t xml:space="preserve">أداة البيانات والإبلاغ </w:t>
      </w:r>
      <w:bookmarkEnd w:id="24"/>
      <w:r w:rsidRPr="00CC4FCD">
        <w:rPr>
          <w:rFonts w:hint="cs"/>
          <w:rtl/>
        </w:rPr>
        <w:t>واختبارها وتعزيزها، بالتعاون مع مبادرة</w:t>
      </w:r>
      <w:r w:rsidRPr="007D1A00">
        <w:rPr>
          <w:rFonts w:hint="cs"/>
          <w:sz w:val="22"/>
          <w:szCs w:val="22"/>
        </w:rPr>
        <w:t>InforMEA</w:t>
      </w:r>
      <w:r>
        <w:rPr>
          <w:lang w:val="en-CA"/>
        </w:rPr>
        <w:t xml:space="preserve"> </w:t>
      </w:r>
      <w:r w:rsidRPr="00CC4FCD">
        <w:rPr>
          <w:rFonts w:hint="cs"/>
          <w:rtl/>
        </w:rPr>
        <w:t xml:space="preserve">، </w:t>
      </w:r>
      <w:r w:rsidRPr="00CC4FCD">
        <w:rPr>
          <w:rtl/>
        </w:rPr>
        <w:t>مع الأخذ في الاعتبار تجارب الأطراف في إعداد تقاريرها الوطنية السادسة</w:t>
      </w:r>
      <w:r>
        <w:rPr>
          <w:rFonts w:hint="cs"/>
          <w:rtl/>
        </w:rPr>
        <w:t xml:space="preserve"> إلى</w:t>
      </w:r>
      <w:r w:rsidRPr="00CC4FCD">
        <w:rPr>
          <w:rtl/>
        </w:rPr>
        <w:t xml:space="preserve"> الاتفاقية، </w:t>
      </w:r>
      <w:r>
        <w:rPr>
          <w:rFonts w:hint="cs"/>
          <w:rtl/>
        </w:rPr>
        <w:t>بغية تيسير</w:t>
      </w:r>
      <w:r w:rsidRPr="00CC4FCD">
        <w:rPr>
          <w:rFonts w:hint="cs"/>
          <w:rtl/>
        </w:rPr>
        <w:t xml:space="preserve"> استخدام</w:t>
      </w:r>
      <w:r>
        <w:rPr>
          <w:rFonts w:hint="cs"/>
          <w:rtl/>
        </w:rPr>
        <w:t xml:space="preserve"> </w:t>
      </w:r>
      <w:r w:rsidRPr="00133BAE">
        <w:rPr>
          <w:rFonts w:hint="cs"/>
          <w:rtl/>
        </w:rPr>
        <w:t>أداة البيانات والإبلاغ</w:t>
      </w:r>
      <w:r>
        <w:rPr>
          <w:rFonts w:hint="cs"/>
          <w:rtl/>
        </w:rPr>
        <w:t>،</w:t>
      </w:r>
      <w:r w:rsidRPr="009B1074">
        <w:rPr>
          <w:rFonts w:hint="cs"/>
          <w:rtl/>
        </w:rPr>
        <w:t xml:space="preserve"> حسب الاقتضاء</w:t>
      </w:r>
      <w:r>
        <w:rPr>
          <w:rFonts w:hint="cs"/>
          <w:rtl/>
        </w:rPr>
        <w:t>،</w:t>
      </w:r>
      <w:r w:rsidRPr="00CC4FCD">
        <w:rPr>
          <w:rFonts w:hint="cs"/>
          <w:rtl/>
        </w:rPr>
        <w:t xml:space="preserve"> ع</w:t>
      </w:r>
      <w:r>
        <w:rPr>
          <w:rFonts w:hint="cs"/>
          <w:rtl/>
        </w:rPr>
        <w:t>لى نطاق</w:t>
      </w:r>
      <w:r w:rsidRPr="00CC4FCD">
        <w:rPr>
          <w:rFonts w:hint="cs"/>
          <w:rtl/>
        </w:rPr>
        <w:t xml:space="preserve"> الاتفاقيات المتعلقة بالتنوع البيولوجي</w:t>
      </w:r>
      <w:r>
        <w:rPr>
          <w:rFonts w:hint="cs"/>
          <w:rtl/>
        </w:rPr>
        <w:t>؛</w:t>
      </w:r>
    </w:p>
    <w:p w:rsidR="00AC6BB0" w:rsidRDefault="00AC6BB0" w:rsidP="00AC6BB0">
      <w:pPr>
        <w:spacing w:after="100" w:line="204" w:lineRule="auto"/>
        <w:ind w:firstLine="720"/>
        <w:jc w:val="both"/>
        <w:rPr>
          <w:sz w:val="22"/>
          <w:rtl/>
          <w:lang w:val="en-GB"/>
        </w:rPr>
      </w:pPr>
      <w:r w:rsidRPr="007B5ECF">
        <w:rPr>
          <w:rFonts w:hint="cs"/>
          <w:sz w:val="22"/>
          <w:rtl/>
          <w:lang w:val="en-GB"/>
        </w:rPr>
        <w:t>(</w:t>
      </w:r>
      <w:r>
        <w:rPr>
          <w:rFonts w:hint="cs"/>
          <w:sz w:val="22"/>
          <w:rtl/>
          <w:lang w:val="en-GB"/>
        </w:rPr>
        <w:t>ح</w:t>
      </w:r>
      <w:r w:rsidRPr="007B5ECF">
        <w:rPr>
          <w:rFonts w:hint="cs"/>
          <w:sz w:val="22"/>
          <w:rtl/>
          <w:lang w:val="en-GB"/>
        </w:rPr>
        <w:t>)</w:t>
      </w:r>
      <w:r w:rsidRPr="007B5ECF">
        <w:rPr>
          <w:sz w:val="22"/>
          <w:rtl/>
          <w:lang w:val="en-GB"/>
        </w:rPr>
        <w:tab/>
      </w:r>
      <w:r w:rsidRPr="00F139BC">
        <w:rPr>
          <w:sz w:val="22"/>
          <w:rtl/>
          <w:lang w:val="en-GB"/>
        </w:rPr>
        <w:t xml:space="preserve">تقييم استخدام الأطراف لأدوات </w:t>
      </w:r>
      <w:r>
        <w:rPr>
          <w:rFonts w:hint="cs"/>
          <w:sz w:val="22"/>
          <w:rtl/>
          <w:lang w:val="en-GB"/>
        </w:rPr>
        <w:t>الإبلاغ</w:t>
      </w:r>
      <w:r w:rsidRPr="00F139BC">
        <w:rPr>
          <w:sz w:val="22"/>
          <w:rtl/>
          <w:lang w:val="en-GB"/>
        </w:rPr>
        <w:t xml:space="preserve"> عبر </w:t>
      </w:r>
      <w:r>
        <w:rPr>
          <w:rFonts w:hint="cs"/>
          <w:sz w:val="22"/>
          <w:rtl/>
          <w:lang w:val="en-GB"/>
        </w:rPr>
        <w:t xml:space="preserve">شبكة </w:t>
      </w:r>
      <w:r w:rsidRPr="00F139BC">
        <w:rPr>
          <w:sz w:val="22"/>
          <w:rtl/>
          <w:lang w:val="en-GB"/>
        </w:rPr>
        <w:t xml:space="preserve">الإنترنت </w:t>
      </w:r>
      <w:r>
        <w:rPr>
          <w:rFonts w:hint="cs"/>
          <w:sz w:val="22"/>
          <w:rtl/>
          <w:lang w:val="en-GB"/>
        </w:rPr>
        <w:t>لأغراض ا</w:t>
      </w:r>
      <w:r w:rsidRPr="00F139BC">
        <w:rPr>
          <w:sz w:val="22"/>
          <w:rtl/>
          <w:lang w:val="en-GB"/>
        </w:rPr>
        <w:t>لتقرير الوطني السادس</w:t>
      </w:r>
      <w:r>
        <w:rPr>
          <w:rFonts w:hint="cs"/>
          <w:sz w:val="22"/>
          <w:rtl/>
          <w:lang w:val="en-GB"/>
        </w:rPr>
        <w:t>،</w:t>
      </w:r>
      <w:r w:rsidRPr="00F139BC">
        <w:rPr>
          <w:sz w:val="22"/>
          <w:rtl/>
          <w:lang w:val="en-GB"/>
        </w:rPr>
        <w:t xml:space="preserve"> والتقرير الوطني المؤقت </w:t>
      </w:r>
      <w:r>
        <w:rPr>
          <w:rFonts w:hint="cs"/>
          <w:sz w:val="22"/>
          <w:rtl/>
          <w:lang w:val="en-GB"/>
        </w:rPr>
        <w:t>المتعلق ب</w:t>
      </w:r>
      <w:r w:rsidRPr="00F139BC">
        <w:rPr>
          <w:sz w:val="22"/>
          <w:rtl/>
          <w:lang w:val="en-GB"/>
        </w:rPr>
        <w:t xml:space="preserve">بروتوكول ناغويا والتقرير الوطني </w:t>
      </w:r>
      <w:r>
        <w:rPr>
          <w:rFonts w:hint="cs"/>
          <w:sz w:val="22"/>
          <w:rtl/>
          <w:lang w:val="en-GB"/>
        </w:rPr>
        <w:t>المتعلق ب</w:t>
      </w:r>
      <w:r w:rsidRPr="00F139BC">
        <w:rPr>
          <w:sz w:val="22"/>
          <w:rtl/>
          <w:lang w:val="en-GB"/>
        </w:rPr>
        <w:t>بروتوكول قرطاجنة، لاستكشاف</w:t>
      </w:r>
      <w:r>
        <w:rPr>
          <w:rFonts w:hint="cs"/>
          <w:sz w:val="22"/>
          <w:rtl/>
          <w:lang w:val="en-GB"/>
        </w:rPr>
        <w:t xml:space="preserve"> مدى</w:t>
      </w:r>
      <w:r w:rsidRPr="00F139BC">
        <w:rPr>
          <w:sz w:val="22"/>
          <w:rtl/>
          <w:lang w:val="en-GB"/>
        </w:rPr>
        <w:t xml:space="preserve"> </w:t>
      </w:r>
      <w:r>
        <w:rPr>
          <w:rFonts w:hint="cs"/>
          <w:sz w:val="22"/>
          <w:rtl/>
          <w:lang w:val="en-GB"/>
        </w:rPr>
        <w:t>تناسقها</w:t>
      </w:r>
      <w:r w:rsidRPr="00F139BC">
        <w:rPr>
          <w:sz w:val="22"/>
          <w:rtl/>
          <w:lang w:val="en-GB"/>
        </w:rPr>
        <w:t xml:space="preserve"> مع </w:t>
      </w:r>
      <w:r>
        <w:rPr>
          <w:rFonts w:hint="cs"/>
          <w:sz w:val="22"/>
          <w:rtl/>
          <w:lang w:val="en-GB"/>
        </w:rPr>
        <w:t>نُظم</w:t>
      </w:r>
      <w:r w:rsidRPr="00F139BC">
        <w:rPr>
          <w:sz w:val="22"/>
          <w:rtl/>
          <w:lang w:val="en-GB"/>
        </w:rPr>
        <w:t xml:space="preserve"> الإبلاغ </w:t>
      </w:r>
      <w:r>
        <w:rPr>
          <w:rFonts w:hint="cs"/>
          <w:sz w:val="22"/>
          <w:rtl/>
          <w:lang w:val="en-GB"/>
        </w:rPr>
        <w:t>التي تستخدمها</w:t>
      </w:r>
      <w:r w:rsidRPr="00F139BC">
        <w:rPr>
          <w:sz w:val="22"/>
          <w:rtl/>
          <w:lang w:val="en-GB"/>
        </w:rPr>
        <w:t xml:space="preserve"> أمانات الاتفاقيات ذات الصلة، وتقديم تقرير إلى الهيئة الفرعية للتنفيذ في اجتماعها الثالث؛</w:t>
      </w:r>
    </w:p>
    <w:p w:rsidR="00AC6BB0" w:rsidRDefault="00AC6BB0" w:rsidP="00AC6BB0">
      <w:pPr>
        <w:spacing w:after="100" w:line="204" w:lineRule="auto"/>
        <w:ind w:firstLine="720"/>
        <w:jc w:val="both"/>
        <w:rPr>
          <w:sz w:val="22"/>
          <w:rtl/>
          <w:lang w:val="en-GB"/>
        </w:rPr>
      </w:pPr>
      <w:r>
        <w:rPr>
          <w:rFonts w:hint="cs"/>
          <w:sz w:val="22"/>
          <w:rtl/>
          <w:lang w:val="en-GB"/>
        </w:rPr>
        <w:t>(ط)</w:t>
      </w:r>
      <w:r>
        <w:rPr>
          <w:sz w:val="22"/>
          <w:rtl/>
          <w:lang w:val="en-GB"/>
        </w:rPr>
        <w:tab/>
      </w:r>
      <w:r w:rsidRPr="00F139BC">
        <w:rPr>
          <w:sz w:val="22"/>
          <w:rtl/>
          <w:lang w:val="en-GB"/>
        </w:rPr>
        <w:t>مواصلة توفير</w:t>
      </w:r>
      <w:r>
        <w:rPr>
          <w:rFonts w:hint="cs"/>
          <w:sz w:val="22"/>
          <w:rtl/>
          <w:lang w:val="en-GB"/>
        </w:rPr>
        <w:t xml:space="preserve"> سبل</w:t>
      </w:r>
      <w:r w:rsidRPr="00F139BC">
        <w:rPr>
          <w:sz w:val="22"/>
          <w:rtl/>
          <w:lang w:val="en-GB"/>
        </w:rPr>
        <w:t xml:space="preserve"> بناء القدرات </w:t>
      </w:r>
      <w:r>
        <w:rPr>
          <w:rFonts w:hint="cs"/>
          <w:sz w:val="22"/>
          <w:rtl/>
          <w:lang w:val="en-GB"/>
        </w:rPr>
        <w:t>فيما يتعلق</w:t>
      </w:r>
      <w:r w:rsidRPr="00F139BC">
        <w:rPr>
          <w:sz w:val="22"/>
          <w:rtl/>
          <w:lang w:val="en-GB"/>
        </w:rPr>
        <w:t xml:space="preserve"> </w:t>
      </w:r>
      <w:r>
        <w:rPr>
          <w:rFonts w:hint="cs"/>
          <w:sz w:val="22"/>
          <w:rtl/>
          <w:lang w:val="en-GB"/>
        </w:rPr>
        <w:t>ب</w:t>
      </w:r>
      <w:r w:rsidRPr="00F139BC">
        <w:rPr>
          <w:sz w:val="22"/>
          <w:rtl/>
          <w:lang w:val="en-GB"/>
        </w:rPr>
        <w:t>استخدام الأدوات لإعداد التقارير الوطنية</w:t>
      </w:r>
      <w:r w:rsidRPr="007231CB">
        <w:rPr>
          <w:sz w:val="22"/>
          <w:rtl/>
          <w:lang w:val="en-GB"/>
        </w:rPr>
        <w:t xml:space="preserve"> وتقديم</w:t>
      </w:r>
      <w:r>
        <w:rPr>
          <w:rFonts w:hint="cs"/>
          <w:sz w:val="22"/>
          <w:rtl/>
          <w:lang w:val="en-GB"/>
        </w:rPr>
        <w:t>ها؛</w:t>
      </w:r>
    </w:p>
    <w:p w:rsidR="00AC6BB0" w:rsidRPr="00500ED2" w:rsidRDefault="00AC6BB0" w:rsidP="00AC6BB0">
      <w:pPr>
        <w:spacing w:after="100" w:line="204" w:lineRule="auto"/>
        <w:ind w:firstLine="720"/>
        <w:jc w:val="both"/>
        <w:rPr>
          <w:sz w:val="22"/>
          <w:rtl/>
          <w:lang w:val="en-GB"/>
        </w:rPr>
      </w:pPr>
      <w:r>
        <w:rPr>
          <w:rFonts w:hint="cs"/>
          <w:sz w:val="22"/>
          <w:rtl/>
          <w:lang w:val="en-GB"/>
        </w:rPr>
        <w:t>(ي)</w:t>
      </w:r>
      <w:r>
        <w:rPr>
          <w:sz w:val="22"/>
          <w:rtl/>
          <w:lang w:val="en-GB"/>
        </w:rPr>
        <w:tab/>
      </w:r>
      <w:r>
        <w:rPr>
          <w:rFonts w:hint="cs"/>
          <w:sz w:val="22"/>
          <w:rtl/>
          <w:lang w:val="en-GB"/>
        </w:rPr>
        <w:t>الاضطلاع</w:t>
      </w:r>
      <w:r w:rsidRPr="00F139BC">
        <w:rPr>
          <w:sz w:val="22"/>
          <w:rtl/>
          <w:lang w:val="en-GB"/>
        </w:rPr>
        <w:t xml:space="preserve">، بالتعاون مع الشركاء المعنيين، </w:t>
      </w:r>
      <w:r>
        <w:rPr>
          <w:rFonts w:hint="cs"/>
          <w:sz w:val="22"/>
          <w:rtl/>
          <w:lang w:val="en-GB"/>
        </w:rPr>
        <w:t>بتقديم إرشادات إلى الأطراف</w:t>
      </w:r>
      <w:r w:rsidRPr="00F139BC">
        <w:rPr>
          <w:sz w:val="22"/>
          <w:rtl/>
          <w:lang w:val="en-GB"/>
        </w:rPr>
        <w:t xml:space="preserve"> بشأن مصادر البيانات المكانية والزمانية </w:t>
      </w:r>
      <w:r>
        <w:rPr>
          <w:rFonts w:hint="cs"/>
          <w:sz w:val="22"/>
          <w:rtl/>
          <w:lang w:val="en-GB"/>
        </w:rPr>
        <w:t>المتعلقة</w:t>
      </w:r>
      <w:r w:rsidRPr="00F139BC">
        <w:rPr>
          <w:sz w:val="22"/>
          <w:rtl/>
          <w:lang w:val="en-GB"/>
        </w:rPr>
        <w:t xml:space="preserve"> </w:t>
      </w:r>
      <w:r>
        <w:rPr>
          <w:rFonts w:hint="cs"/>
          <w:sz w:val="22"/>
          <w:rtl/>
          <w:lang w:val="en-GB"/>
        </w:rPr>
        <w:t>ب</w:t>
      </w:r>
      <w:r w:rsidRPr="00F139BC">
        <w:rPr>
          <w:sz w:val="22"/>
          <w:rtl/>
          <w:lang w:val="en-GB"/>
        </w:rPr>
        <w:t xml:space="preserve">التنوع البيولوجي لدعم التحليلات التي </w:t>
      </w:r>
      <w:r>
        <w:rPr>
          <w:rFonts w:hint="cs"/>
          <w:sz w:val="22"/>
          <w:rtl/>
          <w:lang w:val="en-GB"/>
        </w:rPr>
        <w:t>ترتكز عليها</w:t>
      </w:r>
      <w:r w:rsidRPr="00F139BC">
        <w:rPr>
          <w:sz w:val="22"/>
          <w:rtl/>
          <w:lang w:val="en-GB"/>
        </w:rPr>
        <w:t xml:space="preserve"> تقييمات التقدم المحرز </w:t>
      </w:r>
      <w:r>
        <w:rPr>
          <w:rFonts w:hint="cs"/>
          <w:sz w:val="22"/>
          <w:rtl/>
          <w:lang w:val="en-GB"/>
        </w:rPr>
        <w:t>على مستوى</w:t>
      </w:r>
      <w:r w:rsidRPr="00F139BC">
        <w:rPr>
          <w:sz w:val="22"/>
          <w:rtl/>
          <w:lang w:val="en-GB"/>
        </w:rPr>
        <w:t xml:space="preserve"> التقارير الوطنية؛</w:t>
      </w:r>
    </w:p>
    <w:p w:rsidR="00AC6BB0" w:rsidRPr="007578AF" w:rsidRDefault="00AC6BB0" w:rsidP="00AC6BB0">
      <w:pPr>
        <w:pStyle w:val="ListParagraph"/>
        <w:bidi/>
        <w:spacing w:after="120" w:line="204" w:lineRule="auto"/>
        <w:ind w:left="0" w:firstLine="720"/>
        <w:rPr>
          <w:rFonts w:cs="Simplified Arabic"/>
        </w:rPr>
      </w:pPr>
    </w:p>
    <w:p w:rsidR="007578AF" w:rsidRPr="00AC6BB0" w:rsidRDefault="007578AF" w:rsidP="009716B8">
      <w:pPr>
        <w:pStyle w:val="ListParagraph"/>
        <w:bidi/>
        <w:spacing w:after="120" w:line="204" w:lineRule="auto"/>
        <w:ind w:left="0" w:firstLine="720"/>
        <w:jc w:val="left"/>
        <w:outlineLvl w:val="1"/>
        <w:rPr>
          <w:rFonts w:cs="Simplified Arabic"/>
          <w:b/>
          <w:bCs/>
        </w:rPr>
      </w:pPr>
      <w:bookmarkStart w:id="25" w:name="_Toc524295445"/>
      <w:r w:rsidRPr="00AC6BB0">
        <w:rPr>
          <w:rFonts w:cs="Simplified Arabic" w:hint="cs"/>
          <w:b/>
          <w:bCs/>
          <w:rtl/>
        </w:rPr>
        <w:t xml:space="preserve">أدوات لتقييم فاعلية أدوات السياسات </w:t>
      </w:r>
      <w:r w:rsidR="004E7468" w:rsidRPr="00AC6BB0">
        <w:rPr>
          <w:rFonts w:cs="Simplified Arabic" w:hint="cs"/>
          <w:b/>
          <w:bCs/>
          <w:rtl/>
        </w:rPr>
        <w:t>لتنفيذ الخطة الاستراتيجية للتنوع البيولوجي 2011-2020</w:t>
      </w:r>
      <w:bookmarkEnd w:id="25"/>
    </w:p>
    <w:p w:rsidR="00AC6BB0" w:rsidRPr="00AC6BB0" w:rsidRDefault="00AC6BB0" w:rsidP="00AC6BB0">
      <w:pPr>
        <w:pStyle w:val="ListParagraph"/>
        <w:pBdr>
          <w:top w:val="single" w:sz="4" w:space="1" w:color="auto"/>
          <w:bottom w:val="single" w:sz="4" w:space="1" w:color="auto"/>
        </w:pBdr>
        <w:bidi/>
        <w:spacing w:after="120" w:line="204" w:lineRule="auto"/>
        <w:ind w:left="0" w:firstLine="720"/>
        <w:rPr>
          <w:rFonts w:cs="Simplified Arabic"/>
          <w:i/>
          <w:iCs/>
          <w:rtl/>
        </w:rPr>
      </w:pPr>
      <w:r w:rsidRPr="00AC6BB0">
        <w:rPr>
          <w:rFonts w:cs="Simplified Arabic" w:hint="cs"/>
          <w:i/>
          <w:iCs/>
          <w:rtl/>
        </w:rPr>
        <w:t xml:space="preserve">الفقرات التالية مأخوذة من التوصية </w:t>
      </w:r>
      <w:r>
        <w:rPr>
          <w:rFonts w:cs="Simplified Arabic" w:hint="cs"/>
          <w:i/>
          <w:iCs/>
          <w:rtl/>
        </w:rPr>
        <w:t>21/6</w:t>
      </w:r>
      <w:r w:rsidRPr="00AC6BB0">
        <w:rPr>
          <w:rFonts w:cs="Simplified Arabic" w:hint="cs"/>
          <w:i/>
          <w:iCs/>
          <w:rtl/>
        </w:rPr>
        <w:t xml:space="preserve"> للهيئة الفرعية ل</w:t>
      </w:r>
      <w:r>
        <w:rPr>
          <w:rFonts w:cs="Simplified Arabic" w:hint="cs"/>
          <w:i/>
          <w:iCs/>
          <w:rtl/>
        </w:rPr>
        <w:t>لمشورة العلمية والتقنية والتكنولوجية.</w:t>
      </w:r>
    </w:p>
    <w:p w:rsidR="00AC6BB0" w:rsidRPr="003E2B19" w:rsidRDefault="00AC6BB0" w:rsidP="00782BC2">
      <w:pPr>
        <w:spacing w:after="120"/>
        <w:ind w:firstLine="720"/>
        <w:jc w:val="both"/>
        <w:rPr>
          <w:i/>
          <w:iCs/>
          <w:rtl/>
        </w:rPr>
      </w:pPr>
      <w:r w:rsidRPr="003E2B19">
        <w:rPr>
          <w:i/>
          <w:iCs/>
          <w:rtl/>
        </w:rPr>
        <w:t>إن مؤتمر الأطراف،</w:t>
      </w:r>
    </w:p>
    <w:p w:rsidR="00AC6BB0" w:rsidRPr="00D15058" w:rsidRDefault="00AC6BB0" w:rsidP="00782BC2">
      <w:pPr>
        <w:spacing w:after="120"/>
        <w:ind w:firstLine="720"/>
        <w:jc w:val="both"/>
        <w:rPr>
          <w:rtl/>
        </w:rPr>
      </w:pPr>
      <w:r w:rsidRPr="003E2B19">
        <w:rPr>
          <w:i/>
          <w:iCs/>
          <w:rtl/>
        </w:rPr>
        <w:t>إذ يشير</w:t>
      </w:r>
      <w:r w:rsidRPr="00D15058">
        <w:rPr>
          <w:rtl/>
        </w:rPr>
        <w:t xml:space="preserve"> إلى الفقرتين 29 و30 من </w:t>
      </w:r>
      <w:hyperlink r:id="rId16" w:history="1">
        <w:r w:rsidRPr="004B5BB1">
          <w:rPr>
            <w:rStyle w:val="Hyperlink"/>
            <w:rFonts w:hint="cs"/>
            <w:rtl/>
          </w:rPr>
          <w:t>المقرر 13/1</w:t>
        </w:r>
      </w:hyperlink>
      <w:r w:rsidRPr="00D15058">
        <w:rPr>
          <w:rtl/>
        </w:rPr>
        <w:t>،</w:t>
      </w:r>
    </w:p>
    <w:p w:rsidR="00AC6BB0" w:rsidRDefault="00AC6BB0" w:rsidP="00782BC2">
      <w:pPr>
        <w:spacing w:after="120"/>
        <w:ind w:firstLine="720"/>
        <w:jc w:val="both"/>
        <w:rPr>
          <w:rtl/>
        </w:rPr>
      </w:pPr>
      <w:r w:rsidRPr="00D15058">
        <w:rPr>
          <w:rtl/>
        </w:rPr>
        <w:t>1-</w:t>
      </w:r>
      <w:r>
        <w:tab/>
      </w:r>
      <w:r w:rsidRPr="003E2B19">
        <w:rPr>
          <w:rFonts w:hint="cs"/>
          <w:i/>
          <w:iCs/>
          <w:rtl/>
        </w:rPr>
        <w:t>ي</w:t>
      </w:r>
      <w:r w:rsidRPr="003E2B19">
        <w:rPr>
          <w:i/>
          <w:iCs/>
          <w:rtl/>
        </w:rPr>
        <w:t>شدد</w:t>
      </w:r>
      <w:r w:rsidRPr="00D15058">
        <w:rPr>
          <w:rtl/>
        </w:rPr>
        <w:t xml:space="preserve"> على أهمية إجراء تقييمات سليمة لفعالية </w:t>
      </w:r>
      <w:r>
        <w:rPr>
          <w:rFonts w:hint="cs"/>
          <w:rtl/>
        </w:rPr>
        <w:t>أدوات او تدابير السياسات لدعم تنفيذ الاتفاقية والخطة الاستراتيجية للتنوع البيئي 2011-2020</w:t>
      </w:r>
      <w:r w:rsidRPr="00D15058">
        <w:rPr>
          <w:rtl/>
        </w:rPr>
        <w:t xml:space="preserve"> والحاجة إلى بناء القدرات المرتبطة بها</w:t>
      </w:r>
      <w:r>
        <w:rPr>
          <w:rFonts w:hint="cs"/>
          <w:rtl/>
        </w:rPr>
        <w:t>، و</w:t>
      </w:r>
      <w:r w:rsidRPr="000E317E">
        <w:rPr>
          <w:i/>
          <w:iCs/>
          <w:rtl/>
        </w:rPr>
        <w:t>يطلب</w:t>
      </w:r>
      <w:r>
        <w:rPr>
          <w:rFonts w:hint="cs"/>
          <w:rtl/>
        </w:rPr>
        <w:t xml:space="preserve"> بالتالي إلى الأمينة التنفيذية أن تأخذ الأمرين في الاعتبار لدى التحضير للإطار العالمي للتنوع البيئي لما بعد 2020 والاجتماع الثالث للهيئة الفرعية للتنفيذ</w:t>
      </w:r>
      <w:r w:rsidRPr="00D15058">
        <w:rPr>
          <w:rtl/>
        </w:rPr>
        <w:t>؛</w:t>
      </w:r>
    </w:p>
    <w:p w:rsidR="00AC6BB0" w:rsidRPr="005065F4" w:rsidRDefault="00AC6BB0" w:rsidP="00782BC2">
      <w:pPr>
        <w:spacing w:after="120"/>
        <w:ind w:firstLine="720"/>
        <w:jc w:val="both"/>
        <w:rPr>
          <w:rtl/>
        </w:rPr>
      </w:pPr>
      <w:r>
        <w:rPr>
          <w:rFonts w:hint="cs"/>
          <w:rtl/>
        </w:rPr>
        <w:lastRenderedPageBreak/>
        <w:t>2-</w:t>
      </w:r>
      <w:r>
        <w:rPr>
          <w:rFonts w:hint="cs"/>
          <w:rtl/>
        </w:rPr>
        <w:tab/>
      </w:r>
      <w:r>
        <w:rPr>
          <w:rFonts w:hint="cs"/>
          <w:i/>
          <w:iCs/>
          <w:rtl/>
        </w:rPr>
        <w:t>يشدد</w:t>
      </w:r>
      <w:r>
        <w:rPr>
          <w:rFonts w:hint="cs"/>
          <w:rtl/>
        </w:rPr>
        <w:t xml:space="preserve"> </w:t>
      </w:r>
      <w:r w:rsidRPr="006B00F5">
        <w:rPr>
          <w:rFonts w:hint="cs"/>
          <w:i/>
          <w:iCs/>
          <w:rtl/>
        </w:rPr>
        <w:t>أيضا</w:t>
      </w:r>
      <w:r>
        <w:rPr>
          <w:rFonts w:hint="cs"/>
          <w:rtl/>
        </w:rPr>
        <w:t xml:space="preserve"> في هذا السياق على قيمة مواءمة المؤشرات المستخدمة عبر عمليات الإبلاغ المختلفة عن التنوع البيولوجي والتنمية المستدامة؛</w:t>
      </w:r>
    </w:p>
    <w:p w:rsidR="00AC6BB0" w:rsidRPr="00D15058" w:rsidRDefault="00AC6BB0" w:rsidP="00782BC2">
      <w:pPr>
        <w:spacing w:after="120"/>
        <w:ind w:firstLine="720"/>
        <w:jc w:val="both"/>
        <w:rPr>
          <w:rtl/>
        </w:rPr>
      </w:pPr>
      <w:r>
        <w:rPr>
          <w:rFonts w:hint="cs"/>
          <w:rtl/>
        </w:rPr>
        <w:t>3</w:t>
      </w:r>
      <w:r w:rsidRPr="00D15058">
        <w:rPr>
          <w:rtl/>
        </w:rPr>
        <w:t>-</w:t>
      </w:r>
      <w:r>
        <w:rPr>
          <w:rFonts w:hint="cs"/>
          <w:rtl/>
        </w:rPr>
        <w:tab/>
      </w:r>
      <w:r w:rsidRPr="003E2B19">
        <w:rPr>
          <w:rFonts w:hint="cs"/>
          <w:i/>
          <w:iCs/>
          <w:rtl/>
        </w:rPr>
        <w:t>ي</w:t>
      </w:r>
      <w:r w:rsidRPr="003E2B19">
        <w:rPr>
          <w:i/>
          <w:iCs/>
          <w:rtl/>
        </w:rPr>
        <w:t>شجع</w:t>
      </w:r>
      <w:r w:rsidRPr="00D15058">
        <w:rPr>
          <w:rtl/>
        </w:rPr>
        <w:t xml:space="preserve"> على </w:t>
      </w:r>
      <w:r>
        <w:rPr>
          <w:rFonts w:hint="cs"/>
          <w:rtl/>
        </w:rPr>
        <w:t>استفاد</w:t>
      </w:r>
      <w:r>
        <w:rPr>
          <w:rtl/>
        </w:rPr>
        <w:t>ة</w:t>
      </w:r>
      <w:r>
        <w:rPr>
          <w:rFonts w:hint="cs"/>
          <w:rtl/>
        </w:rPr>
        <w:t xml:space="preserve"> الأطراف والحكومات الأخرى والمنظمات الدولية والشعوب الأصلية والمجتمعات المحلية وقطاع الأعمال وأصحاب المصلحة الآخرين، حسب الاقتضاء، من</w:t>
      </w:r>
      <w:r w:rsidRPr="00D15058">
        <w:rPr>
          <w:rtl/>
        </w:rPr>
        <w:t xml:space="preserve"> المعلومات الواردة في </w:t>
      </w:r>
      <w:r>
        <w:rPr>
          <w:rFonts w:hint="cs"/>
          <w:rtl/>
        </w:rPr>
        <w:t>ال</w:t>
      </w:r>
      <w:r w:rsidRPr="00D15058">
        <w:rPr>
          <w:rtl/>
        </w:rPr>
        <w:t xml:space="preserve">مذكرة </w:t>
      </w:r>
      <w:r>
        <w:rPr>
          <w:rFonts w:hint="cs"/>
          <w:rtl/>
        </w:rPr>
        <w:t xml:space="preserve">التي أعدتها </w:t>
      </w:r>
      <w:r w:rsidRPr="00D15058">
        <w:rPr>
          <w:rtl/>
        </w:rPr>
        <w:t>الأمين</w:t>
      </w:r>
      <w:r>
        <w:rPr>
          <w:rFonts w:hint="cs"/>
          <w:rtl/>
        </w:rPr>
        <w:t>ة</w:t>
      </w:r>
      <w:r w:rsidRPr="00D15058">
        <w:rPr>
          <w:rtl/>
        </w:rPr>
        <w:t xml:space="preserve"> التنفيذي</w:t>
      </w:r>
      <w:r>
        <w:rPr>
          <w:rFonts w:hint="cs"/>
          <w:rtl/>
        </w:rPr>
        <w:t>ة بشأن</w:t>
      </w:r>
      <w:r w:rsidRPr="00D15058">
        <w:rPr>
          <w:rtl/>
        </w:rPr>
        <w:t xml:space="preserve"> أدوات تقييم فعالية أدوات السياس</w:t>
      </w:r>
      <w:r>
        <w:rPr>
          <w:rFonts w:hint="cs"/>
          <w:rtl/>
        </w:rPr>
        <w:t>ات</w:t>
      </w:r>
      <w:r w:rsidRPr="00D15058">
        <w:rPr>
          <w:rtl/>
        </w:rPr>
        <w:t xml:space="preserve"> لتنفيذ الاتفاقية</w:t>
      </w:r>
      <w:r>
        <w:rPr>
          <w:rStyle w:val="FootnoteReference"/>
          <w:rtl/>
        </w:rPr>
        <w:footnoteReference w:id="37"/>
      </w:r>
      <w:r w:rsidRPr="00D15058">
        <w:rPr>
          <w:rtl/>
        </w:rPr>
        <w:t xml:space="preserve"> عند تصميم وإجراء تقييمات لفعالية التدابير المتخذة لتنفيذ الاتفاقية، بما في ذلك في سياق إعداد تقاريرها الوطنية؛</w:t>
      </w:r>
    </w:p>
    <w:p w:rsidR="00AC6BB0" w:rsidRPr="00D15058" w:rsidRDefault="00AC6BB0" w:rsidP="00782BC2">
      <w:pPr>
        <w:spacing w:after="120"/>
        <w:ind w:firstLine="720"/>
        <w:jc w:val="both"/>
        <w:rPr>
          <w:rtl/>
        </w:rPr>
      </w:pPr>
      <w:r>
        <w:rPr>
          <w:rFonts w:hint="cs"/>
          <w:rtl/>
        </w:rPr>
        <w:t>4</w:t>
      </w:r>
      <w:r w:rsidRPr="00D15058">
        <w:rPr>
          <w:rtl/>
        </w:rPr>
        <w:t>-</w:t>
      </w:r>
      <w:r>
        <w:rPr>
          <w:rFonts w:hint="cs"/>
          <w:rtl/>
        </w:rPr>
        <w:tab/>
      </w:r>
      <w:r w:rsidRPr="003E2B19">
        <w:rPr>
          <w:i/>
          <w:iCs/>
          <w:rtl/>
        </w:rPr>
        <w:t>يطلب</w:t>
      </w:r>
      <w:r w:rsidRPr="00D15058">
        <w:rPr>
          <w:rtl/>
        </w:rPr>
        <w:t xml:space="preserve"> إلى الأطراف </w:t>
      </w:r>
      <w:r w:rsidRPr="003E2B19">
        <w:rPr>
          <w:i/>
          <w:iCs/>
          <w:rtl/>
        </w:rPr>
        <w:t>ويدعو</w:t>
      </w:r>
      <w:r w:rsidRPr="00D15058">
        <w:rPr>
          <w:rtl/>
        </w:rPr>
        <w:t xml:space="preserve"> الحكومات الأخرى والمنظمات الدولية والشعوب الأصلية والمجتمعات المحلية وقطاع الأعمال وأصحاب المصلحة الآخرين إلى أن </w:t>
      </w:r>
      <w:r>
        <w:rPr>
          <w:rFonts w:hint="cs"/>
          <w:rtl/>
        </w:rPr>
        <w:t>يتبادلوا</w:t>
      </w:r>
      <w:r w:rsidRPr="00D15058">
        <w:rPr>
          <w:rtl/>
        </w:rPr>
        <w:t xml:space="preserve">، حسب الاقتضاء، </w:t>
      </w:r>
      <w:r>
        <w:rPr>
          <w:rFonts w:hint="cs"/>
          <w:rtl/>
        </w:rPr>
        <w:t xml:space="preserve">عبر </w:t>
      </w:r>
      <w:r w:rsidRPr="00D15058">
        <w:rPr>
          <w:rtl/>
        </w:rPr>
        <w:t>تقاريرهم الوطنية وآلية غرفة تبادل المعلومات والوسائل الأخرى المناسبة، معلومات عن المنهجيات المستخدمة في تقييم</w:t>
      </w:r>
      <w:r>
        <w:rPr>
          <w:rFonts w:hint="cs"/>
          <w:rtl/>
        </w:rPr>
        <w:t>ات</w:t>
      </w:r>
      <w:r w:rsidRPr="00D15058">
        <w:rPr>
          <w:rtl/>
        </w:rPr>
        <w:t xml:space="preserve"> فعالية التدابير المتخذة لتنفيذ الاتفاقية، بما في ذلك دراسات الحالة، فضلا عن الدروس المستفادة من هذه التقييمات؛</w:t>
      </w:r>
    </w:p>
    <w:p w:rsidR="00AC6BB0" w:rsidRDefault="00AC6BB0" w:rsidP="007B7DCF">
      <w:pPr>
        <w:spacing w:after="120"/>
        <w:ind w:firstLine="720"/>
        <w:jc w:val="both"/>
        <w:rPr>
          <w:rtl/>
        </w:rPr>
      </w:pPr>
      <w:r>
        <w:rPr>
          <w:rFonts w:hint="cs"/>
          <w:rtl/>
        </w:rPr>
        <w:t>5</w:t>
      </w:r>
      <w:r w:rsidRPr="00D15058">
        <w:rPr>
          <w:rtl/>
        </w:rPr>
        <w:t>-</w:t>
      </w:r>
      <w:r>
        <w:rPr>
          <w:rFonts w:hint="cs"/>
          <w:rtl/>
        </w:rPr>
        <w:tab/>
      </w:r>
      <w:r w:rsidRPr="00461A3F">
        <w:rPr>
          <w:i/>
          <w:iCs/>
          <w:rtl/>
        </w:rPr>
        <w:t>يطلب</w:t>
      </w:r>
      <w:r w:rsidRPr="00D15058">
        <w:rPr>
          <w:rtl/>
        </w:rPr>
        <w:t xml:space="preserve"> إلى الأمين</w:t>
      </w:r>
      <w:r>
        <w:rPr>
          <w:rFonts w:hint="cs"/>
          <w:rtl/>
        </w:rPr>
        <w:t>ة</w:t>
      </w:r>
      <w:r w:rsidRPr="00D15058">
        <w:rPr>
          <w:rtl/>
        </w:rPr>
        <w:t xml:space="preserve"> التنفيذي</w:t>
      </w:r>
      <w:r>
        <w:rPr>
          <w:rFonts w:hint="cs"/>
          <w:rtl/>
        </w:rPr>
        <w:t>ة</w:t>
      </w:r>
      <w:r w:rsidRPr="00D15058">
        <w:rPr>
          <w:rtl/>
        </w:rPr>
        <w:t xml:space="preserve"> أن </w:t>
      </w:r>
      <w:r>
        <w:rPr>
          <w:rFonts w:hint="cs"/>
          <w:rtl/>
        </w:rPr>
        <w:t>تعد</w:t>
      </w:r>
      <w:r w:rsidRPr="00D15058">
        <w:rPr>
          <w:rtl/>
        </w:rPr>
        <w:t xml:space="preserve"> مجموعة أدوات لمساعدة الأطراف</w:t>
      </w:r>
      <w:r w:rsidRPr="005B4C52">
        <w:rPr>
          <w:rFonts w:hint="cs"/>
          <w:rtl/>
        </w:rPr>
        <w:t xml:space="preserve"> </w:t>
      </w:r>
      <w:r>
        <w:rPr>
          <w:rFonts w:hint="cs"/>
          <w:rtl/>
        </w:rPr>
        <w:t>والحكومات الأخرى والمنظمات الدولية والشعوب الأصلية والمجتمعات المحلية وقطاع الأعمال وأصحاب المصلحة الآخرين</w:t>
      </w:r>
      <w:r w:rsidRPr="00D15058">
        <w:rPr>
          <w:rtl/>
        </w:rPr>
        <w:t xml:space="preserve"> في تنفيذ تقييمات فعالية التدابير، </w:t>
      </w:r>
      <w:r>
        <w:rPr>
          <w:rFonts w:hint="cs"/>
          <w:rtl/>
        </w:rPr>
        <w:t>استنادا</w:t>
      </w:r>
      <w:r w:rsidRPr="00D15058">
        <w:rPr>
          <w:rtl/>
        </w:rPr>
        <w:t xml:space="preserve"> إلى </w:t>
      </w:r>
      <w:r>
        <w:rPr>
          <w:rFonts w:hint="cs"/>
          <w:rtl/>
        </w:rPr>
        <w:t>الإرشادات</w:t>
      </w:r>
      <w:r w:rsidRPr="00D15058">
        <w:rPr>
          <w:rtl/>
        </w:rPr>
        <w:t xml:space="preserve"> الواردة في </w:t>
      </w:r>
      <w:r>
        <w:rPr>
          <w:rFonts w:hint="cs"/>
          <w:rtl/>
        </w:rPr>
        <w:t>ال</w:t>
      </w:r>
      <w:r w:rsidRPr="00D15058">
        <w:rPr>
          <w:rtl/>
        </w:rPr>
        <w:t xml:space="preserve">مذكرة </w:t>
      </w:r>
      <w:r>
        <w:rPr>
          <w:rFonts w:hint="cs"/>
          <w:rtl/>
        </w:rPr>
        <w:t xml:space="preserve">التي أعدتها </w:t>
      </w:r>
      <w:r w:rsidRPr="00D15058">
        <w:rPr>
          <w:rtl/>
        </w:rPr>
        <w:t>الأمين</w:t>
      </w:r>
      <w:r>
        <w:rPr>
          <w:rFonts w:hint="cs"/>
          <w:rtl/>
        </w:rPr>
        <w:t>ة</w:t>
      </w:r>
      <w:r w:rsidRPr="00D15058">
        <w:rPr>
          <w:rtl/>
        </w:rPr>
        <w:t xml:space="preserve"> التنفيذي</w:t>
      </w:r>
      <w:r>
        <w:rPr>
          <w:rFonts w:hint="cs"/>
          <w:rtl/>
        </w:rPr>
        <w:t>ة</w:t>
      </w:r>
      <w:r w:rsidR="007B7DCF">
        <w:rPr>
          <w:rFonts w:hint="cs"/>
          <w:vertAlign w:val="superscript"/>
          <w:rtl/>
        </w:rPr>
        <w:t>38</w:t>
      </w:r>
      <w:r>
        <w:rPr>
          <w:rFonts w:hint="cs"/>
          <w:rtl/>
        </w:rPr>
        <w:t xml:space="preserve"> وإلى </w:t>
      </w:r>
      <w:r w:rsidRPr="00D15058">
        <w:rPr>
          <w:rtl/>
        </w:rPr>
        <w:t>المعلومات المقدمة وفقا للفقرة 3 أعلاه</w:t>
      </w:r>
      <w:r>
        <w:rPr>
          <w:rFonts w:hint="cs"/>
          <w:rtl/>
        </w:rPr>
        <w:t>، لكي تنظر فيها الهيئة الفرعية للتنفيذ في اجتماعها الثالث</w:t>
      </w:r>
      <w:r w:rsidRPr="00D15058">
        <w:rPr>
          <w:rtl/>
        </w:rPr>
        <w:t>.</w:t>
      </w:r>
    </w:p>
    <w:p w:rsidR="00782BC2" w:rsidRPr="009716B8" w:rsidRDefault="00782BC2" w:rsidP="009716B8">
      <w:pPr>
        <w:pStyle w:val="Heading2"/>
        <w:jc w:val="left"/>
        <w:rPr>
          <w:rFonts w:ascii="Simplified Arabic" w:hAnsi="Simplified Arabic" w:cs="Simplified Arabic"/>
          <w:rtl/>
        </w:rPr>
      </w:pPr>
      <w:bookmarkStart w:id="26" w:name="_Toc524295446"/>
      <w:r w:rsidRPr="009716B8">
        <w:rPr>
          <w:rFonts w:ascii="Simplified Arabic" w:hAnsi="Simplified Arabic" w:cs="Simplified Arabic"/>
          <w:rtl/>
        </w:rPr>
        <w:t>آليات الاستعراض</w:t>
      </w:r>
      <w:bookmarkEnd w:id="26"/>
    </w:p>
    <w:p w:rsidR="00782BC2" w:rsidRPr="00AC6BB0" w:rsidRDefault="00782BC2" w:rsidP="00782BC2">
      <w:pPr>
        <w:pStyle w:val="ListParagraph"/>
        <w:pBdr>
          <w:top w:val="single" w:sz="4" w:space="1" w:color="auto"/>
          <w:bottom w:val="single" w:sz="4" w:space="1" w:color="auto"/>
        </w:pBdr>
        <w:bidi/>
        <w:spacing w:after="120" w:line="204" w:lineRule="auto"/>
        <w:ind w:left="0" w:firstLine="720"/>
        <w:rPr>
          <w:rFonts w:cs="Simplified Arabic"/>
          <w:i/>
          <w:iCs/>
          <w:rtl/>
        </w:rPr>
      </w:pPr>
      <w:r w:rsidRPr="00AC6BB0">
        <w:rPr>
          <w:rFonts w:cs="Simplified Arabic" w:hint="cs"/>
          <w:i/>
          <w:iCs/>
          <w:rtl/>
        </w:rPr>
        <w:t>الفقرات التالية مأخوذة من التوصية 2/</w:t>
      </w:r>
      <w:r>
        <w:rPr>
          <w:rFonts w:cs="Simplified Arabic" w:hint="cs"/>
          <w:i/>
          <w:iCs/>
          <w:rtl/>
        </w:rPr>
        <w:t>10</w:t>
      </w:r>
      <w:r w:rsidRPr="00AC6BB0">
        <w:rPr>
          <w:rFonts w:cs="Simplified Arabic" w:hint="cs"/>
          <w:i/>
          <w:iCs/>
          <w:rtl/>
        </w:rPr>
        <w:t xml:space="preserve"> للهيئة الفرعية للتنفيذ.</w:t>
      </w:r>
    </w:p>
    <w:p w:rsidR="00782BC2" w:rsidRDefault="00782BC2" w:rsidP="00782BC2">
      <w:pPr>
        <w:spacing w:after="100" w:line="204" w:lineRule="auto"/>
        <w:ind w:firstLine="720"/>
        <w:rPr>
          <w:i/>
          <w:iCs/>
          <w:rtl/>
          <w:lang w:val="fr-CA"/>
        </w:rPr>
      </w:pPr>
      <w:r w:rsidRPr="000B1F95">
        <w:rPr>
          <w:rFonts w:hint="cs"/>
          <w:rtl/>
          <w:lang w:val="fr-CA"/>
        </w:rPr>
        <w:t>إن</w:t>
      </w:r>
      <w:r w:rsidRPr="006B223C">
        <w:rPr>
          <w:rFonts w:hint="cs"/>
          <w:i/>
          <w:iCs/>
          <w:rtl/>
          <w:lang w:val="fr-CA"/>
        </w:rPr>
        <w:t xml:space="preserve"> </w:t>
      </w:r>
      <w:r w:rsidRPr="00D9204E">
        <w:rPr>
          <w:rFonts w:ascii="Simplified Arabic" w:hAnsi="Simplified Arabic" w:hint="cs"/>
          <w:i/>
          <w:iCs/>
          <w:sz w:val="24"/>
          <w:rtl/>
        </w:rPr>
        <w:t>مؤتمر</w:t>
      </w:r>
      <w:r w:rsidRPr="006B223C">
        <w:rPr>
          <w:rFonts w:hint="cs"/>
          <w:i/>
          <w:iCs/>
          <w:rtl/>
          <w:lang w:val="fr-CA"/>
        </w:rPr>
        <w:t xml:space="preserve"> الأطراف،</w:t>
      </w:r>
    </w:p>
    <w:p w:rsidR="00782BC2" w:rsidRDefault="00782BC2" w:rsidP="00782BC2">
      <w:pPr>
        <w:spacing w:after="100" w:line="204" w:lineRule="auto"/>
        <w:ind w:firstLine="720"/>
        <w:rPr>
          <w:rStyle w:val="Hyperlink"/>
          <w:rFonts w:ascii="Simplified Arabic" w:hAnsi="Simplified Arabic"/>
          <w:snapToGrid w:val="0"/>
          <w:color w:val="000000" w:themeColor="text1"/>
          <w:kern w:val="22"/>
          <w:sz w:val="24"/>
          <w:u w:val="none"/>
          <w:rtl/>
        </w:rPr>
      </w:pPr>
      <w:r>
        <w:rPr>
          <w:rFonts w:hint="cs"/>
          <w:i/>
          <w:iCs/>
          <w:rtl/>
          <w:lang w:val="fr-CA"/>
        </w:rPr>
        <w:t xml:space="preserve">إذ </w:t>
      </w:r>
      <w:r>
        <w:rPr>
          <w:rFonts w:ascii="Simplified Arabic" w:hAnsi="Simplified Arabic" w:hint="cs"/>
          <w:i/>
          <w:iCs/>
          <w:sz w:val="24"/>
          <w:rtl/>
        </w:rPr>
        <w:t>يشير</w:t>
      </w:r>
      <w:r>
        <w:rPr>
          <w:rFonts w:hint="cs"/>
          <w:i/>
          <w:iCs/>
          <w:rtl/>
          <w:lang w:val="fr-CA"/>
        </w:rPr>
        <w:t xml:space="preserve"> إلى المقرّر </w:t>
      </w:r>
      <w:hyperlink r:id="rId17" w:history="1">
        <w:r w:rsidRPr="006B223C">
          <w:rPr>
            <w:rStyle w:val="Hyperlink"/>
            <w:rFonts w:ascii="Simplified Arabic" w:hAnsi="Simplified Arabic" w:hint="cs"/>
            <w:snapToGrid w:val="0"/>
            <w:color w:val="000000" w:themeColor="text1"/>
            <w:kern w:val="22"/>
            <w:sz w:val="24"/>
            <w:u w:val="none"/>
            <w:rtl/>
          </w:rPr>
          <w:t>13/2</w:t>
        </w:r>
      </w:hyperlink>
      <w:r w:rsidRPr="006B223C">
        <w:rPr>
          <w:rStyle w:val="Hyperlink"/>
          <w:rFonts w:ascii="Simplified Arabic" w:hAnsi="Simplified Arabic" w:hint="cs"/>
          <w:snapToGrid w:val="0"/>
          <w:color w:val="000000" w:themeColor="text1"/>
          <w:kern w:val="22"/>
          <w:sz w:val="24"/>
          <w:u w:val="none"/>
          <w:rtl/>
        </w:rPr>
        <w:t>5</w:t>
      </w:r>
      <w:r>
        <w:rPr>
          <w:rStyle w:val="Hyperlink"/>
          <w:rFonts w:ascii="Simplified Arabic" w:hAnsi="Simplified Arabic" w:hint="cs"/>
          <w:snapToGrid w:val="0"/>
          <w:color w:val="000000" w:themeColor="text1"/>
          <w:kern w:val="22"/>
          <w:sz w:val="24"/>
          <w:u w:val="none"/>
          <w:rtl/>
        </w:rPr>
        <w:t>،</w:t>
      </w:r>
    </w:p>
    <w:p w:rsidR="00782BC2" w:rsidRPr="0074405A" w:rsidRDefault="00782BC2" w:rsidP="00782BC2">
      <w:pPr>
        <w:spacing w:after="100" w:line="204" w:lineRule="auto"/>
        <w:ind w:firstLine="720"/>
        <w:rPr>
          <w:rtl/>
          <w:lang w:val="fr-CA"/>
        </w:rPr>
      </w:pPr>
      <w:r>
        <w:rPr>
          <w:rFonts w:hint="cs"/>
          <w:i/>
          <w:iCs/>
          <w:rtl/>
          <w:lang w:val="fr-CA"/>
        </w:rPr>
        <w:t xml:space="preserve">وإذ يسلم </w:t>
      </w:r>
      <w:r w:rsidRPr="00ED11BE">
        <w:rPr>
          <w:rFonts w:hint="cs"/>
          <w:rtl/>
          <w:lang w:val="fr-CA"/>
        </w:rPr>
        <w:t>بضرورة تعزيز</w:t>
      </w:r>
      <w:r>
        <w:rPr>
          <w:rFonts w:hint="cs"/>
          <w:i/>
          <w:iCs/>
          <w:rtl/>
          <w:lang w:val="fr-CA"/>
        </w:rPr>
        <w:t xml:space="preserve"> </w:t>
      </w:r>
      <w:r>
        <w:rPr>
          <w:rFonts w:ascii="Simplified Arabic" w:hAnsi="Simplified Arabic" w:hint="cs"/>
          <w:snapToGrid w:val="0"/>
          <w:kern w:val="22"/>
          <w:sz w:val="24"/>
          <w:rtl/>
        </w:rPr>
        <w:t xml:space="preserve">التنفيذ من </w:t>
      </w:r>
      <w:r w:rsidRPr="00D9204E">
        <w:rPr>
          <w:rFonts w:ascii="Simplified Arabic" w:hAnsi="Simplified Arabic" w:hint="cs"/>
          <w:sz w:val="24"/>
          <w:rtl/>
        </w:rPr>
        <w:t>جانب</w:t>
      </w:r>
      <w:r>
        <w:rPr>
          <w:rFonts w:ascii="Simplified Arabic" w:hAnsi="Simplified Arabic" w:hint="cs"/>
          <w:snapToGrid w:val="0"/>
          <w:kern w:val="22"/>
          <w:sz w:val="24"/>
          <w:rtl/>
        </w:rPr>
        <w:t xml:space="preserve"> الأطراف والالتزامات الأساسية لوضع المجتمع العالمي على المسار الصحيح صوب تحقيق رؤية عام 2050 المنصوص عليها في الخطة الاستراتيجية للتنوع البيولوجي 2011-2020،</w:t>
      </w:r>
      <w:r w:rsidR="003A7F0A">
        <w:rPr>
          <w:rStyle w:val="FootnoteReference"/>
          <w:rtl/>
          <w:lang w:val="fr-CA"/>
        </w:rPr>
        <w:footnoteReference w:id="38"/>
      </w:r>
    </w:p>
    <w:p w:rsidR="00782BC2" w:rsidRDefault="00782BC2" w:rsidP="00782BC2">
      <w:pPr>
        <w:spacing w:after="100" w:line="204" w:lineRule="auto"/>
        <w:ind w:firstLine="720"/>
        <w:rPr>
          <w:rStyle w:val="Hyperlink"/>
          <w:rFonts w:ascii="Simplified Arabic" w:hAnsi="Simplified Arabic"/>
          <w:snapToGrid w:val="0"/>
          <w:color w:val="000000" w:themeColor="text1"/>
          <w:kern w:val="22"/>
          <w:sz w:val="24"/>
          <w:u w:val="none"/>
          <w:rtl/>
        </w:rPr>
      </w:pPr>
      <w:r>
        <w:rPr>
          <w:rFonts w:hint="cs"/>
          <w:i/>
          <w:iCs/>
          <w:rtl/>
          <w:lang w:val="fr-CA"/>
        </w:rPr>
        <w:t>وإذ يسلم</w:t>
      </w:r>
      <w:r w:rsidRPr="00ED11BE">
        <w:rPr>
          <w:rFonts w:hint="cs"/>
          <w:rtl/>
          <w:lang w:val="fr-CA"/>
        </w:rPr>
        <w:t xml:space="preserve"> بأن</w:t>
      </w:r>
      <w:r w:rsidRPr="00DE61AB">
        <w:rPr>
          <w:rStyle w:val="Hyperlink"/>
          <w:rFonts w:ascii="Simplified Arabic" w:hAnsi="Simplified Arabic"/>
          <w:snapToGrid w:val="0"/>
          <w:color w:val="000000" w:themeColor="text1"/>
          <w:kern w:val="22"/>
          <w:sz w:val="24"/>
          <w:u w:val="none"/>
          <w:rtl/>
        </w:rPr>
        <w:t xml:space="preserve"> عناصر </w:t>
      </w:r>
      <w:r>
        <w:rPr>
          <w:rStyle w:val="Hyperlink"/>
          <w:rFonts w:ascii="Simplified Arabic" w:hAnsi="Simplified Arabic" w:hint="cs"/>
          <w:snapToGrid w:val="0"/>
          <w:color w:val="000000" w:themeColor="text1"/>
          <w:kern w:val="22"/>
          <w:sz w:val="24"/>
          <w:u w:val="none"/>
          <w:rtl/>
        </w:rPr>
        <w:t>نهج</w:t>
      </w:r>
      <w:r w:rsidRPr="00DE61AB">
        <w:rPr>
          <w:rStyle w:val="Hyperlink"/>
          <w:rFonts w:ascii="Simplified Arabic" w:hAnsi="Simplified Arabic"/>
          <w:snapToGrid w:val="0"/>
          <w:color w:val="000000" w:themeColor="text1"/>
          <w:kern w:val="22"/>
          <w:sz w:val="24"/>
          <w:u w:val="none"/>
          <w:rtl/>
        </w:rPr>
        <w:t xml:space="preserve"> الاستعراض </w:t>
      </w:r>
      <w:r w:rsidRPr="00D9204E">
        <w:rPr>
          <w:rtl/>
        </w:rPr>
        <w:t>المتعدد</w:t>
      </w:r>
      <w:r w:rsidRPr="00DE61AB">
        <w:rPr>
          <w:rStyle w:val="Hyperlink"/>
          <w:rFonts w:ascii="Simplified Arabic" w:hAnsi="Simplified Arabic"/>
          <w:snapToGrid w:val="0"/>
          <w:color w:val="000000" w:themeColor="text1"/>
          <w:kern w:val="22"/>
          <w:sz w:val="24"/>
          <w:u w:val="none"/>
          <w:rtl/>
        </w:rPr>
        <w:t xml:space="preserve"> الأبعاد بموجب الاتفاقية ينبغي أن تكون سليمة من الناحية ال</w:t>
      </w:r>
      <w:r>
        <w:rPr>
          <w:rStyle w:val="Hyperlink"/>
          <w:rFonts w:ascii="Simplified Arabic" w:hAnsi="Simplified Arabic" w:hint="cs"/>
          <w:snapToGrid w:val="0"/>
          <w:color w:val="000000" w:themeColor="text1"/>
          <w:kern w:val="22"/>
          <w:sz w:val="24"/>
          <w:u w:val="none"/>
          <w:rtl/>
        </w:rPr>
        <w:t>تق</w:t>
      </w:r>
      <w:r w:rsidRPr="00DE61AB">
        <w:rPr>
          <w:rStyle w:val="Hyperlink"/>
          <w:rFonts w:ascii="Simplified Arabic" w:hAnsi="Simplified Arabic"/>
          <w:snapToGrid w:val="0"/>
          <w:color w:val="000000" w:themeColor="text1"/>
          <w:kern w:val="22"/>
          <w:sz w:val="24"/>
          <w:u w:val="none"/>
          <w:rtl/>
        </w:rPr>
        <w:t>نية</w:t>
      </w:r>
      <w:r>
        <w:rPr>
          <w:rStyle w:val="Hyperlink"/>
          <w:rFonts w:ascii="Simplified Arabic" w:hAnsi="Simplified Arabic" w:hint="cs"/>
          <w:snapToGrid w:val="0"/>
          <w:color w:val="000000" w:themeColor="text1"/>
          <w:kern w:val="22"/>
          <w:sz w:val="24"/>
          <w:u w:val="none"/>
          <w:rtl/>
        </w:rPr>
        <w:t>،</w:t>
      </w:r>
      <w:r w:rsidRPr="00DE61AB">
        <w:rPr>
          <w:rStyle w:val="Hyperlink"/>
          <w:rFonts w:ascii="Simplified Arabic" w:hAnsi="Simplified Arabic"/>
          <w:snapToGrid w:val="0"/>
          <w:color w:val="000000" w:themeColor="text1"/>
          <w:kern w:val="22"/>
          <w:sz w:val="24"/>
          <w:u w:val="none"/>
          <w:rtl/>
        </w:rPr>
        <w:t xml:space="preserve"> وموضوعية وشفافة </w:t>
      </w:r>
      <w:r>
        <w:rPr>
          <w:rStyle w:val="Hyperlink"/>
          <w:rFonts w:ascii="Simplified Arabic" w:hAnsi="Simplified Arabic" w:hint="cs"/>
          <w:snapToGrid w:val="0"/>
          <w:color w:val="000000" w:themeColor="text1"/>
          <w:kern w:val="22"/>
          <w:sz w:val="24"/>
          <w:u w:val="none"/>
          <w:rtl/>
        </w:rPr>
        <w:t xml:space="preserve">وتعاونية وبناءة </w:t>
      </w:r>
      <w:r w:rsidRPr="00DE61AB">
        <w:rPr>
          <w:rStyle w:val="Hyperlink"/>
          <w:rFonts w:ascii="Simplified Arabic" w:hAnsi="Simplified Arabic"/>
          <w:snapToGrid w:val="0"/>
          <w:color w:val="000000" w:themeColor="text1"/>
          <w:kern w:val="22"/>
          <w:sz w:val="24"/>
          <w:u w:val="none"/>
          <w:rtl/>
        </w:rPr>
        <w:t>وأن تهدف إلى تيسير الجهود المعززة التي تبذلها الأطراف،</w:t>
      </w:r>
    </w:p>
    <w:p w:rsidR="00782BC2" w:rsidRPr="00DE61AB" w:rsidRDefault="00782BC2" w:rsidP="00782BC2">
      <w:pPr>
        <w:spacing w:after="100" w:line="204" w:lineRule="auto"/>
        <w:ind w:firstLine="720"/>
        <w:rPr>
          <w:rFonts w:ascii="Simplified Arabic" w:hAnsi="Simplified Arabic"/>
          <w:sz w:val="24"/>
        </w:rPr>
      </w:pPr>
      <w:r>
        <w:rPr>
          <w:rFonts w:hint="cs"/>
          <w:i/>
          <w:iCs/>
          <w:rtl/>
          <w:lang w:val="fr-CA"/>
        </w:rPr>
        <w:t xml:space="preserve">وإذ يقرّ </w:t>
      </w:r>
      <w:r w:rsidRPr="00ED11BE">
        <w:rPr>
          <w:rFonts w:hint="cs"/>
          <w:rtl/>
          <w:lang w:val="fr-CA"/>
        </w:rPr>
        <w:t>بأن عمليات الاستعراض</w:t>
      </w:r>
      <w:r>
        <w:rPr>
          <w:rFonts w:hint="cs"/>
          <w:i/>
          <w:iCs/>
          <w:rtl/>
          <w:lang w:val="fr-CA"/>
        </w:rPr>
        <w:t xml:space="preserve"> </w:t>
      </w:r>
      <w:r w:rsidRPr="00DE61AB">
        <w:rPr>
          <w:rFonts w:ascii="Simplified Arabic" w:hAnsi="Simplified Arabic"/>
          <w:sz w:val="24"/>
          <w:rtl/>
        </w:rPr>
        <w:t xml:space="preserve">ينبغي أن تأخذ في الاعتبار الاحتياجات والظروف الخاصة بالأطراف، </w:t>
      </w:r>
      <w:r>
        <w:rPr>
          <w:rFonts w:ascii="Simplified Arabic" w:hAnsi="Simplified Arabic" w:hint="cs"/>
          <w:sz w:val="24"/>
          <w:rtl/>
        </w:rPr>
        <w:t>م</w:t>
      </w:r>
      <w:r w:rsidRPr="00DE61AB">
        <w:rPr>
          <w:rFonts w:ascii="Simplified Arabic" w:hAnsi="Simplified Arabic"/>
          <w:sz w:val="24"/>
          <w:rtl/>
        </w:rPr>
        <w:t>شير</w:t>
      </w:r>
      <w:r>
        <w:rPr>
          <w:rFonts w:ascii="Simplified Arabic" w:hAnsi="Simplified Arabic" w:hint="cs"/>
          <w:sz w:val="24"/>
          <w:rtl/>
        </w:rPr>
        <w:t>ا</w:t>
      </w:r>
      <w:r w:rsidRPr="00DE61AB">
        <w:rPr>
          <w:rFonts w:ascii="Simplified Arabic" w:hAnsi="Simplified Arabic"/>
          <w:sz w:val="24"/>
          <w:rtl/>
        </w:rPr>
        <w:t xml:space="preserve"> إلى اختلافات وطنية في الن</w:t>
      </w:r>
      <w:r>
        <w:rPr>
          <w:rFonts w:ascii="Simplified Arabic" w:hAnsi="Simplified Arabic" w:hint="cs"/>
          <w:sz w:val="24"/>
          <w:rtl/>
        </w:rPr>
        <w:t>ُ</w:t>
      </w:r>
      <w:r w:rsidRPr="00DE61AB">
        <w:rPr>
          <w:rFonts w:ascii="Simplified Arabic" w:hAnsi="Simplified Arabic"/>
          <w:sz w:val="24"/>
          <w:rtl/>
        </w:rPr>
        <w:t>هج والرؤى،</w:t>
      </w:r>
    </w:p>
    <w:p w:rsidR="00782BC2" w:rsidRPr="00DE61AB" w:rsidRDefault="00782BC2" w:rsidP="00782BC2">
      <w:pPr>
        <w:spacing w:after="100" w:line="204" w:lineRule="auto"/>
        <w:ind w:firstLine="720"/>
        <w:rPr>
          <w:rFonts w:ascii="Simplified Arabic" w:hAnsi="Simplified Arabic"/>
          <w:sz w:val="24"/>
        </w:rPr>
      </w:pPr>
      <w:r w:rsidRPr="000C639D">
        <w:rPr>
          <w:rFonts w:ascii="Simplified Arabic" w:hAnsi="Simplified Arabic"/>
          <w:i/>
          <w:iCs/>
          <w:sz w:val="24"/>
          <w:rtl/>
        </w:rPr>
        <w:t>وإذ يلاحظ</w:t>
      </w:r>
      <w:r w:rsidRPr="00DE61AB">
        <w:rPr>
          <w:rFonts w:ascii="Simplified Arabic" w:hAnsi="Simplified Arabic"/>
          <w:sz w:val="24"/>
          <w:rtl/>
        </w:rPr>
        <w:t xml:space="preserve"> أهمية إشراك أصحاب المعارف التقليدية في آليات الاستعراض بموجب الاتفاقية،</w:t>
      </w:r>
    </w:p>
    <w:p w:rsidR="00782BC2" w:rsidRPr="00583E0B" w:rsidRDefault="00782BC2" w:rsidP="00782BC2">
      <w:pPr>
        <w:spacing w:after="100" w:line="204" w:lineRule="auto"/>
        <w:ind w:firstLine="720"/>
        <w:rPr>
          <w:rFonts w:ascii="Simplified Arabic" w:hAnsi="Simplified Arabic"/>
          <w:sz w:val="24"/>
        </w:rPr>
      </w:pPr>
      <w:r>
        <w:rPr>
          <w:rFonts w:ascii="Simplified Arabic" w:hAnsi="Simplified Arabic" w:hint="cs"/>
          <w:snapToGrid w:val="0"/>
          <w:kern w:val="22"/>
          <w:sz w:val="24"/>
          <w:rtl/>
        </w:rPr>
        <w:t>1-</w:t>
      </w:r>
      <w:r>
        <w:rPr>
          <w:rFonts w:ascii="Simplified Arabic" w:hAnsi="Simplified Arabic"/>
          <w:snapToGrid w:val="0"/>
          <w:kern w:val="22"/>
          <w:sz w:val="24"/>
          <w:rtl/>
        </w:rPr>
        <w:tab/>
      </w:r>
      <w:r w:rsidRPr="000C639D">
        <w:rPr>
          <w:rFonts w:ascii="Simplified Arabic" w:hAnsi="Simplified Arabic" w:hint="cs"/>
          <w:i/>
          <w:iCs/>
          <w:snapToGrid w:val="0"/>
          <w:kern w:val="22"/>
          <w:sz w:val="24"/>
          <w:rtl/>
        </w:rPr>
        <w:t>يقرّ</w:t>
      </w:r>
      <w:r>
        <w:rPr>
          <w:rFonts w:ascii="Simplified Arabic" w:hAnsi="Simplified Arabic" w:hint="cs"/>
          <w:snapToGrid w:val="0"/>
          <w:kern w:val="22"/>
          <w:sz w:val="24"/>
          <w:rtl/>
        </w:rPr>
        <w:t xml:space="preserve"> </w:t>
      </w:r>
      <w:r w:rsidRPr="00583E0B">
        <w:rPr>
          <w:rFonts w:ascii="Simplified Arabic" w:hAnsi="Simplified Arabic" w:hint="cs"/>
          <w:sz w:val="24"/>
          <w:rtl/>
        </w:rPr>
        <w:t>بأن</w:t>
      </w:r>
      <w:r w:rsidRPr="00583E0B">
        <w:rPr>
          <w:rFonts w:ascii="Simplified Arabic" w:hAnsi="Simplified Arabic"/>
          <w:sz w:val="24"/>
          <w:rtl/>
        </w:rPr>
        <w:t xml:space="preserve"> </w:t>
      </w:r>
      <w:r w:rsidRPr="00583E0B">
        <w:rPr>
          <w:rFonts w:ascii="Simplified Arabic" w:hAnsi="Simplified Arabic" w:hint="cs"/>
          <w:sz w:val="24"/>
          <w:rtl/>
        </w:rPr>
        <w:t>عملية</w:t>
      </w:r>
      <w:r w:rsidRPr="00583E0B">
        <w:rPr>
          <w:rFonts w:ascii="Simplified Arabic" w:hAnsi="Simplified Arabic"/>
          <w:sz w:val="24"/>
          <w:rtl/>
        </w:rPr>
        <w:t xml:space="preserve"> </w:t>
      </w:r>
      <w:r w:rsidRPr="00583E0B">
        <w:rPr>
          <w:rFonts w:ascii="Simplified Arabic" w:hAnsi="Simplified Arabic" w:hint="cs"/>
          <w:sz w:val="24"/>
          <w:rtl/>
        </w:rPr>
        <w:t>استعراض</w:t>
      </w:r>
      <w:r>
        <w:rPr>
          <w:rFonts w:ascii="Simplified Arabic" w:hAnsi="Simplified Arabic"/>
          <w:sz w:val="24"/>
          <w:rtl/>
        </w:rPr>
        <w:t xml:space="preserve"> </w:t>
      </w:r>
      <w:r>
        <w:rPr>
          <w:rFonts w:ascii="Simplified Arabic" w:hAnsi="Simplified Arabic" w:hint="cs"/>
          <w:sz w:val="24"/>
          <w:rtl/>
        </w:rPr>
        <w:t>النظراء</w:t>
      </w:r>
      <w:r w:rsidRPr="00583E0B">
        <w:rPr>
          <w:rFonts w:ascii="Simplified Arabic" w:hAnsi="Simplified Arabic"/>
          <w:sz w:val="24"/>
          <w:rtl/>
        </w:rPr>
        <w:t xml:space="preserve"> </w:t>
      </w:r>
      <w:r w:rsidRPr="00583E0B">
        <w:rPr>
          <w:rFonts w:ascii="Simplified Arabic" w:hAnsi="Simplified Arabic" w:hint="cs"/>
          <w:sz w:val="24"/>
          <w:rtl/>
        </w:rPr>
        <w:t>الطوعي</w:t>
      </w:r>
      <w:r>
        <w:rPr>
          <w:rFonts w:ascii="Simplified Arabic" w:hAnsi="Simplified Arabic" w:hint="cs"/>
          <w:sz w:val="24"/>
          <w:rtl/>
        </w:rPr>
        <w:t>ة</w:t>
      </w:r>
      <w:r w:rsidRPr="00583E0B">
        <w:rPr>
          <w:rFonts w:ascii="Simplified Arabic" w:hAnsi="Simplified Arabic"/>
          <w:sz w:val="24"/>
          <w:rtl/>
        </w:rPr>
        <w:t xml:space="preserve"> </w:t>
      </w:r>
      <w:r w:rsidRPr="00583E0B">
        <w:rPr>
          <w:rFonts w:ascii="Simplified Arabic" w:hAnsi="Simplified Arabic" w:hint="cs"/>
          <w:sz w:val="24"/>
          <w:rtl/>
        </w:rPr>
        <w:t>تسعى</w:t>
      </w:r>
      <w:r w:rsidRPr="00583E0B">
        <w:rPr>
          <w:rFonts w:ascii="Simplified Arabic" w:hAnsi="Simplified Arabic"/>
          <w:sz w:val="24"/>
          <w:rtl/>
        </w:rPr>
        <w:t xml:space="preserve"> </w:t>
      </w:r>
      <w:r w:rsidRPr="00583E0B">
        <w:rPr>
          <w:rFonts w:ascii="Simplified Arabic" w:hAnsi="Simplified Arabic" w:hint="cs"/>
          <w:sz w:val="24"/>
          <w:rtl/>
        </w:rPr>
        <w:t>إلى</w:t>
      </w:r>
      <w:r w:rsidRPr="00583E0B">
        <w:rPr>
          <w:rFonts w:ascii="Simplified Arabic" w:hAnsi="Simplified Arabic"/>
          <w:sz w:val="24"/>
          <w:rtl/>
        </w:rPr>
        <w:t xml:space="preserve"> </w:t>
      </w:r>
      <w:r w:rsidRPr="00583E0B">
        <w:rPr>
          <w:rFonts w:ascii="Simplified Arabic" w:hAnsi="Simplified Arabic" w:hint="cs"/>
          <w:sz w:val="24"/>
          <w:rtl/>
        </w:rPr>
        <w:t>مساعدة</w:t>
      </w:r>
      <w:r w:rsidRPr="00583E0B">
        <w:rPr>
          <w:rFonts w:ascii="Simplified Arabic" w:hAnsi="Simplified Arabic"/>
          <w:sz w:val="24"/>
          <w:rtl/>
        </w:rPr>
        <w:t xml:space="preserve"> </w:t>
      </w:r>
      <w:r w:rsidRPr="00583E0B">
        <w:rPr>
          <w:rFonts w:ascii="Simplified Arabic" w:hAnsi="Simplified Arabic" w:hint="cs"/>
          <w:sz w:val="24"/>
          <w:rtl/>
        </w:rPr>
        <w:t>الأطراف</w:t>
      </w:r>
      <w:r w:rsidRPr="00583E0B">
        <w:rPr>
          <w:rFonts w:ascii="Simplified Arabic" w:hAnsi="Simplified Arabic"/>
          <w:sz w:val="24"/>
          <w:rtl/>
        </w:rPr>
        <w:t xml:space="preserve"> </w:t>
      </w:r>
      <w:r w:rsidRPr="00583E0B">
        <w:rPr>
          <w:rFonts w:ascii="Simplified Arabic" w:hAnsi="Simplified Arabic" w:hint="cs"/>
          <w:sz w:val="24"/>
          <w:rtl/>
        </w:rPr>
        <w:t>على</w:t>
      </w:r>
      <w:r w:rsidRPr="00583E0B">
        <w:rPr>
          <w:rFonts w:ascii="Simplified Arabic" w:hAnsi="Simplified Arabic"/>
          <w:sz w:val="24"/>
          <w:rtl/>
        </w:rPr>
        <w:t xml:space="preserve"> </w:t>
      </w:r>
      <w:r w:rsidRPr="00583E0B">
        <w:rPr>
          <w:rFonts w:ascii="Simplified Arabic" w:hAnsi="Simplified Arabic" w:hint="cs"/>
          <w:sz w:val="24"/>
          <w:rtl/>
        </w:rPr>
        <w:t>تحسين</w:t>
      </w:r>
      <w:r w:rsidRPr="00583E0B">
        <w:rPr>
          <w:rFonts w:ascii="Simplified Arabic" w:hAnsi="Simplified Arabic"/>
          <w:sz w:val="24"/>
          <w:rtl/>
        </w:rPr>
        <w:t xml:space="preserve"> </w:t>
      </w:r>
      <w:r w:rsidRPr="00583E0B">
        <w:rPr>
          <w:rFonts w:ascii="Simplified Arabic" w:hAnsi="Simplified Arabic" w:hint="cs"/>
          <w:sz w:val="24"/>
          <w:rtl/>
        </w:rPr>
        <w:t>قدراتها</w:t>
      </w:r>
      <w:r w:rsidRPr="00583E0B">
        <w:rPr>
          <w:rFonts w:ascii="Simplified Arabic" w:hAnsi="Simplified Arabic"/>
          <w:sz w:val="24"/>
          <w:rtl/>
        </w:rPr>
        <w:t xml:space="preserve"> </w:t>
      </w:r>
      <w:r w:rsidRPr="00583E0B">
        <w:rPr>
          <w:rFonts w:ascii="Simplified Arabic" w:hAnsi="Simplified Arabic" w:hint="cs"/>
          <w:sz w:val="24"/>
          <w:rtl/>
        </w:rPr>
        <w:t>الفردية</w:t>
      </w:r>
      <w:r w:rsidRPr="00583E0B">
        <w:rPr>
          <w:rFonts w:ascii="Simplified Arabic" w:hAnsi="Simplified Arabic"/>
          <w:sz w:val="24"/>
          <w:rtl/>
        </w:rPr>
        <w:t xml:space="preserve"> </w:t>
      </w:r>
      <w:r w:rsidRPr="00583E0B">
        <w:rPr>
          <w:rFonts w:ascii="Simplified Arabic" w:hAnsi="Simplified Arabic" w:hint="cs"/>
          <w:sz w:val="24"/>
          <w:rtl/>
        </w:rPr>
        <w:t>والجماعية</w:t>
      </w:r>
      <w:r w:rsidRPr="00583E0B">
        <w:rPr>
          <w:rFonts w:ascii="Simplified Arabic" w:hAnsi="Simplified Arabic"/>
          <w:sz w:val="24"/>
          <w:rtl/>
        </w:rPr>
        <w:t xml:space="preserve"> </w:t>
      </w:r>
      <w:r w:rsidRPr="00583E0B">
        <w:rPr>
          <w:rFonts w:ascii="Simplified Arabic" w:hAnsi="Simplified Arabic" w:hint="cs"/>
          <w:sz w:val="24"/>
          <w:rtl/>
        </w:rPr>
        <w:t>على</w:t>
      </w:r>
      <w:r w:rsidRPr="00583E0B">
        <w:rPr>
          <w:rFonts w:ascii="Simplified Arabic" w:hAnsi="Simplified Arabic"/>
          <w:sz w:val="24"/>
          <w:rtl/>
        </w:rPr>
        <w:t xml:space="preserve"> </w:t>
      </w:r>
      <w:r w:rsidRPr="00583E0B">
        <w:rPr>
          <w:rFonts w:ascii="Simplified Arabic" w:hAnsi="Simplified Arabic" w:hint="cs"/>
          <w:sz w:val="24"/>
          <w:rtl/>
        </w:rPr>
        <w:t>تنفيذ</w:t>
      </w:r>
      <w:r w:rsidRPr="00583E0B">
        <w:rPr>
          <w:rFonts w:ascii="Simplified Arabic" w:hAnsi="Simplified Arabic"/>
          <w:sz w:val="24"/>
          <w:rtl/>
        </w:rPr>
        <w:t xml:space="preserve"> </w:t>
      </w:r>
      <w:r w:rsidRPr="00583E0B">
        <w:rPr>
          <w:rFonts w:ascii="Simplified Arabic" w:hAnsi="Simplified Arabic" w:hint="cs"/>
          <w:sz w:val="24"/>
          <w:rtl/>
        </w:rPr>
        <w:t>الاتفاقية</w:t>
      </w:r>
      <w:r w:rsidRPr="00583E0B">
        <w:rPr>
          <w:rFonts w:ascii="Simplified Arabic" w:hAnsi="Simplified Arabic"/>
          <w:sz w:val="24"/>
          <w:rtl/>
        </w:rPr>
        <w:t xml:space="preserve"> </w:t>
      </w:r>
      <w:r w:rsidRPr="00583E0B">
        <w:rPr>
          <w:rFonts w:ascii="Simplified Arabic" w:hAnsi="Simplified Arabic" w:hint="cs"/>
          <w:sz w:val="24"/>
          <w:rtl/>
        </w:rPr>
        <w:t>بفعالية</w:t>
      </w:r>
      <w:r w:rsidRPr="00583E0B">
        <w:rPr>
          <w:rFonts w:ascii="Simplified Arabic" w:hAnsi="Simplified Arabic"/>
          <w:sz w:val="24"/>
          <w:rtl/>
        </w:rPr>
        <w:t xml:space="preserve"> </w:t>
      </w:r>
      <w:r w:rsidRPr="00583E0B">
        <w:rPr>
          <w:rFonts w:ascii="Simplified Arabic" w:hAnsi="Simplified Arabic" w:hint="cs"/>
          <w:sz w:val="24"/>
          <w:rtl/>
        </w:rPr>
        <w:t>أكبر</w:t>
      </w:r>
      <w:r w:rsidRPr="00583E0B">
        <w:rPr>
          <w:rFonts w:ascii="Simplified Arabic" w:hAnsi="Simplified Arabic"/>
          <w:sz w:val="24"/>
          <w:rtl/>
        </w:rPr>
        <w:t xml:space="preserve"> </w:t>
      </w:r>
      <w:r w:rsidRPr="00583E0B">
        <w:rPr>
          <w:rFonts w:ascii="Simplified Arabic" w:hAnsi="Simplified Arabic" w:hint="cs"/>
          <w:sz w:val="24"/>
          <w:rtl/>
        </w:rPr>
        <w:t>عن</w:t>
      </w:r>
      <w:r w:rsidRPr="00583E0B">
        <w:rPr>
          <w:rFonts w:ascii="Simplified Arabic" w:hAnsi="Simplified Arabic"/>
          <w:sz w:val="24"/>
          <w:rtl/>
        </w:rPr>
        <w:t xml:space="preserve"> </w:t>
      </w:r>
      <w:r w:rsidRPr="00583E0B">
        <w:rPr>
          <w:rFonts w:ascii="Simplified Arabic" w:hAnsi="Simplified Arabic" w:hint="cs"/>
          <w:sz w:val="24"/>
          <w:rtl/>
        </w:rPr>
        <w:t>طريق</w:t>
      </w:r>
      <w:r w:rsidRPr="00583E0B">
        <w:rPr>
          <w:rFonts w:ascii="Simplified Arabic" w:hAnsi="Simplified Arabic"/>
          <w:sz w:val="24"/>
          <w:rtl/>
        </w:rPr>
        <w:t>:</w:t>
      </w:r>
    </w:p>
    <w:p w:rsidR="00782BC2" w:rsidRPr="00583E0B" w:rsidRDefault="00782BC2" w:rsidP="00782BC2">
      <w:pPr>
        <w:spacing w:after="100" w:line="204" w:lineRule="auto"/>
        <w:ind w:firstLine="720"/>
        <w:rPr>
          <w:rFonts w:ascii="Simplified Arabic" w:hAnsi="Simplified Arabic"/>
          <w:sz w:val="24"/>
        </w:rPr>
      </w:pPr>
      <w:r w:rsidRPr="00583E0B">
        <w:rPr>
          <w:rFonts w:ascii="Simplified Arabic" w:hAnsi="Simplified Arabic"/>
          <w:sz w:val="24"/>
          <w:rtl/>
        </w:rPr>
        <w:t>(</w:t>
      </w:r>
      <w:r w:rsidRPr="00583E0B">
        <w:rPr>
          <w:rFonts w:ascii="Simplified Arabic" w:hAnsi="Simplified Arabic" w:hint="cs"/>
          <w:sz w:val="24"/>
          <w:rtl/>
        </w:rPr>
        <w:t>أ</w:t>
      </w:r>
      <w:r w:rsidRPr="00583E0B">
        <w:rPr>
          <w:rFonts w:ascii="Simplified Arabic" w:hAnsi="Simplified Arabic"/>
          <w:sz w:val="24"/>
          <w:rtl/>
        </w:rPr>
        <w:t>)</w:t>
      </w:r>
      <w:r>
        <w:rPr>
          <w:rFonts w:ascii="Simplified Arabic" w:hAnsi="Simplified Arabic"/>
          <w:sz w:val="24"/>
          <w:rtl/>
        </w:rPr>
        <w:tab/>
      </w:r>
      <w:r w:rsidRPr="00583E0B">
        <w:rPr>
          <w:rFonts w:ascii="Simplified Arabic" w:hAnsi="Simplified Arabic" w:hint="cs"/>
          <w:sz w:val="24"/>
          <w:rtl/>
        </w:rPr>
        <w:t>تقييم</w:t>
      </w:r>
      <w:r w:rsidRPr="00583E0B">
        <w:rPr>
          <w:rFonts w:ascii="Simplified Arabic" w:hAnsi="Simplified Arabic"/>
          <w:sz w:val="24"/>
          <w:rtl/>
        </w:rPr>
        <w:t xml:space="preserve"> </w:t>
      </w:r>
      <w:r w:rsidRPr="00583E0B">
        <w:rPr>
          <w:rFonts w:ascii="Simplified Arabic" w:hAnsi="Simplified Arabic" w:hint="cs"/>
          <w:sz w:val="24"/>
          <w:rtl/>
        </w:rPr>
        <w:t>وضع</w:t>
      </w:r>
      <w:r w:rsidRPr="00583E0B">
        <w:rPr>
          <w:rFonts w:ascii="Simplified Arabic" w:hAnsi="Simplified Arabic"/>
          <w:sz w:val="24"/>
          <w:rtl/>
        </w:rPr>
        <w:t xml:space="preserve"> </w:t>
      </w:r>
      <w:r w:rsidRPr="00583E0B">
        <w:rPr>
          <w:rFonts w:ascii="Simplified Arabic" w:hAnsi="Simplified Arabic" w:hint="cs"/>
          <w:sz w:val="24"/>
          <w:rtl/>
        </w:rPr>
        <w:t>وتنفيذ</w:t>
      </w:r>
      <w:r w:rsidRPr="00583E0B">
        <w:rPr>
          <w:rFonts w:ascii="Simplified Arabic" w:hAnsi="Simplified Arabic"/>
          <w:sz w:val="24"/>
          <w:rtl/>
        </w:rPr>
        <w:t xml:space="preserve"> </w:t>
      </w:r>
      <w:r w:rsidRPr="00583E0B">
        <w:rPr>
          <w:rFonts w:ascii="Simplified Arabic" w:hAnsi="Simplified Arabic" w:hint="cs"/>
          <w:sz w:val="24"/>
          <w:rtl/>
        </w:rPr>
        <w:t>الاستراتيجيات</w:t>
      </w:r>
      <w:r w:rsidRPr="00583E0B">
        <w:rPr>
          <w:rFonts w:ascii="Simplified Arabic" w:hAnsi="Simplified Arabic"/>
          <w:sz w:val="24"/>
          <w:rtl/>
        </w:rPr>
        <w:t xml:space="preserve"> </w:t>
      </w:r>
      <w:r w:rsidRPr="00583E0B">
        <w:rPr>
          <w:rFonts w:ascii="Simplified Arabic" w:hAnsi="Simplified Arabic" w:hint="cs"/>
          <w:sz w:val="24"/>
          <w:rtl/>
        </w:rPr>
        <w:t>وخطط</w:t>
      </w:r>
      <w:r w:rsidRPr="00583E0B">
        <w:rPr>
          <w:rFonts w:ascii="Simplified Arabic" w:hAnsi="Simplified Arabic"/>
          <w:sz w:val="24"/>
          <w:rtl/>
        </w:rPr>
        <w:t xml:space="preserve"> </w:t>
      </w:r>
      <w:r w:rsidRPr="00583E0B">
        <w:rPr>
          <w:rFonts w:ascii="Simplified Arabic" w:hAnsi="Simplified Arabic" w:hint="cs"/>
          <w:sz w:val="24"/>
          <w:rtl/>
        </w:rPr>
        <w:t>العمل</w:t>
      </w:r>
      <w:r w:rsidRPr="00583E0B">
        <w:rPr>
          <w:rFonts w:ascii="Simplified Arabic" w:hAnsi="Simplified Arabic"/>
          <w:sz w:val="24"/>
          <w:rtl/>
        </w:rPr>
        <w:t xml:space="preserve"> </w:t>
      </w:r>
      <w:r w:rsidRPr="00583E0B">
        <w:rPr>
          <w:rFonts w:ascii="Simplified Arabic" w:hAnsi="Simplified Arabic" w:hint="cs"/>
          <w:sz w:val="24"/>
          <w:rtl/>
        </w:rPr>
        <w:t>الوطنية</w:t>
      </w:r>
      <w:r w:rsidRPr="00583E0B">
        <w:rPr>
          <w:rFonts w:ascii="Simplified Arabic" w:hAnsi="Simplified Arabic"/>
          <w:sz w:val="24"/>
          <w:rtl/>
        </w:rPr>
        <w:t xml:space="preserve"> </w:t>
      </w:r>
      <w:r w:rsidRPr="00583E0B">
        <w:rPr>
          <w:rFonts w:ascii="Simplified Arabic" w:hAnsi="Simplified Arabic" w:hint="cs"/>
          <w:sz w:val="24"/>
          <w:rtl/>
        </w:rPr>
        <w:t>للتنوع</w:t>
      </w:r>
      <w:r w:rsidRPr="00583E0B">
        <w:rPr>
          <w:rFonts w:ascii="Simplified Arabic" w:hAnsi="Simplified Arabic"/>
          <w:sz w:val="24"/>
          <w:rtl/>
        </w:rPr>
        <w:t xml:space="preserve"> </w:t>
      </w:r>
      <w:r w:rsidRPr="00583E0B">
        <w:rPr>
          <w:rFonts w:ascii="Simplified Arabic" w:hAnsi="Simplified Arabic" w:hint="cs"/>
          <w:sz w:val="24"/>
          <w:rtl/>
        </w:rPr>
        <w:t>البيولوجي</w:t>
      </w:r>
      <w:r w:rsidRPr="00583E0B">
        <w:rPr>
          <w:rFonts w:ascii="Simplified Arabic" w:hAnsi="Simplified Arabic"/>
          <w:sz w:val="24"/>
          <w:rtl/>
        </w:rPr>
        <w:t xml:space="preserve"> </w:t>
      </w:r>
      <w:r w:rsidRPr="00583E0B">
        <w:rPr>
          <w:rFonts w:ascii="Simplified Arabic" w:hAnsi="Simplified Arabic" w:hint="cs"/>
          <w:sz w:val="24"/>
          <w:rtl/>
        </w:rPr>
        <w:t>وإصدار</w:t>
      </w:r>
      <w:r w:rsidRPr="00583E0B">
        <w:rPr>
          <w:rFonts w:ascii="Simplified Arabic" w:hAnsi="Simplified Arabic"/>
          <w:sz w:val="24"/>
          <w:rtl/>
        </w:rPr>
        <w:t xml:space="preserve"> </w:t>
      </w:r>
      <w:r w:rsidRPr="00583E0B">
        <w:rPr>
          <w:rFonts w:ascii="Simplified Arabic" w:hAnsi="Simplified Arabic" w:hint="cs"/>
          <w:sz w:val="24"/>
          <w:rtl/>
        </w:rPr>
        <w:t>توصيات</w:t>
      </w:r>
      <w:r w:rsidRPr="00583E0B">
        <w:rPr>
          <w:rFonts w:ascii="Simplified Arabic" w:hAnsi="Simplified Arabic"/>
          <w:sz w:val="24"/>
          <w:rtl/>
        </w:rPr>
        <w:t xml:space="preserve"> </w:t>
      </w:r>
      <w:r w:rsidRPr="00583E0B">
        <w:rPr>
          <w:rFonts w:ascii="Simplified Arabic" w:hAnsi="Simplified Arabic" w:hint="cs"/>
          <w:sz w:val="24"/>
          <w:rtl/>
        </w:rPr>
        <w:t>محددة</w:t>
      </w:r>
      <w:r w:rsidRPr="00583E0B">
        <w:rPr>
          <w:rFonts w:ascii="Simplified Arabic" w:hAnsi="Simplified Arabic"/>
          <w:sz w:val="24"/>
          <w:rtl/>
        </w:rPr>
        <w:t xml:space="preserve"> </w:t>
      </w:r>
      <w:r w:rsidRPr="00583E0B">
        <w:rPr>
          <w:rFonts w:ascii="Simplified Arabic" w:hAnsi="Simplified Arabic" w:hint="cs"/>
          <w:sz w:val="24"/>
          <w:rtl/>
        </w:rPr>
        <w:t>للأطراف</w:t>
      </w:r>
      <w:r w:rsidRPr="00583E0B">
        <w:rPr>
          <w:rFonts w:ascii="Simplified Arabic" w:hAnsi="Simplified Arabic"/>
          <w:sz w:val="24"/>
          <w:rtl/>
        </w:rPr>
        <w:t xml:space="preserve"> </w:t>
      </w:r>
      <w:r w:rsidRPr="00583E0B">
        <w:rPr>
          <w:rFonts w:ascii="Simplified Arabic" w:hAnsi="Simplified Arabic" w:hint="cs"/>
          <w:sz w:val="24"/>
          <w:rtl/>
        </w:rPr>
        <w:t>قيد</w:t>
      </w:r>
      <w:r w:rsidRPr="00583E0B">
        <w:rPr>
          <w:rFonts w:ascii="Simplified Arabic" w:hAnsi="Simplified Arabic"/>
          <w:sz w:val="24"/>
          <w:rtl/>
        </w:rPr>
        <w:t xml:space="preserve"> </w:t>
      </w:r>
      <w:r w:rsidRPr="00583E0B">
        <w:rPr>
          <w:rFonts w:ascii="Simplified Arabic" w:hAnsi="Simplified Arabic" w:hint="cs"/>
          <w:sz w:val="24"/>
          <w:rtl/>
        </w:rPr>
        <w:t>الاستعراض؛</w:t>
      </w:r>
    </w:p>
    <w:p w:rsidR="00782BC2" w:rsidRPr="00583E0B" w:rsidRDefault="00782BC2" w:rsidP="00782BC2">
      <w:pPr>
        <w:spacing w:after="100" w:line="204" w:lineRule="auto"/>
        <w:ind w:firstLine="720"/>
        <w:rPr>
          <w:rFonts w:ascii="Simplified Arabic" w:hAnsi="Simplified Arabic"/>
          <w:sz w:val="24"/>
        </w:rPr>
      </w:pPr>
      <w:r w:rsidRPr="00583E0B">
        <w:rPr>
          <w:rFonts w:ascii="Simplified Arabic" w:hAnsi="Simplified Arabic"/>
          <w:sz w:val="24"/>
          <w:rtl/>
        </w:rPr>
        <w:t>(</w:t>
      </w:r>
      <w:r w:rsidRPr="00583E0B">
        <w:rPr>
          <w:rFonts w:ascii="Simplified Arabic" w:hAnsi="Simplified Arabic" w:hint="cs"/>
          <w:sz w:val="24"/>
          <w:rtl/>
        </w:rPr>
        <w:t>ب</w:t>
      </w:r>
      <w:r w:rsidRPr="00583E0B">
        <w:rPr>
          <w:rFonts w:ascii="Simplified Arabic" w:hAnsi="Simplified Arabic"/>
          <w:sz w:val="24"/>
          <w:rtl/>
        </w:rPr>
        <w:t>)</w:t>
      </w:r>
      <w:r>
        <w:rPr>
          <w:rFonts w:ascii="Simplified Arabic" w:hAnsi="Simplified Arabic"/>
          <w:sz w:val="24"/>
          <w:rtl/>
        </w:rPr>
        <w:tab/>
      </w:r>
      <w:r w:rsidRPr="00583E0B">
        <w:rPr>
          <w:rFonts w:ascii="Simplified Arabic" w:hAnsi="Simplified Arabic" w:hint="cs"/>
          <w:sz w:val="24"/>
          <w:rtl/>
        </w:rPr>
        <w:t>توفير</w:t>
      </w:r>
      <w:r w:rsidRPr="00583E0B">
        <w:rPr>
          <w:rFonts w:ascii="Simplified Arabic" w:hAnsi="Simplified Arabic"/>
          <w:sz w:val="24"/>
          <w:rtl/>
        </w:rPr>
        <w:t xml:space="preserve"> </w:t>
      </w:r>
      <w:r w:rsidRPr="00583E0B">
        <w:rPr>
          <w:rFonts w:ascii="Simplified Arabic" w:hAnsi="Simplified Arabic" w:hint="cs"/>
          <w:sz w:val="24"/>
          <w:rtl/>
        </w:rPr>
        <w:t>فرص</w:t>
      </w:r>
      <w:r w:rsidRPr="00583E0B">
        <w:rPr>
          <w:rFonts w:ascii="Simplified Arabic" w:hAnsi="Simplified Arabic"/>
          <w:sz w:val="24"/>
          <w:rtl/>
        </w:rPr>
        <w:t xml:space="preserve"> </w:t>
      </w:r>
      <w:r w:rsidRPr="00583E0B">
        <w:rPr>
          <w:rFonts w:ascii="Simplified Arabic" w:hAnsi="Simplified Arabic" w:hint="cs"/>
          <w:sz w:val="24"/>
          <w:rtl/>
        </w:rPr>
        <w:t>لتعلم</w:t>
      </w:r>
      <w:r w:rsidRPr="00583E0B">
        <w:rPr>
          <w:rFonts w:ascii="Simplified Arabic" w:hAnsi="Simplified Arabic"/>
          <w:sz w:val="24"/>
          <w:rtl/>
        </w:rPr>
        <w:t xml:space="preserve"> </w:t>
      </w:r>
      <w:r w:rsidRPr="00583E0B">
        <w:rPr>
          <w:rFonts w:ascii="Simplified Arabic" w:hAnsi="Simplified Arabic" w:hint="cs"/>
          <w:sz w:val="24"/>
          <w:rtl/>
        </w:rPr>
        <w:t>الأقران</w:t>
      </w:r>
      <w:r w:rsidRPr="00583E0B">
        <w:rPr>
          <w:rFonts w:ascii="Simplified Arabic" w:hAnsi="Simplified Arabic"/>
          <w:sz w:val="24"/>
          <w:rtl/>
        </w:rPr>
        <w:t xml:space="preserve"> </w:t>
      </w:r>
      <w:r w:rsidRPr="00583E0B">
        <w:rPr>
          <w:rFonts w:ascii="Simplified Arabic" w:hAnsi="Simplified Arabic" w:hint="cs"/>
          <w:sz w:val="24"/>
          <w:rtl/>
        </w:rPr>
        <w:t>للأطراف</w:t>
      </w:r>
      <w:r w:rsidRPr="00583E0B">
        <w:rPr>
          <w:rFonts w:ascii="Simplified Arabic" w:hAnsi="Simplified Arabic"/>
          <w:sz w:val="24"/>
          <w:rtl/>
        </w:rPr>
        <w:t xml:space="preserve"> </w:t>
      </w:r>
      <w:r w:rsidRPr="00583E0B">
        <w:rPr>
          <w:rFonts w:ascii="Simplified Arabic" w:hAnsi="Simplified Arabic" w:hint="cs"/>
          <w:sz w:val="24"/>
          <w:rtl/>
        </w:rPr>
        <w:t>المعنية</w:t>
      </w:r>
      <w:r w:rsidRPr="00583E0B">
        <w:rPr>
          <w:rFonts w:ascii="Simplified Arabic" w:hAnsi="Simplified Arabic"/>
          <w:sz w:val="24"/>
          <w:rtl/>
        </w:rPr>
        <w:t xml:space="preserve"> </w:t>
      </w:r>
      <w:r w:rsidRPr="00583E0B">
        <w:rPr>
          <w:rFonts w:ascii="Simplified Arabic" w:hAnsi="Simplified Arabic" w:hint="cs"/>
          <w:sz w:val="24"/>
          <w:rtl/>
        </w:rPr>
        <w:t>مباشرة</w:t>
      </w:r>
      <w:r w:rsidRPr="00583E0B">
        <w:rPr>
          <w:rFonts w:ascii="Simplified Arabic" w:hAnsi="Simplified Arabic"/>
          <w:sz w:val="24"/>
          <w:rtl/>
        </w:rPr>
        <w:t xml:space="preserve"> </w:t>
      </w:r>
      <w:r w:rsidRPr="00583E0B">
        <w:rPr>
          <w:rFonts w:ascii="Simplified Arabic" w:hAnsi="Simplified Arabic" w:hint="cs"/>
          <w:sz w:val="24"/>
          <w:rtl/>
        </w:rPr>
        <w:t>والأطراف</w:t>
      </w:r>
      <w:r w:rsidRPr="00583E0B">
        <w:rPr>
          <w:rFonts w:ascii="Simplified Arabic" w:hAnsi="Simplified Arabic"/>
          <w:sz w:val="24"/>
          <w:rtl/>
        </w:rPr>
        <w:t xml:space="preserve"> </w:t>
      </w:r>
      <w:r w:rsidRPr="00583E0B">
        <w:rPr>
          <w:rFonts w:ascii="Simplified Arabic" w:hAnsi="Simplified Arabic" w:hint="cs"/>
          <w:sz w:val="24"/>
          <w:rtl/>
        </w:rPr>
        <w:t>الأخرى؛</w:t>
      </w:r>
    </w:p>
    <w:p w:rsidR="00782BC2" w:rsidRPr="00DE61AB" w:rsidRDefault="00782BC2" w:rsidP="00782BC2">
      <w:pPr>
        <w:spacing w:after="100" w:line="204" w:lineRule="auto"/>
        <w:ind w:firstLine="720"/>
        <w:rPr>
          <w:rFonts w:ascii="Simplified Arabic" w:hAnsi="Simplified Arabic"/>
          <w:sz w:val="24"/>
          <w:rtl/>
        </w:rPr>
      </w:pPr>
      <w:r w:rsidRPr="00583E0B">
        <w:rPr>
          <w:rFonts w:ascii="Simplified Arabic" w:hAnsi="Simplified Arabic"/>
          <w:sz w:val="24"/>
          <w:rtl/>
        </w:rPr>
        <w:lastRenderedPageBreak/>
        <w:t>(</w:t>
      </w:r>
      <w:r w:rsidRPr="00583E0B">
        <w:rPr>
          <w:rFonts w:ascii="Simplified Arabic" w:hAnsi="Simplified Arabic" w:hint="cs"/>
          <w:sz w:val="24"/>
          <w:rtl/>
        </w:rPr>
        <w:t>ج</w:t>
      </w:r>
      <w:r w:rsidRPr="00583E0B">
        <w:rPr>
          <w:rFonts w:ascii="Simplified Arabic" w:hAnsi="Simplified Arabic"/>
          <w:sz w:val="24"/>
          <w:rtl/>
        </w:rPr>
        <w:t>)</w:t>
      </w:r>
      <w:r>
        <w:rPr>
          <w:rFonts w:ascii="Simplified Arabic" w:hAnsi="Simplified Arabic"/>
          <w:sz w:val="24"/>
          <w:rtl/>
        </w:rPr>
        <w:tab/>
      </w:r>
      <w:r w:rsidRPr="00583E0B">
        <w:rPr>
          <w:rFonts w:ascii="Simplified Arabic" w:hAnsi="Simplified Arabic" w:hint="cs"/>
          <w:sz w:val="24"/>
          <w:rtl/>
        </w:rPr>
        <w:t>تعزيز</w:t>
      </w:r>
      <w:r w:rsidRPr="00583E0B">
        <w:rPr>
          <w:rFonts w:ascii="Simplified Arabic" w:hAnsi="Simplified Arabic"/>
          <w:sz w:val="24"/>
          <w:rtl/>
        </w:rPr>
        <w:t xml:space="preserve"> </w:t>
      </w:r>
      <w:r w:rsidRPr="00583E0B">
        <w:rPr>
          <w:rFonts w:ascii="Simplified Arabic" w:hAnsi="Simplified Arabic" w:hint="cs"/>
          <w:sz w:val="24"/>
          <w:rtl/>
        </w:rPr>
        <w:t>الشفافية</w:t>
      </w:r>
      <w:r w:rsidRPr="00583E0B">
        <w:rPr>
          <w:rFonts w:ascii="Simplified Arabic" w:hAnsi="Simplified Arabic"/>
          <w:sz w:val="24"/>
          <w:rtl/>
        </w:rPr>
        <w:t xml:space="preserve"> </w:t>
      </w:r>
      <w:r w:rsidRPr="00583E0B">
        <w:rPr>
          <w:rFonts w:ascii="Simplified Arabic" w:hAnsi="Simplified Arabic" w:hint="cs"/>
          <w:sz w:val="24"/>
          <w:rtl/>
        </w:rPr>
        <w:t>والمساءلة</w:t>
      </w:r>
      <w:r w:rsidRPr="00583E0B">
        <w:rPr>
          <w:rFonts w:ascii="Simplified Arabic" w:hAnsi="Simplified Arabic"/>
          <w:sz w:val="24"/>
          <w:rtl/>
        </w:rPr>
        <w:t xml:space="preserve"> </w:t>
      </w:r>
      <w:r w:rsidRPr="00583E0B">
        <w:rPr>
          <w:rFonts w:ascii="Simplified Arabic" w:hAnsi="Simplified Arabic" w:hint="cs"/>
          <w:sz w:val="24"/>
          <w:rtl/>
        </w:rPr>
        <w:t>فيما</w:t>
      </w:r>
      <w:r w:rsidRPr="00583E0B">
        <w:rPr>
          <w:rFonts w:ascii="Simplified Arabic" w:hAnsi="Simplified Arabic"/>
          <w:sz w:val="24"/>
          <w:rtl/>
        </w:rPr>
        <w:t xml:space="preserve"> </w:t>
      </w:r>
      <w:r w:rsidRPr="00583E0B">
        <w:rPr>
          <w:rFonts w:ascii="Simplified Arabic" w:hAnsi="Simplified Arabic" w:hint="cs"/>
          <w:sz w:val="24"/>
          <w:rtl/>
        </w:rPr>
        <w:t>يتعلق</w:t>
      </w:r>
      <w:r w:rsidRPr="00583E0B">
        <w:rPr>
          <w:rFonts w:ascii="Simplified Arabic" w:hAnsi="Simplified Arabic"/>
          <w:sz w:val="24"/>
          <w:rtl/>
        </w:rPr>
        <w:t xml:space="preserve"> </w:t>
      </w:r>
      <w:r w:rsidRPr="00583E0B">
        <w:rPr>
          <w:rFonts w:ascii="Simplified Arabic" w:hAnsi="Simplified Arabic" w:hint="cs"/>
          <w:sz w:val="24"/>
          <w:rtl/>
        </w:rPr>
        <w:t>بوضع</w:t>
      </w:r>
      <w:r w:rsidRPr="00583E0B">
        <w:rPr>
          <w:rFonts w:ascii="Simplified Arabic" w:hAnsi="Simplified Arabic"/>
          <w:sz w:val="24"/>
          <w:rtl/>
        </w:rPr>
        <w:t xml:space="preserve"> </w:t>
      </w:r>
      <w:r w:rsidRPr="00583E0B">
        <w:rPr>
          <w:rFonts w:ascii="Simplified Arabic" w:hAnsi="Simplified Arabic" w:hint="cs"/>
          <w:sz w:val="24"/>
          <w:rtl/>
        </w:rPr>
        <w:t>وتنفيذ</w:t>
      </w:r>
      <w:r w:rsidRPr="00583E0B">
        <w:rPr>
          <w:rFonts w:ascii="Simplified Arabic" w:hAnsi="Simplified Arabic"/>
          <w:sz w:val="24"/>
          <w:rtl/>
        </w:rPr>
        <w:t xml:space="preserve"> </w:t>
      </w:r>
      <w:r w:rsidRPr="00583E0B">
        <w:rPr>
          <w:rFonts w:ascii="Simplified Arabic" w:hAnsi="Simplified Arabic" w:hint="cs"/>
          <w:sz w:val="24"/>
          <w:rtl/>
        </w:rPr>
        <w:t>الاستراتيجيات</w:t>
      </w:r>
      <w:r w:rsidRPr="00583E0B">
        <w:rPr>
          <w:rFonts w:ascii="Simplified Arabic" w:hAnsi="Simplified Arabic"/>
          <w:sz w:val="24"/>
          <w:rtl/>
        </w:rPr>
        <w:t xml:space="preserve"> </w:t>
      </w:r>
      <w:r w:rsidRPr="00583E0B">
        <w:rPr>
          <w:rFonts w:ascii="Simplified Arabic" w:hAnsi="Simplified Arabic" w:hint="cs"/>
          <w:sz w:val="24"/>
          <w:rtl/>
        </w:rPr>
        <w:t>وخطط</w:t>
      </w:r>
      <w:r w:rsidRPr="00583E0B">
        <w:rPr>
          <w:rFonts w:ascii="Simplified Arabic" w:hAnsi="Simplified Arabic"/>
          <w:sz w:val="24"/>
          <w:rtl/>
        </w:rPr>
        <w:t xml:space="preserve"> </w:t>
      </w:r>
      <w:r w:rsidRPr="00583E0B">
        <w:rPr>
          <w:rFonts w:ascii="Simplified Arabic" w:hAnsi="Simplified Arabic" w:hint="cs"/>
          <w:sz w:val="24"/>
          <w:rtl/>
        </w:rPr>
        <w:t>العمل</w:t>
      </w:r>
      <w:r w:rsidRPr="00583E0B">
        <w:rPr>
          <w:rFonts w:ascii="Simplified Arabic" w:hAnsi="Simplified Arabic"/>
          <w:sz w:val="24"/>
          <w:rtl/>
        </w:rPr>
        <w:t xml:space="preserve"> </w:t>
      </w:r>
      <w:r w:rsidRPr="00583E0B">
        <w:rPr>
          <w:rFonts w:ascii="Simplified Arabic" w:hAnsi="Simplified Arabic" w:hint="cs"/>
          <w:sz w:val="24"/>
          <w:rtl/>
        </w:rPr>
        <w:t>الوطنية</w:t>
      </w:r>
      <w:r w:rsidRPr="00583E0B">
        <w:rPr>
          <w:rFonts w:ascii="Simplified Arabic" w:hAnsi="Simplified Arabic"/>
          <w:sz w:val="24"/>
          <w:rtl/>
        </w:rPr>
        <w:t xml:space="preserve"> </w:t>
      </w:r>
      <w:r w:rsidRPr="00583E0B">
        <w:rPr>
          <w:rFonts w:ascii="Simplified Arabic" w:hAnsi="Simplified Arabic" w:hint="cs"/>
          <w:sz w:val="24"/>
          <w:rtl/>
        </w:rPr>
        <w:t>للتنوع</w:t>
      </w:r>
      <w:r w:rsidRPr="00583E0B">
        <w:rPr>
          <w:rFonts w:ascii="Simplified Arabic" w:hAnsi="Simplified Arabic"/>
          <w:sz w:val="24"/>
          <w:rtl/>
        </w:rPr>
        <w:t xml:space="preserve"> </w:t>
      </w:r>
      <w:r w:rsidRPr="00583E0B">
        <w:rPr>
          <w:rFonts w:ascii="Simplified Arabic" w:hAnsi="Simplified Arabic" w:hint="cs"/>
          <w:sz w:val="24"/>
          <w:rtl/>
        </w:rPr>
        <w:t>البيولوجي</w:t>
      </w:r>
      <w:r w:rsidRPr="00583E0B">
        <w:rPr>
          <w:rFonts w:ascii="Simplified Arabic" w:hAnsi="Simplified Arabic"/>
          <w:sz w:val="24"/>
          <w:rtl/>
        </w:rPr>
        <w:t xml:space="preserve"> </w:t>
      </w:r>
      <w:r w:rsidRPr="00583E0B">
        <w:rPr>
          <w:rFonts w:ascii="Simplified Arabic" w:hAnsi="Simplified Arabic" w:hint="cs"/>
          <w:sz w:val="24"/>
          <w:rtl/>
        </w:rPr>
        <w:t>للجمهور</w:t>
      </w:r>
      <w:r w:rsidRPr="00583E0B">
        <w:rPr>
          <w:rFonts w:ascii="Simplified Arabic" w:hAnsi="Simplified Arabic"/>
          <w:sz w:val="24"/>
          <w:rtl/>
        </w:rPr>
        <w:t xml:space="preserve"> </w:t>
      </w:r>
      <w:r w:rsidRPr="00583E0B">
        <w:rPr>
          <w:rFonts w:ascii="Simplified Arabic" w:hAnsi="Simplified Arabic" w:hint="cs"/>
          <w:sz w:val="24"/>
          <w:rtl/>
        </w:rPr>
        <w:t>والأطراف</w:t>
      </w:r>
      <w:r w:rsidRPr="00583E0B">
        <w:rPr>
          <w:rFonts w:ascii="Simplified Arabic" w:hAnsi="Simplified Arabic"/>
          <w:sz w:val="24"/>
          <w:rtl/>
        </w:rPr>
        <w:t xml:space="preserve"> </w:t>
      </w:r>
      <w:r w:rsidRPr="00583E0B">
        <w:rPr>
          <w:rFonts w:ascii="Simplified Arabic" w:hAnsi="Simplified Arabic" w:hint="cs"/>
          <w:sz w:val="24"/>
          <w:rtl/>
        </w:rPr>
        <w:t>الأخرى</w:t>
      </w:r>
      <w:r>
        <w:rPr>
          <w:rFonts w:ascii="Simplified Arabic" w:hAnsi="Simplified Arabic" w:hint="cs"/>
          <w:sz w:val="24"/>
          <w:rtl/>
        </w:rPr>
        <w:t>؛</w:t>
      </w:r>
    </w:p>
    <w:p w:rsidR="00782BC2" w:rsidRPr="00583E0B" w:rsidRDefault="00782BC2" w:rsidP="00782BC2">
      <w:pPr>
        <w:spacing w:after="100" w:line="204" w:lineRule="auto"/>
        <w:ind w:firstLine="720"/>
        <w:rPr>
          <w:rFonts w:ascii="Simplified Arabic" w:hAnsi="Simplified Arabic"/>
          <w:sz w:val="24"/>
        </w:rPr>
      </w:pPr>
      <w:r>
        <w:rPr>
          <w:rFonts w:ascii="Simplified Arabic" w:hAnsi="Simplified Arabic" w:hint="cs"/>
          <w:snapToGrid w:val="0"/>
          <w:kern w:val="22"/>
          <w:sz w:val="24"/>
          <w:rtl/>
        </w:rPr>
        <w:t>2-</w:t>
      </w:r>
      <w:r>
        <w:rPr>
          <w:rFonts w:ascii="Simplified Arabic" w:hAnsi="Simplified Arabic"/>
          <w:snapToGrid w:val="0"/>
          <w:kern w:val="22"/>
          <w:sz w:val="24"/>
          <w:rtl/>
        </w:rPr>
        <w:tab/>
      </w:r>
      <w:r w:rsidRPr="000C639D">
        <w:rPr>
          <w:rFonts w:ascii="Simplified Arabic" w:hAnsi="Simplified Arabic" w:hint="cs"/>
          <w:i/>
          <w:iCs/>
          <w:sz w:val="24"/>
          <w:rtl/>
        </w:rPr>
        <w:t>يرحب</w:t>
      </w:r>
      <w:r w:rsidRPr="00583E0B">
        <w:rPr>
          <w:rFonts w:ascii="Simplified Arabic" w:hAnsi="Simplified Arabic"/>
          <w:sz w:val="24"/>
          <w:rtl/>
        </w:rPr>
        <w:t xml:space="preserve"> </w:t>
      </w:r>
      <w:r w:rsidRPr="00583E0B">
        <w:rPr>
          <w:rFonts w:ascii="Simplified Arabic" w:hAnsi="Simplified Arabic" w:hint="cs"/>
          <w:sz w:val="24"/>
          <w:rtl/>
        </w:rPr>
        <w:t>بالتقدم</w:t>
      </w:r>
      <w:r w:rsidRPr="00583E0B">
        <w:rPr>
          <w:rFonts w:ascii="Simplified Arabic" w:hAnsi="Simplified Arabic"/>
          <w:sz w:val="24"/>
          <w:rtl/>
        </w:rPr>
        <w:t xml:space="preserve"> </w:t>
      </w:r>
      <w:r w:rsidRPr="00583E0B">
        <w:rPr>
          <w:rFonts w:ascii="Simplified Arabic" w:hAnsi="Simplified Arabic" w:hint="cs"/>
          <w:sz w:val="24"/>
          <w:rtl/>
        </w:rPr>
        <w:t>المحرز</w:t>
      </w:r>
      <w:r w:rsidRPr="00583E0B">
        <w:rPr>
          <w:rFonts w:ascii="Simplified Arabic" w:hAnsi="Simplified Arabic"/>
          <w:sz w:val="24"/>
          <w:rtl/>
        </w:rPr>
        <w:t xml:space="preserve"> </w:t>
      </w:r>
      <w:r w:rsidRPr="00583E0B">
        <w:rPr>
          <w:rFonts w:ascii="Simplified Arabic" w:hAnsi="Simplified Arabic" w:hint="cs"/>
          <w:sz w:val="24"/>
          <w:rtl/>
        </w:rPr>
        <w:t>في</w:t>
      </w:r>
      <w:r w:rsidRPr="00583E0B">
        <w:rPr>
          <w:rFonts w:ascii="Simplified Arabic" w:hAnsi="Simplified Arabic"/>
          <w:sz w:val="24"/>
          <w:rtl/>
        </w:rPr>
        <w:t xml:space="preserve"> </w:t>
      </w:r>
      <w:r w:rsidRPr="00583E0B">
        <w:rPr>
          <w:rFonts w:ascii="Simplified Arabic" w:hAnsi="Simplified Arabic" w:hint="cs"/>
          <w:sz w:val="24"/>
          <w:rtl/>
        </w:rPr>
        <w:t>تطوير</w:t>
      </w:r>
      <w:r w:rsidRPr="00583E0B">
        <w:rPr>
          <w:rFonts w:ascii="Simplified Arabic" w:hAnsi="Simplified Arabic"/>
          <w:sz w:val="24"/>
          <w:rtl/>
        </w:rPr>
        <w:t xml:space="preserve"> </w:t>
      </w:r>
      <w:r w:rsidRPr="00583E0B">
        <w:rPr>
          <w:rFonts w:ascii="Simplified Arabic" w:hAnsi="Simplified Arabic" w:hint="cs"/>
          <w:sz w:val="24"/>
          <w:rtl/>
        </w:rPr>
        <w:t>آلية</w:t>
      </w:r>
      <w:r w:rsidRPr="00583E0B">
        <w:rPr>
          <w:rFonts w:ascii="Simplified Arabic" w:hAnsi="Simplified Arabic"/>
          <w:sz w:val="24"/>
          <w:rtl/>
        </w:rPr>
        <w:t xml:space="preserve"> </w:t>
      </w:r>
      <w:r w:rsidRPr="00583E0B">
        <w:rPr>
          <w:rFonts w:ascii="Simplified Arabic" w:hAnsi="Simplified Arabic" w:hint="cs"/>
          <w:sz w:val="24"/>
          <w:rtl/>
        </w:rPr>
        <w:t>طوعية</w:t>
      </w:r>
      <w:r w:rsidRPr="00583E0B">
        <w:rPr>
          <w:rFonts w:ascii="Simplified Arabic" w:hAnsi="Simplified Arabic"/>
          <w:sz w:val="24"/>
          <w:rtl/>
        </w:rPr>
        <w:t xml:space="preserve"> </w:t>
      </w:r>
      <w:r w:rsidRPr="00583E0B">
        <w:rPr>
          <w:rFonts w:ascii="Simplified Arabic" w:hAnsi="Simplified Arabic" w:hint="cs"/>
          <w:sz w:val="24"/>
          <w:rtl/>
        </w:rPr>
        <w:t>لاستعراض</w:t>
      </w:r>
      <w:r w:rsidRPr="00583E0B">
        <w:rPr>
          <w:rFonts w:ascii="Simplified Arabic" w:hAnsi="Simplified Arabic"/>
          <w:sz w:val="24"/>
          <w:rtl/>
        </w:rPr>
        <w:t xml:space="preserve"> </w:t>
      </w:r>
      <w:r>
        <w:rPr>
          <w:rFonts w:ascii="Simplified Arabic" w:hAnsi="Simplified Arabic" w:hint="cs"/>
          <w:sz w:val="24"/>
          <w:rtl/>
        </w:rPr>
        <w:t>النظراء</w:t>
      </w:r>
      <w:r w:rsidRPr="00583E0B">
        <w:rPr>
          <w:rFonts w:ascii="Simplified Arabic" w:hAnsi="Simplified Arabic" w:hint="cs"/>
          <w:sz w:val="24"/>
          <w:rtl/>
        </w:rPr>
        <w:t>،</w:t>
      </w:r>
      <w:r w:rsidRPr="00583E0B">
        <w:rPr>
          <w:rFonts w:ascii="Simplified Arabic" w:hAnsi="Simplified Arabic"/>
          <w:sz w:val="24"/>
          <w:rtl/>
        </w:rPr>
        <w:t xml:space="preserve"> </w:t>
      </w:r>
      <w:r w:rsidRPr="00583E0B">
        <w:rPr>
          <w:rFonts w:ascii="Simplified Arabic" w:hAnsi="Simplified Arabic" w:hint="cs"/>
          <w:sz w:val="24"/>
          <w:rtl/>
        </w:rPr>
        <w:t>والنتيجة</w:t>
      </w:r>
      <w:r w:rsidRPr="00583E0B">
        <w:rPr>
          <w:rFonts w:ascii="Simplified Arabic" w:hAnsi="Simplified Arabic"/>
          <w:sz w:val="24"/>
          <w:rtl/>
        </w:rPr>
        <w:t xml:space="preserve"> </w:t>
      </w:r>
      <w:r w:rsidRPr="00583E0B">
        <w:rPr>
          <w:rFonts w:ascii="Simplified Arabic" w:hAnsi="Simplified Arabic" w:hint="cs"/>
          <w:sz w:val="24"/>
          <w:rtl/>
        </w:rPr>
        <w:t>الإيجابية</w:t>
      </w:r>
      <w:r w:rsidRPr="00583E0B">
        <w:rPr>
          <w:rFonts w:ascii="Simplified Arabic" w:hAnsi="Simplified Arabic"/>
          <w:sz w:val="24"/>
          <w:rtl/>
        </w:rPr>
        <w:t xml:space="preserve"> </w:t>
      </w:r>
      <w:r w:rsidRPr="00583E0B">
        <w:rPr>
          <w:rFonts w:ascii="Simplified Arabic" w:hAnsi="Simplified Arabic" w:hint="cs"/>
          <w:sz w:val="24"/>
          <w:rtl/>
        </w:rPr>
        <w:t>من</w:t>
      </w:r>
      <w:r w:rsidRPr="00583E0B">
        <w:rPr>
          <w:rFonts w:ascii="Simplified Arabic" w:hAnsi="Simplified Arabic"/>
          <w:sz w:val="24"/>
          <w:rtl/>
        </w:rPr>
        <w:t xml:space="preserve"> </w:t>
      </w:r>
      <w:r w:rsidRPr="00583E0B">
        <w:rPr>
          <w:rFonts w:ascii="Simplified Arabic" w:hAnsi="Simplified Arabic" w:hint="cs"/>
          <w:sz w:val="24"/>
          <w:rtl/>
        </w:rPr>
        <w:t>المرحلة</w:t>
      </w:r>
      <w:r w:rsidRPr="00583E0B">
        <w:rPr>
          <w:rFonts w:ascii="Simplified Arabic" w:hAnsi="Simplified Arabic"/>
          <w:sz w:val="24"/>
          <w:rtl/>
        </w:rPr>
        <w:t xml:space="preserve"> </w:t>
      </w:r>
      <w:r w:rsidRPr="00583E0B">
        <w:rPr>
          <w:rFonts w:ascii="Simplified Arabic" w:hAnsi="Simplified Arabic" w:hint="cs"/>
          <w:sz w:val="24"/>
          <w:rtl/>
        </w:rPr>
        <w:t>ال</w:t>
      </w:r>
      <w:r>
        <w:rPr>
          <w:rFonts w:ascii="Simplified Arabic" w:hAnsi="Simplified Arabic" w:hint="cs"/>
          <w:sz w:val="24"/>
          <w:rtl/>
        </w:rPr>
        <w:t>تجريبية</w:t>
      </w:r>
      <w:r w:rsidRPr="00583E0B">
        <w:rPr>
          <w:rFonts w:ascii="Simplified Arabic" w:hAnsi="Simplified Arabic"/>
          <w:sz w:val="24"/>
          <w:rtl/>
        </w:rPr>
        <w:t xml:space="preserve"> </w:t>
      </w:r>
      <w:r w:rsidRPr="00583E0B">
        <w:rPr>
          <w:rFonts w:ascii="Simplified Arabic" w:hAnsi="Simplified Arabic" w:hint="cs"/>
          <w:sz w:val="24"/>
          <w:rtl/>
        </w:rPr>
        <w:t>التي</w:t>
      </w:r>
      <w:r w:rsidRPr="00583E0B">
        <w:rPr>
          <w:rFonts w:ascii="Simplified Arabic" w:hAnsi="Simplified Arabic"/>
          <w:sz w:val="24"/>
          <w:rtl/>
        </w:rPr>
        <w:t xml:space="preserve"> </w:t>
      </w:r>
      <w:r w:rsidRPr="00583E0B">
        <w:rPr>
          <w:rFonts w:ascii="Simplified Arabic" w:hAnsi="Simplified Arabic" w:hint="cs"/>
          <w:sz w:val="24"/>
          <w:rtl/>
        </w:rPr>
        <w:t>بدأت</w:t>
      </w:r>
      <w:r w:rsidRPr="00583E0B">
        <w:rPr>
          <w:rFonts w:ascii="Simplified Arabic" w:hAnsi="Simplified Arabic"/>
          <w:sz w:val="24"/>
          <w:rtl/>
        </w:rPr>
        <w:t xml:space="preserve"> </w:t>
      </w:r>
      <w:r w:rsidRPr="00583E0B">
        <w:rPr>
          <w:rFonts w:ascii="Simplified Arabic" w:hAnsi="Simplified Arabic" w:hint="cs"/>
          <w:sz w:val="24"/>
          <w:rtl/>
        </w:rPr>
        <w:t>من</w:t>
      </w:r>
      <w:r w:rsidRPr="00583E0B">
        <w:rPr>
          <w:rFonts w:ascii="Simplified Arabic" w:hAnsi="Simplified Arabic"/>
          <w:sz w:val="24"/>
          <w:rtl/>
        </w:rPr>
        <w:t xml:space="preserve"> </w:t>
      </w:r>
      <w:r w:rsidRPr="00583E0B">
        <w:rPr>
          <w:rFonts w:ascii="Simplified Arabic" w:hAnsi="Simplified Arabic" w:hint="cs"/>
          <w:sz w:val="24"/>
          <w:rtl/>
        </w:rPr>
        <w:t>خلال</w:t>
      </w:r>
      <w:r w:rsidRPr="00583E0B">
        <w:rPr>
          <w:rFonts w:ascii="Simplified Arabic" w:hAnsi="Simplified Arabic"/>
          <w:sz w:val="24"/>
          <w:rtl/>
        </w:rPr>
        <w:t xml:space="preserve"> </w:t>
      </w:r>
      <w:r w:rsidRPr="00583E0B">
        <w:rPr>
          <w:rFonts w:ascii="Simplified Arabic" w:hAnsi="Simplified Arabic" w:hint="cs"/>
          <w:sz w:val="24"/>
          <w:rtl/>
        </w:rPr>
        <w:t>المقرر</w:t>
      </w:r>
      <w:r w:rsidRPr="00583E0B">
        <w:rPr>
          <w:rFonts w:ascii="Simplified Arabic" w:hAnsi="Simplified Arabic"/>
          <w:sz w:val="24"/>
          <w:rtl/>
        </w:rPr>
        <w:t xml:space="preserve"> 13/25</w:t>
      </w:r>
      <w:r w:rsidRPr="00583E0B">
        <w:rPr>
          <w:rFonts w:ascii="Simplified Arabic" w:hAnsi="Simplified Arabic" w:hint="cs"/>
          <w:sz w:val="24"/>
          <w:rtl/>
        </w:rPr>
        <w:t>؛</w:t>
      </w:r>
    </w:p>
    <w:p w:rsidR="00782BC2" w:rsidRDefault="00782BC2" w:rsidP="00782BC2">
      <w:pPr>
        <w:spacing w:after="100" w:line="204" w:lineRule="auto"/>
        <w:ind w:firstLine="720"/>
        <w:rPr>
          <w:rFonts w:ascii="Simplified Arabic" w:hAnsi="Simplified Arabic"/>
          <w:sz w:val="24"/>
          <w:rtl/>
        </w:rPr>
      </w:pPr>
      <w:r w:rsidRPr="00583E0B">
        <w:rPr>
          <w:rFonts w:ascii="Simplified Arabic" w:hAnsi="Simplified Arabic"/>
          <w:sz w:val="24"/>
          <w:rtl/>
        </w:rPr>
        <w:t>3 -</w:t>
      </w:r>
      <w:r>
        <w:rPr>
          <w:rFonts w:ascii="Simplified Arabic" w:hAnsi="Simplified Arabic"/>
          <w:sz w:val="24"/>
          <w:rtl/>
        </w:rPr>
        <w:tab/>
      </w:r>
      <w:r w:rsidRPr="000C639D">
        <w:rPr>
          <w:rFonts w:ascii="Simplified Arabic" w:hAnsi="Simplified Arabic" w:hint="cs"/>
          <w:i/>
          <w:iCs/>
          <w:sz w:val="24"/>
          <w:rtl/>
        </w:rPr>
        <w:t>يقرر</w:t>
      </w:r>
      <w:r w:rsidRPr="00583E0B">
        <w:rPr>
          <w:rFonts w:ascii="Simplified Arabic" w:hAnsi="Simplified Arabic"/>
          <w:sz w:val="24"/>
          <w:rtl/>
        </w:rPr>
        <w:t xml:space="preserve"> </w:t>
      </w:r>
      <w:r>
        <w:rPr>
          <w:rFonts w:ascii="Simplified Arabic" w:hAnsi="Simplified Arabic" w:hint="cs"/>
          <w:sz w:val="24"/>
          <w:rtl/>
        </w:rPr>
        <w:t>إدراج</w:t>
      </w:r>
      <w:r w:rsidRPr="00583E0B">
        <w:rPr>
          <w:rFonts w:ascii="Simplified Arabic" w:hAnsi="Simplified Arabic"/>
          <w:sz w:val="24"/>
          <w:rtl/>
        </w:rPr>
        <w:t xml:space="preserve"> </w:t>
      </w:r>
      <w:r w:rsidRPr="00583E0B">
        <w:rPr>
          <w:rFonts w:ascii="Simplified Arabic" w:hAnsi="Simplified Arabic" w:hint="cs"/>
          <w:sz w:val="24"/>
          <w:rtl/>
        </w:rPr>
        <w:t>الاستعراض</w:t>
      </w:r>
      <w:r w:rsidRPr="00583E0B">
        <w:rPr>
          <w:rFonts w:ascii="Simplified Arabic" w:hAnsi="Simplified Arabic"/>
          <w:sz w:val="24"/>
          <w:rtl/>
        </w:rPr>
        <w:t xml:space="preserve"> </w:t>
      </w:r>
      <w:r w:rsidRPr="00583E0B">
        <w:rPr>
          <w:rFonts w:ascii="Simplified Arabic" w:hAnsi="Simplified Arabic" w:hint="cs"/>
          <w:sz w:val="24"/>
          <w:rtl/>
        </w:rPr>
        <w:t>الطوعي</w:t>
      </w:r>
      <w:r w:rsidRPr="00583E0B">
        <w:rPr>
          <w:rFonts w:ascii="Simplified Arabic" w:hAnsi="Simplified Arabic"/>
          <w:sz w:val="24"/>
          <w:rtl/>
        </w:rPr>
        <w:t xml:space="preserve"> </w:t>
      </w:r>
      <w:r>
        <w:rPr>
          <w:rFonts w:ascii="Simplified Arabic" w:hAnsi="Simplified Arabic" w:hint="cs"/>
          <w:sz w:val="24"/>
          <w:rtl/>
        </w:rPr>
        <w:t xml:space="preserve">للنظراء </w:t>
      </w:r>
      <w:r w:rsidRPr="00583E0B">
        <w:rPr>
          <w:rFonts w:ascii="Simplified Arabic" w:hAnsi="Simplified Arabic" w:hint="cs"/>
          <w:sz w:val="24"/>
          <w:rtl/>
        </w:rPr>
        <w:t>كعنصر</w:t>
      </w:r>
      <w:r w:rsidRPr="00583E0B">
        <w:rPr>
          <w:rFonts w:ascii="Simplified Arabic" w:hAnsi="Simplified Arabic"/>
          <w:sz w:val="24"/>
          <w:rtl/>
        </w:rPr>
        <w:t xml:space="preserve"> </w:t>
      </w:r>
      <w:r w:rsidRPr="00583E0B">
        <w:rPr>
          <w:rFonts w:ascii="Simplified Arabic" w:hAnsi="Simplified Arabic" w:hint="cs"/>
          <w:sz w:val="24"/>
          <w:rtl/>
        </w:rPr>
        <w:t>من</w:t>
      </w:r>
      <w:r w:rsidRPr="00583E0B">
        <w:rPr>
          <w:rFonts w:ascii="Simplified Arabic" w:hAnsi="Simplified Arabic"/>
          <w:sz w:val="24"/>
          <w:rtl/>
        </w:rPr>
        <w:t xml:space="preserve"> </w:t>
      </w:r>
      <w:r w:rsidRPr="00583E0B">
        <w:rPr>
          <w:rFonts w:ascii="Simplified Arabic" w:hAnsi="Simplified Arabic" w:hint="cs"/>
          <w:sz w:val="24"/>
          <w:rtl/>
        </w:rPr>
        <w:t>عناصر</w:t>
      </w:r>
      <w:r w:rsidRPr="00583E0B">
        <w:rPr>
          <w:rFonts w:ascii="Simplified Arabic" w:hAnsi="Simplified Arabic"/>
          <w:sz w:val="24"/>
          <w:rtl/>
        </w:rPr>
        <w:t xml:space="preserve"> </w:t>
      </w:r>
      <w:r>
        <w:rPr>
          <w:rFonts w:ascii="Simplified Arabic" w:hAnsi="Simplified Arabic" w:hint="cs"/>
          <w:sz w:val="24"/>
          <w:rtl/>
        </w:rPr>
        <w:t>نهج</w:t>
      </w:r>
      <w:r w:rsidRPr="00583E0B">
        <w:rPr>
          <w:rFonts w:ascii="Simplified Arabic" w:hAnsi="Simplified Arabic"/>
          <w:sz w:val="24"/>
          <w:rtl/>
        </w:rPr>
        <w:t xml:space="preserve"> </w:t>
      </w:r>
      <w:r w:rsidRPr="00583E0B">
        <w:rPr>
          <w:rFonts w:ascii="Simplified Arabic" w:hAnsi="Simplified Arabic" w:hint="cs"/>
          <w:sz w:val="24"/>
          <w:rtl/>
        </w:rPr>
        <w:t>الاستعراض</w:t>
      </w:r>
      <w:r w:rsidRPr="00583E0B">
        <w:rPr>
          <w:rFonts w:ascii="Simplified Arabic" w:hAnsi="Simplified Arabic"/>
          <w:sz w:val="24"/>
          <w:rtl/>
        </w:rPr>
        <w:t xml:space="preserve"> </w:t>
      </w:r>
      <w:r w:rsidRPr="00583E0B">
        <w:rPr>
          <w:rFonts w:ascii="Simplified Arabic" w:hAnsi="Simplified Arabic" w:hint="cs"/>
          <w:sz w:val="24"/>
          <w:rtl/>
        </w:rPr>
        <w:t>المتعدد</w:t>
      </w:r>
      <w:r w:rsidRPr="00583E0B">
        <w:rPr>
          <w:rFonts w:ascii="Simplified Arabic" w:hAnsi="Simplified Arabic"/>
          <w:sz w:val="24"/>
          <w:rtl/>
        </w:rPr>
        <w:t xml:space="preserve"> </w:t>
      </w:r>
      <w:r w:rsidRPr="00583E0B">
        <w:rPr>
          <w:rFonts w:ascii="Simplified Arabic" w:hAnsi="Simplified Arabic" w:hint="cs"/>
          <w:sz w:val="24"/>
          <w:rtl/>
        </w:rPr>
        <w:t>الأبعاد</w:t>
      </w:r>
      <w:r w:rsidRPr="00583E0B">
        <w:rPr>
          <w:rFonts w:ascii="Simplified Arabic" w:hAnsi="Simplified Arabic"/>
          <w:sz w:val="24"/>
          <w:rtl/>
        </w:rPr>
        <w:t xml:space="preserve"> </w:t>
      </w:r>
      <w:r w:rsidRPr="00583E0B">
        <w:rPr>
          <w:rFonts w:ascii="Simplified Arabic" w:hAnsi="Simplified Arabic" w:hint="cs"/>
          <w:sz w:val="24"/>
          <w:rtl/>
        </w:rPr>
        <w:t>بموجب</w:t>
      </w:r>
      <w:r w:rsidRPr="00583E0B">
        <w:rPr>
          <w:rFonts w:ascii="Simplified Arabic" w:hAnsi="Simplified Arabic"/>
          <w:sz w:val="24"/>
          <w:rtl/>
        </w:rPr>
        <w:t xml:space="preserve"> </w:t>
      </w:r>
      <w:r w:rsidRPr="00583E0B">
        <w:rPr>
          <w:rFonts w:ascii="Simplified Arabic" w:hAnsi="Simplified Arabic" w:hint="cs"/>
          <w:sz w:val="24"/>
          <w:rtl/>
        </w:rPr>
        <w:t>الاتفاقية</w:t>
      </w:r>
      <w:r>
        <w:rPr>
          <w:rFonts w:ascii="Simplified Arabic" w:hAnsi="Simplified Arabic" w:hint="cs"/>
          <w:sz w:val="24"/>
          <w:rtl/>
        </w:rPr>
        <w:t>،</w:t>
      </w:r>
      <w:r w:rsidRPr="00583E0B">
        <w:rPr>
          <w:rFonts w:ascii="Simplified Arabic" w:hAnsi="Simplified Arabic"/>
          <w:sz w:val="24"/>
          <w:rtl/>
        </w:rPr>
        <w:t xml:space="preserve"> </w:t>
      </w:r>
      <w:r w:rsidRPr="00D9204E">
        <w:rPr>
          <w:rFonts w:ascii="Simplified Arabic" w:hAnsi="Simplified Arabic" w:hint="cs"/>
          <w:i/>
          <w:iCs/>
          <w:sz w:val="24"/>
          <w:rtl/>
        </w:rPr>
        <w:t>ويطلب</w:t>
      </w:r>
      <w:r w:rsidRPr="00583E0B">
        <w:rPr>
          <w:rFonts w:ascii="Simplified Arabic" w:hAnsi="Simplified Arabic"/>
          <w:sz w:val="24"/>
          <w:rtl/>
        </w:rPr>
        <w:t xml:space="preserve"> </w:t>
      </w:r>
      <w:r w:rsidRPr="00583E0B">
        <w:rPr>
          <w:rFonts w:ascii="Simplified Arabic" w:hAnsi="Simplified Arabic" w:hint="cs"/>
          <w:sz w:val="24"/>
          <w:rtl/>
        </w:rPr>
        <w:t>إلى</w:t>
      </w:r>
      <w:r w:rsidRPr="00583E0B">
        <w:rPr>
          <w:rFonts w:ascii="Simplified Arabic" w:hAnsi="Simplified Arabic"/>
          <w:sz w:val="24"/>
          <w:rtl/>
        </w:rPr>
        <w:t xml:space="preserve"> </w:t>
      </w:r>
      <w:r w:rsidRPr="00583E0B">
        <w:rPr>
          <w:rFonts w:ascii="Simplified Arabic" w:hAnsi="Simplified Arabic" w:hint="cs"/>
          <w:sz w:val="24"/>
          <w:rtl/>
        </w:rPr>
        <w:t>الأمين</w:t>
      </w:r>
      <w:r>
        <w:rPr>
          <w:rFonts w:ascii="Simplified Arabic" w:hAnsi="Simplified Arabic" w:hint="cs"/>
          <w:sz w:val="24"/>
          <w:rtl/>
        </w:rPr>
        <w:t>ة</w:t>
      </w:r>
      <w:r w:rsidRPr="00583E0B">
        <w:rPr>
          <w:rFonts w:ascii="Simplified Arabic" w:hAnsi="Simplified Arabic"/>
          <w:sz w:val="24"/>
          <w:rtl/>
        </w:rPr>
        <w:t xml:space="preserve"> </w:t>
      </w:r>
      <w:r w:rsidRPr="00583E0B">
        <w:rPr>
          <w:rFonts w:ascii="Simplified Arabic" w:hAnsi="Simplified Arabic" w:hint="cs"/>
          <w:sz w:val="24"/>
          <w:rtl/>
        </w:rPr>
        <w:t>التنفيذي</w:t>
      </w:r>
      <w:r>
        <w:rPr>
          <w:rFonts w:ascii="Simplified Arabic" w:hAnsi="Simplified Arabic" w:hint="cs"/>
          <w:sz w:val="24"/>
          <w:rtl/>
        </w:rPr>
        <w:t>ة</w:t>
      </w:r>
      <w:r w:rsidRPr="00583E0B">
        <w:rPr>
          <w:rFonts w:ascii="Simplified Arabic" w:hAnsi="Simplified Arabic"/>
          <w:sz w:val="24"/>
          <w:rtl/>
        </w:rPr>
        <w:t xml:space="preserve"> </w:t>
      </w:r>
      <w:r w:rsidRPr="00583E0B">
        <w:rPr>
          <w:rFonts w:ascii="Simplified Arabic" w:hAnsi="Simplified Arabic" w:hint="cs"/>
          <w:sz w:val="24"/>
          <w:rtl/>
        </w:rPr>
        <w:t>تيسير</w:t>
      </w:r>
      <w:r w:rsidRPr="00583E0B">
        <w:rPr>
          <w:rFonts w:ascii="Simplified Arabic" w:hAnsi="Simplified Arabic"/>
          <w:sz w:val="24"/>
          <w:rtl/>
        </w:rPr>
        <w:t xml:space="preserve"> </w:t>
      </w:r>
      <w:r w:rsidRPr="00583E0B">
        <w:rPr>
          <w:rFonts w:ascii="Simplified Arabic" w:hAnsi="Simplified Arabic" w:hint="cs"/>
          <w:sz w:val="24"/>
          <w:rtl/>
        </w:rPr>
        <w:t>تشغيله؛</w:t>
      </w:r>
    </w:p>
    <w:p w:rsidR="00782BC2" w:rsidRPr="00DE61AB" w:rsidRDefault="00782BC2" w:rsidP="00782BC2">
      <w:pPr>
        <w:spacing w:after="100" w:line="204" w:lineRule="auto"/>
        <w:ind w:firstLine="720"/>
        <w:rPr>
          <w:rFonts w:ascii="Simplified Arabic" w:hAnsi="Simplified Arabic"/>
          <w:sz w:val="24"/>
        </w:rPr>
      </w:pPr>
      <w:r>
        <w:rPr>
          <w:rFonts w:ascii="Simplified Arabic" w:hAnsi="Simplified Arabic" w:hint="cs"/>
          <w:sz w:val="24"/>
          <w:rtl/>
        </w:rPr>
        <w:t>4-</w:t>
      </w:r>
      <w:r>
        <w:rPr>
          <w:rFonts w:ascii="Simplified Arabic" w:hAnsi="Simplified Arabic"/>
          <w:sz w:val="24"/>
          <w:rtl/>
        </w:rPr>
        <w:tab/>
      </w:r>
      <w:r w:rsidRPr="000C639D">
        <w:rPr>
          <w:rFonts w:ascii="Simplified Arabic" w:hAnsi="Simplified Arabic" w:hint="cs"/>
          <w:i/>
          <w:iCs/>
          <w:sz w:val="24"/>
          <w:rtl/>
        </w:rPr>
        <w:t>يطلب</w:t>
      </w:r>
      <w:r>
        <w:rPr>
          <w:rFonts w:ascii="Simplified Arabic" w:hAnsi="Simplified Arabic" w:hint="cs"/>
          <w:sz w:val="24"/>
          <w:rtl/>
        </w:rPr>
        <w:t xml:space="preserve"> إلى الأمينة التنفيذية، رهنا بتوافر الموارد:</w:t>
      </w:r>
    </w:p>
    <w:p w:rsidR="00782BC2" w:rsidRDefault="00782BC2" w:rsidP="00782BC2">
      <w:pPr>
        <w:spacing w:after="100" w:line="204" w:lineRule="auto"/>
        <w:ind w:firstLine="720"/>
        <w:rPr>
          <w:rFonts w:ascii="Simplified Arabic" w:hAnsi="Simplified Arabic"/>
          <w:sz w:val="24"/>
          <w:rtl/>
        </w:rPr>
      </w:pPr>
      <w:r w:rsidRPr="00583E0B">
        <w:rPr>
          <w:rFonts w:ascii="Simplified Arabic" w:hAnsi="Simplified Arabic"/>
          <w:sz w:val="24"/>
          <w:rtl/>
        </w:rPr>
        <w:t>(</w:t>
      </w:r>
      <w:r w:rsidRPr="00583E0B">
        <w:rPr>
          <w:rFonts w:ascii="Simplified Arabic" w:hAnsi="Simplified Arabic" w:hint="cs"/>
          <w:sz w:val="24"/>
          <w:rtl/>
        </w:rPr>
        <w:t>أ</w:t>
      </w:r>
      <w:r w:rsidRPr="00583E0B">
        <w:rPr>
          <w:rFonts w:ascii="Simplified Arabic" w:hAnsi="Simplified Arabic"/>
          <w:sz w:val="24"/>
          <w:rtl/>
        </w:rPr>
        <w:t>)</w:t>
      </w:r>
      <w:r>
        <w:rPr>
          <w:rFonts w:ascii="Simplified Arabic" w:hAnsi="Simplified Arabic"/>
          <w:sz w:val="24"/>
          <w:rtl/>
        </w:rPr>
        <w:tab/>
      </w:r>
      <w:r w:rsidRPr="00583E0B">
        <w:rPr>
          <w:rFonts w:ascii="Simplified Arabic" w:hAnsi="Simplified Arabic" w:hint="cs"/>
          <w:sz w:val="24"/>
          <w:rtl/>
        </w:rPr>
        <w:t>مواصلة</w:t>
      </w:r>
      <w:r w:rsidRPr="00583E0B">
        <w:rPr>
          <w:rFonts w:ascii="Simplified Arabic" w:hAnsi="Simplified Arabic"/>
          <w:sz w:val="24"/>
          <w:rtl/>
        </w:rPr>
        <w:t xml:space="preserve"> </w:t>
      </w:r>
      <w:r>
        <w:rPr>
          <w:rFonts w:ascii="Simplified Arabic" w:hAnsi="Simplified Arabic" w:hint="cs"/>
          <w:sz w:val="24"/>
          <w:rtl/>
        </w:rPr>
        <w:t>وضع، استنادا إلى</w:t>
      </w:r>
      <w:r w:rsidRPr="00583E0B">
        <w:rPr>
          <w:rFonts w:ascii="Simplified Arabic" w:hAnsi="Simplified Arabic"/>
          <w:sz w:val="24"/>
          <w:rtl/>
        </w:rPr>
        <w:t xml:space="preserve"> </w:t>
      </w:r>
      <w:r w:rsidRPr="00583E0B">
        <w:rPr>
          <w:rFonts w:ascii="Simplified Arabic" w:hAnsi="Simplified Arabic" w:hint="cs"/>
          <w:sz w:val="24"/>
          <w:rtl/>
        </w:rPr>
        <w:t>عناصر</w:t>
      </w:r>
      <w:r w:rsidRPr="00583E0B">
        <w:rPr>
          <w:rFonts w:ascii="Simplified Arabic" w:hAnsi="Simplified Arabic"/>
          <w:sz w:val="24"/>
          <w:rtl/>
        </w:rPr>
        <w:t xml:space="preserve"> </w:t>
      </w:r>
      <w:r>
        <w:rPr>
          <w:rFonts w:ascii="Simplified Arabic" w:hAnsi="Simplified Arabic" w:hint="cs"/>
          <w:sz w:val="24"/>
          <w:rtl/>
        </w:rPr>
        <w:t>نهج</w:t>
      </w:r>
      <w:r w:rsidRPr="00583E0B">
        <w:rPr>
          <w:rFonts w:ascii="Simplified Arabic" w:hAnsi="Simplified Arabic"/>
          <w:sz w:val="24"/>
          <w:rtl/>
        </w:rPr>
        <w:t xml:space="preserve"> </w:t>
      </w:r>
      <w:r w:rsidRPr="00583E0B">
        <w:rPr>
          <w:rFonts w:ascii="Simplified Arabic" w:hAnsi="Simplified Arabic" w:hint="cs"/>
          <w:sz w:val="24"/>
          <w:rtl/>
        </w:rPr>
        <w:t>الاستعراض</w:t>
      </w:r>
      <w:r w:rsidRPr="00583E0B">
        <w:rPr>
          <w:rFonts w:ascii="Simplified Arabic" w:hAnsi="Simplified Arabic"/>
          <w:sz w:val="24"/>
          <w:rtl/>
        </w:rPr>
        <w:t xml:space="preserve"> </w:t>
      </w:r>
      <w:r w:rsidRPr="00583E0B">
        <w:rPr>
          <w:rFonts w:ascii="Simplified Arabic" w:hAnsi="Simplified Arabic" w:hint="cs"/>
          <w:sz w:val="24"/>
          <w:rtl/>
        </w:rPr>
        <w:t>المتعدد</w:t>
      </w:r>
      <w:r w:rsidRPr="00583E0B">
        <w:rPr>
          <w:rFonts w:ascii="Simplified Arabic" w:hAnsi="Simplified Arabic"/>
          <w:sz w:val="24"/>
          <w:rtl/>
        </w:rPr>
        <w:t xml:space="preserve"> </w:t>
      </w:r>
      <w:r w:rsidRPr="00583E0B">
        <w:rPr>
          <w:rFonts w:ascii="Simplified Arabic" w:hAnsi="Simplified Arabic" w:hint="cs"/>
          <w:sz w:val="24"/>
          <w:rtl/>
        </w:rPr>
        <w:t>الأبعاد</w:t>
      </w:r>
      <w:r w:rsidRPr="00583E0B">
        <w:rPr>
          <w:rFonts w:ascii="Simplified Arabic" w:hAnsi="Simplified Arabic"/>
          <w:sz w:val="24"/>
          <w:rtl/>
        </w:rPr>
        <w:t xml:space="preserve"> </w:t>
      </w:r>
      <w:r w:rsidRPr="00583E0B">
        <w:rPr>
          <w:rFonts w:ascii="Simplified Arabic" w:hAnsi="Simplified Arabic" w:hint="cs"/>
          <w:sz w:val="24"/>
          <w:rtl/>
        </w:rPr>
        <w:t>المبينة</w:t>
      </w:r>
      <w:r w:rsidRPr="00583E0B">
        <w:rPr>
          <w:rFonts w:ascii="Simplified Arabic" w:hAnsi="Simplified Arabic"/>
          <w:sz w:val="24"/>
          <w:rtl/>
        </w:rPr>
        <w:t xml:space="preserve"> </w:t>
      </w:r>
      <w:r w:rsidRPr="00583E0B">
        <w:rPr>
          <w:rFonts w:ascii="Simplified Arabic" w:hAnsi="Simplified Arabic" w:hint="cs"/>
          <w:sz w:val="24"/>
          <w:rtl/>
        </w:rPr>
        <w:t>في</w:t>
      </w:r>
      <w:r w:rsidRPr="00583E0B">
        <w:rPr>
          <w:rFonts w:ascii="Simplified Arabic" w:hAnsi="Simplified Arabic"/>
          <w:sz w:val="24"/>
          <w:rtl/>
        </w:rPr>
        <w:t xml:space="preserve"> </w:t>
      </w:r>
      <w:r>
        <w:rPr>
          <w:rFonts w:ascii="Simplified Arabic" w:hAnsi="Simplified Arabic" w:hint="cs"/>
          <w:sz w:val="24"/>
          <w:rtl/>
        </w:rPr>
        <w:t>ال</w:t>
      </w:r>
      <w:r w:rsidRPr="00583E0B">
        <w:rPr>
          <w:rFonts w:ascii="Simplified Arabic" w:hAnsi="Simplified Arabic" w:hint="cs"/>
          <w:sz w:val="24"/>
          <w:rtl/>
        </w:rPr>
        <w:t>مذكرات</w:t>
      </w:r>
      <w:r w:rsidRPr="00583E0B">
        <w:rPr>
          <w:rFonts w:ascii="Simplified Arabic" w:hAnsi="Simplified Arabic"/>
          <w:sz w:val="24"/>
          <w:rtl/>
        </w:rPr>
        <w:t xml:space="preserve"> </w:t>
      </w:r>
      <w:r>
        <w:rPr>
          <w:rFonts w:ascii="Simplified Arabic" w:hAnsi="Simplified Arabic" w:hint="cs"/>
          <w:sz w:val="24"/>
          <w:rtl/>
        </w:rPr>
        <w:t xml:space="preserve">التي أعدتها </w:t>
      </w:r>
      <w:r w:rsidRPr="00583E0B">
        <w:rPr>
          <w:rFonts w:ascii="Simplified Arabic" w:hAnsi="Simplified Arabic" w:hint="cs"/>
          <w:sz w:val="24"/>
          <w:rtl/>
        </w:rPr>
        <w:t>الأمين</w:t>
      </w:r>
      <w:r>
        <w:rPr>
          <w:rFonts w:ascii="Simplified Arabic" w:hAnsi="Simplified Arabic" w:hint="cs"/>
          <w:sz w:val="24"/>
          <w:rtl/>
        </w:rPr>
        <w:t>ة</w:t>
      </w:r>
      <w:r w:rsidRPr="00583E0B">
        <w:rPr>
          <w:rFonts w:ascii="Simplified Arabic" w:hAnsi="Simplified Arabic"/>
          <w:sz w:val="24"/>
          <w:rtl/>
        </w:rPr>
        <w:t xml:space="preserve"> </w:t>
      </w:r>
      <w:r w:rsidRPr="00583E0B">
        <w:rPr>
          <w:rFonts w:ascii="Simplified Arabic" w:hAnsi="Simplified Arabic" w:hint="cs"/>
          <w:sz w:val="24"/>
          <w:rtl/>
        </w:rPr>
        <w:t>التنفيذي</w:t>
      </w:r>
      <w:r>
        <w:rPr>
          <w:rFonts w:ascii="Simplified Arabic" w:hAnsi="Simplified Arabic" w:hint="cs"/>
          <w:sz w:val="24"/>
          <w:rtl/>
        </w:rPr>
        <w:t>ة</w:t>
      </w:r>
      <w:r w:rsidRPr="00583E0B">
        <w:rPr>
          <w:rFonts w:ascii="Simplified Arabic" w:hAnsi="Simplified Arabic"/>
          <w:sz w:val="24"/>
          <w:rtl/>
        </w:rPr>
        <w:t xml:space="preserve"> </w:t>
      </w:r>
      <w:r w:rsidRPr="00583E0B">
        <w:rPr>
          <w:rFonts w:ascii="Simplified Arabic" w:hAnsi="Simplified Arabic" w:hint="cs"/>
          <w:sz w:val="24"/>
          <w:rtl/>
        </w:rPr>
        <w:t>بشأن</w:t>
      </w:r>
      <w:r w:rsidRPr="00583E0B">
        <w:rPr>
          <w:rFonts w:ascii="Simplified Arabic" w:hAnsi="Simplified Arabic"/>
          <w:sz w:val="24"/>
          <w:rtl/>
        </w:rPr>
        <w:t xml:space="preserve"> </w:t>
      </w:r>
      <w:r w:rsidRPr="00583E0B">
        <w:rPr>
          <w:rFonts w:ascii="Simplified Arabic" w:hAnsi="Simplified Arabic" w:hint="cs"/>
          <w:sz w:val="24"/>
          <w:rtl/>
        </w:rPr>
        <w:t>هذه</w:t>
      </w:r>
      <w:r w:rsidRPr="00583E0B">
        <w:rPr>
          <w:rFonts w:ascii="Simplified Arabic" w:hAnsi="Simplified Arabic"/>
          <w:sz w:val="24"/>
          <w:rtl/>
        </w:rPr>
        <w:t xml:space="preserve"> </w:t>
      </w:r>
      <w:r w:rsidRPr="00583E0B">
        <w:rPr>
          <w:rFonts w:ascii="Simplified Arabic" w:hAnsi="Simplified Arabic" w:hint="cs"/>
          <w:sz w:val="24"/>
          <w:rtl/>
        </w:rPr>
        <w:t>المسألة،</w:t>
      </w:r>
      <w:r>
        <w:rPr>
          <w:rStyle w:val="FootnoteReference"/>
          <w:rFonts w:ascii="Simplified Arabic" w:hAnsi="Simplified Arabic"/>
          <w:sz w:val="24"/>
          <w:rtl/>
        </w:rPr>
        <w:footnoteReference w:id="39"/>
      </w:r>
      <w:r w:rsidRPr="00583E0B">
        <w:rPr>
          <w:rFonts w:ascii="Simplified Arabic" w:hAnsi="Simplified Arabic"/>
          <w:sz w:val="24"/>
          <w:rtl/>
        </w:rPr>
        <w:t xml:space="preserve"> </w:t>
      </w:r>
      <w:r w:rsidRPr="00583E0B">
        <w:rPr>
          <w:rFonts w:ascii="Simplified Arabic" w:hAnsi="Simplified Arabic" w:hint="cs"/>
          <w:sz w:val="24"/>
          <w:rtl/>
        </w:rPr>
        <w:t>كي</w:t>
      </w:r>
      <w:r w:rsidRPr="00583E0B">
        <w:rPr>
          <w:rFonts w:ascii="Simplified Arabic" w:hAnsi="Simplified Arabic"/>
          <w:sz w:val="24"/>
          <w:rtl/>
        </w:rPr>
        <w:t xml:space="preserve"> </w:t>
      </w:r>
      <w:r w:rsidRPr="00583E0B">
        <w:rPr>
          <w:rFonts w:ascii="Simplified Arabic" w:hAnsi="Simplified Arabic" w:hint="cs"/>
          <w:sz w:val="24"/>
          <w:rtl/>
        </w:rPr>
        <w:t>تنظر</w:t>
      </w:r>
      <w:r w:rsidRPr="00583E0B">
        <w:rPr>
          <w:rFonts w:ascii="Simplified Arabic" w:hAnsi="Simplified Arabic"/>
          <w:sz w:val="24"/>
          <w:rtl/>
        </w:rPr>
        <w:t xml:space="preserve"> </w:t>
      </w:r>
      <w:r w:rsidRPr="00583E0B">
        <w:rPr>
          <w:rFonts w:ascii="Simplified Arabic" w:hAnsi="Simplified Arabic" w:hint="cs"/>
          <w:sz w:val="24"/>
          <w:rtl/>
        </w:rPr>
        <w:t>فيها</w:t>
      </w:r>
      <w:r w:rsidRPr="00583E0B">
        <w:rPr>
          <w:rFonts w:ascii="Simplified Arabic" w:hAnsi="Simplified Arabic"/>
          <w:sz w:val="24"/>
          <w:rtl/>
        </w:rPr>
        <w:t xml:space="preserve"> </w:t>
      </w:r>
      <w:r w:rsidRPr="00583E0B">
        <w:rPr>
          <w:rFonts w:ascii="Simplified Arabic" w:hAnsi="Simplified Arabic" w:hint="cs"/>
          <w:sz w:val="24"/>
          <w:rtl/>
        </w:rPr>
        <w:t>الهيئة</w:t>
      </w:r>
      <w:r w:rsidRPr="00583E0B">
        <w:rPr>
          <w:rFonts w:ascii="Simplified Arabic" w:hAnsi="Simplified Arabic"/>
          <w:sz w:val="24"/>
          <w:rtl/>
        </w:rPr>
        <w:t xml:space="preserve"> </w:t>
      </w:r>
      <w:r w:rsidRPr="00583E0B">
        <w:rPr>
          <w:rFonts w:ascii="Simplified Arabic" w:hAnsi="Simplified Arabic" w:hint="cs"/>
          <w:sz w:val="24"/>
          <w:rtl/>
        </w:rPr>
        <w:t>الفرعية</w:t>
      </w:r>
      <w:r w:rsidRPr="00583E0B">
        <w:rPr>
          <w:rFonts w:ascii="Simplified Arabic" w:hAnsi="Simplified Arabic"/>
          <w:sz w:val="24"/>
          <w:rtl/>
        </w:rPr>
        <w:t xml:space="preserve"> </w:t>
      </w:r>
      <w:r w:rsidRPr="00583E0B">
        <w:rPr>
          <w:rFonts w:ascii="Simplified Arabic" w:hAnsi="Simplified Arabic" w:hint="cs"/>
          <w:sz w:val="24"/>
          <w:rtl/>
        </w:rPr>
        <w:t>للتنفيذ</w:t>
      </w:r>
      <w:r w:rsidRPr="00583E0B">
        <w:rPr>
          <w:rFonts w:ascii="Simplified Arabic" w:hAnsi="Simplified Arabic"/>
          <w:sz w:val="24"/>
          <w:rtl/>
        </w:rPr>
        <w:t xml:space="preserve"> </w:t>
      </w:r>
      <w:r w:rsidRPr="00583E0B">
        <w:rPr>
          <w:rFonts w:ascii="Simplified Arabic" w:hAnsi="Simplified Arabic" w:hint="cs"/>
          <w:sz w:val="24"/>
          <w:rtl/>
        </w:rPr>
        <w:t>في</w:t>
      </w:r>
      <w:r w:rsidRPr="00583E0B">
        <w:rPr>
          <w:rFonts w:ascii="Simplified Arabic" w:hAnsi="Simplified Arabic"/>
          <w:sz w:val="24"/>
          <w:rtl/>
        </w:rPr>
        <w:t xml:space="preserve"> </w:t>
      </w:r>
      <w:r w:rsidRPr="00583E0B">
        <w:rPr>
          <w:rFonts w:ascii="Simplified Arabic" w:hAnsi="Simplified Arabic" w:hint="cs"/>
          <w:sz w:val="24"/>
          <w:rtl/>
        </w:rPr>
        <w:t>اجتماعها</w:t>
      </w:r>
      <w:r w:rsidRPr="00583E0B">
        <w:rPr>
          <w:rFonts w:ascii="Simplified Arabic" w:hAnsi="Simplified Arabic"/>
          <w:sz w:val="24"/>
          <w:rtl/>
        </w:rPr>
        <w:t xml:space="preserve"> </w:t>
      </w:r>
      <w:r w:rsidRPr="00583E0B">
        <w:rPr>
          <w:rFonts w:ascii="Simplified Arabic" w:hAnsi="Simplified Arabic" w:hint="cs"/>
          <w:sz w:val="24"/>
          <w:rtl/>
        </w:rPr>
        <w:t>الثالث،</w:t>
      </w:r>
      <w:r w:rsidRPr="00583E0B">
        <w:rPr>
          <w:rFonts w:ascii="Simplified Arabic" w:hAnsi="Simplified Arabic"/>
          <w:sz w:val="24"/>
          <w:rtl/>
        </w:rPr>
        <w:t xml:space="preserve"> </w:t>
      </w:r>
      <w:r w:rsidRPr="00583E0B">
        <w:rPr>
          <w:rFonts w:ascii="Simplified Arabic" w:hAnsi="Simplified Arabic" w:hint="cs"/>
          <w:sz w:val="24"/>
          <w:rtl/>
        </w:rPr>
        <w:t>خيارات</w:t>
      </w:r>
      <w:r w:rsidRPr="00583E0B">
        <w:rPr>
          <w:rFonts w:ascii="Simplified Arabic" w:hAnsi="Simplified Arabic"/>
          <w:sz w:val="24"/>
          <w:rtl/>
        </w:rPr>
        <w:t xml:space="preserve"> </w:t>
      </w:r>
      <w:r w:rsidRPr="00583E0B">
        <w:rPr>
          <w:rFonts w:ascii="Simplified Arabic" w:hAnsi="Simplified Arabic" w:hint="cs"/>
          <w:sz w:val="24"/>
          <w:rtl/>
        </w:rPr>
        <w:t>لتعزيز</w:t>
      </w:r>
      <w:r w:rsidRPr="00583E0B">
        <w:rPr>
          <w:rFonts w:ascii="Simplified Arabic" w:hAnsi="Simplified Arabic"/>
          <w:sz w:val="24"/>
          <w:rtl/>
        </w:rPr>
        <w:t xml:space="preserve"> </w:t>
      </w:r>
      <w:r w:rsidRPr="00583E0B">
        <w:rPr>
          <w:rFonts w:ascii="Simplified Arabic" w:hAnsi="Simplified Arabic" w:hint="cs"/>
          <w:sz w:val="24"/>
          <w:rtl/>
        </w:rPr>
        <w:t>آليات</w:t>
      </w:r>
      <w:r w:rsidRPr="00583E0B">
        <w:rPr>
          <w:rFonts w:ascii="Simplified Arabic" w:hAnsi="Simplified Arabic"/>
          <w:sz w:val="24"/>
          <w:rtl/>
        </w:rPr>
        <w:t xml:space="preserve"> </w:t>
      </w:r>
      <w:r w:rsidRPr="00583E0B">
        <w:rPr>
          <w:rFonts w:ascii="Simplified Arabic" w:hAnsi="Simplified Arabic" w:hint="cs"/>
          <w:sz w:val="24"/>
          <w:rtl/>
        </w:rPr>
        <w:t>الاستعراض</w:t>
      </w:r>
      <w:r w:rsidRPr="00583E0B">
        <w:rPr>
          <w:rFonts w:ascii="Simplified Arabic" w:hAnsi="Simplified Arabic"/>
          <w:sz w:val="24"/>
          <w:rtl/>
        </w:rPr>
        <w:t xml:space="preserve"> </w:t>
      </w:r>
      <w:r w:rsidRPr="00583E0B">
        <w:rPr>
          <w:rFonts w:ascii="Simplified Arabic" w:hAnsi="Simplified Arabic" w:hint="cs"/>
          <w:sz w:val="24"/>
          <w:rtl/>
        </w:rPr>
        <w:t>بهدف</w:t>
      </w:r>
      <w:r w:rsidRPr="00583E0B">
        <w:rPr>
          <w:rFonts w:ascii="Simplified Arabic" w:hAnsi="Simplified Arabic"/>
          <w:sz w:val="24"/>
          <w:rtl/>
        </w:rPr>
        <w:t xml:space="preserve"> </w:t>
      </w:r>
      <w:r w:rsidRPr="00583E0B">
        <w:rPr>
          <w:rFonts w:ascii="Simplified Arabic" w:hAnsi="Simplified Arabic" w:hint="cs"/>
          <w:sz w:val="24"/>
          <w:rtl/>
        </w:rPr>
        <w:t>تعزيز</w:t>
      </w:r>
      <w:r w:rsidRPr="00583E0B">
        <w:rPr>
          <w:rFonts w:ascii="Simplified Arabic" w:hAnsi="Simplified Arabic"/>
          <w:sz w:val="24"/>
          <w:rtl/>
        </w:rPr>
        <w:t xml:space="preserve"> </w:t>
      </w:r>
      <w:r w:rsidRPr="00583E0B">
        <w:rPr>
          <w:rFonts w:ascii="Simplified Arabic" w:hAnsi="Simplified Arabic" w:hint="cs"/>
          <w:sz w:val="24"/>
          <w:rtl/>
        </w:rPr>
        <w:t>تنفيذ</w:t>
      </w:r>
      <w:r w:rsidRPr="00583E0B">
        <w:rPr>
          <w:rFonts w:ascii="Simplified Arabic" w:hAnsi="Simplified Arabic"/>
          <w:sz w:val="24"/>
          <w:rtl/>
        </w:rPr>
        <w:t xml:space="preserve"> </w:t>
      </w:r>
      <w:r w:rsidRPr="00583E0B">
        <w:rPr>
          <w:rFonts w:ascii="Simplified Arabic" w:hAnsi="Simplified Arabic" w:hint="cs"/>
          <w:sz w:val="24"/>
          <w:rtl/>
        </w:rPr>
        <w:t>الاتفاقية،</w:t>
      </w:r>
      <w:r w:rsidRPr="00583E0B">
        <w:rPr>
          <w:rFonts w:ascii="Simplified Arabic" w:hAnsi="Simplified Arabic"/>
          <w:sz w:val="24"/>
          <w:rtl/>
        </w:rPr>
        <w:t xml:space="preserve"> </w:t>
      </w:r>
      <w:r w:rsidRPr="00583E0B">
        <w:rPr>
          <w:rFonts w:ascii="Simplified Arabic" w:hAnsi="Simplified Arabic" w:hint="cs"/>
          <w:sz w:val="24"/>
          <w:rtl/>
        </w:rPr>
        <w:t>بما</w:t>
      </w:r>
      <w:r w:rsidRPr="00583E0B">
        <w:rPr>
          <w:rFonts w:ascii="Simplified Arabic" w:hAnsi="Simplified Arabic"/>
          <w:sz w:val="24"/>
          <w:rtl/>
        </w:rPr>
        <w:t xml:space="preserve"> </w:t>
      </w:r>
      <w:r w:rsidRPr="00583E0B">
        <w:rPr>
          <w:rFonts w:ascii="Simplified Arabic" w:hAnsi="Simplified Arabic" w:hint="cs"/>
          <w:sz w:val="24"/>
          <w:rtl/>
        </w:rPr>
        <w:t>في</w:t>
      </w:r>
      <w:r w:rsidRPr="00583E0B">
        <w:rPr>
          <w:rFonts w:ascii="Simplified Arabic" w:hAnsi="Simplified Arabic"/>
          <w:sz w:val="24"/>
          <w:rtl/>
        </w:rPr>
        <w:t xml:space="preserve"> </w:t>
      </w:r>
      <w:r w:rsidRPr="00583E0B">
        <w:rPr>
          <w:rFonts w:ascii="Simplified Arabic" w:hAnsi="Simplified Arabic" w:hint="cs"/>
          <w:sz w:val="24"/>
          <w:rtl/>
        </w:rPr>
        <w:t>ذلك</w:t>
      </w:r>
      <w:r w:rsidRPr="00583E0B">
        <w:rPr>
          <w:rFonts w:ascii="Simplified Arabic" w:hAnsi="Simplified Arabic"/>
          <w:sz w:val="24"/>
          <w:rtl/>
        </w:rPr>
        <w:t xml:space="preserve"> </w:t>
      </w:r>
      <w:r w:rsidRPr="00583E0B">
        <w:rPr>
          <w:rFonts w:ascii="Simplified Arabic" w:hAnsi="Simplified Arabic" w:hint="cs"/>
          <w:sz w:val="24"/>
          <w:rtl/>
        </w:rPr>
        <w:t>تحليل</w:t>
      </w:r>
      <w:r w:rsidRPr="00583E0B">
        <w:rPr>
          <w:rFonts w:ascii="Simplified Arabic" w:hAnsi="Simplified Arabic"/>
          <w:sz w:val="24"/>
          <w:rtl/>
        </w:rPr>
        <w:t xml:space="preserve"> </w:t>
      </w:r>
      <w:r w:rsidRPr="00583E0B">
        <w:rPr>
          <w:rFonts w:ascii="Simplified Arabic" w:hAnsi="Simplified Arabic" w:hint="cs"/>
          <w:sz w:val="24"/>
          <w:rtl/>
        </w:rPr>
        <w:t>مواطن</w:t>
      </w:r>
      <w:r w:rsidRPr="00583E0B">
        <w:rPr>
          <w:rFonts w:ascii="Simplified Arabic" w:hAnsi="Simplified Arabic"/>
          <w:sz w:val="24"/>
          <w:rtl/>
        </w:rPr>
        <w:t xml:space="preserve"> </w:t>
      </w:r>
      <w:r w:rsidRPr="00583E0B">
        <w:rPr>
          <w:rFonts w:ascii="Simplified Arabic" w:hAnsi="Simplified Arabic" w:hint="cs"/>
          <w:sz w:val="24"/>
          <w:rtl/>
        </w:rPr>
        <w:t>القوة</w:t>
      </w:r>
      <w:r w:rsidRPr="00583E0B">
        <w:rPr>
          <w:rFonts w:ascii="Simplified Arabic" w:hAnsi="Simplified Arabic"/>
          <w:sz w:val="24"/>
          <w:rtl/>
        </w:rPr>
        <w:t xml:space="preserve"> </w:t>
      </w:r>
      <w:r w:rsidRPr="00583E0B">
        <w:rPr>
          <w:rFonts w:ascii="Simplified Arabic" w:hAnsi="Simplified Arabic" w:hint="cs"/>
          <w:sz w:val="24"/>
          <w:rtl/>
        </w:rPr>
        <w:t>والضعف</w:t>
      </w:r>
      <w:r w:rsidRPr="00583E0B">
        <w:rPr>
          <w:rFonts w:ascii="Simplified Arabic" w:hAnsi="Simplified Arabic"/>
          <w:sz w:val="24"/>
          <w:rtl/>
        </w:rPr>
        <w:t xml:space="preserve"> </w:t>
      </w:r>
      <w:r w:rsidRPr="00583E0B">
        <w:rPr>
          <w:rFonts w:ascii="Simplified Arabic" w:hAnsi="Simplified Arabic" w:hint="cs"/>
          <w:sz w:val="24"/>
          <w:rtl/>
        </w:rPr>
        <w:t>ودلالة</w:t>
      </w:r>
      <w:r w:rsidRPr="00583E0B">
        <w:rPr>
          <w:rFonts w:ascii="Simplified Arabic" w:hAnsi="Simplified Arabic"/>
          <w:sz w:val="24"/>
          <w:rtl/>
        </w:rPr>
        <w:t xml:space="preserve"> </w:t>
      </w:r>
      <w:r w:rsidRPr="00583E0B">
        <w:rPr>
          <w:rFonts w:ascii="Simplified Arabic" w:hAnsi="Simplified Arabic" w:hint="cs"/>
          <w:sz w:val="24"/>
          <w:rtl/>
        </w:rPr>
        <w:t>على</w:t>
      </w:r>
      <w:r w:rsidRPr="00583E0B">
        <w:rPr>
          <w:rFonts w:ascii="Simplified Arabic" w:hAnsi="Simplified Arabic"/>
          <w:sz w:val="24"/>
          <w:rtl/>
        </w:rPr>
        <w:t xml:space="preserve"> </w:t>
      </w:r>
      <w:r w:rsidRPr="00583E0B">
        <w:rPr>
          <w:rFonts w:ascii="Simplified Arabic" w:hAnsi="Simplified Arabic" w:hint="cs"/>
          <w:sz w:val="24"/>
          <w:rtl/>
        </w:rPr>
        <w:t>التكاليف</w:t>
      </w:r>
      <w:r w:rsidRPr="00583E0B">
        <w:rPr>
          <w:rFonts w:ascii="Simplified Arabic" w:hAnsi="Simplified Arabic"/>
          <w:sz w:val="24"/>
          <w:rtl/>
        </w:rPr>
        <w:t xml:space="preserve"> </w:t>
      </w:r>
      <w:r w:rsidRPr="00583E0B">
        <w:rPr>
          <w:rFonts w:ascii="Simplified Arabic" w:hAnsi="Simplified Arabic" w:hint="cs"/>
          <w:sz w:val="24"/>
          <w:rtl/>
        </w:rPr>
        <w:t>والفوائد</w:t>
      </w:r>
      <w:r w:rsidRPr="00583E0B">
        <w:rPr>
          <w:rFonts w:ascii="Simplified Arabic" w:hAnsi="Simplified Arabic"/>
          <w:sz w:val="24"/>
          <w:rtl/>
        </w:rPr>
        <w:t xml:space="preserve"> </w:t>
      </w:r>
      <w:r w:rsidRPr="00583E0B">
        <w:rPr>
          <w:rFonts w:ascii="Simplified Arabic" w:hAnsi="Simplified Arabic" w:hint="cs"/>
          <w:sz w:val="24"/>
          <w:rtl/>
        </w:rPr>
        <w:t>والأعباء</w:t>
      </w:r>
      <w:r w:rsidRPr="00583E0B">
        <w:rPr>
          <w:rFonts w:ascii="Simplified Arabic" w:hAnsi="Simplified Arabic"/>
          <w:sz w:val="24"/>
          <w:rtl/>
        </w:rPr>
        <w:t xml:space="preserve"> </w:t>
      </w:r>
      <w:r w:rsidRPr="00583E0B">
        <w:rPr>
          <w:rFonts w:ascii="Simplified Arabic" w:hAnsi="Simplified Arabic" w:hint="cs"/>
          <w:sz w:val="24"/>
          <w:rtl/>
        </w:rPr>
        <w:t>المحتملة</w:t>
      </w:r>
      <w:r w:rsidRPr="00583E0B">
        <w:rPr>
          <w:rFonts w:ascii="Simplified Arabic" w:hAnsi="Simplified Arabic"/>
          <w:sz w:val="24"/>
          <w:rtl/>
        </w:rPr>
        <w:t xml:space="preserve"> </w:t>
      </w:r>
      <w:r w:rsidRPr="00583E0B">
        <w:rPr>
          <w:rFonts w:ascii="Simplified Arabic" w:hAnsi="Simplified Arabic" w:hint="cs"/>
          <w:sz w:val="24"/>
          <w:rtl/>
        </w:rPr>
        <w:t>للأطراف</w:t>
      </w:r>
      <w:r w:rsidRPr="00583E0B">
        <w:rPr>
          <w:rFonts w:ascii="Simplified Arabic" w:hAnsi="Simplified Arabic"/>
          <w:sz w:val="24"/>
          <w:rtl/>
        </w:rPr>
        <w:t xml:space="preserve"> </w:t>
      </w:r>
      <w:r w:rsidRPr="00583E0B">
        <w:rPr>
          <w:rFonts w:ascii="Simplified Arabic" w:hAnsi="Simplified Arabic" w:hint="cs"/>
          <w:sz w:val="24"/>
          <w:rtl/>
        </w:rPr>
        <w:t>وأصحاب</w:t>
      </w:r>
      <w:r w:rsidRPr="00583E0B">
        <w:rPr>
          <w:rFonts w:ascii="Simplified Arabic" w:hAnsi="Simplified Arabic"/>
          <w:sz w:val="24"/>
          <w:rtl/>
        </w:rPr>
        <w:t xml:space="preserve"> </w:t>
      </w:r>
      <w:r w:rsidRPr="00583E0B">
        <w:rPr>
          <w:rFonts w:ascii="Simplified Arabic" w:hAnsi="Simplified Arabic" w:hint="cs"/>
          <w:sz w:val="24"/>
          <w:rtl/>
        </w:rPr>
        <w:t>المصلحة</w:t>
      </w:r>
      <w:r w:rsidRPr="00583E0B">
        <w:rPr>
          <w:rFonts w:ascii="Simplified Arabic" w:hAnsi="Simplified Arabic"/>
          <w:sz w:val="24"/>
          <w:rtl/>
        </w:rPr>
        <w:t xml:space="preserve"> </w:t>
      </w:r>
      <w:r w:rsidRPr="00583E0B">
        <w:rPr>
          <w:rFonts w:ascii="Simplified Arabic" w:hAnsi="Simplified Arabic" w:hint="cs"/>
          <w:sz w:val="24"/>
          <w:rtl/>
        </w:rPr>
        <w:t>الآخرين</w:t>
      </w:r>
      <w:r w:rsidRPr="00583E0B">
        <w:rPr>
          <w:rFonts w:ascii="Simplified Arabic" w:hAnsi="Simplified Arabic"/>
          <w:sz w:val="24"/>
          <w:rtl/>
        </w:rPr>
        <w:t xml:space="preserve"> </w:t>
      </w:r>
      <w:r w:rsidRPr="00583E0B">
        <w:rPr>
          <w:rFonts w:ascii="Simplified Arabic" w:hAnsi="Simplified Arabic" w:hint="cs"/>
          <w:sz w:val="24"/>
          <w:rtl/>
        </w:rPr>
        <w:t>والأمانة،</w:t>
      </w:r>
      <w:r w:rsidRPr="00583E0B">
        <w:rPr>
          <w:rFonts w:ascii="Simplified Arabic" w:hAnsi="Simplified Arabic"/>
          <w:sz w:val="24"/>
          <w:rtl/>
        </w:rPr>
        <w:t xml:space="preserve"> </w:t>
      </w:r>
      <w:r w:rsidRPr="00583E0B">
        <w:rPr>
          <w:rFonts w:ascii="Simplified Arabic" w:hAnsi="Simplified Arabic" w:hint="cs"/>
          <w:sz w:val="24"/>
          <w:rtl/>
        </w:rPr>
        <w:t>مع</w:t>
      </w:r>
      <w:r w:rsidRPr="00583E0B">
        <w:rPr>
          <w:rFonts w:ascii="Simplified Arabic" w:hAnsi="Simplified Arabic"/>
          <w:sz w:val="24"/>
          <w:rtl/>
        </w:rPr>
        <w:t xml:space="preserve"> </w:t>
      </w:r>
      <w:r w:rsidRPr="00583E0B">
        <w:rPr>
          <w:rFonts w:ascii="Simplified Arabic" w:hAnsi="Simplified Arabic" w:hint="cs"/>
          <w:sz w:val="24"/>
          <w:rtl/>
        </w:rPr>
        <w:t>الأخذ</w:t>
      </w:r>
      <w:r w:rsidRPr="00583E0B">
        <w:rPr>
          <w:rFonts w:ascii="Simplified Arabic" w:hAnsi="Simplified Arabic"/>
          <w:sz w:val="24"/>
          <w:rtl/>
        </w:rPr>
        <w:t xml:space="preserve"> </w:t>
      </w:r>
      <w:r w:rsidRPr="00583E0B">
        <w:rPr>
          <w:rFonts w:ascii="Simplified Arabic" w:hAnsi="Simplified Arabic" w:hint="cs"/>
          <w:sz w:val="24"/>
          <w:rtl/>
        </w:rPr>
        <w:t>في</w:t>
      </w:r>
      <w:r w:rsidRPr="00583E0B">
        <w:rPr>
          <w:rFonts w:ascii="Simplified Arabic" w:hAnsi="Simplified Arabic"/>
          <w:sz w:val="24"/>
          <w:rtl/>
        </w:rPr>
        <w:t xml:space="preserve"> </w:t>
      </w:r>
      <w:r w:rsidRPr="00583E0B">
        <w:rPr>
          <w:rFonts w:ascii="Simplified Arabic" w:hAnsi="Simplified Arabic" w:hint="cs"/>
          <w:sz w:val="24"/>
          <w:rtl/>
        </w:rPr>
        <w:t>الاعتبار</w:t>
      </w:r>
      <w:r w:rsidRPr="00583E0B">
        <w:rPr>
          <w:rFonts w:ascii="Simplified Arabic" w:hAnsi="Simplified Arabic"/>
          <w:sz w:val="24"/>
          <w:rtl/>
        </w:rPr>
        <w:t xml:space="preserve"> </w:t>
      </w:r>
      <w:r w:rsidRPr="00583E0B">
        <w:rPr>
          <w:rFonts w:ascii="Simplified Arabic" w:hAnsi="Simplified Arabic" w:hint="cs"/>
          <w:sz w:val="24"/>
          <w:rtl/>
        </w:rPr>
        <w:t>أفضل</w:t>
      </w:r>
      <w:r w:rsidRPr="00583E0B">
        <w:rPr>
          <w:rFonts w:ascii="Simplified Arabic" w:hAnsi="Simplified Arabic"/>
          <w:sz w:val="24"/>
          <w:rtl/>
        </w:rPr>
        <w:t xml:space="preserve"> </w:t>
      </w:r>
      <w:r w:rsidRPr="00583E0B">
        <w:rPr>
          <w:rFonts w:ascii="Simplified Arabic" w:hAnsi="Simplified Arabic" w:hint="cs"/>
          <w:sz w:val="24"/>
          <w:rtl/>
        </w:rPr>
        <w:t>الممارسات</w:t>
      </w:r>
      <w:r w:rsidRPr="00583E0B">
        <w:rPr>
          <w:rFonts w:ascii="Simplified Arabic" w:hAnsi="Simplified Arabic"/>
          <w:sz w:val="24"/>
          <w:rtl/>
        </w:rPr>
        <w:t xml:space="preserve"> </w:t>
      </w:r>
      <w:r w:rsidRPr="00583E0B">
        <w:rPr>
          <w:rFonts w:ascii="Simplified Arabic" w:hAnsi="Simplified Arabic" w:hint="cs"/>
          <w:sz w:val="24"/>
          <w:rtl/>
        </w:rPr>
        <w:t>والدروس</w:t>
      </w:r>
      <w:r w:rsidRPr="00583E0B">
        <w:rPr>
          <w:rFonts w:ascii="Simplified Arabic" w:hAnsi="Simplified Arabic"/>
          <w:sz w:val="24"/>
          <w:rtl/>
        </w:rPr>
        <w:t xml:space="preserve"> </w:t>
      </w:r>
      <w:r w:rsidRPr="00583E0B">
        <w:rPr>
          <w:rFonts w:ascii="Simplified Arabic" w:hAnsi="Simplified Arabic" w:hint="cs"/>
          <w:sz w:val="24"/>
          <w:rtl/>
        </w:rPr>
        <w:t>المستفادة</w:t>
      </w:r>
      <w:r w:rsidRPr="00583E0B">
        <w:rPr>
          <w:rFonts w:ascii="Simplified Arabic" w:hAnsi="Simplified Arabic"/>
          <w:sz w:val="24"/>
          <w:rtl/>
        </w:rPr>
        <w:t xml:space="preserve"> </w:t>
      </w:r>
      <w:r w:rsidRPr="00583E0B">
        <w:rPr>
          <w:rFonts w:ascii="Simplified Arabic" w:hAnsi="Simplified Arabic" w:hint="cs"/>
          <w:sz w:val="24"/>
          <w:rtl/>
        </w:rPr>
        <w:t>في</w:t>
      </w:r>
      <w:r w:rsidRPr="00583E0B">
        <w:rPr>
          <w:rFonts w:ascii="Simplified Arabic" w:hAnsi="Simplified Arabic"/>
          <w:sz w:val="24"/>
          <w:rtl/>
        </w:rPr>
        <w:t xml:space="preserve"> </w:t>
      </w:r>
      <w:r w:rsidRPr="00583E0B">
        <w:rPr>
          <w:rFonts w:ascii="Simplified Arabic" w:hAnsi="Simplified Arabic" w:hint="cs"/>
          <w:sz w:val="24"/>
          <w:rtl/>
        </w:rPr>
        <w:t>العمليات</w:t>
      </w:r>
      <w:r w:rsidRPr="00583E0B">
        <w:rPr>
          <w:rFonts w:ascii="Simplified Arabic" w:hAnsi="Simplified Arabic"/>
          <w:sz w:val="24"/>
          <w:rtl/>
        </w:rPr>
        <w:t xml:space="preserve"> </w:t>
      </w:r>
      <w:r>
        <w:rPr>
          <w:rFonts w:ascii="Simplified Arabic" w:hAnsi="Simplified Arabic" w:hint="cs"/>
          <w:sz w:val="24"/>
          <w:rtl/>
        </w:rPr>
        <w:t xml:space="preserve">الأخرى </w:t>
      </w:r>
      <w:r w:rsidRPr="00583E0B">
        <w:rPr>
          <w:rFonts w:ascii="Simplified Arabic" w:hAnsi="Simplified Arabic" w:hint="cs"/>
          <w:sz w:val="24"/>
          <w:rtl/>
        </w:rPr>
        <w:t>والتعليقات</w:t>
      </w:r>
      <w:r w:rsidRPr="00583E0B">
        <w:rPr>
          <w:rFonts w:ascii="Simplified Arabic" w:hAnsi="Simplified Arabic"/>
          <w:sz w:val="24"/>
          <w:rtl/>
        </w:rPr>
        <w:t xml:space="preserve"> </w:t>
      </w:r>
      <w:r w:rsidRPr="00583E0B">
        <w:rPr>
          <w:rFonts w:ascii="Simplified Arabic" w:hAnsi="Simplified Arabic" w:hint="cs"/>
          <w:sz w:val="24"/>
          <w:rtl/>
        </w:rPr>
        <w:t>الواردة</w:t>
      </w:r>
      <w:r w:rsidRPr="00583E0B">
        <w:rPr>
          <w:rFonts w:ascii="Simplified Arabic" w:hAnsi="Simplified Arabic"/>
          <w:sz w:val="24"/>
          <w:rtl/>
        </w:rPr>
        <w:t xml:space="preserve"> </w:t>
      </w:r>
      <w:r w:rsidRPr="00583E0B">
        <w:rPr>
          <w:rFonts w:ascii="Simplified Arabic" w:hAnsi="Simplified Arabic" w:hint="cs"/>
          <w:sz w:val="24"/>
          <w:rtl/>
        </w:rPr>
        <w:t>في</w:t>
      </w:r>
      <w:r w:rsidRPr="00583E0B">
        <w:rPr>
          <w:rFonts w:ascii="Simplified Arabic" w:hAnsi="Simplified Arabic"/>
          <w:sz w:val="24"/>
          <w:rtl/>
        </w:rPr>
        <w:t xml:space="preserve"> </w:t>
      </w:r>
      <w:r w:rsidRPr="00583E0B">
        <w:rPr>
          <w:rFonts w:ascii="Simplified Arabic" w:hAnsi="Simplified Arabic" w:hint="cs"/>
          <w:sz w:val="24"/>
          <w:rtl/>
        </w:rPr>
        <w:t>الاجتماع</w:t>
      </w:r>
      <w:r w:rsidRPr="00583E0B">
        <w:rPr>
          <w:rFonts w:ascii="Simplified Arabic" w:hAnsi="Simplified Arabic"/>
          <w:sz w:val="24"/>
          <w:rtl/>
        </w:rPr>
        <w:t xml:space="preserve"> </w:t>
      </w:r>
      <w:r w:rsidRPr="00583E0B">
        <w:rPr>
          <w:rFonts w:ascii="Simplified Arabic" w:hAnsi="Simplified Arabic" w:hint="cs"/>
          <w:sz w:val="24"/>
          <w:rtl/>
        </w:rPr>
        <w:t>الثاني</w:t>
      </w:r>
      <w:r w:rsidRPr="00583E0B">
        <w:rPr>
          <w:rFonts w:ascii="Simplified Arabic" w:hAnsi="Simplified Arabic"/>
          <w:sz w:val="24"/>
          <w:rtl/>
        </w:rPr>
        <w:t xml:space="preserve"> </w:t>
      </w:r>
      <w:r w:rsidRPr="00583E0B">
        <w:rPr>
          <w:rFonts w:ascii="Simplified Arabic" w:hAnsi="Simplified Arabic" w:hint="cs"/>
          <w:sz w:val="24"/>
          <w:rtl/>
        </w:rPr>
        <w:t>للهيئة</w:t>
      </w:r>
      <w:r w:rsidRPr="00583E0B">
        <w:rPr>
          <w:rFonts w:ascii="Simplified Arabic" w:hAnsi="Simplified Arabic"/>
          <w:sz w:val="24"/>
          <w:rtl/>
        </w:rPr>
        <w:t xml:space="preserve"> </w:t>
      </w:r>
      <w:r w:rsidRPr="00583E0B">
        <w:rPr>
          <w:rFonts w:ascii="Simplified Arabic" w:hAnsi="Simplified Arabic" w:hint="cs"/>
          <w:sz w:val="24"/>
          <w:rtl/>
        </w:rPr>
        <w:t>الفرعية</w:t>
      </w:r>
      <w:r w:rsidRPr="00583E0B">
        <w:rPr>
          <w:rFonts w:ascii="Simplified Arabic" w:hAnsi="Simplified Arabic"/>
          <w:sz w:val="24"/>
          <w:rtl/>
        </w:rPr>
        <w:t xml:space="preserve"> </w:t>
      </w:r>
      <w:r w:rsidRPr="00583E0B">
        <w:rPr>
          <w:rFonts w:ascii="Simplified Arabic" w:hAnsi="Simplified Arabic" w:hint="cs"/>
          <w:sz w:val="24"/>
          <w:rtl/>
        </w:rPr>
        <w:t>للتنفيذ؛</w:t>
      </w:r>
    </w:p>
    <w:p w:rsidR="00782BC2" w:rsidRDefault="00782BC2" w:rsidP="00782BC2">
      <w:pPr>
        <w:spacing w:after="100" w:line="204" w:lineRule="auto"/>
        <w:ind w:firstLine="720"/>
        <w:rPr>
          <w:rFonts w:ascii="Simplified Arabic" w:hAnsi="Simplified Arabic"/>
          <w:sz w:val="24"/>
          <w:rtl/>
        </w:rPr>
      </w:pPr>
      <w:r w:rsidRPr="00840EB4">
        <w:rPr>
          <w:rFonts w:ascii="Simplified Arabic" w:hAnsi="Simplified Arabic"/>
          <w:sz w:val="24"/>
          <w:rtl/>
        </w:rPr>
        <w:t>(</w:t>
      </w:r>
      <w:r w:rsidRPr="00840EB4">
        <w:rPr>
          <w:rFonts w:ascii="Simplified Arabic" w:hAnsi="Simplified Arabic" w:hint="cs"/>
          <w:sz w:val="24"/>
          <w:rtl/>
        </w:rPr>
        <w:t>ب</w:t>
      </w:r>
      <w:r w:rsidRPr="00840EB4">
        <w:rPr>
          <w:rFonts w:ascii="Simplified Arabic" w:hAnsi="Simplified Arabic"/>
          <w:sz w:val="24"/>
          <w:rtl/>
        </w:rPr>
        <w:t>)</w:t>
      </w:r>
      <w:r>
        <w:rPr>
          <w:rFonts w:ascii="Simplified Arabic" w:hAnsi="Simplified Arabic"/>
          <w:sz w:val="24"/>
          <w:rtl/>
        </w:rPr>
        <w:tab/>
      </w:r>
      <w:r w:rsidRPr="00840EB4">
        <w:rPr>
          <w:rFonts w:ascii="Simplified Arabic" w:hAnsi="Simplified Arabic" w:hint="cs"/>
          <w:sz w:val="24"/>
          <w:rtl/>
        </w:rPr>
        <w:t>التحضير</w:t>
      </w:r>
      <w:r w:rsidRPr="00840EB4">
        <w:rPr>
          <w:rFonts w:ascii="Simplified Arabic" w:hAnsi="Simplified Arabic"/>
          <w:sz w:val="24"/>
          <w:rtl/>
        </w:rPr>
        <w:t xml:space="preserve"> </w:t>
      </w:r>
      <w:r w:rsidRPr="00840EB4">
        <w:rPr>
          <w:rFonts w:ascii="Simplified Arabic" w:hAnsi="Simplified Arabic" w:hint="cs"/>
          <w:sz w:val="24"/>
          <w:rtl/>
        </w:rPr>
        <w:t>لاختبار</w:t>
      </w:r>
      <w:r w:rsidRPr="00840EB4">
        <w:rPr>
          <w:rFonts w:ascii="Simplified Arabic" w:hAnsi="Simplified Arabic"/>
          <w:sz w:val="24"/>
          <w:rtl/>
        </w:rPr>
        <w:t xml:space="preserve"> </w:t>
      </w:r>
      <w:r w:rsidRPr="00840EB4">
        <w:rPr>
          <w:rFonts w:ascii="Simplified Arabic" w:hAnsi="Simplified Arabic" w:hint="cs"/>
          <w:sz w:val="24"/>
          <w:rtl/>
        </w:rPr>
        <w:t>عملية</w:t>
      </w:r>
      <w:r w:rsidRPr="00840EB4">
        <w:rPr>
          <w:rFonts w:ascii="Simplified Arabic" w:hAnsi="Simplified Arabic"/>
          <w:sz w:val="24"/>
          <w:rtl/>
        </w:rPr>
        <w:t xml:space="preserve"> </w:t>
      </w:r>
      <w:r w:rsidRPr="00840EB4">
        <w:rPr>
          <w:rFonts w:ascii="Simplified Arabic" w:hAnsi="Simplified Arabic" w:hint="cs"/>
          <w:sz w:val="24"/>
          <w:rtl/>
        </w:rPr>
        <w:t>الاستعراض</w:t>
      </w:r>
      <w:r w:rsidRPr="00840EB4">
        <w:rPr>
          <w:rFonts w:ascii="Simplified Arabic" w:hAnsi="Simplified Arabic"/>
          <w:sz w:val="24"/>
          <w:rtl/>
        </w:rPr>
        <w:t xml:space="preserve"> </w:t>
      </w:r>
      <w:r w:rsidRPr="00840EB4">
        <w:rPr>
          <w:rFonts w:ascii="Simplified Arabic" w:hAnsi="Simplified Arabic" w:hint="cs"/>
          <w:sz w:val="24"/>
          <w:rtl/>
        </w:rPr>
        <w:t>التي</w:t>
      </w:r>
      <w:r w:rsidRPr="00840EB4">
        <w:rPr>
          <w:rFonts w:ascii="Simplified Arabic" w:hAnsi="Simplified Arabic"/>
          <w:sz w:val="24"/>
          <w:rtl/>
        </w:rPr>
        <w:t xml:space="preserve"> </w:t>
      </w:r>
      <w:r w:rsidRPr="00840EB4">
        <w:rPr>
          <w:rFonts w:ascii="Simplified Arabic" w:hAnsi="Simplified Arabic" w:hint="cs"/>
          <w:sz w:val="24"/>
          <w:rtl/>
        </w:rPr>
        <w:t>يقودها</w:t>
      </w:r>
      <w:r w:rsidRPr="00840EB4">
        <w:rPr>
          <w:rFonts w:ascii="Simplified Arabic" w:hAnsi="Simplified Arabic"/>
          <w:sz w:val="24"/>
          <w:rtl/>
        </w:rPr>
        <w:t xml:space="preserve"> </w:t>
      </w:r>
      <w:r w:rsidRPr="00840EB4">
        <w:rPr>
          <w:rFonts w:ascii="Simplified Arabic" w:hAnsi="Simplified Arabic" w:hint="cs"/>
          <w:sz w:val="24"/>
          <w:rtl/>
        </w:rPr>
        <w:t>الطرف</w:t>
      </w:r>
      <w:r w:rsidRPr="00840EB4">
        <w:rPr>
          <w:rFonts w:ascii="Simplified Arabic" w:hAnsi="Simplified Arabic"/>
          <w:sz w:val="24"/>
          <w:rtl/>
        </w:rPr>
        <w:t xml:space="preserve"> </w:t>
      </w:r>
      <w:r w:rsidRPr="00840EB4">
        <w:rPr>
          <w:rFonts w:ascii="Simplified Arabic" w:hAnsi="Simplified Arabic" w:hint="cs"/>
          <w:sz w:val="24"/>
          <w:rtl/>
        </w:rPr>
        <w:t>وتنظيمها</w:t>
      </w:r>
      <w:r w:rsidRPr="00840EB4">
        <w:rPr>
          <w:rFonts w:ascii="Simplified Arabic" w:hAnsi="Simplified Arabic"/>
          <w:sz w:val="24"/>
          <w:rtl/>
        </w:rPr>
        <w:t xml:space="preserve"> </w:t>
      </w:r>
      <w:r w:rsidRPr="00840EB4">
        <w:rPr>
          <w:rFonts w:ascii="Simplified Arabic" w:hAnsi="Simplified Arabic" w:hint="cs"/>
          <w:sz w:val="24"/>
          <w:rtl/>
        </w:rPr>
        <w:t>من</w:t>
      </w:r>
      <w:r w:rsidRPr="00840EB4">
        <w:rPr>
          <w:rFonts w:ascii="Simplified Arabic" w:hAnsi="Simplified Arabic"/>
          <w:sz w:val="24"/>
          <w:rtl/>
        </w:rPr>
        <w:t xml:space="preserve"> </w:t>
      </w:r>
      <w:r w:rsidRPr="00840EB4">
        <w:rPr>
          <w:rFonts w:ascii="Simplified Arabic" w:hAnsi="Simplified Arabic" w:hint="cs"/>
          <w:sz w:val="24"/>
          <w:rtl/>
        </w:rPr>
        <w:t>خلال</w:t>
      </w:r>
      <w:r w:rsidRPr="00840EB4">
        <w:rPr>
          <w:rFonts w:ascii="Simplified Arabic" w:hAnsi="Simplified Arabic"/>
          <w:sz w:val="24"/>
          <w:rtl/>
        </w:rPr>
        <w:t xml:space="preserve"> </w:t>
      </w:r>
      <w:r w:rsidRPr="00840EB4">
        <w:rPr>
          <w:rFonts w:ascii="Simplified Arabic" w:hAnsi="Simplified Arabic" w:hint="cs"/>
          <w:sz w:val="24"/>
          <w:rtl/>
        </w:rPr>
        <w:t>منتدى</w:t>
      </w:r>
      <w:r w:rsidRPr="00840EB4">
        <w:rPr>
          <w:rFonts w:ascii="Simplified Arabic" w:hAnsi="Simplified Arabic"/>
          <w:sz w:val="24"/>
          <w:rtl/>
        </w:rPr>
        <w:t xml:space="preserve"> </w:t>
      </w:r>
      <w:r w:rsidRPr="00840EB4">
        <w:rPr>
          <w:rFonts w:ascii="Simplified Arabic" w:hAnsi="Simplified Arabic" w:hint="cs"/>
          <w:sz w:val="24"/>
          <w:rtl/>
        </w:rPr>
        <w:t>مفتوح</w:t>
      </w:r>
      <w:r w:rsidRPr="00840EB4">
        <w:rPr>
          <w:rFonts w:ascii="Simplified Arabic" w:hAnsi="Simplified Arabic"/>
          <w:sz w:val="24"/>
          <w:rtl/>
        </w:rPr>
        <w:t xml:space="preserve"> </w:t>
      </w:r>
      <w:r w:rsidRPr="00840EB4">
        <w:rPr>
          <w:rFonts w:ascii="Simplified Arabic" w:hAnsi="Simplified Arabic" w:hint="cs"/>
          <w:sz w:val="24"/>
          <w:rtl/>
        </w:rPr>
        <w:t>العضوية</w:t>
      </w:r>
      <w:r w:rsidRPr="00840EB4">
        <w:rPr>
          <w:rFonts w:ascii="Simplified Arabic" w:hAnsi="Simplified Arabic"/>
          <w:sz w:val="24"/>
          <w:rtl/>
        </w:rPr>
        <w:t xml:space="preserve"> </w:t>
      </w:r>
      <w:r w:rsidRPr="00840EB4">
        <w:rPr>
          <w:rFonts w:ascii="Simplified Arabic" w:hAnsi="Simplified Arabic" w:hint="cs"/>
          <w:sz w:val="24"/>
          <w:rtl/>
        </w:rPr>
        <w:t>في</w:t>
      </w:r>
      <w:r w:rsidRPr="00840EB4">
        <w:rPr>
          <w:rFonts w:ascii="Simplified Arabic" w:hAnsi="Simplified Arabic"/>
          <w:sz w:val="24"/>
          <w:rtl/>
        </w:rPr>
        <w:t xml:space="preserve"> </w:t>
      </w:r>
      <w:r w:rsidRPr="00840EB4">
        <w:rPr>
          <w:rFonts w:ascii="Simplified Arabic" w:hAnsi="Simplified Arabic" w:hint="cs"/>
          <w:sz w:val="24"/>
          <w:rtl/>
        </w:rPr>
        <w:t>الاجتماع</w:t>
      </w:r>
      <w:r w:rsidRPr="00840EB4">
        <w:rPr>
          <w:rFonts w:ascii="Simplified Arabic" w:hAnsi="Simplified Arabic"/>
          <w:sz w:val="24"/>
          <w:rtl/>
        </w:rPr>
        <w:t xml:space="preserve"> </w:t>
      </w:r>
      <w:r w:rsidRPr="00840EB4">
        <w:rPr>
          <w:rFonts w:ascii="Simplified Arabic" w:hAnsi="Simplified Arabic" w:hint="cs"/>
          <w:sz w:val="24"/>
          <w:rtl/>
        </w:rPr>
        <w:t>الثالث</w:t>
      </w:r>
      <w:r w:rsidRPr="00840EB4">
        <w:rPr>
          <w:rFonts w:ascii="Simplified Arabic" w:hAnsi="Simplified Arabic"/>
          <w:sz w:val="24"/>
          <w:rtl/>
        </w:rPr>
        <w:t xml:space="preserve"> </w:t>
      </w:r>
      <w:r w:rsidRPr="00840EB4">
        <w:rPr>
          <w:rFonts w:ascii="Simplified Arabic" w:hAnsi="Simplified Arabic" w:hint="cs"/>
          <w:sz w:val="24"/>
          <w:rtl/>
        </w:rPr>
        <w:t>للهيئة</w:t>
      </w:r>
      <w:r w:rsidRPr="00840EB4">
        <w:rPr>
          <w:rFonts w:ascii="Simplified Arabic" w:hAnsi="Simplified Arabic"/>
          <w:sz w:val="24"/>
          <w:rtl/>
        </w:rPr>
        <w:t xml:space="preserve"> </w:t>
      </w:r>
      <w:r w:rsidRPr="00840EB4">
        <w:rPr>
          <w:rFonts w:ascii="Simplified Arabic" w:hAnsi="Simplified Arabic" w:hint="cs"/>
          <w:sz w:val="24"/>
          <w:rtl/>
        </w:rPr>
        <w:t>الفرعية</w:t>
      </w:r>
      <w:r w:rsidRPr="00840EB4">
        <w:rPr>
          <w:rFonts w:ascii="Simplified Arabic" w:hAnsi="Simplified Arabic"/>
          <w:sz w:val="24"/>
          <w:rtl/>
        </w:rPr>
        <w:t xml:space="preserve"> </w:t>
      </w:r>
      <w:r w:rsidRPr="00840EB4">
        <w:rPr>
          <w:rFonts w:ascii="Simplified Arabic" w:hAnsi="Simplified Arabic" w:hint="cs"/>
          <w:sz w:val="24"/>
          <w:rtl/>
        </w:rPr>
        <w:t>للتنفيذ،</w:t>
      </w:r>
      <w:r w:rsidRPr="00840EB4">
        <w:rPr>
          <w:rFonts w:ascii="Simplified Arabic" w:hAnsi="Simplified Arabic"/>
          <w:sz w:val="24"/>
          <w:rtl/>
        </w:rPr>
        <w:t xml:space="preserve"> </w:t>
      </w:r>
      <w:r w:rsidRPr="00840EB4">
        <w:rPr>
          <w:rFonts w:ascii="Simplified Arabic" w:hAnsi="Simplified Arabic" w:hint="cs"/>
          <w:sz w:val="24"/>
          <w:rtl/>
        </w:rPr>
        <w:t>بما</w:t>
      </w:r>
      <w:r w:rsidRPr="00840EB4">
        <w:rPr>
          <w:rFonts w:ascii="Simplified Arabic" w:hAnsi="Simplified Arabic"/>
          <w:sz w:val="24"/>
          <w:rtl/>
        </w:rPr>
        <w:t xml:space="preserve"> </w:t>
      </w:r>
      <w:r w:rsidRPr="00840EB4">
        <w:rPr>
          <w:rFonts w:ascii="Simplified Arabic" w:hAnsi="Simplified Arabic" w:hint="cs"/>
          <w:sz w:val="24"/>
          <w:rtl/>
        </w:rPr>
        <w:t>في</w:t>
      </w:r>
      <w:r w:rsidRPr="00840EB4">
        <w:rPr>
          <w:rFonts w:ascii="Simplified Arabic" w:hAnsi="Simplified Arabic"/>
          <w:sz w:val="24"/>
          <w:rtl/>
        </w:rPr>
        <w:t xml:space="preserve"> </w:t>
      </w:r>
      <w:r w:rsidRPr="00840EB4">
        <w:rPr>
          <w:rFonts w:ascii="Simplified Arabic" w:hAnsi="Simplified Arabic" w:hint="cs"/>
          <w:sz w:val="24"/>
          <w:rtl/>
        </w:rPr>
        <w:t>ذلك</w:t>
      </w:r>
      <w:r w:rsidRPr="00840EB4">
        <w:rPr>
          <w:rFonts w:ascii="Simplified Arabic" w:hAnsi="Simplified Arabic"/>
          <w:sz w:val="24"/>
          <w:rtl/>
        </w:rPr>
        <w:t xml:space="preserve"> </w:t>
      </w:r>
      <w:r w:rsidRPr="00840EB4">
        <w:rPr>
          <w:rFonts w:ascii="Simplified Arabic" w:hAnsi="Simplified Arabic" w:hint="cs"/>
          <w:sz w:val="24"/>
          <w:rtl/>
        </w:rPr>
        <w:t>عن</w:t>
      </w:r>
      <w:r w:rsidRPr="00840EB4">
        <w:rPr>
          <w:rFonts w:ascii="Simplified Arabic" w:hAnsi="Simplified Arabic"/>
          <w:sz w:val="24"/>
          <w:rtl/>
        </w:rPr>
        <w:t xml:space="preserve"> </w:t>
      </w:r>
      <w:r w:rsidRPr="00840EB4">
        <w:rPr>
          <w:rFonts w:ascii="Simplified Arabic" w:hAnsi="Simplified Arabic" w:hint="cs"/>
          <w:sz w:val="24"/>
          <w:rtl/>
        </w:rPr>
        <w:t>طريق</w:t>
      </w:r>
      <w:r w:rsidRPr="00840EB4">
        <w:rPr>
          <w:rFonts w:ascii="Simplified Arabic" w:hAnsi="Simplified Arabic"/>
          <w:sz w:val="24"/>
          <w:rtl/>
        </w:rPr>
        <w:t xml:space="preserve"> </w:t>
      </w:r>
      <w:r w:rsidRPr="00840EB4">
        <w:rPr>
          <w:rFonts w:ascii="Simplified Arabic" w:hAnsi="Simplified Arabic" w:hint="cs"/>
          <w:sz w:val="24"/>
          <w:rtl/>
        </w:rPr>
        <w:t>وضع</w:t>
      </w:r>
      <w:r w:rsidRPr="00840EB4">
        <w:rPr>
          <w:rFonts w:ascii="Simplified Arabic" w:hAnsi="Simplified Arabic"/>
          <w:sz w:val="24"/>
          <w:rtl/>
        </w:rPr>
        <w:t xml:space="preserve"> </w:t>
      </w:r>
      <w:r w:rsidRPr="00840EB4">
        <w:rPr>
          <w:rFonts w:ascii="Simplified Arabic" w:hAnsi="Simplified Arabic" w:hint="cs"/>
          <w:sz w:val="24"/>
          <w:rtl/>
        </w:rPr>
        <w:t>توجيهات</w:t>
      </w:r>
      <w:r w:rsidRPr="00840EB4">
        <w:rPr>
          <w:rFonts w:ascii="Simplified Arabic" w:hAnsi="Simplified Arabic"/>
          <w:sz w:val="24"/>
          <w:rtl/>
        </w:rPr>
        <w:t xml:space="preserve"> </w:t>
      </w:r>
      <w:r w:rsidRPr="00840EB4">
        <w:rPr>
          <w:rFonts w:ascii="Simplified Arabic" w:hAnsi="Simplified Arabic" w:hint="cs"/>
          <w:sz w:val="24"/>
          <w:rtl/>
        </w:rPr>
        <w:t>للتقديم</w:t>
      </w:r>
      <w:r w:rsidRPr="00840EB4">
        <w:rPr>
          <w:rFonts w:ascii="Simplified Arabic" w:hAnsi="Simplified Arabic"/>
          <w:sz w:val="24"/>
          <w:rtl/>
        </w:rPr>
        <w:t xml:space="preserve"> </w:t>
      </w:r>
      <w:r w:rsidRPr="00840EB4">
        <w:rPr>
          <w:rFonts w:ascii="Simplified Arabic" w:hAnsi="Simplified Arabic" w:hint="cs"/>
          <w:sz w:val="24"/>
          <w:rtl/>
        </w:rPr>
        <w:t>الطوعي</w:t>
      </w:r>
      <w:r w:rsidRPr="00840EB4">
        <w:rPr>
          <w:rFonts w:ascii="Simplified Arabic" w:hAnsi="Simplified Arabic"/>
          <w:sz w:val="24"/>
          <w:rtl/>
        </w:rPr>
        <w:t xml:space="preserve"> </w:t>
      </w:r>
      <w:r w:rsidRPr="00840EB4">
        <w:rPr>
          <w:rFonts w:ascii="Simplified Arabic" w:hAnsi="Simplified Arabic" w:hint="cs"/>
          <w:sz w:val="24"/>
          <w:rtl/>
        </w:rPr>
        <w:t>لتقارير</w:t>
      </w:r>
      <w:r w:rsidRPr="00840EB4">
        <w:rPr>
          <w:rFonts w:ascii="Simplified Arabic" w:hAnsi="Simplified Arabic"/>
          <w:sz w:val="24"/>
          <w:rtl/>
        </w:rPr>
        <w:t xml:space="preserve"> </w:t>
      </w:r>
      <w:r w:rsidRPr="00840EB4">
        <w:rPr>
          <w:rFonts w:ascii="Simplified Arabic" w:hAnsi="Simplified Arabic" w:hint="cs"/>
          <w:sz w:val="24"/>
          <w:rtl/>
        </w:rPr>
        <w:t>الاستعراض</w:t>
      </w:r>
      <w:r w:rsidRPr="00840EB4">
        <w:rPr>
          <w:rFonts w:ascii="Simplified Arabic" w:hAnsi="Simplified Arabic"/>
          <w:sz w:val="24"/>
          <w:rtl/>
        </w:rPr>
        <w:t xml:space="preserve"> </w:t>
      </w:r>
      <w:r w:rsidRPr="00840EB4">
        <w:rPr>
          <w:rFonts w:ascii="Simplified Arabic" w:hAnsi="Simplified Arabic" w:hint="cs"/>
          <w:sz w:val="24"/>
          <w:rtl/>
        </w:rPr>
        <w:t>في</w:t>
      </w:r>
      <w:r w:rsidRPr="00840EB4">
        <w:rPr>
          <w:rFonts w:ascii="Simplified Arabic" w:hAnsi="Simplified Arabic"/>
          <w:sz w:val="24"/>
          <w:rtl/>
        </w:rPr>
        <w:t xml:space="preserve"> </w:t>
      </w:r>
      <w:r w:rsidRPr="00840EB4">
        <w:rPr>
          <w:rFonts w:ascii="Simplified Arabic" w:hAnsi="Simplified Arabic" w:hint="cs"/>
          <w:sz w:val="24"/>
          <w:rtl/>
        </w:rPr>
        <w:t>المنتدى</w:t>
      </w:r>
      <w:r>
        <w:rPr>
          <w:rFonts w:ascii="Simplified Arabic" w:hAnsi="Simplified Arabic" w:hint="cs"/>
          <w:sz w:val="24"/>
          <w:rtl/>
        </w:rPr>
        <w:t xml:space="preserve"> </w:t>
      </w:r>
      <w:r w:rsidRPr="00840EB4">
        <w:rPr>
          <w:rFonts w:ascii="Simplified Arabic" w:hAnsi="Simplified Arabic" w:hint="cs"/>
          <w:sz w:val="24"/>
          <w:rtl/>
        </w:rPr>
        <w:t>المفتوح</w:t>
      </w:r>
      <w:r w:rsidRPr="00840EB4">
        <w:rPr>
          <w:rFonts w:ascii="Simplified Arabic" w:hAnsi="Simplified Arabic"/>
          <w:sz w:val="24"/>
          <w:rtl/>
        </w:rPr>
        <w:t xml:space="preserve"> </w:t>
      </w:r>
      <w:r w:rsidRPr="00840EB4">
        <w:rPr>
          <w:rFonts w:ascii="Simplified Arabic" w:hAnsi="Simplified Arabic" w:hint="cs"/>
          <w:sz w:val="24"/>
          <w:rtl/>
        </w:rPr>
        <w:t>العضوية</w:t>
      </w:r>
      <w:r>
        <w:rPr>
          <w:rFonts w:ascii="Simplified Arabic" w:hAnsi="Simplified Arabic" w:hint="cs"/>
          <w:sz w:val="24"/>
          <w:rtl/>
        </w:rPr>
        <w:t>؛</w:t>
      </w:r>
    </w:p>
    <w:p w:rsidR="00782BC2" w:rsidRPr="00840EB4" w:rsidRDefault="00782BC2" w:rsidP="00782BC2">
      <w:pPr>
        <w:spacing w:after="100" w:line="204" w:lineRule="auto"/>
        <w:ind w:firstLine="720"/>
        <w:rPr>
          <w:rFonts w:ascii="Simplified Arabic" w:hAnsi="Simplified Arabic"/>
          <w:sz w:val="24"/>
        </w:rPr>
      </w:pPr>
      <w:r w:rsidRPr="00840EB4">
        <w:rPr>
          <w:rFonts w:ascii="Simplified Arabic" w:hAnsi="Simplified Arabic"/>
          <w:sz w:val="24"/>
          <w:rtl/>
        </w:rPr>
        <w:t>(</w:t>
      </w:r>
      <w:r w:rsidRPr="00840EB4">
        <w:rPr>
          <w:rFonts w:ascii="Simplified Arabic" w:hAnsi="Simplified Arabic" w:hint="cs"/>
          <w:sz w:val="24"/>
          <w:rtl/>
        </w:rPr>
        <w:t>ج</w:t>
      </w:r>
      <w:r w:rsidRPr="00840EB4">
        <w:rPr>
          <w:rFonts w:ascii="Simplified Arabic" w:hAnsi="Simplified Arabic"/>
          <w:sz w:val="24"/>
          <w:rtl/>
        </w:rPr>
        <w:t>)</w:t>
      </w:r>
      <w:r>
        <w:rPr>
          <w:rFonts w:ascii="Simplified Arabic" w:hAnsi="Simplified Arabic"/>
          <w:sz w:val="24"/>
          <w:rtl/>
        </w:rPr>
        <w:tab/>
      </w:r>
      <w:r>
        <w:rPr>
          <w:rFonts w:ascii="Simplified Arabic" w:hAnsi="Simplified Arabic" w:hint="cs"/>
          <w:sz w:val="24"/>
          <w:rtl/>
        </w:rPr>
        <w:t>دعوة</w:t>
      </w:r>
      <w:r w:rsidRPr="00840EB4">
        <w:rPr>
          <w:rFonts w:ascii="Simplified Arabic" w:hAnsi="Simplified Arabic"/>
          <w:sz w:val="24"/>
          <w:rtl/>
        </w:rPr>
        <w:t xml:space="preserve"> </w:t>
      </w:r>
      <w:r w:rsidRPr="00840EB4">
        <w:rPr>
          <w:rFonts w:ascii="Simplified Arabic" w:hAnsi="Simplified Arabic" w:hint="cs"/>
          <w:sz w:val="24"/>
          <w:rtl/>
        </w:rPr>
        <w:t>الأطراف</w:t>
      </w:r>
      <w:r w:rsidRPr="00840EB4">
        <w:rPr>
          <w:rFonts w:ascii="Simplified Arabic" w:hAnsi="Simplified Arabic"/>
          <w:sz w:val="24"/>
          <w:rtl/>
        </w:rPr>
        <w:t xml:space="preserve"> </w:t>
      </w:r>
      <w:r w:rsidRPr="00840EB4">
        <w:rPr>
          <w:rFonts w:ascii="Simplified Arabic" w:hAnsi="Simplified Arabic" w:hint="cs"/>
          <w:sz w:val="24"/>
          <w:rtl/>
        </w:rPr>
        <w:t>إلى</w:t>
      </w:r>
      <w:r w:rsidRPr="00840EB4">
        <w:rPr>
          <w:rFonts w:ascii="Simplified Arabic" w:hAnsi="Simplified Arabic"/>
          <w:sz w:val="24"/>
          <w:rtl/>
        </w:rPr>
        <w:t xml:space="preserve"> </w:t>
      </w:r>
      <w:r w:rsidRPr="00840EB4">
        <w:rPr>
          <w:rFonts w:ascii="Simplified Arabic" w:hAnsi="Simplified Arabic" w:hint="cs"/>
          <w:sz w:val="24"/>
          <w:rtl/>
        </w:rPr>
        <w:t>تقديم</w:t>
      </w:r>
      <w:r w:rsidRPr="00840EB4">
        <w:rPr>
          <w:rFonts w:ascii="Simplified Arabic" w:hAnsi="Simplified Arabic"/>
          <w:sz w:val="24"/>
          <w:rtl/>
        </w:rPr>
        <w:t xml:space="preserve"> </w:t>
      </w:r>
      <w:r w:rsidRPr="00840EB4">
        <w:rPr>
          <w:rFonts w:ascii="Simplified Arabic" w:hAnsi="Simplified Arabic" w:hint="cs"/>
          <w:sz w:val="24"/>
          <w:rtl/>
        </w:rPr>
        <w:t>تقارير</w:t>
      </w:r>
      <w:r w:rsidRPr="00840EB4">
        <w:rPr>
          <w:rFonts w:ascii="Simplified Arabic" w:hAnsi="Simplified Arabic"/>
          <w:sz w:val="24"/>
          <w:rtl/>
        </w:rPr>
        <w:t xml:space="preserve"> </w:t>
      </w:r>
      <w:r>
        <w:rPr>
          <w:rFonts w:ascii="Simplified Arabic" w:hAnsi="Simplified Arabic" w:hint="cs"/>
          <w:sz w:val="24"/>
          <w:rtl/>
        </w:rPr>
        <w:t>استعراض</w:t>
      </w:r>
      <w:r w:rsidRPr="00840EB4">
        <w:rPr>
          <w:rFonts w:ascii="Simplified Arabic" w:hAnsi="Simplified Arabic" w:hint="cs"/>
          <w:sz w:val="24"/>
          <w:rtl/>
        </w:rPr>
        <w:t>،</w:t>
      </w:r>
      <w:r w:rsidRPr="00840EB4">
        <w:rPr>
          <w:rFonts w:ascii="Simplified Arabic" w:hAnsi="Simplified Arabic"/>
          <w:sz w:val="24"/>
          <w:rtl/>
        </w:rPr>
        <w:t xml:space="preserve"> </w:t>
      </w:r>
      <w:r w:rsidRPr="00840EB4">
        <w:rPr>
          <w:rFonts w:ascii="Simplified Arabic" w:hAnsi="Simplified Arabic" w:hint="cs"/>
          <w:sz w:val="24"/>
          <w:rtl/>
        </w:rPr>
        <w:t>على</w:t>
      </w:r>
      <w:r w:rsidRPr="00840EB4">
        <w:rPr>
          <w:rFonts w:ascii="Simplified Arabic" w:hAnsi="Simplified Arabic"/>
          <w:sz w:val="24"/>
          <w:rtl/>
        </w:rPr>
        <w:t xml:space="preserve"> </w:t>
      </w:r>
      <w:r w:rsidRPr="00840EB4">
        <w:rPr>
          <w:rFonts w:ascii="Simplified Arabic" w:hAnsi="Simplified Arabic" w:hint="cs"/>
          <w:sz w:val="24"/>
          <w:rtl/>
        </w:rPr>
        <w:t>أساس</w:t>
      </w:r>
      <w:r w:rsidRPr="00840EB4">
        <w:rPr>
          <w:rFonts w:ascii="Simplified Arabic" w:hAnsi="Simplified Arabic"/>
          <w:sz w:val="24"/>
          <w:rtl/>
        </w:rPr>
        <w:t xml:space="preserve"> </w:t>
      </w:r>
      <w:r w:rsidRPr="00840EB4">
        <w:rPr>
          <w:rFonts w:ascii="Simplified Arabic" w:hAnsi="Simplified Arabic" w:hint="cs"/>
          <w:sz w:val="24"/>
          <w:rtl/>
        </w:rPr>
        <w:t>طوعي،</w:t>
      </w:r>
      <w:r w:rsidRPr="00840EB4">
        <w:rPr>
          <w:rFonts w:ascii="Simplified Arabic" w:hAnsi="Simplified Arabic"/>
          <w:sz w:val="24"/>
          <w:rtl/>
        </w:rPr>
        <w:t xml:space="preserve"> </w:t>
      </w:r>
      <w:r w:rsidRPr="00840EB4">
        <w:rPr>
          <w:rFonts w:ascii="Simplified Arabic" w:hAnsi="Simplified Arabic" w:hint="cs"/>
          <w:sz w:val="24"/>
          <w:rtl/>
        </w:rPr>
        <w:t>لاختبار</w:t>
      </w:r>
      <w:r w:rsidRPr="00840EB4">
        <w:rPr>
          <w:rFonts w:ascii="Simplified Arabic" w:hAnsi="Simplified Arabic"/>
          <w:sz w:val="24"/>
          <w:rtl/>
        </w:rPr>
        <w:t xml:space="preserve"> </w:t>
      </w:r>
      <w:r w:rsidRPr="00840EB4">
        <w:rPr>
          <w:rFonts w:ascii="Simplified Arabic" w:hAnsi="Simplified Arabic" w:hint="cs"/>
          <w:sz w:val="24"/>
          <w:rtl/>
        </w:rPr>
        <w:t>المنتدى</w:t>
      </w:r>
      <w:r w:rsidRPr="00840EB4">
        <w:rPr>
          <w:rFonts w:ascii="Simplified Arabic" w:hAnsi="Simplified Arabic"/>
          <w:sz w:val="24"/>
          <w:rtl/>
        </w:rPr>
        <w:t xml:space="preserve"> </w:t>
      </w:r>
      <w:r w:rsidRPr="00840EB4">
        <w:rPr>
          <w:rFonts w:ascii="Simplified Arabic" w:hAnsi="Simplified Arabic" w:hint="cs"/>
          <w:sz w:val="24"/>
          <w:rtl/>
        </w:rPr>
        <w:t>المفتوح</w:t>
      </w:r>
      <w:r w:rsidRPr="00840EB4">
        <w:rPr>
          <w:rFonts w:ascii="Simplified Arabic" w:hAnsi="Simplified Arabic"/>
          <w:sz w:val="24"/>
          <w:rtl/>
        </w:rPr>
        <w:t xml:space="preserve"> </w:t>
      </w:r>
      <w:r w:rsidRPr="00840EB4">
        <w:rPr>
          <w:rFonts w:ascii="Simplified Arabic" w:hAnsi="Simplified Arabic" w:hint="cs"/>
          <w:sz w:val="24"/>
          <w:rtl/>
        </w:rPr>
        <w:t>العضوية</w:t>
      </w:r>
      <w:r w:rsidRPr="00840EB4">
        <w:rPr>
          <w:rFonts w:ascii="Simplified Arabic" w:hAnsi="Simplified Arabic"/>
          <w:sz w:val="24"/>
          <w:rtl/>
        </w:rPr>
        <w:t xml:space="preserve"> </w:t>
      </w:r>
      <w:r w:rsidRPr="00840EB4">
        <w:rPr>
          <w:rFonts w:ascii="Simplified Arabic" w:hAnsi="Simplified Arabic" w:hint="cs"/>
          <w:sz w:val="24"/>
          <w:rtl/>
        </w:rPr>
        <w:t>في</w:t>
      </w:r>
      <w:r w:rsidRPr="00840EB4">
        <w:rPr>
          <w:rFonts w:ascii="Simplified Arabic" w:hAnsi="Simplified Arabic"/>
          <w:sz w:val="24"/>
          <w:rtl/>
        </w:rPr>
        <w:t xml:space="preserve"> </w:t>
      </w:r>
      <w:r w:rsidRPr="00840EB4">
        <w:rPr>
          <w:rFonts w:ascii="Simplified Arabic" w:hAnsi="Simplified Arabic" w:hint="cs"/>
          <w:sz w:val="24"/>
          <w:rtl/>
        </w:rPr>
        <w:t>الاجتماع</w:t>
      </w:r>
      <w:r w:rsidRPr="00840EB4">
        <w:rPr>
          <w:rFonts w:ascii="Simplified Arabic" w:hAnsi="Simplified Arabic"/>
          <w:sz w:val="24"/>
          <w:rtl/>
        </w:rPr>
        <w:t xml:space="preserve"> </w:t>
      </w:r>
      <w:r w:rsidRPr="00840EB4">
        <w:rPr>
          <w:rFonts w:ascii="Simplified Arabic" w:hAnsi="Simplified Arabic" w:hint="cs"/>
          <w:sz w:val="24"/>
          <w:rtl/>
        </w:rPr>
        <w:t>الثالث</w:t>
      </w:r>
      <w:r w:rsidRPr="00840EB4">
        <w:rPr>
          <w:rFonts w:ascii="Simplified Arabic" w:hAnsi="Simplified Arabic"/>
          <w:sz w:val="24"/>
          <w:rtl/>
        </w:rPr>
        <w:t xml:space="preserve"> </w:t>
      </w:r>
      <w:r w:rsidRPr="00840EB4">
        <w:rPr>
          <w:rFonts w:ascii="Simplified Arabic" w:hAnsi="Simplified Arabic" w:hint="cs"/>
          <w:sz w:val="24"/>
          <w:rtl/>
        </w:rPr>
        <w:t>للهيئة</w:t>
      </w:r>
      <w:r w:rsidRPr="00840EB4">
        <w:rPr>
          <w:rFonts w:ascii="Simplified Arabic" w:hAnsi="Simplified Arabic"/>
          <w:sz w:val="24"/>
          <w:rtl/>
        </w:rPr>
        <w:t xml:space="preserve"> </w:t>
      </w:r>
      <w:r w:rsidRPr="00840EB4">
        <w:rPr>
          <w:rFonts w:ascii="Simplified Arabic" w:hAnsi="Simplified Arabic" w:hint="cs"/>
          <w:sz w:val="24"/>
          <w:rtl/>
        </w:rPr>
        <w:t>الفرعية</w:t>
      </w:r>
      <w:r w:rsidRPr="00840EB4">
        <w:rPr>
          <w:rFonts w:ascii="Simplified Arabic" w:hAnsi="Simplified Arabic"/>
          <w:sz w:val="24"/>
          <w:rtl/>
        </w:rPr>
        <w:t xml:space="preserve"> </w:t>
      </w:r>
      <w:r w:rsidRPr="00840EB4">
        <w:rPr>
          <w:rFonts w:ascii="Simplified Arabic" w:hAnsi="Simplified Arabic" w:hint="cs"/>
          <w:sz w:val="24"/>
          <w:rtl/>
        </w:rPr>
        <w:t>للتنفيذ؛</w:t>
      </w:r>
    </w:p>
    <w:p w:rsidR="00782BC2" w:rsidRPr="00840EB4" w:rsidRDefault="00782BC2" w:rsidP="00782BC2">
      <w:pPr>
        <w:spacing w:after="100" w:line="204" w:lineRule="auto"/>
        <w:ind w:firstLine="720"/>
        <w:rPr>
          <w:rFonts w:ascii="Simplified Arabic" w:hAnsi="Simplified Arabic"/>
          <w:sz w:val="24"/>
        </w:rPr>
      </w:pPr>
      <w:r w:rsidRPr="00840EB4">
        <w:rPr>
          <w:rFonts w:ascii="Simplified Arabic" w:hAnsi="Simplified Arabic"/>
          <w:sz w:val="24"/>
          <w:rtl/>
        </w:rPr>
        <w:t>(</w:t>
      </w:r>
      <w:r w:rsidRPr="00840EB4">
        <w:rPr>
          <w:rFonts w:ascii="Simplified Arabic" w:hAnsi="Simplified Arabic" w:hint="cs"/>
          <w:sz w:val="24"/>
          <w:rtl/>
        </w:rPr>
        <w:t>د</w:t>
      </w:r>
      <w:r w:rsidRPr="00840EB4">
        <w:rPr>
          <w:rFonts w:ascii="Simplified Arabic" w:hAnsi="Simplified Arabic"/>
          <w:sz w:val="24"/>
          <w:rtl/>
        </w:rPr>
        <w:t>)</w:t>
      </w:r>
      <w:r>
        <w:rPr>
          <w:rFonts w:ascii="Simplified Arabic" w:hAnsi="Simplified Arabic"/>
          <w:sz w:val="24"/>
          <w:rtl/>
        </w:rPr>
        <w:tab/>
      </w:r>
      <w:r w:rsidRPr="00840EB4">
        <w:rPr>
          <w:rFonts w:ascii="Simplified Arabic" w:hAnsi="Simplified Arabic" w:hint="cs"/>
          <w:sz w:val="24"/>
          <w:rtl/>
        </w:rPr>
        <w:t>مواصلة</w:t>
      </w:r>
      <w:r w:rsidRPr="00840EB4">
        <w:rPr>
          <w:rFonts w:ascii="Simplified Arabic" w:hAnsi="Simplified Arabic"/>
          <w:sz w:val="24"/>
          <w:rtl/>
        </w:rPr>
        <w:t xml:space="preserve"> </w:t>
      </w:r>
      <w:r w:rsidRPr="00840EB4">
        <w:rPr>
          <w:rFonts w:ascii="Simplified Arabic" w:hAnsi="Simplified Arabic" w:hint="cs"/>
          <w:sz w:val="24"/>
          <w:rtl/>
        </w:rPr>
        <w:t>التشاور</w:t>
      </w:r>
      <w:r w:rsidRPr="00840EB4">
        <w:rPr>
          <w:rFonts w:ascii="Simplified Arabic" w:hAnsi="Simplified Arabic"/>
          <w:sz w:val="24"/>
          <w:rtl/>
        </w:rPr>
        <w:t xml:space="preserve"> </w:t>
      </w:r>
      <w:r w:rsidRPr="00840EB4">
        <w:rPr>
          <w:rFonts w:ascii="Simplified Arabic" w:hAnsi="Simplified Arabic" w:hint="cs"/>
          <w:sz w:val="24"/>
          <w:rtl/>
        </w:rPr>
        <w:t>مع</w:t>
      </w:r>
      <w:r w:rsidRPr="00840EB4">
        <w:rPr>
          <w:rFonts w:ascii="Simplified Arabic" w:hAnsi="Simplified Arabic"/>
          <w:sz w:val="24"/>
          <w:rtl/>
        </w:rPr>
        <w:t xml:space="preserve"> </w:t>
      </w:r>
      <w:r w:rsidRPr="00840EB4">
        <w:rPr>
          <w:rFonts w:ascii="Simplified Arabic" w:hAnsi="Simplified Arabic" w:hint="cs"/>
          <w:sz w:val="24"/>
          <w:rtl/>
        </w:rPr>
        <w:t>الأطراف</w:t>
      </w:r>
      <w:r w:rsidRPr="00840EB4">
        <w:rPr>
          <w:rFonts w:ascii="Simplified Arabic" w:hAnsi="Simplified Arabic"/>
          <w:sz w:val="24"/>
          <w:rtl/>
        </w:rPr>
        <w:t xml:space="preserve"> </w:t>
      </w:r>
      <w:r w:rsidRPr="00840EB4">
        <w:rPr>
          <w:rFonts w:ascii="Simplified Arabic" w:hAnsi="Simplified Arabic" w:hint="cs"/>
          <w:sz w:val="24"/>
          <w:rtl/>
        </w:rPr>
        <w:t>وأصحاب</w:t>
      </w:r>
      <w:r w:rsidRPr="00840EB4">
        <w:rPr>
          <w:rFonts w:ascii="Simplified Arabic" w:hAnsi="Simplified Arabic"/>
          <w:sz w:val="24"/>
          <w:rtl/>
        </w:rPr>
        <w:t xml:space="preserve"> </w:t>
      </w:r>
      <w:r w:rsidRPr="00840EB4">
        <w:rPr>
          <w:rFonts w:ascii="Simplified Arabic" w:hAnsi="Simplified Arabic" w:hint="cs"/>
          <w:sz w:val="24"/>
          <w:rtl/>
        </w:rPr>
        <w:t>المصلحة</w:t>
      </w:r>
      <w:r w:rsidRPr="00840EB4">
        <w:rPr>
          <w:rFonts w:ascii="Simplified Arabic" w:hAnsi="Simplified Arabic"/>
          <w:sz w:val="24"/>
          <w:rtl/>
        </w:rPr>
        <w:t xml:space="preserve"> </w:t>
      </w:r>
      <w:r w:rsidRPr="00840EB4">
        <w:rPr>
          <w:rFonts w:ascii="Simplified Arabic" w:hAnsi="Simplified Arabic" w:hint="cs"/>
          <w:sz w:val="24"/>
          <w:rtl/>
        </w:rPr>
        <w:t>الآخرين</w:t>
      </w:r>
      <w:r w:rsidRPr="00840EB4">
        <w:rPr>
          <w:rFonts w:ascii="Simplified Arabic" w:hAnsi="Simplified Arabic"/>
          <w:sz w:val="24"/>
          <w:rtl/>
        </w:rPr>
        <w:t xml:space="preserve"> </w:t>
      </w:r>
      <w:r w:rsidRPr="00840EB4">
        <w:rPr>
          <w:rFonts w:ascii="Simplified Arabic" w:hAnsi="Simplified Arabic" w:hint="cs"/>
          <w:sz w:val="24"/>
          <w:rtl/>
        </w:rPr>
        <w:t>من</w:t>
      </w:r>
      <w:r w:rsidRPr="00840EB4">
        <w:rPr>
          <w:rFonts w:ascii="Simplified Arabic" w:hAnsi="Simplified Arabic"/>
          <w:sz w:val="24"/>
          <w:rtl/>
        </w:rPr>
        <w:t xml:space="preserve"> </w:t>
      </w:r>
      <w:r w:rsidRPr="00840EB4">
        <w:rPr>
          <w:rFonts w:ascii="Simplified Arabic" w:hAnsi="Simplified Arabic" w:hint="cs"/>
          <w:sz w:val="24"/>
          <w:rtl/>
        </w:rPr>
        <w:t>أجل</w:t>
      </w:r>
      <w:r w:rsidRPr="00840EB4">
        <w:rPr>
          <w:rFonts w:ascii="Simplified Arabic" w:hAnsi="Simplified Arabic"/>
          <w:sz w:val="24"/>
          <w:rtl/>
        </w:rPr>
        <w:t xml:space="preserve"> </w:t>
      </w:r>
      <w:r w:rsidRPr="00840EB4">
        <w:rPr>
          <w:rFonts w:ascii="Simplified Arabic" w:hAnsi="Simplified Arabic" w:hint="cs"/>
          <w:sz w:val="24"/>
          <w:rtl/>
        </w:rPr>
        <w:t>استكشاف</w:t>
      </w:r>
      <w:r w:rsidRPr="00840EB4">
        <w:rPr>
          <w:rFonts w:ascii="Simplified Arabic" w:hAnsi="Simplified Arabic"/>
          <w:sz w:val="24"/>
          <w:rtl/>
        </w:rPr>
        <w:t xml:space="preserve"> </w:t>
      </w:r>
      <w:r w:rsidRPr="00840EB4">
        <w:rPr>
          <w:rFonts w:ascii="Simplified Arabic" w:hAnsi="Simplified Arabic" w:hint="cs"/>
          <w:sz w:val="24"/>
          <w:rtl/>
        </w:rPr>
        <w:t>الطرائق</w:t>
      </w:r>
      <w:r w:rsidRPr="00840EB4">
        <w:rPr>
          <w:rFonts w:ascii="Simplified Arabic" w:hAnsi="Simplified Arabic"/>
          <w:sz w:val="24"/>
          <w:rtl/>
        </w:rPr>
        <w:t xml:space="preserve"> </w:t>
      </w:r>
      <w:r w:rsidRPr="00840EB4">
        <w:rPr>
          <w:rFonts w:ascii="Simplified Arabic" w:hAnsi="Simplified Arabic" w:hint="cs"/>
          <w:sz w:val="24"/>
          <w:rtl/>
        </w:rPr>
        <w:t>الممكنة</w:t>
      </w:r>
      <w:r w:rsidRPr="00840EB4">
        <w:rPr>
          <w:rFonts w:ascii="Simplified Arabic" w:hAnsi="Simplified Arabic"/>
          <w:sz w:val="24"/>
          <w:rtl/>
        </w:rPr>
        <w:t xml:space="preserve"> </w:t>
      </w:r>
      <w:r w:rsidRPr="00840EB4">
        <w:rPr>
          <w:rFonts w:ascii="Simplified Arabic" w:hAnsi="Simplified Arabic" w:hint="cs"/>
          <w:sz w:val="24"/>
          <w:rtl/>
        </w:rPr>
        <w:t>لتطبيق</w:t>
      </w:r>
      <w:r w:rsidRPr="00840EB4">
        <w:rPr>
          <w:rFonts w:ascii="Simplified Arabic" w:hAnsi="Simplified Arabic"/>
          <w:sz w:val="24"/>
          <w:rtl/>
        </w:rPr>
        <w:t xml:space="preserve"> </w:t>
      </w:r>
      <w:r w:rsidRPr="00840EB4">
        <w:rPr>
          <w:rFonts w:ascii="Simplified Arabic" w:hAnsi="Simplified Arabic" w:hint="cs"/>
          <w:sz w:val="24"/>
          <w:rtl/>
        </w:rPr>
        <w:t>الن</w:t>
      </w:r>
      <w:r>
        <w:rPr>
          <w:rFonts w:ascii="Simplified Arabic" w:hAnsi="Simplified Arabic" w:hint="cs"/>
          <w:sz w:val="24"/>
          <w:rtl/>
        </w:rPr>
        <w:t>ُ</w:t>
      </w:r>
      <w:r w:rsidRPr="00840EB4">
        <w:rPr>
          <w:rFonts w:ascii="Simplified Arabic" w:hAnsi="Simplified Arabic" w:hint="cs"/>
          <w:sz w:val="24"/>
          <w:rtl/>
        </w:rPr>
        <w:t>هج</w:t>
      </w:r>
      <w:r w:rsidRPr="00840EB4">
        <w:rPr>
          <w:rFonts w:ascii="Simplified Arabic" w:hAnsi="Simplified Arabic"/>
          <w:sz w:val="24"/>
          <w:rtl/>
        </w:rPr>
        <w:t xml:space="preserve"> </w:t>
      </w:r>
      <w:r w:rsidRPr="00840EB4">
        <w:rPr>
          <w:rFonts w:ascii="Simplified Arabic" w:hAnsi="Simplified Arabic" w:hint="cs"/>
          <w:sz w:val="24"/>
          <w:rtl/>
        </w:rPr>
        <w:t>لتعزيز</w:t>
      </w:r>
      <w:r w:rsidRPr="00840EB4">
        <w:rPr>
          <w:rFonts w:ascii="Simplified Arabic" w:hAnsi="Simplified Arabic"/>
          <w:sz w:val="24"/>
          <w:rtl/>
        </w:rPr>
        <w:t xml:space="preserve"> </w:t>
      </w:r>
      <w:r w:rsidRPr="00840EB4">
        <w:rPr>
          <w:rFonts w:ascii="Simplified Arabic" w:hAnsi="Simplified Arabic" w:hint="cs"/>
          <w:sz w:val="24"/>
          <w:rtl/>
        </w:rPr>
        <w:t>استعراض</w:t>
      </w:r>
      <w:r w:rsidRPr="00840EB4">
        <w:rPr>
          <w:rFonts w:ascii="Simplified Arabic" w:hAnsi="Simplified Arabic"/>
          <w:sz w:val="24"/>
          <w:rtl/>
        </w:rPr>
        <w:t xml:space="preserve"> </w:t>
      </w:r>
      <w:r w:rsidRPr="00840EB4">
        <w:rPr>
          <w:rFonts w:ascii="Simplified Arabic" w:hAnsi="Simplified Arabic" w:hint="cs"/>
          <w:sz w:val="24"/>
          <w:rtl/>
        </w:rPr>
        <w:t>التنفيذ</w:t>
      </w:r>
      <w:r w:rsidRPr="00840EB4">
        <w:rPr>
          <w:rFonts w:ascii="Simplified Arabic" w:hAnsi="Simplified Arabic"/>
          <w:sz w:val="24"/>
          <w:rtl/>
        </w:rPr>
        <w:t xml:space="preserve"> </w:t>
      </w:r>
      <w:r w:rsidRPr="00840EB4">
        <w:rPr>
          <w:rFonts w:ascii="Simplified Arabic" w:hAnsi="Simplified Arabic" w:hint="cs"/>
          <w:sz w:val="24"/>
          <w:rtl/>
        </w:rPr>
        <w:t>في</w:t>
      </w:r>
      <w:r w:rsidRPr="00840EB4">
        <w:rPr>
          <w:rFonts w:ascii="Simplified Arabic" w:hAnsi="Simplified Arabic"/>
          <w:sz w:val="24"/>
          <w:rtl/>
        </w:rPr>
        <w:t xml:space="preserve"> </w:t>
      </w:r>
      <w:r w:rsidRPr="00840EB4">
        <w:rPr>
          <w:rFonts w:ascii="Simplified Arabic" w:hAnsi="Simplified Arabic" w:hint="cs"/>
          <w:sz w:val="24"/>
          <w:rtl/>
        </w:rPr>
        <w:t>عملية</w:t>
      </w:r>
      <w:r w:rsidRPr="00840EB4">
        <w:rPr>
          <w:rFonts w:ascii="Simplified Arabic" w:hAnsi="Simplified Arabic"/>
          <w:sz w:val="24"/>
          <w:rtl/>
        </w:rPr>
        <w:t xml:space="preserve"> </w:t>
      </w:r>
      <w:r w:rsidRPr="00840EB4">
        <w:rPr>
          <w:rFonts w:ascii="Simplified Arabic" w:hAnsi="Simplified Arabic" w:hint="cs"/>
          <w:sz w:val="24"/>
          <w:rtl/>
        </w:rPr>
        <w:t>وضع</w:t>
      </w:r>
      <w:r w:rsidRPr="00840EB4">
        <w:rPr>
          <w:rFonts w:ascii="Simplified Arabic" w:hAnsi="Simplified Arabic"/>
          <w:sz w:val="24"/>
          <w:rtl/>
        </w:rPr>
        <w:t xml:space="preserve"> </w:t>
      </w:r>
      <w:r w:rsidRPr="00840EB4">
        <w:rPr>
          <w:rFonts w:ascii="Simplified Arabic" w:hAnsi="Simplified Arabic" w:hint="cs"/>
          <w:sz w:val="24"/>
          <w:rtl/>
        </w:rPr>
        <w:t>إطار</w:t>
      </w:r>
      <w:r w:rsidRPr="00840EB4">
        <w:rPr>
          <w:rFonts w:ascii="Simplified Arabic" w:hAnsi="Simplified Arabic"/>
          <w:sz w:val="24"/>
          <w:rtl/>
        </w:rPr>
        <w:t xml:space="preserve"> </w:t>
      </w:r>
      <w:r w:rsidRPr="00840EB4">
        <w:rPr>
          <w:rFonts w:ascii="Simplified Arabic" w:hAnsi="Simplified Arabic" w:hint="cs"/>
          <w:sz w:val="24"/>
          <w:rtl/>
        </w:rPr>
        <w:t>التنوع</w:t>
      </w:r>
      <w:r w:rsidRPr="00840EB4">
        <w:rPr>
          <w:rFonts w:ascii="Simplified Arabic" w:hAnsi="Simplified Arabic"/>
          <w:sz w:val="24"/>
          <w:rtl/>
        </w:rPr>
        <w:t xml:space="preserve"> </w:t>
      </w:r>
      <w:r w:rsidRPr="00840EB4">
        <w:rPr>
          <w:rFonts w:ascii="Simplified Arabic" w:hAnsi="Simplified Arabic" w:hint="cs"/>
          <w:sz w:val="24"/>
          <w:rtl/>
        </w:rPr>
        <w:t>البيولوجي</w:t>
      </w:r>
      <w:r w:rsidRPr="00840EB4">
        <w:rPr>
          <w:rFonts w:ascii="Simplified Arabic" w:hAnsi="Simplified Arabic"/>
          <w:sz w:val="24"/>
          <w:rtl/>
        </w:rPr>
        <w:t xml:space="preserve"> </w:t>
      </w:r>
      <w:r w:rsidRPr="00840EB4">
        <w:rPr>
          <w:rFonts w:ascii="Simplified Arabic" w:hAnsi="Simplified Arabic" w:hint="cs"/>
          <w:sz w:val="24"/>
          <w:rtl/>
        </w:rPr>
        <w:t>العالمي</w:t>
      </w:r>
      <w:r w:rsidRPr="00840EB4">
        <w:rPr>
          <w:rFonts w:ascii="Simplified Arabic" w:hAnsi="Simplified Arabic"/>
          <w:sz w:val="24"/>
          <w:rtl/>
        </w:rPr>
        <w:t xml:space="preserve"> </w:t>
      </w:r>
      <w:r w:rsidRPr="00840EB4">
        <w:rPr>
          <w:rFonts w:ascii="Simplified Arabic" w:hAnsi="Simplified Arabic" w:hint="cs"/>
          <w:sz w:val="24"/>
          <w:rtl/>
        </w:rPr>
        <w:t>لما</w:t>
      </w:r>
      <w:r w:rsidRPr="00840EB4">
        <w:rPr>
          <w:rFonts w:ascii="Simplified Arabic" w:hAnsi="Simplified Arabic"/>
          <w:sz w:val="24"/>
          <w:rtl/>
        </w:rPr>
        <w:t xml:space="preserve"> </w:t>
      </w:r>
      <w:r w:rsidRPr="00840EB4">
        <w:rPr>
          <w:rFonts w:ascii="Simplified Arabic" w:hAnsi="Simplified Arabic" w:hint="cs"/>
          <w:sz w:val="24"/>
          <w:rtl/>
        </w:rPr>
        <w:t>بعد</w:t>
      </w:r>
      <w:r>
        <w:rPr>
          <w:rFonts w:ascii="Simplified Arabic" w:hAnsi="Simplified Arabic" w:hint="cs"/>
          <w:sz w:val="24"/>
          <w:rtl/>
        </w:rPr>
        <w:t xml:space="preserve"> عام</w:t>
      </w:r>
      <w:r w:rsidRPr="00840EB4">
        <w:rPr>
          <w:rFonts w:ascii="Simplified Arabic" w:hAnsi="Simplified Arabic"/>
          <w:sz w:val="24"/>
          <w:rtl/>
        </w:rPr>
        <w:t xml:space="preserve"> 2020 </w:t>
      </w:r>
      <w:r w:rsidRPr="00840EB4">
        <w:rPr>
          <w:rFonts w:ascii="Simplified Arabic" w:hAnsi="Simplified Arabic" w:hint="cs"/>
          <w:sz w:val="24"/>
          <w:rtl/>
        </w:rPr>
        <w:t>وتقديم</w:t>
      </w:r>
      <w:r w:rsidRPr="00840EB4">
        <w:rPr>
          <w:rFonts w:ascii="Simplified Arabic" w:hAnsi="Simplified Arabic"/>
          <w:sz w:val="24"/>
          <w:rtl/>
        </w:rPr>
        <w:t xml:space="preserve"> </w:t>
      </w:r>
      <w:r w:rsidRPr="00840EB4">
        <w:rPr>
          <w:rFonts w:ascii="Simplified Arabic" w:hAnsi="Simplified Arabic" w:hint="cs"/>
          <w:sz w:val="24"/>
          <w:rtl/>
        </w:rPr>
        <w:t>تقرير</w:t>
      </w:r>
      <w:r w:rsidRPr="00840EB4">
        <w:rPr>
          <w:rFonts w:ascii="Simplified Arabic" w:hAnsi="Simplified Arabic"/>
          <w:sz w:val="24"/>
          <w:rtl/>
        </w:rPr>
        <w:t xml:space="preserve"> </w:t>
      </w:r>
      <w:r w:rsidRPr="00840EB4">
        <w:rPr>
          <w:rFonts w:ascii="Simplified Arabic" w:hAnsi="Simplified Arabic" w:hint="cs"/>
          <w:sz w:val="24"/>
          <w:rtl/>
        </w:rPr>
        <w:t>عن</w:t>
      </w:r>
      <w:r w:rsidRPr="00840EB4">
        <w:rPr>
          <w:rFonts w:ascii="Simplified Arabic" w:hAnsi="Simplified Arabic"/>
          <w:sz w:val="24"/>
          <w:rtl/>
        </w:rPr>
        <w:t xml:space="preserve"> </w:t>
      </w:r>
      <w:r w:rsidRPr="00840EB4">
        <w:rPr>
          <w:rFonts w:ascii="Simplified Arabic" w:hAnsi="Simplified Arabic" w:hint="cs"/>
          <w:sz w:val="24"/>
          <w:rtl/>
        </w:rPr>
        <w:t>التقدم</w:t>
      </w:r>
      <w:r w:rsidRPr="00840EB4">
        <w:rPr>
          <w:rFonts w:ascii="Simplified Arabic" w:hAnsi="Simplified Arabic"/>
          <w:sz w:val="24"/>
          <w:rtl/>
        </w:rPr>
        <w:t xml:space="preserve"> </w:t>
      </w:r>
      <w:r w:rsidRPr="00840EB4">
        <w:rPr>
          <w:rFonts w:ascii="Simplified Arabic" w:hAnsi="Simplified Arabic" w:hint="cs"/>
          <w:sz w:val="24"/>
          <w:rtl/>
        </w:rPr>
        <w:t>المحرز</w:t>
      </w:r>
      <w:r w:rsidRPr="00840EB4">
        <w:rPr>
          <w:rFonts w:ascii="Simplified Arabic" w:hAnsi="Simplified Arabic"/>
          <w:sz w:val="24"/>
          <w:rtl/>
        </w:rPr>
        <w:t xml:space="preserve"> </w:t>
      </w:r>
      <w:r w:rsidRPr="00840EB4">
        <w:rPr>
          <w:rFonts w:ascii="Simplified Arabic" w:hAnsi="Simplified Arabic" w:hint="cs"/>
          <w:sz w:val="24"/>
          <w:rtl/>
        </w:rPr>
        <w:t>إلى</w:t>
      </w:r>
      <w:r w:rsidRPr="00840EB4">
        <w:rPr>
          <w:rFonts w:ascii="Simplified Arabic" w:hAnsi="Simplified Arabic"/>
          <w:sz w:val="24"/>
          <w:rtl/>
        </w:rPr>
        <w:t xml:space="preserve"> </w:t>
      </w:r>
      <w:r w:rsidRPr="00840EB4">
        <w:rPr>
          <w:rFonts w:ascii="Simplified Arabic" w:hAnsi="Simplified Arabic" w:hint="cs"/>
          <w:sz w:val="24"/>
          <w:rtl/>
        </w:rPr>
        <w:t>الهيئة</w:t>
      </w:r>
      <w:r w:rsidRPr="00840EB4">
        <w:rPr>
          <w:rFonts w:ascii="Simplified Arabic" w:hAnsi="Simplified Arabic"/>
          <w:sz w:val="24"/>
          <w:rtl/>
        </w:rPr>
        <w:t xml:space="preserve"> </w:t>
      </w:r>
      <w:r w:rsidRPr="00840EB4">
        <w:rPr>
          <w:rFonts w:ascii="Simplified Arabic" w:hAnsi="Simplified Arabic" w:hint="cs"/>
          <w:sz w:val="24"/>
          <w:rtl/>
        </w:rPr>
        <w:t>الفرعية</w:t>
      </w:r>
      <w:r w:rsidRPr="00840EB4">
        <w:rPr>
          <w:rFonts w:ascii="Simplified Arabic" w:hAnsi="Simplified Arabic"/>
          <w:sz w:val="24"/>
          <w:rtl/>
        </w:rPr>
        <w:t xml:space="preserve"> </w:t>
      </w:r>
      <w:r>
        <w:rPr>
          <w:rFonts w:ascii="Simplified Arabic" w:hAnsi="Simplified Arabic" w:hint="cs"/>
          <w:sz w:val="24"/>
          <w:rtl/>
        </w:rPr>
        <w:t>ل</w:t>
      </w:r>
      <w:r w:rsidRPr="00840EB4">
        <w:rPr>
          <w:rFonts w:ascii="Simplified Arabic" w:hAnsi="Simplified Arabic" w:hint="cs"/>
          <w:sz w:val="24"/>
          <w:rtl/>
        </w:rPr>
        <w:t>لتنفيذ</w:t>
      </w:r>
      <w:r w:rsidRPr="00840EB4">
        <w:rPr>
          <w:rFonts w:ascii="Simplified Arabic" w:hAnsi="Simplified Arabic"/>
          <w:sz w:val="24"/>
          <w:rtl/>
        </w:rPr>
        <w:t xml:space="preserve"> </w:t>
      </w:r>
      <w:r w:rsidRPr="00840EB4">
        <w:rPr>
          <w:rFonts w:ascii="Simplified Arabic" w:hAnsi="Simplified Arabic" w:hint="cs"/>
          <w:sz w:val="24"/>
          <w:rtl/>
        </w:rPr>
        <w:t>في</w:t>
      </w:r>
      <w:r w:rsidRPr="00840EB4">
        <w:rPr>
          <w:rFonts w:ascii="Simplified Arabic" w:hAnsi="Simplified Arabic"/>
          <w:sz w:val="24"/>
          <w:rtl/>
        </w:rPr>
        <w:t xml:space="preserve"> </w:t>
      </w:r>
      <w:r w:rsidRPr="00840EB4">
        <w:rPr>
          <w:rFonts w:ascii="Simplified Arabic" w:hAnsi="Simplified Arabic" w:hint="cs"/>
          <w:sz w:val="24"/>
          <w:rtl/>
        </w:rPr>
        <w:t>اجتماعه</w:t>
      </w:r>
      <w:r>
        <w:rPr>
          <w:rFonts w:ascii="Simplified Arabic" w:hAnsi="Simplified Arabic" w:hint="cs"/>
          <w:sz w:val="24"/>
          <w:rtl/>
        </w:rPr>
        <w:t>ا</w:t>
      </w:r>
      <w:r w:rsidRPr="00840EB4">
        <w:rPr>
          <w:rFonts w:ascii="Simplified Arabic" w:hAnsi="Simplified Arabic"/>
          <w:sz w:val="24"/>
          <w:rtl/>
        </w:rPr>
        <w:t xml:space="preserve"> </w:t>
      </w:r>
      <w:r w:rsidRPr="00840EB4">
        <w:rPr>
          <w:rFonts w:ascii="Simplified Arabic" w:hAnsi="Simplified Arabic" w:hint="cs"/>
          <w:sz w:val="24"/>
          <w:rtl/>
        </w:rPr>
        <w:t>الثالث؛</w:t>
      </w:r>
    </w:p>
    <w:p w:rsidR="00782BC2" w:rsidRDefault="00782BC2" w:rsidP="00782BC2">
      <w:pPr>
        <w:spacing w:after="100" w:line="204" w:lineRule="auto"/>
        <w:ind w:firstLine="720"/>
        <w:rPr>
          <w:rFonts w:ascii="Simplified Arabic" w:hAnsi="Simplified Arabic"/>
          <w:sz w:val="24"/>
          <w:rtl/>
        </w:rPr>
      </w:pPr>
      <w:r w:rsidRPr="00840EB4">
        <w:rPr>
          <w:rFonts w:ascii="Simplified Arabic" w:hAnsi="Simplified Arabic"/>
          <w:sz w:val="24"/>
          <w:rtl/>
        </w:rPr>
        <w:t>(</w:t>
      </w:r>
      <w:r w:rsidRPr="00840EB4">
        <w:rPr>
          <w:rFonts w:ascii="Simplified Arabic" w:hAnsi="Simplified Arabic" w:hint="cs"/>
          <w:sz w:val="24"/>
          <w:rtl/>
        </w:rPr>
        <w:t>ﻫ</w:t>
      </w:r>
      <w:r w:rsidRPr="00840EB4">
        <w:rPr>
          <w:rFonts w:ascii="Simplified Arabic" w:hAnsi="Simplified Arabic"/>
          <w:sz w:val="24"/>
          <w:rtl/>
        </w:rPr>
        <w:t>)</w:t>
      </w:r>
      <w:r>
        <w:rPr>
          <w:rFonts w:ascii="Simplified Arabic" w:hAnsi="Simplified Arabic"/>
          <w:sz w:val="24"/>
          <w:rtl/>
        </w:rPr>
        <w:tab/>
      </w:r>
      <w:r w:rsidRPr="00840EB4">
        <w:rPr>
          <w:rFonts w:ascii="Simplified Arabic" w:hAnsi="Simplified Arabic" w:hint="cs"/>
          <w:sz w:val="24"/>
          <w:rtl/>
        </w:rPr>
        <w:t>استكشاف</w:t>
      </w:r>
      <w:r w:rsidRPr="00840EB4">
        <w:rPr>
          <w:rFonts w:ascii="Simplified Arabic" w:hAnsi="Simplified Arabic"/>
          <w:sz w:val="24"/>
          <w:rtl/>
        </w:rPr>
        <w:t xml:space="preserve"> </w:t>
      </w:r>
      <w:r w:rsidRPr="00840EB4">
        <w:rPr>
          <w:rFonts w:ascii="Simplified Arabic" w:hAnsi="Simplified Arabic" w:hint="cs"/>
          <w:sz w:val="24"/>
          <w:rtl/>
        </w:rPr>
        <w:t>الطرائق</w:t>
      </w:r>
      <w:r w:rsidRPr="00840EB4">
        <w:rPr>
          <w:rFonts w:ascii="Simplified Arabic" w:hAnsi="Simplified Arabic"/>
          <w:sz w:val="24"/>
          <w:rtl/>
        </w:rPr>
        <w:t xml:space="preserve"> </w:t>
      </w:r>
      <w:r w:rsidRPr="00840EB4">
        <w:rPr>
          <w:rFonts w:ascii="Simplified Arabic" w:hAnsi="Simplified Arabic" w:hint="cs"/>
          <w:sz w:val="24"/>
          <w:rtl/>
        </w:rPr>
        <w:t>الممكنة</w:t>
      </w:r>
      <w:r w:rsidRPr="00840EB4">
        <w:rPr>
          <w:rFonts w:ascii="Simplified Arabic" w:hAnsi="Simplified Arabic"/>
          <w:sz w:val="24"/>
          <w:rtl/>
        </w:rPr>
        <w:t xml:space="preserve"> </w:t>
      </w:r>
      <w:r w:rsidRPr="00840EB4">
        <w:rPr>
          <w:rFonts w:ascii="Simplified Arabic" w:hAnsi="Simplified Arabic" w:hint="cs"/>
          <w:sz w:val="24"/>
          <w:rtl/>
        </w:rPr>
        <w:t>لتطبيق</w:t>
      </w:r>
      <w:r w:rsidRPr="00840EB4">
        <w:rPr>
          <w:rFonts w:ascii="Simplified Arabic" w:hAnsi="Simplified Arabic"/>
          <w:sz w:val="24"/>
          <w:rtl/>
        </w:rPr>
        <w:t xml:space="preserve"> </w:t>
      </w:r>
      <w:r w:rsidRPr="00840EB4">
        <w:rPr>
          <w:rFonts w:ascii="Simplified Arabic" w:hAnsi="Simplified Arabic" w:hint="cs"/>
          <w:sz w:val="24"/>
          <w:rtl/>
        </w:rPr>
        <w:t>هذه</w:t>
      </w:r>
      <w:r w:rsidRPr="00840EB4">
        <w:rPr>
          <w:rFonts w:ascii="Simplified Arabic" w:hAnsi="Simplified Arabic"/>
          <w:sz w:val="24"/>
          <w:rtl/>
        </w:rPr>
        <w:t xml:space="preserve"> </w:t>
      </w:r>
      <w:r w:rsidRPr="00840EB4">
        <w:rPr>
          <w:rFonts w:ascii="Simplified Arabic" w:hAnsi="Simplified Arabic" w:hint="cs"/>
          <w:sz w:val="24"/>
          <w:rtl/>
        </w:rPr>
        <w:t>الن</w:t>
      </w:r>
      <w:r>
        <w:rPr>
          <w:rFonts w:ascii="Simplified Arabic" w:hAnsi="Simplified Arabic" w:hint="cs"/>
          <w:sz w:val="24"/>
          <w:rtl/>
        </w:rPr>
        <w:t>ُ</w:t>
      </w:r>
      <w:r w:rsidRPr="00840EB4">
        <w:rPr>
          <w:rFonts w:ascii="Simplified Arabic" w:hAnsi="Simplified Arabic" w:hint="cs"/>
          <w:sz w:val="24"/>
          <w:rtl/>
        </w:rPr>
        <w:t>هج</w:t>
      </w:r>
      <w:r w:rsidRPr="00840EB4">
        <w:rPr>
          <w:rFonts w:ascii="Simplified Arabic" w:hAnsi="Simplified Arabic"/>
          <w:sz w:val="24"/>
          <w:rtl/>
        </w:rPr>
        <w:t xml:space="preserve"> </w:t>
      </w:r>
      <w:r>
        <w:rPr>
          <w:rFonts w:ascii="Simplified Arabic" w:hAnsi="Simplified Arabic" w:hint="cs"/>
          <w:sz w:val="24"/>
          <w:rtl/>
        </w:rPr>
        <w:t>بغية</w:t>
      </w:r>
      <w:r w:rsidRPr="00840EB4">
        <w:rPr>
          <w:rFonts w:ascii="Simplified Arabic" w:hAnsi="Simplified Arabic"/>
          <w:sz w:val="24"/>
          <w:rtl/>
        </w:rPr>
        <w:t xml:space="preserve"> </w:t>
      </w:r>
      <w:r w:rsidRPr="00840EB4">
        <w:rPr>
          <w:rFonts w:ascii="Simplified Arabic" w:hAnsi="Simplified Arabic" w:hint="cs"/>
          <w:sz w:val="24"/>
          <w:rtl/>
        </w:rPr>
        <w:t>تعزيز</w:t>
      </w:r>
      <w:r w:rsidRPr="00840EB4">
        <w:rPr>
          <w:rFonts w:ascii="Simplified Arabic" w:hAnsi="Simplified Arabic"/>
          <w:sz w:val="24"/>
          <w:rtl/>
        </w:rPr>
        <w:t xml:space="preserve"> </w:t>
      </w:r>
      <w:r w:rsidRPr="00840EB4">
        <w:rPr>
          <w:rFonts w:ascii="Simplified Arabic" w:hAnsi="Simplified Arabic" w:hint="cs"/>
          <w:sz w:val="24"/>
          <w:rtl/>
        </w:rPr>
        <w:t>استعراض</w:t>
      </w:r>
      <w:r w:rsidRPr="00840EB4">
        <w:rPr>
          <w:rFonts w:ascii="Simplified Arabic" w:hAnsi="Simplified Arabic"/>
          <w:sz w:val="24"/>
          <w:rtl/>
        </w:rPr>
        <w:t xml:space="preserve"> </w:t>
      </w:r>
      <w:r w:rsidRPr="00840EB4">
        <w:rPr>
          <w:rFonts w:ascii="Simplified Arabic" w:hAnsi="Simplified Arabic" w:hint="cs"/>
          <w:sz w:val="24"/>
          <w:rtl/>
        </w:rPr>
        <w:t>التنفيذ</w:t>
      </w:r>
      <w:r w:rsidRPr="00840EB4">
        <w:rPr>
          <w:rFonts w:ascii="Simplified Arabic" w:hAnsi="Simplified Arabic"/>
          <w:sz w:val="24"/>
          <w:rtl/>
        </w:rPr>
        <w:t xml:space="preserve"> </w:t>
      </w:r>
      <w:r w:rsidRPr="00840EB4">
        <w:rPr>
          <w:rFonts w:ascii="Simplified Arabic" w:hAnsi="Simplified Arabic" w:hint="cs"/>
          <w:sz w:val="24"/>
          <w:rtl/>
        </w:rPr>
        <w:t>كي</w:t>
      </w:r>
      <w:r w:rsidRPr="00840EB4">
        <w:rPr>
          <w:rFonts w:ascii="Simplified Arabic" w:hAnsi="Simplified Arabic"/>
          <w:sz w:val="24"/>
          <w:rtl/>
        </w:rPr>
        <w:t xml:space="preserve"> </w:t>
      </w:r>
      <w:r w:rsidRPr="00840EB4">
        <w:rPr>
          <w:rFonts w:ascii="Simplified Arabic" w:hAnsi="Simplified Arabic" w:hint="cs"/>
          <w:sz w:val="24"/>
          <w:rtl/>
        </w:rPr>
        <w:t>تنظر</w:t>
      </w:r>
      <w:r w:rsidRPr="00840EB4">
        <w:rPr>
          <w:rFonts w:ascii="Simplified Arabic" w:hAnsi="Simplified Arabic"/>
          <w:sz w:val="24"/>
          <w:rtl/>
        </w:rPr>
        <w:t xml:space="preserve"> </w:t>
      </w:r>
      <w:r w:rsidRPr="00840EB4">
        <w:rPr>
          <w:rFonts w:ascii="Simplified Arabic" w:hAnsi="Simplified Arabic" w:hint="cs"/>
          <w:sz w:val="24"/>
          <w:rtl/>
        </w:rPr>
        <w:t>فيه</w:t>
      </w:r>
      <w:r w:rsidRPr="00840EB4">
        <w:rPr>
          <w:rFonts w:ascii="Simplified Arabic" w:hAnsi="Simplified Arabic"/>
          <w:sz w:val="24"/>
          <w:rtl/>
        </w:rPr>
        <w:t xml:space="preserve"> </w:t>
      </w:r>
      <w:r w:rsidRPr="00840EB4">
        <w:rPr>
          <w:rFonts w:ascii="Simplified Arabic" w:hAnsi="Simplified Arabic" w:hint="cs"/>
          <w:sz w:val="24"/>
          <w:rtl/>
        </w:rPr>
        <w:t>الهيئة</w:t>
      </w:r>
      <w:r w:rsidRPr="00840EB4">
        <w:rPr>
          <w:rFonts w:ascii="Simplified Arabic" w:hAnsi="Simplified Arabic"/>
          <w:sz w:val="24"/>
          <w:rtl/>
        </w:rPr>
        <w:t xml:space="preserve"> </w:t>
      </w:r>
      <w:r w:rsidRPr="00840EB4">
        <w:rPr>
          <w:rFonts w:ascii="Simplified Arabic" w:hAnsi="Simplified Arabic" w:hint="cs"/>
          <w:sz w:val="24"/>
          <w:rtl/>
        </w:rPr>
        <w:t>الفرعية</w:t>
      </w:r>
      <w:r w:rsidRPr="00840EB4">
        <w:rPr>
          <w:rFonts w:ascii="Simplified Arabic" w:hAnsi="Simplified Arabic"/>
          <w:sz w:val="24"/>
          <w:rtl/>
        </w:rPr>
        <w:t xml:space="preserve"> </w:t>
      </w:r>
      <w:r w:rsidRPr="00840EB4">
        <w:rPr>
          <w:rFonts w:ascii="Simplified Arabic" w:hAnsi="Simplified Arabic" w:hint="cs"/>
          <w:sz w:val="24"/>
          <w:rtl/>
        </w:rPr>
        <w:t>للتنفيذ</w:t>
      </w:r>
      <w:r w:rsidRPr="00840EB4">
        <w:rPr>
          <w:rFonts w:ascii="Simplified Arabic" w:hAnsi="Simplified Arabic"/>
          <w:sz w:val="24"/>
          <w:rtl/>
        </w:rPr>
        <w:t xml:space="preserve"> </w:t>
      </w:r>
      <w:r w:rsidRPr="00840EB4">
        <w:rPr>
          <w:rFonts w:ascii="Simplified Arabic" w:hAnsi="Simplified Arabic" w:hint="cs"/>
          <w:sz w:val="24"/>
          <w:rtl/>
        </w:rPr>
        <w:t>في</w:t>
      </w:r>
      <w:r w:rsidRPr="00840EB4">
        <w:rPr>
          <w:rFonts w:ascii="Simplified Arabic" w:hAnsi="Simplified Arabic"/>
          <w:sz w:val="24"/>
          <w:rtl/>
        </w:rPr>
        <w:t xml:space="preserve"> </w:t>
      </w:r>
      <w:r w:rsidRPr="00840EB4">
        <w:rPr>
          <w:rFonts w:ascii="Simplified Arabic" w:hAnsi="Simplified Arabic" w:hint="cs"/>
          <w:sz w:val="24"/>
          <w:rtl/>
        </w:rPr>
        <w:t>اجتماعها</w:t>
      </w:r>
      <w:r w:rsidRPr="00840EB4">
        <w:rPr>
          <w:rFonts w:ascii="Simplified Arabic" w:hAnsi="Simplified Arabic"/>
          <w:sz w:val="24"/>
          <w:rtl/>
        </w:rPr>
        <w:t xml:space="preserve"> </w:t>
      </w:r>
      <w:r w:rsidRPr="00840EB4">
        <w:rPr>
          <w:rFonts w:ascii="Simplified Arabic" w:hAnsi="Simplified Arabic" w:hint="cs"/>
          <w:sz w:val="24"/>
          <w:rtl/>
        </w:rPr>
        <w:t>الثالث</w:t>
      </w:r>
      <w:r>
        <w:rPr>
          <w:rFonts w:ascii="Simplified Arabic" w:hAnsi="Simplified Arabic" w:hint="cs"/>
          <w:sz w:val="24"/>
          <w:rtl/>
        </w:rPr>
        <w:t>؛</w:t>
      </w:r>
    </w:p>
    <w:p w:rsidR="00782BC2" w:rsidRDefault="00782BC2" w:rsidP="00782BC2">
      <w:pPr>
        <w:spacing w:after="100" w:line="204" w:lineRule="auto"/>
        <w:ind w:firstLine="720"/>
        <w:rPr>
          <w:rFonts w:ascii="Simplified Arabic" w:hAnsi="Simplified Arabic"/>
          <w:sz w:val="24"/>
          <w:rtl/>
        </w:rPr>
      </w:pPr>
      <w:r>
        <w:rPr>
          <w:rFonts w:ascii="Simplified Arabic" w:hAnsi="Simplified Arabic" w:hint="cs"/>
          <w:sz w:val="24"/>
          <w:rtl/>
        </w:rPr>
        <w:t>(و)</w:t>
      </w:r>
      <w:r>
        <w:rPr>
          <w:rFonts w:ascii="Simplified Arabic" w:hAnsi="Simplified Arabic"/>
          <w:sz w:val="24"/>
          <w:rtl/>
        </w:rPr>
        <w:tab/>
      </w:r>
      <w:r>
        <w:rPr>
          <w:rFonts w:ascii="Simplified Arabic" w:hAnsi="Simplified Arabic" w:hint="cs"/>
          <w:sz w:val="24"/>
          <w:rtl/>
        </w:rPr>
        <w:t>تيسير مواصلة استعراضات النظراء الطوعية ودعوة الأطراف إلى التطوع لإجراء الاستعراض وتسمية مرشحين لأفرقة الاستعراض.</w:t>
      </w:r>
    </w:p>
    <w:p w:rsidR="00782BC2" w:rsidRDefault="00782BC2">
      <w:pPr>
        <w:bidi w:val="0"/>
        <w:spacing w:line="240" w:lineRule="auto"/>
        <w:jc w:val="left"/>
        <w:rPr>
          <w:rtl/>
        </w:rPr>
      </w:pPr>
      <w:r>
        <w:rPr>
          <w:rtl/>
        </w:rPr>
        <w:br w:type="page"/>
      </w:r>
    </w:p>
    <w:p w:rsidR="007873F4" w:rsidRPr="009716B8" w:rsidRDefault="002D5CFB" w:rsidP="009716B8">
      <w:pPr>
        <w:pStyle w:val="Heading1"/>
        <w:ind w:left="1980" w:hanging="1260"/>
      </w:pPr>
      <w:bookmarkStart w:id="27" w:name="_Toc524295447"/>
      <w:r w:rsidRPr="009716B8">
        <w:rPr>
          <w:rFonts w:hint="cs"/>
          <w:rtl/>
        </w:rPr>
        <w:lastRenderedPageBreak/>
        <w:t>البند 13 -</w:t>
      </w:r>
      <w:r w:rsidRPr="009716B8">
        <w:rPr>
          <w:rFonts w:hint="cs"/>
          <w:rtl/>
        </w:rPr>
        <w:tab/>
      </w:r>
      <w:r w:rsidR="007873F4" w:rsidRPr="009716B8">
        <w:rPr>
          <w:rFonts w:hint="cs"/>
          <w:rtl/>
        </w:rPr>
        <w:t>تعزيز التكامل في إطار الاتفاقية وبروتوكوليها فيما يتعلق بالأحكام المتصلة بالحصول وتقاسم المنافع، والسلامة الأحيائية، وا</w:t>
      </w:r>
      <w:r w:rsidR="00580BAD" w:rsidRPr="009716B8">
        <w:rPr>
          <w:rFonts w:hint="cs"/>
          <w:rtl/>
        </w:rPr>
        <w:t>لمادة 8(ي) والأحكام المتصلة بها</w:t>
      </w:r>
      <w:bookmarkEnd w:id="27"/>
    </w:p>
    <w:p w:rsidR="006B578B" w:rsidRPr="00782BC2" w:rsidRDefault="00782BC2" w:rsidP="009716B8">
      <w:pPr>
        <w:pStyle w:val="ListParagraph"/>
        <w:bidi/>
        <w:spacing w:after="120" w:line="204" w:lineRule="auto"/>
        <w:ind w:left="0" w:firstLine="720"/>
        <w:outlineLvl w:val="1"/>
        <w:rPr>
          <w:rFonts w:ascii="Simplified Arabic" w:hAnsi="Simplified Arabic" w:cs="Simplified Arabic"/>
          <w:rtl/>
        </w:rPr>
      </w:pPr>
      <w:bookmarkStart w:id="28" w:name="_Toc524295448"/>
      <w:r w:rsidRPr="00782BC2">
        <w:rPr>
          <w:rFonts w:ascii="Simplified Arabic" w:hAnsi="Simplified Arabic" w:cs="Simplified Arabic"/>
          <w:b/>
          <w:bCs/>
          <w:rtl/>
        </w:rPr>
        <w:t>تعزيز التكامل في إطار الاتفاقية وبروتوكوليها فيما يتعلق بالأحكام المتصلة بالحصول وتقاسم المنافع، والسلامة الأحيائية، والمادة 8(ي) والأحكام المتصلة بها</w:t>
      </w:r>
      <w:bookmarkEnd w:id="28"/>
    </w:p>
    <w:p w:rsidR="00782BC2" w:rsidRPr="00AC6BB0" w:rsidRDefault="00782BC2" w:rsidP="00782BC2">
      <w:pPr>
        <w:pStyle w:val="ListParagraph"/>
        <w:pBdr>
          <w:top w:val="single" w:sz="4" w:space="1" w:color="auto"/>
          <w:bottom w:val="single" w:sz="4" w:space="1" w:color="auto"/>
        </w:pBdr>
        <w:bidi/>
        <w:spacing w:after="120" w:line="204" w:lineRule="auto"/>
        <w:ind w:left="0" w:firstLine="720"/>
        <w:rPr>
          <w:rFonts w:cs="Simplified Arabic"/>
          <w:i/>
          <w:iCs/>
          <w:rtl/>
        </w:rPr>
      </w:pPr>
      <w:r w:rsidRPr="00AC6BB0">
        <w:rPr>
          <w:rFonts w:cs="Simplified Arabic" w:hint="cs"/>
          <w:i/>
          <w:iCs/>
          <w:rtl/>
        </w:rPr>
        <w:t>الفقرات التالية مأخوذة من التوصية 2/</w:t>
      </w:r>
      <w:r>
        <w:rPr>
          <w:rFonts w:cs="Simplified Arabic" w:hint="cs"/>
          <w:i/>
          <w:iCs/>
          <w:rtl/>
        </w:rPr>
        <w:t>14</w:t>
      </w:r>
      <w:r w:rsidRPr="00AC6BB0">
        <w:rPr>
          <w:rFonts w:cs="Simplified Arabic" w:hint="cs"/>
          <w:i/>
          <w:iCs/>
          <w:rtl/>
        </w:rPr>
        <w:t xml:space="preserve"> للهيئة الفرعية للتنفيذ.</w:t>
      </w:r>
    </w:p>
    <w:p w:rsidR="00782BC2" w:rsidRPr="000E33ED" w:rsidRDefault="00782BC2" w:rsidP="00782BC2">
      <w:pPr>
        <w:pStyle w:val="Para1"/>
        <w:numPr>
          <w:ilvl w:val="0"/>
          <w:numId w:val="0"/>
        </w:numPr>
        <w:kinsoku w:val="0"/>
        <w:overflowPunct w:val="0"/>
        <w:autoSpaceDE w:val="0"/>
        <w:autoSpaceDN w:val="0"/>
        <w:bidi/>
        <w:spacing w:before="0" w:after="100" w:line="204" w:lineRule="auto"/>
        <w:ind w:firstLine="720"/>
        <w:rPr>
          <w:i/>
          <w:snapToGrid/>
          <w:kern w:val="22"/>
          <w:sz w:val="24"/>
          <w:szCs w:val="24"/>
          <w:rtl/>
        </w:rPr>
      </w:pPr>
      <w:r>
        <w:rPr>
          <w:rFonts w:cs="Simplified Arabic" w:hint="cs"/>
          <w:i/>
          <w:iCs/>
          <w:sz w:val="24"/>
          <w:szCs w:val="24"/>
          <w:rtl/>
        </w:rPr>
        <w:t>إن</w:t>
      </w:r>
      <w:r w:rsidRPr="000E33ED">
        <w:rPr>
          <w:rFonts w:cs="Simplified Arabic" w:hint="cs"/>
          <w:i/>
          <w:iCs/>
          <w:sz w:val="24"/>
          <w:szCs w:val="24"/>
          <w:rtl/>
        </w:rPr>
        <w:t xml:space="preserve"> مؤتمر الأطراف</w:t>
      </w:r>
      <w:r>
        <w:rPr>
          <w:rFonts w:cs="Simplified Arabic" w:hint="cs"/>
          <w:i/>
          <w:iCs/>
          <w:sz w:val="24"/>
          <w:szCs w:val="24"/>
          <w:rtl/>
        </w:rPr>
        <w:t>،</w:t>
      </w:r>
    </w:p>
    <w:p w:rsidR="00782BC2" w:rsidRPr="00276627" w:rsidRDefault="00782BC2" w:rsidP="00782BC2">
      <w:pPr>
        <w:pStyle w:val="Para1"/>
        <w:numPr>
          <w:ilvl w:val="0"/>
          <w:numId w:val="0"/>
        </w:numPr>
        <w:kinsoku w:val="0"/>
        <w:overflowPunct w:val="0"/>
        <w:autoSpaceDE w:val="0"/>
        <w:autoSpaceDN w:val="0"/>
        <w:bidi/>
        <w:spacing w:before="0" w:after="100" w:line="204" w:lineRule="auto"/>
        <w:ind w:firstLine="12"/>
        <w:jc w:val="center"/>
        <w:rPr>
          <w:i/>
          <w:iCs/>
          <w:snapToGrid/>
          <w:kern w:val="22"/>
          <w:sz w:val="24"/>
          <w:szCs w:val="24"/>
          <w:rtl/>
        </w:rPr>
      </w:pPr>
      <w:r w:rsidRPr="00276627">
        <w:rPr>
          <w:rFonts w:ascii="Simplified Arabic" w:hAnsi="Simplified Arabic" w:cs="Simplified Arabic" w:hint="cs"/>
          <w:i/>
          <w:iCs/>
          <w:sz w:val="24"/>
          <w:szCs w:val="24"/>
          <w:rtl/>
        </w:rPr>
        <w:t>الأحكام المتصلة بالسلامة الأحيائية</w:t>
      </w:r>
    </w:p>
    <w:p w:rsidR="00782BC2" w:rsidRPr="00EC3358" w:rsidRDefault="00782BC2" w:rsidP="00782BC2">
      <w:pPr>
        <w:pStyle w:val="Para1"/>
        <w:numPr>
          <w:ilvl w:val="0"/>
          <w:numId w:val="0"/>
        </w:numPr>
        <w:kinsoku w:val="0"/>
        <w:overflowPunct w:val="0"/>
        <w:autoSpaceDE w:val="0"/>
        <w:autoSpaceDN w:val="0"/>
        <w:bidi/>
        <w:spacing w:before="0" w:after="100" w:line="204" w:lineRule="auto"/>
        <w:ind w:left="12" w:firstLine="720"/>
        <w:rPr>
          <w:rFonts w:ascii="Simplified Arabic" w:hAnsi="Simplified Arabic" w:cs="Simplified Arabic"/>
          <w:sz w:val="24"/>
          <w:szCs w:val="24"/>
          <w:rtl/>
        </w:rPr>
      </w:pPr>
      <w:r w:rsidRPr="00AF08A2">
        <w:rPr>
          <w:rFonts w:ascii="Simplified Arabic" w:hAnsi="Simplified Arabic" w:cs="Simplified Arabic"/>
          <w:i/>
          <w:iCs/>
          <w:sz w:val="24"/>
          <w:szCs w:val="24"/>
          <w:rtl/>
        </w:rPr>
        <w:t>إذ يشير</w:t>
      </w:r>
      <w:r w:rsidRPr="00AF08A2">
        <w:rPr>
          <w:rFonts w:ascii="Simplified Arabic" w:hAnsi="Simplified Arabic" w:cs="Simplified Arabic"/>
          <w:sz w:val="24"/>
          <w:szCs w:val="24"/>
          <w:rtl/>
        </w:rPr>
        <w:t xml:space="preserve"> إلى الدعوة الموجهة إلى الأطراف لدمج السلامة الأحيائية في استراتيجياتها وخطط عملها الوطنية للتنوع البيولوجي، </w:t>
      </w:r>
      <w:r w:rsidRPr="00AF08A2">
        <w:rPr>
          <w:rFonts w:ascii="Simplified Arabic" w:hAnsi="Simplified Arabic" w:cs="Simplified Arabic"/>
          <w:sz w:val="24"/>
          <w:szCs w:val="24"/>
          <w:rtl/>
          <w:lang w:val="fr-CA"/>
        </w:rPr>
        <w:t>والخطط الإنمائية الوطنية</w:t>
      </w:r>
      <w:r>
        <w:rPr>
          <w:rFonts w:ascii="Simplified Arabic" w:hAnsi="Simplified Arabic" w:cs="Simplified Arabic" w:hint="cs"/>
          <w:sz w:val="24"/>
          <w:szCs w:val="24"/>
          <w:rtl/>
          <w:lang w:val="fr-CA"/>
        </w:rPr>
        <w:t>،</w:t>
      </w:r>
      <w:r w:rsidRPr="00AF08A2">
        <w:rPr>
          <w:rFonts w:ascii="Simplified Arabic" w:hAnsi="Simplified Arabic" w:cs="Simplified Arabic"/>
          <w:sz w:val="24"/>
          <w:szCs w:val="24"/>
          <w:rtl/>
          <w:lang w:val="fr-CA"/>
        </w:rPr>
        <w:t xml:space="preserve"> والسياسات</w:t>
      </w:r>
      <w:r>
        <w:rPr>
          <w:rFonts w:ascii="Simplified Arabic" w:hAnsi="Simplified Arabic" w:cs="Simplified Arabic" w:hint="cs"/>
          <w:sz w:val="24"/>
          <w:szCs w:val="24"/>
          <w:rtl/>
          <w:lang w:val="fr-CA"/>
        </w:rPr>
        <w:t xml:space="preserve"> و</w:t>
      </w:r>
      <w:r w:rsidRPr="00AF08A2">
        <w:rPr>
          <w:rFonts w:ascii="Simplified Arabic" w:hAnsi="Simplified Arabic" w:cs="Simplified Arabic"/>
          <w:sz w:val="24"/>
          <w:szCs w:val="24"/>
          <w:rtl/>
          <w:lang w:val="fr-CA"/>
        </w:rPr>
        <w:t>الخطط والبرامج القطاعية والمشتركة بين القطاعات الأخرى ذات الصلة،</w:t>
      </w:r>
      <w:r>
        <w:rPr>
          <w:rFonts w:ascii="Simplified Arabic" w:hAnsi="Simplified Arabic" w:cs="Simplified Arabic" w:hint="cs"/>
          <w:sz w:val="24"/>
          <w:szCs w:val="24"/>
          <w:rtl/>
        </w:rPr>
        <w:t xml:space="preserve"> </w:t>
      </w:r>
      <w:r w:rsidRPr="00FA0CB1">
        <w:rPr>
          <w:rFonts w:ascii="Simplified Arabic" w:hAnsi="Simplified Arabic" w:cs="Simplified Arabic"/>
          <w:sz w:val="24"/>
          <w:szCs w:val="24"/>
          <w:rtl/>
        </w:rPr>
        <w:t>حسب الاقتضاء، مع مراعاة الظروف والتشريعات والأولويات الوطنية،</w:t>
      </w:r>
      <w:r w:rsidRPr="00667DAE">
        <w:rPr>
          <w:rStyle w:val="FootnoteReference"/>
          <w:snapToGrid/>
          <w:kern w:val="22"/>
          <w:szCs w:val="22"/>
        </w:rPr>
        <w:footnoteReference w:id="40"/>
      </w:r>
    </w:p>
    <w:p w:rsidR="00782BC2" w:rsidRDefault="00782BC2" w:rsidP="00782BC2">
      <w:pPr>
        <w:pStyle w:val="Para1"/>
        <w:numPr>
          <w:ilvl w:val="0"/>
          <w:numId w:val="0"/>
        </w:numPr>
        <w:kinsoku w:val="0"/>
        <w:overflowPunct w:val="0"/>
        <w:autoSpaceDE w:val="0"/>
        <w:autoSpaceDN w:val="0"/>
        <w:bidi/>
        <w:spacing w:before="0" w:after="100" w:line="204" w:lineRule="auto"/>
        <w:ind w:left="12" w:firstLine="720"/>
        <w:rPr>
          <w:i/>
          <w:snapToGrid/>
          <w:kern w:val="22"/>
          <w:szCs w:val="22"/>
          <w:rtl/>
          <w:lang w:val="en-US"/>
        </w:rPr>
      </w:pPr>
      <w:r w:rsidRPr="00EC3358">
        <w:rPr>
          <w:rFonts w:ascii="Simplified Arabic" w:hAnsi="Simplified Arabic" w:cs="Simplified Arabic"/>
          <w:i/>
          <w:iCs/>
          <w:sz w:val="24"/>
          <w:szCs w:val="24"/>
          <w:rtl/>
        </w:rPr>
        <w:t>وإذ يلاحظ</w:t>
      </w:r>
      <w:r w:rsidRPr="00FA0CB1">
        <w:rPr>
          <w:rFonts w:ascii="Simplified Arabic" w:hAnsi="Simplified Arabic" w:cs="Simplified Arabic"/>
          <w:sz w:val="24"/>
          <w:szCs w:val="24"/>
          <w:rtl/>
        </w:rPr>
        <w:t xml:space="preserve"> العلاقة بين أحكام الاتفاقية المت</w:t>
      </w:r>
      <w:r>
        <w:rPr>
          <w:rFonts w:ascii="Simplified Arabic" w:hAnsi="Simplified Arabic" w:cs="Simplified Arabic" w:hint="cs"/>
          <w:sz w:val="24"/>
          <w:szCs w:val="24"/>
          <w:rtl/>
        </w:rPr>
        <w:t>صل</w:t>
      </w:r>
      <w:r w:rsidRPr="00FA0CB1">
        <w:rPr>
          <w:rFonts w:ascii="Simplified Arabic" w:hAnsi="Simplified Arabic" w:cs="Simplified Arabic"/>
          <w:sz w:val="24"/>
          <w:szCs w:val="24"/>
          <w:rtl/>
        </w:rPr>
        <w:t>ة بالسلامة الأحيائية، ولا سيما الماد</w:t>
      </w:r>
      <w:r>
        <w:rPr>
          <w:rFonts w:ascii="Simplified Arabic" w:hAnsi="Simplified Arabic" w:cs="Simplified Arabic" w:hint="cs"/>
          <w:sz w:val="24"/>
          <w:szCs w:val="24"/>
          <w:rtl/>
        </w:rPr>
        <w:t>تان</w:t>
      </w:r>
      <w:r w:rsidRPr="00FA0CB1">
        <w:rPr>
          <w:rFonts w:ascii="Simplified Arabic" w:hAnsi="Simplified Arabic" w:cs="Simplified Arabic"/>
          <w:sz w:val="24"/>
          <w:szCs w:val="24"/>
          <w:rtl/>
        </w:rPr>
        <w:t xml:space="preserve"> 8</w:t>
      </w:r>
      <w:r>
        <w:rPr>
          <w:rFonts w:ascii="Simplified Arabic" w:hAnsi="Simplified Arabic" w:cs="Simplified Arabic" w:hint="cs"/>
          <w:sz w:val="24"/>
          <w:szCs w:val="24"/>
          <w:rtl/>
        </w:rPr>
        <w:t>(</w:t>
      </w:r>
      <w:r>
        <w:rPr>
          <w:rFonts w:ascii="Simplified Arabic" w:hAnsi="Simplified Arabic" w:cs="Simplified Arabic"/>
          <w:sz w:val="24"/>
          <w:szCs w:val="24"/>
          <w:rtl/>
        </w:rPr>
        <w:t>ز)</w:t>
      </w:r>
      <w:r>
        <w:rPr>
          <w:rFonts w:ascii="Simplified Arabic" w:hAnsi="Simplified Arabic" w:cs="Simplified Arabic" w:hint="cs"/>
          <w:sz w:val="24"/>
          <w:szCs w:val="24"/>
          <w:rtl/>
        </w:rPr>
        <w:t xml:space="preserve"> و19،</w:t>
      </w:r>
      <w:r>
        <w:rPr>
          <w:rFonts w:ascii="Simplified Arabic" w:hAnsi="Simplified Arabic" w:cs="Simplified Arabic"/>
          <w:sz w:val="24"/>
          <w:szCs w:val="24"/>
          <w:rtl/>
        </w:rPr>
        <w:t xml:space="preserve"> الفقرة 4</w:t>
      </w:r>
      <w:r>
        <w:rPr>
          <w:rFonts w:ascii="Simplified Arabic" w:hAnsi="Simplified Arabic" w:cs="Simplified Arabic" w:hint="cs"/>
          <w:sz w:val="24"/>
          <w:szCs w:val="24"/>
          <w:rtl/>
        </w:rPr>
        <w:t>،</w:t>
      </w:r>
      <w:r w:rsidRPr="00FA0CB1">
        <w:rPr>
          <w:rFonts w:ascii="Simplified Arabic" w:hAnsi="Simplified Arabic" w:cs="Simplified Arabic"/>
          <w:sz w:val="24"/>
          <w:szCs w:val="24"/>
          <w:rtl/>
        </w:rPr>
        <w:t xml:space="preserve"> وبروتوكول قرطاجنة </w:t>
      </w:r>
      <w:r>
        <w:rPr>
          <w:rFonts w:ascii="Simplified Arabic" w:hAnsi="Simplified Arabic" w:cs="Simplified Arabic" w:hint="cs"/>
          <w:sz w:val="24"/>
          <w:szCs w:val="24"/>
          <w:rtl/>
        </w:rPr>
        <w:t>ل</w:t>
      </w:r>
      <w:r w:rsidRPr="00FA0CB1">
        <w:rPr>
          <w:rFonts w:ascii="Simplified Arabic" w:hAnsi="Simplified Arabic" w:cs="Simplified Arabic"/>
          <w:sz w:val="24"/>
          <w:szCs w:val="24"/>
          <w:rtl/>
        </w:rPr>
        <w:t>لسلامة الأحيائية،</w:t>
      </w:r>
    </w:p>
    <w:p w:rsidR="00782BC2" w:rsidRDefault="00782BC2" w:rsidP="00782BC2">
      <w:pPr>
        <w:pStyle w:val="Para1"/>
        <w:numPr>
          <w:ilvl w:val="0"/>
          <w:numId w:val="0"/>
        </w:numPr>
        <w:kinsoku w:val="0"/>
        <w:overflowPunct w:val="0"/>
        <w:autoSpaceDE w:val="0"/>
        <w:autoSpaceDN w:val="0"/>
        <w:bidi/>
        <w:spacing w:before="0" w:after="100" w:line="204" w:lineRule="auto"/>
        <w:ind w:left="12" w:firstLine="720"/>
        <w:rPr>
          <w:i/>
          <w:snapToGrid/>
          <w:kern w:val="22"/>
          <w:szCs w:val="22"/>
          <w:rtl/>
        </w:rPr>
      </w:pPr>
      <w:r w:rsidRPr="00CD3472">
        <w:rPr>
          <w:rFonts w:ascii="Simplified Arabic" w:hAnsi="Simplified Arabic" w:cs="Simplified Arabic"/>
          <w:i/>
          <w:iCs/>
          <w:sz w:val="24"/>
          <w:szCs w:val="24"/>
          <w:rtl/>
        </w:rPr>
        <w:t>وإذ يدرك</w:t>
      </w:r>
      <w:r w:rsidRPr="00FA0CB1">
        <w:rPr>
          <w:rFonts w:ascii="Simplified Arabic" w:hAnsi="Simplified Arabic" w:cs="Simplified Arabic"/>
          <w:sz w:val="24"/>
          <w:szCs w:val="24"/>
          <w:rtl/>
        </w:rPr>
        <w:t xml:space="preserve"> أن</w:t>
      </w:r>
      <w:r>
        <w:rPr>
          <w:rFonts w:ascii="Simplified Arabic" w:hAnsi="Simplified Arabic" w:cs="Simplified Arabic" w:hint="cs"/>
          <w:sz w:val="24"/>
          <w:szCs w:val="24"/>
          <w:rtl/>
        </w:rPr>
        <w:t>ّ</w:t>
      </w:r>
      <w:r w:rsidRPr="00FA0CB1">
        <w:rPr>
          <w:rFonts w:ascii="Simplified Arabic" w:hAnsi="Simplified Arabic" w:cs="Simplified Arabic"/>
          <w:sz w:val="24"/>
          <w:szCs w:val="24"/>
          <w:rtl/>
        </w:rPr>
        <w:t xml:space="preserve"> التصديق على بروتوكول قرطاجنة </w:t>
      </w:r>
      <w:r>
        <w:rPr>
          <w:rFonts w:ascii="Simplified Arabic" w:hAnsi="Simplified Arabic" w:cs="Simplified Arabic" w:hint="cs"/>
          <w:sz w:val="24"/>
          <w:szCs w:val="24"/>
          <w:rtl/>
        </w:rPr>
        <w:t>و</w:t>
      </w:r>
      <w:r w:rsidRPr="00FA0CB1">
        <w:rPr>
          <w:rFonts w:ascii="Simplified Arabic" w:hAnsi="Simplified Arabic" w:cs="Simplified Arabic"/>
          <w:sz w:val="24"/>
          <w:szCs w:val="24"/>
          <w:rtl/>
        </w:rPr>
        <w:t>بروتوكول ناغويا-</w:t>
      </w:r>
      <w:r>
        <w:rPr>
          <w:rFonts w:ascii="Simplified Arabic" w:hAnsi="Simplified Arabic" w:cs="Simplified Arabic" w:hint="cs"/>
          <w:sz w:val="24"/>
          <w:szCs w:val="24"/>
          <w:rtl/>
        </w:rPr>
        <w:t xml:space="preserve"> </w:t>
      </w:r>
      <w:r w:rsidRPr="00FA0CB1">
        <w:rPr>
          <w:rFonts w:ascii="Simplified Arabic" w:hAnsi="Simplified Arabic" w:cs="Simplified Arabic"/>
          <w:sz w:val="24"/>
          <w:szCs w:val="24"/>
          <w:rtl/>
        </w:rPr>
        <w:t>كوالالمبور التكميلي بشأن المسؤولية والجبر التعويضي</w:t>
      </w:r>
      <w:r>
        <w:rPr>
          <w:rFonts w:ascii="Simplified Arabic" w:hAnsi="Simplified Arabic" w:cs="Simplified Arabic" w:hint="cs"/>
          <w:sz w:val="24"/>
          <w:szCs w:val="24"/>
          <w:rtl/>
        </w:rPr>
        <w:t xml:space="preserve"> وتنفيذهما </w:t>
      </w:r>
      <w:r>
        <w:rPr>
          <w:rFonts w:ascii="Simplified Arabic" w:hAnsi="Simplified Arabic" w:cs="Simplified Arabic"/>
          <w:sz w:val="24"/>
          <w:szCs w:val="24"/>
          <w:rtl/>
        </w:rPr>
        <w:t>يسهم</w:t>
      </w:r>
      <w:r>
        <w:rPr>
          <w:rFonts w:ascii="Simplified Arabic" w:hAnsi="Simplified Arabic" w:cs="Simplified Arabic" w:hint="cs"/>
          <w:sz w:val="24"/>
          <w:szCs w:val="24"/>
          <w:rtl/>
        </w:rPr>
        <w:t>ان</w:t>
      </w:r>
      <w:r w:rsidRPr="00FA0CB1">
        <w:rPr>
          <w:rFonts w:ascii="Simplified Arabic" w:hAnsi="Simplified Arabic" w:cs="Simplified Arabic"/>
          <w:sz w:val="24"/>
          <w:szCs w:val="24"/>
          <w:rtl/>
        </w:rPr>
        <w:t xml:space="preserve"> في تحقيق أهداف الاتفاقية،</w:t>
      </w:r>
    </w:p>
    <w:p w:rsidR="00782BC2" w:rsidRPr="00782DF1" w:rsidRDefault="00782BC2" w:rsidP="00782BC2">
      <w:pPr>
        <w:pStyle w:val="Para1"/>
        <w:numPr>
          <w:ilvl w:val="0"/>
          <w:numId w:val="0"/>
        </w:numPr>
        <w:kinsoku w:val="0"/>
        <w:overflowPunct w:val="0"/>
        <w:autoSpaceDE w:val="0"/>
        <w:autoSpaceDN w:val="0"/>
        <w:bidi/>
        <w:spacing w:before="0" w:after="100" w:line="204" w:lineRule="auto"/>
        <w:ind w:left="12" w:firstLine="720"/>
        <w:rPr>
          <w:snapToGrid/>
          <w:kern w:val="22"/>
          <w:sz w:val="24"/>
          <w:szCs w:val="24"/>
          <w:rtl/>
        </w:rPr>
      </w:pPr>
      <w:r w:rsidRPr="00782DF1">
        <w:rPr>
          <w:rFonts w:ascii="Simplified Arabic" w:eastAsia="Calibri" w:hAnsi="Simplified Arabic" w:cs="Simplified Arabic" w:hint="cs"/>
          <w:kern w:val="22"/>
          <w:sz w:val="24"/>
          <w:szCs w:val="24"/>
          <w:rtl/>
        </w:rPr>
        <w:t>1-</w:t>
      </w:r>
      <w:r w:rsidRPr="00782DF1">
        <w:rPr>
          <w:rFonts w:ascii="Simplified Arabic" w:eastAsia="Calibri" w:hAnsi="Simplified Arabic" w:cs="Simplified Arabic" w:hint="cs"/>
          <w:kern w:val="22"/>
          <w:sz w:val="24"/>
          <w:szCs w:val="24"/>
          <w:rtl/>
        </w:rPr>
        <w:tab/>
      </w:r>
      <w:r w:rsidRPr="00782DF1">
        <w:rPr>
          <w:rFonts w:ascii="Simplified Arabic" w:eastAsia="Calibri" w:hAnsi="Simplified Arabic" w:cs="Simplified Arabic"/>
          <w:i/>
          <w:iCs/>
          <w:kern w:val="22"/>
          <w:sz w:val="24"/>
          <w:szCs w:val="24"/>
          <w:rtl/>
        </w:rPr>
        <w:t>يحث</w:t>
      </w:r>
      <w:r w:rsidRPr="00782DF1">
        <w:rPr>
          <w:rFonts w:ascii="Simplified Arabic" w:eastAsia="Calibri" w:hAnsi="Simplified Arabic" w:cs="Simplified Arabic"/>
          <w:kern w:val="22"/>
          <w:sz w:val="24"/>
          <w:szCs w:val="24"/>
          <w:rtl/>
        </w:rPr>
        <w:t xml:space="preserve"> الأطراف في </w:t>
      </w:r>
      <w:r w:rsidRPr="00FA0CB1">
        <w:rPr>
          <w:rFonts w:ascii="Simplified Arabic" w:hAnsi="Simplified Arabic" w:cs="Simplified Arabic"/>
          <w:sz w:val="24"/>
          <w:szCs w:val="24"/>
          <w:rtl/>
        </w:rPr>
        <w:t>اتفاقية التنوع</w:t>
      </w:r>
      <w:r w:rsidRPr="00782DF1">
        <w:rPr>
          <w:rFonts w:ascii="Simplified Arabic" w:eastAsia="Calibri" w:hAnsi="Simplified Arabic" w:cs="Simplified Arabic"/>
          <w:kern w:val="22"/>
          <w:sz w:val="24"/>
          <w:szCs w:val="24"/>
          <w:rtl/>
        </w:rPr>
        <w:t xml:space="preserve"> البيولوجي</w:t>
      </w:r>
      <w:r>
        <w:rPr>
          <w:rFonts w:ascii="Simplified Arabic" w:eastAsia="Calibri" w:hAnsi="Simplified Arabic" w:cs="Simplified Arabic" w:hint="cs"/>
          <w:kern w:val="22"/>
          <w:sz w:val="24"/>
          <w:szCs w:val="24"/>
          <w:rtl/>
        </w:rPr>
        <w:t xml:space="preserve"> على </w:t>
      </w:r>
      <w:r w:rsidRPr="00782DF1">
        <w:rPr>
          <w:rFonts w:ascii="Simplified Arabic" w:eastAsia="Calibri" w:hAnsi="Simplified Arabic" w:cs="Simplified Arabic"/>
          <w:kern w:val="22"/>
          <w:sz w:val="24"/>
          <w:szCs w:val="24"/>
          <w:rtl/>
        </w:rPr>
        <w:t>أن تودع صك تصديقها</w:t>
      </w:r>
      <w:r>
        <w:rPr>
          <w:rFonts w:ascii="Simplified Arabic" w:eastAsia="Calibri" w:hAnsi="Simplified Arabic" w:cs="Simplified Arabic" w:hint="cs"/>
          <w:kern w:val="22"/>
          <w:sz w:val="24"/>
          <w:szCs w:val="24"/>
          <w:rtl/>
        </w:rPr>
        <w:t xml:space="preserve"> على </w:t>
      </w:r>
      <w:r w:rsidRPr="00FA0CB1">
        <w:rPr>
          <w:rFonts w:ascii="Simplified Arabic" w:hAnsi="Simplified Arabic" w:cs="Simplified Arabic"/>
          <w:sz w:val="24"/>
          <w:szCs w:val="24"/>
          <w:rtl/>
        </w:rPr>
        <w:t>بروتوكول قرطاجنة</w:t>
      </w:r>
      <w:r w:rsidRPr="00782DF1">
        <w:rPr>
          <w:rFonts w:ascii="Simplified Arabic" w:eastAsia="Calibri" w:hAnsi="Simplified Arabic" w:cs="Simplified Arabic"/>
          <w:kern w:val="22"/>
          <w:sz w:val="24"/>
          <w:szCs w:val="24"/>
          <w:rtl/>
        </w:rPr>
        <w:t xml:space="preserve"> أو قبولها</w:t>
      </w:r>
      <w:r>
        <w:rPr>
          <w:rFonts w:ascii="Simplified Arabic" w:eastAsia="Calibri" w:hAnsi="Simplified Arabic" w:cs="Simplified Arabic" w:hint="cs"/>
          <w:kern w:val="22"/>
          <w:sz w:val="24"/>
          <w:szCs w:val="24"/>
          <w:rtl/>
        </w:rPr>
        <w:t xml:space="preserve"> له</w:t>
      </w:r>
      <w:r w:rsidRPr="00782DF1">
        <w:rPr>
          <w:rFonts w:ascii="Simplified Arabic" w:eastAsia="Calibri" w:hAnsi="Simplified Arabic" w:cs="Simplified Arabic"/>
          <w:kern w:val="22"/>
          <w:sz w:val="24"/>
          <w:szCs w:val="24"/>
          <w:rtl/>
        </w:rPr>
        <w:t xml:space="preserve"> أو موافقتها</w:t>
      </w:r>
      <w:r>
        <w:rPr>
          <w:rFonts w:ascii="Simplified Arabic" w:eastAsia="Calibri" w:hAnsi="Simplified Arabic" w:cs="Simplified Arabic" w:hint="cs"/>
          <w:kern w:val="22"/>
          <w:sz w:val="24"/>
          <w:szCs w:val="24"/>
          <w:rtl/>
        </w:rPr>
        <w:t xml:space="preserve"> عليه</w:t>
      </w:r>
      <w:r w:rsidRPr="00782DF1">
        <w:rPr>
          <w:rFonts w:ascii="Simplified Arabic" w:eastAsia="Calibri" w:hAnsi="Simplified Arabic" w:cs="Simplified Arabic"/>
          <w:kern w:val="22"/>
          <w:sz w:val="24"/>
          <w:szCs w:val="24"/>
          <w:rtl/>
        </w:rPr>
        <w:t xml:space="preserve"> أو </w:t>
      </w:r>
      <w:r>
        <w:rPr>
          <w:rFonts w:ascii="Simplified Arabic" w:eastAsia="Calibri" w:hAnsi="Simplified Arabic" w:cs="Simplified Arabic" w:hint="cs"/>
          <w:kern w:val="22"/>
          <w:sz w:val="24"/>
          <w:szCs w:val="24"/>
          <w:rtl/>
        </w:rPr>
        <w:t>انضمامها إليه</w:t>
      </w:r>
      <w:r w:rsidRPr="00782DF1">
        <w:rPr>
          <w:rFonts w:ascii="Simplified Arabic" w:eastAsia="Calibri" w:hAnsi="Simplified Arabic" w:cs="Simplified Arabic"/>
          <w:kern w:val="22"/>
          <w:sz w:val="24"/>
          <w:szCs w:val="24"/>
          <w:rtl/>
        </w:rPr>
        <w:t xml:space="preserve"> في أ</w:t>
      </w:r>
      <w:r>
        <w:rPr>
          <w:rFonts w:ascii="Simplified Arabic" w:eastAsia="Calibri" w:hAnsi="Simplified Arabic" w:cs="Simplified Arabic" w:hint="cs"/>
          <w:kern w:val="22"/>
          <w:sz w:val="24"/>
          <w:szCs w:val="24"/>
          <w:rtl/>
        </w:rPr>
        <w:t>قرب</w:t>
      </w:r>
      <w:r w:rsidRPr="00782DF1">
        <w:rPr>
          <w:rFonts w:ascii="Simplified Arabic" w:eastAsia="Calibri" w:hAnsi="Simplified Arabic" w:cs="Simplified Arabic"/>
          <w:kern w:val="22"/>
          <w:sz w:val="24"/>
          <w:szCs w:val="24"/>
          <w:rtl/>
        </w:rPr>
        <w:t xml:space="preserve"> وقت ممكن إن لم تكن قد فعلت ذلك بعد، وأن تتخذ خطوات </w:t>
      </w:r>
      <w:r>
        <w:rPr>
          <w:rFonts w:ascii="Simplified Arabic" w:eastAsia="Calibri" w:hAnsi="Simplified Arabic" w:cs="Simplified Arabic" w:hint="cs"/>
          <w:kern w:val="22"/>
          <w:sz w:val="24"/>
          <w:szCs w:val="24"/>
          <w:rtl/>
        </w:rPr>
        <w:t>نحو</w:t>
      </w:r>
      <w:r w:rsidRPr="00782DF1">
        <w:rPr>
          <w:rFonts w:ascii="Simplified Arabic" w:eastAsia="Calibri" w:hAnsi="Simplified Arabic" w:cs="Simplified Arabic"/>
          <w:kern w:val="22"/>
          <w:sz w:val="24"/>
          <w:szCs w:val="24"/>
          <w:rtl/>
        </w:rPr>
        <w:t xml:space="preserve"> تنفيذه</w:t>
      </w:r>
      <w:r>
        <w:rPr>
          <w:rFonts w:ascii="Simplified Arabic" w:eastAsia="Calibri" w:hAnsi="Simplified Arabic" w:cs="Simplified Arabic" w:hint="cs"/>
          <w:kern w:val="22"/>
          <w:sz w:val="24"/>
          <w:szCs w:val="24"/>
          <w:rtl/>
        </w:rPr>
        <w:t>،</w:t>
      </w:r>
      <w:r w:rsidRPr="00782DF1">
        <w:rPr>
          <w:rFonts w:ascii="Simplified Arabic" w:eastAsia="Calibri" w:hAnsi="Simplified Arabic" w:cs="Simplified Arabic"/>
          <w:kern w:val="22"/>
          <w:sz w:val="24"/>
          <w:szCs w:val="24"/>
          <w:rtl/>
        </w:rPr>
        <w:t xml:space="preserve"> بما في ذلك </w:t>
      </w:r>
      <w:r>
        <w:rPr>
          <w:rFonts w:ascii="Simplified Arabic" w:eastAsia="Calibri" w:hAnsi="Simplified Arabic" w:cs="Simplified Arabic" w:hint="cs"/>
          <w:kern w:val="22"/>
          <w:sz w:val="24"/>
          <w:szCs w:val="24"/>
          <w:rtl/>
        </w:rPr>
        <w:t>عن طريق</w:t>
      </w:r>
      <w:r w:rsidRPr="00782DF1">
        <w:rPr>
          <w:rFonts w:ascii="Simplified Arabic" w:eastAsia="Calibri" w:hAnsi="Simplified Arabic" w:cs="Simplified Arabic"/>
          <w:kern w:val="22"/>
          <w:sz w:val="24"/>
          <w:szCs w:val="24"/>
          <w:rtl/>
        </w:rPr>
        <w:t xml:space="preserve"> إنشاء هياكل مؤسسية و</w:t>
      </w:r>
      <w:r>
        <w:rPr>
          <w:rFonts w:ascii="Simplified Arabic" w:eastAsia="Calibri" w:hAnsi="Simplified Arabic" w:cs="Simplified Arabic" w:hint="cs"/>
          <w:kern w:val="22"/>
          <w:sz w:val="24"/>
          <w:szCs w:val="24"/>
          <w:rtl/>
        </w:rPr>
        <w:t xml:space="preserve">اتخاذ </w:t>
      </w:r>
      <w:r w:rsidRPr="00782DF1">
        <w:rPr>
          <w:rFonts w:ascii="Simplified Arabic" w:eastAsia="Calibri" w:hAnsi="Simplified Arabic" w:cs="Simplified Arabic"/>
          <w:kern w:val="22"/>
          <w:sz w:val="24"/>
          <w:szCs w:val="24"/>
          <w:rtl/>
        </w:rPr>
        <w:t xml:space="preserve">تدابير تشريعية وإدارية وسياساتية بشأن </w:t>
      </w:r>
      <w:r w:rsidRPr="00FA0CB1">
        <w:rPr>
          <w:rFonts w:ascii="Simplified Arabic" w:hAnsi="Simplified Arabic" w:cs="Simplified Arabic"/>
          <w:sz w:val="24"/>
          <w:szCs w:val="24"/>
          <w:rtl/>
        </w:rPr>
        <w:t>السلامة الأحيائية</w:t>
      </w:r>
      <w:r w:rsidRPr="00782DF1">
        <w:rPr>
          <w:rFonts w:ascii="Simplified Arabic" w:eastAsia="Calibri" w:hAnsi="Simplified Arabic" w:cs="Simplified Arabic"/>
          <w:kern w:val="22"/>
          <w:sz w:val="24"/>
          <w:szCs w:val="24"/>
          <w:rtl/>
        </w:rPr>
        <w:t>؛</w:t>
      </w:r>
    </w:p>
    <w:p w:rsidR="00782BC2" w:rsidRDefault="00782BC2" w:rsidP="00782BC2">
      <w:pPr>
        <w:pStyle w:val="Para1"/>
        <w:numPr>
          <w:ilvl w:val="0"/>
          <w:numId w:val="0"/>
        </w:numPr>
        <w:kinsoku w:val="0"/>
        <w:overflowPunct w:val="0"/>
        <w:autoSpaceDE w:val="0"/>
        <w:autoSpaceDN w:val="0"/>
        <w:bidi/>
        <w:spacing w:before="0" w:after="100" w:line="204" w:lineRule="auto"/>
        <w:ind w:left="12" w:firstLine="720"/>
        <w:rPr>
          <w:snapToGrid/>
          <w:kern w:val="22"/>
          <w:szCs w:val="22"/>
          <w:rtl/>
        </w:rPr>
      </w:pPr>
      <w:r>
        <w:rPr>
          <w:rFonts w:ascii="Simplified Arabic" w:hAnsi="Simplified Arabic" w:cs="Simplified Arabic"/>
          <w:sz w:val="24"/>
          <w:szCs w:val="24"/>
          <w:rtl/>
        </w:rPr>
        <w:t>2-</w:t>
      </w:r>
      <w:r>
        <w:rPr>
          <w:rFonts w:ascii="Simplified Arabic" w:hAnsi="Simplified Arabic" w:cs="Simplified Arabic" w:hint="cs"/>
          <w:sz w:val="24"/>
          <w:szCs w:val="24"/>
          <w:rtl/>
        </w:rPr>
        <w:tab/>
      </w:r>
      <w:r w:rsidRPr="005D4A41">
        <w:rPr>
          <w:rFonts w:ascii="Simplified Arabic" w:hAnsi="Simplified Arabic" w:cs="Simplified Arabic"/>
          <w:i/>
          <w:iCs/>
          <w:sz w:val="24"/>
          <w:szCs w:val="24"/>
          <w:rtl/>
        </w:rPr>
        <w:t>ي</w:t>
      </w:r>
      <w:r w:rsidRPr="005D4A41">
        <w:rPr>
          <w:rFonts w:ascii="Simplified Arabic" w:hAnsi="Simplified Arabic" w:cs="Simplified Arabic" w:hint="cs"/>
          <w:i/>
          <w:iCs/>
          <w:sz w:val="24"/>
          <w:szCs w:val="24"/>
          <w:rtl/>
        </w:rPr>
        <w:t>ُ</w:t>
      </w:r>
      <w:r w:rsidRPr="005D4A41">
        <w:rPr>
          <w:rFonts w:ascii="Simplified Arabic" w:hAnsi="Simplified Arabic" w:cs="Simplified Arabic"/>
          <w:i/>
          <w:iCs/>
          <w:sz w:val="24"/>
          <w:szCs w:val="24"/>
          <w:rtl/>
        </w:rPr>
        <w:t>ذك</w:t>
      </w:r>
      <w:r w:rsidRPr="005D4A41">
        <w:rPr>
          <w:rFonts w:ascii="Simplified Arabic" w:hAnsi="Simplified Arabic" w:cs="Simplified Arabic" w:hint="cs"/>
          <w:i/>
          <w:iCs/>
          <w:sz w:val="24"/>
          <w:szCs w:val="24"/>
          <w:rtl/>
        </w:rPr>
        <w:t>ِّ</w:t>
      </w:r>
      <w:r w:rsidRPr="005D4A41">
        <w:rPr>
          <w:rFonts w:ascii="Simplified Arabic" w:hAnsi="Simplified Arabic" w:cs="Simplified Arabic"/>
          <w:i/>
          <w:iCs/>
          <w:sz w:val="24"/>
          <w:szCs w:val="24"/>
          <w:rtl/>
        </w:rPr>
        <w:t>ر</w:t>
      </w:r>
      <w:r w:rsidRPr="00FA0CB1">
        <w:rPr>
          <w:rFonts w:ascii="Simplified Arabic" w:hAnsi="Simplified Arabic" w:cs="Simplified Arabic"/>
          <w:sz w:val="24"/>
          <w:szCs w:val="24"/>
          <w:rtl/>
        </w:rPr>
        <w:t xml:space="preserve"> الأطراف في اتفاقية ال</w:t>
      </w:r>
      <w:r>
        <w:rPr>
          <w:rFonts w:ascii="Simplified Arabic" w:hAnsi="Simplified Arabic" w:cs="Simplified Arabic"/>
          <w:sz w:val="24"/>
          <w:szCs w:val="24"/>
          <w:rtl/>
        </w:rPr>
        <w:t>تنوع البيولوجي التي ليست أطرافا</w:t>
      </w:r>
      <w:r w:rsidRPr="00FA0CB1">
        <w:rPr>
          <w:rFonts w:ascii="Simplified Arabic" w:hAnsi="Simplified Arabic" w:cs="Simplified Arabic"/>
          <w:sz w:val="24"/>
          <w:szCs w:val="24"/>
          <w:rtl/>
        </w:rPr>
        <w:t xml:space="preserve"> في بروتوكول قرطاجنة بالتزاماتها المتعلقة بال</w:t>
      </w:r>
      <w:r>
        <w:rPr>
          <w:rFonts w:ascii="Simplified Arabic" w:hAnsi="Simplified Arabic" w:cs="Simplified Arabic"/>
          <w:sz w:val="24"/>
          <w:szCs w:val="24"/>
          <w:rtl/>
        </w:rPr>
        <w:t>سلامة الأحيائية بموجب الاتفاقية</w:t>
      </w:r>
      <w:r w:rsidRPr="00FA0CB1">
        <w:rPr>
          <w:rFonts w:ascii="Simplified Arabic" w:hAnsi="Simplified Arabic" w:cs="Simplified Arabic"/>
          <w:sz w:val="24"/>
          <w:szCs w:val="24"/>
          <w:rtl/>
        </w:rPr>
        <w:t xml:space="preserve">، </w:t>
      </w:r>
      <w:r w:rsidRPr="00F91A57">
        <w:rPr>
          <w:rFonts w:ascii="Simplified Arabic" w:hAnsi="Simplified Arabic" w:cs="Simplified Arabic"/>
          <w:sz w:val="24"/>
          <w:szCs w:val="24"/>
          <w:rtl/>
        </w:rPr>
        <w:t>و</w:t>
      </w:r>
      <w:r w:rsidRPr="00F91A57">
        <w:rPr>
          <w:rFonts w:ascii="Simplified Arabic" w:hAnsi="Simplified Arabic" w:cs="Simplified Arabic" w:hint="cs"/>
          <w:sz w:val="24"/>
          <w:szCs w:val="24"/>
          <w:rtl/>
        </w:rPr>
        <w:t>ي</w:t>
      </w:r>
      <w:r w:rsidRPr="00F91A57">
        <w:rPr>
          <w:rFonts w:ascii="Simplified Arabic" w:hAnsi="Simplified Arabic" w:cs="Simplified Arabic"/>
          <w:sz w:val="24"/>
          <w:szCs w:val="24"/>
          <w:rtl/>
        </w:rPr>
        <w:t>دعوها</w:t>
      </w:r>
      <w:r w:rsidRPr="00FA0CB1">
        <w:rPr>
          <w:rFonts w:ascii="Simplified Arabic" w:hAnsi="Simplified Arabic" w:cs="Simplified Arabic"/>
          <w:sz w:val="24"/>
          <w:szCs w:val="24"/>
          <w:rtl/>
        </w:rPr>
        <w:t xml:space="preserve"> إلى مواصلة إتاحة المعلومات ذات الصلة لغرفة تبادل معلومات السلامة الأحيائية وتقديم التقرير الوطن</w:t>
      </w:r>
      <w:r>
        <w:rPr>
          <w:rFonts w:ascii="Simplified Arabic" w:hAnsi="Simplified Arabic" w:cs="Simplified Arabic"/>
          <w:sz w:val="24"/>
          <w:szCs w:val="24"/>
          <w:rtl/>
        </w:rPr>
        <w:t>ي الرابع بموجب بروتوكول قرطاجنة</w:t>
      </w:r>
      <w:r w:rsidRPr="00FA0CB1">
        <w:rPr>
          <w:rFonts w:ascii="Simplified Arabic" w:hAnsi="Simplified Arabic" w:cs="Simplified Arabic"/>
          <w:sz w:val="24"/>
          <w:szCs w:val="24"/>
          <w:rtl/>
        </w:rPr>
        <w:t>؛</w:t>
      </w:r>
    </w:p>
    <w:p w:rsidR="00782BC2" w:rsidRDefault="00782BC2" w:rsidP="00782BC2">
      <w:pPr>
        <w:pStyle w:val="Para1"/>
        <w:numPr>
          <w:ilvl w:val="0"/>
          <w:numId w:val="0"/>
        </w:numPr>
        <w:kinsoku w:val="0"/>
        <w:overflowPunct w:val="0"/>
        <w:autoSpaceDE w:val="0"/>
        <w:autoSpaceDN w:val="0"/>
        <w:bidi/>
        <w:spacing w:before="0" w:after="100" w:line="204" w:lineRule="auto"/>
        <w:ind w:left="12" w:firstLine="720"/>
        <w:rPr>
          <w:snapToGrid/>
          <w:kern w:val="22"/>
          <w:szCs w:val="22"/>
          <w:rtl/>
        </w:rPr>
      </w:pPr>
      <w:r>
        <w:rPr>
          <w:rFonts w:ascii="Simplified Arabic" w:hAnsi="Simplified Arabic" w:cs="Simplified Arabic"/>
          <w:sz w:val="24"/>
          <w:szCs w:val="24"/>
          <w:rtl/>
        </w:rPr>
        <w:t>3-</w:t>
      </w:r>
      <w:r>
        <w:rPr>
          <w:rFonts w:ascii="Simplified Arabic" w:hAnsi="Simplified Arabic" w:cs="Simplified Arabic" w:hint="cs"/>
          <w:sz w:val="24"/>
          <w:szCs w:val="24"/>
          <w:rtl/>
        </w:rPr>
        <w:tab/>
      </w:r>
      <w:r w:rsidRPr="006C3978">
        <w:rPr>
          <w:rFonts w:ascii="Simplified Arabic" w:hAnsi="Simplified Arabic" w:cs="Simplified Arabic"/>
          <w:i/>
          <w:iCs/>
          <w:sz w:val="24"/>
          <w:szCs w:val="24"/>
          <w:rtl/>
        </w:rPr>
        <w:t>يشجع</w:t>
      </w:r>
      <w:r w:rsidRPr="00FA0CB1">
        <w:rPr>
          <w:rFonts w:ascii="Simplified Arabic" w:hAnsi="Simplified Arabic" w:cs="Simplified Arabic"/>
          <w:sz w:val="24"/>
          <w:szCs w:val="24"/>
          <w:rtl/>
        </w:rPr>
        <w:t xml:space="preserve"> الأطراف على وضع وتنفيذ خطط عمل وطنية </w:t>
      </w:r>
      <w:r>
        <w:rPr>
          <w:rFonts w:ascii="Simplified Arabic" w:hAnsi="Simplified Arabic" w:cs="Simplified Arabic" w:hint="cs"/>
          <w:sz w:val="24"/>
          <w:szCs w:val="24"/>
          <w:rtl/>
        </w:rPr>
        <w:t>لتعميم</w:t>
      </w:r>
      <w:r w:rsidRPr="00FA0CB1">
        <w:rPr>
          <w:rFonts w:ascii="Simplified Arabic" w:hAnsi="Simplified Arabic" w:cs="Simplified Arabic"/>
          <w:sz w:val="24"/>
          <w:szCs w:val="24"/>
          <w:rtl/>
        </w:rPr>
        <w:t xml:space="preserve"> السلامة الأحيائية في الصكوك القانونية والسياسات</w:t>
      </w:r>
      <w:r>
        <w:rPr>
          <w:rFonts w:ascii="Simplified Arabic" w:hAnsi="Simplified Arabic" w:cs="Simplified Arabic" w:hint="cs"/>
          <w:sz w:val="24"/>
          <w:szCs w:val="24"/>
          <w:rtl/>
        </w:rPr>
        <w:t>ية</w:t>
      </w:r>
      <w:r w:rsidRPr="00FA0CB1">
        <w:rPr>
          <w:rFonts w:ascii="Simplified Arabic" w:hAnsi="Simplified Arabic" w:cs="Simplified Arabic"/>
          <w:sz w:val="24"/>
          <w:szCs w:val="24"/>
          <w:rtl/>
        </w:rPr>
        <w:t xml:space="preserve"> الوطنية و</w:t>
      </w:r>
      <w:r>
        <w:rPr>
          <w:rFonts w:ascii="Simplified Arabic" w:hAnsi="Simplified Arabic" w:cs="Simplified Arabic" w:hint="cs"/>
          <w:sz w:val="24"/>
          <w:szCs w:val="24"/>
          <w:rtl/>
        </w:rPr>
        <w:t>الإبلاغ</w:t>
      </w:r>
      <w:r w:rsidRPr="00FA0CB1">
        <w:rPr>
          <w:rFonts w:ascii="Simplified Arabic" w:hAnsi="Simplified Arabic" w:cs="Simplified Arabic"/>
          <w:sz w:val="24"/>
          <w:szCs w:val="24"/>
          <w:rtl/>
        </w:rPr>
        <w:t xml:space="preserve"> عن التقدم المحرز</w:t>
      </w:r>
      <w:r>
        <w:rPr>
          <w:rFonts w:ascii="Simplified Arabic" w:hAnsi="Simplified Arabic" w:cs="Simplified Arabic"/>
          <w:sz w:val="24"/>
          <w:szCs w:val="24"/>
          <w:rtl/>
        </w:rPr>
        <w:t xml:space="preserve"> في هذا الصدد في تقريرها الوطني</w:t>
      </w:r>
      <w:r w:rsidRPr="00FA0CB1">
        <w:rPr>
          <w:rFonts w:ascii="Simplified Arabic" w:hAnsi="Simplified Arabic" w:cs="Simplified Arabic"/>
          <w:sz w:val="24"/>
          <w:szCs w:val="24"/>
          <w:rtl/>
        </w:rPr>
        <w:t>؛</w:t>
      </w:r>
    </w:p>
    <w:p w:rsidR="00782BC2" w:rsidRPr="00F91A57" w:rsidRDefault="00782BC2" w:rsidP="00782BC2">
      <w:pPr>
        <w:pStyle w:val="Para1"/>
        <w:numPr>
          <w:ilvl w:val="0"/>
          <w:numId w:val="0"/>
        </w:numPr>
        <w:kinsoku w:val="0"/>
        <w:overflowPunct w:val="0"/>
        <w:autoSpaceDE w:val="0"/>
        <w:autoSpaceDN w:val="0"/>
        <w:bidi/>
        <w:spacing w:before="0" w:after="100" w:line="204" w:lineRule="auto"/>
        <w:ind w:left="12" w:firstLine="720"/>
        <w:rPr>
          <w:rFonts w:ascii="Simplified Arabic" w:hAnsi="Simplified Arabic" w:cs="Simplified Arabic"/>
          <w:sz w:val="24"/>
          <w:szCs w:val="24"/>
          <w:rtl/>
        </w:rPr>
      </w:pPr>
      <w:r w:rsidRPr="00914314">
        <w:rPr>
          <w:rFonts w:ascii="Simplified Arabic" w:hAnsi="Simplified Arabic" w:cs="Simplified Arabic"/>
          <w:sz w:val="24"/>
          <w:szCs w:val="24"/>
          <w:rtl/>
        </w:rPr>
        <w:t>4-</w:t>
      </w:r>
      <w:r w:rsidRPr="00914314">
        <w:rPr>
          <w:rFonts w:ascii="Simplified Arabic" w:hAnsi="Simplified Arabic" w:cs="Simplified Arabic" w:hint="cs"/>
          <w:sz w:val="24"/>
          <w:szCs w:val="24"/>
          <w:rtl/>
        </w:rPr>
        <w:tab/>
      </w:r>
      <w:r w:rsidRPr="00914314">
        <w:rPr>
          <w:rFonts w:cs="Simplified Arabic" w:hint="cs"/>
          <w:i/>
          <w:iCs/>
          <w:sz w:val="24"/>
          <w:szCs w:val="24"/>
          <w:rtl/>
        </w:rPr>
        <w:t xml:space="preserve">يدعو </w:t>
      </w:r>
      <w:r>
        <w:rPr>
          <w:rFonts w:cs="Simplified Arabic" w:hint="cs"/>
          <w:sz w:val="24"/>
          <w:szCs w:val="24"/>
          <w:rtl/>
        </w:rPr>
        <w:t>الحكومات</w:t>
      </w:r>
      <w:r w:rsidRPr="00914314">
        <w:rPr>
          <w:rFonts w:ascii="Simplified Arabic" w:hAnsi="Simplified Arabic" w:cs="Simplified Arabic"/>
          <w:sz w:val="24"/>
          <w:szCs w:val="24"/>
          <w:rtl/>
        </w:rPr>
        <w:t xml:space="preserve"> والمنظمات ذات الصلة</w:t>
      </w:r>
      <w:r w:rsidRPr="00914314">
        <w:rPr>
          <w:rFonts w:cs="Simplified Arabic" w:hint="cs"/>
          <w:sz w:val="24"/>
          <w:szCs w:val="24"/>
          <w:rtl/>
        </w:rPr>
        <w:t xml:space="preserve"> القادرة </w:t>
      </w:r>
      <w:r>
        <w:rPr>
          <w:rFonts w:cs="Simplified Arabic" w:hint="cs"/>
          <w:sz w:val="24"/>
          <w:szCs w:val="24"/>
          <w:rtl/>
        </w:rPr>
        <w:t>إ</w:t>
      </w:r>
      <w:r w:rsidRPr="00914314">
        <w:rPr>
          <w:rFonts w:cs="Simplified Arabic" w:hint="cs"/>
          <w:sz w:val="24"/>
          <w:szCs w:val="24"/>
          <w:rtl/>
        </w:rPr>
        <w:t xml:space="preserve">لى تقديم الدعم </w:t>
      </w:r>
      <w:r w:rsidRPr="00914314">
        <w:rPr>
          <w:rFonts w:ascii="Simplified Arabic" w:hAnsi="Simplified Arabic" w:cs="Simplified Arabic"/>
          <w:sz w:val="24"/>
          <w:szCs w:val="24"/>
          <w:rtl/>
        </w:rPr>
        <w:t xml:space="preserve">التقني والمالي </w:t>
      </w:r>
      <w:r w:rsidRPr="00914314">
        <w:rPr>
          <w:rFonts w:ascii="Simplified Arabic" w:hAnsi="Simplified Arabic" w:cs="Simplified Arabic" w:hint="cs"/>
          <w:sz w:val="24"/>
          <w:szCs w:val="24"/>
          <w:rtl/>
        </w:rPr>
        <w:t>اللازم ل</w:t>
      </w:r>
      <w:r w:rsidRPr="00914314">
        <w:rPr>
          <w:rFonts w:ascii="Simplified Arabic" w:hAnsi="Simplified Arabic" w:cs="Simplified Arabic"/>
          <w:sz w:val="24"/>
          <w:szCs w:val="24"/>
          <w:rtl/>
        </w:rPr>
        <w:t xml:space="preserve">تلبية </w:t>
      </w:r>
      <w:r>
        <w:rPr>
          <w:rFonts w:ascii="Simplified Arabic" w:hAnsi="Simplified Arabic" w:cs="Simplified Arabic" w:hint="cs"/>
          <w:sz w:val="24"/>
          <w:szCs w:val="24"/>
          <w:rtl/>
        </w:rPr>
        <w:t>الاحتياجات</w:t>
      </w:r>
      <w:r w:rsidRPr="00914314">
        <w:rPr>
          <w:rFonts w:ascii="Simplified Arabic" w:hAnsi="Simplified Arabic" w:cs="Simplified Arabic" w:hint="cs"/>
          <w:sz w:val="24"/>
          <w:szCs w:val="24"/>
          <w:rtl/>
        </w:rPr>
        <w:t xml:space="preserve"> إلى</w:t>
      </w:r>
      <w:r w:rsidRPr="00914314">
        <w:rPr>
          <w:rFonts w:ascii="Simplified Arabic" w:hAnsi="Simplified Arabic" w:cs="Simplified Arabic"/>
          <w:sz w:val="24"/>
          <w:szCs w:val="24"/>
          <w:rtl/>
        </w:rPr>
        <w:t xml:space="preserve"> </w:t>
      </w:r>
      <w:r w:rsidRPr="00914314">
        <w:rPr>
          <w:rFonts w:ascii="Simplified Arabic" w:hAnsi="Simplified Arabic" w:cs="Simplified Arabic" w:hint="cs"/>
          <w:sz w:val="24"/>
          <w:szCs w:val="24"/>
          <w:rtl/>
        </w:rPr>
        <w:t xml:space="preserve">أنشطة </w:t>
      </w:r>
      <w:r w:rsidRPr="00914314">
        <w:rPr>
          <w:rFonts w:ascii="Simplified Arabic" w:hAnsi="Simplified Arabic" w:cs="Simplified Arabic"/>
          <w:sz w:val="24"/>
          <w:szCs w:val="24"/>
          <w:rtl/>
        </w:rPr>
        <w:t xml:space="preserve">بناء القدرات </w:t>
      </w:r>
      <w:r w:rsidRPr="00914314">
        <w:rPr>
          <w:rFonts w:ascii="Simplified Arabic" w:hAnsi="Simplified Arabic" w:cs="Simplified Arabic" w:hint="cs"/>
          <w:sz w:val="24"/>
          <w:szCs w:val="24"/>
          <w:rtl/>
        </w:rPr>
        <w:t>وتنميتها</w:t>
      </w:r>
      <w:r w:rsidRPr="00914314">
        <w:rPr>
          <w:rFonts w:ascii="Simplified Arabic" w:hAnsi="Simplified Arabic" w:cs="Simplified Arabic"/>
          <w:sz w:val="24"/>
          <w:szCs w:val="24"/>
          <w:rtl/>
        </w:rPr>
        <w:t xml:space="preserve">، </w:t>
      </w:r>
      <w:r w:rsidRPr="00914314">
        <w:rPr>
          <w:rFonts w:ascii="Simplified Arabic" w:hAnsi="Simplified Arabic" w:cs="Simplified Arabic" w:hint="cs"/>
          <w:sz w:val="24"/>
          <w:szCs w:val="24"/>
          <w:rtl/>
        </w:rPr>
        <w:t>وكذلك</w:t>
      </w:r>
      <w:r>
        <w:rPr>
          <w:rFonts w:ascii="Simplified Arabic" w:hAnsi="Simplified Arabic" w:cs="Simplified Arabic" w:hint="cs"/>
          <w:sz w:val="24"/>
          <w:szCs w:val="24"/>
          <w:rtl/>
        </w:rPr>
        <w:t xml:space="preserve"> توفير</w:t>
      </w:r>
      <w:r w:rsidRPr="00914314">
        <w:rPr>
          <w:rFonts w:ascii="Simplified Arabic" w:hAnsi="Simplified Arabic" w:cs="Simplified Arabic"/>
          <w:sz w:val="24"/>
          <w:szCs w:val="24"/>
          <w:rtl/>
        </w:rPr>
        <w:t xml:space="preserve"> الموارد المالية</w:t>
      </w:r>
      <w:r w:rsidRPr="00914314">
        <w:rPr>
          <w:rFonts w:ascii="Simplified Arabic" w:hAnsi="Simplified Arabic" w:cs="Simplified Arabic" w:hint="cs"/>
          <w:sz w:val="24"/>
          <w:szCs w:val="24"/>
          <w:rtl/>
        </w:rPr>
        <w:t xml:space="preserve"> اللازمة</w:t>
      </w:r>
      <w:r w:rsidRPr="00914314">
        <w:rPr>
          <w:rFonts w:ascii="Simplified Arabic" w:hAnsi="Simplified Arabic" w:cs="Simplified Arabic"/>
          <w:sz w:val="24"/>
          <w:szCs w:val="24"/>
          <w:rtl/>
        </w:rPr>
        <w:t xml:space="preserve"> لدعم التصديق على بروتوكول قرطاجنة وتنفيذه</w:t>
      </w:r>
      <w:r>
        <w:rPr>
          <w:rFonts w:ascii="Simplified Arabic" w:hAnsi="Simplified Arabic" w:cs="Simplified Arabic" w:hint="cs"/>
          <w:sz w:val="24"/>
          <w:szCs w:val="24"/>
          <w:rtl/>
        </w:rPr>
        <w:t>،</w:t>
      </w:r>
      <w:r w:rsidRPr="00914314">
        <w:rPr>
          <w:rFonts w:ascii="Simplified Arabic" w:hAnsi="Simplified Arabic" w:cs="Simplified Arabic"/>
          <w:sz w:val="24"/>
          <w:szCs w:val="24"/>
          <w:rtl/>
        </w:rPr>
        <w:t xml:space="preserve"> </w:t>
      </w:r>
      <w:r w:rsidRPr="00914314">
        <w:rPr>
          <w:rFonts w:ascii="Simplified Arabic" w:hAnsi="Simplified Arabic" w:cs="Simplified Arabic" w:hint="cs"/>
          <w:sz w:val="24"/>
          <w:szCs w:val="24"/>
          <w:rtl/>
        </w:rPr>
        <w:t xml:space="preserve">إلى </w:t>
      </w:r>
      <w:r w:rsidRPr="00914314">
        <w:rPr>
          <w:rFonts w:cs="Simplified Arabic" w:hint="cs"/>
          <w:sz w:val="24"/>
          <w:szCs w:val="24"/>
          <w:rtl/>
        </w:rPr>
        <w:t>القيام بذلك؛</w:t>
      </w:r>
    </w:p>
    <w:p w:rsidR="00782BC2" w:rsidRPr="00914314" w:rsidRDefault="00782BC2" w:rsidP="00782BC2">
      <w:pPr>
        <w:pStyle w:val="Para1"/>
        <w:numPr>
          <w:ilvl w:val="0"/>
          <w:numId w:val="0"/>
        </w:numPr>
        <w:kinsoku w:val="0"/>
        <w:overflowPunct w:val="0"/>
        <w:autoSpaceDE w:val="0"/>
        <w:autoSpaceDN w:val="0"/>
        <w:bidi/>
        <w:spacing w:before="0" w:after="100" w:line="204" w:lineRule="auto"/>
        <w:ind w:left="12" w:firstLine="720"/>
        <w:rPr>
          <w:snapToGrid/>
          <w:kern w:val="22"/>
          <w:sz w:val="24"/>
          <w:szCs w:val="24"/>
          <w:rtl/>
          <w:lang w:val="en-US"/>
        </w:rPr>
      </w:pPr>
      <w:r w:rsidRPr="00914314">
        <w:rPr>
          <w:rFonts w:ascii="Simplified Arabic" w:hAnsi="Simplified Arabic" w:cs="Simplified Arabic"/>
          <w:sz w:val="24"/>
          <w:szCs w:val="24"/>
          <w:rtl/>
        </w:rPr>
        <w:t>5-</w:t>
      </w:r>
      <w:r w:rsidRPr="00914314">
        <w:rPr>
          <w:rFonts w:ascii="Simplified Arabic" w:hAnsi="Simplified Arabic" w:cs="Simplified Arabic" w:hint="cs"/>
          <w:sz w:val="24"/>
          <w:szCs w:val="24"/>
          <w:rtl/>
        </w:rPr>
        <w:tab/>
      </w:r>
      <w:r w:rsidRPr="00914314">
        <w:rPr>
          <w:rFonts w:ascii="Simplified Arabic" w:hAnsi="Simplified Arabic" w:cs="Simplified Arabic"/>
          <w:i/>
          <w:iCs/>
          <w:sz w:val="24"/>
          <w:szCs w:val="24"/>
          <w:rtl/>
        </w:rPr>
        <w:t>يوافق</w:t>
      </w:r>
      <w:r w:rsidRPr="00914314">
        <w:rPr>
          <w:rFonts w:ascii="Simplified Arabic" w:hAnsi="Simplified Arabic" w:cs="Simplified Arabic"/>
          <w:sz w:val="24"/>
          <w:szCs w:val="24"/>
          <w:rtl/>
        </w:rPr>
        <w:t xml:space="preserve"> على النظر في إضافة اعتبارات السلامة الأحيائية إلى </w:t>
      </w:r>
      <w:r w:rsidRPr="00914314">
        <w:rPr>
          <w:rFonts w:ascii="Simplified Arabic" w:eastAsia="Calibri" w:hAnsi="Simplified Arabic" w:cs="Simplified Arabic"/>
          <w:kern w:val="22"/>
          <w:sz w:val="24"/>
          <w:szCs w:val="24"/>
          <w:rtl/>
        </w:rPr>
        <w:t>الإطار العالمي للتنوع البيولوجي لما بعد</w:t>
      </w:r>
      <w:r>
        <w:rPr>
          <w:rFonts w:ascii="Simplified Arabic" w:eastAsia="Calibri" w:hAnsi="Simplified Arabic" w:cs="Simplified Arabic" w:hint="cs"/>
          <w:kern w:val="22"/>
          <w:sz w:val="24"/>
          <w:szCs w:val="24"/>
          <w:rtl/>
        </w:rPr>
        <w:t xml:space="preserve"> عام</w:t>
      </w:r>
      <w:r w:rsidRPr="00914314">
        <w:rPr>
          <w:rFonts w:ascii="Simplified Arabic" w:eastAsia="Calibri" w:hAnsi="Simplified Arabic" w:cs="Simplified Arabic"/>
          <w:kern w:val="22"/>
          <w:sz w:val="24"/>
          <w:szCs w:val="24"/>
          <w:rtl/>
        </w:rPr>
        <w:t xml:space="preserve"> 2020</w:t>
      </w:r>
      <w:r w:rsidRPr="00914314">
        <w:rPr>
          <w:rFonts w:ascii="Simplified Arabic" w:hAnsi="Simplified Arabic" w:cs="Simplified Arabic"/>
          <w:sz w:val="24"/>
          <w:szCs w:val="24"/>
          <w:rtl/>
        </w:rPr>
        <w:t xml:space="preserve"> و</w:t>
      </w:r>
      <w:r>
        <w:rPr>
          <w:rFonts w:ascii="Simplified Arabic" w:hAnsi="Simplified Arabic" w:cs="Simplified Arabic" w:hint="cs"/>
          <w:sz w:val="24"/>
          <w:szCs w:val="24"/>
          <w:rtl/>
        </w:rPr>
        <w:t>نموذج الإبلاغ</w:t>
      </w:r>
      <w:r>
        <w:rPr>
          <w:rFonts w:ascii="Simplified Arabic" w:hAnsi="Simplified Arabic" w:cs="Simplified Arabic"/>
          <w:sz w:val="24"/>
          <w:szCs w:val="24"/>
          <w:rtl/>
        </w:rPr>
        <w:t xml:space="preserve"> الوطني</w:t>
      </w:r>
      <w:r>
        <w:rPr>
          <w:rFonts w:ascii="Simplified Arabic" w:hAnsi="Simplified Arabic" w:cs="Simplified Arabic" w:hint="cs"/>
          <w:sz w:val="24"/>
          <w:szCs w:val="24"/>
          <w:rtl/>
        </w:rPr>
        <w:t xml:space="preserve"> </w:t>
      </w:r>
      <w:r w:rsidRPr="00914314">
        <w:rPr>
          <w:rFonts w:ascii="Simplified Arabic" w:hAnsi="Simplified Arabic" w:cs="Simplified Arabic"/>
          <w:sz w:val="24"/>
          <w:szCs w:val="24"/>
          <w:rtl/>
        </w:rPr>
        <w:t xml:space="preserve">في إطار الاتفاقية، وإلى مجالات العمل الأخرى </w:t>
      </w:r>
      <w:r>
        <w:rPr>
          <w:rFonts w:ascii="Simplified Arabic" w:hAnsi="Simplified Arabic" w:cs="Simplified Arabic" w:hint="cs"/>
          <w:sz w:val="24"/>
          <w:szCs w:val="24"/>
          <w:rtl/>
        </w:rPr>
        <w:t>في إطار</w:t>
      </w:r>
      <w:r>
        <w:rPr>
          <w:rFonts w:ascii="Simplified Arabic" w:hAnsi="Simplified Arabic" w:cs="Simplified Arabic"/>
          <w:sz w:val="24"/>
          <w:szCs w:val="24"/>
          <w:rtl/>
        </w:rPr>
        <w:t xml:space="preserve"> الاتفاقية</w:t>
      </w:r>
      <w:r w:rsidRPr="00914314">
        <w:rPr>
          <w:rFonts w:ascii="Simplified Arabic" w:hAnsi="Simplified Arabic" w:cs="Simplified Arabic"/>
          <w:sz w:val="24"/>
          <w:szCs w:val="24"/>
          <w:rtl/>
        </w:rPr>
        <w:t>؛</w:t>
      </w:r>
    </w:p>
    <w:p w:rsidR="00782BC2" w:rsidRDefault="00782BC2" w:rsidP="00782BC2">
      <w:pPr>
        <w:pStyle w:val="Para1"/>
        <w:numPr>
          <w:ilvl w:val="0"/>
          <w:numId w:val="0"/>
        </w:numPr>
        <w:kinsoku w:val="0"/>
        <w:overflowPunct w:val="0"/>
        <w:autoSpaceDE w:val="0"/>
        <w:autoSpaceDN w:val="0"/>
        <w:bidi/>
        <w:spacing w:before="0" w:after="100" w:line="204" w:lineRule="auto"/>
        <w:ind w:left="12" w:firstLine="720"/>
        <w:rPr>
          <w:rFonts w:ascii="Simplified Arabic" w:hAnsi="Simplified Arabic" w:cs="Simplified Arabic"/>
          <w:sz w:val="24"/>
          <w:szCs w:val="24"/>
          <w:lang w:val="en-US"/>
        </w:rPr>
      </w:pPr>
      <w:r>
        <w:rPr>
          <w:rFonts w:ascii="Simplified Arabic" w:hAnsi="Simplified Arabic" w:cs="Simplified Arabic"/>
          <w:sz w:val="24"/>
          <w:szCs w:val="24"/>
          <w:rtl/>
        </w:rPr>
        <w:t>6-</w:t>
      </w:r>
      <w:r>
        <w:rPr>
          <w:rFonts w:ascii="Simplified Arabic" w:hAnsi="Simplified Arabic" w:cs="Simplified Arabic" w:hint="cs"/>
          <w:sz w:val="24"/>
          <w:szCs w:val="24"/>
          <w:rtl/>
        </w:rPr>
        <w:tab/>
      </w:r>
      <w:r w:rsidRPr="000F4FBC">
        <w:rPr>
          <w:rFonts w:ascii="Simplified Arabic" w:hAnsi="Simplified Arabic" w:cs="Simplified Arabic"/>
          <w:i/>
          <w:iCs/>
          <w:sz w:val="24"/>
          <w:szCs w:val="24"/>
          <w:rtl/>
        </w:rPr>
        <w:t>يطلب</w:t>
      </w:r>
      <w:r w:rsidRPr="00FA0CB1">
        <w:rPr>
          <w:rFonts w:ascii="Simplified Arabic" w:hAnsi="Simplified Arabic" w:cs="Simplified Arabic"/>
          <w:sz w:val="24"/>
          <w:szCs w:val="24"/>
          <w:rtl/>
        </w:rPr>
        <w:t xml:space="preserve"> إلى الأمين</w:t>
      </w:r>
      <w:r>
        <w:rPr>
          <w:rFonts w:ascii="Simplified Arabic" w:hAnsi="Simplified Arabic" w:cs="Simplified Arabic" w:hint="cs"/>
          <w:sz w:val="24"/>
          <w:szCs w:val="24"/>
          <w:rtl/>
        </w:rPr>
        <w:t>ة</w:t>
      </w:r>
      <w:r w:rsidRPr="00FA0CB1">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w:t>
      </w:r>
      <w:r w:rsidRPr="00FA0CB1">
        <w:rPr>
          <w:rFonts w:ascii="Simplified Arabic" w:hAnsi="Simplified Arabic" w:cs="Simplified Arabic"/>
          <w:sz w:val="24"/>
          <w:szCs w:val="24"/>
          <w:rtl/>
        </w:rPr>
        <w:t xml:space="preserve">، رهنا بتوافر الموارد ومع مراعاة أهداف الاتفاقية وبروتوكول قرطاجنة </w:t>
      </w:r>
      <w:r>
        <w:rPr>
          <w:rFonts w:ascii="Simplified Arabic" w:hAnsi="Simplified Arabic" w:cs="Simplified Arabic" w:hint="cs"/>
          <w:sz w:val="24"/>
          <w:szCs w:val="24"/>
          <w:rtl/>
        </w:rPr>
        <w:t>و</w:t>
      </w:r>
      <w:r w:rsidRPr="00FA0CB1">
        <w:rPr>
          <w:rFonts w:ascii="Simplified Arabic" w:hAnsi="Simplified Arabic" w:cs="Simplified Arabic"/>
          <w:sz w:val="24"/>
          <w:szCs w:val="24"/>
          <w:rtl/>
        </w:rPr>
        <w:t>بروتوكول ناغويا-</w:t>
      </w:r>
      <w:r>
        <w:rPr>
          <w:rFonts w:ascii="Simplified Arabic" w:hAnsi="Simplified Arabic" w:cs="Simplified Arabic" w:hint="cs"/>
          <w:sz w:val="24"/>
          <w:szCs w:val="24"/>
          <w:rtl/>
        </w:rPr>
        <w:t xml:space="preserve"> </w:t>
      </w:r>
      <w:r w:rsidRPr="00FA0CB1">
        <w:rPr>
          <w:rFonts w:ascii="Simplified Arabic" w:hAnsi="Simplified Arabic" w:cs="Simplified Arabic"/>
          <w:sz w:val="24"/>
          <w:szCs w:val="24"/>
          <w:rtl/>
        </w:rPr>
        <w:t>كوالالمبور التكميلي بشأن المسؤولية والجبر التعويضي، مواصلة</w:t>
      </w:r>
      <w:r>
        <w:rPr>
          <w:rFonts w:ascii="Simplified Arabic" w:hAnsi="Simplified Arabic" w:cs="Simplified Arabic" w:hint="cs"/>
          <w:sz w:val="24"/>
          <w:szCs w:val="24"/>
          <w:rtl/>
        </w:rPr>
        <w:t xml:space="preserve"> بذل</w:t>
      </w:r>
      <w:r w:rsidRPr="00FA0CB1">
        <w:rPr>
          <w:rFonts w:ascii="Simplified Arabic" w:hAnsi="Simplified Arabic" w:cs="Simplified Arabic"/>
          <w:sz w:val="24"/>
          <w:szCs w:val="24"/>
          <w:rtl/>
        </w:rPr>
        <w:t xml:space="preserve"> الجهود من أجل</w:t>
      </w:r>
      <w:r>
        <w:rPr>
          <w:rFonts w:ascii="Simplified Arabic" w:hAnsi="Simplified Arabic" w:cs="Simplified Arabic" w:hint="cs"/>
          <w:sz w:val="24"/>
          <w:szCs w:val="24"/>
          <w:rtl/>
        </w:rPr>
        <w:t>:</w:t>
      </w:r>
      <w:r w:rsidRPr="00FA0CB1">
        <w:rPr>
          <w:rFonts w:ascii="Simplified Arabic" w:hAnsi="Simplified Arabic" w:cs="Simplified Arabic"/>
          <w:sz w:val="24"/>
          <w:szCs w:val="24"/>
          <w:rtl/>
        </w:rPr>
        <w:t xml:space="preserve"> (أ) دمج السلامة الأحيائية في </w:t>
      </w:r>
      <w:r>
        <w:rPr>
          <w:rFonts w:ascii="Simplified Arabic" w:hAnsi="Simplified Arabic" w:cs="Simplified Arabic" w:hint="cs"/>
          <w:sz w:val="24"/>
          <w:szCs w:val="24"/>
          <w:rtl/>
        </w:rPr>
        <w:t>جميع</w:t>
      </w:r>
      <w:r>
        <w:rPr>
          <w:rFonts w:ascii="Simplified Arabic" w:hAnsi="Simplified Arabic" w:cs="Simplified Arabic"/>
          <w:sz w:val="24"/>
          <w:szCs w:val="24"/>
          <w:rtl/>
        </w:rPr>
        <w:t xml:space="preserve"> برامج عمل الأمانة</w:t>
      </w:r>
      <w:r w:rsidRPr="00FA0CB1">
        <w:rPr>
          <w:rFonts w:ascii="Simplified Arabic" w:hAnsi="Simplified Arabic" w:cs="Simplified Arabic"/>
          <w:sz w:val="24"/>
          <w:szCs w:val="24"/>
          <w:rtl/>
        </w:rPr>
        <w:t xml:space="preserve">؛ (ب) </w:t>
      </w:r>
      <w:r>
        <w:rPr>
          <w:rFonts w:ascii="Simplified Arabic" w:hAnsi="Simplified Arabic" w:cs="Simplified Arabic" w:hint="cs"/>
          <w:sz w:val="24"/>
          <w:szCs w:val="24"/>
          <w:rtl/>
        </w:rPr>
        <w:t xml:space="preserve">وزيادة </w:t>
      </w:r>
      <w:r w:rsidRPr="00FA0CB1">
        <w:rPr>
          <w:rFonts w:ascii="Simplified Arabic" w:hAnsi="Simplified Arabic" w:cs="Simplified Arabic"/>
          <w:sz w:val="24"/>
          <w:szCs w:val="24"/>
          <w:rtl/>
        </w:rPr>
        <w:t>ال</w:t>
      </w:r>
      <w:r>
        <w:rPr>
          <w:rFonts w:ascii="Simplified Arabic" w:hAnsi="Simplified Arabic" w:cs="Simplified Arabic" w:hint="cs"/>
          <w:sz w:val="24"/>
          <w:szCs w:val="24"/>
          <w:rtl/>
        </w:rPr>
        <w:t>ت</w:t>
      </w:r>
      <w:r w:rsidRPr="00FA0CB1">
        <w:rPr>
          <w:rFonts w:ascii="Simplified Arabic" w:hAnsi="Simplified Arabic" w:cs="Simplified Arabic"/>
          <w:sz w:val="24"/>
          <w:szCs w:val="24"/>
          <w:rtl/>
        </w:rPr>
        <w:t>وعي</w:t>
      </w:r>
      <w:r>
        <w:rPr>
          <w:rFonts w:ascii="Simplified Arabic" w:hAnsi="Simplified Arabic" w:cs="Simplified Arabic" w:hint="cs"/>
          <w:sz w:val="24"/>
          <w:szCs w:val="24"/>
          <w:rtl/>
        </w:rPr>
        <w:t>ة</w:t>
      </w:r>
      <w:r>
        <w:rPr>
          <w:rFonts w:ascii="Simplified Arabic" w:hAnsi="Simplified Arabic" w:cs="Simplified Arabic"/>
          <w:sz w:val="24"/>
          <w:szCs w:val="24"/>
          <w:rtl/>
        </w:rPr>
        <w:t xml:space="preserve"> ب</w:t>
      </w:r>
      <w:r w:rsidRPr="00FA0CB1">
        <w:rPr>
          <w:rFonts w:ascii="Simplified Arabic" w:hAnsi="Simplified Arabic" w:cs="Simplified Arabic"/>
          <w:sz w:val="24"/>
          <w:szCs w:val="24"/>
          <w:rtl/>
        </w:rPr>
        <w:t>أحكام</w:t>
      </w:r>
      <w:r>
        <w:rPr>
          <w:rFonts w:ascii="Simplified Arabic" w:hAnsi="Simplified Arabic" w:cs="Simplified Arabic" w:hint="cs"/>
          <w:sz w:val="24"/>
          <w:szCs w:val="24"/>
          <w:rtl/>
        </w:rPr>
        <w:t xml:space="preserve"> </w:t>
      </w:r>
      <w:r w:rsidRPr="00FA0CB1">
        <w:rPr>
          <w:rFonts w:ascii="Simplified Arabic" w:hAnsi="Simplified Arabic" w:cs="Simplified Arabic"/>
          <w:sz w:val="24"/>
          <w:szCs w:val="24"/>
          <w:rtl/>
        </w:rPr>
        <w:t>الاتفاقية وبروتوكول قرطاجنة المت</w:t>
      </w:r>
      <w:r>
        <w:rPr>
          <w:rFonts w:ascii="Simplified Arabic" w:hAnsi="Simplified Arabic" w:cs="Simplified Arabic" w:hint="cs"/>
          <w:sz w:val="24"/>
          <w:szCs w:val="24"/>
          <w:rtl/>
        </w:rPr>
        <w:t>صل</w:t>
      </w:r>
      <w:r w:rsidRPr="00FA0CB1">
        <w:rPr>
          <w:rFonts w:ascii="Simplified Arabic" w:hAnsi="Simplified Arabic" w:cs="Simplified Arabic"/>
          <w:sz w:val="24"/>
          <w:szCs w:val="24"/>
          <w:rtl/>
        </w:rPr>
        <w:t xml:space="preserve">ة بالسلامة الأحيائية؛ (ج) </w:t>
      </w:r>
      <w:r>
        <w:rPr>
          <w:rFonts w:ascii="Simplified Arabic" w:hAnsi="Simplified Arabic" w:cs="Simplified Arabic" w:hint="cs"/>
          <w:sz w:val="24"/>
          <w:szCs w:val="24"/>
          <w:rtl/>
        </w:rPr>
        <w:t>و</w:t>
      </w:r>
      <w:r w:rsidRPr="00FA0CB1">
        <w:rPr>
          <w:rFonts w:ascii="Simplified Arabic" w:hAnsi="Simplified Arabic" w:cs="Simplified Arabic"/>
          <w:sz w:val="24"/>
          <w:szCs w:val="24"/>
          <w:rtl/>
        </w:rPr>
        <w:t>دعم الأطراف في جهود</w:t>
      </w:r>
      <w:r>
        <w:rPr>
          <w:rFonts w:ascii="Simplified Arabic" w:hAnsi="Simplified Arabic" w:cs="Simplified Arabic" w:hint="cs"/>
          <w:sz w:val="24"/>
          <w:szCs w:val="24"/>
          <w:rtl/>
        </w:rPr>
        <w:t>ها</w:t>
      </w:r>
      <w:r w:rsidRPr="00FA0CB1">
        <w:rPr>
          <w:rFonts w:ascii="Simplified Arabic" w:hAnsi="Simplified Arabic" w:cs="Simplified Arabic"/>
          <w:sz w:val="24"/>
          <w:szCs w:val="24"/>
          <w:rtl/>
        </w:rPr>
        <w:t xml:space="preserve"> </w:t>
      </w:r>
      <w:r>
        <w:rPr>
          <w:rFonts w:ascii="Simplified Arabic" w:hAnsi="Simplified Arabic" w:cs="Simplified Arabic" w:hint="cs"/>
          <w:sz w:val="24"/>
          <w:szCs w:val="24"/>
          <w:rtl/>
        </w:rPr>
        <w:t>الرامية إلى</w:t>
      </w:r>
      <w:r w:rsidRPr="00FA0CB1">
        <w:rPr>
          <w:rFonts w:ascii="Simplified Arabic" w:hAnsi="Simplified Arabic" w:cs="Simplified Arabic"/>
          <w:sz w:val="24"/>
          <w:szCs w:val="24"/>
          <w:rtl/>
        </w:rPr>
        <w:t xml:space="preserve"> دمج السلامة الأحيائية </w:t>
      </w:r>
      <w:r>
        <w:rPr>
          <w:rFonts w:ascii="Simplified Arabic" w:hAnsi="Simplified Arabic" w:cs="Simplified Arabic" w:hint="cs"/>
          <w:sz w:val="24"/>
          <w:szCs w:val="24"/>
          <w:rtl/>
        </w:rPr>
        <w:t>في</w:t>
      </w:r>
      <w:r w:rsidRPr="00FA0CB1">
        <w:rPr>
          <w:rFonts w:ascii="Simplified Arabic" w:hAnsi="Simplified Arabic" w:cs="Simplified Arabic"/>
          <w:sz w:val="24"/>
          <w:szCs w:val="24"/>
          <w:rtl/>
        </w:rPr>
        <w:t xml:space="preserve"> مختلف القطاعات على المستوى الوطني</w:t>
      </w:r>
      <w:r>
        <w:rPr>
          <w:rFonts w:ascii="Simplified Arabic" w:hAnsi="Simplified Arabic" w:cs="Simplified Arabic" w:hint="cs"/>
          <w:sz w:val="24"/>
          <w:szCs w:val="24"/>
          <w:rtl/>
        </w:rPr>
        <w:t>؛</w:t>
      </w:r>
    </w:p>
    <w:p w:rsidR="00782BC2" w:rsidRPr="00276627" w:rsidRDefault="00782BC2" w:rsidP="00782BC2">
      <w:pPr>
        <w:kinsoku w:val="0"/>
        <w:overflowPunct w:val="0"/>
        <w:autoSpaceDE w:val="0"/>
        <w:autoSpaceDN w:val="0"/>
        <w:adjustRightInd w:val="0"/>
        <w:snapToGrid w:val="0"/>
        <w:spacing w:after="100" w:line="204" w:lineRule="auto"/>
        <w:ind w:right="389"/>
        <w:jc w:val="center"/>
        <w:rPr>
          <w:i/>
          <w:iCs/>
          <w:kern w:val="22"/>
          <w:szCs w:val="22"/>
          <w:rtl/>
        </w:rPr>
      </w:pPr>
      <w:r w:rsidRPr="00276627">
        <w:rPr>
          <w:rFonts w:ascii="Simplified Arabic" w:hAnsi="Simplified Arabic" w:hint="cs"/>
          <w:i/>
          <w:iCs/>
          <w:sz w:val="24"/>
          <w:rtl/>
        </w:rPr>
        <w:t>الأحكام المتصلة بالحصول وتقاسم المنافع</w:t>
      </w:r>
    </w:p>
    <w:p w:rsidR="00782BC2" w:rsidRDefault="00782BC2" w:rsidP="00833509">
      <w:pPr>
        <w:pStyle w:val="Para1"/>
        <w:numPr>
          <w:ilvl w:val="0"/>
          <w:numId w:val="18"/>
        </w:numPr>
        <w:kinsoku w:val="0"/>
        <w:overflowPunct w:val="0"/>
        <w:autoSpaceDE w:val="0"/>
        <w:autoSpaceDN w:val="0"/>
        <w:bidi/>
        <w:adjustRightInd w:val="0"/>
        <w:snapToGrid w:val="0"/>
        <w:spacing w:before="0" w:after="100" w:line="204" w:lineRule="auto"/>
        <w:ind w:left="12" w:firstLine="720"/>
        <w:rPr>
          <w:rFonts w:eastAsia="Calibri"/>
          <w:kern w:val="22"/>
          <w:szCs w:val="22"/>
          <w:rtl/>
          <w:lang w:val="en-US"/>
        </w:rPr>
      </w:pPr>
      <w:r w:rsidRPr="00930F86">
        <w:rPr>
          <w:rFonts w:ascii="Simplified Arabic" w:hAnsi="Simplified Arabic" w:cs="Simplified Arabic"/>
          <w:i/>
          <w:iCs/>
          <w:sz w:val="24"/>
          <w:szCs w:val="24"/>
          <w:rtl/>
        </w:rPr>
        <w:lastRenderedPageBreak/>
        <w:t>يرحب</w:t>
      </w:r>
      <w:r w:rsidRPr="00756488">
        <w:rPr>
          <w:rFonts w:ascii="Simplified Arabic" w:hAnsi="Simplified Arabic" w:cs="Simplified Arabic"/>
          <w:sz w:val="24"/>
          <w:szCs w:val="24"/>
          <w:rtl/>
        </w:rPr>
        <w:t xml:space="preserve"> بالجهود التي تبذلها الأطراف وغير الأطراف في بروتوكول ناغويا بشأن الحصول على الموارد الجينية والتقاسم العادل والمنصف للمنافع الناشئة عن استخدامها </w:t>
      </w:r>
      <w:r>
        <w:rPr>
          <w:rFonts w:ascii="Simplified Arabic" w:hAnsi="Simplified Arabic" w:cs="Simplified Arabic" w:hint="cs"/>
          <w:sz w:val="24"/>
          <w:szCs w:val="24"/>
          <w:rtl/>
        </w:rPr>
        <w:t>في ا</w:t>
      </w:r>
      <w:r w:rsidRPr="00756488">
        <w:rPr>
          <w:rFonts w:ascii="Simplified Arabic" w:hAnsi="Simplified Arabic" w:cs="Simplified Arabic"/>
          <w:sz w:val="24"/>
          <w:szCs w:val="24"/>
          <w:rtl/>
        </w:rPr>
        <w:t>لتصديق على البروتوكول وتنفيذه؛</w:t>
      </w:r>
    </w:p>
    <w:p w:rsidR="00782BC2" w:rsidRDefault="00782BC2" w:rsidP="00833509">
      <w:pPr>
        <w:pStyle w:val="Para1"/>
        <w:numPr>
          <w:ilvl w:val="0"/>
          <w:numId w:val="18"/>
        </w:numPr>
        <w:kinsoku w:val="0"/>
        <w:overflowPunct w:val="0"/>
        <w:autoSpaceDE w:val="0"/>
        <w:autoSpaceDN w:val="0"/>
        <w:bidi/>
        <w:adjustRightInd w:val="0"/>
        <w:snapToGrid w:val="0"/>
        <w:spacing w:before="0" w:after="100" w:line="204" w:lineRule="auto"/>
        <w:ind w:left="12" w:firstLine="720"/>
        <w:rPr>
          <w:rFonts w:eastAsia="Calibri"/>
          <w:kern w:val="22"/>
          <w:szCs w:val="22"/>
          <w:rtl/>
        </w:rPr>
      </w:pPr>
      <w:r w:rsidRPr="00782DF1">
        <w:rPr>
          <w:rFonts w:ascii="Simplified Arabic" w:eastAsia="Calibri" w:hAnsi="Simplified Arabic" w:cs="Simplified Arabic"/>
          <w:i/>
          <w:iCs/>
          <w:kern w:val="22"/>
          <w:sz w:val="24"/>
          <w:szCs w:val="24"/>
          <w:rtl/>
        </w:rPr>
        <w:t>يحث</w:t>
      </w:r>
      <w:r w:rsidRPr="00782DF1">
        <w:rPr>
          <w:rFonts w:ascii="Simplified Arabic" w:eastAsia="Calibri" w:hAnsi="Simplified Arabic" w:cs="Simplified Arabic"/>
          <w:kern w:val="22"/>
          <w:sz w:val="24"/>
          <w:szCs w:val="24"/>
          <w:rtl/>
        </w:rPr>
        <w:t xml:space="preserve"> الأطراف في </w:t>
      </w:r>
      <w:r w:rsidRPr="00FA0CB1">
        <w:rPr>
          <w:rFonts w:ascii="Simplified Arabic" w:hAnsi="Simplified Arabic" w:cs="Simplified Arabic"/>
          <w:sz w:val="24"/>
          <w:szCs w:val="24"/>
          <w:rtl/>
        </w:rPr>
        <w:t>اتفاقية التنوع</w:t>
      </w:r>
      <w:r w:rsidRPr="00782DF1">
        <w:rPr>
          <w:rFonts w:ascii="Simplified Arabic" w:eastAsia="Calibri" w:hAnsi="Simplified Arabic" w:cs="Simplified Arabic"/>
          <w:kern w:val="22"/>
          <w:sz w:val="24"/>
          <w:szCs w:val="24"/>
          <w:rtl/>
        </w:rPr>
        <w:t xml:space="preserve"> البيولوجي </w:t>
      </w:r>
      <w:r>
        <w:rPr>
          <w:rFonts w:ascii="Simplified Arabic" w:eastAsia="Calibri" w:hAnsi="Simplified Arabic" w:cs="Simplified Arabic" w:hint="cs"/>
          <w:kern w:val="22"/>
          <w:sz w:val="24"/>
          <w:szCs w:val="24"/>
          <w:rtl/>
        </w:rPr>
        <w:t xml:space="preserve">على </w:t>
      </w:r>
      <w:r w:rsidRPr="00782DF1">
        <w:rPr>
          <w:rFonts w:ascii="Simplified Arabic" w:eastAsia="Calibri" w:hAnsi="Simplified Arabic" w:cs="Simplified Arabic"/>
          <w:kern w:val="22"/>
          <w:sz w:val="24"/>
          <w:szCs w:val="24"/>
          <w:rtl/>
        </w:rPr>
        <w:t>أن تودع صك تصديقها</w:t>
      </w:r>
      <w:r>
        <w:rPr>
          <w:rFonts w:ascii="Simplified Arabic" w:eastAsia="Calibri" w:hAnsi="Simplified Arabic" w:cs="Simplified Arabic" w:hint="cs"/>
          <w:kern w:val="22"/>
          <w:sz w:val="24"/>
          <w:szCs w:val="24"/>
          <w:rtl/>
        </w:rPr>
        <w:t xml:space="preserve"> على </w:t>
      </w:r>
      <w:r w:rsidRPr="00FA0CB1">
        <w:rPr>
          <w:rFonts w:ascii="Simplified Arabic" w:hAnsi="Simplified Arabic" w:cs="Simplified Arabic"/>
          <w:sz w:val="24"/>
          <w:szCs w:val="24"/>
          <w:rtl/>
        </w:rPr>
        <w:t xml:space="preserve">بروتوكول </w:t>
      </w:r>
      <w:r w:rsidRPr="00756488">
        <w:rPr>
          <w:rFonts w:ascii="Simplified Arabic" w:hAnsi="Simplified Arabic" w:cs="Simplified Arabic"/>
          <w:sz w:val="24"/>
          <w:szCs w:val="24"/>
          <w:rtl/>
        </w:rPr>
        <w:t xml:space="preserve">ناغويا </w:t>
      </w:r>
      <w:r w:rsidRPr="00782DF1">
        <w:rPr>
          <w:rFonts w:ascii="Simplified Arabic" w:eastAsia="Calibri" w:hAnsi="Simplified Arabic" w:cs="Simplified Arabic"/>
          <w:kern w:val="22"/>
          <w:sz w:val="24"/>
          <w:szCs w:val="24"/>
          <w:rtl/>
        </w:rPr>
        <w:t>أو قبولها</w:t>
      </w:r>
      <w:r>
        <w:rPr>
          <w:rFonts w:ascii="Simplified Arabic" w:eastAsia="Calibri" w:hAnsi="Simplified Arabic" w:cs="Simplified Arabic" w:hint="cs"/>
          <w:kern w:val="22"/>
          <w:sz w:val="24"/>
          <w:szCs w:val="24"/>
          <w:rtl/>
        </w:rPr>
        <w:t xml:space="preserve"> له</w:t>
      </w:r>
      <w:r w:rsidRPr="00782DF1">
        <w:rPr>
          <w:rFonts w:ascii="Simplified Arabic" w:eastAsia="Calibri" w:hAnsi="Simplified Arabic" w:cs="Simplified Arabic"/>
          <w:kern w:val="22"/>
          <w:sz w:val="24"/>
          <w:szCs w:val="24"/>
          <w:rtl/>
        </w:rPr>
        <w:t xml:space="preserve"> أو موافقتها</w:t>
      </w:r>
      <w:r>
        <w:rPr>
          <w:rFonts w:ascii="Simplified Arabic" w:eastAsia="Calibri" w:hAnsi="Simplified Arabic" w:cs="Simplified Arabic" w:hint="cs"/>
          <w:kern w:val="22"/>
          <w:sz w:val="24"/>
          <w:szCs w:val="24"/>
          <w:rtl/>
        </w:rPr>
        <w:t xml:space="preserve"> عليه</w:t>
      </w:r>
      <w:r w:rsidRPr="00782DF1">
        <w:rPr>
          <w:rFonts w:ascii="Simplified Arabic" w:eastAsia="Calibri" w:hAnsi="Simplified Arabic" w:cs="Simplified Arabic"/>
          <w:kern w:val="22"/>
          <w:sz w:val="24"/>
          <w:szCs w:val="24"/>
          <w:rtl/>
        </w:rPr>
        <w:t xml:space="preserve"> أو </w:t>
      </w:r>
      <w:r>
        <w:rPr>
          <w:rFonts w:ascii="Simplified Arabic" w:eastAsia="Calibri" w:hAnsi="Simplified Arabic" w:cs="Simplified Arabic" w:hint="cs"/>
          <w:kern w:val="22"/>
          <w:sz w:val="24"/>
          <w:szCs w:val="24"/>
          <w:rtl/>
        </w:rPr>
        <w:t>انضمامها إليه</w:t>
      </w:r>
      <w:r w:rsidRPr="00782DF1">
        <w:rPr>
          <w:rFonts w:ascii="Simplified Arabic" w:eastAsia="Calibri" w:hAnsi="Simplified Arabic" w:cs="Simplified Arabic"/>
          <w:kern w:val="22"/>
          <w:sz w:val="24"/>
          <w:szCs w:val="24"/>
          <w:rtl/>
        </w:rPr>
        <w:t xml:space="preserve"> في أ</w:t>
      </w:r>
      <w:r>
        <w:rPr>
          <w:rFonts w:ascii="Simplified Arabic" w:eastAsia="Calibri" w:hAnsi="Simplified Arabic" w:cs="Simplified Arabic" w:hint="cs"/>
          <w:kern w:val="22"/>
          <w:sz w:val="24"/>
          <w:szCs w:val="24"/>
          <w:rtl/>
        </w:rPr>
        <w:t>قرب</w:t>
      </w:r>
      <w:r w:rsidRPr="00782DF1">
        <w:rPr>
          <w:rFonts w:ascii="Simplified Arabic" w:eastAsia="Calibri" w:hAnsi="Simplified Arabic" w:cs="Simplified Arabic"/>
          <w:kern w:val="22"/>
          <w:sz w:val="24"/>
          <w:szCs w:val="24"/>
          <w:rtl/>
        </w:rPr>
        <w:t xml:space="preserve"> وقت ممكن إن لم تكن قد فعلت ذلك بعد، وأن تتخذ خطوات </w:t>
      </w:r>
      <w:r>
        <w:rPr>
          <w:rFonts w:ascii="Simplified Arabic" w:eastAsia="Calibri" w:hAnsi="Simplified Arabic" w:cs="Simplified Arabic" w:hint="cs"/>
          <w:kern w:val="22"/>
          <w:sz w:val="24"/>
          <w:szCs w:val="24"/>
          <w:rtl/>
        </w:rPr>
        <w:t>نحو</w:t>
      </w:r>
      <w:r w:rsidRPr="00782DF1">
        <w:rPr>
          <w:rFonts w:ascii="Simplified Arabic" w:eastAsia="Calibri" w:hAnsi="Simplified Arabic" w:cs="Simplified Arabic"/>
          <w:kern w:val="22"/>
          <w:sz w:val="24"/>
          <w:szCs w:val="24"/>
          <w:rtl/>
        </w:rPr>
        <w:t xml:space="preserve"> تنفيذه</w:t>
      </w:r>
      <w:r>
        <w:rPr>
          <w:rFonts w:ascii="Simplified Arabic" w:eastAsia="Calibri" w:hAnsi="Simplified Arabic" w:cs="Simplified Arabic" w:hint="cs"/>
          <w:kern w:val="22"/>
          <w:sz w:val="24"/>
          <w:szCs w:val="24"/>
          <w:rtl/>
        </w:rPr>
        <w:t>،</w:t>
      </w:r>
      <w:r w:rsidRPr="00782DF1">
        <w:rPr>
          <w:rFonts w:ascii="Simplified Arabic" w:eastAsia="Calibri" w:hAnsi="Simplified Arabic" w:cs="Simplified Arabic"/>
          <w:kern w:val="22"/>
          <w:sz w:val="24"/>
          <w:szCs w:val="24"/>
          <w:rtl/>
        </w:rPr>
        <w:t xml:space="preserve"> بما في ذلك </w:t>
      </w:r>
      <w:r>
        <w:rPr>
          <w:rFonts w:ascii="Simplified Arabic" w:eastAsia="Calibri" w:hAnsi="Simplified Arabic" w:cs="Simplified Arabic" w:hint="cs"/>
          <w:kern w:val="22"/>
          <w:sz w:val="24"/>
          <w:szCs w:val="24"/>
          <w:rtl/>
        </w:rPr>
        <w:t>عن طريق</w:t>
      </w:r>
      <w:r w:rsidRPr="00782DF1">
        <w:rPr>
          <w:rFonts w:ascii="Simplified Arabic" w:eastAsia="Calibri" w:hAnsi="Simplified Arabic" w:cs="Simplified Arabic"/>
          <w:kern w:val="22"/>
          <w:sz w:val="24"/>
          <w:szCs w:val="24"/>
          <w:rtl/>
        </w:rPr>
        <w:t xml:space="preserve"> إنشاء هياكل مؤسسية و</w:t>
      </w:r>
      <w:r>
        <w:rPr>
          <w:rFonts w:ascii="Simplified Arabic" w:eastAsia="Calibri" w:hAnsi="Simplified Arabic" w:cs="Simplified Arabic" w:hint="cs"/>
          <w:kern w:val="22"/>
          <w:sz w:val="24"/>
          <w:szCs w:val="24"/>
          <w:rtl/>
        </w:rPr>
        <w:t xml:space="preserve">اتخاذ </w:t>
      </w:r>
      <w:r w:rsidRPr="00782DF1">
        <w:rPr>
          <w:rFonts w:ascii="Simplified Arabic" w:eastAsia="Calibri" w:hAnsi="Simplified Arabic" w:cs="Simplified Arabic"/>
          <w:kern w:val="22"/>
          <w:sz w:val="24"/>
          <w:szCs w:val="24"/>
          <w:rtl/>
        </w:rPr>
        <w:t>تدابير تشريعية وإدارية وسياساتية</w:t>
      </w:r>
      <w:r w:rsidRPr="00756488">
        <w:rPr>
          <w:rFonts w:ascii="Simplified Arabic" w:hAnsi="Simplified Arabic" w:cs="Simplified Arabic"/>
          <w:sz w:val="24"/>
          <w:szCs w:val="24"/>
          <w:rtl/>
        </w:rPr>
        <w:t xml:space="preserve"> بشأن الحصول وتقاسم المنافع، و</w:t>
      </w:r>
      <w:r>
        <w:rPr>
          <w:rFonts w:ascii="Simplified Arabic" w:hAnsi="Simplified Arabic" w:cs="Simplified Arabic" w:hint="cs"/>
          <w:sz w:val="24"/>
          <w:szCs w:val="24"/>
          <w:rtl/>
        </w:rPr>
        <w:t>أن تتيح</w:t>
      </w:r>
      <w:r w:rsidRPr="00756488">
        <w:rPr>
          <w:rFonts w:ascii="Simplified Arabic" w:hAnsi="Simplified Arabic" w:cs="Simplified Arabic"/>
          <w:sz w:val="24"/>
          <w:szCs w:val="24"/>
          <w:rtl/>
        </w:rPr>
        <w:t xml:space="preserve"> ال</w:t>
      </w:r>
      <w:r>
        <w:rPr>
          <w:rFonts w:ascii="Simplified Arabic" w:hAnsi="Simplified Arabic" w:cs="Simplified Arabic"/>
          <w:sz w:val="24"/>
          <w:szCs w:val="24"/>
          <w:rtl/>
        </w:rPr>
        <w:t xml:space="preserve">معلومات ذات الصلة لغرفة تبادل </w:t>
      </w:r>
      <w:r w:rsidRPr="00756488">
        <w:rPr>
          <w:rFonts w:ascii="Simplified Arabic" w:hAnsi="Simplified Arabic" w:cs="Simplified Arabic"/>
          <w:sz w:val="24"/>
          <w:szCs w:val="24"/>
          <w:rtl/>
        </w:rPr>
        <w:t>معلومات الحصول وتقاسم المنافع؛</w:t>
      </w:r>
    </w:p>
    <w:p w:rsidR="00782BC2" w:rsidRDefault="00782BC2" w:rsidP="00833509">
      <w:pPr>
        <w:pStyle w:val="Para1"/>
        <w:numPr>
          <w:ilvl w:val="0"/>
          <w:numId w:val="18"/>
        </w:numPr>
        <w:kinsoku w:val="0"/>
        <w:overflowPunct w:val="0"/>
        <w:autoSpaceDE w:val="0"/>
        <w:autoSpaceDN w:val="0"/>
        <w:bidi/>
        <w:adjustRightInd w:val="0"/>
        <w:snapToGrid w:val="0"/>
        <w:spacing w:before="0" w:after="100" w:line="204" w:lineRule="auto"/>
        <w:ind w:left="12" w:firstLine="720"/>
        <w:rPr>
          <w:kern w:val="22"/>
          <w:szCs w:val="22"/>
          <w:rtl/>
        </w:rPr>
      </w:pPr>
      <w:r w:rsidRPr="001B24E8">
        <w:rPr>
          <w:rFonts w:ascii="Simplified Arabic" w:hAnsi="Simplified Arabic" w:cs="Simplified Arabic"/>
          <w:i/>
          <w:iCs/>
          <w:sz w:val="24"/>
          <w:szCs w:val="24"/>
          <w:rtl/>
        </w:rPr>
        <w:t>يطلب</w:t>
      </w:r>
      <w:r w:rsidRPr="00756488">
        <w:rPr>
          <w:rFonts w:ascii="Simplified Arabic" w:hAnsi="Simplified Arabic" w:cs="Simplified Arabic"/>
          <w:sz w:val="24"/>
          <w:szCs w:val="24"/>
          <w:rtl/>
        </w:rPr>
        <w:t xml:space="preserve"> إلى الأمين</w:t>
      </w:r>
      <w:r>
        <w:rPr>
          <w:rFonts w:ascii="Simplified Arabic" w:hAnsi="Simplified Arabic" w:cs="Simplified Arabic" w:hint="cs"/>
          <w:sz w:val="24"/>
          <w:szCs w:val="24"/>
          <w:rtl/>
        </w:rPr>
        <w:t>ة</w:t>
      </w:r>
      <w:r w:rsidRPr="00756488">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w:t>
      </w:r>
      <w:r w:rsidRPr="00756488">
        <w:rPr>
          <w:rFonts w:ascii="Simplified Arabic" w:hAnsi="Simplified Arabic" w:cs="Simplified Arabic"/>
          <w:sz w:val="24"/>
          <w:szCs w:val="24"/>
          <w:rtl/>
        </w:rPr>
        <w:t xml:space="preserve"> دعم الاتصالات الاستراتيجية </w:t>
      </w:r>
      <w:r>
        <w:rPr>
          <w:rFonts w:ascii="Simplified Arabic" w:hAnsi="Simplified Arabic" w:cs="Simplified Arabic" w:hint="cs"/>
          <w:sz w:val="24"/>
          <w:szCs w:val="24"/>
          <w:rtl/>
        </w:rPr>
        <w:t xml:space="preserve">من أجل </w:t>
      </w:r>
      <w:r w:rsidRPr="00756488">
        <w:rPr>
          <w:rFonts w:ascii="Simplified Arabic" w:hAnsi="Simplified Arabic" w:cs="Simplified Arabic"/>
          <w:sz w:val="24"/>
          <w:szCs w:val="24"/>
          <w:rtl/>
        </w:rPr>
        <w:t xml:space="preserve">تعزيز الوعي بشأن بروتوكول ناغويا وتعزيز </w:t>
      </w:r>
      <w:r>
        <w:rPr>
          <w:rFonts w:ascii="Simplified Arabic" w:hAnsi="Simplified Arabic" w:cs="Simplified Arabic" w:hint="cs"/>
          <w:sz w:val="24"/>
          <w:szCs w:val="24"/>
          <w:rtl/>
        </w:rPr>
        <w:t>دمجه</w:t>
      </w:r>
      <w:r>
        <w:rPr>
          <w:rFonts w:ascii="Simplified Arabic" w:hAnsi="Simplified Arabic" w:cs="Simplified Arabic"/>
          <w:sz w:val="24"/>
          <w:szCs w:val="24"/>
          <w:rtl/>
        </w:rPr>
        <w:t xml:space="preserve"> في </w:t>
      </w:r>
      <w:r>
        <w:rPr>
          <w:rFonts w:ascii="Simplified Arabic" w:hAnsi="Simplified Arabic" w:cs="Simplified Arabic" w:hint="cs"/>
          <w:sz w:val="24"/>
          <w:szCs w:val="24"/>
          <w:rtl/>
        </w:rPr>
        <w:t>مختلف ال</w:t>
      </w:r>
      <w:r>
        <w:rPr>
          <w:rFonts w:ascii="Simplified Arabic" w:hAnsi="Simplified Arabic" w:cs="Simplified Arabic"/>
          <w:sz w:val="24"/>
          <w:szCs w:val="24"/>
          <w:rtl/>
        </w:rPr>
        <w:t>قطاعات</w:t>
      </w:r>
      <w:r w:rsidRPr="00756488">
        <w:rPr>
          <w:rFonts w:ascii="Simplified Arabic" w:hAnsi="Simplified Arabic" w:cs="Simplified Arabic"/>
          <w:sz w:val="24"/>
          <w:szCs w:val="24"/>
          <w:rtl/>
        </w:rPr>
        <w:t>؛</w:t>
      </w:r>
    </w:p>
    <w:p w:rsidR="00782BC2" w:rsidRDefault="00782BC2" w:rsidP="00833509">
      <w:pPr>
        <w:pStyle w:val="Para1"/>
        <w:numPr>
          <w:ilvl w:val="0"/>
          <w:numId w:val="18"/>
        </w:numPr>
        <w:kinsoku w:val="0"/>
        <w:overflowPunct w:val="0"/>
        <w:autoSpaceDE w:val="0"/>
        <w:autoSpaceDN w:val="0"/>
        <w:bidi/>
        <w:adjustRightInd w:val="0"/>
        <w:snapToGrid w:val="0"/>
        <w:spacing w:before="0" w:after="100" w:line="204" w:lineRule="auto"/>
        <w:ind w:left="12" w:firstLine="720"/>
        <w:rPr>
          <w:rFonts w:ascii="Simplified Arabic" w:hAnsi="Simplified Arabic" w:cs="Simplified Arabic"/>
          <w:sz w:val="24"/>
          <w:szCs w:val="24"/>
          <w:rtl/>
        </w:rPr>
      </w:pPr>
      <w:r w:rsidRPr="001B24E8">
        <w:rPr>
          <w:rFonts w:ascii="Simplified Arabic" w:hAnsi="Simplified Arabic" w:cs="Simplified Arabic"/>
          <w:i/>
          <w:iCs/>
          <w:sz w:val="24"/>
          <w:szCs w:val="24"/>
          <w:rtl/>
        </w:rPr>
        <w:t>يحث</w:t>
      </w:r>
      <w:r w:rsidRPr="00756488">
        <w:rPr>
          <w:rFonts w:ascii="Simplified Arabic" w:hAnsi="Simplified Arabic" w:cs="Simplified Arabic"/>
          <w:sz w:val="24"/>
          <w:szCs w:val="24"/>
          <w:rtl/>
        </w:rPr>
        <w:t xml:space="preserve"> الأطراف في الاتفاقية التي لم تصبح بعد </w:t>
      </w:r>
      <w:r>
        <w:rPr>
          <w:rFonts w:ascii="Simplified Arabic" w:hAnsi="Simplified Arabic" w:cs="Simplified Arabic"/>
          <w:sz w:val="24"/>
          <w:szCs w:val="24"/>
          <w:rtl/>
        </w:rPr>
        <w:t>أطرافا</w:t>
      </w:r>
      <w:r w:rsidRPr="00756488">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بعد </w:t>
      </w:r>
      <w:r w:rsidRPr="00756488">
        <w:rPr>
          <w:rFonts w:ascii="Simplified Arabic" w:hAnsi="Simplified Arabic" w:cs="Simplified Arabic"/>
          <w:sz w:val="24"/>
          <w:szCs w:val="24"/>
          <w:rtl/>
        </w:rPr>
        <w:t xml:space="preserve">في بروتوكول ناغويا على </w:t>
      </w:r>
      <w:r>
        <w:rPr>
          <w:rFonts w:ascii="Simplified Arabic" w:hAnsi="Simplified Arabic" w:cs="Simplified Arabic" w:hint="cs"/>
          <w:sz w:val="24"/>
          <w:szCs w:val="24"/>
          <w:rtl/>
        </w:rPr>
        <w:t>أن تبلغ</w:t>
      </w:r>
      <w:r w:rsidRPr="00756488">
        <w:rPr>
          <w:rFonts w:ascii="Simplified Arabic" w:hAnsi="Simplified Arabic" w:cs="Simplified Arabic"/>
          <w:sz w:val="24"/>
          <w:szCs w:val="24"/>
          <w:rtl/>
        </w:rPr>
        <w:t xml:space="preserve"> عن تنفيذ </w:t>
      </w:r>
      <w:r>
        <w:rPr>
          <w:rFonts w:ascii="Simplified Arabic" w:hAnsi="Simplified Arabic" w:cs="Simplified Arabic" w:hint="cs"/>
          <w:sz w:val="24"/>
          <w:szCs w:val="24"/>
          <w:rtl/>
        </w:rPr>
        <w:t xml:space="preserve">أحكام </w:t>
      </w:r>
      <w:r w:rsidRPr="00756488">
        <w:rPr>
          <w:rFonts w:ascii="Simplified Arabic" w:hAnsi="Simplified Arabic" w:cs="Simplified Arabic"/>
          <w:sz w:val="24"/>
          <w:szCs w:val="24"/>
          <w:rtl/>
        </w:rPr>
        <w:t>الحصول وتقاسم المنافع في تقاريرها الوطنية السادسة؛</w:t>
      </w:r>
    </w:p>
    <w:p w:rsidR="00782BC2" w:rsidRDefault="00782BC2" w:rsidP="00833509">
      <w:pPr>
        <w:pStyle w:val="Para1"/>
        <w:numPr>
          <w:ilvl w:val="0"/>
          <w:numId w:val="18"/>
        </w:numPr>
        <w:kinsoku w:val="0"/>
        <w:overflowPunct w:val="0"/>
        <w:autoSpaceDE w:val="0"/>
        <w:autoSpaceDN w:val="0"/>
        <w:bidi/>
        <w:adjustRightInd w:val="0"/>
        <w:snapToGrid w:val="0"/>
        <w:spacing w:before="0" w:after="100" w:line="204" w:lineRule="auto"/>
        <w:ind w:left="12" w:firstLine="720"/>
        <w:rPr>
          <w:rFonts w:eastAsia="Calibri"/>
          <w:kern w:val="22"/>
          <w:szCs w:val="22"/>
          <w:rtl/>
        </w:rPr>
      </w:pPr>
      <w:r w:rsidRPr="008E5B55">
        <w:rPr>
          <w:rFonts w:ascii="Simplified Arabic" w:hAnsi="Simplified Arabic" w:cs="Simplified Arabic"/>
          <w:i/>
          <w:iCs/>
          <w:sz w:val="24"/>
          <w:szCs w:val="24"/>
          <w:rtl/>
        </w:rPr>
        <w:t>يعيد</w:t>
      </w:r>
      <w:r w:rsidRPr="00756488">
        <w:rPr>
          <w:rFonts w:ascii="Simplified Arabic" w:hAnsi="Simplified Arabic" w:cs="Simplified Arabic"/>
          <w:sz w:val="24"/>
          <w:szCs w:val="24"/>
          <w:rtl/>
        </w:rPr>
        <w:t xml:space="preserve"> تأكيد الحاجة إلى</w:t>
      </w:r>
      <w:r>
        <w:rPr>
          <w:rFonts w:ascii="Simplified Arabic" w:hAnsi="Simplified Arabic" w:cs="Simplified Arabic" w:hint="cs"/>
          <w:sz w:val="24"/>
          <w:szCs w:val="24"/>
          <w:rtl/>
        </w:rPr>
        <w:t xml:space="preserve"> تنفيذ</w:t>
      </w:r>
      <w:r w:rsidRPr="00756488">
        <w:rPr>
          <w:rFonts w:ascii="Simplified Arabic" w:hAnsi="Simplified Arabic" w:cs="Simplified Arabic"/>
          <w:sz w:val="24"/>
          <w:szCs w:val="24"/>
          <w:rtl/>
        </w:rPr>
        <w:t xml:space="preserve"> أنشطة </w:t>
      </w:r>
      <w:r>
        <w:rPr>
          <w:rFonts w:ascii="Simplified Arabic" w:hAnsi="Simplified Arabic" w:cs="Simplified Arabic" w:hint="cs"/>
          <w:sz w:val="24"/>
          <w:szCs w:val="24"/>
          <w:rtl/>
        </w:rPr>
        <w:t>ل</w:t>
      </w:r>
      <w:r w:rsidRPr="00756488">
        <w:rPr>
          <w:rFonts w:ascii="Simplified Arabic" w:hAnsi="Simplified Arabic" w:cs="Simplified Arabic"/>
          <w:sz w:val="24"/>
          <w:szCs w:val="24"/>
          <w:rtl/>
        </w:rPr>
        <w:t>بناء القدرات وتنميتها وكذلك</w:t>
      </w:r>
      <w:r>
        <w:rPr>
          <w:rFonts w:ascii="Simplified Arabic" w:hAnsi="Simplified Arabic" w:cs="Simplified Arabic" w:hint="cs"/>
          <w:sz w:val="24"/>
          <w:szCs w:val="24"/>
          <w:rtl/>
        </w:rPr>
        <w:t xml:space="preserve"> إلى توفير</w:t>
      </w:r>
      <w:r w:rsidRPr="00756488">
        <w:rPr>
          <w:rFonts w:ascii="Simplified Arabic" w:hAnsi="Simplified Arabic" w:cs="Simplified Arabic"/>
          <w:sz w:val="24"/>
          <w:szCs w:val="24"/>
          <w:rtl/>
        </w:rPr>
        <w:t xml:space="preserve"> الموارد المالية</w:t>
      </w:r>
      <w:r>
        <w:rPr>
          <w:rFonts w:ascii="Simplified Arabic" w:hAnsi="Simplified Arabic" w:cs="Simplified Arabic" w:hint="cs"/>
          <w:sz w:val="24"/>
          <w:szCs w:val="24"/>
          <w:rtl/>
        </w:rPr>
        <w:t xml:space="preserve"> اللازمة</w:t>
      </w:r>
      <w:r w:rsidRPr="00756488">
        <w:rPr>
          <w:rFonts w:ascii="Simplified Arabic" w:hAnsi="Simplified Arabic" w:cs="Simplified Arabic"/>
          <w:sz w:val="24"/>
          <w:szCs w:val="24"/>
          <w:rtl/>
        </w:rPr>
        <w:t xml:space="preserve"> لدعم التصديق على بروتوكول ناغويا وتنفيذ</w:t>
      </w:r>
      <w:r>
        <w:rPr>
          <w:rFonts w:ascii="Simplified Arabic" w:hAnsi="Simplified Arabic" w:cs="Simplified Arabic" w:hint="cs"/>
          <w:sz w:val="24"/>
          <w:szCs w:val="24"/>
          <w:rtl/>
        </w:rPr>
        <w:t>ه</w:t>
      </w:r>
      <w:r w:rsidRPr="00756488">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Pr="00756488">
        <w:rPr>
          <w:rFonts w:ascii="Simplified Arabic" w:hAnsi="Simplified Arabic" w:cs="Simplified Arabic"/>
          <w:sz w:val="24"/>
          <w:szCs w:val="24"/>
          <w:rtl/>
        </w:rPr>
        <w:t>فعال</w:t>
      </w:r>
      <w:r>
        <w:rPr>
          <w:rFonts w:ascii="Simplified Arabic" w:hAnsi="Simplified Arabic" w:cs="Simplified Arabic" w:hint="cs"/>
          <w:sz w:val="24"/>
          <w:szCs w:val="24"/>
          <w:rtl/>
        </w:rPr>
        <w:t>ية</w:t>
      </w:r>
      <w:r w:rsidRPr="00756488">
        <w:rPr>
          <w:rFonts w:ascii="Simplified Arabic" w:hAnsi="Simplified Arabic" w:cs="Simplified Arabic"/>
          <w:sz w:val="24"/>
          <w:szCs w:val="24"/>
          <w:rtl/>
        </w:rPr>
        <w:t xml:space="preserve">، </w:t>
      </w:r>
      <w:r w:rsidRPr="008E5B55">
        <w:rPr>
          <w:rFonts w:ascii="Simplified Arabic" w:hAnsi="Simplified Arabic" w:cs="Simplified Arabic"/>
          <w:i/>
          <w:iCs/>
          <w:sz w:val="24"/>
          <w:szCs w:val="24"/>
          <w:rtl/>
        </w:rPr>
        <w:t>ويدعو</w:t>
      </w:r>
      <w:r w:rsidRPr="00756488">
        <w:rPr>
          <w:rFonts w:ascii="Simplified Arabic" w:hAnsi="Simplified Arabic" w:cs="Simplified Arabic"/>
          <w:sz w:val="24"/>
          <w:szCs w:val="24"/>
          <w:rtl/>
        </w:rPr>
        <w:t xml:space="preserve"> الحكومات والمنظمات ذات الصلة، حيثما أمكن، إلى تقديم الدعم التقني والمالي؛</w:t>
      </w:r>
    </w:p>
    <w:p w:rsidR="00782BC2" w:rsidRDefault="00782BC2" w:rsidP="00833509">
      <w:pPr>
        <w:pStyle w:val="Para1"/>
        <w:numPr>
          <w:ilvl w:val="0"/>
          <w:numId w:val="18"/>
        </w:numPr>
        <w:kinsoku w:val="0"/>
        <w:overflowPunct w:val="0"/>
        <w:autoSpaceDE w:val="0"/>
        <w:autoSpaceDN w:val="0"/>
        <w:bidi/>
        <w:adjustRightInd w:val="0"/>
        <w:snapToGrid w:val="0"/>
        <w:spacing w:before="0" w:after="100" w:line="204" w:lineRule="auto"/>
        <w:ind w:left="12" w:firstLine="720"/>
        <w:rPr>
          <w:rFonts w:eastAsia="Calibri"/>
          <w:kern w:val="22"/>
          <w:szCs w:val="22"/>
          <w:rtl/>
        </w:rPr>
      </w:pPr>
      <w:r w:rsidRPr="008E5B55">
        <w:rPr>
          <w:rFonts w:ascii="Simplified Arabic" w:hAnsi="Simplified Arabic" w:cs="Simplified Arabic"/>
          <w:i/>
          <w:iCs/>
          <w:sz w:val="24"/>
          <w:szCs w:val="24"/>
          <w:rtl/>
        </w:rPr>
        <w:t>يشجع</w:t>
      </w:r>
      <w:r w:rsidRPr="00756488">
        <w:rPr>
          <w:rFonts w:ascii="Simplified Arabic" w:hAnsi="Simplified Arabic" w:cs="Simplified Arabic"/>
          <w:sz w:val="24"/>
          <w:szCs w:val="24"/>
          <w:rtl/>
        </w:rPr>
        <w:t xml:space="preserve"> الأطراف على مواصلة النظر في </w:t>
      </w:r>
      <w:r>
        <w:rPr>
          <w:rFonts w:ascii="Simplified Arabic" w:hAnsi="Simplified Arabic" w:cs="Simplified Arabic" w:hint="cs"/>
          <w:sz w:val="24"/>
          <w:szCs w:val="24"/>
          <w:rtl/>
        </w:rPr>
        <w:t>دمج</w:t>
      </w:r>
      <w:r w:rsidRPr="00756488">
        <w:rPr>
          <w:rFonts w:ascii="Simplified Arabic" w:hAnsi="Simplified Arabic" w:cs="Simplified Arabic"/>
          <w:sz w:val="24"/>
          <w:szCs w:val="24"/>
          <w:rtl/>
        </w:rPr>
        <w:t xml:space="preserve"> الحصول وتقاسم المنافع في مجالات العمل الأخرى </w:t>
      </w:r>
      <w:r>
        <w:rPr>
          <w:rFonts w:ascii="Simplified Arabic" w:hAnsi="Simplified Arabic" w:cs="Simplified Arabic" w:hint="cs"/>
          <w:sz w:val="24"/>
          <w:szCs w:val="24"/>
          <w:rtl/>
        </w:rPr>
        <w:t>في إطار</w:t>
      </w:r>
      <w:r w:rsidRPr="00756488">
        <w:rPr>
          <w:rFonts w:ascii="Simplified Arabic" w:hAnsi="Simplified Arabic" w:cs="Simplified Arabic"/>
          <w:sz w:val="24"/>
          <w:szCs w:val="24"/>
          <w:rtl/>
        </w:rPr>
        <w:t xml:space="preserve"> الاتفاقية كجزء من المناقشات </w:t>
      </w:r>
      <w:r>
        <w:rPr>
          <w:rFonts w:ascii="Simplified Arabic" w:hAnsi="Simplified Arabic" w:cs="Simplified Arabic" w:hint="cs"/>
          <w:sz w:val="24"/>
          <w:szCs w:val="24"/>
          <w:rtl/>
        </w:rPr>
        <w:t>بشأن</w:t>
      </w:r>
      <w:r w:rsidRPr="00756488">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Pr="00756488">
        <w:rPr>
          <w:rFonts w:ascii="Simplified Arabic" w:hAnsi="Simplified Arabic" w:cs="Simplified Arabic"/>
          <w:sz w:val="24"/>
          <w:szCs w:val="24"/>
          <w:rtl/>
        </w:rPr>
        <w:t xml:space="preserve">إطار </w:t>
      </w:r>
      <w:r w:rsidRPr="00914314">
        <w:rPr>
          <w:rFonts w:ascii="Simplified Arabic" w:eastAsia="Calibri" w:hAnsi="Simplified Arabic" w:cs="Simplified Arabic"/>
          <w:kern w:val="22"/>
          <w:sz w:val="24"/>
          <w:szCs w:val="24"/>
          <w:rtl/>
        </w:rPr>
        <w:t>العالمي للتنوع البيولوجي لما بعد</w:t>
      </w:r>
      <w:r>
        <w:rPr>
          <w:rFonts w:ascii="Simplified Arabic" w:eastAsia="Calibri" w:hAnsi="Simplified Arabic" w:cs="Simplified Arabic" w:hint="cs"/>
          <w:kern w:val="22"/>
          <w:sz w:val="24"/>
          <w:szCs w:val="24"/>
          <w:rtl/>
        </w:rPr>
        <w:t xml:space="preserve"> عام</w:t>
      </w:r>
      <w:r w:rsidRPr="00914314">
        <w:rPr>
          <w:rFonts w:ascii="Simplified Arabic" w:eastAsia="Calibri" w:hAnsi="Simplified Arabic" w:cs="Simplified Arabic"/>
          <w:kern w:val="22"/>
          <w:sz w:val="24"/>
          <w:szCs w:val="24"/>
          <w:rtl/>
        </w:rPr>
        <w:t xml:space="preserve"> 2020</w:t>
      </w:r>
      <w:r w:rsidRPr="00756488">
        <w:rPr>
          <w:rFonts w:ascii="Simplified Arabic" w:hAnsi="Simplified Arabic" w:cs="Simplified Arabic"/>
          <w:sz w:val="24"/>
          <w:szCs w:val="24"/>
          <w:rtl/>
        </w:rPr>
        <w:t>؛</w:t>
      </w:r>
    </w:p>
    <w:p w:rsidR="00782BC2" w:rsidRDefault="00782BC2" w:rsidP="00833509">
      <w:pPr>
        <w:pStyle w:val="Para1"/>
        <w:numPr>
          <w:ilvl w:val="0"/>
          <w:numId w:val="18"/>
        </w:numPr>
        <w:kinsoku w:val="0"/>
        <w:overflowPunct w:val="0"/>
        <w:autoSpaceDE w:val="0"/>
        <w:autoSpaceDN w:val="0"/>
        <w:bidi/>
        <w:adjustRightInd w:val="0"/>
        <w:snapToGrid w:val="0"/>
        <w:spacing w:before="0" w:after="100" w:line="204" w:lineRule="auto"/>
        <w:ind w:left="12" w:firstLine="720"/>
        <w:rPr>
          <w:rFonts w:eastAsia="Calibri"/>
          <w:kern w:val="22"/>
          <w:szCs w:val="22"/>
          <w:rtl/>
        </w:rPr>
      </w:pPr>
      <w:r w:rsidRPr="00104A6B">
        <w:rPr>
          <w:rFonts w:ascii="Simplified Arabic" w:hAnsi="Simplified Arabic" w:cs="Simplified Arabic"/>
          <w:i/>
          <w:iCs/>
          <w:sz w:val="24"/>
          <w:szCs w:val="24"/>
          <w:rtl/>
        </w:rPr>
        <w:t>يطلب</w:t>
      </w:r>
      <w:r w:rsidRPr="00756488">
        <w:rPr>
          <w:rFonts w:ascii="Simplified Arabic" w:hAnsi="Simplified Arabic" w:cs="Simplified Arabic"/>
          <w:sz w:val="24"/>
          <w:szCs w:val="24"/>
          <w:rtl/>
        </w:rPr>
        <w:t xml:space="preserve"> إلى الأمين</w:t>
      </w:r>
      <w:r>
        <w:rPr>
          <w:rFonts w:ascii="Simplified Arabic" w:hAnsi="Simplified Arabic" w:cs="Simplified Arabic" w:hint="cs"/>
          <w:sz w:val="24"/>
          <w:szCs w:val="24"/>
          <w:rtl/>
        </w:rPr>
        <w:t>ة</w:t>
      </w:r>
      <w:r w:rsidRPr="00756488">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w:t>
      </w:r>
      <w:r w:rsidRPr="00756488">
        <w:rPr>
          <w:rFonts w:ascii="Simplified Arabic" w:hAnsi="Simplified Arabic" w:cs="Simplified Arabic"/>
          <w:sz w:val="24"/>
          <w:szCs w:val="24"/>
          <w:rtl/>
        </w:rPr>
        <w:t xml:space="preserve"> مواصلة الجهود </w:t>
      </w:r>
      <w:r>
        <w:rPr>
          <w:rFonts w:ascii="Simplified Arabic" w:hAnsi="Simplified Arabic" w:cs="Simplified Arabic" w:hint="cs"/>
          <w:sz w:val="24"/>
          <w:szCs w:val="24"/>
          <w:rtl/>
        </w:rPr>
        <w:t>لدمج</w:t>
      </w:r>
      <w:r w:rsidRPr="00756488">
        <w:rPr>
          <w:rFonts w:ascii="Simplified Arabic" w:hAnsi="Simplified Arabic" w:cs="Simplified Arabic"/>
          <w:sz w:val="24"/>
          <w:szCs w:val="24"/>
          <w:rtl/>
        </w:rPr>
        <w:t xml:space="preserve"> الحصول وتقاسم المنافع في جميع أعمال الأمانة</w:t>
      </w:r>
      <w:r>
        <w:rPr>
          <w:rFonts w:ascii="Simplified Arabic" w:hAnsi="Simplified Arabic" w:cs="Simplified Arabic" w:hint="cs"/>
          <w:sz w:val="24"/>
          <w:szCs w:val="24"/>
          <w:rtl/>
        </w:rPr>
        <w:t xml:space="preserve"> ودعم الأطراف في الجهود الرامية إلى دمج الحصول وتقاسم المنافع عبر مختلف القطاعات على المستوى الوطني.</w:t>
      </w:r>
    </w:p>
    <w:p w:rsidR="00914621" w:rsidRPr="00914621" w:rsidRDefault="00914621" w:rsidP="009716B8">
      <w:pPr>
        <w:pStyle w:val="ListParagraph"/>
        <w:bidi/>
        <w:spacing w:after="120" w:line="204" w:lineRule="auto"/>
        <w:ind w:left="0" w:firstLine="720"/>
        <w:outlineLvl w:val="1"/>
        <w:rPr>
          <w:rFonts w:cs="Simplified Arabic"/>
          <w:b/>
          <w:bCs/>
          <w:rtl/>
        </w:rPr>
      </w:pPr>
      <w:bookmarkStart w:id="29" w:name="_Toc524295449"/>
      <w:r w:rsidRPr="00914621">
        <w:rPr>
          <w:rFonts w:cs="Simplified Arabic" w:hint="cs"/>
          <w:b/>
          <w:bCs/>
          <w:rtl/>
        </w:rPr>
        <w:t>إدماج المادة 8(ي) والأحكام ذات الصلة بالشعوب</w:t>
      </w:r>
      <w:r w:rsidR="00BB366F">
        <w:rPr>
          <w:rFonts w:cs="Simplified Arabic" w:hint="cs"/>
          <w:b/>
          <w:bCs/>
          <w:rtl/>
        </w:rPr>
        <w:t xml:space="preserve"> </w:t>
      </w:r>
      <w:r w:rsidRPr="00914621">
        <w:rPr>
          <w:rFonts w:cs="Simplified Arabic" w:hint="cs"/>
          <w:b/>
          <w:bCs/>
          <w:rtl/>
        </w:rPr>
        <w:t>الأصلية والمجتمعات المحلية في عمل الاتفاقية وبروتوكوليها</w:t>
      </w:r>
      <w:bookmarkEnd w:id="29"/>
    </w:p>
    <w:p w:rsidR="00914621" w:rsidRPr="00AC6BB0" w:rsidRDefault="00914621" w:rsidP="00914621">
      <w:pPr>
        <w:pStyle w:val="ListParagraph"/>
        <w:pBdr>
          <w:top w:val="single" w:sz="4" w:space="1" w:color="auto"/>
          <w:bottom w:val="single" w:sz="4" w:space="1" w:color="auto"/>
        </w:pBdr>
        <w:bidi/>
        <w:spacing w:after="120" w:line="204" w:lineRule="auto"/>
        <w:ind w:left="0" w:firstLine="720"/>
        <w:rPr>
          <w:rFonts w:cs="Simplified Arabic"/>
          <w:i/>
          <w:iCs/>
          <w:rtl/>
        </w:rPr>
      </w:pPr>
      <w:r w:rsidRPr="00AC6BB0">
        <w:rPr>
          <w:rFonts w:cs="Simplified Arabic" w:hint="cs"/>
          <w:i/>
          <w:iCs/>
          <w:rtl/>
        </w:rPr>
        <w:t>الفقرات التالية مأخوذة من التوصية 2/</w:t>
      </w:r>
      <w:r>
        <w:rPr>
          <w:rFonts w:cs="Simplified Arabic" w:hint="cs"/>
          <w:i/>
          <w:iCs/>
          <w:rtl/>
        </w:rPr>
        <w:t>16</w:t>
      </w:r>
      <w:r w:rsidRPr="00AC6BB0">
        <w:rPr>
          <w:rFonts w:cs="Simplified Arabic" w:hint="cs"/>
          <w:i/>
          <w:iCs/>
          <w:rtl/>
        </w:rPr>
        <w:t xml:space="preserve"> للهيئة الفرعية للتنفيذ.</w:t>
      </w:r>
    </w:p>
    <w:p w:rsidR="00782BC2" w:rsidRPr="00DB5824" w:rsidRDefault="00782BC2" w:rsidP="00782BC2">
      <w:pPr>
        <w:spacing w:after="120"/>
        <w:ind w:firstLine="720"/>
        <w:rPr>
          <w:rFonts w:ascii="Simplified Arabic" w:hAnsi="Simplified Arabic"/>
          <w:i/>
          <w:iCs/>
          <w:rtl/>
        </w:rPr>
      </w:pPr>
      <w:r w:rsidRPr="00DB5824">
        <w:rPr>
          <w:rFonts w:ascii="Simplified Arabic" w:hAnsi="Simplified Arabic" w:hint="cs"/>
          <w:i/>
          <w:iCs/>
          <w:rtl/>
        </w:rPr>
        <w:t>إن مؤتمر الأطراف،</w:t>
      </w:r>
      <w:r>
        <w:rPr>
          <w:rFonts w:ascii="Simplified Arabic" w:hAnsi="Simplified Arabic" w:hint="cs"/>
          <w:i/>
          <w:iCs/>
          <w:rtl/>
        </w:rPr>
        <w:t xml:space="preserve"> </w:t>
      </w:r>
    </w:p>
    <w:p w:rsidR="00782BC2" w:rsidRPr="00DB5824" w:rsidRDefault="00782BC2" w:rsidP="00782BC2">
      <w:pPr>
        <w:spacing w:after="120"/>
        <w:ind w:left="4" w:firstLine="720"/>
        <w:jc w:val="both"/>
        <w:rPr>
          <w:rFonts w:ascii="Simplified Arabic" w:hAnsi="Simplified Arabic"/>
          <w:rtl/>
        </w:rPr>
      </w:pPr>
      <w:r w:rsidRPr="00DB5824">
        <w:rPr>
          <w:rFonts w:ascii="Simplified Arabic" w:hAnsi="Simplified Arabic" w:hint="cs"/>
          <w:i/>
          <w:iCs/>
          <w:rtl/>
        </w:rPr>
        <w:t xml:space="preserve">إذ يشير </w:t>
      </w:r>
      <w:r w:rsidRPr="00DB5824">
        <w:rPr>
          <w:rFonts w:ascii="Simplified Arabic" w:hAnsi="Simplified Arabic" w:hint="cs"/>
          <w:rtl/>
        </w:rPr>
        <w:t>إلى</w:t>
      </w:r>
      <w:r w:rsidRPr="00DB5824">
        <w:rPr>
          <w:rFonts w:ascii="Simplified Arabic" w:hAnsi="Simplified Arabic" w:hint="cs"/>
          <w:i/>
          <w:iCs/>
          <w:rtl/>
        </w:rPr>
        <w:t xml:space="preserve"> </w:t>
      </w:r>
      <w:hyperlink r:id="rId18" w:history="1">
        <w:r w:rsidRPr="00DB5824">
          <w:rPr>
            <w:rFonts w:ascii="Simplified Arabic" w:hAnsi="Simplified Arabic" w:hint="cs"/>
            <w:color w:val="0000FF"/>
            <w:u w:val="single"/>
            <w:rtl/>
          </w:rPr>
          <w:t>المقرر 5/16</w:t>
        </w:r>
      </w:hyperlink>
      <w:r w:rsidRPr="00DB5824">
        <w:rPr>
          <w:rFonts w:ascii="Simplified Arabic" w:hAnsi="Simplified Arabic" w:hint="cs"/>
          <w:rtl/>
        </w:rPr>
        <w:t>، الذي أنشأ بموجبه برنامج العمل بشأن المادة</w:t>
      </w:r>
      <w:r w:rsidRPr="00DB5824">
        <w:rPr>
          <w:rFonts w:ascii="Simplified Arabic" w:hAnsi="Simplified Arabic"/>
          <w:rtl/>
        </w:rPr>
        <w:t xml:space="preserve"> 8(</w:t>
      </w:r>
      <w:r w:rsidRPr="00DB5824">
        <w:rPr>
          <w:rFonts w:ascii="Simplified Arabic" w:hAnsi="Simplified Arabic" w:hint="cs"/>
          <w:rtl/>
        </w:rPr>
        <w:t>ي</w:t>
      </w:r>
      <w:r w:rsidRPr="00DB5824">
        <w:rPr>
          <w:rFonts w:ascii="Simplified Arabic" w:hAnsi="Simplified Arabic"/>
          <w:rtl/>
        </w:rPr>
        <w:t xml:space="preserve">) </w:t>
      </w:r>
      <w:r w:rsidRPr="00DB5824">
        <w:rPr>
          <w:rFonts w:ascii="Simplified Arabic" w:hAnsi="Simplified Arabic" w:hint="cs"/>
          <w:rtl/>
        </w:rPr>
        <w:t>والأحكام</w:t>
      </w:r>
      <w:r w:rsidRPr="00DB5824">
        <w:rPr>
          <w:rFonts w:ascii="Simplified Arabic" w:hAnsi="Simplified Arabic"/>
          <w:rtl/>
        </w:rPr>
        <w:t xml:space="preserve"> </w:t>
      </w:r>
      <w:r w:rsidRPr="00DB5824">
        <w:rPr>
          <w:rFonts w:ascii="Simplified Arabic" w:hAnsi="Simplified Arabic" w:hint="cs"/>
          <w:rtl/>
        </w:rPr>
        <w:t>المتصلة</w:t>
      </w:r>
      <w:r w:rsidRPr="00DB5824">
        <w:rPr>
          <w:rFonts w:ascii="Simplified Arabic" w:hAnsi="Simplified Arabic"/>
          <w:rtl/>
        </w:rPr>
        <w:t xml:space="preserve"> </w:t>
      </w:r>
      <w:r w:rsidRPr="00DB5824">
        <w:rPr>
          <w:rFonts w:ascii="Simplified Arabic" w:hAnsi="Simplified Arabic" w:hint="cs"/>
          <w:rtl/>
        </w:rPr>
        <w:t xml:space="preserve">بها، </w:t>
      </w:r>
      <w:hyperlink r:id="rId19" w:history="1">
        <w:r w:rsidRPr="00DB5824">
          <w:rPr>
            <w:rFonts w:ascii="Simplified Arabic" w:hAnsi="Simplified Arabic" w:hint="cs"/>
            <w:color w:val="0000FF"/>
            <w:u w:val="single"/>
            <w:rtl/>
          </w:rPr>
          <w:t>والمقرر 10/43</w:t>
        </w:r>
      </w:hyperlink>
      <w:r w:rsidRPr="00DB5824">
        <w:rPr>
          <w:rFonts w:ascii="Simplified Arabic" w:hAnsi="Simplified Arabic" w:hint="cs"/>
          <w:rtl/>
        </w:rPr>
        <w:t>،</w:t>
      </w:r>
      <w:r w:rsidRPr="00B352DB">
        <w:rPr>
          <w:kern w:val="22"/>
          <w:sz w:val="22"/>
          <w:szCs w:val="22"/>
          <w:vertAlign w:val="superscript"/>
        </w:rPr>
        <w:footnoteReference w:id="41"/>
      </w:r>
      <w:r w:rsidRPr="00DB5824">
        <w:rPr>
          <w:rFonts w:ascii="Simplified Arabic" w:hAnsi="Simplified Arabic" w:hint="cs"/>
          <w:rtl/>
        </w:rPr>
        <w:t xml:space="preserve"> الذي نقح فيه برنامج العمل المتعدد السنوات للفترة 2010-2020،</w:t>
      </w:r>
    </w:p>
    <w:p w:rsidR="00782BC2" w:rsidRPr="00DB5824" w:rsidRDefault="00782BC2" w:rsidP="00782BC2">
      <w:pPr>
        <w:spacing w:after="120"/>
        <w:ind w:left="4" w:firstLine="720"/>
        <w:jc w:val="both"/>
        <w:rPr>
          <w:rFonts w:ascii="Simplified Arabic" w:hAnsi="Simplified Arabic"/>
          <w:rtl/>
        </w:rPr>
      </w:pPr>
      <w:r w:rsidRPr="00DB5824">
        <w:rPr>
          <w:rFonts w:ascii="Simplified Arabic" w:hAnsi="Simplified Arabic" w:hint="cs"/>
          <w:i/>
          <w:iCs/>
          <w:rtl/>
        </w:rPr>
        <w:t xml:space="preserve">وإذ يلاحظ </w:t>
      </w:r>
      <w:r w:rsidRPr="00DB5824">
        <w:rPr>
          <w:rFonts w:ascii="Simplified Arabic" w:hAnsi="Simplified Arabic" w:hint="cs"/>
          <w:rtl/>
        </w:rPr>
        <w:t>أن المهام المؤجلة 6 و11 و13 و14 و17 من برنامج العمل المتعدد السنوات جرت معالجتها من خلال إتمام مهام أخرى بموجب برنامج العمل بشأن المادة</w:t>
      </w:r>
      <w:r w:rsidRPr="00DB5824">
        <w:rPr>
          <w:rFonts w:ascii="Simplified Arabic" w:hAnsi="Simplified Arabic"/>
          <w:rtl/>
        </w:rPr>
        <w:t xml:space="preserve"> 8(</w:t>
      </w:r>
      <w:r w:rsidRPr="00DB5824">
        <w:rPr>
          <w:rFonts w:ascii="Simplified Arabic" w:hAnsi="Simplified Arabic" w:hint="cs"/>
          <w:rtl/>
        </w:rPr>
        <w:t>ي</w:t>
      </w:r>
      <w:r w:rsidRPr="00DB5824">
        <w:rPr>
          <w:rFonts w:ascii="Simplified Arabic" w:hAnsi="Simplified Arabic"/>
          <w:rtl/>
        </w:rPr>
        <w:t xml:space="preserve">) </w:t>
      </w:r>
      <w:r w:rsidRPr="00DB5824">
        <w:rPr>
          <w:rFonts w:ascii="Simplified Arabic" w:hAnsi="Simplified Arabic" w:hint="cs"/>
          <w:rtl/>
        </w:rPr>
        <w:t>والأحكام</w:t>
      </w:r>
      <w:r w:rsidRPr="00DB5824">
        <w:rPr>
          <w:rFonts w:ascii="Simplified Arabic" w:hAnsi="Simplified Arabic"/>
          <w:rtl/>
        </w:rPr>
        <w:t xml:space="preserve"> </w:t>
      </w:r>
      <w:r w:rsidRPr="00DB5824">
        <w:rPr>
          <w:rFonts w:ascii="Simplified Arabic" w:hAnsi="Simplified Arabic" w:hint="cs"/>
          <w:rtl/>
        </w:rPr>
        <w:t>المتصلة</w:t>
      </w:r>
      <w:r w:rsidRPr="00DB5824">
        <w:rPr>
          <w:rFonts w:ascii="Simplified Arabic" w:hAnsi="Simplified Arabic"/>
          <w:rtl/>
        </w:rPr>
        <w:t xml:space="preserve"> </w:t>
      </w:r>
      <w:r w:rsidRPr="00DB5824">
        <w:rPr>
          <w:rFonts w:ascii="Simplified Arabic" w:hAnsi="Simplified Arabic" w:hint="cs"/>
          <w:rtl/>
        </w:rPr>
        <w:t>بها،</w:t>
      </w:r>
    </w:p>
    <w:p w:rsidR="00782BC2" w:rsidRPr="00DB5824" w:rsidRDefault="00782BC2" w:rsidP="00782BC2">
      <w:pPr>
        <w:spacing w:after="120"/>
        <w:ind w:left="4" w:firstLine="720"/>
        <w:jc w:val="both"/>
        <w:rPr>
          <w:rFonts w:ascii="Simplified Arabic" w:hAnsi="Simplified Arabic"/>
          <w:rtl/>
        </w:rPr>
      </w:pPr>
      <w:r w:rsidRPr="00DB5824">
        <w:rPr>
          <w:rFonts w:ascii="Simplified Arabic" w:hAnsi="Simplified Arabic" w:hint="cs"/>
          <w:i/>
          <w:iCs/>
          <w:rtl/>
        </w:rPr>
        <w:t>وإذ يعترف</w:t>
      </w:r>
      <w:r w:rsidRPr="00DB5824">
        <w:rPr>
          <w:rFonts w:ascii="Simplified Arabic" w:hAnsi="Simplified Arabic" w:hint="cs"/>
          <w:rtl/>
        </w:rPr>
        <w:t xml:space="preserve"> بالحاجة إلى برنامج عمل </w:t>
      </w:r>
      <w:r>
        <w:rPr>
          <w:rFonts w:ascii="Simplified Arabic" w:hAnsi="Simplified Arabic" w:hint="cs"/>
          <w:rtl/>
        </w:rPr>
        <w:t>أكثر شمولا وتطلعي و</w:t>
      </w:r>
      <w:r w:rsidRPr="00DB5824">
        <w:rPr>
          <w:rFonts w:ascii="Simplified Arabic" w:hAnsi="Simplified Arabic" w:hint="cs"/>
          <w:rtl/>
        </w:rPr>
        <w:t xml:space="preserve">متكامل، مع أخذ آخر التطورات في الاعتبار، بما في ذلك خطة التنمية المستدامة لعام 2030 </w:t>
      </w:r>
      <w:r>
        <w:rPr>
          <w:rFonts w:ascii="Simplified Arabic" w:hAnsi="Simplified Arabic" w:hint="cs"/>
          <w:rtl/>
        </w:rPr>
        <w:t>وأهدافها</w:t>
      </w:r>
      <w:r w:rsidRPr="00B352DB">
        <w:rPr>
          <w:kern w:val="22"/>
          <w:sz w:val="22"/>
          <w:szCs w:val="22"/>
          <w:vertAlign w:val="superscript"/>
        </w:rPr>
        <w:footnoteReference w:id="42"/>
      </w:r>
      <w:r w:rsidRPr="00DB5824">
        <w:rPr>
          <w:rFonts w:ascii="Simplified Arabic" w:hAnsi="Simplified Arabic" w:hint="cs"/>
          <w:rtl/>
        </w:rPr>
        <w:t xml:space="preserve"> واتفاق باريس،</w:t>
      </w:r>
      <w:r w:rsidRPr="00B352DB">
        <w:rPr>
          <w:kern w:val="22"/>
          <w:sz w:val="22"/>
          <w:szCs w:val="22"/>
          <w:vertAlign w:val="superscript"/>
        </w:rPr>
        <w:footnoteReference w:id="43"/>
      </w:r>
      <w:r w:rsidRPr="00DB5824">
        <w:rPr>
          <w:rFonts w:ascii="Simplified Arabic" w:hAnsi="Simplified Arabic" w:hint="cs"/>
          <w:rtl/>
        </w:rPr>
        <w:t xml:space="preserve"> فضلا عن إطار التنوع البيولوجي المستقبلي لما بعد عام 2020،</w:t>
      </w:r>
    </w:p>
    <w:p w:rsidR="00782BC2" w:rsidRPr="00DB5824" w:rsidRDefault="00782BC2" w:rsidP="00782BC2">
      <w:pPr>
        <w:spacing w:after="120"/>
        <w:ind w:left="4" w:firstLine="720"/>
        <w:jc w:val="both"/>
        <w:rPr>
          <w:rFonts w:ascii="Simplified Arabic" w:hAnsi="Simplified Arabic"/>
          <w:rtl/>
        </w:rPr>
      </w:pPr>
      <w:r w:rsidRPr="00DB5824">
        <w:rPr>
          <w:rFonts w:ascii="Simplified Arabic" w:hAnsi="Simplified Arabic" w:hint="cs"/>
          <w:i/>
          <w:iCs/>
          <w:rtl/>
        </w:rPr>
        <w:t xml:space="preserve">وإذ يضع في الاعتبار </w:t>
      </w:r>
      <w:r w:rsidRPr="00DB5824">
        <w:rPr>
          <w:rFonts w:ascii="Simplified Arabic" w:hAnsi="Simplified Arabic" w:hint="cs"/>
          <w:rtl/>
        </w:rPr>
        <w:t xml:space="preserve">نتائج "مؤتمر قمة موشتمبال بشأن تجارب المجتمعات الأصلية والمحلية </w:t>
      </w:r>
      <w:r w:rsidRPr="00DB5824">
        <w:rPr>
          <w:rFonts w:ascii="Simplified Arabic" w:hAnsi="Simplified Arabic"/>
          <w:rtl/>
        </w:rPr>
        <w:t>–</w:t>
      </w:r>
      <w:r w:rsidRPr="00DB5824">
        <w:rPr>
          <w:rFonts w:ascii="Simplified Arabic" w:hAnsi="Simplified Arabic" w:hint="cs"/>
          <w:rtl/>
        </w:rPr>
        <w:t xml:space="preserve"> المعارف التقليدية</w:t>
      </w:r>
      <w:r>
        <w:rPr>
          <w:rFonts w:ascii="Simplified Arabic" w:hAnsi="Simplified Arabic" w:hint="cs"/>
          <w:rtl/>
        </w:rPr>
        <w:t>،</w:t>
      </w:r>
      <w:r w:rsidRPr="00DB5824">
        <w:rPr>
          <w:rFonts w:ascii="Simplified Arabic" w:hAnsi="Simplified Arabic" w:hint="cs"/>
          <w:rtl/>
        </w:rPr>
        <w:t xml:space="preserve"> والتنوع البيولوجي والثقافي </w:t>
      </w:r>
      <w:r w:rsidRPr="00DB5824">
        <w:rPr>
          <w:rFonts w:ascii="Simplified Arabic" w:hAnsi="Simplified Arabic"/>
          <w:rtl/>
        </w:rPr>
        <w:t>–</w:t>
      </w:r>
      <w:r w:rsidRPr="00DB5824">
        <w:rPr>
          <w:rFonts w:ascii="Simplified Arabic" w:hAnsi="Simplified Arabic" w:hint="cs"/>
          <w:rtl/>
        </w:rPr>
        <w:t xml:space="preserve"> تعميم مساهمة المعارف والابتكارات والممارسات التقليدية عبر قطاعات الزراعة ومصا</w:t>
      </w:r>
      <w:r>
        <w:rPr>
          <w:rFonts w:ascii="Simplified Arabic" w:hAnsi="Simplified Arabic" w:hint="cs"/>
          <w:rtl/>
        </w:rPr>
        <w:t>ي</w:t>
      </w:r>
      <w:r w:rsidRPr="00DB5824">
        <w:rPr>
          <w:rFonts w:ascii="Simplified Arabic" w:hAnsi="Simplified Arabic" w:hint="cs"/>
          <w:rtl/>
        </w:rPr>
        <w:t>د الأسماك والحراجة والسياحة لحفظ التنوع البيولوجي واستخدامه المستدام من أجل تحقيق الرفاهية"،</w:t>
      </w:r>
      <w:r w:rsidRPr="00B352DB">
        <w:rPr>
          <w:kern w:val="22"/>
          <w:sz w:val="22"/>
          <w:szCs w:val="22"/>
          <w:vertAlign w:val="superscript"/>
        </w:rPr>
        <w:footnoteReference w:id="44"/>
      </w:r>
    </w:p>
    <w:p w:rsidR="00782BC2" w:rsidRPr="00DB5824" w:rsidRDefault="00782BC2" w:rsidP="00782BC2">
      <w:pPr>
        <w:spacing w:after="120"/>
        <w:ind w:left="4" w:firstLine="720"/>
        <w:jc w:val="both"/>
        <w:rPr>
          <w:rFonts w:ascii="Simplified Arabic" w:hAnsi="Simplified Arabic"/>
          <w:rtl/>
        </w:rPr>
      </w:pPr>
      <w:r w:rsidRPr="00DB5824">
        <w:rPr>
          <w:rFonts w:ascii="Simplified Arabic" w:hAnsi="Simplified Arabic" w:hint="cs"/>
          <w:i/>
          <w:iCs/>
          <w:rtl/>
        </w:rPr>
        <w:lastRenderedPageBreak/>
        <w:t xml:space="preserve">وإذ يستند </w:t>
      </w:r>
      <w:r w:rsidRPr="00DB5824">
        <w:rPr>
          <w:rFonts w:ascii="Simplified Arabic" w:hAnsi="Simplified Arabic" w:hint="cs"/>
          <w:rtl/>
        </w:rPr>
        <w:t>إلى التقرير التجميعي بشأن حالة واتجاهات المعارف التقليدية والمبادئ التوجيهية وغيرها من الأدوات والمعايير التي وضعها بالفعل الفريق العامل المفتوح</w:t>
      </w:r>
      <w:r w:rsidRPr="00DB5824">
        <w:rPr>
          <w:rFonts w:ascii="Simplified Arabic" w:hAnsi="Simplified Arabic"/>
          <w:rtl/>
        </w:rPr>
        <w:t xml:space="preserve"> </w:t>
      </w:r>
      <w:r w:rsidRPr="00DB5824">
        <w:rPr>
          <w:rFonts w:ascii="Simplified Arabic" w:hAnsi="Simplified Arabic" w:hint="cs"/>
          <w:rtl/>
        </w:rPr>
        <w:t>العضوية</w:t>
      </w:r>
      <w:r w:rsidRPr="00DB5824">
        <w:rPr>
          <w:rFonts w:ascii="Simplified Arabic" w:hAnsi="Simplified Arabic"/>
          <w:rtl/>
        </w:rPr>
        <w:t xml:space="preserve"> </w:t>
      </w:r>
      <w:r w:rsidRPr="00DB5824">
        <w:rPr>
          <w:rFonts w:ascii="Simplified Arabic" w:hAnsi="Simplified Arabic" w:hint="cs"/>
          <w:rtl/>
        </w:rPr>
        <w:t>المخصص</w:t>
      </w:r>
      <w:r w:rsidRPr="00DB5824">
        <w:rPr>
          <w:rFonts w:ascii="Simplified Arabic" w:hAnsi="Simplified Arabic"/>
          <w:rtl/>
        </w:rPr>
        <w:t xml:space="preserve"> </w:t>
      </w:r>
      <w:r w:rsidRPr="00DB5824">
        <w:rPr>
          <w:rFonts w:ascii="Simplified Arabic" w:hAnsi="Simplified Arabic" w:hint="cs"/>
          <w:rtl/>
        </w:rPr>
        <w:t>للمادة</w:t>
      </w:r>
      <w:r w:rsidRPr="00DB5824">
        <w:rPr>
          <w:rFonts w:ascii="Simplified Arabic" w:hAnsi="Simplified Arabic"/>
          <w:rtl/>
        </w:rPr>
        <w:t xml:space="preserve"> 8(</w:t>
      </w:r>
      <w:r w:rsidRPr="00DB5824">
        <w:rPr>
          <w:rFonts w:ascii="Simplified Arabic" w:hAnsi="Simplified Arabic" w:hint="cs"/>
          <w:rtl/>
        </w:rPr>
        <w:t>ي</w:t>
      </w:r>
      <w:r w:rsidRPr="00DB5824">
        <w:rPr>
          <w:rFonts w:ascii="Simplified Arabic" w:hAnsi="Simplified Arabic"/>
          <w:rtl/>
        </w:rPr>
        <w:t xml:space="preserve">) </w:t>
      </w:r>
      <w:r w:rsidRPr="00DB5824">
        <w:rPr>
          <w:rFonts w:ascii="Simplified Arabic" w:hAnsi="Simplified Arabic" w:hint="cs"/>
          <w:rtl/>
        </w:rPr>
        <w:t>والأحكام</w:t>
      </w:r>
      <w:r w:rsidRPr="00DB5824">
        <w:rPr>
          <w:rFonts w:ascii="Simplified Arabic" w:hAnsi="Simplified Arabic"/>
          <w:rtl/>
        </w:rPr>
        <w:t xml:space="preserve"> </w:t>
      </w:r>
      <w:r w:rsidRPr="00DB5824">
        <w:rPr>
          <w:rFonts w:ascii="Simplified Arabic" w:hAnsi="Simplified Arabic" w:hint="cs"/>
          <w:rtl/>
        </w:rPr>
        <w:t>المتصلة</w:t>
      </w:r>
      <w:r w:rsidRPr="00DB5824">
        <w:rPr>
          <w:rFonts w:ascii="Simplified Arabic" w:hAnsi="Simplified Arabic"/>
          <w:rtl/>
        </w:rPr>
        <w:t xml:space="preserve"> </w:t>
      </w:r>
      <w:r w:rsidRPr="00DB5824">
        <w:rPr>
          <w:rFonts w:ascii="Simplified Arabic" w:hAnsi="Simplified Arabic" w:hint="cs"/>
          <w:rtl/>
        </w:rPr>
        <w:t>بها، بما في ذلك:</w:t>
      </w:r>
    </w:p>
    <w:p w:rsidR="00782BC2" w:rsidRPr="00DB5824" w:rsidRDefault="00782BC2" w:rsidP="00782BC2">
      <w:pPr>
        <w:spacing w:after="120"/>
        <w:ind w:left="4" w:firstLine="720"/>
        <w:jc w:val="both"/>
        <w:rPr>
          <w:rFonts w:ascii="Simplified Arabic" w:hAnsi="Simplified Arabic"/>
          <w:rtl/>
        </w:rPr>
      </w:pPr>
      <w:r w:rsidRPr="00DB5824">
        <w:rPr>
          <w:rFonts w:ascii="Simplified Arabic" w:hAnsi="Simplified Arabic" w:hint="cs"/>
          <w:rtl/>
        </w:rPr>
        <w:t>(أ)</w:t>
      </w:r>
      <w:r w:rsidRPr="00DB5824">
        <w:rPr>
          <w:rFonts w:ascii="Simplified Arabic" w:hAnsi="Simplified Arabic" w:hint="cs"/>
          <w:rtl/>
        </w:rPr>
        <w:tab/>
        <w:t>المبادئ التوجيهية الطوعية أغواي: غو بشأن إجراء عمليات تقييم الأثر الثقافي والبيئي والاجتماعي فيما</w:t>
      </w:r>
      <w:r w:rsidRPr="00DB5824">
        <w:rPr>
          <w:rFonts w:ascii="Simplified Arabic" w:hAnsi="Simplified Arabic"/>
          <w:rtl/>
        </w:rPr>
        <w:t xml:space="preserve"> </w:t>
      </w:r>
      <w:r w:rsidRPr="00DB5824">
        <w:rPr>
          <w:rFonts w:ascii="Simplified Arabic" w:hAnsi="Simplified Arabic" w:hint="cs"/>
          <w:rtl/>
        </w:rPr>
        <w:t>يتعلق</w:t>
      </w:r>
      <w:r w:rsidRPr="00DB5824">
        <w:rPr>
          <w:rFonts w:ascii="Simplified Arabic" w:hAnsi="Simplified Arabic"/>
          <w:rtl/>
        </w:rPr>
        <w:t xml:space="preserve"> </w:t>
      </w:r>
      <w:r w:rsidRPr="00DB5824">
        <w:rPr>
          <w:rFonts w:ascii="Simplified Arabic" w:hAnsi="Simplified Arabic" w:hint="cs"/>
          <w:rtl/>
        </w:rPr>
        <w:t>بالتطورات</w:t>
      </w:r>
      <w:r w:rsidRPr="00DB5824">
        <w:rPr>
          <w:rFonts w:ascii="Simplified Arabic" w:hAnsi="Simplified Arabic"/>
          <w:rtl/>
        </w:rPr>
        <w:t xml:space="preserve"> </w:t>
      </w:r>
      <w:r w:rsidRPr="00DB5824">
        <w:rPr>
          <w:rFonts w:ascii="Simplified Arabic" w:hAnsi="Simplified Arabic" w:hint="cs"/>
          <w:rtl/>
        </w:rPr>
        <w:t>المقترح إجراؤها أو التي من المرجح أن يكون لها تأثير</w:t>
      </w:r>
      <w:r w:rsidRPr="00DB5824">
        <w:rPr>
          <w:rFonts w:ascii="Simplified Arabic" w:hAnsi="Simplified Arabic"/>
          <w:rtl/>
        </w:rPr>
        <w:t xml:space="preserve"> </w:t>
      </w:r>
      <w:r w:rsidRPr="00DB5824">
        <w:rPr>
          <w:rFonts w:ascii="Simplified Arabic" w:hAnsi="Simplified Arabic" w:hint="cs"/>
          <w:rtl/>
        </w:rPr>
        <w:t>على</w:t>
      </w:r>
      <w:r w:rsidRPr="00DB5824">
        <w:rPr>
          <w:rFonts w:ascii="Simplified Arabic" w:hAnsi="Simplified Arabic"/>
          <w:rtl/>
        </w:rPr>
        <w:t xml:space="preserve"> </w:t>
      </w:r>
      <w:r w:rsidRPr="00DB5824">
        <w:rPr>
          <w:rFonts w:ascii="Simplified Arabic" w:hAnsi="Simplified Arabic" w:hint="cs"/>
          <w:rtl/>
        </w:rPr>
        <w:t>المواقع</w:t>
      </w:r>
      <w:r w:rsidRPr="00DB5824">
        <w:rPr>
          <w:rFonts w:ascii="Simplified Arabic" w:hAnsi="Simplified Arabic"/>
          <w:rtl/>
        </w:rPr>
        <w:t xml:space="preserve"> </w:t>
      </w:r>
      <w:r w:rsidRPr="00DB5824">
        <w:rPr>
          <w:rFonts w:ascii="Simplified Arabic" w:hAnsi="Simplified Arabic" w:hint="cs"/>
          <w:rtl/>
        </w:rPr>
        <w:t>المقدسة</w:t>
      </w:r>
      <w:r w:rsidRPr="00DB5824">
        <w:rPr>
          <w:rFonts w:ascii="Simplified Arabic" w:hAnsi="Simplified Arabic"/>
          <w:rtl/>
        </w:rPr>
        <w:t xml:space="preserve"> </w:t>
      </w:r>
      <w:r w:rsidRPr="00DB5824">
        <w:rPr>
          <w:rFonts w:ascii="Simplified Arabic" w:hAnsi="Simplified Arabic" w:hint="cs"/>
          <w:rtl/>
        </w:rPr>
        <w:t>والأراضي</w:t>
      </w:r>
      <w:r w:rsidRPr="00DB5824">
        <w:rPr>
          <w:rFonts w:ascii="Simplified Arabic" w:hAnsi="Simplified Arabic"/>
          <w:rtl/>
        </w:rPr>
        <w:t xml:space="preserve"> </w:t>
      </w:r>
      <w:r w:rsidRPr="00DB5824">
        <w:rPr>
          <w:rFonts w:ascii="Simplified Arabic" w:hAnsi="Simplified Arabic" w:hint="cs"/>
          <w:rtl/>
        </w:rPr>
        <w:t>والمياه</w:t>
      </w:r>
      <w:r w:rsidRPr="00DB5824">
        <w:rPr>
          <w:rFonts w:ascii="Simplified Arabic" w:hAnsi="Simplified Arabic"/>
          <w:rtl/>
        </w:rPr>
        <w:t xml:space="preserve"> </w:t>
      </w:r>
      <w:r w:rsidRPr="00DB5824">
        <w:rPr>
          <w:rFonts w:ascii="Simplified Arabic" w:hAnsi="Simplified Arabic" w:hint="cs"/>
          <w:rtl/>
        </w:rPr>
        <w:t>التي</w:t>
      </w:r>
      <w:r w:rsidRPr="00DB5824">
        <w:rPr>
          <w:rFonts w:ascii="Simplified Arabic" w:hAnsi="Simplified Arabic"/>
          <w:rtl/>
        </w:rPr>
        <w:t xml:space="preserve"> </w:t>
      </w:r>
      <w:r w:rsidRPr="00DB5824">
        <w:rPr>
          <w:rFonts w:ascii="Simplified Arabic" w:hAnsi="Simplified Arabic" w:hint="cs"/>
          <w:rtl/>
        </w:rPr>
        <w:t>تشغلها</w:t>
      </w:r>
      <w:r w:rsidRPr="00DB5824">
        <w:rPr>
          <w:rFonts w:ascii="Simplified Arabic" w:hAnsi="Simplified Arabic"/>
          <w:rtl/>
        </w:rPr>
        <w:t xml:space="preserve"> </w:t>
      </w:r>
      <w:r w:rsidRPr="00DB5824">
        <w:rPr>
          <w:rFonts w:ascii="Simplified Arabic" w:hAnsi="Simplified Arabic" w:hint="cs"/>
          <w:rtl/>
        </w:rPr>
        <w:t>أو</w:t>
      </w:r>
      <w:r w:rsidRPr="00DB5824">
        <w:rPr>
          <w:rFonts w:ascii="Simplified Arabic" w:hAnsi="Simplified Arabic"/>
          <w:rtl/>
        </w:rPr>
        <w:t xml:space="preserve"> </w:t>
      </w:r>
      <w:r w:rsidRPr="00DB5824">
        <w:rPr>
          <w:rFonts w:ascii="Simplified Arabic" w:hAnsi="Simplified Arabic" w:hint="cs"/>
          <w:rtl/>
        </w:rPr>
        <w:t>تستعملها</w:t>
      </w:r>
      <w:r w:rsidRPr="00DB5824">
        <w:rPr>
          <w:rFonts w:ascii="Simplified Arabic" w:hAnsi="Simplified Arabic"/>
          <w:rtl/>
        </w:rPr>
        <w:t xml:space="preserve"> </w:t>
      </w:r>
      <w:r w:rsidRPr="00DB5824">
        <w:rPr>
          <w:rFonts w:ascii="Simplified Arabic" w:hAnsi="Simplified Arabic" w:hint="cs"/>
          <w:rtl/>
        </w:rPr>
        <w:t>تقليديا</w:t>
      </w:r>
      <w:r w:rsidRPr="00DB5824">
        <w:rPr>
          <w:rFonts w:ascii="Simplified Arabic" w:hAnsi="Simplified Arabic"/>
          <w:rtl/>
        </w:rPr>
        <w:t xml:space="preserve"> </w:t>
      </w:r>
      <w:r w:rsidRPr="00DB5824">
        <w:rPr>
          <w:rFonts w:ascii="Simplified Arabic" w:hAnsi="Simplified Arabic" w:hint="cs"/>
          <w:rtl/>
        </w:rPr>
        <w:t>المجتمعات</w:t>
      </w:r>
      <w:r w:rsidRPr="00DB5824">
        <w:rPr>
          <w:rFonts w:ascii="Simplified Arabic" w:hAnsi="Simplified Arabic"/>
          <w:rtl/>
        </w:rPr>
        <w:t xml:space="preserve"> </w:t>
      </w:r>
      <w:r w:rsidRPr="00DB5824">
        <w:rPr>
          <w:rFonts w:ascii="Simplified Arabic" w:hAnsi="Simplified Arabic" w:hint="cs"/>
          <w:rtl/>
        </w:rPr>
        <w:t>الأصلية</w:t>
      </w:r>
      <w:r w:rsidRPr="00DB5824">
        <w:rPr>
          <w:rFonts w:ascii="Simplified Arabic" w:hAnsi="Simplified Arabic"/>
          <w:rtl/>
        </w:rPr>
        <w:t xml:space="preserve"> </w:t>
      </w:r>
      <w:r w:rsidRPr="00DB5824">
        <w:rPr>
          <w:rFonts w:ascii="Simplified Arabic" w:hAnsi="Simplified Arabic" w:hint="cs"/>
          <w:rtl/>
        </w:rPr>
        <w:t>والمحلية؛</w:t>
      </w:r>
      <w:r w:rsidRPr="00B352DB">
        <w:rPr>
          <w:kern w:val="22"/>
          <w:sz w:val="22"/>
          <w:szCs w:val="22"/>
          <w:vertAlign w:val="superscript"/>
        </w:rPr>
        <w:footnoteReference w:id="45"/>
      </w:r>
    </w:p>
    <w:p w:rsidR="00782BC2" w:rsidRPr="00DB5824" w:rsidRDefault="00782BC2" w:rsidP="00782BC2">
      <w:pPr>
        <w:spacing w:after="120"/>
        <w:ind w:left="4" w:firstLine="720"/>
        <w:jc w:val="both"/>
        <w:rPr>
          <w:rFonts w:ascii="Simplified Arabic" w:hAnsi="Simplified Arabic"/>
          <w:rtl/>
        </w:rPr>
      </w:pPr>
      <w:r w:rsidRPr="00DB5824">
        <w:rPr>
          <w:rFonts w:ascii="Simplified Arabic" w:hAnsi="Simplified Arabic" w:hint="cs"/>
          <w:rtl/>
        </w:rPr>
        <w:t>(ب)</w:t>
      </w:r>
      <w:r w:rsidRPr="00DB5824">
        <w:rPr>
          <w:rFonts w:ascii="Simplified Arabic" w:hAnsi="Simplified Arabic" w:hint="cs"/>
          <w:rtl/>
        </w:rPr>
        <w:tab/>
        <w:t>مدونة</w:t>
      </w:r>
      <w:r w:rsidRPr="00DB5824">
        <w:rPr>
          <w:rFonts w:ascii="Simplified Arabic" w:hAnsi="Simplified Arabic"/>
          <w:rtl/>
        </w:rPr>
        <w:t xml:space="preserve"> </w:t>
      </w:r>
      <w:r w:rsidRPr="00DB5824">
        <w:rPr>
          <w:rFonts w:ascii="Simplified Arabic" w:hAnsi="Simplified Arabic" w:hint="cs"/>
          <w:rtl/>
        </w:rPr>
        <w:t>السلوك</w:t>
      </w:r>
      <w:r w:rsidRPr="00DB5824">
        <w:rPr>
          <w:rFonts w:ascii="Simplified Arabic" w:hAnsi="Simplified Arabic"/>
          <w:rtl/>
        </w:rPr>
        <w:t xml:space="preserve"> </w:t>
      </w:r>
      <w:r w:rsidRPr="00DB5824">
        <w:rPr>
          <w:rFonts w:ascii="Simplified Arabic" w:hAnsi="Simplified Arabic" w:hint="cs"/>
          <w:rtl/>
        </w:rPr>
        <w:t>الأخلاقي</w:t>
      </w:r>
      <w:r w:rsidRPr="00DB5824">
        <w:rPr>
          <w:rFonts w:ascii="Simplified Arabic" w:hAnsi="Simplified Arabic"/>
          <w:rtl/>
        </w:rPr>
        <w:t xml:space="preserve"> تغاريوايي:ري</w:t>
      </w:r>
      <w:r w:rsidRPr="00DB5824">
        <w:rPr>
          <w:rFonts w:ascii="Simplified Arabic" w:hAnsi="Simplified Arabic" w:hint="cs"/>
          <w:rtl/>
        </w:rPr>
        <w:t xml:space="preserve"> لضمان احترام التراث الثقافي والفكري للمجتمعات الأصلية والمحلية؛</w:t>
      </w:r>
      <w:r w:rsidRPr="00B352DB">
        <w:rPr>
          <w:kern w:val="22"/>
          <w:sz w:val="22"/>
          <w:szCs w:val="22"/>
          <w:vertAlign w:val="superscript"/>
        </w:rPr>
        <w:footnoteReference w:id="46"/>
      </w:r>
    </w:p>
    <w:p w:rsidR="00782BC2" w:rsidRPr="00DB5824" w:rsidRDefault="00782BC2" w:rsidP="00782BC2">
      <w:pPr>
        <w:spacing w:after="120"/>
        <w:ind w:left="4" w:firstLine="720"/>
        <w:jc w:val="both"/>
        <w:rPr>
          <w:rFonts w:ascii="Simplified Arabic" w:hAnsi="Simplified Arabic"/>
          <w:rtl/>
        </w:rPr>
      </w:pPr>
      <w:r w:rsidRPr="00DB5824">
        <w:rPr>
          <w:rFonts w:ascii="Simplified Arabic" w:hAnsi="Simplified Arabic" w:hint="cs"/>
          <w:rtl/>
        </w:rPr>
        <w:t>(ج)</w:t>
      </w:r>
      <w:r w:rsidRPr="00DB5824">
        <w:rPr>
          <w:rFonts w:ascii="Simplified Arabic" w:hAnsi="Simplified Arabic" w:hint="cs"/>
          <w:rtl/>
        </w:rPr>
        <w:tab/>
      </w:r>
      <w:r w:rsidRPr="00DB5824">
        <w:rPr>
          <w:rFonts w:ascii="Simplified Arabic" w:hAnsi="Simplified Arabic"/>
          <w:rtl/>
        </w:rPr>
        <w:t>المبادئ التوجيهية الطوعية</w:t>
      </w:r>
      <w:r w:rsidRPr="00DB5824">
        <w:rPr>
          <w:rFonts w:ascii="Simplified Arabic" w:hAnsi="Simplified Arabic" w:hint="cs"/>
          <w:rtl/>
        </w:rPr>
        <w:t xml:space="preserve"> </w:t>
      </w:r>
      <w:r w:rsidRPr="00DB5824">
        <w:rPr>
          <w:rFonts w:ascii="Simplified Arabic" w:hAnsi="Simplified Arabic"/>
          <w:rtl/>
        </w:rPr>
        <w:t>موتز كوستال</w:t>
      </w:r>
      <w:r w:rsidRPr="00B352DB">
        <w:rPr>
          <w:kern w:val="22"/>
          <w:sz w:val="22"/>
          <w:szCs w:val="22"/>
          <w:vertAlign w:val="superscript"/>
        </w:rPr>
        <w:footnoteReference w:id="47"/>
      </w:r>
      <w:r w:rsidRPr="00DB5824">
        <w:rPr>
          <w:rFonts w:ascii="Simplified Arabic" w:hAnsi="Simplified Arabic" w:hint="cs"/>
          <w:rtl/>
        </w:rPr>
        <w:t xml:space="preserve"> </w:t>
      </w:r>
      <w:r w:rsidRPr="00DB5824">
        <w:rPr>
          <w:rFonts w:ascii="Simplified Arabic" w:hAnsi="Simplified Arabic"/>
          <w:rtl/>
        </w:rPr>
        <w:t xml:space="preserve">لإعداد آليات </w:t>
      </w:r>
      <w:r w:rsidRPr="00DB5824">
        <w:rPr>
          <w:rFonts w:ascii="Simplified Arabic" w:hAnsi="Simplified Arabic" w:hint="cs"/>
          <w:rtl/>
        </w:rPr>
        <w:t xml:space="preserve">أو </w:t>
      </w:r>
      <w:r w:rsidRPr="00DB5824">
        <w:rPr>
          <w:rFonts w:ascii="Simplified Arabic" w:hAnsi="Simplified Arabic"/>
          <w:rtl/>
        </w:rPr>
        <w:t>تشريعات أو مبادرات مناسبة أخرى لضمان "الموافقة المسبقة عن علم" أو "الموافقة الحرة والمسبقة عن علم" أو "ال</w:t>
      </w:r>
      <w:r>
        <w:rPr>
          <w:rFonts w:ascii="Simplified Arabic" w:hAnsi="Simplified Arabic" w:hint="cs"/>
          <w:rtl/>
        </w:rPr>
        <w:t>قبول</w:t>
      </w:r>
      <w:r w:rsidRPr="00DB5824">
        <w:rPr>
          <w:rFonts w:ascii="Simplified Arabic" w:hAnsi="Simplified Arabic"/>
          <w:rtl/>
        </w:rPr>
        <w:t xml:space="preserve"> والمشاركة"، تبعا للظروف الوطنية، للشعوب الأصلية والمجتمعات </w:t>
      </w:r>
      <w:r w:rsidRPr="00DB5824">
        <w:rPr>
          <w:rFonts w:hint="cs"/>
          <w:rtl/>
        </w:rPr>
        <w:t>المحلية</w:t>
      </w:r>
      <w:r w:rsidRPr="00B352DB">
        <w:rPr>
          <w:kern w:val="22"/>
          <w:sz w:val="22"/>
          <w:szCs w:val="22"/>
          <w:vertAlign w:val="superscript"/>
        </w:rPr>
        <w:footnoteReference w:id="48"/>
      </w:r>
      <w:r w:rsidRPr="00DB5824">
        <w:rPr>
          <w:rFonts w:hint="cs"/>
          <w:rtl/>
        </w:rPr>
        <w:t xml:space="preserve"> </w:t>
      </w:r>
      <w:r w:rsidRPr="00DB5824">
        <w:rPr>
          <w:rFonts w:ascii="Simplified Arabic" w:hAnsi="Simplified Arabic"/>
          <w:rtl/>
        </w:rPr>
        <w:t xml:space="preserve">للحصول على معارفها وابتكاراتها وممارساتها، للتقاسم العادل والمنصف للمنافع الناشئة عن استخدام هذه المعارف والابتكارات والممارسات ذات الصلة بحفظ التنوع البيولوجي واستخدامه المستدام، وللإبلاغ عن الحصول غير المشروع على المعارف </w:t>
      </w:r>
      <w:r>
        <w:rPr>
          <w:rFonts w:ascii="Simplified Arabic" w:hAnsi="Simplified Arabic" w:hint="cs"/>
          <w:rtl/>
        </w:rPr>
        <w:t xml:space="preserve">التقليدية </w:t>
      </w:r>
      <w:r w:rsidRPr="00DB5824">
        <w:rPr>
          <w:rFonts w:ascii="Simplified Arabic" w:hAnsi="Simplified Arabic"/>
          <w:rtl/>
        </w:rPr>
        <w:t>ومنعه</w:t>
      </w:r>
      <w:r w:rsidRPr="00DB5824">
        <w:rPr>
          <w:rFonts w:hint="cs"/>
          <w:rtl/>
        </w:rPr>
        <w:t>؛</w:t>
      </w:r>
      <w:r w:rsidRPr="00B352DB">
        <w:rPr>
          <w:kern w:val="22"/>
          <w:sz w:val="22"/>
          <w:szCs w:val="22"/>
          <w:vertAlign w:val="superscript"/>
        </w:rPr>
        <w:footnoteReference w:id="49"/>
      </w:r>
    </w:p>
    <w:p w:rsidR="00782BC2" w:rsidRPr="00DB5824" w:rsidRDefault="00782BC2" w:rsidP="00782BC2">
      <w:pPr>
        <w:spacing w:after="120"/>
        <w:ind w:left="4" w:firstLine="720"/>
        <w:jc w:val="both"/>
        <w:rPr>
          <w:rtl/>
        </w:rPr>
      </w:pPr>
      <w:r w:rsidRPr="00DB5824">
        <w:rPr>
          <w:rFonts w:hint="cs"/>
          <w:rtl/>
        </w:rPr>
        <w:t>[(د)</w:t>
      </w:r>
      <w:r w:rsidRPr="00DB5824">
        <w:rPr>
          <w:rFonts w:hint="cs"/>
          <w:rtl/>
        </w:rPr>
        <w:tab/>
        <w:t>المبادئ</w:t>
      </w:r>
      <w:r w:rsidRPr="00DB5824">
        <w:rPr>
          <w:rtl/>
        </w:rPr>
        <w:t xml:space="preserve"> </w:t>
      </w:r>
      <w:r w:rsidRPr="00DB5824">
        <w:rPr>
          <w:rFonts w:ascii="Simplified Arabic" w:hAnsi="Simplified Arabic" w:hint="cs"/>
          <w:rtl/>
        </w:rPr>
        <w:t>التوجيهية</w:t>
      </w:r>
      <w:r w:rsidRPr="00DB5824">
        <w:rPr>
          <w:rtl/>
        </w:rPr>
        <w:t xml:space="preserve"> </w:t>
      </w:r>
      <w:r w:rsidRPr="00DB5824">
        <w:rPr>
          <w:rFonts w:hint="cs"/>
          <w:rtl/>
        </w:rPr>
        <w:t>الطوعية</w:t>
      </w:r>
      <w:r w:rsidRPr="00DB5824">
        <w:rPr>
          <w:rtl/>
        </w:rPr>
        <w:t xml:space="preserve"> </w:t>
      </w:r>
      <w:r w:rsidRPr="00DB5824">
        <w:rPr>
          <w:rFonts w:hint="cs"/>
          <w:rtl/>
        </w:rPr>
        <w:t>روتسوليهيرساجيك</w:t>
      </w:r>
      <w:r w:rsidRPr="00DB5824">
        <w:rPr>
          <w:rtl/>
        </w:rPr>
        <w:t xml:space="preserve"> </w:t>
      </w:r>
      <w:r w:rsidRPr="00DB5824">
        <w:rPr>
          <w:rFonts w:hint="cs"/>
          <w:rtl/>
        </w:rPr>
        <w:t>لإعادة</w:t>
      </w:r>
      <w:r w:rsidRPr="00DB5824">
        <w:rPr>
          <w:rtl/>
        </w:rPr>
        <w:t xml:space="preserve"> </w:t>
      </w:r>
      <w:r w:rsidRPr="00DB5824">
        <w:rPr>
          <w:rFonts w:hint="cs"/>
          <w:rtl/>
        </w:rPr>
        <w:t>توطين</w:t>
      </w:r>
      <w:r w:rsidRPr="00DB5824">
        <w:rPr>
          <w:rtl/>
        </w:rPr>
        <w:t xml:space="preserve"> </w:t>
      </w:r>
      <w:r w:rsidRPr="00DB5824">
        <w:rPr>
          <w:rFonts w:hint="cs"/>
          <w:rtl/>
        </w:rPr>
        <w:t>المعارف</w:t>
      </w:r>
      <w:r w:rsidRPr="00DB5824">
        <w:rPr>
          <w:rtl/>
        </w:rPr>
        <w:t xml:space="preserve"> </w:t>
      </w:r>
      <w:r w:rsidRPr="00DB5824">
        <w:rPr>
          <w:rFonts w:hint="cs"/>
          <w:rtl/>
        </w:rPr>
        <w:t>التقليدية</w:t>
      </w:r>
      <w:r w:rsidRPr="00DB5824">
        <w:rPr>
          <w:rtl/>
        </w:rPr>
        <w:t xml:space="preserve"> </w:t>
      </w:r>
      <w:r w:rsidRPr="00DB5824">
        <w:rPr>
          <w:rFonts w:hint="cs"/>
          <w:rtl/>
        </w:rPr>
        <w:t>للشعوب</w:t>
      </w:r>
      <w:r w:rsidRPr="00DB5824">
        <w:rPr>
          <w:rtl/>
        </w:rPr>
        <w:t xml:space="preserve"> </w:t>
      </w:r>
      <w:r w:rsidRPr="00DB5824">
        <w:rPr>
          <w:rFonts w:hint="cs"/>
          <w:rtl/>
        </w:rPr>
        <w:t>الأصلية</w:t>
      </w:r>
      <w:r w:rsidRPr="00DB5824">
        <w:rPr>
          <w:rtl/>
        </w:rPr>
        <w:t xml:space="preserve"> </w:t>
      </w:r>
      <w:r w:rsidRPr="00DB5824">
        <w:rPr>
          <w:rFonts w:hint="cs"/>
          <w:rtl/>
        </w:rPr>
        <w:t>والمجتمعات</w:t>
      </w:r>
      <w:r w:rsidRPr="00DB5824">
        <w:rPr>
          <w:rtl/>
        </w:rPr>
        <w:t xml:space="preserve"> </w:t>
      </w:r>
      <w:r w:rsidRPr="00DB5824">
        <w:rPr>
          <w:rFonts w:hint="cs"/>
          <w:rtl/>
        </w:rPr>
        <w:t>المحلية</w:t>
      </w:r>
      <w:r w:rsidRPr="00DB5824">
        <w:rPr>
          <w:rtl/>
        </w:rPr>
        <w:t xml:space="preserve"> </w:t>
      </w:r>
      <w:r w:rsidRPr="00DB5824">
        <w:rPr>
          <w:rFonts w:hint="cs"/>
          <w:rtl/>
        </w:rPr>
        <w:t>ذات</w:t>
      </w:r>
      <w:r w:rsidRPr="00DB5824">
        <w:rPr>
          <w:rtl/>
        </w:rPr>
        <w:t xml:space="preserve"> </w:t>
      </w:r>
      <w:r w:rsidRPr="00DB5824">
        <w:rPr>
          <w:rFonts w:hint="cs"/>
          <w:rtl/>
        </w:rPr>
        <w:t>الصلة</w:t>
      </w:r>
      <w:r w:rsidRPr="00DB5824">
        <w:rPr>
          <w:rtl/>
        </w:rPr>
        <w:t xml:space="preserve"> </w:t>
      </w:r>
      <w:r w:rsidRPr="00DB5824">
        <w:rPr>
          <w:rFonts w:hint="cs"/>
          <w:rtl/>
        </w:rPr>
        <w:t>بحفظ</w:t>
      </w:r>
      <w:r w:rsidRPr="00DB5824">
        <w:rPr>
          <w:rtl/>
        </w:rPr>
        <w:t xml:space="preserve"> </w:t>
      </w:r>
      <w:r w:rsidRPr="00DB5824">
        <w:rPr>
          <w:rFonts w:hint="cs"/>
          <w:rtl/>
        </w:rPr>
        <w:t>التنوع</w:t>
      </w:r>
      <w:r w:rsidRPr="00DB5824">
        <w:rPr>
          <w:rtl/>
        </w:rPr>
        <w:t xml:space="preserve"> </w:t>
      </w:r>
      <w:r w:rsidRPr="00DB5824">
        <w:rPr>
          <w:rFonts w:hint="cs"/>
          <w:rtl/>
        </w:rPr>
        <w:t>البيولوجي</w:t>
      </w:r>
      <w:r w:rsidRPr="00DB5824">
        <w:rPr>
          <w:rtl/>
        </w:rPr>
        <w:t xml:space="preserve"> </w:t>
      </w:r>
      <w:r w:rsidRPr="00DB5824">
        <w:rPr>
          <w:rFonts w:hint="cs"/>
          <w:rtl/>
        </w:rPr>
        <w:t>واستخدامه</w:t>
      </w:r>
      <w:r w:rsidRPr="00DB5824">
        <w:rPr>
          <w:rtl/>
        </w:rPr>
        <w:t xml:space="preserve"> </w:t>
      </w:r>
      <w:r w:rsidRPr="00DB5824">
        <w:rPr>
          <w:rFonts w:hint="cs"/>
          <w:rtl/>
        </w:rPr>
        <w:t>المستدام؛]</w:t>
      </w:r>
      <w:r w:rsidRPr="00B352DB">
        <w:rPr>
          <w:kern w:val="22"/>
          <w:sz w:val="22"/>
          <w:szCs w:val="22"/>
          <w:vertAlign w:val="superscript"/>
        </w:rPr>
        <w:footnoteReference w:id="50"/>
      </w:r>
    </w:p>
    <w:p w:rsidR="00782BC2" w:rsidRPr="00DB5824" w:rsidRDefault="00782BC2" w:rsidP="00782BC2">
      <w:pPr>
        <w:spacing w:after="120"/>
        <w:ind w:left="4" w:firstLine="720"/>
        <w:jc w:val="both"/>
        <w:rPr>
          <w:rtl/>
        </w:rPr>
      </w:pPr>
      <w:r w:rsidRPr="00DB5824">
        <w:rPr>
          <w:rFonts w:hint="cs"/>
          <w:rtl/>
        </w:rPr>
        <w:t>(هـ)</w:t>
      </w:r>
      <w:r w:rsidRPr="00DB5824">
        <w:rPr>
          <w:rFonts w:hint="cs"/>
          <w:rtl/>
        </w:rPr>
        <w:tab/>
        <w:t xml:space="preserve">خطة العمل </w:t>
      </w:r>
      <w:r w:rsidRPr="00DB5824">
        <w:rPr>
          <w:rFonts w:ascii="Simplified Arabic" w:hAnsi="Simplified Arabic" w:hint="cs"/>
          <w:rtl/>
        </w:rPr>
        <w:t>العالمية</w:t>
      </w:r>
      <w:r w:rsidRPr="00DB5824">
        <w:rPr>
          <w:rFonts w:hint="cs"/>
          <w:rtl/>
        </w:rPr>
        <w:t xml:space="preserve"> بشأن الاستخدام المألوف المستدام للتنوع البيولوجي؛</w:t>
      </w:r>
      <w:r w:rsidRPr="00DB5824">
        <w:rPr>
          <w:kern w:val="22"/>
          <w:vertAlign w:val="superscript"/>
        </w:rPr>
        <w:footnoteReference w:id="51"/>
      </w:r>
    </w:p>
    <w:p w:rsidR="00782BC2" w:rsidRPr="00DB5824" w:rsidRDefault="00782BC2" w:rsidP="00782BC2">
      <w:pPr>
        <w:spacing w:after="120"/>
        <w:ind w:left="4" w:firstLine="720"/>
        <w:jc w:val="both"/>
        <w:rPr>
          <w:rtl/>
        </w:rPr>
      </w:pPr>
      <w:r w:rsidRPr="00DB5824">
        <w:rPr>
          <w:rFonts w:hint="cs"/>
          <w:i/>
          <w:iCs/>
          <w:rtl/>
        </w:rPr>
        <w:t xml:space="preserve">وإذ يضع في الاعتبار </w:t>
      </w:r>
      <w:r w:rsidRPr="00DB5824">
        <w:rPr>
          <w:rFonts w:hint="cs"/>
          <w:rtl/>
        </w:rPr>
        <w:t>برنامج العمل المشترك ما بين أمانة اتفاقية التنوع البيولوجي ومنظمة</w:t>
      </w:r>
      <w:r w:rsidRPr="00DB5824">
        <w:rPr>
          <w:rtl/>
        </w:rPr>
        <w:t xml:space="preserve"> </w:t>
      </w:r>
      <w:r w:rsidRPr="00DB5824">
        <w:rPr>
          <w:rFonts w:hint="cs"/>
          <w:rtl/>
        </w:rPr>
        <w:t>الأمم</w:t>
      </w:r>
      <w:r w:rsidRPr="00DB5824">
        <w:rPr>
          <w:rtl/>
        </w:rPr>
        <w:t xml:space="preserve"> </w:t>
      </w:r>
      <w:r w:rsidRPr="00DB5824">
        <w:rPr>
          <w:rFonts w:hint="cs"/>
          <w:rtl/>
        </w:rPr>
        <w:t>المتحدة</w:t>
      </w:r>
      <w:r w:rsidRPr="00DB5824">
        <w:rPr>
          <w:rtl/>
        </w:rPr>
        <w:t xml:space="preserve"> </w:t>
      </w:r>
      <w:r w:rsidRPr="00DB5824">
        <w:rPr>
          <w:rFonts w:hint="cs"/>
          <w:rtl/>
        </w:rPr>
        <w:t>للتربية</w:t>
      </w:r>
      <w:r w:rsidRPr="00DB5824">
        <w:rPr>
          <w:rtl/>
        </w:rPr>
        <w:t xml:space="preserve"> </w:t>
      </w:r>
      <w:r w:rsidRPr="00DB5824">
        <w:rPr>
          <w:rFonts w:hint="cs"/>
          <w:rtl/>
        </w:rPr>
        <w:t>والعلم</w:t>
      </w:r>
      <w:r w:rsidRPr="00DB5824">
        <w:rPr>
          <w:rtl/>
        </w:rPr>
        <w:t xml:space="preserve"> </w:t>
      </w:r>
      <w:r w:rsidRPr="00DB5824">
        <w:rPr>
          <w:rFonts w:hint="cs"/>
          <w:rtl/>
        </w:rPr>
        <w:t>والثقافة</w:t>
      </w:r>
      <w:r w:rsidRPr="00DB5824">
        <w:t xml:space="preserve"> </w:t>
      </w:r>
      <w:r w:rsidRPr="00DB5824">
        <w:rPr>
          <w:rFonts w:hint="cs"/>
          <w:rtl/>
        </w:rPr>
        <w:t>بشأن الروابط الموجودة بين التنوع البيولوجي والثقافي،</w:t>
      </w:r>
      <w:r w:rsidRPr="00B352DB">
        <w:rPr>
          <w:kern w:val="22"/>
          <w:sz w:val="22"/>
          <w:szCs w:val="22"/>
          <w:vertAlign w:val="superscript"/>
        </w:rPr>
        <w:footnoteReference w:id="52"/>
      </w:r>
    </w:p>
    <w:p w:rsidR="00782BC2" w:rsidRPr="00DB5824" w:rsidRDefault="00782BC2" w:rsidP="00782BC2">
      <w:pPr>
        <w:spacing w:after="120"/>
        <w:ind w:left="4" w:firstLine="720"/>
        <w:jc w:val="both"/>
        <w:rPr>
          <w:rtl/>
        </w:rPr>
      </w:pPr>
      <w:r w:rsidRPr="00DB5824">
        <w:rPr>
          <w:rFonts w:hint="cs"/>
          <w:rtl/>
        </w:rPr>
        <w:t>[</w:t>
      </w:r>
      <w:r w:rsidRPr="00DB5824">
        <w:rPr>
          <w:rFonts w:hint="cs"/>
          <w:i/>
          <w:iCs/>
          <w:rtl/>
        </w:rPr>
        <w:t xml:space="preserve">وإذ يرحب </w:t>
      </w:r>
      <w:r w:rsidRPr="00DB5824">
        <w:rPr>
          <w:rFonts w:hint="cs"/>
          <w:rtl/>
        </w:rPr>
        <w:t>بإنهاء العمل بشأن المهمة 15 عن طريق اعتماد المبادئ</w:t>
      </w:r>
      <w:r w:rsidRPr="00DB5824">
        <w:rPr>
          <w:rtl/>
        </w:rPr>
        <w:t xml:space="preserve"> </w:t>
      </w:r>
      <w:r w:rsidRPr="00DB5824">
        <w:rPr>
          <w:rFonts w:hint="cs"/>
          <w:rtl/>
        </w:rPr>
        <w:t>التوجيهية</w:t>
      </w:r>
      <w:r w:rsidRPr="00DB5824">
        <w:rPr>
          <w:rtl/>
        </w:rPr>
        <w:t xml:space="preserve"> </w:t>
      </w:r>
      <w:r w:rsidRPr="00DB5824">
        <w:rPr>
          <w:rFonts w:hint="cs"/>
          <w:rtl/>
        </w:rPr>
        <w:t>الطوعية</w:t>
      </w:r>
      <w:r w:rsidRPr="00DB5824">
        <w:rPr>
          <w:rtl/>
        </w:rPr>
        <w:t xml:space="preserve"> </w:t>
      </w:r>
      <w:r w:rsidRPr="00DB5824">
        <w:rPr>
          <w:rFonts w:hint="cs"/>
          <w:rtl/>
        </w:rPr>
        <w:t>روتسوليهيرساجيك</w:t>
      </w:r>
      <w:r w:rsidRPr="00DB5824">
        <w:rPr>
          <w:rtl/>
        </w:rPr>
        <w:t xml:space="preserve"> </w:t>
      </w:r>
      <w:r w:rsidRPr="00DB5824">
        <w:rPr>
          <w:rFonts w:hint="cs"/>
          <w:rtl/>
        </w:rPr>
        <w:t>لإعادة</w:t>
      </w:r>
      <w:r w:rsidRPr="00DB5824">
        <w:rPr>
          <w:rtl/>
        </w:rPr>
        <w:t xml:space="preserve"> </w:t>
      </w:r>
      <w:r w:rsidRPr="00DB5824">
        <w:rPr>
          <w:rFonts w:hint="cs"/>
          <w:rtl/>
        </w:rPr>
        <w:t>توطين</w:t>
      </w:r>
      <w:r w:rsidRPr="00DB5824">
        <w:rPr>
          <w:rtl/>
        </w:rPr>
        <w:t xml:space="preserve"> </w:t>
      </w:r>
      <w:r w:rsidRPr="00DB5824">
        <w:rPr>
          <w:rFonts w:hint="cs"/>
          <w:rtl/>
        </w:rPr>
        <w:t>المعارف</w:t>
      </w:r>
      <w:r w:rsidRPr="00DB5824">
        <w:rPr>
          <w:rtl/>
        </w:rPr>
        <w:t xml:space="preserve"> </w:t>
      </w:r>
      <w:r w:rsidRPr="00DB5824">
        <w:rPr>
          <w:rFonts w:hint="cs"/>
          <w:rtl/>
        </w:rPr>
        <w:t>التقليدية</w:t>
      </w:r>
      <w:r w:rsidRPr="00DB5824">
        <w:rPr>
          <w:rtl/>
        </w:rPr>
        <w:t xml:space="preserve"> </w:t>
      </w:r>
      <w:r w:rsidRPr="00DB5824">
        <w:rPr>
          <w:rFonts w:hint="cs"/>
          <w:rtl/>
        </w:rPr>
        <w:t>للشعوب</w:t>
      </w:r>
      <w:r w:rsidRPr="00DB5824">
        <w:rPr>
          <w:rtl/>
        </w:rPr>
        <w:t xml:space="preserve"> </w:t>
      </w:r>
      <w:r w:rsidRPr="00DB5824">
        <w:rPr>
          <w:rFonts w:hint="cs"/>
          <w:rtl/>
        </w:rPr>
        <w:t>الأصلية</w:t>
      </w:r>
      <w:r w:rsidRPr="00DB5824">
        <w:rPr>
          <w:rtl/>
        </w:rPr>
        <w:t xml:space="preserve"> </w:t>
      </w:r>
      <w:r w:rsidRPr="00DB5824">
        <w:rPr>
          <w:rFonts w:hint="cs"/>
          <w:rtl/>
        </w:rPr>
        <w:t>والمجتمعات</w:t>
      </w:r>
      <w:r w:rsidRPr="00DB5824">
        <w:rPr>
          <w:rtl/>
        </w:rPr>
        <w:t xml:space="preserve"> </w:t>
      </w:r>
      <w:r w:rsidRPr="00DB5824">
        <w:rPr>
          <w:rFonts w:hint="cs"/>
          <w:rtl/>
        </w:rPr>
        <w:t>المحلية</w:t>
      </w:r>
      <w:r w:rsidRPr="00DB5824">
        <w:rPr>
          <w:rtl/>
        </w:rPr>
        <w:t xml:space="preserve"> </w:t>
      </w:r>
      <w:r w:rsidRPr="00DB5824">
        <w:rPr>
          <w:rFonts w:hint="cs"/>
          <w:rtl/>
        </w:rPr>
        <w:t>ذات</w:t>
      </w:r>
      <w:r w:rsidRPr="00DB5824">
        <w:rPr>
          <w:rtl/>
        </w:rPr>
        <w:t xml:space="preserve"> </w:t>
      </w:r>
      <w:r w:rsidRPr="00DB5824">
        <w:rPr>
          <w:rFonts w:hint="cs"/>
          <w:rtl/>
        </w:rPr>
        <w:t>الصلة</w:t>
      </w:r>
      <w:r w:rsidRPr="00DB5824">
        <w:rPr>
          <w:rtl/>
        </w:rPr>
        <w:t xml:space="preserve"> </w:t>
      </w:r>
      <w:r w:rsidRPr="00DB5824">
        <w:rPr>
          <w:rFonts w:hint="cs"/>
          <w:rtl/>
        </w:rPr>
        <w:t>بحفظ</w:t>
      </w:r>
      <w:r w:rsidRPr="00DB5824">
        <w:rPr>
          <w:rtl/>
        </w:rPr>
        <w:t xml:space="preserve"> </w:t>
      </w:r>
      <w:r w:rsidRPr="00DB5824">
        <w:rPr>
          <w:rFonts w:hint="cs"/>
          <w:rtl/>
        </w:rPr>
        <w:t>التنوع</w:t>
      </w:r>
      <w:r w:rsidRPr="00DB5824">
        <w:rPr>
          <w:rtl/>
        </w:rPr>
        <w:t xml:space="preserve"> </w:t>
      </w:r>
      <w:r w:rsidRPr="00DB5824">
        <w:rPr>
          <w:rFonts w:hint="cs"/>
          <w:rtl/>
        </w:rPr>
        <w:t>البيولوجي</w:t>
      </w:r>
      <w:r w:rsidRPr="00DB5824">
        <w:rPr>
          <w:rtl/>
        </w:rPr>
        <w:t xml:space="preserve"> </w:t>
      </w:r>
      <w:r w:rsidRPr="00DB5824">
        <w:rPr>
          <w:rFonts w:hint="cs"/>
          <w:rtl/>
        </w:rPr>
        <w:t>واستخدامه</w:t>
      </w:r>
      <w:r w:rsidRPr="00DB5824">
        <w:rPr>
          <w:rtl/>
        </w:rPr>
        <w:t xml:space="preserve"> </w:t>
      </w:r>
      <w:r w:rsidRPr="00DB5824">
        <w:rPr>
          <w:rFonts w:hint="cs"/>
          <w:rtl/>
        </w:rPr>
        <w:t>المستدام،]</w:t>
      </w:r>
      <w:r w:rsidRPr="00B352DB">
        <w:rPr>
          <w:kern w:val="22"/>
          <w:sz w:val="22"/>
          <w:szCs w:val="22"/>
          <w:vertAlign w:val="superscript"/>
        </w:rPr>
        <w:footnoteReference w:id="53"/>
      </w:r>
    </w:p>
    <w:p w:rsidR="00782BC2" w:rsidRPr="00DB5824" w:rsidRDefault="00782BC2" w:rsidP="00782BC2">
      <w:pPr>
        <w:spacing w:after="120"/>
        <w:ind w:left="4" w:firstLine="720"/>
        <w:jc w:val="both"/>
        <w:rPr>
          <w:rtl/>
        </w:rPr>
      </w:pPr>
      <w:r w:rsidRPr="00DB5824">
        <w:rPr>
          <w:rFonts w:hint="cs"/>
          <w:i/>
          <w:iCs/>
          <w:rtl/>
        </w:rPr>
        <w:t>وإذ يشير</w:t>
      </w:r>
      <w:r w:rsidRPr="00DB5824">
        <w:rPr>
          <w:rFonts w:hint="cs"/>
          <w:rtl/>
        </w:rPr>
        <w:t xml:space="preserve"> إلى أن المهام 1 و2 و4، فضلا عن تنفيذ المبادئ التوجيهية والمعايير المذكورة أعلاه التي اعتمدها مؤتمر الأطراف تمثل مسؤوليات مستمرة تتعهد بها الأطراف،</w:t>
      </w:r>
    </w:p>
    <w:p w:rsidR="00782BC2" w:rsidRPr="00DB5824" w:rsidRDefault="00782BC2" w:rsidP="00782BC2">
      <w:pPr>
        <w:spacing w:after="120"/>
        <w:ind w:left="4" w:firstLine="720"/>
        <w:jc w:val="both"/>
        <w:rPr>
          <w:rtl/>
        </w:rPr>
      </w:pPr>
      <w:r w:rsidRPr="00DB5824">
        <w:rPr>
          <w:rFonts w:hint="cs"/>
          <w:i/>
          <w:iCs/>
          <w:rtl/>
        </w:rPr>
        <w:lastRenderedPageBreak/>
        <w:t xml:space="preserve">وإذ يشدد </w:t>
      </w:r>
      <w:r w:rsidRPr="00DB5824">
        <w:rPr>
          <w:rFonts w:hint="cs"/>
          <w:rtl/>
        </w:rPr>
        <w:t>على الحاجة إلى التنفيذ الفعال للمبادئ التوجيهية والمعايير ذات الصلة ب</w:t>
      </w:r>
      <w:r w:rsidRPr="00DB5824">
        <w:rPr>
          <w:rFonts w:ascii="Simplified Arabic" w:hAnsi="Simplified Arabic" w:hint="cs"/>
          <w:rtl/>
        </w:rPr>
        <w:t>المادة</w:t>
      </w:r>
      <w:r w:rsidRPr="00DB5824">
        <w:rPr>
          <w:rFonts w:ascii="Simplified Arabic" w:hAnsi="Simplified Arabic"/>
          <w:rtl/>
        </w:rPr>
        <w:t xml:space="preserve"> 8(</w:t>
      </w:r>
      <w:r w:rsidRPr="00DB5824">
        <w:rPr>
          <w:rFonts w:ascii="Simplified Arabic" w:hAnsi="Simplified Arabic" w:hint="cs"/>
          <w:rtl/>
        </w:rPr>
        <w:t>ي</w:t>
      </w:r>
      <w:r w:rsidRPr="00DB5824">
        <w:rPr>
          <w:rFonts w:ascii="Simplified Arabic" w:hAnsi="Simplified Arabic"/>
          <w:rtl/>
        </w:rPr>
        <w:t xml:space="preserve">) </w:t>
      </w:r>
      <w:r w:rsidRPr="00DB5824">
        <w:rPr>
          <w:rFonts w:ascii="Simplified Arabic" w:hAnsi="Simplified Arabic" w:hint="cs"/>
          <w:rtl/>
        </w:rPr>
        <w:t>والأحكام</w:t>
      </w:r>
      <w:r w:rsidRPr="00DB5824">
        <w:rPr>
          <w:rFonts w:ascii="Simplified Arabic" w:hAnsi="Simplified Arabic"/>
          <w:rtl/>
        </w:rPr>
        <w:t xml:space="preserve"> </w:t>
      </w:r>
      <w:r w:rsidRPr="00DB5824">
        <w:rPr>
          <w:rFonts w:ascii="Simplified Arabic" w:hAnsi="Simplified Arabic" w:hint="cs"/>
          <w:rtl/>
        </w:rPr>
        <w:t>المتصلة</w:t>
      </w:r>
      <w:r w:rsidRPr="00DB5824">
        <w:rPr>
          <w:rFonts w:ascii="Simplified Arabic" w:hAnsi="Simplified Arabic"/>
          <w:rtl/>
        </w:rPr>
        <w:t xml:space="preserve"> </w:t>
      </w:r>
      <w:r w:rsidRPr="00DB5824">
        <w:rPr>
          <w:rFonts w:ascii="Simplified Arabic" w:hAnsi="Simplified Arabic" w:hint="cs"/>
          <w:rtl/>
        </w:rPr>
        <w:t xml:space="preserve">بها على الصعيد الوطني من أجل إحراز تقدم نحو تحقيق </w:t>
      </w:r>
      <w:r w:rsidRPr="00DB5824">
        <w:rPr>
          <w:rtl/>
        </w:rPr>
        <w:t xml:space="preserve">الهدف 18 من أهداف أيشي للتنوع البيولوجي </w:t>
      </w:r>
      <w:r w:rsidRPr="00DB5824">
        <w:rPr>
          <w:rFonts w:hint="cs"/>
          <w:rtl/>
        </w:rPr>
        <w:t>من الخطة الاستراتيجية للتنوع البيولوجي 2011- 2020،</w:t>
      </w:r>
    </w:p>
    <w:p w:rsidR="00782BC2" w:rsidRPr="00DB5824" w:rsidRDefault="00782BC2" w:rsidP="00833509">
      <w:pPr>
        <w:numPr>
          <w:ilvl w:val="0"/>
          <w:numId w:val="19"/>
        </w:numPr>
        <w:spacing w:after="120"/>
        <w:ind w:left="4" w:firstLine="727"/>
        <w:jc w:val="both"/>
        <w:rPr>
          <w:rFonts w:ascii="Simplified Arabic" w:hAnsi="Simplified Arabic"/>
          <w:rtl/>
        </w:rPr>
      </w:pPr>
      <w:r w:rsidRPr="00DB5824">
        <w:rPr>
          <w:rFonts w:hint="cs"/>
          <w:i/>
          <w:iCs/>
          <w:rtl/>
        </w:rPr>
        <w:t xml:space="preserve">يقرر </w:t>
      </w:r>
      <w:r w:rsidRPr="00DB5824">
        <w:rPr>
          <w:rFonts w:hint="cs"/>
          <w:rtl/>
        </w:rPr>
        <w:t xml:space="preserve">إتمام </w:t>
      </w:r>
      <w:r w:rsidRPr="00DB5824">
        <w:rPr>
          <w:rFonts w:ascii="Simplified Arabic" w:hAnsi="Simplified Arabic" w:hint="cs"/>
          <w:rtl/>
        </w:rPr>
        <w:t xml:space="preserve">برنامج العمل الحالي </w:t>
      </w:r>
      <w:r w:rsidRPr="00DB5824">
        <w:rPr>
          <w:rFonts w:ascii="Simplified Arabic" w:hAnsi="Simplified Arabic" w:hint="cs"/>
          <w:i/>
          <w:color w:val="000000"/>
          <w:kern w:val="22"/>
          <w:rtl/>
        </w:rPr>
        <w:t>بشأن المادة</w:t>
      </w:r>
      <w:r w:rsidRPr="00DB5824">
        <w:rPr>
          <w:rFonts w:ascii="Simplified Arabic" w:hAnsi="Simplified Arabic"/>
          <w:rtl/>
        </w:rPr>
        <w:t xml:space="preserve"> 8(</w:t>
      </w:r>
      <w:r w:rsidRPr="00DB5824">
        <w:rPr>
          <w:rFonts w:ascii="Simplified Arabic" w:hAnsi="Simplified Arabic" w:hint="cs"/>
          <w:rtl/>
        </w:rPr>
        <w:t>ي</w:t>
      </w:r>
      <w:r w:rsidRPr="00DB5824">
        <w:rPr>
          <w:rFonts w:ascii="Simplified Arabic" w:hAnsi="Simplified Arabic"/>
          <w:rtl/>
        </w:rPr>
        <w:t xml:space="preserve">) </w:t>
      </w:r>
      <w:r w:rsidRPr="00DB5824">
        <w:rPr>
          <w:rFonts w:ascii="Simplified Arabic" w:hAnsi="Simplified Arabic" w:hint="cs"/>
          <w:rtl/>
        </w:rPr>
        <w:t>والأحكام</w:t>
      </w:r>
      <w:r w:rsidRPr="00DB5824">
        <w:rPr>
          <w:rFonts w:ascii="Simplified Arabic" w:hAnsi="Simplified Arabic"/>
          <w:rtl/>
        </w:rPr>
        <w:t xml:space="preserve"> </w:t>
      </w:r>
      <w:r w:rsidRPr="00DB5824">
        <w:rPr>
          <w:rFonts w:ascii="Simplified Arabic" w:hAnsi="Simplified Arabic" w:hint="cs"/>
          <w:rtl/>
        </w:rPr>
        <w:t>المتصلة</w:t>
      </w:r>
      <w:r w:rsidRPr="00DB5824">
        <w:rPr>
          <w:rFonts w:ascii="Simplified Arabic" w:hAnsi="Simplified Arabic"/>
          <w:rtl/>
        </w:rPr>
        <w:t xml:space="preserve"> </w:t>
      </w:r>
      <w:r w:rsidRPr="00DB5824">
        <w:rPr>
          <w:rFonts w:ascii="Simplified Arabic" w:hAnsi="Simplified Arabic" w:hint="cs"/>
          <w:rtl/>
        </w:rPr>
        <w:t>بها في موعد أقصاه الاجتماع الخامس عشر لمؤتمر الأطراف؛</w:t>
      </w:r>
    </w:p>
    <w:p w:rsidR="00782BC2" w:rsidRPr="00DB5824" w:rsidRDefault="00782BC2" w:rsidP="00102EB8">
      <w:pPr>
        <w:numPr>
          <w:ilvl w:val="0"/>
          <w:numId w:val="19"/>
        </w:numPr>
        <w:spacing w:after="120"/>
        <w:ind w:left="4" w:firstLine="727"/>
        <w:jc w:val="both"/>
        <w:rPr>
          <w:rFonts w:ascii="Simplified Arabic" w:hAnsi="Simplified Arabic"/>
          <w:rtl/>
        </w:rPr>
      </w:pPr>
      <w:r w:rsidRPr="00DB5824">
        <w:rPr>
          <w:rFonts w:hint="cs"/>
          <w:i/>
          <w:iCs/>
          <w:rtl/>
        </w:rPr>
        <w:t>يقرر أيضا</w:t>
      </w:r>
      <w:r w:rsidRPr="00DB5824">
        <w:rPr>
          <w:rFonts w:hint="cs"/>
          <w:rtl/>
        </w:rPr>
        <w:t xml:space="preserve"> النظر في وضع برنامج عمل متكامل تماما بشأن </w:t>
      </w:r>
      <w:r w:rsidRPr="00DB5824">
        <w:rPr>
          <w:rFonts w:ascii="Simplified Arabic" w:hAnsi="Simplified Arabic" w:hint="cs"/>
          <w:rtl/>
        </w:rPr>
        <w:t>المادة</w:t>
      </w:r>
      <w:r w:rsidRPr="00DB5824">
        <w:rPr>
          <w:rFonts w:ascii="Simplified Arabic" w:hAnsi="Simplified Arabic"/>
          <w:rtl/>
        </w:rPr>
        <w:t xml:space="preserve"> 8(</w:t>
      </w:r>
      <w:r w:rsidRPr="00DB5824">
        <w:rPr>
          <w:rFonts w:ascii="Simplified Arabic" w:hAnsi="Simplified Arabic" w:hint="cs"/>
          <w:rtl/>
        </w:rPr>
        <w:t>ي</w:t>
      </w:r>
      <w:r w:rsidRPr="00DB5824">
        <w:rPr>
          <w:rFonts w:ascii="Simplified Arabic" w:hAnsi="Simplified Arabic"/>
          <w:rtl/>
        </w:rPr>
        <w:t xml:space="preserve">) </w:t>
      </w:r>
      <w:r w:rsidRPr="00DB5824">
        <w:rPr>
          <w:rFonts w:ascii="Simplified Arabic" w:hAnsi="Simplified Arabic" w:hint="cs"/>
          <w:rtl/>
        </w:rPr>
        <w:t>والأحكام</w:t>
      </w:r>
      <w:r w:rsidRPr="00DB5824">
        <w:rPr>
          <w:rFonts w:ascii="Simplified Arabic" w:hAnsi="Simplified Arabic"/>
          <w:rtl/>
        </w:rPr>
        <w:t xml:space="preserve"> </w:t>
      </w:r>
      <w:r w:rsidRPr="00DB5824">
        <w:rPr>
          <w:rFonts w:ascii="Simplified Arabic" w:hAnsi="Simplified Arabic" w:hint="cs"/>
          <w:rtl/>
        </w:rPr>
        <w:t>المتصلة</w:t>
      </w:r>
      <w:r w:rsidRPr="00DB5824">
        <w:rPr>
          <w:rFonts w:ascii="Simplified Arabic" w:hAnsi="Simplified Arabic"/>
          <w:rtl/>
        </w:rPr>
        <w:t xml:space="preserve"> </w:t>
      </w:r>
      <w:r w:rsidRPr="00DB5824">
        <w:rPr>
          <w:rFonts w:ascii="Simplified Arabic" w:hAnsi="Simplified Arabic" w:hint="cs"/>
          <w:rtl/>
        </w:rPr>
        <w:t>بها ضمن إطار التنوع البيولوجي لما بعد عام 2020 على أساس الإنجازات التي تحققت حتى الآن</w:t>
      </w:r>
      <w:r>
        <w:rPr>
          <w:rFonts w:ascii="Simplified Arabic" w:hAnsi="Simplified Arabic" w:hint="cs"/>
          <w:rtl/>
        </w:rPr>
        <w:t xml:space="preserve"> مع مراعاة المهام الجارية والمؤجلة للأطراف</w:t>
      </w:r>
      <w:r w:rsidRPr="00DB5824">
        <w:rPr>
          <w:rFonts w:ascii="Simplified Arabic" w:hAnsi="Simplified Arabic" w:hint="cs"/>
          <w:rtl/>
        </w:rPr>
        <w:t xml:space="preserve">، </w:t>
      </w:r>
      <w:r>
        <w:rPr>
          <w:rFonts w:ascii="Simplified Arabic" w:hAnsi="Simplified Arabic" w:hint="cs"/>
          <w:rtl/>
        </w:rPr>
        <w:t>و</w:t>
      </w:r>
      <w:r w:rsidRPr="00DB5824">
        <w:rPr>
          <w:rFonts w:ascii="Simplified Arabic" w:hAnsi="Simplified Arabic" w:hint="cs"/>
          <w:rtl/>
        </w:rPr>
        <w:t xml:space="preserve">مع مراعاة أيضا خطة التنمية المستدامة لعام 2030، </w:t>
      </w:r>
      <w:r w:rsidRPr="00102EB8">
        <w:rPr>
          <w:rFonts w:ascii="Simplified Arabic" w:hAnsi="Simplified Arabic" w:hint="cs"/>
          <w:rtl/>
        </w:rPr>
        <w:t>وأهدافها</w:t>
      </w:r>
      <w:r w:rsidR="00102EB8">
        <w:rPr>
          <w:rFonts w:ascii="Simplified Arabic" w:hAnsi="Simplified Arabic" w:hint="cs"/>
          <w:vertAlign w:val="superscript"/>
          <w:rtl/>
        </w:rPr>
        <w:t>43</w:t>
      </w:r>
      <w:r w:rsidRPr="00102EB8">
        <w:rPr>
          <w:rFonts w:ascii="Simplified Arabic" w:hAnsi="Simplified Arabic" w:hint="cs"/>
          <w:rtl/>
        </w:rPr>
        <w:t xml:space="preserve"> واتفاق باريس،</w:t>
      </w:r>
      <w:r w:rsidR="00102EB8">
        <w:rPr>
          <w:rFonts w:ascii="Simplified Arabic" w:hAnsi="Simplified Arabic" w:hint="cs"/>
          <w:vertAlign w:val="superscript"/>
          <w:rtl/>
        </w:rPr>
        <w:t>44</w:t>
      </w:r>
      <w:r w:rsidRPr="007104B6">
        <w:rPr>
          <w:rFonts w:ascii="Simplified Arabic" w:hAnsi="Simplified Arabic" w:hint="cs"/>
          <w:rtl/>
        </w:rPr>
        <w:t xml:space="preserve"> </w:t>
      </w:r>
      <w:r>
        <w:rPr>
          <w:rFonts w:ascii="Simplified Arabic" w:hAnsi="Simplified Arabic" w:hint="cs"/>
          <w:rtl/>
        </w:rPr>
        <w:t>فضلا عن الفجوات المحددة</w:t>
      </w:r>
      <w:r w:rsidRPr="00DB5824">
        <w:rPr>
          <w:rFonts w:ascii="Simplified Arabic" w:hAnsi="Simplified Arabic" w:hint="cs"/>
          <w:rtl/>
        </w:rPr>
        <w:t>؛</w:t>
      </w:r>
    </w:p>
    <w:p w:rsidR="00782BC2" w:rsidRPr="00DB5824" w:rsidRDefault="00782BC2" w:rsidP="00833509">
      <w:pPr>
        <w:numPr>
          <w:ilvl w:val="0"/>
          <w:numId w:val="19"/>
        </w:numPr>
        <w:spacing w:after="120"/>
        <w:ind w:left="4" w:firstLine="727"/>
        <w:jc w:val="both"/>
        <w:rPr>
          <w:rtl/>
        </w:rPr>
      </w:pPr>
      <w:r w:rsidRPr="00DB5824">
        <w:rPr>
          <w:rFonts w:ascii="Simplified Arabic" w:hAnsi="Simplified Arabic" w:hint="cs"/>
          <w:i/>
          <w:iCs/>
          <w:rtl/>
        </w:rPr>
        <w:t>يدعو</w:t>
      </w:r>
      <w:r w:rsidRPr="00DB5824">
        <w:rPr>
          <w:rFonts w:ascii="Simplified Arabic" w:hAnsi="Simplified Arabic" w:hint="cs"/>
          <w:rtl/>
        </w:rPr>
        <w:t xml:space="preserve"> الأطراف إلى جمع الخبرات </w:t>
      </w:r>
      <w:r w:rsidRPr="00DB5824">
        <w:rPr>
          <w:rFonts w:hint="cs"/>
          <w:rtl/>
        </w:rPr>
        <w:t>بشأن</w:t>
      </w:r>
      <w:r w:rsidRPr="00DB5824">
        <w:rPr>
          <w:rFonts w:ascii="Simplified Arabic" w:hAnsi="Simplified Arabic" w:hint="cs"/>
          <w:rtl/>
        </w:rPr>
        <w:t xml:space="preserve"> تنفيذ </w:t>
      </w:r>
      <w:r w:rsidRPr="00DB5824">
        <w:rPr>
          <w:rFonts w:hint="cs"/>
          <w:rtl/>
        </w:rPr>
        <w:t>المبادئ التوجيهية والمعايير ذات الصلة ب</w:t>
      </w:r>
      <w:r w:rsidRPr="00DB5824">
        <w:rPr>
          <w:rFonts w:ascii="Simplified Arabic" w:hAnsi="Simplified Arabic" w:hint="cs"/>
          <w:rtl/>
        </w:rPr>
        <w:t>المادة</w:t>
      </w:r>
      <w:r w:rsidRPr="00DB5824">
        <w:rPr>
          <w:rFonts w:ascii="Simplified Arabic" w:hAnsi="Simplified Arabic"/>
          <w:rtl/>
        </w:rPr>
        <w:t xml:space="preserve"> 8(</w:t>
      </w:r>
      <w:r w:rsidRPr="00DB5824">
        <w:rPr>
          <w:rFonts w:ascii="Simplified Arabic" w:hAnsi="Simplified Arabic" w:hint="cs"/>
          <w:rtl/>
        </w:rPr>
        <w:t>ي</w:t>
      </w:r>
      <w:r w:rsidRPr="00DB5824">
        <w:rPr>
          <w:rFonts w:ascii="Simplified Arabic" w:hAnsi="Simplified Arabic"/>
          <w:rtl/>
        </w:rPr>
        <w:t xml:space="preserve">) </w:t>
      </w:r>
      <w:r w:rsidRPr="00DB5824">
        <w:rPr>
          <w:rFonts w:ascii="Simplified Arabic" w:hAnsi="Simplified Arabic" w:hint="cs"/>
          <w:rtl/>
        </w:rPr>
        <w:t>والأحكام</w:t>
      </w:r>
      <w:r w:rsidRPr="00DB5824">
        <w:rPr>
          <w:rFonts w:ascii="Simplified Arabic" w:hAnsi="Simplified Arabic"/>
          <w:rtl/>
        </w:rPr>
        <w:t xml:space="preserve"> </w:t>
      </w:r>
      <w:r w:rsidRPr="00DB5824">
        <w:rPr>
          <w:rFonts w:ascii="Simplified Arabic" w:hAnsi="Simplified Arabic" w:hint="cs"/>
          <w:rtl/>
        </w:rPr>
        <w:t>المتصلة</w:t>
      </w:r>
      <w:r w:rsidRPr="00DB5824">
        <w:rPr>
          <w:rFonts w:ascii="Simplified Arabic" w:hAnsi="Simplified Arabic"/>
          <w:rtl/>
        </w:rPr>
        <w:t xml:space="preserve"> </w:t>
      </w:r>
      <w:r w:rsidRPr="00DB5824">
        <w:rPr>
          <w:rFonts w:ascii="Simplified Arabic" w:hAnsi="Simplified Arabic" w:hint="cs"/>
          <w:rtl/>
        </w:rPr>
        <w:t xml:space="preserve">بها على الصعيد الوطني، والنظر في ضوء هذه الخبرات في الحاجة إلى القيام بمزيد من العمل بشأن هذه المسائل بغية وضع </w:t>
      </w:r>
      <w:r w:rsidRPr="00DB5824">
        <w:rPr>
          <w:rFonts w:hint="cs"/>
          <w:rtl/>
        </w:rPr>
        <w:t>برنامج عمل متكامل تماما؛</w:t>
      </w:r>
    </w:p>
    <w:p w:rsidR="00782BC2" w:rsidRPr="00DB5824" w:rsidRDefault="00782BC2" w:rsidP="00833509">
      <w:pPr>
        <w:numPr>
          <w:ilvl w:val="0"/>
          <w:numId w:val="19"/>
        </w:numPr>
        <w:spacing w:after="120"/>
        <w:ind w:left="4" w:firstLine="727"/>
        <w:jc w:val="both"/>
        <w:rPr>
          <w:rtl/>
        </w:rPr>
      </w:pPr>
      <w:r w:rsidRPr="00DB5824">
        <w:rPr>
          <w:rFonts w:hint="cs"/>
          <w:i/>
          <w:iCs/>
          <w:rtl/>
        </w:rPr>
        <w:t>يشجع</w:t>
      </w:r>
      <w:r w:rsidRPr="00DB5824">
        <w:rPr>
          <w:rFonts w:hint="cs"/>
          <w:rtl/>
        </w:rPr>
        <w:t xml:space="preserve"> الأطراف على المشاركة مع الشعوب الأصلية والمجتمعات المحلية في تنفيذ الاتفاقية، بما في ذلك من خلال الاعتراف بأعمالها الجماعية ودعمها وتقديرها، بما في ذلك جهودها لحماية وحفظ أراضيها ومناطقها، لأغراض الاتفاقية، و</w:t>
      </w:r>
      <w:r>
        <w:rPr>
          <w:rFonts w:hint="cs"/>
          <w:rtl/>
        </w:rPr>
        <w:t>القيام ب</w:t>
      </w:r>
      <w:r w:rsidRPr="00DB5824">
        <w:rPr>
          <w:rFonts w:hint="cs"/>
          <w:rtl/>
        </w:rPr>
        <w:t>إشراكها بالكامل في عملية إعداد التقارير الوطنية، ومراجعة وتنفيذ الاستراتيجيات وخطط العمل الوطنية للتنوع البيولوجي، وعملية وضع إطار التنوع البيولوجي لما بعد عام 2020 الخاص بالاتفاقية؛</w:t>
      </w:r>
    </w:p>
    <w:p w:rsidR="00782BC2" w:rsidRPr="00DB5824" w:rsidRDefault="00782BC2" w:rsidP="00833509">
      <w:pPr>
        <w:numPr>
          <w:ilvl w:val="0"/>
          <w:numId w:val="19"/>
        </w:numPr>
        <w:spacing w:after="120"/>
        <w:ind w:left="4" w:firstLine="727"/>
        <w:jc w:val="both"/>
        <w:rPr>
          <w:rtl/>
        </w:rPr>
      </w:pPr>
      <w:r w:rsidRPr="00DB5824">
        <w:rPr>
          <w:rFonts w:hint="cs"/>
          <w:i/>
          <w:iCs/>
          <w:rtl/>
        </w:rPr>
        <w:t>يدعو</w:t>
      </w:r>
      <w:r w:rsidRPr="00DB5824">
        <w:rPr>
          <w:rtl/>
        </w:rPr>
        <w:t xml:space="preserve"> </w:t>
      </w:r>
      <w:r w:rsidRPr="00DB5824">
        <w:rPr>
          <w:rFonts w:hint="cs"/>
          <w:rtl/>
        </w:rPr>
        <w:t>الأطراف</w:t>
      </w:r>
      <w:r w:rsidRPr="00DB5824">
        <w:rPr>
          <w:rtl/>
        </w:rPr>
        <w:t xml:space="preserve"> </w:t>
      </w:r>
      <w:r w:rsidRPr="00DB5824">
        <w:rPr>
          <w:rFonts w:hint="cs"/>
          <w:rtl/>
        </w:rPr>
        <w:t>والحكومات</w:t>
      </w:r>
      <w:r w:rsidRPr="00DB5824">
        <w:rPr>
          <w:rtl/>
        </w:rPr>
        <w:t xml:space="preserve"> </w:t>
      </w:r>
      <w:r w:rsidRPr="00DB5824">
        <w:rPr>
          <w:rFonts w:hint="cs"/>
          <w:rtl/>
        </w:rPr>
        <w:t>الأخرى</w:t>
      </w:r>
      <w:r w:rsidRPr="00DB5824">
        <w:rPr>
          <w:rtl/>
        </w:rPr>
        <w:t xml:space="preserve"> </w:t>
      </w:r>
      <w:r w:rsidRPr="00DB5824">
        <w:rPr>
          <w:rFonts w:hint="cs"/>
          <w:rtl/>
        </w:rPr>
        <w:t>إلى</w:t>
      </w:r>
      <w:r w:rsidRPr="00DB5824">
        <w:rPr>
          <w:rtl/>
        </w:rPr>
        <w:t xml:space="preserve"> </w:t>
      </w:r>
      <w:r w:rsidRPr="00DB5824">
        <w:rPr>
          <w:rFonts w:hint="cs"/>
          <w:rtl/>
        </w:rPr>
        <w:t>الإبلاغ</w:t>
      </w:r>
      <w:r w:rsidRPr="00DB5824">
        <w:rPr>
          <w:rtl/>
        </w:rPr>
        <w:t xml:space="preserve"> </w:t>
      </w:r>
      <w:r w:rsidRPr="00DB5824">
        <w:rPr>
          <w:rFonts w:hint="cs"/>
          <w:rtl/>
        </w:rPr>
        <w:t>عن</w:t>
      </w:r>
      <w:r w:rsidRPr="00DB5824">
        <w:rPr>
          <w:rtl/>
        </w:rPr>
        <w:t xml:space="preserve"> </w:t>
      </w:r>
      <w:r w:rsidRPr="00DB5824">
        <w:rPr>
          <w:rFonts w:hint="cs"/>
          <w:rtl/>
        </w:rPr>
        <w:t>تنفيذ</w:t>
      </w:r>
      <w:r w:rsidRPr="00DB5824">
        <w:rPr>
          <w:rtl/>
        </w:rPr>
        <w:t xml:space="preserve"> </w:t>
      </w:r>
      <w:r w:rsidRPr="00DB5824">
        <w:rPr>
          <w:rFonts w:hint="cs"/>
          <w:rtl/>
        </w:rPr>
        <w:t>برنامج</w:t>
      </w:r>
      <w:r w:rsidRPr="00DB5824">
        <w:rPr>
          <w:rtl/>
        </w:rPr>
        <w:t xml:space="preserve"> </w:t>
      </w:r>
      <w:r w:rsidRPr="00DB5824">
        <w:rPr>
          <w:rFonts w:hint="cs"/>
          <w:rtl/>
        </w:rPr>
        <w:t>العمل</w:t>
      </w:r>
      <w:r w:rsidRPr="00DB5824">
        <w:rPr>
          <w:rtl/>
        </w:rPr>
        <w:t xml:space="preserve"> </w:t>
      </w:r>
      <w:r w:rsidRPr="00DB5824">
        <w:rPr>
          <w:rFonts w:hint="cs"/>
          <w:rtl/>
        </w:rPr>
        <w:t>بشأن</w:t>
      </w:r>
      <w:r w:rsidRPr="00DB5824">
        <w:rPr>
          <w:rtl/>
        </w:rPr>
        <w:t xml:space="preserve"> </w:t>
      </w:r>
      <w:r w:rsidRPr="00DB5824">
        <w:rPr>
          <w:rFonts w:hint="cs"/>
          <w:rtl/>
        </w:rPr>
        <w:t>المادة</w:t>
      </w:r>
      <w:r w:rsidRPr="00DB5824">
        <w:rPr>
          <w:rtl/>
        </w:rPr>
        <w:t xml:space="preserve"> 8(ي) </w:t>
      </w:r>
      <w:r w:rsidRPr="00DB5824">
        <w:rPr>
          <w:rFonts w:hint="cs"/>
          <w:rtl/>
        </w:rPr>
        <w:t>والأحكام</w:t>
      </w:r>
      <w:r w:rsidRPr="00DB5824">
        <w:rPr>
          <w:rtl/>
        </w:rPr>
        <w:t xml:space="preserve"> </w:t>
      </w:r>
      <w:r w:rsidRPr="00DB5824">
        <w:rPr>
          <w:rFonts w:hint="cs"/>
          <w:rtl/>
        </w:rPr>
        <w:t>المتصلة</w:t>
      </w:r>
      <w:r w:rsidRPr="00DB5824">
        <w:rPr>
          <w:rtl/>
        </w:rPr>
        <w:t xml:space="preserve"> </w:t>
      </w:r>
      <w:r w:rsidRPr="00DB5824">
        <w:rPr>
          <w:rFonts w:hint="cs"/>
          <w:rtl/>
        </w:rPr>
        <w:t>بها،</w:t>
      </w:r>
      <w:r w:rsidRPr="00DB5824">
        <w:rPr>
          <w:rtl/>
        </w:rPr>
        <w:t xml:space="preserve"> </w:t>
      </w:r>
      <w:r w:rsidRPr="00DB5824">
        <w:rPr>
          <w:rFonts w:hint="cs"/>
          <w:rtl/>
        </w:rPr>
        <w:t>ولا</w:t>
      </w:r>
      <w:r w:rsidRPr="00DB5824">
        <w:rPr>
          <w:rtl/>
        </w:rPr>
        <w:t xml:space="preserve"> </w:t>
      </w:r>
      <w:r w:rsidRPr="00DB5824">
        <w:rPr>
          <w:rFonts w:hint="cs"/>
          <w:rtl/>
        </w:rPr>
        <w:t>سيما</w:t>
      </w:r>
      <w:r w:rsidRPr="00DB5824">
        <w:rPr>
          <w:rtl/>
        </w:rPr>
        <w:t xml:space="preserve"> </w:t>
      </w:r>
      <w:r w:rsidRPr="00DB5824">
        <w:rPr>
          <w:rFonts w:hint="cs"/>
          <w:rtl/>
        </w:rPr>
        <w:t>المهام</w:t>
      </w:r>
      <w:r w:rsidRPr="00DB5824">
        <w:rPr>
          <w:rtl/>
        </w:rPr>
        <w:t xml:space="preserve"> 1 </w:t>
      </w:r>
      <w:r w:rsidRPr="006D424F">
        <w:rPr>
          <w:rFonts w:ascii="Simplified Arabic" w:hAnsi="Simplified Arabic"/>
          <w:rtl/>
        </w:rPr>
        <w:t>و</w:t>
      </w:r>
      <w:r w:rsidRPr="006D424F">
        <w:rPr>
          <w:rFonts w:ascii="Simplified Arabic" w:hAnsi="Simplified Arabic"/>
        </w:rPr>
        <w:t>2</w:t>
      </w:r>
      <w:r w:rsidRPr="00DB5824">
        <w:rPr>
          <w:rFonts w:hint="cs"/>
          <w:rtl/>
        </w:rPr>
        <w:t xml:space="preserve"> و4 وتنفيذ</w:t>
      </w:r>
      <w:r w:rsidRPr="00DB5824">
        <w:rPr>
          <w:rtl/>
        </w:rPr>
        <w:t xml:space="preserve"> </w:t>
      </w:r>
      <w:r w:rsidRPr="00DB5824">
        <w:rPr>
          <w:rFonts w:hint="cs"/>
          <w:rtl/>
        </w:rPr>
        <w:t>خطة</w:t>
      </w:r>
      <w:r w:rsidRPr="00DB5824">
        <w:rPr>
          <w:rtl/>
        </w:rPr>
        <w:t xml:space="preserve"> </w:t>
      </w:r>
      <w:r w:rsidRPr="00DB5824">
        <w:rPr>
          <w:rFonts w:hint="cs"/>
          <w:rtl/>
        </w:rPr>
        <w:t>العمل</w:t>
      </w:r>
      <w:r w:rsidRPr="00DB5824">
        <w:rPr>
          <w:rtl/>
        </w:rPr>
        <w:t xml:space="preserve"> </w:t>
      </w:r>
      <w:r w:rsidRPr="00DB5824">
        <w:rPr>
          <w:rFonts w:hint="cs"/>
          <w:rtl/>
        </w:rPr>
        <w:t>بشأن</w:t>
      </w:r>
      <w:r w:rsidRPr="00DB5824">
        <w:rPr>
          <w:rtl/>
        </w:rPr>
        <w:t xml:space="preserve"> </w:t>
      </w:r>
      <w:r w:rsidRPr="00DB5824">
        <w:rPr>
          <w:rFonts w:hint="cs"/>
          <w:rtl/>
        </w:rPr>
        <w:t>الاستخدام</w:t>
      </w:r>
      <w:r w:rsidRPr="00DB5824">
        <w:rPr>
          <w:rtl/>
        </w:rPr>
        <w:t xml:space="preserve"> </w:t>
      </w:r>
      <w:r w:rsidRPr="00DB5824">
        <w:rPr>
          <w:rFonts w:hint="cs"/>
          <w:rtl/>
        </w:rPr>
        <w:t>المألوف</w:t>
      </w:r>
      <w:r w:rsidRPr="00DB5824">
        <w:rPr>
          <w:rtl/>
        </w:rPr>
        <w:t xml:space="preserve"> </w:t>
      </w:r>
      <w:r w:rsidRPr="00DB5824">
        <w:rPr>
          <w:rFonts w:hint="cs"/>
          <w:rtl/>
        </w:rPr>
        <w:t>المستدام،</w:t>
      </w:r>
      <w:r w:rsidRPr="00DB5824">
        <w:rPr>
          <w:rtl/>
        </w:rPr>
        <w:t xml:space="preserve"> </w:t>
      </w:r>
      <w:r w:rsidRPr="00DB5824">
        <w:rPr>
          <w:rFonts w:hint="cs"/>
          <w:rtl/>
        </w:rPr>
        <w:t>فضلا</w:t>
      </w:r>
      <w:r w:rsidRPr="00DB5824">
        <w:rPr>
          <w:rtl/>
        </w:rPr>
        <w:t xml:space="preserve"> </w:t>
      </w:r>
      <w:r w:rsidRPr="00DB5824">
        <w:rPr>
          <w:rFonts w:hint="cs"/>
          <w:rtl/>
        </w:rPr>
        <w:t>عن</w:t>
      </w:r>
      <w:r w:rsidRPr="00DB5824">
        <w:rPr>
          <w:rtl/>
        </w:rPr>
        <w:t xml:space="preserve"> </w:t>
      </w:r>
      <w:r w:rsidRPr="00DB5824">
        <w:rPr>
          <w:rFonts w:hint="cs"/>
          <w:rtl/>
        </w:rPr>
        <w:t>تطبيق</w:t>
      </w:r>
      <w:r w:rsidRPr="00DB5824">
        <w:rPr>
          <w:rtl/>
        </w:rPr>
        <w:t xml:space="preserve"> </w:t>
      </w:r>
      <w:r w:rsidRPr="00DB5824">
        <w:rPr>
          <w:rFonts w:hint="cs"/>
          <w:rtl/>
        </w:rPr>
        <w:t>مختلف</w:t>
      </w:r>
      <w:r w:rsidRPr="00DB5824">
        <w:rPr>
          <w:rtl/>
        </w:rPr>
        <w:t xml:space="preserve"> </w:t>
      </w:r>
      <w:r w:rsidRPr="00DB5824">
        <w:rPr>
          <w:rFonts w:hint="cs"/>
          <w:rtl/>
        </w:rPr>
        <w:t>المبادئ</w:t>
      </w:r>
      <w:r w:rsidRPr="00DB5824">
        <w:rPr>
          <w:rtl/>
        </w:rPr>
        <w:t xml:space="preserve"> </w:t>
      </w:r>
      <w:r w:rsidRPr="00DB5824">
        <w:rPr>
          <w:rFonts w:hint="cs"/>
          <w:rtl/>
        </w:rPr>
        <w:t>التوجيهية</w:t>
      </w:r>
      <w:r w:rsidRPr="00DB5824">
        <w:rPr>
          <w:rtl/>
        </w:rPr>
        <w:t xml:space="preserve"> </w:t>
      </w:r>
      <w:r w:rsidRPr="00DB5824">
        <w:rPr>
          <w:rFonts w:hint="cs"/>
          <w:rtl/>
        </w:rPr>
        <w:t>والمعايير</w:t>
      </w:r>
      <w:r w:rsidRPr="00DB5824">
        <w:rPr>
          <w:rtl/>
        </w:rPr>
        <w:t xml:space="preserve"> </w:t>
      </w:r>
      <w:r w:rsidRPr="00DB5824">
        <w:rPr>
          <w:rFonts w:hint="cs"/>
          <w:rtl/>
        </w:rPr>
        <w:t>التي</w:t>
      </w:r>
      <w:r w:rsidRPr="00DB5824">
        <w:rPr>
          <w:rtl/>
        </w:rPr>
        <w:t xml:space="preserve"> </w:t>
      </w:r>
      <w:r w:rsidRPr="00DB5824">
        <w:rPr>
          <w:rFonts w:hint="cs"/>
          <w:rtl/>
        </w:rPr>
        <w:t>وضعت</w:t>
      </w:r>
      <w:r w:rsidRPr="00DB5824">
        <w:rPr>
          <w:rtl/>
        </w:rPr>
        <w:t xml:space="preserve"> </w:t>
      </w:r>
      <w:r w:rsidRPr="00DB5824">
        <w:rPr>
          <w:rFonts w:hint="cs"/>
          <w:rtl/>
        </w:rPr>
        <w:t>تحت</w:t>
      </w:r>
      <w:r w:rsidRPr="00DB5824">
        <w:rPr>
          <w:rtl/>
        </w:rPr>
        <w:t xml:space="preserve"> </w:t>
      </w:r>
      <w:r w:rsidRPr="00DB5824">
        <w:rPr>
          <w:rFonts w:hint="cs"/>
          <w:rtl/>
        </w:rPr>
        <w:t>رعاية</w:t>
      </w:r>
      <w:r w:rsidRPr="00DB5824">
        <w:rPr>
          <w:rtl/>
        </w:rPr>
        <w:t xml:space="preserve"> </w:t>
      </w:r>
      <w:r w:rsidRPr="00DB5824">
        <w:rPr>
          <w:rFonts w:hint="cs"/>
          <w:rtl/>
        </w:rPr>
        <w:t>الفريق</w:t>
      </w:r>
      <w:r w:rsidRPr="00DB5824">
        <w:rPr>
          <w:rtl/>
        </w:rPr>
        <w:t xml:space="preserve"> </w:t>
      </w:r>
      <w:r w:rsidRPr="00DB5824">
        <w:rPr>
          <w:rFonts w:hint="cs"/>
          <w:rtl/>
        </w:rPr>
        <w:t>العامل</w:t>
      </w:r>
      <w:r w:rsidRPr="00DB5824">
        <w:rPr>
          <w:rtl/>
        </w:rPr>
        <w:t xml:space="preserve"> </w:t>
      </w:r>
      <w:r w:rsidRPr="00DB5824">
        <w:rPr>
          <w:rFonts w:hint="cs"/>
          <w:rtl/>
        </w:rPr>
        <w:t>المفتوح</w:t>
      </w:r>
      <w:r w:rsidRPr="00DB5824">
        <w:rPr>
          <w:rtl/>
        </w:rPr>
        <w:t xml:space="preserve"> </w:t>
      </w:r>
      <w:r w:rsidRPr="00DB5824">
        <w:rPr>
          <w:rFonts w:hint="cs"/>
          <w:rtl/>
        </w:rPr>
        <w:t>العضوية</w:t>
      </w:r>
      <w:r w:rsidRPr="00DB5824">
        <w:rPr>
          <w:rtl/>
        </w:rPr>
        <w:t xml:space="preserve"> </w:t>
      </w:r>
      <w:r w:rsidRPr="00DB5824">
        <w:rPr>
          <w:rFonts w:hint="cs"/>
          <w:rtl/>
        </w:rPr>
        <w:t>المخصص</w:t>
      </w:r>
      <w:r w:rsidRPr="00DB5824">
        <w:rPr>
          <w:rtl/>
        </w:rPr>
        <w:t xml:space="preserve"> </w:t>
      </w:r>
      <w:r w:rsidRPr="00DB5824">
        <w:rPr>
          <w:rFonts w:hint="cs"/>
          <w:rtl/>
        </w:rPr>
        <w:t>للمادة</w:t>
      </w:r>
      <w:r w:rsidRPr="00DB5824">
        <w:rPr>
          <w:rtl/>
        </w:rPr>
        <w:t xml:space="preserve"> 8(ي) </w:t>
      </w:r>
      <w:r w:rsidRPr="00DB5824">
        <w:rPr>
          <w:rFonts w:hint="cs"/>
          <w:rtl/>
        </w:rPr>
        <w:t>والأحكام المتصلة بها</w:t>
      </w:r>
      <w:r w:rsidRPr="00DB5824">
        <w:rPr>
          <w:rtl/>
        </w:rPr>
        <w:t xml:space="preserve"> </w:t>
      </w:r>
      <w:r w:rsidRPr="00DB5824">
        <w:rPr>
          <w:rFonts w:hint="cs"/>
          <w:rtl/>
        </w:rPr>
        <w:t>والتي</w:t>
      </w:r>
      <w:r w:rsidRPr="00DB5824">
        <w:rPr>
          <w:rtl/>
        </w:rPr>
        <w:t xml:space="preserve"> </w:t>
      </w:r>
      <w:r w:rsidRPr="00DB5824">
        <w:rPr>
          <w:rFonts w:hint="cs"/>
          <w:rtl/>
        </w:rPr>
        <w:t>اعتمدها</w:t>
      </w:r>
      <w:r w:rsidRPr="00DB5824">
        <w:rPr>
          <w:rtl/>
        </w:rPr>
        <w:t xml:space="preserve"> </w:t>
      </w:r>
      <w:r w:rsidRPr="00DB5824">
        <w:rPr>
          <w:rFonts w:hint="cs"/>
          <w:rtl/>
        </w:rPr>
        <w:t>مؤتمر</w:t>
      </w:r>
      <w:r w:rsidRPr="00DB5824">
        <w:rPr>
          <w:rtl/>
        </w:rPr>
        <w:t xml:space="preserve"> </w:t>
      </w:r>
      <w:r w:rsidRPr="00DB5824">
        <w:rPr>
          <w:rFonts w:hint="cs"/>
          <w:rtl/>
        </w:rPr>
        <w:t>الأطراف،</w:t>
      </w:r>
      <w:r w:rsidRPr="00DB5824">
        <w:rPr>
          <w:rtl/>
        </w:rPr>
        <w:t xml:space="preserve"> </w:t>
      </w:r>
      <w:r w:rsidRPr="00DB5824">
        <w:rPr>
          <w:rFonts w:hint="cs"/>
          <w:rtl/>
        </w:rPr>
        <w:t>من</w:t>
      </w:r>
      <w:r w:rsidRPr="00DB5824">
        <w:rPr>
          <w:rtl/>
        </w:rPr>
        <w:t xml:space="preserve"> </w:t>
      </w:r>
      <w:r w:rsidRPr="00DB5824">
        <w:rPr>
          <w:rFonts w:hint="cs"/>
          <w:rtl/>
        </w:rPr>
        <w:t>خلال</w:t>
      </w:r>
      <w:r w:rsidRPr="00DB5824">
        <w:rPr>
          <w:rtl/>
        </w:rPr>
        <w:t xml:space="preserve"> </w:t>
      </w:r>
      <w:r w:rsidRPr="00DB5824">
        <w:rPr>
          <w:rFonts w:hint="cs"/>
          <w:rtl/>
        </w:rPr>
        <w:t>التقارير</w:t>
      </w:r>
      <w:r w:rsidRPr="00DB5824">
        <w:rPr>
          <w:rtl/>
        </w:rPr>
        <w:t xml:space="preserve"> </w:t>
      </w:r>
      <w:r w:rsidRPr="00DB5824">
        <w:rPr>
          <w:rFonts w:hint="cs"/>
          <w:rtl/>
        </w:rPr>
        <w:t>الوطنية</w:t>
      </w:r>
      <w:r w:rsidRPr="00DB5824">
        <w:rPr>
          <w:rtl/>
        </w:rPr>
        <w:t xml:space="preserve"> </w:t>
      </w:r>
      <w:r w:rsidRPr="00DB5824">
        <w:rPr>
          <w:rFonts w:hint="cs"/>
          <w:rtl/>
        </w:rPr>
        <w:t>أو</w:t>
      </w:r>
      <w:r w:rsidRPr="00DB5824">
        <w:rPr>
          <w:rtl/>
        </w:rPr>
        <w:t xml:space="preserve"> </w:t>
      </w:r>
      <w:r w:rsidRPr="00DB5824">
        <w:rPr>
          <w:rFonts w:hint="cs"/>
          <w:rtl/>
        </w:rPr>
        <w:t>آلية</w:t>
      </w:r>
      <w:r w:rsidRPr="00DB5824">
        <w:rPr>
          <w:rtl/>
        </w:rPr>
        <w:t xml:space="preserve"> </w:t>
      </w:r>
      <w:r w:rsidRPr="00DB5824">
        <w:rPr>
          <w:rFonts w:hint="cs"/>
          <w:rtl/>
        </w:rPr>
        <w:t>غرفة</w:t>
      </w:r>
      <w:r w:rsidRPr="00DB5824">
        <w:rPr>
          <w:rtl/>
        </w:rPr>
        <w:t xml:space="preserve"> </w:t>
      </w:r>
      <w:r w:rsidRPr="00DB5824">
        <w:rPr>
          <w:rFonts w:hint="cs"/>
          <w:rtl/>
        </w:rPr>
        <w:t>تبادل</w:t>
      </w:r>
      <w:r w:rsidRPr="00DB5824">
        <w:rPr>
          <w:rtl/>
        </w:rPr>
        <w:t xml:space="preserve"> </w:t>
      </w:r>
      <w:r w:rsidRPr="00DB5824">
        <w:rPr>
          <w:rFonts w:hint="cs"/>
          <w:rtl/>
        </w:rPr>
        <w:t>المعلومات</w:t>
      </w:r>
      <w:r w:rsidRPr="00DB5824">
        <w:rPr>
          <w:rtl/>
        </w:rPr>
        <w:t xml:space="preserve"> </w:t>
      </w:r>
      <w:r w:rsidRPr="00DB5824">
        <w:rPr>
          <w:rFonts w:hint="cs"/>
          <w:rtl/>
        </w:rPr>
        <w:t>من</w:t>
      </w:r>
      <w:r w:rsidRPr="00DB5824">
        <w:rPr>
          <w:rtl/>
        </w:rPr>
        <w:t xml:space="preserve"> </w:t>
      </w:r>
      <w:r w:rsidRPr="00DB5824">
        <w:rPr>
          <w:rFonts w:hint="cs"/>
          <w:rtl/>
        </w:rPr>
        <w:t>أجل</w:t>
      </w:r>
      <w:r w:rsidRPr="00DB5824">
        <w:rPr>
          <w:rtl/>
        </w:rPr>
        <w:t xml:space="preserve"> </w:t>
      </w:r>
      <w:r w:rsidRPr="00DB5824">
        <w:rPr>
          <w:rFonts w:hint="cs"/>
          <w:rtl/>
        </w:rPr>
        <w:t>تحديد</w:t>
      </w:r>
      <w:r w:rsidRPr="00DB5824">
        <w:rPr>
          <w:rtl/>
        </w:rPr>
        <w:t xml:space="preserve"> </w:t>
      </w:r>
      <w:r w:rsidRPr="00DB5824">
        <w:rPr>
          <w:rFonts w:hint="cs"/>
          <w:rtl/>
        </w:rPr>
        <w:t>التقدم</w:t>
      </w:r>
      <w:r w:rsidRPr="00DB5824">
        <w:rPr>
          <w:rtl/>
        </w:rPr>
        <w:t xml:space="preserve"> </w:t>
      </w:r>
      <w:r w:rsidRPr="00DB5824">
        <w:rPr>
          <w:rFonts w:hint="cs"/>
          <w:rtl/>
        </w:rPr>
        <w:t>المحرز</w:t>
      </w:r>
      <w:r w:rsidRPr="00DB5824">
        <w:rPr>
          <w:rtl/>
        </w:rPr>
        <w:t xml:space="preserve"> </w:t>
      </w:r>
      <w:r w:rsidRPr="00DB5824">
        <w:rPr>
          <w:rFonts w:hint="cs"/>
          <w:rtl/>
        </w:rPr>
        <w:t>وإرشاد</w:t>
      </w:r>
      <w:r w:rsidRPr="00DB5824">
        <w:rPr>
          <w:rtl/>
        </w:rPr>
        <w:t xml:space="preserve"> </w:t>
      </w:r>
      <w:r w:rsidRPr="00DB5824">
        <w:rPr>
          <w:rFonts w:hint="cs"/>
          <w:rtl/>
        </w:rPr>
        <w:t>عملية إعداد</w:t>
      </w:r>
      <w:r w:rsidRPr="00DB5824">
        <w:rPr>
          <w:rtl/>
        </w:rPr>
        <w:t xml:space="preserve"> </w:t>
      </w:r>
      <w:r w:rsidRPr="00DB5824">
        <w:rPr>
          <w:rFonts w:hint="cs"/>
          <w:rtl/>
        </w:rPr>
        <w:t>إطار</w:t>
      </w:r>
      <w:r w:rsidRPr="00DB5824">
        <w:rPr>
          <w:rtl/>
        </w:rPr>
        <w:t xml:space="preserve"> </w:t>
      </w:r>
      <w:r w:rsidRPr="00DB5824">
        <w:rPr>
          <w:rFonts w:hint="cs"/>
          <w:rtl/>
        </w:rPr>
        <w:t>التنوع</w:t>
      </w:r>
      <w:r w:rsidRPr="00DB5824">
        <w:rPr>
          <w:rtl/>
        </w:rPr>
        <w:t xml:space="preserve"> </w:t>
      </w:r>
      <w:r w:rsidRPr="00DB5824">
        <w:rPr>
          <w:rFonts w:hint="cs"/>
          <w:rtl/>
        </w:rPr>
        <w:t>البيولوجي</w:t>
      </w:r>
      <w:r w:rsidRPr="00DB5824">
        <w:rPr>
          <w:rtl/>
        </w:rPr>
        <w:t xml:space="preserve"> </w:t>
      </w:r>
      <w:r w:rsidRPr="00DB5824">
        <w:rPr>
          <w:rFonts w:hint="cs"/>
          <w:rtl/>
        </w:rPr>
        <w:t>لما</w:t>
      </w:r>
      <w:r w:rsidRPr="00DB5824">
        <w:rPr>
          <w:rtl/>
        </w:rPr>
        <w:t xml:space="preserve"> </w:t>
      </w:r>
      <w:r w:rsidRPr="00DB5824">
        <w:rPr>
          <w:rFonts w:hint="cs"/>
          <w:rtl/>
        </w:rPr>
        <w:t>بعد</w:t>
      </w:r>
      <w:r w:rsidRPr="00DB5824">
        <w:rPr>
          <w:rtl/>
        </w:rPr>
        <w:t xml:space="preserve"> </w:t>
      </w:r>
      <w:r w:rsidRPr="00DB5824">
        <w:rPr>
          <w:rFonts w:hint="cs"/>
          <w:rtl/>
        </w:rPr>
        <w:t>عام</w:t>
      </w:r>
      <w:r w:rsidRPr="00DB5824">
        <w:rPr>
          <w:rtl/>
        </w:rPr>
        <w:t xml:space="preserve"> 2020</w:t>
      </w:r>
      <w:r w:rsidRPr="00DB5824">
        <w:rPr>
          <w:rFonts w:hint="cs"/>
          <w:rtl/>
        </w:rPr>
        <w:t>؛</w:t>
      </w:r>
    </w:p>
    <w:p w:rsidR="00782BC2" w:rsidRDefault="00782BC2" w:rsidP="00833509">
      <w:pPr>
        <w:numPr>
          <w:ilvl w:val="0"/>
          <w:numId w:val="19"/>
        </w:numPr>
        <w:spacing w:after="120"/>
        <w:ind w:left="4" w:firstLine="720"/>
        <w:jc w:val="both"/>
      </w:pPr>
      <w:r w:rsidRPr="007104B6">
        <w:rPr>
          <w:rFonts w:hint="cs"/>
          <w:i/>
          <w:iCs/>
          <w:rtl/>
        </w:rPr>
        <w:t>يطلب</w:t>
      </w:r>
      <w:r w:rsidRPr="007104B6">
        <w:rPr>
          <w:rFonts w:hint="cs"/>
          <w:rtl/>
        </w:rPr>
        <w:t xml:space="preserve"> إلى الأمينة التنفيذية تيسير تنظيم منتدى إلكتروني يدعو الأطراف والحكومات الأخرى والشعوب الأصلية والمجتمعات المحلية والمنظمات الدولية ذات الصلة وأصحاب المصلحة الم</w:t>
      </w:r>
      <w:r>
        <w:rPr>
          <w:rFonts w:hint="cs"/>
          <w:rtl/>
        </w:rPr>
        <w:t>هتم</w:t>
      </w:r>
      <w:r w:rsidRPr="007104B6">
        <w:rPr>
          <w:rFonts w:hint="cs"/>
          <w:rtl/>
        </w:rPr>
        <w:t>ين إلى تبادل أولي للآراء والمعلومات، حسب الاقتضاء، بشأن</w:t>
      </w:r>
      <w:r>
        <w:rPr>
          <w:rFonts w:hint="cs"/>
          <w:rtl/>
        </w:rPr>
        <w:t>:</w:t>
      </w:r>
    </w:p>
    <w:p w:rsidR="00782BC2" w:rsidRDefault="00782BC2" w:rsidP="00782BC2">
      <w:pPr>
        <w:spacing w:after="120"/>
        <w:ind w:firstLine="724"/>
        <w:jc w:val="both"/>
        <w:rPr>
          <w:rtl/>
        </w:rPr>
      </w:pPr>
      <w:r w:rsidRPr="00F54459">
        <w:rPr>
          <w:rFonts w:hint="cs"/>
          <w:rtl/>
        </w:rPr>
        <w:t>(أ)</w:t>
      </w:r>
      <w:r>
        <w:rPr>
          <w:rFonts w:hint="cs"/>
          <w:i/>
          <w:iCs/>
          <w:rtl/>
        </w:rPr>
        <w:tab/>
      </w:r>
      <w:r>
        <w:rPr>
          <w:rFonts w:hint="cs"/>
          <w:rtl/>
        </w:rPr>
        <w:t>الأهداف الممكنة التي ينبغي النظر فيها لتحقيق التكامل الفعال في عمل الهيئات الفرعية بشأن المسائل ذات الصلة المباشرة بالشعوب الأصلية والمجتمعات المحلية، ولتمكين المشاركة الكاملة والفعالة للشعوب الأصلية والمجتمعات المحلية في عمل الاتفاقية؛</w:t>
      </w:r>
    </w:p>
    <w:p w:rsidR="00782BC2" w:rsidRDefault="00782BC2" w:rsidP="00782BC2">
      <w:pPr>
        <w:spacing w:after="120"/>
        <w:ind w:firstLine="724"/>
        <w:jc w:val="both"/>
        <w:rPr>
          <w:rtl/>
        </w:rPr>
      </w:pPr>
      <w:r>
        <w:rPr>
          <w:rFonts w:hint="cs"/>
          <w:rtl/>
        </w:rPr>
        <w:t>(ب)</w:t>
      </w:r>
      <w:r>
        <w:rPr>
          <w:rFonts w:hint="cs"/>
          <w:rtl/>
        </w:rPr>
        <w:tab/>
        <w:t>ال</w:t>
      </w:r>
      <w:r w:rsidRPr="007104B6">
        <w:rPr>
          <w:rFonts w:hint="cs"/>
          <w:rtl/>
        </w:rPr>
        <w:t xml:space="preserve">عناصر </w:t>
      </w:r>
      <w:r>
        <w:rPr>
          <w:rFonts w:hint="cs"/>
          <w:rtl/>
        </w:rPr>
        <w:t>الممكن</w:t>
      </w:r>
      <w:r w:rsidRPr="007104B6">
        <w:rPr>
          <w:rFonts w:hint="cs"/>
          <w:rtl/>
        </w:rPr>
        <w:t>ة لبرنامج</w:t>
      </w:r>
      <w:r w:rsidRPr="007104B6">
        <w:rPr>
          <w:rtl/>
        </w:rPr>
        <w:t xml:space="preserve"> </w:t>
      </w:r>
      <w:r w:rsidRPr="007104B6">
        <w:rPr>
          <w:rFonts w:hint="cs"/>
          <w:rtl/>
        </w:rPr>
        <w:t>العمل</w:t>
      </w:r>
      <w:r w:rsidRPr="007104B6">
        <w:rPr>
          <w:rtl/>
        </w:rPr>
        <w:t xml:space="preserve"> </w:t>
      </w:r>
      <w:r w:rsidRPr="007104B6">
        <w:rPr>
          <w:rFonts w:hint="cs"/>
          <w:rtl/>
        </w:rPr>
        <w:t>بشأن</w:t>
      </w:r>
      <w:r w:rsidRPr="007104B6">
        <w:rPr>
          <w:rtl/>
        </w:rPr>
        <w:t xml:space="preserve"> </w:t>
      </w:r>
      <w:r w:rsidRPr="007104B6">
        <w:rPr>
          <w:rFonts w:hint="cs"/>
          <w:rtl/>
        </w:rPr>
        <w:t>المادة</w:t>
      </w:r>
      <w:r w:rsidRPr="007104B6">
        <w:rPr>
          <w:rtl/>
        </w:rPr>
        <w:t xml:space="preserve"> 8(ي) </w:t>
      </w:r>
      <w:r w:rsidRPr="007104B6">
        <w:rPr>
          <w:rFonts w:hint="cs"/>
          <w:rtl/>
        </w:rPr>
        <w:t>والأحكام</w:t>
      </w:r>
      <w:r w:rsidRPr="007104B6">
        <w:rPr>
          <w:rtl/>
        </w:rPr>
        <w:t xml:space="preserve"> </w:t>
      </w:r>
      <w:r w:rsidRPr="007104B6">
        <w:rPr>
          <w:rFonts w:hint="cs"/>
          <w:rtl/>
        </w:rPr>
        <w:t>المتصلة</w:t>
      </w:r>
      <w:r w:rsidRPr="007104B6">
        <w:rPr>
          <w:rtl/>
        </w:rPr>
        <w:t xml:space="preserve"> </w:t>
      </w:r>
      <w:r w:rsidRPr="007104B6">
        <w:rPr>
          <w:rFonts w:hint="cs"/>
          <w:rtl/>
        </w:rPr>
        <w:t>بها كجزء من إطار</w:t>
      </w:r>
      <w:r w:rsidRPr="007104B6">
        <w:rPr>
          <w:rtl/>
        </w:rPr>
        <w:t xml:space="preserve"> </w:t>
      </w:r>
      <w:r w:rsidRPr="007104B6">
        <w:rPr>
          <w:rFonts w:hint="cs"/>
          <w:rtl/>
        </w:rPr>
        <w:t>التنوع</w:t>
      </w:r>
      <w:r w:rsidRPr="007104B6">
        <w:rPr>
          <w:rtl/>
        </w:rPr>
        <w:t xml:space="preserve"> </w:t>
      </w:r>
      <w:r w:rsidRPr="007104B6">
        <w:rPr>
          <w:rFonts w:hint="cs"/>
          <w:rtl/>
        </w:rPr>
        <w:t>البيولوجي</w:t>
      </w:r>
      <w:r w:rsidRPr="007104B6">
        <w:rPr>
          <w:rtl/>
        </w:rPr>
        <w:t xml:space="preserve"> </w:t>
      </w:r>
      <w:r w:rsidRPr="007104B6">
        <w:rPr>
          <w:rFonts w:hint="cs"/>
          <w:rtl/>
        </w:rPr>
        <w:t>لما</w:t>
      </w:r>
      <w:r w:rsidRPr="007104B6">
        <w:rPr>
          <w:rtl/>
        </w:rPr>
        <w:t xml:space="preserve"> </w:t>
      </w:r>
      <w:r w:rsidRPr="007104B6">
        <w:rPr>
          <w:rFonts w:hint="cs"/>
          <w:rtl/>
        </w:rPr>
        <w:t>بعد</w:t>
      </w:r>
      <w:r w:rsidRPr="007104B6">
        <w:rPr>
          <w:rtl/>
        </w:rPr>
        <w:t xml:space="preserve"> </w:t>
      </w:r>
      <w:r w:rsidRPr="007104B6">
        <w:rPr>
          <w:rFonts w:hint="cs"/>
          <w:rtl/>
        </w:rPr>
        <w:t>عام</w:t>
      </w:r>
      <w:r w:rsidRPr="007104B6">
        <w:rPr>
          <w:rtl/>
        </w:rPr>
        <w:t xml:space="preserve"> 2020</w:t>
      </w:r>
      <w:r>
        <w:rPr>
          <w:rFonts w:hint="cs"/>
          <w:rtl/>
        </w:rPr>
        <w:t>؛</w:t>
      </w:r>
    </w:p>
    <w:p w:rsidR="00782BC2" w:rsidRPr="007104B6" w:rsidRDefault="00782BC2" w:rsidP="00782BC2">
      <w:pPr>
        <w:spacing w:after="120"/>
        <w:ind w:firstLine="724"/>
        <w:jc w:val="both"/>
        <w:rPr>
          <w:rtl/>
        </w:rPr>
      </w:pPr>
      <w:r>
        <w:rPr>
          <w:rFonts w:hint="cs"/>
          <w:rtl/>
        </w:rPr>
        <w:t>(ج)</w:t>
      </w:r>
      <w:r>
        <w:rPr>
          <w:rFonts w:hint="cs"/>
          <w:rtl/>
        </w:rPr>
        <w:tab/>
      </w:r>
      <w:r w:rsidRPr="007104B6">
        <w:rPr>
          <w:rFonts w:hint="cs"/>
          <w:rtl/>
        </w:rPr>
        <w:t>الترتيبات المؤسسية الم</w:t>
      </w:r>
      <w:r>
        <w:rPr>
          <w:rFonts w:hint="cs"/>
          <w:rtl/>
        </w:rPr>
        <w:t>مكن</w:t>
      </w:r>
      <w:r w:rsidRPr="007104B6">
        <w:rPr>
          <w:rFonts w:hint="cs"/>
          <w:rtl/>
        </w:rPr>
        <w:t>ة والدروس المستفادة ومزايا وسلبيات الترتيبات الحالية؛</w:t>
      </w:r>
    </w:p>
    <w:p w:rsidR="00782BC2" w:rsidRPr="00DB5824" w:rsidRDefault="00782BC2" w:rsidP="00833509">
      <w:pPr>
        <w:numPr>
          <w:ilvl w:val="0"/>
          <w:numId w:val="19"/>
        </w:numPr>
        <w:spacing w:after="120"/>
        <w:ind w:left="4" w:firstLine="727"/>
        <w:jc w:val="both"/>
        <w:rPr>
          <w:rtl/>
        </w:rPr>
      </w:pPr>
      <w:r w:rsidRPr="00DB5824">
        <w:rPr>
          <w:rFonts w:hint="cs"/>
          <w:i/>
          <w:iCs/>
          <w:rtl/>
        </w:rPr>
        <w:t>يطلب</w:t>
      </w:r>
      <w:r w:rsidRPr="00DB5824">
        <w:rPr>
          <w:rFonts w:hint="cs"/>
          <w:rtl/>
        </w:rPr>
        <w:t xml:space="preserve"> </w:t>
      </w:r>
      <w:r w:rsidRPr="007104B6">
        <w:rPr>
          <w:rFonts w:hint="cs"/>
          <w:i/>
          <w:iCs/>
          <w:rtl/>
        </w:rPr>
        <w:t>أيضا</w:t>
      </w:r>
      <w:r w:rsidRPr="00DB5824">
        <w:rPr>
          <w:rFonts w:hint="cs"/>
          <w:rtl/>
        </w:rPr>
        <w:t xml:space="preserve"> إلى الأمينة التنفيذية إعداد وإتاحة موجز عن تبادل الآراء المقدمة خلال المنتدى الإلكتروني للفريق العامل المفتوح</w:t>
      </w:r>
      <w:r w:rsidRPr="00DB5824">
        <w:rPr>
          <w:rtl/>
        </w:rPr>
        <w:t xml:space="preserve"> </w:t>
      </w:r>
      <w:r w:rsidRPr="00DB5824">
        <w:rPr>
          <w:rFonts w:hint="cs"/>
          <w:rtl/>
        </w:rPr>
        <w:t>العضوية</w:t>
      </w:r>
      <w:r w:rsidRPr="00DB5824">
        <w:rPr>
          <w:rtl/>
        </w:rPr>
        <w:t xml:space="preserve"> </w:t>
      </w:r>
      <w:r w:rsidRPr="00DB5824">
        <w:rPr>
          <w:rFonts w:hint="cs"/>
          <w:rtl/>
        </w:rPr>
        <w:t>المخصص</w:t>
      </w:r>
      <w:r w:rsidRPr="00DB5824">
        <w:rPr>
          <w:rtl/>
        </w:rPr>
        <w:t xml:space="preserve"> </w:t>
      </w:r>
      <w:r w:rsidRPr="00DB5824">
        <w:rPr>
          <w:rFonts w:hint="cs"/>
          <w:rtl/>
        </w:rPr>
        <w:t>للمادة</w:t>
      </w:r>
      <w:r w:rsidRPr="00DB5824">
        <w:rPr>
          <w:rtl/>
        </w:rPr>
        <w:t xml:space="preserve"> 8(</w:t>
      </w:r>
      <w:r w:rsidRPr="00DB5824">
        <w:rPr>
          <w:rFonts w:hint="cs"/>
          <w:rtl/>
        </w:rPr>
        <w:t>ي</w:t>
      </w:r>
      <w:r w:rsidRPr="00DB5824">
        <w:rPr>
          <w:rtl/>
        </w:rPr>
        <w:t xml:space="preserve">) </w:t>
      </w:r>
      <w:r w:rsidRPr="00DB5824">
        <w:rPr>
          <w:rFonts w:hint="cs"/>
          <w:rtl/>
        </w:rPr>
        <w:t>والأحكام</w:t>
      </w:r>
      <w:r w:rsidRPr="00DB5824">
        <w:rPr>
          <w:rtl/>
        </w:rPr>
        <w:t xml:space="preserve"> </w:t>
      </w:r>
      <w:r w:rsidRPr="00DB5824">
        <w:rPr>
          <w:rFonts w:hint="cs"/>
          <w:rtl/>
        </w:rPr>
        <w:t>المتصلة</w:t>
      </w:r>
      <w:r w:rsidRPr="00DB5824">
        <w:rPr>
          <w:rtl/>
        </w:rPr>
        <w:t xml:space="preserve"> </w:t>
      </w:r>
      <w:r w:rsidRPr="00DB5824">
        <w:rPr>
          <w:rFonts w:hint="cs"/>
          <w:rtl/>
        </w:rPr>
        <w:t xml:space="preserve">بها </w:t>
      </w:r>
      <w:r>
        <w:rPr>
          <w:rFonts w:hint="cs"/>
          <w:rtl/>
        </w:rPr>
        <w:t>في</w:t>
      </w:r>
      <w:r w:rsidRPr="00DB5824">
        <w:rPr>
          <w:rFonts w:hint="cs"/>
          <w:rtl/>
        </w:rPr>
        <w:t xml:space="preserve"> اجتماعه الحادي عشر؛</w:t>
      </w:r>
    </w:p>
    <w:p w:rsidR="00782BC2" w:rsidRPr="00DB5824" w:rsidRDefault="00782BC2" w:rsidP="00833509">
      <w:pPr>
        <w:numPr>
          <w:ilvl w:val="0"/>
          <w:numId w:val="19"/>
        </w:numPr>
        <w:spacing w:after="120"/>
        <w:ind w:left="4" w:firstLine="727"/>
        <w:jc w:val="both"/>
        <w:rPr>
          <w:rtl/>
        </w:rPr>
      </w:pPr>
      <w:r w:rsidRPr="00DB5824">
        <w:rPr>
          <w:rFonts w:hint="cs"/>
          <w:i/>
          <w:iCs/>
          <w:rtl/>
        </w:rPr>
        <w:t>يدعو</w:t>
      </w:r>
      <w:r w:rsidRPr="00DB5824">
        <w:rPr>
          <w:rtl/>
        </w:rPr>
        <w:t xml:space="preserve"> </w:t>
      </w:r>
      <w:r w:rsidRPr="00DB5824">
        <w:rPr>
          <w:rFonts w:hint="cs"/>
          <w:rtl/>
        </w:rPr>
        <w:t>الأطراف</w:t>
      </w:r>
      <w:r w:rsidRPr="00DB5824">
        <w:rPr>
          <w:rtl/>
        </w:rPr>
        <w:t xml:space="preserve"> </w:t>
      </w:r>
      <w:r w:rsidRPr="00DB5824">
        <w:rPr>
          <w:rFonts w:hint="cs"/>
          <w:rtl/>
        </w:rPr>
        <w:t>والحكومات</w:t>
      </w:r>
      <w:r w:rsidRPr="00DB5824">
        <w:rPr>
          <w:rtl/>
        </w:rPr>
        <w:t xml:space="preserve"> </w:t>
      </w:r>
      <w:r w:rsidRPr="00DB5824">
        <w:rPr>
          <w:rFonts w:hint="cs"/>
          <w:rtl/>
        </w:rPr>
        <w:t>والشعوب</w:t>
      </w:r>
      <w:r w:rsidRPr="00DB5824">
        <w:rPr>
          <w:rtl/>
        </w:rPr>
        <w:t xml:space="preserve"> </w:t>
      </w:r>
      <w:r w:rsidRPr="00DB5824">
        <w:rPr>
          <w:rFonts w:hint="cs"/>
          <w:rtl/>
        </w:rPr>
        <w:t>الأصلية</w:t>
      </w:r>
      <w:r w:rsidRPr="00DB5824">
        <w:rPr>
          <w:rtl/>
        </w:rPr>
        <w:t xml:space="preserve"> </w:t>
      </w:r>
      <w:r w:rsidRPr="00DB5824">
        <w:rPr>
          <w:rFonts w:hint="cs"/>
          <w:rtl/>
        </w:rPr>
        <w:t>والمجتمعات</w:t>
      </w:r>
      <w:r w:rsidRPr="00DB5824">
        <w:rPr>
          <w:rtl/>
        </w:rPr>
        <w:t xml:space="preserve"> </w:t>
      </w:r>
      <w:r w:rsidRPr="00DB5824">
        <w:rPr>
          <w:rFonts w:hint="cs"/>
          <w:rtl/>
        </w:rPr>
        <w:t>المحلية</w:t>
      </w:r>
      <w:r w:rsidRPr="00DB5824">
        <w:rPr>
          <w:rtl/>
        </w:rPr>
        <w:t xml:space="preserve"> </w:t>
      </w:r>
      <w:r w:rsidRPr="00DB5824">
        <w:rPr>
          <w:rFonts w:hint="cs"/>
          <w:rtl/>
        </w:rPr>
        <w:t>والمنظمات</w:t>
      </w:r>
      <w:r w:rsidRPr="00DB5824">
        <w:rPr>
          <w:rtl/>
        </w:rPr>
        <w:t xml:space="preserve"> </w:t>
      </w:r>
      <w:r w:rsidRPr="00DB5824">
        <w:rPr>
          <w:rFonts w:hint="cs"/>
          <w:rtl/>
        </w:rPr>
        <w:t>الدولية</w:t>
      </w:r>
      <w:r w:rsidRPr="00DB5824">
        <w:rPr>
          <w:rtl/>
        </w:rPr>
        <w:t xml:space="preserve"> </w:t>
      </w:r>
      <w:r w:rsidRPr="00DB5824">
        <w:rPr>
          <w:rFonts w:hint="cs"/>
          <w:rtl/>
        </w:rPr>
        <w:t>ذات</w:t>
      </w:r>
      <w:r w:rsidRPr="00DB5824">
        <w:rPr>
          <w:rtl/>
        </w:rPr>
        <w:t xml:space="preserve"> </w:t>
      </w:r>
      <w:r w:rsidRPr="00DB5824">
        <w:rPr>
          <w:rFonts w:hint="cs"/>
          <w:rtl/>
        </w:rPr>
        <w:t>الصلة</w:t>
      </w:r>
      <w:r>
        <w:rPr>
          <w:rFonts w:hint="cs"/>
          <w:rtl/>
        </w:rPr>
        <w:t>،</w:t>
      </w:r>
      <w:r w:rsidRPr="00DB5824">
        <w:rPr>
          <w:rtl/>
        </w:rPr>
        <w:t xml:space="preserve"> </w:t>
      </w:r>
      <w:r w:rsidRPr="00DB5824">
        <w:rPr>
          <w:rFonts w:hint="cs"/>
          <w:rtl/>
        </w:rPr>
        <w:t>ولا</w:t>
      </w:r>
      <w:r w:rsidRPr="00DB5824">
        <w:rPr>
          <w:rtl/>
        </w:rPr>
        <w:t xml:space="preserve"> </w:t>
      </w:r>
      <w:r w:rsidRPr="00DB5824">
        <w:rPr>
          <w:rFonts w:hint="cs"/>
          <w:rtl/>
        </w:rPr>
        <w:t>سيما</w:t>
      </w:r>
      <w:r w:rsidRPr="00DB5824">
        <w:rPr>
          <w:rtl/>
        </w:rPr>
        <w:t xml:space="preserve"> </w:t>
      </w:r>
      <w:r w:rsidRPr="00DB5824">
        <w:rPr>
          <w:rFonts w:hint="cs"/>
          <w:rtl/>
        </w:rPr>
        <w:t>الاتفاقيات</w:t>
      </w:r>
      <w:r w:rsidRPr="00DB5824">
        <w:rPr>
          <w:rtl/>
        </w:rPr>
        <w:t xml:space="preserve"> </w:t>
      </w:r>
      <w:r w:rsidRPr="00DB5824">
        <w:rPr>
          <w:rFonts w:hint="cs"/>
          <w:rtl/>
        </w:rPr>
        <w:t>الأخرى</w:t>
      </w:r>
      <w:r w:rsidRPr="00DB5824">
        <w:rPr>
          <w:rtl/>
        </w:rPr>
        <w:t xml:space="preserve"> </w:t>
      </w:r>
      <w:r w:rsidRPr="00DB5824">
        <w:rPr>
          <w:rFonts w:hint="cs"/>
          <w:rtl/>
        </w:rPr>
        <w:t>المتعلقة</w:t>
      </w:r>
      <w:r w:rsidRPr="00DB5824">
        <w:rPr>
          <w:rtl/>
        </w:rPr>
        <w:t xml:space="preserve"> </w:t>
      </w:r>
      <w:r w:rsidRPr="00DB5824">
        <w:rPr>
          <w:rFonts w:hint="cs"/>
          <w:rtl/>
        </w:rPr>
        <w:t>بالتنوع</w:t>
      </w:r>
      <w:r w:rsidRPr="00DB5824">
        <w:rPr>
          <w:rtl/>
        </w:rPr>
        <w:t xml:space="preserve"> </w:t>
      </w:r>
      <w:r w:rsidRPr="00DB5824">
        <w:rPr>
          <w:rFonts w:hint="cs"/>
          <w:rtl/>
        </w:rPr>
        <w:t>البيولوجي</w:t>
      </w:r>
      <w:r>
        <w:rPr>
          <w:rFonts w:hint="cs"/>
          <w:rtl/>
        </w:rPr>
        <w:t>،</w:t>
      </w:r>
      <w:r w:rsidRPr="00DB5824">
        <w:rPr>
          <w:rtl/>
        </w:rPr>
        <w:t xml:space="preserve"> </w:t>
      </w:r>
      <w:r w:rsidRPr="00DB5824">
        <w:rPr>
          <w:rFonts w:hint="cs"/>
          <w:rtl/>
        </w:rPr>
        <w:t>وأصحاب</w:t>
      </w:r>
      <w:r w:rsidRPr="00DB5824">
        <w:rPr>
          <w:rtl/>
        </w:rPr>
        <w:t xml:space="preserve"> </w:t>
      </w:r>
      <w:r w:rsidRPr="00DB5824">
        <w:rPr>
          <w:rFonts w:hint="cs"/>
          <w:rtl/>
        </w:rPr>
        <w:t>المصلحة</w:t>
      </w:r>
      <w:r w:rsidRPr="00DB5824">
        <w:rPr>
          <w:rtl/>
        </w:rPr>
        <w:t xml:space="preserve"> </w:t>
      </w:r>
      <w:r w:rsidRPr="00DB5824">
        <w:rPr>
          <w:rFonts w:hint="cs"/>
          <w:rtl/>
        </w:rPr>
        <w:t>المهتمين</w:t>
      </w:r>
      <w:r w:rsidRPr="00DB5824">
        <w:rPr>
          <w:rtl/>
        </w:rPr>
        <w:t xml:space="preserve"> </w:t>
      </w:r>
      <w:r w:rsidRPr="00DB5824">
        <w:rPr>
          <w:rFonts w:hint="cs"/>
          <w:rtl/>
        </w:rPr>
        <w:t>إلى</w:t>
      </w:r>
      <w:r w:rsidRPr="00DB5824">
        <w:rPr>
          <w:rtl/>
        </w:rPr>
        <w:t xml:space="preserve"> </w:t>
      </w:r>
      <w:r w:rsidRPr="00DB5824">
        <w:rPr>
          <w:rFonts w:hint="cs"/>
          <w:rtl/>
        </w:rPr>
        <w:t>تقديم</w:t>
      </w:r>
      <w:r w:rsidRPr="00DB5824">
        <w:rPr>
          <w:rtl/>
        </w:rPr>
        <w:t xml:space="preserve"> </w:t>
      </w:r>
      <w:r w:rsidRPr="00DB5824">
        <w:rPr>
          <w:rFonts w:hint="cs"/>
          <w:rtl/>
        </w:rPr>
        <w:t>آراء</w:t>
      </w:r>
      <w:r w:rsidRPr="00DB5824">
        <w:rPr>
          <w:rtl/>
        </w:rPr>
        <w:t xml:space="preserve"> </w:t>
      </w:r>
      <w:r w:rsidRPr="00DB5824">
        <w:rPr>
          <w:rFonts w:hint="cs"/>
          <w:rtl/>
        </w:rPr>
        <w:t>إلى</w:t>
      </w:r>
      <w:r w:rsidRPr="00DB5824">
        <w:rPr>
          <w:rtl/>
        </w:rPr>
        <w:t xml:space="preserve"> </w:t>
      </w:r>
      <w:r w:rsidRPr="00DB5824">
        <w:rPr>
          <w:rFonts w:hint="cs"/>
          <w:rtl/>
        </w:rPr>
        <w:t>الأمينة</w:t>
      </w:r>
      <w:r w:rsidRPr="00DB5824">
        <w:rPr>
          <w:rtl/>
        </w:rPr>
        <w:t xml:space="preserve"> </w:t>
      </w:r>
      <w:r w:rsidRPr="00DB5824">
        <w:rPr>
          <w:rFonts w:hint="cs"/>
          <w:rtl/>
        </w:rPr>
        <w:t>التنفيذية</w:t>
      </w:r>
      <w:r w:rsidRPr="00DB5824">
        <w:rPr>
          <w:rtl/>
        </w:rPr>
        <w:t xml:space="preserve"> </w:t>
      </w:r>
      <w:r w:rsidRPr="00DB5824">
        <w:rPr>
          <w:rFonts w:hint="cs"/>
          <w:rtl/>
        </w:rPr>
        <w:t>بشأن</w:t>
      </w:r>
      <w:r w:rsidRPr="00DB5824">
        <w:rPr>
          <w:rtl/>
        </w:rPr>
        <w:t xml:space="preserve"> </w:t>
      </w:r>
      <w:r w:rsidRPr="00DB5824">
        <w:rPr>
          <w:rFonts w:hint="cs"/>
          <w:rtl/>
        </w:rPr>
        <w:t>العناصر</w:t>
      </w:r>
      <w:r w:rsidRPr="00DB5824">
        <w:rPr>
          <w:rtl/>
        </w:rPr>
        <w:t xml:space="preserve"> </w:t>
      </w:r>
      <w:r w:rsidRPr="00DB5824">
        <w:rPr>
          <w:rFonts w:hint="cs"/>
          <w:rtl/>
        </w:rPr>
        <w:t>الم</w:t>
      </w:r>
      <w:r>
        <w:rPr>
          <w:rFonts w:hint="cs"/>
          <w:rtl/>
        </w:rPr>
        <w:t>مكن</w:t>
      </w:r>
      <w:r w:rsidRPr="00DB5824">
        <w:rPr>
          <w:rFonts w:hint="cs"/>
          <w:rtl/>
        </w:rPr>
        <w:t>ة</w:t>
      </w:r>
      <w:r w:rsidRPr="00DB5824">
        <w:rPr>
          <w:rtl/>
        </w:rPr>
        <w:t xml:space="preserve"> </w:t>
      </w:r>
      <w:r w:rsidRPr="00DB5824">
        <w:rPr>
          <w:rFonts w:hint="cs"/>
          <w:rtl/>
        </w:rPr>
        <w:t>لبرنامج</w:t>
      </w:r>
      <w:r w:rsidRPr="00DB5824">
        <w:rPr>
          <w:rtl/>
        </w:rPr>
        <w:t xml:space="preserve"> </w:t>
      </w:r>
      <w:r w:rsidRPr="00DB5824">
        <w:rPr>
          <w:rFonts w:hint="cs"/>
          <w:rtl/>
        </w:rPr>
        <w:t>عمل</w:t>
      </w:r>
      <w:r w:rsidRPr="00DB5824">
        <w:rPr>
          <w:rtl/>
        </w:rPr>
        <w:t xml:space="preserve"> </w:t>
      </w:r>
      <w:r w:rsidRPr="00DB5824">
        <w:rPr>
          <w:rFonts w:hint="cs"/>
          <w:rtl/>
        </w:rPr>
        <w:t>متكامل</w:t>
      </w:r>
      <w:r w:rsidRPr="00DB5824">
        <w:rPr>
          <w:rtl/>
        </w:rPr>
        <w:t xml:space="preserve"> </w:t>
      </w:r>
      <w:r w:rsidRPr="00DB5824">
        <w:rPr>
          <w:rFonts w:hint="cs"/>
          <w:rtl/>
        </w:rPr>
        <w:t>تماما</w:t>
      </w:r>
      <w:r w:rsidRPr="00DB5824">
        <w:rPr>
          <w:rtl/>
        </w:rPr>
        <w:t xml:space="preserve"> </w:t>
      </w:r>
      <w:r w:rsidRPr="00DB5824">
        <w:rPr>
          <w:rFonts w:hint="cs"/>
          <w:rtl/>
        </w:rPr>
        <w:t>كجزء</w:t>
      </w:r>
      <w:r w:rsidRPr="00DB5824">
        <w:rPr>
          <w:rtl/>
        </w:rPr>
        <w:t xml:space="preserve"> </w:t>
      </w:r>
      <w:r w:rsidRPr="00DB5824">
        <w:rPr>
          <w:rFonts w:hint="cs"/>
          <w:rtl/>
        </w:rPr>
        <w:t>من</w:t>
      </w:r>
      <w:r w:rsidRPr="00DB5824">
        <w:rPr>
          <w:rtl/>
        </w:rPr>
        <w:t xml:space="preserve"> </w:t>
      </w:r>
      <w:r w:rsidRPr="00DB5824">
        <w:rPr>
          <w:rFonts w:hint="cs"/>
          <w:rtl/>
        </w:rPr>
        <w:t>إطار التنوع</w:t>
      </w:r>
      <w:r w:rsidRPr="00DB5824">
        <w:rPr>
          <w:rtl/>
        </w:rPr>
        <w:t xml:space="preserve"> </w:t>
      </w:r>
      <w:r w:rsidRPr="00DB5824">
        <w:rPr>
          <w:rFonts w:hint="cs"/>
          <w:rtl/>
        </w:rPr>
        <w:t>البيولوجي</w:t>
      </w:r>
      <w:r w:rsidRPr="00DB5824">
        <w:rPr>
          <w:rtl/>
        </w:rPr>
        <w:t xml:space="preserve"> </w:t>
      </w:r>
      <w:r w:rsidRPr="00DB5824">
        <w:rPr>
          <w:rFonts w:hint="cs"/>
          <w:rtl/>
        </w:rPr>
        <w:t>لما</w:t>
      </w:r>
      <w:r w:rsidRPr="00DB5824">
        <w:rPr>
          <w:rtl/>
        </w:rPr>
        <w:t xml:space="preserve"> </w:t>
      </w:r>
      <w:r w:rsidRPr="00DB5824">
        <w:rPr>
          <w:rFonts w:hint="cs"/>
          <w:rtl/>
        </w:rPr>
        <w:t>بعد</w:t>
      </w:r>
      <w:r w:rsidRPr="00DB5824">
        <w:rPr>
          <w:rtl/>
        </w:rPr>
        <w:t xml:space="preserve"> </w:t>
      </w:r>
      <w:r w:rsidRPr="00DB5824">
        <w:rPr>
          <w:rFonts w:hint="cs"/>
          <w:rtl/>
        </w:rPr>
        <w:t>عام</w:t>
      </w:r>
      <w:r w:rsidRPr="00DB5824">
        <w:rPr>
          <w:rtl/>
        </w:rPr>
        <w:t xml:space="preserve"> 2020</w:t>
      </w:r>
      <w:r w:rsidRPr="00DB5824">
        <w:rPr>
          <w:rFonts w:hint="cs"/>
          <w:rtl/>
        </w:rPr>
        <w:t>؛</w:t>
      </w:r>
    </w:p>
    <w:p w:rsidR="00782BC2" w:rsidRPr="00DB5824" w:rsidRDefault="00782BC2" w:rsidP="00833509">
      <w:pPr>
        <w:numPr>
          <w:ilvl w:val="0"/>
          <w:numId w:val="19"/>
        </w:numPr>
        <w:spacing w:after="120"/>
        <w:ind w:left="4" w:firstLine="727"/>
        <w:jc w:val="both"/>
        <w:rPr>
          <w:rtl/>
        </w:rPr>
      </w:pPr>
      <w:r w:rsidRPr="00DB5824">
        <w:rPr>
          <w:rFonts w:hint="cs"/>
          <w:i/>
          <w:iCs/>
          <w:rtl/>
        </w:rPr>
        <w:lastRenderedPageBreak/>
        <w:t>يدعو</w:t>
      </w:r>
      <w:r w:rsidRPr="00DB5824">
        <w:rPr>
          <w:rtl/>
        </w:rPr>
        <w:t xml:space="preserve"> </w:t>
      </w:r>
      <w:r w:rsidRPr="00DB5824">
        <w:rPr>
          <w:rFonts w:hint="cs"/>
          <w:rtl/>
        </w:rPr>
        <w:t>الأطراف</w:t>
      </w:r>
      <w:r w:rsidRPr="00DB5824">
        <w:rPr>
          <w:rtl/>
        </w:rPr>
        <w:t xml:space="preserve"> </w:t>
      </w:r>
      <w:r w:rsidRPr="00DB5824">
        <w:rPr>
          <w:rFonts w:hint="cs"/>
          <w:rtl/>
        </w:rPr>
        <w:t>والحكومات</w:t>
      </w:r>
      <w:r w:rsidRPr="00DB5824">
        <w:rPr>
          <w:rtl/>
        </w:rPr>
        <w:t xml:space="preserve"> </w:t>
      </w:r>
      <w:r w:rsidRPr="00DB5824">
        <w:rPr>
          <w:rFonts w:hint="cs"/>
          <w:rtl/>
        </w:rPr>
        <w:t>والشعوب</w:t>
      </w:r>
      <w:r w:rsidRPr="00DB5824">
        <w:rPr>
          <w:rtl/>
        </w:rPr>
        <w:t xml:space="preserve"> </w:t>
      </w:r>
      <w:r w:rsidRPr="00DB5824">
        <w:rPr>
          <w:rFonts w:hint="cs"/>
          <w:rtl/>
        </w:rPr>
        <w:t>الأصلية</w:t>
      </w:r>
      <w:r w:rsidRPr="00DB5824">
        <w:rPr>
          <w:rtl/>
        </w:rPr>
        <w:t xml:space="preserve"> </w:t>
      </w:r>
      <w:r w:rsidRPr="00DB5824">
        <w:rPr>
          <w:rFonts w:hint="cs"/>
          <w:rtl/>
        </w:rPr>
        <w:t>والمجتمعات</w:t>
      </w:r>
      <w:r w:rsidRPr="00DB5824">
        <w:rPr>
          <w:rtl/>
        </w:rPr>
        <w:t xml:space="preserve"> </w:t>
      </w:r>
      <w:r w:rsidRPr="00DB5824">
        <w:rPr>
          <w:rFonts w:hint="cs"/>
          <w:rtl/>
        </w:rPr>
        <w:t>المحلية</w:t>
      </w:r>
      <w:r w:rsidRPr="00DB5824">
        <w:rPr>
          <w:rtl/>
        </w:rPr>
        <w:t xml:space="preserve"> </w:t>
      </w:r>
      <w:r w:rsidRPr="00DB5824">
        <w:rPr>
          <w:rFonts w:hint="cs"/>
          <w:rtl/>
        </w:rPr>
        <w:t>إلى</w:t>
      </w:r>
      <w:r w:rsidRPr="00DB5824">
        <w:rPr>
          <w:rtl/>
        </w:rPr>
        <w:t xml:space="preserve"> </w:t>
      </w:r>
      <w:r w:rsidRPr="00DB5824">
        <w:rPr>
          <w:rFonts w:hint="cs"/>
          <w:rtl/>
        </w:rPr>
        <w:t>تقديم</w:t>
      </w:r>
      <w:r w:rsidRPr="00DB5824">
        <w:rPr>
          <w:rtl/>
        </w:rPr>
        <w:t xml:space="preserve"> </w:t>
      </w:r>
      <w:r w:rsidRPr="00DB5824">
        <w:rPr>
          <w:rFonts w:hint="cs"/>
          <w:rtl/>
        </w:rPr>
        <w:t>آراء</w:t>
      </w:r>
      <w:r w:rsidRPr="00DB5824">
        <w:rPr>
          <w:rtl/>
        </w:rPr>
        <w:t xml:space="preserve"> </w:t>
      </w:r>
      <w:r w:rsidRPr="00DB5824">
        <w:rPr>
          <w:rFonts w:hint="cs"/>
          <w:rtl/>
        </w:rPr>
        <w:t>إلى</w:t>
      </w:r>
      <w:r w:rsidRPr="00DB5824">
        <w:rPr>
          <w:rtl/>
        </w:rPr>
        <w:t xml:space="preserve"> </w:t>
      </w:r>
      <w:r w:rsidRPr="00DB5824">
        <w:rPr>
          <w:rFonts w:hint="cs"/>
          <w:rtl/>
        </w:rPr>
        <w:t>الأمينة</w:t>
      </w:r>
      <w:r w:rsidRPr="00DB5824">
        <w:rPr>
          <w:rtl/>
        </w:rPr>
        <w:t xml:space="preserve"> </w:t>
      </w:r>
      <w:r w:rsidRPr="00DB5824">
        <w:rPr>
          <w:rFonts w:hint="cs"/>
          <w:rtl/>
        </w:rPr>
        <w:t>التنفيذية</w:t>
      </w:r>
      <w:r w:rsidRPr="00DB5824">
        <w:rPr>
          <w:rtl/>
        </w:rPr>
        <w:t xml:space="preserve"> </w:t>
      </w:r>
      <w:r w:rsidRPr="00DB5824">
        <w:rPr>
          <w:rFonts w:hint="cs"/>
          <w:rtl/>
        </w:rPr>
        <w:t>بشأن</w:t>
      </w:r>
      <w:r w:rsidRPr="00DB5824">
        <w:rPr>
          <w:rtl/>
        </w:rPr>
        <w:t xml:space="preserve"> </w:t>
      </w:r>
      <w:r w:rsidRPr="00DB5824">
        <w:rPr>
          <w:rFonts w:hint="cs"/>
          <w:rtl/>
        </w:rPr>
        <w:t>الترتيبات</w:t>
      </w:r>
      <w:r w:rsidRPr="00DB5824">
        <w:rPr>
          <w:rtl/>
        </w:rPr>
        <w:t xml:space="preserve"> </w:t>
      </w:r>
      <w:r w:rsidRPr="00DB5824">
        <w:rPr>
          <w:rFonts w:hint="cs"/>
          <w:rtl/>
        </w:rPr>
        <w:t>المؤسسية</w:t>
      </w:r>
      <w:r w:rsidRPr="00DB5824">
        <w:rPr>
          <w:rtl/>
        </w:rPr>
        <w:t xml:space="preserve"> </w:t>
      </w:r>
      <w:r w:rsidRPr="00DB5824">
        <w:rPr>
          <w:rFonts w:hint="cs"/>
          <w:rtl/>
        </w:rPr>
        <w:t>الم</w:t>
      </w:r>
      <w:r>
        <w:rPr>
          <w:rFonts w:hint="cs"/>
          <w:rtl/>
        </w:rPr>
        <w:t>مكن</w:t>
      </w:r>
      <w:r w:rsidRPr="00DB5824">
        <w:rPr>
          <w:rFonts w:hint="cs"/>
          <w:rtl/>
        </w:rPr>
        <w:t>ة</w:t>
      </w:r>
      <w:r>
        <w:rPr>
          <w:rFonts w:hint="cs"/>
          <w:rtl/>
        </w:rPr>
        <w:t xml:space="preserve"> </w:t>
      </w:r>
      <w:r w:rsidRPr="00DB5824">
        <w:rPr>
          <w:rFonts w:hint="cs"/>
          <w:rtl/>
        </w:rPr>
        <w:t>وطريقة</w:t>
      </w:r>
      <w:r w:rsidRPr="00DB5824">
        <w:rPr>
          <w:rtl/>
        </w:rPr>
        <w:t xml:space="preserve"> </w:t>
      </w:r>
      <w:r w:rsidRPr="00DB5824">
        <w:rPr>
          <w:rFonts w:hint="cs"/>
          <w:rtl/>
        </w:rPr>
        <w:t>عملها،</w:t>
      </w:r>
      <w:r w:rsidRPr="00DB5824">
        <w:rPr>
          <w:rtl/>
        </w:rPr>
        <w:t xml:space="preserve"> </w:t>
      </w:r>
      <w:r w:rsidRPr="00DB5824">
        <w:rPr>
          <w:rFonts w:hint="cs"/>
          <w:rtl/>
        </w:rPr>
        <w:t>من أجل تنفيذ المادة 8(ي) والأحكام المتصلة بها</w:t>
      </w:r>
      <w:r>
        <w:rPr>
          <w:rFonts w:hint="cs"/>
          <w:rtl/>
        </w:rPr>
        <w:t>،</w:t>
      </w:r>
      <w:r w:rsidRPr="00DB5824">
        <w:rPr>
          <w:rFonts w:hint="cs"/>
          <w:rtl/>
        </w:rPr>
        <w:t xml:space="preserve"> على</w:t>
      </w:r>
      <w:r w:rsidRPr="00DB5824">
        <w:rPr>
          <w:rtl/>
        </w:rPr>
        <w:t xml:space="preserve"> </w:t>
      </w:r>
      <w:r w:rsidRPr="00DB5824">
        <w:rPr>
          <w:rFonts w:hint="cs"/>
          <w:rtl/>
        </w:rPr>
        <w:t>سبيل</w:t>
      </w:r>
      <w:r w:rsidRPr="00DB5824">
        <w:rPr>
          <w:rtl/>
        </w:rPr>
        <w:t xml:space="preserve"> </w:t>
      </w:r>
      <w:r w:rsidRPr="00DB5824">
        <w:rPr>
          <w:rFonts w:hint="cs"/>
          <w:rtl/>
        </w:rPr>
        <w:t>المثال</w:t>
      </w:r>
      <w:r w:rsidRPr="00DB5824">
        <w:rPr>
          <w:rtl/>
        </w:rPr>
        <w:t xml:space="preserve"> </w:t>
      </w:r>
      <w:r w:rsidRPr="00DB5824">
        <w:rPr>
          <w:rFonts w:hint="cs"/>
          <w:rtl/>
        </w:rPr>
        <w:t>لا</w:t>
      </w:r>
      <w:r w:rsidRPr="00DB5824">
        <w:rPr>
          <w:rtl/>
        </w:rPr>
        <w:t xml:space="preserve"> </w:t>
      </w:r>
      <w:r w:rsidRPr="00DB5824">
        <w:rPr>
          <w:rFonts w:hint="cs"/>
          <w:rtl/>
        </w:rPr>
        <w:t>الحصر</w:t>
      </w:r>
      <w:r w:rsidRPr="00DB5824">
        <w:rPr>
          <w:rtl/>
        </w:rPr>
        <w:t xml:space="preserve"> </w:t>
      </w:r>
      <w:r w:rsidRPr="00DB5824">
        <w:rPr>
          <w:rFonts w:hint="cs"/>
          <w:rtl/>
        </w:rPr>
        <w:t>ما</w:t>
      </w:r>
      <w:r w:rsidRPr="00DB5824">
        <w:rPr>
          <w:rtl/>
        </w:rPr>
        <w:t xml:space="preserve"> </w:t>
      </w:r>
      <w:r w:rsidRPr="00DB5824">
        <w:rPr>
          <w:rFonts w:hint="cs"/>
          <w:rtl/>
        </w:rPr>
        <w:t>يلي</w:t>
      </w:r>
      <w:r w:rsidRPr="00DB5824">
        <w:rPr>
          <w:rtl/>
        </w:rPr>
        <w:t>:</w:t>
      </w:r>
    </w:p>
    <w:p w:rsidR="00782BC2" w:rsidRPr="00DB5824" w:rsidRDefault="00782BC2" w:rsidP="00782BC2">
      <w:pPr>
        <w:spacing w:after="120"/>
        <w:ind w:left="4" w:firstLine="708"/>
        <w:jc w:val="both"/>
        <w:rPr>
          <w:rtl/>
        </w:rPr>
      </w:pPr>
      <w:r w:rsidRPr="00DB5824">
        <w:rPr>
          <w:rFonts w:hint="cs"/>
          <w:rtl/>
        </w:rPr>
        <w:t>(أ)</w:t>
      </w:r>
      <w:r w:rsidRPr="00DB5824">
        <w:rPr>
          <w:rFonts w:hint="cs"/>
          <w:rtl/>
        </w:rPr>
        <w:tab/>
        <w:t>إنشاء هيئة فرعية</w:t>
      </w:r>
      <w:r>
        <w:rPr>
          <w:rFonts w:hint="cs"/>
          <w:rtl/>
        </w:rPr>
        <w:t xml:space="preserve"> معنية بالمادة</w:t>
      </w:r>
      <w:r w:rsidRPr="00DB5824">
        <w:rPr>
          <w:rtl/>
        </w:rPr>
        <w:t xml:space="preserve"> 8(</w:t>
      </w:r>
      <w:r w:rsidRPr="00DB5824">
        <w:rPr>
          <w:rFonts w:hint="cs"/>
          <w:rtl/>
        </w:rPr>
        <w:t>ي</w:t>
      </w:r>
      <w:r w:rsidRPr="00DB5824">
        <w:rPr>
          <w:rtl/>
        </w:rPr>
        <w:t xml:space="preserve">) </w:t>
      </w:r>
      <w:r w:rsidRPr="00DB5824">
        <w:rPr>
          <w:rFonts w:hint="cs"/>
          <w:rtl/>
        </w:rPr>
        <w:t>والأحكام</w:t>
      </w:r>
      <w:r w:rsidRPr="00DB5824">
        <w:rPr>
          <w:rtl/>
        </w:rPr>
        <w:t xml:space="preserve"> </w:t>
      </w:r>
      <w:r w:rsidRPr="00DB5824">
        <w:rPr>
          <w:rFonts w:hint="cs"/>
          <w:rtl/>
        </w:rPr>
        <w:t>المتصلة</w:t>
      </w:r>
      <w:r w:rsidRPr="00DB5824">
        <w:rPr>
          <w:rtl/>
        </w:rPr>
        <w:t xml:space="preserve"> </w:t>
      </w:r>
      <w:r w:rsidRPr="00DB5824">
        <w:rPr>
          <w:rFonts w:hint="cs"/>
          <w:rtl/>
        </w:rPr>
        <w:t xml:space="preserve">بها تسند لها ولاية تقديم المشورة إلى مؤتمر الأطراف والهيئات الفرعية الأخرى، ورهنا بموافقته، مؤتمر الأطراف العامل كاجتماع للأطراف في </w:t>
      </w:r>
      <w:r>
        <w:rPr>
          <w:rFonts w:hint="cs"/>
          <w:rtl/>
        </w:rPr>
        <w:t xml:space="preserve">كل بروتوكول من </w:t>
      </w:r>
      <w:r w:rsidRPr="00DB5824">
        <w:rPr>
          <w:rFonts w:hint="cs"/>
          <w:rtl/>
        </w:rPr>
        <w:t xml:space="preserve">البروتوكولين، بشأن </w:t>
      </w:r>
      <w:r>
        <w:rPr>
          <w:rFonts w:hint="cs"/>
          <w:rtl/>
        </w:rPr>
        <w:t>ال</w:t>
      </w:r>
      <w:r w:rsidRPr="00DB5824">
        <w:rPr>
          <w:rFonts w:hint="cs"/>
          <w:rtl/>
        </w:rPr>
        <w:t xml:space="preserve">مسائل ذات </w:t>
      </w:r>
      <w:r>
        <w:rPr>
          <w:rFonts w:hint="cs"/>
          <w:rtl/>
        </w:rPr>
        <w:t>ال</w:t>
      </w:r>
      <w:r w:rsidRPr="00DB5824">
        <w:rPr>
          <w:rFonts w:hint="cs"/>
          <w:rtl/>
        </w:rPr>
        <w:t>صلة بالشعوب</w:t>
      </w:r>
      <w:r w:rsidRPr="00DB5824">
        <w:rPr>
          <w:rtl/>
        </w:rPr>
        <w:t xml:space="preserve"> </w:t>
      </w:r>
      <w:r w:rsidRPr="00DB5824">
        <w:rPr>
          <w:rFonts w:hint="cs"/>
          <w:rtl/>
        </w:rPr>
        <w:t>الأصلية</w:t>
      </w:r>
      <w:r w:rsidRPr="00DB5824">
        <w:rPr>
          <w:rtl/>
        </w:rPr>
        <w:t xml:space="preserve"> </w:t>
      </w:r>
      <w:r w:rsidRPr="00DB5824">
        <w:rPr>
          <w:rFonts w:hint="cs"/>
          <w:rtl/>
        </w:rPr>
        <w:t>والمجتمعات</w:t>
      </w:r>
      <w:r w:rsidRPr="00DB5824">
        <w:rPr>
          <w:rtl/>
        </w:rPr>
        <w:t xml:space="preserve"> </w:t>
      </w:r>
      <w:r w:rsidRPr="00DB5824">
        <w:rPr>
          <w:rFonts w:hint="cs"/>
          <w:rtl/>
        </w:rPr>
        <w:t>المحلية وتكون ضمن نطاق الاتفاقية؛</w:t>
      </w:r>
    </w:p>
    <w:p w:rsidR="00782BC2" w:rsidRPr="00DB5824" w:rsidRDefault="00782BC2" w:rsidP="00782BC2">
      <w:pPr>
        <w:spacing w:after="120"/>
        <w:ind w:left="4" w:firstLine="708"/>
        <w:jc w:val="both"/>
        <w:rPr>
          <w:rtl/>
        </w:rPr>
      </w:pPr>
      <w:r w:rsidRPr="00DB5824">
        <w:rPr>
          <w:rFonts w:hint="cs"/>
          <w:rtl/>
        </w:rPr>
        <w:t>(ب)</w:t>
      </w:r>
      <w:r w:rsidRPr="00DB5824">
        <w:tab/>
      </w:r>
      <w:r w:rsidRPr="00DB5824">
        <w:rPr>
          <w:rFonts w:hint="cs"/>
          <w:rtl/>
        </w:rPr>
        <w:t>مواصلة</w:t>
      </w:r>
      <w:r w:rsidRPr="00DB5824">
        <w:rPr>
          <w:rtl/>
        </w:rPr>
        <w:t xml:space="preserve"> </w:t>
      </w:r>
      <w:r w:rsidRPr="00DB5824">
        <w:rPr>
          <w:rFonts w:hint="cs"/>
          <w:rtl/>
        </w:rPr>
        <w:t>عمل الفريق</w:t>
      </w:r>
      <w:r w:rsidRPr="00DB5824">
        <w:rPr>
          <w:rtl/>
        </w:rPr>
        <w:t xml:space="preserve"> </w:t>
      </w:r>
      <w:r w:rsidRPr="00DB5824">
        <w:rPr>
          <w:rFonts w:hint="cs"/>
          <w:rtl/>
        </w:rPr>
        <w:t>العامل المفتوح</w:t>
      </w:r>
      <w:r w:rsidRPr="00DB5824">
        <w:rPr>
          <w:rtl/>
        </w:rPr>
        <w:t xml:space="preserve"> </w:t>
      </w:r>
      <w:r w:rsidRPr="00DB5824">
        <w:rPr>
          <w:rFonts w:hint="cs"/>
          <w:rtl/>
        </w:rPr>
        <w:t>العضوية</w:t>
      </w:r>
      <w:r w:rsidRPr="00DB5824">
        <w:rPr>
          <w:rtl/>
        </w:rPr>
        <w:t xml:space="preserve"> </w:t>
      </w:r>
      <w:r w:rsidRPr="00DB5824">
        <w:rPr>
          <w:rFonts w:hint="cs"/>
          <w:rtl/>
        </w:rPr>
        <w:t>المخصص</w:t>
      </w:r>
      <w:r w:rsidRPr="00DB5824">
        <w:rPr>
          <w:rtl/>
        </w:rPr>
        <w:t xml:space="preserve"> </w:t>
      </w:r>
      <w:r w:rsidRPr="00DB5824">
        <w:rPr>
          <w:rFonts w:hint="cs"/>
          <w:rtl/>
        </w:rPr>
        <w:t>للمادة</w:t>
      </w:r>
      <w:r w:rsidRPr="00DB5824">
        <w:rPr>
          <w:rtl/>
        </w:rPr>
        <w:t xml:space="preserve"> 8(</w:t>
      </w:r>
      <w:r w:rsidRPr="00DB5824">
        <w:rPr>
          <w:rFonts w:hint="cs"/>
          <w:rtl/>
        </w:rPr>
        <w:t>ي</w:t>
      </w:r>
      <w:r w:rsidRPr="00DB5824">
        <w:rPr>
          <w:rtl/>
        </w:rPr>
        <w:t xml:space="preserve">) </w:t>
      </w:r>
      <w:r w:rsidRPr="00DB5824">
        <w:rPr>
          <w:rFonts w:hint="cs"/>
          <w:rtl/>
        </w:rPr>
        <w:t>والأحكام</w:t>
      </w:r>
      <w:r w:rsidRPr="00DB5824">
        <w:rPr>
          <w:rtl/>
        </w:rPr>
        <w:t xml:space="preserve"> </w:t>
      </w:r>
      <w:r w:rsidRPr="00DB5824">
        <w:rPr>
          <w:rFonts w:hint="cs"/>
          <w:rtl/>
        </w:rPr>
        <w:t>المتصلة</w:t>
      </w:r>
      <w:r w:rsidRPr="00DB5824">
        <w:rPr>
          <w:rtl/>
        </w:rPr>
        <w:t xml:space="preserve"> </w:t>
      </w:r>
      <w:r w:rsidRPr="00DB5824">
        <w:rPr>
          <w:rFonts w:hint="cs"/>
          <w:rtl/>
        </w:rPr>
        <w:t>بها</w:t>
      </w:r>
      <w:r w:rsidRPr="00DB5824">
        <w:rPr>
          <w:rtl/>
        </w:rPr>
        <w:t xml:space="preserve"> </w:t>
      </w:r>
      <w:r w:rsidRPr="00DB5824">
        <w:rPr>
          <w:rFonts w:hint="cs"/>
          <w:rtl/>
        </w:rPr>
        <w:t xml:space="preserve">من خلال </w:t>
      </w:r>
      <w:r>
        <w:rPr>
          <w:rFonts w:hint="cs"/>
          <w:rtl/>
        </w:rPr>
        <w:t>ولاية منقحة ضمن إطار عمل إطار التنوع البيولوجي لما بعد عام 2020</w:t>
      </w:r>
      <w:r w:rsidRPr="00DB5824">
        <w:rPr>
          <w:rFonts w:hint="cs"/>
          <w:rtl/>
        </w:rPr>
        <w:t>؛</w:t>
      </w:r>
    </w:p>
    <w:p w:rsidR="00782BC2" w:rsidRPr="00DB5824" w:rsidRDefault="00782BC2" w:rsidP="00782BC2">
      <w:pPr>
        <w:spacing w:after="120"/>
        <w:ind w:left="4" w:firstLine="708"/>
        <w:jc w:val="both"/>
        <w:rPr>
          <w:rtl/>
        </w:rPr>
      </w:pPr>
      <w:r w:rsidRPr="00DB5824">
        <w:rPr>
          <w:rFonts w:hint="cs"/>
          <w:rtl/>
        </w:rPr>
        <w:t>(ج)</w:t>
      </w:r>
      <w:r w:rsidRPr="00DB5824">
        <w:rPr>
          <w:rFonts w:hint="cs"/>
          <w:rtl/>
        </w:rPr>
        <w:tab/>
        <w:t>تطبيق</w:t>
      </w:r>
      <w:r w:rsidRPr="00DB5824">
        <w:rPr>
          <w:rtl/>
        </w:rPr>
        <w:t xml:space="preserve"> </w:t>
      </w:r>
      <w:r w:rsidRPr="00DB5824">
        <w:rPr>
          <w:rFonts w:hint="cs"/>
          <w:rtl/>
        </w:rPr>
        <w:t>آليات</w:t>
      </w:r>
      <w:r w:rsidRPr="00DB5824">
        <w:rPr>
          <w:rtl/>
        </w:rPr>
        <w:t xml:space="preserve"> </w:t>
      </w:r>
      <w:r w:rsidRPr="00DB5824">
        <w:rPr>
          <w:rFonts w:hint="cs"/>
          <w:rtl/>
        </w:rPr>
        <w:t>المشاركة</w:t>
      </w:r>
      <w:r w:rsidRPr="00DB5824">
        <w:rPr>
          <w:rtl/>
        </w:rPr>
        <w:t xml:space="preserve"> </w:t>
      </w:r>
      <w:r w:rsidRPr="00DB5824">
        <w:rPr>
          <w:rFonts w:hint="cs"/>
          <w:rtl/>
        </w:rPr>
        <w:t>المعززة</w:t>
      </w:r>
      <w:r w:rsidRPr="00DB5824">
        <w:rPr>
          <w:rtl/>
        </w:rPr>
        <w:t xml:space="preserve"> </w:t>
      </w:r>
      <w:r w:rsidRPr="00DB5824">
        <w:rPr>
          <w:rFonts w:hint="cs"/>
          <w:rtl/>
        </w:rPr>
        <w:t>التي</w:t>
      </w:r>
      <w:r w:rsidRPr="00DB5824">
        <w:rPr>
          <w:rtl/>
        </w:rPr>
        <w:t xml:space="preserve"> </w:t>
      </w:r>
      <w:r w:rsidRPr="00DB5824">
        <w:rPr>
          <w:rFonts w:hint="cs"/>
          <w:rtl/>
        </w:rPr>
        <w:t>يستخدمها</w:t>
      </w:r>
      <w:r w:rsidRPr="00DB5824">
        <w:rPr>
          <w:rtl/>
        </w:rPr>
        <w:t xml:space="preserve"> </w:t>
      </w:r>
      <w:r w:rsidRPr="00DB5824">
        <w:rPr>
          <w:rFonts w:hint="cs"/>
          <w:rtl/>
        </w:rPr>
        <w:t>الفريق</w:t>
      </w:r>
      <w:r w:rsidRPr="00DB5824">
        <w:rPr>
          <w:rtl/>
        </w:rPr>
        <w:t xml:space="preserve"> </w:t>
      </w:r>
      <w:r w:rsidRPr="00DB5824">
        <w:rPr>
          <w:rFonts w:hint="cs"/>
          <w:rtl/>
        </w:rPr>
        <w:t>العامل المفتوح</w:t>
      </w:r>
      <w:r w:rsidRPr="00DB5824">
        <w:rPr>
          <w:rtl/>
        </w:rPr>
        <w:t xml:space="preserve"> </w:t>
      </w:r>
      <w:r w:rsidRPr="00DB5824">
        <w:rPr>
          <w:rFonts w:hint="cs"/>
          <w:rtl/>
        </w:rPr>
        <w:t>العضوية</w:t>
      </w:r>
      <w:r w:rsidRPr="00DB5824">
        <w:rPr>
          <w:rtl/>
        </w:rPr>
        <w:t xml:space="preserve"> </w:t>
      </w:r>
      <w:r w:rsidRPr="00DB5824">
        <w:rPr>
          <w:rFonts w:hint="cs"/>
          <w:rtl/>
        </w:rPr>
        <w:t>المخصص</w:t>
      </w:r>
      <w:r w:rsidRPr="00DB5824">
        <w:rPr>
          <w:rtl/>
        </w:rPr>
        <w:t xml:space="preserve"> </w:t>
      </w:r>
      <w:r w:rsidRPr="00DB5824">
        <w:rPr>
          <w:rFonts w:hint="cs"/>
          <w:rtl/>
        </w:rPr>
        <w:t>للمادة</w:t>
      </w:r>
      <w:r w:rsidRPr="00DB5824">
        <w:rPr>
          <w:rtl/>
        </w:rPr>
        <w:t xml:space="preserve"> 8(</w:t>
      </w:r>
      <w:r w:rsidRPr="00DB5824">
        <w:rPr>
          <w:rFonts w:hint="cs"/>
          <w:rtl/>
        </w:rPr>
        <w:t>ي</w:t>
      </w:r>
      <w:r w:rsidRPr="00DB5824">
        <w:rPr>
          <w:rtl/>
        </w:rPr>
        <w:t xml:space="preserve">) </w:t>
      </w:r>
      <w:r w:rsidRPr="00DB5824">
        <w:rPr>
          <w:rFonts w:hint="cs"/>
          <w:rtl/>
        </w:rPr>
        <w:t>والأحكام</w:t>
      </w:r>
      <w:r w:rsidRPr="00DB5824">
        <w:rPr>
          <w:rtl/>
        </w:rPr>
        <w:t xml:space="preserve"> </w:t>
      </w:r>
      <w:r w:rsidRPr="00DB5824">
        <w:rPr>
          <w:rFonts w:hint="cs"/>
          <w:rtl/>
        </w:rPr>
        <w:t>المتصلة</w:t>
      </w:r>
      <w:r w:rsidRPr="00DB5824">
        <w:rPr>
          <w:rtl/>
        </w:rPr>
        <w:t xml:space="preserve"> </w:t>
      </w:r>
      <w:r w:rsidRPr="00DB5824">
        <w:rPr>
          <w:rFonts w:hint="cs"/>
          <w:rtl/>
        </w:rPr>
        <w:t>بها لمشاركة</w:t>
      </w:r>
      <w:r w:rsidRPr="00DB5824">
        <w:rPr>
          <w:rtl/>
        </w:rPr>
        <w:t xml:space="preserve"> </w:t>
      </w:r>
      <w:r w:rsidRPr="00DB5824">
        <w:rPr>
          <w:rFonts w:hint="cs"/>
          <w:rtl/>
        </w:rPr>
        <w:t>ممثلي</w:t>
      </w:r>
      <w:r w:rsidRPr="00DB5824">
        <w:rPr>
          <w:rtl/>
        </w:rPr>
        <w:t xml:space="preserve"> </w:t>
      </w:r>
      <w:r w:rsidRPr="00DB5824">
        <w:rPr>
          <w:rFonts w:hint="cs"/>
          <w:rtl/>
        </w:rPr>
        <w:t>الشعوب</w:t>
      </w:r>
      <w:r w:rsidRPr="00DB5824">
        <w:rPr>
          <w:rtl/>
        </w:rPr>
        <w:t xml:space="preserve"> </w:t>
      </w:r>
      <w:r w:rsidRPr="00DB5824">
        <w:rPr>
          <w:rFonts w:hint="cs"/>
          <w:rtl/>
        </w:rPr>
        <w:t>الأصلية</w:t>
      </w:r>
      <w:r w:rsidRPr="00DB5824">
        <w:rPr>
          <w:rtl/>
        </w:rPr>
        <w:t xml:space="preserve"> </w:t>
      </w:r>
      <w:r w:rsidRPr="00DB5824">
        <w:rPr>
          <w:rFonts w:hint="cs"/>
          <w:rtl/>
        </w:rPr>
        <w:t>والمجتمعات</w:t>
      </w:r>
      <w:r w:rsidRPr="00DB5824">
        <w:rPr>
          <w:rtl/>
        </w:rPr>
        <w:t xml:space="preserve"> </w:t>
      </w:r>
      <w:r w:rsidRPr="00DB5824">
        <w:rPr>
          <w:rFonts w:hint="cs"/>
          <w:rtl/>
        </w:rPr>
        <w:t>المحلية،</w:t>
      </w:r>
      <w:r w:rsidRPr="00DB5824">
        <w:rPr>
          <w:rtl/>
        </w:rPr>
        <w:t xml:space="preserve"> </w:t>
      </w:r>
      <w:r w:rsidRPr="00DB5824">
        <w:rPr>
          <w:rFonts w:hint="cs"/>
          <w:rtl/>
        </w:rPr>
        <w:t>حسب</w:t>
      </w:r>
      <w:r w:rsidRPr="00DB5824">
        <w:rPr>
          <w:rtl/>
        </w:rPr>
        <w:t xml:space="preserve"> </w:t>
      </w:r>
      <w:r w:rsidRPr="00DB5824">
        <w:rPr>
          <w:rFonts w:hint="cs"/>
          <w:rtl/>
        </w:rPr>
        <w:t>الاقتضاء،</w:t>
      </w:r>
      <w:r w:rsidRPr="00DB5824">
        <w:rPr>
          <w:rtl/>
        </w:rPr>
        <w:t xml:space="preserve"> </w:t>
      </w:r>
      <w:r w:rsidRPr="00DB5824">
        <w:rPr>
          <w:rFonts w:hint="cs"/>
          <w:rtl/>
        </w:rPr>
        <w:t>عند</w:t>
      </w:r>
      <w:r w:rsidRPr="00DB5824">
        <w:rPr>
          <w:rtl/>
        </w:rPr>
        <w:t xml:space="preserve"> </w:t>
      </w:r>
      <w:r w:rsidRPr="00DB5824">
        <w:rPr>
          <w:rFonts w:hint="cs"/>
          <w:rtl/>
        </w:rPr>
        <w:t>معالجة</w:t>
      </w:r>
      <w:r w:rsidRPr="00DB5824">
        <w:rPr>
          <w:rtl/>
        </w:rPr>
        <w:t xml:space="preserve"> </w:t>
      </w:r>
      <w:r w:rsidRPr="00DB5824">
        <w:rPr>
          <w:rFonts w:hint="cs"/>
          <w:rtl/>
        </w:rPr>
        <w:t>المسائل</w:t>
      </w:r>
      <w:r w:rsidRPr="00DB5824">
        <w:rPr>
          <w:rtl/>
        </w:rPr>
        <w:t xml:space="preserve"> </w:t>
      </w:r>
      <w:r w:rsidRPr="00DB5824">
        <w:rPr>
          <w:rFonts w:hint="cs"/>
          <w:rtl/>
        </w:rPr>
        <w:t>ذات</w:t>
      </w:r>
      <w:r w:rsidRPr="00DB5824">
        <w:rPr>
          <w:rtl/>
        </w:rPr>
        <w:t xml:space="preserve"> </w:t>
      </w:r>
      <w:r w:rsidRPr="00DB5824">
        <w:rPr>
          <w:rFonts w:hint="cs"/>
          <w:rtl/>
        </w:rPr>
        <w:t>الصلة</w:t>
      </w:r>
      <w:r w:rsidRPr="00DB5824">
        <w:rPr>
          <w:rtl/>
        </w:rPr>
        <w:t xml:space="preserve"> </w:t>
      </w:r>
      <w:r w:rsidRPr="00DB5824">
        <w:rPr>
          <w:rFonts w:hint="cs"/>
          <w:rtl/>
        </w:rPr>
        <w:t>المباشرة</w:t>
      </w:r>
      <w:r w:rsidRPr="00DB5824">
        <w:rPr>
          <w:rtl/>
        </w:rPr>
        <w:t xml:space="preserve"> </w:t>
      </w:r>
      <w:r w:rsidRPr="00DB5824">
        <w:rPr>
          <w:rFonts w:hint="cs"/>
          <w:rtl/>
        </w:rPr>
        <w:t>بالشعوب</w:t>
      </w:r>
      <w:r w:rsidRPr="00DB5824">
        <w:rPr>
          <w:rtl/>
        </w:rPr>
        <w:t xml:space="preserve"> </w:t>
      </w:r>
      <w:r w:rsidRPr="00DB5824">
        <w:rPr>
          <w:rFonts w:hint="cs"/>
          <w:rtl/>
        </w:rPr>
        <w:t>الأصلية</w:t>
      </w:r>
      <w:r w:rsidRPr="00DB5824">
        <w:rPr>
          <w:rtl/>
        </w:rPr>
        <w:t xml:space="preserve"> </w:t>
      </w:r>
      <w:r w:rsidRPr="00DB5824">
        <w:rPr>
          <w:rFonts w:hint="cs"/>
          <w:rtl/>
        </w:rPr>
        <w:t>والمجتمعات</w:t>
      </w:r>
      <w:r w:rsidRPr="00DB5824">
        <w:rPr>
          <w:rtl/>
        </w:rPr>
        <w:t xml:space="preserve"> </w:t>
      </w:r>
      <w:r w:rsidRPr="00DB5824">
        <w:rPr>
          <w:rFonts w:hint="cs"/>
          <w:rtl/>
        </w:rPr>
        <w:t>المحلية</w:t>
      </w:r>
      <w:r w:rsidRPr="00DB5824">
        <w:rPr>
          <w:rtl/>
        </w:rPr>
        <w:t xml:space="preserve"> </w:t>
      </w:r>
      <w:r w:rsidRPr="00DB5824">
        <w:rPr>
          <w:rFonts w:hint="cs"/>
          <w:rtl/>
        </w:rPr>
        <w:t>في</w:t>
      </w:r>
      <w:r w:rsidRPr="00DB5824">
        <w:rPr>
          <w:rtl/>
        </w:rPr>
        <w:t xml:space="preserve"> </w:t>
      </w:r>
      <w:r w:rsidRPr="00DB5824">
        <w:rPr>
          <w:rFonts w:hint="cs"/>
          <w:rtl/>
        </w:rPr>
        <w:t>الهيئات</w:t>
      </w:r>
      <w:r w:rsidRPr="00DB5824">
        <w:rPr>
          <w:rtl/>
        </w:rPr>
        <w:t xml:space="preserve"> </w:t>
      </w:r>
      <w:r w:rsidRPr="00DB5824">
        <w:rPr>
          <w:rFonts w:hint="cs"/>
          <w:rtl/>
        </w:rPr>
        <w:t>الفرعية،</w:t>
      </w:r>
      <w:r w:rsidRPr="00DB5824">
        <w:rPr>
          <w:rtl/>
        </w:rPr>
        <w:t xml:space="preserve"> </w:t>
      </w:r>
      <w:r w:rsidRPr="00DB5824">
        <w:rPr>
          <w:rFonts w:hint="cs"/>
          <w:rtl/>
        </w:rPr>
        <w:t>بغية</w:t>
      </w:r>
      <w:r w:rsidRPr="00DB5824">
        <w:rPr>
          <w:rtl/>
        </w:rPr>
        <w:t xml:space="preserve"> </w:t>
      </w:r>
      <w:r w:rsidRPr="00DB5824">
        <w:rPr>
          <w:rFonts w:hint="cs"/>
          <w:rtl/>
        </w:rPr>
        <w:t>ضمان</w:t>
      </w:r>
      <w:r w:rsidRPr="00DB5824">
        <w:rPr>
          <w:rtl/>
        </w:rPr>
        <w:t xml:space="preserve"> </w:t>
      </w:r>
      <w:r w:rsidRPr="00DB5824">
        <w:rPr>
          <w:rFonts w:hint="cs"/>
          <w:rtl/>
        </w:rPr>
        <w:t>مشاركتها</w:t>
      </w:r>
      <w:r w:rsidRPr="00DB5824">
        <w:rPr>
          <w:rtl/>
        </w:rPr>
        <w:t xml:space="preserve"> </w:t>
      </w:r>
      <w:r w:rsidRPr="00DB5824">
        <w:rPr>
          <w:rFonts w:hint="cs"/>
          <w:rtl/>
        </w:rPr>
        <w:t>الفعالة</w:t>
      </w:r>
      <w:r w:rsidRPr="00DB5824">
        <w:rPr>
          <w:rtl/>
        </w:rPr>
        <w:t xml:space="preserve"> </w:t>
      </w:r>
      <w:r w:rsidRPr="00DB5824">
        <w:rPr>
          <w:rFonts w:hint="cs"/>
          <w:rtl/>
        </w:rPr>
        <w:t>وإدماجها</w:t>
      </w:r>
      <w:r w:rsidRPr="00DB5824">
        <w:rPr>
          <w:rtl/>
        </w:rPr>
        <w:t xml:space="preserve"> </w:t>
      </w:r>
      <w:r w:rsidRPr="00DB5824">
        <w:rPr>
          <w:rFonts w:hint="cs"/>
          <w:rtl/>
        </w:rPr>
        <w:t>بالكامل</w:t>
      </w:r>
      <w:r w:rsidRPr="00DB5824">
        <w:rPr>
          <w:rtl/>
        </w:rPr>
        <w:t xml:space="preserve"> </w:t>
      </w:r>
      <w:r w:rsidRPr="00DB5824">
        <w:rPr>
          <w:rFonts w:hint="cs"/>
          <w:rtl/>
        </w:rPr>
        <w:t>في</w:t>
      </w:r>
      <w:r w:rsidRPr="00DB5824">
        <w:rPr>
          <w:rtl/>
        </w:rPr>
        <w:t xml:space="preserve"> </w:t>
      </w:r>
      <w:r w:rsidRPr="00DB5824">
        <w:rPr>
          <w:rFonts w:hint="cs"/>
          <w:rtl/>
        </w:rPr>
        <w:t>عمل</w:t>
      </w:r>
      <w:r w:rsidRPr="00DB5824">
        <w:rPr>
          <w:rtl/>
        </w:rPr>
        <w:t xml:space="preserve"> </w:t>
      </w:r>
      <w:r w:rsidRPr="00DB5824">
        <w:rPr>
          <w:rFonts w:hint="cs"/>
          <w:rtl/>
        </w:rPr>
        <w:t>الاتفاقية؛</w:t>
      </w:r>
    </w:p>
    <w:p w:rsidR="00782BC2" w:rsidRDefault="00782BC2" w:rsidP="00833509">
      <w:pPr>
        <w:numPr>
          <w:ilvl w:val="0"/>
          <w:numId w:val="19"/>
        </w:numPr>
        <w:spacing w:after="120"/>
        <w:ind w:left="4" w:firstLine="727"/>
        <w:jc w:val="both"/>
      </w:pPr>
      <w:r w:rsidRPr="00DB5824">
        <w:rPr>
          <w:rFonts w:hint="cs"/>
          <w:i/>
          <w:iCs/>
          <w:rtl/>
        </w:rPr>
        <w:t>يطلب</w:t>
      </w:r>
      <w:r w:rsidRPr="00DB5824">
        <w:rPr>
          <w:rtl/>
        </w:rPr>
        <w:t xml:space="preserve"> </w:t>
      </w:r>
      <w:r w:rsidRPr="00DB5824">
        <w:rPr>
          <w:rFonts w:hint="cs"/>
          <w:rtl/>
        </w:rPr>
        <w:t>إلى</w:t>
      </w:r>
      <w:r w:rsidRPr="00DB5824">
        <w:rPr>
          <w:rtl/>
        </w:rPr>
        <w:t xml:space="preserve"> </w:t>
      </w:r>
      <w:r w:rsidRPr="00DB5824">
        <w:rPr>
          <w:rFonts w:hint="cs"/>
          <w:rtl/>
        </w:rPr>
        <w:t>الأمينة</w:t>
      </w:r>
      <w:r w:rsidRPr="00DB5824">
        <w:rPr>
          <w:rtl/>
        </w:rPr>
        <w:t xml:space="preserve"> </w:t>
      </w:r>
      <w:r w:rsidRPr="00DB5824">
        <w:rPr>
          <w:rFonts w:hint="cs"/>
          <w:rtl/>
        </w:rPr>
        <w:t>التنفيذية</w:t>
      </w:r>
      <w:r w:rsidRPr="00DB5824">
        <w:rPr>
          <w:rtl/>
        </w:rPr>
        <w:t xml:space="preserve"> </w:t>
      </w:r>
      <w:r w:rsidRPr="00DB5824">
        <w:rPr>
          <w:rFonts w:hint="cs"/>
          <w:rtl/>
        </w:rPr>
        <w:t>تجميع</w:t>
      </w:r>
      <w:r w:rsidRPr="00DB5824">
        <w:rPr>
          <w:rtl/>
        </w:rPr>
        <w:t xml:space="preserve"> </w:t>
      </w:r>
      <w:r w:rsidRPr="00DB5824">
        <w:rPr>
          <w:rFonts w:hint="cs"/>
          <w:rtl/>
        </w:rPr>
        <w:t>وتحليل</w:t>
      </w:r>
      <w:r w:rsidRPr="00DB5824">
        <w:rPr>
          <w:rtl/>
        </w:rPr>
        <w:t xml:space="preserve"> </w:t>
      </w:r>
      <w:r w:rsidRPr="00DB5824">
        <w:rPr>
          <w:rFonts w:hint="cs"/>
          <w:rtl/>
        </w:rPr>
        <w:t>المعلومات</w:t>
      </w:r>
      <w:r w:rsidRPr="00DB5824">
        <w:rPr>
          <w:rtl/>
        </w:rPr>
        <w:t xml:space="preserve"> </w:t>
      </w:r>
      <w:r w:rsidRPr="00DB5824">
        <w:rPr>
          <w:rFonts w:hint="cs"/>
          <w:rtl/>
        </w:rPr>
        <w:t>ال</w:t>
      </w:r>
      <w:r>
        <w:rPr>
          <w:rFonts w:hint="cs"/>
          <w:rtl/>
        </w:rPr>
        <w:t>مستلم</w:t>
      </w:r>
      <w:r w:rsidRPr="00DB5824">
        <w:rPr>
          <w:rFonts w:hint="cs"/>
          <w:rtl/>
        </w:rPr>
        <w:t>ة</w:t>
      </w:r>
      <w:r w:rsidRPr="00DB5824">
        <w:rPr>
          <w:rtl/>
        </w:rPr>
        <w:t xml:space="preserve"> </w:t>
      </w:r>
      <w:r w:rsidRPr="00DB5824">
        <w:rPr>
          <w:rFonts w:hint="cs"/>
          <w:rtl/>
        </w:rPr>
        <w:t>بهدف</w:t>
      </w:r>
      <w:r w:rsidRPr="00DB5824">
        <w:rPr>
          <w:rtl/>
        </w:rPr>
        <w:t xml:space="preserve"> </w:t>
      </w:r>
      <w:r w:rsidRPr="00DB5824">
        <w:rPr>
          <w:rFonts w:hint="cs"/>
          <w:rtl/>
        </w:rPr>
        <w:t>اقتراح</w:t>
      </w:r>
      <w:r w:rsidRPr="00DB5824">
        <w:rPr>
          <w:rtl/>
        </w:rPr>
        <w:t xml:space="preserve"> </w:t>
      </w:r>
      <w:r w:rsidRPr="00DB5824">
        <w:rPr>
          <w:rFonts w:hint="cs"/>
          <w:rtl/>
        </w:rPr>
        <w:t>عناصر</w:t>
      </w:r>
      <w:r w:rsidRPr="00DB5824">
        <w:rPr>
          <w:rtl/>
        </w:rPr>
        <w:t xml:space="preserve"> </w:t>
      </w:r>
      <w:r w:rsidRPr="00DB5824">
        <w:rPr>
          <w:rFonts w:hint="cs"/>
          <w:rtl/>
        </w:rPr>
        <w:t>م</w:t>
      </w:r>
      <w:r>
        <w:rPr>
          <w:rFonts w:hint="cs"/>
          <w:rtl/>
        </w:rPr>
        <w:t>مكن</w:t>
      </w:r>
      <w:r w:rsidRPr="00DB5824">
        <w:rPr>
          <w:rFonts w:hint="cs"/>
          <w:rtl/>
        </w:rPr>
        <w:t>ة</w:t>
      </w:r>
      <w:r w:rsidRPr="00DB5824">
        <w:rPr>
          <w:rtl/>
        </w:rPr>
        <w:t xml:space="preserve"> </w:t>
      </w:r>
      <w:r w:rsidRPr="00DB5824">
        <w:rPr>
          <w:rFonts w:hint="cs"/>
          <w:rtl/>
        </w:rPr>
        <w:t>لبرنامج</w:t>
      </w:r>
      <w:r w:rsidRPr="00DB5824">
        <w:rPr>
          <w:rtl/>
        </w:rPr>
        <w:t xml:space="preserve"> </w:t>
      </w:r>
      <w:r w:rsidRPr="00DB5824">
        <w:rPr>
          <w:rFonts w:hint="cs"/>
          <w:rtl/>
        </w:rPr>
        <w:t>عمل</w:t>
      </w:r>
      <w:r w:rsidRPr="00DB5824">
        <w:rPr>
          <w:rtl/>
        </w:rPr>
        <w:t xml:space="preserve"> </w:t>
      </w:r>
      <w:r w:rsidRPr="00DB5824">
        <w:rPr>
          <w:rFonts w:hint="cs"/>
          <w:rtl/>
        </w:rPr>
        <w:t>متكامل</w:t>
      </w:r>
      <w:r w:rsidRPr="00DB5824">
        <w:rPr>
          <w:rtl/>
        </w:rPr>
        <w:t xml:space="preserve"> </w:t>
      </w:r>
      <w:r w:rsidRPr="00DB5824">
        <w:rPr>
          <w:rFonts w:hint="cs"/>
          <w:rtl/>
        </w:rPr>
        <w:t>تماما</w:t>
      </w:r>
      <w:r w:rsidRPr="00DB5824">
        <w:rPr>
          <w:rtl/>
        </w:rPr>
        <w:t xml:space="preserve"> </w:t>
      </w:r>
      <w:r w:rsidRPr="00DB5824">
        <w:rPr>
          <w:rFonts w:hint="cs"/>
          <w:rtl/>
        </w:rPr>
        <w:t>كجزء</w:t>
      </w:r>
      <w:r w:rsidRPr="00DB5824">
        <w:rPr>
          <w:rtl/>
        </w:rPr>
        <w:t xml:space="preserve"> </w:t>
      </w:r>
      <w:r w:rsidRPr="00DB5824">
        <w:rPr>
          <w:rFonts w:hint="cs"/>
          <w:rtl/>
        </w:rPr>
        <w:t>من</w:t>
      </w:r>
      <w:r w:rsidRPr="00DB5824">
        <w:rPr>
          <w:rtl/>
        </w:rPr>
        <w:t xml:space="preserve"> </w:t>
      </w:r>
      <w:r w:rsidRPr="00DB5824">
        <w:rPr>
          <w:rFonts w:hint="cs"/>
          <w:rtl/>
        </w:rPr>
        <w:t>إطار</w:t>
      </w:r>
      <w:r w:rsidRPr="00DB5824">
        <w:rPr>
          <w:rtl/>
        </w:rPr>
        <w:t xml:space="preserve"> </w:t>
      </w:r>
      <w:r w:rsidRPr="00DB5824">
        <w:rPr>
          <w:rFonts w:hint="cs"/>
          <w:rtl/>
        </w:rPr>
        <w:t>التنوع</w:t>
      </w:r>
      <w:r w:rsidRPr="00DB5824">
        <w:rPr>
          <w:rtl/>
        </w:rPr>
        <w:t xml:space="preserve"> </w:t>
      </w:r>
      <w:r w:rsidRPr="00DB5824">
        <w:rPr>
          <w:rFonts w:hint="cs"/>
          <w:rtl/>
        </w:rPr>
        <w:t>البيولوجي</w:t>
      </w:r>
      <w:r w:rsidRPr="00DB5824">
        <w:rPr>
          <w:rtl/>
        </w:rPr>
        <w:t xml:space="preserve"> </w:t>
      </w:r>
      <w:r w:rsidRPr="00DB5824">
        <w:rPr>
          <w:rFonts w:hint="cs"/>
          <w:rtl/>
        </w:rPr>
        <w:t>لما</w:t>
      </w:r>
      <w:r w:rsidRPr="00DB5824">
        <w:rPr>
          <w:rtl/>
        </w:rPr>
        <w:t xml:space="preserve"> </w:t>
      </w:r>
      <w:r w:rsidRPr="00DB5824">
        <w:rPr>
          <w:rFonts w:hint="cs"/>
          <w:rtl/>
        </w:rPr>
        <w:t>بعد</w:t>
      </w:r>
      <w:r w:rsidRPr="00DB5824">
        <w:rPr>
          <w:rtl/>
        </w:rPr>
        <w:t xml:space="preserve"> </w:t>
      </w:r>
      <w:r w:rsidRPr="00DB5824">
        <w:rPr>
          <w:rFonts w:hint="cs"/>
          <w:rtl/>
        </w:rPr>
        <w:t>عام</w:t>
      </w:r>
      <w:r w:rsidRPr="00DB5824">
        <w:rPr>
          <w:rtl/>
        </w:rPr>
        <w:t xml:space="preserve"> 2020</w:t>
      </w:r>
      <w:r w:rsidRPr="00DB5824">
        <w:rPr>
          <w:rFonts w:hint="cs"/>
          <w:rtl/>
        </w:rPr>
        <w:t>،</w:t>
      </w:r>
      <w:r w:rsidRPr="00DB5824">
        <w:rPr>
          <w:rtl/>
        </w:rPr>
        <w:t xml:space="preserve"> </w:t>
      </w:r>
      <w:r w:rsidRPr="00DB5824">
        <w:rPr>
          <w:rFonts w:hint="cs"/>
          <w:rtl/>
        </w:rPr>
        <w:t>فضلا</w:t>
      </w:r>
      <w:r w:rsidRPr="00DB5824">
        <w:rPr>
          <w:rtl/>
        </w:rPr>
        <w:t xml:space="preserve"> </w:t>
      </w:r>
      <w:r w:rsidRPr="00DB5824">
        <w:rPr>
          <w:rFonts w:hint="cs"/>
          <w:rtl/>
        </w:rPr>
        <w:t>عن</w:t>
      </w:r>
      <w:r w:rsidRPr="00DB5824">
        <w:rPr>
          <w:rtl/>
        </w:rPr>
        <w:t xml:space="preserve"> </w:t>
      </w:r>
      <w:r w:rsidRPr="00DB5824">
        <w:rPr>
          <w:rFonts w:hint="cs"/>
          <w:rtl/>
        </w:rPr>
        <w:t>الترتيبات</w:t>
      </w:r>
      <w:r w:rsidRPr="00DB5824">
        <w:rPr>
          <w:rtl/>
        </w:rPr>
        <w:t xml:space="preserve"> </w:t>
      </w:r>
      <w:r w:rsidRPr="00DB5824">
        <w:rPr>
          <w:rFonts w:hint="cs"/>
          <w:rtl/>
        </w:rPr>
        <w:t>المؤسسية</w:t>
      </w:r>
      <w:r w:rsidRPr="00DB5824">
        <w:rPr>
          <w:rtl/>
        </w:rPr>
        <w:t xml:space="preserve"> </w:t>
      </w:r>
      <w:r w:rsidRPr="00DB5824">
        <w:rPr>
          <w:rFonts w:hint="cs"/>
          <w:rtl/>
        </w:rPr>
        <w:t>الم</w:t>
      </w:r>
      <w:r>
        <w:rPr>
          <w:rFonts w:hint="cs"/>
          <w:rtl/>
        </w:rPr>
        <w:t>مكن</w:t>
      </w:r>
      <w:r w:rsidRPr="00DB5824">
        <w:rPr>
          <w:rFonts w:hint="cs"/>
          <w:rtl/>
        </w:rPr>
        <w:t>ة</w:t>
      </w:r>
      <w:r w:rsidRPr="00DB5824">
        <w:rPr>
          <w:rtl/>
        </w:rPr>
        <w:t xml:space="preserve"> </w:t>
      </w:r>
      <w:r w:rsidRPr="00DB5824">
        <w:rPr>
          <w:rFonts w:hint="cs"/>
          <w:rtl/>
        </w:rPr>
        <w:t>وطريقة</w:t>
      </w:r>
      <w:r w:rsidRPr="00DB5824">
        <w:rPr>
          <w:rtl/>
        </w:rPr>
        <w:t xml:space="preserve"> </w:t>
      </w:r>
      <w:r w:rsidRPr="00DB5824">
        <w:rPr>
          <w:rFonts w:hint="cs"/>
          <w:rtl/>
        </w:rPr>
        <w:t>عملها</w:t>
      </w:r>
      <w:r w:rsidRPr="00DB5824">
        <w:rPr>
          <w:rtl/>
        </w:rPr>
        <w:t xml:space="preserve"> </w:t>
      </w:r>
      <w:r w:rsidRPr="00DB5824">
        <w:rPr>
          <w:rFonts w:hint="cs"/>
          <w:rtl/>
        </w:rPr>
        <w:t>لكي ينظر فيها</w:t>
      </w:r>
      <w:r w:rsidRPr="00DB5824">
        <w:rPr>
          <w:rtl/>
        </w:rPr>
        <w:t xml:space="preserve"> </w:t>
      </w:r>
      <w:r w:rsidRPr="00DB5824">
        <w:rPr>
          <w:rFonts w:hint="cs"/>
          <w:rtl/>
        </w:rPr>
        <w:t>الفريق</w:t>
      </w:r>
      <w:r w:rsidRPr="00DB5824">
        <w:rPr>
          <w:rtl/>
        </w:rPr>
        <w:t xml:space="preserve"> </w:t>
      </w:r>
      <w:r w:rsidRPr="00DB5824">
        <w:rPr>
          <w:rFonts w:hint="cs"/>
          <w:rtl/>
        </w:rPr>
        <w:t>العامل المفتوح</w:t>
      </w:r>
      <w:r w:rsidRPr="00DB5824">
        <w:rPr>
          <w:rtl/>
        </w:rPr>
        <w:t xml:space="preserve"> </w:t>
      </w:r>
      <w:r w:rsidRPr="00DB5824">
        <w:rPr>
          <w:rFonts w:hint="cs"/>
          <w:rtl/>
        </w:rPr>
        <w:t>العضوية</w:t>
      </w:r>
      <w:r w:rsidRPr="00DB5824">
        <w:rPr>
          <w:rtl/>
        </w:rPr>
        <w:t xml:space="preserve"> </w:t>
      </w:r>
      <w:r w:rsidRPr="00DB5824">
        <w:rPr>
          <w:rFonts w:hint="cs"/>
          <w:rtl/>
        </w:rPr>
        <w:t>المخصص</w:t>
      </w:r>
      <w:r w:rsidRPr="00DB5824">
        <w:rPr>
          <w:rtl/>
        </w:rPr>
        <w:t xml:space="preserve"> </w:t>
      </w:r>
      <w:r w:rsidRPr="00DB5824">
        <w:rPr>
          <w:rFonts w:hint="cs"/>
          <w:rtl/>
        </w:rPr>
        <w:t>للمادة</w:t>
      </w:r>
      <w:r w:rsidRPr="00DB5824">
        <w:rPr>
          <w:rtl/>
        </w:rPr>
        <w:t xml:space="preserve"> 8(</w:t>
      </w:r>
      <w:r w:rsidRPr="00DB5824">
        <w:rPr>
          <w:rFonts w:hint="cs"/>
          <w:rtl/>
        </w:rPr>
        <w:t>ي</w:t>
      </w:r>
      <w:r w:rsidRPr="00DB5824">
        <w:rPr>
          <w:rtl/>
        </w:rPr>
        <w:t xml:space="preserve">) </w:t>
      </w:r>
      <w:r w:rsidRPr="00DB5824">
        <w:rPr>
          <w:rFonts w:hint="cs"/>
          <w:rtl/>
        </w:rPr>
        <w:t>والأحكام</w:t>
      </w:r>
      <w:r w:rsidRPr="00DB5824">
        <w:rPr>
          <w:rtl/>
        </w:rPr>
        <w:t xml:space="preserve"> </w:t>
      </w:r>
      <w:r w:rsidRPr="00DB5824">
        <w:rPr>
          <w:rFonts w:hint="cs"/>
          <w:rtl/>
        </w:rPr>
        <w:t>المتصلة</w:t>
      </w:r>
      <w:r w:rsidRPr="00DB5824">
        <w:rPr>
          <w:rtl/>
        </w:rPr>
        <w:t xml:space="preserve"> </w:t>
      </w:r>
      <w:r w:rsidRPr="00DB5824">
        <w:rPr>
          <w:rFonts w:hint="cs"/>
          <w:rtl/>
        </w:rPr>
        <w:t xml:space="preserve">بها </w:t>
      </w:r>
      <w:r>
        <w:rPr>
          <w:rFonts w:hint="cs"/>
          <w:rtl/>
        </w:rPr>
        <w:t>في</w:t>
      </w:r>
      <w:r w:rsidRPr="00DB5824">
        <w:rPr>
          <w:rtl/>
        </w:rPr>
        <w:t xml:space="preserve"> </w:t>
      </w:r>
      <w:r w:rsidRPr="00DB5824">
        <w:rPr>
          <w:rFonts w:hint="cs"/>
          <w:rtl/>
        </w:rPr>
        <w:t>اجتماعه</w:t>
      </w:r>
      <w:r w:rsidRPr="00DB5824">
        <w:rPr>
          <w:rtl/>
        </w:rPr>
        <w:t xml:space="preserve"> </w:t>
      </w:r>
      <w:r w:rsidRPr="00DB5824">
        <w:rPr>
          <w:rFonts w:hint="cs"/>
          <w:rtl/>
        </w:rPr>
        <w:t>الحادي</w:t>
      </w:r>
      <w:r w:rsidRPr="00DB5824">
        <w:rPr>
          <w:rtl/>
        </w:rPr>
        <w:t xml:space="preserve"> </w:t>
      </w:r>
      <w:r w:rsidRPr="00DB5824">
        <w:rPr>
          <w:rFonts w:hint="cs"/>
          <w:rtl/>
        </w:rPr>
        <w:t>عشر؛</w:t>
      </w:r>
    </w:p>
    <w:p w:rsidR="00782BC2" w:rsidRPr="00DB5824" w:rsidRDefault="00782BC2" w:rsidP="00833509">
      <w:pPr>
        <w:numPr>
          <w:ilvl w:val="0"/>
          <w:numId w:val="19"/>
        </w:numPr>
        <w:spacing w:after="120"/>
        <w:ind w:left="4" w:firstLine="727"/>
        <w:jc w:val="both"/>
        <w:rPr>
          <w:rtl/>
        </w:rPr>
      </w:pPr>
      <w:r>
        <w:rPr>
          <w:rFonts w:hint="cs"/>
          <w:i/>
          <w:iCs/>
          <w:rtl/>
        </w:rPr>
        <w:t xml:space="preserve">يطلب أيضا </w:t>
      </w:r>
      <w:r w:rsidRPr="007104B6">
        <w:rPr>
          <w:rFonts w:hint="cs"/>
          <w:rtl/>
        </w:rPr>
        <w:t>إلى</w:t>
      </w:r>
      <w:r>
        <w:rPr>
          <w:rFonts w:hint="cs"/>
          <w:i/>
          <w:iCs/>
          <w:rtl/>
        </w:rPr>
        <w:t xml:space="preserve"> </w:t>
      </w:r>
      <w:r>
        <w:rPr>
          <w:rFonts w:hint="cs"/>
          <w:rtl/>
        </w:rPr>
        <w:t xml:space="preserve">الأمينة التنفيذية إعداد تصور للآثار المالية والآثار المرتبطة بالحوكمة للترتيبات المؤسسية الممكنة من أجل تنفيذ المادة 8(ي) </w:t>
      </w:r>
      <w:r w:rsidRPr="00DB5824">
        <w:rPr>
          <w:rFonts w:hint="cs"/>
          <w:rtl/>
        </w:rPr>
        <w:t>والأحكام</w:t>
      </w:r>
      <w:r w:rsidRPr="00DB5824">
        <w:rPr>
          <w:rtl/>
        </w:rPr>
        <w:t xml:space="preserve"> </w:t>
      </w:r>
      <w:r w:rsidRPr="00DB5824">
        <w:rPr>
          <w:rFonts w:hint="cs"/>
          <w:rtl/>
        </w:rPr>
        <w:t>المتصلة</w:t>
      </w:r>
      <w:r w:rsidRPr="00DB5824">
        <w:rPr>
          <w:rtl/>
        </w:rPr>
        <w:t xml:space="preserve"> </w:t>
      </w:r>
      <w:r w:rsidRPr="00DB5824">
        <w:rPr>
          <w:rFonts w:hint="cs"/>
          <w:rtl/>
        </w:rPr>
        <w:t xml:space="preserve">بها </w:t>
      </w:r>
      <w:r>
        <w:rPr>
          <w:rFonts w:hint="cs"/>
          <w:rtl/>
        </w:rPr>
        <w:t>لفترة السنتين 2021-2022 لكي تنظر فيه الهيئة الفرعية للتنفيذ في اجتماعها الثالث؛</w:t>
      </w:r>
    </w:p>
    <w:p w:rsidR="00782BC2" w:rsidRPr="00DB5824" w:rsidRDefault="00782BC2" w:rsidP="00833509">
      <w:pPr>
        <w:numPr>
          <w:ilvl w:val="0"/>
          <w:numId w:val="19"/>
        </w:numPr>
        <w:spacing w:after="120"/>
        <w:ind w:left="4" w:firstLine="727"/>
        <w:jc w:val="both"/>
        <w:rPr>
          <w:rtl/>
        </w:rPr>
      </w:pPr>
      <w:r w:rsidRPr="00DB5824">
        <w:rPr>
          <w:rFonts w:hint="cs"/>
          <w:i/>
          <w:iCs/>
          <w:rtl/>
        </w:rPr>
        <w:t>يطلب</w:t>
      </w:r>
      <w:r>
        <w:rPr>
          <w:rFonts w:hint="cs"/>
          <w:i/>
          <w:iCs/>
          <w:rtl/>
        </w:rPr>
        <w:t xml:space="preserve"> </w:t>
      </w:r>
      <w:r w:rsidRPr="00DB5824">
        <w:rPr>
          <w:rFonts w:hint="cs"/>
          <w:rtl/>
        </w:rPr>
        <w:t>إلى</w:t>
      </w:r>
      <w:r w:rsidRPr="00DB5824">
        <w:rPr>
          <w:rtl/>
        </w:rPr>
        <w:t xml:space="preserve"> </w:t>
      </w:r>
      <w:r w:rsidRPr="00DB5824">
        <w:rPr>
          <w:rFonts w:hint="cs"/>
          <w:rtl/>
        </w:rPr>
        <w:t>الفريق</w:t>
      </w:r>
      <w:r w:rsidRPr="00DB5824">
        <w:rPr>
          <w:rtl/>
        </w:rPr>
        <w:t xml:space="preserve"> </w:t>
      </w:r>
      <w:r w:rsidRPr="00DB5824">
        <w:rPr>
          <w:rFonts w:hint="cs"/>
          <w:rtl/>
        </w:rPr>
        <w:t>العامل المفتوح</w:t>
      </w:r>
      <w:r w:rsidRPr="00DB5824">
        <w:rPr>
          <w:rtl/>
        </w:rPr>
        <w:t xml:space="preserve"> </w:t>
      </w:r>
      <w:r w:rsidRPr="00DB5824">
        <w:rPr>
          <w:rFonts w:hint="cs"/>
          <w:rtl/>
        </w:rPr>
        <w:t>العضوية</w:t>
      </w:r>
      <w:r w:rsidRPr="00DB5824">
        <w:rPr>
          <w:rtl/>
        </w:rPr>
        <w:t xml:space="preserve"> </w:t>
      </w:r>
      <w:r w:rsidRPr="00DB5824">
        <w:rPr>
          <w:rFonts w:hint="cs"/>
          <w:rtl/>
        </w:rPr>
        <w:t>المخصص</w:t>
      </w:r>
      <w:r w:rsidRPr="00DB5824">
        <w:rPr>
          <w:rtl/>
        </w:rPr>
        <w:t xml:space="preserve"> </w:t>
      </w:r>
      <w:r w:rsidRPr="00DB5824">
        <w:rPr>
          <w:rFonts w:hint="cs"/>
          <w:rtl/>
        </w:rPr>
        <w:t>للمادة</w:t>
      </w:r>
      <w:r w:rsidRPr="00DB5824">
        <w:rPr>
          <w:rtl/>
        </w:rPr>
        <w:t xml:space="preserve"> 8(</w:t>
      </w:r>
      <w:r w:rsidRPr="00DB5824">
        <w:rPr>
          <w:rFonts w:hint="cs"/>
          <w:rtl/>
        </w:rPr>
        <w:t>ي</w:t>
      </w:r>
      <w:r w:rsidRPr="00DB5824">
        <w:rPr>
          <w:rtl/>
        </w:rPr>
        <w:t xml:space="preserve">) </w:t>
      </w:r>
      <w:r w:rsidRPr="00DB5824">
        <w:rPr>
          <w:rFonts w:hint="cs"/>
          <w:rtl/>
        </w:rPr>
        <w:t>والأحكام</w:t>
      </w:r>
      <w:r w:rsidRPr="00DB5824">
        <w:rPr>
          <w:rtl/>
        </w:rPr>
        <w:t xml:space="preserve"> </w:t>
      </w:r>
      <w:r w:rsidRPr="00DB5824">
        <w:rPr>
          <w:rFonts w:hint="cs"/>
          <w:rtl/>
        </w:rPr>
        <w:t>المتصلة</w:t>
      </w:r>
      <w:r w:rsidRPr="00DB5824">
        <w:rPr>
          <w:rtl/>
        </w:rPr>
        <w:t xml:space="preserve"> </w:t>
      </w:r>
      <w:r w:rsidRPr="00DB5824">
        <w:rPr>
          <w:rFonts w:hint="cs"/>
          <w:rtl/>
        </w:rPr>
        <w:t>بها أن</w:t>
      </w:r>
      <w:r w:rsidRPr="00DB5824">
        <w:rPr>
          <w:rtl/>
        </w:rPr>
        <w:t xml:space="preserve"> </w:t>
      </w:r>
      <w:r w:rsidRPr="00DB5824">
        <w:rPr>
          <w:rFonts w:hint="cs"/>
          <w:rtl/>
        </w:rPr>
        <w:t>يضع،</w:t>
      </w:r>
      <w:r w:rsidRPr="00DB5824">
        <w:rPr>
          <w:rtl/>
        </w:rPr>
        <w:t xml:space="preserve"> </w:t>
      </w:r>
      <w:r>
        <w:rPr>
          <w:rFonts w:hint="cs"/>
          <w:rtl/>
        </w:rPr>
        <w:t>في</w:t>
      </w:r>
      <w:r w:rsidRPr="00DB5824">
        <w:rPr>
          <w:rtl/>
        </w:rPr>
        <w:t xml:space="preserve"> </w:t>
      </w:r>
      <w:r w:rsidRPr="00DB5824">
        <w:rPr>
          <w:rFonts w:hint="cs"/>
          <w:rtl/>
        </w:rPr>
        <w:t>اجتماعه</w:t>
      </w:r>
      <w:r w:rsidRPr="00DB5824">
        <w:rPr>
          <w:rtl/>
        </w:rPr>
        <w:t xml:space="preserve"> </w:t>
      </w:r>
      <w:r w:rsidRPr="00DB5824">
        <w:rPr>
          <w:rFonts w:hint="cs"/>
          <w:rtl/>
        </w:rPr>
        <w:t>الحادي</w:t>
      </w:r>
      <w:r w:rsidRPr="00DB5824">
        <w:rPr>
          <w:rtl/>
        </w:rPr>
        <w:t xml:space="preserve"> </w:t>
      </w:r>
      <w:r w:rsidRPr="00DB5824">
        <w:rPr>
          <w:rFonts w:hint="cs"/>
          <w:rtl/>
        </w:rPr>
        <w:t>عشر،</w:t>
      </w:r>
      <w:r w:rsidRPr="00DB5824">
        <w:rPr>
          <w:rtl/>
        </w:rPr>
        <w:t xml:space="preserve"> </w:t>
      </w:r>
      <w:r w:rsidRPr="00DB5824">
        <w:rPr>
          <w:rFonts w:hint="cs"/>
          <w:rtl/>
        </w:rPr>
        <w:t>مقترحات</w:t>
      </w:r>
      <w:r w:rsidRPr="00DB5824">
        <w:rPr>
          <w:rtl/>
        </w:rPr>
        <w:t xml:space="preserve"> </w:t>
      </w:r>
      <w:r w:rsidRPr="00DB5824">
        <w:rPr>
          <w:rFonts w:hint="cs"/>
          <w:rtl/>
        </w:rPr>
        <w:t>بشأن</w:t>
      </w:r>
      <w:r w:rsidRPr="00DB5824">
        <w:rPr>
          <w:rtl/>
        </w:rPr>
        <w:t xml:space="preserve"> </w:t>
      </w:r>
      <w:r w:rsidRPr="00DB5824">
        <w:rPr>
          <w:rFonts w:hint="cs"/>
          <w:rtl/>
        </w:rPr>
        <w:t>الأعمال</w:t>
      </w:r>
      <w:r w:rsidRPr="00DB5824">
        <w:rPr>
          <w:rtl/>
        </w:rPr>
        <w:t xml:space="preserve"> </w:t>
      </w:r>
      <w:r w:rsidRPr="00DB5824">
        <w:rPr>
          <w:rFonts w:hint="cs"/>
          <w:rtl/>
        </w:rPr>
        <w:t>المقبلة</w:t>
      </w:r>
      <w:r w:rsidRPr="00DB5824">
        <w:rPr>
          <w:rtl/>
        </w:rPr>
        <w:t xml:space="preserve"> </w:t>
      </w:r>
      <w:r w:rsidRPr="00DB5824">
        <w:rPr>
          <w:rFonts w:hint="cs"/>
          <w:rtl/>
        </w:rPr>
        <w:t>الم</w:t>
      </w:r>
      <w:r>
        <w:rPr>
          <w:rFonts w:hint="cs"/>
          <w:rtl/>
        </w:rPr>
        <w:t>مكن</w:t>
      </w:r>
      <w:r w:rsidRPr="00DB5824">
        <w:rPr>
          <w:rFonts w:hint="cs"/>
          <w:rtl/>
        </w:rPr>
        <w:t>ة،</w:t>
      </w:r>
      <w:r w:rsidRPr="00DB5824">
        <w:rPr>
          <w:rtl/>
        </w:rPr>
        <w:t xml:space="preserve"> </w:t>
      </w:r>
      <w:r w:rsidRPr="00DB5824">
        <w:rPr>
          <w:rFonts w:hint="cs"/>
          <w:rtl/>
        </w:rPr>
        <w:t>بما</w:t>
      </w:r>
      <w:r w:rsidRPr="00DB5824">
        <w:rPr>
          <w:rtl/>
        </w:rPr>
        <w:t xml:space="preserve"> </w:t>
      </w:r>
      <w:r w:rsidRPr="00DB5824">
        <w:rPr>
          <w:rFonts w:hint="cs"/>
          <w:rtl/>
        </w:rPr>
        <w:t>في</w:t>
      </w:r>
      <w:r w:rsidRPr="00DB5824">
        <w:rPr>
          <w:rtl/>
        </w:rPr>
        <w:t xml:space="preserve"> </w:t>
      </w:r>
      <w:r w:rsidRPr="00DB5824">
        <w:rPr>
          <w:rFonts w:hint="cs"/>
          <w:rtl/>
        </w:rPr>
        <w:t>ذلك</w:t>
      </w:r>
      <w:r w:rsidRPr="00DB5824">
        <w:rPr>
          <w:rtl/>
        </w:rPr>
        <w:t xml:space="preserve"> </w:t>
      </w:r>
      <w:r w:rsidRPr="00DB5824">
        <w:rPr>
          <w:rFonts w:hint="cs"/>
          <w:rtl/>
        </w:rPr>
        <w:t>مقترحات</w:t>
      </w:r>
      <w:r w:rsidRPr="00DB5824">
        <w:rPr>
          <w:rtl/>
        </w:rPr>
        <w:t xml:space="preserve"> </w:t>
      </w:r>
      <w:r w:rsidRPr="00DB5824">
        <w:rPr>
          <w:rFonts w:hint="cs"/>
          <w:rtl/>
        </w:rPr>
        <w:t>لمرحلة</w:t>
      </w:r>
      <w:r w:rsidRPr="00DB5824">
        <w:rPr>
          <w:rtl/>
        </w:rPr>
        <w:t xml:space="preserve"> </w:t>
      </w:r>
      <w:r w:rsidRPr="00DB5824">
        <w:rPr>
          <w:rFonts w:hint="cs"/>
          <w:rtl/>
        </w:rPr>
        <w:t>ثانية</w:t>
      </w:r>
      <w:r w:rsidRPr="00DB5824">
        <w:rPr>
          <w:rtl/>
        </w:rPr>
        <w:t xml:space="preserve"> </w:t>
      </w:r>
      <w:r w:rsidRPr="00DB5824">
        <w:rPr>
          <w:rFonts w:hint="cs"/>
          <w:rtl/>
        </w:rPr>
        <w:t>من</w:t>
      </w:r>
      <w:r w:rsidRPr="00DB5824">
        <w:rPr>
          <w:rtl/>
        </w:rPr>
        <w:t xml:space="preserve"> </w:t>
      </w:r>
      <w:r w:rsidRPr="00DB5824">
        <w:rPr>
          <w:rFonts w:hint="cs"/>
          <w:rtl/>
        </w:rPr>
        <w:t>العمل</w:t>
      </w:r>
      <w:r w:rsidRPr="00DB5824">
        <w:rPr>
          <w:rtl/>
        </w:rPr>
        <w:t xml:space="preserve"> </w:t>
      </w:r>
      <w:r w:rsidRPr="00DB5824">
        <w:rPr>
          <w:rFonts w:hint="cs"/>
          <w:rtl/>
        </w:rPr>
        <w:t>بشأن</w:t>
      </w:r>
      <w:r w:rsidRPr="00DB5824">
        <w:rPr>
          <w:rtl/>
        </w:rPr>
        <w:t xml:space="preserve"> </w:t>
      </w:r>
      <w:r w:rsidRPr="00DB5824">
        <w:rPr>
          <w:rFonts w:hint="cs"/>
          <w:rtl/>
        </w:rPr>
        <w:t>خطة</w:t>
      </w:r>
      <w:r w:rsidRPr="00DB5824">
        <w:rPr>
          <w:rtl/>
        </w:rPr>
        <w:t xml:space="preserve"> </w:t>
      </w:r>
      <w:r w:rsidRPr="00DB5824">
        <w:rPr>
          <w:rFonts w:hint="cs"/>
          <w:rtl/>
        </w:rPr>
        <w:t>العمل</w:t>
      </w:r>
      <w:r w:rsidRPr="00DB5824">
        <w:rPr>
          <w:rtl/>
        </w:rPr>
        <w:t xml:space="preserve"> </w:t>
      </w:r>
      <w:r w:rsidRPr="00DB5824">
        <w:rPr>
          <w:rFonts w:hint="cs"/>
          <w:rtl/>
        </w:rPr>
        <w:t>بشأن</w:t>
      </w:r>
      <w:r w:rsidRPr="00DB5824">
        <w:rPr>
          <w:rtl/>
        </w:rPr>
        <w:t xml:space="preserve"> </w:t>
      </w:r>
      <w:r w:rsidRPr="00DB5824">
        <w:rPr>
          <w:rFonts w:hint="cs"/>
          <w:rtl/>
        </w:rPr>
        <w:t>الاستخدام</w:t>
      </w:r>
      <w:r w:rsidRPr="00DB5824">
        <w:rPr>
          <w:rtl/>
        </w:rPr>
        <w:t xml:space="preserve"> </w:t>
      </w:r>
      <w:r w:rsidRPr="00DB5824">
        <w:rPr>
          <w:rFonts w:hint="cs"/>
          <w:rtl/>
        </w:rPr>
        <w:t>المألوف</w:t>
      </w:r>
      <w:r w:rsidRPr="00DB5824">
        <w:rPr>
          <w:rtl/>
        </w:rPr>
        <w:t xml:space="preserve"> </w:t>
      </w:r>
      <w:r w:rsidRPr="00DB5824">
        <w:rPr>
          <w:rFonts w:hint="cs"/>
          <w:rtl/>
        </w:rPr>
        <w:t>المستدام،</w:t>
      </w:r>
      <w:r w:rsidRPr="00DB5824">
        <w:rPr>
          <w:rtl/>
        </w:rPr>
        <w:t xml:space="preserve"> </w:t>
      </w:r>
      <w:r w:rsidRPr="00DB5824">
        <w:rPr>
          <w:rFonts w:hint="cs"/>
          <w:rtl/>
        </w:rPr>
        <w:t>فضلا</w:t>
      </w:r>
      <w:r w:rsidRPr="00DB5824">
        <w:rPr>
          <w:rtl/>
        </w:rPr>
        <w:t xml:space="preserve"> </w:t>
      </w:r>
      <w:r w:rsidRPr="00DB5824">
        <w:rPr>
          <w:rFonts w:hint="cs"/>
          <w:rtl/>
        </w:rPr>
        <w:t>عن</w:t>
      </w:r>
      <w:r w:rsidRPr="00DB5824">
        <w:rPr>
          <w:rtl/>
        </w:rPr>
        <w:t xml:space="preserve"> </w:t>
      </w:r>
      <w:r w:rsidRPr="00DB5824">
        <w:rPr>
          <w:rFonts w:hint="cs"/>
          <w:rtl/>
        </w:rPr>
        <w:t>الترتيبات المؤسسية الم</w:t>
      </w:r>
      <w:r>
        <w:rPr>
          <w:rFonts w:hint="cs"/>
          <w:rtl/>
        </w:rPr>
        <w:t>مكن</w:t>
      </w:r>
      <w:r w:rsidRPr="00DB5824">
        <w:rPr>
          <w:rFonts w:hint="cs"/>
          <w:rtl/>
        </w:rPr>
        <w:t>ة وطريقة عملها</w:t>
      </w:r>
      <w:r w:rsidRPr="00DB5824">
        <w:rPr>
          <w:rtl/>
        </w:rPr>
        <w:t xml:space="preserve"> </w:t>
      </w:r>
      <w:r w:rsidRPr="00DB5824">
        <w:rPr>
          <w:rFonts w:hint="cs"/>
          <w:rtl/>
        </w:rPr>
        <w:t>لكي</w:t>
      </w:r>
      <w:r w:rsidRPr="00DB5824">
        <w:rPr>
          <w:rtl/>
        </w:rPr>
        <w:t xml:space="preserve"> </w:t>
      </w:r>
      <w:r w:rsidRPr="00DB5824">
        <w:rPr>
          <w:rFonts w:hint="cs"/>
          <w:rtl/>
        </w:rPr>
        <w:t>تنظر</w:t>
      </w:r>
      <w:r w:rsidRPr="00DB5824">
        <w:rPr>
          <w:rtl/>
        </w:rPr>
        <w:t xml:space="preserve"> </w:t>
      </w:r>
      <w:r w:rsidRPr="00DB5824">
        <w:rPr>
          <w:rFonts w:hint="cs"/>
          <w:rtl/>
        </w:rPr>
        <w:t>فيها</w:t>
      </w:r>
      <w:r w:rsidRPr="00DB5824">
        <w:rPr>
          <w:rtl/>
        </w:rPr>
        <w:t xml:space="preserve"> </w:t>
      </w:r>
      <w:r w:rsidRPr="00DB5824">
        <w:rPr>
          <w:rFonts w:hint="cs"/>
          <w:rtl/>
        </w:rPr>
        <w:t>الهيئة</w:t>
      </w:r>
      <w:r w:rsidRPr="00DB5824">
        <w:rPr>
          <w:rtl/>
        </w:rPr>
        <w:t xml:space="preserve"> </w:t>
      </w:r>
      <w:r w:rsidRPr="00DB5824">
        <w:rPr>
          <w:rFonts w:hint="cs"/>
          <w:rtl/>
        </w:rPr>
        <w:t>الفرعية</w:t>
      </w:r>
      <w:r w:rsidRPr="00DB5824">
        <w:rPr>
          <w:rtl/>
        </w:rPr>
        <w:t xml:space="preserve"> </w:t>
      </w:r>
      <w:r w:rsidRPr="00DB5824">
        <w:rPr>
          <w:rFonts w:hint="cs"/>
          <w:rtl/>
        </w:rPr>
        <w:t>للتنفيذ</w:t>
      </w:r>
      <w:r w:rsidRPr="00DB5824">
        <w:rPr>
          <w:rtl/>
        </w:rPr>
        <w:t xml:space="preserve"> </w:t>
      </w:r>
      <w:r w:rsidRPr="00DB5824">
        <w:rPr>
          <w:rFonts w:hint="cs"/>
          <w:rtl/>
        </w:rPr>
        <w:t>في</w:t>
      </w:r>
      <w:r w:rsidRPr="00DB5824">
        <w:rPr>
          <w:rtl/>
        </w:rPr>
        <w:t xml:space="preserve"> </w:t>
      </w:r>
      <w:r w:rsidRPr="00DB5824">
        <w:rPr>
          <w:rFonts w:hint="cs"/>
          <w:rtl/>
        </w:rPr>
        <w:t>اجتماعها</w:t>
      </w:r>
      <w:r w:rsidRPr="00DB5824">
        <w:rPr>
          <w:rtl/>
        </w:rPr>
        <w:t xml:space="preserve"> </w:t>
      </w:r>
      <w:r w:rsidRPr="00DB5824">
        <w:rPr>
          <w:rFonts w:hint="cs"/>
          <w:rtl/>
        </w:rPr>
        <w:t>الثالث</w:t>
      </w:r>
      <w:r w:rsidRPr="00DB5824">
        <w:rPr>
          <w:rtl/>
        </w:rPr>
        <w:t xml:space="preserve"> </w:t>
      </w:r>
      <w:r w:rsidRPr="00DB5824">
        <w:rPr>
          <w:rFonts w:hint="cs"/>
          <w:rtl/>
        </w:rPr>
        <w:t>من</w:t>
      </w:r>
      <w:r w:rsidRPr="00DB5824">
        <w:rPr>
          <w:rtl/>
        </w:rPr>
        <w:t xml:space="preserve"> </w:t>
      </w:r>
      <w:r w:rsidRPr="00DB5824">
        <w:rPr>
          <w:rFonts w:hint="cs"/>
          <w:rtl/>
        </w:rPr>
        <w:t>أجل</w:t>
      </w:r>
      <w:r w:rsidRPr="00DB5824">
        <w:rPr>
          <w:rtl/>
        </w:rPr>
        <w:t xml:space="preserve"> </w:t>
      </w:r>
      <w:r w:rsidRPr="00DB5824">
        <w:rPr>
          <w:rFonts w:hint="cs"/>
          <w:rtl/>
        </w:rPr>
        <w:t>إرشاد عملية</w:t>
      </w:r>
      <w:r w:rsidRPr="00DB5824">
        <w:rPr>
          <w:rtl/>
        </w:rPr>
        <w:t xml:space="preserve"> </w:t>
      </w:r>
      <w:r w:rsidRPr="00DB5824">
        <w:rPr>
          <w:rFonts w:hint="cs"/>
          <w:rtl/>
        </w:rPr>
        <w:t>وضع</w:t>
      </w:r>
      <w:r w:rsidRPr="00DB5824">
        <w:rPr>
          <w:rtl/>
        </w:rPr>
        <w:t xml:space="preserve"> </w:t>
      </w:r>
      <w:r w:rsidRPr="00DB5824">
        <w:rPr>
          <w:rFonts w:hint="cs"/>
          <w:rtl/>
        </w:rPr>
        <w:t>برنامج</w:t>
      </w:r>
      <w:r w:rsidRPr="00DB5824">
        <w:rPr>
          <w:rtl/>
        </w:rPr>
        <w:t xml:space="preserve"> </w:t>
      </w:r>
      <w:r w:rsidRPr="00DB5824">
        <w:rPr>
          <w:rFonts w:hint="cs"/>
          <w:rtl/>
        </w:rPr>
        <w:t>عمل</w:t>
      </w:r>
      <w:r w:rsidRPr="00DB5824">
        <w:rPr>
          <w:rtl/>
        </w:rPr>
        <w:t xml:space="preserve"> </w:t>
      </w:r>
      <w:r w:rsidRPr="00DB5824">
        <w:rPr>
          <w:rFonts w:hint="cs"/>
          <w:rtl/>
        </w:rPr>
        <w:t>متكامل</w:t>
      </w:r>
      <w:r w:rsidRPr="00DB5824">
        <w:rPr>
          <w:rtl/>
        </w:rPr>
        <w:t xml:space="preserve"> </w:t>
      </w:r>
      <w:r w:rsidRPr="00DB5824">
        <w:rPr>
          <w:rFonts w:hint="cs"/>
          <w:rtl/>
        </w:rPr>
        <w:t>تماما</w:t>
      </w:r>
      <w:r w:rsidRPr="00DB5824">
        <w:rPr>
          <w:rtl/>
        </w:rPr>
        <w:t xml:space="preserve"> </w:t>
      </w:r>
      <w:r w:rsidRPr="00DB5824">
        <w:rPr>
          <w:rFonts w:hint="cs"/>
          <w:rtl/>
        </w:rPr>
        <w:t>كجزء</w:t>
      </w:r>
      <w:r w:rsidRPr="00DB5824">
        <w:rPr>
          <w:rtl/>
        </w:rPr>
        <w:t xml:space="preserve"> </w:t>
      </w:r>
      <w:r w:rsidRPr="00DB5824">
        <w:rPr>
          <w:rFonts w:hint="cs"/>
          <w:rtl/>
        </w:rPr>
        <w:t>من</w:t>
      </w:r>
      <w:r w:rsidRPr="00DB5824">
        <w:rPr>
          <w:rtl/>
        </w:rPr>
        <w:t xml:space="preserve"> </w:t>
      </w:r>
      <w:r w:rsidRPr="00DB5824">
        <w:rPr>
          <w:rFonts w:hint="cs"/>
          <w:rtl/>
        </w:rPr>
        <w:t>إطار</w:t>
      </w:r>
      <w:r w:rsidRPr="00DB5824">
        <w:rPr>
          <w:rtl/>
        </w:rPr>
        <w:t xml:space="preserve"> </w:t>
      </w:r>
      <w:r w:rsidRPr="00DB5824">
        <w:rPr>
          <w:rFonts w:hint="cs"/>
          <w:rtl/>
        </w:rPr>
        <w:t>التنوع</w:t>
      </w:r>
      <w:r w:rsidRPr="00DB5824">
        <w:rPr>
          <w:rtl/>
        </w:rPr>
        <w:t xml:space="preserve"> </w:t>
      </w:r>
      <w:r w:rsidRPr="00DB5824">
        <w:rPr>
          <w:rFonts w:hint="cs"/>
          <w:rtl/>
        </w:rPr>
        <w:t>البيولوجي</w:t>
      </w:r>
      <w:r w:rsidRPr="00DB5824">
        <w:rPr>
          <w:rtl/>
        </w:rPr>
        <w:t xml:space="preserve"> </w:t>
      </w:r>
      <w:r w:rsidRPr="00DB5824">
        <w:rPr>
          <w:rFonts w:hint="cs"/>
          <w:rtl/>
        </w:rPr>
        <w:t>لما</w:t>
      </w:r>
      <w:r w:rsidRPr="00DB5824">
        <w:rPr>
          <w:rtl/>
        </w:rPr>
        <w:t xml:space="preserve"> </w:t>
      </w:r>
      <w:r w:rsidRPr="00DB5824">
        <w:rPr>
          <w:rFonts w:hint="cs"/>
          <w:rtl/>
        </w:rPr>
        <w:t>بعد</w:t>
      </w:r>
      <w:r w:rsidRPr="00DB5824">
        <w:rPr>
          <w:rtl/>
        </w:rPr>
        <w:t xml:space="preserve"> </w:t>
      </w:r>
      <w:r w:rsidRPr="00DB5824">
        <w:rPr>
          <w:rFonts w:hint="cs"/>
          <w:rtl/>
        </w:rPr>
        <w:t>عام</w:t>
      </w:r>
      <w:r w:rsidRPr="00DB5824">
        <w:rPr>
          <w:rtl/>
        </w:rPr>
        <w:t xml:space="preserve"> 2020 </w:t>
      </w:r>
      <w:r w:rsidRPr="00DB5824">
        <w:rPr>
          <w:rFonts w:hint="cs"/>
          <w:rtl/>
        </w:rPr>
        <w:t>يأخذ</w:t>
      </w:r>
      <w:r w:rsidRPr="00DB5824">
        <w:rPr>
          <w:rtl/>
        </w:rPr>
        <w:t xml:space="preserve"> </w:t>
      </w:r>
      <w:r w:rsidRPr="00DB5824">
        <w:rPr>
          <w:rFonts w:hint="cs"/>
          <w:rtl/>
        </w:rPr>
        <w:t>في</w:t>
      </w:r>
      <w:r w:rsidRPr="00DB5824">
        <w:rPr>
          <w:rtl/>
        </w:rPr>
        <w:t xml:space="preserve"> </w:t>
      </w:r>
      <w:r w:rsidRPr="00DB5824">
        <w:rPr>
          <w:rFonts w:hint="cs"/>
          <w:rtl/>
        </w:rPr>
        <w:t>الاعتبار</w:t>
      </w:r>
      <w:r w:rsidRPr="00DB5824">
        <w:rPr>
          <w:rtl/>
        </w:rPr>
        <w:t xml:space="preserve"> </w:t>
      </w:r>
      <w:r w:rsidRPr="00DB5824">
        <w:rPr>
          <w:rFonts w:hint="cs"/>
          <w:rtl/>
        </w:rPr>
        <w:t>التطورات في المنتديات</w:t>
      </w:r>
      <w:r w:rsidRPr="00DB5824">
        <w:rPr>
          <w:rtl/>
        </w:rPr>
        <w:t xml:space="preserve"> </w:t>
      </w:r>
      <w:r w:rsidRPr="00DB5824">
        <w:rPr>
          <w:rFonts w:hint="cs"/>
          <w:rtl/>
        </w:rPr>
        <w:t>والمنظمات</w:t>
      </w:r>
      <w:r w:rsidRPr="00DB5824">
        <w:rPr>
          <w:rtl/>
        </w:rPr>
        <w:t xml:space="preserve"> </w:t>
      </w:r>
      <w:r w:rsidRPr="00DB5824">
        <w:rPr>
          <w:rFonts w:hint="cs"/>
          <w:rtl/>
        </w:rPr>
        <w:t>الدولية الأخرى</w:t>
      </w:r>
      <w:r w:rsidRPr="00DB5824">
        <w:rPr>
          <w:rtl/>
        </w:rPr>
        <w:t xml:space="preserve"> </w:t>
      </w:r>
      <w:r w:rsidRPr="00DB5824">
        <w:rPr>
          <w:rFonts w:hint="cs"/>
          <w:rtl/>
        </w:rPr>
        <w:t>ذات</w:t>
      </w:r>
      <w:r w:rsidRPr="00DB5824">
        <w:rPr>
          <w:rtl/>
        </w:rPr>
        <w:t xml:space="preserve"> </w:t>
      </w:r>
      <w:r w:rsidRPr="00DB5824">
        <w:rPr>
          <w:rFonts w:hint="cs"/>
          <w:rtl/>
        </w:rPr>
        <w:t>الصلة؛</w:t>
      </w:r>
    </w:p>
    <w:p w:rsidR="00782BC2" w:rsidRPr="00DB5824" w:rsidRDefault="00782BC2" w:rsidP="00833509">
      <w:pPr>
        <w:numPr>
          <w:ilvl w:val="0"/>
          <w:numId w:val="19"/>
        </w:numPr>
        <w:spacing w:after="120"/>
        <w:ind w:left="4" w:firstLine="727"/>
        <w:jc w:val="both"/>
      </w:pPr>
      <w:r w:rsidRPr="00DB5824">
        <w:rPr>
          <w:rFonts w:hint="cs"/>
          <w:i/>
          <w:iCs/>
          <w:rtl/>
        </w:rPr>
        <w:t>يطلب</w:t>
      </w:r>
      <w:r w:rsidRPr="00DB5824">
        <w:rPr>
          <w:rFonts w:hint="cs"/>
          <w:rtl/>
        </w:rPr>
        <w:t xml:space="preserve"> إلى الأمينة التنفيذية، رهنا بتوافر الموارد، توسيع نطاق المساعدة المناسبة التي تمكن ممثلي الشعوب</w:t>
      </w:r>
      <w:r w:rsidRPr="00DB5824">
        <w:rPr>
          <w:rtl/>
        </w:rPr>
        <w:t xml:space="preserve"> </w:t>
      </w:r>
      <w:r w:rsidRPr="00DB5824">
        <w:rPr>
          <w:rFonts w:hint="cs"/>
          <w:rtl/>
        </w:rPr>
        <w:t>الأصلية</w:t>
      </w:r>
      <w:r w:rsidRPr="00DB5824">
        <w:rPr>
          <w:rtl/>
        </w:rPr>
        <w:t xml:space="preserve"> </w:t>
      </w:r>
      <w:r w:rsidRPr="00DB5824">
        <w:rPr>
          <w:rFonts w:hint="cs"/>
          <w:rtl/>
        </w:rPr>
        <w:t>والمجتمعات</w:t>
      </w:r>
      <w:r w:rsidRPr="00DB5824">
        <w:rPr>
          <w:rtl/>
        </w:rPr>
        <w:t xml:space="preserve"> </w:t>
      </w:r>
      <w:r w:rsidRPr="00DB5824">
        <w:rPr>
          <w:rFonts w:hint="cs"/>
          <w:rtl/>
        </w:rPr>
        <w:t>المحلية من المشاركة بفعالية في</w:t>
      </w:r>
      <w:r w:rsidRPr="00DB5824">
        <w:rPr>
          <w:rtl/>
        </w:rPr>
        <w:t xml:space="preserve"> </w:t>
      </w:r>
      <w:r w:rsidRPr="00DB5824">
        <w:rPr>
          <w:rFonts w:hint="cs"/>
          <w:rtl/>
        </w:rPr>
        <w:t>المناقشات</w:t>
      </w:r>
      <w:r w:rsidRPr="00DB5824">
        <w:rPr>
          <w:rtl/>
        </w:rPr>
        <w:t xml:space="preserve"> </w:t>
      </w:r>
      <w:r w:rsidRPr="00DB5824">
        <w:rPr>
          <w:rFonts w:hint="cs"/>
          <w:rtl/>
        </w:rPr>
        <w:t>والعمليات</w:t>
      </w:r>
      <w:r w:rsidRPr="00DB5824">
        <w:rPr>
          <w:rtl/>
        </w:rPr>
        <w:t xml:space="preserve"> </w:t>
      </w:r>
      <w:r w:rsidRPr="00DB5824">
        <w:rPr>
          <w:rFonts w:hint="cs"/>
          <w:rtl/>
        </w:rPr>
        <w:t>الأوسع</w:t>
      </w:r>
      <w:r w:rsidRPr="00DB5824">
        <w:rPr>
          <w:rtl/>
        </w:rPr>
        <w:t xml:space="preserve"> </w:t>
      </w:r>
      <w:r w:rsidRPr="00DB5824">
        <w:rPr>
          <w:rFonts w:hint="cs"/>
          <w:rtl/>
        </w:rPr>
        <w:t>نطاقا</w:t>
      </w:r>
      <w:r w:rsidRPr="00DB5824">
        <w:rPr>
          <w:rtl/>
        </w:rPr>
        <w:t xml:space="preserve"> </w:t>
      </w:r>
      <w:r w:rsidRPr="00DB5824">
        <w:rPr>
          <w:rFonts w:hint="cs"/>
          <w:rtl/>
        </w:rPr>
        <w:t>في</w:t>
      </w:r>
      <w:r w:rsidRPr="00DB5824">
        <w:rPr>
          <w:rtl/>
        </w:rPr>
        <w:t xml:space="preserve"> </w:t>
      </w:r>
      <w:r w:rsidRPr="00DB5824">
        <w:rPr>
          <w:rFonts w:hint="cs"/>
          <w:rtl/>
        </w:rPr>
        <w:t>إطار</w:t>
      </w:r>
      <w:r w:rsidRPr="00DB5824">
        <w:rPr>
          <w:rtl/>
        </w:rPr>
        <w:t xml:space="preserve"> </w:t>
      </w:r>
      <w:r w:rsidRPr="00DB5824">
        <w:rPr>
          <w:rFonts w:hint="cs"/>
          <w:rtl/>
        </w:rPr>
        <w:t>الاتفاقية،</w:t>
      </w:r>
      <w:r w:rsidRPr="00DB5824">
        <w:rPr>
          <w:rtl/>
        </w:rPr>
        <w:t xml:space="preserve"> </w:t>
      </w:r>
      <w:r w:rsidRPr="00DB5824">
        <w:rPr>
          <w:rFonts w:hint="cs"/>
          <w:rtl/>
        </w:rPr>
        <w:t>بما</w:t>
      </w:r>
      <w:r w:rsidRPr="00DB5824">
        <w:rPr>
          <w:rtl/>
        </w:rPr>
        <w:t xml:space="preserve"> </w:t>
      </w:r>
      <w:r w:rsidRPr="00DB5824">
        <w:rPr>
          <w:rFonts w:hint="cs"/>
          <w:rtl/>
        </w:rPr>
        <w:t>في</w:t>
      </w:r>
      <w:r w:rsidRPr="00DB5824">
        <w:rPr>
          <w:rtl/>
        </w:rPr>
        <w:t xml:space="preserve"> </w:t>
      </w:r>
      <w:r w:rsidRPr="00DB5824">
        <w:rPr>
          <w:rFonts w:hint="cs"/>
          <w:rtl/>
        </w:rPr>
        <w:t>ذلك</w:t>
      </w:r>
      <w:r w:rsidRPr="00DB5824">
        <w:rPr>
          <w:rtl/>
        </w:rPr>
        <w:t xml:space="preserve"> </w:t>
      </w:r>
      <w:r w:rsidRPr="00DB5824">
        <w:rPr>
          <w:rFonts w:hint="cs"/>
          <w:rtl/>
        </w:rPr>
        <w:t>من</w:t>
      </w:r>
      <w:r w:rsidRPr="00DB5824">
        <w:rPr>
          <w:rtl/>
        </w:rPr>
        <w:t xml:space="preserve"> </w:t>
      </w:r>
      <w:r w:rsidRPr="00DB5824">
        <w:rPr>
          <w:rFonts w:hint="cs"/>
          <w:rtl/>
        </w:rPr>
        <w:t>خلال</w:t>
      </w:r>
      <w:r w:rsidRPr="00DB5824">
        <w:rPr>
          <w:rtl/>
        </w:rPr>
        <w:t xml:space="preserve"> </w:t>
      </w:r>
      <w:r w:rsidRPr="00DB5824">
        <w:rPr>
          <w:rFonts w:hint="cs"/>
          <w:rtl/>
        </w:rPr>
        <w:t>المشاورات</w:t>
      </w:r>
      <w:r w:rsidRPr="00DB5824">
        <w:rPr>
          <w:rtl/>
        </w:rPr>
        <w:t xml:space="preserve"> </w:t>
      </w:r>
      <w:r w:rsidRPr="00DB5824">
        <w:rPr>
          <w:rFonts w:hint="cs"/>
          <w:rtl/>
        </w:rPr>
        <w:t>الإقليمية</w:t>
      </w:r>
      <w:r w:rsidRPr="00DB5824">
        <w:rPr>
          <w:rtl/>
        </w:rPr>
        <w:t xml:space="preserve"> </w:t>
      </w:r>
      <w:r w:rsidRPr="00DB5824">
        <w:rPr>
          <w:rFonts w:hint="cs"/>
          <w:rtl/>
        </w:rPr>
        <w:t>التي</w:t>
      </w:r>
      <w:r w:rsidRPr="00DB5824">
        <w:rPr>
          <w:rtl/>
        </w:rPr>
        <w:t xml:space="preserve"> </w:t>
      </w:r>
      <w:r w:rsidRPr="00DB5824">
        <w:rPr>
          <w:rFonts w:hint="cs"/>
          <w:rtl/>
        </w:rPr>
        <w:t>ستحدد</w:t>
      </w:r>
      <w:r w:rsidRPr="00DB5824">
        <w:rPr>
          <w:rtl/>
        </w:rPr>
        <w:t xml:space="preserve"> </w:t>
      </w:r>
      <w:r w:rsidRPr="00DB5824">
        <w:rPr>
          <w:rFonts w:hint="cs"/>
          <w:rtl/>
        </w:rPr>
        <w:t>إطار</w:t>
      </w:r>
      <w:r w:rsidRPr="00DB5824">
        <w:rPr>
          <w:rtl/>
        </w:rPr>
        <w:t xml:space="preserve"> </w:t>
      </w:r>
      <w:r w:rsidRPr="00DB5824">
        <w:rPr>
          <w:rFonts w:hint="cs"/>
          <w:rtl/>
        </w:rPr>
        <w:t>التنوع</w:t>
      </w:r>
      <w:r w:rsidRPr="00DB5824">
        <w:rPr>
          <w:rtl/>
        </w:rPr>
        <w:t xml:space="preserve"> </w:t>
      </w:r>
      <w:r w:rsidRPr="00DB5824">
        <w:rPr>
          <w:rFonts w:hint="cs"/>
          <w:rtl/>
        </w:rPr>
        <w:t>البيولوجي</w:t>
      </w:r>
      <w:r w:rsidRPr="00DB5824">
        <w:rPr>
          <w:rtl/>
        </w:rPr>
        <w:t xml:space="preserve"> </w:t>
      </w:r>
      <w:r w:rsidRPr="00DB5824">
        <w:rPr>
          <w:rFonts w:hint="cs"/>
          <w:rtl/>
        </w:rPr>
        <w:t>لما</w:t>
      </w:r>
      <w:r w:rsidRPr="00DB5824">
        <w:rPr>
          <w:rtl/>
        </w:rPr>
        <w:t xml:space="preserve"> </w:t>
      </w:r>
      <w:r w:rsidRPr="00DB5824">
        <w:rPr>
          <w:rFonts w:hint="cs"/>
          <w:rtl/>
        </w:rPr>
        <w:t>بعد</w:t>
      </w:r>
      <w:r w:rsidRPr="00DB5824">
        <w:rPr>
          <w:rtl/>
        </w:rPr>
        <w:t xml:space="preserve"> </w:t>
      </w:r>
      <w:r w:rsidRPr="00DB5824">
        <w:rPr>
          <w:rFonts w:hint="cs"/>
          <w:rtl/>
        </w:rPr>
        <w:t>عام</w:t>
      </w:r>
      <w:r w:rsidRPr="00DB5824">
        <w:rPr>
          <w:rtl/>
        </w:rPr>
        <w:t xml:space="preserve"> 2020</w:t>
      </w:r>
      <w:r w:rsidRPr="00DB5824">
        <w:rPr>
          <w:rFonts w:hint="cs"/>
          <w:rtl/>
        </w:rPr>
        <w:t>،</w:t>
      </w:r>
      <w:r w:rsidRPr="00DB5824">
        <w:rPr>
          <w:rtl/>
        </w:rPr>
        <w:t xml:space="preserve"> </w:t>
      </w:r>
      <w:r w:rsidRPr="00DB5824">
        <w:rPr>
          <w:rFonts w:hint="cs"/>
          <w:rtl/>
        </w:rPr>
        <w:t>من</w:t>
      </w:r>
      <w:r w:rsidRPr="00DB5824">
        <w:rPr>
          <w:rtl/>
        </w:rPr>
        <w:t xml:space="preserve"> </w:t>
      </w:r>
      <w:r w:rsidRPr="00DB5824">
        <w:rPr>
          <w:rFonts w:hint="cs"/>
          <w:rtl/>
        </w:rPr>
        <w:t>أجل</w:t>
      </w:r>
      <w:r w:rsidRPr="00DB5824">
        <w:rPr>
          <w:rtl/>
        </w:rPr>
        <w:t xml:space="preserve"> </w:t>
      </w:r>
      <w:r w:rsidRPr="00DB5824">
        <w:rPr>
          <w:rFonts w:hint="cs"/>
          <w:rtl/>
        </w:rPr>
        <w:t>تيسير</w:t>
      </w:r>
      <w:r w:rsidRPr="00DB5824">
        <w:rPr>
          <w:rtl/>
        </w:rPr>
        <w:t xml:space="preserve"> </w:t>
      </w:r>
      <w:r w:rsidRPr="00DB5824">
        <w:rPr>
          <w:rFonts w:hint="cs"/>
          <w:rtl/>
        </w:rPr>
        <w:t>إدماج</w:t>
      </w:r>
      <w:r w:rsidRPr="00DB5824">
        <w:rPr>
          <w:rtl/>
        </w:rPr>
        <w:t xml:space="preserve"> </w:t>
      </w:r>
      <w:r w:rsidRPr="00DB5824">
        <w:rPr>
          <w:rFonts w:hint="cs"/>
          <w:rtl/>
        </w:rPr>
        <w:t>أي</w:t>
      </w:r>
      <w:r w:rsidRPr="00DB5824">
        <w:rPr>
          <w:rtl/>
        </w:rPr>
        <w:t xml:space="preserve"> </w:t>
      </w:r>
      <w:r w:rsidRPr="00DB5824">
        <w:rPr>
          <w:rFonts w:hint="cs"/>
          <w:rtl/>
        </w:rPr>
        <w:t>عمل</w:t>
      </w:r>
      <w:r w:rsidRPr="00DB5824">
        <w:rPr>
          <w:rtl/>
        </w:rPr>
        <w:t xml:space="preserve"> </w:t>
      </w:r>
      <w:r w:rsidRPr="00DB5824">
        <w:rPr>
          <w:rFonts w:hint="cs"/>
          <w:rtl/>
        </w:rPr>
        <w:t>آخر</w:t>
      </w:r>
      <w:r w:rsidRPr="00DB5824">
        <w:rPr>
          <w:rtl/>
        </w:rPr>
        <w:t xml:space="preserve"> </w:t>
      </w:r>
      <w:r w:rsidRPr="00DB5824">
        <w:rPr>
          <w:rFonts w:hint="cs"/>
          <w:rtl/>
        </w:rPr>
        <w:t>بشأن</w:t>
      </w:r>
      <w:r w:rsidRPr="00DB5824">
        <w:rPr>
          <w:rtl/>
        </w:rPr>
        <w:t xml:space="preserve"> </w:t>
      </w:r>
      <w:r w:rsidRPr="00DB5824">
        <w:rPr>
          <w:rFonts w:hint="cs"/>
          <w:rtl/>
        </w:rPr>
        <w:t>المادة</w:t>
      </w:r>
      <w:r w:rsidRPr="00DB5824">
        <w:rPr>
          <w:rtl/>
        </w:rPr>
        <w:t xml:space="preserve"> 8(ي) </w:t>
      </w:r>
      <w:r w:rsidRPr="00DB5824">
        <w:rPr>
          <w:rFonts w:hint="cs"/>
          <w:rtl/>
        </w:rPr>
        <w:t>والأحكام المتصلة بها</w:t>
      </w:r>
      <w:r w:rsidRPr="00DB5824">
        <w:rPr>
          <w:rtl/>
        </w:rPr>
        <w:t xml:space="preserve"> </w:t>
      </w:r>
      <w:r w:rsidRPr="00DB5824">
        <w:rPr>
          <w:rFonts w:hint="cs"/>
          <w:rtl/>
        </w:rPr>
        <w:t>في</w:t>
      </w:r>
      <w:r w:rsidRPr="00DB5824">
        <w:rPr>
          <w:rtl/>
        </w:rPr>
        <w:t xml:space="preserve"> </w:t>
      </w:r>
      <w:r w:rsidRPr="00DB5824">
        <w:rPr>
          <w:rFonts w:hint="cs"/>
          <w:rtl/>
        </w:rPr>
        <w:t>عمل</w:t>
      </w:r>
      <w:r w:rsidRPr="00DB5824">
        <w:rPr>
          <w:rtl/>
        </w:rPr>
        <w:t xml:space="preserve"> </w:t>
      </w:r>
      <w:r w:rsidRPr="00DB5824">
        <w:rPr>
          <w:rFonts w:hint="cs"/>
          <w:rtl/>
        </w:rPr>
        <w:t>الاتفاقية</w:t>
      </w:r>
      <w:r w:rsidRPr="00DB5824">
        <w:rPr>
          <w:rtl/>
        </w:rPr>
        <w:t>.</w:t>
      </w:r>
    </w:p>
    <w:p w:rsidR="00914621" w:rsidRDefault="00914621">
      <w:pPr>
        <w:bidi w:val="0"/>
        <w:spacing w:line="240" w:lineRule="auto"/>
        <w:jc w:val="left"/>
        <w:rPr>
          <w:b/>
          <w:bCs/>
          <w:sz w:val="22"/>
          <w:rtl/>
        </w:rPr>
      </w:pPr>
      <w:r>
        <w:rPr>
          <w:b/>
          <w:bCs/>
          <w:sz w:val="22"/>
          <w:rtl/>
        </w:rPr>
        <w:br w:type="page"/>
      </w:r>
    </w:p>
    <w:p w:rsidR="007873F4" w:rsidRPr="009716B8" w:rsidRDefault="002D5CFB" w:rsidP="009716B8">
      <w:pPr>
        <w:pStyle w:val="Heading1"/>
        <w:jc w:val="center"/>
      </w:pPr>
      <w:bookmarkStart w:id="30" w:name="_Toc524295450"/>
      <w:r w:rsidRPr="009716B8">
        <w:rPr>
          <w:rFonts w:hint="cs"/>
          <w:rtl/>
        </w:rPr>
        <w:lastRenderedPageBreak/>
        <w:t>البند 14 -</w:t>
      </w:r>
      <w:r w:rsidRPr="009716B8">
        <w:rPr>
          <w:rFonts w:hint="cs"/>
          <w:rtl/>
        </w:rPr>
        <w:tab/>
      </w:r>
      <w:r w:rsidR="007873F4" w:rsidRPr="009716B8">
        <w:rPr>
          <w:rFonts w:hint="cs"/>
          <w:rtl/>
        </w:rPr>
        <w:t xml:space="preserve">التعاون مع الاتفاقيات والمنظمات والمبادرات </w:t>
      </w:r>
      <w:r w:rsidR="00580BAD" w:rsidRPr="009716B8">
        <w:rPr>
          <w:rFonts w:hint="cs"/>
          <w:rtl/>
        </w:rPr>
        <w:t>الدولية الأخرى</w:t>
      </w:r>
      <w:bookmarkEnd w:id="30"/>
    </w:p>
    <w:p w:rsidR="00914621" w:rsidRPr="00AC6BB0" w:rsidRDefault="00914621" w:rsidP="00914621">
      <w:pPr>
        <w:pStyle w:val="ListParagraph"/>
        <w:pBdr>
          <w:top w:val="single" w:sz="4" w:space="1" w:color="auto"/>
          <w:bottom w:val="single" w:sz="4" w:space="1" w:color="auto"/>
        </w:pBdr>
        <w:bidi/>
        <w:spacing w:after="120" w:line="204" w:lineRule="auto"/>
        <w:ind w:left="0" w:firstLine="720"/>
        <w:rPr>
          <w:rFonts w:cs="Simplified Arabic"/>
          <w:i/>
          <w:iCs/>
          <w:rtl/>
        </w:rPr>
      </w:pPr>
      <w:r w:rsidRPr="00AC6BB0">
        <w:rPr>
          <w:rFonts w:cs="Simplified Arabic" w:hint="cs"/>
          <w:i/>
          <w:iCs/>
          <w:rtl/>
        </w:rPr>
        <w:t>الفقرات التالية مأخوذة من التوصية 2/</w:t>
      </w:r>
      <w:r>
        <w:rPr>
          <w:rFonts w:cs="Simplified Arabic" w:hint="cs"/>
          <w:i/>
          <w:iCs/>
          <w:rtl/>
        </w:rPr>
        <w:t>9</w:t>
      </w:r>
      <w:r w:rsidRPr="00AC6BB0">
        <w:rPr>
          <w:rFonts w:cs="Simplified Arabic" w:hint="cs"/>
          <w:i/>
          <w:iCs/>
          <w:rtl/>
        </w:rPr>
        <w:t xml:space="preserve"> للهيئة الفرعية للتنفيذ.</w:t>
      </w:r>
    </w:p>
    <w:p w:rsidR="00914621" w:rsidRPr="00174E55" w:rsidRDefault="00914621" w:rsidP="00914621">
      <w:pPr>
        <w:spacing w:after="100" w:line="204" w:lineRule="auto"/>
        <w:ind w:firstLine="720"/>
        <w:jc w:val="both"/>
        <w:rPr>
          <w:i/>
          <w:iCs/>
          <w:rtl/>
        </w:rPr>
      </w:pPr>
      <w:r w:rsidRPr="00174E55">
        <w:rPr>
          <w:rFonts w:hint="cs"/>
          <w:i/>
          <w:iCs/>
          <w:rtl/>
        </w:rPr>
        <w:t>إن مؤتمر الأطرا</w:t>
      </w:r>
      <w:r w:rsidRPr="00174E55">
        <w:rPr>
          <w:i/>
          <w:iCs/>
          <w:rtl/>
        </w:rPr>
        <w:t>ف</w:t>
      </w:r>
      <w:r w:rsidRPr="00174E55">
        <w:rPr>
          <w:rFonts w:hint="cs"/>
          <w:i/>
          <w:iCs/>
          <w:rtl/>
        </w:rPr>
        <w:t>،</w:t>
      </w:r>
    </w:p>
    <w:p w:rsidR="00914621" w:rsidRPr="00174E55" w:rsidRDefault="00914621" w:rsidP="00914621">
      <w:pPr>
        <w:spacing w:after="100" w:line="204" w:lineRule="auto"/>
        <w:ind w:firstLine="720"/>
        <w:jc w:val="both"/>
        <w:rPr>
          <w:rFonts w:ascii="Simplified Arabic" w:hAnsi="Simplified Arabic"/>
          <w:rtl/>
        </w:rPr>
      </w:pPr>
      <w:r w:rsidRPr="00174E55">
        <w:rPr>
          <w:rFonts w:ascii="Simplified Arabic" w:hAnsi="Simplified Arabic"/>
          <w:i/>
          <w:iCs/>
          <w:rtl/>
        </w:rPr>
        <w:t>إذ يشير إلى</w:t>
      </w:r>
      <w:r w:rsidRPr="00174E55">
        <w:rPr>
          <w:rFonts w:ascii="Simplified Arabic" w:hAnsi="Simplified Arabic"/>
          <w:rtl/>
        </w:rPr>
        <w:t xml:space="preserve"> مقرراته </w:t>
      </w:r>
      <w:hyperlink r:id="rId20" w:history="1">
        <w:r w:rsidRPr="00174E55">
          <w:rPr>
            <w:rFonts w:ascii="Simplified Arabic" w:hAnsi="Simplified Arabic"/>
            <w:color w:val="0000FF"/>
            <w:u w:val="single"/>
            <w:rtl/>
            <w:lang w:val="en-GB"/>
          </w:rPr>
          <w:t>13/1</w:t>
        </w:r>
      </w:hyperlink>
      <w:r w:rsidRPr="00174E55">
        <w:rPr>
          <w:rFonts w:ascii="Simplified Arabic" w:hAnsi="Simplified Arabic"/>
          <w:rtl/>
        </w:rPr>
        <w:t>، و</w:t>
      </w:r>
      <w:hyperlink r:id="rId21" w:history="1">
        <w:r w:rsidRPr="00174E55">
          <w:rPr>
            <w:rFonts w:ascii="Simplified Arabic" w:hAnsi="Simplified Arabic"/>
            <w:color w:val="0000FF"/>
            <w:u w:val="single"/>
            <w:rtl/>
            <w:lang w:val="en-GB"/>
          </w:rPr>
          <w:t>13/3</w:t>
        </w:r>
      </w:hyperlink>
      <w:r w:rsidRPr="00174E55">
        <w:rPr>
          <w:rFonts w:ascii="Simplified Arabic" w:hAnsi="Simplified Arabic"/>
          <w:rtl/>
        </w:rPr>
        <w:t>، و</w:t>
      </w:r>
      <w:hyperlink r:id="rId22" w:history="1">
        <w:r w:rsidRPr="00174E55">
          <w:rPr>
            <w:rFonts w:ascii="Simplified Arabic" w:eastAsia="Times New Roman" w:hAnsi="Simplified Arabic"/>
            <w:snapToGrid w:val="0"/>
            <w:color w:val="0000FF"/>
            <w:kern w:val="22"/>
            <w:u w:val="single"/>
            <w:rtl/>
            <w:lang w:val="en-GB"/>
          </w:rPr>
          <w:t>13/4</w:t>
        </w:r>
      </w:hyperlink>
      <w:r w:rsidRPr="00174E55">
        <w:rPr>
          <w:rFonts w:ascii="Simplified Arabic" w:hAnsi="Simplified Arabic"/>
          <w:rtl/>
        </w:rPr>
        <w:t>، و</w:t>
      </w:r>
      <w:hyperlink r:id="rId23" w:history="1">
        <w:r w:rsidRPr="00174E55">
          <w:rPr>
            <w:rFonts w:ascii="Simplified Arabic" w:eastAsia="Times New Roman" w:hAnsi="Simplified Arabic"/>
            <w:snapToGrid w:val="0"/>
            <w:color w:val="0000FF"/>
            <w:kern w:val="22"/>
            <w:u w:val="single"/>
            <w:rtl/>
            <w:lang w:val="en-GB"/>
          </w:rPr>
          <w:t>13/5</w:t>
        </w:r>
      </w:hyperlink>
      <w:r w:rsidRPr="00174E55">
        <w:rPr>
          <w:rFonts w:ascii="Simplified Arabic" w:hAnsi="Simplified Arabic"/>
          <w:rtl/>
        </w:rPr>
        <w:t>، و</w:t>
      </w:r>
      <w:hyperlink r:id="rId24" w:history="1">
        <w:r w:rsidRPr="00174E55">
          <w:rPr>
            <w:rFonts w:ascii="Simplified Arabic" w:eastAsia="Times New Roman" w:hAnsi="Simplified Arabic" w:hint="cs"/>
            <w:snapToGrid w:val="0"/>
            <w:color w:val="0000FF"/>
            <w:kern w:val="22"/>
            <w:u w:val="single"/>
            <w:rtl/>
            <w:lang w:val="en-GB"/>
          </w:rPr>
          <w:t>13/7</w:t>
        </w:r>
      </w:hyperlink>
      <w:r w:rsidRPr="00174E55">
        <w:rPr>
          <w:rFonts w:ascii="Simplified Arabic" w:hAnsi="Simplified Arabic"/>
          <w:rtl/>
        </w:rPr>
        <w:t>، و</w:t>
      </w:r>
      <w:hyperlink r:id="rId25" w:history="1">
        <w:r w:rsidRPr="00174E55">
          <w:rPr>
            <w:rFonts w:ascii="Simplified Arabic" w:eastAsia="Times New Roman" w:hAnsi="Simplified Arabic" w:hint="cs"/>
            <w:snapToGrid w:val="0"/>
            <w:color w:val="0000FF"/>
            <w:kern w:val="22"/>
            <w:u w:val="single"/>
            <w:rtl/>
            <w:lang w:val="en-GB"/>
          </w:rPr>
          <w:t>13/23</w:t>
        </w:r>
      </w:hyperlink>
      <w:r w:rsidRPr="00174E55">
        <w:rPr>
          <w:rFonts w:ascii="Simplified Arabic" w:hAnsi="Simplified Arabic"/>
          <w:rtl/>
        </w:rPr>
        <w:t>، و</w:t>
      </w:r>
      <w:hyperlink r:id="rId26" w:history="1">
        <w:r w:rsidRPr="00174E55">
          <w:rPr>
            <w:rFonts w:ascii="Simplified Arabic" w:eastAsia="Times New Roman" w:hAnsi="Simplified Arabic" w:hint="cs"/>
            <w:snapToGrid w:val="0"/>
            <w:color w:val="0000FF"/>
            <w:kern w:val="22"/>
            <w:u w:val="single"/>
            <w:rtl/>
            <w:lang w:val="en-GB"/>
          </w:rPr>
          <w:t>13/24</w:t>
        </w:r>
      </w:hyperlink>
      <w:r w:rsidRPr="00174E55">
        <w:rPr>
          <w:rFonts w:ascii="Simplified Arabic" w:hAnsi="Simplified Arabic"/>
          <w:rtl/>
        </w:rPr>
        <w:t>، و</w:t>
      </w:r>
      <w:hyperlink r:id="rId27" w:history="1">
        <w:r w:rsidRPr="00174E55">
          <w:rPr>
            <w:rFonts w:ascii="Simplified Arabic" w:eastAsia="Times New Roman" w:hAnsi="Simplified Arabic" w:hint="cs"/>
            <w:snapToGrid w:val="0"/>
            <w:color w:val="0000FF"/>
            <w:kern w:val="22"/>
            <w:u w:val="single"/>
            <w:rtl/>
            <w:lang w:val="en-GB"/>
          </w:rPr>
          <w:t>13/27</w:t>
        </w:r>
      </w:hyperlink>
      <w:r w:rsidRPr="00174E55">
        <w:rPr>
          <w:rFonts w:ascii="Simplified Arabic" w:hAnsi="Simplified Arabic"/>
          <w:rtl/>
        </w:rPr>
        <w:t>، و</w:t>
      </w:r>
      <w:hyperlink r:id="rId28" w:history="1">
        <w:r w:rsidRPr="00174E55">
          <w:rPr>
            <w:rFonts w:ascii="Simplified Arabic" w:eastAsia="Times New Roman" w:hAnsi="Simplified Arabic" w:hint="cs"/>
            <w:snapToGrid w:val="0"/>
            <w:color w:val="0000FF"/>
            <w:kern w:val="22"/>
            <w:u w:val="single"/>
            <w:rtl/>
            <w:lang w:val="en-GB"/>
          </w:rPr>
          <w:t>13/28</w:t>
        </w:r>
      </w:hyperlink>
      <w:r w:rsidRPr="00174E55">
        <w:rPr>
          <w:rFonts w:ascii="Simplified Arabic" w:hAnsi="Simplified Arabic"/>
          <w:rtl/>
        </w:rPr>
        <w:t>،</w:t>
      </w:r>
    </w:p>
    <w:p w:rsidR="00914621" w:rsidRPr="00174E55" w:rsidRDefault="00914621" w:rsidP="00914621">
      <w:pPr>
        <w:spacing w:after="100" w:line="204" w:lineRule="auto"/>
        <w:ind w:firstLine="720"/>
        <w:jc w:val="both"/>
        <w:rPr>
          <w:rtl/>
        </w:rPr>
      </w:pPr>
      <w:r w:rsidRPr="00174E55">
        <w:rPr>
          <w:i/>
          <w:iCs/>
          <w:rtl/>
        </w:rPr>
        <w:t xml:space="preserve">وإذ </w:t>
      </w:r>
      <w:r w:rsidRPr="00174E55">
        <w:rPr>
          <w:rFonts w:hint="cs"/>
          <w:i/>
          <w:iCs/>
          <w:rtl/>
        </w:rPr>
        <w:t>يسلّم</w:t>
      </w:r>
      <w:r w:rsidRPr="00174E55">
        <w:rPr>
          <w:rFonts w:hint="cs"/>
          <w:rtl/>
        </w:rPr>
        <w:t xml:space="preserve"> بضرورة</w:t>
      </w:r>
      <w:r w:rsidRPr="00174E55">
        <w:rPr>
          <w:rtl/>
        </w:rPr>
        <w:t xml:space="preserve"> مواصلة تعزيز </w:t>
      </w:r>
      <w:r w:rsidRPr="00174E55">
        <w:rPr>
          <w:rFonts w:hint="cs"/>
          <w:rtl/>
        </w:rPr>
        <w:t>التآزر والتعاون</w:t>
      </w:r>
      <w:r w:rsidRPr="00174E55">
        <w:rPr>
          <w:rtl/>
        </w:rPr>
        <w:t xml:space="preserve"> مع الاتفاقيات والمنظمات الدولية والشراكات الأخرى ب</w:t>
      </w:r>
      <w:r w:rsidRPr="00174E55">
        <w:rPr>
          <w:rFonts w:hint="cs"/>
          <w:rtl/>
        </w:rPr>
        <w:t>غية</w:t>
      </w:r>
      <w:r w:rsidRPr="00174E55">
        <w:rPr>
          <w:rtl/>
        </w:rPr>
        <w:t xml:space="preserve"> التعجيل </w:t>
      </w:r>
      <w:r w:rsidRPr="00174E55">
        <w:rPr>
          <w:rFonts w:hint="cs"/>
          <w:rtl/>
        </w:rPr>
        <w:t>ب</w:t>
      </w:r>
      <w:r w:rsidRPr="00174E55">
        <w:rPr>
          <w:rtl/>
        </w:rPr>
        <w:t>اتخاذ إجراءات فعالة و</w:t>
      </w:r>
      <w:r>
        <w:rPr>
          <w:rFonts w:hint="cs"/>
          <w:rtl/>
        </w:rPr>
        <w:t>فعلي</w:t>
      </w:r>
      <w:r w:rsidRPr="00174E55">
        <w:rPr>
          <w:rFonts w:hint="cs"/>
          <w:rtl/>
        </w:rPr>
        <w:t>ة</w:t>
      </w:r>
      <w:r w:rsidRPr="00174E55">
        <w:rPr>
          <w:rtl/>
        </w:rPr>
        <w:t xml:space="preserve"> </w:t>
      </w:r>
      <w:r>
        <w:rPr>
          <w:rFonts w:hint="cs"/>
          <w:rtl/>
        </w:rPr>
        <w:t>نحو</w:t>
      </w:r>
      <w:r w:rsidRPr="00174E55">
        <w:rPr>
          <w:rtl/>
        </w:rPr>
        <w:t xml:space="preserve"> تحقيق الخطة الاستراتيجية للتنوع البيولوجي 2011-2020 و</w:t>
      </w:r>
      <w:r w:rsidRPr="00174E55">
        <w:rPr>
          <w:rFonts w:hint="cs"/>
          <w:rtl/>
        </w:rPr>
        <w:t>تنفيذ</w:t>
      </w:r>
      <w:r w:rsidRPr="00174E55">
        <w:rPr>
          <w:rtl/>
        </w:rPr>
        <w:t xml:space="preserve"> عملية شاملة وتشاركية لوضع مقترحات </w:t>
      </w:r>
      <w:r w:rsidRPr="00174E55">
        <w:rPr>
          <w:rFonts w:hint="cs"/>
          <w:rtl/>
        </w:rPr>
        <w:t>بشأن</w:t>
      </w:r>
      <w:r w:rsidRPr="00174E55">
        <w:rPr>
          <w:rtl/>
        </w:rPr>
        <w:t xml:space="preserve"> متابعة الخطة الاستراتيجية للتنوع البيولوجي 2011-2020،</w:t>
      </w:r>
    </w:p>
    <w:p w:rsidR="00914621" w:rsidRPr="00174E55" w:rsidRDefault="00914621" w:rsidP="00833509">
      <w:pPr>
        <w:numPr>
          <w:ilvl w:val="0"/>
          <w:numId w:val="20"/>
        </w:numPr>
        <w:spacing w:after="100" w:line="204" w:lineRule="auto"/>
        <w:ind w:left="0" w:firstLine="720"/>
        <w:jc w:val="both"/>
        <w:rPr>
          <w:sz w:val="22"/>
          <w:lang w:val="en-GB"/>
        </w:rPr>
      </w:pPr>
      <w:r w:rsidRPr="00174E55">
        <w:rPr>
          <w:i/>
          <w:iCs/>
          <w:sz w:val="22"/>
          <w:rtl/>
          <w:lang w:val="en-GB"/>
        </w:rPr>
        <w:t>يدعو</w:t>
      </w:r>
      <w:r w:rsidRPr="00174E55">
        <w:rPr>
          <w:sz w:val="22"/>
          <w:rtl/>
          <w:lang w:val="en-GB"/>
        </w:rPr>
        <w:t xml:space="preserve"> الأطراف والحكومات الأخرى</w:t>
      </w:r>
      <w:r>
        <w:rPr>
          <w:rFonts w:hint="cs"/>
          <w:sz w:val="22"/>
          <w:rtl/>
          <w:lang w:val="en-GB"/>
        </w:rPr>
        <w:t>،</w:t>
      </w:r>
      <w:r w:rsidRPr="00174E55">
        <w:rPr>
          <w:sz w:val="22"/>
          <w:rtl/>
          <w:lang w:val="en-GB"/>
        </w:rPr>
        <w:t xml:space="preserve"> والمنظمات والاتفاقيات</w:t>
      </w:r>
      <w:r>
        <w:rPr>
          <w:rFonts w:hint="cs"/>
          <w:sz w:val="22"/>
          <w:rtl/>
          <w:lang w:val="en-GB"/>
        </w:rPr>
        <w:t xml:space="preserve"> الأخرى</w:t>
      </w:r>
      <w:r w:rsidRPr="00174E55">
        <w:rPr>
          <w:sz w:val="22"/>
          <w:rtl/>
          <w:lang w:val="en-GB"/>
        </w:rPr>
        <w:t xml:space="preserve"> </w:t>
      </w:r>
      <w:r>
        <w:rPr>
          <w:rFonts w:hint="cs"/>
          <w:sz w:val="22"/>
          <w:rtl/>
          <w:lang w:val="en-GB"/>
        </w:rPr>
        <w:t>وأصحاب</w:t>
      </w:r>
      <w:r w:rsidRPr="00174E55">
        <w:rPr>
          <w:rFonts w:hint="cs"/>
          <w:sz w:val="22"/>
          <w:rtl/>
          <w:lang w:val="en-GB"/>
        </w:rPr>
        <w:t xml:space="preserve"> </w:t>
      </w:r>
      <w:r w:rsidRPr="00174E55">
        <w:rPr>
          <w:sz w:val="22"/>
          <w:rtl/>
          <w:lang w:val="en-GB"/>
        </w:rPr>
        <w:t>المصلحة</w:t>
      </w:r>
      <w:r w:rsidRPr="00174E55">
        <w:rPr>
          <w:rFonts w:hint="cs"/>
          <w:sz w:val="22"/>
          <w:rtl/>
          <w:lang w:val="en-GB"/>
        </w:rPr>
        <w:t xml:space="preserve"> </w:t>
      </w:r>
      <w:r w:rsidRPr="00174E55">
        <w:rPr>
          <w:sz w:val="22"/>
          <w:rtl/>
          <w:lang w:val="en-GB"/>
        </w:rPr>
        <w:t>إلى النظر في مجالات ون</w:t>
      </w:r>
      <w:r>
        <w:rPr>
          <w:rFonts w:hint="cs"/>
          <w:sz w:val="22"/>
          <w:rtl/>
          <w:lang w:val="en-GB"/>
        </w:rPr>
        <w:t>ُ</w:t>
      </w:r>
      <w:r w:rsidRPr="00174E55">
        <w:rPr>
          <w:sz w:val="22"/>
          <w:rtl/>
          <w:lang w:val="en-GB"/>
        </w:rPr>
        <w:t xml:space="preserve">هج جديدة </w:t>
      </w:r>
      <w:r w:rsidRPr="00174E55">
        <w:rPr>
          <w:rFonts w:hint="cs"/>
          <w:sz w:val="22"/>
          <w:rtl/>
          <w:lang w:val="en-GB"/>
        </w:rPr>
        <w:t>ممكنة</w:t>
      </w:r>
      <w:r w:rsidRPr="00174E55">
        <w:rPr>
          <w:sz w:val="22"/>
          <w:rtl/>
          <w:lang w:val="en-GB"/>
        </w:rPr>
        <w:t xml:space="preserve"> </w:t>
      </w:r>
      <w:r w:rsidRPr="00174E55">
        <w:rPr>
          <w:rFonts w:hint="cs"/>
          <w:sz w:val="22"/>
          <w:rtl/>
          <w:lang w:val="en-GB"/>
        </w:rPr>
        <w:t>للمضي قدماً في تنفيذ</w:t>
      </w:r>
      <w:r w:rsidRPr="00174E55">
        <w:rPr>
          <w:sz w:val="22"/>
          <w:rtl/>
          <w:lang w:val="en-GB"/>
        </w:rPr>
        <w:t xml:space="preserve"> التزامات التنوع البيولوجي من خلال تعزيز التعاون كجزء من </w:t>
      </w:r>
      <w:bookmarkStart w:id="31" w:name="_Hlk516696147"/>
      <w:r>
        <w:rPr>
          <w:rFonts w:hint="cs"/>
          <w:sz w:val="22"/>
          <w:rtl/>
          <w:lang w:val="en-GB"/>
        </w:rPr>
        <w:t>الإ</w:t>
      </w:r>
      <w:r w:rsidRPr="00174E55">
        <w:rPr>
          <w:sz w:val="22"/>
          <w:rtl/>
          <w:lang w:val="en-GB"/>
        </w:rPr>
        <w:t>طار</w:t>
      </w:r>
      <w:r w:rsidRPr="00174E55">
        <w:rPr>
          <w:rFonts w:hint="cs"/>
          <w:sz w:val="22"/>
          <w:rtl/>
          <w:lang w:val="en-GB"/>
        </w:rPr>
        <w:t xml:space="preserve"> </w:t>
      </w:r>
      <w:r>
        <w:rPr>
          <w:rFonts w:hint="cs"/>
          <w:sz w:val="22"/>
          <w:rtl/>
          <w:lang w:val="en-GB"/>
        </w:rPr>
        <w:t>العالمي ل</w:t>
      </w:r>
      <w:r w:rsidRPr="00174E55">
        <w:rPr>
          <w:sz w:val="22"/>
          <w:rtl/>
          <w:lang w:val="en-GB"/>
        </w:rPr>
        <w:t>لتنوع البيولوجي لما بعد</w:t>
      </w:r>
      <w:r w:rsidRPr="00174E55">
        <w:rPr>
          <w:rFonts w:hint="cs"/>
          <w:sz w:val="22"/>
          <w:rtl/>
          <w:lang w:val="en-GB"/>
        </w:rPr>
        <w:t xml:space="preserve"> عام</w:t>
      </w:r>
      <w:r w:rsidRPr="00174E55">
        <w:rPr>
          <w:sz w:val="22"/>
          <w:rtl/>
          <w:lang w:val="en-GB"/>
        </w:rPr>
        <w:t xml:space="preserve"> 2020</w:t>
      </w:r>
      <w:bookmarkEnd w:id="31"/>
      <w:r>
        <w:rPr>
          <w:rFonts w:hint="cs"/>
          <w:sz w:val="22"/>
          <w:rtl/>
          <w:lang w:val="en-GB"/>
        </w:rPr>
        <w:t>، وإلى</w:t>
      </w:r>
      <w:r>
        <w:rPr>
          <w:sz w:val="22"/>
          <w:lang w:val="en-GB"/>
        </w:rPr>
        <w:t xml:space="preserve"> </w:t>
      </w:r>
      <w:r w:rsidRPr="00570A52">
        <w:rPr>
          <w:sz w:val="22"/>
          <w:rtl/>
          <w:lang w:val="en-GB"/>
        </w:rPr>
        <w:t xml:space="preserve">مراعاة الدروس المستفادة من التعاون القائم، بما في ذلك مع المنظمات والشبكات التي تمثل </w:t>
      </w:r>
      <w:r>
        <w:rPr>
          <w:rFonts w:hint="cs"/>
          <w:sz w:val="22"/>
          <w:rtl/>
          <w:lang w:val="en-GB"/>
        </w:rPr>
        <w:t>الشعوب</w:t>
      </w:r>
      <w:r w:rsidRPr="00570A52">
        <w:rPr>
          <w:sz w:val="22"/>
          <w:rtl/>
          <w:lang w:val="en-GB"/>
        </w:rPr>
        <w:t xml:space="preserve"> الأصلي</w:t>
      </w:r>
      <w:r>
        <w:rPr>
          <w:rFonts w:hint="cs"/>
          <w:sz w:val="22"/>
          <w:rtl/>
          <w:lang w:val="en-GB"/>
        </w:rPr>
        <w:t>ة</w:t>
      </w:r>
      <w:r w:rsidRPr="00570A52">
        <w:rPr>
          <w:sz w:val="22"/>
          <w:rtl/>
          <w:lang w:val="en-GB"/>
        </w:rPr>
        <w:t xml:space="preserve"> والمجتمعات المحلية</w:t>
      </w:r>
      <w:r>
        <w:rPr>
          <w:rFonts w:hint="cs"/>
          <w:sz w:val="22"/>
          <w:rtl/>
          <w:lang w:val="en-GB"/>
        </w:rPr>
        <w:t>،</w:t>
      </w:r>
      <w:r w:rsidRPr="00570A52">
        <w:rPr>
          <w:sz w:val="22"/>
          <w:rtl/>
          <w:lang w:val="en-GB"/>
        </w:rPr>
        <w:t xml:space="preserve"> والشباب والنساء</w:t>
      </w:r>
      <w:r>
        <w:rPr>
          <w:rFonts w:hint="cs"/>
          <w:sz w:val="22"/>
          <w:rtl/>
          <w:lang w:val="en-GB"/>
        </w:rPr>
        <w:t>،</w:t>
      </w:r>
      <w:r w:rsidRPr="00570A52">
        <w:rPr>
          <w:sz w:val="22"/>
          <w:rtl/>
          <w:lang w:val="en-GB"/>
        </w:rPr>
        <w:t xml:space="preserve"> والأوساط الأكاديمية والسلطات المحلية، كجزء من عملية </w:t>
      </w:r>
      <w:r>
        <w:rPr>
          <w:rFonts w:hint="cs"/>
          <w:sz w:val="22"/>
          <w:rtl/>
          <w:lang w:val="en-GB"/>
        </w:rPr>
        <w:t>وضع</w:t>
      </w:r>
      <w:r w:rsidRPr="00570A52">
        <w:rPr>
          <w:sz w:val="22"/>
          <w:rtl/>
          <w:lang w:val="en-GB"/>
        </w:rPr>
        <w:t xml:space="preserve"> إطار التنوع البيولوجي لما بعد عام 2020</w:t>
      </w:r>
      <w:r w:rsidRPr="00174E55">
        <w:rPr>
          <w:rFonts w:hint="cs"/>
          <w:sz w:val="22"/>
          <w:rtl/>
          <w:lang w:val="en-GB"/>
        </w:rPr>
        <w:t>؛</w:t>
      </w:r>
    </w:p>
    <w:p w:rsidR="00914621" w:rsidRPr="00914621" w:rsidRDefault="00914621" w:rsidP="00914621">
      <w:pPr>
        <w:spacing w:after="100" w:line="204" w:lineRule="auto"/>
        <w:jc w:val="center"/>
        <w:rPr>
          <w:i/>
          <w:iCs/>
          <w:rtl/>
          <w:lang w:val="en-GB"/>
        </w:rPr>
      </w:pPr>
      <w:bookmarkStart w:id="32" w:name="_Hlk516682786"/>
      <w:r w:rsidRPr="00914621">
        <w:rPr>
          <w:i/>
          <w:iCs/>
          <w:rtl/>
          <w:lang w:val="en-GB"/>
        </w:rPr>
        <w:t xml:space="preserve">التعاون </w:t>
      </w:r>
      <w:r w:rsidRPr="00914621">
        <w:rPr>
          <w:rFonts w:hint="cs"/>
          <w:i/>
          <w:iCs/>
          <w:rtl/>
          <w:lang w:val="en-GB"/>
        </w:rPr>
        <w:t>مع</w:t>
      </w:r>
      <w:r w:rsidRPr="00914621">
        <w:rPr>
          <w:i/>
          <w:iCs/>
          <w:rtl/>
          <w:lang w:val="en-GB"/>
        </w:rPr>
        <w:t xml:space="preserve"> الاتفاقيات</w:t>
      </w:r>
      <w:r w:rsidRPr="00914621">
        <w:rPr>
          <w:rFonts w:hint="cs"/>
          <w:i/>
          <w:iCs/>
          <w:rtl/>
          <w:lang w:val="en-GB"/>
        </w:rPr>
        <w:t xml:space="preserve"> الأخرى</w:t>
      </w:r>
    </w:p>
    <w:bookmarkEnd w:id="32"/>
    <w:p w:rsidR="00914621" w:rsidRPr="00174E55" w:rsidRDefault="00914621" w:rsidP="00833509">
      <w:pPr>
        <w:numPr>
          <w:ilvl w:val="0"/>
          <w:numId w:val="20"/>
        </w:numPr>
        <w:spacing w:after="100" w:line="204" w:lineRule="auto"/>
        <w:ind w:left="0" w:firstLine="720"/>
        <w:jc w:val="both"/>
        <w:rPr>
          <w:sz w:val="22"/>
          <w:lang w:val="en-GB"/>
        </w:rPr>
      </w:pPr>
      <w:r w:rsidRPr="00174E55">
        <w:rPr>
          <w:rFonts w:hint="cs"/>
          <w:i/>
          <w:iCs/>
          <w:sz w:val="22"/>
          <w:rtl/>
          <w:lang w:val="en-GB"/>
        </w:rPr>
        <w:t>ي</w:t>
      </w:r>
      <w:r w:rsidRPr="00174E55">
        <w:rPr>
          <w:i/>
          <w:iCs/>
          <w:sz w:val="22"/>
          <w:rtl/>
          <w:lang w:val="en-GB"/>
        </w:rPr>
        <w:t>رحب</w:t>
      </w:r>
      <w:r w:rsidRPr="00174E55">
        <w:rPr>
          <w:sz w:val="22"/>
          <w:rtl/>
          <w:lang w:val="en-GB"/>
        </w:rPr>
        <w:t xml:space="preserve"> ب</w:t>
      </w:r>
      <w:r w:rsidRPr="00174E55">
        <w:rPr>
          <w:rFonts w:hint="cs"/>
          <w:sz w:val="22"/>
          <w:rtl/>
          <w:lang w:val="en-GB"/>
        </w:rPr>
        <w:t>العمل الذي تضطلع به</w:t>
      </w:r>
      <w:r w:rsidRPr="00174E55">
        <w:rPr>
          <w:sz w:val="22"/>
          <w:rtl/>
          <w:lang w:val="en-GB"/>
        </w:rPr>
        <w:t xml:space="preserve"> الاتفاقيات الأخرى المتعلقة بالتنوع البيولوجي من أجل تعزيز التعاون و</w:t>
      </w:r>
      <w:r w:rsidRPr="00174E55">
        <w:rPr>
          <w:rFonts w:hint="cs"/>
          <w:sz w:val="22"/>
          <w:rtl/>
          <w:lang w:val="en-GB"/>
        </w:rPr>
        <w:t xml:space="preserve">أوجه </w:t>
      </w:r>
      <w:r w:rsidRPr="00174E55">
        <w:rPr>
          <w:sz w:val="22"/>
          <w:rtl/>
          <w:lang w:val="en-GB"/>
        </w:rPr>
        <w:t xml:space="preserve">التآزر </w:t>
      </w:r>
      <w:r w:rsidRPr="00174E55">
        <w:rPr>
          <w:rFonts w:hint="cs"/>
          <w:sz w:val="22"/>
          <w:rtl/>
          <w:lang w:val="en-GB"/>
        </w:rPr>
        <w:t xml:space="preserve">فيما </w:t>
      </w:r>
      <w:r w:rsidRPr="00174E55">
        <w:rPr>
          <w:sz w:val="22"/>
          <w:rtl/>
          <w:lang w:val="en-GB"/>
        </w:rPr>
        <w:t xml:space="preserve">بين الاتفاقيات </w:t>
      </w:r>
      <w:r w:rsidRPr="00174E55">
        <w:rPr>
          <w:rFonts w:hint="cs"/>
          <w:sz w:val="22"/>
          <w:rtl/>
          <w:lang w:val="en-GB"/>
        </w:rPr>
        <w:t>بما يتماشى</w:t>
      </w:r>
      <w:r w:rsidRPr="00174E55">
        <w:rPr>
          <w:sz w:val="22"/>
          <w:rtl/>
          <w:lang w:val="en-GB"/>
        </w:rPr>
        <w:t xml:space="preserve"> مع مقرر</w:t>
      </w:r>
      <w:r w:rsidRPr="00174E55">
        <w:rPr>
          <w:rFonts w:hint="cs"/>
          <w:sz w:val="22"/>
          <w:rtl/>
          <w:lang w:val="en-GB"/>
        </w:rPr>
        <w:t>ه</w:t>
      </w:r>
      <w:r w:rsidRPr="00174E55">
        <w:rPr>
          <w:sz w:val="22"/>
          <w:rtl/>
          <w:lang w:val="en-GB"/>
        </w:rPr>
        <w:t xml:space="preserve"> 13/24، بما في ذلك المقررات ذات الصلة </w:t>
      </w:r>
      <w:r w:rsidRPr="00174E55">
        <w:rPr>
          <w:rFonts w:hint="cs"/>
          <w:sz w:val="22"/>
          <w:rtl/>
          <w:lang w:val="en-GB"/>
        </w:rPr>
        <w:t xml:space="preserve">الصادرة عن </w:t>
      </w:r>
      <w:r w:rsidRPr="00174E55">
        <w:rPr>
          <w:sz w:val="22"/>
          <w:rtl/>
          <w:lang w:val="en-GB"/>
        </w:rPr>
        <w:t>هيئات</w:t>
      </w:r>
      <w:r w:rsidRPr="00174E55">
        <w:rPr>
          <w:rFonts w:hint="cs"/>
          <w:sz w:val="22"/>
          <w:rtl/>
          <w:lang w:val="en-GB"/>
        </w:rPr>
        <w:t>ها الإدارية</w:t>
      </w:r>
      <w:r w:rsidRPr="00174E55">
        <w:rPr>
          <w:sz w:val="22"/>
          <w:rtl/>
          <w:lang w:val="en-GB"/>
        </w:rPr>
        <w:t>؛</w:t>
      </w:r>
      <w:r w:rsidRPr="00174E55">
        <w:rPr>
          <w:sz w:val="22"/>
          <w:vertAlign w:val="superscript"/>
          <w:rtl/>
          <w:lang w:val="en-GB"/>
        </w:rPr>
        <w:footnoteReference w:id="54"/>
      </w:r>
    </w:p>
    <w:p w:rsidR="00914621" w:rsidRPr="00174E55" w:rsidRDefault="00914621" w:rsidP="00833509">
      <w:pPr>
        <w:numPr>
          <w:ilvl w:val="0"/>
          <w:numId w:val="20"/>
        </w:numPr>
        <w:spacing w:after="100" w:line="204" w:lineRule="auto"/>
        <w:ind w:left="0" w:firstLine="720"/>
        <w:jc w:val="both"/>
        <w:rPr>
          <w:sz w:val="22"/>
          <w:lang w:val="en-GB"/>
        </w:rPr>
      </w:pPr>
      <w:r w:rsidRPr="00174E55">
        <w:rPr>
          <w:rFonts w:hint="cs"/>
          <w:i/>
          <w:iCs/>
          <w:sz w:val="22"/>
          <w:rtl/>
          <w:lang w:val="en-GB"/>
        </w:rPr>
        <w:t>يسلّم</w:t>
      </w:r>
      <w:r w:rsidRPr="00174E55">
        <w:rPr>
          <w:i/>
          <w:iCs/>
          <w:sz w:val="22"/>
          <w:rtl/>
          <w:lang w:val="en-GB"/>
        </w:rPr>
        <w:t xml:space="preserve"> </w:t>
      </w:r>
      <w:r w:rsidRPr="00174E55">
        <w:rPr>
          <w:sz w:val="22"/>
          <w:rtl/>
          <w:lang w:val="en-GB"/>
        </w:rPr>
        <w:t>بأهمية الت</w:t>
      </w:r>
      <w:r w:rsidRPr="00174E55">
        <w:rPr>
          <w:rFonts w:hint="cs"/>
          <w:sz w:val="22"/>
          <w:rtl/>
          <w:lang w:val="en-GB"/>
        </w:rPr>
        <w:t xml:space="preserve">آزر </w:t>
      </w:r>
      <w:r w:rsidRPr="00174E55">
        <w:rPr>
          <w:sz w:val="22"/>
          <w:rtl/>
          <w:lang w:val="en-GB"/>
        </w:rPr>
        <w:t>والتعاون</w:t>
      </w:r>
      <w:r w:rsidRPr="00174E55">
        <w:rPr>
          <w:rFonts w:hint="cs"/>
          <w:sz w:val="22"/>
          <w:rtl/>
          <w:lang w:val="en-GB"/>
        </w:rPr>
        <w:t xml:space="preserve"> فيما</w:t>
      </w:r>
      <w:r w:rsidRPr="00174E55">
        <w:rPr>
          <w:sz w:val="22"/>
          <w:rtl/>
          <w:lang w:val="en-GB"/>
        </w:rPr>
        <w:t xml:space="preserve"> بين الاتفاقيات المتعلقة بالتنوع البيولوجي</w:t>
      </w:r>
      <w:r>
        <w:rPr>
          <w:rFonts w:hint="cs"/>
          <w:sz w:val="22"/>
          <w:rtl/>
          <w:lang w:val="en-GB"/>
        </w:rPr>
        <w:t xml:space="preserve"> والاتفاقيات الدولية الأخرى</w:t>
      </w:r>
      <w:r w:rsidRPr="00174E55">
        <w:rPr>
          <w:sz w:val="22"/>
          <w:rtl/>
          <w:lang w:val="en-GB"/>
        </w:rPr>
        <w:t xml:space="preserve"> في تنفيذ خطة التنمية المستدامة لعام 2030 وأهداف التنمية المستدامة؛</w:t>
      </w:r>
      <w:bookmarkStart w:id="34" w:name="_Hlk516700884"/>
      <w:r w:rsidRPr="00174E55">
        <w:rPr>
          <w:sz w:val="22"/>
          <w:vertAlign w:val="superscript"/>
          <w:rtl/>
          <w:lang w:val="en-GB"/>
        </w:rPr>
        <w:footnoteReference w:id="55"/>
      </w:r>
      <w:bookmarkEnd w:id="34"/>
    </w:p>
    <w:p w:rsidR="00914621" w:rsidRPr="00174E55" w:rsidRDefault="00914621" w:rsidP="00833509">
      <w:pPr>
        <w:numPr>
          <w:ilvl w:val="0"/>
          <w:numId w:val="20"/>
        </w:numPr>
        <w:spacing w:after="100" w:line="204" w:lineRule="auto"/>
        <w:ind w:left="0" w:firstLine="720"/>
        <w:jc w:val="both"/>
        <w:rPr>
          <w:sz w:val="22"/>
          <w:lang w:val="en-GB"/>
        </w:rPr>
      </w:pPr>
      <w:r>
        <w:rPr>
          <w:rFonts w:hint="cs"/>
          <w:i/>
          <w:iCs/>
          <w:sz w:val="22"/>
          <w:rtl/>
          <w:lang w:val="en-GB"/>
        </w:rPr>
        <w:t>يشجع</w:t>
      </w:r>
      <w:r w:rsidRPr="00174E55">
        <w:rPr>
          <w:i/>
          <w:iCs/>
          <w:sz w:val="22"/>
          <w:rtl/>
          <w:lang w:val="en-GB"/>
        </w:rPr>
        <w:t xml:space="preserve"> </w:t>
      </w:r>
      <w:r>
        <w:rPr>
          <w:rFonts w:hint="cs"/>
          <w:sz w:val="22"/>
          <w:rtl/>
          <w:lang w:val="en-GB"/>
        </w:rPr>
        <w:t>النظر في</w:t>
      </w:r>
      <w:r w:rsidRPr="00174E55">
        <w:rPr>
          <w:sz w:val="22"/>
          <w:rtl/>
          <w:lang w:val="en-GB"/>
        </w:rPr>
        <w:t xml:space="preserve"> الإجراءات الرامية إلى تعزيز</w:t>
      </w:r>
      <w:r w:rsidRPr="00174E55">
        <w:rPr>
          <w:rFonts w:hint="cs"/>
          <w:sz w:val="22"/>
          <w:rtl/>
          <w:lang w:val="en-GB"/>
        </w:rPr>
        <w:t xml:space="preserve"> أوجه</w:t>
      </w:r>
      <w:r w:rsidRPr="00174E55">
        <w:rPr>
          <w:sz w:val="22"/>
          <w:rtl/>
          <w:lang w:val="en-GB"/>
        </w:rPr>
        <w:t xml:space="preserve"> التآزر </w:t>
      </w:r>
      <w:r w:rsidRPr="00174E55">
        <w:rPr>
          <w:rFonts w:hint="cs"/>
          <w:sz w:val="22"/>
          <w:rtl/>
          <w:lang w:val="en-GB"/>
        </w:rPr>
        <w:t xml:space="preserve">فيما </w:t>
      </w:r>
      <w:r w:rsidRPr="00174E55">
        <w:rPr>
          <w:sz w:val="22"/>
          <w:rtl/>
          <w:lang w:val="en-GB"/>
        </w:rPr>
        <w:t>بين الاتفاقيات المتعلقة بالتنوع البيولوجي</w:t>
      </w:r>
      <w:r w:rsidRPr="00174E55">
        <w:rPr>
          <w:rFonts w:hint="cs"/>
          <w:sz w:val="22"/>
          <w:rtl/>
          <w:lang w:val="en-GB"/>
        </w:rPr>
        <w:t xml:space="preserve"> </w:t>
      </w:r>
      <w:r>
        <w:rPr>
          <w:rFonts w:hint="cs"/>
          <w:sz w:val="22"/>
          <w:rtl/>
          <w:lang w:val="en-GB"/>
        </w:rPr>
        <w:t xml:space="preserve">والاتفاقيات الأخرى التي تتناول أيضا المسائل المتعلقة بأهداف الاتفاقية الثلاثة </w:t>
      </w:r>
      <w:r w:rsidRPr="00174E55">
        <w:rPr>
          <w:rFonts w:hint="cs"/>
          <w:sz w:val="22"/>
          <w:rtl/>
          <w:lang w:val="en-GB"/>
        </w:rPr>
        <w:t>لدى</w:t>
      </w:r>
      <w:r w:rsidRPr="00174E55">
        <w:rPr>
          <w:sz w:val="22"/>
          <w:rtl/>
          <w:lang w:val="en-GB"/>
        </w:rPr>
        <w:t xml:space="preserve"> وضع </w:t>
      </w:r>
      <w:bookmarkStart w:id="35" w:name="_Hlk516697076"/>
      <w:r w:rsidRPr="00174E55">
        <w:rPr>
          <w:rFonts w:hint="cs"/>
          <w:sz w:val="22"/>
          <w:rtl/>
          <w:lang w:val="en-GB"/>
        </w:rPr>
        <w:t>ال</w:t>
      </w:r>
      <w:r w:rsidRPr="00174E55">
        <w:rPr>
          <w:sz w:val="22"/>
          <w:rtl/>
          <w:lang w:val="en-GB"/>
        </w:rPr>
        <w:t>إطار</w:t>
      </w:r>
      <w:r w:rsidRPr="00174E55">
        <w:rPr>
          <w:rFonts w:hint="cs"/>
          <w:sz w:val="22"/>
          <w:rtl/>
          <w:lang w:val="en-GB"/>
        </w:rPr>
        <w:t xml:space="preserve"> العالمي ل</w:t>
      </w:r>
      <w:r w:rsidRPr="00174E55">
        <w:rPr>
          <w:sz w:val="22"/>
          <w:rtl/>
          <w:lang w:val="en-GB"/>
        </w:rPr>
        <w:t>لتنوع البيولوجي لما بعد</w:t>
      </w:r>
      <w:r w:rsidRPr="00174E55">
        <w:rPr>
          <w:rFonts w:hint="cs"/>
          <w:sz w:val="22"/>
          <w:rtl/>
          <w:lang w:val="en-GB"/>
        </w:rPr>
        <w:t xml:space="preserve"> عام</w:t>
      </w:r>
      <w:r w:rsidRPr="00174E55">
        <w:rPr>
          <w:sz w:val="22"/>
          <w:rtl/>
          <w:lang w:val="en-GB"/>
        </w:rPr>
        <w:t xml:space="preserve"> </w:t>
      </w:r>
      <w:bookmarkEnd w:id="35"/>
      <w:r>
        <w:rPr>
          <w:sz w:val="22"/>
          <w:rtl/>
          <w:lang w:val="en-GB"/>
        </w:rPr>
        <w:t>2020، لا</w:t>
      </w:r>
      <w:r w:rsidRPr="00174E55">
        <w:rPr>
          <w:sz w:val="22"/>
          <w:rtl/>
          <w:lang w:val="en-GB"/>
        </w:rPr>
        <w:t xml:space="preserve">سيما </w:t>
      </w:r>
      <w:r w:rsidRPr="00174E55">
        <w:rPr>
          <w:rFonts w:hint="cs"/>
          <w:sz w:val="22"/>
          <w:rtl/>
          <w:lang w:val="en-GB"/>
        </w:rPr>
        <w:t>و</w:t>
      </w:r>
      <w:r w:rsidRPr="00174E55">
        <w:rPr>
          <w:sz w:val="22"/>
          <w:rtl/>
          <w:lang w:val="en-GB"/>
        </w:rPr>
        <w:t>أنه</w:t>
      </w:r>
      <w:r w:rsidRPr="00174E55">
        <w:rPr>
          <w:rFonts w:hint="cs"/>
          <w:sz w:val="22"/>
          <w:rtl/>
          <w:lang w:val="en-GB"/>
        </w:rPr>
        <w:t>ا</w:t>
      </w:r>
      <w:r w:rsidRPr="00174E55">
        <w:rPr>
          <w:sz w:val="22"/>
          <w:rtl/>
          <w:lang w:val="en-GB"/>
        </w:rPr>
        <w:t xml:space="preserve"> ضروري</w:t>
      </w:r>
      <w:r w:rsidRPr="00174E55">
        <w:rPr>
          <w:rFonts w:hint="cs"/>
          <w:sz w:val="22"/>
          <w:rtl/>
          <w:lang w:val="en-GB"/>
        </w:rPr>
        <w:t>ة</w:t>
      </w:r>
      <w:r w:rsidRPr="00174E55">
        <w:rPr>
          <w:sz w:val="22"/>
          <w:rtl/>
          <w:lang w:val="en-GB"/>
        </w:rPr>
        <w:t xml:space="preserve"> لتنفيذ خطة التنمية المستدامة لعام 2030 وأهداف التنمية المستدامة؛</w:t>
      </w:r>
    </w:p>
    <w:p w:rsidR="00914621" w:rsidRPr="00174E55" w:rsidRDefault="00914621" w:rsidP="00833509">
      <w:pPr>
        <w:numPr>
          <w:ilvl w:val="0"/>
          <w:numId w:val="20"/>
        </w:numPr>
        <w:spacing w:after="100" w:line="204" w:lineRule="auto"/>
        <w:ind w:left="0" w:firstLine="720"/>
        <w:jc w:val="both"/>
        <w:rPr>
          <w:sz w:val="22"/>
          <w:lang w:val="en-GB"/>
        </w:rPr>
      </w:pPr>
      <w:r w:rsidRPr="00174E55">
        <w:rPr>
          <w:rFonts w:hint="cs"/>
          <w:i/>
          <w:iCs/>
          <w:sz w:val="22"/>
          <w:rtl/>
          <w:lang w:val="en-GB"/>
        </w:rPr>
        <w:t>ي</w:t>
      </w:r>
      <w:r w:rsidRPr="00174E55">
        <w:rPr>
          <w:i/>
          <w:iCs/>
          <w:sz w:val="22"/>
          <w:rtl/>
          <w:lang w:val="en-GB"/>
        </w:rPr>
        <w:t>عرب عن تقديره</w:t>
      </w:r>
      <w:r w:rsidRPr="00174E55">
        <w:rPr>
          <w:sz w:val="22"/>
          <w:rtl/>
          <w:lang w:val="en-GB"/>
        </w:rPr>
        <w:t xml:space="preserve"> ل</w:t>
      </w:r>
      <w:r w:rsidRPr="00174E55">
        <w:rPr>
          <w:rFonts w:hint="cs"/>
          <w:sz w:val="22"/>
          <w:rtl/>
          <w:lang w:val="en-GB"/>
        </w:rPr>
        <w:t>ل</w:t>
      </w:r>
      <w:r w:rsidRPr="00174E55">
        <w:rPr>
          <w:sz w:val="22"/>
          <w:rtl/>
          <w:lang w:val="en-GB"/>
        </w:rPr>
        <w:t>عمل</w:t>
      </w:r>
      <w:r w:rsidRPr="00174E55">
        <w:rPr>
          <w:rFonts w:hint="cs"/>
          <w:sz w:val="22"/>
          <w:rtl/>
          <w:lang w:val="en-GB"/>
        </w:rPr>
        <w:t xml:space="preserve"> الذي يضطلع به</w:t>
      </w:r>
      <w:r w:rsidRPr="00174E55">
        <w:rPr>
          <w:sz w:val="22"/>
          <w:rtl/>
          <w:lang w:val="en-GB"/>
        </w:rPr>
        <w:t xml:space="preserve"> الفريق الاستشاري غير الرسمي المعني ب</w:t>
      </w:r>
      <w:r w:rsidRPr="00174E55">
        <w:rPr>
          <w:rFonts w:hint="cs"/>
          <w:sz w:val="22"/>
          <w:rtl/>
          <w:lang w:val="en-GB"/>
        </w:rPr>
        <w:t xml:space="preserve">أوجه </w:t>
      </w:r>
      <w:r w:rsidRPr="00174E55">
        <w:rPr>
          <w:sz w:val="22"/>
          <w:rtl/>
          <w:lang w:val="en-GB"/>
        </w:rPr>
        <w:t>التآزر</w:t>
      </w:r>
      <w:r w:rsidRPr="00174E55">
        <w:rPr>
          <w:rFonts w:hint="cs"/>
          <w:sz w:val="22"/>
          <w:rtl/>
          <w:lang w:val="en-GB"/>
        </w:rPr>
        <w:t>،</w:t>
      </w:r>
      <w:r w:rsidRPr="00174E55">
        <w:rPr>
          <w:sz w:val="22"/>
          <w:rtl/>
          <w:lang w:val="en-GB"/>
        </w:rPr>
        <w:t xml:space="preserve"> </w:t>
      </w:r>
      <w:r w:rsidRPr="00174E55">
        <w:rPr>
          <w:rFonts w:hint="cs"/>
          <w:sz w:val="22"/>
          <w:rtl/>
          <w:lang w:val="en-GB"/>
        </w:rPr>
        <w:t>و</w:t>
      </w:r>
      <w:r w:rsidRPr="00174E55">
        <w:rPr>
          <w:sz w:val="22"/>
          <w:rtl/>
          <w:lang w:val="en-GB"/>
        </w:rPr>
        <w:t xml:space="preserve">الذي </w:t>
      </w:r>
      <w:r w:rsidRPr="00174E55">
        <w:rPr>
          <w:rFonts w:hint="cs"/>
          <w:sz w:val="22"/>
          <w:rtl/>
          <w:lang w:val="en-GB"/>
        </w:rPr>
        <w:t>ساهم</w:t>
      </w:r>
      <w:r w:rsidRPr="00174E55">
        <w:rPr>
          <w:sz w:val="22"/>
          <w:rtl/>
          <w:lang w:val="en-GB"/>
        </w:rPr>
        <w:t xml:space="preserve"> في عملية تعزيز</w:t>
      </w:r>
      <w:r w:rsidRPr="00174E55">
        <w:rPr>
          <w:rFonts w:hint="cs"/>
          <w:sz w:val="22"/>
          <w:rtl/>
          <w:lang w:val="en-GB"/>
        </w:rPr>
        <w:t xml:space="preserve"> أوجه</w:t>
      </w:r>
      <w:r w:rsidRPr="00174E55">
        <w:rPr>
          <w:sz w:val="22"/>
          <w:rtl/>
          <w:lang w:val="en-GB"/>
        </w:rPr>
        <w:t xml:space="preserve"> التآزر</w:t>
      </w:r>
      <w:r w:rsidRPr="00174E55">
        <w:rPr>
          <w:rFonts w:hint="cs"/>
          <w:sz w:val="22"/>
          <w:rtl/>
          <w:lang w:val="en-GB"/>
        </w:rPr>
        <w:t xml:space="preserve"> فيما</w:t>
      </w:r>
      <w:r w:rsidRPr="00174E55">
        <w:rPr>
          <w:sz w:val="22"/>
          <w:rtl/>
          <w:lang w:val="en-GB"/>
        </w:rPr>
        <w:t xml:space="preserve"> بين الاتفاقيات المت</w:t>
      </w:r>
      <w:r w:rsidRPr="00174E55">
        <w:rPr>
          <w:rFonts w:hint="cs"/>
          <w:sz w:val="22"/>
          <w:rtl/>
          <w:lang w:val="en-GB"/>
        </w:rPr>
        <w:t xml:space="preserve">علقة </w:t>
      </w:r>
      <w:r w:rsidRPr="00174E55">
        <w:rPr>
          <w:sz w:val="22"/>
          <w:rtl/>
          <w:lang w:val="en-GB"/>
        </w:rPr>
        <w:t>بالتنوع البيولوجي على المستوى الدولي؛</w:t>
      </w:r>
    </w:p>
    <w:p w:rsidR="00914621" w:rsidRPr="00174E55" w:rsidRDefault="00914621" w:rsidP="00833509">
      <w:pPr>
        <w:numPr>
          <w:ilvl w:val="0"/>
          <w:numId w:val="20"/>
        </w:numPr>
        <w:spacing w:after="100" w:line="204" w:lineRule="auto"/>
        <w:ind w:left="0" w:firstLine="720"/>
        <w:jc w:val="both"/>
        <w:rPr>
          <w:sz w:val="22"/>
          <w:lang w:val="en-GB"/>
        </w:rPr>
      </w:pPr>
      <w:r w:rsidRPr="00174E55">
        <w:rPr>
          <w:i/>
          <w:iCs/>
          <w:sz w:val="22"/>
          <w:rtl/>
          <w:lang w:val="en-GB"/>
        </w:rPr>
        <w:t>يرحب</w:t>
      </w:r>
      <w:r w:rsidRPr="00174E55">
        <w:rPr>
          <w:sz w:val="22"/>
          <w:rtl/>
          <w:lang w:val="en-GB"/>
        </w:rPr>
        <w:t xml:space="preserve"> بالمشورة </w:t>
      </w:r>
      <w:r w:rsidRPr="00174E55">
        <w:rPr>
          <w:rFonts w:hint="cs"/>
          <w:sz w:val="22"/>
          <w:rtl/>
          <w:lang w:val="en-GB"/>
        </w:rPr>
        <w:t>التي قدمها</w:t>
      </w:r>
      <w:r w:rsidRPr="00174E55">
        <w:rPr>
          <w:sz w:val="22"/>
          <w:rtl/>
          <w:lang w:val="en-GB"/>
        </w:rPr>
        <w:t xml:space="preserve"> الفريق الاستشاري غير الرسمي المعني ب</w:t>
      </w:r>
      <w:r w:rsidRPr="00174E55">
        <w:rPr>
          <w:rFonts w:hint="cs"/>
          <w:sz w:val="22"/>
          <w:rtl/>
          <w:lang w:val="en-GB"/>
        </w:rPr>
        <w:t xml:space="preserve">أوجه </w:t>
      </w:r>
      <w:r w:rsidRPr="00174E55">
        <w:rPr>
          <w:sz w:val="22"/>
          <w:rtl/>
          <w:lang w:val="en-GB"/>
        </w:rPr>
        <w:t>التآزر إلى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174E55">
        <w:rPr>
          <w:sz w:val="22"/>
          <w:rtl/>
          <w:lang w:val="en-GB"/>
        </w:rPr>
        <w:t xml:space="preserve"> والمكتب </w:t>
      </w:r>
      <w:r w:rsidRPr="00174E55">
        <w:rPr>
          <w:rFonts w:hint="cs"/>
          <w:sz w:val="22"/>
          <w:rtl/>
          <w:lang w:val="en-GB"/>
        </w:rPr>
        <w:t>وفريق الاتصال المعني بالاتفاقيات المتعلقة بالتنوع البيولوجي</w:t>
      </w:r>
      <w:r w:rsidRPr="00174E55">
        <w:rPr>
          <w:sz w:val="22"/>
          <w:rtl/>
          <w:lang w:val="en-GB"/>
        </w:rPr>
        <w:t xml:space="preserve"> بشأن </w:t>
      </w:r>
      <w:r w:rsidRPr="00174E55">
        <w:rPr>
          <w:rFonts w:hint="cs"/>
          <w:sz w:val="22"/>
          <w:rtl/>
          <w:lang w:val="en-GB"/>
        </w:rPr>
        <w:t>منح الأولوية</w:t>
      </w:r>
      <w:r w:rsidRPr="00174E55">
        <w:rPr>
          <w:sz w:val="22"/>
          <w:rtl/>
          <w:lang w:val="en-GB"/>
        </w:rPr>
        <w:t xml:space="preserve"> </w:t>
      </w:r>
      <w:r w:rsidRPr="00174E55">
        <w:rPr>
          <w:rFonts w:hint="cs"/>
          <w:sz w:val="22"/>
          <w:rtl/>
          <w:lang w:val="en-GB"/>
        </w:rPr>
        <w:t xml:space="preserve">للإجراءات الأساسية المرغوب فيها وتنفيذ هذه الإجراءات </w:t>
      </w:r>
      <w:r w:rsidRPr="00174E55">
        <w:rPr>
          <w:sz w:val="22"/>
          <w:rtl/>
          <w:lang w:val="en-GB"/>
        </w:rPr>
        <w:t>في خ</w:t>
      </w:r>
      <w:r w:rsidRPr="00174E55">
        <w:rPr>
          <w:rFonts w:hint="cs"/>
          <w:sz w:val="22"/>
          <w:rtl/>
          <w:lang w:val="en-GB"/>
        </w:rPr>
        <w:t>ارطة</w:t>
      </w:r>
      <w:r w:rsidRPr="00174E55">
        <w:rPr>
          <w:sz w:val="22"/>
          <w:rtl/>
          <w:lang w:val="en-GB"/>
        </w:rPr>
        <w:t xml:space="preserve"> الطريق </w:t>
      </w:r>
      <w:r w:rsidRPr="00174E55">
        <w:rPr>
          <w:rFonts w:hint="cs"/>
          <w:sz w:val="22"/>
          <w:rtl/>
          <w:lang w:val="en-GB"/>
        </w:rPr>
        <w:t>المتعلقة ب</w:t>
      </w:r>
      <w:r w:rsidRPr="00174E55">
        <w:rPr>
          <w:sz w:val="22"/>
          <w:rtl/>
          <w:lang w:val="en-GB"/>
        </w:rPr>
        <w:t>تعزيز</w:t>
      </w:r>
      <w:r w:rsidRPr="00174E55">
        <w:rPr>
          <w:rFonts w:hint="cs"/>
          <w:sz w:val="22"/>
          <w:rtl/>
          <w:lang w:val="en-GB"/>
        </w:rPr>
        <w:t xml:space="preserve"> أوجه</w:t>
      </w:r>
      <w:r w:rsidRPr="00174E55">
        <w:rPr>
          <w:sz w:val="22"/>
          <w:rtl/>
          <w:lang w:val="en-GB"/>
        </w:rPr>
        <w:t xml:space="preserve"> التآزر </w:t>
      </w:r>
      <w:r w:rsidRPr="00174E55">
        <w:rPr>
          <w:rFonts w:hint="cs"/>
          <w:sz w:val="22"/>
          <w:rtl/>
          <w:lang w:val="en-GB"/>
        </w:rPr>
        <w:t xml:space="preserve">فيما </w:t>
      </w:r>
      <w:r w:rsidRPr="00174E55">
        <w:rPr>
          <w:sz w:val="22"/>
          <w:rtl/>
          <w:lang w:val="en-GB"/>
        </w:rPr>
        <w:t xml:space="preserve">بين الاتفاقيات المتعلقة بالتنوع البيولوجي </w:t>
      </w:r>
      <w:r w:rsidRPr="00174E55">
        <w:rPr>
          <w:rFonts w:hint="cs"/>
          <w:sz w:val="22"/>
          <w:rtl/>
          <w:lang w:val="en-GB"/>
        </w:rPr>
        <w:t>على</w:t>
      </w:r>
      <w:r w:rsidRPr="00174E55">
        <w:rPr>
          <w:sz w:val="22"/>
          <w:rtl/>
          <w:lang w:val="en-GB"/>
        </w:rPr>
        <w:t xml:space="preserve"> المستوى الدولي</w:t>
      </w:r>
      <w:r w:rsidRPr="00174E55">
        <w:rPr>
          <w:rFonts w:hint="cs"/>
          <w:sz w:val="22"/>
          <w:rtl/>
          <w:lang w:val="en-GB"/>
        </w:rPr>
        <w:t xml:space="preserve"> </w:t>
      </w:r>
      <w:r w:rsidRPr="00174E55">
        <w:rPr>
          <w:sz w:val="22"/>
          <w:rtl/>
          <w:lang w:val="en-GB"/>
        </w:rPr>
        <w:t>2017-2020</w:t>
      </w:r>
      <w:r>
        <w:rPr>
          <w:rFonts w:hint="cs"/>
          <w:sz w:val="22"/>
          <w:rtl/>
          <w:lang w:val="en-GB"/>
        </w:rPr>
        <w:t>، على النحو الوارد في المذكرة التي أعدتها الأمينة التنفيذية</w:t>
      </w:r>
      <w:r w:rsidRPr="00174E55">
        <w:rPr>
          <w:sz w:val="22"/>
          <w:rtl/>
          <w:lang w:val="en-GB"/>
        </w:rPr>
        <w:t>؛</w:t>
      </w:r>
      <w:r>
        <w:rPr>
          <w:rStyle w:val="FootnoteReference"/>
          <w:sz w:val="22"/>
          <w:rtl/>
          <w:lang w:val="en-GB"/>
        </w:rPr>
        <w:footnoteReference w:id="56"/>
      </w:r>
    </w:p>
    <w:p w:rsidR="00914621" w:rsidRPr="00174E55" w:rsidRDefault="00914621" w:rsidP="00833509">
      <w:pPr>
        <w:numPr>
          <w:ilvl w:val="0"/>
          <w:numId w:val="20"/>
        </w:numPr>
        <w:spacing w:after="100" w:line="204" w:lineRule="auto"/>
        <w:ind w:left="0" w:firstLine="720"/>
        <w:jc w:val="both"/>
        <w:rPr>
          <w:sz w:val="22"/>
          <w:lang w:val="en-GB"/>
        </w:rPr>
      </w:pPr>
      <w:r w:rsidRPr="00174E55">
        <w:rPr>
          <w:i/>
          <w:iCs/>
          <w:sz w:val="22"/>
          <w:rtl/>
          <w:lang w:val="en-GB"/>
        </w:rPr>
        <w:t>يدعو</w:t>
      </w:r>
      <w:r w:rsidRPr="00174E55">
        <w:rPr>
          <w:sz w:val="22"/>
          <w:rtl/>
          <w:lang w:val="en-GB"/>
        </w:rPr>
        <w:t xml:space="preserve"> الهيئات ال</w:t>
      </w:r>
      <w:r w:rsidRPr="00174E55">
        <w:rPr>
          <w:rFonts w:hint="cs"/>
          <w:sz w:val="22"/>
          <w:rtl/>
          <w:lang w:val="en-GB"/>
        </w:rPr>
        <w:t>إدارية</w:t>
      </w:r>
      <w:r w:rsidRPr="00174E55">
        <w:rPr>
          <w:sz w:val="22"/>
          <w:rtl/>
          <w:lang w:val="en-GB"/>
        </w:rPr>
        <w:t xml:space="preserve"> وأمانات الاتفاقيات الأخرى المتعلقة بالتنوع البيولوجي، وكذلك المنظمات الأخرى ذات الصلة، إلى النظر في هذه المشورة، حسب الاقتضاء وفي </w:t>
      </w:r>
      <w:r w:rsidRPr="00174E55">
        <w:rPr>
          <w:rFonts w:hint="cs"/>
          <w:sz w:val="22"/>
          <w:rtl/>
          <w:lang w:val="en-GB"/>
        </w:rPr>
        <w:t>إطار</w:t>
      </w:r>
      <w:r w:rsidRPr="00174E55">
        <w:rPr>
          <w:sz w:val="22"/>
          <w:rtl/>
          <w:lang w:val="en-GB"/>
        </w:rPr>
        <w:t xml:space="preserve"> ولاية كل منها،</w:t>
      </w:r>
      <w:r>
        <w:rPr>
          <w:rFonts w:hint="cs"/>
          <w:sz w:val="22"/>
          <w:rtl/>
          <w:lang w:val="en-GB"/>
        </w:rPr>
        <w:t xml:space="preserve"> وبما يتماشى مع الظروف الوطنية،</w:t>
      </w:r>
      <w:r w:rsidRPr="00174E55">
        <w:rPr>
          <w:sz w:val="22"/>
          <w:rtl/>
          <w:lang w:val="en-GB"/>
        </w:rPr>
        <w:t xml:space="preserve"> لمواصلة </w:t>
      </w:r>
      <w:r w:rsidRPr="00174E55">
        <w:rPr>
          <w:rFonts w:hint="cs"/>
          <w:sz w:val="22"/>
          <w:rtl/>
          <w:lang w:val="en-GB"/>
        </w:rPr>
        <w:t>اتخاذ الإجراءات الأساسية</w:t>
      </w:r>
      <w:r w:rsidRPr="00174E55">
        <w:rPr>
          <w:sz w:val="22"/>
          <w:rtl/>
          <w:lang w:val="en-GB"/>
        </w:rPr>
        <w:t xml:space="preserve"> </w:t>
      </w:r>
      <w:r w:rsidRPr="00174E55">
        <w:rPr>
          <w:rFonts w:hint="cs"/>
          <w:sz w:val="22"/>
          <w:rtl/>
          <w:lang w:val="en-GB"/>
        </w:rPr>
        <w:t>المرغوب فيها</w:t>
      </w:r>
      <w:r w:rsidRPr="00174E55">
        <w:rPr>
          <w:sz w:val="22"/>
          <w:rtl/>
          <w:lang w:val="en-GB"/>
        </w:rPr>
        <w:t xml:space="preserve"> بشأن</w:t>
      </w:r>
      <w:r w:rsidRPr="00174E55">
        <w:rPr>
          <w:rFonts w:hint="cs"/>
          <w:sz w:val="22"/>
          <w:rtl/>
          <w:lang w:val="en-GB"/>
        </w:rPr>
        <w:t xml:space="preserve"> أوجه</w:t>
      </w:r>
      <w:r w:rsidRPr="00174E55">
        <w:rPr>
          <w:sz w:val="22"/>
          <w:rtl/>
          <w:lang w:val="en-GB"/>
        </w:rPr>
        <w:t xml:space="preserve"> التآزر و</w:t>
      </w:r>
      <w:r w:rsidRPr="00174E55">
        <w:rPr>
          <w:rFonts w:hint="cs"/>
          <w:sz w:val="22"/>
          <w:rtl/>
          <w:lang w:val="en-GB"/>
        </w:rPr>
        <w:t>لكي تشارك</w:t>
      </w:r>
      <w:r w:rsidRPr="00174E55">
        <w:rPr>
          <w:sz w:val="22"/>
          <w:rtl/>
          <w:lang w:val="en-GB"/>
        </w:rPr>
        <w:t xml:space="preserve"> بنشاط في عملية </w:t>
      </w:r>
      <w:r w:rsidRPr="00174E55">
        <w:rPr>
          <w:rFonts w:hint="cs"/>
          <w:sz w:val="22"/>
          <w:rtl/>
          <w:lang w:val="en-GB"/>
        </w:rPr>
        <w:t>وضع</w:t>
      </w:r>
      <w:r w:rsidRPr="00174E55">
        <w:rPr>
          <w:sz w:val="22"/>
          <w:rtl/>
          <w:lang w:val="en-GB"/>
        </w:rPr>
        <w:t xml:space="preserve"> </w:t>
      </w:r>
      <w:bookmarkStart w:id="36" w:name="_Hlk516711223"/>
      <w:r w:rsidRPr="00174E55">
        <w:rPr>
          <w:rFonts w:hint="cs"/>
          <w:sz w:val="22"/>
          <w:rtl/>
          <w:lang w:val="en-GB"/>
        </w:rPr>
        <w:t>ال</w:t>
      </w:r>
      <w:r w:rsidRPr="00174E55">
        <w:rPr>
          <w:sz w:val="22"/>
          <w:rtl/>
          <w:lang w:val="en-GB"/>
        </w:rPr>
        <w:t>إطار</w:t>
      </w:r>
      <w:r w:rsidRPr="00174E55">
        <w:rPr>
          <w:rFonts w:hint="cs"/>
          <w:sz w:val="22"/>
          <w:rtl/>
          <w:lang w:val="en-GB"/>
        </w:rPr>
        <w:t xml:space="preserve"> العالمي ل</w:t>
      </w:r>
      <w:r w:rsidRPr="00174E55">
        <w:rPr>
          <w:sz w:val="22"/>
          <w:rtl/>
          <w:lang w:val="en-GB"/>
        </w:rPr>
        <w:t>لتنوع البيولوجي لما بعد</w:t>
      </w:r>
      <w:r w:rsidRPr="00174E55">
        <w:rPr>
          <w:rFonts w:hint="cs"/>
          <w:sz w:val="22"/>
          <w:rtl/>
          <w:lang w:val="en-GB"/>
        </w:rPr>
        <w:t xml:space="preserve"> عام</w:t>
      </w:r>
      <w:r w:rsidRPr="00174E55">
        <w:rPr>
          <w:sz w:val="22"/>
          <w:rtl/>
          <w:lang w:val="en-GB"/>
        </w:rPr>
        <w:t xml:space="preserve"> </w:t>
      </w:r>
      <w:bookmarkEnd w:id="36"/>
      <w:r w:rsidRPr="00174E55">
        <w:rPr>
          <w:sz w:val="22"/>
          <w:rtl/>
          <w:lang w:val="en-GB"/>
        </w:rPr>
        <w:t>2020؛</w:t>
      </w:r>
    </w:p>
    <w:p w:rsidR="00914621" w:rsidRPr="00174E55" w:rsidRDefault="00914621" w:rsidP="00833509">
      <w:pPr>
        <w:numPr>
          <w:ilvl w:val="0"/>
          <w:numId w:val="20"/>
        </w:numPr>
        <w:spacing w:after="100" w:line="204" w:lineRule="auto"/>
        <w:ind w:left="0" w:firstLine="720"/>
        <w:jc w:val="both"/>
        <w:rPr>
          <w:sz w:val="22"/>
          <w:lang w:val="en-GB"/>
        </w:rPr>
      </w:pPr>
      <w:r w:rsidRPr="00174E55">
        <w:rPr>
          <w:rFonts w:hint="cs"/>
          <w:i/>
          <w:iCs/>
          <w:sz w:val="22"/>
          <w:rtl/>
          <w:lang w:val="en-GB"/>
        </w:rPr>
        <w:lastRenderedPageBreak/>
        <w:t>يسلّم</w:t>
      </w:r>
      <w:r w:rsidRPr="00174E55">
        <w:rPr>
          <w:sz w:val="22"/>
          <w:rtl/>
          <w:lang w:val="en-GB"/>
        </w:rPr>
        <w:t xml:space="preserve"> بأهمية تعزيز</w:t>
      </w:r>
      <w:r w:rsidRPr="00174E55">
        <w:rPr>
          <w:rFonts w:hint="cs"/>
          <w:sz w:val="22"/>
          <w:rtl/>
          <w:lang w:val="en-GB"/>
        </w:rPr>
        <w:t xml:space="preserve"> أوجه</w:t>
      </w:r>
      <w:r w:rsidRPr="00174E55">
        <w:rPr>
          <w:sz w:val="22"/>
          <w:rtl/>
          <w:lang w:val="en-GB"/>
        </w:rPr>
        <w:t xml:space="preserve"> التآزر على المستوى الوطني، </w:t>
      </w:r>
      <w:r w:rsidRPr="00570A52">
        <w:rPr>
          <w:rFonts w:hint="cs"/>
          <w:i/>
          <w:iCs/>
          <w:sz w:val="22"/>
          <w:rtl/>
          <w:lang w:val="en-GB"/>
        </w:rPr>
        <w:t>ويشجع</w:t>
      </w:r>
      <w:r w:rsidRPr="00174E55">
        <w:rPr>
          <w:sz w:val="22"/>
          <w:rtl/>
          <w:lang w:val="en-GB"/>
        </w:rPr>
        <w:t xml:space="preserve"> الأطراف </w:t>
      </w:r>
      <w:r>
        <w:rPr>
          <w:rFonts w:hint="cs"/>
          <w:i/>
          <w:iCs/>
          <w:sz w:val="22"/>
          <w:rtl/>
          <w:lang w:val="en-GB"/>
        </w:rPr>
        <w:t xml:space="preserve">ويدعو </w:t>
      </w:r>
      <w:r w:rsidRPr="00174E55">
        <w:rPr>
          <w:sz w:val="22"/>
          <w:rtl/>
          <w:lang w:val="en-GB"/>
        </w:rPr>
        <w:t xml:space="preserve">الحكومات الأخرى، </w:t>
      </w:r>
      <w:r w:rsidRPr="00174E55">
        <w:rPr>
          <w:rFonts w:hint="cs"/>
          <w:sz w:val="22"/>
          <w:rtl/>
          <w:lang w:val="en-GB"/>
        </w:rPr>
        <w:t>بما يتلاءم</w:t>
      </w:r>
      <w:r w:rsidRPr="00174E55">
        <w:rPr>
          <w:sz w:val="22"/>
          <w:rtl/>
          <w:lang w:val="en-GB"/>
        </w:rPr>
        <w:t xml:space="preserve"> </w:t>
      </w:r>
      <w:r w:rsidRPr="00174E55">
        <w:rPr>
          <w:rFonts w:hint="cs"/>
          <w:sz w:val="22"/>
          <w:rtl/>
          <w:lang w:val="en-GB"/>
        </w:rPr>
        <w:t xml:space="preserve">مع </w:t>
      </w:r>
      <w:r w:rsidRPr="00174E55">
        <w:rPr>
          <w:sz w:val="22"/>
          <w:rtl/>
          <w:lang w:val="en-GB"/>
        </w:rPr>
        <w:t xml:space="preserve">ظروفها الوطنية، وكذلك الشعوب الأصلية والمجتمعات المحلية والمنظمات غير الحكومية والمنظمات الأخرى ذات الصلة إلى مواصلة اتخاذ إجراءات من بين </w:t>
      </w:r>
      <w:r w:rsidRPr="00174E55">
        <w:rPr>
          <w:rFonts w:hint="cs"/>
          <w:sz w:val="22"/>
          <w:rtl/>
          <w:lang w:val="en-GB"/>
        </w:rPr>
        <w:t>ال</w:t>
      </w:r>
      <w:r w:rsidRPr="00174E55">
        <w:rPr>
          <w:sz w:val="22"/>
          <w:rtl/>
          <w:lang w:val="en-GB"/>
        </w:rPr>
        <w:t>خيارات</w:t>
      </w:r>
      <w:r w:rsidRPr="00174E55">
        <w:rPr>
          <w:rFonts w:hint="cs"/>
          <w:sz w:val="22"/>
          <w:rtl/>
          <w:lang w:val="en-GB"/>
        </w:rPr>
        <w:t xml:space="preserve"> المتاحة</w:t>
      </w:r>
      <w:r w:rsidRPr="00174E55">
        <w:rPr>
          <w:sz w:val="22"/>
          <w:rtl/>
          <w:lang w:val="en-GB"/>
        </w:rPr>
        <w:t xml:space="preserve"> لتعزيز</w:t>
      </w:r>
      <w:r w:rsidRPr="00174E55">
        <w:rPr>
          <w:rFonts w:hint="cs"/>
          <w:sz w:val="22"/>
          <w:rtl/>
          <w:lang w:val="en-GB"/>
        </w:rPr>
        <w:t xml:space="preserve"> أوجه</w:t>
      </w:r>
      <w:r w:rsidRPr="00174E55">
        <w:rPr>
          <w:sz w:val="22"/>
          <w:rtl/>
          <w:lang w:val="en-GB"/>
        </w:rPr>
        <w:t xml:space="preserve"> التآزر </w:t>
      </w:r>
      <w:r w:rsidRPr="00174E55">
        <w:rPr>
          <w:rFonts w:hint="cs"/>
          <w:sz w:val="22"/>
          <w:rtl/>
          <w:lang w:val="en-GB"/>
        </w:rPr>
        <w:t xml:space="preserve">فيما </w:t>
      </w:r>
      <w:r w:rsidRPr="00174E55">
        <w:rPr>
          <w:sz w:val="22"/>
          <w:rtl/>
          <w:lang w:val="en-GB"/>
        </w:rPr>
        <w:t>بين الاتفاقيات المت</w:t>
      </w:r>
      <w:r w:rsidRPr="00174E55">
        <w:rPr>
          <w:rFonts w:hint="cs"/>
          <w:sz w:val="22"/>
          <w:rtl/>
          <w:lang w:val="en-GB"/>
        </w:rPr>
        <w:t>علقة</w:t>
      </w:r>
      <w:r w:rsidRPr="00174E55">
        <w:rPr>
          <w:sz w:val="22"/>
          <w:rtl/>
          <w:lang w:val="en-GB"/>
        </w:rPr>
        <w:t xml:space="preserve"> بالتنوع البيولوجي على المستوى الوطني </w:t>
      </w:r>
      <w:r w:rsidRPr="00174E55">
        <w:rPr>
          <w:rFonts w:hint="cs"/>
          <w:sz w:val="22"/>
          <w:rtl/>
          <w:lang w:val="en-GB"/>
        </w:rPr>
        <w:t>و</w:t>
      </w:r>
      <w:r w:rsidRPr="00174E55">
        <w:rPr>
          <w:sz w:val="22"/>
          <w:rtl/>
          <w:lang w:val="en-GB"/>
        </w:rPr>
        <w:t xml:space="preserve">الواردة في المرفق الأول </w:t>
      </w:r>
      <w:r w:rsidRPr="00174E55">
        <w:rPr>
          <w:rFonts w:hint="cs"/>
          <w:sz w:val="22"/>
          <w:rtl/>
          <w:lang w:val="en-GB"/>
        </w:rPr>
        <w:t>للمقرر</w:t>
      </w:r>
      <w:r w:rsidRPr="00174E55">
        <w:rPr>
          <w:sz w:val="22"/>
          <w:rtl/>
          <w:lang w:val="en-GB"/>
        </w:rPr>
        <w:t xml:space="preserve"> 13/24؛</w:t>
      </w:r>
    </w:p>
    <w:p w:rsidR="00914621" w:rsidRPr="00174E55" w:rsidRDefault="00914621" w:rsidP="00833509">
      <w:pPr>
        <w:numPr>
          <w:ilvl w:val="0"/>
          <w:numId w:val="20"/>
        </w:numPr>
        <w:spacing w:after="100" w:line="204" w:lineRule="auto"/>
        <w:ind w:left="0" w:firstLine="720"/>
        <w:jc w:val="both"/>
        <w:rPr>
          <w:sz w:val="22"/>
          <w:lang w:val="en-GB"/>
        </w:rPr>
      </w:pPr>
      <w:r w:rsidRPr="00174E55">
        <w:rPr>
          <w:i/>
          <w:iCs/>
          <w:sz w:val="22"/>
          <w:rtl/>
          <w:lang w:val="en-GB"/>
        </w:rPr>
        <w:t xml:space="preserve">يطلب </w:t>
      </w:r>
      <w:r w:rsidRPr="00174E55">
        <w:rPr>
          <w:sz w:val="22"/>
          <w:rtl/>
          <w:lang w:val="en-GB"/>
        </w:rPr>
        <w:t>إلى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174E55">
        <w:rPr>
          <w:sz w:val="22"/>
          <w:rtl/>
          <w:lang w:val="en-GB"/>
        </w:rPr>
        <w:t xml:space="preserve"> أن </w:t>
      </w:r>
      <w:r w:rsidRPr="00174E55">
        <w:rPr>
          <w:rFonts w:hint="cs"/>
          <w:sz w:val="22"/>
          <w:rtl/>
          <w:lang w:val="en-GB"/>
        </w:rPr>
        <w:t>تتقاسم</w:t>
      </w:r>
      <w:r w:rsidRPr="00174E55">
        <w:rPr>
          <w:sz w:val="22"/>
          <w:rtl/>
          <w:lang w:val="en-GB"/>
        </w:rPr>
        <w:t xml:space="preserve"> نتائج أعمال الفريق الاستشاري غير الرسمي مع المنظمات التي يكون </w:t>
      </w:r>
      <w:r w:rsidRPr="00174E55">
        <w:rPr>
          <w:rFonts w:hint="cs"/>
          <w:sz w:val="22"/>
          <w:rtl/>
          <w:lang w:val="en-GB"/>
        </w:rPr>
        <w:t>ل</w:t>
      </w:r>
      <w:r w:rsidRPr="00174E55">
        <w:rPr>
          <w:sz w:val="22"/>
          <w:rtl/>
          <w:lang w:val="en-GB"/>
        </w:rPr>
        <w:t>تنفيذ خ</w:t>
      </w:r>
      <w:r w:rsidRPr="00174E55">
        <w:rPr>
          <w:rFonts w:hint="cs"/>
          <w:sz w:val="22"/>
          <w:rtl/>
          <w:lang w:val="en-GB"/>
        </w:rPr>
        <w:t>ارطة</w:t>
      </w:r>
      <w:r w:rsidRPr="00174E55">
        <w:rPr>
          <w:sz w:val="22"/>
          <w:rtl/>
          <w:lang w:val="en-GB"/>
        </w:rPr>
        <w:t xml:space="preserve"> الطريق </w:t>
      </w:r>
      <w:r w:rsidRPr="00174E55">
        <w:rPr>
          <w:rFonts w:hint="cs"/>
          <w:sz w:val="22"/>
          <w:rtl/>
          <w:lang w:val="en-GB"/>
        </w:rPr>
        <w:t>المتعلقة ب</w:t>
      </w:r>
      <w:r w:rsidRPr="00174E55">
        <w:rPr>
          <w:sz w:val="22"/>
          <w:rtl/>
          <w:lang w:val="en-GB"/>
        </w:rPr>
        <w:t xml:space="preserve">تعزيز </w:t>
      </w:r>
      <w:r w:rsidRPr="00174E55">
        <w:rPr>
          <w:rFonts w:hint="cs"/>
          <w:sz w:val="22"/>
          <w:rtl/>
          <w:lang w:val="en-GB"/>
        </w:rPr>
        <w:t xml:space="preserve">أوجه </w:t>
      </w:r>
      <w:r w:rsidRPr="00174E55">
        <w:rPr>
          <w:sz w:val="22"/>
          <w:rtl/>
          <w:lang w:val="en-GB"/>
        </w:rPr>
        <w:t xml:space="preserve">التآزر </w:t>
      </w:r>
      <w:r w:rsidRPr="00174E55">
        <w:rPr>
          <w:rFonts w:hint="cs"/>
          <w:sz w:val="22"/>
          <w:rtl/>
          <w:lang w:val="en-GB"/>
        </w:rPr>
        <w:t xml:space="preserve">فيما </w:t>
      </w:r>
      <w:r w:rsidRPr="00174E55">
        <w:rPr>
          <w:sz w:val="22"/>
          <w:rtl/>
          <w:lang w:val="en-GB"/>
        </w:rPr>
        <w:t xml:space="preserve">بين الاتفاقيات المتعلقة بالتنوع البيولوجي على المستوى الدولي </w:t>
      </w:r>
      <w:r w:rsidRPr="00174E55">
        <w:rPr>
          <w:rFonts w:hint="cs"/>
          <w:sz w:val="22"/>
          <w:rtl/>
          <w:lang w:val="en-GB"/>
        </w:rPr>
        <w:t>خلال ا</w:t>
      </w:r>
      <w:r w:rsidRPr="00174E55">
        <w:rPr>
          <w:sz w:val="22"/>
          <w:rtl/>
          <w:lang w:val="en-GB"/>
        </w:rPr>
        <w:t xml:space="preserve">لفترة 2017-2020 </w:t>
      </w:r>
      <w:r w:rsidRPr="00174E55">
        <w:rPr>
          <w:rFonts w:hint="cs"/>
          <w:sz w:val="22"/>
          <w:rtl/>
          <w:lang w:val="en-GB"/>
        </w:rPr>
        <w:t>صلة بها</w:t>
      </w:r>
      <w:r w:rsidRPr="00174E55">
        <w:rPr>
          <w:sz w:val="22"/>
          <w:rtl/>
          <w:lang w:val="en-GB"/>
        </w:rPr>
        <w:t>؛</w:t>
      </w:r>
    </w:p>
    <w:p w:rsidR="00914621" w:rsidRPr="00174E55" w:rsidRDefault="00914621" w:rsidP="00833509">
      <w:pPr>
        <w:numPr>
          <w:ilvl w:val="0"/>
          <w:numId w:val="20"/>
        </w:numPr>
        <w:spacing w:after="100" w:line="204" w:lineRule="auto"/>
        <w:ind w:left="0" w:firstLine="720"/>
        <w:jc w:val="both"/>
        <w:rPr>
          <w:sz w:val="22"/>
          <w:lang w:val="en-GB"/>
        </w:rPr>
      </w:pPr>
      <w:r w:rsidRPr="00174E55">
        <w:rPr>
          <w:i/>
          <w:iCs/>
          <w:sz w:val="22"/>
          <w:rtl/>
          <w:lang w:val="en-GB"/>
        </w:rPr>
        <w:t xml:space="preserve">يطلب </w:t>
      </w:r>
      <w:r w:rsidRPr="00174E55">
        <w:rPr>
          <w:sz w:val="22"/>
          <w:rtl/>
          <w:lang w:val="en-GB"/>
        </w:rPr>
        <w:t>إلى الفريق الاستشاري غير الرسمي المعني ب</w:t>
      </w:r>
      <w:r w:rsidRPr="00174E55">
        <w:rPr>
          <w:rFonts w:hint="cs"/>
          <w:sz w:val="22"/>
          <w:rtl/>
          <w:lang w:val="en-GB"/>
        </w:rPr>
        <w:t xml:space="preserve">أوجه </w:t>
      </w:r>
      <w:r w:rsidRPr="00174E55">
        <w:rPr>
          <w:sz w:val="22"/>
          <w:rtl/>
          <w:lang w:val="en-GB"/>
        </w:rPr>
        <w:t>التآزر</w:t>
      </w:r>
      <w:r>
        <w:rPr>
          <w:rFonts w:hint="cs"/>
          <w:sz w:val="22"/>
          <w:rtl/>
          <w:lang w:val="en-GB"/>
        </w:rPr>
        <w:t>، رهنا بتوافر</w:t>
      </w:r>
      <w:r w:rsidRPr="00174E55">
        <w:rPr>
          <w:sz w:val="22"/>
          <w:rtl/>
          <w:lang w:val="en-GB"/>
        </w:rPr>
        <w:t xml:space="preserve"> </w:t>
      </w:r>
      <w:r>
        <w:rPr>
          <w:rFonts w:hint="cs"/>
          <w:sz w:val="22"/>
          <w:rtl/>
          <w:lang w:val="en-GB"/>
        </w:rPr>
        <w:t xml:space="preserve">الموارد، </w:t>
      </w:r>
      <w:r w:rsidRPr="00174E55">
        <w:rPr>
          <w:sz w:val="22"/>
          <w:rtl/>
          <w:lang w:val="en-GB"/>
        </w:rPr>
        <w:t>مواصلة العمل خلال فترة ما بين الدور</w:t>
      </w:r>
      <w:r w:rsidRPr="00174E55">
        <w:rPr>
          <w:rFonts w:hint="cs"/>
          <w:sz w:val="22"/>
          <w:rtl/>
          <w:lang w:val="en-GB"/>
        </w:rPr>
        <w:t>تين</w:t>
      </w:r>
      <w:r w:rsidRPr="00174E55">
        <w:rPr>
          <w:sz w:val="22"/>
          <w:rtl/>
          <w:lang w:val="en-GB"/>
        </w:rPr>
        <w:t xml:space="preserve"> الم</w:t>
      </w:r>
      <w:r w:rsidRPr="00174E55">
        <w:rPr>
          <w:rFonts w:hint="cs"/>
          <w:sz w:val="22"/>
          <w:rtl/>
          <w:lang w:val="en-GB"/>
        </w:rPr>
        <w:t>قبلة</w:t>
      </w:r>
      <w:r w:rsidRPr="00174E55">
        <w:rPr>
          <w:sz w:val="22"/>
          <w:rtl/>
          <w:lang w:val="en-GB"/>
        </w:rPr>
        <w:t>، بالتشاور الوثيق مع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174E55">
        <w:rPr>
          <w:sz w:val="22"/>
          <w:rtl/>
          <w:lang w:val="en-GB"/>
        </w:rPr>
        <w:t xml:space="preserve"> ومكتب مؤتمر الأطراف، </w:t>
      </w:r>
      <w:r w:rsidRPr="00174E55">
        <w:rPr>
          <w:rFonts w:hint="cs"/>
          <w:sz w:val="22"/>
          <w:rtl/>
          <w:lang w:val="en-GB"/>
        </w:rPr>
        <w:t>من أجل</w:t>
      </w:r>
      <w:r w:rsidRPr="00174E55">
        <w:rPr>
          <w:sz w:val="22"/>
          <w:rtl/>
          <w:lang w:val="en-GB"/>
        </w:rPr>
        <w:t xml:space="preserve"> (أ)</w:t>
      </w:r>
      <w:r>
        <w:rPr>
          <w:rFonts w:hint="cs"/>
          <w:sz w:val="22"/>
          <w:rtl/>
          <w:lang w:val="en-GB"/>
        </w:rPr>
        <w:t> </w:t>
      </w:r>
      <w:r w:rsidRPr="00174E55">
        <w:rPr>
          <w:sz w:val="22"/>
          <w:rtl/>
          <w:lang w:val="en-GB"/>
        </w:rPr>
        <w:t>رصد تنفيذ خ</w:t>
      </w:r>
      <w:r w:rsidRPr="00174E55">
        <w:rPr>
          <w:rFonts w:hint="cs"/>
          <w:sz w:val="22"/>
          <w:rtl/>
          <w:lang w:val="en-GB"/>
        </w:rPr>
        <w:t>ارطة</w:t>
      </w:r>
      <w:r w:rsidRPr="00174E55">
        <w:rPr>
          <w:sz w:val="22"/>
          <w:rtl/>
          <w:lang w:val="en-GB"/>
        </w:rPr>
        <w:t xml:space="preserve"> الطريق حتى</w:t>
      </w:r>
      <w:r w:rsidRPr="00174E55">
        <w:rPr>
          <w:rFonts w:hint="cs"/>
          <w:sz w:val="22"/>
          <w:rtl/>
          <w:lang w:val="en-GB"/>
        </w:rPr>
        <w:t xml:space="preserve"> موعد</w:t>
      </w:r>
      <w:r w:rsidRPr="00174E55">
        <w:rPr>
          <w:sz w:val="22"/>
          <w:rtl/>
          <w:lang w:val="en-GB"/>
        </w:rPr>
        <w:t xml:space="preserve"> الاجتماع الخامس عشر </w:t>
      </w:r>
      <w:r w:rsidRPr="00174E55">
        <w:rPr>
          <w:rFonts w:hint="cs"/>
          <w:sz w:val="22"/>
          <w:rtl/>
          <w:lang w:val="en-GB"/>
        </w:rPr>
        <w:t>ل</w:t>
      </w:r>
      <w:r w:rsidRPr="00174E55">
        <w:rPr>
          <w:sz w:val="22"/>
          <w:rtl/>
          <w:lang w:val="en-GB"/>
        </w:rPr>
        <w:t xml:space="preserve">مؤتمر الأطراف، </w:t>
      </w:r>
      <w:r>
        <w:rPr>
          <w:rFonts w:hint="cs"/>
          <w:sz w:val="22"/>
          <w:rtl/>
          <w:lang w:val="en-GB"/>
        </w:rPr>
        <w:t>و</w:t>
      </w:r>
      <w:r w:rsidRPr="00174E55">
        <w:rPr>
          <w:sz w:val="22"/>
          <w:rtl/>
          <w:lang w:val="en-GB"/>
        </w:rPr>
        <w:t xml:space="preserve">(ب) </w:t>
      </w:r>
      <w:r w:rsidRPr="00174E55">
        <w:rPr>
          <w:rFonts w:hint="cs"/>
          <w:sz w:val="22"/>
          <w:rtl/>
          <w:lang w:val="en-GB"/>
        </w:rPr>
        <w:t>إسداء المشورة</w:t>
      </w:r>
      <w:r w:rsidRPr="00174E55">
        <w:rPr>
          <w:sz w:val="22"/>
          <w:rtl/>
          <w:lang w:val="en-GB"/>
        </w:rPr>
        <w:t xml:space="preserve"> </w:t>
      </w:r>
      <w:r w:rsidRPr="00174E55">
        <w:rPr>
          <w:rFonts w:hint="cs"/>
          <w:sz w:val="22"/>
          <w:rtl/>
          <w:lang w:val="en-GB"/>
        </w:rPr>
        <w:t>لل</w:t>
      </w:r>
      <w:r w:rsidRPr="00174E55">
        <w:rPr>
          <w:sz w:val="22"/>
          <w:rtl/>
          <w:lang w:val="en-GB"/>
        </w:rPr>
        <w:t xml:space="preserve">أمانة بشأن </w:t>
      </w:r>
      <w:r w:rsidRPr="00174E55">
        <w:rPr>
          <w:rFonts w:hint="cs"/>
          <w:sz w:val="22"/>
          <w:rtl/>
          <w:lang w:val="en-GB"/>
        </w:rPr>
        <w:t>سبل تحقيق المستوى الأمثل من</w:t>
      </w:r>
      <w:r w:rsidRPr="00174E55">
        <w:rPr>
          <w:sz w:val="22"/>
          <w:rtl/>
          <w:lang w:val="en-GB"/>
        </w:rPr>
        <w:t xml:space="preserve"> التآزر</w:t>
      </w:r>
      <w:r w:rsidRPr="00174E55">
        <w:rPr>
          <w:rFonts w:hint="cs"/>
          <w:sz w:val="22"/>
          <w:rtl/>
          <w:lang w:val="en-GB"/>
        </w:rPr>
        <w:t xml:space="preserve"> فيما</w:t>
      </w:r>
      <w:r w:rsidRPr="00174E55">
        <w:rPr>
          <w:sz w:val="22"/>
          <w:rtl/>
          <w:lang w:val="en-GB"/>
        </w:rPr>
        <w:t xml:space="preserve"> بين الاتفاقيات المتعلقة بالتنوع البيولوجي في </w:t>
      </w:r>
      <w:r w:rsidRPr="00174E55">
        <w:rPr>
          <w:rFonts w:hint="cs"/>
          <w:sz w:val="22"/>
          <w:rtl/>
          <w:lang w:val="en-GB"/>
        </w:rPr>
        <w:t>وضع</w:t>
      </w:r>
      <w:r w:rsidRPr="00174E55">
        <w:rPr>
          <w:sz w:val="22"/>
          <w:rtl/>
          <w:lang w:val="en-GB"/>
        </w:rPr>
        <w:t xml:space="preserve"> إطار التنوع البيولوجي لما بعد</w:t>
      </w:r>
      <w:r w:rsidRPr="00174E55">
        <w:rPr>
          <w:rFonts w:hint="cs"/>
          <w:sz w:val="22"/>
          <w:rtl/>
          <w:lang w:val="en-GB"/>
        </w:rPr>
        <w:t xml:space="preserve"> عام</w:t>
      </w:r>
      <w:r w:rsidRPr="00174E55">
        <w:rPr>
          <w:sz w:val="22"/>
          <w:rtl/>
          <w:lang w:val="en-GB"/>
        </w:rPr>
        <w:t xml:space="preserve"> 2020، </w:t>
      </w:r>
      <w:r>
        <w:rPr>
          <w:rFonts w:hint="cs"/>
          <w:sz w:val="22"/>
          <w:rtl/>
          <w:lang w:val="en-GB"/>
        </w:rPr>
        <w:t>و(ج) إعداد</w:t>
      </w:r>
      <w:r w:rsidRPr="00174E55">
        <w:rPr>
          <w:sz w:val="22"/>
          <w:rtl/>
          <w:lang w:val="en-GB"/>
        </w:rPr>
        <w:t xml:space="preserve"> تقرير </w:t>
      </w:r>
      <w:r>
        <w:rPr>
          <w:rFonts w:hint="cs"/>
          <w:sz w:val="22"/>
          <w:rtl/>
          <w:lang w:val="en-GB"/>
        </w:rPr>
        <w:t>تتيحه الأمينة التنفيذية لل</w:t>
      </w:r>
      <w:r w:rsidRPr="00174E55">
        <w:rPr>
          <w:sz w:val="22"/>
          <w:rtl/>
          <w:lang w:val="en-GB"/>
        </w:rPr>
        <w:t>هيئة الفرعية للتنفيذ في اجتماعها الثالث لينظر فيه</w:t>
      </w:r>
      <w:r w:rsidRPr="00174E55">
        <w:rPr>
          <w:rFonts w:hint="cs"/>
          <w:sz w:val="22"/>
          <w:rtl/>
          <w:lang w:val="en-GB"/>
        </w:rPr>
        <w:t xml:space="preserve"> </w:t>
      </w:r>
      <w:r w:rsidRPr="00174E55">
        <w:rPr>
          <w:sz w:val="22"/>
          <w:rtl/>
          <w:lang w:val="en-GB"/>
        </w:rPr>
        <w:t>مؤتمر الأطراف</w:t>
      </w:r>
      <w:r w:rsidRPr="00174E55">
        <w:rPr>
          <w:rFonts w:hint="cs"/>
          <w:sz w:val="22"/>
          <w:rtl/>
          <w:lang w:val="en-GB"/>
        </w:rPr>
        <w:t xml:space="preserve"> لاحقاً</w:t>
      </w:r>
      <w:r w:rsidRPr="00174E55">
        <w:rPr>
          <w:sz w:val="22"/>
          <w:rtl/>
          <w:lang w:val="en-GB"/>
        </w:rPr>
        <w:t xml:space="preserve"> في اجتماعه الخامس عشر؛</w:t>
      </w:r>
    </w:p>
    <w:p w:rsidR="00914621" w:rsidRDefault="00914621" w:rsidP="00833509">
      <w:pPr>
        <w:numPr>
          <w:ilvl w:val="0"/>
          <w:numId w:val="20"/>
        </w:numPr>
        <w:spacing w:after="100" w:line="204" w:lineRule="auto"/>
        <w:ind w:left="0" w:firstLine="720"/>
        <w:jc w:val="both"/>
        <w:rPr>
          <w:sz w:val="22"/>
          <w:lang w:val="en-GB"/>
        </w:rPr>
      </w:pPr>
      <w:r w:rsidRPr="00174E55">
        <w:rPr>
          <w:i/>
          <w:iCs/>
          <w:sz w:val="22"/>
          <w:rtl/>
          <w:lang w:val="en-GB"/>
        </w:rPr>
        <w:t xml:space="preserve">يطلب </w:t>
      </w:r>
      <w:r w:rsidRPr="00174E55">
        <w:rPr>
          <w:sz w:val="22"/>
          <w:rtl/>
          <w:lang w:val="en-GB"/>
        </w:rPr>
        <w:t>إلى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174E55">
        <w:rPr>
          <w:sz w:val="22"/>
          <w:rtl/>
          <w:lang w:val="en-GB"/>
        </w:rPr>
        <w:t>، رهنا</w:t>
      </w:r>
      <w:r w:rsidRPr="00174E55">
        <w:rPr>
          <w:rFonts w:hint="cs"/>
          <w:sz w:val="22"/>
          <w:rtl/>
          <w:lang w:val="en-GB"/>
        </w:rPr>
        <w:t>ً</w:t>
      </w:r>
      <w:r w:rsidRPr="00174E55">
        <w:rPr>
          <w:sz w:val="22"/>
          <w:rtl/>
          <w:lang w:val="en-GB"/>
        </w:rPr>
        <w:t xml:space="preserve"> بتوافر الموارد،</w:t>
      </w:r>
      <w:r>
        <w:rPr>
          <w:rFonts w:hint="cs"/>
          <w:sz w:val="22"/>
          <w:rtl/>
          <w:lang w:val="en-GB"/>
        </w:rPr>
        <w:t xml:space="preserve"> </w:t>
      </w:r>
      <w:r w:rsidRPr="004556F5">
        <w:rPr>
          <w:i/>
          <w:iCs/>
          <w:sz w:val="22"/>
          <w:rtl/>
          <w:lang w:val="en-GB"/>
        </w:rPr>
        <w:t>و</w:t>
      </w:r>
      <w:r w:rsidRPr="004556F5">
        <w:rPr>
          <w:rFonts w:hint="cs"/>
          <w:i/>
          <w:iCs/>
          <w:sz w:val="22"/>
          <w:rtl/>
          <w:lang w:val="en-GB"/>
        </w:rPr>
        <w:t>يدعو</w:t>
      </w:r>
      <w:r>
        <w:rPr>
          <w:rFonts w:hint="cs"/>
          <w:sz w:val="22"/>
          <w:rtl/>
          <w:lang w:val="en-GB"/>
        </w:rPr>
        <w:t xml:space="preserve"> </w:t>
      </w:r>
      <w:r w:rsidRPr="00174E55">
        <w:rPr>
          <w:sz w:val="22"/>
          <w:rtl/>
          <w:lang w:val="en-GB"/>
        </w:rPr>
        <w:t xml:space="preserve">الأطراف </w:t>
      </w:r>
      <w:r w:rsidRPr="00174E55">
        <w:rPr>
          <w:rFonts w:hint="cs"/>
          <w:sz w:val="22"/>
          <w:rtl/>
          <w:lang w:val="en-GB"/>
        </w:rPr>
        <w:t>أن تواصل</w:t>
      </w:r>
      <w:r w:rsidRPr="00174E55">
        <w:rPr>
          <w:sz w:val="22"/>
          <w:rtl/>
          <w:lang w:val="en-GB"/>
        </w:rPr>
        <w:t xml:space="preserve"> دعم </w:t>
      </w:r>
      <w:r w:rsidRPr="00174E55">
        <w:rPr>
          <w:rFonts w:hint="cs"/>
          <w:sz w:val="22"/>
          <w:rtl/>
          <w:lang w:val="en-GB"/>
        </w:rPr>
        <w:t>ال</w:t>
      </w:r>
      <w:r w:rsidRPr="00174E55">
        <w:rPr>
          <w:sz w:val="22"/>
          <w:rtl/>
          <w:lang w:val="en-GB"/>
        </w:rPr>
        <w:t>عمل</w:t>
      </w:r>
      <w:r w:rsidRPr="00174E55">
        <w:rPr>
          <w:rFonts w:hint="cs"/>
          <w:sz w:val="22"/>
          <w:rtl/>
          <w:lang w:val="en-GB"/>
        </w:rPr>
        <w:t xml:space="preserve"> الذي يضطلع به</w:t>
      </w:r>
      <w:r w:rsidRPr="00174E55">
        <w:rPr>
          <w:sz w:val="22"/>
          <w:rtl/>
          <w:lang w:val="en-GB"/>
        </w:rPr>
        <w:t xml:space="preserve"> الفريق الاستشاري غير الرسمي المعني ب</w:t>
      </w:r>
      <w:r w:rsidRPr="00174E55">
        <w:rPr>
          <w:rFonts w:hint="cs"/>
          <w:sz w:val="22"/>
          <w:rtl/>
          <w:lang w:val="en-GB"/>
        </w:rPr>
        <w:t xml:space="preserve">أوجه </w:t>
      </w:r>
      <w:r w:rsidRPr="00174E55">
        <w:rPr>
          <w:sz w:val="22"/>
          <w:rtl/>
          <w:lang w:val="en-GB"/>
        </w:rPr>
        <w:t xml:space="preserve">التآزر للأغراض المبينة في الفقرة </w:t>
      </w:r>
      <w:r>
        <w:rPr>
          <w:rFonts w:hint="cs"/>
          <w:sz w:val="22"/>
          <w:rtl/>
          <w:lang w:val="en-GB"/>
        </w:rPr>
        <w:t>10</w:t>
      </w:r>
      <w:r w:rsidRPr="00174E55">
        <w:rPr>
          <w:sz w:val="22"/>
          <w:rtl/>
          <w:lang w:val="en-GB"/>
        </w:rPr>
        <w:t xml:space="preserve"> أعلاه؛</w:t>
      </w:r>
    </w:p>
    <w:p w:rsidR="00914621" w:rsidRPr="00174E55" w:rsidRDefault="00914621" w:rsidP="00833509">
      <w:pPr>
        <w:numPr>
          <w:ilvl w:val="0"/>
          <w:numId w:val="20"/>
        </w:numPr>
        <w:spacing w:after="100" w:line="204" w:lineRule="auto"/>
        <w:ind w:left="0" w:firstLine="720"/>
        <w:jc w:val="both"/>
        <w:rPr>
          <w:sz w:val="22"/>
          <w:lang w:val="en-GB"/>
        </w:rPr>
      </w:pPr>
      <w:r w:rsidRPr="00570A52">
        <w:rPr>
          <w:i/>
          <w:iCs/>
          <w:sz w:val="22"/>
          <w:rtl/>
          <w:lang w:val="en-GB"/>
        </w:rPr>
        <w:t>يطلب</w:t>
      </w:r>
      <w:r w:rsidRPr="00570A52">
        <w:rPr>
          <w:sz w:val="22"/>
          <w:rtl/>
          <w:lang w:val="en-GB"/>
        </w:rPr>
        <w:t xml:space="preserve"> إلى الأمين</w:t>
      </w:r>
      <w:r>
        <w:rPr>
          <w:rFonts w:hint="cs"/>
          <w:sz w:val="22"/>
          <w:rtl/>
          <w:lang w:val="en-GB"/>
        </w:rPr>
        <w:t>ة</w:t>
      </w:r>
      <w:r w:rsidRPr="00570A52">
        <w:rPr>
          <w:sz w:val="22"/>
          <w:rtl/>
          <w:lang w:val="en-GB"/>
        </w:rPr>
        <w:t xml:space="preserve"> التنفيذي</w:t>
      </w:r>
      <w:r>
        <w:rPr>
          <w:rFonts w:hint="cs"/>
          <w:sz w:val="22"/>
          <w:rtl/>
          <w:lang w:val="en-GB"/>
        </w:rPr>
        <w:t>ة أن تنظم</w:t>
      </w:r>
      <w:r w:rsidRPr="00570A52">
        <w:rPr>
          <w:sz w:val="22"/>
          <w:rtl/>
          <w:lang w:val="en-GB"/>
        </w:rPr>
        <w:t xml:space="preserve">، رهنا بتوافر الموارد، حلقة عمل في أوائل عام 2019، لتيسير، حسب الاقتضاء، إجراء مناقشات بين الأطراف في مختلف الاتفاقيات المتعلقة بالتنوع البيولوجي لاستكشاف السبل التي يمكن أن تسهم بها الاتفاقيات في </w:t>
      </w:r>
      <w:r>
        <w:rPr>
          <w:rFonts w:hint="cs"/>
          <w:sz w:val="22"/>
          <w:rtl/>
          <w:lang w:val="en-GB"/>
        </w:rPr>
        <w:t>إ</w:t>
      </w:r>
      <w:r w:rsidRPr="00570A52">
        <w:rPr>
          <w:sz w:val="22"/>
          <w:rtl/>
          <w:lang w:val="en-GB"/>
        </w:rPr>
        <w:t xml:space="preserve">عداد </w:t>
      </w:r>
      <w:r>
        <w:rPr>
          <w:rFonts w:hint="cs"/>
          <w:sz w:val="22"/>
          <w:rtl/>
          <w:lang w:val="en-GB"/>
        </w:rPr>
        <w:t>ال</w:t>
      </w:r>
      <w:r w:rsidRPr="00570A52">
        <w:rPr>
          <w:sz w:val="22"/>
          <w:rtl/>
          <w:lang w:val="en-GB"/>
        </w:rPr>
        <w:t xml:space="preserve">إطار العالمي للتنوع البيولوجي </w:t>
      </w:r>
      <w:r>
        <w:rPr>
          <w:rFonts w:hint="cs"/>
          <w:sz w:val="22"/>
          <w:rtl/>
          <w:lang w:val="en-GB"/>
        </w:rPr>
        <w:t>ل</w:t>
      </w:r>
      <w:r w:rsidRPr="00570A52">
        <w:rPr>
          <w:sz w:val="22"/>
          <w:rtl/>
          <w:lang w:val="en-GB"/>
        </w:rPr>
        <w:t>ما بعد</w:t>
      </w:r>
      <w:r>
        <w:rPr>
          <w:rFonts w:hint="cs"/>
          <w:sz w:val="22"/>
          <w:rtl/>
          <w:lang w:val="en-GB"/>
        </w:rPr>
        <w:t xml:space="preserve"> عام</w:t>
      </w:r>
      <w:r w:rsidRPr="00570A52">
        <w:rPr>
          <w:sz w:val="22"/>
          <w:rtl/>
          <w:lang w:val="en-GB"/>
        </w:rPr>
        <w:t xml:space="preserve"> 2020، واستناداً إلى ولاية كل اتفاقية، </w:t>
      </w:r>
      <w:r>
        <w:rPr>
          <w:rFonts w:hint="cs"/>
          <w:sz w:val="22"/>
          <w:rtl/>
          <w:lang w:val="en-GB"/>
        </w:rPr>
        <w:t>ل</w:t>
      </w:r>
      <w:r w:rsidRPr="00570A52">
        <w:rPr>
          <w:sz w:val="22"/>
          <w:rtl/>
          <w:lang w:val="en-GB"/>
        </w:rPr>
        <w:t xml:space="preserve">تحديد العناصر المحددة التي يمكن إدراجها في الإطار، </w:t>
      </w:r>
      <w:r w:rsidRPr="00AC64DB">
        <w:rPr>
          <w:i/>
          <w:iCs/>
          <w:sz w:val="22"/>
          <w:rtl/>
          <w:lang w:val="en-GB"/>
        </w:rPr>
        <w:t>ويدعو</w:t>
      </w:r>
      <w:r w:rsidRPr="00570A52">
        <w:rPr>
          <w:sz w:val="22"/>
          <w:rtl/>
          <w:lang w:val="en-GB"/>
        </w:rPr>
        <w:t xml:space="preserve"> أعضاء </w:t>
      </w:r>
      <w:r>
        <w:rPr>
          <w:rFonts w:hint="cs"/>
          <w:sz w:val="22"/>
          <w:rtl/>
          <w:lang w:val="en-GB"/>
        </w:rPr>
        <w:t>فريق</w:t>
      </w:r>
      <w:r w:rsidRPr="00570A52">
        <w:rPr>
          <w:sz w:val="22"/>
          <w:rtl/>
          <w:lang w:val="en-GB"/>
        </w:rPr>
        <w:t xml:space="preserve"> الاتصال للاتفاقيات المتعلقة بالتنوع البيولوجي </w:t>
      </w:r>
      <w:r>
        <w:rPr>
          <w:rFonts w:hint="cs"/>
          <w:sz w:val="22"/>
          <w:rtl/>
          <w:lang w:val="en-GB"/>
        </w:rPr>
        <w:t>إلى ا</w:t>
      </w:r>
      <w:r w:rsidRPr="00570A52">
        <w:rPr>
          <w:sz w:val="22"/>
          <w:rtl/>
          <w:lang w:val="en-GB"/>
        </w:rPr>
        <w:t xml:space="preserve">لمشاركة في </w:t>
      </w:r>
      <w:r>
        <w:rPr>
          <w:rFonts w:hint="cs"/>
          <w:sz w:val="22"/>
          <w:rtl/>
          <w:lang w:val="en-GB"/>
        </w:rPr>
        <w:t xml:space="preserve">حلقة </w:t>
      </w:r>
      <w:r w:rsidRPr="00570A52">
        <w:rPr>
          <w:sz w:val="22"/>
          <w:rtl/>
          <w:lang w:val="en-GB"/>
        </w:rPr>
        <w:t xml:space="preserve">العمل التي ينبغي أن تهدف إلى تعزيز </w:t>
      </w:r>
      <w:r>
        <w:rPr>
          <w:rFonts w:hint="cs"/>
          <w:sz w:val="22"/>
          <w:rtl/>
          <w:lang w:val="en-GB"/>
        </w:rPr>
        <w:t xml:space="preserve">أوجه </w:t>
      </w:r>
      <w:r w:rsidRPr="00570A52">
        <w:rPr>
          <w:sz w:val="22"/>
          <w:rtl/>
          <w:lang w:val="en-GB"/>
        </w:rPr>
        <w:t>التآزر وتعزيز التعاون بين الاتفاقيات المتعلقة بالتنوع البيولوجي، دون المساس بأهدافها المحددة و</w:t>
      </w:r>
      <w:r>
        <w:rPr>
          <w:rFonts w:hint="cs"/>
          <w:sz w:val="22"/>
          <w:rtl/>
          <w:lang w:val="en-GB"/>
        </w:rPr>
        <w:t xml:space="preserve">مع </w:t>
      </w:r>
      <w:r w:rsidRPr="00570A52">
        <w:rPr>
          <w:sz w:val="22"/>
          <w:rtl/>
          <w:lang w:val="en-GB"/>
        </w:rPr>
        <w:t>الاعتراف بولاي</w:t>
      </w:r>
      <w:r>
        <w:rPr>
          <w:rFonts w:hint="cs"/>
          <w:sz w:val="22"/>
          <w:rtl/>
          <w:lang w:val="en-GB"/>
        </w:rPr>
        <w:t>ة</w:t>
      </w:r>
      <w:r w:rsidRPr="00570A52">
        <w:rPr>
          <w:sz w:val="22"/>
          <w:rtl/>
          <w:lang w:val="en-GB"/>
        </w:rPr>
        <w:t xml:space="preserve"> كل منها ورهنا بتوافر الموارد لهذه الاتفاقيات، بهدف تعزيز مشاركتها في تصميم إطار التنوع البيولوجي لما بعد عام 2020؛</w:t>
      </w:r>
    </w:p>
    <w:p w:rsidR="00914621" w:rsidRPr="00174E55" w:rsidRDefault="00914621" w:rsidP="00833509">
      <w:pPr>
        <w:numPr>
          <w:ilvl w:val="0"/>
          <w:numId w:val="20"/>
        </w:numPr>
        <w:spacing w:after="100" w:line="204" w:lineRule="auto"/>
        <w:ind w:left="0" w:firstLine="720"/>
        <w:jc w:val="both"/>
        <w:rPr>
          <w:sz w:val="22"/>
          <w:lang w:val="en-GB"/>
        </w:rPr>
      </w:pPr>
      <w:r w:rsidRPr="00174E55">
        <w:rPr>
          <w:rFonts w:hint="cs"/>
          <w:i/>
          <w:iCs/>
          <w:sz w:val="22"/>
          <w:rtl/>
          <w:lang w:val="en-GB"/>
        </w:rPr>
        <w:t>يُقّر</w:t>
      </w:r>
      <w:r w:rsidRPr="00174E55">
        <w:rPr>
          <w:sz w:val="22"/>
          <w:rtl/>
          <w:lang w:val="en-GB"/>
        </w:rPr>
        <w:t xml:space="preserve"> بالعمل التعاوني الذي </w:t>
      </w:r>
      <w:r w:rsidRPr="00174E55">
        <w:rPr>
          <w:rFonts w:hint="cs"/>
          <w:sz w:val="22"/>
          <w:rtl/>
          <w:lang w:val="en-GB"/>
        </w:rPr>
        <w:t xml:space="preserve">اضطلعت </w:t>
      </w:r>
      <w:r w:rsidRPr="00174E55">
        <w:rPr>
          <w:sz w:val="22"/>
          <w:rtl/>
          <w:lang w:val="en-GB"/>
        </w:rPr>
        <w:t>به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174E55">
        <w:rPr>
          <w:sz w:val="22"/>
          <w:rtl/>
          <w:lang w:val="en-GB"/>
        </w:rPr>
        <w:t xml:space="preserve"> وبرنامج الأمم المتحدة للبيئة </w:t>
      </w:r>
      <w:r w:rsidRPr="00174E55">
        <w:rPr>
          <w:rFonts w:hint="cs"/>
          <w:sz w:val="22"/>
          <w:rtl/>
          <w:lang w:val="en-GB"/>
        </w:rPr>
        <w:t>وال</w:t>
      </w:r>
      <w:r w:rsidRPr="00174E55">
        <w:rPr>
          <w:sz w:val="22"/>
          <w:rtl/>
          <w:lang w:val="en-GB"/>
        </w:rPr>
        <w:t>مركز العالمي لرصد حفظ ال</w:t>
      </w:r>
      <w:r w:rsidRPr="00174E55">
        <w:rPr>
          <w:rFonts w:hint="cs"/>
          <w:sz w:val="22"/>
          <w:rtl/>
          <w:lang w:val="en-GB"/>
        </w:rPr>
        <w:t>طبيعة</w:t>
      </w:r>
      <w:r w:rsidRPr="00174E55">
        <w:rPr>
          <w:sz w:val="22"/>
          <w:rtl/>
          <w:lang w:val="en-GB"/>
        </w:rPr>
        <w:t xml:space="preserve"> التابع له</w:t>
      </w:r>
      <w:r w:rsidRPr="00174E55">
        <w:rPr>
          <w:rFonts w:hint="cs"/>
          <w:sz w:val="22"/>
          <w:rtl/>
          <w:lang w:val="en-GB"/>
        </w:rPr>
        <w:t>،</w:t>
      </w:r>
      <w:r w:rsidRPr="00174E55">
        <w:rPr>
          <w:sz w:val="22"/>
          <w:rtl/>
          <w:lang w:val="en-GB"/>
        </w:rPr>
        <w:t xml:space="preserve"> لتنفيذ الإجراءات ال</w:t>
      </w:r>
      <w:r w:rsidRPr="00174E55">
        <w:rPr>
          <w:rFonts w:hint="cs"/>
          <w:sz w:val="22"/>
          <w:rtl/>
          <w:lang w:val="en-GB"/>
        </w:rPr>
        <w:t xml:space="preserve">أساسية الرامية إلى </w:t>
      </w:r>
      <w:r w:rsidRPr="00174E55">
        <w:rPr>
          <w:sz w:val="22"/>
          <w:rtl/>
          <w:lang w:val="en-GB"/>
        </w:rPr>
        <w:t>تعزيز</w:t>
      </w:r>
      <w:r w:rsidRPr="00174E55">
        <w:rPr>
          <w:rFonts w:hint="cs"/>
          <w:sz w:val="22"/>
          <w:rtl/>
          <w:lang w:val="en-GB"/>
        </w:rPr>
        <w:t xml:space="preserve"> أوجه</w:t>
      </w:r>
      <w:r w:rsidRPr="00174E55">
        <w:rPr>
          <w:sz w:val="22"/>
          <w:rtl/>
          <w:lang w:val="en-GB"/>
        </w:rPr>
        <w:t xml:space="preserve"> التآزر على المستوى الدولي، و</w:t>
      </w:r>
      <w:r w:rsidRPr="00174E55">
        <w:rPr>
          <w:rFonts w:hint="cs"/>
          <w:i/>
          <w:iCs/>
          <w:sz w:val="22"/>
          <w:rtl/>
          <w:lang w:val="en-GB"/>
        </w:rPr>
        <w:t>ي</w:t>
      </w:r>
      <w:r w:rsidRPr="00174E55">
        <w:rPr>
          <w:i/>
          <w:iCs/>
          <w:sz w:val="22"/>
          <w:rtl/>
          <w:lang w:val="en-GB"/>
        </w:rPr>
        <w:t xml:space="preserve">طلب </w:t>
      </w:r>
      <w:r w:rsidRPr="00174E55">
        <w:rPr>
          <w:sz w:val="22"/>
          <w:rtl/>
          <w:lang w:val="en-GB"/>
        </w:rPr>
        <w:t>إلى</w:t>
      </w:r>
      <w:r w:rsidRPr="00174E55">
        <w:rPr>
          <w:i/>
          <w:iCs/>
          <w:sz w:val="22"/>
          <w:rtl/>
          <w:lang w:val="en-GB"/>
        </w:rPr>
        <w:t xml:space="preserve"> </w:t>
      </w:r>
      <w:r w:rsidRPr="00174E55">
        <w:rPr>
          <w:sz w:val="22"/>
          <w:rtl/>
          <w:lang w:val="en-GB"/>
        </w:rPr>
        <w:t>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174E55">
        <w:rPr>
          <w:sz w:val="22"/>
          <w:rtl/>
          <w:lang w:val="en-GB"/>
        </w:rPr>
        <w:t>، رهناً بتوافر الموارد، و</w:t>
      </w:r>
      <w:r w:rsidRPr="00174E55">
        <w:rPr>
          <w:rFonts w:hint="cs"/>
          <w:i/>
          <w:iCs/>
          <w:sz w:val="22"/>
          <w:rtl/>
          <w:lang w:val="en-GB"/>
        </w:rPr>
        <w:t>ي</w:t>
      </w:r>
      <w:r w:rsidRPr="00174E55">
        <w:rPr>
          <w:i/>
          <w:iCs/>
          <w:sz w:val="22"/>
          <w:rtl/>
          <w:lang w:val="en-GB"/>
        </w:rPr>
        <w:t>دعو</w:t>
      </w:r>
      <w:r w:rsidRPr="00174E55">
        <w:rPr>
          <w:sz w:val="22"/>
          <w:rtl/>
          <w:lang w:val="en-GB"/>
        </w:rPr>
        <w:t xml:space="preserve"> </w:t>
      </w:r>
      <w:r w:rsidRPr="00174E55">
        <w:rPr>
          <w:rFonts w:hint="cs"/>
          <w:sz w:val="22"/>
          <w:rtl/>
          <w:lang w:val="en-GB"/>
        </w:rPr>
        <w:t xml:space="preserve">برنامج </w:t>
      </w:r>
      <w:r w:rsidRPr="00174E55">
        <w:rPr>
          <w:sz w:val="22"/>
          <w:rtl/>
          <w:lang w:val="en-GB"/>
        </w:rPr>
        <w:t xml:space="preserve">الأمم المتحدة </w:t>
      </w:r>
      <w:r w:rsidRPr="00174E55">
        <w:rPr>
          <w:rFonts w:hint="cs"/>
          <w:sz w:val="22"/>
          <w:rtl/>
          <w:lang w:val="en-GB"/>
        </w:rPr>
        <w:t>للبيئة</w:t>
      </w:r>
      <w:r w:rsidRPr="00174E55">
        <w:rPr>
          <w:sz w:val="22"/>
          <w:rtl/>
          <w:lang w:val="en-GB"/>
        </w:rPr>
        <w:t xml:space="preserve"> والمنظمات الدولية الأخرى ذات الصلة، </w:t>
      </w:r>
      <w:r w:rsidRPr="00174E55">
        <w:rPr>
          <w:rFonts w:hint="cs"/>
          <w:sz w:val="22"/>
          <w:rtl/>
          <w:lang w:val="en-GB"/>
        </w:rPr>
        <w:t xml:space="preserve">إلى </w:t>
      </w:r>
      <w:r w:rsidRPr="00174E55">
        <w:rPr>
          <w:sz w:val="22"/>
          <w:rtl/>
          <w:lang w:val="en-GB"/>
        </w:rPr>
        <w:t xml:space="preserve">مواصلة الاضطلاع بهذه المبادرات والأنشطة </w:t>
      </w:r>
      <w:r w:rsidRPr="00174E55">
        <w:rPr>
          <w:rFonts w:hint="cs"/>
          <w:sz w:val="22"/>
          <w:rtl/>
          <w:lang w:val="en-GB"/>
        </w:rPr>
        <w:t>لدى</w:t>
      </w:r>
      <w:r w:rsidRPr="00174E55">
        <w:rPr>
          <w:sz w:val="22"/>
          <w:rtl/>
          <w:lang w:val="en-GB"/>
        </w:rPr>
        <w:t xml:space="preserve"> تنفيذ خ</w:t>
      </w:r>
      <w:r w:rsidRPr="00174E55">
        <w:rPr>
          <w:rFonts w:hint="cs"/>
          <w:sz w:val="22"/>
          <w:rtl/>
          <w:lang w:val="en-GB"/>
        </w:rPr>
        <w:t>ار</w:t>
      </w:r>
      <w:r w:rsidRPr="00174E55">
        <w:rPr>
          <w:sz w:val="22"/>
          <w:rtl/>
          <w:lang w:val="en-GB"/>
        </w:rPr>
        <w:t xml:space="preserve">طة الطريق، مع </w:t>
      </w:r>
      <w:r w:rsidRPr="00174E55">
        <w:rPr>
          <w:rFonts w:hint="cs"/>
          <w:sz w:val="22"/>
          <w:rtl/>
          <w:lang w:val="en-GB"/>
        </w:rPr>
        <w:t xml:space="preserve">أخذ </w:t>
      </w:r>
      <w:r w:rsidRPr="00174E55">
        <w:rPr>
          <w:sz w:val="22"/>
          <w:rtl/>
          <w:lang w:val="en-GB"/>
        </w:rPr>
        <w:t>مشورة الفريق الاستشاري غير الرسمي</w:t>
      </w:r>
      <w:r w:rsidRPr="00174E55">
        <w:rPr>
          <w:rFonts w:hint="cs"/>
          <w:sz w:val="22"/>
          <w:rtl/>
          <w:lang w:val="en-GB"/>
        </w:rPr>
        <w:t xml:space="preserve"> في الاعتبار</w:t>
      </w:r>
      <w:r w:rsidRPr="00174E55">
        <w:rPr>
          <w:sz w:val="22"/>
          <w:rtl/>
          <w:lang w:val="en-GB"/>
        </w:rPr>
        <w:t>، حسب الاقتضاء؛</w:t>
      </w:r>
    </w:p>
    <w:p w:rsidR="00914621" w:rsidRPr="00174E55" w:rsidRDefault="00914621" w:rsidP="00833509">
      <w:pPr>
        <w:numPr>
          <w:ilvl w:val="0"/>
          <w:numId w:val="20"/>
        </w:numPr>
        <w:spacing w:after="100" w:line="204" w:lineRule="auto"/>
        <w:ind w:left="0" w:firstLine="720"/>
        <w:jc w:val="both"/>
        <w:rPr>
          <w:sz w:val="22"/>
          <w:lang w:val="en-GB"/>
        </w:rPr>
      </w:pPr>
      <w:r w:rsidRPr="00174E55">
        <w:rPr>
          <w:rFonts w:hint="cs"/>
          <w:i/>
          <w:iCs/>
          <w:sz w:val="22"/>
          <w:rtl/>
          <w:lang w:val="en-GB"/>
        </w:rPr>
        <w:t>يدعو</w:t>
      </w:r>
      <w:r w:rsidRPr="00174E55">
        <w:rPr>
          <w:sz w:val="22"/>
          <w:rtl/>
          <w:lang w:val="en-GB"/>
        </w:rPr>
        <w:t xml:space="preserve"> الأطراف، </w:t>
      </w:r>
      <w:r>
        <w:rPr>
          <w:rFonts w:hint="cs"/>
          <w:sz w:val="22"/>
          <w:rtl/>
          <w:lang w:val="en-GB"/>
        </w:rPr>
        <w:t xml:space="preserve">وفقا للأولويات والقدرات الوطنية، </w:t>
      </w:r>
      <w:r w:rsidRPr="00174E55">
        <w:rPr>
          <w:sz w:val="22"/>
          <w:rtl/>
          <w:lang w:val="en-GB"/>
        </w:rPr>
        <w:t>في ضوء نتائج عملية التشاور التي أجريت في إطار مبادرة "</w:t>
      </w:r>
      <w:r w:rsidRPr="00174E55">
        <w:rPr>
          <w:rFonts w:hint="cs"/>
          <w:sz w:val="22"/>
          <w:rtl/>
          <w:lang w:val="en-GB"/>
        </w:rPr>
        <w:t>الحرص على</w:t>
      </w:r>
      <w:r w:rsidRPr="00174E55">
        <w:rPr>
          <w:sz w:val="22"/>
          <w:rtl/>
          <w:lang w:val="en-GB"/>
        </w:rPr>
        <w:t xml:space="preserve"> السواحل"، </w:t>
      </w:r>
      <w:r w:rsidRPr="00174E55">
        <w:rPr>
          <w:rFonts w:hint="cs"/>
          <w:sz w:val="22"/>
          <w:rtl/>
          <w:lang w:val="en-GB"/>
        </w:rPr>
        <w:t>و</w:t>
      </w:r>
      <w:r w:rsidRPr="00174E55">
        <w:rPr>
          <w:sz w:val="22"/>
          <w:rtl/>
          <w:lang w:val="en-GB"/>
        </w:rPr>
        <w:t>خطة العمل الناتجة</w:t>
      </w:r>
      <w:r w:rsidRPr="00174E55">
        <w:rPr>
          <w:rFonts w:hint="cs"/>
          <w:sz w:val="22"/>
          <w:rtl/>
          <w:lang w:val="en-GB"/>
        </w:rPr>
        <w:t xml:space="preserve"> عنها والمعروضة</w:t>
      </w:r>
      <w:r w:rsidRPr="00174E55">
        <w:rPr>
          <w:sz w:val="22"/>
          <w:rtl/>
          <w:lang w:val="en-GB"/>
        </w:rPr>
        <w:t xml:space="preserve"> في وثيقة المعلومات الصادرة عن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174E55">
        <w:rPr>
          <w:sz w:val="22"/>
          <w:vertAlign w:val="superscript"/>
          <w:rtl/>
          <w:lang w:val="en-GB"/>
        </w:rPr>
        <w:footnoteReference w:id="57"/>
      </w:r>
      <w:r w:rsidRPr="00174E55">
        <w:rPr>
          <w:sz w:val="22"/>
          <w:rtl/>
          <w:lang w:val="en-GB"/>
        </w:rPr>
        <w:t xml:space="preserve"> والقرار ذ</w:t>
      </w:r>
      <w:r>
        <w:rPr>
          <w:rFonts w:hint="cs"/>
          <w:sz w:val="22"/>
          <w:rtl/>
          <w:lang w:val="en-GB"/>
        </w:rPr>
        <w:t>ي</w:t>
      </w:r>
      <w:r w:rsidRPr="00174E55">
        <w:rPr>
          <w:sz w:val="22"/>
          <w:rtl/>
          <w:lang w:val="en-GB"/>
        </w:rPr>
        <w:t xml:space="preserve"> الصلة ال</w:t>
      </w:r>
      <w:r>
        <w:rPr>
          <w:rFonts w:hint="cs"/>
          <w:sz w:val="22"/>
          <w:rtl/>
          <w:lang w:val="en-GB"/>
        </w:rPr>
        <w:t>ذ</w:t>
      </w:r>
      <w:r>
        <w:rPr>
          <w:sz w:val="22"/>
          <w:rtl/>
          <w:lang w:val="en-GB"/>
        </w:rPr>
        <w:t>ي اعتمده</w:t>
      </w:r>
      <w:r w:rsidRPr="00174E55">
        <w:rPr>
          <w:sz w:val="22"/>
          <w:rtl/>
          <w:lang w:val="en-GB"/>
        </w:rPr>
        <w:t xml:space="preserve"> مؤتمر الأطراف</w:t>
      </w:r>
      <w:r w:rsidRPr="00174E55">
        <w:rPr>
          <w:rFonts w:hint="cs"/>
          <w:sz w:val="22"/>
          <w:rtl/>
          <w:lang w:val="en-GB"/>
        </w:rPr>
        <w:t xml:space="preserve"> </w:t>
      </w:r>
      <w:r w:rsidRPr="00174E55">
        <w:rPr>
          <w:sz w:val="22"/>
          <w:rtl/>
          <w:lang w:val="en-GB"/>
        </w:rPr>
        <w:t xml:space="preserve">في </w:t>
      </w:r>
      <w:bookmarkStart w:id="37" w:name="_Hlk516702156"/>
      <w:r>
        <w:rPr>
          <w:rFonts w:hint="cs"/>
          <w:sz w:val="22"/>
          <w:rtl/>
          <w:lang w:val="en-GB"/>
        </w:rPr>
        <w:t>اتفاقي</w:t>
      </w:r>
      <w:r w:rsidRPr="00174E55">
        <w:rPr>
          <w:sz w:val="22"/>
          <w:rtl/>
          <w:lang w:val="en-GB"/>
        </w:rPr>
        <w:t>ة المحافظة على الأنواع المهاجرة من الحيوانات الفطرية</w:t>
      </w:r>
      <w:bookmarkEnd w:id="37"/>
      <w:r w:rsidRPr="00174E55">
        <w:rPr>
          <w:sz w:val="22"/>
          <w:rtl/>
          <w:lang w:val="en-GB"/>
        </w:rPr>
        <w:t xml:space="preserve"> في اجتماعه الثاني عشر</w:t>
      </w:r>
      <w:r w:rsidRPr="00174E55">
        <w:rPr>
          <w:rFonts w:hint="cs"/>
          <w:sz w:val="22"/>
          <w:rtl/>
          <w:lang w:val="en-GB"/>
        </w:rPr>
        <w:t>،</w:t>
      </w:r>
      <w:bookmarkStart w:id="38" w:name="_Hlk516701278"/>
      <w:r w:rsidRPr="00174E55">
        <w:rPr>
          <w:sz w:val="22"/>
          <w:vertAlign w:val="superscript"/>
          <w:rtl/>
          <w:lang w:val="en-GB"/>
        </w:rPr>
        <w:footnoteReference w:id="58"/>
      </w:r>
      <w:bookmarkEnd w:id="38"/>
      <w:r w:rsidRPr="000F6084">
        <w:rPr>
          <w:rFonts w:hint="cs"/>
          <w:sz w:val="22"/>
          <w:vertAlign w:val="superscript"/>
          <w:rtl/>
          <w:lang w:val="en-GB"/>
        </w:rPr>
        <w:t>،</w:t>
      </w:r>
      <w:r>
        <w:rPr>
          <w:rFonts w:hint="cs"/>
          <w:sz w:val="22"/>
          <w:vertAlign w:val="superscript"/>
          <w:rtl/>
          <w:lang w:val="en-GB"/>
        </w:rPr>
        <w:t xml:space="preserve"> </w:t>
      </w:r>
      <w:r w:rsidR="00DD57A2">
        <w:rPr>
          <w:rStyle w:val="FootnoteReference"/>
          <w:sz w:val="22"/>
          <w:rtl/>
          <w:lang w:val="en-GB"/>
        </w:rPr>
        <w:footnoteReference w:id="59"/>
      </w:r>
      <w:r>
        <w:rPr>
          <w:rFonts w:cs="Times New Roman" w:hint="cs"/>
          <w:sz w:val="22"/>
          <w:rtl/>
          <w:lang w:val="en-GB"/>
        </w:rPr>
        <w:t xml:space="preserve"> </w:t>
      </w:r>
      <w:r w:rsidRPr="00174E55">
        <w:rPr>
          <w:rFonts w:hint="cs"/>
          <w:sz w:val="22"/>
          <w:rtl/>
          <w:lang w:val="en-GB"/>
        </w:rPr>
        <w:t>إلى ت</w:t>
      </w:r>
      <w:r w:rsidRPr="00174E55">
        <w:rPr>
          <w:sz w:val="22"/>
          <w:rtl/>
          <w:lang w:val="en-GB"/>
        </w:rPr>
        <w:t xml:space="preserve">قديم </w:t>
      </w:r>
      <w:r w:rsidRPr="00174E55">
        <w:rPr>
          <w:rFonts w:hint="cs"/>
          <w:sz w:val="22"/>
          <w:rtl/>
          <w:lang w:val="en-GB"/>
        </w:rPr>
        <w:t>ال</w:t>
      </w:r>
      <w:r w:rsidRPr="00174E55">
        <w:rPr>
          <w:sz w:val="22"/>
          <w:rtl/>
          <w:lang w:val="en-GB"/>
        </w:rPr>
        <w:t>مزيد من الدعم لتنفيذ أنشطة خطة العمل المقترحة</w:t>
      </w:r>
      <w:r>
        <w:rPr>
          <w:rFonts w:hint="cs"/>
          <w:sz w:val="22"/>
          <w:rtl/>
          <w:lang w:val="en-GB"/>
        </w:rPr>
        <w:t>، بما في ذلك،</w:t>
      </w:r>
      <w:r w:rsidRPr="00174E55">
        <w:rPr>
          <w:sz w:val="22"/>
          <w:rtl/>
          <w:lang w:val="en-GB"/>
        </w:rPr>
        <w:t xml:space="preserve"> </w:t>
      </w:r>
      <w:r w:rsidRPr="00174E55">
        <w:rPr>
          <w:rFonts w:hint="cs"/>
          <w:sz w:val="22"/>
          <w:rtl/>
          <w:lang w:val="en-GB"/>
        </w:rPr>
        <w:t>بوسائل منها</w:t>
      </w:r>
      <w:r w:rsidRPr="00174E55">
        <w:rPr>
          <w:sz w:val="22"/>
          <w:rtl/>
          <w:lang w:val="en-GB"/>
        </w:rPr>
        <w:t xml:space="preserve"> "منتدى ساحلي" عالمي يركز على حفظ الأراضي الرطبة الساحلية؛</w:t>
      </w:r>
    </w:p>
    <w:p w:rsidR="00914621" w:rsidRPr="00174E55" w:rsidRDefault="00914621" w:rsidP="00833509">
      <w:pPr>
        <w:numPr>
          <w:ilvl w:val="0"/>
          <w:numId w:val="20"/>
        </w:numPr>
        <w:spacing w:after="100" w:line="204" w:lineRule="auto"/>
        <w:ind w:left="0" w:firstLine="720"/>
        <w:jc w:val="both"/>
        <w:rPr>
          <w:sz w:val="22"/>
          <w:lang w:val="en-GB"/>
        </w:rPr>
      </w:pPr>
      <w:r w:rsidRPr="00174E55">
        <w:rPr>
          <w:i/>
          <w:iCs/>
          <w:sz w:val="22"/>
          <w:rtl/>
          <w:lang w:val="en-GB"/>
        </w:rPr>
        <w:lastRenderedPageBreak/>
        <w:t xml:space="preserve">يطلب </w:t>
      </w:r>
      <w:r w:rsidRPr="00174E55">
        <w:rPr>
          <w:sz w:val="22"/>
          <w:rtl/>
          <w:lang w:val="en-GB"/>
        </w:rPr>
        <w:t>إلى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 أن تواصل</w:t>
      </w:r>
      <w:r w:rsidRPr="00174E55">
        <w:rPr>
          <w:sz w:val="22"/>
          <w:rtl/>
          <w:lang w:val="en-GB"/>
        </w:rPr>
        <w:t>، رهناً بتوافر الموارد، تنسيق مبادرة "</w:t>
      </w:r>
      <w:r w:rsidRPr="00174E55">
        <w:rPr>
          <w:rFonts w:hint="cs"/>
          <w:sz w:val="22"/>
          <w:rtl/>
          <w:lang w:val="en-GB"/>
        </w:rPr>
        <w:t>الحرص على</w:t>
      </w:r>
      <w:r w:rsidRPr="00174E55">
        <w:rPr>
          <w:sz w:val="22"/>
          <w:rtl/>
          <w:lang w:val="en-GB"/>
        </w:rPr>
        <w:t xml:space="preserve"> السواحل" مع أمان</w:t>
      </w:r>
      <w:r>
        <w:rPr>
          <w:rFonts w:hint="cs"/>
          <w:sz w:val="22"/>
          <w:rtl/>
          <w:lang w:val="en-GB"/>
        </w:rPr>
        <w:t>ة</w:t>
      </w:r>
      <w:r w:rsidRPr="00174E55">
        <w:rPr>
          <w:sz w:val="22"/>
          <w:rtl/>
          <w:lang w:val="en-GB"/>
        </w:rPr>
        <w:t xml:space="preserve"> </w:t>
      </w:r>
      <w:r>
        <w:rPr>
          <w:rFonts w:hint="cs"/>
          <w:sz w:val="22"/>
          <w:rtl/>
          <w:lang w:val="en-GB"/>
        </w:rPr>
        <w:t>اتفاقي</w:t>
      </w:r>
      <w:r w:rsidRPr="00174E55">
        <w:rPr>
          <w:sz w:val="22"/>
          <w:rtl/>
          <w:lang w:val="en-GB"/>
        </w:rPr>
        <w:t>ة المحافظة على الأنواع المهاجرة من الحيوانات الفطرية</w:t>
      </w:r>
      <w:r w:rsidR="00DD57A2">
        <w:rPr>
          <w:rStyle w:val="FootnoteReference"/>
          <w:sz w:val="22"/>
          <w:rtl/>
          <w:lang w:val="en-GB"/>
        </w:rPr>
        <w:footnoteReference w:id="60"/>
      </w:r>
      <w:r w:rsidRPr="00174E55">
        <w:rPr>
          <w:sz w:val="22"/>
          <w:rtl/>
          <w:lang w:val="en-GB"/>
        </w:rPr>
        <w:t xml:space="preserve"> والشركاء الآخرين </w:t>
      </w:r>
      <w:r w:rsidRPr="00174E55">
        <w:rPr>
          <w:rFonts w:hint="cs"/>
          <w:sz w:val="22"/>
          <w:rtl/>
          <w:lang w:val="en-GB"/>
        </w:rPr>
        <w:t>ذوي الصلة</w:t>
      </w:r>
      <w:r w:rsidRPr="00174E55">
        <w:rPr>
          <w:sz w:val="22"/>
          <w:rtl/>
          <w:lang w:val="en-GB"/>
        </w:rPr>
        <w:t xml:space="preserve">، </w:t>
      </w:r>
      <w:r w:rsidRPr="00174E55">
        <w:rPr>
          <w:rFonts w:hint="cs"/>
          <w:sz w:val="22"/>
          <w:rtl/>
          <w:lang w:val="en-GB"/>
        </w:rPr>
        <w:t>للمضي قدماً</w:t>
      </w:r>
      <w:r w:rsidRPr="00174E55">
        <w:rPr>
          <w:sz w:val="22"/>
          <w:rtl/>
          <w:lang w:val="en-GB"/>
        </w:rPr>
        <w:t xml:space="preserve"> </w:t>
      </w:r>
      <w:r>
        <w:rPr>
          <w:rFonts w:hint="cs"/>
          <w:sz w:val="22"/>
          <w:rtl/>
          <w:lang w:val="en-GB"/>
        </w:rPr>
        <w:t>ب</w:t>
      </w:r>
      <w:r w:rsidRPr="00174E55">
        <w:rPr>
          <w:sz w:val="22"/>
          <w:rtl/>
          <w:lang w:val="en-GB"/>
        </w:rPr>
        <w:t xml:space="preserve">أوجه التآزر في </w:t>
      </w:r>
      <w:r w:rsidRPr="00174E55">
        <w:rPr>
          <w:rFonts w:hint="cs"/>
          <w:sz w:val="22"/>
          <w:rtl/>
          <w:lang w:val="en-GB"/>
        </w:rPr>
        <w:t>أعمالهم</w:t>
      </w:r>
      <w:r w:rsidRPr="00174E55">
        <w:rPr>
          <w:sz w:val="22"/>
          <w:rtl/>
          <w:lang w:val="en-GB"/>
        </w:rPr>
        <w:t xml:space="preserve"> </w:t>
      </w:r>
      <w:r w:rsidRPr="00174E55">
        <w:rPr>
          <w:rFonts w:hint="cs"/>
          <w:sz w:val="22"/>
          <w:rtl/>
          <w:lang w:val="en-GB"/>
        </w:rPr>
        <w:t>المتعلقة</w:t>
      </w:r>
      <w:r w:rsidRPr="00174E55">
        <w:rPr>
          <w:sz w:val="22"/>
          <w:rtl/>
          <w:lang w:val="en-GB"/>
        </w:rPr>
        <w:t xml:space="preserve"> </w:t>
      </w:r>
      <w:r w:rsidRPr="00174E55">
        <w:rPr>
          <w:rFonts w:hint="cs"/>
          <w:sz w:val="22"/>
          <w:rtl/>
          <w:lang w:val="en-GB"/>
        </w:rPr>
        <w:t>ب</w:t>
      </w:r>
      <w:r w:rsidRPr="00174E55">
        <w:rPr>
          <w:sz w:val="22"/>
          <w:rtl/>
          <w:lang w:val="en-GB"/>
        </w:rPr>
        <w:t>إدارة النظم الإيكولوجية الساحلية واستعاد</w:t>
      </w:r>
      <w:r w:rsidRPr="00174E55">
        <w:rPr>
          <w:rFonts w:hint="cs"/>
          <w:sz w:val="22"/>
          <w:rtl/>
          <w:lang w:val="en-GB"/>
        </w:rPr>
        <w:t>تها</w:t>
      </w:r>
      <w:r w:rsidRPr="00174E55">
        <w:rPr>
          <w:sz w:val="22"/>
          <w:rtl/>
          <w:lang w:val="en-GB"/>
        </w:rPr>
        <w:t xml:space="preserve"> في جميع أنحاء العالم؛</w:t>
      </w:r>
    </w:p>
    <w:p w:rsidR="00914621" w:rsidRPr="00174E55" w:rsidRDefault="00914621" w:rsidP="00833509">
      <w:pPr>
        <w:numPr>
          <w:ilvl w:val="0"/>
          <w:numId w:val="20"/>
        </w:numPr>
        <w:spacing w:after="100" w:line="204" w:lineRule="auto"/>
        <w:ind w:left="0" w:firstLine="720"/>
        <w:jc w:val="both"/>
        <w:rPr>
          <w:sz w:val="22"/>
          <w:lang w:val="en-GB"/>
        </w:rPr>
      </w:pPr>
      <w:r>
        <w:rPr>
          <w:rFonts w:hint="cs"/>
          <w:i/>
          <w:iCs/>
          <w:sz w:val="22"/>
          <w:rtl/>
          <w:lang w:val="en-GB"/>
        </w:rPr>
        <w:t>يشجع</w:t>
      </w:r>
      <w:r w:rsidRPr="00174E55">
        <w:rPr>
          <w:sz w:val="22"/>
          <w:rtl/>
          <w:lang w:val="en-GB"/>
        </w:rPr>
        <w:t xml:space="preserve"> الأطراف في الاتفاقية التي هي أيضاً أطراف في اتفاقية الأمم المتحدة الإطارية بشأن تغير المناخ إلى النظر</w:t>
      </w:r>
      <w:r>
        <w:rPr>
          <w:rFonts w:hint="cs"/>
          <w:sz w:val="22"/>
          <w:rtl/>
          <w:lang w:val="en-GB"/>
        </w:rPr>
        <w:t>، حسب الاقتضاء،</w:t>
      </w:r>
      <w:r w:rsidRPr="00174E55">
        <w:rPr>
          <w:sz w:val="22"/>
          <w:rtl/>
          <w:lang w:val="en-GB"/>
        </w:rPr>
        <w:t xml:space="preserve"> في </w:t>
      </w:r>
      <w:r w:rsidRPr="00174E55">
        <w:rPr>
          <w:rFonts w:hint="cs"/>
          <w:sz w:val="22"/>
          <w:rtl/>
          <w:lang w:val="en-GB"/>
        </w:rPr>
        <w:t xml:space="preserve">مدى </w:t>
      </w:r>
      <w:r w:rsidRPr="00174E55">
        <w:rPr>
          <w:sz w:val="22"/>
          <w:rtl/>
          <w:lang w:val="en-GB"/>
        </w:rPr>
        <w:t>ملاءمة</w:t>
      </w:r>
      <w:r>
        <w:rPr>
          <w:rFonts w:hint="cs"/>
          <w:sz w:val="22"/>
          <w:rtl/>
          <w:lang w:val="en-GB"/>
        </w:rPr>
        <w:t xml:space="preserve"> إجراءاته</w:t>
      </w:r>
      <w:r>
        <w:rPr>
          <w:sz w:val="22"/>
          <w:rtl/>
          <w:lang w:val="en-GB"/>
        </w:rPr>
        <w:t>ا</w:t>
      </w:r>
      <w:r>
        <w:rPr>
          <w:rFonts w:hint="cs"/>
          <w:sz w:val="22"/>
          <w:rtl/>
          <w:lang w:val="en-GB"/>
        </w:rPr>
        <w:t xml:space="preserve"> لتنفيذ اتفاقية التنوع البيولوجي، بما في ذلك</w:t>
      </w:r>
      <w:r w:rsidRPr="00174E55">
        <w:rPr>
          <w:sz w:val="22"/>
          <w:rtl/>
          <w:lang w:val="en-GB"/>
        </w:rPr>
        <w:t xml:space="preserve"> استراتيجياتها وخطط عملها الوطنية </w:t>
      </w:r>
      <w:r w:rsidRPr="00174E55">
        <w:rPr>
          <w:rFonts w:hint="cs"/>
          <w:sz w:val="22"/>
          <w:rtl/>
          <w:lang w:val="en-GB"/>
        </w:rPr>
        <w:t>للتنوع</w:t>
      </w:r>
      <w:r w:rsidRPr="00174E55">
        <w:rPr>
          <w:sz w:val="22"/>
          <w:rtl/>
          <w:lang w:val="en-GB"/>
        </w:rPr>
        <w:t xml:space="preserve"> البيولوجي</w:t>
      </w:r>
      <w:r>
        <w:rPr>
          <w:rFonts w:hint="cs"/>
          <w:sz w:val="22"/>
          <w:rtl/>
          <w:lang w:val="en-GB"/>
        </w:rPr>
        <w:t xml:space="preserve">، بإجراءات لتحقيق </w:t>
      </w:r>
      <w:r w:rsidRPr="00174E55">
        <w:rPr>
          <w:sz w:val="22"/>
          <w:rtl/>
          <w:lang w:val="en-GB"/>
        </w:rPr>
        <w:t>مساهماتها المحددة وطنياً في اتفاق باريس؛</w:t>
      </w:r>
      <w:r w:rsidR="00DD57A2">
        <w:rPr>
          <w:rStyle w:val="FootnoteReference"/>
          <w:sz w:val="22"/>
          <w:lang w:val="en-GB"/>
        </w:rPr>
        <w:footnoteReference w:id="61"/>
      </w:r>
    </w:p>
    <w:p w:rsidR="00914621" w:rsidRDefault="00914621" w:rsidP="00833509">
      <w:pPr>
        <w:numPr>
          <w:ilvl w:val="0"/>
          <w:numId w:val="20"/>
        </w:numPr>
        <w:spacing w:after="100" w:line="204" w:lineRule="auto"/>
        <w:ind w:left="0" w:firstLine="720"/>
        <w:jc w:val="both"/>
        <w:rPr>
          <w:sz w:val="22"/>
          <w:lang w:val="en-GB"/>
        </w:rPr>
      </w:pPr>
      <w:r w:rsidRPr="00174E55">
        <w:rPr>
          <w:i/>
          <w:iCs/>
          <w:sz w:val="22"/>
          <w:rtl/>
          <w:lang w:val="en-GB"/>
        </w:rPr>
        <w:t>يدعو</w:t>
      </w:r>
      <w:r w:rsidRPr="00174E55">
        <w:rPr>
          <w:sz w:val="22"/>
          <w:rtl/>
          <w:lang w:val="en-GB"/>
        </w:rPr>
        <w:t xml:space="preserve"> الأطراف في الاتفاقية التي هي أيضاً أطراف في منتدى الأمم المتحدة المعني بالغابات</w:t>
      </w:r>
      <w:r>
        <w:rPr>
          <w:rFonts w:hint="cs"/>
          <w:sz w:val="22"/>
          <w:rtl/>
          <w:lang w:val="en-GB"/>
        </w:rPr>
        <w:t>، حسب الاقتضاء،</w:t>
      </w:r>
      <w:r w:rsidRPr="00174E55">
        <w:rPr>
          <w:sz w:val="22"/>
          <w:rtl/>
          <w:lang w:val="en-GB"/>
        </w:rPr>
        <w:t xml:space="preserve"> إلى النظر في </w:t>
      </w:r>
      <w:r w:rsidRPr="00174E55">
        <w:rPr>
          <w:rFonts w:hint="cs"/>
          <w:sz w:val="22"/>
          <w:rtl/>
          <w:lang w:val="en-GB"/>
        </w:rPr>
        <w:t xml:space="preserve">مدى </w:t>
      </w:r>
      <w:r w:rsidRPr="00174E55">
        <w:rPr>
          <w:sz w:val="22"/>
          <w:rtl/>
          <w:lang w:val="en-GB"/>
        </w:rPr>
        <w:t>ملاءمة</w:t>
      </w:r>
      <w:r>
        <w:rPr>
          <w:rFonts w:hint="cs"/>
          <w:sz w:val="22"/>
          <w:rtl/>
          <w:lang w:val="en-GB"/>
        </w:rPr>
        <w:t xml:space="preserve"> إجراءاته</w:t>
      </w:r>
      <w:r>
        <w:rPr>
          <w:sz w:val="22"/>
          <w:rtl/>
          <w:lang w:val="en-GB"/>
        </w:rPr>
        <w:t>ا</w:t>
      </w:r>
      <w:r>
        <w:rPr>
          <w:rFonts w:hint="cs"/>
          <w:sz w:val="22"/>
          <w:rtl/>
          <w:lang w:val="en-GB"/>
        </w:rPr>
        <w:t xml:space="preserve"> لتنفيذ اتفاقية التنوع البيولوجي، بما في ذلك</w:t>
      </w:r>
      <w:r w:rsidRPr="00174E55">
        <w:rPr>
          <w:sz w:val="22"/>
          <w:rtl/>
          <w:lang w:val="en-GB"/>
        </w:rPr>
        <w:t xml:space="preserve"> الإجراءات</w:t>
      </w:r>
      <w:r w:rsidRPr="00174E55">
        <w:rPr>
          <w:rFonts w:hint="cs"/>
          <w:sz w:val="22"/>
          <w:rtl/>
          <w:lang w:val="en-GB"/>
        </w:rPr>
        <w:t xml:space="preserve"> المتخذة</w:t>
      </w:r>
      <w:r w:rsidRPr="00174E55">
        <w:rPr>
          <w:sz w:val="22"/>
          <w:rtl/>
          <w:lang w:val="en-GB"/>
        </w:rPr>
        <w:t xml:space="preserve"> في إطار استراتيجياتها وخطط عملها الوطنية للتنوع البيولوجي في ت</w:t>
      </w:r>
      <w:r w:rsidRPr="00174E55">
        <w:rPr>
          <w:rFonts w:hint="cs"/>
          <w:sz w:val="22"/>
          <w:rtl/>
          <w:lang w:val="en-GB"/>
        </w:rPr>
        <w:t xml:space="preserve">حديد </w:t>
      </w:r>
      <w:r w:rsidRPr="00174E55">
        <w:rPr>
          <w:sz w:val="22"/>
          <w:rtl/>
          <w:lang w:val="en-GB"/>
        </w:rPr>
        <w:t xml:space="preserve">مساهماتها الوطنية الطوعية </w:t>
      </w:r>
      <w:r>
        <w:rPr>
          <w:rFonts w:hint="cs"/>
          <w:sz w:val="22"/>
          <w:rtl/>
          <w:lang w:val="en-GB"/>
        </w:rPr>
        <w:t>نحو</w:t>
      </w:r>
      <w:r w:rsidRPr="00174E55">
        <w:rPr>
          <w:sz w:val="22"/>
          <w:rtl/>
          <w:lang w:val="en-GB"/>
        </w:rPr>
        <w:t xml:space="preserve"> تحقيق هدف أو</w:t>
      </w:r>
      <w:r w:rsidRPr="00174E55">
        <w:rPr>
          <w:rFonts w:hint="cs"/>
          <w:sz w:val="22"/>
          <w:rtl/>
          <w:lang w:val="en-GB"/>
        </w:rPr>
        <w:t xml:space="preserve"> غاية</w:t>
      </w:r>
      <w:r w:rsidRPr="00174E55">
        <w:rPr>
          <w:sz w:val="22"/>
          <w:rtl/>
          <w:lang w:val="en-GB"/>
        </w:rPr>
        <w:t xml:space="preserve"> </w:t>
      </w:r>
      <w:r w:rsidRPr="00174E55">
        <w:rPr>
          <w:rFonts w:hint="cs"/>
          <w:sz w:val="22"/>
          <w:rtl/>
          <w:lang w:val="en-GB"/>
        </w:rPr>
        <w:t>أو أكثر من الأهداف والغايات</w:t>
      </w:r>
      <w:r w:rsidRPr="00174E55">
        <w:rPr>
          <w:sz w:val="22"/>
          <w:rtl/>
          <w:lang w:val="en-GB"/>
        </w:rPr>
        <w:t xml:space="preserve"> </w:t>
      </w:r>
      <w:r w:rsidRPr="00174E55">
        <w:rPr>
          <w:rFonts w:hint="cs"/>
          <w:sz w:val="22"/>
          <w:rtl/>
          <w:lang w:val="en-GB"/>
        </w:rPr>
        <w:t>ال</w:t>
      </w:r>
      <w:r w:rsidRPr="00174E55">
        <w:rPr>
          <w:sz w:val="22"/>
          <w:rtl/>
          <w:lang w:val="en-GB"/>
        </w:rPr>
        <w:t>عالمية للغابات</w:t>
      </w:r>
      <w:r w:rsidRPr="00174E55">
        <w:rPr>
          <w:rFonts w:hint="cs"/>
          <w:sz w:val="22"/>
          <w:rtl/>
          <w:lang w:val="en-GB"/>
        </w:rPr>
        <w:t xml:space="preserve"> التي حددتها</w:t>
      </w:r>
      <w:r w:rsidRPr="00174E55">
        <w:rPr>
          <w:sz w:val="22"/>
          <w:rtl/>
          <w:lang w:val="en-GB"/>
        </w:rPr>
        <w:t xml:space="preserve"> خطة الأمم المتحدة الاستراتيجية للغابات للفترة 2017-2030؛</w:t>
      </w:r>
      <w:r w:rsidR="00DD57A2">
        <w:rPr>
          <w:rStyle w:val="FootnoteReference"/>
          <w:sz w:val="22"/>
          <w:lang w:val="en-GB"/>
        </w:rPr>
        <w:footnoteReference w:id="62"/>
      </w:r>
    </w:p>
    <w:p w:rsidR="00914621" w:rsidRPr="00F262EF" w:rsidRDefault="00914621" w:rsidP="00833509">
      <w:pPr>
        <w:numPr>
          <w:ilvl w:val="0"/>
          <w:numId w:val="20"/>
        </w:numPr>
        <w:spacing w:after="100" w:line="204" w:lineRule="auto"/>
        <w:ind w:left="0" w:firstLine="720"/>
        <w:jc w:val="both"/>
        <w:rPr>
          <w:sz w:val="22"/>
          <w:rtl/>
          <w:lang w:val="en-GB"/>
        </w:rPr>
      </w:pPr>
      <w:r w:rsidRPr="00F262EF">
        <w:rPr>
          <w:i/>
          <w:iCs/>
          <w:sz w:val="22"/>
          <w:rtl/>
          <w:lang w:val="en-GB"/>
        </w:rPr>
        <w:t>يدعو</w:t>
      </w:r>
      <w:r w:rsidRPr="00F262EF">
        <w:rPr>
          <w:sz w:val="22"/>
          <w:rtl/>
          <w:lang w:val="en-GB"/>
        </w:rPr>
        <w:t xml:space="preserve"> فريق الاتصال </w:t>
      </w:r>
      <w:r>
        <w:rPr>
          <w:rFonts w:hint="cs"/>
          <w:sz w:val="22"/>
          <w:rtl/>
          <w:lang w:val="en-GB"/>
        </w:rPr>
        <w:t>ل</w:t>
      </w:r>
      <w:r w:rsidRPr="00F262EF">
        <w:rPr>
          <w:sz w:val="22"/>
          <w:rtl/>
          <w:lang w:val="en-GB"/>
        </w:rPr>
        <w:t>لاتفاقيات المتعلقة بالتنوع البيولوجي إلى النظر في سبل ووسائل تعزيز التعاون بين الاتفاقيات من أجل دعم تنفيذها من جانب الدول الجزرية الصغيرة النامية في سياق التحالفات والشبكات والمبادرات الاستراتيجية القائمة وفي سياق تنفيذ مسار ساموا؛</w:t>
      </w:r>
      <w:r w:rsidR="00DD57A2">
        <w:rPr>
          <w:rStyle w:val="FootnoteReference"/>
          <w:sz w:val="22"/>
          <w:rtl/>
          <w:lang w:val="en-GB"/>
        </w:rPr>
        <w:footnoteReference w:id="63"/>
      </w:r>
    </w:p>
    <w:p w:rsidR="00914621" w:rsidRPr="00174E55" w:rsidRDefault="00914621" w:rsidP="00833509">
      <w:pPr>
        <w:numPr>
          <w:ilvl w:val="0"/>
          <w:numId w:val="20"/>
        </w:numPr>
        <w:spacing w:after="100" w:line="204" w:lineRule="auto"/>
        <w:ind w:left="0" w:firstLine="720"/>
        <w:jc w:val="both"/>
        <w:rPr>
          <w:sz w:val="22"/>
          <w:lang w:val="en-GB"/>
        </w:rPr>
      </w:pPr>
      <w:r w:rsidRPr="00F262EF">
        <w:rPr>
          <w:i/>
          <w:iCs/>
          <w:sz w:val="22"/>
          <w:rtl/>
          <w:lang w:val="en-GB"/>
        </w:rPr>
        <w:t>يطلب</w:t>
      </w:r>
      <w:r w:rsidRPr="00F262EF">
        <w:rPr>
          <w:sz w:val="22"/>
          <w:rtl/>
          <w:lang w:val="en-GB"/>
        </w:rPr>
        <w:t xml:space="preserve"> إلى الأمين</w:t>
      </w:r>
      <w:r>
        <w:rPr>
          <w:rFonts w:hint="cs"/>
          <w:sz w:val="22"/>
          <w:rtl/>
          <w:lang w:val="en-GB"/>
        </w:rPr>
        <w:t>ة</w:t>
      </w:r>
      <w:r w:rsidRPr="00F262EF">
        <w:rPr>
          <w:sz w:val="22"/>
          <w:rtl/>
          <w:lang w:val="en-GB"/>
        </w:rPr>
        <w:t xml:space="preserve"> التنفيذي</w:t>
      </w:r>
      <w:r>
        <w:rPr>
          <w:rFonts w:hint="cs"/>
          <w:sz w:val="22"/>
          <w:rtl/>
          <w:lang w:val="en-GB"/>
        </w:rPr>
        <w:t>ة</w:t>
      </w:r>
      <w:r w:rsidRPr="00F262EF">
        <w:rPr>
          <w:sz w:val="22"/>
          <w:rtl/>
          <w:lang w:val="en-GB"/>
        </w:rPr>
        <w:t xml:space="preserve"> استكشاف إمكانية التعاون مع اتفاقيات نظام معاهدة أنتاركتيكا ذات الصلة بالتنوع البيولوجي؛</w:t>
      </w:r>
    </w:p>
    <w:p w:rsidR="00914621" w:rsidRPr="00914621" w:rsidRDefault="00914621" w:rsidP="00914621">
      <w:pPr>
        <w:spacing w:after="100" w:line="204" w:lineRule="auto"/>
        <w:jc w:val="center"/>
        <w:rPr>
          <w:i/>
          <w:iCs/>
          <w:lang w:val="en-GB"/>
        </w:rPr>
      </w:pPr>
      <w:bookmarkStart w:id="39" w:name="_Hlk516683373"/>
      <w:r w:rsidRPr="00914621">
        <w:rPr>
          <w:i/>
          <w:iCs/>
          <w:rtl/>
          <w:lang w:val="en-GB"/>
        </w:rPr>
        <w:t xml:space="preserve">التعاون </w:t>
      </w:r>
      <w:r w:rsidRPr="00914621">
        <w:rPr>
          <w:rFonts w:hint="cs"/>
          <w:i/>
          <w:iCs/>
          <w:rtl/>
          <w:lang w:val="en-GB"/>
        </w:rPr>
        <w:t>مع</w:t>
      </w:r>
      <w:r w:rsidRPr="00914621">
        <w:rPr>
          <w:i/>
          <w:iCs/>
          <w:rtl/>
          <w:lang w:val="en-GB"/>
        </w:rPr>
        <w:t xml:space="preserve"> </w:t>
      </w:r>
      <w:r w:rsidRPr="00914621">
        <w:rPr>
          <w:rFonts w:hint="cs"/>
          <w:i/>
          <w:iCs/>
          <w:rtl/>
          <w:lang w:val="en-GB"/>
        </w:rPr>
        <w:t>المنظمات الدولية</w:t>
      </w:r>
    </w:p>
    <w:bookmarkEnd w:id="39"/>
    <w:p w:rsidR="00914621" w:rsidRPr="00174E55" w:rsidRDefault="00914621" w:rsidP="00833509">
      <w:pPr>
        <w:numPr>
          <w:ilvl w:val="0"/>
          <w:numId w:val="20"/>
        </w:numPr>
        <w:spacing w:after="100" w:line="204" w:lineRule="auto"/>
        <w:ind w:left="0" w:firstLine="720"/>
        <w:jc w:val="both"/>
        <w:rPr>
          <w:sz w:val="22"/>
          <w:lang w:val="en-GB"/>
        </w:rPr>
      </w:pPr>
      <w:r w:rsidRPr="00174E55">
        <w:rPr>
          <w:rFonts w:hint="cs"/>
          <w:i/>
          <w:iCs/>
          <w:sz w:val="22"/>
          <w:rtl/>
          <w:lang w:val="en-GB"/>
        </w:rPr>
        <w:t>ي</w:t>
      </w:r>
      <w:r w:rsidRPr="00174E55">
        <w:rPr>
          <w:i/>
          <w:iCs/>
          <w:sz w:val="22"/>
          <w:rtl/>
          <w:lang w:val="en-GB"/>
        </w:rPr>
        <w:t>رحب</w:t>
      </w:r>
      <w:r w:rsidRPr="00174E55">
        <w:rPr>
          <w:sz w:val="22"/>
          <w:rtl/>
          <w:lang w:val="en-GB"/>
        </w:rPr>
        <w:t xml:space="preserve"> ب</w:t>
      </w:r>
      <w:r w:rsidRPr="00174E55">
        <w:rPr>
          <w:rFonts w:hint="cs"/>
          <w:sz w:val="22"/>
          <w:rtl/>
          <w:lang w:val="en-GB"/>
        </w:rPr>
        <w:t>نظر</w:t>
      </w:r>
      <w:r w:rsidRPr="00174E55">
        <w:rPr>
          <w:sz w:val="22"/>
          <w:rtl/>
          <w:lang w:val="en-GB"/>
        </w:rPr>
        <w:t xml:space="preserve"> جمعية الصحة العالمية في دورته</w:t>
      </w:r>
      <w:r w:rsidRPr="00174E55">
        <w:rPr>
          <w:rFonts w:hint="cs"/>
          <w:sz w:val="22"/>
          <w:rtl/>
          <w:lang w:val="en-GB"/>
        </w:rPr>
        <w:t>ا</w:t>
      </w:r>
      <w:r w:rsidRPr="00174E55">
        <w:rPr>
          <w:sz w:val="22"/>
          <w:rtl/>
          <w:lang w:val="en-GB"/>
        </w:rPr>
        <w:t xml:space="preserve"> الحادية والسبعين</w:t>
      </w:r>
      <w:r w:rsidR="00DD57A2">
        <w:rPr>
          <w:rStyle w:val="FootnoteReference"/>
          <w:sz w:val="22"/>
          <w:rtl/>
          <w:lang w:val="en-GB"/>
        </w:rPr>
        <w:footnoteReference w:id="64"/>
      </w:r>
      <w:r w:rsidRPr="00174E55">
        <w:rPr>
          <w:sz w:val="22"/>
          <w:rtl/>
          <w:lang w:val="en-GB"/>
        </w:rPr>
        <w:t xml:space="preserve"> في الروابط بين </w:t>
      </w:r>
      <w:r w:rsidRPr="00174E55">
        <w:rPr>
          <w:rFonts w:hint="cs"/>
          <w:sz w:val="22"/>
          <w:rtl/>
          <w:lang w:val="en-GB"/>
        </w:rPr>
        <w:t>صحة الإنسان</w:t>
      </w:r>
      <w:r w:rsidRPr="00174E55">
        <w:rPr>
          <w:sz w:val="22"/>
          <w:rtl/>
          <w:lang w:val="en-GB"/>
        </w:rPr>
        <w:t xml:space="preserve"> والتنوع البيولوجي؛</w:t>
      </w:r>
    </w:p>
    <w:p w:rsidR="00914621" w:rsidRPr="00174E55" w:rsidRDefault="00914621" w:rsidP="00833509">
      <w:pPr>
        <w:numPr>
          <w:ilvl w:val="0"/>
          <w:numId w:val="20"/>
        </w:numPr>
        <w:spacing w:after="100" w:line="204" w:lineRule="auto"/>
        <w:ind w:left="0" w:firstLine="720"/>
        <w:jc w:val="both"/>
        <w:rPr>
          <w:sz w:val="22"/>
          <w:lang w:val="en-GB"/>
        </w:rPr>
      </w:pPr>
      <w:r w:rsidRPr="00174E55">
        <w:rPr>
          <w:i/>
          <w:iCs/>
          <w:sz w:val="22"/>
          <w:rtl/>
          <w:lang w:val="en-GB"/>
        </w:rPr>
        <w:t>يعرب عن تقديره</w:t>
      </w:r>
      <w:r w:rsidRPr="00174E55">
        <w:rPr>
          <w:sz w:val="22"/>
          <w:rtl/>
          <w:lang w:val="en-GB"/>
        </w:rPr>
        <w:t xml:space="preserve"> للتعاون الفعال </w:t>
      </w:r>
      <w:r>
        <w:rPr>
          <w:rFonts w:hint="cs"/>
          <w:sz w:val="22"/>
          <w:rtl/>
          <w:lang w:val="en-GB"/>
        </w:rPr>
        <w:t>ل</w:t>
      </w:r>
      <w:r w:rsidRPr="00174E55">
        <w:rPr>
          <w:sz w:val="22"/>
          <w:rtl/>
          <w:lang w:val="en-GB"/>
        </w:rPr>
        <w:t>منظمة</w:t>
      </w:r>
      <w:r w:rsidRPr="00174E55">
        <w:rPr>
          <w:rFonts w:hint="cs"/>
          <w:sz w:val="22"/>
          <w:rtl/>
          <w:lang w:val="en-GB"/>
        </w:rPr>
        <w:t xml:space="preserve"> ا</w:t>
      </w:r>
      <w:r w:rsidRPr="00174E55">
        <w:rPr>
          <w:sz w:val="22"/>
          <w:rtl/>
          <w:lang w:val="en-GB"/>
        </w:rPr>
        <w:t xml:space="preserve">لأغذية والزراعة </w:t>
      </w:r>
      <w:r w:rsidRPr="00174E55">
        <w:rPr>
          <w:rFonts w:hint="cs"/>
          <w:sz w:val="22"/>
          <w:rtl/>
          <w:lang w:val="en-GB"/>
        </w:rPr>
        <w:t>ل</w:t>
      </w:r>
      <w:r w:rsidRPr="00174E55">
        <w:rPr>
          <w:sz w:val="22"/>
          <w:rtl/>
          <w:lang w:val="en-GB"/>
        </w:rPr>
        <w:t>لأمم المتحدة مع الاتفاقية، و</w:t>
      </w:r>
      <w:r w:rsidRPr="00174E55">
        <w:rPr>
          <w:i/>
          <w:iCs/>
          <w:sz w:val="22"/>
          <w:rtl/>
          <w:lang w:val="en-GB"/>
        </w:rPr>
        <w:t>يرحب</w:t>
      </w:r>
      <w:r w:rsidRPr="00174E55">
        <w:rPr>
          <w:rFonts w:hint="cs"/>
          <w:sz w:val="22"/>
          <w:rtl/>
          <w:lang w:val="en-GB"/>
        </w:rPr>
        <w:t xml:space="preserve">، </w:t>
      </w:r>
      <w:r w:rsidRPr="00174E55">
        <w:rPr>
          <w:sz w:val="22"/>
          <w:rtl/>
          <w:lang w:val="en-GB"/>
        </w:rPr>
        <w:t>في هذا الصدد</w:t>
      </w:r>
      <w:r w:rsidRPr="00174E55">
        <w:rPr>
          <w:rFonts w:hint="cs"/>
          <w:sz w:val="22"/>
          <w:rtl/>
          <w:lang w:val="en-GB"/>
        </w:rPr>
        <w:t>،</w:t>
      </w:r>
      <w:r w:rsidRPr="00174E55">
        <w:rPr>
          <w:sz w:val="22"/>
          <w:rtl/>
          <w:lang w:val="en-GB"/>
        </w:rPr>
        <w:t xml:space="preserve"> بما يلي: (أ) تفعيل من</w:t>
      </w:r>
      <w:r w:rsidRPr="00174E55">
        <w:rPr>
          <w:rFonts w:hint="cs"/>
          <w:sz w:val="22"/>
          <w:rtl/>
          <w:lang w:val="en-GB"/>
        </w:rPr>
        <w:t>بر</w:t>
      </w:r>
      <w:r w:rsidRPr="00174E55">
        <w:rPr>
          <w:sz w:val="22"/>
          <w:rtl/>
          <w:lang w:val="en-GB"/>
        </w:rPr>
        <w:t xml:space="preserve"> التنوع البيولوجي المشار إليه في</w:t>
      </w:r>
      <w:r w:rsidRPr="00174E55">
        <w:rPr>
          <w:rFonts w:hint="cs"/>
          <w:sz w:val="22"/>
          <w:rtl/>
          <w:lang w:val="en-GB"/>
        </w:rPr>
        <w:t xml:space="preserve"> الفقرة 6 من</w:t>
      </w:r>
      <w:r w:rsidRPr="00174E55">
        <w:rPr>
          <w:sz w:val="22"/>
          <w:rtl/>
          <w:lang w:val="en-GB"/>
        </w:rPr>
        <w:t xml:space="preserve"> المقرر </w:t>
      </w:r>
      <w:r w:rsidRPr="00174E55">
        <w:rPr>
          <w:rFonts w:hint="cs"/>
          <w:sz w:val="22"/>
          <w:rtl/>
          <w:lang w:val="en-GB"/>
        </w:rPr>
        <w:t>13</w:t>
      </w:r>
      <w:r w:rsidRPr="00174E55">
        <w:rPr>
          <w:sz w:val="22"/>
          <w:rtl/>
          <w:lang w:val="en-GB"/>
        </w:rPr>
        <w:t>/3، (ب)</w:t>
      </w:r>
      <w:r>
        <w:rPr>
          <w:rFonts w:hint="cs"/>
          <w:sz w:val="22"/>
          <w:rtl/>
          <w:lang w:val="en-GB"/>
        </w:rPr>
        <w:t> </w:t>
      </w:r>
      <w:r w:rsidRPr="00174E55">
        <w:rPr>
          <w:rFonts w:hint="cs"/>
          <w:sz w:val="22"/>
          <w:rtl/>
          <w:lang w:val="en-GB"/>
        </w:rPr>
        <w:t>استكمال</w:t>
      </w:r>
      <w:r w:rsidRPr="00174E55">
        <w:rPr>
          <w:sz w:val="22"/>
          <w:rtl/>
          <w:lang w:val="en-GB"/>
        </w:rPr>
        <w:t xml:space="preserve"> ونشر </w:t>
      </w:r>
      <w:r w:rsidRPr="00174E55">
        <w:rPr>
          <w:rFonts w:hint="cs"/>
          <w:sz w:val="22"/>
          <w:rtl/>
          <w:lang w:val="en-GB"/>
        </w:rPr>
        <w:t>ال</w:t>
      </w:r>
      <w:r w:rsidRPr="00174E55">
        <w:rPr>
          <w:sz w:val="22"/>
          <w:rtl/>
          <w:lang w:val="en-GB"/>
        </w:rPr>
        <w:t xml:space="preserve">تقرير </w:t>
      </w:r>
      <w:r w:rsidRPr="00174E55">
        <w:rPr>
          <w:rFonts w:hint="cs"/>
          <w:sz w:val="22"/>
          <w:rtl/>
          <w:lang w:val="en-GB"/>
        </w:rPr>
        <w:t xml:space="preserve">المتعلق </w:t>
      </w:r>
      <w:r w:rsidRPr="00174E55">
        <w:rPr>
          <w:rFonts w:hint="cs"/>
          <w:i/>
          <w:iCs/>
          <w:sz w:val="22"/>
          <w:rtl/>
          <w:lang w:val="en-GB"/>
        </w:rPr>
        <w:t>بحالة</w:t>
      </w:r>
      <w:r w:rsidRPr="00174E55">
        <w:rPr>
          <w:i/>
          <w:iCs/>
          <w:sz w:val="22"/>
          <w:rtl/>
          <w:lang w:val="en-GB"/>
        </w:rPr>
        <w:t xml:space="preserve"> التنوع البيولوجي للأغذية والزراعة في العالم</w:t>
      </w:r>
      <w:r w:rsidRPr="00174E55">
        <w:rPr>
          <w:sz w:val="22"/>
          <w:rtl/>
          <w:lang w:val="en-GB"/>
        </w:rPr>
        <w:t xml:space="preserve"> </w:t>
      </w:r>
      <w:r w:rsidRPr="00174E55">
        <w:rPr>
          <w:rFonts w:hint="cs"/>
          <w:sz w:val="22"/>
          <w:rtl/>
          <w:lang w:val="en-GB"/>
        </w:rPr>
        <w:t>و</w:t>
      </w:r>
      <w:r w:rsidRPr="00174E55">
        <w:rPr>
          <w:sz w:val="22"/>
          <w:rtl/>
          <w:lang w:val="en-GB"/>
        </w:rPr>
        <w:t>المشار إليه في</w:t>
      </w:r>
      <w:r w:rsidRPr="00174E55">
        <w:rPr>
          <w:rFonts w:hint="cs"/>
          <w:sz w:val="22"/>
          <w:rtl/>
          <w:lang w:val="en-GB"/>
        </w:rPr>
        <w:t xml:space="preserve"> الفقرة 40 من</w:t>
      </w:r>
      <w:r w:rsidRPr="00174E55">
        <w:rPr>
          <w:sz w:val="22"/>
          <w:rtl/>
          <w:lang w:val="en-GB"/>
        </w:rPr>
        <w:t xml:space="preserve"> المقرر </w:t>
      </w:r>
      <w:r w:rsidRPr="00174E55">
        <w:rPr>
          <w:rFonts w:hint="cs"/>
          <w:sz w:val="22"/>
          <w:rtl/>
          <w:lang w:val="en-GB"/>
        </w:rPr>
        <w:t>13</w:t>
      </w:r>
      <w:r w:rsidRPr="00174E55">
        <w:rPr>
          <w:sz w:val="22"/>
          <w:rtl/>
          <w:lang w:val="en-GB"/>
        </w:rPr>
        <w:t xml:space="preserve">/3، (ج) </w:t>
      </w:r>
      <w:r w:rsidRPr="00174E55">
        <w:rPr>
          <w:i/>
          <w:iCs/>
          <w:sz w:val="22"/>
          <w:rtl/>
          <w:lang w:val="en-GB"/>
        </w:rPr>
        <w:t xml:space="preserve">الأطلس العالمي للتنوع البيولوجي للتربة </w:t>
      </w:r>
      <w:r w:rsidRPr="00174E55">
        <w:rPr>
          <w:sz w:val="22"/>
          <w:rtl/>
          <w:lang w:val="en-GB"/>
        </w:rPr>
        <w:t xml:space="preserve">الذي أعده مركز المفوضية الأوروبية للبحوث المشتركة </w:t>
      </w:r>
      <w:r w:rsidRPr="00174E55">
        <w:rPr>
          <w:rFonts w:hint="cs"/>
          <w:sz w:val="22"/>
          <w:rtl/>
          <w:lang w:val="en-GB"/>
        </w:rPr>
        <w:t>والمبادرة العالمية بشأن التنوع البيولوجي للتربة،</w:t>
      </w:r>
      <w:r w:rsidRPr="00174E55">
        <w:rPr>
          <w:sz w:val="22"/>
          <w:rtl/>
          <w:lang w:val="en-GB"/>
        </w:rPr>
        <w:t xml:space="preserve"> (د) التزامات الشراكة العالمية </w:t>
      </w:r>
      <w:r w:rsidRPr="00174E55">
        <w:rPr>
          <w:rFonts w:hint="cs"/>
          <w:sz w:val="22"/>
          <w:rtl/>
          <w:lang w:val="en-GB"/>
        </w:rPr>
        <w:t>من أجل</w:t>
      </w:r>
      <w:r w:rsidRPr="00174E55">
        <w:rPr>
          <w:sz w:val="22"/>
          <w:rtl/>
          <w:lang w:val="en-GB"/>
        </w:rPr>
        <w:t xml:space="preserve"> التربة وفريقها الحكومي الدولي التقني المعني بالتربة </w:t>
      </w:r>
      <w:r>
        <w:rPr>
          <w:rFonts w:hint="cs"/>
          <w:sz w:val="22"/>
          <w:rtl/>
          <w:lang w:val="en-GB"/>
        </w:rPr>
        <w:t>ل</w:t>
      </w:r>
      <w:r w:rsidRPr="00174E55">
        <w:rPr>
          <w:sz w:val="22"/>
          <w:rtl/>
          <w:lang w:val="en-GB"/>
        </w:rPr>
        <w:t xml:space="preserve">تعزيز التنوع البيولوجي للتربة، كما </w:t>
      </w:r>
      <w:r w:rsidRPr="00174E55">
        <w:rPr>
          <w:rFonts w:hint="cs"/>
          <w:sz w:val="22"/>
          <w:rtl/>
          <w:lang w:val="en-GB"/>
        </w:rPr>
        <w:t>يتضح من</w:t>
      </w:r>
      <w:r w:rsidRPr="00174E55">
        <w:rPr>
          <w:sz w:val="22"/>
          <w:rtl/>
          <w:lang w:val="en-GB"/>
        </w:rPr>
        <w:t xml:space="preserve"> خطط عمله</w:t>
      </w:r>
      <w:r w:rsidRPr="00174E55">
        <w:rPr>
          <w:rFonts w:hint="cs"/>
          <w:sz w:val="22"/>
          <w:rtl/>
          <w:lang w:val="en-GB"/>
        </w:rPr>
        <w:t>م</w:t>
      </w:r>
      <w:r w:rsidRPr="00174E55">
        <w:rPr>
          <w:sz w:val="22"/>
          <w:rtl/>
          <w:lang w:val="en-GB"/>
        </w:rPr>
        <w:t xml:space="preserve">ا وجهود </w:t>
      </w:r>
      <w:r>
        <w:rPr>
          <w:rFonts w:hint="cs"/>
          <w:sz w:val="22"/>
          <w:rtl/>
          <w:lang w:val="en-GB"/>
        </w:rPr>
        <w:t xml:space="preserve">زيادة </w:t>
      </w:r>
      <w:r w:rsidRPr="00174E55">
        <w:rPr>
          <w:rFonts w:hint="cs"/>
          <w:sz w:val="22"/>
          <w:rtl/>
          <w:lang w:val="en-GB"/>
        </w:rPr>
        <w:t>التوعية</w:t>
      </w:r>
      <w:r w:rsidRPr="00174E55">
        <w:rPr>
          <w:sz w:val="22"/>
          <w:rtl/>
          <w:lang w:val="en-GB"/>
        </w:rPr>
        <w:t xml:space="preserve">، بما في ذلك الندوة الدولية </w:t>
      </w:r>
      <w:r w:rsidRPr="00174E55">
        <w:rPr>
          <w:rFonts w:hint="cs"/>
          <w:sz w:val="22"/>
          <w:rtl/>
          <w:lang w:val="en-GB"/>
        </w:rPr>
        <w:t>المزمع عقدها</w:t>
      </w:r>
      <w:r w:rsidRPr="00174E55">
        <w:rPr>
          <w:sz w:val="22"/>
          <w:rtl/>
          <w:lang w:val="en-GB"/>
        </w:rPr>
        <w:t xml:space="preserve"> في عام 2020، (هـ) </w:t>
      </w:r>
      <w:r w:rsidRPr="00174E55">
        <w:rPr>
          <w:rFonts w:hint="cs"/>
          <w:sz w:val="22"/>
          <w:rtl/>
          <w:lang w:val="en-GB"/>
        </w:rPr>
        <w:t>مبادرة</w:t>
      </w:r>
      <w:r w:rsidRPr="00174E55">
        <w:rPr>
          <w:sz w:val="22"/>
          <w:rtl/>
          <w:lang w:val="en-GB"/>
        </w:rPr>
        <w:t xml:space="preserve"> </w:t>
      </w:r>
      <w:r w:rsidRPr="00174E55">
        <w:rPr>
          <w:rFonts w:hint="cs"/>
          <w:sz w:val="22"/>
          <w:rtl/>
          <w:lang w:val="en-GB"/>
        </w:rPr>
        <w:t>هيئة</w:t>
      </w:r>
      <w:r w:rsidRPr="00174E55">
        <w:rPr>
          <w:sz w:val="22"/>
          <w:rtl/>
          <w:lang w:val="en-GB"/>
        </w:rPr>
        <w:t xml:space="preserve"> الموارد الوراثية للأغذية والزراعة لوضع خطة عمل بشأن ال</w:t>
      </w:r>
      <w:r w:rsidRPr="00174E55">
        <w:rPr>
          <w:rFonts w:hint="cs"/>
          <w:sz w:val="22"/>
          <w:rtl/>
          <w:lang w:val="en-GB"/>
        </w:rPr>
        <w:t>ميكروبات</w:t>
      </w:r>
      <w:r w:rsidRPr="00174E55">
        <w:rPr>
          <w:sz w:val="22"/>
          <w:rtl/>
          <w:lang w:val="en-GB"/>
        </w:rPr>
        <w:t xml:space="preserve"> واللافقاريات، بما في ذلك تلك المتعلقة بـ</w:t>
      </w:r>
      <w:r w:rsidRPr="00174E55">
        <w:rPr>
          <w:rFonts w:hint="cs"/>
          <w:sz w:val="22"/>
          <w:rtl/>
          <w:lang w:val="en-GB"/>
        </w:rPr>
        <w:t xml:space="preserve">التنوع </w:t>
      </w:r>
      <w:r w:rsidRPr="00174E55">
        <w:rPr>
          <w:sz w:val="22"/>
          <w:rtl/>
          <w:lang w:val="en-GB"/>
        </w:rPr>
        <w:t>البيولوجي</w:t>
      </w:r>
      <w:r w:rsidRPr="00174E55">
        <w:rPr>
          <w:rFonts w:hint="cs"/>
          <w:sz w:val="22"/>
          <w:rtl/>
          <w:lang w:val="en-GB"/>
        </w:rPr>
        <w:t xml:space="preserve"> للتربة</w:t>
      </w:r>
      <w:r w:rsidRPr="00174E55">
        <w:rPr>
          <w:sz w:val="22"/>
          <w:rtl/>
          <w:lang w:val="en-GB"/>
        </w:rPr>
        <w:t xml:space="preserve"> والتوفير المس</w:t>
      </w:r>
      <w:r w:rsidRPr="00174E55">
        <w:rPr>
          <w:rFonts w:hint="cs"/>
          <w:sz w:val="22"/>
          <w:rtl/>
          <w:lang w:val="en-GB"/>
        </w:rPr>
        <w:t>تدام</w:t>
      </w:r>
      <w:r w:rsidRPr="00174E55">
        <w:rPr>
          <w:sz w:val="22"/>
          <w:rtl/>
          <w:lang w:val="en-GB"/>
        </w:rPr>
        <w:t xml:space="preserve"> ل</w:t>
      </w:r>
      <w:r>
        <w:rPr>
          <w:rFonts w:hint="cs"/>
          <w:sz w:val="22"/>
          <w:rtl/>
          <w:lang w:val="en-GB"/>
        </w:rPr>
        <w:t>وظائف و</w:t>
      </w:r>
      <w:r w:rsidRPr="00174E55">
        <w:rPr>
          <w:sz w:val="22"/>
          <w:rtl/>
          <w:lang w:val="en-GB"/>
        </w:rPr>
        <w:t xml:space="preserve">خدمات </w:t>
      </w:r>
      <w:r w:rsidRPr="00174E55">
        <w:rPr>
          <w:rFonts w:hint="cs"/>
          <w:sz w:val="22"/>
          <w:rtl/>
          <w:lang w:val="en-GB"/>
        </w:rPr>
        <w:t>النظم الإيكولوجية المرتبطة</w:t>
      </w:r>
      <w:r w:rsidRPr="00174E55">
        <w:rPr>
          <w:sz w:val="22"/>
          <w:rtl/>
          <w:lang w:val="en-GB"/>
        </w:rPr>
        <w:t xml:space="preserve"> </w:t>
      </w:r>
      <w:r w:rsidRPr="00174E55">
        <w:rPr>
          <w:rFonts w:hint="cs"/>
          <w:sz w:val="22"/>
          <w:rtl/>
          <w:lang w:val="en-GB"/>
        </w:rPr>
        <w:t>ب</w:t>
      </w:r>
      <w:r w:rsidRPr="00174E55">
        <w:rPr>
          <w:sz w:val="22"/>
          <w:rtl/>
          <w:lang w:val="en-GB"/>
        </w:rPr>
        <w:t xml:space="preserve">التربة والضرورية للزراعة المستدامة، (و) الجهود المبذولة لتحسين الاتساق في الإبلاغ عن البيانات الوطنية </w:t>
      </w:r>
      <w:r w:rsidRPr="00174E55">
        <w:rPr>
          <w:rFonts w:hint="cs"/>
          <w:sz w:val="22"/>
          <w:rtl/>
          <w:lang w:val="en-GB"/>
        </w:rPr>
        <w:t>المتعلقة بمناطق الغابات البكر</w:t>
      </w:r>
      <w:r w:rsidRPr="00174E55">
        <w:rPr>
          <w:sz w:val="22"/>
          <w:rtl/>
          <w:lang w:val="en-GB"/>
        </w:rPr>
        <w:t xml:space="preserve"> المبلغ عنها في إطار </w:t>
      </w:r>
      <w:r>
        <w:rPr>
          <w:rFonts w:hint="cs"/>
          <w:sz w:val="22"/>
          <w:rtl/>
          <w:lang w:val="en-GB"/>
        </w:rPr>
        <w:t>التقييم العالمي للموارد الحراجية لمنظمة الأغذية والزراعة للأمم المتحدة</w:t>
      </w:r>
      <w:r w:rsidRPr="00174E55">
        <w:rPr>
          <w:sz w:val="22"/>
          <w:rtl/>
          <w:lang w:val="en-GB"/>
        </w:rPr>
        <w:t>؛</w:t>
      </w:r>
    </w:p>
    <w:p w:rsidR="00914621" w:rsidRPr="00174E55" w:rsidRDefault="00914621" w:rsidP="00833509">
      <w:pPr>
        <w:numPr>
          <w:ilvl w:val="0"/>
          <w:numId w:val="20"/>
        </w:numPr>
        <w:spacing w:after="100" w:line="204" w:lineRule="auto"/>
        <w:ind w:left="0" w:firstLine="720"/>
        <w:jc w:val="both"/>
        <w:rPr>
          <w:sz w:val="22"/>
          <w:lang w:val="en-GB"/>
        </w:rPr>
      </w:pPr>
      <w:r w:rsidRPr="00174E55">
        <w:rPr>
          <w:i/>
          <w:iCs/>
          <w:sz w:val="22"/>
          <w:rtl/>
          <w:lang w:val="en-GB"/>
        </w:rPr>
        <w:t>يدعو</w:t>
      </w:r>
      <w:r w:rsidRPr="00174E55">
        <w:rPr>
          <w:sz w:val="22"/>
          <w:rtl/>
          <w:lang w:val="en-GB"/>
        </w:rPr>
        <w:t xml:space="preserve"> </w:t>
      </w:r>
      <w:bookmarkStart w:id="40" w:name="_Hlk516708817"/>
      <w:r w:rsidRPr="00174E55">
        <w:rPr>
          <w:sz w:val="22"/>
          <w:rtl/>
          <w:lang w:val="en-GB"/>
        </w:rPr>
        <w:t xml:space="preserve">منظمة </w:t>
      </w:r>
      <w:r w:rsidRPr="00174E55">
        <w:rPr>
          <w:rFonts w:hint="cs"/>
          <w:sz w:val="22"/>
          <w:rtl/>
          <w:lang w:val="en-GB"/>
        </w:rPr>
        <w:t xml:space="preserve">الأغذية والزراعة للأمم المتحدة </w:t>
      </w:r>
      <w:bookmarkEnd w:id="40"/>
      <w:r w:rsidRPr="00174E55">
        <w:rPr>
          <w:rFonts w:hint="cs"/>
          <w:sz w:val="22"/>
          <w:rtl/>
          <w:lang w:val="en-GB"/>
        </w:rPr>
        <w:t>أن تنظر</w:t>
      </w:r>
      <w:r w:rsidRPr="00174E55">
        <w:rPr>
          <w:sz w:val="22"/>
          <w:rtl/>
          <w:lang w:val="en-GB"/>
        </w:rPr>
        <w:t xml:space="preserve">، بالتعاون مع منظمات أخرى ورهناً بتوافر الموارد، في إعداد تقرير عن حالة المعارف المتعلقة بالتنوع البيولوجي للتربة </w:t>
      </w:r>
      <w:r w:rsidRPr="00174E55">
        <w:rPr>
          <w:rFonts w:hint="cs"/>
          <w:sz w:val="22"/>
          <w:rtl/>
          <w:lang w:val="en-GB"/>
        </w:rPr>
        <w:t>بحيث</w:t>
      </w:r>
      <w:r w:rsidRPr="00174E55">
        <w:rPr>
          <w:sz w:val="22"/>
          <w:rtl/>
          <w:lang w:val="en-GB"/>
        </w:rPr>
        <w:t xml:space="preserve"> يغطي </w:t>
      </w:r>
      <w:r w:rsidRPr="00174E55">
        <w:rPr>
          <w:rFonts w:hint="cs"/>
          <w:sz w:val="22"/>
          <w:rtl/>
          <w:lang w:val="en-GB"/>
        </w:rPr>
        <w:t>الوضع الحالي</w:t>
      </w:r>
      <w:r w:rsidRPr="00174E55">
        <w:rPr>
          <w:sz w:val="22"/>
          <w:rtl/>
          <w:lang w:val="en-GB"/>
        </w:rPr>
        <w:t xml:space="preserve"> والتحديات والإمكانيات</w:t>
      </w:r>
      <w:r w:rsidRPr="00174E55">
        <w:rPr>
          <w:rFonts w:hint="cs"/>
          <w:sz w:val="22"/>
          <w:rtl/>
          <w:lang w:val="en-GB"/>
        </w:rPr>
        <w:t xml:space="preserve"> الراهنة</w:t>
      </w:r>
      <w:r w:rsidRPr="00174E55">
        <w:rPr>
          <w:sz w:val="22"/>
          <w:rtl/>
          <w:lang w:val="en-GB"/>
        </w:rPr>
        <w:t xml:space="preserve"> </w:t>
      </w:r>
      <w:r w:rsidRPr="00174E55">
        <w:rPr>
          <w:sz w:val="22"/>
          <w:rtl/>
          <w:lang w:val="en-GB"/>
        </w:rPr>
        <w:lastRenderedPageBreak/>
        <w:t>و</w:t>
      </w:r>
      <w:r w:rsidRPr="00174E55">
        <w:rPr>
          <w:rFonts w:hint="cs"/>
          <w:sz w:val="22"/>
          <w:rtl/>
          <w:lang w:val="en-GB"/>
        </w:rPr>
        <w:t xml:space="preserve">أن تتيح هذا التقرير كي تنظر فيه </w:t>
      </w:r>
      <w:r w:rsidRPr="00174E55">
        <w:rPr>
          <w:sz w:val="22"/>
          <w:rtl/>
          <w:lang w:val="en-GB"/>
        </w:rPr>
        <w:t xml:space="preserve">الهيئة الفرعية للمشورة العلمية والتقنية والتكنولوجية في اجتماع </w:t>
      </w:r>
      <w:r w:rsidRPr="00174E55">
        <w:rPr>
          <w:rFonts w:hint="cs"/>
          <w:sz w:val="22"/>
          <w:rtl/>
          <w:lang w:val="en-GB"/>
        </w:rPr>
        <w:t>ي</w:t>
      </w:r>
      <w:r w:rsidRPr="00174E55">
        <w:rPr>
          <w:sz w:val="22"/>
          <w:rtl/>
          <w:lang w:val="en-GB"/>
        </w:rPr>
        <w:t>عقد قبل الاجتماع الخامس عشر لمؤتمر الأطراف؛</w:t>
      </w:r>
    </w:p>
    <w:p w:rsidR="00914621" w:rsidRPr="00174E55" w:rsidRDefault="00914621" w:rsidP="00833509">
      <w:pPr>
        <w:numPr>
          <w:ilvl w:val="0"/>
          <w:numId w:val="20"/>
        </w:numPr>
        <w:spacing w:after="100" w:line="204" w:lineRule="auto"/>
        <w:ind w:left="0" w:firstLine="720"/>
        <w:jc w:val="both"/>
        <w:rPr>
          <w:sz w:val="22"/>
          <w:lang w:val="en-GB"/>
        </w:rPr>
      </w:pPr>
      <w:r w:rsidRPr="00174E55">
        <w:rPr>
          <w:i/>
          <w:iCs/>
          <w:sz w:val="22"/>
          <w:rtl/>
          <w:lang w:val="en-GB"/>
        </w:rPr>
        <w:t xml:space="preserve">يطلب </w:t>
      </w:r>
      <w:r w:rsidRPr="00174E55">
        <w:rPr>
          <w:sz w:val="22"/>
          <w:rtl/>
          <w:lang w:val="en-GB"/>
        </w:rPr>
        <w:t>إلى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 أن تتخذ</w:t>
      </w:r>
      <w:r w:rsidRPr="00174E55">
        <w:rPr>
          <w:sz w:val="22"/>
          <w:rtl/>
          <w:lang w:val="en-GB"/>
        </w:rPr>
        <w:t>، رهنا</w:t>
      </w:r>
      <w:r w:rsidRPr="00174E55">
        <w:rPr>
          <w:rFonts w:hint="cs"/>
          <w:sz w:val="22"/>
          <w:rtl/>
          <w:lang w:val="en-GB"/>
        </w:rPr>
        <w:t>ً</w:t>
      </w:r>
      <w:r w:rsidRPr="00174E55">
        <w:rPr>
          <w:sz w:val="22"/>
          <w:rtl/>
          <w:lang w:val="en-GB"/>
        </w:rPr>
        <w:t xml:space="preserve"> بتوافر الموارد، الإجراءات التالية:</w:t>
      </w:r>
    </w:p>
    <w:p w:rsidR="00914621" w:rsidRDefault="00914621" w:rsidP="00914621">
      <w:pPr>
        <w:spacing w:after="100" w:line="204" w:lineRule="auto"/>
        <w:ind w:firstLine="720"/>
        <w:jc w:val="both"/>
        <w:rPr>
          <w:rtl/>
        </w:rPr>
      </w:pPr>
      <w:r w:rsidRPr="00174E55">
        <w:rPr>
          <w:rFonts w:hint="cs"/>
          <w:rtl/>
        </w:rPr>
        <w:t>(أ)</w:t>
      </w:r>
      <w:r w:rsidRPr="00174E55">
        <w:rPr>
          <w:rtl/>
        </w:rPr>
        <w:tab/>
      </w:r>
      <w:r w:rsidRPr="0046313A">
        <w:rPr>
          <w:rtl/>
        </w:rPr>
        <w:t>مواصلة العمل مع منظمة الأغذية والزراعة لتعزيز تعميم التنوع البيولوجي في قطاعات الزراعة</w:t>
      </w:r>
      <w:r>
        <w:rPr>
          <w:rFonts w:hint="cs"/>
          <w:rtl/>
        </w:rPr>
        <w:t xml:space="preserve"> والحراجة ومصايد الأسماك؛</w:t>
      </w:r>
    </w:p>
    <w:p w:rsidR="00914621" w:rsidRPr="00174E55" w:rsidRDefault="00914621" w:rsidP="00914621">
      <w:pPr>
        <w:spacing w:after="100" w:line="204" w:lineRule="auto"/>
        <w:ind w:firstLine="720"/>
        <w:jc w:val="both"/>
        <w:rPr>
          <w:rtl/>
        </w:rPr>
      </w:pPr>
      <w:r>
        <w:rPr>
          <w:rFonts w:hint="cs"/>
          <w:rtl/>
        </w:rPr>
        <w:t>(ب)</w:t>
      </w:r>
      <w:r>
        <w:rPr>
          <w:rtl/>
        </w:rPr>
        <w:tab/>
      </w:r>
      <w:r w:rsidRPr="00174E55">
        <w:rPr>
          <w:rtl/>
        </w:rPr>
        <w:t xml:space="preserve">استعراض تنفيذ المبادرة الدولية </w:t>
      </w:r>
      <w:r w:rsidRPr="00174E55">
        <w:rPr>
          <w:rFonts w:hint="cs"/>
          <w:rtl/>
        </w:rPr>
        <w:t>لحفظ</w:t>
      </w:r>
      <w:r w:rsidRPr="00174E55">
        <w:rPr>
          <w:rtl/>
        </w:rPr>
        <w:t xml:space="preserve"> </w:t>
      </w:r>
      <w:r w:rsidRPr="00174E55">
        <w:rPr>
          <w:rFonts w:hint="cs"/>
          <w:rtl/>
        </w:rPr>
        <w:t>ا</w:t>
      </w:r>
      <w:r w:rsidRPr="00174E55">
        <w:rPr>
          <w:rtl/>
        </w:rPr>
        <w:t xml:space="preserve">لتنوع البيولوجي للتربة </w:t>
      </w:r>
      <w:r w:rsidRPr="00174E55">
        <w:rPr>
          <w:rFonts w:hint="cs"/>
          <w:rtl/>
        </w:rPr>
        <w:t>واستخدامه المستدام</w:t>
      </w:r>
      <w:r w:rsidRPr="00174E55">
        <w:rPr>
          <w:rtl/>
        </w:rPr>
        <w:t xml:space="preserve">، بالتشاور مع منظمة </w:t>
      </w:r>
      <w:r w:rsidRPr="00174E55">
        <w:rPr>
          <w:rFonts w:hint="cs"/>
          <w:rtl/>
        </w:rPr>
        <w:t xml:space="preserve">الأغذية والزراعة للأمم المتحدة </w:t>
      </w:r>
      <w:r w:rsidRPr="00174E55">
        <w:rPr>
          <w:rtl/>
        </w:rPr>
        <w:t xml:space="preserve">في إطار الشراكة العالمية من أجل التربة </w:t>
      </w:r>
      <w:r w:rsidRPr="00174E55">
        <w:rPr>
          <w:rFonts w:hint="cs"/>
          <w:rtl/>
        </w:rPr>
        <w:t xml:space="preserve">فضلاً عن </w:t>
      </w:r>
      <w:r w:rsidRPr="00174E55">
        <w:rPr>
          <w:rtl/>
        </w:rPr>
        <w:t xml:space="preserve">الشركاء الآخرين المهتمين، وإعداد مشروع خطة </w:t>
      </w:r>
      <w:r w:rsidRPr="00174E55">
        <w:rPr>
          <w:rFonts w:hint="cs"/>
          <w:rtl/>
        </w:rPr>
        <w:t>عمل</w:t>
      </w:r>
      <w:r w:rsidRPr="00174E55">
        <w:rPr>
          <w:rtl/>
        </w:rPr>
        <w:t xml:space="preserve"> </w:t>
      </w:r>
      <w:r w:rsidRPr="00174E55">
        <w:rPr>
          <w:rFonts w:hint="cs"/>
          <w:rtl/>
        </w:rPr>
        <w:t>كي تنظر فيه</w:t>
      </w:r>
      <w:r w:rsidRPr="00174E55">
        <w:rPr>
          <w:rtl/>
        </w:rPr>
        <w:t xml:space="preserve"> الهيئة الفرعية للمشورة العلمية والتقنية والتكنولوجية في اجتماع </w:t>
      </w:r>
      <w:r w:rsidRPr="00174E55">
        <w:rPr>
          <w:rFonts w:hint="cs"/>
          <w:rtl/>
        </w:rPr>
        <w:t>ي</w:t>
      </w:r>
      <w:r w:rsidRPr="00174E55">
        <w:rPr>
          <w:rtl/>
        </w:rPr>
        <w:t>عقد قبل الاجتماع الخامس عشر لمؤتمر الأطراف</w:t>
      </w:r>
      <w:r w:rsidRPr="00174E55">
        <w:rPr>
          <w:rFonts w:hint="cs"/>
          <w:rtl/>
        </w:rPr>
        <w:t>؛</w:t>
      </w:r>
    </w:p>
    <w:p w:rsidR="00914621" w:rsidRPr="00174E55" w:rsidRDefault="00914621" w:rsidP="00914621">
      <w:pPr>
        <w:spacing w:after="100" w:line="204" w:lineRule="auto"/>
        <w:ind w:firstLine="720"/>
        <w:jc w:val="both"/>
        <w:rPr>
          <w:rtl/>
        </w:rPr>
      </w:pPr>
      <w:r w:rsidRPr="00174E55">
        <w:rPr>
          <w:rFonts w:hint="cs"/>
          <w:rtl/>
        </w:rPr>
        <w:t>(</w:t>
      </w:r>
      <w:r>
        <w:rPr>
          <w:rFonts w:hint="cs"/>
          <w:rtl/>
        </w:rPr>
        <w:t>ج</w:t>
      </w:r>
      <w:r w:rsidRPr="00174E55">
        <w:rPr>
          <w:rFonts w:hint="cs"/>
          <w:rtl/>
        </w:rPr>
        <w:t>)</w:t>
      </w:r>
      <w:r w:rsidRPr="00174E55">
        <w:rPr>
          <w:rtl/>
        </w:rPr>
        <w:tab/>
        <w:t xml:space="preserve">مواصلة العمل مع منظمة </w:t>
      </w:r>
      <w:r w:rsidRPr="00174E55">
        <w:rPr>
          <w:rFonts w:hint="cs"/>
          <w:rtl/>
        </w:rPr>
        <w:t>الأغذية والزراعة للأمم المتحدة</w:t>
      </w:r>
      <w:r w:rsidRPr="00174E55">
        <w:rPr>
          <w:rtl/>
        </w:rPr>
        <w:t xml:space="preserve"> </w:t>
      </w:r>
      <w:r w:rsidRPr="00174E55">
        <w:rPr>
          <w:rFonts w:hint="cs"/>
          <w:rtl/>
        </w:rPr>
        <w:t>بشأن</w:t>
      </w:r>
      <w:r w:rsidRPr="00174E55">
        <w:rPr>
          <w:rtl/>
        </w:rPr>
        <w:t xml:space="preserve"> </w:t>
      </w:r>
      <w:r>
        <w:rPr>
          <w:rFonts w:hint="cs"/>
          <w:sz w:val="22"/>
          <w:rtl/>
          <w:lang w:val="en-GB"/>
        </w:rPr>
        <w:t xml:space="preserve">التقييم العالمي للموارد الحراجية </w:t>
      </w:r>
      <w:r w:rsidRPr="00174E55">
        <w:rPr>
          <w:rFonts w:hint="cs"/>
          <w:rtl/>
        </w:rPr>
        <w:t>من أجل</w:t>
      </w:r>
      <w:r w:rsidRPr="00174E55">
        <w:rPr>
          <w:rtl/>
        </w:rPr>
        <w:t xml:space="preserve"> تحسين رصد التقدم المحرز في إطار الهدف 5 من أهداف </w:t>
      </w:r>
      <w:r>
        <w:rPr>
          <w:rtl/>
        </w:rPr>
        <w:t>أيشي</w:t>
      </w:r>
      <w:r w:rsidRPr="00174E55">
        <w:rPr>
          <w:rtl/>
        </w:rPr>
        <w:t xml:space="preserve"> للتنوع البيولوجي</w:t>
      </w:r>
      <w:r w:rsidRPr="00174E55">
        <w:rPr>
          <w:rFonts w:hint="cs"/>
          <w:rtl/>
        </w:rPr>
        <w:t>؛</w:t>
      </w:r>
    </w:p>
    <w:p w:rsidR="00914621" w:rsidRPr="00174E55" w:rsidRDefault="00914621" w:rsidP="00914621">
      <w:pPr>
        <w:spacing w:after="100" w:line="204" w:lineRule="auto"/>
        <w:ind w:firstLine="720"/>
        <w:jc w:val="both"/>
        <w:rPr>
          <w:sz w:val="22"/>
          <w:lang w:val="en-GB"/>
        </w:rPr>
      </w:pPr>
      <w:r w:rsidRPr="00174E55">
        <w:rPr>
          <w:rFonts w:hint="cs"/>
          <w:rtl/>
        </w:rPr>
        <w:t>(</w:t>
      </w:r>
      <w:r>
        <w:rPr>
          <w:rFonts w:hint="cs"/>
          <w:rtl/>
        </w:rPr>
        <w:t>د</w:t>
      </w:r>
      <w:r w:rsidRPr="00174E55">
        <w:rPr>
          <w:rFonts w:hint="cs"/>
          <w:rtl/>
        </w:rPr>
        <w:t>)</w:t>
      </w:r>
      <w:r w:rsidRPr="00174E55">
        <w:rPr>
          <w:rtl/>
        </w:rPr>
        <w:tab/>
        <w:t>إحالة نص هذا ال</w:t>
      </w:r>
      <w:r w:rsidRPr="00174E55">
        <w:rPr>
          <w:rFonts w:hint="cs"/>
          <w:rtl/>
        </w:rPr>
        <w:t>مقرر</w:t>
      </w:r>
      <w:r w:rsidRPr="00174E55">
        <w:rPr>
          <w:rtl/>
        </w:rPr>
        <w:t xml:space="preserve"> إلى المدير العام لمنظمة </w:t>
      </w:r>
      <w:r w:rsidRPr="00174E55">
        <w:rPr>
          <w:rFonts w:hint="cs"/>
          <w:rtl/>
        </w:rPr>
        <w:t>الأغذية والزراعة للأمم المتحدة؛</w:t>
      </w:r>
    </w:p>
    <w:p w:rsidR="00914621" w:rsidRPr="00174E55" w:rsidRDefault="00914621" w:rsidP="00833509">
      <w:pPr>
        <w:numPr>
          <w:ilvl w:val="0"/>
          <w:numId w:val="20"/>
        </w:numPr>
        <w:spacing w:after="100" w:line="204" w:lineRule="auto"/>
        <w:ind w:left="0" w:firstLine="720"/>
        <w:jc w:val="both"/>
        <w:rPr>
          <w:sz w:val="22"/>
          <w:lang w:val="en-GB"/>
        </w:rPr>
      </w:pPr>
      <w:r w:rsidRPr="00174E55">
        <w:rPr>
          <w:rFonts w:hint="cs"/>
          <w:i/>
          <w:iCs/>
          <w:sz w:val="22"/>
          <w:rtl/>
          <w:lang w:val="en-GB"/>
        </w:rPr>
        <w:t>يسلّم</w:t>
      </w:r>
      <w:r w:rsidRPr="00174E55">
        <w:rPr>
          <w:i/>
          <w:iCs/>
          <w:sz w:val="22"/>
          <w:rtl/>
          <w:lang w:val="en-GB"/>
        </w:rPr>
        <w:t xml:space="preserve"> </w:t>
      </w:r>
      <w:r w:rsidRPr="00174E55">
        <w:rPr>
          <w:sz w:val="22"/>
          <w:rtl/>
          <w:lang w:val="en-GB"/>
        </w:rPr>
        <w:t>بأن برنامج</w:t>
      </w:r>
      <w:r w:rsidRPr="00174E55">
        <w:rPr>
          <w:rFonts w:hint="cs"/>
          <w:sz w:val="22"/>
          <w:rtl/>
          <w:lang w:val="en-GB"/>
        </w:rPr>
        <w:t xml:space="preserve"> العمل</w:t>
      </w:r>
      <w:r w:rsidRPr="00174E55">
        <w:rPr>
          <w:sz w:val="22"/>
          <w:rtl/>
          <w:lang w:val="en-GB"/>
        </w:rPr>
        <w:t xml:space="preserve"> المشترك بشأن ال</w:t>
      </w:r>
      <w:r>
        <w:rPr>
          <w:rFonts w:hint="cs"/>
          <w:sz w:val="22"/>
          <w:rtl/>
          <w:lang w:val="en-GB"/>
        </w:rPr>
        <w:t>روابط</w:t>
      </w:r>
      <w:r w:rsidRPr="00174E55">
        <w:rPr>
          <w:sz w:val="22"/>
          <w:rtl/>
          <w:lang w:val="en-GB"/>
        </w:rPr>
        <w:t xml:space="preserve"> بين التنوع البيولوجي والثقافي </w:t>
      </w:r>
      <w:r w:rsidRPr="00174E55">
        <w:rPr>
          <w:rFonts w:hint="cs"/>
          <w:sz w:val="22"/>
          <w:rtl/>
          <w:lang w:val="en-GB"/>
        </w:rPr>
        <w:t>يشكل</w:t>
      </w:r>
      <w:r w:rsidRPr="00174E55">
        <w:rPr>
          <w:sz w:val="22"/>
          <w:rtl/>
          <w:lang w:val="en-GB"/>
        </w:rPr>
        <w:t xml:space="preserve"> </w:t>
      </w:r>
      <w:r w:rsidRPr="00174E55">
        <w:rPr>
          <w:rFonts w:hint="cs"/>
          <w:sz w:val="22"/>
          <w:rtl/>
          <w:lang w:val="en-GB"/>
        </w:rPr>
        <w:t>منبراً مفيداً</w:t>
      </w:r>
      <w:r w:rsidRPr="00174E55">
        <w:rPr>
          <w:sz w:val="22"/>
          <w:rtl/>
          <w:lang w:val="en-GB"/>
        </w:rPr>
        <w:t xml:space="preserve"> للتعاون بين الأمانة ومنظمة الأمم المتحدة للتربية والعلم والثقافة </w:t>
      </w:r>
      <w:r w:rsidRPr="00174E55">
        <w:rPr>
          <w:rFonts w:hint="cs"/>
          <w:sz w:val="22"/>
          <w:rtl/>
          <w:lang w:val="en-GB"/>
        </w:rPr>
        <w:t>من أجل تحقيق</w:t>
      </w:r>
      <w:r w:rsidRPr="00174E55">
        <w:rPr>
          <w:sz w:val="22"/>
          <w:rtl/>
          <w:lang w:val="en-GB"/>
        </w:rPr>
        <w:t xml:space="preserve"> </w:t>
      </w:r>
      <w:r w:rsidRPr="00174E55">
        <w:rPr>
          <w:rFonts w:hint="cs"/>
          <w:sz w:val="22"/>
          <w:rtl/>
          <w:lang w:val="en-GB"/>
        </w:rPr>
        <w:t>ال</w:t>
      </w:r>
      <w:r w:rsidRPr="00174E55">
        <w:rPr>
          <w:sz w:val="22"/>
          <w:rtl/>
          <w:lang w:val="en-GB"/>
        </w:rPr>
        <w:t xml:space="preserve">أهداف </w:t>
      </w:r>
      <w:r w:rsidRPr="00174E55">
        <w:rPr>
          <w:rFonts w:hint="cs"/>
          <w:sz w:val="22"/>
          <w:rtl/>
          <w:lang w:val="en-GB"/>
        </w:rPr>
        <w:t>ال</w:t>
      </w:r>
      <w:r w:rsidRPr="00174E55">
        <w:rPr>
          <w:sz w:val="22"/>
          <w:rtl/>
          <w:lang w:val="en-GB"/>
        </w:rPr>
        <w:t>مشتركة فيما يتعلق بالطبيعة والثقافة</w:t>
      </w:r>
      <w:r w:rsidRPr="00174E55">
        <w:rPr>
          <w:rFonts w:hint="cs"/>
          <w:sz w:val="22"/>
          <w:rtl/>
          <w:lang w:val="en-GB"/>
        </w:rPr>
        <w:t>؛</w:t>
      </w:r>
    </w:p>
    <w:p w:rsidR="00914621" w:rsidRPr="00174E55" w:rsidRDefault="00914621" w:rsidP="00833509">
      <w:pPr>
        <w:numPr>
          <w:ilvl w:val="0"/>
          <w:numId w:val="20"/>
        </w:numPr>
        <w:spacing w:after="100" w:line="204" w:lineRule="auto"/>
        <w:ind w:left="0" w:firstLine="720"/>
        <w:jc w:val="both"/>
        <w:rPr>
          <w:sz w:val="22"/>
          <w:lang w:val="en-GB"/>
        </w:rPr>
      </w:pPr>
      <w:r w:rsidRPr="00174E55">
        <w:rPr>
          <w:i/>
          <w:iCs/>
          <w:sz w:val="22"/>
          <w:rtl/>
          <w:lang w:val="en-GB"/>
        </w:rPr>
        <w:t xml:space="preserve">يطلب </w:t>
      </w:r>
      <w:r w:rsidRPr="00174E55">
        <w:rPr>
          <w:sz w:val="22"/>
          <w:rtl/>
          <w:lang w:val="en-GB"/>
        </w:rPr>
        <w:t>إلى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174E55">
        <w:rPr>
          <w:sz w:val="22"/>
          <w:rtl/>
          <w:lang w:val="en-GB"/>
        </w:rPr>
        <w:t xml:space="preserve"> </w:t>
      </w:r>
      <w:r w:rsidRPr="00174E55">
        <w:rPr>
          <w:rFonts w:hint="cs"/>
          <w:sz w:val="22"/>
          <w:rtl/>
          <w:lang w:val="en-GB"/>
        </w:rPr>
        <w:t>أن تتشاور</w:t>
      </w:r>
      <w:r w:rsidRPr="00174E55">
        <w:rPr>
          <w:sz w:val="22"/>
          <w:rtl/>
          <w:lang w:val="en-GB"/>
        </w:rPr>
        <w:t xml:space="preserve"> مع </w:t>
      </w:r>
      <w:r>
        <w:rPr>
          <w:rFonts w:hint="cs"/>
          <w:sz w:val="22"/>
          <w:rtl/>
          <w:lang w:val="en-GB"/>
        </w:rPr>
        <w:t xml:space="preserve">أمانة </w:t>
      </w:r>
      <w:r w:rsidRPr="00174E55">
        <w:rPr>
          <w:sz w:val="22"/>
          <w:rtl/>
          <w:lang w:val="en-GB"/>
        </w:rPr>
        <w:t>منظمة الأمم المتحدة للتربية والعلم والثقافة ب</w:t>
      </w:r>
      <w:r w:rsidRPr="00174E55">
        <w:rPr>
          <w:rFonts w:hint="cs"/>
          <w:sz w:val="22"/>
          <w:rtl/>
          <w:lang w:val="en-GB"/>
        </w:rPr>
        <w:t>غية</w:t>
      </w:r>
      <w:r>
        <w:rPr>
          <w:rFonts w:hint="cs"/>
          <w:sz w:val="22"/>
          <w:rtl/>
          <w:lang w:val="en-GB"/>
        </w:rPr>
        <w:t xml:space="preserve">، رهنا بتوافر الموارد، إعداد خيارات لعناصر العمل الممكنة </w:t>
      </w:r>
      <w:r w:rsidRPr="00174E55">
        <w:rPr>
          <w:sz w:val="22"/>
          <w:rtl/>
          <w:lang w:val="en-GB"/>
        </w:rPr>
        <w:t xml:space="preserve">التي تهدف إلى </w:t>
      </w:r>
      <w:r w:rsidRPr="00174E55">
        <w:rPr>
          <w:rFonts w:hint="cs"/>
          <w:sz w:val="22"/>
          <w:rtl/>
          <w:lang w:val="en-GB"/>
        </w:rPr>
        <w:t>تحقيق تقارب</w:t>
      </w:r>
      <w:r w:rsidRPr="00174E55">
        <w:rPr>
          <w:sz w:val="22"/>
          <w:rtl/>
          <w:lang w:val="en-GB"/>
        </w:rPr>
        <w:t xml:space="preserve"> بين الطبيعة والثقافة في </w:t>
      </w:r>
      <w:r w:rsidRPr="00174E55">
        <w:rPr>
          <w:rFonts w:hint="cs"/>
          <w:sz w:val="22"/>
          <w:rtl/>
          <w:lang w:val="en-GB"/>
        </w:rPr>
        <w:t>ال</w:t>
      </w:r>
      <w:r w:rsidRPr="00174E55">
        <w:rPr>
          <w:sz w:val="22"/>
          <w:rtl/>
          <w:lang w:val="en-GB"/>
        </w:rPr>
        <w:t>إطار</w:t>
      </w:r>
      <w:r w:rsidRPr="00174E55">
        <w:rPr>
          <w:rFonts w:hint="cs"/>
          <w:sz w:val="22"/>
          <w:rtl/>
          <w:lang w:val="en-GB"/>
        </w:rPr>
        <w:t xml:space="preserve"> العالمي ل</w:t>
      </w:r>
      <w:r w:rsidRPr="00174E55">
        <w:rPr>
          <w:sz w:val="22"/>
          <w:rtl/>
          <w:lang w:val="en-GB"/>
        </w:rPr>
        <w:t>لتنوع البيولوجي لما بعد</w:t>
      </w:r>
      <w:r w:rsidRPr="00174E55">
        <w:rPr>
          <w:rFonts w:hint="cs"/>
          <w:sz w:val="22"/>
          <w:rtl/>
          <w:lang w:val="en-GB"/>
        </w:rPr>
        <w:t xml:space="preserve"> عام</w:t>
      </w:r>
      <w:r w:rsidRPr="00174E55">
        <w:rPr>
          <w:sz w:val="22"/>
          <w:rtl/>
          <w:lang w:val="en-GB"/>
        </w:rPr>
        <w:t xml:space="preserve"> 2020، </w:t>
      </w:r>
      <w:r w:rsidRPr="00174E55">
        <w:rPr>
          <w:rFonts w:hint="cs"/>
          <w:sz w:val="22"/>
          <w:rtl/>
          <w:lang w:val="en-GB"/>
        </w:rPr>
        <w:t>كي ينظر فيها</w:t>
      </w:r>
      <w:r w:rsidRPr="00174E55">
        <w:rPr>
          <w:sz w:val="22"/>
          <w:rtl/>
          <w:lang w:val="en-GB"/>
        </w:rPr>
        <w:t xml:space="preserve"> الفريق العامل المعني بالمادة 8(ي) في اجتماعه الحادي عشر والهيئة الفرعية للتنفيذ في اجتماعه</w:t>
      </w:r>
      <w:r w:rsidRPr="00174E55">
        <w:rPr>
          <w:rFonts w:hint="cs"/>
          <w:sz w:val="22"/>
          <w:rtl/>
          <w:lang w:val="en-GB"/>
        </w:rPr>
        <w:t>ا</w:t>
      </w:r>
      <w:r w:rsidRPr="00174E55">
        <w:rPr>
          <w:sz w:val="22"/>
          <w:rtl/>
          <w:lang w:val="en-GB"/>
        </w:rPr>
        <w:t xml:space="preserve"> الثالث، حتى ي</w:t>
      </w:r>
      <w:r w:rsidRPr="00174E55">
        <w:rPr>
          <w:rFonts w:hint="cs"/>
          <w:sz w:val="22"/>
          <w:rtl/>
          <w:lang w:val="en-GB"/>
        </w:rPr>
        <w:t>تسنى</w:t>
      </w:r>
      <w:r w:rsidRPr="00174E55">
        <w:rPr>
          <w:sz w:val="22"/>
          <w:rtl/>
          <w:lang w:val="en-GB"/>
        </w:rPr>
        <w:t xml:space="preserve"> النظر في عناصر العمل الممكنة مع</w:t>
      </w:r>
      <w:r w:rsidRPr="00174E55">
        <w:rPr>
          <w:rFonts w:hint="cs"/>
          <w:sz w:val="22"/>
          <w:rtl/>
          <w:lang w:val="en-GB"/>
        </w:rPr>
        <w:t xml:space="preserve"> غيرها من</w:t>
      </w:r>
      <w:r w:rsidRPr="00174E55">
        <w:rPr>
          <w:sz w:val="22"/>
          <w:rtl/>
          <w:lang w:val="en-GB"/>
        </w:rPr>
        <w:t xml:space="preserve"> المقترحات من أجل وضع برنامج عمل متكامل </w:t>
      </w:r>
      <w:r w:rsidRPr="00174E55">
        <w:rPr>
          <w:rFonts w:hint="cs"/>
          <w:sz w:val="22"/>
          <w:rtl/>
          <w:lang w:val="en-GB"/>
        </w:rPr>
        <w:t>تماماً</w:t>
      </w:r>
      <w:r>
        <w:rPr>
          <w:sz w:val="22"/>
          <w:rtl/>
          <w:lang w:val="en-GB"/>
        </w:rPr>
        <w:t xml:space="preserve"> للمادة 8</w:t>
      </w:r>
      <w:r w:rsidRPr="00174E55">
        <w:rPr>
          <w:sz w:val="22"/>
          <w:rtl/>
          <w:lang w:val="en-GB"/>
        </w:rPr>
        <w:t xml:space="preserve">(ي) </w:t>
      </w:r>
      <w:r w:rsidRPr="00174E55">
        <w:rPr>
          <w:rFonts w:hint="cs"/>
          <w:sz w:val="22"/>
          <w:rtl/>
          <w:lang w:val="en-GB"/>
        </w:rPr>
        <w:t>والأحكام المتصلة بها</w:t>
      </w:r>
      <w:r w:rsidRPr="00174E55">
        <w:rPr>
          <w:sz w:val="22"/>
          <w:rtl/>
          <w:lang w:val="en-GB"/>
        </w:rPr>
        <w:t xml:space="preserve"> في </w:t>
      </w:r>
      <w:r w:rsidRPr="00174E55">
        <w:rPr>
          <w:rFonts w:hint="cs"/>
          <w:sz w:val="22"/>
          <w:rtl/>
          <w:lang w:val="en-GB"/>
        </w:rPr>
        <w:t>ال</w:t>
      </w:r>
      <w:r w:rsidRPr="00174E55">
        <w:rPr>
          <w:sz w:val="22"/>
          <w:rtl/>
          <w:lang w:val="en-GB"/>
        </w:rPr>
        <w:t>إطار</w:t>
      </w:r>
      <w:r w:rsidRPr="00174E55">
        <w:rPr>
          <w:rFonts w:hint="cs"/>
          <w:sz w:val="22"/>
          <w:rtl/>
          <w:lang w:val="en-GB"/>
        </w:rPr>
        <w:t xml:space="preserve"> العالمي ل</w:t>
      </w:r>
      <w:r w:rsidRPr="00174E55">
        <w:rPr>
          <w:sz w:val="22"/>
          <w:rtl/>
          <w:lang w:val="en-GB"/>
        </w:rPr>
        <w:t>لتنوع البيولوجي لما بعد</w:t>
      </w:r>
      <w:r w:rsidRPr="00174E55">
        <w:rPr>
          <w:rFonts w:hint="cs"/>
          <w:sz w:val="22"/>
          <w:rtl/>
          <w:lang w:val="en-GB"/>
        </w:rPr>
        <w:t xml:space="preserve"> عام</w:t>
      </w:r>
      <w:r w:rsidRPr="00174E55">
        <w:rPr>
          <w:sz w:val="22"/>
          <w:rtl/>
          <w:lang w:val="en-GB"/>
        </w:rPr>
        <w:t xml:space="preserve"> 2020</w:t>
      </w:r>
      <w:r w:rsidRPr="00174E55">
        <w:rPr>
          <w:rFonts w:hint="cs"/>
          <w:sz w:val="22"/>
          <w:rtl/>
          <w:lang w:val="en-GB"/>
        </w:rPr>
        <w:t>، في الاجتماع الخامس عشر لمؤتمر الأطراف؛</w:t>
      </w:r>
    </w:p>
    <w:p w:rsidR="00914621" w:rsidRPr="00174E55" w:rsidRDefault="00914621" w:rsidP="00833509">
      <w:pPr>
        <w:numPr>
          <w:ilvl w:val="0"/>
          <w:numId w:val="20"/>
        </w:numPr>
        <w:spacing w:after="100" w:line="204" w:lineRule="auto"/>
        <w:ind w:left="0" w:firstLine="720"/>
        <w:jc w:val="both"/>
        <w:rPr>
          <w:sz w:val="22"/>
          <w:lang w:val="en-GB"/>
        </w:rPr>
      </w:pPr>
      <w:r w:rsidRPr="00174E55">
        <w:rPr>
          <w:i/>
          <w:iCs/>
          <w:sz w:val="22"/>
          <w:rtl/>
          <w:lang w:val="en-GB"/>
        </w:rPr>
        <w:t xml:space="preserve">يطلب </w:t>
      </w:r>
      <w:r w:rsidRPr="00E924AB">
        <w:rPr>
          <w:rFonts w:hint="cs"/>
          <w:i/>
          <w:iCs/>
          <w:sz w:val="22"/>
          <w:rtl/>
          <w:lang w:val="en-GB"/>
        </w:rPr>
        <w:t>أيضا</w:t>
      </w:r>
      <w:r w:rsidRPr="00174E55">
        <w:rPr>
          <w:sz w:val="22"/>
          <w:rtl/>
          <w:lang w:val="en-GB"/>
        </w:rPr>
        <w:t xml:space="preserve"> </w:t>
      </w:r>
      <w:r>
        <w:rPr>
          <w:rFonts w:hint="cs"/>
          <w:sz w:val="22"/>
          <w:rtl/>
          <w:lang w:val="en-GB"/>
        </w:rPr>
        <w:t xml:space="preserve">إلى </w:t>
      </w:r>
      <w:r w:rsidRPr="00174E55">
        <w:rPr>
          <w:sz w:val="22"/>
          <w:rtl/>
          <w:lang w:val="en-GB"/>
        </w:rPr>
        <w:t>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w:t>
      </w:r>
      <w:r w:rsidRPr="00174E55">
        <w:rPr>
          <w:sz w:val="22"/>
          <w:rtl/>
          <w:lang w:val="en-GB"/>
        </w:rPr>
        <w:t xml:space="preserve"> مواصلة ال</w:t>
      </w:r>
      <w:r w:rsidRPr="00174E55">
        <w:rPr>
          <w:rFonts w:hint="cs"/>
          <w:sz w:val="22"/>
          <w:rtl/>
          <w:lang w:val="en-GB"/>
        </w:rPr>
        <w:t>تنسيق</w:t>
      </w:r>
      <w:r w:rsidRPr="00174E55">
        <w:rPr>
          <w:sz w:val="22"/>
          <w:rtl/>
          <w:lang w:val="en-GB"/>
        </w:rPr>
        <w:t xml:space="preserve"> مع منظمة التجارة العالمية، </w:t>
      </w:r>
      <w:r w:rsidRPr="00174E55">
        <w:rPr>
          <w:rFonts w:hint="cs"/>
          <w:sz w:val="22"/>
          <w:rtl/>
          <w:lang w:val="en-GB"/>
        </w:rPr>
        <w:t>والاضطلاع بالتعاون</w:t>
      </w:r>
      <w:r w:rsidRPr="00174E55">
        <w:rPr>
          <w:sz w:val="22"/>
          <w:rtl/>
          <w:lang w:val="en-GB"/>
        </w:rPr>
        <w:t xml:space="preserve"> </w:t>
      </w:r>
      <w:r w:rsidRPr="00174E55">
        <w:rPr>
          <w:rFonts w:hint="cs"/>
          <w:sz w:val="22"/>
          <w:rtl/>
          <w:lang w:val="en-GB"/>
        </w:rPr>
        <w:t>ال</w:t>
      </w:r>
      <w:r w:rsidRPr="00174E55">
        <w:rPr>
          <w:sz w:val="22"/>
          <w:rtl/>
          <w:lang w:val="en-GB"/>
        </w:rPr>
        <w:t>تقني بشأن القضايا ذات الاهتمام المشترك، ومتابعة الطلبات ال</w:t>
      </w:r>
      <w:r w:rsidRPr="00174E55">
        <w:rPr>
          <w:rFonts w:hint="cs"/>
          <w:sz w:val="22"/>
          <w:rtl/>
          <w:lang w:val="en-GB"/>
        </w:rPr>
        <w:t>تي لم يُبتّ فيها بعدُ</w:t>
      </w:r>
      <w:r w:rsidRPr="00174E55">
        <w:rPr>
          <w:sz w:val="22"/>
          <w:rtl/>
          <w:lang w:val="en-GB"/>
        </w:rPr>
        <w:t xml:space="preserve"> للحصول على </w:t>
      </w:r>
      <w:r w:rsidRPr="00174E55">
        <w:rPr>
          <w:rFonts w:hint="cs"/>
          <w:sz w:val="22"/>
          <w:rtl/>
          <w:lang w:val="en-GB"/>
        </w:rPr>
        <w:t>صفة</w:t>
      </w:r>
      <w:r w:rsidRPr="00174E55">
        <w:rPr>
          <w:sz w:val="22"/>
          <w:rtl/>
          <w:lang w:val="en-GB"/>
        </w:rPr>
        <w:t xml:space="preserve"> </w:t>
      </w:r>
      <w:r w:rsidRPr="00174E55">
        <w:rPr>
          <w:rFonts w:hint="cs"/>
          <w:sz w:val="22"/>
          <w:rtl/>
          <w:lang w:val="en-GB"/>
        </w:rPr>
        <w:t>ال</w:t>
      </w:r>
      <w:r w:rsidRPr="00174E55">
        <w:rPr>
          <w:sz w:val="22"/>
          <w:rtl/>
          <w:lang w:val="en-GB"/>
        </w:rPr>
        <w:t>مراقب في اللجان ذات الصلة التابعة لمنظمة التجارة العالمية؛</w:t>
      </w:r>
    </w:p>
    <w:p w:rsidR="00914621" w:rsidRDefault="00914621" w:rsidP="00833509">
      <w:pPr>
        <w:numPr>
          <w:ilvl w:val="0"/>
          <w:numId w:val="20"/>
        </w:numPr>
        <w:spacing w:after="100" w:line="204" w:lineRule="auto"/>
        <w:ind w:left="0" w:firstLine="720"/>
        <w:jc w:val="both"/>
        <w:rPr>
          <w:sz w:val="22"/>
          <w:lang w:val="en-GB"/>
        </w:rPr>
      </w:pPr>
      <w:r w:rsidRPr="00174E55">
        <w:rPr>
          <w:i/>
          <w:iCs/>
          <w:sz w:val="22"/>
          <w:rtl/>
          <w:lang w:val="en-GB"/>
        </w:rPr>
        <w:t xml:space="preserve">يطلب </w:t>
      </w:r>
      <w:r>
        <w:rPr>
          <w:rFonts w:hint="cs"/>
          <w:i/>
          <w:iCs/>
          <w:sz w:val="22"/>
          <w:rtl/>
          <w:lang w:val="en-GB"/>
        </w:rPr>
        <w:t>كذلك</w:t>
      </w:r>
      <w:r w:rsidRPr="00174E55">
        <w:rPr>
          <w:i/>
          <w:iCs/>
          <w:sz w:val="22"/>
          <w:rtl/>
          <w:lang w:val="en-GB"/>
        </w:rPr>
        <w:t xml:space="preserve"> </w:t>
      </w:r>
      <w:r w:rsidRPr="00174E55">
        <w:rPr>
          <w:sz w:val="22"/>
          <w:rtl/>
          <w:lang w:val="en-GB"/>
        </w:rPr>
        <w:t>إلى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 أن تواصل</w:t>
      </w:r>
      <w:r w:rsidRPr="00174E55">
        <w:rPr>
          <w:sz w:val="22"/>
          <w:rtl/>
          <w:lang w:val="en-GB"/>
        </w:rPr>
        <w:t>، رهنا</w:t>
      </w:r>
      <w:r w:rsidRPr="00174E55">
        <w:rPr>
          <w:rFonts w:hint="cs"/>
          <w:sz w:val="22"/>
          <w:rtl/>
          <w:lang w:val="en-GB"/>
        </w:rPr>
        <w:t>ً</w:t>
      </w:r>
      <w:r w:rsidRPr="00174E55">
        <w:rPr>
          <w:sz w:val="22"/>
          <w:rtl/>
          <w:lang w:val="en-GB"/>
        </w:rPr>
        <w:t xml:space="preserve"> بتوافر الموارد، تعزيز تعاون الأمانة مع المنظمة الدولية للأخشاب ال</w:t>
      </w:r>
      <w:r w:rsidRPr="00174E55">
        <w:rPr>
          <w:rFonts w:hint="cs"/>
          <w:sz w:val="22"/>
          <w:rtl/>
          <w:lang w:val="en-GB"/>
        </w:rPr>
        <w:t>استوائية</w:t>
      </w:r>
      <w:r w:rsidRPr="00174E55">
        <w:rPr>
          <w:sz w:val="22"/>
          <w:rtl/>
          <w:lang w:val="en-GB"/>
        </w:rPr>
        <w:t xml:space="preserve"> في إطار المبادرة التعاونية للتنوع البيولوجي للغابات ال</w:t>
      </w:r>
      <w:r w:rsidRPr="00174E55">
        <w:rPr>
          <w:rFonts w:hint="cs"/>
          <w:sz w:val="22"/>
          <w:rtl/>
          <w:lang w:val="en-GB"/>
        </w:rPr>
        <w:t>استوائية</w:t>
      </w:r>
      <w:r w:rsidRPr="00174E55">
        <w:rPr>
          <w:sz w:val="22"/>
          <w:rtl/>
          <w:lang w:val="en-GB"/>
        </w:rPr>
        <w:t xml:space="preserve">، التي </w:t>
      </w:r>
      <w:r>
        <w:rPr>
          <w:rFonts w:hint="cs"/>
          <w:sz w:val="22"/>
          <w:rtl/>
          <w:lang w:val="en-GB"/>
        </w:rPr>
        <w:t>تشمل تعزيز حفظ التنوع البيولوجي في الغابات المنتجة، وتحسين حفظ وإدارة المناطق المحمية، والإدارة المستدامة ل</w:t>
      </w:r>
      <w:r w:rsidRPr="00174E55">
        <w:rPr>
          <w:sz w:val="22"/>
          <w:rtl/>
          <w:lang w:val="en-GB"/>
        </w:rPr>
        <w:t xml:space="preserve">لغابات الاستوائية </w:t>
      </w:r>
      <w:r w:rsidRPr="00174E55">
        <w:rPr>
          <w:rFonts w:hint="cs"/>
          <w:sz w:val="22"/>
          <w:rtl/>
          <w:lang w:val="en-GB"/>
        </w:rPr>
        <w:t>بوسائل منها</w:t>
      </w:r>
      <w:r w:rsidRPr="00174E55">
        <w:rPr>
          <w:sz w:val="22"/>
          <w:rtl/>
          <w:lang w:val="en-GB"/>
        </w:rPr>
        <w:t xml:space="preserve"> وضع استراتيجية اتصال بشأن النتائج </w:t>
      </w:r>
      <w:r w:rsidRPr="00174E55">
        <w:rPr>
          <w:rFonts w:hint="cs"/>
          <w:sz w:val="22"/>
          <w:rtl/>
          <w:lang w:val="en-GB"/>
        </w:rPr>
        <w:t>المستخلصة من</w:t>
      </w:r>
      <w:r w:rsidRPr="00174E55">
        <w:rPr>
          <w:sz w:val="22"/>
          <w:rtl/>
          <w:lang w:val="en-GB"/>
        </w:rPr>
        <w:t xml:space="preserve"> المبادرة </w:t>
      </w:r>
      <w:r w:rsidRPr="00174E55">
        <w:rPr>
          <w:rFonts w:hint="cs"/>
          <w:sz w:val="22"/>
          <w:rtl/>
          <w:lang w:val="en-GB"/>
        </w:rPr>
        <w:t>والكيفية التي تدعم بها تحقيق</w:t>
      </w:r>
      <w:r w:rsidRPr="00174E55">
        <w:rPr>
          <w:sz w:val="22"/>
          <w:rtl/>
          <w:lang w:val="en-GB"/>
        </w:rPr>
        <w:t xml:space="preserve"> الخطة الاستراتيجية للتنوع البيولوجي 2011-2020، و</w:t>
      </w:r>
      <w:r w:rsidRPr="00174E55">
        <w:rPr>
          <w:rFonts w:hint="cs"/>
          <w:sz w:val="22"/>
          <w:rtl/>
          <w:lang w:val="en-GB"/>
        </w:rPr>
        <w:t>أن تقدم</w:t>
      </w:r>
      <w:r w:rsidRPr="00174E55">
        <w:rPr>
          <w:sz w:val="22"/>
          <w:rtl/>
          <w:lang w:val="en-GB"/>
        </w:rPr>
        <w:t xml:space="preserve"> تقرير</w:t>
      </w:r>
      <w:r w:rsidRPr="00174E55">
        <w:rPr>
          <w:rFonts w:hint="cs"/>
          <w:sz w:val="22"/>
          <w:rtl/>
          <w:lang w:val="en-GB"/>
        </w:rPr>
        <w:t>اً</w:t>
      </w:r>
      <w:r w:rsidRPr="00174E55">
        <w:rPr>
          <w:sz w:val="22"/>
          <w:rtl/>
          <w:lang w:val="en-GB"/>
        </w:rPr>
        <w:t xml:space="preserve"> إلى الهيئة الفرعية للتنفيذ في اجتماعها الثالث؛</w:t>
      </w:r>
    </w:p>
    <w:p w:rsidR="00A81075" w:rsidRPr="00FD74DC" w:rsidRDefault="00914621" w:rsidP="00FD74DC">
      <w:pPr>
        <w:numPr>
          <w:ilvl w:val="0"/>
          <w:numId w:val="20"/>
        </w:numPr>
        <w:spacing w:after="100" w:line="204" w:lineRule="auto"/>
        <w:ind w:left="0" w:firstLine="720"/>
        <w:jc w:val="both"/>
        <w:rPr>
          <w:sz w:val="22"/>
          <w:lang w:val="en-GB"/>
        </w:rPr>
      </w:pPr>
      <w:r w:rsidRPr="00E924AB">
        <w:rPr>
          <w:i/>
          <w:iCs/>
          <w:sz w:val="22"/>
          <w:rtl/>
          <w:lang w:val="en-GB"/>
        </w:rPr>
        <w:t>يطلب</w:t>
      </w:r>
      <w:r w:rsidRPr="00E924AB">
        <w:rPr>
          <w:sz w:val="22"/>
          <w:rtl/>
          <w:lang w:val="en-GB"/>
        </w:rPr>
        <w:t xml:space="preserve"> إلى الأمين</w:t>
      </w:r>
      <w:r>
        <w:rPr>
          <w:rFonts w:hint="cs"/>
          <w:sz w:val="22"/>
          <w:rtl/>
          <w:lang w:val="en-GB"/>
        </w:rPr>
        <w:t>ة</w:t>
      </w:r>
      <w:r w:rsidRPr="00E924AB">
        <w:rPr>
          <w:sz w:val="22"/>
          <w:rtl/>
          <w:lang w:val="en-GB"/>
        </w:rPr>
        <w:t xml:space="preserve"> التنفيذي</w:t>
      </w:r>
      <w:r>
        <w:rPr>
          <w:rFonts w:hint="cs"/>
          <w:sz w:val="22"/>
          <w:rtl/>
          <w:lang w:val="en-GB"/>
        </w:rPr>
        <w:t>ة</w:t>
      </w:r>
      <w:r w:rsidRPr="00E924AB">
        <w:rPr>
          <w:sz w:val="22"/>
          <w:rtl/>
          <w:lang w:val="en-GB"/>
        </w:rPr>
        <w:t xml:space="preserve"> أن </w:t>
      </w:r>
      <w:r>
        <w:rPr>
          <w:rFonts w:hint="cs"/>
          <w:sz w:val="22"/>
          <w:rtl/>
          <w:lang w:val="en-GB"/>
        </w:rPr>
        <w:t>ت</w:t>
      </w:r>
      <w:r w:rsidRPr="00E924AB">
        <w:rPr>
          <w:sz w:val="22"/>
          <w:rtl/>
          <w:lang w:val="en-GB"/>
        </w:rPr>
        <w:t xml:space="preserve">عزز أوجه التآزر وأن </w:t>
      </w:r>
      <w:r>
        <w:rPr>
          <w:rFonts w:hint="cs"/>
          <w:sz w:val="22"/>
          <w:rtl/>
          <w:lang w:val="en-GB"/>
        </w:rPr>
        <w:t>ت</w:t>
      </w:r>
      <w:r w:rsidRPr="00E924AB">
        <w:rPr>
          <w:sz w:val="22"/>
          <w:rtl/>
          <w:lang w:val="en-GB"/>
        </w:rPr>
        <w:t xml:space="preserve">عزز التعاون مع جميع المنظمات والاتفاقيات الدولية والإقليمية ذات الصلة العاملة في مجال </w:t>
      </w:r>
      <w:r>
        <w:rPr>
          <w:rFonts w:hint="cs"/>
          <w:sz w:val="22"/>
          <w:rtl/>
          <w:lang w:val="en-GB"/>
        </w:rPr>
        <w:t>القمامة</w:t>
      </w:r>
      <w:r w:rsidRPr="00E924AB">
        <w:rPr>
          <w:sz w:val="22"/>
          <w:rtl/>
          <w:lang w:val="en-GB"/>
        </w:rPr>
        <w:t xml:space="preserve"> البحرية والجزيئات البلاستيكية ومع العمل الذي يضطلع به برنامج الأمم المتحدة للبيئة في هذا المجال، ومن أجل تحسين استراتيجيات و</w:t>
      </w:r>
      <w:r>
        <w:rPr>
          <w:rFonts w:hint="cs"/>
          <w:sz w:val="22"/>
          <w:rtl/>
          <w:lang w:val="en-GB"/>
        </w:rPr>
        <w:t>نُهج الحوكمة</w:t>
      </w:r>
      <w:r w:rsidRPr="00E924AB">
        <w:rPr>
          <w:sz w:val="22"/>
          <w:rtl/>
          <w:lang w:val="en-GB"/>
        </w:rPr>
        <w:t xml:space="preserve"> </w:t>
      </w:r>
      <w:r>
        <w:rPr>
          <w:rFonts w:hint="cs"/>
          <w:sz w:val="22"/>
          <w:rtl/>
          <w:lang w:val="en-GB"/>
        </w:rPr>
        <w:t>ل</w:t>
      </w:r>
      <w:r w:rsidRPr="00E924AB">
        <w:rPr>
          <w:sz w:val="22"/>
          <w:rtl/>
          <w:lang w:val="en-GB"/>
        </w:rPr>
        <w:t xml:space="preserve">مكافحة </w:t>
      </w:r>
      <w:r>
        <w:rPr>
          <w:rFonts w:hint="cs"/>
          <w:sz w:val="22"/>
          <w:rtl/>
          <w:lang w:val="en-GB"/>
        </w:rPr>
        <w:t>القمامة</w:t>
      </w:r>
      <w:r w:rsidRPr="00E924AB">
        <w:rPr>
          <w:sz w:val="22"/>
          <w:rtl/>
          <w:lang w:val="en-GB"/>
        </w:rPr>
        <w:t xml:space="preserve"> البلاستيك</w:t>
      </w:r>
      <w:r>
        <w:rPr>
          <w:rFonts w:hint="cs"/>
          <w:sz w:val="22"/>
          <w:rtl/>
          <w:lang w:val="en-GB"/>
        </w:rPr>
        <w:t>ية</w:t>
      </w:r>
      <w:r w:rsidRPr="00E924AB">
        <w:rPr>
          <w:sz w:val="22"/>
          <w:rtl/>
          <w:lang w:val="en-GB"/>
        </w:rPr>
        <w:t xml:space="preserve"> </w:t>
      </w:r>
      <w:r>
        <w:rPr>
          <w:rFonts w:hint="cs"/>
          <w:sz w:val="22"/>
          <w:rtl/>
          <w:lang w:val="en-GB"/>
        </w:rPr>
        <w:t>البحرية</w:t>
      </w:r>
      <w:r w:rsidRPr="00E924AB">
        <w:rPr>
          <w:sz w:val="22"/>
          <w:rtl/>
          <w:lang w:val="en-GB"/>
        </w:rPr>
        <w:t xml:space="preserve"> والجزيئات البلاستيكية</w:t>
      </w:r>
      <w:r>
        <w:rPr>
          <w:rFonts w:hint="cs"/>
          <w:sz w:val="22"/>
          <w:rtl/>
          <w:lang w:val="en-GB"/>
        </w:rPr>
        <w:t xml:space="preserve">، </w:t>
      </w:r>
      <w:r>
        <w:rPr>
          <w:rFonts w:hint="cs"/>
          <w:i/>
          <w:iCs/>
          <w:sz w:val="22"/>
          <w:rtl/>
          <w:lang w:val="en-GB"/>
        </w:rPr>
        <w:t>ويطلب أيضا</w:t>
      </w:r>
      <w:r w:rsidRPr="00E924AB">
        <w:rPr>
          <w:sz w:val="22"/>
          <w:rtl/>
          <w:lang w:val="en-GB"/>
        </w:rPr>
        <w:t xml:space="preserve"> </w:t>
      </w:r>
      <w:r>
        <w:rPr>
          <w:rFonts w:hint="cs"/>
          <w:sz w:val="22"/>
          <w:rtl/>
          <w:lang w:val="en-GB"/>
        </w:rPr>
        <w:t>إلى</w:t>
      </w:r>
      <w:r w:rsidRPr="00E924AB">
        <w:rPr>
          <w:sz w:val="22"/>
          <w:rtl/>
          <w:lang w:val="en-GB"/>
        </w:rPr>
        <w:t xml:space="preserve"> الأمين</w:t>
      </w:r>
      <w:r>
        <w:rPr>
          <w:rFonts w:hint="cs"/>
          <w:sz w:val="22"/>
          <w:rtl/>
          <w:lang w:val="en-GB"/>
        </w:rPr>
        <w:t>ة</w:t>
      </w:r>
      <w:r w:rsidRPr="00E924AB">
        <w:rPr>
          <w:sz w:val="22"/>
          <w:rtl/>
          <w:lang w:val="en-GB"/>
        </w:rPr>
        <w:t xml:space="preserve"> التنفيذي</w:t>
      </w:r>
      <w:r>
        <w:rPr>
          <w:rFonts w:hint="cs"/>
          <w:sz w:val="22"/>
          <w:rtl/>
          <w:lang w:val="en-GB"/>
        </w:rPr>
        <w:t>ة</w:t>
      </w:r>
      <w:r w:rsidRPr="00E924AB">
        <w:rPr>
          <w:sz w:val="22"/>
          <w:rtl/>
          <w:lang w:val="en-GB"/>
        </w:rPr>
        <w:t xml:space="preserve"> إبلاغ برنامج الأمم المتحدة للبيئة وفريق الخبراء المفتوح العضوية </w:t>
      </w:r>
      <w:r>
        <w:rPr>
          <w:rFonts w:hint="cs"/>
          <w:sz w:val="22"/>
          <w:rtl/>
          <w:lang w:val="en-GB"/>
        </w:rPr>
        <w:t xml:space="preserve">المخصص </w:t>
      </w:r>
      <w:r w:rsidRPr="00E924AB">
        <w:rPr>
          <w:sz w:val="22"/>
          <w:rtl/>
          <w:lang w:val="en-GB"/>
        </w:rPr>
        <w:t xml:space="preserve">الذي أنشأته جمعية الأمم المتحدة للبيئة </w:t>
      </w:r>
      <w:r>
        <w:rPr>
          <w:rFonts w:hint="cs"/>
          <w:sz w:val="22"/>
          <w:rtl/>
          <w:lang w:val="en-GB"/>
        </w:rPr>
        <w:t>لعمل</w:t>
      </w:r>
      <w:r w:rsidRPr="00E924AB">
        <w:rPr>
          <w:sz w:val="22"/>
          <w:rtl/>
          <w:lang w:val="en-GB"/>
        </w:rPr>
        <w:t xml:space="preserve"> الاتفاقية المتعلق بالقمامة البحرية والمشاركة، حسب الاقتضاء، في عملها؛</w:t>
      </w:r>
    </w:p>
    <w:p w:rsidR="00914621" w:rsidRPr="00914621" w:rsidRDefault="00914621" w:rsidP="00914621">
      <w:pPr>
        <w:spacing w:after="100" w:line="204" w:lineRule="auto"/>
        <w:jc w:val="center"/>
        <w:rPr>
          <w:i/>
          <w:iCs/>
          <w:lang w:val="en-GB"/>
        </w:rPr>
      </w:pPr>
      <w:r w:rsidRPr="00914621">
        <w:rPr>
          <w:i/>
          <w:iCs/>
          <w:rtl/>
          <w:lang w:val="en-GB"/>
        </w:rPr>
        <w:t xml:space="preserve">التعاون </w:t>
      </w:r>
      <w:r w:rsidRPr="00914621">
        <w:rPr>
          <w:rFonts w:hint="cs"/>
          <w:i/>
          <w:iCs/>
          <w:rtl/>
          <w:lang w:val="en-GB"/>
        </w:rPr>
        <w:t>مع</w:t>
      </w:r>
      <w:r w:rsidRPr="00914621">
        <w:rPr>
          <w:i/>
          <w:iCs/>
          <w:rtl/>
          <w:lang w:val="en-GB"/>
        </w:rPr>
        <w:t xml:space="preserve"> الشبكات المشتركة بين الوكالات و</w:t>
      </w:r>
      <w:r w:rsidRPr="00914621">
        <w:rPr>
          <w:rFonts w:hint="cs"/>
          <w:i/>
          <w:iCs/>
          <w:rtl/>
          <w:lang w:val="en-GB"/>
        </w:rPr>
        <w:t xml:space="preserve">شبكات </w:t>
      </w:r>
      <w:r w:rsidRPr="00914621">
        <w:rPr>
          <w:i/>
          <w:iCs/>
          <w:rtl/>
          <w:lang w:val="en-GB"/>
        </w:rPr>
        <w:t>التنسيق</w:t>
      </w:r>
    </w:p>
    <w:p w:rsidR="00914621" w:rsidRPr="002145C8" w:rsidRDefault="00914621" w:rsidP="00833509">
      <w:pPr>
        <w:numPr>
          <w:ilvl w:val="0"/>
          <w:numId w:val="20"/>
        </w:numPr>
        <w:spacing w:after="100" w:line="204" w:lineRule="auto"/>
        <w:ind w:left="0" w:firstLine="720"/>
        <w:jc w:val="both"/>
        <w:rPr>
          <w:sz w:val="22"/>
          <w:lang w:val="en-GB"/>
        </w:rPr>
      </w:pPr>
      <w:r w:rsidRPr="002145C8">
        <w:rPr>
          <w:rFonts w:hint="cs"/>
          <w:i/>
          <w:iCs/>
          <w:sz w:val="22"/>
          <w:rtl/>
          <w:lang w:val="en-GB"/>
        </w:rPr>
        <w:lastRenderedPageBreak/>
        <w:t>ي</w:t>
      </w:r>
      <w:r w:rsidRPr="002145C8">
        <w:rPr>
          <w:i/>
          <w:iCs/>
          <w:sz w:val="22"/>
          <w:rtl/>
          <w:lang w:val="en-GB"/>
        </w:rPr>
        <w:t>رحب</w:t>
      </w:r>
      <w:r w:rsidRPr="002145C8">
        <w:rPr>
          <w:sz w:val="22"/>
          <w:rtl/>
          <w:lang w:val="en-GB"/>
        </w:rPr>
        <w:t xml:space="preserve"> باعتماد خطة الأمم المتحدة الاستراتيجية للغابات 2017-2030 والغايات والأهداف العالمية للغابات، التي تعمل كمرجع </w:t>
      </w:r>
      <w:r>
        <w:rPr>
          <w:rFonts w:hint="cs"/>
          <w:sz w:val="22"/>
          <w:rtl/>
          <w:lang w:val="en-GB"/>
        </w:rPr>
        <w:t>لعمل</w:t>
      </w:r>
      <w:r w:rsidRPr="002145C8">
        <w:rPr>
          <w:sz w:val="22"/>
          <w:rtl/>
          <w:lang w:val="en-GB"/>
        </w:rPr>
        <w:t xml:space="preserve"> منظومة الأمم المتحدة </w:t>
      </w:r>
      <w:r>
        <w:rPr>
          <w:rFonts w:hint="cs"/>
          <w:sz w:val="22"/>
          <w:rtl/>
          <w:lang w:val="en-GB"/>
        </w:rPr>
        <w:t>المتعلق</w:t>
      </w:r>
      <w:r w:rsidRPr="002145C8">
        <w:rPr>
          <w:sz w:val="22"/>
          <w:rtl/>
          <w:lang w:val="en-GB"/>
        </w:rPr>
        <w:t xml:space="preserve"> بالغابات ولتعزيز الترابط والتعاون والتآزر المعزز بين هيئات الأمم المتحدة؛</w:t>
      </w:r>
    </w:p>
    <w:p w:rsidR="00914621" w:rsidRDefault="00914621" w:rsidP="00833509">
      <w:pPr>
        <w:numPr>
          <w:ilvl w:val="0"/>
          <w:numId w:val="20"/>
        </w:numPr>
        <w:spacing w:after="100" w:line="204" w:lineRule="auto"/>
        <w:ind w:left="0" w:firstLine="720"/>
        <w:jc w:val="both"/>
        <w:rPr>
          <w:sz w:val="22"/>
          <w:lang w:val="en-GB"/>
        </w:rPr>
      </w:pPr>
      <w:r>
        <w:rPr>
          <w:rFonts w:hint="cs"/>
          <w:i/>
          <w:iCs/>
          <w:sz w:val="22"/>
          <w:rtl/>
          <w:lang w:val="en-GB"/>
        </w:rPr>
        <w:t>يلاحظ مع التقدير</w:t>
      </w:r>
      <w:r w:rsidRPr="00174E55">
        <w:rPr>
          <w:sz w:val="22"/>
          <w:rtl/>
          <w:lang w:val="en-GB"/>
        </w:rPr>
        <w:t xml:space="preserve"> التحليل المتعلق بالت</w:t>
      </w:r>
      <w:r w:rsidRPr="00174E55">
        <w:rPr>
          <w:rFonts w:hint="cs"/>
          <w:sz w:val="22"/>
          <w:rtl/>
          <w:lang w:val="en-GB"/>
        </w:rPr>
        <w:t xml:space="preserve">وافق </w:t>
      </w:r>
      <w:r w:rsidRPr="00174E55">
        <w:rPr>
          <w:sz w:val="22"/>
          <w:rtl/>
          <w:lang w:val="en-GB"/>
        </w:rPr>
        <w:t xml:space="preserve">بين أهداف </w:t>
      </w:r>
      <w:r>
        <w:rPr>
          <w:sz w:val="22"/>
          <w:rtl/>
          <w:lang w:val="en-GB"/>
        </w:rPr>
        <w:t>أيشي</w:t>
      </w:r>
      <w:r w:rsidRPr="00174E55">
        <w:rPr>
          <w:sz w:val="22"/>
          <w:rtl/>
          <w:lang w:val="en-GB"/>
        </w:rPr>
        <w:t xml:space="preserve"> للتنوع البيولوجي </w:t>
      </w:r>
      <w:r w:rsidRPr="00174E55">
        <w:rPr>
          <w:rFonts w:hint="cs"/>
          <w:sz w:val="22"/>
          <w:rtl/>
          <w:lang w:val="en-GB"/>
        </w:rPr>
        <w:t>ذات الصلة</w:t>
      </w:r>
      <w:r w:rsidRPr="00174E55">
        <w:rPr>
          <w:sz w:val="22"/>
          <w:rtl/>
          <w:lang w:val="en-GB"/>
        </w:rPr>
        <w:t xml:space="preserve"> بالغابات وغيرها من الالتزامات </w:t>
      </w:r>
      <w:r w:rsidRPr="00174E55">
        <w:rPr>
          <w:rFonts w:hint="cs"/>
          <w:sz w:val="22"/>
          <w:rtl/>
          <w:lang w:val="en-GB"/>
        </w:rPr>
        <w:t>ال</w:t>
      </w:r>
      <w:r w:rsidRPr="00174E55">
        <w:rPr>
          <w:sz w:val="22"/>
          <w:rtl/>
          <w:lang w:val="en-GB"/>
        </w:rPr>
        <w:t>متعددة الأطراف ذات الصلة بالغابات</w:t>
      </w:r>
      <w:r w:rsidRPr="00174E55">
        <w:rPr>
          <w:rFonts w:hint="cs"/>
          <w:sz w:val="22"/>
          <w:rtl/>
          <w:lang w:val="en-GB"/>
        </w:rPr>
        <w:t>، والخيارات</w:t>
      </w:r>
      <w:r w:rsidRPr="00174E55">
        <w:rPr>
          <w:sz w:val="22"/>
          <w:rtl/>
          <w:lang w:val="en-GB"/>
        </w:rPr>
        <w:t xml:space="preserve"> </w:t>
      </w:r>
      <w:r w:rsidRPr="00174E55">
        <w:rPr>
          <w:rFonts w:hint="cs"/>
          <w:sz w:val="22"/>
          <w:rtl/>
          <w:lang w:val="en-GB"/>
        </w:rPr>
        <w:t xml:space="preserve">المتاحة </w:t>
      </w:r>
      <w:r w:rsidRPr="00174E55">
        <w:rPr>
          <w:sz w:val="22"/>
          <w:rtl/>
          <w:lang w:val="en-GB"/>
        </w:rPr>
        <w:t xml:space="preserve">من أجل اتخاذ </w:t>
      </w:r>
      <w:r w:rsidRPr="00174E55">
        <w:rPr>
          <w:rFonts w:hint="cs"/>
          <w:sz w:val="22"/>
          <w:rtl/>
          <w:lang w:val="en-GB"/>
        </w:rPr>
        <w:t>ال</w:t>
      </w:r>
      <w:r w:rsidRPr="00174E55">
        <w:rPr>
          <w:sz w:val="22"/>
          <w:rtl/>
          <w:lang w:val="en-GB"/>
        </w:rPr>
        <w:t xml:space="preserve">مزيد من الإجراءات </w:t>
      </w:r>
      <w:r w:rsidRPr="00174E55">
        <w:rPr>
          <w:rFonts w:hint="cs"/>
          <w:sz w:val="22"/>
          <w:rtl/>
          <w:lang w:val="en-GB"/>
        </w:rPr>
        <w:t>ل</w:t>
      </w:r>
      <w:r w:rsidRPr="00174E55">
        <w:rPr>
          <w:sz w:val="22"/>
          <w:rtl/>
          <w:lang w:val="en-GB"/>
        </w:rPr>
        <w:t xml:space="preserve">تحقيق أهداف </w:t>
      </w:r>
      <w:r>
        <w:rPr>
          <w:sz w:val="22"/>
          <w:rtl/>
          <w:lang w:val="en-GB"/>
        </w:rPr>
        <w:t>أيشي</w:t>
      </w:r>
      <w:r w:rsidRPr="00174E55">
        <w:rPr>
          <w:sz w:val="22"/>
          <w:rtl/>
          <w:lang w:val="en-GB"/>
        </w:rPr>
        <w:t xml:space="preserve"> للتنوع البيولوجي ذات الصلة بالغابات، بطريقة </w:t>
      </w:r>
      <w:r w:rsidRPr="00174E55">
        <w:rPr>
          <w:rFonts w:hint="cs"/>
          <w:sz w:val="22"/>
          <w:rtl/>
          <w:lang w:val="en-GB"/>
        </w:rPr>
        <w:t>متعاضدة</w:t>
      </w:r>
      <w:r w:rsidRPr="00174E55">
        <w:rPr>
          <w:sz w:val="22"/>
          <w:rtl/>
          <w:lang w:val="en-GB"/>
        </w:rPr>
        <w:t xml:space="preserve">، </w:t>
      </w:r>
      <w:r w:rsidRPr="00174E55">
        <w:rPr>
          <w:rFonts w:hint="cs"/>
          <w:sz w:val="22"/>
          <w:rtl/>
          <w:lang w:val="en-GB"/>
        </w:rPr>
        <w:t>وفيما يتعلق أساساً بمسألتي</w:t>
      </w:r>
      <w:r w:rsidRPr="00174E55">
        <w:rPr>
          <w:sz w:val="22"/>
          <w:rtl/>
          <w:lang w:val="en-GB"/>
        </w:rPr>
        <w:t xml:space="preserve"> (أ) الحد من إزالة الغابات وتدهورها </w:t>
      </w:r>
      <w:r w:rsidRPr="00174E55">
        <w:rPr>
          <w:rFonts w:hint="cs"/>
          <w:sz w:val="22"/>
          <w:rtl/>
          <w:lang w:val="en-GB"/>
        </w:rPr>
        <w:t>و</w:t>
      </w:r>
      <w:r w:rsidRPr="00174E55">
        <w:rPr>
          <w:sz w:val="22"/>
          <w:rtl/>
          <w:lang w:val="en-GB"/>
        </w:rPr>
        <w:t>(ب) است</w:t>
      </w:r>
      <w:r w:rsidRPr="00174E55">
        <w:rPr>
          <w:rFonts w:hint="cs"/>
          <w:sz w:val="22"/>
          <w:rtl/>
          <w:lang w:val="en-GB"/>
        </w:rPr>
        <w:t>صلاح</w:t>
      </w:r>
      <w:r w:rsidRPr="00174E55">
        <w:rPr>
          <w:sz w:val="22"/>
          <w:rtl/>
          <w:lang w:val="en-GB"/>
        </w:rPr>
        <w:t xml:space="preserve"> الغابات</w:t>
      </w:r>
      <w:r>
        <w:rPr>
          <w:rFonts w:hint="cs"/>
          <w:sz w:val="22"/>
          <w:rtl/>
          <w:lang w:val="en-GB"/>
        </w:rPr>
        <w:t>؛</w:t>
      </w:r>
    </w:p>
    <w:p w:rsidR="00914621" w:rsidRPr="00174E55" w:rsidRDefault="00914621" w:rsidP="00833509">
      <w:pPr>
        <w:numPr>
          <w:ilvl w:val="0"/>
          <w:numId w:val="20"/>
        </w:numPr>
        <w:spacing w:after="100" w:line="204" w:lineRule="auto"/>
        <w:ind w:left="0" w:firstLine="720"/>
        <w:jc w:val="both"/>
        <w:rPr>
          <w:sz w:val="22"/>
          <w:lang w:val="en-GB"/>
        </w:rPr>
      </w:pPr>
      <w:r w:rsidRPr="002145C8">
        <w:rPr>
          <w:i/>
          <w:iCs/>
          <w:sz w:val="22"/>
          <w:rtl/>
          <w:lang w:val="en-GB"/>
        </w:rPr>
        <w:t>يطلب</w:t>
      </w:r>
      <w:r w:rsidRPr="002145C8">
        <w:rPr>
          <w:sz w:val="22"/>
          <w:rtl/>
          <w:lang w:val="en-GB"/>
        </w:rPr>
        <w:t xml:space="preserve"> إلى الأمين</w:t>
      </w:r>
      <w:r>
        <w:rPr>
          <w:rFonts w:hint="cs"/>
          <w:sz w:val="22"/>
          <w:rtl/>
          <w:lang w:val="en-GB"/>
        </w:rPr>
        <w:t>ة</w:t>
      </w:r>
      <w:r w:rsidRPr="002145C8">
        <w:rPr>
          <w:sz w:val="22"/>
          <w:rtl/>
          <w:lang w:val="en-GB"/>
        </w:rPr>
        <w:t xml:space="preserve"> التنفيذي</w:t>
      </w:r>
      <w:r>
        <w:rPr>
          <w:rFonts w:hint="cs"/>
          <w:sz w:val="22"/>
          <w:rtl/>
          <w:lang w:val="en-GB"/>
        </w:rPr>
        <w:t>ة</w:t>
      </w:r>
      <w:r w:rsidRPr="002145C8">
        <w:rPr>
          <w:sz w:val="22"/>
          <w:rtl/>
          <w:lang w:val="en-GB"/>
        </w:rPr>
        <w:t xml:space="preserve"> أن </w:t>
      </w:r>
      <w:r>
        <w:rPr>
          <w:rFonts w:hint="cs"/>
          <w:sz w:val="22"/>
          <w:rtl/>
          <w:lang w:val="en-GB"/>
        </w:rPr>
        <w:t>ت</w:t>
      </w:r>
      <w:r w:rsidRPr="002145C8">
        <w:rPr>
          <w:sz w:val="22"/>
          <w:rtl/>
          <w:lang w:val="en-GB"/>
        </w:rPr>
        <w:t xml:space="preserve">واصل العمل مع الشراكة التعاونية </w:t>
      </w:r>
      <w:r>
        <w:rPr>
          <w:rFonts w:hint="cs"/>
          <w:sz w:val="22"/>
          <w:rtl/>
          <w:lang w:val="en-GB"/>
        </w:rPr>
        <w:t xml:space="preserve">في مجال </w:t>
      </w:r>
      <w:r w:rsidRPr="002145C8">
        <w:rPr>
          <w:sz w:val="22"/>
          <w:rtl/>
          <w:lang w:val="en-GB"/>
        </w:rPr>
        <w:t xml:space="preserve">الغابات </w:t>
      </w:r>
      <w:r>
        <w:rPr>
          <w:rFonts w:hint="cs"/>
          <w:sz w:val="22"/>
          <w:rtl/>
          <w:lang w:val="en-GB"/>
        </w:rPr>
        <w:t>ل</w:t>
      </w:r>
      <w:r w:rsidRPr="002145C8">
        <w:rPr>
          <w:sz w:val="22"/>
          <w:rtl/>
          <w:lang w:val="en-GB"/>
        </w:rPr>
        <w:t>مواصلة تطوير خطة عمله</w:t>
      </w:r>
      <w:r>
        <w:rPr>
          <w:rFonts w:hint="cs"/>
          <w:sz w:val="22"/>
          <w:rtl/>
          <w:lang w:val="en-GB"/>
        </w:rPr>
        <w:t>ا</w:t>
      </w:r>
      <w:r w:rsidRPr="002145C8">
        <w:rPr>
          <w:sz w:val="22"/>
          <w:rtl/>
          <w:lang w:val="en-GB"/>
        </w:rPr>
        <w:t xml:space="preserve"> والمبادرات المشتركة لتنفيذ خطة الأمم المتحدة الاستراتيجية للغابات 2017-2030 </w:t>
      </w:r>
      <w:r>
        <w:rPr>
          <w:rFonts w:hint="cs"/>
          <w:sz w:val="22"/>
          <w:rtl/>
          <w:lang w:val="en-GB"/>
        </w:rPr>
        <w:t>والأهداف</w:t>
      </w:r>
      <w:r w:rsidRPr="002145C8">
        <w:rPr>
          <w:sz w:val="22"/>
          <w:rtl/>
          <w:lang w:val="en-GB"/>
        </w:rPr>
        <w:t xml:space="preserve"> العالمية للغابات ومواءمتها مع أهداف أيشي للتنوع البيولوجي وتقديم تقرير إلى الهيئة الفرعية للتنفيذ في اجتماعها الثالث،</w:t>
      </w:r>
      <w:r>
        <w:rPr>
          <w:rFonts w:hint="cs"/>
          <w:sz w:val="22"/>
          <w:rtl/>
          <w:lang w:val="en-GB"/>
        </w:rPr>
        <w:t xml:space="preserve"> </w:t>
      </w:r>
      <w:r w:rsidRPr="002145C8">
        <w:rPr>
          <w:rFonts w:hint="cs"/>
          <w:i/>
          <w:iCs/>
          <w:sz w:val="22"/>
          <w:rtl/>
          <w:lang w:val="en-GB"/>
        </w:rPr>
        <w:t>و</w:t>
      </w:r>
      <w:r w:rsidRPr="002145C8">
        <w:rPr>
          <w:i/>
          <w:iCs/>
          <w:sz w:val="22"/>
          <w:rtl/>
          <w:lang w:val="en-GB"/>
        </w:rPr>
        <w:t>يشجع</w:t>
      </w:r>
      <w:r w:rsidRPr="002145C8">
        <w:rPr>
          <w:sz w:val="22"/>
          <w:rtl/>
          <w:lang w:val="en-GB"/>
        </w:rPr>
        <w:t xml:space="preserve"> المنظمات الأعضاء في الشراكة التعاونية </w:t>
      </w:r>
      <w:r>
        <w:rPr>
          <w:rFonts w:hint="cs"/>
          <w:sz w:val="22"/>
          <w:rtl/>
          <w:lang w:val="en-GB"/>
        </w:rPr>
        <w:t xml:space="preserve">في مجال </w:t>
      </w:r>
      <w:r w:rsidRPr="002145C8">
        <w:rPr>
          <w:sz w:val="22"/>
          <w:rtl/>
          <w:lang w:val="en-GB"/>
        </w:rPr>
        <w:t xml:space="preserve">الغابات على </w:t>
      </w:r>
      <w:r>
        <w:rPr>
          <w:rFonts w:hint="cs"/>
          <w:sz w:val="22"/>
          <w:rtl/>
          <w:lang w:val="en-GB"/>
        </w:rPr>
        <w:t>مواصلة</w:t>
      </w:r>
      <w:r w:rsidRPr="002145C8">
        <w:rPr>
          <w:sz w:val="22"/>
          <w:rtl/>
          <w:lang w:val="en-GB"/>
        </w:rPr>
        <w:t xml:space="preserve"> تنسيق البيانات والمنهجيات ذات الصلة بالتنوع البيولوجي</w:t>
      </w:r>
      <w:r>
        <w:rPr>
          <w:rFonts w:hint="cs"/>
          <w:sz w:val="22"/>
          <w:rtl/>
          <w:lang w:val="en-GB"/>
        </w:rPr>
        <w:t>،</w:t>
      </w:r>
      <w:r w:rsidRPr="002145C8">
        <w:rPr>
          <w:sz w:val="22"/>
          <w:rtl/>
          <w:lang w:val="en-GB"/>
        </w:rPr>
        <w:t xml:space="preserve"> من أجل </w:t>
      </w:r>
      <w:r>
        <w:rPr>
          <w:rFonts w:hint="cs"/>
          <w:sz w:val="22"/>
          <w:rtl/>
          <w:lang w:val="en-GB"/>
        </w:rPr>
        <w:t>إعداد</w:t>
      </w:r>
      <w:r w:rsidRPr="002145C8">
        <w:rPr>
          <w:sz w:val="22"/>
          <w:rtl/>
          <w:lang w:val="en-GB"/>
        </w:rPr>
        <w:t xml:space="preserve"> التقييمات المكانية لفرص التقدم في مجال التزام</w:t>
      </w:r>
      <w:r>
        <w:rPr>
          <w:rFonts w:hint="cs"/>
          <w:sz w:val="22"/>
          <w:rtl/>
          <w:lang w:val="en-GB"/>
        </w:rPr>
        <w:t>ات</w:t>
      </w:r>
      <w:r>
        <w:rPr>
          <w:sz w:val="22"/>
          <w:rtl/>
          <w:lang w:val="en-GB"/>
        </w:rPr>
        <w:t xml:space="preserve"> </w:t>
      </w:r>
      <w:r w:rsidRPr="002145C8">
        <w:rPr>
          <w:sz w:val="22"/>
          <w:rtl/>
          <w:lang w:val="en-GB"/>
        </w:rPr>
        <w:t>التنوع البيولوجي من خلال عمل الأهداف العالمية للغابات، و</w:t>
      </w:r>
      <w:r w:rsidRPr="002145C8">
        <w:rPr>
          <w:sz w:val="22"/>
          <w:lang w:val="en-GB"/>
        </w:rPr>
        <w:t>REDD</w:t>
      </w:r>
      <w:r>
        <w:rPr>
          <w:sz w:val="22"/>
          <w:lang w:val="en-GB"/>
        </w:rPr>
        <w:t>+</w:t>
      </w:r>
      <w:r w:rsidRPr="002145C8">
        <w:rPr>
          <w:sz w:val="22"/>
          <w:rtl/>
          <w:lang w:val="en-GB"/>
        </w:rPr>
        <w:t xml:space="preserve"> والشراكة العالمية </w:t>
      </w:r>
      <w:r>
        <w:rPr>
          <w:rFonts w:hint="cs"/>
          <w:sz w:val="22"/>
          <w:rtl/>
          <w:lang w:val="en-GB"/>
        </w:rPr>
        <w:t>من أجل استعادة</w:t>
      </w:r>
      <w:r w:rsidRPr="002145C8">
        <w:rPr>
          <w:sz w:val="22"/>
          <w:rtl/>
          <w:lang w:val="en-GB"/>
        </w:rPr>
        <w:t xml:space="preserve"> الغابات والمناظر الطبيعية، حسب الاقتضاء</w:t>
      </w:r>
      <w:r>
        <w:rPr>
          <w:rFonts w:hint="cs"/>
          <w:sz w:val="22"/>
          <w:rtl/>
          <w:lang w:val="en-GB"/>
        </w:rPr>
        <w:t>؛</w:t>
      </w:r>
    </w:p>
    <w:p w:rsidR="00914621" w:rsidRPr="00174E55" w:rsidRDefault="00914621" w:rsidP="00833509">
      <w:pPr>
        <w:numPr>
          <w:ilvl w:val="0"/>
          <w:numId w:val="20"/>
        </w:numPr>
        <w:spacing w:after="100" w:line="204" w:lineRule="auto"/>
        <w:ind w:left="0" w:firstLine="720"/>
        <w:jc w:val="both"/>
        <w:rPr>
          <w:sz w:val="22"/>
          <w:lang w:val="en-GB"/>
        </w:rPr>
      </w:pPr>
      <w:r w:rsidRPr="00174E55">
        <w:rPr>
          <w:i/>
          <w:iCs/>
          <w:sz w:val="22"/>
          <w:rtl/>
          <w:lang w:val="en-GB"/>
        </w:rPr>
        <w:t xml:space="preserve">يطلب </w:t>
      </w:r>
      <w:r w:rsidRPr="00174E55">
        <w:rPr>
          <w:sz w:val="22"/>
          <w:rtl/>
          <w:lang w:val="en-GB"/>
        </w:rPr>
        <w:t>إلى الأمين</w:t>
      </w:r>
      <w:r w:rsidRPr="00174E55">
        <w:rPr>
          <w:rFonts w:hint="cs"/>
          <w:sz w:val="22"/>
          <w:rtl/>
          <w:lang w:val="en-GB"/>
        </w:rPr>
        <w:t>ة</w:t>
      </w:r>
      <w:r w:rsidRPr="00174E55">
        <w:rPr>
          <w:sz w:val="22"/>
          <w:rtl/>
          <w:lang w:val="en-GB"/>
        </w:rPr>
        <w:t xml:space="preserve"> التنفيذي</w:t>
      </w:r>
      <w:r w:rsidRPr="00174E55">
        <w:rPr>
          <w:rFonts w:hint="cs"/>
          <w:sz w:val="22"/>
          <w:rtl/>
          <w:lang w:val="en-GB"/>
        </w:rPr>
        <w:t>ة أن تقدم</w:t>
      </w:r>
      <w:r w:rsidRPr="00174E55">
        <w:rPr>
          <w:sz w:val="22"/>
          <w:rtl/>
          <w:lang w:val="en-GB"/>
        </w:rPr>
        <w:t xml:space="preserve">، رهناً بتوافر الموارد، </w:t>
      </w:r>
      <w:r w:rsidRPr="00174E55">
        <w:rPr>
          <w:rFonts w:hint="cs"/>
          <w:sz w:val="22"/>
          <w:rtl/>
          <w:lang w:val="en-GB"/>
        </w:rPr>
        <w:t>ال</w:t>
      </w:r>
      <w:r w:rsidRPr="00174E55">
        <w:rPr>
          <w:sz w:val="22"/>
          <w:rtl/>
          <w:lang w:val="en-GB"/>
        </w:rPr>
        <w:t>مزيد من ال</w:t>
      </w:r>
      <w:r w:rsidRPr="00174E55">
        <w:rPr>
          <w:rFonts w:hint="cs"/>
          <w:sz w:val="22"/>
          <w:rtl/>
          <w:lang w:val="en-GB"/>
        </w:rPr>
        <w:t>إرشادات</w:t>
      </w:r>
      <w:r w:rsidRPr="00174E55">
        <w:rPr>
          <w:sz w:val="22"/>
          <w:rtl/>
          <w:lang w:val="en-GB"/>
        </w:rPr>
        <w:t xml:space="preserve"> بشأن نوع الدعم الذي قد </w:t>
      </w:r>
      <w:r w:rsidRPr="00174E55">
        <w:rPr>
          <w:rFonts w:hint="cs"/>
          <w:sz w:val="22"/>
          <w:rtl/>
          <w:lang w:val="en-GB"/>
        </w:rPr>
        <w:t xml:space="preserve">يتاح </w:t>
      </w:r>
      <w:r w:rsidRPr="00174E55">
        <w:rPr>
          <w:sz w:val="22"/>
          <w:rtl/>
          <w:lang w:val="en-GB"/>
        </w:rPr>
        <w:t xml:space="preserve">للأطراف من أعضاء الشراكة التعاونية </w:t>
      </w:r>
      <w:r w:rsidRPr="00174E55">
        <w:rPr>
          <w:rFonts w:hint="cs"/>
          <w:sz w:val="22"/>
          <w:rtl/>
          <w:lang w:val="en-GB"/>
        </w:rPr>
        <w:t>في مجال</w:t>
      </w:r>
      <w:r w:rsidRPr="00174E55">
        <w:rPr>
          <w:sz w:val="22"/>
          <w:rtl/>
          <w:lang w:val="en-GB"/>
        </w:rPr>
        <w:t xml:space="preserve"> الغابات فيما يتعلق بمجالات م</w:t>
      </w:r>
      <w:r w:rsidRPr="00174E55">
        <w:rPr>
          <w:rFonts w:hint="cs"/>
          <w:sz w:val="22"/>
          <w:rtl/>
          <w:lang w:val="en-GB"/>
        </w:rPr>
        <w:t>عينة</w:t>
      </w:r>
      <w:r w:rsidRPr="00174E55">
        <w:rPr>
          <w:sz w:val="22"/>
          <w:rtl/>
          <w:lang w:val="en-GB"/>
        </w:rPr>
        <w:t xml:space="preserve"> من</w:t>
      </w:r>
      <w:r w:rsidRPr="00174E55">
        <w:rPr>
          <w:rFonts w:hint="cs"/>
          <w:sz w:val="22"/>
          <w:rtl/>
          <w:lang w:val="en-GB"/>
        </w:rPr>
        <w:t xml:space="preserve"> مجالات</w:t>
      </w:r>
      <w:r w:rsidRPr="00174E55">
        <w:rPr>
          <w:sz w:val="22"/>
          <w:rtl/>
          <w:lang w:val="en-GB"/>
        </w:rPr>
        <w:t xml:space="preserve"> تنفيذ الاتفاقية، مثل خطة العمل </w:t>
      </w:r>
      <w:r w:rsidRPr="00174E55">
        <w:rPr>
          <w:rFonts w:hint="cs"/>
          <w:sz w:val="22"/>
          <w:rtl/>
          <w:lang w:val="en-GB"/>
        </w:rPr>
        <w:t>القصيرة الأجل</w:t>
      </w:r>
      <w:r w:rsidRPr="00174E55">
        <w:rPr>
          <w:sz w:val="22"/>
          <w:rtl/>
          <w:lang w:val="en-GB"/>
        </w:rPr>
        <w:t xml:space="preserve"> </w:t>
      </w:r>
      <w:r w:rsidRPr="00174E55">
        <w:rPr>
          <w:rFonts w:hint="cs"/>
          <w:sz w:val="22"/>
          <w:rtl/>
          <w:lang w:val="en-GB"/>
        </w:rPr>
        <w:t xml:space="preserve">بشأن </w:t>
      </w:r>
      <w:r w:rsidRPr="00174E55">
        <w:rPr>
          <w:sz w:val="22"/>
          <w:rtl/>
          <w:lang w:val="en-GB"/>
        </w:rPr>
        <w:t>استعادة النظ</w:t>
      </w:r>
      <w:r w:rsidRPr="00174E55">
        <w:rPr>
          <w:rFonts w:hint="cs"/>
          <w:sz w:val="22"/>
          <w:rtl/>
          <w:lang w:val="en-GB"/>
        </w:rPr>
        <w:t>م</w:t>
      </w:r>
      <w:r w:rsidRPr="00174E55">
        <w:rPr>
          <w:sz w:val="22"/>
          <w:rtl/>
          <w:lang w:val="en-GB"/>
        </w:rPr>
        <w:t xml:space="preserve"> الإيكولوجي</w:t>
      </w:r>
      <w:r w:rsidRPr="00174E55">
        <w:rPr>
          <w:rFonts w:hint="cs"/>
          <w:sz w:val="22"/>
          <w:rtl/>
          <w:lang w:val="en-GB"/>
        </w:rPr>
        <w:t>ة</w:t>
      </w:r>
      <w:r w:rsidRPr="00174E55">
        <w:rPr>
          <w:sz w:val="22"/>
          <w:rtl/>
          <w:lang w:val="en-GB"/>
        </w:rPr>
        <w:t>؛</w:t>
      </w:r>
      <w:r w:rsidR="0006392B">
        <w:rPr>
          <w:rStyle w:val="FootnoteReference"/>
          <w:sz w:val="22"/>
          <w:lang w:val="en-GB"/>
        </w:rPr>
        <w:footnoteReference w:id="65"/>
      </w:r>
    </w:p>
    <w:p w:rsidR="00914621" w:rsidRPr="00174E55" w:rsidRDefault="00914621" w:rsidP="00833509">
      <w:pPr>
        <w:numPr>
          <w:ilvl w:val="0"/>
          <w:numId w:val="20"/>
        </w:numPr>
        <w:spacing w:after="100" w:line="204" w:lineRule="auto"/>
        <w:ind w:left="0" w:firstLine="720"/>
        <w:jc w:val="both"/>
        <w:rPr>
          <w:sz w:val="22"/>
          <w:lang w:val="en-GB"/>
        </w:rPr>
      </w:pPr>
      <w:r w:rsidRPr="00174E55">
        <w:rPr>
          <w:rFonts w:hint="cs"/>
          <w:i/>
          <w:iCs/>
          <w:sz w:val="22"/>
          <w:rtl/>
          <w:lang w:val="en-GB"/>
        </w:rPr>
        <w:t>ي</w:t>
      </w:r>
      <w:r w:rsidRPr="00174E55">
        <w:rPr>
          <w:i/>
          <w:iCs/>
          <w:sz w:val="22"/>
          <w:rtl/>
          <w:lang w:val="en-GB"/>
        </w:rPr>
        <w:t>لاحظ مع التقدير</w:t>
      </w:r>
      <w:r w:rsidRPr="00174E55">
        <w:rPr>
          <w:sz w:val="22"/>
          <w:rtl/>
          <w:lang w:val="en-GB"/>
        </w:rPr>
        <w:t xml:space="preserve"> الجهود التي يبذلها أعضاء الشراكة العالمية </w:t>
      </w:r>
      <w:r w:rsidRPr="00174E55">
        <w:rPr>
          <w:rFonts w:hint="cs"/>
          <w:sz w:val="22"/>
          <w:rtl/>
          <w:lang w:val="en-GB"/>
        </w:rPr>
        <w:t xml:space="preserve">لإصلاح </w:t>
      </w:r>
      <w:r w:rsidRPr="00174E55">
        <w:rPr>
          <w:sz w:val="22"/>
          <w:rtl/>
          <w:lang w:val="en-GB"/>
        </w:rPr>
        <w:t>المناظر الطبيعية للغابات</w:t>
      </w:r>
      <w:r>
        <w:rPr>
          <w:rFonts w:hint="cs"/>
          <w:sz w:val="22"/>
          <w:rtl/>
          <w:lang w:val="en-GB"/>
        </w:rPr>
        <w:t xml:space="preserve"> </w:t>
      </w:r>
      <w:r w:rsidRPr="00174E55">
        <w:rPr>
          <w:rFonts w:hint="cs"/>
          <w:sz w:val="22"/>
          <w:rtl/>
          <w:lang w:val="en-GB"/>
        </w:rPr>
        <w:t xml:space="preserve">من أجل </w:t>
      </w:r>
      <w:r w:rsidRPr="00174E55">
        <w:rPr>
          <w:sz w:val="22"/>
          <w:rtl/>
          <w:lang w:val="en-GB"/>
        </w:rPr>
        <w:t xml:space="preserve">وضع مبادئ واضحة لتنفيذ </w:t>
      </w:r>
      <w:r w:rsidRPr="00174E55">
        <w:rPr>
          <w:rFonts w:hint="cs"/>
          <w:sz w:val="22"/>
          <w:rtl/>
          <w:lang w:val="en-GB"/>
        </w:rPr>
        <w:t>إصلاح</w:t>
      </w:r>
      <w:r w:rsidRPr="00174E55">
        <w:rPr>
          <w:sz w:val="22"/>
          <w:rtl/>
          <w:lang w:val="en-GB"/>
        </w:rPr>
        <w:t xml:space="preserve"> المناظر الطبيعية للغابات ووضع أدوات وبروتوكولات رصد تراعي الأبعاد المتعددة ل</w:t>
      </w:r>
      <w:r w:rsidRPr="00174E55">
        <w:rPr>
          <w:rFonts w:hint="cs"/>
          <w:sz w:val="22"/>
          <w:rtl/>
          <w:lang w:val="en-GB"/>
        </w:rPr>
        <w:t>إصلاح</w:t>
      </w:r>
      <w:r w:rsidRPr="00174E55">
        <w:rPr>
          <w:sz w:val="22"/>
          <w:rtl/>
          <w:lang w:val="en-GB"/>
        </w:rPr>
        <w:t xml:space="preserve"> المناظر الطبيعية للغابات، بما في ذلك التنوع البيولوجي، </w:t>
      </w:r>
      <w:r w:rsidRPr="00174E55">
        <w:rPr>
          <w:rFonts w:hint="cs"/>
          <w:sz w:val="22"/>
          <w:rtl/>
          <w:lang w:val="en-GB"/>
        </w:rPr>
        <w:t>باعتبار كليهما وسيلة</w:t>
      </w:r>
      <w:r w:rsidRPr="00174E55">
        <w:rPr>
          <w:sz w:val="22"/>
          <w:rtl/>
          <w:lang w:val="en-GB"/>
        </w:rPr>
        <w:t xml:space="preserve"> ونتيجة لتدخلات </w:t>
      </w:r>
      <w:r w:rsidRPr="00174E55">
        <w:rPr>
          <w:rFonts w:hint="cs"/>
          <w:sz w:val="22"/>
          <w:rtl/>
          <w:lang w:val="en-GB"/>
        </w:rPr>
        <w:t>الإصلاح؛</w:t>
      </w:r>
    </w:p>
    <w:p w:rsidR="00914621" w:rsidRDefault="00914621" w:rsidP="00833509">
      <w:pPr>
        <w:numPr>
          <w:ilvl w:val="0"/>
          <w:numId w:val="20"/>
        </w:numPr>
        <w:spacing w:after="100" w:line="204" w:lineRule="auto"/>
        <w:ind w:left="0" w:firstLine="720"/>
        <w:jc w:val="both"/>
        <w:rPr>
          <w:sz w:val="22"/>
          <w:lang w:val="en-GB"/>
        </w:rPr>
      </w:pPr>
      <w:r w:rsidRPr="00174E55">
        <w:rPr>
          <w:i/>
          <w:iCs/>
          <w:sz w:val="22"/>
          <w:rtl/>
          <w:lang w:val="en-GB"/>
        </w:rPr>
        <w:t>يدعو</w:t>
      </w:r>
      <w:r w:rsidRPr="00174E55">
        <w:rPr>
          <w:sz w:val="22"/>
          <w:rtl/>
          <w:lang w:val="en-GB"/>
        </w:rPr>
        <w:t xml:space="preserve"> الأطراف</w:t>
      </w:r>
      <w:r w:rsidRPr="00174E55">
        <w:rPr>
          <w:rFonts w:hint="cs"/>
          <w:sz w:val="22"/>
          <w:rtl/>
          <w:lang w:val="en-GB"/>
        </w:rPr>
        <w:t xml:space="preserve"> أن تستفيد</w:t>
      </w:r>
      <w:r w:rsidRPr="00174E55">
        <w:rPr>
          <w:sz w:val="22"/>
          <w:rtl/>
          <w:lang w:val="en-GB"/>
        </w:rPr>
        <w:t xml:space="preserve">، </w:t>
      </w:r>
      <w:r w:rsidRPr="00174E55">
        <w:rPr>
          <w:rFonts w:hint="cs"/>
          <w:sz w:val="22"/>
          <w:rtl/>
          <w:lang w:val="en-GB"/>
        </w:rPr>
        <w:t>لدى</w:t>
      </w:r>
      <w:r w:rsidRPr="00174E55">
        <w:rPr>
          <w:sz w:val="22"/>
          <w:rtl/>
          <w:lang w:val="en-GB"/>
        </w:rPr>
        <w:t xml:space="preserve"> تنفيذ استراتيجياتها الوطنية </w:t>
      </w:r>
      <w:r w:rsidRPr="00174E55">
        <w:rPr>
          <w:rFonts w:hint="cs"/>
          <w:sz w:val="22"/>
          <w:rtl/>
          <w:lang w:val="en-GB"/>
        </w:rPr>
        <w:t>المتعلقة بإصلاح</w:t>
      </w:r>
      <w:r w:rsidRPr="00174E55">
        <w:rPr>
          <w:sz w:val="22"/>
          <w:rtl/>
          <w:lang w:val="en-GB"/>
        </w:rPr>
        <w:t xml:space="preserve"> المناظر الطبيعية للغابات،</w:t>
      </w:r>
      <w:r>
        <w:rPr>
          <w:rFonts w:hint="cs"/>
          <w:sz w:val="22"/>
          <w:rtl/>
          <w:lang w:val="en-GB"/>
        </w:rPr>
        <w:t xml:space="preserve"> وفقا للأولويات والقدرات الوطنية،</w:t>
      </w:r>
      <w:r w:rsidRPr="00174E55">
        <w:rPr>
          <w:sz w:val="22"/>
          <w:rtl/>
          <w:lang w:val="en-GB"/>
        </w:rPr>
        <w:t xml:space="preserve"> </w:t>
      </w:r>
      <w:r w:rsidRPr="00174E55">
        <w:rPr>
          <w:rFonts w:hint="cs"/>
          <w:sz w:val="22"/>
          <w:rtl/>
          <w:lang w:val="en-GB"/>
        </w:rPr>
        <w:t xml:space="preserve">استفادة كاملة من </w:t>
      </w:r>
      <w:r w:rsidRPr="00174E55">
        <w:rPr>
          <w:sz w:val="22"/>
          <w:rtl/>
          <w:lang w:val="en-GB"/>
        </w:rPr>
        <w:t>ال</w:t>
      </w:r>
      <w:r w:rsidRPr="00174E55">
        <w:rPr>
          <w:rFonts w:hint="cs"/>
          <w:sz w:val="22"/>
          <w:rtl/>
          <w:lang w:val="en-GB"/>
        </w:rPr>
        <w:t>إرشادات</w:t>
      </w:r>
      <w:r w:rsidRPr="00174E55">
        <w:rPr>
          <w:sz w:val="22"/>
          <w:rtl/>
          <w:lang w:val="en-GB"/>
        </w:rPr>
        <w:t xml:space="preserve"> </w:t>
      </w:r>
      <w:r w:rsidRPr="00174E55">
        <w:rPr>
          <w:rFonts w:hint="cs"/>
          <w:sz w:val="22"/>
          <w:rtl/>
          <w:lang w:val="en-GB"/>
        </w:rPr>
        <w:t>الواردة</w:t>
      </w:r>
      <w:r w:rsidRPr="00174E55">
        <w:rPr>
          <w:sz w:val="22"/>
          <w:rtl/>
          <w:lang w:val="en-GB"/>
        </w:rPr>
        <w:t xml:space="preserve"> في المقرر 13/5 </w:t>
      </w:r>
      <w:r w:rsidRPr="00174E55">
        <w:rPr>
          <w:rFonts w:hint="cs"/>
          <w:sz w:val="22"/>
          <w:rtl/>
          <w:lang w:val="en-GB"/>
        </w:rPr>
        <w:t>المتعلق</w:t>
      </w:r>
      <w:r w:rsidRPr="00174E55">
        <w:rPr>
          <w:sz w:val="22"/>
          <w:rtl/>
          <w:lang w:val="en-GB"/>
        </w:rPr>
        <w:t xml:space="preserve"> </w:t>
      </w:r>
      <w:r w:rsidRPr="00174E55">
        <w:rPr>
          <w:rFonts w:hint="cs"/>
          <w:sz w:val="22"/>
          <w:rtl/>
          <w:lang w:val="en-GB"/>
        </w:rPr>
        <w:t>ب</w:t>
      </w:r>
      <w:r w:rsidRPr="00174E55">
        <w:rPr>
          <w:sz w:val="22"/>
          <w:rtl/>
          <w:lang w:val="en-GB"/>
        </w:rPr>
        <w:t>استعادة الن</w:t>
      </w:r>
      <w:r w:rsidRPr="00174E55">
        <w:rPr>
          <w:rFonts w:hint="cs"/>
          <w:sz w:val="22"/>
          <w:rtl/>
          <w:lang w:val="en-GB"/>
        </w:rPr>
        <w:t xml:space="preserve">ظم </w:t>
      </w:r>
      <w:r w:rsidRPr="00174E55">
        <w:rPr>
          <w:sz w:val="22"/>
          <w:rtl/>
          <w:lang w:val="en-GB"/>
        </w:rPr>
        <w:t>الإيكولوجي</w:t>
      </w:r>
      <w:r w:rsidRPr="00174E55">
        <w:rPr>
          <w:rFonts w:hint="cs"/>
          <w:sz w:val="22"/>
          <w:rtl/>
          <w:lang w:val="en-GB"/>
        </w:rPr>
        <w:t>ة</w:t>
      </w:r>
      <w:r w:rsidRPr="00174E55">
        <w:rPr>
          <w:sz w:val="22"/>
          <w:rtl/>
          <w:lang w:val="en-GB"/>
        </w:rPr>
        <w:t>: خطة عمل قصيرة الأجل، و</w:t>
      </w:r>
      <w:r w:rsidRPr="00174E55">
        <w:rPr>
          <w:rFonts w:hint="cs"/>
          <w:sz w:val="22"/>
          <w:rtl/>
          <w:lang w:val="en-GB"/>
        </w:rPr>
        <w:t>لا سيما</w:t>
      </w:r>
      <w:r w:rsidRPr="00174E55">
        <w:rPr>
          <w:sz w:val="22"/>
          <w:rtl/>
          <w:lang w:val="en-GB"/>
        </w:rPr>
        <w:t xml:space="preserve"> </w:t>
      </w:r>
      <w:r>
        <w:rPr>
          <w:rFonts w:hint="cs"/>
          <w:sz w:val="22"/>
          <w:rtl/>
          <w:lang w:val="en-GB"/>
        </w:rPr>
        <w:t>قسم</w:t>
      </w:r>
      <w:r w:rsidRPr="00174E55">
        <w:rPr>
          <w:rFonts w:hint="cs"/>
          <w:sz w:val="22"/>
          <w:rtl/>
          <w:lang w:val="en-GB"/>
        </w:rPr>
        <w:t>ه المتعلق</w:t>
      </w:r>
      <w:r w:rsidRPr="00174E55">
        <w:rPr>
          <w:sz w:val="22"/>
          <w:rtl/>
          <w:lang w:val="en-GB"/>
        </w:rPr>
        <w:t xml:space="preserve"> باعتبارات التنوع البيولوجي</w:t>
      </w:r>
      <w:r>
        <w:rPr>
          <w:rFonts w:hint="cs"/>
          <w:sz w:val="22"/>
          <w:rtl/>
          <w:lang w:val="en-GB"/>
        </w:rPr>
        <w:t>؛</w:t>
      </w:r>
    </w:p>
    <w:p w:rsidR="00914621" w:rsidRPr="00174E55" w:rsidRDefault="00914621" w:rsidP="00833509">
      <w:pPr>
        <w:numPr>
          <w:ilvl w:val="0"/>
          <w:numId w:val="20"/>
        </w:numPr>
        <w:spacing w:after="100" w:line="204" w:lineRule="auto"/>
        <w:ind w:left="0" w:firstLine="720"/>
        <w:jc w:val="both"/>
        <w:rPr>
          <w:sz w:val="22"/>
          <w:lang w:val="en-GB"/>
        </w:rPr>
      </w:pPr>
      <w:r w:rsidRPr="00E41B81">
        <w:rPr>
          <w:i/>
          <w:iCs/>
          <w:sz w:val="22"/>
          <w:rtl/>
          <w:lang w:val="en-GB"/>
        </w:rPr>
        <w:t>يطلب</w:t>
      </w:r>
      <w:r w:rsidRPr="00E41B81">
        <w:rPr>
          <w:sz w:val="22"/>
          <w:rtl/>
          <w:lang w:val="en-GB"/>
        </w:rPr>
        <w:t xml:space="preserve"> إلى الأمين</w:t>
      </w:r>
      <w:r>
        <w:rPr>
          <w:rFonts w:hint="cs"/>
          <w:sz w:val="22"/>
          <w:rtl/>
          <w:lang w:val="en-GB"/>
        </w:rPr>
        <w:t>ة</w:t>
      </w:r>
      <w:r w:rsidRPr="00E41B81">
        <w:rPr>
          <w:sz w:val="22"/>
          <w:rtl/>
          <w:lang w:val="en-GB"/>
        </w:rPr>
        <w:t xml:space="preserve"> التنفيذي</w:t>
      </w:r>
      <w:r>
        <w:rPr>
          <w:rFonts w:hint="cs"/>
          <w:sz w:val="22"/>
          <w:rtl/>
          <w:lang w:val="en-GB"/>
        </w:rPr>
        <w:t>ة</w:t>
      </w:r>
      <w:r w:rsidRPr="00E41B81">
        <w:rPr>
          <w:sz w:val="22"/>
          <w:rtl/>
          <w:lang w:val="en-GB"/>
        </w:rPr>
        <w:t xml:space="preserve"> دعوة وتعبئة الهيئات التنفيذية للمبادرات التي تم وضعها في إطار الخطة الاستراتيجية</w:t>
      </w:r>
      <w:r>
        <w:rPr>
          <w:rFonts w:hint="cs"/>
          <w:sz w:val="22"/>
          <w:rtl/>
          <w:lang w:val="en-GB"/>
        </w:rPr>
        <w:t xml:space="preserve"> للتنوع البيولوجي</w:t>
      </w:r>
      <w:r w:rsidRPr="00E41B81">
        <w:rPr>
          <w:sz w:val="22"/>
          <w:rtl/>
          <w:lang w:val="en-GB"/>
        </w:rPr>
        <w:t xml:space="preserve"> 2011-2020، مثل مبادرة ساتوياما، لمواصلة بناء </w:t>
      </w:r>
      <w:r>
        <w:rPr>
          <w:rFonts w:hint="cs"/>
          <w:sz w:val="22"/>
          <w:rtl/>
          <w:lang w:val="en-GB"/>
        </w:rPr>
        <w:t xml:space="preserve">أوجه </w:t>
      </w:r>
      <w:r w:rsidRPr="00E41B81">
        <w:rPr>
          <w:sz w:val="22"/>
          <w:rtl/>
          <w:lang w:val="en-GB"/>
        </w:rPr>
        <w:t xml:space="preserve">التآزر في تنفيذها والمساهمة في </w:t>
      </w:r>
      <w:r>
        <w:rPr>
          <w:rFonts w:hint="cs"/>
          <w:sz w:val="22"/>
          <w:rtl/>
          <w:lang w:val="en-GB"/>
        </w:rPr>
        <w:t>ال</w:t>
      </w:r>
      <w:r w:rsidRPr="00E41B81">
        <w:rPr>
          <w:sz w:val="22"/>
          <w:rtl/>
          <w:lang w:val="en-GB"/>
        </w:rPr>
        <w:t xml:space="preserve">مناقشة </w:t>
      </w:r>
      <w:r>
        <w:rPr>
          <w:rFonts w:hint="cs"/>
          <w:sz w:val="22"/>
          <w:rtl/>
          <w:lang w:val="en-GB"/>
        </w:rPr>
        <w:t>المتعلقة بال</w:t>
      </w:r>
      <w:r w:rsidRPr="00E41B81">
        <w:rPr>
          <w:sz w:val="22"/>
          <w:rtl/>
          <w:lang w:val="en-GB"/>
        </w:rPr>
        <w:t xml:space="preserve">إطار العالمي </w:t>
      </w:r>
      <w:r>
        <w:rPr>
          <w:rFonts w:hint="cs"/>
          <w:sz w:val="22"/>
          <w:rtl/>
          <w:lang w:val="en-GB"/>
        </w:rPr>
        <w:t>ل</w:t>
      </w:r>
      <w:r w:rsidRPr="00E41B81">
        <w:rPr>
          <w:sz w:val="22"/>
          <w:rtl/>
          <w:lang w:val="en-GB"/>
        </w:rPr>
        <w:t>لتنوع البيولوجي ل</w:t>
      </w:r>
      <w:r>
        <w:rPr>
          <w:rFonts w:hint="cs"/>
          <w:sz w:val="22"/>
          <w:rtl/>
          <w:lang w:val="en-GB"/>
        </w:rPr>
        <w:t xml:space="preserve">ما بعد </w:t>
      </w:r>
      <w:r w:rsidRPr="00E41B81">
        <w:rPr>
          <w:sz w:val="22"/>
          <w:rtl/>
          <w:lang w:val="en-GB"/>
        </w:rPr>
        <w:t>عام 2020</w:t>
      </w:r>
      <w:r>
        <w:rPr>
          <w:rFonts w:hint="cs"/>
          <w:sz w:val="22"/>
          <w:rtl/>
          <w:lang w:val="en-GB"/>
        </w:rPr>
        <w:t>.</w:t>
      </w:r>
    </w:p>
    <w:p w:rsidR="00DD57A2" w:rsidRDefault="00DD57A2">
      <w:pPr>
        <w:bidi w:val="0"/>
        <w:spacing w:line="240" w:lineRule="auto"/>
        <w:jc w:val="left"/>
        <w:rPr>
          <w:b/>
          <w:bCs/>
          <w:sz w:val="22"/>
          <w:rtl/>
        </w:rPr>
      </w:pPr>
      <w:r>
        <w:rPr>
          <w:b/>
          <w:bCs/>
          <w:sz w:val="22"/>
          <w:rtl/>
        </w:rPr>
        <w:br w:type="page"/>
      </w:r>
    </w:p>
    <w:p w:rsidR="007873F4" w:rsidRPr="009716B8" w:rsidRDefault="002D5CFB" w:rsidP="009716B8">
      <w:pPr>
        <w:pStyle w:val="Heading1"/>
        <w:jc w:val="center"/>
      </w:pPr>
      <w:bookmarkStart w:id="41" w:name="_Toc524295451"/>
      <w:r w:rsidRPr="009716B8">
        <w:rPr>
          <w:rFonts w:hint="cs"/>
          <w:rtl/>
        </w:rPr>
        <w:lastRenderedPageBreak/>
        <w:t>البند 15 -</w:t>
      </w:r>
      <w:r w:rsidRPr="009716B8">
        <w:rPr>
          <w:rFonts w:hint="cs"/>
          <w:rtl/>
        </w:rPr>
        <w:tab/>
      </w:r>
      <w:r w:rsidR="007873F4" w:rsidRPr="009716B8">
        <w:rPr>
          <w:rFonts w:hint="cs"/>
          <w:rtl/>
        </w:rPr>
        <w:t>استعرا</w:t>
      </w:r>
      <w:r w:rsidR="00B35174" w:rsidRPr="009716B8">
        <w:rPr>
          <w:rFonts w:hint="cs"/>
          <w:rtl/>
        </w:rPr>
        <w:t>ض</w:t>
      </w:r>
      <w:r w:rsidR="007873F4" w:rsidRPr="009716B8">
        <w:rPr>
          <w:rFonts w:hint="cs"/>
          <w:rtl/>
        </w:rPr>
        <w:t xml:space="preserve"> فاعلية العمليات</w:t>
      </w:r>
      <w:r w:rsidR="00580BAD" w:rsidRPr="009716B8">
        <w:rPr>
          <w:rFonts w:hint="cs"/>
          <w:rtl/>
        </w:rPr>
        <w:t xml:space="preserve"> في إطار الاتفاقية وبروتوكوليها</w:t>
      </w:r>
      <w:bookmarkEnd w:id="41"/>
    </w:p>
    <w:p w:rsidR="004E7468" w:rsidRPr="00DD57A2" w:rsidRDefault="00DD57A2" w:rsidP="009716B8">
      <w:pPr>
        <w:pStyle w:val="ListParagraph"/>
        <w:bidi/>
        <w:spacing w:after="120" w:line="204" w:lineRule="auto"/>
        <w:ind w:left="0" w:firstLine="720"/>
        <w:outlineLvl w:val="1"/>
        <w:rPr>
          <w:b/>
          <w:bCs/>
        </w:rPr>
      </w:pPr>
      <w:bookmarkStart w:id="42" w:name="_Toc524295452"/>
      <w:r w:rsidRPr="00A87940">
        <w:rPr>
          <w:rFonts w:cs="Simplified Arabic"/>
          <w:b/>
          <w:bCs/>
          <w:rtl/>
        </w:rPr>
        <w:t>استعراض الخبرة المكتسبة من عقد اجتماعات متزامنة لمؤتمر الأطراف في الاتفاقية، ومؤتمر الأطراف العامل كاجتماع للأطراف في بروتوكول قرطاجنة، ومؤتمر الأطراف العامل كاجتماع للأطراف في بروتوكول ناغويا</w:t>
      </w:r>
      <w:bookmarkEnd w:id="42"/>
    </w:p>
    <w:p w:rsidR="00DD57A2" w:rsidRPr="00AC6BB0" w:rsidRDefault="00DD57A2" w:rsidP="00DD57A2">
      <w:pPr>
        <w:pStyle w:val="ListParagraph"/>
        <w:pBdr>
          <w:top w:val="single" w:sz="4" w:space="1" w:color="auto"/>
          <w:bottom w:val="single" w:sz="4" w:space="1" w:color="auto"/>
        </w:pBdr>
        <w:bidi/>
        <w:spacing w:after="120" w:line="204" w:lineRule="auto"/>
        <w:ind w:left="0" w:firstLine="720"/>
        <w:rPr>
          <w:rFonts w:cs="Simplified Arabic"/>
          <w:i/>
          <w:iCs/>
          <w:rtl/>
        </w:rPr>
      </w:pPr>
      <w:r w:rsidRPr="00AC6BB0">
        <w:rPr>
          <w:rFonts w:cs="Simplified Arabic" w:hint="cs"/>
          <w:i/>
          <w:iCs/>
          <w:rtl/>
        </w:rPr>
        <w:t>الفقرات التالية مأخوذة من التوصية 2/</w:t>
      </w:r>
      <w:r>
        <w:rPr>
          <w:rFonts w:cs="Simplified Arabic" w:hint="cs"/>
          <w:i/>
          <w:iCs/>
          <w:rtl/>
        </w:rPr>
        <w:t>15، القسم ألف،</w:t>
      </w:r>
      <w:r w:rsidRPr="00AC6BB0">
        <w:rPr>
          <w:rFonts w:cs="Simplified Arabic" w:hint="cs"/>
          <w:i/>
          <w:iCs/>
          <w:rtl/>
        </w:rPr>
        <w:t xml:space="preserve"> للهيئة الفرعية للتنفيذ.</w:t>
      </w:r>
    </w:p>
    <w:p w:rsidR="006B578B" w:rsidRPr="00DD57A2" w:rsidRDefault="00DD57A2" w:rsidP="00DD57A2">
      <w:pPr>
        <w:spacing w:after="120" w:line="204" w:lineRule="auto"/>
        <w:ind w:firstLine="720"/>
        <w:rPr>
          <w:i/>
          <w:iCs/>
          <w:rtl/>
        </w:rPr>
      </w:pPr>
      <w:r w:rsidRPr="00DD57A2">
        <w:rPr>
          <w:rFonts w:hint="cs"/>
          <w:i/>
          <w:iCs/>
          <w:rtl/>
        </w:rPr>
        <w:t>إن مؤتمر الأطراف،</w:t>
      </w:r>
    </w:p>
    <w:p w:rsidR="00DD57A2" w:rsidRPr="00A87940" w:rsidRDefault="00DD57A2" w:rsidP="00DD57A2">
      <w:pPr>
        <w:spacing w:after="120" w:line="204" w:lineRule="auto"/>
        <w:ind w:firstLine="720"/>
        <w:jc w:val="both"/>
        <w:rPr>
          <w:sz w:val="22"/>
          <w:rtl/>
        </w:rPr>
      </w:pPr>
      <w:r w:rsidRPr="00A87940">
        <w:rPr>
          <w:i/>
          <w:iCs/>
          <w:sz w:val="22"/>
          <w:rtl/>
        </w:rPr>
        <w:t>إذ يشير</w:t>
      </w:r>
      <w:r w:rsidRPr="00A87940">
        <w:rPr>
          <w:sz w:val="22"/>
          <w:rtl/>
        </w:rPr>
        <w:t xml:space="preserve"> إلى المقررات </w:t>
      </w:r>
      <w:hyperlink r:id="rId29" w:history="1">
        <w:r w:rsidRPr="00A87940">
          <w:rPr>
            <w:rStyle w:val="Hyperlink"/>
            <w:rtl/>
          </w:rPr>
          <w:t>12/27</w:t>
        </w:r>
      </w:hyperlink>
      <w:r w:rsidRPr="00A87940">
        <w:rPr>
          <w:sz w:val="22"/>
          <w:rtl/>
        </w:rPr>
        <w:t>، و</w:t>
      </w:r>
      <w:hyperlink r:id="rId30" w:history="1">
        <w:r w:rsidRPr="00A87940">
          <w:rPr>
            <w:rStyle w:val="Hyperlink"/>
            <w:kern w:val="22"/>
          </w:rPr>
          <w:t>CP-7/9</w:t>
        </w:r>
      </w:hyperlink>
      <w:r w:rsidRPr="00A87940">
        <w:rPr>
          <w:rStyle w:val="Hyperlink"/>
          <w:kern w:val="22"/>
          <w:rtl/>
        </w:rPr>
        <w:t>،</w:t>
      </w:r>
      <w:r w:rsidRPr="00A87940">
        <w:rPr>
          <w:sz w:val="22"/>
          <w:rtl/>
        </w:rPr>
        <w:t xml:space="preserve"> و</w:t>
      </w:r>
      <w:hyperlink r:id="rId31" w:history="1">
        <w:r w:rsidRPr="00A87940">
          <w:rPr>
            <w:rStyle w:val="Hyperlink"/>
            <w:kern w:val="22"/>
          </w:rPr>
          <w:t>NP-1/12</w:t>
        </w:r>
      </w:hyperlink>
      <w:r w:rsidRPr="00A87940">
        <w:rPr>
          <w:rStyle w:val="Hyperlink"/>
          <w:kern w:val="22"/>
          <w:rtl/>
        </w:rPr>
        <w:t>،</w:t>
      </w:r>
      <w:r w:rsidRPr="00A87940">
        <w:rPr>
          <w:sz w:val="22"/>
          <w:rtl/>
        </w:rPr>
        <w:t xml:space="preserve"> و</w:t>
      </w:r>
      <w:r w:rsidRPr="00A87940">
        <w:rPr>
          <w:rStyle w:val="Hyperlink"/>
          <w:kern w:val="22"/>
          <w:rtl/>
        </w:rPr>
        <w:t>13/</w:t>
      </w:r>
      <w:hyperlink r:id="rId32" w:history="1">
        <w:r w:rsidRPr="00A87940">
          <w:rPr>
            <w:rStyle w:val="Hyperlink"/>
            <w:kern w:val="22"/>
            <w:rtl/>
          </w:rPr>
          <w:t>26</w:t>
        </w:r>
      </w:hyperlink>
      <w:r w:rsidRPr="00A87940">
        <w:rPr>
          <w:rStyle w:val="Hyperlink"/>
          <w:kern w:val="22"/>
          <w:rtl/>
        </w:rPr>
        <w:t xml:space="preserve">، </w:t>
      </w:r>
      <w:hyperlink r:id="rId33" w:history="1">
        <w:r w:rsidRPr="00A87940">
          <w:rPr>
            <w:rStyle w:val="Hyperlink"/>
            <w:kern w:val="22"/>
            <w:rtl/>
          </w:rPr>
          <w:t>و13</w:t>
        </w:r>
      </w:hyperlink>
      <w:r w:rsidRPr="00A87940">
        <w:rPr>
          <w:rStyle w:val="Hyperlink"/>
          <w:kern w:val="22"/>
          <w:rtl/>
        </w:rPr>
        <w:t>/</w:t>
      </w:r>
      <w:hyperlink r:id="rId34" w:history="1">
        <w:r w:rsidRPr="00A87940">
          <w:rPr>
            <w:rStyle w:val="Hyperlink"/>
            <w:kern w:val="22"/>
            <w:rtl/>
          </w:rPr>
          <w:t>33</w:t>
        </w:r>
      </w:hyperlink>
      <w:r w:rsidRPr="00A87940">
        <w:rPr>
          <w:rStyle w:val="Hyperlink"/>
          <w:kern w:val="22"/>
          <w:rtl/>
        </w:rPr>
        <w:t>، و</w:t>
      </w:r>
      <w:hyperlink r:id="rId35" w:history="1">
        <w:r w:rsidRPr="00A87940">
          <w:rPr>
            <w:rStyle w:val="Hyperlink"/>
          </w:rPr>
          <w:t>CP-8/10</w:t>
        </w:r>
      </w:hyperlink>
      <w:r w:rsidRPr="00A87940">
        <w:rPr>
          <w:sz w:val="22"/>
          <w:rtl/>
        </w:rPr>
        <w:t>، و</w:t>
      </w:r>
      <w:hyperlink r:id="rId36" w:history="1">
        <w:r w:rsidRPr="00A87940">
          <w:rPr>
            <w:rStyle w:val="Hyperlink"/>
          </w:rPr>
          <w:t>NP-2/12</w:t>
        </w:r>
      </w:hyperlink>
      <w:r w:rsidRPr="00A87940">
        <w:rPr>
          <w:sz w:val="22"/>
          <w:rtl/>
        </w:rPr>
        <w:t>،</w:t>
      </w:r>
    </w:p>
    <w:p w:rsidR="00DD57A2" w:rsidRPr="00A87940" w:rsidRDefault="00DD57A2" w:rsidP="00DD57A2">
      <w:pPr>
        <w:spacing w:after="120" w:line="204" w:lineRule="auto"/>
        <w:ind w:firstLine="720"/>
        <w:jc w:val="both"/>
        <w:rPr>
          <w:sz w:val="22"/>
          <w:rtl/>
        </w:rPr>
      </w:pPr>
      <w:r w:rsidRPr="00A87940">
        <w:rPr>
          <w:rFonts w:hint="cs"/>
          <w:i/>
          <w:iCs/>
          <w:sz w:val="22"/>
          <w:rtl/>
        </w:rPr>
        <w:t>وقد ا</w:t>
      </w:r>
      <w:r w:rsidRPr="00A87940">
        <w:rPr>
          <w:i/>
          <w:iCs/>
          <w:sz w:val="22"/>
          <w:rtl/>
        </w:rPr>
        <w:t>ستعرض</w:t>
      </w:r>
      <w:r w:rsidRPr="00A87940">
        <w:rPr>
          <w:sz w:val="22"/>
          <w:rtl/>
        </w:rPr>
        <w:t xml:space="preserve"> الخبرة المكتسبة في عقد اجتماعات متزامنة لمؤتمر الأطراف، ومؤتمر الأطراف العامل كاجتماع للأطراف في بروتوكول قرطاجنة، ومؤتمر الأطراف العامل كاجتماع للأطراف في بروتوكول ناغويا، باستخدام المعايير المحددة في المقررات 13/26، و</w:t>
      </w:r>
      <w:r w:rsidRPr="00A87940">
        <w:rPr>
          <w:kern w:val="22"/>
          <w:sz w:val="22"/>
        </w:rPr>
        <w:t>CP-VIII/10</w:t>
      </w:r>
      <w:r w:rsidRPr="00A87940">
        <w:rPr>
          <w:kern w:val="22"/>
          <w:sz w:val="22"/>
          <w:rtl/>
        </w:rPr>
        <w:t>، و</w:t>
      </w:r>
      <w:r w:rsidRPr="00A87940">
        <w:rPr>
          <w:kern w:val="22"/>
          <w:sz w:val="22"/>
        </w:rPr>
        <w:t>NP-2/12</w:t>
      </w:r>
      <w:r>
        <w:rPr>
          <w:rFonts w:hint="cs"/>
          <w:sz w:val="22"/>
          <w:rtl/>
        </w:rPr>
        <w:t xml:space="preserve">، </w:t>
      </w:r>
      <w:r w:rsidRPr="00A87940">
        <w:rPr>
          <w:sz w:val="22"/>
          <w:rtl/>
        </w:rPr>
        <w:t xml:space="preserve">على التوالي، </w:t>
      </w:r>
      <w:r w:rsidRPr="00A87940">
        <w:rPr>
          <w:i/>
          <w:iCs/>
          <w:sz w:val="22"/>
          <w:rtl/>
        </w:rPr>
        <w:t>مع مراعاة</w:t>
      </w:r>
      <w:r w:rsidRPr="00A87940">
        <w:rPr>
          <w:sz w:val="22"/>
          <w:rtl/>
        </w:rPr>
        <w:t xml:space="preserve"> آراء الأطراف والمراقبين والمشاركين في الاجتماع الثالث عشر لمؤتمر الأطراف في الاتفاقية، والاجتماع الثامن لمؤتمر الأطراف العامل كاجتماع للأطراف في بروتوكول قرطاجنة، والاجتماع الثاني لمؤتمر الأطراف العامل كاجتماع للأطراف في بروتوكول ناغويا، </w:t>
      </w:r>
      <w:r w:rsidRPr="00A87940">
        <w:rPr>
          <w:rFonts w:hint="cs"/>
          <w:sz w:val="22"/>
          <w:rtl/>
        </w:rPr>
        <w:t>ومن خلال الدراسات الاستقصائية التي أجريت بعد الاجتماعات</w:t>
      </w:r>
      <w:r>
        <w:rPr>
          <w:rFonts w:hint="cs"/>
          <w:sz w:val="22"/>
          <w:rtl/>
        </w:rPr>
        <w:t>،</w:t>
      </w:r>
    </w:p>
    <w:p w:rsidR="00DD57A2" w:rsidRPr="00A87940" w:rsidRDefault="00DD57A2" w:rsidP="00DD57A2">
      <w:pPr>
        <w:spacing w:after="120" w:line="204" w:lineRule="auto"/>
        <w:ind w:firstLine="720"/>
        <w:jc w:val="both"/>
        <w:rPr>
          <w:sz w:val="22"/>
          <w:rtl/>
        </w:rPr>
      </w:pPr>
      <w:r w:rsidRPr="00A87940">
        <w:rPr>
          <w:i/>
          <w:iCs/>
          <w:sz w:val="22"/>
          <w:rtl/>
        </w:rPr>
        <w:t>وإذ يقر</w:t>
      </w:r>
      <w:r w:rsidRPr="00A87940">
        <w:rPr>
          <w:sz w:val="22"/>
          <w:rtl/>
        </w:rPr>
        <w:t xml:space="preserve"> بأنه سيجري استعراض</w:t>
      </w:r>
      <w:r>
        <w:rPr>
          <w:rFonts w:hint="cs"/>
          <w:sz w:val="22"/>
          <w:rtl/>
        </w:rPr>
        <w:t>ا</w:t>
      </w:r>
      <w:r w:rsidRPr="00A87940">
        <w:rPr>
          <w:sz w:val="22"/>
          <w:rtl/>
        </w:rPr>
        <w:t xml:space="preserve"> آخر في الاجتماع الخامس عشر لمؤتمر الأطراف في الاتفاقية، والاجتماع العاشر لمؤتمر الأطراف العامل كاجتماع للأطراف في بروتوكول قرطاجنة، والاجتماع الرابع لمؤتمر الأطراف العامل كاجتماع للأطراف في بروتوكول ناغويا،</w:t>
      </w:r>
    </w:p>
    <w:p w:rsidR="00DD57A2" w:rsidRPr="00A87940" w:rsidRDefault="00DD57A2" w:rsidP="00833509">
      <w:pPr>
        <w:pStyle w:val="ListParagraph"/>
        <w:numPr>
          <w:ilvl w:val="0"/>
          <w:numId w:val="21"/>
        </w:numPr>
        <w:bidi/>
        <w:spacing w:after="120" w:line="204" w:lineRule="auto"/>
        <w:ind w:left="0" w:firstLine="720"/>
        <w:rPr>
          <w:rFonts w:cs="Simplified Arabic"/>
        </w:rPr>
      </w:pPr>
      <w:r w:rsidRPr="00A87940">
        <w:rPr>
          <w:rFonts w:cs="Simplified Arabic"/>
          <w:i/>
          <w:iCs/>
          <w:rtl/>
        </w:rPr>
        <w:t>يلاحظ</w:t>
      </w:r>
      <w:r w:rsidRPr="00A87940">
        <w:rPr>
          <w:rFonts w:cs="Simplified Arabic"/>
          <w:rtl/>
        </w:rPr>
        <w:t xml:space="preserve"> </w:t>
      </w:r>
      <w:r w:rsidRPr="00A87940">
        <w:rPr>
          <w:rFonts w:cs="Simplified Arabic"/>
          <w:i/>
          <w:iCs/>
          <w:rtl/>
        </w:rPr>
        <w:t>مع الارتياح</w:t>
      </w:r>
      <w:r w:rsidRPr="00A87940">
        <w:rPr>
          <w:rFonts w:cs="Simplified Arabic"/>
          <w:rtl/>
        </w:rPr>
        <w:t xml:space="preserve"> أن الاجتماعات المتزامنة سمحت بزيادة التكامل بين الاتفاقية وبروتوكوليها، وتحسين المشاورات والتنسيق وأوجه التآزر فيما بين نقاط الاتصال الوطنية المعنية؛</w:t>
      </w:r>
    </w:p>
    <w:p w:rsidR="00DD57A2" w:rsidRPr="00A87940" w:rsidRDefault="00DD57A2" w:rsidP="00833509">
      <w:pPr>
        <w:pStyle w:val="ListParagraph"/>
        <w:numPr>
          <w:ilvl w:val="0"/>
          <w:numId w:val="21"/>
        </w:numPr>
        <w:bidi/>
        <w:spacing w:after="120" w:line="204" w:lineRule="auto"/>
        <w:ind w:left="0" w:firstLine="720"/>
        <w:rPr>
          <w:rFonts w:cs="Simplified Arabic"/>
        </w:rPr>
      </w:pPr>
      <w:r w:rsidRPr="00A87940">
        <w:rPr>
          <w:rFonts w:cs="Simplified Arabic"/>
          <w:i/>
          <w:iCs/>
          <w:rtl/>
        </w:rPr>
        <w:t>يلاحظ</w:t>
      </w:r>
      <w:r w:rsidRPr="00A87940">
        <w:rPr>
          <w:rFonts w:cs="Simplified Arabic"/>
          <w:rtl/>
        </w:rPr>
        <w:t xml:space="preserve"> أن معظم المعايير اعتبرت مستوفاة أو مستوفاة جزئيا، وأنه من المستصوب إدخال المزيد من التحسينات على سير الاجتماعات المتزامنة، لا سيما لتحسين نتائج وفعالية اجتماعات </w:t>
      </w:r>
      <w:r>
        <w:rPr>
          <w:rFonts w:cs="Simplified Arabic" w:hint="cs"/>
          <w:rtl/>
        </w:rPr>
        <w:t xml:space="preserve">الأطراف في </w:t>
      </w:r>
      <w:r w:rsidRPr="00A87940">
        <w:rPr>
          <w:rFonts w:cs="Simplified Arabic"/>
          <w:rtl/>
        </w:rPr>
        <w:t>البروتوكولين؛</w:t>
      </w:r>
    </w:p>
    <w:p w:rsidR="00DD57A2" w:rsidRPr="00A87940" w:rsidRDefault="00DD57A2" w:rsidP="00833509">
      <w:pPr>
        <w:pStyle w:val="ListParagraph"/>
        <w:numPr>
          <w:ilvl w:val="0"/>
          <w:numId w:val="21"/>
        </w:numPr>
        <w:bidi/>
        <w:spacing w:after="120" w:line="204" w:lineRule="auto"/>
        <w:ind w:left="0" w:firstLine="720"/>
        <w:rPr>
          <w:rFonts w:cs="Simplified Arabic"/>
        </w:rPr>
      </w:pPr>
      <w:r w:rsidRPr="00A87940">
        <w:rPr>
          <w:rFonts w:cs="Simplified Arabic"/>
          <w:i/>
          <w:iCs/>
          <w:rtl/>
        </w:rPr>
        <w:t>يكرر</w:t>
      </w:r>
      <w:r w:rsidRPr="00A87940">
        <w:rPr>
          <w:rFonts w:cs="Simplified Arabic"/>
          <w:rtl/>
        </w:rPr>
        <w:t xml:space="preserve"> التأكيد على أهمية ضمان المشاركة الكاملة والفعالة لممثلي الأطراف من البلدان النامية، ولاسيما أقل البلدان نمواً والدول الجزرية الصغيرة النامية من بينها، وال</w:t>
      </w:r>
      <w:r>
        <w:rPr>
          <w:rFonts w:cs="Simplified Arabic" w:hint="cs"/>
          <w:rtl/>
        </w:rPr>
        <w:t>بلدان</w:t>
      </w:r>
      <w:r w:rsidRPr="00A87940">
        <w:rPr>
          <w:rFonts w:cs="Simplified Arabic"/>
          <w:rtl/>
        </w:rPr>
        <w:t xml:space="preserve"> التي تمر اقتصاداتها بمرحلة انتقالية، في الاجتماعات المتزامنة، </w:t>
      </w:r>
      <w:r>
        <w:rPr>
          <w:rFonts w:cs="Simplified Arabic" w:hint="cs"/>
          <w:i/>
          <w:iCs/>
          <w:rtl/>
        </w:rPr>
        <w:t>ويسلط الضوء</w:t>
      </w:r>
      <w:r w:rsidRPr="00A87940">
        <w:rPr>
          <w:rFonts w:cs="Simplified Arabic"/>
          <w:rtl/>
        </w:rPr>
        <w:t>، في هذا الصدد، على وجه الخصوص، على أهمية ضمان المشاركة الكافية للممثلين في اجتماعات البروتوكولين</w:t>
      </w:r>
      <w:r w:rsidRPr="00A87940">
        <w:rPr>
          <w:rFonts w:cs="Simplified Arabic" w:hint="cs"/>
          <w:rtl/>
        </w:rPr>
        <w:t xml:space="preserve">، عن طريق توفير التمويل لهذه المشاركة، بما في ذلك </w:t>
      </w:r>
      <w:r>
        <w:rPr>
          <w:rFonts w:cs="Simplified Arabic" w:hint="cs"/>
          <w:rtl/>
        </w:rPr>
        <w:t xml:space="preserve">في </w:t>
      </w:r>
      <w:r w:rsidRPr="00A87940">
        <w:rPr>
          <w:rFonts w:cs="Simplified Arabic" w:hint="cs"/>
          <w:rtl/>
        </w:rPr>
        <w:t>الاجتماعات فيما بين الدورات</w:t>
      </w:r>
      <w:r w:rsidRPr="00A87940">
        <w:rPr>
          <w:rFonts w:cs="Simplified Arabic"/>
          <w:rtl/>
        </w:rPr>
        <w:t>؛</w:t>
      </w:r>
    </w:p>
    <w:p w:rsidR="00DD57A2" w:rsidRPr="00A87940" w:rsidRDefault="00DD57A2" w:rsidP="00833509">
      <w:pPr>
        <w:pStyle w:val="ListParagraph"/>
        <w:numPr>
          <w:ilvl w:val="0"/>
          <w:numId w:val="21"/>
        </w:numPr>
        <w:bidi/>
        <w:spacing w:after="120" w:line="204" w:lineRule="auto"/>
        <w:ind w:left="0" w:firstLine="720"/>
        <w:rPr>
          <w:rFonts w:cs="Simplified Arabic"/>
        </w:rPr>
      </w:pPr>
      <w:r w:rsidRPr="00A87940">
        <w:rPr>
          <w:rFonts w:cs="Simplified Arabic"/>
          <w:i/>
          <w:iCs/>
          <w:rtl/>
        </w:rPr>
        <w:t>يطلب</w:t>
      </w:r>
      <w:r w:rsidRPr="00A87940">
        <w:rPr>
          <w:rFonts w:cs="Simplified Arabic"/>
          <w:rtl/>
        </w:rPr>
        <w:t xml:space="preserve"> إلى المكتب والأمين</w:t>
      </w:r>
      <w:r>
        <w:rPr>
          <w:rFonts w:cs="Simplified Arabic" w:hint="cs"/>
          <w:rtl/>
        </w:rPr>
        <w:t>ة</w:t>
      </w:r>
      <w:r w:rsidRPr="00A87940">
        <w:rPr>
          <w:rFonts w:cs="Simplified Arabic"/>
          <w:rtl/>
        </w:rPr>
        <w:t xml:space="preserve"> التنفيذي</w:t>
      </w:r>
      <w:r>
        <w:rPr>
          <w:rFonts w:cs="Simplified Arabic" w:hint="cs"/>
          <w:rtl/>
        </w:rPr>
        <w:t>ة</w:t>
      </w:r>
      <w:r w:rsidRPr="00A87940">
        <w:rPr>
          <w:rFonts w:cs="Simplified Arabic"/>
          <w:rtl/>
        </w:rPr>
        <w:t>، عند الانتهاء من تنظيم العمل المقترح للاجتماع الخامس عشر لمؤتمر الأطراف في الاتفاقية، والاجتماع العاشر لمؤتمر الأطراف العامل كاجتماع للأطراف في بروتوكول قرطاجنة والاجتماع الرابع لمؤتمر الأطراف العامل كاجتماع للأطراف في بروتوكول ناغويا، مراعاة هذا المقرر والمعلومات الواردة في مذكرة الأمين</w:t>
      </w:r>
      <w:r>
        <w:rPr>
          <w:rFonts w:cs="Simplified Arabic" w:hint="cs"/>
          <w:rtl/>
        </w:rPr>
        <w:t>ة</w:t>
      </w:r>
      <w:r w:rsidRPr="00A87940">
        <w:rPr>
          <w:rFonts w:cs="Simplified Arabic"/>
          <w:rtl/>
        </w:rPr>
        <w:t xml:space="preserve"> التنفيذي</w:t>
      </w:r>
      <w:r>
        <w:rPr>
          <w:rFonts w:cs="Simplified Arabic" w:hint="cs"/>
          <w:rtl/>
        </w:rPr>
        <w:t>ة</w:t>
      </w:r>
      <w:r w:rsidRPr="00A87940">
        <w:rPr>
          <w:rFonts w:cs="Simplified Arabic"/>
          <w:rtl/>
        </w:rPr>
        <w:t>؛</w:t>
      </w:r>
      <w:r>
        <w:rPr>
          <w:rStyle w:val="FootnoteReference"/>
        </w:rPr>
        <w:footnoteReference w:id="66"/>
      </w:r>
    </w:p>
    <w:p w:rsidR="00DD57A2" w:rsidRPr="009716B8" w:rsidRDefault="00DD57A2" w:rsidP="009716B8">
      <w:pPr>
        <w:pStyle w:val="Heading2"/>
        <w:jc w:val="left"/>
        <w:rPr>
          <w:rFonts w:ascii="Simplified Arabic" w:hAnsi="Simplified Arabic" w:cs="Simplified Arabic"/>
          <w:sz w:val="22"/>
          <w:rtl/>
        </w:rPr>
      </w:pPr>
      <w:bookmarkStart w:id="43" w:name="_Toc524295453"/>
      <w:r w:rsidRPr="009716B8">
        <w:rPr>
          <w:rFonts w:ascii="Simplified Arabic" w:hAnsi="Simplified Arabic" w:cs="Simplified Arabic"/>
          <w:sz w:val="22"/>
          <w:rtl/>
        </w:rPr>
        <w:t>إجراءات تجنب تضارب المصالح أو إدارتها في أفرقة الخبراء</w:t>
      </w:r>
      <w:bookmarkEnd w:id="43"/>
    </w:p>
    <w:p w:rsidR="00F2381E" w:rsidRDefault="00F2381E" w:rsidP="00293567">
      <w:pPr>
        <w:pBdr>
          <w:top w:val="single" w:sz="4" w:space="1" w:color="auto"/>
          <w:bottom w:val="single" w:sz="4" w:space="1" w:color="auto"/>
        </w:pBdr>
        <w:spacing w:after="120" w:line="204" w:lineRule="auto"/>
        <w:ind w:firstLine="720"/>
        <w:jc w:val="both"/>
        <w:rPr>
          <w:i/>
          <w:iCs/>
          <w:sz w:val="22"/>
          <w:rtl/>
        </w:rPr>
      </w:pPr>
      <w:r>
        <w:rPr>
          <w:rFonts w:hint="cs"/>
          <w:i/>
          <w:iCs/>
          <w:sz w:val="22"/>
          <w:rtl/>
        </w:rPr>
        <w:t>الفقرات التالية مأخوذة من التوصية 2/15، القسم باء للهيئة الفرعية للتنفيذ.</w:t>
      </w:r>
      <w:r w:rsidR="00293567">
        <w:rPr>
          <w:rFonts w:hint="cs"/>
          <w:i/>
          <w:iCs/>
          <w:sz w:val="22"/>
          <w:rtl/>
        </w:rPr>
        <w:t xml:space="preserve"> وقامت</w:t>
      </w:r>
      <w:r w:rsidR="00B261D7">
        <w:rPr>
          <w:rFonts w:hint="cs"/>
          <w:i/>
          <w:iCs/>
          <w:sz w:val="22"/>
          <w:rtl/>
        </w:rPr>
        <w:t xml:space="preserve"> الأمينة التنفيذية </w:t>
      </w:r>
      <w:r w:rsidR="00293567">
        <w:rPr>
          <w:rFonts w:hint="cs"/>
          <w:i/>
          <w:iCs/>
          <w:sz w:val="22"/>
          <w:rtl/>
        </w:rPr>
        <w:t xml:space="preserve">بتنقيح </w:t>
      </w:r>
      <w:r w:rsidR="00B261D7">
        <w:rPr>
          <w:rFonts w:hint="cs"/>
          <w:i/>
          <w:iCs/>
          <w:sz w:val="22"/>
          <w:rtl/>
        </w:rPr>
        <w:t>المرفق في ضوء الآراء المقدمة عملا للفقرة 3 من التوصية 2/15 للهيئة الفرعية للتنفيذ.</w:t>
      </w:r>
    </w:p>
    <w:p w:rsidR="00DD57A2" w:rsidRPr="00A87940" w:rsidRDefault="00DD57A2" w:rsidP="00DD57A2">
      <w:pPr>
        <w:spacing w:after="120" w:line="204" w:lineRule="auto"/>
        <w:ind w:firstLine="720"/>
        <w:jc w:val="both"/>
        <w:rPr>
          <w:i/>
          <w:iCs/>
          <w:sz w:val="22"/>
          <w:rtl/>
        </w:rPr>
      </w:pPr>
      <w:r w:rsidRPr="00A87940">
        <w:rPr>
          <w:i/>
          <w:iCs/>
          <w:sz w:val="22"/>
          <w:rtl/>
        </w:rPr>
        <w:t>إن مؤتمر الأطراف</w:t>
      </w:r>
      <w:r>
        <w:rPr>
          <w:rFonts w:hint="cs"/>
          <w:i/>
          <w:iCs/>
          <w:sz w:val="22"/>
          <w:rtl/>
        </w:rPr>
        <w:t>،</w:t>
      </w:r>
    </w:p>
    <w:p w:rsidR="00DD57A2" w:rsidRPr="00A87940" w:rsidRDefault="00DD57A2" w:rsidP="00DD57A2">
      <w:pPr>
        <w:spacing w:after="120" w:line="204" w:lineRule="auto"/>
        <w:ind w:firstLine="720"/>
        <w:rPr>
          <w:sz w:val="22"/>
          <w:rtl/>
        </w:rPr>
      </w:pPr>
      <w:r w:rsidRPr="00A87940">
        <w:rPr>
          <w:i/>
          <w:iCs/>
          <w:sz w:val="22"/>
          <w:rtl/>
        </w:rPr>
        <w:t>إذ يدرك</w:t>
      </w:r>
      <w:r w:rsidRPr="00A87940">
        <w:rPr>
          <w:sz w:val="22"/>
          <w:rtl/>
        </w:rPr>
        <w:t xml:space="preserve"> الأهمية الحاسمة لاتخاذ القرارات على أساس أفضل مشورة متاحة من الخبراء،</w:t>
      </w:r>
    </w:p>
    <w:p w:rsidR="00DD57A2" w:rsidRPr="00A87940" w:rsidRDefault="00DD57A2" w:rsidP="00DD57A2">
      <w:pPr>
        <w:spacing w:after="120" w:line="204" w:lineRule="auto"/>
        <w:ind w:firstLine="720"/>
        <w:jc w:val="both"/>
        <w:rPr>
          <w:sz w:val="22"/>
          <w:rtl/>
        </w:rPr>
      </w:pPr>
      <w:r w:rsidRPr="00A87940">
        <w:rPr>
          <w:i/>
          <w:iCs/>
          <w:sz w:val="22"/>
          <w:rtl/>
        </w:rPr>
        <w:lastRenderedPageBreak/>
        <w:t>وإذ يدرك أيضا</w:t>
      </w:r>
      <w:r w:rsidRPr="00A87940">
        <w:rPr>
          <w:sz w:val="22"/>
          <w:rtl/>
        </w:rPr>
        <w:t xml:space="preserve"> الحاجة إلى تجنب تضارب المصالح من جانب أعضاء أفرقة الخبراء التي تنشأ من حين إلى آخر لوضع التوصيات،</w:t>
      </w:r>
    </w:p>
    <w:p w:rsidR="00DD57A2" w:rsidRPr="00A87940" w:rsidRDefault="00DD57A2" w:rsidP="00C613EF">
      <w:pPr>
        <w:pStyle w:val="ListParagraph"/>
        <w:numPr>
          <w:ilvl w:val="0"/>
          <w:numId w:val="22"/>
        </w:numPr>
        <w:bidi/>
        <w:spacing w:after="120" w:line="204" w:lineRule="auto"/>
        <w:ind w:left="0" w:firstLine="720"/>
        <w:rPr>
          <w:rFonts w:cs="Simplified Arabic"/>
        </w:rPr>
      </w:pPr>
      <w:r w:rsidRPr="00A87940">
        <w:rPr>
          <w:rFonts w:cs="Simplified Arabic"/>
          <w:i/>
          <w:iCs/>
          <w:rtl/>
        </w:rPr>
        <w:t>يوافق على</w:t>
      </w:r>
      <w:r w:rsidRPr="00A87940">
        <w:rPr>
          <w:rFonts w:cs="Simplified Arabic"/>
          <w:rtl/>
        </w:rPr>
        <w:t xml:space="preserve"> إجراءات تجنب تضارب المصالح أو إدارتها الواردة في مرفق هذا المقرر؛</w:t>
      </w:r>
    </w:p>
    <w:p w:rsidR="00DD57A2" w:rsidRPr="00A87940" w:rsidRDefault="00DD57A2" w:rsidP="00833509">
      <w:pPr>
        <w:pStyle w:val="ListParagraph"/>
        <w:numPr>
          <w:ilvl w:val="0"/>
          <w:numId w:val="22"/>
        </w:numPr>
        <w:bidi/>
        <w:spacing w:after="120" w:line="204" w:lineRule="auto"/>
        <w:ind w:left="0" w:firstLine="720"/>
        <w:rPr>
          <w:rFonts w:cs="Simplified Arabic"/>
        </w:rPr>
      </w:pPr>
      <w:r w:rsidRPr="00A87940">
        <w:rPr>
          <w:rFonts w:cs="Simplified Arabic"/>
          <w:i/>
          <w:iCs/>
          <w:rtl/>
        </w:rPr>
        <w:t xml:space="preserve">يطلب </w:t>
      </w:r>
      <w:r w:rsidRPr="00A87940">
        <w:rPr>
          <w:rFonts w:cs="Simplified Arabic"/>
          <w:rtl/>
        </w:rPr>
        <w:t>إلى الأمين</w:t>
      </w:r>
      <w:r>
        <w:rPr>
          <w:rFonts w:cs="Simplified Arabic" w:hint="cs"/>
          <w:rtl/>
        </w:rPr>
        <w:t>ة</w:t>
      </w:r>
      <w:r w:rsidRPr="00A87940">
        <w:rPr>
          <w:rFonts w:cs="Simplified Arabic"/>
          <w:rtl/>
        </w:rPr>
        <w:t xml:space="preserve"> التنفيذي</w:t>
      </w:r>
      <w:r>
        <w:rPr>
          <w:rFonts w:cs="Simplified Arabic" w:hint="cs"/>
          <w:rtl/>
        </w:rPr>
        <w:t>ة</w:t>
      </w:r>
      <w:r w:rsidRPr="00A87940">
        <w:rPr>
          <w:rFonts w:cs="Simplified Arabic"/>
          <w:rtl/>
        </w:rPr>
        <w:t xml:space="preserve"> أن </w:t>
      </w:r>
      <w:r>
        <w:rPr>
          <w:rFonts w:cs="Simplified Arabic" w:hint="cs"/>
          <w:rtl/>
        </w:rPr>
        <w:t>ت</w:t>
      </w:r>
      <w:r w:rsidRPr="00A87940">
        <w:rPr>
          <w:rFonts w:cs="Simplified Arabic"/>
          <w:rtl/>
        </w:rPr>
        <w:t>كفل تنفيذ إجراء</w:t>
      </w:r>
      <w:r>
        <w:rPr>
          <w:rFonts w:cs="Simplified Arabic" w:hint="cs"/>
          <w:rtl/>
        </w:rPr>
        <w:t>ات</w:t>
      </w:r>
      <w:r w:rsidRPr="00A87940">
        <w:rPr>
          <w:rFonts w:cs="Simplified Arabic"/>
          <w:rtl/>
        </w:rPr>
        <w:t xml:space="preserve"> إدارة تضارب المصالح فيما يتعلق بعمل أفرقة الخبراء التقنيين، بالتشاور مع مكتب الهيئة الفرعية للمشورة العلمية والتقنية والتكنولوجية أو مؤتمر الأطراف، حسب الاقتضاء.</w:t>
      </w:r>
    </w:p>
    <w:p w:rsidR="00DD57A2" w:rsidRPr="007C405B" w:rsidRDefault="00F2381E" w:rsidP="00A81075">
      <w:pPr>
        <w:shd w:val="clear" w:color="auto" w:fill="F2F2F2"/>
        <w:spacing w:after="100" w:line="204" w:lineRule="auto"/>
        <w:jc w:val="center"/>
        <w:rPr>
          <w:rFonts w:ascii="Simplified Arabic" w:hAnsi="Simplified Arabic"/>
          <w:i/>
          <w:iCs/>
          <w:rtl/>
        </w:rPr>
      </w:pPr>
      <w:r>
        <w:rPr>
          <w:rFonts w:ascii="Simplified Arabic" w:hAnsi="Simplified Arabic" w:hint="cs"/>
          <w:i/>
          <w:iCs/>
          <w:rtl/>
        </w:rPr>
        <w:t>ال</w:t>
      </w:r>
      <w:r w:rsidR="00DD57A2" w:rsidRPr="007C405B">
        <w:rPr>
          <w:rFonts w:ascii="Simplified Arabic" w:hAnsi="Simplified Arabic"/>
          <w:i/>
          <w:iCs/>
          <w:rtl/>
        </w:rPr>
        <w:t>مرفق</w:t>
      </w:r>
    </w:p>
    <w:p w:rsidR="00DD57A2" w:rsidRPr="007C405B" w:rsidRDefault="00DD57A2" w:rsidP="00A81075">
      <w:pPr>
        <w:shd w:val="clear" w:color="auto" w:fill="F2F2F2"/>
        <w:spacing w:after="100" w:line="204" w:lineRule="auto"/>
        <w:jc w:val="center"/>
        <w:rPr>
          <w:rFonts w:ascii="Simplified Arabic" w:hAnsi="Simplified Arabic"/>
          <w:b/>
          <w:bCs/>
          <w:rtl/>
        </w:rPr>
      </w:pPr>
      <w:r w:rsidRPr="007C405B">
        <w:rPr>
          <w:rFonts w:ascii="Simplified Arabic" w:hAnsi="Simplified Arabic"/>
          <w:b/>
          <w:bCs/>
          <w:rtl/>
        </w:rPr>
        <w:t>إجراءات تجنب تضارب المصالح أو إدارتها</w:t>
      </w:r>
    </w:p>
    <w:p w:rsidR="00DD57A2" w:rsidRPr="007C405B" w:rsidRDefault="00DD57A2" w:rsidP="00A81075">
      <w:pPr>
        <w:pStyle w:val="ListParagraph"/>
        <w:numPr>
          <w:ilvl w:val="0"/>
          <w:numId w:val="23"/>
        </w:numPr>
        <w:shd w:val="clear" w:color="auto" w:fill="F2F2F2"/>
        <w:bidi/>
        <w:spacing w:after="100" w:line="204" w:lineRule="auto"/>
        <w:ind w:left="0" w:firstLine="0"/>
        <w:jc w:val="left"/>
        <w:rPr>
          <w:rFonts w:ascii="Simplified Arabic" w:hAnsi="Simplified Arabic" w:cs="Simplified Arabic"/>
          <w:b/>
          <w:bCs/>
        </w:rPr>
      </w:pPr>
      <w:r w:rsidRPr="007C405B">
        <w:rPr>
          <w:rFonts w:ascii="Simplified Arabic" w:hAnsi="Simplified Arabic" w:cs="Simplified Arabic"/>
          <w:b/>
          <w:bCs/>
          <w:rtl/>
        </w:rPr>
        <w:t>الغرض والنطاق</w:t>
      </w:r>
    </w:p>
    <w:p w:rsidR="00DD57A2" w:rsidRPr="007C405B" w:rsidRDefault="00DD57A2" w:rsidP="00A81075">
      <w:pPr>
        <w:pStyle w:val="ListParagraph"/>
        <w:numPr>
          <w:ilvl w:val="1"/>
          <w:numId w:val="24"/>
        </w:numPr>
        <w:shd w:val="clear" w:color="auto" w:fill="F2F2F2"/>
        <w:bidi/>
        <w:spacing w:after="100" w:line="204" w:lineRule="auto"/>
        <w:ind w:left="720"/>
        <w:rPr>
          <w:rFonts w:ascii="Simplified Arabic" w:hAnsi="Simplified Arabic" w:cs="Simplified Arabic"/>
        </w:rPr>
      </w:pPr>
      <w:r w:rsidRPr="007C405B">
        <w:rPr>
          <w:rFonts w:ascii="Simplified Arabic" w:hAnsi="Simplified Arabic" w:cs="Simplified Arabic"/>
          <w:rtl/>
        </w:rPr>
        <w:t>يتمثل الغرض من هذا الإجراء في المساهمة في ضمان السلامة العلمية لعمل أفرقة الخبراء، مثل أفرقة الخبراء التقنيين المخصصة، والسماح للهيئة الفرعية للمشورة العلمية والتقنية والتكنولوجية والهيئة الفرعية للتنفيذ، حسب الاقتضاء</w:t>
      </w:r>
      <w:r>
        <w:rPr>
          <w:rFonts w:ascii="Simplified Arabic" w:hAnsi="Simplified Arabic" w:cs="Simplified Arabic" w:hint="cs"/>
          <w:rtl/>
        </w:rPr>
        <w:t>،</w:t>
      </w:r>
      <w:r w:rsidRPr="007C405B">
        <w:rPr>
          <w:rFonts w:ascii="Simplified Arabic" w:hAnsi="Simplified Arabic" w:cs="Simplified Arabic"/>
          <w:rtl/>
        </w:rPr>
        <w:t xml:space="preserve"> بإعداد استنتاجاتها وتوصياتها بشأن أفضل المشورة المتاحة ا</w:t>
      </w:r>
      <w:r>
        <w:rPr>
          <w:rFonts w:ascii="Simplified Arabic" w:hAnsi="Simplified Arabic" w:cs="Simplified Arabic"/>
          <w:rtl/>
        </w:rPr>
        <w:t>لواردة من أفرقة الخبراء هذه، و/</w:t>
      </w:r>
      <w:r w:rsidRPr="007C405B">
        <w:rPr>
          <w:rFonts w:ascii="Simplified Arabic" w:hAnsi="Simplified Arabic" w:cs="Simplified Arabic"/>
          <w:rtl/>
        </w:rPr>
        <w:t>أو تزويد مؤتمر الأطراف في الاتفاقية، ومؤتمر الأطراف العامل كاجتماعات للأطراف في بروتوكول قرطاجنة وبروتوكول ناغويا بمعلومات موثوقة وقائمة على الأدلة ومتوازنة لاتخاذ القرارات.</w:t>
      </w:r>
    </w:p>
    <w:p w:rsidR="00DD57A2" w:rsidRDefault="00DD57A2" w:rsidP="00A81075">
      <w:pPr>
        <w:pStyle w:val="ListParagraph"/>
        <w:numPr>
          <w:ilvl w:val="1"/>
          <w:numId w:val="24"/>
        </w:numPr>
        <w:shd w:val="clear" w:color="auto" w:fill="F2F2F2"/>
        <w:bidi/>
        <w:spacing w:after="100" w:line="204" w:lineRule="auto"/>
        <w:ind w:left="720"/>
        <w:rPr>
          <w:rFonts w:ascii="Simplified Arabic" w:hAnsi="Simplified Arabic" w:cs="Simplified Arabic"/>
        </w:rPr>
      </w:pPr>
      <w:r w:rsidRPr="007C405B">
        <w:rPr>
          <w:rFonts w:ascii="Simplified Arabic" w:hAnsi="Simplified Arabic" w:cs="Simplified Arabic"/>
          <w:rtl/>
        </w:rPr>
        <w:t>ينطبق هذا الإجراء على الخبراء الذين تُرشحهم الأطراف والحكومات الأخرى</w:t>
      </w:r>
      <w:r w:rsidR="00F05FD4">
        <w:rPr>
          <w:rFonts w:ascii="Simplified Arabic" w:hAnsi="Simplified Arabic" w:cs="Simplified Arabic" w:hint="cs"/>
          <w:rtl/>
        </w:rPr>
        <w:t>، والمراقبون في الاتفاقية وبروتوكوليها</w:t>
      </w:r>
      <w:r w:rsidRPr="007C405B">
        <w:rPr>
          <w:rFonts w:ascii="Simplified Arabic" w:hAnsi="Simplified Arabic" w:cs="Simplified Arabic"/>
          <w:rtl/>
        </w:rPr>
        <w:t xml:space="preserve"> وأي هيئة أو وكالة، سواء كانت حكومية أو غير حكومية، للعمل كعضو خبير في فريق مخصص من الخبراء التقنيين أو في فريق خبراء تقنيين آخر. ولا ينطبق هذا على ممثلي الأطراف أو المراقبين في الاجتماعات الحكومية الدولية أو في اجتماعات الهيئات الأخرى التي تتكون من أعضاء يمثلون الأطراف أو المراقبين.</w:t>
      </w:r>
    </w:p>
    <w:p w:rsidR="00B261D7" w:rsidRDefault="00B261D7" w:rsidP="00A81075">
      <w:pPr>
        <w:pStyle w:val="ListParagraph"/>
        <w:numPr>
          <w:ilvl w:val="1"/>
          <w:numId w:val="24"/>
        </w:numPr>
        <w:shd w:val="clear" w:color="auto" w:fill="F2F2F2"/>
        <w:bidi/>
        <w:spacing w:after="100" w:line="204" w:lineRule="auto"/>
        <w:ind w:left="720"/>
        <w:rPr>
          <w:rFonts w:ascii="Simplified Arabic" w:hAnsi="Simplified Arabic" w:cs="Simplified Arabic"/>
        </w:rPr>
      </w:pPr>
      <w:r>
        <w:rPr>
          <w:rFonts w:ascii="Simplified Arabic" w:hAnsi="Simplified Arabic" w:cs="Simplified Arabic" w:hint="cs"/>
          <w:rtl/>
        </w:rPr>
        <w:t>لغرض هذه الإجراءات، ي</w:t>
      </w:r>
      <w:r w:rsidR="00F05FD4">
        <w:rPr>
          <w:rFonts w:ascii="Simplified Arabic" w:hAnsi="Simplified Arabic" w:cs="Simplified Arabic" w:hint="cs"/>
          <w:rtl/>
        </w:rPr>
        <w:t>مثل</w:t>
      </w:r>
      <w:r>
        <w:rPr>
          <w:rFonts w:ascii="Simplified Arabic" w:hAnsi="Simplified Arabic" w:cs="Simplified Arabic" w:hint="cs"/>
          <w:rtl/>
        </w:rPr>
        <w:t xml:space="preserve"> تضارب المصالح أي ظروف </w:t>
      </w:r>
      <w:r w:rsidR="00F05FD4">
        <w:rPr>
          <w:rFonts w:ascii="Simplified Arabic" w:hAnsi="Simplified Arabic" w:cs="Simplified Arabic" w:hint="cs"/>
          <w:rtl/>
        </w:rPr>
        <w:t xml:space="preserve">قد تقود شخصا عاقلا إلى التساؤل </w:t>
      </w:r>
      <w:r w:rsidR="00C613EF">
        <w:rPr>
          <w:rFonts w:ascii="Simplified Arabic" w:hAnsi="Simplified Arabic" w:cs="Simplified Arabic" w:hint="cs"/>
          <w:rtl/>
        </w:rPr>
        <w:t>عن</w:t>
      </w:r>
      <w:r w:rsidR="00F05FD4">
        <w:rPr>
          <w:rFonts w:ascii="Simplified Arabic" w:hAnsi="Simplified Arabic" w:cs="Simplified Arabic" w:hint="cs"/>
          <w:rtl/>
        </w:rPr>
        <w:t xml:space="preserve"> موضوعية الفرد أو ما إذا كان قد جرى إنشاء ميزة غير عادلة. ويشير تضارب المصالح إلى أي اهتمام جاري لشخص يمكنه:</w:t>
      </w:r>
    </w:p>
    <w:p w:rsidR="00F05FD4" w:rsidRPr="00F05FD4" w:rsidRDefault="00F05FD4" w:rsidP="00A81075">
      <w:pPr>
        <w:pStyle w:val="ListParagraph"/>
        <w:shd w:val="clear" w:color="auto" w:fill="F2F2F2"/>
        <w:bidi/>
        <w:spacing w:after="100" w:line="204" w:lineRule="auto"/>
        <w:rPr>
          <w:rFonts w:ascii="Simplified Arabic" w:hAnsi="Simplified Arabic" w:cs="Simplified Arabic"/>
          <w:lang w:val="en-US"/>
        </w:rPr>
      </w:pPr>
      <w:r>
        <w:rPr>
          <w:rFonts w:ascii="Simplified Arabic" w:hAnsi="Simplified Arabic" w:cs="Simplified Arabic" w:hint="cs"/>
          <w:rtl/>
        </w:rPr>
        <w:t>(أ)</w:t>
      </w:r>
      <w:r>
        <w:rPr>
          <w:rFonts w:ascii="Simplified Arabic" w:hAnsi="Simplified Arabic" w:cs="Simplified Arabic" w:hint="cs"/>
          <w:rtl/>
        </w:rPr>
        <w:tab/>
        <w:t xml:space="preserve">أن يعيق بشكل كبير </w:t>
      </w:r>
      <w:r w:rsidR="00C613EF">
        <w:rPr>
          <w:rFonts w:ascii="Simplified Arabic" w:hAnsi="Simplified Arabic" w:cs="Simplified Arabic" w:hint="cs"/>
          <w:rtl/>
        </w:rPr>
        <w:t>موضوع</w:t>
      </w:r>
      <w:r>
        <w:rPr>
          <w:rFonts w:ascii="Simplified Arabic" w:hAnsi="Simplified Arabic" w:cs="Simplified Arabic" w:hint="cs"/>
          <w:rtl/>
        </w:rPr>
        <w:t xml:space="preserve">ية </w:t>
      </w:r>
      <w:r w:rsidR="00C613EF">
        <w:rPr>
          <w:rFonts w:ascii="Simplified Arabic" w:hAnsi="Simplified Arabic" w:cs="Simplified Arabic" w:hint="cs"/>
          <w:rtl/>
          <w:lang w:val="en-US"/>
        </w:rPr>
        <w:t>الشخص عند القيام بواجباته ومسؤولياته لفريق خبراء؛</w:t>
      </w:r>
    </w:p>
    <w:p w:rsidR="00F05FD4" w:rsidRDefault="00F05FD4" w:rsidP="00D63056">
      <w:pPr>
        <w:pStyle w:val="ListParagraph"/>
        <w:shd w:val="clear" w:color="auto" w:fill="F2F2F2"/>
        <w:bidi/>
        <w:spacing w:after="100" w:line="204" w:lineRule="auto"/>
        <w:ind w:left="0" w:firstLine="720"/>
        <w:rPr>
          <w:rFonts w:ascii="Simplified Arabic" w:hAnsi="Simplified Arabic" w:cs="Simplified Arabic"/>
          <w:rtl/>
        </w:rPr>
      </w:pPr>
      <w:r>
        <w:rPr>
          <w:rFonts w:ascii="Simplified Arabic" w:hAnsi="Simplified Arabic" w:cs="Simplified Arabic" w:hint="cs"/>
          <w:rtl/>
        </w:rPr>
        <w:t>(ب)</w:t>
      </w:r>
      <w:r>
        <w:rPr>
          <w:rFonts w:ascii="Simplified Arabic" w:hAnsi="Simplified Arabic" w:cs="Simplified Arabic" w:hint="cs"/>
          <w:rtl/>
        </w:rPr>
        <w:tab/>
      </w:r>
      <w:r w:rsidR="00D63056">
        <w:rPr>
          <w:rFonts w:ascii="Simplified Arabic" w:hAnsi="Simplified Arabic" w:cs="Simplified Arabic" w:hint="cs"/>
          <w:rtl/>
        </w:rPr>
        <w:t>ي</w:t>
      </w:r>
      <w:r w:rsidR="00C613EF">
        <w:rPr>
          <w:rFonts w:ascii="Simplified Arabic" w:hAnsi="Simplified Arabic" w:cs="Simplified Arabic" w:hint="cs"/>
          <w:rtl/>
        </w:rPr>
        <w:t>نشئ ميزة غير عادلة لأي شخص أو منظمة.</w:t>
      </w:r>
    </w:p>
    <w:p w:rsidR="00C613EF" w:rsidRPr="007C405B" w:rsidRDefault="00C613EF" w:rsidP="00A81075">
      <w:pPr>
        <w:pStyle w:val="ListParagraph"/>
        <w:shd w:val="clear" w:color="auto" w:fill="F2F2F2"/>
        <w:bidi/>
        <w:spacing w:after="100" w:line="204" w:lineRule="auto"/>
        <w:ind w:left="0" w:firstLine="720"/>
        <w:rPr>
          <w:rFonts w:ascii="Simplified Arabic" w:hAnsi="Simplified Arabic" w:cs="Simplified Arabic"/>
        </w:rPr>
      </w:pPr>
      <w:r>
        <w:rPr>
          <w:rFonts w:ascii="Simplified Arabic" w:hAnsi="Simplified Arabic" w:cs="Simplified Arabic" w:hint="cs"/>
          <w:rtl/>
        </w:rPr>
        <w:t>يتم التمييز بين "تضارب المصالح" و"التحيز". ويشير "التحيز" إلى رأي أو منظور يجري اكتسابه بقوة بخصوص موضوع معين أو مجموعة من الموضوعات. واكتساب رأي يرى الفرد أنه صحيح ولكن الفرد لن يكسب منه شخصيا، لا يمثل بالضرورة تضاربا للمصالح بل قد يكون تحيزا.</w:t>
      </w:r>
    </w:p>
    <w:p w:rsidR="00DD57A2" w:rsidRPr="007C405B" w:rsidRDefault="00DD57A2" w:rsidP="00A81075">
      <w:pPr>
        <w:pStyle w:val="ListParagraph"/>
        <w:numPr>
          <w:ilvl w:val="0"/>
          <w:numId w:val="23"/>
        </w:numPr>
        <w:shd w:val="clear" w:color="auto" w:fill="F2F2F2"/>
        <w:bidi/>
        <w:spacing w:after="100" w:line="204" w:lineRule="auto"/>
        <w:ind w:left="0" w:firstLine="0"/>
        <w:rPr>
          <w:rFonts w:ascii="Simplified Arabic" w:hAnsi="Simplified Arabic" w:cs="Simplified Arabic"/>
          <w:b/>
          <w:bCs/>
        </w:rPr>
      </w:pPr>
      <w:r w:rsidRPr="007C405B">
        <w:rPr>
          <w:rFonts w:ascii="Simplified Arabic" w:hAnsi="Simplified Arabic" w:cs="Simplified Arabic"/>
          <w:b/>
          <w:bCs/>
          <w:rtl/>
        </w:rPr>
        <w:t>المتطلبات</w:t>
      </w:r>
    </w:p>
    <w:p w:rsidR="00DD57A2" w:rsidRPr="007C405B" w:rsidRDefault="003061D4" w:rsidP="008D17A8">
      <w:pPr>
        <w:pStyle w:val="ListParagraph"/>
        <w:numPr>
          <w:ilvl w:val="1"/>
          <w:numId w:val="25"/>
        </w:numPr>
        <w:shd w:val="clear" w:color="auto" w:fill="F2F2F2"/>
        <w:bidi/>
        <w:spacing w:after="100" w:line="204" w:lineRule="auto"/>
        <w:ind w:left="720"/>
        <w:rPr>
          <w:rFonts w:ascii="Simplified Arabic" w:hAnsi="Simplified Arabic" w:cs="Simplified Arabic"/>
        </w:rPr>
      </w:pPr>
      <w:r>
        <w:rPr>
          <w:rFonts w:ascii="Simplified Arabic" w:hAnsi="Simplified Arabic" w:cs="Simplified Arabic" w:hint="cs"/>
          <w:rtl/>
        </w:rPr>
        <w:t xml:space="preserve">يتوقع أن </w:t>
      </w:r>
      <w:r w:rsidR="00DD57A2" w:rsidRPr="007C405B">
        <w:rPr>
          <w:rFonts w:ascii="Simplified Arabic" w:hAnsi="Simplified Arabic" w:cs="Simplified Arabic"/>
          <w:rtl/>
        </w:rPr>
        <w:t xml:space="preserve">يعمل كل خبير منفردا </w:t>
      </w:r>
      <w:r>
        <w:rPr>
          <w:rFonts w:ascii="Simplified Arabic" w:hAnsi="Simplified Arabic" w:cs="Simplified Arabic" w:hint="cs"/>
          <w:rtl/>
        </w:rPr>
        <w:t>بطريقة موضوعية</w:t>
      </w:r>
      <w:r w:rsidR="00DD57A2">
        <w:rPr>
          <w:rFonts w:ascii="Simplified Arabic" w:hAnsi="Simplified Arabic" w:cs="Simplified Arabic" w:hint="cs"/>
          <w:rtl/>
        </w:rPr>
        <w:t>، ب</w:t>
      </w:r>
      <w:r w:rsidR="008D17A8">
        <w:rPr>
          <w:rFonts w:ascii="Simplified Arabic" w:hAnsi="Simplified Arabic" w:cs="Simplified Arabic" w:hint="cs"/>
          <w:rtl/>
        </w:rPr>
        <w:t>غض</w:t>
      </w:r>
      <w:r w:rsidR="00DD57A2">
        <w:rPr>
          <w:rFonts w:ascii="Simplified Arabic" w:hAnsi="Simplified Arabic" w:cs="Simplified Arabic" w:hint="cs"/>
          <w:rtl/>
        </w:rPr>
        <w:t xml:space="preserve"> النظر عن أن انتساب آخر ل</w:t>
      </w:r>
      <w:r w:rsidR="008D17A8">
        <w:rPr>
          <w:rFonts w:ascii="Simplified Arabic" w:hAnsi="Simplified Arabic" w:cs="Simplified Arabic" w:hint="cs"/>
          <w:rtl/>
        </w:rPr>
        <w:t xml:space="preserve">أي </w:t>
      </w:r>
      <w:r w:rsidR="00DD57A2">
        <w:rPr>
          <w:rFonts w:ascii="Simplified Arabic" w:hAnsi="Simplified Arabic" w:cs="Simplified Arabic" w:hint="cs"/>
          <w:rtl/>
        </w:rPr>
        <w:t>حكومة أو صناعة أو منظمة أو هيئة أكاديمية</w:t>
      </w:r>
      <w:r>
        <w:rPr>
          <w:rFonts w:ascii="Simplified Arabic" w:hAnsi="Simplified Arabic" w:cs="Simplified Arabic" w:hint="cs"/>
          <w:rtl/>
        </w:rPr>
        <w:t xml:space="preserve">، </w:t>
      </w:r>
      <w:r>
        <w:rPr>
          <w:rFonts w:ascii="Simplified Arabic" w:hAnsi="Simplified Arabic" w:cs="Simplified Arabic"/>
          <w:rtl/>
        </w:rPr>
        <w:t>و</w:t>
      </w:r>
      <w:r w:rsidR="00DD57A2" w:rsidRPr="007C405B">
        <w:rPr>
          <w:rFonts w:ascii="Simplified Arabic" w:hAnsi="Simplified Arabic" w:cs="Simplified Arabic"/>
          <w:rtl/>
        </w:rPr>
        <w:t>أن يمتثل لأعلى المعايير</w:t>
      </w:r>
      <w:r>
        <w:rPr>
          <w:rFonts w:ascii="Simplified Arabic" w:hAnsi="Simplified Arabic" w:cs="Simplified Arabic"/>
          <w:rtl/>
        </w:rPr>
        <w:t xml:space="preserve"> المهنية</w:t>
      </w:r>
      <w:r w:rsidR="00DD57A2" w:rsidRPr="007C405B">
        <w:rPr>
          <w:rFonts w:ascii="Simplified Arabic" w:hAnsi="Simplified Arabic" w:cs="Simplified Arabic"/>
          <w:rtl/>
        </w:rPr>
        <w:t xml:space="preserve"> وأن يظهر درجة عالية من السلوك المهني</w:t>
      </w:r>
      <w:r>
        <w:rPr>
          <w:rFonts w:ascii="Simplified Arabic" w:hAnsi="Simplified Arabic" w:cs="Simplified Arabic" w:hint="cs"/>
          <w:rtl/>
        </w:rPr>
        <w:t xml:space="preserve"> والنزاهة</w:t>
      </w:r>
      <w:r w:rsidR="00DD57A2" w:rsidRPr="007C405B">
        <w:rPr>
          <w:rFonts w:ascii="Simplified Arabic" w:hAnsi="Simplified Arabic" w:cs="Simplified Arabic"/>
          <w:rtl/>
        </w:rPr>
        <w:t xml:space="preserve">. كما </w:t>
      </w:r>
      <w:r w:rsidR="00DD57A2">
        <w:rPr>
          <w:rFonts w:ascii="Simplified Arabic" w:hAnsi="Simplified Arabic" w:cs="Simplified Arabic"/>
          <w:rtl/>
        </w:rPr>
        <w:t xml:space="preserve">يتوقع من كل خبير </w:t>
      </w:r>
      <w:r w:rsidR="008D17A8">
        <w:rPr>
          <w:rFonts w:ascii="Simplified Arabic" w:hAnsi="Simplified Arabic" w:cs="Simplified Arabic" w:hint="cs"/>
          <w:rtl/>
        </w:rPr>
        <w:t>الإفصا</w:t>
      </w:r>
      <w:r w:rsidR="00CC612F">
        <w:rPr>
          <w:rFonts w:ascii="Simplified Arabic" w:hAnsi="Simplified Arabic" w:cs="Simplified Arabic" w:hint="cs"/>
          <w:rtl/>
        </w:rPr>
        <w:t>ح عن</w:t>
      </w:r>
      <w:r w:rsidR="00DD57A2" w:rsidRPr="007C405B">
        <w:rPr>
          <w:rFonts w:ascii="Simplified Arabic" w:hAnsi="Simplified Arabic" w:cs="Simplified Arabic"/>
          <w:rtl/>
        </w:rPr>
        <w:t xml:space="preserve"> الحالات، المالية أو غيرها، التي قد تؤثر على موضوعية واستقلالية المساهمة التي يقدمها الخبير وبالتالي تؤثر على نتيجة عمل فريق الخبراء.</w:t>
      </w:r>
    </w:p>
    <w:p w:rsidR="00DD57A2" w:rsidRPr="007C405B" w:rsidRDefault="00DD57A2" w:rsidP="00A81075">
      <w:pPr>
        <w:pStyle w:val="ListParagraph"/>
        <w:numPr>
          <w:ilvl w:val="1"/>
          <w:numId w:val="25"/>
        </w:numPr>
        <w:shd w:val="clear" w:color="auto" w:fill="F2F2F2"/>
        <w:bidi/>
        <w:spacing w:after="100" w:line="204" w:lineRule="auto"/>
        <w:ind w:left="720"/>
        <w:rPr>
          <w:rFonts w:ascii="Simplified Arabic" w:hAnsi="Simplified Arabic" w:cs="Simplified Arabic"/>
        </w:rPr>
      </w:pPr>
      <w:r w:rsidRPr="007C405B">
        <w:rPr>
          <w:rFonts w:ascii="Simplified Arabic" w:hAnsi="Simplified Arabic" w:cs="Simplified Arabic"/>
          <w:rtl/>
        </w:rPr>
        <w:t>سيقوم كل خبير يرشحه طرف، أو حكومة من غير الأطراف، أو أي هيئة أو وكالة، سواء كانت حكومية أو غير حكومية، للعمل كعضو في فريق خبراء، بالإضافة إلى إكمال استمارة الترشيح،</w:t>
      </w:r>
      <w:r w:rsidRPr="007C405B">
        <w:rPr>
          <w:rStyle w:val="FootnoteReference"/>
          <w:rFonts w:ascii="Simplified Arabic" w:hAnsi="Simplified Arabic"/>
          <w:rtl/>
        </w:rPr>
        <w:footnoteReference w:id="67"/>
      </w:r>
      <w:r w:rsidRPr="007C405B">
        <w:rPr>
          <w:rFonts w:ascii="Simplified Arabic" w:hAnsi="Simplified Arabic" w:cs="Simplified Arabic"/>
          <w:rtl/>
        </w:rPr>
        <w:t xml:space="preserve"> بإكمال استمارة الإفصاح عن تضارب المصالح وتوقيعها على النحو المبين في التذييل الوارد أدناه قبل اختيار أعضاء فريق الخبراء المعنيين.</w:t>
      </w:r>
    </w:p>
    <w:p w:rsidR="00DD57A2" w:rsidRPr="007C405B" w:rsidRDefault="00DD57A2" w:rsidP="00A81075">
      <w:pPr>
        <w:pStyle w:val="ListParagraph"/>
        <w:numPr>
          <w:ilvl w:val="1"/>
          <w:numId w:val="25"/>
        </w:numPr>
        <w:shd w:val="clear" w:color="auto" w:fill="F2F2F2"/>
        <w:bidi/>
        <w:spacing w:after="100" w:line="204" w:lineRule="auto"/>
        <w:ind w:left="720"/>
        <w:rPr>
          <w:rFonts w:ascii="Simplified Arabic" w:hAnsi="Simplified Arabic" w:cs="Simplified Arabic"/>
        </w:rPr>
      </w:pPr>
      <w:r w:rsidRPr="007C405B">
        <w:rPr>
          <w:rFonts w:ascii="Simplified Arabic" w:hAnsi="Simplified Arabic" w:cs="Simplified Arabic"/>
          <w:rtl/>
        </w:rPr>
        <w:lastRenderedPageBreak/>
        <w:t>ينطبق شرط الإفصاح عن المصالح، ما لم يقرر خلاف ذلك، على كل مرشح وكل فريق خبراء أنشأه مؤتمر الأطراف في الاتفاقية، ومؤتمر الأطراف العامل كاجتماع للأطراف في بروتوكول قرطاجنة للسلامة الأحيائية، ومؤتمر الأطراف العامل كاجتماع للأطراف في بروتوكول ناغويا بشأن الحصول وتقاسم المنافع، أو بواسطة هيئة فرعية</w:t>
      </w:r>
      <w:r w:rsidRPr="007C405B">
        <w:rPr>
          <w:rFonts w:ascii="Simplified Arabic" w:hAnsi="Simplified Arabic" w:cs="Simplified Arabic"/>
        </w:rPr>
        <w:t>.</w:t>
      </w:r>
    </w:p>
    <w:p w:rsidR="00DD57A2" w:rsidRPr="007C405B" w:rsidRDefault="00DD57A2" w:rsidP="00A81075">
      <w:pPr>
        <w:pStyle w:val="ListParagraph"/>
        <w:numPr>
          <w:ilvl w:val="1"/>
          <w:numId w:val="25"/>
        </w:numPr>
        <w:shd w:val="clear" w:color="auto" w:fill="F2F2F2"/>
        <w:bidi/>
        <w:spacing w:after="100" w:line="204" w:lineRule="auto"/>
        <w:ind w:left="720"/>
        <w:rPr>
          <w:rFonts w:ascii="Simplified Arabic" w:hAnsi="Simplified Arabic" w:cs="Simplified Arabic"/>
        </w:rPr>
      </w:pPr>
      <w:r w:rsidRPr="007C405B">
        <w:rPr>
          <w:rFonts w:ascii="Simplified Arabic" w:hAnsi="Simplified Arabic" w:cs="Simplified Arabic"/>
          <w:rtl/>
        </w:rPr>
        <w:t>عندما يواجه خبير يعمل بالفعل في فريق من الخبراء تضارب</w:t>
      </w:r>
      <w:r w:rsidR="008D17A8">
        <w:rPr>
          <w:rFonts w:ascii="Simplified Arabic" w:hAnsi="Simplified Arabic" w:cs="Simplified Arabic" w:hint="cs"/>
          <w:rtl/>
        </w:rPr>
        <w:t>ا</w:t>
      </w:r>
      <w:r w:rsidRPr="007C405B">
        <w:rPr>
          <w:rFonts w:ascii="Simplified Arabic" w:hAnsi="Simplified Arabic" w:cs="Simplified Arabic"/>
          <w:rtl/>
        </w:rPr>
        <w:t xml:space="preserve"> </w:t>
      </w:r>
      <w:r w:rsidR="00CC612F">
        <w:rPr>
          <w:rFonts w:ascii="Simplified Arabic" w:hAnsi="Simplified Arabic" w:cs="Simplified Arabic" w:hint="cs"/>
          <w:rtl/>
        </w:rPr>
        <w:t>محتمل</w:t>
      </w:r>
      <w:r w:rsidR="008D17A8">
        <w:rPr>
          <w:rFonts w:ascii="Simplified Arabic" w:hAnsi="Simplified Arabic" w:cs="Simplified Arabic" w:hint="cs"/>
          <w:rtl/>
        </w:rPr>
        <w:t>ا</w:t>
      </w:r>
      <w:r w:rsidR="00CC612F">
        <w:rPr>
          <w:rFonts w:ascii="Simplified Arabic" w:hAnsi="Simplified Arabic" w:cs="Simplified Arabic" w:hint="cs"/>
          <w:rtl/>
        </w:rPr>
        <w:t xml:space="preserve"> </w:t>
      </w:r>
      <w:r w:rsidRPr="007C405B">
        <w:rPr>
          <w:rFonts w:ascii="Simplified Arabic" w:hAnsi="Simplified Arabic" w:cs="Simplified Arabic"/>
          <w:rtl/>
        </w:rPr>
        <w:t xml:space="preserve">في </w:t>
      </w:r>
      <w:r w:rsidR="00CC612F">
        <w:rPr>
          <w:rFonts w:ascii="Simplified Arabic" w:hAnsi="Simplified Arabic" w:cs="Simplified Arabic" w:hint="cs"/>
          <w:rtl/>
        </w:rPr>
        <w:t>ال</w:t>
      </w:r>
      <w:r w:rsidRPr="007C405B">
        <w:rPr>
          <w:rFonts w:ascii="Simplified Arabic" w:hAnsi="Simplified Arabic" w:cs="Simplified Arabic"/>
          <w:rtl/>
        </w:rPr>
        <w:t>مصالح بسبب تغير الظروف التي تؤثر على مساهمة الخبير المستقلة في عمل فريق الخبراء، يقوم الخبير على الفور بإبلاغ الأمانة عن هذه الحالة</w:t>
      </w:r>
      <w:r w:rsidRPr="007C405B">
        <w:rPr>
          <w:rFonts w:ascii="Simplified Arabic" w:hAnsi="Simplified Arabic" w:cs="Simplified Arabic"/>
        </w:rPr>
        <w:t>.</w:t>
      </w:r>
    </w:p>
    <w:p w:rsidR="00DD57A2" w:rsidRPr="007C405B" w:rsidRDefault="00DD57A2" w:rsidP="00A81075">
      <w:pPr>
        <w:pStyle w:val="ListParagraph"/>
        <w:numPr>
          <w:ilvl w:val="0"/>
          <w:numId w:val="23"/>
        </w:numPr>
        <w:shd w:val="clear" w:color="auto" w:fill="F2F2F2"/>
        <w:bidi/>
        <w:spacing w:after="100" w:line="204" w:lineRule="auto"/>
        <w:ind w:left="0" w:firstLine="0"/>
        <w:rPr>
          <w:rFonts w:ascii="Simplified Arabic" w:hAnsi="Simplified Arabic" w:cs="Simplified Arabic"/>
          <w:b/>
          <w:bCs/>
        </w:rPr>
      </w:pPr>
      <w:r w:rsidRPr="007C405B">
        <w:rPr>
          <w:rFonts w:ascii="Simplified Arabic" w:hAnsi="Simplified Arabic" w:cs="Simplified Arabic"/>
          <w:b/>
          <w:bCs/>
          <w:rtl/>
        </w:rPr>
        <w:t>استمارة الإفصاح</w:t>
      </w:r>
    </w:p>
    <w:p w:rsidR="00DD57A2" w:rsidRPr="007C405B" w:rsidRDefault="00DD57A2" w:rsidP="00A81075">
      <w:pPr>
        <w:pStyle w:val="ListParagraph"/>
        <w:numPr>
          <w:ilvl w:val="1"/>
          <w:numId w:val="26"/>
        </w:numPr>
        <w:shd w:val="clear" w:color="auto" w:fill="F2F2F2"/>
        <w:bidi/>
        <w:spacing w:after="100" w:line="204" w:lineRule="auto"/>
        <w:ind w:left="720"/>
        <w:rPr>
          <w:rFonts w:ascii="Simplified Arabic" w:hAnsi="Simplified Arabic" w:cs="Simplified Arabic"/>
        </w:rPr>
      </w:pPr>
      <w:r w:rsidRPr="007C405B">
        <w:rPr>
          <w:rFonts w:ascii="Simplified Arabic" w:hAnsi="Simplified Arabic" w:cs="Simplified Arabic"/>
          <w:rtl/>
        </w:rPr>
        <w:t>تستخدم استمارة الإفصاح عن تضارب المصالح الوارد</w:t>
      </w:r>
      <w:r>
        <w:rPr>
          <w:rFonts w:ascii="Simplified Arabic" w:hAnsi="Simplified Arabic" w:cs="Simplified Arabic" w:hint="cs"/>
          <w:rtl/>
        </w:rPr>
        <w:t>ة</w:t>
      </w:r>
      <w:r w:rsidRPr="007C405B">
        <w:rPr>
          <w:rFonts w:ascii="Simplified Arabic" w:hAnsi="Simplified Arabic" w:cs="Simplified Arabic"/>
          <w:rtl/>
        </w:rPr>
        <w:t xml:space="preserve"> في التذييل أدناه فيما يتعلق بتعيين واستعراض وضع ترشيح الأعضاء في فريق من الخبراء.</w:t>
      </w:r>
    </w:p>
    <w:p w:rsidR="00DD57A2" w:rsidRPr="007C405B" w:rsidRDefault="00DD57A2" w:rsidP="00A81075">
      <w:pPr>
        <w:pStyle w:val="ListParagraph"/>
        <w:numPr>
          <w:ilvl w:val="1"/>
          <w:numId w:val="26"/>
        </w:numPr>
        <w:shd w:val="clear" w:color="auto" w:fill="F2F2F2"/>
        <w:bidi/>
        <w:spacing w:after="100" w:line="204" w:lineRule="auto"/>
        <w:ind w:left="720"/>
        <w:rPr>
          <w:rFonts w:ascii="Simplified Arabic" w:hAnsi="Simplified Arabic" w:cs="Simplified Arabic"/>
        </w:rPr>
      </w:pPr>
      <w:r w:rsidRPr="007C405B">
        <w:rPr>
          <w:rFonts w:ascii="Simplified Arabic" w:hAnsi="Simplified Arabic" w:cs="Simplified Arabic"/>
          <w:rtl/>
        </w:rPr>
        <w:t>ستتاح الاستمارة بجميع اللغات الرسمية الست للأمم المتحدة.</w:t>
      </w:r>
    </w:p>
    <w:p w:rsidR="00DD57A2" w:rsidRPr="007C405B" w:rsidRDefault="00DD57A2" w:rsidP="00A81075">
      <w:pPr>
        <w:pStyle w:val="ListParagraph"/>
        <w:numPr>
          <w:ilvl w:val="0"/>
          <w:numId w:val="23"/>
        </w:numPr>
        <w:shd w:val="clear" w:color="auto" w:fill="F2F2F2"/>
        <w:bidi/>
        <w:spacing w:after="100" w:line="204" w:lineRule="auto"/>
        <w:ind w:left="0" w:firstLine="0"/>
        <w:rPr>
          <w:rFonts w:ascii="Simplified Arabic" w:hAnsi="Simplified Arabic" w:cs="Simplified Arabic"/>
          <w:b/>
          <w:bCs/>
        </w:rPr>
      </w:pPr>
      <w:r w:rsidRPr="007C405B">
        <w:rPr>
          <w:rFonts w:ascii="Simplified Arabic" w:hAnsi="Simplified Arabic" w:cs="Simplified Arabic"/>
          <w:b/>
          <w:bCs/>
          <w:rtl/>
        </w:rPr>
        <w:t>التنفيذ</w:t>
      </w:r>
    </w:p>
    <w:p w:rsidR="00DD57A2" w:rsidRPr="007C405B" w:rsidRDefault="00DD57A2" w:rsidP="00A81075">
      <w:pPr>
        <w:pStyle w:val="ListParagraph"/>
        <w:numPr>
          <w:ilvl w:val="1"/>
          <w:numId w:val="27"/>
        </w:numPr>
        <w:shd w:val="clear" w:color="auto" w:fill="F2F2F2"/>
        <w:bidi/>
        <w:spacing w:after="100" w:line="204" w:lineRule="auto"/>
        <w:rPr>
          <w:rFonts w:ascii="Simplified Arabic" w:hAnsi="Simplified Arabic" w:cs="Simplified Arabic"/>
        </w:rPr>
      </w:pPr>
      <w:r w:rsidRPr="007C405B">
        <w:rPr>
          <w:rFonts w:ascii="Simplified Arabic" w:hAnsi="Simplified Arabic" w:cs="Simplified Arabic"/>
          <w:rtl/>
        </w:rPr>
        <w:t>ي</w:t>
      </w:r>
      <w:r>
        <w:rPr>
          <w:rFonts w:ascii="Simplified Arabic" w:hAnsi="Simplified Arabic" w:cs="Simplified Arabic" w:hint="cs"/>
          <w:rtl/>
        </w:rPr>
        <w:t>نيغي</w:t>
      </w:r>
      <w:r w:rsidRPr="007C405B">
        <w:rPr>
          <w:rFonts w:ascii="Simplified Arabic" w:hAnsi="Simplified Arabic" w:cs="Simplified Arabic"/>
          <w:rtl/>
        </w:rPr>
        <w:t xml:space="preserve"> أن تكون الترشيحات الخاصة بعضوية أفرقة الخبراء مصحوبة باستمارة الإفصاح عن تضارب المصالح التي تم استكمالها وتوقيعها من قِبل كل مرشح</w:t>
      </w:r>
      <w:r w:rsidRPr="007C405B">
        <w:rPr>
          <w:rFonts w:ascii="Simplified Arabic" w:hAnsi="Simplified Arabic" w:cs="Simplified Arabic"/>
        </w:rPr>
        <w:t>.</w:t>
      </w:r>
    </w:p>
    <w:p w:rsidR="00DD57A2" w:rsidRPr="007C405B" w:rsidRDefault="00DD57A2" w:rsidP="001C5D10">
      <w:pPr>
        <w:pStyle w:val="ListParagraph"/>
        <w:numPr>
          <w:ilvl w:val="1"/>
          <w:numId w:val="27"/>
        </w:numPr>
        <w:shd w:val="clear" w:color="auto" w:fill="F2F2F2"/>
        <w:bidi/>
        <w:spacing w:after="100" w:line="204" w:lineRule="auto"/>
        <w:rPr>
          <w:rFonts w:ascii="Simplified Arabic" w:hAnsi="Simplified Arabic" w:cs="Simplified Arabic"/>
        </w:rPr>
      </w:pPr>
      <w:r w:rsidRPr="007C405B">
        <w:rPr>
          <w:rFonts w:ascii="Simplified Arabic" w:hAnsi="Simplified Arabic" w:cs="Simplified Arabic"/>
          <w:rtl/>
        </w:rPr>
        <w:t xml:space="preserve">ستقوم الأمانة، عند استلام الترشيحات مع استمارة الإفصاح عن تضارب المصالح المستكملة على النحو الواجب، باستعراض المعلومات المقدمة لتحديد ما إذا تم </w:t>
      </w:r>
      <w:r w:rsidR="001C5D10">
        <w:rPr>
          <w:rFonts w:ascii="Simplified Arabic" w:hAnsi="Simplified Arabic" w:cs="Simplified Arabic" w:hint="cs"/>
          <w:rtl/>
        </w:rPr>
        <w:t>الإعلان</w:t>
      </w:r>
      <w:r w:rsidRPr="007C405B">
        <w:rPr>
          <w:rFonts w:ascii="Simplified Arabic" w:hAnsi="Simplified Arabic" w:cs="Simplified Arabic"/>
          <w:rtl/>
        </w:rPr>
        <w:t xml:space="preserve"> عن وجود تضارب في المصالح، وإذا كان الأمر كذلك، إذا كان التضارب المعلن مرتبط</w:t>
      </w:r>
      <w:r>
        <w:rPr>
          <w:rFonts w:ascii="Simplified Arabic" w:hAnsi="Simplified Arabic" w:cs="Simplified Arabic" w:hint="cs"/>
          <w:rtl/>
        </w:rPr>
        <w:t>ا</w:t>
      </w:r>
      <w:r w:rsidRPr="007C405B">
        <w:rPr>
          <w:rFonts w:ascii="Simplified Arabic" w:hAnsi="Simplified Arabic" w:cs="Simplified Arabic"/>
          <w:rtl/>
        </w:rPr>
        <w:t xml:space="preserve"> بموضوع أو عمل فريق الخبراء المعني أو قد يؤثر، أو يُنظر إليه بشكل معقول على أنه يؤثر، على القرار الموضوعي والمستقل للخبير</w:t>
      </w:r>
      <w:r w:rsidR="001C5D10">
        <w:rPr>
          <w:rFonts w:ascii="Simplified Arabic" w:hAnsi="Simplified Arabic" w:cs="Simplified Arabic" w:hint="cs"/>
          <w:rtl/>
        </w:rPr>
        <w:t>. وستقوم الأمانة أيضا باستعراض أي خطوات يكون المرشح قد حددها لإدارة التضارب في المصالح</w:t>
      </w:r>
      <w:r w:rsidRPr="007C405B">
        <w:rPr>
          <w:rFonts w:ascii="Simplified Arabic" w:hAnsi="Simplified Arabic" w:cs="Simplified Arabic"/>
          <w:rtl/>
        </w:rPr>
        <w:t>. وإذا ما أثار الإفصاح شواغل محتملة، يجوز للأمانة التماس معلومات إضافية من الخبير، مباشرةً، أو من خلال الطرف أو المراقب المعني</w:t>
      </w:r>
      <w:r w:rsidR="008D17A8">
        <w:rPr>
          <w:rFonts w:ascii="Simplified Arabic" w:hAnsi="Simplified Arabic" w:cs="Simplified Arabic" w:hint="cs"/>
          <w:rtl/>
        </w:rPr>
        <w:t xml:space="preserve"> </w:t>
      </w:r>
      <w:r w:rsidR="001C5D10">
        <w:rPr>
          <w:rFonts w:ascii="Simplified Arabic" w:hAnsi="Simplified Arabic" w:cs="Simplified Arabic" w:hint="cs"/>
          <w:rtl/>
        </w:rPr>
        <w:t>ويمكن إبلاغ المكتب المعني بما يتماشي والفقرة 4-3 أدناه</w:t>
      </w:r>
      <w:r w:rsidRPr="007C405B">
        <w:rPr>
          <w:rFonts w:ascii="Simplified Arabic" w:hAnsi="Simplified Arabic" w:cs="Simplified Arabic"/>
          <w:rtl/>
        </w:rPr>
        <w:t>.</w:t>
      </w:r>
    </w:p>
    <w:p w:rsidR="00DD57A2" w:rsidRPr="007C405B" w:rsidRDefault="001C5D10" w:rsidP="008D17A8">
      <w:pPr>
        <w:pStyle w:val="ListParagraph"/>
        <w:numPr>
          <w:ilvl w:val="1"/>
          <w:numId w:val="27"/>
        </w:numPr>
        <w:shd w:val="clear" w:color="auto" w:fill="F2F2F2"/>
        <w:bidi/>
        <w:spacing w:after="100" w:line="204" w:lineRule="auto"/>
        <w:rPr>
          <w:rFonts w:ascii="Simplified Arabic" w:hAnsi="Simplified Arabic" w:cs="Simplified Arabic"/>
        </w:rPr>
      </w:pPr>
      <w:r>
        <w:rPr>
          <w:rFonts w:ascii="Simplified Arabic" w:hAnsi="Simplified Arabic" w:cs="Simplified Arabic" w:hint="cs"/>
          <w:rtl/>
        </w:rPr>
        <w:t>اعتمادا على المسألة قيد النظر، يقوم مكتب مؤتمر الأطراف في الاتفاقية أو مكتب الهيئة الفرعية للمشورة العلمية والتقنية والتكنولوجية، على أساس تقييم من الأمانة، وحسب الاقتضاء وفقا لطريقة تشغيل الهيئة الفرعية للمشورة العلمية والتقنية والتكنولوجية، يقوم بالموافقة على المرشحين الذين يتم اختيارهم و</w:t>
      </w:r>
      <w:r w:rsidR="00046E15">
        <w:rPr>
          <w:rFonts w:ascii="Simplified Arabic" w:hAnsi="Simplified Arabic" w:cs="Simplified Arabic" w:hint="cs"/>
          <w:rtl/>
        </w:rPr>
        <w:t>يدعو</w:t>
      </w:r>
      <w:r>
        <w:rPr>
          <w:rFonts w:ascii="Simplified Arabic" w:hAnsi="Simplified Arabic" w:cs="Simplified Arabic" w:hint="cs"/>
          <w:rtl/>
        </w:rPr>
        <w:t xml:space="preserve">هم </w:t>
      </w:r>
      <w:r w:rsidR="00046E15">
        <w:rPr>
          <w:rFonts w:ascii="Simplified Arabic" w:hAnsi="Simplified Arabic" w:cs="Simplified Arabic" w:hint="cs"/>
          <w:rtl/>
        </w:rPr>
        <w:t xml:space="preserve">إلى العمل كأعضاء في فريق الخبراء المعني </w:t>
      </w:r>
      <w:r w:rsidR="00DD57A2" w:rsidRPr="007C405B">
        <w:rPr>
          <w:rFonts w:ascii="Simplified Arabic" w:hAnsi="Simplified Arabic" w:cs="Simplified Arabic"/>
          <w:rtl/>
        </w:rPr>
        <w:t>على أساس: (أ) اختصاصات فريق الخبراء؛ (ب) المعايير التي قد تم تحديدها في إخطار الت</w:t>
      </w:r>
      <w:r w:rsidR="00DD57A2">
        <w:rPr>
          <w:rFonts w:ascii="Simplified Arabic" w:hAnsi="Simplified Arabic" w:cs="Simplified Arabic" w:hint="cs"/>
          <w:rtl/>
        </w:rPr>
        <w:t>رشيحات</w:t>
      </w:r>
      <w:r w:rsidR="00DD57A2" w:rsidRPr="007C405B">
        <w:rPr>
          <w:rFonts w:ascii="Simplified Arabic" w:hAnsi="Simplified Arabic" w:cs="Simplified Arabic"/>
          <w:rtl/>
        </w:rPr>
        <w:t xml:space="preserve">؛ و(ج) استعراض المعلومات الواردة من خلال </w:t>
      </w:r>
      <w:r w:rsidR="00046E15">
        <w:rPr>
          <w:rFonts w:ascii="Simplified Arabic" w:hAnsi="Simplified Arabic" w:cs="Simplified Arabic" w:hint="cs"/>
          <w:rtl/>
        </w:rPr>
        <w:t>إجراءات تجنب</w:t>
      </w:r>
      <w:r w:rsidR="00DD57A2" w:rsidRPr="007C405B">
        <w:rPr>
          <w:rFonts w:ascii="Simplified Arabic" w:hAnsi="Simplified Arabic" w:cs="Simplified Arabic"/>
          <w:rtl/>
        </w:rPr>
        <w:t xml:space="preserve"> تضارب المصالح</w:t>
      </w:r>
      <w:r w:rsidR="00046E15">
        <w:rPr>
          <w:rFonts w:ascii="Simplified Arabic" w:hAnsi="Simplified Arabic" w:cs="Simplified Arabic" w:hint="cs"/>
          <w:rtl/>
        </w:rPr>
        <w:t xml:space="preserve"> وأى مشاورات أخرى</w:t>
      </w:r>
      <w:r w:rsidR="008D17A8">
        <w:rPr>
          <w:rFonts w:ascii="Simplified Arabic" w:hAnsi="Simplified Arabic" w:cs="Simplified Arabic" w:hint="cs"/>
          <w:rtl/>
        </w:rPr>
        <w:t xml:space="preserve"> ذات صلة</w:t>
      </w:r>
      <w:r w:rsidR="00DD57A2" w:rsidRPr="007C405B">
        <w:rPr>
          <w:rFonts w:ascii="Simplified Arabic" w:hAnsi="Simplified Arabic" w:cs="Simplified Arabic"/>
          <w:rtl/>
        </w:rPr>
        <w:t xml:space="preserve">. </w:t>
      </w:r>
      <w:r w:rsidR="00046E15">
        <w:rPr>
          <w:rFonts w:ascii="Simplified Arabic" w:hAnsi="Simplified Arabic" w:cs="Simplified Arabic" w:hint="cs"/>
          <w:rtl/>
        </w:rPr>
        <w:t>وإذا دعت الضرورة إلى ذلك، يجوز للمكتب، من خلال الأمانة، أ</w:t>
      </w:r>
      <w:r w:rsidR="00592C2D">
        <w:rPr>
          <w:rFonts w:ascii="Simplified Arabic" w:hAnsi="Simplified Arabic" w:cs="Simplified Arabic" w:hint="cs"/>
          <w:rtl/>
        </w:rPr>
        <w:t>ن</w:t>
      </w:r>
      <w:r w:rsidR="00046E15">
        <w:rPr>
          <w:rFonts w:ascii="Simplified Arabic" w:hAnsi="Simplified Arabic" w:cs="Simplified Arabic" w:hint="cs"/>
          <w:rtl/>
        </w:rPr>
        <w:t xml:space="preserve"> يلتمس معلومات إضافية من الخبير مباشرة، أو من خلال الطرف أو المراقب المعني. وسيتم إبلاغ الخبراء الذين لم يتم اختيارهم للمشاركة في فريق خبراء نتيجة لتضارب محتمل للمصالح فحسب بالمبرر المنطقي وراء القرار حتى يمكنهم الرد على أي من الشواغل.</w:t>
      </w:r>
    </w:p>
    <w:p w:rsidR="00DD57A2" w:rsidRPr="007C405B" w:rsidRDefault="00046E15" w:rsidP="00592C2D">
      <w:pPr>
        <w:pStyle w:val="ListParagraph"/>
        <w:numPr>
          <w:ilvl w:val="1"/>
          <w:numId w:val="27"/>
        </w:numPr>
        <w:shd w:val="clear" w:color="auto" w:fill="F2F2F2"/>
        <w:bidi/>
        <w:spacing w:after="100" w:line="204" w:lineRule="auto"/>
        <w:rPr>
          <w:rFonts w:ascii="Simplified Arabic" w:hAnsi="Simplified Arabic" w:cs="Simplified Arabic"/>
        </w:rPr>
      </w:pPr>
      <w:r w:rsidRPr="007C405B">
        <w:rPr>
          <w:rFonts w:ascii="Simplified Arabic" w:hAnsi="Simplified Arabic" w:cs="Simplified Arabic"/>
          <w:rtl/>
        </w:rPr>
        <w:t>وينبغي بقدر الإمكان، تشكيل أفرقة الخبراء لتجنب تضارب المصالح.</w:t>
      </w:r>
      <w:r>
        <w:rPr>
          <w:rFonts w:ascii="Simplified Arabic" w:hAnsi="Simplified Arabic" w:cs="Simplified Arabic" w:hint="cs"/>
          <w:rtl/>
        </w:rPr>
        <w:t xml:space="preserve"> غير أنه من المعترف به أن النزاهة العلمية والحصول على أفضل الخبرة المتاحة والمشورة المتاحة تقتضي مشاركة الخبراء ذوي الخبرة والمهارة التقنية أو العلمية ذات الصلة في الموضوع قيد البحث </w:t>
      </w:r>
      <w:r w:rsidR="00DD57A2" w:rsidRPr="007C405B">
        <w:rPr>
          <w:rFonts w:ascii="Simplified Arabic" w:hAnsi="Simplified Arabic" w:cs="Simplified Arabic"/>
          <w:rtl/>
        </w:rPr>
        <w:t xml:space="preserve">في الحالات التي يكون فيها من المستحيل أو غير العملي تشكيل فريق خبراء يتمتع بكامل نطاق الخبرة اللازمة لتنفيذ ولايته بفعالية دون إشراك خبراء فرديين مؤهلين بشكل آخر يكون لديهم تضارب محتمل في المصالح، فإن </w:t>
      </w:r>
      <w:r w:rsidR="00DD57A2">
        <w:rPr>
          <w:rFonts w:ascii="Simplified Arabic" w:hAnsi="Simplified Arabic" w:cs="Simplified Arabic" w:hint="cs"/>
          <w:rtl/>
        </w:rPr>
        <w:t>المكتب</w:t>
      </w:r>
      <w:r w:rsidR="00DD57A2" w:rsidRPr="007C405B">
        <w:rPr>
          <w:rFonts w:ascii="Simplified Arabic" w:hAnsi="Simplified Arabic" w:cs="Simplified Arabic"/>
          <w:rtl/>
        </w:rPr>
        <w:t xml:space="preserve">، </w:t>
      </w:r>
      <w:r w:rsidR="00592C2D">
        <w:rPr>
          <w:rFonts w:ascii="Simplified Arabic" w:hAnsi="Simplified Arabic" w:cs="Simplified Arabic" w:hint="cs"/>
          <w:rtl/>
        </w:rPr>
        <w:t xml:space="preserve">بناء على مشورة من الأمانة، </w:t>
      </w:r>
      <w:r w:rsidR="00DD57A2" w:rsidRPr="007C405B">
        <w:rPr>
          <w:rFonts w:ascii="Simplified Arabic" w:hAnsi="Simplified Arabic" w:cs="Simplified Arabic"/>
          <w:rtl/>
        </w:rPr>
        <w:t xml:space="preserve">قد </w:t>
      </w:r>
      <w:r w:rsidR="00592C2D">
        <w:rPr>
          <w:rFonts w:ascii="Simplified Arabic" w:hAnsi="Simplified Arabic" w:cs="Simplified Arabic" w:hint="cs"/>
          <w:rtl/>
        </w:rPr>
        <w:t>يدرج</w:t>
      </w:r>
      <w:r w:rsidR="00DD57A2" w:rsidRPr="007C405B">
        <w:rPr>
          <w:rFonts w:ascii="Simplified Arabic" w:hAnsi="Simplified Arabic" w:cs="Simplified Arabic"/>
          <w:rtl/>
        </w:rPr>
        <w:t xml:space="preserve"> هؤلاء الخبراء في الفريق شريطة: (أ) أن يكون هناك توازن بين هذه المصالح المحتملة</w:t>
      </w:r>
      <w:r w:rsidR="00DD57A2">
        <w:rPr>
          <w:rFonts w:ascii="Simplified Arabic" w:hAnsi="Simplified Arabic" w:cs="Simplified Arabic" w:hint="cs"/>
          <w:rtl/>
        </w:rPr>
        <w:t xml:space="preserve"> </w:t>
      </w:r>
      <w:r w:rsidR="00DD57A2" w:rsidRPr="0001720F">
        <w:rPr>
          <w:rFonts w:ascii="Simplified Arabic" w:hAnsi="Simplified Arabic" w:cs="Simplified Arabic" w:hint="cs"/>
          <w:rtl/>
        </w:rPr>
        <w:t>بطريقة تخد</w:t>
      </w:r>
      <w:r w:rsidR="00DD57A2">
        <w:rPr>
          <w:rFonts w:ascii="Simplified Arabic" w:hAnsi="Simplified Arabic" w:cs="Simplified Arabic" w:hint="cs"/>
          <w:rtl/>
        </w:rPr>
        <w:t>م أهداف الاتفاقية والبروتوكولين</w:t>
      </w:r>
      <w:r w:rsidR="00DD57A2" w:rsidRPr="0001720F">
        <w:rPr>
          <w:rFonts w:ascii="Simplified Arabic" w:hAnsi="Simplified Arabic" w:cs="Simplified Arabic" w:hint="cs"/>
          <w:rtl/>
        </w:rPr>
        <w:t>، حسب الاقتضاء</w:t>
      </w:r>
      <w:r w:rsidR="00592C2D">
        <w:rPr>
          <w:rFonts w:ascii="Simplified Arabic" w:hAnsi="Simplified Arabic" w:cs="Simplified Arabic" w:hint="cs"/>
          <w:rtl/>
        </w:rPr>
        <w:t xml:space="preserve"> وتضمن أن المنتجات من فريق الخبراء تكون شاملة وموضوعية</w:t>
      </w:r>
      <w:r w:rsidR="00DD57A2" w:rsidRPr="007C405B">
        <w:rPr>
          <w:rFonts w:ascii="Simplified Arabic" w:hAnsi="Simplified Arabic" w:cs="Simplified Arabic"/>
          <w:rtl/>
        </w:rPr>
        <w:t xml:space="preserve">؛ (ب) يوافق الخبراء على جعل المعلومات المتعلقة بتضارب المصالح المحتمل متاحة </w:t>
      </w:r>
      <w:r w:rsidR="00592C2D">
        <w:rPr>
          <w:rFonts w:ascii="Simplified Arabic" w:hAnsi="Simplified Arabic" w:cs="Simplified Arabic" w:hint="cs"/>
          <w:rtl/>
        </w:rPr>
        <w:t>لفريق الخبراء و</w:t>
      </w:r>
      <w:r w:rsidR="00DD57A2" w:rsidRPr="007C405B">
        <w:rPr>
          <w:rFonts w:ascii="Simplified Arabic" w:hAnsi="Simplified Arabic" w:cs="Simplified Arabic"/>
          <w:rtl/>
        </w:rPr>
        <w:t>للجمهور؛ و(ج) يوافق الخبراء على السعي إلى المساهمة في عمل الأفرقة بموضوعية، وأن يتنح</w:t>
      </w:r>
      <w:r w:rsidR="00DD57A2">
        <w:rPr>
          <w:rFonts w:ascii="Simplified Arabic" w:hAnsi="Simplified Arabic" w:cs="Simplified Arabic" w:hint="cs"/>
          <w:rtl/>
        </w:rPr>
        <w:t xml:space="preserve">وا </w:t>
      </w:r>
      <w:r w:rsidR="00DD57A2" w:rsidRPr="007C405B">
        <w:rPr>
          <w:rFonts w:ascii="Simplified Arabic" w:hAnsi="Simplified Arabic" w:cs="Simplified Arabic"/>
          <w:rtl/>
        </w:rPr>
        <w:t>عن المشاركة إذا لم يكن ذلك ممكنا أو موضع شك.</w:t>
      </w:r>
    </w:p>
    <w:p w:rsidR="00DD57A2" w:rsidRDefault="00DD57A2" w:rsidP="00592C2D">
      <w:pPr>
        <w:pStyle w:val="ListParagraph"/>
        <w:numPr>
          <w:ilvl w:val="1"/>
          <w:numId w:val="28"/>
        </w:numPr>
        <w:shd w:val="clear" w:color="auto" w:fill="F2F2F2"/>
        <w:bidi/>
        <w:spacing w:after="240" w:line="204" w:lineRule="auto"/>
        <w:ind w:left="821"/>
        <w:rPr>
          <w:rFonts w:ascii="Simplified Arabic" w:hAnsi="Simplified Arabic" w:cs="Simplified Arabic"/>
        </w:rPr>
      </w:pPr>
      <w:r w:rsidRPr="007C405B">
        <w:rPr>
          <w:rFonts w:ascii="Simplified Arabic" w:hAnsi="Simplified Arabic" w:cs="Simplified Arabic"/>
          <w:rtl/>
        </w:rPr>
        <w:lastRenderedPageBreak/>
        <w:t>إذا تم تغيير حالة أحد الخبراء أثناء ولاية فريق الخبراء و</w:t>
      </w:r>
      <w:r w:rsidR="00592C2D">
        <w:rPr>
          <w:rFonts w:ascii="Simplified Arabic" w:hAnsi="Simplified Arabic" w:cs="Simplified Arabic" w:hint="cs"/>
          <w:rtl/>
        </w:rPr>
        <w:t xml:space="preserve">تم إبلاغ </w:t>
      </w:r>
      <w:r w:rsidRPr="007C405B">
        <w:rPr>
          <w:rFonts w:ascii="Simplified Arabic" w:hAnsi="Simplified Arabic" w:cs="Simplified Arabic"/>
          <w:rtl/>
        </w:rPr>
        <w:t>الأمانة</w:t>
      </w:r>
      <w:r w:rsidR="00592C2D">
        <w:rPr>
          <w:rFonts w:ascii="Simplified Arabic" w:hAnsi="Simplified Arabic" w:cs="Simplified Arabic" w:hint="cs"/>
          <w:rtl/>
        </w:rPr>
        <w:t xml:space="preserve"> بذلك</w:t>
      </w:r>
      <w:r w:rsidRPr="007C405B">
        <w:rPr>
          <w:rFonts w:ascii="Simplified Arabic" w:hAnsi="Simplified Arabic" w:cs="Simplified Arabic"/>
          <w:rtl/>
        </w:rPr>
        <w:t>، على النحو المحدد في الفقرة 2-4 أعلاه، أو عندما تلاحظ الأمانة حالة تضارب في المصالح من خلال الإجراء</w:t>
      </w:r>
      <w:r>
        <w:rPr>
          <w:rFonts w:ascii="Simplified Arabic" w:hAnsi="Simplified Arabic" w:cs="Simplified Arabic" w:hint="cs"/>
          <w:rtl/>
        </w:rPr>
        <w:t>ات</w:t>
      </w:r>
      <w:r w:rsidRPr="007C405B">
        <w:rPr>
          <w:rFonts w:ascii="Simplified Arabic" w:hAnsi="Simplified Arabic" w:cs="Simplified Arabic"/>
          <w:rtl/>
        </w:rPr>
        <w:t xml:space="preserve"> المتخذ</w:t>
      </w:r>
      <w:r>
        <w:rPr>
          <w:rFonts w:ascii="Simplified Arabic" w:hAnsi="Simplified Arabic" w:cs="Simplified Arabic" w:hint="cs"/>
          <w:rtl/>
        </w:rPr>
        <w:t>ة</w:t>
      </w:r>
      <w:r w:rsidRPr="007C405B">
        <w:rPr>
          <w:rFonts w:ascii="Simplified Arabic" w:hAnsi="Simplified Arabic" w:cs="Simplified Arabic"/>
          <w:rtl/>
        </w:rPr>
        <w:t xml:space="preserve"> من قِبل الخبير، ستقوم الأمانة </w:t>
      </w:r>
      <w:r w:rsidR="00592C2D">
        <w:rPr>
          <w:rFonts w:ascii="Simplified Arabic" w:hAnsi="Simplified Arabic" w:cs="Simplified Arabic" w:hint="cs"/>
          <w:rtl/>
        </w:rPr>
        <w:t xml:space="preserve">بإحالة هذه المسألة إلى عناية </w:t>
      </w:r>
      <w:r w:rsidRPr="007C405B">
        <w:rPr>
          <w:rFonts w:ascii="Simplified Arabic" w:hAnsi="Simplified Arabic" w:cs="Simplified Arabic"/>
          <w:rtl/>
        </w:rPr>
        <w:t>رئيس فريق الخبراء</w:t>
      </w:r>
      <w:r w:rsidR="00592C2D">
        <w:rPr>
          <w:rFonts w:ascii="Simplified Arabic" w:hAnsi="Simplified Arabic" w:cs="Simplified Arabic" w:hint="cs"/>
          <w:rtl/>
        </w:rPr>
        <w:t xml:space="preserve"> و/أو</w:t>
      </w:r>
      <w:r w:rsidRPr="007C405B">
        <w:rPr>
          <w:rFonts w:ascii="Simplified Arabic" w:hAnsi="Simplified Arabic" w:cs="Simplified Arabic"/>
          <w:rtl/>
        </w:rPr>
        <w:t xml:space="preserve"> </w:t>
      </w:r>
      <w:r w:rsidR="00592C2D">
        <w:rPr>
          <w:rFonts w:ascii="Simplified Arabic" w:hAnsi="Simplified Arabic" w:cs="Simplified Arabic" w:hint="cs"/>
          <w:rtl/>
        </w:rPr>
        <w:t>عناية</w:t>
      </w:r>
      <w:r w:rsidRPr="007C405B">
        <w:rPr>
          <w:rFonts w:ascii="Simplified Arabic" w:hAnsi="Simplified Arabic" w:cs="Simplified Arabic"/>
          <w:rtl/>
        </w:rPr>
        <w:t xml:space="preserve"> المكتب المعني من أجل تقديم إرشادات </w:t>
      </w:r>
      <w:r w:rsidR="00592C2D">
        <w:rPr>
          <w:rFonts w:ascii="Simplified Arabic" w:hAnsi="Simplified Arabic" w:cs="Simplified Arabic" w:hint="cs"/>
          <w:rtl/>
        </w:rPr>
        <w:t>والسير قدما حسب هذه الإرشادات</w:t>
      </w:r>
      <w:r w:rsidRPr="007C405B">
        <w:rPr>
          <w:rFonts w:ascii="Simplified Arabic" w:hAnsi="Simplified Arabic" w:cs="Simplified Arabic"/>
          <w:rtl/>
        </w:rPr>
        <w:t>.</w:t>
      </w:r>
    </w:p>
    <w:p w:rsidR="00DD57A2" w:rsidRPr="00C74788" w:rsidRDefault="00DD57A2" w:rsidP="00A81075">
      <w:pPr>
        <w:shd w:val="clear" w:color="auto" w:fill="F2F2F2"/>
        <w:spacing w:after="100" w:line="204" w:lineRule="auto"/>
        <w:ind w:left="96"/>
        <w:jc w:val="center"/>
        <w:rPr>
          <w:rFonts w:ascii="Simplified Arabic" w:hAnsi="Simplified Arabic"/>
          <w:i/>
          <w:iCs/>
          <w:rtl/>
        </w:rPr>
      </w:pPr>
      <w:r w:rsidRPr="00C74788">
        <w:rPr>
          <w:rFonts w:ascii="Simplified Arabic" w:hAnsi="Simplified Arabic" w:hint="cs"/>
          <w:i/>
          <w:iCs/>
          <w:rtl/>
        </w:rPr>
        <w:t>تذييل</w:t>
      </w:r>
      <w:r>
        <w:rPr>
          <w:rStyle w:val="FootnoteReference"/>
          <w:rFonts w:ascii="Simplified Arabic" w:hAnsi="Simplified Arabic"/>
          <w:i/>
          <w:iCs/>
          <w:rtl/>
        </w:rPr>
        <w:footnoteReference w:id="68"/>
      </w:r>
    </w:p>
    <w:p w:rsidR="00DD57A2" w:rsidRPr="00A67EE4" w:rsidRDefault="00DD57A2" w:rsidP="00A81075">
      <w:pPr>
        <w:shd w:val="clear" w:color="auto" w:fill="F2F2F2"/>
        <w:spacing w:after="100" w:line="204" w:lineRule="auto"/>
        <w:ind w:left="96"/>
        <w:jc w:val="center"/>
        <w:rPr>
          <w:rFonts w:ascii="Simplified Arabic" w:hAnsi="Simplified Arabic"/>
          <w:b/>
          <w:bCs/>
          <w:rtl/>
        </w:rPr>
      </w:pPr>
      <w:r w:rsidRPr="00A67EE4">
        <w:rPr>
          <w:rFonts w:ascii="Simplified Arabic" w:hAnsi="Simplified Arabic"/>
          <w:b/>
          <w:bCs/>
          <w:rtl/>
        </w:rPr>
        <w:t>استمارة الإفصاح عن تضارب المصالح</w:t>
      </w:r>
    </w:p>
    <w:p w:rsidR="00DD57A2" w:rsidRPr="00A67EE4" w:rsidRDefault="00DD57A2" w:rsidP="00A81075">
      <w:pPr>
        <w:shd w:val="clear" w:color="auto" w:fill="F2F2F2"/>
        <w:spacing w:after="100" w:line="204" w:lineRule="auto"/>
        <w:jc w:val="both"/>
        <w:rPr>
          <w:rFonts w:ascii="Simplified Arabic" w:hAnsi="Simplified Arabic"/>
          <w:rtl/>
        </w:rPr>
      </w:pPr>
      <w:r w:rsidRPr="00A67EE4">
        <w:rPr>
          <w:rFonts w:ascii="Simplified Arabic" w:hAnsi="Simplified Arabic"/>
          <w:rtl/>
        </w:rPr>
        <w:t>يرجى التوقيع وكتابة التاريخ على الصفحة الأخيرة من هذه الاستمارة وإعادتها إلى الأمين</w:t>
      </w:r>
      <w:r>
        <w:rPr>
          <w:rFonts w:ascii="Simplified Arabic" w:hAnsi="Simplified Arabic" w:hint="cs"/>
          <w:rtl/>
        </w:rPr>
        <w:t>ة</w:t>
      </w:r>
      <w:r w:rsidRPr="00A67EE4">
        <w:rPr>
          <w:rFonts w:ascii="Simplified Arabic" w:hAnsi="Simplified Arabic"/>
          <w:rtl/>
        </w:rPr>
        <w:t xml:space="preserve"> التنفيذي</w:t>
      </w:r>
      <w:r>
        <w:rPr>
          <w:rFonts w:ascii="Simplified Arabic" w:hAnsi="Simplified Arabic" w:hint="cs"/>
          <w:rtl/>
        </w:rPr>
        <w:t>ة</w:t>
      </w:r>
      <w:r w:rsidRPr="00A67EE4">
        <w:rPr>
          <w:rFonts w:ascii="Simplified Arabic" w:hAnsi="Simplified Arabic"/>
          <w:rtl/>
        </w:rPr>
        <w:t xml:space="preserve"> لاتفاقية التنوع البيولوجي. ويرجى الاحتفاظ بنسخة لسجلاتك.</w:t>
      </w:r>
    </w:p>
    <w:p w:rsidR="00DD57A2" w:rsidRPr="00A67EE4" w:rsidRDefault="00DD57A2" w:rsidP="00592C2D">
      <w:pPr>
        <w:shd w:val="clear" w:color="auto" w:fill="F2F2F2"/>
        <w:spacing w:after="100" w:line="204" w:lineRule="auto"/>
        <w:jc w:val="both"/>
        <w:rPr>
          <w:rFonts w:ascii="Simplified Arabic" w:hAnsi="Simplified Arabic"/>
          <w:rtl/>
        </w:rPr>
      </w:pPr>
      <w:r w:rsidRPr="00A67EE4">
        <w:rPr>
          <w:rFonts w:ascii="Simplified Arabic" w:hAnsi="Simplified Arabic"/>
          <w:b/>
          <w:bCs/>
          <w:rtl/>
        </w:rPr>
        <w:t>ملاحظة</w:t>
      </w:r>
      <w:r w:rsidRPr="00A67EE4">
        <w:rPr>
          <w:rFonts w:ascii="Simplified Arabic" w:hAnsi="Simplified Arabic"/>
          <w:rtl/>
        </w:rPr>
        <w:t xml:space="preserve">: لقد تم ترشيحك وتحديدك مؤقتًا للعمل كخبير في </w:t>
      </w:r>
      <w:r>
        <w:rPr>
          <w:rFonts w:ascii="Simplified Arabic" w:hAnsi="Simplified Arabic"/>
          <w:u w:val="single"/>
        </w:rPr>
        <w:t>}</w:t>
      </w:r>
      <w:r w:rsidRPr="00A67EE4">
        <w:rPr>
          <w:rFonts w:ascii="Simplified Arabic" w:hAnsi="Simplified Arabic"/>
          <w:u w:val="single"/>
          <w:rtl/>
        </w:rPr>
        <w:t>اسم أو وصف فريق الخبراء</w:t>
      </w:r>
      <w:r>
        <w:rPr>
          <w:rFonts w:ascii="Simplified Arabic" w:hAnsi="Simplified Arabic"/>
        </w:rPr>
        <w:t>{</w:t>
      </w:r>
      <w:r w:rsidRPr="00A67EE4">
        <w:rPr>
          <w:rFonts w:ascii="Simplified Arabic" w:hAnsi="Simplified Arabic"/>
          <w:rtl/>
        </w:rPr>
        <w:t xml:space="preserve"> بسبب منزلتك وخبرتك المهنية. كما هو موضح في الإجراء الخاص بتجنب تضارب المصالح أو إدارتها (المقرر </w:t>
      </w:r>
      <w:r>
        <w:rPr>
          <w:rFonts w:ascii="Simplified Arabic" w:hAnsi="Simplified Arabic" w:hint="cs"/>
          <w:rtl/>
        </w:rPr>
        <w:t>14/--</w:t>
      </w:r>
      <w:r w:rsidRPr="00A67EE4">
        <w:rPr>
          <w:rFonts w:ascii="Simplified Arabic" w:hAnsi="Simplified Arabic"/>
          <w:rtl/>
        </w:rPr>
        <w:t xml:space="preserve">)، من المتوقع أن </w:t>
      </w:r>
      <w:r w:rsidR="00592C2D">
        <w:rPr>
          <w:rFonts w:ascii="Simplified Arabic" w:hAnsi="Simplified Arabic" w:hint="cs"/>
          <w:rtl/>
        </w:rPr>
        <w:t>تفصح عن تضارب المصالح المحتمل</w:t>
      </w:r>
      <w:r w:rsidRPr="00A67EE4">
        <w:rPr>
          <w:rFonts w:ascii="Simplified Arabic" w:hAnsi="Simplified Arabic"/>
          <w:rtl/>
        </w:rPr>
        <w:t xml:space="preserve"> ال</w:t>
      </w:r>
      <w:r w:rsidR="00592C2D">
        <w:rPr>
          <w:rFonts w:ascii="Simplified Arabic" w:hAnsi="Simplified Arabic" w:hint="cs"/>
          <w:rtl/>
        </w:rPr>
        <w:t>ذ</w:t>
      </w:r>
      <w:r w:rsidRPr="00A67EE4">
        <w:rPr>
          <w:rFonts w:ascii="Simplified Arabic" w:hAnsi="Simplified Arabic"/>
          <w:rtl/>
        </w:rPr>
        <w:t xml:space="preserve">ي قد </w:t>
      </w:r>
      <w:r w:rsidR="00592C2D">
        <w:rPr>
          <w:rFonts w:ascii="Simplified Arabic" w:hAnsi="Simplified Arabic" w:hint="cs"/>
          <w:rtl/>
        </w:rPr>
        <w:t>ي</w:t>
      </w:r>
      <w:r w:rsidRPr="00A67EE4">
        <w:rPr>
          <w:rFonts w:ascii="Simplified Arabic" w:hAnsi="Simplified Arabic"/>
          <w:rtl/>
        </w:rPr>
        <w:t>ؤثر على قرارك الموضوعي وأن تتسم بالاستقلالية في المساهمة في عمل فريق الخبراء. ولذلك فإن من الضروري الكشف عن بعض الأمور لضمان عدم الانتقاص من عمل فريق الخبراء نتيجة تضارب المصالح. ونحن نثق في مهنيتك وحسن تقديرك وأمانتك عند ملء هذا الاستمارة.</w:t>
      </w:r>
    </w:p>
    <w:p w:rsidR="00DD57A2" w:rsidRPr="00A67EE4" w:rsidRDefault="00DD57A2" w:rsidP="00A81075">
      <w:pPr>
        <w:shd w:val="clear" w:color="auto" w:fill="F2F2F2"/>
        <w:spacing w:after="100" w:line="204" w:lineRule="auto"/>
        <w:jc w:val="both"/>
        <w:rPr>
          <w:rFonts w:ascii="Simplified Arabic" w:hAnsi="Simplified Arabic"/>
          <w:rtl/>
        </w:rPr>
      </w:pPr>
      <w:r w:rsidRPr="00A67EE4">
        <w:rPr>
          <w:rFonts w:ascii="Simplified Arabic" w:hAnsi="Simplified Arabic"/>
          <w:rtl/>
        </w:rPr>
        <w:t>يتعين عليك الإفصاح عن المصالح المهمة والمتصلة أو التي تبدو متصلة - بواجباتك في فريق الخبراء والتي من شأنها أن:</w:t>
      </w:r>
    </w:p>
    <w:p w:rsidR="00DD57A2" w:rsidRPr="00A67EE4" w:rsidRDefault="00DD57A2" w:rsidP="00A81075">
      <w:pPr>
        <w:numPr>
          <w:ilvl w:val="0"/>
          <w:numId w:val="29"/>
        </w:numPr>
        <w:shd w:val="clear" w:color="auto" w:fill="F2F2F2"/>
        <w:spacing w:after="100" w:line="204" w:lineRule="auto"/>
        <w:ind w:left="0" w:firstLine="720"/>
        <w:jc w:val="both"/>
        <w:rPr>
          <w:rFonts w:ascii="Simplified Arabic" w:hAnsi="Simplified Arabic"/>
          <w:lang w:val="en-GB"/>
        </w:rPr>
      </w:pPr>
      <w:r w:rsidRPr="00A67EE4">
        <w:rPr>
          <w:rFonts w:ascii="Simplified Arabic" w:hAnsi="Simplified Arabic"/>
          <w:rtl/>
          <w:lang w:val="en-GB"/>
        </w:rPr>
        <w:t xml:space="preserve">تؤثر </w:t>
      </w:r>
      <w:r w:rsidRPr="00A67EE4">
        <w:rPr>
          <w:rFonts w:ascii="Simplified Arabic" w:hAnsi="Simplified Arabic"/>
          <w:rtl/>
        </w:rPr>
        <w:t>بشدة على موضوعيتك عند الاضطلاع بواجباتك ومسؤولياتك كعضو في فريق الخبراء؛</w:t>
      </w:r>
    </w:p>
    <w:p w:rsidR="00DD57A2" w:rsidRPr="00A67EE4" w:rsidRDefault="00DD57A2" w:rsidP="00A81075">
      <w:pPr>
        <w:numPr>
          <w:ilvl w:val="0"/>
          <w:numId w:val="29"/>
        </w:numPr>
        <w:shd w:val="clear" w:color="auto" w:fill="F2F2F2"/>
        <w:spacing w:after="100" w:line="204" w:lineRule="auto"/>
        <w:ind w:left="0" w:firstLine="720"/>
        <w:jc w:val="both"/>
        <w:rPr>
          <w:rFonts w:ascii="Simplified Arabic" w:hAnsi="Simplified Arabic"/>
          <w:lang w:val="en-GB"/>
        </w:rPr>
      </w:pPr>
      <w:r w:rsidRPr="00A67EE4">
        <w:rPr>
          <w:rFonts w:ascii="Simplified Arabic" w:hAnsi="Simplified Arabic"/>
          <w:rtl/>
        </w:rPr>
        <w:t xml:space="preserve">تمنح ميزة غير عادلة لك أو لأي شخص أو منظمة، ويمكن أن تضمن لك الحصول على كسب مباشر ومادي من خلال النواتج المتعلقة </w:t>
      </w:r>
      <w:r w:rsidRPr="00A67EE4">
        <w:rPr>
          <w:rFonts w:ascii="Simplified Arabic" w:hAnsi="Simplified Arabic"/>
          <w:rtl/>
          <w:lang w:val="en-GB"/>
        </w:rPr>
        <w:t xml:space="preserve"> بعمل فريق الخبراء.</w:t>
      </w:r>
    </w:p>
    <w:p w:rsidR="00DD57A2" w:rsidRDefault="00DD57A2" w:rsidP="00A81075">
      <w:pPr>
        <w:shd w:val="clear" w:color="auto" w:fill="F2F2F2"/>
        <w:spacing w:after="100" w:line="204" w:lineRule="auto"/>
        <w:jc w:val="both"/>
        <w:rPr>
          <w:rFonts w:ascii="Simplified Arabic" w:hAnsi="Simplified Arabic"/>
          <w:rtl/>
        </w:rPr>
      </w:pPr>
      <w:r w:rsidRPr="00A67EE4">
        <w:rPr>
          <w:rFonts w:ascii="Simplified Arabic" w:hAnsi="Simplified Arabic"/>
          <w:rtl/>
        </w:rPr>
        <w:t>وتحقيقاً لأغراض هذه السياسة، تشكل الظروف التي يمكن أن تؤدي بشخص معقول إلى الشك في موضوعيتك، أو ما إذا كانت قد أوجدت ميزة غير عادلة، تضارباً محتملاً في المصالح وينبغي الإفصاح عنها في هذه الاستمارة. والإفصاح عن مصلحة في هذه الاستمارة لا يعني تلقائياً وجود حالة تضارب أو أنك لن تستطيع أداء الدور المنوط بك في عمل فريق الخبراء. وعند وجود أي شك لديك في ما إذا كان ينبغي الإفصاح عن مصلحة ما، فأنت مدعو بشدة إلى الإفصاح عن هذه المعلومات</w:t>
      </w:r>
      <w:r>
        <w:rPr>
          <w:rFonts w:ascii="Simplified Arabic" w:hAnsi="Simplified Arabic"/>
          <w:rtl/>
        </w:rPr>
        <w:t>.</w:t>
      </w:r>
    </w:p>
    <w:p w:rsidR="00E67B74" w:rsidRPr="00A67EE4" w:rsidRDefault="00E67B74" w:rsidP="00A81075">
      <w:pPr>
        <w:shd w:val="clear" w:color="auto" w:fill="F2F2F2"/>
        <w:spacing w:after="100" w:line="204" w:lineRule="auto"/>
        <w:jc w:val="both"/>
        <w:rPr>
          <w:rFonts w:ascii="Simplified Arabic" w:hAnsi="Simplified Arabic"/>
          <w:rtl/>
        </w:rPr>
      </w:pPr>
      <w:r>
        <w:rPr>
          <w:rFonts w:ascii="Simplified Arabic" w:hAnsi="Simplified Arabic" w:hint="cs"/>
          <w:rtl/>
        </w:rPr>
        <w:t>تظل محتويات هذه الاستمارة سرية للأمانة ما لم يتفق على خلاف ذلك من جانب الخبير الذي يستكمل هذه الاستمارة.</w:t>
      </w:r>
    </w:p>
    <w:p w:rsidR="00DD57A2" w:rsidRPr="001D758F" w:rsidRDefault="00DD57A2" w:rsidP="00A81075">
      <w:pPr>
        <w:shd w:val="clear" w:color="auto" w:fill="F2F2F2"/>
        <w:spacing w:after="120"/>
        <w:ind w:left="96"/>
        <w:jc w:val="center"/>
        <w:rPr>
          <w:rFonts w:ascii="Simplified Arabic" w:hAnsi="Simplified Arabic"/>
          <w:b/>
          <w:bCs/>
          <w:rtl/>
        </w:rPr>
      </w:pPr>
      <w:r w:rsidRPr="001D758F">
        <w:rPr>
          <w:rFonts w:ascii="Simplified Arabic" w:hAnsi="Simplified Arabic"/>
          <w:b/>
          <w:bCs/>
          <w:rtl/>
        </w:rPr>
        <w:t>استمارة الإفصاح عن تضارب المصالح</w:t>
      </w:r>
    </w:p>
    <w:p w:rsidR="00DD57A2" w:rsidRPr="001D758F" w:rsidRDefault="00DD57A2" w:rsidP="00A81075">
      <w:pPr>
        <w:shd w:val="clear" w:color="auto" w:fill="F2F2F2"/>
        <w:spacing w:after="120"/>
        <w:ind w:left="96"/>
        <w:jc w:val="center"/>
        <w:rPr>
          <w:rFonts w:ascii="Simplified Arabic" w:hAnsi="Simplified Arabic"/>
          <w:rtl/>
        </w:rPr>
      </w:pPr>
      <w:r w:rsidRPr="001D758F">
        <w:rPr>
          <w:rFonts w:ascii="Simplified Arabic" w:hAnsi="Simplified Arabic"/>
          <w:rtl/>
        </w:rPr>
        <w:t>(تبقى هذه الاستمارة سرية بعد إكمالها، ما لم يتفق الشخص الذي قام بإكمالها على خلاف ذلك)</w:t>
      </w:r>
    </w:p>
    <w:p w:rsidR="00DD57A2" w:rsidRPr="00220620" w:rsidRDefault="00DD57A2" w:rsidP="00A81075">
      <w:pPr>
        <w:shd w:val="clear" w:color="auto" w:fill="F2F2F2"/>
        <w:spacing w:after="60" w:line="320" w:lineRule="exact"/>
        <w:jc w:val="both"/>
        <w:rPr>
          <w:rFonts w:ascii="Simplified Arabic" w:hAnsi="Simplified Arabic"/>
          <w:rtl/>
        </w:rPr>
      </w:pPr>
      <w:r w:rsidRPr="00220620">
        <w:rPr>
          <w:rFonts w:ascii="Simplified Arabic" w:hAnsi="Simplified Arabic"/>
          <w:rtl/>
        </w:rPr>
        <w:t>الاسم: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ascii="Simplified Arabic" w:hAnsi="Simplified Arabic" w:hint="cs"/>
          <w:rtl/>
        </w:rPr>
        <w:t>ـــــــــــــــــــــــــــــــــــــــــــــــــ</w:t>
      </w:r>
    </w:p>
    <w:p w:rsidR="00DD57A2" w:rsidRDefault="00DD57A2" w:rsidP="00A81075">
      <w:pPr>
        <w:shd w:val="clear" w:color="auto" w:fill="F2F2F2"/>
        <w:spacing w:after="60" w:line="320" w:lineRule="exact"/>
        <w:jc w:val="both"/>
        <w:rPr>
          <w:rFonts w:ascii="Simplified Arabic" w:hAnsi="Simplified Arabic"/>
          <w:rtl/>
        </w:rPr>
      </w:pPr>
      <w:r w:rsidRPr="00220620">
        <w:rPr>
          <w:rFonts w:ascii="Simplified Arabic" w:hAnsi="Simplified Arabic"/>
          <w:rtl/>
        </w:rPr>
        <w:t>العنوان: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ascii="Simplified Arabic" w:hAnsi="Simplified Arabic" w:hint="cs"/>
          <w:rtl/>
        </w:rPr>
        <w:t>ــــــــــــــــــــــــــــــــــــــــــــ</w:t>
      </w:r>
    </w:p>
    <w:p w:rsidR="00DD57A2" w:rsidRPr="00220620" w:rsidRDefault="00DD57A2" w:rsidP="00A81075">
      <w:pPr>
        <w:shd w:val="clear" w:color="auto" w:fill="F2F2F2"/>
        <w:spacing w:after="60" w:line="320" w:lineRule="exact"/>
        <w:ind w:firstLine="630"/>
        <w:jc w:val="both"/>
        <w:rPr>
          <w:rFonts w:ascii="Simplified Arabic" w:hAnsi="Simplified Arabic"/>
          <w:rtl/>
        </w:rPr>
      </w:pPr>
      <w:r>
        <w:rPr>
          <w:rFonts w:ascii="Simplified Arabic" w:hAnsi="Simplified Arabic"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D57A2" w:rsidRPr="00220620" w:rsidRDefault="00DD57A2" w:rsidP="00A81075">
      <w:pPr>
        <w:shd w:val="clear" w:color="auto" w:fill="F2F2F2"/>
        <w:spacing w:after="60" w:line="320" w:lineRule="exact"/>
        <w:jc w:val="both"/>
        <w:rPr>
          <w:rFonts w:ascii="Simplified Arabic" w:hAnsi="Simplified Arabic"/>
          <w:rtl/>
        </w:rPr>
      </w:pPr>
      <w:r w:rsidRPr="00220620">
        <w:rPr>
          <w:rFonts w:ascii="Simplified Arabic" w:hAnsi="Simplified Arabic"/>
          <w:rtl/>
        </w:rPr>
        <w:t>رقم الهاتف: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البريد الإلكتروني: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ascii="Simplified Arabic" w:hAnsi="Simplified Arabic" w:hint="cs"/>
          <w:rtl/>
        </w:rPr>
        <w:t>ــــــــــــــــــــــــــــــــــــــــــــــــــ</w:t>
      </w:r>
    </w:p>
    <w:p w:rsidR="00DD57A2" w:rsidRPr="00220620" w:rsidRDefault="00DD57A2" w:rsidP="00A81075">
      <w:pPr>
        <w:shd w:val="clear" w:color="auto" w:fill="F2F2F2"/>
        <w:spacing w:after="60" w:line="320" w:lineRule="exact"/>
        <w:jc w:val="both"/>
        <w:rPr>
          <w:rFonts w:ascii="Simplified Arabic" w:hAnsi="Simplified Arabic"/>
          <w:rtl/>
        </w:rPr>
      </w:pPr>
      <w:r w:rsidRPr="00220620">
        <w:rPr>
          <w:rFonts w:ascii="Simplified Arabic" w:hAnsi="Simplified Arabic"/>
          <w:rtl/>
        </w:rPr>
        <w:t>الجهة التي تعمل لديها في الوقت الحالي: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ascii="Simplified Arabic" w:hAnsi="Simplified Arabic" w:hint="cs"/>
          <w:rtl/>
        </w:rPr>
        <w:t>ــــــــــــــــــــــــــــــــــــــــــــــــ</w:t>
      </w:r>
    </w:p>
    <w:p w:rsidR="00DD57A2" w:rsidRPr="00220620" w:rsidRDefault="00DD57A2" w:rsidP="00A81075">
      <w:pPr>
        <w:shd w:val="clear" w:color="auto" w:fill="F2F2F2"/>
        <w:spacing w:after="60" w:line="340" w:lineRule="exact"/>
        <w:jc w:val="both"/>
        <w:rPr>
          <w:rFonts w:ascii="Simplified Arabic" w:hAnsi="Simplified Arabic"/>
          <w:rtl/>
        </w:rPr>
      </w:pPr>
      <w:r w:rsidRPr="00220620">
        <w:rPr>
          <w:rFonts w:ascii="Simplified Arabic" w:hAnsi="Simplified Arabic"/>
          <w:rtl/>
        </w:rPr>
        <w:t>الترشيح من قِبل: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ascii="Simplified Arabic" w:hAnsi="Simplified Arabic" w:hint="cs"/>
          <w:rtl/>
        </w:rPr>
        <w:t>ــــــــــــــــــــــــــــــــــــ</w:t>
      </w:r>
    </w:p>
    <w:p w:rsidR="00DD57A2" w:rsidRPr="00220620" w:rsidRDefault="00DD57A2" w:rsidP="00A81075">
      <w:pPr>
        <w:shd w:val="clear" w:color="auto" w:fill="F2F2F2"/>
        <w:spacing w:before="120" w:after="120" w:line="360" w:lineRule="exact"/>
        <w:rPr>
          <w:rFonts w:ascii="Simplified Arabic" w:hAnsi="Simplified Arabic"/>
          <w:rtl/>
        </w:rPr>
      </w:pPr>
      <w:r w:rsidRPr="00220620">
        <w:rPr>
          <w:rFonts w:ascii="Simplified Arabic" w:hAnsi="Simplified Arabic"/>
          <w:rtl/>
        </w:rPr>
        <w:t xml:space="preserve">1. هل تشارك في أي أنشطة مهنية مهمة </w:t>
      </w:r>
      <w:r w:rsidR="00331344">
        <w:rPr>
          <w:rFonts w:ascii="Simplified Arabic" w:hAnsi="Simplified Arabic" w:hint="cs"/>
          <w:rtl/>
        </w:rPr>
        <w:t xml:space="preserve">أو أنشطة أخرى </w:t>
      </w:r>
      <w:r w:rsidRPr="00220620">
        <w:rPr>
          <w:rFonts w:ascii="Simplified Arabic" w:hAnsi="Simplified Arabic"/>
          <w:rtl/>
        </w:rPr>
        <w:t>ذات صلة قد يُنظر إليها على أنها تشكل تضارباً في المصالح؟</w:t>
      </w:r>
    </w:p>
    <w:p w:rsidR="00DD57A2" w:rsidRPr="00220620" w:rsidRDefault="00DD57A2" w:rsidP="00A81075">
      <w:pPr>
        <w:shd w:val="clear" w:color="auto" w:fill="F2F2F2"/>
        <w:spacing w:before="120" w:after="120" w:line="360" w:lineRule="exact"/>
        <w:rPr>
          <w:rFonts w:ascii="Simplified Arabic" w:hAnsi="Simplified Arabic"/>
          <w:b/>
          <w:bCs/>
        </w:rPr>
      </w:pPr>
      <w:r w:rsidRPr="00220620">
        <w:rPr>
          <w:rFonts w:ascii="Simplified Arabic" w:hAnsi="Simplified Arabic"/>
          <w:rtl/>
        </w:rPr>
        <w:lastRenderedPageBreak/>
        <w:t>___ نعم ____ لا (إذا كانت الإجابة بنعم، يرجى توضيح التفاصيل أدناه)</w:t>
      </w:r>
    </w:p>
    <w:p w:rsidR="00DD57A2" w:rsidRPr="00220620" w:rsidRDefault="00DD57A2" w:rsidP="00A81075">
      <w:pPr>
        <w:shd w:val="clear" w:color="auto" w:fill="F2F2F2"/>
        <w:tabs>
          <w:tab w:val="center" w:pos="4680"/>
        </w:tabs>
        <w:spacing w:before="120" w:after="120"/>
        <w:rPr>
          <w:rFonts w:ascii="Simplified Arabic" w:hAnsi="Simplified Arabic"/>
          <w:snapToGrid w:val="0"/>
          <w:kern w:val="22"/>
        </w:rPr>
      </w:pPr>
      <w:r w:rsidRPr="00220620">
        <w:rPr>
          <w:rFonts w:ascii="Simplified Arabic" w:hAnsi="Simplified Arabic"/>
          <w:snapToGrid w:val="0"/>
          <w:kern w:val="22"/>
        </w:rPr>
        <w:t>___________________________________________________________________________</w:t>
      </w:r>
    </w:p>
    <w:p w:rsidR="00DD57A2" w:rsidRDefault="00DD57A2" w:rsidP="00A81075">
      <w:pPr>
        <w:shd w:val="clear" w:color="auto" w:fill="F2F2F2"/>
        <w:spacing w:after="80" w:line="360" w:lineRule="exact"/>
        <w:jc w:val="both"/>
        <w:rPr>
          <w:rFonts w:ascii="Simplified Arabic" w:hAnsi="Simplified Arabic"/>
        </w:rPr>
      </w:pPr>
      <w:r w:rsidRPr="00220620">
        <w:rPr>
          <w:rFonts w:ascii="Simplified Arabic" w:hAnsi="Simplified Arabic"/>
          <w:rtl/>
        </w:rPr>
        <w:t xml:space="preserve">يرجى توضيح المصالح المهنية المهمة وذات الصلة والمصالح </w:t>
      </w:r>
      <w:r w:rsidR="00331344">
        <w:rPr>
          <w:rFonts w:ascii="Simplified Arabic" w:hAnsi="Simplified Arabic" w:hint="cs"/>
          <w:rtl/>
        </w:rPr>
        <w:t xml:space="preserve">والأنشطة </w:t>
      </w:r>
      <w:r w:rsidRPr="00220620">
        <w:rPr>
          <w:rFonts w:ascii="Simplified Arabic" w:hAnsi="Simplified Arabic"/>
          <w:rtl/>
        </w:rPr>
        <w:t>غير المالية الأخرى الحالية التي تبدو ذات صلة بمهامك في عمل فريق الخبراء والتي يمكن أن تفسر على أنها:</w:t>
      </w:r>
    </w:p>
    <w:p w:rsidR="00DD57A2" w:rsidRPr="00220620" w:rsidRDefault="00DD57A2" w:rsidP="00A81075">
      <w:pPr>
        <w:shd w:val="clear" w:color="auto" w:fill="F2F2F2"/>
        <w:spacing w:after="80" w:line="360" w:lineRule="exact"/>
        <w:ind w:firstLine="720"/>
        <w:jc w:val="both"/>
        <w:rPr>
          <w:rFonts w:ascii="Simplified Arabic" w:hAnsi="Simplified Arabic"/>
          <w:rtl/>
        </w:rPr>
      </w:pPr>
      <w:r w:rsidRPr="00220620">
        <w:rPr>
          <w:rFonts w:ascii="Simplified Arabic" w:hAnsi="Simplified Arabic"/>
          <w:rtl/>
        </w:rPr>
        <w:t>’1‘</w:t>
      </w:r>
      <w:r w:rsidRPr="00220620">
        <w:rPr>
          <w:rFonts w:ascii="Simplified Arabic" w:hAnsi="Simplified Arabic"/>
          <w:rtl/>
        </w:rPr>
        <w:tab/>
        <w:t>تضر بشدة بموضوعيتك عند الاضطلاع بواجباتك ومسؤولياتك تجاه عمل فريق الخبراء؛</w:t>
      </w:r>
    </w:p>
    <w:p w:rsidR="00DD57A2" w:rsidRPr="00220620" w:rsidRDefault="00DD57A2" w:rsidP="00331344">
      <w:pPr>
        <w:shd w:val="clear" w:color="auto" w:fill="F2F2F2"/>
        <w:spacing w:after="80" w:line="360" w:lineRule="exact"/>
        <w:ind w:left="720"/>
        <w:jc w:val="both"/>
        <w:rPr>
          <w:rFonts w:ascii="Simplified Arabic" w:hAnsi="Simplified Arabic"/>
          <w:rtl/>
        </w:rPr>
      </w:pPr>
      <w:r w:rsidRPr="00220620">
        <w:rPr>
          <w:rFonts w:ascii="Simplified Arabic" w:hAnsi="Simplified Arabic"/>
          <w:rtl/>
        </w:rPr>
        <w:t>’2‘</w:t>
      </w:r>
      <w:r>
        <w:rPr>
          <w:rFonts w:ascii="Simplified Arabic" w:hAnsi="Simplified Arabic"/>
        </w:rPr>
        <w:tab/>
      </w:r>
      <w:r w:rsidRPr="00220620">
        <w:rPr>
          <w:rFonts w:ascii="Simplified Arabic" w:hAnsi="Simplified Arabic"/>
          <w:rtl/>
        </w:rPr>
        <w:t>تمنح ميزة غي</w:t>
      </w:r>
      <w:r w:rsidR="00331344">
        <w:rPr>
          <w:rFonts w:ascii="Simplified Arabic" w:hAnsi="Simplified Arabic"/>
          <w:rtl/>
        </w:rPr>
        <w:t>ر عادلة لك أو لأي شخص أو منظمة.</w:t>
      </w:r>
    </w:p>
    <w:p w:rsidR="00DD57A2" w:rsidRPr="00220620" w:rsidRDefault="00DD57A2" w:rsidP="00331344">
      <w:pPr>
        <w:shd w:val="clear" w:color="auto" w:fill="F2F2F2"/>
        <w:spacing w:after="120" w:line="360" w:lineRule="exact"/>
        <w:jc w:val="both"/>
        <w:rPr>
          <w:rFonts w:ascii="Simplified Arabic" w:hAnsi="Simplified Arabic"/>
          <w:rtl/>
        </w:rPr>
      </w:pPr>
      <w:r w:rsidRPr="00220620">
        <w:rPr>
          <w:rFonts w:ascii="Simplified Arabic" w:hAnsi="Simplified Arabic"/>
          <w:rtl/>
        </w:rPr>
        <w:t xml:space="preserve">2. هل لديك </w:t>
      </w:r>
      <w:r w:rsidR="00331344">
        <w:rPr>
          <w:rFonts w:ascii="Simplified Arabic" w:hAnsi="Simplified Arabic" w:hint="cs"/>
          <w:rtl/>
        </w:rPr>
        <w:t xml:space="preserve">أو لدى جهة عملك أو المنظمة التي قامت بترشيحك </w:t>
      </w:r>
      <w:r w:rsidRPr="00220620">
        <w:rPr>
          <w:rFonts w:ascii="Simplified Arabic" w:hAnsi="Simplified Arabic"/>
          <w:rtl/>
        </w:rPr>
        <w:t xml:space="preserve">أي مصالح مالية </w:t>
      </w:r>
      <w:r w:rsidR="00331344">
        <w:rPr>
          <w:rFonts w:ascii="Simplified Arabic" w:hAnsi="Simplified Arabic" w:hint="cs"/>
          <w:rtl/>
        </w:rPr>
        <w:t xml:space="preserve">تتعلق </w:t>
      </w:r>
      <w:r w:rsidRPr="00220620">
        <w:rPr>
          <w:rFonts w:ascii="Simplified Arabic" w:hAnsi="Simplified Arabic"/>
          <w:rtl/>
        </w:rPr>
        <w:t>بموضوع العمل الذي ستشارك فيه، والتي قد يُنظر إليها على أنها تشكل تضارباً في المصالح؟</w:t>
      </w:r>
    </w:p>
    <w:p w:rsidR="00DD57A2" w:rsidRPr="00220620" w:rsidRDefault="00DD57A2" w:rsidP="00A81075">
      <w:pPr>
        <w:shd w:val="clear" w:color="auto" w:fill="F2F2F2"/>
        <w:spacing w:after="120" w:line="360" w:lineRule="exact"/>
        <w:jc w:val="both"/>
        <w:rPr>
          <w:rFonts w:ascii="Simplified Arabic" w:hAnsi="Simplified Arabic"/>
          <w:rtl/>
        </w:rPr>
      </w:pPr>
      <w:r w:rsidRPr="00220620">
        <w:rPr>
          <w:rFonts w:ascii="Simplified Arabic" w:hAnsi="Simplified Arabic"/>
          <w:rtl/>
        </w:rPr>
        <w:t>___ نعم ____ لا (إذا كانت الإجابة بنعم، يرجى توضيح التفاصيل أدناه).</w:t>
      </w:r>
    </w:p>
    <w:p w:rsidR="00DD57A2" w:rsidRPr="00220620" w:rsidRDefault="00DD57A2" w:rsidP="00A81075">
      <w:pPr>
        <w:shd w:val="clear" w:color="auto" w:fill="F2F2F2"/>
        <w:tabs>
          <w:tab w:val="center" w:pos="4680"/>
        </w:tabs>
        <w:spacing w:before="120" w:after="120"/>
        <w:rPr>
          <w:rFonts w:ascii="Simplified Arabic" w:hAnsi="Simplified Arabic"/>
          <w:snapToGrid w:val="0"/>
          <w:kern w:val="22"/>
        </w:rPr>
      </w:pPr>
      <w:r w:rsidRPr="00220620">
        <w:rPr>
          <w:rFonts w:ascii="Simplified Arabic" w:hAnsi="Simplified Arabic"/>
          <w:snapToGrid w:val="0"/>
          <w:kern w:val="22"/>
        </w:rPr>
        <w:t>___________________________________________________________________________</w:t>
      </w:r>
    </w:p>
    <w:p w:rsidR="00DD57A2" w:rsidRPr="00331344" w:rsidRDefault="00DD57A2" w:rsidP="00331344">
      <w:pPr>
        <w:shd w:val="clear" w:color="auto" w:fill="F2F2F2"/>
        <w:spacing w:after="80" w:line="360" w:lineRule="exact"/>
        <w:jc w:val="both"/>
        <w:rPr>
          <w:rFonts w:ascii="Simplified Arabic" w:hAnsi="Simplified Arabic"/>
          <w:rtl/>
        </w:rPr>
      </w:pPr>
      <w:r w:rsidRPr="00331344">
        <w:rPr>
          <w:rFonts w:ascii="Simplified Arabic" w:hAnsi="Simplified Arabic"/>
          <w:rtl/>
        </w:rPr>
        <w:t xml:space="preserve">يرجى توضيح </w:t>
      </w:r>
      <w:r w:rsidR="00331344">
        <w:rPr>
          <w:rFonts w:ascii="Simplified Arabic" w:hAnsi="Simplified Arabic" w:hint="cs"/>
          <w:rtl/>
        </w:rPr>
        <w:t xml:space="preserve">أي </w:t>
      </w:r>
      <w:r w:rsidR="00331344">
        <w:rPr>
          <w:rFonts w:ascii="Simplified Arabic" w:hAnsi="Simplified Arabic"/>
          <w:rtl/>
        </w:rPr>
        <w:t xml:space="preserve">مصالح </w:t>
      </w:r>
      <w:r w:rsidR="00956EC3">
        <w:rPr>
          <w:rFonts w:ascii="Simplified Arabic" w:hAnsi="Simplified Arabic"/>
          <w:rtl/>
        </w:rPr>
        <w:t xml:space="preserve">مالية ذات </w:t>
      </w:r>
      <w:r w:rsidRPr="00331344">
        <w:rPr>
          <w:rFonts w:ascii="Simplified Arabic" w:hAnsi="Simplified Arabic"/>
          <w:rtl/>
        </w:rPr>
        <w:t xml:space="preserve">صلة أو التي قد تبدو ذات صلة بواجباتك في </w:t>
      </w:r>
      <w:r w:rsidR="00331344">
        <w:rPr>
          <w:rFonts w:ascii="Simplified Arabic" w:hAnsi="Simplified Arabic" w:hint="cs"/>
          <w:rtl/>
        </w:rPr>
        <w:t>فريق الخبراء</w:t>
      </w:r>
      <w:r w:rsidRPr="00331344">
        <w:rPr>
          <w:rFonts w:ascii="Simplified Arabic" w:hAnsi="Simplified Arabic"/>
          <w:rtl/>
        </w:rPr>
        <w:t xml:space="preserve"> أو التي يمكن أن تفسر على أنها:</w:t>
      </w:r>
    </w:p>
    <w:p w:rsidR="00DD57A2" w:rsidRPr="00220620" w:rsidRDefault="00DD57A2" w:rsidP="00A81075">
      <w:pPr>
        <w:shd w:val="clear" w:color="auto" w:fill="F2F2F2"/>
        <w:spacing w:after="80" w:line="360" w:lineRule="exact"/>
        <w:jc w:val="both"/>
        <w:rPr>
          <w:rFonts w:ascii="Simplified Arabic" w:hAnsi="Simplified Arabic"/>
          <w:rtl/>
        </w:rPr>
      </w:pPr>
      <w:r w:rsidRPr="00220620">
        <w:rPr>
          <w:rFonts w:ascii="Simplified Arabic" w:hAnsi="Simplified Arabic"/>
          <w:rtl/>
        </w:rPr>
        <w:tab/>
        <w:t xml:space="preserve">’1‘ تضر بشدة </w:t>
      </w:r>
      <w:r>
        <w:rPr>
          <w:rFonts w:ascii="Simplified Arabic" w:hAnsi="Simplified Arabic" w:hint="cs"/>
          <w:rtl/>
        </w:rPr>
        <w:t>ب</w:t>
      </w:r>
      <w:r w:rsidRPr="00220620">
        <w:rPr>
          <w:rFonts w:ascii="Simplified Arabic" w:hAnsi="Simplified Arabic"/>
          <w:rtl/>
        </w:rPr>
        <w:t>موضوعيتك عند الاضطلاع بواجباتك ومسؤولياتك تجاه عمل فريق الخبراء؛</w:t>
      </w:r>
    </w:p>
    <w:p w:rsidR="00DD57A2" w:rsidRPr="00220620" w:rsidRDefault="00DD57A2" w:rsidP="00956EC3">
      <w:pPr>
        <w:shd w:val="clear" w:color="auto" w:fill="F2F2F2"/>
        <w:spacing w:after="80" w:line="360" w:lineRule="exact"/>
        <w:jc w:val="both"/>
        <w:rPr>
          <w:rFonts w:ascii="Simplified Arabic" w:hAnsi="Simplified Arabic"/>
          <w:rtl/>
        </w:rPr>
      </w:pPr>
      <w:r w:rsidRPr="00220620">
        <w:rPr>
          <w:rFonts w:ascii="Simplified Arabic" w:hAnsi="Simplified Arabic"/>
          <w:rtl/>
        </w:rPr>
        <w:tab/>
        <w:t>’2‘ تمنح ميزة غير عادلة لك أو لأي شخص أو منظمة. وقد تتضمن تلك المصالح العلاقات الوظيفية، وعلاقات إسداء المشورة، والاستثمارات المالية، والمصالح المتعلقة بالملكية الفكرية والمصالح التجارية ومصادر دعم البحوث من القطاع الخاص.</w:t>
      </w:r>
    </w:p>
    <w:p w:rsidR="00DD57A2" w:rsidRPr="00220620" w:rsidRDefault="00DD57A2" w:rsidP="00A81075">
      <w:pPr>
        <w:shd w:val="clear" w:color="auto" w:fill="F2F2F2"/>
        <w:spacing w:line="360" w:lineRule="exact"/>
        <w:jc w:val="both"/>
        <w:rPr>
          <w:rFonts w:ascii="Simplified Arabic" w:hAnsi="Simplified Arabic"/>
          <w:rtl/>
        </w:rPr>
      </w:pPr>
      <w:r w:rsidRPr="00220620">
        <w:rPr>
          <w:rFonts w:ascii="Simplified Arabic" w:hAnsi="Simplified Arabic"/>
          <w:rtl/>
        </w:rPr>
        <w:t>3. هل هناك أي مصلحة أخرى يمكن أن تؤثر على موضوعيتك أو استقلاليتك في العمل الذي ستشارك فيه؟</w:t>
      </w:r>
    </w:p>
    <w:p w:rsidR="00DD57A2" w:rsidRPr="00220620" w:rsidRDefault="00DD57A2" w:rsidP="00A81075">
      <w:pPr>
        <w:shd w:val="clear" w:color="auto" w:fill="F2F2F2"/>
        <w:spacing w:after="120" w:line="360" w:lineRule="exact"/>
        <w:jc w:val="both"/>
        <w:rPr>
          <w:rFonts w:ascii="Simplified Arabic" w:hAnsi="Simplified Arabic"/>
          <w:rtl/>
        </w:rPr>
      </w:pPr>
      <w:r w:rsidRPr="00220620">
        <w:rPr>
          <w:rFonts w:ascii="Simplified Arabic" w:hAnsi="Simplified Arabic"/>
          <w:rtl/>
        </w:rPr>
        <w:t>___ نعم ____ لا (إذا كانت الإجابة بنعم، يرجى توضيح التفاصيل أدناه</w:t>
      </w:r>
      <w:r>
        <w:rPr>
          <w:rFonts w:ascii="Simplified Arabic" w:hAnsi="Simplified Arabic" w:hint="cs"/>
          <w:rtl/>
        </w:rPr>
        <w:t xml:space="preserve">، </w:t>
      </w:r>
      <w:r>
        <w:rPr>
          <w:rFonts w:hint="cs"/>
          <w:rtl/>
        </w:rPr>
        <w:t>بما في ذلك كيف تقترح إدارة تضارب المصالح المحتمل من أجل إزالة أية تضارب في المصالح أو التقليل منها إلى أدنى حد)</w:t>
      </w:r>
    </w:p>
    <w:p w:rsidR="00DD57A2" w:rsidRPr="00220620" w:rsidRDefault="00DD57A2" w:rsidP="00A81075">
      <w:pPr>
        <w:shd w:val="clear" w:color="auto" w:fill="F2F2F2"/>
        <w:tabs>
          <w:tab w:val="center" w:pos="4680"/>
        </w:tabs>
        <w:spacing w:before="120" w:after="120"/>
        <w:rPr>
          <w:rFonts w:ascii="Simplified Arabic" w:hAnsi="Simplified Arabic"/>
          <w:snapToGrid w:val="0"/>
          <w:kern w:val="22"/>
        </w:rPr>
      </w:pPr>
      <w:r w:rsidRPr="00220620">
        <w:rPr>
          <w:rFonts w:ascii="Simplified Arabic" w:hAnsi="Simplified Arabic"/>
          <w:snapToGrid w:val="0"/>
          <w:kern w:val="22"/>
        </w:rPr>
        <w:t>___________________________________________________________________________</w:t>
      </w:r>
    </w:p>
    <w:p w:rsidR="00DD57A2" w:rsidRPr="00220620" w:rsidRDefault="00DD57A2" w:rsidP="00A81075">
      <w:pPr>
        <w:shd w:val="clear" w:color="auto" w:fill="F2F2F2"/>
        <w:spacing w:after="60" w:line="320" w:lineRule="exact"/>
        <w:jc w:val="both"/>
        <w:rPr>
          <w:rFonts w:ascii="Simplified Arabic" w:hAnsi="Simplified Arabic"/>
          <w:rtl/>
        </w:rPr>
      </w:pPr>
      <w:r w:rsidRPr="00220620">
        <w:rPr>
          <w:rFonts w:ascii="Simplified Arabic" w:hAnsi="Simplified Arabic"/>
          <w:rtl/>
        </w:rPr>
        <w:t>التفاصيل الإضافية (عند الإجابة بـــــ ’’نعم‘‘ على أي من الأسئلة من 1 - 3 أعلاه):</w:t>
      </w:r>
    </w:p>
    <w:p w:rsidR="00DD57A2" w:rsidRPr="00220620" w:rsidRDefault="00DD57A2" w:rsidP="00A81075">
      <w:pPr>
        <w:shd w:val="clear" w:color="auto" w:fill="F2F2F2"/>
        <w:tabs>
          <w:tab w:val="center" w:pos="4680"/>
        </w:tabs>
        <w:spacing w:before="120" w:after="120"/>
        <w:rPr>
          <w:rFonts w:ascii="Simplified Arabic" w:hAnsi="Simplified Arabic"/>
          <w:snapToGrid w:val="0"/>
          <w:kern w:val="22"/>
        </w:rPr>
      </w:pPr>
      <w:r w:rsidRPr="00220620">
        <w:rPr>
          <w:rFonts w:ascii="Simplified Arabic" w:hAnsi="Simplified Arabic"/>
          <w:snapToGrid w:val="0"/>
          <w:kern w:val="22"/>
        </w:rPr>
        <w:t>___________________________________________________________________________</w:t>
      </w:r>
    </w:p>
    <w:p w:rsidR="00DD57A2" w:rsidRPr="00220620" w:rsidRDefault="00DD57A2" w:rsidP="00A81075">
      <w:pPr>
        <w:shd w:val="clear" w:color="auto" w:fill="F2F2F2"/>
        <w:spacing w:after="120" w:line="360" w:lineRule="exact"/>
        <w:jc w:val="both"/>
        <w:rPr>
          <w:rFonts w:ascii="Simplified Arabic" w:hAnsi="Simplified Arabic"/>
          <w:rtl/>
        </w:rPr>
      </w:pPr>
      <w:r w:rsidRPr="00220620">
        <w:rPr>
          <w:rFonts w:ascii="Simplified Arabic" w:hAnsi="Simplified Arabic"/>
          <w:rtl/>
        </w:rPr>
        <w:t>أعلن بموجب هذا حسب أفضل معلوماتي أن المعلومات التي تم الكشف عنها كاملة وصحيحة. وأتعهد بإبلاغ الأمانة على الفور بأي تغير في ظروفي خلال فترة العمل المسند إليّ.</w:t>
      </w:r>
    </w:p>
    <w:p w:rsidR="00DD57A2" w:rsidRPr="00220620" w:rsidRDefault="00DD57A2" w:rsidP="00A81075">
      <w:pPr>
        <w:shd w:val="clear" w:color="auto" w:fill="F2F2F2"/>
        <w:spacing w:after="120" w:line="360" w:lineRule="exact"/>
        <w:jc w:val="both"/>
        <w:rPr>
          <w:rFonts w:ascii="Simplified Arabic" w:hAnsi="Simplified Arabic"/>
          <w:rtl/>
        </w:rPr>
      </w:pPr>
      <w:r w:rsidRPr="00220620">
        <w:rPr>
          <w:rFonts w:ascii="Simplified Arabic" w:hAnsi="Simplified Arabic"/>
          <w:rtl/>
        </w:rPr>
        <w:t>وأفهم أن الأمانة ستحتفظ بالمعلومات المتصلة بمصالحي لمدة خمس سنوات بعد انتهاء النشاط الذي أسهمت فيه، وسيتم بعدها تدميرها. ورهناً بشرط الإبلاغ عن وجود تضارب في المصالح ل</w:t>
      </w:r>
      <w:r>
        <w:rPr>
          <w:rFonts w:ascii="Simplified Arabic" w:hAnsi="Simplified Arabic" w:hint="cs"/>
          <w:rtl/>
        </w:rPr>
        <w:t>لأمانة</w:t>
      </w:r>
      <w:r w:rsidRPr="00220620">
        <w:rPr>
          <w:rFonts w:ascii="Simplified Arabic" w:hAnsi="Simplified Arabic"/>
          <w:rtl/>
        </w:rPr>
        <w:t xml:space="preserve"> بموجب القسم 2 من إجراءات تجنب تضارب المصالح أو إدارتها، فإنني أفهم أن هذه الاستمارة ستعتبر سرية وسيجري استعراضها وفقاً للإجراءات ال</w:t>
      </w:r>
      <w:r>
        <w:rPr>
          <w:rFonts w:ascii="Simplified Arabic" w:hAnsi="Simplified Arabic" w:hint="cs"/>
          <w:rtl/>
        </w:rPr>
        <w:t>محدد</w:t>
      </w:r>
      <w:r w:rsidRPr="00220620">
        <w:rPr>
          <w:rFonts w:ascii="Simplified Arabic" w:hAnsi="Simplified Arabic"/>
          <w:rtl/>
        </w:rPr>
        <w:t xml:space="preserve">ة في القسم 4 </w:t>
      </w:r>
      <w:r>
        <w:rPr>
          <w:rFonts w:ascii="Simplified Arabic" w:hAnsi="Simplified Arabic" w:hint="cs"/>
          <w:rtl/>
        </w:rPr>
        <w:t xml:space="preserve">من </w:t>
      </w:r>
      <w:r w:rsidRPr="00220620">
        <w:rPr>
          <w:rFonts w:ascii="Simplified Arabic" w:hAnsi="Simplified Arabic"/>
          <w:rtl/>
          <w:lang w:val="en-GB"/>
        </w:rPr>
        <w:t xml:space="preserve">إجراءات </w:t>
      </w:r>
      <w:r w:rsidRPr="00220620">
        <w:rPr>
          <w:rFonts w:ascii="Simplified Arabic" w:hAnsi="Simplified Arabic"/>
          <w:rtl/>
        </w:rPr>
        <w:t>تجنب تضارب المصالح أو إدارتها</w:t>
      </w:r>
      <w:r>
        <w:rPr>
          <w:rFonts w:ascii="Simplified Arabic" w:hAnsi="Simplified Arabic"/>
          <w:rtl/>
        </w:rPr>
        <w:t>.</w:t>
      </w:r>
    </w:p>
    <w:p w:rsidR="00DD57A2" w:rsidRPr="00220620" w:rsidRDefault="00DD57A2" w:rsidP="00A81075">
      <w:pPr>
        <w:shd w:val="clear" w:color="auto" w:fill="F2F2F2"/>
        <w:spacing w:after="120" w:line="320" w:lineRule="exact"/>
        <w:jc w:val="both"/>
        <w:rPr>
          <w:rFonts w:ascii="Simplified Arabic" w:hAnsi="Simplified Arabic"/>
          <w:rtl/>
        </w:rPr>
      </w:pPr>
      <w:r w:rsidRPr="00220620">
        <w:rPr>
          <w:rFonts w:ascii="Simplified Arabic" w:hAnsi="Simplified Arabic"/>
          <w:rtl/>
        </w:rPr>
        <w:t xml:space="preserve">وبهذا أعلن أنني سألتزم </w:t>
      </w:r>
      <w:r w:rsidRPr="00220620">
        <w:rPr>
          <w:rFonts w:ascii="Simplified Arabic" w:hAnsi="Simplified Arabic"/>
          <w:rtl/>
          <w:lang w:val="en-GB"/>
        </w:rPr>
        <w:t xml:space="preserve">بإجراءات </w:t>
      </w:r>
      <w:r w:rsidRPr="00220620">
        <w:rPr>
          <w:rFonts w:ascii="Simplified Arabic" w:hAnsi="Simplified Arabic"/>
          <w:rtl/>
        </w:rPr>
        <w:t>تجنب تضارب المصالح أو إدارتها</w:t>
      </w:r>
      <w:r w:rsidRPr="00220620">
        <w:rPr>
          <w:rFonts w:ascii="Simplified Arabic" w:hAnsi="Simplified Arabic"/>
          <w:rtl/>
          <w:lang w:val="en-GB"/>
        </w:rPr>
        <w:t xml:space="preserve"> الواردة في </w:t>
      </w:r>
      <w:r>
        <w:rPr>
          <w:rFonts w:ascii="Simplified Arabic" w:hAnsi="Simplified Arabic" w:hint="cs"/>
          <w:rtl/>
          <w:lang w:val="en-GB"/>
        </w:rPr>
        <w:t>المرفق</w:t>
      </w:r>
      <w:r w:rsidRPr="00220620">
        <w:rPr>
          <w:rFonts w:ascii="Simplified Arabic" w:hAnsi="Simplified Arabic"/>
          <w:rtl/>
          <w:lang w:val="en-GB"/>
        </w:rPr>
        <w:t xml:space="preserve"> </w:t>
      </w:r>
      <w:r>
        <w:rPr>
          <w:rFonts w:ascii="Simplified Arabic" w:hAnsi="Simplified Arabic" w:hint="cs"/>
          <w:rtl/>
          <w:lang w:val="en-GB"/>
        </w:rPr>
        <w:t>ب</w:t>
      </w:r>
      <w:r w:rsidRPr="00220620">
        <w:rPr>
          <w:rFonts w:ascii="Simplified Arabic" w:hAnsi="Simplified Arabic"/>
          <w:rtl/>
          <w:lang w:val="en-GB"/>
        </w:rPr>
        <w:t xml:space="preserve">المقرر </w:t>
      </w:r>
      <w:r>
        <w:rPr>
          <w:rFonts w:ascii="Simplified Arabic" w:hAnsi="Simplified Arabic" w:hint="cs"/>
          <w:rtl/>
          <w:lang w:val="en-GB"/>
        </w:rPr>
        <w:t>14/--.</w:t>
      </w:r>
    </w:p>
    <w:p w:rsidR="00DD57A2" w:rsidRDefault="00DD57A2" w:rsidP="00A81075">
      <w:pPr>
        <w:shd w:val="clear" w:color="auto" w:fill="F2F2F2"/>
        <w:tabs>
          <w:tab w:val="left" w:pos="5760"/>
        </w:tabs>
        <w:spacing w:line="320" w:lineRule="exact"/>
        <w:jc w:val="both"/>
        <w:rPr>
          <w:rFonts w:ascii="Simplified Arabic" w:hAnsi="Simplified Arabic"/>
          <w:rtl/>
        </w:rPr>
      </w:pPr>
    </w:p>
    <w:p w:rsidR="00DD57A2" w:rsidRPr="00220620" w:rsidRDefault="00DD57A2" w:rsidP="00A81075">
      <w:pPr>
        <w:shd w:val="clear" w:color="auto" w:fill="F2F2F2"/>
        <w:tabs>
          <w:tab w:val="left" w:pos="5760"/>
        </w:tabs>
        <w:spacing w:line="320" w:lineRule="exact"/>
        <w:jc w:val="both"/>
        <w:rPr>
          <w:rFonts w:ascii="Simplified Arabic" w:hAnsi="Simplified Arabic"/>
          <w:rtl/>
        </w:rPr>
      </w:pPr>
      <w:r w:rsidRPr="00220620">
        <w:rPr>
          <w:rFonts w:ascii="Simplified Arabic" w:hAnsi="Simplified Arabic"/>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Pr="00220620">
        <w:rPr>
          <w:rFonts w:ascii="Simplified Arabic" w:hAnsi="Simplified Arabic"/>
          <w:rtl/>
        </w:rPr>
        <w:tab/>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DD57A2" w:rsidRPr="00220620" w:rsidRDefault="00DD57A2" w:rsidP="00A81075">
      <w:pPr>
        <w:shd w:val="clear" w:color="auto" w:fill="F2F2F2"/>
        <w:tabs>
          <w:tab w:val="left" w:pos="6120"/>
        </w:tabs>
        <w:spacing w:after="120" w:line="320" w:lineRule="exact"/>
        <w:jc w:val="both"/>
        <w:rPr>
          <w:rFonts w:ascii="Simplified Arabic" w:hAnsi="Simplified Arabic"/>
          <w:rtl/>
        </w:rPr>
      </w:pPr>
      <w:r w:rsidRPr="00220620">
        <w:rPr>
          <w:rFonts w:ascii="Simplified Arabic" w:hAnsi="Simplified Arabic"/>
          <w:rtl/>
        </w:rPr>
        <w:t>التوقيع:</w:t>
      </w:r>
      <w:r w:rsidRPr="00220620">
        <w:rPr>
          <w:rFonts w:ascii="Simplified Arabic" w:hAnsi="Simplified Arabic"/>
          <w:rtl/>
        </w:rPr>
        <w:tab/>
        <w:t>التاريخ:</w:t>
      </w:r>
    </w:p>
    <w:p w:rsidR="00DD57A2" w:rsidRDefault="00DD57A2">
      <w:pPr>
        <w:bidi w:val="0"/>
        <w:spacing w:line="240" w:lineRule="auto"/>
        <w:jc w:val="left"/>
        <w:rPr>
          <w:b/>
          <w:bCs/>
          <w:sz w:val="22"/>
          <w:rtl/>
        </w:rPr>
      </w:pPr>
      <w:r>
        <w:rPr>
          <w:b/>
          <w:bCs/>
          <w:sz w:val="22"/>
          <w:rtl/>
        </w:rPr>
        <w:br w:type="page"/>
      </w:r>
    </w:p>
    <w:p w:rsidR="007873F4" w:rsidRPr="009716B8" w:rsidRDefault="002D5CFB" w:rsidP="009716B8">
      <w:pPr>
        <w:pStyle w:val="Heading1"/>
        <w:jc w:val="center"/>
      </w:pPr>
      <w:bookmarkStart w:id="44" w:name="_Toc524295454"/>
      <w:r w:rsidRPr="009716B8">
        <w:rPr>
          <w:rFonts w:hint="cs"/>
          <w:rtl/>
        </w:rPr>
        <w:lastRenderedPageBreak/>
        <w:t>البند 16 -</w:t>
      </w:r>
      <w:r w:rsidRPr="009716B8">
        <w:rPr>
          <w:rFonts w:hint="cs"/>
          <w:rtl/>
        </w:rPr>
        <w:tab/>
      </w:r>
      <w:r w:rsidR="00B35174" w:rsidRPr="009716B8">
        <w:rPr>
          <w:rFonts w:hint="cs"/>
          <w:rtl/>
        </w:rPr>
        <w:t>برنامج العمل الثاني للمنبر الحكومي الدولي في مجال التنوع الب</w:t>
      </w:r>
      <w:r w:rsidR="00580BAD" w:rsidRPr="009716B8">
        <w:rPr>
          <w:rFonts w:hint="cs"/>
          <w:rtl/>
        </w:rPr>
        <w:t>يولوجي وخدمات النظم الإيكولوجية</w:t>
      </w:r>
      <w:bookmarkEnd w:id="44"/>
    </w:p>
    <w:p w:rsidR="004E7468" w:rsidRPr="000B2B0F" w:rsidRDefault="00D606B4" w:rsidP="000B2B0F">
      <w:pPr>
        <w:pBdr>
          <w:top w:val="single" w:sz="4" w:space="1" w:color="auto"/>
          <w:bottom w:val="single" w:sz="4" w:space="1" w:color="auto"/>
        </w:pBdr>
        <w:spacing w:after="120" w:line="204" w:lineRule="auto"/>
        <w:ind w:firstLine="720"/>
        <w:jc w:val="both"/>
        <w:rPr>
          <w:i/>
          <w:iCs/>
          <w:rtl/>
        </w:rPr>
      </w:pPr>
      <w:r w:rsidRPr="000B2B0F">
        <w:rPr>
          <w:rFonts w:hint="cs"/>
          <w:i/>
          <w:iCs/>
          <w:rtl/>
        </w:rPr>
        <w:t>الفقرات التالية مأخوذة من التوصية 22/10 للهيئة الفرعية للمشورة العلمية والتقنية والتكنولوجية.</w:t>
      </w:r>
    </w:p>
    <w:p w:rsidR="00912785" w:rsidRPr="006A696F" w:rsidRDefault="00912785" w:rsidP="00912785">
      <w:pPr>
        <w:spacing w:after="120" w:line="204" w:lineRule="auto"/>
        <w:ind w:firstLine="720"/>
        <w:jc w:val="both"/>
        <w:rPr>
          <w:i/>
          <w:iCs/>
          <w:color w:val="000000" w:themeColor="text1"/>
          <w:sz w:val="22"/>
          <w:rtl/>
          <w:lang w:val="fr-CH"/>
        </w:rPr>
      </w:pPr>
      <w:r w:rsidRPr="006A696F">
        <w:rPr>
          <w:rFonts w:hint="cs"/>
          <w:i/>
          <w:iCs/>
          <w:color w:val="000000" w:themeColor="text1"/>
          <w:sz w:val="22"/>
          <w:rtl/>
          <w:lang w:val="fr-CH"/>
        </w:rPr>
        <w:t>إن مؤتمر الأطراف،</w:t>
      </w:r>
    </w:p>
    <w:p w:rsidR="00912785" w:rsidRPr="006A696F" w:rsidRDefault="00912785" w:rsidP="00912785">
      <w:pPr>
        <w:spacing w:after="120" w:line="204" w:lineRule="auto"/>
        <w:ind w:firstLine="720"/>
        <w:jc w:val="both"/>
        <w:rPr>
          <w:color w:val="000000" w:themeColor="text1"/>
          <w:sz w:val="22"/>
          <w:rtl/>
          <w:lang w:val="fr-CH"/>
        </w:rPr>
      </w:pPr>
      <w:r w:rsidRPr="006A696F">
        <w:rPr>
          <w:rFonts w:hint="cs"/>
          <w:i/>
          <w:iCs/>
          <w:color w:val="000000" w:themeColor="text1"/>
          <w:sz w:val="22"/>
          <w:rtl/>
          <w:lang w:val="fr-CH"/>
        </w:rPr>
        <w:t xml:space="preserve">إذ يشير إلى </w:t>
      </w:r>
      <w:r w:rsidRPr="006A696F">
        <w:rPr>
          <w:rFonts w:hint="cs"/>
          <w:color w:val="000000" w:themeColor="text1"/>
          <w:sz w:val="22"/>
          <w:rtl/>
          <w:lang w:val="fr-CH"/>
        </w:rPr>
        <w:t>مقرريه 12/25 و13/29،</w:t>
      </w:r>
    </w:p>
    <w:p w:rsidR="00912785" w:rsidRPr="006A696F" w:rsidRDefault="00912785" w:rsidP="00912785">
      <w:pPr>
        <w:pStyle w:val="ListParagraph"/>
        <w:numPr>
          <w:ilvl w:val="0"/>
          <w:numId w:val="43"/>
        </w:numPr>
        <w:bidi/>
        <w:spacing w:after="120" w:line="204" w:lineRule="auto"/>
        <w:ind w:left="0" w:firstLine="720"/>
        <w:rPr>
          <w:rFonts w:cs="Simplified Arabic"/>
          <w:rtl/>
        </w:rPr>
      </w:pPr>
      <w:r w:rsidRPr="006A696F">
        <w:rPr>
          <w:rFonts w:cs="Simplified Arabic" w:hint="cs"/>
          <w:i/>
          <w:iCs/>
          <w:color w:val="000000" w:themeColor="text1"/>
          <w:rtl/>
          <w:lang w:val="fr-CH"/>
        </w:rPr>
        <w:t xml:space="preserve">يرحب </w:t>
      </w:r>
      <w:r w:rsidRPr="006A696F">
        <w:rPr>
          <w:rFonts w:cs="Simplified Arabic" w:hint="cs"/>
          <w:color w:val="000000" w:themeColor="text1"/>
          <w:rtl/>
          <w:lang w:val="fr-CH"/>
        </w:rPr>
        <w:t>بالتقدم المحرز في تنفيذ برنامج العمل الأول ل</w:t>
      </w:r>
      <w:r w:rsidRPr="006A696F">
        <w:rPr>
          <w:rStyle w:val="Hyperlink"/>
          <w:rFonts w:cs="Simplified Arabic"/>
          <w:color w:val="000000" w:themeColor="text1"/>
          <w:u w:val="none"/>
          <w:rtl/>
        </w:rPr>
        <w:t>لمنبر</w:t>
      </w:r>
      <w:r w:rsidRPr="006A696F">
        <w:rPr>
          <w:rStyle w:val="Hyperlink"/>
          <w:rFonts w:cs="Simplified Arabic" w:hint="cs"/>
          <w:color w:val="000000" w:themeColor="text1"/>
          <w:u w:val="none"/>
          <w:rtl/>
        </w:rPr>
        <w:t xml:space="preserve"> </w:t>
      </w:r>
      <w:r w:rsidRPr="006A696F">
        <w:rPr>
          <w:rFonts w:cs="Simplified Arabic"/>
          <w:rtl/>
        </w:rPr>
        <w:t>الحكومي الدولي للعلوم والسياسات في مجال التنوع البيولوجي وخدمات النظم الإيكولوجية</w:t>
      </w:r>
      <w:r w:rsidRPr="006A696F">
        <w:rPr>
          <w:rFonts w:cs="Simplified Arabic" w:hint="cs"/>
          <w:rtl/>
        </w:rPr>
        <w:t>؛</w:t>
      </w:r>
    </w:p>
    <w:p w:rsidR="00912785" w:rsidRPr="006A696F" w:rsidRDefault="00912785" w:rsidP="00912785">
      <w:pPr>
        <w:pStyle w:val="ListParagraph"/>
        <w:numPr>
          <w:ilvl w:val="0"/>
          <w:numId w:val="43"/>
        </w:numPr>
        <w:bidi/>
        <w:spacing w:after="120" w:line="204" w:lineRule="auto"/>
        <w:ind w:left="0" w:firstLine="720"/>
        <w:rPr>
          <w:rFonts w:cs="Simplified Arabic"/>
          <w:rtl/>
        </w:rPr>
      </w:pPr>
      <w:r w:rsidRPr="006A696F">
        <w:rPr>
          <w:rFonts w:cs="Simplified Arabic" w:hint="cs"/>
          <w:i/>
          <w:iCs/>
          <w:color w:val="000000" w:themeColor="text1"/>
          <w:rtl/>
          <w:lang w:val="fr-CH"/>
        </w:rPr>
        <w:t>يرحب</w:t>
      </w:r>
      <w:r w:rsidRPr="006A696F">
        <w:rPr>
          <w:rFonts w:cs="Simplified Arabic" w:hint="cs"/>
          <w:color w:val="000000" w:themeColor="text1"/>
          <w:rtl/>
          <w:lang w:val="fr-CH"/>
        </w:rPr>
        <w:t xml:space="preserve"> </w:t>
      </w:r>
      <w:r w:rsidRPr="006A696F">
        <w:rPr>
          <w:rFonts w:cs="Simplified Arabic" w:hint="cs"/>
          <w:i/>
          <w:iCs/>
          <w:color w:val="000000" w:themeColor="text1"/>
          <w:rtl/>
          <w:lang w:val="fr-CH"/>
        </w:rPr>
        <w:t>أيضا</w:t>
      </w:r>
      <w:r w:rsidRPr="006A696F">
        <w:rPr>
          <w:rFonts w:cs="Simplified Arabic" w:hint="cs"/>
          <w:color w:val="000000" w:themeColor="text1"/>
          <w:rtl/>
          <w:lang w:val="fr-CH"/>
        </w:rPr>
        <w:t xml:space="preserve"> بموافقة الاجتماع العام ل</w:t>
      </w:r>
      <w:r w:rsidRPr="006A696F">
        <w:rPr>
          <w:rStyle w:val="Hyperlink"/>
          <w:rFonts w:cs="Simplified Arabic"/>
          <w:color w:val="000000" w:themeColor="text1"/>
          <w:u w:val="none"/>
          <w:rtl/>
        </w:rPr>
        <w:t>لمنبر</w:t>
      </w:r>
      <w:r w:rsidRPr="006A696F">
        <w:rPr>
          <w:rStyle w:val="Hyperlink"/>
          <w:rFonts w:cs="Simplified Arabic" w:hint="cs"/>
          <w:color w:val="000000" w:themeColor="text1"/>
          <w:u w:val="none"/>
          <w:rtl/>
        </w:rPr>
        <w:t xml:space="preserve"> </w:t>
      </w:r>
      <w:r w:rsidRPr="006A696F">
        <w:rPr>
          <w:rFonts w:cs="Simplified Arabic"/>
          <w:rtl/>
        </w:rPr>
        <w:t>الحكومي الدولي للعلوم والسياسات في مجال التنوع البيولوجي وخدمات النظم الإيكولوجية</w:t>
      </w:r>
      <w:r w:rsidRPr="006A696F">
        <w:rPr>
          <w:rFonts w:cs="Simplified Arabic" w:hint="cs"/>
          <w:rtl/>
        </w:rPr>
        <w:t xml:space="preserve"> على إجراء التقييم المواضيعي للاستخدام المستدام للأنواع البرية</w:t>
      </w:r>
      <w:r>
        <w:rPr>
          <w:rFonts w:cs="Simplified Arabic" w:hint="cs"/>
          <w:rtl/>
        </w:rPr>
        <w:t>،</w:t>
      </w:r>
      <w:r w:rsidRPr="006A696F">
        <w:rPr>
          <w:rFonts w:cs="Simplified Arabic" w:hint="cs"/>
          <w:rtl/>
        </w:rPr>
        <w:t xml:space="preserve"> والتقييم المواضيعي للأنواع الغريبة الغازية</w:t>
      </w:r>
      <w:r>
        <w:rPr>
          <w:rFonts w:cs="Simplified Arabic" w:hint="cs"/>
          <w:rtl/>
        </w:rPr>
        <w:t>،</w:t>
      </w:r>
      <w:r w:rsidRPr="006A696F">
        <w:rPr>
          <w:rFonts w:cs="Simplified Arabic" w:hint="cs"/>
          <w:rtl/>
        </w:rPr>
        <w:t xml:space="preserve"> والتقييم المنهجي المتعلق بالمفاهيم المتنوعة للقيم المتعددة للطبيعة ومنافعها؛</w:t>
      </w:r>
    </w:p>
    <w:p w:rsidR="00912785" w:rsidRPr="006A696F" w:rsidRDefault="00912785" w:rsidP="00912785">
      <w:pPr>
        <w:pStyle w:val="ListParagraph"/>
        <w:numPr>
          <w:ilvl w:val="0"/>
          <w:numId w:val="43"/>
        </w:numPr>
        <w:bidi/>
        <w:spacing w:after="120" w:line="204" w:lineRule="auto"/>
        <w:ind w:left="0" w:firstLine="720"/>
        <w:rPr>
          <w:rFonts w:cs="Simplified Arabic"/>
        </w:rPr>
      </w:pPr>
      <w:r w:rsidRPr="006A696F">
        <w:rPr>
          <w:rFonts w:cs="Simplified Arabic" w:hint="cs"/>
          <w:i/>
          <w:iCs/>
          <w:color w:val="000000" w:themeColor="text1"/>
          <w:rtl/>
          <w:lang w:val="fr-CH"/>
        </w:rPr>
        <w:t>يوافق</w:t>
      </w:r>
      <w:r w:rsidRPr="006A696F">
        <w:rPr>
          <w:rFonts w:cs="Simplified Arabic" w:hint="cs"/>
          <w:color w:val="000000" w:themeColor="text1"/>
          <w:rtl/>
          <w:lang w:val="fr-CH"/>
        </w:rPr>
        <w:t xml:space="preserve"> على أن الإطار الاستراتيجي حتى عام 2030 وعناصر برنامج العمل المتجدد ل</w:t>
      </w:r>
      <w:r w:rsidRPr="006A696F">
        <w:rPr>
          <w:rStyle w:val="Hyperlink"/>
          <w:rFonts w:cs="Simplified Arabic"/>
          <w:color w:val="000000" w:themeColor="text1"/>
          <w:u w:val="none"/>
          <w:rtl/>
        </w:rPr>
        <w:t>لمنبر</w:t>
      </w:r>
      <w:r w:rsidRPr="006A696F">
        <w:rPr>
          <w:rStyle w:val="Hyperlink"/>
          <w:rFonts w:cs="Simplified Arabic" w:hint="cs"/>
          <w:color w:val="000000" w:themeColor="text1"/>
          <w:u w:val="none"/>
          <w:rtl/>
        </w:rPr>
        <w:t xml:space="preserve"> </w:t>
      </w:r>
      <w:r w:rsidRPr="006A696F">
        <w:rPr>
          <w:rFonts w:cs="Simplified Arabic"/>
          <w:rtl/>
        </w:rPr>
        <w:t>الحكومي الدولي للعلوم والسياسات في مجال التنوع البيولوجي وخدمات النظم الإيكولوجية</w:t>
      </w:r>
      <w:r w:rsidRPr="006A696F">
        <w:rPr>
          <w:rFonts w:cs="Simplified Arabic" w:hint="cs"/>
          <w:rtl/>
        </w:rPr>
        <w:t xml:space="preserve"> ينبغي أن يكون مهما لإطار التنوع البيولوجي العالمي لما بعد عام 2020، وسيسهم في دعم تنفيذه وتقييم التقدم المحرز، </w:t>
      </w:r>
      <w:r>
        <w:rPr>
          <w:rFonts w:cs="Simplified Arabic" w:hint="cs"/>
          <w:i/>
          <w:iCs/>
          <w:rtl/>
        </w:rPr>
        <w:t>ويقر</w:t>
      </w:r>
      <w:r w:rsidRPr="006A696F">
        <w:rPr>
          <w:rFonts w:cs="Simplified Arabic" w:hint="cs"/>
          <w:rtl/>
        </w:rPr>
        <w:t xml:space="preserve"> بأن الطبيعة المتجددة لبرنامج العمل ينبغي أن تسمح بالمزيد من تبادل المعلومات والمزيد من الطلبات من الاتفاقية في ضوء الاحتياجات المنبثقة من الشكل النهائي لإطار التنوع البيولوجي العالمي لما بعد عام 2020 وتنفيذه؛</w:t>
      </w:r>
    </w:p>
    <w:p w:rsidR="00912785" w:rsidRPr="006A696F" w:rsidRDefault="00912785" w:rsidP="00912785">
      <w:pPr>
        <w:pStyle w:val="ListParagraph"/>
        <w:numPr>
          <w:ilvl w:val="0"/>
          <w:numId w:val="43"/>
        </w:numPr>
        <w:bidi/>
        <w:spacing w:after="120" w:line="204" w:lineRule="auto"/>
        <w:ind w:left="0" w:firstLine="720"/>
        <w:rPr>
          <w:rFonts w:cs="Simplified Arabic"/>
          <w:rtl/>
        </w:rPr>
      </w:pPr>
      <w:r w:rsidRPr="006A696F">
        <w:rPr>
          <w:rFonts w:cs="Simplified Arabic" w:hint="cs"/>
          <w:i/>
          <w:iCs/>
          <w:color w:val="000000" w:themeColor="text1"/>
          <w:rtl/>
          <w:lang w:val="fr-CH"/>
        </w:rPr>
        <w:t>يلاحظ</w:t>
      </w:r>
      <w:r w:rsidRPr="006A696F">
        <w:rPr>
          <w:rFonts w:cs="Simplified Arabic" w:hint="cs"/>
          <w:color w:val="000000" w:themeColor="text1"/>
          <w:rtl/>
          <w:lang w:val="fr-CH"/>
        </w:rPr>
        <w:t xml:space="preserve"> </w:t>
      </w:r>
      <w:r w:rsidRPr="006A696F">
        <w:rPr>
          <w:rFonts w:cs="Simplified Arabic" w:hint="cs"/>
          <w:rtl/>
        </w:rPr>
        <w:t>أن الإطار الاستراتيجي حتى عام 2030 وعناصر برنامج العمل المتجدد للمنبر الحكومي الدولي للعلوم والسياسات في مجال التنوع البيولوجي وخدمات النظم الإيكولوجية يتوقع أن يكون مهما لخطة التنمية المستدامة لعام 2030،</w:t>
      </w:r>
      <w:r w:rsidRPr="006A696F">
        <w:rPr>
          <w:rStyle w:val="FootnoteReference"/>
          <w:rtl/>
        </w:rPr>
        <w:footnoteReference w:id="69"/>
      </w:r>
      <w:r w:rsidRPr="006A696F">
        <w:rPr>
          <w:rFonts w:cs="Simplified Arabic" w:hint="cs"/>
          <w:rtl/>
        </w:rPr>
        <w:t xml:space="preserve"> واتفاق باريس بشأن تغير المناخ</w:t>
      </w:r>
      <w:r w:rsidRPr="006A696F">
        <w:rPr>
          <w:rStyle w:val="FootnoteReference"/>
          <w:rtl/>
        </w:rPr>
        <w:footnoteReference w:id="70"/>
      </w:r>
      <w:r w:rsidRPr="006A696F">
        <w:rPr>
          <w:rFonts w:cs="Simplified Arabic" w:hint="cs"/>
          <w:rtl/>
        </w:rPr>
        <w:t xml:space="preserve"> والعمليات الأخرى المتعلقة بالتنوع البيولوجي؛</w:t>
      </w:r>
    </w:p>
    <w:p w:rsidR="00912785" w:rsidRPr="006A696F" w:rsidRDefault="00912785" w:rsidP="00912785">
      <w:pPr>
        <w:pStyle w:val="ListParagraph"/>
        <w:numPr>
          <w:ilvl w:val="0"/>
          <w:numId w:val="43"/>
        </w:numPr>
        <w:bidi/>
        <w:spacing w:after="120" w:line="204" w:lineRule="auto"/>
        <w:ind w:left="0" w:firstLine="720"/>
        <w:rPr>
          <w:rFonts w:cs="Simplified Arabic"/>
        </w:rPr>
      </w:pPr>
      <w:r w:rsidRPr="006A696F">
        <w:rPr>
          <w:rFonts w:cs="Simplified Arabic" w:hint="cs"/>
          <w:i/>
          <w:iCs/>
          <w:color w:val="000000" w:themeColor="text1"/>
          <w:rtl/>
          <w:lang w:val="fr-CH"/>
        </w:rPr>
        <w:t xml:space="preserve">يرحب </w:t>
      </w:r>
      <w:r w:rsidRPr="006A696F">
        <w:rPr>
          <w:rFonts w:cs="Simplified Arabic" w:hint="cs"/>
          <w:color w:val="000000" w:themeColor="text1"/>
          <w:rtl/>
          <w:lang w:val="fr-CH"/>
        </w:rPr>
        <w:t>بالجهود التي يبذلها</w:t>
      </w:r>
      <w:r w:rsidRPr="006A696F">
        <w:rPr>
          <w:rFonts w:cs="Simplified Arabic" w:hint="cs"/>
          <w:i/>
          <w:iCs/>
          <w:color w:val="000000" w:themeColor="text1"/>
          <w:rtl/>
          <w:lang w:val="fr-CH"/>
        </w:rPr>
        <w:t xml:space="preserve"> </w:t>
      </w:r>
      <w:r w:rsidRPr="006A696F">
        <w:rPr>
          <w:rFonts w:cs="Simplified Arabic" w:hint="cs"/>
          <w:color w:val="000000" w:themeColor="text1"/>
          <w:rtl/>
          <w:lang w:val="fr-CH"/>
        </w:rPr>
        <w:t>ا</w:t>
      </w:r>
      <w:r w:rsidRPr="006A696F">
        <w:rPr>
          <w:rStyle w:val="Hyperlink"/>
          <w:rFonts w:cs="Simplified Arabic"/>
          <w:color w:val="000000" w:themeColor="text1"/>
          <w:u w:val="none"/>
          <w:rtl/>
        </w:rPr>
        <w:t>لمنبر</w:t>
      </w:r>
      <w:r w:rsidRPr="006A696F">
        <w:rPr>
          <w:rStyle w:val="Hyperlink"/>
          <w:rFonts w:cs="Simplified Arabic" w:hint="cs"/>
          <w:color w:val="000000" w:themeColor="text1"/>
          <w:u w:val="none"/>
          <w:rtl/>
        </w:rPr>
        <w:t xml:space="preserve"> </w:t>
      </w:r>
      <w:r w:rsidRPr="006A696F">
        <w:rPr>
          <w:rFonts w:cs="Simplified Arabic"/>
          <w:rtl/>
        </w:rPr>
        <w:t>الحكومي الدولي للعلوم والسياسات في مجال التنوع البيولوجي وخدمات النظم الإيكولوجية</w:t>
      </w:r>
      <w:r w:rsidRPr="006A696F">
        <w:rPr>
          <w:rFonts w:cs="Simplified Arabic" w:hint="cs"/>
          <w:rtl/>
        </w:rPr>
        <w:t xml:space="preserve"> من أجل مواصلة تعزيز تعاونه مع الفريق الحكومي الدولي بشأن تغير المناخ، من أجل وضع وتنفيذ برنامج عمله، </w:t>
      </w:r>
      <w:r w:rsidRPr="006A696F">
        <w:rPr>
          <w:rFonts w:cs="Simplified Arabic" w:hint="cs"/>
          <w:i/>
          <w:iCs/>
          <w:rtl/>
        </w:rPr>
        <w:t>ويلاحظ كذلك</w:t>
      </w:r>
      <w:r w:rsidRPr="006A696F">
        <w:rPr>
          <w:rFonts w:cs="Simplified Arabic" w:hint="cs"/>
          <w:rtl/>
        </w:rPr>
        <w:t xml:space="preserve"> أن الاتفاقية ستستفيد من الاتساق بين السيناريوهات والتقييمات ذات الصلة التي أعدت في سياق التنوع البيولوجي وتغير المناخ والتعاون المعزز بين الأوساط العلمية ذات الصلة بهذه الهيئات؛</w:t>
      </w:r>
    </w:p>
    <w:p w:rsidR="00912785" w:rsidRPr="006A696F" w:rsidRDefault="00912785" w:rsidP="00912785">
      <w:pPr>
        <w:pStyle w:val="ListParagraph"/>
        <w:numPr>
          <w:ilvl w:val="0"/>
          <w:numId w:val="43"/>
        </w:numPr>
        <w:bidi/>
        <w:spacing w:after="120" w:line="204" w:lineRule="auto"/>
        <w:ind w:left="0" w:firstLine="720"/>
        <w:rPr>
          <w:rFonts w:cs="Simplified Arabic"/>
          <w:rtl/>
        </w:rPr>
      </w:pPr>
      <w:r w:rsidRPr="006A696F">
        <w:rPr>
          <w:rFonts w:cs="Simplified Arabic" w:hint="cs"/>
          <w:i/>
          <w:iCs/>
          <w:color w:val="000000" w:themeColor="text1"/>
          <w:rtl/>
          <w:lang w:val="fr-CH"/>
        </w:rPr>
        <w:t>يقر</w:t>
      </w:r>
      <w:r w:rsidRPr="006A696F">
        <w:rPr>
          <w:rFonts w:cs="Simplified Arabic" w:hint="cs"/>
          <w:color w:val="000000" w:themeColor="text1"/>
          <w:rtl/>
          <w:lang w:val="fr-CH"/>
        </w:rPr>
        <w:t xml:space="preserve"> بالمنافع</w:t>
      </w:r>
      <w:r w:rsidRPr="006A696F">
        <w:rPr>
          <w:rFonts w:cs="Simplified Arabic" w:hint="cs"/>
          <w:rtl/>
        </w:rPr>
        <w:t xml:space="preserve"> للاتفاقية من التعاون المعزز بين ا</w:t>
      </w:r>
      <w:r w:rsidRPr="006A696F">
        <w:rPr>
          <w:rFonts w:cs="Simplified Arabic"/>
          <w:rtl/>
        </w:rPr>
        <w:t>لمنبر</w:t>
      </w:r>
      <w:r w:rsidRPr="006A696F">
        <w:rPr>
          <w:rFonts w:cs="Simplified Arabic" w:hint="cs"/>
          <w:rtl/>
        </w:rPr>
        <w:t xml:space="preserve"> </w:t>
      </w:r>
      <w:r w:rsidRPr="006A696F">
        <w:rPr>
          <w:rFonts w:cs="Simplified Arabic"/>
          <w:rtl/>
        </w:rPr>
        <w:t>الحكومي الدولي للعلوم والسياسات في مجال التنوع البيولوجي وخدمات النظم الإيكولوجية</w:t>
      </w:r>
      <w:r w:rsidRPr="006A696F">
        <w:rPr>
          <w:rFonts w:cs="Simplified Arabic" w:hint="cs"/>
          <w:rtl/>
        </w:rPr>
        <w:t xml:space="preserve"> وأنشطة التقييم الأخرى ذات الصلة التي تجريها وكالات الأمم المتحدة والاتفاقات البيئية المتعددة الأطراف، </w:t>
      </w:r>
      <w:r w:rsidRPr="006A696F">
        <w:rPr>
          <w:rFonts w:cs="Simplified Arabic" w:hint="cs"/>
          <w:i/>
          <w:iCs/>
          <w:rtl/>
        </w:rPr>
        <w:t>ويدعو</w:t>
      </w:r>
      <w:r w:rsidRPr="006A696F">
        <w:rPr>
          <w:rFonts w:cs="Simplified Arabic" w:hint="cs"/>
          <w:rtl/>
        </w:rPr>
        <w:t xml:space="preserve"> ا</w:t>
      </w:r>
      <w:r w:rsidRPr="006A696F">
        <w:rPr>
          <w:rFonts w:cs="Simplified Arabic"/>
          <w:rtl/>
        </w:rPr>
        <w:t>لمنبر</w:t>
      </w:r>
      <w:r w:rsidRPr="006A696F">
        <w:rPr>
          <w:rFonts w:cs="Simplified Arabic" w:hint="cs"/>
          <w:rtl/>
        </w:rPr>
        <w:t xml:space="preserve"> </w:t>
      </w:r>
      <w:r w:rsidRPr="006A696F">
        <w:rPr>
          <w:rFonts w:cs="Simplified Arabic"/>
          <w:rtl/>
        </w:rPr>
        <w:t>الحكومي الدولي للعلوم والسياسات في مجال التنوع البيولوجي وخدمات النظم الإيكولوجية</w:t>
      </w:r>
      <w:r w:rsidRPr="006A696F">
        <w:rPr>
          <w:rFonts w:cs="Simplified Arabic" w:hint="cs"/>
          <w:rtl/>
        </w:rPr>
        <w:t xml:space="preserve"> إلى مواصلة التعاون مع المنظمات الدولية ذات الصلة، بما في ذلك تلك المشتركة في أنشطة ذات صلة بتعميم التنوع البيولوجي في قطاعات الإنتاج؛</w:t>
      </w:r>
    </w:p>
    <w:p w:rsidR="00912785" w:rsidRPr="006A696F" w:rsidRDefault="00912785" w:rsidP="00912785">
      <w:pPr>
        <w:pStyle w:val="ListParagraph"/>
        <w:numPr>
          <w:ilvl w:val="0"/>
          <w:numId w:val="43"/>
        </w:numPr>
        <w:bidi/>
        <w:spacing w:after="120" w:line="204" w:lineRule="auto"/>
        <w:ind w:left="0" w:firstLine="720"/>
        <w:rPr>
          <w:rFonts w:cs="Simplified Arabic"/>
        </w:rPr>
      </w:pPr>
      <w:r w:rsidRPr="006A696F">
        <w:rPr>
          <w:rFonts w:cs="Simplified Arabic" w:hint="cs"/>
          <w:i/>
          <w:iCs/>
          <w:color w:val="000000" w:themeColor="text1"/>
          <w:rtl/>
          <w:lang w:val="fr-CH"/>
        </w:rPr>
        <w:t>يدعو</w:t>
      </w:r>
      <w:r w:rsidRPr="006A696F">
        <w:rPr>
          <w:rFonts w:cs="Simplified Arabic" w:hint="cs"/>
          <w:color w:val="000000" w:themeColor="text1"/>
          <w:rtl/>
          <w:lang w:val="fr-CH"/>
        </w:rPr>
        <w:t xml:space="preserve"> ا</w:t>
      </w:r>
      <w:r w:rsidRPr="006A696F">
        <w:rPr>
          <w:rStyle w:val="Hyperlink"/>
          <w:rFonts w:cs="Simplified Arabic"/>
          <w:color w:val="000000" w:themeColor="text1"/>
          <w:u w:val="none"/>
          <w:rtl/>
        </w:rPr>
        <w:t>لمنبر</w:t>
      </w:r>
      <w:r w:rsidRPr="006A696F">
        <w:rPr>
          <w:rStyle w:val="Hyperlink"/>
          <w:rFonts w:cs="Simplified Arabic" w:hint="cs"/>
          <w:color w:val="000000" w:themeColor="text1"/>
          <w:u w:val="none"/>
          <w:rtl/>
        </w:rPr>
        <w:t xml:space="preserve"> </w:t>
      </w:r>
      <w:r w:rsidRPr="006A696F">
        <w:rPr>
          <w:rFonts w:cs="Simplified Arabic"/>
          <w:rtl/>
        </w:rPr>
        <w:t>الحكومي الدولي للعلوم والسياسات في مجال التنوع البيولوجي وخدمات النظم الإيكولوجية</w:t>
      </w:r>
      <w:r w:rsidRPr="006A696F">
        <w:rPr>
          <w:rFonts w:cs="Simplified Arabic" w:hint="cs"/>
          <w:rtl/>
        </w:rPr>
        <w:t xml:space="preserve"> إلى </w:t>
      </w:r>
      <w:r w:rsidRPr="006A696F">
        <w:rPr>
          <w:rFonts w:cs="Simplified Arabic"/>
          <w:rtl/>
        </w:rPr>
        <w:t xml:space="preserve">النظر في الطلب الوارد في مرفق هذا المقرر كجزء من </w:t>
      </w:r>
      <w:r w:rsidRPr="006A696F">
        <w:rPr>
          <w:rFonts w:cs="Simplified Arabic" w:hint="cs"/>
          <w:rtl/>
        </w:rPr>
        <w:t>ال</w:t>
      </w:r>
      <w:r w:rsidRPr="006A696F">
        <w:rPr>
          <w:rFonts w:cs="Simplified Arabic"/>
          <w:rtl/>
        </w:rPr>
        <w:t>إطار الاستراتيجي وبرنامج العمل حتى عام 2030</w:t>
      </w:r>
      <w:r w:rsidRPr="006A696F">
        <w:rPr>
          <w:rFonts w:cs="Simplified Arabic" w:hint="cs"/>
          <w:rtl/>
        </w:rPr>
        <w:t>؛</w:t>
      </w:r>
    </w:p>
    <w:p w:rsidR="00912785" w:rsidRPr="006A696F" w:rsidRDefault="00912785" w:rsidP="00912785">
      <w:pPr>
        <w:pStyle w:val="ListParagraph"/>
        <w:numPr>
          <w:ilvl w:val="0"/>
          <w:numId w:val="43"/>
        </w:numPr>
        <w:bidi/>
        <w:spacing w:after="120" w:line="204" w:lineRule="auto"/>
        <w:ind w:left="0" w:firstLine="720"/>
        <w:rPr>
          <w:rFonts w:cs="Simplified Arabic"/>
        </w:rPr>
      </w:pPr>
      <w:r w:rsidRPr="006A696F">
        <w:rPr>
          <w:rFonts w:cs="Simplified Arabic" w:hint="cs"/>
          <w:i/>
          <w:iCs/>
          <w:color w:val="000000" w:themeColor="text1"/>
          <w:rtl/>
        </w:rPr>
        <w:t xml:space="preserve">يدعو أيضا </w:t>
      </w:r>
      <w:r w:rsidRPr="006A696F">
        <w:rPr>
          <w:rFonts w:cs="Simplified Arabic" w:hint="cs"/>
          <w:color w:val="000000" w:themeColor="text1"/>
          <w:rtl/>
        </w:rPr>
        <w:t>ا</w:t>
      </w:r>
      <w:r w:rsidRPr="006A696F">
        <w:rPr>
          <w:rFonts w:cs="Simplified Arabic"/>
          <w:color w:val="000000" w:themeColor="text1"/>
          <w:rtl/>
        </w:rPr>
        <w:t>لمنبر</w:t>
      </w:r>
      <w:r w:rsidRPr="006A696F">
        <w:rPr>
          <w:rFonts w:cs="Simplified Arabic" w:hint="cs"/>
          <w:color w:val="000000" w:themeColor="text1"/>
          <w:rtl/>
        </w:rPr>
        <w:t xml:space="preserve"> </w:t>
      </w:r>
      <w:r w:rsidRPr="006A696F">
        <w:rPr>
          <w:rFonts w:cs="Simplified Arabic"/>
          <w:color w:val="000000" w:themeColor="text1"/>
          <w:rtl/>
        </w:rPr>
        <w:t>الحكومي الدولي للعلوم والسياسات في مجال التنوع البيولوجي وخدمات النظم الإيكولوجية</w:t>
      </w:r>
      <w:r w:rsidRPr="006A696F">
        <w:rPr>
          <w:rFonts w:cs="Simplified Arabic" w:hint="cs"/>
          <w:rtl/>
        </w:rPr>
        <w:t xml:space="preserve"> إلى السماح بمدخلات إضافية في برنامج عمله حتى عام 2030 في ضوء إعداد الإطار العالمي للتنوع البيولوجي لما بعد عام 2020؛</w:t>
      </w:r>
    </w:p>
    <w:p w:rsidR="00912785" w:rsidRPr="006A696F" w:rsidRDefault="00912785" w:rsidP="00912785">
      <w:pPr>
        <w:pStyle w:val="ListParagraph"/>
        <w:numPr>
          <w:ilvl w:val="0"/>
          <w:numId w:val="43"/>
        </w:numPr>
        <w:bidi/>
        <w:spacing w:after="120" w:line="204" w:lineRule="auto"/>
        <w:ind w:left="0" w:firstLine="720"/>
        <w:rPr>
          <w:rFonts w:cs="Simplified Arabic"/>
        </w:rPr>
      </w:pPr>
      <w:r w:rsidRPr="006A696F">
        <w:rPr>
          <w:rFonts w:cs="Simplified Arabic" w:hint="cs"/>
          <w:i/>
          <w:iCs/>
          <w:color w:val="000000" w:themeColor="text1"/>
          <w:rtl/>
        </w:rPr>
        <w:lastRenderedPageBreak/>
        <w:t xml:space="preserve">يطلب </w:t>
      </w:r>
      <w:r w:rsidRPr="00740FC9">
        <w:rPr>
          <w:rFonts w:cs="Simplified Arabic" w:hint="cs"/>
          <w:color w:val="000000" w:themeColor="text1"/>
          <w:rtl/>
        </w:rPr>
        <w:t>إلى</w:t>
      </w:r>
      <w:r w:rsidRPr="006A696F">
        <w:rPr>
          <w:rFonts w:cs="Simplified Arabic" w:hint="cs"/>
          <w:i/>
          <w:iCs/>
          <w:color w:val="000000" w:themeColor="text1"/>
          <w:rtl/>
        </w:rPr>
        <w:t xml:space="preserve"> </w:t>
      </w:r>
      <w:r w:rsidRPr="006A696F">
        <w:rPr>
          <w:rFonts w:cs="Simplified Arabic" w:hint="cs"/>
          <w:color w:val="000000" w:themeColor="text1"/>
          <w:rtl/>
        </w:rPr>
        <w:t xml:space="preserve">الهيئة الفرعية للمشورة العلمية والتقنية والتكنولوجية </w:t>
      </w:r>
      <w:r w:rsidRPr="006A696F">
        <w:rPr>
          <w:rFonts w:cs="Simplified Arabic" w:hint="cs"/>
          <w:rtl/>
        </w:rPr>
        <w:t>أن تعد، لنظر مؤتمر الأطراف في اجتماعه الخامس عشر، مقترحات لطلب آخر لبرنامج العمل حتى عام 2030 للمنبر الحكومي الدولي للعلوم والسياسات في مجال التنوع البيولوجي وخدمات النظم الإيكولوجية بهدف دعم تنفيذ الإطار العالمي للتنوع البيولوجي لما بعد عام 2020؛</w:t>
      </w:r>
    </w:p>
    <w:p w:rsidR="00912785" w:rsidRPr="006A696F" w:rsidRDefault="00912785" w:rsidP="00912785">
      <w:pPr>
        <w:pStyle w:val="ListParagraph"/>
        <w:numPr>
          <w:ilvl w:val="0"/>
          <w:numId w:val="43"/>
        </w:numPr>
        <w:bidi/>
        <w:spacing w:after="120" w:line="204" w:lineRule="auto"/>
        <w:ind w:left="0" w:firstLine="720"/>
        <w:rPr>
          <w:rFonts w:cs="Simplified Arabic"/>
        </w:rPr>
      </w:pPr>
      <w:r w:rsidRPr="006A696F">
        <w:rPr>
          <w:rFonts w:cs="Simplified Arabic" w:hint="cs"/>
          <w:i/>
          <w:iCs/>
          <w:color w:val="000000" w:themeColor="text1"/>
          <w:rtl/>
        </w:rPr>
        <w:t xml:space="preserve">يطلب </w:t>
      </w:r>
      <w:r w:rsidRPr="00740FC9">
        <w:rPr>
          <w:rFonts w:cs="Simplified Arabic" w:hint="cs"/>
          <w:color w:val="000000" w:themeColor="text1"/>
          <w:rtl/>
        </w:rPr>
        <w:t>إلى</w:t>
      </w:r>
      <w:r w:rsidRPr="006A696F">
        <w:rPr>
          <w:rFonts w:cs="Simplified Arabic" w:hint="cs"/>
          <w:i/>
          <w:iCs/>
          <w:color w:val="000000" w:themeColor="text1"/>
          <w:rtl/>
        </w:rPr>
        <w:t xml:space="preserve"> </w:t>
      </w:r>
      <w:r w:rsidRPr="006A696F">
        <w:rPr>
          <w:rFonts w:cs="Simplified Arabic" w:hint="cs"/>
          <w:color w:val="000000" w:themeColor="text1"/>
          <w:rtl/>
        </w:rPr>
        <w:t xml:space="preserve">الأمينة التنفيذية، </w:t>
      </w:r>
      <w:r>
        <w:rPr>
          <w:rFonts w:cs="Simplified Arabic" w:hint="cs"/>
          <w:color w:val="000000" w:themeColor="text1"/>
          <w:rtl/>
        </w:rPr>
        <w:t>وفقا</w:t>
      </w:r>
      <w:r w:rsidRPr="006A696F">
        <w:rPr>
          <w:rFonts w:cs="Simplified Arabic" w:hint="cs"/>
          <w:color w:val="000000" w:themeColor="text1"/>
          <w:rtl/>
        </w:rPr>
        <w:t xml:space="preserve"> للمقرر 12/25، أن تعد طرائق للنظر المنهجي </w:t>
      </w:r>
      <w:r>
        <w:rPr>
          <w:rFonts w:cs="Simplified Arabic" w:hint="cs"/>
          <w:color w:val="000000" w:themeColor="text1"/>
          <w:rtl/>
        </w:rPr>
        <w:t xml:space="preserve">في </w:t>
      </w:r>
      <w:r w:rsidRPr="006A696F">
        <w:rPr>
          <w:rFonts w:cs="Simplified Arabic" w:hint="cs"/>
          <w:color w:val="000000" w:themeColor="text1"/>
          <w:rtl/>
        </w:rPr>
        <w:t xml:space="preserve">جميع نواتج </w:t>
      </w:r>
      <w:r w:rsidRPr="006A696F">
        <w:rPr>
          <w:rFonts w:cs="Simplified Arabic" w:hint="cs"/>
          <w:rtl/>
        </w:rPr>
        <w:t>المنبر الحكومي الدولي للعلوم والسياسات في مجال التنوع البيولوجي وخدمات النظم الإيكولوجية، بهدف تعظيم استخدامها في دعم تنفيذ الاتفاقية، وأن ترفع تقريرا إلى الهيئة الفرعية للمشورة العلمية والتقنية والتكنولوجية في اجتماع يعقد قبل الاجتماع الخامس عشر لمؤتمر الأطراف.</w:t>
      </w:r>
    </w:p>
    <w:p w:rsidR="00912785" w:rsidRPr="006A696F" w:rsidRDefault="00912785" w:rsidP="00912785">
      <w:pPr>
        <w:spacing w:after="120" w:line="204" w:lineRule="auto"/>
        <w:jc w:val="center"/>
        <w:rPr>
          <w:i/>
          <w:iCs/>
          <w:color w:val="000000" w:themeColor="text1"/>
          <w:sz w:val="22"/>
          <w:rtl/>
          <w:lang w:val="fr-CH"/>
        </w:rPr>
      </w:pPr>
      <w:r w:rsidRPr="006A696F">
        <w:rPr>
          <w:rFonts w:hint="cs"/>
          <w:i/>
          <w:iCs/>
          <w:color w:val="000000" w:themeColor="text1"/>
          <w:sz w:val="22"/>
          <w:rtl/>
          <w:lang w:val="fr-CH"/>
        </w:rPr>
        <w:t>المرفق</w:t>
      </w:r>
    </w:p>
    <w:p w:rsidR="00912785" w:rsidRPr="006A696F" w:rsidRDefault="00912785" w:rsidP="00912785">
      <w:pPr>
        <w:spacing w:after="120" w:line="204" w:lineRule="auto"/>
        <w:ind w:left="990" w:right="630" w:hanging="90"/>
        <w:jc w:val="center"/>
        <w:rPr>
          <w:b/>
          <w:bCs/>
          <w:color w:val="000000" w:themeColor="text1"/>
          <w:sz w:val="22"/>
          <w:rtl/>
          <w:lang w:val="fr-CH"/>
        </w:rPr>
      </w:pPr>
      <w:r w:rsidRPr="006A696F">
        <w:rPr>
          <w:b/>
          <w:bCs/>
          <w:color w:val="000000" w:themeColor="text1"/>
          <w:sz w:val="22"/>
          <w:rtl/>
          <w:lang w:val="fr-CH"/>
        </w:rPr>
        <w:t>طلب للنظر فيه من جانب</w:t>
      </w:r>
      <w:r w:rsidRPr="006A696F">
        <w:rPr>
          <w:rFonts w:hint="cs"/>
          <w:b/>
          <w:bCs/>
          <w:color w:val="000000" w:themeColor="text1"/>
          <w:sz w:val="22"/>
          <w:rtl/>
          <w:lang w:val="fr-CH"/>
        </w:rPr>
        <w:t xml:space="preserve"> ا</w:t>
      </w:r>
      <w:r w:rsidRPr="006A696F">
        <w:rPr>
          <w:rStyle w:val="Hyperlink"/>
          <w:b/>
          <w:bCs/>
          <w:color w:val="000000" w:themeColor="text1"/>
          <w:sz w:val="22"/>
          <w:u w:val="none"/>
          <w:rtl/>
        </w:rPr>
        <w:t>لمنبر</w:t>
      </w:r>
      <w:r w:rsidRPr="006A696F">
        <w:rPr>
          <w:rStyle w:val="Hyperlink"/>
          <w:rFonts w:hint="cs"/>
          <w:b/>
          <w:bCs/>
          <w:color w:val="000000" w:themeColor="text1"/>
          <w:sz w:val="22"/>
          <w:u w:val="none"/>
          <w:rtl/>
        </w:rPr>
        <w:t xml:space="preserve"> </w:t>
      </w:r>
      <w:r w:rsidRPr="006A696F">
        <w:rPr>
          <w:b/>
          <w:bCs/>
          <w:sz w:val="22"/>
          <w:rtl/>
        </w:rPr>
        <w:t>الحكومي الدولي للعلوم والسياسات في مجال التنوع البيولوجي وخدمات النظم الإيكولوجية</w:t>
      </w:r>
      <w:r w:rsidRPr="006A696F">
        <w:rPr>
          <w:b/>
          <w:bCs/>
          <w:color w:val="000000" w:themeColor="text1"/>
          <w:sz w:val="22"/>
          <w:rtl/>
          <w:lang w:val="fr-CH"/>
        </w:rPr>
        <w:t xml:space="preserve"> في سياق إطار</w:t>
      </w:r>
      <w:r w:rsidRPr="006A696F">
        <w:rPr>
          <w:rFonts w:hint="cs"/>
          <w:b/>
          <w:bCs/>
          <w:color w:val="000000" w:themeColor="text1"/>
          <w:sz w:val="22"/>
          <w:rtl/>
          <w:lang w:val="fr-CH"/>
        </w:rPr>
        <w:t>ه</w:t>
      </w:r>
      <w:r w:rsidRPr="006A696F">
        <w:rPr>
          <w:b/>
          <w:bCs/>
          <w:color w:val="000000" w:themeColor="text1"/>
          <w:sz w:val="22"/>
          <w:rtl/>
          <w:lang w:val="fr-CH"/>
        </w:rPr>
        <w:t xml:space="preserve"> الاستراتيجي وبرنامج عمل</w:t>
      </w:r>
      <w:r w:rsidRPr="006A696F">
        <w:rPr>
          <w:rFonts w:hint="cs"/>
          <w:b/>
          <w:bCs/>
          <w:color w:val="000000" w:themeColor="text1"/>
          <w:sz w:val="22"/>
          <w:rtl/>
          <w:lang w:val="fr-CH"/>
        </w:rPr>
        <w:t>ه</w:t>
      </w:r>
      <w:r w:rsidRPr="006A696F">
        <w:rPr>
          <w:b/>
          <w:bCs/>
          <w:color w:val="000000" w:themeColor="text1"/>
          <w:sz w:val="22"/>
          <w:rtl/>
          <w:lang w:val="fr-CH"/>
        </w:rPr>
        <w:t xml:space="preserve"> </w:t>
      </w:r>
      <w:r w:rsidRPr="006A696F">
        <w:rPr>
          <w:rFonts w:hint="cs"/>
          <w:b/>
          <w:bCs/>
          <w:color w:val="000000" w:themeColor="text1"/>
          <w:sz w:val="22"/>
          <w:rtl/>
          <w:lang w:val="fr-CH"/>
        </w:rPr>
        <w:t>حتى عام</w:t>
      </w:r>
      <w:r w:rsidRPr="006A696F">
        <w:rPr>
          <w:b/>
          <w:bCs/>
          <w:color w:val="000000" w:themeColor="text1"/>
          <w:sz w:val="22"/>
          <w:rtl/>
          <w:lang w:val="fr-CH"/>
        </w:rPr>
        <w:t xml:space="preserve"> 2030</w:t>
      </w:r>
    </w:p>
    <w:p w:rsidR="00912785" w:rsidRPr="006A696F" w:rsidRDefault="00912785" w:rsidP="00912785">
      <w:pPr>
        <w:spacing w:after="120" w:line="204" w:lineRule="auto"/>
        <w:ind w:firstLine="720"/>
        <w:rPr>
          <w:sz w:val="22"/>
          <w:rtl/>
        </w:rPr>
      </w:pPr>
      <w:r w:rsidRPr="006A696F">
        <w:rPr>
          <w:rFonts w:hint="cs"/>
          <w:sz w:val="22"/>
          <w:rtl/>
        </w:rPr>
        <w:t>1-</w:t>
      </w:r>
      <w:r w:rsidRPr="006A696F">
        <w:rPr>
          <w:rFonts w:hint="cs"/>
          <w:sz w:val="22"/>
          <w:rtl/>
        </w:rPr>
        <w:tab/>
        <w:t>يدعى المنبر الحكومي الدولي للعلوم والسياسات في مجال التنوع البيولوجي وخدمات النظم الإيكولوجية إلى الأخذ في الحسبان الاعتبارات التالية عند إعداد إطاره الاستر</w:t>
      </w:r>
      <w:r>
        <w:rPr>
          <w:rFonts w:hint="cs"/>
          <w:sz w:val="22"/>
          <w:rtl/>
        </w:rPr>
        <w:t>اتيجي وبرنامج عملة حتى عام 2030:</w:t>
      </w:r>
    </w:p>
    <w:p w:rsidR="00912785" w:rsidRPr="006A696F" w:rsidRDefault="00912785" w:rsidP="00912785">
      <w:pPr>
        <w:spacing w:after="120" w:line="204" w:lineRule="auto"/>
        <w:ind w:firstLine="720"/>
        <w:jc w:val="both"/>
        <w:rPr>
          <w:sz w:val="22"/>
          <w:rtl/>
        </w:rPr>
      </w:pPr>
      <w:r w:rsidRPr="006A696F">
        <w:rPr>
          <w:rFonts w:hint="cs"/>
          <w:sz w:val="22"/>
          <w:rtl/>
        </w:rPr>
        <w:t>(أ)</w:t>
      </w:r>
      <w:r w:rsidRPr="006A696F">
        <w:rPr>
          <w:sz w:val="22"/>
          <w:rtl/>
        </w:rPr>
        <w:tab/>
      </w:r>
      <w:r w:rsidRPr="006A696F">
        <w:rPr>
          <w:rFonts w:hint="cs"/>
          <w:sz w:val="22"/>
          <w:rtl/>
        </w:rPr>
        <w:t>لا تزال الاحتياجات العلمية والتقنية الرئيسية من أجل تنفيذ الخطة الاستراتيجية للتنوع البيولوجي 2011-2020، التي اعتمدت في المقرّر 10/1، صالحة وينبغي لذلك مواصلة أخذها في الاعتبار عند تصميم وإنجاز الأنشطة المقبلة ل</w:t>
      </w:r>
      <w:r w:rsidRPr="006A696F">
        <w:rPr>
          <w:sz w:val="22"/>
          <w:rtl/>
        </w:rPr>
        <w:t>لمنبر</w:t>
      </w:r>
      <w:r w:rsidRPr="006A696F">
        <w:rPr>
          <w:rFonts w:hint="cs"/>
          <w:sz w:val="22"/>
          <w:rtl/>
        </w:rPr>
        <w:t xml:space="preserve"> عبر جميع وظائفه الأربع؛</w:t>
      </w:r>
    </w:p>
    <w:p w:rsidR="00912785" w:rsidRPr="006A696F" w:rsidRDefault="00912785" w:rsidP="00912785">
      <w:pPr>
        <w:spacing w:after="120" w:line="204" w:lineRule="auto"/>
        <w:ind w:firstLine="720"/>
        <w:jc w:val="both"/>
        <w:rPr>
          <w:sz w:val="22"/>
          <w:rtl/>
        </w:rPr>
      </w:pPr>
      <w:r w:rsidRPr="006A696F">
        <w:rPr>
          <w:rFonts w:hint="cs"/>
          <w:sz w:val="22"/>
          <w:rtl/>
        </w:rPr>
        <w:t>(ب)</w:t>
      </w:r>
      <w:r w:rsidRPr="006A696F">
        <w:rPr>
          <w:sz w:val="22"/>
          <w:rtl/>
        </w:rPr>
        <w:tab/>
      </w:r>
      <w:r w:rsidRPr="006A696F">
        <w:rPr>
          <w:rFonts w:hint="cs"/>
          <w:sz w:val="22"/>
          <w:rtl/>
        </w:rPr>
        <w:t xml:space="preserve">ينبغي النظر في نطاق وموعد التقييم العالمي المقبل، بما في ذلك الاعتبارات المتعلقة بإجراء تقييم واحد يدمج المكونات الإقليمية والعالمية، بما في ذلك متطلبات الموارد للمكونات الإقليمية، بعناية لخدمة احتياجات التقييم المنبثقة عن الإطار العالمي للتنوع البيولوجي لما بعد عام 2020 وكذلك خطة التنمية المستدامة لعام 2030 بالعلاقة إلى التنوع البيولوجي </w:t>
      </w:r>
      <w:r w:rsidRPr="006A696F">
        <w:rPr>
          <w:sz w:val="22"/>
          <w:rtl/>
        </w:rPr>
        <w:t>وخدمات النظم الإيكولوجية</w:t>
      </w:r>
      <w:r w:rsidRPr="006A696F">
        <w:rPr>
          <w:rFonts w:hint="cs"/>
          <w:sz w:val="22"/>
          <w:rtl/>
        </w:rPr>
        <w:t xml:space="preserve">. وينبغي التقليل من درجة التداخل مع أنشطة </w:t>
      </w:r>
      <w:r>
        <w:rPr>
          <w:rFonts w:hint="cs"/>
          <w:sz w:val="22"/>
          <w:rtl/>
        </w:rPr>
        <w:t>وتحليلات</w:t>
      </w:r>
      <w:r w:rsidRPr="006A696F">
        <w:rPr>
          <w:rFonts w:hint="cs"/>
          <w:sz w:val="22"/>
          <w:rtl/>
        </w:rPr>
        <w:t xml:space="preserve"> وتقييمات أخرى، بما في ذلك الإصدارات القادمة </w:t>
      </w:r>
      <w:r>
        <w:rPr>
          <w:rFonts w:hint="cs"/>
          <w:sz w:val="22"/>
          <w:rtl/>
        </w:rPr>
        <w:t xml:space="preserve">المحتملة </w:t>
      </w:r>
      <w:r w:rsidRPr="006A696F">
        <w:rPr>
          <w:rFonts w:hint="cs"/>
          <w:sz w:val="22"/>
          <w:rtl/>
        </w:rPr>
        <w:t xml:space="preserve">من نشرة </w:t>
      </w:r>
      <w:r w:rsidRPr="006A696F">
        <w:rPr>
          <w:rFonts w:hint="cs"/>
          <w:i/>
          <w:iCs/>
          <w:sz w:val="22"/>
          <w:rtl/>
        </w:rPr>
        <w:t>التوقعات العالمية ل</w:t>
      </w:r>
      <w:r w:rsidRPr="006A696F">
        <w:rPr>
          <w:i/>
          <w:iCs/>
          <w:sz w:val="22"/>
          <w:rtl/>
        </w:rPr>
        <w:t xml:space="preserve">لتنوع البيولوجي </w:t>
      </w:r>
      <w:r w:rsidRPr="006A696F">
        <w:rPr>
          <w:rFonts w:hint="cs"/>
          <w:sz w:val="22"/>
          <w:rtl/>
        </w:rPr>
        <w:t>وزيادة أوجه التآزر إلى أقصى حد؛</w:t>
      </w:r>
    </w:p>
    <w:p w:rsidR="00912785" w:rsidRPr="006A696F" w:rsidRDefault="00912785" w:rsidP="00912785">
      <w:pPr>
        <w:spacing w:after="120" w:line="204" w:lineRule="auto"/>
        <w:ind w:firstLine="720"/>
        <w:jc w:val="both"/>
        <w:rPr>
          <w:sz w:val="22"/>
          <w:rtl/>
        </w:rPr>
      </w:pPr>
      <w:r w:rsidRPr="006A696F">
        <w:rPr>
          <w:rFonts w:hint="cs"/>
          <w:sz w:val="22"/>
          <w:rtl/>
        </w:rPr>
        <w:t>(ج)</w:t>
      </w:r>
      <w:r w:rsidRPr="006A696F">
        <w:rPr>
          <w:sz w:val="22"/>
          <w:rtl/>
        </w:rPr>
        <w:tab/>
        <w:t xml:space="preserve">هناك حاجة قوية </w:t>
      </w:r>
      <w:r>
        <w:rPr>
          <w:rFonts w:hint="cs"/>
          <w:sz w:val="22"/>
          <w:rtl/>
        </w:rPr>
        <w:t xml:space="preserve">إلى </w:t>
      </w:r>
      <w:r w:rsidRPr="006A696F">
        <w:rPr>
          <w:sz w:val="22"/>
          <w:rtl/>
        </w:rPr>
        <w:t>مواصلة تعزيز التعاون مع الفريق الحكومي الدولي المعني بتغير المناخ، بهدف تعزيز الترابط بين السيناريوهات والتقييمات ذات الصلة التي تم إعدادها في سياق التنوع البيولوجي وتغير المناخ</w:t>
      </w:r>
      <w:r w:rsidRPr="006A696F">
        <w:rPr>
          <w:rFonts w:hint="cs"/>
          <w:sz w:val="22"/>
          <w:rtl/>
        </w:rPr>
        <w:t>، بما في ذلك النظر في أنشطة التقييم المشترك،</w:t>
      </w:r>
      <w:r w:rsidRPr="006A696F">
        <w:rPr>
          <w:sz w:val="22"/>
          <w:rtl/>
        </w:rPr>
        <w:t xml:space="preserve"> و</w:t>
      </w:r>
      <w:r w:rsidRPr="006A696F">
        <w:rPr>
          <w:rFonts w:hint="cs"/>
          <w:sz w:val="22"/>
          <w:rtl/>
        </w:rPr>
        <w:t>دعم</w:t>
      </w:r>
      <w:r w:rsidRPr="006A696F">
        <w:rPr>
          <w:sz w:val="22"/>
          <w:rtl/>
        </w:rPr>
        <w:t xml:space="preserve"> </w:t>
      </w:r>
      <w:r w:rsidRPr="006A696F">
        <w:rPr>
          <w:rFonts w:hint="cs"/>
          <w:sz w:val="22"/>
          <w:rtl/>
        </w:rPr>
        <w:t>ال</w:t>
      </w:r>
      <w:r w:rsidRPr="006A696F">
        <w:rPr>
          <w:sz w:val="22"/>
          <w:rtl/>
        </w:rPr>
        <w:t>مزيد من التعاون بين ال</w:t>
      </w:r>
      <w:r w:rsidRPr="006A696F">
        <w:rPr>
          <w:rFonts w:hint="cs"/>
          <w:sz w:val="22"/>
          <w:rtl/>
        </w:rPr>
        <w:t>أوساط</w:t>
      </w:r>
      <w:r w:rsidRPr="006A696F">
        <w:rPr>
          <w:sz w:val="22"/>
          <w:rtl/>
        </w:rPr>
        <w:t xml:space="preserve"> العلمية ذات الصلة </w:t>
      </w:r>
      <w:r w:rsidRPr="006A696F">
        <w:rPr>
          <w:rFonts w:hint="cs"/>
          <w:sz w:val="22"/>
          <w:rtl/>
        </w:rPr>
        <w:t>ب</w:t>
      </w:r>
      <w:r w:rsidRPr="006A696F">
        <w:rPr>
          <w:sz w:val="22"/>
          <w:rtl/>
        </w:rPr>
        <w:t>هذه الهيئات</w:t>
      </w:r>
      <w:r w:rsidRPr="006A696F">
        <w:rPr>
          <w:rFonts w:hint="cs"/>
          <w:sz w:val="22"/>
          <w:rtl/>
        </w:rPr>
        <w:t>؛</w:t>
      </w:r>
    </w:p>
    <w:p w:rsidR="00912785" w:rsidRPr="006A696F" w:rsidRDefault="00912785" w:rsidP="00912785">
      <w:pPr>
        <w:spacing w:after="120" w:line="204" w:lineRule="auto"/>
        <w:ind w:firstLine="720"/>
        <w:jc w:val="both"/>
        <w:rPr>
          <w:sz w:val="22"/>
          <w:rtl/>
        </w:rPr>
      </w:pPr>
      <w:r w:rsidRPr="006A696F">
        <w:rPr>
          <w:rFonts w:hint="cs"/>
          <w:sz w:val="22"/>
          <w:rtl/>
        </w:rPr>
        <w:t>(د)</w:t>
      </w:r>
      <w:r w:rsidRPr="006A696F">
        <w:rPr>
          <w:rFonts w:hint="cs"/>
          <w:sz w:val="22"/>
          <w:rtl/>
        </w:rPr>
        <w:tab/>
        <w:t xml:space="preserve">هناك حاجة مستمرة </w:t>
      </w:r>
      <w:r>
        <w:rPr>
          <w:rFonts w:hint="cs"/>
          <w:sz w:val="22"/>
          <w:rtl/>
        </w:rPr>
        <w:t>إلى ا</w:t>
      </w:r>
      <w:r w:rsidRPr="006A696F">
        <w:rPr>
          <w:rFonts w:hint="cs"/>
          <w:sz w:val="22"/>
          <w:rtl/>
        </w:rPr>
        <w:t xml:space="preserve">لعمل على سيناريوهات ونماذج لتقييم المسارات </w:t>
      </w:r>
      <w:r w:rsidRPr="006A696F">
        <w:rPr>
          <w:sz w:val="22"/>
          <w:rtl/>
        </w:rPr>
        <w:t>نحو التغير ال</w:t>
      </w:r>
      <w:r w:rsidRPr="006A696F">
        <w:rPr>
          <w:rFonts w:hint="cs"/>
          <w:sz w:val="22"/>
          <w:rtl/>
        </w:rPr>
        <w:t>تحولي</w:t>
      </w:r>
      <w:r w:rsidRPr="006A696F">
        <w:rPr>
          <w:sz w:val="22"/>
          <w:rtl/>
        </w:rPr>
        <w:t xml:space="preserve"> المطلوب لمستقبل مستدام</w:t>
      </w:r>
      <w:r w:rsidRPr="006A696F">
        <w:rPr>
          <w:rFonts w:hint="cs"/>
          <w:sz w:val="22"/>
          <w:rtl/>
        </w:rPr>
        <w:t>؛</w:t>
      </w:r>
    </w:p>
    <w:p w:rsidR="00912785" w:rsidRPr="006A696F" w:rsidRDefault="00912785" w:rsidP="00912785">
      <w:pPr>
        <w:spacing w:after="120" w:line="204" w:lineRule="auto"/>
        <w:ind w:firstLine="720"/>
        <w:jc w:val="both"/>
        <w:rPr>
          <w:sz w:val="22"/>
          <w:rtl/>
        </w:rPr>
      </w:pPr>
      <w:r w:rsidRPr="006A696F">
        <w:rPr>
          <w:rFonts w:hint="cs"/>
          <w:sz w:val="22"/>
          <w:rtl/>
        </w:rPr>
        <w:t>(ﻫ)</w:t>
      </w:r>
      <w:r w:rsidRPr="006A696F">
        <w:rPr>
          <w:rFonts w:hint="cs"/>
          <w:sz w:val="22"/>
          <w:rtl/>
        </w:rPr>
        <w:tab/>
        <w:t>من شأن الخطوات التي اتخذها المنبر الحكومي الدولي للعلوم والسياسات في مجال التنوع البيولوجي وخدمات النظم الإيكولوجية لتعزيز دمج الوظائف الأربع للمنبر أن تساعد على ضمان أن نواتجه ستكون ذات صلة بالعمل في إطار الاتفاقية؛</w:t>
      </w:r>
    </w:p>
    <w:p w:rsidR="00912785" w:rsidRPr="006A696F" w:rsidRDefault="00912785" w:rsidP="00912785">
      <w:pPr>
        <w:spacing w:after="120" w:line="204" w:lineRule="auto"/>
        <w:ind w:firstLine="720"/>
        <w:jc w:val="both"/>
        <w:rPr>
          <w:sz w:val="22"/>
          <w:rtl/>
        </w:rPr>
      </w:pPr>
      <w:r w:rsidRPr="006A696F">
        <w:rPr>
          <w:rFonts w:hint="cs"/>
          <w:sz w:val="22"/>
          <w:rtl/>
        </w:rPr>
        <w:t>(و)</w:t>
      </w:r>
      <w:r w:rsidRPr="006A696F">
        <w:rPr>
          <w:rFonts w:hint="cs"/>
          <w:sz w:val="22"/>
          <w:rtl/>
        </w:rPr>
        <w:tab/>
        <w:t xml:space="preserve">ينبغي </w:t>
      </w:r>
      <w:r>
        <w:rPr>
          <w:rFonts w:hint="cs"/>
          <w:sz w:val="22"/>
          <w:rtl/>
        </w:rPr>
        <w:t>سد</w:t>
      </w:r>
      <w:r w:rsidRPr="006A696F">
        <w:rPr>
          <w:rFonts w:hint="cs"/>
          <w:sz w:val="22"/>
          <w:rtl/>
        </w:rPr>
        <w:t xml:space="preserve"> الفجوات في المعارف والبيانات التي تم تحديدها في برنامج العمل الأول؛</w:t>
      </w:r>
    </w:p>
    <w:p w:rsidR="00912785" w:rsidRPr="006A696F" w:rsidRDefault="00912785" w:rsidP="00912785">
      <w:pPr>
        <w:spacing w:after="120" w:line="204" w:lineRule="auto"/>
        <w:ind w:firstLine="720"/>
        <w:jc w:val="both"/>
        <w:rPr>
          <w:sz w:val="22"/>
          <w:rtl/>
        </w:rPr>
      </w:pPr>
      <w:r w:rsidRPr="006A696F">
        <w:rPr>
          <w:rFonts w:hint="cs"/>
          <w:sz w:val="22"/>
          <w:rtl/>
        </w:rPr>
        <w:t>2-</w:t>
      </w:r>
      <w:r w:rsidRPr="006A696F">
        <w:rPr>
          <w:rFonts w:hint="cs"/>
          <w:sz w:val="22"/>
          <w:rtl/>
        </w:rPr>
        <w:tab/>
      </w:r>
      <w:r>
        <w:rPr>
          <w:rFonts w:hint="cs"/>
          <w:sz w:val="22"/>
          <w:rtl/>
        </w:rPr>
        <w:t>و</w:t>
      </w:r>
      <w:r w:rsidRPr="006A696F">
        <w:rPr>
          <w:rFonts w:hint="cs"/>
          <w:sz w:val="22"/>
          <w:rtl/>
        </w:rPr>
        <w:t>مع ملاحظة أن المزيد من تحديد النطاق وتحديد أولويات احتياجات الاتفاقية ستنشأ من إعداد وتنفيذ الإطار العالمي للتنوع البيولوجي لما بعد عام 2020، يدعى أيضا المنبر الحكومي الدولي للعلوم والسياسات في مجال التنوع البيولوجي وخدمات النظم الإيكولوجية إلى الأخذ في الحسبان الطلبات الأولية التالية لبرنامج عمله المتجدد حتى عام 2030:</w:t>
      </w:r>
    </w:p>
    <w:p w:rsidR="00912785" w:rsidRPr="006A696F" w:rsidRDefault="00912785" w:rsidP="00912785">
      <w:pPr>
        <w:spacing w:after="120" w:line="204" w:lineRule="auto"/>
        <w:ind w:firstLine="720"/>
        <w:jc w:val="both"/>
        <w:rPr>
          <w:sz w:val="22"/>
          <w:rtl/>
        </w:rPr>
      </w:pPr>
      <w:r w:rsidRPr="006A696F">
        <w:rPr>
          <w:rFonts w:hint="cs"/>
          <w:sz w:val="22"/>
          <w:rtl/>
        </w:rPr>
        <w:t>(أ)</w:t>
      </w:r>
      <w:r w:rsidRPr="006A696F">
        <w:rPr>
          <w:rFonts w:hint="cs"/>
          <w:sz w:val="22"/>
          <w:rtl/>
        </w:rPr>
        <w:tab/>
      </w:r>
      <w:r w:rsidRPr="006A696F">
        <w:rPr>
          <w:sz w:val="22"/>
          <w:rtl/>
        </w:rPr>
        <w:t>فهم وتقييم المحددات السلوكية والاجتماعية والاقتصادية والمؤسسية والتقنية والتكنولوجية للتغير التحولي، وكيف يمكن نشرها لتحقيق رؤية</w:t>
      </w:r>
      <w:r w:rsidRPr="006A696F">
        <w:rPr>
          <w:rFonts w:hint="cs"/>
          <w:sz w:val="22"/>
          <w:rtl/>
        </w:rPr>
        <w:t xml:space="preserve"> عام 2050 للتنوع البيولوجي</w:t>
      </w:r>
      <w:r w:rsidRPr="006A696F">
        <w:rPr>
          <w:sz w:val="22"/>
          <w:rtl/>
        </w:rPr>
        <w:t>؛</w:t>
      </w:r>
    </w:p>
    <w:p w:rsidR="00912785" w:rsidRPr="006A696F" w:rsidRDefault="00912785" w:rsidP="00912785">
      <w:pPr>
        <w:spacing w:after="120" w:line="204" w:lineRule="auto"/>
        <w:ind w:firstLine="720"/>
        <w:jc w:val="both"/>
        <w:rPr>
          <w:sz w:val="22"/>
          <w:rtl/>
        </w:rPr>
      </w:pPr>
      <w:r w:rsidRPr="006A696F">
        <w:rPr>
          <w:rFonts w:hint="cs"/>
          <w:sz w:val="22"/>
          <w:rtl/>
        </w:rPr>
        <w:t>(ب)</w:t>
      </w:r>
      <w:r w:rsidRPr="006A696F">
        <w:rPr>
          <w:rFonts w:hint="cs"/>
          <w:sz w:val="22"/>
          <w:rtl/>
        </w:rPr>
        <w:tab/>
        <w:t>إعداد نهج متعدد التخصصات لفهم التفاعلات للمحركات المباشرة وغير المباشرة لفقدان التنوع البيولوجي؛</w:t>
      </w:r>
    </w:p>
    <w:p w:rsidR="00912785" w:rsidRPr="006A696F" w:rsidRDefault="00912785" w:rsidP="00912785">
      <w:pPr>
        <w:spacing w:after="120" w:line="204" w:lineRule="auto"/>
        <w:ind w:firstLine="720"/>
        <w:jc w:val="both"/>
        <w:rPr>
          <w:sz w:val="22"/>
          <w:rtl/>
        </w:rPr>
      </w:pPr>
      <w:r w:rsidRPr="006A696F">
        <w:rPr>
          <w:rFonts w:hint="cs"/>
          <w:sz w:val="22"/>
          <w:rtl/>
        </w:rPr>
        <w:lastRenderedPageBreak/>
        <w:t>(ج)</w:t>
      </w:r>
      <w:r w:rsidRPr="006A696F">
        <w:rPr>
          <w:rFonts w:hint="cs"/>
          <w:sz w:val="22"/>
          <w:rtl/>
        </w:rPr>
        <w:tab/>
      </w:r>
      <w:r w:rsidRPr="006A696F">
        <w:rPr>
          <w:sz w:val="22"/>
          <w:rtl/>
        </w:rPr>
        <w:t xml:space="preserve">تقييم </w:t>
      </w:r>
      <w:r w:rsidRPr="006A696F">
        <w:rPr>
          <w:rFonts w:hint="cs"/>
          <w:sz w:val="22"/>
          <w:rtl/>
        </w:rPr>
        <w:t xml:space="preserve">المسائل </w:t>
      </w:r>
      <w:r>
        <w:rPr>
          <w:rFonts w:hint="cs"/>
          <w:sz w:val="22"/>
          <w:rtl/>
        </w:rPr>
        <w:t>المترابطة</w:t>
      </w:r>
      <w:r w:rsidRPr="006A696F">
        <w:rPr>
          <w:sz w:val="22"/>
          <w:rtl/>
        </w:rPr>
        <w:t xml:space="preserve"> بين التنوع البيولوجي</w:t>
      </w:r>
      <w:r w:rsidRPr="006A696F">
        <w:rPr>
          <w:rFonts w:hint="cs"/>
          <w:sz w:val="22"/>
          <w:rtl/>
        </w:rPr>
        <w:t>،</w:t>
      </w:r>
      <w:r w:rsidRPr="006A696F">
        <w:rPr>
          <w:sz w:val="22"/>
          <w:rtl/>
        </w:rPr>
        <w:t xml:space="preserve"> والأغذية والمياه</w:t>
      </w:r>
      <w:r w:rsidRPr="006A696F">
        <w:rPr>
          <w:rFonts w:hint="cs"/>
          <w:sz w:val="22"/>
          <w:rtl/>
        </w:rPr>
        <w:t>،</w:t>
      </w:r>
      <w:r w:rsidRPr="006A696F">
        <w:rPr>
          <w:sz w:val="22"/>
          <w:rtl/>
        </w:rPr>
        <w:t xml:space="preserve"> والزراعة والصحة والتغذية، </w:t>
      </w:r>
      <w:r w:rsidRPr="006A696F">
        <w:rPr>
          <w:rFonts w:hint="cs"/>
          <w:sz w:val="22"/>
          <w:rtl/>
        </w:rPr>
        <w:t xml:space="preserve">والحراجة ومصايد الأسماك، </w:t>
      </w:r>
      <w:r w:rsidRPr="006A696F">
        <w:rPr>
          <w:sz w:val="22"/>
          <w:rtl/>
        </w:rPr>
        <w:t xml:space="preserve">مع النظر في </w:t>
      </w:r>
      <w:r>
        <w:rPr>
          <w:rFonts w:hint="cs"/>
          <w:sz w:val="22"/>
          <w:rtl/>
        </w:rPr>
        <w:t>المفاضلات</w:t>
      </w:r>
      <w:r w:rsidRPr="006A696F">
        <w:rPr>
          <w:sz w:val="22"/>
          <w:rtl/>
        </w:rPr>
        <w:t xml:space="preserve"> بين هذه المجالات وخيارات السياسات ذات الصلة</w:t>
      </w:r>
      <w:r w:rsidRPr="006A696F">
        <w:rPr>
          <w:rFonts w:hint="cs"/>
          <w:sz w:val="22"/>
          <w:rtl/>
        </w:rPr>
        <w:t xml:space="preserve"> فيما يتعلق بالإنتاج والاستهلاك المستدامين، والتلوث والتوسع الحضري</w:t>
      </w:r>
      <w:r w:rsidRPr="006A696F">
        <w:rPr>
          <w:sz w:val="22"/>
          <w:rtl/>
        </w:rPr>
        <w:t>، بما في ذلك الآثار المترتبة على الطاقة والمناخ، مع مراعاة دور التنوع البيولوجي وخدمات النظم الإيكولوجية في معالجة</w:t>
      </w:r>
      <w:r w:rsidRPr="006A696F">
        <w:rPr>
          <w:rFonts w:hint="cs"/>
          <w:sz w:val="22"/>
          <w:rtl/>
        </w:rPr>
        <w:t xml:space="preserve"> أهداف التنمية المستدامة</w:t>
      </w:r>
      <w:r w:rsidRPr="006A696F">
        <w:rPr>
          <w:sz w:val="22"/>
          <w:rtl/>
        </w:rPr>
        <w:t>، بهدف تمكين القرارات التي تدعم السياسات المتسقة والتغير التحولي اللازم لتحقيق رؤية</w:t>
      </w:r>
      <w:r w:rsidRPr="006A696F">
        <w:rPr>
          <w:rFonts w:hint="cs"/>
          <w:sz w:val="22"/>
          <w:rtl/>
        </w:rPr>
        <w:t xml:space="preserve"> عام 2050 للتنوع البيولوجي</w:t>
      </w:r>
      <w:r w:rsidRPr="006A696F">
        <w:rPr>
          <w:sz w:val="22"/>
          <w:rtl/>
        </w:rPr>
        <w:t>؛</w:t>
      </w:r>
    </w:p>
    <w:p w:rsidR="00912785" w:rsidRPr="006A696F" w:rsidRDefault="00912785" w:rsidP="00912785">
      <w:pPr>
        <w:spacing w:after="120" w:line="204" w:lineRule="auto"/>
        <w:ind w:firstLine="720"/>
        <w:jc w:val="both"/>
        <w:rPr>
          <w:sz w:val="22"/>
          <w:rtl/>
        </w:rPr>
      </w:pPr>
      <w:r w:rsidRPr="006A696F">
        <w:rPr>
          <w:rFonts w:hint="cs"/>
          <w:sz w:val="22"/>
          <w:rtl/>
        </w:rPr>
        <w:t>(د)</w:t>
      </w:r>
      <w:r w:rsidRPr="006A696F">
        <w:rPr>
          <w:rFonts w:hint="cs"/>
          <w:sz w:val="22"/>
          <w:rtl/>
        </w:rPr>
        <w:tab/>
      </w:r>
      <w:r w:rsidRPr="006A696F">
        <w:rPr>
          <w:sz w:val="22"/>
          <w:rtl/>
        </w:rPr>
        <w:t xml:space="preserve">إجراء تقييمات منهجية </w:t>
      </w:r>
      <w:r w:rsidRPr="006A696F">
        <w:rPr>
          <w:rFonts w:hint="cs"/>
          <w:sz w:val="22"/>
          <w:rtl/>
        </w:rPr>
        <w:t>ل</w:t>
      </w:r>
      <w:r w:rsidRPr="006A696F">
        <w:rPr>
          <w:sz w:val="22"/>
          <w:rtl/>
        </w:rPr>
        <w:t xml:space="preserve">فعالية أدوات السياسات المختلفة وأدوات دعم السياسات والتخطيط، </w:t>
      </w:r>
      <w:r w:rsidRPr="006A696F">
        <w:rPr>
          <w:rFonts w:hint="cs"/>
          <w:sz w:val="22"/>
          <w:rtl/>
        </w:rPr>
        <w:t xml:space="preserve">لفهم كيفية تحقيق التغير التحولي، </w:t>
      </w:r>
      <w:r w:rsidRPr="006A696F">
        <w:rPr>
          <w:sz w:val="22"/>
          <w:rtl/>
        </w:rPr>
        <w:t>و</w:t>
      </w:r>
      <w:r w:rsidRPr="006A696F">
        <w:rPr>
          <w:rFonts w:hint="cs"/>
          <w:sz w:val="22"/>
          <w:rtl/>
        </w:rPr>
        <w:t>ل</w:t>
      </w:r>
      <w:r w:rsidRPr="006A696F">
        <w:rPr>
          <w:sz w:val="22"/>
          <w:rtl/>
        </w:rPr>
        <w:t xml:space="preserve">توصيف </w:t>
      </w:r>
      <w:r w:rsidRPr="006A696F">
        <w:rPr>
          <w:rFonts w:hint="cs"/>
          <w:sz w:val="22"/>
          <w:rtl/>
        </w:rPr>
        <w:t xml:space="preserve">وتقدير </w:t>
      </w:r>
      <w:r w:rsidRPr="006A696F">
        <w:rPr>
          <w:sz w:val="22"/>
          <w:rtl/>
        </w:rPr>
        <w:t>ال</w:t>
      </w:r>
      <w:r w:rsidRPr="006A696F">
        <w:rPr>
          <w:rFonts w:hint="cs"/>
          <w:sz w:val="22"/>
          <w:rtl/>
        </w:rPr>
        <w:t>نُهج</w:t>
      </w:r>
      <w:r w:rsidRPr="006A696F">
        <w:rPr>
          <w:sz w:val="22"/>
          <w:rtl/>
        </w:rPr>
        <w:t xml:space="preserve"> والحالات الناجحة لحفظ </w:t>
      </w:r>
      <w:r w:rsidRPr="006A696F">
        <w:rPr>
          <w:rFonts w:hint="cs"/>
          <w:sz w:val="22"/>
          <w:rtl/>
        </w:rPr>
        <w:t>ا</w:t>
      </w:r>
      <w:r w:rsidRPr="006A696F">
        <w:rPr>
          <w:sz w:val="22"/>
          <w:rtl/>
        </w:rPr>
        <w:t>لتنوع البيولوجي</w:t>
      </w:r>
      <w:r w:rsidRPr="006A696F">
        <w:rPr>
          <w:rFonts w:hint="cs"/>
          <w:sz w:val="22"/>
          <w:rtl/>
        </w:rPr>
        <w:t xml:space="preserve"> واستخدامه المستدام،</w:t>
      </w:r>
      <w:r w:rsidRPr="006A696F">
        <w:rPr>
          <w:sz w:val="22"/>
          <w:rtl/>
        </w:rPr>
        <w:t xml:space="preserve"> وتأثيراتها؛</w:t>
      </w:r>
    </w:p>
    <w:p w:rsidR="00912785" w:rsidRPr="006A696F" w:rsidRDefault="00912785" w:rsidP="00912785">
      <w:pPr>
        <w:spacing w:after="120" w:line="204" w:lineRule="auto"/>
        <w:ind w:firstLine="720"/>
        <w:jc w:val="both"/>
        <w:rPr>
          <w:sz w:val="22"/>
          <w:rtl/>
        </w:rPr>
      </w:pPr>
      <w:r w:rsidRPr="006A696F">
        <w:rPr>
          <w:rFonts w:hint="cs"/>
          <w:sz w:val="22"/>
          <w:rtl/>
        </w:rPr>
        <w:t>(</w:t>
      </w:r>
      <w:r>
        <w:rPr>
          <w:rFonts w:hint="cs"/>
          <w:sz w:val="22"/>
          <w:rtl/>
        </w:rPr>
        <w:t>ه</w:t>
      </w:r>
      <w:r w:rsidRPr="006A696F">
        <w:rPr>
          <w:rFonts w:hint="cs"/>
          <w:sz w:val="22"/>
          <w:rtl/>
        </w:rPr>
        <w:t>)</w:t>
      </w:r>
      <w:r w:rsidRPr="006A696F">
        <w:rPr>
          <w:rFonts w:hint="cs"/>
          <w:sz w:val="22"/>
          <w:rtl/>
        </w:rPr>
        <w:tab/>
        <w:t xml:space="preserve">تقييم الآثار الإيجابية والسلبية المحتملة للقطاعات الإنتاجية وإجراء تقييم منهجي للمعايير </w:t>
      </w:r>
      <w:r w:rsidRPr="006A696F">
        <w:rPr>
          <w:sz w:val="22"/>
          <w:rtl/>
        </w:rPr>
        <w:t>والمقاييس والمؤشرات</w:t>
      </w:r>
      <w:r w:rsidRPr="006A696F">
        <w:rPr>
          <w:rFonts w:hint="cs"/>
          <w:sz w:val="22"/>
          <w:rtl/>
        </w:rPr>
        <w:t xml:space="preserve"> ل</w:t>
      </w:r>
      <w:r w:rsidRPr="006A696F">
        <w:rPr>
          <w:sz w:val="22"/>
          <w:rtl/>
        </w:rPr>
        <w:t xml:space="preserve">تأثيرات </w:t>
      </w:r>
      <w:r w:rsidRPr="006A696F">
        <w:rPr>
          <w:rFonts w:hint="cs"/>
          <w:sz w:val="22"/>
          <w:rtl/>
        </w:rPr>
        <w:t>القطاعات الإنتاجية</w:t>
      </w:r>
      <w:r w:rsidRPr="006A696F">
        <w:rPr>
          <w:sz w:val="22"/>
          <w:rtl/>
        </w:rPr>
        <w:t xml:space="preserve"> على التنوع البيولوجي وخدمات النظم الإيكولوجية</w:t>
      </w:r>
      <w:r w:rsidRPr="006A696F">
        <w:rPr>
          <w:rFonts w:hint="cs"/>
          <w:sz w:val="22"/>
          <w:rtl/>
        </w:rPr>
        <w:t xml:space="preserve"> فضلا عن المنافع المشتقة من التنوع البيولوجي وخدمات النظم الإيكولوجية،</w:t>
      </w:r>
      <w:r w:rsidRPr="006A696F">
        <w:rPr>
          <w:sz w:val="22"/>
          <w:rtl/>
        </w:rPr>
        <w:t xml:space="preserve"> لتمكين </w:t>
      </w:r>
      <w:r w:rsidRPr="006A696F">
        <w:rPr>
          <w:rFonts w:hint="cs"/>
          <w:sz w:val="22"/>
          <w:rtl/>
        </w:rPr>
        <w:t>الأعمال التجارية</w:t>
      </w:r>
      <w:r w:rsidRPr="006A696F">
        <w:rPr>
          <w:sz w:val="22"/>
          <w:rtl/>
        </w:rPr>
        <w:t xml:space="preserve"> من الحد من هذه التأثيرات </w:t>
      </w:r>
      <w:r w:rsidRPr="006A696F">
        <w:rPr>
          <w:rFonts w:hint="cs"/>
          <w:sz w:val="22"/>
          <w:rtl/>
        </w:rPr>
        <w:t xml:space="preserve">السلبية </w:t>
      </w:r>
      <w:r w:rsidRPr="006A696F">
        <w:rPr>
          <w:sz w:val="22"/>
          <w:rtl/>
        </w:rPr>
        <w:t>وتعزيز الاتساق في التقييم والإبلاغ</w:t>
      </w:r>
      <w:r w:rsidRPr="006A696F">
        <w:rPr>
          <w:rFonts w:hint="cs"/>
          <w:sz w:val="22"/>
          <w:rtl/>
        </w:rPr>
        <w:t>، مع مراعاة الضغوط المباشرة وغير المباشرة على التنوع البيولوجي، فضلا عن الترابط بينها.</w:t>
      </w:r>
    </w:p>
    <w:p w:rsidR="00D606B4" w:rsidRDefault="00D606B4" w:rsidP="00912785">
      <w:pPr>
        <w:spacing w:after="120" w:line="204" w:lineRule="auto"/>
        <w:rPr>
          <w:rtl/>
        </w:rPr>
      </w:pPr>
    </w:p>
    <w:p w:rsidR="006B578B" w:rsidRPr="00B46388" w:rsidRDefault="006B578B" w:rsidP="00B46388">
      <w:pPr>
        <w:spacing w:after="120" w:line="204" w:lineRule="auto"/>
        <w:rPr>
          <w:rtl/>
        </w:rPr>
      </w:pPr>
    </w:p>
    <w:p w:rsidR="00F87BE4" w:rsidRDefault="00F87BE4">
      <w:pPr>
        <w:bidi w:val="0"/>
        <w:spacing w:line="240" w:lineRule="auto"/>
        <w:jc w:val="left"/>
        <w:rPr>
          <w:b/>
          <w:bCs/>
          <w:sz w:val="22"/>
          <w:rtl/>
        </w:rPr>
      </w:pPr>
      <w:r>
        <w:rPr>
          <w:b/>
          <w:bCs/>
          <w:sz w:val="22"/>
          <w:rtl/>
        </w:rPr>
        <w:br w:type="page"/>
      </w:r>
    </w:p>
    <w:p w:rsidR="00B35174" w:rsidRPr="009716B8" w:rsidRDefault="002D5CFB" w:rsidP="009716B8">
      <w:pPr>
        <w:pStyle w:val="Heading1"/>
        <w:ind w:left="2160" w:hanging="1260"/>
        <w:rPr>
          <w:rtl/>
        </w:rPr>
      </w:pPr>
      <w:bookmarkStart w:id="45" w:name="_Toc524295455"/>
      <w:r w:rsidRPr="009716B8">
        <w:rPr>
          <w:rFonts w:hint="cs"/>
          <w:rtl/>
        </w:rPr>
        <w:lastRenderedPageBreak/>
        <w:t>البند 17 -</w:t>
      </w:r>
      <w:r w:rsidRPr="009716B8">
        <w:rPr>
          <w:rFonts w:hint="cs"/>
          <w:rtl/>
        </w:rPr>
        <w:tab/>
      </w:r>
      <w:r w:rsidR="00B35174" w:rsidRPr="009716B8">
        <w:rPr>
          <w:rFonts w:hint="cs"/>
          <w:rtl/>
        </w:rPr>
        <w:t>التوجهات الاستراتيجية طويلة الأجل لرؤية عام 2050 للتنوع البيولوجي، ونُهج الحياة في تناغم مع الطبيعة و</w:t>
      </w:r>
      <w:r w:rsidR="00984F88" w:rsidRPr="009716B8">
        <w:rPr>
          <w:rFonts w:hint="cs"/>
          <w:rtl/>
        </w:rPr>
        <w:t>ال</w:t>
      </w:r>
      <w:r w:rsidR="00B35174" w:rsidRPr="009716B8">
        <w:rPr>
          <w:rFonts w:hint="cs"/>
          <w:rtl/>
        </w:rPr>
        <w:t xml:space="preserve">تحضير </w:t>
      </w:r>
      <w:r w:rsidR="00984F88" w:rsidRPr="009716B8">
        <w:rPr>
          <w:rFonts w:hint="cs"/>
          <w:rtl/>
        </w:rPr>
        <w:t>ل</w:t>
      </w:r>
      <w:r w:rsidR="00B35174" w:rsidRPr="009716B8">
        <w:rPr>
          <w:rFonts w:hint="cs"/>
          <w:rtl/>
        </w:rPr>
        <w:t>لإطار العالمي للت</w:t>
      </w:r>
      <w:r w:rsidR="00580BAD" w:rsidRPr="009716B8">
        <w:rPr>
          <w:rFonts w:hint="cs"/>
          <w:rtl/>
        </w:rPr>
        <w:t xml:space="preserve">نوع البيولوجي </w:t>
      </w:r>
      <w:r w:rsidR="00821045" w:rsidRPr="009716B8">
        <w:rPr>
          <w:rFonts w:hint="cs"/>
          <w:rtl/>
        </w:rPr>
        <w:t>ل</w:t>
      </w:r>
      <w:r w:rsidR="00580BAD" w:rsidRPr="009716B8">
        <w:rPr>
          <w:rFonts w:hint="cs"/>
          <w:rtl/>
        </w:rPr>
        <w:t>ما بعد عام 2020</w:t>
      </w:r>
      <w:bookmarkEnd w:id="45"/>
    </w:p>
    <w:p w:rsidR="00E67B74" w:rsidRPr="009716B8" w:rsidRDefault="00E67B74" w:rsidP="009716B8">
      <w:pPr>
        <w:pStyle w:val="Heading2"/>
        <w:jc w:val="left"/>
        <w:rPr>
          <w:rFonts w:ascii="Simplified Arabic" w:hAnsi="Simplified Arabic" w:cs="Simplified Arabic"/>
          <w:sz w:val="22"/>
        </w:rPr>
      </w:pPr>
      <w:bookmarkStart w:id="46" w:name="_Toc524295456"/>
      <w:r w:rsidRPr="009716B8">
        <w:rPr>
          <w:rFonts w:ascii="Simplified Arabic" w:hAnsi="Simplified Arabic" w:cs="Simplified Arabic"/>
          <w:sz w:val="22"/>
          <w:rtl/>
        </w:rPr>
        <w:t>سيناريوهات لرؤية عام 2050 للتنوع البيولوجي</w:t>
      </w:r>
      <w:bookmarkEnd w:id="46"/>
    </w:p>
    <w:p w:rsidR="002B5A0D" w:rsidRPr="000B2B0F" w:rsidRDefault="002B5A0D" w:rsidP="002B5A0D">
      <w:pPr>
        <w:pBdr>
          <w:top w:val="single" w:sz="4" w:space="1" w:color="auto"/>
          <w:bottom w:val="single" w:sz="4" w:space="1" w:color="auto"/>
        </w:pBdr>
        <w:spacing w:after="120" w:line="204" w:lineRule="auto"/>
        <w:ind w:firstLine="720"/>
        <w:jc w:val="both"/>
        <w:rPr>
          <w:i/>
          <w:iCs/>
          <w:rtl/>
        </w:rPr>
      </w:pPr>
      <w:r w:rsidRPr="000B2B0F">
        <w:rPr>
          <w:rFonts w:hint="cs"/>
          <w:i/>
          <w:iCs/>
          <w:rtl/>
        </w:rPr>
        <w:t>الفقرات التالية مأخوذة من التوصية 2</w:t>
      </w:r>
      <w:r>
        <w:rPr>
          <w:rFonts w:hint="cs"/>
          <w:i/>
          <w:iCs/>
          <w:rtl/>
        </w:rPr>
        <w:t>1</w:t>
      </w:r>
      <w:r w:rsidRPr="000B2B0F">
        <w:rPr>
          <w:rFonts w:hint="cs"/>
          <w:i/>
          <w:iCs/>
          <w:rtl/>
        </w:rPr>
        <w:t>/</w:t>
      </w:r>
      <w:r>
        <w:rPr>
          <w:rFonts w:hint="cs"/>
          <w:i/>
          <w:iCs/>
          <w:rtl/>
        </w:rPr>
        <w:t>1</w:t>
      </w:r>
      <w:r w:rsidRPr="000B2B0F">
        <w:rPr>
          <w:rFonts w:hint="cs"/>
          <w:i/>
          <w:iCs/>
          <w:rtl/>
        </w:rPr>
        <w:t xml:space="preserve"> للهيئة الفرعية للمشورة العلمية والتقنية والتكنولوجية.</w:t>
      </w:r>
    </w:p>
    <w:p w:rsidR="002B5A0D" w:rsidRPr="00E75F40" w:rsidRDefault="002B5A0D" w:rsidP="002B5A0D">
      <w:pPr>
        <w:pStyle w:val="ListParagraph"/>
        <w:bidi/>
        <w:spacing w:after="100" w:line="204" w:lineRule="auto"/>
        <w:ind w:left="0" w:firstLine="720"/>
        <w:rPr>
          <w:rFonts w:ascii="Simplified Arabic" w:hAnsi="Simplified Arabic"/>
          <w:i/>
          <w:iCs/>
        </w:rPr>
      </w:pPr>
      <w:r w:rsidRPr="00E75F40">
        <w:rPr>
          <w:rFonts w:ascii="Simplified Arabic" w:hAnsi="Simplified Arabic"/>
          <w:i/>
          <w:iCs/>
          <w:rtl/>
        </w:rPr>
        <w:t xml:space="preserve">إن مؤتمر </w:t>
      </w:r>
      <w:r w:rsidRPr="00E12C40">
        <w:rPr>
          <w:rFonts w:ascii="Simplified Arabic" w:hAnsi="Simplified Arabic" w:cs="Simplified Arabic"/>
          <w:rtl/>
        </w:rPr>
        <w:t>الأطراف</w:t>
      </w:r>
      <w:r w:rsidRPr="00E75F40">
        <w:rPr>
          <w:rFonts w:ascii="Simplified Arabic" w:hAnsi="Simplified Arabic"/>
          <w:i/>
          <w:iCs/>
          <w:rtl/>
        </w:rPr>
        <w:t xml:space="preserve"> </w:t>
      </w:r>
    </w:p>
    <w:p w:rsidR="002B5A0D" w:rsidRDefault="002B5A0D" w:rsidP="002B5A0D">
      <w:pPr>
        <w:pStyle w:val="ListParagraph"/>
        <w:bidi/>
        <w:spacing w:after="100" w:line="204" w:lineRule="auto"/>
        <w:ind w:left="0" w:firstLine="720"/>
        <w:rPr>
          <w:rFonts w:ascii="Simplified Arabic" w:hAnsi="Simplified Arabic" w:cs="Simplified Arabic"/>
          <w:rtl/>
        </w:rPr>
      </w:pPr>
      <w:r w:rsidRPr="00E75F40">
        <w:rPr>
          <w:rFonts w:ascii="Simplified Arabic" w:hAnsi="Simplified Arabic" w:cs="Simplified Arabic"/>
          <w:rtl/>
          <w:lang w:val="en-US"/>
        </w:rPr>
        <w:t>1-</w:t>
      </w:r>
      <w:r w:rsidRPr="00E75F40">
        <w:rPr>
          <w:rFonts w:ascii="Simplified Arabic" w:hAnsi="Simplified Arabic" w:cs="Simplified Arabic"/>
          <w:rtl/>
          <w:lang w:val="en-US"/>
        </w:rPr>
        <w:tab/>
      </w:r>
      <w:r>
        <w:rPr>
          <w:rFonts w:ascii="Simplified Arabic" w:hAnsi="Simplified Arabic" w:cs="Simplified Arabic" w:hint="cs"/>
          <w:i/>
          <w:iCs/>
          <w:rtl/>
        </w:rPr>
        <w:t>يرحب</w:t>
      </w:r>
      <w:r w:rsidRPr="00E75F40">
        <w:rPr>
          <w:rFonts w:ascii="Simplified Arabic" w:hAnsi="Simplified Arabic" w:cs="Simplified Arabic"/>
          <w:rtl/>
        </w:rPr>
        <w:t xml:space="preserve"> باستنتاجات الهيئة الفرعية للمشورة العلمية والتقنية والتكنولوجية فيما يتعلق بسيناريوهات رؤية عام 2050 للتنوع البيولوجي الواردة في المرفق بهذا المقرر فضلاَ عن المعلومات الواردة في مذكرات الأمينة التنفيذية </w:t>
      </w:r>
      <w:r w:rsidRPr="00E75F40">
        <w:rPr>
          <w:rFonts w:ascii="Simplified Arabic" w:hAnsi="Simplified Arabic" w:cs="Simplified Arabic"/>
          <w:i/>
          <w:iCs/>
          <w:rtl/>
        </w:rPr>
        <w:t>ووثائق</w:t>
      </w:r>
      <w:r w:rsidRPr="00E75F40">
        <w:rPr>
          <w:rFonts w:ascii="Simplified Arabic" w:hAnsi="Simplified Arabic" w:cs="Simplified Arabic"/>
          <w:rtl/>
        </w:rPr>
        <w:t xml:space="preserve"> المعلومات المؤيدة،</w:t>
      </w:r>
      <w:r w:rsidRPr="00E75F40">
        <w:rPr>
          <w:rStyle w:val="FootnoteReference"/>
          <w:rFonts w:ascii="Simplified Arabic" w:hAnsi="Simplified Arabic"/>
          <w:kern w:val="22"/>
          <w:szCs w:val="22"/>
        </w:rPr>
        <w:footnoteReference w:id="71"/>
      </w:r>
      <w:r w:rsidRPr="00E75F40">
        <w:rPr>
          <w:rFonts w:ascii="Simplified Arabic" w:hAnsi="Simplified Arabic" w:cs="Simplified Arabic"/>
          <w:rtl/>
        </w:rPr>
        <w:t xml:space="preserve"> مُشيرا إلى صلتها الوثيقة بالمناقشات الخاصة بالتوجهات الاستراتيجية الطويلة الأجل لرؤية 2050 للتنوع البيولوجي، والنُهج الخاصة للعيش في تجانس مع الطبيعة وعمليات وضع إطار عالمي للتنوع البيولوجي لما بعد عام 2</w:t>
      </w:r>
      <w:r>
        <w:rPr>
          <w:rFonts w:ascii="Simplified Arabic" w:hAnsi="Simplified Arabic" w:cs="Simplified Arabic"/>
          <w:rtl/>
        </w:rPr>
        <w:t>020</w:t>
      </w:r>
      <w:r>
        <w:rPr>
          <w:rFonts w:ascii="Simplified Arabic" w:hAnsi="Simplified Arabic" w:cs="Simplified Arabic" w:hint="cs"/>
          <w:rtl/>
        </w:rPr>
        <w:t>؛</w:t>
      </w:r>
    </w:p>
    <w:p w:rsidR="002B5A0D" w:rsidRDefault="002B5A0D" w:rsidP="002B5A0D">
      <w:pPr>
        <w:pStyle w:val="ListParagraph"/>
        <w:bidi/>
        <w:spacing w:after="100" w:line="204" w:lineRule="auto"/>
        <w:ind w:left="0" w:firstLine="720"/>
        <w:rPr>
          <w:rFonts w:ascii="Simplified Arabic" w:hAnsi="Simplified Arabic"/>
          <w:rtl/>
        </w:rPr>
      </w:pPr>
      <w:r>
        <w:rPr>
          <w:rFonts w:ascii="Simplified Arabic" w:hAnsi="Simplified Arabic" w:cs="Simplified Arabic" w:hint="cs"/>
          <w:rtl/>
        </w:rPr>
        <w:t>2-</w:t>
      </w:r>
      <w:r>
        <w:rPr>
          <w:rFonts w:ascii="Simplified Arabic" w:hAnsi="Simplified Arabic" w:cs="Simplified Arabic" w:hint="cs"/>
          <w:rtl/>
        </w:rPr>
        <w:tab/>
      </w:r>
      <w:r>
        <w:rPr>
          <w:rFonts w:ascii="Simplified Arabic" w:hAnsi="Simplified Arabic" w:hint="cs"/>
          <w:i/>
          <w:iCs/>
          <w:rtl/>
        </w:rPr>
        <w:t>يدعو</w:t>
      </w:r>
      <w:r w:rsidRPr="00E75F40">
        <w:rPr>
          <w:rFonts w:ascii="Simplified Arabic" w:hAnsi="Simplified Arabic"/>
          <w:rtl/>
        </w:rPr>
        <w:t xml:space="preserve"> الدوائر العلمية وغيرها من الدوائر</w:t>
      </w:r>
      <w:r>
        <w:rPr>
          <w:rFonts w:ascii="Simplified Arabic" w:hAnsi="Simplified Arabic" w:hint="cs"/>
          <w:rtl/>
        </w:rPr>
        <w:t xml:space="preserve"> ذات الصلة</w:t>
      </w:r>
      <w:r w:rsidRPr="00E75F40">
        <w:rPr>
          <w:rFonts w:ascii="Simplified Arabic" w:hAnsi="Simplified Arabic"/>
          <w:rtl/>
        </w:rPr>
        <w:t xml:space="preserve"> العاملة في مجال السيناريوهات وعمليات التقييم ذات الصلة إلى أن تأخذ في الاعتبار القضايا التالية ذات الصلة ووضع الإطار العالمي للتنوع البيولوجي لما بعد 2020</w:t>
      </w:r>
      <w:r>
        <w:rPr>
          <w:rFonts w:ascii="Simplified Arabic" w:hAnsi="Simplified Arabic" w:hint="cs"/>
          <w:rtl/>
        </w:rPr>
        <w:t>:</w:t>
      </w:r>
    </w:p>
    <w:p w:rsidR="002B5A0D" w:rsidRPr="005A6B25" w:rsidRDefault="002B5A0D" w:rsidP="002B5A0D">
      <w:pPr>
        <w:pStyle w:val="ListParagraph"/>
        <w:bidi/>
        <w:spacing w:after="100" w:line="204" w:lineRule="auto"/>
        <w:ind w:left="0" w:firstLine="720"/>
        <w:rPr>
          <w:rFonts w:ascii="Simplified Arabic" w:hAnsi="Simplified Arabic" w:cs="Simplified Arabic"/>
          <w:rtl/>
        </w:rPr>
      </w:pPr>
      <w:r w:rsidRPr="005A6B25">
        <w:rPr>
          <w:rFonts w:ascii="Simplified Arabic" w:hAnsi="Simplified Arabic" w:cs="Simplified Arabic"/>
          <w:rtl/>
        </w:rPr>
        <w:t>(أ)</w:t>
      </w:r>
      <w:r w:rsidRPr="005A6B25">
        <w:rPr>
          <w:rFonts w:ascii="Simplified Arabic" w:hAnsi="Simplified Arabic" w:cs="Simplified Arabic"/>
          <w:rtl/>
        </w:rPr>
        <w:tab/>
        <w:t>النطاق العريض للدوافع والقضايا المنظمة والهيكلية ذات الصلة بفقدان التنوع البيولوجي؛</w:t>
      </w:r>
    </w:p>
    <w:p w:rsidR="002B5A0D" w:rsidRPr="005A6B25" w:rsidRDefault="002B5A0D" w:rsidP="002B5A0D">
      <w:pPr>
        <w:pStyle w:val="ListParagraph"/>
        <w:bidi/>
        <w:spacing w:after="100" w:line="204" w:lineRule="auto"/>
        <w:ind w:left="0" w:firstLine="720"/>
        <w:rPr>
          <w:rFonts w:ascii="Simplified Arabic" w:hAnsi="Simplified Arabic" w:cs="Simplified Arabic"/>
          <w:rtl/>
        </w:rPr>
      </w:pPr>
      <w:r>
        <w:rPr>
          <w:rFonts w:ascii="Simplified Arabic" w:hAnsi="Simplified Arabic" w:cs="Simplified Arabic"/>
          <w:rtl/>
        </w:rPr>
        <w:t>(ب)</w:t>
      </w:r>
      <w:r w:rsidRPr="005A6B25">
        <w:rPr>
          <w:rFonts w:ascii="Simplified Arabic" w:hAnsi="Simplified Arabic" w:cs="Simplified Arabic"/>
          <w:rtl/>
        </w:rPr>
        <w:tab/>
        <w:t>توليفات السياسات والنُهج على مستويات متعددة وفي إطار السيناريوهات المختلفة؛</w:t>
      </w:r>
    </w:p>
    <w:p w:rsidR="002B5A0D" w:rsidRPr="005A6B25" w:rsidRDefault="002B5A0D" w:rsidP="002B5A0D">
      <w:pPr>
        <w:pStyle w:val="ListParagraph"/>
        <w:bidi/>
        <w:spacing w:after="100" w:line="204" w:lineRule="auto"/>
        <w:ind w:left="0" w:firstLine="720"/>
        <w:rPr>
          <w:rFonts w:ascii="Simplified Arabic" w:hAnsi="Simplified Arabic" w:cs="Simplified Arabic"/>
          <w:rtl/>
        </w:rPr>
      </w:pPr>
      <w:r>
        <w:rPr>
          <w:rFonts w:ascii="Simplified Arabic" w:hAnsi="Simplified Arabic" w:cs="Simplified Arabic"/>
          <w:rtl/>
        </w:rPr>
        <w:t>(ج)</w:t>
      </w:r>
      <w:r w:rsidRPr="005A6B25">
        <w:rPr>
          <w:rFonts w:ascii="Simplified Arabic" w:hAnsi="Simplified Arabic" w:cs="Simplified Arabic"/>
          <w:rtl/>
        </w:rPr>
        <w:tab/>
        <w:t>تحديد أوجه التآزر، والمبادلات والقيود المحتملة ذات الصلة بالتنوع البيولوجي والتي ينبغي مراعاتها لوضع سياسات وتدابير فعالة بهدف التمكين من تحقيق أهداف التنمية المستدامة؛</w:t>
      </w:r>
    </w:p>
    <w:p w:rsidR="002B5A0D" w:rsidRPr="005A6B25" w:rsidRDefault="002B5A0D" w:rsidP="002B5A0D">
      <w:pPr>
        <w:pStyle w:val="ListParagraph"/>
        <w:bidi/>
        <w:spacing w:after="100" w:line="204" w:lineRule="auto"/>
        <w:ind w:left="0" w:firstLine="720"/>
        <w:rPr>
          <w:rFonts w:ascii="Simplified Arabic" w:hAnsi="Simplified Arabic" w:cs="Simplified Arabic"/>
          <w:rtl/>
        </w:rPr>
      </w:pPr>
      <w:r>
        <w:rPr>
          <w:rFonts w:ascii="Simplified Arabic" w:hAnsi="Simplified Arabic" w:cs="Simplified Arabic"/>
          <w:rtl/>
        </w:rPr>
        <w:t>(د)</w:t>
      </w:r>
      <w:r w:rsidRPr="005A6B25">
        <w:rPr>
          <w:rFonts w:ascii="Simplified Arabic" w:hAnsi="Simplified Arabic" w:cs="Simplified Arabic"/>
          <w:rtl/>
        </w:rPr>
        <w:tab/>
        <w:t xml:space="preserve">مساهمات العمل الجماعي للشعوب الأصلية والمجتمعات المحلية في حفظ التنوع البيولوجي والاستخدام المستدام لمكوناته؛ </w:t>
      </w:r>
    </w:p>
    <w:p w:rsidR="002B5A0D" w:rsidRPr="005A6B25" w:rsidRDefault="002B5A0D" w:rsidP="002B5A0D">
      <w:pPr>
        <w:pStyle w:val="ListParagraph"/>
        <w:bidi/>
        <w:spacing w:after="100" w:line="204" w:lineRule="auto"/>
        <w:ind w:left="0" w:firstLine="720"/>
        <w:rPr>
          <w:rFonts w:ascii="Simplified Arabic" w:hAnsi="Simplified Arabic" w:cs="Simplified Arabic"/>
          <w:rtl/>
        </w:rPr>
      </w:pPr>
      <w:r w:rsidRPr="005A6B25">
        <w:rPr>
          <w:rFonts w:ascii="Simplified Arabic" w:hAnsi="Simplified Arabic" w:cs="Simplified Arabic"/>
          <w:rtl/>
        </w:rPr>
        <w:t>(</w:t>
      </w:r>
      <w:r>
        <w:rPr>
          <w:rFonts w:ascii="Simplified Arabic" w:hAnsi="Simplified Arabic" w:cs="Simplified Arabic" w:hint="cs"/>
          <w:rtl/>
        </w:rPr>
        <w:t>ﻫ</w:t>
      </w:r>
      <w:r>
        <w:rPr>
          <w:rFonts w:ascii="Simplified Arabic" w:hAnsi="Simplified Arabic" w:cs="Simplified Arabic"/>
          <w:rtl/>
        </w:rPr>
        <w:t>)</w:t>
      </w:r>
      <w:r w:rsidRPr="005A6B25">
        <w:rPr>
          <w:rFonts w:ascii="Simplified Arabic" w:hAnsi="Simplified Arabic" w:cs="Simplified Arabic"/>
          <w:rtl/>
        </w:rPr>
        <w:tab/>
        <w:t xml:space="preserve">نتائج السيناريوهات البديلة للاستخدام العرفي المستدام للتنوع البيولوجي بواسطة الشعوب الأصلية والمجتمعات المحلية؛ </w:t>
      </w:r>
    </w:p>
    <w:p w:rsidR="002B5A0D" w:rsidRPr="005A6B25" w:rsidRDefault="002B5A0D" w:rsidP="002B5A0D">
      <w:pPr>
        <w:pStyle w:val="ListParagraph"/>
        <w:bidi/>
        <w:spacing w:after="100" w:line="204" w:lineRule="auto"/>
        <w:ind w:left="0" w:firstLine="720"/>
        <w:rPr>
          <w:rFonts w:ascii="Simplified Arabic" w:hAnsi="Simplified Arabic" w:cs="Simplified Arabic"/>
          <w:rtl/>
        </w:rPr>
      </w:pPr>
      <w:r>
        <w:rPr>
          <w:rFonts w:ascii="Simplified Arabic" w:hAnsi="Simplified Arabic" w:cs="Simplified Arabic"/>
          <w:rtl/>
        </w:rPr>
        <w:t>(و)</w:t>
      </w:r>
      <w:r w:rsidRPr="005A6B25">
        <w:rPr>
          <w:rFonts w:ascii="Simplified Arabic" w:hAnsi="Simplified Arabic" w:cs="Simplified Arabic"/>
          <w:rtl/>
        </w:rPr>
        <w:tab/>
        <w:t>تحليلات السيناريوهات بشأن تمويل الإطار العالمي للتنوع البيولوجي لما بعد 2020 وتحقيق رؤية 2050 للتنوع البيولوجي؛</w:t>
      </w:r>
    </w:p>
    <w:p w:rsidR="002B5A0D" w:rsidRDefault="002B5A0D" w:rsidP="002B5A0D">
      <w:pPr>
        <w:pStyle w:val="ListParagraph"/>
        <w:bidi/>
        <w:spacing w:after="100" w:line="204" w:lineRule="auto"/>
        <w:ind w:left="0" w:firstLine="720"/>
        <w:rPr>
          <w:rFonts w:ascii="Simplified Arabic" w:hAnsi="Simplified Arabic" w:cs="Simplified Arabic"/>
          <w:rtl/>
        </w:rPr>
      </w:pPr>
      <w:r w:rsidRPr="005A6B25">
        <w:rPr>
          <w:rFonts w:ascii="Simplified Arabic" w:hAnsi="Simplified Arabic" w:cs="Simplified Arabic"/>
          <w:rtl/>
        </w:rPr>
        <w:t>(ز)</w:t>
      </w:r>
      <w:r w:rsidRPr="005A6B25">
        <w:rPr>
          <w:rFonts w:ascii="Simplified Arabic" w:hAnsi="Simplified Arabic" w:cs="Simplified Arabic"/>
          <w:rtl/>
        </w:rPr>
        <w:tab/>
        <w:t>الآثار الإيجابية والسلبية المحتملة للقطاعات الإنتاجية مثل، من بين قطاعات أخرى، الزراعة والحراجة ومصايد الأسماك</w:t>
      </w:r>
      <w:r>
        <w:rPr>
          <w:rFonts w:ascii="Simplified Arabic" w:hAnsi="Simplified Arabic" w:cs="Simplified Arabic" w:hint="cs"/>
          <w:rtl/>
        </w:rPr>
        <w:t>؛</w:t>
      </w:r>
    </w:p>
    <w:p w:rsidR="002B5A0D" w:rsidRPr="005A6B25" w:rsidRDefault="002B5A0D" w:rsidP="002B5A0D">
      <w:pPr>
        <w:pStyle w:val="ListParagraph"/>
        <w:bidi/>
        <w:spacing w:after="100" w:line="204" w:lineRule="auto"/>
        <w:ind w:left="0" w:firstLine="720"/>
        <w:rPr>
          <w:rFonts w:ascii="Simplified Arabic" w:hAnsi="Simplified Arabic" w:cs="Simplified Arabic"/>
          <w:rtl/>
        </w:rPr>
      </w:pPr>
      <w:r>
        <w:rPr>
          <w:rFonts w:ascii="Simplified Arabic" w:hAnsi="Simplified Arabic" w:cs="Simplified Arabic" w:hint="cs"/>
          <w:rtl/>
        </w:rPr>
        <w:t>(ح)</w:t>
      </w:r>
      <w:r>
        <w:rPr>
          <w:rFonts w:ascii="Simplified Arabic" w:hAnsi="Simplified Arabic" w:cs="Simplified Arabic" w:hint="cs"/>
          <w:rtl/>
        </w:rPr>
        <w:tab/>
        <w:t>التطورات التكنولوجية التي يمكن أن يكون لها أثر إيجابي أو سلبي على تحقيق الأهداف الثلاثة للاتفاقية وكذلك على سبل العيش والمعارف التقليدية للشعوب الأصلية والمجتمعات المحلية؛</w:t>
      </w:r>
    </w:p>
    <w:p w:rsidR="002B5A0D" w:rsidRDefault="002B5A0D" w:rsidP="002B5A0D">
      <w:pPr>
        <w:pStyle w:val="ListParagraph"/>
        <w:bidi/>
        <w:spacing w:after="100" w:line="204" w:lineRule="auto"/>
        <w:ind w:left="0" w:firstLine="720"/>
        <w:rPr>
          <w:rFonts w:ascii="Simplified Arabic" w:hAnsi="Simplified Arabic" w:cs="Simplified Arabic"/>
          <w:rtl/>
        </w:rPr>
      </w:pPr>
      <w:r w:rsidRPr="005A6B25">
        <w:rPr>
          <w:rFonts w:ascii="Simplified Arabic" w:hAnsi="Simplified Arabic" w:cs="Simplified Arabic"/>
          <w:rtl/>
        </w:rPr>
        <w:t>3-</w:t>
      </w:r>
      <w:r w:rsidRPr="005A6B25">
        <w:rPr>
          <w:rFonts w:ascii="Simplified Arabic" w:hAnsi="Simplified Arabic" w:cs="Simplified Arabic"/>
          <w:rtl/>
        </w:rPr>
        <w:tab/>
      </w:r>
      <w:r>
        <w:rPr>
          <w:rFonts w:ascii="Simplified Arabic" w:hAnsi="Simplified Arabic" w:cs="Simplified Arabic" w:hint="cs"/>
          <w:i/>
          <w:iCs/>
          <w:rtl/>
        </w:rPr>
        <w:t xml:space="preserve">يطلب إلى </w:t>
      </w:r>
      <w:r>
        <w:rPr>
          <w:rFonts w:ascii="Simplified Arabic" w:hAnsi="Simplified Arabic" w:cs="Simplified Arabic" w:hint="cs"/>
          <w:rtl/>
        </w:rPr>
        <w:t xml:space="preserve">الأمينة التنفيذية أن تقوم، بالتعاون مع الشركاء المعنيين، بتيسير أنشطة </w:t>
      </w:r>
      <w:r w:rsidRPr="005A6B25">
        <w:rPr>
          <w:rFonts w:ascii="Simplified Arabic" w:hAnsi="Simplified Arabic" w:cs="Simplified Arabic"/>
          <w:rtl/>
        </w:rPr>
        <w:t>بناء القدرات</w:t>
      </w:r>
      <w:r>
        <w:rPr>
          <w:rFonts w:ascii="Simplified Arabic" w:hAnsi="Simplified Arabic" w:cs="Simplified Arabic" w:hint="cs"/>
          <w:rtl/>
        </w:rPr>
        <w:t xml:space="preserve"> وفقا </w:t>
      </w:r>
      <w:hyperlink r:id="rId37" w:history="1">
        <w:r w:rsidRPr="00557DD2">
          <w:rPr>
            <w:rStyle w:val="Hyperlink"/>
            <w:rFonts w:ascii="Simplified Arabic" w:hAnsi="Simplified Arabic" w:cs="Simplified Arabic" w:hint="cs"/>
            <w:rtl/>
          </w:rPr>
          <w:t>للمقرر 13/23</w:t>
        </w:r>
      </w:hyperlink>
      <w:r w:rsidRPr="005A6B25">
        <w:rPr>
          <w:rFonts w:ascii="Simplified Arabic" w:hAnsi="Simplified Arabic" w:cs="Simplified Arabic"/>
          <w:rtl/>
        </w:rPr>
        <w:t xml:space="preserve">، </w:t>
      </w:r>
      <w:r>
        <w:rPr>
          <w:rFonts w:ascii="Simplified Arabic" w:hAnsi="Simplified Arabic" w:cs="Simplified Arabic" w:hint="cs"/>
          <w:rtl/>
        </w:rPr>
        <w:t>وخاصة</w:t>
      </w:r>
      <w:r w:rsidRPr="005A6B25">
        <w:rPr>
          <w:rFonts w:ascii="Simplified Arabic" w:hAnsi="Simplified Arabic" w:cs="Simplified Arabic"/>
          <w:rtl/>
        </w:rPr>
        <w:t xml:space="preserve"> بالنسبة للبلدان النامية والبلدان التي تمر اقتصاداتها بمرحلة انتقالية، ولاسيما أقل البلدان نموا والدول الجزرية الصغيرة النامية، بغية تمكين جميع البلدان من المشاركة في وضع سيناريوهات وتطبيقها.</w:t>
      </w:r>
    </w:p>
    <w:p w:rsidR="002B5A0D" w:rsidRPr="00E12C40" w:rsidRDefault="002B5A0D" w:rsidP="002B5A0D">
      <w:pPr>
        <w:pStyle w:val="ListParagraph"/>
        <w:bidi/>
        <w:spacing w:after="100" w:line="204" w:lineRule="auto"/>
        <w:ind w:left="0" w:firstLine="720"/>
        <w:rPr>
          <w:rFonts w:ascii="Simplified Arabic" w:hAnsi="Simplified Arabic" w:cs="Simplified Arabic"/>
          <w:rtl/>
        </w:rPr>
      </w:pPr>
      <w:r>
        <w:rPr>
          <w:rFonts w:ascii="Simplified Arabic" w:hAnsi="Simplified Arabic" w:cs="Simplified Arabic" w:hint="cs"/>
          <w:rtl/>
        </w:rPr>
        <w:t>4-</w:t>
      </w:r>
      <w:r>
        <w:rPr>
          <w:rFonts w:ascii="Simplified Arabic" w:hAnsi="Simplified Arabic" w:cs="Simplified Arabic" w:hint="cs"/>
          <w:rtl/>
        </w:rPr>
        <w:tab/>
      </w:r>
      <w:r>
        <w:rPr>
          <w:rFonts w:ascii="Simplified Arabic" w:hAnsi="Simplified Arabic" w:cs="Simplified Arabic" w:hint="cs"/>
          <w:i/>
          <w:iCs/>
          <w:rtl/>
        </w:rPr>
        <w:t xml:space="preserve">وإذ يشير إلى </w:t>
      </w:r>
      <w:hyperlink r:id="rId38" w:history="1">
        <w:r w:rsidRPr="00A32222">
          <w:rPr>
            <w:rStyle w:val="Hyperlink"/>
            <w:rFonts w:ascii="Simplified Arabic" w:hAnsi="Simplified Arabic" w:cs="Simplified Arabic" w:hint="cs"/>
            <w:rtl/>
          </w:rPr>
          <w:t>المقرر 13/22</w:t>
        </w:r>
      </w:hyperlink>
      <w:r>
        <w:rPr>
          <w:rFonts w:ascii="Simplified Arabic" w:hAnsi="Simplified Arabic" w:cs="Simplified Arabic" w:hint="cs"/>
          <w:rtl/>
        </w:rPr>
        <w:t xml:space="preserve"> بشأن إطار لاستراتيجية اتصال، </w:t>
      </w:r>
      <w:r>
        <w:rPr>
          <w:rFonts w:ascii="Simplified Arabic" w:hAnsi="Simplified Arabic" w:cs="Simplified Arabic" w:hint="cs"/>
          <w:i/>
          <w:iCs/>
          <w:rtl/>
        </w:rPr>
        <w:t xml:space="preserve">يطلب </w:t>
      </w:r>
      <w:r w:rsidRPr="00412168">
        <w:rPr>
          <w:rFonts w:ascii="Simplified Arabic" w:hAnsi="Simplified Arabic" w:cs="Simplified Arabic" w:hint="cs"/>
          <w:rtl/>
        </w:rPr>
        <w:t>إلى</w:t>
      </w:r>
      <w:r>
        <w:rPr>
          <w:rFonts w:ascii="Simplified Arabic" w:hAnsi="Simplified Arabic" w:cs="Simplified Arabic" w:hint="cs"/>
          <w:i/>
          <w:iCs/>
          <w:rtl/>
        </w:rPr>
        <w:t xml:space="preserve"> </w:t>
      </w:r>
      <w:r>
        <w:rPr>
          <w:rFonts w:ascii="Simplified Arabic" w:hAnsi="Simplified Arabic" w:cs="Simplified Arabic" w:hint="cs"/>
          <w:rtl/>
        </w:rPr>
        <w:t xml:space="preserve">الأمينة التنفيذية أن تشجع استخدام السيناريوهات كأداة اتصال، وكوسيلة لزيادة الوعي العام، وأن تعزز مشاركة وانخراط جميع أصحاب المصلحة، ولاسيما الأوساط الأكاديمية، والدوائر العلمية، بهدف توسيع نطاق الدعم العالمي للشواغل المتعلقة بالتنوع البيولوجي، بما في ذلك من </w:t>
      </w:r>
      <w:r>
        <w:rPr>
          <w:rFonts w:ascii="Simplified Arabic" w:hAnsi="Simplified Arabic" w:cs="Simplified Arabic" w:hint="cs"/>
          <w:rtl/>
        </w:rPr>
        <w:lastRenderedPageBreak/>
        <w:t>خلال إشراك الشخصيات المرموقة مثل سفراء التنوع البيولوجي من جميع المناطق، والذين سيمثلون الأصوات التي تدافع عن التنوع البيولوجي؛</w:t>
      </w:r>
    </w:p>
    <w:p w:rsidR="002B5A0D" w:rsidRPr="00E75F40" w:rsidRDefault="002B5A0D" w:rsidP="002B5A0D">
      <w:pPr>
        <w:spacing w:after="100" w:line="204" w:lineRule="auto"/>
        <w:jc w:val="center"/>
        <w:rPr>
          <w:rFonts w:ascii="Simplified Arabic" w:hAnsi="Simplified Arabic"/>
          <w:b/>
          <w:bCs/>
          <w:i/>
          <w:iCs/>
          <w:sz w:val="22"/>
          <w:rtl/>
        </w:rPr>
      </w:pPr>
      <w:r w:rsidRPr="00E75F40">
        <w:rPr>
          <w:rFonts w:ascii="Simplified Arabic" w:hAnsi="Simplified Arabic"/>
          <w:i/>
          <w:iCs/>
          <w:sz w:val="22"/>
          <w:rtl/>
        </w:rPr>
        <w:t>المرفق</w:t>
      </w:r>
    </w:p>
    <w:p w:rsidR="002B5A0D" w:rsidRPr="00900DE4" w:rsidRDefault="002B5A0D" w:rsidP="00BF76FC">
      <w:pPr>
        <w:spacing w:after="100" w:line="204" w:lineRule="auto"/>
        <w:ind w:left="2970" w:right="1800" w:hanging="1170"/>
        <w:jc w:val="left"/>
        <w:rPr>
          <w:rFonts w:ascii="Simplified Arabic" w:hAnsi="Simplified Arabic"/>
          <w:b/>
          <w:bCs/>
          <w:sz w:val="22"/>
        </w:rPr>
      </w:pPr>
      <w:r w:rsidRPr="00900DE4">
        <w:rPr>
          <w:rFonts w:ascii="Simplified Arabic" w:hAnsi="Simplified Arabic"/>
          <w:b/>
          <w:bCs/>
          <w:sz w:val="22"/>
          <w:rtl/>
        </w:rPr>
        <w:t>استنتاجات الهيئة الفرعية للمشورة العلمية والتقنية والتكنولوجية فيما يتعلق بسيناريوهات</w:t>
      </w:r>
      <w:r w:rsidR="00BF76FC">
        <w:rPr>
          <w:rFonts w:ascii="Simplified Arabic" w:hAnsi="Simplified Arabic"/>
          <w:b/>
          <w:bCs/>
          <w:sz w:val="22"/>
          <w:rtl/>
        </w:rPr>
        <w:t xml:space="preserve"> رؤية عام 2050 للتنوع البيولوجي</w:t>
      </w:r>
    </w:p>
    <w:p w:rsidR="002B5A0D" w:rsidRPr="00E75F40" w:rsidRDefault="002B5A0D" w:rsidP="00833509">
      <w:pPr>
        <w:numPr>
          <w:ilvl w:val="0"/>
          <w:numId w:val="4"/>
        </w:numPr>
        <w:spacing w:after="100" w:line="204" w:lineRule="auto"/>
        <w:ind w:left="3" w:hanging="14"/>
        <w:rPr>
          <w:rFonts w:ascii="Simplified Arabic" w:hAnsi="Simplified Arabic"/>
          <w:sz w:val="22"/>
          <w:rtl/>
        </w:rPr>
      </w:pPr>
      <w:r w:rsidRPr="00E75F40">
        <w:rPr>
          <w:rFonts w:ascii="Simplified Arabic" w:hAnsi="Simplified Arabic"/>
          <w:i/>
          <w:iCs/>
          <w:sz w:val="22"/>
          <w:rtl/>
        </w:rPr>
        <w:t xml:space="preserve">لا تزال رؤية الخطة </w:t>
      </w:r>
      <w:r w:rsidRPr="00E75F40">
        <w:rPr>
          <w:rFonts w:ascii="Simplified Arabic" w:hAnsi="Simplified Arabic"/>
          <w:sz w:val="22"/>
          <w:rtl/>
        </w:rPr>
        <w:t>الاستراتيجية</w:t>
      </w:r>
      <w:r w:rsidRPr="00E75F40">
        <w:rPr>
          <w:rFonts w:ascii="Simplified Arabic" w:hAnsi="Simplified Arabic"/>
          <w:i/>
          <w:iCs/>
          <w:sz w:val="22"/>
          <w:rtl/>
        </w:rPr>
        <w:t xml:space="preserve"> لعام 2050 ذات صلة وينبغي وضعها في الاعتبار في أي متابعة للخطة الاستراتيجية للتنوع البيولوجي 2011-2020. </w:t>
      </w:r>
      <w:r w:rsidRPr="00E75F40">
        <w:rPr>
          <w:rFonts w:ascii="Simplified Arabic" w:hAnsi="Simplified Arabic"/>
          <w:sz w:val="22"/>
          <w:rtl/>
        </w:rPr>
        <w:t>إن رؤية عام 2050 ("العيش في تجانس مع الطبيعة" حيث يتم "بحلول عام 2050 تقدير التنوع البيولوجي وحفظه وتخزينه واستخدامه بحكمة والمحافظة على خدمات النُظم الإيكولوجية، وتدعيم كوكب سليم وتقديم المنافع الضرورية لجميع السكان") تحتوي على عناصر يمكن ترجمتها إلى هدف طويل الأجل للتنوع البيولوجي وتوفر سياقا للمناقشات المتعلقة بأهداف التنوع البيولوجي الممكنة لعام 2030 كجزء من إطار التنوع الب</w:t>
      </w:r>
      <w:r>
        <w:rPr>
          <w:rFonts w:ascii="Simplified Arabic" w:hAnsi="Simplified Arabic"/>
          <w:sz w:val="22"/>
          <w:rtl/>
        </w:rPr>
        <w:t>يولوجي العالمي لما بعد عام 2020</w:t>
      </w:r>
      <w:r>
        <w:rPr>
          <w:rFonts w:ascii="Simplified Arabic" w:hAnsi="Simplified Arabic" w:hint="cs"/>
          <w:sz w:val="22"/>
          <w:rtl/>
        </w:rPr>
        <w:t>.</w:t>
      </w:r>
    </w:p>
    <w:p w:rsidR="002B5A0D" w:rsidRPr="00E75F40" w:rsidRDefault="002B5A0D" w:rsidP="00833509">
      <w:pPr>
        <w:numPr>
          <w:ilvl w:val="0"/>
          <w:numId w:val="4"/>
        </w:numPr>
        <w:spacing w:after="100" w:line="204" w:lineRule="auto"/>
        <w:ind w:left="3" w:hanging="14"/>
        <w:rPr>
          <w:rFonts w:ascii="Simplified Arabic" w:hAnsi="Simplified Arabic"/>
          <w:sz w:val="22"/>
        </w:rPr>
      </w:pPr>
      <w:r w:rsidRPr="00E75F40">
        <w:rPr>
          <w:rFonts w:ascii="Simplified Arabic" w:hAnsi="Simplified Arabic"/>
          <w:i/>
          <w:iCs/>
          <w:sz w:val="22"/>
          <w:rtl/>
        </w:rPr>
        <w:t>توضح الاتجاهات الحالية أو سيناريوهات "العمل كالمعتاد" استمرار فقدان التنوع البيولوجي</w:t>
      </w:r>
      <w:r w:rsidRPr="00E75F40">
        <w:rPr>
          <w:rFonts w:ascii="Simplified Arabic" w:hAnsi="Simplified Arabic"/>
          <w:sz w:val="22"/>
          <w:rtl/>
        </w:rPr>
        <w:t>، مع ما يترتب على ذلك من انعكاسات سلبية كبيرة على رفاهية الإنسان، بما في ذلك التغييرات التي قد لا يمكن عكس اتجاهها. ولذلك لا يزال العمل العاجل بشأن التنوع البيولوجي قضية مجتمعية عالمية ملحة</w:t>
      </w:r>
      <w:r>
        <w:rPr>
          <w:rFonts w:ascii="Simplified Arabic" w:hAnsi="Simplified Arabic" w:hint="cs"/>
          <w:sz w:val="22"/>
          <w:rtl/>
        </w:rPr>
        <w:t>.</w:t>
      </w:r>
    </w:p>
    <w:p w:rsidR="002B5A0D" w:rsidRPr="00E75F40" w:rsidRDefault="002B5A0D" w:rsidP="00833509">
      <w:pPr>
        <w:numPr>
          <w:ilvl w:val="0"/>
          <w:numId w:val="4"/>
        </w:numPr>
        <w:spacing w:after="100" w:line="204" w:lineRule="auto"/>
        <w:ind w:left="3" w:hanging="14"/>
        <w:rPr>
          <w:rFonts w:ascii="Simplified Arabic" w:hAnsi="Simplified Arabic"/>
          <w:sz w:val="22"/>
          <w:rtl/>
        </w:rPr>
      </w:pPr>
      <w:r w:rsidRPr="00E75F40">
        <w:rPr>
          <w:rFonts w:ascii="Simplified Arabic" w:hAnsi="Simplified Arabic"/>
          <w:i/>
          <w:iCs/>
          <w:sz w:val="22"/>
          <w:rtl/>
        </w:rPr>
        <w:t>تظهر سيناريوهات التنمية الاجتماعية والاقتصادية في المستقبل أن هناك مجموعة واسعة من التصورات المستقبلية المعقولة</w:t>
      </w:r>
      <w:r w:rsidRPr="00E75F40">
        <w:rPr>
          <w:rFonts w:ascii="Simplified Arabic" w:hAnsi="Simplified Arabic"/>
          <w:sz w:val="22"/>
          <w:rtl/>
        </w:rPr>
        <w:t xml:space="preserve"> فيما يتعلق بالنمو السكاني والتعليم والتحضر والنمو الاقتصادي والتطور التكنولوجي ونُهج التجارة الدولية، من بين عوامل أخرى، التي تؤدي إلى مستويات متفاوتة لمحركات </w:t>
      </w:r>
      <w:r>
        <w:rPr>
          <w:rFonts w:ascii="Simplified Arabic" w:hAnsi="Simplified Arabic" w:hint="cs"/>
          <w:sz w:val="22"/>
          <w:rtl/>
        </w:rPr>
        <w:t>ا</w:t>
      </w:r>
      <w:r w:rsidRPr="00E75F40">
        <w:rPr>
          <w:rFonts w:ascii="Simplified Arabic" w:hAnsi="Simplified Arabic"/>
          <w:sz w:val="22"/>
          <w:rtl/>
        </w:rPr>
        <w:t xml:space="preserve">لتغير في </w:t>
      </w:r>
      <w:r>
        <w:rPr>
          <w:rFonts w:ascii="Simplified Arabic" w:hAnsi="Simplified Arabic" w:hint="cs"/>
          <w:sz w:val="22"/>
          <w:rtl/>
        </w:rPr>
        <w:t>النظم الإيكولوجية و</w:t>
      </w:r>
      <w:r w:rsidRPr="00E75F40">
        <w:rPr>
          <w:rFonts w:ascii="Simplified Arabic" w:hAnsi="Simplified Arabic"/>
          <w:sz w:val="22"/>
          <w:rtl/>
        </w:rPr>
        <w:t>التنوع البيولوجي</w:t>
      </w:r>
      <w:r>
        <w:rPr>
          <w:rFonts w:ascii="Simplified Arabic" w:hAnsi="Simplified Arabic" w:hint="cs"/>
          <w:sz w:val="22"/>
          <w:rtl/>
        </w:rPr>
        <w:t xml:space="preserve">، من قبيل </w:t>
      </w:r>
      <w:r w:rsidRPr="00E75F40">
        <w:rPr>
          <w:rFonts w:ascii="Simplified Arabic" w:hAnsi="Simplified Arabic"/>
          <w:sz w:val="22"/>
          <w:rtl/>
        </w:rPr>
        <w:t xml:space="preserve">تغير المناخ، </w:t>
      </w:r>
      <w:r w:rsidRPr="00E75F40">
        <w:rPr>
          <w:rFonts w:ascii="Simplified Arabic" w:hAnsi="Simplified Arabic" w:hint="cs"/>
          <w:sz w:val="22"/>
          <w:rtl/>
        </w:rPr>
        <w:t>و</w:t>
      </w:r>
      <w:r>
        <w:rPr>
          <w:rFonts w:ascii="Simplified Arabic" w:hAnsi="Simplified Arabic" w:hint="cs"/>
          <w:sz w:val="22"/>
          <w:rtl/>
        </w:rPr>
        <w:t>الإفراط في الاستغلال والتلوث والأنواع الغربية الغازية وفقدان الموائل، بما في ذلك التغير في استخدام الأراضي</w:t>
      </w:r>
      <w:r w:rsidRPr="00E75F40">
        <w:rPr>
          <w:rFonts w:ascii="Simplified Arabic" w:hAnsi="Simplified Arabic"/>
          <w:sz w:val="22"/>
          <w:rtl/>
        </w:rPr>
        <w:t>. ويوفر هذا النطاق من التصورات المستقبلية المعقولة مجالا لوضع تدابير سياساتية لتحقيق ر</w:t>
      </w:r>
      <w:r>
        <w:rPr>
          <w:rFonts w:ascii="Simplified Arabic" w:hAnsi="Simplified Arabic"/>
          <w:sz w:val="22"/>
          <w:rtl/>
        </w:rPr>
        <w:t>ؤية عام 2050 وأهداف عالمية أخرى</w:t>
      </w:r>
      <w:r>
        <w:rPr>
          <w:rFonts w:ascii="Simplified Arabic" w:hAnsi="Simplified Arabic" w:hint="cs"/>
          <w:sz w:val="22"/>
          <w:rtl/>
        </w:rPr>
        <w:t>.</w:t>
      </w:r>
    </w:p>
    <w:p w:rsidR="002B5A0D" w:rsidRPr="00E75F40" w:rsidRDefault="002B5A0D" w:rsidP="00833509">
      <w:pPr>
        <w:numPr>
          <w:ilvl w:val="0"/>
          <w:numId w:val="4"/>
        </w:numPr>
        <w:spacing w:after="100" w:line="204" w:lineRule="auto"/>
        <w:ind w:left="3" w:hanging="14"/>
        <w:rPr>
          <w:rFonts w:ascii="Simplified Arabic" w:hAnsi="Simplified Arabic"/>
          <w:sz w:val="22"/>
          <w:rtl/>
        </w:rPr>
      </w:pPr>
      <w:r w:rsidRPr="00E75F40">
        <w:rPr>
          <w:rFonts w:ascii="Simplified Arabic" w:hAnsi="Simplified Arabic"/>
          <w:i/>
          <w:iCs/>
          <w:sz w:val="22"/>
          <w:rtl/>
        </w:rPr>
        <w:t>يمكن بلوغ أهداف التنوع البيولوجي التي تنعكس في رؤية عام 2050 وتحقيق أهداف اجتماعية واقتصادية أوسع نطاقا عن طريق نشر مجموعة من التدابير</w:t>
      </w:r>
      <w:r w:rsidRPr="00E75F40">
        <w:rPr>
          <w:rFonts w:ascii="Simplified Arabic" w:hAnsi="Simplified Arabic"/>
          <w:sz w:val="22"/>
          <w:rtl/>
        </w:rPr>
        <w:t xml:space="preserve"> تشمل تدابير: (أ) لزيادة</w:t>
      </w:r>
      <w:r>
        <w:rPr>
          <w:rFonts w:ascii="Simplified Arabic" w:hAnsi="Simplified Arabic" w:hint="cs"/>
          <w:sz w:val="22"/>
          <w:rtl/>
        </w:rPr>
        <w:t xml:space="preserve"> استدامة</w:t>
      </w:r>
      <w:r w:rsidRPr="00E75F40">
        <w:rPr>
          <w:rFonts w:ascii="Simplified Arabic" w:hAnsi="Simplified Arabic"/>
          <w:sz w:val="22"/>
          <w:rtl/>
        </w:rPr>
        <w:t xml:space="preserve"> </w:t>
      </w:r>
      <w:r>
        <w:rPr>
          <w:rFonts w:ascii="Simplified Arabic" w:hAnsi="Simplified Arabic" w:hint="cs"/>
          <w:sz w:val="22"/>
          <w:rtl/>
        </w:rPr>
        <w:t>و</w:t>
      </w:r>
      <w:r>
        <w:rPr>
          <w:rFonts w:ascii="Simplified Arabic" w:hAnsi="Simplified Arabic"/>
          <w:sz w:val="22"/>
          <w:rtl/>
        </w:rPr>
        <w:t>إنتاجية الزراعة</w:t>
      </w:r>
      <w:r w:rsidRPr="00E75F40">
        <w:rPr>
          <w:rFonts w:ascii="Simplified Arabic" w:hAnsi="Simplified Arabic"/>
          <w:sz w:val="22"/>
          <w:rtl/>
        </w:rPr>
        <w:t xml:space="preserve">، </w:t>
      </w:r>
      <w:r>
        <w:rPr>
          <w:rFonts w:ascii="Simplified Arabic" w:hAnsi="Simplified Arabic" w:hint="cs"/>
          <w:sz w:val="22"/>
          <w:rtl/>
        </w:rPr>
        <w:t>وزيادة استخدام</w:t>
      </w:r>
      <w:r>
        <w:rPr>
          <w:rFonts w:ascii="Simplified Arabic" w:hAnsi="Simplified Arabic"/>
          <w:sz w:val="22"/>
          <w:rtl/>
        </w:rPr>
        <w:t xml:space="preserve"> </w:t>
      </w:r>
      <w:r>
        <w:rPr>
          <w:rFonts w:ascii="Simplified Arabic" w:hAnsi="Simplified Arabic" w:hint="cs"/>
          <w:sz w:val="22"/>
          <w:rtl/>
        </w:rPr>
        <w:t>ا</w:t>
      </w:r>
      <w:r w:rsidRPr="00E75F40">
        <w:rPr>
          <w:rFonts w:ascii="Simplified Arabic" w:hAnsi="Simplified Arabic"/>
          <w:sz w:val="22"/>
          <w:rtl/>
        </w:rPr>
        <w:t>لتنوع البيولوجي</w:t>
      </w:r>
      <w:r>
        <w:rPr>
          <w:rFonts w:ascii="Simplified Arabic" w:hAnsi="Simplified Arabic" w:hint="cs"/>
          <w:sz w:val="22"/>
          <w:rtl/>
        </w:rPr>
        <w:t xml:space="preserve"> وتحسين استخدامه</w:t>
      </w:r>
      <w:r w:rsidRPr="00E75F40">
        <w:rPr>
          <w:rFonts w:ascii="Simplified Arabic" w:hAnsi="Simplified Arabic"/>
          <w:sz w:val="22"/>
          <w:rtl/>
        </w:rPr>
        <w:t xml:space="preserve"> في النظم الإيكولوجية الزراعية للمساهمة في زيادات الإنتاج المستدامة؛ (ب) والحد من تدهور النظم الإيكولوجية وتجزؤها والحفاظ على التنوع البيولوجي </w:t>
      </w:r>
      <w:r>
        <w:rPr>
          <w:rFonts w:ascii="Simplified Arabic" w:hAnsi="Simplified Arabic" w:hint="cs"/>
          <w:sz w:val="22"/>
          <w:rtl/>
        </w:rPr>
        <w:t>ووظائف</w:t>
      </w:r>
      <w:r w:rsidRPr="00E75F40">
        <w:rPr>
          <w:rFonts w:ascii="Simplified Arabic" w:hAnsi="Simplified Arabic"/>
          <w:sz w:val="22"/>
          <w:rtl/>
        </w:rPr>
        <w:t xml:space="preserve"> </w:t>
      </w:r>
      <w:r>
        <w:rPr>
          <w:rFonts w:ascii="Simplified Arabic" w:hAnsi="Simplified Arabic" w:hint="cs"/>
          <w:sz w:val="22"/>
          <w:rtl/>
        </w:rPr>
        <w:t>و</w:t>
      </w:r>
      <w:r w:rsidRPr="00E75F40">
        <w:rPr>
          <w:rFonts w:ascii="Simplified Arabic" w:hAnsi="Simplified Arabic"/>
          <w:sz w:val="22"/>
          <w:rtl/>
        </w:rPr>
        <w:t xml:space="preserve">خدمات النظم الإيكولوجية </w:t>
      </w:r>
      <w:r>
        <w:rPr>
          <w:rFonts w:ascii="Simplified Arabic" w:hAnsi="Simplified Arabic" w:hint="cs"/>
          <w:sz w:val="22"/>
          <w:rtl/>
        </w:rPr>
        <w:t xml:space="preserve">بما في ذلك </w:t>
      </w:r>
      <w:r w:rsidRPr="00E75F40">
        <w:rPr>
          <w:rFonts w:ascii="Simplified Arabic" w:hAnsi="Simplified Arabic"/>
          <w:sz w:val="22"/>
          <w:rtl/>
        </w:rPr>
        <w:t>من خلال التخطيط المكاني الاستباقي واستعادة الأراضي</w:t>
      </w:r>
      <w:r>
        <w:rPr>
          <w:rFonts w:ascii="Simplified Arabic" w:hAnsi="Simplified Arabic" w:hint="cs"/>
          <w:sz w:val="22"/>
          <w:rtl/>
        </w:rPr>
        <w:t xml:space="preserve"> والنظم الإيكولوجية</w:t>
      </w:r>
      <w:r w:rsidRPr="00E75F40">
        <w:rPr>
          <w:rFonts w:ascii="Simplified Arabic" w:hAnsi="Simplified Arabic"/>
          <w:sz w:val="22"/>
          <w:rtl/>
        </w:rPr>
        <w:t xml:space="preserve"> المتدهورة والتوسع الاستراتيجي للمناطق المحمية؛ (ج) والحد من الإفراط في استغلال مصائد الأسماك والموارد البيولوجية الأخرى؛ (د) مكافحة الأنواع الغريبة الغازية؛ </w:t>
      </w:r>
      <w:r>
        <w:rPr>
          <w:rFonts w:ascii="Simplified Arabic" w:hAnsi="Simplified Arabic"/>
          <w:sz w:val="22"/>
          <w:rtl/>
        </w:rPr>
        <w:t>(ه</w:t>
      </w:r>
      <w:r w:rsidRPr="00E75F40">
        <w:rPr>
          <w:rFonts w:ascii="Simplified Arabic" w:hAnsi="Simplified Arabic"/>
          <w:sz w:val="22"/>
          <w:rtl/>
        </w:rPr>
        <w:t xml:space="preserve">) </w:t>
      </w:r>
      <w:r>
        <w:rPr>
          <w:rFonts w:ascii="Simplified Arabic" w:hAnsi="Simplified Arabic" w:hint="cs"/>
          <w:sz w:val="22"/>
          <w:rtl/>
        </w:rPr>
        <w:t>التكيف مع</w:t>
      </w:r>
      <w:r w:rsidRPr="00E75F40">
        <w:rPr>
          <w:rFonts w:ascii="Simplified Arabic" w:hAnsi="Simplified Arabic"/>
          <w:sz w:val="22"/>
          <w:rtl/>
        </w:rPr>
        <w:t xml:space="preserve"> تغير المناخ</w:t>
      </w:r>
      <w:r>
        <w:rPr>
          <w:rFonts w:ascii="Simplified Arabic" w:hAnsi="Simplified Arabic" w:hint="cs"/>
          <w:sz w:val="22"/>
          <w:rtl/>
        </w:rPr>
        <w:t xml:space="preserve"> والتخفيف من حدته</w:t>
      </w:r>
      <w:r w:rsidRPr="00E75F40">
        <w:rPr>
          <w:rFonts w:ascii="Simplified Arabic" w:hAnsi="Simplified Arabic"/>
          <w:sz w:val="22"/>
          <w:rtl/>
        </w:rPr>
        <w:t xml:space="preserve">، (و) </w:t>
      </w:r>
      <w:r>
        <w:rPr>
          <w:rFonts w:ascii="Simplified Arabic" w:hAnsi="Simplified Arabic"/>
          <w:sz w:val="22"/>
          <w:rtl/>
        </w:rPr>
        <w:t>الحد من الهدر والاستهلاك المفرط</w:t>
      </w:r>
      <w:r>
        <w:rPr>
          <w:rFonts w:ascii="Simplified Arabic" w:hAnsi="Simplified Arabic" w:hint="cs"/>
          <w:sz w:val="22"/>
          <w:rtl/>
        </w:rPr>
        <w:t>.</w:t>
      </w:r>
    </w:p>
    <w:p w:rsidR="002B5A0D" w:rsidRPr="00E75F40" w:rsidRDefault="002B5A0D" w:rsidP="00833509">
      <w:pPr>
        <w:numPr>
          <w:ilvl w:val="0"/>
          <w:numId w:val="4"/>
        </w:numPr>
        <w:spacing w:after="100" w:line="204" w:lineRule="auto"/>
        <w:ind w:left="3" w:hanging="14"/>
        <w:rPr>
          <w:rFonts w:ascii="Simplified Arabic" w:hAnsi="Simplified Arabic"/>
          <w:sz w:val="22"/>
          <w:rtl/>
        </w:rPr>
      </w:pPr>
      <w:r w:rsidRPr="00E75F40">
        <w:rPr>
          <w:rFonts w:ascii="Simplified Arabic" w:hAnsi="Simplified Arabic"/>
          <w:i/>
          <w:iCs/>
          <w:sz w:val="22"/>
          <w:rtl/>
        </w:rPr>
        <w:t xml:space="preserve">يمكن وضع هذه التدابير في "مزيج مختلف من السياسات" حسب الاحتياجات </w:t>
      </w:r>
      <w:r>
        <w:rPr>
          <w:rFonts w:ascii="Simplified Arabic" w:hAnsi="Simplified Arabic" w:hint="cs"/>
          <w:i/>
          <w:iCs/>
          <w:sz w:val="22"/>
          <w:rtl/>
        </w:rPr>
        <w:t>وأولويات</w:t>
      </w:r>
      <w:r w:rsidRPr="00E75F40">
        <w:rPr>
          <w:rFonts w:ascii="Simplified Arabic" w:hAnsi="Simplified Arabic"/>
          <w:i/>
          <w:iCs/>
          <w:sz w:val="22"/>
          <w:rtl/>
        </w:rPr>
        <w:t xml:space="preserve"> البلدان وأصحاب المصلحة.</w:t>
      </w:r>
      <w:r>
        <w:rPr>
          <w:rFonts w:ascii="Simplified Arabic" w:hAnsi="Simplified Arabic"/>
          <w:sz w:val="22"/>
          <w:rtl/>
        </w:rPr>
        <w:t xml:space="preserve"> </w:t>
      </w:r>
      <w:r>
        <w:rPr>
          <w:rFonts w:ascii="Simplified Arabic" w:hAnsi="Simplified Arabic" w:hint="cs"/>
          <w:sz w:val="22"/>
          <w:rtl/>
        </w:rPr>
        <w:t>ف</w:t>
      </w:r>
      <w:r w:rsidRPr="00E75F40">
        <w:rPr>
          <w:rFonts w:ascii="Simplified Arabic" w:hAnsi="Simplified Arabic"/>
          <w:sz w:val="22"/>
          <w:rtl/>
        </w:rPr>
        <w:t xml:space="preserve">على سبيل المثال، يمكن أن </w:t>
      </w:r>
      <w:r>
        <w:rPr>
          <w:rFonts w:ascii="Simplified Arabic" w:hAnsi="Simplified Arabic" w:hint="cs"/>
          <w:sz w:val="22"/>
          <w:rtl/>
        </w:rPr>
        <w:t>تختلف توليفة التدابير السياساتية المشار إليها في الفقرة 4 أعلاه</w:t>
      </w:r>
      <w:r w:rsidRPr="00E75F40">
        <w:rPr>
          <w:rFonts w:ascii="Simplified Arabic" w:hAnsi="Simplified Arabic"/>
          <w:sz w:val="22"/>
          <w:rtl/>
        </w:rPr>
        <w:t xml:space="preserve"> فيما يتعلق بالتركيز على التغييرات في الإنتاج والاستهلاك</w:t>
      </w:r>
      <w:r>
        <w:rPr>
          <w:rFonts w:ascii="Simplified Arabic" w:hAnsi="Simplified Arabic" w:hint="cs"/>
          <w:sz w:val="22"/>
          <w:rtl/>
        </w:rPr>
        <w:t>،</w:t>
      </w:r>
      <w:r w:rsidRPr="00E75F40">
        <w:rPr>
          <w:rFonts w:ascii="Simplified Arabic" w:hAnsi="Simplified Arabic"/>
          <w:sz w:val="22"/>
          <w:rtl/>
        </w:rPr>
        <w:t xml:space="preserve"> ودرجة الاعتماد على التكنولوجيات الجديدة والتجارة الدولية و</w:t>
      </w:r>
      <w:r>
        <w:rPr>
          <w:rFonts w:ascii="Simplified Arabic" w:hAnsi="Simplified Arabic" w:hint="cs"/>
          <w:sz w:val="22"/>
          <w:rtl/>
        </w:rPr>
        <w:t xml:space="preserve">مستوى </w:t>
      </w:r>
      <w:r w:rsidRPr="00E75F40">
        <w:rPr>
          <w:rFonts w:ascii="Simplified Arabic" w:hAnsi="Simplified Arabic"/>
          <w:sz w:val="22"/>
          <w:rtl/>
        </w:rPr>
        <w:t xml:space="preserve">التنسيق العالمي </w:t>
      </w:r>
      <w:r>
        <w:rPr>
          <w:rFonts w:ascii="Simplified Arabic" w:hAnsi="Simplified Arabic" w:hint="cs"/>
          <w:sz w:val="22"/>
          <w:rtl/>
        </w:rPr>
        <w:t>و</w:t>
      </w:r>
      <w:r w:rsidRPr="00E75F40">
        <w:rPr>
          <w:rFonts w:ascii="Simplified Arabic" w:hAnsi="Simplified Arabic"/>
          <w:sz w:val="22"/>
          <w:rtl/>
        </w:rPr>
        <w:t>التنسيق المحلي</w:t>
      </w:r>
      <w:r>
        <w:rPr>
          <w:rFonts w:ascii="Simplified Arabic" w:hAnsi="Simplified Arabic" w:hint="cs"/>
          <w:sz w:val="22"/>
          <w:rtl/>
        </w:rPr>
        <w:t xml:space="preserve"> كما هو موضح في المسارات الثلاثة المحددة في الإصدار الرابع من نشرة التوقعات العالمية للتنوع البيولوجي</w:t>
      </w:r>
      <w:r>
        <w:rPr>
          <w:rStyle w:val="FootnoteReference"/>
          <w:rFonts w:ascii="Simplified Arabic" w:hAnsi="Simplified Arabic"/>
          <w:sz w:val="22"/>
          <w:rtl/>
        </w:rPr>
        <w:footnoteReference w:id="72"/>
      </w:r>
      <w:r w:rsidRPr="00E75F40">
        <w:rPr>
          <w:rFonts w:ascii="Simplified Arabic" w:hAnsi="Simplified Arabic"/>
          <w:sz w:val="22"/>
          <w:rtl/>
        </w:rPr>
        <w:t>. وهناك حاجة إلى مزيد من عمليات وضع الرؤى، على نطاقات متعددة وبمشاركة قوية من أصحاب المصلحة، لموا</w:t>
      </w:r>
      <w:r>
        <w:rPr>
          <w:rFonts w:ascii="Simplified Arabic" w:hAnsi="Simplified Arabic"/>
          <w:sz w:val="22"/>
          <w:rtl/>
        </w:rPr>
        <w:t>صلة توضيح الخيارات وتعزيز العمل</w:t>
      </w:r>
      <w:r>
        <w:rPr>
          <w:rFonts w:ascii="Simplified Arabic" w:hAnsi="Simplified Arabic" w:hint="cs"/>
          <w:sz w:val="22"/>
          <w:rtl/>
        </w:rPr>
        <w:t>.</w:t>
      </w:r>
    </w:p>
    <w:p w:rsidR="002B5A0D" w:rsidRPr="00E75F40" w:rsidRDefault="002B5A0D" w:rsidP="00833509">
      <w:pPr>
        <w:numPr>
          <w:ilvl w:val="0"/>
          <w:numId w:val="4"/>
        </w:numPr>
        <w:spacing w:after="100" w:line="204" w:lineRule="auto"/>
        <w:ind w:left="3" w:hanging="14"/>
        <w:rPr>
          <w:rFonts w:ascii="Simplified Arabic" w:hAnsi="Simplified Arabic"/>
          <w:sz w:val="22"/>
          <w:rtl/>
        </w:rPr>
      </w:pPr>
      <w:r>
        <w:rPr>
          <w:rFonts w:ascii="Simplified Arabic" w:hAnsi="Simplified Arabic" w:hint="cs"/>
          <w:i/>
          <w:iCs/>
          <w:sz w:val="22"/>
          <w:rtl/>
        </w:rPr>
        <w:lastRenderedPageBreak/>
        <w:t>بالرغم من</w:t>
      </w:r>
      <w:r w:rsidRPr="00E75F40">
        <w:rPr>
          <w:rFonts w:ascii="Simplified Arabic" w:hAnsi="Simplified Arabic"/>
          <w:i/>
          <w:iCs/>
          <w:sz w:val="22"/>
          <w:rtl/>
        </w:rPr>
        <w:t xml:space="preserve"> أن المسارات نحو المستقبل المستدام معقولة، فإنها تتطلب تغيرا تحوليا</w:t>
      </w:r>
      <w:r w:rsidRPr="00E75F40">
        <w:rPr>
          <w:rFonts w:ascii="Simplified Arabic" w:hAnsi="Simplified Arabic"/>
          <w:sz w:val="22"/>
          <w:rtl/>
        </w:rPr>
        <w:t xml:space="preserve">، بما في ذلك تغيرات في السلوك على مستوى المنتجين والمستهلكين والحكومات والشركات. وستكون هناك حاجة إلى مزيد من الجهود لفهم العوامل الحافزة وتيسير التغيير. ويمكن أن تؤدي التطورات الاجتماعية والتكنولوجية المثيرة للاضطرابات إلى عمليات انتقال يمكن أن تسهم في الاستدامة </w:t>
      </w:r>
      <w:r>
        <w:rPr>
          <w:rFonts w:ascii="Simplified Arabic" w:hAnsi="Simplified Arabic" w:hint="cs"/>
          <w:sz w:val="22"/>
          <w:rtl/>
        </w:rPr>
        <w:t xml:space="preserve">وتحقيق أهداف الاتفاقية الثلاثة </w:t>
      </w:r>
      <w:r w:rsidRPr="00E75F40">
        <w:rPr>
          <w:rFonts w:ascii="Simplified Arabic" w:hAnsi="Simplified Arabic"/>
          <w:sz w:val="22"/>
          <w:rtl/>
        </w:rPr>
        <w:t xml:space="preserve">أو عكسها. </w:t>
      </w:r>
      <w:r>
        <w:rPr>
          <w:rFonts w:ascii="Simplified Arabic" w:hAnsi="Simplified Arabic" w:hint="cs"/>
          <w:sz w:val="22"/>
          <w:rtl/>
        </w:rPr>
        <w:t xml:space="preserve">وقد </w:t>
      </w:r>
      <w:r w:rsidRPr="00E75F40">
        <w:rPr>
          <w:rFonts w:ascii="Simplified Arabic" w:hAnsi="Simplified Arabic"/>
          <w:sz w:val="22"/>
          <w:rtl/>
        </w:rPr>
        <w:t>تؤدي الحكومات والمؤسسات الدولية دورا حاسما في تهيئة بيئة تمكينية لتعزيز التغير الإيجابي. ويلزم القيام بمزيد من العمل لتحديد السبل والوسائل التي يمكن بها للاتفاقية وإطار التنوع البيولوجي العالمي لما بعد عام 202</w:t>
      </w:r>
      <w:r>
        <w:rPr>
          <w:rFonts w:ascii="Simplified Arabic" w:hAnsi="Simplified Arabic"/>
          <w:sz w:val="22"/>
          <w:rtl/>
        </w:rPr>
        <w:t>0 أن يساعدا في تحقيق هذا التغير</w:t>
      </w:r>
      <w:r>
        <w:rPr>
          <w:rFonts w:ascii="Simplified Arabic" w:hAnsi="Simplified Arabic" w:hint="cs"/>
          <w:sz w:val="22"/>
          <w:rtl/>
        </w:rPr>
        <w:t>.</w:t>
      </w:r>
    </w:p>
    <w:p w:rsidR="002B5A0D" w:rsidRPr="00E75F40" w:rsidRDefault="002B5A0D" w:rsidP="00833509">
      <w:pPr>
        <w:numPr>
          <w:ilvl w:val="0"/>
          <w:numId w:val="4"/>
        </w:numPr>
        <w:spacing w:after="100" w:line="204" w:lineRule="auto"/>
        <w:ind w:left="3" w:hanging="14"/>
        <w:rPr>
          <w:rFonts w:ascii="Simplified Arabic" w:hAnsi="Simplified Arabic"/>
          <w:sz w:val="22"/>
          <w:rtl/>
        </w:rPr>
      </w:pPr>
      <w:r w:rsidRPr="00E75F40">
        <w:rPr>
          <w:rFonts w:ascii="Simplified Arabic" w:hAnsi="Simplified Arabic"/>
          <w:i/>
          <w:iCs/>
          <w:sz w:val="22"/>
          <w:rtl/>
        </w:rPr>
        <w:t>هناك حاجة إلى نهج متماسك بشأن التنوع البيولوجي وتغير المناخ</w:t>
      </w:r>
      <w:r w:rsidRPr="00E75F40">
        <w:rPr>
          <w:rFonts w:ascii="Simplified Arabic" w:hAnsi="Simplified Arabic"/>
          <w:sz w:val="22"/>
          <w:rtl/>
        </w:rPr>
        <w:t xml:space="preserve"> لضمان خفض آثار تغير المناخ على التنوع البيولوجي، وأن يكون بوسع التنوع البيولوجي والنظم الإيكولوجية المساهمة بحلول للتكيف مع تغير المناخ والتخفيف من آثاره، وألا تؤثر تدابير </w:t>
      </w:r>
      <w:r>
        <w:rPr>
          <w:rFonts w:ascii="Simplified Arabic" w:hAnsi="Simplified Arabic" w:hint="cs"/>
          <w:sz w:val="22"/>
          <w:rtl/>
        </w:rPr>
        <w:t>التكيف مع</w:t>
      </w:r>
      <w:r w:rsidRPr="00E75F40">
        <w:rPr>
          <w:rFonts w:ascii="Simplified Arabic" w:hAnsi="Simplified Arabic"/>
          <w:sz w:val="22"/>
          <w:rtl/>
        </w:rPr>
        <w:t xml:space="preserve"> تغير المناخ</w:t>
      </w:r>
      <w:r>
        <w:rPr>
          <w:rFonts w:ascii="Simplified Arabic" w:hAnsi="Simplified Arabic" w:hint="cs"/>
          <w:sz w:val="22"/>
          <w:rtl/>
        </w:rPr>
        <w:t xml:space="preserve"> والتخفيف من آثاره</w:t>
      </w:r>
      <w:r w:rsidRPr="00E75F40">
        <w:rPr>
          <w:rFonts w:ascii="Simplified Arabic" w:hAnsi="Simplified Arabic"/>
          <w:sz w:val="22"/>
          <w:rtl/>
        </w:rPr>
        <w:t xml:space="preserve"> تأثيرا سلبيا على التنوع البيولوجي من خلال </w:t>
      </w:r>
      <w:r>
        <w:rPr>
          <w:rFonts w:ascii="Simplified Arabic" w:hAnsi="Simplified Arabic" w:hint="cs"/>
          <w:sz w:val="22"/>
          <w:rtl/>
        </w:rPr>
        <w:t>ال</w:t>
      </w:r>
      <w:r w:rsidRPr="00E75F40">
        <w:rPr>
          <w:rFonts w:ascii="Simplified Arabic" w:hAnsi="Simplified Arabic"/>
          <w:sz w:val="22"/>
          <w:rtl/>
        </w:rPr>
        <w:t xml:space="preserve">تغيير </w:t>
      </w:r>
      <w:r>
        <w:rPr>
          <w:rFonts w:ascii="Simplified Arabic" w:hAnsi="Simplified Arabic" w:hint="cs"/>
          <w:sz w:val="22"/>
          <w:rtl/>
        </w:rPr>
        <w:t xml:space="preserve">في </w:t>
      </w:r>
      <w:r w:rsidRPr="00E75F40">
        <w:rPr>
          <w:rFonts w:ascii="Simplified Arabic" w:hAnsi="Simplified Arabic"/>
          <w:sz w:val="22"/>
          <w:rtl/>
        </w:rPr>
        <w:t>استخدام الأراضي</w:t>
      </w:r>
      <w:r>
        <w:rPr>
          <w:rFonts w:ascii="Simplified Arabic" w:hAnsi="Simplified Arabic" w:hint="cs"/>
          <w:sz w:val="22"/>
          <w:rtl/>
        </w:rPr>
        <w:t>.</w:t>
      </w:r>
    </w:p>
    <w:p w:rsidR="002B5A0D" w:rsidRPr="00E75F40" w:rsidRDefault="002B5A0D" w:rsidP="00833509">
      <w:pPr>
        <w:numPr>
          <w:ilvl w:val="0"/>
          <w:numId w:val="4"/>
        </w:numPr>
        <w:spacing w:after="100" w:line="204" w:lineRule="auto"/>
        <w:ind w:left="3" w:hanging="14"/>
        <w:rPr>
          <w:rFonts w:ascii="Simplified Arabic" w:hAnsi="Simplified Arabic"/>
          <w:sz w:val="22"/>
          <w:rtl/>
        </w:rPr>
      </w:pPr>
      <w:r w:rsidRPr="00E75F40">
        <w:rPr>
          <w:rFonts w:ascii="Simplified Arabic" w:hAnsi="Simplified Arabic"/>
          <w:i/>
          <w:iCs/>
          <w:sz w:val="22"/>
          <w:rtl/>
        </w:rPr>
        <w:t>تتسق رؤية عام 2050 مع خطة التنمية المستدامة لعام 2030 والأهداف الدولية الأخرى.</w:t>
      </w:r>
      <w:r w:rsidRPr="00E75F40">
        <w:rPr>
          <w:rFonts w:ascii="Simplified Arabic" w:hAnsi="Simplified Arabic"/>
          <w:sz w:val="22"/>
          <w:rtl/>
        </w:rPr>
        <w:t xml:space="preserve"> ومن شأن التقدم نحو خطة التنمية المستدامة لعام 2030 أن يساعد على معالجة العديد من محركات فقدان التنوع البيولوجي وأن يدعم أيضا أهداف التنوع البيولوجي من خلال تهيئة بيئة تمكينية مواتية. والطابع </w:t>
      </w:r>
      <w:r>
        <w:rPr>
          <w:rFonts w:ascii="Simplified Arabic" w:hAnsi="Simplified Arabic" w:hint="cs"/>
          <w:sz w:val="22"/>
          <w:rtl/>
        </w:rPr>
        <w:t>المتكامل و</w:t>
      </w:r>
      <w:r w:rsidRPr="00E75F40">
        <w:rPr>
          <w:rFonts w:ascii="Simplified Arabic" w:hAnsi="Simplified Arabic"/>
          <w:sz w:val="22"/>
          <w:rtl/>
        </w:rPr>
        <w:t xml:space="preserve">غير القابل للتجزئة للخطة يعني أن تحقيق جميع الأهداف ضروري </w:t>
      </w:r>
      <w:r>
        <w:rPr>
          <w:rFonts w:ascii="Simplified Arabic" w:hAnsi="Simplified Arabic" w:hint="cs"/>
          <w:sz w:val="22"/>
          <w:rtl/>
        </w:rPr>
        <w:t>ويمكن الاسترشاد بالسيناريوهات والنماذج في</w:t>
      </w:r>
      <w:r w:rsidRPr="00E75F40">
        <w:rPr>
          <w:rFonts w:ascii="Simplified Arabic" w:hAnsi="Simplified Arabic"/>
          <w:sz w:val="22"/>
          <w:rtl/>
        </w:rPr>
        <w:t xml:space="preserve"> اختيار </w:t>
      </w:r>
      <w:r>
        <w:rPr>
          <w:rFonts w:ascii="Simplified Arabic" w:hAnsi="Simplified Arabic" w:hint="cs"/>
          <w:sz w:val="22"/>
          <w:rtl/>
        </w:rPr>
        <w:t>السياسات والتدابير</w:t>
      </w:r>
      <w:r w:rsidRPr="00E75F40">
        <w:rPr>
          <w:rFonts w:ascii="Simplified Arabic" w:hAnsi="Simplified Arabic"/>
          <w:sz w:val="22"/>
          <w:rtl/>
        </w:rPr>
        <w:t xml:space="preserve"> </w:t>
      </w:r>
      <w:r>
        <w:rPr>
          <w:rFonts w:ascii="Simplified Arabic" w:hAnsi="Simplified Arabic" w:hint="cs"/>
          <w:sz w:val="22"/>
          <w:rtl/>
        </w:rPr>
        <w:t xml:space="preserve">وقيودها، </w:t>
      </w:r>
      <w:r w:rsidRPr="00E75F40">
        <w:rPr>
          <w:rFonts w:ascii="Simplified Arabic" w:hAnsi="Simplified Arabic"/>
          <w:sz w:val="22"/>
          <w:rtl/>
        </w:rPr>
        <w:t>مما يبرز الحاجة إلى اتساق السياسات؛</w:t>
      </w:r>
    </w:p>
    <w:p w:rsidR="002B5A0D" w:rsidRPr="00E75F40" w:rsidRDefault="002B5A0D" w:rsidP="00833509">
      <w:pPr>
        <w:numPr>
          <w:ilvl w:val="0"/>
          <w:numId w:val="4"/>
        </w:numPr>
        <w:spacing w:after="100" w:line="204" w:lineRule="auto"/>
        <w:ind w:left="3" w:hanging="14"/>
        <w:rPr>
          <w:rFonts w:ascii="Simplified Arabic" w:hAnsi="Simplified Arabic"/>
          <w:sz w:val="22"/>
        </w:rPr>
      </w:pPr>
      <w:r w:rsidRPr="00E75F40">
        <w:rPr>
          <w:rFonts w:ascii="Simplified Arabic" w:hAnsi="Simplified Arabic"/>
          <w:i/>
          <w:iCs/>
          <w:sz w:val="22"/>
          <w:rtl/>
        </w:rPr>
        <w:t>قد تكون السيناريوهات والنماذج مفيدة في إرشاد عملية وضع وتنفيذ إطار التنوع البيولوجي العالمي لما بعد عام 2020.</w:t>
      </w:r>
      <w:r w:rsidRPr="00E75F40">
        <w:rPr>
          <w:rFonts w:ascii="Simplified Arabic" w:hAnsi="Simplified Arabic"/>
          <w:sz w:val="22"/>
          <w:rtl/>
        </w:rPr>
        <w:t xml:space="preserve"> فقد استُرشد في وضع الخطة الاستراتيجية الحالية للتنوع البيولوجي 2011-2020 بسيناريوهات التنوع البيولوجي بما في ذلك تلك التي وضعت للإصدار الثالث من </w:t>
      </w:r>
      <w:r w:rsidRPr="00E75F40">
        <w:rPr>
          <w:rFonts w:ascii="Simplified Arabic" w:hAnsi="Simplified Arabic"/>
          <w:i/>
          <w:iCs/>
          <w:sz w:val="22"/>
          <w:rtl/>
        </w:rPr>
        <w:t>التوقعات العالمية للتنوع البيولوجي</w:t>
      </w:r>
      <w:r w:rsidRPr="00E75F40">
        <w:rPr>
          <w:rFonts w:ascii="Simplified Arabic" w:hAnsi="Simplified Arabic"/>
          <w:sz w:val="22"/>
          <w:rtl/>
        </w:rPr>
        <w:t>. وهناك أيضا إمكانية أن تستخدم السيناريوهات، التي وضعت على مستويات مناسبة، لإرشاد عملية صنع السياسات وتنفيذها على المستويات الوطنية.</w:t>
      </w:r>
      <w:r>
        <w:rPr>
          <w:rFonts w:ascii="Simplified Arabic" w:hAnsi="Simplified Arabic" w:hint="cs"/>
          <w:sz w:val="22"/>
          <w:rtl/>
        </w:rPr>
        <w:t xml:space="preserve"> </w:t>
      </w:r>
    </w:p>
    <w:p w:rsidR="002B5A0D" w:rsidRPr="00626ED4" w:rsidRDefault="002B5A0D" w:rsidP="00833509">
      <w:pPr>
        <w:numPr>
          <w:ilvl w:val="0"/>
          <w:numId w:val="4"/>
        </w:numPr>
        <w:spacing w:after="100" w:line="204" w:lineRule="auto"/>
        <w:ind w:left="0" w:hanging="14"/>
        <w:rPr>
          <w:rFonts w:ascii="Simplified Arabic" w:hAnsi="Simplified Arabic"/>
          <w:sz w:val="22"/>
          <w:rtl/>
        </w:rPr>
      </w:pPr>
      <w:r w:rsidRPr="00E75F40">
        <w:rPr>
          <w:rFonts w:ascii="Simplified Arabic" w:hAnsi="Simplified Arabic"/>
          <w:i/>
          <w:iCs/>
          <w:sz w:val="22"/>
          <w:rtl/>
        </w:rPr>
        <w:t>توفر تحليلات السيناريو الملائمة للظروف الإقليمية والوطنية أو المحلية معلومات للإدراج في التخطيط الاستراتيجي لحفظ التنوع البيولوجي واستخدامه المستدام.</w:t>
      </w:r>
      <w:r w:rsidRPr="00E75F40">
        <w:rPr>
          <w:rFonts w:ascii="Simplified Arabic" w:hAnsi="Simplified Arabic"/>
          <w:sz w:val="22"/>
          <w:rtl/>
        </w:rPr>
        <w:t xml:space="preserve"> ولذا فإن في</w:t>
      </w:r>
      <w:r w:rsidRPr="00E75F40">
        <w:rPr>
          <w:rFonts w:ascii="Simplified Arabic" w:hAnsi="Simplified Arabic"/>
          <w:sz w:val="22"/>
        </w:rPr>
        <w:t>;</w:t>
      </w:r>
      <w:r w:rsidRPr="00E75F40">
        <w:rPr>
          <w:rFonts w:ascii="Simplified Arabic" w:hAnsi="Simplified Arabic"/>
          <w:sz w:val="22"/>
          <w:rtl/>
        </w:rPr>
        <w:t xml:space="preserve">إمكانها أن ندعم بصورة مباشرة وضع الاستراتيجيات وخطط العمل الخاصة بالتنوع البيولوجي. وعلاوة على ذلك فإن إدراج النُهج التشاركية في تحليل السيناريو يمثل أداة قيمة في بناء القدرة على اتخاذ القرار، الذي يركز على </w:t>
      </w:r>
      <w:r>
        <w:rPr>
          <w:rFonts w:ascii="Simplified Arabic" w:hAnsi="Simplified Arabic" w:hint="cs"/>
          <w:sz w:val="22"/>
          <w:rtl/>
        </w:rPr>
        <w:t>حفظ</w:t>
      </w:r>
      <w:r w:rsidRPr="00E75F40">
        <w:rPr>
          <w:rFonts w:ascii="Simplified Arabic" w:hAnsi="Simplified Arabic"/>
          <w:sz w:val="22"/>
          <w:rtl/>
        </w:rPr>
        <w:t xml:space="preserve"> التنوع البيولوجي</w:t>
      </w:r>
      <w:r>
        <w:rPr>
          <w:rFonts w:ascii="Simplified Arabic" w:hAnsi="Simplified Arabic" w:hint="cs"/>
          <w:sz w:val="22"/>
          <w:rtl/>
        </w:rPr>
        <w:t xml:space="preserve"> واستخدامه المستدام</w:t>
      </w:r>
      <w:r w:rsidRPr="00E75F40">
        <w:rPr>
          <w:rFonts w:ascii="Simplified Arabic" w:hAnsi="Simplified Arabic"/>
          <w:sz w:val="22"/>
          <w:rtl/>
        </w:rPr>
        <w:t xml:space="preserve">. ويمكنها أن نحقق ذلك من خلال تمكين أصحاب المصلحة من الاعتراف بالصلات بين التنوع البيولوجي والقطاعات الأخرى وكيف يمكن أن يؤدي تعزيز </w:t>
      </w:r>
      <w:r>
        <w:rPr>
          <w:rFonts w:ascii="Simplified Arabic" w:hAnsi="Simplified Arabic"/>
          <w:sz w:val="22"/>
          <w:rtl/>
        </w:rPr>
        <w:t>المنافع إلى زيادة رفاه البشر.</w:t>
      </w:r>
    </w:p>
    <w:p w:rsidR="006B578B" w:rsidRDefault="006B578B" w:rsidP="00B46388">
      <w:pPr>
        <w:pStyle w:val="ListParagraph"/>
        <w:bidi/>
        <w:spacing w:after="120" w:line="204" w:lineRule="auto"/>
        <w:ind w:left="0"/>
        <w:rPr>
          <w:rFonts w:cs="Simplified Arabic"/>
          <w:rtl/>
        </w:rPr>
      </w:pPr>
    </w:p>
    <w:p w:rsidR="002B5A0D" w:rsidRPr="002B5A0D" w:rsidRDefault="002B5A0D" w:rsidP="00BB366F">
      <w:pPr>
        <w:pStyle w:val="ListParagraph"/>
        <w:bidi/>
        <w:spacing w:after="120" w:line="204" w:lineRule="auto"/>
        <w:ind w:left="0" w:firstLine="720"/>
        <w:outlineLvl w:val="1"/>
        <w:rPr>
          <w:rFonts w:cs="Simplified Arabic"/>
          <w:b/>
          <w:bCs/>
          <w:rtl/>
        </w:rPr>
      </w:pPr>
      <w:bookmarkStart w:id="47" w:name="_Toc524295457"/>
      <w:r w:rsidRPr="002B5A0D">
        <w:rPr>
          <w:rFonts w:cs="Simplified Arabic" w:hint="cs"/>
          <w:b/>
          <w:bCs/>
          <w:rtl/>
        </w:rPr>
        <w:t xml:space="preserve">مقترحات لعملية شاملة وتشاركية للتحضير للإطار العالمي للتنوع البيولوجي </w:t>
      </w:r>
      <w:r w:rsidR="00BB366F">
        <w:rPr>
          <w:rFonts w:cs="Simplified Arabic" w:hint="cs"/>
          <w:b/>
          <w:bCs/>
          <w:rtl/>
        </w:rPr>
        <w:t>ل</w:t>
      </w:r>
      <w:r w:rsidRPr="002B5A0D">
        <w:rPr>
          <w:rFonts w:cs="Simplified Arabic" w:hint="cs"/>
          <w:b/>
          <w:bCs/>
          <w:rtl/>
        </w:rPr>
        <w:t>ما بعد عام 2020</w:t>
      </w:r>
      <w:bookmarkEnd w:id="47"/>
    </w:p>
    <w:p w:rsidR="00BF76FC" w:rsidRDefault="00BF76FC" w:rsidP="00BF76FC">
      <w:pPr>
        <w:pBdr>
          <w:top w:val="single" w:sz="4" w:space="1" w:color="auto"/>
          <w:bottom w:val="single" w:sz="4" w:space="1" w:color="auto"/>
        </w:pBdr>
        <w:spacing w:after="100" w:line="204" w:lineRule="auto"/>
        <w:ind w:firstLine="720"/>
        <w:jc w:val="both"/>
        <w:rPr>
          <w:rFonts w:ascii="Simplified Arabic" w:hAnsi="Simplified Arabic"/>
          <w:i/>
          <w:iCs/>
          <w:sz w:val="22"/>
          <w:rtl/>
          <w:lang w:val="en-GB"/>
        </w:rPr>
      </w:pPr>
      <w:r>
        <w:rPr>
          <w:rFonts w:ascii="Simplified Arabic" w:hAnsi="Simplified Arabic" w:hint="cs"/>
          <w:i/>
          <w:iCs/>
          <w:sz w:val="22"/>
          <w:rtl/>
          <w:lang w:val="en-GB"/>
        </w:rPr>
        <w:t>الفقرات التالية مأخوذة من التوصية 2/19 للهيئة الفرعية للتنفيذ.</w:t>
      </w:r>
    </w:p>
    <w:p w:rsidR="002B5A0D" w:rsidRPr="007B667D" w:rsidRDefault="002B5A0D" w:rsidP="002B5A0D">
      <w:pPr>
        <w:spacing w:after="100" w:line="204" w:lineRule="auto"/>
        <w:ind w:firstLine="720"/>
        <w:jc w:val="both"/>
        <w:rPr>
          <w:rFonts w:ascii="Simplified Arabic" w:hAnsi="Simplified Arabic"/>
          <w:i/>
          <w:iCs/>
          <w:sz w:val="22"/>
          <w:rtl/>
          <w:lang w:val="en-GB"/>
        </w:rPr>
      </w:pPr>
      <w:r w:rsidRPr="007B667D">
        <w:rPr>
          <w:rFonts w:ascii="Simplified Arabic" w:hAnsi="Simplified Arabic"/>
          <w:i/>
          <w:iCs/>
          <w:sz w:val="22"/>
          <w:rtl/>
          <w:lang w:val="en-GB"/>
        </w:rPr>
        <w:t>إن مؤتمر الأطراف</w:t>
      </w:r>
    </w:p>
    <w:p w:rsidR="002B5A0D" w:rsidRDefault="002B5A0D" w:rsidP="00833509">
      <w:pPr>
        <w:pStyle w:val="ListParagraph"/>
        <w:numPr>
          <w:ilvl w:val="1"/>
          <w:numId w:val="30"/>
        </w:numPr>
        <w:bidi/>
        <w:spacing w:after="100" w:line="204" w:lineRule="auto"/>
        <w:ind w:left="0" w:firstLine="720"/>
        <w:rPr>
          <w:rFonts w:ascii="Simplified Arabic" w:hAnsi="Simplified Arabic" w:cs="Simplified Arabic"/>
        </w:rPr>
      </w:pPr>
      <w:r w:rsidRPr="00616825">
        <w:rPr>
          <w:rFonts w:ascii="Simplified Arabic" w:hAnsi="Simplified Arabic" w:cs="Simplified Arabic"/>
          <w:i/>
          <w:iCs/>
          <w:rtl/>
        </w:rPr>
        <w:t xml:space="preserve">يعتمد </w:t>
      </w:r>
      <w:r w:rsidRPr="00616825">
        <w:rPr>
          <w:rFonts w:ascii="Simplified Arabic" w:hAnsi="Simplified Arabic" w:cs="Simplified Arabic"/>
          <w:rtl/>
        </w:rPr>
        <w:t>العملية التحضيرية لإعداد الإطار العالمي للتنوع البيولوجي لما بعد عام 2020،</w:t>
      </w:r>
      <w:r w:rsidRPr="00124D2C">
        <w:rPr>
          <w:vertAlign w:val="superscript"/>
          <w:rtl/>
        </w:rPr>
        <w:footnoteReference w:id="73"/>
      </w:r>
      <w:r w:rsidRPr="00616825">
        <w:rPr>
          <w:rFonts w:ascii="Simplified Arabic" w:hAnsi="Simplified Arabic" w:cs="Simplified Arabic"/>
          <w:rtl/>
        </w:rPr>
        <w:t xml:space="preserve"> </w:t>
      </w:r>
      <w:r w:rsidRPr="00616825">
        <w:rPr>
          <w:rFonts w:ascii="Simplified Arabic" w:hAnsi="Simplified Arabic" w:cs="Simplified Arabic"/>
          <w:i/>
          <w:iCs/>
          <w:rtl/>
        </w:rPr>
        <w:t xml:space="preserve">ويطلب إلى </w:t>
      </w:r>
      <w:r w:rsidRPr="00616825">
        <w:rPr>
          <w:rFonts w:ascii="Simplified Arabic" w:hAnsi="Simplified Arabic" w:cs="Simplified Arabic"/>
          <w:rtl/>
        </w:rPr>
        <w:t xml:space="preserve">الأمينة التنفيذية أن تيسر تنفيذها، </w:t>
      </w:r>
      <w:r w:rsidRPr="00616825">
        <w:rPr>
          <w:rFonts w:ascii="Simplified Arabic" w:hAnsi="Simplified Arabic" w:cs="Simplified Arabic"/>
          <w:i/>
          <w:iCs/>
          <w:rtl/>
        </w:rPr>
        <w:t xml:space="preserve">مشيرا إلى </w:t>
      </w:r>
      <w:r w:rsidRPr="00616825">
        <w:rPr>
          <w:rFonts w:ascii="Simplified Arabic" w:hAnsi="Simplified Arabic" w:cs="Simplified Arabic"/>
          <w:rtl/>
        </w:rPr>
        <w:t>أن تنفيذ العملية التحضيرية سيتطلب مرونة للتكيف مع الظروف المتغيرة والاستجابة للفرص الناشئة؛</w:t>
      </w:r>
    </w:p>
    <w:p w:rsidR="002B5A0D" w:rsidRDefault="002B5A0D" w:rsidP="00833509">
      <w:pPr>
        <w:pStyle w:val="ListParagraph"/>
        <w:numPr>
          <w:ilvl w:val="1"/>
          <w:numId w:val="30"/>
        </w:numPr>
        <w:bidi/>
        <w:spacing w:after="100" w:line="204" w:lineRule="auto"/>
        <w:ind w:left="0" w:firstLine="720"/>
        <w:rPr>
          <w:rFonts w:ascii="Simplified Arabic" w:hAnsi="Simplified Arabic" w:cs="Simplified Arabic"/>
        </w:rPr>
      </w:pPr>
      <w:r w:rsidRPr="00616825">
        <w:rPr>
          <w:rFonts w:ascii="Simplified Arabic" w:hAnsi="Simplified Arabic" w:cs="Simplified Arabic"/>
          <w:i/>
          <w:iCs/>
          <w:rtl/>
        </w:rPr>
        <w:t xml:space="preserve">يقرر </w:t>
      </w:r>
      <w:r w:rsidRPr="00616825">
        <w:rPr>
          <w:rFonts w:ascii="Simplified Arabic" w:hAnsi="Simplified Arabic" w:cs="Simplified Arabic"/>
          <w:rtl/>
        </w:rPr>
        <w:t>أنه ينبغي أن يكون الإطار العالمي للتنوع البيولوجي لما بعد عام 2020 مقترنا بمهمة ملهمة ومحفزة لعام 2030 كنقطة انطلاق نحو رؤية عام 2050؛</w:t>
      </w:r>
    </w:p>
    <w:p w:rsidR="002B5A0D" w:rsidRDefault="002B5A0D" w:rsidP="00833509">
      <w:pPr>
        <w:pStyle w:val="ListParagraph"/>
        <w:numPr>
          <w:ilvl w:val="1"/>
          <w:numId w:val="30"/>
        </w:numPr>
        <w:bidi/>
        <w:spacing w:after="100" w:line="204" w:lineRule="auto"/>
        <w:ind w:left="0" w:firstLine="720"/>
        <w:rPr>
          <w:rFonts w:ascii="Simplified Arabic" w:hAnsi="Simplified Arabic" w:cs="Simplified Arabic"/>
        </w:rPr>
      </w:pPr>
      <w:r w:rsidRPr="00616825">
        <w:rPr>
          <w:rFonts w:ascii="Simplified Arabic" w:hAnsi="Simplified Arabic" w:cs="Simplified Arabic"/>
          <w:i/>
          <w:iCs/>
          <w:rtl/>
        </w:rPr>
        <w:lastRenderedPageBreak/>
        <w:t xml:space="preserve">يحث </w:t>
      </w:r>
      <w:r w:rsidRPr="00616825">
        <w:rPr>
          <w:rFonts w:ascii="Simplified Arabic" w:hAnsi="Simplified Arabic" w:cs="Simplified Arabic"/>
          <w:rtl/>
        </w:rPr>
        <w:t xml:space="preserve">الأطراف </w:t>
      </w:r>
      <w:r w:rsidRPr="00616825">
        <w:rPr>
          <w:rFonts w:ascii="Simplified Arabic" w:hAnsi="Simplified Arabic" w:cs="Simplified Arabic"/>
          <w:i/>
          <w:iCs/>
          <w:rtl/>
        </w:rPr>
        <w:t>ويدعو</w:t>
      </w:r>
      <w:r w:rsidRPr="00616825">
        <w:rPr>
          <w:rFonts w:ascii="Simplified Arabic" w:hAnsi="Simplified Arabic" w:cs="Simplified Arabic"/>
          <w:rtl/>
        </w:rPr>
        <w:t xml:space="preserve"> الحكومات الأخرى، والشعوب الأصلية والمجتمعات المحلية، والمنظمات الدولية ذات الصلة، ومنظمات المجتمع المدني، ومنظمات النساء والشباب، والقطاعين الخاص والمالي وأصحاب المصلحة الآخرين</w:t>
      </w:r>
      <w:r w:rsidRPr="00616825">
        <w:rPr>
          <w:rFonts w:ascii="Simplified Arabic" w:hAnsi="Simplified Arabic" w:cs="Simplified Arabic" w:hint="cs"/>
          <w:rtl/>
        </w:rPr>
        <w:t>،</w:t>
      </w:r>
      <w:r w:rsidRPr="00616825">
        <w:rPr>
          <w:rFonts w:ascii="Simplified Arabic" w:hAnsi="Simplified Arabic" w:cs="Simplified Arabic"/>
          <w:rtl/>
        </w:rPr>
        <w:t xml:space="preserve"> إلى المشاركة والمساهمة بفعالية في عملية إعداد إطار عالمي قوي للتنوع البيولوجي لما بعد عام 2020</w:t>
      </w:r>
      <w:r w:rsidRPr="00616825">
        <w:rPr>
          <w:rFonts w:ascii="Simplified Arabic" w:hAnsi="Simplified Arabic" w:cs="Simplified Arabic" w:hint="cs"/>
          <w:rtl/>
        </w:rPr>
        <w:t xml:space="preserve"> </w:t>
      </w:r>
      <w:r w:rsidRPr="00616825">
        <w:rPr>
          <w:rFonts w:ascii="Simplified Arabic" w:hAnsi="Simplified Arabic" w:cs="Simplified Arabic"/>
          <w:rtl/>
        </w:rPr>
        <w:t xml:space="preserve">من أجل تعزيز الملكية القوية للإطار الذي </w:t>
      </w:r>
      <w:r w:rsidRPr="00616825">
        <w:rPr>
          <w:rFonts w:ascii="Simplified Arabic" w:hAnsi="Simplified Arabic" w:cs="Simplified Arabic" w:hint="cs"/>
          <w:rtl/>
        </w:rPr>
        <w:t>سيُتفق</w:t>
      </w:r>
      <w:r w:rsidRPr="00616825">
        <w:rPr>
          <w:rFonts w:ascii="Simplified Arabic" w:hAnsi="Simplified Arabic" w:cs="Simplified Arabic"/>
          <w:rtl/>
        </w:rPr>
        <w:t xml:space="preserve"> عليه والدعم القوي لتنفيذه </w:t>
      </w:r>
      <w:r w:rsidRPr="00616825">
        <w:rPr>
          <w:rFonts w:ascii="Simplified Arabic" w:hAnsi="Simplified Arabic" w:cs="Simplified Arabic" w:hint="cs"/>
          <w:rtl/>
        </w:rPr>
        <w:t>فوراً؛</w:t>
      </w:r>
    </w:p>
    <w:p w:rsidR="002B5A0D" w:rsidRDefault="002B5A0D" w:rsidP="00833509">
      <w:pPr>
        <w:pStyle w:val="ListParagraph"/>
        <w:numPr>
          <w:ilvl w:val="1"/>
          <w:numId w:val="30"/>
        </w:numPr>
        <w:bidi/>
        <w:spacing w:after="100" w:line="204" w:lineRule="auto"/>
        <w:ind w:left="0" w:firstLine="720"/>
        <w:rPr>
          <w:rFonts w:ascii="Simplified Arabic" w:hAnsi="Simplified Arabic" w:cs="Simplified Arabic"/>
        </w:rPr>
      </w:pPr>
      <w:r w:rsidRPr="00616825">
        <w:rPr>
          <w:rFonts w:ascii="Simplified Arabic" w:hAnsi="Simplified Arabic" w:cs="Simplified Arabic"/>
          <w:i/>
          <w:iCs/>
          <w:rtl/>
        </w:rPr>
        <w:t xml:space="preserve">يحث </w:t>
      </w:r>
      <w:r w:rsidRPr="00616825">
        <w:rPr>
          <w:rFonts w:ascii="Simplified Arabic" w:hAnsi="Simplified Arabic" w:cs="Simplified Arabic"/>
          <w:rtl/>
        </w:rPr>
        <w:t xml:space="preserve">الأطراف </w:t>
      </w:r>
      <w:r w:rsidRPr="00616825">
        <w:rPr>
          <w:rFonts w:ascii="Simplified Arabic" w:hAnsi="Simplified Arabic" w:cs="Simplified Arabic"/>
          <w:i/>
          <w:iCs/>
          <w:rtl/>
        </w:rPr>
        <w:t>أيضا</w:t>
      </w:r>
      <w:r w:rsidRPr="00616825">
        <w:rPr>
          <w:rFonts w:ascii="Simplified Arabic" w:hAnsi="Simplified Arabic" w:cs="Simplified Arabic"/>
          <w:rtl/>
        </w:rPr>
        <w:t xml:space="preserve"> </w:t>
      </w:r>
      <w:r w:rsidRPr="00616825">
        <w:rPr>
          <w:rFonts w:ascii="Simplified Arabic" w:hAnsi="Simplified Arabic" w:cs="Simplified Arabic"/>
          <w:i/>
          <w:iCs/>
          <w:rtl/>
        </w:rPr>
        <w:t>ويدعو</w:t>
      </w:r>
      <w:r w:rsidRPr="00616825">
        <w:rPr>
          <w:rFonts w:ascii="Simplified Arabic" w:hAnsi="Simplified Arabic" w:cs="Simplified Arabic"/>
          <w:rtl/>
        </w:rPr>
        <w:t xml:space="preserve"> الحكومات الأخرى، </w:t>
      </w:r>
      <w:r w:rsidRPr="00616825">
        <w:rPr>
          <w:rFonts w:ascii="Simplified Arabic" w:hAnsi="Simplified Arabic" w:cs="Simplified Arabic" w:hint="cs"/>
          <w:rtl/>
        </w:rPr>
        <w:t xml:space="preserve">والشعوب </w:t>
      </w:r>
      <w:r w:rsidRPr="00616825">
        <w:rPr>
          <w:rFonts w:ascii="Simplified Arabic" w:hAnsi="Simplified Arabic" w:cs="Simplified Arabic"/>
          <w:rtl/>
        </w:rPr>
        <w:t>الأصلية والمجتمعات المحلية، والمنظمات الدولية ذات الصلة، ومنظمات المجتمع المدني، ومنظمات النساء والشباب، والقطاعين الخاص والمالي وأصحاب المصلحة الآخرين</w:t>
      </w:r>
      <w:r>
        <w:rPr>
          <w:rFonts w:ascii="Simplified Arabic" w:hAnsi="Simplified Arabic" w:cs="Simplified Arabic" w:hint="cs"/>
          <w:rtl/>
        </w:rPr>
        <w:t>،</w:t>
      </w:r>
      <w:r w:rsidRPr="00616825">
        <w:rPr>
          <w:rFonts w:ascii="Simplified Arabic" w:hAnsi="Simplified Arabic" w:cs="Simplified Arabic"/>
          <w:rtl/>
        </w:rPr>
        <w:t xml:space="preserve"> إلى تأسيس عمليات على ال</w:t>
      </w:r>
      <w:r>
        <w:rPr>
          <w:rFonts w:ascii="Simplified Arabic" w:hAnsi="Simplified Arabic" w:cs="Simplified Arabic" w:hint="cs"/>
          <w:rtl/>
        </w:rPr>
        <w:t>مستويات</w:t>
      </w:r>
      <w:r w:rsidRPr="00616825">
        <w:rPr>
          <w:rFonts w:ascii="Simplified Arabic" w:hAnsi="Simplified Arabic" w:cs="Simplified Arabic"/>
          <w:rtl/>
        </w:rPr>
        <w:t xml:space="preserve"> الوطني، ودون الوطني، والمحلي، </w:t>
      </w:r>
      <w:r w:rsidRPr="00616825">
        <w:rPr>
          <w:rFonts w:ascii="Simplified Arabic" w:hAnsi="Simplified Arabic" w:cs="Simplified Arabic" w:hint="cs"/>
          <w:rtl/>
        </w:rPr>
        <w:t>ل</w:t>
      </w:r>
      <w:r w:rsidRPr="00616825">
        <w:rPr>
          <w:rFonts w:ascii="Simplified Arabic" w:hAnsi="Simplified Arabic" w:cs="Simplified Arabic"/>
          <w:rtl/>
        </w:rPr>
        <w:t>تيسير إجراء حوارات بشأن الإطار العالمي للتنوع البيولوجي لما بعد عام 2020، وإتاحة نتائج هذه الحوارات من خلال آلية غرفة تبادل المعلومات في الاتفاقية والوسائل المناسبة الأخرى؛</w:t>
      </w:r>
    </w:p>
    <w:p w:rsidR="002B5A0D" w:rsidRDefault="002B5A0D" w:rsidP="00833509">
      <w:pPr>
        <w:pStyle w:val="ListParagraph"/>
        <w:numPr>
          <w:ilvl w:val="1"/>
          <w:numId w:val="30"/>
        </w:numPr>
        <w:bidi/>
        <w:spacing w:after="100" w:line="204" w:lineRule="auto"/>
        <w:ind w:left="0" w:firstLine="720"/>
        <w:rPr>
          <w:rFonts w:ascii="Simplified Arabic" w:hAnsi="Simplified Arabic" w:cs="Simplified Arabic"/>
        </w:rPr>
      </w:pPr>
      <w:r w:rsidRPr="00616825">
        <w:rPr>
          <w:rFonts w:ascii="Simplified Arabic" w:hAnsi="Simplified Arabic" w:cs="Simplified Arabic"/>
          <w:i/>
          <w:iCs/>
          <w:rtl/>
        </w:rPr>
        <w:t xml:space="preserve">يرحب </w:t>
      </w:r>
      <w:r w:rsidRPr="00616825">
        <w:rPr>
          <w:rFonts w:ascii="Simplified Arabic" w:hAnsi="Simplified Arabic" w:cs="Simplified Arabic"/>
          <w:rtl/>
        </w:rPr>
        <w:t>بالمشورة المقدمة للأطراف، والأمانة والمنظمات الأخرى ذات الصلة للتمكين من إجراء عملية مراعية للاعتبارات الجنسانية من أجل إعداد الإطار العالمي للتنوع البيولوجي لما بعد عام 2020،</w:t>
      </w:r>
      <w:r w:rsidRPr="00124D2C">
        <w:rPr>
          <w:vertAlign w:val="superscript"/>
          <w:rtl/>
        </w:rPr>
        <w:footnoteReference w:id="74"/>
      </w:r>
      <w:r w:rsidRPr="00616825">
        <w:rPr>
          <w:rFonts w:ascii="Simplified Arabic" w:hAnsi="Simplified Arabic" w:cs="Simplified Arabic"/>
          <w:rtl/>
        </w:rPr>
        <w:t xml:space="preserve"> </w:t>
      </w:r>
      <w:r w:rsidRPr="00616825">
        <w:rPr>
          <w:rFonts w:ascii="Simplified Arabic" w:hAnsi="Simplified Arabic" w:cs="Simplified Arabic"/>
          <w:i/>
          <w:iCs/>
          <w:rtl/>
        </w:rPr>
        <w:t xml:space="preserve">ويحث </w:t>
      </w:r>
      <w:r w:rsidRPr="00616825">
        <w:rPr>
          <w:rFonts w:ascii="Simplified Arabic" w:hAnsi="Simplified Arabic" w:cs="Simplified Arabic"/>
          <w:rtl/>
        </w:rPr>
        <w:t>الأطراف، والأمانة والمنظمات الأخرى ذات الصلة على مراعاة هذه المشورة في عملياتها المعنية بالإطار العالمي للتنوع البيولوجي لما بعد عام 2020؛</w:t>
      </w:r>
    </w:p>
    <w:p w:rsidR="002B5A0D" w:rsidRDefault="002B5A0D" w:rsidP="00833509">
      <w:pPr>
        <w:pStyle w:val="ListParagraph"/>
        <w:numPr>
          <w:ilvl w:val="1"/>
          <w:numId w:val="30"/>
        </w:numPr>
        <w:bidi/>
        <w:spacing w:after="100" w:line="204" w:lineRule="auto"/>
        <w:ind w:left="0" w:firstLine="720"/>
        <w:rPr>
          <w:rFonts w:ascii="Simplified Arabic" w:hAnsi="Simplified Arabic" w:cs="Simplified Arabic"/>
        </w:rPr>
      </w:pPr>
      <w:r w:rsidRPr="00616825">
        <w:rPr>
          <w:rFonts w:ascii="Simplified Arabic" w:hAnsi="Simplified Arabic" w:cs="Simplified Arabic"/>
          <w:i/>
          <w:iCs/>
          <w:rtl/>
        </w:rPr>
        <w:t xml:space="preserve">يدعو </w:t>
      </w:r>
      <w:r w:rsidRPr="00616825">
        <w:rPr>
          <w:rFonts w:ascii="Simplified Arabic" w:hAnsi="Simplified Arabic" w:cs="Simplified Arabic"/>
          <w:rtl/>
        </w:rPr>
        <w:t>الأطراف، والحكومات الأخرى، وجميع المنظمات ذات الصلة وأصحاب المصلحة، بما في ذلك القطاع الخاص والشباب</w:t>
      </w:r>
      <w:r>
        <w:rPr>
          <w:rFonts w:ascii="Simplified Arabic" w:hAnsi="Simplified Arabic" w:cs="Simplified Arabic" w:hint="cs"/>
          <w:rtl/>
        </w:rPr>
        <w:t>،</w:t>
      </w:r>
      <w:r w:rsidRPr="00616825">
        <w:rPr>
          <w:rFonts w:ascii="Simplified Arabic" w:hAnsi="Simplified Arabic" w:cs="Simplified Arabic"/>
          <w:rtl/>
        </w:rPr>
        <w:t xml:space="preserve"> إلى النظر، عند تنظيم اجتماعات ومشاورات تتعلق بالتنوع البيولوجي، في دورات أو مساحات لتيسير إجراء مناقشات بشأن إعداد الإطار العالمي للتنوع البيولوجي لما بعد عام 2020؛</w:t>
      </w:r>
    </w:p>
    <w:p w:rsidR="002B5A0D" w:rsidRDefault="002B5A0D" w:rsidP="00833509">
      <w:pPr>
        <w:pStyle w:val="ListParagraph"/>
        <w:numPr>
          <w:ilvl w:val="1"/>
          <w:numId w:val="30"/>
        </w:numPr>
        <w:bidi/>
        <w:spacing w:after="100" w:line="204" w:lineRule="auto"/>
        <w:ind w:left="0" w:firstLine="720"/>
        <w:rPr>
          <w:rFonts w:ascii="Simplified Arabic" w:hAnsi="Simplified Arabic" w:cs="Simplified Arabic"/>
        </w:rPr>
      </w:pPr>
      <w:r w:rsidRPr="00616825">
        <w:rPr>
          <w:rFonts w:ascii="Simplified Arabic" w:hAnsi="Simplified Arabic" w:cs="Simplified Arabic"/>
          <w:i/>
          <w:iCs/>
          <w:rtl/>
        </w:rPr>
        <w:t xml:space="preserve">يدعو </w:t>
      </w:r>
      <w:r w:rsidRPr="00616825">
        <w:rPr>
          <w:rFonts w:ascii="Simplified Arabic" w:hAnsi="Simplified Arabic" w:cs="Simplified Arabic"/>
          <w:rtl/>
        </w:rPr>
        <w:t>الأطراف، والحكومات الأخرى، وجميع المنظمات ذات الصلة وأصحاب المصلحة القادرين على تقديم مساهمات مالية في التوقيت المناسب وغير ذلك من الدعم لعملية إعداد الإطار العالمي للتنوع البيولوجي لما بعد عام 2020، بما في ذلك من خلال عرض استضافة مشاورات عالمية، أو إقليمية، أو قطاعية بشأن هذه القضية، إلى أن تقوم بذلك؛</w:t>
      </w:r>
    </w:p>
    <w:p w:rsidR="002B5A0D" w:rsidRDefault="002B5A0D" w:rsidP="00833509">
      <w:pPr>
        <w:pStyle w:val="ListParagraph"/>
        <w:numPr>
          <w:ilvl w:val="1"/>
          <w:numId w:val="30"/>
        </w:numPr>
        <w:bidi/>
        <w:spacing w:after="100" w:line="204" w:lineRule="auto"/>
        <w:ind w:left="0" w:firstLine="720"/>
        <w:rPr>
          <w:rFonts w:ascii="Simplified Arabic" w:hAnsi="Simplified Arabic" w:cs="Simplified Arabic"/>
        </w:rPr>
      </w:pPr>
      <w:r w:rsidRPr="00616825">
        <w:rPr>
          <w:rFonts w:ascii="Simplified Arabic" w:hAnsi="Simplified Arabic" w:cs="Simplified Arabic" w:hint="cs"/>
          <w:i/>
          <w:iCs/>
          <w:rtl/>
        </w:rPr>
        <w:t>يشجع</w:t>
      </w:r>
      <w:r w:rsidRPr="00616825">
        <w:rPr>
          <w:rFonts w:ascii="Simplified Arabic" w:hAnsi="Simplified Arabic" w:cs="Simplified Arabic"/>
          <w:i/>
          <w:iCs/>
          <w:rtl/>
        </w:rPr>
        <w:t xml:space="preserve"> </w:t>
      </w:r>
      <w:r w:rsidRPr="00616825">
        <w:rPr>
          <w:rFonts w:ascii="Simplified Arabic" w:hAnsi="Simplified Arabic" w:cs="Simplified Arabic"/>
          <w:rtl/>
        </w:rPr>
        <w:t xml:space="preserve">الأطراف، </w:t>
      </w:r>
      <w:r w:rsidRPr="00616825">
        <w:rPr>
          <w:rFonts w:ascii="Simplified Arabic" w:hAnsi="Simplified Arabic" w:cs="Simplified Arabic"/>
          <w:i/>
          <w:iCs/>
          <w:rtl/>
        </w:rPr>
        <w:t>و</w:t>
      </w:r>
      <w:r w:rsidRPr="00616825">
        <w:rPr>
          <w:rFonts w:ascii="Simplified Arabic" w:hAnsi="Simplified Arabic" w:cs="Simplified Arabic" w:hint="cs"/>
          <w:i/>
          <w:iCs/>
          <w:rtl/>
        </w:rPr>
        <w:t>يدعو</w:t>
      </w:r>
      <w:r w:rsidRPr="00616825">
        <w:rPr>
          <w:rFonts w:ascii="Simplified Arabic" w:hAnsi="Simplified Arabic" w:cs="Simplified Arabic" w:hint="cs"/>
          <w:rtl/>
        </w:rPr>
        <w:t xml:space="preserve"> </w:t>
      </w:r>
      <w:r w:rsidRPr="00616825">
        <w:rPr>
          <w:rFonts w:ascii="Simplified Arabic" w:hAnsi="Simplified Arabic" w:cs="Simplified Arabic"/>
          <w:rtl/>
        </w:rPr>
        <w:t>الحكومات الأخرى،</w:t>
      </w:r>
      <w:r w:rsidRPr="00616825">
        <w:rPr>
          <w:rFonts w:ascii="Simplified Arabic" w:hAnsi="Simplified Arabic" w:cs="Simplified Arabic" w:hint="cs"/>
          <w:rtl/>
        </w:rPr>
        <w:t xml:space="preserve"> والشعوب الأصلية والمجتمعات المحلية</w:t>
      </w:r>
      <w:r w:rsidRPr="00616825">
        <w:rPr>
          <w:rFonts w:ascii="Simplified Arabic" w:hAnsi="Simplified Arabic" w:cs="Simplified Arabic"/>
          <w:rtl/>
        </w:rPr>
        <w:t xml:space="preserve"> وجميع المنظمات ذات الصلة وأصحاب المصلحة</w:t>
      </w:r>
      <w:r w:rsidRPr="00616825">
        <w:rPr>
          <w:rFonts w:ascii="Simplified Arabic" w:hAnsi="Simplified Arabic" w:cs="Simplified Arabic" w:hint="cs"/>
          <w:rtl/>
        </w:rPr>
        <w:t>، بما في ذلك القطاع الخاص</w:t>
      </w:r>
      <w:r w:rsidRPr="00616825">
        <w:rPr>
          <w:rFonts w:ascii="Simplified Arabic" w:hAnsi="Simplified Arabic" w:cs="Simplified Arabic"/>
          <w:rtl/>
        </w:rPr>
        <w:t xml:space="preserve"> إلى النظر في أن تقوم، قبل الاجتماع الخامس عشر لمؤتمر الأطراف، بإعداد، حسبما يلائم السياق الوطني وعلى أساس طوعي، </w:t>
      </w:r>
      <w:r w:rsidRPr="00616825">
        <w:rPr>
          <w:rFonts w:ascii="Simplified Arabic" w:hAnsi="Simplified Arabic" w:cs="Simplified Arabic" w:hint="cs"/>
          <w:rtl/>
        </w:rPr>
        <w:t>التزامات</w:t>
      </w:r>
      <w:r w:rsidRPr="00616825">
        <w:rPr>
          <w:rFonts w:ascii="Simplified Arabic" w:hAnsi="Simplified Arabic" w:cs="Simplified Arabic"/>
          <w:rtl/>
        </w:rPr>
        <w:t xml:space="preserve"> للتنوع البيولوجي </w:t>
      </w:r>
      <w:r w:rsidRPr="00616825">
        <w:rPr>
          <w:rFonts w:ascii="Simplified Arabic" w:hAnsi="Simplified Arabic" w:cs="Simplified Arabic" w:hint="cs"/>
          <w:rtl/>
        </w:rPr>
        <w:t xml:space="preserve">التي </w:t>
      </w:r>
      <w:r w:rsidRPr="00616825">
        <w:rPr>
          <w:rFonts w:ascii="Simplified Arabic" w:hAnsi="Simplified Arabic" w:cs="Simplified Arabic"/>
          <w:rtl/>
        </w:rPr>
        <w:t xml:space="preserve">قد تساهم في وضع إطار فعال للتنوع البيولوجي لما بعد عام 2020، بما يتناسب مع تحقيق رؤية </w:t>
      </w:r>
      <w:r w:rsidRPr="00616825">
        <w:rPr>
          <w:rFonts w:ascii="Simplified Arabic" w:hAnsi="Simplified Arabic" w:cs="Simplified Arabic" w:hint="cs"/>
          <w:rtl/>
        </w:rPr>
        <w:t>عام 2050 ل</w:t>
      </w:r>
      <w:r w:rsidRPr="00616825">
        <w:rPr>
          <w:rFonts w:ascii="Simplified Arabic" w:hAnsi="Simplified Arabic" w:cs="Simplified Arabic"/>
          <w:rtl/>
        </w:rPr>
        <w:t>لتنوع البيولوجي</w:t>
      </w:r>
      <w:r w:rsidRPr="00616825">
        <w:rPr>
          <w:rFonts w:ascii="Simplified Arabic" w:hAnsi="Simplified Arabic" w:cs="Simplified Arabic" w:hint="cs"/>
          <w:rtl/>
        </w:rPr>
        <w:t>،</w:t>
      </w:r>
      <w:r w:rsidRPr="00616825">
        <w:rPr>
          <w:rFonts w:ascii="Simplified Arabic" w:hAnsi="Simplified Arabic" w:cs="Simplified Arabic"/>
          <w:i/>
          <w:iCs/>
          <w:rtl/>
        </w:rPr>
        <w:t xml:space="preserve"> </w:t>
      </w:r>
      <w:r w:rsidRPr="00616825">
        <w:rPr>
          <w:rFonts w:ascii="Simplified Arabic" w:hAnsi="Simplified Arabic" w:cs="Simplified Arabic" w:hint="cs"/>
          <w:rtl/>
        </w:rPr>
        <w:t>و</w:t>
      </w:r>
      <w:r w:rsidRPr="00616825">
        <w:rPr>
          <w:rFonts w:ascii="Simplified Arabic" w:hAnsi="Simplified Arabic" w:cs="Simplified Arabic"/>
          <w:rtl/>
        </w:rPr>
        <w:t>إتاحة المعلومات بشأن هذه ال</w:t>
      </w:r>
      <w:r w:rsidRPr="00616825">
        <w:rPr>
          <w:rFonts w:ascii="Simplified Arabic" w:hAnsi="Simplified Arabic" w:cs="Simplified Arabic" w:hint="cs"/>
          <w:rtl/>
        </w:rPr>
        <w:t>التزامات</w:t>
      </w:r>
      <w:r>
        <w:rPr>
          <w:rFonts w:ascii="Simplified Arabic" w:hAnsi="Simplified Arabic" w:cs="Simplified Arabic"/>
          <w:rtl/>
        </w:rPr>
        <w:t xml:space="preserve"> للأمينة التنفيذية؛</w:t>
      </w:r>
    </w:p>
    <w:p w:rsidR="002B5A0D" w:rsidRDefault="002B5A0D" w:rsidP="00833509">
      <w:pPr>
        <w:pStyle w:val="ListParagraph"/>
        <w:numPr>
          <w:ilvl w:val="1"/>
          <w:numId w:val="30"/>
        </w:numPr>
        <w:bidi/>
        <w:spacing w:after="100" w:line="204" w:lineRule="auto"/>
        <w:ind w:left="0" w:firstLine="720"/>
        <w:rPr>
          <w:rFonts w:ascii="Simplified Arabic" w:hAnsi="Simplified Arabic" w:cs="Simplified Arabic"/>
        </w:rPr>
      </w:pPr>
      <w:r w:rsidRPr="00616825">
        <w:rPr>
          <w:rFonts w:ascii="Simplified Arabic" w:hAnsi="Simplified Arabic" w:cs="Simplified Arabic"/>
          <w:i/>
          <w:iCs/>
          <w:rtl/>
        </w:rPr>
        <w:t xml:space="preserve">يدعو </w:t>
      </w:r>
      <w:r w:rsidRPr="00616825">
        <w:rPr>
          <w:rFonts w:ascii="Simplified Arabic" w:hAnsi="Simplified Arabic" w:cs="Simplified Arabic"/>
          <w:rtl/>
        </w:rPr>
        <w:t>الجمعية العامة للأمم المتحدة إلى عقد قمة رفيعة المستوى للتنوع البيولوجي على مستوى رؤساء الدول/رؤساء الحكومات في عام 2020 بهدف تعزيز المكانة السياسية للتنوع البيولوجي ومساهمته في خطة التنمية المستدامة لعام 2030</w:t>
      </w:r>
      <w:r w:rsidRPr="00124D2C">
        <w:rPr>
          <w:vertAlign w:val="superscript"/>
          <w:rtl/>
        </w:rPr>
        <w:footnoteReference w:id="75"/>
      </w:r>
      <w:r w:rsidRPr="00616825">
        <w:rPr>
          <w:rFonts w:ascii="Simplified Arabic" w:hAnsi="Simplified Arabic" w:cs="Simplified Arabic"/>
          <w:rtl/>
        </w:rPr>
        <w:t xml:space="preserve"> كمساهمة في إعداد إطار عالمي قوي للتنوع البيولوجي لما بعد عام 2020؛</w:t>
      </w:r>
    </w:p>
    <w:p w:rsidR="002B5A0D" w:rsidRDefault="002B5A0D" w:rsidP="00833509">
      <w:pPr>
        <w:pStyle w:val="ListParagraph"/>
        <w:numPr>
          <w:ilvl w:val="1"/>
          <w:numId w:val="30"/>
        </w:numPr>
        <w:bidi/>
        <w:spacing w:after="100" w:line="204" w:lineRule="auto"/>
        <w:ind w:left="0" w:firstLine="720"/>
        <w:rPr>
          <w:rFonts w:ascii="Simplified Arabic" w:hAnsi="Simplified Arabic" w:cs="Simplified Arabic"/>
        </w:rPr>
      </w:pPr>
      <w:r w:rsidRPr="00616825">
        <w:rPr>
          <w:rFonts w:ascii="Simplified Arabic" w:hAnsi="Simplified Arabic" w:cs="Simplified Arabic"/>
          <w:i/>
          <w:iCs/>
          <w:rtl/>
        </w:rPr>
        <w:t xml:space="preserve">يلاحظ </w:t>
      </w:r>
      <w:r w:rsidRPr="00616825">
        <w:rPr>
          <w:rFonts w:ascii="Simplified Arabic" w:hAnsi="Simplified Arabic" w:cs="Simplified Arabic"/>
          <w:rtl/>
        </w:rPr>
        <w:t xml:space="preserve">أن للعديد من الأهداف المتعلقة بالتنوع البيولوجي في إطار خطة التنمية المستدامة لعام 2030 نقاطا نهائية في عام 2020، </w:t>
      </w:r>
      <w:r w:rsidRPr="00616825">
        <w:rPr>
          <w:rFonts w:ascii="Simplified Arabic" w:hAnsi="Simplified Arabic" w:cs="Simplified Arabic"/>
          <w:i/>
          <w:iCs/>
          <w:rtl/>
        </w:rPr>
        <w:t xml:space="preserve">ويطلب إلى </w:t>
      </w:r>
      <w:r w:rsidRPr="00616825">
        <w:rPr>
          <w:rFonts w:ascii="Simplified Arabic" w:hAnsi="Simplified Arabic" w:cs="Simplified Arabic"/>
          <w:rtl/>
        </w:rPr>
        <w:t>الأمينة التنفيذية توجيه انتباه الجمعية العامة للأمم المتحدة إلى العملية التحضيرية للإطار العالمي للتنوع البيولوجي لما بعد عام 2020؛</w:t>
      </w:r>
    </w:p>
    <w:p w:rsidR="002B5A0D" w:rsidRDefault="002B5A0D" w:rsidP="00833509">
      <w:pPr>
        <w:pStyle w:val="ListParagraph"/>
        <w:numPr>
          <w:ilvl w:val="1"/>
          <w:numId w:val="30"/>
        </w:numPr>
        <w:bidi/>
        <w:spacing w:after="100" w:line="204" w:lineRule="auto"/>
        <w:ind w:left="0" w:firstLine="720"/>
        <w:rPr>
          <w:rFonts w:ascii="Simplified Arabic" w:hAnsi="Simplified Arabic" w:cs="Simplified Arabic"/>
        </w:rPr>
      </w:pPr>
      <w:r w:rsidRPr="00616825">
        <w:rPr>
          <w:rFonts w:ascii="Simplified Arabic" w:hAnsi="Simplified Arabic" w:cs="Simplified Arabic"/>
          <w:i/>
          <w:iCs/>
          <w:rtl/>
        </w:rPr>
        <w:t xml:space="preserve">يطلب إلى </w:t>
      </w:r>
      <w:r w:rsidRPr="00616825">
        <w:rPr>
          <w:rFonts w:ascii="Simplified Arabic" w:hAnsi="Simplified Arabic" w:cs="Simplified Arabic"/>
          <w:rtl/>
        </w:rPr>
        <w:t>الهيئة الفرعية للمشورة العلمية والتقنية والتكنولوجية أن تساهم في اجتماعها الثالث والعشرين في إعداد الأساس المنطقي العلمي والتقني لإطار التنوع البيولوجي لما بعد عام 2020، استنادا إلى المعلومات ذات الصلة على النحو الوارد في المذكرة التي أعدتها الأمينة التنفيذية؛</w:t>
      </w:r>
      <w:r w:rsidRPr="00124D2C">
        <w:rPr>
          <w:vertAlign w:val="superscript"/>
          <w:rtl/>
        </w:rPr>
        <w:footnoteReference w:id="76"/>
      </w:r>
    </w:p>
    <w:p w:rsidR="002B5A0D" w:rsidRDefault="002B5A0D" w:rsidP="00833509">
      <w:pPr>
        <w:pStyle w:val="ListParagraph"/>
        <w:numPr>
          <w:ilvl w:val="1"/>
          <w:numId w:val="30"/>
        </w:numPr>
        <w:bidi/>
        <w:spacing w:after="100" w:line="204" w:lineRule="auto"/>
        <w:ind w:left="0" w:firstLine="720"/>
        <w:rPr>
          <w:rFonts w:ascii="Simplified Arabic" w:hAnsi="Simplified Arabic" w:cs="Simplified Arabic"/>
        </w:rPr>
      </w:pPr>
      <w:r w:rsidRPr="00616825">
        <w:rPr>
          <w:rFonts w:ascii="Simplified Arabic" w:hAnsi="Simplified Arabic" w:cs="Simplified Arabic"/>
          <w:i/>
          <w:iCs/>
          <w:rtl/>
        </w:rPr>
        <w:lastRenderedPageBreak/>
        <w:t xml:space="preserve">يطلب أيضا إلى </w:t>
      </w:r>
      <w:r w:rsidRPr="00616825">
        <w:rPr>
          <w:rFonts w:ascii="Simplified Arabic" w:hAnsi="Simplified Arabic" w:cs="Simplified Arabic"/>
          <w:rtl/>
        </w:rPr>
        <w:t>الهيئة الفرعية للمشورة العلمية والتقنية والتكنولوجية أن تقوم، في اجتماعيها الثالث والعشرين والرابع والعشرين، باستعراض العناصر</w:t>
      </w:r>
      <w:r>
        <w:rPr>
          <w:rFonts w:ascii="Simplified Arabic" w:hAnsi="Simplified Arabic" w:cs="Simplified Arabic" w:hint="cs"/>
          <w:rtl/>
        </w:rPr>
        <w:t xml:space="preserve"> الممكنة</w:t>
      </w:r>
      <w:r w:rsidRPr="00616825">
        <w:rPr>
          <w:rFonts w:ascii="Simplified Arabic" w:hAnsi="Simplified Arabic" w:cs="Simplified Arabic"/>
          <w:rtl/>
        </w:rPr>
        <w:t xml:space="preserve"> للإطار العالمي للتنوع البيولوجي لما بعد عام 2020، لكي تنظر فيها أيضا الهيئة الفرعية للتنفيذ؛</w:t>
      </w:r>
    </w:p>
    <w:p w:rsidR="002B5A0D" w:rsidRPr="00616825" w:rsidRDefault="002B5A0D" w:rsidP="00833509">
      <w:pPr>
        <w:pStyle w:val="ListParagraph"/>
        <w:numPr>
          <w:ilvl w:val="1"/>
          <w:numId w:val="30"/>
        </w:numPr>
        <w:bidi/>
        <w:spacing w:after="100" w:line="204" w:lineRule="auto"/>
        <w:ind w:left="0" w:firstLine="720"/>
        <w:rPr>
          <w:rFonts w:ascii="Simplified Arabic" w:hAnsi="Simplified Arabic" w:cs="Simplified Arabic"/>
          <w:rtl/>
        </w:rPr>
      </w:pPr>
      <w:r w:rsidRPr="00616825">
        <w:rPr>
          <w:rFonts w:ascii="Simplified Arabic" w:hAnsi="Simplified Arabic" w:cs="Simplified Arabic"/>
          <w:i/>
          <w:iCs/>
          <w:rtl/>
        </w:rPr>
        <w:t xml:space="preserve">يطلب إلى </w:t>
      </w:r>
      <w:r w:rsidRPr="00616825">
        <w:rPr>
          <w:rFonts w:ascii="Simplified Arabic" w:hAnsi="Simplified Arabic" w:cs="Simplified Arabic"/>
          <w:rtl/>
        </w:rPr>
        <w:t>الهيئة الفرعية للتنفيذ أن تستعرض، في اجتماعها الثالث، مشروعا للإطار العالمي للتنوع البيولوجي لما بعد عام 2020 وأن تعد توصية لكي ينظر فيها مؤتمر الأطراف.</w:t>
      </w:r>
    </w:p>
    <w:p w:rsidR="002B5A0D" w:rsidRDefault="002B5A0D" w:rsidP="00956EC3">
      <w:pPr>
        <w:pStyle w:val="ListParagraph"/>
        <w:shd w:val="clear" w:color="auto" w:fill="F2F2F2"/>
        <w:bidi/>
        <w:spacing w:after="120" w:line="204" w:lineRule="auto"/>
        <w:ind w:left="0"/>
        <w:rPr>
          <w:rFonts w:cs="Simplified Arabic"/>
          <w:rtl/>
        </w:rPr>
      </w:pPr>
      <w:r>
        <w:rPr>
          <w:rFonts w:cs="Simplified Arabic" w:hint="cs"/>
          <w:rtl/>
        </w:rPr>
        <w:t>[سيتم إضافة المرفق]</w:t>
      </w:r>
    </w:p>
    <w:p w:rsidR="00BF76FC" w:rsidRDefault="00BF76FC" w:rsidP="00BF76FC">
      <w:pPr>
        <w:pStyle w:val="ListParagraph"/>
        <w:bidi/>
        <w:spacing w:after="120" w:line="204" w:lineRule="auto"/>
        <w:ind w:left="0"/>
        <w:rPr>
          <w:rFonts w:cs="Simplified Arabic"/>
          <w:rtl/>
        </w:rPr>
      </w:pPr>
    </w:p>
    <w:p w:rsidR="002B5A0D" w:rsidRPr="002B5A0D" w:rsidRDefault="002B5A0D" w:rsidP="009716B8">
      <w:pPr>
        <w:pStyle w:val="ListParagraph"/>
        <w:bidi/>
        <w:spacing w:after="120" w:line="204" w:lineRule="auto"/>
        <w:ind w:left="0" w:firstLine="720"/>
        <w:outlineLvl w:val="1"/>
        <w:rPr>
          <w:rFonts w:cs="Simplified Arabic"/>
          <w:b/>
          <w:bCs/>
          <w:rtl/>
        </w:rPr>
      </w:pPr>
      <w:bookmarkStart w:id="48" w:name="_Toc524295458"/>
      <w:r w:rsidRPr="002B5A0D">
        <w:rPr>
          <w:rFonts w:cs="Simplified Arabic" w:hint="cs"/>
          <w:b/>
          <w:bCs/>
          <w:rtl/>
        </w:rPr>
        <w:t>التوقعات العالمية للتنوع البيولوجي</w:t>
      </w:r>
      <w:bookmarkEnd w:id="48"/>
    </w:p>
    <w:p w:rsidR="002B5A0D" w:rsidRPr="000B2B0F" w:rsidRDefault="002B5A0D" w:rsidP="002B5A0D">
      <w:pPr>
        <w:pBdr>
          <w:top w:val="single" w:sz="4" w:space="1" w:color="auto"/>
          <w:bottom w:val="single" w:sz="4" w:space="1" w:color="auto"/>
        </w:pBdr>
        <w:spacing w:after="120" w:line="204" w:lineRule="auto"/>
        <w:ind w:firstLine="720"/>
        <w:jc w:val="both"/>
        <w:rPr>
          <w:i/>
          <w:iCs/>
          <w:rtl/>
        </w:rPr>
      </w:pPr>
      <w:r w:rsidRPr="000B2B0F">
        <w:rPr>
          <w:rFonts w:hint="cs"/>
          <w:i/>
          <w:iCs/>
          <w:rtl/>
        </w:rPr>
        <w:t>الفقرات التالية مأخوذة من التوصية 2</w:t>
      </w:r>
      <w:r>
        <w:rPr>
          <w:rFonts w:hint="cs"/>
          <w:i/>
          <w:iCs/>
          <w:rtl/>
        </w:rPr>
        <w:t>1</w:t>
      </w:r>
      <w:r w:rsidRPr="000B2B0F">
        <w:rPr>
          <w:rFonts w:hint="cs"/>
          <w:i/>
          <w:iCs/>
          <w:rtl/>
        </w:rPr>
        <w:t>/</w:t>
      </w:r>
      <w:r>
        <w:rPr>
          <w:rFonts w:hint="cs"/>
          <w:i/>
          <w:iCs/>
          <w:rtl/>
        </w:rPr>
        <w:t>5</w:t>
      </w:r>
      <w:r w:rsidRPr="000B2B0F">
        <w:rPr>
          <w:rFonts w:hint="cs"/>
          <w:i/>
          <w:iCs/>
          <w:rtl/>
        </w:rPr>
        <w:t xml:space="preserve"> للهيئة الفرعية للمشورة العلمية والتقنية والتكنولوجية.</w:t>
      </w:r>
    </w:p>
    <w:p w:rsidR="002B5A0D" w:rsidRPr="00F07217" w:rsidRDefault="002B5A0D" w:rsidP="002B5A0D">
      <w:pPr>
        <w:spacing w:after="120"/>
        <w:ind w:firstLine="720"/>
        <w:jc w:val="both"/>
        <w:rPr>
          <w:i/>
          <w:iCs/>
          <w:sz w:val="22"/>
          <w:rtl/>
        </w:rPr>
      </w:pPr>
      <w:r>
        <w:rPr>
          <w:rFonts w:hint="cs"/>
          <w:i/>
          <w:iCs/>
          <w:sz w:val="22"/>
          <w:rtl/>
        </w:rPr>
        <w:t xml:space="preserve">إن </w:t>
      </w:r>
      <w:r w:rsidRPr="00F07217">
        <w:rPr>
          <w:i/>
          <w:iCs/>
          <w:sz w:val="22"/>
          <w:rtl/>
        </w:rPr>
        <w:t>مؤتمر الأطراف</w:t>
      </w:r>
      <w:r>
        <w:rPr>
          <w:rFonts w:hint="cs"/>
          <w:i/>
          <w:iCs/>
          <w:sz w:val="22"/>
          <w:rtl/>
        </w:rPr>
        <w:t>،</w:t>
      </w:r>
    </w:p>
    <w:p w:rsidR="002B5A0D" w:rsidRPr="00F07217" w:rsidRDefault="002B5A0D" w:rsidP="002B5A0D">
      <w:pPr>
        <w:spacing w:after="120"/>
        <w:ind w:firstLine="709"/>
        <w:jc w:val="both"/>
        <w:rPr>
          <w:sz w:val="22"/>
          <w:rtl/>
        </w:rPr>
      </w:pPr>
      <w:r w:rsidRPr="00F07217">
        <w:rPr>
          <w:sz w:val="22"/>
          <w:rtl/>
        </w:rPr>
        <w:t>1-</w:t>
      </w:r>
      <w:r w:rsidRPr="00F07217">
        <w:rPr>
          <w:sz w:val="22"/>
          <w:rtl/>
        </w:rPr>
        <w:tab/>
      </w:r>
      <w:r w:rsidRPr="006B157F">
        <w:rPr>
          <w:i/>
          <w:iCs/>
          <w:sz w:val="22"/>
          <w:rtl/>
        </w:rPr>
        <w:t>يشير</w:t>
      </w:r>
      <w:r w:rsidRPr="00F07217">
        <w:rPr>
          <w:sz w:val="22"/>
          <w:rtl/>
        </w:rPr>
        <w:t xml:space="preserve"> إلى </w:t>
      </w:r>
      <w:hyperlink r:id="rId39" w:history="1">
        <w:r w:rsidRPr="00233B2E">
          <w:rPr>
            <w:rStyle w:val="Hyperlink"/>
            <w:rFonts w:hint="cs"/>
            <w:sz w:val="24"/>
            <w:rtl/>
          </w:rPr>
          <w:t>المقرر 13/27</w:t>
        </w:r>
      </w:hyperlink>
      <w:r>
        <w:rPr>
          <w:rFonts w:hint="cs"/>
          <w:sz w:val="22"/>
          <w:rtl/>
        </w:rPr>
        <w:t>،</w:t>
      </w:r>
      <w:r w:rsidRPr="00F07217">
        <w:rPr>
          <w:sz w:val="22"/>
          <w:rtl/>
        </w:rPr>
        <w:t xml:space="preserve"> الذي قرر فيه أن </w:t>
      </w:r>
      <w:r>
        <w:rPr>
          <w:rFonts w:hint="cs"/>
          <w:sz w:val="22"/>
          <w:rtl/>
        </w:rPr>
        <w:t>يعمل</w:t>
      </w:r>
      <w:r w:rsidRPr="00F07217">
        <w:rPr>
          <w:sz w:val="22"/>
          <w:rtl/>
        </w:rPr>
        <w:t xml:space="preserve"> الإصدار الخامس </w:t>
      </w:r>
      <w:r>
        <w:rPr>
          <w:sz w:val="22"/>
          <w:rtl/>
        </w:rPr>
        <w:t>من</w:t>
      </w:r>
      <w:r w:rsidRPr="00F07217">
        <w:rPr>
          <w:i/>
          <w:iCs/>
          <w:sz w:val="22"/>
          <w:rtl/>
        </w:rPr>
        <w:t xml:space="preserve"> التوقعات العالمية للتنوع البيولوجي</w:t>
      </w:r>
      <w:r w:rsidRPr="00F07217">
        <w:rPr>
          <w:sz w:val="22"/>
          <w:rtl/>
        </w:rPr>
        <w:t xml:space="preserve"> </w:t>
      </w:r>
      <w:r>
        <w:rPr>
          <w:rFonts w:hint="cs"/>
          <w:sz w:val="22"/>
          <w:rtl/>
        </w:rPr>
        <w:t>ك</w:t>
      </w:r>
      <w:r w:rsidRPr="00F07217">
        <w:rPr>
          <w:sz w:val="22"/>
          <w:rtl/>
        </w:rPr>
        <w:t>أساس لمتابعة الخطة الاستراتيجية للتنوع البيولوجي 2011-2020،</w:t>
      </w:r>
      <w:r>
        <w:rPr>
          <w:rStyle w:val="FootnoteReference"/>
          <w:sz w:val="22"/>
          <w:rtl/>
        </w:rPr>
        <w:footnoteReference w:id="77"/>
      </w:r>
      <w:r w:rsidRPr="00F07217">
        <w:rPr>
          <w:sz w:val="22"/>
          <w:rtl/>
        </w:rPr>
        <w:t xml:space="preserve"> </w:t>
      </w:r>
      <w:r>
        <w:rPr>
          <w:rFonts w:hint="cs"/>
          <w:sz w:val="22"/>
          <w:rtl/>
        </w:rPr>
        <w:t>المقرر أن</w:t>
      </w:r>
      <w:r w:rsidRPr="00F07217">
        <w:rPr>
          <w:sz w:val="22"/>
          <w:rtl/>
        </w:rPr>
        <w:t xml:space="preserve"> ينظر فيها مؤتمر الأطراف في اجتماعه الخامس عشر؛</w:t>
      </w:r>
    </w:p>
    <w:p w:rsidR="002B5A0D" w:rsidRDefault="002B5A0D" w:rsidP="002B5A0D">
      <w:pPr>
        <w:spacing w:after="120"/>
        <w:ind w:firstLine="709"/>
        <w:jc w:val="both"/>
        <w:rPr>
          <w:sz w:val="22"/>
          <w:rtl/>
        </w:rPr>
      </w:pPr>
      <w:r w:rsidRPr="00F07217">
        <w:rPr>
          <w:sz w:val="22"/>
          <w:rtl/>
        </w:rPr>
        <w:t>2-</w:t>
      </w:r>
      <w:r w:rsidRPr="00F07217">
        <w:rPr>
          <w:sz w:val="22"/>
          <w:rtl/>
        </w:rPr>
        <w:tab/>
      </w:r>
      <w:r w:rsidRPr="00233B2E">
        <w:rPr>
          <w:rFonts w:hint="cs"/>
          <w:i/>
          <w:iCs/>
          <w:sz w:val="22"/>
          <w:rtl/>
        </w:rPr>
        <w:t>وإذ يلاحظ</w:t>
      </w:r>
      <w:r>
        <w:rPr>
          <w:rFonts w:hint="cs"/>
          <w:sz w:val="22"/>
          <w:rtl/>
        </w:rPr>
        <w:t xml:space="preserve"> أهمية التقارير الوطنية السادسة بالنسبة لإعداد الإصدار الخامس من </w:t>
      </w:r>
      <w:r w:rsidRPr="00DD35E8">
        <w:rPr>
          <w:rFonts w:hint="cs"/>
          <w:i/>
          <w:iCs/>
          <w:sz w:val="22"/>
          <w:rtl/>
        </w:rPr>
        <w:t>التوقعات العالمية للتنوع البيولوجي</w:t>
      </w:r>
      <w:r>
        <w:rPr>
          <w:rFonts w:hint="cs"/>
          <w:sz w:val="22"/>
          <w:rtl/>
        </w:rPr>
        <w:t xml:space="preserve">، وإذ يشير إلى </w:t>
      </w:r>
      <w:hyperlink r:id="rId40" w:history="1">
        <w:r w:rsidRPr="00233B2E">
          <w:rPr>
            <w:rStyle w:val="Hyperlink"/>
            <w:rFonts w:hint="cs"/>
            <w:sz w:val="22"/>
            <w:rtl/>
          </w:rPr>
          <w:t>المقرر 13/27</w:t>
        </w:r>
      </w:hyperlink>
      <w:r w:rsidRPr="00233B2E">
        <w:rPr>
          <w:rFonts w:hint="cs"/>
          <w:sz w:val="22"/>
          <w:rtl/>
        </w:rPr>
        <w:t>،</w:t>
      </w:r>
      <w:r>
        <w:rPr>
          <w:rFonts w:hint="cs"/>
          <w:sz w:val="22"/>
          <w:rtl/>
        </w:rPr>
        <w:t xml:space="preserve"> </w:t>
      </w:r>
      <w:r w:rsidRPr="00DD35E8">
        <w:rPr>
          <w:rFonts w:hint="cs"/>
          <w:i/>
          <w:iCs/>
          <w:sz w:val="22"/>
          <w:rtl/>
        </w:rPr>
        <w:t>يحث</w:t>
      </w:r>
      <w:r>
        <w:rPr>
          <w:rFonts w:hint="cs"/>
          <w:sz w:val="22"/>
          <w:rtl/>
        </w:rPr>
        <w:t xml:space="preserve"> الأطراف على تقديم تقاريرها الوطنية السادسة بحلول 31 ديسمبر/كانون الأول على أقصى تقدير؛</w:t>
      </w:r>
    </w:p>
    <w:p w:rsidR="002B5A0D" w:rsidRDefault="002B5A0D" w:rsidP="002B5A0D">
      <w:pPr>
        <w:spacing w:after="120"/>
        <w:ind w:firstLine="709"/>
        <w:jc w:val="both"/>
        <w:rPr>
          <w:sz w:val="22"/>
          <w:rtl/>
        </w:rPr>
      </w:pPr>
      <w:r>
        <w:rPr>
          <w:rFonts w:hint="cs"/>
          <w:sz w:val="22"/>
          <w:rtl/>
        </w:rPr>
        <w:t>3-</w:t>
      </w:r>
      <w:r>
        <w:rPr>
          <w:rFonts w:hint="cs"/>
          <w:sz w:val="22"/>
          <w:rtl/>
        </w:rPr>
        <w:tab/>
      </w:r>
      <w:r w:rsidRPr="00C93D2A">
        <w:rPr>
          <w:rFonts w:hint="cs"/>
          <w:i/>
          <w:iCs/>
          <w:sz w:val="22"/>
          <w:rtl/>
        </w:rPr>
        <w:t>ويشير أيضا</w:t>
      </w:r>
      <w:r>
        <w:rPr>
          <w:rFonts w:hint="cs"/>
          <w:sz w:val="22"/>
          <w:rtl/>
        </w:rPr>
        <w:t xml:space="preserve"> إلى </w:t>
      </w:r>
      <w:hyperlink r:id="rId41" w:history="1">
        <w:r w:rsidRPr="0040040F">
          <w:rPr>
            <w:rStyle w:val="Hyperlink"/>
            <w:rFonts w:hint="cs"/>
            <w:sz w:val="22"/>
            <w:rtl/>
          </w:rPr>
          <w:t>المقرر 11/2</w:t>
        </w:r>
      </w:hyperlink>
      <w:r>
        <w:rPr>
          <w:rFonts w:hint="cs"/>
          <w:sz w:val="22"/>
          <w:rtl/>
        </w:rPr>
        <w:t xml:space="preserve"> </w:t>
      </w:r>
      <w:r w:rsidRPr="00C93D2A">
        <w:rPr>
          <w:rFonts w:hint="cs"/>
          <w:i/>
          <w:iCs/>
          <w:sz w:val="22"/>
          <w:rtl/>
        </w:rPr>
        <w:t>ويسلط الضوء</w:t>
      </w:r>
      <w:r>
        <w:rPr>
          <w:rFonts w:hint="cs"/>
          <w:sz w:val="22"/>
          <w:rtl/>
        </w:rPr>
        <w:t xml:space="preserve"> على حقيقة أن التقييم العالمي والإقليمي بشأن التنوع البيولوجي وخدمات النظم الإيكولوجية والتقييمات المواضيعية التي أجراها المنبر الحكومي الدولي للعلوم والسياسات في مجال التنوع البيولوجي وخدمات النظم الإيكولوجية، وكذلك التقييمات الوطنية ودون الإقليمية الأخرى ذات الصلة، تشكل قاعدة أدلة هامة لتقييم التقدم المحرز نحو تحقيق أهداف أيشي للتنوع البيولوجي في الإصدار الخامس من </w:t>
      </w:r>
      <w:r w:rsidRPr="00161602">
        <w:rPr>
          <w:rFonts w:hint="cs"/>
          <w:i/>
          <w:iCs/>
          <w:sz w:val="22"/>
          <w:rtl/>
        </w:rPr>
        <w:t>التوقعات العالمية للتنوع البيولوجي</w:t>
      </w:r>
      <w:r>
        <w:rPr>
          <w:rFonts w:hint="cs"/>
          <w:sz w:val="22"/>
          <w:rtl/>
        </w:rPr>
        <w:t>؛</w:t>
      </w:r>
    </w:p>
    <w:p w:rsidR="002B5A0D" w:rsidRPr="001A03A6" w:rsidRDefault="002B5A0D" w:rsidP="004145C1">
      <w:pPr>
        <w:spacing w:after="120"/>
        <w:ind w:firstLine="709"/>
        <w:jc w:val="both"/>
        <w:rPr>
          <w:sz w:val="22"/>
          <w:rtl/>
        </w:rPr>
      </w:pPr>
      <w:r>
        <w:rPr>
          <w:rFonts w:hint="cs"/>
          <w:sz w:val="22"/>
          <w:rtl/>
        </w:rPr>
        <w:t>4-</w:t>
      </w:r>
      <w:r>
        <w:rPr>
          <w:rFonts w:hint="cs"/>
          <w:sz w:val="22"/>
          <w:rtl/>
        </w:rPr>
        <w:tab/>
      </w:r>
      <w:r>
        <w:rPr>
          <w:rFonts w:hint="cs"/>
          <w:i/>
          <w:iCs/>
          <w:sz w:val="22"/>
          <w:rtl/>
        </w:rPr>
        <w:t>يحيط علما</w:t>
      </w:r>
      <w:r w:rsidRPr="00161602">
        <w:rPr>
          <w:sz w:val="22"/>
          <w:rtl/>
        </w:rPr>
        <w:t xml:space="preserve"> بخطة </w:t>
      </w:r>
      <w:r>
        <w:rPr>
          <w:rFonts w:hint="cs"/>
          <w:sz w:val="22"/>
          <w:rtl/>
        </w:rPr>
        <w:t xml:space="preserve">وتقديرات تكاليف </w:t>
      </w:r>
      <w:r w:rsidRPr="00161602">
        <w:rPr>
          <w:sz w:val="22"/>
          <w:rtl/>
        </w:rPr>
        <w:t xml:space="preserve">إعداد الإصدار الخامس من </w:t>
      </w:r>
      <w:r w:rsidRPr="00161602">
        <w:rPr>
          <w:i/>
          <w:iCs/>
          <w:sz w:val="22"/>
          <w:rtl/>
        </w:rPr>
        <w:t>التوقعات العالمية للتنوع البيولوجي</w:t>
      </w:r>
      <w:r>
        <w:rPr>
          <w:rFonts w:hint="cs"/>
          <w:sz w:val="22"/>
          <w:rtl/>
        </w:rPr>
        <w:t>،</w:t>
      </w:r>
      <w:r>
        <w:rPr>
          <w:i/>
          <w:iCs/>
          <w:sz w:val="22"/>
          <w:rtl/>
        </w:rPr>
        <w:t xml:space="preserve"> </w:t>
      </w:r>
      <w:r>
        <w:rPr>
          <w:rFonts w:hint="cs"/>
          <w:sz w:val="22"/>
          <w:rtl/>
        </w:rPr>
        <w:t xml:space="preserve">بما في ذلك الجدول الزمني </w:t>
      </w:r>
      <w:r w:rsidRPr="00161602">
        <w:rPr>
          <w:rFonts w:hint="cs"/>
          <w:sz w:val="22"/>
          <w:rtl/>
        </w:rPr>
        <w:t>الإرشادي الوارد في المرفق بهذا المقرر،</w:t>
      </w:r>
      <w:r>
        <w:rPr>
          <w:rFonts w:hint="cs"/>
          <w:i/>
          <w:iCs/>
          <w:sz w:val="22"/>
          <w:rtl/>
        </w:rPr>
        <w:t xml:space="preserve"> </w:t>
      </w:r>
      <w:r>
        <w:rPr>
          <w:i/>
          <w:iCs/>
          <w:sz w:val="22"/>
          <w:rtl/>
        </w:rPr>
        <w:t>و</w:t>
      </w:r>
      <w:r>
        <w:rPr>
          <w:rFonts w:hint="cs"/>
          <w:i/>
          <w:iCs/>
          <w:sz w:val="22"/>
          <w:rtl/>
        </w:rPr>
        <w:t>ي</w:t>
      </w:r>
      <w:r w:rsidRPr="00F07217">
        <w:rPr>
          <w:i/>
          <w:iCs/>
          <w:sz w:val="22"/>
          <w:rtl/>
        </w:rPr>
        <w:t xml:space="preserve">طلب </w:t>
      </w:r>
      <w:r w:rsidRPr="001A03A6">
        <w:rPr>
          <w:sz w:val="22"/>
          <w:rtl/>
        </w:rPr>
        <w:t>إلى الأمين</w:t>
      </w:r>
      <w:r>
        <w:rPr>
          <w:rFonts w:hint="cs"/>
          <w:sz w:val="22"/>
          <w:rtl/>
        </w:rPr>
        <w:t>ة</w:t>
      </w:r>
      <w:r w:rsidRPr="001A03A6">
        <w:rPr>
          <w:sz w:val="22"/>
          <w:rtl/>
        </w:rPr>
        <w:t xml:space="preserve"> التنفيذي</w:t>
      </w:r>
      <w:r>
        <w:rPr>
          <w:rFonts w:hint="cs"/>
          <w:sz w:val="22"/>
          <w:rtl/>
        </w:rPr>
        <w:t>ة</w:t>
      </w:r>
      <w:r w:rsidRPr="001A03A6">
        <w:rPr>
          <w:sz w:val="22"/>
          <w:rtl/>
        </w:rPr>
        <w:t>:</w:t>
      </w:r>
    </w:p>
    <w:p w:rsidR="002B5A0D" w:rsidRPr="00F07217" w:rsidRDefault="002B5A0D" w:rsidP="002B5A0D">
      <w:pPr>
        <w:spacing w:after="120"/>
        <w:ind w:firstLine="720"/>
        <w:jc w:val="both"/>
        <w:rPr>
          <w:sz w:val="22"/>
          <w:rtl/>
        </w:rPr>
      </w:pPr>
      <w:r w:rsidRPr="00F07217">
        <w:rPr>
          <w:sz w:val="22"/>
          <w:rtl/>
        </w:rPr>
        <w:t>(أ)</w:t>
      </w:r>
      <w:r w:rsidRPr="00F07217">
        <w:rPr>
          <w:sz w:val="22"/>
          <w:rtl/>
        </w:rPr>
        <w:tab/>
        <w:t xml:space="preserve">إعداد الإصدار الخامس </w:t>
      </w:r>
      <w:r>
        <w:rPr>
          <w:sz w:val="22"/>
          <w:rtl/>
        </w:rPr>
        <w:t>من</w:t>
      </w:r>
      <w:r w:rsidRPr="00F07217">
        <w:rPr>
          <w:i/>
          <w:iCs/>
          <w:sz w:val="22"/>
          <w:rtl/>
        </w:rPr>
        <w:t xml:space="preserve"> التوقعات العالمية للتنوع البيولوجي</w:t>
      </w:r>
      <w:r>
        <w:rPr>
          <w:rFonts w:hint="cs"/>
          <w:sz w:val="22"/>
          <w:rtl/>
        </w:rPr>
        <w:t>، بما في ذلك موجز لواضعي السياسات،</w:t>
      </w:r>
      <w:r w:rsidRPr="00F07217">
        <w:rPr>
          <w:sz w:val="22"/>
          <w:rtl/>
        </w:rPr>
        <w:t xml:space="preserve"> على أساس هذه الخطة؛</w:t>
      </w:r>
    </w:p>
    <w:p w:rsidR="002B5A0D" w:rsidRPr="00F07217" w:rsidRDefault="002B5A0D" w:rsidP="002B5A0D">
      <w:pPr>
        <w:spacing w:after="120"/>
        <w:ind w:firstLine="720"/>
        <w:jc w:val="both"/>
        <w:rPr>
          <w:sz w:val="22"/>
          <w:rtl/>
        </w:rPr>
      </w:pPr>
      <w:r w:rsidRPr="00F07217">
        <w:rPr>
          <w:sz w:val="22"/>
          <w:rtl/>
        </w:rPr>
        <w:t>(ب)</w:t>
      </w:r>
      <w:r w:rsidRPr="00F07217">
        <w:rPr>
          <w:sz w:val="22"/>
          <w:rtl/>
        </w:rPr>
        <w:tab/>
        <w:t xml:space="preserve">إخطار الشركاء المعنيين والمساهمين المحتملين بالجدول الزمني لإعداد الإصدار الخامس </w:t>
      </w:r>
      <w:r>
        <w:rPr>
          <w:sz w:val="22"/>
          <w:rtl/>
        </w:rPr>
        <w:t>من</w:t>
      </w:r>
      <w:r w:rsidRPr="00F07217">
        <w:rPr>
          <w:i/>
          <w:iCs/>
          <w:sz w:val="22"/>
          <w:rtl/>
        </w:rPr>
        <w:t xml:space="preserve"> التوقعات العالمية للتنوع البيولوجي</w:t>
      </w:r>
      <w:r w:rsidRPr="00F07217">
        <w:rPr>
          <w:sz w:val="22"/>
          <w:rtl/>
        </w:rPr>
        <w:t xml:space="preserve"> وما يتصل به من منتجات؛</w:t>
      </w:r>
    </w:p>
    <w:p w:rsidR="002B5A0D" w:rsidRDefault="002B5A0D" w:rsidP="002B5A0D">
      <w:pPr>
        <w:spacing w:after="120"/>
        <w:ind w:firstLine="720"/>
        <w:jc w:val="both"/>
        <w:rPr>
          <w:sz w:val="22"/>
          <w:rtl/>
        </w:rPr>
      </w:pPr>
      <w:r w:rsidRPr="00F07217">
        <w:rPr>
          <w:sz w:val="22"/>
          <w:rtl/>
        </w:rPr>
        <w:t>(ج)</w:t>
      </w:r>
      <w:r w:rsidRPr="00F07217">
        <w:rPr>
          <w:sz w:val="22"/>
          <w:rtl/>
        </w:rPr>
        <w:tab/>
        <w:t xml:space="preserve">مواصلة التعاون مع الاتفاقيات الأخرى </w:t>
      </w:r>
      <w:r>
        <w:rPr>
          <w:rFonts w:hint="cs"/>
          <w:sz w:val="22"/>
          <w:rtl/>
        </w:rPr>
        <w:t>المتعلقة</w:t>
      </w:r>
      <w:r w:rsidRPr="00F07217">
        <w:rPr>
          <w:sz w:val="22"/>
          <w:rtl/>
        </w:rPr>
        <w:t xml:space="preserve"> بالتنوع البيولوجي والعمليات والمنظمات الأخرى ذات الصلة في إعداد </w:t>
      </w:r>
      <w:r>
        <w:rPr>
          <w:rFonts w:hint="cs"/>
          <w:sz w:val="22"/>
          <w:rtl/>
        </w:rPr>
        <w:t xml:space="preserve">واستعراض </w:t>
      </w:r>
      <w:r w:rsidRPr="00F07217">
        <w:rPr>
          <w:sz w:val="22"/>
          <w:rtl/>
        </w:rPr>
        <w:t xml:space="preserve">الإصدار الخامس </w:t>
      </w:r>
      <w:r>
        <w:rPr>
          <w:sz w:val="22"/>
          <w:rtl/>
        </w:rPr>
        <w:t>من</w:t>
      </w:r>
      <w:r w:rsidRPr="00F07217">
        <w:rPr>
          <w:i/>
          <w:iCs/>
          <w:sz w:val="22"/>
          <w:rtl/>
        </w:rPr>
        <w:t xml:space="preserve"> التوقعات العالمية للتنوع البيولوجي</w:t>
      </w:r>
      <w:r w:rsidRPr="00F07217">
        <w:rPr>
          <w:sz w:val="22"/>
          <w:rtl/>
        </w:rPr>
        <w:t>، حسب الاقتضاء ووفق</w:t>
      </w:r>
      <w:r w:rsidRPr="00F07217">
        <w:rPr>
          <w:rFonts w:hint="cs"/>
          <w:sz w:val="22"/>
          <w:rtl/>
        </w:rPr>
        <w:t>ا</w:t>
      </w:r>
      <w:r w:rsidRPr="00F07217">
        <w:rPr>
          <w:sz w:val="22"/>
          <w:rtl/>
        </w:rPr>
        <w:t xml:space="preserve"> لولاية كل منها</w:t>
      </w:r>
      <w:r>
        <w:rPr>
          <w:rFonts w:hint="cs"/>
          <w:sz w:val="22"/>
          <w:rtl/>
        </w:rPr>
        <w:t>، بما في ذلك، ضمن جهات أخرى، المنبر الحكومي الدولي للعلوم والسياسات في مجال التنوع البيولوجي وخدمات النظم الإيكولوجية ومنظمة الأغذية والزراعة للأمم المتحدة</w:t>
      </w:r>
      <w:r w:rsidRPr="00F07217">
        <w:rPr>
          <w:sz w:val="22"/>
          <w:rtl/>
        </w:rPr>
        <w:t>؛</w:t>
      </w:r>
    </w:p>
    <w:p w:rsidR="002B5A0D" w:rsidRPr="00F07217" w:rsidRDefault="002B5A0D" w:rsidP="006E6E81">
      <w:pPr>
        <w:spacing w:after="120"/>
        <w:ind w:firstLine="720"/>
        <w:jc w:val="both"/>
        <w:rPr>
          <w:sz w:val="22"/>
          <w:rtl/>
        </w:rPr>
      </w:pPr>
      <w:r>
        <w:rPr>
          <w:rFonts w:hint="cs"/>
          <w:sz w:val="22"/>
          <w:rtl/>
        </w:rPr>
        <w:lastRenderedPageBreak/>
        <w:t>(د)</w:t>
      </w:r>
      <w:r>
        <w:rPr>
          <w:rFonts w:hint="cs"/>
          <w:sz w:val="22"/>
          <w:rtl/>
        </w:rPr>
        <w:tab/>
        <w:t>الأخذ في الحسبان استنتاجات الاجتماع الحادي والعشرين للهيئة الفرعية للمشورة العلمية والتقنية والتكنولوجية بخصوص سيناريوهات لرؤية عام 2050 للتنوع البيولوجي الواردة في المرفق بالمقرر</w:t>
      </w:r>
      <w:r w:rsidR="006E6E81">
        <w:rPr>
          <w:rFonts w:hint="cs"/>
          <w:sz w:val="22"/>
          <w:rtl/>
        </w:rPr>
        <w:t xml:space="preserve"> 14/--</w:t>
      </w:r>
      <w:r>
        <w:rPr>
          <w:rFonts w:hint="cs"/>
          <w:sz w:val="22"/>
          <w:rtl/>
        </w:rPr>
        <w:t>؛</w:t>
      </w:r>
      <w:r>
        <w:rPr>
          <w:rStyle w:val="FootnoteReference"/>
          <w:sz w:val="22"/>
          <w:rtl/>
        </w:rPr>
        <w:footnoteReference w:id="78"/>
      </w:r>
    </w:p>
    <w:p w:rsidR="002B5A0D" w:rsidRPr="00F07217" w:rsidRDefault="002B5A0D" w:rsidP="002B5A0D">
      <w:pPr>
        <w:spacing w:after="120"/>
        <w:ind w:firstLine="709"/>
        <w:jc w:val="both"/>
        <w:rPr>
          <w:sz w:val="22"/>
          <w:rtl/>
        </w:rPr>
      </w:pPr>
      <w:r>
        <w:rPr>
          <w:rFonts w:hint="cs"/>
          <w:sz w:val="22"/>
          <w:rtl/>
        </w:rPr>
        <w:t>5</w:t>
      </w:r>
      <w:r w:rsidRPr="00F07217">
        <w:rPr>
          <w:sz w:val="22"/>
          <w:rtl/>
        </w:rPr>
        <w:t>-</w:t>
      </w:r>
      <w:r w:rsidRPr="00F07217">
        <w:rPr>
          <w:sz w:val="22"/>
          <w:rtl/>
        </w:rPr>
        <w:tab/>
      </w:r>
      <w:r w:rsidRPr="00F07217">
        <w:rPr>
          <w:i/>
          <w:iCs/>
          <w:sz w:val="22"/>
          <w:rtl/>
        </w:rPr>
        <w:t>يحث</w:t>
      </w:r>
      <w:r w:rsidRPr="00F07217">
        <w:rPr>
          <w:sz w:val="22"/>
          <w:rtl/>
        </w:rPr>
        <w:t xml:space="preserve"> الأطراف </w:t>
      </w:r>
      <w:r w:rsidRPr="00F07217">
        <w:rPr>
          <w:i/>
          <w:iCs/>
          <w:sz w:val="22"/>
          <w:rtl/>
        </w:rPr>
        <w:t>ويدعو</w:t>
      </w:r>
      <w:r w:rsidRPr="00F07217">
        <w:rPr>
          <w:sz w:val="22"/>
          <w:rtl/>
        </w:rPr>
        <w:t xml:space="preserve"> الحكومات الأخرى </w:t>
      </w:r>
      <w:r w:rsidRPr="0040040F">
        <w:rPr>
          <w:rFonts w:hint="cs"/>
          <w:sz w:val="22"/>
          <w:rtl/>
        </w:rPr>
        <w:t xml:space="preserve">والمنظمات ذات الصلة </w:t>
      </w:r>
      <w:r w:rsidRPr="0040040F">
        <w:rPr>
          <w:sz w:val="22"/>
          <w:rtl/>
        </w:rPr>
        <w:t>إلى إتاحة البيانات</w:t>
      </w:r>
      <w:r w:rsidRPr="0040040F">
        <w:rPr>
          <w:rFonts w:hint="cs"/>
          <w:sz w:val="22"/>
          <w:rtl/>
        </w:rPr>
        <w:t xml:space="preserve"> الدقيقة والموثوقة، بطريقة مفتوحة،</w:t>
      </w:r>
      <w:r w:rsidRPr="0040040F">
        <w:rPr>
          <w:sz w:val="22"/>
          <w:rtl/>
        </w:rPr>
        <w:t xml:space="preserve"> و</w:t>
      </w:r>
      <w:r w:rsidRPr="0040040F">
        <w:rPr>
          <w:rFonts w:hint="cs"/>
          <w:sz w:val="22"/>
          <w:rtl/>
        </w:rPr>
        <w:t xml:space="preserve">تحديثات </w:t>
      </w:r>
      <w:r w:rsidRPr="0040040F">
        <w:rPr>
          <w:sz w:val="22"/>
          <w:rtl/>
        </w:rPr>
        <w:t xml:space="preserve">البيانات </w:t>
      </w:r>
      <w:r w:rsidRPr="0040040F">
        <w:rPr>
          <w:rFonts w:hint="cs"/>
          <w:sz w:val="22"/>
          <w:rtl/>
        </w:rPr>
        <w:t>المتعلقة ب</w:t>
      </w:r>
      <w:r w:rsidRPr="0040040F">
        <w:rPr>
          <w:sz w:val="22"/>
          <w:rtl/>
        </w:rPr>
        <w:t xml:space="preserve">حالة واتجاهات </w:t>
      </w:r>
      <w:r w:rsidRPr="0040040F">
        <w:rPr>
          <w:rFonts w:hint="cs"/>
          <w:sz w:val="22"/>
          <w:rtl/>
        </w:rPr>
        <w:t xml:space="preserve">وتوقعات </w:t>
      </w:r>
      <w:r w:rsidRPr="0040040F">
        <w:rPr>
          <w:sz w:val="22"/>
          <w:rtl/>
        </w:rPr>
        <w:t xml:space="preserve">التنوع البيولوجي </w:t>
      </w:r>
      <w:r w:rsidRPr="0040040F">
        <w:rPr>
          <w:rFonts w:hint="cs"/>
          <w:sz w:val="22"/>
          <w:rtl/>
        </w:rPr>
        <w:t xml:space="preserve">وكذلك </w:t>
      </w:r>
      <w:r w:rsidRPr="0040040F">
        <w:rPr>
          <w:sz w:val="22"/>
          <w:rtl/>
        </w:rPr>
        <w:t>التهديدات التي يتعرض لها، و</w:t>
      </w:r>
      <w:r w:rsidRPr="0040040F">
        <w:rPr>
          <w:rFonts w:hint="cs"/>
          <w:sz w:val="22"/>
          <w:rtl/>
        </w:rPr>
        <w:t xml:space="preserve">وعن </w:t>
      </w:r>
      <w:r w:rsidRPr="0040040F">
        <w:rPr>
          <w:sz w:val="22"/>
          <w:rtl/>
        </w:rPr>
        <w:t>التقدم المحرز في تنفيذ الاتفاقية</w:t>
      </w:r>
      <w:r w:rsidRPr="0040040F">
        <w:rPr>
          <w:rFonts w:hint="cs"/>
          <w:sz w:val="22"/>
          <w:rtl/>
        </w:rPr>
        <w:t xml:space="preserve"> </w:t>
      </w:r>
      <w:r w:rsidRPr="0040040F">
        <w:rPr>
          <w:sz w:val="22"/>
          <w:rtl/>
        </w:rPr>
        <w:t>والخطة الاستراتيجية للتنوع البيولوجي 2011-2020</w:t>
      </w:r>
      <w:r w:rsidRPr="0040040F">
        <w:rPr>
          <w:rFonts w:hint="cs"/>
          <w:sz w:val="22"/>
          <w:rtl/>
        </w:rPr>
        <w:t>، بما في ذلك أنشطة التعميم</w:t>
      </w:r>
      <w:r w:rsidRPr="0040040F">
        <w:rPr>
          <w:sz w:val="22"/>
          <w:rtl/>
        </w:rPr>
        <w:t>؛</w:t>
      </w:r>
    </w:p>
    <w:p w:rsidR="002B5A0D" w:rsidRPr="00744A5C" w:rsidRDefault="002B5A0D" w:rsidP="002B5A0D">
      <w:pPr>
        <w:spacing w:after="120"/>
        <w:ind w:firstLine="630"/>
        <w:jc w:val="both"/>
        <w:rPr>
          <w:sz w:val="22"/>
          <w:rtl/>
        </w:rPr>
      </w:pPr>
      <w:r>
        <w:rPr>
          <w:rFonts w:hint="cs"/>
          <w:sz w:val="22"/>
          <w:rtl/>
        </w:rPr>
        <w:t>6</w:t>
      </w:r>
      <w:r w:rsidRPr="00F07217">
        <w:rPr>
          <w:sz w:val="22"/>
          <w:rtl/>
        </w:rPr>
        <w:t>-</w:t>
      </w:r>
      <w:r w:rsidRPr="00F07217">
        <w:rPr>
          <w:sz w:val="22"/>
          <w:rtl/>
        </w:rPr>
        <w:tab/>
      </w:r>
      <w:r w:rsidRPr="00F07217">
        <w:rPr>
          <w:i/>
          <w:iCs/>
          <w:sz w:val="22"/>
          <w:rtl/>
        </w:rPr>
        <w:t>يدعو</w:t>
      </w:r>
      <w:r w:rsidRPr="00F07217">
        <w:rPr>
          <w:sz w:val="22"/>
          <w:rtl/>
        </w:rPr>
        <w:t xml:space="preserve"> الأطراف، والحك</w:t>
      </w:r>
      <w:r>
        <w:rPr>
          <w:sz w:val="22"/>
          <w:rtl/>
        </w:rPr>
        <w:t>ومات الأخرى والمنظمات ذات الصلة</w:t>
      </w:r>
      <w:r>
        <w:rPr>
          <w:rFonts w:hint="cs"/>
          <w:sz w:val="22"/>
          <w:rtl/>
        </w:rPr>
        <w:t>، حيثما أمكن ذلك، إ</w:t>
      </w:r>
      <w:r w:rsidRPr="00F07217">
        <w:rPr>
          <w:sz w:val="22"/>
          <w:rtl/>
        </w:rPr>
        <w:t xml:space="preserve">لى تقديم مساهمات مالية في الوقت المناسب لإعداد وإنتاج الإصدار الخامس </w:t>
      </w:r>
      <w:r>
        <w:rPr>
          <w:sz w:val="22"/>
          <w:rtl/>
        </w:rPr>
        <w:t>من</w:t>
      </w:r>
      <w:r w:rsidRPr="00F07217">
        <w:rPr>
          <w:i/>
          <w:iCs/>
          <w:sz w:val="22"/>
          <w:rtl/>
        </w:rPr>
        <w:t xml:space="preserve"> التوقعات العالمية للتنوع البيولوجي</w:t>
      </w:r>
      <w:r w:rsidRPr="00F07217">
        <w:rPr>
          <w:sz w:val="22"/>
          <w:rtl/>
        </w:rPr>
        <w:t xml:space="preserve"> وما يتصل به</w:t>
      </w:r>
      <w:r>
        <w:rPr>
          <w:sz w:val="22"/>
          <w:rtl/>
        </w:rPr>
        <w:t xml:space="preserve"> من منتجات</w:t>
      </w:r>
      <w:r>
        <w:rPr>
          <w:rFonts w:hint="cs"/>
          <w:sz w:val="22"/>
          <w:rtl/>
        </w:rPr>
        <w:t xml:space="preserve">، بما في ذلك الإصدار الثاني من </w:t>
      </w:r>
      <w:r w:rsidRPr="0020078D">
        <w:rPr>
          <w:rFonts w:hint="cs"/>
          <w:i/>
          <w:iCs/>
          <w:sz w:val="22"/>
          <w:rtl/>
        </w:rPr>
        <w:t>التوقعات المحلية للتنوع البيولوجي</w:t>
      </w:r>
      <w:r>
        <w:rPr>
          <w:rFonts w:hint="cs"/>
          <w:sz w:val="22"/>
          <w:rtl/>
        </w:rPr>
        <w:t>، إلى أن تقوم بذلك</w:t>
      </w:r>
      <w:r w:rsidRPr="00F07217">
        <w:rPr>
          <w:sz w:val="22"/>
          <w:rtl/>
        </w:rPr>
        <w:t>.</w:t>
      </w:r>
    </w:p>
    <w:p w:rsidR="006E6E81" w:rsidRPr="006B1F34" w:rsidRDefault="006E6E81" w:rsidP="006E6E81">
      <w:pPr>
        <w:pStyle w:val="Para1"/>
        <w:numPr>
          <w:ilvl w:val="0"/>
          <w:numId w:val="0"/>
        </w:numPr>
        <w:bidi/>
        <w:spacing w:before="0" w:line="216" w:lineRule="auto"/>
        <w:jc w:val="center"/>
        <w:rPr>
          <w:rFonts w:cs="Simplified Arabic"/>
          <w:i/>
          <w:iCs/>
          <w:sz w:val="24"/>
          <w:szCs w:val="24"/>
          <w:rtl/>
          <w:lang w:val="en-CA"/>
        </w:rPr>
      </w:pPr>
      <w:r w:rsidRPr="006B1F34">
        <w:rPr>
          <w:rFonts w:cs="Simplified Arabic" w:hint="cs"/>
          <w:i/>
          <w:iCs/>
          <w:sz w:val="24"/>
          <w:szCs w:val="24"/>
          <w:rtl/>
          <w:lang w:val="en-CA"/>
        </w:rPr>
        <w:t>المرفق</w:t>
      </w:r>
    </w:p>
    <w:p w:rsidR="006E6E81" w:rsidRPr="0020078D" w:rsidRDefault="006E6E81" w:rsidP="006E6E81">
      <w:pPr>
        <w:pStyle w:val="Para1"/>
        <w:numPr>
          <w:ilvl w:val="0"/>
          <w:numId w:val="0"/>
        </w:numPr>
        <w:bidi/>
        <w:spacing w:before="0" w:after="40" w:line="192" w:lineRule="auto"/>
        <w:jc w:val="center"/>
        <w:rPr>
          <w:rFonts w:cs="Simplified Arabic"/>
          <w:b/>
          <w:bCs/>
          <w:sz w:val="24"/>
          <w:szCs w:val="24"/>
          <w:rtl/>
          <w:lang w:val="en-CA"/>
        </w:rPr>
      </w:pPr>
      <w:r w:rsidRPr="006B1F34">
        <w:rPr>
          <w:rFonts w:cs="Simplified Arabic" w:hint="cs"/>
          <w:b/>
          <w:bCs/>
          <w:sz w:val="24"/>
          <w:szCs w:val="24"/>
          <w:rtl/>
          <w:lang w:val="en-CA"/>
        </w:rPr>
        <w:t>الجدول الزمني الإرشادي لإعداد الإصدار الخامس</w:t>
      </w:r>
      <w:r w:rsidRPr="0020078D">
        <w:rPr>
          <w:rFonts w:cs="Simplified Arabic" w:hint="cs"/>
          <w:b/>
          <w:bCs/>
          <w:sz w:val="24"/>
          <w:szCs w:val="24"/>
          <w:rtl/>
          <w:lang w:val="en-CA"/>
        </w:rPr>
        <w:t xml:space="preserve"> من التوقعات العالمية للتنوع البيولوجي</w:t>
      </w:r>
    </w:p>
    <w:tbl>
      <w:tblPr>
        <w:bidiVisual/>
        <w:tblW w:w="0" w:type="auto"/>
        <w:jc w:val="center"/>
        <w:tblLook w:val="04A0" w:firstRow="1" w:lastRow="0" w:firstColumn="1" w:lastColumn="0" w:noHBand="0" w:noVBand="1"/>
      </w:tblPr>
      <w:tblGrid>
        <w:gridCol w:w="5508"/>
        <w:gridCol w:w="4068"/>
      </w:tblGrid>
      <w:tr w:rsidR="006E6E81" w:rsidRPr="006B0369" w:rsidTr="006E6E81">
        <w:trPr>
          <w:trHeight w:val="420"/>
          <w:jc w:val="center"/>
        </w:trPr>
        <w:tc>
          <w:tcPr>
            <w:tcW w:w="5508" w:type="dxa"/>
            <w:tcBorders>
              <w:bottom w:val="single" w:sz="4" w:space="0" w:color="auto"/>
            </w:tcBorders>
            <w:shd w:val="clear" w:color="auto" w:fill="auto"/>
            <w:hideMark/>
          </w:tcPr>
          <w:p w:rsidR="006E6E81" w:rsidRPr="006B0369" w:rsidRDefault="006E6E81" w:rsidP="006E6E81">
            <w:pPr>
              <w:spacing w:before="20" w:after="20" w:line="192" w:lineRule="auto"/>
              <w:jc w:val="left"/>
              <w:rPr>
                <w:rFonts w:ascii="Calibri" w:hAnsi="Calibri"/>
                <w:i/>
                <w:iCs/>
                <w:sz w:val="22"/>
                <w:szCs w:val="22"/>
              </w:rPr>
            </w:pPr>
            <w:r w:rsidRPr="006B0369">
              <w:rPr>
                <w:rFonts w:ascii="Calibri" w:hAnsi="Calibri"/>
                <w:i/>
                <w:iCs/>
                <w:sz w:val="22"/>
                <w:szCs w:val="22"/>
                <w:rtl/>
              </w:rPr>
              <w:t>المنتج/العنصر</w:t>
            </w:r>
          </w:p>
        </w:tc>
        <w:tc>
          <w:tcPr>
            <w:tcW w:w="4068" w:type="dxa"/>
            <w:tcBorders>
              <w:bottom w:val="single" w:sz="4" w:space="0" w:color="auto"/>
            </w:tcBorders>
            <w:shd w:val="clear" w:color="auto" w:fill="auto"/>
            <w:hideMark/>
          </w:tcPr>
          <w:p w:rsidR="006E6E81" w:rsidRPr="006B0369" w:rsidRDefault="006E6E81" w:rsidP="006E6E81">
            <w:pPr>
              <w:spacing w:before="20" w:after="20" w:line="192" w:lineRule="auto"/>
              <w:jc w:val="left"/>
              <w:rPr>
                <w:rFonts w:ascii="Calibri" w:hAnsi="Calibri"/>
                <w:i/>
                <w:iCs/>
                <w:sz w:val="22"/>
                <w:szCs w:val="22"/>
              </w:rPr>
            </w:pPr>
            <w:r w:rsidRPr="006B0369">
              <w:rPr>
                <w:rFonts w:ascii="Calibri" w:hAnsi="Calibri"/>
                <w:i/>
                <w:iCs/>
                <w:sz w:val="22"/>
                <w:szCs w:val="22"/>
                <w:rtl/>
              </w:rPr>
              <w:t>التاريخ</w:t>
            </w:r>
          </w:p>
        </w:tc>
      </w:tr>
      <w:tr w:rsidR="006E6E81" w:rsidRPr="006B0369" w:rsidTr="006E6E81">
        <w:trPr>
          <w:trHeight w:val="575"/>
          <w:jc w:val="center"/>
        </w:trPr>
        <w:tc>
          <w:tcPr>
            <w:tcW w:w="5508" w:type="dxa"/>
            <w:tcBorders>
              <w:top w:val="single" w:sz="4" w:space="0" w:color="auto"/>
            </w:tcBorders>
            <w:shd w:val="clear" w:color="auto" w:fill="auto"/>
            <w:hideMark/>
          </w:tcPr>
          <w:p w:rsidR="006E6E81" w:rsidRPr="006B0369" w:rsidRDefault="006E6E81" w:rsidP="006E6E81">
            <w:pPr>
              <w:spacing w:before="20" w:after="20" w:line="192" w:lineRule="auto"/>
              <w:jc w:val="left"/>
              <w:rPr>
                <w:rFonts w:ascii="Calibri" w:hAnsi="Calibri"/>
                <w:b/>
                <w:bCs/>
                <w:sz w:val="22"/>
                <w:szCs w:val="22"/>
              </w:rPr>
            </w:pPr>
            <w:r w:rsidRPr="006B0369">
              <w:rPr>
                <w:rFonts w:ascii="Calibri" w:hAnsi="Calibri"/>
                <w:b/>
                <w:bCs/>
                <w:sz w:val="22"/>
                <w:szCs w:val="22"/>
                <w:rtl/>
              </w:rPr>
              <w:t xml:space="preserve">التقييمات الإقليمية للمنبر الحكومي الدولي للعلوم والسياسات في مجال التنوع البيولوجي وخدمات النظم </w:t>
            </w:r>
            <w:r w:rsidRPr="006B0369">
              <w:rPr>
                <w:rFonts w:ascii="Calibri" w:hAnsi="Calibri" w:hint="cs"/>
                <w:b/>
                <w:bCs/>
                <w:sz w:val="22"/>
                <w:szCs w:val="22"/>
                <w:rtl/>
              </w:rPr>
              <w:t>الإيكولوجية</w:t>
            </w:r>
          </w:p>
        </w:tc>
        <w:tc>
          <w:tcPr>
            <w:tcW w:w="4068" w:type="dxa"/>
            <w:tcBorders>
              <w:top w:val="single" w:sz="4" w:space="0" w:color="auto"/>
            </w:tcBorders>
            <w:shd w:val="clear" w:color="auto" w:fill="auto"/>
            <w:hideMark/>
          </w:tcPr>
          <w:p w:rsidR="006E6E81" w:rsidRPr="006B0369" w:rsidRDefault="006E6E81" w:rsidP="006E6E81">
            <w:pPr>
              <w:spacing w:before="20" w:after="20" w:line="192" w:lineRule="auto"/>
              <w:jc w:val="left"/>
              <w:rPr>
                <w:rFonts w:ascii="Calibri" w:hAnsi="Calibri"/>
                <w:b/>
                <w:bCs/>
                <w:sz w:val="22"/>
                <w:szCs w:val="22"/>
              </w:rPr>
            </w:pPr>
            <w:r w:rsidRPr="006B0369">
              <w:rPr>
                <w:rFonts w:ascii="Calibri" w:hAnsi="Calibri"/>
                <w:b/>
                <w:bCs/>
                <w:sz w:val="22"/>
                <w:szCs w:val="22"/>
                <w:rtl/>
              </w:rPr>
              <w:t>مارس/آذار 2018</w:t>
            </w:r>
          </w:p>
        </w:tc>
      </w:tr>
      <w:tr w:rsidR="006E6E81" w:rsidRPr="006B0369" w:rsidTr="006E6E81">
        <w:trPr>
          <w:trHeight w:val="270"/>
          <w:jc w:val="center"/>
        </w:trPr>
        <w:tc>
          <w:tcPr>
            <w:tcW w:w="5508" w:type="dxa"/>
            <w:shd w:val="clear" w:color="auto" w:fill="auto"/>
            <w:hideMark/>
          </w:tcPr>
          <w:p w:rsidR="006E6E81" w:rsidRPr="0020078D" w:rsidRDefault="006E6E81" w:rsidP="006E6E81">
            <w:pPr>
              <w:spacing w:before="20" w:after="20" w:line="192" w:lineRule="auto"/>
              <w:jc w:val="left"/>
              <w:rPr>
                <w:rFonts w:ascii="Calibri" w:hAnsi="Calibri"/>
                <w:b/>
                <w:bCs/>
                <w:sz w:val="22"/>
                <w:szCs w:val="22"/>
              </w:rPr>
            </w:pPr>
            <w:r w:rsidRPr="0020078D">
              <w:rPr>
                <w:rFonts w:ascii="Calibri" w:hAnsi="Calibri"/>
                <w:b/>
                <w:bCs/>
                <w:sz w:val="22"/>
                <w:szCs w:val="22"/>
                <w:rtl/>
              </w:rPr>
              <w:t>الموعد النهائي للتقرير الوطني</w:t>
            </w:r>
          </w:p>
        </w:tc>
        <w:tc>
          <w:tcPr>
            <w:tcW w:w="4068" w:type="dxa"/>
            <w:shd w:val="clear" w:color="auto" w:fill="auto"/>
            <w:hideMark/>
          </w:tcPr>
          <w:p w:rsidR="006E6E81" w:rsidRPr="006B0369" w:rsidRDefault="006E6E81" w:rsidP="006E6E81">
            <w:pPr>
              <w:spacing w:before="20" w:after="20" w:line="192" w:lineRule="auto"/>
              <w:jc w:val="left"/>
              <w:rPr>
                <w:rFonts w:ascii="Calibri" w:hAnsi="Calibri"/>
                <w:b/>
                <w:bCs/>
                <w:sz w:val="22"/>
                <w:szCs w:val="22"/>
              </w:rPr>
            </w:pPr>
            <w:r w:rsidRPr="006B0369">
              <w:rPr>
                <w:rFonts w:ascii="Calibri" w:hAnsi="Calibri"/>
                <w:b/>
                <w:bCs/>
                <w:sz w:val="22"/>
                <w:szCs w:val="22"/>
                <w:rtl/>
              </w:rPr>
              <w:t>31 ديسمبر/كانون الأول 2018</w:t>
            </w:r>
          </w:p>
        </w:tc>
      </w:tr>
      <w:tr w:rsidR="006E6E81" w:rsidRPr="006B0369" w:rsidTr="006E6E81">
        <w:trPr>
          <w:trHeight w:val="285"/>
          <w:jc w:val="center"/>
        </w:trPr>
        <w:tc>
          <w:tcPr>
            <w:tcW w:w="5508" w:type="dxa"/>
            <w:shd w:val="clear" w:color="auto" w:fill="auto"/>
            <w:hideMark/>
          </w:tcPr>
          <w:p w:rsidR="006E6E81" w:rsidRPr="006B0369" w:rsidRDefault="006E6E81" w:rsidP="006E6E81">
            <w:pPr>
              <w:spacing w:before="20" w:after="20" w:line="192" w:lineRule="auto"/>
              <w:jc w:val="left"/>
              <w:rPr>
                <w:rFonts w:ascii="Calibri" w:hAnsi="Calibri"/>
                <w:sz w:val="22"/>
                <w:szCs w:val="22"/>
              </w:rPr>
            </w:pPr>
            <w:r w:rsidRPr="006B0369">
              <w:rPr>
                <w:rFonts w:ascii="Calibri" w:hAnsi="Calibri"/>
                <w:sz w:val="22"/>
                <w:szCs w:val="22"/>
                <w:rtl/>
              </w:rPr>
              <w:t xml:space="preserve">مشروع </w:t>
            </w:r>
            <w:r>
              <w:rPr>
                <w:rFonts w:ascii="Calibri" w:hAnsi="Calibri" w:hint="cs"/>
                <w:sz w:val="22"/>
                <w:szCs w:val="22"/>
                <w:rtl/>
              </w:rPr>
              <w:t>ال</w:t>
            </w:r>
            <w:r w:rsidRPr="006B0369">
              <w:rPr>
                <w:rFonts w:ascii="Calibri" w:hAnsi="Calibri"/>
                <w:sz w:val="22"/>
                <w:szCs w:val="22"/>
                <w:rtl/>
              </w:rPr>
              <w:t xml:space="preserve">مخطط </w:t>
            </w:r>
            <w:r>
              <w:rPr>
                <w:rFonts w:ascii="Calibri" w:hAnsi="Calibri" w:hint="cs"/>
                <w:sz w:val="22"/>
                <w:szCs w:val="22"/>
                <w:rtl/>
              </w:rPr>
              <w:t>العام ل</w:t>
            </w:r>
            <w:r w:rsidRPr="006B0369">
              <w:rPr>
                <w:rFonts w:ascii="Calibri" w:hAnsi="Calibri"/>
                <w:sz w:val="22"/>
                <w:szCs w:val="22"/>
                <w:rtl/>
              </w:rPr>
              <w:t>لتقرير</w:t>
            </w:r>
          </w:p>
        </w:tc>
        <w:tc>
          <w:tcPr>
            <w:tcW w:w="4068" w:type="dxa"/>
            <w:shd w:val="clear" w:color="auto" w:fill="auto"/>
            <w:hideMark/>
          </w:tcPr>
          <w:p w:rsidR="006E6E81" w:rsidRPr="006B0369" w:rsidRDefault="006E6E81" w:rsidP="006E6E81">
            <w:pPr>
              <w:spacing w:before="20" w:after="20" w:line="192" w:lineRule="auto"/>
              <w:jc w:val="left"/>
              <w:rPr>
                <w:rFonts w:ascii="Calibri" w:hAnsi="Calibri"/>
                <w:sz w:val="22"/>
                <w:szCs w:val="22"/>
              </w:rPr>
            </w:pPr>
            <w:r w:rsidRPr="006B0369">
              <w:rPr>
                <w:rFonts w:ascii="Calibri" w:hAnsi="Calibri"/>
                <w:sz w:val="22"/>
                <w:szCs w:val="22"/>
                <w:rtl/>
              </w:rPr>
              <w:t>ديسمبر/كانون الأول 2018</w:t>
            </w:r>
          </w:p>
        </w:tc>
      </w:tr>
      <w:tr w:rsidR="006E6E81" w:rsidRPr="006B0369" w:rsidTr="006E6E81">
        <w:trPr>
          <w:jc w:val="center"/>
        </w:trPr>
        <w:tc>
          <w:tcPr>
            <w:tcW w:w="5508" w:type="dxa"/>
            <w:shd w:val="clear" w:color="auto" w:fill="auto"/>
            <w:hideMark/>
          </w:tcPr>
          <w:p w:rsidR="006E6E81" w:rsidRPr="006B0369" w:rsidRDefault="006E6E81" w:rsidP="006E6E81">
            <w:pPr>
              <w:spacing w:before="20" w:after="20" w:line="192" w:lineRule="auto"/>
              <w:jc w:val="left"/>
              <w:rPr>
                <w:rFonts w:ascii="Calibri" w:hAnsi="Calibri"/>
                <w:sz w:val="22"/>
                <w:szCs w:val="22"/>
              </w:rPr>
            </w:pPr>
            <w:r w:rsidRPr="006B0369">
              <w:rPr>
                <w:rFonts w:ascii="Calibri" w:hAnsi="Calibri"/>
                <w:sz w:val="22"/>
                <w:szCs w:val="22"/>
                <w:rtl/>
              </w:rPr>
              <w:t>إعداد عناصر النص الأول</w:t>
            </w:r>
          </w:p>
        </w:tc>
        <w:tc>
          <w:tcPr>
            <w:tcW w:w="4068" w:type="dxa"/>
            <w:shd w:val="clear" w:color="auto" w:fill="auto"/>
            <w:hideMark/>
          </w:tcPr>
          <w:p w:rsidR="006E6E81" w:rsidRPr="006B0369" w:rsidRDefault="006E6E81" w:rsidP="006E6E81">
            <w:pPr>
              <w:spacing w:before="20" w:after="20" w:line="192" w:lineRule="auto"/>
              <w:jc w:val="left"/>
              <w:rPr>
                <w:rFonts w:ascii="Calibri" w:hAnsi="Calibri"/>
                <w:b/>
                <w:bCs/>
                <w:sz w:val="22"/>
                <w:szCs w:val="22"/>
              </w:rPr>
            </w:pPr>
            <w:r w:rsidRPr="006B0369">
              <w:rPr>
                <w:rFonts w:ascii="Calibri" w:hAnsi="Calibri"/>
                <w:sz w:val="22"/>
                <w:szCs w:val="22"/>
                <w:rtl/>
              </w:rPr>
              <w:t>يناير/كانون الثاني</w:t>
            </w:r>
            <w:r w:rsidRPr="006B0369">
              <w:rPr>
                <w:rFonts w:ascii="Calibri" w:hAnsi="Calibri"/>
                <w:b/>
                <w:bCs/>
                <w:sz w:val="22"/>
                <w:szCs w:val="22"/>
                <w:rtl/>
              </w:rPr>
              <w:t xml:space="preserve"> </w:t>
            </w:r>
            <w:r w:rsidRPr="006B0369">
              <w:rPr>
                <w:rFonts w:ascii="Calibri" w:hAnsi="Calibri"/>
                <w:sz w:val="22"/>
                <w:szCs w:val="22"/>
                <w:rtl/>
              </w:rPr>
              <w:t>2019</w:t>
            </w:r>
          </w:p>
        </w:tc>
      </w:tr>
      <w:tr w:rsidR="006E6E81" w:rsidRPr="006B0369" w:rsidTr="006E6E81">
        <w:trPr>
          <w:jc w:val="center"/>
        </w:trPr>
        <w:tc>
          <w:tcPr>
            <w:tcW w:w="5508" w:type="dxa"/>
            <w:shd w:val="clear" w:color="auto" w:fill="auto"/>
            <w:hideMark/>
          </w:tcPr>
          <w:p w:rsidR="006E6E81" w:rsidRPr="006B0369" w:rsidRDefault="006E6E81" w:rsidP="006E6E81">
            <w:pPr>
              <w:spacing w:before="20" w:after="20" w:line="192" w:lineRule="auto"/>
              <w:jc w:val="left"/>
              <w:rPr>
                <w:rFonts w:ascii="Calibri" w:hAnsi="Calibri"/>
                <w:b/>
                <w:bCs/>
                <w:sz w:val="22"/>
                <w:szCs w:val="22"/>
              </w:rPr>
            </w:pPr>
            <w:r w:rsidRPr="006B0369">
              <w:rPr>
                <w:rFonts w:ascii="Calibri" w:hAnsi="Calibri"/>
                <w:b/>
                <w:bCs/>
                <w:sz w:val="22"/>
                <w:szCs w:val="22"/>
                <w:rtl/>
              </w:rPr>
              <w:t xml:space="preserve">التقييمات العالمية للمنبر الحكومي الدولي للعلوم والسياسات في مجال التنوع البيولوجي وخدمات النظم </w:t>
            </w:r>
            <w:r w:rsidRPr="006B0369">
              <w:rPr>
                <w:rFonts w:ascii="Calibri" w:hAnsi="Calibri" w:hint="cs"/>
                <w:b/>
                <w:bCs/>
                <w:sz w:val="22"/>
                <w:szCs w:val="22"/>
                <w:rtl/>
              </w:rPr>
              <w:t>الإيكولوجية</w:t>
            </w:r>
          </w:p>
        </w:tc>
        <w:tc>
          <w:tcPr>
            <w:tcW w:w="4068" w:type="dxa"/>
            <w:shd w:val="clear" w:color="auto" w:fill="auto"/>
            <w:hideMark/>
          </w:tcPr>
          <w:p w:rsidR="006E6E81" w:rsidRPr="006B0369" w:rsidRDefault="006E6E81" w:rsidP="006E6E81">
            <w:pPr>
              <w:spacing w:before="20" w:after="20" w:line="192" w:lineRule="auto"/>
              <w:jc w:val="left"/>
              <w:rPr>
                <w:rFonts w:ascii="Calibri" w:hAnsi="Calibri"/>
                <w:b/>
                <w:bCs/>
                <w:sz w:val="22"/>
                <w:szCs w:val="22"/>
              </w:rPr>
            </w:pPr>
            <w:r w:rsidRPr="006B0369">
              <w:rPr>
                <w:rFonts w:ascii="Calibri" w:hAnsi="Calibri"/>
                <w:b/>
                <w:bCs/>
                <w:sz w:val="22"/>
                <w:szCs w:val="22"/>
                <w:rtl/>
              </w:rPr>
              <w:t>مايو/أيار 2019</w:t>
            </w:r>
          </w:p>
        </w:tc>
      </w:tr>
      <w:tr w:rsidR="006E6E81" w:rsidRPr="006B0369" w:rsidTr="006E6E81">
        <w:trPr>
          <w:jc w:val="center"/>
        </w:trPr>
        <w:tc>
          <w:tcPr>
            <w:tcW w:w="5508" w:type="dxa"/>
            <w:shd w:val="clear" w:color="auto" w:fill="auto"/>
            <w:hideMark/>
          </w:tcPr>
          <w:p w:rsidR="006E6E81" w:rsidRPr="006B0369" w:rsidRDefault="006E6E81" w:rsidP="006E6E81">
            <w:pPr>
              <w:spacing w:before="20" w:after="20" w:line="192" w:lineRule="auto"/>
              <w:jc w:val="left"/>
              <w:rPr>
                <w:rFonts w:ascii="Calibri" w:hAnsi="Calibri"/>
                <w:sz w:val="22"/>
                <w:szCs w:val="22"/>
              </w:rPr>
            </w:pPr>
            <w:r w:rsidRPr="006B0369">
              <w:rPr>
                <w:rFonts w:ascii="Calibri" w:hAnsi="Calibri"/>
                <w:sz w:val="22"/>
                <w:szCs w:val="22"/>
                <w:rtl/>
              </w:rPr>
              <w:t xml:space="preserve">إعداد </w:t>
            </w:r>
            <w:r>
              <w:rPr>
                <w:rFonts w:ascii="Calibri" w:hAnsi="Calibri" w:hint="cs"/>
                <w:sz w:val="22"/>
                <w:szCs w:val="22"/>
                <w:rtl/>
              </w:rPr>
              <w:t>ال</w:t>
            </w:r>
            <w:r w:rsidRPr="006B0369">
              <w:rPr>
                <w:rFonts w:ascii="Calibri" w:hAnsi="Calibri"/>
                <w:sz w:val="22"/>
                <w:szCs w:val="22"/>
                <w:rtl/>
              </w:rPr>
              <w:t>مشروع</w:t>
            </w:r>
            <w:r>
              <w:rPr>
                <w:rFonts w:ascii="Calibri" w:hAnsi="Calibri" w:hint="cs"/>
                <w:sz w:val="22"/>
                <w:szCs w:val="22"/>
                <w:rtl/>
              </w:rPr>
              <w:t xml:space="preserve"> صفر ل</w:t>
            </w:r>
            <w:r w:rsidRPr="006B0369">
              <w:rPr>
                <w:rFonts w:ascii="Calibri" w:hAnsi="Calibri"/>
                <w:sz w:val="22"/>
                <w:szCs w:val="22"/>
                <w:rtl/>
              </w:rPr>
              <w:t xml:space="preserve">لتقرير </w:t>
            </w:r>
          </w:p>
        </w:tc>
        <w:tc>
          <w:tcPr>
            <w:tcW w:w="4068" w:type="dxa"/>
            <w:shd w:val="clear" w:color="auto" w:fill="auto"/>
            <w:hideMark/>
          </w:tcPr>
          <w:p w:rsidR="006E6E81" w:rsidRPr="006B0369" w:rsidRDefault="006E6E81" w:rsidP="006E6E81">
            <w:pPr>
              <w:spacing w:before="20" w:after="20" w:line="192" w:lineRule="auto"/>
              <w:jc w:val="left"/>
              <w:rPr>
                <w:rFonts w:ascii="Calibri" w:hAnsi="Calibri"/>
                <w:sz w:val="22"/>
                <w:szCs w:val="22"/>
              </w:rPr>
            </w:pPr>
            <w:r w:rsidRPr="006B0369">
              <w:rPr>
                <w:rFonts w:ascii="Calibri" w:hAnsi="Calibri"/>
                <w:sz w:val="22"/>
                <w:szCs w:val="22"/>
                <w:rtl/>
              </w:rPr>
              <w:t>مايو/أيار – أغسطس/آب 2019</w:t>
            </w:r>
          </w:p>
        </w:tc>
      </w:tr>
      <w:tr w:rsidR="006E6E81" w:rsidRPr="006B0369" w:rsidTr="006E6E81">
        <w:trPr>
          <w:jc w:val="center"/>
        </w:trPr>
        <w:tc>
          <w:tcPr>
            <w:tcW w:w="5508" w:type="dxa"/>
            <w:shd w:val="clear" w:color="auto" w:fill="auto"/>
            <w:hideMark/>
          </w:tcPr>
          <w:p w:rsidR="006E6E81" w:rsidRPr="006B0369" w:rsidRDefault="006E6E81" w:rsidP="006E6E81">
            <w:pPr>
              <w:spacing w:before="20" w:after="20" w:line="192" w:lineRule="auto"/>
              <w:jc w:val="left"/>
              <w:rPr>
                <w:rFonts w:ascii="Calibri" w:hAnsi="Calibri"/>
                <w:sz w:val="22"/>
                <w:szCs w:val="22"/>
              </w:rPr>
            </w:pPr>
            <w:r>
              <w:rPr>
                <w:rFonts w:ascii="Calibri" w:hAnsi="Calibri" w:hint="cs"/>
                <w:sz w:val="22"/>
                <w:szCs w:val="22"/>
                <w:rtl/>
              </w:rPr>
              <w:t>استعراض</w:t>
            </w:r>
            <w:r w:rsidRPr="006B0369">
              <w:rPr>
                <w:rFonts w:ascii="Calibri" w:hAnsi="Calibri"/>
                <w:sz w:val="22"/>
                <w:szCs w:val="22"/>
                <w:rtl/>
              </w:rPr>
              <w:t xml:space="preserve"> من </w:t>
            </w:r>
            <w:r>
              <w:rPr>
                <w:rFonts w:ascii="Calibri" w:hAnsi="Calibri" w:hint="cs"/>
                <w:sz w:val="22"/>
                <w:szCs w:val="22"/>
                <w:rtl/>
              </w:rPr>
              <w:t>جانب</w:t>
            </w:r>
            <w:r w:rsidRPr="006B0369">
              <w:rPr>
                <w:rFonts w:ascii="Calibri" w:hAnsi="Calibri"/>
                <w:sz w:val="22"/>
                <w:szCs w:val="22"/>
                <w:rtl/>
              </w:rPr>
              <w:t xml:space="preserve"> الخبراء المدعوين</w:t>
            </w:r>
          </w:p>
        </w:tc>
        <w:tc>
          <w:tcPr>
            <w:tcW w:w="4068" w:type="dxa"/>
            <w:shd w:val="clear" w:color="auto" w:fill="auto"/>
            <w:hideMark/>
          </w:tcPr>
          <w:p w:rsidR="006E6E81" w:rsidRPr="006B0369" w:rsidRDefault="006E6E81" w:rsidP="006E6E81">
            <w:pPr>
              <w:spacing w:before="20" w:after="20" w:line="192" w:lineRule="auto"/>
              <w:jc w:val="left"/>
              <w:rPr>
                <w:rFonts w:ascii="Calibri" w:hAnsi="Calibri"/>
                <w:b/>
                <w:bCs/>
                <w:sz w:val="22"/>
                <w:szCs w:val="22"/>
              </w:rPr>
            </w:pPr>
            <w:r w:rsidRPr="006B0369">
              <w:rPr>
                <w:rFonts w:ascii="Calibri" w:hAnsi="Calibri"/>
                <w:sz w:val="22"/>
                <w:szCs w:val="22"/>
                <w:rtl/>
              </w:rPr>
              <w:t>أغسطس/آب – سبتمبر/أيلول 2019</w:t>
            </w:r>
          </w:p>
        </w:tc>
      </w:tr>
      <w:tr w:rsidR="006E6E81" w:rsidRPr="006B0369" w:rsidTr="006E6E81">
        <w:trPr>
          <w:jc w:val="center"/>
        </w:trPr>
        <w:tc>
          <w:tcPr>
            <w:tcW w:w="5508" w:type="dxa"/>
            <w:shd w:val="clear" w:color="auto" w:fill="auto"/>
            <w:hideMark/>
          </w:tcPr>
          <w:p w:rsidR="006E6E81" w:rsidRPr="006B0369" w:rsidRDefault="006E6E81" w:rsidP="006E6E81">
            <w:pPr>
              <w:spacing w:before="20" w:after="20" w:line="192" w:lineRule="auto"/>
              <w:jc w:val="left"/>
              <w:rPr>
                <w:rFonts w:ascii="Calibri" w:hAnsi="Calibri"/>
                <w:sz w:val="22"/>
                <w:szCs w:val="22"/>
              </w:rPr>
            </w:pPr>
            <w:r w:rsidRPr="006B0369">
              <w:rPr>
                <w:rFonts w:ascii="Calibri" w:hAnsi="Calibri"/>
                <w:sz w:val="22"/>
                <w:szCs w:val="22"/>
                <w:rtl/>
              </w:rPr>
              <w:t xml:space="preserve">تنقيح </w:t>
            </w:r>
            <w:r>
              <w:rPr>
                <w:rFonts w:ascii="Calibri" w:hAnsi="Calibri" w:hint="cs"/>
                <w:sz w:val="22"/>
                <w:szCs w:val="22"/>
                <w:rtl/>
              </w:rPr>
              <w:t>المشروع</w:t>
            </w:r>
          </w:p>
        </w:tc>
        <w:tc>
          <w:tcPr>
            <w:tcW w:w="4068" w:type="dxa"/>
            <w:shd w:val="clear" w:color="auto" w:fill="auto"/>
            <w:hideMark/>
          </w:tcPr>
          <w:p w:rsidR="006E6E81" w:rsidRPr="006B0369" w:rsidRDefault="006E6E81" w:rsidP="006E6E81">
            <w:pPr>
              <w:spacing w:before="20" w:after="20" w:line="192" w:lineRule="auto"/>
              <w:jc w:val="left"/>
              <w:rPr>
                <w:rFonts w:ascii="Calibri" w:hAnsi="Calibri"/>
                <w:sz w:val="22"/>
                <w:szCs w:val="22"/>
              </w:rPr>
            </w:pPr>
            <w:r w:rsidRPr="006B0369">
              <w:rPr>
                <w:rFonts w:ascii="Calibri" w:hAnsi="Calibri"/>
                <w:sz w:val="22"/>
                <w:szCs w:val="22"/>
                <w:rtl/>
              </w:rPr>
              <w:t>أغسطس/آب – سبتمبر/أيلول 2019</w:t>
            </w:r>
          </w:p>
        </w:tc>
      </w:tr>
      <w:tr w:rsidR="006E6E81" w:rsidRPr="006B0369" w:rsidTr="006E6E81">
        <w:trPr>
          <w:jc w:val="center"/>
        </w:trPr>
        <w:tc>
          <w:tcPr>
            <w:tcW w:w="5508" w:type="dxa"/>
            <w:shd w:val="clear" w:color="auto" w:fill="auto"/>
            <w:hideMark/>
          </w:tcPr>
          <w:p w:rsidR="006E6E81" w:rsidRPr="006B0369" w:rsidRDefault="006E6E81" w:rsidP="006E6E81">
            <w:pPr>
              <w:spacing w:before="20" w:after="20" w:line="192" w:lineRule="auto"/>
              <w:jc w:val="left"/>
              <w:rPr>
                <w:rFonts w:ascii="Calibri" w:hAnsi="Calibri"/>
                <w:sz w:val="22"/>
                <w:szCs w:val="22"/>
              </w:rPr>
            </w:pPr>
            <w:r w:rsidRPr="006B0369">
              <w:rPr>
                <w:rFonts w:ascii="Calibri" w:hAnsi="Calibri"/>
                <w:sz w:val="22"/>
                <w:szCs w:val="22"/>
                <w:rtl/>
              </w:rPr>
              <w:t>استعراض النظراء من جانب الأطراف والجمهور</w:t>
            </w:r>
          </w:p>
        </w:tc>
        <w:tc>
          <w:tcPr>
            <w:tcW w:w="4068" w:type="dxa"/>
            <w:shd w:val="clear" w:color="auto" w:fill="auto"/>
            <w:hideMark/>
          </w:tcPr>
          <w:p w:rsidR="006E6E81" w:rsidRPr="006B0369" w:rsidRDefault="006E6E81" w:rsidP="006E6E81">
            <w:pPr>
              <w:spacing w:before="20" w:after="20" w:line="192" w:lineRule="auto"/>
              <w:jc w:val="left"/>
              <w:rPr>
                <w:rFonts w:ascii="Calibri" w:hAnsi="Calibri"/>
                <w:sz w:val="22"/>
                <w:szCs w:val="22"/>
              </w:rPr>
            </w:pPr>
            <w:r w:rsidRPr="006B0369">
              <w:rPr>
                <w:rFonts w:ascii="Calibri" w:hAnsi="Calibri"/>
                <w:sz w:val="22"/>
                <w:szCs w:val="22"/>
                <w:rtl/>
              </w:rPr>
              <w:t>أكتوبر/تشرين الأول - ديسمبر/كانون الأول 2019</w:t>
            </w:r>
          </w:p>
        </w:tc>
      </w:tr>
      <w:tr w:rsidR="006E6E81" w:rsidRPr="006B0369" w:rsidTr="006E6E81">
        <w:trPr>
          <w:jc w:val="center"/>
        </w:trPr>
        <w:tc>
          <w:tcPr>
            <w:tcW w:w="5508" w:type="dxa"/>
            <w:shd w:val="clear" w:color="auto" w:fill="auto"/>
            <w:hideMark/>
          </w:tcPr>
          <w:p w:rsidR="006E6E81" w:rsidRPr="006B0369" w:rsidRDefault="006E6E81" w:rsidP="006E6E81">
            <w:pPr>
              <w:spacing w:before="20" w:after="20" w:line="192" w:lineRule="auto"/>
              <w:jc w:val="left"/>
              <w:rPr>
                <w:rFonts w:ascii="Calibri" w:hAnsi="Calibri"/>
                <w:sz w:val="22"/>
                <w:szCs w:val="22"/>
              </w:rPr>
            </w:pPr>
            <w:r>
              <w:rPr>
                <w:rFonts w:ascii="Calibri" w:hAnsi="Calibri" w:hint="cs"/>
                <w:sz w:val="22"/>
                <w:szCs w:val="22"/>
                <w:rtl/>
              </w:rPr>
              <w:t>إعداد</w:t>
            </w:r>
            <w:r w:rsidRPr="006B0369">
              <w:rPr>
                <w:rFonts w:ascii="Calibri" w:hAnsi="Calibri"/>
                <w:sz w:val="22"/>
                <w:szCs w:val="22"/>
                <w:rtl/>
              </w:rPr>
              <w:t xml:space="preserve"> عناصر </w:t>
            </w:r>
            <w:r>
              <w:rPr>
                <w:rFonts w:ascii="Calibri" w:hAnsi="Calibri" w:hint="cs"/>
                <w:sz w:val="22"/>
                <w:szCs w:val="22"/>
                <w:rtl/>
              </w:rPr>
              <w:t>التصميم الطباعي</w:t>
            </w:r>
          </w:p>
        </w:tc>
        <w:tc>
          <w:tcPr>
            <w:tcW w:w="4068" w:type="dxa"/>
            <w:shd w:val="clear" w:color="auto" w:fill="auto"/>
            <w:hideMark/>
          </w:tcPr>
          <w:p w:rsidR="006E6E81" w:rsidRPr="006B0369" w:rsidRDefault="006E6E81" w:rsidP="006E6E81">
            <w:pPr>
              <w:spacing w:before="20" w:after="20" w:line="192" w:lineRule="auto"/>
              <w:jc w:val="left"/>
              <w:rPr>
                <w:rFonts w:ascii="Calibri" w:hAnsi="Calibri"/>
                <w:sz w:val="22"/>
                <w:szCs w:val="22"/>
              </w:rPr>
            </w:pPr>
            <w:r w:rsidRPr="006B0369">
              <w:rPr>
                <w:rFonts w:ascii="Calibri" w:hAnsi="Calibri"/>
                <w:sz w:val="22"/>
                <w:szCs w:val="22"/>
                <w:rtl/>
              </w:rPr>
              <w:t>نوفمبر/تشرين الثاني 2019</w:t>
            </w:r>
          </w:p>
        </w:tc>
      </w:tr>
      <w:tr w:rsidR="006E6E81" w:rsidRPr="006B0369" w:rsidTr="006E6E81">
        <w:trPr>
          <w:jc w:val="center"/>
        </w:trPr>
        <w:tc>
          <w:tcPr>
            <w:tcW w:w="5508" w:type="dxa"/>
            <w:shd w:val="clear" w:color="auto" w:fill="auto"/>
            <w:hideMark/>
          </w:tcPr>
          <w:p w:rsidR="006E6E81" w:rsidRPr="006B0369" w:rsidRDefault="006E6E81" w:rsidP="006E6E81">
            <w:pPr>
              <w:spacing w:before="20" w:after="20" w:line="192" w:lineRule="auto"/>
              <w:jc w:val="left"/>
              <w:rPr>
                <w:rFonts w:ascii="Calibri" w:hAnsi="Calibri"/>
                <w:b/>
                <w:bCs/>
                <w:sz w:val="22"/>
                <w:szCs w:val="22"/>
              </w:rPr>
            </w:pPr>
            <w:r>
              <w:rPr>
                <w:rFonts w:ascii="Calibri" w:hAnsi="Calibri" w:hint="cs"/>
                <w:b/>
                <w:bCs/>
                <w:sz w:val="22"/>
                <w:szCs w:val="22"/>
                <w:rtl/>
              </w:rPr>
              <w:t>الاجتماع الثالث والعشرون للهيئة الفرعية للمشورة</w:t>
            </w:r>
            <w:r>
              <w:rPr>
                <w:rtl/>
              </w:rPr>
              <w:t xml:space="preserve"> </w:t>
            </w:r>
            <w:r w:rsidRPr="006B0369">
              <w:rPr>
                <w:rFonts w:ascii="Calibri" w:hAnsi="Calibri"/>
                <w:b/>
                <w:bCs/>
                <w:sz w:val="22"/>
                <w:szCs w:val="22"/>
                <w:rtl/>
              </w:rPr>
              <w:t>العلمية والتقنية والتكنولوجية</w:t>
            </w:r>
          </w:p>
        </w:tc>
        <w:tc>
          <w:tcPr>
            <w:tcW w:w="4068" w:type="dxa"/>
            <w:shd w:val="clear" w:color="auto" w:fill="auto"/>
            <w:hideMark/>
          </w:tcPr>
          <w:p w:rsidR="006E6E81" w:rsidRPr="006B0369" w:rsidRDefault="006E6E81" w:rsidP="006E6E81">
            <w:pPr>
              <w:spacing w:before="20" w:after="20" w:line="192" w:lineRule="auto"/>
              <w:jc w:val="left"/>
              <w:rPr>
                <w:rFonts w:ascii="Calibri" w:hAnsi="Calibri"/>
                <w:b/>
                <w:bCs/>
                <w:sz w:val="22"/>
                <w:szCs w:val="22"/>
              </w:rPr>
            </w:pPr>
            <w:r w:rsidRPr="006B0369">
              <w:rPr>
                <w:rFonts w:ascii="Calibri" w:hAnsi="Calibri"/>
                <w:b/>
                <w:bCs/>
                <w:sz w:val="22"/>
                <w:szCs w:val="22"/>
                <w:rtl/>
              </w:rPr>
              <w:t>نوفمبر/تشرين الثاني 2019</w:t>
            </w:r>
          </w:p>
        </w:tc>
      </w:tr>
      <w:tr w:rsidR="006E6E81" w:rsidRPr="006B0369" w:rsidTr="006E6E81">
        <w:trPr>
          <w:jc w:val="center"/>
        </w:trPr>
        <w:tc>
          <w:tcPr>
            <w:tcW w:w="5508" w:type="dxa"/>
            <w:shd w:val="clear" w:color="auto" w:fill="auto"/>
            <w:hideMark/>
          </w:tcPr>
          <w:p w:rsidR="006E6E81" w:rsidRPr="006B0369" w:rsidRDefault="006E6E81" w:rsidP="006E6E81">
            <w:pPr>
              <w:spacing w:before="20" w:after="20" w:line="192" w:lineRule="auto"/>
              <w:jc w:val="left"/>
              <w:rPr>
                <w:rFonts w:ascii="Calibri" w:hAnsi="Calibri"/>
                <w:sz w:val="22"/>
                <w:szCs w:val="22"/>
              </w:rPr>
            </w:pPr>
            <w:r w:rsidRPr="006B0369">
              <w:rPr>
                <w:rFonts w:ascii="Calibri" w:hAnsi="Calibri"/>
                <w:sz w:val="22"/>
                <w:szCs w:val="22"/>
                <w:rtl/>
              </w:rPr>
              <w:t>تنقيح مشروع التقرير</w:t>
            </w:r>
          </w:p>
        </w:tc>
        <w:tc>
          <w:tcPr>
            <w:tcW w:w="4068" w:type="dxa"/>
            <w:shd w:val="clear" w:color="auto" w:fill="auto"/>
            <w:hideMark/>
          </w:tcPr>
          <w:p w:rsidR="006E6E81" w:rsidRPr="006B0369" w:rsidRDefault="006E6E81" w:rsidP="006E6E81">
            <w:pPr>
              <w:spacing w:before="20" w:after="20" w:line="192" w:lineRule="auto"/>
              <w:jc w:val="left"/>
              <w:rPr>
                <w:rFonts w:ascii="Calibri" w:hAnsi="Calibri"/>
                <w:sz w:val="22"/>
                <w:szCs w:val="22"/>
              </w:rPr>
            </w:pPr>
            <w:r w:rsidRPr="006B0369">
              <w:rPr>
                <w:rFonts w:ascii="Calibri" w:hAnsi="Calibri"/>
                <w:sz w:val="22"/>
                <w:szCs w:val="22"/>
                <w:rtl/>
              </w:rPr>
              <w:t>يناير/كانون الثاني - مارس/آذار 2020</w:t>
            </w:r>
          </w:p>
        </w:tc>
      </w:tr>
      <w:tr w:rsidR="006E6E81" w:rsidRPr="006B0369" w:rsidTr="006E6E81">
        <w:trPr>
          <w:jc w:val="center"/>
        </w:trPr>
        <w:tc>
          <w:tcPr>
            <w:tcW w:w="5508" w:type="dxa"/>
            <w:shd w:val="clear" w:color="auto" w:fill="auto"/>
            <w:hideMark/>
          </w:tcPr>
          <w:p w:rsidR="006E6E81" w:rsidRPr="006B0369" w:rsidRDefault="006E6E81" w:rsidP="006E6E81">
            <w:pPr>
              <w:spacing w:before="20" w:after="20" w:line="192" w:lineRule="auto"/>
              <w:jc w:val="left"/>
              <w:rPr>
                <w:rFonts w:ascii="Calibri" w:hAnsi="Calibri"/>
                <w:sz w:val="22"/>
                <w:szCs w:val="22"/>
              </w:rPr>
            </w:pPr>
            <w:r>
              <w:rPr>
                <w:rFonts w:ascii="Calibri" w:hAnsi="Calibri" w:hint="cs"/>
                <w:sz w:val="22"/>
                <w:szCs w:val="22"/>
                <w:rtl/>
              </w:rPr>
              <w:t>ال</w:t>
            </w:r>
            <w:r w:rsidRPr="006B0369">
              <w:rPr>
                <w:rFonts w:ascii="Calibri" w:hAnsi="Calibri"/>
                <w:sz w:val="22"/>
                <w:szCs w:val="22"/>
                <w:rtl/>
              </w:rPr>
              <w:t xml:space="preserve">ترجمة إلى اللغات الرسمية </w:t>
            </w:r>
            <w:r>
              <w:rPr>
                <w:rFonts w:ascii="Calibri" w:hAnsi="Calibri" w:hint="cs"/>
                <w:sz w:val="22"/>
                <w:szCs w:val="22"/>
                <w:rtl/>
              </w:rPr>
              <w:t>ل</w:t>
            </w:r>
            <w:r w:rsidRPr="006B0369">
              <w:rPr>
                <w:rFonts w:ascii="Calibri" w:hAnsi="Calibri"/>
                <w:sz w:val="22"/>
                <w:szCs w:val="22"/>
                <w:rtl/>
              </w:rPr>
              <w:t>لأمم المتحدة</w:t>
            </w:r>
          </w:p>
        </w:tc>
        <w:tc>
          <w:tcPr>
            <w:tcW w:w="4068" w:type="dxa"/>
            <w:shd w:val="clear" w:color="auto" w:fill="auto"/>
            <w:hideMark/>
          </w:tcPr>
          <w:p w:rsidR="006E6E81" w:rsidRPr="006B0369" w:rsidRDefault="006E6E81" w:rsidP="006E6E81">
            <w:pPr>
              <w:spacing w:before="20" w:after="20" w:line="192" w:lineRule="auto"/>
              <w:jc w:val="left"/>
              <w:rPr>
                <w:rFonts w:ascii="Calibri" w:hAnsi="Calibri"/>
                <w:sz w:val="22"/>
                <w:szCs w:val="22"/>
              </w:rPr>
            </w:pPr>
            <w:r w:rsidRPr="006B0369">
              <w:rPr>
                <w:rFonts w:ascii="Calibri" w:hAnsi="Calibri"/>
                <w:sz w:val="22"/>
                <w:szCs w:val="22"/>
                <w:rtl/>
              </w:rPr>
              <w:t>مارس/آذار 2020</w:t>
            </w:r>
          </w:p>
        </w:tc>
      </w:tr>
      <w:tr w:rsidR="006E6E81" w:rsidRPr="006B0369" w:rsidTr="006E6E81">
        <w:trPr>
          <w:jc w:val="center"/>
        </w:trPr>
        <w:tc>
          <w:tcPr>
            <w:tcW w:w="5508" w:type="dxa"/>
            <w:shd w:val="clear" w:color="auto" w:fill="auto"/>
            <w:hideMark/>
          </w:tcPr>
          <w:p w:rsidR="006E6E81" w:rsidRPr="006B0369" w:rsidRDefault="006E6E81" w:rsidP="006E6E81">
            <w:pPr>
              <w:spacing w:before="20" w:after="20" w:line="192" w:lineRule="auto"/>
              <w:jc w:val="left"/>
              <w:rPr>
                <w:rFonts w:ascii="Calibri" w:hAnsi="Calibri"/>
                <w:sz w:val="22"/>
                <w:szCs w:val="22"/>
              </w:rPr>
            </w:pPr>
            <w:r w:rsidRPr="006B0369">
              <w:rPr>
                <w:rFonts w:ascii="Calibri" w:hAnsi="Calibri"/>
                <w:sz w:val="22"/>
                <w:szCs w:val="22"/>
                <w:rtl/>
              </w:rPr>
              <w:t>التصميم</w:t>
            </w:r>
          </w:p>
        </w:tc>
        <w:tc>
          <w:tcPr>
            <w:tcW w:w="4068" w:type="dxa"/>
            <w:shd w:val="clear" w:color="auto" w:fill="auto"/>
            <w:hideMark/>
          </w:tcPr>
          <w:p w:rsidR="006E6E81" w:rsidRPr="006B0369" w:rsidRDefault="006E6E81" w:rsidP="006E6E81">
            <w:pPr>
              <w:spacing w:before="20" w:after="20" w:line="192" w:lineRule="auto"/>
              <w:jc w:val="left"/>
              <w:rPr>
                <w:rFonts w:ascii="Calibri" w:hAnsi="Calibri"/>
                <w:sz w:val="22"/>
                <w:szCs w:val="22"/>
              </w:rPr>
            </w:pPr>
            <w:r w:rsidRPr="006B0369">
              <w:rPr>
                <w:rFonts w:ascii="Calibri" w:hAnsi="Calibri"/>
                <w:sz w:val="22"/>
                <w:szCs w:val="22"/>
                <w:rtl/>
              </w:rPr>
              <w:t>مارس/آذار – أبريل/نيسان 2020</w:t>
            </w:r>
          </w:p>
        </w:tc>
      </w:tr>
      <w:tr w:rsidR="006E6E81" w:rsidRPr="006B0369" w:rsidTr="006E6E81">
        <w:trPr>
          <w:jc w:val="center"/>
        </w:trPr>
        <w:tc>
          <w:tcPr>
            <w:tcW w:w="5508" w:type="dxa"/>
            <w:shd w:val="clear" w:color="auto" w:fill="auto"/>
            <w:hideMark/>
          </w:tcPr>
          <w:p w:rsidR="006E6E81" w:rsidRPr="006B0369" w:rsidRDefault="006E6E81" w:rsidP="006E6E81">
            <w:pPr>
              <w:spacing w:before="20" w:after="20" w:line="192" w:lineRule="auto"/>
              <w:jc w:val="left"/>
              <w:rPr>
                <w:rFonts w:ascii="Calibri" w:hAnsi="Calibri"/>
                <w:sz w:val="22"/>
                <w:szCs w:val="22"/>
              </w:rPr>
            </w:pPr>
            <w:r w:rsidRPr="006B0369">
              <w:rPr>
                <w:rFonts w:ascii="Calibri" w:hAnsi="Calibri"/>
                <w:sz w:val="22"/>
                <w:szCs w:val="22"/>
                <w:rtl/>
              </w:rPr>
              <w:t>الطباعة و</w:t>
            </w:r>
            <w:r>
              <w:rPr>
                <w:rFonts w:ascii="Calibri" w:hAnsi="Calibri" w:hint="cs"/>
                <w:sz w:val="22"/>
                <w:szCs w:val="22"/>
                <w:rtl/>
              </w:rPr>
              <w:t>ال</w:t>
            </w:r>
            <w:r w:rsidRPr="006B0369">
              <w:rPr>
                <w:rFonts w:ascii="Calibri" w:hAnsi="Calibri"/>
                <w:sz w:val="22"/>
                <w:szCs w:val="22"/>
                <w:rtl/>
              </w:rPr>
              <w:t xml:space="preserve">إرسال </w:t>
            </w:r>
            <w:r>
              <w:rPr>
                <w:rFonts w:ascii="Calibri" w:hAnsi="Calibri" w:hint="cs"/>
                <w:sz w:val="22"/>
                <w:szCs w:val="22"/>
                <w:rtl/>
              </w:rPr>
              <w:t>إلى</w:t>
            </w:r>
            <w:r w:rsidRPr="006B0369">
              <w:rPr>
                <w:rFonts w:ascii="Calibri" w:hAnsi="Calibri"/>
                <w:sz w:val="22"/>
                <w:szCs w:val="22"/>
                <w:rtl/>
              </w:rPr>
              <w:t xml:space="preserve"> الأحداث</w:t>
            </w:r>
            <w:r>
              <w:rPr>
                <w:rFonts w:ascii="Calibri" w:hAnsi="Calibri" w:hint="cs"/>
                <w:sz w:val="22"/>
                <w:szCs w:val="22"/>
                <w:rtl/>
              </w:rPr>
              <w:t xml:space="preserve"> التي سيصدر فيها</w:t>
            </w:r>
          </w:p>
        </w:tc>
        <w:tc>
          <w:tcPr>
            <w:tcW w:w="4068" w:type="dxa"/>
            <w:shd w:val="clear" w:color="auto" w:fill="auto"/>
            <w:hideMark/>
          </w:tcPr>
          <w:p w:rsidR="006E6E81" w:rsidRPr="006B0369" w:rsidRDefault="006E6E81" w:rsidP="006E6E81">
            <w:pPr>
              <w:spacing w:before="20" w:after="20" w:line="192" w:lineRule="auto"/>
              <w:jc w:val="left"/>
              <w:rPr>
                <w:rFonts w:ascii="Calibri" w:hAnsi="Calibri"/>
                <w:sz w:val="22"/>
                <w:szCs w:val="22"/>
              </w:rPr>
            </w:pPr>
            <w:r w:rsidRPr="006B0369">
              <w:rPr>
                <w:rFonts w:ascii="Calibri" w:hAnsi="Calibri"/>
                <w:sz w:val="22"/>
                <w:szCs w:val="22"/>
                <w:rtl/>
              </w:rPr>
              <w:t>مايو/أيار 2020</w:t>
            </w:r>
          </w:p>
        </w:tc>
      </w:tr>
      <w:tr w:rsidR="006E6E81" w:rsidRPr="006B0369" w:rsidTr="006E6E81">
        <w:trPr>
          <w:jc w:val="center"/>
        </w:trPr>
        <w:tc>
          <w:tcPr>
            <w:tcW w:w="5508" w:type="dxa"/>
            <w:shd w:val="clear" w:color="auto" w:fill="auto"/>
            <w:hideMark/>
          </w:tcPr>
          <w:p w:rsidR="006E6E81" w:rsidRPr="006B0369" w:rsidRDefault="006E6E81" w:rsidP="006E6E81">
            <w:pPr>
              <w:spacing w:before="20" w:after="20" w:line="192" w:lineRule="auto"/>
              <w:jc w:val="left"/>
              <w:rPr>
                <w:rFonts w:ascii="Calibri" w:hAnsi="Calibri"/>
                <w:b/>
                <w:bCs/>
                <w:sz w:val="22"/>
                <w:szCs w:val="22"/>
              </w:rPr>
            </w:pPr>
            <w:r>
              <w:rPr>
                <w:rFonts w:ascii="Calibri" w:hAnsi="Calibri" w:hint="cs"/>
                <w:b/>
                <w:bCs/>
                <w:sz w:val="22"/>
                <w:szCs w:val="22"/>
                <w:rtl/>
              </w:rPr>
              <w:t>الاجتماع الرابع والعشرون للهيئة الفرعية للمشورة</w:t>
            </w:r>
            <w:r>
              <w:rPr>
                <w:rtl/>
              </w:rPr>
              <w:t xml:space="preserve"> </w:t>
            </w:r>
            <w:r w:rsidRPr="006B0369">
              <w:rPr>
                <w:rFonts w:ascii="Calibri" w:hAnsi="Calibri"/>
                <w:b/>
                <w:bCs/>
                <w:sz w:val="22"/>
                <w:szCs w:val="22"/>
                <w:rtl/>
              </w:rPr>
              <w:t>العلمية والتقنية والتكنولوجية</w:t>
            </w:r>
            <w:r>
              <w:rPr>
                <w:rFonts w:ascii="Calibri" w:hAnsi="Calibri" w:hint="cs"/>
                <w:b/>
                <w:bCs/>
                <w:sz w:val="22"/>
                <w:szCs w:val="22"/>
                <w:rtl/>
              </w:rPr>
              <w:t xml:space="preserve"> والاجتماع الثالث للهيئة الفرعية للتنفيذ</w:t>
            </w:r>
          </w:p>
        </w:tc>
        <w:tc>
          <w:tcPr>
            <w:tcW w:w="4068" w:type="dxa"/>
            <w:shd w:val="clear" w:color="auto" w:fill="auto"/>
            <w:hideMark/>
          </w:tcPr>
          <w:p w:rsidR="006E6E81" w:rsidRPr="006B0369" w:rsidRDefault="006E6E81" w:rsidP="006E6E81">
            <w:pPr>
              <w:spacing w:before="20" w:after="20" w:line="192" w:lineRule="auto"/>
              <w:jc w:val="left"/>
              <w:rPr>
                <w:rFonts w:ascii="Calibri" w:hAnsi="Calibri"/>
                <w:b/>
                <w:bCs/>
                <w:sz w:val="22"/>
                <w:szCs w:val="22"/>
              </w:rPr>
            </w:pPr>
            <w:r>
              <w:rPr>
                <w:rFonts w:ascii="Calibri" w:hAnsi="Calibri" w:hint="cs"/>
                <w:b/>
                <w:bCs/>
                <w:sz w:val="22"/>
                <w:szCs w:val="22"/>
                <w:rtl/>
              </w:rPr>
              <w:t>مايو/أيار</w:t>
            </w:r>
            <w:r w:rsidRPr="006B0369">
              <w:rPr>
                <w:rFonts w:ascii="Calibri" w:hAnsi="Calibri"/>
                <w:b/>
                <w:bCs/>
                <w:sz w:val="22"/>
                <w:szCs w:val="22"/>
                <w:rtl/>
              </w:rPr>
              <w:t xml:space="preserve"> 2020</w:t>
            </w:r>
          </w:p>
        </w:tc>
      </w:tr>
      <w:tr w:rsidR="006E6E81" w:rsidRPr="006B0369" w:rsidTr="006E6E81">
        <w:trPr>
          <w:jc w:val="center"/>
        </w:trPr>
        <w:tc>
          <w:tcPr>
            <w:tcW w:w="5508" w:type="dxa"/>
            <w:shd w:val="clear" w:color="auto" w:fill="auto"/>
            <w:hideMark/>
          </w:tcPr>
          <w:p w:rsidR="006E6E81" w:rsidRPr="006B0369" w:rsidRDefault="006E6E81" w:rsidP="006E6E81">
            <w:pPr>
              <w:spacing w:before="20" w:after="20" w:line="192" w:lineRule="auto"/>
              <w:jc w:val="left"/>
              <w:rPr>
                <w:rFonts w:ascii="Calibri" w:hAnsi="Calibri"/>
                <w:sz w:val="22"/>
                <w:szCs w:val="22"/>
              </w:rPr>
            </w:pPr>
            <w:r w:rsidRPr="006B0369">
              <w:rPr>
                <w:rFonts w:ascii="Calibri" w:hAnsi="Calibri"/>
                <w:sz w:val="22"/>
                <w:szCs w:val="22"/>
                <w:rtl/>
              </w:rPr>
              <w:t>إطلاق التقرير الرئيسي</w:t>
            </w:r>
          </w:p>
        </w:tc>
        <w:tc>
          <w:tcPr>
            <w:tcW w:w="4068" w:type="dxa"/>
            <w:shd w:val="clear" w:color="auto" w:fill="auto"/>
            <w:hideMark/>
          </w:tcPr>
          <w:p w:rsidR="006E6E81" w:rsidRPr="006B0369" w:rsidRDefault="006E6E81" w:rsidP="006E6E81">
            <w:pPr>
              <w:spacing w:before="20" w:after="20" w:line="192" w:lineRule="auto"/>
              <w:jc w:val="left"/>
              <w:rPr>
                <w:rFonts w:ascii="Calibri" w:hAnsi="Calibri"/>
                <w:sz w:val="22"/>
                <w:szCs w:val="22"/>
              </w:rPr>
            </w:pPr>
            <w:r>
              <w:rPr>
                <w:rFonts w:ascii="Calibri" w:hAnsi="Calibri" w:hint="cs"/>
                <w:sz w:val="22"/>
                <w:szCs w:val="22"/>
                <w:rtl/>
              </w:rPr>
              <w:t>مايو/أيار</w:t>
            </w:r>
            <w:r w:rsidRPr="006B0369">
              <w:rPr>
                <w:rFonts w:ascii="Calibri" w:hAnsi="Calibri"/>
                <w:sz w:val="22"/>
                <w:szCs w:val="22"/>
                <w:rtl/>
              </w:rPr>
              <w:t xml:space="preserve"> 2020</w:t>
            </w:r>
          </w:p>
        </w:tc>
      </w:tr>
      <w:tr w:rsidR="006E6E81" w:rsidRPr="006B0369" w:rsidTr="006E6E81">
        <w:trPr>
          <w:trHeight w:val="855"/>
          <w:jc w:val="center"/>
        </w:trPr>
        <w:tc>
          <w:tcPr>
            <w:tcW w:w="5508" w:type="dxa"/>
            <w:tcBorders>
              <w:bottom w:val="single" w:sz="4" w:space="0" w:color="auto"/>
            </w:tcBorders>
            <w:shd w:val="clear" w:color="auto" w:fill="auto"/>
            <w:hideMark/>
          </w:tcPr>
          <w:p w:rsidR="006E6E81" w:rsidRPr="00AE44C0" w:rsidRDefault="006E6E81" w:rsidP="006E6E81">
            <w:pPr>
              <w:spacing w:before="20" w:after="20" w:line="192" w:lineRule="auto"/>
              <w:jc w:val="left"/>
              <w:rPr>
                <w:rFonts w:ascii="Calibri" w:hAnsi="Calibri"/>
                <w:bCs/>
                <w:sz w:val="22"/>
                <w:szCs w:val="22"/>
              </w:rPr>
            </w:pPr>
            <w:r w:rsidRPr="00AE44C0">
              <w:rPr>
                <w:rFonts w:ascii="Calibri" w:hAnsi="Calibri" w:hint="cs"/>
                <w:bCs/>
                <w:kern w:val="22"/>
                <w:sz w:val="22"/>
                <w:szCs w:val="22"/>
                <w:rtl/>
              </w:rPr>
              <w:t>الاجتماع ال</w:t>
            </w:r>
            <w:r>
              <w:rPr>
                <w:rFonts w:ascii="Calibri" w:hAnsi="Calibri" w:hint="cs"/>
                <w:bCs/>
                <w:kern w:val="22"/>
                <w:sz w:val="22"/>
                <w:szCs w:val="22"/>
                <w:rtl/>
              </w:rPr>
              <w:t>خامس</w:t>
            </w:r>
            <w:r w:rsidRPr="00AE44C0">
              <w:rPr>
                <w:rFonts w:ascii="Calibri" w:hAnsi="Calibri" w:hint="cs"/>
                <w:bCs/>
                <w:kern w:val="22"/>
                <w:sz w:val="22"/>
                <w:szCs w:val="22"/>
                <w:rtl/>
              </w:rPr>
              <w:t xml:space="preserve"> عشر لمؤتمر الأطرا</w:t>
            </w:r>
            <w:r w:rsidRPr="00AE44C0">
              <w:rPr>
                <w:rFonts w:ascii="Calibri" w:hAnsi="Calibri"/>
                <w:bCs/>
                <w:kern w:val="22"/>
                <w:sz w:val="22"/>
                <w:szCs w:val="22"/>
                <w:rtl/>
              </w:rPr>
              <w:t>ف</w:t>
            </w:r>
            <w:r>
              <w:rPr>
                <w:rFonts w:ascii="Calibri" w:hAnsi="Calibri" w:hint="cs"/>
                <w:bCs/>
                <w:kern w:val="22"/>
                <w:sz w:val="22"/>
                <w:szCs w:val="22"/>
                <w:rtl/>
              </w:rPr>
              <w:t>،</w:t>
            </w:r>
            <w:r w:rsidRPr="00AE44C0">
              <w:rPr>
                <w:rFonts w:ascii="Calibri" w:hAnsi="Calibri" w:hint="cs"/>
                <w:bCs/>
                <w:kern w:val="22"/>
                <w:sz w:val="22"/>
                <w:szCs w:val="22"/>
                <w:rtl/>
              </w:rPr>
              <w:t xml:space="preserve"> والاجتماع العاشر لمؤتمر الأطراف العامل كاجتماع للأطراف في برتوكول قرطاجنة</w:t>
            </w:r>
            <w:r>
              <w:rPr>
                <w:rFonts w:ascii="Calibri" w:hAnsi="Calibri" w:hint="cs"/>
                <w:bCs/>
                <w:kern w:val="22"/>
                <w:sz w:val="22"/>
                <w:szCs w:val="22"/>
                <w:rtl/>
              </w:rPr>
              <w:t>،</w:t>
            </w:r>
            <w:r w:rsidRPr="00AE44C0">
              <w:rPr>
                <w:rFonts w:ascii="Calibri" w:hAnsi="Calibri" w:hint="cs"/>
                <w:bCs/>
                <w:kern w:val="22"/>
                <w:sz w:val="22"/>
                <w:szCs w:val="22"/>
                <w:rtl/>
              </w:rPr>
              <w:t xml:space="preserve"> والاجتماع الرابع لمؤتمر الأطراف العامل كاجتماع للأطراف في برتوكول ناغويا</w:t>
            </w:r>
          </w:p>
        </w:tc>
        <w:tc>
          <w:tcPr>
            <w:tcW w:w="4068" w:type="dxa"/>
            <w:tcBorders>
              <w:bottom w:val="single" w:sz="4" w:space="0" w:color="auto"/>
            </w:tcBorders>
            <w:shd w:val="clear" w:color="auto" w:fill="auto"/>
            <w:hideMark/>
          </w:tcPr>
          <w:p w:rsidR="006E6E81" w:rsidRPr="008C5E68" w:rsidRDefault="006E6E81" w:rsidP="006E6E81">
            <w:pPr>
              <w:spacing w:before="20" w:after="20" w:line="192" w:lineRule="auto"/>
              <w:jc w:val="left"/>
              <w:rPr>
                <w:rFonts w:ascii="Calibri" w:hAnsi="Calibri"/>
                <w:b/>
                <w:bCs/>
                <w:sz w:val="22"/>
                <w:szCs w:val="22"/>
              </w:rPr>
            </w:pPr>
            <w:r w:rsidRPr="008C5E68">
              <w:rPr>
                <w:rFonts w:ascii="Calibri" w:hAnsi="Calibri"/>
                <w:b/>
                <w:bCs/>
                <w:sz w:val="22"/>
                <w:szCs w:val="22"/>
                <w:rtl/>
              </w:rPr>
              <w:t>أكتوبر/تشرين الأول 2020</w:t>
            </w:r>
          </w:p>
        </w:tc>
      </w:tr>
    </w:tbl>
    <w:p w:rsidR="002B5A0D" w:rsidRPr="00D42DD3" w:rsidRDefault="002B5A0D" w:rsidP="002B5A0D">
      <w:pPr>
        <w:pStyle w:val="ListParagraph"/>
        <w:bidi/>
        <w:spacing w:after="120" w:line="204" w:lineRule="auto"/>
        <w:ind w:left="0"/>
        <w:rPr>
          <w:rFonts w:cs="Simplified Arabic"/>
          <w:rtl/>
        </w:rPr>
      </w:pPr>
    </w:p>
    <w:p w:rsidR="006E6E81" w:rsidRDefault="006E6E81">
      <w:pPr>
        <w:bidi w:val="0"/>
        <w:spacing w:line="240" w:lineRule="auto"/>
        <w:jc w:val="left"/>
        <w:rPr>
          <w:b/>
          <w:bCs/>
          <w:sz w:val="22"/>
          <w:rtl/>
        </w:rPr>
      </w:pPr>
      <w:r>
        <w:rPr>
          <w:b/>
          <w:bCs/>
          <w:sz w:val="22"/>
          <w:rtl/>
        </w:rPr>
        <w:br w:type="page"/>
      </w:r>
    </w:p>
    <w:p w:rsidR="00B35174" w:rsidRPr="009716B8" w:rsidRDefault="002D5CFB" w:rsidP="009716B8">
      <w:pPr>
        <w:pStyle w:val="Heading1"/>
        <w:jc w:val="center"/>
      </w:pPr>
      <w:bookmarkStart w:id="49" w:name="_Toc524295459"/>
      <w:r w:rsidRPr="009716B8">
        <w:rPr>
          <w:rFonts w:hint="cs"/>
          <w:rtl/>
        </w:rPr>
        <w:lastRenderedPageBreak/>
        <w:t>البند 18 -</w:t>
      </w:r>
      <w:r w:rsidRPr="009716B8">
        <w:rPr>
          <w:rFonts w:hint="cs"/>
          <w:rtl/>
        </w:rPr>
        <w:tab/>
      </w:r>
      <w:r w:rsidR="00B35174" w:rsidRPr="009716B8">
        <w:rPr>
          <w:rFonts w:hint="cs"/>
          <w:rtl/>
        </w:rPr>
        <w:t>معلومات التس</w:t>
      </w:r>
      <w:r w:rsidR="00580BAD" w:rsidRPr="009716B8">
        <w:rPr>
          <w:rFonts w:hint="cs"/>
          <w:rtl/>
        </w:rPr>
        <w:t>لسل الرقمي بشأن الموارد الجينية</w:t>
      </w:r>
      <w:bookmarkEnd w:id="49"/>
    </w:p>
    <w:p w:rsidR="006E6E81" w:rsidRPr="000B2B0F" w:rsidRDefault="006E6E81" w:rsidP="006E6E81">
      <w:pPr>
        <w:pBdr>
          <w:top w:val="single" w:sz="4" w:space="1" w:color="auto"/>
          <w:bottom w:val="single" w:sz="4" w:space="1" w:color="auto"/>
        </w:pBdr>
        <w:spacing w:after="120" w:line="204" w:lineRule="auto"/>
        <w:ind w:firstLine="720"/>
        <w:jc w:val="both"/>
        <w:rPr>
          <w:i/>
          <w:iCs/>
          <w:rtl/>
        </w:rPr>
      </w:pPr>
      <w:r w:rsidRPr="000B2B0F">
        <w:rPr>
          <w:rFonts w:hint="cs"/>
          <w:i/>
          <w:iCs/>
          <w:rtl/>
        </w:rPr>
        <w:t xml:space="preserve">الفقرات التالية مأخوذة من التوصية </w:t>
      </w:r>
      <w:r>
        <w:rPr>
          <w:rFonts w:hint="cs"/>
          <w:i/>
          <w:iCs/>
          <w:rtl/>
        </w:rPr>
        <w:t>22/1</w:t>
      </w:r>
      <w:r w:rsidRPr="000B2B0F">
        <w:rPr>
          <w:rFonts w:hint="cs"/>
          <w:i/>
          <w:iCs/>
          <w:rtl/>
        </w:rPr>
        <w:t xml:space="preserve"> للهيئة الفرعية للمشورة العلمية والتقنية والتكنولوجية.</w:t>
      </w:r>
    </w:p>
    <w:p w:rsidR="006E6E81" w:rsidRDefault="006E6E81" w:rsidP="006E6E81">
      <w:pPr>
        <w:pStyle w:val="ListParagraph"/>
        <w:bidi/>
        <w:spacing w:after="120" w:line="216" w:lineRule="auto"/>
        <w:ind w:left="0" w:firstLine="720"/>
        <w:rPr>
          <w:rFonts w:ascii="Simplified Arabic" w:hAnsi="Simplified Arabic" w:cs="Simplified Arabic"/>
          <w:i/>
          <w:iCs/>
          <w:rtl/>
        </w:rPr>
      </w:pPr>
      <w:r w:rsidRPr="00BF76FC">
        <w:rPr>
          <w:rFonts w:ascii="Simplified Arabic" w:hAnsi="Simplified Arabic" w:cs="Simplified Arabic" w:hint="cs"/>
          <w:sz w:val="24"/>
          <w:rtl/>
        </w:rPr>
        <w:t>[</w:t>
      </w:r>
      <w:r>
        <w:rPr>
          <w:rFonts w:ascii="Simplified Arabic" w:hAnsi="Simplified Arabic" w:cs="Simplified Arabic" w:hint="cs"/>
          <w:i/>
          <w:iCs/>
          <w:rtl/>
        </w:rPr>
        <w:t xml:space="preserve"> إن مؤتمر الأطراف،</w:t>
      </w:r>
    </w:p>
    <w:p w:rsidR="006E6E81" w:rsidRDefault="006E6E81" w:rsidP="006E6E81">
      <w:pPr>
        <w:pStyle w:val="ListParagraph"/>
        <w:bidi/>
        <w:spacing w:after="120" w:line="216" w:lineRule="auto"/>
        <w:ind w:left="0" w:firstLine="720"/>
        <w:rPr>
          <w:rFonts w:ascii="Simplified Arabic" w:hAnsi="Simplified Arabic" w:cs="Simplified Arabic"/>
          <w:rtl/>
        </w:rPr>
      </w:pPr>
      <w:r>
        <w:rPr>
          <w:rFonts w:ascii="Simplified Arabic" w:hAnsi="Simplified Arabic" w:cs="Simplified Arabic" w:hint="cs"/>
          <w:i/>
          <w:iCs/>
          <w:rtl/>
        </w:rPr>
        <w:t xml:space="preserve">إذ يأخذ في اعتباره </w:t>
      </w:r>
      <w:r>
        <w:rPr>
          <w:rFonts w:ascii="Simplified Arabic" w:hAnsi="Simplified Arabic" w:cs="Simplified Arabic" w:hint="cs"/>
          <w:rtl/>
        </w:rPr>
        <w:t>أهداف الاتفاقية الثلاثة،</w:t>
      </w:r>
    </w:p>
    <w:p w:rsidR="006E6E81" w:rsidRDefault="006E6E81" w:rsidP="006E6E81">
      <w:pPr>
        <w:pStyle w:val="ListParagraph"/>
        <w:bidi/>
        <w:spacing w:after="120" w:line="216" w:lineRule="auto"/>
        <w:ind w:left="0" w:firstLine="720"/>
        <w:rPr>
          <w:rFonts w:ascii="Simplified Arabic" w:hAnsi="Simplified Arabic" w:cs="Simplified Arabic"/>
          <w:rtl/>
        </w:rPr>
      </w:pPr>
      <w:r>
        <w:rPr>
          <w:rFonts w:ascii="Simplified Arabic" w:hAnsi="Simplified Arabic" w:cs="Simplified Arabic" w:hint="cs"/>
          <w:i/>
          <w:iCs/>
          <w:rtl/>
        </w:rPr>
        <w:t xml:space="preserve">وإذ يشير </w:t>
      </w:r>
      <w:r w:rsidRPr="000C35E4">
        <w:rPr>
          <w:rFonts w:ascii="Simplified Arabic" w:hAnsi="Simplified Arabic" w:cs="Simplified Arabic" w:hint="cs"/>
          <w:rtl/>
        </w:rPr>
        <w:t>إلى</w:t>
      </w:r>
      <w:r>
        <w:rPr>
          <w:rFonts w:ascii="Simplified Arabic" w:hAnsi="Simplified Arabic" w:cs="Simplified Arabic" w:hint="cs"/>
          <w:i/>
          <w:iCs/>
          <w:rtl/>
        </w:rPr>
        <w:t xml:space="preserve"> </w:t>
      </w:r>
      <w:r>
        <w:rPr>
          <w:rFonts w:ascii="Simplified Arabic" w:hAnsi="Simplified Arabic" w:cs="Simplified Arabic" w:hint="cs"/>
          <w:rtl/>
        </w:rPr>
        <w:t>المواد 12 و15 و16 و17 و18 من الاتفاقية والمقررات 8/11، و12/29، و13/31،</w:t>
      </w:r>
    </w:p>
    <w:p w:rsidR="006E6E81" w:rsidRDefault="006E6E81" w:rsidP="006E6E81">
      <w:pPr>
        <w:pStyle w:val="ListParagraph"/>
        <w:bidi/>
        <w:spacing w:after="120" w:line="216" w:lineRule="auto"/>
        <w:ind w:left="0" w:firstLine="720"/>
        <w:rPr>
          <w:rFonts w:ascii="Simplified Arabic" w:hAnsi="Simplified Arabic" w:cs="Simplified Arabic"/>
          <w:rtl/>
        </w:rPr>
      </w:pPr>
      <w:r w:rsidRPr="00522F15">
        <w:rPr>
          <w:rFonts w:ascii="Simplified Arabic" w:hAnsi="Simplified Arabic" w:cs="Simplified Arabic" w:hint="cs"/>
          <w:rtl/>
        </w:rPr>
        <w:t>[</w:t>
      </w:r>
      <w:r w:rsidR="00BF76FC">
        <w:rPr>
          <w:rFonts w:ascii="Simplified Arabic" w:hAnsi="Simplified Arabic" w:cs="Simplified Arabic" w:hint="cs"/>
          <w:rtl/>
        </w:rPr>
        <w:t xml:space="preserve"> </w:t>
      </w:r>
      <w:r>
        <w:rPr>
          <w:rFonts w:ascii="Simplified Arabic" w:hAnsi="Simplified Arabic" w:cs="Simplified Arabic" w:hint="cs"/>
          <w:i/>
          <w:iCs/>
          <w:rtl/>
        </w:rPr>
        <w:t>وإذ يلاحظ</w:t>
      </w:r>
      <w:r>
        <w:rPr>
          <w:rFonts w:ascii="Simplified Arabic" w:hAnsi="Simplified Arabic" w:cs="Simplified Arabic" w:hint="cs"/>
          <w:rtl/>
        </w:rPr>
        <w:t xml:space="preserve"> تقارير المناقشات التي دارت حول هذه المسألة والمسائل ذات الصلة في هيئات الأمم المتحدة الأخرى، مثل منظمة الأغذية والزراعة للأمم المتحدة، والمعاهدة الدولية بشأن الموارد الوراثية النباتية للأغذية والزراعة، ومنظمة الصحة العالمية والمنظمة العالمية للملكية الفكرية،]</w:t>
      </w:r>
    </w:p>
    <w:p w:rsidR="006E6E81" w:rsidRDefault="006E6E81" w:rsidP="00833509">
      <w:pPr>
        <w:pStyle w:val="ListParagraph"/>
        <w:numPr>
          <w:ilvl w:val="0"/>
          <w:numId w:val="31"/>
        </w:numPr>
        <w:bidi/>
        <w:spacing w:after="120" w:line="216" w:lineRule="auto"/>
        <w:ind w:left="0" w:firstLine="720"/>
        <w:rPr>
          <w:rFonts w:ascii="Simplified Arabic" w:hAnsi="Simplified Arabic" w:cs="Simplified Arabic"/>
        </w:rPr>
      </w:pPr>
      <w:r>
        <w:rPr>
          <w:rFonts w:ascii="Simplified Arabic" w:hAnsi="Simplified Arabic" w:cs="Simplified Arabic" w:hint="cs"/>
          <w:i/>
          <w:iCs/>
          <w:rtl/>
        </w:rPr>
        <w:t xml:space="preserve">يلاحظ </w:t>
      </w:r>
      <w:r>
        <w:rPr>
          <w:rFonts w:ascii="Simplified Arabic" w:hAnsi="Simplified Arabic" w:cs="Simplified Arabic" w:hint="cs"/>
          <w:rtl/>
        </w:rPr>
        <w:t>أن مصطلح "معلومات التسلسل الرقمي" قد لا يكون هو المصطلح الأكثر ملاءمة للإشارة إلى مختلف أنواع المعلومات بشأن الموارد الجينية، وأنه يستخدم كمصطلح نائب حتى يتم الاتفاق على مصطلح بديل؛</w:t>
      </w:r>
    </w:p>
    <w:p w:rsidR="006E6E81" w:rsidRPr="006655BA" w:rsidRDefault="006E6E81" w:rsidP="006E6E81">
      <w:pPr>
        <w:pStyle w:val="ListParagraph"/>
        <w:bidi/>
        <w:spacing w:after="120" w:line="216" w:lineRule="auto"/>
        <w:ind w:left="0" w:firstLine="720"/>
        <w:rPr>
          <w:rFonts w:ascii="Simplified Arabic" w:hAnsi="Simplified Arabic" w:cs="Simplified Arabic"/>
          <w:rtl/>
        </w:rPr>
      </w:pPr>
      <w:r w:rsidRPr="006655BA">
        <w:rPr>
          <w:rFonts w:ascii="Simplified Arabic" w:hAnsi="Simplified Arabic" w:cs="Simplified Arabic" w:hint="cs"/>
          <w:rtl/>
        </w:rPr>
        <w:t>[</w:t>
      </w:r>
      <w:r>
        <w:rPr>
          <w:rFonts w:ascii="Simplified Arabic" w:hAnsi="Simplified Arabic" w:cs="Simplified Arabic" w:hint="cs"/>
          <w:rtl/>
        </w:rPr>
        <w:t>2-</w:t>
      </w:r>
      <w:r>
        <w:rPr>
          <w:rFonts w:ascii="Simplified Arabic" w:hAnsi="Simplified Arabic" w:cs="Simplified Arabic" w:hint="cs"/>
          <w:rtl/>
        </w:rPr>
        <w:tab/>
      </w:r>
      <w:r w:rsidRPr="006655BA">
        <w:rPr>
          <w:rFonts w:ascii="Simplified Arabic" w:hAnsi="Simplified Arabic" w:cs="Simplified Arabic" w:hint="cs"/>
          <w:i/>
          <w:iCs/>
          <w:rtl/>
        </w:rPr>
        <w:t>يدرك</w:t>
      </w:r>
      <w:r w:rsidRPr="006655BA">
        <w:rPr>
          <w:rFonts w:ascii="Simplified Arabic" w:hAnsi="Simplified Arabic" w:cs="Simplified Arabic" w:hint="cs"/>
          <w:rtl/>
        </w:rPr>
        <w:t xml:space="preserve"> أن معلومات التسلسل الرقمي تشمل معلومات عن تسلسلات الأحماض النووية والبروت</w:t>
      </w:r>
      <w:r>
        <w:rPr>
          <w:rFonts w:ascii="Simplified Arabic" w:hAnsi="Simplified Arabic" w:cs="Simplified Arabic" w:hint="cs"/>
          <w:rtl/>
        </w:rPr>
        <w:t>ي</w:t>
      </w:r>
      <w:r w:rsidRPr="006655BA">
        <w:rPr>
          <w:rFonts w:ascii="Simplified Arabic" w:hAnsi="Simplified Arabic" w:cs="Simplified Arabic" w:hint="cs"/>
          <w:rtl/>
        </w:rPr>
        <w:t xml:space="preserve">ن، فضلا عن معلومات </w:t>
      </w:r>
      <w:r>
        <w:rPr>
          <w:rFonts w:ascii="Simplified Arabic" w:hAnsi="Simplified Arabic" w:cs="Simplified Arabic" w:hint="cs"/>
          <w:rtl/>
        </w:rPr>
        <w:t xml:space="preserve">مشتقة من العمليات البيولوجية </w:t>
      </w:r>
      <w:r w:rsidRPr="006655BA">
        <w:rPr>
          <w:rFonts w:ascii="Simplified Arabic" w:hAnsi="Simplified Arabic" w:cs="Simplified Arabic" w:hint="cs"/>
          <w:rtl/>
        </w:rPr>
        <w:t>وعمليات الأيض المحددة لخلايا الموارد الجينية؛]</w:t>
      </w:r>
    </w:p>
    <w:p w:rsidR="006E6E81" w:rsidRDefault="006E6E81" w:rsidP="00833509">
      <w:pPr>
        <w:pStyle w:val="ListParagraph"/>
        <w:numPr>
          <w:ilvl w:val="0"/>
          <w:numId w:val="32"/>
        </w:numPr>
        <w:bidi/>
        <w:spacing w:after="120" w:line="216" w:lineRule="auto"/>
        <w:ind w:left="0" w:firstLine="720"/>
        <w:rPr>
          <w:rFonts w:ascii="Simplified Arabic" w:hAnsi="Simplified Arabic" w:cs="Simplified Arabic"/>
        </w:rPr>
      </w:pPr>
      <w:r>
        <w:rPr>
          <w:rFonts w:ascii="Simplified Arabic" w:hAnsi="Simplified Arabic" w:cs="Simplified Arabic" w:hint="cs"/>
          <w:i/>
          <w:iCs/>
          <w:rtl/>
        </w:rPr>
        <w:t xml:space="preserve">يقر </w:t>
      </w:r>
      <w:r w:rsidRPr="00944B56">
        <w:rPr>
          <w:rFonts w:ascii="Simplified Arabic" w:hAnsi="Simplified Arabic" w:cs="Simplified Arabic" w:hint="cs"/>
          <w:rtl/>
        </w:rPr>
        <w:t>ب</w:t>
      </w:r>
      <w:r>
        <w:rPr>
          <w:rFonts w:ascii="Simplified Arabic" w:hAnsi="Simplified Arabic" w:cs="Simplified Arabic" w:hint="cs"/>
          <w:rtl/>
        </w:rPr>
        <w:t xml:space="preserve">أهمية معلومات التسلسل الرقمي بشأن الموارد الجينية بالنسبة لحفظ التنوع البيولوجي والاستخدام المستدام لمكوناته </w:t>
      </w:r>
      <w:r>
        <w:rPr>
          <w:rFonts w:ascii="Simplified Arabic" w:hAnsi="Simplified Arabic" w:cs="Simplified Arabic" w:hint="cs"/>
          <w:i/>
          <w:iCs/>
          <w:rtl/>
        </w:rPr>
        <w:t>مشددا على</w:t>
      </w:r>
      <w:r>
        <w:rPr>
          <w:rFonts w:ascii="Simplified Arabic" w:hAnsi="Simplified Arabic" w:cs="Simplified Arabic" w:hint="cs"/>
          <w:rtl/>
        </w:rPr>
        <w:t xml:space="preserve"> أن أهداف الاتفاقية الثلاثة مترابطة ومتآزرة؛</w:t>
      </w:r>
    </w:p>
    <w:p w:rsidR="006E6E81" w:rsidRPr="006E6E81" w:rsidRDefault="006E6E81" w:rsidP="006E6E81">
      <w:pPr>
        <w:pStyle w:val="ListParagraph"/>
        <w:bidi/>
        <w:spacing w:after="120" w:line="216" w:lineRule="auto"/>
        <w:ind w:left="0" w:firstLine="720"/>
        <w:rPr>
          <w:rFonts w:ascii="Simplified Arabic" w:hAnsi="Simplified Arabic" w:cs="Simplified Arabic"/>
        </w:rPr>
      </w:pPr>
      <w:r>
        <w:rPr>
          <w:rFonts w:ascii="Simplified Arabic" w:hAnsi="Simplified Arabic" w:cs="Simplified Arabic" w:hint="cs"/>
          <w:rtl/>
        </w:rPr>
        <w:t>[4-</w:t>
      </w:r>
      <w:r>
        <w:rPr>
          <w:rFonts w:ascii="Simplified Arabic" w:hAnsi="Simplified Arabic" w:cs="Simplified Arabic" w:hint="cs"/>
          <w:rtl/>
        </w:rPr>
        <w:tab/>
      </w:r>
      <w:r w:rsidRPr="006E6E81">
        <w:rPr>
          <w:rFonts w:ascii="Simplified Arabic" w:hAnsi="Simplified Arabic" w:cs="Simplified Arabic" w:hint="cs"/>
          <w:i/>
          <w:iCs/>
          <w:rtl/>
        </w:rPr>
        <w:t>يقر</w:t>
      </w:r>
      <w:r w:rsidRPr="006E6E81">
        <w:rPr>
          <w:rFonts w:ascii="Simplified Arabic" w:hAnsi="Simplified Arabic" w:cs="Simplified Arabic" w:hint="cs"/>
          <w:rtl/>
        </w:rPr>
        <w:t xml:space="preserve"> بأن معلومات التسلسل الرقمي بشأن الموارد الجينية لها تأثيرات كبيرة وإيجابية للغاية على حفظ التنوع البيولوجي والاستخدام المستدام لمكوناته فضلا عن حماية صحة الإنسان والحيوان والنبات وبالنسبة للأمن الغذائي وسلامته؛]</w:t>
      </w:r>
    </w:p>
    <w:p w:rsidR="006E6E81" w:rsidRDefault="006E6E81" w:rsidP="00833509">
      <w:pPr>
        <w:pStyle w:val="ListParagraph"/>
        <w:numPr>
          <w:ilvl w:val="0"/>
          <w:numId w:val="34"/>
        </w:numPr>
        <w:bidi/>
        <w:spacing w:after="120" w:line="216" w:lineRule="auto"/>
        <w:ind w:left="0" w:firstLine="720"/>
        <w:rPr>
          <w:rFonts w:ascii="Simplified Arabic" w:hAnsi="Simplified Arabic" w:cs="Simplified Arabic"/>
        </w:rPr>
      </w:pPr>
      <w:r>
        <w:rPr>
          <w:rFonts w:ascii="Simplified Arabic" w:hAnsi="Simplified Arabic" w:cs="Simplified Arabic" w:hint="cs"/>
          <w:i/>
          <w:iCs/>
          <w:rtl/>
        </w:rPr>
        <w:t>يقر</w:t>
      </w:r>
      <w:r w:rsidRPr="006655BA">
        <w:rPr>
          <w:rFonts w:ascii="Simplified Arabic" w:hAnsi="Simplified Arabic" w:cs="Simplified Arabic" w:hint="cs"/>
          <w:i/>
          <w:iCs/>
          <w:rtl/>
        </w:rPr>
        <w:t xml:space="preserve"> </w:t>
      </w:r>
      <w:r w:rsidRPr="00D04F3B">
        <w:rPr>
          <w:rFonts w:ascii="Simplified Arabic" w:hAnsi="Simplified Arabic" w:cs="Simplified Arabic" w:hint="cs"/>
          <w:rtl/>
        </w:rPr>
        <w:t>ب</w:t>
      </w:r>
      <w:r w:rsidRPr="006655BA">
        <w:rPr>
          <w:rFonts w:ascii="Simplified Arabic" w:hAnsi="Simplified Arabic" w:cs="Simplified Arabic" w:hint="cs"/>
          <w:rtl/>
        </w:rPr>
        <w:t>أن استخدام معلومات التسلسل الرقمي بشأن الموارد ا</w:t>
      </w:r>
      <w:r>
        <w:rPr>
          <w:rFonts w:ascii="Simplified Arabic" w:hAnsi="Simplified Arabic" w:cs="Simplified Arabic" w:hint="cs"/>
          <w:rtl/>
        </w:rPr>
        <w:t xml:space="preserve">لجينية وإمكانية وصول الجمهور إلى هذه المعلومات </w:t>
      </w:r>
      <w:r w:rsidRPr="006655BA">
        <w:rPr>
          <w:rFonts w:ascii="Simplified Arabic" w:hAnsi="Simplified Arabic" w:cs="Simplified Arabic" w:hint="cs"/>
          <w:rtl/>
        </w:rPr>
        <w:t>تسهم في البحث العلمي</w:t>
      </w:r>
      <w:r>
        <w:rPr>
          <w:rFonts w:ascii="Simplified Arabic" w:hAnsi="Simplified Arabic" w:cs="Simplified Arabic" w:hint="cs"/>
          <w:rtl/>
        </w:rPr>
        <w:t xml:space="preserve"> [الذي يعد ضروريا لتوصيف التنوع البيولوجي، وحفظه واستخدامه المستدام وللأمن الغذائي، وسلامة الأغذية وصحة الإنسان] [وتوفر منافع متعددة للمجتمع] [التي ينبغي تقاسمها على نحو عادل ومنصف]</w:t>
      </w:r>
      <w:r w:rsidRPr="006655BA">
        <w:rPr>
          <w:rFonts w:ascii="Simplified Arabic" w:hAnsi="Simplified Arabic" w:cs="Simplified Arabic" w:hint="cs"/>
          <w:rtl/>
        </w:rPr>
        <w:t>؛</w:t>
      </w:r>
    </w:p>
    <w:p w:rsidR="006E6E81" w:rsidRPr="00B93DDE" w:rsidRDefault="006E6E81" w:rsidP="006E6E81">
      <w:pPr>
        <w:spacing w:after="120"/>
        <w:ind w:firstLine="720"/>
        <w:jc w:val="both"/>
        <w:rPr>
          <w:rFonts w:ascii="Simplified Arabic" w:hAnsi="Simplified Arabic"/>
        </w:rPr>
      </w:pPr>
      <w:r w:rsidRPr="00B93DDE">
        <w:rPr>
          <w:rFonts w:ascii="Simplified Arabic" w:hAnsi="Simplified Arabic" w:hint="cs"/>
          <w:rtl/>
        </w:rPr>
        <w:t>[</w:t>
      </w:r>
      <w:r>
        <w:rPr>
          <w:rFonts w:ascii="Simplified Arabic" w:hAnsi="Simplified Arabic" w:hint="cs"/>
          <w:rtl/>
        </w:rPr>
        <w:t>6-</w:t>
      </w:r>
      <w:r>
        <w:rPr>
          <w:rFonts w:ascii="Simplified Arabic" w:hAnsi="Simplified Arabic" w:hint="cs"/>
          <w:rtl/>
        </w:rPr>
        <w:tab/>
      </w:r>
      <w:r w:rsidRPr="00B93DDE">
        <w:rPr>
          <w:rFonts w:ascii="Simplified Arabic" w:hAnsi="Simplified Arabic" w:hint="cs"/>
          <w:i/>
          <w:iCs/>
          <w:rtl/>
        </w:rPr>
        <w:t>يلاحظ</w:t>
      </w:r>
      <w:r w:rsidRPr="00B93DDE">
        <w:rPr>
          <w:rFonts w:ascii="Simplified Arabic" w:hAnsi="Simplified Arabic" w:hint="cs"/>
          <w:rtl/>
        </w:rPr>
        <w:t xml:space="preserve"> أن ال</w:t>
      </w:r>
      <w:r>
        <w:rPr>
          <w:rFonts w:ascii="Simplified Arabic" w:hAnsi="Simplified Arabic" w:hint="cs"/>
          <w:rtl/>
        </w:rPr>
        <w:t>و</w:t>
      </w:r>
      <w:r w:rsidRPr="00B93DDE">
        <w:rPr>
          <w:rFonts w:ascii="Simplified Arabic" w:hAnsi="Simplified Arabic" w:hint="cs"/>
          <w:rtl/>
        </w:rPr>
        <w:t xml:space="preserve">صول </w:t>
      </w:r>
      <w:r>
        <w:rPr>
          <w:rFonts w:ascii="Simplified Arabic" w:hAnsi="Simplified Arabic" w:hint="cs"/>
          <w:rtl/>
        </w:rPr>
        <w:t>إ</w:t>
      </w:r>
      <w:r w:rsidRPr="00B93DDE">
        <w:rPr>
          <w:rFonts w:ascii="Simplified Arabic" w:hAnsi="Simplified Arabic" w:hint="cs"/>
          <w:rtl/>
        </w:rPr>
        <w:t>لى معلومات التسلسل الرقمي المحتفظ بها في قواعد البيانات العامة لا يخضع لمتطلبات الموافقة المسبقة عن علم؛]</w:t>
      </w:r>
    </w:p>
    <w:p w:rsidR="006E6E81" w:rsidRDefault="006E6E81" w:rsidP="006E6E81">
      <w:pPr>
        <w:pStyle w:val="ListParagraph"/>
        <w:bidi/>
        <w:spacing w:after="120" w:line="216" w:lineRule="auto"/>
        <w:ind w:left="0" w:firstLine="720"/>
        <w:rPr>
          <w:rFonts w:ascii="Simplified Arabic" w:hAnsi="Simplified Arabic" w:cs="Simplified Arabic"/>
        </w:rPr>
      </w:pPr>
      <w:r>
        <w:rPr>
          <w:rFonts w:ascii="Simplified Arabic" w:hAnsi="Simplified Arabic" w:cs="Simplified Arabic" w:hint="cs"/>
          <w:rtl/>
          <w:lang w:val="en-CA"/>
        </w:rPr>
        <w:t>[7-</w:t>
      </w:r>
      <w:r>
        <w:rPr>
          <w:rFonts w:ascii="Simplified Arabic" w:hAnsi="Simplified Arabic" w:cs="Simplified Arabic" w:hint="cs"/>
          <w:rtl/>
          <w:lang w:val="en-CA"/>
        </w:rPr>
        <w:tab/>
      </w:r>
      <w:r w:rsidRPr="006655BA">
        <w:rPr>
          <w:rFonts w:ascii="Simplified Arabic" w:hAnsi="Simplified Arabic" w:cs="Simplified Arabic" w:hint="cs"/>
          <w:i/>
          <w:iCs/>
          <w:rtl/>
        </w:rPr>
        <w:t>يلاحظ</w:t>
      </w:r>
      <w:r>
        <w:rPr>
          <w:rFonts w:ascii="Simplified Arabic" w:hAnsi="Simplified Arabic" w:cs="Simplified Arabic" w:hint="cs"/>
          <w:rtl/>
        </w:rPr>
        <w:t xml:space="preserve"> أن إنشاء معلومات التسلسل الرقمي يتطلب الوصول الأولي إلى موارد جينية مادية، وأنه لذلك، ينبغي تقاسم المنافع الناشئة عن استخدام معلومات التسلسل الرقمي على نحو عادل ومنصف وفقا للهدف الثالث للاتفاقية، وهدف بروتوكول ناغويا والمادة 5(1) من بروتوكول ناغويا بطريقة تستفيد منها مباشرة الشعوب الأصلية والمجتمعات المحلية التي تحفظ التنوع البيولوجي حتى يعمل كحافز للحفظ والاستخدام المستدام؛]</w:t>
      </w:r>
    </w:p>
    <w:p w:rsidR="006E6E81" w:rsidRDefault="006E6E81" w:rsidP="00833509">
      <w:pPr>
        <w:pStyle w:val="ListParagraph"/>
        <w:numPr>
          <w:ilvl w:val="0"/>
          <w:numId w:val="33"/>
        </w:numPr>
        <w:bidi/>
        <w:spacing w:after="120" w:line="216" w:lineRule="auto"/>
        <w:ind w:left="0" w:firstLine="720"/>
        <w:rPr>
          <w:rFonts w:ascii="Simplified Arabic" w:hAnsi="Simplified Arabic" w:cs="Simplified Arabic"/>
        </w:rPr>
      </w:pPr>
      <w:r>
        <w:rPr>
          <w:rFonts w:ascii="Simplified Arabic" w:hAnsi="Simplified Arabic" w:cs="Simplified Arabic" w:hint="cs"/>
          <w:i/>
          <w:iCs/>
          <w:rtl/>
        </w:rPr>
        <w:t>يقر</w:t>
      </w:r>
      <w:r w:rsidRPr="006655BA">
        <w:rPr>
          <w:rFonts w:ascii="Simplified Arabic" w:hAnsi="Simplified Arabic" w:cs="Simplified Arabic" w:hint="cs"/>
          <w:i/>
          <w:iCs/>
          <w:rtl/>
        </w:rPr>
        <w:t xml:space="preserve"> أيضا </w:t>
      </w:r>
      <w:r>
        <w:rPr>
          <w:rFonts w:ascii="Simplified Arabic" w:hAnsi="Simplified Arabic" w:cs="Simplified Arabic" w:hint="cs"/>
          <w:rtl/>
        </w:rPr>
        <w:t>بأ</w:t>
      </w:r>
      <w:r w:rsidRPr="006655BA">
        <w:rPr>
          <w:rFonts w:ascii="Simplified Arabic" w:hAnsi="Simplified Arabic" w:cs="Simplified Arabic" w:hint="cs"/>
          <w:rtl/>
        </w:rPr>
        <w:t>ن هناك حاجة إلى تعزيز القدر</w:t>
      </w:r>
      <w:r>
        <w:rPr>
          <w:rFonts w:ascii="Simplified Arabic" w:hAnsi="Simplified Arabic" w:cs="Simplified Arabic" w:hint="cs"/>
          <w:rtl/>
        </w:rPr>
        <w:t>ات</w:t>
      </w:r>
      <w:r w:rsidRPr="006655BA">
        <w:rPr>
          <w:rFonts w:ascii="Simplified Arabic" w:hAnsi="Simplified Arabic" w:cs="Simplified Arabic" w:hint="cs"/>
          <w:rtl/>
        </w:rPr>
        <w:t xml:space="preserve"> على استخدام معلومات التسلسل الرقمي بشأن الموارد الجينية وتوليدها وتحليلها في العديد من البلدان، </w:t>
      </w:r>
      <w:r w:rsidRPr="006655BA">
        <w:rPr>
          <w:rFonts w:ascii="Simplified Arabic" w:hAnsi="Simplified Arabic" w:cs="Simplified Arabic" w:hint="cs"/>
          <w:i/>
          <w:iCs/>
          <w:rtl/>
        </w:rPr>
        <w:t xml:space="preserve">ويشجع </w:t>
      </w:r>
      <w:r w:rsidRPr="006655BA">
        <w:rPr>
          <w:rFonts w:ascii="Simplified Arabic" w:hAnsi="Simplified Arabic" w:cs="Simplified Arabic" w:hint="cs"/>
          <w:rtl/>
        </w:rPr>
        <w:t>الأطراف</w:t>
      </w:r>
      <w:r>
        <w:rPr>
          <w:rFonts w:ascii="Simplified Arabic" w:hAnsi="Simplified Arabic" w:cs="Simplified Arabic" w:hint="cs"/>
          <w:rtl/>
        </w:rPr>
        <w:t>،</w:t>
      </w:r>
      <w:r w:rsidRPr="006655BA">
        <w:rPr>
          <w:rFonts w:ascii="Simplified Arabic" w:hAnsi="Simplified Arabic" w:cs="Simplified Arabic" w:hint="cs"/>
          <w:rtl/>
        </w:rPr>
        <w:t xml:space="preserve"> والحكومات الأخرى والمنظمات ذات الصلة على دعم بناء القدرات ونقل التكنولوجيا للمساعدة في استخدام معلومات التسلسل الرقمي بشأن الموارد الجينية من أجل المساهمة في حفظ التنوع البيولوجي واستخدامه المستدام؛</w:t>
      </w:r>
    </w:p>
    <w:p w:rsidR="006E6E81" w:rsidRDefault="006E6E81" w:rsidP="006E6E81">
      <w:pPr>
        <w:pStyle w:val="ListParagraph"/>
        <w:bidi/>
        <w:spacing w:after="120" w:line="216" w:lineRule="auto"/>
        <w:ind w:left="0" w:firstLine="720"/>
        <w:rPr>
          <w:rFonts w:ascii="Simplified Arabic" w:hAnsi="Simplified Arabic" w:cs="Simplified Arabic"/>
        </w:rPr>
      </w:pPr>
      <w:r w:rsidRPr="00FE0C52">
        <w:rPr>
          <w:rFonts w:ascii="Simplified Arabic" w:hAnsi="Simplified Arabic" w:cs="Simplified Arabic" w:hint="cs"/>
          <w:rtl/>
        </w:rPr>
        <w:t>[</w:t>
      </w:r>
      <w:r>
        <w:rPr>
          <w:rFonts w:ascii="Simplified Arabic" w:hAnsi="Simplified Arabic" w:cs="Simplified Arabic" w:hint="cs"/>
          <w:rtl/>
        </w:rPr>
        <w:t>9-</w:t>
      </w:r>
      <w:r>
        <w:rPr>
          <w:rFonts w:ascii="Simplified Arabic" w:hAnsi="Simplified Arabic" w:cs="Simplified Arabic" w:hint="cs"/>
          <w:rtl/>
        </w:rPr>
        <w:tab/>
      </w:r>
      <w:r>
        <w:rPr>
          <w:rFonts w:ascii="Simplified Arabic" w:hAnsi="Simplified Arabic" w:cs="Simplified Arabic" w:hint="cs"/>
          <w:i/>
          <w:iCs/>
          <w:rtl/>
        </w:rPr>
        <w:t xml:space="preserve">يقر أيضا </w:t>
      </w:r>
      <w:r w:rsidRPr="00592D0E">
        <w:rPr>
          <w:rFonts w:ascii="Simplified Arabic" w:hAnsi="Simplified Arabic" w:cs="Simplified Arabic" w:hint="cs"/>
          <w:rtl/>
        </w:rPr>
        <w:t>بالحاجة إلى إيجاد توازن بين الاهتمام</w:t>
      </w:r>
      <w:r>
        <w:rPr>
          <w:rFonts w:ascii="Simplified Arabic" w:hAnsi="Simplified Arabic" w:cs="Simplified Arabic" w:hint="cs"/>
          <w:i/>
          <w:iCs/>
          <w:rtl/>
        </w:rPr>
        <w:t xml:space="preserve"> </w:t>
      </w:r>
      <w:r>
        <w:rPr>
          <w:rFonts w:ascii="Simplified Arabic" w:hAnsi="Simplified Arabic" w:cs="Simplified Arabic" w:hint="cs"/>
          <w:rtl/>
        </w:rPr>
        <w:t>بالوصول المفتوح والحر إلى المعلومات عن الموارد الجينية والاهتمام بالتقاسم العادل والمنصف للمنافع مع البلدان والمجتمعات التي تقدم هذه الموارد الجينية والتي تم توليد المعلومات فيها والتي قد لا تستفيد بخلاف ذلك من نتائج أنشطة البحث والتطوير؛]</w:t>
      </w:r>
    </w:p>
    <w:p w:rsidR="006E6E81" w:rsidRDefault="006E6E81" w:rsidP="006E6E81">
      <w:pPr>
        <w:pStyle w:val="ListParagraph"/>
        <w:bidi/>
        <w:spacing w:after="120" w:line="216" w:lineRule="auto"/>
        <w:ind w:left="0" w:firstLine="720"/>
        <w:rPr>
          <w:rFonts w:ascii="Simplified Arabic" w:hAnsi="Simplified Arabic" w:cs="Simplified Arabic"/>
        </w:rPr>
      </w:pPr>
      <w:r>
        <w:rPr>
          <w:rFonts w:ascii="Simplified Arabic" w:hAnsi="Simplified Arabic" w:cs="Simplified Arabic" w:hint="cs"/>
          <w:rtl/>
        </w:rPr>
        <w:t>[10-</w:t>
      </w:r>
      <w:r>
        <w:rPr>
          <w:rFonts w:ascii="Simplified Arabic" w:hAnsi="Simplified Arabic" w:cs="Simplified Arabic" w:hint="cs"/>
          <w:rtl/>
        </w:rPr>
        <w:tab/>
      </w:r>
      <w:r w:rsidRPr="00B93DDE">
        <w:rPr>
          <w:rFonts w:ascii="Simplified Arabic" w:hAnsi="Simplified Arabic" w:cs="Simplified Arabic" w:hint="cs"/>
          <w:i/>
          <w:iCs/>
          <w:rtl/>
        </w:rPr>
        <w:t>يلاحظ</w:t>
      </w:r>
      <w:r>
        <w:rPr>
          <w:rFonts w:ascii="Simplified Arabic" w:hAnsi="Simplified Arabic" w:cs="Simplified Arabic" w:hint="cs"/>
          <w:rtl/>
        </w:rPr>
        <w:t xml:space="preserve"> أن بعض الأطراف قد نفذت أحكاما تعتبر معلومات التسلسل الرقمي كمعادل للموارد الجينية؛]</w:t>
      </w:r>
    </w:p>
    <w:p w:rsidR="006E6E81" w:rsidRDefault="006E6E81" w:rsidP="006E6E81">
      <w:pPr>
        <w:pStyle w:val="ListParagraph"/>
        <w:bidi/>
        <w:spacing w:after="120" w:line="216" w:lineRule="auto"/>
        <w:ind w:left="0" w:firstLine="720"/>
        <w:rPr>
          <w:rFonts w:ascii="Simplified Arabic" w:hAnsi="Simplified Arabic" w:cs="Simplified Arabic"/>
        </w:rPr>
      </w:pPr>
      <w:r>
        <w:rPr>
          <w:rFonts w:ascii="Simplified Arabic" w:hAnsi="Simplified Arabic" w:cs="Simplified Arabic" w:hint="cs"/>
          <w:rtl/>
        </w:rPr>
        <w:lastRenderedPageBreak/>
        <w:t>[11-</w:t>
      </w:r>
      <w:r>
        <w:rPr>
          <w:rFonts w:ascii="Simplified Arabic" w:hAnsi="Simplified Arabic" w:cs="Simplified Arabic" w:hint="cs"/>
          <w:rtl/>
        </w:rPr>
        <w:tab/>
      </w:r>
      <w:r w:rsidRPr="00592D0E">
        <w:rPr>
          <w:rFonts w:ascii="Simplified Arabic" w:hAnsi="Simplified Arabic" w:cs="Simplified Arabic" w:hint="cs"/>
          <w:i/>
          <w:iCs/>
          <w:rtl/>
        </w:rPr>
        <w:t xml:space="preserve">يسلم </w:t>
      </w:r>
      <w:r w:rsidRPr="00592D0E">
        <w:rPr>
          <w:rFonts w:ascii="Simplified Arabic" w:hAnsi="Simplified Arabic" w:cs="Simplified Arabic" w:hint="cs"/>
          <w:rtl/>
        </w:rPr>
        <w:t>بأن الشروط المتفق عليها ب</w:t>
      </w:r>
      <w:r>
        <w:rPr>
          <w:rFonts w:ascii="Simplified Arabic" w:hAnsi="Simplified Arabic" w:cs="Simplified Arabic" w:hint="cs"/>
          <w:rtl/>
        </w:rPr>
        <w:t>صورة</w:t>
      </w:r>
      <w:r w:rsidRPr="00592D0E">
        <w:rPr>
          <w:rFonts w:ascii="Simplified Arabic" w:hAnsi="Simplified Arabic" w:cs="Simplified Arabic" w:hint="cs"/>
          <w:rtl/>
        </w:rPr>
        <w:t xml:space="preserve"> متبادل</w:t>
      </w:r>
      <w:r>
        <w:rPr>
          <w:rFonts w:ascii="Simplified Arabic" w:hAnsi="Simplified Arabic" w:cs="Simplified Arabic" w:hint="cs"/>
          <w:rtl/>
        </w:rPr>
        <w:t>ة</w:t>
      </w:r>
      <w:r w:rsidRPr="00592D0E">
        <w:rPr>
          <w:rFonts w:ascii="Simplified Arabic" w:hAnsi="Simplified Arabic" w:cs="Simplified Arabic" w:hint="cs"/>
          <w:rtl/>
        </w:rPr>
        <w:t xml:space="preserve"> يمكن أن تغطي المنافع الناشئة عن الاستخدام التجاري لمعلومات التسلسل الرقمي بشأن الموارد الجينية؛]</w:t>
      </w:r>
    </w:p>
    <w:p w:rsidR="006E6E81" w:rsidRDefault="006E6E81" w:rsidP="006E6E81">
      <w:pPr>
        <w:pStyle w:val="ListParagraph"/>
        <w:bidi/>
        <w:spacing w:after="120" w:line="216" w:lineRule="auto"/>
        <w:ind w:left="0" w:firstLine="720"/>
        <w:rPr>
          <w:rFonts w:ascii="Simplified Arabic" w:hAnsi="Simplified Arabic" w:cs="Simplified Arabic"/>
        </w:rPr>
      </w:pPr>
      <w:r w:rsidRPr="00FE0C52">
        <w:rPr>
          <w:rFonts w:ascii="Simplified Arabic" w:hAnsi="Simplified Arabic" w:cs="Simplified Arabic" w:hint="cs"/>
          <w:rtl/>
        </w:rPr>
        <w:t>[12-</w:t>
      </w:r>
      <w:r>
        <w:rPr>
          <w:rFonts w:ascii="Simplified Arabic" w:hAnsi="Simplified Arabic" w:cs="Simplified Arabic" w:hint="cs"/>
          <w:i/>
          <w:iCs/>
          <w:rtl/>
        </w:rPr>
        <w:tab/>
      </w:r>
      <w:r w:rsidRPr="00B93DDE">
        <w:rPr>
          <w:rFonts w:ascii="Simplified Arabic" w:hAnsi="Simplified Arabic" w:cs="Simplified Arabic" w:hint="cs"/>
          <w:i/>
          <w:iCs/>
          <w:rtl/>
        </w:rPr>
        <w:t>يقر</w:t>
      </w:r>
      <w:r>
        <w:rPr>
          <w:rFonts w:ascii="Simplified Arabic" w:hAnsi="Simplified Arabic" w:cs="Simplified Arabic" w:hint="cs"/>
          <w:rtl/>
        </w:rPr>
        <w:t xml:space="preserve"> </w:t>
      </w:r>
      <w:r w:rsidRPr="00FE0C52">
        <w:rPr>
          <w:rFonts w:ascii="Simplified Arabic" w:hAnsi="Simplified Arabic" w:cs="Simplified Arabic" w:hint="cs"/>
          <w:i/>
          <w:iCs/>
          <w:rtl/>
        </w:rPr>
        <w:t>أيضا</w:t>
      </w:r>
      <w:r>
        <w:rPr>
          <w:rFonts w:ascii="Simplified Arabic" w:hAnsi="Simplified Arabic" w:cs="Simplified Arabic" w:hint="cs"/>
          <w:rtl/>
        </w:rPr>
        <w:t xml:space="preserve"> بأن معلومات التسلسل الرقمي بشأن الموارد الجينية يمكن أن تيسر الاستيلاء على الموارد الجينية إذا استخدمت لتخطي التشريعات الوطنية للحصول ولم توضع تدابير بديلة لتقاسم المنافع؛]</w:t>
      </w:r>
    </w:p>
    <w:p w:rsidR="006E6E81" w:rsidRDefault="006E6E81" w:rsidP="006E6E81">
      <w:pPr>
        <w:pStyle w:val="ListParagraph"/>
        <w:bidi/>
        <w:spacing w:after="120" w:line="216" w:lineRule="auto"/>
        <w:ind w:left="0" w:firstLine="720"/>
        <w:rPr>
          <w:rFonts w:ascii="Simplified Arabic" w:hAnsi="Simplified Arabic" w:cs="Simplified Arabic"/>
        </w:rPr>
      </w:pPr>
      <w:r>
        <w:rPr>
          <w:rFonts w:ascii="Simplified Arabic" w:hAnsi="Simplified Arabic" w:cs="Simplified Arabic" w:hint="cs"/>
          <w:rtl/>
        </w:rPr>
        <w:t>[13-</w:t>
      </w:r>
      <w:r>
        <w:rPr>
          <w:rFonts w:ascii="Simplified Arabic" w:hAnsi="Simplified Arabic" w:cs="Simplified Arabic" w:hint="cs"/>
          <w:rtl/>
        </w:rPr>
        <w:tab/>
      </w:r>
      <w:r w:rsidRPr="00B93DDE">
        <w:rPr>
          <w:rFonts w:ascii="Simplified Arabic" w:hAnsi="Simplified Arabic" w:cs="Simplified Arabic" w:hint="cs"/>
          <w:i/>
          <w:iCs/>
          <w:rtl/>
        </w:rPr>
        <w:t xml:space="preserve">يسلم </w:t>
      </w:r>
      <w:r w:rsidRPr="00B93DDE">
        <w:rPr>
          <w:rFonts w:ascii="Simplified Arabic" w:hAnsi="Simplified Arabic" w:cs="Simplified Arabic" w:hint="cs"/>
          <w:rtl/>
        </w:rPr>
        <w:t>بأنه وفقا للمادة 15-</w:t>
      </w:r>
      <w:r>
        <w:rPr>
          <w:rFonts w:ascii="Simplified Arabic" w:hAnsi="Simplified Arabic" w:cs="Simplified Arabic" w:hint="cs"/>
          <w:rtl/>
        </w:rPr>
        <w:t>7</w:t>
      </w:r>
      <w:r w:rsidRPr="00B93DDE">
        <w:rPr>
          <w:rFonts w:ascii="Simplified Arabic" w:hAnsi="Simplified Arabic" w:cs="Simplified Arabic" w:hint="cs"/>
          <w:rtl/>
        </w:rPr>
        <w:t xml:space="preserve"> من الاتفاقية والمادة </w:t>
      </w:r>
      <w:r>
        <w:rPr>
          <w:rFonts w:ascii="Simplified Arabic" w:hAnsi="Simplified Arabic" w:cs="Simplified Arabic" w:hint="cs"/>
          <w:rtl/>
        </w:rPr>
        <w:t>5</w:t>
      </w:r>
      <w:r w:rsidRPr="00B93DDE">
        <w:rPr>
          <w:rFonts w:ascii="Simplified Arabic" w:hAnsi="Simplified Arabic" w:cs="Simplified Arabic" w:hint="cs"/>
          <w:rtl/>
        </w:rPr>
        <w:t xml:space="preserve"> من بروتوكول ناغويا، ينبغي </w:t>
      </w:r>
      <w:r>
        <w:rPr>
          <w:rFonts w:ascii="Simplified Arabic" w:hAnsi="Simplified Arabic" w:cs="Simplified Arabic" w:hint="cs"/>
          <w:rtl/>
        </w:rPr>
        <w:t>تقاسم المنافع من الاستخدام التجاري لنتائج استخدام</w:t>
      </w:r>
      <w:r w:rsidRPr="00B93DDE">
        <w:rPr>
          <w:rFonts w:ascii="Simplified Arabic" w:hAnsi="Simplified Arabic" w:cs="Simplified Arabic" w:hint="cs"/>
          <w:rtl/>
        </w:rPr>
        <w:t xml:space="preserve"> معلومات التسلسل الرقمي بشأن الموارد الجينية </w:t>
      </w:r>
      <w:r>
        <w:rPr>
          <w:rFonts w:ascii="Simplified Arabic" w:hAnsi="Simplified Arabic" w:cs="Simplified Arabic" w:hint="cs"/>
          <w:rtl/>
        </w:rPr>
        <w:t>الناشئة عن الحصول عليها بطريقة عادلة ومنصفة؛]</w:t>
      </w:r>
    </w:p>
    <w:p w:rsidR="006E6E81" w:rsidRPr="00FE0C52" w:rsidRDefault="006E6E81" w:rsidP="006E6E81">
      <w:pPr>
        <w:pStyle w:val="ListParagraph"/>
        <w:bidi/>
        <w:spacing w:after="120" w:line="216" w:lineRule="auto"/>
        <w:ind w:left="0" w:firstLine="720"/>
        <w:rPr>
          <w:rFonts w:ascii="Simplified Arabic" w:hAnsi="Simplified Arabic" w:cs="Simplified Arabic"/>
          <w:rtl/>
        </w:rPr>
      </w:pPr>
      <w:r>
        <w:rPr>
          <w:rFonts w:ascii="Simplified Arabic" w:hAnsi="Simplified Arabic" w:cs="Simplified Arabic" w:hint="cs"/>
          <w:rtl/>
        </w:rPr>
        <w:t>[14-</w:t>
      </w:r>
      <w:r>
        <w:rPr>
          <w:rFonts w:ascii="Simplified Arabic" w:hAnsi="Simplified Arabic" w:cs="Simplified Arabic" w:hint="cs"/>
          <w:rtl/>
        </w:rPr>
        <w:tab/>
      </w:r>
      <w:r w:rsidRPr="00B93DDE">
        <w:rPr>
          <w:rFonts w:ascii="Simplified Arabic" w:hAnsi="Simplified Arabic" w:cs="Simplified Arabic" w:hint="cs"/>
          <w:i/>
          <w:iCs/>
          <w:rtl/>
        </w:rPr>
        <w:t xml:space="preserve">يسلم أيضا </w:t>
      </w:r>
      <w:r w:rsidRPr="00B93DDE">
        <w:rPr>
          <w:rFonts w:ascii="Simplified Arabic" w:hAnsi="Simplified Arabic" w:cs="Simplified Arabic" w:hint="cs"/>
          <w:rtl/>
        </w:rPr>
        <w:t xml:space="preserve">بأنه وفقا للمادة 15-2 من الاتفاقية والمادة 8 من بروتوكول ناغويا، ينبغي لاستخدام معلومات التسلسل الرقمي بشأن الموارد الجينية لأغراض البحث والتطوير </w:t>
      </w:r>
      <w:r>
        <w:rPr>
          <w:rFonts w:ascii="Simplified Arabic" w:hAnsi="Simplified Arabic" w:cs="Simplified Arabic" w:hint="cs"/>
          <w:rtl/>
        </w:rPr>
        <w:t xml:space="preserve">غير التجاري </w:t>
      </w:r>
      <w:r w:rsidRPr="00B93DDE">
        <w:rPr>
          <w:rFonts w:ascii="Simplified Arabic" w:hAnsi="Simplified Arabic" w:cs="Simplified Arabic" w:hint="cs"/>
          <w:rtl/>
        </w:rPr>
        <w:t>أن يخضع لتدابير مبسطة</w:t>
      </w:r>
      <w:r>
        <w:rPr>
          <w:rFonts w:ascii="Simplified Arabic" w:hAnsi="Simplified Arabic" w:cs="Simplified Arabic" w:hint="cs"/>
          <w:rtl/>
        </w:rPr>
        <w:t xml:space="preserve"> وفقا للتشريع المحلي، [مع مراعاة الحاجة إلى معالجة التغير في النية لمثل هذا البحث وتسليط الضوء على أنه حقا سياديا للطرف عن كيفية رغبته في تهيئة ظروف للنهوض بإجراء البحوث وتشجيعها]</w:t>
      </w:r>
      <w:r w:rsidRPr="00B93DDE">
        <w:rPr>
          <w:rFonts w:ascii="Simplified Arabic" w:hAnsi="Simplified Arabic" w:cs="Simplified Arabic" w:hint="cs"/>
          <w:rtl/>
        </w:rPr>
        <w:t>؛]</w:t>
      </w:r>
    </w:p>
    <w:p w:rsidR="006E6E81" w:rsidRDefault="006E6E81" w:rsidP="006E6E81">
      <w:pPr>
        <w:pStyle w:val="ListParagraph"/>
        <w:bidi/>
        <w:spacing w:after="120" w:line="216" w:lineRule="auto"/>
        <w:ind w:left="0" w:firstLine="720"/>
        <w:rPr>
          <w:rFonts w:ascii="Simplified Arabic" w:hAnsi="Simplified Arabic" w:cs="Simplified Arabic"/>
          <w:rtl/>
        </w:rPr>
      </w:pPr>
      <w:r w:rsidRPr="00C16CF3">
        <w:rPr>
          <w:rFonts w:ascii="Simplified Arabic" w:hAnsi="Simplified Arabic" w:cs="Simplified Arabic" w:hint="cs"/>
          <w:rtl/>
        </w:rPr>
        <w:t>[</w:t>
      </w:r>
      <w:r>
        <w:rPr>
          <w:rFonts w:ascii="Simplified Arabic" w:hAnsi="Simplified Arabic" w:cs="Simplified Arabic" w:hint="cs"/>
          <w:rtl/>
        </w:rPr>
        <w:t>15</w:t>
      </w:r>
      <w:r w:rsidRPr="00C16CF3">
        <w:rPr>
          <w:rFonts w:ascii="Simplified Arabic" w:hAnsi="Simplified Arabic" w:cs="Simplified Arabic" w:hint="cs"/>
          <w:rtl/>
        </w:rPr>
        <w:t>-</w:t>
      </w:r>
      <w:r w:rsidRPr="00C16CF3">
        <w:rPr>
          <w:rFonts w:ascii="Simplified Arabic" w:hAnsi="Simplified Arabic" w:cs="Simplified Arabic" w:hint="cs"/>
          <w:rtl/>
        </w:rPr>
        <w:tab/>
      </w:r>
      <w:r w:rsidRPr="00C16CF3">
        <w:rPr>
          <w:rFonts w:ascii="Simplified Arabic" w:hAnsi="Simplified Arabic" w:cs="Simplified Arabic" w:hint="cs"/>
          <w:i/>
          <w:iCs/>
          <w:rtl/>
        </w:rPr>
        <w:t xml:space="preserve">يدعو </w:t>
      </w:r>
      <w:r w:rsidRPr="00C16CF3">
        <w:rPr>
          <w:rFonts w:ascii="Simplified Arabic" w:hAnsi="Simplified Arabic" w:cs="Simplified Arabic" w:hint="cs"/>
          <w:rtl/>
        </w:rPr>
        <w:t>الأطراف، والحكومات الأخرى، والشعوب الأصلية والمجتمعات المحلية، والمنظمات ذات الصلة وأصحاب المصلحة إلى تيسير الوصول إلى معلومات التسلسل الرقمي ودعم تبادلها واستخدامها [لتعزيز أهداف الاتفاقية الثلاثة] [لتعزيز أهداف الاتفاقية الثلاثة، بما في ذلك من أجل حماية صحة الإنسان والحيوان والنبات ومن أجل الأمن الغذائي] [ولأغراض حفظ التنوع البيولوجي والاستخدام المستدام لمكوناته وكذلك لحماية صحة الإنسان والحيوان والنبات وللأمن الغذائي]؛]</w:t>
      </w:r>
    </w:p>
    <w:p w:rsidR="006E6E81" w:rsidRDefault="006E6E81" w:rsidP="006E6E81">
      <w:pPr>
        <w:pStyle w:val="ListParagraph"/>
        <w:bidi/>
        <w:spacing w:after="120" w:line="216" w:lineRule="auto"/>
        <w:ind w:left="0" w:firstLine="720"/>
        <w:rPr>
          <w:rFonts w:ascii="Simplified Arabic" w:hAnsi="Simplified Arabic" w:cs="Simplified Arabic"/>
          <w:rtl/>
        </w:rPr>
      </w:pPr>
      <w:r>
        <w:rPr>
          <w:rFonts w:ascii="Simplified Arabic" w:hAnsi="Simplified Arabic" w:cs="Simplified Arabic" w:hint="cs"/>
          <w:rtl/>
        </w:rPr>
        <w:t>16-</w:t>
      </w:r>
      <w:r>
        <w:rPr>
          <w:rFonts w:ascii="Simplified Arabic" w:hAnsi="Simplified Arabic" w:cs="Simplified Arabic" w:hint="cs"/>
          <w:rtl/>
        </w:rPr>
        <w:tab/>
      </w:r>
      <w:r>
        <w:rPr>
          <w:rFonts w:ascii="Simplified Arabic" w:hAnsi="Simplified Arabic" w:cs="Simplified Arabic" w:hint="cs"/>
          <w:i/>
          <w:iCs/>
          <w:rtl/>
        </w:rPr>
        <w:t xml:space="preserve">يدعو </w:t>
      </w:r>
      <w:r>
        <w:rPr>
          <w:rFonts w:ascii="Simplified Arabic" w:hAnsi="Simplified Arabic" w:cs="Simplified Arabic" w:hint="cs"/>
          <w:rtl/>
        </w:rPr>
        <w:t>الأطراف، والحكومات الأخرى، والشعوب الأصلية والمجتمعات المحلية، وأصحاب المصلحة المعنيين إلى تقديم آراء ومعلومات لتوضيح مفهوم معلومات التسلسل الرقمي؛</w:t>
      </w:r>
    </w:p>
    <w:p w:rsidR="006E6E81" w:rsidRDefault="006E6E81" w:rsidP="006E6E81">
      <w:pPr>
        <w:pStyle w:val="ListParagraph"/>
        <w:bidi/>
        <w:spacing w:after="120" w:line="216" w:lineRule="auto"/>
        <w:ind w:left="0" w:firstLine="720"/>
        <w:rPr>
          <w:rFonts w:ascii="Simplified Arabic" w:hAnsi="Simplified Arabic" w:cs="Simplified Arabic"/>
          <w:rtl/>
        </w:rPr>
      </w:pPr>
      <w:r>
        <w:rPr>
          <w:rFonts w:ascii="Simplified Arabic" w:hAnsi="Simplified Arabic" w:cs="Simplified Arabic" w:hint="cs"/>
          <w:rtl/>
        </w:rPr>
        <w:t>17-</w:t>
      </w:r>
      <w:r>
        <w:rPr>
          <w:rFonts w:ascii="Simplified Arabic" w:hAnsi="Simplified Arabic" w:cs="Simplified Arabic" w:hint="cs"/>
          <w:rtl/>
        </w:rPr>
        <w:tab/>
      </w:r>
      <w:r>
        <w:rPr>
          <w:rFonts w:ascii="Simplified Arabic" w:hAnsi="Simplified Arabic" w:cs="Simplified Arabic" w:hint="cs"/>
          <w:i/>
          <w:iCs/>
          <w:rtl/>
        </w:rPr>
        <w:t xml:space="preserve">يدعو </w:t>
      </w:r>
      <w:r>
        <w:rPr>
          <w:rFonts w:ascii="Simplified Arabic" w:hAnsi="Simplified Arabic" w:cs="Simplified Arabic" w:hint="cs"/>
          <w:rtl/>
        </w:rPr>
        <w:t>الأطراف والحكومات الأخرى إلى تقديم معلومات عن كيفية تناولها لمعلومات التسلسل الرقمي في تشريعاتها المحلية والتدابير الأخرى ذات الصلة بمعلومات التسلسل الرقمي بشأن الموارد الجينية؛</w:t>
      </w:r>
    </w:p>
    <w:p w:rsidR="006E6E81" w:rsidRDefault="006E6E81" w:rsidP="006E6E81">
      <w:pPr>
        <w:pStyle w:val="ListParagraph"/>
        <w:bidi/>
        <w:spacing w:after="120" w:line="216" w:lineRule="auto"/>
        <w:ind w:left="0" w:firstLine="720"/>
        <w:rPr>
          <w:rFonts w:ascii="Simplified Arabic" w:hAnsi="Simplified Arabic" w:cs="Simplified Arabic"/>
          <w:rtl/>
        </w:rPr>
      </w:pPr>
      <w:r>
        <w:rPr>
          <w:rFonts w:ascii="Simplified Arabic" w:hAnsi="Simplified Arabic" w:cs="Simplified Arabic" w:hint="cs"/>
          <w:rtl/>
        </w:rPr>
        <w:t>[18-</w:t>
      </w:r>
      <w:r>
        <w:rPr>
          <w:rFonts w:ascii="Simplified Arabic" w:hAnsi="Simplified Arabic" w:cs="Simplified Arabic" w:hint="cs"/>
          <w:rtl/>
        </w:rPr>
        <w:tab/>
      </w:r>
      <w:r>
        <w:rPr>
          <w:rFonts w:ascii="Simplified Arabic" w:hAnsi="Simplified Arabic" w:cs="Simplified Arabic" w:hint="cs"/>
          <w:i/>
          <w:iCs/>
          <w:rtl/>
        </w:rPr>
        <w:t xml:space="preserve">يقرر </w:t>
      </w:r>
      <w:r>
        <w:rPr>
          <w:rFonts w:ascii="Simplified Arabic" w:hAnsi="Simplified Arabic" w:cs="Simplified Arabic" w:hint="cs"/>
          <w:rtl/>
        </w:rPr>
        <w:t>إنشاء [فريق خبراء تقنيين مخصص</w:t>
      </w:r>
      <w:r>
        <w:rPr>
          <w:rStyle w:val="FootnoteReference"/>
          <w:rFonts w:ascii="Simplified Arabic" w:hAnsi="Simplified Arabic"/>
          <w:rtl/>
        </w:rPr>
        <w:footnoteReference w:id="79"/>
      </w:r>
      <w:r>
        <w:rPr>
          <w:rFonts w:ascii="Simplified Arabic" w:hAnsi="Simplified Arabic" w:cs="Simplified Arabic" w:hint="cs"/>
          <w:rtl/>
        </w:rPr>
        <w:t xml:space="preserve">] [فريق عامل مفتوح العضوية] </w:t>
      </w:r>
      <w:r>
        <w:rPr>
          <w:rFonts w:ascii="Simplified Arabic" w:hAnsi="Simplified Arabic" w:cs="Simplified Arabic" w:hint="cs"/>
          <w:i/>
          <w:iCs/>
          <w:rtl/>
        </w:rPr>
        <w:t xml:space="preserve">ويطلب </w:t>
      </w:r>
      <w:r w:rsidRPr="00FA618E">
        <w:rPr>
          <w:rFonts w:ascii="Simplified Arabic" w:hAnsi="Simplified Arabic" w:cs="Simplified Arabic" w:hint="cs"/>
          <w:rtl/>
        </w:rPr>
        <w:t>إلى</w:t>
      </w:r>
      <w:r>
        <w:rPr>
          <w:rFonts w:ascii="Simplified Arabic" w:hAnsi="Simplified Arabic" w:cs="Simplified Arabic" w:hint="cs"/>
          <w:i/>
          <w:iCs/>
          <w:rtl/>
        </w:rPr>
        <w:t xml:space="preserve"> </w:t>
      </w:r>
      <w:r>
        <w:rPr>
          <w:rFonts w:ascii="Simplified Arabic" w:hAnsi="Simplified Arabic" w:cs="Simplified Arabic" w:hint="cs"/>
          <w:rtl/>
        </w:rPr>
        <w:t>الأمينة التنفيذية أن تقوم، رهنا بتوافر الموارد المالية، بعقد اجتماع لهذا الفريق وفقا للاختصاصات الواردة في المرفق؛]</w:t>
      </w:r>
    </w:p>
    <w:p w:rsidR="006E6E81" w:rsidRDefault="006E6E81" w:rsidP="006E6E81">
      <w:pPr>
        <w:pStyle w:val="ListParagraph"/>
        <w:bidi/>
        <w:spacing w:after="120" w:line="216" w:lineRule="auto"/>
        <w:ind w:left="0" w:firstLine="720"/>
        <w:rPr>
          <w:rFonts w:ascii="Simplified Arabic" w:hAnsi="Simplified Arabic" w:cs="Simplified Arabic"/>
          <w:rtl/>
        </w:rPr>
      </w:pPr>
      <w:r>
        <w:rPr>
          <w:rFonts w:ascii="Simplified Arabic" w:hAnsi="Simplified Arabic" w:cs="Simplified Arabic" w:hint="cs"/>
          <w:rtl/>
        </w:rPr>
        <w:t>[19-</w:t>
      </w:r>
      <w:r>
        <w:rPr>
          <w:rFonts w:ascii="Simplified Arabic" w:hAnsi="Simplified Arabic" w:cs="Simplified Arabic" w:hint="cs"/>
          <w:rtl/>
        </w:rPr>
        <w:tab/>
      </w:r>
      <w:r w:rsidRPr="00416B76">
        <w:rPr>
          <w:rFonts w:ascii="Simplified Arabic" w:hAnsi="Simplified Arabic" w:cs="Simplified Arabic" w:hint="cs"/>
          <w:i/>
          <w:iCs/>
          <w:rtl/>
        </w:rPr>
        <w:t>يقرر</w:t>
      </w:r>
      <w:r>
        <w:rPr>
          <w:rFonts w:ascii="Simplified Arabic" w:hAnsi="Simplified Arabic" w:cs="Simplified Arabic" w:hint="cs"/>
          <w:rtl/>
        </w:rPr>
        <w:t xml:space="preserve"> إنشاء فريق عامل مفتوح العضوية لوضع طرائق لتقاسم المنافع من معلومات التسلسل الرقمي، بما في ذلك النُهج المتعددة الأطراف الممكنة والنُهج للوصول علنا إلى قواعد البيانات، مع مراعاة تقرير فريق الخبراء التقنيين المنشأ عملا للفقرة 18 أعلاه، على أن يجتمع مرة واحدة على الأقل في فترة السنتين القادمة وأن يرفع تقريرا إلى مؤتمر الأطراف في اجتماعه الخامس عشر؛]</w:t>
      </w:r>
    </w:p>
    <w:p w:rsidR="006E6E81" w:rsidRDefault="006E6E81" w:rsidP="006E6E81">
      <w:pPr>
        <w:pStyle w:val="ListParagraph"/>
        <w:bidi/>
        <w:spacing w:after="120" w:line="216" w:lineRule="auto"/>
        <w:ind w:left="0" w:firstLine="720"/>
        <w:rPr>
          <w:rFonts w:ascii="Simplified Arabic" w:hAnsi="Simplified Arabic" w:cs="Simplified Arabic"/>
          <w:rtl/>
        </w:rPr>
      </w:pPr>
      <w:r>
        <w:rPr>
          <w:rFonts w:ascii="Simplified Arabic" w:hAnsi="Simplified Arabic" w:cs="Simplified Arabic" w:hint="cs"/>
          <w:rtl/>
        </w:rPr>
        <w:t>20-</w:t>
      </w:r>
      <w:r>
        <w:rPr>
          <w:rFonts w:ascii="Simplified Arabic" w:hAnsi="Simplified Arabic" w:cs="Simplified Arabic" w:hint="cs"/>
          <w:rtl/>
        </w:rPr>
        <w:tab/>
      </w:r>
      <w:r>
        <w:rPr>
          <w:rFonts w:ascii="Simplified Arabic" w:hAnsi="Simplified Arabic" w:cs="Simplified Arabic" w:hint="cs"/>
          <w:i/>
          <w:iCs/>
          <w:rtl/>
        </w:rPr>
        <w:t xml:space="preserve">يطلب </w:t>
      </w:r>
      <w:r w:rsidRPr="00842A9E">
        <w:rPr>
          <w:rFonts w:ascii="Simplified Arabic" w:hAnsi="Simplified Arabic" w:cs="Simplified Arabic" w:hint="cs"/>
          <w:rtl/>
        </w:rPr>
        <w:t>إلى</w:t>
      </w:r>
      <w:r>
        <w:rPr>
          <w:rFonts w:ascii="Simplified Arabic" w:hAnsi="Simplified Arabic" w:cs="Simplified Arabic" w:hint="cs"/>
          <w:i/>
          <w:iCs/>
          <w:rtl/>
        </w:rPr>
        <w:t xml:space="preserve"> </w:t>
      </w:r>
      <w:r>
        <w:rPr>
          <w:rFonts w:ascii="Simplified Arabic" w:hAnsi="Simplified Arabic" w:cs="Simplified Arabic" w:hint="cs"/>
          <w:rtl/>
        </w:rPr>
        <w:t>الأمينة التنفيذية أن تقوم بما يلي، رهنا بتوافر الموارد المالية:</w:t>
      </w:r>
    </w:p>
    <w:p w:rsidR="006E6E81" w:rsidRDefault="006E6E81" w:rsidP="006E6E81">
      <w:pPr>
        <w:pStyle w:val="ListParagraph"/>
        <w:bidi/>
        <w:spacing w:after="120" w:line="216" w:lineRule="auto"/>
        <w:ind w:left="0" w:firstLine="720"/>
        <w:rPr>
          <w:rFonts w:ascii="Simplified Arabic" w:hAnsi="Simplified Arabic" w:cs="Simplified Arabic"/>
          <w:rtl/>
        </w:rPr>
      </w:pPr>
      <w:r>
        <w:rPr>
          <w:rFonts w:ascii="Simplified Arabic" w:hAnsi="Simplified Arabic" w:cs="Simplified Arabic" w:hint="cs"/>
          <w:rtl/>
        </w:rPr>
        <w:t>(أ)</w:t>
      </w:r>
      <w:r>
        <w:rPr>
          <w:rFonts w:ascii="Simplified Arabic" w:hAnsi="Simplified Arabic" w:cs="Simplified Arabic" w:hint="cs"/>
          <w:rtl/>
        </w:rPr>
        <w:tab/>
        <w:t>تجميع وتوليف الآراء والمعلومات المقدمة؛</w:t>
      </w:r>
    </w:p>
    <w:p w:rsidR="006E6E81" w:rsidRDefault="006E6E81" w:rsidP="006E6E81">
      <w:pPr>
        <w:pStyle w:val="ListParagraph"/>
        <w:bidi/>
        <w:spacing w:after="120" w:line="216" w:lineRule="auto"/>
        <w:ind w:left="0" w:firstLine="720"/>
        <w:rPr>
          <w:rFonts w:ascii="Simplified Arabic" w:hAnsi="Simplified Arabic" w:cs="Simplified Arabic"/>
          <w:rtl/>
        </w:rPr>
      </w:pPr>
      <w:r>
        <w:rPr>
          <w:rFonts w:ascii="Simplified Arabic" w:hAnsi="Simplified Arabic" w:cs="Simplified Arabic" w:hint="cs"/>
          <w:rtl/>
        </w:rPr>
        <w:t>[(ب)</w:t>
      </w:r>
      <w:r>
        <w:rPr>
          <w:rFonts w:ascii="Simplified Arabic" w:hAnsi="Simplified Arabic" w:cs="Simplified Arabic" w:hint="cs"/>
          <w:rtl/>
        </w:rPr>
        <w:tab/>
        <w:t>التكليف بإجراء دراسة [يستعرضها النظراء] بشأن التطورات الجارية في مجال إمكانية التتبع، بما في ذلك كيفية معالجة إمكانية التتبع بواسطة قواعد البيانات، وكيف يمكن أن ترشد هذه التطورات المناقشات حول معلومات التسلسل الرقمي بشأن الموارد الجينية؛]</w:t>
      </w:r>
    </w:p>
    <w:p w:rsidR="006E6E81" w:rsidRDefault="006E6E81" w:rsidP="006E6E81">
      <w:pPr>
        <w:pStyle w:val="ListParagraph"/>
        <w:bidi/>
        <w:spacing w:after="120" w:line="216" w:lineRule="auto"/>
        <w:ind w:left="0" w:firstLine="720"/>
        <w:rPr>
          <w:rFonts w:ascii="Simplified Arabic" w:hAnsi="Simplified Arabic" w:cs="Simplified Arabic"/>
          <w:rtl/>
        </w:rPr>
      </w:pPr>
      <w:r>
        <w:rPr>
          <w:rFonts w:ascii="Simplified Arabic" w:hAnsi="Simplified Arabic" w:cs="Simplified Arabic" w:hint="cs"/>
          <w:rtl/>
        </w:rPr>
        <w:lastRenderedPageBreak/>
        <w:t>[(ج)</w:t>
      </w:r>
      <w:r>
        <w:rPr>
          <w:rFonts w:ascii="Simplified Arabic" w:hAnsi="Simplified Arabic" w:cs="Simplified Arabic" w:hint="cs"/>
          <w:rtl/>
        </w:rPr>
        <w:tab/>
        <w:t>التكليف بإجراء دراسة يستعرضها النظراء بشأن تقاسم المنافع المرتبطة بمعلومات التسلسل الرقمي، بما في ذلك بحث الأشكال المختلفة لتقاسم المنافع للاستخدامات غير التجارية والتجارية، ومدى تأثير رقمنة المعلومات في القطاعات الأخرى على تقاسم المنافع، بما في ذلك الدروس الممكنة من صناعات الموسيقى، والبرمجيات، والنشر والصناعات الأخرى؛]</w:t>
      </w:r>
    </w:p>
    <w:p w:rsidR="006E6E81" w:rsidRDefault="006E6E81" w:rsidP="006E6E81">
      <w:pPr>
        <w:pStyle w:val="ListParagraph"/>
        <w:bidi/>
        <w:spacing w:after="120" w:line="216" w:lineRule="auto"/>
        <w:ind w:left="0" w:firstLine="720"/>
        <w:rPr>
          <w:rFonts w:ascii="Simplified Arabic" w:hAnsi="Simplified Arabic" w:cs="Simplified Arabic"/>
          <w:rtl/>
        </w:rPr>
      </w:pPr>
      <w:r>
        <w:rPr>
          <w:rFonts w:ascii="Simplified Arabic" w:hAnsi="Simplified Arabic" w:cs="Simplified Arabic" w:hint="cs"/>
          <w:rtl/>
        </w:rPr>
        <w:t>(د)</w:t>
      </w:r>
      <w:r>
        <w:rPr>
          <w:rFonts w:ascii="Simplified Arabic" w:hAnsi="Simplified Arabic" w:cs="Simplified Arabic" w:hint="cs"/>
          <w:rtl/>
        </w:rPr>
        <w:tab/>
        <w:t>إتاحة الدراستين وتوليف الآراء للأطراف ولكي ينظر فيها فريق الخبراء التقنيين المخصص؛</w:t>
      </w:r>
    </w:p>
    <w:p w:rsidR="006E6E81" w:rsidRDefault="006E6E81" w:rsidP="006E6E81">
      <w:pPr>
        <w:pStyle w:val="ListParagraph"/>
        <w:bidi/>
        <w:spacing w:after="120" w:line="216" w:lineRule="auto"/>
        <w:ind w:left="0" w:firstLine="720"/>
        <w:rPr>
          <w:rFonts w:ascii="Simplified Arabic" w:hAnsi="Simplified Arabic" w:cs="Simplified Arabic"/>
          <w:rtl/>
        </w:rPr>
      </w:pPr>
      <w:r>
        <w:rPr>
          <w:rFonts w:ascii="Simplified Arabic" w:hAnsi="Simplified Arabic" w:cs="Simplified Arabic" w:hint="cs"/>
          <w:rtl/>
        </w:rPr>
        <w:t>(ﻫ)</w:t>
      </w:r>
      <w:r>
        <w:rPr>
          <w:rFonts w:ascii="Simplified Arabic" w:hAnsi="Simplified Arabic" w:cs="Simplified Arabic" w:hint="cs"/>
          <w:rtl/>
        </w:rPr>
        <w:tab/>
        <w:t>عقد منتدى مفتوح وخاضع للإشراف على الإنترنت لدعم عمل فريق الخبراء التقنيين المخصص المنشأ بموجب الفقرة 10 أعلاه من أجل الوفاءً باختصاصاته؛</w:t>
      </w:r>
    </w:p>
    <w:p w:rsidR="006E6E81" w:rsidRDefault="006E6E81" w:rsidP="006E6E81">
      <w:pPr>
        <w:pStyle w:val="ListParagraph"/>
        <w:bidi/>
        <w:spacing w:after="120" w:line="216" w:lineRule="auto"/>
        <w:ind w:left="0" w:firstLine="720"/>
        <w:rPr>
          <w:rFonts w:ascii="Simplified Arabic" w:hAnsi="Simplified Arabic" w:cs="Simplified Arabic"/>
          <w:rtl/>
        </w:rPr>
      </w:pPr>
      <w:r>
        <w:rPr>
          <w:rFonts w:ascii="Simplified Arabic" w:hAnsi="Simplified Arabic" w:cs="Simplified Arabic" w:hint="cs"/>
          <w:rtl/>
        </w:rPr>
        <w:t>[21-</w:t>
      </w:r>
      <w:r>
        <w:rPr>
          <w:rFonts w:ascii="Simplified Arabic" w:hAnsi="Simplified Arabic" w:cs="Simplified Arabic" w:hint="cs"/>
          <w:rtl/>
        </w:rPr>
        <w:tab/>
      </w:r>
      <w:r>
        <w:rPr>
          <w:rFonts w:ascii="Simplified Arabic" w:hAnsi="Simplified Arabic" w:cs="Simplified Arabic" w:hint="cs"/>
          <w:i/>
          <w:iCs/>
          <w:rtl/>
        </w:rPr>
        <w:t xml:space="preserve">يطلب </w:t>
      </w:r>
      <w:r w:rsidRPr="00842A9E">
        <w:rPr>
          <w:rFonts w:ascii="Simplified Arabic" w:hAnsi="Simplified Arabic" w:cs="Simplified Arabic" w:hint="cs"/>
          <w:rtl/>
        </w:rPr>
        <w:t>إلى</w:t>
      </w:r>
      <w:r>
        <w:rPr>
          <w:rFonts w:ascii="Simplified Arabic" w:hAnsi="Simplified Arabic" w:cs="Simplified Arabic" w:hint="cs"/>
          <w:i/>
          <w:iCs/>
          <w:rtl/>
        </w:rPr>
        <w:t xml:space="preserve"> </w:t>
      </w:r>
      <w:r>
        <w:rPr>
          <w:rFonts w:ascii="Simplified Arabic" w:hAnsi="Simplified Arabic" w:cs="Simplified Arabic" w:hint="cs"/>
          <w:rtl/>
        </w:rPr>
        <w:t>الهيئة الفرعية للمشورة العلمية والتقنية والتكنولوجية أن تنظر في نتائج فريق الخبراء التقنيين المخصص وأن تعدّ توصية لكي ينظر فيها مؤتمر الأطراف في اجتماعه الخامس عشر؛]</w:t>
      </w:r>
    </w:p>
    <w:p w:rsidR="006E6E81" w:rsidRDefault="006E6E81" w:rsidP="006E6E81">
      <w:pPr>
        <w:pStyle w:val="ListParagraph"/>
        <w:bidi/>
        <w:spacing w:after="120" w:line="216" w:lineRule="auto"/>
        <w:ind w:left="0" w:firstLine="720"/>
        <w:rPr>
          <w:rFonts w:ascii="Simplified Arabic" w:hAnsi="Simplified Arabic" w:cs="Simplified Arabic"/>
          <w:rtl/>
        </w:rPr>
      </w:pPr>
      <w:r>
        <w:rPr>
          <w:rFonts w:ascii="Simplified Arabic" w:hAnsi="Simplified Arabic" w:cs="Simplified Arabic" w:hint="cs"/>
          <w:rtl/>
        </w:rPr>
        <w:t>22-</w:t>
      </w:r>
      <w:r>
        <w:rPr>
          <w:rFonts w:ascii="Simplified Arabic" w:hAnsi="Simplified Arabic" w:cs="Simplified Arabic" w:hint="cs"/>
          <w:rtl/>
        </w:rPr>
        <w:tab/>
      </w:r>
      <w:r>
        <w:rPr>
          <w:rFonts w:ascii="Simplified Arabic" w:hAnsi="Simplified Arabic" w:cs="Simplified Arabic" w:hint="cs"/>
          <w:i/>
          <w:iCs/>
          <w:rtl/>
        </w:rPr>
        <w:t xml:space="preserve">يقر </w:t>
      </w:r>
      <w:r>
        <w:rPr>
          <w:rFonts w:ascii="Simplified Arabic" w:hAnsi="Simplified Arabic" w:cs="Simplified Arabic" w:hint="cs"/>
          <w:rtl/>
        </w:rPr>
        <w:t xml:space="preserve">بأن توليد معلومات التسلسل الرقمي واستخدامها وإدارتها أمر ديناميكي ويخضع للتطورات التكنولوجية والعلمية، </w:t>
      </w:r>
      <w:r>
        <w:rPr>
          <w:rFonts w:ascii="Simplified Arabic" w:hAnsi="Simplified Arabic" w:cs="Simplified Arabic" w:hint="cs"/>
          <w:i/>
          <w:iCs/>
          <w:rtl/>
        </w:rPr>
        <w:t xml:space="preserve">ويلاحظ </w:t>
      </w:r>
      <w:r>
        <w:rPr>
          <w:rFonts w:ascii="Simplified Arabic" w:hAnsi="Simplified Arabic" w:cs="Simplified Arabic" w:hint="cs"/>
          <w:rtl/>
        </w:rPr>
        <w:t>أن إجراء مسح أفقي منتظم للتطورات في مجال معلومات التسلسل الرقمي بشأن الموارد الجينية أمر ضروري لاستعراض آثارها المحتملة على أهداف الاتفاقية وبروتوكول ناغويا؛]</w:t>
      </w:r>
    </w:p>
    <w:p w:rsidR="006E6E81" w:rsidRPr="00B24618" w:rsidRDefault="006E6E81" w:rsidP="006E6E81">
      <w:pPr>
        <w:pStyle w:val="ListParagraph"/>
        <w:bidi/>
        <w:spacing w:after="120" w:line="216" w:lineRule="auto"/>
        <w:ind w:left="0" w:firstLine="720"/>
        <w:rPr>
          <w:rFonts w:ascii="Simplified Arabic" w:hAnsi="Simplified Arabic" w:cs="Simplified Arabic"/>
          <w:rtl/>
        </w:rPr>
      </w:pPr>
      <w:r>
        <w:rPr>
          <w:rFonts w:ascii="Simplified Arabic" w:hAnsi="Simplified Arabic" w:cs="Simplified Arabic" w:hint="cs"/>
          <w:rtl/>
        </w:rPr>
        <w:t>23</w:t>
      </w:r>
      <w:r>
        <w:rPr>
          <w:rFonts w:ascii="Simplified Arabic" w:hAnsi="Simplified Arabic" w:cs="Simplified Arabic" w:hint="cs"/>
          <w:rtl/>
        </w:rPr>
        <w:tab/>
      </w:r>
      <w:r>
        <w:rPr>
          <w:rFonts w:ascii="Simplified Arabic" w:hAnsi="Simplified Arabic" w:cs="Simplified Arabic" w:hint="cs"/>
          <w:i/>
          <w:iCs/>
          <w:rtl/>
        </w:rPr>
        <w:t xml:space="preserve">يلاحظ </w:t>
      </w:r>
      <w:r>
        <w:rPr>
          <w:rFonts w:ascii="Simplified Arabic" w:hAnsi="Simplified Arabic" w:cs="Simplified Arabic" w:hint="cs"/>
          <w:rtl/>
        </w:rPr>
        <w:t xml:space="preserve">أن مسألة معلومات التسلسل الرقمي بشأن الموارد الجينية يجري النظر فيها في عدد من المنتديات الدولية المختلفة، </w:t>
      </w:r>
      <w:r>
        <w:rPr>
          <w:rFonts w:ascii="Simplified Arabic" w:hAnsi="Simplified Arabic" w:cs="Simplified Arabic" w:hint="cs"/>
          <w:i/>
          <w:iCs/>
          <w:rtl/>
        </w:rPr>
        <w:t xml:space="preserve">ويطلب </w:t>
      </w:r>
      <w:r w:rsidRPr="00842A9E">
        <w:rPr>
          <w:rFonts w:ascii="Simplified Arabic" w:hAnsi="Simplified Arabic" w:cs="Simplified Arabic" w:hint="cs"/>
          <w:rtl/>
        </w:rPr>
        <w:t>إلى</w:t>
      </w:r>
      <w:r>
        <w:rPr>
          <w:rFonts w:ascii="Simplified Arabic" w:hAnsi="Simplified Arabic" w:cs="Simplified Arabic" w:hint="cs"/>
          <w:i/>
          <w:iCs/>
          <w:rtl/>
        </w:rPr>
        <w:t xml:space="preserve"> </w:t>
      </w:r>
      <w:r>
        <w:rPr>
          <w:rFonts w:ascii="Simplified Arabic" w:hAnsi="Simplified Arabic" w:cs="Simplified Arabic" w:hint="cs"/>
          <w:rtl/>
        </w:rPr>
        <w:t>الأمينة التنفيذية أن تواصل المشاركة والتعاون مع العمليات الجارية ذات الصلة والمداولات المتعلقة بالسياسات من أجل جمع معلومات عن المناقشات الحالية بشأن استخدام معلومات التسلسل الرقمي بشأن الموارد الجينية ذات الصلة بالاتفاقية وبروتوكول ناغويا.</w:t>
      </w:r>
    </w:p>
    <w:p w:rsidR="006E6E81" w:rsidRPr="003B1BB0" w:rsidRDefault="006E6E81" w:rsidP="006E6E81">
      <w:pPr>
        <w:spacing w:after="120" w:line="204" w:lineRule="auto"/>
        <w:jc w:val="center"/>
        <w:rPr>
          <w:i/>
          <w:iCs/>
          <w:sz w:val="22"/>
          <w:rtl/>
        </w:rPr>
      </w:pPr>
      <w:r w:rsidRPr="008C67C5">
        <w:rPr>
          <w:rFonts w:hint="cs"/>
          <w:sz w:val="22"/>
          <w:rtl/>
        </w:rPr>
        <w:t>[</w:t>
      </w:r>
      <w:r>
        <w:rPr>
          <w:rFonts w:hint="cs"/>
          <w:sz w:val="22"/>
          <w:rtl/>
        </w:rPr>
        <w:t xml:space="preserve"> </w:t>
      </w:r>
      <w:r w:rsidRPr="00B17F9C">
        <w:rPr>
          <w:rFonts w:hint="cs"/>
          <w:i/>
          <w:iCs/>
          <w:sz w:val="22"/>
          <w:rtl/>
        </w:rPr>
        <w:t>ال</w:t>
      </w:r>
      <w:r>
        <w:rPr>
          <w:rFonts w:hint="cs"/>
          <w:i/>
          <w:iCs/>
          <w:sz w:val="22"/>
          <w:rtl/>
        </w:rPr>
        <w:t>مرفق</w:t>
      </w:r>
    </w:p>
    <w:p w:rsidR="006E6E81" w:rsidRPr="003B1BB0" w:rsidRDefault="006E6E81" w:rsidP="006E6E81">
      <w:pPr>
        <w:spacing w:after="120" w:line="204" w:lineRule="auto"/>
        <w:jc w:val="center"/>
        <w:rPr>
          <w:b/>
          <w:bCs/>
          <w:sz w:val="22"/>
          <w:rtl/>
        </w:rPr>
      </w:pPr>
      <w:r>
        <w:rPr>
          <w:rFonts w:hint="cs"/>
          <w:b/>
          <w:bCs/>
          <w:sz w:val="22"/>
          <w:rtl/>
        </w:rPr>
        <w:t>اختصاصات فريق الخبراء التقنيين المخصص الثاني المعني بمعلومات التسلسل الرقمي بشأن الموارد الجينية</w:t>
      </w:r>
    </w:p>
    <w:p w:rsidR="006E6E81" w:rsidRPr="00C5315D" w:rsidRDefault="006E6E81" w:rsidP="006E6E81">
      <w:pPr>
        <w:spacing w:after="120"/>
        <w:ind w:firstLine="720"/>
        <w:rPr>
          <w:rtl/>
        </w:rPr>
      </w:pPr>
      <w:r w:rsidRPr="00C5315D">
        <w:rPr>
          <w:rFonts w:hint="cs"/>
          <w:rtl/>
        </w:rPr>
        <w:t>يقوم فريق الخبراء التقنيين المخصص بما يلي:</w:t>
      </w:r>
    </w:p>
    <w:p w:rsidR="006E6E81" w:rsidRDefault="006E6E81" w:rsidP="006E6E81">
      <w:pPr>
        <w:pStyle w:val="ListParagraph"/>
        <w:bidi/>
        <w:spacing w:after="120" w:line="216" w:lineRule="auto"/>
        <w:ind w:left="0" w:firstLine="720"/>
        <w:rPr>
          <w:rFonts w:cs="Simplified Arabic"/>
          <w:rtl/>
        </w:rPr>
      </w:pPr>
      <w:r>
        <w:rPr>
          <w:rFonts w:cs="Simplified Arabic" w:hint="cs"/>
          <w:rtl/>
        </w:rPr>
        <w:t>(أ)</w:t>
      </w:r>
      <w:r>
        <w:rPr>
          <w:rFonts w:cs="Simplified Arabic" w:hint="cs"/>
          <w:rtl/>
        </w:rPr>
        <w:tab/>
        <w:t>مراعاة ما يلي:</w:t>
      </w:r>
    </w:p>
    <w:p w:rsidR="006E6E81" w:rsidRDefault="006E6E81" w:rsidP="006E6E81">
      <w:pPr>
        <w:pStyle w:val="ListParagraph"/>
        <w:bidi/>
        <w:spacing w:after="120" w:line="216" w:lineRule="auto"/>
        <w:ind w:left="0" w:firstLine="720"/>
        <w:rPr>
          <w:rFonts w:cs="Simplified Arabic"/>
          <w:rtl/>
        </w:rPr>
      </w:pPr>
      <w:r>
        <w:rPr>
          <w:rFonts w:cs="Simplified Arabic" w:hint="cs"/>
          <w:rtl/>
        </w:rPr>
        <w:t>(1)</w:t>
      </w:r>
      <w:r>
        <w:rPr>
          <w:rFonts w:cs="Simplified Arabic"/>
          <w:rtl/>
        </w:rPr>
        <w:tab/>
      </w:r>
      <w:r>
        <w:rPr>
          <w:rFonts w:cs="Simplified Arabic" w:hint="cs"/>
          <w:rtl/>
        </w:rPr>
        <w:t>تجميع وتوليف الآراء والمعلومات ذات الصلة بمعلومات التسلسل الرقمي بشأن الموارد الجينية المقدمة عملا بالمقرر 13/16؛</w:t>
      </w:r>
      <w:r>
        <w:rPr>
          <w:rStyle w:val="FootnoteReference"/>
          <w:rtl/>
        </w:rPr>
        <w:footnoteReference w:id="80"/>
      </w:r>
    </w:p>
    <w:p w:rsidR="006E6E81" w:rsidRDefault="006E6E81" w:rsidP="006E6E81">
      <w:pPr>
        <w:pStyle w:val="ListParagraph"/>
        <w:bidi/>
        <w:spacing w:after="120" w:line="216" w:lineRule="auto"/>
        <w:ind w:left="0" w:firstLine="720"/>
        <w:rPr>
          <w:rFonts w:cs="Simplified Arabic"/>
          <w:rtl/>
        </w:rPr>
      </w:pPr>
      <w:r>
        <w:rPr>
          <w:rFonts w:cs="Simplified Arabic" w:hint="cs"/>
          <w:rtl/>
        </w:rPr>
        <w:t>(2)</w:t>
      </w:r>
      <w:r>
        <w:rPr>
          <w:rFonts w:cs="Simplified Arabic" w:hint="cs"/>
          <w:rtl/>
        </w:rPr>
        <w:tab/>
        <w:t>الدراسة الاستطلاعية لتقصي الحقائق لتوضيح المصطلحات والمفاهيم ولتقييم مدى استخدام معلومات التسلسل الرقمي بشأن الموارد الجينية وأحكامه وشروطه في سياق الاتفاقية وبروتوكول ناغويا، التي أُعدت عملا بالمقرر 13/16؛</w:t>
      </w:r>
      <w:r>
        <w:rPr>
          <w:rStyle w:val="FootnoteReference"/>
          <w:rtl/>
        </w:rPr>
        <w:footnoteReference w:id="81"/>
      </w:r>
    </w:p>
    <w:p w:rsidR="006E6E81" w:rsidRDefault="006E6E81" w:rsidP="006E6E81">
      <w:pPr>
        <w:pStyle w:val="ListParagraph"/>
        <w:bidi/>
        <w:spacing w:after="120" w:line="216" w:lineRule="auto"/>
        <w:ind w:left="0" w:firstLine="720"/>
        <w:rPr>
          <w:rFonts w:cs="Simplified Arabic"/>
          <w:rtl/>
        </w:rPr>
      </w:pPr>
      <w:r>
        <w:rPr>
          <w:rFonts w:cs="Simplified Arabic" w:hint="cs"/>
          <w:rtl/>
        </w:rPr>
        <w:t>(3)</w:t>
      </w:r>
      <w:r>
        <w:rPr>
          <w:rFonts w:cs="Simplified Arabic" w:hint="cs"/>
          <w:rtl/>
        </w:rPr>
        <w:tab/>
        <w:t>تقرير فريق الخبراء التقنيين المخصص الأول المعني بمعلومات التسلسل الرقمي بشأن الموارد الجينية؛</w:t>
      </w:r>
      <w:r>
        <w:rPr>
          <w:rStyle w:val="FootnoteReference"/>
          <w:rtl/>
        </w:rPr>
        <w:footnoteReference w:id="82"/>
      </w:r>
    </w:p>
    <w:p w:rsidR="006E6E81" w:rsidRDefault="006E6E81" w:rsidP="006E6E81">
      <w:pPr>
        <w:pStyle w:val="ListParagraph"/>
        <w:bidi/>
        <w:spacing w:after="120" w:line="216" w:lineRule="auto"/>
        <w:ind w:left="0" w:firstLine="720"/>
        <w:rPr>
          <w:rFonts w:ascii="Simplified Arabic" w:hAnsi="Simplified Arabic" w:cs="Simplified Arabic"/>
          <w:i/>
          <w:rtl/>
        </w:rPr>
      </w:pPr>
      <w:r>
        <w:rPr>
          <w:rFonts w:ascii="Simplified Arabic" w:hAnsi="Simplified Arabic" w:cs="Simplified Arabic" w:hint="cs"/>
          <w:i/>
          <w:rtl/>
        </w:rPr>
        <w:t>(ب)</w:t>
      </w:r>
      <w:r>
        <w:rPr>
          <w:rFonts w:ascii="Simplified Arabic" w:hAnsi="Simplified Arabic" w:cs="Simplified Arabic" w:hint="cs"/>
          <w:i/>
          <w:rtl/>
        </w:rPr>
        <w:tab/>
      </w:r>
      <w:r w:rsidRPr="00C737D5">
        <w:rPr>
          <w:rFonts w:ascii="Simplified Arabic" w:hAnsi="Simplified Arabic" w:cs="Simplified Arabic"/>
          <w:i/>
          <w:rtl/>
        </w:rPr>
        <w:t>النظر</w:t>
      </w:r>
      <w:r>
        <w:rPr>
          <w:rFonts w:ascii="Simplified Arabic" w:hAnsi="Simplified Arabic" w:cs="Simplified Arabic"/>
          <w:i/>
          <w:rtl/>
        </w:rPr>
        <w:t xml:space="preserve"> في توليف الآراء </w:t>
      </w:r>
      <w:r>
        <w:rPr>
          <w:rFonts w:ascii="Simplified Arabic" w:hAnsi="Simplified Arabic" w:cs="Simplified Arabic" w:hint="cs"/>
          <w:i/>
          <w:rtl/>
        </w:rPr>
        <w:t>والمعلومات والدراسات</w:t>
      </w:r>
      <w:r>
        <w:rPr>
          <w:rFonts w:ascii="Simplified Arabic" w:hAnsi="Simplified Arabic" w:cs="Simplified Arabic"/>
          <w:i/>
          <w:rtl/>
        </w:rPr>
        <w:t xml:space="preserve"> </w:t>
      </w:r>
      <w:r>
        <w:rPr>
          <w:rFonts w:ascii="Simplified Arabic" w:hAnsi="Simplified Arabic" w:cs="Simplified Arabic" w:hint="cs"/>
          <w:i/>
          <w:rtl/>
        </w:rPr>
        <w:t xml:space="preserve">الإضافية </w:t>
      </w:r>
      <w:r>
        <w:rPr>
          <w:rFonts w:ascii="Simplified Arabic" w:hAnsi="Simplified Arabic" w:cs="Simplified Arabic"/>
          <w:i/>
          <w:rtl/>
        </w:rPr>
        <w:t>المشار إليه</w:t>
      </w:r>
      <w:r w:rsidRPr="00C737D5">
        <w:rPr>
          <w:rFonts w:ascii="Simplified Arabic" w:hAnsi="Simplified Arabic" w:cs="Simplified Arabic"/>
          <w:i/>
          <w:rtl/>
        </w:rPr>
        <w:t xml:space="preserve">ا في الفقرة </w:t>
      </w:r>
      <w:r>
        <w:rPr>
          <w:rFonts w:ascii="Simplified Arabic" w:hAnsi="Simplified Arabic" w:cs="Simplified Arabic" w:hint="cs"/>
          <w:i/>
          <w:rtl/>
        </w:rPr>
        <w:t>20</w:t>
      </w:r>
      <w:r w:rsidRPr="00C737D5">
        <w:rPr>
          <w:rFonts w:ascii="Simplified Arabic" w:hAnsi="Simplified Arabic" w:cs="Simplified Arabic"/>
          <w:i/>
          <w:rtl/>
        </w:rPr>
        <w:t xml:space="preserve">(أ) </w:t>
      </w:r>
      <w:r>
        <w:rPr>
          <w:rFonts w:ascii="Simplified Arabic" w:hAnsi="Simplified Arabic" w:cs="Simplified Arabic" w:hint="cs"/>
          <w:i/>
          <w:rtl/>
        </w:rPr>
        <w:t>[</w:t>
      </w:r>
      <w:r w:rsidRPr="00C737D5">
        <w:rPr>
          <w:rFonts w:ascii="Simplified Arabic" w:hAnsi="Simplified Arabic" w:cs="Simplified Arabic"/>
          <w:i/>
          <w:rtl/>
        </w:rPr>
        <w:t>و(ب)</w:t>
      </w:r>
      <w:r>
        <w:rPr>
          <w:rFonts w:ascii="Simplified Arabic" w:hAnsi="Simplified Arabic" w:cs="Simplified Arabic" w:hint="cs"/>
          <w:i/>
          <w:rtl/>
        </w:rPr>
        <w:t>]</w:t>
      </w:r>
      <w:r w:rsidRPr="00C737D5">
        <w:rPr>
          <w:rFonts w:ascii="Simplified Arabic" w:hAnsi="Simplified Arabic" w:cs="Simplified Arabic"/>
          <w:i/>
          <w:rtl/>
        </w:rPr>
        <w:t xml:space="preserve"> </w:t>
      </w:r>
      <w:r>
        <w:rPr>
          <w:rFonts w:ascii="Simplified Arabic" w:hAnsi="Simplified Arabic" w:cs="Simplified Arabic" w:hint="cs"/>
          <w:i/>
          <w:rtl/>
        </w:rPr>
        <w:t>[و(ج)] من هذا المقرر؛</w:t>
      </w:r>
    </w:p>
    <w:p w:rsidR="006E6E81" w:rsidRDefault="006E6E81" w:rsidP="006E6E81">
      <w:pPr>
        <w:pStyle w:val="ListParagraph"/>
        <w:bidi/>
        <w:spacing w:after="120" w:line="216" w:lineRule="auto"/>
        <w:ind w:left="0" w:firstLine="720"/>
        <w:rPr>
          <w:rFonts w:ascii="Simplified Arabic" w:hAnsi="Simplified Arabic" w:cs="Simplified Arabic"/>
          <w:i/>
          <w:rtl/>
        </w:rPr>
      </w:pPr>
      <w:r>
        <w:rPr>
          <w:rFonts w:ascii="Simplified Arabic" w:hAnsi="Simplified Arabic" w:cs="Simplified Arabic" w:hint="cs"/>
          <w:i/>
          <w:rtl/>
        </w:rPr>
        <w:t>(ج)</w:t>
      </w:r>
      <w:r>
        <w:rPr>
          <w:rFonts w:ascii="Simplified Arabic" w:hAnsi="Simplified Arabic" w:cs="Simplified Arabic" w:hint="cs"/>
          <w:i/>
          <w:rtl/>
        </w:rPr>
        <w:tab/>
        <w:t>توضيح مفهوم معلومات التسلسل الرقمي في سياق الاتفاقية وبروتوكول ناغويا وتحديد مصطلح عملي؛</w:t>
      </w:r>
    </w:p>
    <w:p w:rsidR="006E6E81" w:rsidRDefault="006E6E81" w:rsidP="006E6E81">
      <w:pPr>
        <w:pStyle w:val="ListParagraph"/>
        <w:bidi/>
        <w:spacing w:after="120" w:line="216" w:lineRule="auto"/>
        <w:ind w:left="0" w:firstLine="720"/>
        <w:rPr>
          <w:rFonts w:ascii="Simplified Arabic" w:hAnsi="Simplified Arabic" w:cs="Simplified Arabic"/>
          <w:i/>
          <w:rtl/>
        </w:rPr>
      </w:pPr>
      <w:r>
        <w:rPr>
          <w:rFonts w:ascii="Simplified Arabic" w:hAnsi="Simplified Arabic" w:cs="Simplified Arabic" w:hint="cs"/>
          <w:i/>
          <w:rtl/>
        </w:rPr>
        <w:lastRenderedPageBreak/>
        <w:t>[(د)</w:t>
      </w:r>
      <w:r>
        <w:rPr>
          <w:rFonts w:ascii="Simplified Arabic" w:hAnsi="Simplified Arabic" w:cs="Simplified Arabic" w:hint="cs"/>
          <w:i/>
          <w:rtl/>
        </w:rPr>
        <w:tab/>
        <w:t>النظر في الكيفية التي يمكن بها الاسترشاد بالتطورات الجارية بشأن إمكانية التتبع في المناقشات حول معلومات التسلسل الرقمي بشأن الموارد الجينية؛]</w:t>
      </w:r>
    </w:p>
    <w:p w:rsidR="006E6E81" w:rsidRDefault="006E6E81" w:rsidP="006E6E81">
      <w:pPr>
        <w:pStyle w:val="ListParagraph"/>
        <w:bidi/>
        <w:spacing w:after="120" w:line="216" w:lineRule="auto"/>
        <w:ind w:left="0" w:firstLine="720"/>
        <w:rPr>
          <w:rFonts w:ascii="Simplified Arabic" w:hAnsi="Simplified Arabic" w:cs="Simplified Arabic"/>
          <w:i/>
          <w:rtl/>
        </w:rPr>
      </w:pPr>
      <w:r>
        <w:rPr>
          <w:rFonts w:ascii="Simplified Arabic" w:hAnsi="Simplified Arabic" w:cs="Simplified Arabic" w:hint="cs"/>
          <w:i/>
          <w:rtl/>
        </w:rPr>
        <w:t>[(ﻫ)</w:t>
      </w:r>
      <w:r>
        <w:rPr>
          <w:rFonts w:ascii="Simplified Arabic" w:hAnsi="Simplified Arabic" w:cs="Simplified Arabic" w:hint="cs"/>
          <w:i/>
          <w:rtl/>
        </w:rPr>
        <w:tab/>
        <w:t>النظر في تدابير مبسطة لاستخدام معلومات التسلسل الرقمي بشأن الموارد الجينية؛</w:t>
      </w:r>
    </w:p>
    <w:p w:rsidR="006E6E81" w:rsidRDefault="006E6E81" w:rsidP="006E6E81">
      <w:pPr>
        <w:pStyle w:val="ListParagraph"/>
        <w:bidi/>
        <w:spacing w:after="120" w:line="216" w:lineRule="auto"/>
        <w:ind w:left="0" w:firstLine="720"/>
        <w:rPr>
          <w:rFonts w:ascii="Simplified Arabic" w:hAnsi="Simplified Arabic" w:cs="Simplified Arabic"/>
          <w:i/>
          <w:rtl/>
        </w:rPr>
      </w:pPr>
      <w:r>
        <w:rPr>
          <w:rFonts w:ascii="Simplified Arabic" w:hAnsi="Simplified Arabic" w:cs="Simplified Arabic" w:hint="cs"/>
          <w:i/>
          <w:rtl/>
        </w:rPr>
        <w:t>(و)</w:t>
      </w:r>
      <w:r>
        <w:rPr>
          <w:rFonts w:ascii="Simplified Arabic" w:hAnsi="Simplified Arabic" w:cs="Simplified Arabic" w:hint="cs"/>
          <w:i/>
          <w:rtl/>
        </w:rPr>
        <w:tab/>
        <w:t>النظر في آليات للتقاسم العادل والمنصف للمنافع الناشئة عن الاستخدام التجاري لمعلومات التسلسل الرقمي بشأن الموارد الجينية بما في ذلك الحالات المحددة للأوضاع العابرة للحدود أو التي يتعذر فيها تحديد بلد منشأ المورد الجيني؛</w:t>
      </w:r>
    </w:p>
    <w:p w:rsidR="006E6E81" w:rsidRDefault="006E6E81" w:rsidP="006E6E81">
      <w:pPr>
        <w:pStyle w:val="ListParagraph"/>
        <w:bidi/>
        <w:spacing w:after="120" w:line="216" w:lineRule="auto"/>
        <w:ind w:left="0" w:firstLine="720"/>
        <w:rPr>
          <w:rFonts w:ascii="Simplified Arabic" w:hAnsi="Simplified Arabic" w:cs="Simplified Arabic"/>
          <w:i/>
          <w:rtl/>
        </w:rPr>
      </w:pPr>
      <w:r>
        <w:rPr>
          <w:rFonts w:ascii="Simplified Arabic" w:hAnsi="Simplified Arabic" w:cs="Simplified Arabic" w:hint="cs"/>
          <w:i/>
          <w:rtl/>
        </w:rPr>
        <w:t>(ز)</w:t>
      </w:r>
      <w:r>
        <w:rPr>
          <w:rFonts w:ascii="Simplified Arabic" w:hAnsi="Simplified Arabic" w:cs="Simplified Arabic" w:hint="cs"/>
          <w:i/>
          <w:rtl/>
        </w:rPr>
        <w:tab/>
        <w:t>النظر في آليات لضمان الامتثال لالتزامات تقاسم المنافع من استخدام معلومات التسلسل الرقمي بشأن الموارد الجينية وكذلك التطبيقات اللاحقة والتسويق؛]</w:t>
      </w:r>
    </w:p>
    <w:p w:rsidR="006E6E81" w:rsidRDefault="006E6E81" w:rsidP="006E6E81">
      <w:pPr>
        <w:pStyle w:val="ListParagraph"/>
        <w:bidi/>
        <w:spacing w:after="120" w:line="216" w:lineRule="auto"/>
        <w:ind w:left="0" w:firstLine="720"/>
        <w:rPr>
          <w:rFonts w:ascii="Simplified Arabic" w:hAnsi="Simplified Arabic" w:cs="Simplified Arabic"/>
          <w:rtl/>
        </w:rPr>
      </w:pPr>
      <w:r>
        <w:rPr>
          <w:rFonts w:ascii="Simplified Arabic" w:hAnsi="Simplified Arabic" w:cs="Simplified Arabic" w:hint="cs"/>
          <w:i/>
          <w:rtl/>
        </w:rPr>
        <w:t>(ح)</w:t>
      </w:r>
      <w:r>
        <w:rPr>
          <w:rFonts w:ascii="Simplified Arabic" w:hAnsi="Simplified Arabic" w:cs="Simplified Arabic" w:hint="cs"/>
          <w:i/>
          <w:rtl/>
        </w:rPr>
        <w:tab/>
      </w:r>
      <w:r w:rsidRPr="00C737D5">
        <w:rPr>
          <w:rFonts w:ascii="Simplified Arabic" w:hAnsi="Simplified Arabic" w:cs="Simplified Arabic"/>
          <w:i/>
          <w:rtl/>
        </w:rPr>
        <w:t>الاجتماع</w:t>
      </w:r>
      <w:r w:rsidRPr="00C737D5">
        <w:rPr>
          <w:rFonts w:ascii="Simplified Arabic" w:hAnsi="Simplified Arabic" w:cs="Simplified Arabic"/>
          <w:rtl/>
        </w:rPr>
        <w:t xml:space="preserve"> وجها لوجه مرة على الأقل، رهنا بتوافر الموارد المالية، قبل انعقاد الاجتماع </w:t>
      </w:r>
      <w:r>
        <w:rPr>
          <w:rFonts w:ascii="Simplified Arabic" w:hAnsi="Simplified Arabic" w:cs="Simplified Arabic" w:hint="cs"/>
          <w:rtl/>
        </w:rPr>
        <w:t>الخامس</w:t>
      </w:r>
      <w:r w:rsidRPr="00C737D5">
        <w:rPr>
          <w:rFonts w:ascii="Simplified Arabic" w:hAnsi="Simplified Arabic" w:cs="Simplified Arabic"/>
          <w:rtl/>
        </w:rPr>
        <w:t xml:space="preserve"> عشر لمؤتمر الأطراف والاستفادة من الأدوات </w:t>
      </w:r>
      <w:r>
        <w:rPr>
          <w:rFonts w:ascii="Simplified Arabic" w:hAnsi="Simplified Arabic" w:cs="Simplified Arabic" w:hint="cs"/>
          <w:rtl/>
        </w:rPr>
        <w:t xml:space="preserve">المتاحة </w:t>
      </w:r>
      <w:r w:rsidRPr="00C737D5">
        <w:rPr>
          <w:rFonts w:ascii="Simplified Arabic" w:hAnsi="Simplified Arabic" w:cs="Simplified Arabic"/>
          <w:rtl/>
        </w:rPr>
        <w:t>على الإنترنت لتيسير عمله، حسب الاقتضاء</w:t>
      </w:r>
      <w:r>
        <w:rPr>
          <w:rFonts w:ascii="Simplified Arabic" w:hAnsi="Simplified Arabic" w:cs="Simplified Arabic" w:hint="cs"/>
          <w:rtl/>
        </w:rPr>
        <w:t>؛</w:t>
      </w:r>
    </w:p>
    <w:p w:rsidR="006E6E81" w:rsidRDefault="006E6E81" w:rsidP="006E6E81">
      <w:pPr>
        <w:pStyle w:val="ListParagraph"/>
        <w:bidi/>
        <w:spacing w:line="216" w:lineRule="auto"/>
        <w:ind w:left="0" w:firstLine="720"/>
        <w:rPr>
          <w:rFonts w:ascii="Simplified Arabic" w:hAnsi="Simplified Arabic" w:cs="Simplified Arabic"/>
          <w:rtl/>
        </w:rPr>
      </w:pPr>
      <w:r>
        <w:rPr>
          <w:rFonts w:ascii="Simplified Arabic" w:hAnsi="Simplified Arabic" w:cs="Simplified Arabic" w:hint="cs"/>
          <w:rtl/>
        </w:rPr>
        <w:t>(ط)</w:t>
      </w:r>
      <w:r>
        <w:rPr>
          <w:rFonts w:ascii="Simplified Arabic" w:hAnsi="Simplified Arabic" w:cs="Simplified Arabic" w:hint="cs"/>
          <w:rtl/>
        </w:rPr>
        <w:tab/>
      </w:r>
      <w:r w:rsidRPr="00C737D5">
        <w:rPr>
          <w:rFonts w:ascii="Simplified Arabic" w:hAnsi="Simplified Arabic" w:cs="Simplified Arabic"/>
          <w:rtl/>
        </w:rPr>
        <w:t xml:space="preserve">تقديم نتائجه لكي ينظر فيها اجتماع للهيئة الفرعية للمشورة العلمية والتقنية والتكنولوجية، يُعقد قبل الاجتماع </w:t>
      </w:r>
      <w:r>
        <w:rPr>
          <w:rFonts w:ascii="Simplified Arabic" w:hAnsi="Simplified Arabic" w:cs="Simplified Arabic" w:hint="cs"/>
          <w:rtl/>
        </w:rPr>
        <w:t>الخامس</w:t>
      </w:r>
      <w:r w:rsidRPr="00C737D5">
        <w:rPr>
          <w:rFonts w:ascii="Simplified Arabic" w:hAnsi="Simplified Arabic" w:cs="Simplified Arabic"/>
          <w:rtl/>
        </w:rPr>
        <w:t xml:space="preserve"> عشر لمؤتمر الأطراف</w:t>
      </w:r>
      <w:r>
        <w:rPr>
          <w:rFonts w:ascii="Simplified Arabic" w:hAnsi="Simplified Arabic" w:cs="Simplified Arabic" w:hint="cs"/>
          <w:rtl/>
        </w:rPr>
        <w:t>.]</w:t>
      </w:r>
      <w:r w:rsidRPr="00EE7B58">
        <w:rPr>
          <w:rFonts w:ascii="Simplified Arabic" w:hAnsi="Simplified Arabic" w:cs="Simplified Arabic" w:hint="cs"/>
          <w:sz w:val="24"/>
          <w:rtl/>
        </w:rPr>
        <w:t>]</w:t>
      </w:r>
    </w:p>
    <w:p w:rsidR="006E6E81" w:rsidRPr="006E6E81" w:rsidRDefault="006E6E81" w:rsidP="006E6E81">
      <w:pPr>
        <w:rPr>
          <w:rFonts w:ascii="Simplified Arabic" w:hAnsi="Simplified Arabic"/>
          <w:rtl/>
        </w:rPr>
      </w:pPr>
    </w:p>
    <w:p w:rsidR="00B35174" w:rsidRPr="009716B8" w:rsidRDefault="002D5CFB" w:rsidP="009716B8">
      <w:pPr>
        <w:pStyle w:val="Heading1"/>
        <w:jc w:val="center"/>
      </w:pPr>
      <w:bookmarkStart w:id="50" w:name="_Toc524295460"/>
      <w:r w:rsidRPr="009716B8">
        <w:rPr>
          <w:rFonts w:hint="cs"/>
          <w:rtl/>
        </w:rPr>
        <w:t>البند 19 -</w:t>
      </w:r>
      <w:r w:rsidRPr="009716B8">
        <w:rPr>
          <w:rFonts w:hint="cs"/>
          <w:rtl/>
        </w:rPr>
        <w:tab/>
      </w:r>
      <w:r w:rsidR="00B35174" w:rsidRPr="009716B8">
        <w:rPr>
          <w:rFonts w:hint="cs"/>
          <w:rtl/>
        </w:rPr>
        <w:t>ا</w:t>
      </w:r>
      <w:r w:rsidR="00580BAD" w:rsidRPr="009716B8">
        <w:rPr>
          <w:rFonts w:hint="cs"/>
          <w:rtl/>
        </w:rPr>
        <w:t>لمادة 8(ي) والأحكام المتصلة بها</w:t>
      </w:r>
      <w:bookmarkEnd w:id="50"/>
    </w:p>
    <w:p w:rsidR="006B578B" w:rsidRPr="00AF7D13" w:rsidRDefault="00AF7D13" w:rsidP="009716B8">
      <w:pPr>
        <w:pStyle w:val="ListParagraph"/>
        <w:bidi/>
        <w:spacing w:after="120" w:line="204" w:lineRule="auto"/>
        <w:ind w:left="0" w:firstLine="720"/>
        <w:outlineLvl w:val="1"/>
        <w:rPr>
          <w:rFonts w:cs="Simplified Arabic"/>
          <w:sz w:val="24"/>
          <w:rtl/>
          <w:lang w:val="en-US"/>
        </w:rPr>
      </w:pPr>
      <w:bookmarkStart w:id="51" w:name="_Toc524295461"/>
      <w:r w:rsidRPr="00AF7D13">
        <w:rPr>
          <w:rFonts w:cs="Simplified Arabic"/>
          <w:b/>
          <w:bCs/>
          <w:sz w:val="24"/>
          <w:rtl/>
        </w:rPr>
        <w:t xml:space="preserve">المبادئ التوجيهية الطوعية </w:t>
      </w:r>
      <w:r w:rsidRPr="00AF7D13">
        <w:rPr>
          <w:rFonts w:cs="Simplified Arabic" w:hint="cs"/>
          <w:b/>
          <w:bCs/>
          <w:sz w:val="24"/>
          <w:rtl/>
        </w:rPr>
        <w:t>روتسوليهيرساجيك</w:t>
      </w:r>
      <w:r w:rsidRPr="00AF7D13">
        <w:rPr>
          <w:rFonts w:cs="Simplified Arabic"/>
          <w:b/>
          <w:bCs/>
          <w:sz w:val="24"/>
          <w:rtl/>
        </w:rPr>
        <w:t xml:space="preserve"> </w:t>
      </w:r>
      <w:r w:rsidRPr="00AF7D13">
        <w:rPr>
          <w:rFonts w:cs="Simplified Arabic" w:hint="cs"/>
          <w:b/>
          <w:bCs/>
          <w:sz w:val="24"/>
          <w:rtl/>
        </w:rPr>
        <w:t>لإعادة توطين</w:t>
      </w:r>
      <w:r w:rsidRPr="00AF7D13">
        <w:rPr>
          <w:rFonts w:cs="Simplified Arabic"/>
          <w:b/>
          <w:bCs/>
          <w:sz w:val="24"/>
          <w:rtl/>
        </w:rPr>
        <w:t xml:space="preserve"> المعارف التقليدية ذات الصلة بحفظ التنوع البيولوجي واستخدامه المستدام</w:t>
      </w:r>
      <w:bookmarkEnd w:id="51"/>
    </w:p>
    <w:p w:rsidR="006E6E81" w:rsidRPr="00AF7D13" w:rsidRDefault="006E6E81" w:rsidP="00AF7D13">
      <w:pPr>
        <w:pStyle w:val="ListParagraph"/>
        <w:pBdr>
          <w:top w:val="single" w:sz="4" w:space="1" w:color="auto"/>
          <w:bottom w:val="single" w:sz="4" w:space="1" w:color="auto"/>
        </w:pBdr>
        <w:bidi/>
        <w:spacing w:after="120" w:line="204" w:lineRule="auto"/>
        <w:ind w:left="0" w:firstLine="720"/>
        <w:rPr>
          <w:rFonts w:ascii="Simplified Arabic" w:hAnsi="Simplified Arabic" w:cs="Simplified Arabic"/>
          <w:rtl/>
          <w:lang w:val="en-US"/>
        </w:rPr>
      </w:pPr>
      <w:r w:rsidRPr="00AF7D13">
        <w:rPr>
          <w:rFonts w:ascii="Simplified Arabic" w:hAnsi="Simplified Arabic" w:cs="Simplified Arabic"/>
          <w:i/>
          <w:iCs/>
          <w:rtl/>
        </w:rPr>
        <w:t xml:space="preserve">الفقرات التالية مأخوذة من التوصية </w:t>
      </w:r>
      <w:r w:rsidR="00AF7D13" w:rsidRPr="00AF7D13">
        <w:rPr>
          <w:rFonts w:ascii="Simplified Arabic" w:hAnsi="Simplified Arabic" w:cs="Simplified Arabic"/>
          <w:i/>
          <w:iCs/>
          <w:rtl/>
        </w:rPr>
        <w:t>10/1 للفريق العامل المفتوح العضوية المخصص للمادة 8(ي) والأحكام المتصلة بها</w:t>
      </w:r>
    </w:p>
    <w:p w:rsidR="00AF7D13" w:rsidRPr="003062F4" w:rsidRDefault="00AF7D13" w:rsidP="000B1BA2">
      <w:pPr>
        <w:spacing w:after="100" w:line="204" w:lineRule="auto"/>
        <w:ind w:firstLine="720"/>
        <w:jc w:val="both"/>
        <w:rPr>
          <w:i/>
          <w:iCs/>
          <w:rtl/>
        </w:rPr>
      </w:pPr>
      <w:r w:rsidRPr="003062F4">
        <w:rPr>
          <w:i/>
          <w:iCs/>
          <w:rtl/>
        </w:rPr>
        <w:t>إن مؤتمر الأطراف،</w:t>
      </w:r>
    </w:p>
    <w:p w:rsidR="00AF7D13" w:rsidRDefault="00AF7D13" w:rsidP="000B1BA2">
      <w:pPr>
        <w:spacing w:after="100" w:line="204" w:lineRule="auto"/>
        <w:ind w:firstLine="720"/>
        <w:jc w:val="both"/>
      </w:pPr>
      <w:r w:rsidRPr="003062F4">
        <w:rPr>
          <w:i/>
          <w:iCs/>
          <w:rtl/>
        </w:rPr>
        <w:t xml:space="preserve">إذ </w:t>
      </w:r>
      <w:r w:rsidRPr="003062F4">
        <w:rPr>
          <w:rFonts w:hint="cs"/>
          <w:i/>
          <w:iCs/>
          <w:rtl/>
        </w:rPr>
        <w:t>ي</w:t>
      </w:r>
      <w:r w:rsidRPr="003062F4">
        <w:rPr>
          <w:i/>
          <w:iCs/>
          <w:rtl/>
        </w:rPr>
        <w:t>شير</w:t>
      </w:r>
      <w:r w:rsidRPr="001A7F7E">
        <w:rPr>
          <w:rtl/>
        </w:rPr>
        <w:t xml:space="preserve"> إلى المادة 17 من الاتفاقية التي تقتضي م</w:t>
      </w:r>
      <w:r>
        <w:rPr>
          <w:rtl/>
        </w:rPr>
        <w:t>ن الأطراف تيسير تبادل المعلومات</w:t>
      </w:r>
      <w:r w:rsidRPr="001A7F7E">
        <w:rPr>
          <w:rtl/>
        </w:rPr>
        <w:t xml:space="preserve">، </w:t>
      </w:r>
      <w:r>
        <w:rPr>
          <w:rFonts w:hint="cs"/>
          <w:rtl/>
        </w:rPr>
        <w:t>من جميع المصادر العامة المتاحة، ذات الصلة بحفظ التنوع البيولوجي واستخدامه المستدام، بما في ذلك تبادل نتائج البحوث التقنية والعلمية والاجتماعية والاقتصادية، فضلا عن معلومات بشأن برامج التدريب والمسح، والمعارف المتخصصة، والمعارف الأصلية والتقليدية</w:t>
      </w:r>
      <w:r w:rsidRPr="001A7F7E">
        <w:rPr>
          <w:rtl/>
        </w:rPr>
        <w:t xml:space="preserve"> </w:t>
      </w:r>
      <w:r>
        <w:rPr>
          <w:rFonts w:hint="cs"/>
          <w:rtl/>
        </w:rPr>
        <w:t>وحيث أمكن ذلك، إعادة توطين المعلومات،</w:t>
      </w:r>
    </w:p>
    <w:p w:rsidR="00AF7D13" w:rsidRDefault="00AF7D13" w:rsidP="000B1BA2">
      <w:pPr>
        <w:spacing w:after="100" w:line="204" w:lineRule="auto"/>
        <w:ind w:firstLine="720"/>
        <w:jc w:val="both"/>
        <w:rPr>
          <w:rtl/>
        </w:rPr>
      </w:pPr>
      <w:r w:rsidRPr="006E0510">
        <w:rPr>
          <w:rFonts w:hint="cs"/>
          <w:i/>
          <w:iCs/>
          <w:rtl/>
        </w:rPr>
        <w:t>وإذ يشير</w:t>
      </w:r>
      <w:r>
        <w:rPr>
          <w:rFonts w:hint="cs"/>
          <w:rtl/>
        </w:rPr>
        <w:t xml:space="preserve"> أيضا إلى </w:t>
      </w:r>
      <w:r w:rsidRPr="001A7F7E">
        <w:rPr>
          <w:rtl/>
        </w:rPr>
        <w:t xml:space="preserve">المادة 18 </w:t>
      </w:r>
      <w:r>
        <w:rPr>
          <w:rFonts w:hint="cs"/>
          <w:rtl/>
        </w:rPr>
        <w:t xml:space="preserve">من الاتفاقية </w:t>
      </w:r>
      <w:r w:rsidRPr="001A7F7E">
        <w:rPr>
          <w:rtl/>
        </w:rPr>
        <w:t xml:space="preserve">التي </w:t>
      </w:r>
      <w:r>
        <w:rPr>
          <w:rFonts w:hint="cs"/>
          <w:rtl/>
        </w:rPr>
        <w:t>تقتضي من</w:t>
      </w:r>
      <w:r w:rsidRPr="001A7F7E">
        <w:rPr>
          <w:rtl/>
        </w:rPr>
        <w:t xml:space="preserve"> الأطراف</w:t>
      </w:r>
      <w:r>
        <w:rPr>
          <w:rFonts w:hint="cs"/>
          <w:rtl/>
        </w:rPr>
        <w:t>، ضمن جملة أمور،</w:t>
      </w:r>
      <w:r w:rsidRPr="001A7F7E">
        <w:rPr>
          <w:rtl/>
        </w:rPr>
        <w:t xml:space="preserve"> تعزيز التعاون</w:t>
      </w:r>
      <w:r>
        <w:rPr>
          <w:rFonts w:hint="cs"/>
          <w:rtl/>
        </w:rPr>
        <w:t xml:space="preserve"> التقني و</w:t>
      </w:r>
      <w:r w:rsidRPr="001A7F7E">
        <w:rPr>
          <w:rtl/>
        </w:rPr>
        <w:t>العلمي</w:t>
      </w:r>
      <w:r>
        <w:rPr>
          <w:rFonts w:hint="cs"/>
          <w:rtl/>
        </w:rPr>
        <w:t xml:space="preserve"> وكذلك تشجيع</w:t>
      </w:r>
      <w:r w:rsidRPr="001A7F7E">
        <w:rPr>
          <w:rtl/>
        </w:rPr>
        <w:t xml:space="preserve"> </w:t>
      </w:r>
      <w:r>
        <w:rPr>
          <w:rFonts w:hint="cs"/>
          <w:rtl/>
        </w:rPr>
        <w:t>وإعداد طرائق ل</w:t>
      </w:r>
      <w:r w:rsidRPr="001A7F7E">
        <w:rPr>
          <w:rtl/>
        </w:rPr>
        <w:t>لتعاون من أجل تطوير واستخدام التكنولوجيات، بما في ذلك المعارف الأصلية والتقليدية،</w:t>
      </w:r>
      <w:r>
        <w:rPr>
          <w:rFonts w:hint="cs"/>
          <w:rtl/>
        </w:rPr>
        <w:t xml:space="preserve"> وفقا للتشريعات والسياسات الوطنية،</w:t>
      </w:r>
    </w:p>
    <w:p w:rsidR="00AF7D13" w:rsidRPr="001A7F7E" w:rsidRDefault="00AF7D13" w:rsidP="000B1BA2">
      <w:pPr>
        <w:spacing w:after="100" w:line="204" w:lineRule="auto"/>
        <w:ind w:firstLine="720"/>
        <w:jc w:val="both"/>
        <w:rPr>
          <w:rtl/>
        </w:rPr>
      </w:pPr>
      <w:r w:rsidRPr="006E0510">
        <w:rPr>
          <w:rFonts w:hint="cs"/>
          <w:i/>
          <w:iCs/>
          <w:rtl/>
        </w:rPr>
        <w:t>وإذ يشدد</w:t>
      </w:r>
      <w:r>
        <w:rPr>
          <w:rFonts w:hint="cs"/>
          <w:rtl/>
        </w:rPr>
        <w:t xml:space="preserve"> على أن الهدف من </w:t>
      </w:r>
      <w:r w:rsidRPr="00AF6A52">
        <w:rPr>
          <w:rtl/>
        </w:rPr>
        <w:t xml:space="preserve">المبادئ التوجيهية الطوعية </w:t>
      </w:r>
      <w:r w:rsidRPr="00AF6A52">
        <w:rPr>
          <w:rFonts w:hint="cs"/>
          <w:rtl/>
        </w:rPr>
        <w:t>روتسوليهيرساجيك</w:t>
      </w:r>
      <w:r>
        <w:rPr>
          <w:rStyle w:val="FootnoteReference"/>
          <w:rtl/>
        </w:rPr>
        <w:footnoteReference w:id="83"/>
      </w:r>
      <w:r w:rsidRPr="00AF6A52">
        <w:rPr>
          <w:rtl/>
        </w:rPr>
        <w:t xml:space="preserve"> </w:t>
      </w:r>
      <w:r w:rsidRPr="00AF6A52">
        <w:rPr>
          <w:rFonts w:hint="cs"/>
          <w:rtl/>
        </w:rPr>
        <w:t>لإعادة توطين</w:t>
      </w:r>
      <w:r w:rsidRPr="00AF6A52">
        <w:rPr>
          <w:rtl/>
        </w:rPr>
        <w:t xml:space="preserve"> المعارف التقليدية ذات الصلة بحفظ التنوع البيولوجي واستخدامه المستدام </w:t>
      </w:r>
      <w:r>
        <w:rPr>
          <w:rFonts w:hint="cs"/>
          <w:rtl/>
        </w:rPr>
        <w:t xml:space="preserve">هو تيسير استعادة المعارف التقليدية ذات الصلة بحفظ التنوع البيولوجي واستخدامه المستدام، على النحو المبيّن في </w:t>
      </w:r>
      <w:hyperlink r:id="rId42" w:history="1">
        <w:r>
          <w:rPr>
            <w:rStyle w:val="Hyperlink"/>
            <w:rFonts w:hint="cs"/>
            <w:rtl/>
          </w:rPr>
          <w:t>المقر</w:t>
        </w:r>
        <w:r w:rsidRPr="00A536CA">
          <w:rPr>
            <w:rStyle w:val="Hyperlink"/>
            <w:rFonts w:hint="cs"/>
            <w:rtl/>
          </w:rPr>
          <w:t>ر</w:t>
        </w:r>
        <w:r w:rsidRPr="00A536CA">
          <w:rPr>
            <w:rStyle w:val="Hyperlink"/>
            <w:rFonts w:hint="eastAsia"/>
            <w:rtl/>
          </w:rPr>
          <w:t> </w:t>
        </w:r>
        <w:r w:rsidRPr="00A536CA">
          <w:rPr>
            <w:rStyle w:val="Hyperlink"/>
            <w:rFonts w:hint="cs"/>
            <w:rtl/>
          </w:rPr>
          <w:t>13/19</w:t>
        </w:r>
      </w:hyperlink>
      <w:r>
        <w:rPr>
          <w:rFonts w:hint="cs"/>
          <w:rtl/>
        </w:rPr>
        <w:t>،</w:t>
      </w:r>
    </w:p>
    <w:p w:rsidR="00AF7D13" w:rsidRDefault="00AF7D13" w:rsidP="000B1BA2">
      <w:pPr>
        <w:spacing w:after="100" w:line="204" w:lineRule="auto"/>
        <w:ind w:firstLine="720"/>
        <w:jc w:val="both"/>
        <w:rPr>
          <w:rtl/>
        </w:rPr>
      </w:pPr>
      <w:r w:rsidRPr="003062F4">
        <w:rPr>
          <w:i/>
          <w:iCs/>
          <w:rtl/>
        </w:rPr>
        <w:t xml:space="preserve">وإذ </w:t>
      </w:r>
      <w:r>
        <w:rPr>
          <w:rFonts w:hint="cs"/>
          <w:i/>
          <w:iCs/>
          <w:rtl/>
        </w:rPr>
        <w:t>يأخذ بعين الاعتبار</w:t>
      </w:r>
      <w:r w:rsidRPr="001A7F7E">
        <w:rPr>
          <w:rtl/>
        </w:rPr>
        <w:t xml:space="preserve"> أهمية التعاون الدولي </w:t>
      </w:r>
      <w:r>
        <w:rPr>
          <w:rFonts w:hint="cs"/>
          <w:rtl/>
        </w:rPr>
        <w:t>ل</w:t>
      </w:r>
      <w:r>
        <w:rPr>
          <w:rtl/>
        </w:rPr>
        <w:t>إعادة توطين المعارف</w:t>
      </w:r>
      <w:r w:rsidRPr="001A7F7E">
        <w:rPr>
          <w:rtl/>
        </w:rPr>
        <w:t xml:space="preserve"> التقليدية</w:t>
      </w:r>
      <w:r>
        <w:rPr>
          <w:rFonts w:hint="cs"/>
          <w:rtl/>
        </w:rPr>
        <w:t xml:space="preserve"> ذات الصلة بحفظ التنوع البيولوجي واستخدامه المستدام، </w:t>
      </w:r>
      <w:r w:rsidRPr="001A7F7E">
        <w:rPr>
          <w:rtl/>
        </w:rPr>
        <w:t>والمعلومات ذات الصلة</w:t>
      </w:r>
      <w:r>
        <w:rPr>
          <w:rtl/>
        </w:rPr>
        <w:t xml:space="preserve"> و/</w:t>
      </w:r>
      <w:r w:rsidRPr="001A7F7E">
        <w:rPr>
          <w:rtl/>
        </w:rPr>
        <w:t xml:space="preserve">أو التكميلية للشعوب الأصلية والمجتمعات المحلية لتيسير استعادة المعارف التقليدية </w:t>
      </w:r>
      <w:r>
        <w:rPr>
          <w:rFonts w:hint="cs"/>
          <w:rtl/>
        </w:rPr>
        <w:t>ذات الصلة با</w:t>
      </w:r>
      <w:r w:rsidRPr="001A7F7E">
        <w:rPr>
          <w:rtl/>
        </w:rPr>
        <w:t>لتنوع البيولوجي،</w:t>
      </w:r>
      <w:r>
        <w:rPr>
          <w:rFonts w:hint="cs"/>
          <w:rtl/>
        </w:rPr>
        <w:t xml:space="preserve"> </w:t>
      </w:r>
      <w:r w:rsidRPr="003062F4">
        <w:rPr>
          <w:i/>
          <w:iCs/>
          <w:rtl/>
        </w:rPr>
        <w:t xml:space="preserve">وإذ </w:t>
      </w:r>
      <w:r>
        <w:rPr>
          <w:rFonts w:hint="cs"/>
          <w:i/>
          <w:iCs/>
          <w:rtl/>
        </w:rPr>
        <w:t xml:space="preserve">يأخذ بعين الاعتبار </w:t>
      </w:r>
      <w:r>
        <w:rPr>
          <w:rFonts w:hint="cs"/>
          <w:rtl/>
        </w:rPr>
        <w:t>أهمية الحوكمة لدى ا</w:t>
      </w:r>
      <w:r w:rsidRPr="001A7F7E">
        <w:rPr>
          <w:rtl/>
        </w:rPr>
        <w:t>لشعوب الأصلية والمجتمعات المحلية</w:t>
      </w:r>
      <w:r>
        <w:rPr>
          <w:rFonts w:hint="cs"/>
          <w:rtl/>
        </w:rPr>
        <w:t xml:space="preserve"> من أجل استعادة معارفها التقليدية وإدارتها،</w:t>
      </w:r>
    </w:p>
    <w:p w:rsidR="00AF7D13" w:rsidRDefault="00AF7D13" w:rsidP="000B1BA2">
      <w:pPr>
        <w:spacing w:after="100" w:line="204" w:lineRule="auto"/>
        <w:ind w:firstLine="720"/>
        <w:jc w:val="both"/>
        <w:rPr>
          <w:rtl/>
        </w:rPr>
      </w:pPr>
      <w:r w:rsidRPr="003062F4">
        <w:rPr>
          <w:i/>
          <w:iCs/>
          <w:rtl/>
        </w:rPr>
        <w:lastRenderedPageBreak/>
        <w:t xml:space="preserve">وإذ </w:t>
      </w:r>
      <w:r w:rsidRPr="003062F4">
        <w:rPr>
          <w:rFonts w:hint="cs"/>
          <w:i/>
          <w:iCs/>
          <w:rtl/>
        </w:rPr>
        <w:t>ي</w:t>
      </w:r>
      <w:r>
        <w:rPr>
          <w:i/>
          <w:iCs/>
          <w:rtl/>
        </w:rPr>
        <w:t>ضع في اعتباره</w:t>
      </w:r>
      <w:r w:rsidRPr="003F78C3">
        <w:rPr>
          <w:rFonts w:hint="cs"/>
          <w:rtl/>
        </w:rPr>
        <w:t xml:space="preserve"> أهمية التنفيذ </w:t>
      </w:r>
      <w:r>
        <w:rPr>
          <w:rFonts w:hint="cs"/>
          <w:rtl/>
        </w:rPr>
        <w:t>الفعال</w:t>
      </w:r>
      <w:r w:rsidRPr="003F78C3">
        <w:rPr>
          <w:rFonts w:hint="cs"/>
          <w:rtl/>
        </w:rPr>
        <w:t xml:space="preserve"> لمختلف الترتيبات والصكوك والبرامج والاستراتيجيات والمعايير والمبادئ التوجيهية والتقارير والعمليات الدولية ذات الصلة</w:t>
      </w:r>
      <w:r>
        <w:rPr>
          <w:rFonts w:hint="cs"/>
          <w:rtl/>
        </w:rPr>
        <w:t>، والحفاظ على دعمها المتبادل، مع مراعاة التشريعات الوطنية، ودون المساس بحقوق الشعوب الأصلية والمجتمعات المحلية،</w:t>
      </w:r>
    </w:p>
    <w:p w:rsidR="00AF7D13" w:rsidRDefault="00AF7D13" w:rsidP="000B1BA2">
      <w:pPr>
        <w:spacing w:after="100" w:line="204" w:lineRule="auto"/>
        <w:ind w:firstLine="720"/>
        <w:jc w:val="both"/>
        <w:rPr>
          <w:rtl/>
        </w:rPr>
      </w:pPr>
      <w:r w:rsidRPr="003F78C3">
        <w:rPr>
          <w:rFonts w:hint="cs"/>
          <w:i/>
          <w:iCs/>
          <w:rtl/>
        </w:rPr>
        <w:t>وإذ يضع في اعتباره أيضا</w:t>
      </w:r>
      <w:r>
        <w:rPr>
          <w:rFonts w:hint="cs"/>
          <w:i/>
          <w:iCs/>
          <w:rtl/>
        </w:rPr>
        <w:t xml:space="preserve"> </w:t>
      </w:r>
      <w:r w:rsidRPr="000C036B">
        <w:rPr>
          <w:rFonts w:hint="cs"/>
          <w:rtl/>
        </w:rPr>
        <w:t>الطابع المعقد الذي تنطوي عليه بعض المفاهيم</w:t>
      </w:r>
      <w:r>
        <w:rPr>
          <w:rFonts w:hint="cs"/>
          <w:rtl/>
        </w:rPr>
        <w:t xml:space="preserve"> التي تتناولها </w:t>
      </w:r>
      <w:r w:rsidRPr="00E2573E">
        <w:rPr>
          <w:rtl/>
        </w:rPr>
        <w:t xml:space="preserve">المبادئ التوجيهية الطوعية </w:t>
      </w:r>
      <w:r w:rsidRPr="00E2573E">
        <w:rPr>
          <w:rFonts w:hint="cs"/>
          <w:rtl/>
        </w:rPr>
        <w:t>روتسوليهيرساجيك</w:t>
      </w:r>
      <w:r>
        <w:rPr>
          <w:rFonts w:hint="cs"/>
          <w:rtl/>
        </w:rPr>
        <w:t>، مثل المعارف التقليدية "المتاحة للجمهور"،</w:t>
      </w:r>
    </w:p>
    <w:p w:rsidR="00AF7D13" w:rsidRPr="003F78C3" w:rsidRDefault="00AF7D13" w:rsidP="000B1BA2">
      <w:pPr>
        <w:spacing w:after="100" w:line="204" w:lineRule="auto"/>
        <w:ind w:firstLine="720"/>
        <w:jc w:val="both"/>
        <w:rPr>
          <w:i/>
          <w:iCs/>
          <w:rtl/>
        </w:rPr>
      </w:pPr>
      <w:r w:rsidRPr="00B97893">
        <w:rPr>
          <w:rFonts w:hint="cs"/>
          <w:i/>
          <w:iCs/>
          <w:rtl/>
        </w:rPr>
        <w:t>وإذ يشدد على</w:t>
      </w:r>
      <w:r>
        <w:rPr>
          <w:rFonts w:hint="cs"/>
          <w:rtl/>
        </w:rPr>
        <w:t xml:space="preserve"> أهمية الشرعية والشفافية والاحترام المتبادل والتفاهم </w:t>
      </w:r>
      <w:r w:rsidRPr="001A7F7E">
        <w:rPr>
          <w:rtl/>
        </w:rPr>
        <w:t>في العلاقات</w:t>
      </w:r>
      <w:r>
        <w:rPr>
          <w:rFonts w:hint="cs"/>
          <w:rtl/>
        </w:rPr>
        <w:t xml:space="preserve"> بين الشعوب الأصلية والمجتمعات المحلية، من ناحية، والأكاديميين والأوساط العلمية والقطاع الخاص والجهات</w:t>
      </w:r>
      <w:r w:rsidRPr="001A7F7E">
        <w:rPr>
          <w:rtl/>
        </w:rPr>
        <w:t xml:space="preserve"> التعليم</w:t>
      </w:r>
      <w:r>
        <w:rPr>
          <w:rFonts w:hint="cs"/>
          <w:rtl/>
        </w:rPr>
        <w:t>ية</w:t>
      </w:r>
      <w:r w:rsidRPr="001A7F7E">
        <w:rPr>
          <w:rtl/>
        </w:rPr>
        <w:t xml:space="preserve"> والحكوم</w:t>
      </w:r>
      <w:r>
        <w:rPr>
          <w:rFonts w:hint="cs"/>
          <w:rtl/>
        </w:rPr>
        <w:t>ي</w:t>
      </w:r>
      <w:r w:rsidRPr="001A7F7E">
        <w:rPr>
          <w:rtl/>
        </w:rPr>
        <w:t xml:space="preserve">ة وغيرهم من مستخدمي </w:t>
      </w:r>
      <w:r>
        <w:rPr>
          <w:rFonts w:hint="cs"/>
          <w:rtl/>
        </w:rPr>
        <w:t xml:space="preserve">المعارف التقليدية للشعوب الأصلية والمجتمعات المحلية، من الناحية الأخرى، </w:t>
      </w:r>
    </w:p>
    <w:p w:rsidR="00AF7D13" w:rsidRPr="001A7F7E" w:rsidRDefault="00AF7D13" w:rsidP="000B1BA2">
      <w:pPr>
        <w:spacing w:after="100" w:line="204" w:lineRule="auto"/>
        <w:ind w:firstLine="720"/>
        <w:jc w:val="both"/>
        <w:rPr>
          <w:rtl/>
        </w:rPr>
      </w:pPr>
      <w:r>
        <w:rPr>
          <w:rFonts w:hint="cs"/>
          <w:rtl/>
        </w:rPr>
        <w:t>1-</w:t>
      </w:r>
      <w:r>
        <w:rPr>
          <w:rFonts w:hint="cs"/>
          <w:rtl/>
        </w:rPr>
        <w:tab/>
      </w:r>
      <w:r w:rsidRPr="003062F4">
        <w:rPr>
          <w:rFonts w:hint="cs"/>
          <w:i/>
          <w:iCs/>
          <w:rtl/>
        </w:rPr>
        <w:t>ي</w:t>
      </w:r>
      <w:r w:rsidRPr="003062F4">
        <w:rPr>
          <w:i/>
          <w:iCs/>
          <w:rtl/>
        </w:rPr>
        <w:t>عتمد</w:t>
      </w:r>
      <w:r w:rsidRPr="001A7F7E">
        <w:rPr>
          <w:rtl/>
        </w:rPr>
        <w:t xml:space="preserve"> المبادئ </w:t>
      </w:r>
      <w:r w:rsidRPr="00B254C1">
        <w:rPr>
          <w:rtl/>
        </w:rPr>
        <w:t xml:space="preserve">التوجيهية الطوعية </w:t>
      </w:r>
      <w:r w:rsidRPr="00B254C1">
        <w:rPr>
          <w:rFonts w:hint="cs"/>
          <w:rtl/>
        </w:rPr>
        <w:t>روتسوليهيرساجيك</w:t>
      </w:r>
      <w:r w:rsidRPr="00B254C1">
        <w:rPr>
          <w:rtl/>
        </w:rPr>
        <w:t xml:space="preserve"> ل</w:t>
      </w:r>
      <w:r>
        <w:rPr>
          <w:rtl/>
        </w:rPr>
        <w:t>إعادة توطين المعارف</w:t>
      </w:r>
      <w:r w:rsidRPr="00B254C1">
        <w:rPr>
          <w:rtl/>
        </w:rPr>
        <w:t xml:space="preserve"> التقليدية للشعوب الأصلية والمجتمعات المحلية ذات الصلة بحفظ التنوع البيولوجي و</w:t>
      </w:r>
      <w:r w:rsidRPr="00B254C1">
        <w:rPr>
          <w:rFonts w:hint="cs"/>
          <w:rtl/>
        </w:rPr>
        <w:t>استخدامه</w:t>
      </w:r>
      <w:r w:rsidRPr="00B254C1">
        <w:rPr>
          <w:rtl/>
        </w:rPr>
        <w:t xml:space="preserve"> المستدام</w:t>
      </w:r>
      <w:r w:rsidRPr="001A7F7E">
        <w:rPr>
          <w:rtl/>
        </w:rPr>
        <w:t xml:space="preserve">، ويشار إليها فيما يلي باسم "المبادئ التوجيهية الطوعية </w:t>
      </w:r>
      <w:r w:rsidRPr="002E7656">
        <w:rPr>
          <w:rFonts w:hint="cs"/>
          <w:rtl/>
        </w:rPr>
        <w:t>روتسوليهيرساجيك</w:t>
      </w:r>
      <w:r w:rsidRPr="001A7F7E">
        <w:rPr>
          <w:rtl/>
        </w:rPr>
        <w:t>"؛</w:t>
      </w:r>
    </w:p>
    <w:p w:rsidR="00AF7D13" w:rsidRPr="001A7F7E" w:rsidRDefault="00AF7D13" w:rsidP="000B1BA2">
      <w:pPr>
        <w:spacing w:after="100" w:line="204" w:lineRule="auto"/>
        <w:ind w:firstLine="720"/>
        <w:jc w:val="both"/>
        <w:rPr>
          <w:rtl/>
        </w:rPr>
      </w:pPr>
      <w:r w:rsidRPr="001A7F7E">
        <w:rPr>
          <w:rtl/>
        </w:rPr>
        <w:t>2</w:t>
      </w:r>
      <w:r>
        <w:rPr>
          <w:rFonts w:hint="cs"/>
          <w:rtl/>
        </w:rPr>
        <w:t>-</w:t>
      </w:r>
      <w:r>
        <w:rPr>
          <w:rFonts w:hint="cs"/>
          <w:rtl/>
        </w:rPr>
        <w:tab/>
      </w:r>
      <w:r w:rsidRPr="003062F4">
        <w:rPr>
          <w:i/>
          <w:iCs/>
          <w:rtl/>
        </w:rPr>
        <w:t>يدعو</w:t>
      </w:r>
      <w:r w:rsidRPr="001A7F7E">
        <w:rPr>
          <w:rtl/>
        </w:rPr>
        <w:t xml:space="preserve"> الأطراف والحكومات الأخرى والمنظمات ذات الصلة والكيانات </w:t>
      </w:r>
      <w:r>
        <w:rPr>
          <w:rFonts w:hint="cs"/>
          <w:rtl/>
        </w:rPr>
        <w:t xml:space="preserve">الحائزة على </w:t>
      </w:r>
      <w:r w:rsidRPr="001A7F7E">
        <w:rPr>
          <w:rtl/>
        </w:rPr>
        <w:t xml:space="preserve">مجموعات من المعارف التقليدية والمعلومات ذات الصلة أو </w:t>
      </w:r>
      <w:r>
        <w:rPr>
          <w:rFonts w:hint="cs"/>
          <w:rtl/>
        </w:rPr>
        <w:t>التكميلية، أو التي تخزنها أو تستضيفها</w:t>
      </w:r>
      <w:r w:rsidRPr="001A7F7E">
        <w:rPr>
          <w:rtl/>
        </w:rPr>
        <w:t>، فضلا عن الشعوب الأصلية والمجتمعات المحلية</w:t>
      </w:r>
      <w:r>
        <w:rPr>
          <w:rFonts w:hint="cs"/>
          <w:rtl/>
        </w:rPr>
        <w:t xml:space="preserve"> وأصحاب المصلحة الآخرين إلى ما يلي</w:t>
      </w:r>
      <w:r w:rsidRPr="001A7F7E">
        <w:rPr>
          <w:rtl/>
        </w:rPr>
        <w:t>:</w:t>
      </w:r>
    </w:p>
    <w:p w:rsidR="00AF7D13" w:rsidRPr="001A7F7E" w:rsidRDefault="00AF7D13" w:rsidP="000B1BA2">
      <w:pPr>
        <w:spacing w:after="100" w:line="204" w:lineRule="auto"/>
        <w:ind w:firstLine="720"/>
        <w:jc w:val="both"/>
        <w:outlineLvl w:val="2"/>
        <w:rPr>
          <w:rFonts w:ascii="Simplified Arabic" w:hAnsi="Simplified Arabic"/>
          <w:rtl/>
        </w:rPr>
      </w:pPr>
      <w:r w:rsidRPr="001A7F7E">
        <w:rPr>
          <w:rFonts w:ascii="Simplified Arabic" w:hAnsi="Simplified Arabic"/>
          <w:rtl/>
        </w:rPr>
        <w:t>(أ)</w:t>
      </w:r>
      <w:r>
        <w:rPr>
          <w:rFonts w:ascii="Simplified Arabic" w:hAnsi="Simplified Arabic" w:hint="cs"/>
          <w:rtl/>
        </w:rPr>
        <w:tab/>
      </w:r>
      <w:r w:rsidRPr="001A7F7E">
        <w:rPr>
          <w:rFonts w:ascii="Simplified Arabic" w:hAnsi="Simplified Arabic"/>
          <w:rtl/>
        </w:rPr>
        <w:t>استخدام ال</w:t>
      </w:r>
      <w:r>
        <w:rPr>
          <w:rFonts w:ascii="Simplified Arabic" w:hAnsi="Simplified Arabic"/>
          <w:rtl/>
        </w:rPr>
        <w:t>مبادئ التوجيهية</w:t>
      </w:r>
      <w:r w:rsidRPr="001A7F7E">
        <w:rPr>
          <w:rFonts w:ascii="Simplified Arabic" w:hAnsi="Simplified Arabic"/>
          <w:rtl/>
        </w:rPr>
        <w:t xml:space="preserve"> الطوعية</w:t>
      </w:r>
      <w:r w:rsidRPr="00E2573E">
        <w:rPr>
          <w:rFonts w:hint="cs"/>
          <w:rtl/>
        </w:rPr>
        <w:t xml:space="preserve"> </w:t>
      </w:r>
      <w:r w:rsidRPr="00E2573E">
        <w:rPr>
          <w:rFonts w:ascii="Simplified Arabic" w:hAnsi="Simplified Arabic" w:hint="cs"/>
          <w:rtl/>
        </w:rPr>
        <w:t>روتسوليهيرساجيك</w:t>
      </w:r>
      <w:r w:rsidRPr="001A7F7E">
        <w:rPr>
          <w:rFonts w:ascii="Simplified Arabic" w:hAnsi="Simplified Arabic"/>
          <w:rtl/>
        </w:rPr>
        <w:t xml:space="preserve">، حسب الاقتضاء، في </w:t>
      </w:r>
      <w:r>
        <w:rPr>
          <w:rFonts w:ascii="Simplified Arabic" w:hAnsi="Simplified Arabic" w:hint="cs"/>
          <w:rtl/>
        </w:rPr>
        <w:t>جهودها</w:t>
      </w:r>
      <w:r w:rsidRPr="001A7F7E">
        <w:rPr>
          <w:rFonts w:ascii="Simplified Arabic" w:hAnsi="Simplified Arabic"/>
          <w:rtl/>
        </w:rPr>
        <w:t xml:space="preserve"> الرامية إلى </w:t>
      </w:r>
      <w:r>
        <w:rPr>
          <w:rFonts w:ascii="Simplified Arabic" w:hAnsi="Simplified Arabic"/>
          <w:rtl/>
        </w:rPr>
        <w:t xml:space="preserve">إعادة توطين </w:t>
      </w:r>
      <w:r w:rsidRPr="001A7F7E">
        <w:rPr>
          <w:rFonts w:ascii="Simplified Arabic" w:hAnsi="Simplified Arabic"/>
          <w:rtl/>
        </w:rPr>
        <w:t>واستعاد</w:t>
      </w:r>
      <w:r>
        <w:rPr>
          <w:rFonts w:ascii="Simplified Arabic" w:hAnsi="Simplified Arabic" w:hint="cs"/>
          <w:rtl/>
        </w:rPr>
        <w:t>ة</w:t>
      </w:r>
      <w:r>
        <w:rPr>
          <w:rFonts w:ascii="Simplified Arabic" w:hAnsi="Simplified Arabic"/>
          <w:rtl/>
        </w:rPr>
        <w:t xml:space="preserve"> المعارف</w:t>
      </w:r>
      <w:r w:rsidRPr="001A7F7E">
        <w:rPr>
          <w:rFonts w:ascii="Simplified Arabic" w:hAnsi="Simplified Arabic"/>
          <w:rtl/>
        </w:rPr>
        <w:t xml:space="preserve"> التقليدية ذات الصلة ب</w:t>
      </w:r>
      <w:r>
        <w:rPr>
          <w:rFonts w:ascii="Simplified Arabic" w:hAnsi="Simplified Arabic"/>
          <w:rtl/>
        </w:rPr>
        <w:t>حفظ التنوع البيولوجي واستخدامه المستدام</w:t>
      </w:r>
      <w:r>
        <w:rPr>
          <w:rFonts w:ascii="Simplified Arabic" w:hAnsi="Simplified Arabic" w:hint="cs"/>
          <w:rtl/>
        </w:rPr>
        <w:t xml:space="preserve"> إلى حائزي المعارف الأصليين، وحيثما ينطبق، تيسير تقاسم المنافع الناشئة عن استخدام المعارف التقليدية، ولا سيما وفق شروط متفق عليها بصورة متبادلة؛</w:t>
      </w:r>
    </w:p>
    <w:p w:rsidR="00AF7D13" w:rsidRPr="001A7F7E" w:rsidRDefault="00AF7D13" w:rsidP="000B1BA2">
      <w:pPr>
        <w:spacing w:after="100" w:line="204" w:lineRule="auto"/>
        <w:ind w:firstLine="720"/>
        <w:jc w:val="both"/>
        <w:outlineLvl w:val="2"/>
        <w:rPr>
          <w:rFonts w:ascii="Simplified Arabic" w:hAnsi="Simplified Arabic"/>
          <w:rtl/>
        </w:rPr>
      </w:pPr>
      <w:r w:rsidRPr="001A7F7E">
        <w:rPr>
          <w:rFonts w:ascii="Simplified Arabic" w:hAnsi="Simplified Arabic"/>
          <w:rtl/>
        </w:rPr>
        <w:t>(ب)</w:t>
      </w:r>
      <w:r>
        <w:rPr>
          <w:rFonts w:ascii="Simplified Arabic" w:hAnsi="Simplified Arabic" w:hint="cs"/>
          <w:rtl/>
        </w:rPr>
        <w:tab/>
      </w:r>
      <w:r w:rsidRPr="001A7F7E">
        <w:rPr>
          <w:rFonts w:ascii="Simplified Arabic" w:hAnsi="Simplified Arabic"/>
          <w:rtl/>
        </w:rPr>
        <w:t>تعزيز ال</w:t>
      </w:r>
      <w:r>
        <w:rPr>
          <w:rFonts w:ascii="Simplified Arabic" w:hAnsi="Simplified Arabic"/>
          <w:rtl/>
        </w:rPr>
        <w:t>مبادئ التوجيهية</w:t>
      </w:r>
      <w:r w:rsidRPr="001A7F7E">
        <w:rPr>
          <w:rFonts w:ascii="Simplified Arabic" w:hAnsi="Simplified Arabic"/>
          <w:rtl/>
        </w:rPr>
        <w:t xml:space="preserve"> الطوعية </w:t>
      </w:r>
      <w:r w:rsidRPr="00E2573E">
        <w:rPr>
          <w:rFonts w:ascii="Simplified Arabic" w:hAnsi="Simplified Arabic" w:hint="cs"/>
          <w:rtl/>
        </w:rPr>
        <w:t>روتسوليهيرساجيك</w:t>
      </w:r>
      <w:r w:rsidRPr="00E2573E">
        <w:rPr>
          <w:rFonts w:ascii="Simplified Arabic" w:hAnsi="Simplified Arabic"/>
          <w:rtl/>
        </w:rPr>
        <w:t xml:space="preserve"> </w:t>
      </w:r>
      <w:r w:rsidRPr="001A7F7E">
        <w:rPr>
          <w:rFonts w:ascii="Simplified Arabic" w:hAnsi="Simplified Arabic"/>
          <w:rtl/>
        </w:rPr>
        <w:t>من خلال أنشطة التثقيف والتوعية، حسب الاقتضاء؛</w:t>
      </w:r>
    </w:p>
    <w:p w:rsidR="00AF7D13" w:rsidRPr="001A7F7E" w:rsidRDefault="00AF7D13" w:rsidP="000B1BA2">
      <w:pPr>
        <w:spacing w:after="100" w:line="204" w:lineRule="auto"/>
        <w:ind w:firstLine="720"/>
        <w:jc w:val="both"/>
        <w:outlineLvl w:val="2"/>
        <w:rPr>
          <w:rFonts w:ascii="Simplified Arabic" w:hAnsi="Simplified Arabic"/>
          <w:rtl/>
        </w:rPr>
      </w:pPr>
      <w:r w:rsidRPr="001A7F7E">
        <w:rPr>
          <w:rFonts w:ascii="Simplified Arabic" w:hAnsi="Simplified Arabic"/>
          <w:rtl/>
        </w:rPr>
        <w:t>(ج)</w:t>
      </w:r>
      <w:r>
        <w:rPr>
          <w:rFonts w:ascii="Simplified Arabic" w:hAnsi="Simplified Arabic" w:hint="cs"/>
          <w:rtl/>
        </w:rPr>
        <w:tab/>
        <w:t>إتاحة</w:t>
      </w:r>
      <w:r w:rsidRPr="001A7F7E">
        <w:rPr>
          <w:rFonts w:ascii="Simplified Arabic" w:hAnsi="Simplified Arabic"/>
          <w:rtl/>
        </w:rPr>
        <w:t xml:space="preserve">، </w:t>
      </w:r>
      <w:r>
        <w:rPr>
          <w:rFonts w:ascii="Simplified Arabic" w:hAnsi="Simplified Arabic" w:hint="cs"/>
          <w:rtl/>
        </w:rPr>
        <w:t>حسب</w:t>
      </w:r>
      <w:r w:rsidRPr="001A7F7E">
        <w:rPr>
          <w:rFonts w:ascii="Simplified Arabic" w:hAnsi="Simplified Arabic"/>
          <w:rtl/>
        </w:rPr>
        <w:t xml:space="preserve"> الاقتضاء، أفضل الممارسات والدروس المستفادة والأمثلة الجيدة </w:t>
      </w:r>
      <w:r>
        <w:rPr>
          <w:rFonts w:ascii="Simplified Arabic" w:hAnsi="Simplified Arabic" w:hint="cs"/>
          <w:rtl/>
        </w:rPr>
        <w:t>والمنافع الناجمة عن</w:t>
      </w:r>
      <w:r w:rsidRPr="001A7F7E">
        <w:rPr>
          <w:rFonts w:ascii="Simplified Arabic" w:hAnsi="Simplified Arabic"/>
          <w:rtl/>
        </w:rPr>
        <w:t xml:space="preserve"> </w:t>
      </w:r>
      <w:r>
        <w:rPr>
          <w:rFonts w:ascii="Simplified Arabic" w:hAnsi="Simplified Arabic"/>
          <w:rtl/>
        </w:rPr>
        <w:t>إعادة توطين المعارف</w:t>
      </w:r>
      <w:r w:rsidRPr="001A7F7E">
        <w:rPr>
          <w:rFonts w:ascii="Simplified Arabic" w:hAnsi="Simplified Arabic"/>
          <w:rtl/>
        </w:rPr>
        <w:t xml:space="preserve"> التقليدية ذات الصلة بحفظ التنوع البيولوجي واستخدامه المستدام،</w:t>
      </w:r>
      <w:r>
        <w:rPr>
          <w:rFonts w:ascii="Simplified Arabic" w:hAnsi="Simplified Arabic" w:hint="cs"/>
          <w:rtl/>
        </w:rPr>
        <w:t xml:space="preserve"> والتقاسم المنصف والعادل للمنافع،</w:t>
      </w:r>
      <w:r w:rsidRPr="001A7F7E">
        <w:rPr>
          <w:rFonts w:ascii="Simplified Arabic" w:hAnsi="Simplified Arabic"/>
          <w:rtl/>
        </w:rPr>
        <w:t xml:space="preserve"> بما في ذلك </w:t>
      </w:r>
      <w:r>
        <w:rPr>
          <w:rFonts w:ascii="Simplified Arabic" w:hAnsi="Simplified Arabic"/>
          <w:rtl/>
        </w:rPr>
        <w:t>عمليات التبادل</w:t>
      </w:r>
      <w:r w:rsidRPr="001A7F7E">
        <w:rPr>
          <w:rFonts w:ascii="Simplified Arabic" w:hAnsi="Simplified Arabic"/>
          <w:rtl/>
        </w:rPr>
        <w:t xml:space="preserve"> </w:t>
      </w:r>
      <w:r>
        <w:rPr>
          <w:rFonts w:ascii="Simplified Arabic" w:hAnsi="Simplified Arabic" w:hint="cs"/>
          <w:rtl/>
        </w:rPr>
        <w:t xml:space="preserve">فيما </w:t>
      </w:r>
      <w:r>
        <w:rPr>
          <w:rFonts w:ascii="Simplified Arabic" w:hAnsi="Simplified Arabic"/>
          <w:rtl/>
        </w:rPr>
        <w:t>بين المجتمعات</w:t>
      </w:r>
      <w:r w:rsidRPr="00863724">
        <w:rPr>
          <w:rFonts w:ascii="Simplified Arabic" w:hAnsi="Simplified Arabic"/>
          <w:rtl/>
        </w:rPr>
        <w:t xml:space="preserve"> </w:t>
      </w:r>
      <w:r w:rsidRPr="001A7F7E">
        <w:rPr>
          <w:rFonts w:ascii="Simplified Arabic" w:hAnsi="Simplified Arabic"/>
          <w:rtl/>
        </w:rPr>
        <w:t>من خلال بوابة</w:t>
      </w:r>
      <w:r>
        <w:rPr>
          <w:rFonts w:ascii="Simplified Arabic" w:hAnsi="Simplified Arabic" w:hint="cs"/>
          <w:rtl/>
        </w:rPr>
        <w:t xml:space="preserve"> معلومات</w:t>
      </w:r>
      <w:r w:rsidRPr="001A7F7E">
        <w:rPr>
          <w:rFonts w:ascii="Simplified Arabic" w:hAnsi="Simplified Arabic"/>
          <w:rtl/>
        </w:rPr>
        <w:t xml:space="preserve"> المعارف التقليدية</w:t>
      </w:r>
      <w:r>
        <w:rPr>
          <w:rFonts w:ascii="Simplified Arabic" w:hAnsi="Simplified Arabic" w:hint="cs"/>
          <w:rtl/>
        </w:rPr>
        <w:t xml:space="preserve"> وآلية غرفة تبادل المعلومات، وحسب الاقتضاء </w:t>
      </w:r>
      <w:r w:rsidRPr="001A7F7E">
        <w:rPr>
          <w:rFonts w:ascii="Simplified Arabic" w:hAnsi="Simplified Arabic"/>
          <w:rtl/>
        </w:rPr>
        <w:t xml:space="preserve">من خلال </w:t>
      </w:r>
      <w:r>
        <w:rPr>
          <w:rFonts w:ascii="Simplified Arabic" w:hAnsi="Simplified Arabic" w:hint="cs"/>
          <w:rtl/>
        </w:rPr>
        <w:t>ال</w:t>
      </w:r>
      <w:r w:rsidRPr="001A7F7E">
        <w:rPr>
          <w:rFonts w:ascii="Simplified Arabic" w:hAnsi="Simplified Arabic"/>
          <w:rtl/>
        </w:rPr>
        <w:t>منصات الأخرى</w:t>
      </w:r>
      <w:r>
        <w:rPr>
          <w:rFonts w:ascii="Simplified Arabic" w:hAnsi="Simplified Arabic" w:hint="cs"/>
          <w:rtl/>
        </w:rPr>
        <w:t xml:space="preserve"> ل</w:t>
      </w:r>
      <w:r w:rsidRPr="001A7F7E">
        <w:rPr>
          <w:rFonts w:ascii="Simplified Arabic" w:hAnsi="Simplified Arabic"/>
          <w:rtl/>
        </w:rPr>
        <w:t>تبادل المعارف؛</w:t>
      </w:r>
    </w:p>
    <w:p w:rsidR="00AF7D13" w:rsidRDefault="00AF7D13" w:rsidP="000B1BA2">
      <w:pPr>
        <w:spacing w:after="100" w:line="204" w:lineRule="auto"/>
        <w:ind w:firstLine="720"/>
        <w:jc w:val="both"/>
        <w:outlineLvl w:val="2"/>
        <w:rPr>
          <w:rFonts w:ascii="Simplified Arabic" w:hAnsi="Simplified Arabic"/>
          <w:rtl/>
        </w:rPr>
      </w:pPr>
      <w:r w:rsidRPr="001A7F7E">
        <w:rPr>
          <w:rFonts w:ascii="Simplified Arabic" w:hAnsi="Simplified Arabic"/>
          <w:rtl/>
        </w:rPr>
        <w:t>(د)</w:t>
      </w:r>
      <w:r>
        <w:rPr>
          <w:rFonts w:ascii="Simplified Arabic" w:hAnsi="Simplified Arabic" w:hint="cs"/>
          <w:rtl/>
        </w:rPr>
        <w:tab/>
        <w:t>الإبلاغ</w:t>
      </w:r>
      <w:r w:rsidRPr="001A7F7E">
        <w:rPr>
          <w:rFonts w:ascii="Simplified Arabic" w:hAnsi="Simplified Arabic"/>
          <w:rtl/>
        </w:rPr>
        <w:t xml:space="preserve"> عن الخبرات المكتسبة </w:t>
      </w:r>
      <w:r>
        <w:rPr>
          <w:rFonts w:ascii="Simplified Arabic" w:hAnsi="Simplified Arabic" w:hint="cs"/>
          <w:rtl/>
        </w:rPr>
        <w:t>في</w:t>
      </w:r>
      <w:r w:rsidRPr="001A7F7E">
        <w:rPr>
          <w:rFonts w:ascii="Simplified Arabic" w:hAnsi="Simplified Arabic"/>
          <w:rtl/>
        </w:rPr>
        <w:t xml:space="preserve"> استخدام ال</w:t>
      </w:r>
      <w:r>
        <w:rPr>
          <w:rFonts w:ascii="Simplified Arabic" w:hAnsi="Simplified Arabic"/>
          <w:rtl/>
        </w:rPr>
        <w:t>مبادئ التوجيهية</w:t>
      </w:r>
      <w:r w:rsidRPr="001A7F7E">
        <w:rPr>
          <w:rFonts w:ascii="Simplified Arabic" w:hAnsi="Simplified Arabic"/>
          <w:rtl/>
        </w:rPr>
        <w:t xml:space="preserve"> الطوعية</w:t>
      </w:r>
      <w:r w:rsidRPr="00E2573E">
        <w:rPr>
          <w:rFonts w:hint="cs"/>
          <w:rtl/>
        </w:rPr>
        <w:t xml:space="preserve"> </w:t>
      </w:r>
      <w:r w:rsidRPr="00E2573E">
        <w:rPr>
          <w:rFonts w:ascii="Simplified Arabic" w:hAnsi="Simplified Arabic" w:hint="cs"/>
          <w:rtl/>
        </w:rPr>
        <w:t>روتسوليهيرساجيك</w:t>
      </w:r>
      <w:r w:rsidRPr="001A7F7E">
        <w:rPr>
          <w:rFonts w:ascii="Simplified Arabic" w:hAnsi="Simplified Arabic"/>
          <w:rtl/>
        </w:rPr>
        <w:t xml:space="preserve">، </w:t>
      </w:r>
      <w:r>
        <w:rPr>
          <w:rFonts w:ascii="Simplified Arabic" w:hAnsi="Simplified Arabic" w:hint="cs"/>
          <w:rtl/>
        </w:rPr>
        <w:t>وتبادل أفضل الممارسات المتعلقة بالتدابير ذات الصلة،</w:t>
      </w:r>
      <w:r w:rsidRPr="003913B7">
        <w:rPr>
          <w:rFonts w:ascii="Simplified Arabic" w:hAnsi="Simplified Arabic" w:hint="cs"/>
          <w:rtl/>
        </w:rPr>
        <w:t xml:space="preserve"> </w:t>
      </w:r>
      <w:r>
        <w:rPr>
          <w:rFonts w:ascii="Simplified Arabic" w:hAnsi="Simplified Arabic" w:hint="cs"/>
          <w:rtl/>
        </w:rPr>
        <w:t>أينما</w:t>
      </w:r>
      <w:r w:rsidRPr="001A7F7E">
        <w:rPr>
          <w:rFonts w:ascii="Simplified Arabic" w:hAnsi="Simplified Arabic"/>
          <w:rtl/>
        </w:rPr>
        <w:t xml:space="preserve"> وجدت</w:t>
      </w:r>
      <w:r>
        <w:rPr>
          <w:rFonts w:ascii="Simplified Arabic" w:hAnsi="Simplified Arabic" w:hint="cs"/>
          <w:rtl/>
        </w:rPr>
        <w:t xml:space="preserve">، بهدف تعزيز </w:t>
      </w:r>
      <w:r w:rsidRPr="001A7F7E">
        <w:rPr>
          <w:rFonts w:ascii="Simplified Arabic" w:hAnsi="Simplified Arabic"/>
          <w:rtl/>
        </w:rPr>
        <w:t>التعاون الدولي والإقليمي وال</w:t>
      </w:r>
      <w:r>
        <w:rPr>
          <w:rFonts w:ascii="Simplified Arabic" w:hAnsi="Simplified Arabic" w:hint="cs"/>
          <w:rtl/>
        </w:rPr>
        <w:t>ثنائي</w:t>
      </w:r>
      <w:r>
        <w:rPr>
          <w:rFonts w:ascii="Simplified Arabic" w:hAnsi="Simplified Arabic"/>
          <w:rtl/>
        </w:rPr>
        <w:t xml:space="preserve">، </w:t>
      </w:r>
      <w:r>
        <w:rPr>
          <w:rFonts w:ascii="Simplified Arabic" w:hAnsi="Simplified Arabic" w:hint="cs"/>
          <w:rtl/>
        </w:rPr>
        <w:t>فيما يتعلق</w:t>
      </w:r>
      <w:r w:rsidRPr="001A7F7E">
        <w:rPr>
          <w:rFonts w:ascii="Simplified Arabic" w:hAnsi="Simplified Arabic"/>
          <w:rtl/>
        </w:rPr>
        <w:t xml:space="preserve"> ب</w:t>
      </w:r>
      <w:r>
        <w:rPr>
          <w:rFonts w:ascii="Simplified Arabic" w:hAnsi="Simplified Arabic"/>
          <w:rtl/>
        </w:rPr>
        <w:t>إعادة توطين المعارف التقليدية</w:t>
      </w:r>
      <w:r>
        <w:rPr>
          <w:rFonts w:ascii="Simplified Arabic" w:hAnsi="Simplified Arabic" w:hint="cs"/>
          <w:rtl/>
        </w:rPr>
        <w:t>، بما في ذلك إعادة توطين المعارف التقليدية</w:t>
      </w:r>
      <w:r>
        <w:rPr>
          <w:rFonts w:ascii="Simplified Arabic" w:hAnsi="Simplified Arabic"/>
          <w:rtl/>
        </w:rPr>
        <w:t xml:space="preserve"> المشتركة عبر الحدود</w:t>
      </w:r>
      <w:r w:rsidRPr="001A7F7E">
        <w:rPr>
          <w:rFonts w:ascii="Simplified Arabic" w:hAnsi="Simplified Arabic"/>
          <w:rtl/>
        </w:rPr>
        <w:t xml:space="preserve">، من خلال التقارير الوطنية </w:t>
      </w:r>
      <w:r>
        <w:rPr>
          <w:rFonts w:ascii="Simplified Arabic" w:hAnsi="Simplified Arabic" w:hint="cs"/>
          <w:rtl/>
        </w:rPr>
        <w:t xml:space="preserve">وآلية غرفة تبادل المعلومات </w:t>
      </w:r>
      <w:r w:rsidRPr="001A7F7E">
        <w:rPr>
          <w:rFonts w:ascii="Simplified Arabic" w:hAnsi="Simplified Arabic"/>
          <w:rtl/>
        </w:rPr>
        <w:t>وبوابة</w:t>
      </w:r>
      <w:r>
        <w:rPr>
          <w:rFonts w:ascii="Simplified Arabic" w:hAnsi="Simplified Arabic" w:hint="cs"/>
          <w:rtl/>
        </w:rPr>
        <w:t xml:space="preserve"> معلومات</w:t>
      </w:r>
      <w:r w:rsidRPr="001A7F7E">
        <w:rPr>
          <w:rFonts w:ascii="Simplified Arabic" w:hAnsi="Simplified Arabic"/>
          <w:rtl/>
        </w:rPr>
        <w:t xml:space="preserve"> المعارف التقليدية</w:t>
      </w:r>
      <w:r>
        <w:rPr>
          <w:rStyle w:val="FootnoteReference"/>
          <w:rtl/>
        </w:rPr>
        <w:footnoteReference w:id="84"/>
      </w:r>
      <w:r w:rsidRPr="001A7F7E">
        <w:rPr>
          <w:rFonts w:ascii="Simplified Arabic" w:hAnsi="Simplified Arabic"/>
          <w:rtl/>
        </w:rPr>
        <w:t xml:space="preserve"> </w:t>
      </w:r>
      <w:r>
        <w:rPr>
          <w:rFonts w:ascii="Simplified Arabic" w:hAnsi="Simplified Arabic" w:hint="cs"/>
          <w:rtl/>
        </w:rPr>
        <w:t>كمساهمة</w:t>
      </w:r>
      <w:r w:rsidRPr="001A7F7E">
        <w:rPr>
          <w:rFonts w:ascii="Simplified Arabic" w:hAnsi="Simplified Arabic"/>
          <w:rtl/>
        </w:rPr>
        <w:t xml:space="preserve"> في الإبلاغ عن التقدم المحرز في تنفيذ المادة </w:t>
      </w:r>
      <w:r>
        <w:rPr>
          <w:rFonts w:ascii="Simplified Arabic" w:hAnsi="Simplified Arabic"/>
          <w:rtl/>
        </w:rPr>
        <w:t>8(ي)</w:t>
      </w:r>
      <w:r w:rsidRPr="001A7F7E">
        <w:rPr>
          <w:rFonts w:ascii="Simplified Arabic" w:hAnsi="Simplified Arabic"/>
          <w:rtl/>
        </w:rPr>
        <w:t xml:space="preserve"> والأحكام المتصلة بها إلى الهيئة </w:t>
      </w:r>
      <w:r>
        <w:rPr>
          <w:rFonts w:ascii="Simplified Arabic" w:hAnsi="Simplified Arabic" w:hint="cs"/>
          <w:rtl/>
        </w:rPr>
        <w:t>الفرعية</w:t>
      </w:r>
      <w:r w:rsidRPr="001A7F7E">
        <w:rPr>
          <w:rFonts w:ascii="Simplified Arabic" w:hAnsi="Simplified Arabic"/>
          <w:rtl/>
        </w:rPr>
        <w:t xml:space="preserve"> </w:t>
      </w:r>
      <w:r>
        <w:rPr>
          <w:rFonts w:ascii="Simplified Arabic" w:hAnsi="Simplified Arabic" w:hint="cs"/>
          <w:rtl/>
        </w:rPr>
        <w:t>المعنية با</w:t>
      </w:r>
      <w:r w:rsidRPr="001A7F7E">
        <w:rPr>
          <w:rFonts w:ascii="Simplified Arabic" w:hAnsi="Simplified Arabic"/>
          <w:rtl/>
        </w:rPr>
        <w:t>لتنفيذ و</w:t>
      </w:r>
      <w:r>
        <w:rPr>
          <w:rFonts w:ascii="Simplified Arabic" w:hAnsi="Simplified Arabic" w:hint="cs"/>
          <w:rtl/>
        </w:rPr>
        <w:t>الفريق</w:t>
      </w:r>
      <w:r w:rsidRPr="001A7F7E">
        <w:rPr>
          <w:rFonts w:ascii="Simplified Arabic" w:hAnsi="Simplified Arabic"/>
          <w:rtl/>
        </w:rPr>
        <w:t xml:space="preserve"> المفتوح العضوية </w:t>
      </w:r>
      <w:r>
        <w:rPr>
          <w:rFonts w:ascii="Simplified Arabic" w:hAnsi="Simplified Arabic" w:hint="cs"/>
          <w:rtl/>
        </w:rPr>
        <w:t xml:space="preserve">العامل </w:t>
      </w:r>
      <w:r w:rsidRPr="001A7F7E">
        <w:rPr>
          <w:rFonts w:ascii="Simplified Arabic" w:hAnsi="Simplified Arabic"/>
          <w:rtl/>
        </w:rPr>
        <w:t xml:space="preserve">بين الدورات المخصص </w:t>
      </w:r>
      <w:r>
        <w:rPr>
          <w:rFonts w:ascii="Simplified Arabic" w:hAnsi="Simplified Arabic" w:hint="cs"/>
          <w:rtl/>
        </w:rPr>
        <w:t>ل</w:t>
      </w:r>
      <w:r w:rsidRPr="001A7F7E">
        <w:rPr>
          <w:rFonts w:ascii="Simplified Arabic" w:hAnsi="Simplified Arabic"/>
          <w:rtl/>
        </w:rPr>
        <w:t xml:space="preserve">لمادة </w:t>
      </w:r>
      <w:r>
        <w:rPr>
          <w:rFonts w:ascii="Simplified Arabic" w:hAnsi="Simplified Arabic"/>
          <w:rtl/>
        </w:rPr>
        <w:t>8(ي)</w:t>
      </w:r>
      <w:r w:rsidRPr="001A7F7E">
        <w:rPr>
          <w:rFonts w:ascii="Simplified Arabic" w:hAnsi="Simplified Arabic"/>
          <w:rtl/>
        </w:rPr>
        <w:t xml:space="preserve"> والأحكام المتصلة بها في اجتماعاته</w:t>
      </w:r>
      <w:r>
        <w:rPr>
          <w:rFonts w:ascii="Simplified Arabic" w:hAnsi="Simplified Arabic" w:hint="cs"/>
          <w:rtl/>
        </w:rPr>
        <w:t>م</w:t>
      </w:r>
      <w:r w:rsidRPr="001A7F7E">
        <w:rPr>
          <w:rFonts w:ascii="Simplified Arabic" w:hAnsi="Simplified Arabic"/>
          <w:rtl/>
        </w:rPr>
        <w:t>ا المقبلة</w:t>
      </w:r>
      <w:r>
        <w:rPr>
          <w:rFonts w:ascii="Simplified Arabic" w:hAnsi="Simplified Arabic" w:hint="cs"/>
          <w:rtl/>
        </w:rPr>
        <w:t>؛</w:t>
      </w:r>
    </w:p>
    <w:p w:rsidR="00AF7D13" w:rsidRDefault="00AF7D13" w:rsidP="000B1BA2">
      <w:pPr>
        <w:spacing w:after="100" w:line="204" w:lineRule="auto"/>
        <w:ind w:firstLine="720"/>
        <w:jc w:val="both"/>
        <w:outlineLvl w:val="2"/>
        <w:rPr>
          <w:rFonts w:ascii="Simplified Arabic" w:hAnsi="Simplified Arabic"/>
          <w:rtl/>
        </w:rPr>
      </w:pPr>
      <w:r>
        <w:rPr>
          <w:rFonts w:ascii="Simplified Arabic" w:hAnsi="Simplified Arabic" w:hint="cs"/>
          <w:rtl/>
        </w:rPr>
        <w:t>3-</w:t>
      </w:r>
      <w:r>
        <w:rPr>
          <w:rFonts w:ascii="Simplified Arabic" w:hAnsi="Simplified Arabic" w:hint="cs"/>
          <w:rtl/>
        </w:rPr>
        <w:tab/>
      </w:r>
      <w:r w:rsidRPr="00474A19">
        <w:rPr>
          <w:rFonts w:ascii="Simplified Arabic" w:hAnsi="Simplified Arabic" w:hint="cs"/>
          <w:i/>
          <w:iCs/>
          <w:rtl/>
        </w:rPr>
        <w:t>يدعو</w:t>
      </w:r>
      <w:r>
        <w:rPr>
          <w:rFonts w:ascii="Simplified Arabic" w:hAnsi="Simplified Arabic"/>
        </w:rPr>
        <w:t xml:space="preserve"> </w:t>
      </w:r>
      <w:r w:rsidRPr="00474A19">
        <w:rPr>
          <w:rFonts w:ascii="Simplified Arabic" w:hAnsi="Simplified Arabic"/>
          <w:rtl/>
        </w:rPr>
        <w:t>منظمة الأمم المتحدة للتربية والعلم والثقافة</w:t>
      </w:r>
      <w:r>
        <w:rPr>
          <w:rFonts w:ascii="Simplified Arabic" w:hAnsi="Simplified Arabic"/>
        </w:rPr>
        <w:t xml:space="preserve"> </w:t>
      </w:r>
      <w:r>
        <w:rPr>
          <w:rFonts w:ascii="Simplified Arabic" w:hAnsi="Simplified Arabic" w:hint="cs"/>
          <w:rtl/>
        </w:rPr>
        <w:t xml:space="preserve">إلى أن تأخذ المبادئ التوجيهية الطوعية </w:t>
      </w:r>
      <w:r w:rsidRPr="00E2573E">
        <w:rPr>
          <w:rFonts w:ascii="Simplified Arabic" w:hAnsi="Simplified Arabic" w:hint="cs"/>
          <w:rtl/>
        </w:rPr>
        <w:t xml:space="preserve">روتسوليهيرساجيك </w:t>
      </w:r>
      <w:r>
        <w:rPr>
          <w:rFonts w:ascii="Simplified Arabic" w:hAnsi="Simplified Arabic" w:hint="cs"/>
          <w:rtl/>
        </w:rPr>
        <w:t>في الاعتبار؛</w:t>
      </w:r>
    </w:p>
    <w:p w:rsidR="00AF7D13" w:rsidRPr="001A7F7E" w:rsidRDefault="00AF7D13" w:rsidP="000B1BA2">
      <w:pPr>
        <w:spacing w:after="100" w:line="204" w:lineRule="auto"/>
        <w:ind w:firstLine="720"/>
        <w:jc w:val="both"/>
        <w:outlineLvl w:val="2"/>
        <w:rPr>
          <w:rFonts w:ascii="Simplified Arabic" w:hAnsi="Simplified Arabic"/>
          <w:rtl/>
        </w:rPr>
      </w:pPr>
      <w:r>
        <w:rPr>
          <w:rFonts w:ascii="Simplified Arabic" w:hAnsi="Simplified Arabic" w:hint="cs"/>
          <w:rtl/>
        </w:rPr>
        <w:t>4-</w:t>
      </w:r>
      <w:r>
        <w:rPr>
          <w:rFonts w:ascii="Simplified Arabic" w:hAnsi="Simplified Arabic" w:hint="cs"/>
          <w:rtl/>
        </w:rPr>
        <w:tab/>
      </w:r>
      <w:r w:rsidRPr="003913B7">
        <w:rPr>
          <w:rFonts w:ascii="Simplified Arabic" w:hAnsi="Simplified Arabic" w:hint="cs"/>
          <w:i/>
          <w:iCs/>
          <w:rtl/>
        </w:rPr>
        <w:t>يطلب</w:t>
      </w:r>
      <w:r>
        <w:rPr>
          <w:rFonts w:ascii="Simplified Arabic" w:hAnsi="Simplified Arabic" w:hint="cs"/>
          <w:rtl/>
        </w:rPr>
        <w:t xml:space="preserve"> </w:t>
      </w:r>
      <w:r w:rsidRPr="00DB4446">
        <w:rPr>
          <w:rFonts w:ascii="Simplified Arabic" w:hAnsi="Simplified Arabic" w:hint="cs"/>
          <w:rtl/>
        </w:rPr>
        <w:t>إلى</w:t>
      </w:r>
      <w:r>
        <w:rPr>
          <w:rFonts w:ascii="Simplified Arabic" w:hAnsi="Simplified Arabic" w:hint="cs"/>
          <w:rtl/>
        </w:rPr>
        <w:t xml:space="preserve"> الأمينة التنفيذية، بالتعاون مع المنظمات ذات الصلة، دعم وتيسير الجهود الرامية إلى استخدام المبادئ التوجيهية الطوعية</w:t>
      </w:r>
      <w:r w:rsidRPr="00E2573E">
        <w:rPr>
          <w:rFonts w:hint="cs"/>
          <w:rtl/>
        </w:rPr>
        <w:t xml:space="preserve"> </w:t>
      </w:r>
      <w:r w:rsidRPr="00E2573E">
        <w:rPr>
          <w:rFonts w:ascii="Simplified Arabic" w:hAnsi="Simplified Arabic" w:hint="cs"/>
          <w:rtl/>
        </w:rPr>
        <w:t>روتسوليهيرساجيك</w:t>
      </w:r>
      <w:r>
        <w:rPr>
          <w:rFonts w:ascii="Simplified Arabic" w:hAnsi="Simplified Arabic" w:hint="cs"/>
          <w:rtl/>
        </w:rPr>
        <w:t>، حسب الاقتضاء.</w:t>
      </w:r>
    </w:p>
    <w:p w:rsidR="00B03FCD" w:rsidRDefault="00B03FCD">
      <w:pPr>
        <w:bidi w:val="0"/>
        <w:spacing w:line="240" w:lineRule="auto"/>
        <w:jc w:val="left"/>
        <w:rPr>
          <w:i/>
          <w:iCs/>
          <w:rtl/>
        </w:rPr>
      </w:pPr>
      <w:r>
        <w:rPr>
          <w:i/>
          <w:iCs/>
          <w:rtl/>
        </w:rPr>
        <w:br w:type="page"/>
      </w:r>
    </w:p>
    <w:p w:rsidR="00AF7D13" w:rsidRPr="00985E81" w:rsidRDefault="00AF7D13" w:rsidP="000B1BA2">
      <w:pPr>
        <w:spacing w:after="100" w:line="204" w:lineRule="auto"/>
        <w:jc w:val="center"/>
        <w:rPr>
          <w:i/>
          <w:iCs/>
          <w:sz w:val="28"/>
          <w:szCs w:val="28"/>
          <w:rtl/>
        </w:rPr>
      </w:pPr>
      <w:r w:rsidRPr="00985E81">
        <w:rPr>
          <w:i/>
          <w:iCs/>
          <w:rtl/>
        </w:rPr>
        <w:lastRenderedPageBreak/>
        <w:t>المرفق</w:t>
      </w:r>
    </w:p>
    <w:p w:rsidR="00AF7D13" w:rsidRPr="00AF7D13" w:rsidRDefault="00AF7D13" w:rsidP="000B1BA2">
      <w:pPr>
        <w:spacing w:after="100" w:line="204" w:lineRule="auto"/>
        <w:jc w:val="center"/>
        <w:rPr>
          <w:b/>
          <w:bCs/>
          <w:sz w:val="24"/>
          <w:rtl/>
        </w:rPr>
      </w:pPr>
      <w:r w:rsidRPr="00AF7D13">
        <w:rPr>
          <w:b/>
          <w:bCs/>
          <w:sz w:val="24"/>
          <w:rtl/>
        </w:rPr>
        <w:t xml:space="preserve">مقدمة </w:t>
      </w:r>
      <w:r w:rsidRPr="00AF7D13">
        <w:rPr>
          <w:rFonts w:hint="cs"/>
          <w:b/>
          <w:bCs/>
          <w:sz w:val="24"/>
          <w:rtl/>
        </w:rPr>
        <w:t>ل</w:t>
      </w:r>
      <w:r w:rsidRPr="00AF7D13">
        <w:rPr>
          <w:b/>
          <w:bCs/>
          <w:sz w:val="24"/>
          <w:rtl/>
        </w:rPr>
        <w:t xml:space="preserve">لمبادئ التوجيهية الطوعية </w:t>
      </w:r>
      <w:r w:rsidRPr="00AF7D13">
        <w:rPr>
          <w:rFonts w:hint="cs"/>
          <w:b/>
          <w:bCs/>
          <w:sz w:val="24"/>
          <w:rtl/>
        </w:rPr>
        <w:t>روتسوليهيرساجيك</w:t>
      </w:r>
      <w:r w:rsidRPr="00AF7D13">
        <w:rPr>
          <w:b/>
          <w:bCs/>
          <w:sz w:val="24"/>
          <w:rtl/>
        </w:rPr>
        <w:t xml:space="preserve"> لإعادة توطين المعارف التقليدية للشعوب الأصلية والمجتمعات المحلية ذات الصلة بحفظ التنوع البيولوجي و</w:t>
      </w:r>
      <w:r w:rsidRPr="00AF7D13">
        <w:rPr>
          <w:rFonts w:hint="cs"/>
          <w:b/>
          <w:bCs/>
          <w:sz w:val="24"/>
          <w:rtl/>
        </w:rPr>
        <w:t>استخدامه</w:t>
      </w:r>
      <w:r w:rsidRPr="00AF7D13">
        <w:rPr>
          <w:b/>
          <w:bCs/>
          <w:sz w:val="24"/>
          <w:rtl/>
        </w:rPr>
        <w:t xml:space="preserve"> المستدام</w:t>
      </w:r>
    </w:p>
    <w:p w:rsidR="00AF7D13" w:rsidRPr="001A7F7E" w:rsidRDefault="00AF7D13" w:rsidP="00833509">
      <w:pPr>
        <w:numPr>
          <w:ilvl w:val="0"/>
          <w:numId w:val="35"/>
        </w:numPr>
        <w:spacing w:after="100" w:line="204" w:lineRule="auto"/>
        <w:ind w:left="0" w:firstLine="0"/>
        <w:jc w:val="both"/>
        <w:rPr>
          <w:rtl/>
        </w:rPr>
      </w:pPr>
      <w:r>
        <w:rPr>
          <w:rFonts w:hint="cs"/>
          <w:rtl/>
        </w:rPr>
        <w:t>أقر</w:t>
      </w:r>
      <w:r w:rsidRPr="001A7F7E">
        <w:rPr>
          <w:rtl/>
        </w:rPr>
        <w:t xml:space="preserve"> المجتمع الدولي بالاعتماد الوثيق والتقليدي لكثير من الشعوب الأصلية والمجتمعات المحلية على الموارد البيولوجية، ولا سيما في ديباجة اتفاقية التنوع البيولوجي. وهناك أيضا اعتراف واسع بالمساهمة التي يمكن أن تقدمها المعارف التقليدية </w:t>
      </w:r>
      <w:r>
        <w:rPr>
          <w:rFonts w:hint="cs"/>
          <w:rtl/>
        </w:rPr>
        <w:t xml:space="preserve">لكل من </w:t>
      </w:r>
      <w:r w:rsidRPr="001A7F7E">
        <w:rPr>
          <w:rtl/>
        </w:rPr>
        <w:t xml:space="preserve">حفظ التنوع البيولوجي واستخدامه </w:t>
      </w:r>
      <w:r>
        <w:rPr>
          <w:rFonts w:hint="cs"/>
          <w:rtl/>
        </w:rPr>
        <w:t>ال</w:t>
      </w:r>
      <w:r>
        <w:rPr>
          <w:rtl/>
        </w:rPr>
        <w:t>مستدام –</w:t>
      </w:r>
      <w:r>
        <w:rPr>
          <w:rFonts w:hint="cs"/>
          <w:rtl/>
        </w:rPr>
        <w:t xml:space="preserve"> </w:t>
      </w:r>
      <w:r>
        <w:rPr>
          <w:rtl/>
        </w:rPr>
        <w:t>وهما هدفان أساسيان للاتفاقية –</w:t>
      </w:r>
      <w:r>
        <w:rPr>
          <w:rFonts w:hint="cs"/>
          <w:rtl/>
        </w:rPr>
        <w:t xml:space="preserve"> </w:t>
      </w:r>
      <w:r w:rsidRPr="001A7F7E">
        <w:rPr>
          <w:rtl/>
        </w:rPr>
        <w:t>والحاجة إلى ضمان التقاسم المنصف</w:t>
      </w:r>
      <w:r>
        <w:rPr>
          <w:rFonts w:hint="cs"/>
          <w:rtl/>
        </w:rPr>
        <w:t xml:space="preserve"> والعادل</w:t>
      </w:r>
      <w:r w:rsidRPr="001A7F7E">
        <w:rPr>
          <w:rtl/>
        </w:rPr>
        <w:t xml:space="preserve"> للمنافع الناشئة عن استخدام </w:t>
      </w:r>
      <w:r>
        <w:rPr>
          <w:rFonts w:hint="cs"/>
          <w:rtl/>
        </w:rPr>
        <w:t>المعارف التقليدية</w:t>
      </w:r>
      <w:r w:rsidRPr="001A7F7E">
        <w:rPr>
          <w:rtl/>
        </w:rPr>
        <w:t xml:space="preserve">. ولهذا السبب، </w:t>
      </w:r>
      <w:r>
        <w:rPr>
          <w:rFonts w:hint="cs"/>
          <w:rtl/>
        </w:rPr>
        <w:t>تعهدت</w:t>
      </w:r>
      <w:r w:rsidRPr="001A7F7E">
        <w:rPr>
          <w:rtl/>
        </w:rPr>
        <w:t xml:space="preserve"> الأطراف في الاتفاقية في المادة</w:t>
      </w:r>
      <w:r>
        <w:rPr>
          <w:rFonts w:hint="cs"/>
          <w:rtl/>
        </w:rPr>
        <w:t> </w:t>
      </w:r>
      <w:r>
        <w:rPr>
          <w:rtl/>
        </w:rPr>
        <w:t>8(ي)</w:t>
      </w:r>
      <w:r w:rsidRPr="001A7F7E">
        <w:rPr>
          <w:rtl/>
        </w:rPr>
        <w:t xml:space="preserve">، رهنا بتشريعاتها الوطنية، باحترام وحفظ </w:t>
      </w:r>
      <w:r w:rsidRPr="001A7F7E">
        <w:rPr>
          <w:rFonts w:hint="cs"/>
          <w:rtl/>
        </w:rPr>
        <w:t>و</w:t>
      </w:r>
      <w:r>
        <w:rPr>
          <w:rFonts w:hint="cs"/>
          <w:rtl/>
        </w:rPr>
        <w:t>صون</w:t>
      </w:r>
      <w:r w:rsidRPr="001A7F7E">
        <w:rPr>
          <w:rtl/>
        </w:rPr>
        <w:t xml:space="preserve"> معارف وابتكارات وممارسات المجتمعات الأصلية والمحلية التي تجسد أسالي</w:t>
      </w:r>
      <w:r>
        <w:rPr>
          <w:rtl/>
        </w:rPr>
        <w:t>ب الحياة التقليدية ذات الصلة ب</w:t>
      </w:r>
      <w:r w:rsidRPr="001A7F7E">
        <w:rPr>
          <w:rtl/>
        </w:rPr>
        <w:t>حفظ التنوع البيولوجي و</w:t>
      </w:r>
      <w:r>
        <w:rPr>
          <w:rtl/>
        </w:rPr>
        <w:t>استخدام</w:t>
      </w:r>
      <w:r>
        <w:rPr>
          <w:rFonts w:hint="cs"/>
          <w:rtl/>
        </w:rPr>
        <w:t>ه</w:t>
      </w:r>
      <w:r w:rsidRPr="001A7F7E">
        <w:rPr>
          <w:rtl/>
        </w:rPr>
        <w:t xml:space="preserve"> المستدام، وتشجيع تطبيقها على نطاق أوسع بموافقة و</w:t>
      </w:r>
      <w:r>
        <w:rPr>
          <w:rFonts w:hint="cs"/>
          <w:rtl/>
        </w:rPr>
        <w:t>مشاركة حائزي</w:t>
      </w:r>
      <w:r w:rsidRPr="001A7F7E">
        <w:rPr>
          <w:rtl/>
        </w:rPr>
        <w:t xml:space="preserve"> هذه المعارف والابتكارات والممارسات، وتشجيع التقاسم المنصف للمنافع الناشئة عن استخدام هذه المعارف والابتكارات والممارسات.</w:t>
      </w:r>
    </w:p>
    <w:p w:rsidR="00AF7D13" w:rsidRPr="001A7F7E" w:rsidRDefault="00AF7D13" w:rsidP="00833509">
      <w:pPr>
        <w:numPr>
          <w:ilvl w:val="0"/>
          <w:numId w:val="35"/>
        </w:numPr>
        <w:spacing w:after="100" w:line="204" w:lineRule="auto"/>
        <w:ind w:left="0" w:firstLine="0"/>
        <w:jc w:val="both"/>
        <w:rPr>
          <w:rtl/>
        </w:rPr>
      </w:pPr>
      <w:r w:rsidRPr="001A7F7E">
        <w:rPr>
          <w:rtl/>
        </w:rPr>
        <w:t xml:space="preserve">ولتنفيذ </w:t>
      </w:r>
      <w:r>
        <w:rPr>
          <w:rFonts w:hint="cs"/>
          <w:rtl/>
        </w:rPr>
        <w:t>ا</w:t>
      </w:r>
      <w:r w:rsidRPr="001A7F7E">
        <w:rPr>
          <w:rtl/>
        </w:rPr>
        <w:t xml:space="preserve">لمادة </w:t>
      </w:r>
      <w:r>
        <w:rPr>
          <w:rtl/>
        </w:rPr>
        <w:t>8(ي)</w:t>
      </w:r>
      <w:r w:rsidRPr="001A7F7E">
        <w:rPr>
          <w:rtl/>
        </w:rPr>
        <w:t xml:space="preserve"> والأحكام المتصلة بها</w:t>
      </w:r>
      <w:r>
        <w:rPr>
          <w:rFonts w:hint="cs"/>
          <w:rtl/>
        </w:rPr>
        <w:t xml:space="preserve"> على نحو فعال</w:t>
      </w:r>
      <w:r w:rsidRPr="001A7F7E">
        <w:rPr>
          <w:rtl/>
        </w:rPr>
        <w:t xml:space="preserve">، اعتمد مؤتمر الأطراف في اتفاقية التنوع البيولوجي، في المقرر 5/16، برنامج العمل </w:t>
      </w:r>
      <w:r>
        <w:rPr>
          <w:rFonts w:hint="cs"/>
          <w:rtl/>
        </w:rPr>
        <w:t>المتعلق ب</w:t>
      </w:r>
      <w:r w:rsidRPr="001A7F7E">
        <w:rPr>
          <w:rtl/>
        </w:rPr>
        <w:t xml:space="preserve">المادة </w:t>
      </w:r>
      <w:r>
        <w:rPr>
          <w:rtl/>
        </w:rPr>
        <w:t>8(ي)</w:t>
      </w:r>
      <w:r w:rsidRPr="001A7F7E">
        <w:rPr>
          <w:rtl/>
        </w:rPr>
        <w:t xml:space="preserve"> والأحكام المتصلة بها، </w:t>
      </w:r>
      <w:r>
        <w:rPr>
          <w:rFonts w:hint="cs"/>
          <w:rtl/>
        </w:rPr>
        <w:t>بما في ذلك المهمة 15، التي</w:t>
      </w:r>
      <w:r w:rsidRPr="001A7F7E">
        <w:rPr>
          <w:rtl/>
        </w:rPr>
        <w:t xml:space="preserve"> طلب فيه</w:t>
      </w:r>
      <w:r>
        <w:rPr>
          <w:rFonts w:hint="cs"/>
          <w:rtl/>
        </w:rPr>
        <w:t>ا</w:t>
      </w:r>
      <w:r w:rsidRPr="001A7F7E">
        <w:rPr>
          <w:rtl/>
        </w:rPr>
        <w:t xml:space="preserve"> إلى الفريق العامل المفتوح العضوية المخصص </w:t>
      </w:r>
      <w:r>
        <w:rPr>
          <w:rFonts w:hint="cs"/>
          <w:rtl/>
        </w:rPr>
        <w:t>ل</w:t>
      </w:r>
      <w:r w:rsidRPr="001A7F7E">
        <w:rPr>
          <w:rtl/>
        </w:rPr>
        <w:t xml:space="preserve">لمادة </w:t>
      </w:r>
      <w:r>
        <w:rPr>
          <w:rtl/>
        </w:rPr>
        <w:t>8(ي)</w:t>
      </w:r>
      <w:r w:rsidRPr="001A7F7E">
        <w:rPr>
          <w:rtl/>
        </w:rPr>
        <w:t xml:space="preserve"> </w:t>
      </w:r>
      <w:r>
        <w:rPr>
          <w:rFonts w:hint="cs"/>
          <w:rtl/>
        </w:rPr>
        <w:t>والأحكام المتصلة بها</w:t>
      </w:r>
      <w:r w:rsidRPr="001A7F7E">
        <w:rPr>
          <w:rtl/>
        </w:rPr>
        <w:t xml:space="preserve"> </w:t>
      </w:r>
      <w:r>
        <w:rPr>
          <w:rFonts w:hint="cs"/>
          <w:rtl/>
        </w:rPr>
        <w:t>إعداد</w:t>
      </w:r>
      <w:r w:rsidRPr="001A7F7E">
        <w:rPr>
          <w:rtl/>
        </w:rPr>
        <w:t xml:space="preserve"> مبادئ توجيهية من شأنها أن تيسر </w:t>
      </w:r>
      <w:r>
        <w:rPr>
          <w:rtl/>
        </w:rPr>
        <w:t>إعادة توطين المعلومات</w:t>
      </w:r>
      <w:r w:rsidRPr="001A7F7E">
        <w:rPr>
          <w:rtl/>
        </w:rPr>
        <w:t xml:space="preserve">، بما في ذلك الممتلكات الثقافية، وفقا للفقرة 2 من المادة 17 من اتفاقية التنوع البيولوجي من أجل تيسير استعادة المعارف التقليدية </w:t>
      </w:r>
      <w:r>
        <w:rPr>
          <w:rFonts w:hint="cs"/>
          <w:rtl/>
        </w:rPr>
        <w:t>ذات الصلة با</w:t>
      </w:r>
      <w:r w:rsidRPr="001A7F7E">
        <w:rPr>
          <w:rtl/>
        </w:rPr>
        <w:t>لتنوع البيولوجي.</w:t>
      </w:r>
    </w:p>
    <w:p w:rsidR="00AF7D13" w:rsidRPr="001A6C42" w:rsidRDefault="00AF7D13" w:rsidP="00833509">
      <w:pPr>
        <w:numPr>
          <w:ilvl w:val="0"/>
          <w:numId w:val="35"/>
        </w:numPr>
        <w:spacing w:after="100" w:line="204" w:lineRule="auto"/>
        <w:ind w:left="0" w:firstLine="0"/>
        <w:jc w:val="both"/>
      </w:pPr>
      <w:r w:rsidRPr="001A6C42">
        <w:rPr>
          <w:rtl/>
        </w:rPr>
        <w:t xml:space="preserve">ونظر مؤتمر الأطراف كذلك في </w:t>
      </w:r>
      <w:r w:rsidRPr="001A6C42">
        <w:rPr>
          <w:rFonts w:hint="cs"/>
          <w:rtl/>
        </w:rPr>
        <w:t xml:space="preserve">تلك </w:t>
      </w:r>
      <w:r w:rsidRPr="001A6C42">
        <w:rPr>
          <w:rtl/>
        </w:rPr>
        <w:t>المهمة في الفقرة 6</w:t>
      </w:r>
      <w:r w:rsidRPr="001A6C42">
        <w:rPr>
          <w:rFonts w:hint="cs"/>
          <w:rtl/>
        </w:rPr>
        <w:t xml:space="preserve"> من </w:t>
      </w:r>
      <w:r w:rsidRPr="001A6C42">
        <w:rPr>
          <w:rtl/>
        </w:rPr>
        <w:t>مقرره 10/43،</w:t>
      </w:r>
      <w:r>
        <w:rPr>
          <w:rStyle w:val="FootnoteReference"/>
          <w:rtl/>
        </w:rPr>
        <w:footnoteReference w:id="85"/>
      </w:r>
      <w:r w:rsidRPr="001A6C42">
        <w:rPr>
          <w:rtl/>
        </w:rPr>
        <w:t xml:space="preserve"> واعتمد </w:t>
      </w:r>
      <w:r w:rsidRPr="001A6C42">
        <w:rPr>
          <w:rFonts w:hint="cs"/>
          <w:rtl/>
        </w:rPr>
        <w:t xml:space="preserve">اختصاصات </w:t>
      </w:r>
      <w:r w:rsidRPr="001A6C42">
        <w:rPr>
          <w:rtl/>
        </w:rPr>
        <w:t xml:space="preserve">في </w:t>
      </w:r>
      <w:r w:rsidRPr="001A6C42">
        <w:rPr>
          <w:rFonts w:hint="cs"/>
          <w:rtl/>
        </w:rPr>
        <w:t>المرفق ب</w:t>
      </w:r>
      <w:r w:rsidRPr="001A6C42">
        <w:rPr>
          <w:rtl/>
        </w:rPr>
        <w:t>مقرره 11/14</w:t>
      </w:r>
      <w:r w:rsidRPr="001A6C42">
        <w:rPr>
          <w:rFonts w:hint="cs"/>
          <w:rtl/>
        </w:rPr>
        <w:t xml:space="preserve"> دال </w:t>
      </w:r>
      <w:r w:rsidRPr="001A6C42">
        <w:rPr>
          <w:rtl/>
        </w:rPr>
        <w:t xml:space="preserve">للمضي قدما في المهمة </w:t>
      </w:r>
      <w:r w:rsidRPr="001A6C42">
        <w:rPr>
          <w:rFonts w:hint="cs"/>
          <w:rtl/>
        </w:rPr>
        <w:t>موضحا</w:t>
      </w:r>
      <w:r w:rsidRPr="001A6C42">
        <w:rPr>
          <w:rtl/>
        </w:rPr>
        <w:t xml:space="preserve"> أن الغرض من المهمة 15 </w:t>
      </w:r>
      <w:r w:rsidRPr="001A6C42">
        <w:rPr>
          <w:rFonts w:hint="cs"/>
          <w:rtl/>
        </w:rPr>
        <w:t xml:space="preserve">هو </w:t>
      </w:r>
      <w:r w:rsidRPr="001A6C42">
        <w:rPr>
          <w:rtl/>
        </w:rPr>
        <w:t xml:space="preserve">وضع </w:t>
      </w:r>
      <w:r w:rsidRPr="001A6C42">
        <w:rPr>
          <w:rFonts w:hint="cs"/>
          <w:rtl/>
        </w:rPr>
        <w:t xml:space="preserve">مبادئ توجيهية لأفضل الممارسات </w:t>
      </w:r>
      <w:r>
        <w:rPr>
          <w:rFonts w:hint="cs"/>
          <w:rtl/>
        </w:rPr>
        <w:t>"</w:t>
      </w:r>
      <w:r w:rsidRPr="001A6C42">
        <w:rPr>
          <w:rFonts w:hint="cs"/>
          <w:rtl/>
        </w:rPr>
        <w:t>لإعادة توطين المعارف الأصلية والتقليدية ذات الصلة بحفظ التنوع البيولوجي واستخدامه المستدام، بما في ذلك المعارف الأصلية والتقليدية المرتبطة بالممتلكات الثقافية، وفقا للمادة 8(ي) والفقرة 2 من المادة</w:t>
      </w:r>
      <w:r>
        <w:rPr>
          <w:rFonts w:hint="cs"/>
          <w:rtl/>
        </w:rPr>
        <w:t> </w:t>
      </w:r>
      <w:r w:rsidRPr="001A6C42">
        <w:rPr>
          <w:rFonts w:hint="cs"/>
          <w:rtl/>
        </w:rPr>
        <w:t>17 من الاتفاقية، من أجل تيسير استعادة المعارف التقليدية ذات الصلة بالتنوع البيولوجي</w:t>
      </w:r>
      <w:r w:rsidRPr="001A6C42">
        <w:rPr>
          <w:rtl/>
        </w:rPr>
        <w:t>".</w:t>
      </w:r>
    </w:p>
    <w:p w:rsidR="00AF7D13" w:rsidRPr="001A7F7E" w:rsidRDefault="00AF7D13" w:rsidP="00833509">
      <w:pPr>
        <w:numPr>
          <w:ilvl w:val="0"/>
          <w:numId w:val="35"/>
        </w:numPr>
        <w:spacing w:after="100" w:line="204" w:lineRule="auto"/>
        <w:ind w:left="0" w:firstLine="0"/>
        <w:jc w:val="both"/>
        <w:rPr>
          <w:rtl/>
        </w:rPr>
      </w:pPr>
      <w:r>
        <w:rPr>
          <w:rFonts w:hint="cs"/>
          <w:rtl/>
        </w:rPr>
        <w:t>و</w:t>
      </w:r>
      <w:r w:rsidRPr="001A7F7E">
        <w:rPr>
          <w:rtl/>
        </w:rPr>
        <w:t xml:space="preserve">جميع الأدوات والمبادئ التوجيهية التي وضعت في إطار الفريق العامل المعني بالمادة </w:t>
      </w:r>
      <w:r>
        <w:rPr>
          <w:rtl/>
        </w:rPr>
        <w:t>8(ي)</w:t>
      </w:r>
      <w:r w:rsidRPr="001A7F7E">
        <w:rPr>
          <w:rtl/>
        </w:rPr>
        <w:t xml:space="preserve"> والأحكام المتصلة بها مترابطة </w:t>
      </w:r>
      <w:r>
        <w:rPr>
          <w:rFonts w:hint="cs"/>
          <w:rtl/>
        </w:rPr>
        <w:t>وتدعم بعضها البعض</w:t>
      </w:r>
      <w:r w:rsidRPr="001A7F7E">
        <w:rPr>
          <w:rtl/>
        </w:rPr>
        <w:t>، ولا سيما المبادئ التوجيهية الطوعية موتز كوستال للمعارف التقليدية.</w:t>
      </w:r>
      <w:r>
        <w:rPr>
          <w:rStyle w:val="FootnoteReference"/>
          <w:rtl/>
        </w:rPr>
        <w:footnoteReference w:id="86"/>
      </w:r>
      <w:r w:rsidRPr="001A7F7E">
        <w:rPr>
          <w:rtl/>
        </w:rPr>
        <w:t xml:space="preserve"> وتستند المبادئ التوجيهية ل</w:t>
      </w:r>
      <w:r>
        <w:rPr>
          <w:rtl/>
        </w:rPr>
        <w:t>إعادة توطين المعارف</w:t>
      </w:r>
      <w:r w:rsidRPr="001A7F7E">
        <w:rPr>
          <w:rtl/>
        </w:rPr>
        <w:t xml:space="preserve"> التقليدية إلى </w:t>
      </w:r>
      <w:r>
        <w:rPr>
          <w:rFonts w:hint="cs"/>
          <w:rtl/>
        </w:rPr>
        <w:t>المقررات</w:t>
      </w:r>
      <w:r w:rsidRPr="001A7F7E">
        <w:rPr>
          <w:rtl/>
        </w:rPr>
        <w:t xml:space="preserve"> ذات الصلة الصادرة عن مؤتمر الأطراف، بما في ذلك الفقرة 23 من مدونة السلوك الأخلاقي </w:t>
      </w:r>
      <w:r w:rsidRPr="008A76D6">
        <w:rPr>
          <w:rFonts w:hint="cs"/>
          <w:i/>
          <w:rtl/>
        </w:rPr>
        <w:t>تغاريوايي:ري</w:t>
      </w:r>
      <w:r w:rsidRPr="008A76D6">
        <w:rPr>
          <w:rtl/>
        </w:rPr>
        <w:t xml:space="preserve"> </w:t>
      </w:r>
      <w:r w:rsidRPr="001A7F7E">
        <w:rPr>
          <w:rtl/>
        </w:rPr>
        <w:t>لضمان احترام التراث الثقافي والفكري للمجتمعات الأصلية والمحلية ذات الصلة بحفظ</w:t>
      </w:r>
      <w:r>
        <w:rPr>
          <w:rtl/>
        </w:rPr>
        <w:t xml:space="preserve"> </w:t>
      </w:r>
      <w:r>
        <w:rPr>
          <w:rFonts w:hint="cs"/>
          <w:rtl/>
        </w:rPr>
        <w:t>ا</w:t>
      </w:r>
      <w:r w:rsidRPr="001A7F7E">
        <w:rPr>
          <w:rtl/>
        </w:rPr>
        <w:t>لتنوع البيولوجي</w:t>
      </w:r>
      <w:r w:rsidRPr="007B0C57">
        <w:rPr>
          <w:rtl/>
        </w:rPr>
        <w:t xml:space="preserve"> </w:t>
      </w:r>
      <w:r w:rsidRPr="001A7F7E">
        <w:rPr>
          <w:rtl/>
        </w:rPr>
        <w:t>واستخدام</w:t>
      </w:r>
      <w:r>
        <w:rPr>
          <w:rFonts w:hint="cs"/>
          <w:rtl/>
        </w:rPr>
        <w:t>ه</w:t>
      </w:r>
      <w:r w:rsidRPr="001A7F7E">
        <w:rPr>
          <w:rtl/>
        </w:rPr>
        <w:t xml:space="preserve"> المستدام،</w:t>
      </w:r>
      <w:r>
        <w:rPr>
          <w:rStyle w:val="FootnoteReference"/>
          <w:rtl/>
        </w:rPr>
        <w:footnoteReference w:id="87"/>
      </w:r>
      <w:r w:rsidRPr="001A7F7E">
        <w:rPr>
          <w:rtl/>
        </w:rPr>
        <w:t xml:space="preserve"> فضلا عن المقرر 7/16 فيما يتعلق بالسجلات وقواعد البيانات، وه</w:t>
      </w:r>
      <w:r>
        <w:rPr>
          <w:rFonts w:hint="cs"/>
          <w:rtl/>
        </w:rPr>
        <w:t>ي</w:t>
      </w:r>
      <w:r w:rsidRPr="001A7F7E">
        <w:rPr>
          <w:rtl/>
        </w:rPr>
        <w:t xml:space="preserve"> </w:t>
      </w:r>
      <w:r>
        <w:rPr>
          <w:rFonts w:hint="cs"/>
          <w:rtl/>
        </w:rPr>
        <w:t>تكميلية</w:t>
      </w:r>
      <w:r w:rsidRPr="001A7F7E">
        <w:rPr>
          <w:rtl/>
        </w:rPr>
        <w:t xml:space="preserve"> للأدوات الأخرى التي </w:t>
      </w:r>
      <w:r>
        <w:rPr>
          <w:rFonts w:hint="cs"/>
          <w:rtl/>
        </w:rPr>
        <w:t>أعدها</w:t>
      </w:r>
      <w:r w:rsidRPr="001A7F7E">
        <w:rPr>
          <w:rtl/>
        </w:rPr>
        <w:t xml:space="preserve"> الفريق العامل المعني بالمادة </w:t>
      </w:r>
      <w:r>
        <w:rPr>
          <w:rtl/>
        </w:rPr>
        <w:t>8(ي)</w:t>
      </w:r>
      <w:r w:rsidRPr="001A7F7E">
        <w:rPr>
          <w:rtl/>
        </w:rPr>
        <w:t xml:space="preserve"> والأحكام المتصلة بها، </w:t>
      </w:r>
      <w:r>
        <w:rPr>
          <w:rFonts w:hint="cs"/>
          <w:rtl/>
        </w:rPr>
        <w:t>و</w:t>
      </w:r>
      <w:r w:rsidRPr="001A7F7E">
        <w:rPr>
          <w:rtl/>
        </w:rPr>
        <w:t>اعتمدها مؤتمر الأطراف في اتفاقية التنوع البيولوجي.</w:t>
      </w:r>
    </w:p>
    <w:p w:rsidR="00AF7D13" w:rsidRPr="001A7F7E" w:rsidRDefault="00AF7D13" w:rsidP="00833509">
      <w:pPr>
        <w:numPr>
          <w:ilvl w:val="0"/>
          <w:numId w:val="35"/>
        </w:numPr>
        <w:spacing w:after="100" w:line="204" w:lineRule="auto"/>
        <w:ind w:left="0" w:firstLine="0"/>
        <w:jc w:val="both"/>
        <w:rPr>
          <w:rtl/>
        </w:rPr>
      </w:pPr>
      <w:r>
        <w:rPr>
          <w:rFonts w:hint="cs"/>
          <w:rtl/>
        </w:rPr>
        <w:t>و</w:t>
      </w:r>
      <w:r w:rsidRPr="001A7F7E">
        <w:rPr>
          <w:rtl/>
        </w:rPr>
        <w:t xml:space="preserve">تأخذ </w:t>
      </w:r>
      <w:r w:rsidRPr="00A536CA">
        <w:rPr>
          <w:rtl/>
        </w:rPr>
        <w:t xml:space="preserve">المبادئ التوجيهية الطوعية </w:t>
      </w:r>
      <w:r w:rsidRPr="00A536CA">
        <w:rPr>
          <w:rFonts w:hint="cs"/>
          <w:rtl/>
        </w:rPr>
        <w:t>روتسوليهيرساجيك</w:t>
      </w:r>
      <w:r w:rsidRPr="00A536CA">
        <w:rPr>
          <w:rtl/>
        </w:rPr>
        <w:t xml:space="preserve"> </w:t>
      </w:r>
      <w:r w:rsidRPr="001A7F7E">
        <w:rPr>
          <w:rtl/>
        </w:rPr>
        <w:t>في الاعتبار مختلف الهيئات والصكوك والبرامج والاستراتيجيات والمعايير</w:t>
      </w:r>
      <w:r>
        <w:rPr>
          <w:rFonts w:hint="cs"/>
          <w:rtl/>
        </w:rPr>
        <w:t xml:space="preserve"> والمبادئ</w:t>
      </w:r>
      <w:r w:rsidRPr="001A7F7E">
        <w:rPr>
          <w:rtl/>
        </w:rPr>
        <w:t xml:space="preserve"> التوجيهية والتقارير والعمليات </w:t>
      </w:r>
      <w:r>
        <w:rPr>
          <w:rFonts w:hint="cs"/>
          <w:rtl/>
        </w:rPr>
        <w:t xml:space="preserve">الدولية </w:t>
      </w:r>
      <w:r w:rsidRPr="001A7F7E">
        <w:rPr>
          <w:rtl/>
        </w:rPr>
        <w:t>ذات الصلة وأهمية مواءمتها وتكاملها وتنفيذ</w:t>
      </w:r>
      <w:r>
        <w:rPr>
          <w:rFonts w:hint="cs"/>
          <w:rtl/>
        </w:rPr>
        <w:t>ها على نحو</w:t>
      </w:r>
      <w:r>
        <w:rPr>
          <w:rtl/>
        </w:rPr>
        <w:t xml:space="preserve"> </w:t>
      </w:r>
      <w:r w:rsidRPr="001A7F7E">
        <w:rPr>
          <w:rtl/>
        </w:rPr>
        <w:t>فعال، بما في ذلك إعلان الأمم المتحدة بشأن حقوق الشعوب الأصلية،</w:t>
      </w:r>
      <w:r>
        <w:rPr>
          <w:rStyle w:val="FootnoteReference"/>
          <w:rtl/>
        </w:rPr>
        <w:footnoteReference w:id="88"/>
      </w:r>
      <w:r w:rsidRPr="001A7F7E">
        <w:rPr>
          <w:rtl/>
        </w:rPr>
        <w:t xml:space="preserve"> حسب الاقتضاء، ولا سيما ولاية منظمة الأمم المتحدة للتربية والعلم والثقافة المتعلقة بالملكية الثقافية، فضلا عن المنظمة العالمية للملكية الفكرية التي </w:t>
      </w:r>
      <w:r>
        <w:rPr>
          <w:rFonts w:hint="cs"/>
          <w:rtl/>
        </w:rPr>
        <w:t>تتمثل ولايتها في تناول</w:t>
      </w:r>
      <w:r w:rsidRPr="001A7F7E">
        <w:rPr>
          <w:rtl/>
        </w:rPr>
        <w:t xml:space="preserve"> </w:t>
      </w:r>
      <w:r>
        <w:rPr>
          <w:rFonts w:hint="cs"/>
          <w:rtl/>
        </w:rPr>
        <w:t>مسائل</w:t>
      </w:r>
      <w:r w:rsidRPr="001A7F7E">
        <w:rPr>
          <w:rtl/>
        </w:rPr>
        <w:t xml:space="preserve"> الملكية الفكرية.</w:t>
      </w:r>
    </w:p>
    <w:p w:rsidR="00AF7D13" w:rsidRPr="001A7F7E" w:rsidRDefault="00AF7D13" w:rsidP="00833509">
      <w:pPr>
        <w:numPr>
          <w:ilvl w:val="0"/>
          <w:numId w:val="35"/>
        </w:numPr>
        <w:spacing w:after="100" w:line="204" w:lineRule="auto"/>
        <w:ind w:left="0" w:firstLine="0"/>
        <w:jc w:val="both"/>
        <w:rPr>
          <w:rtl/>
        </w:rPr>
      </w:pPr>
      <w:r w:rsidRPr="001A7F7E">
        <w:rPr>
          <w:rtl/>
        </w:rPr>
        <w:lastRenderedPageBreak/>
        <w:t xml:space="preserve">وعلى هذا النحو، فإنها تسلط الضوء على أهمية التعاون الدولي </w:t>
      </w:r>
      <w:r>
        <w:rPr>
          <w:rFonts w:hint="cs"/>
          <w:rtl/>
        </w:rPr>
        <w:t>ل</w:t>
      </w:r>
      <w:r>
        <w:rPr>
          <w:rtl/>
        </w:rPr>
        <w:t>إعادة توطين المعارف التقليدية</w:t>
      </w:r>
      <w:r w:rsidRPr="001A7F7E">
        <w:rPr>
          <w:rtl/>
        </w:rPr>
        <w:t xml:space="preserve">، بما في ذلك </w:t>
      </w:r>
      <w:r>
        <w:rPr>
          <w:rFonts w:hint="cs"/>
          <w:rtl/>
        </w:rPr>
        <w:t>عن طريق</w:t>
      </w:r>
      <w:r w:rsidRPr="001A7F7E">
        <w:rPr>
          <w:rtl/>
        </w:rPr>
        <w:t xml:space="preserve"> إتاحة الوصول إلى المعارف التقليدية والمعلومات ذات الصلة أو التكميلية للشعوب الأصلية والمجتمعات المحلية، من أجل تيسير </w:t>
      </w:r>
      <w:r>
        <w:rPr>
          <w:rtl/>
        </w:rPr>
        <w:t>إعادة توطين المعارف</w:t>
      </w:r>
      <w:r w:rsidRPr="001A7F7E">
        <w:rPr>
          <w:rtl/>
        </w:rPr>
        <w:t xml:space="preserve"> التقليدية ذات الصلة </w:t>
      </w:r>
      <w:r>
        <w:rPr>
          <w:rFonts w:hint="cs"/>
          <w:rtl/>
        </w:rPr>
        <w:t>بحفظ التنوع البيولوجي واستخدامه المستدام</w:t>
      </w:r>
      <w:r w:rsidRPr="001A7F7E">
        <w:rPr>
          <w:rtl/>
        </w:rPr>
        <w:t xml:space="preserve">، لمساعدة هذه المجتمعات في استعادة </w:t>
      </w:r>
      <w:r>
        <w:rPr>
          <w:rFonts w:hint="cs"/>
          <w:rtl/>
        </w:rPr>
        <w:t xml:space="preserve">معارفها وتراثها </w:t>
      </w:r>
      <w:r>
        <w:rPr>
          <w:rtl/>
        </w:rPr>
        <w:t>الثقافي</w:t>
      </w:r>
      <w:r w:rsidRPr="001A7F7E">
        <w:rPr>
          <w:rtl/>
        </w:rPr>
        <w:t>.</w:t>
      </w:r>
    </w:p>
    <w:p w:rsidR="00AF7D13" w:rsidRPr="00AF7D13" w:rsidRDefault="00AF7D13" w:rsidP="000B1BA2">
      <w:pPr>
        <w:spacing w:after="100" w:line="204" w:lineRule="auto"/>
        <w:ind w:left="720" w:right="1170"/>
        <w:jc w:val="center"/>
        <w:rPr>
          <w:b/>
          <w:bCs/>
          <w:sz w:val="24"/>
          <w:rtl/>
        </w:rPr>
      </w:pPr>
      <w:r w:rsidRPr="00AF7D13">
        <w:rPr>
          <w:b/>
          <w:bCs/>
          <w:sz w:val="24"/>
          <w:rtl/>
        </w:rPr>
        <w:t xml:space="preserve">المبادئ التوجيهية الطوعية </w:t>
      </w:r>
      <w:r w:rsidRPr="00AF7D13">
        <w:rPr>
          <w:rFonts w:hint="cs"/>
          <w:b/>
          <w:bCs/>
          <w:sz w:val="24"/>
          <w:rtl/>
        </w:rPr>
        <w:t>روتسوليهيرساجيك</w:t>
      </w:r>
      <w:r w:rsidRPr="00AF7D13">
        <w:rPr>
          <w:rStyle w:val="FootnoteReference"/>
          <w:sz w:val="24"/>
          <w:rtl/>
        </w:rPr>
        <w:footnoteReference w:id="89"/>
      </w:r>
      <w:r w:rsidRPr="00AF7D13">
        <w:rPr>
          <w:b/>
          <w:bCs/>
          <w:sz w:val="24"/>
          <w:rtl/>
        </w:rPr>
        <w:t xml:space="preserve"> </w:t>
      </w:r>
      <w:r w:rsidRPr="00AF7D13">
        <w:rPr>
          <w:rFonts w:hint="cs"/>
          <w:b/>
          <w:bCs/>
          <w:sz w:val="24"/>
          <w:rtl/>
        </w:rPr>
        <w:t>لإعادة توطين</w:t>
      </w:r>
      <w:r w:rsidRPr="00AF7D13">
        <w:rPr>
          <w:b/>
          <w:bCs/>
          <w:sz w:val="24"/>
          <w:rtl/>
        </w:rPr>
        <w:t xml:space="preserve"> المعارف التقليدية ذات الصلة بحفظ التنوع البيولوجي واستخدامه المستدام</w:t>
      </w:r>
    </w:p>
    <w:p w:rsidR="00AF7D13" w:rsidRPr="00AF7D13" w:rsidRDefault="00AF7D13" w:rsidP="000B1BA2">
      <w:pPr>
        <w:spacing w:after="100" w:line="204" w:lineRule="auto"/>
        <w:jc w:val="center"/>
        <w:rPr>
          <w:b/>
          <w:bCs/>
          <w:sz w:val="24"/>
          <w:rtl/>
        </w:rPr>
      </w:pPr>
      <w:r w:rsidRPr="00AF7D13">
        <w:rPr>
          <w:rFonts w:hint="cs"/>
          <w:b/>
          <w:bCs/>
          <w:sz w:val="24"/>
          <w:rtl/>
        </w:rPr>
        <w:t>أولا-</w:t>
      </w:r>
      <w:r w:rsidRPr="00AF7D13">
        <w:rPr>
          <w:rFonts w:hint="cs"/>
          <w:b/>
          <w:bCs/>
          <w:sz w:val="24"/>
          <w:rtl/>
        </w:rPr>
        <w:tab/>
      </w:r>
      <w:r w:rsidRPr="00AF7D13">
        <w:rPr>
          <w:b/>
          <w:bCs/>
          <w:sz w:val="24"/>
          <w:rtl/>
        </w:rPr>
        <w:t>الأهداف</w:t>
      </w:r>
    </w:p>
    <w:p w:rsidR="00AF7D13" w:rsidRPr="001A7F7E" w:rsidRDefault="00AF7D13" w:rsidP="00833509">
      <w:pPr>
        <w:numPr>
          <w:ilvl w:val="0"/>
          <w:numId w:val="35"/>
        </w:numPr>
        <w:spacing w:after="100" w:line="204" w:lineRule="auto"/>
        <w:ind w:left="0" w:firstLine="0"/>
        <w:jc w:val="both"/>
        <w:rPr>
          <w:rtl/>
        </w:rPr>
      </w:pPr>
      <w:r>
        <w:rPr>
          <w:rFonts w:hint="cs"/>
          <w:rtl/>
        </w:rPr>
        <w:t xml:space="preserve">يتمثل </w:t>
      </w:r>
      <w:r w:rsidRPr="001A7F7E">
        <w:rPr>
          <w:rtl/>
        </w:rPr>
        <w:t xml:space="preserve">الهدف من </w:t>
      </w:r>
      <w:r w:rsidRPr="00B25225">
        <w:rPr>
          <w:rFonts w:hint="cs"/>
          <w:rtl/>
        </w:rPr>
        <w:t xml:space="preserve">المبادئ التوجيهية الطوعية روتسوليهيرساجيك </w:t>
      </w:r>
      <w:r>
        <w:rPr>
          <w:rFonts w:hint="cs"/>
          <w:rtl/>
        </w:rPr>
        <w:t>في</w:t>
      </w:r>
      <w:r w:rsidRPr="001A7F7E">
        <w:rPr>
          <w:rtl/>
        </w:rPr>
        <w:t xml:space="preserve"> تيسير </w:t>
      </w:r>
      <w:r>
        <w:rPr>
          <w:rtl/>
        </w:rPr>
        <w:t>إعادة توطين المعارف</w:t>
      </w:r>
      <w:r w:rsidRPr="001A7F7E">
        <w:rPr>
          <w:rtl/>
        </w:rPr>
        <w:t xml:space="preserve"> التقليدية للشعوب الأصلية والمجتمعات المحلية التي تجسد أساليب الحياة التقليدية ذات الصلة ب</w:t>
      </w:r>
      <w:r>
        <w:rPr>
          <w:rtl/>
        </w:rPr>
        <w:t>حفظ التنوع البيولوجي واستخدامه المستدام</w:t>
      </w:r>
      <w:r w:rsidRPr="001A7F7E">
        <w:rPr>
          <w:rtl/>
        </w:rPr>
        <w:t xml:space="preserve">، بما في ذلك المعلومات ذات الصلة أو التكميلية، وفقا للمادة </w:t>
      </w:r>
      <w:r>
        <w:rPr>
          <w:rtl/>
        </w:rPr>
        <w:t>8(ي)</w:t>
      </w:r>
      <w:r w:rsidRPr="001A7F7E">
        <w:rPr>
          <w:rtl/>
        </w:rPr>
        <w:t xml:space="preserve"> والفقرة 2 من المادة 17 من الاتفاقية، </w:t>
      </w:r>
      <w:r>
        <w:rPr>
          <w:rFonts w:hint="cs"/>
          <w:rtl/>
        </w:rPr>
        <w:t xml:space="preserve">من أجل </w:t>
      </w:r>
      <w:r w:rsidRPr="001A7F7E">
        <w:rPr>
          <w:rtl/>
        </w:rPr>
        <w:t>تيسير استعادة المعارف التقليدية ذات الصلة بحفظ التنوع البيولوجي واستخدامه المستدام،</w:t>
      </w:r>
      <w:r>
        <w:rPr>
          <w:rStyle w:val="FootnoteReference"/>
          <w:rtl/>
        </w:rPr>
        <w:footnoteReference w:id="90"/>
      </w:r>
      <w:r w:rsidRPr="001A7F7E">
        <w:rPr>
          <w:rtl/>
        </w:rPr>
        <w:t xml:space="preserve"> ودون </w:t>
      </w:r>
      <w:r>
        <w:rPr>
          <w:rFonts w:hint="cs"/>
          <w:rtl/>
        </w:rPr>
        <w:t>حصر</w:t>
      </w:r>
      <w:r w:rsidRPr="001A7F7E">
        <w:rPr>
          <w:rtl/>
        </w:rPr>
        <w:t xml:space="preserve"> أو تقييد استمرار استخدامه</w:t>
      </w:r>
      <w:r>
        <w:rPr>
          <w:rFonts w:hint="cs"/>
          <w:rtl/>
        </w:rPr>
        <w:t>ا</w:t>
      </w:r>
      <w:r w:rsidRPr="001A7F7E">
        <w:rPr>
          <w:rtl/>
        </w:rPr>
        <w:t xml:space="preserve"> وإمكانية الوصول إليه</w:t>
      </w:r>
      <w:r>
        <w:rPr>
          <w:rFonts w:hint="cs"/>
          <w:rtl/>
        </w:rPr>
        <w:t>ا،</w:t>
      </w:r>
      <w:r>
        <w:rPr>
          <w:rStyle w:val="FootnoteReference"/>
          <w:rtl/>
        </w:rPr>
        <w:footnoteReference w:id="91"/>
      </w:r>
      <w:r>
        <w:rPr>
          <w:rFonts w:hint="cs"/>
          <w:rtl/>
        </w:rPr>
        <w:t xml:space="preserve"> إلا بموجب شروط متفق عليها صورة متبادلة</w:t>
      </w:r>
      <w:r w:rsidRPr="001A7F7E">
        <w:rPr>
          <w:rtl/>
        </w:rPr>
        <w:t>.</w:t>
      </w:r>
    </w:p>
    <w:p w:rsidR="00AF7D13" w:rsidRDefault="00AF7D13" w:rsidP="00833509">
      <w:pPr>
        <w:numPr>
          <w:ilvl w:val="0"/>
          <w:numId w:val="35"/>
        </w:numPr>
        <w:spacing w:after="100" w:line="204" w:lineRule="auto"/>
        <w:ind w:left="0" w:firstLine="0"/>
        <w:jc w:val="both"/>
      </w:pPr>
      <w:r w:rsidRPr="001A7F7E">
        <w:rPr>
          <w:rtl/>
        </w:rPr>
        <w:t xml:space="preserve">ويمكن أن تساعد المبادئ التوجيهية أيضا في التنفيذ الفعال لخطة العمل العالمية </w:t>
      </w:r>
      <w:r>
        <w:rPr>
          <w:rFonts w:hint="cs"/>
          <w:rtl/>
        </w:rPr>
        <w:t>المتعلقة ب</w:t>
      </w:r>
      <w:r w:rsidRPr="001A7F7E">
        <w:rPr>
          <w:rtl/>
        </w:rPr>
        <w:t>الاستخدام المألوف المستدام للتنوع البيولوجي، التي أقرها مؤتمر الأطراف في المقرر 12/12 باء.</w:t>
      </w:r>
    </w:p>
    <w:p w:rsidR="00AF7D13" w:rsidRPr="00AF7D13" w:rsidRDefault="00AF7D13" w:rsidP="000B1BA2">
      <w:pPr>
        <w:spacing w:after="100" w:line="204" w:lineRule="auto"/>
        <w:jc w:val="center"/>
        <w:rPr>
          <w:b/>
          <w:bCs/>
          <w:sz w:val="24"/>
          <w:rtl/>
        </w:rPr>
      </w:pPr>
      <w:r w:rsidRPr="00AF7D13">
        <w:rPr>
          <w:rFonts w:hint="cs"/>
          <w:b/>
          <w:bCs/>
          <w:sz w:val="24"/>
          <w:rtl/>
        </w:rPr>
        <w:t>ثانيا-</w:t>
      </w:r>
      <w:r w:rsidRPr="00AF7D13">
        <w:rPr>
          <w:rFonts w:hint="cs"/>
          <w:b/>
          <w:bCs/>
          <w:sz w:val="24"/>
          <w:rtl/>
        </w:rPr>
        <w:tab/>
        <w:t>ال</w:t>
      </w:r>
      <w:r w:rsidRPr="00AF7D13">
        <w:rPr>
          <w:b/>
          <w:bCs/>
          <w:sz w:val="24"/>
          <w:rtl/>
        </w:rPr>
        <w:t>غرض</w:t>
      </w:r>
    </w:p>
    <w:p w:rsidR="00AF7D13" w:rsidRPr="000D4714" w:rsidRDefault="00AF7D13" w:rsidP="000B1BA2">
      <w:pPr>
        <w:spacing w:after="100" w:line="204" w:lineRule="auto"/>
        <w:jc w:val="both"/>
        <w:rPr>
          <w:b/>
          <w:bCs/>
          <w:sz w:val="28"/>
          <w:szCs w:val="28"/>
          <w:rtl/>
        </w:rPr>
      </w:pPr>
      <w:r>
        <w:rPr>
          <w:rFonts w:hint="cs"/>
          <w:rtl/>
        </w:rPr>
        <w:t>9-</w:t>
      </w:r>
      <w:r>
        <w:rPr>
          <w:rFonts w:hint="cs"/>
          <w:rtl/>
        </w:rPr>
        <w:tab/>
      </w:r>
      <w:r w:rsidRPr="001A7F7E">
        <w:rPr>
          <w:rtl/>
        </w:rPr>
        <w:t xml:space="preserve">لأغراض </w:t>
      </w:r>
      <w:r w:rsidRPr="00B25225">
        <w:rPr>
          <w:rFonts w:hint="cs"/>
          <w:rtl/>
        </w:rPr>
        <w:t>المبادئ التوجيهية الطوعية روتسوليهيرساجيك</w:t>
      </w:r>
      <w:r w:rsidRPr="001A7F7E">
        <w:rPr>
          <w:rtl/>
        </w:rPr>
        <w:t xml:space="preserve">، </w:t>
      </w:r>
      <w:r>
        <w:rPr>
          <w:rFonts w:hint="cs"/>
          <w:rtl/>
        </w:rPr>
        <w:t>فإن عبارة</w:t>
      </w:r>
      <w:r w:rsidRPr="001A7F7E">
        <w:rPr>
          <w:rtl/>
        </w:rPr>
        <w:t xml:space="preserve"> "</w:t>
      </w:r>
      <w:r>
        <w:rPr>
          <w:rtl/>
        </w:rPr>
        <w:t>إعادة التوطين</w:t>
      </w:r>
      <w:r w:rsidRPr="001A7F7E">
        <w:rPr>
          <w:rtl/>
        </w:rPr>
        <w:t xml:space="preserve">" في سياق المعارف التقليدية ذات الصلة بحفظ التنوع البيولوجي واستخدامه المستدام، </w:t>
      </w:r>
      <w:r>
        <w:rPr>
          <w:rFonts w:hint="cs"/>
          <w:rtl/>
        </w:rPr>
        <w:t>تعني "إعادة</w:t>
      </w:r>
      <w:r w:rsidRPr="001A7F7E">
        <w:rPr>
          <w:rtl/>
        </w:rPr>
        <w:t xml:space="preserve"> معارف وابتكارات وممارسات الشعوب الأصلية والمجتمعات المحلية</w:t>
      </w:r>
      <w:r>
        <w:rPr>
          <w:rStyle w:val="FootnoteReference"/>
          <w:rtl/>
        </w:rPr>
        <w:footnoteReference w:id="92"/>
      </w:r>
      <w:r>
        <w:rPr>
          <w:rFonts w:hint="cs"/>
          <w:rtl/>
        </w:rPr>
        <w:t xml:space="preserve"> </w:t>
      </w:r>
      <w:r w:rsidRPr="001A7F7E">
        <w:rPr>
          <w:rtl/>
        </w:rPr>
        <w:t xml:space="preserve">إلى حيث نشأت أو تم الحصول عليها لاستعادة </w:t>
      </w:r>
      <w:r>
        <w:rPr>
          <w:rFonts w:hint="cs"/>
          <w:rtl/>
        </w:rPr>
        <w:t>معارف</w:t>
      </w:r>
      <w:r w:rsidRPr="001A7F7E">
        <w:rPr>
          <w:rtl/>
        </w:rPr>
        <w:t xml:space="preserve"> بشأن التنوع البيولوجي</w:t>
      </w:r>
      <w:r>
        <w:rPr>
          <w:rFonts w:hint="cs"/>
          <w:rtl/>
        </w:rPr>
        <w:t xml:space="preserve"> وإعادة إحيائها وحمايتها</w:t>
      </w:r>
      <w:r w:rsidRPr="001A7F7E">
        <w:rPr>
          <w:rtl/>
        </w:rPr>
        <w:t>".</w:t>
      </w:r>
      <w:r w:rsidRPr="00CF225D">
        <w:rPr>
          <w:rStyle w:val="FootnoteReference"/>
          <w:rtl/>
        </w:rPr>
        <w:footnoteReference w:id="93"/>
      </w:r>
    </w:p>
    <w:p w:rsidR="00AF7D13" w:rsidRPr="001A7F7E" w:rsidRDefault="00AF7D13" w:rsidP="000B1BA2">
      <w:pPr>
        <w:spacing w:after="100" w:line="204" w:lineRule="auto"/>
        <w:jc w:val="both"/>
        <w:rPr>
          <w:rtl/>
        </w:rPr>
      </w:pPr>
      <w:r>
        <w:rPr>
          <w:rFonts w:hint="cs"/>
          <w:rtl/>
        </w:rPr>
        <w:t>10-</w:t>
      </w:r>
      <w:r>
        <w:rPr>
          <w:rFonts w:hint="cs"/>
          <w:rtl/>
        </w:rPr>
        <w:tab/>
      </w:r>
      <w:r w:rsidRPr="001A7F7E">
        <w:rPr>
          <w:rtl/>
        </w:rPr>
        <w:t xml:space="preserve">والغرض من المبادئ التوجيهية هو أن تكون </w:t>
      </w:r>
      <w:r>
        <w:rPr>
          <w:rFonts w:hint="cs"/>
          <w:rtl/>
        </w:rPr>
        <w:t>بمثابة توجيهات</w:t>
      </w:r>
      <w:r w:rsidRPr="001A7F7E">
        <w:rPr>
          <w:rtl/>
        </w:rPr>
        <w:t xml:space="preserve"> عملية للأطراف والحكومات</w:t>
      </w:r>
      <w:r>
        <w:rPr>
          <w:rStyle w:val="FootnoteReference"/>
          <w:rtl/>
        </w:rPr>
        <w:footnoteReference w:id="94"/>
      </w:r>
      <w:r w:rsidRPr="001A7F7E">
        <w:rPr>
          <w:rtl/>
        </w:rPr>
        <w:t xml:space="preserve"> والمنظمات الدولية والإقليمية والمتاحف والجامعات وحدائق </w:t>
      </w:r>
      <w:r>
        <w:rPr>
          <w:rFonts w:hint="cs"/>
          <w:rtl/>
        </w:rPr>
        <w:t>الأعشاب والنباتات والحيوانات</w:t>
      </w:r>
      <w:r w:rsidRPr="001A7F7E">
        <w:rPr>
          <w:rtl/>
        </w:rPr>
        <w:t xml:space="preserve"> وقواعد البيانات والسجلات ومصارف الجينات والمكتبات ودور المحفوظات و</w:t>
      </w:r>
      <w:r>
        <w:rPr>
          <w:rFonts w:hint="cs"/>
          <w:rtl/>
        </w:rPr>
        <w:t xml:space="preserve">دوائر </w:t>
      </w:r>
      <w:r w:rsidRPr="001A7F7E">
        <w:rPr>
          <w:rtl/>
        </w:rPr>
        <w:t>المعلومات والمجموعات الخاصة</w:t>
      </w:r>
      <w:r>
        <w:rPr>
          <w:rFonts w:hint="cs"/>
          <w:rtl/>
        </w:rPr>
        <w:t>، والقطاع الخاص</w:t>
      </w:r>
      <w:r>
        <w:rPr>
          <w:rtl/>
        </w:rPr>
        <w:t xml:space="preserve"> و</w:t>
      </w:r>
      <w:r w:rsidRPr="001A7F7E">
        <w:rPr>
          <w:rtl/>
        </w:rPr>
        <w:t xml:space="preserve">الكيانات الأخرى </w:t>
      </w:r>
      <w:r>
        <w:rPr>
          <w:rFonts w:hint="cs"/>
          <w:rtl/>
        </w:rPr>
        <w:t>الحائزة على</w:t>
      </w:r>
      <w:r w:rsidRPr="001A7F7E">
        <w:rPr>
          <w:rtl/>
        </w:rPr>
        <w:t xml:space="preserve"> المعارف التقليدية والمعلومات ذات الصلة أو التكميلية</w:t>
      </w:r>
      <w:r>
        <w:rPr>
          <w:rFonts w:hint="cs"/>
          <w:rtl/>
        </w:rPr>
        <w:t xml:space="preserve"> أو تخزنها أو تستضيفها</w:t>
      </w:r>
      <w:r w:rsidRPr="001A7F7E">
        <w:rPr>
          <w:rtl/>
        </w:rPr>
        <w:t xml:space="preserve">، والشعوب الأصلية والمجتمعات المحلية، في الجهود الرامية إلى </w:t>
      </w:r>
      <w:r>
        <w:rPr>
          <w:rtl/>
        </w:rPr>
        <w:t>إعادة توطين المعارف</w:t>
      </w:r>
      <w:r w:rsidRPr="001A7F7E">
        <w:rPr>
          <w:rtl/>
        </w:rPr>
        <w:t xml:space="preserve"> التقليدية.</w:t>
      </w:r>
    </w:p>
    <w:p w:rsidR="00AF7D13" w:rsidRDefault="00AF7D13" w:rsidP="000B1BA2">
      <w:pPr>
        <w:spacing w:after="100" w:line="204" w:lineRule="auto"/>
        <w:jc w:val="both"/>
      </w:pPr>
      <w:r>
        <w:rPr>
          <w:rFonts w:hint="cs"/>
          <w:rtl/>
        </w:rPr>
        <w:t>11-</w:t>
      </w:r>
      <w:r>
        <w:rPr>
          <w:rFonts w:hint="cs"/>
          <w:rtl/>
        </w:rPr>
        <w:tab/>
      </w:r>
      <w:r w:rsidRPr="001A7F7E">
        <w:rPr>
          <w:rtl/>
        </w:rPr>
        <w:t>و</w:t>
      </w:r>
      <w:r>
        <w:rPr>
          <w:rFonts w:hint="cs"/>
          <w:rtl/>
        </w:rPr>
        <w:t xml:space="preserve">تمثل </w:t>
      </w:r>
      <w:r w:rsidRPr="001A7F7E">
        <w:rPr>
          <w:rtl/>
        </w:rPr>
        <w:t>المبادئ التوجيهية دليل</w:t>
      </w:r>
      <w:r>
        <w:rPr>
          <w:rFonts w:hint="cs"/>
          <w:rtl/>
        </w:rPr>
        <w:t>ا</w:t>
      </w:r>
      <w:r w:rsidRPr="001A7F7E">
        <w:rPr>
          <w:rtl/>
        </w:rPr>
        <w:t xml:space="preserve"> </w:t>
      </w:r>
      <w:r>
        <w:rPr>
          <w:rFonts w:hint="cs"/>
          <w:rtl/>
        </w:rPr>
        <w:t>ل</w:t>
      </w:r>
      <w:r w:rsidRPr="001A7F7E">
        <w:rPr>
          <w:rtl/>
        </w:rPr>
        <w:t>لممارس</w:t>
      </w:r>
      <w:r>
        <w:rPr>
          <w:rFonts w:hint="cs"/>
          <w:rtl/>
        </w:rPr>
        <w:t>ة</w:t>
      </w:r>
      <w:r w:rsidRPr="001A7F7E">
        <w:rPr>
          <w:rtl/>
        </w:rPr>
        <w:t xml:space="preserve"> الجيدة التي </w:t>
      </w:r>
      <w:r>
        <w:rPr>
          <w:rFonts w:hint="cs"/>
          <w:rtl/>
        </w:rPr>
        <w:t>س</w:t>
      </w:r>
      <w:r w:rsidRPr="001A7F7E">
        <w:rPr>
          <w:rtl/>
        </w:rPr>
        <w:t xml:space="preserve">يتعين تفسيرها مع مراعاة التنوع السياسي والقانوني والاقتصادي والبيئي والثقافي، حسب الاقتضاء، لكل طرف </w:t>
      </w:r>
      <w:r>
        <w:rPr>
          <w:rFonts w:hint="cs"/>
          <w:rtl/>
        </w:rPr>
        <w:t>و</w:t>
      </w:r>
      <w:r w:rsidRPr="001A7F7E">
        <w:rPr>
          <w:rtl/>
        </w:rPr>
        <w:t>حكوم</w:t>
      </w:r>
      <w:r>
        <w:rPr>
          <w:rFonts w:hint="cs"/>
          <w:rtl/>
        </w:rPr>
        <w:t>ة و</w:t>
      </w:r>
      <w:r w:rsidRPr="001A7F7E">
        <w:rPr>
          <w:rtl/>
        </w:rPr>
        <w:t>مؤسس</w:t>
      </w:r>
      <w:r>
        <w:rPr>
          <w:rFonts w:hint="cs"/>
          <w:rtl/>
        </w:rPr>
        <w:t>ة</w:t>
      </w:r>
      <w:r w:rsidRPr="001A7F7E">
        <w:rPr>
          <w:rtl/>
        </w:rPr>
        <w:t xml:space="preserve"> وكيان</w:t>
      </w:r>
      <w:r>
        <w:rPr>
          <w:rFonts w:hint="cs"/>
          <w:rtl/>
        </w:rPr>
        <w:t xml:space="preserve"> ول</w:t>
      </w:r>
      <w:r w:rsidRPr="001A7F7E">
        <w:rPr>
          <w:rtl/>
        </w:rPr>
        <w:t>لشعوب الأصلية والمجتمعات المحلية، وتطبيقها في سياق مهمة كل منظمة ومجموعاتها والمجتمعات ذات الصلة، مع مراعاة البروتوكولات المجتمعية والإجراءات الأخرى ذات الصلة.</w:t>
      </w:r>
    </w:p>
    <w:p w:rsidR="00AF7D13" w:rsidRPr="001A7F7E" w:rsidRDefault="00AF7D13" w:rsidP="000B1BA2">
      <w:pPr>
        <w:spacing w:after="100" w:line="204" w:lineRule="auto"/>
        <w:jc w:val="both"/>
        <w:rPr>
          <w:rtl/>
        </w:rPr>
      </w:pPr>
      <w:r>
        <w:rPr>
          <w:rFonts w:hint="cs"/>
          <w:rtl/>
        </w:rPr>
        <w:t>12-</w:t>
      </w:r>
      <w:r>
        <w:rPr>
          <w:rFonts w:hint="cs"/>
          <w:rtl/>
        </w:rPr>
        <w:tab/>
      </w:r>
      <w:r w:rsidRPr="001A7F7E">
        <w:rPr>
          <w:rtl/>
        </w:rPr>
        <w:t>والمبادئ التوجيهية ليست إلزامية أو نهائية.</w:t>
      </w:r>
    </w:p>
    <w:p w:rsidR="00AF7D13" w:rsidRPr="001A7F7E" w:rsidRDefault="00AF7D13" w:rsidP="000B1BA2">
      <w:pPr>
        <w:spacing w:after="100" w:line="204" w:lineRule="auto"/>
        <w:jc w:val="both"/>
        <w:rPr>
          <w:rtl/>
        </w:rPr>
      </w:pPr>
      <w:r>
        <w:rPr>
          <w:rFonts w:hint="cs"/>
          <w:rtl/>
        </w:rPr>
        <w:lastRenderedPageBreak/>
        <w:t>13-</w:t>
      </w:r>
      <w:r>
        <w:rPr>
          <w:rFonts w:hint="cs"/>
          <w:rtl/>
        </w:rPr>
        <w:tab/>
      </w:r>
      <w:r w:rsidRPr="001A7F7E">
        <w:rPr>
          <w:rtl/>
        </w:rPr>
        <w:t>و</w:t>
      </w:r>
      <w:r>
        <w:rPr>
          <w:rFonts w:hint="cs"/>
          <w:rtl/>
        </w:rPr>
        <w:t>نظرا ل</w:t>
      </w:r>
      <w:r w:rsidRPr="001A7F7E">
        <w:rPr>
          <w:rtl/>
        </w:rPr>
        <w:t xml:space="preserve">لتنوع السياسي والقانوني والاقتصادي والبيئي والثقافي للدول والمؤسسات والكيانات والشعوب الأصلية والمجتمعات المحلية التي قد تشارك في عملية </w:t>
      </w:r>
      <w:r>
        <w:rPr>
          <w:rtl/>
        </w:rPr>
        <w:t xml:space="preserve">إعادة التوطين، </w:t>
      </w:r>
      <w:r w:rsidRPr="001A7F7E">
        <w:rPr>
          <w:rtl/>
        </w:rPr>
        <w:t xml:space="preserve">من غير المرجح أن تغطي هذه المبادئ التوجيهية جميع المسائل التي قد تنشأ في </w:t>
      </w:r>
      <w:r>
        <w:rPr>
          <w:rFonts w:hint="cs"/>
          <w:rtl/>
        </w:rPr>
        <w:t>الممارسة</w:t>
      </w:r>
      <w:r w:rsidRPr="001A7F7E">
        <w:rPr>
          <w:rtl/>
        </w:rPr>
        <w:t xml:space="preserve"> المهنية. </w:t>
      </w:r>
      <w:r>
        <w:rPr>
          <w:rFonts w:hint="cs"/>
          <w:rtl/>
        </w:rPr>
        <w:t>غير</w:t>
      </w:r>
      <w:r w:rsidRPr="001A7F7E">
        <w:rPr>
          <w:rtl/>
        </w:rPr>
        <w:t xml:space="preserve"> أنه</w:t>
      </w:r>
      <w:r>
        <w:rPr>
          <w:rFonts w:hint="cs"/>
          <w:rtl/>
        </w:rPr>
        <w:t>ا</w:t>
      </w:r>
      <w:r w:rsidRPr="001A7F7E">
        <w:rPr>
          <w:rtl/>
        </w:rPr>
        <w:t xml:space="preserve"> ينبغي أن توفر توجيهات عملية لأولئك الذين يرغبون في </w:t>
      </w:r>
      <w:r>
        <w:rPr>
          <w:rFonts w:hint="cs"/>
          <w:rtl/>
        </w:rPr>
        <w:t>المشاركة في عمليات</w:t>
      </w:r>
      <w:r w:rsidRPr="001A7F7E">
        <w:rPr>
          <w:rtl/>
        </w:rPr>
        <w:t xml:space="preserve"> </w:t>
      </w:r>
      <w:r>
        <w:rPr>
          <w:rtl/>
        </w:rPr>
        <w:t>إعادة التوطين</w:t>
      </w:r>
      <w:r w:rsidRPr="001A7F7E">
        <w:rPr>
          <w:rtl/>
        </w:rPr>
        <w:t>.</w:t>
      </w:r>
    </w:p>
    <w:p w:rsidR="00AF7D13" w:rsidRPr="001A7F7E" w:rsidRDefault="00AF7D13" w:rsidP="000B1BA2">
      <w:pPr>
        <w:spacing w:after="100" w:line="204" w:lineRule="auto"/>
        <w:jc w:val="both"/>
        <w:rPr>
          <w:rtl/>
        </w:rPr>
      </w:pPr>
      <w:r>
        <w:rPr>
          <w:rFonts w:hint="cs"/>
          <w:rtl/>
        </w:rPr>
        <w:t>14-</w:t>
      </w:r>
      <w:r>
        <w:rPr>
          <w:rFonts w:hint="cs"/>
          <w:rtl/>
        </w:rPr>
        <w:tab/>
      </w:r>
      <w:r w:rsidRPr="001A7F7E">
        <w:rPr>
          <w:rtl/>
        </w:rPr>
        <w:t>وينبغي أن تمك</w:t>
      </w:r>
      <w:r>
        <w:rPr>
          <w:rFonts w:hint="cs"/>
          <w:rtl/>
        </w:rPr>
        <w:t>ّ</w:t>
      </w:r>
      <w:r w:rsidRPr="001A7F7E">
        <w:rPr>
          <w:rtl/>
        </w:rPr>
        <w:t xml:space="preserve">ن </w:t>
      </w:r>
      <w:r>
        <w:rPr>
          <w:rFonts w:hint="cs"/>
          <w:rtl/>
        </w:rPr>
        <w:t>ا</w:t>
      </w:r>
      <w:r w:rsidRPr="001A7F7E">
        <w:rPr>
          <w:rtl/>
        </w:rPr>
        <w:t xml:space="preserve">لمبادئ التوجيهية أولئك الذين يعملون في مجال </w:t>
      </w:r>
      <w:r>
        <w:rPr>
          <w:rtl/>
        </w:rPr>
        <w:t>إعادة التوطين</w:t>
      </w:r>
      <w:r w:rsidRPr="001A7F7E">
        <w:rPr>
          <w:rtl/>
        </w:rPr>
        <w:t>، بمن فيهم مهنيو المعلومات،</w:t>
      </w:r>
      <w:r>
        <w:rPr>
          <w:rStyle w:val="FootnoteReference"/>
          <w:rtl/>
        </w:rPr>
        <w:footnoteReference w:id="95"/>
      </w:r>
      <w:r w:rsidRPr="001A7F7E">
        <w:rPr>
          <w:rtl/>
        </w:rPr>
        <w:t xml:space="preserve"> من </w:t>
      </w:r>
      <w:r>
        <w:rPr>
          <w:rFonts w:hint="cs"/>
          <w:rtl/>
        </w:rPr>
        <w:t>اتخاذ</w:t>
      </w:r>
      <w:r w:rsidRPr="001A7F7E">
        <w:rPr>
          <w:rtl/>
        </w:rPr>
        <w:t xml:space="preserve"> </w:t>
      </w:r>
      <w:r>
        <w:rPr>
          <w:rFonts w:hint="cs"/>
          <w:rtl/>
        </w:rPr>
        <w:t>قرارات</w:t>
      </w:r>
      <w:r w:rsidRPr="001A7F7E">
        <w:rPr>
          <w:rtl/>
        </w:rPr>
        <w:t xml:space="preserve"> سليمة بشأن الاستجابات المناسبة لأي مسائل</w:t>
      </w:r>
      <w:r>
        <w:rPr>
          <w:rFonts w:hint="cs"/>
          <w:rtl/>
        </w:rPr>
        <w:t xml:space="preserve"> ذات صلة</w:t>
      </w:r>
      <w:r w:rsidRPr="001A7F7E">
        <w:rPr>
          <w:rtl/>
        </w:rPr>
        <w:t xml:space="preserve">، أو </w:t>
      </w:r>
      <w:r>
        <w:rPr>
          <w:rFonts w:hint="cs"/>
          <w:rtl/>
        </w:rPr>
        <w:t>أن توفر</w:t>
      </w:r>
      <w:r w:rsidRPr="001A7F7E">
        <w:rPr>
          <w:rtl/>
        </w:rPr>
        <w:t xml:space="preserve"> بعض الأفكار بشأن </w:t>
      </w:r>
      <w:r>
        <w:rPr>
          <w:rFonts w:hint="cs"/>
          <w:rtl/>
        </w:rPr>
        <w:t>ال</w:t>
      </w:r>
      <w:r w:rsidRPr="001A7F7E">
        <w:rPr>
          <w:rtl/>
        </w:rPr>
        <w:t xml:space="preserve">أماكن </w:t>
      </w:r>
      <w:r>
        <w:rPr>
          <w:rFonts w:hint="cs"/>
          <w:rtl/>
        </w:rPr>
        <w:t xml:space="preserve">التي يمكن اللجوء إليها للحصول على </w:t>
      </w:r>
      <w:r w:rsidRPr="001A7F7E">
        <w:rPr>
          <w:rtl/>
        </w:rPr>
        <w:t xml:space="preserve">مساعدة إذا </w:t>
      </w:r>
      <w:r>
        <w:rPr>
          <w:rFonts w:hint="cs"/>
          <w:rtl/>
        </w:rPr>
        <w:t xml:space="preserve">كانت هناك حاجة إلى </w:t>
      </w:r>
      <w:r w:rsidRPr="001A7F7E">
        <w:rPr>
          <w:rtl/>
        </w:rPr>
        <w:t>مزيد من الخبرات.</w:t>
      </w:r>
    </w:p>
    <w:p w:rsidR="00AF7D13" w:rsidRPr="001A7F7E" w:rsidRDefault="00AF7D13" w:rsidP="000B1BA2">
      <w:pPr>
        <w:spacing w:after="100" w:line="204" w:lineRule="auto"/>
        <w:jc w:val="both"/>
        <w:rPr>
          <w:rtl/>
        </w:rPr>
      </w:pPr>
      <w:r>
        <w:rPr>
          <w:rFonts w:hint="cs"/>
          <w:rtl/>
        </w:rPr>
        <w:t>15-</w:t>
      </w:r>
      <w:r>
        <w:rPr>
          <w:rFonts w:hint="cs"/>
          <w:rtl/>
        </w:rPr>
        <w:tab/>
        <w:t>و</w:t>
      </w:r>
      <w:r w:rsidRPr="001A7F7E">
        <w:rPr>
          <w:rtl/>
        </w:rPr>
        <w:t xml:space="preserve">ينبغي أن تساعد المبادئ التوجيهية الشعوب الأصلية والمجتمعات المحلية في </w:t>
      </w:r>
      <w:r>
        <w:rPr>
          <w:rFonts w:hint="cs"/>
          <w:rtl/>
        </w:rPr>
        <w:t>استعادة</w:t>
      </w:r>
      <w:r w:rsidRPr="001A7F7E">
        <w:rPr>
          <w:rtl/>
        </w:rPr>
        <w:t xml:space="preserve"> معارفها التقليدية </w:t>
      </w:r>
      <w:r>
        <w:rPr>
          <w:rFonts w:hint="cs"/>
          <w:rtl/>
        </w:rPr>
        <w:t>ذات الصلة</w:t>
      </w:r>
      <w:r w:rsidRPr="001A7F7E">
        <w:rPr>
          <w:rtl/>
        </w:rPr>
        <w:t xml:space="preserve"> بحفظ التنوع البيولوجي واستخدامه المستدام</w:t>
      </w:r>
      <w:r>
        <w:rPr>
          <w:rFonts w:hint="cs"/>
          <w:rtl/>
        </w:rPr>
        <w:t>، وإعادة إحيائها وحمايتها</w:t>
      </w:r>
      <w:r w:rsidRPr="001A7F7E">
        <w:rPr>
          <w:rtl/>
        </w:rPr>
        <w:t>.</w:t>
      </w:r>
    </w:p>
    <w:p w:rsidR="00AF7D13" w:rsidRPr="00AF7D13" w:rsidRDefault="00AF7D13" w:rsidP="000B1BA2">
      <w:pPr>
        <w:spacing w:after="100" w:line="204" w:lineRule="auto"/>
        <w:jc w:val="center"/>
        <w:rPr>
          <w:b/>
          <w:bCs/>
          <w:sz w:val="24"/>
          <w:rtl/>
        </w:rPr>
      </w:pPr>
      <w:r w:rsidRPr="00AF7D13">
        <w:rPr>
          <w:rFonts w:hint="cs"/>
          <w:b/>
          <w:bCs/>
          <w:sz w:val="24"/>
          <w:rtl/>
        </w:rPr>
        <w:t>ثالثا-</w:t>
      </w:r>
      <w:r w:rsidRPr="00AF7D13">
        <w:rPr>
          <w:rFonts w:hint="cs"/>
          <w:b/>
          <w:bCs/>
          <w:sz w:val="24"/>
          <w:rtl/>
        </w:rPr>
        <w:tab/>
        <w:t>ال</w:t>
      </w:r>
      <w:r w:rsidRPr="00AF7D13">
        <w:rPr>
          <w:b/>
          <w:bCs/>
          <w:sz w:val="24"/>
          <w:rtl/>
        </w:rPr>
        <w:t>نطاق</w:t>
      </w:r>
    </w:p>
    <w:p w:rsidR="00AF7D13" w:rsidRPr="001A7F7E" w:rsidRDefault="00AF7D13" w:rsidP="000B1BA2">
      <w:pPr>
        <w:spacing w:after="100" w:line="204" w:lineRule="auto"/>
        <w:jc w:val="both"/>
        <w:rPr>
          <w:rtl/>
        </w:rPr>
      </w:pPr>
      <w:r>
        <w:rPr>
          <w:rFonts w:hint="cs"/>
          <w:rtl/>
        </w:rPr>
        <w:t>16-</w:t>
      </w:r>
      <w:r>
        <w:rPr>
          <w:rFonts w:hint="cs"/>
          <w:rtl/>
        </w:rPr>
        <w:tab/>
      </w:r>
      <w:r w:rsidRPr="001A7F7E">
        <w:rPr>
          <w:rtl/>
        </w:rPr>
        <w:t xml:space="preserve">تنطبق </w:t>
      </w:r>
      <w:r w:rsidRPr="0039401A">
        <w:rPr>
          <w:rFonts w:hint="cs"/>
          <w:rtl/>
        </w:rPr>
        <w:t>المبادئ التوجيهية الطوعية روتسوليهيرساجيك</w:t>
      </w:r>
      <w:r w:rsidRPr="0039401A">
        <w:rPr>
          <w:rtl/>
        </w:rPr>
        <w:t xml:space="preserve"> </w:t>
      </w:r>
      <w:r w:rsidRPr="001A7F7E">
        <w:rPr>
          <w:rtl/>
        </w:rPr>
        <w:t>على معارف وابتكارات وممارسات الشعوب الأصلية والمجتمعات المحلية ذات الصلة بحفظ التنوع البيولوجي واستخدامه المستدام.</w:t>
      </w:r>
    </w:p>
    <w:p w:rsidR="00AF7D13" w:rsidRPr="00AF7D13" w:rsidRDefault="00AF7D13" w:rsidP="000B1BA2">
      <w:pPr>
        <w:spacing w:after="100" w:line="204" w:lineRule="auto"/>
        <w:jc w:val="center"/>
        <w:rPr>
          <w:b/>
          <w:bCs/>
          <w:sz w:val="24"/>
          <w:rtl/>
        </w:rPr>
      </w:pPr>
      <w:r w:rsidRPr="00AF7D13">
        <w:rPr>
          <w:rFonts w:hint="cs"/>
          <w:b/>
          <w:bCs/>
          <w:sz w:val="24"/>
          <w:rtl/>
        </w:rPr>
        <w:t>رابعا-</w:t>
      </w:r>
      <w:r w:rsidRPr="00AF7D13">
        <w:rPr>
          <w:rFonts w:hint="cs"/>
          <w:b/>
          <w:bCs/>
          <w:sz w:val="24"/>
          <w:rtl/>
        </w:rPr>
        <w:tab/>
      </w:r>
      <w:r w:rsidRPr="00AF7D13">
        <w:rPr>
          <w:b/>
          <w:bCs/>
          <w:sz w:val="24"/>
          <w:rtl/>
        </w:rPr>
        <w:t xml:space="preserve">المبادئ </w:t>
      </w:r>
      <w:r w:rsidRPr="00AF7D13">
        <w:rPr>
          <w:rFonts w:hint="cs"/>
          <w:b/>
          <w:bCs/>
          <w:sz w:val="24"/>
          <w:rtl/>
        </w:rPr>
        <w:t>الإرشادية لإعادة التوطين</w:t>
      </w:r>
    </w:p>
    <w:p w:rsidR="00AF7D13" w:rsidRPr="001A7F7E" w:rsidRDefault="00AF7D13" w:rsidP="000B1BA2">
      <w:pPr>
        <w:spacing w:after="100" w:line="204" w:lineRule="auto"/>
        <w:jc w:val="both"/>
        <w:rPr>
          <w:rtl/>
        </w:rPr>
      </w:pPr>
      <w:r>
        <w:rPr>
          <w:rFonts w:hint="cs"/>
          <w:rtl/>
        </w:rPr>
        <w:t>17-</w:t>
      </w:r>
      <w:r>
        <w:rPr>
          <w:rFonts w:hint="cs"/>
          <w:rtl/>
        </w:rPr>
        <w:tab/>
        <w:t xml:space="preserve">تستند أفضل طريقة لتيسير </w:t>
      </w:r>
      <w:r>
        <w:rPr>
          <w:rtl/>
        </w:rPr>
        <w:t>إعادة التوطين</w:t>
      </w:r>
      <w:r w:rsidRPr="001A7F7E">
        <w:rPr>
          <w:rtl/>
        </w:rPr>
        <w:t xml:space="preserve"> إلى المبادئ والاعتبارات التالية:</w:t>
      </w:r>
    </w:p>
    <w:p w:rsidR="00AF7D13" w:rsidRPr="001A7F7E" w:rsidRDefault="00AF7D13" w:rsidP="000B1BA2">
      <w:pPr>
        <w:spacing w:after="100" w:line="204" w:lineRule="auto"/>
        <w:ind w:firstLine="720"/>
        <w:jc w:val="both"/>
        <w:outlineLvl w:val="2"/>
        <w:rPr>
          <w:rFonts w:ascii="Simplified Arabic" w:hAnsi="Simplified Arabic"/>
          <w:rtl/>
        </w:rPr>
      </w:pPr>
      <w:r w:rsidRPr="001A7F7E">
        <w:rPr>
          <w:rFonts w:ascii="Simplified Arabic" w:hAnsi="Simplified Arabic"/>
          <w:rtl/>
        </w:rPr>
        <w:t>(أ)</w:t>
      </w:r>
      <w:r>
        <w:rPr>
          <w:rFonts w:ascii="Simplified Arabic" w:hAnsi="Simplified Arabic" w:hint="cs"/>
          <w:rtl/>
        </w:rPr>
        <w:tab/>
      </w:r>
      <w:r w:rsidRPr="001A7F7E">
        <w:rPr>
          <w:rFonts w:ascii="Simplified Arabic" w:hAnsi="Simplified Arabic"/>
          <w:rtl/>
        </w:rPr>
        <w:t xml:space="preserve">ينبغي أن يكون للشعوب الأصلية والمجتمعات المحلية، كلما أمكن ذلك، الحق في إعادة </w:t>
      </w:r>
      <w:r>
        <w:rPr>
          <w:rFonts w:ascii="Simplified Arabic" w:hAnsi="Simplified Arabic" w:hint="cs"/>
          <w:rtl/>
        </w:rPr>
        <w:t xml:space="preserve">توطين </w:t>
      </w:r>
      <w:r>
        <w:rPr>
          <w:rFonts w:ascii="Simplified Arabic" w:hAnsi="Simplified Arabic"/>
          <w:rtl/>
        </w:rPr>
        <w:t>معارفها التقليدية</w:t>
      </w:r>
      <w:r w:rsidRPr="001A7F7E">
        <w:rPr>
          <w:rFonts w:ascii="Simplified Arabic" w:hAnsi="Simplified Arabic"/>
          <w:rtl/>
        </w:rPr>
        <w:t xml:space="preserve">، بما في ذلك عبر الحدود الدولية، لمساعدتها </w:t>
      </w:r>
      <w:r>
        <w:rPr>
          <w:rFonts w:ascii="Simplified Arabic" w:hAnsi="Simplified Arabic" w:hint="cs"/>
          <w:rtl/>
        </w:rPr>
        <w:t>في</w:t>
      </w:r>
      <w:r w:rsidRPr="001A7F7E">
        <w:rPr>
          <w:rFonts w:ascii="Simplified Arabic" w:hAnsi="Simplified Arabic"/>
          <w:rtl/>
        </w:rPr>
        <w:t xml:space="preserve"> استعادة </w:t>
      </w:r>
      <w:r>
        <w:rPr>
          <w:rFonts w:ascii="Simplified Arabic" w:hAnsi="Simplified Arabic"/>
          <w:rtl/>
        </w:rPr>
        <w:t>المعارف التقليدية ذات الصلة</w:t>
      </w:r>
      <w:r w:rsidRPr="001A7F7E">
        <w:rPr>
          <w:rFonts w:ascii="Simplified Arabic" w:hAnsi="Simplified Arabic"/>
          <w:rtl/>
        </w:rPr>
        <w:t xml:space="preserve"> ب</w:t>
      </w:r>
      <w:r>
        <w:rPr>
          <w:rFonts w:ascii="Simplified Arabic" w:hAnsi="Simplified Arabic" w:hint="cs"/>
          <w:rtl/>
        </w:rPr>
        <w:t xml:space="preserve">حفظ </w:t>
      </w:r>
      <w:r w:rsidRPr="001A7F7E">
        <w:rPr>
          <w:rFonts w:ascii="Simplified Arabic" w:hAnsi="Simplified Arabic"/>
          <w:rtl/>
        </w:rPr>
        <w:t>التنوع البيولوجي</w:t>
      </w:r>
      <w:r>
        <w:rPr>
          <w:rFonts w:ascii="Simplified Arabic" w:hAnsi="Simplified Arabic" w:hint="cs"/>
          <w:rtl/>
        </w:rPr>
        <w:t xml:space="preserve"> واستخدامه المستدام</w:t>
      </w:r>
      <w:r w:rsidRPr="001A7F7E">
        <w:rPr>
          <w:rFonts w:ascii="Simplified Arabic" w:hAnsi="Simplified Arabic"/>
          <w:rtl/>
        </w:rPr>
        <w:t>؛</w:t>
      </w:r>
    </w:p>
    <w:p w:rsidR="00AF7D13" w:rsidRPr="001A7F7E" w:rsidRDefault="00AF7D13" w:rsidP="000B1BA2">
      <w:pPr>
        <w:spacing w:after="100" w:line="204" w:lineRule="auto"/>
        <w:ind w:firstLine="720"/>
        <w:jc w:val="both"/>
        <w:outlineLvl w:val="2"/>
        <w:rPr>
          <w:rFonts w:ascii="Simplified Arabic" w:hAnsi="Simplified Arabic"/>
          <w:rtl/>
        </w:rPr>
      </w:pPr>
      <w:r w:rsidRPr="001A7F7E">
        <w:rPr>
          <w:rFonts w:ascii="Simplified Arabic" w:hAnsi="Simplified Arabic"/>
          <w:rtl/>
        </w:rPr>
        <w:t>(ب)</w:t>
      </w:r>
      <w:r>
        <w:rPr>
          <w:rFonts w:ascii="Simplified Arabic" w:hAnsi="Simplified Arabic" w:hint="cs"/>
          <w:rtl/>
        </w:rPr>
        <w:tab/>
        <w:t>ترتكز</w:t>
      </w:r>
      <w:r w:rsidRPr="001A7F7E">
        <w:rPr>
          <w:rFonts w:ascii="Simplified Arabic" w:hAnsi="Simplified Arabic"/>
          <w:rtl/>
        </w:rPr>
        <w:t xml:space="preserve"> جهود </w:t>
      </w:r>
      <w:r>
        <w:rPr>
          <w:rFonts w:ascii="Simplified Arabic" w:hAnsi="Simplified Arabic"/>
          <w:rtl/>
        </w:rPr>
        <w:t>إعادة التوطين</w:t>
      </w:r>
      <w:r w:rsidRPr="001A7F7E">
        <w:rPr>
          <w:rFonts w:ascii="Simplified Arabic" w:hAnsi="Simplified Arabic"/>
          <w:rtl/>
        </w:rPr>
        <w:t xml:space="preserve"> الناجحة </w:t>
      </w:r>
      <w:r>
        <w:rPr>
          <w:rFonts w:ascii="Simplified Arabic" w:hAnsi="Simplified Arabic" w:hint="cs"/>
          <w:rtl/>
        </w:rPr>
        <w:t>على</w:t>
      </w:r>
      <w:r>
        <w:rPr>
          <w:rFonts w:ascii="Simplified Arabic" w:hAnsi="Simplified Arabic"/>
          <w:rtl/>
        </w:rPr>
        <w:t xml:space="preserve"> </w:t>
      </w:r>
      <w:r w:rsidRPr="001A7F7E">
        <w:rPr>
          <w:rFonts w:ascii="Simplified Arabic" w:hAnsi="Simplified Arabic"/>
          <w:rtl/>
        </w:rPr>
        <w:t>مفهوم "احترام" المعارف التقليدية</w:t>
      </w:r>
      <w:r>
        <w:rPr>
          <w:rFonts w:ascii="Simplified Arabic" w:hAnsi="Simplified Arabic" w:hint="cs"/>
          <w:rtl/>
        </w:rPr>
        <w:t xml:space="preserve"> المنصوص عليه</w:t>
      </w:r>
      <w:r w:rsidRPr="001A7F7E">
        <w:rPr>
          <w:rFonts w:ascii="Simplified Arabic" w:hAnsi="Simplified Arabic"/>
          <w:rtl/>
        </w:rPr>
        <w:t xml:space="preserve"> في المادة </w:t>
      </w:r>
      <w:r>
        <w:rPr>
          <w:rFonts w:ascii="Simplified Arabic" w:hAnsi="Simplified Arabic"/>
          <w:rtl/>
        </w:rPr>
        <w:t>8(ي)</w:t>
      </w:r>
      <w:r w:rsidRPr="001A7F7E">
        <w:rPr>
          <w:rFonts w:ascii="Simplified Arabic" w:hAnsi="Simplified Arabic"/>
          <w:rtl/>
        </w:rPr>
        <w:t>، مع مراعاة إعلان الأمم المتحدة بشأن حقوق الشعوب الأصلية، والصكوك</w:t>
      </w:r>
      <w:r>
        <w:rPr>
          <w:rFonts w:ascii="Simplified Arabic" w:hAnsi="Simplified Arabic" w:hint="cs"/>
          <w:rtl/>
        </w:rPr>
        <w:t xml:space="preserve"> الأخرى</w:t>
      </w:r>
      <w:r w:rsidRPr="001A7F7E">
        <w:rPr>
          <w:rFonts w:ascii="Simplified Arabic" w:hAnsi="Simplified Arabic"/>
          <w:rtl/>
        </w:rPr>
        <w:t>، حسب الاقتضاء؛</w:t>
      </w:r>
      <w:r>
        <w:rPr>
          <w:rStyle w:val="FootnoteReference"/>
          <w:rtl/>
        </w:rPr>
        <w:footnoteReference w:id="96"/>
      </w:r>
    </w:p>
    <w:p w:rsidR="00AF7D13" w:rsidRPr="001A7F7E" w:rsidRDefault="00AF7D13" w:rsidP="000B1BA2">
      <w:pPr>
        <w:spacing w:after="100" w:line="204" w:lineRule="auto"/>
        <w:ind w:firstLine="720"/>
        <w:jc w:val="both"/>
        <w:outlineLvl w:val="2"/>
        <w:rPr>
          <w:rFonts w:ascii="Simplified Arabic" w:hAnsi="Simplified Arabic"/>
          <w:rtl/>
        </w:rPr>
      </w:pPr>
      <w:r w:rsidRPr="001A7F7E">
        <w:rPr>
          <w:rFonts w:ascii="Simplified Arabic" w:hAnsi="Simplified Arabic"/>
          <w:rtl/>
        </w:rPr>
        <w:t>(ج)</w:t>
      </w:r>
      <w:r>
        <w:rPr>
          <w:rFonts w:ascii="Simplified Arabic" w:hAnsi="Simplified Arabic" w:hint="cs"/>
          <w:rtl/>
        </w:rPr>
        <w:tab/>
      </w:r>
      <w:r w:rsidRPr="001A7F7E">
        <w:rPr>
          <w:rFonts w:ascii="Simplified Arabic" w:hAnsi="Simplified Arabic"/>
          <w:rtl/>
        </w:rPr>
        <w:t>يقتضي احترام المعارف التقليدية احترام</w:t>
      </w:r>
      <w:r>
        <w:rPr>
          <w:rFonts w:ascii="Simplified Arabic" w:hAnsi="Simplified Arabic" w:hint="cs"/>
          <w:rtl/>
        </w:rPr>
        <w:t>، ضمن أمور أخرى،</w:t>
      </w:r>
      <w:r w:rsidRPr="001A7F7E">
        <w:rPr>
          <w:rFonts w:ascii="Simplified Arabic" w:hAnsi="Simplified Arabic"/>
          <w:rtl/>
        </w:rPr>
        <w:t xml:space="preserve"> القيم والممارسات والآراء العالمية والقوانين العرفية والبروتوكولات المجتمعية وحقوق ومصالح الشعوب الأصلية والمجتمعات المحلية</w:t>
      </w:r>
      <w:r>
        <w:rPr>
          <w:rFonts w:ascii="Simplified Arabic" w:hAnsi="Simplified Arabic" w:hint="cs"/>
          <w:rtl/>
        </w:rPr>
        <w:t>، بما يتسق</w:t>
      </w:r>
      <w:r w:rsidRPr="001A7F7E">
        <w:rPr>
          <w:rFonts w:ascii="Simplified Arabic" w:hAnsi="Simplified Arabic"/>
          <w:rtl/>
        </w:rPr>
        <w:t xml:space="preserve"> </w:t>
      </w:r>
      <w:r>
        <w:rPr>
          <w:rFonts w:ascii="Simplified Arabic" w:hAnsi="Simplified Arabic" w:hint="cs"/>
          <w:rtl/>
        </w:rPr>
        <w:t>مع الالتزامات</w:t>
      </w:r>
      <w:r w:rsidRPr="001A7F7E">
        <w:rPr>
          <w:rFonts w:ascii="Simplified Arabic" w:hAnsi="Simplified Arabic"/>
          <w:rtl/>
        </w:rPr>
        <w:t xml:space="preserve"> الدولية</w:t>
      </w:r>
      <w:r>
        <w:rPr>
          <w:rFonts w:ascii="Simplified Arabic" w:hAnsi="Simplified Arabic" w:hint="cs"/>
          <w:rtl/>
        </w:rPr>
        <w:t xml:space="preserve"> والظروف الوطنية</w:t>
      </w:r>
      <w:r w:rsidRPr="001A7F7E">
        <w:rPr>
          <w:rFonts w:ascii="Simplified Arabic" w:hAnsi="Simplified Arabic"/>
          <w:rtl/>
        </w:rPr>
        <w:t>؛</w:t>
      </w:r>
    </w:p>
    <w:p w:rsidR="00AF7D13" w:rsidRPr="001A7F7E" w:rsidRDefault="00AF7D13" w:rsidP="000B1BA2">
      <w:pPr>
        <w:spacing w:after="100" w:line="204" w:lineRule="auto"/>
        <w:ind w:firstLine="720"/>
        <w:jc w:val="both"/>
        <w:outlineLvl w:val="2"/>
        <w:rPr>
          <w:rFonts w:ascii="Simplified Arabic" w:hAnsi="Simplified Arabic"/>
          <w:rtl/>
        </w:rPr>
      </w:pPr>
      <w:r w:rsidRPr="001A7F7E">
        <w:rPr>
          <w:rFonts w:ascii="Simplified Arabic" w:hAnsi="Simplified Arabic"/>
          <w:rtl/>
        </w:rPr>
        <w:t>(د)</w:t>
      </w:r>
      <w:r>
        <w:rPr>
          <w:rFonts w:ascii="Simplified Arabic" w:hAnsi="Simplified Arabic" w:hint="cs"/>
          <w:rtl/>
        </w:rPr>
        <w:tab/>
      </w:r>
      <w:r w:rsidRPr="001A7F7E">
        <w:rPr>
          <w:rFonts w:ascii="Simplified Arabic" w:hAnsi="Simplified Arabic"/>
          <w:rtl/>
        </w:rPr>
        <w:t xml:space="preserve">تتطلب </w:t>
      </w:r>
      <w:r>
        <w:rPr>
          <w:rFonts w:ascii="Simplified Arabic" w:hAnsi="Simplified Arabic"/>
          <w:rtl/>
        </w:rPr>
        <w:t>إعادة التوطين</w:t>
      </w:r>
      <w:r w:rsidRPr="001A7F7E">
        <w:rPr>
          <w:rFonts w:ascii="Simplified Arabic" w:hAnsi="Simplified Arabic"/>
          <w:rtl/>
        </w:rPr>
        <w:t xml:space="preserve"> إقامة علاقات دائمة مع الشعوب الأصلية والمجتمعات المحلية، من أجل بناء الثقة والعلاقات الطيبة والتفاهم المتبادل </w:t>
      </w:r>
      <w:r>
        <w:rPr>
          <w:rFonts w:ascii="Simplified Arabic" w:hAnsi="Simplified Arabic" w:hint="cs"/>
          <w:rtl/>
        </w:rPr>
        <w:t>والمجالات</w:t>
      </w:r>
      <w:r w:rsidRPr="001A7F7E">
        <w:rPr>
          <w:rFonts w:ascii="Simplified Arabic" w:hAnsi="Simplified Arabic"/>
          <w:rtl/>
        </w:rPr>
        <w:t xml:space="preserve"> المشتركة بين الثقافات وتبادل المعارف والمصالحة. </w:t>
      </w:r>
      <w:r>
        <w:rPr>
          <w:rFonts w:ascii="Simplified Arabic" w:hAnsi="Simplified Arabic" w:hint="cs"/>
          <w:rtl/>
        </w:rPr>
        <w:t>و</w:t>
      </w:r>
      <w:r w:rsidRPr="001A7F7E">
        <w:rPr>
          <w:rFonts w:ascii="Simplified Arabic" w:hAnsi="Simplified Arabic"/>
          <w:rtl/>
        </w:rPr>
        <w:t xml:space="preserve">يمكن أن تكون هذه العلاقات مفيدة </w:t>
      </w:r>
      <w:r>
        <w:rPr>
          <w:rFonts w:ascii="Simplified Arabic" w:hAnsi="Simplified Arabic" w:hint="cs"/>
          <w:rtl/>
        </w:rPr>
        <w:t>لجميع الأطراف</w:t>
      </w:r>
      <w:r w:rsidRPr="001A7F7E">
        <w:rPr>
          <w:rFonts w:ascii="Simplified Arabic" w:hAnsi="Simplified Arabic"/>
          <w:rtl/>
        </w:rPr>
        <w:t xml:space="preserve"> وتجسد مفهوم المعاملة بالمثل؛</w:t>
      </w:r>
      <w:r>
        <w:rPr>
          <w:rStyle w:val="FootnoteReference"/>
          <w:rtl/>
        </w:rPr>
        <w:footnoteReference w:id="97"/>
      </w:r>
    </w:p>
    <w:p w:rsidR="00AF7D13" w:rsidRPr="001A7F7E" w:rsidRDefault="00AF7D13" w:rsidP="000B1BA2">
      <w:pPr>
        <w:spacing w:after="100" w:line="204" w:lineRule="auto"/>
        <w:ind w:firstLine="720"/>
        <w:jc w:val="both"/>
        <w:outlineLvl w:val="2"/>
        <w:rPr>
          <w:rFonts w:ascii="Simplified Arabic" w:hAnsi="Simplified Arabic"/>
          <w:rtl/>
        </w:rPr>
      </w:pPr>
      <w:r w:rsidRPr="001A7F7E">
        <w:rPr>
          <w:rFonts w:ascii="Simplified Arabic" w:hAnsi="Simplified Arabic"/>
          <w:rtl/>
        </w:rPr>
        <w:lastRenderedPageBreak/>
        <w:t>(ه)</w:t>
      </w:r>
      <w:r>
        <w:rPr>
          <w:rFonts w:ascii="Simplified Arabic" w:hAnsi="Simplified Arabic" w:hint="cs"/>
          <w:rtl/>
        </w:rPr>
        <w:tab/>
      </w:r>
      <w:r w:rsidRPr="001A7F7E">
        <w:rPr>
          <w:rFonts w:ascii="Simplified Arabic" w:hAnsi="Simplified Arabic"/>
          <w:rtl/>
        </w:rPr>
        <w:t xml:space="preserve">ينبغي أن تكون جهود </w:t>
      </w:r>
      <w:r>
        <w:rPr>
          <w:rFonts w:ascii="Simplified Arabic" w:hAnsi="Simplified Arabic"/>
          <w:rtl/>
        </w:rPr>
        <w:t>إعادة التوطين</w:t>
      </w:r>
      <w:r w:rsidRPr="001A7F7E">
        <w:rPr>
          <w:rFonts w:ascii="Simplified Arabic" w:hAnsi="Simplified Arabic"/>
          <w:rtl/>
        </w:rPr>
        <w:t xml:space="preserve"> تطلعية، وأن تعزز بناء العلاقات، وأن تشجع على إيجاد </w:t>
      </w:r>
      <w:r>
        <w:rPr>
          <w:rFonts w:ascii="Simplified Arabic" w:hAnsi="Simplified Arabic" w:hint="cs"/>
          <w:rtl/>
        </w:rPr>
        <w:t>مجالات</w:t>
      </w:r>
      <w:r w:rsidRPr="001A7F7E">
        <w:rPr>
          <w:rFonts w:ascii="Simplified Arabic" w:hAnsi="Simplified Arabic"/>
          <w:rtl/>
        </w:rPr>
        <w:t xml:space="preserve"> مشتركة بين الثقافات وتقاسم المعارف؛</w:t>
      </w:r>
    </w:p>
    <w:p w:rsidR="00AF7D13" w:rsidRPr="001A7F7E" w:rsidRDefault="00AF7D13" w:rsidP="000B1BA2">
      <w:pPr>
        <w:spacing w:after="100" w:line="204" w:lineRule="auto"/>
        <w:ind w:firstLine="720"/>
        <w:jc w:val="both"/>
        <w:outlineLvl w:val="2"/>
        <w:rPr>
          <w:rFonts w:ascii="Simplified Arabic" w:hAnsi="Simplified Arabic"/>
          <w:rtl/>
        </w:rPr>
      </w:pPr>
      <w:r w:rsidRPr="001A7F7E">
        <w:rPr>
          <w:rFonts w:ascii="Simplified Arabic" w:hAnsi="Simplified Arabic"/>
          <w:rtl/>
        </w:rPr>
        <w:t>(و)</w:t>
      </w:r>
      <w:r>
        <w:rPr>
          <w:rFonts w:ascii="Simplified Arabic" w:hAnsi="Simplified Arabic" w:hint="cs"/>
          <w:rtl/>
        </w:rPr>
        <w:tab/>
      </w:r>
      <w:r w:rsidRPr="001A7F7E">
        <w:rPr>
          <w:rFonts w:ascii="Simplified Arabic" w:hAnsi="Simplified Arabic"/>
          <w:rtl/>
        </w:rPr>
        <w:t xml:space="preserve">يعد استعداد المؤسسات </w:t>
      </w:r>
      <w:r>
        <w:rPr>
          <w:rFonts w:ascii="Simplified Arabic" w:hAnsi="Simplified Arabic" w:hint="cs"/>
          <w:rtl/>
        </w:rPr>
        <w:t>الحائزة على</w:t>
      </w:r>
      <w:r w:rsidRPr="001A7F7E">
        <w:rPr>
          <w:rFonts w:ascii="Simplified Arabic" w:hAnsi="Simplified Arabic"/>
          <w:rtl/>
        </w:rPr>
        <w:t xml:space="preserve"> المعارف التقليدية والمعلومات ذات الصلة أو التكميلية ذات الصلة </w:t>
      </w:r>
      <w:r>
        <w:rPr>
          <w:rFonts w:ascii="Simplified Arabic" w:hAnsi="Simplified Arabic" w:hint="cs"/>
          <w:rtl/>
        </w:rPr>
        <w:t>بحفظ التنوع البيولوجي واستخدامه المستدام أو التي تخزنها أو تستضيفها</w:t>
      </w:r>
      <w:r w:rsidRPr="001A7F7E">
        <w:rPr>
          <w:rFonts w:ascii="Simplified Arabic" w:hAnsi="Simplified Arabic"/>
          <w:rtl/>
        </w:rPr>
        <w:t xml:space="preserve">، </w:t>
      </w:r>
      <w:r>
        <w:rPr>
          <w:rFonts w:ascii="Simplified Arabic" w:hAnsi="Simplified Arabic" w:hint="cs"/>
          <w:rtl/>
        </w:rPr>
        <w:t>ل</w:t>
      </w:r>
      <w:r>
        <w:rPr>
          <w:rFonts w:ascii="Simplified Arabic" w:hAnsi="Simplified Arabic"/>
          <w:rtl/>
        </w:rPr>
        <w:t>إعادة التوطين</w:t>
      </w:r>
      <w:r w:rsidRPr="001A7F7E">
        <w:rPr>
          <w:rFonts w:ascii="Simplified Arabic" w:hAnsi="Simplified Arabic"/>
          <w:rtl/>
        </w:rPr>
        <w:t xml:space="preserve">، بما في ذلك </w:t>
      </w:r>
      <w:r>
        <w:rPr>
          <w:rFonts w:ascii="Simplified Arabic" w:hAnsi="Simplified Arabic" w:hint="cs"/>
          <w:rtl/>
        </w:rPr>
        <w:t>الاستعداد</w:t>
      </w:r>
      <w:r w:rsidRPr="001A7F7E">
        <w:rPr>
          <w:rFonts w:ascii="Simplified Arabic" w:hAnsi="Simplified Arabic"/>
          <w:rtl/>
        </w:rPr>
        <w:t xml:space="preserve"> للتعاون مع الشعوب الأصلية والمجتمعات المحلية لوضع تدابير مناسبة، أمرا أساسيا لنجاح العملية؛</w:t>
      </w:r>
    </w:p>
    <w:p w:rsidR="00AF7D13" w:rsidRPr="001A7F7E" w:rsidRDefault="00AF7D13" w:rsidP="000B1BA2">
      <w:pPr>
        <w:spacing w:after="100" w:line="204" w:lineRule="auto"/>
        <w:ind w:firstLine="720"/>
        <w:jc w:val="both"/>
        <w:outlineLvl w:val="2"/>
        <w:rPr>
          <w:rFonts w:ascii="Simplified Arabic" w:hAnsi="Simplified Arabic"/>
          <w:rtl/>
        </w:rPr>
      </w:pPr>
      <w:r w:rsidRPr="001A7F7E">
        <w:rPr>
          <w:rFonts w:ascii="Simplified Arabic" w:hAnsi="Simplified Arabic"/>
          <w:rtl/>
        </w:rPr>
        <w:t>(ز)</w:t>
      </w:r>
      <w:r>
        <w:rPr>
          <w:rFonts w:ascii="Simplified Arabic" w:hAnsi="Simplified Arabic" w:hint="cs"/>
          <w:rtl/>
        </w:rPr>
        <w:tab/>
      </w:r>
      <w:r w:rsidRPr="001A7F7E">
        <w:rPr>
          <w:rFonts w:ascii="Simplified Arabic" w:hAnsi="Simplified Arabic"/>
          <w:rtl/>
        </w:rPr>
        <w:t xml:space="preserve">قد تتطلب </w:t>
      </w:r>
      <w:r>
        <w:rPr>
          <w:rFonts w:ascii="Simplified Arabic" w:hAnsi="Simplified Arabic"/>
          <w:rtl/>
        </w:rPr>
        <w:t>إعادة التوطين</w:t>
      </w:r>
      <w:r w:rsidRPr="001A7F7E">
        <w:rPr>
          <w:rFonts w:ascii="Simplified Arabic" w:hAnsi="Simplified Arabic"/>
          <w:rtl/>
        </w:rPr>
        <w:t xml:space="preserve"> مساعدة الشعوب الأصلية والمجتمعات المحلية على </w:t>
      </w:r>
      <w:r>
        <w:rPr>
          <w:rFonts w:ascii="Simplified Arabic" w:hAnsi="Simplified Arabic" w:hint="cs"/>
          <w:rtl/>
        </w:rPr>
        <w:t>الاستعداد</w:t>
      </w:r>
      <w:r w:rsidRPr="001A7F7E">
        <w:rPr>
          <w:rFonts w:ascii="Simplified Arabic" w:hAnsi="Simplified Arabic"/>
          <w:rtl/>
        </w:rPr>
        <w:t xml:space="preserve"> </w:t>
      </w:r>
      <w:r>
        <w:rPr>
          <w:rFonts w:ascii="Simplified Arabic" w:hAnsi="Simplified Arabic" w:hint="cs"/>
          <w:rtl/>
        </w:rPr>
        <w:t>لاستلام</w:t>
      </w:r>
      <w:r w:rsidRPr="001A7F7E">
        <w:rPr>
          <w:rFonts w:ascii="Simplified Arabic" w:hAnsi="Simplified Arabic"/>
          <w:rtl/>
        </w:rPr>
        <w:t xml:space="preserve"> المعارف التقليدية </w:t>
      </w:r>
      <w:r>
        <w:rPr>
          <w:rFonts w:ascii="Simplified Arabic" w:hAnsi="Simplified Arabic" w:hint="cs"/>
          <w:rtl/>
        </w:rPr>
        <w:t xml:space="preserve">المعاد توطينها </w:t>
      </w:r>
      <w:r w:rsidRPr="001A7F7E">
        <w:rPr>
          <w:rFonts w:ascii="Simplified Arabic" w:hAnsi="Simplified Arabic"/>
          <w:rtl/>
        </w:rPr>
        <w:t xml:space="preserve">والمعلومات </w:t>
      </w:r>
      <w:r>
        <w:rPr>
          <w:rFonts w:ascii="Simplified Arabic" w:hAnsi="Simplified Arabic" w:hint="cs"/>
          <w:rtl/>
        </w:rPr>
        <w:t>ذات الصلة</w:t>
      </w:r>
      <w:r w:rsidRPr="001A7F7E">
        <w:rPr>
          <w:rFonts w:ascii="Simplified Arabic" w:hAnsi="Simplified Arabic"/>
          <w:rtl/>
        </w:rPr>
        <w:t xml:space="preserve"> والحفاظ عليها، بطرق مناسبة ثقافيا، على النحو الذي تحدده</w:t>
      </w:r>
      <w:r>
        <w:rPr>
          <w:rFonts w:ascii="Simplified Arabic" w:hAnsi="Simplified Arabic" w:hint="cs"/>
          <w:rtl/>
        </w:rPr>
        <w:t xml:space="preserve"> هذه</w:t>
      </w:r>
      <w:r w:rsidRPr="00AE70A3">
        <w:rPr>
          <w:rFonts w:ascii="Simplified Arabic" w:hAnsi="Simplified Arabic"/>
          <w:rtl/>
        </w:rPr>
        <w:t xml:space="preserve"> </w:t>
      </w:r>
      <w:r w:rsidRPr="001A7F7E">
        <w:rPr>
          <w:rFonts w:ascii="Simplified Arabic" w:hAnsi="Simplified Arabic"/>
          <w:rtl/>
        </w:rPr>
        <w:t xml:space="preserve">الشعوب </w:t>
      </w:r>
      <w:r>
        <w:rPr>
          <w:rFonts w:ascii="Simplified Arabic" w:hAnsi="Simplified Arabic"/>
          <w:rtl/>
        </w:rPr>
        <w:t>والمجتمعات</w:t>
      </w:r>
      <w:r w:rsidRPr="001A7F7E">
        <w:rPr>
          <w:rFonts w:ascii="Simplified Arabic" w:hAnsi="Simplified Arabic"/>
          <w:rtl/>
        </w:rPr>
        <w:t>؛</w:t>
      </w:r>
    </w:p>
    <w:p w:rsidR="00AF7D13" w:rsidRPr="001A7F7E" w:rsidRDefault="00AF7D13" w:rsidP="000B1BA2">
      <w:pPr>
        <w:spacing w:after="100" w:line="204" w:lineRule="auto"/>
        <w:ind w:firstLine="720"/>
        <w:jc w:val="both"/>
        <w:outlineLvl w:val="2"/>
        <w:rPr>
          <w:rFonts w:ascii="Simplified Arabic" w:hAnsi="Simplified Arabic"/>
          <w:rtl/>
        </w:rPr>
      </w:pPr>
      <w:r w:rsidRPr="001A7F7E">
        <w:rPr>
          <w:rFonts w:ascii="Simplified Arabic" w:hAnsi="Simplified Arabic"/>
          <w:rtl/>
        </w:rPr>
        <w:t>(ح)</w:t>
      </w:r>
      <w:r>
        <w:rPr>
          <w:rFonts w:ascii="Simplified Arabic" w:hAnsi="Simplified Arabic" w:hint="cs"/>
          <w:rtl/>
        </w:rPr>
        <w:tab/>
      </w:r>
      <w:r w:rsidRPr="001A7F7E">
        <w:rPr>
          <w:rFonts w:ascii="Simplified Arabic" w:hAnsi="Simplified Arabic"/>
          <w:rtl/>
        </w:rPr>
        <w:t xml:space="preserve">ينبغي أن </w:t>
      </w:r>
      <w:r>
        <w:rPr>
          <w:rFonts w:ascii="Simplified Arabic" w:hAnsi="Simplified Arabic" w:hint="cs"/>
          <w:rtl/>
        </w:rPr>
        <w:t>تدرك</w:t>
      </w:r>
      <w:r w:rsidRPr="001A7F7E">
        <w:rPr>
          <w:rFonts w:ascii="Simplified Arabic" w:hAnsi="Simplified Arabic"/>
          <w:rtl/>
        </w:rPr>
        <w:t xml:space="preserve"> </w:t>
      </w:r>
      <w:r>
        <w:rPr>
          <w:rFonts w:ascii="Simplified Arabic" w:hAnsi="Simplified Arabic" w:hint="cs"/>
          <w:rtl/>
        </w:rPr>
        <w:t>ا</w:t>
      </w:r>
      <w:r>
        <w:rPr>
          <w:rFonts w:ascii="Simplified Arabic" w:hAnsi="Simplified Arabic"/>
          <w:rtl/>
        </w:rPr>
        <w:t xml:space="preserve">لأطراف </w:t>
      </w:r>
      <w:r>
        <w:rPr>
          <w:rFonts w:ascii="Simplified Arabic" w:hAnsi="Simplified Arabic" w:hint="cs"/>
          <w:rtl/>
        </w:rPr>
        <w:t>و</w:t>
      </w:r>
      <w:r w:rsidRPr="001A7F7E">
        <w:rPr>
          <w:rFonts w:ascii="Simplified Arabic" w:hAnsi="Simplified Arabic"/>
          <w:rtl/>
        </w:rPr>
        <w:t xml:space="preserve">المؤسسات والكيانات </w:t>
      </w:r>
      <w:r>
        <w:rPr>
          <w:rFonts w:ascii="Simplified Arabic" w:hAnsi="Simplified Arabic" w:hint="cs"/>
          <w:rtl/>
        </w:rPr>
        <w:t>التي تقوم بإعادة ال</w:t>
      </w:r>
      <w:r w:rsidRPr="001A7F7E">
        <w:rPr>
          <w:rFonts w:ascii="Simplified Arabic" w:hAnsi="Simplified Arabic"/>
          <w:rtl/>
        </w:rPr>
        <w:t xml:space="preserve">توطين أهمية </w:t>
      </w:r>
      <w:r>
        <w:rPr>
          <w:rFonts w:ascii="Simplified Arabic" w:hAnsi="Simplified Arabic"/>
          <w:rtl/>
        </w:rPr>
        <w:t>إعادة توطين المعارف</w:t>
      </w:r>
      <w:r w:rsidRPr="001A7F7E">
        <w:rPr>
          <w:rFonts w:ascii="Simplified Arabic" w:hAnsi="Simplified Arabic"/>
          <w:rtl/>
        </w:rPr>
        <w:t xml:space="preserve"> التقليدية السرية أو المقدسة أو الجنسانية أو الحساسة،</w:t>
      </w:r>
      <w:r>
        <w:rPr>
          <w:rStyle w:val="FootnoteReference"/>
          <w:rtl/>
        </w:rPr>
        <w:footnoteReference w:id="98"/>
      </w:r>
      <w:r w:rsidRPr="001A7F7E">
        <w:rPr>
          <w:rFonts w:ascii="Simplified Arabic" w:hAnsi="Simplified Arabic"/>
          <w:rtl/>
        </w:rPr>
        <w:t xml:space="preserve"> </w:t>
      </w:r>
      <w:r>
        <w:rPr>
          <w:rFonts w:ascii="Simplified Arabic" w:hAnsi="Simplified Arabic" w:hint="cs"/>
          <w:rtl/>
        </w:rPr>
        <w:t xml:space="preserve">على النحو الذي تحدده </w:t>
      </w:r>
      <w:r w:rsidRPr="001A7F7E">
        <w:rPr>
          <w:rFonts w:ascii="Simplified Arabic" w:hAnsi="Simplified Arabic"/>
          <w:rtl/>
        </w:rPr>
        <w:t xml:space="preserve">الشعوب الأصلية والمجتمعات المحلية </w:t>
      </w:r>
      <w:r>
        <w:rPr>
          <w:rFonts w:ascii="Simplified Arabic" w:hAnsi="Simplified Arabic" w:hint="cs"/>
          <w:rtl/>
        </w:rPr>
        <w:t>المعنية</w:t>
      </w:r>
      <w:r w:rsidRPr="001A7F7E">
        <w:rPr>
          <w:rFonts w:ascii="Simplified Arabic" w:hAnsi="Simplified Arabic"/>
          <w:rtl/>
        </w:rPr>
        <w:t>، كأولوية للشعوب الأصلية والمجتمعات المحلية؛</w:t>
      </w:r>
    </w:p>
    <w:p w:rsidR="00AF7D13" w:rsidRPr="001A7F7E" w:rsidRDefault="00AF7D13" w:rsidP="000B1BA2">
      <w:pPr>
        <w:spacing w:after="100" w:line="204" w:lineRule="auto"/>
        <w:ind w:firstLine="720"/>
        <w:jc w:val="both"/>
        <w:outlineLvl w:val="2"/>
        <w:rPr>
          <w:rFonts w:ascii="Simplified Arabic" w:hAnsi="Simplified Arabic"/>
          <w:rtl/>
        </w:rPr>
      </w:pPr>
      <w:r w:rsidRPr="001A7F7E">
        <w:rPr>
          <w:rFonts w:ascii="Simplified Arabic" w:hAnsi="Simplified Arabic"/>
          <w:rtl/>
        </w:rPr>
        <w:t>(ط)</w:t>
      </w:r>
      <w:r>
        <w:rPr>
          <w:rFonts w:ascii="Simplified Arabic" w:hAnsi="Simplified Arabic" w:hint="cs"/>
          <w:rtl/>
        </w:rPr>
        <w:tab/>
      </w:r>
      <w:r w:rsidRPr="001A7F7E">
        <w:rPr>
          <w:rFonts w:ascii="Simplified Arabic" w:hAnsi="Simplified Arabic"/>
          <w:rtl/>
        </w:rPr>
        <w:t xml:space="preserve">يمكن تعزيز </w:t>
      </w:r>
      <w:r>
        <w:rPr>
          <w:rFonts w:ascii="Simplified Arabic" w:hAnsi="Simplified Arabic"/>
          <w:rtl/>
        </w:rPr>
        <w:t>إعادة التوطين</w:t>
      </w:r>
      <w:r w:rsidRPr="001A7F7E">
        <w:rPr>
          <w:rFonts w:ascii="Simplified Arabic" w:hAnsi="Simplified Arabic"/>
          <w:rtl/>
        </w:rPr>
        <w:t xml:space="preserve"> عن طريق </w:t>
      </w:r>
      <w:r>
        <w:rPr>
          <w:rFonts w:ascii="Simplified Arabic" w:hAnsi="Simplified Arabic" w:hint="cs"/>
          <w:rtl/>
        </w:rPr>
        <w:t>زيادة</w:t>
      </w:r>
      <w:r w:rsidRPr="001A7F7E">
        <w:rPr>
          <w:rFonts w:ascii="Simplified Arabic" w:hAnsi="Simplified Arabic"/>
          <w:rtl/>
        </w:rPr>
        <w:t xml:space="preserve"> وعي العاملين في مجال </w:t>
      </w:r>
      <w:r>
        <w:rPr>
          <w:rFonts w:ascii="Simplified Arabic" w:hAnsi="Simplified Arabic"/>
          <w:rtl/>
        </w:rPr>
        <w:t>إعادة التوطين</w:t>
      </w:r>
      <w:r>
        <w:rPr>
          <w:rFonts w:ascii="Simplified Arabic" w:hAnsi="Simplified Arabic" w:hint="cs"/>
          <w:rtl/>
        </w:rPr>
        <w:t xml:space="preserve"> وتطوير ممارساتهم المهنية</w:t>
      </w:r>
      <w:r w:rsidRPr="001A7F7E">
        <w:rPr>
          <w:rFonts w:ascii="Simplified Arabic" w:hAnsi="Simplified Arabic"/>
          <w:rtl/>
        </w:rPr>
        <w:t xml:space="preserve">، بمن فيهم مهنيو المعلومات والشعوب الأصلية والمجتمعات المحلية، وفقا لأفضل ممارسات </w:t>
      </w:r>
      <w:r>
        <w:rPr>
          <w:rFonts w:ascii="Simplified Arabic" w:hAnsi="Simplified Arabic" w:hint="cs"/>
          <w:rtl/>
        </w:rPr>
        <w:t>ا</w:t>
      </w:r>
      <w:r w:rsidRPr="001A7F7E">
        <w:rPr>
          <w:rFonts w:ascii="Simplified Arabic" w:hAnsi="Simplified Arabic"/>
          <w:rtl/>
        </w:rPr>
        <w:t xml:space="preserve">لمعايير الأخلاقية، بما في ذلك مدونة السلوك الأخلاقي </w:t>
      </w:r>
      <w:r w:rsidRPr="007B0C57">
        <w:rPr>
          <w:rFonts w:ascii="Simplified Arabic" w:hAnsi="Simplified Arabic" w:hint="cs"/>
          <w:i/>
          <w:rtl/>
        </w:rPr>
        <w:t>تغاريوايي:ري</w:t>
      </w:r>
      <w:r w:rsidRPr="001A7F7E">
        <w:rPr>
          <w:rFonts w:ascii="Simplified Arabic" w:hAnsi="Simplified Arabic"/>
          <w:rtl/>
        </w:rPr>
        <w:t xml:space="preserve"> </w:t>
      </w:r>
      <w:r>
        <w:rPr>
          <w:rFonts w:ascii="Simplified Arabic" w:hAnsi="Simplified Arabic" w:hint="cs"/>
          <w:rtl/>
        </w:rPr>
        <w:t>لضمان احترام ا</w:t>
      </w:r>
      <w:r w:rsidRPr="001A7F7E">
        <w:rPr>
          <w:rFonts w:ascii="Simplified Arabic" w:hAnsi="Simplified Arabic"/>
          <w:rtl/>
        </w:rPr>
        <w:t>لتراث الثقافي والفكري للمجتمعات الأصلية والمحلية ذ</w:t>
      </w:r>
      <w:r>
        <w:rPr>
          <w:rFonts w:ascii="Simplified Arabic" w:hAnsi="Simplified Arabic" w:hint="cs"/>
          <w:rtl/>
        </w:rPr>
        <w:t>ي</w:t>
      </w:r>
      <w:r w:rsidRPr="001A7F7E">
        <w:rPr>
          <w:rFonts w:ascii="Simplified Arabic" w:hAnsi="Simplified Arabic"/>
          <w:rtl/>
        </w:rPr>
        <w:t xml:space="preserve"> الصلة ب</w:t>
      </w:r>
      <w:r>
        <w:rPr>
          <w:rFonts w:ascii="Simplified Arabic" w:hAnsi="Simplified Arabic"/>
          <w:rtl/>
        </w:rPr>
        <w:t>حفظ التنوع البيولوجي واستخدامه المستدام</w:t>
      </w:r>
      <w:r w:rsidRPr="001A7F7E">
        <w:rPr>
          <w:rFonts w:ascii="Simplified Arabic" w:hAnsi="Simplified Arabic"/>
          <w:rtl/>
        </w:rPr>
        <w:t>؛</w:t>
      </w:r>
      <w:r>
        <w:rPr>
          <w:rStyle w:val="FootnoteReference"/>
          <w:rtl/>
        </w:rPr>
        <w:footnoteReference w:id="99"/>
      </w:r>
    </w:p>
    <w:p w:rsidR="00AF7D13" w:rsidRDefault="00AF7D13" w:rsidP="000B1BA2">
      <w:pPr>
        <w:spacing w:after="100" w:line="204" w:lineRule="auto"/>
        <w:ind w:firstLine="720"/>
        <w:jc w:val="both"/>
        <w:outlineLvl w:val="2"/>
        <w:rPr>
          <w:rFonts w:ascii="Simplified Arabic" w:hAnsi="Simplified Arabic"/>
          <w:rtl/>
        </w:rPr>
      </w:pPr>
      <w:r w:rsidRPr="001A7F7E">
        <w:rPr>
          <w:rFonts w:ascii="Simplified Arabic" w:hAnsi="Simplified Arabic"/>
          <w:rtl/>
        </w:rPr>
        <w:t>(ي)</w:t>
      </w:r>
      <w:r>
        <w:rPr>
          <w:rFonts w:ascii="Simplified Arabic" w:hAnsi="Simplified Arabic" w:hint="cs"/>
          <w:rtl/>
        </w:rPr>
        <w:tab/>
      </w:r>
      <w:r w:rsidRPr="001A7F7E">
        <w:rPr>
          <w:rFonts w:ascii="Simplified Arabic" w:hAnsi="Simplified Arabic"/>
          <w:rtl/>
        </w:rPr>
        <w:t xml:space="preserve">تشمل </w:t>
      </w:r>
      <w:r>
        <w:rPr>
          <w:rFonts w:ascii="Simplified Arabic" w:hAnsi="Simplified Arabic"/>
          <w:rtl/>
        </w:rPr>
        <w:t>إعادة التوطين</w:t>
      </w:r>
      <w:r w:rsidRPr="001A7F7E">
        <w:rPr>
          <w:rFonts w:ascii="Simplified Arabic" w:hAnsi="Simplified Arabic"/>
          <w:rtl/>
        </w:rPr>
        <w:t xml:space="preserve"> الاعتراف </w:t>
      </w:r>
      <w:r>
        <w:rPr>
          <w:rFonts w:ascii="Simplified Arabic" w:hAnsi="Simplified Arabic" w:hint="cs"/>
          <w:rtl/>
        </w:rPr>
        <w:t>ب</w:t>
      </w:r>
      <w:r w:rsidRPr="001A7F7E">
        <w:rPr>
          <w:rFonts w:ascii="Simplified Arabic" w:hAnsi="Simplified Arabic"/>
          <w:rtl/>
        </w:rPr>
        <w:t xml:space="preserve">الجهود المبذولة </w:t>
      </w:r>
      <w:r>
        <w:rPr>
          <w:rFonts w:ascii="Simplified Arabic" w:hAnsi="Simplified Arabic" w:hint="cs"/>
          <w:rtl/>
        </w:rPr>
        <w:t>فيما بين</w:t>
      </w:r>
      <w:r w:rsidRPr="001A7F7E">
        <w:rPr>
          <w:rFonts w:ascii="Simplified Arabic" w:hAnsi="Simplified Arabic"/>
          <w:rtl/>
        </w:rPr>
        <w:t xml:space="preserve"> المجتمعات لاستعادة المعارف التقليدية ذات الصلة بحفظ التنوع البيولوجي واستخدامه المستدام</w:t>
      </w:r>
      <w:r w:rsidRPr="00BD6029">
        <w:rPr>
          <w:rFonts w:ascii="Simplified Arabic" w:hAnsi="Simplified Arabic" w:hint="cs"/>
          <w:rtl/>
        </w:rPr>
        <w:t xml:space="preserve"> </w:t>
      </w:r>
      <w:r>
        <w:rPr>
          <w:rFonts w:ascii="Simplified Arabic" w:hAnsi="Simplified Arabic" w:hint="cs"/>
          <w:rtl/>
        </w:rPr>
        <w:t>ودعم تلك الجهود</w:t>
      </w:r>
      <w:r w:rsidRPr="001A7F7E">
        <w:rPr>
          <w:rFonts w:ascii="Simplified Arabic" w:hAnsi="Simplified Arabic"/>
          <w:rtl/>
        </w:rPr>
        <w:t>؛</w:t>
      </w:r>
    </w:p>
    <w:p w:rsidR="00AF7D13" w:rsidRPr="001A7F7E" w:rsidRDefault="00AF7D13" w:rsidP="000B1BA2">
      <w:pPr>
        <w:spacing w:after="100" w:line="204" w:lineRule="auto"/>
        <w:ind w:firstLine="720"/>
        <w:jc w:val="both"/>
        <w:outlineLvl w:val="2"/>
        <w:rPr>
          <w:rFonts w:ascii="Simplified Arabic" w:hAnsi="Simplified Arabic"/>
        </w:rPr>
      </w:pPr>
      <w:r>
        <w:rPr>
          <w:rFonts w:ascii="Simplified Arabic" w:hAnsi="Simplified Arabic" w:hint="cs"/>
          <w:rtl/>
        </w:rPr>
        <w:t>(ك)</w:t>
      </w:r>
      <w:r>
        <w:rPr>
          <w:rFonts w:ascii="Simplified Arabic" w:hAnsi="Simplified Arabic" w:hint="cs"/>
          <w:rtl/>
        </w:rPr>
        <w:tab/>
        <w:t xml:space="preserve">قد تشمل </w:t>
      </w:r>
      <w:r>
        <w:rPr>
          <w:rFonts w:ascii="Simplified Arabic" w:hAnsi="Simplified Arabic"/>
          <w:rtl/>
        </w:rPr>
        <w:t>إعادة التوطين</w:t>
      </w:r>
      <w:r>
        <w:rPr>
          <w:rFonts w:ascii="Simplified Arabic" w:hAnsi="Simplified Arabic" w:hint="cs"/>
          <w:rtl/>
        </w:rPr>
        <w:t xml:space="preserve"> جهودا لكي تستعيد الشعوب الأصلية والمجتمعات المحلية القدرة على إدارة معارفها التقليدية، وقد تنطوي على الموافقة</w:t>
      </w:r>
      <w:r w:rsidRPr="00195D0C">
        <w:rPr>
          <w:rFonts w:ascii="Simplified Arabic" w:hAnsi="Simplified Arabic"/>
          <w:rtl/>
        </w:rPr>
        <w:t xml:space="preserve"> المسبقة عن علم</w:t>
      </w:r>
      <w:r>
        <w:rPr>
          <w:rFonts w:ascii="Simplified Arabic" w:hAnsi="Simplified Arabic" w:hint="cs"/>
          <w:rtl/>
        </w:rPr>
        <w:t>،</w:t>
      </w:r>
      <w:r>
        <w:rPr>
          <w:rFonts w:ascii="Simplified Arabic" w:hAnsi="Simplified Arabic"/>
          <w:rtl/>
        </w:rPr>
        <w:t xml:space="preserve"> أو </w:t>
      </w:r>
      <w:r w:rsidRPr="00195D0C">
        <w:rPr>
          <w:rFonts w:ascii="Simplified Arabic" w:hAnsi="Simplified Arabic"/>
          <w:rtl/>
        </w:rPr>
        <w:t>الموافقة الحرة والمسبقة عن علم</w:t>
      </w:r>
      <w:r>
        <w:rPr>
          <w:rFonts w:ascii="Simplified Arabic" w:hAnsi="Simplified Arabic" w:hint="cs"/>
          <w:rtl/>
        </w:rPr>
        <w:t>،</w:t>
      </w:r>
      <w:r>
        <w:rPr>
          <w:rFonts w:ascii="Simplified Arabic" w:hAnsi="Simplified Arabic"/>
          <w:rtl/>
        </w:rPr>
        <w:t xml:space="preserve"> أو </w:t>
      </w:r>
      <w:r w:rsidRPr="00195D0C">
        <w:rPr>
          <w:rFonts w:ascii="Simplified Arabic" w:hAnsi="Simplified Arabic"/>
          <w:rtl/>
        </w:rPr>
        <w:t>الموافقة والمشاركة</w:t>
      </w:r>
      <w:r>
        <w:rPr>
          <w:rFonts w:ascii="Simplified Arabic" w:hAnsi="Simplified Arabic" w:hint="cs"/>
          <w:rtl/>
        </w:rPr>
        <w:t>، حسب الاقتضاء، وفقا لشروط متفق عليها بصورة متبادلة وترتيبات بشأن تقاسم المنافع، حسب الاقتضاء؛</w:t>
      </w:r>
    </w:p>
    <w:p w:rsidR="00AF7D13" w:rsidRPr="001A7F7E" w:rsidRDefault="00AF7D13" w:rsidP="000B1BA2">
      <w:pPr>
        <w:spacing w:after="100" w:line="204" w:lineRule="auto"/>
        <w:ind w:firstLine="720"/>
        <w:jc w:val="both"/>
        <w:outlineLvl w:val="2"/>
        <w:rPr>
          <w:rFonts w:ascii="Simplified Arabic" w:hAnsi="Simplified Arabic"/>
          <w:rtl/>
        </w:rPr>
      </w:pPr>
      <w:r w:rsidRPr="001A7F7E">
        <w:rPr>
          <w:rFonts w:ascii="Simplified Arabic" w:hAnsi="Simplified Arabic"/>
          <w:rtl/>
        </w:rPr>
        <w:t>(</w:t>
      </w:r>
      <w:r>
        <w:rPr>
          <w:rFonts w:ascii="Simplified Arabic" w:hAnsi="Simplified Arabic" w:hint="cs"/>
          <w:rtl/>
        </w:rPr>
        <w:t>ل</w:t>
      </w:r>
      <w:r w:rsidRPr="001A7F7E">
        <w:rPr>
          <w:rFonts w:ascii="Simplified Arabic" w:hAnsi="Simplified Arabic"/>
          <w:rtl/>
        </w:rPr>
        <w:t>)</w:t>
      </w:r>
      <w:r>
        <w:rPr>
          <w:rFonts w:ascii="Simplified Arabic" w:hAnsi="Simplified Arabic" w:hint="cs"/>
          <w:rtl/>
        </w:rPr>
        <w:tab/>
      </w:r>
      <w:r w:rsidRPr="001A7F7E">
        <w:rPr>
          <w:rFonts w:ascii="Simplified Arabic" w:hAnsi="Simplified Arabic"/>
          <w:rtl/>
        </w:rPr>
        <w:t xml:space="preserve">ينبغي أن تيسر </w:t>
      </w:r>
      <w:r>
        <w:rPr>
          <w:rFonts w:ascii="Simplified Arabic" w:hAnsi="Simplified Arabic"/>
          <w:rtl/>
        </w:rPr>
        <w:t>إعادة توطين المعارف</w:t>
      </w:r>
      <w:r w:rsidRPr="001A7F7E">
        <w:rPr>
          <w:rFonts w:ascii="Simplified Arabic" w:hAnsi="Simplified Arabic"/>
          <w:rtl/>
        </w:rPr>
        <w:t xml:space="preserve"> التقليدية والمعلومات ذات الصلة تبادل المعلومات، بدلا من </w:t>
      </w:r>
      <w:r>
        <w:rPr>
          <w:rFonts w:ascii="Simplified Arabic" w:hAnsi="Simplified Arabic" w:hint="cs"/>
          <w:rtl/>
        </w:rPr>
        <w:t>حصرها</w:t>
      </w:r>
      <w:r w:rsidRPr="001A7F7E">
        <w:rPr>
          <w:rFonts w:ascii="Simplified Arabic" w:hAnsi="Simplified Arabic"/>
          <w:rtl/>
        </w:rPr>
        <w:t xml:space="preserve"> أو تقييدها، مع احترام حقوق </w:t>
      </w:r>
      <w:r>
        <w:rPr>
          <w:rFonts w:ascii="Simplified Arabic" w:hAnsi="Simplified Arabic" w:hint="cs"/>
          <w:rtl/>
        </w:rPr>
        <w:t>حائزها</w:t>
      </w:r>
      <w:r w:rsidRPr="001A7F7E">
        <w:rPr>
          <w:rFonts w:ascii="Simplified Arabic" w:hAnsi="Simplified Arabic"/>
          <w:rtl/>
        </w:rPr>
        <w:t xml:space="preserve"> الأصلي، </w:t>
      </w:r>
      <w:r>
        <w:rPr>
          <w:rFonts w:ascii="Simplified Arabic" w:hAnsi="Simplified Arabic" w:hint="cs"/>
          <w:rtl/>
        </w:rPr>
        <w:t>وألا تعوق</w:t>
      </w:r>
      <w:r w:rsidRPr="001A7F7E">
        <w:rPr>
          <w:rFonts w:ascii="Simplified Arabic" w:hAnsi="Simplified Arabic"/>
          <w:rtl/>
        </w:rPr>
        <w:t xml:space="preserve"> استخدام المعارف التقليدية المتاحة للجمهور في </w:t>
      </w:r>
      <w:r>
        <w:rPr>
          <w:rFonts w:ascii="Simplified Arabic" w:hAnsi="Simplified Arabic" w:hint="cs"/>
          <w:rtl/>
        </w:rPr>
        <w:t xml:space="preserve">البلد </w:t>
      </w:r>
      <w:r w:rsidRPr="001A7F7E">
        <w:rPr>
          <w:rFonts w:ascii="Simplified Arabic" w:hAnsi="Simplified Arabic"/>
          <w:rtl/>
        </w:rPr>
        <w:t xml:space="preserve">الطرف أو </w:t>
      </w:r>
      <w:r>
        <w:rPr>
          <w:rFonts w:ascii="Simplified Arabic" w:hAnsi="Simplified Arabic" w:hint="cs"/>
          <w:rtl/>
        </w:rPr>
        <w:t xml:space="preserve">التي تكون لدى </w:t>
      </w:r>
      <w:r w:rsidRPr="001A7F7E">
        <w:rPr>
          <w:rFonts w:ascii="Simplified Arabic" w:hAnsi="Simplified Arabic"/>
          <w:rtl/>
        </w:rPr>
        <w:t>المؤسسة أو الكيان الذي يقرر إعاد</w:t>
      </w:r>
      <w:r>
        <w:rPr>
          <w:rFonts w:ascii="Simplified Arabic" w:hAnsi="Simplified Arabic" w:hint="cs"/>
          <w:rtl/>
        </w:rPr>
        <w:t>ة توطينها</w:t>
      </w:r>
      <w:r w:rsidRPr="001A7F7E">
        <w:rPr>
          <w:rFonts w:ascii="Simplified Arabic" w:hAnsi="Simplified Arabic"/>
          <w:rtl/>
        </w:rPr>
        <w:t>.</w:t>
      </w:r>
    </w:p>
    <w:p w:rsidR="00AF7D13" w:rsidRPr="00AF7D13" w:rsidRDefault="00AF7D13" w:rsidP="004A2C04">
      <w:pPr>
        <w:spacing w:after="100" w:line="204" w:lineRule="auto"/>
        <w:ind w:left="2131" w:right="720" w:hanging="1411"/>
        <w:jc w:val="both"/>
        <w:rPr>
          <w:b/>
          <w:bCs/>
          <w:sz w:val="24"/>
          <w:rtl/>
        </w:rPr>
      </w:pPr>
      <w:r w:rsidRPr="00AF7D13">
        <w:rPr>
          <w:b/>
          <w:bCs/>
          <w:sz w:val="24"/>
          <w:rtl/>
        </w:rPr>
        <w:t>خامسا-</w:t>
      </w:r>
      <w:r w:rsidRPr="00AF7D13">
        <w:rPr>
          <w:rFonts w:hint="cs"/>
          <w:b/>
          <w:bCs/>
          <w:sz w:val="24"/>
          <w:rtl/>
        </w:rPr>
        <w:tab/>
      </w:r>
      <w:r w:rsidRPr="00AF7D13">
        <w:rPr>
          <w:b/>
          <w:bCs/>
          <w:sz w:val="24"/>
          <w:rtl/>
        </w:rPr>
        <w:t xml:space="preserve">الممارسات والإجراءات الجيدة </w:t>
      </w:r>
      <w:r w:rsidRPr="00AF7D13">
        <w:rPr>
          <w:rFonts w:hint="cs"/>
          <w:b/>
          <w:bCs/>
          <w:sz w:val="24"/>
          <w:rtl/>
        </w:rPr>
        <w:t>المضطلع بها</w:t>
      </w:r>
      <w:r w:rsidRPr="00AF7D13">
        <w:rPr>
          <w:b/>
          <w:bCs/>
          <w:sz w:val="24"/>
          <w:rtl/>
        </w:rPr>
        <w:t xml:space="preserve"> على مختلف</w:t>
      </w:r>
      <w:r w:rsidRPr="00AF7D13">
        <w:rPr>
          <w:rFonts w:hint="cs"/>
          <w:b/>
          <w:bCs/>
          <w:sz w:val="24"/>
          <w:rtl/>
        </w:rPr>
        <w:t xml:space="preserve"> ال</w:t>
      </w:r>
      <w:r w:rsidRPr="00AF7D13">
        <w:rPr>
          <w:b/>
          <w:bCs/>
          <w:sz w:val="24"/>
          <w:rtl/>
        </w:rPr>
        <w:t xml:space="preserve">مستويات، بما في ذلك من خلال عمليات التبادل </w:t>
      </w:r>
      <w:r w:rsidRPr="00AF7D13">
        <w:rPr>
          <w:rFonts w:hint="cs"/>
          <w:b/>
          <w:bCs/>
          <w:sz w:val="24"/>
          <w:rtl/>
        </w:rPr>
        <w:t xml:space="preserve">فيما </w:t>
      </w:r>
      <w:r w:rsidRPr="00AF7D13">
        <w:rPr>
          <w:b/>
          <w:bCs/>
          <w:sz w:val="24"/>
          <w:rtl/>
        </w:rPr>
        <w:t xml:space="preserve">بين المجتمعات، </w:t>
      </w:r>
      <w:r w:rsidRPr="00AF7D13">
        <w:rPr>
          <w:rFonts w:hint="cs"/>
          <w:b/>
          <w:bCs/>
          <w:sz w:val="24"/>
          <w:rtl/>
        </w:rPr>
        <w:t xml:space="preserve">لإعادة توطين واستلام </w:t>
      </w:r>
      <w:r w:rsidRPr="00AF7D13">
        <w:rPr>
          <w:b/>
          <w:bCs/>
          <w:sz w:val="24"/>
          <w:rtl/>
        </w:rPr>
        <w:t>واستعادة المعارف التقليدية ذات الصلة بحفظ التنوع البيولوجي واستخدامه المستدام</w:t>
      </w:r>
    </w:p>
    <w:p w:rsidR="00AF7D13" w:rsidRPr="001A7F7E" w:rsidRDefault="00AF7D13" w:rsidP="000B1BA2">
      <w:pPr>
        <w:spacing w:after="100" w:line="204" w:lineRule="auto"/>
        <w:jc w:val="both"/>
        <w:rPr>
          <w:rtl/>
        </w:rPr>
      </w:pPr>
      <w:r>
        <w:rPr>
          <w:rFonts w:hint="cs"/>
          <w:rtl/>
        </w:rPr>
        <w:t>18-</w:t>
      </w:r>
      <w:r>
        <w:rPr>
          <w:rFonts w:hint="cs"/>
          <w:rtl/>
        </w:rPr>
        <w:tab/>
      </w:r>
      <w:r w:rsidRPr="001A7F7E">
        <w:rPr>
          <w:rtl/>
        </w:rPr>
        <w:t>تهدف الممارسات والإجراءات الجيدة التالية ل</w:t>
      </w:r>
      <w:r>
        <w:rPr>
          <w:rtl/>
        </w:rPr>
        <w:t>إعادة توطين المعارف</w:t>
      </w:r>
      <w:r w:rsidRPr="001A7F7E">
        <w:rPr>
          <w:rtl/>
        </w:rPr>
        <w:t xml:space="preserve"> التقليدية إلى تقديم مشورة </w:t>
      </w:r>
      <w:r>
        <w:rPr>
          <w:rFonts w:hint="cs"/>
          <w:rtl/>
        </w:rPr>
        <w:t>إلى ا</w:t>
      </w:r>
      <w:r w:rsidRPr="001A7F7E">
        <w:rPr>
          <w:rtl/>
        </w:rPr>
        <w:t xml:space="preserve">لمؤسسات والكيانات التي يمكن أن </w:t>
      </w:r>
      <w:r>
        <w:rPr>
          <w:rFonts w:hint="cs"/>
          <w:rtl/>
        </w:rPr>
        <w:t>تكون حائزة على</w:t>
      </w:r>
      <w:r w:rsidRPr="001A7F7E">
        <w:rPr>
          <w:rtl/>
        </w:rPr>
        <w:t xml:space="preserve"> المعارف التقليدية والمعلومات ذات الصلة</w:t>
      </w:r>
      <w:r>
        <w:rPr>
          <w:rFonts w:hint="cs"/>
          <w:rtl/>
        </w:rPr>
        <w:t xml:space="preserve"> أو تخزنها أو تستضيفها</w:t>
      </w:r>
      <w:r w:rsidRPr="001A7F7E">
        <w:rPr>
          <w:rtl/>
        </w:rPr>
        <w:t xml:space="preserve"> والتي تخدم الشعوب الأصلية والمجتمعات المحلية</w:t>
      </w:r>
      <w:r>
        <w:rPr>
          <w:rtl/>
        </w:rPr>
        <w:t xml:space="preserve"> و/</w:t>
      </w:r>
      <w:r w:rsidRPr="001A7F7E">
        <w:rPr>
          <w:rtl/>
        </w:rPr>
        <w:t xml:space="preserve">أو </w:t>
      </w:r>
      <w:r>
        <w:rPr>
          <w:rFonts w:hint="cs"/>
          <w:rtl/>
        </w:rPr>
        <w:t xml:space="preserve">تكون حائزة على </w:t>
      </w:r>
      <w:r w:rsidRPr="001A7F7E">
        <w:rPr>
          <w:rtl/>
        </w:rPr>
        <w:t xml:space="preserve">مواد </w:t>
      </w:r>
      <w:r>
        <w:rPr>
          <w:rFonts w:hint="cs"/>
          <w:rtl/>
        </w:rPr>
        <w:t>ذات محتويات أو منظورات خاصة با</w:t>
      </w:r>
      <w:r w:rsidRPr="001A7F7E">
        <w:rPr>
          <w:rtl/>
        </w:rPr>
        <w:t xml:space="preserve">لشعوب الأصلية والمحلية. ويمكن أن تشمل هذه، على سبيل المثال لا الحصر، الإدارات الحكومية والمنظمات الدولية </w:t>
      </w:r>
      <w:r>
        <w:rPr>
          <w:rFonts w:hint="cs"/>
          <w:rtl/>
        </w:rPr>
        <w:t xml:space="preserve">والقطاع الخاص </w:t>
      </w:r>
      <w:r w:rsidRPr="001A7F7E">
        <w:rPr>
          <w:rtl/>
        </w:rPr>
        <w:t xml:space="preserve">والمتاحف وحدائق </w:t>
      </w:r>
      <w:r>
        <w:rPr>
          <w:rFonts w:hint="cs"/>
          <w:rtl/>
        </w:rPr>
        <w:t>الأعشاب والنباتات و</w:t>
      </w:r>
      <w:r w:rsidRPr="001A7F7E">
        <w:rPr>
          <w:rtl/>
        </w:rPr>
        <w:t>الحيوان</w:t>
      </w:r>
      <w:r>
        <w:rPr>
          <w:rFonts w:hint="cs"/>
          <w:rtl/>
        </w:rPr>
        <w:t>ات</w:t>
      </w:r>
      <w:r>
        <w:rPr>
          <w:rtl/>
        </w:rPr>
        <w:t xml:space="preserve"> وقواعد البيانات والسجلات و</w:t>
      </w:r>
      <w:r w:rsidRPr="001A7F7E">
        <w:rPr>
          <w:rtl/>
        </w:rPr>
        <w:t>مصارف الجين</w:t>
      </w:r>
      <w:r>
        <w:rPr>
          <w:rFonts w:hint="cs"/>
          <w:rtl/>
        </w:rPr>
        <w:t>ات</w:t>
      </w:r>
      <w:r w:rsidRPr="001A7F7E">
        <w:rPr>
          <w:rtl/>
        </w:rPr>
        <w:t xml:space="preserve"> والمكتبات ودور المحفوظات </w:t>
      </w:r>
      <w:r>
        <w:rPr>
          <w:rFonts w:hint="cs"/>
          <w:rtl/>
        </w:rPr>
        <w:t xml:space="preserve">والمجموعات الخاصة </w:t>
      </w:r>
      <w:r w:rsidRPr="001A7F7E">
        <w:rPr>
          <w:rtl/>
        </w:rPr>
        <w:t>و</w:t>
      </w:r>
      <w:r>
        <w:rPr>
          <w:rFonts w:hint="cs"/>
          <w:rtl/>
        </w:rPr>
        <w:t>دوائر</w:t>
      </w:r>
      <w:r w:rsidRPr="001A7F7E">
        <w:rPr>
          <w:rtl/>
        </w:rPr>
        <w:t xml:space="preserve"> المعلومات. وتغطي هذه الممارسات والإجراءات الجيدة مجالات مثل الحوكمة والإدارة والتعاون.</w:t>
      </w:r>
    </w:p>
    <w:p w:rsidR="00AF7D13" w:rsidRPr="001A7F7E" w:rsidRDefault="00AF7D13" w:rsidP="000B1BA2">
      <w:pPr>
        <w:spacing w:after="100" w:line="204" w:lineRule="auto"/>
        <w:jc w:val="both"/>
        <w:rPr>
          <w:rtl/>
        </w:rPr>
      </w:pPr>
      <w:r>
        <w:rPr>
          <w:rFonts w:hint="cs"/>
          <w:rtl/>
        </w:rPr>
        <w:t>19-</w:t>
      </w:r>
      <w:r>
        <w:rPr>
          <w:rFonts w:hint="cs"/>
          <w:rtl/>
        </w:rPr>
        <w:tab/>
      </w:r>
      <w:r w:rsidRPr="001A7F7E">
        <w:rPr>
          <w:rtl/>
        </w:rPr>
        <w:t>وت</w:t>
      </w:r>
      <w:r>
        <w:rPr>
          <w:rFonts w:hint="cs"/>
          <w:rtl/>
        </w:rPr>
        <w:t>ُ</w:t>
      </w:r>
      <w:r w:rsidRPr="001A7F7E">
        <w:rPr>
          <w:rtl/>
        </w:rPr>
        <w:t>رتب العناصر التالية ترتيب</w:t>
      </w:r>
      <w:r>
        <w:rPr>
          <w:rFonts w:hint="cs"/>
          <w:rtl/>
        </w:rPr>
        <w:t>ا</w:t>
      </w:r>
      <w:r w:rsidRPr="001A7F7E">
        <w:rPr>
          <w:rtl/>
        </w:rPr>
        <w:t xml:space="preserve"> تسلسلي</w:t>
      </w:r>
      <w:r>
        <w:rPr>
          <w:rFonts w:hint="cs"/>
          <w:rtl/>
        </w:rPr>
        <w:t>ا</w:t>
      </w:r>
      <w:r w:rsidRPr="001A7F7E">
        <w:rPr>
          <w:rtl/>
        </w:rPr>
        <w:t xml:space="preserve">؛ </w:t>
      </w:r>
      <w:r>
        <w:rPr>
          <w:rFonts w:hint="cs"/>
          <w:rtl/>
        </w:rPr>
        <w:t>غير</w:t>
      </w:r>
      <w:r w:rsidRPr="001A7F7E">
        <w:rPr>
          <w:rtl/>
        </w:rPr>
        <w:t xml:space="preserve"> أن الأطراف و</w:t>
      </w:r>
      <w:r>
        <w:rPr>
          <w:rFonts w:hint="cs"/>
          <w:rtl/>
        </w:rPr>
        <w:t>الجهات الأخرى التي تستخدم</w:t>
      </w:r>
      <w:r w:rsidRPr="001A7F7E">
        <w:rPr>
          <w:rtl/>
        </w:rPr>
        <w:t xml:space="preserve"> </w:t>
      </w:r>
      <w:r w:rsidRPr="0039401A">
        <w:rPr>
          <w:rFonts w:hint="cs"/>
          <w:rtl/>
        </w:rPr>
        <w:t>المبادئ التوجيهية الطوعية روتسوليهيرساجيك</w:t>
      </w:r>
      <w:r w:rsidRPr="001A7F7E">
        <w:rPr>
          <w:rtl/>
        </w:rPr>
        <w:t xml:space="preserve"> قد </w:t>
      </w:r>
      <w:r>
        <w:rPr>
          <w:rFonts w:hint="cs"/>
          <w:rtl/>
        </w:rPr>
        <w:t>ترغب</w:t>
      </w:r>
      <w:r w:rsidRPr="001A7F7E">
        <w:rPr>
          <w:rtl/>
        </w:rPr>
        <w:t xml:space="preserve"> في النظر في</w:t>
      </w:r>
      <w:r>
        <w:rPr>
          <w:rFonts w:hint="cs"/>
          <w:rtl/>
        </w:rPr>
        <w:t>ها</w:t>
      </w:r>
      <w:r w:rsidRPr="001A7F7E">
        <w:rPr>
          <w:rtl/>
        </w:rPr>
        <w:t xml:space="preserve">، حسب ما </w:t>
      </w:r>
      <w:r>
        <w:rPr>
          <w:rFonts w:hint="cs"/>
          <w:rtl/>
        </w:rPr>
        <w:t>ت</w:t>
      </w:r>
      <w:r w:rsidRPr="001A7F7E">
        <w:rPr>
          <w:rtl/>
        </w:rPr>
        <w:t xml:space="preserve">راه مناسبا، مع مراعاة </w:t>
      </w:r>
      <w:r>
        <w:rPr>
          <w:rFonts w:hint="cs"/>
          <w:rtl/>
        </w:rPr>
        <w:t>الأوضاع</w:t>
      </w:r>
      <w:r w:rsidRPr="001A7F7E">
        <w:rPr>
          <w:rtl/>
        </w:rPr>
        <w:t xml:space="preserve"> الفريدة لكل طرف أو مؤسسة أو كيان.</w:t>
      </w:r>
    </w:p>
    <w:p w:rsidR="00AF7D13" w:rsidRPr="00ED5329" w:rsidRDefault="00AF7D13" w:rsidP="000B1BA2">
      <w:pPr>
        <w:spacing w:after="100" w:line="204" w:lineRule="auto"/>
        <w:jc w:val="center"/>
        <w:rPr>
          <w:b/>
          <w:bCs/>
          <w:rtl/>
        </w:rPr>
      </w:pPr>
      <w:r w:rsidRPr="00ED5329">
        <w:rPr>
          <w:b/>
          <w:bCs/>
          <w:rtl/>
        </w:rPr>
        <w:lastRenderedPageBreak/>
        <w:t>ألف</w:t>
      </w:r>
      <w:r w:rsidRPr="00ED5329">
        <w:rPr>
          <w:rFonts w:hint="cs"/>
          <w:b/>
          <w:bCs/>
          <w:rtl/>
        </w:rPr>
        <w:t>-</w:t>
      </w:r>
      <w:r w:rsidRPr="00ED5329">
        <w:rPr>
          <w:rFonts w:hint="cs"/>
          <w:b/>
          <w:bCs/>
          <w:rtl/>
        </w:rPr>
        <w:tab/>
      </w:r>
      <w:r w:rsidRPr="00ED5329">
        <w:rPr>
          <w:b/>
          <w:bCs/>
          <w:rtl/>
        </w:rPr>
        <w:t>الاعتبارات الإجرائية</w:t>
      </w:r>
    </w:p>
    <w:p w:rsidR="00AF7D13" w:rsidRPr="00985E81" w:rsidRDefault="00AF7D13" w:rsidP="000B1BA2">
      <w:pPr>
        <w:spacing w:after="100" w:line="204" w:lineRule="auto"/>
        <w:jc w:val="center"/>
        <w:rPr>
          <w:i/>
          <w:iCs/>
          <w:rtl/>
        </w:rPr>
      </w:pPr>
      <w:r>
        <w:rPr>
          <w:rFonts w:hint="cs"/>
          <w:i/>
          <w:iCs/>
          <w:rtl/>
        </w:rPr>
        <w:t>1-</w:t>
      </w:r>
      <w:r>
        <w:rPr>
          <w:rFonts w:hint="cs"/>
          <w:i/>
          <w:iCs/>
          <w:rtl/>
        </w:rPr>
        <w:tab/>
      </w:r>
      <w:r w:rsidRPr="00985E81">
        <w:rPr>
          <w:i/>
          <w:iCs/>
          <w:rtl/>
        </w:rPr>
        <w:t>إنشاء فريق</w:t>
      </w:r>
    </w:p>
    <w:p w:rsidR="00AF7D13" w:rsidRPr="001A7F7E" w:rsidRDefault="00AF7D13" w:rsidP="000B1BA2">
      <w:pPr>
        <w:spacing w:after="100" w:line="204" w:lineRule="auto"/>
        <w:jc w:val="both"/>
        <w:rPr>
          <w:rtl/>
        </w:rPr>
      </w:pPr>
      <w:r>
        <w:rPr>
          <w:rFonts w:hint="cs"/>
          <w:rtl/>
        </w:rPr>
        <w:t>20-</w:t>
      </w:r>
      <w:r>
        <w:rPr>
          <w:rFonts w:hint="cs"/>
          <w:rtl/>
        </w:rPr>
        <w:tab/>
      </w:r>
      <w:r w:rsidRPr="001A7F7E">
        <w:rPr>
          <w:rtl/>
        </w:rPr>
        <w:t xml:space="preserve">تبعا للمؤسسة </w:t>
      </w:r>
      <w:r>
        <w:rPr>
          <w:rFonts w:hint="cs"/>
          <w:rtl/>
        </w:rPr>
        <w:t>التي تقوم بإعادة التوطين</w:t>
      </w:r>
      <w:r w:rsidRPr="001A7F7E">
        <w:rPr>
          <w:rtl/>
        </w:rPr>
        <w:t xml:space="preserve">، </w:t>
      </w:r>
      <w:r>
        <w:rPr>
          <w:rFonts w:hint="cs"/>
          <w:rtl/>
        </w:rPr>
        <w:t>يتعين ال</w:t>
      </w:r>
      <w:r w:rsidRPr="001A7F7E">
        <w:rPr>
          <w:rtl/>
        </w:rPr>
        <w:t xml:space="preserve">نظر في إنشاء فريق ذي خبرة تقنية، </w:t>
      </w:r>
      <w:r>
        <w:rPr>
          <w:rFonts w:hint="cs"/>
          <w:rtl/>
        </w:rPr>
        <w:t>وتوجهه</w:t>
      </w:r>
      <w:r w:rsidRPr="001A7F7E">
        <w:rPr>
          <w:rtl/>
        </w:rPr>
        <w:t xml:space="preserve"> لجنة </w:t>
      </w:r>
      <w:r>
        <w:rPr>
          <w:rFonts w:hint="cs"/>
          <w:rtl/>
        </w:rPr>
        <w:t>متعددة</w:t>
      </w:r>
      <w:r w:rsidRPr="001A7F7E">
        <w:rPr>
          <w:rtl/>
        </w:rPr>
        <w:t xml:space="preserve"> أصحاب المصلحة، من أجل بناء علاقات بين الشعوب الأصلية والمجتمعات المحلية </w:t>
      </w:r>
      <w:r>
        <w:rPr>
          <w:rFonts w:hint="cs"/>
          <w:rtl/>
        </w:rPr>
        <w:t xml:space="preserve">المعنية </w:t>
      </w:r>
      <w:r w:rsidRPr="001A7F7E">
        <w:rPr>
          <w:rtl/>
        </w:rPr>
        <w:t xml:space="preserve">والمؤسسات والكيانات الأخرى </w:t>
      </w:r>
      <w:r>
        <w:rPr>
          <w:rFonts w:hint="cs"/>
          <w:rtl/>
        </w:rPr>
        <w:t>الحائزة على</w:t>
      </w:r>
      <w:r w:rsidRPr="001A7F7E">
        <w:rPr>
          <w:rtl/>
        </w:rPr>
        <w:t xml:space="preserve"> المعارف التقليدية. وينبغي أن تشارك الشعوب الأصلية والمجتمعات المحلية مشاركة فعالة في هذه الترتيبات.</w:t>
      </w:r>
    </w:p>
    <w:p w:rsidR="00AF7D13" w:rsidRPr="001A7F7E" w:rsidRDefault="00AF7D13" w:rsidP="000B1BA2">
      <w:pPr>
        <w:spacing w:after="100" w:line="204" w:lineRule="auto"/>
        <w:jc w:val="both"/>
        <w:rPr>
          <w:rtl/>
        </w:rPr>
      </w:pPr>
      <w:r>
        <w:rPr>
          <w:rFonts w:hint="cs"/>
          <w:rtl/>
        </w:rPr>
        <w:t>21-</w:t>
      </w:r>
      <w:r>
        <w:rPr>
          <w:rFonts w:hint="cs"/>
          <w:rtl/>
        </w:rPr>
        <w:tab/>
        <w:t>و</w:t>
      </w:r>
      <w:r w:rsidRPr="001A7F7E">
        <w:rPr>
          <w:rtl/>
        </w:rPr>
        <w:t xml:space="preserve">قد تكون الشعوب الأصلية والمجتمعات المحلية المشاركة في </w:t>
      </w:r>
      <w:r>
        <w:rPr>
          <w:rFonts w:hint="cs"/>
          <w:rtl/>
        </w:rPr>
        <w:t>ال</w:t>
      </w:r>
      <w:r w:rsidRPr="001A7F7E">
        <w:rPr>
          <w:rtl/>
        </w:rPr>
        <w:t xml:space="preserve">لجان </w:t>
      </w:r>
      <w:r>
        <w:rPr>
          <w:rFonts w:hint="cs"/>
          <w:rtl/>
        </w:rPr>
        <w:t xml:space="preserve">متعددة </w:t>
      </w:r>
      <w:r w:rsidRPr="001A7F7E">
        <w:rPr>
          <w:rtl/>
        </w:rPr>
        <w:t xml:space="preserve">أصحاب المصلحة </w:t>
      </w:r>
      <w:r>
        <w:rPr>
          <w:rFonts w:hint="cs"/>
          <w:rtl/>
        </w:rPr>
        <w:t>المعنية ب</w:t>
      </w:r>
      <w:r>
        <w:rPr>
          <w:rtl/>
        </w:rPr>
        <w:t>إعادة التوطين</w:t>
      </w:r>
      <w:r w:rsidRPr="001A7F7E">
        <w:rPr>
          <w:rtl/>
        </w:rPr>
        <w:t xml:space="preserve"> في </w:t>
      </w:r>
      <w:r>
        <w:rPr>
          <w:rFonts w:hint="cs"/>
          <w:rtl/>
        </w:rPr>
        <w:t xml:space="preserve">أفضل </w:t>
      </w:r>
      <w:r w:rsidRPr="001A7F7E">
        <w:rPr>
          <w:rtl/>
        </w:rPr>
        <w:t>وضع لتحديد ما إذا كانت هناك بروتوكولات مجتمعية</w:t>
      </w:r>
      <w:r>
        <w:rPr>
          <w:rtl/>
        </w:rPr>
        <w:t xml:space="preserve"> و/</w:t>
      </w:r>
      <w:r w:rsidRPr="001A7F7E">
        <w:rPr>
          <w:rtl/>
        </w:rPr>
        <w:t xml:space="preserve">أو عمليات عرفية قائمة </w:t>
      </w:r>
      <w:r>
        <w:rPr>
          <w:rFonts w:hint="cs"/>
          <w:rtl/>
        </w:rPr>
        <w:t>لإعادة</w:t>
      </w:r>
      <w:r w:rsidRPr="001A7F7E">
        <w:rPr>
          <w:rtl/>
        </w:rPr>
        <w:t xml:space="preserve"> المعارف التقليدية.</w:t>
      </w:r>
    </w:p>
    <w:p w:rsidR="00AF7D13" w:rsidRPr="00985E81" w:rsidRDefault="00AF7D13" w:rsidP="000B1BA2">
      <w:pPr>
        <w:spacing w:after="100" w:line="204" w:lineRule="auto"/>
        <w:jc w:val="center"/>
        <w:rPr>
          <w:i/>
          <w:iCs/>
          <w:rtl/>
        </w:rPr>
      </w:pPr>
      <w:r>
        <w:rPr>
          <w:rFonts w:hint="cs"/>
          <w:i/>
          <w:iCs/>
          <w:rtl/>
        </w:rPr>
        <w:t>2-</w:t>
      </w:r>
      <w:r>
        <w:rPr>
          <w:rFonts w:hint="cs"/>
          <w:i/>
          <w:iCs/>
          <w:rtl/>
        </w:rPr>
        <w:tab/>
      </w:r>
      <w:r w:rsidRPr="00985E81">
        <w:rPr>
          <w:i/>
          <w:iCs/>
          <w:rtl/>
        </w:rPr>
        <w:t xml:space="preserve">تدريب الجهات الفاعلة </w:t>
      </w:r>
      <w:r>
        <w:rPr>
          <w:rFonts w:hint="cs"/>
          <w:i/>
          <w:iCs/>
          <w:rtl/>
        </w:rPr>
        <w:t>على</w:t>
      </w:r>
      <w:r w:rsidRPr="00985E81">
        <w:rPr>
          <w:i/>
          <w:iCs/>
          <w:rtl/>
        </w:rPr>
        <w:t xml:space="preserve"> عملية </w:t>
      </w:r>
      <w:r>
        <w:rPr>
          <w:i/>
          <w:iCs/>
          <w:rtl/>
        </w:rPr>
        <w:t>إعادة التوطين</w:t>
      </w:r>
    </w:p>
    <w:p w:rsidR="00AF7D13" w:rsidRPr="001A7F7E" w:rsidRDefault="00AF7D13" w:rsidP="000B1BA2">
      <w:pPr>
        <w:spacing w:after="100" w:line="204" w:lineRule="auto"/>
        <w:jc w:val="both"/>
        <w:rPr>
          <w:rtl/>
        </w:rPr>
      </w:pPr>
      <w:r>
        <w:rPr>
          <w:rFonts w:hint="cs"/>
          <w:rtl/>
        </w:rPr>
        <w:t>22-</w:t>
      </w:r>
      <w:r>
        <w:rPr>
          <w:rFonts w:hint="cs"/>
          <w:rtl/>
        </w:rPr>
        <w:tab/>
      </w:r>
      <w:r w:rsidRPr="001A7F7E">
        <w:rPr>
          <w:rtl/>
        </w:rPr>
        <w:t xml:space="preserve">قد تتطلب الجهات الفاعلة </w:t>
      </w:r>
      <w:r>
        <w:rPr>
          <w:rFonts w:hint="cs"/>
          <w:rtl/>
        </w:rPr>
        <w:t>ال</w:t>
      </w:r>
      <w:r w:rsidRPr="001A7F7E">
        <w:rPr>
          <w:rtl/>
        </w:rPr>
        <w:t>مختلف</w:t>
      </w:r>
      <w:r>
        <w:rPr>
          <w:rFonts w:hint="cs"/>
          <w:rtl/>
        </w:rPr>
        <w:t>ة</w:t>
      </w:r>
      <w:r w:rsidRPr="001A7F7E">
        <w:rPr>
          <w:rtl/>
        </w:rPr>
        <w:t xml:space="preserve"> المشاركة في عملية </w:t>
      </w:r>
      <w:r>
        <w:rPr>
          <w:rtl/>
        </w:rPr>
        <w:t>إعادة التوطين</w:t>
      </w:r>
      <w:r w:rsidRPr="001A7F7E">
        <w:rPr>
          <w:rtl/>
        </w:rPr>
        <w:t xml:space="preserve">، بما في ذلك موظفو المؤسسات والكيانات </w:t>
      </w:r>
      <w:r>
        <w:rPr>
          <w:rFonts w:hint="cs"/>
          <w:rtl/>
        </w:rPr>
        <w:t>التي تقوم بإعادة التوطين</w:t>
      </w:r>
      <w:r w:rsidRPr="001A7F7E">
        <w:rPr>
          <w:rtl/>
        </w:rPr>
        <w:t xml:space="preserve">، وممثلو الشعوب الأصلية أو المجتمعات المحلية </w:t>
      </w:r>
      <w:r>
        <w:rPr>
          <w:rFonts w:hint="cs"/>
          <w:rtl/>
        </w:rPr>
        <w:t xml:space="preserve">المعنية </w:t>
      </w:r>
      <w:r w:rsidRPr="001A7F7E">
        <w:rPr>
          <w:rtl/>
        </w:rPr>
        <w:t xml:space="preserve">تدريبا على </w:t>
      </w:r>
      <w:r>
        <w:rPr>
          <w:rtl/>
        </w:rPr>
        <w:t>إعادة التوطين</w:t>
      </w:r>
      <w:r w:rsidRPr="001A7F7E">
        <w:rPr>
          <w:rtl/>
        </w:rPr>
        <w:t xml:space="preserve">. </w:t>
      </w:r>
      <w:r>
        <w:rPr>
          <w:rFonts w:hint="cs"/>
          <w:rtl/>
        </w:rPr>
        <w:t>فا</w:t>
      </w:r>
      <w:r w:rsidRPr="001A7F7E">
        <w:rPr>
          <w:rtl/>
        </w:rPr>
        <w:t xml:space="preserve">لتدريب </w:t>
      </w:r>
      <w:r>
        <w:rPr>
          <w:rFonts w:hint="cs"/>
          <w:rtl/>
        </w:rPr>
        <w:t xml:space="preserve">يمكن </w:t>
      </w:r>
      <w:r w:rsidRPr="001A7F7E">
        <w:rPr>
          <w:rtl/>
        </w:rPr>
        <w:t xml:space="preserve">أن يزود الشعوب الأصلية والمجتمعات المحلية بالمعارف والمهارات اللازمة للمشاركة بفعالية في عملية </w:t>
      </w:r>
      <w:r>
        <w:rPr>
          <w:rtl/>
        </w:rPr>
        <w:t>إعادة التوطين</w:t>
      </w:r>
      <w:r>
        <w:rPr>
          <w:rFonts w:hint="cs"/>
          <w:rtl/>
        </w:rPr>
        <w:t>، ولكن في الوقت ذاته، يمكن أيضا للشعوب الأصلية والمجتمعات المحلية أن تؤدي دورا في تدريب مختلف الجهات الفاعلة الأخرى لضمان مراعاة الحساسيات والمتطلبات الثقافية المدرجة في عمليات إعادة التوطين</w:t>
      </w:r>
      <w:r w:rsidRPr="001A7F7E">
        <w:rPr>
          <w:rtl/>
        </w:rPr>
        <w:t>. وقد يساعد التدريب</w:t>
      </w:r>
      <w:r>
        <w:rPr>
          <w:rFonts w:hint="cs"/>
          <w:rtl/>
        </w:rPr>
        <w:t xml:space="preserve"> أيضا</w:t>
      </w:r>
      <w:r w:rsidRPr="001A7F7E">
        <w:rPr>
          <w:rtl/>
        </w:rPr>
        <w:t xml:space="preserve"> الجهات الفاعلة </w:t>
      </w:r>
      <w:r>
        <w:rPr>
          <w:rFonts w:hint="cs"/>
          <w:rtl/>
        </w:rPr>
        <w:t>ال</w:t>
      </w:r>
      <w:r w:rsidRPr="001A7F7E">
        <w:rPr>
          <w:rtl/>
        </w:rPr>
        <w:t>مختلف</w:t>
      </w:r>
      <w:r>
        <w:rPr>
          <w:rFonts w:hint="cs"/>
          <w:rtl/>
        </w:rPr>
        <w:t>ة</w:t>
      </w:r>
      <w:r w:rsidRPr="001A7F7E">
        <w:rPr>
          <w:rtl/>
        </w:rPr>
        <w:t xml:space="preserve"> المشاركة في الاتفاق على فهم مشترك </w:t>
      </w:r>
      <w:r>
        <w:rPr>
          <w:rFonts w:hint="cs"/>
          <w:rtl/>
        </w:rPr>
        <w:t>للشروط</w:t>
      </w:r>
      <w:r w:rsidRPr="001A7F7E">
        <w:rPr>
          <w:rtl/>
        </w:rPr>
        <w:t xml:space="preserve"> المستخدمة في عملية </w:t>
      </w:r>
      <w:r>
        <w:rPr>
          <w:rtl/>
        </w:rPr>
        <w:t>إعادة التوطين</w:t>
      </w:r>
      <w:r w:rsidRPr="001A7F7E">
        <w:rPr>
          <w:rtl/>
        </w:rPr>
        <w:t>.</w:t>
      </w:r>
    </w:p>
    <w:p w:rsidR="00AF7D13" w:rsidRPr="0045593F" w:rsidRDefault="00AF7D13" w:rsidP="000B1BA2">
      <w:pPr>
        <w:spacing w:after="100" w:line="204" w:lineRule="auto"/>
        <w:jc w:val="both"/>
        <w:rPr>
          <w:rtl/>
        </w:rPr>
      </w:pPr>
      <w:r>
        <w:rPr>
          <w:rFonts w:hint="cs"/>
          <w:rtl/>
        </w:rPr>
        <w:t>23-</w:t>
      </w:r>
      <w:r>
        <w:rPr>
          <w:rFonts w:hint="cs"/>
          <w:rtl/>
        </w:rPr>
        <w:tab/>
      </w:r>
      <w:r w:rsidRPr="0045593F">
        <w:rPr>
          <w:rtl/>
        </w:rPr>
        <w:t xml:space="preserve">ويمكن أن يساعد التدريب أيضا موظفي المؤسسات والكيانات </w:t>
      </w:r>
      <w:r w:rsidRPr="0045593F">
        <w:rPr>
          <w:rFonts w:hint="cs"/>
          <w:rtl/>
        </w:rPr>
        <w:t xml:space="preserve">التي تقوم بإعادة التوطين </w:t>
      </w:r>
      <w:r w:rsidRPr="0045593F">
        <w:rPr>
          <w:rtl/>
        </w:rPr>
        <w:t xml:space="preserve">على </w:t>
      </w:r>
      <w:r w:rsidRPr="0045593F">
        <w:rPr>
          <w:rFonts w:hint="cs"/>
          <w:rtl/>
        </w:rPr>
        <w:t>أن تكون على علم ب</w:t>
      </w:r>
      <w:r w:rsidRPr="0045593F">
        <w:rPr>
          <w:rtl/>
        </w:rPr>
        <w:t xml:space="preserve">مسائل مثل حقوق الشعوب الأصلية والمجتمعات المحلية </w:t>
      </w:r>
      <w:r w:rsidRPr="0045593F">
        <w:rPr>
          <w:rFonts w:hint="cs"/>
          <w:rtl/>
        </w:rPr>
        <w:t>والمسائل ذات الصلة</w:t>
      </w:r>
      <w:r w:rsidRPr="0045593F">
        <w:rPr>
          <w:rtl/>
        </w:rPr>
        <w:t xml:space="preserve"> بمعارفه</w:t>
      </w:r>
      <w:r w:rsidRPr="0045593F">
        <w:rPr>
          <w:rFonts w:hint="cs"/>
          <w:rtl/>
        </w:rPr>
        <w:t>ا</w:t>
      </w:r>
      <w:r w:rsidRPr="0045593F">
        <w:rPr>
          <w:rtl/>
        </w:rPr>
        <w:t xml:space="preserve"> التقليدية، </w:t>
      </w:r>
      <w:r w:rsidRPr="0045593F">
        <w:rPr>
          <w:rFonts w:hint="cs"/>
          <w:rtl/>
        </w:rPr>
        <w:t>وأن يساعد كذلك</w:t>
      </w:r>
      <w:r w:rsidRPr="0045593F">
        <w:rPr>
          <w:rtl/>
        </w:rPr>
        <w:t xml:space="preserve"> في وضع اتفاقات لعملية إعادة التوطين. ويمكن أن يساعد التدريب </w:t>
      </w:r>
      <w:r w:rsidRPr="0045593F">
        <w:rPr>
          <w:rFonts w:hint="cs"/>
          <w:rtl/>
        </w:rPr>
        <w:t>المتعدد</w:t>
      </w:r>
      <w:r w:rsidRPr="0045593F">
        <w:rPr>
          <w:rtl/>
        </w:rPr>
        <w:t xml:space="preserve"> الثقافات لموظفي المؤسسات </w:t>
      </w:r>
      <w:r w:rsidRPr="0045593F">
        <w:rPr>
          <w:rFonts w:hint="cs"/>
          <w:rtl/>
        </w:rPr>
        <w:t>الحائزة على</w:t>
      </w:r>
      <w:r w:rsidRPr="0045593F">
        <w:rPr>
          <w:rtl/>
        </w:rPr>
        <w:t xml:space="preserve"> معارف تقليدية</w:t>
      </w:r>
      <w:r>
        <w:rPr>
          <w:rFonts w:hint="cs"/>
          <w:rtl/>
        </w:rPr>
        <w:t xml:space="preserve"> أو تخزنها أو تستضيفها</w:t>
      </w:r>
      <w:r w:rsidRPr="0045593F">
        <w:rPr>
          <w:rtl/>
        </w:rPr>
        <w:t xml:space="preserve"> و</w:t>
      </w:r>
      <w:r w:rsidRPr="0045593F">
        <w:rPr>
          <w:rFonts w:hint="cs"/>
          <w:rtl/>
        </w:rPr>
        <w:t>ل</w:t>
      </w:r>
      <w:r w:rsidRPr="0045593F">
        <w:rPr>
          <w:rtl/>
        </w:rPr>
        <w:t xml:space="preserve">لشعوب الأصلية والمجتمعات المحلية على زيادة التفاهم المتبادل </w:t>
      </w:r>
      <w:r w:rsidRPr="0045593F">
        <w:rPr>
          <w:rFonts w:hint="cs"/>
          <w:rtl/>
        </w:rPr>
        <w:t xml:space="preserve">ووضع </w:t>
      </w:r>
      <w:r w:rsidRPr="0045593F">
        <w:rPr>
          <w:rtl/>
        </w:rPr>
        <w:t>عمليات ناجحة لإعادة التوطين. وينبغي تشجيع موظفي</w:t>
      </w:r>
      <w:r w:rsidRPr="0045593F">
        <w:rPr>
          <w:rFonts w:hint="cs"/>
          <w:rtl/>
        </w:rPr>
        <w:t xml:space="preserve"> </w:t>
      </w:r>
      <w:r w:rsidRPr="0045593F">
        <w:rPr>
          <w:rtl/>
        </w:rPr>
        <w:t xml:space="preserve">المؤسسات أو الكيانات </w:t>
      </w:r>
      <w:r w:rsidRPr="0045593F">
        <w:rPr>
          <w:rFonts w:hint="cs"/>
          <w:rtl/>
        </w:rPr>
        <w:t>التي تقوم بإعادة التوطين</w:t>
      </w:r>
      <w:r w:rsidRPr="0045593F">
        <w:rPr>
          <w:rtl/>
        </w:rPr>
        <w:t xml:space="preserve"> على </w:t>
      </w:r>
      <w:r w:rsidRPr="0045593F">
        <w:rPr>
          <w:rFonts w:hint="cs"/>
          <w:rtl/>
        </w:rPr>
        <w:t>المشاركة</w:t>
      </w:r>
      <w:r w:rsidRPr="0045593F">
        <w:rPr>
          <w:rtl/>
        </w:rPr>
        <w:t xml:space="preserve">، حيثما يكون ذلك ملائما ومتاحا، </w:t>
      </w:r>
      <w:r w:rsidRPr="0045593F">
        <w:rPr>
          <w:rFonts w:hint="cs"/>
          <w:rtl/>
        </w:rPr>
        <w:t xml:space="preserve">في </w:t>
      </w:r>
      <w:r w:rsidRPr="0045593F">
        <w:rPr>
          <w:rtl/>
        </w:rPr>
        <w:t>التدريب على العادات و</w:t>
      </w:r>
      <w:r w:rsidRPr="0045593F">
        <w:rPr>
          <w:rFonts w:hint="cs"/>
          <w:rtl/>
        </w:rPr>
        <w:t xml:space="preserve">/أو </w:t>
      </w:r>
      <w:r>
        <w:rPr>
          <w:rFonts w:hint="cs"/>
          <w:rtl/>
        </w:rPr>
        <w:t>الآراء</w:t>
      </w:r>
      <w:r w:rsidRPr="0045593F">
        <w:rPr>
          <w:rtl/>
        </w:rPr>
        <w:t xml:space="preserve"> العالمية و/أو أولويات الشعوب الأصلية والمجتمعات المحلية ذات الصلة بمؤسستهم أو مجموعاتهم قبل إعادة التوطين وبناء علاقات دائمة بطريقة مستمرة. وقد </w:t>
      </w:r>
      <w:r w:rsidRPr="0045593F">
        <w:rPr>
          <w:rFonts w:hint="cs"/>
          <w:rtl/>
        </w:rPr>
        <w:t>أشار</w:t>
      </w:r>
      <w:r w:rsidRPr="0045593F">
        <w:rPr>
          <w:rtl/>
        </w:rPr>
        <w:t xml:space="preserve"> </w:t>
      </w:r>
      <w:r w:rsidRPr="0045593F">
        <w:rPr>
          <w:rFonts w:hint="cs"/>
          <w:rtl/>
        </w:rPr>
        <w:t>أفراد الشعوب</w:t>
      </w:r>
      <w:r w:rsidRPr="0045593F">
        <w:rPr>
          <w:rtl/>
        </w:rPr>
        <w:t xml:space="preserve"> الأصلي</w:t>
      </w:r>
      <w:r w:rsidRPr="0045593F">
        <w:rPr>
          <w:rFonts w:hint="cs"/>
          <w:rtl/>
        </w:rPr>
        <w:t>ة</w:t>
      </w:r>
      <w:r w:rsidRPr="0045593F">
        <w:rPr>
          <w:rtl/>
        </w:rPr>
        <w:t xml:space="preserve"> والمجتمعات المحلية الذين كتبوا عن المكتبات ومراكز الموارد الأخرى </w:t>
      </w:r>
      <w:r w:rsidRPr="0045593F">
        <w:rPr>
          <w:rFonts w:hint="cs"/>
          <w:rtl/>
        </w:rPr>
        <w:t>بشكل دائم إلى</w:t>
      </w:r>
      <w:r w:rsidRPr="0045593F">
        <w:rPr>
          <w:rtl/>
        </w:rPr>
        <w:t xml:space="preserve"> أهمية شعورهم بالراحة فيها. </w:t>
      </w:r>
      <w:r w:rsidRPr="0045593F">
        <w:rPr>
          <w:rFonts w:hint="cs"/>
          <w:rtl/>
        </w:rPr>
        <w:t>ووجود</w:t>
      </w:r>
      <w:r w:rsidRPr="0045593F">
        <w:rPr>
          <w:rtl/>
        </w:rPr>
        <w:t xml:space="preserve"> موظف</w:t>
      </w:r>
      <w:r w:rsidRPr="0045593F">
        <w:rPr>
          <w:rFonts w:hint="cs"/>
          <w:rtl/>
        </w:rPr>
        <w:t>ي</w:t>
      </w:r>
      <w:r w:rsidRPr="0045593F">
        <w:rPr>
          <w:rtl/>
        </w:rPr>
        <w:t>ن ودي</w:t>
      </w:r>
      <w:r w:rsidRPr="0045593F">
        <w:rPr>
          <w:rFonts w:hint="cs"/>
          <w:rtl/>
        </w:rPr>
        <w:t>ي</w:t>
      </w:r>
      <w:r w:rsidRPr="0045593F">
        <w:rPr>
          <w:rtl/>
        </w:rPr>
        <w:t>ن وموظف</w:t>
      </w:r>
      <w:r w:rsidRPr="0045593F">
        <w:rPr>
          <w:rFonts w:hint="cs"/>
          <w:rtl/>
        </w:rPr>
        <w:t>ي</w:t>
      </w:r>
      <w:r w:rsidRPr="0045593F">
        <w:rPr>
          <w:rtl/>
        </w:rPr>
        <w:t>ن ذو</w:t>
      </w:r>
      <w:r w:rsidRPr="0045593F">
        <w:rPr>
          <w:rFonts w:hint="cs"/>
          <w:rtl/>
        </w:rPr>
        <w:t>ي</w:t>
      </w:r>
      <w:r w:rsidRPr="0045593F">
        <w:rPr>
          <w:rtl/>
        </w:rPr>
        <w:t xml:space="preserve"> </w:t>
      </w:r>
      <w:r w:rsidRPr="0045593F">
        <w:rPr>
          <w:rFonts w:hint="cs"/>
          <w:rtl/>
        </w:rPr>
        <w:t>معرفة/</w:t>
      </w:r>
      <w:r w:rsidRPr="0045593F">
        <w:rPr>
          <w:rtl/>
        </w:rPr>
        <w:t xml:space="preserve">حساسية ثقافية أن </w:t>
      </w:r>
      <w:r w:rsidRPr="0045593F">
        <w:rPr>
          <w:rFonts w:hint="cs"/>
          <w:rtl/>
        </w:rPr>
        <w:t>أفراد الشعوب</w:t>
      </w:r>
      <w:r w:rsidRPr="0045593F">
        <w:rPr>
          <w:rtl/>
        </w:rPr>
        <w:t xml:space="preserve"> الأصلي</w:t>
      </w:r>
      <w:r w:rsidRPr="0045593F">
        <w:rPr>
          <w:rFonts w:hint="cs"/>
          <w:rtl/>
        </w:rPr>
        <w:t>ة</w:t>
      </w:r>
      <w:r w:rsidRPr="0045593F">
        <w:rPr>
          <w:rtl/>
        </w:rPr>
        <w:t xml:space="preserve"> والمجتمعات المحلية </w:t>
      </w:r>
      <w:r w:rsidRPr="0045593F">
        <w:rPr>
          <w:rFonts w:hint="cs"/>
          <w:rtl/>
        </w:rPr>
        <w:t>لن</w:t>
      </w:r>
      <w:r w:rsidRPr="0045593F">
        <w:rPr>
          <w:rtl/>
        </w:rPr>
        <w:t xml:space="preserve"> يشعرو</w:t>
      </w:r>
      <w:r w:rsidRPr="0045593F">
        <w:rPr>
          <w:rFonts w:hint="cs"/>
          <w:rtl/>
        </w:rPr>
        <w:t>ا</w:t>
      </w:r>
      <w:r w:rsidRPr="0045593F">
        <w:rPr>
          <w:rtl/>
        </w:rPr>
        <w:t xml:space="preserve"> </w:t>
      </w:r>
      <w:r w:rsidRPr="0045593F">
        <w:rPr>
          <w:rFonts w:hint="cs"/>
          <w:rtl/>
        </w:rPr>
        <w:t>بالرهبة</w:t>
      </w:r>
      <w:r w:rsidRPr="0045593F">
        <w:rPr>
          <w:rtl/>
        </w:rPr>
        <w:t xml:space="preserve"> من نظام ثقافي </w:t>
      </w:r>
      <w:r w:rsidRPr="0045593F">
        <w:rPr>
          <w:rFonts w:hint="cs"/>
          <w:rtl/>
        </w:rPr>
        <w:t>غريب عليهم</w:t>
      </w:r>
      <w:r w:rsidRPr="0045593F">
        <w:rPr>
          <w:rtl/>
        </w:rPr>
        <w:t xml:space="preserve"> أو </w:t>
      </w:r>
      <w:r w:rsidRPr="0045593F">
        <w:rPr>
          <w:rFonts w:hint="cs"/>
          <w:rtl/>
        </w:rPr>
        <w:t>ي</w:t>
      </w:r>
      <w:r w:rsidRPr="0045593F">
        <w:rPr>
          <w:rtl/>
        </w:rPr>
        <w:t>جعلهم يشعرون دون قصد أنهم أقل شأنا إذا لم يكونوا يعرفون كيف</w:t>
      </w:r>
      <w:r w:rsidRPr="0045593F">
        <w:rPr>
          <w:rFonts w:hint="cs"/>
          <w:rtl/>
        </w:rPr>
        <w:t xml:space="preserve"> يمكن </w:t>
      </w:r>
      <w:r w:rsidRPr="0045593F">
        <w:rPr>
          <w:rtl/>
        </w:rPr>
        <w:t xml:space="preserve">العثور على المعلومات. وهذه الاقتراحات </w:t>
      </w:r>
      <w:r w:rsidRPr="0045593F">
        <w:rPr>
          <w:rFonts w:hint="cs"/>
          <w:rtl/>
        </w:rPr>
        <w:t xml:space="preserve">تعني </w:t>
      </w:r>
      <w:r w:rsidRPr="0045593F">
        <w:rPr>
          <w:rtl/>
        </w:rPr>
        <w:t>أنه ينبغي إعداد المؤسسات أو الكيانات المهتمة بإعادة توطين المعارف التقليدية.</w:t>
      </w:r>
      <w:r>
        <w:rPr>
          <w:rStyle w:val="FootnoteReference"/>
          <w:rtl/>
        </w:rPr>
        <w:footnoteReference w:id="100"/>
      </w:r>
    </w:p>
    <w:p w:rsidR="00AF7D13" w:rsidRPr="001A7F7E" w:rsidRDefault="00AF7D13" w:rsidP="000B1BA2">
      <w:pPr>
        <w:spacing w:after="100" w:line="204" w:lineRule="auto"/>
        <w:jc w:val="both"/>
        <w:rPr>
          <w:rtl/>
        </w:rPr>
      </w:pPr>
      <w:r>
        <w:rPr>
          <w:rFonts w:hint="cs"/>
          <w:rtl/>
        </w:rPr>
        <w:t>24-</w:t>
      </w:r>
      <w:r>
        <w:rPr>
          <w:rFonts w:hint="cs"/>
          <w:rtl/>
        </w:rPr>
        <w:tab/>
      </w:r>
      <w:r w:rsidRPr="001A7F7E">
        <w:rPr>
          <w:rtl/>
        </w:rPr>
        <w:t xml:space="preserve">ويمكن أن يأخذ </w:t>
      </w:r>
      <w:r>
        <w:rPr>
          <w:rFonts w:hint="cs"/>
          <w:rtl/>
        </w:rPr>
        <w:t>ا</w:t>
      </w:r>
      <w:r w:rsidRPr="001A7F7E">
        <w:rPr>
          <w:rtl/>
        </w:rPr>
        <w:t xml:space="preserve">لتدريب في الاعتبار الخبرات المكتسبة والدروس المستفادة </w:t>
      </w:r>
      <w:r>
        <w:rPr>
          <w:rFonts w:hint="cs"/>
          <w:rtl/>
        </w:rPr>
        <w:t>من</w:t>
      </w:r>
      <w:r w:rsidRPr="001A7F7E">
        <w:rPr>
          <w:rtl/>
        </w:rPr>
        <w:t xml:space="preserve"> عمليات </w:t>
      </w:r>
      <w:r>
        <w:rPr>
          <w:rtl/>
        </w:rPr>
        <w:t>إعادة التوطين الأخرى</w:t>
      </w:r>
      <w:r w:rsidRPr="001A7F7E">
        <w:rPr>
          <w:rtl/>
        </w:rPr>
        <w:t>، حسب الاقتضاء.</w:t>
      </w:r>
      <w:r>
        <w:rPr>
          <w:rStyle w:val="FootnoteReference"/>
          <w:rtl/>
        </w:rPr>
        <w:footnoteReference w:id="101"/>
      </w:r>
    </w:p>
    <w:p w:rsidR="00AF7D13" w:rsidRPr="00985E81" w:rsidRDefault="00AF7D13" w:rsidP="000B1BA2">
      <w:pPr>
        <w:spacing w:after="100" w:line="204" w:lineRule="auto"/>
        <w:ind w:left="2132" w:hanging="706"/>
        <w:jc w:val="both"/>
        <w:rPr>
          <w:i/>
          <w:iCs/>
          <w:rtl/>
        </w:rPr>
      </w:pPr>
      <w:r>
        <w:rPr>
          <w:rFonts w:hint="cs"/>
          <w:i/>
          <w:iCs/>
          <w:rtl/>
        </w:rPr>
        <w:t>3-</w:t>
      </w:r>
      <w:r>
        <w:rPr>
          <w:rFonts w:hint="cs"/>
          <w:i/>
          <w:iCs/>
          <w:rtl/>
        </w:rPr>
        <w:tab/>
      </w:r>
      <w:r w:rsidRPr="00985E81">
        <w:rPr>
          <w:i/>
          <w:iCs/>
          <w:rtl/>
        </w:rPr>
        <w:t xml:space="preserve">تحديد المجموعات </w:t>
      </w:r>
      <w:r>
        <w:rPr>
          <w:rFonts w:hint="cs"/>
          <w:i/>
          <w:iCs/>
          <w:rtl/>
        </w:rPr>
        <w:t>الحائزة على</w:t>
      </w:r>
      <w:r w:rsidRPr="00985E81">
        <w:rPr>
          <w:i/>
          <w:iCs/>
          <w:rtl/>
        </w:rPr>
        <w:t xml:space="preserve"> المعارف التقليدية والمعلومات ذات الصلة أو التكميلية</w:t>
      </w:r>
      <w:r>
        <w:rPr>
          <w:rFonts w:hint="cs"/>
          <w:i/>
          <w:iCs/>
          <w:rtl/>
        </w:rPr>
        <w:t xml:space="preserve"> أو تخزنها أو تستضيفها</w:t>
      </w:r>
      <w:r w:rsidRPr="00985E81">
        <w:rPr>
          <w:i/>
          <w:iCs/>
          <w:rtl/>
        </w:rPr>
        <w:t xml:space="preserve"> </w:t>
      </w:r>
      <w:r>
        <w:rPr>
          <w:rFonts w:hint="cs"/>
          <w:i/>
          <w:iCs/>
          <w:rtl/>
        </w:rPr>
        <w:t>لاحتمال</w:t>
      </w:r>
      <w:r w:rsidRPr="00985E81">
        <w:rPr>
          <w:i/>
          <w:iCs/>
          <w:rtl/>
        </w:rPr>
        <w:t xml:space="preserve"> </w:t>
      </w:r>
      <w:r>
        <w:rPr>
          <w:i/>
          <w:iCs/>
          <w:rtl/>
        </w:rPr>
        <w:t>إعادة التوطين</w:t>
      </w:r>
    </w:p>
    <w:p w:rsidR="00AF7D13" w:rsidRDefault="00AF7D13" w:rsidP="000B1BA2">
      <w:pPr>
        <w:spacing w:after="100" w:line="204" w:lineRule="auto"/>
        <w:jc w:val="both"/>
      </w:pPr>
      <w:r>
        <w:rPr>
          <w:rFonts w:hint="cs"/>
          <w:rtl/>
        </w:rPr>
        <w:t>25-</w:t>
      </w:r>
      <w:r>
        <w:rPr>
          <w:rFonts w:hint="cs"/>
          <w:rtl/>
        </w:rPr>
        <w:tab/>
      </w:r>
      <w:r w:rsidRPr="001A7F7E">
        <w:rPr>
          <w:rtl/>
        </w:rPr>
        <w:t xml:space="preserve">بعد إنشاء فريق متعدد أصحاب المصلحة وتدريب المشاركين، تتمثل الخطوة الملموسة الأولية في عملية </w:t>
      </w:r>
      <w:r>
        <w:rPr>
          <w:rtl/>
        </w:rPr>
        <w:t>إعادة التوطين</w:t>
      </w:r>
      <w:r w:rsidRPr="001A7F7E">
        <w:rPr>
          <w:rtl/>
        </w:rPr>
        <w:t xml:space="preserve"> في تحديد </w:t>
      </w:r>
      <w:r>
        <w:rPr>
          <w:rFonts w:hint="cs"/>
          <w:rtl/>
        </w:rPr>
        <w:t>ال</w:t>
      </w:r>
      <w:r w:rsidRPr="001A7F7E">
        <w:rPr>
          <w:rtl/>
        </w:rPr>
        <w:t>مجموعات و</w:t>
      </w:r>
      <w:r>
        <w:rPr>
          <w:rFonts w:hint="cs"/>
          <w:rtl/>
        </w:rPr>
        <w:t>ال</w:t>
      </w:r>
      <w:r w:rsidRPr="001A7F7E">
        <w:rPr>
          <w:rtl/>
        </w:rPr>
        <w:t>مضمون</w:t>
      </w:r>
      <w:r>
        <w:rPr>
          <w:rStyle w:val="FootnoteReference"/>
          <w:rtl/>
        </w:rPr>
        <w:footnoteReference w:id="102"/>
      </w:r>
      <w:r w:rsidRPr="001A7F7E">
        <w:rPr>
          <w:rtl/>
        </w:rPr>
        <w:t xml:space="preserve"> </w:t>
      </w:r>
      <w:r>
        <w:rPr>
          <w:rFonts w:hint="cs"/>
          <w:rtl/>
        </w:rPr>
        <w:t>لاحتمال</w:t>
      </w:r>
      <w:r w:rsidRPr="001A7F7E">
        <w:rPr>
          <w:rtl/>
        </w:rPr>
        <w:t xml:space="preserve"> </w:t>
      </w:r>
      <w:r>
        <w:rPr>
          <w:rtl/>
        </w:rPr>
        <w:t>إعادة التوطين</w:t>
      </w:r>
      <w:r w:rsidRPr="001A7F7E">
        <w:rPr>
          <w:rtl/>
        </w:rPr>
        <w:t>.</w:t>
      </w:r>
    </w:p>
    <w:p w:rsidR="00AF7D13" w:rsidRPr="001A7F7E" w:rsidRDefault="00AF7D13" w:rsidP="000B1BA2">
      <w:pPr>
        <w:spacing w:after="100" w:line="204" w:lineRule="auto"/>
        <w:jc w:val="both"/>
        <w:rPr>
          <w:rtl/>
        </w:rPr>
      </w:pPr>
      <w:r>
        <w:rPr>
          <w:rFonts w:hint="cs"/>
          <w:rtl/>
        </w:rPr>
        <w:t>26-</w:t>
      </w:r>
      <w:r>
        <w:rPr>
          <w:rFonts w:hint="cs"/>
          <w:rtl/>
        </w:rPr>
        <w:tab/>
      </w:r>
      <w:r w:rsidRPr="001A7F7E">
        <w:rPr>
          <w:rtl/>
        </w:rPr>
        <w:t>و</w:t>
      </w:r>
      <w:r>
        <w:rPr>
          <w:rFonts w:hint="cs"/>
          <w:rtl/>
        </w:rPr>
        <w:t xml:space="preserve">على </w:t>
      </w:r>
      <w:r w:rsidRPr="001A7F7E">
        <w:rPr>
          <w:rtl/>
        </w:rPr>
        <w:t xml:space="preserve">كل مؤسسة أو كيان </w:t>
      </w:r>
      <w:r>
        <w:rPr>
          <w:rFonts w:hint="cs"/>
          <w:rtl/>
        </w:rPr>
        <w:t>حائز على</w:t>
      </w:r>
      <w:r w:rsidRPr="001A7F7E">
        <w:rPr>
          <w:rtl/>
        </w:rPr>
        <w:t xml:space="preserve"> </w:t>
      </w:r>
      <w:r>
        <w:rPr>
          <w:rtl/>
        </w:rPr>
        <w:t xml:space="preserve">معارف </w:t>
      </w:r>
      <w:r w:rsidRPr="001A7F7E">
        <w:rPr>
          <w:rtl/>
        </w:rPr>
        <w:t>تقليدية ومعلومات ذات صلة</w:t>
      </w:r>
      <w:r>
        <w:rPr>
          <w:rFonts w:hint="cs"/>
          <w:rtl/>
        </w:rPr>
        <w:t xml:space="preserve"> أو يخزنها أو يستضيفها</w:t>
      </w:r>
      <w:r w:rsidRPr="001A7F7E">
        <w:rPr>
          <w:rtl/>
        </w:rPr>
        <w:t xml:space="preserve"> تحديد المحتوى في مجموعات </w:t>
      </w:r>
      <w:r>
        <w:rPr>
          <w:rFonts w:hint="cs"/>
          <w:rtl/>
        </w:rPr>
        <w:t>لاحتمال</w:t>
      </w:r>
      <w:r w:rsidRPr="001A7F7E">
        <w:rPr>
          <w:rtl/>
        </w:rPr>
        <w:t xml:space="preserve"> </w:t>
      </w:r>
      <w:r>
        <w:rPr>
          <w:rFonts w:hint="cs"/>
          <w:rtl/>
        </w:rPr>
        <w:t>إعادة التوطين</w:t>
      </w:r>
      <w:r w:rsidRPr="001A7F7E">
        <w:rPr>
          <w:rtl/>
        </w:rPr>
        <w:t xml:space="preserve"> واتخاذ القرارات المتعلقة ب</w:t>
      </w:r>
      <w:r>
        <w:rPr>
          <w:rtl/>
        </w:rPr>
        <w:t>إعادة التوطين</w:t>
      </w:r>
      <w:r w:rsidRPr="001A7F7E">
        <w:rPr>
          <w:rtl/>
        </w:rPr>
        <w:t>. وفي الوقت نفسه</w:t>
      </w:r>
      <w:r>
        <w:rPr>
          <w:rFonts w:hint="cs"/>
          <w:rtl/>
        </w:rPr>
        <w:t>،</w:t>
      </w:r>
      <w:r w:rsidRPr="001A7F7E">
        <w:rPr>
          <w:rtl/>
        </w:rPr>
        <w:t xml:space="preserve"> قد ترغب الشعوب الأصلية والمجتمعات المحلية في مساعدة المؤسسات أو الكيانات </w:t>
      </w:r>
      <w:r>
        <w:rPr>
          <w:rFonts w:hint="cs"/>
          <w:rtl/>
        </w:rPr>
        <w:t>الحائزة على</w:t>
      </w:r>
      <w:r w:rsidRPr="001A7F7E">
        <w:rPr>
          <w:rtl/>
        </w:rPr>
        <w:t xml:space="preserve"> المعارف التقليدية</w:t>
      </w:r>
      <w:r>
        <w:rPr>
          <w:rFonts w:hint="cs"/>
          <w:rtl/>
        </w:rPr>
        <w:t xml:space="preserve"> أو تخزنها أو تستضيفها</w:t>
      </w:r>
      <w:r w:rsidRPr="001A7F7E">
        <w:rPr>
          <w:rtl/>
        </w:rPr>
        <w:t xml:space="preserve"> في تحديد </w:t>
      </w:r>
      <w:r>
        <w:rPr>
          <w:rFonts w:hint="cs"/>
          <w:rtl/>
        </w:rPr>
        <w:lastRenderedPageBreak/>
        <w:t>المحتوى لاحتمال</w:t>
      </w:r>
      <w:r w:rsidRPr="001A7F7E">
        <w:rPr>
          <w:rtl/>
        </w:rPr>
        <w:t xml:space="preserve"> </w:t>
      </w:r>
      <w:r>
        <w:rPr>
          <w:rtl/>
        </w:rPr>
        <w:t xml:space="preserve">إعادة </w:t>
      </w:r>
      <w:r>
        <w:rPr>
          <w:rFonts w:hint="cs"/>
          <w:rtl/>
        </w:rPr>
        <w:t>ال</w:t>
      </w:r>
      <w:r>
        <w:rPr>
          <w:rtl/>
        </w:rPr>
        <w:t>توطين</w:t>
      </w:r>
      <w:r w:rsidRPr="001A7F7E">
        <w:rPr>
          <w:rtl/>
        </w:rPr>
        <w:t>، و</w:t>
      </w:r>
      <w:r>
        <w:rPr>
          <w:rFonts w:hint="cs"/>
          <w:rtl/>
        </w:rPr>
        <w:t>إصدار</w:t>
      </w:r>
      <w:r w:rsidRPr="001A7F7E">
        <w:rPr>
          <w:rtl/>
        </w:rPr>
        <w:t xml:space="preserve"> طلبات لفحص </w:t>
      </w:r>
      <w:r>
        <w:rPr>
          <w:rFonts w:hint="cs"/>
          <w:rtl/>
        </w:rPr>
        <w:t>مجموعات المعلومات أو المعارف</w:t>
      </w:r>
      <w:r w:rsidRPr="001A7F7E">
        <w:rPr>
          <w:rtl/>
        </w:rPr>
        <w:t xml:space="preserve"> من أجل تحديد المحتوى، </w:t>
      </w:r>
      <w:r>
        <w:rPr>
          <w:rFonts w:hint="cs"/>
          <w:rtl/>
        </w:rPr>
        <w:t>والتي</w:t>
      </w:r>
      <w:r w:rsidRPr="001A7F7E">
        <w:rPr>
          <w:rtl/>
        </w:rPr>
        <w:t xml:space="preserve"> قد </w:t>
      </w:r>
      <w:r>
        <w:rPr>
          <w:rFonts w:hint="cs"/>
          <w:rtl/>
        </w:rPr>
        <w:t>ت</w:t>
      </w:r>
      <w:r w:rsidRPr="001A7F7E">
        <w:rPr>
          <w:rtl/>
        </w:rPr>
        <w:t xml:space="preserve">ؤدي إلى طلبات </w:t>
      </w:r>
      <w:r>
        <w:rPr>
          <w:rtl/>
        </w:rPr>
        <w:t>إعادة التوطين</w:t>
      </w:r>
      <w:r w:rsidRPr="001A7F7E">
        <w:rPr>
          <w:rtl/>
        </w:rPr>
        <w:t>.</w:t>
      </w:r>
    </w:p>
    <w:p w:rsidR="00AF7D13" w:rsidRPr="001A7F7E" w:rsidRDefault="00AF7D13" w:rsidP="000B1BA2">
      <w:pPr>
        <w:spacing w:after="100" w:line="204" w:lineRule="auto"/>
        <w:jc w:val="both"/>
        <w:rPr>
          <w:rtl/>
        </w:rPr>
      </w:pPr>
      <w:r>
        <w:rPr>
          <w:rFonts w:hint="cs"/>
          <w:rtl/>
        </w:rPr>
        <w:t>27-</w:t>
      </w:r>
      <w:r>
        <w:rPr>
          <w:rFonts w:hint="cs"/>
          <w:rtl/>
        </w:rPr>
        <w:tab/>
      </w:r>
      <w:r w:rsidRPr="001A7F7E">
        <w:rPr>
          <w:rtl/>
        </w:rPr>
        <w:t xml:space="preserve">وقد يتطلب تحديد عناصر المعارف التقليدية </w:t>
      </w:r>
      <w:r>
        <w:rPr>
          <w:rFonts w:hint="cs"/>
          <w:rtl/>
        </w:rPr>
        <w:t>لاحتمال</w:t>
      </w:r>
      <w:r w:rsidRPr="001A7F7E">
        <w:rPr>
          <w:rtl/>
        </w:rPr>
        <w:t xml:space="preserve"> </w:t>
      </w:r>
      <w:r>
        <w:rPr>
          <w:rFonts w:hint="cs"/>
          <w:rtl/>
        </w:rPr>
        <w:t>إعادة التوطين</w:t>
      </w:r>
      <w:r w:rsidRPr="001A7F7E">
        <w:rPr>
          <w:rtl/>
        </w:rPr>
        <w:t xml:space="preserve"> تعاونا إقليميا أو دوليا وفقا للمادة 17 من الاتفاقية بشأن تبادل المعلومات. وتقتضي المادة 17 من الأطراف المتعاقدة تيسير تبادل المعلومات، من جميع المصادر المتاحة للجمهور، ذات الصلة بحفظ التنوع البيولوجي واستخدامه المستدام، بما في ذلك المعارف المتخص</w:t>
      </w:r>
      <w:r>
        <w:rPr>
          <w:rtl/>
        </w:rPr>
        <w:t>صة والمعارف الأصلية والتقليدية</w:t>
      </w:r>
      <w:r>
        <w:rPr>
          <w:rFonts w:hint="cs"/>
          <w:rtl/>
        </w:rPr>
        <w:t>، بما في ذلك</w:t>
      </w:r>
      <w:r w:rsidRPr="001A7F7E">
        <w:rPr>
          <w:rtl/>
        </w:rPr>
        <w:t xml:space="preserve">، حيثما </w:t>
      </w:r>
      <w:r>
        <w:rPr>
          <w:rFonts w:hint="cs"/>
          <w:rtl/>
        </w:rPr>
        <w:t>ي</w:t>
      </w:r>
      <w:r w:rsidRPr="001A7F7E">
        <w:rPr>
          <w:rtl/>
        </w:rPr>
        <w:t xml:space="preserve">مكن، </w:t>
      </w:r>
      <w:r>
        <w:rPr>
          <w:rtl/>
        </w:rPr>
        <w:t>إعادة توطين المعلومات</w:t>
      </w:r>
      <w:r w:rsidRPr="001A7F7E">
        <w:rPr>
          <w:rtl/>
        </w:rPr>
        <w:t xml:space="preserve"> ذات الصلة أو التكميلية.</w:t>
      </w:r>
    </w:p>
    <w:p w:rsidR="00AF7D13" w:rsidRPr="001A7F7E" w:rsidRDefault="00AF7D13" w:rsidP="000B1BA2">
      <w:pPr>
        <w:spacing w:after="100" w:line="204" w:lineRule="auto"/>
        <w:jc w:val="both"/>
        <w:rPr>
          <w:rtl/>
        </w:rPr>
      </w:pPr>
      <w:r>
        <w:rPr>
          <w:rFonts w:hint="cs"/>
          <w:rtl/>
        </w:rPr>
        <w:t>28-</w:t>
      </w:r>
      <w:r>
        <w:rPr>
          <w:rFonts w:hint="cs"/>
          <w:rtl/>
        </w:rPr>
        <w:tab/>
        <w:t>ويمكن</w:t>
      </w:r>
      <w:r w:rsidRPr="001A7F7E">
        <w:rPr>
          <w:rtl/>
        </w:rPr>
        <w:t xml:space="preserve"> أن تش</w:t>
      </w:r>
      <w:r>
        <w:rPr>
          <w:rFonts w:hint="cs"/>
          <w:rtl/>
        </w:rPr>
        <w:t>ت</w:t>
      </w:r>
      <w:r w:rsidRPr="001A7F7E">
        <w:rPr>
          <w:rtl/>
        </w:rPr>
        <w:t xml:space="preserve">مل </w:t>
      </w:r>
      <w:r w:rsidRPr="007D0338">
        <w:rPr>
          <w:i/>
          <w:iCs/>
          <w:rtl/>
        </w:rPr>
        <w:t>المعلومات ذات الصلة أو التكميلية</w:t>
      </w:r>
      <w:r w:rsidRPr="001A7F7E">
        <w:rPr>
          <w:rtl/>
        </w:rPr>
        <w:t xml:space="preserve"> التي </w:t>
      </w:r>
      <w:r>
        <w:rPr>
          <w:rFonts w:hint="cs"/>
          <w:rtl/>
        </w:rPr>
        <w:t>يتعين وضعها</w:t>
      </w:r>
      <w:r w:rsidRPr="001A7F7E">
        <w:rPr>
          <w:rtl/>
        </w:rPr>
        <w:t xml:space="preserve"> في الاعتبار عند </w:t>
      </w:r>
      <w:r>
        <w:rPr>
          <w:rtl/>
        </w:rPr>
        <w:t>إعادة توطين المعارف التقليدية</w:t>
      </w:r>
      <w:r w:rsidRPr="001A7F7E">
        <w:rPr>
          <w:rtl/>
        </w:rPr>
        <w:t xml:space="preserve">، على سبيل المثال لا الحصر، </w:t>
      </w:r>
      <w:r>
        <w:rPr>
          <w:rFonts w:hint="cs"/>
          <w:rtl/>
        </w:rPr>
        <w:t xml:space="preserve">على </w:t>
      </w:r>
      <w:r w:rsidRPr="001A7F7E">
        <w:rPr>
          <w:rtl/>
        </w:rPr>
        <w:t>معلومات عن متى ومن أين</w:t>
      </w:r>
      <w:r>
        <w:rPr>
          <w:rFonts w:hint="cs"/>
          <w:rtl/>
        </w:rPr>
        <w:t xml:space="preserve"> وكيف</w:t>
      </w:r>
      <w:r w:rsidRPr="001A7F7E">
        <w:rPr>
          <w:rtl/>
        </w:rPr>
        <w:t xml:space="preserve"> </w:t>
      </w:r>
      <w:r>
        <w:rPr>
          <w:rFonts w:hint="cs"/>
          <w:rtl/>
        </w:rPr>
        <w:t xml:space="preserve">ومن من </w:t>
      </w:r>
      <w:r w:rsidRPr="001A7F7E">
        <w:rPr>
          <w:rtl/>
        </w:rPr>
        <w:t xml:space="preserve">تم الوصول إلى </w:t>
      </w:r>
      <w:r>
        <w:rPr>
          <w:rFonts w:hint="cs"/>
          <w:rtl/>
        </w:rPr>
        <w:t>المعارف</w:t>
      </w:r>
      <w:r w:rsidRPr="001A7F7E">
        <w:rPr>
          <w:rtl/>
        </w:rPr>
        <w:t xml:space="preserve"> المعنية أو جمعها</w:t>
      </w:r>
      <w:r>
        <w:rPr>
          <w:rFonts w:hint="cs"/>
          <w:rtl/>
        </w:rPr>
        <w:t xml:space="preserve"> لأول مرة</w:t>
      </w:r>
      <w:r w:rsidRPr="001A7F7E">
        <w:rPr>
          <w:rtl/>
        </w:rPr>
        <w:t>، و</w:t>
      </w:r>
      <w:r>
        <w:rPr>
          <w:rFonts w:hint="cs"/>
          <w:rtl/>
        </w:rPr>
        <w:t>وصول المعارف في المؤسسات و</w:t>
      </w:r>
      <w:r w:rsidRPr="001A7F7E">
        <w:rPr>
          <w:rtl/>
        </w:rPr>
        <w:t xml:space="preserve">الكيانات </w:t>
      </w:r>
      <w:r>
        <w:rPr>
          <w:rFonts w:hint="cs"/>
          <w:rtl/>
        </w:rPr>
        <w:t>الحائزة على</w:t>
      </w:r>
      <w:r w:rsidRPr="001A7F7E">
        <w:rPr>
          <w:rtl/>
        </w:rPr>
        <w:t xml:space="preserve"> معارف تقليدية (مثل المكان والتاريخ) و</w:t>
      </w:r>
      <w:r>
        <w:rPr>
          <w:rFonts w:hint="cs"/>
          <w:rtl/>
        </w:rPr>
        <w:t xml:space="preserve">جهات </w:t>
      </w:r>
      <w:r w:rsidRPr="001A7F7E">
        <w:rPr>
          <w:rtl/>
        </w:rPr>
        <w:t>الات</w:t>
      </w:r>
      <w:r>
        <w:rPr>
          <w:rtl/>
        </w:rPr>
        <w:t>صال</w:t>
      </w:r>
      <w:r w:rsidRPr="001A7F7E">
        <w:rPr>
          <w:rtl/>
        </w:rPr>
        <w:t xml:space="preserve"> الأولية في تلك الأماكن</w:t>
      </w:r>
      <w:r>
        <w:rPr>
          <w:rtl/>
        </w:rPr>
        <w:t xml:space="preserve"> و/</w:t>
      </w:r>
      <w:r w:rsidRPr="001A7F7E">
        <w:rPr>
          <w:rtl/>
        </w:rPr>
        <w:t>أو المعارف الأصلية والتقليدية المرتبطة بالممتلكات الثقافية.</w:t>
      </w:r>
      <w:r>
        <w:rPr>
          <w:rStyle w:val="FootnoteReference"/>
          <w:rtl/>
        </w:rPr>
        <w:footnoteReference w:id="103"/>
      </w:r>
      <w:r w:rsidRPr="001A7F7E">
        <w:rPr>
          <w:rtl/>
        </w:rPr>
        <w:t xml:space="preserve"> ويمكن أن تساعد هذه المعلومات في تحديد </w:t>
      </w:r>
      <w:r>
        <w:rPr>
          <w:rFonts w:hint="cs"/>
          <w:rtl/>
        </w:rPr>
        <w:t>الحائزين الأصليين على ا</w:t>
      </w:r>
      <w:r w:rsidRPr="001A7F7E">
        <w:rPr>
          <w:rtl/>
        </w:rPr>
        <w:t>لمعارف.</w:t>
      </w:r>
    </w:p>
    <w:p w:rsidR="00AF7D13" w:rsidRPr="001A7F7E" w:rsidRDefault="00AF7D13" w:rsidP="000B1BA2">
      <w:pPr>
        <w:spacing w:after="100" w:line="204" w:lineRule="auto"/>
        <w:jc w:val="both"/>
        <w:rPr>
          <w:rtl/>
        </w:rPr>
      </w:pPr>
      <w:r>
        <w:rPr>
          <w:rFonts w:hint="cs"/>
          <w:rtl/>
        </w:rPr>
        <w:t>29-</w:t>
      </w:r>
      <w:r>
        <w:rPr>
          <w:rFonts w:hint="cs"/>
          <w:rtl/>
        </w:rPr>
        <w:tab/>
      </w:r>
      <w:r w:rsidRPr="001A7F7E">
        <w:rPr>
          <w:rtl/>
        </w:rPr>
        <w:t>ويمكن أن تش</w:t>
      </w:r>
      <w:r>
        <w:rPr>
          <w:rFonts w:hint="cs"/>
          <w:rtl/>
        </w:rPr>
        <w:t>ت</w:t>
      </w:r>
      <w:r w:rsidRPr="001A7F7E">
        <w:rPr>
          <w:rtl/>
        </w:rPr>
        <w:t xml:space="preserve">مل المعلومات ذات الصلة أو التكميلية أيضا </w:t>
      </w:r>
      <w:r>
        <w:rPr>
          <w:rFonts w:hint="cs"/>
          <w:rtl/>
        </w:rPr>
        <w:t>على معلومات مثل</w:t>
      </w:r>
      <w:r>
        <w:rPr>
          <w:rtl/>
        </w:rPr>
        <w:t xml:space="preserve"> </w:t>
      </w:r>
      <w:r w:rsidRPr="001A7F7E">
        <w:rPr>
          <w:rtl/>
        </w:rPr>
        <w:t xml:space="preserve">بيانات </w:t>
      </w:r>
      <w:r>
        <w:rPr>
          <w:rFonts w:hint="cs"/>
          <w:rtl/>
        </w:rPr>
        <w:t xml:space="preserve">على </w:t>
      </w:r>
      <w:r w:rsidRPr="001A7F7E">
        <w:rPr>
          <w:rtl/>
        </w:rPr>
        <w:t xml:space="preserve">مستوى الأنواع </w:t>
      </w:r>
      <w:r>
        <w:rPr>
          <w:rFonts w:hint="cs"/>
          <w:rtl/>
        </w:rPr>
        <w:t xml:space="preserve">مصنفة </w:t>
      </w:r>
      <w:r w:rsidRPr="001A7F7E">
        <w:rPr>
          <w:rtl/>
        </w:rPr>
        <w:t>جغرافي</w:t>
      </w:r>
      <w:r>
        <w:rPr>
          <w:rFonts w:hint="cs"/>
          <w:rtl/>
        </w:rPr>
        <w:t>ا</w:t>
      </w:r>
      <w:r w:rsidRPr="001A7F7E">
        <w:rPr>
          <w:rtl/>
        </w:rPr>
        <w:t xml:space="preserve"> والمعلومات ذات الصلة، و</w:t>
      </w:r>
      <w:r>
        <w:rPr>
          <w:rFonts w:hint="cs"/>
          <w:rtl/>
        </w:rPr>
        <w:t>ال</w:t>
      </w:r>
      <w:r w:rsidRPr="001A7F7E">
        <w:rPr>
          <w:rtl/>
        </w:rPr>
        <w:t xml:space="preserve">أنواع </w:t>
      </w:r>
      <w:r>
        <w:rPr>
          <w:rFonts w:hint="cs"/>
          <w:rtl/>
        </w:rPr>
        <w:t>ال</w:t>
      </w:r>
      <w:r w:rsidRPr="001A7F7E">
        <w:rPr>
          <w:rtl/>
        </w:rPr>
        <w:t>أخرى من المعلومات</w:t>
      </w:r>
      <w:r>
        <w:rPr>
          <w:rFonts w:hint="cs"/>
          <w:rtl/>
        </w:rPr>
        <w:t xml:space="preserve"> المحتفظ بها</w:t>
      </w:r>
      <w:r w:rsidRPr="001A7F7E">
        <w:rPr>
          <w:rtl/>
        </w:rPr>
        <w:t xml:space="preserve"> في مجموعات أو قواعد بيانات قد تكون مفيدة لتكملة المعارف التقليدية </w:t>
      </w:r>
      <w:r>
        <w:rPr>
          <w:rFonts w:hint="cs"/>
          <w:rtl/>
        </w:rPr>
        <w:t>المعاد توطينها</w:t>
      </w:r>
      <w:r w:rsidRPr="001A7F7E">
        <w:rPr>
          <w:rtl/>
        </w:rPr>
        <w:t xml:space="preserve"> من أجل حفظ التنوع البيولوجي</w:t>
      </w:r>
      <w:r>
        <w:rPr>
          <w:rFonts w:hint="cs"/>
          <w:rtl/>
        </w:rPr>
        <w:t xml:space="preserve"> واستخدامه المستدام</w:t>
      </w:r>
      <w:r w:rsidRPr="001A7F7E">
        <w:rPr>
          <w:rtl/>
        </w:rPr>
        <w:t>.</w:t>
      </w:r>
    </w:p>
    <w:p w:rsidR="00AF7D13" w:rsidRPr="00985E81" w:rsidRDefault="00AF7D13" w:rsidP="000B1BA2">
      <w:pPr>
        <w:spacing w:after="100" w:line="204" w:lineRule="auto"/>
        <w:jc w:val="center"/>
        <w:rPr>
          <w:i/>
          <w:iCs/>
          <w:rtl/>
        </w:rPr>
      </w:pPr>
      <w:r>
        <w:rPr>
          <w:rFonts w:hint="cs"/>
          <w:i/>
          <w:iCs/>
          <w:rtl/>
        </w:rPr>
        <w:t>4-</w:t>
      </w:r>
      <w:r>
        <w:rPr>
          <w:rFonts w:hint="cs"/>
          <w:i/>
          <w:iCs/>
          <w:rtl/>
        </w:rPr>
        <w:tab/>
      </w:r>
      <w:r w:rsidRPr="00985E81">
        <w:rPr>
          <w:i/>
          <w:iCs/>
          <w:rtl/>
        </w:rPr>
        <w:t xml:space="preserve">تحديد منشأ المعارف التقليدية والمعلومات ذات الصلة أو التكميلية </w:t>
      </w:r>
      <w:r>
        <w:rPr>
          <w:rFonts w:hint="cs"/>
          <w:i/>
          <w:iCs/>
          <w:rtl/>
        </w:rPr>
        <w:t>لاحتمال</w:t>
      </w:r>
      <w:r w:rsidRPr="00985E81">
        <w:rPr>
          <w:i/>
          <w:iCs/>
          <w:rtl/>
        </w:rPr>
        <w:t xml:space="preserve"> </w:t>
      </w:r>
      <w:r>
        <w:rPr>
          <w:i/>
          <w:iCs/>
          <w:rtl/>
        </w:rPr>
        <w:t>إعادة التوطين</w:t>
      </w:r>
    </w:p>
    <w:p w:rsidR="00AF7D13" w:rsidRPr="001A7F7E" w:rsidRDefault="00AF7D13" w:rsidP="000B1BA2">
      <w:pPr>
        <w:spacing w:after="100" w:line="204" w:lineRule="auto"/>
        <w:jc w:val="both"/>
        <w:rPr>
          <w:rtl/>
        </w:rPr>
      </w:pPr>
      <w:r>
        <w:rPr>
          <w:rFonts w:hint="cs"/>
          <w:rtl/>
        </w:rPr>
        <w:t>30-</w:t>
      </w:r>
      <w:r>
        <w:rPr>
          <w:rFonts w:hint="cs"/>
          <w:rtl/>
        </w:rPr>
        <w:tab/>
      </w:r>
      <w:r w:rsidRPr="001A7F7E">
        <w:rPr>
          <w:rtl/>
        </w:rPr>
        <w:t xml:space="preserve">قد </w:t>
      </w:r>
      <w:r>
        <w:rPr>
          <w:rFonts w:hint="cs"/>
          <w:rtl/>
        </w:rPr>
        <w:t>يعتمد</w:t>
      </w:r>
      <w:r w:rsidRPr="001A7F7E">
        <w:rPr>
          <w:rtl/>
        </w:rPr>
        <w:t xml:space="preserve"> تحديد </w:t>
      </w:r>
      <w:r>
        <w:rPr>
          <w:rFonts w:hint="cs"/>
          <w:rtl/>
        </w:rPr>
        <w:t>منشأ</w:t>
      </w:r>
      <w:r w:rsidRPr="001A7F7E">
        <w:rPr>
          <w:rtl/>
        </w:rPr>
        <w:t xml:space="preserve"> المعارف التقليدية المعنية على إمكانية الحصول على "ال</w:t>
      </w:r>
      <w:r>
        <w:rPr>
          <w:rtl/>
        </w:rPr>
        <w:t>معلومات ذات الصلة أو التكميلية"</w:t>
      </w:r>
      <w:r w:rsidRPr="001A7F7E">
        <w:rPr>
          <w:rtl/>
        </w:rPr>
        <w:t>، مثل</w:t>
      </w:r>
      <w:r>
        <w:rPr>
          <w:rFonts w:hint="cs"/>
          <w:rtl/>
        </w:rPr>
        <w:t xml:space="preserve"> متى</w:t>
      </w:r>
      <w:r w:rsidRPr="001A7F7E">
        <w:rPr>
          <w:rtl/>
        </w:rPr>
        <w:t xml:space="preserve"> تم الحصول على المعارف التقليدية المعنية</w:t>
      </w:r>
      <w:r>
        <w:rPr>
          <w:rFonts w:hint="cs"/>
          <w:rtl/>
        </w:rPr>
        <w:t xml:space="preserve"> وأين وكيف ومن من وفي أي </w:t>
      </w:r>
      <w:r>
        <w:rPr>
          <w:rtl/>
        </w:rPr>
        <w:t>شكل</w:t>
      </w:r>
      <w:r>
        <w:rPr>
          <w:rFonts w:hint="cs"/>
          <w:rtl/>
        </w:rPr>
        <w:t>، فضلا عن البيانات على مستوى الأنواع المصنفة جغرافيا والمعلومات ذات الصلة، والأنواع الأخرى من المعلومات المحتفظ بها في مجموعات أو قواعد بيانات قد تكون مفيدة لتكملة المعارف التقليدية المعاد توطينها من أجل حفظ التنوع البيولوجي واستخدامه المستدام.</w:t>
      </w:r>
    </w:p>
    <w:p w:rsidR="00AF7D13" w:rsidRPr="001A7F7E" w:rsidRDefault="00AF7D13" w:rsidP="000B1BA2">
      <w:pPr>
        <w:spacing w:after="100" w:line="204" w:lineRule="auto"/>
        <w:jc w:val="both"/>
        <w:rPr>
          <w:rtl/>
        </w:rPr>
      </w:pPr>
      <w:r>
        <w:rPr>
          <w:rFonts w:hint="cs"/>
          <w:rtl/>
        </w:rPr>
        <w:t>31-</w:t>
      </w:r>
      <w:r>
        <w:rPr>
          <w:rFonts w:hint="cs"/>
          <w:rtl/>
        </w:rPr>
        <w:tab/>
      </w:r>
      <w:r w:rsidRPr="001A7F7E">
        <w:rPr>
          <w:rtl/>
        </w:rPr>
        <w:t xml:space="preserve">وينبغي أن تشارك </w:t>
      </w:r>
      <w:r>
        <w:rPr>
          <w:rFonts w:hint="cs"/>
          <w:rtl/>
        </w:rPr>
        <w:t>ا</w:t>
      </w:r>
      <w:r w:rsidRPr="001A7F7E">
        <w:rPr>
          <w:rtl/>
        </w:rPr>
        <w:t xml:space="preserve">لشعوب الأصلية والمجتمعات المحلية بفعالية في تحديد </w:t>
      </w:r>
      <w:r>
        <w:rPr>
          <w:rFonts w:hint="cs"/>
          <w:rtl/>
        </w:rPr>
        <w:t>منشأ</w:t>
      </w:r>
      <w:r w:rsidRPr="001A7F7E">
        <w:rPr>
          <w:rtl/>
        </w:rPr>
        <w:t xml:space="preserve"> المعارف التقليدية المعنية، وأن تسترشد في بعض الحالات ب</w:t>
      </w:r>
      <w:r>
        <w:rPr>
          <w:rFonts w:hint="cs"/>
          <w:rtl/>
        </w:rPr>
        <w:t xml:space="preserve">القصص </w:t>
      </w:r>
      <w:r w:rsidRPr="001A7F7E">
        <w:rPr>
          <w:rtl/>
        </w:rPr>
        <w:t>التاريخ</w:t>
      </w:r>
      <w:r>
        <w:rPr>
          <w:rFonts w:hint="cs"/>
          <w:rtl/>
        </w:rPr>
        <w:t>ية</w:t>
      </w:r>
      <w:r w:rsidRPr="001A7F7E">
        <w:rPr>
          <w:rtl/>
        </w:rPr>
        <w:t xml:space="preserve"> الشفوي</w:t>
      </w:r>
      <w:r>
        <w:rPr>
          <w:rFonts w:hint="cs"/>
          <w:rtl/>
        </w:rPr>
        <w:t>ة</w:t>
      </w:r>
      <w:r w:rsidRPr="001A7F7E">
        <w:rPr>
          <w:rtl/>
        </w:rPr>
        <w:t xml:space="preserve"> و</w:t>
      </w:r>
      <w:r>
        <w:rPr>
          <w:rFonts w:hint="cs"/>
          <w:rtl/>
        </w:rPr>
        <w:t>ال</w:t>
      </w:r>
      <w:r w:rsidRPr="001A7F7E">
        <w:rPr>
          <w:rtl/>
        </w:rPr>
        <w:t xml:space="preserve">أشكال </w:t>
      </w:r>
      <w:r>
        <w:rPr>
          <w:rFonts w:hint="cs"/>
          <w:rtl/>
        </w:rPr>
        <w:t xml:space="preserve">الأخرى من </w:t>
      </w:r>
      <w:r w:rsidRPr="001A7F7E">
        <w:rPr>
          <w:rtl/>
        </w:rPr>
        <w:t>المعلومات.</w:t>
      </w:r>
    </w:p>
    <w:p w:rsidR="00AF7D13" w:rsidRPr="001A7F7E" w:rsidRDefault="00AF7D13" w:rsidP="000B1BA2">
      <w:pPr>
        <w:spacing w:after="100" w:line="204" w:lineRule="auto"/>
        <w:jc w:val="both"/>
        <w:rPr>
          <w:rtl/>
        </w:rPr>
      </w:pPr>
      <w:r>
        <w:rPr>
          <w:rFonts w:hint="cs"/>
          <w:rtl/>
        </w:rPr>
        <w:t>32-</w:t>
      </w:r>
      <w:r>
        <w:rPr>
          <w:rFonts w:hint="cs"/>
          <w:rtl/>
        </w:rPr>
        <w:tab/>
        <w:t>و</w:t>
      </w:r>
      <w:r w:rsidRPr="001A7F7E">
        <w:rPr>
          <w:rtl/>
        </w:rPr>
        <w:t xml:space="preserve">ينبغي أن تنظر </w:t>
      </w:r>
      <w:r>
        <w:rPr>
          <w:rFonts w:hint="cs"/>
          <w:rtl/>
        </w:rPr>
        <w:t>ا</w:t>
      </w:r>
      <w:r w:rsidRPr="001A7F7E">
        <w:rPr>
          <w:rtl/>
        </w:rPr>
        <w:t xml:space="preserve">لأطراف والحكومات في ترتيبات استباقية لتيسير تحديد </w:t>
      </w:r>
      <w:r>
        <w:rPr>
          <w:rFonts w:hint="cs"/>
          <w:rtl/>
        </w:rPr>
        <w:t>منشأ</w:t>
      </w:r>
      <w:r w:rsidRPr="001A7F7E">
        <w:rPr>
          <w:rtl/>
        </w:rPr>
        <w:t xml:space="preserve"> المعارف التقليدية </w:t>
      </w:r>
      <w:r>
        <w:rPr>
          <w:rFonts w:hint="cs"/>
          <w:rtl/>
        </w:rPr>
        <w:t>والحائزين</w:t>
      </w:r>
      <w:r w:rsidRPr="001A7F7E">
        <w:rPr>
          <w:rtl/>
        </w:rPr>
        <w:t xml:space="preserve"> الأصليين</w:t>
      </w:r>
      <w:r>
        <w:rPr>
          <w:rFonts w:hint="cs"/>
          <w:rtl/>
        </w:rPr>
        <w:t xml:space="preserve"> على ا</w:t>
      </w:r>
      <w:r w:rsidRPr="001A7F7E">
        <w:rPr>
          <w:rtl/>
        </w:rPr>
        <w:t>لمعارف. ويمكن أن تشمل هذه الترتيبات اشتراطات في القانون الوطني أن يذكر المؤلف</w:t>
      </w:r>
      <w:r>
        <w:rPr>
          <w:rFonts w:hint="cs"/>
          <w:rtl/>
        </w:rPr>
        <w:t>و</w:t>
      </w:r>
      <w:r w:rsidRPr="001A7F7E">
        <w:rPr>
          <w:rtl/>
        </w:rPr>
        <w:t xml:space="preserve">ن </w:t>
      </w:r>
      <w:r>
        <w:rPr>
          <w:rFonts w:hint="cs"/>
          <w:rtl/>
        </w:rPr>
        <w:t>منشأ</w:t>
      </w:r>
      <w:r w:rsidRPr="001A7F7E">
        <w:rPr>
          <w:rtl/>
        </w:rPr>
        <w:t xml:space="preserve"> الحصول على المعارف التقليدية في جميع المنشورات والاستخدامات و</w:t>
      </w:r>
      <w:r>
        <w:rPr>
          <w:rFonts w:hint="cs"/>
          <w:rtl/>
        </w:rPr>
        <w:t>عمليات التطوير و</w:t>
      </w:r>
      <w:r w:rsidRPr="001A7F7E">
        <w:rPr>
          <w:rtl/>
        </w:rPr>
        <w:t>النشر</w:t>
      </w:r>
      <w:r>
        <w:rPr>
          <w:rFonts w:hint="cs"/>
          <w:rtl/>
        </w:rPr>
        <w:t xml:space="preserve"> الأخرى.</w:t>
      </w:r>
    </w:p>
    <w:p w:rsidR="00AF7D13" w:rsidRPr="00985E81" w:rsidRDefault="00AF7D13" w:rsidP="000B1BA2">
      <w:pPr>
        <w:spacing w:after="100" w:line="204" w:lineRule="auto"/>
        <w:jc w:val="center"/>
        <w:rPr>
          <w:i/>
          <w:iCs/>
          <w:rtl/>
        </w:rPr>
      </w:pPr>
      <w:r>
        <w:rPr>
          <w:rFonts w:hint="cs"/>
          <w:i/>
          <w:iCs/>
          <w:rtl/>
        </w:rPr>
        <w:t>5-</w:t>
      </w:r>
      <w:r>
        <w:rPr>
          <w:rFonts w:hint="cs"/>
          <w:i/>
          <w:iCs/>
          <w:rtl/>
        </w:rPr>
        <w:tab/>
      </w:r>
      <w:r w:rsidRPr="00985E81">
        <w:rPr>
          <w:i/>
          <w:iCs/>
          <w:rtl/>
        </w:rPr>
        <w:t xml:space="preserve">تحديد </w:t>
      </w:r>
      <w:r>
        <w:rPr>
          <w:rFonts w:hint="cs"/>
          <w:i/>
          <w:iCs/>
          <w:rtl/>
        </w:rPr>
        <w:t>الحائزين</w:t>
      </w:r>
      <w:r w:rsidRPr="00985E81">
        <w:rPr>
          <w:i/>
          <w:iCs/>
          <w:rtl/>
        </w:rPr>
        <w:t xml:space="preserve"> الأصليين</w:t>
      </w:r>
      <w:r>
        <w:rPr>
          <w:rFonts w:hint="cs"/>
          <w:i/>
          <w:iCs/>
          <w:rtl/>
        </w:rPr>
        <w:t xml:space="preserve"> على ا</w:t>
      </w:r>
      <w:r w:rsidRPr="00985E81">
        <w:rPr>
          <w:i/>
          <w:iCs/>
          <w:rtl/>
        </w:rPr>
        <w:t xml:space="preserve">لمعارف التقليدية </w:t>
      </w:r>
    </w:p>
    <w:p w:rsidR="00AF7D13" w:rsidRPr="001A7F7E" w:rsidRDefault="00AF7D13" w:rsidP="000B1BA2">
      <w:pPr>
        <w:spacing w:after="100" w:line="204" w:lineRule="auto"/>
        <w:jc w:val="both"/>
        <w:rPr>
          <w:rtl/>
        </w:rPr>
      </w:pPr>
      <w:r>
        <w:rPr>
          <w:rFonts w:hint="cs"/>
          <w:rtl/>
        </w:rPr>
        <w:t>33-</w:t>
      </w:r>
      <w:r>
        <w:rPr>
          <w:rFonts w:hint="cs"/>
          <w:rtl/>
        </w:rPr>
        <w:tab/>
        <w:t>يعد</w:t>
      </w:r>
      <w:r w:rsidRPr="001A7F7E">
        <w:rPr>
          <w:rtl/>
        </w:rPr>
        <w:t xml:space="preserve"> تحديد </w:t>
      </w:r>
      <w:r>
        <w:rPr>
          <w:rFonts w:hint="cs"/>
          <w:rtl/>
        </w:rPr>
        <w:t>الحائزين الأصليين على المعارف</w:t>
      </w:r>
      <w:r w:rsidRPr="003D1E44">
        <w:rPr>
          <w:rtl/>
        </w:rPr>
        <w:t xml:space="preserve"> التقليدية </w:t>
      </w:r>
      <w:r w:rsidRPr="001A7F7E">
        <w:rPr>
          <w:rtl/>
        </w:rPr>
        <w:t>أمر</w:t>
      </w:r>
      <w:r>
        <w:rPr>
          <w:rFonts w:hint="cs"/>
          <w:rtl/>
        </w:rPr>
        <w:t>ا</w:t>
      </w:r>
      <w:r w:rsidRPr="001A7F7E">
        <w:rPr>
          <w:rtl/>
        </w:rPr>
        <w:t xml:space="preserve"> أساسي</w:t>
      </w:r>
      <w:r>
        <w:rPr>
          <w:rFonts w:hint="cs"/>
          <w:rtl/>
        </w:rPr>
        <w:t>ا</w:t>
      </w:r>
      <w:r w:rsidRPr="001A7F7E">
        <w:rPr>
          <w:rtl/>
        </w:rPr>
        <w:t xml:space="preserve"> في </w:t>
      </w:r>
      <w:r>
        <w:rPr>
          <w:rFonts w:hint="cs"/>
          <w:rtl/>
        </w:rPr>
        <w:t>نجاح إعادة توطين ا</w:t>
      </w:r>
      <w:r w:rsidRPr="001A7F7E">
        <w:rPr>
          <w:rtl/>
        </w:rPr>
        <w:t>لمعارف التقليدية.</w:t>
      </w:r>
    </w:p>
    <w:p w:rsidR="00AF7D13" w:rsidRPr="001A7F7E" w:rsidRDefault="00AF7D13" w:rsidP="000B1BA2">
      <w:pPr>
        <w:spacing w:after="100" w:line="204" w:lineRule="auto"/>
        <w:jc w:val="both"/>
        <w:rPr>
          <w:rtl/>
        </w:rPr>
      </w:pPr>
      <w:r>
        <w:rPr>
          <w:rFonts w:hint="cs"/>
          <w:rtl/>
        </w:rPr>
        <w:t>34-</w:t>
      </w:r>
      <w:r>
        <w:rPr>
          <w:rFonts w:hint="cs"/>
          <w:rtl/>
        </w:rPr>
        <w:tab/>
        <w:t>ومن أجل</w:t>
      </w:r>
      <w:r w:rsidRPr="001A7F7E">
        <w:rPr>
          <w:rtl/>
        </w:rPr>
        <w:t xml:space="preserve"> تحديد </w:t>
      </w:r>
      <w:r>
        <w:rPr>
          <w:rFonts w:hint="cs"/>
          <w:rtl/>
        </w:rPr>
        <w:t>الحائزين الأصليين على المعارف</w:t>
      </w:r>
      <w:r w:rsidRPr="003D1E44">
        <w:rPr>
          <w:rtl/>
        </w:rPr>
        <w:t xml:space="preserve"> التقليدية</w:t>
      </w:r>
      <w:r w:rsidRPr="001A7F7E">
        <w:rPr>
          <w:rtl/>
        </w:rPr>
        <w:t xml:space="preserve">، </w:t>
      </w:r>
      <w:r>
        <w:rPr>
          <w:rFonts w:hint="cs"/>
          <w:rtl/>
        </w:rPr>
        <w:t xml:space="preserve">يتعين </w:t>
      </w:r>
      <w:r w:rsidRPr="001A7F7E">
        <w:rPr>
          <w:rtl/>
        </w:rPr>
        <w:t xml:space="preserve">أولا </w:t>
      </w:r>
      <w:r>
        <w:rPr>
          <w:rFonts w:hint="cs"/>
          <w:rtl/>
        </w:rPr>
        <w:t>تحديد منشأ</w:t>
      </w:r>
      <w:r w:rsidRPr="001A7F7E">
        <w:rPr>
          <w:rtl/>
        </w:rPr>
        <w:t xml:space="preserve"> المعارف التقليدية المعنية، بما في ذلك متى تم اقتناؤها، </w:t>
      </w:r>
      <w:r>
        <w:rPr>
          <w:rFonts w:hint="cs"/>
          <w:rtl/>
        </w:rPr>
        <w:t>وأين وكيف ومن من وبأ</w:t>
      </w:r>
      <w:r w:rsidRPr="001A7F7E">
        <w:rPr>
          <w:rtl/>
        </w:rPr>
        <w:t>ي شكل.</w:t>
      </w:r>
      <w:r>
        <w:rPr>
          <w:rStyle w:val="FootnoteReference"/>
          <w:rtl/>
        </w:rPr>
        <w:footnoteReference w:id="104"/>
      </w:r>
      <w:r w:rsidRPr="001A7F7E">
        <w:rPr>
          <w:rtl/>
        </w:rPr>
        <w:t xml:space="preserve"> وفي مثل هذه الحالات، </w:t>
      </w:r>
      <w:r>
        <w:rPr>
          <w:rFonts w:hint="cs"/>
          <w:rtl/>
        </w:rPr>
        <w:t>يمكن أن</w:t>
      </w:r>
      <w:r w:rsidRPr="001A7F7E">
        <w:rPr>
          <w:rtl/>
        </w:rPr>
        <w:t xml:space="preserve"> تكون المعلومات ذات الصلة أو التكميلية المذكورة آنفا </w:t>
      </w:r>
      <w:r>
        <w:rPr>
          <w:rFonts w:hint="cs"/>
          <w:rtl/>
        </w:rPr>
        <w:t>مفيدة</w:t>
      </w:r>
      <w:r w:rsidRPr="001A7F7E">
        <w:rPr>
          <w:rtl/>
        </w:rPr>
        <w:t>.</w:t>
      </w:r>
    </w:p>
    <w:p w:rsidR="00AF7D13" w:rsidRPr="001A7F7E" w:rsidRDefault="00AF7D13" w:rsidP="000B1BA2">
      <w:pPr>
        <w:spacing w:after="100" w:line="204" w:lineRule="auto"/>
        <w:jc w:val="both"/>
        <w:rPr>
          <w:rtl/>
        </w:rPr>
      </w:pPr>
      <w:r>
        <w:rPr>
          <w:rFonts w:hint="cs"/>
          <w:rtl/>
        </w:rPr>
        <w:t>35-</w:t>
      </w:r>
      <w:r>
        <w:rPr>
          <w:rFonts w:hint="cs"/>
          <w:rtl/>
        </w:rPr>
        <w:tab/>
      </w:r>
      <w:r w:rsidRPr="001A7F7E">
        <w:rPr>
          <w:rtl/>
        </w:rPr>
        <w:t>ويمكن أن تش</w:t>
      </w:r>
      <w:r>
        <w:rPr>
          <w:rFonts w:hint="cs"/>
          <w:rtl/>
        </w:rPr>
        <w:t>ت</w:t>
      </w:r>
      <w:r w:rsidRPr="001A7F7E">
        <w:rPr>
          <w:rtl/>
        </w:rPr>
        <w:t xml:space="preserve">مل عمليات المجتمعات الأصلية والمحلية </w:t>
      </w:r>
      <w:r>
        <w:rPr>
          <w:rFonts w:hint="cs"/>
          <w:rtl/>
        </w:rPr>
        <w:t>ل</w:t>
      </w:r>
      <w:r>
        <w:rPr>
          <w:rtl/>
        </w:rPr>
        <w:t>إعادة توطين المعارف</w:t>
      </w:r>
      <w:r w:rsidRPr="001A7F7E">
        <w:rPr>
          <w:rtl/>
        </w:rPr>
        <w:t xml:space="preserve"> التقليدية</w:t>
      </w:r>
      <w:r>
        <w:rPr>
          <w:rFonts w:hint="cs"/>
          <w:rtl/>
        </w:rPr>
        <w:t xml:space="preserve"> على ال</w:t>
      </w:r>
      <w:r w:rsidRPr="001A7F7E">
        <w:rPr>
          <w:rtl/>
        </w:rPr>
        <w:t>استنا</w:t>
      </w:r>
      <w:r>
        <w:rPr>
          <w:rFonts w:hint="cs"/>
          <w:rtl/>
        </w:rPr>
        <w:t>د</w:t>
      </w:r>
      <w:r w:rsidRPr="001A7F7E">
        <w:rPr>
          <w:rtl/>
        </w:rPr>
        <w:t xml:space="preserve"> إلى </w:t>
      </w:r>
      <w:r>
        <w:rPr>
          <w:rFonts w:hint="cs"/>
          <w:rtl/>
        </w:rPr>
        <w:t>قصصها ال</w:t>
      </w:r>
      <w:r w:rsidRPr="001A7F7E">
        <w:rPr>
          <w:rtl/>
        </w:rPr>
        <w:t>تاريخ</w:t>
      </w:r>
      <w:r>
        <w:rPr>
          <w:rFonts w:hint="cs"/>
          <w:rtl/>
        </w:rPr>
        <w:t>ية</w:t>
      </w:r>
      <w:r w:rsidRPr="001A7F7E">
        <w:rPr>
          <w:rtl/>
        </w:rPr>
        <w:t xml:space="preserve"> الشفوية</w:t>
      </w:r>
      <w:r>
        <w:rPr>
          <w:rFonts w:hint="cs"/>
          <w:rtl/>
        </w:rPr>
        <w:t xml:space="preserve"> </w:t>
      </w:r>
      <w:r w:rsidRPr="001A7F7E">
        <w:rPr>
          <w:rtl/>
        </w:rPr>
        <w:t xml:space="preserve">وتقاليدها </w:t>
      </w:r>
      <w:r>
        <w:rPr>
          <w:rFonts w:hint="cs"/>
          <w:rtl/>
        </w:rPr>
        <w:t>ل</w:t>
      </w:r>
      <w:r w:rsidRPr="001A7F7E">
        <w:rPr>
          <w:rtl/>
        </w:rPr>
        <w:t xml:space="preserve">تحديد ما يلي: </w:t>
      </w:r>
      <w:r>
        <w:rPr>
          <w:rFonts w:hint="cs"/>
          <w:rtl/>
        </w:rPr>
        <w:t>أين</w:t>
      </w:r>
      <w:r w:rsidRPr="001A7F7E">
        <w:rPr>
          <w:rtl/>
        </w:rPr>
        <w:t xml:space="preserve"> يمكن </w:t>
      </w:r>
      <w:r>
        <w:rPr>
          <w:rFonts w:hint="cs"/>
          <w:rtl/>
        </w:rPr>
        <w:t>حيازة</w:t>
      </w:r>
      <w:r w:rsidRPr="001A7F7E">
        <w:rPr>
          <w:rtl/>
        </w:rPr>
        <w:t xml:space="preserve"> المعارف التقليدية</w:t>
      </w:r>
      <w:r>
        <w:rPr>
          <w:rFonts w:hint="cs"/>
          <w:rtl/>
        </w:rPr>
        <w:t xml:space="preserve"> أو تخزينها أو استضافتها؛</w:t>
      </w:r>
      <w:r w:rsidRPr="001A7F7E">
        <w:rPr>
          <w:rtl/>
        </w:rPr>
        <w:t xml:space="preserve"> ومتى وأين ومن</w:t>
      </w:r>
      <w:r>
        <w:rPr>
          <w:rFonts w:hint="cs"/>
          <w:rtl/>
        </w:rPr>
        <w:t xml:space="preserve"> من</w:t>
      </w:r>
      <w:r w:rsidRPr="001A7F7E">
        <w:rPr>
          <w:rtl/>
        </w:rPr>
        <w:t xml:space="preserve"> تم </w:t>
      </w:r>
      <w:r w:rsidRPr="001A7F7E">
        <w:rPr>
          <w:rtl/>
        </w:rPr>
        <w:lastRenderedPageBreak/>
        <w:t xml:space="preserve">جمع </w:t>
      </w:r>
      <w:r>
        <w:rPr>
          <w:rFonts w:hint="cs"/>
          <w:rtl/>
        </w:rPr>
        <w:t>المعارف</w:t>
      </w:r>
      <w:r w:rsidRPr="001A7F7E">
        <w:rPr>
          <w:rtl/>
        </w:rPr>
        <w:t xml:space="preserve"> المعنية وبأي شكل؛ ومعلومات عن وصول </w:t>
      </w:r>
      <w:r>
        <w:rPr>
          <w:rFonts w:hint="cs"/>
          <w:rtl/>
        </w:rPr>
        <w:t>المعارف</w:t>
      </w:r>
      <w:r w:rsidRPr="001A7F7E">
        <w:rPr>
          <w:rtl/>
        </w:rPr>
        <w:t xml:space="preserve"> </w:t>
      </w:r>
      <w:r>
        <w:rPr>
          <w:rFonts w:hint="cs"/>
          <w:rtl/>
        </w:rPr>
        <w:t>إلى</w:t>
      </w:r>
      <w:r w:rsidRPr="001A7F7E">
        <w:rPr>
          <w:rtl/>
        </w:rPr>
        <w:t xml:space="preserve"> تلك الأماكن، بما في ذلك التواريخ و</w:t>
      </w:r>
      <w:r>
        <w:rPr>
          <w:rFonts w:hint="cs"/>
          <w:rtl/>
        </w:rPr>
        <w:t xml:space="preserve">جهات </w:t>
      </w:r>
      <w:r>
        <w:rPr>
          <w:rtl/>
        </w:rPr>
        <w:t>الاتصال</w:t>
      </w:r>
      <w:r w:rsidRPr="001A7F7E">
        <w:rPr>
          <w:rtl/>
        </w:rPr>
        <w:t xml:space="preserve"> الأولي</w:t>
      </w:r>
      <w:r>
        <w:rPr>
          <w:rFonts w:hint="cs"/>
          <w:rtl/>
        </w:rPr>
        <w:t xml:space="preserve">ة للموظفين </w:t>
      </w:r>
      <w:r w:rsidRPr="001A7F7E">
        <w:rPr>
          <w:rtl/>
        </w:rPr>
        <w:t xml:space="preserve">في </w:t>
      </w:r>
      <w:r>
        <w:rPr>
          <w:rFonts w:hint="cs"/>
          <w:rtl/>
        </w:rPr>
        <w:t>ا</w:t>
      </w:r>
      <w:r w:rsidRPr="001A7F7E">
        <w:rPr>
          <w:rtl/>
        </w:rPr>
        <w:t>لأماكن التي تخزن المعارف التقليدية</w:t>
      </w:r>
      <w:r>
        <w:rPr>
          <w:rFonts w:hint="cs"/>
          <w:rtl/>
        </w:rPr>
        <w:t xml:space="preserve"> أو تستخدمه</w:t>
      </w:r>
      <w:r>
        <w:rPr>
          <w:rtl/>
        </w:rPr>
        <w:t>ا</w:t>
      </w:r>
      <w:r w:rsidRPr="001A7F7E">
        <w:rPr>
          <w:rtl/>
        </w:rPr>
        <w:t>.</w:t>
      </w:r>
    </w:p>
    <w:p w:rsidR="00AF7D13" w:rsidRPr="001A7F7E" w:rsidRDefault="00AF7D13" w:rsidP="000B1BA2">
      <w:pPr>
        <w:spacing w:after="100" w:line="204" w:lineRule="auto"/>
        <w:jc w:val="both"/>
        <w:rPr>
          <w:rtl/>
        </w:rPr>
      </w:pPr>
      <w:r>
        <w:rPr>
          <w:rFonts w:hint="cs"/>
          <w:rtl/>
        </w:rPr>
        <w:t>36-</w:t>
      </w:r>
      <w:r>
        <w:rPr>
          <w:rFonts w:hint="cs"/>
          <w:rtl/>
        </w:rPr>
        <w:tab/>
      </w:r>
      <w:r w:rsidRPr="001A7F7E">
        <w:rPr>
          <w:rtl/>
        </w:rPr>
        <w:t xml:space="preserve">ويمكن أن تساعد </w:t>
      </w:r>
      <w:r>
        <w:rPr>
          <w:rFonts w:hint="cs"/>
          <w:rtl/>
        </w:rPr>
        <w:t>القصص ال</w:t>
      </w:r>
      <w:r w:rsidRPr="001A7F7E">
        <w:rPr>
          <w:rtl/>
        </w:rPr>
        <w:t>تاريخ</w:t>
      </w:r>
      <w:r>
        <w:rPr>
          <w:rFonts w:hint="cs"/>
          <w:rtl/>
        </w:rPr>
        <w:t>ية</w:t>
      </w:r>
      <w:r w:rsidRPr="001A7F7E">
        <w:rPr>
          <w:rtl/>
        </w:rPr>
        <w:t xml:space="preserve"> الشفوية، مقترنة بالجهود التي تبذلها المؤسسات لجعل مجموعاتها متاحة للجمهور، في تحديد </w:t>
      </w:r>
      <w:r>
        <w:rPr>
          <w:rFonts w:hint="cs"/>
          <w:rtl/>
        </w:rPr>
        <w:t>الحائزين</w:t>
      </w:r>
      <w:r w:rsidRPr="001A7F7E">
        <w:rPr>
          <w:rtl/>
        </w:rPr>
        <w:t xml:space="preserve"> الأصليين </w:t>
      </w:r>
      <w:r>
        <w:rPr>
          <w:rFonts w:hint="cs"/>
          <w:rtl/>
        </w:rPr>
        <w:t xml:space="preserve">عليها </w:t>
      </w:r>
      <w:r w:rsidRPr="001A7F7E">
        <w:rPr>
          <w:rtl/>
        </w:rPr>
        <w:t xml:space="preserve">من أجل </w:t>
      </w:r>
      <w:r>
        <w:rPr>
          <w:rFonts w:hint="cs"/>
          <w:rtl/>
        </w:rPr>
        <w:t>احتمال إعادة التوطين</w:t>
      </w:r>
      <w:r w:rsidRPr="001A7F7E">
        <w:rPr>
          <w:rtl/>
        </w:rPr>
        <w:t>.</w:t>
      </w:r>
    </w:p>
    <w:p w:rsidR="00AF7D13" w:rsidRPr="001A7F7E" w:rsidRDefault="00AF7D13" w:rsidP="000B1BA2">
      <w:pPr>
        <w:spacing w:after="100" w:line="204" w:lineRule="auto"/>
        <w:jc w:val="both"/>
        <w:rPr>
          <w:rtl/>
        </w:rPr>
      </w:pPr>
      <w:r>
        <w:rPr>
          <w:rFonts w:hint="cs"/>
          <w:rtl/>
        </w:rPr>
        <w:t>37-</w:t>
      </w:r>
      <w:r>
        <w:rPr>
          <w:rFonts w:hint="cs"/>
          <w:rtl/>
        </w:rPr>
        <w:tab/>
      </w:r>
      <w:r w:rsidRPr="001A7F7E">
        <w:rPr>
          <w:rtl/>
        </w:rPr>
        <w:t xml:space="preserve">وينبغي أن تعمل </w:t>
      </w:r>
      <w:r>
        <w:rPr>
          <w:rFonts w:hint="cs"/>
          <w:rtl/>
        </w:rPr>
        <w:t>ا</w:t>
      </w:r>
      <w:r w:rsidRPr="001A7F7E">
        <w:rPr>
          <w:rtl/>
        </w:rPr>
        <w:t xml:space="preserve">لإدارات الحكومية والمؤسسات والكيانات </w:t>
      </w:r>
      <w:r>
        <w:rPr>
          <w:rFonts w:hint="cs"/>
          <w:rtl/>
        </w:rPr>
        <w:t>الحائزة على</w:t>
      </w:r>
      <w:r w:rsidRPr="001A7F7E">
        <w:rPr>
          <w:rtl/>
        </w:rPr>
        <w:t xml:space="preserve"> معارف تقليدية</w:t>
      </w:r>
      <w:r>
        <w:rPr>
          <w:rFonts w:hint="cs"/>
          <w:rtl/>
        </w:rPr>
        <w:t xml:space="preserve"> أو تخزنها أو تستضيفها</w:t>
      </w:r>
      <w:r w:rsidRPr="001A7F7E">
        <w:rPr>
          <w:rtl/>
        </w:rPr>
        <w:t xml:space="preserve"> في شراكة مع الشعوب الأصلية والمجتمعات المحلية </w:t>
      </w:r>
      <w:r>
        <w:rPr>
          <w:rFonts w:hint="cs"/>
          <w:rtl/>
        </w:rPr>
        <w:t>المعنية</w:t>
      </w:r>
      <w:r w:rsidRPr="001A7F7E">
        <w:rPr>
          <w:rtl/>
        </w:rPr>
        <w:t xml:space="preserve"> وأن </w:t>
      </w:r>
      <w:r>
        <w:rPr>
          <w:rFonts w:hint="cs"/>
          <w:rtl/>
        </w:rPr>
        <w:t>تضمن</w:t>
      </w:r>
      <w:r w:rsidRPr="001A7F7E">
        <w:rPr>
          <w:rtl/>
        </w:rPr>
        <w:t xml:space="preserve"> مشاركتها</w:t>
      </w:r>
      <w:r>
        <w:rPr>
          <w:rFonts w:hint="cs"/>
          <w:rtl/>
        </w:rPr>
        <w:t xml:space="preserve"> الكاملة</w:t>
      </w:r>
      <w:r w:rsidRPr="001A7F7E">
        <w:rPr>
          <w:rtl/>
        </w:rPr>
        <w:t xml:space="preserve"> </w:t>
      </w:r>
      <w:r>
        <w:rPr>
          <w:rFonts w:hint="cs"/>
          <w:rtl/>
        </w:rPr>
        <w:t>و</w:t>
      </w:r>
      <w:r w:rsidRPr="001A7F7E">
        <w:rPr>
          <w:rtl/>
        </w:rPr>
        <w:t xml:space="preserve">الفعالة في تحديد </w:t>
      </w:r>
      <w:r>
        <w:rPr>
          <w:rFonts w:hint="cs"/>
          <w:rtl/>
        </w:rPr>
        <w:t>الحائزين الأصليين على المعارف</w:t>
      </w:r>
      <w:r w:rsidRPr="001A7F7E">
        <w:rPr>
          <w:rtl/>
        </w:rPr>
        <w:t>.</w:t>
      </w:r>
      <w:r>
        <w:rPr>
          <w:rStyle w:val="FootnoteReference"/>
          <w:rtl/>
        </w:rPr>
        <w:footnoteReference w:id="105"/>
      </w:r>
    </w:p>
    <w:p w:rsidR="00AF7D13" w:rsidRPr="00985E81" w:rsidRDefault="00AF7D13" w:rsidP="000B1BA2">
      <w:pPr>
        <w:spacing w:after="100" w:line="204" w:lineRule="auto"/>
        <w:jc w:val="center"/>
        <w:rPr>
          <w:i/>
          <w:iCs/>
          <w:rtl/>
        </w:rPr>
      </w:pPr>
      <w:r>
        <w:rPr>
          <w:rFonts w:hint="cs"/>
          <w:i/>
          <w:iCs/>
          <w:rtl/>
        </w:rPr>
        <w:t>6-</w:t>
      </w:r>
      <w:r>
        <w:rPr>
          <w:rFonts w:hint="cs"/>
          <w:i/>
          <w:iCs/>
          <w:rtl/>
        </w:rPr>
        <w:tab/>
      </w:r>
      <w:r w:rsidRPr="00985E81">
        <w:rPr>
          <w:i/>
          <w:iCs/>
          <w:rtl/>
        </w:rPr>
        <w:t xml:space="preserve">اتفاقات </w:t>
      </w:r>
      <w:r>
        <w:rPr>
          <w:i/>
          <w:iCs/>
          <w:rtl/>
        </w:rPr>
        <w:t>إعادة التوطين</w:t>
      </w:r>
    </w:p>
    <w:p w:rsidR="00AF7D13" w:rsidRDefault="00AF7D13" w:rsidP="000B1BA2">
      <w:pPr>
        <w:spacing w:after="100" w:line="204" w:lineRule="auto"/>
        <w:jc w:val="both"/>
      </w:pPr>
      <w:r>
        <w:rPr>
          <w:rFonts w:hint="cs"/>
          <w:rtl/>
        </w:rPr>
        <w:t>38-</w:t>
      </w:r>
      <w:r>
        <w:rPr>
          <w:rFonts w:hint="cs"/>
          <w:rtl/>
        </w:rPr>
        <w:tab/>
        <w:t xml:space="preserve">من أجل </w:t>
      </w:r>
      <w:r w:rsidRPr="001A7F7E">
        <w:rPr>
          <w:rtl/>
        </w:rPr>
        <w:t xml:space="preserve">توضيح عملية </w:t>
      </w:r>
      <w:r>
        <w:rPr>
          <w:rtl/>
        </w:rPr>
        <w:t>إعادة توطين</w:t>
      </w:r>
      <w:r w:rsidRPr="001A7F7E">
        <w:rPr>
          <w:rtl/>
        </w:rPr>
        <w:t>، قد ترغب الشعوب الأصلية والمجتمعات المحلية في تحديد إجراءات</w:t>
      </w:r>
      <w:r>
        <w:rPr>
          <w:rFonts w:hint="cs"/>
          <w:rtl/>
        </w:rPr>
        <w:t>ها</w:t>
      </w:r>
      <w:r w:rsidRPr="001A7F7E">
        <w:rPr>
          <w:rtl/>
        </w:rPr>
        <w:t xml:space="preserve"> العرفية أو </w:t>
      </w:r>
      <w:r>
        <w:rPr>
          <w:rFonts w:hint="cs"/>
          <w:rtl/>
        </w:rPr>
        <w:t>وضع</w:t>
      </w:r>
      <w:r w:rsidRPr="001A7F7E">
        <w:rPr>
          <w:rtl/>
        </w:rPr>
        <w:t xml:space="preserve"> بروتوكولات مجتمعية </w:t>
      </w:r>
      <w:r>
        <w:rPr>
          <w:rFonts w:hint="cs"/>
          <w:rtl/>
        </w:rPr>
        <w:t>تتناول</w:t>
      </w:r>
      <w:r w:rsidRPr="001A7F7E">
        <w:rPr>
          <w:rtl/>
        </w:rPr>
        <w:t xml:space="preserve"> </w:t>
      </w:r>
      <w:r>
        <w:rPr>
          <w:rtl/>
        </w:rPr>
        <w:t>إعادة توطين المعارف</w:t>
      </w:r>
      <w:r w:rsidRPr="001A7F7E">
        <w:rPr>
          <w:rtl/>
        </w:rPr>
        <w:t xml:space="preserve"> التقليدية.</w:t>
      </w:r>
      <w:r>
        <w:rPr>
          <w:rStyle w:val="FootnoteReference"/>
        </w:rPr>
        <w:footnoteReference w:id="106"/>
      </w:r>
    </w:p>
    <w:p w:rsidR="00AF7D13" w:rsidRPr="001A7F7E" w:rsidRDefault="00AF7D13" w:rsidP="000B1BA2">
      <w:pPr>
        <w:spacing w:after="100" w:line="204" w:lineRule="auto"/>
        <w:jc w:val="both"/>
        <w:rPr>
          <w:rtl/>
        </w:rPr>
      </w:pPr>
      <w:r>
        <w:rPr>
          <w:rFonts w:hint="cs"/>
          <w:rtl/>
        </w:rPr>
        <w:t>39-</w:t>
      </w:r>
      <w:r>
        <w:rPr>
          <w:rFonts w:hint="cs"/>
          <w:rtl/>
        </w:rPr>
        <w:tab/>
      </w:r>
      <w:r w:rsidRPr="00985E81">
        <w:rPr>
          <w:rtl/>
        </w:rPr>
        <w:t xml:space="preserve">وبوجه عام، ينبغي أن تعترف اتفاقات </w:t>
      </w:r>
      <w:r>
        <w:rPr>
          <w:rtl/>
        </w:rPr>
        <w:t>إعادة التوطين</w:t>
      </w:r>
      <w:r w:rsidRPr="00985E81">
        <w:rPr>
          <w:rtl/>
        </w:rPr>
        <w:t xml:space="preserve"> ب</w:t>
      </w:r>
      <w:r>
        <w:rPr>
          <w:rFonts w:hint="cs"/>
          <w:rtl/>
        </w:rPr>
        <w:t xml:space="preserve">أي </w:t>
      </w:r>
      <w:r w:rsidRPr="00985E81">
        <w:rPr>
          <w:rtl/>
        </w:rPr>
        <w:t xml:space="preserve">حقوق قد </w:t>
      </w:r>
      <w:r>
        <w:rPr>
          <w:rFonts w:hint="cs"/>
          <w:rtl/>
        </w:rPr>
        <w:t>تكون لدى الحائزين الأصليين على المعارف</w:t>
      </w:r>
      <w:r w:rsidRPr="00985E81">
        <w:rPr>
          <w:rtl/>
        </w:rPr>
        <w:t xml:space="preserve"> التقليدية</w:t>
      </w:r>
      <w:r>
        <w:rPr>
          <w:rFonts w:hint="cs"/>
          <w:rtl/>
        </w:rPr>
        <w:t>، بما في ذلك الحق في الحصول على الموافقة المسبقة عن علم، أو الموافقة الحرة والمسبقة عن علم،</w:t>
      </w:r>
      <w:r w:rsidRPr="00985E81">
        <w:rPr>
          <w:rtl/>
        </w:rPr>
        <w:t xml:space="preserve"> </w:t>
      </w:r>
      <w:r>
        <w:rPr>
          <w:rFonts w:hint="cs"/>
          <w:rtl/>
        </w:rPr>
        <w:t xml:space="preserve">أو </w:t>
      </w:r>
      <w:r>
        <w:rPr>
          <w:rtl/>
        </w:rPr>
        <w:t xml:space="preserve">الموافقة </w:t>
      </w:r>
      <w:r>
        <w:rPr>
          <w:rFonts w:hint="cs"/>
          <w:rtl/>
        </w:rPr>
        <w:t>والمشاركة، بالنسبة ل</w:t>
      </w:r>
      <w:r w:rsidRPr="00985E81">
        <w:rPr>
          <w:rtl/>
        </w:rPr>
        <w:t xml:space="preserve">عملية </w:t>
      </w:r>
      <w:r>
        <w:rPr>
          <w:rtl/>
        </w:rPr>
        <w:t>إعادة توطين</w:t>
      </w:r>
      <w:r w:rsidRPr="00985E81">
        <w:rPr>
          <w:rtl/>
        </w:rPr>
        <w:t xml:space="preserve"> </w:t>
      </w:r>
      <w:r>
        <w:rPr>
          <w:rFonts w:hint="cs"/>
          <w:rtl/>
        </w:rPr>
        <w:t>ا</w:t>
      </w:r>
      <w:r w:rsidRPr="00985E81">
        <w:rPr>
          <w:rtl/>
        </w:rPr>
        <w:t>لمعارف التقليدية المعنية، و</w:t>
      </w:r>
      <w:r>
        <w:rPr>
          <w:rFonts w:hint="cs"/>
          <w:rtl/>
        </w:rPr>
        <w:t xml:space="preserve">أن </w:t>
      </w:r>
      <w:r w:rsidRPr="00985E81">
        <w:rPr>
          <w:rtl/>
        </w:rPr>
        <w:t xml:space="preserve">تهدف إلى وضع شروط متفق عليها بصورة متبادلة لعملية </w:t>
      </w:r>
      <w:r>
        <w:rPr>
          <w:rtl/>
        </w:rPr>
        <w:t>إعادة التوطين</w:t>
      </w:r>
      <w:r w:rsidRPr="00985E81">
        <w:rPr>
          <w:rtl/>
        </w:rPr>
        <w:t>.</w:t>
      </w:r>
    </w:p>
    <w:p w:rsidR="00AF7D13" w:rsidRPr="001A7F7E" w:rsidRDefault="00AF7D13" w:rsidP="000B1BA2">
      <w:pPr>
        <w:spacing w:after="100" w:line="204" w:lineRule="auto"/>
        <w:jc w:val="both"/>
        <w:rPr>
          <w:rtl/>
        </w:rPr>
      </w:pPr>
      <w:r>
        <w:rPr>
          <w:rFonts w:hint="cs"/>
          <w:rtl/>
        </w:rPr>
        <w:t>40-</w:t>
      </w:r>
      <w:r>
        <w:rPr>
          <w:rFonts w:hint="cs"/>
          <w:rtl/>
        </w:rPr>
        <w:tab/>
      </w:r>
      <w:r w:rsidRPr="001A7F7E">
        <w:rPr>
          <w:rtl/>
        </w:rPr>
        <w:t xml:space="preserve">ويمكن أن تكون </w:t>
      </w:r>
      <w:r>
        <w:rPr>
          <w:rFonts w:hint="cs"/>
          <w:rtl/>
        </w:rPr>
        <w:t>ا</w:t>
      </w:r>
      <w:r w:rsidRPr="001A7F7E">
        <w:rPr>
          <w:rtl/>
        </w:rPr>
        <w:t>لمؤسسات والكيانات</w:t>
      </w:r>
      <w:r>
        <w:rPr>
          <w:rStyle w:val="FootnoteReference"/>
          <w:rtl/>
        </w:rPr>
        <w:footnoteReference w:id="107"/>
      </w:r>
      <w:r w:rsidRPr="001A7F7E">
        <w:rPr>
          <w:rtl/>
        </w:rPr>
        <w:t xml:space="preserve"> المهتمة ب</w:t>
      </w:r>
      <w:r>
        <w:rPr>
          <w:rtl/>
        </w:rPr>
        <w:t>إعادة توطين المعارف</w:t>
      </w:r>
      <w:r w:rsidRPr="001A7F7E">
        <w:rPr>
          <w:rtl/>
        </w:rPr>
        <w:t xml:space="preserve"> التقليدية قادرة على </w:t>
      </w:r>
      <w:r>
        <w:rPr>
          <w:rFonts w:hint="cs"/>
          <w:rtl/>
        </w:rPr>
        <w:t>تعديل</w:t>
      </w:r>
      <w:r w:rsidRPr="001A7F7E">
        <w:rPr>
          <w:rtl/>
        </w:rPr>
        <w:t xml:space="preserve"> الاتفاقات الإطارية </w:t>
      </w:r>
      <w:r>
        <w:rPr>
          <w:rFonts w:hint="cs"/>
          <w:rtl/>
        </w:rPr>
        <w:t>القياسية</w:t>
      </w:r>
      <w:r w:rsidRPr="001A7F7E">
        <w:rPr>
          <w:rtl/>
        </w:rPr>
        <w:t xml:space="preserve">، مثل مذكرات التفاهم أو التعاون </w:t>
      </w:r>
      <w:r>
        <w:rPr>
          <w:rFonts w:hint="cs"/>
          <w:rtl/>
        </w:rPr>
        <w:t>لإدراج</w:t>
      </w:r>
      <w:r w:rsidRPr="001A7F7E">
        <w:rPr>
          <w:rtl/>
        </w:rPr>
        <w:t xml:space="preserve"> </w:t>
      </w:r>
      <w:r>
        <w:rPr>
          <w:rtl/>
        </w:rPr>
        <w:t>إعادة توطين المعارف</w:t>
      </w:r>
      <w:r w:rsidRPr="001A7F7E">
        <w:rPr>
          <w:rtl/>
        </w:rPr>
        <w:t xml:space="preserve"> التقليدية. وقد تكون هذه الاتفاقات الإطارية آليات مفيدة لتوجيه </w:t>
      </w:r>
      <w:r>
        <w:rPr>
          <w:rtl/>
        </w:rPr>
        <w:t>إعادة التوطين</w:t>
      </w:r>
      <w:r w:rsidRPr="001A7F7E">
        <w:rPr>
          <w:rtl/>
        </w:rPr>
        <w:t>، ولا سيما من منظور المؤسسة.</w:t>
      </w:r>
    </w:p>
    <w:p w:rsidR="00AF7D13" w:rsidRPr="001A7F7E" w:rsidRDefault="00AF7D13" w:rsidP="000B1BA2">
      <w:pPr>
        <w:spacing w:after="100" w:line="204" w:lineRule="auto"/>
        <w:jc w:val="both"/>
        <w:rPr>
          <w:rtl/>
        </w:rPr>
      </w:pPr>
      <w:r>
        <w:rPr>
          <w:rFonts w:hint="cs"/>
          <w:rtl/>
        </w:rPr>
        <w:t>41-</w:t>
      </w:r>
      <w:r>
        <w:rPr>
          <w:rFonts w:hint="cs"/>
          <w:rtl/>
        </w:rPr>
        <w:tab/>
      </w:r>
      <w:r w:rsidRPr="001A7F7E">
        <w:rPr>
          <w:rtl/>
        </w:rPr>
        <w:t xml:space="preserve">وإذا استندت عملية </w:t>
      </w:r>
      <w:r>
        <w:rPr>
          <w:rtl/>
        </w:rPr>
        <w:t>إعادة التوطين</w:t>
      </w:r>
      <w:r w:rsidRPr="001A7F7E">
        <w:rPr>
          <w:rtl/>
        </w:rPr>
        <w:t xml:space="preserve"> إلى اتفاقات إطارية مقترنة ببروتوكولات مجتمعية أو إجراءات عرفية، فمن الأرجح أن </w:t>
      </w:r>
      <w:r>
        <w:rPr>
          <w:rFonts w:hint="cs"/>
          <w:rtl/>
        </w:rPr>
        <w:t>تفي</w:t>
      </w:r>
      <w:r w:rsidRPr="001A7F7E">
        <w:rPr>
          <w:rtl/>
        </w:rPr>
        <w:t xml:space="preserve"> العملية </w:t>
      </w:r>
      <w:r>
        <w:rPr>
          <w:rFonts w:hint="cs"/>
          <w:rtl/>
        </w:rPr>
        <w:t>ب</w:t>
      </w:r>
      <w:r w:rsidRPr="001A7F7E">
        <w:rPr>
          <w:rtl/>
        </w:rPr>
        <w:t xml:space="preserve">احتياجات الجهات الفاعلة </w:t>
      </w:r>
      <w:r>
        <w:rPr>
          <w:rFonts w:hint="cs"/>
          <w:rtl/>
        </w:rPr>
        <w:t>ال</w:t>
      </w:r>
      <w:r w:rsidRPr="001A7F7E">
        <w:rPr>
          <w:rtl/>
        </w:rPr>
        <w:t>مختلف</w:t>
      </w:r>
      <w:r>
        <w:rPr>
          <w:rFonts w:hint="cs"/>
          <w:rtl/>
        </w:rPr>
        <w:t>ة</w:t>
      </w:r>
      <w:r w:rsidRPr="001A7F7E">
        <w:rPr>
          <w:rtl/>
        </w:rPr>
        <w:t xml:space="preserve"> المشاركة في عملية </w:t>
      </w:r>
      <w:r>
        <w:rPr>
          <w:rtl/>
        </w:rPr>
        <w:t>إعادة التوطين</w:t>
      </w:r>
      <w:r w:rsidRPr="001A7F7E">
        <w:rPr>
          <w:rtl/>
        </w:rPr>
        <w:t>.</w:t>
      </w:r>
    </w:p>
    <w:p w:rsidR="00AF7D13" w:rsidRDefault="00AF7D13" w:rsidP="000B1BA2">
      <w:pPr>
        <w:spacing w:after="100" w:line="204" w:lineRule="auto"/>
        <w:jc w:val="both"/>
        <w:rPr>
          <w:rtl/>
        </w:rPr>
      </w:pPr>
      <w:r>
        <w:rPr>
          <w:rFonts w:hint="cs"/>
          <w:rtl/>
        </w:rPr>
        <w:t>42-</w:t>
      </w:r>
      <w:r>
        <w:rPr>
          <w:rFonts w:hint="cs"/>
          <w:rtl/>
        </w:rPr>
        <w:tab/>
      </w:r>
      <w:r w:rsidRPr="001A7F7E">
        <w:rPr>
          <w:rtl/>
        </w:rPr>
        <w:t xml:space="preserve">وبالإضافة إلى ذلك، من أجل تيسير عمليات </w:t>
      </w:r>
      <w:r>
        <w:rPr>
          <w:rtl/>
        </w:rPr>
        <w:t>إعادة التوطين</w:t>
      </w:r>
      <w:r>
        <w:rPr>
          <w:rFonts w:hint="cs"/>
          <w:rtl/>
        </w:rPr>
        <w:t xml:space="preserve">، </w:t>
      </w:r>
      <w:r w:rsidRPr="001A7F7E">
        <w:rPr>
          <w:rtl/>
        </w:rPr>
        <w:t>من المستصوب</w:t>
      </w:r>
      <w:r>
        <w:rPr>
          <w:rFonts w:hint="cs"/>
          <w:rtl/>
        </w:rPr>
        <w:t xml:space="preserve"> </w:t>
      </w:r>
      <w:r w:rsidRPr="001A7F7E">
        <w:rPr>
          <w:rtl/>
        </w:rPr>
        <w:t>إبقاء التدابير والتكاليف الإدارية عند أدنى حد ممكن.</w:t>
      </w:r>
    </w:p>
    <w:p w:rsidR="00AF7D13" w:rsidRPr="001A7F7E" w:rsidRDefault="00AF7D13" w:rsidP="000B1BA2">
      <w:pPr>
        <w:spacing w:after="100" w:line="204" w:lineRule="auto"/>
        <w:jc w:val="both"/>
        <w:rPr>
          <w:rtl/>
        </w:rPr>
      </w:pPr>
      <w:r>
        <w:rPr>
          <w:rFonts w:hint="cs"/>
          <w:rtl/>
        </w:rPr>
        <w:t>43-</w:t>
      </w:r>
      <w:r>
        <w:rPr>
          <w:rFonts w:hint="cs"/>
          <w:rtl/>
        </w:rPr>
        <w:tab/>
        <w:t>ويمكن النظر ضمن أي اتفاق في إدراج أحكام للجوء إلى عمليات تسوية النزاعات في حالات النزاعات المتعلقة بإعادة التوطين، حسب الاقتضاء.</w:t>
      </w:r>
    </w:p>
    <w:p w:rsidR="00AF7D13" w:rsidRPr="00985E81" w:rsidRDefault="00AF7D13" w:rsidP="000B1BA2">
      <w:pPr>
        <w:spacing w:after="100" w:line="204" w:lineRule="auto"/>
        <w:jc w:val="center"/>
        <w:rPr>
          <w:i/>
          <w:iCs/>
          <w:rtl/>
        </w:rPr>
      </w:pPr>
      <w:r>
        <w:rPr>
          <w:rFonts w:hint="cs"/>
          <w:i/>
          <w:iCs/>
          <w:rtl/>
        </w:rPr>
        <w:t>7-</w:t>
      </w:r>
      <w:r>
        <w:rPr>
          <w:rFonts w:hint="cs"/>
          <w:i/>
          <w:iCs/>
          <w:rtl/>
        </w:rPr>
        <w:tab/>
        <w:t>الاستعداد للاستلام</w:t>
      </w:r>
    </w:p>
    <w:p w:rsidR="00AF7D13" w:rsidRDefault="00AF7D13" w:rsidP="000B1BA2">
      <w:pPr>
        <w:spacing w:after="100" w:line="204" w:lineRule="auto"/>
        <w:jc w:val="both"/>
        <w:rPr>
          <w:rtl/>
        </w:rPr>
      </w:pPr>
      <w:r>
        <w:rPr>
          <w:rFonts w:hint="cs"/>
          <w:rtl/>
        </w:rPr>
        <w:t>44-</w:t>
      </w:r>
      <w:r>
        <w:rPr>
          <w:rFonts w:hint="cs"/>
          <w:rtl/>
        </w:rPr>
        <w:tab/>
      </w:r>
      <w:r w:rsidRPr="001A7F7E">
        <w:rPr>
          <w:rtl/>
        </w:rPr>
        <w:t>من منظور الشعوب الأصلية والمجتمعات المحلية</w:t>
      </w:r>
      <w:r>
        <w:rPr>
          <w:rFonts w:hint="cs"/>
          <w:rtl/>
        </w:rPr>
        <w:t>، يشمل</w:t>
      </w:r>
      <w:r w:rsidRPr="001A7F7E">
        <w:rPr>
          <w:rtl/>
        </w:rPr>
        <w:t xml:space="preserve"> "</w:t>
      </w:r>
      <w:r>
        <w:rPr>
          <w:rFonts w:hint="cs"/>
          <w:rtl/>
        </w:rPr>
        <w:t>الاستعداد للاستلام</w:t>
      </w:r>
      <w:r w:rsidRPr="001A7F7E">
        <w:rPr>
          <w:rtl/>
        </w:rPr>
        <w:t xml:space="preserve">" قدرة الشعوب الأصلية والمجتمعات المحلية المعنية على </w:t>
      </w:r>
      <w:r>
        <w:rPr>
          <w:rFonts w:hint="cs"/>
          <w:rtl/>
        </w:rPr>
        <w:t>استلام</w:t>
      </w:r>
      <w:r w:rsidRPr="001A7F7E">
        <w:rPr>
          <w:rtl/>
        </w:rPr>
        <w:t xml:space="preserve"> المعارف التقليدية وتخزينها واستعادتها و</w:t>
      </w:r>
      <w:r>
        <w:rPr>
          <w:rFonts w:hint="cs"/>
          <w:rtl/>
        </w:rPr>
        <w:t>إنشاء</w:t>
      </w:r>
      <w:r w:rsidRPr="001A7F7E">
        <w:rPr>
          <w:rtl/>
        </w:rPr>
        <w:t xml:space="preserve"> آليات محلية لحماية </w:t>
      </w:r>
      <w:r>
        <w:rPr>
          <w:rFonts w:hint="cs"/>
          <w:rtl/>
        </w:rPr>
        <w:t>وتعزيز</w:t>
      </w:r>
      <w:r w:rsidRPr="001A7F7E">
        <w:rPr>
          <w:rtl/>
        </w:rPr>
        <w:t xml:space="preserve"> (بما في ذلك </w:t>
      </w:r>
      <w:r>
        <w:rPr>
          <w:rFonts w:hint="cs"/>
          <w:rtl/>
        </w:rPr>
        <w:t>النقل</w:t>
      </w:r>
      <w:r w:rsidRPr="001A7F7E">
        <w:rPr>
          <w:rtl/>
        </w:rPr>
        <w:t xml:space="preserve"> بين الأجيال) المعارف التقليدية واستراتيجية </w:t>
      </w:r>
      <w:r>
        <w:rPr>
          <w:rFonts w:hint="cs"/>
          <w:rtl/>
        </w:rPr>
        <w:t>الصون</w:t>
      </w:r>
      <w:r w:rsidRPr="001A7F7E">
        <w:rPr>
          <w:rtl/>
        </w:rPr>
        <w:t>. وقد ينطوي ذلك على إعادة إدخال أو إعادة إنشاء أو استعادة الموارد البيولوجية ذات الصلة، مثل المحاصيل التقليدية وسلالات الحيوانات</w:t>
      </w:r>
      <w:r>
        <w:rPr>
          <w:rFonts w:hint="cs"/>
          <w:rtl/>
        </w:rPr>
        <w:t>، وفق التشريعات الوطنية</w:t>
      </w:r>
      <w:r w:rsidRPr="001A7F7E">
        <w:rPr>
          <w:rtl/>
        </w:rPr>
        <w:t>.</w:t>
      </w:r>
    </w:p>
    <w:p w:rsidR="00AF7D13" w:rsidRPr="001A7F7E" w:rsidRDefault="00AF7D13" w:rsidP="000B1BA2">
      <w:pPr>
        <w:spacing w:after="100" w:line="204" w:lineRule="auto"/>
        <w:jc w:val="both"/>
        <w:rPr>
          <w:rtl/>
        </w:rPr>
      </w:pPr>
      <w:r>
        <w:rPr>
          <w:rFonts w:hint="cs"/>
          <w:rtl/>
        </w:rPr>
        <w:t>45-</w:t>
      </w:r>
      <w:r>
        <w:rPr>
          <w:rFonts w:hint="cs"/>
          <w:rtl/>
        </w:rPr>
        <w:tab/>
      </w:r>
      <w:r w:rsidRPr="001A7F7E">
        <w:rPr>
          <w:rtl/>
        </w:rPr>
        <w:t>ومن ثم</w:t>
      </w:r>
      <w:r>
        <w:rPr>
          <w:rFonts w:hint="cs"/>
          <w:rtl/>
        </w:rPr>
        <w:t>،</w:t>
      </w:r>
      <w:r w:rsidRPr="001A7F7E">
        <w:rPr>
          <w:rtl/>
        </w:rPr>
        <w:t xml:space="preserve"> ينبغي </w:t>
      </w:r>
      <w:r>
        <w:rPr>
          <w:rFonts w:hint="cs"/>
          <w:rtl/>
        </w:rPr>
        <w:t>أن تكون</w:t>
      </w:r>
      <w:r w:rsidRPr="001A7F7E">
        <w:rPr>
          <w:rtl/>
        </w:rPr>
        <w:t xml:space="preserve"> الشعوب الأصلية والمجتمعات المحلية التي تسعى إلى </w:t>
      </w:r>
      <w:r>
        <w:rPr>
          <w:rtl/>
        </w:rPr>
        <w:t>إعادة توطين المعارف</w:t>
      </w:r>
      <w:r w:rsidRPr="001A7F7E">
        <w:rPr>
          <w:rtl/>
        </w:rPr>
        <w:t xml:space="preserve"> التقليدية</w:t>
      </w:r>
      <w:r>
        <w:rPr>
          <w:rtl/>
        </w:rPr>
        <w:t xml:space="preserve"> و/</w:t>
      </w:r>
      <w:r w:rsidRPr="001A7F7E">
        <w:rPr>
          <w:rtl/>
        </w:rPr>
        <w:t xml:space="preserve">أو المعلومات ذات الصلة أو التكميلية </w:t>
      </w:r>
      <w:r>
        <w:rPr>
          <w:rFonts w:hint="cs"/>
          <w:rtl/>
        </w:rPr>
        <w:t>على استعداد لاستلام</w:t>
      </w:r>
      <w:r w:rsidRPr="001A7F7E">
        <w:rPr>
          <w:rtl/>
        </w:rPr>
        <w:t xml:space="preserve"> المعارف التقليدية التي </w:t>
      </w:r>
      <w:r>
        <w:rPr>
          <w:rFonts w:hint="cs"/>
          <w:rtl/>
        </w:rPr>
        <w:t>ت</w:t>
      </w:r>
      <w:r w:rsidRPr="001A7F7E">
        <w:rPr>
          <w:rtl/>
        </w:rPr>
        <w:t xml:space="preserve">تم </w:t>
      </w:r>
      <w:r>
        <w:rPr>
          <w:rFonts w:hint="cs"/>
          <w:rtl/>
        </w:rPr>
        <w:t>إعادتها</w:t>
      </w:r>
      <w:r w:rsidRPr="001A7F7E">
        <w:rPr>
          <w:rtl/>
        </w:rPr>
        <w:t xml:space="preserve"> والنظر في </w:t>
      </w:r>
      <w:r>
        <w:rPr>
          <w:rFonts w:hint="cs"/>
          <w:rtl/>
        </w:rPr>
        <w:t>البنية التحتية المناسبة</w:t>
      </w:r>
      <w:r>
        <w:rPr>
          <w:rStyle w:val="FootnoteReference"/>
          <w:rtl/>
        </w:rPr>
        <w:footnoteReference w:id="108"/>
      </w:r>
      <w:r>
        <w:rPr>
          <w:rFonts w:hint="cs"/>
          <w:rtl/>
        </w:rPr>
        <w:t>، حسب الحاجة، من أجل حيازة</w:t>
      </w:r>
      <w:r w:rsidRPr="001A7F7E">
        <w:rPr>
          <w:rtl/>
        </w:rPr>
        <w:t xml:space="preserve"> المعارف التقليدية المعادة وحفظها</w:t>
      </w:r>
      <w:r>
        <w:rPr>
          <w:rFonts w:hint="cs"/>
          <w:rtl/>
        </w:rPr>
        <w:t xml:space="preserve"> بطريقة آمنة</w:t>
      </w:r>
      <w:r w:rsidRPr="001A7F7E">
        <w:rPr>
          <w:rtl/>
        </w:rPr>
        <w:t>.</w:t>
      </w:r>
    </w:p>
    <w:p w:rsidR="00AF7D13" w:rsidRPr="001A7F7E" w:rsidRDefault="00AF7D13" w:rsidP="000B1BA2">
      <w:pPr>
        <w:spacing w:after="100" w:line="204" w:lineRule="auto"/>
        <w:jc w:val="both"/>
        <w:rPr>
          <w:rtl/>
        </w:rPr>
      </w:pPr>
      <w:r>
        <w:rPr>
          <w:rFonts w:hint="cs"/>
          <w:rtl/>
        </w:rPr>
        <w:lastRenderedPageBreak/>
        <w:t>46-</w:t>
      </w:r>
      <w:r>
        <w:rPr>
          <w:rFonts w:hint="cs"/>
          <w:rtl/>
        </w:rPr>
        <w:tab/>
      </w:r>
      <w:r w:rsidRPr="001A7F7E">
        <w:rPr>
          <w:rtl/>
        </w:rPr>
        <w:t>وت</w:t>
      </w:r>
      <w:r>
        <w:rPr>
          <w:rFonts w:hint="cs"/>
          <w:rtl/>
        </w:rPr>
        <w:t>ُ</w:t>
      </w:r>
      <w:r w:rsidRPr="001A7F7E">
        <w:rPr>
          <w:rtl/>
        </w:rPr>
        <w:t>ش</w:t>
      </w:r>
      <w:r>
        <w:rPr>
          <w:rFonts w:hint="cs"/>
          <w:rtl/>
        </w:rPr>
        <w:t>ّ</w:t>
      </w:r>
      <w:r w:rsidRPr="001A7F7E">
        <w:rPr>
          <w:rtl/>
        </w:rPr>
        <w:t xml:space="preserve">جع الأطراف والحكومات والمؤسسات والكيانات المهتمة أو </w:t>
      </w:r>
      <w:r>
        <w:rPr>
          <w:rFonts w:hint="cs"/>
          <w:rtl/>
        </w:rPr>
        <w:t xml:space="preserve">العاملة في مجال </w:t>
      </w:r>
      <w:r>
        <w:rPr>
          <w:rtl/>
        </w:rPr>
        <w:t>إعادة التوطين</w:t>
      </w:r>
      <w:r w:rsidRPr="001A7F7E">
        <w:rPr>
          <w:rtl/>
        </w:rPr>
        <w:t xml:space="preserve"> على دعم الشعوب الأصلية والمجتمعات المحلية </w:t>
      </w:r>
      <w:r>
        <w:rPr>
          <w:rFonts w:hint="cs"/>
          <w:rtl/>
        </w:rPr>
        <w:t>في</w:t>
      </w:r>
      <w:r w:rsidRPr="001A7F7E">
        <w:rPr>
          <w:rtl/>
        </w:rPr>
        <w:t xml:space="preserve"> </w:t>
      </w:r>
      <w:r>
        <w:rPr>
          <w:rFonts w:hint="cs"/>
          <w:rtl/>
        </w:rPr>
        <w:t>الاستعداد وتقديم المساعدة، بما في ذلك من خلال نقل التكنولوجيا، حسب الاقتضاء، في بناء قدراتها على استلام</w:t>
      </w:r>
      <w:r w:rsidRPr="001A7F7E">
        <w:rPr>
          <w:rtl/>
        </w:rPr>
        <w:t xml:space="preserve"> المعارف التقليدية والمعلومات ذات الصلة أو </w:t>
      </w:r>
      <w:r>
        <w:rPr>
          <w:rFonts w:hint="cs"/>
          <w:rtl/>
        </w:rPr>
        <w:t>التكميلية</w:t>
      </w:r>
      <w:r w:rsidRPr="001A7F7E">
        <w:rPr>
          <w:rtl/>
        </w:rPr>
        <w:t xml:space="preserve"> التي تعاد إليها.</w:t>
      </w:r>
    </w:p>
    <w:p w:rsidR="00AF7D13" w:rsidRDefault="00AF7D13" w:rsidP="000B1BA2">
      <w:pPr>
        <w:spacing w:after="100" w:line="204" w:lineRule="auto"/>
        <w:jc w:val="center"/>
        <w:rPr>
          <w:i/>
          <w:iCs/>
          <w:rtl/>
        </w:rPr>
      </w:pPr>
      <w:r>
        <w:rPr>
          <w:rFonts w:hint="cs"/>
          <w:i/>
          <w:iCs/>
          <w:rtl/>
        </w:rPr>
        <w:t>8-</w:t>
      </w:r>
      <w:r>
        <w:rPr>
          <w:rFonts w:hint="cs"/>
          <w:i/>
          <w:iCs/>
          <w:rtl/>
        </w:rPr>
        <w:tab/>
      </w:r>
      <w:r w:rsidRPr="00985E81">
        <w:rPr>
          <w:i/>
          <w:iCs/>
          <w:rtl/>
        </w:rPr>
        <w:t>تسجيل المعارف التقليدية وتوثيقها ورقمنتها</w:t>
      </w:r>
      <w:r>
        <w:rPr>
          <w:rStyle w:val="FootnoteReference"/>
          <w:i/>
          <w:iCs/>
          <w:rtl/>
        </w:rPr>
        <w:footnoteReference w:id="109"/>
      </w:r>
      <w:r>
        <w:rPr>
          <w:i/>
          <w:iCs/>
          <w:rtl/>
        </w:rPr>
        <w:t xml:space="preserve"> –</w:t>
      </w:r>
      <w:r>
        <w:rPr>
          <w:rFonts w:hint="cs"/>
          <w:i/>
          <w:iCs/>
          <w:rtl/>
        </w:rPr>
        <w:t xml:space="preserve"> </w:t>
      </w:r>
      <w:r w:rsidRPr="00985E81">
        <w:rPr>
          <w:i/>
          <w:iCs/>
          <w:rtl/>
        </w:rPr>
        <w:t xml:space="preserve">النظر في الأشكال التي </w:t>
      </w:r>
      <w:r>
        <w:rPr>
          <w:rFonts w:hint="cs"/>
          <w:i/>
          <w:iCs/>
          <w:rtl/>
        </w:rPr>
        <w:t>تتيح</w:t>
      </w:r>
      <w:r w:rsidRPr="00985E81">
        <w:rPr>
          <w:i/>
          <w:iCs/>
          <w:rtl/>
        </w:rPr>
        <w:t xml:space="preserve"> </w:t>
      </w:r>
      <w:r>
        <w:rPr>
          <w:i/>
          <w:iCs/>
          <w:rtl/>
        </w:rPr>
        <w:t>إعادة التوطين</w:t>
      </w:r>
    </w:p>
    <w:p w:rsidR="00AF7D13" w:rsidRPr="008258FC" w:rsidRDefault="00AF7D13" w:rsidP="000B1BA2">
      <w:pPr>
        <w:spacing w:after="100" w:line="204" w:lineRule="auto"/>
        <w:jc w:val="both"/>
        <w:rPr>
          <w:rtl/>
        </w:rPr>
      </w:pPr>
      <w:r w:rsidRPr="008258FC">
        <w:rPr>
          <w:rFonts w:hint="cs"/>
          <w:rtl/>
        </w:rPr>
        <w:t>4</w:t>
      </w:r>
      <w:r>
        <w:rPr>
          <w:rFonts w:hint="cs"/>
          <w:rtl/>
        </w:rPr>
        <w:t>7</w:t>
      </w:r>
      <w:r w:rsidRPr="008258FC">
        <w:rPr>
          <w:rFonts w:hint="cs"/>
          <w:rtl/>
        </w:rPr>
        <w:t>-</w:t>
      </w:r>
      <w:r w:rsidRPr="008258FC">
        <w:rPr>
          <w:rFonts w:hint="cs"/>
          <w:rtl/>
        </w:rPr>
        <w:tab/>
      </w:r>
      <w:r>
        <w:rPr>
          <w:rFonts w:hint="cs"/>
          <w:rtl/>
        </w:rPr>
        <w:t>في حين</w:t>
      </w:r>
      <w:r w:rsidRPr="001A7F7E">
        <w:rPr>
          <w:rtl/>
        </w:rPr>
        <w:t xml:space="preserve"> أن الرقمنة قد </w:t>
      </w:r>
      <w:r>
        <w:rPr>
          <w:rFonts w:hint="cs"/>
          <w:rtl/>
        </w:rPr>
        <w:t>ت</w:t>
      </w:r>
      <w:r w:rsidRPr="001A7F7E">
        <w:rPr>
          <w:rtl/>
        </w:rPr>
        <w:t>كون مفيد</w:t>
      </w:r>
      <w:r>
        <w:rPr>
          <w:rFonts w:hint="cs"/>
          <w:rtl/>
        </w:rPr>
        <w:t>ة</w:t>
      </w:r>
      <w:r w:rsidRPr="001A7F7E">
        <w:rPr>
          <w:rtl/>
        </w:rPr>
        <w:t>، فقد أثير عدد من المسائل في إطار الاتفاقية</w:t>
      </w:r>
      <w:r>
        <w:rPr>
          <w:rStyle w:val="FootnoteReference"/>
          <w:rtl/>
        </w:rPr>
        <w:footnoteReference w:id="110"/>
      </w:r>
      <w:r>
        <w:rPr>
          <w:rFonts w:hint="cs"/>
          <w:rtl/>
        </w:rPr>
        <w:t xml:space="preserve"> </w:t>
      </w:r>
      <w:r w:rsidRPr="001A7F7E">
        <w:rPr>
          <w:rtl/>
        </w:rPr>
        <w:t xml:space="preserve">فيما يتعلق بتوثيق المعارف التقليدية، بما في ذلك التحديات والفرص المحتملة. ومراعاة لذلك، </w:t>
      </w:r>
      <w:r>
        <w:rPr>
          <w:rFonts w:hint="cs"/>
          <w:rtl/>
        </w:rPr>
        <w:t>على ا</w:t>
      </w:r>
      <w:r w:rsidRPr="001A7F7E">
        <w:rPr>
          <w:rtl/>
        </w:rPr>
        <w:t>لمؤسسات والكيانات التي تنظر في رقمنة المجموعات، كمساعدة</w:t>
      </w:r>
      <w:r>
        <w:rPr>
          <w:rFonts w:hint="cs"/>
          <w:rtl/>
        </w:rPr>
        <w:t xml:space="preserve"> في عملية </w:t>
      </w:r>
      <w:r>
        <w:rPr>
          <w:rtl/>
        </w:rPr>
        <w:t>إعادة التوطين</w:t>
      </w:r>
      <w:r w:rsidRPr="001A7F7E">
        <w:rPr>
          <w:rtl/>
        </w:rPr>
        <w:t xml:space="preserve">، أن </w:t>
      </w:r>
      <w:r>
        <w:rPr>
          <w:rFonts w:hint="cs"/>
          <w:rtl/>
        </w:rPr>
        <w:t>تقوم</w:t>
      </w:r>
      <w:r w:rsidRPr="001A7F7E">
        <w:rPr>
          <w:rtl/>
        </w:rPr>
        <w:t xml:space="preserve"> ذلك بمشاركة </w:t>
      </w:r>
      <w:r>
        <w:rPr>
          <w:rFonts w:hint="cs"/>
          <w:rtl/>
        </w:rPr>
        <w:t>كاملة و</w:t>
      </w:r>
      <w:r w:rsidRPr="001A7F7E">
        <w:rPr>
          <w:rtl/>
        </w:rPr>
        <w:t xml:space="preserve">فعالة </w:t>
      </w:r>
      <w:r>
        <w:rPr>
          <w:rFonts w:hint="cs"/>
          <w:rtl/>
        </w:rPr>
        <w:t>ل</w:t>
      </w:r>
      <w:r w:rsidRPr="001A7F7E">
        <w:rPr>
          <w:rtl/>
        </w:rPr>
        <w:t>لشعوب الأصلية والمجتمعات</w:t>
      </w:r>
      <w:r>
        <w:rPr>
          <w:rFonts w:hint="cs"/>
          <w:rtl/>
        </w:rPr>
        <w:t xml:space="preserve"> </w:t>
      </w:r>
      <w:r w:rsidRPr="001A7F7E">
        <w:rPr>
          <w:rtl/>
        </w:rPr>
        <w:t xml:space="preserve">المحلية، </w:t>
      </w:r>
      <w:r>
        <w:rPr>
          <w:rFonts w:hint="cs"/>
          <w:rtl/>
        </w:rPr>
        <w:t>وهي تدرك تماما كل من ا</w:t>
      </w:r>
      <w:r w:rsidRPr="001A7F7E">
        <w:rPr>
          <w:rtl/>
        </w:rPr>
        <w:t>لتحديات و</w:t>
      </w:r>
      <w:r>
        <w:rPr>
          <w:rFonts w:hint="cs"/>
          <w:rtl/>
        </w:rPr>
        <w:t>المنافع</w:t>
      </w:r>
      <w:r w:rsidRPr="001A7F7E">
        <w:rPr>
          <w:rtl/>
        </w:rPr>
        <w:t xml:space="preserve"> </w:t>
      </w:r>
      <w:r>
        <w:rPr>
          <w:rFonts w:hint="cs"/>
          <w:rtl/>
        </w:rPr>
        <w:t>المرتبطة ب</w:t>
      </w:r>
      <w:r w:rsidRPr="001A7F7E">
        <w:rPr>
          <w:rtl/>
        </w:rPr>
        <w:t>توثيق المعارف التقليدية، بما في ذلك الرقمنة</w:t>
      </w:r>
      <w:r>
        <w:rPr>
          <w:rtl/>
        </w:rPr>
        <w:t xml:space="preserve"> </w:t>
      </w:r>
      <w:r>
        <w:rPr>
          <w:rFonts w:hint="cs"/>
          <w:rtl/>
        </w:rPr>
        <w:t>وإتاحتها</w:t>
      </w:r>
      <w:r w:rsidRPr="001A7F7E">
        <w:rPr>
          <w:rtl/>
        </w:rPr>
        <w:t xml:space="preserve"> للجمهور.</w:t>
      </w:r>
      <w:r>
        <w:rPr>
          <w:rFonts w:hint="cs"/>
          <w:rtl/>
        </w:rPr>
        <w:t xml:space="preserve"> </w:t>
      </w:r>
    </w:p>
    <w:p w:rsidR="00AF7D13" w:rsidRPr="001A7F7E" w:rsidRDefault="00AF7D13" w:rsidP="000B1BA2">
      <w:pPr>
        <w:spacing w:after="100" w:line="204" w:lineRule="auto"/>
        <w:jc w:val="both"/>
        <w:rPr>
          <w:rtl/>
        </w:rPr>
      </w:pPr>
      <w:r>
        <w:rPr>
          <w:rFonts w:hint="cs"/>
          <w:rtl/>
        </w:rPr>
        <w:t>48-</w:t>
      </w:r>
      <w:r>
        <w:rPr>
          <w:rFonts w:hint="cs"/>
          <w:rtl/>
        </w:rPr>
        <w:tab/>
        <w:t>و</w:t>
      </w:r>
      <w:r w:rsidRPr="001A7F7E">
        <w:rPr>
          <w:rtl/>
        </w:rPr>
        <w:t xml:space="preserve">توصي بعض المؤسسات العاملة في مجال المعارف التقليدية والمعلومات ذات الصلة أو </w:t>
      </w:r>
      <w:r>
        <w:rPr>
          <w:rFonts w:hint="cs"/>
          <w:rtl/>
        </w:rPr>
        <w:t>التكميلية</w:t>
      </w:r>
      <w:r w:rsidRPr="001A7F7E">
        <w:rPr>
          <w:rtl/>
        </w:rPr>
        <w:t xml:space="preserve"> برقمنة المجموعات، من أجل تيسير </w:t>
      </w:r>
      <w:r>
        <w:rPr>
          <w:rtl/>
        </w:rPr>
        <w:t>إعادة التوطين</w:t>
      </w:r>
      <w:r w:rsidRPr="001A7F7E">
        <w:rPr>
          <w:rtl/>
        </w:rPr>
        <w:t xml:space="preserve">، مع السماح أيضا للمؤسسة </w:t>
      </w:r>
      <w:r>
        <w:rPr>
          <w:rFonts w:hint="cs"/>
          <w:rtl/>
        </w:rPr>
        <w:t>التي تقوم بإعادة التوطين</w:t>
      </w:r>
      <w:r w:rsidRPr="001A7F7E">
        <w:rPr>
          <w:rtl/>
        </w:rPr>
        <w:t xml:space="preserve"> </w:t>
      </w:r>
      <w:r>
        <w:rPr>
          <w:rFonts w:hint="cs"/>
          <w:rtl/>
        </w:rPr>
        <w:t>بالاحتفاظ ب</w:t>
      </w:r>
      <w:r w:rsidRPr="001A7F7E">
        <w:rPr>
          <w:rtl/>
        </w:rPr>
        <w:t xml:space="preserve">المعلومات، </w:t>
      </w:r>
      <w:r>
        <w:rPr>
          <w:rFonts w:hint="cs"/>
          <w:rtl/>
        </w:rPr>
        <w:t>كوسيلة احتياطية</w:t>
      </w:r>
      <w:r w:rsidRPr="001A7F7E">
        <w:rPr>
          <w:rtl/>
        </w:rPr>
        <w:t xml:space="preserve"> لحفظها.</w:t>
      </w:r>
      <w:r>
        <w:rPr>
          <w:rStyle w:val="FootnoteReference"/>
          <w:rtl/>
        </w:rPr>
        <w:footnoteReference w:id="111"/>
      </w:r>
      <w:r w:rsidRPr="001A7F7E">
        <w:rPr>
          <w:rtl/>
        </w:rPr>
        <w:t xml:space="preserve"> ويمكن أن تش</w:t>
      </w:r>
      <w:r>
        <w:rPr>
          <w:rFonts w:hint="cs"/>
          <w:rtl/>
        </w:rPr>
        <w:t>ت</w:t>
      </w:r>
      <w:r w:rsidRPr="001A7F7E">
        <w:rPr>
          <w:rtl/>
        </w:rPr>
        <w:t xml:space="preserve">مل الممارسات الجيدة </w:t>
      </w:r>
      <w:r>
        <w:rPr>
          <w:rtl/>
        </w:rPr>
        <w:t>لإعادة التوطين</w:t>
      </w:r>
      <w:r w:rsidRPr="001A7F7E">
        <w:rPr>
          <w:rtl/>
        </w:rPr>
        <w:t xml:space="preserve"> أيضا </w:t>
      </w:r>
      <w:r>
        <w:rPr>
          <w:rFonts w:hint="cs"/>
          <w:rtl/>
        </w:rPr>
        <w:t>على إتاحة</w:t>
      </w:r>
      <w:r w:rsidRPr="001A7F7E">
        <w:rPr>
          <w:rtl/>
        </w:rPr>
        <w:t xml:space="preserve"> المجموعات والبيانات على الإنترنت </w:t>
      </w:r>
      <w:r>
        <w:rPr>
          <w:rFonts w:hint="cs"/>
          <w:rtl/>
        </w:rPr>
        <w:t>بحرية</w:t>
      </w:r>
      <w:r w:rsidRPr="001A7F7E">
        <w:rPr>
          <w:rtl/>
        </w:rPr>
        <w:t xml:space="preserve">، فضلا عن تيسير الوصول إلى المجموعات غير </w:t>
      </w:r>
      <w:r>
        <w:rPr>
          <w:rFonts w:hint="cs"/>
          <w:rtl/>
        </w:rPr>
        <w:t>ال</w:t>
      </w:r>
      <w:r w:rsidRPr="001A7F7E">
        <w:rPr>
          <w:rtl/>
        </w:rPr>
        <w:t>رقمي</w:t>
      </w:r>
      <w:r>
        <w:rPr>
          <w:rFonts w:hint="cs"/>
          <w:rtl/>
        </w:rPr>
        <w:t>ة</w:t>
      </w:r>
      <w:r w:rsidRPr="001A7F7E">
        <w:rPr>
          <w:rtl/>
        </w:rPr>
        <w:t xml:space="preserve">. وتتيح العديد من الكيانات </w:t>
      </w:r>
      <w:r>
        <w:rPr>
          <w:rFonts w:hint="cs"/>
          <w:rtl/>
        </w:rPr>
        <w:t xml:space="preserve">الحائزة على </w:t>
      </w:r>
      <w:r w:rsidRPr="001A7F7E">
        <w:rPr>
          <w:rtl/>
        </w:rPr>
        <w:t>معارف تقليدية</w:t>
      </w:r>
      <w:r>
        <w:rPr>
          <w:rFonts w:hint="cs"/>
          <w:rtl/>
        </w:rPr>
        <w:t xml:space="preserve"> أو تخزنها أو تستضيفها</w:t>
      </w:r>
      <w:r w:rsidRPr="001A7F7E">
        <w:rPr>
          <w:rtl/>
        </w:rPr>
        <w:t xml:space="preserve">، مثل المتاحف، بصورة روتينية الوصول </w:t>
      </w:r>
      <w:r>
        <w:rPr>
          <w:rFonts w:hint="cs"/>
          <w:rtl/>
        </w:rPr>
        <w:t xml:space="preserve">الحر </w:t>
      </w:r>
      <w:r w:rsidRPr="001A7F7E">
        <w:rPr>
          <w:rtl/>
        </w:rPr>
        <w:t xml:space="preserve">إلى المعارف التقليدية </w:t>
      </w:r>
      <w:r>
        <w:rPr>
          <w:rFonts w:hint="cs"/>
          <w:rtl/>
        </w:rPr>
        <w:t>ذات الصلة</w:t>
      </w:r>
      <w:r w:rsidRPr="001A7F7E">
        <w:rPr>
          <w:rtl/>
        </w:rPr>
        <w:t xml:space="preserve"> بالتنوع البيولوجي </w:t>
      </w:r>
      <w:r>
        <w:rPr>
          <w:rFonts w:hint="cs"/>
          <w:rtl/>
        </w:rPr>
        <w:t>و</w:t>
      </w:r>
      <w:r w:rsidRPr="001A7F7E">
        <w:rPr>
          <w:rtl/>
        </w:rPr>
        <w:t>المتاحة للجمهور.</w:t>
      </w:r>
    </w:p>
    <w:p w:rsidR="00AF7D13" w:rsidRDefault="00AF7D13" w:rsidP="000B1BA2">
      <w:pPr>
        <w:spacing w:after="100" w:line="204" w:lineRule="auto"/>
        <w:jc w:val="both"/>
        <w:rPr>
          <w:rtl/>
        </w:rPr>
      </w:pPr>
      <w:r>
        <w:rPr>
          <w:rFonts w:hint="cs"/>
          <w:rtl/>
        </w:rPr>
        <w:t>49-</w:t>
      </w:r>
      <w:r>
        <w:rPr>
          <w:rFonts w:hint="cs"/>
          <w:rtl/>
        </w:rPr>
        <w:tab/>
      </w:r>
      <w:r w:rsidRPr="001A7F7E">
        <w:rPr>
          <w:rtl/>
        </w:rPr>
        <w:t xml:space="preserve">وبالإضافة إلى ذلك، يمكن أن </w:t>
      </w:r>
      <w:r>
        <w:rPr>
          <w:rFonts w:hint="cs"/>
          <w:rtl/>
        </w:rPr>
        <w:t>ي</w:t>
      </w:r>
      <w:r w:rsidRPr="001A7F7E">
        <w:rPr>
          <w:rtl/>
        </w:rPr>
        <w:t xml:space="preserve">كون </w:t>
      </w:r>
      <w:r>
        <w:rPr>
          <w:rFonts w:hint="cs"/>
          <w:rtl/>
        </w:rPr>
        <w:t xml:space="preserve">نشر </w:t>
      </w:r>
      <w:r w:rsidRPr="004A3DAE">
        <w:rPr>
          <w:i/>
          <w:iCs/>
          <w:rtl/>
        </w:rPr>
        <w:t>مجموعة أدوات توثيق المعارف التقليدية</w:t>
      </w:r>
      <w:r w:rsidRPr="001A7F7E">
        <w:rPr>
          <w:rtl/>
        </w:rPr>
        <w:t xml:space="preserve"> للمنظمة العالمية للملكية الفكرية</w:t>
      </w:r>
      <w:r>
        <w:rPr>
          <w:rStyle w:val="FootnoteReference"/>
          <w:rtl/>
        </w:rPr>
        <w:footnoteReference w:id="112"/>
      </w:r>
      <w:r w:rsidRPr="001A7F7E">
        <w:rPr>
          <w:rtl/>
        </w:rPr>
        <w:t xml:space="preserve"> ذات صلة أيضا في هذا السياق لأنها توفر معلومات أساسية، بما في ذلك </w:t>
      </w:r>
      <w:r>
        <w:rPr>
          <w:rFonts w:hint="cs"/>
          <w:rtl/>
        </w:rPr>
        <w:t>المنافع</w:t>
      </w:r>
      <w:r w:rsidRPr="001A7F7E">
        <w:rPr>
          <w:rtl/>
        </w:rPr>
        <w:t xml:space="preserve"> والتحديات المحتملة، لكي تنظر فيها الشعوب الأصلية والمجتمعات المحلية عند البت فيما إذا كانت </w:t>
      </w:r>
      <w:r>
        <w:rPr>
          <w:rFonts w:hint="cs"/>
          <w:rtl/>
        </w:rPr>
        <w:t xml:space="preserve">ترغب أو لا </w:t>
      </w:r>
      <w:r w:rsidRPr="001A7F7E">
        <w:rPr>
          <w:rtl/>
        </w:rPr>
        <w:t xml:space="preserve">في </w:t>
      </w:r>
      <w:r>
        <w:rPr>
          <w:rFonts w:hint="cs"/>
          <w:rtl/>
        </w:rPr>
        <w:t>مواصلة</w:t>
      </w:r>
      <w:r w:rsidRPr="001A7F7E">
        <w:rPr>
          <w:rtl/>
        </w:rPr>
        <w:t xml:space="preserve"> توثيق معارفه</w:t>
      </w:r>
      <w:r>
        <w:rPr>
          <w:rFonts w:hint="cs"/>
          <w:rtl/>
        </w:rPr>
        <w:t>ا</w:t>
      </w:r>
      <w:r w:rsidRPr="001A7F7E">
        <w:rPr>
          <w:rtl/>
        </w:rPr>
        <w:t>.</w:t>
      </w:r>
    </w:p>
    <w:p w:rsidR="00AF7D13" w:rsidRPr="001A7F7E" w:rsidRDefault="00AF7D13" w:rsidP="000B1BA2">
      <w:pPr>
        <w:spacing w:after="100" w:line="204" w:lineRule="auto"/>
        <w:jc w:val="both"/>
        <w:rPr>
          <w:rtl/>
        </w:rPr>
      </w:pPr>
      <w:r>
        <w:rPr>
          <w:rFonts w:hint="cs"/>
          <w:rtl/>
        </w:rPr>
        <w:t>50-</w:t>
      </w:r>
      <w:r>
        <w:rPr>
          <w:rFonts w:hint="cs"/>
          <w:rtl/>
        </w:rPr>
        <w:tab/>
        <w:t xml:space="preserve">والجهات التي تضع مجموعات وبيانات بشأن المعارف التقليدية ذات صلة بحفظ التنوع البيولوجي واستخدامه المستدام بالمجان على الإنترنت، ينبغي أن تنظر في الحاجة إلى القيام بذلك مع المشاركة الفعالة للشعوب الأصلية والمجتمعات المحلية، وفقا للموافقة </w:t>
      </w:r>
      <w:r w:rsidRPr="006A59D0">
        <w:rPr>
          <w:rtl/>
        </w:rPr>
        <w:t>المسبقة عن علم، أو الموافقة الحرة والمسبقة عن علم، أو الموافقة والمشاركة</w:t>
      </w:r>
      <w:r>
        <w:rPr>
          <w:rFonts w:hint="cs"/>
          <w:rtl/>
        </w:rPr>
        <w:t>، حسب الاقتضاء، ووفق شروط متفق عليها بصورة متبادلة، مع الإدراك الكامل لما تنطوي عليه عملية إتاحة المعارف التقليدية بالمجان من تحديات ومنافع على حد سواء.</w:t>
      </w:r>
    </w:p>
    <w:p w:rsidR="00AF7D13" w:rsidRPr="001A7F7E" w:rsidRDefault="00AF7D13" w:rsidP="000B1BA2">
      <w:pPr>
        <w:spacing w:after="100" w:line="204" w:lineRule="auto"/>
        <w:jc w:val="both"/>
        <w:rPr>
          <w:rtl/>
        </w:rPr>
      </w:pPr>
      <w:r>
        <w:rPr>
          <w:rFonts w:hint="cs"/>
          <w:rtl/>
        </w:rPr>
        <w:t>51-</w:t>
      </w:r>
      <w:r>
        <w:rPr>
          <w:rFonts w:hint="cs"/>
          <w:rtl/>
        </w:rPr>
        <w:tab/>
      </w:r>
      <w:r w:rsidRPr="001A7F7E">
        <w:rPr>
          <w:rtl/>
        </w:rPr>
        <w:t>ومن الأمور ذات الصلة أيضا بتسجيل المعارف ال</w:t>
      </w:r>
      <w:r>
        <w:rPr>
          <w:rtl/>
        </w:rPr>
        <w:t>تقليدية وتوثيقها ورقمنتها وإعاد</w:t>
      </w:r>
      <w:r>
        <w:rPr>
          <w:rFonts w:hint="cs"/>
          <w:rtl/>
        </w:rPr>
        <w:t>ة توطينها</w:t>
      </w:r>
      <w:r w:rsidRPr="001A7F7E">
        <w:rPr>
          <w:rtl/>
        </w:rPr>
        <w:t>، وكإجراء لتعزيز مبادئ بناء العلاقات والمعاملة بالمثل، ينبغي</w:t>
      </w:r>
      <w:r>
        <w:rPr>
          <w:rFonts w:hint="cs"/>
          <w:rtl/>
        </w:rPr>
        <w:t>،</w:t>
      </w:r>
      <w:r w:rsidRPr="001A7F7E">
        <w:rPr>
          <w:rtl/>
        </w:rPr>
        <w:t xml:space="preserve"> حيثما </w:t>
      </w:r>
      <w:r>
        <w:rPr>
          <w:rFonts w:hint="cs"/>
          <w:rtl/>
        </w:rPr>
        <w:t>ي</w:t>
      </w:r>
      <w:r w:rsidRPr="001A7F7E">
        <w:rPr>
          <w:rtl/>
        </w:rPr>
        <w:t>مكن</w:t>
      </w:r>
      <w:r>
        <w:rPr>
          <w:rFonts w:hint="cs"/>
          <w:rtl/>
        </w:rPr>
        <w:t xml:space="preserve">، تقاسم </w:t>
      </w:r>
      <w:r w:rsidRPr="001A7F7E">
        <w:rPr>
          <w:rtl/>
        </w:rPr>
        <w:t>المعارف التقليدية والمعلومات ذات الصلة المستمدة من الأنشطة</w:t>
      </w:r>
      <w:r>
        <w:rPr>
          <w:rtl/>
        </w:rPr>
        <w:t>/</w:t>
      </w:r>
      <w:r w:rsidRPr="001A7F7E">
        <w:rPr>
          <w:rtl/>
        </w:rPr>
        <w:t>التفاعلات مع الشعوب الأصلية والمجتمعات المحلية</w:t>
      </w:r>
      <w:r>
        <w:rPr>
          <w:rFonts w:hint="cs"/>
          <w:rtl/>
        </w:rPr>
        <w:t xml:space="preserve"> معها</w:t>
      </w:r>
      <w:r w:rsidRPr="001A7F7E">
        <w:rPr>
          <w:rtl/>
        </w:rPr>
        <w:t xml:space="preserve"> </w:t>
      </w:r>
      <w:r>
        <w:rPr>
          <w:rFonts w:hint="cs"/>
          <w:rtl/>
        </w:rPr>
        <w:t>حيثما يمكن</w:t>
      </w:r>
      <w:r w:rsidRPr="001A7F7E">
        <w:rPr>
          <w:rtl/>
        </w:rPr>
        <w:t xml:space="preserve"> باللغات الأصلية والمحلية</w:t>
      </w:r>
      <w:r>
        <w:rPr>
          <w:rFonts w:hint="cs"/>
          <w:rtl/>
        </w:rPr>
        <w:t xml:space="preserve"> وب</w:t>
      </w:r>
      <w:r w:rsidRPr="001A7F7E">
        <w:rPr>
          <w:rtl/>
        </w:rPr>
        <w:t xml:space="preserve">أشكال مفهومة وملائمة ثقافيا، بغية تعزيز </w:t>
      </w:r>
      <w:r>
        <w:rPr>
          <w:rtl/>
        </w:rPr>
        <w:t>عمليات التبادل</w:t>
      </w:r>
      <w:r w:rsidRPr="001A7F7E">
        <w:rPr>
          <w:rtl/>
        </w:rPr>
        <w:t xml:space="preserve"> ونقل المعارف </w:t>
      </w:r>
      <w:r>
        <w:rPr>
          <w:rFonts w:hint="cs"/>
          <w:rtl/>
        </w:rPr>
        <w:t>و</w:t>
      </w:r>
      <w:r w:rsidRPr="001A7F7E">
        <w:rPr>
          <w:rtl/>
        </w:rPr>
        <w:t>التكنولوجيا و</w:t>
      </w:r>
      <w:r>
        <w:rPr>
          <w:rFonts w:hint="cs"/>
          <w:rtl/>
        </w:rPr>
        <w:t xml:space="preserve">أوجه </w:t>
      </w:r>
      <w:r w:rsidRPr="001A7F7E">
        <w:rPr>
          <w:rtl/>
        </w:rPr>
        <w:t>التآزر والتكامل</w:t>
      </w:r>
      <w:r w:rsidRPr="00592B92">
        <w:rPr>
          <w:rtl/>
        </w:rPr>
        <w:t xml:space="preserve"> </w:t>
      </w:r>
      <w:r w:rsidRPr="001A7F7E">
        <w:rPr>
          <w:rtl/>
        </w:rPr>
        <w:t>بين الثقافات.</w:t>
      </w:r>
      <w:r>
        <w:rPr>
          <w:rStyle w:val="FootnoteReference"/>
          <w:rtl/>
        </w:rPr>
        <w:footnoteReference w:id="113"/>
      </w:r>
    </w:p>
    <w:p w:rsidR="00AF7D13" w:rsidRPr="00E92F44" w:rsidRDefault="00AF7D13" w:rsidP="000B1BA2">
      <w:pPr>
        <w:spacing w:after="100" w:line="204" w:lineRule="auto"/>
        <w:jc w:val="center"/>
        <w:rPr>
          <w:b/>
          <w:bCs/>
          <w:rtl/>
        </w:rPr>
      </w:pPr>
      <w:r w:rsidRPr="00E92F44">
        <w:rPr>
          <w:b/>
          <w:bCs/>
          <w:rtl/>
        </w:rPr>
        <w:t>باء</w:t>
      </w:r>
      <w:r w:rsidRPr="00E92F44">
        <w:rPr>
          <w:rFonts w:hint="cs"/>
          <w:b/>
          <w:bCs/>
          <w:rtl/>
        </w:rPr>
        <w:t>-</w:t>
      </w:r>
      <w:r w:rsidRPr="00E92F44">
        <w:rPr>
          <w:rFonts w:hint="cs"/>
          <w:b/>
          <w:bCs/>
          <w:rtl/>
        </w:rPr>
        <w:tab/>
        <w:t>ال</w:t>
      </w:r>
      <w:r w:rsidRPr="00E92F44">
        <w:rPr>
          <w:b/>
          <w:bCs/>
          <w:rtl/>
        </w:rPr>
        <w:t xml:space="preserve">اعتبارات </w:t>
      </w:r>
      <w:r w:rsidRPr="00E92F44">
        <w:rPr>
          <w:rFonts w:hint="cs"/>
          <w:b/>
          <w:bCs/>
          <w:rtl/>
        </w:rPr>
        <w:t>ال</w:t>
      </w:r>
      <w:r w:rsidRPr="00E92F44">
        <w:rPr>
          <w:b/>
          <w:bCs/>
          <w:rtl/>
        </w:rPr>
        <w:t>خاصة</w:t>
      </w:r>
    </w:p>
    <w:p w:rsidR="00AF7D13" w:rsidRPr="00985E81" w:rsidRDefault="00AF7D13" w:rsidP="000B1BA2">
      <w:pPr>
        <w:spacing w:after="100" w:line="204" w:lineRule="auto"/>
        <w:ind w:left="2130" w:hanging="708"/>
        <w:jc w:val="both"/>
        <w:rPr>
          <w:i/>
          <w:iCs/>
        </w:rPr>
      </w:pPr>
      <w:r>
        <w:rPr>
          <w:rFonts w:hint="cs"/>
          <w:i/>
          <w:iCs/>
          <w:rtl/>
        </w:rPr>
        <w:lastRenderedPageBreak/>
        <w:t>1-</w:t>
      </w:r>
      <w:r>
        <w:rPr>
          <w:rFonts w:hint="cs"/>
          <w:i/>
          <w:iCs/>
          <w:rtl/>
        </w:rPr>
        <w:tab/>
      </w:r>
      <w:r w:rsidRPr="00985E81">
        <w:rPr>
          <w:i/>
          <w:iCs/>
          <w:rtl/>
        </w:rPr>
        <w:t>المعارف التقليدية المتاحة للجمهور</w:t>
      </w:r>
      <w:r>
        <w:rPr>
          <w:rFonts w:hint="cs"/>
          <w:i/>
          <w:iCs/>
          <w:rtl/>
        </w:rPr>
        <w:t xml:space="preserve"> وذات الصلة بحفظ التنوع البيولوجي واستخدامه المستدام</w:t>
      </w:r>
      <w:r w:rsidRPr="00985E81">
        <w:rPr>
          <w:i/>
          <w:iCs/>
          <w:rtl/>
        </w:rPr>
        <w:t xml:space="preserve"> والاستخدام الجاري وتقاسم المنافع</w:t>
      </w:r>
    </w:p>
    <w:p w:rsidR="00AF7D13" w:rsidRPr="001A7F7E" w:rsidRDefault="00AF7D13" w:rsidP="000B1BA2">
      <w:pPr>
        <w:spacing w:after="100" w:line="204" w:lineRule="auto"/>
        <w:jc w:val="both"/>
        <w:rPr>
          <w:rtl/>
        </w:rPr>
      </w:pPr>
      <w:r>
        <w:rPr>
          <w:rFonts w:hint="cs"/>
          <w:rtl/>
        </w:rPr>
        <w:t>52-</w:t>
      </w:r>
      <w:r>
        <w:rPr>
          <w:rFonts w:hint="cs"/>
          <w:rtl/>
        </w:rPr>
        <w:tab/>
      </w:r>
      <w:r w:rsidRPr="001A7F7E">
        <w:rPr>
          <w:rtl/>
        </w:rPr>
        <w:t xml:space="preserve">حيثما يكون هناك استخدام </w:t>
      </w:r>
      <w:r>
        <w:rPr>
          <w:rFonts w:hint="cs"/>
          <w:rtl/>
        </w:rPr>
        <w:t>جار</w:t>
      </w:r>
      <w:r w:rsidRPr="001A7F7E">
        <w:rPr>
          <w:rtl/>
        </w:rPr>
        <w:t xml:space="preserve"> للمعارف التقليدية، ينبغي أن ينظر الم</w:t>
      </w:r>
      <w:r>
        <w:rPr>
          <w:rFonts w:hint="cs"/>
          <w:rtl/>
        </w:rPr>
        <w:t>ُ</w:t>
      </w:r>
      <w:r w:rsidRPr="001A7F7E">
        <w:rPr>
          <w:rtl/>
        </w:rPr>
        <w:t>ستخد</w:t>
      </w:r>
      <w:r>
        <w:rPr>
          <w:rFonts w:hint="cs"/>
          <w:rtl/>
        </w:rPr>
        <w:t>ِ</w:t>
      </w:r>
      <w:r w:rsidRPr="001A7F7E">
        <w:rPr>
          <w:rtl/>
        </w:rPr>
        <w:t xml:space="preserve">م في اتخاذ تدابير خاصة لمعالجة تقاسم المنافع، </w:t>
      </w:r>
      <w:r>
        <w:rPr>
          <w:rFonts w:hint="cs"/>
          <w:rtl/>
        </w:rPr>
        <w:t>حسب الاقتضاء</w:t>
      </w:r>
      <w:r w:rsidRPr="001A7F7E">
        <w:rPr>
          <w:rtl/>
        </w:rPr>
        <w:t xml:space="preserve">. ويمكن أن تشمل هذه التدابير: </w:t>
      </w:r>
      <w:r>
        <w:rPr>
          <w:rFonts w:hint="cs"/>
          <w:rtl/>
        </w:rPr>
        <w:t>(أ) </w:t>
      </w:r>
      <w:r w:rsidRPr="001A7F7E">
        <w:rPr>
          <w:rtl/>
        </w:rPr>
        <w:t xml:space="preserve">التعويض أو </w:t>
      </w:r>
      <w:r>
        <w:rPr>
          <w:rFonts w:hint="cs"/>
          <w:rtl/>
        </w:rPr>
        <w:t>التقاسم العادل والمنصف</w:t>
      </w:r>
      <w:r>
        <w:rPr>
          <w:rtl/>
        </w:rPr>
        <w:t xml:space="preserve"> </w:t>
      </w:r>
      <w:r>
        <w:rPr>
          <w:rFonts w:hint="cs"/>
          <w:rtl/>
        </w:rPr>
        <w:t>لل</w:t>
      </w:r>
      <w:r w:rsidRPr="001A7F7E">
        <w:rPr>
          <w:rtl/>
        </w:rPr>
        <w:t>منافع</w:t>
      </w:r>
      <w:r>
        <w:rPr>
          <w:rFonts w:hint="cs"/>
          <w:rtl/>
        </w:rPr>
        <w:t xml:space="preserve"> الناشئة على ا</w:t>
      </w:r>
      <w:r w:rsidRPr="001A7F7E">
        <w:rPr>
          <w:rtl/>
        </w:rPr>
        <w:t xml:space="preserve">لاستخدام الجاري؛ </w:t>
      </w:r>
      <w:r>
        <w:rPr>
          <w:rFonts w:hint="cs"/>
          <w:rtl/>
        </w:rPr>
        <w:t>أو (ب) </w:t>
      </w:r>
      <w:r w:rsidRPr="001A7F7E">
        <w:rPr>
          <w:rtl/>
        </w:rPr>
        <w:t>تشجيع المستخدمين الحاليين على</w:t>
      </w:r>
      <w:r>
        <w:rPr>
          <w:rFonts w:hint="cs"/>
          <w:rtl/>
        </w:rPr>
        <w:t xml:space="preserve"> التماس الموافقة المسبقة عن علم، أو الموافقة الحرة والمسبقة عن علم، أو القبول والمشاركة، والدخول في</w:t>
      </w:r>
      <w:r w:rsidRPr="001A7F7E">
        <w:rPr>
          <w:rtl/>
        </w:rPr>
        <w:t xml:space="preserve"> شروط متفق عليها بصورة متبادلة للتقاسم </w:t>
      </w:r>
      <w:r>
        <w:rPr>
          <w:rFonts w:hint="cs"/>
          <w:rtl/>
        </w:rPr>
        <w:t>المنصف</w:t>
      </w:r>
      <w:r w:rsidRPr="001A7F7E">
        <w:rPr>
          <w:rtl/>
        </w:rPr>
        <w:t xml:space="preserve"> للمنافع</w:t>
      </w:r>
      <w:r>
        <w:rPr>
          <w:rFonts w:hint="cs"/>
          <w:rtl/>
        </w:rPr>
        <w:t>؛</w:t>
      </w:r>
      <w:r>
        <w:rPr>
          <w:rtl/>
        </w:rPr>
        <w:t xml:space="preserve"> </w:t>
      </w:r>
      <w:r>
        <w:rPr>
          <w:rFonts w:hint="cs"/>
          <w:rtl/>
        </w:rPr>
        <w:t>أو (ج) </w:t>
      </w:r>
      <w:r w:rsidRPr="001A7F7E">
        <w:rPr>
          <w:rtl/>
        </w:rPr>
        <w:t xml:space="preserve">إعادة </w:t>
      </w:r>
      <w:r>
        <w:rPr>
          <w:rFonts w:hint="cs"/>
          <w:rtl/>
        </w:rPr>
        <w:t>الحقوق</w:t>
      </w:r>
      <w:r w:rsidRPr="001A7F7E">
        <w:rPr>
          <w:rtl/>
        </w:rPr>
        <w:t xml:space="preserve"> إلى </w:t>
      </w:r>
      <w:r>
        <w:rPr>
          <w:rFonts w:hint="cs"/>
          <w:rtl/>
        </w:rPr>
        <w:t>الحائزين الأصليين على المعارف، حيثما أمكن، ووفقا للقوانين المعمول بها</w:t>
      </w:r>
      <w:r w:rsidRPr="001A7F7E">
        <w:rPr>
          <w:rtl/>
        </w:rPr>
        <w:t>؛ أو</w:t>
      </w:r>
      <w:r>
        <w:rPr>
          <w:rFonts w:hint="cs"/>
          <w:rtl/>
        </w:rPr>
        <w:t xml:space="preserve"> (د) وضع</w:t>
      </w:r>
      <w:r w:rsidRPr="001A7F7E">
        <w:rPr>
          <w:rtl/>
        </w:rPr>
        <w:t xml:space="preserve"> آليات للتقاسم</w:t>
      </w:r>
      <w:r>
        <w:rPr>
          <w:rFonts w:hint="cs"/>
          <w:rtl/>
        </w:rPr>
        <w:t xml:space="preserve"> العادل</w:t>
      </w:r>
      <w:r w:rsidRPr="001A7F7E">
        <w:rPr>
          <w:rtl/>
        </w:rPr>
        <w:t xml:space="preserve"> </w:t>
      </w:r>
      <w:r>
        <w:rPr>
          <w:rFonts w:hint="cs"/>
          <w:rtl/>
        </w:rPr>
        <w:t>والمنصف</w:t>
      </w:r>
      <w:r w:rsidRPr="001A7F7E">
        <w:rPr>
          <w:rtl/>
        </w:rPr>
        <w:t xml:space="preserve"> للمنافع </w:t>
      </w:r>
      <w:r>
        <w:rPr>
          <w:rFonts w:hint="cs"/>
          <w:rtl/>
        </w:rPr>
        <w:t>الناشئة عن</w:t>
      </w:r>
      <w:r w:rsidRPr="001A7F7E">
        <w:rPr>
          <w:rtl/>
        </w:rPr>
        <w:t xml:space="preserve"> المعارف التقليدية التي تم جمعها واستخدامها لفترة محددة أو مستمرة. وفي </w:t>
      </w:r>
      <w:r>
        <w:rPr>
          <w:rFonts w:hint="cs"/>
          <w:rtl/>
        </w:rPr>
        <w:t xml:space="preserve">مثل </w:t>
      </w:r>
      <w:r w:rsidRPr="001A7F7E">
        <w:rPr>
          <w:rtl/>
        </w:rPr>
        <w:t>هذه الحالات، ينبغي أن تكون المنافع</w:t>
      </w:r>
      <w:r>
        <w:rPr>
          <w:rFonts w:hint="cs"/>
          <w:rtl/>
        </w:rPr>
        <w:t xml:space="preserve"> ملائمة</w:t>
      </w:r>
      <w:r w:rsidRPr="001A7F7E">
        <w:rPr>
          <w:rtl/>
        </w:rPr>
        <w:t xml:space="preserve"> إلى أقصى حد ممكن</w:t>
      </w:r>
      <w:r>
        <w:rPr>
          <w:rFonts w:hint="cs"/>
          <w:rtl/>
        </w:rPr>
        <w:t xml:space="preserve"> </w:t>
      </w:r>
      <w:r w:rsidRPr="001A7F7E">
        <w:rPr>
          <w:rtl/>
        </w:rPr>
        <w:t xml:space="preserve">للسياق الثقافي والاجتماعي واحتياجات وتطلعات الشعوب الأصلية والمجتمعات المحلية المعنية. وينبغي أيضا تشجيع </w:t>
      </w:r>
      <w:r>
        <w:rPr>
          <w:rFonts w:hint="cs"/>
          <w:rtl/>
        </w:rPr>
        <w:t>التقاسم العادل والمنصف للمنافع</w:t>
      </w:r>
      <w:r w:rsidRPr="001A7F7E">
        <w:rPr>
          <w:rtl/>
        </w:rPr>
        <w:t xml:space="preserve"> كلما </w:t>
      </w:r>
      <w:r>
        <w:rPr>
          <w:rFonts w:hint="cs"/>
          <w:rtl/>
        </w:rPr>
        <w:t>يتم</w:t>
      </w:r>
      <w:r w:rsidRPr="001A7F7E">
        <w:rPr>
          <w:rtl/>
        </w:rPr>
        <w:t xml:space="preserve"> ال</w:t>
      </w:r>
      <w:r>
        <w:rPr>
          <w:rFonts w:hint="cs"/>
          <w:rtl/>
        </w:rPr>
        <w:t>ح</w:t>
      </w:r>
      <w:r w:rsidRPr="001A7F7E">
        <w:rPr>
          <w:rtl/>
        </w:rPr>
        <w:t xml:space="preserve">صول </w:t>
      </w:r>
      <w:r>
        <w:rPr>
          <w:rFonts w:hint="cs"/>
          <w:rtl/>
        </w:rPr>
        <w:t>ع</w:t>
      </w:r>
      <w:r w:rsidRPr="001A7F7E">
        <w:rPr>
          <w:rtl/>
        </w:rPr>
        <w:t>لى المعارف التقليدية واستخدامها لأغراض تجارية أو غير تجارية</w:t>
      </w:r>
      <w:r>
        <w:rPr>
          <w:rFonts w:hint="cs"/>
          <w:rtl/>
        </w:rPr>
        <w:t>، إلا إذا تم التنازل عنها وفقا لشروط متفق عليها بصورة متبادلة</w:t>
      </w:r>
      <w:r w:rsidRPr="001A7F7E">
        <w:rPr>
          <w:rtl/>
        </w:rPr>
        <w:t>.</w:t>
      </w:r>
      <w:r>
        <w:rPr>
          <w:rStyle w:val="FootnoteReference"/>
          <w:rtl/>
        </w:rPr>
        <w:footnoteReference w:id="114"/>
      </w:r>
    </w:p>
    <w:p w:rsidR="00AF7D13" w:rsidRDefault="00AF7D13" w:rsidP="000B1BA2">
      <w:pPr>
        <w:spacing w:after="100" w:line="204" w:lineRule="auto"/>
        <w:jc w:val="both"/>
        <w:rPr>
          <w:rtl/>
        </w:rPr>
      </w:pPr>
      <w:r>
        <w:rPr>
          <w:rFonts w:hint="cs"/>
          <w:rtl/>
        </w:rPr>
        <w:t>53-</w:t>
      </w:r>
      <w:r>
        <w:rPr>
          <w:rFonts w:hint="cs"/>
          <w:rtl/>
        </w:rPr>
        <w:tab/>
      </w:r>
      <w:r w:rsidRPr="001A7F7E">
        <w:rPr>
          <w:rtl/>
        </w:rPr>
        <w:t xml:space="preserve">وإلحاقا بمسألة تقاسم المنافع، اعتمد مؤتمر الأطراف في مقرره </w:t>
      </w:r>
      <w:r>
        <w:rPr>
          <w:rFonts w:hint="cs"/>
          <w:rtl/>
        </w:rPr>
        <w:t>13</w:t>
      </w:r>
      <w:r w:rsidRPr="001A7F7E">
        <w:rPr>
          <w:rtl/>
        </w:rPr>
        <w:t xml:space="preserve">/18 المبادئ التوجيهية الطوعية للمعارف التقليدية موتز كوستال التي </w:t>
      </w:r>
      <w:r>
        <w:rPr>
          <w:rFonts w:hint="cs"/>
          <w:rtl/>
        </w:rPr>
        <w:t>تحتوي على</w:t>
      </w:r>
      <w:r w:rsidRPr="001A7F7E">
        <w:rPr>
          <w:rtl/>
        </w:rPr>
        <w:t xml:space="preserve"> مشورة بشأن تقاسم المنافع التي يمكن تطبيقها أيضا في سياق </w:t>
      </w:r>
      <w:r>
        <w:rPr>
          <w:rtl/>
        </w:rPr>
        <w:t>إعادة التوطين</w:t>
      </w:r>
      <w:r w:rsidRPr="001A7F7E">
        <w:rPr>
          <w:rtl/>
        </w:rPr>
        <w:t xml:space="preserve"> و</w:t>
      </w:r>
      <w:r>
        <w:rPr>
          <w:rFonts w:hint="cs"/>
          <w:rtl/>
        </w:rPr>
        <w:t>الا</w:t>
      </w:r>
      <w:r w:rsidRPr="001A7F7E">
        <w:rPr>
          <w:rtl/>
        </w:rPr>
        <w:t>ستخدام</w:t>
      </w:r>
      <w:r>
        <w:rPr>
          <w:rFonts w:hint="cs"/>
          <w:rtl/>
        </w:rPr>
        <w:t xml:space="preserve"> المستمر</w:t>
      </w:r>
      <w:r w:rsidRPr="001A7F7E">
        <w:rPr>
          <w:rtl/>
        </w:rPr>
        <w:t>.</w:t>
      </w:r>
    </w:p>
    <w:p w:rsidR="00AF7D13" w:rsidRPr="001A7F7E" w:rsidRDefault="00AF7D13" w:rsidP="000B1BA2">
      <w:pPr>
        <w:spacing w:after="100" w:line="204" w:lineRule="auto"/>
        <w:jc w:val="both"/>
        <w:rPr>
          <w:rtl/>
        </w:rPr>
      </w:pPr>
      <w:r>
        <w:rPr>
          <w:rFonts w:hint="cs"/>
          <w:rtl/>
        </w:rPr>
        <w:t>54-</w:t>
      </w:r>
      <w:r>
        <w:rPr>
          <w:rFonts w:hint="cs"/>
          <w:rtl/>
        </w:rPr>
        <w:tab/>
        <w:t xml:space="preserve">وإضافة إلى مسألة الحصول واستعمال المعارف التقليدية المتاحة للجمهور، تتضمن </w:t>
      </w:r>
      <w:r w:rsidRPr="001A7F7E">
        <w:rPr>
          <w:rtl/>
        </w:rPr>
        <w:t>المبادئ التوجيهية الطوعية للمعارف التقليدية موتز كوستال</w:t>
      </w:r>
      <w:r>
        <w:rPr>
          <w:rFonts w:hint="cs"/>
          <w:rtl/>
        </w:rPr>
        <w:t xml:space="preserve"> نصائح بشأن "الموافقة المسبقة عن علم" و"الموافقة الحرة والمسبقة عن علم" أو "الموافقة والمشاركة" فيما يتعلق بإعادة توطين المعارف التقليدية ذات الصلة بحفظ التنوع البيولوجي واستخدامه المستدام.</w:t>
      </w:r>
    </w:p>
    <w:p w:rsidR="00AF7D13" w:rsidRPr="001A7F7E" w:rsidRDefault="00AF7D13" w:rsidP="000B1BA2">
      <w:pPr>
        <w:spacing w:after="100" w:line="204" w:lineRule="auto"/>
        <w:jc w:val="both"/>
        <w:rPr>
          <w:rtl/>
        </w:rPr>
      </w:pPr>
      <w:r>
        <w:rPr>
          <w:rFonts w:hint="cs"/>
          <w:rtl/>
        </w:rPr>
        <w:t>55-</w:t>
      </w:r>
      <w:r>
        <w:rPr>
          <w:rFonts w:hint="cs"/>
          <w:rtl/>
        </w:rPr>
        <w:tab/>
        <w:t>وبالإشارة</w:t>
      </w:r>
      <w:r w:rsidRPr="001A7F7E">
        <w:rPr>
          <w:rtl/>
        </w:rPr>
        <w:t xml:space="preserve"> إلى أن طبيعة </w:t>
      </w:r>
      <w:r w:rsidRPr="00356F64">
        <w:rPr>
          <w:rFonts w:hint="cs"/>
          <w:rtl/>
        </w:rPr>
        <w:t>المبادئ التوجيهية الطوعية روتسوليهيرساجيك</w:t>
      </w:r>
      <w:r w:rsidRPr="00356F64">
        <w:rPr>
          <w:rtl/>
        </w:rPr>
        <w:t xml:space="preserve"> </w:t>
      </w:r>
      <w:r>
        <w:rPr>
          <w:rFonts w:hint="cs"/>
          <w:rtl/>
        </w:rPr>
        <w:t>تتمثل في</w:t>
      </w:r>
      <w:r w:rsidRPr="001A7F7E">
        <w:rPr>
          <w:rtl/>
        </w:rPr>
        <w:t xml:space="preserve"> تعزيز </w:t>
      </w:r>
      <w:r>
        <w:rPr>
          <w:rtl/>
        </w:rPr>
        <w:t>إعادة توطين المعارف</w:t>
      </w:r>
      <w:r w:rsidRPr="001A7F7E">
        <w:rPr>
          <w:rtl/>
        </w:rPr>
        <w:t xml:space="preserve"> التقليدية بهدف نهائي يتمثل في </w:t>
      </w:r>
      <w:r>
        <w:rPr>
          <w:rtl/>
        </w:rPr>
        <w:t>إعادة توطين</w:t>
      </w:r>
      <w:r>
        <w:rPr>
          <w:rFonts w:hint="cs"/>
          <w:rtl/>
        </w:rPr>
        <w:t xml:space="preserve"> واستعادة</w:t>
      </w:r>
      <w:r>
        <w:rPr>
          <w:rtl/>
        </w:rPr>
        <w:t xml:space="preserve"> المعارف</w:t>
      </w:r>
      <w:r w:rsidRPr="001A7F7E">
        <w:rPr>
          <w:rtl/>
        </w:rPr>
        <w:t xml:space="preserve"> التقليدية ذات الصلة بالحفظ والاستخدام المستدام إلى </w:t>
      </w:r>
      <w:r>
        <w:rPr>
          <w:rFonts w:hint="cs"/>
          <w:rtl/>
        </w:rPr>
        <w:t>الحائزين الأصليين على المعارف</w:t>
      </w:r>
      <w:r w:rsidRPr="001A7F7E">
        <w:rPr>
          <w:rtl/>
        </w:rPr>
        <w:t>، فمن المهم أن تجر</w:t>
      </w:r>
      <w:r>
        <w:rPr>
          <w:rFonts w:hint="cs"/>
          <w:rtl/>
        </w:rPr>
        <w:t>ى</w:t>
      </w:r>
      <w:r w:rsidRPr="001A7F7E">
        <w:rPr>
          <w:rtl/>
        </w:rPr>
        <w:t xml:space="preserve"> أي مناقشات بشأن </w:t>
      </w:r>
      <w:r>
        <w:rPr>
          <w:rFonts w:hint="cs"/>
          <w:rtl/>
        </w:rPr>
        <w:t>التقاسم العادل والمنصف للمنافع</w:t>
      </w:r>
      <w:r w:rsidRPr="001A7F7E">
        <w:rPr>
          <w:rtl/>
        </w:rPr>
        <w:t xml:space="preserve"> في سياق هذه المبادئ التوجيهية لا ينتقص من </w:t>
      </w:r>
      <w:r>
        <w:rPr>
          <w:rFonts w:hint="cs"/>
          <w:rtl/>
        </w:rPr>
        <w:t>المنفعة</w:t>
      </w:r>
      <w:r w:rsidRPr="001A7F7E">
        <w:rPr>
          <w:rtl/>
        </w:rPr>
        <w:t xml:space="preserve"> العامة </w:t>
      </w:r>
      <w:r>
        <w:rPr>
          <w:rFonts w:hint="cs"/>
          <w:rtl/>
        </w:rPr>
        <w:t>من</w:t>
      </w:r>
      <w:r w:rsidRPr="001A7F7E">
        <w:rPr>
          <w:rtl/>
        </w:rPr>
        <w:t xml:space="preserve"> </w:t>
      </w:r>
      <w:r>
        <w:rPr>
          <w:rtl/>
        </w:rPr>
        <w:t xml:space="preserve">إعادة توطين </w:t>
      </w:r>
      <w:r>
        <w:rPr>
          <w:rFonts w:hint="cs"/>
          <w:rtl/>
        </w:rPr>
        <w:t xml:space="preserve">واستعادة </w:t>
      </w:r>
      <w:r>
        <w:rPr>
          <w:rtl/>
        </w:rPr>
        <w:t>المعارف</w:t>
      </w:r>
      <w:r w:rsidRPr="001A7F7E">
        <w:rPr>
          <w:rtl/>
        </w:rPr>
        <w:t xml:space="preserve"> ذات الصلة بحفظ التنوع البيولوجي واستخدامه المستدام.</w:t>
      </w:r>
    </w:p>
    <w:p w:rsidR="00AF7D13" w:rsidRPr="00E92F44" w:rsidRDefault="00AF7D13" w:rsidP="000B1BA2">
      <w:pPr>
        <w:spacing w:after="100" w:line="204" w:lineRule="auto"/>
        <w:jc w:val="center"/>
        <w:rPr>
          <w:i/>
          <w:iCs/>
          <w:rtl/>
        </w:rPr>
      </w:pPr>
      <w:r w:rsidRPr="00E92F44">
        <w:rPr>
          <w:rFonts w:hint="cs"/>
          <w:i/>
          <w:iCs/>
          <w:rtl/>
        </w:rPr>
        <w:t>2-</w:t>
      </w:r>
      <w:r w:rsidRPr="00E92F44">
        <w:rPr>
          <w:rFonts w:hint="cs"/>
          <w:i/>
          <w:iCs/>
          <w:rtl/>
        </w:rPr>
        <w:tab/>
        <w:t>المعارف</w:t>
      </w:r>
      <w:r w:rsidRPr="00E92F44">
        <w:rPr>
          <w:i/>
          <w:iCs/>
          <w:rtl/>
        </w:rPr>
        <w:t xml:space="preserve"> السرية أو المقدسة أو </w:t>
      </w:r>
      <w:r w:rsidRPr="00E92F44">
        <w:rPr>
          <w:rFonts w:hint="cs"/>
          <w:i/>
          <w:iCs/>
          <w:rtl/>
        </w:rPr>
        <w:t>الجنسانية</w:t>
      </w:r>
    </w:p>
    <w:p w:rsidR="00AF7D13" w:rsidRPr="001A7F7E" w:rsidRDefault="00AF7D13" w:rsidP="000B1BA2">
      <w:pPr>
        <w:spacing w:after="100" w:line="204" w:lineRule="auto"/>
        <w:jc w:val="both"/>
        <w:rPr>
          <w:rtl/>
        </w:rPr>
      </w:pPr>
      <w:r>
        <w:rPr>
          <w:rFonts w:hint="cs"/>
          <w:rtl/>
        </w:rPr>
        <w:t>56-</w:t>
      </w:r>
      <w:r>
        <w:rPr>
          <w:rFonts w:hint="cs"/>
          <w:rtl/>
        </w:rPr>
        <w:tab/>
      </w:r>
      <w:r w:rsidRPr="001A7F7E">
        <w:rPr>
          <w:rtl/>
        </w:rPr>
        <w:t xml:space="preserve">هناك حاجة إلى اعتبارات خاصة من أجل </w:t>
      </w:r>
      <w:r>
        <w:rPr>
          <w:rFonts w:hint="cs"/>
          <w:rtl/>
        </w:rPr>
        <w:t>المعارف</w:t>
      </w:r>
      <w:r w:rsidRPr="001A7F7E">
        <w:rPr>
          <w:rtl/>
        </w:rPr>
        <w:t xml:space="preserve"> </w:t>
      </w:r>
      <w:r w:rsidRPr="00C20BE3">
        <w:rPr>
          <w:rtl/>
        </w:rPr>
        <w:t xml:space="preserve">السرية أو المقدسة أو </w:t>
      </w:r>
      <w:r w:rsidRPr="00C20BE3">
        <w:rPr>
          <w:rFonts w:hint="cs"/>
          <w:rtl/>
        </w:rPr>
        <w:t>الجنسانية</w:t>
      </w:r>
      <w:r w:rsidRPr="00C20BE3">
        <w:rPr>
          <w:rtl/>
        </w:rPr>
        <w:t xml:space="preserve"> </w:t>
      </w:r>
      <w:r>
        <w:rPr>
          <w:rFonts w:hint="cs"/>
          <w:rtl/>
        </w:rPr>
        <w:t>ل</w:t>
      </w:r>
      <w:r w:rsidRPr="001A7F7E">
        <w:rPr>
          <w:rtl/>
        </w:rPr>
        <w:t xml:space="preserve">كل من المؤسسات والكيانات </w:t>
      </w:r>
      <w:r>
        <w:rPr>
          <w:rFonts w:hint="cs"/>
          <w:rtl/>
        </w:rPr>
        <w:t>القائمة بإعادة التوطين</w:t>
      </w:r>
      <w:r w:rsidRPr="001A7F7E">
        <w:rPr>
          <w:rtl/>
        </w:rPr>
        <w:t xml:space="preserve"> والمجتمعات </w:t>
      </w:r>
      <w:r>
        <w:rPr>
          <w:rFonts w:hint="cs"/>
          <w:rtl/>
        </w:rPr>
        <w:t>المستلمة،</w:t>
      </w:r>
      <w:r w:rsidRPr="001A7F7E">
        <w:rPr>
          <w:rtl/>
        </w:rPr>
        <w:t xml:space="preserve"> </w:t>
      </w:r>
      <w:r>
        <w:rPr>
          <w:rFonts w:hint="cs"/>
          <w:rtl/>
        </w:rPr>
        <w:t>لأن بعض المعارف</w:t>
      </w:r>
      <w:r w:rsidRPr="001A7F7E">
        <w:rPr>
          <w:rtl/>
        </w:rPr>
        <w:t xml:space="preserve"> </w:t>
      </w:r>
      <w:r w:rsidRPr="00C20BE3">
        <w:rPr>
          <w:rtl/>
        </w:rPr>
        <w:t>السرية أو المقدسة</w:t>
      </w:r>
      <w:r>
        <w:rPr>
          <w:rFonts w:hint="cs"/>
          <w:rtl/>
        </w:rPr>
        <w:t xml:space="preserve"> قد لا يطلع عليها أو يصل إليها إلا بعض الأفراد. ولذلك، تعتبر المشاركة الكاملة والفعالة للشعوب الأصلية والمجتمعات المحلية في عملية تحديد الحائزين الأصليين للمعلومات أمرا هاما. و</w:t>
      </w:r>
      <w:r w:rsidRPr="001A7F7E">
        <w:rPr>
          <w:rtl/>
        </w:rPr>
        <w:t xml:space="preserve">على سبيل المثال، </w:t>
      </w:r>
      <w:r>
        <w:rPr>
          <w:rFonts w:hint="cs"/>
          <w:rtl/>
        </w:rPr>
        <w:t xml:space="preserve">تتسم </w:t>
      </w:r>
      <w:r w:rsidRPr="001A7F7E">
        <w:rPr>
          <w:rtl/>
        </w:rPr>
        <w:t xml:space="preserve">بعض المواد </w:t>
      </w:r>
      <w:r>
        <w:rPr>
          <w:rFonts w:hint="cs"/>
          <w:rtl/>
        </w:rPr>
        <w:t xml:space="preserve">الموجودة </w:t>
      </w:r>
      <w:r w:rsidRPr="001A7F7E">
        <w:rPr>
          <w:rtl/>
        </w:rPr>
        <w:t>في المكتبات ودور المحفوظات و</w:t>
      </w:r>
      <w:r>
        <w:rPr>
          <w:rFonts w:hint="cs"/>
          <w:rtl/>
        </w:rPr>
        <w:t>دوائر</w:t>
      </w:r>
      <w:r w:rsidRPr="001A7F7E">
        <w:rPr>
          <w:rtl/>
        </w:rPr>
        <w:t xml:space="preserve"> المعلومات </w:t>
      </w:r>
      <w:r>
        <w:rPr>
          <w:rFonts w:hint="cs"/>
          <w:rtl/>
        </w:rPr>
        <w:t>بال</w:t>
      </w:r>
      <w:r w:rsidRPr="001A7F7E">
        <w:rPr>
          <w:rtl/>
        </w:rPr>
        <w:t xml:space="preserve">سرية أو </w:t>
      </w:r>
      <w:r>
        <w:rPr>
          <w:rFonts w:hint="cs"/>
          <w:rtl/>
        </w:rPr>
        <w:t>ال</w:t>
      </w:r>
      <w:r w:rsidRPr="001A7F7E">
        <w:rPr>
          <w:rtl/>
        </w:rPr>
        <w:t>حساس</w:t>
      </w:r>
      <w:r>
        <w:rPr>
          <w:rFonts w:hint="cs"/>
          <w:rtl/>
        </w:rPr>
        <w:t>ي</w:t>
      </w:r>
      <w:r w:rsidRPr="001A7F7E">
        <w:rPr>
          <w:rtl/>
        </w:rPr>
        <w:t xml:space="preserve">ة وقد تتطلب بعض القيود على الوصول لأسباب تنظيمية أو تجارية أو </w:t>
      </w:r>
      <w:r>
        <w:rPr>
          <w:rFonts w:hint="cs"/>
          <w:rtl/>
        </w:rPr>
        <w:t>متعلقة بالحفظ</w:t>
      </w:r>
      <w:r w:rsidRPr="001A7F7E">
        <w:rPr>
          <w:rtl/>
        </w:rPr>
        <w:t xml:space="preserve"> أو أمنية أو مجتمعية.</w:t>
      </w:r>
      <w:r>
        <w:rPr>
          <w:rStyle w:val="FootnoteReference"/>
          <w:rtl/>
        </w:rPr>
        <w:footnoteReference w:id="115"/>
      </w:r>
      <w:r w:rsidRPr="001A7F7E">
        <w:rPr>
          <w:rtl/>
        </w:rPr>
        <w:t xml:space="preserve"> وست</w:t>
      </w:r>
      <w:r>
        <w:rPr>
          <w:rFonts w:hint="cs"/>
          <w:rtl/>
        </w:rPr>
        <w:t>عتمد</w:t>
      </w:r>
      <w:r w:rsidRPr="001A7F7E">
        <w:rPr>
          <w:rtl/>
        </w:rPr>
        <w:t xml:space="preserve"> ممارسات الإدارة المناسبة على كل من المواد والمجتمعات التي تخدمها المنظمات. وينبغي </w:t>
      </w:r>
      <w:r>
        <w:rPr>
          <w:rFonts w:hint="cs"/>
          <w:rtl/>
        </w:rPr>
        <w:t xml:space="preserve">أن يطلع على </w:t>
      </w:r>
      <w:r w:rsidRPr="001A7F7E">
        <w:rPr>
          <w:rtl/>
        </w:rPr>
        <w:t xml:space="preserve">المعارف التقليدية </w:t>
      </w:r>
      <w:r>
        <w:rPr>
          <w:rFonts w:hint="cs"/>
          <w:rtl/>
        </w:rPr>
        <w:t>الجنسانية</w:t>
      </w:r>
      <w:r w:rsidRPr="001A7F7E">
        <w:rPr>
          <w:rtl/>
        </w:rPr>
        <w:t xml:space="preserve"> والمعلومات ذات الصلة</w:t>
      </w:r>
      <w:r w:rsidRPr="008B4B99">
        <w:rPr>
          <w:rtl/>
        </w:rPr>
        <w:t xml:space="preserve"> </w:t>
      </w:r>
      <w:r w:rsidRPr="001A7F7E">
        <w:rPr>
          <w:rtl/>
        </w:rPr>
        <w:t>أشخاص ذو</w:t>
      </w:r>
      <w:r>
        <w:rPr>
          <w:rFonts w:hint="cs"/>
          <w:rtl/>
        </w:rPr>
        <w:t>و</w:t>
      </w:r>
      <w:r w:rsidRPr="001A7F7E">
        <w:rPr>
          <w:rtl/>
        </w:rPr>
        <w:t xml:space="preserve"> صلة ثقافي</w:t>
      </w:r>
      <w:r>
        <w:rPr>
          <w:rFonts w:hint="cs"/>
          <w:rtl/>
        </w:rPr>
        <w:t>ة مناسبة و</w:t>
      </w:r>
      <w:r w:rsidRPr="001A7F7E">
        <w:rPr>
          <w:rtl/>
        </w:rPr>
        <w:t xml:space="preserve">يمكن </w:t>
      </w:r>
      <w:r>
        <w:rPr>
          <w:rFonts w:hint="cs"/>
          <w:rtl/>
        </w:rPr>
        <w:t xml:space="preserve">أن </w:t>
      </w:r>
      <w:r w:rsidRPr="001A7F7E">
        <w:rPr>
          <w:rtl/>
        </w:rPr>
        <w:t xml:space="preserve">تقدم المجتمعات </w:t>
      </w:r>
      <w:r>
        <w:rPr>
          <w:rFonts w:hint="cs"/>
          <w:rtl/>
        </w:rPr>
        <w:t>المستلمة</w:t>
      </w:r>
      <w:r w:rsidRPr="001A7F7E">
        <w:rPr>
          <w:rtl/>
        </w:rPr>
        <w:t xml:space="preserve"> </w:t>
      </w:r>
      <w:r>
        <w:rPr>
          <w:rtl/>
        </w:rPr>
        <w:t xml:space="preserve">مشورة </w:t>
      </w:r>
      <w:r>
        <w:rPr>
          <w:rFonts w:hint="cs"/>
          <w:rtl/>
        </w:rPr>
        <w:t>في هذا ال</w:t>
      </w:r>
      <w:r w:rsidRPr="001A7F7E">
        <w:rPr>
          <w:rtl/>
        </w:rPr>
        <w:t>شأن.</w:t>
      </w:r>
      <w:r>
        <w:rPr>
          <w:rStyle w:val="FootnoteReference"/>
          <w:rtl/>
        </w:rPr>
        <w:footnoteReference w:id="116"/>
      </w:r>
    </w:p>
    <w:p w:rsidR="00AF7D13" w:rsidRPr="00985E81" w:rsidRDefault="00AF7D13" w:rsidP="000B1BA2">
      <w:pPr>
        <w:spacing w:after="100" w:line="204" w:lineRule="auto"/>
        <w:jc w:val="center"/>
        <w:rPr>
          <w:b/>
          <w:bCs/>
          <w:rtl/>
        </w:rPr>
      </w:pPr>
      <w:r w:rsidRPr="00985E81">
        <w:rPr>
          <w:b/>
          <w:bCs/>
          <w:rtl/>
        </w:rPr>
        <w:t>جيم</w:t>
      </w:r>
      <w:r>
        <w:rPr>
          <w:rFonts w:hint="cs"/>
          <w:b/>
          <w:bCs/>
          <w:rtl/>
        </w:rPr>
        <w:t>-</w:t>
      </w:r>
      <w:r>
        <w:rPr>
          <w:rFonts w:hint="cs"/>
          <w:b/>
          <w:bCs/>
          <w:rtl/>
        </w:rPr>
        <w:tab/>
      </w:r>
      <w:r w:rsidRPr="00985E81">
        <w:rPr>
          <w:b/>
          <w:bCs/>
          <w:rtl/>
        </w:rPr>
        <w:t xml:space="preserve">الآليات التي قد تساعد في </w:t>
      </w:r>
      <w:r>
        <w:rPr>
          <w:b/>
          <w:bCs/>
          <w:rtl/>
        </w:rPr>
        <w:t>إعادة توطين المعارف التقليدية</w:t>
      </w:r>
    </w:p>
    <w:p w:rsidR="00AF7D13" w:rsidRPr="00985E81" w:rsidRDefault="00AF7D13" w:rsidP="000B1BA2">
      <w:pPr>
        <w:spacing w:after="100" w:line="204" w:lineRule="auto"/>
        <w:jc w:val="center"/>
        <w:rPr>
          <w:i/>
          <w:iCs/>
          <w:rtl/>
        </w:rPr>
      </w:pPr>
      <w:r>
        <w:rPr>
          <w:rFonts w:hint="cs"/>
          <w:i/>
          <w:iCs/>
          <w:rtl/>
        </w:rPr>
        <w:t>1-</w:t>
      </w:r>
      <w:r>
        <w:rPr>
          <w:rFonts w:hint="cs"/>
          <w:i/>
          <w:iCs/>
          <w:rtl/>
        </w:rPr>
        <w:tab/>
      </w:r>
      <w:r>
        <w:rPr>
          <w:i/>
          <w:iCs/>
          <w:rtl/>
        </w:rPr>
        <w:t>عمليات التبادل فيما بين المجتمعات</w:t>
      </w:r>
    </w:p>
    <w:p w:rsidR="00AF7D13" w:rsidRPr="001A7F7E" w:rsidRDefault="00AF7D13" w:rsidP="000B1BA2">
      <w:pPr>
        <w:spacing w:after="100" w:line="204" w:lineRule="auto"/>
        <w:jc w:val="both"/>
        <w:rPr>
          <w:rtl/>
        </w:rPr>
      </w:pPr>
      <w:r>
        <w:rPr>
          <w:rFonts w:hint="cs"/>
          <w:rtl/>
        </w:rPr>
        <w:lastRenderedPageBreak/>
        <w:t>57-</w:t>
      </w:r>
      <w:r>
        <w:rPr>
          <w:rFonts w:hint="cs"/>
          <w:rtl/>
        </w:rPr>
        <w:tab/>
      </w:r>
      <w:r w:rsidRPr="001A7F7E">
        <w:rPr>
          <w:rtl/>
        </w:rPr>
        <w:t xml:space="preserve">بصفة عامة، تتيح </w:t>
      </w:r>
      <w:r w:rsidRPr="008B4B99">
        <w:rPr>
          <w:i/>
          <w:iCs/>
          <w:rtl/>
        </w:rPr>
        <w:t>عمليات التبادل فيما بين المجتمعات</w:t>
      </w:r>
      <w:r w:rsidRPr="001A7F7E">
        <w:rPr>
          <w:rtl/>
        </w:rPr>
        <w:t xml:space="preserve"> </w:t>
      </w:r>
      <w:r>
        <w:rPr>
          <w:rFonts w:hint="cs"/>
          <w:rtl/>
        </w:rPr>
        <w:t>ل</w:t>
      </w:r>
      <w:r w:rsidRPr="001A7F7E">
        <w:rPr>
          <w:rtl/>
        </w:rPr>
        <w:t xml:space="preserve">لمجتمعات التي احتفظت بمعارفها التقليدية أن تتقاسمها مع المجتمعات الأخرى التي فقدت معارفها التقليدية، وأن </w:t>
      </w:r>
      <w:r>
        <w:rPr>
          <w:rFonts w:hint="cs"/>
          <w:rtl/>
        </w:rPr>
        <w:t>تقوم</w:t>
      </w:r>
      <w:r w:rsidRPr="001A7F7E">
        <w:rPr>
          <w:rtl/>
        </w:rPr>
        <w:t xml:space="preserve"> ذلك بطرق ملائمة ثقافيا.</w:t>
      </w:r>
    </w:p>
    <w:p w:rsidR="00AF7D13" w:rsidRPr="001A7F7E" w:rsidRDefault="00AF7D13" w:rsidP="000B1BA2">
      <w:pPr>
        <w:spacing w:after="100" w:line="204" w:lineRule="auto"/>
        <w:jc w:val="both"/>
        <w:rPr>
          <w:rtl/>
        </w:rPr>
      </w:pPr>
      <w:r>
        <w:rPr>
          <w:rFonts w:hint="cs"/>
          <w:rtl/>
        </w:rPr>
        <w:t>58-</w:t>
      </w:r>
      <w:r>
        <w:rPr>
          <w:rFonts w:hint="cs"/>
          <w:rtl/>
        </w:rPr>
        <w:tab/>
      </w:r>
      <w:r w:rsidRPr="001A7F7E">
        <w:rPr>
          <w:rtl/>
        </w:rPr>
        <w:t xml:space="preserve">وتزداد شعبية ونجاح عمليات </w:t>
      </w:r>
      <w:r>
        <w:rPr>
          <w:rtl/>
        </w:rPr>
        <w:t>التبادل فيما بين المجتمعات</w:t>
      </w:r>
      <w:r w:rsidRPr="001A7F7E">
        <w:rPr>
          <w:rtl/>
        </w:rPr>
        <w:t xml:space="preserve"> من أجل استعادة </w:t>
      </w:r>
      <w:r>
        <w:rPr>
          <w:rFonts w:hint="cs"/>
          <w:rtl/>
        </w:rPr>
        <w:t>المعارف</w:t>
      </w:r>
      <w:r w:rsidRPr="001A7F7E">
        <w:rPr>
          <w:rtl/>
        </w:rPr>
        <w:t xml:space="preserve">، ويمكن أن </w:t>
      </w:r>
      <w:r>
        <w:rPr>
          <w:rFonts w:hint="cs"/>
          <w:rtl/>
        </w:rPr>
        <w:t>تغطي</w:t>
      </w:r>
      <w:r w:rsidRPr="001A7F7E">
        <w:rPr>
          <w:rtl/>
        </w:rPr>
        <w:t xml:space="preserve"> مسائل مثل إدارة الحرائق، وإدارة المياه، ومناطق </w:t>
      </w:r>
      <w:r>
        <w:rPr>
          <w:rFonts w:hint="cs"/>
          <w:rtl/>
        </w:rPr>
        <w:t>ال</w:t>
      </w:r>
      <w:r w:rsidRPr="001A7F7E">
        <w:rPr>
          <w:rtl/>
        </w:rPr>
        <w:t>حفظ المجتمعية، و</w:t>
      </w:r>
      <w:r>
        <w:rPr>
          <w:rFonts w:hint="cs"/>
          <w:rtl/>
        </w:rPr>
        <w:t>ال</w:t>
      </w:r>
      <w:r w:rsidRPr="001A7F7E">
        <w:rPr>
          <w:rtl/>
        </w:rPr>
        <w:t xml:space="preserve">حفظ </w:t>
      </w:r>
      <w:r>
        <w:rPr>
          <w:rFonts w:hint="cs"/>
          <w:rtl/>
        </w:rPr>
        <w:t xml:space="preserve">داخل الموقع </w:t>
      </w:r>
      <w:r w:rsidRPr="001A7F7E">
        <w:rPr>
          <w:rtl/>
        </w:rPr>
        <w:t>الطبيع</w:t>
      </w:r>
      <w:r>
        <w:rPr>
          <w:rFonts w:hint="cs"/>
          <w:rtl/>
        </w:rPr>
        <w:t>ي</w:t>
      </w:r>
      <w:r w:rsidRPr="001A7F7E">
        <w:rPr>
          <w:rtl/>
        </w:rPr>
        <w:t xml:space="preserve"> (</w:t>
      </w:r>
      <w:r>
        <w:rPr>
          <w:rFonts w:hint="cs"/>
          <w:rtl/>
        </w:rPr>
        <w:t>ل</w:t>
      </w:r>
      <w:r w:rsidRPr="001A7F7E">
        <w:rPr>
          <w:rtl/>
        </w:rPr>
        <w:t>لنظم الغذائية التقليدية، وصحة الإنسان ورفاه</w:t>
      </w:r>
      <w:r>
        <w:rPr>
          <w:rFonts w:hint="cs"/>
          <w:rtl/>
        </w:rPr>
        <w:t>يت</w:t>
      </w:r>
      <w:r w:rsidRPr="001A7F7E">
        <w:rPr>
          <w:rtl/>
        </w:rPr>
        <w:t>ه)</w:t>
      </w:r>
      <w:r>
        <w:rPr>
          <w:rFonts w:hint="cs"/>
          <w:rtl/>
        </w:rPr>
        <w:t>،</w:t>
      </w:r>
      <w:r w:rsidRPr="001A7F7E">
        <w:rPr>
          <w:rtl/>
        </w:rPr>
        <w:t xml:space="preserve"> ورسم خرائط </w:t>
      </w:r>
      <w:r>
        <w:rPr>
          <w:rFonts w:hint="cs"/>
          <w:rtl/>
        </w:rPr>
        <w:t>ال</w:t>
      </w:r>
      <w:r w:rsidRPr="001A7F7E">
        <w:rPr>
          <w:rtl/>
        </w:rPr>
        <w:t xml:space="preserve">موارد المجتمعية ورصدها، ونظم الإدارة المستدامة </w:t>
      </w:r>
      <w:r>
        <w:rPr>
          <w:rFonts w:hint="cs"/>
          <w:rtl/>
        </w:rPr>
        <w:t>للتنوع البيولوجي</w:t>
      </w:r>
      <w:r w:rsidRPr="001A7F7E">
        <w:rPr>
          <w:rtl/>
        </w:rPr>
        <w:t>،</w:t>
      </w:r>
      <w:r>
        <w:rPr>
          <w:rFonts w:hint="cs"/>
          <w:rtl/>
        </w:rPr>
        <w:t xml:space="preserve"> بما في ذلك النظم المستدامة لصيد الحيوانات والجمع،</w:t>
      </w:r>
      <w:r w:rsidRPr="001A7F7E">
        <w:rPr>
          <w:rtl/>
        </w:rPr>
        <w:t xml:space="preserve"> وأنشطة التراث الثقافي، ورصد صحة الأنواع والموائل، ودوريات الامتثال والتدريب وتقديم المشورة لمديري الأراضي و</w:t>
      </w:r>
      <w:r>
        <w:rPr>
          <w:rFonts w:hint="cs"/>
          <w:rtl/>
        </w:rPr>
        <w:t xml:space="preserve">المناطق </w:t>
      </w:r>
      <w:r w:rsidRPr="001A7F7E">
        <w:rPr>
          <w:rtl/>
        </w:rPr>
        <w:t>البحرية بشأن استراتيجيات تعزيز حماية المناطق المحمية وإدارتها.</w:t>
      </w:r>
    </w:p>
    <w:p w:rsidR="00AF7D13" w:rsidRPr="001A7F7E" w:rsidRDefault="00AF7D13" w:rsidP="000B1BA2">
      <w:pPr>
        <w:spacing w:after="100" w:line="204" w:lineRule="auto"/>
        <w:jc w:val="both"/>
        <w:rPr>
          <w:rtl/>
        </w:rPr>
      </w:pPr>
      <w:r>
        <w:rPr>
          <w:rFonts w:hint="cs"/>
          <w:rtl/>
        </w:rPr>
        <w:t>59-</w:t>
      </w:r>
      <w:r>
        <w:rPr>
          <w:rFonts w:hint="cs"/>
          <w:rtl/>
        </w:rPr>
        <w:tab/>
      </w:r>
      <w:r w:rsidRPr="001A7F7E">
        <w:rPr>
          <w:rtl/>
        </w:rPr>
        <w:t xml:space="preserve">ومن خلال </w:t>
      </w:r>
      <w:r>
        <w:rPr>
          <w:rtl/>
        </w:rPr>
        <w:t>عمليات التبادل فيما بين المجتمعات</w:t>
      </w:r>
      <w:r w:rsidRPr="001A7F7E">
        <w:rPr>
          <w:rtl/>
        </w:rPr>
        <w:t>، ت</w:t>
      </w:r>
      <w:r>
        <w:rPr>
          <w:rFonts w:hint="cs"/>
          <w:rtl/>
        </w:rPr>
        <w:t>ُ</w:t>
      </w:r>
      <w:r w:rsidRPr="001A7F7E">
        <w:rPr>
          <w:rtl/>
        </w:rPr>
        <w:t xml:space="preserve">شجع المجتمعات التي </w:t>
      </w:r>
      <w:r>
        <w:rPr>
          <w:rFonts w:hint="cs"/>
          <w:rtl/>
        </w:rPr>
        <w:t>لا تزال</w:t>
      </w:r>
      <w:r w:rsidRPr="001A7F7E">
        <w:rPr>
          <w:rtl/>
        </w:rPr>
        <w:t xml:space="preserve"> معارفها التقليدية </w:t>
      </w:r>
      <w:r>
        <w:rPr>
          <w:rFonts w:hint="cs"/>
          <w:rtl/>
        </w:rPr>
        <w:t xml:space="preserve">بحالة جيدة </w:t>
      </w:r>
      <w:r w:rsidRPr="001A7F7E">
        <w:rPr>
          <w:rtl/>
        </w:rPr>
        <w:t>على تقاسم</w:t>
      </w:r>
      <w:r>
        <w:rPr>
          <w:rFonts w:hint="cs"/>
          <w:rtl/>
        </w:rPr>
        <w:t>ها</w:t>
      </w:r>
      <w:r w:rsidRPr="001A7F7E">
        <w:rPr>
          <w:rtl/>
        </w:rPr>
        <w:t xml:space="preserve"> ومساعدة المجتمعات الأخرى </w:t>
      </w:r>
      <w:r>
        <w:rPr>
          <w:rFonts w:hint="cs"/>
          <w:rtl/>
        </w:rPr>
        <w:t>في</w:t>
      </w:r>
      <w:r w:rsidRPr="001A7F7E">
        <w:rPr>
          <w:rtl/>
        </w:rPr>
        <w:t xml:space="preserve"> استعادة معارفها التقليدية، بما في ذلك في الحالات العابرة للحدود، و</w:t>
      </w:r>
      <w:r>
        <w:rPr>
          <w:rFonts w:hint="cs"/>
          <w:rtl/>
        </w:rPr>
        <w:t>أن تقوم</w:t>
      </w:r>
      <w:r w:rsidRPr="001A7F7E">
        <w:rPr>
          <w:rtl/>
        </w:rPr>
        <w:t xml:space="preserve"> بذلك بطرق ملائمة ثقافيا.</w:t>
      </w:r>
      <w:r>
        <w:rPr>
          <w:rFonts w:hint="cs"/>
          <w:rtl/>
        </w:rPr>
        <w:t xml:space="preserve"> وينبغي تشجيع دعم عمليات التبادل والتعلم فيما بين المجتمعات من أجل إعادة توطين المعارف التقليدية واستعادتها.</w:t>
      </w:r>
    </w:p>
    <w:p w:rsidR="00AF7D13" w:rsidRPr="001A7F7E" w:rsidRDefault="00AF7D13" w:rsidP="000B1BA2">
      <w:pPr>
        <w:spacing w:after="100" w:line="204" w:lineRule="auto"/>
        <w:jc w:val="both"/>
        <w:rPr>
          <w:rtl/>
        </w:rPr>
      </w:pPr>
      <w:r>
        <w:rPr>
          <w:rFonts w:hint="cs"/>
          <w:rtl/>
        </w:rPr>
        <w:t>60</w:t>
      </w:r>
      <w:r>
        <w:rPr>
          <w:rFonts w:hint="cs"/>
          <w:rtl/>
        </w:rPr>
        <w:tab/>
        <w:t>ويُنظر إلى</w:t>
      </w:r>
      <w:r w:rsidRPr="001A7F7E">
        <w:rPr>
          <w:rtl/>
        </w:rPr>
        <w:t xml:space="preserve"> عمليات </w:t>
      </w:r>
      <w:r>
        <w:rPr>
          <w:rtl/>
        </w:rPr>
        <w:t>التبادل فيما بين المجتمعات</w:t>
      </w:r>
      <w:r w:rsidRPr="001A7F7E">
        <w:rPr>
          <w:rtl/>
        </w:rPr>
        <w:t xml:space="preserve"> من أجل </w:t>
      </w:r>
      <w:r>
        <w:rPr>
          <w:rtl/>
        </w:rPr>
        <w:t>إعادة توطين</w:t>
      </w:r>
      <w:r w:rsidRPr="001A7F7E">
        <w:rPr>
          <w:rtl/>
        </w:rPr>
        <w:t xml:space="preserve"> </w:t>
      </w:r>
      <w:r>
        <w:rPr>
          <w:rFonts w:hint="cs"/>
          <w:rtl/>
        </w:rPr>
        <w:t xml:space="preserve">واستلام </w:t>
      </w:r>
      <w:r w:rsidRPr="001A7F7E">
        <w:rPr>
          <w:rtl/>
        </w:rPr>
        <w:t xml:space="preserve">واستعادة المعارف التقليدية ذات الصلة بحفظ التنوع البيولوجي واستخدامه المستدام، </w:t>
      </w:r>
      <w:r>
        <w:rPr>
          <w:rFonts w:hint="cs"/>
          <w:rtl/>
        </w:rPr>
        <w:t xml:space="preserve">على أنها </w:t>
      </w:r>
      <w:r w:rsidRPr="001A7F7E">
        <w:rPr>
          <w:rtl/>
        </w:rPr>
        <w:t xml:space="preserve">أفضل ممارسة </w:t>
      </w:r>
      <w:r>
        <w:rPr>
          <w:rtl/>
        </w:rPr>
        <w:t>لإعادة التوطين</w:t>
      </w:r>
      <w:r w:rsidRPr="001A7F7E">
        <w:rPr>
          <w:rtl/>
        </w:rPr>
        <w:t xml:space="preserve"> واستعادة المعارف. ويتم تشجيع المهتمين أو المشاركين في عملية </w:t>
      </w:r>
      <w:r>
        <w:rPr>
          <w:rtl/>
        </w:rPr>
        <w:t>إعادة التوطين</w:t>
      </w:r>
      <w:r w:rsidRPr="001A7F7E">
        <w:rPr>
          <w:rtl/>
        </w:rPr>
        <w:t xml:space="preserve"> على </w:t>
      </w:r>
      <w:r>
        <w:rPr>
          <w:rFonts w:hint="cs"/>
          <w:rtl/>
        </w:rPr>
        <w:t>وضع</w:t>
      </w:r>
      <w:r w:rsidRPr="001A7F7E">
        <w:rPr>
          <w:rtl/>
        </w:rPr>
        <w:t xml:space="preserve"> هذا الأمر </w:t>
      </w:r>
      <w:r>
        <w:rPr>
          <w:rFonts w:hint="cs"/>
          <w:rtl/>
        </w:rPr>
        <w:t>في</w:t>
      </w:r>
      <w:r w:rsidRPr="001A7F7E">
        <w:rPr>
          <w:rtl/>
        </w:rPr>
        <w:t xml:space="preserve"> الاعتبار، وحيثما يكون ذلك ممكنا وملائما، </w:t>
      </w:r>
      <w:r>
        <w:rPr>
          <w:rFonts w:hint="cs"/>
          <w:rtl/>
        </w:rPr>
        <w:t>دعم</w:t>
      </w:r>
      <w:r w:rsidRPr="001A7F7E">
        <w:rPr>
          <w:rtl/>
        </w:rPr>
        <w:t xml:space="preserve"> المبادرات التي </w:t>
      </w:r>
      <w:r>
        <w:rPr>
          <w:rFonts w:hint="cs"/>
          <w:rtl/>
        </w:rPr>
        <w:t>ت</w:t>
      </w:r>
      <w:r w:rsidRPr="001A7F7E">
        <w:rPr>
          <w:rtl/>
        </w:rPr>
        <w:t>قودها المجتمع</w:t>
      </w:r>
      <w:r>
        <w:rPr>
          <w:rFonts w:hint="cs"/>
          <w:rtl/>
        </w:rPr>
        <w:t>ات المحلية</w:t>
      </w:r>
      <w:r w:rsidRPr="001A7F7E">
        <w:rPr>
          <w:rtl/>
        </w:rPr>
        <w:t>.</w:t>
      </w:r>
    </w:p>
    <w:p w:rsidR="00AF7D13" w:rsidRPr="001A7F7E" w:rsidRDefault="00AF7D13" w:rsidP="000B1BA2">
      <w:pPr>
        <w:spacing w:after="100" w:line="204" w:lineRule="auto"/>
        <w:jc w:val="both"/>
        <w:rPr>
          <w:rtl/>
        </w:rPr>
      </w:pPr>
      <w:r>
        <w:rPr>
          <w:rFonts w:hint="cs"/>
          <w:rtl/>
        </w:rPr>
        <w:t>61-</w:t>
      </w:r>
      <w:r>
        <w:rPr>
          <w:rFonts w:hint="cs"/>
          <w:rtl/>
        </w:rPr>
        <w:tab/>
      </w:r>
      <w:r w:rsidRPr="001A7F7E">
        <w:rPr>
          <w:rtl/>
        </w:rPr>
        <w:t>و</w:t>
      </w:r>
      <w:r>
        <w:rPr>
          <w:rFonts w:hint="cs"/>
          <w:rtl/>
        </w:rPr>
        <w:t xml:space="preserve">تعتبر </w:t>
      </w:r>
      <w:r w:rsidRPr="00EF6905">
        <w:rPr>
          <w:i/>
          <w:iCs/>
          <w:rtl/>
        </w:rPr>
        <w:t xml:space="preserve">اتفاقات </w:t>
      </w:r>
      <w:r w:rsidRPr="00EF6905">
        <w:rPr>
          <w:rFonts w:hint="cs"/>
          <w:i/>
          <w:iCs/>
          <w:rtl/>
        </w:rPr>
        <w:t>ال</w:t>
      </w:r>
      <w:r w:rsidRPr="00EF6905">
        <w:rPr>
          <w:i/>
          <w:iCs/>
          <w:rtl/>
        </w:rPr>
        <w:t xml:space="preserve">استخدام </w:t>
      </w:r>
      <w:r w:rsidRPr="00EF6905">
        <w:rPr>
          <w:rFonts w:hint="cs"/>
          <w:i/>
          <w:iCs/>
          <w:rtl/>
        </w:rPr>
        <w:t>ال</w:t>
      </w:r>
      <w:r w:rsidRPr="00EF6905">
        <w:rPr>
          <w:i/>
          <w:iCs/>
          <w:rtl/>
        </w:rPr>
        <w:t>تقليدي</w:t>
      </w:r>
      <w:r w:rsidRPr="001A7F7E">
        <w:rPr>
          <w:rtl/>
        </w:rPr>
        <w:t xml:space="preserve"> بين المجتمعات التي تتقاسم موارد أو </w:t>
      </w:r>
      <w:r>
        <w:rPr>
          <w:rtl/>
        </w:rPr>
        <w:t xml:space="preserve">نظم </w:t>
      </w:r>
      <w:r w:rsidRPr="001A7F7E">
        <w:rPr>
          <w:rtl/>
        </w:rPr>
        <w:t>إيكولوجية مشتركة</w:t>
      </w:r>
      <w:r>
        <w:rPr>
          <w:rFonts w:hint="cs"/>
          <w:rtl/>
        </w:rPr>
        <w:t xml:space="preserve"> تكميلية لعمليات </w:t>
      </w:r>
      <w:r>
        <w:rPr>
          <w:rtl/>
        </w:rPr>
        <w:t>التبادل فيما بين المجتمعات</w:t>
      </w:r>
      <w:r w:rsidRPr="001A7F7E">
        <w:rPr>
          <w:rtl/>
        </w:rPr>
        <w:t xml:space="preserve">. ويمكن لاتفاقات الاستخدام التقليدية أن تساعد في ضمان </w:t>
      </w:r>
      <w:r>
        <w:rPr>
          <w:rFonts w:hint="cs"/>
          <w:rtl/>
        </w:rPr>
        <w:t>ال</w:t>
      </w:r>
      <w:r w:rsidRPr="001A7F7E">
        <w:rPr>
          <w:rtl/>
        </w:rPr>
        <w:t xml:space="preserve">فهم </w:t>
      </w:r>
      <w:r>
        <w:rPr>
          <w:rFonts w:hint="cs"/>
          <w:rtl/>
        </w:rPr>
        <w:t>ال</w:t>
      </w:r>
      <w:r w:rsidRPr="001A7F7E">
        <w:rPr>
          <w:rtl/>
        </w:rPr>
        <w:t>م</w:t>
      </w:r>
      <w:r>
        <w:rPr>
          <w:rFonts w:hint="cs"/>
          <w:rtl/>
        </w:rPr>
        <w:t>وحد</w:t>
      </w:r>
      <w:r w:rsidRPr="001A7F7E">
        <w:rPr>
          <w:rtl/>
        </w:rPr>
        <w:t xml:space="preserve"> للقوانين العرفية، بما في ذلك المعارف التقليدية والحقوق والالتزامات ذات الصلة عبر مختلف المجموعات التي تشغل منطقة مشتركة أو نظاما </w:t>
      </w:r>
      <w:r>
        <w:rPr>
          <w:rFonts w:hint="cs"/>
          <w:rtl/>
        </w:rPr>
        <w:t>إيكولوجيا</w:t>
      </w:r>
      <w:r>
        <w:rPr>
          <w:rtl/>
        </w:rPr>
        <w:t xml:space="preserve"> و/</w:t>
      </w:r>
      <w:r w:rsidRPr="001A7F7E">
        <w:rPr>
          <w:rtl/>
        </w:rPr>
        <w:t xml:space="preserve">أو </w:t>
      </w:r>
      <w:r>
        <w:rPr>
          <w:rFonts w:hint="cs"/>
          <w:rtl/>
        </w:rPr>
        <w:t>تتقاسم</w:t>
      </w:r>
      <w:r w:rsidRPr="001A7F7E">
        <w:rPr>
          <w:rtl/>
        </w:rPr>
        <w:t xml:space="preserve"> موارد طبيعية أو بيولوجية مشتركة، وتساعد بذلك على استعادة المعارف التقليدية </w:t>
      </w:r>
      <w:r>
        <w:rPr>
          <w:rFonts w:hint="cs"/>
          <w:rtl/>
        </w:rPr>
        <w:t>الخاصة ب</w:t>
      </w:r>
      <w:r w:rsidRPr="001A7F7E">
        <w:rPr>
          <w:rtl/>
        </w:rPr>
        <w:t xml:space="preserve">الاستخدام المستدام للموارد الطبيعية أو البيولوجية المشتركة والنظم الإيكولوجية </w:t>
      </w:r>
      <w:r>
        <w:rPr>
          <w:rFonts w:hint="cs"/>
          <w:rtl/>
        </w:rPr>
        <w:t>المتقاسمة</w:t>
      </w:r>
      <w:r w:rsidRPr="001A7F7E">
        <w:rPr>
          <w:rtl/>
        </w:rPr>
        <w:t xml:space="preserve">. وتصف هذه الاتفاقات كيف ستدير كل مجموعة مواردها الطبيعية، فضلا عن أدوارها في أنشطة الامتثال وفي رصد </w:t>
      </w:r>
      <w:r>
        <w:rPr>
          <w:rFonts w:hint="cs"/>
          <w:rtl/>
        </w:rPr>
        <w:t>الأوضاع</w:t>
      </w:r>
      <w:r w:rsidRPr="001A7F7E">
        <w:rPr>
          <w:rtl/>
        </w:rPr>
        <w:t xml:space="preserve"> البيئية. </w:t>
      </w:r>
      <w:r>
        <w:rPr>
          <w:rFonts w:hint="cs"/>
          <w:rtl/>
        </w:rPr>
        <w:t>وبالتالي</w:t>
      </w:r>
      <w:r w:rsidRPr="001A7F7E">
        <w:rPr>
          <w:rtl/>
        </w:rPr>
        <w:t xml:space="preserve">، يمكن أن تسهم اتفاقات الاستخدام التقليدي في إعادة </w:t>
      </w:r>
      <w:r>
        <w:rPr>
          <w:rFonts w:hint="cs"/>
          <w:rtl/>
        </w:rPr>
        <w:t>توطين ا</w:t>
      </w:r>
      <w:r>
        <w:rPr>
          <w:rtl/>
        </w:rPr>
        <w:t>لمعارف التقليدية</w:t>
      </w:r>
      <w:r w:rsidRPr="001A7F7E">
        <w:rPr>
          <w:rtl/>
        </w:rPr>
        <w:t xml:space="preserve"> </w:t>
      </w:r>
      <w:r>
        <w:rPr>
          <w:rFonts w:hint="cs"/>
          <w:rtl/>
        </w:rPr>
        <w:t xml:space="preserve">من جانب </w:t>
      </w:r>
      <w:r w:rsidRPr="001A7F7E">
        <w:rPr>
          <w:rtl/>
        </w:rPr>
        <w:t>المج</w:t>
      </w:r>
      <w:r>
        <w:rPr>
          <w:rtl/>
        </w:rPr>
        <w:t>تمعات المحلية</w:t>
      </w:r>
      <w:r w:rsidRPr="001A7F7E">
        <w:rPr>
          <w:rtl/>
        </w:rPr>
        <w:t>، بهدف استعادة نظم المعارف عبر النظم الإيكولوجية المشتركة.</w:t>
      </w:r>
    </w:p>
    <w:p w:rsidR="00AF7D13" w:rsidRPr="00985E81" w:rsidRDefault="00AF7D13" w:rsidP="000B1BA2">
      <w:pPr>
        <w:spacing w:after="100" w:line="204" w:lineRule="auto"/>
        <w:jc w:val="center"/>
        <w:rPr>
          <w:i/>
          <w:iCs/>
          <w:rtl/>
        </w:rPr>
      </w:pPr>
      <w:r>
        <w:rPr>
          <w:rFonts w:hint="cs"/>
          <w:i/>
          <w:iCs/>
          <w:rtl/>
        </w:rPr>
        <w:t>2-</w:t>
      </w:r>
      <w:r>
        <w:rPr>
          <w:rFonts w:hint="cs"/>
          <w:i/>
          <w:iCs/>
          <w:rtl/>
        </w:rPr>
        <w:tab/>
        <w:t>منابر</w:t>
      </w:r>
      <w:r w:rsidRPr="00985E81">
        <w:rPr>
          <w:i/>
          <w:iCs/>
          <w:rtl/>
        </w:rPr>
        <w:t xml:space="preserve"> تقاسم </w:t>
      </w:r>
      <w:r>
        <w:rPr>
          <w:rFonts w:hint="cs"/>
          <w:i/>
          <w:iCs/>
          <w:rtl/>
        </w:rPr>
        <w:t>المعارف</w:t>
      </w:r>
    </w:p>
    <w:p w:rsidR="00AF7D13" w:rsidRPr="001A7F7E" w:rsidRDefault="00AF7D13" w:rsidP="000B1BA2">
      <w:pPr>
        <w:spacing w:after="100" w:line="204" w:lineRule="auto"/>
        <w:jc w:val="both"/>
        <w:rPr>
          <w:rtl/>
        </w:rPr>
      </w:pPr>
      <w:r>
        <w:rPr>
          <w:rFonts w:hint="cs"/>
          <w:rtl/>
        </w:rPr>
        <w:t>62-</w:t>
      </w:r>
      <w:r>
        <w:rPr>
          <w:rFonts w:hint="cs"/>
          <w:rtl/>
        </w:rPr>
        <w:tab/>
      </w:r>
      <w:r w:rsidRPr="001A7F7E">
        <w:rPr>
          <w:rtl/>
        </w:rPr>
        <w:t xml:space="preserve">قد ترغب الأطراف والمؤسسات والكيانات المهتمة بإعادة توطين المعارف والشعوب الأصلية والمجتمعات المحلية في النظر في إنشاء منابر وطنية أو محلية لتقاسم المعارف على المستويات </w:t>
      </w:r>
      <w:r>
        <w:rPr>
          <w:rFonts w:hint="cs"/>
          <w:rtl/>
        </w:rPr>
        <w:t>والنطاقات</w:t>
      </w:r>
      <w:r w:rsidRPr="001A7F7E">
        <w:rPr>
          <w:rtl/>
        </w:rPr>
        <w:t xml:space="preserve"> ذات الصلة،</w:t>
      </w:r>
      <w:r>
        <w:rPr>
          <w:rFonts w:hint="cs"/>
          <w:rtl/>
        </w:rPr>
        <w:t xml:space="preserve"> مع أخذ القوانين العرفية بعين الاعتبار،</w:t>
      </w:r>
      <w:r w:rsidRPr="001A7F7E">
        <w:rPr>
          <w:rtl/>
        </w:rPr>
        <w:t xml:space="preserve"> بما في ذلك برامج المراقبة المجتمعية الرامية إلى تحسين الإدارة المستدامة </w:t>
      </w:r>
      <w:r>
        <w:rPr>
          <w:rFonts w:hint="cs"/>
          <w:rtl/>
        </w:rPr>
        <w:t>ل</w:t>
      </w:r>
      <w:r w:rsidRPr="001A7F7E">
        <w:rPr>
          <w:rtl/>
        </w:rPr>
        <w:t xml:space="preserve">لموارد الطبيعية. ويمكن أن يساعد ذلك المجتمعات التي </w:t>
      </w:r>
      <w:r>
        <w:rPr>
          <w:rFonts w:hint="cs"/>
          <w:rtl/>
        </w:rPr>
        <w:t>تتقاسم</w:t>
      </w:r>
      <w:r w:rsidRPr="001A7F7E">
        <w:rPr>
          <w:rtl/>
        </w:rPr>
        <w:t xml:space="preserve"> النظم الإيكولوجية والموارد الطبيعية والبيولوجية في </w:t>
      </w:r>
      <w:r>
        <w:rPr>
          <w:rFonts w:hint="cs"/>
          <w:rtl/>
        </w:rPr>
        <w:t>التوصل إلى</w:t>
      </w:r>
      <w:r w:rsidRPr="001A7F7E">
        <w:rPr>
          <w:rtl/>
        </w:rPr>
        <w:t xml:space="preserve"> فهم مشترك للقوانين العرفية والمعارف التقليدية ذات الصلة من أجل ضمان الاستخدام المستدام.</w:t>
      </w:r>
    </w:p>
    <w:p w:rsidR="00AF7D13" w:rsidRPr="001A7F7E" w:rsidRDefault="00AF7D13" w:rsidP="000B1BA2">
      <w:pPr>
        <w:spacing w:after="100" w:line="204" w:lineRule="auto"/>
        <w:jc w:val="both"/>
        <w:rPr>
          <w:rtl/>
        </w:rPr>
      </w:pPr>
      <w:r>
        <w:rPr>
          <w:rFonts w:hint="cs"/>
          <w:rtl/>
        </w:rPr>
        <w:t>63-</w:t>
      </w:r>
      <w:r>
        <w:rPr>
          <w:rFonts w:hint="cs"/>
          <w:rtl/>
        </w:rPr>
        <w:tab/>
      </w:r>
      <w:r w:rsidRPr="001A7F7E">
        <w:rPr>
          <w:rtl/>
        </w:rPr>
        <w:t xml:space="preserve">ويمكن للمعارف التقليدية جنبا إلى جنب مع </w:t>
      </w:r>
      <w:r>
        <w:rPr>
          <w:rFonts w:hint="cs"/>
          <w:rtl/>
        </w:rPr>
        <w:t>مشاهدات</w:t>
      </w:r>
      <w:r w:rsidRPr="001A7F7E">
        <w:rPr>
          <w:rtl/>
        </w:rPr>
        <w:t xml:space="preserve"> المجتمعات أن ت</w:t>
      </w:r>
      <w:r>
        <w:rPr>
          <w:rFonts w:hint="cs"/>
          <w:rtl/>
        </w:rPr>
        <w:t>ُ</w:t>
      </w:r>
      <w:r w:rsidRPr="001A7F7E">
        <w:rPr>
          <w:rtl/>
        </w:rPr>
        <w:t>رش</w:t>
      </w:r>
      <w:r>
        <w:rPr>
          <w:rFonts w:hint="cs"/>
          <w:rtl/>
        </w:rPr>
        <w:t>ِ</w:t>
      </w:r>
      <w:r w:rsidRPr="001A7F7E">
        <w:rPr>
          <w:rtl/>
        </w:rPr>
        <w:t xml:space="preserve">د </w:t>
      </w:r>
      <w:r>
        <w:rPr>
          <w:rFonts w:hint="cs"/>
          <w:rtl/>
        </w:rPr>
        <w:t>أنشطة</w:t>
      </w:r>
      <w:r w:rsidRPr="001A7F7E">
        <w:rPr>
          <w:rtl/>
        </w:rPr>
        <w:t xml:space="preserve"> الإدارة، مثل التغييرات التي تطرأ على مواسم صيد </w:t>
      </w:r>
      <w:r>
        <w:rPr>
          <w:rFonts w:hint="cs"/>
          <w:rtl/>
        </w:rPr>
        <w:t xml:space="preserve">الحيوانات </w:t>
      </w:r>
      <w:r w:rsidRPr="001A7F7E">
        <w:rPr>
          <w:rtl/>
        </w:rPr>
        <w:t xml:space="preserve">وصيد الأسماك بالنسبة لبعض الأنواع، والتغييرات في حصص </w:t>
      </w:r>
      <w:r>
        <w:rPr>
          <w:rFonts w:hint="cs"/>
          <w:rtl/>
        </w:rPr>
        <w:t>حصاد</w:t>
      </w:r>
      <w:r w:rsidRPr="001A7F7E">
        <w:rPr>
          <w:rtl/>
        </w:rPr>
        <w:t xml:space="preserve"> النباتات و</w:t>
      </w:r>
      <w:r>
        <w:rPr>
          <w:rFonts w:hint="cs"/>
          <w:rtl/>
        </w:rPr>
        <w:t xml:space="preserve">تربية </w:t>
      </w:r>
      <w:r w:rsidRPr="001A7F7E">
        <w:rPr>
          <w:rtl/>
        </w:rPr>
        <w:t xml:space="preserve">الحيوانات لضمان الاستخدام المستدام والتعديلات على القوانين واللوائح </w:t>
      </w:r>
      <w:r>
        <w:rPr>
          <w:rtl/>
        </w:rPr>
        <w:t>المحلية</w:t>
      </w:r>
      <w:r w:rsidRPr="001A7F7E">
        <w:rPr>
          <w:rtl/>
        </w:rPr>
        <w:t xml:space="preserve">، مثل فرض قيود على أساليب صيد </w:t>
      </w:r>
      <w:r>
        <w:rPr>
          <w:rFonts w:hint="cs"/>
          <w:rtl/>
        </w:rPr>
        <w:t xml:space="preserve">الأسماك </w:t>
      </w:r>
      <w:r w:rsidRPr="001A7F7E">
        <w:rPr>
          <w:rtl/>
        </w:rPr>
        <w:t>والمعدات المسموح بها.</w:t>
      </w:r>
    </w:p>
    <w:p w:rsidR="00AF7D13" w:rsidRPr="001A7F7E" w:rsidRDefault="00AF7D13" w:rsidP="000B1BA2">
      <w:pPr>
        <w:spacing w:after="100" w:line="204" w:lineRule="auto"/>
        <w:jc w:val="both"/>
        <w:rPr>
          <w:rtl/>
        </w:rPr>
      </w:pPr>
      <w:r>
        <w:rPr>
          <w:rFonts w:hint="cs"/>
          <w:rtl/>
        </w:rPr>
        <w:t>64-</w:t>
      </w:r>
      <w:r>
        <w:rPr>
          <w:rFonts w:hint="cs"/>
          <w:rtl/>
        </w:rPr>
        <w:tab/>
      </w:r>
      <w:r w:rsidRPr="001A7F7E">
        <w:rPr>
          <w:rtl/>
        </w:rPr>
        <w:t xml:space="preserve">وبالمثل، يمكن أن تسهم </w:t>
      </w:r>
      <w:r>
        <w:rPr>
          <w:rFonts w:hint="cs"/>
          <w:rtl/>
        </w:rPr>
        <w:t>ا</w:t>
      </w:r>
      <w:r w:rsidRPr="001A7F7E">
        <w:rPr>
          <w:rtl/>
        </w:rPr>
        <w:t xml:space="preserve">لمنابر الدولية </w:t>
      </w:r>
      <w:r>
        <w:rPr>
          <w:rFonts w:hint="cs"/>
          <w:rtl/>
        </w:rPr>
        <w:t>لتقاسم</w:t>
      </w:r>
      <w:r w:rsidRPr="001A7F7E">
        <w:rPr>
          <w:rtl/>
        </w:rPr>
        <w:t xml:space="preserve"> المعارف في تقاسم المعارف والابتكارات والممارسات </w:t>
      </w:r>
      <w:r>
        <w:rPr>
          <w:rFonts w:hint="cs"/>
          <w:rtl/>
        </w:rPr>
        <w:t>والمشاهدات</w:t>
      </w:r>
      <w:r w:rsidRPr="001A7F7E">
        <w:rPr>
          <w:rtl/>
        </w:rPr>
        <w:t xml:space="preserve"> التقليدية، مما يسمح للمجتمعات التي فقدت المعارف ذات الصلة باستعادتها واستخدامها بطرق عملية، مما يسهم في الإدارة الفعالة والاستخدام المستدام </w:t>
      </w:r>
      <w:r>
        <w:rPr>
          <w:rFonts w:hint="cs"/>
          <w:rtl/>
        </w:rPr>
        <w:t>ل</w:t>
      </w:r>
      <w:r w:rsidRPr="001A7F7E">
        <w:rPr>
          <w:rtl/>
        </w:rPr>
        <w:t>لموارد البيولوجية.</w:t>
      </w:r>
    </w:p>
    <w:p w:rsidR="00AF7D13" w:rsidRDefault="00AF7D13" w:rsidP="000B1BA2">
      <w:pPr>
        <w:spacing w:after="100" w:line="204" w:lineRule="auto"/>
        <w:jc w:val="both"/>
        <w:rPr>
          <w:rtl/>
        </w:rPr>
      </w:pPr>
      <w:r>
        <w:rPr>
          <w:rFonts w:hint="cs"/>
          <w:rtl/>
        </w:rPr>
        <w:lastRenderedPageBreak/>
        <w:t>65-</w:t>
      </w:r>
      <w:r>
        <w:rPr>
          <w:rFonts w:hint="cs"/>
          <w:rtl/>
        </w:rPr>
        <w:tab/>
      </w:r>
      <w:r w:rsidRPr="001A7F7E">
        <w:rPr>
          <w:rtl/>
        </w:rPr>
        <w:t xml:space="preserve">ويمكن </w:t>
      </w:r>
      <w:r>
        <w:rPr>
          <w:rFonts w:hint="cs"/>
          <w:rtl/>
        </w:rPr>
        <w:t>لمنابر</w:t>
      </w:r>
      <w:r w:rsidRPr="001A7F7E">
        <w:rPr>
          <w:rtl/>
        </w:rPr>
        <w:t xml:space="preserve"> تقاسم المعارف التي </w:t>
      </w:r>
      <w:r>
        <w:rPr>
          <w:rFonts w:hint="cs"/>
          <w:rtl/>
        </w:rPr>
        <w:t>يتم إنشاؤها</w:t>
      </w:r>
      <w:r w:rsidRPr="001A7F7E">
        <w:rPr>
          <w:rtl/>
        </w:rPr>
        <w:t xml:space="preserve"> على النطاقات ذات الصلة ب</w:t>
      </w:r>
      <w:r>
        <w:rPr>
          <w:rFonts w:hint="cs"/>
          <w:rtl/>
        </w:rPr>
        <w:t>ال</w:t>
      </w:r>
      <w:r w:rsidRPr="001A7F7E">
        <w:rPr>
          <w:rtl/>
        </w:rPr>
        <w:t xml:space="preserve">مشاركة </w:t>
      </w:r>
      <w:r>
        <w:rPr>
          <w:rFonts w:hint="cs"/>
          <w:rtl/>
        </w:rPr>
        <w:t>ال</w:t>
      </w:r>
      <w:r w:rsidRPr="001A7F7E">
        <w:rPr>
          <w:rtl/>
        </w:rPr>
        <w:t xml:space="preserve">فعالة </w:t>
      </w:r>
      <w:r>
        <w:rPr>
          <w:rFonts w:hint="cs"/>
          <w:rtl/>
        </w:rPr>
        <w:t>ل</w:t>
      </w:r>
      <w:r w:rsidRPr="001A7F7E">
        <w:rPr>
          <w:rtl/>
        </w:rPr>
        <w:t xml:space="preserve">لشعوب الأصلية والمجتمعات المحلية أن تساعد المجتمعات المحلية على تبادل المعارف والمعلومات الرامية إلى استعادة المعارف التقليدية عبر النظم الإيكولوجية </w:t>
      </w:r>
      <w:r>
        <w:rPr>
          <w:rFonts w:hint="cs"/>
          <w:rtl/>
        </w:rPr>
        <w:t>المتقاسمة</w:t>
      </w:r>
      <w:r w:rsidRPr="001A7F7E">
        <w:rPr>
          <w:rtl/>
        </w:rPr>
        <w:t xml:space="preserve"> من أجل حفظ الموارد </w:t>
      </w:r>
      <w:r>
        <w:rPr>
          <w:rFonts w:hint="cs"/>
          <w:rtl/>
        </w:rPr>
        <w:t>البيولوجية</w:t>
      </w:r>
      <w:r w:rsidRPr="001A7F7E">
        <w:rPr>
          <w:rtl/>
        </w:rPr>
        <w:t xml:space="preserve"> واستخدامها </w:t>
      </w:r>
      <w:r>
        <w:rPr>
          <w:rtl/>
        </w:rPr>
        <w:t>المستدام</w:t>
      </w:r>
      <w:r>
        <w:rPr>
          <w:rFonts w:hint="cs"/>
          <w:rtl/>
        </w:rPr>
        <w:t>.</w:t>
      </w:r>
    </w:p>
    <w:p w:rsidR="00AF7D13" w:rsidRDefault="00AF7D13" w:rsidP="00617B55">
      <w:pPr>
        <w:spacing w:after="100" w:line="204" w:lineRule="auto"/>
        <w:jc w:val="both"/>
        <w:rPr>
          <w:rtl/>
        </w:rPr>
      </w:pPr>
    </w:p>
    <w:p w:rsidR="00617B55" w:rsidRPr="006412D1" w:rsidRDefault="00617B55" w:rsidP="006412D1">
      <w:pPr>
        <w:pStyle w:val="Heading2"/>
        <w:rPr>
          <w:rFonts w:ascii="Simplified Arabic" w:hAnsi="Simplified Arabic" w:cs="Simplified Arabic"/>
          <w:rtl/>
        </w:rPr>
      </w:pPr>
      <w:bookmarkStart w:id="52" w:name="_Toc524295462"/>
      <w:r w:rsidRPr="006412D1">
        <w:rPr>
          <w:rFonts w:ascii="Simplified Arabic" w:hAnsi="Simplified Arabic" w:cs="Simplified Arabic"/>
          <w:rtl/>
        </w:rPr>
        <w:t>مسرد المصطلحات والمفاهيم الرئيسية ذات الصلة في سياق المادة 8(ي) والأحكام المتصلة بها</w:t>
      </w:r>
      <w:bookmarkEnd w:id="52"/>
    </w:p>
    <w:p w:rsidR="00617B55" w:rsidRPr="00AF7D13" w:rsidRDefault="00617B55" w:rsidP="00617B55">
      <w:pPr>
        <w:pStyle w:val="ListParagraph"/>
        <w:pBdr>
          <w:top w:val="single" w:sz="4" w:space="1" w:color="auto"/>
          <w:bottom w:val="single" w:sz="4" w:space="1" w:color="auto"/>
        </w:pBdr>
        <w:bidi/>
        <w:spacing w:after="120" w:line="204" w:lineRule="auto"/>
        <w:ind w:left="0" w:firstLine="720"/>
        <w:rPr>
          <w:rFonts w:ascii="Simplified Arabic" w:hAnsi="Simplified Arabic" w:cs="Simplified Arabic"/>
          <w:rtl/>
          <w:lang w:val="en-US"/>
        </w:rPr>
      </w:pPr>
      <w:r w:rsidRPr="00AF7D13">
        <w:rPr>
          <w:rFonts w:ascii="Simplified Arabic" w:hAnsi="Simplified Arabic" w:cs="Simplified Arabic"/>
          <w:i/>
          <w:iCs/>
          <w:rtl/>
        </w:rPr>
        <w:t>الفقرات التالية مأخوذة من التوصية 10/</w:t>
      </w:r>
      <w:r>
        <w:rPr>
          <w:rFonts w:ascii="Simplified Arabic" w:hAnsi="Simplified Arabic" w:cs="Simplified Arabic" w:hint="cs"/>
          <w:i/>
          <w:iCs/>
          <w:rtl/>
        </w:rPr>
        <w:t>2</w:t>
      </w:r>
      <w:r w:rsidRPr="00AF7D13">
        <w:rPr>
          <w:rFonts w:ascii="Simplified Arabic" w:hAnsi="Simplified Arabic" w:cs="Simplified Arabic"/>
          <w:i/>
          <w:iCs/>
          <w:rtl/>
        </w:rPr>
        <w:t xml:space="preserve"> للفريق العامل المفتوح العضوية المخصص للمادة 8(ي) والأحكام المتصلة بها</w:t>
      </w:r>
    </w:p>
    <w:p w:rsidR="00617B55" w:rsidRPr="003062F4" w:rsidRDefault="00617B55" w:rsidP="00617B55">
      <w:pPr>
        <w:spacing w:after="120"/>
        <w:ind w:firstLine="720"/>
        <w:jc w:val="both"/>
        <w:rPr>
          <w:i/>
          <w:iCs/>
          <w:rtl/>
        </w:rPr>
      </w:pPr>
      <w:r w:rsidRPr="003062F4">
        <w:rPr>
          <w:i/>
          <w:iCs/>
          <w:rtl/>
        </w:rPr>
        <w:t>إن مؤتمر الأطراف،</w:t>
      </w:r>
    </w:p>
    <w:p w:rsidR="00617B55" w:rsidRDefault="00617B55" w:rsidP="00617B55">
      <w:pPr>
        <w:spacing w:after="120"/>
        <w:ind w:firstLine="720"/>
        <w:jc w:val="both"/>
        <w:rPr>
          <w:rFonts w:ascii="Simplified Arabic" w:hAnsi="Simplified Arabic"/>
          <w:sz w:val="22"/>
          <w:lang w:val="en-CA"/>
        </w:rPr>
      </w:pPr>
      <w:r>
        <w:rPr>
          <w:rFonts w:ascii="Simplified Arabic" w:hAnsi="Simplified Arabic"/>
          <w:i/>
          <w:iCs/>
          <w:sz w:val="22"/>
          <w:rtl/>
          <w:lang w:val="en-CA"/>
        </w:rPr>
        <w:t>إذ يلاحظ</w:t>
      </w:r>
      <w:r>
        <w:rPr>
          <w:rFonts w:ascii="Simplified Arabic" w:hAnsi="Simplified Arabic"/>
          <w:sz w:val="22"/>
          <w:rtl/>
          <w:lang w:val="en-CA"/>
        </w:rPr>
        <w:t xml:space="preserve"> أن الوضوح في </w:t>
      </w:r>
      <w:r>
        <w:rPr>
          <w:rFonts w:ascii="Simplified Arabic" w:hAnsi="Simplified Arabic" w:hint="cs"/>
          <w:sz w:val="22"/>
          <w:rtl/>
          <w:lang w:val="en-CA"/>
        </w:rPr>
        <w:t xml:space="preserve">استخدام </w:t>
      </w:r>
      <w:r>
        <w:rPr>
          <w:rFonts w:ascii="Simplified Arabic" w:hAnsi="Simplified Arabic"/>
          <w:sz w:val="22"/>
          <w:rtl/>
          <w:lang w:val="en-CA"/>
        </w:rPr>
        <w:t xml:space="preserve">المصطلحات والمفاهيم في سياق المادة 8(ي) والأحكام المتصلة بها يمكن أن </w:t>
      </w:r>
      <w:r>
        <w:rPr>
          <w:rFonts w:ascii="Simplified Arabic" w:hAnsi="Simplified Arabic" w:hint="cs"/>
          <w:sz w:val="22"/>
          <w:rtl/>
          <w:lang w:val="en-CA"/>
        </w:rPr>
        <w:t>يسهم في إيجاد فهم مشترك ويساعد في تنفيذها</w:t>
      </w:r>
      <w:r>
        <w:rPr>
          <w:rFonts w:ascii="Simplified Arabic" w:hAnsi="Simplified Arabic"/>
          <w:sz w:val="22"/>
          <w:rtl/>
          <w:lang w:val="en-CA"/>
        </w:rPr>
        <w:t xml:space="preserve"> من أجل تحقيق الهدف 18 من أهداف أيشي للتنوع البيولوجي بحلول عام 2020،</w:t>
      </w:r>
    </w:p>
    <w:p w:rsidR="00617B55" w:rsidRDefault="00617B55" w:rsidP="00617B55">
      <w:pPr>
        <w:spacing w:after="120"/>
        <w:ind w:firstLine="720"/>
        <w:jc w:val="both"/>
        <w:rPr>
          <w:rFonts w:ascii="Simplified Arabic" w:hAnsi="Simplified Arabic"/>
          <w:sz w:val="22"/>
          <w:rtl/>
          <w:lang w:val="en-CA"/>
        </w:rPr>
      </w:pPr>
      <w:r>
        <w:rPr>
          <w:rFonts w:ascii="Simplified Arabic" w:hAnsi="Simplified Arabic"/>
          <w:i/>
          <w:iCs/>
          <w:sz w:val="22"/>
          <w:rtl/>
          <w:lang w:val="en-CA"/>
        </w:rPr>
        <w:t>وإذ يلاحظ أيضا</w:t>
      </w:r>
      <w:r>
        <w:rPr>
          <w:rFonts w:ascii="Simplified Arabic" w:hAnsi="Simplified Arabic"/>
          <w:sz w:val="22"/>
          <w:rtl/>
          <w:lang w:val="en-CA"/>
        </w:rPr>
        <w:t xml:space="preserve"> أن الفهم المشترك للمصطلحات والمفاهيم </w:t>
      </w:r>
      <w:r>
        <w:rPr>
          <w:rFonts w:ascii="Simplified Arabic" w:hAnsi="Simplified Arabic" w:hint="cs"/>
          <w:sz w:val="22"/>
          <w:rtl/>
          <w:lang w:val="en-CA"/>
        </w:rPr>
        <w:t>الرئيسية</w:t>
      </w:r>
      <w:r>
        <w:rPr>
          <w:rFonts w:ascii="Simplified Arabic" w:hAnsi="Simplified Arabic"/>
          <w:sz w:val="22"/>
          <w:rtl/>
          <w:lang w:val="en-CA"/>
        </w:rPr>
        <w:t xml:space="preserve"> في سياق المادة 8(ي) والأحكام المتصلة بها، في الاجتماعات التي تعقد بموجب الاتفاقية، </w:t>
      </w:r>
      <w:r>
        <w:rPr>
          <w:rFonts w:ascii="Simplified Arabic" w:hAnsi="Simplified Arabic" w:hint="cs"/>
          <w:sz w:val="22"/>
          <w:rtl/>
          <w:lang w:val="en-CA"/>
        </w:rPr>
        <w:t>يمكن أن</w:t>
      </w:r>
      <w:r>
        <w:rPr>
          <w:rFonts w:ascii="Simplified Arabic" w:hAnsi="Simplified Arabic"/>
          <w:sz w:val="22"/>
          <w:rtl/>
          <w:lang w:val="en-CA"/>
        </w:rPr>
        <w:t xml:space="preserve"> يساعد الأطراف على التوصل إلى توافق في الآراء بشأن </w:t>
      </w:r>
      <w:r>
        <w:rPr>
          <w:rFonts w:ascii="Simplified Arabic" w:hAnsi="Simplified Arabic" w:hint="cs"/>
          <w:sz w:val="22"/>
          <w:rtl/>
          <w:lang w:val="en-CA"/>
        </w:rPr>
        <w:t>المقررات</w:t>
      </w:r>
      <w:r>
        <w:rPr>
          <w:rFonts w:ascii="Simplified Arabic" w:hAnsi="Simplified Arabic"/>
          <w:sz w:val="22"/>
          <w:rtl/>
          <w:lang w:val="en-CA"/>
        </w:rPr>
        <w:t xml:space="preserve"> والتوجيهات </w:t>
      </w:r>
      <w:r>
        <w:rPr>
          <w:rFonts w:ascii="Simplified Arabic" w:hAnsi="Simplified Arabic" w:hint="cs"/>
          <w:sz w:val="22"/>
          <w:rtl/>
          <w:lang w:val="en-CA"/>
        </w:rPr>
        <w:t>المستقبلية</w:t>
      </w:r>
      <w:r>
        <w:rPr>
          <w:rFonts w:ascii="Simplified Arabic" w:hAnsi="Simplified Arabic"/>
          <w:sz w:val="22"/>
          <w:rtl/>
          <w:lang w:val="en-CA"/>
        </w:rPr>
        <w:t xml:space="preserve"> التي تُتخذ بموجب الاتفاقية، بما في ذلك في وضع ترتيبات ما بعد عام</w:t>
      </w:r>
      <w:r>
        <w:rPr>
          <w:rFonts w:ascii="Simplified Arabic" w:hAnsi="Simplified Arabic" w:hint="cs"/>
          <w:sz w:val="22"/>
          <w:rtl/>
          <w:lang w:val="en-CA"/>
        </w:rPr>
        <w:t> </w:t>
      </w:r>
      <w:r>
        <w:rPr>
          <w:rFonts w:ascii="Simplified Arabic" w:hAnsi="Simplified Arabic"/>
          <w:sz w:val="22"/>
          <w:rtl/>
          <w:lang w:val="en-CA"/>
        </w:rPr>
        <w:t>2020،</w:t>
      </w:r>
    </w:p>
    <w:p w:rsidR="00617B55" w:rsidRPr="001B089E" w:rsidRDefault="00617B55" w:rsidP="00617B55">
      <w:pPr>
        <w:spacing w:after="120"/>
        <w:ind w:firstLine="720"/>
        <w:jc w:val="both"/>
        <w:rPr>
          <w:rFonts w:ascii="Simplified Arabic" w:hAnsi="Simplified Arabic"/>
          <w:sz w:val="22"/>
          <w:rtl/>
          <w:lang w:val="en-CA"/>
        </w:rPr>
      </w:pPr>
      <w:r w:rsidRPr="001B089E">
        <w:rPr>
          <w:rFonts w:ascii="Simplified Arabic" w:hAnsi="Simplified Arabic"/>
          <w:i/>
          <w:iCs/>
          <w:sz w:val="22"/>
          <w:rtl/>
          <w:lang w:val="en-CA"/>
        </w:rPr>
        <w:t xml:space="preserve">وإذ </w:t>
      </w:r>
      <w:r w:rsidRPr="001B089E">
        <w:rPr>
          <w:rFonts w:ascii="Simplified Arabic" w:hAnsi="Simplified Arabic" w:hint="cs"/>
          <w:i/>
          <w:iCs/>
          <w:sz w:val="22"/>
          <w:rtl/>
          <w:lang w:val="en-CA"/>
        </w:rPr>
        <w:t>ي</w:t>
      </w:r>
      <w:r w:rsidRPr="001B089E">
        <w:rPr>
          <w:rFonts w:ascii="Simplified Arabic" w:hAnsi="Simplified Arabic"/>
          <w:i/>
          <w:iCs/>
          <w:sz w:val="22"/>
          <w:rtl/>
          <w:lang w:val="en-CA"/>
        </w:rPr>
        <w:t>شدد</w:t>
      </w:r>
      <w:r w:rsidRPr="001B089E">
        <w:rPr>
          <w:rFonts w:ascii="Simplified Arabic" w:hAnsi="Simplified Arabic"/>
          <w:sz w:val="22"/>
          <w:rtl/>
          <w:lang w:val="en-CA"/>
        </w:rPr>
        <w:t xml:space="preserve"> على أن استخدام مسرد </w:t>
      </w:r>
      <w:r>
        <w:rPr>
          <w:rFonts w:ascii="Simplified Arabic" w:hAnsi="Simplified Arabic" w:hint="cs"/>
          <w:sz w:val="22"/>
          <w:rtl/>
          <w:lang w:val="en-CA"/>
        </w:rPr>
        <w:t xml:space="preserve">المصطلحات </w:t>
      </w:r>
      <w:r w:rsidRPr="001B089E">
        <w:rPr>
          <w:rFonts w:ascii="Simplified Arabic" w:hAnsi="Simplified Arabic"/>
          <w:sz w:val="22"/>
          <w:rtl/>
          <w:lang w:val="en-CA"/>
        </w:rPr>
        <w:t xml:space="preserve">لا </w:t>
      </w:r>
      <w:r>
        <w:rPr>
          <w:rFonts w:ascii="Simplified Arabic" w:hAnsi="Simplified Arabic" w:hint="cs"/>
          <w:sz w:val="22"/>
          <w:rtl/>
          <w:lang w:val="en-CA"/>
        </w:rPr>
        <w:t>يخل</w:t>
      </w:r>
      <w:r w:rsidRPr="001B089E">
        <w:rPr>
          <w:rFonts w:ascii="Simplified Arabic" w:hAnsi="Simplified Arabic"/>
          <w:sz w:val="22"/>
          <w:rtl/>
          <w:lang w:val="en-CA"/>
        </w:rPr>
        <w:t xml:space="preserve"> بالمصطلحات المستخدمة في الاتفاقية ولا </w:t>
      </w:r>
      <w:r>
        <w:rPr>
          <w:rFonts w:ascii="Simplified Arabic" w:hAnsi="Simplified Arabic" w:hint="cs"/>
          <w:sz w:val="22"/>
          <w:rtl/>
          <w:lang w:val="en-CA"/>
        </w:rPr>
        <w:t>يشكل</w:t>
      </w:r>
      <w:r w:rsidRPr="001B089E">
        <w:rPr>
          <w:rFonts w:ascii="Simplified Arabic" w:hAnsi="Simplified Arabic"/>
          <w:sz w:val="22"/>
          <w:rtl/>
          <w:lang w:val="en-CA"/>
        </w:rPr>
        <w:t xml:space="preserve"> تفسيرا لل</w:t>
      </w:r>
      <w:r>
        <w:rPr>
          <w:rFonts w:ascii="Simplified Arabic" w:hAnsi="Simplified Arabic" w:hint="cs"/>
          <w:sz w:val="22"/>
          <w:rtl/>
          <w:lang w:val="en-CA"/>
        </w:rPr>
        <w:t>اتفاقي</w:t>
      </w:r>
      <w:r w:rsidRPr="001B089E">
        <w:rPr>
          <w:rFonts w:ascii="Simplified Arabic" w:hAnsi="Simplified Arabic"/>
          <w:sz w:val="22"/>
          <w:rtl/>
          <w:lang w:val="en-CA"/>
        </w:rPr>
        <w:t>ة أو لتطبيق أحكامها وفقا لاتفاقية فيينا لقانون المعاهدات،</w:t>
      </w:r>
      <w:r>
        <w:rPr>
          <w:rStyle w:val="FootnoteReference"/>
          <w:sz w:val="22"/>
          <w:rtl/>
          <w:lang w:val="en-CA"/>
        </w:rPr>
        <w:footnoteReference w:id="117"/>
      </w:r>
      <w:r w:rsidRPr="001B089E">
        <w:rPr>
          <w:rFonts w:ascii="Simplified Arabic" w:hAnsi="Simplified Arabic"/>
          <w:sz w:val="22"/>
          <w:rtl/>
          <w:lang w:val="en-CA"/>
        </w:rPr>
        <w:t xml:space="preserve"> ولا </w:t>
      </w:r>
      <w:r>
        <w:rPr>
          <w:rFonts w:ascii="Simplified Arabic" w:hAnsi="Simplified Arabic" w:hint="cs"/>
          <w:sz w:val="22"/>
          <w:rtl/>
          <w:lang w:val="en-CA"/>
        </w:rPr>
        <w:t>يخل بمواصلة</w:t>
      </w:r>
      <w:r w:rsidRPr="001B089E">
        <w:rPr>
          <w:rFonts w:ascii="Simplified Arabic" w:hAnsi="Simplified Arabic"/>
          <w:sz w:val="22"/>
          <w:rtl/>
          <w:lang w:val="en-CA"/>
        </w:rPr>
        <w:t xml:space="preserve"> المناقشات المتعلقة بالمصطلحات في إطار </w:t>
      </w:r>
      <w:r>
        <w:rPr>
          <w:rFonts w:ascii="Simplified Arabic" w:hAnsi="Simplified Arabic" w:hint="cs"/>
          <w:sz w:val="22"/>
          <w:rtl/>
          <w:lang w:val="en-CA"/>
        </w:rPr>
        <w:t>المنتديات ال</w:t>
      </w:r>
      <w:r w:rsidRPr="001B089E">
        <w:rPr>
          <w:rFonts w:ascii="Simplified Arabic" w:hAnsi="Simplified Arabic"/>
          <w:sz w:val="22"/>
          <w:rtl/>
          <w:lang w:val="en-CA"/>
        </w:rPr>
        <w:t xml:space="preserve">دولية </w:t>
      </w:r>
      <w:r>
        <w:rPr>
          <w:rFonts w:ascii="Simplified Arabic" w:hAnsi="Simplified Arabic" w:hint="cs"/>
          <w:sz w:val="22"/>
          <w:rtl/>
          <w:lang w:val="en-CA"/>
        </w:rPr>
        <w:t>ال</w:t>
      </w:r>
      <w:r w:rsidRPr="001B089E">
        <w:rPr>
          <w:rFonts w:ascii="Simplified Arabic" w:hAnsi="Simplified Arabic"/>
          <w:sz w:val="22"/>
          <w:rtl/>
          <w:lang w:val="en-CA"/>
        </w:rPr>
        <w:t>أخرى،</w:t>
      </w:r>
    </w:p>
    <w:p w:rsidR="00617B55" w:rsidRDefault="00617B55" w:rsidP="00833509">
      <w:pPr>
        <w:numPr>
          <w:ilvl w:val="0"/>
          <w:numId w:val="36"/>
        </w:numPr>
        <w:spacing w:after="120"/>
        <w:ind w:left="0" w:firstLine="720"/>
        <w:jc w:val="both"/>
        <w:rPr>
          <w:rFonts w:ascii="Simplified Arabic" w:eastAsia="Times New Roman" w:hAnsi="Simplified Arabic"/>
          <w:i/>
          <w:color w:val="000000"/>
          <w:kern w:val="22"/>
          <w:rtl/>
        </w:rPr>
      </w:pPr>
      <w:r>
        <w:rPr>
          <w:rFonts w:ascii="Simplified Arabic" w:eastAsia="Times New Roman" w:hAnsi="Simplified Arabic" w:hint="cs"/>
          <w:iCs/>
          <w:color w:val="000000"/>
          <w:kern w:val="22"/>
          <w:rtl/>
        </w:rPr>
        <w:t>[يعتمد]</w:t>
      </w:r>
      <w:r w:rsidRPr="002C12B7">
        <w:rPr>
          <w:rFonts w:ascii="Simplified Arabic" w:eastAsia="Times New Roman" w:hAnsi="Simplified Arabic" w:hint="cs"/>
          <w:iCs/>
          <w:color w:val="000000"/>
          <w:kern w:val="22"/>
          <w:rtl/>
        </w:rPr>
        <w:t xml:space="preserve"> [يحيط علما</w:t>
      </w:r>
      <w:r>
        <w:rPr>
          <w:rFonts w:ascii="Simplified Arabic" w:eastAsia="Times New Roman" w:hAnsi="Simplified Arabic" w:hint="cs"/>
          <w:iCs/>
          <w:color w:val="000000"/>
          <w:kern w:val="22"/>
          <w:rtl/>
        </w:rPr>
        <w:t xml:space="preserve"> بـ</w:t>
      </w:r>
      <w:r w:rsidRPr="002C12B7">
        <w:rPr>
          <w:rFonts w:ascii="Simplified Arabic" w:eastAsia="Times New Roman" w:hAnsi="Simplified Arabic" w:hint="cs"/>
          <w:iCs/>
          <w:color w:val="000000"/>
          <w:kern w:val="22"/>
          <w:rtl/>
        </w:rPr>
        <w:t>]</w:t>
      </w:r>
      <w:r>
        <w:rPr>
          <w:rFonts w:ascii="Simplified Arabic" w:eastAsia="Times New Roman" w:hAnsi="Simplified Arabic" w:hint="cs"/>
          <w:i/>
          <w:color w:val="000000"/>
          <w:kern w:val="22"/>
          <w:rtl/>
        </w:rPr>
        <w:t xml:space="preserve"> </w:t>
      </w:r>
      <w:r>
        <w:rPr>
          <w:rFonts w:ascii="Simplified Arabic" w:eastAsia="Times New Roman" w:hAnsi="Simplified Arabic"/>
          <w:i/>
          <w:color w:val="000000"/>
          <w:kern w:val="22"/>
          <w:rtl/>
        </w:rPr>
        <w:t xml:space="preserve">مسرد المصطلحات </w:t>
      </w:r>
      <w:r>
        <w:rPr>
          <w:rFonts w:ascii="Simplified Arabic" w:eastAsia="Times New Roman" w:hAnsi="Simplified Arabic" w:hint="cs"/>
          <w:i/>
          <w:color w:val="000000"/>
          <w:kern w:val="22"/>
          <w:rtl/>
        </w:rPr>
        <w:t xml:space="preserve">الطوعي </w:t>
      </w:r>
      <w:r>
        <w:rPr>
          <w:rFonts w:ascii="Simplified Arabic" w:eastAsia="Times New Roman" w:hAnsi="Simplified Arabic"/>
          <w:i/>
          <w:color w:val="000000"/>
          <w:kern w:val="22"/>
          <w:rtl/>
        </w:rPr>
        <w:t xml:space="preserve">والمفاهيم </w:t>
      </w:r>
      <w:r>
        <w:rPr>
          <w:rFonts w:ascii="Simplified Arabic" w:eastAsia="Times New Roman" w:hAnsi="Simplified Arabic" w:hint="cs"/>
          <w:i/>
          <w:color w:val="000000"/>
          <w:kern w:val="22"/>
          <w:rtl/>
        </w:rPr>
        <w:t>الرئيسية</w:t>
      </w:r>
      <w:r>
        <w:rPr>
          <w:rFonts w:ascii="Simplified Arabic" w:eastAsia="Times New Roman" w:hAnsi="Simplified Arabic"/>
          <w:i/>
          <w:color w:val="000000"/>
          <w:kern w:val="22"/>
          <w:rtl/>
        </w:rPr>
        <w:t xml:space="preserve"> في سياق المادة 8(ي) والأحكام المتصلة بها الواردة في مرفق هذا المقرر</w:t>
      </w:r>
      <w:r>
        <w:rPr>
          <w:rFonts w:ascii="Simplified Arabic" w:eastAsia="Times New Roman" w:hAnsi="Simplified Arabic" w:hint="cs"/>
          <w:i/>
          <w:color w:val="000000"/>
          <w:kern w:val="22"/>
          <w:rtl/>
        </w:rPr>
        <w:t xml:space="preserve">، مع مراعاة أن المصطلحات والمفاهيم </w:t>
      </w:r>
      <w:r w:rsidRPr="00093A78">
        <w:rPr>
          <w:rFonts w:ascii="Simplified Arabic" w:eastAsia="Times New Roman" w:hAnsi="Simplified Arabic"/>
          <w:i/>
          <w:color w:val="000000"/>
          <w:kern w:val="22"/>
          <w:rtl/>
        </w:rPr>
        <w:t>تخضع للتشريع الوطني و</w:t>
      </w:r>
      <w:r w:rsidRPr="00093A78">
        <w:rPr>
          <w:rFonts w:ascii="Simplified Arabic" w:eastAsia="Times New Roman" w:hAnsi="Simplified Arabic" w:hint="cs"/>
          <w:i/>
          <w:color w:val="000000"/>
          <w:kern w:val="22"/>
          <w:rtl/>
        </w:rPr>
        <w:t>ل</w:t>
      </w:r>
      <w:r w:rsidRPr="00093A78">
        <w:rPr>
          <w:rFonts w:ascii="Simplified Arabic" w:eastAsia="Times New Roman" w:hAnsi="Simplified Arabic"/>
          <w:i/>
          <w:color w:val="000000"/>
          <w:kern w:val="22"/>
          <w:rtl/>
        </w:rPr>
        <w:t xml:space="preserve">لظروف الوطنية المتنوعة لكل طرف أو حكومة، وأن العديد من الأطراف لديها </w:t>
      </w:r>
      <w:r w:rsidRPr="00093A78">
        <w:rPr>
          <w:rFonts w:ascii="Simplified Arabic" w:eastAsia="Times New Roman" w:hAnsi="Simplified Arabic" w:hint="cs"/>
          <w:i/>
          <w:color w:val="000000"/>
          <w:kern w:val="22"/>
          <w:rtl/>
        </w:rPr>
        <w:t>فهم</w:t>
      </w:r>
      <w:r w:rsidRPr="00093A78">
        <w:rPr>
          <w:rFonts w:ascii="Simplified Arabic" w:eastAsia="Times New Roman" w:hAnsi="Simplified Arabic"/>
          <w:i/>
          <w:color w:val="000000"/>
          <w:kern w:val="22"/>
          <w:rtl/>
        </w:rPr>
        <w:t xml:space="preserve"> محدد للمصطلحات والمفاهيم التي قد </w:t>
      </w:r>
      <w:r w:rsidRPr="00093A78">
        <w:rPr>
          <w:rFonts w:ascii="Simplified Arabic" w:eastAsia="Times New Roman" w:hAnsi="Simplified Arabic" w:hint="cs"/>
          <w:i/>
          <w:color w:val="000000"/>
          <w:kern w:val="22"/>
          <w:rtl/>
        </w:rPr>
        <w:t>تكون م</w:t>
      </w:r>
      <w:r w:rsidRPr="00093A78">
        <w:rPr>
          <w:rFonts w:ascii="Simplified Arabic" w:eastAsia="Times New Roman" w:hAnsi="Simplified Arabic"/>
          <w:i/>
          <w:color w:val="000000"/>
          <w:kern w:val="22"/>
          <w:rtl/>
        </w:rPr>
        <w:t>طبق</w:t>
      </w:r>
      <w:r w:rsidRPr="00093A78">
        <w:rPr>
          <w:rFonts w:ascii="Simplified Arabic" w:eastAsia="Times New Roman" w:hAnsi="Simplified Arabic" w:hint="cs"/>
          <w:i/>
          <w:color w:val="000000"/>
          <w:kern w:val="22"/>
          <w:rtl/>
        </w:rPr>
        <w:t>ة</w:t>
      </w:r>
      <w:r>
        <w:rPr>
          <w:rFonts w:ascii="Simplified Arabic" w:eastAsia="Times New Roman" w:hAnsi="Simplified Arabic"/>
          <w:i/>
          <w:color w:val="000000"/>
          <w:kern w:val="22"/>
          <w:rtl/>
        </w:rPr>
        <w:t xml:space="preserve"> بالفعل في ولايتها؛</w:t>
      </w:r>
    </w:p>
    <w:p w:rsidR="00617B55" w:rsidRPr="00617B55" w:rsidRDefault="00617B55" w:rsidP="00833509">
      <w:pPr>
        <w:numPr>
          <w:ilvl w:val="0"/>
          <w:numId w:val="36"/>
        </w:numPr>
        <w:spacing w:after="120"/>
        <w:ind w:left="0" w:firstLine="720"/>
        <w:jc w:val="both"/>
        <w:rPr>
          <w:rFonts w:ascii="Simplified Arabic" w:eastAsia="Times New Roman" w:hAnsi="Simplified Arabic"/>
          <w:iCs/>
          <w:color w:val="000000"/>
          <w:kern w:val="22"/>
        </w:rPr>
      </w:pPr>
      <w:r>
        <w:rPr>
          <w:rFonts w:ascii="Simplified Arabic" w:eastAsia="Times New Roman" w:hAnsi="Simplified Arabic"/>
          <w:iCs/>
          <w:color w:val="000000"/>
          <w:kern w:val="22"/>
          <w:rtl/>
        </w:rPr>
        <w:t>يشجع</w:t>
      </w:r>
      <w:r>
        <w:rPr>
          <w:rFonts w:ascii="Simplified Arabic" w:eastAsia="Times New Roman" w:hAnsi="Simplified Arabic"/>
          <w:i/>
          <w:color w:val="000000"/>
          <w:kern w:val="22"/>
          <w:rtl/>
        </w:rPr>
        <w:t xml:space="preserve"> الأطراف والحكومات الأخرى والمراقبين</w:t>
      </w:r>
      <w:r>
        <w:rPr>
          <w:rFonts w:ascii="Simplified Arabic" w:eastAsia="Times New Roman" w:hAnsi="Simplified Arabic" w:hint="cs"/>
          <w:i/>
          <w:color w:val="000000"/>
          <w:kern w:val="22"/>
          <w:rtl/>
        </w:rPr>
        <w:t>، ب</w:t>
      </w:r>
      <w:r w:rsidRPr="00D663C6">
        <w:rPr>
          <w:rFonts w:ascii="Simplified Arabic" w:eastAsia="Times New Roman" w:hAnsi="Simplified Arabic"/>
          <w:i/>
          <w:color w:val="000000"/>
          <w:kern w:val="22"/>
          <w:rtl/>
        </w:rPr>
        <w:t>المشاركة الكاملة والفعالة للشعوب الأصلية والمجتمعات المحلية</w:t>
      </w:r>
      <w:r>
        <w:rPr>
          <w:rFonts w:ascii="Simplified Arabic" w:eastAsia="Times New Roman" w:hAnsi="Simplified Arabic" w:hint="cs"/>
          <w:i/>
          <w:color w:val="000000"/>
          <w:kern w:val="22"/>
          <w:rtl/>
        </w:rPr>
        <w:t xml:space="preserve">، على </w:t>
      </w:r>
      <w:r w:rsidRPr="00D663C6">
        <w:rPr>
          <w:rFonts w:ascii="Simplified Arabic" w:eastAsia="Times New Roman" w:hAnsi="Simplified Arabic"/>
          <w:i/>
          <w:color w:val="000000"/>
          <w:kern w:val="22"/>
          <w:rtl/>
        </w:rPr>
        <w:t xml:space="preserve">نشر واستخدام مسرد </w:t>
      </w:r>
      <w:r>
        <w:rPr>
          <w:rFonts w:ascii="Simplified Arabic" w:eastAsia="Times New Roman" w:hAnsi="Simplified Arabic" w:hint="cs"/>
          <w:i/>
          <w:color w:val="000000"/>
          <w:kern w:val="22"/>
          <w:rtl/>
        </w:rPr>
        <w:t xml:space="preserve">المصطلحات </w:t>
      </w:r>
      <w:r w:rsidRPr="00D663C6">
        <w:rPr>
          <w:rFonts w:ascii="Simplified Arabic" w:eastAsia="Times New Roman" w:hAnsi="Simplified Arabic"/>
          <w:i/>
          <w:color w:val="000000"/>
          <w:kern w:val="22"/>
          <w:rtl/>
        </w:rPr>
        <w:t xml:space="preserve">لدعم تنفيذ المادة 8(ي) والأحكام </w:t>
      </w:r>
      <w:r>
        <w:rPr>
          <w:rFonts w:ascii="Simplified Arabic" w:eastAsia="Times New Roman" w:hAnsi="Simplified Arabic" w:hint="cs"/>
          <w:i/>
          <w:color w:val="000000"/>
          <w:kern w:val="22"/>
          <w:rtl/>
        </w:rPr>
        <w:t>المتصلة بها</w:t>
      </w:r>
      <w:r w:rsidRPr="00D663C6">
        <w:rPr>
          <w:rFonts w:ascii="Simplified Arabic" w:eastAsia="Times New Roman" w:hAnsi="Simplified Arabic"/>
          <w:i/>
          <w:color w:val="000000"/>
          <w:kern w:val="22"/>
          <w:rtl/>
        </w:rPr>
        <w:t>،</w:t>
      </w:r>
      <w:r>
        <w:rPr>
          <w:rFonts w:ascii="Simplified Arabic" w:eastAsia="Times New Roman" w:hAnsi="Simplified Arabic"/>
          <w:i/>
          <w:color w:val="000000"/>
          <w:kern w:val="22"/>
          <w:rtl/>
        </w:rPr>
        <w:t xml:space="preserve"> وفقا للتشريعات والظروف الوطنية</w:t>
      </w:r>
      <w:r w:rsidRPr="00D663C6">
        <w:rPr>
          <w:rFonts w:ascii="Simplified Arabic" w:eastAsia="Times New Roman" w:hAnsi="Simplified Arabic"/>
          <w:i/>
          <w:color w:val="000000"/>
          <w:kern w:val="22"/>
          <w:rtl/>
        </w:rPr>
        <w:t xml:space="preserve">، حسب الاقتضاء، </w:t>
      </w:r>
      <w:r>
        <w:rPr>
          <w:rFonts w:ascii="Simplified Arabic" w:eastAsia="Times New Roman" w:hAnsi="Simplified Arabic" w:hint="cs"/>
          <w:i/>
          <w:color w:val="000000"/>
          <w:kern w:val="22"/>
          <w:rtl/>
        </w:rPr>
        <w:t>ووضعه</w:t>
      </w:r>
      <w:r w:rsidRPr="00D663C6">
        <w:rPr>
          <w:rFonts w:ascii="Simplified Arabic" w:eastAsia="Times New Roman" w:hAnsi="Simplified Arabic"/>
          <w:i/>
          <w:color w:val="000000"/>
          <w:kern w:val="22"/>
          <w:rtl/>
        </w:rPr>
        <w:t xml:space="preserve"> في الاعتبار في الأعمال </w:t>
      </w:r>
      <w:r>
        <w:rPr>
          <w:rFonts w:ascii="Simplified Arabic" w:eastAsia="Times New Roman" w:hAnsi="Simplified Arabic" w:hint="cs"/>
          <w:i/>
          <w:color w:val="000000"/>
          <w:kern w:val="22"/>
          <w:rtl/>
        </w:rPr>
        <w:t>المستقبلية</w:t>
      </w:r>
      <w:r w:rsidRPr="00D663C6">
        <w:rPr>
          <w:rFonts w:ascii="Simplified Arabic" w:eastAsia="Times New Roman" w:hAnsi="Simplified Arabic"/>
          <w:i/>
          <w:color w:val="000000"/>
          <w:kern w:val="22"/>
          <w:rtl/>
        </w:rPr>
        <w:t xml:space="preserve"> بموجب الاتفاقية</w:t>
      </w:r>
      <w:r>
        <w:rPr>
          <w:rFonts w:ascii="Simplified Arabic" w:eastAsia="Times New Roman" w:hAnsi="Simplified Arabic"/>
          <w:i/>
          <w:color w:val="000000"/>
          <w:kern w:val="22"/>
          <w:rtl/>
        </w:rPr>
        <w:t>؛</w:t>
      </w:r>
    </w:p>
    <w:p w:rsidR="00617B55" w:rsidRPr="002B3C94" w:rsidRDefault="00617B55" w:rsidP="00833509">
      <w:pPr>
        <w:numPr>
          <w:ilvl w:val="0"/>
          <w:numId w:val="36"/>
        </w:numPr>
        <w:spacing w:after="120"/>
        <w:ind w:left="0" w:firstLine="720"/>
        <w:jc w:val="both"/>
        <w:rPr>
          <w:rFonts w:ascii="Simplified Arabic" w:eastAsia="Times New Roman" w:hAnsi="Simplified Arabic"/>
          <w:iCs/>
          <w:color w:val="000000"/>
          <w:kern w:val="22"/>
        </w:rPr>
      </w:pPr>
      <w:r>
        <w:rPr>
          <w:rFonts w:ascii="Simplified Arabic" w:eastAsia="Times New Roman" w:hAnsi="Simplified Arabic"/>
          <w:iCs/>
          <w:color w:val="000000"/>
          <w:kern w:val="22"/>
          <w:rtl/>
        </w:rPr>
        <w:t>يطلب</w:t>
      </w:r>
      <w:r>
        <w:rPr>
          <w:rFonts w:ascii="Simplified Arabic" w:eastAsia="Times New Roman" w:hAnsi="Simplified Arabic"/>
          <w:i/>
          <w:color w:val="000000"/>
          <w:kern w:val="22"/>
          <w:rtl/>
        </w:rPr>
        <w:t xml:space="preserve"> إلى </w:t>
      </w:r>
      <w:r w:rsidRPr="00D663C6">
        <w:rPr>
          <w:rFonts w:ascii="Simplified Arabic" w:eastAsia="Times New Roman" w:hAnsi="Simplified Arabic"/>
          <w:i/>
          <w:color w:val="000000"/>
          <w:kern w:val="22"/>
          <w:rtl/>
        </w:rPr>
        <w:t xml:space="preserve">الفريق المفتوح العضوية العامل بين الدورات المخصص </w:t>
      </w:r>
      <w:r w:rsidRPr="00D663C6">
        <w:rPr>
          <w:rFonts w:ascii="Simplified Arabic" w:eastAsia="Times New Roman" w:hAnsi="Simplified Arabic" w:hint="cs"/>
          <w:i/>
          <w:color w:val="000000"/>
          <w:kern w:val="22"/>
          <w:rtl/>
        </w:rPr>
        <w:t>ل</w:t>
      </w:r>
      <w:r w:rsidRPr="00D663C6">
        <w:rPr>
          <w:rFonts w:ascii="Simplified Arabic" w:eastAsia="Times New Roman" w:hAnsi="Simplified Arabic"/>
          <w:i/>
          <w:color w:val="000000"/>
          <w:kern w:val="22"/>
          <w:rtl/>
        </w:rPr>
        <w:t xml:space="preserve">لمادة 8(ي) </w:t>
      </w:r>
      <w:r w:rsidRPr="00D663C6">
        <w:rPr>
          <w:rFonts w:ascii="Simplified Arabic" w:eastAsia="Times New Roman" w:hAnsi="Simplified Arabic" w:hint="cs"/>
          <w:i/>
          <w:color w:val="000000"/>
          <w:kern w:val="22"/>
          <w:rtl/>
        </w:rPr>
        <w:t>وال</w:t>
      </w:r>
      <w:r w:rsidRPr="00D663C6">
        <w:rPr>
          <w:rFonts w:ascii="Simplified Arabic" w:eastAsia="Times New Roman" w:hAnsi="Simplified Arabic"/>
          <w:i/>
          <w:color w:val="000000"/>
          <w:kern w:val="22"/>
          <w:rtl/>
        </w:rPr>
        <w:t xml:space="preserve">أحكام </w:t>
      </w:r>
      <w:r w:rsidRPr="00D663C6">
        <w:rPr>
          <w:rFonts w:ascii="Simplified Arabic" w:eastAsia="Times New Roman" w:hAnsi="Simplified Arabic" w:hint="cs"/>
          <w:i/>
          <w:color w:val="000000"/>
          <w:kern w:val="22"/>
          <w:rtl/>
        </w:rPr>
        <w:t>المتصلة بها</w:t>
      </w:r>
      <w:r w:rsidRPr="00D663C6">
        <w:rPr>
          <w:rFonts w:ascii="Simplified Arabic" w:eastAsia="Times New Roman" w:hAnsi="Simplified Arabic"/>
          <w:i/>
          <w:color w:val="000000"/>
          <w:kern w:val="22"/>
          <w:rtl/>
        </w:rPr>
        <w:t xml:space="preserve"> </w:t>
      </w:r>
      <w:r>
        <w:rPr>
          <w:rFonts w:ascii="Simplified Arabic" w:eastAsia="Times New Roman" w:hAnsi="Simplified Arabic"/>
          <w:i/>
          <w:color w:val="000000"/>
          <w:kern w:val="22"/>
          <w:rtl/>
        </w:rPr>
        <w:t xml:space="preserve">أن يضع في اعتباره مسرد المصطلحات في عمله في المستقبل بوصفه موردا ومرجعا حيا، وأن يعمل على مراجعة وتحديث مسرد المصطلحات </w:t>
      </w:r>
      <w:r w:rsidRPr="00D663C6">
        <w:rPr>
          <w:rFonts w:ascii="Simplified Arabic" w:eastAsia="Times New Roman" w:hAnsi="Simplified Arabic"/>
          <w:i/>
          <w:color w:val="000000"/>
          <w:kern w:val="22"/>
          <w:rtl/>
        </w:rPr>
        <w:t>على فترات منتظمة، حسبما يكون ملائما كجزء من ترتيب ما بعد عام 2020</w:t>
      </w:r>
      <w:r>
        <w:rPr>
          <w:rFonts w:ascii="Simplified Arabic" w:eastAsia="Times New Roman" w:hAnsi="Simplified Arabic"/>
          <w:i/>
          <w:color w:val="000000"/>
          <w:kern w:val="22"/>
          <w:rtl/>
        </w:rPr>
        <w:t>.</w:t>
      </w:r>
    </w:p>
    <w:p w:rsidR="00617B55" w:rsidRPr="00617B55" w:rsidRDefault="00617B55" w:rsidP="00617B55">
      <w:pPr>
        <w:pStyle w:val="ListParagraph"/>
        <w:autoSpaceDE w:val="0"/>
        <w:autoSpaceDN w:val="0"/>
        <w:bidi/>
        <w:adjustRightInd w:val="0"/>
        <w:spacing w:after="120"/>
        <w:ind w:left="0"/>
        <w:jc w:val="center"/>
        <w:rPr>
          <w:rFonts w:ascii="Simplified Arabic" w:hAnsi="Simplified Arabic"/>
          <w:i/>
          <w:iCs/>
          <w:rtl/>
          <w:lang w:val="en-CA"/>
        </w:rPr>
      </w:pPr>
      <w:r w:rsidRPr="00617B55">
        <w:rPr>
          <w:rFonts w:ascii="Simplified Arabic" w:hAnsi="Simplified Arabic" w:hint="cs"/>
          <w:i/>
          <w:iCs/>
          <w:rtl/>
          <w:lang w:val="en-CA"/>
        </w:rPr>
        <w:t>المرفق</w:t>
      </w:r>
    </w:p>
    <w:p w:rsidR="00617B55" w:rsidRPr="00617B55" w:rsidRDefault="00617B55" w:rsidP="00617B55">
      <w:pPr>
        <w:pStyle w:val="ListParagraph"/>
        <w:autoSpaceDE w:val="0"/>
        <w:autoSpaceDN w:val="0"/>
        <w:bidi/>
        <w:adjustRightInd w:val="0"/>
        <w:spacing w:after="120"/>
        <w:ind w:left="0"/>
        <w:jc w:val="center"/>
        <w:rPr>
          <w:rFonts w:ascii="Simplified Arabic" w:hAnsi="Simplified Arabic"/>
          <w:b/>
          <w:bCs/>
          <w:sz w:val="24"/>
          <w:lang w:val="en-CA"/>
        </w:rPr>
      </w:pPr>
      <w:r w:rsidRPr="00617B55">
        <w:rPr>
          <w:rFonts w:ascii="Simplified Arabic" w:hAnsi="Simplified Arabic"/>
          <w:b/>
          <w:bCs/>
          <w:sz w:val="24"/>
          <w:rtl/>
          <w:lang w:val="en-CA"/>
        </w:rPr>
        <w:t xml:space="preserve">مسرد المصطلحات </w:t>
      </w:r>
      <w:r w:rsidRPr="00617B55">
        <w:rPr>
          <w:rFonts w:ascii="Simplified Arabic" w:hAnsi="Simplified Arabic" w:hint="cs"/>
          <w:b/>
          <w:bCs/>
          <w:sz w:val="24"/>
          <w:rtl/>
          <w:lang w:val="en-CA"/>
        </w:rPr>
        <w:t xml:space="preserve">الطوعي </w:t>
      </w:r>
      <w:r w:rsidRPr="00617B55">
        <w:rPr>
          <w:rFonts w:ascii="Simplified Arabic" w:hAnsi="Simplified Arabic"/>
          <w:b/>
          <w:bCs/>
          <w:sz w:val="24"/>
          <w:rtl/>
          <w:lang w:val="en-CA"/>
        </w:rPr>
        <w:t>والمفاهيم الرئيسية ذات الصلة في سياق المادة 8(ي) والأحكام المتصلة بها</w:t>
      </w:r>
    </w:p>
    <w:p w:rsidR="00617B55" w:rsidRPr="00617B55" w:rsidRDefault="00617B55" w:rsidP="00617B55">
      <w:pPr>
        <w:autoSpaceDE w:val="0"/>
        <w:autoSpaceDN w:val="0"/>
        <w:adjustRightInd w:val="0"/>
        <w:spacing w:after="120"/>
        <w:ind w:firstLine="720"/>
        <w:rPr>
          <w:rFonts w:ascii="Simplified Arabic" w:hAnsi="Simplified Arabic"/>
          <w:rtl/>
          <w:lang w:val="en-CA"/>
        </w:rPr>
      </w:pPr>
      <w:r w:rsidRPr="00617B55">
        <w:rPr>
          <w:rFonts w:ascii="Simplified Arabic" w:hAnsi="Simplified Arabic"/>
          <w:rtl/>
          <w:lang w:val="en-CA"/>
        </w:rPr>
        <w:t xml:space="preserve">يقدم المسرد الحالي وصفا لعدد من المصطلحات والمفاهيم المستخدمة في سياق المادة 8(ي) والأحكام المتصلة بها. ولا يقصد أن يقدم </w:t>
      </w:r>
      <w:r w:rsidRPr="00617B55">
        <w:rPr>
          <w:rFonts w:ascii="Simplified Arabic" w:hAnsi="Simplified Arabic" w:hint="cs"/>
          <w:rtl/>
          <w:lang w:val="en-CA"/>
        </w:rPr>
        <w:t xml:space="preserve">هذا المسرد </w:t>
      </w:r>
      <w:r w:rsidRPr="00617B55">
        <w:rPr>
          <w:rFonts w:ascii="Simplified Arabic" w:hAnsi="Simplified Arabic"/>
          <w:rtl/>
          <w:lang w:val="en-CA"/>
        </w:rPr>
        <w:t xml:space="preserve">تعاريف رسمية أو أن يكون شاملا. </w:t>
      </w:r>
      <w:r w:rsidRPr="00617B55">
        <w:rPr>
          <w:rFonts w:ascii="Simplified Arabic" w:hAnsi="Simplified Arabic" w:hint="cs"/>
          <w:rtl/>
          <w:lang w:val="en-CA"/>
        </w:rPr>
        <w:t>يتمثل الغرض في استخدام</w:t>
      </w:r>
      <w:r w:rsidRPr="00617B55">
        <w:rPr>
          <w:rFonts w:ascii="Simplified Arabic" w:hAnsi="Simplified Arabic"/>
          <w:rtl/>
          <w:lang w:val="en-CA"/>
        </w:rPr>
        <w:t xml:space="preserve"> المسرد على أساس طوعي.</w:t>
      </w:r>
    </w:p>
    <w:p w:rsidR="00617B55" w:rsidRPr="00617B55" w:rsidRDefault="00617B55" w:rsidP="00617B55">
      <w:pPr>
        <w:autoSpaceDE w:val="0"/>
        <w:autoSpaceDN w:val="0"/>
        <w:adjustRightInd w:val="0"/>
        <w:spacing w:after="120"/>
        <w:ind w:firstLine="720"/>
        <w:rPr>
          <w:rFonts w:ascii="Simplified Arabic" w:hAnsi="Simplified Arabic"/>
          <w:rtl/>
          <w:lang w:val="en-CA"/>
        </w:rPr>
      </w:pPr>
      <w:r w:rsidRPr="00617B55">
        <w:rPr>
          <w:rFonts w:ascii="Simplified Arabic" w:hAnsi="Simplified Arabic" w:hint="cs"/>
          <w:rtl/>
          <w:lang w:val="en-CA"/>
        </w:rPr>
        <w:lastRenderedPageBreak/>
        <w:t>ولا يمس استخدام المسرد بالمصطلحات المستخدمة في الاتفاقية ولا يمكن تفسيره على أنه يعني تغيير في الحقوق أو الالتزامات لأي طرف في إطار الاتفاقية.</w:t>
      </w:r>
    </w:p>
    <w:p w:rsidR="00617B55" w:rsidRPr="00617B55" w:rsidRDefault="00617B55" w:rsidP="00617B55">
      <w:pPr>
        <w:autoSpaceDE w:val="0"/>
        <w:autoSpaceDN w:val="0"/>
        <w:adjustRightInd w:val="0"/>
        <w:spacing w:after="120"/>
        <w:ind w:firstLine="720"/>
        <w:rPr>
          <w:rFonts w:ascii="Simplified Arabic" w:hAnsi="Simplified Arabic"/>
          <w:rtl/>
          <w:lang w:val="en-CA"/>
        </w:rPr>
      </w:pPr>
      <w:r w:rsidRPr="00617B55">
        <w:rPr>
          <w:rFonts w:ascii="Simplified Arabic" w:hAnsi="Simplified Arabic" w:hint="cs"/>
          <w:rtl/>
          <w:lang w:val="en-CA"/>
        </w:rPr>
        <w:t>والغرض من المسرد هو تيسير فهم عام للمصطلحات والمفاهيم المستخدمة في سياق المادة 8(ي) والأحكام المتصلة بها، في الاجتماعات المنعقدة في إطار الاتفاقية.</w:t>
      </w:r>
    </w:p>
    <w:p w:rsidR="00617B55" w:rsidRPr="00617B55" w:rsidRDefault="00617B55" w:rsidP="00617B55">
      <w:pPr>
        <w:autoSpaceDE w:val="0"/>
        <w:autoSpaceDN w:val="0"/>
        <w:adjustRightInd w:val="0"/>
        <w:spacing w:after="120"/>
        <w:ind w:firstLine="720"/>
        <w:rPr>
          <w:rFonts w:ascii="Simplified Arabic" w:hAnsi="Simplified Arabic"/>
          <w:rtl/>
          <w:lang w:val="en-CA"/>
        </w:rPr>
      </w:pPr>
      <w:r w:rsidRPr="00617B55">
        <w:rPr>
          <w:rFonts w:ascii="Simplified Arabic" w:hAnsi="Simplified Arabic" w:hint="cs"/>
          <w:rtl/>
          <w:lang w:val="en-CA"/>
        </w:rPr>
        <w:t xml:space="preserve">وفيما يتعلق بالاستخدام الوطني، تخضع المصطلحات والمفاهيم للتشريعات الوطنية </w:t>
      </w:r>
      <w:r w:rsidRPr="00617B55">
        <w:rPr>
          <w:rFonts w:ascii="Simplified Arabic" w:hAnsi="Simplified Arabic"/>
          <w:i/>
          <w:rtl/>
          <w:lang w:val="en-CA"/>
        </w:rPr>
        <w:t>و</w:t>
      </w:r>
      <w:r w:rsidRPr="00617B55">
        <w:rPr>
          <w:rFonts w:ascii="Simplified Arabic" w:hAnsi="Simplified Arabic" w:hint="cs"/>
          <w:i/>
          <w:rtl/>
          <w:lang w:val="en-CA"/>
        </w:rPr>
        <w:t>ل</w:t>
      </w:r>
      <w:r w:rsidRPr="00617B55">
        <w:rPr>
          <w:rFonts w:ascii="Simplified Arabic" w:hAnsi="Simplified Arabic"/>
          <w:i/>
          <w:rtl/>
          <w:lang w:val="en-CA"/>
        </w:rPr>
        <w:t xml:space="preserve">لظروف الوطنية المتنوعة لكل طرف أو حكومة، </w:t>
      </w:r>
      <w:r w:rsidRPr="00617B55">
        <w:rPr>
          <w:rFonts w:ascii="Simplified Arabic" w:hAnsi="Simplified Arabic" w:hint="cs"/>
          <w:i/>
          <w:rtl/>
          <w:lang w:val="en-CA"/>
        </w:rPr>
        <w:t>مع الإشارة إلى أن</w:t>
      </w:r>
      <w:r w:rsidRPr="00617B55">
        <w:rPr>
          <w:rFonts w:ascii="Simplified Arabic" w:hAnsi="Simplified Arabic"/>
          <w:i/>
          <w:rtl/>
          <w:lang w:val="en-CA"/>
        </w:rPr>
        <w:t xml:space="preserve"> العديد من الأطراف لديها </w:t>
      </w:r>
      <w:r w:rsidRPr="00617B55">
        <w:rPr>
          <w:rFonts w:ascii="Simplified Arabic" w:hAnsi="Simplified Arabic" w:hint="cs"/>
          <w:i/>
          <w:rtl/>
          <w:lang w:val="en-CA"/>
        </w:rPr>
        <w:t>فهم</w:t>
      </w:r>
      <w:r w:rsidRPr="00617B55">
        <w:rPr>
          <w:rFonts w:ascii="Simplified Arabic" w:hAnsi="Simplified Arabic"/>
          <w:i/>
          <w:rtl/>
          <w:lang w:val="en-CA"/>
        </w:rPr>
        <w:t xml:space="preserve"> محدد للمصطلحات والمفاهيم التي قد </w:t>
      </w:r>
      <w:r w:rsidRPr="00617B55">
        <w:rPr>
          <w:rFonts w:ascii="Simplified Arabic" w:hAnsi="Simplified Arabic" w:hint="cs"/>
          <w:i/>
          <w:rtl/>
          <w:lang w:val="en-CA"/>
        </w:rPr>
        <w:t>تكون م</w:t>
      </w:r>
      <w:r w:rsidRPr="00617B55">
        <w:rPr>
          <w:rFonts w:ascii="Simplified Arabic" w:hAnsi="Simplified Arabic"/>
          <w:i/>
          <w:rtl/>
          <w:lang w:val="en-CA"/>
        </w:rPr>
        <w:t>طبق</w:t>
      </w:r>
      <w:r w:rsidRPr="00617B55">
        <w:rPr>
          <w:rFonts w:ascii="Simplified Arabic" w:hAnsi="Simplified Arabic" w:hint="cs"/>
          <w:i/>
          <w:rtl/>
          <w:lang w:val="en-CA"/>
        </w:rPr>
        <w:t>ة</w:t>
      </w:r>
      <w:r w:rsidRPr="00617B55">
        <w:rPr>
          <w:rFonts w:ascii="Simplified Arabic" w:hAnsi="Simplified Arabic"/>
          <w:i/>
          <w:rtl/>
          <w:lang w:val="en-CA"/>
        </w:rPr>
        <w:t xml:space="preserve"> بالفعل في نطاق ولايتها</w:t>
      </w:r>
      <w:r w:rsidRPr="00617B55">
        <w:rPr>
          <w:rFonts w:ascii="Simplified Arabic" w:hAnsi="Simplified Arabic" w:hint="cs"/>
          <w:rtl/>
          <w:lang w:val="en-CA"/>
        </w:rPr>
        <w:t>.</w:t>
      </w:r>
    </w:p>
    <w:p w:rsidR="00617B55" w:rsidRPr="00617B55" w:rsidRDefault="00617B55" w:rsidP="00617B55">
      <w:pPr>
        <w:autoSpaceDE w:val="0"/>
        <w:autoSpaceDN w:val="0"/>
        <w:adjustRightInd w:val="0"/>
        <w:spacing w:after="120"/>
        <w:ind w:firstLine="720"/>
        <w:rPr>
          <w:rFonts w:ascii="Simplified Arabic" w:hAnsi="Simplified Arabic"/>
          <w:rtl/>
          <w:lang w:val="en-CA"/>
        </w:rPr>
      </w:pPr>
      <w:r w:rsidRPr="00617B55">
        <w:rPr>
          <w:rFonts w:ascii="Simplified Arabic" w:hAnsi="Simplified Arabic"/>
          <w:rtl/>
          <w:lang w:val="en-CA"/>
        </w:rPr>
        <w:t>وت</w:t>
      </w:r>
      <w:r w:rsidRPr="00617B55">
        <w:rPr>
          <w:rFonts w:ascii="Simplified Arabic" w:hAnsi="Simplified Arabic" w:hint="cs"/>
          <w:rtl/>
          <w:lang w:val="en-CA"/>
        </w:rPr>
        <w:t>ُ</w:t>
      </w:r>
      <w:r w:rsidRPr="00617B55">
        <w:rPr>
          <w:rFonts w:ascii="Simplified Arabic" w:hAnsi="Simplified Arabic"/>
          <w:rtl/>
          <w:lang w:val="en-CA"/>
        </w:rPr>
        <w:t>كم</w:t>
      </w:r>
      <w:r w:rsidRPr="00617B55">
        <w:rPr>
          <w:rFonts w:ascii="Simplified Arabic" w:hAnsi="Simplified Arabic" w:hint="cs"/>
          <w:rtl/>
          <w:lang w:val="en-CA"/>
        </w:rPr>
        <w:t>ِ</w:t>
      </w:r>
      <w:r w:rsidRPr="00617B55">
        <w:rPr>
          <w:rFonts w:ascii="Simplified Arabic" w:hAnsi="Simplified Arabic"/>
          <w:rtl/>
          <w:lang w:val="en-CA"/>
        </w:rPr>
        <w:t xml:space="preserve">ل المصطلحات والمفاهيم </w:t>
      </w:r>
      <w:r w:rsidRPr="00617B55">
        <w:rPr>
          <w:rFonts w:ascii="Simplified Arabic" w:hAnsi="Simplified Arabic" w:hint="cs"/>
          <w:rtl/>
          <w:lang w:val="en-CA"/>
        </w:rPr>
        <w:t>الوارد وصفها</w:t>
      </w:r>
      <w:r w:rsidRPr="00617B55">
        <w:rPr>
          <w:rFonts w:ascii="Simplified Arabic" w:hAnsi="Simplified Arabic"/>
          <w:rtl/>
          <w:lang w:val="en-CA"/>
        </w:rPr>
        <w:t xml:space="preserve"> أدناه الشروط الواردة في الاتفاقية وبروتوكول ناغويا.</w:t>
      </w:r>
    </w:p>
    <w:p w:rsidR="00617B55" w:rsidRPr="00617B55" w:rsidRDefault="00617B55" w:rsidP="00617B55">
      <w:pPr>
        <w:autoSpaceDE w:val="0"/>
        <w:autoSpaceDN w:val="0"/>
        <w:adjustRightInd w:val="0"/>
        <w:spacing w:after="120"/>
        <w:ind w:firstLine="720"/>
        <w:rPr>
          <w:rFonts w:ascii="Simplified Arabic" w:hAnsi="Simplified Arabic"/>
          <w:rtl/>
          <w:lang w:val="en-CA"/>
        </w:rPr>
      </w:pPr>
      <w:r w:rsidRPr="00617B55">
        <w:rPr>
          <w:rFonts w:ascii="Simplified Arabic" w:hAnsi="Simplified Arabic" w:hint="cs"/>
          <w:rtl/>
          <w:lang w:val="en-CA"/>
        </w:rPr>
        <w:t xml:space="preserve">وقد أدرجت </w:t>
      </w:r>
      <w:r w:rsidRPr="00617B55">
        <w:rPr>
          <w:rFonts w:ascii="Simplified Arabic" w:hAnsi="Simplified Arabic"/>
          <w:rtl/>
          <w:lang w:val="en-CA"/>
        </w:rPr>
        <w:t xml:space="preserve">المصطلحات والمفاهيم الواردة في </w:t>
      </w:r>
      <w:r w:rsidRPr="00617B55">
        <w:rPr>
          <w:rFonts w:ascii="Simplified Arabic" w:hAnsi="Simplified Arabic" w:hint="cs"/>
          <w:rtl/>
          <w:lang w:val="en-CA"/>
        </w:rPr>
        <w:t>ال</w:t>
      </w:r>
      <w:r w:rsidRPr="00617B55">
        <w:rPr>
          <w:rFonts w:ascii="Simplified Arabic" w:hAnsi="Simplified Arabic"/>
          <w:rtl/>
          <w:lang w:val="en-CA"/>
        </w:rPr>
        <w:t>مبادئ التوجيهية الطوعية أ</w:t>
      </w:r>
      <w:r w:rsidRPr="00617B55">
        <w:rPr>
          <w:rFonts w:ascii="Simplified Arabic" w:hAnsi="Simplified Arabic" w:hint="cs"/>
          <w:rtl/>
          <w:lang w:val="en-CA"/>
        </w:rPr>
        <w:t>غ</w:t>
      </w:r>
      <w:r w:rsidRPr="00617B55">
        <w:rPr>
          <w:rFonts w:ascii="Simplified Arabic" w:hAnsi="Simplified Arabic"/>
          <w:rtl/>
          <w:lang w:val="en-CA"/>
        </w:rPr>
        <w:t>و</w:t>
      </w:r>
      <w:r w:rsidRPr="00617B55">
        <w:rPr>
          <w:rFonts w:ascii="Simplified Arabic" w:hAnsi="Simplified Arabic" w:hint="cs"/>
          <w:rtl/>
          <w:lang w:val="en-CA"/>
        </w:rPr>
        <w:t>ا</w:t>
      </w:r>
      <w:r w:rsidRPr="00617B55">
        <w:rPr>
          <w:rFonts w:ascii="Simplified Arabic" w:hAnsi="Simplified Arabic"/>
          <w:rtl/>
          <w:lang w:val="en-CA"/>
        </w:rPr>
        <w:t xml:space="preserve">ي: </w:t>
      </w:r>
      <w:r w:rsidRPr="00617B55">
        <w:rPr>
          <w:rFonts w:ascii="Simplified Arabic" w:hAnsi="Simplified Arabic" w:hint="cs"/>
          <w:rtl/>
          <w:lang w:val="en-CA"/>
        </w:rPr>
        <w:t>غ</w:t>
      </w:r>
      <w:r w:rsidRPr="00617B55">
        <w:rPr>
          <w:rFonts w:ascii="Simplified Arabic" w:hAnsi="Simplified Arabic"/>
          <w:rtl/>
          <w:lang w:val="en-CA"/>
        </w:rPr>
        <w:t xml:space="preserve">و لإجراء تقييم الأثر الثقافي والبيئي والاجتماعي فيما يتعلق بالتطورات المقترح اتخاذها أو المحتمل أن تؤثر على المواقع المقدسة وعلى الأراضي والمياه التي تقطنها أو تستخدمها تقليديا المجتمعات الأصلية والمحلية، التي </w:t>
      </w:r>
      <w:r w:rsidRPr="00617B55">
        <w:rPr>
          <w:rFonts w:ascii="Simplified Arabic" w:hAnsi="Simplified Arabic" w:hint="cs"/>
          <w:rtl/>
          <w:lang w:val="en-CA"/>
        </w:rPr>
        <w:t>تم تأييدها</w:t>
      </w:r>
      <w:r w:rsidRPr="00617B55">
        <w:rPr>
          <w:rFonts w:ascii="Simplified Arabic" w:hAnsi="Simplified Arabic"/>
          <w:rtl/>
          <w:lang w:val="en-CA"/>
        </w:rPr>
        <w:t xml:space="preserve"> في المقرر 7/16 واو، و</w:t>
      </w:r>
      <w:r w:rsidRPr="00617B55">
        <w:rPr>
          <w:rFonts w:ascii="Simplified Arabic" w:hAnsi="Simplified Arabic" w:hint="cs"/>
          <w:rtl/>
          <w:lang w:val="en-CA"/>
        </w:rPr>
        <w:t>ال</w:t>
      </w:r>
      <w:r w:rsidRPr="00617B55">
        <w:rPr>
          <w:rFonts w:ascii="Simplified Arabic" w:hAnsi="Simplified Arabic"/>
          <w:rtl/>
          <w:lang w:val="en-CA"/>
        </w:rPr>
        <w:t xml:space="preserve">مبادئ التوجيهية الطوعية موتز كوستال التي </w:t>
      </w:r>
      <w:r w:rsidRPr="00617B55">
        <w:rPr>
          <w:rFonts w:ascii="Simplified Arabic" w:hAnsi="Simplified Arabic" w:hint="cs"/>
          <w:rtl/>
          <w:lang w:val="en-CA"/>
        </w:rPr>
        <w:t>تم اعتمادها والترحيب</w:t>
      </w:r>
      <w:r w:rsidRPr="00617B55">
        <w:rPr>
          <w:rFonts w:ascii="Simplified Arabic" w:hAnsi="Simplified Arabic"/>
          <w:rtl/>
          <w:lang w:val="en-CA"/>
        </w:rPr>
        <w:t xml:space="preserve"> بها في المقرر 18/18، نظرا لأنها تتصل مباشرة بالمادة 8(ي) والأحكام المتصلة بها.</w:t>
      </w:r>
    </w:p>
    <w:p w:rsidR="00617B55" w:rsidRPr="00617B55" w:rsidRDefault="00617B55" w:rsidP="00617B55">
      <w:pPr>
        <w:autoSpaceDE w:val="0"/>
        <w:autoSpaceDN w:val="0"/>
        <w:adjustRightInd w:val="0"/>
        <w:spacing w:after="120"/>
        <w:ind w:firstLine="720"/>
        <w:rPr>
          <w:rFonts w:ascii="Simplified Arabic" w:hAnsi="Simplified Arabic"/>
          <w:rtl/>
          <w:lang w:val="en-CA"/>
        </w:rPr>
      </w:pPr>
      <w:r w:rsidRPr="00617B55">
        <w:rPr>
          <w:rFonts w:ascii="Simplified Arabic" w:hAnsi="Simplified Arabic"/>
          <w:rtl/>
          <w:lang w:val="en-CA"/>
        </w:rPr>
        <w:t>ويتاح المسرد كمورد ينبغي النظر فيه واستخدامه، حسب الاقتضاء، في سياق المادة 8(ي) والأحكام المتصلة بها، في الاجتماعات التي تعقد بموجب الاتفاقية.</w:t>
      </w:r>
    </w:p>
    <w:p w:rsidR="00617B55" w:rsidRPr="00617B55" w:rsidRDefault="00617B55" w:rsidP="00617B55">
      <w:pPr>
        <w:autoSpaceDE w:val="0"/>
        <w:autoSpaceDN w:val="0"/>
        <w:adjustRightInd w:val="0"/>
        <w:spacing w:after="120"/>
        <w:ind w:firstLine="720"/>
        <w:rPr>
          <w:rFonts w:ascii="Simplified Arabic" w:hAnsi="Simplified Arabic"/>
          <w:rtl/>
          <w:lang w:val="en-CA"/>
        </w:rPr>
      </w:pPr>
      <w:r w:rsidRPr="00617B55">
        <w:rPr>
          <w:rFonts w:ascii="Simplified Arabic" w:hAnsi="Simplified Arabic"/>
          <w:rtl/>
          <w:lang w:val="en-CA"/>
        </w:rPr>
        <w:t>ويعتبر المسرد مكملا لقواعد السلوك الأخلاقي تغاريوايي:ري لضمان احترام التراث الثقافي والفكري للمجتمعات الأصلية والمحلية، المعتمدة في المقرر 10/42.</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5"/>
        <w:gridCol w:w="6671"/>
      </w:tblGrid>
      <w:tr w:rsidR="00617B55" w:rsidRPr="00617B55" w:rsidTr="003B5A14">
        <w:tc>
          <w:tcPr>
            <w:tcW w:w="9576" w:type="dxa"/>
            <w:gridSpan w:val="2"/>
            <w:tcBorders>
              <w:top w:val="single" w:sz="4" w:space="0" w:color="auto"/>
              <w:left w:val="single" w:sz="4" w:space="0" w:color="auto"/>
              <w:bottom w:val="single" w:sz="4" w:space="0" w:color="auto"/>
              <w:right w:val="single" w:sz="4" w:space="0" w:color="auto"/>
            </w:tcBorders>
            <w:hideMark/>
          </w:tcPr>
          <w:p w:rsidR="00617B55" w:rsidRPr="00617B55" w:rsidRDefault="00617B55" w:rsidP="00DD5D6A">
            <w:pPr>
              <w:jc w:val="center"/>
              <w:rPr>
                <w:rFonts w:ascii="Simplified Arabic" w:hAnsi="Simplified Arabic"/>
                <w:bCs/>
                <w:szCs w:val="22"/>
                <w:rtl/>
              </w:rPr>
            </w:pPr>
            <w:r w:rsidRPr="00617B55">
              <w:rPr>
                <w:snapToGrid w:val="0"/>
                <w:kern w:val="22"/>
                <w:rtl/>
              </w:rPr>
              <w:br w:type="page"/>
            </w:r>
            <w:r w:rsidRPr="00617B55">
              <w:rPr>
                <w:rFonts w:ascii="Simplified Arabic" w:hAnsi="Simplified Arabic" w:hint="cs"/>
                <w:bCs/>
                <w:szCs w:val="22"/>
                <w:rtl/>
              </w:rPr>
              <w:t>القسم</w:t>
            </w:r>
            <w:r w:rsidRPr="00617B55">
              <w:rPr>
                <w:rFonts w:ascii="Simplified Arabic" w:hAnsi="Simplified Arabic"/>
                <w:bCs/>
                <w:szCs w:val="22"/>
                <w:rtl/>
              </w:rPr>
              <w:t xml:space="preserve"> الأول</w:t>
            </w:r>
          </w:p>
          <w:p w:rsidR="00617B55" w:rsidRPr="00617B55" w:rsidRDefault="00617B55" w:rsidP="00DD5D6A">
            <w:pPr>
              <w:jc w:val="center"/>
              <w:rPr>
                <w:rFonts w:ascii="Simplified Arabic" w:hAnsi="Simplified Arabic"/>
                <w:bCs/>
                <w:szCs w:val="22"/>
              </w:rPr>
            </w:pPr>
            <w:r w:rsidRPr="00617B55">
              <w:rPr>
                <w:rFonts w:ascii="Simplified Arabic" w:hAnsi="Simplified Arabic"/>
                <w:bCs/>
                <w:szCs w:val="22"/>
                <w:rtl/>
              </w:rPr>
              <w:t xml:space="preserve">المصطلحات والمفاهيم المستمدة من نص اتفاقية التنوع البيولوجي أو </w:t>
            </w:r>
            <w:r w:rsidRPr="00617B55">
              <w:rPr>
                <w:rFonts w:ascii="Simplified Arabic" w:hAnsi="Simplified Arabic" w:hint="cs"/>
                <w:bCs/>
                <w:szCs w:val="22"/>
                <w:rtl/>
              </w:rPr>
              <w:t>المقررات</w:t>
            </w:r>
            <w:r w:rsidRPr="00617B55">
              <w:rPr>
                <w:rFonts w:ascii="Simplified Arabic" w:hAnsi="Simplified Arabic"/>
                <w:bCs/>
                <w:szCs w:val="22"/>
                <w:rtl/>
              </w:rPr>
              <w:t xml:space="preserve"> المتخذة بموجب الاتفاقية</w:t>
            </w:r>
          </w:p>
        </w:tc>
      </w:tr>
      <w:tr w:rsidR="00617B55" w:rsidRPr="00617B55" w:rsidTr="003B5A14">
        <w:tc>
          <w:tcPr>
            <w:tcW w:w="2905"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jc w:val="both"/>
              <w:rPr>
                <w:rFonts w:ascii="Simplified Arabic" w:hAnsi="Simplified Arabic"/>
                <w:bCs/>
                <w:szCs w:val="22"/>
              </w:rPr>
            </w:pPr>
            <w:r w:rsidRPr="00617B55">
              <w:rPr>
                <w:rFonts w:ascii="Simplified Arabic" w:hAnsi="Simplified Arabic"/>
                <w:bCs/>
                <w:szCs w:val="22"/>
                <w:rtl/>
              </w:rPr>
              <w:t>المصطلح أو المفهوم</w:t>
            </w:r>
          </w:p>
        </w:tc>
        <w:tc>
          <w:tcPr>
            <w:tcW w:w="6671"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ascii="Simplified Arabic" w:hAnsi="Simplified Arabic"/>
                <w:bCs/>
                <w:szCs w:val="22"/>
              </w:rPr>
            </w:pPr>
            <w:r w:rsidRPr="00617B55">
              <w:rPr>
                <w:rFonts w:ascii="Simplified Arabic" w:hAnsi="Simplified Arabic"/>
                <w:bCs/>
                <w:szCs w:val="22"/>
                <w:rtl/>
              </w:rPr>
              <w:t>فهم المصطلح أو المفهوم في سياق الاتفاقية</w:t>
            </w:r>
          </w:p>
        </w:tc>
      </w:tr>
      <w:tr w:rsidR="00617B55" w:rsidRPr="00617B55" w:rsidTr="003B5A14">
        <w:tc>
          <w:tcPr>
            <w:tcW w:w="2905"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eastAsia="Times New Roman"/>
                <w:snapToGrid w:val="0"/>
                <w:kern w:val="22"/>
                <w:szCs w:val="22"/>
              </w:rPr>
            </w:pPr>
            <w:r w:rsidRPr="00617B55">
              <w:rPr>
                <w:rFonts w:ascii="Simplified Arabic" w:eastAsia="Times New Roman" w:hAnsi="Simplified Arabic"/>
                <w:snapToGrid w:val="0"/>
                <w:kern w:val="22"/>
                <w:sz w:val="32"/>
                <w:szCs w:val="22"/>
                <w:rtl/>
              </w:rPr>
              <w:t xml:space="preserve">المعارف </w:t>
            </w:r>
            <w:r w:rsidRPr="00617B55">
              <w:rPr>
                <w:rFonts w:ascii="Simplified Arabic" w:eastAsia="Times New Roman" w:hAnsi="Simplified Arabic" w:hint="cs"/>
                <w:snapToGrid w:val="0"/>
                <w:kern w:val="22"/>
                <w:sz w:val="32"/>
                <w:szCs w:val="22"/>
                <w:rtl/>
              </w:rPr>
              <w:t>التقليدية</w:t>
            </w:r>
          </w:p>
        </w:tc>
        <w:tc>
          <w:tcPr>
            <w:tcW w:w="6671"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eastAsia="Times New Roman"/>
                <w:snapToGrid w:val="0"/>
                <w:kern w:val="22"/>
                <w:szCs w:val="22"/>
              </w:rPr>
            </w:pPr>
            <w:r w:rsidRPr="00617B55">
              <w:rPr>
                <w:rFonts w:ascii="Simplified Arabic" w:eastAsia="Times New Roman" w:hAnsi="Simplified Arabic"/>
                <w:snapToGrid w:val="0"/>
                <w:kern w:val="22"/>
                <w:sz w:val="32"/>
                <w:szCs w:val="22"/>
                <w:rtl/>
              </w:rPr>
              <w:t>معارف وابتكارات وممارسات المجتمعات الأصلية والمحلية التي تجسد أساليب الحياة التقليدية ذات الصلة بحفظ التنوع البيولوجي واستخدامه المستدام</w:t>
            </w:r>
            <w:r w:rsidRPr="00617B55">
              <w:rPr>
                <w:rFonts w:ascii="Simplified Arabic" w:eastAsia="Times New Roman" w:hAnsi="Simplified Arabic" w:hint="cs"/>
                <w:snapToGrid w:val="0"/>
                <w:kern w:val="22"/>
                <w:sz w:val="32"/>
                <w:szCs w:val="22"/>
                <w:rtl/>
              </w:rPr>
              <w:t>.</w:t>
            </w:r>
            <w:r w:rsidRPr="00617B55">
              <w:rPr>
                <w:rStyle w:val="FootnoteReference"/>
                <w:snapToGrid w:val="0"/>
                <w:kern w:val="22"/>
                <w:sz w:val="22"/>
                <w:szCs w:val="22"/>
              </w:rPr>
              <w:footnoteReference w:id="118"/>
            </w:r>
          </w:p>
        </w:tc>
      </w:tr>
      <w:tr w:rsidR="00617B55" w:rsidRPr="00617B55" w:rsidTr="003B5A14">
        <w:tc>
          <w:tcPr>
            <w:tcW w:w="2905" w:type="dxa"/>
            <w:tcBorders>
              <w:top w:val="single" w:sz="4" w:space="0" w:color="auto"/>
              <w:left w:val="single" w:sz="4" w:space="0" w:color="auto"/>
              <w:bottom w:val="single" w:sz="4" w:space="0" w:color="auto"/>
              <w:right w:val="single" w:sz="4" w:space="0" w:color="auto"/>
            </w:tcBorders>
          </w:tcPr>
          <w:p w:rsidR="00617B55" w:rsidRPr="00617B55" w:rsidRDefault="00617B55" w:rsidP="003B5A14">
            <w:pPr>
              <w:rPr>
                <w:rFonts w:ascii="Simplified Arabic" w:eastAsia="Times New Roman" w:hAnsi="Simplified Arabic"/>
                <w:snapToGrid w:val="0"/>
                <w:kern w:val="22"/>
                <w:sz w:val="32"/>
                <w:szCs w:val="22"/>
                <w:rtl/>
              </w:rPr>
            </w:pPr>
            <w:r w:rsidRPr="00617B55">
              <w:rPr>
                <w:rFonts w:ascii="Simplified Arabic" w:eastAsia="Times New Roman" w:hAnsi="Simplified Arabic"/>
                <w:snapToGrid w:val="0"/>
                <w:kern w:val="22"/>
                <w:sz w:val="32"/>
                <w:szCs w:val="22"/>
                <w:rtl/>
              </w:rPr>
              <w:t>الاستخدام المألوف المستدام</w:t>
            </w:r>
          </w:p>
          <w:p w:rsidR="00617B55" w:rsidRPr="00617B55" w:rsidRDefault="00617B55" w:rsidP="003B5A14">
            <w:pPr>
              <w:rPr>
                <w:rFonts w:ascii="Simplified Arabic" w:eastAsia="Times New Roman" w:hAnsi="Simplified Arabic"/>
                <w:snapToGrid w:val="0"/>
                <w:kern w:val="22"/>
                <w:sz w:val="32"/>
                <w:szCs w:val="22"/>
              </w:rPr>
            </w:pPr>
          </w:p>
        </w:tc>
        <w:tc>
          <w:tcPr>
            <w:tcW w:w="6671" w:type="dxa"/>
            <w:tcBorders>
              <w:top w:val="single" w:sz="4" w:space="0" w:color="auto"/>
              <w:left w:val="single" w:sz="4" w:space="0" w:color="auto"/>
              <w:bottom w:val="single" w:sz="4" w:space="0" w:color="auto"/>
              <w:right w:val="single" w:sz="4" w:space="0" w:color="auto"/>
            </w:tcBorders>
            <w:hideMark/>
          </w:tcPr>
          <w:p w:rsidR="00617B55" w:rsidRDefault="00617B55" w:rsidP="003B5A14">
            <w:pPr>
              <w:rPr>
                <w:rFonts w:eastAsia="Times New Roman"/>
                <w:snapToGrid w:val="0"/>
                <w:kern w:val="22"/>
                <w:szCs w:val="22"/>
                <w:rtl/>
              </w:rPr>
            </w:pPr>
            <w:r w:rsidRPr="00617B55">
              <w:rPr>
                <w:rFonts w:ascii="Simplified Arabic" w:eastAsia="Times New Roman" w:hAnsi="Simplified Arabic"/>
                <w:snapToGrid w:val="0"/>
                <w:kern w:val="22"/>
                <w:sz w:val="32"/>
                <w:szCs w:val="22"/>
                <w:rtl/>
              </w:rPr>
              <w:t>استخدامات الموارد البيولوجية وفقا للممارسات الثقافية التقليدية التي تتوافق مع متطلبات الحفظ أو الاستخدام المستدام</w:t>
            </w:r>
            <w:r w:rsidRPr="00617B55">
              <w:rPr>
                <w:rFonts w:ascii="Simplified Arabic" w:eastAsia="Times New Roman" w:hAnsi="Simplified Arabic" w:hint="cs"/>
                <w:snapToGrid w:val="0"/>
                <w:kern w:val="22"/>
                <w:sz w:val="32"/>
                <w:szCs w:val="22"/>
                <w:rtl/>
              </w:rPr>
              <w:t>.</w:t>
            </w:r>
            <w:r w:rsidRPr="00617B55">
              <w:rPr>
                <w:rStyle w:val="FootnoteReference"/>
                <w:snapToGrid w:val="0"/>
                <w:kern w:val="22"/>
                <w:sz w:val="22"/>
                <w:szCs w:val="22"/>
              </w:rPr>
              <w:footnoteReference w:id="119"/>
            </w:r>
          </w:p>
          <w:p w:rsidR="00617B55" w:rsidRPr="00617B55" w:rsidRDefault="00617B55" w:rsidP="003B5A14">
            <w:pPr>
              <w:rPr>
                <w:rFonts w:eastAsia="Times New Roman"/>
                <w:snapToGrid w:val="0"/>
                <w:kern w:val="22"/>
                <w:szCs w:val="22"/>
                <w:rtl/>
              </w:rPr>
            </w:pPr>
          </w:p>
        </w:tc>
      </w:tr>
      <w:tr w:rsidR="00617B55" w:rsidRPr="00617B55" w:rsidTr="003B5A14">
        <w:tc>
          <w:tcPr>
            <w:tcW w:w="2905"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eastAsia="Times New Roman"/>
                <w:snapToGrid w:val="0"/>
                <w:kern w:val="22"/>
                <w:szCs w:val="22"/>
              </w:rPr>
            </w:pPr>
            <w:r w:rsidRPr="00617B55">
              <w:rPr>
                <w:rFonts w:ascii="Simplified Arabic" w:eastAsia="Times New Roman" w:hAnsi="Simplified Arabic"/>
                <w:snapToGrid w:val="0"/>
                <w:kern w:val="22"/>
                <w:sz w:val="32"/>
                <w:szCs w:val="22"/>
                <w:rtl/>
              </w:rPr>
              <w:t>المجتمعات الأصلية والمحلية أو</w:t>
            </w:r>
            <w:r w:rsidRPr="00617B55">
              <w:rPr>
                <w:rFonts w:ascii="Simplified Arabic" w:eastAsia="Times New Roman" w:hAnsi="Simplified Arabic"/>
                <w:snapToGrid w:val="0"/>
                <w:kern w:val="22"/>
                <w:sz w:val="32"/>
                <w:szCs w:val="22"/>
              </w:rPr>
              <w:br/>
            </w:r>
            <w:r w:rsidRPr="00617B55">
              <w:rPr>
                <w:rFonts w:ascii="Simplified Arabic" w:eastAsia="Times New Roman" w:hAnsi="Simplified Arabic"/>
                <w:snapToGrid w:val="0"/>
                <w:kern w:val="22"/>
                <w:sz w:val="32"/>
                <w:szCs w:val="22"/>
                <w:rtl/>
              </w:rPr>
              <w:t xml:space="preserve">الشعوب الأصلية </w:t>
            </w:r>
            <w:r w:rsidRPr="00617B55">
              <w:rPr>
                <w:rFonts w:ascii="Simplified Arabic" w:eastAsia="Times New Roman" w:hAnsi="Simplified Arabic" w:hint="cs"/>
                <w:snapToGrid w:val="0"/>
                <w:kern w:val="22"/>
                <w:sz w:val="32"/>
                <w:szCs w:val="22"/>
                <w:rtl/>
              </w:rPr>
              <w:t>وال</w:t>
            </w:r>
            <w:r w:rsidRPr="00617B55">
              <w:rPr>
                <w:rFonts w:ascii="Simplified Arabic" w:eastAsia="Times New Roman" w:hAnsi="Simplified Arabic"/>
                <w:snapToGrid w:val="0"/>
                <w:kern w:val="22"/>
                <w:sz w:val="32"/>
                <w:szCs w:val="22"/>
                <w:rtl/>
              </w:rPr>
              <w:t>مجتمعات المحلية</w:t>
            </w:r>
            <w:r w:rsidRPr="00617B55">
              <w:rPr>
                <w:rFonts w:eastAsia="Times New Roman"/>
                <w:snapToGrid w:val="0"/>
                <w:kern w:val="22"/>
                <w:sz w:val="18"/>
                <w:szCs w:val="22"/>
                <w:vertAlign w:val="superscript"/>
              </w:rPr>
              <w:footnoteReference w:id="120"/>
            </w:r>
          </w:p>
        </w:tc>
        <w:tc>
          <w:tcPr>
            <w:tcW w:w="6671"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eastAsia="Times New Roman"/>
                <w:snapToGrid w:val="0"/>
                <w:kern w:val="22"/>
                <w:szCs w:val="22"/>
              </w:rPr>
            </w:pPr>
            <w:r w:rsidRPr="00617B55">
              <w:rPr>
                <w:rFonts w:ascii="Simplified Arabic" w:eastAsia="Times New Roman" w:hAnsi="Simplified Arabic"/>
                <w:snapToGrid w:val="0"/>
                <w:kern w:val="22"/>
                <w:sz w:val="32"/>
                <w:szCs w:val="22"/>
                <w:rtl/>
              </w:rPr>
              <w:t>لا تُعرف اتفاقية التنوع البيولوجي مصطلحات "المجتمعات الأصلية والمحلية" أو "الشعوب الأصلية والمجتمعات المحلية". ولا يعتمد إعلان الأمم المتحدة بشأن حقوق الشعوب الأصلية تعريفا عالميا "للشعوب الأصلية"، ول</w:t>
            </w:r>
            <w:r w:rsidRPr="00617B55">
              <w:rPr>
                <w:rFonts w:ascii="Simplified Arabic" w:eastAsia="Times New Roman" w:hAnsi="Simplified Arabic" w:hint="cs"/>
                <w:snapToGrid w:val="0"/>
                <w:kern w:val="22"/>
                <w:sz w:val="32"/>
                <w:szCs w:val="22"/>
                <w:rtl/>
              </w:rPr>
              <w:t>ا</w:t>
            </w:r>
            <w:r w:rsidRPr="00617B55">
              <w:rPr>
                <w:rFonts w:ascii="Simplified Arabic" w:eastAsia="Times New Roman" w:hAnsi="Simplified Arabic"/>
                <w:snapToGrid w:val="0"/>
                <w:kern w:val="22"/>
                <w:sz w:val="32"/>
                <w:szCs w:val="22"/>
                <w:rtl/>
              </w:rPr>
              <w:t xml:space="preserve"> يوص</w:t>
            </w:r>
            <w:r w:rsidRPr="00617B55">
              <w:rPr>
                <w:rFonts w:ascii="Simplified Arabic" w:eastAsia="Times New Roman" w:hAnsi="Simplified Arabic" w:hint="cs"/>
                <w:snapToGrid w:val="0"/>
                <w:kern w:val="22"/>
                <w:sz w:val="32"/>
                <w:szCs w:val="22"/>
                <w:rtl/>
              </w:rPr>
              <w:t>ى</w:t>
            </w:r>
            <w:r w:rsidRPr="00617B55">
              <w:rPr>
                <w:rFonts w:ascii="Simplified Arabic" w:eastAsia="Times New Roman" w:hAnsi="Simplified Arabic"/>
                <w:snapToGrid w:val="0"/>
                <w:kern w:val="22"/>
                <w:sz w:val="32"/>
                <w:szCs w:val="22"/>
                <w:rtl/>
              </w:rPr>
              <w:t xml:space="preserve"> بتعريف معين.</w:t>
            </w:r>
            <w:r w:rsidRPr="00617B55">
              <w:rPr>
                <w:rStyle w:val="FootnoteReference"/>
                <w:snapToGrid w:val="0"/>
                <w:kern w:val="22"/>
                <w:sz w:val="22"/>
                <w:szCs w:val="22"/>
              </w:rPr>
              <w:footnoteReference w:id="121"/>
            </w:r>
            <w:r w:rsidRPr="00617B55">
              <w:rPr>
                <w:rFonts w:ascii="Simplified Arabic" w:eastAsia="Times New Roman" w:hAnsi="Simplified Arabic" w:hint="cs"/>
                <w:snapToGrid w:val="0"/>
                <w:kern w:val="22"/>
                <w:sz w:val="32"/>
                <w:szCs w:val="22"/>
                <w:vertAlign w:val="superscript"/>
                <w:rtl/>
              </w:rPr>
              <w:t>،</w:t>
            </w:r>
            <w:r w:rsidRPr="00617B55">
              <w:rPr>
                <w:rFonts w:eastAsia="Times New Roman" w:hint="cs"/>
                <w:snapToGrid w:val="0"/>
                <w:kern w:val="22"/>
                <w:sz w:val="22"/>
                <w:szCs w:val="22"/>
                <w:vertAlign w:val="superscript"/>
                <w:rtl/>
              </w:rPr>
              <w:t xml:space="preserve"> </w:t>
            </w:r>
            <w:r w:rsidRPr="00617B55">
              <w:rPr>
                <w:rFonts w:eastAsia="Times New Roman"/>
                <w:snapToGrid w:val="0"/>
                <w:kern w:val="22"/>
                <w:sz w:val="22"/>
                <w:szCs w:val="22"/>
                <w:vertAlign w:val="superscript"/>
              </w:rPr>
              <w:footnoteReference w:id="122"/>
            </w:r>
          </w:p>
        </w:tc>
      </w:tr>
      <w:tr w:rsidR="00617B55" w:rsidRPr="00617B55" w:rsidTr="003B5A14">
        <w:tc>
          <w:tcPr>
            <w:tcW w:w="9576" w:type="dxa"/>
            <w:gridSpan w:val="2"/>
            <w:tcBorders>
              <w:top w:val="single" w:sz="4" w:space="0" w:color="auto"/>
              <w:left w:val="single" w:sz="4" w:space="0" w:color="auto"/>
              <w:bottom w:val="single" w:sz="4" w:space="0" w:color="auto"/>
              <w:right w:val="single" w:sz="4" w:space="0" w:color="auto"/>
            </w:tcBorders>
            <w:shd w:val="clear" w:color="auto" w:fill="FFFFFF"/>
            <w:hideMark/>
          </w:tcPr>
          <w:p w:rsidR="00617B55" w:rsidRPr="00617B55" w:rsidRDefault="00617B55" w:rsidP="00DD5D6A">
            <w:pPr>
              <w:jc w:val="center"/>
              <w:rPr>
                <w:rFonts w:ascii="Simplified Arabic" w:hAnsi="Simplified Arabic"/>
                <w:bCs/>
                <w:szCs w:val="22"/>
                <w:rtl/>
              </w:rPr>
            </w:pPr>
            <w:r w:rsidRPr="00617B55">
              <w:rPr>
                <w:rFonts w:ascii="Simplified Arabic" w:hAnsi="Simplified Arabic" w:hint="cs"/>
                <w:bCs/>
                <w:szCs w:val="22"/>
                <w:rtl/>
              </w:rPr>
              <w:lastRenderedPageBreak/>
              <w:t>القسم</w:t>
            </w:r>
            <w:r w:rsidRPr="00617B55">
              <w:rPr>
                <w:rFonts w:ascii="Simplified Arabic" w:hAnsi="Simplified Arabic"/>
                <w:bCs/>
                <w:szCs w:val="22"/>
                <w:rtl/>
              </w:rPr>
              <w:t xml:space="preserve"> الثاني</w:t>
            </w:r>
          </w:p>
          <w:p w:rsidR="00617B55" w:rsidRPr="00617B55" w:rsidRDefault="00617B55" w:rsidP="00DD5D6A">
            <w:pPr>
              <w:jc w:val="center"/>
              <w:rPr>
                <w:rFonts w:ascii="Simplified Arabic" w:hAnsi="Simplified Arabic"/>
                <w:bCs/>
                <w:szCs w:val="22"/>
              </w:rPr>
            </w:pPr>
            <w:r w:rsidRPr="00617B55">
              <w:rPr>
                <w:rFonts w:ascii="Simplified Arabic" w:hAnsi="Simplified Arabic"/>
                <w:bCs/>
                <w:szCs w:val="22"/>
                <w:rtl/>
              </w:rPr>
              <w:t xml:space="preserve">المصطلحات والمفاهيم المستمدة من مخرجات برنامج العمل بشأن المادة 8(ي) والأحكام المتصلة بها والتي اعتمدها أو </w:t>
            </w:r>
            <w:r w:rsidRPr="00617B55">
              <w:rPr>
                <w:rFonts w:ascii="Simplified Arabic" w:hAnsi="Simplified Arabic" w:hint="cs"/>
                <w:bCs/>
                <w:szCs w:val="22"/>
                <w:rtl/>
              </w:rPr>
              <w:t>أيدها</w:t>
            </w:r>
            <w:r w:rsidRPr="00617B55">
              <w:rPr>
                <w:rFonts w:ascii="Simplified Arabic" w:hAnsi="Simplified Arabic"/>
                <w:bCs/>
                <w:szCs w:val="22"/>
                <w:rtl/>
              </w:rPr>
              <w:t xml:space="preserve"> مؤتمر الأطراف في اتفاقية التنوع البيولوجي</w:t>
            </w:r>
          </w:p>
        </w:tc>
      </w:tr>
      <w:tr w:rsidR="00617B55" w:rsidRPr="00617B55" w:rsidTr="003B5A14">
        <w:tc>
          <w:tcPr>
            <w:tcW w:w="9576" w:type="dxa"/>
            <w:gridSpan w:val="2"/>
            <w:tcBorders>
              <w:top w:val="single" w:sz="4" w:space="0" w:color="auto"/>
              <w:left w:val="single" w:sz="4" w:space="0" w:color="auto"/>
              <w:bottom w:val="single" w:sz="4" w:space="0" w:color="auto"/>
              <w:right w:val="single" w:sz="4" w:space="0" w:color="auto"/>
            </w:tcBorders>
            <w:hideMark/>
          </w:tcPr>
          <w:p w:rsidR="00617B55" w:rsidRPr="00617B55" w:rsidRDefault="00617B55" w:rsidP="00DD5D6A">
            <w:pPr>
              <w:jc w:val="center"/>
              <w:rPr>
                <w:rFonts w:ascii="Simplified Arabic" w:hAnsi="Simplified Arabic"/>
                <w:bCs/>
                <w:szCs w:val="22"/>
              </w:rPr>
            </w:pPr>
            <w:r w:rsidRPr="00617B55">
              <w:rPr>
                <w:rFonts w:ascii="Simplified Arabic" w:hAnsi="Simplified Arabic" w:hint="cs"/>
                <w:bCs/>
                <w:szCs w:val="22"/>
                <w:rtl/>
              </w:rPr>
              <w:t>ال</w:t>
            </w:r>
            <w:r w:rsidRPr="00617B55">
              <w:rPr>
                <w:rFonts w:ascii="Simplified Arabic" w:hAnsi="Simplified Arabic"/>
                <w:bCs/>
                <w:szCs w:val="22"/>
                <w:rtl/>
              </w:rPr>
              <w:t>مبادئ التوجيهية الطوعية أ</w:t>
            </w:r>
            <w:r w:rsidRPr="00617B55">
              <w:rPr>
                <w:rFonts w:ascii="Simplified Arabic" w:hAnsi="Simplified Arabic" w:hint="cs"/>
                <w:bCs/>
                <w:szCs w:val="22"/>
                <w:rtl/>
              </w:rPr>
              <w:t>غ</w:t>
            </w:r>
            <w:r w:rsidRPr="00617B55">
              <w:rPr>
                <w:rFonts w:ascii="Simplified Arabic" w:hAnsi="Simplified Arabic"/>
                <w:bCs/>
                <w:szCs w:val="22"/>
                <w:rtl/>
              </w:rPr>
              <w:t>و</w:t>
            </w:r>
            <w:r w:rsidRPr="00617B55">
              <w:rPr>
                <w:rFonts w:ascii="Simplified Arabic" w:hAnsi="Simplified Arabic" w:hint="cs"/>
                <w:bCs/>
                <w:szCs w:val="22"/>
                <w:rtl/>
              </w:rPr>
              <w:t>ا</w:t>
            </w:r>
            <w:r w:rsidRPr="00617B55">
              <w:rPr>
                <w:rFonts w:ascii="Simplified Arabic" w:hAnsi="Simplified Arabic"/>
                <w:bCs/>
                <w:szCs w:val="22"/>
                <w:rtl/>
              </w:rPr>
              <w:t xml:space="preserve">ي: </w:t>
            </w:r>
            <w:r w:rsidRPr="00617B55">
              <w:rPr>
                <w:rFonts w:ascii="Simplified Arabic" w:hAnsi="Simplified Arabic" w:hint="cs"/>
                <w:bCs/>
                <w:szCs w:val="22"/>
                <w:rtl/>
              </w:rPr>
              <w:t>غ</w:t>
            </w:r>
            <w:r w:rsidRPr="00617B55">
              <w:rPr>
                <w:rFonts w:ascii="Simplified Arabic" w:hAnsi="Simplified Arabic"/>
                <w:bCs/>
                <w:szCs w:val="22"/>
                <w:rtl/>
              </w:rPr>
              <w:t>و لإجراء تقييم الأثر الثقافي والبيئي والاجتماعي فيما يتعلق بالتطورات المقترح اتخاذها أو التي من المرجح أن تؤثر على المواقع المقدسة وعلى الأراضي والمياه التي تقطنها المجتمعات الأصلية والمحلية أو تستخدمها تقليديا</w:t>
            </w:r>
            <w:r w:rsidRPr="00617B55">
              <w:rPr>
                <w:rFonts w:ascii="Simplified Arabic" w:hAnsi="Simplified Arabic" w:hint="cs"/>
                <w:bCs/>
                <w:szCs w:val="22"/>
                <w:rtl/>
              </w:rPr>
              <w:t xml:space="preserve"> </w:t>
            </w:r>
            <w:r w:rsidRPr="00617B55">
              <w:rPr>
                <w:rFonts w:ascii="Simplified Arabic" w:hAnsi="Simplified Arabic" w:hint="cs"/>
                <w:b/>
                <w:szCs w:val="22"/>
                <w:rtl/>
              </w:rPr>
              <w:t>(المقرر 7/16 واو، المرفق)</w:t>
            </w:r>
          </w:p>
        </w:tc>
      </w:tr>
      <w:tr w:rsidR="00617B55" w:rsidRPr="00617B55" w:rsidTr="003B5A14">
        <w:tc>
          <w:tcPr>
            <w:tcW w:w="2905"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eastAsia="Times New Roman"/>
                <w:snapToGrid w:val="0"/>
                <w:kern w:val="22"/>
                <w:szCs w:val="22"/>
              </w:rPr>
            </w:pPr>
            <w:r w:rsidRPr="00617B55">
              <w:rPr>
                <w:rFonts w:ascii="Simplified Arabic" w:hAnsi="Simplified Arabic"/>
                <w:bCs/>
                <w:szCs w:val="22"/>
                <w:rtl/>
              </w:rPr>
              <w:t>المصطلح أو المفهوم</w:t>
            </w:r>
          </w:p>
        </w:tc>
        <w:tc>
          <w:tcPr>
            <w:tcW w:w="6671"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ascii="Simplified Arabic" w:hAnsi="Simplified Arabic"/>
                <w:bCs/>
                <w:szCs w:val="22"/>
                <w:rtl/>
              </w:rPr>
            </w:pPr>
            <w:r w:rsidRPr="00617B55">
              <w:rPr>
                <w:rFonts w:ascii="Simplified Arabic" w:hAnsi="Simplified Arabic"/>
                <w:bCs/>
                <w:szCs w:val="22"/>
                <w:rtl/>
              </w:rPr>
              <w:t>فهم المصطلح أو المفهوم في سياق الاتفاقي</w:t>
            </w:r>
            <w:r w:rsidRPr="00617B55">
              <w:rPr>
                <w:rFonts w:ascii="Simplified Arabic" w:hAnsi="Simplified Arabic" w:hint="cs"/>
                <w:bCs/>
                <w:szCs w:val="22"/>
                <w:rtl/>
              </w:rPr>
              <w:t>ة</w:t>
            </w:r>
          </w:p>
          <w:p w:rsidR="00617B55" w:rsidRPr="00617B55" w:rsidRDefault="00617B55" w:rsidP="003B5A14">
            <w:pPr>
              <w:rPr>
                <w:rFonts w:ascii="Simplified Arabic" w:eastAsia="Times New Roman" w:hAnsi="Simplified Arabic"/>
                <w:snapToGrid w:val="0"/>
                <w:kern w:val="22"/>
                <w:sz w:val="32"/>
                <w:szCs w:val="22"/>
              </w:rPr>
            </w:pPr>
            <w:r w:rsidRPr="00617B55">
              <w:rPr>
                <w:rFonts w:eastAsia="Times New Roman"/>
                <w:i/>
                <w:snapToGrid w:val="0"/>
                <w:kern w:val="22"/>
                <w:szCs w:val="22"/>
              </w:rPr>
              <w:t>*</w:t>
            </w:r>
            <w:r w:rsidRPr="00617B55">
              <w:rPr>
                <w:rFonts w:eastAsia="Times New Roman" w:hint="eastAsia"/>
                <w:i/>
                <w:snapToGrid w:val="0"/>
                <w:kern w:val="22"/>
                <w:szCs w:val="22"/>
                <w:rtl/>
              </w:rPr>
              <w:t xml:space="preserve"> </w:t>
            </w:r>
            <w:r w:rsidRPr="00617B55">
              <w:rPr>
                <w:rFonts w:ascii="Simplified Arabic" w:eastAsia="Times New Roman" w:hAnsi="Simplified Arabic"/>
                <w:i/>
                <w:iCs/>
                <w:snapToGrid w:val="0"/>
                <w:kern w:val="22"/>
                <w:sz w:val="32"/>
                <w:szCs w:val="22"/>
                <w:rtl/>
              </w:rPr>
              <w:t xml:space="preserve">يلاحظ أن مؤتمر الأطراف قد وافق على المصطلحات والمفاهيم التالية في المقرر 7/16 واو بشأن </w:t>
            </w:r>
            <w:r w:rsidRPr="00617B55">
              <w:rPr>
                <w:rFonts w:ascii="Simplified Arabic" w:eastAsia="Times New Roman" w:hAnsi="Simplified Arabic" w:hint="cs"/>
                <w:i/>
                <w:iCs/>
                <w:snapToGrid w:val="0"/>
                <w:kern w:val="22"/>
                <w:sz w:val="32"/>
                <w:szCs w:val="22"/>
                <w:rtl/>
              </w:rPr>
              <w:t>ال</w:t>
            </w:r>
            <w:r w:rsidRPr="00617B55">
              <w:rPr>
                <w:rFonts w:ascii="Simplified Arabic" w:eastAsia="Times New Roman" w:hAnsi="Simplified Arabic"/>
                <w:i/>
                <w:iCs/>
                <w:snapToGrid w:val="0"/>
                <w:kern w:val="22"/>
                <w:sz w:val="32"/>
                <w:szCs w:val="22"/>
                <w:rtl/>
              </w:rPr>
              <w:t>مبادئ التوجيهية الطوعية أ</w:t>
            </w:r>
            <w:r w:rsidRPr="00617B55">
              <w:rPr>
                <w:rFonts w:ascii="Simplified Arabic" w:eastAsia="Times New Roman" w:hAnsi="Simplified Arabic" w:hint="cs"/>
                <w:i/>
                <w:iCs/>
                <w:snapToGrid w:val="0"/>
                <w:kern w:val="22"/>
                <w:sz w:val="32"/>
                <w:szCs w:val="22"/>
                <w:rtl/>
              </w:rPr>
              <w:t>غ</w:t>
            </w:r>
            <w:r w:rsidRPr="00617B55">
              <w:rPr>
                <w:rFonts w:ascii="Simplified Arabic" w:eastAsia="Times New Roman" w:hAnsi="Simplified Arabic"/>
                <w:i/>
                <w:iCs/>
                <w:snapToGrid w:val="0"/>
                <w:kern w:val="22"/>
                <w:sz w:val="32"/>
                <w:szCs w:val="22"/>
                <w:rtl/>
              </w:rPr>
              <w:t>و</w:t>
            </w:r>
            <w:r w:rsidRPr="00617B55">
              <w:rPr>
                <w:rFonts w:ascii="Simplified Arabic" w:eastAsia="Times New Roman" w:hAnsi="Simplified Arabic" w:hint="cs"/>
                <w:i/>
                <w:iCs/>
                <w:snapToGrid w:val="0"/>
                <w:kern w:val="22"/>
                <w:sz w:val="32"/>
                <w:szCs w:val="22"/>
                <w:rtl/>
              </w:rPr>
              <w:t>ا</w:t>
            </w:r>
            <w:r w:rsidRPr="00617B55">
              <w:rPr>
                <w:rFonts w:ascii="Simplified Arabic" w:eastAsia="Times New Roman" w:hAnsi="Simplified Arabic"/>
                <w:i/>
                <w:iCs/>
                <w:snapToGrid w:val="0"/>
                <w:kern w:val="22"/>
                <w:sz w:val="32"/>
                <w:szCs w:val="22"/>
                <w:rtl/>
              </w:rPr>
              <w:t xml:space="preserve">ي: </w:t>
            </w:r>
            <w:r w:rsidRPr="00617B55">
              <w:rPr>
                <w:rFonts w:ascii="Simplified Arabic" w:eastAsia="Times New Roman" w:hAnsi="Simplified Arabic" w:hint="cs"/>
                <w:i/>
                <w:iCs/>
                <w:snapToGrid w:val="0"/>
                <w:kern w:val="22"/>
                <w:sz w:val="32"/>
                <w:szCs w:val="22"/>
                <w:rtl/>
              </w:rPr>
              <w:t>غ</w:t>
            </w:r>
            <w:r w:rsidRPr="00617B55">
              <w:rPr>
                <w:rFonts w:ascii="Simplified Arabic" w:eastAsia="Times New Roman" w:hAnsi="Simplified Arabic"/>
                <w:i/>
                <w:iCs/>
                <w:snapToGrid w:val="0"/>
                <w:kern w:val="22"/>
                <w:sz w:val="32"/>
                <w:szCs w:val="22"/>
                <w:rtl/>
              </w:rPr>
              <w:t xml:space="preserve">و وينبغي أن </w:t>
            </w:r>
            <w:r w:rsidRPr="00617B55">
              <w:rPr>
                <w:rFonts w:ascii="Simplified Arabic" w:eastAsia="Times New Roman" w:hAnsi="Simplified Arabic" w:hint="cs"/>
                <w:i/>
                <w:iCs/>
                <w:snapToGrid w:val="0"/>
                <w:kern w:val="22"/>
                <w:sz w:val="32"/>
                <w:szCs w:val="22"/>
                <w:rtl/>
              </w:rPr>
              <w:t>ت</w:t>
            </w:r>
            <w:r w:rsidRPr="00617B55">
              <w:rPr>
                <w:rFonts w:ascii="Simplified Arabic" w:eastAsia="Times New Roman" w:hAnsi="Simplified Arabic"/>
                <w:i/>
                <w:iCs/>
                <w:snapToGrid w:val="0"/>
                <w:kern w:val="22"/>
                <w:sz w:val="32"/>
                <w:szCs w:val="22"/>
                <w:rtl/>
              </w:rPr>
              <w:t>طبق أيضا في سياق المادة 14 من اتفاقية تقييم الأثر وتقليل الآثار المعاكسة إلى الحد الأدنى</w:t>
            </w:r>
            <w:r w:rsidRPr="00617B55">
              <w:rPr>
                <w:rFonts w:ascii="Simplified Arabic" w:eastAsia="Times New Roman" w:hAnsi="Simplified Arabic"/>
                <w:snapToGrid w:val="0"/>
                <w:kern w:val="22"/>
                <w:sz w:val="32"/>
                <w:szCs w:val="22"/>
                <w:rtl/>
              </w:rPr>
              <w:t>.</w:t>
            </w:r>
            <w:r w:rsidRPr="00617B55">
              <w:rPr>
                <w:rFonts w:eastAsia="Times New Roman" w:hint="cs"/>
                <w:snapToGrid w:val="0"/>
                <w:kern w:val="22"/>
                <w:szCs w:val="22"/>
                <w:vertAlign w:val="superscript"/>
              </w:rPr>
              <w:t xml:space="preserve"> </w:t>
            </w:r>
            <w:r w:rsidRPr="00617B55">
              <w:rPr>
                <w:rFonts w:eastAsia="Times New Roman"/>
                <w:snapToGrid w:val="0"/>
                <w:kern w:val="22"/>
                <w:szCs w:val="22"/>
                <w:vertAlign w:val="superscript"/>
              </w:rPr>
              <w:footnoteReference w:id="123"/>
            </w:r>
          </w:p>
        </w:tc>
      </w:tr>
      <w:tr w:rsidR="00617B55" w:rsidRPr="00617B55" w:rsidTr="003B5A14">
        <w:tc>
          <w:tcPr>
            <w:tcW w:w="2905"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ascii="Simplified Arabic" w:hAnsi="Simplified Arabic"/>
                <w:b/>
                <w:szCs w:val="22"/>
              </w:rPr>
            </w:pPr>
            <w:r w:rsidRPr="00617B55">
              <w:rPr>
                <w:rFonts w:ascii="Simplified Arabic" w:hAnsi="Simplified Arabic"/>
                <w:b/>
                <w:szCs w:val="22"/>
                <w:rtl/>
              </w:rPr>
              <w:t>تقييم الأثر الثقافي</w:t>
            </w:r>
          </w:p>
        </w:tc>
        <w:tc>
          <w:tcPr>
            <w:tcW w:w="6671"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eastAsia="Times New Roman"/>
                <w:snapToGrid w:val="0"/>
                <w:kern w:val="22"/>
                <w:szCs w:val="22"/>
              </w:rPr>
            </w:pPr>
            <w:r w:rsidRPr="00617B55">
              <w:rPr>
                <w:rFonts w:ascii="Simplified Arabic" w:eastAsia="Times New Roman" w:hAnsi="Simplified Arabic" w:hint="cs"/>
                <w:snapToGrid w:val="0"/>
                <w:kern w:val="22"/>
                <w:sz w:val="32"/>
                <w:szCs w:val="22"/>
                <w:rtl/>
              </w:rPr>
              <w:t xml:space="preserve">عملية </w:t>
            </w:r>
            <w:r w:rsidRPr="00617B55">
              <w:rPr>
                <w:rFonts w:ascii="Simplified Arabic" w:eastAsia="Times New Roman" w:hAnsi="Simplified Arabic"/>
                <w:snapToGrid w:val="0"/>
                <w:kern w:val="22"/>
                <w:sz w:val="32"/>
                <w:szCs w:val="22"/>
                <w:rtl/>
              </w:rPr>
              <w:t xml:space="preserve">تقييم </w:t>
            </w:r>
            <w:r w:rsidRPr="00617B55">
              <w:rPr>
                <w:rFonts w:ascii="Simplified Arabic" w:eastAsia="Times New Roman" w:hAnsi="Simplified Arabic" w:hint="cs"/>
                <w:snapToGrid w:val="0"/>
                <w:kern w:val="22"/>
                <w:sz w:val="32"/>
                <w:szCs w:val="22"/>
                <w:rtl/>
              </w:rPr>
              <w:t>الآثار المحتملة</w:t>
            </w:r>
            <w:r w:rsidRPr="00617B55">
              <w:rPr>
                <w:rFonts w:ascii="Simplified Arabic" w:eastAsia="Times New Roman" w:hAnsi="Simplified Arabic"/>
                <w:snapToGrid w:val="0"/>
                <w:kern w:val="22"/>
                <w:sz w:val="32"/>
                <w:szCs w:val="22"/>
                <w:rtl/>
              </w:rPr>
              <w:t xml:space="preserve"> </w:t>
            </w:r>
            <w:r w:rsidRPr="00617B55">
              <w:rPr>
                <w:rFonts w:ascii="Simplified Arabic" w:eastAsia="Times New Roman" w:hAnsi="Simplified Arabic" w:hint="cs"/>
                <w:snapToGrid w:val="0"/>
                <w:kern w:val="22"/>
                <w:sz w:val="32"/>
                <w:szCs w:val="22"/>
                <w:rtl/>
              </w:rPr>
              <w:t>ل</w:t>
            </w:r>
            <w:r w:rsidRPr="00617B55">
              <w:rPr>
                <w:rFonts w:ascii="Simplified Arabic" w:eastAsia="Times New Roman" w:hAnsi="Simplified Arabic"/>
                <w:snapToGrid w:val="0"/>
                <w:kern w:val="22"/>
                <w:sz w:val="32"/>
                <w:szCs w:val="22"/>
                <w:rtl/>
              </w:rPr>
              <w:t xml:space="preserve">مشروع إنمائي مقترح </w:t>
            </w:r>
            <w:r w:rsidRPr="00617B55">
              <w:rPr>
                <w:rFonts w:ascii="Simplified Arabic" w:eastAsia="Times New Roman" w:hAnsi="Simplified Arabic" w:hint="cs"/>
                <w:snapToGrid w:val="0"/>
                <w:kern w:val="22"/>
                <w:sz w:val="32"/>
                <w:szCs w:val="22"/>
                <w:rtl/>
              </w:rPr>
              <w:t xml:space="preserve">على </w:t>
            </w:r>
            <w:r w:rsidRPr="00617B55">
              <w:rPr>
                <w:rFonts w:ascii="Simplified Arabic" w:eastAsia="Times New Roman" w:hAnsi="Simplified Arabic"/>
                <w:snapToGrid w:val="0"/>
                <w:kern w:val="22"/>
                <w:sz w:val="32"/>
                <w:szCs w:val="22"/>
                <w:rtl/>
              </w:rPr>
              <w:t>طريقة معيشة مجموعة معينة أو مجتمع من الناس</w:t>
            </w:r>
            <w:r w:rsidRPr="00617B55">
              <w:rPr>
                <w:rFonts w:ascii="Simplified Arabic" w:eastAsia="Times New Roman" w:hAnsi="Simplified Arabic" w:hint="cs"/>
                <w:snapToGrid w:val="0"/>
                <w:kern w:val="22"/>
                <w:sz w:val="32"/>
                <w:szCs w:val="22"/>
                <w:rtl/>
              </w:rPr>
              <w:t>،</w:t>
            </w:r>
            <w:r w:rsidRPr="00617B55">
              <w:rPr>
                <w:szCs w:val="22"/>
                <w:rtl/>
              </w:rPr>
              <w:t xml:space="preserve"> </w:t>
            </w:r>
            <w:r w:rsidRPr="00617B55">
              <w:rPr>
                <w:rFonts w:ascii="Simplified Arabic" w:eastAsia="Times New Roman" w:hAnsi="Simplified Arabic"/>
                <w:snapToGrid w:val="0"/>
                <w:kern w:val="22"/>
                <w:sz w:val="32"/>
                <w:szCs w:val="22"/>
                <w:rtl/>
              </w:rPr>
              <w:t xml:space="preserve">مع المشاركة الكاملة لهذه المجموعة أو مجتمع </w:t>
            </w:r>
            <w:r w:rsidRPr="00617B55">
              <w:rPr>
                <w:rFonts w:ascii="Simplified Arabic" w:eastAsia="Times New Roman" w:hAnsi="Simplified Arabic" w:hint="cs"/>
                <w:snapToGrid w:val="0"/>
                <w:kern w:val="22"/>
                <w:sz w:val="32"/>
                <w:szCs w:val="22"/>
                <w:rtl/>
              </w:rPr>
              <w:t xml:space="preserve">من </w:t>
            </w:r>
            <w:r w:rsidRPr="00617B55">
              <w:rPr>
                <w:rFonts w:ascii="Simplified Arabic" w:eastAsia="Times New Roman" w:hAnsi="Simplified Arabic"/>
                <w:snapToGrid w:val="0"/>
                <w:kern w:val="22"/>
                <w:sz w:val="32"/>
                <w:szCs w:val="22"/>
                <w:rtl/>
              </w:rPr>
              <w:t xml:space="preserve">السكان وربما من قبل هذه المجموعة أو مجتمع </w:t>
            </w:r>
            <w:r w:rsidRPr="00617B55">
              <w:rPr>
                <w:rFonts w:ascii="Simplified Arabic" w:eastAsia="Times New Roman" w:hAnsi="Simplified Arabic" w:hint="cs"/>
                <w:snapToGrid w:val="0"/>
                <w:kern w:val="22"/>
                <w:sz w:val="32"/>
                <w:szCs w:val="22"/>
                <w:rtl/>
              </w:rPr>
              <w:t xml:space="preserve">من </w:t>
            </w:r>
            <w:r w:rsidRPr="00617B55">
              <w:rPr>
                <w:rFonts w:ascii="Simplified Arabic" w:eastAsia="Times New Roman" w:hAnsi="Simplified Arabic"/>
                <w:snapToGrid w:val="0"/>
                <w:kern w:val="22"/>
                <w:sz w:val="32"/>
                <w:szCs w:val="22"/>
                <w:rtl/>
              </w:rPr>
              <w:t xml:space="preserve">السكان: تقييم الأثر الثقافي يعالج في المعتاد </w:t>
            </w:r>
            <w:r w:rsidRPr="00617B55">
              <w:rPr>
                <w:rFonts w:ascii="Simplified Arabic" w:eastAsia="Times New Roman" w:hAnsi="Simplified Arabic" w:hint="cs"/>
                <w:snapToGrid w:val="0"/>
                <w:kern w:val="22"/>
                <w:sz w:val="32"/>
                <w:szCs w:val="22"/>
                <w:rtl/>
              </w:rPr>
              <w:t>الآثار</w:t>
            </w:r>
            <w:r w:rsidRPr="00617B55">
              <w:rPr>
                <w:rFonts w:ascii="Simplified Arabic" w:eastAsia="Times New Roman" w:hAnsi="Simplified Arabic"/>
                <w:snapToGrid w:val="0"/>
                <w:kern w:val="22"/>
                <w:sz w:val="32"/>
                <w:szCs w:val="22"/>
                <w:rtl/>
              </w:rPr>
              <w:t xml:space="preserve"> – </w:t>
            </w:r>
            <w:r w:rsidRPr="00617B55">
              <w:rPr>
                <w:rFonts w:ascii="Simplified Arabic" w:eastAsia="Times New Roman" w:hAnsi="Simplified Arabic" w:hint="cs"/>
                <w:snapToGrid w:val="0"/>
                <w:kern w:val="22"/>
                <w:sz w:val="32"/>
                <w:szCs w:val="22"/>
                <w:rtl/>
              </w:rPr>
              <w:t>ال</w:t>
            </w:r>
            <w:r w:rsidRPr="00617B55">
              <w:rPr>
                <w:rFonts w:ascii="Simplified Arabic" w:eastAsia="Times New Roman" w:hAnsi="Simplified Arabic"/>
                <w:snapToGrid w:val="0"/>
                <w:kern w:val="22"/>
                <w:sz w:val="32"/>
                <w:szCs w:val="22"/>
                <w:rtl/>
              </w:rPr>
              <w:t>مفيد</w:t>
            </w:r>
            <w:r w:rsidRPr="00617B55">
              <w:rPr>
                <w:rFonts w:ascii="Simplified Arabic" w:eastAsia="Times New Roman" w:hAnsi="Simplified Arabic" w:hint="cs"/>
                <w:snapToGrid w:val="0"/>
                <w:kern w:val="22"/>
                <w:sz w:val="32"/>
                <w:szCs w:val="22"/>
                <w:rtl/>
              </w:rPr>
              <w:t>ة</w:t>
            </w:r>
            <w:r w:rsidRPr="00617B55">
              <w:rPr>
                <w:rFonts w:ascii="Simplified Arabic" w:eastAsia="Times New Roman" w:hAnsi="Simplified Arabic"/>
                <w:snapToGrid w:val="0"/>
                <w:kern w:val="22"/>
                <w:sz w:val="32"/>
                <w:szCs w:val="22"/>
                <w:rtl/>
              </w:rPr>
              <w:t xml:space="preserve"> </w:t>
            </w:r>
            <w:r w:rsidRPr="00617B55">
              <w:rPr>
                <w:rFonts w:ascii="Simplified Arabic" w:eastAsia="Times New Roman" w:hAnsi="Simplified Arabic" w:hint="cs"/>
                <w:snapToGrid w:val="0"/>
                <w:kern w:val="22"/>
                <w:sz w:val="32"/>
                <w:szCs w:val="22"/>
                <w:rtl/>
              </w:rPr>
              <w:t>وال</w:t>
            </w:r>
            <w:r w:rsidRPr="00617B55">
              <w:rPr>
                <w:rFonts w:ascii="Simplified Arabic" w:eastAsia="Times New Roman" w:hAnsi="Simplified Arabic"/>
                <w:snapToGrid w:val="0"/>
                <w:kern w:val="22"/>
                <w:sz w:val="32"/>
                <w:szCs w:val="22"/>
                <w:rtl/>
              </w:rPr>
              <w:t>ضار</w:t>
            </w:r>
            <w:r w:rsidRPr="00617B55">
              <w:rPr>
                <w:rFonts w:ascii="Simplified Arabic" w:eastAsia="Times New Roman" w:hAnsi="Simplified Arabic" w:hint="cs"/>
                <w:snapToGrid w:val="0"/>
                <w:kern w:val="22"/>
                <w:sz w:val="32"/>
                <w:szCs w:val="22"/>
                <w:rtl/>
              </w:rPr>
              <w:t>ة</w:t>
            </w:r>
            <w:r w:rsidRPr="00617B55">
              <w:rPr>
                <w:rFonts w:ascii="Simplified Arabic" w:eastAsia="Times New Roman" w:hAnsi="Simplified Arabic"/>
                <w:snapToGrid w:val="0"/>
                <w:kern w:val="22"/>
                <w:sz w:val="32"/>
                <w:szCs w:val="22"/>
                <w:rtl/>
              </w:rPr>
              <w:t xml:space="preserve"> – لنشاط إن</w:t>
            </w:r>
            <w:r w:rsidRPr="00617B55">
              <w:rPr>
                <w:rFonts w:ascii="Simplified Arabic" w:eastAsia="Times New Roman" w:hAnsi="Simplified Arabic" w:hint="cs"/>
                <w:snapToGrid w:val="0"/>
                <w:kern w:val="22"/>
                <w:sz w:val="32"/>
                <w:szCs w:val="22"/>
                <w:rtl/>
              </w:rPr>
              <w:t>م</w:t>
            </w:r>
            <w:r w:rsidRPr="00617B55">
              <w:rPr>
                <w:rFonts w:ascii="Simplified Arabic" w:eastAsia="Times New Roman" w:hAnsi="Simplified Arabic"/>
                <w:snapToGrid w:val="0"/>
                <w:kern w:val="22"/>
                <w:sz w:val="32"/>
                <w:szCs w:val="22"/>
                <w:rtl/>
              </w:rPr>
              <w:t xml:space="preserve">ائي مقترح يمكن أن يؤثر مثلا </w:t>
            </w:r>
            <w:r w:rsidRPr="00617B55">
              <w:rPr>
                <w:rFonts w:ascii="Simplified Arabic" w:eastAsia="Times New Roman" w:hAnsi="Simplified Arabic" w:hint="cs"/>
                <w:snapToGrid w:val="0"/>
                <w:kern w:val="22"/>
                <w:sz w:val="32"/>
                <w:szCs w:val="22"/>
                <w:rtl/>
              </w:rPr>
              <w:t>على</w:t>
            </w:r>
            <w:r w:rsidRPr="00617B55">
              <w:rPr>
                <w:rFonts w:ascii="Simplified Arabic" w:eastAsia="Times New Roman" w:hAnsi="Simplified Arabic"/>
                <w:snapToGrid w:val="0"/>
                <w:kern w:val="22"/>
                <w:sz w:val="32"/>
                <w:szCs w:val="22"/>
                <w:rtl/>
              </w:rPr>
              <w:t xml:space="preserve"> القيم </w:t>
            </w:r>
            <w:r w:rsidRPr="00617B55">
              <w:rPr>
                <w:rFonts w:ascii="Simplified Arabic" w:eastAsia="Times New Roman" w:hAnsi="Simplified Arabic" w:hint="cs"/>
                <w:snapToGrid w:val="0"/>
                <w:kern w:val="22"/>
                <w:sz w:val="32"/>
                <w:szCs w:val="22"/>
                <w:rtl/>
              </w:rPr>
              <w:t>ونظم</w:t>
            </w:r>
            <w:r w:rsidRPr="00617B55">
              <w:rPr>
                <w:rFonts w:ascii="Simplified Arabic" w:eastAsia="Times New Roman" w:hAnsi="Simplified Arabic"/>
                <w:snapToGrid w:val="0"/>
                <w:kern w:val="22"/>
                <w:sz w:val="32"/>
                <w:szCs w:val="22"/>
                <w:rtl/>
              </w:rPr>
              <w:t xml:space="preserve"> المعتقدات والقوانين العرفية واللغة </w:t>
            </w:r>
            <w:r w:rsidRPr="00617B55">
              <w:rPr>
                <w:rFonts w:ascii="Simplified Arabic" w:eastAsia="Times New Roman" w:hAnsi="Simplified Arabic" w:hint="cs"/>
                <w:snapToGrid w:val="0"/>
                <w:kern w:val="22"/>
                <w:sz w:val="32"/>
                <w:szCs w:val="22"/>
                <w:rtl/>
              </w:rPr>
              <w:t>(</w:t>
            </w:r>
            <w:r w:rsidRPr="00617B55">
              <w:rPr>
                <w:rFonts w:ascii="Simplified Arabic" w:eastAsia="Times New Roman" w:hAnsi="Simplified Arabic"/>
                <w:snapToGrid w:val="0"/>
                <w:kern w:val="22"/>
                <w:sz w:val="32"/>
                <w:szCs w:val="22"/>
                <w:rtl/>
              </w:rPr>
              <w:t>اللغات</w:t>
            </w:r>
            <w:r w:rsidRPr="00617B55">
              <w:rPr>
                <w:rFonts w:ascii="Simplified Arabic" w:eastAsia="Times New Roman" w:hAnsi="Simplified Arabic" w:hint="cs"/>
                <w:snapToGrid w:val="0"/>
                <w:kern w:val="22"/>
                <w:sz w:val="32"/>
                <w:szCs w:val="22"/>
                <w:rtl/>
              </w:rPr>
              <w:t>)</w:t>
            </w:r>
            <w:r w:rsidRPr="00617B55">
              <w:rPr>
                <w:rFonts w:ascii="Simplified Arabic" w:eastAsia="Times New Roman" w:hAnsi="Simplified Arabic"/>
                <w:snapToGrid w:val="0"/>
                <w:kern w:val="22"/>
                <w:sz w:val="32"/>
                <w:szCs w:val="22"/>
                <w:rtl/>
              </w:rPr>
              <w:t xml:space="preserve"> </w:t>
            </w:r>
            <w:r w:rsidRPr="00617B55">
              <w:rPr>
                <w:rFonts w:ascii="Simplified Arabic" w:eastAsia="Times New Roman" w:hAnsi="Simplified Arabic" w:hint="cs"/>
                <w:snapToGrid w:val="0"/>
                <w:kern w:val="22"/>
                <w:sz w:val="32"/>
                <w:szCs w:val="22"/>
                <w:rtl/>
              </w:rPr>
              <w:t>والأعراف</w:t>
            </w:r>
            <w:r w:rsidRPr="00617B55">
              <w:rPr>
                <w:rFonts w:ascii="Simplified Arabic" w:eastAsia="Times New Roman" w:hAnsi="Simplified Arabic"/>
                <w:snapToGrid w:val="0"/>
                <w:kern w:val="22"/>
                <w:sz w:val="32"/>
                <w:szCs w:val="22"/>
                <w:rtl/>
              </w:rPr>
              <w:t xml:space="preserve"> والاقتصاد والعلاقات بالبيئة المحلية وبأنواع معينة وبالتنظيم الاجتماعي والتقاليد التي لدى المجتمع المتأثر بالموضوع.</w:t>
            </w:r>
            <w:r w:rsidRPr="00617B55">
              <w:rPr>
                <w:rStyle w:val="FootnoteReference"/>
                <w:szCs w:val="22"/>
                <w:rtl/>
              </w:rPr>
              <w:footnoteReference w:id="124"/>
            </w:r>
          </w:p>
        </w:tc>
      </w:tr>
      <w:tr w:rsidR="00617B55" w:rsidRPr="00617B55" w:rsidTr="003B5A14">
        <w:trPr>
          <w:trHeight w:val="328"/>
        </w:trPr>
        <w:tc>
          <w:tcPr>
            <w:tcW w:w="2905"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ascii="Simplified Arabic" w:hAnsi="Simplified Arabic"/>
                <w:b/>
                <w:szCs w:val="22"/>
              </w:rPr>
            </w:pPr>
            <w:r w:rsidRPr="00617B55">
              <w:rPr>
                <w:rFonts w:ascii="Simplified Arabic" w:hAnsi="Simplified Arabic"/>
                <w:b/>
                <w:szCs w:val="22"/>
                <w:rtl/>
              </w:rPr>
              <w:t xml:space="preserve">تقييم </w:t>
            </w:r>
            <w:r w:rsidRPr="00617B55">
              <w:rPr>
                <w:rFonts w:ascii="Simplified Arabic" w:hAnsi="Simplified Arabic" w:hint="cs"/>
                <w:b/>
                <w:szCs w:val="22"/>
                <w:rtl/>
              </w:rPr>
              <w:t>ال</w:t>
            </w:r>
            <w:r w:rsidRPr="00617B55">
              <w:rPr>
                <w:rFonts w:ascii="Simplified Arabic" w:hAnsi="Simplified Arabic"/>
                <w:b/>
                <w:szCs w:val="22"/>
                <w:rtl/>
              </w:rPr>
              <w:t xml:space="preserve">أثر </w:t>
            </w:r>
            <w:r w:rsidRPr="00617B55">
              <w:rPr>
                <w:rFonts w:ascii="Simplified Arabic" w:hAnsi="Simplified Arabic" w:hint="cs"/>
                <w:b/>
                <w:szCs w:val="22"/>
                <w:rtl/>
              </w:rPr>
              <w:t xml:space="preserve">على </w:t>
            </w:r>
            <w:r w:rsidRPr="00617B55">
              <w:rPr>
                <w:rFonts w:ascii="Simplified Arabic" w:hAnsi="Simplified Arabic"/>
                <w:b/>
                <w:szCs w:val="22"/>
                <w:rtl/>
              </w:rPr>
              <w:t>التراث الثقافي</w:t>
            </w:r>
          </w:p>
        </w:tc>
        <w:tc>
          <w:tcPr>
            <w:tcW w:w="6671"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ascii="Simplified Arabic" w:eastAsia="Times New Roman" w:hAnsi="Simplified Arabic"/>
                <w:snapToGrid w:val="0"/>
                <w:kern w:val="22"/>
                <w:sz w:val="32"/>
                <w:szCs w:val="22"/>
              </w:rPr>
            </w:pPr>
            <w:r w:rsidRPr="00617B55">
              <w:rPr>
                <w:rFonts w:ascii="Simplified Arabic" w:eastAsia="Times New Roman" w:hAnsi="Simplified Arabic" w:hint="cs"/>
                <w:snapToGrid w:val="0"/>
                <w:kern w:val="22"/>
                <w:sz w:val="32"/>
                <w:szCs w:val="22"/>
                <w:rtl/>
              </w:rPr>
              <w:t>عملية تقييم الآثار</w:t>
            </w:r>
            <w:r w:rsidRPr="00617B55">
              <w:rPr>
                <w:rFonts w:ascii="Simplified Arabic" w:eastAsia="Times New Roman" w:hAnsi="Simplified Arabic"/>
                <w:snapToGrid w:val="0"/>
                <w:kern w:val="22"/>
                <w:sz w:val="32"/>
                <w:szCs w:val="22"/>
                <w:rtl/>
              </w:rPr>
              <w:t xml:space="preserve"> المحتمل</w:t>
            </w:r>
            <w:r w:rsidRPr="00617B55">
              <w:rPr>
                <w:rFonts w:ascii="Simplified Arabic" w:eastAsia="Times New Roman" w:hAnsi="Simplified Arabic" w:hint="cs"/>
                <w:snapToGrid w:val="0"/>
                <w:kern w:val="22"/>
                <w:sz w:val="32"/>
                <w:szCs w:val="22"/>
                <w:rtl/>
              </w:rPr>
              <w:t>ة</w:t>
            </w:r>
            <w:r w:rsidRPr="00617B55">
              <w:rPr>
                <w:rFonts w:ascii="Simplified Arabic" w:eastAsia="Times New Roman" w:hAnsi="Simplified Arabic"/>
                <w:snapToGrid w:val="0"/>
                <w:kern w:val="22"/>
                <w:sz w:val="32"/>
                <w:szCs w:val="22"/>
                <w:rtl/>
              </w:rPr>
              <w:t xml:space="preserve">، </w:t>
            </w:r>
            <w:r w:rsidRPr="00617B55">
              <w:rPr>
                <w:rFonts w:ascii="Simplified Arabic" w:eastAsia="Times New Roman" w:hAnsi="Simplified Arabic" w:hint="cs"/>
                <w:snapToGrid w:val="0"/>
                <w:kern w:val="22"/>
                <w:sz w:val="32"/>
                <w:szCs w:val="22"/>
                <w:rtl/>
              </w:rPr>
              <w:t>ال</w:t>
            </w:r>
            <w:r w:rsidRPr="00617B55">
              <w:rPr>
                <w:rFonts w:ascii="Simplified Arabic" w:eastAsia="Times New Roman" w:hAnsi="Simplified Arabic"/>
                <w:snapToGrid w:val="0"/>
                <w:kern w:val="22"/>
                <w:sz w:val="32"/>
                <w:szCs w:val="22"/>
                <w:rtl/>
              </w:rPr>
              <w:t>مفيد</w:t>
            </w:r>
            <w:r w:rsidRPr="00617B55">
              <w:rPr>
                <w:rFonts w:ascii="Simplified Arabic" w:eastAsia="Times New Roman" w:hAnsi="Simplified Arabic" w:hint="cs"/>
                <w:snapToGrid w:val="0"/>
                <w:kern w:val="22"/>
                <w:sz w:val="32"/>
                <w:szCs w:val="22"/>
                <w:rtl/>
              </w:rPr>
              <w:t>ة</w:t>
            </w:r>
            <w:r w:rsidRPr="00617B55">
              <w:rPr>
                <w:rFonts w:ascii="Simplified Arabic" w:eastAsia="Times New Roman" w:hAnsi="Simplified Arabic"/>
                <w:snapToGrid w:val="0"/>
                <w:kern w:val="22"/>
                <w:sz w:val="32"/>
                <w:szCs w:val="22"/>
                <w:rtl/>
              </w:rPr>
              <w:t xml:space="preserve"> </w:t>
            </w:r>
            <w:r w:rsidRPr="00617B55">
              <w:rPr>
                <w:rFonts w:ascii="Simplified Arabic" w:eastAsia="Times New Roman" w:hAnsi="Simplified Arabic" w:hint="cs"/>
                <w:snapToGrid w:val="0"/>
                <w:kern w:val="22"/>
                <w:sz w:val="32"/>
                <w:szCs w:val="22"/>
                <w:rtl/>
              </w:rPr>
              <w:t>وال</w:t>
            </w:r>
            <w:r w:rsidRPr="00617B55">
              <w:rPr>
                <w:rFonts w:ascii="Simplified Arabic" w:eastAsia="Times New Roman" w:hAnsi="Simplified Arabic"/>
                <w:snapToGrid w:val="0"/>
                <w:kern w:val="22"/>
                <w:sz w:val="32"/>
                <w:szCs w:val="22"/>
                <w:rtl/>
              </w:rPr>
              <w:t>ضار</w:t>
            </w:r>
            <w:r w:rsidRPr="00617B55">
              <w:rPr>
                <w:rFonts w:ascii="Simplified Arabic" w:eastAsia="Times New Roman" w:hAnsi="Simplified Arabic" w:hint="cs"/>
                <w:snapToGrid w:val="0"/>
                <w:kern w:val="22"/>
                <w:sz w:val="32"/>
                <w:szCs w:val="22"/>
                <w:rtl/>
              </w:rPr>
              <w:t>ة</w:t>
            </w:r>
            <w:r w:rsidRPr="00617B55">
              <w:rPr>
                <w:rFonts w:ascii="Simplified Arabic" w:eastAsia="Times New Roman" w:hAnsi="Simplified Arabic"/>
                <w:snapToGrid w:val="0"/>
                <w:kern w:val="22"/>
                <w:sz w:val="32"/>
                <w:szCs w:val="22"/>
                <w:rtl/>
              </w:rPr>
              <w:t xml:space="preserve">، لنشاط إنمائي مقترح على الظواهر </w:t>
            </w:r>
            <w:r w:rsidRPr="00617B55">
              <w:rPr>
                <w:rFonts w:ascii="Simplified Arabic" w:eastAsia="Times New Roman" w:hAnsi="Simplified Arabic" w:hint="cs"/>
                <w:snapToGrid w:val="0"/>
                <w:kern w:val="22"/>
                <w:sz w:val="32"/>
                <w:szCs w:val="22"/>
                <w:rtl/>
              </w:rPr>
              <w:t>المادية</w:t>
            </w:r>
            <w:r w:rsidRPr="00617B55">
              <w:rPr>
                <w:rFonts w:ascii="Simplified Arabic" w:eastAsia="Times New Roman" w:hAnsi="Simplified Arabic"/>
                <w:snapToGrid w:val="0"/>
                <w:kern w:val="22"/>
                <w:sz w:val="32"/>
                <w:szCs w:val="22"/>
                <w:rtl/>
              </w:rPr>
              <w:t xml:space="preserve"> ل</w:t>
            </w:r>
            <w:r w:rsidRPr="00617B55">
              <w:rPr>
                <w:rFonts w:ascii="Simplified Arabic" w:eastAsia="Times New Roman" w:hAnsi="Simplified Arabic" w:hint="cs"/>
                <w:snapToGrid w:val="0"/>
                <w:kern w:val="22"/>
                <w:sz w:val="32"/>
                <w:szCs w:val="22"/>
                <w:rtl/>
              </w:rPr>
              <w:t>ل</w:t>
            </w:r>
            <w:r w:rsidRPr="00617B55">
              <w:rPr>
                <w:rFonts w:ascii="Simplified Arabic" w:eastAsia="Times New Roman" w:hAnsi="Simplified Arabic"/>
                <w:snapToGrid w:val="0"/>
                <w:kern w:val="22"/>
                <w:sz w:val="32"/>
                <w:szCs w:val="22"/>
                <w:rtl/>
              </w:rPr>
              <w:t>تراث الثقافي لأحد المجتمعات</w:t>
            </w:r>
            <w:r w:rsidRPr="00617B55">
              <w:rPr>
                <w:rFonts w:ascii="Simplified Arabic" w:eastAsia="Times New Roman" w:hAnsi="Simplified Arabic" w:hint="cs"/>
                <w:snapToGrid w:val="0"/>
                <w:kern w:val="22"/>
                <w:sz w:val="32"/>
                <w:szCs w:val="22"/>
                <w:rtl/>
              </w:rPr>
              <w:t xml:space="preserve"> المحلية</w:t>
            </w:r>
            <w:r w:rsidRPr="00617B55">
              <w:rPr>
                <w:rFonts w:ascii="Simplified Arabic" w:eastAsia="Times New Roman" w:hAnsi="Simplified Arabic"/>
                <w:snapToGrid w:val="0"/>
                <w:kern w:val="22"/>
                <w:sz w:val="32"/>
                <w:szCs w:val="22"/>
                <w:rtl/>
              </w:rPr>
              <w:t xml:space="preserve">، شاملا المواقع والهياكل والبقايا ذات القيمة أو الأهمية </w:t>
            </w:r>
            <w:r w:rsidRPr="00617B55">
              <w:rPr>
                <w:rFonts w:ascii="Simplified Arabic" w:eastAsia="Times New Roman" w:hAnsi="Simplified Arabic" w:hint="cs"/>
                <w:snapToGrid w:val="0"/>
                <w:kern w:val="22"/>
                <w:sz w:val="32"/>
                <w:szCs w:val="22"/>
                <w:rtl/>
              </w:rPr>
              <w:t>الأثرية</w:t>
            </w:r>
            <w:r w:rsidRPr="00617B55">
              <w:rPr>
                <w:rFonts w:ascii="Simplified Arabic" w:eastAsia="Times New Roman" w:hAnsi="Simplified Arabic"/>
                <w:snapToGrid w:val="0"/>
                <w:kern w:val="22"/>
                <w:sz w:val="32"/>
                <w:szCs w:val="22"/>
                <w:rtl/>
              </w:rPr>
              <w:t xml:space="preserve"> أو المعمارية أو التاريخية أو الدينية أو الروحية أو الثقافية أو البيئية </w:t>
            </w:r>
            <w:r w:rsidRPr="00617B55">
              <w:rPr>
                <w:rFonts w:ascii="Simplified Arabic" w:eastAsia="Times New Roman" w:hAnsi="Simplified Arabic" w:hint="cs"/>
                <w:snapToGrid w:val="0"/>
                <w:kern w:val="22"/>
                <w:sz w:val="32"/>
                <w:szCs w:val="22"/>
                <w:rtl/>
              </w:rPr>
              <w:t xml:space="preserve">أو </w:t>
            </w:r>
            <w:r w:rsidRPr="00617B55">
              <w:rPr>
                <w:rFonts w:ascii="Simplified Arabic" w:eastAsia="Times New Roman" w:hAnsi="Simplified Arabic"/>
                <w:snapToGrid w:val="0"/>
                <w:kern w:val="22"/>
                <w:sz w:val="32"/>
                <w:szCs w:val="22"/>
                <w:rtl/>
              </w:rPr>
              <w:t>الجمالية.</w:t>
            </w:r>
            <w:r w:rsidRPr="00617B55">
              <w:rPr>
                <w:rStyle w:val="FootnoteReference"/>
                <w:szCs w:val="22"/>
                <w:rtl/>
              </w:rPr>
              <w:footnoteReference w:id="125"/>
            </w:r>
          </w:p>
        </w:tc>
      </w:tr>
      <w:tr w:rsidR="00617B55" w:rsidRPr="00617B55" w:rsidTr="003B5A14">
        <w:tc>
          <w:tcPr>
            <w:tcW w:w="2905"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ascii="Simplified Arabic" w:hAnsi="Simplified Arabic"/>
                <w:b/>
                <w:szCs w:val="22"/>
              </w:rPr>
            </w:pPr>
            <w:r w:rsidRPr="00617B55">
              <w:rPr>
                <w:rFonts w:ascii="Simplified Arabic" w:hAnsi="Simplified Arabic"/>
                <w:b/>
                <w:szCs w:val="22"/>
                <w:rtl/>
              </w:rPr>
              <w:t>القانون العرفي</w:t>
            </w:r>
          </w:p>
        </w:tc>
        <w:tc>
          <w:tcPr>
            <w:tcW w:w="6671" w:type="dxa"/>
            <w:tcBorders>
              <w:top w:val="single" w:sz="4" w:space="0" w:color="auto"/>
              <w:left w:val="single" w:sz="4" w:space="0" w:color="auto"/>
              <w:bottom w:val="single" w:sz="4" w:space="0" w:color="auto"/>
              <w:right w:val="single" w:sz="4" w:space="0" w:color="auto"/>
            </w:tcBorders>
            <w:hideMark/>
          </w:tcPr>
          <w:p w:rsidR="00617B55" w:rsidRDefault="00617B55" w:rsidP="003B5A14">
            <w:pPr>
              <w:rPr>
                <w:rFonts w:ascii="Simplified Arabic" w:eastAsia="Times New Roman" w:hAnsi="Simplified Arabic"/>
                <w:snapToGrid w:val="0"/>
                <w:kern w:val="22"/>
                <w:sz w:val="32"/>
                <w:szCs w:val="22"/>
                <w:rtl/>
              </w:rPr>
            </w:pPr>
            <w:r w:rsidRPr="00617B55">
              <w:rPr>
                <w:rFonts w:ascii="Simplified Arabic" w:eastAsia="Times New Roman" w:hAnsi="Simplified Arabic"/>
                <w:snapToGrid w:val="0"/>
                <w:kern w:val="22"/>
                <w:sz w:val="32"/>
                <w:szCs w:val="22"/>
                <w:rtl/>
              </w:rPr>
              <w:t xml:space="preserve">القانون الذي يتألف من </w:t>
            </w:r>
            <w:r w:rsidRPr="00617B55">
              <w:rPr>
                <w:rFonts w:ascii="Simplified Arabic" w:eastAsia="Times New Roman" w:hAnsi="Simplified Arabic" w:hint="cs"/>
                <w:snapToGrid w:val="0"/>
                <w:kern w:val="22"/>
                <w:sz w:val="32"/>
                <w:szCs w:val="22"/>
                <w:rtl/>
              </w:rPr>
              <w:t>أعراف</w:t>
            </w:r>
            <w:r w:rsidRPr="00617B55">
              <w:rPr>
                <w:rFonts w:ascii="Simplified Arabic" w:eastAsia="Times New Roman" w:hAnsi="Simplified Arabic"/>
                <w:snapToGrid w:val="0"/>
                <w:kern w:val="22"/>
                <w:sz w:val="32"/>
                <w:szCs w:val="22"/>
                <w:rtl/>
              </w:rPr>
              <w:t xml:space="preserve"> مقبولة باعتبارها متطلبات قانونية أو قواعد سلوك إجبارية؛ وممارسات ومعتقدات لها من القيمة الجوهرية وتعد جزءا لا يتجزأ من نظام اجتماعي واقتصادي يجعلها تعامل باعتبارها بمثابة قوانين</w:t>
            </w:r>
            <w:r w:rsidRPr="00617B55">
              <w:rPr>
                <w:rFonts w:ascii="Simplified Arabic" w:eastAsia="Times New Roman" w:hAnsi="Simplified Arabic" w:hint="cs"/>
                <w:snapToGrid w:val="0"/>
                <w:kern w:val="22"/>
                <w:sz w:val="32"/>
                <w:szCs w:val="22"/>
                <w:rtl/>
              </w:rPr>
              <w:t>.</w:t>
            </w:r>
            <w:r w:rsidRPr="00617B55">
              <w:rPr>
                <w:rStyle w:val="FootnoteReference"/>
                <w:szCs w:val="22"/>
                <w:rtl/>
              </w:rPr>
              <w:footnoteReference w:id="126"/>
            </w:r>
          </w:p>
          <w:p w:rsidR="00617B55" w:rsidRPr="00617B55" w:rsidRDefault="00617B55" w:rsidP="003B5A14">
            <w:pPr>
              <w:rPr>
                <w:rFonts w:ascii="Simplified Arabic" w:eastAsia="Times New Roman" w:hAnsi="Simplified Arabic"/>
                <w:snapToGrid w:val="0"/>
                <w:kern w:val="22"/>
                <w:sz w:val="32"/>
                <w:szCs w:val="22"/>
              </w:rPr>
            </w:pPr>
          </w:p>
        </w:tc>
      </w:tr>
      <w:tr w:rsidR="00617B55" w:rsidRPr="00617B55" w:rsidTr="003B5A14">
        <w:tc>
          <w:tcPr>
            <w:tcW w:w="2905"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ascii="Simplified Arabic" w:hAnsi="Simplified Arabic"/>
                <w:b/>
                <w:szCs w:val="22"/>
              </w:rPr>
            </w:pPr>
            <w:r w:rsidRPr="00617B55">
              <w:rPr>
                <w:rFonts w:ascii="Simplified Arabic" w:hAnsi="Simplified Arabic"/>
                <w:b/>
                <w:szCs w:val="22"/>
                <w:rtl/>
              </w:rPr>
              <w:t>تقييم الأثر البيئي</w:t>
            </w:r>
          </w:p>
        </w:tc>
        <w:tc>
          <w:tcPr>
            <w:tcW w:w="6671"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ascii="Simplified Arabic" w:eastAsia="Times New Roman" w:hAnsi="Simplified Arabic"/>
                <w:snapToGrid w:val="0"/>
                <w:kern w:val="22"/>
                <w:sz w:val="32"/>
                <w:szCs w:val="22"/>
              </w:rPr>
            </w:pPr>
            <w:r w:rsidRPr="00617B55">
              <w:rPr>
                <w:rFonts w:ascii="Simplified Arabic" w:eastAsia="Times New Roman" w:hAnsi="Simplified Arabic"/>
                <w:snapToGrid w:val="0"/>
                <w:kern w:val="22"/>
                <w:sz w:val="32"/>
                <w:szCs w:val="22"/>
                <w:rtl/>
              </w:rPr>
              <w:t xml:space="preserve">عملية تقييم الآثار البيئية المحتملة لمشروع إنمائي مقترح، واقتراح تدابير التخفيف المناسبة، مع الأخذ في </w:t>
            </w:r>
            <w:r w:rsidRPr="00617B55">
              <w:rPr>
                <w:rFonts w:ascii="Simplified Arabic" w:eastAsia="Times New Roman" w:hAnsi="Simplified Arabic" w:hint="cs"/>
                <w:snapToGrid w:val="0"/>
                <w:kern w:val="22"/>
                <w:sz w:val="32"/>
                <w:szCs w:val="22"/>
                <w:rtl/>
              </w:rPr>
              <w:t>الحسبان</w:t>
            </w:r>
            <w:r w:rsidRPr="00617B55">
              <w:rPr>
                <w:rFonts w:ascii="Simplified Arabic" w:eastAsia="Times New Roman" w:hAnsi="Simplified Arabic"/>
                <w:snapToGrid w:val="0"/>
                <w:kern w:val="22"/>
                <w:sz w:val="32"/>
                <w:szCs w:val="22"/>
                <w:rtl/>
              </w:rPr>
              <w:t xml:space="preserve"> الآثار الاجتماعية والاقتصادية والثقافية والبشرية المترابطة، </w:t>
            </w:r>
            <w:r w:rsidRPr="00617B55">
              <w:rPr>
                <w:rFonts w:ascii="Simplified Arabic" w:eastAsia="Times New Roman" w:hAnsi="Simplified Arabic" w:hint="cs"/>
                <w:snapToGrid w:val="0"/>
                <w:kern w:val="22"/>
                <w:sz w:val="32"/>
                <w:szCs w:val="22"/>
                <w:rtl/>
              </w:rPr>
              <w:t>ال</w:t>
            </w:r>
            <w:r w:rsidRPr="00617B55">
              <w:rPr>
                <w:rFonts w:ascii="Simplified Arabic" w:eastAsia="Times New Roman" w:hAnsi="Simplified Arabic"/>
                <w:snapToGrid w:val="0"/>
                <w:kern w:val="22"/>
                <w:sz w:val="32"/>
                <w:szCs w:val="22"/>
                <w:rtl/>
              </w:rPr>
              <w:t>مفيد</w:t>
            </w:r>
            <w:r w:rsidRPr="00617B55">
              <w:rPr>
                <w:rFonts w:ascii="Simplified Arabic" w:eastAsia="Times New Roman" w:hAnsi="Simplified Arabic" w:hint="cs"/>
                <w:snapToGrid w:val="0"/>
                <w:kern w:val="22"/>
                <w:sz w:val="32"/>
                <w:szCs w:val="22"/>
                <w:rtl/>
              </w:rPr>
              <w:t>ة</w:t>
            </w:r>
            <w:r w:rsidRPr="00617B55">
              <w:rPr>
                <w:rFonts w:ascii="Simplified Arabic" w:eastAsia="Times New Roman" w:hAnsi="Simplified Arabic"/>
                <w:snapToGrid w:val="0"/>
                <w:kern w:val="22"/>
                <w:sz w:val="32"/>
                <w:szCs w:val="22"/>
                <w:rtl/>
              </w:rPr>
              <w:t xml:space="preserve"> </w:t>
            </w:r>
            <w:r w:rsidRPr="00617B55">
              <w:rPr>
                <w:rFonts w:ascii="Simplified Arabic" w:eastAsia="Times New Roman" w:hAnsi="Simplified Arabic" w:hint="cs"/>
                <w:snapToGrid w:val="0"/>
                <w:kern w:val="22"/>
                <w:sz w:val="32"/>
                <w:szCs w:val="22"/>
                <w:rtl/>
              </w:rPr>
              <w:t>وال</w:t>
            </w:r>
            <w:r w:rsidRPr="00617B55">
              <w:rPr>
                <w:rFonts w:ascii="Simplified Arabic" w:eastAsia="Times New Roman" w:hAnsi="Simplified Arabic"/>
                <w:snapToGrid w:val="0"/>
                <w:kern w:val="22"/>
                <w:sz w:val="32"/>
                <w:szCs w:val="22"/>
                <w:rtl/>
              </w:rPr>
              <w:t>ضار</w:t>
            </w:r>
            <w:r w:rsidRPr="00617B55">
              <w:rPr>
                <w:rFonts w:ascii="Simplified Arabic" w:eastAsia="Times New Roman" w:hAnsi="Simplified Arabic" w:hint="cs"/>
                <w:snapToGrid w:val="0"/>
                <w:kern w:val="22"/>
                <w:sz w:val="32"/>
                <w:szCs w:val="22"/>
                <w:rtl/>
              </w:rPr>
              <w:t>ة</w:t>
            </w:r>
            <w:r w:rsidRPr="00617B55">
              <w:rPr>
                <w:rFonts w:ascii="Simplified Arabic" w:eastAsia="Times New Roman" w:hAnsi="Simplified Arabic"/>
                <w:snapToGrid w:val="0"/>
                <w:kern w:val="22"/>
                <w:sz w:val="32"/>
                <w:szCs w:val="22"/>
                <w:rtl/>
              </w:rPr>
              <w:t>.</w:t>
            </w:r>
            <w:r w:rsidRPr="00617B55">
              <w:rPr>
                <w:rStyle w:val="FootnoteReference"/>
                <w:szCs w:val="22"/>
                <w:rtl/>
              </w:rPr>
              <w:footnoteReference w:id="127"/>
            </w:r>
          </w:p>
        </w:tc>
      </w:tr>
      <w:tr w:rsidR="00617B55" w:rsidRPr="00617B55" w:rsidTr="003B5A14">
        <w:tc>
          <w:tcPr>
            <w:tcW w:w="2905"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ascii="Simplified Arabic" w:hAnsi="Simplified Arabic"/>
                <w:b/>
                <w:szCs w:val="22"/>
              </w:rPr>
            </w:pPr>
            <w:r w:rsidRPr="00617B55">
              <w:rPr>
                <w:rFonts w:ascii="Simplified Arabic" w:hAnsi="Simplified Arabic"/>
                <w:b/>
                <w:szCs w:val="22"/>
                <w:rtl/>
              </w:rPr>
              <w:t>موقع مقدس</w:t>
            </w:r>
          </w:p>
        </w:tc>
        <w:tc>
          <w:tcPr>
            <w:tcW w:w="6671" w:type="dxa"/>
            <w:tcBorders>
              <w:top w:val="single" w:sz="4" w:space="0" w:color="auto"/>
              <w:left w:val="single" w:sz="4" w:space="0" w:color="auto"/>
              <w:bottom w:val="single" w:sz="4" w:space="0" w:color="auto"/>
              <w:right w:val="single" w:sz="4" w:space="0" w:color="auto"/>
            </w:tcBorders>
            <w:hideMark/>
          </w:tcPr>
          <w:p w:rsidR="00617B55" w:rsidRDefault="00617B55" w:rsidP="003B5A14">
            <w:pPr>
              <w:rPr>
                <w:rFonts w:ascii="Simplified Arabic" w:eastAsia="Times New Roman" w:hAnsi="Simplified Arabic"/>
                <w:snapToGrid w:val="0"/>
                <w:kern w:val="22"/>
                <w:sz w:val="32"/>
                <w:szCs w:val="22"/>
                <w:rtl/>
              </w:rPr>
            </w:pPr>
            <w:r w:rsidRPr="00617B55">
              <w:rPr>
                <w:rFonts w:ascii="Simplified Arabic" w:eastAsia="Times New Roman" w:hAnsi="Simplified Arabic" w:hint="cs"/>
                <w:snapToGrid w:val="0"/>
                <w:kern w:val="22"/>
                <w:sz w:val="32"/>
                <w:szCs w:val="22"/>
                <w:rtl/>
              </w:rPr>
              <w:t xml:space="preserve">يمكن أن يشير إلى </w:t>
            </w:r>
            <w:r w:rsidRPr="00617B55">
              <w:rPr>
                <w:rFonts w:ascii="Simplified Arabic" w:eastAsia="Times New Roman" w:hAnsi="Simplified Arabic"/>
                <w:snapToGrid w:val="0"/>
                <w:kern w:val="22"/>
                <w:sz w:val="32"/>
                <w:szCs w:val="22"/>
                <w:rtl/>
              </w:rPr>
              <w:t xml:space="preserve">موقع أو </w:t>
            </w:r>
            <w:r w:rsidRPr="00617B55">
              <w:rPr>
                <w:rFonts w:ascii="Simplified Arabic" w:eastAsia="Times New Roman" w:hAnsi="Simplified Arabic" w:hint="cs"/>
                <w:snapToGrid w:val="0"/>
                <w:kern w:val="22"/>
                <w:sz w:val="32"/>
                <w:szCs w:val="22"/>
                <w:rtl/>
              </w:rPr>
              <w:t>شيء</w:t>
            </w:r>
            <w:r w:rsidRPr="00617B55">
              <w:rPr>
                <w:rFonts w:ascii="Simplified Arabic" w:eastAsia="Times New Roman" w:hAnsi="Simplified Arabic"/>
                <w:snapToGrid w:val="0"/>
                <w:kern w:val="22"/>
                <w:sz w:val="32"/>
                <w:szCs w:val="22"/>
                <w:rtl/>
              </w:rPr>
              <w:t xml:space="preserve"> أو هيكل أو منطقة أو سمة أو مساحة طبيعية تحوزها الحكومات الوطنية أو المجتمعات الأصلية</w:t>
            </w:r>
            <w:r w:rsidRPr="00617B55">
              <w:rPr>
                <w:rFonts w:ascii="Simplified Arabic" w:eastAsia="Times New Roman" w:hAnsi="Simplified Arabic" w:hint="cs"/>
                <w:snapToGrid w:val="0"/>
                <w:kern w:val="22"/>
                <w:sz w:val="32"/>
                <w:szCs w:val="22"/>
                <w:rtl/>
              </w:rPr>
              <w:t xml:space="preserve"> </w:t>
            </w:r>
            <w:r w:rsidRPr="00617B55">
              <w:rPr>
                <w:rFonts w:ascii="Simplified Arabic" w:eastAsia="Times New Roman" w:hAnsi="Simplified Arabic"/>
                <w:snapToGrid w:val="0"/>
                <w:kern w:val="22"/>
                <w:sz w:val="32"/>
                <w:szCs w:val="22"/>
                <w:rtl/>
              </w:rPr>
              <w:t xml:space="preserve">تعد ذات أهمية خاصة وفقا </w:t>
            </w:r>
            <w:r w:rsidRPr="00617B55">
              <w:rPr>
                <w:rFonts w:ascii="Simplified Arabic" w:eastAsia="Times New Roman" w:hAnsi="Simplified Arabic" w:hint="cs"/>
                <w:snapToGrid w:val="0"/>
                <w:kern w:val="22"/>
                <w:sz w:val="32"/>
                <w:szCs w:val="22"/>
                <w:rtl/>
              </w:rPr>
              <w:t>لأعراف</w:t>
            </w:r>
            <w:r w:rsidRPr="00617B55">
              <w:rPr>
                <w:rFonts w:ascii="Simplified Arabic" w:eastAsia="Times New Roman" w:hAnsi="Simplified Arabic"/>
                <w:snapToGrid w:val="0"/>
                <w:kern w:val="22"/>
                <w:sz w:val="32"/>
                <w:szCs w:val="22"/>
                <w:rtl/>
              </w:rPr>
              <w:t xml:space="preserve"> مجتمع من السكان الأصليين أو المحليين، بسبب أهميتها الدينية و/أو الروحية.</w:t>
            </w:r>
            <w:r w:rsidRPr="00617B55">
              <w:rPr>
                <w:rStyle w:val="FootnoteReference"/>
                <w:szCs w:val="22"/>
                <w:rtl/>
              </w:rPr>
              <w:footnoteReference w:id="128"/>
            </w:r>
          </w:p>
          <w:p w:rsidR="005241C2" w:rsidRPr="00617B55" w:rsidRDefault="005241C2" w:rsidP="003B5A14">
            <w:pPr>
              <w:rPr>
                <w:rFonts w:ascii="Simplified Arabic" w:eastAsia="Times New Roman" w:hAnsi="Simplified Arabic"/>
                <w:snapToGrid w:val="0"/>
                <w:kern w:val="22"/>
                <w:sz w:val="32"/>
                <w:szCs w:val="22"/>
              </w:rPr>
            </w:pPr>
          </w:p>
        </w:tc>
      </w:tr>
      <w:tr w:rsidR="00617B55" w:rsidRPr="00617B55" w:rsidTr="003B5A14">
        <w:tc>
          <w:tcPr>
            <w:tcW w:w="2905"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ascii="Simplified Arabic" w:hAnsi="Simplified Arabic"/>
                <w:b/>
                <w:szCs w:val="22"/>
              </w:rPr>
            </w:pPr>
            <w:r w:rsidRPr="00617B55">
              <w:rPr>
                <w:rFonts w:ascii="Simplified Arabic" w:hAnsi="Simplified Arabic"/>
                <w:b/>
                <w:szCs w:val="22"/>
                <w:rtl/>
              </w:rPr>
              <w:lastRenderedPageBreak/>
              <w:t>تقييم الأثر الاجتماعي</w:t>
            </w:r>
          </w:p>
        </w:tc>
        <w:tc>
          <w:tcPr>
            <w:tcW w:w="6671"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ascii="Simplified Arabic" w:eastAsia="Times New Roman" w:hAnsi="Simplified Arabic"/>
                <w:snapToGrid w:val="0"/>
                <w:kern w:val="22"/>
                <w:sz w:val="32"/>
                <w:szCs w:val="22"/>
              </w:rPr>
            </w:pPr>
            <w:r w:rsidRPr="00617B55">
              <w:rPr>
                <w:rFonts w:ascii="Simplified Arabic" w:eastAsia="Times New Roman" w:hAnsi="Simplified Arabic" w:hint="cs"/>
                <w:snapToGrid w:val="0"/>
                <w:kern w:val="22"/>
                <w:sz w:val="32"/>
                <w:szCs w:val="22"/>
                <w:rtl/>
              </w:rPr>
              <w:t>عملية تقييم الآثار المحتملة</w:t>
            </w:r>
            <w:r w:rsidRPr="00617B55">
              <w:rPr>
                <w:rFonts w:ascii="Simplified Arabic" w:eastAsia="Times New Roman" w:hAnsi="Simplified Arabic"/>
                <w:snapToGrid w:val="0"/>
                <w:kern w:val="22"/>
                <w:sz w:val="32"/>
                <w:szCs w:val="22"/>
                <w:rtl/>
              </w:rPr>
              <w:t xml:space="preserve">، </w:t>
            </w:r>
            <w:r w:rsidRPr="00617B55">
              <w:rPr>
                <w:rFonts w:ascii="Simplified Arabic" w:eastAsia="Times New Roman" w:hAnsi="Simplified Arabic" w:hint="cs"/>
                <w:snapToGrid w:val="0"/>
                <w:kern w:val="22"/>
                <w:sz w:val="32"/>
                <w:szCs w:val="22"/>
                <w:rtl/>
              </w:rPr>
              <w:t>ال</w:t>
            </w:r>
            <w:r w:rsidRPr="00617B55">
              <w:rPr>
                <w:rFonts w:ascii="Simplified Arabic" w:eastAsia="Times New Roman" w:hAnsi="Simplified Arabic"/>
                <w:snapToGrid w:val="0"/>
                <w:kern w:val="22"/>
                <w:sz w:val="32"/>
                <w:szCs w:val="22"/>
                <w:rtl/>
              </w:rPr>
              <w:t>مفيد</w:t>
            </w:r>
            <w:r w:rsidRPr="00617B55">
              <w:rPr>
                <w:rFonts w:ascii="Simplified Arabic" w:eastAsia="Times New Roman" w:hAnsi="Simplified Arabic" w:hint="cs"/>
                <w:snapToGrid w:val="0"/>
                <w:kern w:val="22"/>
                <w:sz w:val="32"/>
                <w:szCs w:val="22"/>
                <w:rtl/>
              </w:rPr>
              <w:t>ة وال</w:t>
            </w:r>
            <w:r w:rsidRPr="00617B55">
              <w:rPr>
                <w:rFonts w:ascii="Simplified Arabic" w:eastAsia="Times New Roman" w:hAnsi="Simplified Arabic"/>
                <w:snapToGrid w:val="0"/>
                <w:kern w:val="22"/>
                <w:sz w:val="32"/>
                <w:szCs w:val="22"/>
                <w:rtl/>
              </w:rPr>
              <w:t>ضار</w:t>
            </w:r>
            <w:r w:rsidRPr="00617B55">
              <w:rPr>
                <w:rFonts w:ascii="Simplified Arabic" w:eastAsia="Times New Roman" w:hAnsi="Simplified Arabic" w:hint="cs"/>
                <w:snapToGrid w:val="0"/>
                <w:kern w:val="22"/>
                <w:sz w:val="32"/>
                <w:szCs w:val="22"/>
                <w:rtl/>
              </w:rPr>
              <w:t>ة</w:t>
            </w:r>
            <w:r w:rsidRPr="00617B55">
              <w:rPr>
                <w:rFonts w:ascii="Simplified Arabic" w:eastAsia="Times New Roman" w:hAnsi="Simplified Arabic"/>
                <w:snapToGrid w:val="0"/>
                <w:kern w:val="22"/>
                <w:sz w:val="32"/>
                <w:szCs w:val="22"/>
                <w:rtl/>
              </w:rPr>
              <w:t>، لنشاط إنمائي</w:t>
            </w:r>
            <w:r w:rsidRPr="00617B55">
              <w:rPr>
                <w:rFonts w:ascii="Simplified Arabic" w:eastAsia="Times New Roman" w:hAnsi="Simplified Arabic" w:hint="cs"/>
                <w:snapToGrid w:val="0"/>
                <w:kern w:val="22"/>
                <w:sz w:val="32"/>
                <w:szCs w:val="22"/>
                <w:rtl/>
              </w:rPr>
              <w:t xml:space="preserve"> والتي يمكن أن </w:t>
            </w:r>
            <w:r w:rsidRPr="00617B55">
              <w:rPr>
                <w:rFonts w:ascii="Simplified Arabic" w:eastAsia="Times New Roman" w:hAnsi="Simplified Arabic"/>
                <w:snapToGrid w:val="0"/>
                <w:kern w:val="22"/>
                <w:sz w:val="32"/>
                <w:szCs w:val="22"/>
                <w:rtl/>
              </w:rPr>
              <w:t>تؤثر على الحقوق، التي لها ب</w:t>
            </w:r>
            <w:r w:rsidRPr="00617B55">
              <w:rPr>
                <w:rFonts w:ascii="Simplified Arabic" w:eastAsia="Times New Roman" w:hAnsi="Simplified Arabic" w:hint="cs"/>
                <w:snapToGrid w:val="0"/>
                <w:kern w:val="22"/>
                <w:sz w:val="32"/>
                <w:szCs w:val="22"/>
                <w:rtl/>
              </w:rPr>
              <w:t>ُ</w:t>
            </w:r>
            <w:r w:rsidRPr="00617B55">
              <w:rPr>
                <w:rFonts w:ascii="Simplified Arabic" w:eastAsia="Times New Roman" w:hAnsi="Simplified Arabic"/>
                <w:snapToGrid w:val="0"/>
                <w:kern w:val="22"/>
                <w:sz w:val="32"/>
                <w:szCs w:val="22"/>
                <w:rtl/>
              </w:rPr>
              <w:t xml:space="preserve">عد اقتصادي واجتماعي وثقافي ومدني وسياسي، فضلا عن الرفاه والحيوية والقدرة على </w:t>
            </w:r>
            <w:r w:rsidRPr="00617B55">
              <w:rPr>
                <w:rFonts w:ascii="Simplified Arabic" w:eastAsia="Times New Roman" w:hAnsi="Simplified Arabic" w:hint="cs"/>
                <w:snapToGrid w:val="0"/>
                <w:kern w:val="22"/>
                <w:sz w:val="32"/>
                <w:szCs w:val="22"/>
                <w:rtl/>
              </w:rPr>
              <w:t>البقاء</w:t>
            </w:r>
            <w:r w:rsidRPr="00617B55">
              <w:rPr>
                <w:rFonts w:ascii="Simplified Arabic" w:eastAsia="Times New Roman" w:hAnsi="Simplified Arabic"/>
                <w:snapToGrid w:val="0"/>
                <w:kern w:val="22"/>
                <w:sz w:val="32"/>
                <w:szCs w:val="22"/>
                <w:rtl/>
              </w:rPr>
              <w:t xml:space="preserve">، لمجتمع متضرر - أي </w:t>
            </w:r>
            <w:r w:rsidRPr="00617B55">
              <w:rPr>
                <w:rFonts w:ascii="Simplified Arabic" w:eastAsia="Times New Roman" w:hAnsi="Simplified Arabic" w:hint="cs"/>
                <w:snapToGrid w:val="0"/>
                <w:kern w:val="22"/>
                <w:sz w:val="32"/>
                <w:szCs w:val="22"/>
                <w:rtl/>
              </w:rPr>
              <w:t>ت</w:t>
            </w:r>
            <w:r w:rsidRPr="00617B55">
              <w:rPr>
                <w:rFonts w:ascii="Simplified Arabic" w:eastAsia="Times New Roman" w:hAnsi="Simplified Arabic"/>
                <w:snapToGrid w:val="0"/>
                <w:kern w:val="22"/>
                <w:sz w:val="32"/>
                <w:szCs w:val="22"/>
                <w:rtl/>
              </w:rPr>
              <w:t xml:space="preserve">ؤثر </w:t>
            </w:r>
            <w:r w:rsidRPr="00617B55">
              <w:rPr>
                <w:rFonts w:ascii="Simplified Arabic" w:eastAsia="Times New Roman" w:hAnsi="Simplified Arabic" w:hint="cs"/>
                <w:snapToGrid w:val="0"/>
                <w:kern w:val="22"/>
                <w:sz w:val="32"/>
                <w:szCs w:val="22"/>
                <w:rtl/>
              </w:rPr>
              <w:t>على</w:t>
            </w:r>
            <w:r w:rsidRPr="00617B55">
              <w:rPr>
                <w:rFonts w:ascii="Simplified Arabic" w:eastAsia="Times New Roman" w:hAnsi="Simplified Arabic"/>
                <w:snapToGrid w:val="0"/>
                <w:kern w:val="22"/>
                <w:sz w:val="32"/>
                <w:szCs w:val="22"/>
                <w:rtl/>
              </w:rPr>
              <w:t xml:space="preserve"> نوعية حياة مجتمع من المجتمعات</w:t>
            </w:r>
            <w:r w:rsidRPr="00617B55">
              <w:rPr>
                <w:rFonts w:ascii="Simplified Arabic" w:eastAsia="Times New Roman" w:hAnsi="Simplified Arabic" w:hint="cs"/>
                <w:snapToGrid w:val="0"/>
                <w:kern w:val="22"/>
                <w:sz w:val="32"/>
                <w:szCs w:val="22"/>
                <w:rtl/>
              </w:rPr>
              <w:t xml:space="preserve"> المحلية</w:t>
            </w:r>
            <w:r w:rsidRPr="00617B55">
              <w:rPr>
                <w:rFonts w:ascii="Simplified Arabic" w:eastAsia="Times New Roman" w:hAnsi="Simplified Arabic"/>
                <w:snapToGrid w:val="0"/>
                <w:kern w:val="22"/>
                <w:sz w:val="32"/>
                <w:szCs w:val="22"/>
                <w:rtl/>
              </w:rPr>
              <w:t xml:space="preserve">، </w:t>
            </w:r>
            <w:r w:rsidRPr="00617B55">
              <w:rPr>
                <w:rFonts w:ascii="Simplified Arabic" w:eastAsia="Times New Roman" w:hAnsi="Simplified Arabic" w:hint="cs"/>
                <w:snapToGrid w:val="0"/>
                <w:kern w:val="22"/>
                <w:sz w:val="32"/>
                <w:szCs w:val="22"/>
                <w:rtl/>
              </w:rPr>
              <w:t xml:space="preserve">حسبما </w:t>
            </w:r>
            <w:r w:rsidRPr="00617B55">
              <w:rPr>
                <w:rFonts w:ascii="Simplified Arabic" w:eastAsia="Times New Roman" w:hAnsi="Simplified Arabic"/>
                <w:snapToGrid w:val="0"/>
                <w:kern w:val="22"/>
                <w:sz w:val="32"/>
                <w:szCs w:val="22"/>
                <w:rtl/>
              </w:rPr>
              <w:t xml:space="preserve">تقاس </w:t>
            </w:r>
            <w:r w:rsidRPr="00617B55">
              <w:rPr>
                <w:rFonts w:ascii="Simplified Arabic" w:eastAsia="Times New Roman" w:hAnsi="Simplified Arabic" w:hint="cs"/>
                <w:snapToGrid w:val="0"/>
                <w:kern w:val="22"/>
                <w:sz w:val="32"/>
                <w:szCs w:val="22"/>
                <w:rtl/>
              </w:rPr>
              <w:t>ب</w:t>
            </w:r>
            <w:r w:rsidRPr="00617B55">
              <w:rPr>
                <w:rFonts w:ascii="Simplified Arabic" w:eastAsia="Times New Roman" w:hAnsi="Simplified Arabic"/>
                <w:snapToGrid w:val="0"/>
                <w:kern w:val="22"/>
                <w:sz w:val="32"/>
                <w:szCs w:val="22"/>
                <w:rtl/>
              </w:rPr>
              <w:t>مؤشرات اجتماعية اقتصادية شتى</w:t>
            </w:r>
            <w:r w:rsidRPr="00617B55">
              <w:rPr>
                <w:rFonts w:ascii="Simplified Arabic" w:eastAsia="Times New Roman" w:hAnsi="Simplified Arabic" w:hint="cs"/>
                <w:snapToGrid w:val="0"/>
                <w:kern w:val="22"/>
                <w:sz w:val="32"/>
                <w:szCs w:val="22"/>
                <w:rtl/>
              </w:rPr>
              <w:t xml:space="preserve">، </w:t>
            </w:r>
            <w:r w:rsidRPr="00617B55">
              <w:rPr>
                <w:rFonts w:ascii="Simplified Arabic" w:eastAsia="Times New Roman" w:hAnsi="Simplified Arabic"/>
                <w:snapToGrid w:val="0"/>
                <w:kern w:val="22"/>
                <w:sz w:val="32"/>
                <w:szCs w:val="22"/>
                <w:rtl/>
              </w:rPr>
              <w:t>مثل توزيع الدخل، والسلامة البدنية والاجتماعية، وحماية الأفراد والمجتمعات</w:t>
            </w:r>
            <w:r w:rsidRPr="00617B55">
              <w:rPr>
                <w:rFonts w:ascii="Simplified Arabic" w:eastAsia="Times New Roman" w:hAnsi="Simplified Arabic" w:hint="cs"/>
                <w:snapToGrid w:val="0"/>
                <w:kern w:val="22"/>
                <w:sz w:val="32"/>
                <w:szCs w:val="22"/>
                <w:rtl/>
              </w:rPr>
              <w:t xml:space="preserve"> المحلية</w:t>
            </w:r>
            <w:r w:rsidRPr="00617B55">
              <w:rPr>
                <w:rFonts w:ascii="Simplified Arabic" w:eastAsia="Times New Roman" w:hAnsi="Simplified Arabic"/>
                <w:snapToGrid w:val="0"/>
                <w:kern w:val="22"/>
                <w:sz w:val="32"/>
                <w:szCs w:val="22"/>
                <w:rtl/>
              </w:rPr>
              <w:t xml:space="preserve">، ومستويات وفرص العمل، والصحة والرعاية الاجتماعية، والتعليم، </w:t>
            </w:r>
            <w:r w:rsidRPr="00617B55">
              <w:rPr>
                <w:rFonts w:ascii="Simplified Arabic" w:eastAsia="Times New Roman" w:hAnsi="Simplified Arabic" w:hint="cs"/>
                <w:snapToGrid w:val="0"/>
                <w:kern w:val="22"/>
                <w:sz w:val="32"/>
                <w:szCs w:val="22"/>
                <w:rtl/>
              </w:rPr>
              <w:t>وتوافر الإسكان</w:t>
            </w:r>
            <w:r w:rsidRPr="00617B55">
              <w:rPr>
                <w:rFonts w:ascii="Simplified Arabic" w:eastAsia="Times New Roman" w:hAnsi="Simplified Arabic"/>
                <w:snapToGrid w:val="0"/>
                <w:kern w:val="22"/>
                <w:sz w:val="32"/>
                <w:szCs w:val="22"/>
                <w:rtl/>
              </w:rPr>
              <w:t xml:space="preserve"> ومعايير</w:t>
            </w:r>
            <w:r w:rsidRPr="00617B55">
              <w:rPr>
                <w:rFonts w:ascii="Simplified Arabic" w:eastAsia="Times New Roman" w:hAnsi="Simplified Arabic" w:hint="cs"/>
                <w:snapToGrid w:val="0"/>
                <w:kern w:val="22"/>
                <w:sz w:val="32"/>
                <w:szCs w:val="22"/>
                <w:rtl/>
              </w:rPr>
              <w:t>ه</w:t>
            </w:r>
            <w:r w:rsidRPr="00617B55">
              <w:rPr>
                <w:rFonts w:ascii="Simplified Arabic" w:eastAsia="Times New Roman" w:hAnsi="Simplified Arabic"/>
                <w:snapToGrid w:val="0"/>
                <w:kern w:val="22"/>
                <w:sz w:val="32"/>
                <w:szCs w:val="22"/>
                <w:rtl/>
              </w:rPr>
              <w:t xml:space="preserve"> والإقامة، والبنية التحتية، والخدمات.</w:t>
            </w:r>
            <w:r w:rsidRPr="00617B55">
              <w:rPr>
                <w:rStyle w:val="FootnoteReference"/>
                <w:szCs w:val="22"/>
                <w:rtl/>
              </w:rPr>
              <w:footnoteReference w:id="129"/>
            </w:r>
          </w:p>
        </w:tc>
      </w:tr>
      <w:tr w:rsidR="00617B55" w:rsidRPr="00617B55" w:rsidTr="003B5A14">
        <w:tc>
          <w:tcPr>
            <w:tcW w:w="2905"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ascii="Simplified Arabic" w:hAnsi="Simplified Arabic"/>
                <w:b/>
                <w:szCs w:val="22"/>
              </w:rPr>
            </w:pPr>
            <w:r w:rsidRPr="00617B55">
              <w:rPr>
                <w:rFonts w:ascii="Simplified Arabic" w:hAnsi="Simplified Arabic" w:hint="cs"/>
                <w:b/>
                <w:szCs w:val="22"/>
                <w:rtl/>
              </w:rPr>
              <w:t>ال</w:t>
            </w:r>
            <w:r w:rsidRPr="00617B55">
              <w:rPr>
                <w:rFonts w:ascii="Simplified Arabic" w:hAnsi="Simplified Arabic"/>
                <w:b/>
                <w:szCs w:val="22"/>
                <w:rtl/>
              </w:rPr>
              <w:t xml:space="preserve">تقييم </w:t>
            </w:r>
            <w:r w:rsidRPr="00617B55">
              <w:rPr>
                <w:rFonts w:ascii="Simplified Arabic" w:hAnsi="Simplified Arabic" w:hint="cs"/>
                <w:b/>
                <w:szCs w:val="22"/>
                <w:rtl/>
              </w:rPr>
              <w:t>ال</w:t>
            </w:r>
            <w:r w:rsidRPr="00617B55">
              <w:rPr>
                <w:rFonts w:ascii="Simplified Arabic" w:hAnsi="Simplified Arabic"/>
                <w:b/>
                <w:szCs w:val="22"/>
                <w:rtl/>
              </w:rPr>
              <w:t xml:space="preserve">بيئي </w:t>
            </w:r>
            <w:r w:rsidRPr="00617B55">
              <w:rPr>
                <w:rFonts w:ascii="Simplified Arabic" w:hAnsi="Simplified Arabic" w:hint="cs"/>
                <w:b/>
                <w:szCs w:val="22"/>
                <w:rtl/>
              </w:rPr>
              <w:t>ال</w:t>
            </w:r>
            <w:r w:rsidRPr="00617B55">
              <w:rPr>
                <w:rFonts w:ascii="Simplified Arabic" w:hAnsi="Simplified Arabic"/>
                <w:b/>
                <w:szCs w:val="22"/>
                <w:rtl/>
              </w:rPr>
              <w:t>استراتيجي</w:t>
            </w:r>
          </w:p>
        </w:tc>
        <w:tc>
          <w:tcPr>
            <w:tcW w:w="6671"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ascii="Simplified Arabic" w:eastAsia="Times New Roman" w:hAnsi="Simplified Arabic"/>
                <w:snapToGrid w:val="0"/>
                <w:kern w:val="22"/>
                <w:sz w:val="32"/>
                <w:szCs w:val="22"/>
              </w:rPr>
            </w:pPr>
            <w:r w:rsidRPr="00617B55">
              <w:rPr>
                <w:rFonts w:ascii="Simplified Arabic" w:eastAsia="Times New Roman" w:hAnsi="Simplified Arabic"/>
                <w:snapToGrid w:val="0"/>
                <w:kern w:val="22"/>
                <w:sz w:val="32"/>
                <w:szCs w:val="22"/>
                <w:rtl/>
              </w:rPr>
              <w:t>عملية تقييم الآثار البيئية المحتملة للسياسات أو الخطط أو البرامج المقترحة لضمان إدراجها بشكل كامل ومعالجتها في مرحلة مبكرة من صنع القرار، إلى جانب الاعتبارات الاقتصادية والاجتماعية.</w:t>
            </w:r>
            <w:r w:rsidRPr="00617B55">
              <w:rPr>
                <w:rStyle w:val="FootnoteReference"/>
                <w:szCs w:val="22"/>
                <w:rtl/>
              </w:rPr>
              <w:footnoteReference w:id="130"/>
            </w:r>
          </w:p>
        </w:tc>
      </w:tr>
      <w:tr w:rsidR="00617B55" w:rsidRPr="00617B55" w:rsidTr="003B5A14">
        <w:tc>
          <w:tcPr>
            <w:tcW w:w="9576" w:type="dxa"/>
            <w:gridSpan w:val="2"/>
            <w:tcBorders>
              <w:top w:val="single" w:sz="4" w:space="0" w:color="auto"/>
              <w:left w:val="single" w:sz="4" w:space="0" w:color="auto"/>
              <w:bottom w:val="single" w:sz="4" w:space="0" w:color="auto"/>
              <w:right w:val="single" w:sz="4" w:space="0" w:color="auto"/>
            </w:tcBorders>
            <w:hideMark/>
          </w:tcPr>
          <w:p w:rsidR="00617B55" w:rsidRPr="00617B55" w:rsidRDefault="00617B55" w:rsidP="00DD5D6A">
            <w:pPr>
              <w:jc w:val="center"/>
              <w:rPr>
                <w:rFonts w:ascii="Simplified Arabic" w:eastAsia="Times New Roman" w:hAnsi="Simplified Arabic"/>
                <w:b/>
                <w:snapToGrid w:val="0"/>
                <w:kern w:val="22"/>
                <w:szCs w:val="22"/>
              </w:rPr>
            </w:pPr>
            <w:r w:rsidRPr="00617B55">
              <w:rPr>
                <w:rFonts w:ascii="Simplified Arabic" w:eastAsia="Times New Roman" w:hAnsi="Simplified Arabic"/>
                <w:bCs/>
                <w:snapToGrid w:val="0"/>
                <w:kern w:val="22"/>
                <w:szCs w:val="22"/>
                <w:rtl/>
              </w:rPr>
              <w:t>باء</w:t>
            </w:r>
            <w:r w:rsidRPr="00617B55">
              <w:rPr>
                <w:rFonts w:ascii="Simplified Arabic" w:eastAsia="Times New Roman" w:hAnsi="Simplified Arabic" w:hint="cs"/>
                <w:bCs/>
                <w:snapToGrid w:val="0"/>
                <w:kern w:val="22"/>
                <w:szCs w:val="22"/>
                <w:rtl/>
              </w:rPr>
              <w:t>-</w:t>
            </w:r>
            <w:r w:rsidRPr="00617B55">
              <w:rPr>
                <w:rFonts w:ascii="Simplified Arabic" w:eastAsia="Times New Roman" w:hAnsi="Simplified Arabic"/>
                <w:bCs/>
                <w:snapToGrid w:val="0"/>
                <w:kern w:val="22"/>
                <w:szCs w:val="22"/>
                <w:rtl/>
              </w:rPr>
              <w:t xml:space="preserve"> </w:t>
            </w:r>
            <w:r w:rsidRPr="00617B55">
              <w:rPr>
                <w:rFonts w:ascii="Simplified Arabic" w:eastAsia="Times New Roman" w:hAnsi="Simplified Arabic" w:hint="cs"/>
                <w:bCs/>
                <w:snapToGrid w:val="0"/>
                <w:kern w:val="22"/>
                <w:szCs w:val="22"/>
                <w:rtl/>
              </w:rPr>
              <w:t>ال</w:t>
            </w:r>
            <w:r w:rsidRPr="00617B55">
              <w:rPr>
                <w:rFonts w:ascii="Simplified Arabic" w:eastAsia="Times New Roman" w:hAnsi="Simplified Arabic"/>
                <w:bCs/>
                <w:snapToGrid w:val="0"/>
                <w:kern w:val="22"/>
                <w:szCs w:val="22"/>
                <w:rtl/>
              </w:rPr>
              <w:t>مبادئ التوجيهية الطوعية موتز كوستال</w:t>
            </w:r>
            <w:r w:rsidRPr="00617B55">
              <w:rPr>
                <w:rFonts w:hint="cs"/>
                <w:color w:val="000000"/>
                <w:sz w:val="27"/>
                <w:szCs w:val="22"/>
                <w:rtl/>
              </w:rPr>
              <w:t xml:space="preserve"> </w:t>
            </w:r>
            <w:r w:rsidRPr="00617B55">
              <w:rPr>
                <w:rFonts w:ascii="Simplified Arabic" w:eastAsia="Times New Roman" w:hAnsi="Simplified Arabic" w:hint="cs"/>
                <w:b/>
                <w:snapToGrid w:val="0"/>
                <w:kern w:val="22"/>
                <w:szCs w:val="22"/>
                <w:rtl/>
              </w:rPr>
              <w:t>(المقرر 13/18، المرفق)</w:t>
            </w:r>
            <w:r w:rsidRPr="00617B55">
              <w:rPr>
                <w:rStyle w:val="FootnoteReference"/>
                <w:snapToGrid w:val="0"/>
                <w:kern w:val="22"/>
                <w:szCs w:val="22"/>
                <w:rtl/>
              </w:rPr>
              <w:footnoteReference w:id="131"/>
            </w:r>
          </w:p>
        </w:tc>
      </w:tr>
      <w:tr w:rsidR="00617B55" w:rsidRPr="00617B55" w:rsidTr="003B5A14">
        <w:tc>
          <w:tcPr>
            <w:tcW w:w="2905"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eastAsia="Times New Roman"/>
                <w:snapToGrid w:val="0"/>
                <w:kern w:val="22"/>
                <w:szCs w:val="22"/>
              </w:rPr>
            </w:pPr>
            <w:r w:rsidRPr="00617B55">
              <w:rPr>
                <w:rFonts w:ascii="Simplified Arabic" w:hAnsi="Simplified Arabic"/>
                <w:bCs/>
                <w:szCs w:val="22"/>
                <w:rtl/>
              </w:rPr>
              <w:t>المصطلح أو المفهوم</w:t>
            </w:r>
          </w:p>
        </w:tc>
        <w:tc>
          <w:tcPr>
            <w:tcW w:w="6671"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keepNext/>
              <w:rPr>
                <w:rFonts w:ascii="Simplified Arabic" w:hAnsi="Simplified Arabic"/>
                <w:bCs/>
                <w:szCs w:val="22"/>
                <w:rtl/>
              </w:rPr>
            </w:pPr>
            <w:r w:rsidRPr="00617B55">
              <w:rPr>
                <w:rFonts w:ascii="Simplified Arabic" w:hAnsi="Simplified Arabic"/>
                <w:bCs/>
                <w:szCs w:val="22"/>
                <w:rtl/>
              </w:rPr>
              <w:t xml:space="preserve">فهم المصطلح أو المفهوم في سياق </w:t>
            </w:r>
            <w:r w:rsidRPr="00617B55">
              <w:rPr>
                <w:rFonts w:ascii="Simplified Arabic" w:hAnsi="Simplified Arabic" w:hint="cs"/>
                <w:bCs/>
                <w:szCs w:val="22"/>
                <w:rtl/>
              </w:rPr>
              <w:t xml:space="preserve">المادة 8(ي) من </w:t>
            </w:r>
            <w:r w:rsidRPr="00617B55">
              <w:rPr>
                <w:rFonts w:ascii="Simplified Arabic" w:hAnsi="Simplified Arabic"/>
                <w:bCs/>
                <w:szCs w:val="22"/>
                <w:rtl/>
              </w:rPr>
              <w:t>الاتفاقية</w:t>
            </w:r>
            <w:r w:rsidRPr="00617B55">
              <w:rPr>
                <w:rFonts w:ascii="Simplified Arabic" w:hAnsi="Simplified Arabic" w:hint="cs"/>
                <w:bCs/>
                <w:szCs w:val="22"/>
              </w:rPr>
              <w:t xml:space="preserve"> </w:t>
            </w:r>
          </w:p>
          <w:p w:rsidR="00617B55" w:rsidRPr="00617B55" w:rsidRDefault="00617B55" w:rsidP="003B5A14">
            <w:pPr>
              <w:keepNext/>
              <w:rPr>
                <w:rFonts w:ascii="Simplified Arabic" w:hAnsi="Simplified Arabic"/>
                <w:b/>
                <w:i/>
                <w:iCs/>
                <w:szCs w:val="22"/>
              </w:rPr>
            </w:pPr>
            <w:r w:rsidRPr="00617B55">
              <w:rPr>
                <w:rFonts w:ascii="Simplified Arabic" w:hAnsi="Simplified Arabic"/>
                <w:b/>
                <w:i/>
                <w:iCs/>
                <w:szCs w:val="22"/>
                <w:rtl/>
              </w:rPr>
              <w:t>يلاحظ أن هذه المصطلحات مفهومة في سياق الحصول على المعارف التقليدية في إطار ولاية اتفاقية التنوع البيولوجي</w:t>
            </w:r>
          </w:p>
        </w:tc>
      </w:tr>
      <w:tr w:rsidR="00617B55" w:rsidRPr="00617B55" w:rsidTr="003B5A14">
        <w:tc>
          <w:tcPr>
            <w:tcW w:w="2905" w:type="dxa"/>
            <w:tcBorders>
              <w:top w:val="single" w:sz="4" w:space="0" w:color="auto"/>
              <w:left w:val="single" w:sz="4" w:space="0" w:color="auto"/>
              <w:bottom w:val="single" w:sz="4" w:space="0" w:color="auto"/>
              <w:right w:val="single" w:sz="4" w:space="0" w:color="auto"/>
            </w:tcBorders>
            <w:hideMark/>
          </w:tcPr>
          <w:p w:rsidR="00617B55" w:rsidRPr="00617B55" w:rsidRDefault="00617B55" w:rsidP="00DD5D6A">
            <w:pPr>
              <w:rPr>
                <w:rFonts w:ascii="Simplified Arabic" w:hAnsi="Simplified Arabic"/>
                <w:b/>
                <w:szCs w:val="22"/>
              </w:rPr>
            </w:pPr>
            <w:r w:rsidRPr="00617B55">
              <w:rPr>
                <w:rFonts w:ascii="Simplified Arabic" w:hAnsi="Simplified Arabic"/>
                <w:b/>
                <w:szCs w:val="22"/>
                <w:rtl/>
              </w:rPr>
              <w:t>"الموافقة المسبقة عن علم" أو "الموافقة الحرة والمسبقة عن علم" أو "ال</w:t>
            </w:r>
            <w:r w:rsidR="00DD5D6A">
              <w:rPr>
                <w:rFonts w:ascii="Simplified Arabic" w:hAnsi="Simplified Arabic" w:hint="cs"/>
                <w:b/>
                <w:szCs w:val="22"/>
                <w:rtl/>
              </w:rPr>
              <w:t>قبول</w:t>
            </w:r>
            <w:r w:rsidRPr="00617B55">
              <w:rPr>
                <w:rFonts w:ascii="Simplified Arabic" w:hAnsi="Simplified Arabic"/>
                <w:b/>
                <w:szCs w:val="22"/>
                <w:rtl/>
              </w:rPr>
              <w:t xml:space="preserve"> والمشاركة"</w:t>
            </w:r>
          </w:p>
        </w:tc>
        <w:tc>
          <w:tcPr>
            <w:tcW w:w="6671"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ascii="Simplified Arabic" w:eastAsia="Times New Roman" w:hAnsi="Simplified Arabic"/>
                <w:snapToGrid w:val="0"/>
                <w:kern w:val="22"/>
                <w:sz w:val="32"/>
                <w:szCs w:val="22"/>
                <w:rtl/>
              </w:rPr>
            </w:pPr>
            <w:r w:rsidRPr="00617B55">
              <w:rPr>
                <w:rFonts w:ascii="Simplified Arabic" w:eastAsia="Times New Roman" w:hAnsi="Simplified Arabic"/>
                <w:snapToGrid w:val="0"/>
                <w:kern w:val="22"/>
                <w:sz w:val="32"/>
                <w:szCs w:val="22"/>
                <w:rtl/>
              </w:rPr>
              <w:t xml:space="preserve">الموافقة الحرة تعني أن الشعوب الأصلية والمجتمعات المحلية لا تتعرض </w:t>
            </w:r>
            <w:r w:rsidRPr="00617B55">
              <w:rPr>
                <w:rFonts w:ascii="Simplified Arabic" w:eastAsia="Times New Roman" w:hAnsi="Simplified Arabic" w:hint="cs"/>
                <w:snapToGrid w:val="0"/>
                <w:kern w:val="22"/>
                <w:sz w:val="32"/>
                <w:szCs w:val="22"/>
                <w:rtl/>
              </w:rPr>
              <w:t>ل</w:t>
            </w:r>
            <w:r w:rsidRPr="00617B55">
              <w:rPr>
                <w:rFonts w:ascii="Simplified Arabic" w:eastAsia="Times New Roman" w:hAnsi="Simplified Arabic"/>
                <w:snapToGrid w:val="0"/>
                <w:kern w:val="22"/>
                <w:sz w:val="32"/>
                <w:szCs w:val="22"/>
                <w:rtl/>
              </w:rPr>
              <w:t>لضغوط أو الترهيب أو التلاعب أو التأثير بلا مبرر، وأن موافقتها تُبدى دون إكراه؛</w:t>
            </w:r>
          </w:p>
          <w:p w:rsidR="00617B55" w:rsidRPr="00617B55" w:rsidRDefault="00617B55" w:rsidP="003B5A14">
            <w:pPr>
              <w:rPr>
                <w:rFonts w:ascii="Simplified Arabic" w:eastAsia="Times New Roman" w:hAnsi="Simplified Arabic"/>
                <w:snapToGrid w:val="0"/>
                <w:kern w:val="22"/>
                <w:sz w:val="32"/>
                <w:szCs w:val="22"/>
                <w:rtl/>
              </w:rPr>
            </w:pPr>
            <w:r w:rsidRPr="00617B55">
              <w:rPr>
                <w:rFonts w:ascii="Simplified Arabic" w:eastAsia="Times New Roman" w:hAnsi="Simplified Arabic"/>
                <w:snapToGrid w:val="0"/>
                <w:kern w:val="22"/>
                <w:sz w:val="32"/>
                <w:szCs w:val="22"/>
                <w:rtl/>
              </w:rPr>
              <w:t xml:space="preserve">الموافقة المسبقة </w:t>
            </w:r>
            <w:r w:rsidRPr="00617B55">
              <w:rPr>
                <w:rFonts w:ascii="Simplified Arabic" w:eastAsia="Times New Roman" w:hAnsi="Simplified Arabic" w:hint="cs"/>
                <w:snapToGrid w:val="0"/>
                <w:kern w:val="22"/>
                <w:sz w:val="32"/>
                <w:szCs w:val="22"/>
                <w:rtl/>
              </w:rPr>
              <w:t>تعني السعي إلى ا</w:t>
            </w:r>
            <w:r w:rsidRPr="00617B55">
              <w:rPr>
                <w:rFonts w:ascii="Simplified Arabic" w:eastAsia="Times New Roman" w:hAnsi="Simplified Arabic"/>
                <w:snapToGrid w:val="0"/>
                <w:kern w:val="22"/>
                <w:sz w:val="32"/>
                <w:szCs w:val="22"/>
                <w:rtl/>
              </w:rPr>
              <w:t xml:space="preserve">لحصول على موافقة أو موافقة </w:t>
            </w:r>
            <w:r w:rsidRPr="00617B55">
              <w:rPr>
                <w:rFonts w:ascii="Simplified Arabic" w:eastAsia="Times New Roman" w:hAnsi="Simplified Arabic" w:hint="cs"/>
                <w:snapToGrid w:val="0"/>
                <w:kern w:val="22"/>
                <w:sz w:val="32"/>
                <w:szCs w:val="22"/>
                <w:rtl/>
              </w:rPr>
              <w:t xml:space="preserve">سابقة بوقت كاف </w:t>
            </w:r>
            <w:r w:rsidRPr="00617B55">
              <w:rPr>
                <w:rFonts w:ascii="Simplified Arabic" w:eastAsia="Times New Roman" w:hAnsi="Simplified Arabic"/>
                <w:snapToGrid w:val="0"/>
                <w:kern w:val="22"/>
                <w:sz w:val="32"/>
                <w:szCs w:val="22"/>
                <w:rtl/>
              </w:rPr>
              <w:t xml:space="preserve">قبل أي ترخيص للوصول إلى المعارف التقليدية </w:t>
            </w:r>
            <w:r w:rsidRPr="00617B55">
              <w:rPr>
                <w:rFonts w:ascii="Simplified Arabic" w:eastAsia="Times New Roman" w:hAnsi="Simplified Arabic" w:hint="cs"/>
                <w:snapToGrid w:val="0"/>
                <w:kern w:val="22"/>
                <w:sz w:val="32"/>
                <w:szCs w:val="22"/>
                <w:rtl/>
              </w:rPr>
              <w:t>مع احترام</w:t>
            </w:r>
            <w:r w:rsidRPr="00617B55">
              <w:rPr>
                <w:rFonts w:ascii="Simplified Arabic" w:eastAsia="Times New Roman" w:hAnsi="Simplified Arabic"/>
                <w:snapToGrid w:val="0"/>
                <w:kern w:val="22"/>
                <w:sz w:val="32"/>
                <w:szCs w:val="22"/>
                <w:rtl/>
              </w:rPr>
              <w:t xml:space="preserve"> عمليات صنع القرار العرفي وفقا للتشريع الوطني ومتطلبات الوقت للشعوب الأصلية والمجتمعات المحلية؛</w:t>
            </w:r>
          </w:p>
          <w:p w:rsidR="00617B55" w:rsidRPr="00617B55" w:rsidRDefault="00617B55" w:rsidP="003B5A14">
            <w:pPr>
              <w:rPr>
                <w:rFonts w:ascii="Simplified Arabic" w:eastAsia="Times New Roman" w:hAnsi="Simplified Arabic"/>
                <w:snapToGrid w:val="0"/>
                <w:kern w:val="22"/>
                <w:sz w:val="32"/>
                <w:szCs w:val="22"/>
                <w:rtl/>
              </w:rPr>
            </w:pPr>
            <w:r w:rsidRPr="00617B55">
              <w:rPr>
                <w:rFonts w:ascii="Simplified Arabic" w:eastAsia="Times New Roman" w:hAnsi="Simplified Arabic"/>
                <w:snapToGrid w:val="0"/>
                <w:kern w:val="22"/>
                <w:sz w:val="32"/>
                <w:szCs w:val="22"/>
                <w:rtl/>
              </w:rPr>
              <w:t xml:space="preserve">الموافقة </w:t>
            </w:r>
            <w:r w:rsidRPr="00617B55">
              <w:rPr>
                <w:rFonts w:ascii="Simplified Arabic" w:eastAsia="Times New Roman" w:hAnsi="Simplified Arabic" w:hint="cs"/>
                <w:snapToGrid w:val="0"/>
                <w:kern w:val="22"/>
                <w:sz w:val="32"/>
                <w:szCs w:val="22"/>
                <w:rtl/>
              </w:rPr>
              <w:t>عن علم</w:t>
            </w:r>
            <w:r w:rsidRPr="00617B55">
              <w:rPr>
                <w:rFonts w:ascii="Simplified Arabic" w:eastAsia="Times New Roman" w:hAnsi="Simplified Arabic"/>
                <w:snapToGrid w:val="0"/>
                <w:kern w:val="22"/>
                <w:sz w:val="32"/>
                <w:szCs w:val="22"/>
                <w:rtl/>
              </w:rPr>
              <w:t xml:space="preserve"> تعني أنه يتم توفير معلومات تغطي جوانب ذات صلة، مثل: الغرض المقصود من الوصول؛ ومدته ونطاقه؛ </w:t>
            </w:r>
            <w:r w:rsidRPr="00617B55">
              <w:rPr>
                <w:rFonts w:ascii="Simplified Arabic" w:eastAsia="Times New Roman" w:hAnsi="Simplified Arabic" w:hint="cs"/>
                <w:snapToGrid w:val="0"/>
                <w:kern w:val="22"/>
                <w:sz w:val="32"/>
                <w:szCs w:val="22"/>
                <w:rtl/>
              </w:rPr>
              <w:t>و</w:t>
            </w:r>
            <w:r w:rsidRPr="00617B55">
              <w:rPr>
                <w:rFonts w:ascii="Simplified Arabic" w:eastAsia="Times New Roman" w:hAnsi="Simplified Arabic"/>
                <w:snapToGrid w:val="0"/>
                <w:kern w:val="22"/>
                <w:sz w:val="32"/>
                <w:szCs w:val="22"/>
                <w:rtl/>
              </w:rPr>
              <w:t xml:space="preserve">تقييم أولي للآثار الاقتصادية والاجتماعية والثقافية والبيئية المحتملة، بما في ذلك المخاطر المحتملة؛ </w:t>
            </w:r>
            <w:r w:rsidRPr="00617B55">
              <w:rPr>
                <w:rFonts w:ascii="Simplified Arabic" w:eastAsia="Times New Roman" w:hAnsi="Simplified Arabic" w:hint="cs"/>
                <w:snapToGrid w:val="0"/>
                <w:kern w:val="22"/>
                <w:sz w:val="32"/>
                <w:szCs w:val="22"/>
                <w:rtl/>
              </w:rPr>
              <w:t>و</w:t>
            </w:r>
            <w:r w:rsidRPr="00617B55">
              <w:rPr>
                <w:rFonts w:ascii="Simplified Arabic" w:eastAsia="Times New Roman" w:hAnsi="Simplified Arabic"/>
                <w:snapToGrid w:val="0"/>
                <w:kern w:val="22"/>
                <w:sz w:val="32"/>
                <w:szCs w:val="22"/>
                <w:rtl/>
              </w:rPr>
              <w:t xml:space="preserve">الموظفين المحتمل أن يشاركوا في تنفيذ الوصول؛ </w:t>
            </w:r>
            <w:r w:rsidRPr="00617B55">
              <w:rPr>
                <w:rFonts w:ascii="Simplified Arabic" w:eastAsia="Times New Roman" w:hAnsi="Simplified Arabic" w:hint="cs"/>
                <w:snapToGrid w:val="0"/>
                <w:kern w:val="22"/>
                <w:sz w:val="32"/>
                <w:szCs w:val="22"/>
                <w:rtl/>
              </w:rPr>
              <w:t>و</w:t>
            </w:r>
            <w:r w:rsidRPr="00617B55">
              <w:rPr>
                <w:rFonts w:ascii="Simplified Arabic" w:eastAsia="Times New Roman" w:hAnsi="Simplified Arabic"/>
                <w:snapToGrid w:val="0"/>
                <w:kern w:val="22"/>
                <w:sz w:val="32"/>
                <w:szCs w:val="22"/>
                <w:rtl/>
              </w:rPr>
              <w:t>الإجراءات التي قد ينطوي عليها الوصول وترتيبات تقاسم المنافع؛</w:t>
            </w:r>
          </w:p>
          <w:p w:rsidR="00617B55" w:rsidRPr="00617B55" w:rsidRDefault="00617B55" w:rsidP="003B5A14">
            <w:pPr>
              <w:rPr>
                <w:rFonts w:ascii="Simplified Arabic" w:eastAsia="Times New Roman" w:hAnsi="Simplified Arabic"/>
                <w:snapToGrid w:val="0"/>
                <w:kern w:val="22"/>
                <w:sz w:val="32"/>
                <w:szCs w:val="22"/>
                <w:rtl/>
              </w:rPr>
            </w:pPr>
            <w:r w:rsidRPr="00617B55">
              <w:rPr>
                <w:rFonts w:ascii="Simplified Arabic" w:eastAsia="Times New Roman" w:hAnsi="Simplified Arabic"/>
                <w:snapToGrid w:val="0"/>
                <w:kern w:val="22"/>
                <w:sz w:val="32"/>
                <w:szCs w:val="22"/>
                <w:rtl/>
              </w:rPr>
              <w:t xml:space="preserve">الموافقة أو القبول هي موافقة الشعوب الأصلية والمجتمعات المحلية الحائزة </w:t>
            </w:r>
            <w:r w:rsidRPr="00617B55">
              <w:rPr>
                <w:rFonts w:ascii="Simplified Arabic" w:eastAsia="Times New Roman" w:hAnsi="Simplified Arabic" w:hint="cs"/>
                <w:snapToGrid w:val="0"/>
                <w:kern w:val="22"/>
                <w:sz w:val="32"/>
                <w:szCs w:val="22"/>
                <w:rtl/>
              </w:rPr>
              <w:t>على ال</w:t>
            </w:r>
            <w:r w:rsidRPr="00617B55">
              <w:rPr>
                <w:rFonts w:ascii="Simplified Arabic" w:eastAsia="Times New Roman" w:hAnsi="Simplified Arabic"/>
                <w:snapToGrid w:val="0"/>
                <w:kern w:val="22"/>
                <w:sz w:val="32"/>
                <w:szCs w:val="22"/>
                <w:rtl/>
              </w:rPr>
              <w:t>معارف التقليدية أو السلطات المختصة لتلك الشعوب الأصلية والمجتمعات المحلية، حسب الاقتضاء، على منح الوصول إلى معارفه</w:t>
            </w:r>
            <w:r w:rsidRPr="00617B55">
              <w:rPr>
                <w:rFonts w:ascii="Simplified Arabic" w:eastAsia="Times New Roman" w:hAnsi="Simplified Arabic" w:hint="cs"/>
                <w:snapToGrid w:val="0"/>
                <w:kern w:val="22"/>
                <w:sz w:val="32"/>
                <w:szCs w:val="22"/>
                <w:rtl/>
              </w:rPr>
              <w:t>ا</w:t>
            </w:r>
            <w:r w:rsidRPr="00617B55">
              <w:rPr>
                <w:rFonts w:ascii="Simplified Arabic" w:eastAsia="Times New Roman" w:hAnsi="Simplified Arabic"/>
                <w:snapToGrid w:val="0"/>
                <w:kern w:val="22"/>
                <w:sz w:val="32"/>
                <w:szCs w:val="22"/>
                <w:rtl/>
              </w:rPr>
              <w:t xml:space="preserve"> التقليدية للمستعملين المحتملين، ويشمل ذلك الحق </w:t>
            </w:r>
            <w:r w:rsidRPr="00617B55">
              <w:rPr>
                <w:rFonts w:ascii="Simplified Arabic" w:eastAsia="Times New Roman" w:hAnsi="Simplified Arabic" w:hint="cs"/>
                <w:snapToGrid w:val="0"/>
                <w:kern w:val="22"/>
                <w:sz w:val="32"/>
                <w:szCs w:val="22"/>
                <w:rtl/>
              </w:rPr>
              <w:t xml:space="preserve">في عدم </w:t>
            </w:r>
            <w:r w:rsidRPr="00617B55">
              <w:rPr>
                <w:rFonts w:ascii="Simplified Arabic" w:eastAsia="Times New Roman" w:hAnsi="Simplified Arabic"/>
                <w:snapToGrid w:val="0"/>
                <w:kern w:val="22"/>
                <w:sz w:val="32"/>
                <w:szCs w:val="22"/>
                <w:rtl/>
              </w:rPr>
              <w:t>منح الموافقة أو القبول؛</w:t>
            </w:r>
          </w:p>
          <w:p w:rsidR="00617B55" w:rsidRPr="00617B55" w:rsidRDefault="00617B55" w:rsidP="003B5A14">
            <w:pPr>
              <w:rPr>
                <w:rFonts w:ascii="Simplified Arabic" w:eastAsia="Times New Roman" w:hAnsi="Simplified Arabic"/>
                <w:snapToGrid w:val="0"/>
                <w:kern w:val="22"/>
                <w:sz w:val="32"/>
                <w:szCs w:val="22"/>
              </w:rPr>
            </w:pPr>
            <w:r w:rsidRPr="00617B55">
              <w:rPr>
                <w:rFonts w:ascii="Simplified Arabic" w:eastAsia="Times New Roman" w:hAnsi="Simplified Arabic"/>
                <w:snapToGrid w:val="0"/>
                <w:kern w:val="22"/>
                <w:sz w:val="32"/>
                <w:szCs w:val="22"/>
                <w:rtl/>
              </w:rPr>
              <w:t>المشاركة تشير إلى المشاركة الكاملة والفعالة للشعوب الأصلية والمجتمعات المحلية في عمليات اتخاذ القرار المتصلة بالحصول على معارفه</w:t>
            </w:r>
            <w:r w:rsidRPr="00617B55">
              <w:rPr>
                <w:rFonts w:ascii="Simplified Arabic" w:eastAsia="Times New Roman" w:hAnsi="Simplified Arabic" w:hint="cs"/>
                <w:snapToGrid w:val="0"/>
                <w:kern w:val="22"/>
                <w:sz w:val="32"/>
                <w:szCs w:val="22"/>
                <w:rtl/>
              </w:rPr>
              <w:t>ا</w:t>
            </w:r>
            <w:r w:rsidRPr="00617B55">
              <w:rPr>
                <w:rFonts w:ascii="Simplified Arabic" w:eastAsia="Times New Roman" w:hAnsi="Simplified Arabic"/>
                <w:snapToGrid w:val="0"/>
                <w:kern w:val="22"/>
                <w:sz w:val="32"/>
                <w:szCs w:val="22"/>
                <w:rtl/>
              </w:rPr>
              <w:t xml:space="preserve"> التقليدية. وتشكل المشاورات والمشاركة الكاملة والفعالة للشعوب الأصلية والمجتمعات المحلية عناصر حاسمة في عملية الموافقة أو القبول</w:t>
            </w:r>
            <w:r w:rsidRPr="00617B55">
              <w:rPr>
                <w:rFonts w:ascii="Simplified Arabic" w:eastAsia="Times New Roman" w:hAnsi="Simplified Arabic" w:hint="cs"/>
                <w:snapToGrid w:val="0"/>
                <w:kern w:val="22"/>
                <w:sz w:val="32"/>
                <w:szCs w:val="22"/>
                <w:rtl/>
              </w:rPr>
              <w:t>.</w:t>
            </w:r>
            <w:r w:rsidRPr="00617B55">
              <w:rPr>
                <w:rStyle w:val="FootnoteReference"/>
                <w:szCs w:val="22"/>
                <w:rtl/>
              </w:rPr>
              <w:t xml:space="preserve"> </w:t>
            </w:r>
            <w:r w:rsidRPr="00617B55">
              <w:rPr>
                <w:rStyle w:val="FootnoteReference"/>
                <w:szCs w:val="22"/>
                <w:rtl/>
              </w:rPr>
              <w:footnoteReference w:id="132"/>
            </w:r>
          </w:p>
        </w:tc>
      </w:tr>
      <w:tr w:rsidR="00617B55" w:rsidRPr="00617B55" w:rsidTr="003B5A14">
        <w:tc>
          <w:tcPr>
            <w:tcW w:w="2905"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ascii="Simplified Arabic" w:hAnsi="Simplified Arabic"/>
                <w:b/>
                <w:szCs w:val="22"/>
              </w:rPr>
            </w:pPr>
            <w:r w:rsidRPr="00617B55">
              <w:rPr>
                <w:rFonts w:ascii="Simplified Arabic" w:hAnsi="Simplified Arabic"/>
                <w:b/>
                <w:szCs w:val="22"/>
                <w:rtl/>
              </w:rPr>
              <w:t>البروتوكولات المجتمعية</w:t>
            </w:r>
          </w:p>
        </w:tc>
        <w:tc>
          <w:tcPr>
            <w:tcW w:w="6671"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snapToGrid w:val="0"/>
                <w:kern w:val="22"/>
                <w:szCs w:val="22"/>
              </w:rPr>
            </w:pPr>
            <w:r w:rsidRPr="00617B55">
              <w:rPr>
                <w:rFonts w:ascii="Simplified Arabic" w:eastAsia="Times New Roman" w:hAnsi="Simplified Arabic"/>
                <w:snapToGrid w:val="0"/>
                <w:kern w:val="22"/>
                <w:sz w:val="32"/>
                <w:szCs w:val="22"/>
                <w:rtl/>
              </w:rPr>
              <w:t xml:space="preserve">تغطي مجموعة واسعة من التعبيرات، والمبادئ، والقواعد والممارسات التي تولدها المجتمعات المحلية لتحديد كيف تتوقع </w:t>
            </w:r>
            <w:r w:rsidRPr="00617B55">
              <w:rPr>
                <w:rFonts w:ascii="Simplified Arabic" w:eastAsia="Times New Roman" w:hAnsi="Simplified Arabic" w:hint="cs"/>
                <w:snapToGrid w:val="0"/>
                <w:kern w:val="22"/>
                <w:sz w:val="32"/>
                <w:szCs w:val="22"/>
                <w:rtl/>
              </w:rPr>
              <w:t>انخراط</w:t>
            </w:r>
            <w:r w:rsidRPr="00617B55">
              <w:rPr>
                <w:rFonts w:ascii="Simplified Arabic" w:eastAsia="Times New Roman" w:hAnsi="Simplified Arabic"/>
                <w:snapToGrid w:val="0"/>
                <w:kern w:val="22"/>
                <w:sz w:val="32"/>
                <w:szCs w:val="22"/>
                <w:rtl/>
              </w:rPr>
              <w:t xml:space="preserve"> أصحاب المصلحة الآخرين </w:t>
            </w:r>
            <w:r w:rsidRPr="00617B55">
              <w:rPr>
                <w:rFonts w:ascii="Simplified Arabic" w:eastAsia="Times New Roman" w:hAnsi="Simplified Arabic" w:hint="cs"/>
                <w:snapToGrid w:val="0"/>
                <w:kern w:val="22"/>
                <w:sz w:val="32"/>
                <w:szCs w:val="22"/>
                <w:rtl/>
              </w:rPr>
              <w:t>معها</w:t>
            </w:r>
            <w:r w:rsidRPr="00617B55">
              <w:rPr>
                <w:rFonts w:ascii="Simplified Arabic" w:eastAsia="Times New Roman" w:hAnsi="Simplified Arabic"/>
                <w:snapToGrid w:val="0"/>
                <w:kern w:val="22"/>
                <w:sz w:val="32"/>
                <w:szCs w:val="22"/>
                <w:rtl/>
              </w:rPr>
              <w:t xml:space="preserve">. ويجوز لهذه المجتمعات المحلية </w:t>
            </w:r>
            <w:r w:rsidRPr="00617B55">
              <w:rPr>
                <w:rFonts w:ascii="Simplified Arabic" w:eastAsia="Times New Roman" w:hAnsi="Simplified Arabic" w:hint="cs"/>
                <w:snapToGrid w:val="0"/>
                <w:kern w:val="22"/>
                <w:sz w:val="32"/>
                <w:szCs w:val="22"/>
                <w:rtl/>
              </w:rPr>
              <w:t>الاستناد</w:t>
            </w:r>
            <w:r w:rsidRPr="00617B55">
              <w:rPr>
                <w:rFonts w:ascii="Simplified Arabic" w:eastAsia="Times New Roman" w:hAnsi="Simplified Arabic"/>
                <w:snapToGrid w:val="0"/>
                <w:kern w:val="22"/>
                <w:sz w:val="32"/>
                <w:szCs w:val="22"/>
                <w:rtl/>
              </w:rPr>
              <w:t xml:space="preserve"> إلى القوانين العرفية وكذلك القوانين الوطنية أو الدولية لتأكيد حقوقها في التعامل معها وفقا لمجموعة معينة من المعايير. </w:t>
            </w:r>
            <w:r w:rsidRPr="00617B55">
              <w:rPr>
                <w:rFonts w:ascii="Simplified Arabic" w:eastAsia="Times New Roman" w:hAnsi="Simplified Arabic" w:hint="cs"/>
                <w:snapToGrid w:val="0"/>
                <w:kern w:val="22"/>
                <w:sz w:val="32"/>
                <w:szCs w:val="22"/>
                <w:rtl/>
              </w:rPr>
              <w:t>ومن شأن</w:t>
            </w:r>
            <w:r w:rsidRPr="00617B55">
              <w:rPr>
                <w:rFonts w:ascii="Simplified Arabic" w:eastAsia="Times New Roman" w:hAnsi="Simplified Arabic"/>
                <w:snapToGrid w:val="0"/>
                <w:kern w:val="22"/>
                <w:sz w:val="32"/>
                <w:szCs w:val="22"/>
                <w:rtl/>
              </w:rPr>
              <w:t xml:space="preserve"> توضيح المعلومات والعوامل ذات </w:t>
            </w:r>
            <w:r w:rsidRPr="00617B55">
              <w:rPr>
                <w:rFonts w:ascii="Simplified Arabic" w:eastAsia="Times New Roman" w:hAnsi="Simplified Arabic"/>
                <w:snapToGrid w:val="0"/>
                <w:kern w:val="22"/>
                <w:sz w:val="32"/>
                <w:szCs w:val="22"/>
                <w:rtl/>
              </w:rPr>
              <w:lastRenderedPageBreak/>
              <w:t xml:space="preserve">الصلة وتفاصيل القوانين العرفية والسلطات التقليدية </w:t>
            </w:r>
            <w:r w:rsidRPr="00617B55">
              <w:rPr>
                <w:rFonts w:ascii="Simplified Arabic" w:eastAsia="Times New Roman" w:hAnsi="Simplified Arabic" w:hint="cs"/>
                <w:snapToGrid w:val="0"/>
                <w:kern w:val="22"/>
                <w:sz w:val="32"/>
                <w:szCs w:val="22"/>
                <w:rtl/>
              </w:rPr>
              <w:t xml:space="preserve">أن </w:t>
            </w:r>
            <w:r w:rsidRPr="00617B55">
              <w:rPr>
                <w:rFonts w:ascii="Simplified Arabic" w:eastAsia="Times New Roman" w:hAnsi="Simplified Arabic"/>
                <w:snapToGrid w:val="0"/>
                <w:kern w:val="22"/>
                <w:sz w:val="32"/>
                <w:szCs w:val="22"/>
                <w:rtl/>
              </w:rPr>
              <w:t xml:space="preserve">يساعد أصحاب المصلحة الآخرين على فهم قيم المجتمع والقوانين العرفية بشكل أفضل. وتوفر البروتوكولات المجتمعية للمجتمعات المحلية فرصة للتركيز على تطلعاتها </w:t>
            </w:r>
            <w:r w:rsidRPr="00617B55">
              <w:rPr>
                <w:rFonts w:ascii="Simplified Arabic" w:eastAsia="Times New Roman" w:hAnsi="Simplified Arabic" w:hint="cs"/>
                <w:snapToGrid w:val="0"/>
                <w:kern w:val="22"/>
                <w:sz w:val="32"/>
                <w:szCs w:val="22"/>
                <w:rtl/>
              </w:rPr>
              <w:t>الإنمائية مقابل</w:t>
            </w:r>
            <w:r w:rsidRPr="00617B55">
              <w:rPr>
                <w:rFonts w:ascii="Simplified Arabic" w:eastAsia="Times New Roman" w:hAnsi="Simplified Arabic"/>
                <w:snapToGrid w:val="0"/>
                <w:kern w:val="22"/>
                <w:sz w:val="32"/>
                <w:szCs w:val="22"/>
                <w:rtl/>
              </w:rPr>
              <w:t xml:space="preserve"> حقوقها، وأن توضح لنفسها وللمستخدمين فهمها لتراثها الثقافي البيولوجي وبالتالي توضيح </w:t>
            </w:r>
            <w:r w:rsidRPr="00617B55">
              <w:rPr>
                <w:rFonts w:ascii="Simplified Arabic" w:eastAsia="Times New Roman" w:hAnsi="Simplified Arabic" w:hint="cs"/>
                <w:snapToGrid w:val="0"/>
                <w:kern w:val="22"/>
                <w:sz w:val="32"/>
                <w:szCs w:val="22"/>
                <w:rtl/>
              </w:rPr>
              <w:t>الأساس الذي ستستند إليه في</w:t>
            </w:r>
            <w:r w:rsidRPr="00617B55">
              <w:rPr>
                <w:rFonts w:ascii="Simplified Arabic" w:eastAsia="Times New Roman" w:hAnsi="Simplified Arabic"/>
                <w:snapToGrid w:val="0"/>
                <w:kern w:val="22"/>
                <w:sz w:val="32"/>
                <w:szCs w:val="22"/>
                <w:rtl/>
              </w:rPr>
              <w:t xml:space="preserve"> </w:t>
            </w:r>
            <w:r w:rsidRPr="00617B55">
              <w:rPr>
                <w:rFonts w:ascii="Simplified Arabic" w:eastAsia="Times New Roman" w:hAnsi="Simplified Arabic" w:hint="cs"/>
                <w:snapToGrid w:val="0"/>
                <w:kern w:val="22"/>
                <w:sz w:val="32"/>
                <w:szCs w:val="22"/>
                <w:rtl/>
              </w:rPr>
              <w:t>انخراطها</w:t>
            </w:r>
            <w:r w:rsidRPr="00617B55">
              <w:rPr>
                <w:rFonts w:ascii="Simplified Arabic" w:eastAsia="Times New Roman" w:hAnsi="Simplified Arabic"/>
                <w:snapToGrid w:val="0"/>
                <w:kern w:val="22"/>
                <w:sz w:val="32"/>
                <w:szCs w:val="22"/>
                <w:rtl/>
              </w:rPr>
              <w:t xml:space="preserve"> مع </w:t>
            </w:r>
            <w:r w:rsidRPr="00617B55">
              <w:rPr>
                <w:rFonts w:ascii="Simplified Arabic" w:eastAsia="Times New Roman" w:hAnsi="Simplified Arabic" w:hint="cs"/>
                <w:snapToGrid w:val="0"/>
                <w:kern w:val="22"/>
                <w:sz w:val="32"/>
                <w:szCs w:val="22"/>
                <w:rtl/>
              </w:rPr>
              <w:t>ال</w:t>
            </w:r>
            <w:r w:rsidRPr="00617B55">
              <w:rPr>
                <w:rFonts w:ascii="Simplified Arabic" w:eastAsia="Times New Roman" w:hAnsi="Simplified Arabic"/>
                <w:snapToGrid w:val="0"/>
                <w:kern w:val="22"/>
                <w:sz w:val="32"/>
                <w:szCs w:val="22"/>
                <w:rtl/>
              </w:rPr>
              <w:t xml:space="preserve">مجموعة </w:t>
            </w:r>
            <w:r w:rsidRPr="00617B55">
              <w:rPr>
                <w:rFonts w:ascii="Simplified Arabic" w:eastAsia="Times New Roman" w:hAnsi="Simplified Arabic" w:hint="cs"/>
                <w:snapToGrid w:val="0"/>
                <w:kern w:val="22"/>
                <w:sz w:val="32"/>
                <w:szCs w:val="22"/>
                <w:rtl/>
              </w:rPr>
              <w:t>ال</w:t>
            </w:r>
            <w:r w:rsidRPr="00617B55">
              <w:rPr>
                <w:rFonts w:ascii="Simplified Arabic" w:eastAsia="Times New Roman" w:hAnsi="Simplified Arabic"/>
                <w:snapToGrid w:val="0"/>
                <w:kern w:val="22"/>
                <w:sz w:val="32"/>
                <w:szCs w:val="22"/>
                <w:rtl/>
              </w:rPr>
              <w:t>متنوعة من أصحاب المصلحة. ومن خلال النظر في الترابط بين حقوقه</w:t>
            </w:r>
            <w:r w:rsidRPr="00617B55">
              <w:rPr>
                <w:rFonts w:ascii="Simplified Arabic" w:eastAsia="Times New Roman" w:hAnsi="Simplified Arabic" w:hint="cs"/>
                <w:snapToGrid w:val="0"/>
                <w:kern w:val="22"/>
                <w:sz w:val="32"/>
                <w:szCs w:val="22"/>
                <w:rtl/>
              </w:rPr>
              <w:t>ا على</w:t>
            </w:r>
            <w:r w:rsidRPr="00617B55">
              <w:rPr>
                <w:rFonts w:ascii="Simplified Arabic" w:eastAsia="Times New Roman" w:hAnsi="Simplified Arabic"/>
                <w:snapToGrid w:val="0"/>
                <w:kern w:val="22"/>
                <w:sz w:val="32"/>
                <w:szCs w:val="22"/>
                <w:rtl/>
              </w:rPr>
              <w:t xml:space="preserve"> الأراضي والحالة الاجتماعية والاقتصادية الراهنة والشواغل البيئية والقوانين العرفية والمعارف التقليدية، فإن المجتمعات المحلية في وضع أفضل لتحديد كيفية تفاوضه</w:t>
            </w:r>
            <w:r w:rsidRPr="00617B55">
              <w:rPr>
                <w:rFonts w:ascii="Simplified Arabic" w:eastAsia="Times New Roman" w:hAnsi="Simplified Arabic" w:hint="cs"/>
                <w:snapToGrid w:val="0"/>
                <w:kern w:val="22"/>
                <w:sz w:val="32"/>
                <w:szCs w:val="22"/>
                <w:rtl/>
              </w:rPr>
              <w:t>ا</w:t>
            </w:r>
            <w:r w:rsidRPr="00617B55">
              <w:rPr>
                <w:rFonts w:ascii="Simplified Arabic" w:eastAsia="Times New Roman" w:hAnsi="Simplified Arabic"/>
                <w:snapToGrid w:val="0"/>
                <w:kern w:val="22"/>
                <w:sz w:val="32"/>
                <w:szCs w:val="22"/>
                <w:rtl/>
              </w:rPr>
              <w:t xml:space="preserve"> مع مجموعة متنوعة من الجهات الفاعلة</w:t>
            </w:r>
            <w:r w:rsidRPr="00617B55">
              <w:rPr>
                <w:rFonts w:ascii="Simplified Arabic" w:eastAsia="Times New Roman" w:hAnsi="Simplified Arabic" w:hint="cs"/>
                <w:snapToGrid w:val="0"/>
                <w:kern w:val="22"/>
                <w:sz w:val="32"/>
                <w:szCs w:val="22"/>
                <w:rtl/>
              </w:rPr>
              <w:t>.</w:t>
            </w:r>
            <w:r w:rsidRPr="00617B55">
              <w:rPr>
                <w:rStyle w:val="FootnoteReference"/>
                <w:snapToGrid w:val="0"/>
                <w:kern w:val="22"/>
                <w:sz w:val="32"/>
                <w:szCs w:val="22"/>
                <w:rtl/>
              </w:rPr>
              <w:t xml:space="preserve"> </w:t>
            </w:r>
            <w:r w:rsidRPr="00617B55">
              <w:rPr>
                <w:rStyle w:val="FootnoteReference"/>
                <w:snapToGrid w:val="0"/>
                <w:kern w:val="22"/>
                <w:sz w:val="32"/>
                <w:szCs w:val="22"/>
                <w:rtl/>
              </w:rPr>
              <w:footnoteReference w:id="133"/>
            </w:r>
            <w:r w:rsidRPr="00617B55">
              <w:rPr>
                <w:snapToGrid w:val="0"/>
                <w:kern w:val="22"/>
                <w:szCs w:val="22"/>
              </w:rPr>
              <w:t xml:space="preserve"> </w:t>
            </w:r>
          </w:p>
        </w:tc>
      </w:tr>
      <w:tr w:rsidR="00617B55" w:rsidRPr="00617B55" w:rsidTr="003B5A14">
        <w:tc>
          <w:tcPr>
            <w:tcW w:w="9576" w:type="dxa"/>
            <w:gridSpan w:val="2"/>
            <w:tcBorders>
              <w:top w:val="single" w:sz="4" w:space="0" w:color="auto"/>
              <w:left w:val="single" w:sz="4" w:space="0" w:color="auto"/>
              <w:bottom w:val="single" w:sz="4" w:space="0" w:color="auto"/>
              <w:right w:val="single" w:sz="4" w:space="0" w:color="auto"/>
            </w:tcBorders>
            <w:shd w:val="clear" w:color="auto" w:fill="FFFFFF"/>
            <w:hideMark/>
          </w:tcPr>
          <w:p w:rsidR="00617B55" w:rsidRPr="00617B55" w:rsidRDefault="00617B55" w:rsidP="003B5A14">
            <w:pPr>
              <w:keepNext/>
              <w:jc w:val="center"/>
              <w:rPr>
                <w:rFonts w:ascii="Simplified Arabic" w:eastAsia="Times New Roman" w:hAnsi="Simplified Arabic"/>
                <w:bCs/>
                <w:snapToGrid w:val="0"/>
                <w:kern w:val="22"/>
                <w:szCs w:val="22"/>
                <w:rtl/>
              </w:rPr>
            </w:pPr>
            <w:r w:rsidRPr="00617B55">
              <w:rPr>
                <w:rFonts w:ascii="Simplified Arabic" w:eastAsia="Times New Roman" w:hAnsi="Simplified Arabic" w:hint="cs"/>
                <w:bCs/>
                <w:snapToGrid w:val="0"/>
                <w:kern w:val="22"/>
                <w:szCs w:val="22"/>
                <w:rtl/>
              </w:rPr>
              <w:lastRenderedPageBreak/>
              <w:t>القسم</w:t>
            </w:r>
            <w:r w:rsidRPr="00617B55">
              <w:rPr>
                <w:rFonts w:ascii="Simplified Arabic" w:eastAsia="Times New Roman" w:hAnsi="Simplified Arabic"/>
                <w:bCs/>
                <w:snapToGrid w:val="0"/>
                <w:kern w:val="22"/>
                <w:szCs w:val="22"/>
                <w:rtl/>
              </w:rPr>
              <w:t xml:space="preserve"> الثالث</w:t>
            </w:r>
          </w:p>
          <w:p w:rsidR="00617B55" w:rsidRPr="00617B55" w:rsidRDefault="00617B55" w:rsidP="003B5A14">
            <w:pPr>
              <w:keepNext/>
              <w:jc w:val="center"/>
              <w:rPr>
                <w:rFonts w:eastAsia="Times New Roman"/>
                <w:snapToGrid w:val="0"/>
                <w:kern w:val="22"/>
                <w:szCs w:val="22"/>
              </w:rPr>
            </w:pPr>
            <w:r w:rsidRPr="00617B55">
              <w:rPr>
                <w:rFonts w:ascii="Simplified Arabic" w:eastAsia="Times New Roman" w:hAnsi="Simplified Arabic"/>
                <w:bCs/>
                <w:snapToGrid w:val="0"/>
                <w:kern w:val="22"/>
                <w:szCs w:val="22"/>
                <w:rtl/>
              </w:rPr>
              <w:t>المصطلحات والمفاهيم التي وضعها الفريق العامل</w:t>
            </w:r>
            <w:r w:rsidRPr="00617B55">
              <w:rPr>
                <w:rFonts w:hint="cs"/>
                <w:b/>
                <w:szCs w:val="22"/>
              </w:rPr>
              <w:t xml:space="preserve"> </w:t>
            </w:r>
            <w:r w:rsidRPr="00617B55">
              <w:rPr>
                <w:rStyle w:val="FootnoteReference"/>
                <w:sz w:val="22"/>
                <w:szCs w:val="22"/>
              </w:rPr>
              <w:footnoteReference w:id="134"/>
            </w:r>
          </w:p>
        </w:tc>
      </w:tr>
      <w:tr w:rsidR="00617B55" w:rsidRPr="00617B55" w:rsidTr="003B5A14">
        <w:tc>
          <w:tcPr>
            <w:tcW w:w="2905"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eastAsia="Times New Roman"/>
                <w:snapToGrid w:val="0"/>
                <w:kern w:val="22"/>
                <w:szCs w:val="22"/>
              </w:rPr>
            </w:pPr>
            <w:r w:rsidRPr="00617B55">
              <w:rPr>
                <w:rFonts w:ascii="Simplified Arabic" w:hAnsi="Simplified Arabic"/>
                <w:bCs/>
                <w:szCs w:val="22"/>
                <w:rtl/>
              </w:rPr>
              <w:t>المصطلح أو المفهوم</w:t>
            </w:r>
          </w:p>
        </w:tc>
        <w:tc>
          <w:tcPr>
            <w:tcW w:w="6671"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eastAsia="Times New Roman"/>
                <w:i/>
                <w:snapToGrid w:val="0"/>
                <w:kern w:val="22"/>
                <w:szCs w:val="22"/>
              </w:rPr>
            </w:pPr>
            <w:r w:rsidRPr="00617B55">
              <w:rPr>
                <w:rFonts w:ascii="Simplified Arabic" w:hAnsi="Simplified Arabic"/>
                <w:bCs/>
                <w:szCs w:val="22"/>
                <w:rtl/>
              </w:rPr>
              <w:t>فهم المصطلح أو المفهوم في سياق الاتفاقية</w:t>
            </w:r>
            <w:r w:rsidRPr="00617B55">
              <w:rPr>
                <w:rFonts w:eastAsia="Times New Roman" w:hint="cs"/>
                <w:i/>
                <w:snapToGrid w:val="0"/>
                <w:kern w:val="22"/>
                <w:szCs w:val="22"/>
              </w:rPr>
              <w:t xml:space="preserve"> </w:t>
            </w:r>
          </w:p>
        </w:tc>
      </w:tr>
      <w:tr w:rsidR="00617B55" w:rsidRPr="00617B55" w:rsidTr="003B5A14">
        <w:tc>
          <w:tcPr>
            <w:tcW w:w="2905"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ascii="Simplified Arabic" w:hAnsi="Simplified Arabic"/>
                <w:b/>
                <w:szCs w:val="22"/>
              </w:rPr>
            </w:pPr>
            <w:r w:rsidRPr="00617B55">
              <w:rPr>
                <w:rFonts w:ascii="Simplified Arabic" w:hAnsi="Simplified Arabic"/>
                <w:b/>
                <w:szCs w:val="22"/>
                <w:rtl/>
              </w:rPr>
              <w:t>التنوع البيولوجي الثقافي</w:t>
            </w:r>
          </w:p>
        </w:tc>
        <w:tc>
          <w:tcPr>
            <w:tcW w:w="6671"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suppressLineNumbers/>
              <w:suppressAutoHyphens/>
              <w:rPr>
                <w:b/>
                <w:bCs/>
                <w:i/>
                <w:iCs/>
                <w:szCs w:val="22"/>
                <w:lang w:val="en-AU"/>
              </w:rPr>
            </w:pPr>
            <w:r w:rsidRPr="00617B55">
              <w:rPr>
                <w:rFonts w:ascii="Simplified Arabic" w:eastAsia="Times New Roman" w:hAnsi="Simplified Arabic"/>
                <w:snapToGrid w:val="0"/>
                <w:kern w:val="22"/>
                <w:sz w:val="32"/>
                <w:szCs w:val="22"/>
                <w:rtl/>
              </w:rPr>
              <w:t xml:space="preserve">يعتبر </w:t>
            </w:r>
            <w:r w:rsidRPr="00617B55">
              <w:rPr>
                <w:rFonts w:ascii="Simplified Arabic" w:eastAsia="Times New Roman" w:hAnsi="Simplified Arabic"/>
                <w:i/>
                <w:iCs/>
                <w:snapToGrid w:val="0"/>
                <w:kern w:val="22"/>
                <w:sz w:val="32"/>
                <w:szCs w:val="22"/>
                <w:rtl/>
              </w:rPr>
              <w:t>التنوع البيولوجي الثقافي</w:t>
            </w:r>
            <w:r w:rsidRPr="00617B55">
              <w:rPr>
                <w:rFonts w:ascii="Simplified Arabic" w:eastAsia="Times New Roman" w:hAnsi="Simplified Arabic"/>
                <w:snapToGrid w:val="0"/>
                <w:kern w:val="22"/>
                <w:sz w:val="32"/>
                <w:szCs w:val="22"/>
                <w:rtl/>
              </w:rPr>
              <w:t xml:space="preserve"> بمثابة تنوع بيولوجي و</w:t>
            </w:r>
            <w:r w:rsidRPr="00617B55">
              <w:rPr>
                <w:rFonts w:ascii="Simplified Arabic" w:eastAsia="Times New Roman" w:hAnsi="Simplified Arabic" w:hint="cs"/>
                <w:snapToGrid w:val="0"/>
                <w:kern w:val="22"/>
                <w:sz w:val="32"/>
                <w:szCs w:val="22"/>
                <w:rtl/>
              </w:rPr>
              <w:t xml:space="preserve">تنوع </w:t>
            </w:r>
            <w:r w:rsidRPr="00617B55">
              <w:rPr>
                <w:rFonts w:ascii="Simplified Arabic" w:eastAsia="Times New Roman" w:hAnsi="Simplified Arabic"/>
                <w:snapToGrid w:val="0"/>
                <w:kern w:val="22"/>
                <w:sz w:val="32"/>
                <w:szCs w:val="22"/>
                <w:rtl/>
              </w:rPr>
              <w:t xml:space="preserve">ثقافي والصلات بينهما. </w:t>
            </w:r>
          </w:p>
        </w:tc>
      </w:tr>
      <w:tr w:rsidR="00617B55" w:rsidRPr="00617B55" w:rsidTr="003B5A14">
        <w:tc>
          <w:tcPr>
            <w:tcW w:w="2905" w:type="dxa"/>
            <w:tcBorders>
              <w:top w:val="single" w:sz="4" w:space="0" w:color="auto"/>
              <w:left w:val="single" w:sz="4" w:space="0" w:color="auto"/>
              <w:bottom w:val="single" w:sz="4" w:space="0" w:color="auto"/>
              <w:right w:val="single" w:sz="4" w:space="0" w:color="auto"/>
            </w:tcBorders>
          </w:tcPr>
          <w:p w:rsidR="00617B55" w:rsidRPr="00617B55" w:rsidRDefault="00617B55" w:rsidP="003B5A14">
            <w:pPr>
              <w:rPr>
                <w:rFonts w:ascii="Simplified Arabic" w:hAnsi="Simplified Arabic"/>
                <w:b/>
                <w:szCs w:val="22"/>
                <w:rtl/>
              </w:rPr>
            </w:pPr>
            <w:r w:rsidRPr="00617B55">
              <w:rPr>
                <w:rFonts w:ascii="Simplified Arabic" w:hAnsi="Simplified Arabic"/>
                <w:b/>
                <w:szCs w:val="22"/>
                <w:rtl/>
              </w:rPr>
              <w:t>التراث البيولوجي الثقافي</w:t>
            </w:r>
          </w:p>
          <w:p w:rsidR="00617B55" w:rsidRPr="00617B55" w:rsidRDefault="00617B55" w:rsidP="003B5A14">
            <w:pPr>
              <w:rPr>
                <w:rFonts w:ascii="Simplified Arabic" w:hAnsi="Simplified Arabic"/>
                <w:b/>
                <w:szCs w:val="22"/>
              </w:rPr>
            </w:pPr>
          </w:p>
        </w:tc>
        <w:tc>
          <w:tcPr>
            <w:tcW w:w="6671"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suppressLineNumbers/>
              <w:suppressAutoHyphens/>
              <w:rPr>
                <w:rFonts w:ascii="Simplified Arabic" w:eastAsia="Times New Roman" w:hAnsi="Simplified Arabic"/>
                <w:snapToGrid w:val="0"/>
                <w:kern w:val="22"/>
                <w:sz w:val="32"/>
                <w:szCs w:val="22"/>
              </w:rPr>
            </w:pPr>
            <w:r w:rsidRPr="00617B55">
              <w:rPr>
                <w:rFonts w:ascii="Simplified Arabic" w:eastAsia="Times New Roman" w:hAnsi="Simplified Arabic"/>
                <w:snapToGrid w:val="0"/>
                <w:kern w:val="22"/>
                <w:sz w:val="32"/>
                <w:szCs w:val="22"/>
                <w:rtl/>
              </w:rPr>
              <w:t xml:space="preserve">يعكس </w:t>
            </w:r>
            <w:r w:rsidRPr="00617B55">
              <w:rPr>
                <w:rFonts w:ascii="Simplified Arabic" w:eastAsia="Times New Roman" w:hAnsi="Simplified Arabic"/>
                <w:i/>
                <w:iCs/>
                <w:snapToGrid w:val="0"/>
                <w:kern w:val="22"/>
                <w:sz w:val="32"/>
                <w:szCs w:val="22"/>
                <w:rtl/>
              </w:rPr>
              <w:t>التراث البيولوجي الثقافي</w:t>
            </w:r>
            <w:r w:rsidRPr="00617B55">
              <w:rPr>
                <w:rFonts w:ascii="Simplified Arabic" w:eastAsia="Times New Roman" w:hAnsi="Simplified Arabic"/>
                <w:snapToGrid w:val="0"/>
                <w:kern w:val="22"/>
                <w:sz w:val="32"/>
                <w:szCs w:val="22"/>
                <w:rtl/>
              </w:rPr>
              <w:t xml:space="preserve"> النهج الشامل لكثير من الشعوب الأصلية والمجتمعات المحلية. ويعترف هذا النهج المفاهيمي الشامل والجماعي أيضا </w:t>
            </w:r>
            <w:r w:rsidRPr="00617B55">
              <w:rPr>
                <w:rFonts w:ascii="Simplified Arabic" w:eastAsia="Times New Roman" w:hAnsi="Simplified Arabic" w:hint="cs"/>
                <w:snapToGrid w:val="0"/>
                <w:kern w:val="22"/>
                <w:sz w:val="32"/>
                <w:szCs w:val="22"/>
                <w:rtl/>
              </w:rPr>
              <w:t>بالمعارف</w:t>
            </w:r>
            <w:r w:rsidRPr="00617B55">
              <w:rPr>
                <w:rFonts w:ascii="Simplified Arabic" w:eastAsia="Times New Roman" w:hAnsi="Simplified Arabic"/>
                <w:snapToGrid w:val="0"/>
                <w:kern w:val="22"/>
                <w:sz w:val="32"/>
                <w:szCs w:val="22"/>
                <w:rtl/>
              </w:rPr>
              <w:t xml:space="preserve"> </w:t>
            </w:r>
            <w:r w:rsidRPr="00617B55">
              <w:rPr>
                <w:rFonts w:ascii="Simplified Arabic" w:eastAsia="Times New Roman" w:hAnsi="Simplified Arabic" w:hint="cs"/>
                <w:snapToGrid w:val="0"/>
                <w:kern w:val="22"/>
                <w:sz w:val="32"/>
                <w:szCs w:val="22"/>
                <w:rtl/>
              </w:rPr>
              <w:t xml:space="preserve">على </w:t>
            </w:r>
            <w:r w:rsidRPr="00617B55">
              <w:rPr>
                <w:rFonts w:ascii="Simplified Arabic" w:eastAsia="Times New Roman" w:hAnsi="Simplified Arabic"/>
                <w:snapToGrid w:val="0"/>
                <w:kern w:val="22"/>
                <w:sz w:val="32"/>
                <w:szCs w:val="22"/>
                <w:rtl/>
              </w:rPr>
              <w:t xml:space="preserve">أنها "تراث"، مما يعكس طابعها الحاضن والمتعدد الأجيال. والمناظر الطبيعية الثقافية المدرجة في اتفاقية التراث العالمي هي أمثلة على التراث </w:t>
            </w:r>
            <w:r w:rsidRPr="00617B55">
              <w:rPr>
                <w:rFonts w:ascii="Simplified Arabic" w:eastAsia="Times New Roman" w:hAnsi="Simplified Arabic" w:hint="cs"/>
                <w:snapToGrid w:val="0"/>
                <w:kern w:val="22"/>
                <w:sz w:val="32"/>
                <w:szCs w:val="22"/>
                <w:rtl/>
              </w:rPr>
              <w:t>البيولوجي</w:t>
            </w:r>
            <w:r w:rsidRPr="00617B55">
              <w:rPr>
                <w:rFonts w:ascii="Simplified Arabic" w:eastAsia="Times New Roman" w:hAnsi="Simplified Arabic"/>
                <w:snapToGrid w:val="0"/>
                <w:kern w:val="22"/>
                <w:sz w:val="32"/>
                <w:szCs w:val="22"/>
                <w:rtl/>
              </w:rPr>
              <w:t xml:space="preserve"> الثقافي.</w:t>
            </w:r>
          </w:p>
        </w:tc>
      </w:tr>
      <w:tr w:rsidR="00617B55" w:rsidRPr="00617B55" w:rsidTr="003B5A14">
        <w:tc>
          <w:tcPr>
            <w:tcW w:w="2905"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ascii="Simplified Arabic" w:hAnsi="Simplified Arabic"/>
                <w:b/>
                <w:szCs w:val="22"/>
              </w:rPr>
            </w:pPr>
            <w:r w:rsidRPr="00617B55">
              <w:rPr>
                <w:rFonts w:ascii="Simplified Arabic" w:hAnsi="Simplified Arabic"/>
                <w:b/>
                <w:szCs w:val="22"/>
                <w:rtl/>
              </w:rPr>
              <w:t>التراث الثقافي</w:t>
            </w:r>
          </w:p>
        </w:tc>
        <w:tc>
          <w:tcPr>
            <w:tcW w:w="6671"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suppressLineNumbers/>
              <w:suppressAutoHyphens/>
              <w:rPr>
                <w:rFonts w:ascii="Simplified Arabic" w:eastAsia="Times New Roman" w:hAnsi="Simplified Arabic"/>
                <w:snapToGrid w:val="0"/>
                <w:kern w:val="22"/>
                <w:sz w:val="32"/>
                <w:szCs w:val="22"/>
                <w:rtl/>
              </w:rPr>
            </w:pPr>
            <w:r w:rsidRPr="00617B55">
              <w:rPr>
                <w:rFonts w:ascii="Simplified Arabic" w:eastAsia="Times New Roman" w:hAnsi="Simplified Arabic"/>
                <w:snapToGrid w:val="0"/>
                <w:kern w:val="22"/>
                <w:sz w:val="32"/>
                <w:szCs w:val="22"/>
                <w:rtl/>
              </w:rPr>
              <w:t xml:space="preserve">يشمل المظاهر المادية (الملموسة) و/أو غير المادية (غير الملموسة) للتراث الثقافي للشعوب الأصلية والمجتمعات المحلية، وفقا للميراث والانتقال التقليدي. ويشمل التراث الثقافي الملموس، على سبيل المثال لا الحصر، المناظر الطبيعية الثقافية، والمواقع، والهياكل، والبقايا الأثرية أو المعمارية أو التاريخية أو الدينية أو الروحية أو الثقافية أو الجمالية </w:t>
            </w:r>
            <w:r w:rsidRPr="00617B55">
              <w:rPr>
                <w:rFonts w:ascii="Simplified Arabic" w:eastAsia="Times New Roman" w:hAnsi="Simplified Arabic" w:hint="cs"/>
                <w:snapToGrid w:val="0"/>
                <w:kern w:val="22"/>
                <w:sz w:val="32"/>
                <w:szCs w:val="22"/>
                <w:rtl/>
              </w:rPr>
              <w:t xml:space="preserve">ذات القيمة </w:t>
            </w:r>
            <w:r w:rsidRPr="00617B55">
              <w:rPr>
                <w:rFonts w:ascii="Simplified Arabic" w:eastAsia="Times New Roman" w:hAnsi="Simplified Arabic"/>
                <w:snapToGrid w:val="0"/>
                <w:kern w:val="22"/>
                <w:sz w:val="32"/>
                <w:szCs w:val="22"/>
                <w:rtl/>
              </w:rPr>
              <w:t>أو الأهمية</w:t>
            </w:r>
            <w:r w:rsidRPr="00617B55">
              <w:rPr>
                <w:rFonts w:ascii="Simplified Arabic" w:eastAsia="Times New Roman" w:hAnsi="Simplified Arabic" w:hint="cs"/>
                <w:snapToGrid w:val="0"/>
                <w:kern w:val="22"/>
                <w:sz w:val="32"/>
                <w:szCs w:val="22"/>
                <w:rtl/>
              </w:rPr>
              <w:t>، وكذلك رفات الموتى</w:t>
            </w:r>
            <w:r w:rsidRPr="00617B55">
              <w:rPr>
                <w:rFonts w:ascii="Simplified Arabic" w:eastAsia="Times New Roman" w:hAnsi="Simplified Arabic"/>
                <w:snapToGrid w:val="0"/>
                <w:kern w:val="22"/>
                <w:sz w:val="32"/>
                <w:szCs w:val="22"/>
                <w:rtl/>
              </w:rPr>
              <w:t xml:space="preserve">. ويشمل التراث الثقافي غير الملموس، على سبيل المثال لا الحصر، المعارف التقليدية، بما في ذلك </w:t>
            </w:r>
            <w:r w:rsidRPr="00617B55">
              <w:rPr>
                <w:rFonts w:ascii="Simplified Arabic" w:eastAsia="Times New Roman" w:hAnsi="Simplified Arabic" w:hint="cs"/>
                <w:snapToGrid w:val="0"/>
                <w:kern w:val="22"/>
                <w:sz w:val="32"/>
                <w:szCs w:val="22"/>
                <w:rtl/>
              </w:rPr>
              <w:t>ل</w:t>
            </w:r>
            <w:r w:rsidRPr="00617B55">
              <w:rPr>
                <w:rFonts w:ascii="Simplified Arabic" w:eastAsia="Times New Roman" w:hAnsi="Simplified Arabic"/>
                <w:snapToGrid w:val="0"/>
                <w:kern w:val="22"/>
                <w:sz w:val="32"/>
                <w:szCs w:val="22"/>
                <w:rtl/>
              </w:rPr>
              <w:t xml:space="preserve">لطب، وإعداد الأغذية التقليدية </w:t>
            </w:r>
            <w:r w:rsidRPr="00617B55">
              <w:rPr>
                <w:rFonts w:ascii="Simplified Arabic" w:eastAsia="Times New Roman" w:hAnsi="Simplified Arabic" w:hint="cs"/>
                <w:snapToGrid w:val="0"/>
                <w:kern w:val="22"/>
                <w:sz w:val="32"/>
                <w:szCs w:val="22"/>
                <w:rtl/>
              </w:rPr>
              <w:t>والنظم</w:t>
            </w:r>
            <w:r w:rsidRPr="00617B55">
              <w:rPr>
                <w:rFonts w:ascii="Simplified Arabic" w:eastAsia="Times New Roman" w:hAnsi="Simplified Arabic"/>
                <w:snapToGrid w:val="0"/>
                <w:kern w:val="22"/>
                <w:sz w:val="32"/>
                <w:szCs w:val="22"/>
                <w:rtl/>
              </w:rPr>
              <w:t xml:space="preserve"> الغذائية، فضلا عن إدارة الأنواع والنظم الإيكولوجية وأشكال التعبير الثقافي التقليدي، بما في ذلك الأغاني والرقصات والتعبيرات الفنية والقصص والمعتقدات والعلاقات وما يرتبط بها من قيم وتاريخ.</w:t>
            </w:r>
            <w:r w:rsidRPr="00617B55">
              <w:rPr>
                <w:rFonts w:ascii="Simplified Arabic" w:eastAsia="Times New Roman" w:hAnsi="Simplified Arabic" w:hint="cs"/>
                <w:snapToGrid w:val="0"/>
                <w:kern w:val="22"/>
                <w:sz w:val="32"/>
                <w:szCs w:val="22"/>
                <w:rtl/>
              </w:rPr>
              <w:t xml:space="preserve"> وتمثل في شكلها الشفوي والكتابي تاريخها التقليدي وعلمها بشأن الكون وثقافتها.</w:t>
            </w:r>
          </w:p>
          <w:p w:rsidR="00617B55" w:rsidRPr="00617B55" w:rsidRDefault="00617B55" w:rsidP="003B5A14">
            <w:pPr>
              <w:suppressLineNumbers/>
              <w:suppressAutoHyphens/>
              <w:rPr>
                <w:snapToGrid w:val="0"/>
                <w:kern w:val="22"/>
                <w:szCs w:val="22"/>
              </w:rPr>
            </w:pPr>
            <w:r w:rsidRPr="00617B55">
              <w:rPr>
                <w:rFonts w:ascii="Simplified Arabic" w:eastAsia="Times New Roman" w:hAnsi="Simplified Arabic"/>
                <w:snapToGrid w:val="0"/>
                <w:kern w:val="22"/>
                <w:sz w:val="32"/>
                <w:szCs w:val="22"/>
                <w:rtl/>
              </w:rPr>
              <w:t>ويمكن أن يشمل المفهوم أيضا قيم تراثية محددة حسب النوع الجنساني.</w:t>
            </w:r>
          </w:p>
        </w:tc>
      </w:tr>
      <w:tr w:rsidR="00617B55" w:rsidRPr="00617B55" w:rsidTr="003B5A14">
        <w:tc>
          <w:tcPr>
            <w:tcW w:w="2905"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ascii="Simplified Arabic" w:hAnsi="Simplified Arabic"/>
                <w:b/>
                <w:szCs w:val="22"/>
              </w:rPr>
            </w:pPr>
            <w:r w:rsidRPr="00617B55">
              <w:rPr>
                <w:rFonts w:ascii="Simplified Arabic" w:hAnsi="Simplified Arabic"/>
                <w:b/>
                <w:szCs w:val="22"/>
                <w:rtl/>
              </w:rPr>
              <w:t>الأنواع المقدسة</w:t>
            </w:r>
          </w:p>
        </w:tc>
        <w:tc>
          <w:tcPr>
            <w:tcW w:w="6671"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suppressLineNumbers/>
              <w:suppressAutoHyphens/>
              <w:rPr>
                <w:rFonts w:ascii="Simplified Arabic" w:eastAsia="Times New Roman" w:hAnsi="Simplified Arabic"/>
                <w:snapToGrid w:val="0"/>
                <w:kern w:val="22"/>
                <w:sz w:val="32"/>
                <w:szCs w:val="22"/>
              </w:rPr>
            </w:pPr>
            <w:r w:rsidRPr="00617B55">
              <w:rPr>
                <w:rFonts w:ascii="Simplified Arabic" w:eastAsia="Times New Roman" w:hAnsi="Simplified Arabic"/>
                <w:snapToGrid w:val="0"/>
                <w:kern w:val="22"/>
                <w:sz w:val="32"/>
                <w:szCs w:val="22"/>
                <w:rtl/>
              </w:rPr>
              <w:t xml:space="preserve">نبات أو حيوان </w:t>
            </w:r>
            <w:r w:rsidRPr="00617B55">
              <w:rPr>
                <w:rFonts w:ascii="Simplified Arabic" w:eastAsia="Times New Roman" w:hAnsi="Simplified Arabic" w:hint="cs"/>
                <w:snapToGrid w:val="0"/>
                <w:kern w:val="22"/>
                <w:sz w:val="32"/>
                <w:szCs w:val="22"/>
                <w:rtl/>
              </w:rPr>
              <w:t>ترى ا</w:t>
            </w:r>
            <w:r w:rsidRPr="00617B55">
              <w:rPr>
                <w:rFonts w:ascii="Simplified Arabic" w:eastAsia="Times New Roman" w:hAnsi="Simplified Arabic"/>
                <w:snapToGrid w:val="0"/>
                <w:kern w:val="22"/>
                <w:sz w:val="32"/>
                <w:szCs w:val="22"/>
                <w:rtl/>
              </w:rPr>
              <w:t xml:space="preserve">لشعوب الأصلية والمجتمعات المحلية </w:t>
            </w:r>
            <w:r w:rsidRPr="00617B55">
              <w:rPr>
                <w:rFonts w:ascii="Simplified Arabic" w:eastAsia="Times New Roman" w:hAnsi="Simplified Arabic" w:hint="cs"/>
                <w:snapToGrid w:val="0"/>
                <w:kern w:val="22"/>
                <w:sz w:val="32"/>
                <w:szCs w:val="22"/>
                <w:rtl/>
              </w:rPr>
              <w:t>أن له</w:t>
            </w:r>
            <w:r w:rsidRPr="00617B55">
              <w:rPr>
                <w:rFonts w:ascii="Simplified Arabic" w:eastAsia="Times New Roman" w:hAnsi="Simplified Arabic"/>
                <w:snapToGrid w:val="0"/>
                <w:kern w:val="22"/>
                <w:sz w:val="32"/>
                <w:szCs w:val="22"/>
                <w:rtl/>
              </w:rPr>
              <w:t xml:space="preserve"> أهمية خاصة وفقا للتقاليد و/أو </w:t>
            </w:r>
            <w:r w:rsidRPr="00617B55">
              <w:rPr>
                <w:rFonts w:ascii="Simplified Arabic" w:eastAsia="Times New Roman" w:hAnsi="Simplified Arabic" w:hint="cs"/>
                <w:snapToGrid w:val="0"/>
                <w:kern w:val="22"/>
                <w:sz w:val="32"/>
                <w:szCs w:val="22"/>
                <w:rtl/>
              </w:rPr>
              <w:t>الأعراف</w:t>
            </w:r>
            <w:r w:rsidRPr="00617B55">
              <w:rPr>
                <w:rFonts w:ascii="Simplified Arabic" w:eastAsia="Times New Roman" w:hAnsi="Simplified Arabic"/>
                <w:snapToGrid w:val="0"/>
                <w:kern w:val="22"/>
                <w:sz w:val="32"/>
                <w:szCs w:val="22"/>
                <w:rtl/>
              </w:rPr>
              <w:t xml:space="preserve"> بسبب </w:t>
            </w:r>
            <w:r w:rsidRPr="00617B55">
              <w:rPr>
                <w:rFonts w:ascii="Simplified Arabic" w:eastAsia="Times New Roman" w:hAnsi="Simplified Arabic" w:hint="cs"/>
                <w:snapToGrid w:val="0"/>
                <w:kern w:val="22"/>
                <w:sz w:val="32"/>
                <w:szCs w:val="22"/>
                <w:rtl/>
              </w:rPr>
              <w:t>أهميته</w:t>
            </w:r>
            <w:r w:rsidRPr="00617B55">
              <w:rPr>
                <w:rFonts w:ascii="Simplified Arabic" w:eastAsia="Times New Roman" w:hAnsi="Simplified Arabic"/>
                <w:snapToGrid w:val="0"/>
                <w:kern w:val="22"/>
                <w:sz w:val="32"/>
                <w:szCs w:val="22"/>
                <w:rtl/>
              </w:rPr>
              <w:t xml:space="preserve"> الدينية أو الروحية.</w:t>
            </w:r>
          </w:p>
        </w:tc>
      </w:tr>
      <w:tr w:rsidR="00617B55" w:rsidRPr="00617B55" w:rsidTr="003B5A14">
        <w:tc>
          <w:tcPr>
            <w:tcW w:w="2905"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ascii="Simplified Arabic" w:hAnsi="Simplified Arabic"/>
                <w:b/>
                <w:szCs w:val="22"/>
              </w:rPr>
            </w:pPr>
            <w:r w:rsidRPr="00617B55">
              <w:rPr>
                <w:rFonts w:ascii="Simplified Arabic" w:hAnsi="Simplified Arabic"/>
                <w:b/>
                <w:szCs w:val="22"/>
                <w:rtl/>
              </w:rPr>
              <w:t>الحارس التقليدي</w:t>
            </w:r>
          </w:p>
        </w:tc>
        <w:tc>
          <w:tcPr>
            <w:tcW w:w="6671"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suppressLineNumbers/>
              <w:suppressAutoHyphens/>
              <w:rPr>
                <w:rFonts w:eastAsia="Times New Roman"/>
                <w:snapToGrid w:val="0"/>
                <w:kern w:val="22"/>
                <w:szCs w:val="22"/>
              </w:rPr>
            </w:pPr>
            <w:r w:rsidRPr="00617B55">
              <w:rPr>
                <w:rFonts w:ascii="Simplified Arabic" w:eastAsia="Times New Roman" w:hAnsi="Simplified Arabic"/>
                <w:snapToGrid w:val="0"/>
                <w:kern w:val="22"/>
                <w:sz w:val="32"/>
                <w:szCs w:val="22"/>
                <w:rtl/>
              </w:rPr>
              <w:t xml:space="preserve">جماعة أو عشيرة أو مجموعة من السكان أو الأفراد المعترف بهم من قبل جماعة أو عشيرة أو مجموعة من السكان، الذين يعهد إليهم بحضانة أو حماية </w:t>
            </w:r>
            <w:r w:rsidRPr="00617B55">
              <w:rPr>
                <w:rFonts w:ascii="Simplified Arabic" w:eastAsia="Times New Roman" w:hAnsi="Simplified Arabic" w:hint="cs"/>
                <w:snapToGrid w:val="0"/>
                <w:kern w:val="22"/>
                <w:sz w:val="32"/>
                <w:szCs w:val="22"/>
                <w:rtl/>
              </w:rPr>
              <w:t>المعارف التقليدية و</w:t>
            </w:r>
            <w:r w:rsidRPr="00617B55">
              <w:rPr>
                <w:rFonts w:ascii="Simplified Arabic" w:eastAsia="Times New Roman" w:hAnsi="Simplified Arabic"/>
                <w:snapToGrid w:val="0"/>
                <w:kern w:val="22"/>
                <w:sz w:val="32"/>
                <w:szCs w:val="22"/>
                <w:rtl/>
              </w:rPr>
              <w:t>أشكال التعبير الثقافي وفقا للقانون العرفي وممارسات تلك الجماعة أو العشيرة أو المجتمع المحلي.</w:t>
            </w:r>
          </w:p>
        </w:tc>
      </w:tr>
      <w:tr w:rsidR="00617B55" w:rsidRPr="00617B55" w:rsidTr="003B5A14">
        <w:tc>
          <w:tcPr>
            <w:tcW w:w="2905"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ascii="Simplified Arabic" w:hAnsi="Simplified Arabic"/>
                <w:b/>
                <w:szCs w:val="22"/>
              </w:rPr>
            </w:pPr>
            <w:r w:rsidRPr="00617B55">
              <w:rPr>
                <w:rFonts w:ascii="Simplified Arabic" w:hAnsi="Simplified Arabic"/>
                <w:b/>
                <w:szCs w:val="22"/>
                <w:rtl/>
              </w:rPr>
              <w:t xml:space="preserve">الموارد </w:t>
            </w:r>
            <w:r w:rsidRPr="00617B55">
              <w:rPr>
                <w:rFonts w:ascii="Simplified Arabic" w:hAnsi="Simplified Arabic" w:hint="cs"/>
                <w:b/>
                <w:szCs w:val="22"/>
                <w:rtl/>
              </w:rPr>
              <w:t xml:space="preserve">البيولوجية </w:t>
            </w:r>
            <w:r w:rsidRPr="00617B55">
              <w:rPr>
                <w:rFonts w:ascii="Simplified Arabic" w:hAnsi="Simplified Arabic"/>
                <w:b/>
                <w:szCs w:val="22"/>
                <w:rtl/>
              </w:rPr>
              <w:t>التقليدية</w:t>
            </w:r>
          </w:p>
        </w:tc>
        <w:tc>
          <w:tcPr>
            <w:tcW w:w="6671"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suppressLineNumbers/>
              <w:suppressAutoHyphens/>
              <w:rPr>
                <w:rFonts w:eastAsia="Times New Roman"/>
                <w:snapToGrid w:val="0"/>
                <w:kern w:val="22"/>
                <w:szCs w:val="22"/>
              </w:rPr>
            </w:pPr>
            <w:r w:rsidRPr="00617B55">
              <w:rPr>
                <w:rFonts w:ascii="Simplified Arabic" w:eastAsia="Times New Roman" w:hAnsi="Simplified Arabic" w:hint="cs"/>
                <w:snapToGrid w:val="0"/>
                <w:kern w:val="22"/>
                <w:sz w:val="32"/>
                <w:szCs w:val="22"/>
                <w:rtl/>
              </w:rPr>
              <w:t xml:space="preserve">الموارد البيولوجية على النحو المعرف في المادة 2 من الاتفاقية والمستخدمة </w:t>
            </w:r>
            <w:r w:rsidRPr="00617B55">
              <w:rPr>
                <w:rFonts w:ascii="Simplified Arabic" w:eastAsia="Times New Roman" w:hAnsi="Simplified Arabic"/>
                <w:snapToGrid w:val="0"/>
                <w:kern w:val="22"/>
                <w:sz w:val="32"/>
                <w:szCs w:val="22"/>
                <w:rtl/>
              </w:rPr>
              <w:t>تقليديا من قبل الشعوب الأصلية والمجتمعات المحلية</w:t>
            </w:r>
            <w:r w:rsidRPr="00617B55">
              <w:rPr>
                <w:rFonts w:ascii="Simplified Arabic" w:eastAsia="Times New Roman" w:hAnsi="Simplified Arabic" w:hint="cs"/>
                <w:snapToGrid w:val="0"/>
                <w:kern w:val="22"/>
                <w:sz w:val="32"/>
                <w:szCs w:val="22"/>
                <w:rtl/>
              </w:rPr>
              <w:t>[، وفقا للتشريعات الوطنية، حسب الاقتضاء]</w:t>
            </w:r>
            <w:r w:rsidRPr="00617B55">
              <w:rPr>
                <w:rFonts w:eastAsia="Times New Roman" w:hint="cs"/>
                <w:snapToGrid w:val="0"/>
                <w:kern w:val="22"/>
                <w:szCs w:val="22"/>
              </w:rPr>
              <w:t xml:space="preserve"> </w:t>
            </w:r>
          </w:p>
        </w:tc>
      </w:tr>
      <w:tr w:rsidR="00617B55" w:rsidRPr="00617B55" w:rsidTr="003B5A14">
        <w:tc>
          <w:tcPr>
            <w:tcW w:w="2905"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ascii="Simplified Arabic" w:hAnsi="Simplified Arabic"/>
                <w:b/>
                <w:szCs w:val="22"/>
              </w:rPr>
            </w:pPr>
            <w:r w:rsidRPr="00617B55">
              <w:rPr>
                <w:rFonts w:ascii="Simplified Arabic" w:hAnsi="Simplified Arabic"/>
                <w:b/>
                <w:szCs w:val="22"/>
                <w:rtl/>
              </w:rPr>
              <w:t>الأراضي الإقليمية</w:t>
            </w:r>
          </w:p>
        </w:tc>
        <w:tc>
          <w:tcPr>
            <w:tcW w:w="6671"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eastAsia="Times New Roman"/>
                <w:snapToGrid w:val="0"/>
                <w:kern w:val="22"/>
                <w:szCs w:val="22"/>
              </w:rPr>
            </w:pPr>
            <w:r w:rsidRPr="00617B55">
              <w:rPr>
                <w:rFonts w:ascii="Simplified Arabic" w:eastAsia="Times New Roman" w:hAnsi="Simplified Arabic"/>
                <w:snapToGrid w:val="0"/>
                <w:kern w:val="22"/>
                <w:sz w:val="32"/>
                <w:szCs w:val="22"/>
                <w:rtl/>
              </w:rPr>
              <w:t>الأراضي والمياه التي تشغلها الشعوب الأصلية والمجتمعات المحلية أو تس</w:t>
            </w:r>
            <w:r w:rsidRPr="00617B55">
              <w:rPr>
                <w:rFonts w:ascii="Simplified Arabic" w:eastAsia="Times New Roman" w:hAnsi="Simplified Arabic" w:hint="cs"/>
                <w:snapToGrid w:val="0"/>
                <w:kern w:val="22"/>
                <w:sz w:val="32"/>
                <w:szCs w:val="22"/>
                <w:rtl/>
              </w:rPr>
              <w:t>ت</w:t>
            </w:r>
            <w:r w:rsidRPr="00617B55">
              <w:rPr>
                <w:rFonts w:ascii="Simplified Arabic" w:eastAsia="Times New Roman" w:hAnsi="Simplified Arabic"/>
                <w:snapToGrid w:val="0"/>
                <w:kern w:val="22"/>
                <w:sz w:val="32"/>
                <w:szCs w:val="22"/>
                <w:rtl/>
              </w:rPr>
              <w:t>خدمها تقليديا</w:t>
            </w:r>
            <w:r w:rsidRPr="00617B55">
              <w:rPr>
                <w:rFonts w:eastAsia="Times New Roman" w:hint="cs"/>
                <w:snapToGrid w:val="0"/>
                <w:kern w:val="22"/>
                <w:szCs w:val="22"/>
                <w:rtl/>
              </w:rPr>
              <w:t>.</w:t>
            </w:r>
            <w:r w:rsidRPr="00617B55">
              <w:rPr>
                <w:rStyle w:val="FootnoteReference"/>
                <w:snapToGrid w:val="0"/>
                <w:kern w:val="22"/>
                <w:sz w:val="22"/>
                <w:szCs w:val="22"/>
              </w:rPr>
              <w:footnoteReference w:id="135"/>
            </w:r>
          </w:p>
        </w:tc>
      </w:tr>
      <w:tr w:rsidR="00617B55" w:rsidRPr="00617B55" w:rsidTr="003B5A14">
        <w:tc>
          <w:tcPr>
            <w:tcW w:w="9576" w:type="dxa"/>
            <w:gridSpan w:val="2"/>
            <w:tcBorders>
              <w:top w:val="single" w:sz="4" w:space="0" w:color="auto"/>
              <w:left w:val="single" w:sz="4" w:space="0" w:color="auto"/>
              <w:bottom w:val="single" w:sz="4" w:space="0" w:color="auto"/>
              <w:right w:val="single" w:sz="4" w:space="0" w:color="auto"/>
            </w:tcBorders>
            <w:shd w:val="clear" w:color="auto" w:fill="FFFFFF"/>
            <w:hideMark/>
          </w:tcPr>
          <w:p w:rsidR="00617B55" w:rsidRPr="00617B55" w:rsidRDefault="00617B55" w:rsidP="00B4072B">
            <w:pPr>
              <w:keepNext/>
              <w:jc w:val="center"/>
              <w:rPr>
                <w:rFonts w:ascii="Simplified Arabic" w:hAnsi="Simplified Arabic"/>
                <w:bCs/>
                <w:szCs w:val="22"/>
              </w:rPr>
            </w:pPr>
            <w:r w:rsidRPr="00617B55">
              <w:rPr>
                <w:rFonts w:ascii="Simplified Arabic" w:hAnsi="Simplified Arabic" w:hint="cs"/>
                <w:bCs/>
                <w:szCs w:val="22"/>
                <w:rtl/>
              </w:rPr>
              <w:lastRenderedPageBreak/>
              <w:t>القسم</w:t>
            </w:r>
            <w:r w:rsidRPr="00617B55">
              <w:rPr>
                <w:rFonts w:ascii="Simplified Arabic" w:hAnsi="Simplified Arabic"/>
                <w:bCs/>
                <w:szCs w:val="22"/>
                <w:rtl/>
              </w:rPr>
              <w:t xml:space="preserve"> الرابع</w:t>
            </w:r>
            <w:r w:rsidRPr="00617B55">
              <w:rPr>
                <w:rFonts w:ascii="Simplified Arabic" w:hAnsi="Simplified Arabic" w:hint="cs"/>
                <w:bCs/>
                <w:szCs w:val="22"/>
                <w:rtl/>
              </w:rPr>
              <w:t>-</w:t>
            </w:r>
            <w:r w:rsidRPr="00617B55">
              <w:rPr>
                <w:rFonts w:ascii="Simplified Arabic" w:hAnsi="Simplified Arabic"/>
                <w:bCs/>
                <w:szCs w:val="22"/>
                <w:rtl/>
              </w:rPr>
              <w:t xml:space="preserve"> المصطلحات </w:t>
            </w:r>
            <w:r w:rsidRPr="00617B55">
              <w:rPr>
                <w:rFonts w:ascii="Simplified Arabic" w:eastAsia="Times New Roman" w:hAnsi="Simplified Arabic"/>
                <w:bCs/>
                <w:snapToGrid w:val="0"/>
                <w:kern w:val="22"/>
                <w:szCs w:val="22"/>
                <w:rtl/>
              </w:rPr>
              <w:t>والمفاهيم</w:t>
            </w:r>
            <w:r w:rsidRPr="00617B55">
              <w:rPr>
                <w:rFonts w:ascii="Simplified Arabic" w:hAnsi="Simplified Arabic"/>
                <w:bCs/>
                <w:szCs w:val="22"/>
                <w:rtl/>
              </w:rPr>
              <w:t xml:space="preserve"> الأخرى ذات الصلة</w:t>
            </w:r>
          </w:p>
        </w:tc>
      </w:tr>
      <w:tr w:rsidR="00617B55" w:rsidRPr="00617B55" w:rsidTr="003B5A14">
        <w:tc>
          <w:tcPr>
            <w:tcW w:w="2905"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eastAsia="Times New Roman"/>
                <w:snapToGrid w:val="0"/>
                <w:kern w:val="22"/>
                <w:szCs w:val="22"/>
              </w:rPr>
            </w:pPr>
            <w:r w:rsidRPr="00617B55">
              <w:rPr>
                <w:rFonts w:ascii="Simplified Arabic" w:hAnsi="Simplified Arabic"/>
                <w:bCs/>
                <w:szCs w:val="22"/>
                <w:rtl/>
              </w:rPr>
              <w:t>المصطلح أو المفهوم</w:t>
            </w:r>
          </w:p>
        </w:tc>
        <w:tc>
          <w:tcPr>
            <w:tcW w:w="6671"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eastAsia="Times New Roman"/>
                <w:i/>
                <w:snapToGrid w:val="0"/>
                <w:kern w:val="22"/>
                <w:szCs w:val="22"/>
              </w:rPr>
            </w:pPr>
            <w:r w:rsidRPr="00617B55">
              <w:rPr>
                <w:rFonts w:ascii="Simplified Arabic" w:hAnsi="Simplified Arabic"/>
                <w:bCs/>
                <w:szCs w:val="22"/>
                <w:rtl/>
              </w:rPr>
              <w:t>فهم المصطلح أو المفهوم في سياق الاتفاقية</w:t>
            </w:r>
            <w:r w:rsidRPr="00617B55">
              <w:rPr>
                <w:rFonts w:eastAsia="Times New Roman" w:hint="cs"/>
                <w:i/>
                <w:snapToGrid w:val="0"/>
                <w:kern w:val="22"/>
                <w:szCs w:val="22"/>
              </w:rPr>
              <w:t xml:space="preserve"> </w:t>
            </w:r>
          </w:p>
        </w:tc>
      </w:tr>
      <w:tr w:rsidR="00617B55" w:rsidRPr="00617B55" w:rsidTr="003B5A14">
        <w:tc>
          <w:tcPr>
            <w:tcW w:w="2905" w:type="dxa"/>
            <w:tcBorders>
              <w:top w:val="single" w:sz="4" w:space="0" w:color="auto"/>
              <w:left w:val="single" w:sz="4" w:space="0" w:color="auto"/>
              <w:bottom w:val="single" w:sz="4" w:space="0" w:color="auto"/>
              <w:right w:val="single" w:sz="4" w:space="0" w:color="auto"/>
            </w:tcBorders>
          </w:tcPr>
          <w:p w:rsidR="00617B55" w:rsidRPr="00617B55" w:rsidRDefault="00617B55" w:rsidP="003B5A14">
            <w:pPr>
              <w:rPr>
                <w:rFonts w:ascii="Simplified Arabic" w:hAnsi="Simplified Arabic"/>
                <w:b/>
                <w:szCs w:val="22"/>
                <w:rtl/>
              </w:rPr>
            </w:pPr>
            <w:r w:rsidRPr="00617B55">
              <w:rPr>
                <w:rFonts w:ascii="Simplified Arabic" w:hAnsi="Simplified Arabic" w:hint="cs"/>
                <w:b/>
                <w:szCs w:val="22"/>
                <w:rtl/>
              </w:rPr>
              <w:t>الأراضي و</w:t>
            </w:r>
            <w:r w:rsidRPr="00617B55">
              <w:rPr>
                <w:rFonts w:ascii="Simplified Arabic" w:hAnsi="Simplified Arabic"/>
                <w:b/>
                <w:szCs w:val="22"/>
                <w:rtl/>
              </w:rPr>
              <w:t>المناطق التي تحفظها الشعوب الأصلية والمجتمعات المحلية</w:t>
            </w:r>
          </w:p>
          <w:p w:rsidR="00617B55" w:rsidRPr="00617B55" w:rsidRDefault="00617B55" w:rsidP="003B5A14">
            <w:pPr>
              <w:rPr>
                <w:rFonts w:ascii="Simplified Arabic" w:hAnsi="Simplified Arabic"/>
                <w:bCs/>
                <w:szCs w:val="22"/>
              </w:rPr>
            </w:pPr>
          </w:p>
        </w:tc>
        <w:tc>
          <w:tcPr>
            <w:tcW w:w="6671" w:type="dxa"/>
            <w:tcBorders>
              <w:top w:val="single" w:sz="4" w:space="0" w:color="auto"/>
              <w:left w:val="single" w:sz="4" w:space="0" w:color="auto"/>
              <w:bottom w:val="single" w:sz="4" w:space="0" w:color="auto"/>
              <w:right w:val="single" w:sz="4" w:space="0" w:color="auto"/>
            </w:tcBorders>
            <w:hideMark/>
          </w:tcPr>
          <w:p w:rsidR="00617B55" w:rsidRPr="00617B55" w:rsidRDefault="00617B55" w:rsidP="003B5A14">
            <w:pPr>
              <w:rPr>
                <w:rFonts w:ascii="Simplified Arabic" w:eastAsia="Times New Roman" w:hAnsi="Simplified Arabic"/>
                <w:snapToGrid w:val="0"/>
                <w:kern w:val="22"/>
                <w:sz w:val="32"/>
                <w:szCs w:val="22"/>
                <w:rtl/>
              </w:rPr>
            </w:pPr>
            <w:r w:rsidRPr="00617B55">
              <w:rPr>
                <w:rFonts w:ascii="Simplified Arabic" w:eastAsia="Times New Roman" w:hAnsi="Simplified Arabic"/>
                <w:snapToGrid w:val="0"/>
                <w:kern w:val="22"/>
                <w:sz w:val="32"/>
                <w:szCs w:val="22"/>
                <w:rtl/>
              </w:rPr>
              <w:t xml:space="preserve">إن </w:t>
            </w:r>
            <w:r w:rsidRPr="00617B55">
              <w:rPr>
                <w:rFonts w:ascii="Simplified Arabic" w:hAnsi="Simplified Arabic" w:hint="cs"/>
                <w:b/>
                <w:szCs w:val="22"/>
                <w:rtl/>
              </w:rPr>
              <w:t>الأراضي و</w:t>
            </w:r>
            <w:r w:rsidRPr="00617B55">
              <w:rPr>
                <w:rFonts w:ascii="Simplified Arabic" w:hAnsi="Simplified Arabic"/>
                <w:b/>
                <w:szCs w:val="22"/>
                <w:rtl/>
              </w:rPr>
              <w:t xml:space="preserve">المناطق </w:t>
            </w:r>
            <w:r w:rsidRPr="00617B55">
              <w:rPr>
                <w:rFonts w:ascii="Simplified Arabic" w:eastAsia="Times New Roman" w:hAnsi="Simplified Arabic"/>
                <w:snapToGrid w:val="0"/>
                <w:kern w:val="22"/>
                <w:sz w:val="32"/>
                <w:szCs w:val="22"/>
                <w:rtl/>
              </w:rPr>
              <w:t>التي تحفظها الشعوب الأصلية والمجتمعات المحلية هي نظم إيكولوجية طبيعية و/أو معدلة تحتوي على قيم بيولوجية هامة وخدمات إيكولوجية وقيم ثقافية تحافظ عليها طواعية الشعوب الأصلية والمجتمعات المحلية المستقرة والمتنقلة من خلال القوانين العرفية أو الوسائل الفعالة الأخرى.</w:t>
            </w:r>
            <w:r w:rsidRPr="00617B55">
              <w:rPr>
                <w:rStyle w:val="FootnoteReference"/>
                <w:sz w:val="22"/>
                <w:szCs w:val="22"/>
                <w:lang w:val="en-CA"/>
              </w:rPr>
              <w:footnoteReference w:id="136"/>
            </w:r>
          </w:p>
          <w:p w:rsidR="00617B55" w:rsidRPr="00617B55" w:rsidRDefault="00617B55" w:rsidP="00303946">
            <w:pPr>
              <w:rPr>
                <w:rFonts w:ascii="Simplified Arabic" w:eastAsia="Times New Roman" w:hAnsi="Simplified Arabic"/>
                <w:snapToGrid w:val="0"/>
                <w:kern w:val="22"/>
                <w:sz w:val="32"/>
                <w:szCs w:val="22"/>
              </w:rPr>
            </w:pPr>
            <w:r w:rsidRPr="00617B55">
              <w:rPr>
                <w:rFonts w:ascii="Simplified Arabic" w:eastAsia="Times New Roman" w:hAnsi="Simplified Arabic" w:hint="cs"/>
                <w:snapToGrid w:val="0"/>
                <w:kern w:val="22"/>
                <w:sz w:val="32"/>
                <w:szCs w:val="22"/>
                <w:rtl/>
              </w:rPr>
              <w:t>ويمكن الاعتراف ب</w:t>
            </w:r>
            <w:r w:rsidRPr="00617B55">
              <w:rPr>
                <w:rFonts w:ascii="Simplified Arabic" w:eastAsia="Times New Roman" w:hAnsi="Simplified Arabic"/>
                <w:snapToGrid w:val="0"/>
                <w:kern w:val="22"/>
                <w:sz w:val="32"/>
                <w:szCs w:val="22"/>
                <w:rtl/>
              </w:rPr>
              <w:t>المناطق التي تحفظها الشعوب الأصلية والمجتمعات المحلية</w:t>
            </w:r>
            <w:r w:rsidRPr="00617B55">
              <w:rPr>
                <w:rFonts w:ascii="Simplified Arabic" w:eastAsia="Times New Roman" w:hAnsi="Simplified Arabic" w:hint="cs"/>
                <w:snapToGrid w:val="0"/>
                <w:kern w:val="22"/>
                <w:sz w:val="32"/>
                <w:szCs w:val="22"/>
                <w:rtl/>
              </w:rPr>
              <w:t xml:space="preserve"> كمناطق محمية أو محفوظة، رهنا "الموافقة المسبقة عن علم" أو "الموافقة </w:t>
            </w:r>
            <w:r w:rsidRPr="00617B55">
              <w:rPr>
                <w:rFonts w:ascii="Simplified Arabic" w:eastAsia="Times New Roman" w:hAnsi="Simplified Arabic"/>
                <w:snapToGrid w:val="0"/>
                <w:kern w:val="22"/>
                <w:sz w:val="32"/>
                <w:szCs w:val="22"/>
                <w:rtl/>
              </w:rPr>
              <w:t>الحرة والمسبقة عن علم</w:t>
            </w:r>
            <w:r w:rsidRPr="00617B55">
              <w:rPr>
                <w:rFonts w:ascii="Simplified Arabic" w:eastAsia="Times New Roman" w:hAnsi="Simplified Arabic" w:hint="cs"/>
                <w:snapToGrid w:val="0"/>
                <w:kern w:val="22"/>
                <w:sz w:val="32"/>
                <w:szCs w:val="22"/>
                <w:rtl/>
              </w:rPr>
              <w:t>" أو "ال</w:t>
            </w:r>
            <w:r w:rsidR="00303946">
              <w:rPr>
                <w:rFonts w:ascii="Simplified Arabic" w:eastAsia="Times New Roman" w:hAnsi="Simplified Arabic" w:hint="cs"/>
                <w:snapToGrid w:val="0"/>
                <w:kern w:val="22"/>
                <w:sz w:val="32"/>
                <w:szCs w:val="22"/>
                <w:rtl/>
              </w:rPr>
              <w:t>قبول</w:t>
            </w:r>
            <w:r w:rsidRPr="00617B55">
              <w:rPr>
                <w:rFonts w:ascii="Simplified Arabic" w:eastAsia="Times New Roman" w:hAnsi="Simplified Arabic" w:hint="cs"/>
                <w:snapToGrid w:val="0"/>
                <w:kern w:val="22"/>
                <w:sz w:val="32"/>
                <w:szCs w:val="22"/>
                <w:rtl/>
              </w:rPr>
              <w:t xml:space="preserve"> والمشاركة" لتلك الشعوب والمجتمعات أو طلبها، وفقا للظروف الوطنية.</w:t>
            </w:r>
          </w:p>
        </w:tc>
      </w:tr>
    </w:tbl>
    <w:p w:rsidR="00617B55" w:rsidRPr="00617B55" w:rsidRDefault="00617B55" w:rsidP="00617B55">
      <w:pPr>
        <w:rPr>
          <w:kern w:val="22"/>
          <w:rtl/>
          <w:lang w:val="en-CA"/>
        </w:rPr>
      </w:pPr>
    </w:p>
    <w:p w:rsidR="00617B55" w:rsidRPr="006412D1" w:rsidRDefault="00303946" w:rsidP="006412D1">
      <w:pPr>
        <w:pStyle w:val="Heading2"/>
        <w:jc w:val="left"/>
        <w:rPr>
          <w:rFonts w:ascii="Simplified Arabic" w:hAnsi="Simplified Arabic" w:cs="Simplified Arabic"/>
          <w:rtl/>
          <w:lang w:val="en-CA"/>
        </w:rPr>
      </w:pPr>
      <w:bookmarkStart w:id="53" w:name="_Toc524295463"/>
      <w:r w:rsidRPr="006412D1">
        <w:rPr>
          <w:rFonts w:ascii="Simplified Arabic" w:hAnsi="Simplified Arabic" w:cs="Simplified Arabic"/>
          <w:rtl/>
          <w:lang w:val="en-CA"/>
        </w:rPr>
        <w:t>المسائل الأخرى ذات الصلة بالمادة 8(ي)</w:t>
      </w:r>
      <w:bookmarkEnd w:id="53"/>
    </w:p>
    <w:p w:rsidR="00303946" w:rsidRPr="00303946" w:rsidRDefault="00303946" w:rsidP="005241C2">
      <w:pPr>
        <w:pBdr>
          <w:top w:val="single" w:sz="4" w:space="1" w:color="auto"/>
          <w:bottom w:val="single" w:sz="4" w:space="1" w:color="auto"/>
        </w:pBdr>
        <w:spacing w:after="120"/>
        <w:ind w:firstLine="720"/>
        <w:rPr>
          <w:i/>
          <w:iCs/>
          <w:lang w:val="en-CA"/>
        </w:rPr>
      </w:pPr>
      <w:r w:rsidRPr="00303946">
        <w:rPr>
          <w:rFonts w:hint="cs"/>
          <w:i/>
          <w:iCs/>
          <w:rtl/>
          <w:lang w:val="en-CA"/>
        </w:rPr>
        <w:t>الفقرات التالية مأخوذة من ال</w:t>
      </w:r>
      <w:r w:rsidR="005241C2">
        <w:rPr>
          <w:rFonts w:hint="cs"/>
          <w:i/>
          <w:iCs/>
          <w:rtl/>
          <w:lang w:val="en-CA"/>
        </w:rPr>
        <w:t>ت</w:t>
      </w:r>
      <w:r w:rsidRPr="00303946">
        <w:rPr>
          <w:rFonts w:hint="cs"/>
          <w:i/>
          <w:iCs/>
          <w:rtl/>
          <w:lang w:val="en-CA"/>
        </w:rPr>
        <w:t>وصيتين 10/5 و10/6 للفريق العامل المفتوح العضوية المخصص للمادة 8(ي) والأحكام المتصلة بها</w:t>
      </w:r>
    </w:p>
    <w:p w:rsidR="00303946" w:rsidRDefault="00303946" w:rsidP="00303946">
      <w:pPr>
        <w:tabs>
          <w:tab w:val="left" w:pos="5858"/>
        </w:tabs>
        <w:spacing w:after="120"/>
        <w:ind w:firstLine="720"/>
        <w:jc w:val="both"/>
        <w:rPr>
          <w:i/>
          <w:iCs/>
          <w:rtl/>
        </w:rPr>
      </w:pPr>
      <w:r w:rsidRPr="003062F4">
        <w:rPr>
          <w:i/>
          <w:iCs/>
          <w:rtl/>
        </w:rPr>
        <w:t>إن مؤتمر الأطراف،</w:t>
      </w:r>
    </w:p>
    <w:p w:rsidR="00303946" w:rsidRPr="00B42346" w:rsidRDefault="00303946" w:rsidP="00303946">
      <w:pPr>
        <w:spacing w:after="120"/>
        <w:ind w:firstLine="720"/>
        <w:jc w:val="both"/>
        <w:rPr>
          <w:rFonts w:ascii="Simplified Arabic" w:hAnsi="Simplified Arabic"/>
          <w:sz w:val="22"/>
          <w:rtl/>
          <w:lang w:val="en-CA"/>
        </w:rPr>
      </w:pPr>
      <w:r w:rsidRPr="00B42346">
        <w:rPr>
          <w:rFonts w:ascii="Simplified Arabic" w:hAnsi="Simplified Arabic" w:hint="cs"/>
          <w:i/>
          <w:iCs/>
          <w:sz w:val="22"/>
          <w:rtl/>
          <w:lang w:val="en-CA"/>
        </w:rPr>
        <w:t>إذ يلاحظ</w:t>
      </w:r>
      <w:r w:rsidRPr="00B42346">
        <w:rPr>
          <w:rFonts w:ascii="Simplified Arabic" w:hAnsi="Simplified Arabic" w:hint="cs"/>
          <w:sz w:val="22"/>
          <w:rtl/>
          <w:lang w:val="en-CA"/>
        </w:rPr>
        <w:t xml:space="preserve"> أن الفريق المفتوح العضوية العامل بين الدورات المخصص للمادة 8(ي) والأحكام المتصلة بها قد أجرى، في اجتماعه العاشر، حوارا متعمقا بشأن موضوع "مساهمة المعارف والابتكارات والممارسات التقليدية </w:t>
      </w:r>
      <w:r>
        <w:rPr>
          <w:rFonts w:ascii="Simplified Arabic" w:hAnsi="Simplified Arabic" w:hint="cs"/>
          <w:sz w:val="22"/>
          <w:rtl/>
          <w:lang w:val="en-CA"/>
        </w:rPr>
        <w:t>ل</w:t>
      </w:r>
      <w:r w:rsidRPr="00B42346">
        <w:rPr>
          <w:rFonts w:ascii="Simplified Arabic" w:hAnsi="Simplified Arabic" w:hint="cs"/>
          <w:sz w:val="22"/>
          <w:rtl/>
          <w:lang w:val="en-CA"/>
        </w:rPr>
        <w:t>لشعوب الأصلية والمجتمعات المحلية في تنفيذ خطة التنمية المستدامة لعام 2030 مع التركيز بوجه خاص على حفظ التنوع البيولوجي واستخدامه المستدام"،</w:t>
      </w:r>
    </w:p>
    <w:p w:rsidR="00303946" w:rsidRPr="00B42346" w:rsidRDefault="00303946" w:rsidP="00303946">
      <w:pPr>
        <w:spacing w:after="120"/>
        <w:ind w:firstLine="720"/>
        <w:jc w:val="both"/>
        <w:rPr>
          <w:rFonts w:ascii="Simplified Arabic" w:hAnsi="Simplified Arabic"/>
          <w:sz w:val="22"/>
          <w:rtl/>
          <w:lang w:val="en-CA"/>
        </w:rPr>
      </w:pPr>
      <w:r w:rsidRPr="00B42346">
        <w:rPr>
          <w:rFonts w:ascii="Simplified Arabic" w:hAnsi="Simplified Arabic"/>
          <w:i/>
          <w:iCs/>
          <w:sz w:val="22"/>
          <w:rtl/>
          <w:lang w:val="en-CA"/>
        </w:rPr>
        <w:t xml:space="preserve">وإذ </w:t>
      </w:r>
      <w:r>
        <w:rPr>
          <w:rFonts w:ascii="Simplified Arabic" w:hAnsi="Simplified Arabic" w:hint="cs"/>
          <w:i/>
          <w:iCs/>
          <w:sz w:val="22"/>
          <w:rtl/>
          <w:lang w:val="en-CA"/>
        </w:rPr>
        <w:t>يقر</w:t>
      </w:r>
      <w:r w:rsidRPr="00B42346">
        <w:rPr>
          <w:rFonts w:ascii="Simplified Arabic" w:hAnsi="Simplified Arabic"/>
          <w:sz w:val="22"/>
          <w:rtl/>
          <w:lang w:val="en-CA"/>
        </w:rPr>
        <w:t xml:space="preserve"> </w:t>
      </w:r>
      <w:r>
        <w:rPr>
          <w:rFonts w:ascii="Simplified Arabic" w:hAnsi="Simplified Arabic" w:hint="cs"/>
          <w:sz w:val="22"/>
          <w:rtl/>
          <w:lang w:val="en-CA"/>
        </w:rPr>
        <w:t>ب</w:t>
      </w:r>
      <w:r w:rsidRPr="00B42346">
        <w:rPr>
          <w:rFonts w:ascii="Simplified Arabic" w:hAnsi="Simplified Arabic"/>
          <w:sz w:val="22"/>
          <w:rtl/>
          <w:lang w:val="en-CA"/>
        </w:rPr>
        <w:t>المساهمة الهامة التي يمكن أن تقدمها المعارف والابتكارات والممارسات التقليدية</w:t>
      </w:r>
      <w:r w:rsidRPr="00B42346">
        <w:rPr>
          <w:rFonts w:ascii="Simplified Arabic" w:hAnsi="Simplified Arabic" w:hint="cs"/>
          <w:sz w:val="22"/>
          <w:rtl/>
          <w:lang w:val="en-CA"/>
        </w:rPr>
        <w:t>،</w:t>
      </w:r>
      <w:r w:rsidRPr="00B42346">
        <w:rPr>
          <w:rFonts w:ascii="Simplified Arabic" w:hAnsi="Simplified Arabic"/>
          <w:sz w:val="22"/>
          <w:rtl/>
          <w:lang w:val="en-CA"/>
        </w:rPr>
        <w:t xml:space="preserve"> والاستخدام المألوف للتنوع البيولوجي من جانب الشعوب</w:t>
      </w:r>
      <w:r w:rsidRPr="00B42346">
        <w:rPr>
          <w:rFonts w:ascii="Simplified Arabic" w:hAnsi="Simplified Arabic" w:hint="cs"/>
          <w:sz w:val="22"/>
          <w:rtl/>
          <w:lang w:val="en-CA"/>
        </w:rPr>
        <w:t xml:space="preserve"> الأصلية</w:t>
      </w:r>
      <w:r w:rsidRPr="00B42346">
        <w:rPr>
          <w:rFonts w:ascii="Simplified Arabic" w:hAnsi="Simplified Arabic"/>
          <w:sz w:val="22"/>
          <w:rtl/>
          <w:lang w:val="en-CA"/>
        </w:rPr>
        <w:t xml:space="preserve"> والمجتمعات المحلية </w:t>
      </w:r>
      <w:r w:rsidRPr="00B42346">
        <w:rPr>
          <w:rFonts w:ascii="Simplified Arabic" w:hAnsi="Simplified Arabic" w:hint="cs"/>
          <w:sz w:val="22"/>
          <w:rtl/>
          <w:lang w:val="en-CA"/>
        </w:rPr>
        <w:t>ل</w:t>
      </w:r>
      <w:r w:rsidRPr="00B42346">
        <w:rPr>
          <w:rFonts w:ascii="Simplified Arabic" w:hAnsi="Simplified Arabic"/>
          <w:sz w:val="22"/>
          <w:rtl/>
          <w:lang w:val="en-CA"/>
        </w:rPr>
        <w:t>حفظ التنوع البيولوجي واستخدامه المستدام في تحقيق معظم أهداف التنمية المستدامة،</w:t>
      </w:r>
    </w:p>
    <w:p w:rsidR="00303946" w:rsidRPr="00B42346" w:rsidRDefault="00303946" w:rsidP="00303946">
      <w:pPr>
        <w:spacing w:after="120"/>
        <w:ind w:firstLine="720"/>
        <w:jc w:val="both"/>
        <w:rPr>
          <w:rFonts w:ascii="Simplified Arabic" w:hAnsi="Simplified Arabic"/>
          <w:sz w:val="22"/>
          <w:rtl/>
          <w:lang w:val="en-CA"/>
        </w:rPr>
      </w:pPr>
      <w:r w:rsidRPr="00B42346">
        <w:rPr>
          <w:rFonts w:ascii="Simplified Arabic" w:hAnsi="Simplified Arabic" w:hint="cs"/>
          <w:sz w:val="22"/>
          <w:rtl/>
          <w:lang w:val="en-CA"/>
        </w:rPr>
        <w:t>1</w:t>
      </w:r>
      <w:r w:rsidRPr="00B42346">
        <w:rPr>
          <w:rFonts w:ascii="Simplified Arabic" w:hAnsi="Simplified Arabic"/>
          <w:sz w:val="22"/>
          <w:rtl/>
          <w:lang w:val="en-CA"/>
        </w:rPr>
        <w:t>-</w:t>
      </w:r>
      <w:r w:rsidRPr="00B42346">
        <w:rPr>
          <w:rFonts w:ascii="Simplified Arabic" w:hAnsi="Simplified Arabic"/>
          <w:sz w:val="22"/>
          <w:rtl/>
          <w:lang w:val="en-CA"/>
        </w:rPr>
        <w:tab/>
      </w:r>
      <w:r w:rsidRPr="00B42346">
        <w:rPr>
          <w:rFonts w:ascii="Simplified Arabic" w:hAnsi="Simplified Arabic" w:hint="cs"/>
          <w:i/>
          <w:iCs/>
          <w:sz w:val="22"/>
          <w:rtl/>
          <w:lang w:val="en-CA"/>
        </w:rPr>
        <w:t>ي</w:t>
      </w:r>
      <w:r w:rsidRPr="00B42346">
        <w:rPr>
          <w:rFonts w:ascii="Simplified Arabic" w:hAnsi="Simplified Arabic"/>
          <w:i/>
          <w:iCs/>
          <w:sz w:val="22"/>
          <w:rtl/>
          <w:lang w:val="en-CA"/>
        </w:rPr>
        <w:t>دعو</w:t>
      </w:r>
      <w:r w:rsidRPr="00B42346">
        <w:rPr>
          <w:rFonts w:ascii="Simplified Arabic" w:hAnsi="Simplified Arabic"/>
          <w:sz w:val="22"/>
          <w:rtl/>
          <w:lang w:val="en-CA"/>
        </w:rPr>
        <w:t xml:space="preserve"> الأطراف</w:t>
      </w:r>
      <w:r w:rsidRPr="00B42346">
        <w:rPr>
          <w:rFonts w:ascii="Simplified Arabic" w:hAnsi="Simplified Arabic" w:hint="cs"/>
          <w:sz w:val="22"/>
          <w:rtl/>
          <w:lang w:val="en-CA"/>
        </w:rPr>
        <w:t xml:space="preserve"> إلى أن تعمم</w:t>
      </w:r>
      <w:r w:rsidRPr="00B42346">
        <w:rPr>
          <w:rFonts w:ascii="Simplified Arabic" w:hAnsi="Simplified Arabic"/>
          <w:sz w:val="22"/>
          <w:rtl/>
          <w:lang w:val="en-CA"/>
        </w:rPr>
        <w:t xml:space="preserve">، </w:t>
      </w:r>
      <w:r w:rsidRPr="00B42346">
        <w:rPr>
          <w:rFonts w:ascii="Simplified Arabic" w:hAnsi="Simplified Arabic" w:hint="cs"/>
          <w:sz w:val="22"/>
          <w:rtl/>
          <w:lang w:val="en-CA"/>
        </w:rPr>
        <w:t>أثناء</w:t>
      </w:r>
      <w:r w:rsidRPr="00B42346">
        <w:rPr>
          <w:rFonts w:ascii="Simplified Arabic" w:hAnsi="Simplified Arabic"/>
          <w:sz w:val="22"/>
          <w:rtl/>
          <w:lang w:val="en-CA"/>
        </w:rPr>
        <w:t xml:space="preserve"> تنفيذ خطة التنمية المستدامة لعام 2030،</w:t>
      </w:r>
      <w:r w:rsidRPr="00B42346">
        <w:rPr>
          <w:rFonts w:ascii="Simplified Arabic" w:hAnsi="Simplified Arabic"/>
          <w:vertAlign w:val="superscript"/>
          <w:rtl/>
          <w:lang w:val="en-CA"/>
        </w:rPr>
        <w:footnoteReference w:id="137"/>
      </w:r>
      <w:r w:rsidRPr="00B42346">
        <w:rPr>
          <w:rFonts w:ascii="Simplified Arabic" w:hAnsi="Simplified Arabic"/>
          <w:sz w:val="22"/>
          <w:rtl/>
          <w:lang w:val="en-CA"/>
        </w:rPr>
        <w:t xml:space="preserve"> المعارف والابتكارات والممارسات التقليدية</w:t>
      </w:r>
      <w:r w:rsidRPr="00B42346">
        <w:rPr>
          <w:rFonts w:ascii="Simplified Arabic" w:hAnsi="Simplified Arabic" w:hint="cs"/>
          <w:sz w:val="22"/>
          <w:rtl/>
          <w:lang w:val="en-CA"/>
        </w:rPr>
        <w:t>،</w:t>
      </w:r>
      <w:r w:rsidRPr="00B42346">
        <w:rPr>
          <w:rFonts w:ascii="Simplified Arabic" w:hAnsi="Simplified Arabic"/>
          <w:sz w:val="22"/>
          <w:rtl/>
          <w:lang w:val="en-CA"/>
        </w:rPr>
        <w:t xml:space="preserve"> بما في</w:t>
      </w:r>
      <w:r w:rsidRPr="00B42346">
        <w:rPr>
          <w:rFonts w:ascii="Simplified Arabic" w:hAnsi="Simplified Arabic" w:hint="cs"/>
          <w:sz w:val="22"/>
          <w:rtl/>
          <w:lang w:val="en-CA"/>
        </w:rPr>
        <w:t>ها تلك المتعلقة</w:t>
      </w:r>
      <w:r w:rsidRPr="00B42346">
        <w:rPr>
          <w:rFonts w:ascii="Simplified Arabic" w:hAnsi="Simplified Arabic"/>
          <w:sz w:val="22"/>
          <w:rtl/>
          <w:lang w:val="en-CA"/>
        </w:rPr>
        <w:t xml:space="preserve"> </w:t>
      </w:r>
      <w:r w:rsidRPr="00B42346">
        <w:rPr>
          <w:rFonts w:ascii="Simplified Arabic" w:hAnsi="Simplified Arabic" w:hint="cs"/>
          <w:sz w:val="22"/>
          <w:rtl/>
          <w:lang w:val="en-CA"/>
        </w:rPr>
        <w:t>ب</w:t>
      </w:r>
      <w:r w:rsidRPr="00B42346">
        <w:rPr>
          <w:rFonts w:ascii="Simplified Arabic" w:hAnsi="Simplified Arabic"/>
          <w:sz w:val="22"/>
          <w:rtl/>
          <w:lang w:val="en-CA"/>
        </w:rPr>
        <w:t>الاستخدام المألوف المستدام للتنوع البيولوجي</w:t>
      </w:r>
      <w:r w:rsidRPr="00B42346">
        <w:rPr>
          <w:rFonts w:ascii="Simplified Arabic" w:hAnsi="Simplified Arabic" w:hint="cs"/>
          <w:sz w:val="22"/>
          <w:rtl/>
          <w:lang w:val="en-CA"/>
        </w:rPr>
        <w:t>،</w:t>
      </w:r>
      <w:r w:rsidRPr="00B42346">
        <w:rPr>
          <w:rFonts w:ascii="Simplified Arabic" w:hAnsi="Simplified Arabic"/>
          <w:sz w:val="22"/>
          <w:rtl/>
          <w:lang w:val="en-CA"/>
        </w:rPr>
        <w:t xml:space="preserve"> في تنفيذ جميع أهداف التنمية المستدامة ذات الصلة </w:t>
      </w:r>
      <w:r w:rsidRPr="00B42346">
        <w:rPr>
          <w:rFonts w:ascii="Simplified Arabic" w:hAnsi="Simplified Arabic" w:hint="cs"/>
          <w:sz w:val="22"/>
          <w:rtl/>
          <w:lang w:val="en-CA"/>
        </w:rPr>
        <w:t>ب</w:t>
      </w:r>
      <w:r w:rsidRPr="00B42346">
        <w:rPr>
          <w:rFonts w:ascii="Simplified Arabic" w:hAnsi="Simplified Arabic"/>
          <w:sz w:val="22"/>
          <w:rtl/>
          <w:lang w:val="en-CA"/>
        </w:rPr>
        <w:t>المشاركة الكاملة والفعالة للشعوب الأصلية والمجتمعات المحلية؛</w:t>
      </w:r>
    </w:p>
    <w:p w:rsidR="00303946" w:rsidRPr="00303946" w:rsidRDefault="00303946" w:rsidP="00833509">
      <w:pPr>
        <w:pStyle w:val="ListParagraph"/>
        <w:numPr>
          <w:ilvl w:val="0"/>
          <w:numId w:val="31"/>
        </w:numPr>
        <w:bidi/>
        <w:spacing w:after="100" w:line="204" w:lineRule="auto"/>
        <w:ind w:left="0" w:firstLine="720"/>
        <w:rPr>
          <w:rFonts w:ascii="Simplified Arabic" w:hAnsi="Simplified Arabic"/>
          <w:rtl/>
          <w:lang w:val="en-CA"/>
        </w:rPr>
      </w:pPr>
      <w:r w:rsidRPr="00303946">
        <w:rPr>
          <w:rFonts w:ascii="Simplified Arabic" w:hAnsi="Simplified Arabic"/>
          <w:i/>
          <w:iCs/>
          <w:kern w:val="2"/>
          <w:rtl/>
          <w:lang w:val="en-CA"/>
        </w:rPr>
        <w:t>يقرر</w:t>
      </w:r>
      <w:r w:rsidRPr="00303946">
        <w:rPr>
          <w:rFonts w:ascii="Simplified Arabic" w:hAnsi="Simplified Arabic"/>
          <w:kern w:val="2"/>
          <w:rtl/>
          <w:lang w:val="en-CA"/>
        </w:rPr>
        <w:t xml:space="preserve"> أن يكون موضوع الحوار المتعمق الذي سي</w:t>
      </w:r>
      <w:r w:rsidRPr="00303946">
        <w:rPr>
          <w:rFonts w:ascii="Simplified Arabic" w:hAnsi="Simplified Arabic" w:hint="cs"/>
          <w:kern w:val="2"/>
          <w:rtl/>
          <w:lang w:val="en-CA"/>
        </w:rPr>
        <w:t>ُعقد</w:t>
      </w:r>
      <w:r w:rsidRPr="00303946">
        <w:rPr>
          <w:rFonts w:ascii="Simplified Arabic" w:hAnsi="Simplified Arabic"/>
          <w:kern w:val="2"/>
          <w:rtl/>
          <w:lang w:val="en-CA"/>
        </w:rPr>
        <w:t xml:space="preserve"> </w:t>
      </w:r>
      <w:r w:rsidRPr="00303946">
        <w:rPr>
          <w:rFonts w:ascii="Simplified Arabic" w:hAnsi="Simplified Arabic" w:hint="cs"/>
          <w:kern w:val="2"/>
          <w:rtl/>
          <w:lang w:val="en-CA"/>
        </w:rPr>
        <w:t>في الاجتماع الحادي عشر للفريق المفتوح العضوية العامل بين الدورات المخصص للمادة 8(ي) والأحكام المتصلة بها على النحو التالي: "مساهمة المعارف والابتكارات والممارسات التقليدية للشعوب الأصلية والمجتمعات المحلية والتنوع الثقافي في إطار التنوع البيولوجي العالمي لما بعد عام 2020".</w:t>
      </w:r>
    </w:p>
    <w:p w:rsidR="006E6E81" w:rsidRPr="00303946" w:rsidRDefault="00303946" w:rsidP="00833509">
      <w:pPr>
        <w:pStyle w:val="ListParagraph"/>
        <w:numPr>
          <w:ilvl w:val="0"/>
          <w:numId w:val="31"/>
        </w:numPr>
        <w:bidi/>
        <w:spacing w:after="100" w:line="204" w:lineRule="auto"/>
        <w:ind w:left="0" w:firstLine="720"/>
        <w:rPr>
          <w:rFonts w:ascii="Simplified Arabic" w:hAnsi="Simplified Arabic"/>
          <w:rtl/>
          <w:lang w:val="en-CA"/>
        </w:rPr>
      </w:pPr>
      <w:r w:rsidRPr="00303946">
        <w:rPr>
          <w:rFonts w:ascii="Simplified Arabic" w:eastAsia="YouYuan" w:hAnsi="Simplified Arabic" w:cs="Simplified Arabic" w:hint="cs"/>
          <w:i/>
          <w:iCs/>
          <w:kern w:val="2"/>
          <w:rtl/>
          <w:lang w:val="en-CA"/>
        </w:rPr>
        <w:t>يحيط</w:t>
      </w:r>
      <w:r w:rsidRPr="00303946">
        <w:rPr>
          <w:rFonts w:ascii="Simplified Arabic" w:eastAsia="YouYuan" w:hAnsi="Simplified Arabic" w:cs="Simplified Arabic" w:hint="cs"/>
          <w:i/>
          <w:iCs/>
          <w:kern w:val="2"/>
          <w:sz w:val="20"/>
          <w:rtl/>
          <w:lang w:val="en-US"/>
        </w:rPr>
        <w:t xml:space="preserve"> علما</w:t>
      </w:r>
      <w:r w:rsidRPr="00303946">
        <w:rPr>
          <w:rFonts w:ascii="Simplified Arabic" w:eastAsia="YouYuan" w:hAnsi="Simplified Arabic" w:cs="Simplified Arabic" w:hint="cs"/>
          <w:kern w:val="2"/>
          <w:sz w:val="20"/>
          <w:rtl/>
          <w:lang w:val="en-US"/>
        </w:rPr>
        <w:t xml:space="preserve"> بالتوصيات المنبثقة عن الدورتين الخامسة عشرة والسادسة عشرة لمنتدى الأمم المتحدة الدائم المعني بقضايا الشعوب الأصلية، </w:t>
      </w:r>
      <w:r w:rsidRPr="00303946">
        <w:rPr>
          <w:rFonts w:ascii="Simplified Arabic" w:eastAsia="YouYuan" w:hAnsi="Simplified Arabic" w:cs="Simplified Arabic" w:hint="cs"/>
          <w:i/>
          <w:iCs/>
          <w:kern w:val="2"/>
          <w:sz w:val="20"/>
          <w:rtl/>
          <w:lang w:val="en-US"/>
        </w:rPr>
        <w:t>ويطلب</w:t>
      </w:r>
      <w:r w:rsidRPr="00303946">
        <w:rPr>
          <w:rFonts w:ascii="Simplified Arabic" w:eastAsia="YouYuan" w:hAnsi="Simplified Arabic" w:cs="Simplified Arabic" w:hint="cs"/>
          <w:kern w:val="2"/>
          <w:sz w:val="20"/>
          <w:rtl/>
          <w:lang w:val="en-US"/>
        </w:rPr>
        <w:t xml:space="preserve"> إلى الأمانة مواصلة إطلاع المنتدى الدائم بالتطورات ذات الاهتمام المتبادل.</w:t>
      </w:r>
    </w:p>
    <w:p w:rsidR="00303946" w:rsidRDefault="00303946">
      <w:pPr>
        <w:bidi w:val="0"/>
        <w:spacing w:line="240" w:lineRule="auto"/>
        <w:jc w:val="left"/>
        <w:rPr>
          <w:b/>
          <w:bCs/>
          <w:sz w:val="22"/>
          <w:rtl/>
        </w:rPr>
      </w:pPr>
      <w:r>
        <w:rPr>
          <w:b/>
          <w:bCs/>
          <w:sz w:val="22"/>
          <w:rtl/>
        </w:rPr>
        <w:br w:type="page"/>
      </w:r>
    </w:p>
    <w:p w:rsidR="00B35174" w:rsidRPr="006412D1" w:rsidRDefault="002D5CFB" w:rsidP="006412D1">
      <w:pPr>
        <w:pStyle w:val="Heading1"/>
        <w:jc w:val="center"/>
        <w:rPr>
          <w:sz w:val="24"/>
        </w:rPr>
      </w:pPr>
      <w:bookmarkStart w:id="54" w:name="_Toc524295464"/>
      <w:r w:rsidRPr="006412D1">
        <w:rPr>
          <w:rFonts w:hint="cs"/>
          <w:sz w:val="24"/>
          <w:rtl/>
        </w:rPr>
        <w:lastRenderedPageBreak/>
        <w:t>البند 20 -</w:t>
      </w:r>
      <w:r w:rsidRPr="006412D1">
        <w:rPr>
          <w:rFonts w:hint="cs"/>
          <w:sz w:val="24"/>
          <w:rtl/>
        </w:rPr>
        <w:tab/>
      </w:r>
      <w:r w:rsidR="00B35174" w:rsidRPr="006412D1">
        <w:rPr>
          <w:rFonts w:hint="cs"/>
          <w:sz w:val="24"/>
          <w:rtl/>
        </w:rPr>
        <w:t>ا</w:t>
      </w:r>
      <w:r w:rsidR="00580BAD" w:rsidRPr="006412D1">
        <w:rPr>
          <w:rFonts w:hint="cs"/>
          <w:sz w:val="24"/>
          <w:rtl/>
        </w:rPr>
        <w:t>لإدارة المستدامة للأحياء البرية</w:t>
      </w:r>
      <w:bookmarkEnd w:id="54"/>
    </w:p>
    <w:p w:rsidR="006B578B" w:rsidRPr="00303946" w:rsidRDefault="00303946" w:rsidP="00303946">
      <w:pPr>
        <w:pStyle w:val="ListParagraph"/>
        <w:pBdr>
          <w:top w:val="single" w:sz="4" w:space="1" w:color="auto"/>
          <w:bottom w:val="single" w:sz="4" w:space="1" w:color="auto"/>
        </w:pBdr>
        <w:bidi/>
        <w:spacing w:after="120" w:line="204" w:lineRule="auto"/>
        <w:ind w:left="0" w:firstLine="720"/>
        <w:rPr>
          <w:rFonts w:cs="Simplified Arabic"/>
          <w:i/>
          <w:iCs/>
          <w:rtl/>
        </w:rPr>
      </w:pPr>
      <w:r>
        <w:rPr>
          <w:rFonts w:cs="Simplified Arabic" w:hint="cs"/>
          <w:i/>
          <w:iCs/>
          <w:rtl/>
        </w:rPr>
        <w:t>الفقرات التالية مأخوذة من التوصية 21/2 للهيئة الفرعية للمشورة العلمية والتقنية والتكنولوجية</w:t>
      </w:r>
    </w:p>
    <w:p w:rsidR="00303946" w:rsidRPr="00AD236E" w:rsidRDefault="00303946" w:rsidP="003B5A14">
      <w:pPr>
        <w:spacing w:after="100" w:line="204" w:lineRule="auto"/>
        <w:ind w:firstLine="720"/>
        <w:jc w:val="both"/>
        <w:rPr>
          <w:rFonts w:ascii="Simplified Arabic" w:hAnsi="Simplified Arabic"/>
          <w:i/>
          <w:iCs/>
          <w:sz w:val="24"/>
          <w:rtl/>
        </w:rPr>
      </w:pPr>
      <w:r w:rsidRPr="00AD236E">
        <w:rPr>
          <w:rFonts w:ascii="Simplified Arabic" w:hAnsi="Simplified Arabic"/>
          <w:i/>
          <w:iCs/>
          <w:sz w:val="24"/>
          <w:rtl/>
        </w:rPr>
        <w:t>إن مؤتمر الأطراف،</w:t>
      </w:r>
    </w:p>
    <w:p w:rsidR="00303946" w:rsidRPr="00DD0A76" w:rsidRDefault="00303946" w:rsidP="003B5A14">
      <w:pPr>
        <w:spacing w:after="100" w:line="204" w:lineRule="auto"/>
        <w:ind w:firstLine="720"/>
        <w:jc w:val="both"/>
        <w:rPr>
          <w:rFonts w:ascii="Simplified Arabic" w:hAnsi="Simplified Arabic"/>
          <w:sz w:val="24"/>
          <w:rtl/>
        </w:rPr>
      </w:pPr>
      <w:r w:rsidRPr="00E81EC1">
        <w:rPr>
          <w:rFonts w:ascii="Simplified Arabic" w:hAnsi="Simplified Arabic"/>
          <w:i/>
          <w:iCs/>
          <w:sz w:val="24"/>
          <w:rtl/>
        </w:rPr>
        <w:t>إذ يشير</w:t>
      </w:r>
      <w:r w:rsidRPr="00AD236E">
        <w:rPr>
          <w:rFonts w:ascii="Simplified Arabic" w:hAnsi="Simplified Arabic"/>
          <w:i/>
          <w:iCs/>
          <w:sz w:val="24"/>
          <w:rtl/>
        </w:rPr>
        <w:t xml:space="preserve"> </w:t>
      </w:r>
      <w:r w:rsidRPr="00DD0A76">
        <w:rPr>
          <w:rFonts w:ascii="Simplified Arabic" w:hAnsi="Simplified Arabic"/>
          <w:sz w:val="24"/>
          <w:rtl/>
        </w:rPr>
        <w:t>إلى المقرر 13/8،</w:t>
      </w:r>
    </w:p>
    <w:p w:rsidR="00303946" w:rsidRPr="00E81EC1" w:rsidRDefault="00303946" w:rsidP="003B5A14">
      <w:pPr>
        <w:spacing w:after="100" w:line="204" w:lineRule="auto"/>
        <w:ind w:firstLine="720"/>
        <w:jc w:val="both"/>
        <w:rPr>
          <w:rFonts w:ascii="Simplified Arabic" w:hAnsi="Simplified Arabic"/>
          <w:sz w:val="24"/>
        </w:rPr>
      </w:pPr>
      <w:r>
        <w:rPr>
          <w:rFonts w:ascii="Simplified Arabic" w:hAnsi="Simplified Arabic" w:hint="cs"/>
          <w:i/>
          <w:iCs/>
          <w:sz w:val="24"/>
          <w:rtl/>
        </w:rPr>
        <w:t>وإذ يعترف</w:t>
      </w:r>
      <w:r w:rsidRPr="00E81EC1">
        <w:rPr>
          <w:rFonts w:ascii="Simplified Arabic" w:hAnsi="Simplified Arabic"/>
          <w:i/>
          <w:iCs/>
          <w:sz w:val="24"/>
          <w:rtl/>
        </w:rPr>
        <w:t xml:space="preserve"> </w:t>
      </w:r>
      <w:r w:rsidRPr="00E81EC1">
        <w:rPr>
          <w:rFonts w:ascii="Simplified Arabic" w:hAnsi="Simplified Arabic"/>
          <w:sz w:val="24"/>
          <w:rtl/>
        </w:rPr>
        <w:t>بأن الاستخدام المستدام للتنوع البيولوجي، بما فيه إدارة الأنواع البرية، يسهم في تحقيق العديد من أهداف أيشي للتنوع البيولوجي وأهداف التنمية المستدامة،</w:t>
      </w:r>
    </w:p>
    <w:p w:rsidR="00303946" w:rsidRPr="00E81EC1" w:rsidRDefault="00303946" w:rsidP="003B5A14">
      <w:pPr>
        <w:spacing w:after="100" w:line="204" w:lineRule="auto"/>
        <w:ind w:firstLine="720"/>
        <w:jc w:val="both"/>
        <w:rPr>
          <w:rFonts w:ascii="Simplified Arabic" w:hAnsi="Simplified Arabic"/>
          <w:sz w:val="24"/>
          <w:rtl/>
        </w:rPr>
      </w:pPr>
      <w:r>
        <w:rPr>
          <w:rFonts w:ascii="Simplified Arabic" w:hAnsi="Simplified Arabic" w:hint="cs"/>
          <w:i/>
          <w:iCs/>
          <w:sz w:val="24"/>
          <w:rtl/>
        </w:rPr>
        <w:t>وإذ يعترف أيضا</w:t>
      </w:r>
      <w:r w:rsidRPr="00E81EC1">
        <w:rPr>
          <w:rFonts w:ascii="Simplified Arabic" w:hAnsi="Simplified Arabic"/>
          <w:i/>
          <w:iCs/>
          <w:sz w:val="24"/>
          <w:rtl/>
        </w:rPr>
        <w:t xml:space="preserve"> </w:t>
      </w:r>
      <w:r w:rsidRPr="00E81EC1">
        <w:rPr>
          <w:rFonts w:ascii="Simplified Arabic" w:hAnsi="Simplified Arabic"/>
          <w:sz w:val="24"/>
          <w:rtl/>
        </w:rPr>
        <w:t>بتأثيرات النمو السكاني</w:t>
      </w:r>
      <w:r w:rsidRPr="00E81EC1">
        <w:rPr>
          <w:rFonts w:ascii="Simplified Arabic" w:hAnsi="Simplified Arabic"/>
          <w:sz w:val="24"/>
        </w:rPr>
        <w:t xml:space="preserve"> </w:t>
      </w:r>
      <w:r w:rsidRPr="00E81EC1">
        <w:rPr>
          <w:rFonts w:ascii="Simplified Arabic" w:hAnsi="Simplified Arabic"/>
          <w:sz w:val="24"/>
          <w:rtl/>
        </w:rPr>
        <w:t>والتوسع الحضري بالنسبة لحفظ التنوع البيولوجي وإدارة الأراضي،</w:t>
      </w:r>
    </w:p>
    <w:p w:rsidR="00303946" w:rsidRPr="00E81EC1" w:rsidRDefault="00303946" w:rsidP="003B5A14">
      <w:pPr>
        <w:spacing w:after="100" w:line="204" w:lineRule="auto"/>
        <w:ind w:firstLine="720"/>
        <w:jc w:val="both"/>
        <w:rPr>
          <w:rFonts w:ascii="Simplified Arabic" w:hAnsi="Simplified Arabic"/>
          <w:sz w:val="24"/>
          <w:rtl/>
        </w:rPr>
      </w:pPr>
      <w:r>
        <w:rPr>
          <w:rFonts w:ascii="Simplified Arabic" w:hAnsi="Simplified Arabic" w:hint="cs"/>
          <w:i/>
          <w:iCs/>
          <w:sz w:val="24"/>
          <w:rtl/>
        </w:rPr>
        <w:t>وإذ يدرك</w:t>
      </w:r>
      <w:r w:rsidRPr="00E81EC1">
        <w:rPr>
          <w:rFonts w:ascii="Simplified Arabic" w:hAnsi="Simplified Arabic"/>
          <w:sz w:val="24"/>
          <w:rtl/>
        </w:rPr>
        <w:t xml:space="preserve"> أن الأطراف قد حددت الاحتياجات لإدارة متكاملة للأحياء البرية في استراتيجياتها وخطط عملها الوطنية للتنوع البيولوجي وفي غيرها من الاستراتيجيات و/أو الخطط الوطنية والإقليمية والعالمية، وأن عددا من أنشطة الإدارة المستدامة للأحياء البري</w:t>
      </w:r>
      <w:r>
        <w:rPr>
          <w:rFonts w:ascii="Simplified Arabic" w:hAnsi="Simplified Arabic" w:hint="cs"/>
          <w:sz w:val="24"/>
          <w:rtl/>
        </w:rPr>
        <w:t>ة</w:t>
      </w:r>
      <w:r>
        <w:rPr>
          <w:rStyle w:val="FootnoteReference"/>
          <w:rFonts w:ascii="Simplified Arabic" w:hAnsi="Simplified Arabic"/>
          <w:sz w:val="24"/>
          <w:rtl/>
        </w:rPr>
        <w:footnoteReference w:id="138"/>
      </w:r>
      <w:r w:rsidRPr="00E81EC1">
        <w:rPr>
          <w:rFonts w:ascii="Simplified Arabic" w:hAnsi="Simplified Arabic"/>
          <w:sz w:val="24"/>
          <w:rtl/>
        </w:rPr>
        <w:t xml:space="preserve"> يتم تنفيذها بدعم من مختلف الحكومات والمنظمات، وإذ يلاحظ أن الكثير من أنواع الأحياء البرية ما زالت في حاجة فورية لتدابير الحفظ، بما في ذلك الحماية، والاستخدام المستدام وإنعاش الأعداد،</w:t>
      </w:r>
    </w:p>
    <w:p w:rsidR="00303946" w:rsidRPr="00E81EC1" w:rsidRDefault="00303946" w:rsidP="003B5A14">
      <w:pPr>
        <w:spacing w:after="100" w:line="204" w:lineRule="auto"/>
        <w:ind w:firstLine="720"/>
        <w:jc w:val="both"/>
        <w:rPr>
          <w:rFonts w:ascii="Simplified Arabic" w:hAnsi="Simplified Arabic"/>
          <w:sz w:val="24"/>
          <w:rtl/>
        </w:rPr>
      </w:pPr>
      <w:r w:rsidRPr="00E81EC1">
        <w:rPr>
          <w:rFonts w:ascii="Simplified Arabic" w:hAnsi="Simplified Arabic"/>
          <w:i/>
          <w:iCs/>
          <w:sz w:val="24"/>
          <w:rtl/>
        </w:rPr>
        <w:t>وإذ يرحب</w:t>
      </w:r>
      <w:r w:rsidRPr="00E81EC1">
        <w:rPr>
          <w:rFonts w:ascii="Simplified Arabic" w:hAnsi="Simplified Arabic"/>
          <w:sz w:val="24"/>
          <w:rtl/>
        </w:rPr>
        <w:t xml:space="preserve"> بالتقدم المحرز في الشراكة التعاونية بشأن الإدارة المستدامة للأحياء البرية،</w:t>
      </w:r>
    </w:p>
    <w:p w:rsidR="00303946" w:rsidRDefault="00303946" w:rsidP="003B5A14">
      <w:pPr>
        <w:spacing w:after="100" w:line="204" w:lineRule="auto"/>
        <w:ind w:firstLine="720"/>
        <w:jc w:val="both"/>
        <w:rPr>
          <w:rFonts w:ascii="Simplified Arabic" w:hAnsi="Simplified Arabic"/>
          <w:sz w:val="24"/>
          <w:rtl/>
        </w:rPr>
      </w:pPr>
      <w:r w:rsidRPr="00E81EC1">
        <w:rPr>
          <w:rFonts w:ascii="Simplified Arabic" w:hAnsi="Simplified Arabic"/>
          <w:i/>
          <w:iCs/>
          <w:sz w:val="24"/>
          <w:rtl/>
        </w:rPr>
        <w:t xml:space="preserve">وإذ يعترف </w:t>
      </w:r>
      <w:r w:rsidRPr="00E81EC1">
        <w:rPr>
          <w:rFonts w:ascii="Simplified Arabic" w:hAnsi="Simplified Arabic"/>
          <w:sz w:val="24"/>
          <w:rtl/>
        </w:rPr>
        <w:t>بالحق في الاستخدام المألوف للموارد البيولوجية، وفقا للممارسات التقليدية وأهمية المشاركة الكاملة والفعلية للشعوب الأصلية والمجتمعات المحلية في عمليات صنع القرار ذات الصلة بالإدارة المستدامة للأحيا</w:t>
      </w:r>
      <w:r>
        <w:rPr>
          <w:rFonts w:ascii="Simplified Arabic" w:hAnsi="Simplified Arabic"/>
          <w:sz w:val="24"/>
          <w:rtl/>
        </w:rPr>
        <w:t>ء البرية وفقا للتشريعات الوطنية</w:t>
      </w:r>
      <w:r>
        <w:rPr>
          <w:rFonts w:ascii="Simplified Arabic" w:hAnsi="Simplified Arabic" w:hint="cs"/>
          <w:sz w:val="24"/>
          <w:rtl/>
        </w:rPr>
        <w:t>،</w:t>
      </w:r>
    </w:p>
    <w:p w:rsidR="00303946" w:rsidRPr="00E81EC1" w:rsidRDefault="00303946" w:rsidP="003B5A14">
      <w:pPr>
        <w:spacing w:after="100" w:line="204" w:lineRule="auto"/>
        <w:ind w:firstLine="720"/>
        <w:jc w:val="both"/>
        <w:rPr>
          <w:rFonts w:ascii="Simplified Arabic" w:hAnsi="Simplified Arabic"/>
          <w:sz w:val="24"/>
          <w:rtl/>
        </w:rPr>
      </w:pPr>
      <w:r w:rsidRPr="00E81EC1">
        <w:rPr>
          <w:rFonts w:ascii="Simplified Arabic" w:hAnsi="Simplified Arabic"/>
          <w:i/>
          <w:iCs/>
          <w:sz w:val="24"/>
          <w:rtl/>
        </w:rPr>
        <w:t xml:space="preserve">وإذ </w:t>
      </w:r>
      <w:r w:rsidRPr="006D5FD3">
        <w:rPr>
          <w:rFonts w:ascii="Simplified Arabic" w:hAnsi="Simplified Arabic"/>
          <w:i/>
          <w:iCs/>
          <w:sz w:val="24"/>
          <w:rtl/>
        </w:rPr>
        <w:t xml:space="preserve">يعترف </w:t>
      </w:r>
      <w:r w:rsidRPr="006D5FD3">
        <w:rPr>
          <w:rFonts w:ascii="Simplified Arabic" w:hAnsi="Simplified Arabic" w:hint="cs"/>
          <w:i/>
          <w:iCs/>
          <w:sz w:val="24"/>
          <w:rtl/>
        </w:rPr>
        <w:t>أيضا</w:t>
      </w:r>
      <w:r>
        <w:rPr>
          <w:rFonts w:ascii="Simplified Arabic" w:hAnsi="Simplified Arabic" w:hint="cs"/>
          <w:sz w:val="24"/>
          <w:rtl/>
        </w:rPr>
        <w:t xml:space="preserve"> بالدور </w:t>
      </w:r>
      <w:r w:rsidRPr="00E81EC1">
        <w:rPr>
          <w:rFonts w:ascii="Simplified Arabic" w:hAnsi="Simplified Arabic"/>
          <w:sz w:val="24"/>
          <w:rtl/>
        </w:rPr>
        <w:t xml:space="preserve">المهم الذي تؤديه الشعوب الأصلية والمجتمعات المحلية في الاستخدام المستدام </w:t>
      </w:r>
      <w:r>
        <w:rPr>
          <w:rFonts w:ascii="Simplified Arabic" w:hAnsi="Simplified Arabic"/>
          <w:sz w:val="24"/>
          <w:rtl/>
        </w:rPr>
        <w:t>والإدارة المستدامة للحوم البرية</w:t>
      </w:r>
      <w:r>
        <w:rPr>
          <w:rFonts w:ascii="Simplified Arabic" w:hAnsi="Simplified Arabic" w:hint="cs"/>
          <w:sz w:val="24"/>
          <w:rtl/>
        </w:rPr>
        <w:t>،</w:t>
      </w:r>
    </w:p>
    <w:p w:rsidR="00303946" w:rsidRPr="00E81EC1" w:rsidRDefault="00303946" w:rsidP="003B5A14">
      <w:pPr>
        <w:spacing w:after="100" w:line="204" w:lineRule="auto"/>
        <w:ind w:firstLine="720"/>
        <w:jc w:val="both"/>
        <w:rPr>
          <w:rFonts w:ascii="Simplified Arabic" w:hAnsi="Simplified Arabic"/>
          <w:sz w:val="24"/>
          <w:rtl/>
        </w:rPr>
      </w:pPr>
      <w:r w:rsidRPr="00A17EE1">
        <w:rPr>
          <w:rFonts w:ascii="Simplified Arabic" w:hAnsi="Simplified Arabic"/>
          <w:i/>
          <w:iCs/>
          <w:sz w:val="24"/>
          <w:rtl/>
        </w:rPr>
        <w:t xml:space="preserve">وإذ </w:t>
      </w:r>
      <w:r>
        <w:rPr>
          <w:rFonts w:ascii="Simplified Arabic" w:hAnsi="Simplified Arabic" w:hint="cs"/>
          <w:i/>
          <w:iCs/>
          <w:sz w:val="24"/>
          <w:rtl/>
        </w:rPr>
        <w:t>يستند</w:t>
      </w:r>
      <w:r w:rsidRPr="00E81EC1">
        <w:rPr>
          <w:rFonts w:ascii="Simplified Arabic" w:hAnsi="Simplified Arabic"/>
          <w:sz w:val="24"/>
          <w:rtl/>
        </w:rPr>
        <w:t xml:space="preserve"> </w:t>
      </w:r>
      <w:r>
        <w:rPr>
          <w:rFonts w:ascii="Simplified Arabic" w:hAnsi="Simplified Arabic" w:hint="cs"/>
          <w:sz w:val="24"/>
          <w:rtl/>
        </w:rPr>
        <w:t xml:space="preserve">إلى </w:t>
      </w:r>
      <w:r w:rsidRPr="00E81EC1">
        <w:rPr>
          <w:rFonts w:ascii="Simplified Arabic" w:hAnsi="Simplified Arabic"/>
          <w:sz w:val="24"/>
          <w:rtl/>
        </w:rPr>
        <w:t>خطة العمل المتعلقة بالاستخدام المألوف المستدام للتنوع البيولوجي التي اعتمدها مؤتمر الأطراف في اجتماعه الثاني عشر</w:t>
      </w:r>
      <w:r>
        <w:rPr>
          <w:rStyle w:val="FootnoteReference"/>
          <w:rFonts w:ascii="Simplified Arabic" w:hAnsi="Simplified Arabic"/>
          <w:sz w:val="24"/>
          <w:rtl/>
        </w:rPr>
        <w:footnoteReference w:id="139"/>
      </w:r>
      <w:r>
        <w:rPr>
          <w:rFonts w:ascii="Simplified Arabic" w:hAnsi="Simplified Arabic" w:hint="cs"/>
          <w:sz w:val="24"/>
          <w:rtl/>
        </w:rPr>
        <w:t>،</w:t>
      </w:r>
    </w:p>
    <w:p w:rsidR="00303946" w:rsidRPr="00E81EC1" w:rsidRDefault="00303946" w:rsidP="003B5A14">
      <w:pPr>
        <w:spacing w:after="100" w:line="204" w:lineRule="auto"/>
        <w:ind w:firstLine="720"/>
        <w:jc w:val="both"/>
        <w:rPr>
          <w:rFonts w:ascii="Simplified Arabic" w:hAnsi="Simplified Arabic"/>
          <w:sz w:val="24"/>
          <w:rtl/>
        </w:rPr>
      </w:pPr>
      <w:r w:rsidRPr="00A17EE1">
        <w:rPr>
          <w:rFonts w:ascii="Simplified Arabic" w:hAnsi="Simplified Arabic"/>
          <w:i/>
          <w:iCs/>
          <w:sz w:val="24"/>
          <w:rtl/>
        </w:rPr>
        <w:t>وإذ يشير</w:t>
      </w:r>
      <w:r w:rsidRPr="00E81EC1">
        <w:rPr>
          <w:rFonts w:ascii="Simplified Arabic" w:hAnsi="Simplified Arabic"/>
          <w:sz w:val="24"/>
          <w:rtl/>
        </w:rPr>
        <w:t xml:space="preserve"> إلى الحاجة الملحة لمنع انقراض الأنواع المهددة بالانقراض، وتحسين وإدامة حالة حفظها وإنعاش وصيانة النظم الإيكولوجية التي توفر الخدمات الأساسية، بما في ذلك الخدمات المتعلقة بالمياه، والصحة، وسبل العيش والرفاه، </w:t>
      </w:r>
    </w:p>
    <w:p w:rsidR="00303946" w:rsidRPr="00E81EC1" w:rsidRDefault="00303946" w:rsidP="003B5A14">
      <w:pPr>
        <w:spacing w:after="100" w:line="204" w:lineRule="auto"/>
        <w:ind w:firstLine="720"/>
        <w:jc w:val="both"/>
        <w:rPr>
          <w:rFonts w:ascii="Simplified Arabic" w:eastAsia="Batang" w:hAnsi="Simplified Arabic"/>
          <w:i/>
          <w:snapToGrid w:val="0"/>
          <w:color w:val="000000"/>
          <w:kern w:val="22"/>
          <w:sz w:val="24"/>
          <w:rtl/>
          <w:lang w:eastAsia="ja-JP"/>
        </w:rPr>
      </w:pPr>
      <w:r w:rsidRPr="00D66D0B">
        <w:rPr>
          <w:rFonts w:ascii="Simplified Arabic" w:hAnsi="Simplified Arabic" w:hint="cs"/>
          <w:i/>
          <w:iCs/>
          <w:sz w:val="24"/>
          <w:rtl/>
        </w:rPr>
        <w:t>وقد</w:t>
      </w:r>
      <w:r w:rsidRPr="00D66D0B">
        <w:rPr>
          <w:rFonts w:ascii="Simplified Arabic" w:hAnsi="Simplified Arabic"/>
          <w:i/>
          <w:iCs/>
          <w:sz w:val="24"/>
          <w:rtl/>
        </w:rPr>
        <w:t xml:space="preserve"> نظر</w:t>
      </w:r>
      <w:r w:rsidRPr="00E81EC1">
        <w:rPr>
          <w:rFonts w:ascii="Simplified Arabic" w:hAnsi="Simplified Arabic"/>
          <w:sz w:val="24"/>
          <w:rtl/>
        </w:rPr>
        <w:t xml:space="preserve"> في التقرير المرحلي الذي أعد تماشيا مع التوصية 21/</w:t>
      </w:r>
      <w:r>
        <w:rPr>
          <w:rFonts w:ascii="Simplified Arabic" w:eastAsia="Batang" w:hAnsi="Simplified Arabic" w:hint="cs"/>
          <w:iCs/>
          <w:snapToGrid w:val="0"/>
          <w:color w:val="000000"/>
          <w:kern w:val="22"/>
          <w:sz w:val="24"/>
          <w:rtl/>
          <w:lang w:eastAsia="ja-JP"/>
        </w:rPr>
        <w:t>2</w:t>
      </w:r>
      <w:r w:rsidRPr="00E81EC1">
        <w:rPr>
          <w:rFonts w:ascii="Simplified Arabic" w:eastAsia="Batang" w:hAnsi="Simplified Arabic"/>
          <w:iCs/>
          <w:snapToGrid w:val="0"/>
          <w:color w:val="000000"/>
          <w:kern w:val="22"/>
          <w:sz w:val="24"/>
          <w:rtl/>
          <w:lang w:eastAsia="ja-JP"/>
        </w:rPr>
        <w:t xml:space="preserve"> </w:t>
      </w:r>
      <w:r w:rsidRPr="00E81EC1">
        <w:rPr>
          <w:rFonts w:ascii="Simplified Arabic" w:eastAsia="Batang" w:hAnsi="Simplified Arabic"/>
          <w:i/>
          <w:snapToGrid w:val="0"/>
          <w:color w:val="000000"/>
          <w:kern w:val="22"/>
          <w:sz w:val="24"/>
          <w:rtl/>
          <w:lang w:eastAsia="ja-JP"/>
        </w:rPr>
        <w:t>بشأن الإدارة المستدامة للأحياء البرية: إرشادات لتحقيق الإدارة المستدامة لقطاع اللحوم البرية،</w:t>
      </w:r>
    </w:p>
    <w:p w:rsidR="00303946" w:rsidRPr="00E81EC1" w:rsidRDefault="00303946" w:rsidP="003B5A14">
      <w:pPr>
        <w:spacing w:after="100" w:line="204" w:lineRule="auto"/>
        <w:ind w:firstLine="720"/>
        <w:jc w:val="both"/>
        <w:rPr>
          <w:rFonts w:ascii="Simplified Arabic" w:hAnsi="Simplified Arabic"/>
          <w:sz w:val="24"/>
          <w:rtl/>
        </w:rPr>
      </w:pPr>
      <w:r w:rsidRPr="00E81EC1">
        <w:rPr>
          <w:rFonts w:ascii="Simplified Arabic" w:hAnsi="Simplified Arabic"/>
          <w:sz w:val="24"/>
          <w:rtl/>
        </w:rPr>
        <w:t>1-</w:t>
      </w:r>
      <w:r w:rsidRPr="00E81EC1">
        <w:rPr>
          <w:rFonts w:ascii="Simplified Arabic" w:hAnsi="Simplified Arabic"/>
          <w:sz w:val="24"/>
          <w:rtl/>
        </w:rPr>
        <w:tab/>
      </w:r>
      <w:r>
        <w:rPr>
          <w:rFonts w:ascii="Simplified Arabic" w:hAnsi="Simplified Arabic" w:hint="cs"/>
          <w:sz w:val="24"/>
          <w:rtl/>
        </w:rPr>
        <w:t>[</w:t>
      </w:r>
      <w:r w:rsidRPr="00A17EE1">
        <w:rPr>
          <w:rFonts w:ascii="Simplified Arabic" w:hAnsi="Simplified Arabic"/>
          <w:i/>
          <w:iCs/>
          <w:sz w:val="24"/>
          <w:rtl/>
        </w:rPr>
        <w:t>يرحب</w:t>
      </w:r>
      <w:r>
        <w:rPr>
          <w:rFonts w:ascii="Simplified Arabic" w:hAnsi="Simplified Arabic" w:hint="cs"/>
          <w:i/>
          <w:iCs/>
          <w:sz w:val="24"/>
          <w:rtl/>
        </w:rPr>
        <w:t>]</w:t>
      </w:r>
      <w:r w:rsidRPr="00A17EE1">
        <w:rPr>
          <w:rFonts w:ascii="Simplified Arabic" w:hAnsi="Simplified Arabic"/>
          <w:i/>
          <w:iCs/>
          <w:sz w:val="24"/>
          <w:rtl/>
        </w:rPr>
        <w:t>/</w:t>
      </w:r>
      <w:r>
        <w:rPr>
          <w:rFonts w:ascii="Simplified Arabic" w:hAnsi="Simplified Arabic" w:hint="cs"/>
          <w:i/>
          <w:iCs/>
          <w:sz w:val="24"/>
          <w:rtl/>
        </w:rPr>
        <w:t>[</w:t>
      </w:r>
      <w:r w:rsidRPr="00A17EE1">
        <w:rPr>
          <w:rFonts w:ascii="Simplified Arabic" w:hAnsi="Simplified Arabic"/>
          <w:i/>
          <w:iCs/>
          <w:sz w:val="24"/>
          <w:rtl/>
        </w:rPr>
        <w:t>يحيط علما</w:t>
      </w:r>
      <w:r>
        <w:rPr>
          <w:rFonts w:ascii="Simplified Arabic" w:hAnsi="Simplified Arabic" w:hint="cs"/>
          <w:sz w:val="24"/>
          <w:rtl/>
        </w:rPr>
        <w:t>]</w:t>
      </w:r>
      <w:r w:rsidRPr="00E81EC1">
        <w:rPr>
          <w:rFonts w:ascii="Simplified Arabic" w:hAnsi="Simplified Arabic"/>
          <w:sz w:val="24"/>
          <w:rtl/>
        </w:rPr>
        <w:t xml:space="preserve"> بالإرشادات الطوعية </w:t>
      </w:r>
      <w:r w:rsidRPr="00E81EC1">
        <w:rPr>
          <w:rFonts w:ascii="Simplified Arabic" w:eastAsia="Batang" w:hAnsi="Simplified Arabic"/>
          <w:i/>
          <w:snapToGrid w:val="0"/>
          <w:color w:val="000000"/>
          <w:kern w:val="22"/>
          <w:sz w:val="24"/>
          <w:rtl/>
          <w:lang w:eastAsia="ja-JP"/>
        </w:rPr>
        <w:t>لتحقيق الإدارة المستدامة لقطاع اللحوم البرية الواردة في المرفق</w:t>
      </w:r>
      <w:r>
        <w:rPr>
          <w:rFonts w:ascii="Simplified Arabic" w:eastAsia="Batang" w:hAnsi="Simplified Arabic" w:hint="cs"/>
          <w:i/>
          <w:snapToGrid w:val="0"/>
          <w:color w:val="000000"/>
          <w:kern w:val="22"/>
          <w:sz w:val="24"/>
          <w:rtl/>
          <w:lang w:eastAsia="ja-JP"/>
        </w:rPr>
        <w:t xml:space="preserve"> بهذا المقرر</w:t>
      </w:r>
      <w:r>
        <w:rPr>
          <w:rStyle w:val="FootnoteReference"/>
          <w:rFonts w:ascii="Simplified Arabic" w:eastAsia="Batang" w:hAnsi="Simplified Arabic"/>
          <w:i/>
          <w:snapToGrid w:val="0"/>
          <w:color w:val="000000"/>
          <w:kern w:val="22"/>
          <w:sz w:val="24"/>
          <w:rtl/>
          <w:lang w:eastAsia="ja-JP"/>
        </w:rPr>
        <w:footnoteReference w:id="140"/>
      </w:r>
      <w:r w:rsidRPr="00E81EC1">
        <w:rPr>
          <w:rFonts w:ascii="Simplified Arabic" w:eastAsia="Batang" w:hAnsi="Simplified Arabic"/>
          <w:i/>
          <w:snapToGrid w:val="0"/>
          <w:color w:val="000000"/>
          <w:kern w:val="22"/>
          <w:sz w:val="24"/>
          <w:rtl/>
          <w:lang w:eastAsia="ja-JP"/>
        </w:rPr>
        <w:t xml:space="preserve"> </w:t>
      </w:r>
      <w:r w:rsidRPr="00E81EC1">
        <w:rPr>
          <w:rFonts w:ascii="Simplified Arabic" w:hAnsi="Simplified Arabic"/>
          <w:sz w:val="24"/>
          <w:rtl/>
        </w:rPr>
        <w:t xml:space="preserve">لتحسين الاستخدام المستدام لموارد الأحياء البرية بهدف تحسين استدامة العرض عند المنبع، وإدارة الطلب على طول سلسلة القيمة بأكملها، وتهيئة الظروف التمكينية للإدارة القانونية والمستدامة للحوم البرية في الموائل المدارية وشبه المدارية، مع مراعاة الاستخدام التقليدي للشعوب الأصلية والمجتمعات المحلية دون التأثير </w:t>
      </w:r>
      <w:r>
        <w:rPr>
          <w:rFonts w:ascii="Simplified Arabic" w:hAnsi="Simplified Arabic" w:hint="cs"/>
          <w:sz w:val="24"/>
          <w:rtl/>
        </w:rPr>
        <w:t xml:space="preserve">على نحو سلبي </w:t>
      </w:r>
      <w:r w:rsidRPr="00E81EC1">
        <w:rPr>
          <w:rFonts w:ascii="Simplified Arabic" w:hAnsi="Simplified Arabic"/>
          <w:sz w:val="24"/>
          <w:rtl/>
        </w:rPr>
        <w:t>على سبل عيشها؛</w:t>
      </w:r>
    </w:p>
    <w:p w:rsidR="00303946" w:rsidRPr="00E81EC1" w:rsidRDefault="00303946" w:rsidP="003B5A14">
      <w:pPr>
        <w:spacing w:after="100" w:line="204" w:lineRule="auto"/>
        <w:ind w:firstLine="720"/>
        <w:jc w:val="both"/>
        <w:rPr>
          <w:rFonts w:ascii="Simplified Arabic" w:eastAsia="Batang" w:hAnsi="Simplified Arabic"/>
          <w:i/>
          <w:snapToGrid w:val="0"/>
          <w:color w:val="000000"/>
          <w:kern w:val="22"/>
          <w:sz w:val="24"/>
          <w:rtl/>
          <w:lang w:eastAsia="ja-JP"/>
        </w:rPr>
      </w:pPr>
      <w:r w:rsidRPr="00E81EC1">
        <w:rPr>
          <w:rFonts w:ascii="Simplified Arabic" w:hAnsi="Simplified Arabic"/>
          <w:sz w:val="24"/>
          <w:rtl/>
        </w:rPr>
        <w:lastRenderedPageBreak/>
        <w:t>2-</w:t>
      </w:r>
      <w:r w:rsidRPr="00E81EC1">
        <w:rPr>
          <w:rFonts w:ascii="Simplified Arabic" w:hAnsi="Simplified Arabic"/>
          <w:sz w:val="24"/>
          <w:rtl/>
        </w:rPr>
        <w:tab/>
      </w:r>
      <w:r w:rsidRPr="006D5FD3">
        <w:rPr>
          <w:rFonts w:ascii="Simplified Arabic" w:hAnsi="Simplified Arabic"/>
          <w:i/>
          <w:iCs/>
          <w:sz w:val="24"/>
          <w:rtl/>
        </w:rPr>
        <w:t>يلاحظ</w:t>
      </w:r>
      <w:r w:rsidRPr="00E81EC1">
        <w:rPr>
          <w:rFonts w:ascii="Simplified Arabic" w:hAnsi="Simplified Arabic"/>
          <w:sz w:val="24"/>
          <w:rtl/>
        </w:rPr>
        <w:t xml:space="preserve"> أن الإرشادات الطوعية </w:t>
      </w:r>
      <w:r w:rsidRPr="00E81EC1">
        <w:rPr>
          <w:rFonts w:ascii="Simplified Arabic" w:eastAsia="Batang" w:hAnsi="Simplified Arabic"/>
          <w:i/>
          <w:snapToGrid w:val="0"/>
          <w:color w:val="000000"/>
          <w:kern w:val="22"/>
          <w:sz w:val="24"/>
          <w:rtl/>
          <w:lang w:eastAsia="ja-JP"/>
        </w:rPr>
        <w:t>لتحقيق الإدارة المستدامة لقطاع اللحوم البرية يمكن أن تسهم في تحسين الجوانب المتكاملة لإدارة الأحياء البرية المبينة في الهدف</w:t>
      </w:r>
      <w:r>
        <w:rPr>
          <w:rFonts w:ascii="Simplified Arabic" w:eastAsia="Batang" w:hAnsi="Simplified Arabic" w:hint="cs"/>
          <w:i/>
          <w:snapToGrid w:val="0"/>
          <w:color w:val="000000"/>
          <w:kern w:val="22"/>
          <w:sz w:val="24"/>
          <w:rtl/>
          <w:lang w:eastAsia="ja-JP"/>
        </w:rPr>
        <w:t>ين 2 و</w:t>
      </w:r>
      <w:r w:rsidRPr="00E81EC1">
        <w:rPr>
          <w:rFonts w:ascii="Simplified Arabic" w:eastAsia="Batang" w:hAnsi="Simplified Arabic"/>
          <w:i/>
          <w:snapToGrid w:val="0"/>
          <w:color w:val="000000"/>
          <w:kern w:val="22"/>
          <w:sz w:val="24"/>
          <w:rtl/>
          <w:lang w:eastAsia="ja-JP"/>
        </w:rPr>
        <w:t xml:space="preserve"> 15 من أهداف التنمية المستدامة</w:t>
      </w:r>
      <w:r>
        <w:rPr>
          <w:rFonts w:ascii="Simplified Arabic" w:eastAsia="Batang" w:hAnsi="Simplified Arabic" w:hint="cs"/>
          <w:i/>
          <w:snapToGrid w:val="0"/>
          <w:color w:val="000000"/>
          <w:kern w:val="22"/>
          <w:sz w:val="24"/>
          <w:rtl/>
          <w:lang w:eastAsia="ja-JP"/>
        </w:rPr>
        <w:t>،</w:t>
      </w:r>
      <w:r>
        <w:rPr>
          <w:rStyle w:val="FootnoteReference"/>
          <w:rFonts w:ascii="Simplified Arabic" w:eastAsia="Batang" w:hAnsi="Simplified Arabic"/>
          <w:i/>
          <w:snapToGrid w:val="0"/>
          <w:color w:val="000000"/>
          <w:kern w:val="22"/>
          <w:sz w:val="24"/>
          <w:rtl/>
          <w:lang w:eastAsia="ja-JP"/>
        </w:rPr>
        <w:footnoteReference w:id="141"/>
      </w:r>
      <w:r w:rsidRPr="00E81EC1">
        <w:rPr>
          <w:rFonts w:ascii="Simplified Arabic" w:eastAsia="Batang" w:hAnsi="Simplified Arabic"/>
          <w:i/>
          <w:snapToGrid w:val="0"/>
          <w:color w:val="000000"/>
          <w:kern w:val="22"/>
          <w:sz w:val="24"/>
          <w:rtl/>
          <w:lang w:eastAsia="ja-JP"/>
        </w:rPr>
        <w:t xml:space="preserve"> بغية تعزيز اتساق السياسات عبر الاتفاقيا</w:t>
      </w:r>
      <w:r>
        <w:rPr>
          <w:rFonts w:ascii="Simplified Arabic" w:eastAsia="Batang" w:hAnsi="Simplified Arabic" w:hint="cs"/>
          <w:i/>
          <w:snapToGrid w:val="0"/>
          <w:color w:val="000000"/>
          <w:kern w:val="22"/>
          <w:sz w:val="24"/>
          <w:rtl/>
          <w:lang w:eastAsia="ja-JP"/>
        </w:rPr>
        <w:t>ت</w:t>
      </w:r>
      <w:r>
        <w:rPr>
          <w:rStyle w:val="FootnoteReference"/>
          <w:rFonts w:ascii="Simplified Arabic" w:eastAsia="Batang" w:hAnsi="Simplified Arabic"/>
          <w:i/>
          <w:snapToGrid w:val="0"/>
          <w:color w:val="000000"/>
          <w:kern w:val="22"/>
          <w:sz w:val="24"/>
          <w:rtl/>
          <w:lang w:eastAsia="ja-JP"/>
        </w:rPr>
        <w:footnoteReference w:id="142"/>
      </w:r>
      <w:r w:rsidRPr="00E81EC1">
        <w:rPr>
          <w:rFonts w:ascii="Simplified Arabic" w:eastAsia="Batang" w:hAnsi="Simplified Arabic"/>
          <w:i/>
          <w:snapToGrid w:val="0"/>
          <w:color w:val="000000"/>
          <w:kern w:val="22"/>
          <w:sz w:val="24"/>
          <w:rtl/>
          <w:lang w:eastAsia="ja-JP"/>
        </w:rPr>
        <w:t xml:space="preserve"> المت</w:t>
      </w:r>
      <w:r>
        <w:rPr>
          <w:rFonts w:ascii="Simplified Arabic" w:eastAsia="Batang" w:hAnsi="Simplified Arabic" w:hint="cs"/>
          <w:i/>
          <w:snapToGrid w:val="0"/>
          <w:color w:val="000000"/>
          <w:kern w:val="22"/>
          <w:sz w:val="24"/>
          <w:rtl/>
          <w:lang w:eastAsia="ja-JP"/>
        </w:rPr>
        <w:t>علق</w:t>
      </w:r>
      <w:r w:rsidRPr="00E81EC1">
        <w:rPr>
          <w:rFonts w:ascii="Simplified Arabic" w:eastAsia="Batang" w:hAnsi="Simplified Arabic"/>
          <w:i/>
          <w:snapToGrid w:val="0"/>
          <w:color w:val="000000"/>
          <w:kern w:val="22"/>
          <w:sz w:val="24"/>
          <w:rtl/>
          <w:lang w:eastAsia="ja-JP"/>
        </w:rPr>
        <w:t>ة بالتنوع البيولوجي واتفاقات أخرى لحفظ التنوع البيولوجي؛</w:t>
      </w:r>
    </w:p>
    <w:p w:rsidR="00303946" w:rsidRPr="00E81EC1" w:rsidRDefault="00303946" w:rsidP="003B5A14">
      <w:pPr>
        <w:spacing w:after="100" w:line="204" w:lineRule="auto"/>
        <w:ind w:firstLine="720"/>
        <w:jc w:val="both"/>
        <w:rPr>
          <w:rFonts w:ascii="Simplified Arabic" w:hAnsi="Simplified Arabic"/>
          <w:sz w:val="24"/>
          <w:rtl/>
        </w:rPr>
      </w:pPr>
      <w:r w:rsidRPr="00E81EC1">
        <w:rPr>
          <w:rFonts w:ascii="Simplified Arabic" w:eastAsia="Batang" w:hAnsi="Simplified Arabic"/>
          <w:i/>
          <w:snapToGrid w:val="0"/>
          <w:color w:val="000000"/>
          <w:kern w:val="22"/>
          <w:sz w:val="24"/>
          <w:rtl/>
          <w:lang w:eastAsia="ja-JP"/>
        </w:rPr>
        <w:t>3-</w:t>
      </w:r>
      <w:r w:rsidRPr="00E81EC1">
        <w:rPr>
          <w:rFonts w:ascii="Simplified Arabic" w:eastAsia="Batang" w:hAnsi="Simplified Arabic"/>
          <w:i/>
          <w:snapToGrid w:val="0"/>
          <w:color w:val="000000"/>
          <w:kern w:val="22"/>
          <w:sz w:val="24"/>
          <w:rtl/>
          <w:lang w:eastAsia="ja-JP"/>
        </w:rPr>
        <w:tab/>
      </w:r>
      <w:r>
        <w:rPr>
          <w:rFonts w:ascii="Simplified Arabic" w:hAnsi="Simplified Arabic" w:hint="cs"/>
          <w:i/>
          <w:iCs/>
          <w:sz w:val="24"/>
          <w:rtl/>
        </w:rPr>
        <w:t>يشجع</w:t>
      </w:r>
      <w:r w:rsidRPr="00E81EC1">
        <w:rPr>
          <w:rFonts w:ascii="Simplified Arabic" w:hAnsi="Simplified Arabic"/>
          <w:sz w:val="24"/>
          <w:rtl/>
        </w:rPr>
        <w:t xml:space="preserve"> الأطراف </w:t>
      </w:r>
      <w:r w:rsidRPr="00E81EC1">
        <w:rPr>
          <w:rFonts w:ascii="Simplified Arabic" w:hAnsi="Simplified Arabic"/>
          <w:i/>
          <w:iCs/>
          <w:sz w:val="24"/>
          <w:rtl/>
        </w:rPr>
        <w:t>ويشجع</w:t>
      </w:r>
      <w:r w:rsidRPr="00E81EC1">
        <w:rPr>
          <w:rFonts w:ascii="Simplified Arabic" w:hAnsi="Simplified Arabic"/>
          <w:sz w:val="24"/>
          <w:rtl/>
        </w:rPr>
        <w:t xml:space="preserve"> الحكومات الأخرى، والمنظمات المعنية، بما فيها الاتفاقيات الأخرى </w:t>
      </w:r>
      <w:r>
        <w:rPr>
          <w:rFonts w:ascii="Simplified Arabic" w:hAnsi="Simplified Arabic" w:hint="cs"/>
          <w:sz w:val="24"/>
          <w:rtl/>
        </w:rPr>
        <w:t>المتعلقة</w:t>
      </w:r>
      <w:r w:rsidRPr="00E81EC1">
        <w:rPr>
          <w:rFonts w:ascii="Simplified Arabic" w:hAnsi="Simplified Arabic"/>
          <w:sz w:val="24"/>
          <w:rtl/>
        </w:rPr>
        <w:t xml:space="preserve"> بالتنوع البيولوجي واتفاقات حفظ التنوع البيولوجي، حيثما كان ذلك منطبقا، ووفقا للظروف الوطنية</w:t>
      </w:r>
      <w:r>
        <w:rPr>
          <w:rFonts w:ascii="Simplified Arabic" w:hAnsi="Simplified Arabic" w:hint="cs"/>
          <w:sz w:val="24"/>
          <w:rtl/>
        </w:rPr>
        <w:t xml:space="preserve"> والتشريعات الوطنية،</w:t>
      </w:r>
      <w:r w:rsidRPr="00E81EC1">
        <w:rPr>
          <w:rFonts w:ascii="Simplified Arabic" w:hAnsi="Simplified Arabic"/>
          <w:sz w:val="24"/>
          <w:rtl/>
        </w:rPr>
        <w:t xml:space="preserve"> على استخدام الإرشادات الطوعية </w:t>
      </w:r>
      <w:r w:rsidRPr="0059540A">
        <w:rPr>
          <w:rFonts w:ascii="Simplified Arabic" w:hAnsi="Simplified Arabic" w:hint="cs"/>
          <w:sz w:val="24"/>
          <w:rtl/>
        </w:rPr>
        <w:t>لتحقيق الإدارة المستدامة لقطاع اللحوم البرية</w:t>
      </w:r>
      <w:r w:rsidRPr="00E81EC1">
        <w:rPr>
          <w:rFonts w:ascii="Simplified Arabic" w:hAnsi="Simplified Arabic"/>
          <w:sz w:val="24"/>
          <w:rtl/>
        </w:rPr>
        <w:t>، وكذلك على الأخذ في الحسبان خطة العمل المتعلقة بالاستخدام المألوف المستدام للتنوع البيولوجي، وأهداف التنمية المستدامة،</w:t>
      </w:r>
      <w:r w:rsidR="003B5A14" w:rsidRPr="003B5A14">
        <w:rPr>
          <w:rFonts w:ascii="Simplified Arabic" w:hAnsi="Simplified Arabic" w:hint="cs"/>
          <w:color w:val="FF0000"/>
          <w:sz w:val="24"/>
          <w:vertAlign w:val="superscript"/>
          <w:rtl/>
        </w:rPr>
        <w:t>145</w:t>
      </w:r>
      <w:r w:rsidRPr="00E81EC1">
        <w:rPr>
          <w:rFonts w:ascii="Simplified Arabic" w:hAnsi="Simplified Arabic"/>
          <w:sz w:val="24"/>
          <w:rtl/>
        </w:rPr>
        <w:t>عند وضع، ومراجعة وتنفيذ نُهج الإدارة المتعلقة بالأحياء البرية وعند تحديث خطط التنمية الوطنية والاستراتيجيات وخطط العمل الوطنية للتنوع البيولوجي؛</w:t>
      </w:r>
    </w:p>
    <w:p w:rsidR="00303946" w:rsidRPr="00E81EC1" w:rsidRDefault="00303946" w:rsidP="003B5A14">
      <w:pPr>
        <w:spacing w:after="100" w:line="204" w:lineRule="auto"/>
        <w:ind w:firstLine="720"/>
        <w:jc w:val="both"/>
        <w:rPr>
          <w:rFonts w:ascii="Simplified Arabic" w:hAnsi="Simplified Arabic"/>
          <w:sz w:val="24"/>
          <w:rtl/>
        </w:rPr>
      </w:pPr>
      <w:r w:rsidRPr="00E81EC1">
        <w:rPr>
          <w:rFonts w:ascii="Simplified Arabic" w:hAnsi="Simplified Arabic"/>
          <w:sz w:val="24"/>
          <w:rtl/>
        </w:rPr>
        <w:t>4-</w:t>
      </w:r>
      <w:r w:rsidRPr="00E81EC1">
        <w:rPr>
          <w:rFonts w:ascii="Simplified Arabic" w:hAnsi="Simplified Arabic"/>
          <w:sz w:val="24"/>
          <w:rtl/>
        </w:rPr>
        <w:tab/>
      </w:r>
      <w:r w:rsidRPr="002B1CA9">
        <w:rPr>
          <w:rFonts w:ascii="Simplified Arabic" w:hAnsi="Simplified Arabic"/>
          <w:i/>
          <w:iCs/>
          <w:sz w:val="24"/>
          <w:rtl/>
        </w:rPr>
        <w:t>يدعو</w:t>
      </w:r>
      <w:r w:rsidRPr="00E81EC1">
        <w:rPr>
          <w:rFonts w:ascii="Simplified Arabic" w:hAnsi="Simplified Arabic"/>
          <w:sz w:val="24"/>
          <w:rtl/>
        </w:rPr>
        <w:t xml:space="preserve"> الأطراف إلى تقديم ممارسات جيدة، على أساس طوعي، عن برامجها الوطنية القائمة التي تعزز الإدارة المستدامة للأحياء البرية، مع الإسهام في الحد من الفقر</w:t>
      </w:r>
      <w:r>
        <w:rPr>
          <w:rFonts w:ascii="Simplified Arabic" w:hAnsi="Simplified Arabic" w:hint="cs"/>
          <w:sz w:val="24"/>
          <w:rtl/>
        </w:rPr>
        <w:t>، وتحقيق الأمن الغذائي،</w:t>
      </w:r>
      <w:r w:rsidRPr="00E81EC1">
        <w:rPr>
          <w:rFonts w:ascii="Simplified Arabic" w:hAnsi="Simplified Arabic"/>
          <w:sz w:val="24"/>
          <w:rtl/>
        </w:rPr>
        <w:t xml:space="preserve"> وخلق فرص العمل، بما يتماشى مع أهداف التنمية المستدامة والاستخدام المستدام للتنوع البيولوجي؛</w:t>
      </w:r>
    </w:p>
    <w:p w:rsidR="00303946" w:rsidRPr="00E81EC1" w:rsidRDefault="00303946" w:rsidP="003B5A14">
      <w:pPr>
        <w:spacing w:after="100" w:line="204" w:lineRule="auto"/>
        <w:ind w:firstLine="720"/>
        <w:jc w:val="both"/>
        <w:rPr>
          <w:rFonts w:ascii="Simplified Arabic" w:hAnsi="Simplified Arabic"/>
          <w:sz w:val="24"/>
          <w:rtl/>
        </w:rPr>
      </w:pPr>
      <w:r w:rsidRPr="00E81EC1">
        <w:rPr>
          <w:rFonts w:ascii="Simplified Arabic" w:hAnsi="Simplified Arabic"/>
          <w:sz w:val="24"/>
          <w:rtl/>
        </w:rPr>
        <w:t>5-</w:t>
      </w:r>
      <w:r w:rsidRPr="00E81EC1">
        <w:rPr>
          <w:rFonts w:ascii="Simplified Arabic" w:hAnsi="Simplified Arabic"/>
          <w:sz w:val="24"/>
          <w:rtl/>
        </w:rPr>
        <w:tab/>
      </w:r>
      <w:r w:rsidRPr="006D5FD3">
        <w:rPr>
          <w:rFonts w:ascii="Simplified Arabic" w:hAnsi="Simplified Arabic"/>
          <w:i/>
          <w:iCs/>
          <w:sz w:val="24"/>
          <w:rtl/>
        </w:rPr>
        <w:t>يدعو</w:t>
      </w:r>
      <w:r w:rsidRPr="00D66D0B">
        <w:rPr>
          <w:rFonts w:ascii="Simplified Arabic" w:hAnsi="Simplified Arabic"/>
          <w:i/>
          <w:iCs/>
          <w:sz w:val="24"/>
          <w:rtl/>
        </w:rPr>
        <w:t xml:space="preserve"> </w:t>
      </w:r>
      <w:r w:rsidRPr="00D66D0B">
        <w:rPr>
          <w:rFonts w:ascii="Simplified Arabic" w:hAnsi="Simplified Arabic" w:hint="cs"/>
          <w:i/>
          <w:iCs/>
          <w:sz w:val="24"/>
          <w:rtl/>
        </w:rPr>
        <w:t>أيضا</w:t>
      </w:r>
      <w:r>
        <w:rPr>
          <w:rFonts w:ascii="Simplified Arabic" w:hAnsi="Simplified Arabic" w:hint="cs"/>
          <w:sz w:val="24"/>
          <w:rtl/>
        </w:rPr>
        <w:t xml:space="preserve"> </w:t>
      </w:r>
      <w:r w:rsidRPr="00E81EC1">
        <w:rPr>
          <w:rFonts w:ascii="Simplified Arabic" w:hAnsi="Simplified Arabic"/>
          <w:sz w:val="24"/>
          <w:rtl/>
        </w:rPr>
        <w:t xml:space="preserve">الأطراف إلى تقديم معلومات، على أساس طوعي، عن أنشطتها والنتائج الناشئة عن دراسة الإرشادات الطوعية </w:t>
      </w:r>
      <w:r w:rsidRPr="007664EE">
        <w:rPr>
          <w:rFonts w:ascii="Simplified Arabic" w:hAnsi="Simplified Arabic" w:hint="cs"/>
          <w:sz w:val="24"/>
          <w:rtl/>
        </w:rPr>
        <w:t>لتحقيق الإدارة المستدامة لقطاع اللحوم البرية</w:t>
      </w:r>
      <w:r>
        <w:rPr>
          <w:rFonts w:ascii="Simplified Arabic" w:hAnsi="Simplified Arabic" w:hint="cs"/>
          <w:sz w:val="24"/>
          <w:rtl/>
        </w:rPr>
        <w:t>؛</w:t>
      </w:r>
    </w:p>
    <w:p w:rsidR="00303946" w:rsidRPr="00E81EC1" w:rsidRDefault="00303946" w:rsidP="003B5A14">
      <w:pPr>
        <w:spacing w:after="100" w:line="204" w:lineRule="auto"/>
        <w:ind w:firstLine="720"/>
        <w:jc w:val="both"/>
        <w:rPr>
          <w:rFonts w:ascii="Simplified Arabic" w:hAnsi="Simplified Arabic"/>
          <w:sz w:val="24"/>
          <w:rtl/>
        </w:rPr>
      </w:pPr>
      <w:r w:rsidRPr="00E81EC1">
        <w:rPr>
          <w:rFonts w:ascii="Simplified Arabic" w:hAnsi="Simplified Arabic"/>
          <w:sz w:val="24"/>
          <w:rtl/>
        </w:rPr>
        <w:t>6-</w:t>
      </w:r>
      <w:r w:rsidRPr="00E81EC1">
        <w:rPr>
          <w:rFonts w:ascii="Simplified Arabic" w:hAnsi="Simplified Arabic"/>
          <w:sz w:val="24"/>
          <w:rtl/>
        </w:rPr>
        <w:tab/>
      </w:r>
      <w:r w:rsidRPr="006D5FD3">
        <w:rPr>
          <w:rFonts w:ascii="Simplified Arabic" w:hAnsi="Simplified Arabic"/>
          <w:i/>
          <w:iCs/>
          <w:sz w:val="24"/>
          <w:rtl/>
        </w:rPr>
        <w:t>يشجع</w:t>
      </w:r>
      <w:r w:rsidRPr="00E81EC1">
        <w:rPr>
          <w:rFonts w:ascii="Simplified Arabic" w:hAnsi="Simplified Arabic"/>
          <w:sz w:val="24"/>
          <w:rtl/>
        </w:rPr>
        <w:t xml:space="preserve"> الأطراف على إقامة حوارات عبر القطاعات وتدريبات مشتركة بشأن الإدارة المستدامة للأحياء البرية بين قطاعات الحراجة، والزراعة، والصحة البيطرية والصحة العامة، والموارد الطبيعية، والمالية، والتنمية الريفية والتعليم والقطاعين القانوني والخاص، وكذلك الشعوب </w:t>
      </w:r>
      <w:r w:rsidRPr="00E81EC1">
        <w:rPr>
          <w:rFonts w:ascii="Simplified Arabic" w:hAnsi="Simplified Arabic" w:hint="cs"/>
          <w:sz w:val="24"/>
          <w:rtl/>
        </w:rPr>
        <w:t>الأصلية</w:t>
      </w:r>
      <w:r w:rsidRPr="00E81EC1">
        <w:rPr>
          <w:rFonts w:ascii="Simplified Arabic" w:hAnsi="Simplified Arabic"/>
          <w:sz w:val="24"/>
          <w:rtl/>
        </w:rPr>
        <w:t xml:space="preserve"> والمجتمعات المحلية والجهات المعنية الأخرى من أصحاب المصلحة بهدف تعزيز تطبيق الإرشادات الطوعية </w:t>
      </w:r>
      <w:r w:rsidRPr="007664EE">
        <w:rPr>
          <w:rFonts w:ascii="Simplified Arabic" w:hAnsi="Simplified Arabic" w:hint="cs"/>
          <w:sz w:val="24"/>
          <w:rtl/>
        </w:rPr>
        <w:t>لتحقيق الإدارة المستدامة لقطاع اللحوم البرية</w:t>
      </w:r>
      <w:r w:rsidRPr="00E81EC1">
        <w:rPr>
          <w:rFonts w:ascii="Simplified Arabic" w:hAnsi="Simplified Arabic"/>
          <w:sz w:val="24"/>
          <w:rtl/>
        </w:rPr>
        <w:t>؛</w:t>
      </w:r>
    </w:p>
    <w:p w:rsidR="00303946" w:rsidRDefault="00303946" w:rsidP="003B5A14">
      <w:pPr>
        <w:spacing w:after="100" w:line="204" w:lineRule="auto"/>
        <w:ind w:firstLine="720"/>
        <w:jc w:val="both"/>
        <w:rPr>
          <w:rFonts w:ascii="Simplified Arabic" w:eastAsia="Batang" w:hAnsi="Simplified Arabic"/>
          <w:i/>
          <w:snapToGrid w:val="0"/>
          <w:color w:val="000000"/>
          <w:kern w:val="22"/>
          <w:sz w:val="24"/>
          <w:rtl/>
          <w:lang w:eastAsia="ja-JP"/>
        </w:rPr>
      </w:pPr>
      <w:r w:rsidRPr="00E81EC1">
        <w:rPr>
          <w:rFonts w:ascii="Simplified Arabic" w:hAnsi="Simplified Arabic"/>
          <w:sz w:val="24"/>
          <w:rtl/>
        </w:rPr>
        <w:t>7-</w:t>
      </w:r>
      <w:r w:rsidRPr="00E81EC1">
        <w:rPr>
          <w:rFonts w:ascii="Simplified Arabic" w:hAnsi="Simplified Arabic"/>
          <w:sz w:val="24"/>
          <w:rtl/>
        </w:rPr>
        <w:tab/>
      </w:r>
      <w:r w:rsidRPr="00D66D0B">
        <w:rPr>
          <w:rFonts w:ascii="Simplified Arabic" w:hAnsi="Simplified Arabic"/>
          <w:i/>
          <w:iCs/>
          <w:sz w:val="24"/>
          <w:rtl/>
        </w:rPr>
        <w:t>يدعو</w:t>
      </w:r>
      <w:r w:rsidRPr="00E81EC1">
        <w:rPr>
          <w:rFonts w:ascii="Simplified Arabic" w:hAnsi="Simplified Arabic"/>
          <w:sz w:val="24"/>
          <w:rtl/>
        </w:rPr>
        <w:t xml:space="preserve"> الأطراف، </w:t>
      </w:r>
      <w:r w:rsidRPr="00D66D0B">
        <w:rPr>
          <w:rFonts w:ascii="Simplified Arabic" w:hAnsi="Simplified Arabic"/>
          <w:i/>
          <w:iCs/>
          <w:sz w:val="24"/>
          <w:rtl/>
        </w:rPr>
        <w:t>ويشجع</w:t>
      </w:r>
      <w:r w:rsidRPr="00E81EC1">
        <w:rPr>
          <w:rFonts w:ascii="Simplified Arabic" w:hAnsi="Simplified Arabic"/>
          <w:sz w:val="24"/>
          <w:rtl/>
        </w:rPr>
        <w:t xml:space="preserve"> الحكومات الأخرى والمنظمات الأخرى ذات الصلة التي هي في وضع يسمح لها بذلك، على دعم مبادرات بناء القدرات لفائدة البلدان النامية، التي تهدف لتعزيز تنفيذ الإرشادات الطوعية </w:t>
      </w:r>
      <w:r w:rsidRPr="00E81EC1">
        <w:rPr>
          <w:rFonts w:ascii="Simplified Arabic" w:eastAsia="Batang" w:hAnsi="Simplified Arabic"/>
          <w:i/>
          <w:snapToGrid w:val="0"/>
          <w:color w:val="000000"/>
          <w:kern w:val="22"/>
          <w:sz w:val="24"/>
          <w:rtl/>
          <w:lang w:eastAsia="ja-JP"/>
        </w:rPr>
        <w:t>لتحقيق الإدارة المستدامة لقطاع اللحوم البرية؛</w:t>
      </w:r>
    </w:p>
    <w:p w:rsidR="00303946" w:rsidRPr="00E81EC1" w:rsidRDefault="00303946" w:rsidP="003B5A14">
      <w:pPr>
        <w:spacing w:after="100" w:line="204" w:lineRule="auto"/>
        <w:ind w:firstLine="720"/>
        <w:jc w:val="both"/>
        <w:rPr>
          <w:rFonts w:ascii="Simplified Arabic" w:eastAsia="Batang" w:hAnsi="Simplified Arabic"/>
          <w:i/>
          <w:snapToGrid w:val="0"/>
          <w:color w:val="000000"/>
          <w:kern w:val="22"/>
          <w:sz w:val="24"/>
          <w:rtl/>
          <w:lang w:eastAsia="ja-JP"/>
        </w:rPr>
      </w:pPr>
      <w:r>
        <w:rPr>
          <w:rFonts w:ascii="Simplified Arabic" w:hAnsi="Simplified Arabic" w:hint="cs"/>
          <w:sz w:val="24"/>
          <w:rtl/>
        </w:rPr>
        <w:t>8-</w:t>
      </w:r>
      <w:r>
        <w:rPr>
          <w:rFonts w:ascii="Simplified Arabic" w:hAnsi="Simplified Arabic" w:hint="cs"/>
          <w:sz w:val="24"/>
          <w:rtl/>
        </w:rPr>
        <w:tab/>
      </w:r>
      <w:r w:rsidRPr="00D66D0B">
        <w:rPr>
          <w:rFonts w:ascii="Simplified Arabic" w:hAnsi="Simplified Arabic"/>
          <w:i/>
          <w:iCs/>
          <w:sz w:val="24"/>
          <w:rtl/>
        </w:rPr>
        <w:t>يطلب</w:t>
      </w:r>
      <w:r w:rsidRPr="00E81EC1">
        <w:rPr>
          <w:rFonts w:ascii="Simplified Arabic" w:hAnsi="Simplified Arabic"/>
          <w:sz w:val="24"/>
          <w:rtl/>
        </w:rPr>
        <w:t xml:space="preserve"> إلى الأمينة التنفيذية أن تجمع </w:t>
      </w:r>
      <w:r>
        <w:rPr>
          <w:rFonts w:ascii="Simplified Arabic" w:hAnsi="Simplified Arabic" w:hint="cs"/>
          <w:sz w:val="24"/>
          <w:rtl/>
        </w:rPr>
        <w:t>التقارير المشار إليها في الفقرة 5 أعلاه</w:t>
      </w:r>
      <w:r w:rsidRPr="00E81EC1">
        <w:rPr>
          <w:rFonts w:ascii="Simplified Arabic" w:hAnsi="Simplified Arabic"/>
          <w:sz w:val="24"/>
          <w:rtl/>
        </w:rPr>
        <w:t xml:space="preserve"> و</w:t>
      </w:r>
      <w:r>
        <w:rPr>
          <w:rFonts w:ascii="Simplified Arabic" w:hAnsi="Simplified Arabic" w:hint="cs"/>
          <w:sz w:val="24"/>
          <w:rtl/>
        </w:rPr>
        <w:t xml:space="preserve">أن </w:t>
      </w:r>
      <w:r w:rsidRPr="00E81EC1">
        <w:rPr>
          <w:rFonts w:ascii="Simplified Arabic" w:hAnsi="Simplified Arabic"/>
          <w:sz w:val="24"/>
          <w:rtl/>
        </w:rPr>
        <w:t>تتيحها من خلال آلية غرفة تبادل المعلومات؛</w:t>
      </w:r>
    </w:p>
    <w:p w:rsidR="00303946" w:rsidRPr="00E81EC1" w:rsidRDefault="00303946" w:rsidP="003B5A14">
      <w:pPr>
        <w:spacing w:after="100" w:line="204" w:lineRule="auto"/>
        <w:ind w:firstLine="720"/>
        <w:jc w:val="both"/>
        <w:rPr>
          <w:rFonts w:ascii="Simplified Arabic" w:hAnsi="Simplified Arabic"/>
          <w:sz w:val="24"/>
          <w:rtl/>
        </w:rPr>
      </w:pPr>
      <w:r>
        <w:rPr>
          <w:rFonts w:ascii="Simplified Arabic" w:eastAsia="Batang" w:hAnsi="Simplified Arabic" w:hint="cs"/>
          <w:i/>
          <w:snapToGrid w:val="0"/>
          <w:color w:val="000000"/>
          <w:kern w:val="22"/>
          <w:sz w:val="24"/>
          <w:rtl/>
          <w:lang w:eastAsia="ja-JP"/>
        </w:rPr>
        <w:t>9</w:t>
      </w:r>
      <w:r w:rsidRPr="00E81EC1">
        <w:rPr>
          <w:rFonts w:ascii="Simplified Arabic" w:eastAsia="Batang" w:hAnsi="Simplified Arabic"/>
          <w:i/>
          <w:snapToGrid w:val="0"/>
          <w:color w:val="000000"/>
          <w:kern w:val="22"/>
          <w:sz w:val="24"/>
          <w:rtl/>
          <w:lang w:eastAsia="ja-JP"/>
        </w:rPr>
        <w:t>-</w:t>
      </w:r>
      <w:r w:rsidRPr="00E81EC1">
        <w:rPr>
          <w:rFonts w:ascii="Simplified Arabic" w:eastAsia="Batang" w:hAnsi="Simplified Arabic"/>
          <w:i/>
          <w:snapToGrid w:val="0"/>
          <w:color w:val="000000"/>
          <w:kern w:val="22"/>
          <w:sz w:val="24"/>
          <w:rtl/>
          <w:lang w:eastAsia="ja-JP"/>
        </w:rPr>
        <w:tab/>
      </w:r>
      <w:r w:rsidRPr="00D66D0B">
        <w:rPr>
          <w:rFonts w:ascii="Simplified Arabic" w:eastAsia="Batang" w:hAnsi="Simplified Arabic"/>
          <w:iCs/>
          <w:snapToGrid w:val="0"/>
          <w:color w:val="000000"/>
          <w:kern w:val="22"/>
          <w:sz w:val="24"/>
          <w:rtl/>
          <w:lang w:eastAsia="ja-JP"/>
        </w:rPr>
        <w:t>يطلب</w:t>
      </w:r>
      <w:r w:rsidRPr="00E81EC1">
        <w:rPr>
          <w:rFonts w:ascii="Simplified Arabic" w:eastAsia="Batang" w:hAnsi="Simplified Arabic"/>
          <w:i/>
          <w:snapToGrid w:val="0"/>
          <w:color w:val="000000"/>
          <w:kern w:val="22"/>
          <w:sz w:val="24"/>
          <w:rtl/>
          <w:lang w:eastAsia="ja-JP"/>
        </w:rPr>
        <w:t xml:space="preserve"> إلى الأمينة التنفيذية، بالتشاور مع الأطراف المعنية، وحكومات أخرى والشعوب الأصلية والمجتمعات المحلية وأعضاء آخرين من الشراكة التعاونية </w:t>
      </w:r>
      <w:r w:rsidRPr="00E81EC1">
        <w:rPr>
          <w:rFonts w:ascii="Simplified Arabic" w:hAnsi="Simplified Arabic"/>
          <w:sz w:val="24"/>
          <w:rtl/>
        </w:rPr>
        <w:t>بشأن الإدارة المستدامة للأحياء البرية، رهنا بتوافر الموارد، القيام بما يلي:</w:t>
      </w:r>
    </w:p>
    <w:p w:rsidR="00303946" w:rsidRPr="00E81EC1" w:rsidRDefault="00303946" w:rsidP="003B5A14">
      <w:pPr>
        <w:spacing w:after="100" w:line="204" w:lineRule="auto"/>
        <w:ind w:firstLine="720"/>
        <w:jc w:val="both"/>
        <w:rPr>
          <w:rFonts w:ascii="Simplified Arabic" w:hAnsi="Simplified Arabic"/>
          <w:sz w:val="24"/>
          <w:rtl/>
        </w:rPr>
      </w:pPr>
      <w:r>
        <w:rPr>
          <w:rFonts w:ascii="Simplified Arabic" w:hAnsi="Simplified Arabic" w:hint="cs"/>
          <w:sz w:val="24"/>
          <w:rtl/>
        </w:rPr>
        <w:t>(أ</w:t>
      </w:r>
      <w:r w:rsidRPr="00E81EC1">
        <w:rPr>
          <w:rFonts w:ascii="Simplified Arabic" w:hAnsi="Simplified Arabic"/>
          <w:sz w:val="24"/>
          <w:rtl/>
        </w:rPr>
        <w:t>)</w:t>
      </w:r>
      <w:r w:rsidRPr="00E81EC1">
        <w:rPr>
          <w:rFonts w:ascii="Simplified Arabic" w:hAnsi="Simplified Arabic"/>
          <w:sz w:val="24"/>
          <w:rtl/>
        </w:rPr>
        <w:tab/>
        <w:t xml:space="preserve">تحديد </w:t>
      </w:r>
      <w:r>
        <w:rPr>
          <w:rFonts w:ascii="Simplified Arabic" w:hAnsi="Simplified Arabic" w:hint="cs"/>
          <w:sz w:val="24"/>
          <w:rtl/>
        </w:rPr>
        <w:t>ال</w:t>
      </w:r>
      <w:r w:rsidRPr="00E81EC1">
        <w:rPr>
          <w:rFonts w:ascii="Simplified Arabic" w:hAnsi="Simplified Arabic"/>
          <w:sz w:val="24"/>
          <w:rtl/>
        </w:rPr>
        <w:t xml:space="preserve">مجالات </w:t>
      </w:r>
      <w:r>
        <w:rPr>
          <w:rFonts w:ascii="Simplified Arabic" w:hAnsi="Simplified Arabic" w:hint="cs"/>
          <w:sz w:val="24"/>
          <w:rtl/>
        </w:rPr>
        <w:t xml:space="preserve">التي </w:t>
      </w:r>
      <w:r w:rsidRPr="00E81EC1">
        <w:rPr>
          <w:rFonts w:ascii="Simplified Arabic" w:hAnsi="Simplified Arabic"/>
          <w:sz w:val="24"/>
          <w:rtl/>
        </w:rPr>
        <w:t xml:space="preserve">قد تتطلب وضع إرشادات تكميلية </w:t>
      </w:r>
      <w:r>
        <w:rPr>
          <w:rFonts w:ascii="Simplified Arabic" w:hAnsi="Simplified Arabic" w:hint="cs"/>
          <w:sz w:val="24"/>
          <w:rtl/>
        </w:rPr>
        <w:t>و</w:t>
      </w:r>
      <w:r w:rsidRPr="00E81EC1">
        <w:rPr>
          <w:rFonts w:ascii="Simplified Arabic" w:hAnsi="Simplified Arabic"/>
          <w:sz w:val="24"/>
          <w:rtl/>
        </w:rPr>
        <w:t xml:space="preserve">استكشاف سبل لتطبيق </w:t>
      </w:r>
      <w:r>
        <w:rPr>
          <w:rFonts w:ascii="Simplified Arabic" w:hAnsi="Simplified Arabic" w:hint="cs"/>
          <w:sz w:val="24"/>
          <w:rtl/>
        </w:rPr>
        <w:t xml:space="preserve">هذه </w:t>
      </w:r>
      <w:r w:rsidRPr="00E81EC1">
        <w:rPr>
          <w:rFonts w:ascii="Simplified Arabic" w:hAnsi="Simplified Arabic"/>
          <w:sz w:val="24"/>
          <w:rtl/>
        </w:rPr>
        <w:t xml:space="preserve">الإرشادات </w:t>
      </w:r>
      <w:r>
        <w:rPr>
          <w:rFonts w:ascii="Simplified Arabic" w:hAnsi="Simplified Arabic" w:hint="cs"/>
          <w:sz w:val="24"/>
          <w:rtl/>
        </w:rPr>
        <w:t>على</w:t>
      </w:r>
      <w:r>
        <w:rPr>
          <w:rFonts w:ascii="Simplified Arabic" w:hAnsi="Simplified Arabic"/>
          <w:sz w:val="24"/>
          <w:rtl/>
        </w:rPr>
        <w:t xml:space="preserve"> </w:t>
      </w:r>
      <w:r>
        <w:rPr>
          <w:rFonts w:ascii="Simplified Arabic" w:hAnsi="Simplified Arabic" w:hint="cs"/>
          <w:sz w:val="24"/>
          <w:rtl/>
        </w:rPr>
        <w:t>مناطق</w:t>
      </w:r>
      <w:r>
        <w:rPr>
          <w:rFonts w:ascii="Simplified Arabic" w:hAnsi="Simplified Arabic"/>
          <w:sz w:val="24"/>
          <w:rtl/>
        </w:rPr>
        <w:t xml:space="preserve"> </w:t>
      </w:r>
      <w:r w:rsidRPr="00E81EC1">
        <w:rPr>
          <w:rFonts w:ascii="Simplified Arabic" w:hAnsi="Simplified Arabic"/>
          <w:sz w:val="24"/>
          <w:rtl/>
        </w:rPr>
        <w:t xml:space="preserve">جغرافية </w:t>
      </w:r>
      <w:r>
        <w:rPr>
          <w:rFonts w:ascii="Simplified Arabic" w:hAnsi="Simplified Arabic" w:hint="cs"/>
          <w:sz w:val="24"/>
          <w:rtl/>
        </w:rPr>
        <w:t>أخرى</w:t>
      </w:r>
      <w:r w:rsidRPr="00E81EC1">
        <w:rPr>
          <w:rFonts w:ascii="Simplified Arabic" w:hAnsi="Simplified Arabic"/>
          <w:sz w:val="24"/>
          <w:rtl/>
        </w:rPr>
        <w:t xml:space="preserve"> وعلى أنواع أخرى واستخدامات أخرى</w:t>
      </w:r>
      <w:r>
        <w:rPr>
          <w:rFonts w:ascii="Simplified Arabic" w:hAnsi="Simplified Arabic" w:hint="cs"/>
          <w:sz w:val="24"/>
          <w:rtl/>
        </w:rPr>
        <w:t>،</w:t>
      </w:r>
      <w:r w:rsidRPr="00E81EC1">
        <w:rPr>
          <w:rFonts w:ascii="Simplified Arabic" w:hAnsi="Simplified Arabic"/>
          <w:sz w:val="24"/>
          <w:rtl/>
        </w:rPr>
        <w:t xml:space="preserve"> </w:t>
      </w:r>
      <w:r>
        <w:rPr>
          <w:rFonts w:ascii="Simplified Arabic" w:hAnsi="Simplified Arabic" w:hint="cs"/>
          <w:sz w:val="24"/>
          <w:rtl/>
        </w:rPr>
        <w:t>نظرا ل</w:t>
      </w:r>
      <w:r w:rsidRPr="00E81EC1">
        <w:rPr>
          <w:rFonts w:ascii="Simplified Arabic" w:hAnsi="Simplified Arabic"/>
          <w:sz w:val="24"/>
          <w:rtl/>
        </w:rPr>
        <w:t xml:space="preserve">أن الإرشادات الطوعية </w:t>
      </w:r>
      <w:r w:rsidRPr="007664EE">
        <w:rPr>
          <w:rFonts w:ascii="Simplified Arabic" w:hAnsi="Simplified Arabic" w:hint="cs"/>
          <w:sz w:val="24"/>
          <w:rtl/>
        </w:rPr>
        <w:t>لتحقيق الإدارة المستدامة لقطاع اللحوم البرية</w:t>
      </w:r>
      <w:r>
        <w:rPr>
          <w:rFonts w:ascii="Simplified Arabic" w:hAnsi="Simplified Arabic" w:hint="cs"/>
          <w:sz w:val="24"/>
          <w:rtl/>
        </w:rPr>
        <w:t xml:space="preserve"> </w:t>
      </w:r>
      <w:r w:rsidRPr="00E81EC1">
        <w:rPr>
          <w:rFonts w:ascii="Simplified Arabic" w:hAnsi="Simplified Arabic"/>
          <w:sz w:val="24"/>
          <w:rtl/>
        </w:rPr>
        <w:t xml:space="preserve">قابلة للتطبيق </w:t>
      </w:r>
      <w:r>
        <w:rPr>
          <w:rFonts w:ascii="Simplified Arabic" w:hAnsi="Simplified Arabic" w:hint="cs"/>
          <w:sz w:val="24"/>
          <w:rtl/>
        </w:rPr>
        <w:t xml:space="preserve">فقط </w:t>
      </w:r>
      <w:r w:rsidRPr="00E81EC1">
        <w:rPr>
          <w:rFonts w:ascii="Simplified Arabic" w:hAnsi="Simplified Arabic"/>
          <w:sz w:val="24"/>
          <w:rtl/>
        </w:rPr>
        <w:t xml:space="preserve">في بعض </w:t>
      </w:r>
      <w:r>
        <w:rPr>
          <w:rFonts w:ascii="Simplified Arabic" w:hAnsi="Simplified Arabic" w:hint="cs"/>
          <w:sz w:val="24"/>
          <w:rtl/>
        </w:rPr>
        <w:t>مناطق</w:t>
      </w:r>
      <w:r w:rsidRPr="00E81EC1">
        <w:rPr>
          <w:rFonts w:ascii="Simplified Arabic" w:hAnsi="Simplified Arabic"/>
          <w:sz w:val="24"/>
          <w:rtl/>
        </w:rPr>
        <w:t xml:space="preserve"> الموائل الأرضية المدارية وشبه المدارية، والمناطق الأحيائية والنظم الإيكولوجية</w:t>
      </w:r>
      <w:r>
        <w:rPr>
          <w:rFonts w:ascii="Simplified Arabic" w:hAnsi="Simplified Arabic" w:hint="cs"/>
          <w:sz w:val="24"/>
          <w:rtl/>
        </w:rPr>
        <w:t>؛</w:t>
      </w:r>
    </w:p>
    <w:p w:rsidR="00303946" w:rsidRPr="00E81EC1" w:rsidRDefault="00303946" w:rsidP="003B5A14">
      <w:pPr>
        <w:spacing w:after="100" w:line="204" w:lineRule="auto"/>
        <w:ind w:firstLine="720"/>
        <w:jc w:val="both"/>
        <w:rPr>
          <w:rFonts w:ascii="Simplified Arabic" w:hAnsi="Simplified Arabic"/>
          <w:sz w:val="24"/>
          <w:rtl/>
        </w:rPr>
      </w:pPr>
      <w:r>
        <w:rPr>
          <w:rFonts w:ascii="Simplified Arabic" w:hAnsi="Simplified Arabic" w:hint="cs"/>
          <w:sz w:val="24"/>
          <w:rtl/>
        </w:rPr>
        <w:t>(</w:t>
      </w:r>
      <w:r w:rsidRPr="00E81EC1">
        <w:rPr>
          <w:rFonts w:ascii="Simplified Arabic" w:hAnsi="Simplified Arabic"/>
          <w:sz w:val="24"/>
          <w:rtl/>
        </w:rPr>
        <w:t>ب)</w:t>
      </w:r>
      <w:r w:rsidRPr="00E81EC1">
        <w:rPr>
          <w:rFonts w:ascii="Simplified Arabic" w:hAnsi="Simplified Arabic"/>
          <w:sz w:val="24"/>
          <w:rtl/>
        </w:rPr>
        <w:tab/>
        <w:t xml:space="preserve">تعزيز وتيسير استخدام أدوات الرصد وقواعد البيانات، من خلال تبادل الممارسات الجيدة والدروس المستفادة بين الأطراف والحكومات والمنظمات الأخرى ذات الصلة، </w:t>
      </w:r>
      <w:r>
        <w:rPr>
          <w:rFonts w:ascii="Simplified Arabic" w:hAnsi="Simplified Arabic" w:hint="cs"/>
          <w:sz w:val="24"/>
          <w:rtl/>
        </w:rPr>
        <w:t xml:space="preserve">بغية </w:t>
      </w:r>
      <w:r w:rsidRPr="00E81EC1">
        <w:rPr>
          <w:rFonts w:ascii="Simplified Arabic" w:hAnsi="Simplified Arabic"/>
          <w:sz w:val="24"/>
          <w:rtl/>
        </w:rPr>
        <w:t>تحسين المعلومات عن الاستخدام المستدام للأحياء البرية، بما في ذلك صيد الأحياء البرية، واستهلاكها والتجارة بها ومبيعاتها وقضايا المشروعية؛</w:t>
      </w:r>
    </w:p>
    <w:p w:rsidR="00303946" w:rsidRPr="00E81EC1" w:rsidRDefault="00303946" w:rsidP="003B5A14">
      <w:pPr>
        <w:spacing w:after="100" w:line="204" w:lineRule="auto"/>
        <w:ind w:firstLine="720"/>
        <w:jc w:val="both"/>
        <w:rPr>
          <w:rFonts w:ascii="Simplified Arabic" w:hAnsi="Simplified Arabic"/>
          <w:sz w:val="24"/>
          <w:rtl/>
        </w:rPr>
      </w:pPr>
      <w:r>
        <w:rPr>
          <w:rFonts w:ascii="Simplified Arabic" w:hAnsi="Simplified Arabic" w:hint="cs"/>
          <w:sz w:val="24"/>
          <w:rtl/>
        </w:rPr>
        <w:t>(</w:t>
      </w:r>
      <w:r w:rsidRPr="00E81EC1">
        <w:rPr>
          <w:rFonts w:ascii="Simplified Arabic" w:hAnsi="Simplified Arabic"/>
          <w:sz w:val="24"/>
          <w:rtl/>
        </w:rPr>
        <w:t>ج)</w:t>
      </w:r>
      <w:r w:rsidRPr="00E81EC1">
        <w:rPr>
          <w:rFonts w:ascii="Simplified Arabic" w:hAnsi="Simplified Arabic"/>
          <w:sz w:val="24"/>
          <w:rtl/>
        </w:rPr>
        <w:tab/>
      </w:r>
      <w:r>
        <w:rPr>
          <w:rFonts w:ascii="Simplified Arabic" w:hAnsi="Simplified Arabic" w:hint="cs"/>
          <w:sz w:val="24"/>
          <w:rtl/>
        </w:rPr>
        <w:t>مواصلة</w:t>
      </w:r>
      <w:r w:rsidRPr="00E81EC1">
        <w:rPr>
          <w:rFonts w:ascii="Simplified Arabic" w:hAnsi="Simplified Arabic"/>
          <w:sz w:val="24"/>
          <w:rtl/>
        </w:rPr>
        <w:t xml:space="preserve"> اختبار النُهج متعددة التخصصات للجمع بين أفضل المعارف عن استخدام اللحوم البرية والتجارة بها، مع مراعاة معارف وابتكارات وممارسات الشعوب الأصلية والمجتمعات المحلية وبدائل سبل العيش للاستخدام المألوف المستدام للأحياء البرية</w:t>
      </w:r>
      <w:r>
        <w:rPr>
          <w:rFonts w:ascii="Simplified Arabic" w:hAnsi="Simplified Arabic" w:hint="cs"/>
          <w:sz w:val="24"/>
          <w:rtl/>
        </w:rPr>
        <w:t>،</w:t>
      </w:r>
      <w:r w:rsidRPr="00E81EC1">
        <w:rPr>
          <w:rFonts w:ascii="Simplified Arabic" w:hAnsi="Simplified Arabic"/>
          <w:sz w:val="24"/>
          <w:rtl/>
        </w:rPr>
        <w:t xml:space="preserve"> </w:t>
      </w:r>
      <w:r>
        <w:rPr>
          <w:rFonts w:ascii="Simplified Arabic" w:hAnsi="Simplified Arabic" w:hint="cs"/>
          <w:sz w:val="24"/>
          <w:rtl/>
        </w:rPr>
        <w:t>وربما إدراج</w:t>
      </w:r>
      <w:r w:rsidRPr="00E81EC1">
        <w:rPr>
          <w:rFonts w:ascii="Simplified Arabic" w:hAnsi="Simplified Arabic"/>
          <w:sz w:val="24"/>
          <w:rtl/>
        </w:rPr>
        <w:t xml:space="preserve"> فهم </w:t>
      </w:r>
      <w:r>
        <w:rPr>
          <w:rFonts w:ascii="Simplified Arabic" w:hAnsi="Simplified Arabic" w:hint="cs"/>
          <w:sz w:val="24"/>
          <w:rtl/>
        </w:rPr>
        <w:t>ل</w:t>
      </w:r>
      <w:r w:rsidRPr="00E81EC1">
        <w:rPr>
          <w:rFonts w:ascii="Simplified Arabic" w:hAnsi="Simplified Arabic"/>
          <w:sz w:val="24"/>
          <w:rtl/>
        </w:rPr>
        <w:t>تصنيف وإيكولوجي</w:t>
      </w:r>
      <w:r>
        <w:rPr>
          <w:rFonts w:ascii="Simplified Arabic" w:hAnsi="Simplified Arabic" w:hint="cs"/>
          <w:sz w:val="24"/>
          <w:rtl/>
        </w:rPr>
        <w:t>ة</w:t>
      </w:r>
      <w:r w:rsidRPr="00E81EC1">
        <w:rPr>
          <w:rFonts w:ascii="Simplified Arabic" w:hAnsi="Simplified Arabic"/>
          <w:sz w:val="24"/>
          <w:rtl/>
        </w:rPr>
        <w:t xml:space="preserve"> الأنواع المعنية، واستعراض الأطر القانونية وتعزيزها، وتحديد وتعزيز الممارسات الجيدة المتعلقة بالإدارة والاستخدام المستدامين للأحياء البرية، ودراسة توفير بدائل الغذاء وسبل العيش </w:t>
      </w:r>
      <w:r w:rsidRPr="00E81EC1">
        <w:rPr>
          <w:rFonts w:ascii="Simplified Arabic" w:hAnsi="Simplified Arabic"/>
          <w:sz w:val="24"/>
          <w:rtl/>
        </w:rPr>
        <w:lastRenderedPageBreak/>
        <w:t xml:space="preserve">البديلة المتعلقة بالاستخدام المألوف المستدام للأحياء البرية، بما من خلال </w:t>
      </w:r>
      <w:r>
        <w:rPr>
          <w:rFonts w:ascii="Simplified Arabic" w:hAnsi="Simplified Arabic" w:hint="cs"/>
          <w:sz w:val="24"/>
          <w:rtl/>
        </w:rPr>
        <w:t xml:space="preserve">جملة أمور منها </w:t>
      </w:r>
      <w:r w:rsidRPr="00E81EC1">
        <w:rPr>
          <w:rFonts w:ascii="Simplified Arabic" w:hAnsi="Simplified Arabic"/>
          <w:sz w:val="24"/>
          <w:rtl/>
        </w:rPr>
        <w:t>استعراض الأنشطة القائمة المتعلقة بالشراكة</w:t>
      </w:r>
      <w:r>
        <w:rPr>
          <w:rFonts w:ascii="Simplified Arabic" w:hAnsi="Simplified Arabic" w:hint="cs"/>
          <w:sz w:val="24"/>
          <w:rtl/>
        </w:rPr>
        <w:t>؛</w:t>
      </w:r>
    </w:p>
    <w:p w:rsidR="00303946" w:rsidRPr="00E81EC1" w:rsidRDefault="00303946" w:rsidP="003B5A14">
      <w:pPr>
        <w:spacing w:after="100" w:line="204" w:lineRule="auto"/>
        <w:ind w:firstLine="720"/>
        <w:jc w:val="both"/>
        <w:rPr>
          <w:rFonts w:ascii="Simplified Arabic" w:hAnsi="Simplified Arabic"/>
          <w:sz w:val="24"/>
          <w:rtl/>
        </w:rPr>
      </w:pPr>
      <w:r>
        <w:rPr>
          <w:rFonts w:ascii="Simplified Arabic" w:hAnsi="Simplified Arabic" w:hint="cs"/>
          <w:sz w:val="24"/>
          <w:rtl/>
        </w:rPr>
        <w:t>(</w:t>
      </w:r>
      <w:r w:rsidRPr="00E81EC1">
        <w:rPr>
          <w:rFonts w:ascii="Simplified Arabic" w:hAnsi="Simplified Arabic"/>
          <w:sz w:val="24"/>
          <w:rtl/>
        </w:rPr>
        <w:t>د)</w:t>
      </w:r>
      <w:r w:rsidRPr="00E81EC1">
        <w:rPr>
          <w:rFonts w:ascii="Simplified Arabic" w:hAnsi="Simplified Arabic"/>
          <w:sz w:val="24"/>
          <w:rtl/>
        </w:rPr>
        <w:tab/>
        <w:t xml:space="preserve">التواصل مع الأمين التنفيذي للمنبر الحكومي الدولي للعلوم والسياسات في مجال التنوع البيولوجي وخدمات النظم الإيكولوجية، من أجل تيسير النشر المناسب لنتائج التقييم المتعلق بالاستخدام المستدام للتنوع البيولوجي وحفظه، </w:t>
      </w:r>
      <w:r>
        <w:rPr>
          <w:rFonts w:ascii="Simplified Arabic" w:hAnsi="Simplified Arabic" w:hint="cs"/>
          <w:sz w:val="24"/>
          <w:rtl/>
        </w:rPr>
        <w:t>من أجل ا</w:t>
      </w:r>
      <w:r w:rsidRPr="00E81EC1">
        <w:rPr>
          <w:rFonts w:ascii="Simplified Arabic" w:hAnsi="Simplified Arabic"/>
          <w:sz w:val="24"/>
          <w:rtl/>
        </w:rPr>
        <w:t>لمساعدة على تعزيز القدرات والأدوات؛</w:t>
      </w:r>
    </w:p>
    <w:p w:rsidR="00303946" w:rsidRPr="00E81EC1" w:rsidRDefault="00303946" w:rsidP="003B5A14">
      <w:pPr>
        <w:spacing w:after="100" w:line="204" w:lineRule="auto"/>
        <w:ind w:firstLine="720"/>
        <w:jc w:val="both"/>
        <w:rPr>
          <w:rFonts w:ascii="Simplified Arabic" w:hAnsi="Simplified Arabic"/>
          <w:sz w:val="24"/>
          <w:rtl/>
          <w:lang w:val="fr-CH"/>
        </w:rPr>
      </w:pPr>
      <w:r>
        <w:rPr>
          <w:rFonts w:ascii="Simplified Arabic" w:hAnsi="Simplified Arabic" w:hint="cs"/>
          <w:sz w:val="24"/>
          <w:rtl/>
        </w:rPr>
        <w:t>(ﻫ</w:t>
      </w:r>
      <w:r w:rsidRPr="00E81EC1">
        <w:rPr>
          <w:rFonts w:ascii="Simplified Arabic" w:hAnsi="Simplified Arabic"/>
          <w:sz w:val="24"/>
          <w:rtl/>
        </w:rPr>
        <w:t>)</w:t>
      </w:r>
      <w:r w:rsidRPr="00E81EC1">
        <w:rPr>
          <w:rFonts w:ascii="Simplified Arabic" w:hAnsi="Simplified Arabic"/>
          <w:sz w:val="24"/>
          <w:rtl/>
        </w:rPr>
        <w:tab/>
        <w:t xml:space="preserve">رفع تقارير عن التقدم المحرز بشأن الأنشطة المذكورة في الفقرات </w:t>
      </w:r>
      <w:r>
        <w:rPr>
          <w:rFonts w:ascii="Simplified Arabic" w:hAnsi="Simplified Arabic" w:hint="cs"/>
          <w:sz w:val="24"/>
          <w:rtl/>
        </w:rPr>
        <w:t>9</w:t>
      </w:r>
      <w:r w:rsidRPr="00E81EC1">
        <w:rPr>
          <w:rFonts w:ascii="Simplified Arabic" w:hAnsi="Simplified Arabic"/>
          <w:sz w:val="24"/>
          <w:rtl/>
        </w:rPr>
        <w:t>(أ</w:t>
      </w:r>
      <w:r>
        <w:rPr>
          <w:rFonts w:ascii="Simplified Arabic" w:hAnsi="Simplified Arabic" w:hint="cs"/>
          <w:sz w:val="24"/>
          <w:rtl/>
        </w:rPr>
        <w:t>) إلى (</w:t>
      </w:r>
      <w:r w:rsidRPr="00E81EC1">
        <w:rPr>
          <w:rFonts w:ascii="Simplified Arabic" w:hAnsi="Simplified Arabic"/>
          <w:sz w:val="24"/>
          <w:rtl/>
        </w:rPr>
        <w:t xml:space="preserve">د) </w:t>
      </w:r>
      <w:r>
        <w:rPr>
          <w:rFonts w:ascii="Simplified Arabic" w:hAnsi="Simplified Arabic" w:hint="cs"/>
          <w:sz w:val="24"/>
          <w:rtl/>
        </w:rPr>
        <w:t xml:space="preserve">أعلاه </w:t>
      </w:r>
      <w:r w:rsidRPr="00E81EC1">
        <w:rPr>
          <w:rFonts w:ascii="Simplified Arabic" w:hAnsi="Simplified Arabic"/>
          <w:sz w:val="24"/>
          <w:rtl/>
        </w:rPr>
        <w:t>إلى الهيئة الفرعية للمشورة العلمية والتقنية والتكنولوجية خلال اجتماع يعقد قبل انعقاد الاجتماع الخامس عشر لمؤتمر الأطراف</w:t>
      </w:r>
      <w:r>
        <w:rPr>
          <w:rFonts w:ascii="Simplified Arabic" w:hAnsi="Simplified Arabic" w:hint="cs"/>
          <w:sz w:val="24"/>
          <w:rtl/>
        </w:rPr>
        <w:t>.</w:t>
      </w:r>
    </w:p>
    <w:p w:rsidR="003B5A14" w:rsidRPr="00674E10" w:rsidRDefault="003B5A14" w:rsidP="003B5A14">
      <w:pPr>
        <w:tabs>
          <w:tab w:val="left" w:pos="990"/>
        </w:tabs>
        <w:spacing w:after="120" w:line="204" w:lineRule="auto"/>
        <w:jc w:val="center"/>
        <w:rPr>
          <w:i/>
          <w:iCs/>
          <w:sz w:val="22"/>
          <w:rtl/>
        </w:rPr>
      </w:pPr>
      <w:r w:rsidRPr="00674E10">
        <w:rPr>
          <w:i/>
          <w:iCs/>
          <w:sz w:val="22"/>
          <w:rtl/>
        </w:rPr>
        <w:t>المرفق</w:t>
      </w:r>
    </w:p>
    <w:p w:rsidR="003B5A14" w:rsidRPr="00674E10" w:rsidRDefault="003B5A14" w:rsidP="00041012">
      <w:pPr>
        <w:tabs>
          <w:tab w:val="left" w:pos="990"/>
        </w:tabs>
        <w:spacing w:after="100" w:line="204" w:lineRule="auto"/>
        <w:jc w:val="center"/>
        <w:rPr>
          <w:b/>
          <w:bCs/>
          <w:sz w:val="22"/>
          <w:rtl/>
        </w:rPr>
      </w:pPr>
      <w:r w:rsidRPr="00674E10">
        <w:rPr>
          <w:rFonts w:hint="cs"/>
          <w:b/>
          <w:bCs/>
          <w:sz w:val="22"/>
          <w:rtl/>
        </w:rPr>
        <w:t>ال</w:t>
      </w:r>
      <w:r w:rsidRPr="00674E10">
        <w:rPr>
          <w:b/>
          <w:bCs/>
          <w:sz w:val="22"/>
          <w:rtl/>
        </w:rPr>
        <w:t xml:space="preserve">إرشادات </w:t>
      </w:r>
      <w:r w:rsidRPr="00674E10">
        <w:rPr>
          <w:rFonts w:hint="cs"/>
          <w:b/>
          <w:bCs/>
          <w:sz w:val="22"/>
          <w:rtl/>
        </w:rPr>
        <w:t xml:space="preserve">الطوعية </w:t>
      </w:r>
      <w:r w:rsidRPr="00674E10">
        <w:rPr>
          <w:b/>
          <w:bCs/>
          <w:sz w:val="22"/>
          <w:rtl/>
        </w:rPr>
        <w:t xml:space="preserve">لقطاع </w:t>
      </w:r>
      <w:r w:rsidRPr="00674E10">
        <w:rPr>
          <w:rFonts w:hint="cs"/>
          <w:b/>
          <w:bCs/>
          <w:sz w:val="22"/>
          <w:rtl/>
        </w:rPr>
        <w:t xml:space="preserve">مستدام </w:t>
      </w:r>
      <w:r w:rsidRPr="00674E10">
        <w:rPr>
          <w:b/>
          <w:bCs/>
          <w:sz w:val="22"/>
          <w:rtl/>
        </w:rPr>
        <w:t>للحوم البرية</w:t>
      </w:r>
      <w:r w:rsidR="005241C2" w:rsidRPr="00674E10">
        <w:rPr>
          <w:rStyle w:val="FootnoteReference"/>
          <w:b/>
          <w:bCs/>
          <w:sz w:val="22"/>
          <w:rtl/>
        </w:rPr>
        <w:footnoteReference w:id="143"/>
      </w:r>
      <w:r w:rsidRPr="00674E10">
        <w:rPr>
          <w:b/>
          <w:bCs/>
          <w:sz w:val="22"/>
          <w:rtl/>
        </w:rPr>
        <w:t xml:space="preserve"> </w:t>
      </w:r>
    </w:p>
    <w:p w:rsidR="003B5A14" w:rsidRPr="00674E10" w:rsidRDefault="003B5A14" w:rsidP="005241C2">
      <w:pPr>
        <w:tabs>
          <w:tab w:val="left" w:pos="990"/>
        </w:tabs>
        <w:spacing w:after="120" w:line="204" w:lineRule="auto"/>
        <w:jc w:val="center"/>
        <w:rPr>
          <w:b/>
          <w:bCs/>
          <w:sz w:val="22"/>
        </w:rPr>
      </w:pPr>
      <w:r w:rsidRPr="00674E10">
        <w:rPr>
          <w:b/>
          <w:bCs/>
          <w:sz w:val="22"/>
          <w:rtl/>
        </w:rPr>
        <w:t>السياق: اللحوم البرية، والأمن الغذائي وسبل العي</w:t>
      </w:r>
      <w:r w:rsidRPr="00674E10">
        <w:rPr>
          <w:rFonts w:hint="cs"/>
          <w:b/>
          <w:bCs/>
          <w:sz w:val="22"/>
          <w:rtl/>
        </w:rPr>
        <w:t>ش</w:t>
      </w:r>
    </w:p>
    <w:p w:rsidR="003B5A14" w:rsidRPr="00674E10" w:rsidRDefault="003B5A14" w:rsidP="00833509">
      <w:pPr>
        <w:numPr>
          <w:ilvl w:val="0"/>
          <w:numId w:val="3"/>
        </w:numPr>
        <w:spacing w:after="100" w:line="204" w:lineRule="auto"/>
        <w:ind w:left="0" w:firstLine="0"/>
        <w:jc w:val="both"/>
        <w:rPr>
          <w:sz w:val="22"/>
        </w:rPr>
      </w:pPr>
      <w:r w:rsidRPr="00674E10">
        <w:rPr>
          <w:sz w:val="22"/>
          <w:rtl/>
        </w:rPr>
        <w:t>يمكن صيد الحيوانات البرية لغرض الإعاشة، والأغراض التجارية، والترفيهية. وفي صيد الإعاشة، فإن المنافع التي يحصل عليها من الأحياء البرية (وخصوصا الغذاء) يتم استهلاكها أو استخدامها مباشرة من جانب الصياد وأسرته. وعلاوة على ذلك، يعتمد الأمن الغذائي وسبل العيش لكثير من السكان الريفيين في المناطق المدارية وشبه المدارية على استخدام الحيوانات البرية والمتاجرة بها</w:t>
      </w:r>
      <w:r w:rsidRPr="00674E10">
        <w:rPr>
          <w:rFonts w:hint="cs"/>
          <w:sz w:val="22"/>
          <w:rtl/>
        </w:rPr>
        <w:t>.</w:t>
      </w:r>
      <w:r w:rsidRPr="00674E10">
        <w:rPr>
          <w:rStyle w:val="FootnoteReference"/>
          <w:sz w:val="22"/>
          <w:rtl/>
        </w:rPr>
        <w:footnoteReference w:id="144"/>
      </w:r>
    </w:p>
    <w:p w:rsidR="003B5A14" w:rsidRPr="00674E10" w:rsidRDefault="003B5A14" w:rsidP="00833509">
      <w:pPr>
        <w:numPr>
          <w:ilvl w:val="0"/>
          <w:numId w:val="3"/>
        </w:numPr>
        <w:spacing w:after="100" w:line="204" w:lineRule="auto"/>
        <w:ind w:left="0" w:firstLine="0"/>
        <w:jc w:val="both"/>
        <w:rPr>
          <w:sz w:val="22"/>
        </w:rPr>
      </w:pPr>
      <w:r w:rsidRPr="00674E10">
        <w:rPr>
          <w:sz w:val="22"/>
          <w:rtl/>
        </w:rPr>
        <w:t>وقد استخدمت اللحوم البرية منذ زمن طويل كمصدر غذائي لملايين الناس في مناطق كثيرة من العالم، في البلدان المتقدمة والنامية على السواء. فعلى سبيل المثال، في بعض المجتمعات الريفية في البلدان النامية المدارية، نجد أن اللحوم البرية توفر تقريبا كل البروتين في الوجبة الغذائية. وفي أفريقيا الوسطى، من المقدر أن أكثر من 4 ملايين طن من اللحوم البرية يتم استهلاكها كل عام، ومعظمها يورد إلى المناطق الحضرية</w:t>
      </w:r>
      <w:r w:rsidRPr="00674E10">
        <w:rPr>
          <w:rFonts w:hint="cs"/>
          <w:sz w:val="22"/>
          <w:rtl/>
        </w:rPr>
        <w:t>.</w:t>
      </w:r>
      <w:r w:rsidRPr="00674E10">
        <w:rPr>
          <w:rStyle w:val="FootnoteReference"/>
          <w:sz w:val="22"/>
          <w:rtl/>
        </w:rPr>
        <w:footnoteReference w:id="145"/>
      </w:r>
    </w:p>
    <w:p w:rsidR="003B5A14" w:rsidRPr="00674E10" w:rsidRDefault="003B5A14" w:rsidP="00833509">
      <w:pPr>
        <w:numPr>
          <w:ilvl w:val="0"/>
          <w:numId w:val="3"/>
        </w:numPr>
        <w:spacing w:after="100" w:line="204" w:lineRule="auto"/>
        <w:ind w:left="0" w:firstLine="0"/>
        <w:jc w:val="both"/>
        <w:rPr>
          <w:spacing w:val="-8"/>
          <w:sz w:val="22"/>
        </w:rPr>
      </w:pPr>
      <w:r w:rsidRPr="00674E10">
        <w:rPr>
          <w:sz w:val="22"/>
          <w:rtl/>
        </w:rPr>
        <w:t xml:space="preserve">وكان الاستغلال المتزايد للموارد مدفوعا بالأعداد المتزايدة للسكان، والتقدم في تقنيات الصيد وظهور تجارة رائجة للحوم البرية. وقد سببت معدلات الصيد غير المسبوقة تدهورا في أعداد أحياء برية كثيرة وعرضت للخطر الأنواع الأساسية الحرجة لتشغيل النظم الإيكولوجية. وأدى الصيد غير القانوني وغير المنظم إلى ضغط متزايد على الصيد، بجانب المعدلات المرتفعة لتدمير الموائل والتحويل </w:t>
      </w:r>
      <w:r w:rsidRPr="00674E10">
        <w:rPr>
          <w:spacing w:val="-8"/>
          <w:sz w:val="22"/>
          <w:rtl/>
        </w:rPr>
        <w:t>في المناطق الحرجية المدارية إلى تزايد احتمال تضاؤل إمدادات</w:t>
      </w:r>
      <w:r w:rsidRPr="00674E10">
        <w:rPr>
          <w:sz w:val="22"/>
          <w:rtl/>
        </w:rPr>
        <w:t xml:space="preserve"> </w:t>
      </w:r>
      <w:r w:rsidRPr="00674E10">
        <w:rPr>
          <w:spacing w:val="-8"/>
          <w:sz w:val="22"/>
          <w:rtl/>
        </w:rPr>
        <w:t>اللحوم البرية في بعض البلدان المدارية وشبه المدارية.</w:t>
      </w:r>
    </w:p>
    <w:p w:rsidR="003B5A14" w:rsidRPr="00674E10" w:rsidRDefault="003B5A14" w:rsidP="00833509">
      <w:pPr>
        <w:numPr>
          <w:ilvl w:val="0"/>
          <w:numId w:val="3"/>
        </w:numPr>
        <w:spacing w:after="100" w:line="204" w:lineRule="auto"/>
        <w:ind w:left="0" w:firstLine="0"/>
        <w:jc w:val="both"/>
        <w:rPr>
          <w:sz w:val="22"/>
        </w:rPr>
      </w:pPr>
      <w:r w:rsidRPr="00674E10">
        <w:rPr>
          <w:sz w:val="22"/>
          <w:rtl/>
        </w:rPr>
        <w:t xml:space="preserve">وسيؤثر فقدان الأحياء البرية على توافر مصادر البروتينات والدهون الحيوانية لأعداد لا يمكن حصرها من الناس ويبدأ أيضا في تغييرات متتالية في النظم الإيكولوجية إذ أن الأنواع التي تلعب دورا مهما في وظائف النظم الإيكولوجية (مثل ناشرات البذور، ومفترسي البذور، ومراقبة أنواع الفرائس) يتم القضاء عليها من خلال الصيد الجائر. ويخلق فقدان التفاعلات الإيكولوجية هذا اختلالات داخلية في النظام الإيكولوجي التي بدورها تقلل بدرجة خطيرة وظائف وخدمات النظم الإيكولوجية، بما فيها </w:t>
      </w:r>
      <w:r>
        <w:rPr>
          <w:rFonts w:hint="cs"/>
          <w:sz w:val="22"/>
          <w:rtl/>
        </w:rPr>
        <w:t xml:space="preserve">توفير </w:t>
      </w:r>
      <w:r w:rsidRPr="00674E10">
        <w:rPr>
          <w:sz w:val="22"/>
          <w:rtl/>
        </w:rPr>
        <w:t>المركبات الصيدلانية، وعوامل المكافحة البيولوجية، وموارد الأغذية وتنظيم الأمراض</w:t>
      </w:r>
      <w:r w:rsidRPr="00674E10">
        <w:rPr>
          <w:rFonts w:hint="cs"/>
          <w:sz w:val="22"/>
          <w:rtl/>
        </w:rPr>
        <w:t>.</w:t>
      </w:r>
      <w:r w:rsidRPr="00674E10">
        <w:rPr>
          <w:rStyle w:val="FootnoteReference"/>
          <w:sz w:val="22"/>
          <w:rtl/>
        </w:rPr>
        <w:footnoteReference w:id="146"/>
      </w:r>
      <w:r w:rsidRPr="00674E10">
        <w:rPr>
          <w:sz w:val="22"/>
          <w:rtl/>
        </w:rPr>
        <w:t xml:space="preserve"> وعلاوة على ذلك، </w:t>
      </w:r>
      <w:r w:rsidRPr="00674E10">
        <w:rPr>
          <w:sz w:val="22"/>
          <w:rtl/>
        </w:rPr>
        <w:lastRenderedPageBreak/>
        <w:t>تتعرض الآن لخطر الانقراض نسبة تتراوح بين 23 و36 في المائة من الطيور، والثدييات، والبرمائيات المستخدمة لغرض الغذاء أو الدواء</w:t>
      </w:r>
      <w:r w:rsidRPr="00674E10">
        <w:rPr>
          <w:rFonts w:hint="cs"/>
          <w:sz w:val="22"/>
          <w:rtl/>
        </w:rPr>
        <w:t>.</w:t>
      </w:r>
      <w:r w:rsidRPr="00674E10">
        <w:rPr>
          <w:rStyle w:val="FootnoteReference"/>
          <w:sz w:val="22"/>
          <w:rtl/>
        </w:rPr>
        <w:footnoteReference w:id="147"/>
      </w:r>
    </w:p>
    <w:p w:rsidR="003B5A14" w:rsidRPr="00674E10" w:rsidRDefault="003B5A14" w:rsidP="00833509">
      <w:pPr>
        <w:numPr>
          <w:ilvl w:val="0"/>
          <w:numId w:val="3"/>
        </w:numPr>
        <w:spacing w:after="100" w:line="204" w:lineRule="auto"/>
        <w:ind w:left="0" w:firstLine="0"/>
        <w:jc w:val="both"/>
        <w:rPr>
          <w:sz w:val="22"/>
        </w:rPr>
      </w:pPr>
      <w:r w:rsidRPr="00674E10">
        <w:rPr>
          <w:sz w:val="22"/>
          <w:rtl/>
        </w:rPr>
        <w:t xml:space="preserve">وقد تتمثل الدوافع الرئيسية للمستويات غير المستدامة للصيد في العدد المتزايد للسكان والتجارة من المناطق الريفية إلى المناطق الحضرية، مع غياب أي قطاع محلي كبير للحوم يمكنه تقديم بديل للحوم البرية. وحتى في حالة وصول المستهلكين في المدن إلى موارد اللحوم المدجنة، فهي عادة ما تكون مستوردة و/أو باهظة الثمن، وتظل اللحوم البرية جزءا مهما من غذائهم. وفي مناطق المدن الكبرى الواقعة بعيدا عن موارد الأحياء البرية، لم تعد اللحوم البرية ضرورة غذائية للأسر ولكن في بعض السياقات التقليدية والثقافية، فهي ما زالت سلعة كمالية مهمة أو سلعة مستهلكة من حين إلى آخر. </w:t>
      </w:r>
    </w:p>
    <w:p w:rsidR="003B5A14" w:rsidRPr="00674E10" w:rsidRDefault="003B5A14" w:rsidP="00833509">
      <w:pPr>
        <w:numPr>
          <w:ilvl w:val="0"/>
          <w:numId w:val="3"/>
        </w:numPr>
        <w:spacing w:after="100" w:line="204" w:lineRule="auto"/>
        <w:ind w:left="0" w:firstLine="0"/>
        <w:jc w:val="both"/>
        <w:rPr>
          <w:sz w:val="22"/>
        </w:rPr>
      </w:pPr>
      <w:r w:rsidRPr="00674E10">
        <w:rPr>
          <w:sz w:val="22"/>
          <w:rtl/>
        </w:rPr>
        <w:t xml:space="preserve">وفي الوقت ذاته، تنحصر موائل الأحياء البرية مع تحويل الأراضي إلى السلع الزراعية للوفاء بالطلب من الأعداد المتزايدة من البشر واستخراج الموارد الطبيعية (مثل الأخشاب، والتعدين)، وتوسع المستوطنات البشرية. ويمكن أن يقلل تحويل استخدام الأراضي أيضا من حجم الأراضي المستخدمة من الشعوب الأصلية والمجتمعات المحلية للصيد المألوف، مما يفرض ضغطا متزايدا على الموارد المتبقية من الأحياء البرية داخل أقاليم أصغر متزايدة، ويؤثر في الغالب على شرعية قوانين الصيد المألوف وفاعليتها. غير أنه ينبغي إيلاء مزيد من الاهتمام للمساهمات الإيجابية التي </w:t>
      </w:r>
      <w:r w:rsidRPr="00674E10">
        <w:rPr>
          <w:rFonts w:hint="cs"/>
          <w:sz w:val="22"/>
          <w:rtl/>
        </w:rPr>
        <w:t>تتعلق</w:t>
      </w:r>
      <w:r w:rsidRPr="00674E10">
        <w:rPr>
          <w:sz w:val="22"/>
          <w:rtl/>
        </w:rPr>
        <w:t xml:space="preserve"> ب</w:t>
      </w:r>
      <w:r w:rsidRPr="00674E10">
        <w:rPr>
          <w:rFonts w:hint="cs"/>
          <w:sz w:val="22"/>
          <w:rtl/>
        </w:rPr>
        <w:t>ال</w:t>
      </w:r>
      <w:r w:rsidRPr="00674E10">
        <w:rPr>
          <w:sz w:val="22"/>
          <w:rtl/>
        </w:rPr>
        <w:t xml:space="preserve">فوائد </w:t>
      </w:r>
      <w:r w:rsidRPr="00674E10">
        <w:rPr>
          <w:rFonts w:hint="cs"/>
          <w:sz w:val="22"/>
          <w:rtl/>
        </w:rPr>
        <w:t xml:space="preserve">التي تعود على </w:t>
      </w:r>
      <w:r w:rsidRPr="00674E10">
        <w:rPr>
          <w:sz w:val="22"/>
          <w:rtl/>
        </w:rPr>
        <w:t>سبل العيش والنمو الاقتصادي المحلي والصلات بالتكيف مع تغير المناخ</w:t>
      </w:r>
      <w:r w:rsidRPr="00674E10">
        <w:rPr>
          <w:rFonts w:hint="cs"/>
          <w:sz w:val="22"/>
          <w:rtl/>
        </w:rPr>
        <w:t>،</w:t>
      </w:r>
      <w:r w:rsidRPr="00674E10">
        <w:rPr>
          <w:sz w:val="22"/>
          <w:rtl/>
        </w:rPr>
        <w:t xml:space="preserve"> والتي يمكن أن توفر حوافز لتحسين إدارة موارد الحياة البرية</w:t>
      </w:r>
      <w:r w:rsidRPr="00674E10">
        <w:rPr>
          <w:rFonts w:hint="cs"/>
          <w:sz w:val="22"/>
          <w:rtl/>
        </w:rPr>
        <w:t>.</w:t>
      </w:r>
    </w:p>
    <w:p w:rsidR="003B5A14" w:rsidRPr="00674E10" w:rsidRDefault="003B5A14" w:rsidP="00833509">
      <w:pPr>
        <w:numPr>
          <w:ilvl w:val="0"/>
          <w:numId w:val="3"/>
        </w:numPr>
        <w:spacing w:after="100" w:line="204" w:lineRule="auto"/>
        <w:ind w:left="0" w:firstLine="0"/>
        <w:jc w:val="both"/>
        <w:rPr>
          <w:sz w:val="22"/>
        </w:rPr>
      </w:pPr>
      <w:r w:rsidRPr="00674E10">
        <w:rPr>
          <w:sz w:val="22"/>
          <w:rtl/>
        </w:rPr>
        <w:t>والأحياء البرية عادة ينتقص من قدرها، استنادا إلى الإنتاجية والعدد، بالمقارنة إلى الحيوانات المدجنة. ولكن في بعض السياقات، تكون الأحياء البرية أكثر تنافسا مع الثروة الحيوانية، لا سيما عند الأخذ في الحسبان الاستخدامات ذات القيمة العالية، مثل السياحة الإيكولوجية، والصيد، واللحوم والمنافع الأخرى المنتجة.</w:t>
      </w:r>
    </w:p>
    <w:p w:rsidR="003B5A14" w:rsidRPr="00674E10" w:rsidRDefault="003B5A14" w:rsidP="00833509">
      <w:pPr>
        <w:numPr>
          <w:ilvl w:val="0"/>
          <w:numId w:val="3"/>
        </w:numPr>
        <w:spacing w:after="100" w:line="204" w:lineRule="auto"/>
        <w:ind w:left="0" w:firstLine="0"/>
        <w:jc w:val="both"/>
        <w:rPr>
          <w:sz w:val="22"/>
        </w:rPr>
      </w:pPr>
      <w:r w:rsidRPr="00674E10">
        <w:rPr>
          <w:sz w:val="22"/>
          <w:rtl/>
        </w:rPr>
        <w:t>ونظرا لأن الصيد غير المستدام للحوم البرية يعتبر تهديدا رئيسيا لإيكولوجيا النظم الإيكولوجية المدارية وشبه المدارية، ويؤثر مباشرة في الكثير من الأنواع المهددة بالانقراض، فضلا عن سبل عيش الشعوب الأصلية والمجتمعات المحلية، والأمن الغذائي وصحتهم، هناك حاجة ملحة إلى تعزيز استجابات السياسات العامة داخل إطار اجتماعي اقتصادي وثقافي وإيكولوجي أكثر تكاملا وإطار الصحة العامة.</w:t>
      </w:r>
    </w:p>
    <w:p w:rsidR="003B5A14" w:rsidRPr="00674E10" w:rsidRDefault="003B5A14" w:rsidP="00833509">
      <w:pPr>
        <w:numPr>
          <w:ilvl w:val="0"/>
          <w:numId w:val="3"/>
        </w:numPr>
        <w:spacing w:after="100" w:line="204" w:lineRule="auto"/>
        <w:ind w:left="0" w:firstLine="0"/>
        <w:jc w:val="both"/>
        <w:rPr>
          <w:sz w:val="22"/>
          <w:rtl/>
        </w:rPr>
      </w:pPr>
      <w:r w:rsidRPr="00674E10">
        <w:rPr>
          <w:sz w:val="22"/>
          <w:rtl/>
        </w:rPr>
        <w:t xml:space="preserve">ويعتبر التخفيف من تأثيرات الصيد الجائر مسألة معقدة. وهناك أسباب متعددة للاستغلال المفرط للأحياء البرية ويمكن أن تتفاوت هذه الأسباب على نحو كبير بين الأقاليم. وفي الغالب، توجد مجموعة معقدة من العوامل التي تسهم في الطلب المتزايد على اللحوم البرية والاستغلال المفرط للموارد الناتج عن ذلك. ويمكن أن تشمل هذه العوامل توافر العمالة، والقضايا المتعلقة بحقوق الملكية، ودور المؤسسات، وعدم وجود حوافز لإدارة الموارد على نحو مستدام، والهجرة، والفشل في حصاد المحاصيل وتوافر الغذاء من الثروة الحيوانية، وأنماط الطقس وتغير المناخ، وقطع الأشجار واستخراج الموارد، والرعي الجائر، والزحف العمراني العشوائي، والكوارث الطبيعية، والنزوح، والصيد غير المشروع، وحروب </w:t>
      </w:r>
      <w:r w:rsidRPr="00674E10">
        <w:rPr>
          <w:rStyle w:val="shorttext"/>
          <w:sz w:val="22"/>
          <w:rtl/>
        </w:rPr>
        <w:t>التجارة غير المشروعة والنزاعات</w:t>
      </w:r>
      <w:r w:rsidRPr="00674E10">
        <w:rPr>
          <w:sz w:val="22"/>
          <w:rtl/>
        </w:rPr>
        <w:t>. ويؤثر التغير في استخدام الأراضي للاحتياجات الزراعية والصناعية تأثيرا رئيسيا أيضا على موائل الأحياء البرية وسلوك الأحياء البرية. وعلاوة على ذلك، فما زالت هناك معلومات قليلة نسبيا عن إيكولوجيا المناطق المتلقية لها، وعن ديناميات ومخاطر الأمراض بالنسبة للناس الذين يحتكون بالأحياء البرية التي يتم صيدها، هناك دليل كاف يوحي بأن الأحياء البرية هي مستودعا مهما لمسببات الأمراض الحيوانية التي يمكن أن تقدم خطرا واضحا على الصحة العامة من تفشي الأوبئة</w:t>
      </w:r>
      <w:r w:rsidRPr="00674E10">
        <w:rPr>
          <w:rFonts w:hint="cs"/>
          <w:sz w:val="22"/>
          <w:rtl/>
        </w:rPr>
        <w:t>.</w:t>
      </w:r>
      <w:r w:rsidRPr="00674E10">
        <w:rPr>
          <w:rStyle w:val="FootnoteReference"/>
          <w:sz w:val="22"/>
          <w:rtl/>
        </w:rPr>
        <w:footnoteReference w:id="148"/>
      </w:r>
      <w:r w:rsidRPr="00674E10">
        <w:rPr>
          <w:sz w:val="22"/>
          <w:rtl/>
        </w:rPr>
        <w:t xml:space="preserve"> ومن المرجح أن تؤدي أنواع معينة من اللحوم البرية إلى مخاطر عالية نسبيا من تسرب مسببات الأمراض إلى البشر، ويمكن أن يزداد هذا الخطر من خلال ذبح الحيوانات البرية المستخدمة لغرض اللحوم وسلخ جلدها بطريقة غير منظمة وغير مراقبة. ولذلك، يحتاج الأمر إلى نُهج متعددة القطاعات تجمع بين الآليات المناسبة للسياسات العامة من القطاعات مثل الزراعة، والتنوع البيولوجي والأمن الغذائي، والصحة، والبنية التحتية، والتعدين وقطع الأشجار، وذلك لإدارة مستدامة ناجحة للأحياء البرية.</w:t>
      </w:r>
    </w:p>
    <w:p w:rsidR="003B5A14" w:rsidRPr="00674E10" w:rsidRDefault="003B5A14" w:rsidP="00833509">
      <w:pPr>
        <w:numPr>
          <w:ilvl w:val="0"/>
          <w:numId w:val="3"/>
        </w:numPr>
        <w:spacing w:after="100" w:line="204" w:lineRule="auto"/>
        <w:ind w:left="0" w:firstLine="0"/>
        <w:jc w:val="both"/>
        <w:rPr>
          <w:sz w:val="22"/>
        </w:rPr>
      </w:pPr>
      <w:r w:rsidRPr="00674E10">
        <w:rPr>
          <w:sz w:val="22"/>
          <w:rtl/>
        </w:rPr>
        <w:lastRenderedPageBreak/>
        <w:t xml:space="preserve">وينبغي أن تتضمن النُهج للإدارة المستدامة للأحياء البرية ما يلي: </w:t>
      </w:r>
      <w:r>
        <w:rPr>
          <w:rFonts w:hint="cs"/>
          <w:sz w:val="22"/>
          <w:rtl/>
        </w:rPr>
        <w:t xml:space="preserve">(أ) </w:t>
      </w:r>
      <w:r w:rsidRPr="00674E10">
        <w:rPr>
          <w:sz w:val="22"/>
          <w:rtl/>
        </w:rPr>
        <w:t xml:space="preserve">تحليل للسياسات الوطنية، </w:t>
      </w:r>
      <w:r>
        <w:rPr>
          <w:rFonts w:hint="cs"/>
          <w:sz w:val="22"/>
          <w:rtl/>
        </w:rPr>
        <w:t>(ب</w:t>
      </w:r>
      <w:r w:rsidRPr="00674E10">
        <w:rPr>
          <w:sz w:val="22"/>
          <w:rtl/>
        </w:rPr>
        <w:t>) تحسين المعارف عن استخدام أنواع اللحوم البرية والاتجار بها، وفهما لإيكولوجيا الأنواع المعنية؛ (</w:t>
      </w:r>
      <w:r>
        <w:rPr>
          <w:rFonts w:hint="cs"/>
          <w:sz w:val="22"/>
          <w:rtl/>
        </w:rPr>
        <w:t>ج</w:t>
      </w:r>
      <w:r w:rsidRPr="00674E10">
        <w:rPr>
          <w:sz w:val="22"/>
          <w:rtl/>
        </w:rPr>
        <w:t>) واستعراضا للأطر القانونية وتعزيزها، من أجل تصميم أطر السياسات والإدارة التي تحفز على الإدارة المستدامة وتمكن تحقيقها؛ (</w:t>
      </w:r>
      <w:r>
        <w:rPr>
          <w:rFonts w:hint="cs"/>
          <w:sz w:val="22"/>
          <w:rtl/>
        </w:rPr>
        <w:t>د</w:t>
      </w:r>
      <w:r w:rsidRPr="00674E10">
        <w:rPr>
          <w:sz w:val="22"/>
          <w:rtl/>
        </w:rPr>
        <w:t>) تحديد الفرص والعوائق لتوفير بدائل للأغذية وسبل العيش منتجة بطريقة مستدامة؛ و(</w:t>
      </w:r>
      <w:r>
        <w:rPr>
          <w:rFonts w:hint="cs"/>
          <w:sz w:val="22"/>
          <w:rtl/>
        </w:rPr>
        <w:t>ﻫ</w:t>
      </w:r>
      <w:r w:rsidRPr="00674E10">
        <w:rPr>
          <w:sz w:val="22"/>
          <w:rtl/>
        </w:rPr>
        <w:t>) أخذ طرق استخدام الشعوب الأصلية والمجتمعات المحلية وتقاليدها، و(</w:t>
      </w:r>
      <w:r>
        <w:rPr>
          <w:rFonts w:hint="cs"/>
          <w:sz w:val="22"/>
          <w:rtl/>
        </w:rPr>
        <w:t>و</w:t>
      </w:r>
      <w:r w:rsidRPr="00674E10">
        <w:rPr>
          <w:sz w:val="22"/>
          <w:rtl/>
        </w:rPr>
        <w:t>) قدرات إنفاذ مناسبة. ومع هذه الإجراءات مجتمعة ومدرجة في استراتيجيات وطنية وإقليمية قوية للحوم البرية، هناك إمكانية لتحقيق استخدام أكثر استدامة للأحياء البرية لغرض الغذاء.</w:t>
      </w:r>
    </w:p>
    <w:p w:rsidR="003B5A14" w:rsidRPr="00674E10" w:rsidRDefault="003B5A14" w:rsidP="003B5A14">
      <w:pPr>
        <w:tabs>
          <w:tab w:val="left" w:pos="900"/>
        </w:tabs>
        <w:spacing w:after="100" w:line="204" w:lineRule="auto"/>
        <w:jc w:val="center"/>
        <w:rPr>
          <w:b/>
          <w:bCs/>
          <w:sz w:val="22"/>
          <w:rtl/>
        </w:rPr>
      </w:pPr>
      <w:r w:rsidRPr="00674E10">
        <w:rPr>
          <w:b/>
          <w:bCs/>
          <w:sz w:val="22"/>
          <w:rtl/>
        </w:rPr>
        <w:t>ثانيا -</w:t>
      </w:r>
      <w:r w:rsidRPr="00674E10">
        <w:rPr>
          <w:b/>
          <w:bCs/>
          <w:sz w:val="22"/>
          <w:rtl/>
        </w:rPr>
        <w:tab/>
        <w:t>النطاق والغرض</w:t>
      </w:r>
    </w:p>
    <w:p w:rsidR="003B5A14" w:rsidRPr="00674E10" w:rsidRDefault="003B5A14" w:rsidP="003B5A14">
      <w:pPr>
        <w:spacing w:after="100" w:line="204" w:lineRule="auto"/>
        <w:jc w:val="center"/>
        <w:rPr>
          <w:b/>
          <w:bCs/>
          <w:sz w:val="22"/>
        </w:rPr>
      </w:pPr>
      <w:r w:rsidRPr="00674E10">
        <w:rPr>
          <w:b/>
          <w:bCs/>
          <w:sz w:val="22"/>
          <w:rtl/>
        </w:rPr>
        <w:t>ألف -</w:t>
      </w:r>
      <w:r w:rsidRPr="00674E10">
        <w:rPr>
          <w:b/>
          <w:bCs/>
          <w:sz w:val="22"/>
          <w:rtl/>
        </w:rPr>
        <w:tab/>
        <w:t>النطاق</w:t>
      </w:r>
    </w:p>
    <w:p w:rsidR="003B5A14" w:rsidRPr="00674E10" w:rsidRDefault="003B5A14" w:rsidP="00833509">
      <w:pPr>
        <w:numPr>
          <w:ilvl w:val="0"/>
          <w:numId w:val="3"/>
        </w:numPr>
        <w:spacing w:after="100" w:line="204" w:lineRule="auto"/>
        <w:ind w:left="0" w:firstLine="0"/>
        <w:jc w:val="both"/>
        <w:rPr>
          <w:sz w:val="22"/>
        </w:rPr>
      </w:pPr>
      <w:r w:rsidRPr="00674E10">
        <w:rPr>
          <w:sz w:val="22"/>
          <w:rtl/>
        </w:rPr>
        <w:t>تشير الإدارة المستدامة للأحياء البرية إلى الإدارة السليمة لأنواع الأحياء البرية من أجل الإبقاء على أعدادها وموائلها عبر الزمن، بالنظر إلى الاحتياجات الاجتماعية الاقتصادية لأعداد السكان. ويمكن للأحياء البرية، إذا تمت إدارتها على نحو مستدام، أن توفر التغذية والدخل المستمر إلى الشعوب الأصلية والمجتمعات المحلية على المدى الطويل، ولذلك تسهم في سبل العيش المحلية على نحو كبير، وكذلك تعمل كضمانات لصحة البشر وصحة البيئة.</w:t>
      </w:r>
    </w:p>
    <w:p w:rsidR="003B5A14" w:rsidRPr="00674E10" w:rsidRDefault="003B5A14" w:rsidP="00833509">
      <w:pPr>
        <w:numPr>
          <w:ilvl w:val="0"/>
          <w:numId w:val="3"/>
        </w:numPr>
        <w:spacing w:after="100" w:line="204" w:lineRule="auto"/>
        <w:ind w:left="0" w:firstLine="0"/>
        <w:jc w:val="both"/>
        <w:rPr>
          <w:sz w:val="22"/>
          <w:rtl/>
        </w:rPr>
      </w:pPr>
      <w:r w:rsidRPr="00674E10">
        <w:rPr>
          <w:sz w:val="22"/>
          <w:rtl/>
        </w:rPr>
        <w:t>وتركز الإرشادات الحالية على اللحوم البرية – التي تعرف لأغراض الإرشادات الحالية على أنها اللحوم البرية للفقاريات الأرضية في الموائل المدارية وشبه المدارية، والمناطق الأحيائية والنظم الإيكولوجية المستخدمة لغرض الغذاء</w:t>
      </w:r>
      <w:r w:rsidRPr="00674E10">
        <w:rPr>
          <w:rFonts w:hint="cs"/>
          <w:sz w:val="22"/>
          <w:rtl/>
        </w:rPr>
        <w:t>.</w:t>
      </w:r>
      <w:r w:rsidRPr="00674E10">
        <w:rPr>
          <w:rStyle w:val="FootnoteReference"/>
          <w:sz w:val="22"/>
          <w:rtl/>
        </w:rPr>
        <w:footnoteReference w:id="149"/>
      </w:r>
      <w:r w:rsidRPr="00674E10">
        <w:rPr>
          <w:sz w:val="22"/>
          <w:rtl/>
        </w:rPr>
        <w:t xml:space="preserve"> ويمكن أن يعتبر ذلك مرادفا لمصطلح "لحوم الطرائد". وتعتبر أيضا أسماك المياه العذبة والأسماك البحرية، وفي بعض الأحيان اللافقاريات، مصادر تغذوية مهمة، ولكنها غير مشمولة في المذكرة الحالية.</w:t>
      </w:r>
    </w:p>
    <w:p w:rsidR="003B5A14" w:rsidRPr="00674E10" w:rsidRDefault="003B5A14" w:rsidP="003B5A14">
      <w:pPr>
        <w:spacing w:after="100" w:line="204" w:lineRule="auto"/>
        <w:jc w:val="center"/>
        <w:rPr>
          <w:sz w:val="22"/>
          <w:lang w:val="en-CA"/>
        </w:rPr>
      </w:pPr>
      <w:r w:rsidRPr="00674E10">
        <w:rPr>
          <w:b/>
          <w:bCs/>
          <w:sz w:val="22"/>
          <w:rtl/>
        </w:rPr>
        <w:t>باء -</w:t>
      </w:r>
      <w:r w:rsidRPr="00674E10">
        <w:rPr>
          <w:b/>
          <w:bCs/>
          <w:sz w:val="22"/>
          <w:rtl/>
        </w:rPr>
        <w:tab/>
        <w:t>الهدف والغاية</w:t>
      </w:r>
    </w:p>
    <w:p w:rsidR="003B5A14" w:rsidRPr="00674E10" w:rsidRDefault="003B5A14" w:rsidP="00833509">
      <w:pPr>
        <w:numPr>
          <w:ilvl w:val="0"/>
          <w:numId w:val="3"/>
        </w:numPr>
        <w:spacing w:after="100" w:line="204" w:lineRule="auto"/>
        <w:ind w:left="0" w:firstLine="0"/>
        <w:jc w:val="both"/>
        <w:rPr>
          <w:sz w:val="22"/>
        </w:rPr>
      </w:pPr>
      <w:r w:rsidRPr="00674E10">
        <w:rPr>
          <w:sz w:val="22"/>
          <w:rtl/>
        </w:rPr>
        <w:t>تقدم المذكرة الحالية إرشادات تقنية تهدف إلى تعزيز الإدارة صوب قطاع لحوم برية مستدام وتشاركي وشامل في المناطق المدارية وشبه المدارية. وتعرض مداخلات محددة للسياقات الريفية والحضرية والدولية للمساعدة في تقليل فقدان التنوع البيولوجي، ولا سيما للأنواع البرية المستخدمة لغرض الغذاء، وكذلك لتحسين الاستخدام المستدام للحوم البرية لغرض رفاه البشر.</w:t>
      </w:r>
    </w:p>
    <w:p w:rsidR="003B5A14" w:rsidRPr="00674E10" w:rsidRDefault="003B5A14" w:rsidP="00833509">
      <w:pPr>
        <w:numPr>
          <w:ilvl w:val="0"/>
          <w:numId w:val="3"/>
        </w:numPr>
        <w:spacing w:after="100" w:line="204" w:lineRule="auto"/>
        <w:ind w:left="0" w:firstLine="0"/>
        <w:jc w:val="both"/>
        <w:rPr>
          <w:sz w:val="22"/>
        </w:rPr>
      </w:pPr>
      <w:r w:rsidRPr="00674E10">
        <w:rPr>
          <w:sz w:val="22"/>
          <w:rtl/>
        </w:rPr>
        <w:t>ويتمثل الهدف العام من المذكرة الحالية في تيسير إعداد التدابير السياساتية المتكاملة، لتحديد أولوية الإجراءات ودمجها من أجل تحسين استدامة استخدام اللحوم البرية وكذلك تنفيذ الخطة الاستراتيجية للتنوع البيولوجي 2011-2020، وخاصة الأهداف 4 و7 و12 و18 من أهداف أيشي للتنوع البيولوجي</w:t>
      </w:r>
      <w:r w:rsidRPr="00674E10">
        <w:rPr>
          <w:rFonts w:hint="cs"/>
          <w:sz w:val="22"/>
          <w:rtl/>
        </w:rPr>
        <w:t>.</w:t>
      </w:r>
      <w:r w:rsidRPr="00674E10">
        <w:rPr>
          <w:rStyle w:val="FootnoteReference"/>
          <w:sz w:val="22"/>
          <w:rtl/>
        </w:rPr>
        <w:footnoteReference w:id="150"/>
      </w:r>
    </w:p>
    <w:p w:rsidR="003B5A14" w:rsidRPr="00674E10" w:rsidRDefault="003B5A14" w:rsidP="00833509">
      <w:pPr>
        <w:numPr>
          <w:ilvl w:val="0"/>
          <w:numId w:val="3"/>
        </w:numPr>
        <w:spacing w:after="100" w:line="204" w:lineRule="auto"/>
        <w:ind w:left="0" w:firstLine="0"/>
        <w:jc w:val="both"/>
        <w:rPr>
          <w:spacing w:val="-8"/>
          <w:sz w:val="22"/>
        </w:rPr>
      </w:pPr>
      <w:r w:rsidRPr="00674E10">
        <w:rPr>
          <w:sz w:val="22"/>
          <w:rtl/>
        </w:rPr>
        <w:t>وبالتالي، تسهم المعلومات الواردة في الإرشادات الحالية في تحقيق الأهداف والالتزامات بموجب اتفاقية التنوع البيولوج</w:t>
      </w:r>
      <w:r w:rsidRPr="00674E10">
        <w:rPr>
          <w:rFonts w:hint="cs"/>
          <w:sz w:val="22"/>
          <w:rtl/>
        </w:rPr>
        <w:t>ي</w:t>
      </w:r>
      <w:r w:rsidRPr="00674E10">
        <w:rPr>
          <w:rStyle w:val="FootnoteReference"/>
          <w:sz w:val="22"/>
          <w:rtl/>
        </w:rPr>
        <w:footnoteReference w:id="151"/>
      </w:r>
      <w:r w:rsidRPr="00674E10">
        <w:rPr>
          <w:sz w:val="22"/>
          <w:rtl/>
        </w:rPr>
        <w:t xml:space="preserve"> وغيرها من الاتفاقيات، بما في ذلك اتفاقية المحافظة على الأنواع المهاجرة من الحيوانات الفطرية </w:t>
      </w:r>
      <w:r w:rsidRPr="00674E10">
        <w:rPr>
          <w:sz w:val="22"/>
          <w:lang w:val="en-CA"/>
        </w:rPr>
        <w:t>(CMS)</w:t>
      </w:r>
      <w:r w:rsidRPr="00674E10">
        <w:rPr>
          <w:sz w:val="22"/>
          <w:rtl/>
        </w:rPr>
        <w:t xml:space="preserve">، واتفاقية التجارة الدولية بأنواع الحيوانات والنباتات </w:t>
      </w:r>
      <w:r w:rsidRPr="00674E10">
        <w:rPr>
          <w:spacing w:val="-8"/>
          <w:sz w:val="22"/>
          <w:rtl/>
        </w:rPr>
        <w:t xml:space="preserve">البرية المهددة بالانقراض </w:t>
      </w:r>
      <w:r w:rsidRPr="00674E10">
        <w:rPr>
          <w:spacing w:val="-8"/>
          <w:sz w:val="22"/>
          <w:lang w:val="en-CA"/>
        </w:rPr>
        <w:t>(CITES)</w:t>
      </w:r>
      <w:r w:rsidRPr="00674E10">
        <w:rPr>
          <w:spacing w:val="-8"/>
          <w:sz w:val="22"/>
          <w:rtl/>
        </w:rPr>
        <w:t>، وكذلك خطة التنمية المستدامة لعام 2030.</w:t>
      </w:r>
      <w:r>
        <w:rPr>
          <w:rStyle w:val="FootnoteReference"/>
          <w:spacing w:val="-8"/>
          <w:sz w:val="22"/>
        </w:rPr>
        <w:footnoteReference w:id="152"/>
      </w:r>
    </w:p>
    <w:p w:rsidR="003B5A14" w:rsidRPr="00674E10" w:rsidRDefault="003B5A14" w:rsidP="00833509">
      <w:pPr>
        <w:numPr>
          <w:ilvl w:val="0"/>
          <w:numId w:val="3"/>
        </w:numPr>
        <w:spacing w:after="100" w:line="204" w:lineRule="auto"/>
        <w:ind w:left="0" w:firstLine="0"/>
        <w:jc w:val="both"/>
        <w:rPr>
          <w:sz w:val="22"/>
        </w:rPr>
      </w:pPr>
      <w:r w:rsidRPr="00674E10">
        <w:rPr>
          <w:sz w:val="22"/>
          <w:rtl/>
        </w:rPr>
        <w:lastRenderedPageBreak/>
        <w:t>وفي حين أن أنواع الإجراءات الكثيرة المقترحة في الإرشادات الحالية يمكن أن تتخذ على المدى القصير، تنطوي الإدارة المستدامة للأحياء البرية على أنشطة مستمرة على المدى المتوسط والطويل. ولذلك، ينبغي تنفيذ الإجراءات المحددة في المذكرة الحالية في سياق رؤية عام 2050 في الخطة الاستراتيجية للتنوع البيولوجي وخطة التنمية المستدامة لعام 2030.</w:t>
      </w:r>
    </w:p>
    <w:p w:rsidR="003B5A14" w:rsidRPr="00674E10" w:rsidRDefault="003B5A14" w:rsidP="00833509">
      <w:pPr>
        <w:numPr>
          <w:ilvl w:val="0"/>
          <w:numId w:val="3"/>
        </w:numPr>
        <w:spacing w:after="100" w:line="204" w:lineRule="auto"/>
        <w:ind w:left="0" w:firstLine="0"/>
        <w:jc w:val="both"/>
        <w:rPr>
          <w:sz w:val="22"/>
        </w:rPr>
      </w:pPr>
      <w:r w:rsidRPr="00674E10">
        <w:rPr>
          <w:sz w:val="22"/>
          <w:rtl/>
        </w:rPr>
        <w:t>وبتحديد أكبر، تهدف الإرشادات لدعم عمل الأطراف وكذلك المنظمات والمبادرات ذات الصلة لتعزيز وتنفيذ وتعجيل الإجراءات المتكاملة من أجل ما يلي:</w:t>
      </w:r>
    </w:p>
    <w:p w:rsidR="003B5A14" w:rsidRPr="00674E10" w:rsidRDefault="003B5A14" w:rsidP="003B5A14">
      <w:pPr>
        <w:spacing w:after="100" w:line="204" w:lineRule="auto"/>
        <w:ind w:firstLine="720"/>
        <w:jc w:val="both"/>
        <w:rPr>
          <w:sz w:val="22"/>
          <w:rtl/>
        </w:rPr>
      </w:pPr>
      <w:r w:rsidRPr="00674E10">
        <w:rPr>
          <w:sz w:val="22"/>
          <w:rtl/>
        </w:rPr>
        <w:t>(أ)</w:t>
      </w:r>
      <w:r w:rsidRPr="00674E10">
        <w:rPr>
          <w:sz w:val="22"/>
          <w:rtl/>
        </w:rPr>
        <w:tab/>
        <w:t>التأكد من أن عرض اللحوم البرية مدار على نحو مستدام وقانوني عند المنبع؛</w:t>
      </w:r>
    </w:p>
    <w:p w:rsidR="003B5A14" w:rsidRPr="00674E10" w:rsidRDefault="003B5A14" w:rsidP="003B5A14">
      <w:pPr>
        <w:spacing w:after="100" w:line="204" w:lineRule="auto"/>
        <w:ind w:firstLine="720"/>
        <w:jc w:val="both"/>
        <w:rPr>
          <w:sz w:val="22"/>
          <w:rtl/>
        </w:rPr>
      </w:pPr>
      <w:r w:rsidRPr="00674E10">
        <w:rPr>
          <w:sz w:val="22"/>
          <w:rtl/>
        </w:rPr>
        <w:t>(ب)</w:t>
      </w:r>
      <w:r w:rsidRPr="00674E10">
        <w:rPr>
          <w:sz w:val="22"/>
          <w:rtl/>
        </w:rPr>
        <w:tab/>
        <w:t>تقليل الطلب على اللحوم البرية المدارة بطريقة غير مستدامة و/أو غير قانونية في القرى والمدن؛</w:t>
      </w:r>
    </w:p>
    <w:p w:rsidR="003B5A14" w:rsidRPr="00674E10" w:rsidRDefault="003B5A14" w:rsidP="003B5A14">
      <w:pPr>
        <w:spacing w:after="100" w:line="204" w:lineRule="auto"/>
        <w:ind w:firstLine="720"/>
        <w:jc w:val="both"/>
        <w:rPr>
          <w:sz w:val="22"/>
        </w:rPr>
      </w:pPr>
      <w:r w:rsidRPr="00674E10">
        <w:rPr>
          <w:sz w:val="22"/>
          <w:rtl/>
        </w:rPr>
        <w:t>(ج)</w:t>
      </w:r>
      <w:r w:rsidRPr="00674E10">
        <w:rPr>
          <w:sz w:val="22"/>
          <w:rtl/>
        </w:rPr>
        <w:tab/>
        <w:t>تهيئة بيئة تمكينية مؤاتية للإدارة المستدامة للحوم البرية.</w:t>
      </w:r>
    </w:p>
    <w:p w:rsidR="003B5A14" w:rsidRPr="00674E10" w:rsidRDefault="003B5A14" w:rsidP="00833509">
      <w:pPr>
        <w:numPr>
          <w:ilvl w:val="0"/>
          <w:numId w:val="3"/>
        </w:numPr>
        <w:spacing w:after="100" w:line="204" w:lineRule="auto"/>
        <w:ind w:left="0" w:firstLine="0"/>
        <w:jc w:val="both"/>
        <w:rPr>
          <w:sz w:val="22"/>
        </w:rPr>
      </w:pPr>
      <w:r w:rsidRPr="00674E10">
        <w:rPr>
          <w:sz w:val="22"/>
          <w:rtl/>
        </w:rPr>
        <w:t>ويمكن استخدام الإرشادات التقنية المتضمنة في المذكرة الحالية من جانب مختلف الوزارات، وصانعي القرار، وكذلك وكالات التخطيط والوكالات المنفذة على المستوى الوطني. ونتيجة لتعقد القضية وأبعادها الكثيرة الشاملة لعدة قطاعات، تقترح الإرشادات الحالية نُهجا مشتركة يمكن تطبيقها لتحقيق الاستخدام المستدام لأنواع اللحوم البرية. وتدعم المعلومات الواردة في المذكرة الحوار المستمر، والتعلم والتبادلات المنهجية بشأن الإدارة المستدامة للأحياء البرية بين قطاعات الحراجة، والزراعة، والموارد الطبيعية، والصحة البيطرية والصحة البشرية، والمالية، والتنمية الريفية والقطاع القانوني.</w:t>
      </w:r>
    </w:p>
    <w:p w:rsidR="003B5A14" w:rsidRPr="00674E10" w:rsidRDefault="003B5A14" w:rsidP="003B5A14">
      <w:pPr>
        <w:tabs>
          <w:tab w:val="left" w:pos="990"/>
        </w:tabs>
        <w:spacing w:after="100" w:line="204" w:lineRule="auto"/>
        <w:ind w:right="1267"/>
        <w:jc w:val="center"/>
        <w:rPr>
          <w:b/>
          <w:bCs/>
          <w:sz w:val="22"/>
        </w:rPr>
      </w:pPr>
      <w:r w:rsidRPr="00674E10">
        <w:rPr>
          <w:b/>
          <w:bCs/>
          <w:sz w:val="22"/>
          <w:rtl/>
        </w:rPr>
        <w:t>ثالثا -</w:t>
      </w:r>
      <w:r w:rsidRPr="00674E10">
        <w:rPr>
          <w:b/>
          <w:bCs/>
          <w:sz w:val="22"/>
          <w:rtl/>
        </w:rPr>
        <w:tab/>
        <w:t>إرشادات تقنية لتحقيق قطاع مستدام للحوم البرية</w:t>
      </w:r>
    </w:p>
    <w:p w:rsidR="003B5A14" w:rsidRPr="00674E10" w:rsidRDefault="003B5A14" w:rsidP="00833509">
      <w:pPr>
        <w:numPr>
          <w:ilvl w:val="0"/>
          <w:numId w:val="3"/>
        </w:numPr>
        <w:spacing w:after="100" w:line="204" w:lineRule="auto"/>
        <w:ind w:left="0" w:firstLine="0"/>
        <w:jc w:val="both"/>
        <w:rPr>
          <w:sz w:val="22"/>
        </w:rPr>
      </w:pPr>
      <w:r w:rsidRPr="00674E10">
        <w:rPr>
          <w:sz w:val="22"/>
          <w:rtl/>
        </w:rPr>
        <w:t>تتألف الإرشادات الواردة في المذكرة الحالية من مجموعة شاملة من التوصيات لتحقيق قطاع مستدام للحوم البرية مع التركيز على كيفية العمل مع الجهات الفاعلة لتحسين استدامة العرض (القسم الفرعي ألف)؛ وكيفية تقليل الطلب على اللحوم البرية التي تدار على نحو غير مستدام عبر سلسلة القيمة بأكملها (القسم الفرعي باء)؛ وكيفية تهيئة الظروف التمكينية المؤاتية لإدارة قانونية ومنظمة ومستدامة للحوم البرية (القسم الفرعي جيم). وتقترح الإرشادات أيضا خطوات ونُهجا يمكن تطبيقها، من جانب الأطراف والحكومات الأخرى، بالتعاون مع المنظمات المعنية، مع الاستعانة بالمقرر 11/25، ووفقا للتشريعات والظروف والأولويات الوطنية.</w:t>
      </w:r>
    </w:p>
    <w:p w:rsidR="003B5A14" w:rsidRPr="00674E10" w:rsidRDefault="003B5A14" w:rsidP="003B5A14">
      <w:pPr>
        <w:spacing w:after="100" w:line="204" w:lineRule="auto"/>
        <w:jc w:val="center"/>
        <w:rPr>
          <w:b/>
          <w:bCs/>
          <w:sz w:val="22"/>
        </w:rPr>
      </w:pPr>
      <w:r w:rsidRPr="00674E10">
        <w:rPr>
          <w:b/>
          <w:bCs/>
          <w:sz w:val="22"/>
          <w:rtl/>
        </w:rPr>
        <w:t>ألف -</w:t>
      </w:r>
      <w:r w:rsidRPr="00674E10">
        <w:rPr>
          <w:b/>
          <w:bCs/>
          <w:sz w:val="22"/>
          <w:rtl/>
        </w:rPr>
        <w:tab/>
        <w:t>إدارة استدامة العرض من اللحوم البرية وتحسينه عند المنبع</w:t>
      </w:r>
    </w:p>
    <w:p w:rsidR="003B5A14" w:rsidRPr="00674E10" w:rsidRDefault="003B5A14" w:rsidP="00833509">
      <w:pPr>
        <w:numPr>
          <w:ilvl w:val="0"/>
          <w:numId w:val="3"/>
        </w:numPr>
        <w:spacing w:after="100" w:line="204" w:lineRule="auto"/>
        <w:ind w:left="0" w:firstLine="0"/>
        <w:jc w:val="both"/>
        <w:rPr>
          <w:sz w:val="22"/>
        </w:rPr>
      </w:pPr>
      <w:r w:rsidRPr="00674E10">
        <w:rPr>
          <w:sz w:val="22"/>
          <w:rtl/>
        </w:rPr>
        <w:t>في الأراضي المستخدمة على المشاع، تنظم القواعد المحلية وغير الرسمية غالبا الصيد وتنص على من يستطيع الصيد والمكان الذي يمكن الصيد فيه. وتنشأ التحديات في إنفاذ هذه القواعد عندما يكون القادة المحليون غير متمكنين من الرقابة على وصول الصيادين الخارجيين إلى أراضيهم، أو عندما يفقد الصيادون حقوقهم في الصيد المشروع أو المشاركة في إدارة الأحياء البرية، أو عند تآكل الهيكل الاجتماعي للمجتمعات المحلية بسبب الكثير من العوامل التاريخية الخارجية (مثل الاستعمار، والهجرة الداخلية). وفي هذه السياقات، يميل فرادى الصيادين (داخل المجتمعات المحلية وخارجها) إلى المنافسة مع الصيادين الآخرين على هذا المورد المحدود. وتؤدي هذه المنافسة إلى صيد نوع من أنواع الأحياء البرية بأسرع وقت ممكن، مع دفع الأنواع إلى الانقراض على المستوى المحلي. ولذلك، تحتاج القواعد التي تنظم استخدام الأحياء البرية لغرض الغذاء إلى الاعتراف بحقوق صيد الإعاشة، والنص على إدارة الأحياء البرية وتحديد الأنشطة التي تعتبر مشروعة أو غير مشروعة. ويمثل الإنفاذ الاستجابي جزءا لا يتجزأ من هذه القواعد. ومن الناحية الإجرائية، هناك حاجة إلى عملية تشاركية مع مشاورات بين الطرفين تشرك الشعوب الأصلية والمجتمعات المحلية.</w:t>
      </w:r>
    </w:p>
    <w:p w:rsidR="003B5A14" w:rsidRPr="00674E10" w:rsidRDefault="003B5A14" w:rsidP="00833509">
      <w:pPr>
        <w:numPr>
          <w:ilvl w:val="0"/>
          <w:numId w:val="3"/>
        </w:numPr>
        <w:spacing w:after="100" w:line="204" w:lineRule="auto"/>
        <w:ind w:left="0" w:firstLine="0"/>
        <w:jc w:val="both"/>
        <w:rPr>
          <w:sz w:val="22"/>
        </w:rPr>
      </w:pPr>
      <w:r w:rsidRPr="00674E10">
        <w:rPr>
          <w:sz w:val="22"/>
          <w:rtl/>
        </w:rPr>
        <w:t xml:space="preserve">وقد تم اقتراح واختبار عدة نماذج لإدارة موارد الأحياء البرية على مستوى المجتمع. وتهدف هذه النماذج إلى أن تكون أمثلة على النُهج الممكنة، وقد لا تكون قابلة للتطبيق في جميع البلدان أو المناطق. وهذه تمثل في العادة أشكال الإدارة </w:t>
      </w:r>
      <w:r w:rsidRPr="00674E10">
        <w:rPr>
          <w:sz w:val="22"/>
          <w:rtl/>
        </w:rPr>
        <w:lastRenderedPageBreak/>
        <w:t>المشتركة بين المجتمعات والدولة و/أو هيئات القطاع الخاص المشتركة، مثلا في البنيات التحتية وفي الصناعات الاستخراجية مثل شق الطرق وقطع الأشجار والتعدين. وقد تشمل الأشكال الأخرى للإدارة المشتركة بين المجتمعات والدولة و/أو الشركات الخاصة، وفقا للتشريعات الوطنية، من جملة أمور، ما يلي:</w:t>
      </w:r>
    </w:p>
    <w:p w:rsidR="003B5A14" w:rsidRPr="00674E10" w:rsidRDefault="003B5A14" w:rsidP="003B5A14">
      <w:pPr>
        <w:spacing w:after="100" w:line="204" w:lineRule="auto"/>
        <w:ind w:firstLine="720"/>
        <w:jc w:val="both"/>
        <w:rPr>
          <w:sz w:val="22"/>
          <w:rtl/>
        </w:rPr>
      </w:pPr>
      <w:r w:rsidRPr="00674E10">
        <w:rPr>
          <w:sz w:val="22"/>
          <w:rtl/>
        </w:rPr>
        <w:t>(أ)</w:t>
      </w:r>
      <w:r w:rsidRPr="00674E10">
        <w:rPr>
          <w:sz w:val="22"/>
          <w:rtl/>
        </w:rPr>
        <w:tab/>
        <w:t xml:space="preserve">مناطق الصيد المجتمعي، التي يمكن استخدامها لتنظيم الصيد في المستوطنات التي تجاور المناطق المحمية أو </w:t>
      </w:r>
      <w:r w:rsidRPr="00674E10">
        <w:rPr>
          <w:rFonts w:hint="cs"/>
          <w:sz w:val="22"/>
          <w:rtl/>
        </w:rPr>
        <w:t>الامتيازات</w:t>
      </w:r>
      <w:r w:rsidRPr="00674E10">
        <w:rPr>
          <w:sz w:val="22"/>
          <w:rtl/>
        </w:rPr>
        <w:t xml:space="preserve"> الصناعية. ويسمح بالصيد لأعضاء المجتمع ضمن مناطق الصيد المرسوم حدودها، في الغالب باستخدام نظم الحصص ودوران المناطق والمناطق المحمية للسماح بإنعاش الأحياء البرية. ويمكن أيضا أن يقدم أصحاب </w:t>
      </w:r>
      <w:r w:rsidRPr="00674E10">
        <w:rPr>
          <w:spacing w:val="-8"/>
          <w:sz w:val="22"/>
          <w:rtl/>
        </w:rPr>
        <w:t>الامتيازات الاستخراجية وواضعو البنيات التحتية إلى العاملين مصادر بديلة للبروتين الحيواني، مثل الدجاج أو الأسماك المستمدة و/أو المنتجة من مصادر مستدامة، بدلا من استخدام اللحوم البرية، عندما تتجاوز مستويات الطلب الحالية أو المتوقعة قدرة أنواع اللحوم البرية على الانتعاش؛</w:t>
      </w:r>
    </w:p>
    <w:p w:rsidR="003B5A14" w:rsidRPr="00674E10" w:rsidRDefault="003B5A14" w:rsidP="003B5A14">
      <w:pPr>
        <w:spacing w:after="100" w:line="204" w:lineRule="auto"/>
        <w:ind w:firstLine="720"/>
        <w:jc w:val="both"/>
        <w:rPr>
          <w:sz w:val="22"/>
          <w:rtl/>
        </w:rPr>
      </w:pPr>
      <w:r w:rsidRPr="00674E10">
        <w:rPr>
          <w:sz w:val="22"/>
          <w:rtl/>
        </w:rPr>
        <w:t>(ب)</w:t>
      </w:r>
      <w:r w:rsidRPr="00674E10">
        <w:rPr>
          <w:sz w:val="22"/>
          <w:rtl/>
        </w:rPr>
        <w:tab/>
        <w:t>المحميات المجتمعية. تحدد الدولة حصص الصيد، استنادا إلى الأعداد السنوية للحيوانات. وتقوم المجتمعات بإدارة المحميات، ولها الحق في إنشاء مؤسسات السياحة وإعلان مزادات لترخيص الصيد الترفيهي للحيوانات وفقا للتشريعات الوطنية</w:t>
      </w:r>
      <w:r w:rsidRPr="00674E10">
        <w:rPr>
          <w:spacing w:val="-8"/>
          <w:sz w:val="22"/>
          <w:rtl/>
        </w:rPr>
        <w:t>. وتدعم وكالات إنفاذ القوانين المحميات</w:t>
      </w:r>
      <w:r w:rsidRPr="00674E10">
        <w:rPr>
          <w:sz w:val="22"/>
          <w:rtl/>
        </w:rPr>
        <w:t xml:space="preserve"> وتستجيب إلى البلاغات من المحميات للقبض على الصيادين غير الشرعيين واعتقالهم؛</w:t>
      </w:r>
    </w:p>
    <w:p w:rsidR="003B5A14" w:rsidRPr="00674E10" w:rsidRDefault="003B5A14" w:rsidP="003B5A14">
      <w:pPr>
        <w:spacing w:after="100" w:line="204" w:lineRule="auto"/>
        <w:ind w:firstLine="720"/>
        <w:jc w:val="both"/>
        <w:rPr>
          <w:sz w:val="22"/>
          <w:rtl/>
        </w:rPr>
      </w:pPr>
      <w:r w:rsidRPr="00674E10">
        <w:rPr>
          <w:sz w:val="22"/>
          <w:rtl/>
        </w:rPr>
        <w:t>(ج)</w:t>
      </w:r>
      <w:r w:rsidRPr="00674E10">
        <w:rPr>
          <w:sz w:val="22"/>
          <w:rtl/>
        </w:rPr>
        <w:tab/>
        <w:t>تربية الأحياء البرية لغرض الصيد الترفيهي تتألف من صيانة الحيوانات البرية في مناطق محددة بأسوار. وهي شكل من أشكال التربية تشبه تربية الماشية، وتدار الحيوانات على النباتات الطبيعية بالرغم من أن الموئل قد يكون قد تم تحويله لتحسين كفاءة الإنتا</w:t>
      </w:r>
      <w:r w:rsidRPr="00674E10">
        <w:rPr>
          <w:rFonts w:hint="cs"/>
          <w:sz w:val="22"/>
          <w:rtl/>
        </w:rPr>
        <w:t>ج ف</w:t>
      </w:r>
      <w:r w:rsidRPr="00674E10">
        <w:rPr>
          <w:sz w:val="22"/>
          <w:rtl/>
        </w:rPr>
        <w:t xml:space="preserve">ي إطار التشريعات الوطنية. </w:t>
      </w:r>
    </w:p>
    <w:p w:rsidR="003B5A14" w:rsidRPr="00674E10" w:rsidRDefault="003B5A14" w:rsidP="003B5A14">
      <w:pPr>
        <w:spacing w:after="100" w:line="204" w:lineRule="auto"/>
        <w:ind w:firstLine="720"/>
        <w:jc w:val="both"/>
        <w:rPr>
          <w:sz w:val="22"/>
          <w:rtl/>
        </w:rPr>
      </w:pPr>
      <w:r w:rsidRPr="00674E10">
        <w:rPr>
          <w:sz w:val="22"/>
          <w:rtl/>
        </w:rPr>
        <w:t>(د)</w:t>
      </w:r>
      <w:r w:rsidRPr="00674E10">
        <w:rPr>
          <w:sz w:val="22"/>
          <w:rtl/>
        </w:rPr>
        <w:tab/>
        <w:t>نظم المدفوعات مقابل خدمات النظم الإيكولوجية. تحصل المجتمعات على مدفوعات عند تسليم أحد خدمات النظم الإيكولوجية؛ وفي هذه الحالة، وفقا للسياسات الوطنية، يمكن أن يتم الدفع لهم للإبقاء على "أرصدة الغذاء" عند مستويات مستدامة أو حتى للإبقاء على "أرصدة الكربون" من خلال الصيد المستدام أو الحفظ الصارم لناشرات بذور الأشجار الرئيسية، مع احترام علاقة الشعوب الأصلية والمجتمعات المحلية مع الأحياء البرية. ويتم إجراء رصد أعداد الأنواع المستهدفة لقياس تسليم الخدمات؛</w:t>
      </w:r>
    </w:p>
    <w:p w:rsidR="003B5A14" w:rsidRPr="00674E10" w:rsidRDefault="003B5A14" w:rsidP="003B5A14">
      <w:pPr>
        <w:spacing w:after="100" w:line="204" w:lineRule="auto"/>
        <w:ind w:firstLine="720"/>
        <w:jc w:val="both"/>
        <w:rPr>
          <w:sz w:val="22"/>
          <w:rtl/>
        </w:rPr>
      </w:pPr>
      <w:r w:rsidRPr="00674E10">
        <w:rPr>
          <w:sz w:val="22"/>
          <w:rtl/>
        </w:rPr>
        <w:t>(ﻫ)</w:t>
      </w:r>
      <w:r w:rsidRPr="00674E10">
        <w:rPr>
          <w:sz w:val="22"/>
          <w:rtl/>
        </w:rPr>
        <w:tab/>
        <w:t>نظم إصدار الشهادات. لديها إمكانية المساهمة في حفظ الأنواع البرية واستخدامها المستدام من خلال التأثير على خيارات المستهلكين للمنتجات المستدامة المصدر. وبينما ترخص معظم نظم إصدار التراخيص منتجات يتم استزراعها، أو حصدها أو إنتاجها بدون الإضرار بموائل الأحياء البرية أو أعدادها (مثل الخشب المراعي للأحياء البرية؛ والكاكاو المراعي للأحياء البرية)، هناك أيضا أمثلة قليلة لنظم إصدار الشهادات التي ترخص المنتجات القائمة على الأحياء البرية على أن صيدها قد تم على نحو مستدام (مثل جلود الخنازير الأمريكية البرية، واللحوم المرخصة). كما يمكن أن تدمج نظم إصدار الشهادات هذه ضمانات تطمئن المستهلكين على أن اللحوم البرية تستوفي المعايير الصحية الجيدة. وتعمل نظم إصدار الشهادات على نحو جيد في المجتمعات التي تكون مستعدة لدفع أسعار مرتفعة للمنتجات التي تستجيب لأخلاقياتهم كمستهلكين. وينبغي أن يغطي السعر المرتفع الذي يتلقاه المنتج (الصياد، أو المجتمع) تكاليف إصدار الشهادات التي تكون عالية في الغالب.</w:t>
      </w:r>
    </w:p>
    <w:p w:rsidR="003B5A14" w:rsidRPr="00674E10" w:rsidRDefault="003B5A14" w:rsidP="00833509">
      <w:pPr>
        <w:numPr>
          <w:ilvl w:val="0"/>
          <w:numId w:val="3"/>
        </w:numPr>
        <w:spacing w:after="100" w:line="204" w:lineRule="auto"/>
        <w:ind w:left="0" w:firstLine="0"/>
        <w:jc w:val="both"/>
        <w:rPr>
          <w:sz w:val="22"/>
        </w:rPr>
      </w:pPr>
      <w:r w:rsidRPr="00674E10">
        <w:rPr>
          <w:sz w:val="22"/>
          <w:rtl/>
        </w:rPr>
        <w:t>وتتضمن عناصر الإدارة المجتمعية المستدامة الناجحة للأحياء البرية (أو التعاون الإقليمي) لتهيئة الظروف التمكينية للإدارة المجتمعية المحلية، ووفقا للتشريعات الوطنية، ما يلي:</w:t>
      </w:r>
    </w:p>
    <w:p w:rsidR="003B5A14" w:rsidRPr="00674E10" w:rsidRDefault="003B5A14" w:rsidP="003B5A14">
      <w:pPr>
        <w:spacing w:after="100" w:line="204" w:lineRule="auto"/>
        <w:ind w:firstLine="720"/>
        <w:jc w:val="both"/>
        <w:rPr>
          <w:sz w:val="22"/>
          <w:rtl/>
        </w:rPr>
      </w:pPr>
      <w:r w:rsidRPr="00674E10">
        <w:rPr>
          <w:sz w:val="22"/>
          <w:rtl/>
        </w:rPr>
        <w:t>(أ)</w:t>
      </w:r>
      <w:r w:rsidRPr="00674E10">
        <w:rPr>
          <w:sz w:val="22"/>
          <w:rtl/>
        </w:rPr>
        <w:tab/>
        <w:t>تتمتع المجتمعات بالتماسك الاجتماعي (أي أنها تثق في بعضها البعض وتشعر بالقرابة مع المجتمعات المجاورة لها) بما يكفي لاتخاذ إجراءات جماعية لمعالجة المشاكل المشتركة؛</w:t>
      </w:r>
    </w:p>
    <w:p w:rsidR="003B5A14" w:rsidRPr="00674E10" w:rsidRDefault="003B5A14" w:rsidP="003B5A14">
      <w:pPr>
        <w:spacing w:after="100" w:line="204" w:lineRule="auto"/>
        <w:ind w:firstLine="720"/>
        <w:jc w:val="both"/>
        <w:rPr>
          <w:sz w:val="22"/>
          <w:rtl/>
        </w:rPr>
      </w:pPr>
      <w:r w:rsidRPr="00674E10">
        <w:rPr>
          <w:sz w:val="22"/>
          <w:rtl/>
        </w:rPr>
        <w:t>(ب)</w:t>
      </w:r>
      <w:r w:rsidRPr="00674E10">
        <w:rPr>
          <w:sz w:val="22"/>
          <w:rtl/>
        </w:rPr>
        <w:tab/>
        <w:t>تعد المجتمعات أو تتلقى الدعم لإعداد آليات تبادل المنافع من أجل الاستخدام المستدام للأحياء البرية التي لديها مطالبات تقليدية ومشروعة عليها. ويعد الحق في المنافع عند أقل مستوى مجتمعي، وذلك بدعم من الدولة لضمان أن المجتمعات تكسب حصة عادلة من المنافع من استخدام الأحياء البرية؛</w:t>
      </w:r>
    </w:p>
    <w:p w:rsidR="003B5A14" w:rsidRPr="00674E10" w:rsidRDefault="003B5A14" w:rsidP="003B5A14">
      <w:pPr>
        <w:spacing w:after="100" w:line="204" w:lineRule="auto"/>
        <w:ind w:firstLine="720"/>
        <w:jc w:val="both"/>
        <w:rPr>
          <w:sz w:val="22"/>
          <w:rtl/>
        </w:rPr>
      </w:pPr>
      <w:r w:rsidRPr="00674E10">
        <w:rPr>
          <w:sz w:val="22"/>
          <w:rtl/>
        </w:rPr>
        <w:lastRenderedPageBreak/>
        <w:t>(ج)</w:t>
      </w:r>
      <w:r w:rsidRPr="00674E10">
        <w:rPr>
          <w:sz w:val="22"/>
          <w:rtl/>
        </w:rPr>
        <w:tab/>
        <w:t>الحقوق في الأراضي والحقوق في إدارة الأحياء البرية والاستفادة منها تعرف بوضوح ويتم الاعتراف بها وحمايتها بواسطة الدولة. ويتم تحديد حائزي الحقوق والاعتراف الرسمي بهم لمنع غير حائزي الحقوق (المستخدمين غير الشرعيين) من إساءة استخدام موارد الأحياء البرية؛</w:t>
      </w:r>
    </w:p>
    <w:p w:rsidR="003B5A14" w:rsidRPr="00674E10" w:rsidRDefault="003B5A14" w:rsidP="003B5A14">
      <w:pPr>
        <w:spacing w:after="100" w:line="204" w:lineRule="auto"/>
        <w:ind w:firstLine="720"/>
        <w:jc w:val="both"/>
        <w:rPr>
          <w:sz w:val="22"/>
          <w:rtl/>
        </w:rPr>
      </w:pPr>
      <w:r w:rsidRPr="00674E10">
        <w:rPr>
          <w:sz w:val="22"/>
          <w:rtl/>
        </w:rPr>
        <w:t>(د)</w:t>
      </w:r>
      <w:r w:rsidRPr="00674E10">
        <w:rPr>
          <w:sz w:val="22"/>
          <w:rtl/>
        </w:rPr>
        <w:tab/>
        <w:t>الأقاليم المشروعة لحائزي الحقوق المجتمعية يتم تحديدها وترسيمها بموجب القانون العرفي؛</w:t>
      </w:r>
    </w:p>
    <w:p w:rsidR="003B5A14" w:rsidRPr="00674E10" w:rsidRDefault="003B5A14" w:rsidP="003B5A14">
      <w:pPr>
        <w:spacing w:after="100" w:line="204" w:lineRule="auto"/>
        <w:ind w:firstLine="720"/>
        <w:jc w:val="both"/>
        <w:rPr>
          <w:sz w:val="22"/>
          <w:rtl/>
        </w:rPr>
      </w:pPr>
      <w:r w:rsidRPr="00674E10">
        <w:rPr>
          <w:sz w:val="22"/>
          <w:rtl/>
        </w:rPr>
        <w:t>(ﻫ)</w:t>
      </w:r>
      <w:r w:rsidRPr="00674E10">
        <w:rPr>
          <w:sz w:val="22"/>
          <w:rtl/>
        </w:rPr>
        <w:tab/>
        <w:t>تهتم المجتمعات المحلية والصيادون المحليون صراحة بالاستفادة من حقوقهم في استخدام الأحياء البرية، بما في ذلك الحقوق العرفية، ولكنهم يتولون المسؤولية أيضا على أن يتم مساءلتهم على استدامتها وحفظ الموائل. ولدى المجتمعات إجراءات واضحة ومعترف بها رسميا لتسوية اختلافات السياسات والممارسات داخل المجتمع أو المجموعة؛</w:t>
      </w:r>
    </w:p>
    <w:p w:rsidR="003B5A14" w:rsidRPr="00674E10" w:rsidRDefault="003B5A14" w:rsidP="003B5A14">
      <w:pPr>
        <w:spacing w:after="100" w:line="204" w:lineRule="auto"/>
        <w:ind w:firstLine="720"/>
        <w:jc w:val="both"/>
        <w:rPr>
          <w:sz w:val="22"/>
          <w:rtl/>
        </w:rPr>
      </w:pPr>
      <w:r w:rsidRPr="00674E10">
        <w:rPr>
          <w:sz w:val="22"/>
          <w:rtl/>
        </w:rPr>
        <w:t>(و)</w:t>
      </w:r>
      <w:r w:rsidRPr="00674E10">
        <w:rPr>
          <w:sz w:val="22"/>
          <w:rtl/>
        </w:rPr>
        <w:tab/>
        <w:t>توجد أو تنشأ الأطر التنظيمية الواضحة للسماح بالاستخدام المستدام للأحياء البرية من جانب أعضاء المجتمعات المحلية، أو أعضاء المجموعات، بما في ذلك إجراءات لتحديد وإنفاذ العقوبات على أعضاء المجموعة أو المجتمعات بأكملها إذا كان ذلك ضروريا؛</w:t>
      </w:r>
    </w:p>
    <w:p w:rsidR="003B5A14" w:rsidRPr="00674E10" w:rsidRDefault="003B5A14" w:rsidP="003B5A14">
      <w:pPr>
        <w:spacing w:after="100" w:line="204" w:lineRule="auto"/>
        <w:ind w:firstLine="720"/>
        <w:jc w:val="both"/>
        <w:rPr>
          <w:sz w:val="22"/>
          <w:rtl/>
        </w:rPr>
      </w:pPr>
      <w:r w:rsidRPr="00674E10">
        <w:rPr>
          <w:sz w:val="22"/>
          <w:rtl/>
        </w:rPr>
        <w:t>(ز)</w:t>
      </w:r>
      <w:r w:rsidRPr="00674E10">
        <w:rPr>
          <w:sz w:val="22"/>
          <w:rtl/>
        </w:rPr>
        <w:tab/>
        <w:t>يتم مواءمة هيكل وقدرات وميزانيات المؤسسات الحكومية التي تتولى المسؤولية عن الأحياء البرية لكي تلعب دورا رئيسيا في تصميم وتيسير أنشطة الاستخدام المستدام؛</w:t>
      </w:r>
    </w:p>
    <w:p w:rsidR="003B5A14" w:rsidRPr="00674E10" w:rsidRDefault="003B5A14" w:rsidP="003B5A14">
      <w:pPr>
        <w:spacing w:after="100" w:line="204" w:lineRule="auto"/>
        <w:ind w:firstLine="720"/>
        <w:jc w:val="both"/>
        <w:rPr>
          <w:sz w:val="22"/>
          <w:rtl/>
        </w:rPr>
      </w:pPr>
      <w:r w:rsidRPr="00674E10">
        <w:rPr>
          <w:sz w:val="22"/>
          <w:rtl/>
        </w:rPr>
        <w:t>(ح)</w:t>
      </w:r>
      <w:r w:rsidRPr="00674E10">
        <w:rPr>
          <w:sz w:val="22"/>
          <w:rtl/>
        </w:rPr>
        <w:tab/>
        <w:t>هناك تشريعات وطنية واضحة للصيد، والإنفاذ الفعال لتلك التشريعات، الذي يمنع الجهات الفاعلة من خارج المجتمع من تقويض السلطة الشرعية لكل سلطة إدارة ومن فاعليتها؛</w:t>
      </w:r>
    </w:p>
    <w:p w:rsidR="003B5A14" w:rsidRPr="00674E10" w:rsidRDefault="003B5A14" w:rsidP="003B5A14">
      <w:pPr>
        <w:spacing w:after="100" w:line="204" w:lineRule="auto"/>
        <w:ind w:firstLine="720"/>
        <w:jc w:val="both"/>
        <w:rPr>
          <w:sz w:val="22"/>
          <w:rtl/>
        </w:rPr>
      </w:pPr>
      <w:r w:rsidRPr="00674E10">
        <w:rPr>
          <w:sz w:val="22"/>
          <w:rtl/>
        </w:rPr>
        <w:t>(ط)</w:t>
      </w:r>
      <w:r w:rsidRPr="00674E10">
        <w:rPr>
          <w:sz w:val="22"/>
          <w:rtl/>
        </w:rPr>
        <w:tab/>
        <w:t>تم تبسيط الإجراءات الإدارية، وإتاحتها باللغات المحلية، وتعزيز نُظم إمكانية اقتفاء الأثر وتنمية القدرات القيادية المحلية؛</w:t>
      </w:r>
    </w:p>
    <w:p w:rsidR="003B5A14" w:rsidRPr="00674E10" w:rsidRDefault="003B5A14" w:rsidP="003B5A14">
      <w:pPr>
        <w:spacing w:after="100" w:line="204" w:lineRule="auto"/>
        <w:ind w:firstLine="720"/>
        <w:jc w:val="both"/>
        <w:rPr>
          <w:sz w:val="22"/>
          <w:rtl/>
        </w:rPr>
      </w:pPr>
      <w:r w:rsidRPr="00674E10">
        <w:rPr>
          <w:sz w:val="22"/>
          <w:rtl/>
        </w:rPr>
        <w:t>(ي)</w:t>
      </w:r>
      <w:r w:rsidRPr="00674E10">
        <w:rPr>
          <w:sz w:val="22"/>
          <w:rtl/>
        </w:rPr>
        <w:tab/>
        <w:t>تم تحديد مناطق الصيد المجتمعي بوضوح</w:t>
      </w:r>
      <w:r w:rsidRPr="00674E10">
        <w:rPr>
          <w:rFonts w:hint="cs"/>
          <w:sz w:val="22"/>
          <w:rtl/>
        </w:rPr>
        <w:t>،</w:t>
      </w:r>
      <w:r w:rsidRPr="00674E10">
        <w:rPr>
          <w:rStyle w:val="FootnoteReference"/>
          <w:sz w:val="22"/>
          <w:rtl/>
        </w:rPr>
        <w:footnoteReference w:id="153"/>
      </w:r>
      <w:r w:rsidRPr="00674E10">
        <w:rPr>
          <w:sz w:val="22"/>
          <w:rtl/>
        </w:rPr>
        <w:t xml:space="preserve"> داخل المناطق المحمية وحولها وتمتثل لاستخدام معين للأراضي، وتحترم خطط الإدارة وبارامترات الحفظ للمناطق المحمية؛</w:t>
      </w:r>
    </w:p>
    <w:p w:rsidR="003B5A14" w:rsidRPr="00674E10" w:rsidRDefault="003B5A14" w:rsidP="003B5A14">
      <w:pPr>
        <w:spacing w:after="100" w:line="204" w:lineRule="auto"/>
        <w:ind w:firstLine="720"/>
        <w:jc w:val="both"/>
        <w:rPr>
          <w:sz w:val="22"/>
          <w:rtl/>
        </w:rPr>
      </w:pPr>
      <w:r w:rsidRPr="00674E10">
        <w:rPr>
          <w:sz w:val="22"/>
          <w:rtl/>
        </w:rPr>
        <w:t>(ك)</w:t>
      </w:r>
      <w:r w:rsidRPr="00674E10">
        <w:rPr>
          <w:sz w:val="22"/>
          <w:rtl/>
        </w:rPr>
        <w:tab/>
        <w:t>تتولي سلطة الإدارة المحلية المسؤولية عن كل منطقة من مناطق استخدام الأراضي. وإذا لم تنقل الدولة السيطرة الكاملة إلى السلطة المحلية (أي إذا أبقت الدولة على المسؤولية عن المناطق المحمية، والأنواع أو الأمن الغذائي المحلي)، ينبغي إذن وضع معايير واضحة لتقييم الإدارة المحلية الجيدة وعواقب الإدارة السيئة. وفي الحالات التي تنشأ فيها ضرائب أو أشكال أخرى من الإيرادات من منطقة استخدام الأراضي، ينبغي أيضا تحديد أطر واضحة للإدارة المالية، بما في ذلك العقوبات لسوء التصرف؛</w:t>
      </w:r>
    </w:p>
    <w:p w:rsidR="003B5A14" w:rsidRPr="00674E10" w:rsidRDefault="003B5A14" w:rsidP="003B5A14">
      <w:pPr>
        <w:spacing w:after="100" w:line="204" w:lineRule="auto"/>
        <w:ind w:firstLine="720"/>
        <w:jc w:val="both"/>
        <w:rPr>
          <w:sz w:val="22"/>
          <w:rtl/>
        </w:rPr>
      </w:pPr>
      <w:r w:rsidRPr="00674E10">
        <w:rPr>
          <w:sz w:val="22"/>
          <w:rtl/>
        </w:rPr>
        <w:t>(ل)</w:t>
      </w:r>
      <w:r w:rsidRPr="00674E10">
        <w:rPr>
          <w:sz w:val="22"/>
          <w:rtl/>
        </w:rPr>
        <w:tab/>
        <w:t>يتمتع مسؤولو الحكومة وسلطات الإدارة المحلية بمهارات ومعارف لتطوير خطط إدارة مستدامة للأحياء البرية. وينبغي أن تشمل هذه المعارف الاستخدام المستدام التقليدي والمألوف؛</w:t>
      </w:r>
    </w:p>
    <w:p w:rsidR="003B5A14" w:rsidRPr="00674E10" w:rsidRDefault="003B5A14" w:rsidP="003B5A14">
      <w:pPr>
        <w:spacing w:after="100" w:line="204" w:lineRule="auto"/>
        <w:ind w:firstLine="720"/>
        <w:jc w:val="both"/>
        <w:rPr>
          <w:sz w:val="22"/>
          <w:rtl/>
        </w:rPr>
      </w:pPr>
      <w:r w:rsidRPr="00674E10">
        <w:rPr>
          <w:sz w:val="22"/>
          <w:rtl/>
        </w:rPr>
        <w:t>(م)</w:t>
      </w:r>
      <w:r w:rsidRPr="00674E10">
        <w:rPr>
          <w:sz w:val="22"/>
          <w:rtl/>
        </w:rPr>
        <w:tab/>
        <w:t>يتم تحديد الأنواع التي تتحمل الصيد والأنواع التي لا تتحمله. ومن بين الأنواع التي يمكن صيدها على نحو مستدام، تحتاج الأنواع إلى الحد الأقصى من حصص الصيد (والأنواع مثل الآفات التي تحتاج إلى الحد الأدنى من حصص الصيد) ينبغي التمييز بينها وبين الأنواع التي لا يعتبر إصدار حصص لها ضروريا. وبالنسبة للأنواع التي تتطلب الحد الأقصى من حصص الصيد، ينبغي حساب معدلات الاستدامة للانطلاق وتعديلها على أساس منتظم؛</w:t>
      </w:r>
    </w:p>
    <w:p w:rsidR="003B5A14" w:rsidRPr="00674E10" w:rsidRDefault="003B5A14" w:rsidP="003B5A14">
      <w:pPr>
        <w:spacing w:after="100" w:line="204" w:lineRule="auto"/>
        <w:ind w:firstLine="720"/>
        <w:jc w:val="both"/>
        <w:rPr>
          <w:sz w:val="22"/>
          <w:rtl/>
        </w:rPr>
      </w:pPr>
      <w:r w:rsidRPr="00674E10">
        <w:rPr>
          <w:sz w:val="22"/>
          <w:rtl/>
        </w:rPr>
        <w:t>(ن)</w:t>
      </w:r>
      <w:r w:rsidRPr="00674E10">
        <w:rPr>
          <w:sz w:val="22"/>
          <w:rtl/>
        </w:rPr>
        <w:tab/>
        <w:t>توضع نظم لتحديد الحصص المستدامة، ورصد (من جانب المجتمعات ومع مشاركتها) الاتجاهات في الأنواع المستهدفة من الأحياء البرية، وتحدد بوضوح في تقييمات الحصص القواعد للمواءمة مع الانطلاق، بجانب المسؤولية عن الإنفاذ والعقوبات لسوء السلوك؛</w:t>
      </w:r>
    </w:p>
    <w:p w:rsidR="003B5A14" w:rsidRPr="00674E10" w:rsidRDefault="003B5A14" w:rsidP="003B5A14">
      <w:pPr>
        <w:spacing w:after="100" w:line="204" w:lineRule="auto"/>
        <w:ind w:firstLine="720"/>
        <w:jc w:val="both"/>
        <w:rPr>
          <w:sz w:val="22"/>
          <w:rtl/>
        </w:rPr>
      </w:pPr>
      <w:r w:rsidRPr="00674E10">
        <w:rPr>
          <w:sz w:val="22"/>
          <w:rtl/>
        </w:rPr>
        <w:lastRenderedPageBreak/>
        <w:t>(س)</w:t>
      </w:r>
      <w:r w:rsidRPr="00674E10">
        <w:rPr>
          <w:sz w:val="22"/>
          <w:rtl/>
        </w:rPr>
        <w:tab/>
        <w:t>ينبغي ضمان الحقوق الإجرائية للشعوب الأصلية والمجتمعات المحلية، مثل الحصول على المعلومات، والمشاركة في صنع القرار والوصول إلى العدالة.</w:t>
      </w:r>
    </w:p>
    <w:p w:rsidR="003B5A14" w:rsidRPr="00674E10" w:rsidRDefault="003B5A14" w:rsidP="00833509">
      <w:pPr>
        <w:numPr>
          <w:ilvl w:val="0"/>
          <w:numId w:val="3"/>
        </w:numPr>
        <w:spacing w:after="100" w:line="204" w:lineRule="auto"/>
        <w:ind w:left="0" w:firstLine="0"/>
        <w:jc w:val="both"/>
        <w:rPr>
          <w:sz w:val="22"/>
        </w:rPr>
      </w:pPr>
      <w:r w:rsidRPr="00674E10">
        <w:rPr>
          <w:sz w:val="22"/>
          <w:rtl/>
        </w:rPr>
        <w:t xml:space="preserve">ويمكن أن يساعد إضفاء الطابع القانوني وفرض الضرائب على مبيعات بعض أنواع الأحياء البرية في تمكين المجتمعات من الاستفادة من الأحياء البرية. وقد لا يكون ذلك ممكنا للبلدان التي تفتقر إلى البنية التحتية والقدرات، وإلى نظام عدالة فعال يلتزم بمبدأ الحقوق المتساوية بموجب القانون والتطبيق المتساوي للقانون. وفي هذا الصدد، يمكن أن تقدم أيضا المنظمات ذات الصلة في الاتحاد الدولي لمكافحة الجريمة ضد الحيوانات والنباتات البرية </w:t>
      </w:r>
      <w:r w:rsidRPr="00674E10">
        <w:rPr>
          <w:sz w:val="22"/>
          <w:lang w:val="en-CA"/>
        </w:rPr>
        <w:t>(ICCWC)</w:t>
      </w:r>
      <w:r w:rsidRPr="00674E10">
        <w:rPr>
          <w:sz w:val="22"/>
          <w:rtl/>
        </w:rPr>
        <w:t xml:space="preserve"> المزيد من الدعم لبناء القدرات الوطنية في مجال إنفاذ القانون، والقضاة، والمقاضاة والتشريعات لمنع الصيد غير المشروع.</w:t>
      </w:r>
    </w:p>
    <w:p w:rsidR="003B5A14" w:rsidRPr="00674E10" w:rsidRDefault="003B5A14" w:rsidP="00833509">
      <w:pPr>
        <w:numPr>
          <w:ilvl w:val="0"/>
          <w:numId w:val="3"/>
        </w:numPr>
        <w:spacing w:after="100" w:line="204" w:lineRule="auto"/>
        <w:ind w:left="0" w:firstLine="0"/>
        <w:jc w:val="both"/>
        <w:rPr>
          <w:sz w:val="22"/>
        </w:rPr>
      </w:pPr>
      <w:r w:rsidRPr="00674E10">
        <w:rPr>
          <w:sz w:val="22"/>
          <w:rtl/>
        </w:rPr>
        <w:t>وفي بلدان كثيرة، ينبغي تحديث الإطار التنظيمي الحالي للصيد لكي يتكيف مع وضعيتها الحالية والحقائق الوطنية. وتتميز القوانين المتعلقة بالأحياء البرية بأنها صعبة التطبيق والإنفاذ، ومن غير المرجح أن تنجح في تقليل الضغط على صيد الأنواع الرئيسية وحفظ النظم الإيكولوجية. وعلاوة على ذلك، ينطوي الامتثال لهذه القواعد التي مضى عليها الزمن على تكاليف مرتفعة، ولا تستطيع الشعوب الأصلية والمجتمعات المحلية تحملها في غياب التدابير التعويضية.</w:t>
      </w:r>
    </w:p>
    <w:p w:rsidR="003B5A14" w:rsidRPr="00674E10" w:rsidRDefault="003B5A14" w:rsidP="00833509">
      <w:pPr>
        <w:numPr>
          <w:ilvl w:val="0"/>
          <w:numId w:val="3"/>
        </w:numPr>
        <w:spacing w:after="100" w:line="204" w:lineRule="auto"/>
        <w:ind w:left="0" w:firstLine="0"/>
        <w:jc w:val="both"/>
        <w:rPr>
          <w:sz w:val="22"/>
        </w:rPr>
      </w:pPr>
      <w:r w:rsidRPr="00674E10">
        <w:rPr>
          <w:sz w:val="22"/>
          <w:rtl/>
        </w:rPr>
        <w:t xml:space="preserve">وثمة حاجة لتعزيز قدرات العديد من البلدان فيما يخص القدرات والمؤهلات ذات الصلة بالموظفين من أجل إنفاذ القوانين المتعلقة بالأحياء البرية </w:t>
      </w:r>
      <w:r w:rsidRPr="00674E10">
        <w:rPr>
          <w:rFonts w:hint="cs"/>
          <w:sz w:val="22"/>
          <w:rtl/>
        </w:rPr>
        <w:t xml:space="preserve">بفعالية </w:t>
      </w:r>
      <w:r w:rsidRPr="00674E10">
        <w:rPr>
          <w:sz w:val="22"/>
          <w:rtl/>
        </w:rPr>
        <w:t>وإنصاف. وقد نتج عن عدم إنفاذ القوانين الوطنية الاستيلاء غير القانوني على الحقوق التقليدية للشعوب الأصلية والمجتمعات المحلية على الأحياء البرية من جانب الصيادين من الخارج الذين يفتقرون إلى الحقوق المشروعة للصيد على الأراضي التقليدية للمجتمعات. وعندما تستفيد الشعوب الأصلية والمجتمعات المحلية من الصيد، واستهلاك الأحياء البرية والتجارة بها من أراضيها، فهي ترى أن الصيد غير المشروع ما هو إلا سرقة منها وهي مدفوعة بدرجة عالية إلى وقف الاستخدام غير القانوني أو غير المشروع للأحياء البرية لديها.</w:t>
      </w:r>
    </w:p>
    <w:p w:rsidR="003B5A14" w:rsidRDefault="003B5A14" w:rsidP="00833509">
      <w:pPr>
        <w:numPr>
          <w:ilvl w:val="0"/>
          <w:numId w:val="3"/>
        </w:numPr>
        <w:spacing w:after="100" w:line="204" w:lineRule="auto"/>
        <w:ind w:left="0" w:firstLine="0"/>
        <w:jc w:val="both"/>
        <w:rPr>
          <w:sz w:val="22"/>
        </w:rPr>
      </w:pPr>
      <w:r w:rsidRPr="00674E10">
        <w:rPr>
          <w:sz w:val="22"/>
          <w:rtl/>
        </w:rPr>
        <w:t>وهناك أدلة كثيرة على أن تنظيم الصيد، وإنفاذ القانون ومنع الجريمة هي أكثر فاعلية عندما تعمل المجتمعات والسلطات معا على المدى الطويل. ومن الاستراتيجيات الفعالة المجربة والمثبتة تلك الاستراتيجيات التي تتطلب مشاركة طويلة الأجل لكلا الطرفين، وتنظم الصيد مع أيضا احترام وحماية الحقوق التقليدية المشروعة للشعوب الأصلية والمجتمعات المحلية الريفية التي تعيش مع الأحياء البرية، مع الدفاع عن الأصول المجتمعية، وتمكين المجتمعات المحلية من الإدارة المستدامة للأحياء البرية والاستفادة من استخدامها وحفظها. ويمكن أن تكون المجتمعات بمثابة "أعين إنفاذ القانون وآذانه" مع تقديم الاستخبارات الفعالة لسلطات الاعتقال، مثل الشرطة، وخدمات المنتزه الوطني، التي تضمن عدم الكشف عن هوية المخبرين، مما يقلل من مخاطر الانتقام. ويمكن أيضا اتخاذ المزيد من الإجراءات لتدريب الشعوب الأصلية والمجتمعات المحلية على أداء أدوار إنفاذ الأمن ومسؤولي المنتزهات الوطنية.</w:t>
      </w:r>
    </w:p>
    <w:p w:rsidR="003B5A14" w:rsidRPr="002F496E" w:rsidRDefault="003B5A14" w:rsidP="00833509">
      <w:pPr>
        <w:numPr>
          <w:ilvl w:val="0"/>
          <w:numId w:val="3"/>
        </w:numPr>
        <w:spacing w:after="100" w:line="204" w:lineRule="auto"/>
        <w:ind w:left="0" w:firstLine="0"/>
        <w:jc w:val="both"/>
        <w:rPr>
          <w:sz w:val="22"/>
          <w:rtl/>
        </w:rPr>
      </w:pPr>
      <w:r w:rsidRPr="002F496E">
        <w:rPr>
          <w:sz w:val="22"/>
          <w:rtl/>
        </w:rPr>
        <w:t>الخطوات المقترحة</w:t>
      </w:r>
      <w:r w:rsidRPr="002F496E">
        <w:rPr>
          <w:rFonts w:hint="cs"/>
          <w:sz w:val="22"/>
          <w:rtl/>
        </w:rPr>
        <w:t xml:space="preserve"> لتحقيق الإدارة المستدامة </w:t>
      </w:r>
      <w:r>
        <w:rPr>
          <w:rFonts w:hint="cs"/>
          <w:sz w:val="22"/>
          <w:rtl/>
        </w:rPr>
        <w:t>و</w:t>
      </w:r>
      <w:r w:rsidRPr="002F496E">
        <w:rPr>
          <w:rFonts w:hint="cs"/>
          <w:sz w:val="22"/>
          <w:rtl/>
        </w:rPr>
        <w:t>تحسين استدامة عرض اللحوم البرية عند المنبع:</w:t>
      </w:r>
    </w:p>
    <w:p w:rsidR="003B5A14" w:rsidRPr="00674E10" w:rsidRDefault="003B5A14" w:rsidP="003B5A14">
      <w:pPr>
        <w:spacing w:after="100" w:line="204" w:lineRule="auto"/>
        <w:ind w:firstLine="720"/>
        <w:jc w:val="both"/>
        <w:rPr>
          <w:sz w:val="22"/>
          <w:rtl/>
        </w:rPr>
      </w:pPr>
      <w:r w:rsidRPr="00674E10">
        <w:rPr>
          <w:sz w:val="22"/>
          <w:rtl/>
        </w:rPr>
        <w:t>(أ)</w:t>
      </w:r>
      <w:r w:rsidRPr="00674E10">
        <w:rPr>
          <w:sz w:val="22"/>
          <w:rtl/>
        </w:rPr>
        <w:tab/>
        <w:t>استعراض السياسات والأطر القانونية القائمة</w:t>
      </w:r>
      <w:r w:rsidRPr="00674E10">
        <w:rPr>
          <w:rFonts w:hint="cs"/>
          <w:sz w:val="22"/>
          <w:rtl/>
        </w:rPr>
        <w:t>:</w:t>
      </w:r>
      <w:r w:rsidRPr="00674E10">
        <w:rPr>
          <w:rStyle w:val="FootnoteReference"/>
          <w:sz w:val="22"/>
          <w:rtl/>
        </w:rPr>
        <w:footnoteReference w:id="154"/>
      </w:r>
      <w:r w:rsidRPr="00674E10">
        <w:rPr>
          <w:sz w:val="22"/>
          <w:rtl/>
        </w:rPr>
        <w:t xml:space="preserve"> تشجع بقوة الدول التي يشاع فيها استخدام اللحوم البرية على استعراض السياسات والأطر القانونية القائمة المتعلقة بحفظ الأحياء البرية واستخدامها المستدام، بما في ذلك إدارة أنواع اللحوم البرية</w:t>
      </w:r>
      <w:r w:rsidRPr="00674E10">
        <w:rPr>
          <w:rFonts w:hint="cs"/>
          <w:sz w:val="22"/>
          <w:rtl/>
        </w:rPr>
        <w:t xml:space="preserve"> وفقا للظروف الوطنية والتشريع الوطني الساري</w:t>
      </w:r>
      <w:r w:rsidRPr="00674E10">
        <w:rPr>
          <w:sz w:val="22"/>
          <w:rtl/>
        </w:rPr>
        <w:t>، على إدراج ما يلي:</w:t>
      </w:r>
    </w:p>
    <w:p w:rsidR="003B5A14" w:rsidRPr="00674E10" w:rsidRDefault="003B5A14" w:rsidP="003B5A14">
      <w:pPr>
        <w:spacing w:after="100" w:line="204" w:lineRule="auto"/>
        <w:ind w:left="1440" w:hanging="720"/>
        <w:jc w:val="both"/>
        <w:rPr>
          <w:sz w:val="22"/>
          <w:rtl/>
        </w:rPr>
      </w:pPr>
      <w:r w:rsidRPr="00674E10">
        <w:rPr>
          <w:sz w:val="22"/>
          <w:rtl/>
        </w:rPr>
        <w:t>(1)</w:t>
      </w:r>
      <w:r w:rsidRPr="00674E10">
        <w:rPr>
          <w:sz w:val="22"/>
          <w:rtl/>
        </w:rPr>
        <w:tab/>
        <w:t>ترشيد قوانين الأحياء البرية لتركز على الاستدامة، والتأكد من أنها مناسبة للغرض ويمكن تطبيقها وإنفاذها على نحو سليم، ومع الاعتبار الواجب لشواغل كل من الأمن الغذائي والحفظ؛</w:t>
      </w:r>
    </w:p>
    <w:p w:rsidR="003B5A14" w:rsidRPr="00674E10" w:rsidRDefault="003B5A14" w:rsidP="003B5A14">
      <w:pPr>
        <w:spacing w:after="100" w:line="204" w:lineRule="auto"/>
        <w:ind w:left="1440" w:hanging="720"/>
        <w:jc w:val="both"/>
        <w:rPr>
          <w:sz w:val="22"/>
          <w:rtl/>
        </w:rPr>
      </w:pPr>
      <w:r w:rsidRPr="00674E10">
        <w:rPr>
          <w:sz w:val="22"/>
          <w:rtl/>
        </w:rPr>
        <w:t>(2)</w:t>
      </w:r>
      <w:r w:rsidRPr="00674E10">
        <w:rPr>
          <w:sz w:val="22"/>
          <w:rtl/>
        </w:rPr>
        <w:tab/>
        <w:t xml:space="preserve">نقل حقوق الأحياء البرية إلى السكان المحليين، حسب الاقتضاء، وتمشيا مع خطة العمل المتعلقة بالاستخدام المألوف المستدام في إطار الاتفاقية، مع تعزيز الأشكال المناسبة لحيازة الأراضي، بما في ذلك الملكية من أجل زيادة حوافزهم على إدارة الموارد على نحو مستدام وممارسة إنفاذهم ضد الجهات الفاعلة </w:t>
      </w:r>
      <w:r w:rsidRPr="00674E10">
        <w:rPr>
          <w:sz w:val="22"/>
          <w:rtl/>
        </w:rPr>
        <w:lastRenderedPageBreak/>
        <w:t>الخارجية. وبذلك، ينبغي دعم المجتمعات من جانب وكالة وطنية مختصة وموثوقة لديها السلطة لاعتقال ومقاضاة من يخرق القانون في الوقت المناسب</w:t>
      </w:r>
      <w:r w:rsidRPr="00674E10">
        <w:rPr>
          <w:rFonts w:hint="cs"/>
          <w:sz w:val="22"/>
          <w:rtl/>
        </w:rPr>
        <w:t>؛</w:t>
      </w:r>
      <w:r w:rsidRPr="00674E10">
        <w:rPr>
          <w:rStyle w:val="FootnoteReference"/>
          <w:sz w:val="22"/>
          <w:rtl/>
        </w:rPr>
        <w:footnoteReference w:id="155"/>
      </w:r>
    </w:p>
    <w:p w:rsidR="003B5A14" w:rsidRPr="00674E10" w:rsidRDefault="003B5A14" w:rsidP="003B5A14">
      <w:pPr>
        <w:spacing w:after="100" w:line="204" w:lineRule="auto"/>
        <w:ind w:left="1440" w:hanging="720"/>
        <w:jc w:val="both"/>
        <w:rPr>
          <w:sz w:val="22"/>
          <w:rtl/>
        </w:rPr>
      </w:pPr>
      <w:r w:rsidRPr="00674E10">
        <w:rPr>
          <w:sz w:val="22"/>
          <w:rtl/>
        </w:rPr>
        <w:t>(3)</w:t>
      </w:r>
      <w:r w:rsidRPr="00674E10">
        <w:rPr>
          <w:sz w:val="22"/>
          <w:rtl/>
        </w:rPr>
        <w:tab/>
        <w:t>إعداد مبادئ توجيهية تميز بين أنواع الأحياء البرية التي تتحمل الصيد والأنواع التي لا تتحمل الصيد، من أجل إعلام الاستخدام والتجارة بالأنواع التي يمكن صيدها على نحو مستدام. وينبغي أن تميز القوانين التي تنظم الصيد والتجارة بين أنواع الأحياء البرية التي تتكاثر بسرعة (مثل القوارض والخنازير) والأنواع التي لا تتكاثر بسرعة (مثل أنواع الرئيسيات ومعظم الثدييات الضخمة). وينبغي أن تستجيب التشريعات بالقدر الكافي للسماح بالإدارة التكيفية، مع حصص أو آليات تنظيمية أخرى تعترف بتحمل الأنواع للصيد؛</w:t>
      </w:r>
    </w:p>
    <w:p w:rsidR="003B5A14" w:rsidRPr="00674E10" w:rsidRDefault="003B5A14" w:rsidP="003B5A14">
      <w:pPr>
        <w:spacing w:after="100" w:line="204" w:lineRule="auto"/>
        <w:ind w:left="1440" w:hanging="720"/>
        <w:jc w:val="both"/>
        <w:rPr>
          <w:sz w:val="22"/>
          <w:rtl/>
        </w:rPr>
      </w:pPr>
      <w:r w:rsidRPr="00674E10">
        <w:rPr>
          <w:sz w:val="22"/>
          <w:rtl/>
        </w:rPr>
        <w:t>(4)</w:t>
      </w:r>
      <w:r w:rsidRPr="00674E10">
        <w:rPr>
          <w:sz w:val="22"/>
          <w:rtl/>
        </w:rPr>
        <w:tab/>
        <w:t>في حالة النظر في نظام ضريبي، يجرى تحقيق كامل للقدرات الحالية والمطلوبة، واستدامة النظام الضريبي (أي أن الإيرادات ستغطي التكاليف)؛</w:t>
      </w:r>
    </w:p>
    <w:p w:rsidR="003B5A14" w:rsidRPr="00674E10" w:rsidRDefault="003B5A14" w:rsidP="003B5A14">
      <w:pPr>
        <w:spacing w:after="100" w:line="204" w:lineRule="auto"/>
        <w:ind w:firstLine="720"/>
        <w:jc w:val="both"/>
        <w:rPr>
          <w:sz w:val="22"/>
          <w:rtl/>
        </w:rPr>
      </w:pPr>
      <w:r w:rsidRPr="00674E10">
        <w:rPr>
          <w:sz w:val="22"/>
          <w:rtl/>
        </w:rPr>
        <w:t>(ب)</w:t>
      </w:r>
      <w:r w:rsidRPr="00674E10">
        <w:rPr>
          <w:sz w:val="22"/>
          <w:rtl/>
        </w:rPr>
        <w:tab/>
        <w:t>تعزيز القدرات على إنفاذ القانون:</w:t>
      </w:r>
    </w:p>
    <w:p w:rsidR="003B5A14" w:rsidRPr="00674E10" w:rsidRDefault="003B5A14" w:rsidP="003B5A14">
      <w:pPr>
        <w:spacing w:after="100" w:line="204" w:lineRule="auto"/>
        <w:ind w:left="1440" w:hanging="720"/>
        <w:jc w:val="both"/>
        <w:rPr>
          <w:sz w:val="22"/>
          <w:rtl/>
        </w:rPr>
      </w:pPr>
      <w:r w:rsidRPr="00674E10">
        <w:rPr>
          <w:sz w:val="22"/>
          <w:rtl/>
        </w:rPr>
        <w:t>(1)</w:t>
      </w:r>
      <w:r w:rsidRPr="00674E10">
        <w:rPr>
          <w:sz w:val="22"/>
          <w:rtl/>
        </w:rPr>
        <w:tab/>
        <w:t>إنفاذ القوانين الوطنية للأحياء البرية بالشراكة مع الدولة والمجتمعات المحلية، مع تحفيز المجتمعات بمنافع التنوع البيولوجي من أجل التعاون في أهداف الحفظ والاستخدام المستدام ودعمها؛</w:t>
      </w:r>
    </w:p>
    <w:p w:rsidR="003B5A14" w:rsidRPr="00674E10" w:rsidRDefault="003B5A14" w:rsidP="003B5A14">
      <w:pPr>
        <w:spacing w:after="100" w:line="204" w:lineRule="auto"/>
        <w:ind w:left="1440" w:hanging="720"/>
        <w:jc w:val="both"/>
        <w:rPr>
          <w:sz w:val="22"/>
          <w:rtl/>
        </w:rPr>
      </w:pPr>
      <w:r w:rsidRPr="00674E10">
        <w:rPr>
          <w:sz w:val="22"/>
          <w:rtl/>
        </w:rPr>
        <w:t>(2)</w:t>
      </w:r>
      <w:r w:rsidRPr="00674E10">
        <w:rPr>
          <w:sz w:val="22"/>
          <w:rtl/>
        </w:rPr>
        <w:tab/>
        <w:t>تعزيز القدرات على إجراء التحقيقات، وتعزيز المراقبة، وإجراءات ووسائل التفتيش والاعتقال، بجانب تدريب وتشغيل الشعوب الأصلية والمجتمعات المحلية، بما في ذلك في النقاط المحلية وعند الحدود</w:t>
      </w:r>
      <w:r w:rsidRPr="00674E10">
        <w:rPr>
          <w:rFonts w:hint="cs"/>
          <w:sz w:val="22"/>
          <w:rtl/>
        </w:rPr>
        <w:t>؛</w:t>
      </w:r>
      <w:r w:rsidRPr="00674E10">
        <w:rPr>
          <w:rStyle w:val="FootnoteReference"/>
          <w:sz w:val="22"/>
          <w:rtl/>
        </w:rPr>
        <w:footnoteReference w:id="156"/>
      </w:r>
    </w:p>
    <w:p w:rsidR="003B5A14" w:rsidRPr="00674E10" w:rsidRDefault="003B5A14" w:rsidP="003B5A14">
      <w:pPr>
        <w:spacing w:after="100" w:line="204" w:lineRule="auto"/>
        <w:ind w:left="1440" w:hanging="720"/>
        <w:jc w:val="both"/>
        <w:rPr>
          <w:sz w:val="22"/>
          <w:rtl/>
        </w:rPr>
      </w:pPr>
      <w:r w:rsidRPr="00674E10">
        <w:rPr>
          <w:sz w:val="22"/>
          <w:rtl/>
        </w:rPr>
        <w:t>(3)</w:t>
      </w:r>
      <w:r w:rsidRPr="00674E10">
        <w:rPr>
          <w:sz w:val="22"/>
          <w:rtl/>
        </w:rPr>
        <w:tab/>
        <w:t>تعزيز التدابير لحماية حقوق الشعوب الأصلية والمجتمعات المحلية في أنشطة الإنفاذ، وردع الصيد غير المشروع؛</w:t>
      </w:r>
    </w:p>
    <w:p w:rsidR="003B5A14" w:rsidRPr="00674E10" w:rsidRDefault="003B5A14" w:rsidP="003B5A14">
      <w:pPr>
        <w:spacing w:after="100" w:line="204" w:lineRule="auto"/>
        <w:ind w:left="1440" w:hanging="720"/>
        <w:jc w:val="both"/>
        <w:rPr>
          <w:sz w:val="22"/>
          <w:rtl/>
        </w:rPr>
      </w:pPr>
      <w:r w:rsidRPr="00674E10">
        <w:rPr>
          <w:sz w:val="22"/>
          <w:rtl/>
        </w:rPr>
        <w:t>(4)</w:t>
      </w:r>
      <w:r w:rsidRPr="00674E10">
        <w:rPr>
          <w:sz w:val="22"/>
          <w:rtl/>
        </w:rPr>
        <w:tab/>
        <w:t>تعزيز التعاون والتنسيق بين ضباط ومسؤولي إنفاذ قوانين التجارة بالأحياء البرية، والمدعين العامين والقضاة وغيرهم من الموظفين المعنيين في مجال تنفيذ القانون ذي الصلة، وتمكين المدعين العامين والقضاة من مقاضاة حالات الصيد غير المشروع للحوم البرية والاتجار بها وإصدار أحكام بحق مرتكبيها؛</w:t>
      </w:r>
    </w:p>
    <w:p w:rsidR="003B5A14" w:rsidRPr="00674E10" w:rsidRDefault="003B5A14" w:rsidP="003B5A14">
      <w:pPr>
        <w:spacing w:after="100" w:line="204" w:lineRule="auto"/>
        <w:ind w:left="1440" w:hanging="720"/>
        <w:jc w:val="both"/>
        <w:rPr>
          <w:sz w:val="22"/>
          <w:rtl/>
        </w:rPr>
      </w:pPr>
      <w:r w:rsidRPr="00674E10">
        <w:rPr>
          <w:sz w:val="22"/>
          <w:rtl/>
        </w:rPr>
        <w:t>(5)</w:t>
      </w:r>
      <w:r w:rsidRPr="00674E10">
        <w:rPr>
          <w:sz w:val="22"/>
          <w:rtl/>
        </w:rPr>
        <w:tab/>
        <w:t>تعزيز قدرة موظفي الإدارات المالية والقانونية والقضائية بشأن القوانين والسياسات البيئية بغية زيادة وعيهم وتهم في التصدي للجرائم الممارسة على الأحياء البرية؛</w:t>
      </w:r>
    </w:p>
    <w:p w:rsidR="003B5A14" w:rsidRPr="00674E10" w:rsidRDefault="003B5A14" w:rsidP="003B5A14">
      <w:pPr>
        <w:spacing w:after="100" w:line="204" w:lineRule="auto"/>
        <w:ind w:left="1440" w:hanging="720"/>
        <w:jc w:val="both"/>
        <w:rPr>
          <w:sz w:val="22"/>
          <w:rtl/>
        </w:rPr>
      </w:pPr>
      <w:r w:rsidRPr="00674E10">
        <w:rPr>
          <w:sz w:val="22"/>
          <w:rtl/>
        </w:rPr>
        <w:t>(6)</w:t>
      </w:r>
      <w:r w:rsidRPr="00674E10">
        <w:rPr>
          <w:sz w:val="22"/>
          <w:rtl/>
        </w:rPr>
        <w:tab/>
        <w:t>تعزيز حملات زيادة التوعية للمواطنين، بما في ذلك الشعوب الأصلية والمجتمعات المحلية بشأن التشريعات والقواعد الوطنية والمحلية؛</w:t>
      </w:r>
    </w:p>
    <w:p w:rsidR="003B5A14" w:rsidRPr="00674E10" w:rsidRDefault="003B5A14" w:rsidP="003B5A14">
      <w:pPr>
        <w:spacing w:after="100" w:line="204" w:lineRule="auto"/>
        <w:ind w:firstLine="720"/>
        <w:jc w:val="both"/>
        <w:rPr>
          <w:sz w:val="22"/>
          <w:rtl/>
        </w:rPr>
      </w:pPr>
      <w:r w:rsidRPr="00674E10">
        <w:rPr>
          <w:sz w:val="22"/>
          <w:rtl/>
        </w:rPr>
        <w:t>(ج)</w:t>
      </w:r>
      <w:r w:rsidRPr="00674E10">
        <w:rPr>
          <w:sz w:val="22"/>
          <w:rtl/>
        </w:rPr>
        <w:tab/>
        <w:t>تطوير وتعزيز العمليات التشاركية في صياغة وتنفيذ الإدارة المستدامة والصيد المستدام للأحياء البرية، بما في ذلك أنواع اللحوم البرية، مع مشاركة الشعوب الأصلية والمجتمعات المحلية، والمنظمات غير الحكومية والقطاع الخاص والجهات المعنية الأخرى من أصحاب المصلحة:</w:t>
      </w:r>
    </w:p>
    <w:p w:rsidR="003B5A14" w:rsidRPr="00674E10" w:rsidRDefault="003B5A14" w:rsidP="003B5A14">
      <w:pPr>
        <w:spacing w:after="100" w:line="204" w:lineRule="auto"/>
        <w:ind w:left="1440" w:hanging="720"/>
        <w:jc w:val="both"/>
        <w:rPr>
          <w:sz w:val="22"/>
          <w:rtl/>
        </w:rPr>
      </w:pPr>
      <w:r w:rsidRPr="00674E10">
        <w:rPr>
          <w:sz w:val="22"/>
          <w:rtl/>
        </w:rPr>
        <w:t>(1)</w:t>
      </w:r>
      <w:r w:rsidRPr="00674E10">
        <w:rPr>
          <w:sz w:val="22"/>
          <w:rtl/>
        </w:rPr>
        <w:tab/>
        <w:t xml:space="preserve">عند الاقتضاء، ينبغي أن تشترك المجتمعات في الإدارة المستدامة للموارد المحلية للأحياء البرية. ويمكن تحقيق ذلك من خلال الاعتراف بالأقاليم والمناطق التي تحفظها الشعوب الأصلية والمجتمعات المحلية </w:t>
      </w:r>
      <w:r w:rsidRPr="00674E10">
        <w:rPr>
          <w:sz w:val="22"/>
          <w:lang w:val="en-CA"/>
        </w:rPr>
        <w:t>(ICCAs)</w:t>
      </w:r>
      <w:r w:rsidRPr="00674E10">
        <w:rPr>
          <w:sz w:val="22"/>
          <w:rtl/>
        </w:rPr>
        <w:t xml:space="preserve"> ودعمها، وباستخدام طائفة من نماذج الإدارة، بما فيها مناطق الصيد المجتمعية، والمحميات المجتمعية، ونظم المدفوعات مقابل خدمات النظم الإيكولوجية ونظم إصدار الشهادات، وكذلك نماذج الإدارة المراعية للتنوع البيولوجي؛</w:t>
      </w:r>
    </w:p>
    <w:p w:rsidR="003B5A14" w:rsidRPr="00674E10" w:rsidRDefault="003B5A14" w:rsidP="003B5A14">
      <w:pPr>
        <w:spacing w:after="100" w:line="204" w:lineRule="auto"/>
        <w:ind w:left="1440" w:hanging="720"/>
        <w:jc w:val="both"/>
        <w:rPr>
          <w:sz w:val="22"/>
          <w:rtl/>
        </w:rPr>
      </w:pPr>
      <w:r w:rsidRPr="00674E10">
        <w:rPr>
          <w:sz w:val="22"/>
          <w:rtl/>
        </w:rPr>
        <w:lastRenderedPageBreak/>
        <w:t>(2)</w:t>
      </w:r>
      <w:r w:rsidRPr="00674E10">
        <w:rPr>
          <w:sz w:val="22"/>
          <w:rtl/>
        </w:rPr>
        <w:tab/>
        <w:t>ينبغي أن تكون إدارة الأحياء البرية، بما في ذلك إدارة أنواع اللحوم البرية، جزءا أساسيا من خطط الإدارة أو خطط الأعمال بالنسبة للصناعات الاستخراجية (النفط، والغاز، والمعادن، والأخشاب، وغير ذلك) التي تعمل في النظم الإيكولوجية المدارية وشبه المدارية. وفي إطار ظروف مناسبة، ينبغي أن تنص العقود بين الحكومة وشركات البنيات التحتية والصناعات الاستخراجية على بدائل للغذاء بخلاف اللحوم البرية للموظفين العاملين في هذه الامتيازات حيث يفوق الطلب أو يتوقع أن يفوق المنتوج المستدام؛</w:t>
      </w:r>
    </w:p>
    <w:p w:rsidR="003B5A14" w:rsidRPr="00674E10" w:rsidRDefault="003B5A14" w:rsidP="003B5A14">
      <w:pPr>
        <w:spacing w:after="100" w:line="204" w:lineRule="auto"/>
        <w:ind w:left="1440" w:hanging="720"/>
        <w:jc w:val="both"/>
        <w:rPr>
          <w:sz w:val="22"/>
          <w:rtl/>
        </w:rPr>
      </w:pPr>
      <w:r w:rsidRPr="00674E10">
        <w:rPr>
          <w:sz w:val="22"/>
          <w:rtl/>
        </w:rPr>
        <w:t>(3)</w:t>
      </w:r>
      <w:r w:rsidRPr="00674E10">
        <w:rPr>
          <w:sz w:val="22"/>
          <w:rtl/>
        </w:rPr>
        <w:tab/>
        <w:t>ينبغي تحديد وتطبيق الضمانات الحالية للتنوع البيولوجي والمعايير داخل المبادئ التوجيهية وسياسات الصناعات الاستخراجية، وتوسيع نطاقها عند الضرورة، وتطبيقها ورصدها. وينبغي تطبيق العقوبات وتدابير التعويضات في الحالات التي تفشل فيها الشركات بصدد هذه الضمانات والمعايير؛</w:t>
      </w:r>
    </w:p>
    <w:p w:rsidR="003B5A14" w:rsidRPr="00674E10" w:rsidRDefault="003B5A14" w:rsidP="003B5A14">
      <w:pPr>
        <w:spacing w:after="100" w:line="204" w:lineRule="auto"/>
        <w:ind w:left="1440" w:hanging="720"/>
        <w:jc w:val="both"/>
        <w:rPr>
          <w:spacing w:val="-10"/>
          <w:sz w:val="22"/>
          <w:rtl/>
        </w:rPr>
      </w:pPr>
      <w:r w:rsidRPr="00674E10">
        <w:rPr>
          <w:sz w:val="22"/>
          <w:rtl/>
        </w:rPr>
        <w:t>(4)</w:t>
      </w:r>
      <w:r w:rsidRPr="00674E10">
        <w:rPr>
          <w:sz w:val="22"/>
          <w:rtl/>
        </w:rPr>
        <w:tab/>
        <w:t>يمكن زيادة دمج اعتبارات الإدارة المستدامة للحوم البرية في نظم إصدار شهادات الغابا</w:t>
      </w:r>
      <w:r w:rsidRPr="00674E10">
        <w:rPr>
          <w:rFonts w:hint="cs"/>
          <w:sz w:val="22"/>
          <w:rtl/>
        </w:rPr>
        <w:t>ت</w:t>
      </w:r>
      <w:r w:rsidRPr="00674E10">
        <w:rPr>
          <w:rStyle w:val="FootnoteReference"/>
          <w:sz w:val="22"/>
          <w:rtl/>
        </w:rPr>
        <w:footnoteReference w:id="157"/>
      </w:r>
      <w:r w:rsidRPr="00674E10">
        <w:rPr>
          <w:sz w:val="22"/>
          <w:rtl/>
        </w:rPr>
        <w:t xml:space="preserve"> والمعايير وعمليات المؤشرات للإدارة المستدامة للغابات من أجل التخفيف من آثار الأنشطة البشرية على الأحياء البرية عن طريق إدراج أحكام للمصادر المستدامة والبديلة للغذاء وسبل العيش، عند الضرورة، ولبناء القدرات </w:t>
      </w:r>
      <w:r w:rsidRPr="00674E10">
        <w:rPr>
          <w:spacing w:val="-10"/>
          <w:sz w:val="22"/>
          <w:rtl/>
        </w:rPr>
        <w:t>ونظم الإدارة التي تدعم الصيد المشروع والمستدام، ومنع صيد الأنواع المحمية وتنظيمه.</w:t>
      </w:r>
    </w:p>
    <w:p w:rsidR="003B5A14" w:rsidRPr="00DB5F26" w:rsidRDefault="003B5A14" w:rsidP="003B5A14">
      <w:pPr>
        <w:spacing w:after="100" w:line="204" w:lineRule="auto"/>
        <w:ind w:firstLine="720"/>
        <w:jc w:val="both"/>
        <w:rPr>
          <w:sz w:val="22"/>
          <w:rtl/>
        </w:rPr>
      </w:pPr>
      <w:r w:rsidRPr="00674E10">
        <w:rPr>
          <w:spacing w:val="-10"/>
          <w:sz w:val="22"/>
          <w:rtl/>
        </w:rPr>
        <w:t>(د)</w:t>
      </w:r>
      <w:r w:rsidRPr="00674E10">
        <w:rPr>
          <w:spacing w:val="-10"/>
          <w:sz w:val="22"/>
          <w:rtl/>
        </w:rPr>
        <w:tab/>
      </w:r>
      <w:r w:rsidRPr="00DB5F26">
        <w:rPr>
          <w:sz w:val="22"/>
          <w:rtl/>
        </w:rPr>
        <w:t>الاستبدال والتدابير التخفيفي</w:t>
      </w:r>
      <w:r w:rsidRPr="00DB5F26">
        <w:rPr>
          <w:rFonts w:hint="cs"/>
          <w:sz w:val="22"/>
          <w:rtl/>
        </w:rPr>
        <w:t>ة</w:t>
      </w:r>
      <w:r w:rsidRPr="00DB5F26">
        <w:rPr>
          <w:sz w:val="22"/>
          <w:rtl/>
        </w:rPr>
        <w:t xml:space="preserve"> الأخرى:</w:t>
      </w:r>
    </w:p>
    <w:p w:rsidR="003B5A14" w:rsidRPr="00674E10" w:rsidRDefault="003B5A14" w:rsidP="005F1B9F">
      <w:pPr>
        <w:spacing w:after="100" w:line="204" w:lineRule="auto"/>
        <w:jc w:val="both"/>
        <w:rPr>
          <w:spacing w:val="-10"/>
          <w:sz w:val="22"/>
          <w:rtl/>
        </w:rPr>
      </w:pPr>
      <w:r w:rsidRPr="00674E10">
        <w:rPr>
          <w:spacing w:val="-10"/>
          <w:sz w:val="22"/>
          <w:rtl/>
        </w:rPr>
        <w:t xml:space="preserve">يعد تطوير مصادر بديلة </w:t>
      </w:r>
      <w:r w:rsidRPr="00674E10">
        <w:rPr>
          <w:rFonts w:hint="cs"/>
          <w:spacing w:val="-10"/>
          <w:sz w:val="22"/>
          <w:rtl/>
        </w:rPr>
        <w:t>للأغذية وا</w:t>
      </w:r>
      <w:r w:rsidRPr="00674E10">
        <w:rPr>
          <w:spacing w:val="-10"/>
          <w:sz w:val="22"/>
          <w:rtl/>
        </w:rPr>
        <w:t xml:space="preserve">لدخل مقبولة </w:t>
      </w:r>
      <w:r w:rsidRPr="00674E10">
        <w:rPr>
          <w:rFonts w:hint="cs"/>
          <w:spacing w:val="-10"/>
          <w:sz w:val="22"/>
          <w:rtl/>
        </w:rPr>
        <w:t xml:space="preserve">ثقافيا ومجدية </w:t>
      </w:r>
      <w:r w:rsidRPr="00674E10">
        <w:rPr>
          <w:spacing w:val="-10"/>
          <w:sz w:val="22"/>
          <w:rtl/>
        </w:rPr>
        <w:t>اقتصادي</w:t>
      </w:r>
      <w:r w:rsidRPr="00674E10">
        <w:rPr>
          <w:rFonts w:hint="cs"/>
          <w:spacing w:val="-10"/>
          <w:sz w:val="22"/>
          <w:rtl/>
        </w:rPr>
        <w:t>ا</w:t>
      </w:r>
      <w:r w:rsidRPr="00674E10">
        <w:rPr>
          <w:spacing w:val="-10"/>
          <w:sz w:val="22"/>
          <w:rtl/>
        </w:rPr>
        <w:t xml:space="preserve"> أمرا ضروريا عندما لا يمكن </w:t>
      </w:r>
      <w:r w:rsidRPr="00674E10">
        <w:rPr>
          <w:rFonts w:hint="cs"/>
          <w:spacing w:val="-10"/>
          <w:sz w:val="22"/>
          <w:rtl/>
        </w:rPr>
        <w:t>الاستفادة من الأحياء</w:t>
      </w:r>
      <w:r w:rsidRPr="00674E10">
        <w:rPr>
          <w:spacing w:val="-10"/>
          <w:sz w:val="22"/>
          <w:rtl/>
        </w:rPr>
        <w:t xml:space="preserve"> البرية وحدها على نحو مستدام لدعم احتياجات </w:t>
      </w:r>
      <w:r w:rsidRPr="00674E10">
        <w:rPr>
          <w:rFonts w:hint="cs"/>
          <w:spacing w:val="-10"/>
          <w:sz w:val="22"/>
          <w:rtl/>
        </w:rPr>
        <w:t>سب العيش</w:t>
      </w:r>
      <w:r w:rsidRPr="00674E10">
        <w:rPr>
          <w:spacing w:val="-10"/>
          <w:sz w:val="22"/>
          <w:rtl/>
        </w:rPr>
        <w:t xml:space="preserve"> الحالية أو المستقبلية. غير أن مصادر </w:t>
      </w:r>
      <w:r w:rsidRPr="00674E10">
        <w:rPr>
          <w:rFonts w:hint="cs"/>
          <w:spacing w:val="-10"/>
          <w:sz w:val="22"/>
          <w:rtl/>
        </w:rPr>
        <w:t>الأغذية</w:t>
      </w:r>
      <w:r w:rsidRPr="00674E10">
        <w:rPr>
          <w:spacing w:val="-10"/>
          <w:sz w:val="22"/>
          <w:rtl/>
        </w:rPr>
        <w:t xml:space="preserve"> والدخل البديلة يجب أن </w:t>
      </w:r>
      <w:r w:rsidRPr="00674E10">
        <w:rPr>
          <w:rFonts w:hint="cs"/>
          <w:spacing w:val="-10"/>
          <w:sz w:val="22"/>
          <w:rtl/>
        </w:rPr>
        <w:t xml:space="preserve">تراعي </w:t>
      </w:r>
      <w:r w:rsidRPr="00674E10">
        <w:rPr>
          <w:spacing w:val="-10"/>
          <w:sz w:val="22"/>
          <w:rtl/>
        </w:rPr>
        <w:t xml:space="preserve">الحقائق والثقافات </w:t>
      </w:r>
      <w:r w:rsidRPr="00674E10">
        <w:rPr>
          <w:rFonts w:hint="cs"/>
          <w:spacing w:val="-10"/>
          <w:sz w:val="22"/>
          <w:rtl/>
        </w:rPr>
        <w:t>والتفضيلات</w:t>
      </w:r>
      <w:r w:rsidRPr="00674E10">
        <w:rPr>
          <w:spacing w:val="-10"/>
          <w:sz w:val="22"/>
          <w:rtl/>
        </w:rPr>
        <w:t xml:space="preserve"> المحلية، وينبغي تطويرها وتنفيذها مع الشعوب الأصلية والمجتمعات المحلية أو دعم مشاريع </w:t>
      </w:r>
      <w:r w:rsidRPr="00674E10">
        <w:rPr>
          <w:rFonts w:hint="cs"/>
          <w:spacing w:val="-10"/>
          <w:sz w:val="22"/>
          <w:rtl/>
        </w:rPr>
        <w:t xml:space="preserve">إدرار </w:t>
      </w:r>
      <w:r w:rsidRPr="00674E10">
        <w:rPr>
          <w:spacing w:val="-10"/>
          <w:sz w:val="22"/>
          <w:rtl/>
        </w:rPr>
        <w:t xml:space="preserve">الدخل المجتمعية. ويمكن أن تؤدي التدابير التخفيفية (الزراعة، وتربية الماشية، </w:t>
      </w:r>
      <w:r w:rsidRPr="00674E10">
        <w:rPr>
          <w:rFonts w:hint="cs"/>
          <w:spacing w:val="-10"/>
          <w:sz w:val="22"/>
          <w:rtl/>
        </w:rPr>
        <w:t>و</w:t>
      </w:r>
      <w:r w:rsidRPr="00674E10">
        <w:rPr>
          <w:spacing w:val="-10"/>
          <w:sz w:val="22"/>
          <w:rtl/>
        </w:rPr>
        <w:t xml:space="preserve">انسال الحيوانات الحبيسة، وما إلى ذلك) دورا في حفظ </w:t>
      </w:r>
      <w:r w:rsidRPr="00674E10">
        <w:rPr>
          <w:rFonts w:hint="cs"/>
          <w:spacing w:val="-10"/>
          <w:sz w:val="22"/>
          <w:rtl/>
        </w:rPr>
        <w:t>ال</w:t>
      </w:r>
      <w:r w:rsidRPr="00674E10">
        <w:rPr>
          <w:spacing w:val="-10"/>
          <w:sz w:val="22"/>
          <w:rtl/>
        </w:rPr>
        <w:t xml:space="preserve">موارد </w:t>
      </w:r>
      <w:r w:rsidRPr="00674E10">
        <w:rPr>
          <w:rFonts w:hint="cs"/>
          <w:spacing w:val="-10"/>
          <w:sz w:val="22"/>
          <w:rtl/>
        </w:rPr>
        <w:t>من الأحياء</w:t>
      </w:r>
      <w:r w:rsidRPr="00674E10">
        <w:rPr>
          <w:spacing w:val="-10"/>
          <w:sz w:val="22"/>
          <w:rtl/>
        </w:rPr>
        <w:t xml:space="preserve"> البرية</w:t>
      </w:r>
      <w:r w:rsidRPr="00674E10">
        <w:rPr>
          <w:rFonts w:hint="cs"/>
          <w:spacing w:val="-10"/>
          <w:sz w:val="22"/>
          <w:rtl/>
        </w:rPr>
        <w:t>.</w:t>
      </w:r>
    </w:p>
    <w:p w:rsidR="003B5A14" w:rsidRPr="00674E10" w:rsidRDefault="003B5A14" w:rsidP="003B5A14">
      <w:pPr>
        <w:spacing w:after="100" w:line="204" w:lineRule="auto"/>
        <w:jc w:val="center"/>
        <w:rPr>
          <w:b/>
          <w:bCs/>
          <w:sz w:val="22"/>
        </w:rPr>
      </w:pPr>
      <w:r w:rsidRPr="00674E10">
        <w:rPr>
          <w:b/>
          <w:bCs/>
          <w:sz w:val="22"/>
          <w:rtl/>
        </w:rPr>
        <w:t>باء -</w:t>
      </w:r>
      <w:r w:rsidRPr="00674E10">
        <w:rPr>
          <w:b/>
          <w:bCs/>
          <w:sz w:val="22"/>
          <w:rtl/>
        </w:rPr>
        <w:tab/>
        <w:t>تقليل الطلب على اللحوم البرية المدارة على نحو غير مستدام و/أو غير قانوني في المدن والقرى</w:t>
      </w:r>
    </w:p>
    <w:p w:rsidR="003B5A14" w:rsidRPr="00674E10" w:rsidRDefault="003B5A14" w:rsidP="00833509">
      <w:pPr>
        <w:numPr>
          <w:ilvl w:val="0"/>
          <w:numId w:val="3"/>
        </w:numPr>
        <w:spacing w:after="100" w:line="204" w:lineRule="auto"/>
        <w:ind w:left="0" w:firstLine="0"/>
        <w:jc w:val="both"/>
        <w:rPr>
          <w:sz w:val="22"/>
        </w:rPr>
      </w:pPr>
      <w:r w:rsidRPr="00674E10">
        <w:rPr>
          <w:sz w:val="22"/>
          <w:rtl/>
        </w:rPr>
        <w:t>يتزايد الطلب العالمي على البروتين الحيواني نتيجة للنمو المطرد في أعداد السكان، والتحضر، والنجاح المتزايد للجهود المبذولة على الصعيد العالمي للتخفيف من وطأة الفقر. ويدفع ذلك زيادة درامية في الطلب على الأحياء البرية (الأرضية والمائية على السواء)، ويتوقع أن يتسارع هذا الطلب عبر العقود القادمة. ويتأثر الطلب على اللحوم البرية، مثله مثل السلع الاستهلاكية الأخرى، بالسعر، وثروة المستهلك، والثقافة، وتوافر البدائل والعوامل غير السعرية، مثل الأفضلية لدى المستهلكين، ومن الذي سيدفع ثمن السعلة.</w:t>
      </w:r>
    </w:p>
    <w:p w:rsidR="003B5A14" w:rsidRPr="00674E10" w:rsidRDefault="003B5A14" w:rsidP="00833509">
      <w:pPr>
        <w:numPr>
          <w:ilvl w:val="0"/>
          <w:numId w:val="3"/>
        </w:numPr>
        <w:spacing w:after="100" w:line="204" w:lineRule="auto"/>
        <w:ind w:left="0" w:firstLine="0"/>
        <w:jc w:val="both"/>
        <w:rPr>
          <w:spacing w:val="-10"/>
          <w:sz w:val="22"/>
        </w:rPr>
      </w:pPr>
      <w:r w:rsidRPr="00674E10">
        <w:rPr>
          <w:sz w:val="22"/>
          <w:rtl/>
        </w:rPr>
        <w:t xml:space="preserve">وعند معظم مستويات الدخل، حين يزداد سعر اللحوم البرية بالنسبة للبدائل، يميل المستهلكون إلى تقليل استهلاكهم للحوم البرية. ولكن عندما يمنح استهلاك اللحوم البرية للمستهلكين هيبة معينة، قد تدفع الأسر الثرية إلى استهلاك المزيد عند ارتفاع الأسعار. وهناك معلومات محدودة عن كم يحتاج سعر اللحوم البرية إلى الارتفاع، ويحتاج سعر البدائل المتاحة إلى الهبوط، قبل أن ينخفض الطلب كثيرا على اللحوم البرية. </w:t>
      </w:r>
      <w:r w:rsidRPr="00674E10">
        <w:rPr>
          <w:spacing w:val="-10"/>
          <w:sz w:val="22"/>
          <w:rtl/>
        </w:rPr>
        <w:t>وهذه المعلومات تعد حيوية عند تصميم استراتيجيات تقليل الطلب فيما يخص أنزاع اللحوم البرية التي تدار بطريقة غير مستدامة.</w:t>
      </w:r>
    </w:p>
    <w:p w:rsidR="003B5A14" w:rsidRPr="00674E10" w:rsidRDefault="003B5A14" w:rsidP="00833509">
      <w:pPr>
        <w:numPr>
          <w:ilvl w:val="0"/>
          <w:numId w:val="3"/>
        </w:numPr>
        <w:spacing w:after="100" w:line="204" w:lineRule="auto"/>
        <w:ind w:left="0" w:firstLine="0"/>
        <w:jc w:val="both"/>
        <w:rPr>
          <w:sz w:val="22"/>
        </w:rPr>
      </w:pPr>
      <w:r w:rsidRPr="00674E10">
        <w:rPr>
          <w:sz w:val="22"/>
          <w:rtl/>
        </w:rPr>
        <w:t>ويمكن زيادة أسعا</w:t>
      </w:r>
      <w:r w:rsidRPr="00674E10">
        <w:rPr>
          <w:rFonts w:hint="cs"/>
          <w:sz w:val="22"/>
          <w:rtl/>
        </w:rPr>
        <w:t>ر</w:t>
      </w:r>
      <w:r w:rsidRPr="00674E10">
        <w:rPr>
          <w:rStyle w:val="FootnoteReference"/>
          <w:sz w:val="22"/>
          <w:rtl/>
        </w:rPr>
        <w:footnoteReference w:id="158"/>
      </w:r>
      <w:r w:rsidRPr="00674E10">
        <w:rPr>
          <w:sz w:val="22"/>
          <w:rtl/>
        </w:rPr>
        <w:t xml:space="preserve"> اللحوم البرية بزيادة إنفاذ قوانين الأحياء البرية، أو بفرض الضريبة على مبيعات واستهلاك الأحياء البرية. غير أنه كما ذكرنا أعلاه، فقد لا ينجح ذلك إذا كانت اللحوم البرية تستهلك لأغراض الهيبة. ومن شأن زيادة الأسعار أن تزيد الطلب في بعض أسواق المواد الفاخرة حيث يعتبر ارتفاع السعر والوضع الاجتماعي الذي يمنحه دافعا للاستهلاك، ويمكن أن يؤدي إلى إدخال اللحوم المهربة وإقحامها في الأسواق المشروعة.</w:t>
      </w:r>
    </w:p>
    <w:p w:rsidR="003B5A14" w:rsidRPr="00674E10" w:rsidRDefault="003B5A14" w:rsidP="00833509">
      <w:pPr>
        <w:numPr>
          <w:ilvl w:val="0"/>
          <w:numId w:val="3"/>
        </w:numPr>
        <w:spacing w:after="100" w:line="204" w:lineRule="auto"/>
        <w:ind w:left="0" w:firstLine="0"/>
        <w:jc w:val="both"/>
        <w:rPr>
          <w:sz w:val="22"/>
        </w:rPr>
      </w:pPr>
      <w:r w:rsidRPr="00674E10">
        <w:rPr>
          <w:sz w:val="22"/>
          <w:rtl/>
        </w:rPr>
        <w:t xml:space="preserve">ولضمان أن أعداد الأحياء البرية يتم حفظها مع التأكد من أن المستهلكين يستمرون في الحصول على موارد الغذاء، ستكون هناك حاجة، في حالات كثيرة إلى تطوير وإنتاج بدائل اللحوم البرية بكميات كافية. ويمكن أن تعمل لحوم الثروة الحيوانية والأسماك كبدائل للحوم البرية. غير أنه في الحالات التي تعتبر اللحوم البرية جزء مهما من غذاء المجتمعات الريفية، </w:t>
      </w:r>
      <w:r w:rsidRPr="00674E10">
        <w:rPr>
          <w:sz w:val="22"/>
          <w:rtl/>
        </w:rPr>
        <w:lastRenderedPageBreak/>
        <w:t xml:space="preserve">ويمكن تنظيمها لضمان استدامتها، قد تكون أفضل بديل لإنتاج الثروة الحيوانية مع آثارها المصاحبة على التغير في استخدام الأراضي. وإضافة إلى ذلك، ينبغي إجراء التقييمات لضمان أن أي زيادة في إنتاج المواشي </w:t>
      </w:r>
      <w:r w:rsidRPr="00674E10">
        <w:rPr>
          <w:rFonts w:hint="cs"/>
          <w:sz w:val="22"/>
          <w:rtl/>
        </w:rPr>
        <w:t>والأسماك</w:t>
      </w:r>
      <w:r w:rsidRPr="00674E10">
        <w:rPr>
          <w:sz w:val="22"/>
          <w:rtl/>
        </w:rPr>
        <w:t xml:space="preserve"> لن تكون لها أثار سلبية على التنوع البيولوجي والبيئة ويتم القيام بها بطريقة مستدامة.</w:t>
      </w:r>
    </w:p>
    <w:p w:rsidR="003B5A14" w:rsidRPr="00674E10" w:rsidRDefault="003B5A14" w:rsidP="00833509">
      <w:pPr>
        <w:numPr>
          <w:ilvl w:val="0"/>
          <w:numId w:val="3"/>
        </w:numPr>
        <w:spacing w:after="100" w:line="204" w:lineRule="auto"/>
        <w:ind w:left="0" w:firstLine="0"/>
        <w:jc w:val="both"/>
        <w:rPr>
          <w:sz w:val="22"/>
        </w:rPr>
      </w:pPr>
      <w:r w:rsidRPr="00674E10">
        <w:rPr>
          <w:sz w:val="22"/>
          <w:rtl/>
        </w:rPr>
        <w:t xml:space="preserve">والنجاح النسبي للإدارة المستدامة للحوم البرية، بالمقارنة إلى البدائل، سيعتمد على السياق، مثل الاختيار من بين البدائل. وفي أفريقيا الوسطى، يمكن لتربية الدواجن في الفناء الخارجي للمنازل أن توفر بديلا مناسبا، بينما في أمريكا الجنوبية، تعتبر أسماك المياه </w:t>
      </w:r>
      <w:r w:rsidRPr="00674E10">
        <w:rPr>
          <w:rFonts w:hint="cs"/>
          <w:sz w:val="22"/>
          <w:rtl/>
        </w:rPr>
        <w:t>العذبة</w:t>
      </w:r>
      <w:r w:rsidRPr="00674E10">
        <w:rPr>
          <w:sz w:val="22"/>
          <w:rtl/>
        </w:rPr>
        <w:t xml:space="preserve"> مكونا مهما من الغذاء، وقد يكون الإنتاج المستدام للأسماك أكثر ملاءمة. ويختلف الوضع في النظم الإيكولوجية في </w:t>
      </w:r>
      <w:r w:rsidRPr="00674E10">
        <w:rPr>
          <w:rFonts w:hint="cs"/>
          <w:sz w:val="22"/>
          <w:rtl/>
        </w:rPr>
        <w:t>السافان</w:t>
      </w:r>
      <w:r w:rsidRPr="00674E10">
        <w:rPr>
          <w:sz w:val="22"/>
          <w:rtl/>
        </w:rPr>
        <w:t>ا أو أراضي الرعي (مثل شرق أفريقيا وجنوبها)، حيث تتبادل الأحياء البرية والثروة الحيوانية المدجنة نفس المراعي لآلاف السنين.</w:t>
      </w:r>
    </w:p>
    <w:p w:rsidR="003B5A14" w:rsidRPr="00674E10" w:rsidRDefault="003B5A14" w:rsidP="00833509">
      <w:pPr>
        <w:numPr>
          <w:ilvl w:val="0"/>
          <w:numId w:val="3"/>
        </w:numPr>
        <w:spacing w:after="100" w:line="204" w:lineRule="auto"/>
        <w:ind w:left="0" w:firstLine="0"/>
        <w:jc w:val="both"/>
        <w:rPr>
          <w:sz w:val="22"/>
        </w:rPr>
      </w:pPr>
      <w:r w:rsidRPr="00674E10">
        <w:rPr>
          <w:sz w:val="22"/>
          <w:rtl/>
        </w:rPr>
        <w:t>وكانت المحاولات السابقة لإنتاج بدائل للحوم البرية لغرض الغذاء وتوليد الدخل قد كانت جزءا عاما من مشروعات صغيرة الحجم "لسبل العيش البديلة" بالنسبة للمجتمعات الريفية. غير أن هذه المشاريع لم تقدم بدائل ذات نطاق لازم لتلبية الطلب المتزايد، لا سيما في المناطق الحضرية. ومن شأن تحديد العوامل التي تؤثر في نجاح أو فشل مثل هذه المشاريع أن يسمح بتقييم سليم لمشروعات سبل العيش البديلة، وإعداد مبادئ توجيهية لأفضل الممارسات</w:t>
      </w:r>
      <w:r w:rsidRPr="00674E10">
        <w:rPr>
          <w:rFonts w:hint="cs"/>
          <w:sz w:val="22"/>
          <w:rtl/>
        </w:rPr>
        <w:t>.</w:t>
      </w:r>
      <w:r w:rsidRPr="00674E10">
        <w:rPr>
          <w:rStyle w:val="FootnoteReference"/>
          <w:sz w:val="22"/>
          <w:rtl/>
        </w:rPr>
        <w:footnoteReference w:id="159"/>
      </w:r>
    </w:p>
    <w:p w:rsidR="003B5A14" w:rsidRPr="00674E10" w:rsidRDefault="003B5A14" w:rsidP="00833509">
      <w:pPr>
        <w:numPr>
          <w:ilvl w:val="0"/>
          <w:numId w:val="3"/>
        </w:numPr>
        <w:spacing w:after="100" w:line="204" w:lineRule="auto"/>
        <w:ind w:left="0" w:firstLine="0"/>
        <w:jc w:val="both"/>
        <w:rPr>
          <w:sz w:val="22"/>
        </w:rPr>
      </w:pPr>
      <w:r w:rsidRPr="00674E10">
        <w:rPr>
          <w:sz w:val="22"/>
          <w:rtl/>
        </w:rPr>
        <w:t>وتهدف المداخلات بشأن التغير في السلوك إلى التأثير على اختيارات وقرارات المستهلكين، من أجل الاستجابة السريعة لتوافر بدائل للحوم. وعلى المدى الطويل، يمكن أن تهدف المداخلات إلى تقليل الاستهلاك العام للحوم لتأييد البدائل القائمة على النباتات. وتحاول حملات وسائل الإعلام، التي غالبا ما تبث في حكايات الإذاعة أو المسلسلات التليفزيونية، تحاول أن تصل إلى جمهور أكبر من القرى إلى المدن، وتتيح معلومات لتشجيع المستهلكين على تغيير استهلاكهم من اللحوم إلى البدائل، وتعزيز منتجات اللحوم البرية المرخصة عند توافرها. ومع تحول أفضليات شباب المدن بعيدا عن اللحوم البرية بالفعل، يمكن لحملات الإعلام أن تساعد في تحقيق هذا التغير.</w:t>
      </w:r>
    </w:p>
    <w:p w:rsidR="003B5A14" w:rsidRPr="00674E10" w:rsidRDefault="003B5A14" w:rsidP="00833509">
      <w:pPr>
        <w:numPr>
          <w:ilvl w:val="0"/>
          <w:numId w:val="3"/>
        </w:numPr>
        <w:spacing w:after="100" w:line="204" w:lineRule="auto"/>
        <w:ind w:left="0" w:firstLine="0"/>
        <w:jc w:val="both"/>
        <w:rPr>
          <w:sz w:val="22"/>
        </w:rPr>
      </w:pPr>
      <w:r w:rsidRPr="00674E10">
        <w:rPr>
          <w:sz w:val="22"/>
          <w:rtl/>
        </w:rPr>
        <w:t xml:space="preserve">والمدن الريفية التي تنمو بسرعة أو المستوطنات الحضرية البعيدة التي تنشأ من الصناعات الاستخراجية (قطع الأشجار، والتعدين، والنفط) هي نقطة دخول حرجة لإدارة تجارة اللحوم البرية. والكثير من المقيمين ما زالوا يأكلون اللحوم البرية بشكل منتظم بسبب قربهم من هذه الموارد، والتوافر المحدود للغاية للبروتينات من مصادر الحيوانات الأخرى، ولكنها لا تعتمد كثيرا عليها لمعيشتهم. وبالنسبة للقرى الريفية التي لها مطالب مشروعة لإدارة الاستخدام المستدام للأحياء البرية داخل أقاليمهم </w:t>
      </w:r>
      <w:r w:rsidRPr="00674E10">
        <w:rPr>
          <w:rFonts w:hint="cs"/>
          <w:sz w:val="22"/>
          <w:rtl/>
        </w:rPr>
        <w:t>التقليدية</w:t>
      </w:r>
      <w:r w:rsidRPr="00674E10">
        <w:rPr>
          <w:sz w:val="22"/>
          <w:rtl/>
        </w:rPr>
        <w:t xml:space="preserve">، والاستفادة منه، فإن حلا رئيسيا للصيد الجاري المفتوح هو مساعدة حائزي الحقوق في تأمين السلطة والحصول على القدرات لمراقبة وإدارة مستوى الصيد في أراضيهم، وذلك كما ناقشنا في القسم الفرعي "ألف". وأنشطة استخراج الموارد الطبيعية قد يصاحبها قدوم العمال الذي يمكن أن يزيد ضغوط الصيد أو يغير إمدادات الأغذية في المنطقة: ينبغي أن توفر الشركات مصدرا بروتينيا يعتمد عليه وتحديد </w:t>
      </w:r>
      <w:r w:rsidRPr="00674E10">
        <w:rPr>
          <w:rFonts w:hint="cs"/>
          <w:sz w:val="22"/>
          <w:rtl/>
        </w:rPr>
        <w:t>وإنفاذ</w:t>
      </w:r>
      <w:r w:rsidRPr="00674E10">
        <w:rPr>
          <w:sz w:val="22"/>
          <w:rtl/>
        </w:rPr>
        <w:t xml:space="preserve"> اللوائح بشأن صيد الأحياء البرية بطريقة مستدامة و/أو استهلاكها من جانب العاملين.</w:t>
      </w:r>
    </w:p>
    <w:p w:rsidR="003B5A14" w:rsidRDefault="003B5A14" w:rsidP="00833509">
      <w:pPr>
        <w:numPr>
          <w:ilvl w:val="0"/>
          <w:numId w:val="3"/>
        </w:numPr>
        <w:spacing w:after="100" w:line="204" w:lineRule="auto"/>
        <w:ind w:left="0" w:firstLine="0"/>
        <w:jc w:val="both"/>
        <w:rPr>
          <w:sz w:val="22"/>
        </w:rPr>
      </w:pPr>
      <w:r w:rsidRPr="00674E10">
        <w:rPr>
          <w:sz w:val="22"/>
          <w:rtl/>
        </w:rPr>
        <w:t>ومع تزايد السكان السريع وامتداد المناطق الحضرية، فإن المراكز الحضرية الكبيرة تمثل نسبة مهمة ومتزايدة من الاستهلاك الشامل للحوم البرية في بعض البلدان. وتزايد وفرة البدائل المستدامة الرخيصة من خلال الإنتاج المحلي والاستيراد هو أمر ممكن ويعد أولوية. غير أن هذا ينبغي أن يرتبط بإنفاذ صحيح لاستخدام الأحياء البرية عند مستويات الجملة والتجزئة والاستهلاك</w:t>
      </w:r>
      <w:r>
        <w:rPr>
          <w:rFonts w:hint="cs"/>
          <w:sz w:val="22"/>
          <w:rtl/>
        </w:rPr>
        <w:t>.</w:t>
      </w:r>
    </w:p>
    <w:p w:rsidR="003B5A14" w:rsidRPr="002F496E" w:rsidRDefault="003B5A14" w:rsidP="00833509">
      <w:pPr>
        <w:numPr>
          <w:ilvl w:val="0"/>
          <w:numId w:val="3"/>
        </w:numPr>
        <w:spacing w:after="100" w:line="204" w:lineRule="auto"/>
        <w:ind w:left="0" w:firstLine="0"/>
        <w:jc w:val="both"/>
        <w:rPr>
          <w:sz w:val="22"/>
          <w:rtl/>
        </w:rPr>
      </w:pPr>
      <w:r w:rsidRPr="002F496E">
        <w:rPr>
          <w:sz w:val="22"/>
          <w:rtl/>
        </w:rPr>
        <w:t>الخطوات المقترحة</w:t>
      </w:r>
      <w:r>
        <w:rPr>
          <w:rFonts w:hint="cs"/>
          <w:sz w:val="22"/>
          <w:rtl/>
        </w:rPr>
        <w:t xml:space="preserve"> لتقليل الطلب على اللحوم البرية غير المشروعة و/أو الإدارة المستدامة في المدن والقري:</w:t>
      </w:r>
    </w:p>
    <w:p w:rsidR="003B5A14" w:rsidRPr="00674E10" w:rsidRDefault="003B5A14" w:rsidP="003B5A14">
      <w:pPr>
        <w:spacing w:after="100" w:line="204" w:lineRule="auto"/>
        <w:ind w:firstLine="720"/>
        <w:jc w:val="both"/>
        <w:rPr>
          <w:sz w:val="22"/>
          <w:rtl/>
        </w:rPr>
      </w:pPr>
      <w:r w:rsidRPr="00674E10">
        <w:rPr>
          <w:sz w:val="22"/>
          <w:rtl/>
        </w:rPr>
        <w:t>(أ)</w:t>
      </w:r>
      <w:r w:rsidRPr="00674E10">
        <w:rPr>
          <w:sz w:val="22"/>
          <w:rtl/>
        </w:rPr>
        <w:tab/>
        <w:t>عند اللزوم، إعداد استراتيجيات تقليل الطلب بشأن الأحياء البرية التي تدار بطريقة غير مستدامة، مع التركيز على القرى والمدن، باستخدام نهج شامل</w:t>
      </w:r>
      <w:r w:rsidRPr="00674E10">
        <w:rPr>
          <w:rFonts w:hint="cs"/>
          <w:sz w:val="22"/>
          <w:rtl/>
        </w:rPr>
        <w:t>، وفقا للظروف الوطنية والتشريع الوطني الساري</w:t>
      </w:r>
      <w:r w:rsidRPr="00674E10">
        <w:rPr>
          <w:sz w:val="22"/>
          <w:rtl/>
        </w:rPr>
        <w:t>:</w:t>
      </w:r>
    </w:p>
    <w:p w:rsidR="003B5A14" w:rsidRPr="00674E10" w:rsidRDefault="003B5A14" w:rsidP="003B5A14">
      <w:pPr>
        <w:spacing w:after="100" w:line="204" w:lineRule="auto"/>
        <w:ind w:left="2160" w:hanging="720"/>
        <w:jc w:val="both"/>
        <w:rPr>
          <w:sz w:val="22"/>
          <w:rtl/>
        </w:rPr>
      </w:pPr>
      <w:r w:rsidRPr="00674E10">
        <w:rPr>
          <w:sz w:val="22"/>
          <w:rtl/>
        </w:rPr>
        <w:lastRenderedPageBreak/>
        <w:t>(1)</w:t>
      </w:r>
      <w:r w:rsidRPr="00674E10">
        <w:rPr>
          <w:sz w:val="22"/>
          <w:rtl/>
        </w:rPr>
        <w:tab/>
        <w:t>الطلب على اللحوم البرية ليس قضية بيئية منعزلة، ولذلك فإن استراتيجيات تقليل الطلب ينبغي أن تعد على أساس شامل، مع إشراك وزارات الحكومة المسؤولة عن الصحة، والأغذية، والزراعة، والأعمال، والتنمية، والاقتصاد، والمالية، والبنية التحتية، والتعليم، وكذلك الوزارات المسؤولة عن البيئة، والخبراء المعنيين في مجالات تغير سلوك المستهلك، بما في ذلك طرق التسويق الاجتماعي وعلم الاقتصاد السلوكي، وبالاقتران مع القطاع الخاص والخبراء في مجالات التي تتجاوز نطاق حفظ التنوع البيولوجي؛</w:t>
      </w:r>
    </w:p>
    <w:p w:rsidR="003B5A14" w:rsidRPr="00674E10" w:rsidRDefault="003B5A14" w:rsidP="003B5A14">
      <w:pPr>
        <w:spacing w:after="100" w:line="204" w:lineRule="auto"/>
        <w:ind w:left="2160" w:hanging="720"/>
        <w:jc w:val="both"/>
        <w:rPr>
          <w:sz w:val="22"/>
          <w:rtl/>
        </w:rPr>
      </w:pPr>
      <w:r w:rsidRPr="00674E10">
        <w:rPr>
          <w:sz w:val="22"/>
          <w:rtl/>
        </w:rPr>
        <w:t>(2)</w:t>
      </w:r>
      <w:r w:rsidRPr="00674E10">
        <w:rPr>
          <w:sz w:val="22"/>
          <w:rtl/>
        </w:rPr>
        <w:tab/>
        <w:t>يحب أن يشمل وضع استراتيجيات فعالة للتقليل من الطلب المشاركة الفعالة للخبراء المعنيين في المجالات المتصلة بتغير سلوك المستهلك، بما في ذلك طرق التسويق الاجتماعي وعلم الاقتصاد السلوكي؛</w:t>
      </w:r>
    </w:p>
    <w:p w:rsidR="003B5A14" w:rsidRPr="00674E10" w:rsidRDefault="003B5A14" w:rsidP="003B5A14">
      <w:pPr>
        <w:spacing w:after="100" w:line="204" w:lineRule="auto"/>
        <w:ind w:left="2160" w:hanging="720"/>
        <w:jc w:val="both"/>
        <w:rPr>
          <w:sz w:val="22"/>
          <w:rtl/>
        </w:rPr>
      </w:pPr>
      <w:r w:rsidRPr="00674E10">
        <w:rPr>
          <w:sz w:val="22"/>
          <w:rtl/>
        </w:rPr>
        <w:t>(3)</w:t>
      </w:r>
      <w:r w:rsidRPr="00674E10">
        <w:rPr>
          <w:sz w:val="22"/>
          <w:rtl/>
        </w:rPr>
        <w:tab/>
        <w:t>استراتيجيات تقليل الطلب ينبغي أن تركز أساسا على المستهلكين في مدن الأقاليم والمدن الكبرى، حيث انخفاض استهلاك اللحوم البرية يمكن أن يتحقق بدون التأثير على أساليب المعيشة أو على الحقوق في الأراضي. وبالنسبة لمدن الأقاليم القريبة من مصادر الأحياء البرية، فإن خليطا من إضفاء الطابع الرسمي لسلاسل القيمة القصيرة الأجل استنادا إلى صيد الأنواع القوية ينبغي أن يرتبط بإنفاذ صارم لاسيما للأنواع المحمية/المعرضة للخطر، وتطوير البدائل المنتجة محليا. وبالنسبة للمدن الكبرى، التي تبعد عن مصادر الأحياء البرية، فإن الاستهلاك يمثل قضية اختيار لدى المستهلكين التي ربما كان من الأفضل حلها من خلال التسويق الاجتماعي المستهدف لتشجيع تغيير السلوك؛</w:t>
      </w:r>
    </w:p>
    <w:p w:rsidR="003B5A14" w:rsidRPr="00674E10" w:rsidRDefault="003B5A14" w:rsidP="003B5A14">
      <w:pPr>
        <w:spacing w:after="100" w:line="204" w:lineRule="auto"/>
        <w:ind w:left="2160" w:hanging="720"/>
        <w:jc w:val="both"/>
        <w:rPr>
          <w:sz w:val="22"/>
          <w:rtl/>
        </w:rPr>
      </w:pPr>
      <w:r w:rsidRPr="00674E10">
        <w:rPr>
          <w:sz w:val="22"/>
          <w:rtl/>
        </w:rPr>
        <w:t>(4)</w:t>
      </w:r>
      <w:r w:rsidRPr="00674E10">
        <w:rPr>
          <w:sz w:val="22"/>
          <w:rtl/>
        </w:rPr>
        <w:tab/>
        <w:t>ينبغي أن تسترشد استراتيجيات تقليل الطلب ببحوث تركز على تحديد الدوافع البيئية والاقتصادية والثقافية، والاتجاهات والدوافع التي تؤثر في استهلاك اللحوم البرية، من أجل وضع استراتيجيات تتناول أيضا هذه الدوافع المهمة.</w:t>
      </w:r>
    </w:p>
    <w:p w:rsidR="003B5A14" w:rsidRPr="00674E10" w:rsidRDefault="003B5A14" w:rsidP="003B5A14">
      <w:pPr>
        <w:spacing w:after="100" w:line="204" w:lineRule="auto"/>
        <w:ind w:firstLine="720"/>
        <w:jc w:val="both"/>
        <w:rPr>
          <w:sz w:val="22"/>
          <w:rtl/>
        </w:rPr>
      </w:pPr>
      <w:r w:rsidRPr="00674E10">
        <w:rPr>
          <w:sz w:val="22"/>
          <w:rtl/>
        </w:rPr>
        <w:t>(ب)</w:t>
      </w:r>
      <w:r w:rsidRPr="00674E10">
        <w:rPr>
          <w:sz w:val="22"/>
          <w:rtl/>
        </w:rPr>
        <w:tab/>
        <w:t>زيادة وفرة البدائل المنتجة والمصادة بطريقة مستدامة، حسب الاقتضاء:</w:t>
      </w:r>
    </w:p>
    <w:p w:rsidR="003B5A14" w:rsidRPr="00674E10" w:rsidRDefault="003B5A14" w:rsidP="003B5A14">
      <w:pPr>
        <w:spacing w:after="100" w:line="204" w:lineRule="auto"/>
        <w:ind w:left="2160" w:hanging="720"/>
        <w:jc w:val="both"/>
        <w:rPr>
          <w:sz w:val="22"/>
          <w:rtl/>
        </w:rPr>
      </w:pPr>
      <w:r w:rsidRPr="00674E10">
        <w:rPr>
          <w:sz w:val="22"/>
          <w:rtl/>
        </w:rPr>
        <w:t>(1)</w:t>
      </w:r>
      <w:r w:rsidRPr="00674E10">
        <w:rPr>
          <w:sz w:val="22"/>
          <w:rtl/>
        </w:rPr>
        <w:tab/>
        <w:t>ينبغي تهيئة بيئة تمكينية وتوفير حوافز لتشجيع إنشاء شركات خاصة ذات الاكتفاء الذاتي والشراكات الخاصة والعامة لتوفير البدائل، مثل الدواجن والأسماك المنتجة والمصادة بطريقة مستدامة والثروة الحيوانية المحلية الأخرى، في مستوطنات حضرية تكون كبيرة بشكل كاف (ويكون لديها قاعدة استهلاك كبيرة بدرجة كبيرة)؛ ويجب إجراء تقييمات لضمان ألا تكون لأي زيادة في إنتاج الثروة الحيوانية والأسماك آثار سلبية على التنوع البيولوجي والبيئة، وأن الإنتاج مستدام؛</w:t>
      </w:r>
    </w:p>
    <w:p w:rsidR="003B5A14" w:rsidRPr="00674E10" w:rsidRDefault="003B5A14" w:rsidP="003B5A14">
      <w:pPr>
        <w:spacing w:after="100" w:line="204" w:lineRule="auto"/>
        <w:ind w:left="2160" w:hanging="720"/>
        <w:jc w:val="both"/>
        <w:rPr>
          <w:sz w:val="22"/>
          <w:rtl/>
        </w:rPr>
      </w:pPr>
      <w:r w:rsidRPr="00674E10">
        <w:rPr>
          <w:sz w:val="22"/>
          <w:rtl/>
        </w:rPr>
        <w:t>(2)</w:t>
      </w:r>
      <w:r w:rsidRPr="00674E10">
        <w:rPr>
          <w:sz w:val="22"/>
          <w:rtl/>
        </w:rPr>
        <w:tab/>
        <w:t>الصناعات المتصلة بالبنيات التحتية والصناعات الاستخراجية التي تستقبل عمالها في أماكن قريبة من مصادر الأحياء البرية ينبغي أن تلتزم بضمان أن العاملين فيها يمتثلون للوائح المعمول بها فميا يخص صيد أنواع اللحوم البرية وحسب الاقتضاء، وأن يكون لديهم مصادر بروتين ميسورة التكلفة ومنتجة وجرى صيدها من مصادر مستدامة من بروتين من الثروة الحيوانية أو محاصيل النظام المستدام ويفضل أن تكون منتجة محليا ومستدامة؛</w:t>
      </w:r>
    </w:p>
    <w:p w:rsidR="003B5A14" w:rsidRPr="00674E10" w:rsidRDefault="003B5A14" w:rsidP="003B5A14">
      <w:pPr>
        <w:spacing w:after="100" w:line="204" w:lineRule="auto"/>
        <w:ind w:firstLine="720"/>
        <w:jc w:val="both"/>
        <w:rPr>
          <w:sz w:val="22"/>
          <w:rtl/>
        </w:rPr>
      </w:pPr>
      <w:r w:rsidRPr="00674E10">
        <w:rPr>
          <w:sz w:val="22"/>
          <w:rtl/>
        </w:rPr>
        <w:t>(ج)</w:t>
      </w:r>
      <w:r w:rsidRPr="00674E10">
        <w:rPr>
          <w:sz w:val="22"/>
          <w:rtl/>
        </w:rPr>
        <w:tab/>
        <w:t>تقليل توافر اللحوم البرية المنتجة على نحو غير مستدام والطلب عليها:</w:t>
      </w:r>
    </w:p>
    <w:p w:rsidR="003B5A14" w:rsidRPr="00674E10" w:rsidRDefault="003B5A14" w:rsidP="003B5A14">
      <w:pPr>
        <w:spacing w:after="100" w:line="204" w:lineRule="auto"/>
        <w:ind w:left="2160" w:hanging="720"/>
        <w:jc w:val="both"/>
        <w:rPr>
          <w:sz w:val="22"/>
          <w:rtl/>
        </w:rPr>
      </w:pPr>
      <w:r w:rsidRPr="00674E10">
        <w:rPr>
          <w:sz w:val="22"/>
          <w:rtl/>
        </w:rPr>
        <w:t>(1)</w:t>
      </w:r>
      <w:r w:rsidRPr="00674E10">
        <w:rPr>
          <w:sz w:val="22"/>
          <w:rtl/>
        </w:rPr>
        <w:tab/>
        <w:t xml:space="preserve">حملات إعلامية مستهدفة (المستندة إلى فهم لدوافع الاستهلاك والبدائل ذات الصلة)، بما في ذلك استخدام وسائل التواصل الاجتماعي، في القرى والمدن الحضرية ينبغي أن تستخدم لإعلام المواطنين حول القضايا المتصلة باستهلاك اللحوم البرية، بما في ذلك حفظ الأحياء البرية، وقضايا الصحة، وقوانين الأحياء البرية والبدائل المنتجة والمصادة بطريقة مستدامة والمتاحة، </w:t>
      </w:r>
      <w:r w:rsidRPr="00674E10">
        <w:rPr>
          <w:sz w:val="22"/>
          <w:rtl/>
        </w:rPr>
        <w:lastRenderedPageBreak/>
        <w:t>وذلك بهدف تغيير سلوك المستهلك. وينبغي تصميم الحملات استنادا إلى فهم صحيح للمستهلكين، والدوافع والبدائل في المناطق المقرر استهدافها؛</w:t>
      </w:r>
    </w:p>
    <w:p w:rsidR="003B5A14" w:rsidRPr="00674E10" w:rsidRDefault="003B5A14" w:rsidP="003B5A14">
      <w:pPr>
        <w:spacing w:after="100" w:line="204" w:lineRule="auto"/>
        <w:ind w:left="2160" w:hanging="720"/>
        <w:jc w:val="both"/>
        <w:rPr>
          <w:sz w:val="22"/>
          <w:rtl/>
        </w:rPr>
      </w:pPr>
      <w:r w:rsidRPr="00674E10">
        <w:rPr>
          <w:sz w:val="22"/>
          <w:rtl/>
        </w:rPr>
        <w:t>(2)</w:t>
      </w:r>
      <w:r w:rsidRPr="00674E10">
        <w:rPr>
          <w:sz w:val="22"/>
          <w:rtl/>
        </w:rPr>
        <w:tab/>
        <w:t>إن قوانين الأحياء البرية التي تحكم التجارة باللحوم البرية ومبيعاتها (والتي تكون مناسبة ومفهومة وقابلة للإنفاذ) ينبغي إعدادها وتطبيقها في الأقاليم والقرى والمدن، لكي تشجع التجارة القانونية والمستدامة والقابلة للاقتفاء وتوفر تثبيطا للتجار غير الشرعيين وتزيد من أسعار اللحوم البرية الحضرية. وينبغي إجراء تقييمات مسبقة من أجل تحديد ما إذا كانت الزيادة في الأسعار ستزيد الطلب في بعض أسواق المواد الفاخرة و/أو تؤدي إلى زيادة الاتجار غير المشروع.</w:t>
      </w:r>
    </w:p>
    <w:p w:rsidR="003B5A14" w:rsidRPr="00674E10" w:rsidRDefault="003B5A14" w:rsidP="00DB5F26">
      <w:pPr>
        <w:spacing w:after="100" w:line="204" w:lineRule="auto"/>
        <w:ind w:firstLine="720"/>
        <w:jc w:val="both"/>
        <w:rPr>
          <w:sz w:val="22"/>
          <w:rtl/>
        </w:rPr>
      </w:pPr>
      <w:r w:rsidRPr="00674E10">
        <w:rPr>
          <w:sz w:val="22"/>
          <w:rtl/>
        </w:rPr>
        <w:t>(د)</w:t>
      </w:r>
      <w:r w:rsidRPr="00674E10">
        <w:rPr>
          <w:sz w:val="22"/>
          <w:rtl/>
        </w:rPr>
        <w:tab/>
        <w:t>تعزيز الاستهلاك المسؤول للحوم البرية المعتمدة من مصادر مستدامة، لأن شهادة المصدر يمكن أن تسهم في حفظ الأنواع البرية واستخدامها المستدام من خلال التأثير على خيارات المستهلك لاختيار منتجات ذات مصدر مستدام. وينبغي وضع نظم إصدار الشهادات للتأكيد على أن منتجات اللحوم البرية تم صيدها بطريقة مستدامة، وكذلك تستوفي المعايير الصحية الجيدة. ويمكن لهذه المنتجات الحاصلة على شهادة أن تسلط الضوء على بعض المنافع مثل الاستدامة وسبل عيش المجتمعات المحلية وأثر حفظ التنوع البيولوجي والمسائل الصحية.</w:t>
      </w:r>
    </w:p>
    <w:p w:rsidR="003B5A14" w:rsidRPr="00674E10" w:rsidRDefault="003B5A14" w:rsidP="005F1B9F">
      <w:pPr>
        <w:tabs>
          <w:tab w:val="left" w:pos="1080"/>
        </w:tabs>
        <w:spacing w:after="100" w:line="204" w:lineRule="auto"/>
        <w:jc w:val="center"/>
        <w:rPr>
          <w:b/>
          <w:bCs/>
          <w:sz w:val="22"/>
        </w:rPr>
      </w:pPr>
      <w:r w:rsidRPr="00674E10">
        <w:rPr>
          <w:b/>
          <w:bCs/>
          <w:sz w:val="22"/>
          <w:rtl/>
        </w:rPr>
        <w:t>جيم -</w:t>
      </w:r>
      <w:r w:rsidRPr="00674E10">
        <w:rPr>
          <w:b/>
          <w:bCs/>
          <w:sz w:val="22"/>
          <w:rtl/>
        </w:rPr>
        <w:tab/>
        <w:t>تهيئة الظروف المواتية لقطاع مراقب ومنظم ومستدام للحوم البرية</w:t>
      </w:r>
    </w:p>
    <w:p w:rsidR="003B5A14" w:rsidRPr="00674E10" w:rsidRDefault="003B5A14" w:rsidP="00833509">
      <w:pPr>
        <w:numPr>
          <w:ilvl w:val="0"/>
          <w:numId w:val="3"/>
        </w:numPr>
        <w:spacing w:after="100" w:line="204" w:lineRule="auto"/>
        <w:ind w:left="0" w:firstLine="0"/>
        <w:jc w:val="both"/>
        <w:rPr>
          <w:sz w:val="22"/>
        </w:rPr>
      </w:pPr>
      <w:r w:rsidRPr="00674E10">
        <w:rPr>
          <w:sz w:val="22"/>
          <w:rtl/>
        </w:rPr>
        <w:t xml:space="preserve">على المستوى الدولي، تناقش قضايا اللحوم البرية من خلال نوعين رئيسيين من المؤسسات: الاتفاقيات الدولية والبرامج (اتفاقية الأمم المتحدة للتنوع البيولوجي </w:t>
      </w:r>
      <w:r w:rsidRPr="00674E10">
        <w:rPr>
          <w:sz w:val="22"/>
          <w:lang w:val="en-CA"/>
        </w:rPr>
        <w:t>(CBD)</w:t>
      </w:r>
      <w:r w:rsidRPr="00674E10">
        <w:rPr>
          <w:sz w:val="22"/>
          <w:rtl/>
        </w:rPr>
        <w:t xml:space="preserve">، واتفاقية التجارة الدولية بأنواع الحيوانات والنباتات البرية المهددة بالانقراض </w:t>
      </w:r>
      <w:r w:rsidRPr="00674E10">
        <w:rPr>
          <w:bCs/>
          <w:iCs/>
          <w:sz w:val="22"/>
          <w:lang w:val="en-CA"/>
        </w:rPr>
        <w:t>(CITES)</w:t>
      </w:r>
      <w:r w:rsidRPr="00674E10">
        <w:rPr>
          <w:sz w:val="22"/>
          <w:rtl/>
        </w:rPr>
        <w:t xml:space="preserve">، واتفاقية المحافظة على الأنواع المهاجرة من الحيوانات الفطرية </w:t>
      </w:r>
      <w:r w:rsidRPr="00674E10">
        <w:rPr>
          <w:sz w:val="22"/>
          <w:lang w:val="en-CA"/>
        </w:rPr>
        <w:t>(CMS)</w:t>
      </w:r>
      <w:r w:rsidRPr="00674E10">
        <w:rPr>
          <w:sz w:val="22"/>
          <w:rtl/>
        </w:rPr>
        <w:t>)، والمنبر الحكومي الدولي للعلوم والسياسات في مجال التنوع البيولوجي وخدمات النظم الإيكولوجية (</w:t>
      </w:r>
      <w:r w:rsidRPr="00674E10">
        <w:rPr>
          <w:snapToGrid w:val="0"/>
          <w:sz w:val="22"/>
          <w:lang w:eastAsia="ja-JP" w:bidi="th-TH"/>
        </w:rPr>
        <w:t>IPBES</w:t>
      </w:r>
      <w:r w:rsidRPr="00674E10">
        <w:rPr>
          <w:sz w:val="22"/>
          <w:rtl/>
        </w:rPr>
        <w:t xml:space="preserve">) وغيرها من المنظمات ذات الصلة التي تساعد على دعم أو تنفيذ قرارات الاتفاقيات (الشراكة التعاونية بشأن إدارة الأحياء البرية </w:t>
      </w:r>
      <w:r w:rsidRPr="00674E10">
        <w:rPr>
          <w:snapToGrid w:val="0"/>
          <w:kern w:val="22"/>
          <w:sz w:val="22"/>
          <w:lang w:val="en-CA" w:eastAsia="ja-JP" w:bidi="th-TH"/>
        </w:rPr>
        <w:t>(</w:t>
      </w:r>
      <w:r w:rsidRPr="00674E10">
        <w:rPr>
          <w:snapToGrid w:val="0"/>
          <w:kern w:val="22"/>
          <w:sz w:val="22"/>
          <w:lang w:eastAsia="ja-JP" w:bidi="th-TH"/>
        </w:rPr>
        <w:t>CPW)</w:t>
      </w:r>
      <w:r w:rsidRPr="00674E10">
        <w:rPr>
          <w:snapToGrid w:val="0"/>
          <w:kern w:val="22"/>
          <w:sz w:val="22"/>
          <w:rtl/>
          <w:lang w:eastAsia="ja-JP"/>
        </w:rPr>
        <w:t xml:space="preserve"> والمنظمة الدولية للشرطة الجنائية (</w:t>
      </w:r>
      <w:r w:rsidRPr="00674E10">
        <w:rPr>
          <w:rFonts w:hint="cs"/>
          <w:snapToGrid w:val="0"/>
          <w:kern w:val="22"/>
          <w:sz w:val="22"/>
          <w:rtl/>
          <w:lang w:eastAsia="ja-JP"/>
        </w:rPr>
        <w:t>الإنتربول</w:t>
      </w:r>
      <w:r w:rsidRPr="00674E10">
        <w:rPr>
          <w:snapToGrid w:val="0"/>
          <w:kern w:val="22"/>
          <w:sz w:val="22"/>
          <w:rtl/>
          <w:lang w:eastAsia="ja-JP"/>
        </w:rPr>
        <w:t xml:space="preserve">) </w:t>
      </w:r>
      <w:r w:rsidRPr="00674E10">
        <w:rPr>
          <w:sz w:val="22"/>
          <w:rtl/>
        </w:rPr>
        <w:t>ومكتب</w:t>
      </w:r>
      <w:r w:rsidRPr="00674E10">
        <w:rPr>
          <w:snapToGrid w:val="0"/>
          <w:kern w:val="22"/>
          <w:sz w:val="22"/>
          <w:rtl/>
          <w:lang w:eastAsia="ja-JP"/>
        </w:rPr>
        <w:t xml:space="preserve"> الأمم المتحدة للجريمة والمخدرات، والاتحاد الدولي لمكافحة الجريمة ضد الحيوانات والنباتات البرية (</w:t>
      </w:r>
      <w:r w:rsidRPr="00674E10">
        <w:rPr>
          <w:snapToGrid w:val="0"/>
          <w:sz w:val="22"/>
          <w:lang w:eastAsia="ja-JP" w:bidi="th-TH"/>
        </w:rPr>
        <w:t>ICCWC</w:t>
      </w:r>
      <w:r w:rsidRPr="00674E10">
        <w:rPr>
          <w:snapToGrid w:val="0"/>
          <w:kern w:val="22"/>
          <w:sz w:val="22"/>
          <w:rtl/>
          <w:lang w:eastAsia="ja-JP"/>
        </w:rPr>
        <w:t xml:space="preserve">) وشبكة رصد الاتجار بالحيوانات والنباتات البرية </w:t>
      </w:r>
      <w:r w:rsidRPr="00674E10">
        <w:rPr>
          <w:snapToGrid w:val="0"/>
          <w:kern w:val="22"/>
          <w:sz w:val="22"/>
          <w:lang w:eastAsia="ja-JP" w:bidi="th-TH"/>
        </w:rPr>
        <w:t>(TRAFFIC)</w:t>
      </w:r>
      <w:r w:rsidRPr="00674E10">
        <w:rPr>
          <w:snapToGrid w:val="0"/>
          <w:kern w:val="22"/>
          <w:sz w:val="22"/>
          <w:rtl/>
          <w:lang w:eastAsia="ja-JP"/>
        </w:rPr>
        <w:t xml:space="preserve">، ومؤتمر الأمم المتحدة للتجارة والتنمية </w:t>
      </w:r>
      <w:r w:rsidRPr="00674E10">
        <w:rPr>
          <w:snapToGrid w:val="0"/>
          <w:kern w:val="22"/>
          <w:sz w:val="22"/>
          <w:lang w:eastAsia="ja-JP" w:bidi="th-TH"/>
        </w:rPr>
        <w:t>(UN</w:t>
      </w:r>
      <w:r w:rsidRPr="00674E10">
        <w:rPr>
          <w:snapToGrid w:val="0"/>
          <w:kern w:val="22"/>
          <w:sz w:val="22"/>
          <w:lang w:val="en-CA" w:eastAsia="ja-JP" w:bidi="th-TH"/>
        </w:rPr>
        <w:t>C</w:t>
      </w:r>
      <w:r w:rsidRPr="00674E10">
        <w:rPr>
          <w:snapToGrid w:val="0"/>
          <w:kern w:val="22"/>
          <w:sz w:val="22"/>
          <w:lang w:eastAsia="ja-JP" w:bidi="th-TH"/>
        </w:rPr>
        <w:t>TAD)</w:t>
      </w:r>
      <w:r w:rsidRPr="00674E10">
        <w:rPr>
          <w:sz w:val="22"/>
          <w:rtl/>
        </w:rPr>
        <w:t xml:space="preserve">، ومنظمة الأغذية والزراعة (الفاو)، والاتحاد الدولي لحفظ الطبيعة، وبرنامج الأمم المتحدة الإنمائي)، وهيئات التعاون الإقليمي أو هيئات التكامل الاقتصادي (الاتحاد الأوروبي، والاتحاد الأفريقي، والجماعة الاقتصادية لدول وسط أفريقيا) وغيرها من المؤسسات متعددة الأطراف ذات الصلة (الاتحاد الأوروبي، </w:t>
      </w:r>
      <w:r w:rsidRPr="00674E10">
        <w:rPr>
          <w:snapToGrid w:val="0"/>
          <w:kern w:val="22"/>
          <w:sz w:val="22"/>
          <w:rtl/>
          <w:lang w:eastAsia="ja-JP"/>
        </w:rPr>
        <w:t xml:space="preserve">ولجنة غابات أفريقيا الوسطى </w:t>
      </w:r>
      <w:r w:rsidRPr="00674E10">
        <w:rPr>
          <w:snapToGrid w:val="0"/>
          <w:kern w:val="22"/>
          <w:sz w:val="22"/>
          <w:lang w:eastAsia="ja-JP" w:bidi="th-TH"/>
        </w:rPr>
        <w:t>(COMIFAC)</w:t>
      </w:r>
      <w:r w:rsidRPr="00674E10">
        <w:rPr>
          <w:snapToGrid w:val="0"/>
          <w:kern w:val="22"/>
          <w:sz w:val="22"/>
          <w:rtl/>
          <w:lang w:eastAsia="ja-JP"/>
        </w:rPr>
        <w:t>، ضمن مؤسسات أخرى</w:t>
      </w:r>
      <w:r w:rsidRPr="00674E10">
        <w:rPr>
          <w:sz w:val="22"/>
          <w:rtl/>
        </w:rPr>
        <w:t xml:space="preserve">). </w:t>
      </w:r>
    </w:p>
    <w:p w:rsidR="003B5A14" w:rsidRPr="00674E10" w:rsidRDefault="003B5A14" w:rsidP="00833509">
      <w:pPr>
        <w:numPr>
          <w:ilvl w:val="0"/>
          <w:numId w:val="3"/>
        </w:numPr>
        <w:spacing w:after="100" w:line="204" w:lineRule="auto"/>
        <w:ind w:left="0" w:firstLine="0"/>
        <w:jc w:val="both"/>
        <w:rPr>
          <w:sz w:val="22"/>
        </w:rPr>
      </w:pPr>
      <w:r w:rsidRPr="00674E10">
        <w:rPr>
          <w:sz w:val="22"/>
          <w:rtl/>
        </w:rPr>
        <w:t>وبين قضايا الأحياء البرية، فإن مسألة التجارة غير المشروعة بالأحياء البرية تمثل شاغلا رئيسيا، وفي أغلب الأحيان، فإن الإدارة المستدامة للأحياء البرية وقضايا اللحوم البرية لا يلتفت إليها أو تعامل كمنتج فرعي للعمل بشأن التجارة غير المشروعة بالأحياء البرية. وبعض الاتفاقيا</w:t>
      </w:r>
      <w:r w:rsidRPr="00674E10">
        <w:rPr>
          <w:rFonts w:hint="cs"/>
          <w:sz w:val="22"/>
          <w:rtl/>
        </w:rPr>
        <w:t>ت</w:t>
      </w:r>
      <w:r w:rsidRPr="00674E10">
        <w:rPr>
          <w:rStyle w:val="FootnoteReference"/>
          <w:sz w:val="22"/>
          <w:rtl/>
        </w:rPr>
        <w:footnoteReference w:id="160"/>
      </w:r>
      <w:r w:rsidRPr="00674E10">
        <w:rPr>
          <w:sz w:val="22"/>
          <w:rtl/>
        </w:rPr>
        <w:t xml:space="preserve"> تنظر صراحة وتعمل بشأن الاستخدام غير المستدام للحوم البرية من خلال المحاولة على تهيئة بيئة مؤاتية لحفظ الأحياء البرية واستخدامها المستدام.</w:t>
      </w:r>
    </w:p>
    <w:p w:rsidR="003B5A14" w:rsidRPr="00674E10" w:rsidRDefault="003B5A14" w:rsidP="00833509">
      <w:pPr>
        <w:numPr>
          <w:ilvl w:val="0"/>
          <w:numId w:val="3"/>
        </w:numPr>
        <w:spacing w:after="100" w:line="204" w:lineRule="auto"/>
        <w:ind w:left="0" w:firstLine="0"/>
        <w:jc w:val="both"/>
        <w:rPr>
          <w:sz w:val="22"/>
        </w:rPr>
      </w:pPr>
      <w:r w:rsidRPr="00674E10">
        <w:rPr>
          <w:sz w:val="22"/>
          <w:rtl/>
        </w:rPr>
        <w:t>ويجب لإدارة قطاع اللحوم البرية أن تنتقل فيما يتجاوز الإجراءات التخفيفية الخاصة غير المرتبطة التي تهدف إلى تخفيف آثار صيد الأحياء البرية (مثل حظر الصيد، والتربية المراقبة للأنواع البرية، والبروتينات البديلة صغيرة الحجم أو خيارات لسبل العيش). وينبغي تطوير نهج شامل على مدى سلاسل قيمة اللحوم البرية، مع التركيز على الحفظ والاستخدام المستدام للموارد عند المنبع (المناطق الريفية) وتقليل الطلب في المراكز الحضرية.</w:t>
      </w:r>
    </w:p>
    <w:p w:rsidR="003B5A14" w:rsidRPr="00674E10" w:rsidRDefault="003B5A14" w:rsidP="00833509">
      <w:pPr>
        <w:numPr>
          <w:ilvl w:val="0"/>
          <w:numId w:val="3"/>
        </w:numPr>
        <w:spacing w:after="100" w:line="204" w:lineRule="auto"/>
        <w:ind w:left="0" w:firstLine="0"/>
        <w:jc w:val="both"/>
        <w:rPr>
          <w:sz w:val="22"/>
        </w:rPr>
      </w:pPr>
      <w:r w:rsidRPr="00674E10">
        <w:rPr>
          <w:sz w:val="22"/>
          <w:rtl/>
        </w:rPr>
        <w:t xml:space="preserve">وسوف يتطلب ذلك بيئة تمكينية مناسبة وشاملة (ولا سيما فيما يتعلق بالسياسات الوطنية والأطر القانونية الوطنية بخصوص صيد الأحياء البرية، والتجارة باللحوم البرية ومبيعاتها)، وهذه ليست موجودة حاليا في معظم البلدان النامية. وإنشاء هذه البيئة التمكينية يصبح الشرط الضروري لتحقيق أو إحراز التقدم نحو قطاع اللحوم البرية الأكثر مراقبة والأكثر استدامة. </w:t>
      </w:r>
      <w:r w:rsidRPr="00674E10">
        <w:rPr>
          <w:sz w:val="22"/>
          <w:rtl/>
        </w:rPr>
        <w:lastRenderedPageBreak/>
        <w:t>ويلزم توفير إطار إدارة منسق ومركز على المستوى الدولي وعلى المستوى الوطني، وذلك لدعم المداخلات التي تستهدف الإدارة الأفضل للموارد و/أو خفض كبير للطلب.</w:t>
      </w:r>
    </w:p>
    <w:p w:rsidR="003B5A14" w:rsidRPr="00674E10" w:rsidRDefault="003B5A14" w:rsidP="00833509">
      <w:pPr>
        <w:numPr>
          <w:ilvl w:val="0"/>
          <w:numId w:val="3"/>
        </w:numPr>
        <w:spacing w:after="100" w:line="204" w:lineRule="auto"/>
        <w:ind w:left="0" w:firstLine="0"/>
        <w:jc w:val="both"/>
        <w:rPr>
          <w:sz w:val="22"/>
          <w:rtl/>
        </w:rPr>
      </w:pPr>
      <w:r w:rsidRPr="00674E10">
        <w:rPr>
          <w:sz w:val="22"/>
          <w:rtl/>
        </w:rPr>
        <w:t>وقد يتطلب تعقد مثل هذا الإطار وضع نظرية للتغير يمكن استخدامها للتفكير من خلالها وخطط عمل وتدخلات تتناول المشاكل المجتمعية الخاصة أو المتعلقة بالتنوع البيولوجي. وتحدد نظرية التغير الخطوات المنطقية اللازمة للتدخل والمؤدية إلى نتائج منشودة وفي نهاية المطاف ما لها من آثار مجتمعية وعلى حفظ الطبيعة بوجه عام.</w:t>
      </w:r>
    </w:p>
    <w:p w:rsidR="003B5A14" w:rsidRPr="00A73434" w:rsidRDefault="003B5A14" w:rsidP="00833509">
      <w:pPr>
        <w:pStyle w:val="ListParagraph"/>
        <w:numPr>
          <w:ilvl w:val="0"/>
          <w:numId w:val="3"/>
        </w:numPr>
        <w:bidi/>
        <w:spacing w:after="100" w:line="204" w:lineRule="auto"/>
        <w:ind w:left="0" w:firstLine="0"/>
        <w:rPr>
          <w:rFonts w:cs="Simplified Arabic"/>
          <w:rtl/>
        </w:rPr>
      </w:pPr>
      <w:r w:rsidRPr="00A73434">
        <w:rPr>
          <w:rFonts w:cs="Simplified Arabic"/>
          <w:rtl/>
        </w:rPr>
        <w:t>غالبية التجارة الحالية في اللحوم البرية غير قانونية، ويمكن أن يعيق ذلك العمليات السياساتية ويحول دون إجراء تقييم سليم لمتطلبات الإدارة. وهناك حاجة ملحة لإدراج قطاع اللحوم البرية بشكل رسمي داخل النُظم الوطنية للحساب المنهجي للثروة وتقديرات الناتج الإجمالي المحلي</w:t>
      </w:r>
      <w:r>
        <w:rPr>
          <w:rFonts w:cs="Simplified Arabic" w:hint="cs"/>
          <w:rtl/>
        </w:rPr>
        <w:t>.</w:t>
      </w:r>
    </w:p>
    <w:p w:rsidR="003B5A14" w:rsidRPr="00A73434" w:rsidRDefault="003B5A14" w:rsidP="00833509">
      <w:pPr>
        <w:pStyle w:val="ListParagraph"/>
        <w:numPr>
          <w:ilvl w:val="0"/>
          <w:numId w:val="3"/>
        </w:numPr>
        <w:bidi/>
        <w:spacing w:after="100" w:line="204" w:lineRule="auto"/>
        <w:ind w:left="0" w:firstLine="0"/>
        <w:rPr>
          <w:rFonts w:cs="Simplified Arabic"/>
          <w:rtl/>
        </w:rPr>
      </w:pPr>
      <w:r w:rsidRPr="00A73434">
        <w:rPr>
          <w:rtl/>
        </w:rPr>
        <w:t>الخطوات المقترحة</w:t>
      </w:r>
      <w:r>
        <w:rPr>
          <w:rFonts w:cs="Simplified Arabic" w:hint="cs"/>
          <w:rtl/>
        </w:rPr>
        <w:t xml:space="preserve"> لتهي’ الظروف التمكينية لقطاع لحوم برية مشروع ومستدام ومنظم:</w:t>
      </w:r>
    </w:p>
    <w:p w:rsidR="003B5A14" w:rsidRPr="00674E10" w:rsidRDefault="003B5A14" w:rsidP="003B5A14">
      <w:pPr>
        <w:spacing w:after="100" w:line="204" w:lineRule="auto"/>
        <w:ind w:firstLine="720"/>
        <w:jc w:val="both"/>
        <w:rPr>
          <w:sz w:val="22"/>
          <w:rtl/>
        </w:rPr>
      </w:pPr>
      <w:r w:rsidRPr="00674E10">
        <w:rPr>
          <w:sz w:val="22"/>
          <w:rtl/>
        </w:rPr>
        <w:t>(أ)</w:t>
      </w:r>
      <w:r w:rsidRPr="00674E10">
        <w:rPr>
          <w:sz w:val="22"/>
          <w:rtl/>
        </w:rPr>
        <w:tab/>
        <w:t>زيادة التعاون الدولي:</w:t>
      </w:r>
    </w:p>
    <w:p w:rsidR="003B5A14" w:rsidRPr="00674E10" w:rsidRDefault="003B5A14" w:rsidP="003B5A14">
      <w:pPr>
        <w:spacing w:after="100" w:line="204" w:lineRule="auto"/>
        <w:ind w:left="2160" w:hanging="720"/>
        <w:jc w:val="both"/>
        <w:rPr>
          <w:sz w:val="22"/>
          <w:rtl/>
        </w:rPr>
      </w:pPr>
      <w:r w:rsidRPr="00674E10">
        <w:rPr>
          <w:b/>
          <w:i/>
          <w:sz w:val="22"/>
          <w:rtl/>
        </w:rPr>
        <w:t>(1)</w:t>
      </w:r>
      <w:r w:rsidRPr="00674E10">
        <w:rPr>
          <w:b/>
          <w:i/>
          <w:sz w:val="22"/>
          <w:rtl/>
        </w:rPr>
        <w:tab/>
      </w:r>
      <w:r w:rsidRPr="00674E10">
        <w:rPr>
          <w:sz w:val="22"/>
          <w:rtl/>
        </w:rPr>
        <w:t xml:space="preserve">تعزيز المزيد من التعاون بين الاتفاقيات والبرامج والمنظمات ذات الصلة: (ولا سيما اتفاقية التنوع البيولوجي، واتفاقية التجارة الدولية بأنواع الحيوانات والنباتات البرية المهددة بالانقراض </w:t>
      </w:r>
      <w:r w:rsidRPr="00674E10">
        <w:rPr>
          <w:bCs/>
          <w:iCs/>
          <w:sz w:val="22"/>
          <w:lang w:val="en-CA"/>
        </w:rPr>
        <w:t>(CITES)</w:t>
      </w:r>
      <w:r w:rsidRPr="00674E10">
        <w:rPr>
          <w:sz w:val="22"/>
          <w:rtl/>
        </w:rPr>
        <w:t xml:space="preserve">، واتفاقية المحافظة على الأنواع المهاجرة من الحيوانات الفطرية </w:t>
      </w:r>
      <w:r w:rsidRPr="00674E10">
        <w:rPr>
          <w:sz w:val="22"/>
          <w:lang w:val="en-CA"/>
        </w:rPr>
        <w:t>(CMS)</w:t>
      </w:r>
      <w:r w:rsidRPr="00674E10">
        <w:rPr>
          <w:sz w:val="22"/>
          <w:rtl/>
        </w:rPr>
        <w:t>، والمنبر الحكومي الدولي للعلوم والسياسات في مجال التنوع البيولوجي وخدمات النظم الإيكولوجية (</w:t>
      </w:r>
      <w:r w:rsidRPr="00674E10">
        <w:rPr>
          <w:snapToGrid w:val="0"/>
          <w:sz w:val="22"/>
          <w:lang w:eastAsia="ja-JP" w:bidi="th-TH"/>
        </w:rPr>
        <w:t>IPBES</w:t>
      </w:r>
      <w:r w:rsidRPr="00674E10">
        <w:rPr>
          <w:sz w:val="22"/>
          <w:rtl/>
        </w:rPr>
        <w:t xml:space="preserve">) ومنظمة الصحة العالمية </w:t>
      </w:r>
      <w:r w:rsidRPr="00674E10">
        <w:rPr>
          <w:sz w:val="22"/>
          <w:lang w:val="en-CA"/>
        </w:rPr>
        <w:t>(WHO)</w:t>
      </w:r>
      <w:r w:rsidRPr="00674E10">
        <w:rPr>
          <w:sz w:val="22"/>
          <w:rtl/>
        </w:rPr>
        <w:t xml:space="preserve">، والمنظمة العالمية لصحة الحيوان </w:t>
      </w:r>
      <w:r w:rsidRPr="00674E10">
        <w:rPr>
          <w:sz w:val="22"/>
          <w:lang w:val="en-CA"/>
        </w:rPr>
        <w:t>(OIE)</w:t>
      </w:r>
      <w:r w:rsidRPr="00674E10">
        <w:rPr>
          <w:sz w:val="22"/>
          <w:rtl/>
        </w:rPr>
        <w:t xml:space="preserve">، ومنظمة الأغذية والزراعة للأمم المتحدة (الفاو))، </w:t>
      </w:r>
      <w:r w:rsidRPr="00674E10">
        <w:rPr>
          <w:snapToGrid w:val="0"/>
          <w:kern w:val="22"/>
          <w:sz w:val="22"/>
          <w:rtl/>
          <w:lang w:eastAsia="ja-JP"/>
        </w:rPr>
        <w:t>والاتحاد الدولي لمكافحة الجريمة ضد الحيوانات والنباتات البرية (</w:t>
      </w:r>
      <w:r w:rsidRPr="00674E10">
        <w:rPr>
          <w:snapToGrid w:val="0"/>
          <w:sz w:val="22"/>
          <w:lang w:eastAsia="ja-JP" w:bidi="th-TH"/>
        </w:rPr>
        <w:t>ICCWC</w:t>
      </w:r>
      <w:r w:rsidRPr="00674E10">
        <w:rPr>
          <w:snapToGrid w:val="0"/>
          <w:kern w:val="22"/>
          <w:sz w:val="22"/>
          <w:rtl/>
          <w:lang w:eastAsia="ja-JP"/>
        </w:rPr>
        <w:t>)</w:t>
      </w:r>
      <w:r w:rsidRPr="00674E10">
        <w:rPr>
          <w:sz w:val="22"/>
          <w:rtl/>
        </w:rPr>
        <w:t xml:space="preserve"> مع الترويج للتوصيات الصادرة عن فريق الاتصال المعني بلحوم الطرائد في اتفاقية التنوع البيولوجي</w:t>
      </w:r>
      <w:r w:rsidRPr="00674E10">
        <w:rPr>
          <w:rFonts w:hint="cs"/>
          <w:sz w:val="22"/>
          <w:rtl/>
        </w:rPr>
        <w:t>؛</w:t>
      </w:r>
      <w:r w:rsidRPr="00674E10">
        <w:rPr>
          <w:rStyle w:val="FootnoteReference"/>
          <w:sz w:val="22"/>
          <w:rtl/>
        </w:rPr>
        <w:footnoteReference w:id="161"/>
      </w:r>
    </w:p>
    <w:p w:rsidR="003B5A14" w:rsidRPr="00674E10" w:rsidRDefault="003B5A14" w:rsidP="003B5A14">
      <w:pPr>
        <w:spacing w:after="100" w:line="204" w:lineRule="auto"/>
        <w:ind w:left="2160" w:hanging="720"/>
        <w:jc w:val="both"/>
        <w:rPr>
          <w:sz w:val="22"/>
          <w:rtl/>
        </w:rPr>
      </w:pPr>
      <w:r w:rsidRPr="00674E10">
        <w:rPr>
          <w:sz w:val="22"/>
          <w:rtl/>
        </w:rPr>
        <w:t>(2)</w:t>
      </w:r>
      <w:r w:rsidRPr="00674E10">
        <w:rPr>
          <w:sz w:val="22"/>
          <w:rtl/>
        </w:rPr>
        <w:tab/>
        <w:t>هناك حاجة لنهج متكامل يعالج الصيد غير المشروع والاتجار غير المشروع في الأحياء البرية إلى جانب المسائل ذات الأهمية المتعلقة بالأمن الغذائي وسبل العيش والاستخدام المستدام للأحياء البرية. ولكي تكون الجهود الرامية إلى التصدي للصيد غير المشروع والاتجار غير المشروع في الأحياء البرية فعالة ومستدامة على المدى الطويل، ينبغي تكملتها بجهود لضمان أن حفظ أنواع الأحياء البرية وإدارتها بشكل سليم يراعي الاحتياجات الاجتماعية الاقتصادية للمجتمعات المحلية، بما في ذلك الاستخدام المستدام للحوم البرية؛</w:t>
      </w:r>
    </w:p>
    <w:p w:rsidR="003B5A14" w:rsidRPr="00674E10" w:rsidRDefault="003B5A14" w:rsidP="003B5A14">
      <w:pPr>
        <w:spacing w:after="100" w:line="204" w:lineRule="auto"/>
        <w:ind w:left="2160" w:hanging="720"/>
        <w:jc w:val="both"/>
        <w:rPr>
          <w:sz w:val="22"/>
          <w:rtl/>
        </w:rPr>
      </w:pPr>
      <w:r>
        <w:rPr>
          <w:sz w:val="22"/>
          <w:rtl/>
        </w:rPr>
        <w:t>(</w:t>
      </w:r>
      <w:r>
        <w:rPr>
          <w:sz w:val="22"/>
          <w:lang w:val="en-CA"/>
        </w:rPr>
        <w:t>3</w:t>
      </w:r>
      <w:r w:rsidRPr="00674E10">
        <w:rPr>
          <w:sz w:val="22"/>
          <w:rtl/>
        </w:rPr>
        <w:t>)</w:t>
      </w:r>
      <w:r w:rsidRPr="00674E10">
        <w:rPr>
          <w:sz w:val="22"/>
          <w:rtl/>
        </w:rPr>
        <w:tab/>
        <w:t>دعم الإجراءات المتكاملة المحلية والوطنية وعبر الحدود لبناء شراكات بين منظمات ومؤسسات ذات صلة والجهات المعنية الأخرى من أصحاب المصلحة من أجل: بناء القدرات على الإنفاذ والرصد؛ وتطوير وتنفيذ بدائل للتغذية وسبل العيش؛ وزيادة التوعية، وتبادل البحوث والتعليم بخصوص صيد اللحوم البرية والتجارة فيها. وبالإضافة إلى ذلك، ينبغي أن تكون هناك إجراءات هادفة إلى إحداث تقدم في خطة العمل المتعلقة بالاستخدام المألوف المستدام، وكذلك لدعم العمليات الوطنية لمراجعة السياسات والأطر القانونية لدعم وتمكين حفظ أنواع الأحياء البرية واستخدامها المستدام؛</w:t>
      </w:r>
    </w:p>
    <w:p w:rsidR="003B5A14" w:rsidRPr="00674E10" w:rsidRDefault="003B5A14" w:rsidP="003B5A14">
      <w:pPr>
        <w:spacing w:after="100" w:line="204" w:lineRule="auto"/>
        <w:ind w:left="1440" w:hanging="720"/>
        <w:jc w:val="both"/>
        <w:rPr>
          <w:sz w:val="22"/>
          <w:rtl/>
        </w:rPr>
      </w:pPr>
      <w:r w:rsidRPr="00674E10">
        <w:rPr>
          <w:sz w:val="22"/>
          <w:rtl/>
        </w:rPr>
        <w:t>(ب)</w:t>
      </w:r>
      <w:r w:rsidRPr="00674E10">
        <w:rPr>
          <w:sz w:val="22"/>
          <w:rtl/>
        </w:rPr>
        <w:tab/>
        <w:t>الإقرار بدور اللحوم البرية، عندما تكون مشروعة، ومواءمة الأطر الوطنية السياساتية والقانونية وفقا لذلك:</w:t>
      </w:r>
    </w:p>
    <w:p w:rsidR="003B5A14" w:rsidRPr="00674E10" w:rsidRDefault="003B5A14" w:rsidP="003B5A14">
      <w:pPr>
        <w:spacing w:after="100" w:line="204" w:lineRule="auto"/>
        <w:ind w:left="2160" w:hanging="720"/>
        <w:jc w:val="both"/>
        <w:rPr>
          <w:sz w:val="22"/>
          <w:rtl/>
        </w:rPr>
      </w:pPr>
      <w:r w:rsidRPr="00674E10">
        <w:rPr>
          <w:sz w:val="22"/>
          <w:rtl/>
        </w:rPr>
        <w:t>(1)</w:t>
      </w:r>
      <w:r w:rsidRPr="00674E10">
        <w:rPr>
          <w:sz w:val="22"/>
          <w:rtl/>
        </w:rPr>
        <w:tab/>
        <w:t>الاعتراف بحقيقة التجارة في اللحوم البرية، وذلك كسلف ضروري لإنشاء إدارة الأحياء البرية على قاعدة سليمة؛</w:t>
      </w:r>
    </w:p>
    <w:p w:rsidR="003B5A14" w:rsidRPr="00674E10" w:rsidRDefault="003B5A14" w:rsidP="003B5A14">
      <w:pPr>
        <w:spacing w:after="100" w:line="204" w:lineRule="auto"/>
        <w:ind w:left="2160" w:hanging="720"/>
        <w:jc w:val="both"/>
        <w:rPr>
          <w:sz w:val="22"/>
          <w:rtl/>
        </w:rPr>
      </w:pPr>
      <w:r w:rsidRPr="00674E10">
        <w:rPr>
          <w:sz w:val="22"/>
          <w:rtl/>
        </w:rPr>
        <w:lastRenderedPageBreak/>
        <w:t>(2)</w:t>
      </w:r>
      <w:r w:rsidRPr="00674E10">
        <w:rPr>
          <w:sz w:val="22"/>
          <w:rtl/>
        </w:rPr>
        <w:tab/>
        <w:t>تسجيل مستويات استهلاك اللحوم البرية القائمة في الإحصاءات الوطنية، كوسيلة لتقييم الموارد والاعتراف بالمنافع الناجمة عن استخدامها بطريقة قانونية ومستدامة وإعطائها وزنا ملائما في السياسات العامة والتخطيط؛</w:t>
      </w:r>
    </w:p>
    <w:p w:rsidR="003B5A14" w:rsidRPr="00674E10" w:rsidRDefault="003B5A14" w:rsidP="003B5A14">
      <w:pPr>
        <w:spacing w:after="100" w:line="204" w:lineRule="auto"/>
        <w:ind w:left="2160" w:hanging="720"/>
        <w:jc w:val="both"/>
        <w:rPr>
          <w:sz w:val="22"/>
          <w:rtl/>
        </w:rPr>
      </w:pPr>
      <w:r w:rsidRPr="00674E10">
        <w:rPr>
          <w:sz w:val="22"/>
          <w:rtl/>
        </w:rPr>
        <w:t>(3)</w:t>
      </w:r>
      <w:r w:rsidRPr="00674E10">
        <w:rPr>
          <w:sz w:val="22"/>
          <w:rtl/>
        </w:rPr>
        <w:tab/>
        <w:t>تقييم دور استهلاك الأحياء البرية في سبل العيش والنظر فيها داخل تقييمات الموارد الوطنية والوثائق الرئيسية لتخطيط السياسات، مثل الاستراتيجيات الإنمائية الوطنية واستراتيجيات الحد من الفقر؛</w:t>
      </w:r>
    </w:p>
    <w:p w:rsidR="003B5A14" w:rsidRDefault="003B5A14" w:rsidP="003B5A14">
      <w:pPr>
        <w:spacing w:after="100" w:line="204" w:lineRule="auto"/>
        <w:ind w:left="2160" w:hanging="720"/>
        <w:jc w:val="both"/>
        <w:rPr>
          <w:sz w:val="22"/>
          <w:rtl/>
        </w:rPr>
      </w:pPr>
      <w:r w:rsidRPr="00674E10">
        <w:rPr>
          <w:sz w:val="22"/>
          <w:rtl/>
        </w:rPr>
        <w:t>(4)</w:t>
      </w:r>
      <w:r w:rsidRPr="00674E10">
        <w:rPr>
          <w:sz w:val="22"/>
          <w:rtl/>
        </w:rPr>
        <w:tab/>
        <w:t>إضافة مسائل اللحوم البرية/الأحياء البرية في المناهج الدراسية ذات الصلة (مثل التعليم الجامعي، والتدريب الحكومي).</w:t>
      </w:r>
    </w:p>
    <w:p w:rsidR="003B5A14" w:rsidRPr="00674E10" w:rsidRDefault="003B5A14" w:rsidP="003B5A14">
      <w:pPr>
        <w:spacing w:after="100" w:line="204" w:lineRule="auto"/>
        <w:ind w:left="2160" w:hanging="720"/>
        <w:jc w:val="both"/>
        <w:rPr>
          <w:sz w:val="22"/>
          <w:rtl/>
        </w:rPr>
      </w:pPr>
      <w:r>
        <w:rPr>
          <w:rFonts w:hint="cs"/>
          <w:sz w:val="22"/>
          <w:rtl/>
        </w:rPr>
        <w:t>(5)</w:t>
      </w:r>
      <w:r>
        <w:rPr>
          <w:rFonts w:hint="cs"/>
          <w:sz w:val="22"/>
          <w:rtl/>
        </w:rPr>
        <w:tab/>
        <w:t>الاعتراف بالدور الهام للنساء في تجهيز وبيع اللحوم البرية، مع الأخذ في الحسبان احتياجات وأولويات وقدرات النساء والرجال؛</w:t>
      </w:r>
    </w:p>
    <w:p w:rsidR="003B5A14" w:rsidRPr="00674E10" w:rsidRDefault="003B5A14" w:rsidP="003B5A14">
      <w:pPr>
        <w:spacing w:after="100" w:line="204" w:lineRule="auto"/>
        <w:ind w:left="1440" w:hanging="720"/>
        <w:jc w:val="both"/>
        <w:rPr>
          <w:sz w:val="22"/>
          <w:rtl/>
        </w:rPr>
      </w:pPr>
      <w:r w:rsidRPr="00674E10">
        <w:rPr>
          <w:sz w:val="22"/>
          <w:rtl/>
        </w:rPr>
        <w:t>(ج)</w:t>
      </w:r>
      <w:r w:rsidRPr="00674E10">
        <w:rPr>
          <w:sz w:val="22"/>
          <w:rtl/>
        </w:rPr>
        <w:tab/>
        <w:t>إنشاء أطر رصد إقليمية ووطنية للحوم البرية لإثراء وإرشاد السياسة والتدخلات القانونية من أجل ما</w:t>
      </w:r>
      <w:r>
        <w:rPr>
          <w:rFonts w:hint="cs"/>
          <w:sz w:val="22"/>
          <w:rtl/>
        </w:rPr>
        <w:t> </w:t>
      </w:r>
      <w:r w:rsidRPr="00674E10">
        <w:rPr>
          <w:sz w:val="22"/>
          <w:rtl/>
        </w:rPr>
        <w:t>يلي:</w:t>
      </w:r>
    </w:p>
    <w:p w:rsidR="003B5A14" w:rsidRPr="00674E10" w:rsidRDefault="003B5A14" w:rsidP="003B5A14">
      <w:pPr>
        <w:spacing w:after="100" w:line="204" w:lineRule="auto"/>
        <w:ind w:left="2160" w:hanging="720"/>
        <w:jc w:val="both"/>
        <w:rPr>
          <w:sz w:val="22"/>
          <w:rtl/>
        </w:rPr>
      </w:pPr>
      <w:r w:rsidRPr="00674E10">
        <w:rPr>
          <w:sz w:val="22"/>
          <w:rtl/>
        </w:rPr>
        <w:t>(1)</w:t>
      </w:r>
      <w:r w:rsidRPr="00674E10">
        <w:rPr>
          <w:sz w:val="22"/>
          <w:rtl/>
        </w:rPr>
        <w:tab/>
      </w:r>
      <w:r w:rsidRPr="00674E10">
        <w:rPr>
          <w:rFonts w:hint="cs"/>
          <w:sz w:val="22"/>
          <w:rtl/>
        </w:rPr>
        <w:t>الاضطلاع ب</w:t>
      </w:r>
      <w:r w:rsidRPr="00674E10">
        <w:rPr>
          <w:sz w:val="22"/>
          <w:rtl/>
        </w:rPr>
        <w:t>تقييم لمستهلكي اللحوم البرية، ودوافع الاستهلاك، وعندما يفوق الطلب الناتج المستدام توفير البدائل المحتملة، وحساب مرونة الطلب. وهذه المعلومات ضرورية لتصميم واستهداف استراتيجيات تقليل الطلب، بما في ذلك إعداد استراتيجيات تغير السلوك لمعالجة ممارسات الاستهلاك المستدام للحوم البرية، بما في ذلك استهلاك البدائل المستدامة؛</w:t>
      </w:r>
    </w:p>
    <w:p w:rsidR="003B5A14" w:rsidRPr="00674E10" w:rsidRDefault="003B5A14" w:rsidP="003B5A14">
      <w:pPr>
        <w:spacing w:after="100" w:line="204" w:lineRule="auto"/>
        <w:ind w:left="2160" w:hanging="720"/>
        <w:jc w:val="both"/>
        <w:rPr>
          <w:sz w:val="22"/>
          <w:rtl/>
        </w:rPr>
      </w:pPr>
      <w:r w:rsidRPr="00674E10">
        <w:rPr>
          <w:sz w:val="22"/>
          <w:rtl/>
        </w:rPr>
        <w:t>(2)</w:t>
      </w:r>
      <w:r w:rsidRPr="00674E10">
        <w:rPr>
          <w:sz w:val="22"/>
          <w:rtl/>
        </w:rPr>
        <w:tab/>
        <w:t>إجراء تقييم لموردي اللحوم البرية، بما في ذلك استخدام اللحوم البرية لغرض الحصول على البروتين وتوليد الدخل، وسمات الصيادين وأسر الصيادين، واستخدام مصادر بديلة للبروتين والدخل، وآثار الصيد على سبل العيش المحلية؛</w:t>
      </w:r>
    </w:p>
    <w:p w:rsidR="003B5A14" w:rsidRPr="00674E10" w:rsidRDefault="003B5A14" w:rsidP="003B5A14">
      <w:pPr>
        <w:spacing w:after="100" w:line="204" w:lineRule="auto"/>
        <w:ind w:left="2160" w:hanging="720"/>
        <w:jc w:val="both"/>
        <w:rPr>
          <w:sz w:val="22"/>
          <w:rtl/>
        </w:rPr>
      </w:pPr>
      <w:r w:rsidRPr="00674E10">
        <w:rPr>
          <w:sz w:val="22"/>
          <w:rtl/>
        </w:rPr>
        <w:t>(3)</w:t>
      </w:r>
      <w:r w:rsidRPr="00674E10">
        <w:rPr>
          <w:sz w:val="22"/>
          <w:rtl/>
        </w:rPr>
        <w:tab/>
        <w:t>استحداث وصف لسلسلة سلع اللحوم البرية، للتعرف على الجهات الفاعلة الرئيسية والأماكن الرئيسية على مدى سلسلة السلع وذلك لاستهداف المداخلات؛</w:t>
      </w:r>
    </w:p>
    <w:p w:rsidR="003B5A14" w:rsidRPr="00674E10" w:rsidRDefault="003B5A14" w:rsidP="003B5A14">
      <w:pPr>
        <w:spacing w:after="100" w:line="204" w:lineRule="auto"/>
        <w:ind w:left="2160" w:hanging="720"/>
        <w:jc w:val="both"/>
        <w:rPr>
          <w:sz w:val="22"/>
          <w:rtl/>
        </w:rPr>
      </w:pPr>
      <w:r w:rsidRPr="00674E10">
        <w:rPr>
          <w:sz w:val="22"/>
          <w:rtl/>
        </w:rPr>
        <w:t>(4)</w:t>
      </w:r>
      <w:r w:rsidRPr="00674E10">
        <w:rPr>
          <w:sz w:val="22"/>
          <w:rtl/>
        </w:rPr>
        <w:tab/>
        <w:t>تصميم إطار الرصد الإيكولوجي في مواقع رئيسية على المستوى الوطني لتقرير وتتبع آثار صيد اللحوم البرية، وتأثيرات تنفيذ السياسات؛</w:t>
      </w:r>
    </w:p>
    <w:p w:rsidR="003B5A14" w:rsidRPr="00674E10" w:rsidRDefault="003B5A14" w:rsidP="003B5A14">
      <w:pPr>
        <w:spacing w:after="100" w:line="204" w:lineRule="auto"/>
        <w:ind w:left="2160" w:hanging="720"/>
        <w:jc w:val="both"/>
        <w:rPr>
          <w:sz w:val="22"/>
          <w:rtl/>
        </w:rPr>
      </w:pPr>
      <w:r w:rsidRPr="00674E10">
        <w:rPr>
          <w:sz w:val="22"/>
          <w:rtl/>
        </w:rPr>
        <w:t>(5)</w:t>
      </w:r>
      <w:r w:rsidRPr="00674E10">
        <w:rPr>
          <w:sz w:val="22"/>
          <w:rtl/>
        </w:rPr>
        <w:tab/>
        <w:t>تقييم المنافع والمخاطر النسبية على الصحة من اللحوم البرية وبدائلها في التخطيط الإنمائي (مثل عمليات الصناعات الاستخراجية)، بما في ذلك المحتوى التغذوي ومخاطر الأمراض المعدية، وذلك لإعلام خيارات التوريد؛</w:t>
      </w:r>
    </w:p>
    <w:p w:rsidR="003B5A14" w:rsidRPr="00674E10" w:rsidRDefault="003B5A14" w:rsidP="003B5A14">
      <w:pPr>
        <w:spacing w:after="100" w:line="204" w:lineRule="auto"/>
        <w:ind w:left="2160" w:hanging="720"/>
        <w:jc w:val="both"/>
        <w:rPr>
          <w:sz w:val="22"/>
          <w:rtl/>
        </w:rPr>
      </w:pPr>
      <w:r w:rsidRPr="00674E10">
        <w:rPr>
          <w:sz w:val="22"/>
          <w:rtl/>
        </w:rPr>
        <w:t>(6)</w:t>
      </w:r>
      <w:r w:rsidRPr="00674E10">
        <w:rPr>
          <w:sz w:val="22"/>
          <w:rtl/>
        </w:rPr>
        <w:tab/>
        <w:t>تجميع المداخلات الماضية والجارية الرامية إلى زيادة استدامة استخدام اللحوم البرية، وأي دلائل على أثرها، وذلك لبناء قاعدة من الدلائل عن النجاح والفشل التي يمكن من خلالها تصميم المداخلات على نحو أفضل في المستقبل؛</w:t>
      </w:r>
    </w:p>
    <w:p w:rsidR="003B5A14" w:rsidRPr="005F1B9F" w:rsidRDefault="003B5A14" w:rsidP="005F1B9F">
      <w:pPr>
        <w:spacing w:after="100" w:line="204" w:lineRule="auto"/>
        <w:ind w:left="2160" w:hanging="720"/>
        <w:jc w:val="both"/>
        <w:rPr>
          <w:sz w:val="22"/>
          <w:rtl/>
        </w:rPr>
      </w:pPr>
      <w:r w:rsidRPr="00674E10">
        <w:rPr>
          <w:sz w:val="22"/>
          <w:rtl/>
        </w:rPr>
        <w:t>(7)</w:t>
      </w:r>
      <w:r w:rsidRPr="00674E10">
        <w:rPr>
          <w:sz w:val="22"/>
          <w:rtl/>
        </w:rPr>
        <w:tab/>
        <w:t>استخدام محافل البيانات القائمة ذات الصلة لإعداد فهم أعمق لنوع المداخلات المطلوبة، بما في ذلك تصميمها المحتمل والفرص المتاحة لمختلف أصحاب المصلحة للإسهام في جهود جمع البيانات.</w:t>
      </w:r>
    </w:p>
    <w:p w:rsidR="005F1B9F" w:rsidRDefault="005F1B9F">
      <w:pPr>
        <w:bidi w:val="0"/>
        <w:spacing w:line="240" w:lineRule="auto"/>
        <w:jc w:val="left"/>
        <w:rPr>
          <w:b/>
          <w:bCs/>
          <w:sz w:val="22"/>
          <w:rtl/>
        </w:rPr>
      </w:pPr>
      <w:r>
        <w:rPr>
          <w:b/>
          <w:bCs/>
          <w:sz w:val="22"/>
          <w:rtl/>
        </w:rPr>
        <w:br w:type="page"/>
      </w:r>
    </w:p>
    <w:p w:rsidR="00B35174" w:rsidRPr="006412D1" w:rsidRDefault="002D5CFB" w:rsidP="006412D1">
      <w:pPr>
        <w:pStyle w:val="Heading1"/>
        <w:jc w:val="center"/>
      </w:pPr>
      <w:bookmarkStart w:id="55" w:name="_Toc524295465"/>
      <w:r w:rsidRPr="006412D1">
        <w:rPr>
          <w:rFonts w:hint="cs"/>
          <w:rtl/>
        </w:rPr>
        <w:lastRenderedPageBreak/>
        <w:t>البند 21 -</w:t>
      </w:r>
      <w:r w:rsidRPr="006412D1">
        <w:rPr>
          <w:rFonts w:hint="cs"/>
          <w:rtl/>
        </w:rPr>
        <w:tab/>
      </w:r>
      <w:r w:rsidR="00580BAD" w:rsidRPr="006412D1">
        <w:rPr>
          <w:rFonts w:hint="cs"/>
          <w:rtl/>
        </w:rPr>
        <w:t>التنوع البيولوجي وتغير المناخ</w:t>
      </w:r>
      <w:bookmarkEnd w:id="55"/>
    </w:p>
    <w:p w:rsidR="006B578B" w:rsidRPr="00D465E3" w:rsidRDefault="00D465E3" w:rsidP="00D465E3">
      <w:pPr>
        <w:pStyle w:val="ListParagraph"/>
        <w:pBdr>
          <w:top w:val="single" w:sz="4" w:space="1" w:color="auto"/>
          <w:bottom w:val="single" w:sz="4" w:space="1" w:color="auto"/>
        </w:pBdr>
        <w:bidi/>
        <w:spacing w:after="100" w:line="204" w:lineRule="auto"/>
        <w:ind w:left="0" w:firstLine="720"/>
        <w:rPr>
          <w:rFonts w:cs="Simplified Arabic"/>
          <w:i/>
          <w:iCs/>
          <w:rtl/>
        </w:rPr>
      </w:pPr>
      <w:r w:rsidRPr="00D465E3">
        <w:rPr>
          <w:rFonts w:cs="Simplified Arabic" w:hint="cs"/>
          <w:i/>
          <w:iCs/>
          <w:rtl/>
        </w:rPr>
        <w:t>الفقرات التالية مأخوذة من التوصية 22/7 للهيئة الفرعية للمشورة العلمية والتقنية والتكنولوجية.</w:t>
      </w:r>
    </w:p>
    <w:p w:rsidR="00912785" w:rsidRPr="009E50C1" w:rsidRDefault="00912785" w:rsidP="00912785">
      <w:pPr>
        <w:spacing w:after="100" w:line="204" w:lineRule="auto"/>
        <w:ind w:firstLine="720"/>
        <w:jc w:val="both"/>
        <w:rPr>
          <w:i/>
          <w:iCs/>
          <w:sz w:val="22"/>
          <w:rtl/>
        </w:rPr>
      </w:pPr>
      <w:r w:rsidRPr="009E50C1">
        <w:rPr>
          <w:rFonts w:hint="cs"/>
          <w:i/>
          <w:iCs/>
          <w:sz w:val="22"/>
          <w:rtl/>
        </w:rPr>
        <w:t>إن مؤتمر الأطراف،</w:t>
      </w:r>
    </w:p>
    <w:p w:rsidR="00912785" w:rsidRPr="009E50C1" w:rsidRDefault="00912785" w:rsidP="00912785">
      <w:pPr>
        <w:spacing w:after="100" w:line="204" w:lineRule="auto"/>
        <w:ind w:firstLine="720"/>
        <w:jc w:val="both"/>
        <w:rPr>
          <w:sz w:val="22"/>
          <w:rtl/>
        </w:rPr>
      </w:pPr>
      <w:r w:rsidRPr="009E50C1">
        <w:rPr>
          <w:rFonts w:hint="cs"/>
          <w:i/>
          <w:iCs/>
          <w:sz w:val="22"/>
          <w:rtl/>
        </w:rPr>
        <w:t xml:space="preserve">إذ يقر </w:t>
      </w:r>
      <w:r w:rsidRPr="009E50C1">
        <w:rPr>
          <w:rFonts w:hint="cs"/>
          <w:sz w:val="22"/>
          <w:rtl/>
        </w:rPr>
        <w:t>بالدور الحيوي للتنوع البيولوجي ووظائف وخدمات النظم الإيكولوجية بالنسبة لرفاه الإنسان،</w:t>
      </w:r>
    </w:p>
    <w:p w:rsidR="00912785" w:rsidRPr="009E50C1" w:rsidRDefault="00912785" w:rsidP="00912785">
      <w:pPr>
        <w:spacing w:after="100" w:line="204" w:lineRule="auto"/>
        <w:ind w:firstLine="720"/>
        <w:jc w:val="both"/>
        <w:rPr>
          <w:sz w:val="22"/>
          <w:rtl/>
        </w:rPr>
      </w:pPr>
      <w:r w:rsidRPr="009E50C1">
        <w:rPr>
          <w:rFonts w:hint="cs"/>
          <w:i/>
          <w:iCs/>
          <w:sz w:val="22"/>
          <w:rtl/>
        </w:rPr>
        <w:t>وإذ يشعر ببالغ القلق</w:t>
      </w:r>
      <w:r w:rsidRPr="009E50C1">
        <w:rPr>
          <w:rFonts w:hint="cs"/>
          <w:sz w:val="22"/>
          <w:rtl/>
        </w:rPr>
        <w:t xml:space="preserve"> بأن الفشل في الحد من الزيادة في درجة الحرارة العالمية إلى أقل من 2 درجة مئوية فوق مستويات ما قبل الحقبة الصناعية سيضع الكثير من الأنواع والنظم الإيكولوجية، ذات القدرات التكيفية المحدودة، تحت مخاطر عالية جدا؛</w:t>
      </w:r>
    </w:p>
    <w:p w:rsidR="00912785" w:rsidRPr="009E50C1" w:rsidRDefault="00912785" w:rsidP="00912785">
      <w:pPr>
        <w:spacing w:after="100" w:line="204" w:lineRule="auto"/>
        <w:ind w:firstLine="720"/>
        <w:jc w:val="both"/>
        <w:rPr>
          <w:sz w:val="22"/>
          <w:rtl/>
        </w:rPr>
      </w:pPr>
      <w:r w:rsidRPr="009E50C1">
        <w:rPr>
          <w:rFonts w:hint="cs"/>
          <w:i/>
          <w:iCs/>
          <w:sz w:val="22"/>
          <w:rtl/>
        </w:rPr>
        <w:t>وإذ يقر</w:t>
      </w:r>
      <w:r w:rsidRPr="009E50C1">
        <w:rPr>
          <w:rFonts w:hint="cs"/>
          <w:sz w:val="22"/>
          <w:rtl/>
        </w:rPr>
        <w:t xml:space="preserve"> بأن الحد من زيادة متوسط درجة الحرارة العالمية إلى 1.5 درجة مئوية بالمقارنة مع 2 درجة مئوية فوق مستويات ما قبل الحقبة الصناعية، يمكن أن يخفض الآثار السلبية على التنوع البيولوجي، ولا سيما في معظم النظم الإيكولوجية الهشة، من قبيل الجزر الصغيرة والنظم الإيكولوجية في القطب الشمالي؛</w:t>
      </w:r>
    </w:p>
    <w:p w:rsidR="00912785" w:rsidRPr="009E50C1" w:rsidRDefault="00912785" w:rsidP="00912785">
      <w:pPr>
        <w:numPr>
          <w:ilvl w:val="0"/>
          <w:numId w:val="44"/>
        </w:numPr>
        <w:spacing w:after="100" w:line="204" w:lineRule="auto"/>
        <w:ind w:left="0" w:firstLine="720"/>
        <w:jc w:val="both"/>
        <w:rPr>
          <w:sz w:val="22"/>
        </w:rPr>
      </w:pPr>
      <w:r w:rsidRPr="009E50C1">
        <w:rPr>
          <w:rFonts w:hint="cs"/>
          <w:i/>
          <w:iCs/>
          <w:sz w:val="22"/>
          <w:rtl/>
        </w:rPr>
        <w:t xml:space="preserve">يعتمد </w:t>
      </w:r>
      <w:r w:rsidRPr="009E50C1">
        <w:rPr>
          <w:rFonts w:hint="cs"/>
          <w:sz w:val="22"/>
          <w:rtl/>
        </w:rPr>
        <w:t>المبادئ التوجيهية الطوعية لتصميم النُهج القائمة على النظم الإيكولوجية بشأن التكيف مع تغير المناخ والحد من مخاطر الكوارث وتنفيذها الفعال، الواردة في المرفق بهذا المقرر؛</w:t>
      </w:r>
    </w:p>
    <w:p w:rsidR="00912785" w:rsidRPr="009E50C1" w:rsidRDefault="00912785" w:rsidP="00912785">
      <w:pPr>
        <w:numPr>
          <w:ilvl w:val="0"/>
          <w:numId w:val="44"/>
        </w:numPr>
        <w:spacing w:after="100" w:line="204" w:lineRule="auto"/>
        <w:ind w:left="0" w:firstLine="720"/>
        <w:jc w:val="both"/>
        <w:rPr>
          <w:sz w:val="22"/>
        </w:rPr>
      </w:pPr>
      <w:r w:rsidRPr="009E50C1">
        <w:rPr>
          <w:rFonts w:hint="cs"/>
          <w:i/>
          <w:iCs/>
          <w:sz w:val="22"/>
          <w:rtl/>
        </w:rPr>
        <w:t xml:space="preserve">يشجع </w:t>
      </w:r>
      <w:r w:rsidRPr="009E50C1">
        <w:rPr>
          <w:rFonts w:hint="cs"/>
          <w:sz w:val="22"/>
          <w:rtl/>
        </w:rPr>
        <w:t>الأطراف، والحكومات الأخرى والمنظمات ذات الصلة، مع مراعاة الأولويات والظروف والقدرات المحلية، على الاستفادة من المبادئ التوجيهية الطوعية، بما يتماشى مع نهج النظام الإيكولوجي،</w:t>
      </w:r>
      <w:r w:rsidRPr="009E50C1">
        <w:rPr>
          <w:rStyle w:val="FootnoteReference"/>
          <w:sz w:val="22"/>
          <w:rtl/>
        </w:rPr>
        <w:footnoteReference w:id="162"/>
      </w:r>
      <w:r w:rsidRPr="009E50C1">
        <w:rPr>
          <w:rFonts w:hint="cs"/>
          <w:sz w:val="22"/>
          <w:rtl/>
        </w:rPr>
        <w:t xml:space="preserve"> عند تصميم وتنفيذ النُهج القائمة على النظم الإيكولوجية بشأن التكيف مع تغير المناخ والحد من مخاطر الكوارث، مع الإقرار بأن هذا قد يسهم أيضا في التخفيف من آثار تغير المناخ؛</w:t>
      </w:r>
    </w:p>
    <w:p w:rsidR="00912785" w:rsidRPr="009E50C1" w:rsidRDefault="00912785" w:rsidP="00912785">
      <w:pPr>
        <w:numPr>
          <w:ilvl w:val="0"/>
          <w:numId w:val="44"/>
        </w:numPr>
        <w:spacing w:after="100" w:line="204" w:lineRule="auto"/>
        <w:ind w:left="0" w:firstLine="720"/>
        <w:jc w:val="both"/>
        <w:rPr>
          <w:sz w:val="22"/>
        </w:rPr>
      </w:pPr>
      <w:r w:rsidRPr="009E50C1">
        <w:rPr>
          <w:rFonts w:hint="cs"/>
          <w:i/>
          <w:iCs/>
          <w:sz w:val="22"/>
          <w:rtl/>
        </w:rPr>
        <w:t xml:space="preserve">يشجع أيضا </w:t>
      </w:r>
      <w:r w:rsidRPr="009E50C1">
        <w:rPr>
          <w:rFonts w:hint="cs"/>
          <w:sz w:val="22"/>
          <w:rtl/>
        </w:rPr>
        <w:t>الأطراف، والحكومات الأخرى والمنظمات ذات الصلة على القيام بما يلي عند تصميم وتنفيذ ورصد النُهج القائمة على النظم الإيكولوجية بشأن التكيف مع تغير المناخ والحد من مخاطر الكوارث:</w:t>
      </w:r>
    </w:p>
    <w:p w:rsidR="00912785" w:rsidRPr="009E50C1" w:rsidRDefault="00912785" w:rsidP="00912785">
      <w:pPr>
        <w:spacing w:after="100" w:line="204" w:lineRule="auto"/>
        <w:ind w:firstLine="720"/>
        <w:jc w:val="both"/>
        <w:rPr>
          <w:sz w:val="22"/>
          <w:rtl/>
        </w:rPr>
      </w:pPr>
      <w:r w:rsidRPr="009E50C1">
        <w:rPr>
          <w:rFonts w:hint="cs"/>
          <w:sz w:val="22"/>
          <w:rtl/>
        </w:rPr>
        <w:t>(أ)</w:t>
      </w:r>
      <w:r w:rsidRPr="009E50C1">
        <w:rPr>
          <w:rFonts w:hint="cs"/>
          <w:sz w:val="22"/>
          <w:rtl/>
        </w:rPr>
        <w:tab/>
        <w:t>تنفيذ الأنشطة بالمشاركة الكاملة والفعالة للشعوب الأصلية والمجتمعات المحلية، بما في ذلك نساء وشباب الشعوب الأصلية، مع الاعتراف بشكل مناسب بأهمية حوكمة وإدارة وحفظ أراضي ومناطق الشعوب الأصلية والمجتمعات المحلية ودعمها؛ وتشجيع الأنشطة على المستوى المحلي التي تقودها الشعوب الأصلية والمجتمعات المحلية؛ وإيلاء الاعتبار للمعارف والممارسات والمؤسسات الأصلية والتقليدية ودمجها، رهنا بالموافقة الحرة والمسبقة المستنيرة للشعوب الأصلية والمجتمعات المحلية، حسب الاقتضاء، وبما يتماشى مع السياسات واللوائح والظروف الوطنية؛</w:t>
      </w:r>
    </w:p>
    <w:p w:rsidR="00912785" w:rsidRPr="009E50C1" w:rsidRDefault="00912785" w:rsidP="00912785">
      <w:pPr>
        <w:spacing w:after="100" w:line="204" w:lineRule="auto"/>
        <w:ind w:firstLine="720"/>
        <w:jc w:val="both"/>
        <w:rPr>
          <w:sz w:val="22"/>
          <w:rtl/>
        </w:rPr>
      </w:pPr>
      <w:r w:rsidRPr="009E50C1">
        <w:rPr>
          <w:rFonts w:hint="cs"/>
          <w:sz w:val="22"/>
          <w:rtl/>
        </w:rPr>
        <w:t>(ب)</w:t>
      </w:r>
      <w:r w:rsidRPr="009E50C1">
        <w:rPr>
          <w:rFonts w:hint="cs"/>
          <w:sz w:val="22"/>
          <w:rtl/>
        </w:rPr>
        <w:tab/>
        <w:t>ضمان أن الأنشطة لا تسهم في المحركات التي تؤدي إلى إلحاق الضرر بالتنوع البيولوجي والنظم الإيكولوجية وفقدانها، مثل إدخال الأنواع الغريبة الغازية أو الحراجة والزراعة غير المستدامتين، من بين جملة أمور أخرى؛</w:t>
      </w:r>
    </w:p>
    <w:p w:rsidR="00912785" w:rsidRPr="009E50C1" w:rsidRDefault="00912785" w:rsidP="00912785">
      <w:pPr>
        <w:spacing w:after="100" w:line="204" w:lineRule="auto"/>
        <w:ind w:firstLine="720"/>
        <w:jc w:val="both"/>
        <w:rPr>
          <w:sz w:val="22"/>
          <w:rtl/>
        </w:rPr>
      </w:pPr>
      <w:r w:rsidRPr="009E50C1">
        <w:rPr>
          <w:rFonts w:hint="cs"/>
          <w:sz w:val="22"/>
          <w:rtl/>
        </w:rPr>
        <w:t>(ج)</w:t>
      </w:r>
      <w:r w:rsidRPr="009E50C1">
        <w:rPr>
          <w:rFonts w:hint="cs"/>
          <w:sz w:val="22"/>
          <w:rtl/>
        </w:rPr>
        <w:tab/>
        <w:t>مراعاة النُهج العابرة للحدود على المستوى الإقليمي؛</w:t>
      </w:r>
    </w:p>
    <w:p w:rsidR="00912785" w:rsidRPr="009E50C1" w:rsidRDefault="00912785" w:rsidP="00912785">
      <w:pPr>
        <w:spacing w:after="100" w:line="204" w:lineRule="auto"/>
        <w:ind w:firstLine="720"/>
        <w:jc w:val="both"/>
        <w:rPr>
          <w:sz w:val="22"/>
          <w:rtl/>
        </w:rPr>
      </w:pPr>
      <w:r w:rsidRPr="009E50C1">
        <w:rPr>
          <w:rFonts w:hint="cs"/>
          <w:sz w:val="22"/>
          <w:rtl/>
        </w:rPr>
        <w:t>(د)</w:t>
      </w:r>
      <w:r w:rsidRPr="009E50C1">
        <w:rPr>
          <w:rFonts w:hint="cs"/>
          <w:sz w:val="22"/>
          <w:rtl/>
        </w:rPr>
        <w:tab/>
        <w:t>تعزيز أوجه التآزر بين مختلف السياسات واستراتيجيات التنفيذ؛</w:t>
      </w:r>
    </w:p>
    <w:p w:rsidR="00912785" w:rsidRPr="009E50C1" w:rsidRDefault="00912785" w:rsidP="00912785">
      <w:pPr>
        <w:spacing w:after="100" w:line="204" w:lineRule="auto"/>
        <w:ind w:firstLine="720"/>
        <w:jc w:val="both"/>
        <w:rPr>
          <w:sz w:val="22"/>
          <w:rtl/>
        </w:rPr>
      </w:pPr>
      <w:r w:rsidRPr="009E50C1">
        <w:rPr>
          <w:rFonts w:hint="cs"/>
          <w:sz w:val="22"/>
          <w:rtl/>
        </w:rPr>
        <w:t>(ﻫ)</w:t>
      </w:r>
      <w:r w:rsidRPr="009E50C1">
        <w:rPr>
          <w:rFonts w:hint="cs"/>
          <w:sz w:val="22"/>
          <w:rtl/>
        </w:rPr>
        <w:tab/>
        <w:t>المشاركة على نطاق واسع مع منظمات المجتمع المدني، والقطاع الخاص والجهات الفاعلة الرئيسية الأخرى؛</w:t>
      </w:r>
    </w:p>
    <w:p w:rsidR="00912785" w:rsidRPr="009E50C1" w:rsidRDefault="00912785" w:rsidP="00912785">
      <w:pPr>
        <w:spacing w:after="100" w:line="204" w:lineRule="auto"/>
        <w:ind w:firstLine="720"/>
        <w:jc w:val="both"/>
        <w:rPr>
          <w:sz w:val="22"/>
        </w:rPr>
      </w:pPr>
      <w:r w:rsidRPr="009E50C1">
        <w:rPr>
          <w:rFonts w:hint="cs"/>
          <w:sz w:val="22"/>
          <w:rtl/>
        </w:rPr>
        <w:t>(و)</w:t>
      </w:r>
      <w:r w:rsidRPr="009E50C1">
        <w:rPr>
          <w:rFonts w:hint="cs"/>
          <w:sz w:val="22"/>
          <w:rtl/>
        </w:rPr>
        <w:tab/>
        <w:t>تشجيع، حسب الاقتضاء، الأنشطة على المستوى المحلي، التي تدعم الفئات الهشة، بما في ذلك النساء والشباب وكبار السن؛</w:t>
      </w:r>
    </w:p>
    <w:p w:rsidR="00912785" w:rsidRPr="009E50C1" w:rsidRDefault="00912785" w:rsidP="00912785">
      <w:pPr>
        <w:numPr>
          <w:ilvl w:val="0"/>
          <w:numId w:val="44"/>
        </w:numPr>
        <w:spacing w:after="100" w:line="204" w:lineRule="auto"/>
        <w:ind w:left="0" w:firstLine="720"/>
        <w:jc w:val="both"/>
        <w:rPr>
          <w:sz w:val="22"/>
        </w:rPr>
      </w:pPr>
      <w:r w:rsidRPr="009E50C1">
        <w:rPr>
          <w:rFonts w:hint="cs"/>
          <w:i/>
          <w:iCs/>
          <w:sz w:val="22"/>
          <w:rtl/>
        </w:rPr>
        <w:t xml:space="preserve">يشجع </w:t>
      </w:r>
      <w:r w:rsidRPr="009E50C1">
        <w:rPr>
          <w:rFonts w:hint="cs"/>
          <w:sz w:val="22"/>
          <w:rtl/>
        </w:rPr>
        <w:t xml:space="preserve">الأطراف، عملا بالمقررات </w:t>
      </w:r>
      <w:hyperlink r:id="rId43" w:history="1">
        <w:r w:rsidRPr="009E50C1">
          <w:rPr>
            <w:rStyle w:val="Hyperlink"/>
            <w:rFonts w:hint="cs"/>
            <w:sz w:val="22"/>
            <w:rtl/>
          </w:rPr>
          <w:t>9/16</w:t>
        </w:r>
      </w:hyperlink>
      <w:r w:rsidRPr="009E50C1">
        <w:rPr>
          <w:rFonts w:hint="cs"/>
          <w:sz w:val="22"/>
          <w:rtl/>
        </w:rPr>
        <w:t xml:space="preserve"> و</w:t>
      </w:r>
      <w:hyperlink r:id="rId44" w:history="1">
        <w:r w:rsidRPr="009E50C1">
          <w:rPr>
            <w:rStyle w:val="Hyperlink"/>
            <w:rFonts w:hint="cs"/>
            <w:sz w:val="22"/>
            <w:rtl/>
          </w:rPr>
          <w:t>10/33</w:t>
        </w:r>
      </w:hyperlink>
      <w:r w:rsidRPr="009E50C1">
        <w:rPr>
          <w:rFonts w:hint="cs"/>
          <w:sz w:val="22"/>
          <w:rtl/>
        </w:rPr>
        <w:t xml:space="preserve"> و</w:t>
      </w:r>
      <w:hyperlink r:id="rId45" w:history="1">
        <w:r w:rsidRPr="009E50C1">
          <w:rPr>
            <w:rStyle w:val="Hyperlink"/>
            <w:rFonts w:hint="cs"/>
            <w:sz w:val="22"/>
            <w:rtl/>
          </w:rPr>
          <w:t>12/20</w:t>
        </w:r>
      </w:hyperlink>
      <w:r w:rsidRPr="009E50C1">
        <w:rPr>
          <w:rFonts w:hint="cs"/>
          <w:sz w:val="22"/>
          <w:rtl/>
        </w:rPr>
        <w:t>، و</w:t>
      </w:r>
      <w:hyperlink r:id="rId46" w:history="1">
        <w:r w:rsidRPr="009E50C1">
          <w:rPr>
            <w:rStyle w:val="Hyperlink"/>
            <w:rFonts w:hint="cs"/>
            <w:sz w:val="22"/>
            <w:rtl/>
          </w:rPr>
          <w:t>13/4</w:t>
        </w:r>
      </w:hyperlink>
      <w:r w:rsidRPr="009E50C1">
        <w:rPr>
          <w:rFonts w:hint="cs"/>
          <w:sz w:val="22"/>
          <w:rtl/>
        </w:rPr>
        <w:t xml:space="preserve"> و</w:t>
      </w:r>
      <w:hyperlink r:id="rId47" w:history="1">
        <w:r w:rsidRPr="009E50C1">
          <w:rPr>
            <w:rStyle w:val="Hyperlink"/>
            <w:rFonts w:hint="cs"/>
            <w:sz w:val="22"/>
            <w:rtl/>
          </w:rPr>
          <w:t>13/5</w:t>
        </w:r>
      </w:hyperlink>
      <w:r w:rsidRPr="009E50C1">
        <w:rPr>
          <w:rFonts w:hint="cs"/>
          <w:sz w:val="22"/>
          <w:rtl/>
        </w:rPr>
        <w:t>، على مواصلة تعزيز جهودها الرامية إلى:</w:t>
      </w:r>
    </w:p>
    <w:p w:rsidR="00912785" w:rsidRPr="009E50C1" w:rsidRDefault="00912785" w:rsidP="00912785">
      <w:pPr>
        <w:spacing w:after="100" w:line="204" w:lineRule="auto"/>
        <w:ind w:firstLine="720"/>
        <w:jc w:val="both"/>
        <w:rPr>
          <w:rStyle w:val="hps"/>
          <w:sz w:val="22"/>
          <w:rtl/>
        </w:rPr>
      </w:pPr>
      <w:r w:rsidRPr="009E50C1">
        <w:rPr>
          <w:rStyle w:val="hps"/>
          <w:rFonts w:hint="cs"/>
          <w:sz w:val="22"/>
          <w:rtl/>
        </w:rPr>
        <w:lastRenderedPageBreak/>
        <w:t>(أ)</w:t>
      </w:r>
      <w:r w:rsidRPr="009E50C1">
        <w:rPr>
          <w:rStyle w:val="hps"/>
          <w:rFonts w:hint="cs"/>
          <w:sz w:val="22"/>
          <w:rtl/>
        </w:rPr>
        <w:tab/>
        <w:t>تحديد المناطق، والنظم الإيكولوجية ومكونات التنوع البيولوجي الضعيفة أو التي ستصبح ضعيفة أمام تغير المناخ، وتقييم التهديدات الحالية والمستقبلية على التنوع البيولوجي وسبل العيش القائمة على التنوع البيولوجي نتيجة لتغير المناخ، مع مراعاة مساهماتها الهامة في التكيف مع تغير المناخ والحد من مخاطر الكوارث؛</w:t>
      </w:r>
    </w:p>
    <w:p w:rsidR="00912785" w:rsidRPr="009E50C1" w:rsidRDefault="00912785" w:rsidP="00912785">
      <w:pPr>
        <w:spacing w:after="100" w:line="204" w:lineRule="auto"/>
        <w:ind w:firstLine="720"/>
        <w:jc w:val="both"/>
        <w:rPr>
          <w:rStyle w:val="hps"/>
          <w:sz w:val="22"/>
          <w:rtl/>
        </w:rPr>
      </w:pPr>
      <w:r w:rsidRPr="009E50C1">
        <w:rPr>
          <w:rStyle w:val="hps"/>
          <w:rFonts w:hint="cs"/>
          <w:sz w:val="22"/>
          <w:rtl/>
        </w:rPr>
        <w:t>(ب)</w:t>
      </w:r>
      <w:r w:rsidRPr="009E50C1">
        <w:rPr>
          <w:rStyle w:val="hps"/>
          <w:rFonts w:hint="cs"/>
          <w:sz w:val="22"/>
          <w:rtl/>
        </w:rPr>
        <w:tab/>
        <w:t>دمج الشواغل المتعلقة بتغير المناخ والأولويات الوطنية ذات الصلة في الاستراتيجيات وخطط العمل الوطنية للتنوع البيولوجي، ودمج اعتبارات التنوع البيولوجي في السياسات والاستراتيجيات والخطط الوطنية بشأن تغير المناخ؛</w:t>
      </w:r>
    </w:p>
    <w:p w:rsidR="00912785" w:rsidRPr="009E50C1" w:rsidRDefault="00912785" w:rsidP="00912785">
      <w:pPr>
        <w:spacing w:after="100" w:line="204" w:lineRule="auto"/>
        <w:ind w:firstLine="720"/>
        <w:jc w:val="both"/>
        <w:rPr>
          <w:rStyle w:val="hps"/>
          <w:sz w:val="22"/>
          <w:rtl/>
        </w:rPr>
      </w:pPr>
      <w:r w:rsidRPr="009E50C1">
        <w:rPr>
          <w:rStyle w:val="hps"/>
          <w:rFonts w:hint="cs"/>
          <w:sz w:val="22"/>
          <w:rtl/>
        </w:rPr>
        <w:t>(ج)</w:t>
      </w:r>
      <w:r w:rsidRPr="009E50C1">
        <w:rPr>
          <w:rStyle w:val="hps"/>
          <w:rFonts w:hint="cs"/>
          <w:sz w:val="22"/>
          <w:rtl/>
        </w:rPr>
        <w:tab/>
        <w:t>تعزيز استعادة النظم الإيكولوجية والإدارة المستدامة لما بعد الاستعادة؛</w:t>
      </w:r>
    </w:p>
    <w:p w:rsidR="00912785" w:rsidRPr="009E50C1" w:rsidRDefault="00912785" w:rsidP="00912785">
      <w:pPr>
        <w:spacing w:after="100" w:line="204" w:lineRule="auto"/>
        <w:ind w:firstLine="720"/>
        <w:jc w:val="both"/>
        <w:rPr>
          <w:rStyle w:val="hps"/>
          <w:sz w:val="22"/>
          <w:rtl/>
        </w:rPr>
      </w:pPr>
      <w:r w:rsidRPr="009E50C1">
        <w:rPr>
          <w:rStyle w:val="hps"/>
          <w:rFonts w:hint="cs"/>
          <w:sz w:val="22"/>
          <w:rtl/>
        </w:rPr>
        <w:t>(د)</w:t>
      </w:r>
      <w:r w:rsidRPr="009E50C1">
        <w:rPr>
          <w:rStyle w:val="hps"/>
          <w:rFonts w:hint="cs"/>
          <w:sz w:val="22"/>
          <w:rtl/>
        </w:rPr>
        <w:tab/>
        <w:t>اتخاذ إجراءات ملائمة لمعالجة الآثار السلبية لتغير المناخ والحد منها، وتعزيز الآثار الإيجابية لأنشطة التخفيف من آثار تغير المناخ والتكيف معه وتقليل الآثار السلبية إلى أدنى حد، على وظائف وخدمات النظم الإيكولوجية، والتنوع البيولوجي وسبل العيش القائمة على التنوع البيولوجي؛</w:t>
      </w:r>
    </w:p>
    <w:p w:rsidR="00912785" w:rsidRPr="009E50C1" w:rsidRDefault="00912785" w:rsidP="00912785">
      <w:pPr>
        <w:spacing w:after="100" w:line="204" w:lineRule="auto"/>
        <w:ind w:firstLine="720"/>
        <w:jc w:val="both"/>
        <w:rPr>
          <w:rStyle w:val="hps"/>
          <w:sz w:val="22"/>
          <w:rtl/>
        </w:rPr>
      </w:pPr>
      <w:r w:rsidRPr="009E50C1">
        <w:rPr>
          <w:rStyle w:val="hps"/>
          <w:rFonts w:hint="cs"/>
          <w:sz w:val="22"/>
          <w:rtl/>
        </w:rPr>
        <w:t>(ﻫ)</w:t>
      </w:r>
      <w:r w:rsidRPr="009E50C1">
        <w:rPr>
          <w:rStyle w:val="hps"/>
          <w:rFonts w:hint="cs"/>
          <w:sz w:val="22"/>
          <w:rtl/>
        </w:rPr>
        <w:tab/>
        <w:t>وضع نظم رصد و/أو أدوات لرصد وتقييم آثار تغير المناخ على التنوع البيولوجي وسبل العيش القائمة على التنوع البيولوجي، ولا سيما سبل العيش الخاصة بالشعوب الأصلية والمجتمعات المحلية، بالإضافة إلى تقييم فعالية النُهج القائمة على النظم الإيكولوجية بشأن التكيف مع تغير المناخ وتخفيف آثاره والحد من مخاطر الكوارث؛</w:t>
      </w:r>
    </w:p>
    <w:p w:rsidR="00912785" w:rsidRPr="009E50C1" w:rsidRDefault="00912785" w:rsidP="00912785">
      <w:pPr>
        <w:spacing w:after="100" w:line="204" w:lineRule="auto"/>
        <w:ind w:firstLine="720"/>
        <w:jc w:val="both"/>
        <w:rPr>
          <w:rStyle w:val="hps"/>
          <w:sz w:val="22"/>
          <w:rtl/>
        </w:rPr>
      </w:pPr>
      <w:r w:rsidRPr="009E50C1">
        <w:rPr>
          <w:rStyle w:val="hps"/>
          <w:rFonts w:hint="cs"/>
          <w:sz w:val="22"/>
          <w:rtl/>
        </w:rPr>
        <w:t>(و)</w:t>
      </w:r>
      <w:r w:rsidRPr="009E50C1">
        <w:rPr>
          <w:rStyle w:val="hps"/>
          <w:rFonts w:hint="cs"/>
          <w:sz w:val="22"/>
          <w:rtl/>
        </w:rPr>
        <w:tab/>
        <w:t>إدراج معلومات عما ورد أعلاه في تقاريرها المقدمة إلى الاتفاقية؛</w:t>
      </w:r>
    </w:p>
    <w:p w:rsidR="00912785" w:rsidRPr="009E50C1" w:rsidRDefault="00912785" w:rsidP="00912785">
      <w:pPr>
        <w:numPr>
          <w:ilvl w:val="0"/>
          <w:numId w:val="44"/>
        </w:numPr>
        <w:spacing w:after="100" w:line="204" w:lineRule="auto"/>
        <w:ind w:left="0" w:firstLine="720"/>
        <w:jc w:val="both"/>
        <w:rPr>
          <w:sz w:val="22"/>
        </w:rPr>
      </w:pPr>
      <w:r w:rsidRPr="009E50C1">
        <w:rPr>
          <w:rFonts w:hint="cs"/>
          <w:i/>
          <w:iCs/>
          <w:sz w:val="22"/>
          <w:rtl/>
        </w:rPr>
        <w:t>يشجع أيضا</w:t>
      </w:r>
      <w:r w:rsidRPr="009E50C1">
        <w:rPr>
          <w:rFonts w:hint="cs"/>
          <w:sz w:val="22"/>
          <w:rtl/>
        </w:rPr>
        <w:t xml:space="preserve"> الأطراف والحكومات الأخرى على:</w:t>
      </w:r>
    </w:p>
    <w:p w:rsidR="00912785" w:rsidRPr="009E50C1" w:rsidRDefault="00912785" w:rsidP="00912785">
      <w:pPr>
        <w:spacing w:after="100" w:line="204" w:lineRule="auto"/>
        <w:ind w:firstLine="720"/>
        <w:jc w:val="both"/>
        <w:rPr>
          <w:sz w:val="22"/>
          <w:rtl/>
        </w:rPr>
      </w:pPr>
      <w:r w:rsidRPr="009E50C1">
        <w:rPr>
          <w:rFonts w:hint="cs"/>
          <w:sz w:val="22"/>
          <w:rtl/>
        </w:rPr>
        <w:t>(أ)</w:t>
      </w:r>
      <w:r w:rsidRPr="009E50C1">
        <w:rPr>
          <w:rFonts w:hint="cs"/>
          <w:sz w:val="22"/>
          <w:rtl/>
        </w:rPr>
        <w:tab/>
        <w:t>دعم التنفيذ المتسق والمتكامل والمفيد للإجراءات بموجب اتفاق باريس،</w:t>
      </w:r>
      <w:r w:rsidRPr="009E50C1">
        <w:rPr>
          <w:rStyle w:val="FootnoteReference"/>
          <w:sz w:val="22"/>
          <w:rtl/>
        </w:rPr>
        <w:footnoteReference w:id="163"/>
      </w:r>
      <w:r w:rsidRPr="009E50C1">
        <w:rPr>
          <w:rFonts w:hint="cs"/>
          <w:sz w:val="22"/>
          <w:rtl/>
        </w:rPr>
        <w:t xml:space="preserve"> وخطة التنمية المستدامة لعام 2030،</w:t>
      </w:r>
      <w:r w:rsidRPr="009E50C1">
        <w:rPr>
          <w:rStyle w:val="FootnoteReference"/>
          <w:sz w:val="22"/>
          <w:rtl/>
        </w:rPr>
        <w:footnoteReference w:id="164"/>
      </w:r>
      <w:r w:rsidRPr="009E50C1">
        <w:rPr>
          <w:rFonts w:hint="cs"/>
          <w:sz w:val="22"/>
          <w:rtl/>
        </w:rPr>
        <w:t xml:space="preserve"> والأطر الدولية الأخرى ذات الصلة، واتفاقية التنوع البيولوجي، بما في ذلك الخطة الاستراتيجية للتنوع البيولوجي 2011-2020</w:t>
      </w:r>
      <w:r w:rsidRPr="009E50C1">
        <w:rPr>
          <w:rStyle w:val="FootnoteReference"/>
          <w:sz w:val="22"/>
          <w:rtl/>
        </w:rPr>
        <w:footnoteReference w:id="165"/>
      </w:r>
      <w:r w:rsidRPr="009E50C1">
        <w:rPr>
          <w:rFonts w:hint="cs"/>
          <w:sz w:val="22"/>
          <w:rtl/>
        </w:rPr>
        <w:t xml:space="preserve"> والإطار العالمي القادم للتنوع البيولوجي لما بعد عام 2020؛</w:t>
      </w:r>
    </w:p>
    <w:p w:rsidR="00912785" w:rsidRPr="009E50C1" w:rsidRDefault="00912785" w:rsidP="00912785">
      <w:pPr>
        <w:spacing w:after="100" w:line="204" w:lineRule="auto"/>
        <w:ind w:firstLine="720"/>
        <w:jc w:val="both"/>
        <w:rPr>
          <w:sz w:val="22"/>
          <w:rtl/>
        </w:rPr>
      </w:pPr>
      <w:r w:rsidRPr="009E50C1">
        <w:rPr>
          <w:rFonts w:hint="cs"/>
          <w:sz w:val="22"/>
          <w:rtl/>
        </w:rPr>
        <w:t>(ب)</w:t>
      </w:r>
      <w:r w:rsidRPr="009E50C1">
        <w:rPr>
          <w:rFonts w:hint="cs"/>
          <w:sz w:val="22"/>
          <w:rtl/>
        </w:rPr>
        <w:tab/>
        <w:t>دمج النُهج القائمة على النظم الإيكولوجية عند تحديث مساهماتها المحددة وطنيا والقيام، حسب الاقتضاء، بتنفيذ إجراءاتها المحلية للمناخ بموجب اتفاق باريس، مع مراعاة أهمية ضمان سلامة جميع النظم الإيكولوجية وقدرتها على القيام بوظائفها، بما فيها المحيطات، وحماية التنوع البيولوجي؛</w:t>
      </w:r>
    </w:p>
    <w:p w:rsidR="00912785" w:rsidRPr="009E50C1" w:rsidRDefault="00912785" w:rsidP="00912785">
      <w:pPr>
        <w:numPr>
          <w:ilvl w:val="0"/>
          <w:numId w:val="44"/>
        </w:numPr>
        <w:spacing w:after="100" w:line="204" w:lineRule="auto"/>
        <w:ind w:left="0" w:firstLine="720"/>
        <w:jc w:val="both"/>
        <w:rPr>
          <w:sz w:val="22"/>
        </w:rPr>
      </w:pPr>
      <w:r w:rsidRPr="009E50C1">
        <w:rPr>
          <w:rFonts w:hint="cs"/>
          <w:i/>
          <w:iCs/>
          <w:sz w:val="22"/>
          <w:rtl/>
        </w:rPr>
        <w:t>يرحب</w:t>
      </w:r>
      <w:r w:rsidRPr="009E50C1">
        <w:rPr>
          <w:rFonts w:hint="cs"/>
          <w:sz w:val="22"/>
          <w:rtl/>
        </w:rPr>
        <w:t xml:space="preserve"> بالتقييم الذي أجراه المنبر الحكومي الدولي للعلوم والسياسات في مجال التنوع البيولوجي وخدمات النظم الإيكولوجية بشأن تدهور الأراضي واستصلاحها ويؤيد الرسائل الرئيسية الواردة فيه التي تدعم النُهج القائمة على النظم الإيكولوجية بشأن التكيف مع تغير المناخ والتخفيف من آثاره والحد من مخاطر الكوارث؛</w:t>
      </w:r>
    </w:p>
    <w:p w:rsidR="00912785" w:rsidRPr="009E50C1" w:rsidRDefault="00912785" w:rsidP="00912785">
      <w:pPr>
        <w:numPr>
          <w:ilvl w:val="0"/>
          <w:numId w:val="44"/>
        </w:numPr>
        <w:spacing w:after="100" w:line="204" w:lineRule="auto"/>
        <w:ind w:left="0" w:firstLine="720"/>
        <w:jc w:val="both"/>
        <w:rPr>
          <w:sz w:val="22"/>
        </w:rPr>
      </w:pPr>
      <w:r w:rsidRPr="009E50C1">
        <w:rPr>
          <w:rFonts w:hint="cs"/>
          <w:i/>
          <w:iCs/>
          <w:sz w:val="22"/>
          <w:rtl/>
        </w:rPr>
        <w:t>يشجع</w:t>
      </w:r>
      <w:r w:rsidRPr="009E50C1">
        <w:rPr>
          <w:rFonts w:hint="cs"/>
          <w:sz w:val="22"/>
          <w:rtl/>
        </w:rPr>
        <w:t xml:space="preserve"> الأطراف على التعاون في مجال حفظ الأراضي الرطبة واستعادتها واستخدامها الرشيد/المستدام، للاعتراف بأهميتها في سياق تغير المناخ والحد من مخاطر الكوارث ولدعم المبادرة للإعلان المشترك بشأن التعاون في مجال حفظ الأراضي الخثية، واستعادتها واستخدامها الرشيد في سياق تغير المناخ والحد من مخاطر الكوارث فيما بين الاتفاقات البيئية المتعددة الأطراف ذات الصلة؛</w:t>
      </w:r>
      <w:r w:rsidRPr="009E50C1">
        <w:rPr>
          <w:rStyle w:val="FootnoteReference"/>
          <w:sz w:val="22"/>
          <w:rtl/>
        </w:rPr>
        <w:footnoteReference w:id="166"/>
      </w:r>
    </w:p>
    <w:p w:rsidR="00912785" w:rsidRPr="009E50C1" w:rsidRDefault="00912785" w:rsidP="00912785">
      <w:pPr>
        <w:numPr>
          <w:ilvl w:val="0"/>
          <w:numId w:val="44"/>
        </w:numPr>
        <w:spacing w:after="100" w:line="204" w:lineRule="auto"/>
        <w:ind w:left="0" w:firstLine="720"/>
        <w:jc w:val="both"/>
        <w:rPr>
          <w:sz w:val="22"/>
        </w:rPr>
      </w:pPr>
      <w:r w:rsidRPr="009E50C1">
        <w:rPr>
          <w:rFonts w:hint="cs"/>
          <w:i/>
          <w:iCs/>
          <w:sz w:val="22"/>
          <w:rtl/>
        </w:rPr>
        <w:t xml:space="preserve">يدعو </w:t>
      </w:r>
      <w:r w:rsidRPr="009E50C1">
        <w:rPr>
          <w:rFonts w:hint="cs"/>
          <w:sz w:val="22"/>
          <w:rtl/>
        </w:rPr>
        <w:t>الأطراف إلى أن تقدم، على أساس طوعي، معلومات عن الأنشطة المضطلع بها لتنفيذ المبادئ التوجيهية الطوعية لتصميم النُهج القائمة على النظم الإيكولوجية بشأن التكيف مع تغير المناخ والحد من مخاطر الكوارث وتنفيذها الفعال والنتائج التي تحققت، وأن تتيح هذه المعلومات من خلال آلية غرفة تبادل المعلومات، ومنابر أخرى ذات صلة؛</w:t>
      </w:r>
    </w:p>
    <w:p w:rsidR="00912785" w:rsidRPr="009E50C1" w:rsidRDefault="00912785" w:rsidP="00912785">
      <w:pPr>
        <w:numPr>
          <w:ilvl w:val="0"/>
          <w:numId w:val="44"/>
        </w:numPr>
        <w:spacing w:after="100" w:line="204" w:lineRule="auto"/>
        <w:ind w:left="0" w:firstLine="720"/>
        <w:jc w:val="both"/>
        <w:rPr>
          <w:sz w:val="22"/>
        </w:rPr>
      </w:pPr>
      <w:r w:rsidRPr="009E50C1">
        <w:rPr>
          <w:rFonts w:hint="cs"/>
          <w:i/>
          <w:iCs/>
          <w:sz w:val="22"/>
          <w:rtl/>
        </w:rPr>
        <w:lastRenderedPageBreak/>
        <w:t>يدعو</w:t>
      </w:r>
      <w:r w:rsidRPr="009E50C1">
        <w:rPr>
          <w:rFonts w:hint="cs"/>
          <w:sz w:val="22"/>
          <w:rtl/>
        </w:rPr>
        <w:t xml:space="preserve"> </w:t>
      </w:r>
      <w:r w:rsidRPr="009E50C1">
        <w:rPr>
          <w:rFonts w:hint="cs"/>
          <w:i/>
          <w:iCs/>
          <w:sz w:val="22"/>
          <w:rtl/>
        </w:rPr>
        <w:t>أيضا</w:t>
      </w:r>
      <w:r w:rsidRPr="009E50C1">
        <w:rPr>
          <w:rFonts w:hint="cs"/>
          <w:sz w:val="22"/>
          <w:rtl/>
        </w:rPr>
        <w:t xml:space="preserve"> شبكة أصدقاء التكيف القائم على النظم الإيكولوجية والشراكة من أجل النهوض بالبيئة والحد من مخاطر الكوارث، والأعضاء في كل منهما، إلى مواصلة دعم الأطراف في جهودها الرامية إلى تعزيز النُهج القائمة على النظم الإيكولوجية بشأن التكيف مع تغير المناخ والحد من مخاطر الكوارث؛</w:t>
      </w:r>
    </w:p>
    <w:p w:rsidR="00912785" w:rsidRPr="009E50C1" w:rsidRDefault="00912785" w:rsidP="00912785">
      <w:pPr>
        <w:numPr>
          <w:ilvl w:val="0"/>
          <w:numId w:val="44"/>
        </w:numPr>
        <w:spacing w:after="100" w:line="204" w:lineRule="auto"/>
        <w:ind w:left="0" w:firstLine="720"/>
        <w:jc w:val="both"/>
        <w:rPr>
          <w:sz w:val="22"/>
        </w:rPr>
      </w:pPr>
      <w:r w:rsidRPr="009E50C1">
        <w:rPr>
          <w:rFonts w:hint="cs"/>
          <w:i/>
          <w:iCs/>
          <w:sz w:val="22"/>
          <w:rtl/>
        </w:rPr>
        <w:t xml:space="preserve">يطلب </w:t>
      </w:r>
      <w:r w:rsidRPr="009E50C1">
        <w:rPr>
          <w:rFonts w:hint="cs"/>
          <w:sz w:val="22"/>
          <w:rtl/>
        </w:rPr>
        <w:t>إلى</w:t>
      </w:r>
      <w:r w:rsidRPr="009E50C1">
        <w:rPr>
          <w:rFonts w:hint="cs"/>
          <w:i/>
          <w:iCs/>
          <w:sz w:val="22"/>
          <w:rtl/>
        </w:rPr>
        <w:t xml:space="preserve"> </w:t>
      </w:r>
      <w:r w:rsidRPr="009E50C1">
        <w:rPr>
          <w:rFonts w:hint="cs"/>
          <w:sz w:val="22"/>
          <w:rtl/>
        </w:rPr>
        <w:t xml:space="preserve">الأمينة التنفيذية أن تقوم، رهنا بتوافر الموارد، </w:t>
      </w:r>
      <w:r w:rsidRPr="009E50C1">
        <w:rPr>
          <w:rFonts w:hint="cs"/>
          <w:i/>
          <w:iCs/>
          <w:sz w:val="22"/>
          <w:rtl/>
        </w:rPr>
        <w:t>ويدعو</w:t>
      </w:r>
      <w:r w:rsidRPr="009E50C1">
        <w:rPr>
          <w:rFonts w:hint="cs"/>
          <w:sz w:val="22"/>
          <w:rtl/>
        </w:rPr>
        <w:t xml:space="preserve"> الأطراف، والحكومات الأخرى والمنظمات الدولية التي هي في وضع يسمح لها القيام بذلك، بدعم الأطراف في الاضطلاع بالنُهج القائمة على النظم الإيكولوجية بشأن التكيف مع تغير المناخ والحد من مخاطر الكوارث من خلال الاستفادة، ضمن جملة أمور، من المبادئ التوجيهية الطوعية لتصميم النُهج القائمة على النظم الإيكولوجية بشأن التكيف مع تغير المناخ والحد من مخاطر الكوارث وتنفيذها الفعال على جميع المستويات ذات الصلة ومن خلال ما يلي، ضمن جملة أمور:</w:t>
      </w:r>
    </w:p>
    <w:p w:rsidR="00912785" w:rsidRPr="00041012" w:rsidRDefault="00912785" w:rsidP="00912785">
      <w:pPr>
        <w:pStyle w:val="ListParagraph"/>
        <w:numPr>
          <w:ilvl w:val="0"/>
          <w:numId w:val="49"/>
        </w:numPr>
        <w:bidi/>
        <w:spacing w:after="100" w:line="204" w:lineRule="auto"/>
        <w:rPr>
          <w:rStyle w:val="hps"/>
          <w:rFonts w:ascii="Simplified Arabic" w:hAnsi="Simplified Arabic" w:cs="Simplified Arabic"/>
          <w:rtl/>
        </w:rPr>
      </w:pPr>
      <w:r w:rsidRPr="00041012">
        <w:rPr>
          <w:rStyle w:val="hps"/>
          <w:rFonts w:ascii="Simplified Arabic" w:hAnsi="Simplified Arabic" w:cs="Simplified Arabic"/>
          <w:rtl/>
        </w:rPr>
        <w:t>توفير بناء القدرات؛</w:t>
      </w:r>
    </w:p>
    <w:p w:rsidR="00912785" w:rsidRPr="00041012" w:rsidRDefault="00912785" w:rsidP="00912785">
      <w:pPr>
        <w:pStyle w:val="ListParagraph"/>
        <w:numPr>
          <w:ilvl w:val="0"/>
          <w:numId w:val="49"/>
        </w:numPr>
        <w:bidi/>
        <w:spacing w:after="100" w:line="204" w:lineRule="auto"/>
        <w:rPr>
          <w:rStyle w:val="hps"/>
          <w:rFonts w:ascii="Simplified Arabic" w:hAnsi="Simplified Arabic" w:cs="Simplified Arabic"/>
        </w:rPr>
      </w:pPr>
      <w:r w:rsidRPr="00041012">
        <w:rPr>
          <w:rStyle w:val="hps"/>
          <w:rFonts w:ascii="Simplified Arabic" w:hAnsi="Simplified Arabic" w:cs="Simplified Arabic"/>
          <w:rtl/>
        </w:rPr>
        <w:t>تعزيز التوعية؛</w:t>
      </w:r>
    </w:p>
    <w:p w:rsidR="00912785" w:rsidRPr="00041012" w:rsidRDefault="00912785" w:rsidP="00912785">
      <w:pPr>
        <w:pStyle w:val="ListParagraph"/>
        <w:bidi/>
        <w:spacing w:after="100" w:line="204" w:lineRule="auto"/>
        <w:ind w:left="1440" w:hanging="720"/>
        <w:rPr>
          <w:rStyle w:val="hps"/>
          <w:rFonts w:ascii="Simplified Arabic" w:hAnsi="Simplified Arabic" w:cs="Simplified Arabic"/>
          <w:rtl/>
        </w:rPr>
      </w:pPr>
      <w:r w:rsidRPr="00041012">
        <w:rPr>
          <w:rStyle w:val="hps"/>
          <w:rFonts w:ascii="Simplified Arabic" w:hAnsi="Simplified Arabic" w:cs="Simplified Arabic"/>
          <w:rtl/>
        </w:rPr>
        <w:t>(ج)</w:t>
      </w:r>
      <w:r w:rsidRPr="00041012">
        <w:rPr>
          <w:rStyle w:val="hps"/>
          <w:rFonts w:ascii="Simplified Arabic" w:hAnsi="Simplified Arabic" w:cs="Simplified Arabic"/>
          <w:rtl/>
        </w:rPr>
        <w:tab/>
        <w:t>دعم استخدام الأدوات، بما في ذلك نظم الرصد والمعلومات المجتمعية للشعوب الأصلية والمجتمعات المحلية؛</w:t>
      </w:r>
    </w:p>
    <w:p w:rsidR="00912785" w:rsidRPr="009E50C1" w:rsidRDefault="00912785" w:rsidP="00912785">
      <w:pPr>
        <w:spacing w:after="100" w:line="204" w:lineRule="auto"/>
        <w:ind w:firstLine="720"/>
        <w:jc w:val="both"/>
        <w:rPr>
          <w:rStyle w:val="hps"/>
          <w:sz w:val="22"/>
          <w:rtl/>
        </w:rPr>
      </w:pPr>
      <w:r w:rsidRPr="009E50C1">
        <w:rPr>
          <w:rStyle w:val="hps"/>
          <w:rFonts w:hint="cs"/>
          <w:sz w:val="22"/>
          <w:rtl/>
        </w:rPr>
        <w:t>(د)</w:t>
      </w:r>
      <w:r w:rsidRPr="009E50C1">
        <w:rPr>
          <w:rStyle w:val="hps"/>
          <w:rFonts w:hint="cs"/>
          <w:sz w:val="22"/>
          <w:rtl/>
        </w:rPr>
        <w:tab/>
        <w:t>دعم، بشكل خاص البلدان النامية، ولا سيما أقل البلدان نموا، والدول الجزرية الصغيرة النامية، مع مراعاة احتياجات البلدان الأكثر ضعفا أمام تغير المناخ؛</w:t>
      </w:r>
    </w:p>
    <w:p w:rsidR="00912785" w:rsidRPr="009E50C1" w:rsidRDefault="00912785" w:rsidP="00912785">
      <w:pPr>
        <w:numPr>
          <w:ilvl w:val="0"/>
          <w:numId w:val="44"/>
        </w:numPr>
        <w:spacing w:after="100" w:line="204" w:lineRule="auto"/>
        <w:ind w:left="0" w:firstLine="720"/>
        <w:jc w:val="both"/>
        <w:rPr>
          <w:sz w:val="22"/>
        </w:rPr>
      </w:pPr>
      <w:r w:rsidRPr="009E50C1">
        <w:rPr>
          <w:rFonts w:hint="cs"/>
          <w:i/>
          <w:iCs/>
          <w:sz w:val="22"/>
          <w:rtl/>
        </w:rPr>
        <w:t>يطلب</w:t>
      </w:r>
      <w:r w:rsidRPr="009E50C1">
        <w:rPr>
          <w:rFonts w:hint="cs"/>
          <w:sz w:val="22"/>
          <w:rtl/>
        </w:rPr>
        <w:t xml:space="preserve"> إلى الأمينة التنفيذية أن تقوم بما يلي، بالتعاون مع الأطراف، والحكومات الأخرى، وأمانات الاتفاقات البيئية المتعددة الأطراف الأخرى ذا</w:t>
      </w:r>
      <w:r w:rsidRPr="009E50C1">
        <w:rPr>
          <w:sz w:val="22"/>
          <w:rtl/>
        </w:rPr>
        <w:t>ت</w:t>
      </w:r>
      <w:r w:rsidRPr="009E50C1">
        <w:rPr>
          <w:rFonts w:hint="cs"/>
          <w:sz w:val="22"/>
          <w:rtl/>
        </w:rPr>
        <w:t xml:space="preserve"> الصلة، والمنظمات الأخرى:</w:t>
      </w:r>
    </w:p>
    <w:p w:rsidR="00912785" w:rsidRPr="009E50C1" w:rsidRDefault="00912785" w:rsidP="00912785">
      <w:pPr>
        <w:spacing w:after="100" w:line="204" w:lineRule="auto"/>
        <w:ind w:firstLine="720"/>
        <w:jc w:val="both"/>
        <w:rPr>
          <w:sz w:val="22"/>
          <w:rtl/>
        </w:rPr>
      </w:pPr>
      <w:r w:rsidRPr="009E50C1">
        <w:rPr>
          <w:rFonts w:hint="cs"/>
          <w:sz w:val="22"/>
          <w:rtl/>
        </w:rPr>
        <w:t>(أ)</w:t>
      </w:r>
      <w:r w:rsidRPr="009E50C1">
        <w:rPr>
          <w:rFonts w:hint="cs"/>
          <w:sz w:val="22"/>
          <w:rtl/>
        </w:rPr>
        <w:tab/>
        <w:t>تحديث الإرشادات والأدوات والمعلومات عن المبادرات المتاحة في المبادئ التوجيهية الطوعية لتصميم النُهج القائمة على النظم الإيكولوجية بشأن التكيف مع تغير المناخ والحد من مخاطر الكوارث وتنفيذها الفعال،</w:t>
      </w:r>
      <w:r w:rsidRPr="009E50C1">
        <w:rPr>
          <w:rStyle w:val="FootnoteReference"/>
          <w:sz w:val="22"/>
          <w:rtl/>
        </w:rPr>
        <w:footnoteReference w:id="167"/>
      </w:r>
      <w:r w:rsidRPr="009E50C1">
        <w:rPr>
          <w:rFonts w:hint="cs"/>
          <w:sz w:val="22"/>
          <w:rtl/>
        </w:rPr>
        <w:t xml:space="preserve"> حسب الضرورة، واستنادا إلى المعلومات التي تقدمها الأطراف وفقا للفقرة 8؛</w:t>
      </w:r>
    </w:p>
    <w:p w:rsidR="00912785" w:rsidRPr="009E50C1" w:rsidRDefault="00912785" w:rsidP="00912785">
      <w:pPr>
        <w:spacing w:after="100" w:line="204" w:lineRule="auto"/>
        <w:ind w:firstLine="720"/>
        <w:jc w:val="both"/>
        <w:rPr>
          <w:sz w:val="22"/>
          <w:rtl/>
        </w:rPr>
      </w:pPr>
      <w:r w:rsidRPr="009E50C1">
        <w:rPr>
          <w:rFonts w:hint="cs"/>
          <w:sz w:val="22"/>
          <w:rtl/>
        </w:rPr>
        <w:t>(ب)</w:t>
      </w:r>
      <w:r w:rsidRPr="009E50C1">
        <w:rPr>
          <w:rFonts w:hint="cs"/>
          <w:sz w:val="22"/>
          <w:rtl/>
        </w:rPr>
        <w:tab/>
        <w:t>تجميع دراسات الحالة على المستوى الوطني والإقليمي والدولي بشأن تنفيذ النُهج القائمة على النظم الإيكولوجية بشأن التكيف مع تغير المناخ والحد من مخاطر الكوارث؛</w:t>
      </w:r>
    </w:p>
    <w:p w:rsidR="00912785" w:rsidRPr="009E50C1" w:rsidRDefault="00912785" w:rsidP="00912785">
      <w:pPr>
        <w:spacing w:after="100" w:line="204" w:lineRule="auto"/>
        <w:ind w:firstLine="720"/>
        <w:jc w:val="both"/>
        <w:rPr>
          <w:sz w:val="22"/>
          <w:rtl/>
        </w:rPr>
      </w:pPr>
      <w:r w:rsidRPr="009E50C1">
        <w:rPr>
          <w:rFonts w:hint="cs"/>
          <w:sz w:val="22"/>
          <w:rtl/>
        </w:rPr>
        <w:t>(ج)</w:t>
      </w:r>
      <w:r w:rsidRPr="009E50C1">
        <w:rPr>
          <w:rFonts w:hint="cs"/>
          <w:sz w:val="22"/>
          <w:rtl/>
        </w:rPr>
        <w:tab/>
        <w:t>إتاحة ما ورد أعلاه من خلال آلية غرفة تبادل المعلومات؛</w:t>
      </w:r>
    </w:p>
    <w:p w:rsidR="00912785" w:rsidRPr="009E50C1" w:rsidRDefault="00912785" w:rsidP="00912785">
      <w:pPr>
        <w:numPr>
          <w:ilvl w:val="0"/>
          <w:numId w:val="44"/>
        </w:numPr>
        <w:spacing w:after="100" w:line="204" w:lineRule="auto"/>
        <w:ind w:left="0" w:firstLine="720"/>
        <w:jc w:val="both"/>
        <w:rPr>
          <w:sz w:val="22"/>
        </w:rPr>
      </w:pPr>
      <w:r w:rsidRPr="009E50C1">
        <w:rPr>
          <w:rFonts w:hint="cs"/>
          <w:sz w:val="22"/>
          <w:rtl/>
        </w:rPr>
        <w:t>[</w:t>
      </w:r>
      <w:r w:rsidR="00041012">
        <w:rPr>
          <w:rFonts w:hint="cs"/>
          <w:sz w:val="22"/>
          <w:rtl/>
        </w:rPr>
        <w:t xml:space="preserve"> </w:t>
      </w:r>
      <w:r w:rsidRPr="009E50C1">
        <w:rPr>
          <w:rFonts w:hint="cs"/>
          <w:i/>
          <w:iCs/>
          <w:sz w:val="22"/>
          <w:rtl/>
        </w:rPr>
        <w:t>يطلب أيضا</w:t>
      </w:r>
      <w:r w:rsidRPr="009E50C1">
        <w:rPr>
          <w:rFonts w:hint="cs"/>
          <w:sz w:val="22"/>
          <w:rtl/>
        </w:rPr>
        <w:t xml:space="preserve"> إلى الأمينة التنفيذية القيام بما يلي، رهنا بتوافر الموارد:</w:t>
      </w:r>
    </w:p>
    <w:p w:rsidR="00912785" w:rsidRPr="009E50C1" w:rsidRDefault="00912785" w:rsidP="00912785">
      <w:pPr>
        <w:spacing w:after="100" w:line="204" w:lineRule="auto"/>
        <w:ind w:firstLine="720"/>
        <w:jc w:val="both"/>
        <w:rPr>
          <w:sz w:val="22"/>
          <w:rtl/>
        </w:rPr>
      </w:pPr>
      <w:r w:rsidRPr="009E50C1">
        <w:rPr>
          <w:rFonts w:hint="cs"/>
          <w:sz w:val="22"/>
          <w:rtl/>
        </w:rPr>
        <w:t>(أ)</w:t>
      </w:r>
      <w:r w:rsidRPr="009E50C1">
        <w:rPr>
          <w:rFonts w:hint="cs"/>
          <w:sz w:val="22"/>
          <w:rtl/>
        </w:rPr>
        <w:tab/>
        <w:t>استعراض المعلومات العلمية والتقنية الجديدة فيما يتعلق بآثار تغير المناخ على التنوع البيولوجي، ودور النظم الإيكولوجية للتكيف مع تغير المناخ والتخفيف من آثاره والحد من مخاطر الكوارث، واستعادة النظم الإيكولوجية والإدارة المستدامة للأراضي، بما في ذلك من خلال مراعاة نتائج التقرير الخاص عن آثار الاحترار العالمي لدرجة حرارة أعلى من مستويات ما قبل الحقبة الصناعية بمقدار 1.5 درجة مئوية ومسارات انبعاثات غازات الاحتباس الحراري العالمية ذات الصلة، في سياق تعزيز الاستجابة العالمية لتهديد تغير المناخ، والتنمية المستدامة، والجهود الرامية إلى القضاء على الفقر، الذي نشرته الهيئة الحكومية الدولية المعنية بتغير المناخ؛</w:t>
      </w:r>
    </w:p>
    <w:p w:rsidR="00912785" w:rsidRPr="009E50C1" w:rsidRDefault="00912785" w:rsidP="00912785">
      <w:pPr>
        <w:spacing w:after="100" w:line="204" w:lineRule="auto"/>
        <w:ind w:firstLine="720"/>
        <w:jc w:val="both"/>
        <w:rPr>
          <w:sz w:val="22"/>
        </w:rPr>
      </w:pPr>
      <w:r w:rsidRPr="009E50C1">
        <w:rPr>
          <w:rFonts w:hint="cs"/>
          <w:sz w:val="22"/>
          <w:rtl/>
        </w:rPr>
        <w:t>(ب)</w:t>
      </w:r>
      <w:r w:rsidRPr="009E50C1">
        <w:rPr>
          <w:rFonts w:hint="cs"/>
          <w:sz w:val="22"/>
          <w:rtl/>
        </w:rPr>
        <w:tab/>
        <w:t>إعداد تقرير عن الانعكاسات المحتملة لما ورد أعلاه على عمل الاتفاقية لكي تنظر فيه الهيئة الفرعية للمشورة العلمية والتقنية والتكنولوجية في اجتماع يعقد قبل الاجتماع الخامس عشر لمؤتمر الأطراف؛]</w:t>
      </w:r>
    </w:p>
    <w:p w:rsidR="00912785" w:rsidRPr="009E50C1" w:rsidRDefault="00912785" w:rsidP="00912785">
      <w:pPr>
        <w:numPr>
          <w:ilvl w:val="0"/>
          <w:numId w:val="44"/>
        </w:numPr>
        <w:spacing w:after="100" w:line="204" w:lineRule="auto"/>
        <w:ind w:left="0" w:firstLine="720"/>
        <w:jc w:val="both"/>
        <w:rPr>
          <w:sz w:val="22"/>
        </w:rPr>
      </w:pPr>
      <w:r w:rsidRPr="009E50C1">
        <w:rPr>
          <w:rFonts w:hint="cs"/>
          <w:sz w:val="22"/>
          <w:rtl/>
        </w:rPr>
        <w:t>[</w:t>
      </w:r>
      <w:r w:rsidR="00041012">
        <w:rPr>
          <w:rFonts w:hint="cs"/>
          <w:sz w:val="22"/>
          <w:rtl/>
        </w:rPr>
        <w:t xml:space="preserve"> </w:t>
      </w:r>
      <w:r w:rsidRPr="009E50C1">
        <w:rPr>
          <w:rFonts w:hint="cs"/>
          <w:i/>
          <w:iCs/>
          <w:sz w:val="22"/>
          <w:rtl/>
        </w:rPr>
        <w:t>يطلب كذلك</w:t>
      </w:r>
      <w:r w:rsidRPr="009E50C1">
        <w:rPr>
          <w:rFonts w:hint="cs"/>
          <w:sz w:val="22"/>
          <w:rtl/>
        </w:rPr>
        <w:t xml:space="preserve"> إلى الأمينة التنفيذية أن تراعي الروابط بين التنوع البيولوجي وتغير المناخ عند إعداد الإطار العالمي للتنوع البيولوجي لما بعد عام 2020؛]</w:t>
      </w:r>
    </w:p>
    <w:p w:rsidR="00912785" w:rsidRPr="009E50C1" w:rsidRDefault="00912785" w:rsidP="00912785">
      <w:pPr>
        <w:numPr>
          <w:ilvl w:val="0"/>
          <w:numId w:val="44"/>
        </w:numPr>
        <w:spacing w:after="100" w:line="204" w:lineRule="auto"/>
        <w:ind w:left="0" w:firstLine="720"/>
        <w:jc w:val="both"/>
        <w:rPr>
          <w:sz w:val="22"/>
        </w:rPr>
      </w:pPr>
      <w:r w:rsidRPr="009E50C1">
        <w:rPr>
          <w:rFonts w:hint="cs"/>
          <w:i/>
          <w:iCs/>
          <w:sz w:val="22"/>
          <w:rtl/>
        </w:rPr>
        <w:lastRenderedPageBreak/>
        <w:t xml:space="preserve">يطلب </w:t>
      </w:r>
      <w:r w:rsidRPr="009E50C1">
        <w:rPr>
          <w:rFonts w:hint="cs"/>
          <w:sz w:val="22"/>
          <w:rtl/>
        </w:rPr>
        <w:t>إلى الأمينة التنفيذية أن تتواصل مع أمانات الاتفاقات البيئية المتعددة الأطراف ذات الصلة، بما في ذلك فريق الاتصال المشترك لاتفاقيات ريو وفريق الاتصال للاتفاقيات المتعلقة بالتنوع البيولوجي، من أجل النهوض بأوجه التآزر وتنسيق الأنشطة المتصلة بالتكيف مع تغير المناخ والتخفيف من آثاره، مثل تنظيم الاجتماعات المتعاقبة والأنشطة المشتركة، حسب الاقتضاء؛</w:t>
      </w:r>
    </w:p>
    <w:p w:rsidR="00912785" w:rsidRPr="009E50C1" w:rsidRDefault="00912785" w:rsidP="00912785">
      <w:pPr>
        <w:numPr>
          <w:ilvl w:val="0"/>
          <w:numId w:val="44"/>
        </w:numPr>
        <w:spacing w:after="100" w:line="204" w:lineRule="auto"/>
        <w:ind w:left="0" w:firstLine="720"/>
        <w:jc w:val="both"/>
        <w:rPr>
          <w:sz w:val="22"/>
        </w:rPr>
      </w:pPr>
      <w:r w:rsidRPr="009E50C1">
        <w:rPr>
          <w:rFonts w:hint="cs"/>
          <w:i/>
          <w:iCs/>
          <w:sz w:val="22"/>
          <w:rtl/>
        </w:rPr>
        <w:t>يدعو</w:t>
      </w:r>
      <w:r w:rsidRPr="009E50C1">
        <w:rPr>
          <w:rFonts w:hint="cs"/>
          <w:sz w:val="22"/>
          <w:rtl/>
        </w:rPr>
        <w:t xml:space="preserve"> الأطراف، والحكومات الأخرى، ومنظمات التمويل والمنظمات ذات الصلة التي هي في وضع يسمح لها القيام بذلك، إلى تقديم الدعم للأنشطة ذات الصلة بالنُهج القائمة على النظم الإيكولوجية بشأن التكيف مع تغير المناخ والحد من مخاطر الكوارث.</w:t>
      </w:r>
    </w:p>
    <w:p w:rsidR="00912785" w:rsidRPr="009E50C1" w:rsidRDefault="00912785" w:rsidP="00912785">
      <w:pPr>
        <w:spacing w:after="100" w:line="204" w:lineRule="auto"/>
        <w:jc w:val="center"/>
        <w:rPr>
          <w:i/>
          <w:iCs/>
          <w:rtl/>
        </w:rPr>
      </w:pPr>
      <w:r w:rsidRPr="009E50C1">
        <w:rPr>
          <w:rFonts w:hint="cs"/>
          <w:i/>
          <w:iCs/>
          <w:rtl/>
        </w:rPr>
        <w:t>المرفق</w:t>
      </w:r>
    </w:p>
    <w:p w:rsidR="00912785" w:rsidRPr="00B32F28" w:rsidRDefault="00912785" w:rsidP="00912785">
      <w:pPr>
        <w:spacing w:after="100" w:line="204" w:lineRule="auto"/>
        <w:ind w:left="2700" w:right="360" w:hanging="1620"/>
        <w:rPr>
          <w:b/>
          <w:bCs/>
          <w:sz w:val="24"/>
          <w:rtl/>
        </w:rPr>
      </w:pPr>
      <w:r w:rsidRPr="00B32F28">
        <w:rPr>
          <w:rFonts w:hint="cs"/>
          <w:b/>
          <w:bCs/>
          <w:sz w:val="24"/>
          <w:rtl/>
        </w:rPr>
        <w:t>المبادئ التوجيهية الطوعية لتصميم النُهج القائمة على النظم الإيكولوجية بشأن التكيف مع تغير المناخ والحد من مخاطر الكوارث وتنفيذها الفعال</w:t>
      </w:r>
    </w:p>
    <w:p w:rsidR="00912785" w:rsidRPr="009E50C1" w:rsidRDefault="00912785" w:rsidP="00912785">
      <w:pPr>
        <w:spacing w:after="100" w:line="204" w:lineRule="auto"/>
        <w:rPr>
          <w:b/>
          <w:bCs/>
          <w:rtl/>
        </w:rPr>
      </w:pPr>
      <w:r w:rsidRPr="009E50C1">
        <w:rPr>
          <w:rFonts w:hint="cs"/>
          <w:b/>
          <w:bCs/>
          <w:rtl/>
        </w:rPr>
        <w:t>جدول المحتويات</w:t>
      </w:r>
    </w:p>
    <w:p w:rsidR="00912785" w:rsidRPr="009E50C1" w:rsidRDefault="00912785" w:rsidP="00912785">
      <w:pPr>
        <w:spacing w:line="204" w:lineRule="auto"/>
        <w:ind w:left="360" w:hanging="360"/>
        <w:rPr>
          <w:b/>
          <w:bCs/>
          <w:rtl/>
        </w:rPr>
      </w:pPr>
      <w:r w:rsidRPr="009E50C1">
        <w:rPr>
          <w:rFonts w:hint="cs"/>
          <w:b/>
          <w:bCs/>
          <w:rtl/>
        </w:rPr>
        <w:t>1-</w:t>
      </w:r>
      <w:r w:rsidRPr="009E50C1">
        <w:rPr>
          <w:rFonts w:hint="cs"/>
          <w:b/>
          <w:bCs/>
          <w:rtl/>
        </w:rPr>
        <w:tab/>
        <w:t>مقدمة</w:t>
      </w:r>
    </w:p>
    <w:p w:rsidR="00912785" w:rsidRPr="009E50C1" w:rsidRDefault="00912785" w:rsidP="00912785">
      <w:pPr>
        <w:pStyle w:val="ListParagraph"/>
        <w:numPr>
          <w:ilvl w:val="1"/>
          <w:numId w:val="48"/>
        </w:numPr>
        <w:bidi/>
        <w:spacing w:line="204" w:lineRule="auto"/>
        <w:contextualSpacing/>
        <w:jc w:val="left"/>
        <w:rPr>
          <w:rFonts w:cs="Simplified Arabic"/>
          <w:b/>
          <w:bCs/>
          <w:rtl/>
        </w:rPr>
      </w:pPr>
      <w:r w:rsidRPr="009E50C1">
        <w:rPr>
          <w:rFonts w:cs="Simplified Arabic" w:hint="cs"/>
          <w:b/>
          <w:bCs/>
          <w:rtl/>
        </w:rPr>
        <w:t>نظرة عامة على المبادئ التوجيهية الطوعية</w:t>
      </w:r>
    </w:p>
    <w:p w:rsidR="00912785" w:rsidRPr="009E50C1" w:rsidRDefault="00912785" w:rsidP="00912785">
      <w:pPr>
        <w:pStyle w:val="ListParagraph"/>
        <w:numPr>
          <w:ilvl w:val="1"/>
          <w:numId w:val="48"/>
        </w:numPr>
        <w:bidi/>
        <w:spacing w:line="204" w:lineRule="auto"/>
        <w:contextualSpacing/>
        <w:jc w:val="left"/>
        <w:rPr>
          <w:rFonts w:cs="Simplified Arabic"/>
          <w:b/>
          <w:bCs/>
          <w:rtl/>
        </w:rPr>
      </w:pPr>
      <w:r w:rsidRPr="009E50C1">
        <w:rPr>
          <w:rFonts w:cs="Simplified Arabic" w:hint="cs"/>
          <w:b/>
          <w:bCs/>
          <w:rtl/>
        </w:rPr>
        <w:t>ما هي النُهج القائمة على النظم الإيكولوجية بشأن التكيف مع تغير المناخ والحد من مخاطر الكوارث؟</w:t>
      </w:r>
    </w:p>
    <w:p w:rsidR="00912785" w:rsidRPr="009E50C1" w:rsidRDefault="00912785" w:rsidP="00912785">
      <w:pPr>
        <w:spacing w:line="204" w:lineRule="auto"/>
        <w:ind w:left="360" w:hanging="360"/>
        <w:rPr>
          <w:b/>
          <w:bCs/>
          <w:rtl/>
        </w:rPr>
      </w:pPr>
      <w:r w:rsidRPr="009E50C1">
        <w:rPr>
          <w:rFonts w:hint="cs"/>
          <w:b/>
          <w:bCs/>
          <w:rtl/>
        </w:rPr>
        <w:t>2-</w:t>
      </w:r>
      <w:r w:rsidRPr="009E50C1">
        <w:rPr>
          <w:rFonts w:hint="cs"/>
          <w:b/>
          <w:bCs/>
          <w:rtl/>
        </w:rPr>
        <w:tab/>
        <w:t>المبادئ والضمانات</w:t>
      </w:r>
    </w:p>
    <w:p w:rsidR="00912785" w:rsidRPr="009E50C1" w:rsidRDefault="00912785" w:rsidP="00912785">
      <w:pPr>
        <w:spacing w:line="204" w:lineRule="auto"/>
        <w:ind w:left="360" w:firstLine="360"/>
        <w:rPr>
          <w:b/>
          <w:bCs/>
          <w:rtl/>
        </w:rPr>
      </w:pPr>
      <w:r w:rsidRPr="009E50C1">
        <w:rPr>
          <w:rFonts w:hint="cs"/>
          <w:b/>
          <w:bCs/>
          <w:rtl/>
        </w:rPr>
        <w:t>2-1</w:t>
      </w:r>
      <w:r w:rsidRPr="009E50C1">
        <w:rPr>
          <w:rFonts w:hint="cs"/>
          <w:b/>
          <w:bCs/>
          <w:rtl/>
        </w:rPr>
        <w:tab/>
        <w:t>المبادئ</w:t>
      </w:r>
    </w:p>
    <w:p w:rsidR="00912785" w:rsidRPr="009E50C1" w:rsidRDefault="00912785" w:rsidP="00912785">
      <w:pPr>
        <w:spacing w:line="204" w:lineRule="auto"/>
        <w:ind w:left="360" w:hanging="360"/>
        <w:jc w:val="both"/>
        <w:rPr>
          <w:b/>
          <w:bCs/>
          <w:rtl/>
        </w:rPr>
      </w:pPr>
      <w:r w:rsidRPr="009E50C1">
        <w:rPr>
          <w:rFonts w:hint="cs"/>
          <w:b/>
          <w:bCs/>
          <w:rtl/>
        </w:rPr>
        <w:t>3-</w:t>
      </w:r>
      <w:r w:rsidRPr="009E50C1">
        <w:rPr>
          <w:rFonts w:hint="cs"/>
          <w:b/>
          <w:bCs/>
          <w:rtl/>
        </w:rPr>
        <w:tab/>
        <w:t>الاعتبارات الشاملة بشأن تصميم وتنفيذ النُهج القائمة على النظم الإيكولوجية بشأن التكيف مع تغير المناخ والحد من مخاطر الكوارث</w:t>
      </w:r>
    </w:p>
    <w:p w:rsidR="00912785" w:rsidRPr="009E50C1" w:rsidRDefault="00912785" w:rsidP="00912785">
      <w:pPr>
        <w:spacing w:line="204" w:lineRule="auto"/>
        <w:ind w:left="1440" w:hanging="720"/>
        <w:rPr>
          <w:b/>
          <w:bCs/>
          <w:rtl/>
        </w:rPr>
      </w:pPr>
      <w:r w:rsidRPr="009E50C1">
        <w:rPr>
          <w:rFonts w:hint="cs"/>
          <w:b/>
          <w:bCs/>
          <w:rtl/>
        </w:rPr>
        <w:t>3-1</w:t>
      </w:r>
      <w:r w:rsidRPr="009E50C1">
        <w:rPr>
          <w:rFonts w:hint="cs"/>
          <w:b/>
          <w:bCs/>
          <w:rtl/>
        </w:rPr>
        <w:tab/>
        <w:t>دمج معارف وتكنولوجيات وممارسات وجهود الشعوب الأصلية والمجتمعات المحلية</w:t>
      </w:r>
    </w:p>
    <w:p w:rsidR="00912785" w:rsidRPr="009E50C1" w:rsidRDefault="00912785" w:rsidP="00912785">
      <w:pPr>
        <w:spacing w:line="204" w:lineRule="auto"/>
        <w:ind w:left="1440" w:hanging="720"/>
        <w:rPr>
          <w:b/>
          <w:bCs/>
          <w:rtl/>
        </w:rPr>
      </w:pPr>
      <w:r w:rsidRPr="009E50C1">
        <w:rPr>
          <w:rFonts w:hint="cs"/>
          <w:b/>
          <w:bCs/>
          <w:rtl/>
        </w:rPr>
        <w:t>3-2</w:t>
      </w:r>
      <w:r w:rsidRPr="009E50C1">
        <w:rPr>
          <w:rFonts w:hint="cs"/>
          <w:b/>
          <w:bCs/>
          <w:rtl/>
        </w:rPr>
        <w:tab/>
        <w:t>تعميم النُهج القائمة على النظم الإيكولوجية بشأن التكيف مع تغير المناخ والحد من مخاطر الكوارث</w:t>
      </w:r>
    </w:p>
    <w:p w:rsidR="00912785" w:rsidRPr="009E50C1" w:rsidRDefault="00912785" w:rsidP="00912785">
      <w:pPr>
        <w:spacing w:line="204" w:lineRule="auto"/>
        <w:ind w:left="1440" w:hanging="720"/>
        <w:rPr>
          <w:b/>
          <w:bCs/>
          <w:rtl/>
        </w:rPr>
      </w:pPr>
      <w:r w:rsidRPr="009E50C1">
        <w:rPr>
          <w:rFonts w:hint="cs"/>
          <w:b/>
          <w:bCs/>
          <w:rtl/>
        </w:rPr>
        <w:t>3-3</w:t>
      </w:r>
      <w:r w:rsidRPr="009E50C1">
        <w:rPr>
          <w:rFonts w:hint="cs"/>
          <w:b/>
          <w:bCs/>
          <w:rtl/>
        </w:rPr>
        <w:tab/>
        <w:t>زيادة الوعي وبناء القدرات</w:t>
      </w:r>
    </w:p>
    <w:p w:rsidR="00912785" w:rsidRPr="009E50C1" w:rsidRDefault="00912785" w:rsidP="00912785">
      <w:pPr>
        <w:spacing w:line="204" w:lineRule="auto"/>
        <w:ind w:left="360" w:hanging="360"/>
        <w:rPr>
          <w:b/>
          <w:bCs/>
          <w:rtl/>
        </w:rPr>
      </w:pPr>
      <w:r w:rsidRPr="009E50C1">
        <w:rPr>
          <w:rFonts w:hint="cs"/>
          <w:b/>
          <w:bCs/>
          <w:rtl/>
        </w:rPr>
        <w:t>4-</w:t>
      </w:r>
      <w:r w:rsidRPr="009E50C1">
        <w:rPr>
          <w:rFonts w:hint="cs"/>
          <w:b/>
          <w:bCs/>
          <w:rtl/>
        </w:rPr>
        <w:tab/>
        <w:t>نهج متدرج لتصميم وتنفيذ نُهج فعالة قائمة على النظم الإيكولوجية بشأن التكيف مع تغير المناخ والحد من مخاطر الكوارث</w:t>
      </w:r>
    </w:p>
    <w:p w:rsidR="00912785" w:rsidRPr="009E50C1" w:rsidRDefault="00912785" w:rsidP="00912785">
      <w:pPr>
        <w:spacing w:line="204" w:lineRule="auto"/>
        <w:ind w:left="1980" w:hanging="1260"/>
        <w:rPr>
          <w:b/>
          <w:bCs/>
          <w:rtl/>
        </w:rPr>
      </w:pPr>
      <w:r w:rsidRPr="009E50C1">
        <w:rPr>
          <w:rFonts w:hint="cs"/>
          <w:b/>
          <w:bCs/>
          <w:rtl/>
        </w:rPr>
        <w:t>الخطوة ألف -</w:t>
      </w:r>
      <w:r w:rsidRPr="009E50C1">
        <w:rPr>
          <w:rFonts w:hint="cs"/>
          <w:b/>
          <w:bCs/>
          <w:rtl/>
        </w:rPr>
        <w:tab/>
        <w:t>فهم النظام الاجتماعي الإيكولوجي</w:t>
      </w:r>
    </w:p>
    <w:p w:rsidR="00912785" w:rsidRPr="009E50C1" w:rsidRDefault="00912785" w:rsidP="00912785">
      <w:pPr>
        <w:spacing w:line="204" w:lineRule="auto"/>
        <w:ind w:left="1980" w:hanging="1260"/>
        <w:rPr>
          <w:b/>
          <w:bCs/>
          <w:rtl/>
        </w:rPr>
      </w:pPr>
      <w:r w:rsidRPr="009E50C1">
        <w:rPr>
          <w:rFonts w:hint="cs"/>
          <w:b/>
          <w:bCs/>
          <w:rtl/>
        </w:rPr>
        <w:t>الخطوة باء -</w:t>
      </w:r>
      <w:r w:rsidRPr="009E50C1">
        <w:rPr>
          <w:rFonts w:hint="cs"/>
          <w:b/>
          <w:bCs/>
          <w:rtl/>
        </w:rPr>
        <w:tab/>
        <w:t>تقييم هشاشة الأوضاع والمخاطر</w:t>
      </w:r>
    </w:p>
    <w:p w:rsidR="00912785" w:rsidRPr="009E50C1" w:rsidRDefault="00912785" w:rsidP="00912785">
      <w:pPr>
        <w:spacing w:line="204" w:lineRule="auto"/>
        <w:ind w:left="1980" w:hanging="1260"/>
        <w:rPr>
          <w:b/>
          <w:bCs/>
          <w:rtl/>
        </w:rPr>
      </w:pPr>
      <w:r w:rsidRPr="009E50C1">
        <w:rPr>
          <w:rFonts w:hint="cs"/>
          <w:b/>
          <w:bCs/>
          <w:rtl/>
        </w:rPr>
        <w:t>الخطوة جيم -</w:t>
      </w:r>
      <w:r w:rsidRPr="009E50C1">
        <w:rPr>
          <w:rFonts w:hint="cs"/>
          <w:b/>
          <w:bCs/>
          <w:rtl/>
        </w:rPr>
        <w:tab/>
        <w:t>تحديد خيارات النُهج القائمة على النظم الإيكولوجية بشأن التكيف مع تغير المناخ والحد من مخاطر الكوارث</w:t>
      </w:r>
    </w:p>
    <w:p w:rsidR="00912785" w:rsidRPr="009E50C1" w:rsidRDefault="00912785" w:rsidP="00912785">
      <w:pPr>
        <w:spacing w:line="204" w:lineRule="auto"/>
        <w:ind w:left="1980" w:hanging="1260"/>
        <w:rPr>
          <w:b/>
          <w:bCs/>
          <w:rtl/>
        </w:rPr>
      </w:pPr>
      <w:r w:rsidRPr="009E50C1">
        <w:rPr>
          <w:rFonts w:hint="cs"/>
          <w:b/>
          <w:bCs/>
          <w:rtl/>
        </w:rPr>
        <w:t>الخطوة دال -</w:t>
      </w:r>
      <w:r w:rsidRPr="009E50C1">
        <w:rPr>
          <w:rFonts w:hint="cs"/>
          <w:b/>
          <w:bCs/>
          <w:rtl/>
        </w:rPr>
        <w:tab/>
        <w:t>ترتيب خيارات النُهج القائمة على النظم الإيكولوجية بشأن التكيف مع تغير المناخ والحد من مخاطر الكوارث حسب الأولوية، وتقييمها واختيارها</w:t>
      </w:r>
    </w:p>
    <w:p w:rsidR="00912785" w:rsidRPr="009E50C1" w:rsidRDefault="00912785" w:rsidP="00912785">
      <w:pPr>
        <w:spacing w:line="204" w:lineRule="auto"/>
        <w:ind w:left="1980" w:hanging="1260"/>
        <w:rPr>
          <w:b/>
          <w:bCs/>
          <w:rtl/>
        </w:rPr>
      </w:pPr>
      <w:r w:rsidRPr="009E50C1">
        <w:rPr>
          <w:rFonts w:hint="cs"/>
          <w:b/>
          <w:bCs/>
          <w:rtl/>
        </w:rPr>
        <w:t>الخطوة هاء -</w:t>
      </w:r>
      <w:r w:rsidRPr="009E50C1">
        <w:rPr>
          <w:rFonts w:hint="cs"/>
          <w:b/>
          <w:bCs/>
          <w:rtl/>
        </w:rPr>
        <w:tab/>
        <w:t>تصميم وتنفيذ المشروع</w:t>
      </w:r>
    </w:p>
    <w:p w:rsidR="00912785" w:rsidRPr="009E50C1" w:rsidRDefault="00912785" w:rsidP="00912785">
      <w:pPr>
        <w:spacing w:line="204" w:lineRule="auto"/>
        <w:ind w:left="1980" w:hanging="1260"/>
        <w:rPr>
          <w:b/>
          <w:bCs/>
          <w:rtl/>
        </w:rPr>
      </w:pPr>
      <w:r w:rsidRPr="009E50C1">
        <w:rPr>
          <w:rFonts w:hint="cs"/>
          <w:b/>
          <w:bCs/>
          <w:rtl/>
        </w:rPr>
        <w:t>الخطوة واو -</w:t>
      </w:r>
      <w:r w:rsidRPr="009E50C1">
        <w:rPr>
          <w:rFonts w:hint="cs"/>
          <w:b/>
          <w:bCs/>
          <w:rtl/>
        </w:rPr>
        <w:tab/>
        <w:t>رصد وتقييم النُهج القائمة على النظم الإيكولوجية بشأن التكيف مع تغير المناخ والحد من مخاطر الكوارث</w:t>
      </w:r>
    </w:p>
    <w:p w:rsidR="00912785" w:rsidRPr="009E50C1" w:rsidRDefault="00912785" w:rsidP="00912785">
      <w:pPr>
        <w:spacing w:after="100" w:line="204" w:lineRule="auto"/>
        <w:jc w:val="left"/>
        <w:rPr>
          <w:b/>
          <w:bCs/>
          <w:rtl/>
        </w:rPr>
      </w:pPr>
      <w:r w:rsidRPr="009E50C1">
        <w:rPr>
          <w:rFonts w:hint="cs"/>
          <w:b/>
          <w:bCs/>
          <w:rtl/>
        </w:rPr>
        <w:t>1-</w:t>
      </w:r>
      <w:r w:rsidRPr="009E50C1">
        <w:rPr>
          <w:rFonts w:hint="cs"/>
          <w:b/>
          <w:bCs/>
          <w:rtl/>
        </w:rPr>
        <w:tab/>
        <w:t>مقدمة</w:t>
      </w:r>
    </w:p>
    <w:p w:rsidR="00912785" w:rsidRPr="009E50C1" w:rsidRDefault="00912785" w:rsidP="00912785">
      <w:pPr>
        <w:spacing w:after="100" w:line="204" w:lineRule="auto"/>
        <w:jc w:val="both"/>
        <w:rPr>
          <w:rtl/>
        </w:rPr>
      </w:pPr>
      <w:r w:rsidRPr="009E50C1">
        <w:rPr>
          <w:rFonts w:hint="cs"/>
          <w:rtl/>
        </w:rPr>
        <w:t>1-</w:t>
      </w:r>
      <w:r w:rsidRPr="009E50C1">
        <w:rPr>
          <w:rFonts w:hint="cs"/>
          <w:rtl/>
        </w:rPr>
        <w:tab/>
        <w:t xml:space="preserve">تعتبر النُهج القائمة على النظم الإيكولوجية بشأن التكيف مع تغير المناخ والحد من مخاطر الكوارث نُهجا شاملة تستخدم التنوع البيولوجي ووظائف وخدمات النظم الإيكولوجية لإدارة مخاطر الآثار والكوارث المتعلقة بالمناخ. والتكيف القائم على النظم الإيكولوجية هو استخدام التنوع البيولوجي ووظائف وخدمات النظم الأيكولوجية كجزء من استراتيجية تكيف شاملة، تسهم في رفاهية المجتمعات، بما في ذلك الشعوب الأصلية والمجتمعات المحلية، وتساعد الناس على التكيف مع الآثار الضارة </w:t>
      </w:r>
      <w:r w:rsidRPr="009E50C1">
        <w:rPr>
          <w:rFonts w:hint="cs"/>
          <w:rtl/>
        </w:rPr>
        <w:lastRenderedPageBreak/>
        <w:t>لتغير المناخ. ويهدف التكيف القائم على النظم الإيكولوجية إلى الحفاظ على قدرة النظم الإيكولوجية والشعوب على الصمود والحد من هشاشة الأوضاع فيها في مواجهة الآثار الضارة لتغير المناخ.</w:t>
      </w:r>
      <w:r w:rsidRPr="009E50C1">
        <w:rPr>
          <w:vertAlign w:val="superscript"/>
          <w:rtl/>
        </w:rPr>
        <w:footnoteReference w:id="168"/>
      </w:r>
    </w:p>
    <w:p w:rsidR="00912785" w:rsidRPr="009E50C1" w:rsidRDefault="00912785" w:rsidP="00912785">
      <w:pPr>
        <w:spacing w:after="100" w:line="204" w:lineRule="auto"/>
        <w:jc w:val="both"/>
        <w:rPr>
          <w:rtl/>
        </w:rPr>
      </w:pPr>
      <w:r w:rsidRPr="009E50C1">
        <w:rPr>
          <w:rFonts w:hint="cs"/>
          <w:rtl/>
        </w:rPr>
        <w:t>2-</w:t>
      </w:r>
      <w:r w:rsidRPr="009E50C1">
        <w:rPr>
          <w:rFonts w:hint="cs"/>
          <w:rtl/>
        </w:rPr>
        <w:tab/>
        <w:t>والحد من مخاطر الكوارث القائم على النظم الإيكولوجية هو الإدارة الشاملة والمستدامة للنظم الإيكولوجية، وحفظها واستعادتها للحد من مخاطر الكوارث، بهدف تحقيق التنمية المستدامة التي تتسم بالقدرة على الصمود.</w:t>
      </w:r>
      <w:r w:rsidRPr="009E50C1">
        <w:rPr>
          <w:vertAlign w:val="superscript"/>
          <w:rtl/>
        </w:rPr>
        <w:footnoteReference w:id="169"/>
      </w:r>
    </w:p>
    <w:p w:rsidR="00912785" w:rsidRPr="009E50C1" w:rsidRDefault="00912785" w:rsidP="00912785">
      <w:pPr>
        <w:spacing w:after="100" w:line="204" w:lineRule="auto"/>
        <w:jc w:val="both"/>
        <w:rPr>
          <w:rtl/>
        </w:rPr>
      </w:pPr>
      <w:r w:rsidRPr="009E50C1">
        <w:rPr>
          <w:rFonts w:hint="cs"/>
          <w:rtl/>
        </w:rPr>
        <w:t>3-</w:t>
      </w:r>
      <w:r w:rsidRPr="009E50C1">
        <w:rPr>
          <w:rFonts w:hint="cs"/>
          <w:rtl/>
        </w:rPr>
        <w:tab/>
        <w:t xml:space="preserve">وتم إعداد هذه المبادئ التوجيهية الطوعية لتصميم النُهج القائمة على النظم الإيكولوجية بشأن التكيف مع تغير المناخ والحد من مخاطر الكوارث وتنفيذها الفعال عملا بالفقرة 10 من </w:t>
      </w:r>
      <w:hyperlink r:id="rId48" w:history="1">
        <w:r w:rsidRPr="009E50C1">
          <w:rPr>
            <w:rStyle w:val="Hyperlink"/>
            <w:rFonts w:hint="cs"/>
            <w:rtl/>
          </w:rPr>
          <w:t>المقرر 13/4</w:t>
        </w:r>
      </w:hyperlink>
      <w:r w:rsidRPr="009E50C1">
        <w:rPr>
          <w:rFonts w:hint="cs"/>
          <w:rtl/>
        </w:rPr>
        <w:t>. والغرض من هذه المبادئ التوجيهية الطوعية هو استخدامها من جانب الأطراف، والحكومات الأخرى، والمنظمات ذات الصلة، والشعوب الأصلية والمجتمعات المحلية، وشركات الأعمال التجارية، والقطاع الخاص والمجتمع المدني كإطار مرن لتخطيط وتنفيذ النُهج القائمة على النظم الإيكولوجية بشأن التكيف مع تغير المناخ والحد من مخاطر الكوارث. ويمكن أن تسهم أيضا المبادئ التوجيهية الطوعية في هدف المبادئ التوجيهية لخطط التكيف الوطنية في إطار اتفاقية الأمم المتحدة الإطارية بشأن تغير المناخ للتقليل من الضعف أمام آثار تغير المناخ، وذلك عن طريق بناء القدرة على الصمود والتكيف.</w:t>
      </w:r>
    </w:p>
    <w:p w:rsidR="00912785" w:rsidRPr="009E50C1" w:rsidRDefault="00912785" w:rsidP="00912785">
      <w:pPr>
        <w:spacing w:after="100" w:line="204" w:lineRule="auto"/>
        <w:ind w:left="758"/>
        <w:jc w:val="left"/>
        <w:rPr>
          <w:b/>
          <w:bCs/>
          <w:rtl/>
        </w:rPr>
      </w:pPr>
      <w:r w:rsidRPr="009E50C1">
        <w:rPr>
          <w:rFonts w:hint="cs"/>
          <w:b/>
          <w:bCs/>
          <w:rtl/>
        </w:rPr>
        <w:t>1-1</w:t>
      </w:r>
      <w:r w:rsidRPr="009E50C1">
        <w:rPr>
          <w:rFonts w:hint="cs"/>
          <w:b/>
          <w:bCs/>
          <w:rtl/>
        </w:rPr>
        <w:tab/>
        <w:t>نظرة عامة على المبادئ التوجيهية الطوعية</w:t>
      </w:r>
    </w:p>
    <w:p w:rsidR="00912785" w:rsidRPr="009E50C1" w:rsidRDefault="00912785" w:rsidP="00912785">
      <w:pPr>
        <w:spacing w:after="100" w:line="204" w:lineRule="auto"/>
        <w:jc w:val="both"/>
        <w:rPr>
          <w:rtl/>
        </w:rPr>
      </w:pPr>
      <w:r w:rsidRPr="009E50C1">
        <w:rPr>
          <w:rFonts w:hint="cs"/>
          <w:rtl/>
        </w:rPr>
        <w:t>4-</w:t>
      </w:r>
      <w:r w:rsidRPr="009E50C1">
        <w:rPr>
          <w:rFonts w:hint="cs"/>
          <w:rtl/>
        </w:rPr>
        <w:tab/>
        <w:t>تبدأ المبادئ التوجيهية بمقدمة عامة لولاية النُهج القائمة على النظم الإيكولوجية بشأن التكيف مع تغير المناخ والحد من مخاطر الكوارث والمصطلحات الرئيسية الواردة فيها. ويعرض القسم 2 مبادئ وضمانات تقدم معايير وتدابير توضع في الاعتبار في جميع خطوات التخطيط والتنفيذ الواردة في القسم 4. ويعرض القسم 3 اعتبارات شاملة وهامة أخرى بشأن: دمج معارف، وتكنولوجيات، وممارسات، وجهود الشعوب الأصلية والمجتمعات المحلية، والتعميم، وزيادة الوعي وبناء القدرات. وينبغي أن تؤخذ هذه الاعتبارات الشاملة في الحسبان عند الاضطلاع بخطوات التخطيط والتنفيذ الواردة في القسم 4. ويعرض القسم 4 نهجا متدرجا يهدف إلى العمل بصورة تكرارية من أجل تخطيط وتنفيذ النُهج القائمة على النظم الإيكولوجية بشأن التكيف مع تغير المناخ والحد من مخاطر الكوارث بالإضافة إلى إجراءات عملية مقترحة. وتُتاح أيضا مذكرة تكميلية</w:t>
      </w:r>
      <w:r w:rsidRPr="009E50C1">
        <w:rPr>
          <w:rStyle w:val="FootnoteReference"/>
          <w:rtl/>
        </w:rPr>
        <w:footnoteReference w:id="170"/>
      </w:r>
      <w:r w:rsidRPr="009E50C1">
        <w:rPr>
          <w:rFonts w:hint="cs"/>
          <w:rtl/>
        </w:rPr>
        <w:t xml:space="preserve"> تتضمن مرشدا لصانعي السياسات، وأدوات ترتبط بالعملية المتدرجة، وإجراءات مفصلة أخرى، وإحاطات للدعوة من أجل زيادة فعالية عملية الترويج داخل القطاعات، فضلا عن مراجع داعمة، ومسرد مصطلحات، وقوائم سياسات وغير ذلك من المبادئ التوجيهية ذات الصلة. وتحتوي أيضا على رسم وجدول لبيان كيف تعمل معا المبادئ والضمانات والاعتبارات الشاملة، والنهج التدريجي.</w:t>
      </w:r>
    </w:p>
    <w:p w:rsidR="00912785" w:rsidRPr="009E50C1" w:rsidRDefault="00912785" w:rsidP="00912785">
      <w:pPr>
        <w:spacing w:after="100" w:line="204" w:lineRule="auto"/>
        <w:ind w:left="758"/>
        <w:jc w:val="left"/>
        <w:rPr>
          <w:b/>
          <w:bCs/>
          <w:rtl/>
        </w:rPr>
      </w:pPr>
      <w:r w:rsidRPr="009E50C1">
        <w:rPr>
          <w:rFonts w:hint="cs"/>
          <w:b/>
          <w:bCs/>
          <w:rtl/>
        </w:rPr>
        <w:t>1-2</w:t>
      </w:r>
      <w:r w:rsidRPr="009E50C1">
        <w:rPr>
          <w:rFonts w:hint="cs"/>
          <w:b/>
          <w:bCs/>
          <w:rtl/>
        </w:rPr>
        <w:tab/>
        <w:t>ما هي النُهج القائمة على النظم الإيكولوجية بشأن التكيف مع تغير المناخ والحد من مخاطر الكوارث؟</w:t>
      </w:r>
    </w:p>
    <w:p w:rsidR="00912785" w:rsidRPr="009E50C1" w:rsidRDefault="00912785" w:rsidP="00912785">
      <w:pPr>
        <w:spacing w:after="100" w:line="204" w:lineRule="auto"/>
        <w:jc w:val="both"/>
        <w:rPr>
          <w:rtl/>
        </w:rPr>
      </w:pPr>
      <w:r w:rsidRPr="009E50C1">
        <w:rPr>
          <w:rFonts w:hint="cs"/>
          <w:rtl/>
        </w:rPr>
        <w:t>5-</w:t>
      </w:r>
      <w:r w:rsidRPr="009E50C1">
        <w:rPr>
          <w:rFonts w:hint="cs"/>
          <w:rtl/>
        </w:rPr>
        <w:tab/>
        <w:t>نشرت اتفاقية التنوع البيولوجي سلسلة المنشورات التقنية رقم 85</w:t>
      </w:r>
      <w:r w:rsidRPr="009E50C1">
        <w:rPr>
          <w:vertAlign w:val="superscript"/>
          <w:rtl/>
        </w:rPr>
        <w:footnoteReference w:id="171"/>
      </w:r>
      <w:r w:rsidRPr="009E50C1">
        <w:rPr>
          <w:rFonts w:hint="cs"/>
          <w:rtl/>
        </w:rPr>
        <w:t xml:space="preserve"> التي تقدم تقريرا توليفيا عن تجارب تنفيذ النُهج القائمة على النظم الإيكولوجية بشأن التكيف مع تغير المناخ والحد من مخاطر الكوارث. وتقدم السلسلة التقنية معلومات مفصلة عن تجارب الأطر السياساتية والتشريعية، والتعميم، ودمج الاعتبارات الجنسانية ومساهمة الشعوب الأصلية والمجتمعات المحلية. وترد في الجدول أدناه أمثلة إضافية على الأنشطة التي تُتبع فيها النُهج القائمة على النظم الإيكولوجية بشأن التكيف مع تغير المناخ والحد من مخاطر الكوارث.</w:t>
      </w:r>
    </w:p>
    <w:p w:rsidR="00912785" w:rsidRPr="009E50C1" w:rsidRDefault="00912785" w:rsidP="00774EE6">
      <w:pPr>
        <w:spacing w:after="100" w:line="204" w:lineRule="auto"/>
        <w:jc w:val="center"/>
        <w:rPr>
          <w:b/>
          <w:bCs/>
          <w:rtl/>
        </w:rPr>
      </w:pPr>
      <w:r w:rsidRPr="009E50C1">
        <w:rPr>
          <w:rFonts w:hint="cs"/>
          <w:b/>
          <w:bCs/>
          <w:rtl/>
        </w:rPr>
        <w:lastRenderedPageBreak/>
        <w:t>جدول: أمثلة على تدخلات ونتائج النُهج القائمة على النظم الإيكولوجية بشأن التكيف مع تغير المناخ والحد من مخاطر الكوارث</w:t>
      </w:r>
      <w:r w:rsidRPr="009E50C1">
        <w:rPr>
          <w:b/>
          <w:bCs/>
          <w:vertAlign w:val="superscript"/>
          <w:rtl/>
        </w:rPr>
        <w:footnoteReference w:id="172"/>
      </w:r>
    </w:p>
    <w:tbl>
      <w:tblPr>
        <w:bidiVisual/>
        <w:tblW w:w="9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7"/>
        <w:gridCol w:w="1350"/>
        <w:gridCol w:w="3885"/>
        <w:gridCol w:w="2607"/>
      </w:tblGrid>
      <w:tr w:rsidR="00912785" w:rsidRPr="009E50C1" w:rsidTr="006D28C8">
        <w:trPr>
          <w:cantSplit/>
          <w:jc w:val="center"/>
        </w:trPr>
        <w:tc>
          <w:tcPr>
            <w:tcW w:w="1957" w:type="dxa"/>
          </w:tcPr>
          <w:p w:rsidR="00912785" w:rsidRPr="009E50C1" w:rsidRDefault="00912785" w:rsidP="00912785">
            <w:pPr>
              <w:spacing w:after="60" w:line="192" w:lineRule="auto"/>
              <w:jc w:val="center"/>
              <w:rPr>
                <w:b/>
                <w:i/>
                <w:iCs/>
              </w:rPr>
            </w:pPr>
            <w:r w:rsidRPr="009E50C1">
              <w:rPr>
                <w:b/>
                <w:i/>
                <w:iCs/>
                <w:szCs w:val="22"/>
                <w:rtl/>
              </w:rPr>
              <w:t>الخطر/</w:t>
            </w:r>
            <w:r w:rsidRPr="009E50C1">
              <w:rPr>
                <w:rFonts w:hint="cs"/>
                <w:b/>
                <w:i/>
                <w:iCs/>
                <w:szCs w:val="22"/>
                <w:rtl/>
              </w:rPr>
              <w:t>أثر</w:t>
            </w:r>
            <w:r w:rsidRPr="009E50C1">
              <w:rPr>
                <w:b/>
                <w:i/>
                <w:iCs/>
                <w:szCs w:val="22"/>
                <w:rtl/>
              </w:rPr>
              <w:t xml:space="preserve"> تغير المناخ</w:t>
            </w:r>
          </w:p>
        </w:tc>
        <w:tc>
          <w:tcPr>
            <w:tcW w:w="1350" w:type="dxa"/>
          </w:tcPr>
          <w:p w:rsidR="00912785" w:rsidRPr="009E50C1" w:rsidRDefault="00912785" w:rsidP="00912785">
            <w:pPr>
              <w:spacing w:after="60" w:line="192" w:lineRule="auto"/>
              <w:jc w:val="center"/>
              <w:rPr>
                <w:b/>
                <w:i/>
                <w:iCs/>
              </w:rPr>
            </w:pPr>
            <w:r w:rsidRPr="009E50C1">
              <w:rPr>
                <w:b/>
                <w:i/>
                <w:iCs/>
                <w:szCs w:val="22"/>
                <w:rtl/>
              </w:rPr>
              <w:t xml:space="preserve">نوع </w:t>
            </w:r>
            <w:r w:rsidRPr="009E50C1">
              <w:rPr>
                <w:rFonts w:hint="cs"/>
                <w:b/>
                <w:i/>
                <w:iCs/>
                <w:szCs w:val="22"/>
                <w:rtl/>
              </w:rPr>
              <w:t>النظام</w:t>
            </w:r>
            <w:r w:rsidRPr="009E50C1">
              <w:rPr>
                <w:b/>
                <w:i/>
                <w:iCs/>
                <w:szCs w:val="22"/>
                <w:rtl/>
              </w:rPr>
              <w:t xml:space="preserve"> الإيكولوجي</w:t>
            </w:r>
          </w:p>
        </w:tc>
        <w:tc>
          <w:tcPr>
            <w:tcW w:w="3885" w:type="dxa"/>
          </w:tcPr>
          <w:p w:rsidR="00912785" w:rsidRPr="009E50C1" w:rsidRDefault="00912785" w:rsidP="00912785">
            <w:pPr>
              <w:spacing w:after="60" w:line="192" w:lineRule="auto"/>
              <w:jc w:val="center"/>
              <w:rPr>
                <w:b/>
                <w:i/>
                <w:iCs/>
              </w:rPr>
            </w:pPr>
            <w:r w:rsidRPr="009E50C1">
              <w:rPr>
                <w:rFonts w:hint="cs"/>
                <w:b/>
                <w:i/>
                <w:iCs/>
                <w:szCs w:val="22"/>
                <w:rtl/>
              </w:rPr>
              <w:t xml:space="preserve">خيارات </w:t>
            </w:r>
            <w:r w:rsidRPr="009E50C1">
              <w:rPr>
                <w:b/>
                <w:i/>
                <w:iCs/>
                <w:szCs w:val="22"/>
                <w:rtl/>
              </w:rPr>
              <w:t xml:space="preserve">النُهج القائمة على النظم الإيكولوجية بشأن التكيف مع تغير المناخ </w:t>
            </w:r>
            <w:r w:rsidRPr="009E50C1">
              <w:rPr>
                <w:rFonts w:hint="cs"/>
                <w:b/>
                <w:i/>
                <w:iCs/>
                <w:szCs w:val="22"/>
                <w:rtl/>
              </w:rPr>
              <w:t xml:space="preserve">أو </w:t>
            </w:r>
            <w:r w:rsidRPr="009E50C1">
              <w:rPr>
                <w:b/>
                <w:i/>
                <w:iCs/>
                <w:szCs w:val="22"/>
                <w:rtl/>
              </w:rPr>
              <w:t>الحد من مخاطر الكوارث</w:t>
            </w:r>
          </w:p>
        </w:tc>
        <w:tc>
          <w:tcPr>
            <w:tcW w:w="2607" w:type="dxa"/>
          </w:tcPr>
          <w:p w:rsidR="00912785" w:rsidRPr="009E50C1" w:rsidRDefault="00912785" w:rsidP="00912785">
            <w:pPr>
              <w:spacing w:after="60" w:line="192" w:lineRule="auto"/>
              <w:jc w:val="center"/>
              <w:rPr>
                <w:b/>
                <w:i/>
                <w:iCs/>
              </w:rPr>
            </w:pPr>
            <w:r w:rsidRPr="009E50C1">
              <w:rPr>
                <w:rFonts w:hint="cs"/>
                <w:b/>
                <w:i/>
                <w:iCs/>
                <w:szCs w:val="22"/>
                <w:rtl/>
              </w:rPr>
              <w:t>النتيجة</w:t>
            </w:r>
          </w:p>
        </w:tc>
      </w:tr>
      <w:tr w:rsidR="00912785" w:rsidRPr="009E50C1" w:rsidTr="006D28C8">
        <w:trPr>
          <w:cantSplit/>
          <w:jc w:val="center"/>
        </w:trPr>
        <w:tc>
          <w:tcPr>
            <w:tcW w:w="1957" w:type="dxa"/>
            <w:vMerge w:val="restart"/>
          </w:tcPr>
          <w:p w:rsidR="00912785" w:rsidRPr="009E50C1" w:rsidRDefault="00912785" w:rsidP="00912785">
            <w:pPr>
              <w:spacing w:after="60" w:line="192" w:lineRule="auto"/>
              <w:jc w:val="left"/>
              <w:rPr>
                <w:b/>
              </w:rPr>
            </w:pPr>
            <w:r w:rsidRPr="009E50C1">
              <w:rPr>
                <w:rFonts w:hint="cs"/>
                <w:b/>
                <w:szCs w:val="22"/>
                <w:rtl/>
              </w:rPr>
              <w:t>الجفاف</w:t>
            </w:r>
          </w:p>
          <w:p w:rsidR="00912785" w:rsidRPr="009E50C1" w:rsidRDefault="00912785" w:rsidP="00912785">
            <w:pPr>
              <w:spacing w:after="60" w:line="192" w:lineRule="auto"/>
              <w:jc w:val="left"/>
              <w:rPr>
                <w:b/>
              </w:rPr>
            </w:pPr>
            <w:r w:rsidRPr="009E50C1">
              <w:rPr>
                <w:rFonts w:hint="cs"/>
                <w:b/>
                <w:szCs w:val="22"/>
                <w:rtl/>
              </w:rPr>
              <w:t>تآكل التربة</w:t>
            </w:r>
          </w:p>
          <w:p w:rsidR="00912785" w:rsidRPr="009E50C1" w:rsidRDefault="00912785" w:rsidP="00912785">
            <w:pPr>
              <w:spacing w:after="60" w:line="192" w:lineRule="auto"/>
              <w:jc w:val="left"/>
              <w:rPr>
                <w:b/>
              </w:rPr>
            </w:pPr>
            <w:r w:rsidRPr="009E50C1">
              <w:rPr>
                <w:rFonts w:hint="cs"/>
                <w:b/>
                <w:szCs w:val="22"/>
                <w:rtl/>
              </w:rPr>
              <w:t>عدم انتظام هطول الأمطار</w:t>
            </w:r>
          </w:p>
        </w:tc>
        <w:tc>
          <w:tcPr>
            <w:tcW w:w="1350" w:type="dxa"/>
            <w:vMerge w:val="restart"/>
          </w:tcPr>
          <w:p w:rsidR="00912785" w:rsidRPr="009E50C1" w:rsidRDefault="00912785" w:rsidP="00912785">
            <w:pPr>
              <w:spacing w:after="60" w:line="192" w:lineRule="auto"/>
              <w:jc w:val="left"/>
              <w:rPr>
                <w:b/>
              </w:rPr>
            </w:pPr>
            <w:r w:rsidRPr="009E50C1">
              <w:rPr>
                <w:rFonts w:hint="cs"/>
                <w:b/>
                <w:szCs w:val="22"/>
                <w:rtl/>
              </w:rPr>
              <w:t>الجبال والغابات</w:t>
            </w:r>
          </w:p>
        </w:tc>
        <w:tc>
          <w:tcPr>
            <w:tcW w:w="3885" w:type="dxa"/>
          </w:tcPr>
          <w:p w:rsidR="00912785" w:rsidRPr="009E50C1" w:rsidRDefault="00912785" w:rsidP="00912785">
            <w:pPr>
              <w:spacing w:after="60" w:line="192" w:lineRule="auto"/>
              <w:jc w:val="left"/>
              <w:rPr>
                <w:b/>
              </w:rPr>
            </w:pPr>
            <w:r w:rsidRPr="009E50C1">
              <w:rPr>
                <w:rFonts w:hint="cs"/>
                <w:b/>
                <w:szCs w:val="22"/>
                <w:rtl/>
              </w:rPr>
              <w:t>الإدارة المستدامة للأراضي الرطبة على الجبال</w:t>
            </w:r>
          </w:p>
        </w:tc>
        <w:tc>
          <w:tcPr>
            <w:tcW w:w="2607" w:type="dxa"/>
            <w:vMerge w:val="restart"/>
          </w:tcPr>
          <w:p w:rsidR="00912785" w:rsidRPr="009E50C1" w:rsidRDefault="00912785" w:rsidP="00912785">
            <w:pPr>
              <w:spacing w:after="60" w:line="192" w:lineRule="auto"/>
              <w:jc w:val="left"/>
              <w:rPr>
                <w:b/>
              </w:rPr>
            </w:pPr>
            <w:r w:rsidRPr="009E50C1">
              <w:rPr>
                <w:rFonts w:hint="cs"/>
                <w:b/>
                <w:szCs w:val="22"/>
                <w:rtl/>
              </w:rPr>
              <w:t>تحسين مراقبة المياه</w:t>
            </w:r>
          </w:p>
          <w:p w:rsidR="00912785" w:rsidRPr="009E50C1" w:rsidRDefault="00912785" w:rsidP="00912785">
            <w:pPr>
              <w:spacing w:after="60" w:line="192" w:lineRule="auto"/>
              <w:jc w:val="left"/>
              <w:rPr>
                <w:b/>
              </w:rPr>
            </w:pPr>
            <w:r w:rsidRPr="009E50C1">
              <w:rPr>
                <w:rFonts w:hint="cs"/>
                <w:b/>
                <w:szCs w:val="22"/>
                <w:rtl/>
              </w:rPr>
              <w:t>الحد من التآكل</w:t>
            </w:r>
          </w:p>
          <w:p w:rsidR="00912785" w:rsidRPr="009E50C1" w:rsidRDefault="00912785" w:rsidP="00912785">
            <w:pPr>
              <w:spacing w:after="60" w:line="192" w:lineRule="auto"/>
              <w:jc w:val="left"/>
              <w:rPr>
                <w:bCs/>
              </w:rPr>
            </w:pPr>
            <w:r w:rsidRPr="009E50C1">
              <w:rPr>
                <w:rFonts w:hint="cs"/>
                <w:b/>
                <w:szCs w:val="22"/>
                <w:rtl/>
              </w:rPr>
              <w:t>تعزيز القدرة على تخزين المياه</w:t>
            </w:r>
          </w:p>
        </w:tc>
      </w:tr>
      <w:tr w:rsidR="00912785" w:rsidRPr="009E50C1" w:rsidTr="006D28C8">
        <w:trPr>
          <w:cantSplit/>
          <w:jc w:val="center"/>
        </w:trPr>
        <w:tc>
          <w:tcPr>
            <w:tcW w:w="1957" w:type="dxa"/>
            <w:vMerge/>
          </w:tcPr>
          <w:p w:rsidR="00912785" w:rsidRPr="009E50C1" w:rsidRDefault="00912785" w:rsidP="00912785">
            <w:pPr>
              <w:spacing w:after="60" w:line="192" w:lineRule="auto"/>
              <w:jc w:val="left"/>
              <w:rPr>
                <w:bCs/>
              </w:rPr>
            </w:pPr>
          </w:p>
        </w:tc>
        <w:tc>
          <w:tcPr>
            <w:tcW w:w="1350" w:type="dxa"/>
            <w:vMerge/>
          </w:tcPr>
          <w:p w:rsidR="00912785" w:rsidRPr="009E50C1" w:rsidRDefault="00912785" w:rsidP="00912785">
            <w:pPr>
              <w:spacing w:after="60" w:line="192" w:lineRule="auto"/>
              <w:jc w:val="left"/>
              <w:rPr>
                <w:bCs/>
              </w:rPr>
            </w:pPr>
          </w:p>
        </w:tc>
        <w:tc>
          <w:tcPr>
            <w:tcW w:w="3885" w:type="dxa"/>
          </w:tcPr>
          <w:p w:rsidR="00912785" w:rsidRPr="009E50C1" w:rsidRDefault="00912785" w:rsidP="00912785">
            <w:pPr>
              <w:spacing w:after="60" w:line="192" w:lineRule="auto"/>
              <w:jc w:val="left"/>
              <w:rPr>
                <w:b/>
              </w:rPr>
            </w:pPr>
            <w:r w:rsidRPr="009E50C1">
              <w:rPr>
                <w:rFonts w:hint="cs"/>
                <w:b/>
                <w:szCs w:val="22"/>
                <w:rtl/>
              </w:rPr>
              <w:t>ترميم الغابات والمراعي</w:t>
            </w:r>
          </w:p>
        </w:tc>
        <w:tc>
          <w:tcPr>
            <w:tcW w:w="2607" w:type="dxa"/>
            <w:vMerge/>
          </w:tcPr>
          <w:p w:rsidR="00912785" w:rsidRPr="009E50C1" w:rsidRDefault="00912785" w:rsidP="00912785">
            <w:pPr>
              <w:spacing w:after="60" w:line="192" w:lineRule="auto"/>
              <w:jc w:val="left"/>
              <w:rPr>
                <w:bCs/>
              </w:rPr>
            </w:pPr>
          </w:p>
        </w:tc>
      </w:tr>
      <w:tr w:rsidR="00912785" w:rsidRPr="009E50C1" w:rsidTr="006D28C8">
        <w:trPr>
          <w:cantSplit/>
          <w:jc w:val="center"/>
        </w:trPr>
        <w:tc>
          <w:tcPr>
            <w:tcW w:w="1957" w:type="dxa"/>
            <w:vMerge/>
          </w:tcPr>
          <w:p w:rsidR="00912785" w:rsidRPr="009E50C1" w:rsidRDefault="00912785" w:rsidP="00912785">
            <w:pPr>
              <w:spacing w:after="60" w:line="192" w:lineRule="auto"/>
              <w:jc w:val="left"/>
              <w:rPr>
                <w:bCs/>
              </w:rPr>
            </w:pPr>
          </w:p>
        </w:tc>
        <w:tc>
          <w:tcPr>
            <w:tcW w:w="1350" w:type="dxa"/>
            <w:vMerge/>
          </w:tcPr>
          <w:p w:rsidR="00912785" w:rsidRPr="009E50C1" w:rsidRDefault="00912785" w:rsidP="00912785">
            <w:pPr>
              <w:spacing w:after="60" w:line="192" w:lineRule="auto"/>
              <w:jc w:val="left"/>
              <w:rPr>
                <w:bCs/>
              </w:rPr>
            </w:pPr>
          </w:p>
        </w:tc>
        <w:tc>
          <w:tcPr>
            <w:tcW w:w="3885" w:type="dxa"/>
          </w:tcPr>
          <w:p w:rsidR="00912785" w:rsidRPr="009E50C1" w:rsidRDefault="00912785" w:rsidP="00912785">
            <w:pPr>
              <w:spacing w:after="60" w:line="192" w:lineRule="auto"/>
              <w:jc w:val="left"/>
              <w:rPr>
                <w:b/>
              </w:rPr>
            </w:pPr>
            <w:r w:rsidRPr="009E50C1">
              <w:rPr>
                <w:rFonts w:hint="cs"/>
                <w:b/>
                <w:szCs w:val="22"/>
                <w:rtl/>
              </w:rPr>
              <w:t>ترميم المراعي التي توجد بها أنواع أصلية لها جذور راسخة</w:t>
            </w:r>
          </w:p>
        </w:tc>
        <w:tc>
          <w:tcPr>
            <w:tcW w:w="2607" w:type="dxa"/>
            <w:vMerge/>
          </w:tcPr>
          <w:p w:rsidR="00912785" w:rsidRPr="009E50C1" w:rsidRDefault="00912785" w:rsidP="00912785">
            <w:pPr>
              <w:spacing w:after="60" w:line="192" w:lineRule="auto"/>
              <w:jc w:val="left"/>
              <w:rPr>
                <w:bCs/>
              </w:rPr>
            </w:pPr>
          </w:p>
        </w:tc>
      </w:tr>
      <w:tr w:rsidR="00912785" w:rsidRPr="009E50C1" w:rsidTr="006D28C8">
        <w:trPr>
          <w:cantSplit/>
          <w:jc w:val="center"/>
        </w:trPr>
        <w:tc>
          <w:tcPr>
            <w:tcW w:w="1957" w:type="dxa"/>
            <w:vMerge w:val="restart"/>
          </w:tcPr>
          <w:p w:rsidR="00912785" w:rsidRPr="009E50C1" w:rsidRDefault="00912785" w:rsidP="00912785">
            <w:pPr>
              <w:spacing w:after="60" w:line="192" w:lineRule="auto"/>
              <w:jc w:val="left"/>
              <w:rPr>
                <w:b/>
              </w:rPr>
            </w:pPr>
            <w:r w:rsidRPr="009E50C1">
              <w:rPr>
                <w:rFonts w:hint="cs"/>
                <w:b/>
                <w:szCs w:val="22"/>
                <w:rtl/>
              </w:rPr>
              <w:t>عدم انتظام هطول الأمطار</w:t>
            </w:r>
          </w:p>
          <w:p w:rsidR="00912785" w:rsidRPr="009E50C1" w:rsidRDefault="00912785" w:rsidP="00912785">
            <w:pPr>
              <w:spacing w:after="60" w:line="192" w:lineRule="auto"/>
              <w:jc w:val="left"/>
              <w:rPr>
                <w:b/>
                <w:rtl/>
              </w:rPr>
            </w:pPr>
            <w:r w:rsidRPr="009E50C1">
              <w:rPr>
                <w:rFonts w:hint="cs"/>
                <w:b/>
                <w:szCs w:val="22"/>
                <w:rtl/>
              </w:rPr>
              <w:t>الفيضانان</w:t>
            </w:r>
          </w:p>
          <w:p w:rsidR="00912785" w:rsidRPr="009E50C1" w:rsidRDefault="00912785" w:rsidP="00912785">
            <w:pPr>
              <w:spacing w:after="60" w:line="192" w:lineRule="auto"/>
              <w:jc w:val="left"/>
              <w:rPr>
                <w:b/>
              </w:rPr>
            </w:pPr>
            <w:r w:rsidRPr="009E50C1">
              <w:rPr>
                <w:rFonts w:hint="cs"/>
                <w:b/>
                <w:szCs w:val="22"/>
                <w:rtl/>
              </w:rPr>
              <w:t>الجفاف</w:t>
            </w:r>
          </w:p>
        </w:tc>
        <w:tc>
          <w:tcPr>
            <w:tcW w:w="1350" w:type="dxa"/>
            <w:vMerge w:val="restart"/>
          </w:tcPr>
          <w:p w:rsidR="00912785" w:rsidRPr="009E50C1" w:rsidRDefault="00912785" w:rsidP="00912785">
            <w:pPr>
              <w:spacing w:after="60" w:line="192" w:lineRule="auto"/>
              <w:jc w:val="left"/>
              <w:rPr>
                <w:b/>
              </w:rPr>
            </w:pPr>
            <w:r w:rsidRPr="009E50C1">
              <w:rPr>
                <w:rFonts w:hint="cs"/>
                <w:b/>
                <w:szCs w:val="22"/>
                <w:rtl/>
              </w:rPr>
              <w:t>المياه الداخلية</w:t>
            </w:r>
          </w:p>
        </w:tc>
        <w:tc>
          <w:tcPr>
            <w:tcW w:w="3885" w:type="dxa"/>
          </w:tcPr>
          <w:p w:rsidR="00912785" w:rsidRPr="009E50C1" w:rsidRDefault="00912785" w:rsidP="00912785">
            <w:pPr>
              <w:spacing w:after="60" w:line="192" w:lineRule="auto"/>
              <w:jc w:val="left"/>
              <w:rPr>
                <w:b/>
              </w:rPr>
            </w:pPr>
            <w:r w:rsidRPr="009E50C1">
              <w:rPr>
                <w:rFonts w:hint="cs"/>
                <w:b/>
                <w:szCs w:val="22"/>
                <w:rtl/>
              </w:rPr>
              <w:t>حفظ الأراضي الرطبة والأراضي الخثية</w:t>
            </w:r>
          </w:p>
        </w:tc>
        <w:tc>
          <w:tcPr>
            <w:tcW w:w="2607" w:type="dxa"/>
            <w:vMerge w:val="restart"/>
          </w:tcPr>
          <w:p w:rsidR="00912785" w:rsidRPr="009E50C1" w:rsidRDefault="00912785" w:rsidP="00912785">
            <w:pPr>
              <w:spacing w:after="60" w:line="192" w:lineRule="auto"/>
              <w:jc w:val="left"/>
              <w:rPr>
                <w:b/>
              </w:rPr>
            </w:pPr>
            <w:r w:rsidRPr="009E50C1">
              <w:rPr>
                <w:rFonts w:hint="cs"/>
                <w:b/>
                <w:szCs w:val="22"/>
                <w:rtl/>
              </w:rPr>
              <w:t>تعزيز القدرة على تخزين المياه</w:t>
            </w:r>
          </w:p>
          <w:p w:rsidR="00912785" w:rsidRPr="009E50C1" w:rsidRDefault="00912785" w:rsidP="00912785">
            <w:pPr>
              <w:spacing w:after="60" w:line="192" w:lineRule="auto"/>
              <w:jc w:val="left"/>
              <w:rPr>
                <w:b/>
              </w:rPr>
            </w:pPr>
            <w:r w:rsidRPr="009E50C1">
              <w:rPr>
                <w:rFonts w:hint="cs"/>
                <w:b/>
                <w:szCs w:val="22"/>
                <w:rtl/>
              </w:rPr>
              <w:t>الحد من مخاطر الفيضانات</w:t>
            </w:r>
          </w:p>
          <w:p w:rsidR="00912785" w:rsidRPr="009E50C1" w:rsidRDefault="00912785" w:rsidP="00912785">
            <w:pPr>
              <w:spacing w:after="60" w:line="192" w:lineRule="auto"/>
              <w:jc w:val="left"/>
              <w:rPr>
                <w:b/>
              </w:rPr>
            </w:pPr>
            <w:r w:rsidRPr="009E50C1">
              <w:rPr>
                <w:rFonts w:hint="cs"/>
                <w:b/>
                <w:szCs w:val="22"/>
                <w:rtl/>
              </w:rPr>
              <w:t>تحسين إمدادات المياه</w:t>
            </w:r>
          </w:p>
        </w:tc>
      </w:tr>
      <w:tr w:rsidR="00912785" w:rsidRPr="009E50C1" w:rsidTr="006D28C8">
        <w:trPr>
          <w:cantSplit/>
          <w:jc w:val="center"/>
        </w:trPr>
        <w:tc>
          <w:tcPr>
            <w:tcW w:w="1957" w:type="dxa"/>
            <w:vMerge/>
          </w:tcPr>
          <w:p w:rsidR="00912785" w:rsidRPr="009E50C1" w:rsidRDefault="00912785" w:rsidP="00912785">
            <w:pPr>
              <w:spacing w:after="60" w:line="192" w:lineRule="auto"/>
              <w:jc w:val="left"/>
              <w:rPr>
                <w:b/>
              </w:rPr>
            </w:pPr>
          </w:p>
        </w:tc>
        <w:tc>
          <w:tcPr>
            <w:tcW w:w="1350" w:type="dxa"/>
            <w:vMerge/>
          </w:tcPr>
          <w:p w:rsidR="00912785" w:rsidRPr="009E50C1" w:rsidRDefault="00912785" w:rsidP="00912785">
            <w:pPr>
              <w:spacing w:after="60" w:line="192" w:lineRule="auto"/>
              <w:jc w:val="left"/>
              <w:rPr>
                <w:b/>
              </w:rPr>
            </w:pPr>
          </w:p>
        </w:tc>
        <w:tc>
          <w:tcPr>
            <w:tcW w:w="3885" w:type="dxa"/>
          </w:tcPr>
          <w:p w:rsidR="00912785" w:rsidRPr="009E50C1" w:rsidRDefault="00912785" w:rsidP="00912785">
            <w:pPr>
              <w:spacing w:after="60" w:line="192" w:lineRule="auto"/>
              <w:jc w:val="left"/>
              <w:rPr>
                <w:b/>
              </w:rPr>
            </w:pPr>
            <w:r w:rsidRPr="009E50C1">
              <w:rPr>
                <w:rFonts w:hint="cs"/>
                <w:b/>
                <w:szCs w:val="22"/>
                <w:rtl/>
              </w:rPr>
              <w:t>ترميم أحواض الأنهار</w:t>
            </w:r>
          </w:p>
        </w:tc>
        <w:tc>
          <w:tcPr>
            <w:tcW w:w="2607" w:type="dxa"/>
            <w:vMerge/>
          </w:tcPr>
          <w:p w:rsidR="00912785" w:rsidRPr="009E50C1" w:rsidRDefault="00912785" w:rsidP="00912785">
            <w:pPr>
              <w:spacing w:after="60" w:line="192" w:lineRule="auto"/>
              <w:jc w:val="left"/>
              <w:rPr>
                <w:b/>
              </w:rPr>
            </w:pPr>
          </w:p>
        </w:tc>
      </w:tr>
      <w:tr w:rsidR="00912785" w:rsidRPr="009E50C1" w:rsidTr="006D28C8">
        <w:trPr>
          <w:cantSplit/>
          <w:jc w:val="center"/>
        </w:trPr>
        <w:tc>
          <w:tcPr>
            <w:tcW w:w="1957" w:type="dxa"/>
            <w:vMerge/>
          </w:tcPr>
          <w:p w:rsidR="00912785" w:rsidRPr="009E50C1" w:rsidRDefault="00912785" w:rsidP="00912785">
            <w:pPr>
              <w:spacing w:after="60" w:line="192" w:lineRule="auto"/>
              <w:jc w:val="left"/>
              <w:rPr>
                <w:b/>
              </w:rPr>
            </w:pPr>
          </w:p>
        </w:tc>
        <w:tc>
          <w:tcPr>
            <w:tcW w:w="1350" w:type="dxa"/>
            <w:vMerge/>
          </w:tcPr>
          <w:p w:rsidR="00912785" w:rsidRPr="009E50C1" w:rsidRDefault="00912785" w:rsidP="00912785">
            <w:pPr>
              <w:spacing w:after="60" w:line="192" w:lineRule="auto"/>
              <w:jc w:val="left"/>
              <w:rPr>
                <w:b/>
              </w:rPr>
            </w:pPr>
          </w:p>
        </w:tc>
        <w:tc>
          <w:tcPr>
            <w:tcW w:w="3885" w:type="dxa"/>
          </w:tcPr>
          <w:p w:rsidR="00912785" w:rsidRPr="009E50C1" w:rsidRDefault="00912785" w:rsidP="00912785">
            <w:pPr>
              <w:spacing w:after="60" w:line="192" w:lineRule="auto"/>
              <w:jc w:val="left"/>
              <w:rPr>
                <w:b/>
              </w:rPr>
            </w:pPr>
            <w:r w:rsidRPr="009E50C1">
              <w:rPr>
                <w:rFonts w:hint="cs"/>
                <w:b/>
                <w:szCs w:val="22"/>
                <w:rtl/>
              </w:rPr>
              <w:t>حوكمة المياه العابرة للحدود واستعادة النظم الإيكولوجية</w:t>
            </w:r>
          </w:p>
        </w:tc>
        <w:tc>
          <w:tcPr>
            <w:tcW w:w="2607" w:type="dxa"/>
            <w:vMerge/>
          </w:tcPr>
          <w:p w:rsidR="00912785" w:rsidRPr="009E50C1" w:rsidRDefault="00912785" w:rsidP="00912785">
            <w:pPr>
              <w:spacing w:after="60" w:line="192" w:lineRule="auto"/>
              <w:jc w:val="left"/>
              <w:rPr>
                <w:b/>
              </w:rPr>
            </w:pPr>
          </w:p>
        </w:tc>
      </w:tr>
      <w:tr w:rsidR="00912785" w:rsidRPr="009E50C1" w:rsidTr="006D28C8">
        <w:trPr>
          <w:cantSplit/>
          <w:jc w:val="center"/>
        </w:trPr>
        <w:tc>
          <w:tcPr>
            <w:tcW w:w="1957" w:type="dxa"/>
            <w:vMerge w:val="restart"/>
          </w:tcPr>
          <w:p w:rsidR="00912785" w:rsidRPr="009E50C1" w:rsidRDefault="00912785" w:rsidP="00912785">
            <w:pPr>
              <w:spacing w:after="60" w:line="192" w:lineRule="auto"/>
              <w:jc w:val="left"/>
              <w:rPr>
                <w:b/>
              </w:rPr>
            </w:pPr>
            <w:r w:rsidRPr="009E50C1">
              <w:rPr>
                <w:rFonts w:hint="cs"/>
                <w:b/>
                <w:szCs w:val="22"/>
                <w:rtl/>
              </w:rPr>
              <w:t>عدم انتظام هطول الأمطار</w:t>
            </w:r>
          </w:p>
          <w:p w:rsidR="00912785" w:rsidRPr="009E50C1" w:rsidRDefault="00912785" w:rsidP="00912785">
            <w:pPr>
              <w:spacing w:after="60" w:line="192" w:lineRule="auto"/>
              <w:jc w:val="left"/>
              <w:rPr>
                <w:b/>
              </w:rPr>
            </w:pPr>
            <w:r w:rsidRPr="009E50C1">
              <w:rPr>
                <w:rFonts w:hint="cs"/>
                <w:b/>
                <w:szCs w:val="22"/>
                <w:rtl/>
              </w:rPr>
              <w:t>ارتفاع درجات الحرارة</w:t>
            </w:r>
          </w:p>
          <w:p w:rsidR="00912785" w:rsidRPr="009E50C1" w:rsidRDefault="00912785" w:rsidP="00912785">
            <w:pPr>
              <w:spacing w:after="60" w:line="192" w:lineRule="auto"/>
              <w:jc w:val="left"/>
              <w:rPr>
                <w:b/>
              </w:rPr>
            </w:pPr>
            <w:r w:rsidRPr="009E50C1">
              <w:rPr>
                <w:rFonts w:hint="cs"/>
                <w:b/>
                <w:szCs w:val="22"/>
                <w:rtl/>
              </w:rPr>
              <w:t>تبدل الفصول</w:t>
            </w:r>
          </w:p>
          <w:p w:rsidR="00912785" w:rsidRPr="009E50C1" w:rsidRDefault="00912785" w:rsidP="00912785">
            <w:pPr>
              <w:spacing w:after="60" w:line="192" w:lineRule="auto"/>
              <w:jc w:val="left"/>
              <w:rPr>
                <w:b/>
              </w:rPr>
            </w:pPr>
            <w:r w:rsidRPr="009E50C1">
              <w:rPr>
                <w:rFonts w:hint="cs"/>
                <w:b/>
                <w:szCs w:val="22"/>
                <w:rtl/>
              </w:rPr>
              <w:t>الجفاف</w:t>
            </w:r>
          </w:p>
        </w:tc>
        <w:tc>
          <w:tcPr>
            <w:tcW w:w="1350" w:type="dxa"/>
            <w:vMerge w:val="restart"/>
          </w:tcPr>
          <w:p w:rsidR="00912785" w:rsidRPr="009E50C1" w:rsidRDefault="00912785" w:rsidP="00912785">
            <w:pPr>
              <w:spacing w:after="60" w:line="192" w:lineRule="auto"/>
              <w:jc w:val="left"/>
              <w:rPr>
                <w:b/>
              </w:rPr>
            </w:pPr>
            <w:r w:rsidRPr="009E50C1">
              <w:rPr>
                <w:rFonts w:hint="cs"/>
                <w:b/>
                <w:szCs w:val="22"/>
                <w:rtl/>
              </w:rPr>
              <w:t>الزراعة والأراضي الجافة</w:t>
            </w:r>
          </w:p>
        </w:tc>
        <w:tc>
          <w:tcPr>
            <w:tcW w:w="3885" w:type="dxa"/>
          </w:tcPr>
          <w:p w:rsidR="00912785" w:rsidRPr="009E50C1" w:rsidRDefault="00912785" w:rsidP="00912785">
            <w:pPr>
              <w:spacing w:after="60" w:line="192" w:lineRule="auto"/>
              <w:jc w:val="left"/>
              <w:rPr>
                <w:b/>
              </w:rPr>
            </w:pPr>
            <w:r w:rsidRPr="009E50C1">
              <w:rPr>
                <w:rFonts w:hint="cs"/>
                <w:b/>
                <w:szCs w:val="22"/>
                <w:rtl/>
              </w:rPr>
              <w:t>استعادة النظم الإيكولوجية والحراجة الزراعية</w:t>
            </w:r>
          </w:p>
        </w:tc>
        <w:tc>
          <w:tcPr>
            <w:tcW w:w="2607" w:type="dxa"/>
            <w:vMerge w:val="restart"/>
          </w:tcPr>
          <w:p w:rsidR="00912785" w:rsidRPr="009E50C1" w:rsidRDefault="00912785" w:rsidP="00912785">
            <w:pPr>
              <w:spacing w:after="60" w:line="192" w:lineRule="auto"/>
              <w:jc w:val="left"/>
              <w:rPr>
                <w:b/>
              </w:rPr>
            </w:pPr>
            <w:r w:rsidRPr="009E50C1">
              <w:rPr>
                <w:rFonts w:hint="cs"/>
                <w:b/>
                <w:szCs w:val="22"/>
                <w:rtl/>
              </w:rPr>
              <w:t>تعزيز القدرة على تخزين المياه</w:t>
            </w:r>
          </w:p>
          <w:p w:rsidR="00912785" w:rsidRPr="009E50C1" w:rsidRDefault="00912785" w:rsidP="00912785">
            <w:pPr>
              <w:spacing w:after="60" w:line="192" w:lineRule="auto"/>
              <w:jc w:val="left"/>
              <w:rPr>
                <w:b/>
              </w:rPr>
            </w:pPr>
            <w:r w:rsidRPr="009E50C1">
              <w:rPr>
                <w:rFonts w:hint="cs"/>
                <w:b/>
                <w:szCs w:val="22"/>
                <w:rtl/>
              </w:rPr>
              <w:t>التكيف مع درجات الحرارة المرتفعة</w:t>
            </w:r>
          </w:p>
          <w:p w:rsidR="00912785" w:rsidRPr="009E50C1" w:rsidRDefault="00912785" w:rsidP="00912785">
            <w:pPr>
              <w:spacing w:after="60" w:line="192" w:lineRule="auto"/>
              <w:jc w:val="left"/>
              <w:rPr>
                <w:b/>
              </w:rPr>
            </w:pPr>
            <w:r w:rsidRPr="009E50C1">
              <w:rPr>
                <w:rFonts w:hint="cs"/>
                <w:b/>
                <w:szCs w:val="22"/>
                <w:rtl/>
              </w:rPr>
              <w:t>التكيف مع تبدل الفصول</w:t>
            </w:r>
          </w:p>
          <w:p w:rsidR="00912785" w:rsidRPr="009E50C1" w:rsidRDefault="00912785" w:rsidP="00912785">
            <w:pPr>
              <w:spacing w:after="60" w:line="192" w:lineRule="auto"/>
              <w:jc w:val="left"/>
              <w:rPr>
                <w:b/>
              </w:rPr>
            </w:pPr>
            <w:r w:rsidRPr="009E50C1">
              <w:rPr>
                <w:rFonts w:hint="cs"/>
                <w:b/>
                <w:szCs w:val="22"/>
                <w:rtl/>
              </w:rPr>
              <w:t>تحسين إمدادات المياه</w:t>
            </w:r>
          </w:p>
        </w:tc>
      </w:tr>
      <w:tr w:rsidR="00912785" w:rsidRPr="009E50C1" w:rsidTr="006D28C8">
        <w:trPr>
          <w:cantSplit/>
          <w:jc w:val="center"/>
        </w:trPr>
        <w:tc>
          <w:tcPr>
            <w:tcW w:w="1957" w:type="dxa"/>
            <w:vMerge/>
          </w:tcPr>
          <w:p w:rsidR="00912785" w:rsidRPr="009E50C1" w:rsidRDefault="00912785" w:rsidP="00912785">
            <w:pPr>
              <w:spacing w:after="60" w:line="192" w:lineRule="auto"/>
              <w:jc w:val="left"/>
              <w:rPr>
                <w:b/>
              </w:rPr>
            </w:pPr>
          </w:p>
        </w:tc>
        <w:tc>
          <w:tcPr>
            <w:tcW w:w="1350" w:type="dxa"/>
            <w:vMerge/>
          </w:tcPr>
          <w:p w:rsidR="00912785" w:rsidRPr="009E50C1" w:rsidRDefault="00912785" w:rsidP="00912785">
            <w:pPr>
              <w:spacing w:after="60" w:line="192" w:lineRule="auto"/>
              <w:jc w:val="left"/>
              <w:rPr>
                <w:b/>
              </w:rPr>
            </w:pPr>
          </w:p>
        </w:tc>
        <w:tc>
          <w:tcPr>
            <w:tcW w:w="3885" w:type="dxa"/>
          </w:tcPr>
          <w:p w:rsidR="00912785" w:rsidRPr="009E50C1" w:rsidRDefault="00912785" w:rsidP="00912785">
            <w:pPr>
              <w:spacing w:after="60" w:line="192" w:lineRule="auto"/>
              <w:jc w:val="left"/>
              <w:rPr>
                <w:b/>
              </w:rPr>
            </w:pPr>
            <w:r w:rsidRPr="009E50C1">
              <w:rPr>
                <w:rFonts w:hint="cs"/>
                <w:b/>
                <w:szCs w:val="22"/>
                <w:rtl/>
              </w:rPr>
              <w:t>الزراعة البينية للأنواع المتأقلمة</w:t>
            </w:r>
          </w:p>
        </w:tc>
        <w:tc>
          <w:tcPr>
            <w:tcW w:w="2607" w:type="dxa"/>
            <w:vMerge/>
          </w:tcPr>
          <w:p w:rsidR="00912785" w:rsidRPr="009E50C1" w:rsidRDefault="00912785" w:rsidP="00912785">
            <w:pPr>
              <w:spacing w:after="60" w:line="192" w:lineRule="auto"/>
              <w:jc w:val="left"/>
              <w:rPr>
                <w:b/>
              </w:rPr>
            </w:pPr>
          </w:p>
        </w:tc>
      </w:tr>
      <w:tr w:rsidR="00912785" w:rsidRPr="009E50C1" w:rsidTr="006D28C8">
        <w:trPr>
          <w:cantSplit/>
          <w:jc w:val="center"/>
        </w:trPr>
        <w:tc>
          <w:tcPr>
            <w:tcW w:w="1957" w:type="dxa"/>
            <w:vMerge/>
          </w:tcPr>
          <w:p w:rsidR="00912785" w:rsidRPr="009E50C1" w:rsidRDefault="00912785" w:rsidP="00912785">
            <w:pPr>
              <w:spacing w:after="60" w:line="192" w:lineRule="auto"/>
              <w:jc w:val="left"/>
              <w:rPr>
                <w:b/>
              </w:rPr>
            </w:pPr>
          </w:p>
        </w:tc>
        <w:tc>
          <w:tcPr>
            <w:tcW w:w="1350" w:type="dxa"/>
            <w:vMerge/>
          </w:tcPr>
          <w:p w:rsidR="00912785" w:rsidRPr="009E50C1" w:rsidRDefault="00912785" w:rsidP="00912785">
            <w:pPr>
              <w:spacing w:after="60" w:line="192" w:lineRule="auto"/>
              <w:jc w:val="left"/>
              <w:rPr>
                <w:b/>
              </w:rPr>
            </w:pPr>
          </w:p>
        </w:tc>
        <w:tc>
          <w:tcPr>
            <w:tcW w:w="3885" w:type="dxa"/>
          </w:tcPr>
          <w:p w:rsidR="00912785" w:rsidRPr="009E50C1" w:rsidRDefault="00912785" w:rsidP="00912785">
            <w:pPr>
              <w:spacing w:after="60" w:line="192" w:lineRule="auto"/>
              <w:jc w:val="left"/>
              <w:rPr>
                <w:b/>
              </w:rPr>
            </w:pPr>
            <w:r w:rsidRPr="009E50C1">
              <w:rPr>
                <w:rFonts w:hint="cs"/>
                <w:b/>
                <w:szCs w:val="22"/>
                <w:rtl/>
              </w:rPr>
              <w:t>استخدام الأشجار للتكيف مع مواسم الجفاف المتغيرة</w:t>
            </w:r>
          </w:p>
        </w:tc>
        <w:tc>
          <w:tcPr>
            <w:tcW w:w="2607" w:type="dxa"/>
            <w:vMerge/>
          </w:tcPr>
          <w:p w:rsidR="00912785" w:rsidRPr="009E50C1" w:rsidRDefault="00912785" w:rsidP="00912785">
            <w:pPr>
              <w:spacing w:after="60" w:line="192" w:lineRule="auto"/>
              <w:jc w:val="left"/>
              <w:rPr>
                <w:b/>
              </w:rPr>
            </w:pPr>
          </w:p>
        </w:tc>
      </w:tr>
      <w:tr w:rsidR="00912785" w:rsidRPr="009E50C1" w:rsidTr="006D28C8">
        <w:trPr>
          <w:cantSplit/>
          <w:jc w:val="center"/>
        </w:trPr>
        <w:tc>
          <w:tcPr>
            <w:tcW w:w="1957" w:type="dxa"/>
            <w:vMerge/>
          </w:tcPr>
          <w:p w:rsidR="00912785" w:rsidRPr="009E50C1" w:rsidRDefault="00912785" w:rsidP="00912785">
            <w:pPr>
              <w:spacing w:after="60" w:line="192" w:lineRule="auto"/>
              <w:jc w:val="left"/>
              <w:rPr>
                <w:b/>
              </w:rPr>
            </w:pPr>
          </w:p>
        </w:tc>
        <w:tc>
          <w:tcPr>
            <w:tcW w:w="1350" w:type="dxa"/>
            <w:vMerge/>
          </w:tcPr>
          <w:p w:rsidR="00912785" w:rsidRPr="009E50C1" w:rsidRDefault="00912785" w:rsidP="00912785">
            <w:pPr>
              <w:spacing w:after="60" w:line="192" w:lineRule="auto"/>
              <w:jc w:val="left"/>
              <w:rPr>
                <w:b/>
              </w:rPr>
            </w:pPr>
          </w:p>
        </w:tc>
        <w:tc>
          <w:tcPr>
            <w:tcW w:w="3885" w:type="dxa"/>
          </w:tcPr>
          <w:p w:rsidR="00912785" w:rsidRPr="009E50C1" w:rsidRDefault="00912785" w:rsidP="00912785">
            <w:pPr>
              <w:spacing w:after="60" w:line="192" w:lineRule="auto"/>
              <w:jc w:val="left"/>
              <w:rPr>
                <w:b/>
              </w:rPr>
            </w:pPr>
            <w:r w:rsidRPr="009E50C1">
              <w:rPr>
                <w:rFonts w:hint="cs"/>
                <w:b/>
                <w:szCs w:val="22"/>
                <w:rtl/>
              </w:rPr>
              <w:t>الإدارة المستدامة للثروة الحيوانية وترميم المراعي</w:t>
            </w:r>
          </w:p>
        </w:tc>
        <w:tc>
          <w:tcPr>
            <w:tcW w:w="2607" w:type="dxa"/>
            <w:vMerge/>
          </w:tcPr>
          <w:p w:rsidR="00912785" w:rsidRPr="009E50C1" w:rsidRDefault="00912785" w:rsidP="00912785">
            <w:pPr>
              <w:spacing w:after="60" w:line="192" w:lineRule="auto"/>
              <w:jc w:val="left"/>
              <w:rPr>
                <w:b/>
              </w:rPr>
            </w:pPr>
          </w:p>
        </w:tc>
      </w:tr>
      <w:tr w:rsidR="00912785" w:rsidRPr="009E50C1" w:rsidTr="006D28C8">
        <w:trPr>
          <w:cantSplit/>
          <w:jc w:val="center"/>
        </w:trPr>
        <w:tc>
          <w:tcPr>
            <w:tcW w:w="1957" w:type="dxa"/>
            <w:vMerge/>
          </w:tcPr>
          <w:p w:rsidR="00912785" w:rsidRPr="009E50C1" w:rsidRDefault="00912785" w:rsidP="00912785">
            <w:pPr>
              <w:spacing w:after="60" w:line="192" w:lineRule="auto"/>
              <w:jc w:val="left"/>
              <w:rPr>
                <w:b/>
              </w:rPr>
            </w:pPr>
          </w:p>
        </w:tc>
        <w:tc>
          <w:tcPr>
            <w:tcW w:w="1350" w:type="dxa"/>
            <w:vMerge/>
          </w:tcPr>
          <w:p w:rsidR="00912785" w:rsidRPr="009E50C1" w:rsidRDefault="00912785" w:rsidP="00912785">
            <w:pPr>
              <w:spacing w:after="60" w:line="192" w:lineRule="auto"/>
              <w:jc w:val="left"/>
              <w:rPr>
                <w:b/>
              </w:rPr>
            </w:pPr>
          </w:p>
        </w:tc>
        <w:tc>
          <w:tcPr>
            <w:tcW w:w="3885" w:type="dxa"/>
          </w:tcPr>
          <w:p w:rsidR="00912785" w:rsidRPr="009E50C1" w:rsidRDefault="00912785" w:rsidP="00912785">
            <w:pPr>
              <w:spacing w:after="60" w:line="192" w:lineRule="auto"/>
              <w:jc w:val="left"/>
              <w:rPr>
                <w:b/>
              </w:rPr>
            </w:pPr>
            <w:r w:rsidRPr="009E50C1">
              <w:rPr>
                <w:rFonts w:hint="cs"/>
                <w:b/>
                <w:szCs w:val="22"/>
                <w:rtl/>
              </w:rPr>
              <w:t>تعزيز القدرة على الصمود أمام الجفاف من خلال الإدارة المستدامة للأراضي الجافة</w:t>
            </w:r>
          </w:p>
        </w:tc>
        <w:tc>
          <w:tcPr>
            <w:tcW w:w="2607" w:type="dxa"/>
            <w:vMerge/>
          </w:tcPr>
          <w:p w:rsidR="00912785" w:rsidRPr="009E50C1" w:rsidRDefault="00912785" w:rsidP="00912785">
            <w:pPr>
              <w:spacing w:after="60" w:line="192" w:lineRule="auto"/>
              <w:jc w:val="left"/>
              <w:rPr>
                <w:b/>
              </w:rPr>
            </w:pPr>
          </w:p>
        </w:tc>
      </w:tr>
      <w:tr w:rsidR="00912785" w:rsidRPr="009E50C1" w:rsidTr="006D28C8">
        <w:trPr>
          <w:cantSplit/>
          <w:trHeight w:val="256"/>
          <w:jc w:val="center"/>
        </w:trPr>
        <w:tc>
          <w:tcPr>
            <w:tcW w:w="1957" w:type="dxa"/>
            <w:vMerge w:val="restart"/>
          </w:tcPr>
          <w:p w:rsidR="00912785" w:rsidRPr="009E50C1" w:rsidRDefault="00912785" w:rsidP="00912785">
            <w:pPr>
              <w:spacing w:after="60" w:line="192" w:lineRule="auto"/>
              <w:jc w:val="left"/>
              <w:rPr>
                <w:b/>
              </w:rPr>
            </w:pPr>
            <w:r w:rsidRPr="009E50C1">
              <w:rPr>
                <w:rFonts w:hint="cs"/>
                <w:b/>
                <w:szCs w:val="22"/>
                <w:rtl/>
              </w:rPr>
              <w:t>الحرارة الشديدة</w:t>
            </w:r>
          </w:p>
          <w:p w:rsidR="00912785" w:rsidRPr="009E50C1" w:rsidRDefault="00912785" w:rsidP="00912785">
            <w:pPr>
              <w:spacing w:after="60" w:line="192" w:lineRule="auto"/>
              <w:jc w:val="left"/>
              <w:rPr>
                <w:b/>
              </w:rPr>
            </w:pPr>
            <w:r w:rsidRPr="009E50C1">
              <w:rPr>
                <w:rFonts w:hint="cs"/>
                <w:b/>
                <w:szCs w:val="22"/>
                <w:rtl/>
              </w:rPr>
              <w:t>ارتفاع درجات الحرارة</w:t>
            </w:r>
          </w:p>
          <w:p w:rsidR="00912785" w:rsidRPr="009E50C1" w:rsidRDefault="00912785" w:rsidP="00912785">
            <w:pPr>
              <w:spacing w:after="60" w:line="192" w:lineRule="auto"/>
              <w:jc w:val="left"/>
              <w:rPr>
                <w:b/>
              </w:rPr>
            </w:pPr>
            <w:r w:rsidRPr="009E50C1">
              <w:rPr>
                <w:rFonts w:hint="cs"/>
                <w:b/>
                <w:szCs w:val="22"/>
                <w:rtl/>
              </w:rPr>
              <w:t>الفيضانات</w:t>
            </w:r>
          </w:p>
          <w:p w:rsidR="00912785" w:rsidRPr="009E50C1" w:rsidRDefault="00912785" w:rsidP="00912785">
            <w:pPr>
              <w:spacing w:after="60" w:line="192" w:lineRule="auto"/>
              <w:jc w:val="left"/>
              <w:rPr>
                <w:b/>
              </w:rPr>
            </w:pPr>
            <w:r w:rsidRPr="009E50C1">
              <w:rPr>
                <w:rFonts w:hint="cs"/>
                <w:b/>
                <w:szCs w:val="22"/>
                <w:rtl/>
              </w:rPr>
              <w:t>عدم انتظام هطول الأمطار</w:t>
            </w:r>
          </w:p>
        </w:tc>
        <w:tc>
          <w:tcPr>
            <w:tcW w:w="1350" w:type="dxa"/>
            <w:vMerge w:val="restart"/>
          </w:tcPr>
          <w:p w:rsidR="00912785" w:rsidRPr="009E50C1" w:rsidRDefault="00912785" w:rsidP="00912785">
            <w:pPr>
              <w:spacing w:after="60" w:line="192" w:lineRule="auto"/>
              <w:jc w:val="left"/>
              <w:rPr>
                <w:b/>
              </w:rPr>
            </w:pPr>
            <w:r w:rsidRPr="009E50C1">
              <w:rPr>
                <w:rFonts w:hint="cs"/>
                <w:b/>
                <w:szCs w:val="22"/>
                <w:rtl/>
              </w:rPr>
              <w:t>الحضري</w:t>
            </w:r>
          </w:p>
        </w:tc>
        <w:tc>
          <w:tcPr>
            <w:tcW w:w="3885" w:type="dxa"/>
          </w:tcPr>
          <w:p w:rsidR="00912785" w:rsidRPr="009E50C1" w:rsidRDefault="00912785" w:rsidP="00912785">
            <w:pPr>
              <w:spacing w:after="60" w:line="192" w:lineRule="auto"/>
              <w:jc w:val="left"/>
              <w:rPr>
                <w:b/>
              </w:rPr>
            </w:pPr>
            <w:r w:rsidRPr="009E50C1">
              <w:rPr>
                <w:rFonts w:hint="cs"/>
                <w:b/>
                <w:szCs w:val="22"/>
                <w:rtl/>
              </w:rPr>
              <w:t>ممرات التهوية الخضراء في المدن</w:t>
            </w:r>
          </w:p>
        </w:tc>
        <w:tc>
          <w:tcPr>
            <w:tcW w:w="2607" w:type="dxa"/>
            <w:vMerge w:val="restart"/>
          </w:tcPr>
          <w:p w:rsidR="00912785" w:rsidRPr="009E50C1" w:rsidRDefault="00912785" w:rsidP="00912785">
            <w:pPr>
              <w:spacing w:after="60" w:line="192" w:lineRule="auto"/>
              <w:jc w:val="left"/>
              <w:rPr>
                <w:b/>
              </w:rPr>
            </w:pPr>
            <w:r w:rsidRPr="009E50C1">
              <w:rPr>
                <w:rFonts w:hint="cs"/>
                <w:b/>
                <w:szCs w:val="22"/>
                <w:rtl/>
              </w:rPr>
              <w:t>تخفيف الموجات الحارة</w:t>
            </w:r>
          </w:p>
          <w:p w:rsidR="00912785" w:rsidRPr="009E50C1" w:rsidRDefault="00912785" w:rsidP="00912785">
            <w:pPr>
              <w:spacing w:after="60" w:line="192" w:lineRule="auto"/>
              <w:jc w:val="left"/>
              <w:rPr>
                <w:b/>
              </w:rPr>
            </w:pPr>
            <w:r w:rsidRPr="009E50C1">
              <w:rPr>
                <w:rFonts w:hint="cs"/>
                <w:b/>
                <w:szCs w:val="22"/>
                <w:rtl/>
              </w:rPr>
              <w:t>التكيف مع درجات الحرارة المرتفعة</w:t>
            </w:r>
          </w:p>
          <w:p w:rsidR="00912785" w:rsidRPr="009E50C1" w:rsidRDefault="00912785" w:rsidP="00912785">
            <w:pPr>
              <w:spacing w:after="60" w:line="192" w:lineRule="auto"/>
              <w:jc w:val="left"/>
              <w:rPr>
                <w:b/>
              </w:rPr>
            </w:pPr>
            <w:r w:rsidRPr="009E50C1">
              <w:rPr>
                <w:rFonts w:hint="cs"/>
                <w:b/>
                <w:szCs w:val="22"/>
                <w:rtl/>
              </w:rPr>
              <w:t>الحد من مخاطر الفيضانات</w:t>
            </w:r>
          </w:p>
          <w:p w:rsidR="00912785" w:rsidRPr="009E50C1" w:rsidRDefault="00912785" w:rsidP="00912785">
            <w:pPr>
              <w:spacing w:after="60" w:line="192" w:lineRule="auto"/>
              <w:jc w:val="left"/>
              <w:rPr>
                <w:b/>
              </w:rPr>
            </w:pPr>
            <w:r w:rsidRPr="009E50C1">
              <w:rPr>
                <w:rFonts w:hint="cs"/>
                <w:b/>
                <w:szCs w:val="22"/>
                <w:rtl/>
              </w:rPr>
              <w:t>تحسين مراقبة المياه</w:t>
            </w:r>
          </w:p>
        </w:tc>
      </w:tr>
      <w:tr w:rsidR="00912785" w:rsidRPr="009E50C1" w:rsidTr="006D28C8">
        <w:trPr>
          <w:cantSplit/>
          <w:trHeight w:val="107"/>
          <w:jc w:val="center"/>
        </w:trPr>
        <w:tc>
          <w:tcPr>
            <w:tcW w:w="1957" w:type="dxa"/>
            <w:vMerge/>
          </w:tcPr>
          <w:p w:rsidR="00912785" w:rsidRPr="009E50C1" w:rsidRDefault="00912785" w:rsidP="00912785">
            <w:pPr>
              <w:spacing w:after="60" w:line="192" w:lineRule="auto"/>
              <w:jc w:val="left"/>
              <w:rPr>
                <w:b/>
              </w:rPr>
            </w:pPr>
          </w:p>
        </w:tc>
        <w:tc>
          <w:tcPr>
            <w:tcW w:w="1350" w:type="dxa"/>
            <w:vMerge/>
          </w:tcPr>
          <w:p w:rsidR="00912785" w:rsidRPr="009E50C1" w:rsidRDefault="00912785" w:rsidP="00912785">
            <w:pPr>
              <w:spacing w:after="60" w:line="192" w:lineRule="auto"/>
              <w:jc w:val="left"/>
              <w:rPr>
                <w:b/>
              </w:rPr>
            </w:pPr>
          </w:p>
        </w:tc>
        <w:tc>
          <w:tcPr>
            <w:tcW w:w="3885" w:type="dxa"/>
          </w:tcPr>
          <w:p w:rsidR="00912785" w:rsidRPr="009E50C1" w:rsidRDefault="00912785" w:rsidP="00912785">
            <w:pPr>
              <w:spacing w:after="60" w:line="192" w:lineRule="auto"/>
              <w:jc w:val="left"/>
              <w:rPr>
                <w:b/>
              </w:rPr>
            </w:pPr>
            <w:r w:rsidRPr="009E50C1">
              <w:rPr>
                <w:rFonts w:hint="cs"/>
                <w:b/>
                <w:szCs w:val="22"/>
                <w:rtl/>
              </w:rPr>
              <w:t>إدارة مياه العواصف عن طريق المساحات الخضراء</w:t>
            </w:r>
          </w:p>
        </w:tc>
        <w:tc>
          <w:tcPr>
            <w:tcW w:w="2607" w:type="dxa"/>
            <w:vMerge/>
          </w:tcPr>
          <w:p w:rsidR="00912785" w:rsidRPr="009E50C1" w:rsidRDefault="00912785" w:rsidP="00912785">
            <w:pPr>
              <w:spacing w:after="60" w:line="192" w:lineRule="auto"/>
              <w:jc w:val="left"/>
              <w:rPr>
                <w:b/>
              </w:rPr>
            </w:pPr>
          </w:p>
        </w:tc>
      </w:tr>
      <w:tr w:rsidR="00912785" w:rsidRPr="009E50C1" w:rsidTr="006D28C8">
        <w:trPr>
          <w:cantSplit/>
          <w:jc w:val="center"/>
        </w:trPr>
        <w:tc>
          <w:tcPr>
            <w:tcW w:w="1957" w:type="dxa"/>
            <w:vMerge/>
          </w:tcPr>
          <w:p w:rsidR="00912785" w:rsidRPr="009E50C1" w:rsidRDefault="00912785" w:rsidP="00912785">
            <w:pPr>
              <w:spacing w:after="60" w:line="192" w:lineRule="auto"/>
              <w:jc w:val="left"/>
              <w:rPr>
                <w:b/>
              </w:rPr>
            </w:pPr>
          </w:p>
        </w:tc>
        <w:tc>
          <w:tcPr>
            <w:tcW w:w="1350" w:type="dxa"/>
            <w:vMerge/>
          </w:tcPr>
          <w:p w:rsidR="00912785" w:rsidRPr="009E50C1" w:rsidRDefault="00912785" w:rsidP="00912785">
            <w:pPr>
              <w:spacing w:after="60" w:line="192" w:lineRule="auto"/>
              <w:jc w:val="left"/>
              <w:rPr>
                <w:b/>
              </w:rPr>
            </w:pPr>
          </w:p>
        </w:tc>
        <w:tc>
          <w:tcPr>
            <w:tcW w:w="3885" w:type="dxa"/>
          </w:tcPr>
          <w:p w:rsidR="00912785" w:rsidRPr="009E50C1" w:rsidRDefault="00912785" w:rsidP="00912785">
            <w:pPr>
              <w:spacing w:after="60" w:line="192" w:lineRule="auto"/>
              <w:jc w:val="left"/>
              <w:rPr>
                <w:b/>
              </w:rPr>
            </w:pPr>
            <w:r w:rsidRPr="009E50C1">
              <w:rPr>
                <w:rFonts w:hint="cs"/>
                <w:b/>
                <w:szCs w:val="22"/>
                <w:rtl/>
              </w:rPr>
              <w:t>ترميم الأنهار في المناطق الحضرية</w:t>
            </w:r>
          </w:p>
        </w:tc>
        <w:tc>
          <w:tcPr>
            <w:tcW w:w="2607" w:type="dxa"/>
            <w:vMerge/>
          </w:tcPr>
          <w:p w:rsidR="00912785" w:rsidRPr="009E50C1" w:rsidRDefault="00912785" w:rsidP="00912785">
            <w:pPr>
              <w:spacing w:after="60" w:line="192" w:lineRule="auto"/>
              <w:jc w:val="left"/>
              <w:rPr>
                <w:b/>
              </w:rPr>
            </w:pPr>
          </w:p>
        </w:tc>
      </w:tr>
      <w:tr w:rsidR="00912785" w:rsidRPr="009E50C1" w:rsidTr="006D28C8">
        <w:trPr>
          <w:cantSplit/>
          <w:jc w:val="center"/>
        </w:trPr>
        <w:tc>
          <w:tcPr>
            <w:tcW w:w="1957" w:type="dxa"/>
            <w:vMerge/>
          </w:tcPr>
          <w:p w:rsidR="00912785" w:rsidRPr="009E50C1" w:rsidRDefault="00912785" w:rsidP="00912785">
            <w:pPr>
              <w:spacing w:after="60" w:line="192" w:lineRule="auto"/>
              <w:jc w:val="left"/>
              <w:rPr>
                <w:b/>
              </w:rPr>
            </w:pPr>
          </w:p>
        </w:tc>
        <w:tc>
          <w:tcPr>
            <w:tcW w:w="1350" w:type="dxa"/>
            <w:vMerge/>
          </w:tcPr>
          <w:p w:rsidR="00912785" w:rsidRPr="009E50C1" w:rsidRDefault="00912785" w:rsidP="00912785">
            <w:pPr>
              <w:spacing w:after="60" w:line="192" w:lineRule="auto"/>
              <w:jc w:val="left"/>
              <w:rPr>
                <w:b/>
              </w:rPr>
            </w:pPr>
          </w:p>
        </w:tc>
        <w:tc>
          <w:tcPr>
            <w:tcW w:w="3885" w:type="dxa"/>
          </w:tcPr>
          <w:p w:rsidR="00912785" w:rsidRPr="009E50C1" w:rsidRDefault="00912785" w:rsidP="00912785">
            <w:pPr>
              <w:spacing w:after="60" w:line="192" w:lineRule="auto"/>
              <w:jc w:val="left"/>
              <w:rPr>
                <w:b/>
              </w:rPr>
            </w:pPr>
            <w:r w:rsidRPr="009E50C1">
              <w:rPr>
                <w:rFonts w:hint="cs"/>
                <w:b/>
                <w:szCs w:val="22"/>
                <w:rtl/>
              </w:rPr>
              <w:t>واجهات خضراء للمباني</w:t>
            </w:r>
          </w:p>
        </w:tc>
        <w:tc>
          <w:tcPr>
            <w:tcW w:w="2607" w:type="dxa"/>
            <w:vMerge/>
          </w:tcPr>
          <w:p w:rsidR="00912785" w:rsidRPr="009E50C1" w:rsidRDefault="00912785" w:rsidP="00912785">
            <w:pPr>
              <w:spacing w:after="60" w:line="192" w:lineRule="auto"/>
              <w:jc w:val="left"/>
              <w:rPr>
                <w:b/>
              </w:rPr>
            </w:pPr>
          </w:p>
        </w:tc>
      </w:tr>
      <w:tr w:rsidR="00912785" w:rsidRPr="009E50C1" w:rsidTr="006D28C8">
        <w:trPr>
          <w:cantSplit/>
          <w:jc w:val="center"/>
        </w:trPr>
        <w:tc>
          <w:tcPr>
            <w:tcW w:w="1957" w:type="dxa"/>
            <w:vMerge w:val="restart"/>
          </w:tcPr>
          <w:p w:rsidR="00912785" w:rsidRPr="009E50C1" w:rsidRDefault="00912785" w:rsidP="00912785">
            <w:pPr>
              <w:spacing w:after="60" w:line="192" w:lineRule="auto"/>
              <w:jc w:val="left"/>
              <w:rPr>
                <w:b/>
              </w:rPr>
            </w:pPr>
            <w:r w:rsidRPr="009E50C1">
              <w:rPr>
                <w:rFonts w:hint="cs"/>
                <w:b/>
                <w:szCs w:val="22"/>
                <w:rtl/>
              </w:rPr>
              <w:t>عرام العواصف</w:t>
            </w:r>
          </w:p>
          <w:p w:rsidR="00912785" w:rsidRPr="009E50C1" w:rsidRDefault="00912785" w:rsidP="00912785">
            <w:pPr>
              <w:spacing w:after="60" w:line="192" w:lineRule="auto"/>
              <w:jc w:val="left"/>
              <w:rPr>
                <w:b/>
              </w:rPr>
            </w:pPr>
            <w:r w:rsidRPr="009E50C1">
              <w:rPr>
                <w:rFonts w:hint="cs"/>
                <w:b/>
                <w:szCs w:val="22"/>
                <w:rtl/>
              </w:rPr>
              <w:t>الأعاصير</w:t>
            </w:r>
          </w:p>
          <w:p w:rsidR="00912785" w:rsidRPr="009E50C1" w:rsidRDefault="00912785" w:rsidP="00912785">
            <w:pPr>
              <w:spacing w:after="60" w:line="192" w:lineRule="auto"/>
              <w:jc w:val="left"/>
              <w:rPr>
                <w:b/>
              </w:rPr>
            </w:pPr>
            <w:r w:rsidRPr="009E50C1">
              <w:rPr>
                <w:rFonts w:hint="cs"/>
                <w:b/>
                <w:szCs w:val="22"/>
                <w:rtl/>
              </w:rPr>
              <w:t>ارتفاع مستوى سطح البحر</w:t>
            </w:r>
          </w:p>
          <w:p w:rsidR="00912785" w:rsidRPr="009E50C1" w:rsidRDefault="00912785" w:rsidP="00912785">
            <w:pPr>
              <w:spacing w:after="60" w:line="192" w:lineRule="auto"/>
              <w:jc w:val="left"/>
              <w:rPr>
                <w:b/>
              </w:rPr>
            </w:pPr>
            <w:r w:rsidRPr="009E50C1">
              <w:rPr>
                <w:rFonts w:hint="cs"/>
                <w:b/>
                <w:szCs w:val="22"/>
                <w:rtl/>
              </w:rPr>
              <w:t>التملح</w:t>
            </w:r>
          </w:p>
          <w:p w:rsidR="00912785" w:rsidRPr="009E50C1" w:rsidRDefault="00912785" w:rsidP="00912785">
            <w:pPr>
              <w:spacing w:after="60" w:line="192" w:lineRule="auto"/>
              <w:jc w:val="left"/>
              <w:rPr>
                <w:b/>
                <w:rtl/>
              </w:rPr>
            </w:pPr>
            <w:r w:rsidRPr="009E50C1">
              <w:rPr>
                <w:rFonts w:hint="cs"/>
                <w:b/>
                <w:szCs w:val="22"/>
                <w:rtl/>
              </w:rPr>
              <w:t>ارتفاع درجات الحرارة</w:t>
            </w:r>
          </w:p>
          <w:p w:rsidR="00912785" w:rsidRPr="009E50C1" w:rsidRDefault="00912785" w:rsidP="00912785">
            <w:pPr>
              <w:spacing w:after="60" w:line="192" w:lineRule="auto"/>
              <w:jc w:val="left"/>
              <w:rPr>
                <w:b/>
              </w:rPr>
            </w:pPr>
            <w:r w:rsidRPr="009E50C1">
              <w:rPr>
                <w:rFonts w:hint="cs"/>
                <w:b/>
                <w:szCs w:val="22"/>
                <w:rtl/>
              </w:rPr>
              <w:t>تحمض المحيطات</w:t>
            </w:r>
          </w:p>
        </w:tc>
        <w:tc>
          <w:tcPr>
            <w:tcW w:w="1350" w:type="dxa"/>
            <w:vMerge w:val="restart"/>
          </w:tcPr>
          <w:p w:rsidR="00912785" w:rsidRPr="009E50C1" w:rsidRDefault="00912785" w:rsidP="00912785">
            <w:pPr>
              <w:spacing w:after="60" w:line="192" w:lineRule="auto"/>
              <w:jc w:val="left"/>
              <w:rPr>
                <w:b/>
              </w:rPr>
            </w:pPr>
            <w:r w:rsidRPr="009E50C1">
              <w:rPr>
                <w:rFonts w:hint="cs"/>
                <w:b/>
                <w:szCs w:val="22"/>
                <w:rtl/>
              </w:rPr>
              <w:t>البحري والساحلي</w:t>
            </w:r>
          </w:p>
        </w:tc>
        <w:tc>
          <w:tcPr>
            <w:tcW w:w="3885" w:type="dxa"/>
          </w:tcPr>
          <w:p w:rsidR="00912785" w:rsidRPr="009E50C1" w:rsidRDefault="00912785" w:rsidP="00912785">
            <w:pPr>
              <w:spacing w:after="60" w:line="192" w:lineRule="auto"/>
              <w:jc w:val="left"/>
              <w:rPr>
                <w:b/>
              </w:rPr>
            </w:pPr>
            <w:r w:rsidRPr="009E50C1">
              <w:rPr>
                <w:rFonts w:hint="cs"/>
                <w:b/>
                <w:szCs w:val="22"/>
                <w:rtl/>
              </w:rPr>
              <w:t>استعادة المنغروف وحماية السواحل</w:t>
            </w:r>
          </w:p>
        </w:tc>
        <w:tc>
          <w:tcPr>
            <w:tcW w:w="2607" w:type="dxa"/>
            <w:vMerge w:val="restart"/>
          </w:tcPr>
          <w:p w:rsidR="00912785" w:rsidRPr="009E50C1" w:rsidRDefault="00912785" w:rsidP="00912785">
            <w:pPr>
              <w:spacing w:after="60" w:line="192" w:lineRule="auto"/>
              <w:jc w:val="left"/>
              <w:rPr>
                <w:b/>
              </w:rPr>
            </w:pPr>
            <w:r w:rsidRPr="009E50C1">
              <w:rPr>
                <w:rFonts w:hint="cs"/>
                <w:b/>
                <w:szCs w:val="22"/>
                <w:rtl/>
              </w:rPr>
              <w:t>الحد من مخاطر العواصف والأعاصير</w:t>
            </w:r>
          </w:p>
          <w:p w:rsidR="00912785" w:rsidRPr="009E50C1" w:rsidRDefault="00912785" w:rsidP="00912785">
            <w:pPr>
              <w:spacing w:after="60" w:line="192" w:lineRule="auto"/>
              <w:jc w:val="left"/>
              <w:rPr>
                <w:b/>
              </w:rPr>
            </w:pPr>
            <w:r w:rsidRPr="009E50C1">
              <w:rPr>
                <w:rFonts w:hint="cs"/>
                <w:b/>
                <w:szCs w:val="22"/>
                <w:rtl/>
              </w:rPr>
              <w:t>الحد من مخاطر الفيضانات</w:t>
            </w:r>
          </w:p>
          <w:p w:rsidR="00912785" w:rsidRPr="009E50C1" w:rsidRDefault="00912785" w:rsidP="00912785">
            <w:pPr>
              <w:spacing w:after="60" w:line="192" w:lineRule="auto"/>
              <w:jc w:val="left"/>
              <w:rPr>
                <w:b/>
              </w:rPr>
            </w:pPr>
            <w:r w:rsidRPr="009E50C1">
              <w:rPr>
                <w:rFonts w:hint="cs"/>
                <w:b/>
                <w:szCs w:val="22"/>
                <w:rtl/>
              </w:rPr>
              <w:t>تحسين جودة المياه</w:t>
            </w:r>
          </w:p>
          <w:p w:rsidR="00912785" w:rsidRPr="009E50C1" w:rsidRDefault="00912785" w:rsidP="00912785">
            <w:pPr>
              <w:spacing w:after="60" w:line="192" w:lineRule="auto"/>
              <w:jc w:val="left"/>
              <w:rPr>
                <w:b/>
              </w:rPr>
            </w:pPr>
            <w:r w:rsidRPr="009E50C1">
              <w:rPr>
                <w:rFonts w:hint="cs"/>
                <w:b/>
                <w:szCs w:val="22"/>
                <w:rtl/>
              </w:rPr>
              <w:t>التكيف مع درجات الحرارة المرتفعة</w:t>
            </w:r>
          </w:p>
        </w:tc>
      </w:tr>
      <w:tr w:rsidR="00912785" w:rsidRPr="009E50C1" w:rsidTr="006D28C8">
        <w:trPr>
          <w:cantSplit/>
          <w:trHeight w:val="268"/>
          <w:jc w:val="center"/>
        </w:trPr>
        <w:tc>
          <w:tcPr>
            <w:tcW w:w="1957" w:type="dxa"/>
            <w:vMerge/>
          </w:tcPr>
          <w:p w:rsidR="00912785" w:rsidRPr="009E50C1" w:rsidRDefault="00912785" w:rsidP="00912785">
            <w:pPr>
              <w:spacing w:after="60" w:line="192" w:lineRule="auto"/>
              <w:rPr>
                <w:b/>
              </w:rPr>
            </w:pPr>
          </w:p>
        </w:tc>
        <w:tc>
          <w:tcPr>
            <w:tcW w:w="1350" w:type="dxa"/>
            <w:vMerge/>
          </w:tcPr>
          <w:p w:rsidR="00912785" w:rsidRPr="009E50C1" w:rsidRDefault="00912785" w:rsidP="00912785">
            <w:pPr>
              <w:spacing w:after="60" w:line="192" w:lineRule="auto"/>
              <w:rPr>
                <w:b/>
              </w:rPr>
            </w:pPr>
          </w:p>
        </w:tc>
        <w:tc>
          <w:tcPr>
            <w:tcW w:w="3885" w:type="dxa"/>
          </w:tcPr>
          <w:p w:rsidR="00912785" w:rsidRPr="009E50C1" w:rsidRDefault="00912785" w:rsidP="00912785">
            <w:pPr>
              <w:spacing w:after="60" w:line="192" w:lineRule="auto"/>
              <w:rPr>
                <w:b/>
              </w:rPr>
            </w:pPr>
            <w:r w:rsidRPr="009E50C1">
              <w:rPr>
                <w:rFonts w:hint="cs"/>
                <w:b/>
                <w:szCs w:val="22"/>
                <w:rtl/>
              </w:rPr>
              <w:t>إعادة تنظيم السواحل</w:t>
            </w:r>
          </w:p>
        </w:tc>
        <w:tc>
          <w:tcPr>
            <w:tcW w:w="2607" w:type="dxa"/>
            <w:vMerge/>
          </w:tcPr>
          <w:p w:rsidR="00912785" w:rsidRPr="009E50C1" w:rsidRDefault="00912785" w:rsidP="00912785">
            <w:pPr>
              <w:spacing w:after="60" w:line="192" w:lineRule="auto"/>
              <w:rPr>
                <w:bCs/>
              </w:rPr>
            </w:pPr>
          </w:p>
        </w:tc>
      </w:tr>
      <w:tr w:rsidR="00912785" w:rsidRPr="009E50C1" w:rsidTr="006D28C8">
        <w:trPr>
          <w:cantSplit/>
          <w:trHeight w:val="530"/>
          <w:jc w:val="center"/>
        </w:trPr>
        <w:tc>
          <w:tcPr>
            <w:tcW w:w="1957" w:type="dxa"/>
            <w:vMerge/>
          </w:tcPr>
          <w:p w:rsidR="00912785" w:rsidRPr="009E50C1" w:rsidRDefault="00912785" w:rsidP="00912785">
            <w:pPr>
              <w:spacing w:after="60" w:line="192" w:lineRule="auto"/>
              <w:rPr>
                <w:b/>
              </w:rPr>
            </w:pPr>
          </w:p>
        </w:tc>
        <w:tc>
          <w:tcPr>
            <w:tcW w:w="1350" w:type="dxa"/>
            <w:vMerge/>
          </w:tcPr>
          <w:p w:rsidR="00912785" w:rsidRPr="009E50C1" w:rsidRDefault="00912785" w:rsidP="00912785">
            <w:pPr>
              <w:spacing w:after="60" w:line="192" w:lineRule="auto"/>
              <w:rPr>
                <w:b/>
              </w:rPr>
            </w:pPr>
          </w:p>
        </w:tc>
        <w:tc>
          <w:tcPr>
            <w:tcW w:w="3885" w:type="dxa"/>
          </w:tcPr>
          <w:p w:rsidR="00912785" w:rsidRPr="009E50C1" w:rsidRDefault="00912785" w:rsidP="00912785">
            <w:pPr>
              <w:spacing w:after="60" w:line="192" w:lineRule="auto"/>
              <w:rPr>
                <w:b/>
              </w:rPr>
            </w:pPr>
            <w:r w:rsidRPr="009E50C1">
              <w:rPr>
                <w:rFonts w:hint="cs"/>
                <w:b/>
                <w:szCs w:val="22"/>
                <w:rtl/>
              </w:rPr>
              <w:t>صيد الأسماك المستدام وإعادة تأهيل المنغروف</w:t>
            </w:r>
          </w:p>
        </w:tc>
        <w:tc>
          <w:tcPr>
            <w:tcW w:w="2607" w:type="dxa"/>
            <w:vMerge/>
          </w:tcPr>
          <w:p w:rsidR="00912785" w:rsidRPr="009E50C1" w:rsidRDefault="00912785" w:rsidP="00912785">
            <w:pPr>
              <w:spacing w:after="60" w:line="192" w:lineRule="auto"/>
              <w:rPr>
                <w:bCs/>
              </w:rPr>
            </w:pPr>
          </w:p>
        </w:tc>
      </w:tr>
      <w:tr w:rsidR="00912785" w:rsidRPr="009E50C1" w:rsidTr="006D28C8">
        <w:trPr>
          <w:cantSplit/>
          <w:jc w:val="center"/>
        </w:trPr>
        <w:tc>
          <w:tcPr>
            <w:tcW w:w="1957" w:type="dxa"/>
            <w:vMerge/>
          </w:tcPr>
          <w:p w:rsidR="00912785" w:rsidRPr="009E50C1" w:rsidRDefault="00912785" w:rsidP="00912785">
            <w:pPr>
              <w:spacing w:after="60" w:line="192" w:lineRule="auto"/>
              <w:rPr>
                <w:b/>
              </w:rPr>
            </w:pPr>
          </w:p>
        </w:tc>
        <w:tc>
          <w:tcPr>
            <w:tcW w:w="1350" w:type="dxa"/>
            <w:vMerge/>
          </w:tcPr>
          <w:p w:rsidR="00912785" w:rsidRPr="009E50C1" w:rsidRDefault="00912785" w:rsidP="00912785">
            <w:pPr>
              <w:spacing w:after="60" w:line="192" w:lineRule="auto"/>
              <w:rPr>
                <w:b/>
              </w:rPr>
            </w:pPr>
          </w:p>
        </w:tc>
        <w:tc>
          <w:tcPr>
            <w:tcW w:w="3885" w:type="dxa"/>
          </w:tcPr>
          <w:p w:rsidR="00912785" w:rsidRPr="009E50C1" w:rsidRDefault="00912785" w:rsidP="00912785">
            <w:pPr>
              <w:spacing w:after="60" w:line="192" w:lineRule="auto"/>
              <w:rPr>
                <w:b/>
              </w:rPr>
            </w:pPr>
            <w:r w:rsidRPr="009E50C1">
              <w:rPr>
                <w:rFonts w:hint="cs"/>
                <w:b/>
                <w:szCs w:val="22"/>
                <w:rtl/>
              </w:rPr>
              <w:t>استعادة الشعاب المرجانية</w:t>
            </w:r>
          </w:p>
        </w:tc>
        <w:tc>
          <w:tcPr>
            <w:tcW w:w="2607" w:type="dxa"/>
            <w:vMerge/>
          </w:tcPr>
          <w:p w:rsidR="00912785" w:rsidRPr="009E50C1" w:rsidRDefault="00912785" w:rsidP="00912785">
            <w:pPr>
              <w:spacing w:after="60" w:line="192" w:lineRule="auto"/>
              <w:rPr>
                <w:bCs/>
              </w:rPr>
            </w:pPr>
          </w:p>
        </w:tc>
      </w:tr>
    </w:tbl>
    <w:p w:rsidR="00912785" w:rsidRPr="009E50C1" w:rsidRDefault="00912785" w:rsidP="00774EE6">
      <w:pPr>
        <w:spacing w:before="240" w:after="100" w:line="204" w:lineRule="auto"/>
        <w:jc w:val="both"/>
        <w:rPr>
          <w:rtl/>
        </w:rPr>
      </w:pPr>
      <w:r w:rsidRPr="009E50C1">
        <w:rPr>
          <w:rFonts w:hint="cs"/>
          <w:rtl/>
        </w:rPr>
        <w:t>6-</w:t>
      </w:r>
      <w:r w:rsidRPr="009E50C1">
        <w:rPr>
          <w:rFonts w:hint="cs"/>
          <w:rtl/>
        </w:rPr>
        <w:tab/>
        <w:t>وتتسم النُهج القائمة على النظم الإيكولوجية بشأن التكيف مع تغير المناخ والحد من مخاطر الكوارث بالخصائص التالية:</w:t>
      </w:r>
    </w:p>
    <w:p w:rsidR="00912785" w:rsidRPr="009E50C1" w:rsidRDefault="00912785" w:rsidP="00912785">
      <w:pPr>
        <w:spacing w:after="100" w:line="204" w:lineRule="auto"/>
        <w:ind w:firstLine="720"/>
        <w:jc w:val="both"/>
        <w:rPr>
          <w:rtl/>
        </w:rPr>
      </w:pPr>
      <w:r w:rsidRPr="009E50C1">
        <w:rPr>
          <w:rFonts w:hint="cs"/>
          <w:rtl/>
        </w:rPr>
        <w:t>(أ)</w:t>
      </w:r>
      <w:r w:rsidRPr="009E50C1">
        <w:rPr>
          <w:rFonts w:hint="cs"/>
          <w:rtl/>
        </w:rPr>
        <w:tab/>
        <w:t>تعزز القدرة على الصمود والتكيف وتقلل مواطن الضعف الاجتماعية والبيئية في مواجهة المخاطر المرتبطة بآثار تغير المناخ، مما يسهم في تحقيق عملية تصاعدية وتحولية للتكيف والحد من مخاطر الكوارث؛</w:t>
      </w:r>
    </w:p>
    <w:p w:rsidR="00912785" w:rsidRPr="009E50C1" w:rsidRDefault="00912785" w:rsidP="00912785">
      <w:pPr>
        <w:spacing w:after="100" w:line="204" w:lineRule="auto"/>
        <w:ind w:firstLine="720"/>
        <w:jc w:val="both"/>
        <w:rPr>
          <w:rtl/>
        </w:rPr>
      </w:pPr>
      <w:r w:rsidRPr="009E50C1">
        <w:rPr>
          <w:rFonts w:hint="cs"/>
          <w:rtl/>
        </w:rPr>
        <w:t>(ب)</w:t>
      </w:r>
      <w:r w:rsidRPr="009E50C1">
        <w:rPr>
          <w:rFonts w:hint="cs"/>
          <w:rtl/>
        </w:rPr>
        <w:tab/>
        <w:t>تولد منافع مجتمعية، مما يسهم في التنمية المستدامة التي تتسم بالقدرة على الصمود باستخدام نُهج منصفة، وشفافة وتشاركية؛</w:t>
      </w:r>
    </w:p>
    <w:p w:rsidR="00912785" w:rsidRPr="009E50C1" w:rsidRDefault="00912785" w:rsidP="00912785">
      <w:pPr>
        <w:spacing w:after="100" w:line="204" w:lineRule="auto"/>
        <w:ind w:firstLine="720"/>
        <w:jc w:val="both"/>
        <w:rPr>
          <w:rtl/>
        </w:rPr>
      </w:pPr>
      <w:r w:rsidRPr="009E50C1">
        <w:rPr>
          <w:rFonts w:hint="cs"/>
          <w:rtl/>
        </w:rPr>
        <w:lastRenderedPageBreak/>
        <w:t>(ج)</w:t>
      </w:r>
      <w:r w:rsidRPr="009E50C1">
        <w:rPr>
          <w:rFonts w:hint="cs"/>
          <w:rtl/>
        </w:rPr>
        <w:tab/>
        <w:t>تستفيد من التنوع البيولوجي ووظائف وخدمات النظم الإيكولوجية من خلال إدارة النظم الإيكولوجية وحفظها واستعادتها على نحو مستدام؛</w:t>
      </w:r>
    </w:p>
    <w:p w:rsidR="00912785" w:rsidRPr="009E50C1" w:rsidRDefault="00912785" w:rsidP="00912785">
      <w:pPr>
        <w:spacing w:after="100" w:line="204" w:lineRule="auto"/>
        <w:ind w:firstLine="720"/>
        <w:jc w:val="both"/>
        <w:rPr>
          <w:rtl/>
        </w:rPr>
      </w:pPr>
      <w:r w:rsidRPr="009E50C1">
        <w:rPr>
          <w:rFonts w:hint="cs"/>
          <w:rtl/>
        </w:rPr>
        <w:t>(د)</w:t>
      </w:r>
      <w:r w:rsidRPr="009E50C1">
        <w:rPr>
          <w:rFonts w:hint="cs"/>
          <w:rtl/>
        </w:rPr>
        <w:tab/>
        <w:t>تشكل جزءا من الاستراتيجيات العامة للتكيف والحد من مخاطر الكوارث التي تدعمها السياسات على مستويات عديدة، وتشجع الحوكمة المنصفة بجانب تعزيز القدرات.</w:t>
      </w:r>
    </w:p>
    <w:p w:rsidR="00912785" w:rsidRPr="009E50C1" w:rsidRDefault="00912785" w:rsidP="00774EE6">
      <w:pPr>
        <w:spacing w:after="100" w:line="204" w:lineRule="auto"/>
        <w:rPr>
          <w:b/>
          <w:bCs/>
          <w:lang w:val="en-GB"/>
        </w:rPr>
      </w:pPr>
      <w:r w:rsidRPr="009E50C1">
        <w:rPr>
          <w:rFonts w:hint="cs"/>
          <w:b/>
          <w:bCs/>
          <w:rtl/>
        </w:rPr>
        <w:t>2-</w:t>
      </w:r>
      <w:r w:rsidRPr="009E50C1">
        <w:rPr>
          <w:rFonts w:hint="cs"/>
          <w:b/>
          <w:bCs/>
          <w:rtl/>
        </w:rPr>
        <w:tab/>
        <w:t>المبادئ والضمانات</w:t>
      </w:r>
    </w:p>
    <w:p w:rsidR="00912785" w:rsidRPr="009E50C1" w:rsidRDefault="00912785" w:rsidP="00912785">
      <w:pPr>
        <w:spacing w:after="100" w:line="204" w:lineRule="auto"/>
        <w:jc w:val="both"/>
        <w:rPr>
          <w:rtl/>
        </w:rPr>
      </w:pPr>
      <w:r w:rsidRPr="009E50C1">
        <w:rPr>
          <w:rFonts w:hint="cs"/>
          <w:rtl/>
        </w:rPr>
        <w:t>7-</w:t>
      </w:r>
      <w:r w:rsidRPr="009E50C1">
        <w:rPr>
          <w:rFonts w:hint="cs"/>
          <w:rtl/>
        </w:rPr>
        <w:tab/>
        <w:t>المبادئ التوجيهية الطوعية تدعمها مبادئ وضمانات أُعدت بموجب استعراض المؤلفات والمبادئ التوجيهية القائمة بشأن النُهج القائمة على النظم الإيكولوجية بشأن التكيف مع تغير المناخ والحد من مخاطر الكوارث</w:t>
      </w:r>
      <w:r w:rsidRPr="009E50C1">
        <w:rPr>
          <w:vertAlign w:val="superscript"/>
          <w:rtl/>
        </w:rPr>
        <w:footnoteReference w:id="173"/>
      </w:r>
      <w:r w:rsidRPr="009E50C1">
        <w:rPr>
          <w:rFonts w:hint="cs"/>
          <w:rtl/>
        </w:rPr>
        <w:t xml:space="preserve"> وتكمل المبادئ والإرشادات الأخرى</w:t>
      </w:r>
      <w:r w:rsidRPr="009E50C1">
        <w:rPr>
          <w:vertAlign w:val="superscript"/>
          <w:rtl/>
        </w:rPr>
        <w:footnoteReference w:id="174"/>
      </w:r>
      <w:r w:rsidRPr="009E50C1">
        <w:rPr>
          <w:rFonts w:hint="cs"/>
          <w:rtl/>
        </w:rPr>
        <w:t xml:space="preserve"> المعدّة بموجب الاتفاقية أو تحت إشراف الهيئات الأخرى. وهذه الضمانات عبارة عن تدابير اجتماعية وبيئية لتجنب العواقب غير المقصودة للُنهج القائمة على النظم الإيكولوجية بشأن التكيف مع تغير المناخ والحد من مخاطر الكوارث على الشعوب، والنظم الإيكولوجية والتنوع البيولوجي؛ كما أنها تيسر الشفافية عبر جميع مراحل التخطيط والتنفيذ، وتعزز تحقيق الفوائد.</w:t>
      </w:r>
    </w:p>
    <w:p w:rsidR="00912785" w:rsidRPr="009E50C1" w:rsidRDefault="00912785" w:rsidP="00912785">
      <w:pPr>
        <w:spacing w:after="100" w:line="204" w:lineRule="auto"/>
        <w:ind w:firstLine="540"/>
        <w:rPr>
          <w:b/>
          <w:bCs/>
          <w:rtl/>
        </w:rPr>
      </w:pPr>
      <w:r w:rsidRPr="009E50C1">
        <w:rPr>
          <w:rFonts w:hint="cs"/>
          <w:b/>
          <w:bCs/>
          <w:rtl/>
        </w:rPr>
        <w:t>2-1</w:t>
      </w:r>
      <w:r w:rsidRPr="009E50C1">
        <w:rPr>
          <w:rFonts w:hint="cs"/>
          <w:b/>
          <w:bCs/>
          <w:rtl/>
        </w:rPr>
        <w:tab/>
        <w:t>المبادئ</w:t>
      </w:r>
    </w:p>
    <w:p w:rsidR="00912785" w:rsidRDefault="00912785" w:rsidP="00912785">
      <w:pPr>
        <w:spacing w:after="100" w:line="204" w:lineRule="auto"/>
        <w:jc w:val="both"/>
        <w:rPr>
          <w:rtl/>
        </w:rPr>
      </w:pPr>
      <w:r w:rsidRPr="009E50C1">
        <w:rPr>
          <w:rFonts w:hint="cs"/>
          <w:rtl/>
        </w:rPr>
        <w:t>8-</w:t>
      </w:r>
      <w:r w:rsidRPr="009E50C1">
        <w:rPr>
          <w:rFonts w:hint="cs"/>
          <w:rtl/>
        </w:rPr>
        <w:tab/>
        <w:t>تدمج هذه المبادئ عناصر ممارسات النُهج القائمة على النظم الإيكولوجية بشأن التكيف مع تغير المناخ والحد من مخاطر الكوارث وتعمل كمعايير رفيعة المستوى لتوجيه التخطيط والتنفيذ. وهي تُصنف إلى مواضيع: بناء القدرة على الصمود وتعزيز القدرة التكيفية، والشمولية والإنصاف، ومراعاة نطاقات متعددة، والفعالية والكفاءة. وتقدم المبادئ التوجيهية الواردة في القسم 3 اقتراحات لخطوات ومنهجيات وأدوات ذات صلة لتنفيذ الإجراءات المتعلقة بالنُهج القائمة على النظم الإيكولوجية بشأن التكيف مع تغير المناخ والحد من مخاطر الكوارث وفقا للمبادئ والضمانات.</w:t>
      </w:r>
    </w:p>
    <w:p w:rsidR="00B32F28" w:rsidRPr="009E50C1" w:rsidRDefault="00B32F28" w:rsidP="00912785">
      <w:pPr>
        <w:spacing w:after="100" w:line="204" w:lineRule="auto"/>
        <w:jc w:val="both"/>
        <w:rPr>
          <w:rtl/>
        </w:rPr>
      </w:pPr>
    </w:p>
    <w:tbl>
      <w:tblPr>
        <w:bidiVisual/>
        <w:tblW w:w="9828"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6"/>
        <w:gridCol w:w="9112"/>
      </w:tblGrid>
      <w:tr w:rsidR="00912785" w:rsidRPr="00774EE6" w:rsidTr="00912785">
        <w:trPr>
          <w:jc w:val="center"/>
        </w:trPr>
        <w:tc>
          <w:tcPr>
            <w:tcW w:w="9828" w:type="dxa"/>
            <w:gridSpan w:val="2"/>
            <w:tcBorders>
              <w:top w:val="single" w:sz="4" w:space="0" w:color="auto"/>
              <w:bottom w:val="nil"/>
            </w:tcBorders>
            <w:shd w:val="clear" w:color="auto" w:fill="auto"/>
          </w:tcPr>
          <w:p w:rsidR="00912785" w:rsidRPr="00774EE6" w:rsidRDefault="00912785" w:rsidP="00912785">
            <w:pPr>
              <w:spacing w:after="60" w:line="192" w:lineRule="auto"/>
              <w:rPr>
                <w:bCs/>
                <w:sz w:val="22"/>
                <w:szCs w:val="22"/>
              </w:rPr>
            </w:pPr>
            <w:r w:rsidRPr="00774EE6">
              <w:rPr>
                <w:rFonts w:hint="cs"/>
                <w:bCs/>
                <w:sz w:val="22"/>
                <w:szCs w:val="22"/>
                <w:rtl/>
              </w:rPr>
              <w:t>مبادئ لبناء القدرة على الصمود وتعزيز القدرة التكيفية من خلال النُهج القائمة على النظم الإيكولوجية بشأن التكيف مع تغير المناخ والحد من مخاطر الكوارث</w:t>
            </w:r>
          </w:p>
        </w:tc>
      </w:tr>
      <w:tr w:rsidR="00912785" w:rsidRPr="00774EE6" w:rsidTr="00912785">
        <w:trPr>
          <w:jc w:val="center"/>
        </w:trPr>
        <w:tc>
          <w:tcPr>
            <w:tcW w:w="716" w:type="dxa"/>
            <w:tcBorders>
              <w:top w:val="nil"/>
              <w:bottom w:val="nil"/>
            </w:tcBorders>
            <w:shd w:val="clear" w:color="auto" w:fill="auto"/>
          </w:tcPr>
          <w:p w:rsidR="00912785" w:rsidRPr="00774EE6" w:rsidRDefault="00912785" w:rsidP="00912785">
            <w:pPr>
              <w:spacing w:before="60" w:line="192" w:lineRule="auto"/>
              <w:jc w:val="center"/>
              <w:rPr>
                <w:sz w:val="22"/>
                <w:szCs w:val="22"/>
              </w:rPr>
            </w:pPr>
            <w:r w:rsidRPr="00774EE6">
              <w:rPr>
                <w:sz w:val="22"/>
                <w:szCs w:val="22"/>
              </w:rPr>
              <w:t>1</w:t>
            </w:r>
          </w:p>
        </w:tc>
        <w:tc>
          <w:tcPr>
            <w:tcW w:w="9112" w:type="dxa"/>
            <w:tcBorders>
              <w:top w:val="nil"/>
              <w:bottom w:val="nil"/>
            </w:tcBorders>
            <w:shd w:val="clear" w:color="auto" w:fill="auto"/>
          </w:tcPr>
          <w:p w:rsidR="00912785" w:rsidRPr="00774EE6" w:rsidRDefault="00912785" w:rsidP="00912785">
            <w:pPr>
              <w:spacing w:after="60" w:line="192" w:lineRule="auto"/>
              <w:jc w:val="both"/>
              <w:rPr>
                <w:sz w:val="22"/>
                <w:szCs w:val="22"/>
              </w:rPr>
            </w:pPr>
            <w:r w:rsidRPr="00774EE6">
              <w:rPr>
                <w:rFonts w:hint="cs"/>
                <w:sz w:val="22"/>
                <w:szCs w:val="22"/>
                <w:rtl/>
              </w:rPr>
              <w:t>النظر في نطاق كامل للنُهج القائمة على النظم الإيكولوجية لتعزيز قدرة النظم الإيكولوجية الاجتماعية على الصمود في إطار الاستراتيجيات العامة للتكيف والحد من مخاطر الكوارث.</w:t>
            </w:r>
          </w:p>
        </w:tc>
      </w:tr>
      <w:tr w:rsidR="00912785" w:rsidRPr="00774EE6" w:rsidTr="00912785">
        <w:trPr>
          <w:jc w:val="center"/>
        </w:trPr>
        <w:tc>
          <w:tcPr>
            <w:tcW w:w="716" w:type="dxa"/>
            <w:tcBorders>
              <w:top w:val="nil"/>
              <w:bottom w:val="nil"/>
            </w:tcBorders>
            <w:shd w:val="clear" w:color="auto" w:fill="auto"/>
          </w:tcPr>
          <w:p w:rsidR="00912785" w:rsidRPr="00774EE6" w:rsidRDefault="00912785" w:rsidP="00912785">
            <w:pPr>
              <w:spacing w:before="60" w:line="192" w:lineRule="auto"/>
              <w:jc w:val="center"/>
              <w:rPr>
                <w:sz w:val="22"/>
                <w:szCs w:val="22"/>
              </w:rPr>
            </w:pPr>
            <w:r w:rsidRPr="00774EE6">
              <w:rPr>
                <w:sz w:val="22"/>
                <w:szCs w:val="22"/>
              </w:rPr>
              <w:t>2</w:t>
            </w:r>
          </w:p>
        </w:tc>
        <w:tc>
          <w:tcPr>
            <w:tcW w:w="9112" w:type="dxa"/>
            <w:tcBorders>
              <w:top w:val="nil"/>
              <w:bottom w:val="nil"/>
            </w:tcBorders>
            <w:shd w:val="clear" w:color="auto" w:fill="auto"/>
          </w:tcPr>
          <w:p w:rsidR="00912785" w:rsidRPr="00774EE6" w:rsidRDefault="00912785" w:rsidP="00912785">
            <w:pPr>
              <w:spacing w:after="60" w:line="192" w:lineRule="auto"/>
              <w:jc w:val="both"/>
              <w:rPr>
                <w:sz w:val="22"/>
                <w:szCs w:val="22"/>
              </w:rPr>
            </w:pPr>
            <w:r w:rsidRPr="00774EE6">
              <w:rPr>
                <w:rFonts w:hint="cs"/>
                <w:sz w:val="22"/>
                <w:szCs w:val="22"/>
                <w:rtl/>
              </w:rPr>
              <w:t>استخدام الاستجابة للكوارث كفرصة لإعادة البناء بصورة أفضل من أجل تعزيز القدرة على التأقلم والصمود</w:t>
            </w:r>
            <w:r w:rsidRPr="00774EE6">
              <w:rPr>
                <w:sz w:val="22"/>
                <w:szCs w:val="22"/>
                <w:vertAlign w:val="superscript"/>
                <w:rtl/>
              </w:rPr>
              <w:footnoteReference w:id="175"/>
            </w:r>
            <w:r w:rsidRPr="00774EE6">
              <w:rPr>
                <w:rFonts w:hint="cs"/>
                <w:sz w:val="22"/>
                <w:szCs w:val="22"/>
                <w:rtl/>
              </w:rPr>
              <w:t xml:space="preserve"> ودمج اعتبارات النظم الإيكولوجية عبر جميع مراحل إدارة الكوارث.</w:t>
            </w:r>
          </w:p>
        </w:tc>
      </w:tr>
      <w:tr w:rsidR="00912785" w:rsidRPr="00774EE6" w:rsidTr="00912785">
        <w:trPr>
          <w:jc w:val="center"/>
        </w:trPr>
        <w:tc>
          <w:tcPr>
            <w:tcW w:w="716" w:type="dxa"/>
            <w:tcBorders>
              <w:top w:val="nil"/>
              <w:bottom w:val="nil"/>
            </w:tcBorders>
            <w:shd w:val="clear" w:color="auto" w:fill="auto"/>
          </w:tcPr>
          <w:p w:rsidR="00912785" w:rsidRPr="00774EE6" w:rsidRDefault="00912785" w:rsidP="00912785">
            <w:pPr>
              <w:spacing w:before="60" w:line="192" w:lineRule="auto"/>
              <w:jc w:val="center"/>
              <w:rPr>
                <w:sz w:val="22"/>
                <w:szCs w:val="22"/>
              </w:rPr>
            </w:pPr>
            <w:r w:rsidRPr="00774EE6">
              <w:rPr>
                <w:sz w:val="22"/>
                <w:szCs w:val="22"/>
              </w:rPr>
              <w:t>3</w:t>
            </w:r>
          </w:p>
        </w:tc>
        <w:tc>
          <w:tcPr>
            <w:tcW w:w="9112" w:type="dxa"/>
            <w:tcBorders>
              <w:top w:val="nil"/>
              <w:bottom w:val="nil"/>
            </w:tcBorders>
            <w:shd w:val="clear" w:color="auto" w:fill="auto"/>
          </w:tcPr>
          <w:p w:rsidR="00912785" w:rsidRPr="00774EE6" w:rsidRDefault="00912785" w:rsidP="00912785">
            <w:pPr>
              <w:spacing w:after="60" w:line="192" w:lineRule="auto"/>
              <w:jc w:val="both"/>
              <w:rPr>
                <w:sz w:val="22"/>
                <w:szCs w:val="22"/>
              </w:rPr>
            </w:pPr>
            <w:r w:rsidRPr="00774EE6">
              <w:rPr>
                <w:rFonts w:hint="cs"/>
                <w:sz w:val="22"/>
                <w:szCs w:val="22"/>
                <w:rtl/>
              </w:rPr>
              <w:t>تطبيق نهج تحوطي</w:t>
            </w:r>
            <w:r w:rsidRPr="00774EE6">
              <w:rPr>
                <w:sz w:val="22"/>
                <w:szCs w:val="22"/>
                <w:vertAlign w:val="superscript"/>
                <w:rtl/>
              </w:rPr>
              <w:footnoteReference w:id="176"/>
            </w:r>
            <w:r w:rsidRPr="00774EE6">
              <w:rPr>
                <w:rFonts w:hint="cs"/>
                <w:sz w:val="22"/>
                <w:szCs w:val="22"/>
                <w:rtl/>
              </w:rPr>
              <w:t xml:space="preserve"> في تخطيط وتنفيذ تدخلات النُهج القائمة على النظم الإيكولوجية بشأن التكيف مع تغير المناخ والحد من مخاطر الكوارث.</w:t>
            </w:r>
          </w:p>
        </w:tc>
      </w:tr>
      <w:tr w:rsidR="00912785" w:rsidRPr="00774EE6" w:rsidTr="00912785">
        <w:trPr>
          <w:jc w:val="center"/>
        </w:trPr>
        <w:tc>
          <w:tcPr>
            <w:tcW w:w="9828" w:type="dxa"/>
            <w:gridSpan w:val="2"/>
            <w:tcBorders>
              <w:top w:val="nil"/>
              <w:bottom w:val="nil"/>
            </w:tcBorders>
            <w:shd w:val="clear" w:color="auto" w:fill="auto"/>
          </w:tcPr>
          <w:p w:rsidR="00912785" w:rsidRPr="00774EE6" w:rsidRDefault="00912785" w:rsidP="00912785">
            <w:pPr>
              <w:spacing w:after="60" w:line="192" w:lineRule="auto"/>
              <w:rPr>
                <w:bCs/>
                <w:sz w:val="22"/>
                <w:szCs w:val="22"/>
              </w:rPr>
            </w:pPr>
            <w:r w:rsidRPr="00774EE6">
              <w:rPr>
                <w:rFonts w:hint="cs"/>
                <w:bCs/>
                <w:sz w:val="22"/>
                <w:szCs w:val="22"/>
                <w:rtl/>
              </w:rPr>
              <w:t>مبادئ لضمان الشمولية والإنصاف في التخطيط والتنفيذ</w:t>
            </w:r>
          </w:p>
        </w:tc>
      </w:tr>
      <w:tr w:rsidR="00912785" w:rsidRPr="00774EE6" w:rsidTr="00912785">
        <w:trPr>
          <w:jc w:val="center"/>
        </w:trPr>
        <w:tc>
          <w:tcPr>
            <w:tcW w:w="716" w:type="dxa"/>
            <w:tcBorders>
              <w:top w:val="nil"/>
              <w:bottom w:val="nil"/>
            </w:tcBorders>
            <w:shd w:val="clear" w:color="auto" w:fill="auto"/>
          </w:tcPr>
          <w:p w:rsidR="00912785" w:rsidRPr="00774EE6" w:rsidRDefault="00912785" w:rsidP="00912785">
            <w:pPr>
              <w:spacing w:before="60" w:line="192" w:lineRule="auto"/>
              <w:jc w:val="center"/>
              <w:rPr>
                <w:sz w:val="22"/>
                <w:szCs w:val="22"/>
              </w:rPr>
            </w:pPr>
            <w:r w:rsidRPr="00774EE6">
              <w:rPr>
                <w:sz w:val="22"/>
                <w:szCs w:val="22"/>
              </w:rPr>
              <w:t>4</w:t>
            </w:r>
          </w:p>
        </w:tc>
        <w:tc>
          <w:tcPr>
            <w:tcW w:w="9112" w:type="dxa"/>
            <w:tcBorders>
              <w:top w:val="nil"/>
              <w:bottom w:val="nil"/>
            </w:tcBorders>
            <w:shd w:val="clear" w:color="auto" w:fill="auto"/>
          </w:tcPr>
          <w:p w:rsidR="00912785" w:rsidRPr="00774EE6" w:rsidRDefault="00912785" w:rsidP="00912785">
            <w:pPr>
              <w:spacing w:after="60" w:line="192" w:lineRule="auto"/>
              <w:jc w:val="both"/>
              <w:rPr>
                <w:sz w:val="22"/>
                <w:szCs w:val="22"/>
              </w:rPr>
            </w:pPr>
            <w:r w:rsidRPr="00774EE6">
              <w:rPr>
                <w:rFonts w:hint="cs"/>
                <w:sz w:val="22"/>
                <w:szCs w:val="22"/>
                <w:rtl/>
              </w:rPr>
              <w:t xml:space="preserve">تخطيط وتنفيذ تدخلات النُهج القائمة على النظم الإيكولوجية بشأن التكيف مع تغير المناخ والحد من مخاطر الكوارث من أجل منع </w:t>
            </w:r>
            <w:r w:rsidRPr="00774EE6">
              <w:rPr>
                <w:rFonts w:hint="cs"/>
                <w:sz w:val="22"/>
                <w:szCs w:val="22"/>
                <w:rtl/>
              </w:rPr>
              <w:lastRenderedPageBreak/>
              <w:t>وتجنب الآثار غير المتناسبة لتغير المناخ والحد من مخاطر الكوارث على النظم الإيكولوجية وكذلك على الفئات الضعيفة، والشعوب الأصلية والمجتمعات المحلية والنساء والبنات.</w:t>
            </w:r>
          </w:p>
        </w:tc>
      </w:tr>
      <w:tr w:rsidR="00912785" w:rsidRPr="00774EE6" w:rsidTr="00912785">
        <w:trPr>
          <w:jc w:val="center"/>
        </w:trPr>
        <w:tc>
          <w:tcPr>
            <w:tcW w:w="9828" w:type="dxa"/>
            <w:gridSpan w:val="2"/>
            <w:tcBorders>
              <w:top w:val="nil"/>
              <w:bottom w:val="nil"/>
            </w:tcBorders>
            <w:shd w:val="clear" w:color="auto" w:fill="auto"/>
          </w:tcPr>
          <w:p w:rsidR="00912785" w:rsidRPr="00774EE6" w:rsidRDefault="00912785" w:rsidP="00912785">
            <w:pPr>
              <w:spacing w:after="60" w:line="192" w:lineRule="auto"/>
              <w:rPr>
                <w:bCs/>
                <w:sz w:val="22"/>
                <w:szCs w:val="22"/>
              </w:rPr>
            </w:pPr>
            <w:r w:rsidRPr="00774EE6">
              <w:rPr>
                <w:rFonts w:hint="cs"/>
                <w:bCs/>
                <w:sz w:val="22"/>
                <w:szCs w:val="22"/>
                <w:rtl/>
              </w:rPr>
              <w:lastRenderedPageBreak/>
              <w:t>مبادئ لتنفيذ النُهج القائمة على النظم الإيكولوجية بشأن التكيف مع تغير المناخ والحد من مخاطر الكوارث على نطاقات متعددة</w:t>
            </w:r>
          </w:p>
        </w:tc>
      </w:tr>
      <w:tr w:rsidR="00912785" w:rsidRPr="00774EE6" w:rsidTr="00912785">
        <w:trPr>
          <w:jc w:val="center"/>
        </w:trPr>
        <w:tc>
          <w:tcPr>
            <w:tcW w:w="716" w:type="dxa"/>
            <w:tcBorders>
              <w:top w:val="nil"/>
              <w:bottom w:val="nil"/>
            </w:tcBorders>
            <w:shd w:val="clear" w:color="auto" w:fill="auto"/>
          </w:tcPr>
          <w:p w:rsidR="00912785" w:rsidRPr="00774EE6" w:rsidRDefault="00912785" w:rsidP="00912785">
            <w:pPr>
              <w:spacing w:before="60" w:line="192" w:lineRule="auto"/>
              <w:jc w:val="center"/>
              <w:rPr>
                <w:sz w:val="22"/>
                <w:szCs w:val="22"/>
              </w:rPr>
            </w:pPr>
            <w:r w:rsidRPr="00774EE6">
              <w:rPr>
                <w:sz w:val="22"/>
                <w:szCs w:val="22"/>
              </w:rPr>
              <w:t>5</w:t>
            </w:r>
          </w:p>
        </w:tc>
        <w:tc>
          <w:tcPr>
            <w:tcW w:w="9112" w:type="dxa"/>
            <w:tcBorders>
              <w:top w:val="nil"/>
              <w:bottom w:val="nil"/>
            </w:tcBorders>
            <w:shd w:val="clear" w:color="auto" w:fill="auto"/>
          </w:tcPr>
          <w:p w:rsidR="00912785" w:rsidRPr="00774EE6" w:rsidRDefault="00912785" w:rsidP="00912785">
            <w:pPr>
              <w:spacing w:after="60" w:line="192" w:lineRule="auto"/>
              <w:jc w:val="both"/>
              <w:rPr>
                <w:sz w:val="22"/>
                <w:szCs w:val="22"/>
              </w:rPr>
            </w:pPr>
            <w:r w:rsidRPr="00774EE6">
              <w:rPr>
                <w:rFonts w:hint="cs"/>
                <w:sz w:val="22"/>
                <w:szCs w:val="22"/>
                <w:rtl/>
              </w:rPr>
              <w:t>تصميم تدخلات النُهج القائمة على النظم الإيكولوجية بشأن التكيف مع تغير المناخ والحد من مخاطر الكوارث على نطاقات مناسبة، مع إدراك أن بعض فوائد هذه النُهج لا تظهر إلا في نطاقات زمنية ومكانية أكبر.</w:t>
            </w:r>
          </w:p>
        </w:tc>
      </w:tr>
      <w:tr w:rsidR="00912785" w:rsidRPr="00774EE6" w:rsidTr="00912785">
        <w:trPr>
          <w:jc w:val="center"/>
        </w:trPr>
        <w:tc>
          <w:tcPr>
            <w:tcW w:w="716" w:type="dxa"/>
            <w:tcBorders>
              <w:top w:val="nil"/>
              <w:bottom w:val="nil"/>
            </w:tcBorders>
            <w:shd w:val="clear" w:color="auto" w:fill="auto"/>
          </w:tcPr>
          <w:p w:rsidR="00912785" w:rsidRPr="00774EE6" w:rsidRDefault="00912785" w:rsidP="00912785">
            <w:pPr>
              <w:spacing w:before="60" w:line="192" w:lineRule="auto"/>
              <w:jc w:val="center"/>
              <w:rPr>
                <w:sz w:val="22"/>
                <w:szCs w:val="22"/>
              </w:rPr>
            </w:pPr>
            <w:r w:rsidRPr="00774EE6">
              <w:rPr>
                <w:sz w:val="22"/>
                <w:szCs w:val="22"/>
              </w:rPr>
              <w:t>6</w:t>
            </w:r>
          </w:p>
        </w:tc>
        <w:tc>
          <w:tcPr>
            <w:tcW w:w="9112" w:type="dxa"/>
            <w:tcBorders>
              <w:top w:val="nil"/>
              <w:bottom w:val="nil"/>
            </w:tcBorders>
            <w:shd w:val="clear" w:color="auto" w:fill="auto"/>
          </w:tcPr>
          <w:p w:rsidR="00912785" w:rsidRPr="00774EE6" w:rsidRDefault="00912785" w:rsidP="00912785">
            <w:pPr>
              <w:spacing w:after="60" w:line="192" w:lineRule="auto"/>
              <w:jc w:val="both"/>
              <w:rPr>
                <w:sz w:val="22"/>
                <w:szCs w:val="22"/>
              </w:rPr>
            </w:pPr>
            <w:r w:rsidRPr="00774EE6">
              <w:rPr>
                <w:rFonts w:hint="cs"/>
                <w:sz w:val="22"/>
                <w:szCs w:val="22"/>
                <w:rtl/>
              </w:rPr>
              <w:t>ضمان أن تكون النُهج القائمة على النظم الإيكولوجية بشأن التكيف مع تغير المناخ والحد من مخاطر الكوارث شاملة لجميع القطاعات وتتضمن التعاون، والتنسيق والمشاركة من قبل أصحاب المصلحة وأصحاب الحقوق.</w:t>
            </w:r>
          </w:p>
        </w:tc>
      </w:tr>
      <w:tr w:rsidR="00912785" w:rsidRPr="00774EE6" w:rsidTr="00912785">
        <w:trPr>
          <w:jc w:val="center"/>
        </w:trPr>
        <w:tc>
          <w:tcPr>
            <w:tcW w:w="9828" w:type="dxa"/>
            <w:gridSpan w:val="2"/>
            <w:tcBorders>
              <w:top w:val="nil"/>
              <w:bottom w:val="nil"/>
            </w:tcBorders>
            <w:shd w:val="clear" w:color="auto" w:fill="auto"/>
          </w:tcPr>
          <w:p w:rsidR="00912785" w:rsidRPr="00774EE6" w:rsidRDefault="00912785" w:rsidP="00912785">
            <w:pPr>
              <w:spacing w:after="60" w:line="192" w:lineRule="auto"/>
              <w:rPr>
                <w:bCs/>
                <w:sz w:val="22"/>
                <w:szCs w:val="22"/>
              </w:rPr>
            </w:pPr>
            <w:r w:rsidRPr="00774EE6">
              <w:rPr>
                <w:rFonts w:hint="cs"/>
                <w:bCs/>
                <w:sz w:val="22"/>
                <w:szCs w:val="22"/>
                <w:rtl/>
              </w:rPr>
              <w:t>مبادئ لتحقيق الفعالية والكفاءة للنُهج القائمة على النظم الإيكولوجية بشأن التكيف مع تغير المناخ والحد من مخاطر الكوارث</w:t>
            </w:r>
          </w:p>
        </w:tc>
      </w:tr>
      <w:tr w:rsidR="00912785" w:rsidRPr="00774EE6" w:rsidTr="00912785">
        <w:trPr>
          <w:jc w:val="center"/>
        </w:trPr>
        <w:tc>
          <w:tcPr>
            <w:tcW w:w="716" w:type="dxa"/>
            <w:tcBorders>
              <w:top w:val="nil"/>
              <w:bottom w:val="nil"/>
            </w:tcBorders>
            <w:shd w:val="clear" w:color="auto" w:fill="auto"/>
          </w:tcPr>
          <w:p w:rsidR="00912785" w:rsidRPr="00774EE6" w:rsidRDefault="00912785" w:rsidP="00912785">
            <w:pPr>
              <w:spacing w:before="60" w:line="192" w:lineRule="auto"/>
              <w:jc w:val="center"/>
              <w:rPr>
                <w:sz w:val="22"/>
                <w:szCs w:val="22"/>
              </w:rPr>
            </w:pPr>
            <w:r w:rsidRPr="00774EE6">
              <w:rPr>
                <w:sz w:val="22"/>
                <w:szCs w:val="22"/>
              </w:rPr>
              <w:t>7</w:t>
            </w:r>
          </w:p>
        </w:tc>
        <w:tc>
          <w:tcPr>
            <w:tcW w:w="9112" w:type="dxa"/>
            <w:tcBorders>
              <w:top w:val="nil"/>
              <w:bottom w:val="nil"/>
            </w:tcBorders>
            <w:shd w:val="clear" w:color="auto" w:fill="auto"/>
          </w:tcPr>
          <w:p w:rsidR="00912785" w:rsidRPr="00774EE6" w:rsidRDefault="00912785" w:rsidP="00912785">
            <w:pPr>
              <w:spacing w:after="60" w:line="192" w:lineRule="auto"/>
              <w:jc w:val="both"/>
              <w:rPr>
                <w:sz w:val="22"/>
                <w:szCs w:val="22"/>
              </w:rPr>
            </w:pPr>
            <w:r w:rsidRPr="00774EE6">
              <w:rPr>
                <w:rFonts w:hint="cs"/>
                <w:sz w:val="22"/>
                <w:szCs w:val="22"/>
                <w:rtl/>
              </w:rPr>
              <w:t>ضمان أن تكون تدخلات النُهج القائمة على النظم الإيكولوجية بشأن التكيف مع تغير المناخ والحد من مخاطر الكوارث قائمة على الأدلة، وأنها تدمج المعارف الأصلية والتقليدية، متى وُجدت، وأنها مدعومة من أفضل العلوم والبحوث والبيانات والتجارب العملية ونظم المعارف المختلفة المتاحة.</w:t>
            </w:r>
          </w:p>
        </w:tc>
      </w:tr>
      <w:tr w:rsidR="00912785" w:rsidRPr="00774EE6" w:rsidTr="00912785">
        <w:trPr>
          <w:jc w:val="center"/>
        </w:trPr>
        <w:tc>
          <w:tcPr>
            <w:tcW w:w="716" w:type="dxa"/>
            <w:tcBorders>
              <w:top w:val="nil"/>
            </w:tcBorders>
          </w:tcPr>
          <w:p w:rsidR="00912785" w:rsidRPr="00774EE6" w:rsidRDefault="00912785" w:rsidP="00912785">
            <w:pPr>
              <w:spacing w:before="60" w:line="192" w:lineRule="auto"/>
              <w:jc w:val="center"/>
              <w:rPr>
                <w:sz w:val="22"/>
                <w:szCs w:val="22"/>
              </w:rPr>
            </w:pPr>
            <w:r w:rsidRPr="00774EE6">
              <w:rPr>
                <w:sz w:val="22"/>
                <w:szCs w:val="22"/>
              </w:rPr>
              <w:t>8</w:t>
            </w:r>
          </w:p>
        </w:tc>
        <w:tc>
          <w:tcPr>
            <w:tcW w:w="9112" w:type="dxa"/>
            <w:tcBorders>
              <w:top w:val="nil"/>
            </w:tcBorders>
          </w:tcPr>
          <w:p w:rsidR="00912785" w:rsidRPr="00774EE6" w:rsidRDefault="00912785" w:rsidP="00912785">
            <w:pPr>
              <w:spacing w:after="60" w:line="192" w:lineRule="auto"/>
              <w:jc w:val="both"/>
              <w:rPr>
                <w:sz w:val="22"/>
                <w:szCs w:val="22"/>
              </w:rPr>
            </w:pPr>
            <w:r w:rsidRPr="00774EE6">
              <w:rPr>
                <w:rFonts w:hint="cs"/>
                <w:sz w:val="22"/>
                <w:szCs w:val="22"/>
                <w:rtl/>
              </w:rPr>
              <w:t>إدراج آليات من شأنها أن تيسر الإدارة التكيفية والتعلم النشط في النُهج القائمة على النظم الإيكولوجية بشأن التكيف مع تغير المناخ والحد من مخاطر الكوارث، بما في ذلك استمرار الرصد والتقييم في جميع مراحل التخطيط والتنفيذ.</w:t>
            </w:r>
          </w:p>
        </w:tc>
      </w:tr>
      <w:tr w:rsidR="00912785" w:rsidRPr="00774EE6" w:rsidTr="00912785">
        <w:trPr>
          <w:jc w:val="center"/>
        </w:trPr>
        <w:tc>
          <w:tcPr>
            <w:tcW w:w="716" w:type="dxa"/>
          </w:tcPr>
          <w:p w:rsidR="00912785" w:rsidRPr="00774EE6" w:rsidRDefault="00912785" w:rsidP="00912785">
            <w:pPr>
              <w:spacing w:before="60" w:line="192" w:lineRule="auto"/>
              <w:jc w:val="center"/>
              <w:rPr>
                <w:sz w:val="22"/>
                <w:szCs w:val="22"/>
              </w:rPr>
            </w:pPr>
            <w:r w:rsidRPr="00774EE6">
              <w:rPr>
                <w:sz w:val="22"/>
                <w:szCs w:val="22"/>
              </w:rPr>
              <w:t>9</w:t>
            </w:r>
          </w:p>
        </w:tc>
        <w:tc>
          <w:tcPr>
            <w:tcW w:w="9112" w:type="dxa"/>
          </w:tcPr>
          <w:p w:rsidR="00912785" w:rsidRPr="00774EE6" w:rsidRDefault="00912785" w:rsidP="00912785">
            <w:pPr>
              <w:spacing w:after="60" w:line="192" w:lineRule="auto"/>
              <w:jc w:val="both"/>
              <w:rPr>
                <w:sz w:val="22"/>
                <w:szCs w:val="22"/>
              </w:rPr>
            </w:pPr>
            <w:r w:rsidRPr="00774EE6">
              <w:rPr>
                <w:rFonts w:hint="cs"/>
                <w:sz w:val="22"/>
                <w:szCs w:val="22"/>
                <w:rtl/>
              </w:rPr>
              <w:t>تحديد وتقييم القيود وتقليل المفاضلات المحتملة لتدخلات النُهج القائمة على النظم الإيكولوجية بشأن التكيف مع تغير المناخ والحد من مخاطر الكوارث إلى أدنى حد.</w:t>
            </w:r>
          </w:p>
        </w:tc>
      </w:tr>
      <w:tr w:rsidR="00912785" w:rsidRPr="00774EE6" w:rsidTr="00912785">
        <w:trPr>
          <w:jc w:val="center"/>
        </w:trPr>
        <w:tc>
          <w:tcPr>
            <w:tcW w:w="716" w:type="dxa"/>
          </w:tcPr>
          <w:p w:rsidR="00912785" w:rsidRPr="00774EE6" w:rsidRDefault="00912785" w:rsidP="00912785">
            <w:pPr>
              <w:spacing w:before="60" w:line="192" w:lineRule="auto"/>
              <w:jc w:val="center"/>
              <w:rPr>
                <w:sz w:val="22"/>
                <w:szCs w:val="22"/>
              </w:rPr>
            </w:pPr>
            <w:r w:rsidRPr="00774EE6">
              <w:rPr>
                <w:sz w:val="22"/>
                <w:szCs w:val="22"/>
              </w:rPr>
              <w:t>10</w:t>
            </w:r>
          </w:p>
        </w:tc>
        <w:tc>
          <w:tcPr>
            <w:tcW w:w="9112" w:type="dxa"/>
          </w:tcPr>
          <w:p w:rsidR="00912785" w:rsidRPr="00774EE6" w:rsidRDefault="00912785" w:rsidP="00912785">
            <w:pPr>
              <w:spacing w:after="60" w:line="192" w:lineRule="auto"/>
              <w:jc w:val="both"/>
              <w:rPr>
                <w:sz w:val="22"/>
                <w:szCs w:val="22"/>
              </w:rPr>
            </w:pPr>
            <w:r w:rsidRPr="00774EE6">
              <w:rPr>
                <w:rFonts w:hint="cs"/>
                <w:sz w:val="22"/>
                <w:szCs w:val="22"/>
                <w:rtl/>
              </w:rPr>
              <w:t>زيادة أوجه التآزر إلى أقصى حد في تحقيق منافع متعددة، بما في ذلك للتنوع البيولوجي، والحفظ، والتنمية المستدامة، والمساواة بين الجنسين، والصحة، والتكيف، والحد من مخاطر الكوارث.</w:t>
            </w:r>
          </w:p>
        </w:tc>
      </w:tr>
    </w:tbl>
    <w:p w:rsidR="00912785" w:rsidRPr="00774EE6" w:rsidRDefault="00912785" w:rsidP="00912785">
      <w:pPr>
        <w:spacing w:after="100" w:line="204" w:lineRule="auto"/>
        <w:jc w:val="both"/>
        <w:rPr>
          <w:sz w:val="22"/>
          <w:szCs w:val="22"/>
          <w:rtl/>
        </w:rPr>
      </w:pPr>
    </w:p>
    <w:tbl>
      <w:tblPr>
        <w:bidiVisual/>
        <w:tblW w:w="10011" w:type="dxa"/>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654"/>
        <w:gridCol w:w="7357"/>
      </w:tblGrid>
      <w:tr w:rsidR="00912785" w:rsidRPr="00774EE6" w:rsidTr="00912785">
        <w:trPr>
          <w:cantSplit/>
          <w:jc w:val="center"/>
        </w:trPr>
        <w:tc>
          <w:tcPr>
            <w:tcW w:w="10011" w:type="dxa"/>
            <w:gridSpan w:val="2"/>
            <w:shd w:val="clear" w:color="auto" w:fill="auto"/>
          </w:tcPr>
          <w:p w:rsidR="00912785" w:rsidRPr="00774EE6" w:rsidRDefault="00912785" w:rsidP="00912785">
            <w:pPr>
              <w:spacing w:after="40" w:line="192" w:lineRule="auto"/>
              <w:ind w:left="837" w:right="601"/>
              <w:jc w:val="center"/>
              <w:rPr>
                <w:bCs/>
                <w:sz w:val="22"/>
                <w:szCs w:val="22"/>
              </w:rPr>
            </w:pPr>
            <w:r w:rsidRPr="00774EE6">
              <w:rPr>
                <w:rFonts w:hint="cs"/>
                <w:bCs/>
                <w:sz w:val="22"/>
                <w:szCs w:val="22"/>
                <w:rtl/>
              </w:rPr>
              <w:t>ضمانات من أجل التخطيط والتنفيذ الفعالين للنُهج القائمة على النظم الإيكولوجية بشأن التكيف مع تغير المناخ والحد من مخاطر الكوارث</w:t>
            </w:r>
          </w:p>
        </w:tc>
      </w:tr>
      <w:tr w:rsidR="00912785" w:rsidRPr="00774EE6" w:rsidTr="00912785">
        <w:trPr>
          <w:cantSplit/>
          <w:jc w:val="center"/>
        </w:trPr>
        <w:tc>
          <w:tcPr>
            <w:tcW w:w="2654" w:type="dxa"/>
            <w:shd w:val="clear" w:color="auto" w:fill="auto"/>
          </w:tcPr>
          <w:p w:rsidR="00912785" w:rsidRPr="00774EE6" w:rsidRDefault="00912785" w:rsidP="00912785">
            <w:pPr>
              <w:spacing w:after="40" w:line="192" w:lineRule="auto"/>
              <w:rPr>
                <w:iCs/>
                <w:sz w:val="22"/>
                <w:szCs w:val="22"/>
                <w:rtl/>
              </w:rPr>
            </w:pPr>
            <w:r w:rsidRPr="00774EE6">
              <w:rPr>
                <w:rFonts w:hint="cs"/>
                <w:iCs/>
                <w:sz w:val="22"/>
                <w:szCs w:val="22"/>
                <w:rtl/>
              </w:rPr>
              <w:t>تطبيق تقييمات الأثر البيئي ونظام صارم للرصد والتقييم</w:t>
            </w:r>
          </w:p>
        </w:tc>
        <w:tc>
          <w:tcPr>
            <w:tcW w:w="7357" w:type="dxa"/>
            <w:shd w:val="clear" w:color="auto" w:fill="auto"/>
          </w:tcPr>
          <w:p w:rsidR="00912785" w:rsidRPr="00774EE6" w:rsidRDefault="00912785" w:rsidP="00912785">
            <w:pPr>
              <w:numPr>
                <w:ilvl w:val="0"/>
                <w:numId w:val="45"/>
              </w:numPr>
              <w:spacing w:after="40" w:line="192" w:lineRule="auto"/>
              <w:ind w:left="0" w:firstLine="0"/>
              <w:jc w:val="left"/>
              <w:rPr>
                <w:sz w:val="22"/>
                <w:szCs w:val="22"/>
              </w:rPr>
            </w:pPr>
            <w:r w:rsidRPr="00774EE6">
              <w:rPr>
                <w:rFonts w:hint="cs"/>
                <w:sz w:val="22"/>
                <w:szCs w:val="22"/>
                <w:rtl/>
              </w:rPr>
              <w:t>ينبغي أن تخضع النُهج القائمة على النظم الإيكولوجية بشأن التكيف مع تغير المناخ والحد من مخاطر الكوارث، حسب الاقتضاء، لتقييمات الأثر البيئي بما في ذلك التقييمات الاجتماعية والثقافية (بالرجوع إلى مبادئ أغواي: غو التوجيهية) في المرحلة المبكرة لتصميم المشروع، وأن تخضع لنظم صارمة للرصد والتقييم.</w:t>
            </w:r>
          </w:p>
        </w:tc>
      </w:tr>
      <w:tr w:rsidR="00912785" w:rsidRPr="00774EE6" w:rsidTr="00912785">
        <w:trPr>
          <w:cantSplit/>
          <w:jc w:val="center"/>
        </w:trPr>
        <w:tc>
          <w:tcPr>
            <w:tcW w:w="2654" w:type="dxa"/>
            <w:shd w:val="clear" w:color="auto" w:fill="auto"/>
          </w:tcPr>
          <w:p w:rsidR="00912785" w:rsidRPr="00774EE6" w:rsidRDefault="00912785" w:rsidP="00912785">
            <w:pPr>
              <w:spacing w:after="40" w:line="192" w:lineRule="auto"/>
              <w:rPr>
                <w:iCs/>
                <w:sz w:val="22"/>
                <w:szCs w:val="22"/>
              </w:rPr>
            </w:pPr>
            <w:r w:rsidRPr="00774EE6">
              <w:rPr>
                <w:rFonts w:hint="cs"/>
                <w:iCs/>
                <w:sz w:val="22"/>
                <w:szCs w:val="22"/>
                <w:rtl/>
              </w:rPr>
              <w:t>الحد من نقل المخاطر والآثار</w:t>
            </w:r>
          </w:p>
        </w:tc>
        <w:tc>
          <w:tcPr>
            <w:tcW w:w="7357" w:type="dxa"/>
            <w:shd w:val="clear" w:color="auto" w:fill="auto"/>
          </w:tcPr>
          <w:p w:rsidR="00912785" w:rsidRPr="00774EE6" w:rsidRDefault="00912785" w:rsidP="00912785">
            <w:pPr>
              <w:numPr>
                <w:ilvl w:val="0"/>
                <w:numId w:val="45"/>
              </w:numPr>
              <w:spacing w:after="40" w:line="192" w:lineRule="auto"/>
              <w:ind w:left="0" w:firstLine="0"/>
              <w:jc w:val="left"/>
              <w:rPr>
                <w:sz w:val="22"/>
                <w:szCs w:val="22"/>
              </w:rPr>
            </w:pPr>
            <w:r w:rsidRPr="00774EE6">
              <w:rPr>
                <w:rFonts w:hint="cs"/>
                <w:sz w:val="22"/>
                <w:szCs w:val="22"/>
                <w:rtl/>
              </w:rPr>
              <w:t>ينبغي أن تتجنب النُهج القائمة على النظم الإيكولوجية بشأن التكيف مع تغير المناخ والحد من مخاطر الكوارث وقوع آثار ضارة على التنوع البيولوجي أو الشعوب، وينبغي ألا تؤدي إلى انتقال المخاطر أو الآثار من منطقة أو فئة إلى أخرى.</w:t>
            </w:r>
          </w:p>
        </w:tc>
      </w:tr>
      <w:tr w:rsidR="00912785" w:rsidRPr="00774EE6" w:rsidTr="00912785">
        <w:trPr>
          <w:cantSplit/>
          <w:jc w:val="center"/>
        </w:trPr>
        <w:tc>
          <w:tcPr>
            <w:tcW w:w="2654" w:type="dxa"/>
            <w:shd w:val="clear" w:color="auto" w:fill="auto"/>
          </w:tcPr>
          <w:p w:rsidR="00912785" w:rsidRPr="00774EE6" w:rsidRDefault="00912785" w:rsidP="00912785">
            <w:pPr>
              <w:spacing w:after="40" w:line="192" w:lineRule="auto"/>
              <w:rPr>
                <w:iCs/>
                <w:sz w:val="22"/>
                <w:szCs w:val="22"/>
              </w:rPr>
            </w:pPr>
            <w:r w:rsidRPr="00774EE6">
              <w:rPr>
                <w:rFonts w:hint="cs"/>
                <w:iCs/>
                <w:sz w:val="22"/>
                <w:szCs w:val="22"/>
                <w:rtl/>
              </w:rPr>
              <w:t>الحيلولة دون إلحاق الضرر بالتنوع البيولوجي، والنظم الإيكولوجية ووظائف وخدمات النظم الإيكولوجية</w:t>
            </w:r>
          </w:p>
        </w:tc>
        <w:tc>
          <w:tcPr>
            <w:tcW w:w="7357" w:type="dxa"/>
            <w:shd w:val="clear" w:color="auto" w:fill="auto"/>
          </w:tcPr>
          <w:p w:rsidR="00912785" w:rsidRPr="00774EE6" w:rsidRDefault="00912785" w:rsidP="00912785">
            <w:pPr>
              <w:numPr>
                <w:ilvl w:val="0"/>
                <w:numId w:val="45"/>
              </w:numPr>
              <w:spacing w:after="40" w:line="192" w:lineRule="auto"/>
              <w:ind w:left="0" w:firstLine="0"/>
              <w:jc w:val="left"/>
              <w:rPr>
                <w:sz w:val="22"/>
                <w:szCs w:val="22"/>
              </w:rPr>
            </w:pPr>
            <w:r w:rsidRPr="00774EE6">
              <w:rPr>
                <w:rFonts w:hint="cs"/>
                <w:sz w:val="22"/>
                <w:szCs w:val="22"/>
                <w:rtl/>
              </w:rPr>
              <w:t>ينبغي أن تتجنب النُهج القائمة على النظم الإيكولوجية بشأن التكيف مع تغير المناخ والحد من مخاطر الكوارث، بما في ذلك الاستجابة للكوارث وتدابير الإنعاش والتعمير، حدوث تدهور الموائل الطبيعية، أو فقدان التنوع البيولوجي أو إدخال أنواع غازية، وينبغي ألا تؤدي إلى ظهور أو تفاقم مواطن ضعف عند وقوع الكوارث في المستقبل.</w:t>
            </w:r>
          </w:p>
          <w:p w:rsidR="00912785" w:rsidRPr="00774EE6" w:rsidRDefault="00912785" w:rsidP="00912785">
            <w:pPr>
              <w:numPr>
                <w:ilvl w:val="0"/>
                <w:numId w:val="45"/>
              </w:numPr>
              <w:spacing w:after="40" w:line="192" w:lineRule="auto"/>
              <w:ind w:left="0" w:firstLine="0"/>
              <w:jc w:val="left"/>
              <w:rPr>
                <w:sz w:val="22"/>
                <w:szCs w:val="22"/>
              </w:rPr>
            </w:pPr>
            <w:r w:rsidRPr="00774EE6">
              <w:rPr>
                <w:rFonts w:hint="cs"/>
                <w:sz w:val="22"/>
                <w:szCs w:val="22"/>
                <w:rtl/>
              </w:rPr>
              <w:t xml:space="preserve">ينبغي أن تشجع النُهج القائمة على النظم الإيكولوجية بشأن التكيف مع تغير المناخ والحد من مخاطر الكوارث وتعزز التنوع البيولوجي ووظائف وخدمات النظم الإيكولوجية، بما في ذلك من خلال إعادة التأهيل/الاستعادة وتدابير الحفظ في إطار تقييم الاحتياجات والإنعاش وخطط التعمير بعد الكوارث. </w:t>
            </w:r>
          </w:p>
        </w:tc>
      </w:tr>
      <w:tr w:rsidR="00912785" w:rsidRPr="00774EE6" w:rsidTr="00912785">
        <w:trPr>
          <w:cantSplit/>
          <w:jc w:val="center"/>
        </w:trPr>
        <w:tc>
          <w:tcPr>
            <w:tcW w:w="2654" w:type="dxa"/>
            <w:shd w:val="clear" w:color="auto" w:fill="auto"/>
          </w:tcPr>
          <w:p w:rsidR="00912785" w:rsidRPr="00774EE6" w:rsidRDefault="00912785" w:rsidP="00912785">
            <w:pPr>
              <w:spacing w:after="40" w:line="192" w:lineRule="auto"/>
              <w:rPr>
                <w:iCs/>
                <w:sz w:val="22"/>
                <w:szCs w:val="22"/>
              </w:rPr>
            </w:pPr>
            <w:r w:rsidRPr="00774EE6">
              <w:rPr>
                <w:rFonts w:hint="cs"/>
                <w:iCs/>
                <w:sz w:val="22"/>
                <w:szCs w:val="22"/>
                <w:rtl/>
              </w:rPr>
              <w:t>الاستخدام المستدام للموارد</w:t>
            </w:r>
          </w:p>
        </w:tc>
        <w:tc>
          <w:tcPr>
            <w:tcW w:w="7357" w:type="dxa"/>
            <w:shd w:val="clear" w:color="auto" w:fill="auto"/>
          </w:tcPr>
          <w:p w:rsidR="00912785" w:rsidRPr="00774EE6" w:rsidRDefault="00912785" w:rsidP="00912785">
            <w:pPr>
              <w:numPr>
                <w:ilvl w:val="0"/>
                <w:numId w:val="45"/>
              </w:numPr>
              <w:spacing w:after="40" w:line="192" w:lineRule="auto"/>
              <w:ind w:left="0" w:firstLine="0"/>
              <w:jc w:val="left"/>
              <w:rPr>
                <w:sz w:val="22"/>
                <w:szCs w:val="22"/>
              </w:rPr>
            </w:pPr>
            <w:r w:rsidRPr="00774EE6">
              <w:rPr>
                <w:rFonts w:hint="cs"/>
                <w:sz w:val="22"/>
                <w:szCs w:val="22"/>
                <w:rtl/>
              </w:rPr>
              <w:t>ينبغي ألا تؤدي النُهج القائمة على النظم الإيكولوجية بشأن التكيف مع تغير المناخ والحد من مخاطر الكوارث إلى استخدام الموارد بشكل غير مستدام وألا تعزز العوامل الدافعة لتغير المناخ ومخاطر الكوارث، وينبغي أن تسعى إلى زيادة كفاءة الطاقة إلى أقصى حد وتقليل استخدام الموارد المادية إلى أدنى حد.</w:t>
            </w:r>
          </w:p>
        </w:tc>
      </w:tr>
      <w:tr w:rsidR="00912785" w:rsidRPr="00774EE6" w:rsidTr="00912785">
        <w:trPr>
          <w:cantSplit/>
          <w:jc w:val="center"/>
        </w:trPr>
        <w:tc>
          <w:tcPr>
            <w:tcW w:w="2654" w:type="dxa"/>
            <w:shd w:val="clear" w:color="auto" w:fill="auto"/>
          </w:tcPr>
          <w:p w:rsidR="00912785" w:rsidRPr="00774EE6" w:rsidRDefault="00912785" w:rsidP="00912785">
            <w:pPr>
              <w:spacing w:after="40" w:line="192" w:lineRule="auto"/>
              <w:rPr>
                <w:iCs/>
                <w:sz w:val="22"/>
                <w:szCs w:val="22"/>
              </w:rPr>
            </w:pPr>
            <w:r w:rsidRPr="00774EE6">
              <w:rPr>
                <w:rFonts w:hint="cs"/>
                <w:iCs/>
                <w:sz w:val="22"/>
                <w:szCs w:val="22"/>
                <w:rtl/>
              </w:rPr>
              <w:t>تعزيز المشاركة الكاملة، والفعالة والشاملة</w:t>
            </w:r>
          </w:p>
        </w:tc>
        <w:tc>
          <w:tcPr>
            <w:tcW w:w="7357" w:type="dxa"/>
            <w:shd w:val="clear" w:color="auto" w:fill="auto"/>
          </w:tcPr>
          <w:p w:rsidR="00912785" w:rsidRPr="00774EE6" w:rsidRDefault="00912785" w:rsidP="00912785">
            <w:pPr>
              <w:numPr>
                <w:ilvl w:val="0"/>
                <w:numId w:val="45"/>
              </w:numPr>
              <w:spacing w:after="40" w:line="192" w:lineRule="auto"/>
              <w:ind w:left="0" w:firstLine="0"/>
              <w:jc w:val="left"/>
              <w:rPr>
                <w:sz w:val="22"/>
                <w:szCs w:val="22"/>
              </w:rPr>
            </w:pPr>
            <w:r w:rsidRPr="00774EE6">
              <w:rPr>
                <w:rFonts w:hint="cs"/>
                <w:sz w:val="22"/>
                <w:szCs w:val="22"/>
                <w:rtl/>
              </w:rPr>
              <w:t>ينبغي أن تضمن النُهج القائمة على النظم الإيكولوجية بشأن التكيف مع تغير المناخ والحد من مخاطر الكوارث المشاركة الكاملة والفعالة للشعوب المعنية، بما في ذلك الشعوب الأصلية والمجتمعات المحلية، والنساء، والأقليات، وأكثر الفئات ضعفا، بما في ذلك توفير فرص كافية للمشاركة المستنيرة.</w:t>
            </w:r>
          </w:p>
        </w:tc>
      </w:tr>
      <w:tr w:rsidR="00912785" w:rsidRPr="00774EE6" w:rsidTr="00912785">
        <w:trPr>
          <w:cantSplit/>
          <w:jc w:val="center"/>
        </w:trPr>
        <w:tc>
          <w:tcPr>
            <w:tcW w:w="2654" w:type="dxa"/>
            <w:shd w:val="clear" w:color="auto" w:fill="auto"/>
          </w:tcPr>
          <w:p w:rsidR="00912785" w:rsidRPr="00774EE6" w:rsidRDefault="00912785" w:rsidP="00912785">
            <w:pPr>
              <w:spacing w:after="40" w:line="192" w:lineRule="auto"/>
              <w:rPr>
                <w:iCs/>
                <w:sz w:val="22"/>
                <w:szCs w:val="22"/>
              </w:rPr>
            </w:pPr>
            <w:r w:rsidRPr="00774EE6">
              <w:rPr>
                <w:rFonts w:hint="cs"/>
                <w:iCs/>
                <w:sz w:val="22"/>
                <w:szCs w:val="22"/>
                <w:rtl/>
              </w:rPr>
              <w:lastRenderedPageBreak/>
              <w:t>الحصول العادل والمنصف على المنافع</w:t>
            </w:r>
          </w:p>
        </w:tc>
        <w:tc>
          <w:tcPr>
            <w:tcW w:w="7357" w:type="dxa"/>
            <w:shd w:val="clear" w:color="auto" w:fill="auto"/>
          </w:tcPr>
          <w:p w:rsidR="00912785" w:rsidRPr="00774EE6" w:rsidRDefault="00912785" w:rsidP="00912785">
            <w:pPr>
              <w:numPr>
                <w:ilvl w:val="0"/>
                <w:numId w:val="45"/>
              </w:numPr>
              <w:spacing w:after="40" w:line="192" w:lineRule="auto"/>
              <w:ind w:left="0" w:firstLine="0"/>
              <w:jc w:val="left"/>
              <w:rPr>
                <w:sz w:val="22"/>
                <w:szCs w:val="22"/>
              </w:rPr>
            </w:pPr>
            <w:r w:rsidRPr="00774EE6">
              <w:rPr>
                <w:rFonts w:hint="cs"/>
                <w:sz w:val="22"/>
                <w:szCs w:val="22"/>
                <w:rtl/>
              </w:rPr>
              <w:t>تعزز النُهج القائمة على النظم الإيكولوجية بشأن التكيف مع تغير المناخ والحد من مخاطر الكوارث سبل الحصول العادل والمنصف على المنافع ولا تؤدي إلى تفاقم حالات عدم المساواة القائمة، لا سيما فيما يتعلق بالفئات المهمشة أو الضعيفة. وينبغي لتدخلات النُهج القائمة على النظم الإيكولوجية بشأن التكيف مع تغير المناخ والحد من مخاطر الكوارث أن تستوفي معايير العمل الوطنية، بطريقة تحمي المشاركين من الممارسات الاستغلالية، والتمييز والعمل الذي يشكل خطرا على رفاههم.</w:t>
            </w:r>
          </w:p>
        </w:tc>
      </w:tr>
      <w:tr w:rsidR="00912785" w:rsidRPr="00774EE6" w:rsidTr="00912785">
        <w:trPr>
          <w:cantSplit/>
          <w:jc w:val="center"/>
        </w:trPr>
        <w:tc>
          <w:tcPr>
            <w:tcW w:w="2654" w:type="dxa"/>
            <w:shd w:val="clear" w:color="auto" w:fill="auto"/>
          </w:tcPr>
          <w:p w:rsidR="00912785" w:rsidRPr="00774EE6" w:rsidRDefault="00912785" w:rsidP="00912785">
            <w:pPr>
              <w:spacing w:after="40" w:line="192" w:lineRule="auto"/>
              <w:rPr>
                <w:iCs/>
                <w:sz w:val="22"/>
                <w:szCs w:val="22"/>
              </w:rPr>
            </w:pPr>
            <w:r w:rsidRPr="00774EE6">
              <w:rPr>
                <w:rFonts w:hint="cs"/>
                <w:iCs/>
                <w:sz w:val="22"/>
                <w:szCs w:val="22"/>
                <w:rtl/>
              </w:rPr>
              <w:t>الحوكمة الشفافة والحصول على المعلومات</w:t>
            </w:r>
          </w:p>
        </w:tc>
        <w:tc>
          <w:tcPr>
            <w:tcW w:w="7357" w:type="dxa"/>
            <w:shd w:val="clear" w:color="auto" w:fill="auto"/>
          </w:tcPr>
          <w:p w:rsidR="00912785" w:rsidRPr="00774EE6" w:rsidRDefault="00912785" w:rsidP="00912785">
            <w:pPr>
              <w:numPr>
                <w:ilvl w:val="0"/>
                <w:numId w:val="45"/>
              </w:numPr>
              <w:spacing w:after="40" w:line="192" w:lineRule="auto"/>
              <w:ind w:left="0" w:firstLine="0"/>
              <w:jc w:val="left"/>
              <w:rPr>
                <w:sz w:val="22"/>
                <w:szCs w:val="22"/>
              </w:rPr>
            </w:pPr>
            <w:r w:rsidRPr="00774EE6">
              <w:rPr>
                <w:rFonts w:hint="cs"/>
                <w:sz w:val="22"/>
                <w:szCs w:val="22"/>
                <w:rtl/>
              </w:rPr>
              <w:t>ينبغي أن تعزز النُهج القائمة على النظم الإيكولوجية بشأن التكيف مع تغير المناخ والحد من مخاطر الكوارث الحوكمة الشفافة من خلال دعم حقوق الحصول على المعلومات، وتزويد جميع أصحاب المصلحة وأصحاب الحقوق، وخاصة الشعوب الأصلية والمجتمعات المحلية، بالمعلومات في الوقت المناسب، ودعم مواصلة جمع ونشر المعارف.</w:t>
            </w:r>
          </w:p>
        </w:tc>
      </w:tr>
      <w:tr w:rsidR="00912785" w:rsidRPr="00774EE6" w:rsidTr="00912785">
        <w:trPr>
          <w:cantSplit/>
          <w:jc w:val="center"/>
        </w:trPr>
        <w:tc>
          <w:tcPr>
            <w:tcW w:w="2654" w:type="dxa"/>
            <w:shd w:val="clear" w:color="auto" w:fill="auto"/>
          </w:tcPr>
          <w:p w:rsidR="00912785" w:rsidRPr="00774EE6" w:rsidRDefault="00912785" w:rsidP="00912785">
            <w:pPr>
              <w:spacing w:after="40" w:line="192" w:lineRule="auto"/>
              <w:rPr>
                <w:iCs/>
                <w:sz w:val="22"/>
                <w:szCs w:val="22"/>
              </w:rPr>
            </w:pPr>
            <w:r w:rsidRPr="00774EE6">
              <w:rPr>
                <w:rFonts w:hint="cs"/>
                <w:iCs/>
                <w:sz w:val="22"/>
                <w:szCs w:val="22"/>
                <w:rtl/>
              </w:rPr>
              <w:t>احترام حقوق النساء والرجال من الشعوب الأصلية والمجتمعات المحلية</w:t>
            </w:r>
          </w:p>
        </w:tc>
        <w:tc>
          <w:tcPr>
            <w:tcW w:w="7357" w:type="dxa"/>
            <w:shd w:val="clear" w:color="auto" w:fill="auto"/>
          </w:tcPr>
          <w:p w:rsidR="00912785" w:rsidRPr="00774EE6" w:rsidRDefault="00912785" w:rsidP="00912785">
            <w:pPr>
              <w:numPr>
                <w:ilvl w:val="0"/>
                <w:numId w:val="45"/>
              </w:numPr>
              <w:spacing w:after="40" w:line="192" w:lineRule="auto"/>
              <w:ind w:left="0" w:firstLine="0"/>
              <w:jc w:val="left"/>
              <w:rPr>
                <w:sz w:val="22"/>
                <w:szCs w:val="22"/>
              </w:rPr>
            </w:pPr>
            <w:r w:rsidRPr="00774EE6">
              <w:rPr>
                <w:rFonts w:hint="cs"/>
                <w:sz w:val="22"/>
                <w:szCs w:val="22"/>
                <w:rtl/>
              </w:rPr>
              <w:t>تحترم تدابير النُهج القائمة على النظم الإيكولوجية بشأن التكيف مع تغير المناخ والحد من مخاطر الكوارث حقوق النساء والرجال من الشعوب الأصلية والمجتمعات المحلية، بما في ذلك الحصول على التراث المادي والثقافي واستخدامه.</w:t>
            </w:r>
          </w:p>
        </w:tc>
      </w:tr>
    </w:tbl>
    <w:p w:rsidR="00912785" w:rsidRPr="009E50C1" w:rsidRDefault="00912785" w:rsidP="00774EE6">
      <w:pPr>
        <w:spacing w:before="240" w:after="100" w:line="204" w:lineRule="auto"/>
        <w:rPr>
          <w:b/>
          <w:bCs/>
          <w:rtl/>
        </w:rPr>
      </w:pPr>
      <w:r w:rsidRPr="009E50C1">
        <w:rPr>
          <w:rFonts w:hint="cs"/>
          <w:b/>
          <w:bCs/>
          <w:rtl/>
        </w:rPr>
        <w:t>3-</w:t>
      </w:r>
      <w:r w:rsidRPr="009E50C1">
        <w:rPr>
          <w:rFonts w:hint="cs"/>
          <w:b/>
          <w:bCs/>
          <w:rtl/>
        </w:rPr>
        <w:tab/>
        <w:t>الاعتبارات الشاملة بشأن تصميم وتنفيذ النُهج القائمة على النظم الإيكولوجية بشأن التكيف مع تغير المناخ والحد من مخاطر الكوارث</w:t>
      </w:r>
    </w:p>
    <w:p w:rsidR="00912785" w:rsidRPr="009E50C1" w:rsidRDefault="00912785" w:rsidP="00912785">
      <w:pPr>
        <w:spacing w:after="100" w:line="204" w:lineRule="auto"/>
        <w:jc w:val="both"/>
        <w:rPr>
          <w:rtl/>
        </w:rPr>
      </w:pPr>
      <w:r w:rsidRPr="009E50C1">
        <w:rPr>
          <w:rFonts w:hint="cs"/>
          <w:rtl/>
        </w:rPr>
        <w:t>9-</w:t>
      </w:r>
      <w:r w:rsidRPr="009E50C1">
        <w:rPr>
          <w:rFonts w:hint="cs"/>
          <w:rtl/>
        </w:rPr>
        <w:tab/>
        <w:t>عند الاضطلاع بالعملية المتدرجة لتخطيط وتنفيذ النُهج القائمة على النظم الإيكولوجية بشأن التكيف مع تغير المناخ والحد من مخاطر الكوارث الواردة في القسم 4، هناك ثلاثة اعتبارات شاملة رئيسية يجب أن تؤخذ بعين الاعتبار في كل خطوة: دمج معارف وتكنولوجيات وممارسات وجهود الشعوب الأصلية والمجتمعات المحلية؛ وتعميم النُهج القائمة على النظم الإيكولوجية بشأن التكيف مع تغير المناخ والحد من مخاطر الكوارث؛ وزيادة الوعي وبناء القدرات. ويمكن لمراعاة هذه الإجراءات أن تعزز استيعاب هذه النُهج، وأن تحسّن الفعالية والكفاءة، مما يمكّن من تحقيق نتائج أكثر وأفضل من التدخلات.</w:t>
      </w:r>
    </w:p>
    <w:p w:rsidR="00912785" w:rsidRPr="009E50C1" w:rsidRDefault="00912785" w:rsidP="00912785">
      <w:pPr>
        <w:spacing w:after="100" w:line="204" w:lineRule="auto"/>
        <w:jc w:val="center"/>
        <w:rPr>
          <w:b/>
          <w:bCs/>
          <w:rtl/>
        </w:rPr>
      </w:pPr>
      <w:r w:rsidRPr="009E50C1">
        <w:rPr>
          <w:rFonts w:hint="cs"/>
          <w:b/>
          <w:bCs/>
          <w:rtl/>
        </w:rPr>
        <w:t>3-1</w:t>
      </w:r>
      <w:r w:rsidRPr="009E50C1">
        <w:rPr>
          <w:rFonts w:hint="cs"/>
          <w:b/>
          <w:bCs/>
          <w:rtl/>
        </w:rPr>
        <w:tab/>
        <w:t>دمج معارف وتكنولوجيات وممارسات وجهود الشعوب الأصلية والمجتمعات المحلية</w:t>
      </w:r>
    </w:p>
    <w:p w:rsidR="00912785" w:rsidRPr="009E50C1" w:rsidRDefault="00912785" w:rsidP="00912785">
      <w:pPr>
        <w:spacing w:after="100" w:line="204" w:lineRule="auto"/>
        <w:jc w:val="both"/>
        <w:rPr>
          <w:rtl/>
        </w:rPr>
      </w:pPr>
      <w:r w:rsidRPr="009E50C1">
        <w:rPr>
          <w:rFonts w:hint="cs"/>
          <w:rtl/>
        </w:rPr>
        <w:t>10-</w:t>
      </w:r>
      <w:r w:rsidRPr="009E50C1">
        <w:rPr>
          <w:rFonts w:hint="cs"/>
          <w:rtl/>
        </w:rPr>
        <w:tab/>
        <w:t xml:space="preserve">تولت الشعوب الأصلية والمجتمعات المحلية إدارة التقلبية، وعدم التيقن والتغير عبر تاريخ متعدد الأجيال من التفاعل مع البيئة. وبالتالي، يمكن للمعارف الأصلية والتقليدية واستراتيجيات التأقلم أن تشكل أساسا هاما للاستجابات المتعلقة بتغير المناخ والحد من مخاطر الكوارث، واستكمال الأدلة الراسخة، وسد الثغرات في المعلومات. ويمكن لنظم المعارف الأصلية والتقليدية والمحلية </w:t>
      </w:r>
      <w:r w:rsidRPr="009E50C1">
        <w:rPr>
          <w:rtl/>
        </w:rPr>
        <w:t>–</w:t>
      </w:r>
      <w:r w:rsidRPr="009E50C1">
        <w:rPr>
          <w:rFonts w:hint="cs"/>
          <w:rtl/>
        </w:rPr>
        <w:t xml:space="preserve"> وأشكال التحليل والوثائق، من قبيل رسم خرائط المجتمعات </w:t>
      </w:r>
      <w:r w:rsidRPr="009E50C1">
        <w:rPr>
          <w:rtl/>
        </w:rPr>
        <w:t>–</w:t>
      </w:r>
      <w:r w:rsidRPr="009E50C1">
        <w:rPr>
          <w:rFonts w:hint="cs"/>
          <w:rtl/>
        </w:rPr>
        <w:t xml:space="preserve"> أن تؤدي دورا كبيرا، على نحو مماثل لنظم الإنذار المبكر، في تحديد التغيرات في المناخ والطقس والتنوع البيولوجي والمخاطر الطبيعية الوشيكة ورصدها. ويمكن للنُهج القائمة على النظم الإيكولوجية أن تعمل لاستعادة ممارسات مهجورة، مثل الممارسات الزراعية الأصلية والتقليدية. ويتضمن دمج معارف الشعوب الأصلية والمجتمعات المحلية أيضا تقديرا </w:t>
      </w:r>
      <w:r w:rsidRPr="009E50C1">
        <w:rPr>
          <w:rFonts w:hint="cs"/>
          <w:i/>
          <w:iCs/>
          <w:rtl/>
        </w:rPr>
        <w:t xml:space="preserve">لرؤيتها العالمية </w:t>
      </w:r>
      <w:r w:rsidRPr="009E50C1">
        <w:rPr>
          <w:i/>
          <w:iCs/>
          <w:lang w:val="es-ES"/>
        </w:rPr>
        <w:t>cosmovisión</w:t>
      </w:r>
      <w:r w:rsidRPr="009E50C1">
        <w:rPr>
          <w:i/>
          <w:iCs/>
          <w:vertAlign w:val="superscript"/>
          <w:rtl/>
        </w:rPr>
        <w:footnoteReference w:id="177"/>
      </w:r>
      <w:r w:rsidRPr="009E50C1">
        <w:rPr>
          <w:rFonts w:hint="cs"/>
          <w:i/>
          <w:iCs/>
          <w:rtl/>
        </w:rPr>
        <w:t xml:space="preserve"> </w:t>
      </w:r>
      <w:r w:rsidRPr="009E50C1">
        <w:rPr>
          <w:rFonts w:hint="cs"/>
          <w:rtl/>
        </w:rPr>
        <w:t>واعترافا بدورها كأصحاب للمعارف وأصحاب للحقوق. وهناك طر</w:t>
      </w:r>
      <w:r>
        <w:rPr>
          <w:rFonts w:hint="cs"/>
          <w:rtl/>
        </w:rPr>
        <w:t>ائ</w:t>
      </w:r>
      <w:r w:rsidRPr="009E50C1">
        <w:rPr>
          <w:rFonts w:hint="cs"/>
          <w:rtl/>
        </w:rPr>
        <w:t>ق لإدراج المعارف والممارسات الأصلية والتقليدية في تخطيط وتنفيذ النُهج القائمة على النظم الإيكولوجية بشأن التكيف مع تغير المناخ والحد من مخاطر الكوارث عبر جميع مراحل التخطيط والتنفيذ تشمل ما يلي:</w:t>
      </w:r>
    </w:p>
    <w:p w:rsidR="00912785" w:rsidRPr="009E50C1" w:rsidRDefault="00912785" w:rsidP="00912785">
      <w:pPr>
        <w:spacing w:after="100" w:line="204" w:lineRule="auto"/>
        <w:ind w:firstLine="540"/>
        <w:rPr>
          <w:b/>
          <w:bCs/>
          <w:rtl/>
        </w:rPr>
      </w:pPr>
      <w:r w:rsidRPr="009E50C1">
        <w:rPr>
          <w:rFonts w:hint="cs"/>
          <w:b/>
          <w:bCs/>
          <w:rtl/>
        </w:rPr>
        <w:t>الإجراءات الرئيسية</w:t>
      </w:r>
    </w:p>
    <w:p w:rsidR="00912785" w:rsidRPr="009E50C1" w:rsidRDefault="00912785" w:rsidP="00912785">
      <w:pPr>
        <w:spacing w:after="60" w:line="204" w:lineRule="auto"/>
        <w:ind w:firstLine="720"/>
        <w:jc w:val="both"/>
        <w:rPr>
          <w:rtl/>
        </w:rPr>
      </w:pPr>
      <w:r w:rsidRPr="009E50C1">
        <w:rPr>
          <w:rFonts w:hint="cs"/>
          <w:rtl/>
        </w:rPr>
        <w:t>(أ)</w:t>
      </w:r>
      <w:r w:rsidRPr="009E50C1">
        <w:rPr>
          <w:rFonts w:hint="cs"/>
          <w:rtl/>
        </w:rPr>
        <w:tab/>
        <w:t>استكشاف روابط بين الممارسات والمعارف المحلية والأصلية والتقليدية وغايات وأهداف التكيف مع تغير المناخ والحد من مخاطر الكوارث وتوثيق هذه الروابط؛</w:t>
      </w:r>
    </w:p>
    <w:p w:rsidR="00912785" w:rsidRPr="009E50C1" w:rsidRDefault="00912785" w:rsidP="00912785">
      <w:pPr>
        <w:spacing w:after="60" w:line="204" w:lineRule="auto"/>
        <w:ind w:firstLine="720"/>
        <w:jc w:val="both"/>
        <w:rPr>
          <w:rtl/>
        </w:rPr>
      </w:pPr>
      <w:r w:rsidRPr="009E50C1">
        <w:rPr>
          <w:rFonts w:hint="cs"/>
          <w:rtl/>
        </w:rPr>
        <w:t>(ب)</w:t>
      </w:r>
      <w:r w:rsidRPr="009E50C1">
        <w:rPr>
          <w:rFonts w:hint="cs"/>
          <w:rtl/>
        </w:rPr>
        <w:tab/>
        <w:t>استشارة الأفرقة العاملة المتعددة أصحاب المصلحة وخصوصا الشعوب الأصلية والمجتمعات المحلية لتيسير تقاسم المعارف عبر القطاعات بشأن دور النظم الإيكولوجية في التكيف والحد من مخاطر الكوارث؛</w:t>
      </w:r>
    </w:p>
    <w:p w:rsidR="00912785" w:rsidRPr="009E50C1" w:rsidRDefault="00912785" w:rsidP="00912785">
      <w:pPr>
        <w:spacing w:after="60" w:line="204" w:lineRule="auto"/>
        <w:ind w:firstLine="720"/>
        <w:jc w:val="both"/>
        <w:rPr>
          <w:rtl/>
        </w:rPr>
      </w:pPr>
      <w:r w:rsidRPr="009E50C1">
        <w:rPr>
          <w:rFonts w:hint="cs"/>
          <w:rtl/>
        </w:rPr>
        <w:t>(ج)</w:t>
      </w:r>
      <w:r w:rsidRPr="009E50C1">
        <w:rPr>
          <w:rFonts w:hint="cs"/>
          <w:rtl/>
        </w:rPr>
        <w:tab/>
        <w:t>إنشاء آليات تشاركية وشفافة فعالة للحصول على أفضل الأدلة المتاحة؛</w:t>
      </w:r>
    </w:p>
    <w:p w:rsidR="00912785" w:rsidRPr="009E50C1" w:rsidRDefault="00912785" w:rsidP="00912785">
      <w:pPr>
        <w:spacing w:after="100" w:line="204" w:lineRule="auto"/>
        <w:ind w:firstLine="720"/>
        <w:jc w:val="both"/>
        <w:rPr>
          <w:rtl/>
        </w:rPr>
      </w:pPr>
      <w:r w:rsidRPr="009E50C1">
        <w:rPr>
          <w:rFonts w:hint="cs"/>
          <w:rtl/>
        </w:rPr>
        <w:t>(د)</w:t>
      </w:r>
      <w:r w:rsidRPr="009E50C1">
        <w:rPr>
          <w:rFonts w:hint="cs"/>
          <w:rtl/>
        </w:rPr>
        <w:tab/>
        <w:t>دمج معارف الشعوب الأصلية والمجتمعات المحلية في التقييمات بعد الحصول على الموافقة الحرة المسبقة والمستنيرة.</w:t>
      </w:r>
    </w:p>
    <w:p w:rsidR="00912785" w:rsidRPr="009E50C1" w:rsidRDefault="00912785" w:rsidP="00912785">
      <w:pPr>
        <w:spacing w:after="100" w:line="204" w:lineRule="auto"/>
        <w:jc w:val="center"/>
        <w:rPr>
          <w:b/>
          <w:bCs/>
          <w:rtl/>
        </w:rPr>
      </w:pPr>
      <w:r w:rsidRPr="009E50C1">
        <w:rPr>
          <w:rFonts w:hint="cs"/>
          <w:b/>
          <w:bCs/>
          <w:rtl/>
        </w:rPr>
        <w:lastRenderedPageBreak/>
        <w:t>3-2</w:t>
      </w:r>
      <w:r w:rsidRPr="009E50C1">
        <w:rPr>
          <w:rFonts w:hint="cs"/>
          <w:b/>
          <w:bCs/>
          <w:rtl/>
        </w:rPr>
        <w:tab/>
        <w:t>تعميم النُهج القائمة على النظم الإيكولوجية بشأن التكيف مع تغير المناخ والحد من مخاطر الكوارث</w:t>
      </w:r>
    </w:p>
    <w:p w:rsidR="00912785" w:rsidRPr="009E50C1" w:rsidRDefault="00912785" w:rsidP="00912785">
      <w:pPr>
        <w:spacing w:after="100" w:line="204" w:lineRule="auto"/>
        <w:ind w:firstLine="540"/>
        <w:rPr>
          <w:b/>
          <w:bCs/>
          <w:rtl/>
        </w:rPr>
      </w:pPr>
      <w:r w:rsidRPr="009E50C1">
        <w:rPr>
          <w:rFonts w:hint="cs"/>
          <w:b/>
          <w:bCs/>
          <w:rtl/>
        </w:rPr>
        <w:t>الغرض</w:t>
      </w:r>
    </w:p>
    <w:p w:rsidR="00912785" w:rsidRPr="009E50C1" w:rsidRDefault="00912785" w:rsidP="00912785">
      <w:pPr>
        <w:spacing w:after="100" w:line="204" w:lineRule="auto"/>
        <w:jc w:val="both"/>
        <w:rPr>
          <w:rtl/>
        </w:rPr>
      </w:pPr>
      <w:r w:rsidRPr="009E50C1">
        <w:rPr>
          <w:rFonts w:hint="cs"/>
          <w:rtl/>
        </w:rPr>
        <w:t>11-</w:t>
      </w:r>
      <w:r w:rsidRPr="009E50C1">
        <w:rPr>
          <w:rFonts w:hint="cs"/>
          <w:rtl/>
        </w:rPr>
        <w:tab/>
        <w:t>تعميم النُهج القائمة على النظم الإيكولوجية بشأن التكيف مع تغير المناخ والحد من مخاطر الكوارث هو دمج النُهج القائمة على النظم الإيكولوجية ضمن عمليات التخطيط وصنع القرار المراعية للمناخ ومخاطر الكوارث على جميع المستويات. وقد يبدأ التعميم بدمج اعتبارات النظم الإيكولوجية ضمن أهداف أو استراتيجيات أو سياسات أو تدابير أو عمليات التكيف والحد من مخاطر الكوارث حتى تصبح جزءا من السياسات والعمليات والميزانيات الخاصة بالتنمية الوطنية والإقليمية على جميع المستويات وفي جميع المراحل. ويعزز التعميم فعالية مبادرات النُهج القائمة على النظم الإيكولوجية بشأن التكيف مع تغير المناخ والحد من مخاطر الكوارث وكفاءتها ودوامها من خلال غرس مبادئها في السياسات والتخطيط والتقييمات والتمويل والتدريب وحملات التوعية، من بين أدوات أخرى تتعلق بالسياسات، على المستوى المحلي والداخلي والوطني. ويتمثل الهدف العام في تعزيز دعم وتنفيذ النُهج القائمة على النظم الإيكولوجية بشأن التكيف مع تغير المناخ والحد من مخاطر الكوارث متى تثبت فعاليتها.</w:t>
      </w:r>
    </w:p>
    <w:p w:rsidR="00912785" w:rsidRPr="009E50C1" w:rsidRDefault="00912785" w:rsidP="00912785">
      <w:pPr>
        <w:spacing w:after="100" w:line="204" w:lineRule="auto"/>
        <w:jc w:val="both"/>
        <w:rPr>
          <w:rtl/>
        </w:rPr>
      </w:pPr>
      <w:r w:rsidRPr="009E50C1">
        <w:rPr>
          <w:rFonts w:hint="cs"/>
          <w:rtl/>
        </w:rPr>
        <w:t>12-</w:t>
      </w:r>
      <w:r w:rsidRPr="009E50C1">
        <w:rPr>
          <w:rFonts w:hint="cs"/>
          <w:rtl/>
        </w:rPr>
        <w:tab/>
        <w:t>ويجري التعميم بصورة مستمرة عبر جميع مراحل تخطيط وتنفيذ النُهج القائمة على النظم الإيكولوجية بشأن التكيف مع تغير المناخ والحد من مخاطر الكوارث. وتبدأ العملية في الخطوة ألف بتحقيق فهم واسع النطاق لعملية الإعداد السياسي والمؤسسي للنظام المستهدف، وهو ما يمكّن من تحديد نقاط الانطلاق المحتملة للتعميم. وهناك عناصر رئيسية أخرى للتعميم تشمل الترويج القطاعي، وزيادة التوعية، وبناء القدرات.</w:t>
      </w:r>
    </w:p>
    <w:p w:rsidR="00912785" w:rsidRPr="009E50C1" w:rsidRDefault="00912785" w:rsidP="00912785">
      <w:pPr>
        <w:spacing w:after="100" w:line="204" w:lineRule="auto"/>
        <w:jc w:val="both"/>
        <w:rPr>
          <w:rtl/>
        </w:rPr>
      </w:pPr>
      <w:r w:rsidRPr="009E50C1">
        <w:rPr>
          <w:rFonts w:hint="cs"/>
          <w:rtl/>
        </w:rPr>
        <w:t>13-</w:t>
      </w:r>
      <w:r w:rsidRPr="009E50C1">
        <w:rPr>
          <w:rFonts w:hint="cs"/>
          <w:rtl/>
        </w:rPr>
        <w:tab/>
        <w:t xml:space="preserve">وعند تعميم النُهج القائمة على النظم الإيكولوجية بشأن التكيف مع تغير المناخ والحد من مخاطر الكوارث، من المهم التوافق مع الأطر الإنمائية الوطنية ودون الوطنية والتعميم في الخطط والسياسات والممارسات ذات الصلة على نطاقات متعددة بغية تعزيز الاستدامة طويلة الأجل واحتماليات التمويل (الشكل 1 والإطار 1). ومن المهم أيضا التوافق مع الأطر والاتفاقيات الدولية، مثل أهداف التنمية المستدامة </w:t>
      </w:r>
      <w:hyperlink r:id="rId49" w:history="1">
        <w:r w:rsidRPr="009E50C1">
          <w:rPr>
            <w:rStyle w:val="Hyperlink"/>
            <w:rFonts w:hint="cs"/>
            <w:rtl/>
          </w:rPr>
          <w:t>والخطة الاستراتيجية للتنوع البيولوجي 2011-2020</w:t>
        </w:r>
      </w:hyperlink>
      <w:r w:rsidRPr="009E50C1">
        <w:rPr>
          <w:rFonts w:hint="cs"/>
          <w:rtl/>
        </w:rPr>
        <w:t>. ومن المهم كذلك إدراج نظرة بشأن المناخ والحد من مخاطر الكوارث والمخاطر المناخية عند تنفيذ تقييمات الأثر البيئي والتقييمات البيئية الاستراتيجية للحيلولة دون وقوع آثار غير مقصودة قد تؤدي إلى تفاقم المخاطر، ولتعزيز تدابير النُهج القائمة على النظم الإيكولوجية بشأن التكيف مع تغير المناخ والحد من مخاطر الكوارث.</w:t>
      </w:r>
    </w:p>
    <w:p w:rsidR="00912785" w:rsidRPr="009E50C1" w:rsidRDefault="00912785" w:rsidP="00912785">
      <w:pPr>
        <w:spacing w:after="100" w:line="204" w:lineRule="auto"/>
        <w:jc w:val="both"/>
        <w:rPr>
          <w:rtl/>
        </w:rPr>
      </w:pPr>
      <w:r w:rsidRPr="009E50C1">
        <w:rPr>
          <w:rFonts w:hint="cs"/>
          <w:rtl/>
        </w:rPr>
        <w:t>14-</w:t>
      </w:r>
      <w:r w:rsidRPr="009E50C1">
        <w:rPr>
          <w:rFonts w:hint="cs"/>
          <w:rtl/>
        </w:rPr>
        <w:tab/>
        <w:t>ويعرض الشكل 1 إطارا بسيطا للتعميم. وتُتاح أدوات وإجراءات مفصلة أخرى تصاحب هذه الخطوة كمعلومات تكميلية في "صندوق أدوات لتعميم التكيف والحد من مخاطر الكوارث".</w:t>
      </w:r>
      <w:r w:rsidRPr="009E50C1">
        <w:rPr>
          <w:vertAlign w:val="superscript"/>
          <w:rtl/>
        </w:rPr>
        <w:footnoteReference w:id="178"/>
      </w:r>
    </w:p>
    <w:p w:rsidR="00912785" w:rsidRPr="009E50C1" w:rsidRDefault="00912785" w:rsidP="00912785">
      <w:pPr>
        <w:keepNext/>
        <w:spacing w:line="204" w:lineRule="auto"/>
        <w:rPr>
          <w:b/>
          <w:bCs/>
          <w:rtl/>
        </w:rPr>
      </w:pPr>
      <w:r w:rsidRPr="009E50C1">
        <w:rPr>
          <w:rFonts w:hint="cs"/>
          <w:b/>
          <w:bCs/>
          <w:rtl/>
        </w:rPr>
        <w:lastRenderedPageBreak/>
        <w:t>الشكل 1- مثال لإطار تعميم النُهج القائمة على النظم الإيكولوجية بشأن التكيف مع تغير المناخ والحد من مخاطر الكوارث في التخطيط الإنمائي</w:t>
      </w:r>
    </w:p>
    <w:p w:rsidR="00912785" w:rsidRPr="009E50C1" w:rsidRDefault="00D1437E" w:rsidP="00912785">
      <w:pPr>
        <w:spacing w:line="204" w:lineRule="auto"/>
      </w:pPr>
      <w:r>
        <w:rPr>
          <w:noProof/>
          <w:lang w:bidi="ar-SA"/>
        </w:rPr>
        <w:pict>
          <v:group id="_x0000_s1055" style="position:absolute;left:0;text-align:left;margin-left:3.15pt;margin-top:8.7pt;width:459.6pt;height:183.9pt;z-index:251666432" coordorigin="1503,1996" coordsize="9192,3678">
            <v:shapetype id="_x0000_t202" coordsize="21600,21600" o:spt="202" path="m,l,21600r21600,l21600,xe">
              <v:stroke joinstyle="miter"/>
              <v:path gradientshapeok="t" o:connecttype="rect"/>
            </v:shapetype>
            <v:shape id="_x0000_s1035" type="#_x0000_t202" style="position:absolute;left:1503;top:1996;width:2890;height:345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" filled="f" stroked="f" strokeweight="1pt">
              <v:textbox style="mso-next-textbox:#_x0000_s1035">
                <w:txbxContent>
                  <w:p w:rsidR="0024044D" w:rsidRPr="009E50C1" w:rsidRDefault="0024044D" w:rsidP="00912785">
                    <w:pPr>
                      <w:pStyle w:val="ListParagraph"/>
                      <w:numPr>
                        <w:ilvl w:val="0"/>
                        <w:numId w:val="46"/>
                      </w:numPr>
                      <w:bidi/>
                      <w:ind w:left="284" w:hanging="284"/>
                      <w:jc w:val="left"/>
                      <w:rPr>
                        <w:rFonts w:ascii="Simplified Arabic" w:hAnsi="Simplified Arabic" w:cs="Simplified Arabic"/>
                        <w:sz w:val="18"/>
                        <w:szCs w:val="18"/>
                      </w:rPr>
                    </w:pPr>
                    <w:r w:rsidRPr="009E50C1">
                      <w:rPr>
                        <w:rFonts w:ascii="Simplified Arabic" w:hAnsi="Simplified Arabic" w:cs="Simplified Arabic" w:hint="cs"/>
                        <w:sz w:val="18"/>
                        <w:szCs w:val="18"/>
                        <w:rtl/>
                      </w:rPr>
                      <w:t>تعزيز نظم رصد النُهج القائمة على النظم الإيكولوجية بشأن التكيف مع تغير المناخ والحد من مخاطر الكوارث</w:t>
                    </w:r>
                  </w:p>
                  <w:p w:rsidR="0024044D" w:rsidRPr="009E50C1" w:rsidRDefault="0024044D" w:rsidP="00912785">
                    <w:pPr>
                      <w:pStyle w:val="ListParagraph"/>
                      <w:numPr>
                        <w:ilvl w:val="0"/>
                        <w:numId w:val="46"/>
                      </w:numPr>
                      <w:bidi/>
                      <w:ind w:left="284" w:hanging="284"/>
                      <w:jc w:val="left"/>
                      <w:rPr>
                        <w:rFonts w:ascii="Simplified Arabic" w:hAnsi="Simplified Arabic" w:cs="Simplified Arabic"/>
                        <w:sz w:val="18"/>
                        <w:szCs w:val="18"/>
                      </w:rPr>
                    </w:pPr>
                    <w:r w:rsidRPr="009E50C1">
                      <w:rPr>
                        <w:rFonts w:ascii="Simplified Arabic" w:hAnsi="Simplified Arabic" w:cs="Simplified Arabic" w:hint="cs"/>
                        <w:sz w:val="18"/>
                        <w:szCs w:val="18"/>
                        <w:rtl/>
                      </w:rPr>
                      <w:t>تشجيع الاستثمارات في النُهج القائمة على النظم الإيكولوجية بشأن التكيف مع تغير المناخ والحد من مخاطر الكوارث</w:t>
                    </w:r>
                  </w:p>
                  <w:p w:rsidR="0024044D" w:rsidRPr="009E50C1" w:rsidRDefault="0024044D" w:rsidP="00912785">
                    <w:pPr>
                      <w:pStyle w:val="ListParagraph"/>
                      <w:numPr>
                        <w:ilvl w:val="0"/>
                        <w:numId w:val="46"/>
                      </w:numPr>
                      <w:bidi/>
                      <w:ind w:left="284" w:hanging="284"/>
                      <w:jc w:val="left"/>
                      <w:rPr>
                        <w:rFonts w:ascii="Simplified Arabic" w:hAnsi="Simplified Arabic" w:cs="Simplified Arabic"/>
                        <w:sz w:val="18"/>
                        <w:szCs w:val="18"/>
                      </w:rPr>
                    </w:pPr>
                    <w:r w:rsidRPr="009E50C1">
                      <w:rPr>
                        <w:rFonts w:ascii="Simplified Arabic" w:hAnsi="Simplified Arabic" w:cs="Simplified Arabic" w:hint="cs"/>
                        <w:sz w:val="18"/>
                        <w:szCs w:val="18"/>
                        <w:rtl/>
                      </w:rPr>
                      <w:t>تعزيز التدابير السياساتية الداعمة على المستوى الوطني ودون الوطني والقطاعي</w:t>
                    </w:r>
                  </w:p>
                  <w:p w:rsidR="0024044D" w:rsidRPr="009E50C1" w:rsidRDefault="0024044D" w:rsidP="00912785">
                    <w:pPr>
                      <w:pStyle w:val="ListParagraph"/>
                      <w:numPr>
                        <w:ilvl w:val="0"/>
                        <w:numId w:val="46"/>
                      </w:numPr>
                      <w:bidi/>
                      <w:ind w:left="284" w:hanging="284"/>
                      <w:jc w:val="left"/>
                      <w:rPr>
                        <w:rFonts w:ascii="Simplified Arabic" w:hAnsi="Simplified Arabic" w:cs="Simplified Arabic"/>
                        <w:sz w:val="18"/>
                        <w:szCs w:val="18"/>
                      </w:rPr>
                    </w:pPr>
                    <w:r w:rsidRPr="009E50C1">
                      <w:rPr>
                        <w:rFonts w:ascii="Simplified Arabic" w:hAnsi="Simplified Arabic" w:cs="Simplified Arabic" w:hint="cs"/>
                        <w:sz w:val="18"/>
                        <w:szCs w:val="18"/>
                        <w:rtl/>
                      </w:rPr>
                      <w:t>تعزيز المؤسسات والقدرات: التعميم كممارسة معيارية</w:t>
                    </w:r>
                  </w:p>
                </w:txbxContent>
              </v:textbox>
            </v:shape>
            <v:shape id="_x0000_s1038" type="#_x0000_t202" style="position:absolute;left:4698;top:1996;width:2817;height:3344;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" filled="f" stroked="f">
              <v:textbox style="mso-next-textbox:#_x0000_s1038">
                <w:txbxContent>
                  <w:p w:rsidR="0024044D" w:rsidRPr="009E50C1" w:rsidRDefault="0024044D" w:rsidP="00912785">
                    <w:pPr>
                      <w:pStyle w:val="ListParagraph"/>
                      <w:numPr>
                        <w:ilvl w:val="0"/>
                        <w:numId w:val="46"/>
                      </w:numPr>
                      <w:bidi/>
                      <w:ind w:left="284" w:hanging="284"/>
                      <w:jc w:val="left"/>
                      <w:rPr>
                        <w:rFonts w:ascii="Simplified Arabic" w:hAnsi="Simplified Arabic" w:cs="Simplified Arabic"/>
                        <w:sz w:val="18"/>
                        <w:szCs w:val="18"/>
                      </w:rPr>
                    </w:pPr>
                    <w:r w:rsidRPr="009E50C1">
                      <w:rPr>
                        <w:rFonts w:ascii="Simplified Arabic" w:hAnsi="Simplified Arabic" w:cs="Simplified Arabic" w:hint="cs"/>
                        <w:sz w:val="18"/>
                        <w:szCs w:val="18"/>
                        <w:rtl/>
                      </w:rPr>
                      <w:t xml:space="preserve">تقييمات المخاطر وهشاشة الأوضاع، وتحليلات اجتماعية واقتصادية </w:t>
                    </w:r>
                  </w:p>
                  <w:p w:rsidR="0024044D" w:rsidRPr="009E50C1" w:rsidRDefault="0024044D" w:rsidP="00912785">
                    <w:pPr>
                      <w:pStyle w:val="ListParagraph"/>
                      <w:numPr>
                        <w:ilvl w:val="0"/>
                        <w:numId w:val="46"/>
                      </w:numPr>
                      <w:bidi/>
                      <w:ind w:left="284" w:hanging="284"/>
                      <w:jc w:val="left"/>
                      <w:rPr>
                        <w:rFonts w:ascii="Simplified Arabic" w:hAnsi="Simplified Arabic" w:cs="Simplified Arabic"/>
                        <w:sz w:val="18"/>
                        <w:szCs w:val="18"/>
                      </w:rPr>
                    </w:pPr>
                    <w:r w:rsidRPr="009E50C1">
                      <w:rPr>
                        <w:rFonts w:ascii="Simplified Arabic" w:hAnsi="Simplified Arabic" w:cs="Simplified Arabic" w:hint="cs"/>
                        <w:sz w:val="18"/>
                        <w:szCs w:val="18"/>
                        <w:rtl/>
                      </w:rPr>
                      <w:t xml:space="preserve">التأثير في العمليات والتخطيط السياساتي على المستوى الوطني ودون الوطني والقطاعي </w:t>
                    </w:r>
                  </w:p>
                  <w:p w:rsidR="0024044D" w:rsidRPr="009E50C1" w:rsidRDefault="0024044D" w:rsidP="00912785">
                    <w:pPr>
                      <w:pStyle w:val="ListParagraph"/>
                      <w:numPr>
                        <w:ilvl w:val="0"/>
                        <w:numId w:val="46"/>
                      </w:numPr>
                      <w:bidi/>
                      <w:ind w:left="284" w:hanging="284"/>
                      <w:jc w:val="left"/>
                      <w:rPr>
                        <w:rFonts w:ascii="Simplified Arabic" w:hAnsi="Simplified Arabic" w:cs="Simplified Arabic"/>
                        <w:sz w:val="18"/>
                        <w:szCs w:val="18"/>
                      </w:rPr>
                    </w:pPr>
                    <w:r w:rsidRPr="009E50C1">
                      <w:rPr>
                        <w:rFonts w:ascii="Simplified Arabic" w:hAnsi="Simplified Arabic" w:cs="Simplified Arabic" w:hint="cs"/>
                        <w:sz w:val="18"/>
                        <w:szCs w:val="18"/>
                        <w:rtl/>
                      </w:rPr>
                      <w:t>إنشاء آليات سياساتية تمكينية بشأن النُهج القائمة على النظم الإيكولوجية بشأن التكيف مع تغير المناخ والحد من مخاطر الكوارث</w:t>
                    </w:r>
                  </w:p>
                  <w:p w:rsidR="0024044D" w:rsidRPr="009E50C1" w:rsidRDefault="0024044D" w:rsidP="00912785">
                    <w:pPr>
                      <w:pStyle w:val="ListParagraph"/>
                      <w:numPr>
                        <w:ilvl w:val="0"/>
                        <w:numId w:val="46"/>
                      </w:numPr>
                      <w:bidi/>
                      <w:ind w:left="284" w:hanging="284"/>
                      <w:jc w:val="left"/>
                      <w:rPr>
                        <w:rFonts w:ascii="Simplified Arabic" w:hAnsi="Simplified Arabic" w:cs="Simplified Arabic"/>
                        <w:sz w:val="18"/>
                        <w:szCs w:val="18"/>
                      </w:rPr>
                    </w:pPr>
                    <w:r w:rsidRPr="009E50C1">
                      <w:rPr>
                        <w:rFonts w:ascii="Simplified Arabic" w:hAnsi="Simplified Arabic" w:cs="Simplified Arabic" w:hint="cs"/>
                        <w:sz w:val="18"/>
                        <w:szCs w:val="18"/>
                        <w:rtl/>
                      </w:rPr>
                      <w:t>تعزيز المؤسسات والقدرات؛ التعلم بالممارسة</w:t>
                    </w:r>
                  </w:p>
                </w:txbxContent>
              </v:textbox>
            </v:shape>
            <v:shape id="_x0000_s1040" type="#_x0000_t202" style="position:absolute;left:7878;top:2145;width:2817;height:3529;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" filled="f" stroked="f">
              <v:textbox style="mso-next-textbox:#_x0000_s1040">
                <w:txbxContent>
                  <w:p w:rsidR="0024044D" w:rsidRPr="00101EB3" w:rsidRDefault="0024044D" w:rsidP="00912785">
                    <w:pPr>
                      <w:pStyle w:val="ListParagraph"/>
                      <w:numPr>
                        <w:ilvl w:val="0"/>
                        <w:numId w:val="46"/>
                      </w:numPr>
                      <w:bidi/>
                      <w:ind w:left="284" w:hanging="284"/>
                      <w:contextualSpacing/>
                      <w:jc w:val="left"/>
                      <w:rPr>
                        <w:rFonts w:ascii="Simplified Arabic" w:hAnsi="Simplified Arabic" w:cs="Simplified Arabic"/>
                        <w:sz w:val="18"/>
                        <w:szCs w:val="18"/>
                      </w:rPr>
                    </w:pPr>
                    <w:r>
                      <w:rPr>
                        <w:rFonts w:ascii="Simplified Arabic" w:hAnsi="Simplified Arabic" w:cs="Simplified Arabic" w:hint="cs"/>
                        <w:sz w:val="18"/>
                        <w:szCs w:val="18"/>
                        <w:rtl/>
                      </w:rPr>
                      <w:t>فهم النظم الإيكولوجية الاجتماعية ودمج معارف وتكنولوجيات وممارسات وجهود الشعوب الأصلية والمجتمعات المحلية</w:t>
                    </w:r>
                  </w:p>
                  <w:p w:rsidR="0024044D" w:rsidRPr="00101EB3" w:rsidRDefault="0024044D" w:rsidP="00912785">
                    <w:pPr>
                      <w:pStyle w:val="ListParagraph"/>
                      <w:numPr>
                        <w:ilvl w:val="0"/>
                        <w:numId w:val="46"/>
                      </w:numPr>
                      <w:bidi/>
                      <w:ind w:left="284" w:hanging="284"/>
                      <w:contextualSpacing/>
                      <w:jc w:val="left"/>
                      <w:rPr>
                        <w:rFonts w:ascii="Simplified Arabic" w:hAnsi="Simplified Arabic" w:cs="Simplified Arabic"/>
                        <w:sz w:val="18"/>
                        <w:szCs w:val="18"/>
                      </w:rPr>
                    </w:pPr>
                    <w:r>
                      <w:rPr>
                        <w:rFonts w:ascii="Simplified Arabic" w:hAnsi="Simplified Arabic" w:cs="Simplified Arabic" w:hint="cs"/>
                        <w:sz w:val="18"/>
                        <w:szCs w:val="18"/>
                        <w:rtl/>
                      </w:rPr>
                      <w:t>فهم السياقات السياسية، والحكومية والمؤسسية</w:t>
                    </w:r>
                  </w:p>
                  <w:p w:rsidR="0024044D" w:rsidRPr="00101EB3" w:rsidRDefault="0024044D" w:rsidP="00912785">
                    <w:pPr>
                      <w:pStyle w:val="ListParagraph"/>
                      <w:numPr>
                        <w:ilvl w:val="0"/>
                        <w:numId w:val="46"/>
                      </w:numPr>
                      <w:bidi/>
                      <w:ind w:left="284" w:hanging="284"/>
                      <w:contextualSpacing/>
                      <w:jc w:val="left"/>
                      <w:rPr>
                        <w:rFonts w:ascii="Simplified Arabic" w:hAnsi="Simplified Arabic" w:cs="Simplified Arabic"/>
                        <w:sz w:val="18"/>
                        <w:szCs w:val="18"/>
                      </w:rPr>
                    </w:pPr>
                    <w:r>
                      <w:rPr>
                        <w:rFonts w:ascii="Simplified Arabic" w:hAnsi="Simplified Arabic" w:cs="Simplified Arabic" w:hint="cs"/>
                        <w:sz w:val="18"/>
                        <w:szCs w:val="18"/>
                        <w:rtl/>
                      </w:rPr>
                      <w:t>زيادة الوعي وبناء شراكات</w:t>
                    </w:r>
                  </w:p>
                  <w:p w:rsidR="0024044D" w:rsidRPr="002A4B4C" w:rsidRDefault="0024044D" w:rsidP="00912785">
                    <w:pPr>
                      <w:pStyle w:val="ListParagraph"/>
                      <w:numPr>
                        <w:ilvl w:val="0"/>
                        <w:numId w:val="46"/>
                      </w:numPr>
                      <w:bidi/>
                      <w:ind w:left="284" w:hanging="284"/>
                      <w:jc w:val="left"/>
                      <w:rPr>
                        <w:rFonts w:ascii="Simplified Arabic" w:hAnsi="Simplified Arabic" w:cs="Simplified Arabic"/>
                        <w:sz w:val="18"/>
                        <w:szCs w:val="18"/>
                      </w:rPr>
                    </w:pPr>
                    <w:r>
                      <w:rPr>
                        <w:rFonts w:ascii="Simplified Arabic" w:hAnsi="Simplified Arabic" w:cs="Simplified Arabic" w:hint="cs"/>
                        <w:sz w:val="18"/>
                        <w:szCs w:val="18"/>
                        <w:rtl/>
                      </w:rPr>
                      <w:t>تقييم الاحتياجات المؤسسية والاحتياجات من القدرات</w:t>
                    </w:r>
                  </w:p>
                </w:txbxContent>
              </v:textbox>
            </v:shape>
          </v:group>
        </w:pict>
      </w:r>
      <w:r>
        <w:rPr>
          <w:noProof/>
          <w:lang w:val="en-CA" w:eastAsia="en-CA"/>
        </w:rPr>
        <w:pict>
          <v:roundrect id="Rectangle: Rounded Corners 12" o:spid="_x0000_s1039" style="position:absolute;left:0;text-align:left;margin-left:316pt;margin-top:8.7pt;width:140.85pt;height:174.6pt;z-index:251665408;visibility:visible;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" strokecolor="#ffc000" strokeweight="1pt">
            <v:stroke joinstyle="miter"/>
          </v:roundrect>
        </w:pict>
      </w:r>
      <w:r>
        <w:rPr>
          <w:noProof/>
          <w:lang w:val="en-CA" w:eastAsia="en-CA"/>
        </w:rPr>
        <w:pict>
          <v:roundrect id="Rectangle: Rounded Corners 11" o:spid="_x0000_s1036" style="position:absolute;left:0;text-align:left;margin-left:162.9pt;margin-top:12pt;width:140.85pt;height:169.5pt;z-index:251662336;visibility:visible;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" strokecolor="#ffc000" strokeweight="1pt">
            <v:stroke joinstyle="miter"/>
          </v:roundrect>
        </w:pict>
      </w:r>
      <w:r>
        <w:rPr>
          <w:noProof/>
          <w:lang w:val="en-CA" w:eastAsia="en-CA"/>
        </w:rPr>
        <w:pict>
          <v:roundrect id="Rectangle: Rounded Corners 10" o:spid="_x0000_s1034" style="position:absolute;left:0;text-align:left;margin-left:3.15pt;margin-top:8.7pt;width:140.85pt;height:174.6pt;z-index:251660288;visibility:visible;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" strokecolor="#ffc000" strokeweight="1pt">
            <v:stroke joinstyle="miter"/>
          </v:roundrect>
        </w:pict>
      </w:r>
      <w:r>
        <w:rPr>
          <w:noProof/>
          <w:lang w:val="en-CA" w:eastAsia="en-CA"/>
        </w:rPr>
        <w:pict>
          <v:shape id="_x0000_s1037" type="#_x0000_t202" style="position:absolute;left:0;text-align:left;margin-left:47.25pt;margin-top:236.85pt;width:368.85pt;height:26.25pt;z-index:25166336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" filled="f" stroked="f">
            <v:textbox style="mso-next-textbox:#_x0000_s1037">
              <w:txbxContent>
                <w:p w:rsidR="0024044D" w:rsidRPr="007A2E28" w:rsidRDefault="0024044D" w:rsidP="00912785">
                  <w:pPr>
                    <w:jc w:val="center"/>
                    <w:rPr>
                      <w:rFonts w:ascii="Simplified Arabic" w:hAnsi="Simplified Arabic"/>
                      <w:bCs/>
                      <w:sz w:val="28"/>
                      <w:szCs w:val="28"/>
                    </w:rPr>
                  </w:pPr>
                  <w:r w:rsidRPr="007A2E28">
                    <w:rPr>
                      <w:rFonts w:ascii="Simplified Arabic" w:hAnsi="Simplified Arabic" w:hint="cs"/>
                      <w:bCs/>
                      <w:sz w:val="28"/>
                      <w:szCs w:val="28"/>
                      <w:rtl/>
                    </w:rPr>
                    <w:t xml:space="preserve">المشاركة </w:t>
                  </w:r>
                  <w:r>
                    <w:rPr>
                      <w:rFonts w:ascii="Simplified Arabic" w:hAnsi="Simplified Arabic" w:hint="cs"/>
                      <w:bCs/>
                      <w:sz w:val="28"/>
                      <w:szCs w:val="28"/>
                      <w:rtl/>
                    </w:rPr>
                    <w:t>ال</w:t>
                  </w:r>
                  <w:r w:rsidRPr="007A2E28">
                    <w:rPr>
                      <w:rFonts w:ascii="Simplified Arabic" w:hAnsi="Simplified Arabic" w:hint="cs"/>
                      <w:bCs/>
                      <w:sz w:val="28"/>
                      <w:szCs w:val="28"/>
                      <w:rtl/>
                    </w:rPr>
                    <w:t>متعددة أصحاب المصلحة و</w:t>
                  </w:r>
                  <w:r>
                    <w:rPr>
                      <w:rFonts w:ascii="Simplified Arabic" w:hAnsi="Simplified Arabic" w:hint="cs"/>
                      <w:bCs/>
                      <w:sz w:val="28"/>
                      <w:szCs w:val="28"/>
                      <w:rtl/>
                    </w:rPr>
                    <w:t>ال</w:t>
                  </w:r>
                  <w:r w:rsidRPr="007A2E28">
                    <w:rPr>
                      <w:rFonts w:ascii="Simplified Arabic" w:hAnsi="Simplified Arabic" w:hint="cs"/>
                      <w:bCs/>
                      <w:sz w:val="28"/>
                      <w:szCs w:val="28"/>
                      <w:rtl/>
                    </w:rPr>
                    <w:t>متعددة القطاعات</w:t>
                  </w:r>
                </w:p>
              </w:txbxContent>
            </v:textbox>
          </v:shape>
        </w:pict>
      </w:r>
      <w:r w:rsidR="00912785" w:rsidRPr="009E50C1">
        <w:rPr>
          <w:noProof/>
          <w:lang w:bidi="ar-SA"/>
        </w:rPr>
        <w:drawing>
          <wp:inline distT="0" distB="0" distL="0" distR="0">
            <wp:extent cx="5925820" cy="3512820"/>
            <wp:effectExtent l="38100" t="0" r="0" b="0"/>
            <wp:docPr id="5" name="Diagram 17"/>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p>
    <w:p w:rsidR="00912785" w:rsidRPr="009E50C1" w:rsidRDefault="00912785" w:rsidP="00912785">
      <w:pPr>
        <w:spacing w:line="204" w:lineRule="auto"/>
        <w:rPr>
          <w:i/>
          <w:iCs/>
          <w:rtl/>
        </w:rPr>
      </w:pPr>
    </w:p>
    <w:p w:rsidR="00912785" w:rsidRPr="009E50C1" w:rsidRDefault="00912785" w:rsidP="00912785">
      <w:pPr>
        <w:spacing w:after="120" w:line="204" w:lineRule="auto"/>
        <w:jc w:val="both"/>
        <w:rPr>
          <w:i/>
          <w:iCs/>
          <w:rtl/>
        </w:rPr>
      </w:pPr>
      <w:r w:rsidRPr="009E50C1">
        <w:rPr>
          <w:rFonts w:hint="cs"/>
          <w:i/>
          <w:iCs/>
          <w:rtl/>
        </w:rPr>
        <w:t>ملحوظة:</w:t>
      </w:r>
      <w:r w:rsidRPr="009E50C1">
        <w:rPr>
          <w:rFonts w:hint="cs"/>
          <w:rtl/>
        </w:rPr>
        <w:t xml:space="preserve"> مقتبس من الصندوق العالمي للحياة البرية (2013)، </w:t>
      </w:r>
      <w:hyperlink r:id="rId55" w:history="1">
        <w:r w:rsidRPr="009E50C1">
          <w:rPr>
            <w:rStyle w:val="Hyperlink"/>
            <w:rFonts w:hint="cs"/>
            <w:i/>
            <w:iCs/>
            <w:rtl/>
          </w:rPr>
          <w:t>الإطار التشغيلي للتكيف القائم على النظم الإيكولوجية: تنفيذ وتعميم استجابات التكيف القائم على النظم الإيكولوجية في منطقة الميكونغ الكبرى دون الإقليمية</w:t>
        </w:r>
      </w:hyperlink>
      <w:r w:rsidRPr="009E50C1">
        <w:rPr>
          <w:rFonts w:hint="cs"/>
          <w:i/>
          <w:iCs/>
          <w:rtl/>
        </w:rPr>
        <w:t>؛</w:t>
      </w:r>
      <w:r w:rsidRPr="009E50C1">
        <w:rPr>
          <w:rFonts w:hint="cs"/>
          <w:rtl/>
        </w:rPr>
        <w:t xml:space="preserve"> وبرنامج الأمم المتحدة الإنمائي </w:t>
      </w:r>
      <w:r w:rsidRPr="009E50C1">
        <w:rPr>
          <w:rtl/>
        </w:rPr>
        <w:t>–</w:t>
      </w:r>
      <w:r w:rsidRPr="009E50C1">
        <w:rPr>
          <w:rFonts w:hint="cs"/>
          <w:rtl/>
        </w:rPr>
        <w:t xml:space="preserve"> برنامج الأمم المتحدة للبيئة (2011)، </w:t>
      </w:r>
      <w:hyperlink r:id="rId56" w:history="1">
        <w:r w:rsidRPr="009E50C1">
          <w:rPr>
            <w:rStyle w:val="Hyperlink"/>
            <w:rFonts w:hint="cs"/>
            <w:i/>
            <w:iCs/>
            <w:rtl/>
          </w:rPr>
          <w:t>تعميم التكيف مع تغير المناخ ضمن التخطيط للتنمية: دليل للممارسي</w:t>
        </w:r>
        <w:r w:rsidRPr="009E50C1">
          <w:rPr>
            <w:rStyle w:val="Hyperlink"/>
            <w:i/>
            <w:iCs/>
            <w:rtl/>
          </w:rPr>
          <w:t>ن</w:t>
        </w:r>
      </w:hyperlink>
      <w:r w:rsidRPr="009E50C1">
        <w:rPr>
          <w:rFonts w:hint="cs"/>
          <w:i/>
          <w:iCs/>
          <w:rtl/>
        </w:rPr>
        <w:t>.</w:t>
      </w:r>
    </w:p>
    <w:p w:rsidR="00912785" w:rsidRPr="009E50C1" w:rsidRDefault="00912785" w:rsidP="00912785">
      <w:pPr>
        <w:spacing w:after="100" w:line="204" w:lineRule="auto"/>
        <w:jc w:val="both"/>
        <w:rPr>
          <w:rtl/>
        </w:rPr>
      </w:pPr>
      <w:r w:rsidRPr="009E50C1">
        <w:rPr>
          <w:rFonts w:hint="cs"/>
          <w:rtl/>
        </w:rPr>
        <w:t>15-</w:t>
      </w:r>
      <w:r w:rsidRPr="009E50C1">
        <w:rPr>
          <w:rFonts w:hint="cs"/>
          <w:rtl/>
        </w:rPr>
        <w:tab/>
        <w:t>ومن أحد الجوانب الرئيسية للتعميم إيجاد نقاط الانطلاق المناسبة لدمج النُهج القائمة على النظم الإيكولوجية بشأن التكيف مع تغير المناخ والحد من مخاطر الكوارث في أطر ملموسة، ولكن غالبا ما تكون معقدة، للسياسات والتخطيط وعمليات صنع القرار. وقد تكون نقاط الانطلاق دينامية، وفقا لجوانب رئيسية ثلاثة:</w:t>
      </w:r>
    </w:p>
    <w:p w:rsidR="00912785" w:rsidRPr="009E50C1" w:rsidRDefault="00912785" w:rsidP="00912785">
      <w:pPr>
        <w:spacing w:after="100" w:line="204" w:lineRule="auto"/>
        <w:ind w:firstLine="720"/>
        <w:jc w:val="both"/>
        <w:rPr>
          <w:rtl/>
        </w:rPr>
      </w:pPr>
      <w:r w:rsidRPr="009E50C1">
        <w:rPr>
          <w:rFonts w:hint="cs"/>
          <w:rtl/>
        </w:rPr>
        <w:t>(أ)</w:t>
      </w:r>
      <w:r w:rsidRPr="009E50C1">
        <w:rPr>
          <w:rFonts w:hint="cs"/>
          <w:rtl/>
        </w:rPr>
        <w:tab/>
        <w:t>وعي أصحاب المصلحة بمشكلة قائمة، أو تحد أو خطر قائم؛</w:t>
      </w:r>
    </w:p>
    <w:p w:rsidR="00912785" w:rsidRPr="009E50C1" w:rsidRDefault="00912785" w:rsidP="00912785">
      <w:pPr>
        <w:spacing w:after="100" w:line="204" w:lineRule="auto"/>
        <w:ind w:firstLine="720"/>
        <w:jc w:val="both"/>
        <w:rPr>
          <w:rtl/>
        </w:rPr>
      </w:pPr>
      <w:r w:rsidRPr="009E50C1">
        <w:rPr>
          <w:rFonts w:hint="cs"/>
          <w:rtl/>
        </w:rPr>
        <w:t>(ب)</w:t>
      </w:r>
      <w:r w:rsidRPr="009E50C1">
        <w:rPr>
          <w:rFonts w:hint="cs"/>
          <w:rtl/>
        </w:rPr>
        <w:tab/>
        <w:t>الحلول والمقترحات والأدوات والمعارف المتاحة؛</w:t>
      </w:r>
    </w:p>
    <w:p w:rsidR="00912785" w:rsidRPr="009E50C1" w:rsidRDefault="00912785" w:rsidP="00912785">
      <w:pPr>
        <w:spacing w:after="100" w:line="204" w:lineRule="auto"/>
        <w:ind w:firstLine="720"/>
        <w:jc w:val="both"/>
        <w:rPr>
          <w:rtl/>
        </w:rPr>
      </w:pPr>
      <w:r w:rsidRPr="009E50C1">
        <w:rPr>
          <w:rFonts w:hint="cs"/>
          <w:rtl/>
        </w:rPr>
        <w:t>(ج)</w:t>
      </w:r>
      <w:r w:rsidRPr="009E50C1">
        <w:rPr>
          <w:rFonts w:hint="cs"/>
          <w:rtl/>
        </w:rPr>
        <w:tab/>
        <w:t>الإرادة السياسية على العمل، والولايات والأدوار.</w:t>
      </w:r>
    </w:p>
    <w:p w:rsidR="00912785" w:rsidRPr="009E50C1" w:rsidRDefault="00912785" w:rsidP="00912785">
      <w:pPr>
        <w:spacing w:after="100" w:line="204" w:lineRule="auto"/>
        <w:jc w:val="both"/>
        <w:rPr>
          <w:rtl/>
        </w:rPr>
      </w:pPr>
      <w:r w:rsidRPr="009E50C1">
        <w:rPr>
          <w:rFonts w:hint="cs"/>
          <w:rtl/>
        </w:rPr>
        <w:t>16</w:t>
      </w:r>
      <w:r w:rsidRPr="009E50C1">
        <w:rPr>
          <w:rFonts w:hint="cs"/>
          <w:rtl/>
        </w:rPr>
        <w:tab/>
        <w:t xml:space="preserve">وإذا اجتمعت جميع الجوانب الثلاثة معا </w:t>
      </w:r>
      <w:r>
        <w:rPr>
          <w:rFonts w:hint="cs"/>
          <w:rtl/>
        </w:rPr>
        <w:t>بطريقة</w:t>
      </w:r>
      <w:r w:rsidRPr="009E50C1">
        <w:rPr>
          <w:rFonts w:hint="cs"/>
          <w:rtl/>
        </w:rPr>
        <w:t xml:space="preserve"> مواتية، ستكون لدينا "قوة دافعة" لتغيير السياسات. وفي حالات الكوارث وحالات الطوارئ، هناك انفتاح بوجه عام نحو احتياجات أصحاب المصلحة، وأدواتهم ونُهجهم الابتكارية، وبحوثهم المشتركة لإيجاد أفضل الحلول المتاحة، واستعداد للاستثمار و(إعادة) البناء بصورة أفضل. وتعتبر هذه فرص هامة لإدراج جوانب التكيف القائم على النظم الإيكولوجية أو الحد من مخاطر الكوارث القائم على النظم الإيكولوجية. وقد تظهر نقاط الانطلاق في جميع مستويات الحكومة، وقد تنطوي على مستويات مختلفة من الحوكمة، أو التعاون مع القطاع الخاص.</w:t>
      </w:r>
    </w:p>
    <w:p w:rsidR="00912785" w:rsidRPr="009E50C1" w:rsidRDefault="00912785" w:rsidP="00912785">
      <w:pPr>
        <w:spacing w:after="100" w:line="204" w:lineRule="auto"/>
        <w:jc w:val="both"/>
        <w:rPr>
          <w:rtl/>
        </w:rPr>
      </w:pPr>
      <w:r w:rsidRPr="009E50C1">
        <w:rPr>
          <w:rFonts w:hint="cs"/>
          <w:rtl/>
        </w:rPr>
        <w:t>17-</w:t>
      </w:r>
      <w:r w:rsidRPr="009E50C1">
        <w:rPr>
          <w:rFonts w:hint="cs"/>
          <w:rtl/>
        </w:rPr>
        <w:tab/>
        <w:t>وبوجه عام، يمكن إيجاد نقاط الانطلاق الخاصة بالتعميم فيما يلي:</w:t>
      </w:r>
    </w:p>
    <w:p w:rsidR="00912785" w:rsidRPr="009E50C1" w:rsidRDefault="00912785" w:rsidP="00912785">
      <w:pPr>
        <w:spacing w:after="100" w:line="204" w:lineRule="auto"/>
        <w:ind w:firstLine="720"/>
        <w:jc w:val="both"/>
        <w:rPr>
          <w:rtl/>
        </w:rPr>
      </w:pPr>
      <w:r w:rsidRPr="009E50C1">
        <w:rPr>
          <w:rFonts w:hint="cs"/>
          <w:rtl/>
        </w:rPr>
        <w:t>(أ)</w:t>
      </w:r>
      <w:r w:rsidRPr="009E50C1">
        <w:rPr>
          <w:rFonts w:hint="cs"/>
          <w:rtl/>
        </w:rPr>
        <w:tab/>
        <w:t>إعداد أو تنقيح السياسات والخطط، مثل الخطط الإنمائية أو القطاعية، والمساهمات المحددة وطنيا، وخطط التكيف الوطنية، والاستراتيجيات وخطط العمل الوطنية للتنوع البيولوجي، والتقييمات البيئية الاستراتيجية، وخطط استخدام الأراضي؛</w:t>
      </w:r>
    </w:p>
    <w:p w:rsidR="00912785" w:rsidRPr="009E50C1" w:rsidRDefault="00912785" w:rsidP="00912785">
      <w:pPr>
        <w:spacing w:after="100" w:line="204" w:lineRule="auto"/>
        <w:ind w:firstLine="720"/>
        <w:jc w:val="both"/>
        <w:rPr>
          <w:rtl/>
        </w:rPr>
      </w:pPr>
      <w:r w:rsidRPr="009E50C1">
        <w:rPr>
          <w:rFonts w:hint="cs"/>
          <w:rtl/>
        </w:rPr>
        <w:lastRenderedPageBreak/>
        <w:t>(ب)</w:t>
      </w:r>
      <w:r w:rsidRPr="009E50C1">
        <w:rPr>
          <w:rFonts w:hint="cs"/>
          <w:rtl/>
        </w:rPr>
        <w:tab/>
        <w:t>أدوات القيادة والتحكم، مثل القوانين والمعايير المتعلقة بتغير المناخ والبيئة، وتقييمات الأثر البيئي، وإدارة مخاطر الكوارث؛</w:t>
      </w:r>
    </w:p>
    <w:p w:rsidR="00912785" w:rsidRPr="009E50C1" w:rsidRDefault="00912785" w:rsidP="00912785">
      <w:pPr>
        <w:spacing w:after="100" w:line="204" w:lineRule="auto"/>
        <w:ind w:firstLine="720"/>
        <w:jc w:val="both"/>
        <w:rPr>
          <w:rtl/>
        </w:rPr>
      </w:pPr>
      <w:r w:rsidRPr="009E50C1">
        <w:rPr>
          <w:rFonts w:hint="cs"/>
          <w:rtl/>
        </w:rPr>
        <w:t>(ج)</w:t>
      </w:r>
      <w:r w:rsidRPr="009E50C1">
        <w:rPr>
          <w:rFonts w:hint="cs"/>
          <w:rtl/>
        </w:rPr>
        <w:tab/>
        <w:t>أدوات اقتصادية ومالية، مثل برامج الاستثمار، والصناديق، والإعانات، والضرائب، والرسوم؛</w:t>
      </w:r>
    </w:p>
    <w:p w:rsidR="00912785" w:rsidRPr="009E50C1" w:rsidRDefault="00912785" w:rsidP="00912785">
      <w:pPr>
        <w:spacing w:after="100" w:line="204" w:lineRule="auto"/>
        <w:ind w:firstLine="720"/>
        <w:jc w:val="both"/>
        <w:rPr>
          <w:rtl/>
        </w:rPr>
      </w:pPr>
      <w:r w:rsidRPr="009E50C1">
        <w:rPr>
          <w:rFonts w:hint="cs"/>
          <w:rtl/>
        </w:rPr>
        <w:t>(د)</w:t>
      </w:r>
      <w:r w:rsidRPr="009E50C1">
        <w:rPr>
          <w:rFonts w:hint="cs"/>
          <w:rtl/>
        </w:rPr>
        <w:tab/>
        <w:t>تدابير للتثقيف وزيادة الوعي، مثل التثقيف البيئي، وبرامج الإرشاد، والمهن التقنية والمناهج الجامعية؛</w:t>
      </w:r>
    </w:p>
    <w:p w:rsidR="00912785" w:rsidRPr="009E50C1" w:rsidRDefault="00912785" w:rsidP="00912785">
      <w:pPr>
        <w:spacing w:after="100" w:line="204" w:lineRule="auto"/>
        <w:ind w:firstLine="720"/>
        <w:jc w:val="both"/>
        <w:rPr>
          <w:rtl/>
        </w:rPr>
      </w:pPr>
      <w:r w:rsidRPr="009E50C1">
        <w:rPr>
          <w:rFonts w:hint="cs"/>
          <w:rtl/>
        </w:rPr>
        <w:t>(ﻫ)</w:t>
      </w:r>
      <w:r w:rsidRPr="009E50C1">
        <w:rPr>
          <w:rFonts w:hint="cs"/>
          <w:rtl/>
        </w:rPr>
        <w:tab/>
        <w:t>تدابير طوعية، مثل الاتفاقات البيئية مع ملاك الأراضي من القطاع الخاص، أو تعريف المعايير؛</w:t>
      </w:r>
    </w:p>
    <w:p w:rsidR="00912785" w:rsidRPr="009E50C1" w:rsidRDefault="00912785" w:rsidP="00912785">
      <w:pPr>
        <w:spacing w:after="100" w:line="204" w:lineRule="auto"/>
        <w:ind w:firstLine="720"/>
        <w:jc w:val="both"/>
        <w:rPr>
          <w:rtl/>
        </w:rPr>
      </w:pPr>
      <w:r w:rsidRPr="009E50C1">
        <w:rPr>
          <w:rFonts w:hint="cs"/>
          <w:rtl/>
        </w:rPr>
        <w:t>(و)</w:t>
      </w:r>
      <w:r w:rsidRPr="009E50C1">
        <w:rPr>
          <w:rFonts w:hint="cs"/>
          <w:rtl/>
        </w:rPr>
        <w:tab/>
        <w:t>تدابير لضمان الموافقة الحرة والمسبقة والمستنيرة للشعوب الأصلية، عند الاقتضاء؛</w:t>
      </w:r>
    </w:p>
    <w:p w:rsidR="00912785" w:rsidRPr="009E50C1" w:rsidRDefault="00912785" w:rsidP="00912785">
      <w:pPr>
        <w:spacing w:after="100" w:line="204" w:lineRule="auto"/>
        <w:ind w:firstLine="720"/>
        <w:jc w:val="both"/>
        <w:rPr>
          <w:rtl/>
        </w:rPr>
      </w:pPr>
      <w:r w:rsidRPr="009E50C1">
        <w:rPr>
          <w:rFonts w:hint="cs"/>
          <w:rtl/>
        </w:rPr>
        <w:t>(ز)</w:t>
      </w:r>
      <w:r w:rsidRPr="009E50C1">
        <w:rPr>
          <w:rFonts w:hint="cs"/>
          <w:rtl/>
        </w:rPr>
        <w:tab/>
        <w:t>الشراكات التي تمكّن المشاركة الكاملة والفعالة لمنظمات المجتمع المدني، والشعوب الأصلية والمجتمعات المحلية، والنساء والشباب.</w:t>
      </w:r>
    </w:p>
    <w:p w:rsidR="00912785" w:rsidRPr="009E50C1" w:rsidRDefault="00912785" w:rsidP="00912785">
      <w:pPr>
        <w:spacing w:after="100" w:line="204" w:lineRule="auto"/>
        <w:ind w:firstLine="720"/>
        <w:jc w:val="both"/>
        <w:rPr>
          <w:rtl/>
        </w:rPr>
      </w:pPr>
      <w:r w:rsidRPr="009E50C1">
        <w:rPr>
          <w:rFonts w:hint="cs"/>
          <w:rtl/>
        </w:rPr>
        <w:t>18-</w:t>
      </w:r>
      <w:r w:rsidRPr="009E50C1">
        <w:rPr>
          <w:rFonts w:hint="cs"/>
          <w:rtl/>
        </w:rPr>
        <w:tab/>
        <w:t>وكما تم التأكيد عليه عبر جميع مراحل عملية تخطيط وتنفيذ النُهج القائمة على النظم الإيكولوجية بشأن التكيف مع تغير المناخ والحد من مخاطر الكوارث، يعد الوصول إلى القطاعات عنصرا أساسيا لزيادة الوعي بالخطط القطاعية والتخطيط الوطني وإدراج هذه النُهج فيها، ولتشجيع التعاون بين القطاعات من أجل التنفيذ المشترك.</w:t>
      </w:r>
    </w:p>
    <w:p w:rsidR="00912785" w:rsidRDefault="00912785" w:rsidP="00912785">
      <w:pPr>
        <w:spacing w:after="100" w:line="204" w:lineRule="auto"/>
        <w:ind w:firstLine="720"/>
        <w:jc w:val="both"/>
        <w:rPr>
          <w:rtl/>
        </w:rPr>
      </w:pPr>
    </w:p>
    <w:p w:rsidR="007622F9" w:rsidRPr="009E50C1" w:rsidRDefault="007622F9" w:rsidP="00912785">
      <w:pPr>
        <w:spacing w:after="100" w:line="204" w:lineRule="auto"/>
        <w:ind w:firstLine="720"/>
        <w:jc w:val="both"/>
        <w:rPr>
          <w:rtl/>
        </w:rPr>
      </w:pPr>
    </w:p>
    <w:p w:rsidR="00912785" w:rsidRPr="009E50C1" w:rsidRDefault="00D1437E" w:rsidP="00912785">
      <w:pPr>
        <w:spacing w:line="204" w:lineRule="auto"/>
        <w:jc w:val="both"/>
        <w:rPr>
          <w:rtl/>
        </w:rPr>
      </w:pPr>
      <w:r>
        <w:rPr>
          <w:rFonts w:eastAsia="Calibri" w:cs="Times New Roman"/>
          <w:noProof/>
          <w:snapToGrid w:val="0"/>
          <w:kern w:val="22"/>
          <w:szCs w:val="22"/>
          <w:rtl/>
          <w:lang w:val="en-CA" w:eastAsia="en-CA" w:bidi="ar-SA"/>
        </w:rPr>
      </w:r>
      <w:r>
        <w:rPr>
          <w:rFonts w:eastAsia="Calibri" w:cs="Times New Roman"/>
          <w:noProof/>
          <w:snapToGrid w:val="0"/>
          <w:kern w:val="22"/>
          <w:szCs w:val="22"/>
          <w:lang w:val="en-CA" w:eastAsia="en-CA" w:bidi="ar-SA"/>
        </w:rPr>
        <w:pict>
          <v:shape id="Casella di testo 2" o:spid="_x0000_s1057" type="#_x0000_t202" style="width:494.4pt;height:451.9pt;visibility:visible;mso-left-percent:-10001;mso-top-percent:-10001;mso-position-horizontal:absolute;mso-position-horizontal-relative:char;mso-position-vertical:absolute;mso-position-vertical-relative:line;mso-left-percent:-10001;mso-top-percent:-10001" filled="f" strokecolor="#595959">
            <v:textbox style="mso-next-textbox:#Casella di testo 2">
              <w:txbxContent>
                <w:p w:rsidR="0024044D" w:rsidRPr="00EA475C" w:rsidRDefault="0024044D" w:rsidP="00912785">
                  <w:pPr>
                    <w:keepNext/>
                    <w:spacing w:after="120"/>
                    <w:ind w:left="1701" w:hanging="992"/>
                    <w:rPr>
                      <w:b/>
                      <w:bCs/>
                      <w:color w:val="4F81BD"/>
                      <w:sz w:val="22"/>
                    </w:rPr>
                  </w:pPr>
                  <w:r w:rsidRPr="00EA475C">
                    <w:rPr>
                      <w:rFonts w:hint="cs"/>
                      <w:b/>
                      <w:bCs/>
                      <w:color w:val="4F81BD"/>
                      <w:sz w:val="22"/>
                      <w:rtl/>
                    </w:rPr>
                    <w:t>الإطار 1-</w:t>
                  </w:r>
                  <w:r w:rsidRPr="00EA475C">
                    <w:rPr>
                      <w:rFonts w:hint="cs"/>
                      <w:b/>
                      <w:bCs/>
                      <w:color w:val="4F81BD"/>
                      <w:sz w:val="22"/>
                      <w:rtl/>
                    </w:rPr>
                    <w:tab/>
                    <w:t>فرص لتعميم النُهج القائمة على النظم الإيكولوجية بشأن التكيف مع تغير المناخ والحد من مخاطر الكوارث في أولويات التمويل</w:t>
                  </w:r>
                </w:p>
                <w:p w:rsidR="0024044D" w:rsidRPr="00EA475C" w:rsidRDefault="0024044D" w:rsidP="00912785">
                  <w:pPr>
                    <w:spacing w:after="60" w:line="204" w:lineRule="auto"/>
                    <w:rPr>
                      <w:rFonts w:eastAsia="BatangChe"/>
                      <w:sz w:val="22"/>
                      <w:szCs w:val="22"/>
                    </w:rPr>
                  </w:pPr>
                  <w:r w:rsidRPr="00EA475C">
                    <w:rPr>
                      <w:rFonts w:eastAsia="BatangChe" w:hint="cs"/>
                      <w:sz w:val="22"/>
                      <w:szCs w:val="22"/>
                      <w:rtl/>
                    </w:rPr>
                    <w:t>تسهم النُهج القائمة على النظم الإيكولوجية بشأن التكيف مع تغير المناخ والحد من مخاطر الكوارث في تحقيق أهداف متعددة بما في ذلك التنمية، ومخاطر الكوارث، والتكيف، والتخفيف، والأمن الغذائي والمائي، وفي ضمان الاستثمارات الواعية بالمخاطر. ويمكن للنُهج التي تشمل جميع القطاعات والمتعددة التخصصات للتكيف مع تغير المناخ القائم على النظم الإيكولوجية والحد من مخاطر الكوارث القائم على النظم الإيكولوجية، وإمكانية تحقيق منافع متعددة، أن توفر فرصا عديدة لجذب/تعزيز التمويل.</w:t>
                  </w:r>
                </w:p>
                <w:p w:rsidR="0024044D" w:rsidRPr="00EA475C" w:rsidRDefault="0024044D" w:rsidP="00912785">
                  <w:pPr>
                    <w:pStyle w:val="ListParagraph"/>
                    <w:numPr>
                      <w:ilvl w:val="0"/>
                      <w:numId w:val="47"/>
                    </w:numPr>
                    <w:bidi/>
                    <w:spacing w:after="60" w:line="204" w:lineRule="auto"/>
                    <w:jc w:val="lowKashida"/>
                    <w:rPr>
                      <w:rFonts w:eastAsia="BatangChe" w:cs="Simplified Arabic"/>
                      <w:szCs w:val="22"/>
                    </w:rPr>
                  </w:pPr>
                  <w:r w:rsidRPr="00EA475C">
                    <w:rPr>
                      <w:rFonts w:eastAsia="BatangChe" w:cs="Simplified Arabic" w:hint="cs"/>
                      <w:szCs w:val="22"/>
                      <w:rtl/>
                    </w:rPr>
                    <w:t>تشجيع حوافز مالية جديدة للاستثمارات في الإدارة المستدامة للنظم الإيكولوجية التي تركز على النظم الإيكولوجية كجزء من التخطيط بشأن التكيف ومخاطر الكوارث. والأمثلة على ذلك تتضمن إعداد برامج تحفيزية للمزارعين من أجل تنفيذ الممارسات التي تسهم في الحفاظ على النظم الإيكولوجية القوية، من قبيل الحراجة الزراعية والحرث المحافظ على الأراضي.</w:t>
                  </w:r>
                </w:p>
                <w:p w:rsidR="0024044D" w:rsidRPr="00EA475C" w:rsidRDefault="0024044D" w:rsidP="00912785">
                  <w:pPr>
                    <w:pStyle w:val="ListParagraph"/>
                    <w:numPr>
                      <w:ilvl w:val="0"/>
                      <w:numId w:val="47"/>
                    </w:numPr>
                    <w:bidi/>
                    <w:spacing w:after="60" w:line="204" w:lineRule="auto"/>
                    <w:jc w:val="lowKashida"/>
                    <w:rPr>
                      <w:rFonts w:eastAsia="BatangChe" w:cs="Simplified Arabic"/>
                      <w:szCs w:val="22"/>
                    </w:rPr>
                  </w:pPr>
                  <w:r w:rsidRPr="00EA475C">
                    <w:rPr>
                      <w:rFonts w:eastAsia="BatangChe" w:cs="Simplified Arabic" w:hint="cs"/>
                      <w:szCs w:val="22"/>
                      <w:rtl/>
                    </w:rPr>
                    <w:t>ضخ استثمارات جديدة للنُهج القائمة على النظم الإيكولوجية بشأن التكيف مع تغير المناخ والحد من مخاطر الكوارث من خلال تحصين حافظات الاستثمارات القائمة من العوامل المناخية.</w:t>
                  </w:r>
                </w:p>
                <w:p w:rsidR="0024044D" w:rsidRPr="00EA475C" w:rsidRDefault="0024044D" w:rsidP="00912785">
                  <w:pPr>
                    <w:pStyle w:val="ListParagraph"/>
                    <w:numPr>
                      <w:ilvl w:val="0"/>
                      <w:numId w:val="47"/>
                    </w:numPr>
                    <w:bidi/>
                    <w:spacing w:after="60" w:line="204" w:lineRule="auto"/>
                    <w:jc w:val="lowKashida"/>
                    <w:rPr>
                      <w:rFonts w:eastAsia="BatangChe" w:cs="Simplified Arabic"/>
                      <w:szCs w:val="22"/>
                    </w:rPr>
                  </w:pPr>
                  <w:r w:rsidRPr="00EA475C">
                    <w:rPr>
                      <w:rFonts w:eastAsia="BatangChe" w:cs="Simplified Arabic" w:hint="cs"/>
                      <w:szCs w:val="22"/>
                      <w:rtl/>
                    </w:rPr>
                    <w:t xml:space="preserve">العمل مع القطاع الخاص (بما في ذلك قطاعات التأمين، والسياحة، والزراعة والمياه) لتسخير تجاربها ومواردها وشبكاتها. ويساعد ذلك في تشجيع الاستثمارات في النُهج القائمة على النظم الإيكولوجية بشأن التكيف مع تغير المناخ والحد من مخاطر الكوارث وتوسيع نطاقها، وإرساء شراكات بين القطاعين العام والخاص. </w:t>
                  </w:r>
                </w:p>
                <w:p w:rsidR="0024044D" w:rsidRPr="00EA475C" w:rsidRDefault="0024044D" w:rsidP="00912785">
                  <w:pPr>
                    <w:pStyle w:val="ListParagraph"/>
                    <w:numPr>
                      <w:ilvl w:val="0"/>
                      <w:numId w:val="47"/>
                    </w:numPr>
                    <w:bidi/>
                    <w:spacing w:after="60" w:line="204" w:lineRule="auto"/>
                    <w:jc w:val="lowKashida"/>
                    <w:rPr>
                      <w:rFonts w:eastAsia="BatangChe" w:cs="Simplified Arabic"/>
                      <w:szCs w:val="22"/>
                    </w:rPr>
                  </w:pPr>
                  <w:r w:rsidRPr="00EA475C">
                    <w:rPr>
                      <w:rFonts w:eastAsia="BatangChe" w:cs="Simplified Arabic" w:hint="cs"/>
                      <w:szCs w:val="22"/>
                      <w:rtl/>
                    </w:rPr>
                    <w:t>إشراك هيئات تنظيمية حكومية لدعم واعتماد استثمارات القطاع الخاص في البنية الأساسية الطبيعية والنُهج القائمة على النظم الإيكولوجية بشأن التكيف مع تغير المناخ والحد من مخاطر الكوارث.</w:t>
                  </w:r>
                </w:p>
                <w:p w:rsidR="0024044D" w:rsidRPr="00EA475C" w:rsidRDefault="0024044D" w:rsidP="00912785">
                  <w:pPr>
                    <w:pStyle w:val="ListParagraph"/>
                    <w:numPr>
                      <w:ilvl w:val="0"/>
                      <w:numId w:val="47"/>
                    </w:numPr>
                    <w:bidi/>
                    <w:spacing w:after="60" w:line="204" w:lineRule="auto"/>
                    <w:jc w:val="lowKashida"/>
                    <w:rPr>
                      <w:rFonts w:eastAsia="BatangChe" w:cs="Simplified Arabic"/>
                      <w:szCs w:val="22"/>
                    </w:rPr>
                  </w:pPr>
                  <w:r w:rsidRPr="00EA475C">
                    <w:rPr>
                      <w:rFonts w:eastAsia="BatangChe" w:cs="Simplified Arabic" w:hint="cs"/>
                      <w:szCs w:val="22"/>
                      <w:rtl/>
                    </w:rPr>
                    <w:t>إرساء شراكات مع الرابطات الصناعية التي يمكنها أن تساعد في تحديد المخاطر والأثار المناخية واستراتيجيات التكيف معها. والأمثلة على ذلك تشمل إعداد أدوات لتقييم المخاطر المناخية لكي يستخدمها مستثمرو القطاع الخاص وشركات التأمين، واعتماد خدمات لمعلومات الأرصاد الجوية المائية والمعلومات المناخية، والعمل مع المطورين من أجل تحسين تخطيط استخدام الأراضي، بما في ذلك أنشطة النُهج القائمة على النظم الإيكولوجية بشأن التكيف مع تغير المناخ والحد من مخاطر الكوارث من قبيل استعادة النظم الإيكولوجية.</w:t>
                  </w:r>
                </w:p>
                <w:p w:rsidR="0024044D" w:rsidRPr="00EA475C" w:rsidRDefault="0024044D" w:rsidP="00912785">
                  <w:pPr>
                    <w:pStyle w:val="ListParagraph"/>
                    <w:numPr>
                      <w:ilvl w:val="0"/>
                      <w:numId w:val="47"/>
                    </w:numPr>
                    <w:bidi/>
                    <w:spacing w:after="60" w:line="204" w:lineRule="auto"/>
                    <w:jc w:val="lowKashida"/>
                    <w:rPr>
                      <w:rFonts w:eastAsia="BatangChe" w:cs="Simplified Arabic"/>
                      <w:szCs w:val="22"/>
                    </w:rPr>
                  </w:pPr>
                  <w:r w:rsidRPr="00EA475C">
                    <w:rPr>
                      <w:rFonts w:eastAsia="BatangChe" w:cs="Simplified Arabic" w:hint="cs"/>
                      <w:szCs w:val="22"/>
                      <w:rtl/>
                    </w:rPr>
                    <w:t>بناء هياكل تحفيزية على المستوى الوطني للنُهج القائمة على النظم الإيكولوجية بشأن التكيف مع تغير المناخ والحد من مخاطر الكوارث، خاصة لملاك الأراضي والشركات من القطاع الخاص.</w:t>
                  </w:r>
                </w:p>
                <w:p w:rsidR="0024044D" w:rsidRPr="0006091D" w:rsidRDefault="0024044D" w:rsidP="00912785">
                  <w:pPr>
                    <w:spacing w:after="60" w:line="204" w:lineRule="auto"/>
                    <w:rPr>
                      <w:rFonts w:eastAsia="BatangChe"/>
                      <w:sz w:val="22"/>
                    </w:rPr>
                  </w:pPr>
                  <w:r w:rsidRPr="00EA475C">
                    <w:rPr>
                      <w:rFonts w:eastAsia="BatangChe" w:hint="cs"/>
                      <w:sz w:val="22"/>
                      <w:szCs w:val="22"/>
                      <w:rtl/>
                    </w:rPr>
                    <w:t>ينبغي لتعميم النُهج القائمة على النظم الإيكولوجية بشأن التكيف مع تغير المناخ والحد من مخاطر الكوارث في أولويات التمويل أن يضمن التزام المبادرات بمبادئ وضمانات هذه النُهج مع وجود نوايا واضحة لتحقيق تعزيز القدرة الاجتماعية والإيكولوجية على الصمود أمام آثار تغير المناخ والكوارث.</w:t>
                  </w:r>
                </w:p>
              </w:txbxContent>
            </v:textbox>
            <w10:anchorlock/>
          </v:shape>
        </w:pict>
      </w:r>
    </w:p>
    <w:p w:rsidR="00912785" w:rsidRPr="009E50C1" w:rsidRDefault="00912785" w:rsidP="00912785">
      <w:pPr>
        <w:spacing w:line="204" w:lineRule="auto"/>
        <w:jc w:val="both"/>
        <w:rPr>
          <w:rtl/>
        </w:rPr>
      </w:pPr>
    </w:p>
    <w:p w:rsidR="00912785" w:rsidRPr="009E50C1" w:rsidRDefault="00912785" w:rsidP="00912785">
      <w:pPr>
        <w:spacing w:after="120" w:line="192" w:lineRule="auto"/>
        <w:jc w:val="both"/>
        <w:rPr>
          <w:rFonts w:ascii="Simplified Arabic" w:eastAsia="BatangChe" w:hAnsi="Simplified Arabic"/>
          <w:rtl/>
        </w:rPr>
      </w:pPr>
      <w:r w:rsidRPr="009E50C1">
        <w:rPr>
          <w:rFonts w:hint="cs"/>
          <w:sz w:val="22"/>
          <w:rtl/>
        </w:rPr>
        <w:t>19-</w:t>
      </w:r>
      <w:r w:rsidRPr="009E50C1">
        <w:rPr>
          <w:rFonts w:hint="cs"/>
          <w:sz w:val="22"/>
          <w:rtl/>
        </w:rPr>
        <w:tab/>
        <w:t>وهناك إجراء رئيسي في هذا الشأن يتمثل في مراعاة دمج النُهج القائمة</w:t>
      </w:r>
      <w:r w:rsidRPr="009E50C1">
        <w:rPr>
          <w:rFonts w:ascii="Simplified Arabic" w:eastAsia="BatangChe" w:hAnsi="Simplified Arabic" w:hint="cs"/>
          <w:rtl/>
        </w:rPr>
        <w:t xml:space="preserve"> على النظم الإيكولوجية بشأن التكيف مع تغير المناخ والحد من مخاطر الكوارث في خطط التنمية القطاعية على نطاقات محلية ووطنية وإقليمية، على سبيل المثال في استخدام الأراضي وإدارة المياه، في السياقين الريفي والحضري على حد سواء. وترد إجراءات مفصلة إضافية، بالإضافة إلى إحاطات لدعم الممارسين في مجال</w:t>
      </w:r>
      <w:r w:rsidRPr="009E50C1">
        <w:rPr>
          <w:rFonts w:hint="cs"/>
          <w:sz w:val="22"/>
          <w:rtl/>
        </w:rPr>
        <w:t xml:space="preserve"> النُهج القائمة</w:t>
      </w:r>
      <w:r w:rsidRPr="009E50C1">
        <w:rPr>
          <w:rFonts w:ascii="Simplified Arabic" w:eastAsia="BatangChe" w:hAnsi="Simplified Arabic" w:hint="cs"/>
          <w:rtl/>
        </w:rPr>
        <w:t xml:space="preserve"> على النظم الإيكولوجية بشأن التكيف مع تغير المناخ والحد من مخاطر الكوارث لتنفيذ الترويج في القطاعات، كأدوات للمعلومات التكميلية.</w:t>
      </w:r>
      <w:r w:rsidRPr="009E50C1">
        <w:rPr>
          <w:rStyle w:val="FootnoteReference"/>
          <w:rFonts w:ascii="Simplified Arabic" w:eastAsia="BatangChe" w:hAnsi="Simplified Arabic"/>
          <w:rtl/>
        </w:rPr>
        <w:footnoteReference w:id="179"/>
      </w:r>
    </w:p>
    <w:p w:rsidR="00912785" w:rsidRPr="009E50C1" w:rsidRDefault="00912785" w:rsidP="00912785">
      <w:pPr>
        <w:spacing w:after="120" w:line="192" w:lineRule="auto"/>
        <w:jc w:val="both"/>
        <w:rPr>
          <w:rFonts w:ascii="Simplified Arabic" w:eastAsia="BatangChe" w:hAnsi="Simplified Arabic"/>
          <w:rtl/>
        </w:rPr>
      </w:pPr>
      <w:r w:rsidRPr="009E50C1">
        <w:rPr>
          <w:rFonts w:ascii="Simplified Arabic" w:eastAsia="BatangChe" w:hAnsi="Simplified Arabic" w:hint="cs"/>
          <w:rtl/>
        </w:rPr>
        <w:t>20-</w:t>
      </w:r>
      <w:r w:rsidRPr="009E50C1">
        <w:rPr>
          <w:rFonts w:ascii="Simplified Arabic" w:eastAsia="BatangChe" w:hAnsi="Simplified Arabic" w:hint="cs"/>
          <w:rtl/>
        </w:rPr>
        <w:tab/>
        <w:t xml:space="preserve">وفي ضوء المعلومات الواردة أعلاه، يُعرض في الشكل 2 إطار بسيط لتعميم النُهج </w:t>
      </w:r>
      <w:r w:rsidRPr="009E50C1">
        <w:rPr>
          <w:rFonts w:hint="cs"/>
          <w:sz w:val="22"/>
          <w:rtl/>
        </w:rPr>
        <w:t>القائمة</w:t>
      </w:r>
      <w:r w:rsidRPr="009E50C1">
        <w:rPr>
          <w:rFonts w:ascii="Simplified Arabic" w:eastAsia="BatangChe" w:hAnsi="Simplified Arabic" w:hint="cs"/>
          <w:rtl/>
        </w:rPr>
        <w:t xml:space="preserve"> على النظم الإيكولوجية بشأن التكيف مع تغير المناخ والحد من مخاطر الكوارث في خطط التنمية والخطط القطاعية كمعلومات تكميلية.</w:t>
      </w:r>
      <w:r w:rsidRPr="009E50C1">
        <w:rPr>
          <w:rStyle w:val="FootnoteReference"/>
          <w:rFonts w:ascii="Simplified Arabic" w:eastAsia="BatangChe" w:hAnsi="Simplified Arabic"/>
          <w:rtl/>
        </w:rPr>
        <w:footnoteReference w:id="180"/>
      </w:r>
    </w:p>
    <w:p w:rsidR="00912785" w:rsidRPr="009E50C1" w:rsidRDefault="00912785" w:rsidP="00912785">
      <w:pPr>
        <w:keepNext/>
        <w:keepLines/>
        <w:spacing w:after="120" w:line="192" w:lineRule="auto"/>
        <w:ind w:left="1009" w:hanging="1009"/>
        <w:jc w:val="both"/>
        <w:rPr>
          <w:b/>
          <w:bCs/>
          <w:sz w:val="22"/>
          <w:rtl/>
        </w:rPr>
      </w:pPr>
      <w:r w:rsidRPr="009E50C1">
        <w:rPr>
          <w:rFonts w:hint="cs"/>
          <w:b/>
          <w:bCs/>
          <w:sz w:val="22"/>
          <w:rtl/>
        </w:rPr>
        <w:lastRenderedPageBreak/>
        <w:t>الشكل 2-</w:t>
      </w:r>
      <w:r w:rsidRPr="009E50C1">
        <w:rPr>
          <w:rFonts w:hint="cs"/>
          <w:b/>
          <w:bCs/>
          <w:sz w:val="22"/>
          <w:rtl/>
        </w:rPr>
        <w:tab/>
        <w:t>نقاط الانطلاق لتعميم النُهج القائمة على النظم الإيكولوجية بشأن التكيف مع تغير المناخ والحد من مخاطر الكوارث في الاستراتيجيات الإنمائية والقطاعية الرئيسية من خلال إدراج النُهج القائمة على النظم الإيكولوجية في الأدوات والوسائل القائمة، واختيار مؤشرات مناسبة للرصد والتقييم، مما يضمن تحقيق التأثير الناجح من خلال إعداد نظرية للتغيير</w:t>
      </w:r>
    </w:p>
    <w:p w:rsidR="00912785" w:rsidRPr="009E50C1" w:rsidRDefault="00912785" w:rsidP="00912785">
      <w:pPr>
        <w:spacing w:after="120"/>
        <w:ind w:left="1009" w:hanging="1009"/>
        <w:jc w:val="both"/>
        <w:rPr>
          <w:b/>
          <w:bCs/>
          <w:sz w:val="22"/>
          <w:rtl/>
          <w:lang w:val="en-GB"/>
        </w:rPr>
      </w:pPr>
      <w:r w:rsidRPr="009E50C1">
        <w:rPr>
          <w:b/>
          <w:bCs/>
          <w:noProof/>
          <w:sz w:val="22"/>
          <w:lang w:bidi="ar-SA"/>
        </w:rPr>
        <w:drawing>
          <wp:inline distT="0" distB="0" distL="0" distR="0">
            <wp:extent cx="5943600" cy="4221480"/>
            <wp:effectExtent l="0" t="0" r="0" b="762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43600" cy="4221480"/>
                    </a:xfrm>
                    <a:prstGeom prst="rect">
                      <a:avLst/>
                    </a:prstGeom>
                    <a:noFill/>
                    <a:ln>
                      <a:noFill/>
                    </a:ln>
                  </pic:spPr>
                </pic:pic>
              </a:graphicData>
            </a:graphic>
          </wp:inline>
        </w:drawing>
      </w:r>
    </w:p>
    <w:p w:rsidR="00912785" w:rsidRPr="009E50C1" w:rsidRDefault="00912785" w:rsidP="00774EE6">
      <w:pPr>
        <w:spacing w:after="120" w:line="192" w:lineRule="auto"/>
        <w:ind w:left="994" w:hanging="634"/>
        <w:jc w:val="both"/>
        <w:rPr>
          <w:rStyle w:val="hps"/>
          <w:b/>
          <w:bCs/>
          <w:sz w:val="22"/>
          <w:rtl/>
        </w:rPr>
      </w:pPr>
      <w:r w:rsidRPr="009E50C1">
        <w:rPr>
          <w:rStyle w:val="hps"/>
          <w:rFonts w:hint="cs"/>
          <w:b/>
          <w:bCs/>
          <w:rtl/>
        </w:rPr>
        <w:t>3-</w:t>
      </w:r>
      <w:r w:rsidRPr="009E50C1">
        <w:rPr>
          <w:rStyle w:val="hps"/>
          <w:rFonts w:hint="cs"/>
          <w:b/>
          <w:bCs/>
          <w:sz w:val="22"/>
          <w:rtl/>
        </w:rPr>
        <w:t>3</w:t>
      </w:r>
      <w:r w:rsidRPr="009E50C1">
        <w:rPr>
          <w:rStyle w:val="hps"/>
          <w:rFonts w:hint="cs"/>
          <w:b/>
          <w:bCs/>
          <w:sz w:val="22"/>
          <w:rtl/>
        </w:rPr>
        <w:tab/>
        <w:t>زيادة الوعي وبناء القدرات</w:t>
      </w:r>
    </w:p>
    <w:p w:rsidR="00912785" w:rsidRPr="009E50C1" w:rsidRDefault="00912785" w:rsidP="00912785">
      <w:pPr>
        <w:spacing w:after="120" w:line="192" w:lineRule="auto"/>
        <w:jc w:val="both"/>
        <w:rPr>
          <w:sz w:val="22"/>
          <w:rtl/>
        </w:rPr>
      </w:pPr>
      <w:r w:rsidRPr="009E50C1">
        <w:rPr>
          <w:rFonts w:hint="cs"/>
          <w:sz w:val="22"/>
          <w:rtl/>
        </w:rPr>
        <w:t>21-</w:t>
      </w:r>
      <w:r w:rsidRPr="009E50C1">
        <w:rPr>
          <w:rFonts w:hint="cs"/>
          <w:sz w:val="22"/>
          <w:rtl/>
        </w:rPr>
        <w:tab/>
        <w:t>يعد نشر المنافع المتعددة للنُهج القائمة على النظم الإيكولوجية بشأن التكيف مع تغير المناخ والحد من مخاطر الكوارث عبر القطاعات ومجتمعات الممارسة والتخصصات أمرا في غاية الأهمية لتحسين تنفيذ المبادرات واستدامتها، بالإضافة إلى فتح مصادر للتمويل. وتوفر الاتفاقات الوطنية والدولية بشأن السياسات فرصة لسد الثغرة بين مجتمعات الممارسة المختلفة. وتبرز جميع الروابط المتداخلة بين إدارة النظم الإيكولوجية، وتغير المناخ والحد من مخاطر الكوارث في الغايات المختلفة في إطار أهداف التنمية المستدامة، وإطار سِنداي للحد من مخاطر الكوارث، واتفاق باريس بشأن تغير المناخ، ومقررات الأطراف في اتفاقيات ريو، وقرارات الأطراف في اتفاقية رامسار.</w:t>
      </w:r>
      <w:r w:rsidRPr="009E50C1">
        <w:rPr>
          <w:rStyle w:val="FootnoteReference"/>
          <w:sz w:val="22"/>
          <w:rtl/>
        </w:rPr>
        <w:footnoteReference w:id="181"/>
      </w:r>
    </w:p>
    <w:p w:rsidR="00912785" w:rsidRPr="009E50C1" w:rsidRDefault="00912785" w:rsidP="00912785">
      <w:pPr>
        <w:spacing w:after="120" w:line="192" w:lineRule="auto"/>
        <w:jc w:val="both"/>
        <w:rPr>
          <w:sz w:val="22"/>
          <w:rtl/>
        </w:rPr>
      </w:pPr>
      <w:r w:rsidRPr="009E50C1">
        <w:rPr>
          <w:rFonts w:hint="cs"/>
          <w:sz w:val="22"/>
          <w:rtl/>
        </w:rPr>
        <w:t>22-</w:t>
      </w:r>
      <w:r w:rsidRPr="009E50C1">
        <w:rPr>
          <w:rFonts w:hint="cs"/>
          <w:sz w:val="22"/>
          <w:rtl/>
        </w:rPr>
        <w:tab/>
        <w:t>وترد قائمة مفصلة للإجراءات المقترحة لزيادة الوعي وبناء القدرات كمعلومات تكميلية.</w:t>
      </w:r>
      <w:r w:rsidRPr="009E50C1">
        <w:rPr>
          <w:rStyle w:val="FootnoteReference"/>
          <w:sz w:val="22"/>
          <w:rtl/>
        </w:rPr>
        <w:footnoteReference w:id="182"/>
      </w:r>
      <w:r w:rsidRPr="009E50C1">
        <w:rPr>
          <w:rFonts w:hint="cs"/>
          <w:sz w:val="22"/>
          <w:rtl/>
        </w:rPr>
        <w:t xml:space="preserve"> ومن بين الإجراءات الرئيسية إجراء تقييمات خط الأساس لما يلي: (أ) المهارات والقدرات القائمة لصانعي السياسات لسد الثغرات وتلبية الاحتياجات؛ (ب) القدرات المؤسسية وآليات التنسيق القائمة لتحديد الاحتياجات من أجل تعميم وتنفيذ النُهج القائمة على النظم الإيكولوجية بشأن التكيف مع تغير المناخ والحد من مخاطر الكوارث بصورة مستدامة. ومن المفيد أيضا النظر في الاحتياجات المختلفة من المعلومات والاتصالات لمجموعات أصحاب المصلحة بغية إعداد عملية فعالة للترويج، وبناء قاعدة معارف </w:t>
      </w:r>
      <w:r w:rsidRPr="009E50C1">
        <w:rPr>
          <w:rFonts w:hint="cs"/>
          <w:sz w:val="22"/>
          <w:rtl/>
        </w:rPr>
        <w:lastRenderedPageBreak/>
        <w:t>مشتركة والبحث عن لغة مشتركة بين أصحاب المصلحة لدعم التعاون فيما بينهم. وهناك العديد من الشبكات المتاحة لدعم هذه الجهود وتوفر هذه الشبكات منصات لتقاسم المعلومات والخبرات.</w:t>
      </w:r>
      <w:r w:rsidRPr="009E50C1">
        <w:rPr>
          <w:rStyle w:val="FootnoteReference"/>
          <w:sz w:val="22"/>
          <w:rtl/>
        </w:rPr>
        <w:footnoteReference w:id="183"/>
      </w:r>
    </w:p>
    <w:p w:rsidR="00912785" w:rsidRPr="009E50C1" w:rsidRDefault="00912785" w:rsidP="00912785">
      <w:pPr>
        <w:spacing w:after="120" w:line="192" w:lineRule="auto"/>
        <w:ind w:left="720" w:hanging="720"/>
        <w:jc w:val="both"/>
        <w:rPr>
          <w:rStyle w:val="hps"/>
          <w:b/>
          <w:bCs/>
          <w:sz w:val="22"/>
          <w:rtl/>
        </w:rPr>
      </w:pPr>
      <w:r w:rsidRPr="009E50C1">
        <w:rPr>
          <w:rStyle w:val="hps"/>
          <w:rFonts w:hint="cs"/>
          <w:b/>
          <w:bCs/>
          <w:sz w:val="22"/>
          <w:rtl/>
        </w:rPr>
        <w:t>4-</w:t>
      </w:r>
      <w:r w:rsidRPr="009E50C1">
        <w:rPr>
          <w:rStyle w:val="hps"/>
          <w:rFonts w:hint="cs"/>
          <w:b/>
          <w:bCs/>
          <w:sz w:val="22"/>
          <w:rtl/>
        </w:rPr>
        <w:tab/>
        <w:t>نهج متدرج لتصميم وتنفيذ نُهج فعالة قائمة على النظم الإيكولوجية بشأن التكيف مع تغير المناخ والحد من مخاطر الكوارث</w:t>
      </w:r>
    </w:p>
    <w:p w:rsidR="00912785" w:rsidRPr="009E50C1" w:rsidRDefault="00912785" w:rsidP="00912785">
      <w:pPr>
        <w:spacing w:after="120" w:line="192" w:lineRule="auto"/>
        <w:jc w:val="both"/>
        <w:rPr>
          <w:sz w:val="22"/>
          <w:rtl/>
        </w:rPr>
      </w:pPr>
      <w:r w:rsidRPr="009E50C1">
        <w:rPr>
          <w:rFonts w:hint="cs"/>
          <w:sz w:val="22"/>
          <w:rtl/>
        </w:rPr>
        <w:t>23-</w:t>
      </w:r>
      <w:r w:rsidRPr="009E50C1">
        <w:rPr>
          <w:sz w:val="22"/>
          <w:rtl/>
        </w:rPr>
        <w:tab/>
      </w:r>
      <w:r w:rsidRPr="009E50C1">
        <w:rPr>
          <w:rFonts w:hint="cs"/>
          <w:sz w:val="22"/>
          <w:rtl/>
        </w:rPr>
        <w:t>عند إعداد إطار مفاهيمي لهذه المبادئ التوجيهية، تُراعى مختلف عمليات التكيف مع تغير المناخ والحد من مخاطر الكوارث، بالإضافة إلى نُهج أوسع نطاقا لحل المشاكل من قبيل أطر نهج النظم والمناظر الطبيعية.</w:t>
      </w:r>
      <w:r w:rsidRPr="009E50C1">
        <w:rPr>
          <w:rStyle w:val="FootnoteReference"/>
          <w:sz w:val="22"/>
          <w:rtl/>
        </w:rPr>
        <w:footnoteReference w:id="184"/>
      </w:r>
      <w:r w:rsidRPr="009E50C1">
        <w:rPr>
          <w:rFonts w:hint="cs"/>
          <w:sz w:val="22"/>
          <w:vertAlign w:val="superscript"/>
          <w:rtl/>
        </w:rPr>
        <w:t xml:space="preserve">، </w:t>
      </w:r>
      <w:r w:rsidRPr="009E50C1">
        <w:rPr>
          <w:rStyle w:val="FootnoteReference"/>
          <w:sz w:val="22"/>
          <w:rtl/>
        </w:rPr>
        <w:footnoteReference w:id="185"/>
      </w:r>
      <w:r w:rsidRPr="009E50C1">
        <w:rPr>
          <w:rFonts w:hint="cs"/>
          <w:sz w:val="22"/>
          <w:rtl/>
        </w:rPr>
        <w:t xml:space="preserve"> وتستخدم هذه المبادئ التوجيهية منظورا واسعا بشأن جميع النظم الإيكولوجية وتشمل اعتبارات لتعميم النُهج القائمة على النظم الإيكولوجية بشأن التكيف مع تغير المناخ والحد من مخاطر الكوارث. وتدمج المبادئ التوجيهية هذه النُهج في سلسلة من الخطوات التكرارية. وتهدف العملية إلى أن تكون مرنة وقابلة للتعديل وفقا لاحتياجات أي مشروع، أو برنامج أو بلد أو منطقة أو مناظر طبيعية أرضية/بحرية. وتعتبر المبادئ والضمانات الخاصة بالنُهج القائمة على النظم الإيكولوجية بشأن التكيف مع تغير المناخ والحد من مخاطر الكوارث أمرا محوريا في عملية التخطيط والتنفيذ، وتُقدم الاعتبارات العامة لتحسين الفعالية والكفاءة. وترتبط الخطوات بصندوق أدوات يقدم عملية اختيار غير شاملة لإرشادات وأدوات أخرى تُتاح كمعلومات تكميلية.</w:t>
      </w:r>
      <w:r w:rsidRPr="009E50C1">
        <w:rPr>
          <w:rStyle w:val="FootnoteReference"/>
          <w:sz w:val="22"/>
          <w:rtl/>
        </w:rPr>
        <w:footnoteReference w:id="186"/>
      </w:r>
      <w:r w:rsidRPr="009E50C1">
        <w:rPr>
          <w:rFonts w:hint="cs"/>
          <w:sz w:val="22"/>
          <w:rtl/>
        </w:rPr>
        <w:t xml:space="preserve"> وينبغي إجراء عمليات مشاركة أصحاب المصلحة، والتعميم، وبناء القدرات، والرصد عبر جميع مراحل العملية.</w:t>
      </w:r>
    </w:p>
    <w:p w:rsidR="00912785" w:rsidRPr="009E50C1" w:rsidRDefault="00912785" w:rsidP="00912785">
      <w:pPr>
        <w:spacing w:after="120" w:line="192" w:lineRule="auto"/>
        <w:jc w:val="both"/>
        <w:rPr>
          <w:b/>
          <w:bCs/>
          <w:sz w:val="22"/>
          <w:rtl/>
        </w:rPr>
      </w:pPr>
      <w:r w:rsidRPr="009E50C1">
        <w:rPr>
          <w:rFonts w:hint="cs"/>
          <w:b/>
          <w:bCs/>
          <w:sz w:val="22"/>
          <w:rtl/>
        </w:rPr>
        <w:t>الخطوة ألف-</w:t>
      </w:r>
      <w:r w:rsidRPr="009E50C1">
        <w:rPr>
          <w:rFonts w:hint="cs"/>
          <w:b/>
          <w:bCs/>
          <w:sz w:val="22"/>
          <w:rtl/>
        </w:rPr>
        <w:tab/>
        <w:t>فهم النظام الاجتماعي الإيكولوجي</w:t>
      </w:r>
    </w:p>
    <w:p w:rsidR="00912785" w:rsidRPr="009E50C1" w:rsidRDefault="00912785" w:rsidP="00912785">
      <w:pPr>
        <w:spacing w:after="120" w:line="192" w:lineRule="auto"/>
        <w:jc w:val="both"/>
        <w:rPr>
          <w:b/>
          <w:bCs/>
          <w:sz w:val="22"/>
          <w:rtl/>
        </w:rPr>
      </w:pPr>
      <w:r w:rsidRPr="009E50C1">
        <w:rPr>
          <w:rFonts w:hint="cs"/>
          <w:b/>
          <w:bCs/>
          <w:sz w:val="22"/>
          <w:rtl/>
        </w:rPr>
        <w:t>الغرض</w:t>
      </w:r>
    </w:p>
    <w:p w:rsidR="00912785" w:rsidRPr="009E50C1" w:rsidRDefault="00912785" w:rsidP="00912785">
      <w:pPr>
        <w:spacing w:after="120" w:line="192" w:lineRule="auto"/>
        <w:jc w:val="both"/>
        <w:rPr>
          <w:sz w:val="22"/>
          <w:rtl/>
        </w:rPr>
      </w:pPr>
      <w:r w:rsidRPr="009E50C1">
        <w:rPr>
          <w:rFonts w:hint="cs"/>
          <w:sz w:val="22"/>
          <w:rtl/>
        </w:rPr>
        <w:t>24-</w:t>
      </w:r>
      <w:r w:rsidRPr="009E50C1">
        <w:rPr>
          <w:rFonts w:hint="cs"/>
          <w:sz w:val="22"/>
          <w:rtl/>
        </w:rPr>
        <w:tab/>
        <w:t>تهدف هذه الخطوة الاستكشافية إلى تحسين فهم النظام الاجتماعي الإيكولوجي المستهدف لتدخلات التكيف مع تغير المناخ وإدارة مخاطر الكوارث. ويشمل ذلك تحديد السمات الرئيسية للنظام الإيكولوجي/المناظر الطبيعية، بما في ذلك التنوع البيولوجي ووظائف وخدمات النظم الإيكولوجية، والروابط المتداخلة مع الشعوب. وتمكّن الخطوة ألف من تناول الأسباب الجذرية للمخاطر عند التعامل مع الآثار الحالية والمستقبلي</w:t>
      </w:r>
      <w:r w:rsidRPr="009E50C1">
        <w:rPr>
          <w:sz w:val="22"/>
          <w:rtl/>
        </w:rPr>
        <w:t>ة</w:t>
      </w:r>
      <w:r w:rsidRPr="009E50C1">
        <w:rPr>
          <w:rFonts w:hint="cs"/>
          <w:sz w:val="22"/>
          <w:rtl/>
        </w:rPr>
        <w:t xml:space="preserve"> لتغير المناخ. وبالإضافة إلى ذلك، فهي توفر معلومات خط الأساس لضمان أن تتوافق تدابير النُهج القائمة على النظم الإيكولوجية بشأن التكيف مع تغير المناخ والحد من مخاطر الكوارث مع احتياجات الحفظ والتنمية وأنها لا تضر التنوع البيولوجي، أو التنوع الثقافي، أو وظائف وخدمات النظم الإيكولوجية أو الشعوب وسبل العيش التي تعتمد على هذه الوظائف والخدمات، بما يتماشى مع المبادئ والضمانات.</w:t>
      </w:r>
    </w:p>
    <w:p w:rsidR="00912785" w:rsidRPr="009E50C1" w:rsidRDefault="00912785" w:rsidP="00912785">
      <w:pPr>
        <w:spacing w:after="120" w:line="192" w:lineRule="auto"/>
        <w:jc w:val="both"/>
        <w:rPr>
          <w:sz w:val="22"/>
          <w:rtl/>
        </w:rPr>
      </w:pPr>
      <w:r w:rsidRPr="009E50C1">
        <w:rPr>
          <w:rFonts w:hint="cs"/>
          <w:sz w:val="22"/>
          <w:rtl/>
        </w:rPr>
        <w:t>25-</w:t>
      </w:r>
      <w:r w:rsidRPr="009E50C1">
        <w:rPr>
          <w:rFonts w:hint="cs"/>
          <w:sz w:val="22"/>
          <w:rtl/>
        </w:rPr>
        <w:tab/>
        <w:t>وعلاوة على ذلك، تتضمن الخطوة ألف تحليلا متعمقا لأصحاب المصلحة وعمليات تشاركية متعددة أصحاب المصلحة تدعم الخطوات اللاحقة، ولذلك تُعرض إجراءات أكثر تفصيلا لإجراء هذه التحليلات (الإطار 2).</w:t>
      </w:r>
    </w:p>
    <w:p w:rsidR="00912785" w:rsidRPr="009E50C1" w:rsidRDefault="00912785" w:rsidP="00774EE6">
      <w:pPr>
        <w:spacing w:after="120" w:line="192" w:lineRule="auto"/>
        <w:jc w:val="both"/>
        <w:rPr>
          <w:b/>
          <w:bCs/>
          <w:sz w:val="22"/>
          <w:rtl/>
        </w:rPr>
      </w:pPr>
      <w:r w:rsidRPr="009E50C1">
        <w:rPr>
          <w:rFonts w:hint="cs"/>
          <w:b/>
          <w:bCs/>
          <w:sz w:val="22"/>
          <w:rtl/>
        </w:rPr>
        <w:t>النتائج</w:t>
      </w:r>
    </w:p>
    <w:p w:rsidR="00912785" w:rsidRPr="009E50C1" w:rsidRDefault="00912785" w:rsidP="00912785">
      <w:pPr>
        <w:spacing w:after="120" w:line="192" w:lineRule="auto"/>
        <w:ind w:firstLine="720"/>
        <w:jc w:val="both"/>
        <w:rPr>
          <w:sz w:val="22"/>
          <w:rtl/>
        </w:rPr>
      </w:pPr>
      <w:r w:rsidRPr="009E50C1">
        <w:rPr>
          <w:rFonts w:hint="cs"/>
          <w:sz w:val="22"/>
          <w:rtl/>
        </w:rPr>
        <w:t>(أ)</w:t>
      </w:r>
      <w:r w:rsidRPr="009E50C1">
        <w:rPr>
          <w:rFonts w:hint="cs"/>
          <w:sz w:val="22"/>
          <w:rtl/>
        </w:rPr>
        <w:tab/>
        <w:t>تحديد نظام إيكولوجي اجتماعي معد لغرض لمعين (التنوع البيولوجي، وخدمات النظم الإيكولوجية، والخصائص والتبعيات الاجتماعية الاقتصادية) والغايات والأهداف ذات الصلة بشأن التكيف والحد من مخاطر الكوارث؛</w:t>
      </w:r>
    </w:p>
    <w:p w:rsidR="00912785" w:rsidRPr="009E50C1" w:rsidRDefault="00912785" w:rsidP="00912785">
      <w:pPr>
        <w:spacing w:after="120" w:line="192" w:lineRule="auto"/>
        <w:ind w:firstLine="720"/>
        <w:jc w:val="both"/>
        <w:rPr>
          <w:sz w:val="22"/>
          <w:rtl/>
        </w:rPr>
      </w:pPr>
      <w:r w:rsidRPr="009E50C1">
        <w:rPr>
          <w:rFonts w:hint="cs"/>
          <w:sz w:val="22"/>
          <w:rtl/>
        </w:rPr>
        <w:t>(ب)</w:t>
      </w:r>
      <w:r w:rsidRPr="009E50C1">
        <w:rPr>
          <w:rFonts w:hint="cs"/>
          <w:sz w:val="22"/>
          <w:rtl/>
        </w:rPr>
        <w:tab/>
        <w:t>تحديد أصحاب المصلحة وأصحاب الحقوق؛</w:t>
      </w:r>
    </w:p>
    <w:p w:rsidR="00912785" w:rsidRPr="009E50C1" w:rsidRDefault="00912785" w:rsidP="00912785">
      <w:pPr>
        <w:spacing w:after="120" w:line="192" w:lineRule="auto"/>
        <w:ind w:firstLine="720"/>
        <w:jc w:val="both"/>
        <w:rPr>
          <w:sz w:val="22"/>
          <w:rtl/>
        </w:rPr>
      </w:pPr>
      <w:r w:rsidRPr="009E50C1">
        <w:rPr>
          <w:rFonts w:hint="cs"/>
          <w:sz w:val="22"/>
          <w:rtl/>
        </w:rPr>
        <w:lastRenderedPageBreak/>
        <w:t>(ج)</w:t>
      </w:r>
      <w:r w:rsidRPr="009E50C1">
        <w:rPr>
          <w:rFonts w:hint="cs"/>
          <w:sz w:val="22"/>
          <w:rtl/>
        </w:rPr>
        <w:tab/>
        <w:t>تحديد نقاط الانطلاق السياسية والمؤسسية للنُهج القائمة على النظم الإيكولوجية بشأن التكيف مع تغير المناخ والحد من مخاطر الكوارث في النظام.</w:t>
      </w:r>
    </w:p>
    <w:p w:rsidR="00912785" w:rsidRPr="009E50C1" w:rsidRDefault="00912785" w:rsidP="00774EE6">
      <w:pPr>
        <w:spacing w:after="120" w:line="192" w:lineRule="auto"/>
        <w:jc w:val="both"/>
        <w:rPr>
          <w:b/>
          <w:bCs/>
          <w:sz w:val="22"/>
          <w:rtl/>
        </w:rPr>
      </w:pPr>
      <w:r w:rsidRPr="009E50C1">
        <w:rPr>
          <w:rFonts w:hint="cs"/>
          <w:b/>
          <w:bCs/>
          <w:sz w:val="22"/>
          <w:rtl/>
        </w:rPr>
        <w:t>الإجراءات الرئيسية</w:t>
      </w:r>
    </w:p>
    <w:p w:rsidR="00912785" w:rsidRPr="009E50C1" w:rsidRDefault="00912785" w:rsidP="00912785">
      <w:pPr>
        <w:spacing w:after="120" w:line="192" w:lineRule="auto"/>
        <w:ind w:firstLine="720"/>
        <w:jc w:val="both"/>
        <w:rPr>
          <w:sz w:val="22"/>
          <w:rtl/>
        </w:rPr>
      </w:pPr>
      <w:r w:rsidRPr="009E50C1">
        <w:rPr>
          <w:rFonts w:hint="cs"/>
          <w:sz w:val="22"/>
          <w:rtl/>
        </w:rPr>
        <w:t>(أ)</w:t>
      </w:r>
      <w:r w:rsidRPr="009E50C1">
        <w:rPr>
          <w:rFonts w:hint="cs"/>
          <w:sz w:val="22"/>
          <w:rtl/>
        </w:rPr>
        <w:tab/>
        <w:t>إجراء تقييم ذاتي تنظيمي لفهم نقاط القوة، ومواطن الضعف والقدرات (بما في ذلك القدرات التقنية والمالية) وفرص إرساء شراكات بشأن النُهج القائمة على النظم الإيكولوجية بشأن التكيف مع تغير المناخ والحد من مخاطر الكوارث. واستنادا إلى هذا الأمر، تُشكل فرقة متعددة التخصصات (تضم على سبيل الذكر لا الحصر الشعوب الأصلية والمجتمعات المحلية، وخبراء آخرين، وممثلين من القطاعات والهيئات الحكومية ذات الصلة) لتخطيط وتنفيذ هذه النُهج؛</w:t>
      </w:r>
    </w:p>
    <w:p w:rsidR="00912785" w:rsidRPr="009E50C1" w:rsidRDefault="00912785" w:rsidP="00912785">
      <w:pPr>
        <w:spacing w:after="120" w:line="192" w:lineRule="auto"/>
        <w:ind w:firstLine="720"/>
        <w:jc w:val="both"/>
        <w:rPr>
          <w:sz w:val="22"/>
          <w:rtl/>
        </w:rPr>
      </w:pPr>
      <w:r w:rsidRPr="009E50C1">
        <w:rPr>
          <w:rFonts w:hint="cs"/>
          <w:sz w:val="22"/>
          <w:rtl/>
        </w:rPr>
        <w:t>(ب)</w:t>
      </w:r>
      <w:r w:rsidRPr="009E50C1">
        <w:rPr>
          <w:rFonts w:hint="cs"/>
          <w:sz w:val="22"/>
          <w:rtl/>
        </w:rPr>
        <w:tab/>
        <w:t>تحديد وتعريف النظام الاجتماعي الإيكولوجي المعد لغرض معين (على سبيل المثال، مستجمع مياه، أو قطاع أو سياسة)؛</w:t>
      </w:r>
    </w:p>
    <w:p w:rsidR="00912785" w:rsidRPr="009E50C1" w:rsidRDefault="00912785" w:rsidP="00912785">
      <w:pPr>
        <w:spacing w:after="120" w:line="192" w:lineRule="auto"/>
        <w:ind w:firstLine="720"/>
        <w:jc w:val="both"/>
        <w:rPr>
          <w:sz w:val="22"/>
          <w:rtl/>
        </w:rPr>
      </w:pPr>
      <w:r w:rsidRPr="009E50C1">
        <w:rPr>
          <w:rFonts w:hint="cs"/>
          <w:sz w:val="22"/>
          <w:rtl/>
        </w:rPr>
        <w:t>(ج)</w:t>
      </w:r>
      <w:r w:rsidRPr="009E50C1">
        <w:rPr>
          <w:rFonts w:hint="cs"/>
          <w:sz w:val="22"/>
          <w:rtl/>
        </w:rPr>
        <w:tab/>
        <w:t>إجراء تحليلات ومشاورات، والاستفادة من الفرقة المتعددة التخصصات، بغية فهم العوامل الدافعة للمخاطر، وقدرات وأصول المجموعات، والمجتمعات والاقتصادات، والبيئة الاجتماعية والطبيعية الأوسع؛</w:t>
      </w:r>
    </w:p>
    <w:p w:rsidR="00912785" w:rsidRPr="009E50C1" w:rsidRDefault="00912785" w:rsidP="00912785">
      <w:pPr>
        <w:spacing w:after="120" w:line="192" w:lineRule="auto"/>
        <w:ind w:firstLine="720"/>
        <w:jc w:val="both"/>
        <w:rPr>
          <w:sz w:val="22"/>
          <w:rtl/>
        </w:rPr>
      </w:pPr>
      <w:r w:rsidRPr="009E50C1">
        <w:rPr>
          <w:rFonts w:hint="cs"/>
          <w:sz w:val="22"/>
          <w:rtl/>
        </w:rPr>
        <w:t>(د)</w:t>
      </w:r>
      <w:r w:rsidRPr="009E50C1">
        <w:rPr>
          <w:rFonts w:hint="cs"/>
          <w:sz w:val="22"/>
          <w:rtl/>
        </w:rPr>
        <w:tab/>
        <w:t>تحليل المشكلة، وتحديد نطاقها (الجغرافي والزمني) عن طريق تحديد حدود النظام (انظر الإرشادات الداعمة في صندوق الأدوات ذي الصلة</w:t>
      </w:r>
      <w:r w:rsidRPr="009E50C1">
        <w:rPr>
          <w:rStyle w:val="FootnoteReference"/>
          <w:sz w:val="22"/>
          <w:rtl/>
        </w:rPr>
        <w:footnoteReference w:id="187"/>
      </w:r>
      <w:r w:rsidRPr="009E50C1">
        <w:rPr>
          <w:rFonts w:hint="cs"/>
          <w:sz w:val="22"/>
          <w:rtl/>
        </w:rPr>
        <w:t>) ووضع غايات أهداف بشأن التكيف والحد من مخاطر الكوارث دون إلحاق الضرر بالتنوع البيولوجي أو وظائف وخدمات النظم الإيكولوجية. وينبغي للنطاق المكاني لإدارة المخاطر المرتبطة بآثار تغير المناخ أن يكون واسعا بدرجة تكفي لمعالجة الأسباب الجذرية للخطر ولتقديم وظائف متعددة لأصحاب المصلحة ممن لهم مصالح مختلفة، وأن يكون صغيرا بشكل يجعل تنفيذه ممكنا؛</w:t>
      </w:r>
    </w:p>
    <w:p w:rsidR="00912785" w:rsidRPr="009E50C1" w:rsidRDefault="00912785" w:rsidP="00912785">
      <w:pPr>
        <w:spacing w:after="120" w:line="192" w:lineRule="auto"/>
        <w:ind w:firstLine="720"/>
        <w:jc w:val="both"/>
        <w:rPr>
          <w:sz w:val="22"/>
          <w:rtl/>
        </w:rPr>
      </w:pPr>
      <w:r w:rsidRPr="009E50C1">
        <w:rPr>
          <w:rFonts w:hint="cs"/>
          <w:sz w:val="22"/>
          <w:rtl/>
        </w:rPr>
        <w:t>(ﻫ)</w:t>
      </w:r>
      <w:r w:rsidRPr="009E50C1">
        <w:rPr>
          <w:rFonts w:hint="cs"/>
          <w:sz w:val="22"/>
          <w:rtl/>
        </w:rPr>
        <w:tab/>
        <w:t>تحديد خدمات الإمداد والتنظيم والدعم والخدمات الثقافية الرئيسية في النظام التي تسهم في تعزيز القدرة على الصمود ووضع خرائط لها. ونظرا لأن 90 في المائة من الكوارث تتعلق بالمياه، بما في ذلك الجفاف أو الفيضانات، فإن فهم هيدرولوجيا المناظر الطبيعية يعد أمرا في غاية الأهمية من أجل تحديد نطاق تدخلات النُهج القائمة على النظم الإيكولوجية بشأن التكيف مع تغير المناخ والحد من مخاطر الكوارث وتصميمها؛</w:t>
      </w:r>
    </w:p>
    <w:p w:rsidR="00912785" w:rsidRPr="009E50C1" w:rsidRDefault="00912785" w:rsidP="00912785">
      <w:pPr>
        <w:spacing w:after="120" w:line="192" w:lineRule="auto"/>
        <w:ind w:firstLine="720"/>
        <w:jc w:val="both"/>
        <w:rPr>
          <w:sz w:val="22"/>
          <w:rtl/>
        </w:rPr>
      </w:pPr>
      <w:r w:rsidRPr="009E50C1">
        <w:rPr>
          <w:rFonts w:hint="cs"/>
          <w:sz w:val="22"/>
          <w:rtl/>
        </w:rPr>
        <w:t>(و)</w:t>
      </w:r>
      <w:r w:rsidRPr="009E50C1">
        <w:rPr>
          <w:rFonts w:hint="cs"/>
          <w:sz w:val="22"/>
          <w:rtl/>
        </w:rPr>
        <w:tab/>
        <w:t>تحديد نقاط انطلاق أولية لتدخلات النُهج القائمة على النظم الإيكولوجية بشأن التكيف مع تغير المناخ والحد من مخاطر الكوارث؛</w:t>
      </w:r>
    </w:p>
    <w:p w:rsidR="00912785" w:rsidRPr="009E50C1" w:rsidRDefault="00912785" w:rsidP="00912785">
      <w:pPr>
        <w:spacing w:after="120" w:line="192" w:lineRule="auto"/>
        <w:ind w:firstLine="720"/>
        <w:jc w:val="both"/>
        <w:rPr>
          <w:sz w:val="22"/>
          <w:rtl/>
        </w:rPr>
      </w:pPr>
      <w:r w:rsidRPr="009E50C1">
        <w:rPr>
          <w:rFonts w:hint="cs"/>
          <w:sz w:val="22"/>
          <w:rtl/>
        </w:rPr>
        <w:t>(ز)</w:t>
      </w:r>
      <w:r w:rsidRPr="009E50C1">
        <w:rPr>
          <w:rFonts w:hint="cs"/>
          <w:sz w:val="22"/>
          <w:rtl/>
        </w:rPr>
        <w:tab/>
        <w:t>البحث عن نقاط انطلاق ذات صلة للنُهج القائمة على النظم الإيكولوجية بشأن التكيف مع تغير المناخ والحد من مخاطر الكوارث، خاصة في دورة تتعلق بالسياسة أو التخطيط أو وضع الميزانية على نطاقات ومستويات مختلفة حيثما يمكن إدراج اعتبارات مخاطر تغير المناخ والتكيف؛</w:t>
      </w:r>
    </w:p>
    <w:p w:rsidR="00912785" w:rsidRPr="009E50C1" w:rsidRDefault="00912785" w:rsidP="00912785">
      <w:pPr>
        <w:spacing w:after="120" w:line="192" w:lineRule="auto"/>
        <w:ind w:firstLine="720"/>
        <w:jc w:val="both"/>
        <w:rPr>
          <w:sz w:val="22"/>
          <w:rtl/>
        </w:rPr>
      </w:pPr>
      <w:r w:rsidRPr="009E50C1">
        <w:rPr>
          <w:rFonts w:hint="cs"/>
          <w:sz w:val="22"/>
          <w:rtl/>
        </w:rPr>
        <w:t>(ح)</w:t>
      </w:r>
      <w:r w:rsidRPr="009E50C1">
        <w:rPr>
          <w:rFonts w:hint="cs"/>
          <w:sz w:val="22"/>
          <w:rtl/>
        </w:rPr>
        <w:tab/>
        <w:t>تحديد المسؤوليات المؤسسية عن أشكال التداخل الخاصة بالتنمية، والحفظ، والحد من مخاطر الكوارث والتكيف مع تغير المناخ، بما في ذلك القطاعات ذات الصلة؛</w:t>
      </w:r>
    </w:p>
    <w:p w:rsidR="00912785" w:rsidRPr="009E50C1" w:rsidRDefault="00912785" w:rsidP="00912785">
      <w:pPr>
        <w:spacing w:after="240" w:line="192" w:lineRule="auto"/>
        <w:ind w:firstLine="720"/>
        <w:jc w:val="both"/>
        <w:rPr>
          <w:sz w:val="22"/>
          <w:rtl/>
        </w:rPr>
      </w:pPr>
      <w:r w:rsidRPr="009E50C1">
        <w:rPr>
          <w:rFonts w:hint="cs"/>
          <w:sz w:val="22"/>
          <w:rtl/>
        </w:rPr>
        <w:t>(ط)</w:t>
      </w:r>
      <w:r w:rsidRPr="009E50C1">
        <w:rPr>
          <w:rFonts w:hint="cs"/>
          <w:sz w:val="22"/>
          <w:rtl/>
        </w:rPr>
        <w:tab/>
        <w:t>إجراء تحليل متعمق لأصحاب المصلحة (الإطار 2).</w:t>
      </w:r>
    </w:p>
    <w:p w:rsidR="00912785" w:rsidRPr="009E50C1" w:rsidRDefault="00912785" w:rsidP="00912785">
      <w:pPr>
        <w:spacing w:after="240" w:line="192" w:lineRule="auto"/>
        <w:jc w:val="both"/>
        <w:rPr>
          <w:sz w:val="22"/>
          <w:rtl/>
        </w:rPr>
      </w:pPr>
    </w:p>
    <w:p w:rsidR="00912785" w:rsidRPr="009E50C1" w:rsidRDefault="00D1437E" w:rsidP="00912785">
      <w:pPr>
        <w:spacing w:after="120" w:line="192" w:lineRule="auto"/>
        <w:ind w:firstLine="4"/>
        <w:jc w:val="both"/>
        <w:rPr>
          <w:sz w:val="22"/>
        </w:rPr>
      </w:pPr>
      <w:r>
        <w:rPr>
          <w:rFonts w:eastAsia="Calibri"/>
          <w:noProof/>
          <w:snapToGrid w:val="0"/>
          <w:kern w:val="22"/>
          <w:sz w:val="24"/>
          <w:szCs w:val="22"/>
          <w:lang w:val="en-CA" w:eastAsia="en-CA" w:bidi="ar-SA"/>
        </w:rPr>
      </w:r>
      <w:r>
        <w:rPr>
          <w:rFonts w:eastAsia="Calibri"/>
          <w:noProof/>
          <w:snapToGrid w:val="0"/>
          <w:kern w:val="22"/>
          <w:sz w:val="24"/>
          <w:szCs w:val="22"/>
          <w:lang w:val="en-CA" w:eastAsia="en-CA" w:bidi="ar-SA"/>
        </w:rPr>
        <w:pict>
          <v:shape id="Text Box 2" o:spid="_x0000_s1056" type="#_x0000_t202" style="width:468pt;height:333.15pt;visibility:visible;mso-left-percent:-10001;mso-top-percent:-10001;mso-position-horizontal:absolute;mso-position-horizontal-relative:char;mso-position-vertical:absolute;mso-position-vertical-relative:line;mso-left-percent:-10001;mso-top-percent:-10001">
            <v:textbox style="mso-next-textbox:#Text Box 2">
              <w:txbxContent>
                <w:p w:rsidR="0024044D" w:rsidRPr="00EA475C" w:rsidRDefault="0024044D" w:rsidP="00912785">
                  <w:pPr>
                    <w:keepNext/>
                    <w:spacing w:after="120" w:line="204" w:lineRule="auto"/>
                    <w:jc w:val="center"/>
                    <w:rPr>
                      <w:b/>
                      <w:bCs/>
                      <w:color w:val="4F81BD"/>
                    </w:rPr>
                  </w:pPr>
                  <w:r w:rsidRPr="00EA475C">
                    <w:rPr>
                      <w:rFonts w:hint="cs"/>
                      <w:b/>
                      <w:bCs/>
                      <w:color w:val="4F81BD"/>
                      <w:rtl/>
                    </w:rPr>
                    <w:t>الإطار 2-</w:t>
                  </w:r>
                  <w:r w:rsidRPr="00EA475C">
                    <w:rPr>
                      <w:rFonts w:hint="cs"/>
                      <w:b/>
                      <w:bCs/>
                      <w:color w:val="4F81BD"/>
                      <w:rtl/>
                    </w:rPr>
                    <w:tab/>
                    <w:t>تحليل أصحاب المصلحة وأصحاب الحقوق وإنشاء آليات تشاركية</w:t>
                  </w:r>
                </w:p>
                <w:p w:rsidR="0024044D" w:rsidRPr="00EA475C" w:rsidRDefault="0024044D" w:rsidP="00912785">
                  <w:pPr>
                    <w:spacing w:after="60" w:line="204" w:lineRule="auto"/>
                    <w:jc w:val="both"/>
                    <w:rPr>
                      <w:rFonts w:eastAsia="BatangChe"/>
                      <w:szCs w:val="22"/>
                      <w:rtl/>
                    </w:rPr>
                  </w:pPr>
                  <w:r w:rsidRPr="00EA475C">
                    <w:rPr>
                      <w:rFonts w:eastAsia="BatangChe" w:hint="cs"/>
                      <w:szCs w:val="22"/>
                      <w:rtl/>
                    </w:rPr>
                    <w:t>من شأن إجراء تقييم للنظام أو المناظر الطبيعية أن يساعد في تحليل المشكلة، وأن يحدد حدود تدخلات التكيف مع تغير المناخ والحد من مخاطر الكوارث، وأن يبحث عن نقاط انطلاق للنُهج القائمة على النظم الإيكولوجية بشأن التكيف مع تغير المناخ والحد من مخاطر الكوارث. وينبغي أن تغذي هذه المعلومات تحليلا متعمقا لأصحاب المصلحة قبل إشراكهم في جميع مراحل عملية التكيف/الحد من مخاطر الكوارث، كما تستفيد أيضا من المعلومات الواردة من أصحاب المصلحة. ومن شأن المشاركة المسبقة والمستنيرة لأصحاب المصلحة وأصحاب الحقوق أن تعزز حقوق الملكية وتزيد أيضا احتمالية نجاح أي تدخل بشأن التكيف/الحد من مخاطر الكوارث. ويعتبر التحليل المتعمق لأصحاب المصلحة وإعداد عمليات متعددة أصحاب المصلحة وآليات تشاركية أمورا أساسية في الوفاء بالمبادئ المعنية بالإنصاف والشمولية والضمانات ذات الصلة. وتحدد الخطوط الإرشادية الطوعية أغواي:</w:t>
                  </w:r>
                  <w:r w:rsidRPr="00EA475C">
                    <w:rPr>
                      <w:rFonts w:eastAsia="BatangChe" w:hint="eastAsia"/>
                      <w:szCs w:val="22"/>
                      <w:rtl/>
                    </w:rPr>
                    <w:t> </w:t>
                  </w:r>
                  <w:r w:rsidRPr="00EA475C">
                    <w:rPr>
                      <w:rFonts w:eastAsia="BatangChe" w:hint="cs"/>
                      <w:szCs w:val="22"/>
                      <w:rtl/>
                    </w:rPr>
                    <w:t>غو (</w:t>
                  </w:r>
                  <w:hyperlink r:id="rId58" w:history="1">
                    <w:r w:rsidRPr="00EA475C">
                      <w:rPr>
                        <w:rStyle w:val="Hyperlink"/>
                        <w:szCs w:val="22"/>
                      </w:rPr>
                      <w:t>https://www.cbd.int/traditional/guidelines.shtml</w:t>
                    </w:r>
                  </w:hyperlink>
                  <w:r w:rsidRPr="00EA475C">
                    <w:rPr>
                      <w:rFonts w:eastAsia="BatangChe" w:hint="cs"/>
                      <w:szCs w:val="22"/>
                      <w:rtl/>
                    </w:rPr>
                    <w:t>) اعتبارات إجرائية بشأن إجراء تقييمات للأثر الثقافي والبيئي والاجتماعي، تُطبق على نطاق واسع في النُهج القائمة على النظم الإيكولوجية بشأن التكيف مع تغير المناخ والحد من مخاطر الكوارث.</w:t>
                  </w:r>
                </w:p>
                <w:p w:rsidR="0024044D" w:rsidRPr="00EA475C" w:rsidRDefault="0024044D" w:rsidP="00912785">
                  <w:pPr>
                    <w:spacing w:after="60" w:line="204" w:lineRule="auto"/>
                    <w:jc w:val="both"/>
                    <w:rPr>
                      <w:rFonts w:eastAsia="BatangChe"/>
                      <w:b/>
                      <w:bCs/>
                      <w:color w:val="2F5496"/>
                      <w:szCs w:val="22"/>
                    </w:rPr>
                  </w:pPr>
                  <w:r w:rsidRPr="00EA475C">
                    <w:rPr>
                      <w:rFonts w:eastAsia="BatangChe" w:hint="cs"/>
                      <w:b/>
                      <w:bCs/>
                      <w:color w:val="2F5496"/>
                      <w:szCs w:val="22"/>
                      <w:rtl/>
                    </w:rPr>
                    <w:t>الإجراءات الرئيسية</w:t>
                  </w:r>
                </w:p>
                <w:p w:rsidR="0024044D" w:rsidRPr="00EA475C" w:rsidRDefault="0024044D" w:rsidP="00912785">
                  <w:pPr>
                    <w:pStyle w:val="ListParagraph"/>
                    <w:numPr>
                      <w:ilvl w:val="0"/>
                      <w:numId w:val="47"/>
                    </w:numPr>
                    <w:bidi/>
                    <w:spacing w:after="60" w:line="204" w:lineRule="auto"/>
                    <w:rPr>
                      <w:rFonts w:eastAsia="BatangChe" w:cs="Simplified Arabic"/>
                      <w:sz w:val="20"/>
                      <w:szCs w:val="22"/>
                    </w:rPr>
                  </w:pPr>
                  <w:r w:rsidRPr="00EA475C">
                    <w:rPr>
                      <w:rFonts w:eastAsia="BatangChe" w:cs="Simplified Arabic" w:hint="cs"/>
                      <w:sz w:val="20"/>
                      <w:szCs w:val="22"/>
                      <w:rtl/>
                    </w:rPr>
                    <w:t>تحديد الشعوب الأصلية والمجتمعات المحلية، وأصحاب المصلحة وأصحاب الحقوق المعرضين للتأثر بتدخلات النُهج القائمة على النظم الإيكولوجية بشأن التكيف مع تغير المناخ والحد من مخاطر الكوارث، وتحديد الشعوب والمنظمات والقطاعات التي تؤثر على عملية التخطيط والتنفيذ، من خلال الاستعانة بعمليات تشاركية شفافة.</w:t>
                  </w:r>
                </w:p>
                <w:p w:rsidR="0024044D" w:rsidRPr="00EA475C" w:rsidRDefault="0024044D" w:rsidP="00912785">
                  <w:pPr>
                    <w:pStyle w:val="ListParagraph"/>
                    <w:numPr>
                      <w:ilvl w:val="0"/>
                      <w:numId w:val="47"/>
                    </w:numPr>
                    <w:bidi/>
                    <w:spacing w:after="60" w:line="204" w:lineRule="auto"/>
                    <w:rPr>
                      <w:rFonts w:eastAsia="BatangChe" w:cs="Simplified Arabic"/>
                      <w:sz w:val="20"/>
                      <w:szCs w:val="22"/>
                    </w:rPr>
                  </w:pPr>
                  <w:r w:rsidRPr="00EA475C">
                    <w:rPr>
                      <w:rFonts w:eastAsia="BatangChe" w:cs="Simplified Arabic" w:hint="cs"/>
                      <w:sz w:val="20"/>
                      <w:szCs w:val="22"/>
                      <w:rtl/>
                    </w:rPr>
                    <w:t>ضمان المشاركة الكاملة والفعالة لجميع أصحاب المصلحة وأصحاب الحقوق المعنيين، بما في ذلك الشعوب الأصلية والمجتمعات المحلية، والفقراء والنساء والشباب وكبار السن، مع ضمان أن يكون لديهم قدرات وموارد بشرية وتقنية ومالية وتشريعية كافية للقيام بذلك (بما يتماشى مع الضمانات).</w:t>
                  </w:r>
                </w:p>
                <w:p w:rsidR="0024044D" w:rsidRPr="00EA475C" w:rsidRDefault="0024044D" w:rsidP="00912785">
                  <w:pPr>
                    <w:pStyle w:val="ListParagraph"/>
                    <w:numPr>
                      <w:ilvl w:val="0"/>
                      <w:numId w:val="47"/>
                    </w:numPr>
                    <w:bidi/>
                    <w:spacing w:after="60" w:line="204" w:lineRule="auto"/>
                    <w:rPr>
                      <w:rFonts w:eastAsia="BatangChe" w:cs="Simplified Arabic"/>
                      <w:sz w:val="20"/>
                      <w:szCs w:val="22"/>
                    </w:rPr>
                  </w:pPr>
                  <w:r w:rsidRPr="00EA475C">
                    <w:rPr>
                      <w:rFonts w:eastAsia="BatangChe" w:cs="Simplified Arabic" w:hint="cs"/>
                      <w:sz w:val="20"/>
                      <w:szCs w:val="22"/>
                      <w:rtl/>
                    </w:rPr>
                    <w:t xml:space="preserve">الاشتراك مع منظمات المجتمع المدني و/أو المنظمات المجتمعية لتمكين مشاركتها الفعالة. </w:t>
                  </w:r>
                </w:p>
                <w:p w:rsidR="0024044D" w:rsidRPr="00EA475C" w:rsidRDefault="0024044D" w:rsidP="00912785">
                  <w:pPr>
                    <w:pStyle w:val="ListParagraph"/>
                    <w:numPr>
                      <w:ilvl w:val="0"/>
                      <w:numId w:val="47"/>
                    </w:numPr>
                    <w:bidi/>
                    <w:spacing w:after="60" w:line="204" w:lineRule="auto"/>
                    <w:rPr>
                      <w:rFonts w:eastAsia="BatangChe" w:cs="Simplified Arabic"/>
                      <w:sz w:val="20"/>
                      <w:szCs w:val="22"/>
                    </w:rPr>
                  </w:pPr>
                  <w:r w:rsidRPr="00EA475C">
                    <w:rPr>
                      <w:rFonts w:eastAsia="BatangChe" w:cs="Simplified Arabic" w:hint="cs"/>
                      <w:sz w:val="20"/>
                      <w:szCs w:val="22"/>
                      <w:rtl/>
                    </w:rPr>
                    <w:t>القيام، عند الاقتضاء، بتحديد وحماية حقوق ملكية مناطق استخدام الموارد البيولوجية وحقوق الدخول إليها.</w:t>
                  </w:r>
                </w:p>
              </w:txbxContent>
            </v:textbox>
            <w10:anchorlock/>
          </v:shape>
        </w:pict>
      </w:r>
    </w:p>
    <w:p w:rsidR="00912785" w:rsidRPr="009E50C1" w:rsidRDefault="00912785" w:rsidP="00912785">
      <w:pPr>
        <w:spacing w:before="240" w:after="120" w:line="192" w:lineRule="auto"/>
        <w:jc w:val="both"/>
        <w:rPr>
          <w:b/>
          <w:bCs/>
          <w:sz w:val="22"/>
          <w:rtl/>
        </w:rPr>
      </w:pPr>
      <w:r w:rsidRPr="009E50C1">
        <w:rPr>
          <w:rFonts w:hint="cs"/>
          <w:b/>
          <w:bCs/>
          <w:sz w:val="22"/>
          <w:rtl/>
        </w:rPr>
        <w:t>الخطوة باء-</w:t>
      </w:r>
      <w:r w:rsidRPr="009E50C1">
        <w:rPr>
          <w:rFonts w:hint="cs"/>
          <w:b/>
          <w:bCs/>
          <w:sz w:val="22"/>
          <w:rtl/>
        </w:rPr>
        <w:tab/>
        <w:t>تقييم هشاشة الأوضاع والمخاطر</w:t>
      </w:r>
    </w:p>
    <w:p w:rsidR="00912785" w:rsidRPr="009E50C1" w:rsidRDefault="00912785" w:rsidP="00912785">
      <w:pPr>
        <w:spacing w:after="120" w:line="192" w:lineRule="auto"/>
        <w:jc w:val="both"/>
        <w:rPr>
          <w:b/>
          <w:bCs/>
          <w:sz w:val="22"/>
          <w:rtl/>
        </w:rPr>
      </w:pPr>
      <w:r w:rsidRPr="009E50C1">
        <w:rPr>
          <w:rFonts w:hint="cs"/>
          <w:b/>
          <w:bCs/>
          <w:sz w:val="22"/>
          <w:rtl/>
        </w:rPr>
        <w:t>الغرض</w:t>
      </w:r>
    </w:p>
    <w:p w:rsidR="00912785" w:rsidRPr="009E50C1" w:rsidRDefault="00912785" w:rsidP="00912785">
      <w:pPr>
        <w:spacing w:after="120" w:line="192" w:lineRule="auto"/>
        <w:jc w:val="both"/>
        <w:rPr>
          <w:sz w:val="22"/>
          <w:rtl/>
        </w:rPr>
      </w:pPr>
      <w:r w:rsidRPr="009E50C1">
        <w:rPr>
          <w:rFonts w:hint="cs"/>
          <w:sz w:val="22"/>
          <w:rtl/>
        </w:rPr>
        <w:t>26-</w:t>
      </w:r>
      <w:r w:rsidRPr="009E50C1">
        <w:rPr>
          <w:rFonts w:hint="cs"/>
          <w:sz w:val="22"/>
          <w:rtl/>
        </w:rPr>
        <w:tab/>
        <w:t>تُجرى تقييمات هشاشة الأوضاع والمخاطر لتحديد المخاطر والآثار الرئيسية لتغير المناخ والكوارث على النظام الاجتماعي الإيكولوجي المعد لغرض معين، مثل تقييم معلومات التنوع البيولوجي وخدمات النظم الإيكولوجية لتحديد الأنواع أو النظم الإيكولوجية الضعيفة بشكل خاص أمام الآثار السلبية لتغير المناخ. وتُستخدم التقييمات بعد ذلك لتحديد التدخلات المستهدفة بشأن التكيف والحد من مخاطر الكوارث في التخطيط والتصميم وتقييمها واختيارها. كما تساعد تقييمات المخاطر وهشاشة الأوضاع في تخصيص الموارد للمجالات التي في أمس الحاجة إليها، ووضع خطوط أساس لرصد نجاح التدخلات.</w:t>
      </w:r>
    </w:p>
    <w:p w:rsidR="00912785" w:rsidRPr="009E50C1" w:rsidRDefault="00912785" w:rsidP="00912785">
      <w:pPr>
        <w:spacing w:after="120" w:line="192" w:lineRule="auto"/>
        <w:jc w:val="both"/>
        <w:rPr>
          <w:sz w:val="22"/>
          <w:rtl/>
        </w:rPr>
      </w:pPr>
      <w:r w:rsidRPr="009E50C1">
        <w:rPr>
          <w:rFonts w:hint="cs"/>
          <w:sz w:val="22"/>
          <w:rtl/>
        </w:rPr>
        <w:t>27-</w:t>
      </w:r>
      <w:r w:rsidRPr="009E50C1">
        <w:rPr>
          <w:rFonts w:hint="cs"/>
          <w:sz w:val="22"/>
          <w:rtl/>
        </w:rPr>
        <w:tab/>
        <w:t>وتعرّف هشاشة الأوضاع على أنها استعداد أو قابلية للتعرض للآثار الضارة. وتضمن هشاشة الأوضاع مجموعة من المفاهيم والعناصر أو القابلية للتعرض للأذى وعدم القدرة على التعامل والتكيف معها.</w:t>
      </w:r>
      <w:r w:rsidRPr="009E50C1">
        <w:rPr>
          <w:rStyle w:val="FootnoteReference"/>
          <w:sz w:val="22"/>
          <w:rtl/>
        </w:rPr>
        <w:footnoteReference w:id="188"/>
      </w:r>
      <w:r w:rsidRPr="009E50C1">
        <w:rPr>
          <w:rFonts w:hint="cs"/>
          <w:sz w:val="22"/>
          <w:rtl/>
        </w:rPr>
        <w:t xml:space="preserve"> ويحدد الضعف والتعرض والأخطار معا مخاطر الآثار المتصلة بالمناخ (الشكل 3). وبالرغم من أن لهذه المصطلحات تعاريف مختلفة وافتراضات كامنة، فإن تقييمات كل من المخاطر وهشاشة الأوضاع تتبع منطقا مماثلا.</w:t>
      </w:r>
    </w:p>
    <w:p w:rsidR="00912785" w:rsidRPr="009E50C1" w:rsidRDefault="00912785" w:rsidP="00912785">
      <w:pPr>
        <w:rPr>
          <w:b/>
          <w:bCs/>
          <w:sz w:val="22"/>
          <w:rtl/>
        </w:rPr>
      </w:pPr>
      <w:r w:rsidRPr="009E50C1">
        <w:rPr>
          <w:b/>
          <w:bCs/>
          <w:sz w:val="22"/>
          <w:rtl/>
        </w:rPr>
        <w:br w:type="page"/>
      </w:r>
    </w:p>
    <w:p w:rsidR="00912785" w:rsidRPr="009E50C1" w:rsidRDefault="00912785" w:rsidP="00912785">
      <w:pPr>
        <w:spacing w:after="120" w:line="192" w:lineRule="auto"/>
        <w:ind w:left="1008" w:hanging="1008"/>
        <w:jc w:val="both"/>
        <w:rPr>
          <w:b/>
          <w:bCs/>
          <w:sz w:val="22"/>
          <w:rtl/>
        </w:rPr>
      </w:pPr>
      <w:r w:rsidRPr="009E50C1">
        <w:rPr>
          <w:rFonts w:hint="cs"/>
          <w:b/>
          <w:bCs/>
          <w:sz w:val="22"/>
          <w:rtl/>
        </w:rPr>
        <w:lastRenderedPageBreak/>
        <w:t>الشكل 3-</w:t>
      </w:r>
      <w:r w:rsidRPr="009E50C1">
        <w:rPr>
          <w:rFonts w:hint="cs"/>
          <w:b/>
          <w:bCs/>
          <w:sz w:val="22"/>
          <w:rtl/>
        </w:rPr>
        <w:tab/>
        <w:t>توضيح المفاهيم الأساسية لمساهمة الفريق العامل الثاني في تقرير التقييم الخامس للهيئة الحكومية الدولية المعنية بتغير المناخ</w:t>
      </w:r>
    </w:p>
    <w:p w:rsidR="00912785" w:rsidRPr="009E50C1" w:rsidRDefault="00912785" w:rsidP="00774EE6">
      <w:pPr>
        <w:spacing w:after="120" w:line="192" w:lineRule="auto"/>
        <w:jc w:val="both"/>
        <w:rPr>
          <w:b/>
          <w:bCs/>
          <w:sz w:val="22"/>
        </w:rPr>
      </w:pPr>
    </w:p>
    <w:p w:rsidR="00912785" w:rsidRPr="009E50C1" w:rsidRDefault="00912785" w:rsidP="00912785">
      <w:pPr>
        <w:spacing w:after="120" w:line="192" w:lineRule="auto"/>
        <w:jc w:val="center"/>
        <w:rPr>
          <w:sz w:val="22"/>
        </w:rPr>
      </w:pPr>
      <w:r w:rsidRPr="009E50C1">
        <w:rPr>
          <w:noProof/>
          <w:sz w:val="22"/>
          <w:lang w:bidi="ar-SA"/>
        </w:rPr>
        <w:drawing>
          <wp:inline distT="0" distB="0" distL="0" distR="0">
            <wp:extent cx="5646420" cy="3451860"/>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646420" cy="3451860"/>
                    </a:xfrm>
                    <a:prstGeom prst="rect">
                      <a:avLst/>
                    </a:prstGeom>
                    <a:noFill/>
                    <a:ln>
                      <a:noFill/>
                    </a:ln>
                  </pic:spPr>
                </pic:pic>
              </a:graphicData>
            </a:graphic>
          </wp:inline>
        </w:drawing>
      </w:r>
    </w:p>
    <w:p w:rsidR="00912785" w:rsidRPr="009E50C1" w:rsidRDefault="00912785" w:rsidP="00912785">
      <w:pPr>
        <w:spacing w:after="120" w:line="192" w:lineRule="auto"/>
        <w:jc w:val="center"/>
        <w:rPr>
          <w:sz w:val="22"/>
        </w:rPr>
      </w:pPr>
    </w:p>
    <w:p w:rsidR="00912785" w:rsidRPr="009E50C1" w:rsidRDefault="00912785" w:rsidP="00912785">
      <w:pPr>
        <w:spacing w:after="120" w:line="192" w:lineRule="auto"/>
        <w:jc w:val="both"/>
        <w:rPr>
          <w:sz w:val="22"/>
          <w:szCs w:val="22"/>
          <w:rtl/>
        </w:rPr>
      </w:pPr>
      <w:r w:rsidRPr="009E50C1">
        <w:rPr>
          <w:rFonts w:hint="cs"/>
          <w:i/>
          <w:iCs/>
          <w:sz w:val="22"/>
          <w:szCs w:val="22"/>
          <w:rtl/>
        </w:rPr>
        <w:t>ملحوظة</w:t>
      </w:r>
      <w:r w:rsidRPr="009E50C1">
        <w:rPr>
          <w:rFonts w:hint="cs"/>
          <w:sz w:val="22"/>
          <w:szCs w:val="22"/>
          <w:rtl/>
        </w:rPr>
        <w:t>: تنجم مخاطر الآثار المتصلة بالمناخ من تفاعل الأخطار المتصلة بالمناخ (بما في ذلك الظواهر والاتجاهات الخطرة) مع هشاشة أوضاع النظم البشرية والطبيعية وتعرضها. والتغيرات التي تحدث في كل من النظام المناخي (على اليسار) والعمليات الاجتماعية الاقتصادية بما في ذلك التكيف والتخفيف (على اليمين) هي العوامل الدافعة للأخطار والتعرض وهشاشة الأوضاع، (</w:t>
      </w:r>
      <w:r w:rsidRPr="009E50C1">
        <w:rPr>
          <w:sz w:val="22"/>
          <w:szCs w:val="22"/>
          <w:rtl/>
        </w:rPr>
        <w:t>للهيئة الحكومية الدولية المعنية بتغير المناخ</w:t>
      </w:r>
      <w:r w:rsidRPr="009E50C1">
        <w:rPr>
          <w:rFonts w:hint="cs"/>
          <w:sz w:val="22"/>
          <w:szCs w:val="22"/>
          <w:rtl/>
        </w:rPr>
        <w:t xml:space="preserve">، </w:t>
      </w:r>
      <w:hyperlink r:id="rId60" w:history="1">
        <w:r w:rsidRPr="009E50C1">
          <w:rPr>
            <w:rStyle w:val="Hyperlink"/>
            <w:rFonts w:hint="cs"/>
            <w:i/>
            <w:iCs/>
            <w:sz w:val="22"/>
            <w:szCs w:val="22"/>
            <w:rtl/>
          </w:rPr>
          <w:t>تغير المناخ 2014: الآثار، والتكيف، وهشاشة الأوضاع</w:t>
        </w:r>
      </w:hyperlink>
      <w:r w:rsidRPr="009E50C1">
        <w:rPr>
          <w:rFonts w:hint="cs"/>
          <w:i/>
          <w:iCs/>
          <w:sz w:val="22"/>
          <w:szCs w:val="22"/>
          <w:rtl/>
        </w:rPr>
        <w:t>،</w:t>
      </w:r>
      <w:r w:rsidRPr="009E50C1">
        <w:rPr>
          <w:rFonts w:hint="cs"/>
          <w:sz w:val="22"/>
          <w:szCs w:val="22"/>
          <w:rtl/>
        </w:rPr>
        <w:t xml:space="preserve"> 2014).</w:t>
      </w:r>
    </w:p>
    <w:p w:rsidR="00912785" w:rsidRPr="009E50C1" w:rsidRDefault="00912785" w:rsidP="00912785">
      <w:pPr>
        <w:spacing w:after="120" w:line="192" w:lineRule="auto"/>
        <w:jc w:val="both"/>
        <w:rPr>
          <w:sz w:val="22"/>
          <w:rtl/>
        </w:rPr>
      </w:pPr>
      <w:r w:rsidRPr="009E50C1">
        <w:rPr>
          <w:rFonts w:hint="cs"/>
          <w:sz w:val="22"/>
          <w:rtl/>
        </w:rPr>
        <w:t>28-</w:t>
      </w:r>
      <w:r w:rsidRPr="009E50C1">
        <w:rPr>
          <w:rFonts w:hint="cs"/>
          <w:sz w:val="22"/>
          <w:rtl/>
        </w:rPr>
        <w:tab/>
        <w:t xml:space="preserve">وتتكون تقييمات المخاطر عموما من ثلاث خطوات: تحديد الخطر (إيجاده، والتعرف عليه ووصفه)؛ وتحليل الخطر (تقدير احتمالية حدوثه وشدة آثاره المحتملة)؛ وتقييم الخطر (مقارنة مستوى الخطر مع معايير الخطر لتحديد ما إذا كان الخطر و/أو حجمه محتملا). وتأخذ هذه الخطوات في الاعتبار العوامل المناخية وغير المناخية التي تولد خطرا مناخيا أو كارثيا. </w:t>
      </w:r>
    </w:p>
    <w:p w:rsidR="00912785" w:rsidRPr="009E50C1" w:rsidRDefault="00912785" w:rsidP="00912785">
      <w:pPr>
        <w:spacing w:after="120" w:line="192" w:lineRule="auto"/>
        <w:jc w:val="both"/>
        <w:rPr>
          <w:sz w:val="22"/>
          <w:rtl/>
        </w:rPr>
      </w:pPr>
      <w:r w:rsidRPr="009E50C1">
        <w:rPr>
          <w:rFonts w:hint="cs"/>
          <w:sz w:val="22"/>
          <w:rtl/>
        </w:rPr>
        <w:t>29-</w:t>
      </w:r>
      <w:r w:rsidRPr="009E50C1">
        <w:rPr>
          <w:rFonts w:hint="cs"/>
          <w:sz w:val="22"/>
          <w:rtl/>
        </w:rPr>
        <w:tab/>
        <w:t>وتكمن ميزة اتباع نهج متكامل لتقييم المخاطر وهشاشة الأوضاع، مقابل تقييم هشاشة الأوضاع فقط، في أنه يتناول النسبة الكبيرة من الآثار التي تنجم عن الظواهر الخطرة، فضلا عن دمج نُهج التكيف مع تغير المناخ والحد من مخاطر الكوارث على حد سواء. وهناك ممارسات جديدة نسبيا تنتقل من نُهج الخطر الواحد إلى تقييمات متعددة الأخطار/متعددة المخاطر. فيمكن لهذا النهج أن يُظهر المناطق أو فئات الكائنات المعرضة للأخطار المتعددة (مثل العواصف والفيضانات)، والتأثيرات المتتالية، التي يؤدي فيها خطر إلى حدوث آخر.</w:t>
      </w:r>
    </w:p>
    <w:p w:rsidR="00912785" w:rsidRPr="009E50C1" w:rsidRDefault="00912785" w:rsidP="00912785">
      <w:pPr>
        <w:spacing w:after="120" w:line="192" w:lineRule="auto"/>
        <w:jc w:val="both"/>
        <w:rPr>
          <w:sz w:val="22"/>
          <w:rtl/>
        </w:rPr>
      </w:pPr>
      <w:r w:rsidRPr="009E50C1">
        <w:rPr>
          <w:rFonts w:hint="cs"/>
          <w:sz w:val="22"/>
          <w:rtl/>
        </w:rPr>
        <w:t>30-</w:t>
      </w:r>
      <w:r w:rsidRPr="009E50C1">
        <w:rPr>
          <w:rFonts w:hint="cs"/>
          <w:sz w:val="22"/>
          <w:rtl/>
        </w:rPr>
        <w:tab/>
        <w:t>وتُناقش أدناه اعتبارات رئيسية وأنشطة عامة للاضطلاع بتقييمات المخاطر وهشاشة الأوضاع. وترد أدوات وأمثلة وإرشادات متدرجة مفصلة أخرى في صندوق أدوات الخطوة باء: إجراء تقييمات المخاطر وهشاشة الأوضاع، وتُتاح كمعلومات تكميلية.</w:t>
      </w:r>
      <w:r w:rsidRPr="009E50C1">
        <w:rPr>
          <w:rStyle w:val="FootnoteReference"/>
          <w:sz w:val="22"/>
          <w:rtl/>
        </w:rPr>
        <w:footnoteReference w:id="189"/>
      </w:r>
    </w:p>
    <w:p w:rsidR="00912785" w:rsidRPr="009E50C1" w:rsidRDefault="00912785" w:rsidP="00912785">
      <w:pPr>
        <w:keepNext/>
        <w:spacing w:after="120" w:line="192" w:lineRule="auto"/>
        <w:jc w:val="both"/>
        <w:rPr>
          <w:b/>
          <w:bCs/>
          <w:sz w:val="22"/>
          <w:rtl/>
        </w:rPr>
      </w:pPr>
      <w:r w:rsidRPr="009E50C1">
        <w:rPr>
          <w:rFonts w:hint="cs"/>
          <w:b/>
          <w:bCs/>
          <w:sz w:val="22"/>
          <w:rtl/>
        </w:rPr>
        <w:lastRenderedPageBreak/>
        <w:t>النتائج</w:t>
      </w:r>
    </w:p>
    <w:p w:rsidR="00912785" w:rsidRPr="009E50C1" w:rsidRDefault="00912785" w:rsidP="00912785">
      <w:pPr>
        <w:spacing w:after="120" w:line="192" w:lineRule="auto"/>
        <w:ind w:firstLine="720"/>
        <w:jc w:val="both"/>
        <w:rPr>
          <w:sz w:val="22"/>
          <w:rtl/>
        </w:rPr>
      </w:pPr>
      <w:r w:rsidRPr="009E50C1">
        <w:rPr>
          <w:rFonts w:hint="cs"/>
          <w:sz w:val="22"/>
          <w:rtl/>
        </w:rPr>
        <w:t>(أ)</w:t>
      </w:r>
      <w:r w:rsidRPr="009E50C1">
        <w:rPr>
          <w:rFonts w:hint="cs"/>
          <w:sz w:val="22"/>
          <w:rtl/>
        </w:rPr>
        <w:tab/>
        <w:t>موجز للمخاطر وهشاشة الأوضاع في السيناريوهات المناخية الحالية والمستقبلية للنظام الاجتماعي الإيكولوجي الذي يغطي الأخطار، والتعرض، ومواطن الضعف (بما في ذلك الحساسيات والقدرات التكيفية)؛</w:t>
      </w:r>
    </w:p>
    <w:p w:rsidR="00912785" w:rsidRPr="009E50C1" w:rsidRDefault="00912785" w:rsidP="00912785">
      <w:pPr>
        <w:spacing w:after="120" w:line="192" w:lineRule="auto"/>
        <w:ind w:firstLine="720"/>
        <w:jc w:val="both"/>
        <w:rPr>
          <w:sz w:val="22"/>
          <w:rtl/>
        </w:rPr>
      </w:pPr>
      <w:r w:rsidRPr="009E50C1">
        <w:rPr>
          <w:rFonts w:hint="cs"/>
          <w:sz w:val="22"/>
          <w:rtl/>
        </w:rPr>
        <w:t>(ب)</w:t>
      </w:r>
      <w:r w:rsidRPr="009E50C1">
        <w:rPr>
          <w:rFonts w:hint="cs"/>
          <w:sz w:val="22"/>
          <w:rtl/>
        </w:rPr>
        <w:tab/>
        <w:t>العوامل الدافعة الرئيسية للمخاطر والأسباب الكامنة.</w:t>
      </w:r>
    </w:p>
    <w:p w:rsidR="00912785" w:rsidRPr="009E50C1" w:rsidRDefault="00912785" w:rsidP="00912785">
      <w:pPr>
        <w:spacing w:after="120" w:line="192" w:lineRule="auto"/>
        <w:jc w:val="both"/>
        <w:rPr>
          <w:b/>
          <w:bCs/>
          <w:sz w:val="22"/>
          <w:rtl/>
        </w:rPr>
      </w:pPr>
      <w:r w:rsidRPr="009E50C1">
        <w:rPr>
          <w:rFonts w:hint="cs"/>
          <w:b/>
          <w:bCs/>
          <w:sz w:val="22"/>
          <w:rtl/>
        </w:rPr>
        <w:t>الإجراءات الرئيسية</w:t>
      </w:r>
    </w:p>
    <w:p w:rsidR="00912785" w:rsidRPr="009E50C1" w:rsidRDefault="00912785" w:rsidP="00912785">
      <w:pPr>
        <w:spacing w:after="120" w:line="192" w:lineRule="auto"/>
        <w:ind w:firstLine="720"/>
        <w:jc w:val="both"/>
        <w:rPr>
          <w:sz w:val="22"/>
          <w:rtl/>
        </w:rPr>
      </w:pPr>
      <w:r w:rsidRPr="009E50C1">
        <w:rPr>
          <w:rFonts w:hint="cs"/>
          <w:sz w:val="22"/>
          <w:rtl/>
        </w:rPr>
        <w:t>(أ)</w:t>
      </w:r>
      <w:r w:rsidRPr="009E50C1">
        <w:rPr>
          <w:rFonts w:hint="cs"/>
          <w:sz w:val="22"/>
          <w:rtl/>
        </w:rPr>
        <w:tab/>
        <w:t>وضع أطر ومفاهيم تقر بالروابط بين الشعوب والنظم الإيكولوجية باعتبارها نظما اجتماعية إيكولوجية متكاملة بدلا من النظر إلى التكيف والحد من المخاطر من منظور بشري فقط، أو الاستفادة من هذه الأطر والمفاهيم؛</w:t>
      </w:r>
    </w:p>
    <w:p w:rsidR="00912785" w:rsidRPr="009E50C1" w:rsidRDefault="00912785" w:rsidP="00912785">
      <w:pPr>
        <w:spacing w:after="120" w:line="192" w:lineRule="auto"/>
        <w:ind w:firstLine="720"/>
        <w:jc w:val="both"/>
        <w:rPr>
          <w:sz w:val="22"/>
          <w:rtl/>
        </w:rPr>
      </w:pPr>
      <w:r w:rsidRPr="009E50C1">
        <w:rPr>
          <w:rFonts w:hint="cs"/>
          <w:sz w:val="22"/>
          <w:rtl/>
        </w:rPr>
        <w:t>(ب)</w:t>
      </w:r>
      <w:r w:rsidRPr="009E50C1">
        <w:rPr>
          <w:rFonts w:hint="cs"/>
          <w:sz w:val="22"/>
          <w:rtl/>
        </w:rPr>
        <w:tab/>
        <w:t>تقييم المخاطر المناخية وغير المناخية السابقة والحالية على النظام الاجتماعي الإيكولوجي في ظل معايير مرنة تتناول الروابط بين النظم البشرية والبيئية:</w:t>
      </w:r>
    </w:p>
    <w:p w:rsidR="00912785" w:rsidRPr="009E50C1" w:rsidRDefault="00912785" w:rsidP="00912785">
      <w:pPr>
        <w:spacing w:after="120" w:line="192" w:lineRule="auto"/>
        <w:ind w:left="1440" w:hanging="720"/>
        <w:jc w:val="both"/>
        <w:rPr>
          <w:sz w:val="22"/>
          <w:rtl/>
        </w:rPr>
      </w:pPr>
      <w:r w:rsidRPr="009E50C1">
        <w:rPr>
          <w:rFonts w:hint="cs"/>
          <w:sz w:val="22"/>
          <w:rtl/>
        </w:rPr>
        <w:t>(1)</w:t>
      </w:r>
      <w:r w:rsidRPr="009E50C1">
        <w:rPr>
          <w:rFonts w:hint="cs"/>
          <w:sz w:val="22"/>
          <w:rtl/>
        </w:rPr>
        <w:tab/>
        <w:t>استشارة التقييمات السابقة لآثار تغير المناخ على التنوع البيولوجي ووظائف وخدمات النظم الإيكولوجية؛ مثل تقييمات وطنية للأثر وهشاشة الأوضاع تم إعدادها بموجب اتفاقية الأمم المتحدة الإطارية بشأن تغير المناخ، أو تقييمات هشاشة الأوضاع من قطاعات الغابات، أو الزراعة، أو مصايد الأسماك وغيرها من القطاعات ذات الصلة؛</w:t>
      </w:r>
    </w:p>
    <w:p w:rsidR="00912785" w:rsidRPr="009E50C1" w:rsidRDefault="00912785" w:rsidP="00912785">
      <w:pPr>
        <w:spacing w:after="120" w:line="192" w:lineRule="auto"/>
        <w:ind w:left="1440" w:hanging="720"/>
        <w:jc w:val="both"/>
        <w:rPr>
          <w:sz w:val="22"/>
          <w:rtl/>
        </w:rPr>
      </w:pPr>
      <w:r w:rsidRPr="009E50C1">
        <w:rPr>
          <w:rFonts w:hint="cs"/>
          <w:sz w:val="22"/>
          <w:rtl/>
        </w:rPr>
        <w:t>(2)</w:t>
      </w:r>
      <w:r w:rsidRPr="009E50C1">
        <w:rPr>
          <w:rFonts w:hint="cs"/>
          <w:sz w:val="22"/>
          <w:rtl/>
        </w:rPr>
        <w:tab/>
        <w:t>إجراء عمليات مسح للميدان الاقتصادي الاجتماعي والإيكولوجي لتحديد مواطن الضعف في كل من المجتمعات والنظم الإيكولوجية (بما في ذلك النظم الإيكولوجية التي تقدم وظائف وخدمات حرجة للتكيف مع تغير المناخ أو الحد من مخاطر الكوارث) (انظر المعلومات التكميلية لمزيد من التفاصيل</w:t>
      </w:r>
      <w:r w:rsidRPr="009E50C1">
        <w:rPr>
          <w:rStyle w:val="FootnoteReference"/>
          <w:sz w:val="22"/>
          <w:rtl/>
        </w:rPr>
        <w:footnoteReference w:id="190"/>
      </w:r>
      <w:r w:rsidRPr="009E50C1">
        <w:rPr>
          <w:rFonts w:hint="cs"/>
          <w:sz w:val="22"/>
          <w:rtl/>
        </w:rPr>
        <w:t>)؛</w:t>
      </w:r>
    </w:p>
    <w:p w:rsidR="00912785" w:rsidRPr="009E50C1" w:rsidRDefault="00912785" w:rsidP="00912785">
      <w:pPr>
        <w:spacing w:after="120" w:line="192" w:lineRule="auto"/>
        <w:ind w:left="1440" w:hanging="720"/>
        <w:jc w:val="both"/>
        <w:rPr>
          <w:sz w:val="22"/>
          <w:rtl/>
        </w:rPr>
      </w:pPr>
      <w:r w:rsidRPr="009E50C1">
        <w:rPr>
          <w:rFonts w:hint="cs"/>
          <w:sz w:val="22"/>
          <w:rtl/>
        </w:rPr>
        <w:t>(3)</w:t>
      </w:r>
      <w:r w:rsidRPr="009E50C1">
        <w:rPr>
          <w:rFonts w:hint="cs"/>
          <w:sz w:val="22"/>
          <w:rtl/>
        </w:rPr>
        <w:tab/>
        <w:t>تقييم جميع العوامل الدافعة وهشاشة الأوضاع وإن أمكن المخاطر المستقبلية استنادا إلى توقعات أو سيناريوهات تغير المناخ التي تحدث في نطاق مناسب، مثل التي يُقلص نطاقها إلى المستوى المحلي، حسب الاقتضاء؛</w:t>
      </w:r>
    </w:p>
    <w:p w:rsidR="00912785" w:rsidRPr="009E50C1" w:rsidRDefault="00912785" w:rsidP="00912785">
      <w:pPr>
        <w:spacing w:after="120" w:line="192" w:lineRule="auto"/>
        <w:ind w:firstLine="720"/>
        <w:jc w:val="both"/>
        <w:rPr>
          <w:sz w:val="22"/>
          <w:rtl/>
        </w:rPr>
      </w:pPr>
      <w:r w:rsidRPr="009E50C1">
        <w:rPr>
          <w:rFonts w:hint="cs"/>
          <w:sz w:val="22"/>
          <w:rtl/>
        </w:rPr>
        <w:t>(ج)</w:t>
      </w:r>
      <w:r w:rsidRPr="009E50C1">
        <w:rPr>
          <w:rFonts w:hint="cs"/>
          <w:sz w:val="22"/>
          <w:rtl/>
        </w:rPr>
        <w:tab/>
        <w:t>دمج النُهج الكمية (التي تعتمد على نماذج علمية) والنُهج النوعية التي تستند إلى حكم الخبراء والمعارف الأصلية والتقليدية (ترد أدناه بمزيد من التفاصيل). مثل استخدام تقييمات ريفية تشاركية لفهم التصورات المحلية والخبرات السابقة؛</w:t>
      </w:r>
    </w:p>
    <w:p w:rsidR="00912785" w:rsidRPr="009E50C1" w:rsidRDefault="00912785" w:rsidP="00912785">
      <w:pPr>
        <w:spacing w:after="120" w:line="192" w:lineRule="auto"/>
        <w:ind w:firstLine="720"/>
        <w:jc w:val="both"/>
        <w:rPr>
          <w:sz w:val="22"/>
          <w:rtl/>
        </w:rPr>
      </w:pPr>
      <w:r w:rsidRPr="009E50C1">
        <w:rPr>
          <w:rFonts w:hint="cs"/>
          <w:sz w:val="22"/>
          <w:rtl/>
        </w:rPr>
        <w:t>(د)</w:t>
      </w:r>
      <w:r w:rsidRPr="009E50C1">
        <w:rPr>
          <w:rFonts w:hint="cs"/>
          <w:sz w:val="22"/>
          <w:rtl/>
        </w:rPr>
        <w:tab/>
        <w:t>إعداد خرائط للأخطار والمخاطر، على سبيل المثال من خلال استخدام نمذجة تشاركية ثلاثية الأبعاد للمخاطر.</w:t>
      </w:r>
    </w:p>
    <w:p w:rsidR="00912785" w:rsidRPr="009E50C1" w:rsidRDefault="00912785" w:rsidP="00912785">
      <w:pPr>
        <w:spacing w:after="120" w:line="192" w:lineRule="auto"/>
        <w:jc w:val="both"/>
        <w:rPr>
          <w:b/>
          <w:bCs/>
          <w:sz w:val="22"/>
          <w:rtl/>
        </w:rPr>
      </w:pPr>
      <w:r w:rsidRPr="009E50C1">
        <w:rPr>
          <w:rFonts w:hint="cs"/>
          <w:b/>
          <w:bCs/>
          <w:sz w:val="22"/>
          <w:rtl/>
        </w:rPr>
        <w:t>الخطوة جيم-</w:t>
      </w:r>
      <w:r w:rsidRPr="009E50C1">
        <w:rPr>
          <w:rFonts w:hint="cs"/>
          <w:b/>
          <w:bCs/>
          <w:sz w:val="22"/>
          <w:rtl/>
        </w:rPr>
        <w:tab/>
        <w:t>تحديد خيارات النُهج القائمة على النظم الإيكولوجية بشأن التكيف مع تغير المناخ والحد من مخاطر الكوارث</w:t>
      </w:r>
    </w:p>
    <w:p w:rsidR="00912785" w:rsidRPr="009E50C1" w:rsidRDefault="00912785" w:rsidP="00912785">
      <w:pPr>
        <w:spacing w:after="120" w:line="192" w:lineRule="auto"/>
        <w:jc w:val="both"/>
        <w:rPr>
          <w:b/>
          <w:bCs/>
          <w:sz w:val="22"/>
          <w:rtl/>
        </w:rPr>
      </w:pPr>
      <w:r w:rsidRPr="009E50C1">
        <w:rPr>
          <w:rFonts w:hint="cs"/>
          <w:b/>
          <w:bCs/>
          <w:sz w:val="22"/>
          <w:rtl/>
        </w:rPr>
        <w:t>الغرض</w:t>
      </w:r>
    </w:p>
    <w:p w:rsidR="00912785" w:rsidRPr="009E50C1" w:rsidRDefault="00912785" w:rsidP="00912785">
      <w:pPr>
        <w:spacing w:after="120" w:line="192" w:lineRule="auto"/>
        <w:jc w:val="both"/>
        <w:rPr>
          <w:sz w:val="22"/>
          <w:rtl/>
        </w:rPr>
      </w:pPr>
      <w:r w:rsidRPr="009E50C1">
        <w:rPr>
          <w:rFonts w:hint="cs"/>
          <w:sz w:val="22"/>
          <w:rtl/>
        </w:rPr>
        <w:t>31-</w:t>
      </w:r>
      <w:r w:rsidRPr="009E50C1">
        <w:rPr>
          <w:rFonts w:hint="cs"/>
          <w:sz w:val="22"/>
          <w:rtl/>
        </w:rPr>
        <w:tab/>
        <w:t>بعد تحديد حدود النظام الاجتماعي الإيكولوجي/المناظر الطبيعية وتحديد نقاط الانطلاق الأولية للنُهج القائمة على النظم الإيكولوجية بشأن التكيف مع تغير المناخ والحد من مخاطر الكوارث وكذلك مواطن الضعف والمخاطر (الخطوة ألف)، يحدد الفريق المتعدد أصحاب المصلحة الخيارات المحتملة في إطار استراتيجية شاملة للتكيف مع تغير المناخ والحد من مخاطر الكوارث. وترد قائمة بالأدوات ذات الصلة التي ترتبط بهذه الخطوة في صندوق أدوات الخطوة جيم: تحديد استراتيجيات النُهج القائمة على النظم الإيكولوجية بشأن التكيف مع تغير المناخ والحد من مخاطر الكوارث، وتُتاح كمعلومات تكميلية.</w:t>
      </w:r>
      <w:r w:rsidRPr="009E50C1">
        <w:rPr>
          <w:rStyle w:val="FootnoteReference"/>
          <w:sz w:val="22"/>
          <w:rtl/>
        </w:rPr>
        <w:footnoteReference w:id="191"/>
      </w:r>
    </w:p>
    <w:p w:rsidR="00912785" w:rsidRPr="009E50C1" w:rsidRDefault="00912785" w:rsidP="00912785">
      <w:pPr>
        <w:spacing w:after="120" w:line="192" w:lineRule="auto"/>
        <w:jc w:val="both"/>
        <w:rPr>
          <w:b/>
          <w:bCs/>
          <w:sz w:val="22"/>
          <w:rtl/>
        </w:rPr>
      </w:pPr>
      <w:r w:rsidRPr="009E50C1">
        <w:rPr>
          <w:rFonts w:hint="cs"/>
          <w:b/>
          <w:bCs/>
          <w:sz w:val="22"/>
          <w:rtl/>
        </w:rPr>
        <w:t>النتائج</w:t>
      </w:r>
    </w:p>
    <w:p w:rsidR="00912785" w:rsidRPr="009E50C1" w:rsidRDefault="00912785" w:rsidP="00912785">
      <w:pPr>
        <w:spacing w:after="120" w:line="192" w:lineRule="auto"/>
        <w:ind w:firstLine="720"/>
        <w:jc w:val="both"/>
        <w:rPr>
          <w:sz w:val="22"/>
          <w:rtl/>
        </w:rPr>
      </w:pPr>
      <w:r w:rsidRPr="009E50C1">
        <w:rPr>
          <w:rFonts w:hint="cs"/>
          <w:sz w:val="22"/>
          <w:rtl/>
        </w:rPr>
        <w:lastRenderedPageBreak/>
        <w:t>قائمة بالاستراتيجيات والخيارات المتاحة للحد من التعرض وحساسية النظم الاجتماعية الإيكولوجية للأخطار المناخية وتعزيز القدرة التكيفية.</w:t>
      </w:r>
    </w:p>
    <w:p w:rsidR="00912785" w:rsidRPr="009E50C1" w:rsidRDefault="00912785" w:rsidP="00912785">
      <w:pPr>
        <w:spacing w:after="120" w:line="192" w:lineRule="auto"/>
        <w:jc w:val="both"/>
        <w:rPr>
          <w:b/>
          <w:bCs/>
          <w:sz w:val="22"/>
          <w:rtl/>
        </w:rPr>
      </w:pPr>
      <w:r w:rsidRPr="009E50C1">
        <w:rPr>
          <w:rFonts w:hint="cs"/>
          <w:b/>
          <w:bCs/>
          <w:sz w:val="22"/>
          <w:rtl/>
        </w:rPr>
        <w:t>الإجراءات الرئيسية</w:t>
      </w:r>
    </w:p>
    <w:p w:rsidR="00912785" w:rsidRPr="009E50C1" w:rsidRDefault="00912785" w:rsidP="00912785">
      <w:pPr>
        <w:spacing w:after="120" w:line="192" w:lineRule="auto"/>
        <w:ind w:firstLine="720"/>
        <w:jc w:val="both"/>
        <w:rPr>
          <w:sz w:val="22"/>
          <w:rtl/>
        </w:rPr>
      </w:pPr>
      <w:r w:rsidRPr="009E50C1">
        <w:rPr>
          <w:rFonts w:hint="cs"/>
          <w:sz w:val="22"/>
          <w:rtl/>
        </w:rPr>
        <w:t>(أ)</w:t>
      </w:r>
      <w:r w:rsidRPr="009E50C1">
        <w:rPr>
          <w:rFonts w:hint="cs"/>
          <w:sz w:val="22"/>
          <w:rtl/>
        </w:rPr>
        <w:tab/>
        <w:t>تحديد استراتيجيات التأقلم والاستجابات القائمة لمعالجة مخاطر آثار تغير المناخ ومخاطر الكوارث، و/أو تلك المستخدمة لمعالجة تقلبات المناخ الحالية والضغوط الاجتماعية الاقتصادية على النظم الإيكولوجية والمجتمعات، وتحليل القدرة على البقاء أمام المخاطر والآثار المناخية في المستقبل؛</w:t>
      </w:r>
    </w:p>
    <w:p w:rsidR="00912785" w:rsidRPr="009E50C1" w:rsidRDefault="00912785" w:rsidP="00912785">
      <w:pPr>
        <w:spacing w:after="120" w:line="192" w:lineRule="auto"/>
        <w:ind w:firstLine="720"/>
        <w:jc w:val="both"/>
        <w:rPr>
          <w:sz w:val="22"/>
          <w:rtl/>
        </w:rPr>
      </w:pPr>
      <w:r w:rsidRPr="009E50C1">
        <w:rPr>
          <w:rFonts w:hint="cs"/>
          <w:sz w:val="22"/>
          <w:rtl/>
        </w:rPr>
        <w:t>(ب)</w:t>
      </w:r>
      <w:r w:rsidRPr="009E50C1">
        <w:rPr>
          <w:rFonts w:hint="cs"/>
          <w:sz w:val="22"/>
          <w:rtl/>
        </w:rPr>
        <w:tab/>
        <w:t>تنقيح نقاط الانطلاق الأولية المحددة للنُهج القائمة على النظم الإيكولوجية بشأن التكيف مع تغير المناخ والحد من مخاطر الكوارث. وتتضمن معايير اختيار نقاط الانطلاق ما يلي:</w:t>
      </w:r>
    </w:p>
    <w:p w:rsidR="00912785" w:rsidRPr="009E50C1" w:rsidRDefault="00912785" w:rsidP="00912785">
      <w:pPr>
        <w:spacing w:after="120" w:line="192" w:lineRule="auto"/>
        <w:ind w:left="1440" w:hanging="720"/>
        <w:jc w:val="both"/>
        <w:rPr>
          <w:sz w:val="22"/>
          <w:rtl/>
        </w:rPr>
      </w:pPr>
      <w:r w:rsidRPr="009E50C1">
        <w:rPr>
          <w:rFonts w:hint="cs"/>
          <w:sz w:val="22"/>
          <w:rtl/>
        </w:rPr>
        <w:t>(1)</w:t>
      </w:r>
      <w:r w:rsidRPr="009E50C1">
        <w:rPr>
          <w:rFonts w:hint="cs"/>
          <w:sz w:val="22"/>
          <w:rtl/>
        </w:rPr>
        <w:tab/>
        <w:t>احتمال كبير للفعالية من الخبرات السابقة في أوضاع اجتماعية إيكولوجية مماثلة؛</w:t>
      </w:r>
    </w:p>
    <w:p w:rsidR="00912785" w:rsidRPr="009E50C1" w:rsidRDefault="00912785" w:rsidP="00912785">
      <w:pPr>
        <w:spacing w:after="120" w:line="192" w:lineRule="auto"/>
        <w:ind w:left="1440" w:hanging="720"/>
        <w:jc w:val="both"/>
        <w:rPr>
          <w:sz w:val="22"/>
          <w:rtl/>
        </w:rPr>
      </w:pPr>
      <w:r w:rsidRPr="009E50C1">
        <w:rPr>
          <w:rFonts w:hint="cs"/>
          <w:sz w:val="22"/>
          <w:rtl/>
        </w:rPr>
        <w:t>(2)</w:t>
      </w:r>
      <w:r w:rsidRPr="009E50C1">
        <w:rPr>
          <w:rFonts w:hint="cs"/>
          <w:sz w:val="22"/>
          <w:rtl/>
        </w:rPr>
        <w:tab/>
        <w:t>دعم قوي من أصحاب المصلحة؛</w:t>
      </w:r>
    </w:p>
    <w:p w:rsidR="00912785" w:rsidRPr="009E50C1" w:rsidRDefault="00912785" w:rsidP="00912785">
      <w:pPr>
        <w:spacing w:after="120" w:line="192" w:lineRule="auto"/>
        <w:ind w:firstLine="720"/>
        <w:jc w:val="both"/>
        <w:rPr>
          <w:sz w:val="22"/>
          <w:rtl/>
        </w:rPr>
      </w:pPr>
      <w:r w:rsidRPr="009E50C1">
        <w:rPr>
          <w:rFonts w:hint="cs"/>
          <w:sz w:val="22"/>
          <w:rtl/>
        </w:rPr>
        <w:t>(ج)</w:t>
      </w:r>
      <w:r w:rsidRPr="009E50C1">
        <w:rPr>
          <w:rFonts w:hint="cs"/>
          <w:sz w:val="22"/>
          <w:rtl/>
        </w:rPr>
        <w:tab/>
        <w:t>القيام، بالتعاون مع الأفرقة المتعددة أصحاب المصلحة التي تضم أصحاب مصلحة وأصحاب حقوق وخبراء، بصياغة استراتيجيات ملائمة في إطار استراتيجية تكيف شاملة لتناول المخاطر ومواطن الضعف المحددة في الخطوة باء؛</w:t>
      </w:r>
    </w:p>
    <w:p w:rsidR="00912785" w:rsidRPr="009E50C1" w:rsidRDefault="00912785" w:rsidP="00912785">
      <w:pPr>
        <w:spacing w:after="120" w:line="192" w:lineRule="auto"/>
        <w:ind w:firstLine="720"/>
        <w:jc w:val="both"/>
        <w:rPr>
          <w:sz w:val="22"/>
          <w:rtl/>
        </w:rPr>
      </w:pPr>
      <w:r w:rsidRPr="009E50C1">
        <w:rPr>
          <w:rFonts w:hint="cs"/>
          <w:sz w:val="22"/>
          <w:rtl/>
        </w:rPr>
        <w:t>(د)</w:t>
      </w:r>
      <w:r w:rsidRPr="009E50C1">
        <w:rPr>
          <w:rFonts w:hint="cs"/>
          <w:sz w:val="22"/>
          <w:rtl/>
        </w:rPr>
        <w:tab/>
        <w:t>تقييم قضايا وأولويات محددة للمجموعات والقطاعات والنظم الإيكولوجية الضعيفة؛</w:t>
      </w:r>
    </w:p>
    <w:p w:rsidR="00912785" w:rsidRPr="009E50C1" w:rsidRDefault="00912785" w:rsidP="00912785">
      <w:pPr>
        <w:spacing w:after="120" w:line="192" w:lineRule="auto"/>
        <w:ind w:firstLine="720"/>
        <w:jc w:val="both"/>
        <w:rPr>
          <w:sz w:val="22"/>
          <w:rtl/>
        </w:rPr>
      </w:pPr>
      <w:r w:rsidRPr="009E50C1">
        <w:rPr>
          <w:rFonts w:hint="cs"/>
          <w:sz w:val="22"/>
          <w:rtl/>
        </w:rPr>
        <w:t>(ﻫ)</w:t>
      </w:r>
      <w:r w:rsidRPr="009E50C1">
        <w:rPr>
          <w:rFonts w:hint="cs"/>
          <w:sz w:val="22"/>
          <w:rtl/>
        </w:rPr>
        <w:tab/>
        <w:t>ضمان تخطيط النُهج القائمة على النظم الإيكولوجية بشأن التكيف مع تغير المناخ والحد من مخاطر الكوارث على المستوى المحلي ومستوى المجتمعات والأسر، وعلى مستوى المناظر الطبيعية أو المستجمعات، حسب الاقتضاء؛</w:t>
      </w:r>
    </w:p>
    <w:p w:rsidR="00912785" w:rsidRPr="009E50C1" w:rsidRDefault="00912785" w:rsidP="00912785">
      <w:pPr>
        <w:spacing w:after="120" w:line="192" w:lineRule="auto"/>
        <w:ind w:firstLine="720"/>
        <w:jc w:val="both"/>
        <w:rPr>
          <w:sz w:val="22"/>
          <w:rtl/>
        </w:rPr>
      </w:pPr>
      <w:r w:rsidRPr="009E50C1">
        <w:rPr>
          <w:rFonts w:hint="cs"/>
          <w:sz w:val="22"/>
          <w:rtl/>
        </w:rPr>
        <w:t>(و)</w:t>
      </w:r>
      <w:r w:rsidRPr="009E50C1">
        <w:rPr>
          <w:rFonts w:hint="cs"/>
          <w:sz w:val="22"/>
          <w:rtl/>
        </w:rPr>
        <w:tab/>
        <w:t>تحديد استراتيجيات النُهج القائمة على النظم الإيكولوجية بشأن التكيف مع تغير المناخ والحد من مخاطر الكوارث التي تحقق الأهداف المحددة في الخطوة ألف، وتلتزم بعناصرها الأساسية؛</w:t>
      </w:r>
    </w:p>
    <w:p w:rsidR="00912785" w:rsidRPr="009E50C1" w:rsidRDefault="00912785" w:rsidP="00912785">
      <w:pPr>
        <w:spacing w:after="120" w:line="192" w:lineRule="auto"/>
        <w:ind w:firstLine="720"/>
        <w:jc w:val="both"/>
        <w:rPr>
          <w:sz w:val="22"/>
          <w:rtl/>
        </w:rPr>
      </w:pPr>
      <w:r w:rsidRPr="009E50C1">
        <w:rPr>
          <w:rFonts w:hint="cs"/>
          <w:sz w:val="22"/>
          <w:rtl/>
        </w:rPr>
        <w:t>(ز)</w:t>
      </w:r>
      <w:r w:rsidRPr="009E50C1">
        <w:rPr>
          <w:rFonts w:hint="cs"/>
          <w:sz w:val="22"/>
          <w:rtl/>
        </w:rPr>
        <w:tab/>
        <w:t>مراعاة معايير ومقاييس التأهيل الخاصة بالتكيف القائم على النظم الإيكولوجية.</w:t>
      </w:r>
      <w:r w:rsidRPr="009E50C1">
        <w:rPr>
          <w:rStyle w:val="FootnoteReference"/>
          <w:sz w:val="22"/>
          <w:rtl/>
        </w:rPr>
        <w:footnoteReference w:id="192"/>
      </w:r>
    </w:p>
    <w:p w:rsidR="00912785" w:rsidRPr="009E50C1" w:rsidRDefault="00912785" w:rsidP="00912785">
      <w:pPr>
        <w:spacing w:after="120" w:line="192" w:lineRule="auto"/>
        <w:jc w:val="both"/>
        <w:rPr>
          <w:b/>
          <w:bCs/>
          <w:sz w:val="22"/>
          <w:rtl/>
        </w:rPr>
      </w:pPr>
      <w:r w:rsidRPr="009E50C1">
        <w:rPr>
          <w:rFonts w:hint="cs"/>
          <w:b/>
          <w:bCs/>
          <w:sz w:val="22"/>
          <w:rtl/>
        </w:rPr>
        <w:t>الخطوة دال-</w:t>
      </w:r>
      <w:r w:rsidRPr="009E50C1">
        <w:rPr>
          <w:rFonts w:hint="cs"/>
          <w:b/>
          <w:bCs/>
          <w:sz w:val="22"/>
          <w:rtl/>
        </w:rPr>
        <w:tab/>
        <w:t>ترتيب خيارات النُهج القائمة على النظم الإيكولوجية بشأن التكيف مع تغير المناخ والحد من مخاطر الكوارث حسب الأولوية، وتقييمها واختيارها</w:t>
      </w:r>
    </w:p>
    <w:p w:rsidR="00912785" w:rsidRPr="009E50C1" w:rsidRDefault="00912785" w:rsidP="00912785">
      <w:pPr>
        <w:spacing w:after="120" w:line="192" w:lineRule="auto"/>
        <w:jc w:val="both"/>
        <w:rPr>
          <w:b/>
          <w:bCs/>
          <w:sz w:val="22"/>
          <w:rtl/>
        </w:rPr>
      </w:pPr>
      <w:r w:rsidRPr="009E50C1">
        <w:rPr>
          <w:rFonts w:hint="cs"/>
          <w:b/>
          <w:bCs/>
          <w:sz w:val="22"/>
          <w:rtl/>
        </w:rPr>
        <w:t>الغرض</w:t>
      </w:r>
    </w:p>
    <w:p w:rsidR="00912785" w:rsidRPr="009E50C1" w:rsidRDefault="00912785" w:rsidP="00912785">
      <w:pPr>
        <w:spacing w:after="120" w:line="192" w:lineRule="auto"/>
        <w:jc w:val="both"/>
        <w:rPr>
          <w:sz w:val="22"/>
          <w:rtl/>
        </w:rPr>
      </w:pPr>
      <w:r w:rsidRPr="009E50C1">
        <w:rPr>
          <w:rFonts w:hint="cs"/>
          <w:sz w:val="22"/>
          <w:rtl/>
        </w:rPr>
        <w:t>32-</w:t>
      </w:r>
      <w:r w:rsidRPr="009E50C1">
        <w:rPr>
          <w:rFonts w:hint="cs"/>
          <w:sz w:val="22"/>
          <w:rtl/>
        </w:rPr>
        <w:tab/>
        <w:t>في هذه الخطوة، يتم ترتيب الخيارات المحددة في الخطوة جيم للنُهج القائمة على النظم الإيكولوجية بشأن التكيف مع تغير المناخ والحد من مخاطر الكوارث حسب الأولوية، وتقييمها واختيارها لتحقيق الأهداف المحددة في الخطوة ألف، في إطار استراتيجية شاملة للتكيف والحد من مخاطر الكوارث للنظام المعد لغرض معين. وترد قائمة بالأدوات ذات الصلة كمعلومات تكميلية</w:t>
      </w:r>
      <w:r w:rsidRPr="009E50C1">
        <w:rPr>
          <w:rStyle w:val="FootnoteReference"/>
          <w:sz w:val="22"/>
          <w:rtl/>
        </w:rPr>
        <w:footnoteReference w:id="193"/>
      </w:r>
      <w:r w:rsidRPr="009E50C1">
        <w:rPr>
          <w:rFonts w:hint="cs"/>
          <w:sz w:val="22"/>
          <w:rtl/>
        </w:rPr>
        <w:t xml:space="preserve"> في صندوق أدوات الخطوة دال: ترتيب خيارات النُهج القائمة على النظم الإيكولوجية بشأن التكيف مع تغير المناخ والحد من مخاطر الكوارث حسب الأولوية، وتقييمها واختيارها.</w:t>
      </w:r>
    </w:p>
    <w:p w:rsidR="00912785" w:rsidRPr="009E50C1" w:rsidRDefault="00912785" w:rsidP="00912785">
      <w:pPr>
        <w:spacing w:after="120" w:line="192" w:lineRule="auto"/>
        <w:jc w:val="both"/>
        <w:rPr>
          <w:sz w:val="22"/>
          <w:rtl/>
        </w:rPr>
      </w:pPr>
      <w:r w:rsidRPr="009E50C1">
        <w:rPr>
          <w:rFonts w:hint="cs"/>
          <w:sz w:val="22"/>
          <w:rtl/>
        </w:rPr>
        <w:t>33-</w:t>
      </w:r>
      <w:r w:rsidRPr="009E50C1">
        <w:rPr>
          <w:rFonts w:hint="cs"/>
          <w:sz w:val="22"/>
          <w:rtl/>
        </w:rPr>
        <w:tab/>
        <w:t>ونظرا لأهمية تقييم المفاضلات والقيود، تُعرض المزيد من الإجراءات المفصلة (الإطار 3). وتُتاح أدوات ذات صلة في صندوق أدوات الخطوة دال: ترتيب خيارات التكيف والحد من مخاطر الكوارث حسب الأولوية، وتقييمها واختيارها وتحديد المفاضلات، وتُتاح كمعلومات تكميلية.</w:t>
      </w:r>
      <w:r w:rsidRPr="009E50C1">
        <w:rPr>
          <w:rStyle w:val="FootnoteReference"/>
          <w:sz w:val="22"/>
          <w:rtl/>
        </w:rPr>
        <w:footnoteReference w:id="194"/>
      </w:r>
      <w:r w:rsidRPr="009E50C1">
        <w:rPr>
          <w:rFonts w:hint="cs"/>
          <w:sz w:val="22"/>
          <w:rtl/>
        </w:rPr>
        <w:t xml:space="preserve"> كما ترد معلومات عن سبل زيادة المعارف العلمية والتقنية للنُهج القائمة على النظم الإيكولوجية بشأن التكيف مع تغير المناخ والحد من مخاطر الكوارث في إطار معلومات تكميلية.</w:t>
      </w:r>
      <w:r w:rsidRPr="009E50C1">
        <w:rPr>
          <w:rStyle w:val="FootnoteReference"/>
          <w:sz w:val="22"/>
          <w:rtl/>
        </w:rPr>
        <w:footnoteReference w:id="195"/>
      </w:r>
    </w:p>
    <w:p w:rsidR="00912785" w:rsidRPr="009E50C1" w:rsidRDefault="00912785" w:rsidP="00912785">
      <w:pPr>
        <w:spacing w:after="120" w:line="192" w:lineRule="auto"/>
        <w:jc w:val="both"/>
        <w:rPr>
          <w:b/>
          <w:bCs/>
          <w:sz w:val="22"/>
          <w:rtl/>
        </w:rPr>
      </w:pPr>
      <w:r w:rsidRPr="009E50C1">
        <w:rPr>
          <w:rFonts w:hint="cs"/>
          <w:b/>
          <w:bCs/>
          <w:sz w:val="22"/>
          <w:rtl/>
        </w:rPr>
        <w:lastRenderedPageBreak/>
        <w:t>النتائج</w:t>
      </w:r>
    </w:p>
    <w:p w:rsidR="00912785" w:rsidRPr="009E50C1" w:rsidRDefault="00912785" w:rsidP="00912785">
      <w:pPr>
        <w:spacing w:after="120" w:line="192" w:lineRule="auto"/>
        <w:ind w:firstLine="720"/>
        <w:jc w:val="both"/>
        <w:rPr>
          <w:sz w:val="22"/>
          <w:rtl/>
        </w:rPr>
      </w:pPr>
      <w:r w:rsidRPr="009E50C1">
        <w:rPr>
          <w:rFonts w:hint="cs"/>
          <w:sz w:val="22"/>
          <w:rtl/>
        </w:rPr>
        <w:t>(أ)</w:t>
      </w:r>
      <w:r w:rsidRPr="009E50C1">
        <w:rPr>
          <w:rFonts w:hint="cs"/>
          <w:sz w:val="22"/>
          <w:rtl/>
        </w:rPr>
        <w:tab/>
        <w:t>قائمة بخيارات مرتبة حسب الأولوية تستند إلى معايير منتقاة؛</w:t>
      </w:r>
    </w:p>
    <w:p w:rsidR="00912785" w:rsidRPr="009E50C1" w:rsidRDefault="00912785" w:rsidP="00912785">
      <w:pPr>
        <w:spacing w:after="120" w:line="192" w:lineRule="auto"/>
        <w:ind w:firstLine="720"/>
        <w:jc w:val="both"/>
        <w:rPr>
          <w:sz w:val="22"/>
          <w:rtl/>
        </w:rPr>
      </w:pPr>
      <w:r w:rsidRPr="009E50C1">
        <w:rPr>
          <w:rFonts w:hint="cs"/>
          <w:sz w:val="22"/>
          <w:rtl/>
        </w:rPr>
        <w:t>(ب)</w:t>
      </w:r>
      <w:r w:rsidRPr="009E50C1">
        <w:rPr>
          <w:rFonts w:hint="cs"/>
          <w:sz w:val="22"/>
          <w:rtl/>
        </w:rPr>
        <w:tab/>
        <w:t>انتقاء خيارات نهائية للتنفيذ.</w:t>
      </w:r>
    </w:p>
    <w:p w:rsidR="00912785" w:rsidRPr="009E50C1" w:rsidRDefault="00912785" w:rsidP="00912785">
      <w:pPr>
        <w:spacing w:after="120" w:line="192" w:lineRule="auto"/>
        <w:jc w:val="both"/>
        <w:rPr>
          <w:b/>
          <w:bCs/>
          <w:sz w:val="22"/>
          <w:rtl/>
        </w:rPr>
      </w:pPr>
      <w:r w:rsidRPr="009E50C1">
        <w:rPr>
          <w:rFonts w:hint="cs"/>
          <w:b/>
          <w:bCs/>
          <w:sz w:val="22"/>
          <w:rtl/>
        </w:rPr>
        <w:t>الإجراءات الرئيسية</w:t>
      </w:r>
    </w:p>
    <w:p w:rsidR="00912785" w:rsidRPr="009E50C1" w:rsidRDefault="00912785" w:rsidP="00912785">
      <w:pPr>
        <w:spacing w:after="120" w:line="192" w:lineRule="auto"/>
        <w:ind w:firstLine="720"/>
        <w:jc w:val="both"/>
        <w:rPr>
          <w:sz w:val="22"/>
          <w:rtl/>
        </w:rPr>
      </w:pPr>
      <w:r w:rsidRPr="009E50C1">
        <w:rPr>
          <w:rFonts w:hint="cs"/>
          <w:sz w:val="22"/>
          <w:rtl/>
        </w:rPr>
        <w:t>(أ)</w:t>
      </w:r>
      <w:r w:rsidRPr="009E50C1">
        <w:rPr>
          <w:rFonts w:hint="cs"/>
          <w:sz w:val="22"/>
          <w:rtl/>
        </w:rPr>
        <w:tab/>
        <w:t>استخدام نُهج تشاركية (الخطوة ألف)، وتحديد معايير/مؤشرات تُستخدم لترتيب خيارات النُهج القائمة على النظم الإيكولوجية بشأن التكيف مع تغير المناخ والحد من مخاطر الكوارث المحددة في الخطوة جيم حسب الأولوية وتقييمها. مثل استخدام تحليل متعدد المعايير أو الفعالية من حيث التكلفة لتقييم خيارات التكيف؛</w:t>
      </w:r>
      <w:r w:rsidRPr="009E50C1">
        <w:rPr>
          <w:rStyle w:val="FootnoteReference"/>
          <w:sz w:val="22"/>
          <w:rtl/>
        </w:rPr>
        <w:footnoteReference w:id="196"/>
      </w:r>
    </w:p>
    <w:p w:rsidR="00912785" w:rsidRPr="009E50C1" w:rsidRDefault="00912785" w:rsidP="00912785">
      <w:pPr>
        <w:spacing w:after="120" w:line="192" w:lineRule="auto"/>
        <w:ind w:firstLine="720"/>
        <w:jc w:val="both"/>
        <w:rPr>
          <w:sz w:val="22"/>
          <w:rtl/>
        </w:rPr>
      </w:pPr>
      <w:r w:rsidRPr="009E50C1">
        <w:rPr>
          <w:rFonts w:hint="cs"/>
          <w:sz w:val="22"/>
          <w:rtl/>
        </w:rPr>
        <w:t>(ب)</w:t>
      </w:r>
      <w:r w:rsidRPr="009E50C1">
        <w:rPr>
          <w:rFonts w:hint="cs"/>
          <w:sz w:val="22"/>
          <w:rtl/>
        </w:rPr>
        <w:tab/>
        <w:t>ضمان أن تكون مفاضلات وقيود الخيارات جزءا من عملية التقييم (الإطار 3)، وأن تشمل النظر في حلول خضراء أو هجينة قبل الحلول الرمادية متى كانت أكثر فعالية؛</w:t>
      </w:r>
    </w:p>
    <w:p w:rsidR="00912785" w:rsidRPr="009E50C1" w:rsidRDefault="00912785" w:rsidP="00912785">
      <w:pPr>
        <w:spacing w:after="120" w:line="192" w:lineRule="auto"/>
        <w:ind w:firstLine="720"/>
        <w:jc w:val="both"/>
        <w:rPr>
          <w:sz w:val="22"/>
          <w:rtl/>
        </w:rPr>
      </w:pPr>
      <w:r w:rsidRPr="009E50C1">
        <w:rPr>
          <w:rFonts w:hint="cs"/>
          <w:sz w:val="22"/>
          <w:rtl/>
        </w:rPr>
        <w:t>(ج)</w:t>
      </w:r>
      <w:r w:rsidRPr="009E50C1">
        <w:rPr>
          <w:rFonts w:hint="cs"/>
          <w:sz w:val="22"/>
          <w:rtl/>
        </w:rPr>
        <w:tab/>
        <w:t>مراعاة القيم والمزايا المتعددة، بما في ذلك غير النقدية، لتحقيق القيمة الكاملة لمختلف خيارات النُهج القائمة على النظم الإيكولوجية بشأن التكيف مع تغير المناخ والحد من مخاطر الكوارث؛</w:t>
      </w:r>
    </w:p>
    <w:p w:rsidR="00912785" w:rsidRPr="009E50C1" w:rsidRDefault="00912785" w:rsidP="00912785">
      <w:pPr>
        <w:spacing w:after="120" w:line="192" w:lineRule="auto"/>
        <w:ind w:firstLine="720"/>
        <w:jc w:val="both"/>
        <w:rPr>
          <w:sz w:val="22"/>
          <w:rtl/>
        </w:rPr>
      </w:pPr>
      <w:r w:rsidRPr="009E50C1">
        <w:rPr>
          <w:rFonts w:hint="cs"/>
          <w:sz w:val="22"/>
          <w:rtl/>
        </w:rPr>
        <w:t>(د)</w:t>
      </w:r>
      <w:r w:rsidRPr="009E50C1">
        <w:rPr>
          <w:rFonts w:hint="cs"/>
          <w:sz w:val="22"/>
          <w:rtl/>
        </w:rPr>
        <w:tab/>
        <w:t>تحديد أوزان للمعايير المقترحة، واستخدام المعايير لتصنيف خيارات النُهج القائمة على النظم الإيكولوجية بشأن التكيف مع تغير المناخ والحد من مخاطر الكوارث؛</w:t>
      </w:r>
    </w:p>
    <w:p w:rsidR="00912785" w:rsidRPr="009E50C1" w:rsidRDefault="00912785" w:rsidP="00912785">
      <w:pPr>
        <w:spacing w:after="120" w:line="192" w:lineRule="auto"/>
        <w:ind w:firstLine="720"/>
        <w:jc w:val="both"/>
        <w:rPr>
          <w:sz w:val="22"/>
          <w:rtl/>
        </w:rPr>
      </w:pPr>
      <w:r w:rsidRPr="009E50C1">
        <w:rPr>
          <w:rFonts w:hint="cs"/>
          <w:sz w:val="22"/>
          <w:rtl/>
        </w:rPr>
        <w:t>(ﻫ)</w:t>
      </w:r>
      <w:r w:rsidRPr="009E50C1">
        <w:rPr>
          <w:rFonts w:hint="cs"/>
          <w:sz w:val="22"/>
          <w:rtl/>
        </w:rPr>
        <w:tab/>
        <w:t>ترتيب خيارات النُهج القائمة على النظم الإيكولوجية بشأن التكيف مع تغير المناخ والحد من مخاطر الكوارث حسب الأولوية وحصرها في قائمة قصيرة وفقا للمعايير المتفق عليها؛</w:t>
      </w:r>
    </w:p>
    <w:p w:rsidR="00912785" w:rsidRPr="009E50C1" w:rsidRDefault="00912785" w:rsidP="00912785">
      <w:pPr>
        <w:spacing w:after="120" w:line="192" w:lineRule="auto"/>
        <w:ind w:firstLine="720"/>
        <w:jc w:val="both"/>
        <w:rPr>
          <w:sz w:val="22"/>
          <w:rtl/>
        </w:rPr>
      </w:pPr>
      <w:r w:rsidRPr="009E50C1">
        <w:rPr>
          <w:rFonts w:hint="cs"/>
          <w:sz w:val="22"/>
          <w:rtl/>
        </w:rPr>
        <w:t>(و)</w:t>
      </w:r>
      <w:r w:rsidRPr="009E50C1">
        <w:rPr>
          <w:rFonts w:hint="cs"/>
          <w:sz w:val="22"/>
          <w:rtl/>
        </w:rPr>
        <w:tab/>
        <w:t>الاستفادة من الفريق المتعدد أصحاب المصلحة واستشارة أصحاب الحقوق الآخرين لتحديد أفضل الخيارات وإعداد دراسة جدوى؛</w:t>
      </w:r>
    </w:p>
    <w:p w:rsidR="00912785" w:rsidRPr="009E50C1" w:rsidRDefault="00912785" w:rsidP="00912785">
      <w:pPr>
        <w:spacing w:after="120" w:line="192" w:lineRule="auto"/>
        <w:ind w:firstLine="720"/>
        <w:jc w:val="both"/>
        <w:rPr>
          <w:sz w:val="22"/>
          <w:rtl/>
        </w:rPr>
      </w:pPr>
      <w:r w:rsidRPr="009E50C1">
        <w:rPr>
          <w:rFonts w:hint="cs"/>
          <w:sz w:val="22"/>
          <w:rtl/>
        </w:rPr>
        <w:t>(ز)</w:t>
      </w:r>
      <w:r w:rsidRPr="009E50C1">
        <w:rPr>
          <w:rFonts w:hint="cs"/>
          <w:sz w:val="22"/>
          <w:rtl/>
        </w:rPr>
        <w:tab/>
        <w:t>تحليل التكاليف، والمنافع، والآثار والمفاضلات الخاصة بالسيناريوهات المختلفة لإدارة المخاطر، وتكاليف التقاعس، لمعرفة المكاسب أو الخسائر في تقديم وظائف وخدمات النظم الإيكولوجية التي لها أثر على التكيف والحد من مخاطر الكوارث والقدرة على الصمود (على سبيل المثال النظر في قضية الأراضي الرطبة)؛</w:t>
      </w:r>
    </w:p>
    <w:p w:rsidR="00912785" w:rsidRPr="009E50C1" w:rsidRDefault="00912785" w:rsidP="00912785">
      <w:pPr>
        <w:spacing w:after="120" w:line="192" w:lineRule="auto"/>
        <w:ind w:firstLine="720"/>
        <w:jc w:val="both"/>
        <w:rPr>
          <w:sz w:val="22"/>
          <w:rtl/>
        </w:rPr>
      </w:pPr>
      <w:r w:rsidRPr="009E50C1">
        <w:rPr>
          <w:rFonts w:hint="cs"/>
          <w:sz w:val="22"/>
          <w:rtl/>
        </w:rPr>
        <w:t>(ح)</w:t>
      </w:r>
      <w:r w:rsidRPr="009E50C1">
        <w:rPr>
          <w:rFonts w:hint="cs"/>
          <w:sz w:val="22"/>
          <w:rtl/>
        </w:rPr>
        <w:tab/>
        <w:t>النظر في الاستخدام المستدام للنظم الإيكولوجية و/أو الخدمات و/أو المواد المحلية في خيارات النُهج القائمة على النظم الإيكولوجية بشأن التكيف مع تغير المناخ والحد من مخاطر الكوارث والتي قد تحقق منافع محلية إضافية وتقلل انبعاثات الكربون الصادرة من وسائل النقل، بدلا من الاستعانة بعمالة ومواد من مصادر خارجية؛</w:t>
      </w:r>
    </w:p>
    <w:p w:rsidR="00912785" w:rsidRPr="009E50C1" w:rsidRDefault="00912785" w:rsidP="00912785">
      <w:pPr>
        <w:spacing w:after="120" w:line="192" w:lineRule="auto"/>
        <w:ind w:firstLine="720"/>
        <w:jc w:val="both"/>
        <w:rPr>
          <w:sz w:val="22"/>
          <w:rtl/>
        </w:rPr>
      </w:pPr>
      <w:r w:rsidRPr="009E50C1">
        <w:rPr>
          <w:rFonts w:hint="cs"/>
          <w:sz w:val="22"/>
          <w:rtl/>
        </w:rPr>
        <w:t>(ط)</w:t>
      </w:r>
      <w:r w:rsidRPr="009E50C1">
        <w:rPr>
          <w:rFonts w:hint="cs"/>
          <w:sz w:val="22"/>
          <w:rtl/>
        </w:rPr>
        <w:tab/>
        <w:t>النظر، عند تقييم الخيارات، في تكاليف ومزايا التدخلات على الأجل الطويل، نظرا لأهمية الفترة الزمنية في المقارنة الاقتصادية للخيارات المختلفة، والنظر في التكاليف الأولية لكل من رأس المال والصيانة طويلة الأجل. فعلى سبيل المثال، يمكن للهياكل الهندسية مثل الخنادق أن تكون منخفضة التكلفة نسبيا على مستوى الاستثمار ولكن ترتفع تكاليف صيانتها، بينما النُهج القائمة على النظم الإيكولوجية مثل إصلاح الأراضي الرطبة قد تكون أقل تكلفة على الأجل الطويل وتقدم منافع متعددة؛</w:t>
      </w:r>
    </w:p>
    <w:p w:rsidR="00912785" w:rsidRPr="009E50C1" w:rsidRDefault="00912785" w:rsidP="00912785">
      <w:pPr>
        <w:spacing w:after="120" w:line="192" w:lineRule="auto"/>
        <w:ind w:firstLine="720"/>
        <w:jc w:val="both"/>
        <w:rPr>
          <w:sz w:val="22"/>
          <w:rtl/>
        </w:rPr>
      </w:pPr>
      <w:r w:rsidRPr="009E50C1">
        <w:rPr>
          <w:rFonts w:hint="cs"/>
          <w:sz w:val="22"/>
          <w:rtl/>
        </w:rPr>
        <w:t>(ي)</w:t>
      </w:r>
      <w:r w:rsidRPr="009E50C1">
        <w:rPr>
          <w:rFonts w:hint="cs"/>
          <w:sz w:val="22"/>
          <w:rtl/>
        </w:rPr>
        <w:tab/>
        <w:t>تقييم قوة التدابير المقترحة للنُهج القائمة على النظم الإيكولوجية بشأن التكيف مع تغير المناخ والحد من مخاطر الكوارث من خلال البحث في مدى التزامها بالعناصر والمبادئ والضمانات، مع مراعاة معايير ومقاييس التأهيل المتاحة؛</w:t>
      </w:r>
    </w:p>
    <w:p w:rsidR="00912785" w:rsidRPr="009E50C1" w:rsidRDefault="00912785" w:rsidP="00912785">
      <w:pPr>
        <w:spacing w:after="120" w:line="192" w:lineRule="auto"/>
        <w:ind w:firstLine="720"/>
        <w:jc w:val="both"/>
        <w:rPr>
          <w:sz w:val="22"/>
          <w:rtl/>
        </w:rPr>
      </w:pPr>
      <w:r w:rsidRPr="009E50C1">
        <w:rPr>
          <w:rFonts w:hint="cs"/>
          <w:sz w:val="22"/>
          <w:rtl/>
        </w:rPr>
        <w:t>(ك)</w:t>
      </w:r>
      <w:r w:rsidRPr="009E50C1">
        <w:rPr>
          <w:rFonts w:hint="cs"/>
          <w:sz w:val="22"/>
          <w:rtl/>
        </w:rPr>
        <w:tab/>
        <w:t xml:space="preserve">القيام، قبل تصميم وتنفيذ المشاريع المنتقاة (الخطوة هاء)، بإجراء تقييمات الأثر البيئي للخيارات الموصى بها، مع ضمان ما يلي: (1) أن تُحدد بوضوح الآثار الاجتماعية والبيئية الممكنة وأن يتم تقييمها؛ (2) أن تُتخذ تدابير ملائمة لتجنب المخاطر، أو تخفيفها إذا تعذر تجنبها؛ (3) أن تُرصد نفس التدابير المتخذة لتجنب/تخفيف المخاطر وأن يُبلغ عنها </w:t>
      </w:r>
      <w:r w:rsidRPr="009E50C1">
        <w:rPr>
          <w:rFonts w:hint="cs"/>
          <w:sz w:val="22"/>
          <w:rtl/>
        </w:rPr>
        <w:lastRenderedPageBreak/>
        <w:t>على مدار دورات حياة المشاريع. وينبغي لتقييمات الأثر البيئي أن تتضمن موجزا للتوصيات المستمدة من المشاريع والبرامج السابقة والجارية والمزمعة في إطار الولاية القضائية ذات الصلة.</w:t>
      </w:r>
    </w:p>
    <w:p w:rsidR="00912785" w:rsidRPr="009E50C1" w:rsidRDefault="00912785" w:rsidP="00912785">
      <w:pPr>
        <w:spacing w:after="120" w:line="192" w:lineRule="auto"/>
        <w:ind w:firstLine="720"/>
        <w:jc w:val="both"/>
        <w:rPr>
          <w:sz w:val="22"/>
          <w:rtl/>
        </w:rPr>
      </w:pPr>
    </w:p>
    <w:p w:rsidR="00912785" w:rsidRPr="009E50C1" w:rsidRDefault="00D1437E" w:rsidP="00912785">
      <w:pPr>
        <w:spacing w:before="240"/>
        <w:rPr>
          <w:b/>
          <w:bCs/>
          <w:rtl/>
        </w:rPr>
      </w:pPr>
      <w:r>
        <w:rPr>
          <w:noProof/>
          <w:rtl/>
          <w:lang w:val="en-CA" w:eastAsia="en-CA"/>
        </w:rPr>
        <w:pict>
          <v:shape id="Text Box 6" o:spid="_x0000_s1041" type="#_x0000_t202" style="position:absolute;left:0;text-align:left;margin-left:0;margin-top:0;width:496.1pt;height:455.2pt;z-index:251667456;visibility:visible;mso-wrap-distance-top:3.6pt;mso-wrap-distance-bottom:3.6pt;mso-position-horizontal:center;mso-position-horizontal-relative:margin;mso-position-vertical:top;mso-position-vertical-relative:margin;mso-width-relative:margin;mso-height-relative:margin">
            <v:textbox style="mso-next-textbox:#Text Box 6">
              <w:txbxContent>
                <w:p w:rsidR="0024044D" w:rsidRPr="00EA475C" w:rsidRDefault="0024044D" w:rsidP="00912785">
                  <w:pPr>
                    <w:keepNext/>
                    <w:spacing w:after="120" w:line="204" w:lineRule="auto"/>
                    <w:jc w:val="center"/>
                    <w:rPr>
                      <w:rFonts w:ascii="Simplified Arabic" w:hAnsi="Simplified Arabic"/>
                      <w:b/>
                      <w:bCs/>
                      <w:color w:val="4F81BD"/>
                      <w:sz w:val="32"/>
                    </w:rPr>
                  </w:pPr>
                  <w:r w:rsidRPr="00EA475C">
                    <w:rPr>
                      <w:rFonts w:ascii="Simplified Arabic" w:hAnsi="Simplified Arabic" w:hint="cs"/>
                      <w:b/>
                      <w:bCs/>
                      <w:color w:val="4F81BD"/>
                      <w:sz w:val="32"/>
                      <w:rtl/>
                    </w:rPr>
                    <w:t>الإطار 3-</w:t>
                  </w:r>
                  <w:r w:rsidRPr="00EA475C">
                    <w:rPr>
                      <w:rFonts w:ascii="Simplified Arabic" w:hAnsi="Simplified Arabic" w:hint="cs"/>
                      <w:b/>
                      <w:bCs/>
                      <w:color w:val="4F81BD"/>
                      <w:sz w:val="32"/>
                      <w:rtl/>
                    </w:rPr>
                    <w:tab/>
                    <w:t>تقييم المفاضلات والقيود</w:t>
                  </w:r>
                </w:p>
                <w:p w:rsidR="0024044D" w:rsidRPr="00EA475C" w:rsidRDefault="0024044D" w:rsidP="00912785">
                  <w:pPr>
                    <w:spacing w:after="60" w:line="204" w:lineRule="auto"/>
                    <w:jc w:val="both"/>
                    <w:rPr>
                      <w:rFonts w:ascii="Simplified Arabic" w:eastAsia="BatangChe" w:hAnsi="Simplified Arabic"/>
                      <w:szCs w:val="22"/>
                      <w:rtl/>
                    </w:rPr>
                  </w:pPr>
                  <w:r w:rsidRPr="00EA475C">
                    <w:rPr>
                      <w:rFonts w:ascii="Simplified Arabic" w:eastAsia="BatangChe" w:hAnsi="Simplified Arabic" w:hint="cs"/>
                      <w:szCs w:val="22"/>
                      <w:rtl/>
                    </w:rPr>
                    <w:t>يعتبر تحديد المفاضلات المحتملة وتقييمها جزءا من عملية ترتيب خيارات التكيف/الحد من مخاطر الكوارث حسب الأولوية وتقييمها واختيارها. فقد تنشأ المفاضلات عندما يحمي مشروع مجموعة من الأشخاص على حساب مجموعة أخرى، أو يفضل خدمة معينة من خدمات النظم الإيكولوجية على حساب خدمة أخرى. وتظهر بعض المفاضلات نتيجة اتخاذ قرارات متعمّدة؛ وقد تحدث مفاضلات أخرى دون علم أو وعي. فعلى سبيل المثال، فإن تنفيذ إجراءات التكيف عند المنبع قد يكون له تأثيرات على المجتمعات عند المصب، وذلك في أوقات مختلفة. فالنظم الإيكولوجية عرضة للتأثر بتغير المناخ، وبالتالي ينبغي تصميم النُهج القائمة على النظم الإيكولوجية بشأن التكيف مع تغير المناخ والحد من مخاطر الكوارث وغيرها من الممارسات التي تستخدم النُهج القائمة على النظم الإيكولوجية على أن تكون قوية في مواجهة الآثار الحالية والمتوقعة لتغير المناخ. وينبغي مراعاة المفاضلات والقيود ودمجها ضمن عملية التخطيط الشاملة للتكيف والحد من مخاطر الكوارث ومواءمتها مع السياسات والاستراتيجيات الوطنية. وينبغي أيضا أن تُنفذ جنبا إلى جنب مع التدابير الأخرى للحد من المخاطر، بما في ذلك تجنب المناطق المحفوفة بالمخاطر، وتحسين لوائح البناء، وإجراءات الإنذار المبكر والإخلاء. ويمكن لتحليل المفاضلات عبر جميع النطاقات والنظر في تحقيق منافع متعددة أن يساعد في تفضيل خيارات النُهج القائمة على النظم الإيكولوجية بشأن التكيف مع تغير المناخ والحد من مخاطر الكوارث.</w:t>
                  </w:r>
                </w:p>
                <w:p w:rsidR="0024044D" w:rsidRPr="00EA475C" w:rsidRDefault="0024044D" w:rsidP="00912785">
                  <w:pPr>
                    <w:spacing w:after="60" w:line="204" w:lineRule="auto"/>
                    <w:jc w:val="both"/>
                    <w:rPr>
                      <w:rFonts w:ascii="Simplified Arabic" w:eastAsia="BatangChe" w:hAnsi="Simplified Arabic"/>
                      <w:b/>
                      <w:bCs/>
                      <w:color w:val="2F5496"/>
                      <w:szCs w:val="22"/>
                    </w:rPr>
                  </w:pPr>
                  <w:r w:rsidRPr="00EA475C">
                    <w:rPr>
                      <w:rFonts w:ascii="Simplified Arabic" w:eastAsia="BatangChe" w:hAnsi="Simplified Arabic" w:hint="cs"/>
                      <w:b/>
                      <w:bCs/>
                      <w:color w:val="2F5496"/>
                      <w:szCs w:val="22"/>
                      <w:rtl/>
                    </w:rPr>
                    <w:t>الإجراءات الرئيسية</w:t>
                  </w:r>
                </w:p>
                <w:p w:rsidR="0024044D" w:rsidRPr="00EA475C" w:rsidRDefault="0024044D" w:rsidP="00912785">
                  <w:pPr>
                    <w:pStyle w:val="ListParagraph"/>
                    <w:numPr>
                      <w:ilvl w:val="0"/>
                      <w:numId w:val="47"/>
                    </w:numPr>
                    <w:bidi/>
                    <w:spacing w:after="60" w:line="204" w:lineRule="auto"/>
                    <w:rPr>
                      <w:rFonts w:ascii="Simplified Arabic" w:eastAsia="BatangChe" w:hAnsi="Simplified Arabic" w:cs="Simplified Arabic"/>
                      <w:szCs w:val="22"/>
                    </w:rPr>
                  </w:pPr>
                  <w:r w:rsidRPr="00EA475C">
                    <w:rPr>
                      <w:rFonts w:ascii="Simplified Arabic" w:eastAsia="BatangChe" w:hAnsi="Simplified Arabic" w:cs="Simplified Arabic" w:hint="cs"/>
                      <w:szCs w:val="22"/>
                      <w:rtl/>
                    </w:rPr>
                    <w:t>وضع مؤشرات للتغيرات قصيرة الأجل وطويلة الأجل عبر نطاقات مكانية مختلفة للكشف عن مفاضلات وقيود محتملة للنُهج القائمة على النظم الإيكولوجية بشأن التكيف مع تغير المناخ والحد من مخاطر الكوارث (انظر الخطوة واو لمزيد من التفاصيل).</w:t>
                  </w:r>
                </w:p>
                <w:p w:rsidR="0024044D" w:rsidRPr="00EA475C" w:rsidRDefault="0024044D" w:rsidP="00912785">
                  <w:pPr>
                    <w:pStyle w:val="ListParagraph"/>
                    <w:numPr>
                      <w:ilvl w:val="0"/>
                      <w:numId w:val="47"/>
                    </w:numPr>
                    <w:bidi/>
                    <w:spacing w:after="60" w:line="204" w:lineRule="auto"/>
                    <w:rPr>
                      <w:rFonts w:ascii="Simplified Arabic" w:eastAsia="BatangChe" w:hAnsi="Simplified Arabic" w:cs="Simplified Arabic"/>
                      <w:szCs w:val="22"/>
                    </w:rPr>
                  </w:pPr>
                  <w:r w:rsidRPr="00EA475C">
                    <w:rPr>
                      <w:rFonts w:ascii="Simplified Arabic" w:eastAsia="BatangChe" w:hAnsi="Simplified Arabic" w:cs="Simplified Arabic" w:hint="cs"/>
                      <w:szCs w:val="22"/>
                      <w:rtl/>
                    </w:rPr>
                    <w:t xml:space="preserve">استخدام بيانات ونماذج جغرافية مكانية (مثل تلك التي تُتاح في نماذج </w:t>
                  </w:r>
                  <w:r w:rsidRPr="00EA475C">
                    <w:rPr>
                      <w:rFonts w:eastAsia="Calibri"/>
                      <w:spacing w:val="-8"/>
                      <w:kern w:val="20"/>
                      <w:sz w:val="20"/>
                      <w:szCs w:val="20"/>
                    </w:rPr>
                    <w:t>InVEST</w:t>
                  </w:r>
                  <w:r w:rsidRPr="00EA475C">
                    <w:rPr>
                      <w:rFonts w:ascii="Simplified Arabic" w:eastAsia="BatangChe" w:hAnsi="Simplified Arabic" w:cs="Simplified Arabic" w:hint="cs"/>
                      <w:szCs w:val="22"/>
                      <w:rtl/>
                    </w:rPr>
                    <w:t xml:space="preserve"> </w:t>
                  </w:r>
                  <w:hyperlink r:id="rId61" w:history="1">
                    <w:r w:rsidRPr="00EA475C">
                      <w:rPr>
                        <w:rStyle w:val="Hyperlink"/>
                        <w:rFonts w:eastAsia="Calibri"/>
                        <w:spacing w:val="-8"/>
                        <w:kern w:val="20"/>
                        <w:sz w:val="20"/>
                        <w:szCs w:val="20"/>
                      </w:rPr>
                      <w:t>https://www.naturalcapitalproject.org/inves</w:t>
                    </w:r>
                    <w:r w:rsidRPr="00EA475C">
                      <w:rPr>
                        <w:rStyle w:val="Hyperlink"/>
                        <w:rFonts w:eastAsia="Calibri"/>
                        <w:spacing w:val="-8"/>
                        <w:kern w:val="20"/>
                        <w:szCs w:val="22"/>
                      </w:rPr>
                      <w:t>t</w:t>
                    </w:r>
                  </w:hyperlink>
                  <w:r w:rsidRPr="00EA475C">
                    <w:rPr>
                      <w:rFonts w:ascii="Simplified Arabic" w:eastAsia="BatangChe" w:hAnsi="Simplified Arabic" w:cs="Simplified Arabic" w:hint="cs"/>
                      <w:szCs w:val="22"/>
                      <w:rtl/>
                    </w:rPr>
                    <w:t>) مدى تأثير التغيرات في هيكل النظام الإيكولوجي ووظيفته نتيجة تدخلات التكيف أو الحد من مخاطر الكوارث على وظائف وخدمات النظم الإيكولوجية عبر منظر طبيعي أرضي أو بحري.</w:t>
                  </w:r>
                </w:p>
                <w:p w:rsidR="0024044D" w:rsidRPr="00EA475C" w:rsidRDefault="0024044D" w:rsidP="00912785">
                  <w:pPr>
                    <w:pStyle w:val="ListParagraph"/>
                    <w:numPr>
                      <w:ilvl w:val="0"/>
                      <w:numId w:val="47"/>
                    </w:numPr>
                    <w:bidi/>
                    <w:spacing w:after="60" w:line="204" w:lineRule="auto"/>
                    <w:rPr>
                      <w:rFonts w:ascii="Simplified Arabic" w:eastAsia="BatangChe" w:hAnsi="Simplified Arabic" w:cs="Simplified Arabic"/>
                      <w:szCs w:val="22"/>
                    </w:rPr>
                  </w:pPr>
                  <w:r w:rsidRPr="00EA475C">
                    <w:rPr>
                      <w:rFonts w:ascii="Simplified Arabic" w:eastAsia="BatangChe" w:hAnsi="Simplified Arabic" w:cs="Simplified Arabic" w:hint="cs"/>
                      <w:szCs w:val="22"/>
                      <w:rtl/>
                    </w:rPr>
                    <w:t>النظر في مجموعة كاملة من خيارات البنية الأساسية تندرج من "خضراء" إلى "هجينة" إلى "قاسية" ومدى ملاءمتها، إقرارا بالتركيبات المختلفة اللازمة في المواقف المختلفة.</w:t>
                  </w:r>
                </w:p>
                <w:p w:rsidR="0024044D" w:rsidRPr="00EA475C" w:rsidRDefault="0024044D" w:rsidP="00912785">
                  <w:pPr>
                    <w:pStyle w:val="ListParagraph"/>
                    <w:numPr>
                      <w:ilvl w:val="0"/>
                      <w:numId w:val="47"/>
                    </w:numPr>
                    <w:bidi/>
                    <w:spacing w:after="60" w:line="204" w:lineRule="auto"/>
                    <w:rPr>
                      <w:rFonts w:ascii="Simplified Arabic" w:eastAsia="BatangChe" w:hAnsi="Simplified Arabic" w:cs="Simplified Arabic"/>
                      <w:szCs w:val="22"/>
                    </w:rPr>
                  </w:pPr>
                  <w:r w:rsidRPr="00EA475C">
                    <w:rPr>
                      <w:rFonts w:ascii="Simplified Arabic" w:eastAsia="BatangChe" w:hAnsi="Simplified Arabic" w:cs="Simplified Arabic" w:hint="cs"/>
                      <w:szCs w:val="22"/>
                      <w:rtl/>
                    </w:rPr>
                    <w:t>ضمان أن تسترشد النُهج القائمة على النظم الإيكولوجية بشأن التكيف مع تغير المناخ والحد من مخاطر الكوارث بأفضل العلوم والمعارف الأصلية والتقليدية المتاحة لكي تتعامل بشكل كامل مع المفاضلات والقيود المحتملة.</w:t>
                  </w:r>
                </w:p>
                <w:p w:rsidR="0024044D" w:rsidRPr="00EA475C" w:rsidRDefault="0024044D" w:rsidP="00912785">
                  <w:pPr>
                    <w:pStyle w:val="ListParagraph"/>
                    <w:numPr>
                      <w:ilvl w:val="0"/>
                      <w:numId w:val="47"/>
                    </w:numPr>
                    <w:bidi/>
                    <w:spacing w:after="60" w:line="204" w:lineRule="auto"/>
                    <w:rPr>
                      <w:rFonts w:ascii="Simplified Arabic" w:eastAsia="BatangChe" w:hAnsi="Simplified Arabic" w:cs="Simplified Arabic"/>
                      <w:szCs w:val="22"/>
                    </w:rPr>
                  </w:pPr>
                  <w:r w:rsidRPr="00EA475C">
                    <w:rPr>
                      <w:rFonts w:ascii="Simplified Arabic" w:eastAsia="BatangChe" w:hAnsi="Simplified Arabic" w:cs="Simplified Arabic" w:hint="cs"/>
                      <w:szCs w:val="22"/>
                      <w:rtl/>
                    </w:rPr>
                    <w:t xml:space="preserve">ضمان إدراج النُهج القائمة على النظم الإيكولوجية بشأن التكيف مع تغير المناخ والحد من مخاطر الكوارث ضمن استراتيجيات شاملة للتكيف أو الحد من مخاطر الكوارث، إقرارا بالمنافع المتعددة والقيود المحتملة للنُهج القائمة على </w:t>
                  </w:r>
                </w:p>
                <w:p w:rsidR="0024044D" w:rsidRPr="00EA475C" w:rsidRDefault="0024044D" w:rsidP="00912785">
                  <w:pPr>
                    <w:pStyle w:val="ListParagraph"/>
                    <w:numPr>
                      <w:ilvl w:val="0"/>
                      <w:numId w:val="47"/>
                    </w:numPr>
                    <w:bidi/>
                    <w:spacing w:after="60" w:line="204" w:lineRule="auto"/>
                    <w:rPr>
                      <w:rFonts w:ascii="Simplified Arabic" w:eastAsia="BatangChe" w:hAnsi="Simplified Arabic" w:cs="Simplified Arabic"/>
                      <w:szCs w:val="22"/>
                      <w:rtl/>
                    </w:rPr>
                  </w:pPr>
                  <w:r w:rsidRPr="00EA475C">
                    <w:rPr>
                      <w:rFonts w:ascii="Simplified Arabic" w:eastAsia="BatangChe" w:hAnsi="Simplified Arabic" w:cs="Simplified Arabic" w:hint="cs"/>
                      <w:szCs w:val="22"/>
                      <w:rtl/>
                    </w:rPr>
                    <w:t>تعظيم المنافع المتعددة والنظر في المفاضلات أو العواقب غير المقصودة للنُهج القائمة على النظم الإيكولوجية بشأن التكيف مع تغير المناخ والحد من مخاطر الكوارث وتقليلها إلى أدنى حد في جميع مراحل التخطيط والتنفيذ، بما في ذلك مواجهة حالات عدم التيقن في التوقعات المناخية ومواجهة السيناريوهات المختلفة.</w:t>
                  </w:r>
                </w:p>
              </w:txbxContent>
            </v:textbox>
            <w10:wrap type="square" anchorx="margin" anchory="margin"/>
          </v:shape>
        </w:pict>
      </w:r>
      <w:r w:rsidR="00912785" w:rsidRPr="009E50C1">
        <w:rPr>
          <w:rFonts w:hint="cs"/>
          <w:b/>
          <w:bCs/>
          <w:rtl/>
        </w:rPr>
        <w:t>الخطوة هاء-</w:t>
      </w:r>
      <w:r w:rsidR="00912785" w:rsidRPr="009E50C1">
        <w:rPr>
          <w:rFonts w:hint="cs"/>
          <w:b/>
          <w:bCs/>
          <w:rtl/>
        </w:rPr>
        <w:tab/>
        <w:t>تصميم وتنفيذ المشروع</w:t>
      </w:r>
    </w:p>
    <w:p w:rsidR="00912785" w:rsidRPr="009E50C1" w:rsidRDefault="00912785" w:rsidP="00912785">
      <w:pPr>
        <w:spacing w:line="204" w:lineRule="auto"/>
        <w:jc w:val="both"/>
        <w:rPr>
          <w:b/>
          <w:bCs/>
          <w:rtl/>
        </w:rPr>
      </w:pPr>
      <w:r w:rsidRPr="009E50C1">
        <w:rPr>
          <w:rFonts w:hint="cs"/>
          <w:b/>
          <w:bCs/>
          <w:rtl/>
        </w:rPr>
        <w:t>الغرض</w:t>
      </w:r>
    </w:p>
    <w:p w:rsidR="00912785" w:rsidRPr="009E50C1" w:rsidRDefault="00912785" w:rsidP="00912785">
      <w:pPr>
        <w:spacing w:after="100" w:line="204" w:lineRule="auto"/>
        <w:jc w:val="both"/>
        <w:rPr>
          <w:rtl/>
        </w:rPr>
      </w:pPr>
      <w:r w:rsidRPr="009E50C1">
        <w:rPr>
          <w:rFonts w:hint="cs"/>
          <w:rtl/>
        </w:rPr>
        <w:t>34-</w:t>
      </w:r>
      <w:r w:rsidRPr="009E50C1">
        <w:rPr>
          <w:rFonts w:hint="cs"/>
          <w:rtl/>
        </w:rPr>
        <w:tab/>
        <w:t>في هذه الخطوة، يتم تصميم وتنفيذ التدخلات المنتقاة في الخطوة دال وفقا للمبادئ والضمانات. وعلى مدار عملية التصميم والتنفيذ، من المهم إعادة النظر بشكل مستمر في المبادئ والضمانات وضمان المشاركة المستمرة لأصحاب المصلحة، وبناء القدرات، والتعميم والرصد.</w:t>
      </w:r>
    </w:p>
    <w:p w:rsidR="00912785" w:rsidRPr="009E50C1" w:rsidRDefault="00912785" w:rsidP="00912785">
      <w:pPr>
        <w:spacing w:after="100" w:line="204" w:lineRule="auto"/>
        <w:jc w:val="both"/>
        <w:rPr>
          <w:rtl/>
        </w:rPr>
      </w:pPr>
      <w:r w:rsidRPr="009E50C1">
        <w:rPr>
          <w:rFonts w:hint="cs"/>
          <w:rtl/>
        </w:rPr>
        <w:lastRenderedPageBreak/>
        <w:t>35-</w:t>
      </w:r>
      <w:r w:rsidRPr="009E50C1">
        <w:rPr>
          <w:rFonts w:hint="cs"/>
          <w:rtl/>
        </w:rPr>
        <w:tab/>
        <w:t>ونظرا للأهمية المضافة لإجراءات التعاون والتنسيق والسياسات العابرة للحدود والتي تشمل جميع القطاعات، تُعرض إجراءات مفصلة أخرى (انظر الإطار 4). وترد أدوات ذات صلة في صندوق أدوات الخطوة هاء: تصميم وتنفيذ المشروع، وتُتاح كمعلومات تكميلية.</w:t>
      </w:r>
      <w:r w:rsidRPr="009E50C1">
        <w:rPr>
          <w:rStyle w:val="FootnoteReference"/>
          <w:rtl/>
        </w:rPr>
        <w:footnoteReference w:id="197"/>
      </w:r>
    </w:p>
    <w:p w:rsidR="00912785" w:rsidRPr="009E50C1" w:rsidRDefault="00912785" w:rsidP="00405BC8">
      <w:pPr>
        <w:spacing w:after="100" w:line="204" w:lineRule="auto"/>
        <w:jc w:val="both"/>
        <w:rPr>
          <w:b/>
          <w:bCs/>
          <w:rtl/>
        </w:rPr>
      </w:pPr>
      <w:r w:rsidRPr="009E50C1">
        <w:rPr>
          <w:rFonts w:hint="cs"/>
          <w:b/>
          <w:bCs/>
          <w:rtl/>
        </w:rPr>
        <w:t>النتائج</w:t>
      </w:r>
    </w:p>
    <w:p w:rsidR="00912785" w:rsidRPr="009E50C1" w:rsidRDefault="00912785" w:rsidP="00912785">
      <w:pPr>
        <w:spacing w:after="100" w:line="204" w:lineRule="auto"/>
        <w:ind w:firstLine="720"/>
        <w:jc w:val="both"/>
        <w:rPr>
          <w:rtl/>
        </w:rPr>
      </w:pPr>
      <w:r w:rsidRPr="009E50C1">
        <w:rPr>
          <w:rFonts w:hint="cs"/>
          <w:rtl/>
        </w:rPr>
        <w:t>خطة لتصميم وتنفيذ المشروع (بما في ذلك استراتيجية مالية، واستراتيجية لتنمية القدرات، وإجراءات محددة للتدابير المؤسسية وتدابير الدعم التقني)</w:t>
      </w:r>
    </w:p>
    <w:p w:rsidR="00912785" w:rsidRPr="009E50C1" w:rsidRDefault="00912785" w:rsidP="00912785">
      <w:pPr>
        <w:spacing w:after="100" w:line="204" w:lineRule="auto"/>
        <w:rPr>
          <w:b/>
          <w:bCs/>
          <w:rtl/>
        </w:rPr>
      </w:pPr>
      <w:r w:rsidRPr="009E50C1">
        <w:rPr>
          <w:rFonts w:hint="cs"/>
          <w:b/>
          <w:bCs/>
          <w:rtl/>
        </w:rPr>
        <w:t>الإجراءات الرئيسية</w:t>
      </w:r>
    </w:p>
    <w:p w:rsidR="00912785" w:rsidRPr="009E50C1" w:rsidRDefault="00912785" w:rsidP="00912785">
      <w:pPr>
        <w:spacing w:after="60" w:line="204" w:lineRule="auto"/>
        <w:ind w:firstLine="720"/>
        <w:rPr>
          <w:rtl/>
        </w:rPr>
      </w:pPr>
      <w:r w:rsidRPr="009E50C1">
        <w:rPr>
          <w:rFonts w:hint="cs"/>
          <w:rtl/>
        </w:rPr>
        <w:t>(أ)</w:t>
      </w:r>
      <w:r w:rsidRPr="009E50C1">
        <w:rPr>
          <w:rFonts w:hint="cs"/>
          <w:rtl/>
        </w:rPr>
        <w:tab/>
        <w:t>مراعاة العناصر والمبادئ والضمانات الخاصة بالنُهج القائمة على النظم الإيكولوجية بشأن التكيف مع تغير المناخ والحد من مخاطر الكوارث على مدار عملية التصميم والتنفيذ (انظر الخطوة باء)؛</w:t>
      </w:r>
    </w:p>
    <w:p w:rsidR="00912785" w:rsidRPr="009E50C1" w:rsidRDefault="00912785" w:rsidP="00912785">
      <w:pPr>
        <w:spacing w:after="60" w:line="204" w:lineRule="auto"/>
        <w:ind w:firstLine="720"/>
        <w:rPr>
          <w:rtl/>
        </w:rPr>
      </w:pPr>
      <w:r w:rsidRPr="009E50C1">
        <w:rPr>
          <w:rFonts w:hint="cs"/>
          <w:rtl/>
        </w:rPr>
        <w:t>(ب)</w:t>
      </w:r>
      <w:r w:rsidRPr="009E50C1">
        <w:rPr>
          <w:rFonts w:hint="cs"/>
          <w:rtl/>
        </w:rPr>
        <w:tab/>
        <w:t>مراعاة معايير ومقاييس التأهيل بشأن التكيف القائم على النظم الإيكولوجية؛</w:t>
      </w:r>
    </w:p>
    <w:p w:rsidR="00912785" w:rsidRPr="009E50C1" w:rsidRDefault="00912785" w:rsidP="00912785">
      <w:pPr>
        <w:spacing w:after="60" w:line="204" w:lineRule="auto"/>
        <w:ind w:firstLine="720"/>
        <w:rPr>
          <w:rtl/>
        </w:rPr>
      </w:pPr>
      <w:r w:rsidRPr="009E50C1">
        <w:rPr>
          <w:rFonts w:hint="cs"/>
          <w:rtl/>
        </w:rPr>
        <w:t>(ج)</w:t>
      </w:r>
      <w:r w:rsidRPr="009E50C1">
        <w:rPr>
          <w:rFonts w:hint="cs"/>
          <w:rtl/>
        </w:rPr>
        <w:tab/>
        <w:t>تصميم تدخلات على النطاق المناسب من أجل تحقيق الأهداف المحددة في الخطوة ألف؛</w:t>
      </w:r>
    </w:p>
    <w:p w:rsidR="00912785" w:rsidRPr="009E50C1" w:rsidRDefault="00912785" w:rsidP="00912785">
      <w:pPr>
        <w:spacing w:after="60" w:line="204" w:lineRule="auto"/>
        <w:ind w:firstLine="720"/>
        <w:rPr>
          <w:rtl/>
        </w:rPr>
      </w:pPr>
      <w:r w:rsidRPr="009E50C1">
        <w:rPr>
          <w:rFonts w:hint="cs"/>
          <w:rtl/>
        </w:rPr>
        <w:t>(د)</w:t>
      </w:r>
      <w:r w:rsidRPr="009E50C1">
        <w:rPr>
          <w:rFonts w:hint="cs"/>
          <w:rtl/>
        </w:rPr>
        <w:tab/>
        <w:t>إشراك الخبراء ذوي الصلة، وتعزيز الروابط بين المجتمع العلمي ومنفذي المشروع لضمان الاستخدام الأمثل والملائم للنظم الإيكولوجية فيما يتعلق بالتكيف والحد من مخاطر الكوارث؛</w:t>
      </w:r>
    </w:p>
    <w:p w:rsidR="00912785" w:rsidRPr="009E50C1" w:rsidRDefault="00912785" w:rsidP="00912785">
      <w:pPr>
        <w:spacing w:after="60" w:line="204" w:lineRule="auto"/>
        <w:ind w:firstLine="720"/>
        <w:rPr>
          <w:rtl/>
        </w:rPr>
      </w:pPr>
      <w:r w:rsidRPr="009E50C1">
        <w:rPr>
          <w:rFonts w:hint="cs"/>
          <w:rtl/>
        </w:rPr>
        <w:t>(ﻫ)</w:t>
      </w:r>
      <w:r w:rsidRPr="009E50C1">
        <w:rPr>
          <w:rFonts w:hint="cs"/>
          <w:rtl/>
        </w:rPr>
        <w:tab/>
        <w:t>اختيار أدوات ملائمة، والتخطيط، إذا لزم الأمر، لإعداد منهجيات جديدة؛</w:t>
      </w:r>
    </w:p>
    <w:p w:rsidR="00912785" w:rsidRPr="009E50C1" w:rsidRDefault="00912785" w:rsidP="00912785">
      <w:pPr>
        <w:spacing w:after="60" w:line="204" w:lineRule="auto"/>
        <w:ind w:firstLine="720"/>
        <w:rPr>
          <w:rtl/>
        </w:rPr>
      </w:pPr>
      <w:r w:rsidRPr="009E50C1">
        <w:rPr>
          <w:rFonts w:hint="cs"/>
          <w:rtl/>
        </w:rPr>
        <w:t>(و)</w:t>
      </w:r>
      <w:r w:rsidRPr="009E50C1">
        <w:rPr>
          <w:rFonts w:hint="cs"/>
          <w:rtl/>
        </w:rPr>
        <w:tab/>
        <w:t>تحديد المتطلبات التقنية والمالية وإعداد ميزانية وفقا لهذه المتطلبات؛</w:t>
      </w:r>
    </w:p>
    <w:p w:rsidR="00912785" w:rsidRPr="009E50C1" w:rsidRDefault="00912785" w:rsidP="00912785">
      <w:pPr>
        <w:spacing w:after="60" w:line="204" w:lineRule="auto"/>
        <w:ind w:firstLine="720"/>
        <w:rPr>
          <w:rtl/>
        </w:rPr>
      </w:pPr>
      <w:r w:rsidRPr="009E50C1">
        <w:rPr>
          <w:rFonts w:hint="cs"/>
          <w:rtl/>
        </w:rPr>
        <w:t>(ز)</w:t>
      </w:r>
      <w:r w:rsidRPr="009E50C1">
        <w:rPr>
          <w:rFonts w:hint="cs"/>
          <w:rtl/>
        </w:rPr>
        <w:tab/>
        <w:t xml:space="preserve">إعداد خطة عمل، بما في ذلك الأطر الزمنية للأنشطة، والمراحل الهامة المراد تنفيذها، والمشاورات اللازمة المتعددة أصحاب المصلحة، وتحديد المهام والمسؤوليات؛ </w:t>
      </w:r>
    </w:p>
    <w:p w:rsidR="00912785" w:rsidRPr="009E50C1" w:rsidRDefault="00912785" w:rsidP="00912785">
      <w:pPr>
        <w:spacing w:after="60" w:line="204" w:lineRule="auto"/>
        <w:ind w:firstLine="720"/>
        <w:rPr>
          <w:rtl/>
        </w:rPr>
      </w:pPr>
      <w:r w:rsidRPr="009E50C1">
        <w:rPr>
          <w:rFonts w:hint="cs"/>
          <w:rtl/>
        </w:rPr>
        <w:t>(ح)</w:t>
      </w:r>
      <w:r w:rsidRPr="009E50C1">
        <w:rPr>
          <w:rFonts w:hint="cs"/>
          <w:rtl/>
        </w:rPr>
        <w:tab/>
        <w:t>وضع استراتيجيات لتقليل المخاطر والمفاضلات المحددة وتعزيز أوجه التآزر (انظر الخطوة دال)؛</w:t>
      </w:r>
    </w:p>
    <w:p w:rsidR="00912785" w:rsidRPr="009E50C1" w:rsidRDefault="00912785" w:rsidP="00912785">
      <w:pPr>
        <w:spacing w:after="60" w:line="204" w:lineRule="auto"/>
        <w:ind w:firstLine="720"/>
        <w:rPr>
          <w:rtl/>
        </w:rPr>
      </w:pPr>
      <w:r w:rsidRPr="009E50C1">
        <w:rPr>
          <w:rFonts w:hint="cs"/>
          <w:rtl/>
        </w:rPr>
        <w:t>(ط)</w:t>
      </w:r>
      <w:r w:rsidRPr="009E50C1">
        <w:rPr>
          <w:rFonts w:hint="cs"/>
          <w:rtl/>
        </w:rPr>
        <w:tab/>
        <w:t>إنشاء روابط بين المشروع وخطط واستراتيجيات وسياسات التنمية الوطنية و/أو دون الوطنية و/أو المحلية؛</w:t>
      </w:r>
    </w:p>
    <w:p w:rsidR="00912785" w:rsidRPr="009E50C1" w:rsidRDefault="00912785" w:rsidP="00405BC8">
      <w:pPr>
        <w:spacing w:after="60" w:line="204" w:lineRule="auto"/>
        <w:ind w:firstLine="720"/>
        <w:rPr>
          <w:rtl/>
        </w:rPr>
      </w:pPr>
      <w:r w:rsidRPr="009E50C1">
        <w:rPr>
          <w:rFonts w:hint="cs"/>
          <w:rtl/>
        </w:rPr>
        <w:t>(ي)</w:t>
      </w:r>
      <w:r w:rsidRPr="009E50C1">
        <w:rPr>
          <w:rFonts w:hint="cs"/>
          <w:rtl/>
        </w:rPr>
        <w:tab/>
        <w:t>مراعاة مبادئ بناء القدرة على الصمود والقدرة على التأقلم في النظم الاجتماعية الإيكولوجية (انظر الإطار</w:t>
      </w:r>
      <w:r w:rsidR="00405BC8">
        <w:rPr>
          <w:rFonts w:hint="cs"/>
          <w:rtl/>
        </w:rPr>
        <w:t> </w:t>
      </w:r>
      <w:r w:rsidRPr="009E50C1">
        <w:rPr>
          <w:rFonts w:hint="cs"/>
          <w:rtl/>
        </w:rPr>
        <w:t>5).</w:t>
      </w:r>
    </w:p>
    <w:p w:rsidR="00912785" w:rsidRPr="009E50C1" w:rsidRDefault="00912785" w:rsidP="00912785">
      <w:pPr>
        <w:rPr>
          <w:rtl/>
        </w:rPr>
      </w:pPr>
      <w:r w:rsidRPr="009E50C1">
        <w:rPr>
          <w:rtl/>
        </w:rPr>
        <w:lastRenderedPageBreak/>
        <w:br w:type="page"/>
      </w:r>
      <w:r w:rsidR="00D1437E">
        <w:rPr>
          <w:noProof/>
          <w:rtl/>
          <w:lang w:val="en-CA" w:eastAsia="en-CA"/>
        </w:rPr>
        <w:pict>
          <v:shape id="Text Box 4" o:spid="_x0000_s1042" type="#_x0000_t202" style="position:absolute;left:0;text-align:left;margin-left:.75pt;margin-top:8.25pt;width:467.55pt;height:415.3pt;z-index:25166848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">
            <v:textbox style="mso-next-textbox:#Text Box 4">
              <w:txbxContent>
                <w:p w:rsidR="0024044D" w:rsidRPr="00EA475C" w:rsidRDefault="0024044D" w:rsidP="00912785">
                  <w:pPr>
                    <w:spacing w:after="120" w:line="204" w:lineRule="auto"/>
                    <w:jc w:val="center"/>
                    <w:rPr>
                      <w:rFonts w:ascii="Simplified Arabic" w:hAnsi="Simplified Arabic"/>
                      <w:b/>
                      <w:bCs/>
                      <w:color w:val="4F81BD"/>
                    </w:rPr>
                  </w:pPr>
                  <w:r w:rsidRPr="00EA475C">
                    <w:rPr>
                      <w:rFonts w:ascii="Simplified Arabic" w:hAnsi="Simplified Arabic" w:hint="cs"/>
                      <w:b/>
                      <w:bCs/>
                      <w:color w:val="4F81BD"/>
                      <w:rtl/>
                    </w:rPr>
                    <w:t>الإطار 4-</w:t>
                  </w:r>
                  <w:r w:rsidRPr="00EA475C">
                    <w:rPr>
                      <w:rFonts w:ascii="Simplified Arabic" w:hAnsi="Simplified Arabic" w:hint="cs"/>
                      <w:b/>
                      <w:bCs/>
                      <w:color w:val="4F81BD"/>
                      <w:rtl/>
                    </w:rPr>
                    <w:tab/>
                    <w:t>إجراءات التعاون والتنسيق والسياسات العابرة للحدود والتي تشمل جميع القطاعات</w:t>
                  </w:r>
                </w:p>
                <w:p w:rsidR="0024044D" w:rsidRPr="00EA475C" w:rsidRDefault="0024044D" w:rsidP="00912785">
                  <w:pPr>
                    <w:spacing w:after="60" w:line="204" w:lineRule="auto"/>
                    <w:rPr>
                      <w:rFonts w:ascii="Simplified Arabic" w:eastAsia="BatangChe" w:hAnsi="Simplified Arabic"/>
                      <w:szCs w:val="22"/>
                      <w:rtl/>
                    </w:rPr>
                  </w:pPr>
                  <w:r w:rsidRPr="00EA475C">
                    <w:rPr>
                      <w:rFonts w:ascii="Simplified Arabic" w:eastAsia="BatangChe" w:hAnsi="Simplified Arabic" w:hint="cs"/>
                      <w:szCs w:val="22"/>
                      <w:rtl/>
                    </w:rPr>
                    <w:t>تمتد آثار تغير المناخ ومخاطر الكوارث لتتجاوز حدودا سياسية؛ وبالتالي، من شأن نهج متكامل للمناظر الطبيعية أو النظم أن يساعد في حل المشاكل عبر القطاعات والحدود. ويمكن للتعاون العابر للحدود أن يمكّن من تقاسم التكاليف والمنافع ويحد من الآثار السلبية المحتملة للتدابير المتخذة من جانب واحد. ويمكن للتعاون العابر للحدود أيضا أن يوفر فرصا للتنمية الاجتماعية والاقتصادية وإدارة القضايا على نطاقات ملائمة للنظم الإيكولوجية.</w:t>
                  </w:r>
                </w:p>
                <w:p w:rsidR="0024044D" w:rsidRPr="00EA475C" w:rsidRDefault="0024044D" w:rsidP="00912785">
                  <w:pPr>
                    <w:spacing w:after="60" w:line="204" w:lineRule="auto"/>
                    <w:rPr>
                      <w:rFonts w:ascii="Simplified Arabic" w:eastAsia="BatangChe" w:hAnsi="Simplified Arabic"/>
                      <w:szCs w:val="22"/>
                      <w:rtl/>
                    </w:rPr>
                  </w:pPr>
                  <w:r w:rsidRPr="00EA475C">
                    <w:rPr>
                      <w:rFonts w:ascii="Simplified Arabic" w:eastAsia="BatangChe" w:hAnsi="Simplified Arabic" w:hint="cs"/>
                      <w:szCs w:val="22"/>
                      <w:rtl/>
                    </w:rPr>
                    <w:t>وتدعو تدخلات النُهج القائمة على النظم الإيكولوجية بشأن التكيف مع تغير المناخ والحد من مخاطر الكوارث بشكل متزايد إلى التعاون مع القطاعات الأخرى، بما في ذلك الزراعة، والمياه، والتنمية الحضرية والبنية الأساسية.</w:t>
                  </w:r>
                </w:p>
                <w:p w:rsidR="0024044D" w:rsidRPr="00EA475C" w:rsidRDefault="0024044D" w:rsidP="00912785">
                  <w:pPr>
                    <w:spacing w:after="60" w:line="204" w:lineRule="auto"/>
                    <w:rPr>
                      <w:rFonts w:ascii="Simplified Arabic" w:eastAsia="BatangChe" w:hAnsi="Simplified Arabic"/>
                      <w:szCs w:val="22"/>
                      <w:rtl/>
                    </w:rPr>
                  </w:pPr>
                  <w:r w:rsidRPr="00EA475C">
                    <w:rPr>
                      <w:rFonts w:ascii="Simplified Arabic" w:eastAsia="BatangChe" w:hAnsi="Simplified Arabic" w:hint="cs"/>
                      <w:szCs w:val="22"/>
                      <w:rtl/>
                    </w:rPr>
                    <w:t>ويمكن دمج الاعتبارات العابرة للحدود والتي تشمل جميع القطاعات ضمن النُهج القائمة على النظم الإيكولوجية بشأن التكيف مع تغير المناخ والحد من مخاطر الكوارث من خلال ما يلي:</w:t>
                  </w:r>
                </w:p>
                <w:p w:rsidR="0024044D" w:rsidRPr="00EA475C" w:rsidRDefault="0024044D" w:rsidP="00912785">
                  <w:pPr>
                    <w:pStyle w:val="ListParagraph"/>
                    <w:numPr>
                      <w:ilvl w:val="0"/>
                      <w:numId w:val="47"/>
                    </w:numPr>
                    <w:bidi/>
                    <w:spacing w:after="60" w:line="204" w:lineRule="auto"/>
                    <w:rPr>
                      <w:rFonts w:ascii="Simplified Arabic" w:eastAsia="BatangChe" w:hAnsi="Simplified Arabic" w:cs="Simplified Arabic"/>
                      <w:szCs w:val="22"/>
                    </w:rPr>
                  </w:pPr>
                  <w:r w:rsidRPr="00EA475C">
                    <w:rPr>
                      <w:rFonts w:ascii="Simplified Arabic" w:eastAsia="BatangChe" w:hAnsi="Simplified Arabic" w:cs="Simplified Arabic" w:hint="cs"/>
                      <w:szCs w:val="22"/>
                      <w:rtl/>
                    </w:rPr>
                    <w:t>دمج النطاقات المختلفة للنظم الإيكولوجية الحرجة العاملة واللازمة للتكيف والحد من مخاطر الكوارث في النُهج القائمة على النظم الإيكولوجية بشأن التكيف مع تغير المناخ والحد من مخاطر الكوارث؛</w:t>
                  </w:r>
                </w:p>
                <w:p w:rsidR="0024044D" w:rsidRPr="00EA475C" w:rsidRDefault="0024044D" w:rsidP="00912785">
                  <w:pPr>
                    <w:pStyle w:val="ListParagraph"/>
                    <w:numPr>
                      <w:ilvl w:val="0"/>
                      <w:numId w:val="47"/>
                    </w:numPr>
                    <w:bidi/>
                    <w:spacing w:after="60" w:line="204" w:lineRule="auto"/>
                    <w:rPr>
                      <w:rFonts w:ascii="Simplified Arabic" w:eastAsia="BatangChe" w:hAnsi="Simplified Arabic" w:cs="Simplified Arabic"/>
                      <w:szCs w:val="22"/>
                    </w:rPr>
                  </w:pPr>
                  <w:r w:rsidRPr="00EA475C">
                    <w:rPr>
                      <w:rFonts w:ascii="Simplified Arabic" w:eastAsia="BatangChe" w:hAnsi="Simplified Arabic" w:cs="Simplified Arabic" w:hint="cs"/>
                      <w:szCs w:val="22"/>
                      <w:rtl/>
                    </w:rPr>
                    <w:t>من شأن تعزيز الاتساق بين الاستراتيجيات والسياسات الإقليمية/العابرة للحدود الخاصة بالنُهج القائمة على النظم الإيكولوجية بشأن التكيف مع تغير المناخ والحد من مخاطر الكوارث أن يساهم في تحسين فعالية الإجراءات؛</w:t>
                  </w:r>
                </w:p>
                <w:p w:rsidR="0024044D" w:rsidRPr="00EA475C" w:rsidRDefault="0024044D" w:rsidP="00912785">
                  <w:pPr>
                    <w:pStyle w:val="ListParagraph"/>
                    <w:numPr>
                      <w:ilvl w:val="0"/>
                      <w:numId w:val="47"/>
                    </w:numPr>
                    <w:bidi/>
                    <w:spacing w:after="60" w:line="204" w:lineRule="auto"/>
                    <w:rPr>
                      <w:rFonts w:ascii="Simplified Arabic" w:eastAsia="BatangChe" w:hAnsi="Simplified Arabic" w:cs="Simplified Arabic"/>
                      <w:szCs w:val="22"/>
                    </w:rPr>
                  </w:pPr>
                  <w:r w:rsidRPr="00EA475C">
                    <w:rPr>
                      <w:rFonts w:ascii="Simplified Arabic" w:eastAsia="BatangChe" w:hAnsi="Simplified Arabic" w:cs="Simplified Arabic" w:hint="cs"/>
                      <w:szCs w:val="22"/>
                      <w:rtl/>
                    </w:rPr>
                    <w:t>التعلم من آليات التخطيط الراسخة الشاملة لعدة قطاعات، من قبيل الإدارة المتكاملة لموارد المياه، والإدارة المتكاملة للمناطق الساحلية وتخطيط استخدام الأراضي، بغية تعزيز التعاون فيما بين القطاعات وتحسين إدراج النُهج القائمة على النظم الإيكولوجية بشأن التكيف مع تغير المناخ والحد من مخاطر الكوارث ضمن الأطر القطاعية ذات الصلة (وينطبق ذلك أيضا على تعميم النُهج القائمة على النظم الإيكولوجية بشأن التكيف مع تغير المناخ والحد من مخاطر الكوارث)؛</w:t>
                  </w:r>
                </w:p>
                <w:p w:rsidR="0024044D" w:rsidRPr="00EA475C" w:rsidRDefault="0024044D" w:rsidP="00912785">
                  <w:pPr>
                    <w:pStyle w:val="ListParagraph"/>
                    <w:numPr>
                      <w:ilvl w:val="0"/>
                      <w:numId w:val="47"/>
                    </w:numPr>
                    <w:bidi/>
                    <w:spacing w:after="60" w:line="204" w:lineRule="auto"/>
                    <w:rPr>
                      <w:rFonts w:ascii="Simplified Arabic" w:eastAsia="BatangChe" w:hAnsi="Simplified Arabic" w:cs="Simplified Arabic"/>
                      <w:szCs w:val="22"/>
                    </w:rPr>
                  </w:pPr>
                  <w:r w:rsidRPr="00EA475C">
                    <w:rPr>
                      <w:rFonts w:ascii="Simplified Arabic" w:eastAsia="BatangChe" w:hAnsi="Simplified Arabic" w:cs="Simplified Arabic" w:hint="cs"/>
                      <w:szCs w:val="22"/>
                      <w:rtl/>
                    </w:rPr>
                    <w:t>تأسيس لجنة أو فريق مهام يضم شركاء وممثلين عن القطاعات عبر الحدود من أجل وضع رؤية، وغايات، وأهداف مشتركة فيما يتعلق بالنُهج القائمة على النظم الإيكولوجية بشأن التكيف مع تغير المناخ والحد من مخاطر الكوارث؛</w:t>
                  </w:r>
                </w:p>
                <w:p w:rsidR="0024044D" w:rsidRPr="00EA475C" w:rsidRDefault="0024044D" w:rsidP="00912785">
                  <w:pPr>
                    <w:pStyle w:val="ListParagraph"/>
                    <w:numPr>
                      <w:ilvl w:val="0"/>
                      <w:numId w:val="47"/>
                    </w:numPr>
                    <w:bidi/>
                    <w:spacing w:after="60" w:line="204" w:lineRule="auto"/>
                    <w:rPr>
                      <w:rFonts w:ascii="Simplified Arabic" w:eastAsia="BatangChe" w:hAnsi="Simplified Arabic" w:cs="Simplified Arabic"/>
                      <w:szCs w:val="22"/>
                    </w:rPr>
                  </w:pPr>
                  <w:r w:rsidRPr="00EA475C">
                    <w:rPr>
                      <w:rFonts w:ascii="Simplified Arabic" w:eastAsia="BatangChe" w:hAnsi="Simplified Arabic" w:cs="Simplified Arabic" w:hint="cs"/>
                      <w:szCs w:val="22"/>
                      <w:rtl/>
                    </w:rPr>
                    <w:t>وضع مفهوم مشترك لمواطن الضعف على النطاق العابر للحدود ولقطاعات مختلفة من خلال استخدام نماذج وسيناريوهات مشتركة ومنهجيات ومصادر معلومات متفق عليها؛</w:t>
                  </w:r>
                </w:p>
                <w:p w:rsidR="0024044D" w:rsidRPr="00EA475C" w:rsidRDefault="0024044D" w:rsidP="00912785">
                  <w:pPr>
                    <w:pStyle w:val="ListParagraph"/>
                    <w:numPr>
                      <w:ilvl w:val="0"/>
                      <w:numId w:val="47"/>
                    </w:numPr>
                    <w:bidi/>
                    <w:spacing w:after="60" w:line="204" w:lineRule="auto"/>
                    <w:rPr>
                      <w:rFonts w:ascii="Simplified Arabic" w:eastAsia="BatangChe" w:hAnsi="Simplified Arabic" w:cs="Simplified Arabic"/>
                      <w:szCs w:val="22"/>
                    </w:rPr>
                  </w:pPr>
                  <w:r w:rsidRPr="00EA475C">
                    <w:rPr>
                      <w:rFonts w:ascii="Simplified Arabic" w:eastAsia="BatangChe" w:hAnsi="Simplified Arabic" w:cs="Simplified Arabic" w:hint="cs"/>
                      <w:szCs w:val="22"/>
                      <w:rtl/>
                    </w:rPr>
                    <w:t>اعتماد عملية تكرارية للرصد والتقييم (انظر الخطوة واو)، لضمان أن تستمر الاستراتيجيات العابرة للحدود والتي تشمل جميع القطاعات فيما يتعلق بالنُهج القائمة على النظم الإيكولوجية بشأن التكيف مع تغير المناخ والحد من مخاطر الكوارث في تحقيق الأهداف الوطنية للتكيف والحد من مخاطر الكوارث وزيادة إمكانية تحقيق منافع متعددة إلى أقصى حد.</w:t>
                  </w:r>
                </w:p>
              </w:txbxContent>
            </v:textbox>
            <w10:wrap type="square"/>
          </v:shape>
        </w:pict>
      </w:r>
    </w:p>
    <w:p w:rsidR="00912785" w:rsidRPr="009E50C1" w:rsidRDefault="00D1437E" w:rsidP="00912785">
      <w:pPr>
        <w:spacing w:after="100" w:line="204" w:lineRule="auto"/>
        <w:rPr>
          <w:b/>
          <w:bCs/>
          <w:rtl/>
        </w:rPr>
      </w:pPr>
      <w:r>
        <w:rPr>
          <w:rFonts w:eastAsia="Calibri"/>
          <w:noProof/>
          <w:snapToGrid w:val="0"/>
          <w:kern w:val="22"/>
          <w:szCs w:val="22"/>
          <w:rtl/>
          <w:lang w:val="en-CA" w:eastAsia="en-CA"/>
        </w:rPr>
        <w:lastRenderedPageBreak/>
        <w:pict>
          <v:shape id="_x0000_s1043" type="#_x0000_t202" style="position:absolute;left:0;text-align:left;margin-left:0;margin-top:0;width:473.85pt;height:416.4pt;z-index:251669504;visibility:visible;mso-wrap-distance-top:3.6pt;mso-wrap-distance-bottom:3.6pt;mso-position-horizontal:center;mso-position-horizontal-relative:margin;mso-position-vertical:top;mso-position-vertical-relative:margin;mso-width-relative:margin;mso-height-relative:margin">
            <v:textbox style="mso-next-textbox:#_x0000_s1043">
              <w:txbxContent>
                <w:p w:rsidR="0024044D" w:rsidRPr="00EA475C" w:rsidRDefault="0024044D" w:rsidP="00912785">
                  <w:pPr>
                    <w:keepNext/>
                    <w:spacing w:after="120"/>
                    <w:ind w:left="1701" w:hanging="992"/>
                    <w:jc w:val="left"/>
                    <w:rPr>
                      <w:rFonts w:ascii="Simplified Arabic" w:hAnsi="Simplified Arabic"/>
                      <w:b/>
                      <w:bCs/>
                      <w:color w:val="4F81BD"/>
                      <w:sz w:val="24"/>
                    </w:rPr>
                  </w:pPr>
                  <w:r w:rsidRPr="00EA475C">
                    <w:rPr>
                      <w:rFonts w:ascii="Simplified Arabic" w:hAnsi="Simplified Arabic"/>
                      <w:b/>
                      <w:bCs/>
                      <w:color w:val="4F81BD"/>
                      <w:sz w:val="24"/>
                      <w:rtl/>
                    </w:rPr>
                    <w:t>الإطار 5-</w:t>
                  </w:r>
                  <w:r w:rsidRPr="00EA475C">
                    <w:rPr>
                      <w:rFonts w:ascii="Simplified Arabic" w:hAnsi="Simplified Arabic"/>
                      <w:b/>
                      <w:bCs/>
                      <w:color w:val="4F81BD"/>
                      <w:sz w:val="24"/>
                      <w:rtl/>
                    </w:rPr>
                    <w:tab/>
                    <w:t>تطبيق التفكير بشأن القدرة على الصمود عند تصميم النُهج القائمة على النظم الإيكولوجية بشأن التكيف مع تغير المناخ والحد من مخاطر الكوارث</w:t>
                  </w:r>
                </w:p>
                <w:p w:rsidR="0024044D" w:rsidRPr="00EA475C" w:rsidRDefault="0024044D" w:rsidP="00912785">
                  <w:pPr>
                    <w:spacing w:after="60"/>
                    <w:jc w:val="both"/>
                    <w:rPr>
                      <w:rFonts w:ascii="Simplified Arabic" w:eastAsia="BatangChe" w:hAnsi="Simplified Arabic"/>
                      <w:sz w:val="18"/>
                      <w:szCs w:val="22"/>
                      <w:rtl/>
                    </w:rPr>
                  </w:pPr>
                  <w:r w:rsidRPr="00EA475C">
                    <w:rPr>
                      <w:rFonts w:ascii="Simplified Arabic" w:eastAsia="BatangChe" w:hAnsi="Simplified Arabic"/>
                      <w:sz w:val="18"/>
                      <w:szCs w:val="22"/>
                      <w:rtl/>
                    </w:rPr>
                    <w:t xml:space="preserve">يركز أي نهج بشأن القدرة على الصمود بصورة مستدامة على بناء القدرة على التعامل مع التغيرات غير المتوقعة، مثل آثار تغير المناخ ومخاطر الكوارث. فتطبيق نظرة تراعي القدرة على الصمود لتصميم تدخلات النُهج القائمة على النظم الإيكولوجية بشأن التكيف مع تغير المناخ والحد من مخاطر الكوارث يتضمن إدارة التدخلات بين الإنسان والطبيعة باعتبارهما </w:t>
                  </w:r>
                  <w:r w:rsidRPr="00EA475C">
                    <w:rPr>
                      <w:rFonts w:ascii="Simplified Arabic" w:eastAsia="BatangChe" w:hAnsi="Simplified Arabic" w:hint="cs"/>
                      <w:sz w:val="18"/>
                      <w:szCs w:val="22"/>
                      <w:rtl/>
                    </w:rPr>
                    <w:t>نظامين</w:t>
                  </w:r>
                  <w:r w:rsidRPr="00EA475C">
                    <w:rPr>
                      <w:rFonts w:ascii="Simplified Arabic" w:eastAsia="BatangChe" w:hAnsi="Simplified Arabic"/>
                      <w:sz w:val="18"/>
                      <w:szCs w:val="22"/>
                      <w:rtl/>
                    </w:rPr>
                    <w:t xml:space="preserve"> اجتماعي</w:t>
                  </w:r>
                  <w:r w:rsidRPr="00EA475C">
                    <w:rPr>
                      <w:rFonts w:ascii="Simplified Arabic" w:eastAsia="BatangChe" w:hAnsi="Simplified Arabic" w:hint="cs"/>
                      <w:sz w:val="18"/>
                      <w:szCs w:val="22"/>
                      <w:rtl/>
                    </w:rPr>
                    <w:t>ين</w:t>
                  </w:r>
                  <w:r w:rsidRPr="00EA475C">
                    <w:rPr>
                      <w:rFonts w:ascii="Simplified Arabic" w:eastAsia="BatangChe" w:hAnsi="Simplified Arabic"/>
                      <w:sz w:val="18"/>
                      <w:szCs w:val="22"/>
                      <w:rtl/>
                    </w:rPr>
                    <w:t xml:space="preserve"> إيكولوجي</w:t>
                  </w:r>
                  <w:r w:rsidRPr="00EA475C">
                    <w:rPr>
                      <w:rFonts w:ascii="Simplified Arabic" w:eastAsia="BatangChe" w:hAnsi="Simplified Arabic" w:hint="cs"/>
                      <w:sz w:val="18"/>
                      <w:szCs w:val="22"/>
                      <w:rtl/>
                    </w:rPr>
                    <w:t>ين</w:t>
                  </w:r>
                  <w:r w:rsidRPr="00EA475C">
                    <w:rPr>
                      <w:rFonts w:ascii="Simplified Arabic" w:eastAsia="BatangChe" w:hAnsi="Simplified Arabic"/>
                      <w:sz w:val="18"/>
                      <w:szCs w:val="22"/>
                      <w:rtl/>
                    </w:rPr>
                    <w:t xml:space="preserve"> لضمان استمرار وصمود عملية تقديم </w:t>
                  </w:r>
                  <w:r w:rsidRPr="00EA475C">
                    <w:rPr>
                      <w:rFonts w:ascii="Simplified Arabic" w:eastAsia="BatangChe" w:hAnsi="Simplified Arabic" w:hint="cs"/>
                      <w:sz w:val="18"/>
                      <w:szCs w:val="22"/>
                      <w:rtl/>
                    </w:rPr>
                    <w:t>الوظائف و</w:t>
                  </w:r>
                  <w:r w:rsidRPr="00EA475C">
                    <w:rPr>
                      <w:rFonts w:ascii="Simplified Arabic" w:eastAsia="BatangChe" w:hAnsi="Simplified Arabic"/>
                      <w:sz w:val="18"/>
                      <w:szCs w:val="22"/>
                      <w:rtl/>
                    </w:rPr>
                    <w:t>الخدمات الضرورية للنظم الإيكولوجية التي تقدم وظائف تتعلق بالتكيف ومخاطر الكوارث. وهناك سبعة مبادئ رئيسية</w:t>
                  </w:r>
                  <w:r w:rsidRPr="00EA475C">
                    <w:rPr>
                      <w:rFonts w:ascii="Simplified Arabic" w:eastAsia="BatangChe" w:hAnsi="Simplified Arabic" w:hint="cs"/>
                      <w:sz w:val="18"/>
                      <w:szCs w:val="22"/>
                      <w:rtl/>
                    </w:rPr>
                    <w:t xml:space="preserve"> تُراعى</w:t>
                  </w:r>
                  <w:r w:rsidRPr="00EA475C">
                    <w:rPr>
                      <w:rFonts w:ascii="Simplified Arabic" w:eastAsia="BatangChe" w:hAnsi="Simplified Arabic"/>
                      <w:sz w:val="18"/>
                      <w:szCs w:val="22"/>
                      <w:rtl/>
                    </w:rPr>
                    <w:t xml:space="preserve"> </w:t>
                  </w:r>
                  <w:r w:rsidRPr="00EA475C">
                    <w:rPr>
                      <w:rFonts w:ascii="Simplified Arabic" w:eastAsia="BatangChe" w:hAnsi="Simplified Arabic" w:hint="cs"/>
                      <w:sz w:val="18"/>
                      <w:szCs w:val="22"/>
                      <w:rtl/>
                    </w:rPr>
                    <w:t>عند</w:t>
                  </w:r>
                  <w:r w:rsidRPr="00EA475C">
                    <w:rPr>
                      <w:rFonts w:ascii="Simplified Arabic" w:eastAsia="BatangChe" w:hAnsi="Simplified Arabic"/>
                      <w:sz w:val="18"/>
                      <w:szCs w:val="22"/>
                      <w:rtl/>
                    </w:rPr>
                    <w:t xml:space="preserve"> تطبيق التفكير بشأن القدرة على الصمود، استُمدت من استعراض شامل لمختلف العوامل الاجتماعية والإيكولوجية التي تعزز قدرة النظم الاجتماعية والإيكولوجية </w:t>
                  </w:r>
                  <w:r w:rsidRPr="00EA475C">
                    <w:rPr>
                      <w:rFonts w:ascii="Simplified Arabic" w:eastAsia="BatangChe" w:hAnsi="Simplified Arabic" w:hint="cs"/>
                      <w:sz w:val="18"/>
                      <w:szCs w:val="22"/>
                      <w:rtl/>
                    </w:rPr>
                    <w:t xml:space="preserve">ووظائف </w:t>
                  </w:r>
                  <w:r w:rsidRPr="00EA475C">
                    <w:rPr>
                      <w:rFonts w:ascii="Simplified Arabic" w:eastAsia="BatangChe" w:hAnsi="Simplified Arabic"/>
                      <w:sz w:val="18"/>
                      <w:szCs w:val="22"/>
                      <w:rtl/>
                    </w:rPr>
                    <w:t>وخدمات النظم الإيكولوجية التي تقدمها هذ</w:t>
                  </w:r>
                  <w:r w:rsidRPr="00EA475C">
                    <w:rPr>
                      <w:rFonts w:ascii="Simplified Arabic" w:eastAsia="BatangChe" w:hAnsi="Simplified Arabic" w:hint="cs"/>
                      <w:sz w:val="18"/>
                      <w:szCs w:val="22"/>
                      <w:rtl/>
                    </w:rPr>
                    <w:t>ه</w:t>
                  </w:r>
                  <w:r w:rsidRPr="00EA475C">
                    <w:rPr>
                      <w:rFonts w:ascii="Simplified Arabic" w:eastAsia="BatangChe" w:hAnsi="Simplified Arabic"/>
                      <w:sz w:val="18"/>
                      <w:szCs w:val="22"/>
                      <w:rtl/>
                    </w:rPr>
                    <w:t xml:space="preserve"> النظم على الصمود (مركز </w:t>
                  </w:r>
                  <w:r w:rsidRPr="00EA475C">
                    <w:rPr>
                      <w:rFonts w:ascii="Simplified Arabic" w:eastAsia="BatangChe" w:hAnsi="Simplified Arabic" w:hint="cs"/>
                      <w:sz w:val="18"/>
                      <w:szCs w:val="22"/>
                      <w:rtl/>
                    </w:rPr>
                    <w:t>ستوكهول</w:t>
                  </w:r>
                  <w:r w:rsidRPr="00EA475C">
                    <w:rPr>
                      <w:rFonts w:ascii="Simplified Arabic" w:eastAsia="BatangChe" w:hAnsi="Simplified Arabic"/>
                      <w:sz w:val="18"/>
                      <w:szCs w:val="22"/>
                      <w:rtl/>
                    </w:rPr>
                    <w:t>م المعني بالقدرة على الصمود، 2014):</w:t>
                  </w:r>
                </w:p>
                <w:p w:rsidR="0024044D" w:rsidRPr="00EA475C" w:rsidRDefault="0024044D" w:rsidP="00912785">
                  <w:pPr>
                    <w:pStyle w:val="ListParagraph"/>
                    <w:numPr>
                      <w:ilvl w:val="0"/>
                      <w:numId w:val="50"/>
                    </w:numPr>
                    <w:bidi/>
                    <w:spacing w:after="60"/>
                    <w:ind w:left="714" w:hanging="357"/>
                    <w:rPr>
                      <w:rFonts w:ascii="Simplified Arabic" w:eastAsia="BatangChe" w:hAnsi="Simplified Arabic" w:cs="Simplified Arabic"/>
                      <w:szCs w:val="22"/>
                    </w:rPr>
                  </w:pPr>
                  <w:r w:rsidRPr="00EA475C">
                    <w:rPr>
                      <w:rFonts w:ascii="Simplified Arabic" w:eastAsia="BatangChe" w:hAnsi="Simplified Arabic" w:cs="Simplified Arabic"/>
                      <w:szCs w:val="22"/>
                      <w:rtl/>
                    </w:rPr>
                    <w:t>الحفاظ على التنوع والوفرة، على سبيل المثال من خلال الحفاظ على التنوع البيولوجي والإيكولوجي. والوفرة هي وجود مكونات متعددة</w:t>
                  </w:r>
                  <w:r w:rsidRPr="00EA475C">
                    <w:rPr>
                      <w:rFonts w:ascii="Simplified Arabic" w:eastAsia="BatangChe" w:hAnsi="Simplified Arabic" w:cs="Simplified Arabic" w:hint="cs"/>
                      <w:szCs w:val="22"/>
                      <w:rtl/>
                    </w:rPr>
                    <w:t xml:space="preserve"> يمكن أن تؤدي نفس الوظيفة، وأن تقدم "ضمانا" في نظام معين من خلال السماح لبعض المكونات بأن تعوض فقدان أو فشل مكونات أخرى.</w:t>
                  </w:r>
                </w:p>
                <w:p w:rsidR="0024044D" w:rsidRPr="00EA475C" w:rsidRDefault="0024044D" w:rsidP="00912785">
                  <w:pPr>
                    <w:pStyle w:val="ListParagraph"/>
                    <w:numPr>
                      <w:ilvl w:val="0"/>
                      <w:numId w:val="50"/>
                    </w:numPr>
                    <w:bidi/>
                    <w:spacing w:after="60"/>
                    <w:ind w:left="714" w:hanging="357"/>
                    <w:rPr>
                      <w:rFonts w:ascii="Simplified Arabic" w:eastAsia="BatangChe" w:hAnsi="Simplified Arabic" w:cs="Simplified Arabic"/>
                      <w:szCs w:val="22"/>
                    </w:rPr>
                  </w:pPr>
                  <w:r w:rsidRPr="00EA475C">
                    <w:rPr>
                      <w:rFonts w:ascii="Simplified Arabic" w:eastAsia="BatangChe" w:hAnsi="Simplified Arabic" w:cs="Simplified Arabic" w:hint="cs"/>
                      <w:szCs w:val="22"/>
                      <w:rtl/>
                    </w:rPr>
                    <w:t xml:space="preserve">إدارة الترابط (الهيكل أو القوة التي تنتشر أو تهاجر أو تتفاعل بها الموارد أو الأنواع أو الجهات الفاعلة أو عبر مجالات البقاع أو الموائل أو المجالات الاجتماعية داخل نظام اجتماعي إيكولوجي معين)، على سبيل المثال من خلال تعزيز ترابط المناظر الطبيعية لدعم التنوع البيولوجي ووظائف وخدمات النظم الإيكولوجية التي تسهم في التكيف والحد من المخاطر. </w:t>
                  </w:r>
                </w:p>
                <w:p w:rsidR="0024044D" w:rsidRPr="00EA475C" w:rsidRDefault="0024044D" w:rsidP="00912785">
                  <w:pPr>
                    <w:pStyle w:val="ListParagraph"/>
                    <w:numPr>
                      <w:ilvl w:val="0"/>
                      <w:numId w:val="50"/>
                    </w:numPr>
                    <w:bidi/>
                    <w:spacing w:after="60"/>
                    <w:ind w:left="714" w:hanging="357"/>
                    <w:rPr>
                      <w:rFonts w:ascii="Simplified Arabic" w:eastAsia="BatangChe" w:hAnsi="Simplified Arabic" w:cs="Simplified Arabic"/>
                      <w:szCs w:val="22"/>
                    </w:rPr>
                  </w:pPr>
                  <w:r w:rsidRPr="00EA475C">
                    <w:rPr>
                      <w:rFonts w:ascii="Simplified Arabic" w:eastAsia="BatangChe" w:hAnsi="Simplified Arabic" w:cs="Simplified Arabic" w:hint="cs"/>
                      <w:szCs w:val="22"/>
                      <w:rtl/>
                    </w:rPr>
                    <w:t>إدارة المتغيرات والتغذية الراجعة بطيئة التغير ("موصلات" ثنائية الاتجاه بين المتغيرات التي يمكن أن تعزز (تغذية راجعة إيجابية) أو تضعف (تغذية راجعة سلبية) التغيير).</w:t>
                  </w:r>
                </w:p>
                <w:p w:rsidR="0024044D" w:rsidRPr="00EA475C" w:rsidRDefault="0024044D" w:rsidP="00912785">
                  <w:pPr>
                    <w:pStyle w:val="ListParagraph"/>
                    <w:numPr>
                      <w:ilvl w:val="0"/>
                      <w:numId w:val="50"/>
                    </w:numPr>
                    <w:bidi/>
                    <w:spacing w:after="60"/>
                    <w:ind w:left="714" w:hanging="357"/>
                    <w:rPr>
                      <w:rFonts w:ascii="Simplified Arabic" w:eastAsia="BatangChe" w:hAnsi="Simplified Arabic" w:cs="Simplified Arabic"/>
                      <w:szCs w:val="22"/>
                    </w:rPr>
                  </w:pPr>
                  <w:r w:rsidRPr="00EA475C">
                    <w:rPr>
                      <w:rFonts w:ascii="Simplified Arabic" w:eastAsia="BatangChe" w:hAnsi="Simplified Arabic" w:cs="Simplified Arabic" w:hint="cs"/>
                      <w:szCs w:val="22"/>
                      <w:rtl/>
                    </w:rPr>
                    <w:t>تعزيز التفكير بشأن نظم تكيفية معقدة من خلال اعتماد نهج إطاري للنظم (الخطوة ألف).</w:t>
                  </w:r>
                </w:p>
                <w:p w:rsidR="0024044D" w:rsidRPr="00EA475C" w:rsidRDefault="0024044D" w:rsidP="00912785">
                  <w:pPr>
                    <w:pStyle w:val="ListParagraph"/>
                    <w:numPr>
                      <w:ilvl w:val="0"/>
                      <w:numId w:val="50"/>
                    </w:numPr>
                    <w:bidi/>
                    <w:spacing w:after="60"/>
                    <w:ind w:left="714" w:hanging="357"/>
                    <w:rPr>
                      <w:rFonts w:ascii="Simplified Arabic" w:eastAsia="BatangChe" w:hAnsi="Simplified Arabic" w:cs="Simplified Arabic"/>
                      <w:szCs w:val="22"/>
                    </w:rPr>
                  </w:pPr>
                  <w:r w:rsidRPr="00EA475C">
                    <w:rPr>
                      <w:rFonts w:ascii="Simplified Arabic" w:eastAsia="BatangChe" w:hAnsi="Simplified Arabic" w:cs="Simplified Arabic" w:hint="cs"/>
                      <w:szCs w:val="22"/>
                      <w:rtl/>
                    </w:rPr>
                    <w:t>تشجيع التعلم، على سبيل المثال من خلال استحداث طرائق مختلفة وفعالة للاتصالات.</w:t>
                  </w:r>
                </w:p>
                <w:p w:rsidR="0024044D" w:rsidRPr="00EA475C" w:rsidRDefault="0024044D" w:rsidP="00912785">
                  <w:pPr>
                    <w:pStyle w:val="ListParagraph"/>
                    <w:numPr>
                      <w:ilvl w:val="0"/>
                      <w:numId w:val="50"/>
                    </w:numPr>
                    <w:bidi/>
                    <w:spacing w:after="60"/>
                    <w:ind w:left="714" w:hanging="357"/>
                    <w:rPr>
                      <w:rFonts w:ascii="Simplified Arabic" w:eastAsia="BatangChe" w:hAnsi="Simplified Arabic" w:cs="Simplified Arabic"/>
                      <w:szCs w:val="22"/>
                    </w:rPr>
                  </w:pPr>
                  <w:r w:rsidRPr="00EA475C">
                    <w:rPr>
                      <w:rFonts w:ascii="Simplified Arabic" w:eastAsia="BatangChe" w:hAnsi="Simplified Arabic" w:cs="Simplified Arabic" w:hint="cs"/>
                      <w:szCs w:val="22"/>
                      <w:rtl/>
                    </w:rPr>
                    <w:t>توسيع نطاق المشاركة، على سبيل المثال من خلال تخصيص موارد لتمكين المشاركة الفعالة.</w:t>
                  </w:r>
                </w:p>
                <w:p w:rsidR="0024044D" w:rsidRPr="00EA475C" w:rsidRDefault="0024044D" w:rsidP="00912785">
                  <w:pPr>
                    <w:pStyle w:val="ListParagraph"/>
                    <w:numPr>
                      <w:ilvl w:val="0"/>
                      <w:numId w:val="50"/>
                    </w:numPr>
                    <w:bidi/>
                    <w:spacing w:after="60"/>
                    <w:ind w:left="714" w:hanging="357"/>
                    <w:rPr>
                      <w:rFonts w:ascii="Simplified Arabic" w:eastAsia="BatangChe" w:hAnsi="Simplified Arabic" w:cs="Simplified Arabic"/>
                      <w:szCs w:val="22"/>
                    </w:rPr>
                  </w:pPr>
                  <w:r w:rsidRPr="00EA475C">
                    <w:rPr>
                      <w:rFonts w:ascii="Simplified Arabic" w:eastAsia="BatangChe" w:hAnsi="Simplified Arabic" w:cs="Simplified Arabic" w:hint="cs"/>
                      <w:szCs w:val="22"/>
                      <w:rtl/>
                    </w:rPr>
                    <w:t>تعزيز نظم الحوكمة متعددة المراكز، بما في ذلك من خلال التعاون متعدد المؤسسات عبر النطاقات والثقافات.</w:t>
                  </w:r>
                </w:p>
              </w:txbxContent>
            </v:textbox>
            <w10:wrap type="square" anchorx="margin" anchory="margin"/>
          </v:shape>
        </w:pict>
      </w:r>
      <w:r w:rsidR="00912785" w:rsidRPr="009E50C1">
        <w:rPr>
          <w:rFonts w:hint="cs"/>
          <w:b/>
          <w:bCs/>
          <w:rtl/>
        </w:rPr>
        <w:t>الخطوة واو-</w:t>
      </w:r>
      <w:r w:rsidR="00912785" w:rsidRPr="009E50C1">
        <w:rPr>
          <w:rFonts w:hint="cs"/>
          <w:b/>
          <w:bCs/>
          <w:rtl/>
        </w:rPr>
        <w:tab/>
        <w:t>رصد وتقييم النُهج القائمة على النظم الإيكولوجية بشأن التكيف مع تغير المناخ والحد من مخاطر الكوارث</w:t>
      </w:r>
    </w:p>
    <w:p w:rsidR="00912785" w:rsidRPr="009E50C1" w:rsidRDefault="00912785" w:rsidP="00912785">
      <w:pPr>
        <w:spacing w:after="100" w:line="204" w:lineRule="auto"/>
        <w:rPr>
          <w:b/>
          <w:bCs/>
          <w:rtl/>
        </w:rPr>
      </w:pPr>
      <w:r w:rsidRPr="009E50C1">
        <w:rPr>
          <w:rFonts w:hint="cs"/>
          <w:b/>
          <w:bCs/>
          <w:rtl/>
        </w:rPr>
        <w:t>الغرض</w:t>
      </w:r>
    </w:p>
    <w:p w:rsidR="00912785" w:rsidRPr="009E50C1" w:rsidRDefault="00912785" w:rsidP="00912785">
      <w:pPr>
        <w:spacing w:after="100" w:line="204" w:lineRule="auto"/>
        <w:jc w:val="both"/>
        <w:rPr>
          <w:rtl/>
        </w:rPr>
      </w:pPr>
      <w:r w:rsidRPr="009E50C1">
        <w:rPr>
          <w:rFonts w:hint="cs"/>
          <w:rtl/>
        </w:rPr>
        <w:t>36-</w:t>
      </w:r>
      <w:r w:rsidRPr="009E50C1">
        <w:rPr>
          <w:rFonts w:hint="cs"/>
          <w:rtl/>
        </w:rPr>
        <w:tab/>
        <w:t>تعتبر إجراءات رصد وتقييم النُهج القائمة على النظم الإيكولوجية بشأن التكيف مع تغير المناخ والحد من مخاطر الكوارث غاية في الأهمية لتقييم التقدم المحرز في التدخلات وكفاءتها وفعاليتها. ويمكّن الرصد من الإدارة التكيفية ويجري تنفيذه بشكل مثالي على مدار عمر التدخل. في حين أن التقييم هو عملية لتقييم مشروعات أو برامج أو سياسات جارية أو مستكملة، وتصميماتها وتنفيذها ونتائجها. ويمكن للرصد والتقييم أن يشجع على التعلم المستمر لمساعدة توجيه السياسات والممارسات في المستقبل وإدخال التعديلات المناسبة.</w:t>
      </w:r>
    </w:p>
    <w:p w:rsidR="00912785" w:rsidRPr="009E50C1" w:rsidRDefault="00912785" w:rsidP="00912785">
      <w:pPr>
        <w:spacing w:after="100" w:line="204" w:lineRule="auto"/>
        <w:jc w:val="both"/>
        <w:rPr>
          <w:rtl/>
        </w:rPr>
      </w:pPr>
      <w:r w:rsidRPr="009E50C1">
        <w:rPr>
          <w:rFonts w:hint="cs"/>
          <w:rtl/>
        </w:rPr>
        <w:t>37-</w:t>
      </w:r>
      <w:r w:rsidRPr="009E50C1">
        <w:rPr>
          <w:rFonts w:hint="cs"/>
          <w:rtl/>
        </w:rPr>
        <w:tab/>
        <w:t xml:space="preserve">وهناك توجه نحو اتباع نُهج متكاملة للرصد والتقييم من مجالات للتكيف والحد من مخاطر الكوارث على حد سواء. ووُضع عدد وفير من النُهج والأطر، بما في ذلك أطر منطقية وإدارة قائمة على النتائج. وترد أدناه إجراءات واعتبارات رئيسية </w:t>
      </w:r>
      <w:r w:rsidRPr="009E50C1">
        <w:rPr>
          <w:rFonts w:hint="cs"/>
          <w:rtl/>
        </w:rPr>
        <w:lastRenderedPageBreak/>
        <w:t>تتعلق بالرصد والتقييم.</w:t>
      </w:r>
      <w:r w:rsidRPr="009E50C1">
        <w:rPr>
          <w:vertAlign w:val="superscript"/>
          <w:rtl/>
        </w:rPr>
        <w:footnoteReference w:id="198"/>
      </w:r>
      <w:r w:rsidRPr="009E50C1">
        <w:rPr>
          <w:rFonts w:hint="cs"/>
          <w:rtl/>
        </w:rPr>
        <w:t xml:space="preserve"> وتُتاح الأدوات ذات الصلة بهذه الخطوة في صندوق أدوات الخطوة هاء: رصد وتقييم النُهج القائمة على النظم الإيكولوجية بشأن التكيف مع تغير المناخ والحد من مخاطر الكوارث، وتُتاح كمعلومات تكميلية.</w:t>
      </w:r>
      <w:r w:rsidRPr="009E50C1">
        <w:rPr>
          <w:vertAlign w:val="superscript"/>
          <w:rtl/>
        </w:rPr>
        <w:footnoteReference w:id="199"/>
      </w:r>
    </w:p>
    <w:p w:rsidR="00912785" w:rsidRPr="009E50C1" w:rsidRDefault="00912785" w:rsidP="00912785">
      <w:pPr>
        <w:spacing w:after="100" w:line="204" w:lineRule="auto"/>
        <w:jc w:val="both"/>
        <w:rPr>
          <w:b/>
          <w:bCs/>
          <w:rtl/>
        </w:rPr>
      </w:pPr>
      <w:r w:rsidRPr="009E50C1">
        <w:rPr>
          <w:rFonts w:hint="cs"/>
          <w:b/>
          <w:bCs/>
          <w:rtl/>
        </w:rPr>
        <w:t>النتائج</w:t>
      </w:r>
    </w:p>
    <w:p w:rsidR="00912785" w:rsidRPr="009E50C1" w:rsidRDefault="00912785" w:rsidP="00912785">
      <w:pPr>
        <w:spacing w:after="100" w:line="204" w:lineRule="auto"/>
        <w:ind w:firstLine="720"/>
        <w:jc w:val="both"/>
        <w:rPr>
          <w:rtl/>
        </w:rPr>
      </w:pPr>
      <w:r w:rsidRPr="009E50C1">
        <w:rPr>
          <w:rFonts w:hint="cs"/>
          <w:rtl/>
        </w:rPr>
        <w:t>إطار للرصد والتقييم يتميز بأنه واقعي وتشغيلي وتكراري، بما في ذلك بروتوكول لجمع وتقييم البيانات، ومعلومات مستمدة من نتائج وآثار التدخلات</w:t>
      </w:r>
    </w:p>
    <w:p w:rsidR="00912785" w:rsidRPr="009E50C1" w:rsidRDefault="00912785" w:rsidP="00912785">
      <w:pPr>
        <w:spacing w:after="100" w:line="204" w:lineRule="auto"/>
        <w:jc w:val="both"/>
        <w:rPr>
          <w:b/>
          <w:bCs/>
          <w:rtl/>
        </w:rPr>
      </w:pPr>
      <w:r w:rsidRPr="009E50C1">
        <w:rPr>
          <w:rFonts w:hint="cs"/>
          <w:b/>
          <w:bCs/>
          <w:rtl/>
        </w:rPr>
        <w:t>الإجراءات الرئيسية</w:t>
      </w:r>
    </w:p>
    <w:p w:rsidR="00912785" w:rsidRPr="009E50C1" w:rsidRDefault="00912785" w:rsidP="00912785">
      <w:pPr>
        <w:spacing w:after="100" w:line="204" w:lineRule="auto"/>
        <w:ind w:firstLine="720"/>
        <w:jc w:val="both"/>
        <w:rPr>
          <w:rtl/>
        </w:rPr>
      </w:pPr>
      <w:r w:rsidRPr="009E50C1">
        <w:rPr>
          <w:rFonts w:hint="cs"/>
          <w:rtl/>
        </w:rPr>
        <w:t>(أ)</w:t>
      </w:r>
      <w:r w:rsidRPr="009E50C1">
        <w:rPr>
          <w:rFonts w:hint="cs"/>
          <w:rtl/>
        </w:rPr>
        <w:tab/>
        <w:t>إعداد إطار للرصد والتقييم، مع تحديد أهدافه، والجهات العاملة به (التي تستخدم معلومات من أحد تقييمات عملية الرصد والتقييم)، وجمع البيانات، وطريقة نشر المعلومات، والقدرات التقنية والمالية المتاحة؛</w:t>
      </w:r>
    </w:p>
    <w:p w:rsidR="00912785" w:rsidRPr="009E50C1" w:rsidRDefault="00912785" w:rsidP="00912785">
      <w:pPr>
        <w:spacing w:after="100" w:line="204" w:lineRule="auto"/>
        <w:ind w:firstLine="720"/>
        <w:jc w:val="both"/>
        <w:rPr>
          <w:rtl/>
        </w:rPr>
      </w:pPr>
      <w:r w:rsidRPr="009E50C1">
        <w:rPr>
          <w:rFonts w:hint="cs"/>
          <w:rtl/>
        </w:rPr>
        <w:t>(ب)</w:t>
      </w:r>
      <w:r w:rsidRPr="009E50C1">
        <w:rPr>
          <w:rFonts w:hint="cs"/>
          <w:rtl/>
        </w:rPr>
        <w:tab/>
        <w:t>إعداد إطار للنتائج/الحصائل ضمن إطار الرصد والتقييم يذكر بالتفصيل التأثيرات المتوقعة لتدخلات النُهج القائمة على النظم الإيكولوجية بشأن التكيف مع تغير المناخ والحد من مخاطر الكوارث، بما في ذلك الحصائل القصيرة الأجل والمتوسطة الأجل والنتائج الطويلة الأجل؛</w:t>
      </w:r>
    </w:p>
    <w:p w:rsidR="00912785" w:rsidRPr="009E50C1" w:rsidRDefault="00912785" w:rsidP="00912785">
      <w:pPr>
        <w:spacing w:after="100" w:line="204" w:lineRule="auto"/>
        <w:ind w:firstLine="720"/>
        <w:jc w:val="both"/>
        <w:rPr>
          <w:rtl/>
        </w:rPr>
      </w:pPr>
      <w:r w:rsidRPr="009E50C1">
        <w:rPr>
          <w:rFonts w:hint="cs"/>
          <w:rtl/>
        </w:rPr>
        <w:t>(ج)</w:t>
      </w:r>
      <w:r w:rsidRPr="009E50C1">
        <w:rPr>
          <w:rFonts w:hint="cs"/>
          <w:rtl/>
        </w:rPr>
        <w:tab/>
        <w:t>وضع مؤشرات على النطاقات الزمانية والمكانية الملائمة لرصد كمية التغير ونوعه:</w:t>
      </w:r>
    </w:p>
    <w:p w:rsidR="00912785" w:rsidRPr="009E50C1" w:rsidRDefault="00912785" w:rsidP="00912785">
      <w:pPr>
        <w:spacing w:after="100" w:line="204" w:lineRule="auto"/>
        <w:ind w:left="1440" w:hanging="720"/>
        <w:jc w:val="both"/>
        <w:rPr>
          <w:rtl/>
        </w:rPr>
      </w:pPr>
      <w:r w:rsidRPr="009E50C1">
        <w:rPr>
          <w:rFonts w:hint="cs"/>
          <w:rtl/>
        </w:rPr>
        <w:t>(1)</w:t>
      </w:r>
      <w:r w:rsidRPr="009E50C1">
        <w:rPr>
          <w:rFonts w:hint="cs"/>
          <w:rtl/>
        </w:rPr>
        <w:tab/>
        <w:t>ضمان أن تشتمل عملية الرصد والتقييم على مؤشرات</w:t>
      </w:r>
      <w:r w:rsidRPr="009E50C1">
        <w:rPr>
          <w:vertAlign w:val="superscript"/>
          <w:rtl/>
        </w:rPr>
        <w:footnoteReference w:id="200"/>
      </w:r>
      <w:r w:rsidRPr="009E50C1">
        <w:rPr>
          <w:rFonts w:hint="cs"/>
          <w:rtl/>
        </w:rPr>
        <w:t xml:space="preserve"> يتم صياغتها وفقا لمعايير سمارت </w:t>
      </w:r>
      <w:r w:rsidRPr="009E50C1">
        <w:rPr>
          <w:sz w:val="22"/>
          <w:szCs w:val="22"/>
          <w:lang w:val="en-GB"/>
        </w:rPr>
        <w:t>SMART</w:t>
      </w:r>
      <w:r w:rsidRPr="009E50C1">
        <w:rPr>
          <w:rFonts w:hint="cs"/>
          <w:rtl/>
        </w:rPr>
        <w:t xml:space="preserve">، أي محددة، وقابلة للقياس، وقابلة للتحقيق والإسناد، وذات صلة وواقعية، ومرتبطة بزمن معين، ومناسبة التوقيت، ويمكن تعقبها، ومستهدفة و/أو مبادئ </w:t>
      </w:r>
      <w:r w:rsidRPr="009E50C1">
        <w:rPr>
          <w:sz w:val="22"/>
          <w:szCs w:val="22"/>
          <w:lang w:val="en-GB"/>
        </w:rPr>
        <w:t>ADAPT</w:t>
      </w:r>
      <w:r w:rsidRPr="009E50C1">
        <w:rPr>
          <w:rFonts w:hint="cs"/>
          <w:rtl/>
        </w:rPr>
        <w:t xml:space="preserve"> (تكيفية، ودينامية، ونشطة، وتشاركية، وشاملة)؛</w:t>
      </w:r>
    </w:p>
    <w:p w:rsidR="00912785" w:rsidRPr="009E50C1" w:rsidRDefault="00912785" w:rsidP="00912785">
      <w:pPr>
        <w:spacing w:after="100" w:line="204" w:lineRule="auto"/>
        <w:ind w:left="1440" w:hanging="720"/>
        <w:jc w:val="both"/>
        <w:rPr>
          <w:rtl/>
        </w:rPr>
      </w:pPr>
      <w:r w:rsidRPr="009E50C1">
        <w:rPr>
          <w:rFonts w:hint="cs"/>
          <w:rtl/>
        </w:rPr>
        <w:t>(2)</w:t>
      </w:r>
      <w:r w:rsidRPr="009E50C1">
        <w:rPr>
          <w:rFonts w:hint="cs"/>
          <w:rtl/>
        </w:rPr>
        <w:tab/>
        <w:t>ضمان أن تُوجه المؤشرات إلى هشاشة الأوضاع والمخاطر وتركز عليها، وأنها قادرة على قياس المخاطر العالية مقابل المخاطر المنخفضة والكيفية التي يمكن بها لتدخلات النُهج القائمة على النظم الإيكولوجية بشأن التكيف مع تغير المناخ والحد من مخاطر الكوارث أن تقلل المخاطر بمرور الوقت. ومن المهم تحديد "طبقات الخطر" وتحديد أولوية المخاطر التي ينبغي قياسها باستخدام المؤشرات؛</w:t>
      </w:r>
    </w:p>
    <w:p w:rsidR="00912785" w:rsidRPr="009E50C1" w:rsidRDefault="00912785" w:rsidP="00912785">
      <w:pPr>
        <w:spacing w:after="100" w:line="204" w:lineRule="auto"/>
        <w:ind w:left="1440" w:hanging="720"/>
        <w:jc w:val="both"/>
        <w:rPr>
          <w:rtl/>
        </w:rPr>
      </w:pPr>
      <w:r w:rsidRPr="009E50C1">
        <w:rPr>
          <w:rFonts w:hint="cs"/>
          <w:rtl/>
        </w:rPr>
        <w:t>(3)</w:t>
      </w:r>
      <w:r w:rsidRPr="009E50C1">
        <w:rPr>
          <w:rFonts w:hint="cs"/>
          <w:rtl/>
        </w:rPr>
        <w:tab/>
        <w:t>استخدام غايات ومؤشرات في إطار أهداف التنمية المستدامة، وأهداف أيشي للتنوع البيولوجي والأطر الأخرى ذات الصلة بهدف تعقب التقدم المحرز في الإدارة المستدامة للنظم الإيكولوجية وتحسين التنوع البيولوجي، وهو ما يعمل أيضا على تعزيز القدرة على الصمود أمام آثار تغير المناخ والكوارث؛</w:t>
      </w:r>
    </w:p>
    <w:p w:rsidR="00912785" w:rsidRPr="009E50C1" w:rsidRDefault="00912785" w:rsidP="00912785">
      <w:pPr>
        <w:spacing w:after="100" w:line="204" w:lineRule="auto"/>
        <w:ind w:left="1440" w:hanging="720"/>
        <w:jc w:val="both"/>
        <w:rPr>
          <w:rtl/>
        </w:rPr>
      </w:pPr>
      <w:r w:rsidRPr="009E50C1">
        <w:rPr>
          <w:rFonts w:hint="cs"/>
          <w:rtl/>
        </w:rPr>
        <w:t>(4)</w:t>
      </w:r>
      <w:r w:rsidRPr="009E50C1">
        <w:rPr>
          <w:rFonts w:hint="cs"/>
          <w:rtl/>
        </w:rPr>
        <w:tab/>
        <w:t>مواءمة المؤشرات مع الأطر القائمة للرصد والتقييم، حيثما أمكن؛</w:t>
      </w:r>
    </w:p>
    <w:p w:rsidR="00912785" w:rsidRPr="009E50C1" w:rsidRDefault="00912785" w:rsidP="00912785">
      <w:pPr>
        <w:spacing w:after="100" w:line="204" w:lineRule="auto"/>
        <w:ind w:firstLine="720"/>
        <w:jc w:val="both"/>
        <w:rPr>
          <w:rtl/>
        </w:rPr>
      </w:pPr>
      <w:r w:rsidRPr="009E50C1">
        <w:rPr>
          <w:rFonts w:hint="cs"/>
          <w:rtl/>
        </w:rPr>
        <w:t>(د)</w:t>
      </w:r>
      <w:r w:rsidRPr="009E50C1">
        <w:rPr>
          <w:rFonts w:hint="cs"/>
          <w:rtl/>
        </w:rPr>
        <w:tab/>
        <w:t>تحديد خطوط الأساس لتقييم الفعالية؛</w:t>
      </w:r>
    </w:p>
    <w:p w:rsidR="00912785" w:rsidRPr="009E50C1" w:rsidRDefault="00912785" w:rsidP="00912785">
      <w:pPr>
        <w:spacing w:after="100" w:line="204" w:lineRule="auto"/>
        <w:ind w:firstLine="720"/>
        <w:jc w:val="both"/>
        <w:rPr>
          <w:rtl/>
        </w:rPr>
      </w:pPr>
      <w:r w:rsidRPr="009E50C1">
        <w:rPr>
          <w:rFonts w:hint="cs"/>
          <w:rtl/>
        </w:rPr>
        <w:t>(ﻫ)</w:t>
      </w:r>
      <w:r w:rsidRPr="009E50C1">
        <w:rPr>
          <w:rFonts w:hint="cs"/>
          <w:rtl/>
        </w:rPr>
        <w:tab/>
        <w:t>استخدام أدوات تشاركية وشاملة ملائمة لرصد وتقييم النُهج القائمة على النظم الإيكولوجية بشأن التكيف مع تغير المناخ والحد من مخاطر الكوارث، بما يضمن مشاركة المجتمعات المحلية، وأصحاب المصلحة وأصحاب الحقوق.</w:t>
      </w:r>
      <w:r w:rsidRPr="009E50C1">
        <w:rPr>
          <w:vertAlign w:val="superscript"/>
          <w:rtl/>
        </w:rPr>
        <w:footnoteReference w:id="201"/>
      </w:r>
      <w:r w:rsidRPr="009E50C1">
        <w:rPr>
          <w:rFonts w:hint="cs"/>
          <w:rtl/>
        </w:rPr>
        <w:t xml:space="preserve"> وضمان مشاركة الخبراء المعنيين، من قبيل المتخصصين في حالة النظم الإيكولوجية/الأنواع، ووظيفة النظام الإيكولوجي؛ </w:t>
      </w:r>
    </w:p>
    <w:p w:rsidR="006E6E81" w:rsidRPr="00912785" w:rsidRDefault="00912785" w:rsidP="00405BC8">
      <w:pPr>
        <w:spacing w:after="100" w:line="204" w:lineRule="auto"/>
        <w:ind w:firstLine="720"/>
        <w:jc w:val="both"/>
        <w:rPr>
          <w:rtl/>
        </w:rPr>
      </w:pPr>
      <w:r w:rsidRPr="009E50C1">
        <w:rPr>
          <w:rFonts w:hint="cs"/>
          <w:rtl/>
        </w:rPr>
        <w:t>(و)</w:t>
      </w:r>
      <w:r w:rsidRPr="009E50C1">
        <w:rPr>
          <w:rFonts w:hint="cs"/>
          <w:rtl/>
        </w:rPr>
        <w:tab/>
        <w:t>اختبار المؤشرات المتعلقة بالنُهج القائمة على النظم الإيكولوجية بشأن التكيف مع تغير المناخ والحد من مخاطر الكوا</w:t>
      </w:r>
      <w:r w:rsidR="00A865FB">
        <w:rPr>
          <w:rFonts w:hint="cs"/>
          <w:rtl/>
        </w:rPr>
        <w:t>رث فيما يتعلق بأهميتها المحلية.</w:t>
      </w:r>
    </w:p>
    <w:p w:rsidR="00B35174" w:rsidRPr="006412D1" w:rsidRDefault="00DB5F26" w:rsidP="006412D1">
      <w:pPr>
        <w:pStyle w:val="Heading1"/>
        <w:jc w:val="center"/>
      </w:pPr>
      <w:r>
        <w:rPr>
          <w:b w:val="0"/>
          <w:bCs w:val="0"/>
          <w:rtl/>
        </w:rPr>
        <w:br w:type="page"/>
      </w:r>
      <w:bookmarkStart w:id="56" w:name="_Toc524295466"/>
      <w:r w:rsidR="002D5CFB" w:rsidRPr="006412D1">
        <w:rPr>
          <w:rFonts w:hint="cs"/>
          <w:rtl/>
        </w:rPr>
        <w:lastRenderedPageBreak/>
        <w:t>البند 22 -</w:t>
      </w:r>
      <w:r w:rsidR="002D5CFB" w:rsidRPr="006412D1">
        <w:rPr>
          <w:rFonts w:hint="cs"/>
          <w:rtl/>
        </w:rPr>
        <w:tab/>
      </w:r>
      <w:r w:rsidR="00B35174" w:rsidRPr="006412D1">
        <w:rPr>
          <w:rFonts w:hint="cs"/>
          <w:rtl/>
        </w:rPr>
        <w:t xml:space="preserve">تعميم التنوع البيولوجي داخل القطاعات </w:t>
      </w:r>
      <w:r w:rsidR="00580BAD" w:rsidRPr="006412D1">
        <w:rPr>
          <w:rFonts w:hint="cs"/>
          <w:rtl/>
        </w:rPr>
        <w:t>وعبرها</w:t>
      </w:r>
      <w:bookmarkEnd w:id="56"/>
    </w:p>
    <w:p w:rsidR="006B578B" w:rsidRPr="00D465E3" w:rsidRDefault="00D465E3" w:rsidP="006412D1">
      <w:pPr>
        <w:pStyle w:val="ListParagraph"/>
        <w:bidi/>
        <w:spacing w:after="100" w:line="204" w:lineRule="auto"/>
        <w:ind w:left="0" w:firstLine="720"/>
        <w:outlineLvl w:val="1"/>
        <w:rPr>
          <w:rFonts w:cs="Simplified Arabic"/>
          <w:b/>
          <w:bCs/>
          <w:rtl/>
        </w:rPr>
      </w:pPr>
      <w:bookmarkStart w:id="57" w:name="_Toc524295467"/>
      <w:r w:rsidRPr="00D465E3">
        <w:rPr>
          <w:rFonts w:cs="Simplified Arabic" w:hint="cs"/>
          <w:b/>
          <w:bCs/>
          <w:rtl/>
        </w:rPr>
        <w:t>الصحة والتنوع البيولوجي</w:t>
      </w:r>
      <w:bookmarkEnd w:id="57"/>
    </w:p>
    <w:p w:rsidR="00D465E3" w:rsidRPr="00D465E3" w:rsidRDefault="00D465E3" w:rsidP="00801428">
      <w:pPr>
        <w:pStyle w:val="ListParagraph"/>
        <w:pBdr>
          <w:top w:val="single" w:sz="4" w:space="1" w:color="auto"/>
          <w:bottom w:val="single" w:sz="4" w:space="1" w:color="auto"/>
        </w:pBdr>
        <w:bidi/>
        <w:spacing w:after="100" w:line="204" w:lineRule="auto"/>
        <w:ind w:left="0" w:firstLine="720"/>
        <w:rPr>
          <w:rFonts w:cs="Simplified Arabic"/>
          <w:i/>
          <w:iCs/>
          <w:rtl/>
        </w:rPr>
      </w:pPr>
      <w:r w:rsidRPr="00D465E3">
        <w:rPr>
          <w:rFonts w:cs="Simplified Arabic" w:hint="cs"/>
          <w:i/>
          <w:iCs/>
          <w:rtl/>
        </w:rPr>
        <w:t>الفقرات التالية مأخوذة من التوصية</w:t>
      </w:r>
      <w:r w:rsidR="00041012">
        <w:rPr>
          <w:rFonts w:cs="Simplified Arabic" w:hint="cs"/>
          <w:i/>
          <w:iCs/>
          <w:rtl/>
        </w:rPr>
        <w:t xml:space="preserve"> </w:t>
      </w:r>
      <w:r>
        <w:rPr>
          <w:rFonts w:cs="Simplified Arabic" w:hint="cs"/>
          <w:i/>
          <w:iCs/>
          <w:rtl/>
        </w:rPr>
        <w:t>21</w:t>
      </w:r>
      <w:r w:rsidRPr="00D465E3">
        <w:rPr>
          <w:rFonts w:cs="Simplified Arabic" w:hint="cs"/>
          <w:i/>
          <w:iCs/>
          <w:rtl/>
        </w:rPr>
        <w:t>/</w:t>
      </w:r>
      <w:r>
        <w:rPr>
          <w:rFonts w:cs="Simplified Arabic" w:hint="cs"/>
          <w:i/>
          <w:iCs/>
          <w:rtl/>
        </w:rPr>
        <w:t>3</w:t>
      </w:r>
      <w:r w:rsidRPr="00D465E3">
        <w:rPr>
          <w:rFonts w:cs="Simplified Arabic" w:hint="cs"/>
          <w:i/>
          <w:iCs/>
          <w:rtl/>
        </w:rPr>
        <w:t xml:space="preserve"> للهيئة الفرعية للمشورة العلمية والتقنية والتكنولوجية</w:t>
      </w:r>
      <w:r w:rsidR="00801428">
        <w:rPr>
          <w:rFonts w:cs="Simplified Arabic" w:hint="cs"/>
          <w:i/>
          <w:iCs/>
          <w:rtl/>
        </w:rPr>
        <w:t xml:space="preserve"> </w:t>
      </w:r>
      <w:r w:rsidR="00D5736E">
        <w:rPr>
          <w:rFonts w:cs="Simplified Arabic" w:hint="cs"/>
          <w:i/>
          <w:iCs/>
          <w:rtl/>
        </w:rPr>
        <w:t>ومن الفقرة 18 وفقرات الديباجة السابقة في التوصية 2/3 لله</w:t>
      </w:r>
      <w:r w:rsidR="00801428">
        <w:rPr>
          <w:rFonts w:cs="Simplified Arabic" w:hint="cs"/>
          <w:i/>
          <w:iCs/>
          <w:rtl/>
        </w:rPr>
        <w:t>يئ</w:t>
      </w:r>
      <w:r w:rsidR="00D5736E">
        <w:rPr>
          <w:rFonts w:cs="Simplified Arabic" w:hint="cs"/>
          <w:i/>
          <w:iCs/>
          <w:rtl/>
        </w:rPr>
        <w:t xml:space="preserve">ة الفرعية للتنفيذ. وقد تم إدراج العناصر من التوصيتين حسب الحاشية 23 في التوصية 2/3 للهيئة الفرعية </w:t>
      </w:r>
      <w:r w:rsidR="00801428">
        <w:rPr>
          <w:rFonts w:cs="Simplified Arabic" w:hint="cs"/>
          <w:i/>
          <w:iCs/>
          <w:rtl/>
        </w:rPr>
        <w:t xml:space="preserve">للتنفيذ </w:t>
      </w:r>
      <w:r w:rsidR="00D5736E">
        <w:rPr>
          <w:rFonts w:cs="Simplified Arabic" w:hint="cs"/>
          <w:i/>
          <w:iCs/>
          <w:rtl/>
        </w:rPr>
        <w:t xml:space="preserve">على النحو التالي: الفقرات من 2 إلى 6 من الديباجة تأتي من التوصية 2/3 للهيئة الفرعية للتنفيذ بينما الفقرات الأخرى في الديباجة تأتي من التوصية 21/3 للهيئة الفرعية للمشورة العلمية والتقنية والتكنولوجية؛ </w:t>
      </w:r>
      <w:r w:rsidR="00801428">
        <w:rPr>
          <w:rFonts w:cs="Simplified Arabic" w:hint="cs"/>
          <w:i/>
          <w:iCs/>
          <w:rtl/>
        </w:rPr>
        <w:t>و</w:t>
      </w:r>
      <w:r w:rsidR="00D5736E">
        <w:rPr>
          <w:rFonts w:cs="Simplified Arabic" w:hint="cs"/>
          <w:i/>
          <w:iCs/>
          <w:rtl/>
        </w:rPr>
        <w:t xml:space="preserve">الفقرات التشغيلية </w:t>
      </w:r>
      <w:r w:rsidR="00041A7F">
        <w:rPr>
          <w:rFonts w:cs="Simplified Arabic" w:hint="cs"/>
          <w:i/>
          <w:iCs/>
          <w:rtl/>
        </w:rPr>
        <w:t>1 و8 و9</w:t>
      </w:r>
      <w:r w:rsidR="00801428">
        <w:rPr>
          <w:rFonts w:cs="Simplified Arabic" w:hint="cs"/>
          <w:i/>
          <w:iCs/>
          <w:rtl/>
        </w:rPr>
        <w:t>،</w:t>
      </w:r>
      <w:r w:rsidR="00041A7F">
        <w:rPr>
          <w:rFonts w:cs="Simplified Arabic" w:hint="cs"/>
          <w:i/>
          <w:iCs/>
          <w:rtl/>
        </w:rPr>
        <w:t xml:space="preserve"> ومن 11 إلى 13 تأتي من </w:t>
      </w:r>
      <w:r w:rsidR="00D5736E">
        <w:rPr>
          <w:rFonts w:cs="Simplified Arabic" w:hint="cs"/>
          <w:i/>
          <w:iCs/>
          <w:rtl/>
        </w:rPr>
        <w:t xml:space="preserve">توصية </w:t>
      </w:r>
      <w:r w:rsidR="00041A7F">
        <w:rPr>
          <w:rFonts w:cs="Simplified Arabic" w:hint="cs"/>
          <w:i/>
          <w:iCs/>
          <w:rtl/>
        </w:rPr>
        <w:t>الهيئة الفرعية للتنفيذ (الفقرات 18 و19 و20 ومن 21 إلى 23، على التوالي)، بينما الفقرات التشغيلية 2 إلى 7 و10 و14 تأتي من توصية الهيئة الفرعية للمشورة العلمية والتقنية والتكنولوجية (الفقرات 1 إلى 6 و7 و8، على التوالي). وكانت الإشارة إلى المقرر 13/6 في الفقرة الأولى من الديباحة متكررة مع الإشارة في الفقرة 6 من الديباحة ولذلك تم حذفها</w:t>
      </w:r>
      <w:r w:rsidRPr="00D465E3">
        <w:rPr>
          <w:rFonts w:cs="Simplified Arabic" w:hint="cs"/>
          <w:i/>
          <w:iCs/>
          <w:rtl/>
        </w:rPr>
        <w:t>.</w:t>
      </w:r>
    </w:p>
    <w:p w:rsidR="00D465E3" w:rsidRDefault="00D465E3" w:rsidP="00D465E3">
      <w:pPr>
        <w:spacing w:after="120"/>
        <w:ind w:firstLine="720"/>
        <w:rPr>
          <w:rFonts w:ascii="Simplified Arabic" w:hAnsi="Simplified Arabic"/>
          <w:i/>
          <w:iCs/>
          <w:sz w:val="22"/>
          <w:rtl/>
        </w:rPr>
      </w:pPr>
      <w:r w:rsidRPr="002F573E">
        <w:rPr>
          <w:rFonts w:ascii="Simplified Arabic" w:hAnsi="Simplified Arabic"/>
          <w:i/>
          <w:iCs/>
          <w:sz w:val="22"/>
          <w:rtl/>
        </w:rPr>
        <w:t xml:space="preserve">إن </w:t>
      </w:r>
      <w:r>
        <w:rPr>
          <w:rFonts w:ascii="Simplified Arabic" w:hAnsi="Simplified Arabic" w:hint="cs"/>
          <w:i/>
          <w:iCs/>
          <w:sz w:val="22"/>
          <w:rtl/>
        </w:rPr>
        <w:t>مؤتمر الأطراف،</w:t>
      </w:r>
    </w:p>
    <w:p w:rsidR="00801428" w:rsidRPr="00801428" w:rsidRDefault="00801428" w:rsidP="00041A7F">
      <w:pPr>
        <w:spacing w:after="100" w:line="204" w:lineRule="auto"/>
        <w:ind w:firstLine="720"/>
        <w:jc w:val="both"/>
        <w:rPr>
          <w:rFonts w:ascii="Simplified Arabic" w:eastAsiaTheme="minorHAnsi" w:hAnsi="Simplified Arabic"/>
          <w:rtl/>
        </w:rPr>
      </w:pPr>
      <w:r>
        <w:rPr>
          <w:rFonts w:ascii="Simplified Arabic" w:eastAsiaTheme="minorHAnsi" w:hAnsi="Simplified Arabic" w:hint="cs"/>
          <w:i/>
          <w:iCs/>
          <w:rtl/>
        </w:rPr>
        <w:t xml:space="preserve">إذ يشير </w:t>
      </w:r>
      <w:r>
        <w:rPr>
          <w:rFonts w:ascii="Simplified Arabic" w:eastAsiaTheme="minorHAnsi" w:hAnsi="Simplified Arabic" w:hint="cs"/>
          <w:rtl/>
        </w:rPr>
        <w:t xml:space="preserve">إلى المقرر </w:t>
      </w:r>
      <w:hyperlink r:id="rId62" w:history="1">
        <w:r w:rsidRPr="00801428">
          <w:rPr>
            <w:rStyle w:val="Hyperlink"/>
            <w:rFonts w:ascii="Simplified Arabic" w:eastAsiaTheme="minorHAnsi" w:hAnsi="Simplified Arabic" w:hint="cs"/>
            <w:rtl/>
          </w:rPr>
          <w:t>12/21</w:t>
        </w:r>
      </w:hyperlink>
      <w:r>
        <w:rPr>
          <w:rFonts w:ascii="Simplified Arabic" w:eastAsiaTheme="minorHAnsi" w:hAnsi="Simplified Arabic" w:hint="cs"/>
          <w:rtl/>
        </w:rPr>
        <w:t xml:space="preserve"> بشأن الصحة والتنوع البيولوجي،</w:t>
      </w:r>
    </w:p>
    <w:p w:rsidR="00041A7F" w:rsidRPr="005E4A5F" w:rsidRDefault="00801428" w:rsidP="00041A7F">
      <w:pPr>
        <w:spacing w:after="100" w:line="204" w:lineRule="auto"/>
        <w:ind w:firstLine="720"/>
        <w:jc w:val="both"/>
        <w:rPr>
          <w:rFonts w:ascii="Simplified Arabic" w:eastAsiaTheme="minorHAnsi" w:hAnsi="Simplified Arabic"/>
          <w:rtl/>
        </w:rPr>
      </w:pPr>
      <w:r>
        <w:rPr>
          <w:rFonts w:ascii="Simplified Arabic" w:eastAsiaTheme="minorHAnsi" w:hAnsi="Simplified Arabic" w:hint="cs"/>
          <w:i/>
          <w:iCs/>
          <w:rtl/>
        </w:rPr>
        <w:t>و</w:t>
      </w:r>
      <w:r w:rsidR="00041A7F" w:rsidRPr="005E4A5F">
        <w:rPr>
          <w:rFonts w:ascii="Simplified Arabic" w:eastAsiaTheme="minorHAnsi" w:hAnsi="Simplified Arabic"/>
          <w:i/>
          <w:iCs/>
          <w:rtl/>
        </w:rPr>
        <w:t xml:space="preserve">إذ يشير إلى </w:t>
      </w:r>
      <w:r w:rsidR="00041A7F" w:rsidRPr="005E4A5F">
        <w:rPr>
          <w:rFonts w:ascii="Simplified Arabic" w:eastAsiaTheme="minorHAnsi" w:hAnsi="Simplified Arabic"/>
          <w:rtl/>
        </w:rPr>
        <w:t xml:space="preserve">المقرر </w:t>
      </w:r>
      <w:hyperlink r:id="rId63" w:history="1">
        <w:r w:rsidR="00041A7F" w:rsidRPr="005E4A5F">
          <w:rPr>
            <w:rStyle w:val="Hyperlink"/>
            <w:rFonts w:ascii="Simplified Arabic" w:eastAsiaTheme="minorHAnsi" w:hAnsi="Simplified Arabic"/>
            <w:rtl/>
          </w:rPr>
          <w:t>13/3</w:t>
        </w:r>
      </w:hyperlink>
      <w:r w:rsidR="00041A7F" w:rsidRPr="005E4A5F">
        <w:rPr>
          <w:rFonts w:ascii="Simplified Arabic" w:eastAsiaTheme="minorHAnsi" w:hAnsi="Simplified Arabic"/>
          <w:rtl/>
        </w:rPr>
        <w:t xml:space="preserve">، الذي نظر فيه في قضية تعميم التنوع البيولوجي في قطاعات الزراعة، والحراجة، ومصايد الأسماك والسياحة فضلا عن قضايا شاملة، وقرر فيه أن يقوم، في اجتماعه الرابع عشر، بتناول قضية تعميم التنوع البيولوجي في قطاعات الطاقة والتعدين، والبنية التحتية، </w:t>
      </w:r>
      <w:r w:rsidR="00041A7F">
        <w:rPr>
          <w:rFonts w:ascii="Simplified Arabic" w:eastAsiaTheme="minorHAnsi" w:hAnsi="Simplified Arabic" w:hint="cs"/>
          <w:rtl/>
        </w:rPr>
        <w:t xml:space="preserve">والصناعات التحويلية </w:t>
      </w:r>
      <w:r w:rsidR="00041A7F" w:rsidRPr="005E4A5F">
        <w:rPr>
          <w:rFonts w:ascii="Simplified Arabic" w:eastAsiaTheme="minorHAnsi" w:hAnsi="Simplified Arabic"/>
          <w:rtl/>
        </w:rPr>
        <w:t>والتجهيز</w:t>
      </w:r>
      <w:r w:rsidR="00041A7F">
        <w:rPr>
          <w:rFonts w:ascii="Simplified Arabic" w:eastAsiaTheme="minorHAnsi" w:hAnsi="Simplified Arabic" w:hint="cs"/>
          <w:rtl/>
        </w:rPr>
        <w:t>،</w:t>
      </w:r>
      <w:r w:rsidR="00041A7F" w:rsidRPr="005E4A5F">
        <w:rPr>
          <w:rFonts w:ascii="Simplified Arabic" w:eastAsiaTheme="minorHAnsi" w:hAnsi="Simplified Arabic"/>
          <w:rtl/>
        </w:rPr>
        <w:t xml:space="preserve"> والصحة،</w:t>
      </w:r>
    </w:p>
    <w:p w:rsidR="00041A7F" w:rsidRPr="005E4A5F" w:rsidRDefault="00041A7F" w:rsidP="00041A7F">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i/>
          <w:iCs/>
          <w:rtl/>
        </w:rPr>
        <w:t xml:space="preserve">وإذ يقر </w:t>
      </w:r>
      <w:r w:rsidRPr="005E4A5F">
        <w:rPr>
          <w:rFonts w:ascii="Simplified Arabic" w:eastAsiaTheme="minorHAnsi" w:hAnsi="Simplified Arabic"/>
          <w:rtl/>
        </w:rPr>
        <w:t>بأن قطاع الصحة يعتمد من جهة على التنوع البيولوجي ووظائف وخدمات النظم الإيكولوجية التي يعتمد عليها التنوع البيولوجي، وأن فقدان التنوع البيولوجي يمكن أن يؤثر بالسلب على قطاع الصحة، ومن جهة أخرى له آثار محتملة على التنوع البيولوجي قد تهدد تقديم وظائف وخدمات النظم الإيكولوجية التي تعتبر حيوية بالنسبة للبشر،</w:t>
      </w:r>
    </w:p>
    <w:p w:rsidR="00041A7F" w:rsidRPr="005E4A5F" w:rsidRDefault="00041A7F" w:rsidP="00041A7F">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i/>
          <w:iCs/>
          <w:rtl/>
        </w:rPr>
        <w:t xml:space="preserve">وإذ يشدد على </w:t>
      </w:r>
      <w:r w:rsidRPr="005E4A5F">
        <w:rPr>
          <w:rFonts w:ascii="Simplified Arabic" w:eastAsiaTheme="minorHAnsi" w:hAnsi="Simplified Arabic"/>
          <w:rtl/>
        </w:rPr>
        <w:t>أن تعميم التنوع البيولوجي في قطاع الصحة أمر ضروري لوقف فقدان التنوع البيولوجي ومن أجل تحقيق الخطة الاستراتيجية للتنوع البيولوجي 2011-2020</w:t>
      </w:r>
      <w:r w:rsidRPr="005E4A5F">
        <w:rPr>
          <w:rStyle w:val="FootnoteReference"/>
          <w:rFonts w:ascii="Simplified Arabic" w:eastAsiaTheme="minorHAnsi" w:hAnsi="Simplified Arabic"/>
          <w:rtl/>
        </w:rPr>
        <w:footnoteReference w:id="202"/>
      </w:r>
      <w:r w:rsidRPr="005E4A5F">
        <w:rPr>
          <w:rFonts w:ascii="Simplified Arabic" w:eastAsiaTheme="minorHAnsi" w:hAnsi="Simplified Arabic"/>
          <w:rtl/>
        </w:rPr>
        <w:t xml:space="preserve"> وأهداف وغايات مختلف الاتفاقات المتعددة الأطراف والعمليات الدولية، بما في ذلك خطة التنمية المستدامة لعام 2030</w:t>
      </w:r>
      <w:r>
        <w:rPr>
          <w:rFonts w:ascii="Simplified Arabic" w:eastAsiaTheme="minorHAnsi" w:hAnsi="Simplified Arabic" w:hint="cs"/>
          <w:rtl/>
        </w:rPr>
        <w:t>،</w:t>
      </w:r>
      <w:r w:rsidRPr="005E4A5F">
        <w:rPr>
          <w:rStyle w:val="FootnoteReference"/>
          <w:rFonts w:ascii="Simplified Arabic" w:eastAsiaTheme="minorHAnsi" w:hAnsi="Simplified Arabic"/>
          <w:rtl/>
        </w:rPr>
        <w:footnoteReference w:id="203"/>
      </w:r>
      <w:r w:rsidRPr="005E4A5F">
        <w:rPr>
          <w:rFonts w:ascii="Simplified Arabic" w:eastAsiaTheme="minorHAnsi" w:hAnsi="Simplified Arabic"/>
          <w:rtl/>
        </w:rPr>
        <w:t xml:space="preserve"> وأهداف التنمية المستدامة،</w:t>
      </w:r>
    </w:p>
    <w:p w:rsidR="00041A7F" w:rsidRPr="005E4A5F" w:rsidRDefault="00041A7F" w:rsidP="00041A7F">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i/>
          <w:iCs/>
          <w:rtl/>
        </w:rPr>
        <w:t xml:space="preserve">وإذ يقر </w:t>
      </w:r>
      <w:r w:rsidRPr="005E4A5F">
        <w:rPr>
          <w:rFonts w:ascii="Simplified Arabic" w:eastAsiaTheme="minorHAnsi" w:hAnsi="Simplified Arabic"/>
          <w:rtl/>
        </w:rPr>
        <w:t>بأنه في حين توجد سياسات وأدوات لمعالجة حفظ التنوع البيولوجي واستخدامه المستدام، لا تزال هناك فرص ل</w:t>
      </w:r>
      <w:r>
        <w:rPr>
          <w:rFonts w:ascii="Simplified Arabic" w:eastAsiaTheme="minorHAnsi" w:hAnsi="Simplified Arabic"/>
          <w:rtl/>
        </w:rPr>
        <w:t>تعميم التنوع البيولوجي في قطاع</w:t>
      </w:r>
      <w:r w:rsidRPr="005E4A5F">
        <w:rPr>
          <w:rFonts w:ascii="Simplified Arabic" w:eastAsiaTheme="minorHAnsi" w:hAnsi="Simplified Arabic"/>
          <w:rtl/>
        </w:rPr>
        <w:t xml:space="preserve"> الصحة، بما في ذلك فيما يتعلق بالتخطيط الاستراتيجي</w:t>
      </w:r>
      <w:r>
        <w:rPr>
          <w:rFonts w:ascii="Simplified Arabic" w:eastAsiaTheme="minorHAnsi" w:hAnsi="Simplified Arabic" w:hint="cs"/>
          <w:rtl/>
        </w:rPr>
        <w:t>،</w:t>
      </w:r>
      <w:r w:rsidRPr="005E4A5F">
        <w:rPr>
          <w:rFonts w:ascii="Simplified Arabic" w:eastAsiaTheme="minorHAnsi" w:hAnsi="Simplified Arabic"/>
          <w:rtl/>
        </w:rPr>
        <w:t xml:space="preserve"> وصنع القرار</w:t>
      </w:r>
      <w:r>
        <w:rPr>
          <w:rFonts w:ascii="Simplified Arabic" w:eastAsiaTheme="minorHAnsi" w:hAnsi="Simplified Arabic" w:hint="cs"/>
          <w:rtl/>
        </w:rPr>
        <w:t>،</w:t>
      </w:r>
      <w:r w:rsidRPr="005E4A5F">
        <w:rPr>
          <w:rFonts w:ascii="Simplified Arabic" w:eastAsiaTheme="minorHAnsi" w:hAnsi="Simplified Arabic"/>
          <w:rtl/>
        </w:rPr>
        <w:t xml:space="preserve"> والسياسات على نطاق الاقتصاد بأكمله والقطاعات بأكملها؛</w:t>
      </w:r>
    </w:p>
    <w:p w:rsidR="00041A7F" w:rsidRPr="001E7D95" w:rsidRDefault="001E7D95" w:rsidP="00D465E3">
      <w:pPr>
        <w:spacing w:after="120"/>
        <w:ind w:firstLine="720"/>
        <w:rPr>
          <w:rFonts w:ascii="Simplified Arabic" w:hAnsi="Simplified Arabic"/>
          <w:sz w:val="22"/>
          <w:rtl/>
        </w:rPr>
      </w:pPr>
      <w:r w:rsidRPr="005E4A5F">
        <w:rPr>
          <w:rFonts w:ascii="Simplified Arabic" w:eastAsiaTheme="minorHAnsi" w:hAnsi="Simplified Arabic"/>
          <w:i/>
          <w:iCs/>
          <w:rtl/>
        </w:rPr>
        <w:t>وإذ يشير</w:t>
      </w:r>
      <w:r w:rsidRPr="005E4A5F">
        <w:rPr>
          <w:rFonts w:ascii="Simplified Arabic" w:eastAsiaTheme="minorHAnsi" w:hAnsi="Simplified Arabic"/>
          <w:rtl/>
        </w:rPr>
        <w:t xml:space="preserve"> إلى المقرر </w:t>
      </w:r>
      <w:hyperlink r:id="rId64" w:history="1">
        <w:r w:rsidRPr="005E4A5F">
          <w:rPr>
            <w:rStyle w:val="Hyperlink"/>
            <w:rFonts w:ascii="Simplified Arabic" w:eastAsiaTheme="minorHAnsi" w:hAnsi="Simplified Arabic"/>
            <w:rtl/>
          </w:rPr>
          <w:t>13/6</w:t>
        </w:r>
      </w:hyperlink>
      <w:r w:rsidRPr="005E4A5F">
        <w:rPr>
          <w:rFonts w:ascii="Simplified Arabic" w:eastAsiaTheme="minorHAnsi" w:hAnsi="Simplified Arabic"/>
          <w:rtl/>
        </w:rPr>
        <w:t xml:space="preserve"> بشأن الصحة والتنوع البيولوجي وأهمية هذا المقرر لتنفيذ خطة التنمية المستدامة لعام 2030</w:t>
      </w:r>
      <w:r w:rsidRPr="005E4A5F">
        <w:rPr>
          <w:rFonts w:ascii="Simplified Arabic" w:eastAsiaTheme="minorHAnsi" w:hAnsi="Simplified Arabic"/>
        </w:rPr>
        <w:t xml:space="preserve"> </w:t>
      </w:r>
      <w:r w:rsidRPr="005E4A5F">
        <w:rPr>
          <w:rFonts w:ascii="Simplified Arabic" w:eastAsiaTheme="minorHAnsi" w:hAnsi="Simplified Arabic"/>
          <w:rtl/>
        </w:rPr>
        <w:t>وتحقيق أهداف التنمية المستدامة،</w:t>
      </w:r>
    </w:p>
    <w:p w:rsidR="00D465E3" w:rsidRDefault="00D465E3" w:rsidP="00D465E3">
      <w:pPr>
        <w:spacing w:after="120"/>
        <w:ind w:firstLine="720"/>
        <w:rPr>
          <w:rFonts w:ascii="Simplified Arabic" w:hAnsi="Simplified Arabic"/>
          <w:sz w:val="22"/>
          <w:rtl/>
        </w:rPr>
      </w:pPr>
      <w:r w:rsidRPr="00771CC6">
        <w:rPr>
          <w:rFonts w:ascii="Simplified Arabic" w:hAnsi="Simplified Arabic"/>
          <w:i/>
          <w:iCs/>
          <w:sz w:val="22"/>
          <w:rtl/>
        </w:rPr>
        <w:t xml:space="preserve">إذ يشير إلى </w:t>
      </w:r>
      <w:r w:rsidRPr="00771CC6">
        <w:rPr>
          <w:rFonts w:ascii="Simplified Arabic" w:hAnsi="Simplified Arabic"/>
          <w:sz w:val="22"/>
          <w:rtl/>
        </w:rPr>
        <w:t xml:space="preserve">المقررين </w:t>
      </w:r>
      <w:hyperlink r:id="rId65" w:history="1">
        <w:r w:rsidRPr="001744FF">
          <w:rPr>
            <w:rStyle w:val="Hyperlink"/>
            <w:rFonts w:ascii="Simplified Arabic" w:hAnsi="Simplified Arabic"/>
            <w:sz w:val="22"/>
            <w:rtl/>
          </w:rPr>
          <w:t>12/21</w:t>
        </w:r>
      </w:hyperlink>
      <w:r w:rsidRPr="00771CC6">
        <w:rPr>
          <w:rFonts w:ascii="Simplified Arabic" w:hAnsi="Simplified Arabic"/>
          <w:sz w:val="22"/>
          <w:rtl/>
        </w:rPr>
        <w:t xml:space="preserve"> و </w:t>
      </w:r>
      <w:hyperlink r:id="rId66" w:history="1">
        <w:r w:rsidRPr="001744FF">
          <w:rPr>
            <w:rStyle w:val="Hyperlink"/>
            <w:rFonts w:ascii="Simplified Arabic" w:hAnsi="Simplified Arabic"/>
            <w:sz w:val="22"/>
            <w:rtl/>
          </w:rPr>
          <w:t>13/6</w:t>
        </w:r>
      </w:hyperlink>
      <w:r w:rsidRPr="00771CC6">
        <w:rPr>
          <w:rFonts w:ascii="Simplified Arabic" w:hAnsi="Simplified Arabic"/>
          <w:sz w:val="22"/>
          <w:rtl/>
        </w:rPr>
        <w:t xml:space="preserve"> بشأن الصحة والتنوع البيولوجي</w:t>
      </w:r>
      <w:r>
        <w:rPr>
          <w:rFonts w:ascii="Simplified Arabic" w:hAnsi="Simplified Arabic" w:hint="cs"/>
          <w:sz w:val="22"/>
          <w:rtl/>
        </w:rPr>
        <w:t>،</w:t>
      </w:r>
    </w:p>
    <w:p w:rsidR="00D465E3" w:rsidRDefault="00D465E3" w:rsidP="00D465E3">
      <w:pPr>
        <w:spacing w:after="120"/>
        <w:ind w:firstLine="720"/>
        <w:rPr>
          <w:rFonts w:ascii="Simplified Arabic" w:hAnsi="Simplified Arabic"/>
          <w:sz w:val="22"/>
          <w:rtl/>
        </w:rPr>
      </w:pPr>
      <w:r w:rsidRPr="00771CC6">
        <w:rPr>
          <w:rFonts w:ascii="Simplified Arabic" w:hAnsi="Simplified Arabic"/>
          <w:i/>
          <w:iCs/>
          <w:sz w:val="22"/>
          <w:rtl/>
        </w:rPr>
        <w:t>وإذ يرحب</w:t>
      </w:r>
      <w:r w:rsidRPr="00771CC6">
        <w:rPr>
          <w:rFonts w:ascii="Simplified Arabic" w:hAnsi="Simplified Arabic"/>
          <w:sz w:val="22"/>
          <w:rtl/>
        </w:rPr>
        <w:t xml:space="preserve"> بقرار جمعية الأمم المتحدة للبيئة </w:t>
      </w:r>
      <w:hyperlink r:id="rId67" w:history="1">
        <w:r w:rsidRPr="00376F00">
          <w:rPr>
            <w:rStyle w:val="Hyperlink"/>
            <w:rFonts w:cs="Times New Roman"/>
            <w:sz w:val="22"/>
            <w:szCs w:val="22"/>
          </w:rPr>
          <w:t>UNEP/EA.3/L.8/REV.1</w:t>
        </w:r>
      </w:hyperlink>
      <w:r>
        <w:rPr>
          <w:rFonts w:ascii="Simplified Arabic" w:hAnsi="Simplified Arabic" w:hint="cs"/>
          <w:sz w:val="22"/>
          <w:rtl/>
        </w:rPr>
        <w:t xml:space="preserve"> </w:t>
      </w:r>
      <w:r w:rsidRPr="00771CC6">
        <w:rPr>
          <w:rFonts w:ascii="Simplified Arabic" w:hAnsi="Simplified Arabic"/>
          <w:sz w:val="22"/>
          <w:rtl/>
        </w:rPr>
        <w:t>بشأن البيئة والصحة،</w:t>
      </w:r>
    </w:p>
    <w:p w:rsidR="00D465E3" w:rsidRDefault="00D465E3" w:rsidP="00D465E3">
      <w:pPr>
        <w:spacing w:after="120"/>
        <w:ind w:firstLine="720"/>
        <w:rPr>
          <w:rFonts w:ascii="Simplified Arabic" w:hAnsi="Simplified Arabic"/>
          <w:sz w:val="22"/>
          <w:rtl/>
        </w:rPr>
      </w:pPr>
      <w:r w:rsidRPr="00771CC6">
        <w:rPr>
          <w:rFonts w:ascii="Simplified Arabic" w:hAnsi="Simplified Arabic"/>
          <w:i/>
          <w:iCs/>
          <w:sz w:val="22"/>
          <w:rtl/>
        </w:rPr>
        <w:t xml:space="preserve">وإذ </w:t>
      </w:r>
      <w:r>
        <w:rPr>
          <w:rFonts w:ascii="Simplified Arabic" w:hAnsi="Simplified Arabic" w:hint="cs"/>
          <w:i/>
          <w:iCs/>
          <w:sz w:val="22"/>
          <w:rtl/>
        </w:rPr>
        <w:t>يلاحظ</w:t>
      </w:r>
      <w:r>
        <w:rPr>
          <w:rFonts w:ascii="Simplified Arabic" w:hAnsi="Simplified Arabic"/>
          <w:sz w:val="22"/>
          <w:rtl/>
        </w:rPr>
        <w:t xml:space="preserve"> </w:t>
      </w:r>
      <w:r w:rsidRPr="00771CC6">
        <w:rPr>
          <w:rFonts w:ascii="Simplified Arabic" w:hAnsi="Simplified Arabic"/>
          <w:sz w:val="22"/>
          <w:rtl/>
        </w:rPr>
        <w:t xml:space="preserve">التقارير الصادرة </w:t>
      </w:r>
      <w:r>
        <w:rPr>
          <w:rFonts w:ascii="Simplified Arabic" w:hAnsi="Simplified Arabic" w:hint="cs"/>
          <w:sz w:val="22"/>
          <w:rtl/>
        </w:rPr>
        <w:t>عن المكتب الإقليمي</w:t>
      </w:r>
      <w:r w:rsidRPr="00771CC6">
        <w:rPr>
          <w:rFonts w:ascii="Simplified Arabic" w:hAnsi="Simplified Arabic" w:hint="cs"/>
          <w:sz w:val="22"/>
          <w:rtl/>
        </w:rPr>
        <w:t xml:space="preserve"> </w:t>
      </w:r>
      <w:r>
        <w:rPr>
          <w:rFonts w:ascii="Simplified Arabic" w:hAnsi="Simplified Arabic" w:hint="cs"/>
          <w:sz w:val="22"/>
          <w:rtl/>
        </w:rPr>
        <w:t xml:space="preserve">لأوروبا التابع </w:t>
      </w:r>
      <w:r w:rsidRPr="00771CC6">
        <w:rPr>
          <w:rFonts w:ascii="Simplified Arabic" w:hAnsi="Simplified Arabic" w:hint="cs"/>
          <w:sz w:val="22"/>
          <w:rtl/>
        </w:rPr>
        <w:t xml:space="preserve">لمنظمة الصحة العالمية </w:t>
      </w:r>
      <w:r>
        <w:rPr>
          <w:rFonts w:ascii="Simplified Arabic" w:hAnsi="Simplified Arabic" w:hint="cs"/>
          <w:sz w:val="22"/>
          <w:rtl/>
        </w:rPr>
        <w:t>بعنوان</w:t>
      </w:r>
      <w:r w:rsidRPr="00771CC6">
        <w:rPr>
          <w:rFonts w:ascii="Simplified Arabic" w:hAnsi="Simplified Arabic" w:hint="cs"/>
          <w:sz w:val="22"/>
          <w:rtl/>
        </w:rPr>
        <w:t xml:space="preserve"> </w:t>
      </w:r>
      <w:r w:rsidRPr="001204ED">
        <w:rPr>
          <w:rFonts w:ascii="Simplified Arabic" w:hAnsi="Simplified Arabic" w:hint="cs"/>
          <w:i/>
          <w:iCs/>
          <w:sz w:val="22"/>
          <w:rtl/>
        </w:rPr>
        <w:t>المساحات الحضرية الخضراء والصحة: استعراض للأدلة</w:t>
      </w:r>
      <w:r>
        <w:rPr>
          <w:rFonts w:ascii="Simplified Arabic" w:hAnsi="Simplified Arabic" w:hint="cs"/>
          <w:sz w:val="22"/>
          <w:rtl/>
        </w:rPr>
        <w:t xml:space="preserve"> (2016)</w:t>
      </w:r>
      <w:r w:rsidRPr="001204ED">
        <w:rPr>
          <w:rFonts w:ascii="Simplified Arabic" w:hAnsi="Simplified Arabic"/>
          <w:sz w:val="22"/>
          <w:vertAlign w:val="superscript"/>
          <w:rtl/>
        </w:rPr>
        <w:footnoteReference w:id="204"/>
      </w:r>
      <w:r>
        <w:rPr>
          <w:rFonts w:ascii="Simplified Arabic" w:hAnsi="Simplified Arabic" w:hint="cs"/>
          <w:sz w:val="22"/>
          <w:rtl/>
        </w:rPr>
        <w:t xml:space="preserve"> </w:t>
      </w:r>
      <w:r w:rsidRPr="00771CC6">
        <w:rPr>
          <w:rFonts w:ascii="Simplified Arabic" w:hAnsi="Simplified Arabic"/>
          <w:sz w:val="22"/>
          <w:rtl/>
        </w:rPr>
        <w:t>و</w:t>
      </w:r>
      <w:r>
        <w:rPr>
          <w:rFonts w:ascii="Simplified Arabic" w:hAnsi="Simplified Arabic" w:hint="cs"/>
          <w:sz w:val="22"/>
          <w:rtl/>
        </w:rPr>
        <w:t xml:space="preserve"> </w:t>
      </w:r>
      <w:r w:rsidRPr="001204ED">
        <w:rPr>
          <w:rFonts w:ascii="Simplified Arabic" w:hAnsi="Simplified Arabic"/>
          <w:i/>
          <w:iCs/>
          <w:sz w:val="22"/>
          <w:rtl/>
        </w:rPr>
        <w:t xml:space="preserve">التدخلات الحضرية في </w:t>
      </w:r>
      <w:r w:rsidRPr="001204ED">
        <w:rPr>
          <w:rFonts w:ascii="Simplified Arabic" w:hAnsi="Simplified Arabic" w:hint="cs"/>
          <w:i/>
          <w:iCs/>
          <w:sz w:val="22"/>
          <w:rtl/>
        </w:rPr>
        <w:t xml:space="preserve">المساحات الخضراء </w:t>
      </w:r>
      <w:r w:rsidRPr="001204ED">
        <w:rPr>
          <w:rFonts w:ascii="Simplified Arabic" w:hAnsi="Simplified Arabic"/>
          <w:i/>
          <w:iCs/>
          <w:sz w:val="22"/>
          <w:rtl/>
        </w:rPr>
        <w:t>والصحة: استعراض للآثار والفعالية</w:t>
      </w:r>
      <w:r w:rsidRPr="00771CC6">
        <w:rPr>
          <w:rFonts w:ascii="Simplified Arabic" w:hAnsi="Simplified Arabic"/>
          <w:sz w:val="22"/>
          <w:rtl/>
        </w:rPr>
        <w:t xml:space="preserve"> (2017)</w:t>
      </w:r>
      <w:r>
        <w:rPr>
          <w:rFonts w:ascii="Simplified Arabic" w:hAnsi="Simplified Arabic" w:hint="cs"/>
          <w:sz w:val="22"/>
          <w:rtl/>
        </w:rPr>
        <w:t>،</w:t>
      </w:r>
      <w:r>
        <w:rPr>
          <w:rStyle w:val="FootnoteReference"/>
          <w:rFonts w:ascii="Simplified Arabic" w:hAnsi="Simplified Arabic"/>
          <w:sz w:val="22"/>
          <w:rtl/>
        </w:rPr>
        <w:footnoteReference w:id="205"/>
      </w:r>
    </w:p>
    <w:p w:rsidR="00D465E3" w:rsidRDefault="00D465E3" w:rsidP="00D465E3">
      <w:pPr>
        <w:spacing w:after="120"/>
        <w:ind w:firstLine="720"/>
        <w:rPr>
          <w:rFonts w:ascii="Simplified Arabic" w:hAnsi="Simplified Arabic"/>
          <w:sz w:val="22"/>
          <w:rtl/>
        </w:rPr>
      </w:pPr>
      <w:r w:rsidRPr="00815E73">
        <w:rPr>
          <w:rFonts w:ascii="Simplified Arabic" w:hAnsi="Simplified Arabic"/>
          <w:i/>
          <w:iCs/>
          <w:sz w:val="22"/>
          <w:rtl/>
        </w:rPr>
        <w:lastRenderedPageBreak/>
        <w:t xml:space="preserve">وإذ </w:t>
      </w:r>
      <w:r>
        <w:rPr>
          <w:rFonts w:ascii="Simplified Arabic" w:hAnsi="Simplified Arabic" w:hint="cs"/>
          <w:i/>
          <w:iCs/>
          <w:sz w:val="22"/>
          <w:rtl/>
        </w:rPr>
        <w:t>يقر</w:t>
      </w:r>
      <w:r w:rsidRPr="00815E73">
        <w:rPr>
          <w:rFonts w:ascii="Simplified Arabic" w:hAnsi="Simplified Arabic"/>
          <w:sz w:val="22"/>
          <w:rtl/>
        </w:rPr>
        <w:t xml:space="preserve"> </w:t>
      </w:r>
      <w:r>
        <w:rPr>
          <w:rFonts w:ascii="Simplified Arabic" w:hAnsi="Simplified Arabic" w:hint="cs"/>
          <w:sz w:val="22"/>
          <w:rtl/>
        </w:rPr>
        <w:t>ب</w:t>
      </w:r>
      <w:r w:rsidRPr="00815E73">
        <w:rPr>
          <w:rFonts w:ascii="Simplified Arabic" w:hAnsi="Simplified Arabic"/>
          <w:sz w:val="22"/>
          <w:rtl/>
        </w:rPr>
        <w:t xml:space="preserve">أن النظر في الروابط بين </w:t>
      </w:r>
      <w:r>
        <w:rPr>
          <w:rFonts w:ascii="Simplified Arabic" w:hAnsi="Simplified Arabic" w:hint="cs"/>
          <w:sz w:val="22"/>
          <w:rtl/>
        </w:rPr>
        <w:t>الصحة و</w:t>
      </w:r>
      <w:r w:rsidRPr="00815E73">
        <w:rPr>
          <w:rFonts w:ascii="Simplified Arabic" w:hAnsi="Simplified Arabic"/>
          <w:sz w:val="22"/>
          <w:rtl/>
        </w:rPr>
        <w:t>التنوع البيولوجي يمكن أن يسهم في تحسين جوانب عديدة من صحة الإنسان ورفاهه، بما في ذلك من خلال الوقاية من الأمراض المعدية وغير المعدية والحد منها، و</w:t>
      </w:r>
      <w:r>
        <w:rPr>
          <w:rFonts w:ascii="Simplified Arabic" w:hAnsi="Simplified Arabic" w:hint="cs"/>
          <w:sz w:val="22"/>
          <w:rtl/>
        </w:rPr>
        <w:t xml:space="preserve">عن طريق </w:t>
      </w:r>
      <w:r>
        <w:rPr>
          <w:rFonts w:ascii="Simplified Arabic" w:hAnsi="Simplified Arabic"/>
          <w:sz w:val="22"/>
          <w:rtl/>
        </w:rPr>
        <w:t>دعم التغذية والنظ</w:t>
      </w:r>
      <w:r w:rsidRPr="00815E73">
        <w:rPr>
          <w:rFonts w:ascii="Simplified Arabic" w:hAnsi="Simplified Arabic"/>
          <w:sz w:val="22"/>
          <w:rtl/>
        </w:rPr>
        <w:t>م الغذائي</w:t>
      </w:r>
      <w:r>
        <w:rPr>
          <w:rFonts w:ascii="Simplified Arabic" w:hAnsi="Simplified Arabic" w:hint="cs"/>
          <w:sz w:val="22"/>
          <w:rtl/>
        </w:rPr>
        <w:t>ة</w:t>
      </w:r>
      <w:r w:rsidRPr="00815E73">
        <w:rPr>
          <w:rFonts w:ascii="Simplified Arabic" w:hAnsi="Simplified Arabic"/>
          <w:sz w:val="22"/>
          <w:rtl/>
        </w:rPr>
        <w:t xml:space="preserve"> الصحي</w:t>
      </w:r>
      <w:r>
        <w:rPr>
          <w:rFonts w:ascii="Simplified Arabic" w:hAnsi="Simplified Arabic" w:hint="cs"/>
          <w:sz w:val="22"/>
          <w:rtl/>
        </w:rPr>
        <w:t>ة</w:t>
      </w:r>
      <w:r w:rsidRPr="00815E73">
        <w:rPr>
          <w:rFonts w:ascii="Simplified Arabic" w:hAnsi="Simplified Arabic"/>
          <w:sz w:val="22"/>
          <w:rtl/>
        </w:rPr>
        <w:t>،</w:t>
      </w:r>
    </w:p>
    <w:p w:rsidR="00D465E3" w:rsidRDefault="00D465E3" w:rsidP="00D465E3">
      <w:pPr>
        <w:spacing w:after="120"/>
        <w:ind w:firstLine="720"/>
        <w:rPr>
          <w:rFonts w:ascii="Simplified Arabic" w:hAnsi="Simplified Arabic"/>
          <w:sz w:val="22"/>
          <w:rtl/>
        </w:rPr>
      </w:pPr>
      <w:r w:rsidRPr="00815E73">
        <w:rPr>
          <w:rFonts w:ascii="Simplified Arabic" w:hAnsi="Simplified Arabic"/>
          <w:i/>
          <w:iCs/>
          <w:sz w:val="22"/>
          <w:rtl/>
        </w:rPr>
        <w:t xml:space="preserve">وإذ </w:t>
      </w:r>
      <w:r w:rsidRPr="00815E73">
        <w:rPr>
          <w:rFonts w:ascii="Simplified Arabic" w:hAnsi="Simplified Arabic" w:hint="cs"/>
          <w:i/>
          <w:iCs/>
          <w:sz w:val="22"/>
          <w:rtl/>
        </w:rPr>
        <w:t>يقر</w:t>
      </w:r>
      <w:r w:rsidRPr="00815E73">
        <w:rPr>
          <w:rFonts w:ascii="Simplified Arabic" w:hAnsi="Simplified Arabic"/>
          <w:sz w:val="22"/>
          <w:rtl/>
        </w:rPr>
        <w:t xml:space="preserve"> </w:t>
      </w:r>
      <w:r>
        <w:rPr>
          <w:rFonts w:ascii="Simplified Arabic" w:hAnsi="Simplified Arabic" w:hint="cs"/>
          <w:sz w:val="22"/>
          <w:rtl/>
        </w:rPr>
        <w:t xml:space="preserve">أيضا </w:t>
      </w:r>
      <w:r w:rsidRPr="00815E73">
        <w:rPr>
          <w:rFonts w:ascii="Simplified Arabic" w:hAnsi="Simplified Arabic"/>
          <w:sz w:val="22"/>
          <w:rtl/>
        </w:rPr>
        <w:t>بأ</w:t>
      </w:r>
      <w:r>
        <w:rPr>
          <w:rFonts w:ascii="Simplified Arabic" w:hAnsi="Simplified Arabic" w:hint="cs"/>
          <w:sz w:val="22"/>
          <w:rtl/>
        </w:rPr>
        <w:t>همية حفظ التنوع البيولوجي واستخدامه المستدام والمعارف التقليدية من أجل صحة</w:t>
      </w:r>
      <w:r w:rsidRPr="00815E73">
        <w:rPr>
          <w:rFonts w:ascii="Simplified Arabic" w:hAnsi="Simplified Arabic"/>
          <w:sz w:val="22"/>
          <w:rtl/>
        </w:rPr>
        <w:t xml:space="preserve"> </w:t>
      </w:r>
      <w:r>
        <w:rPr>
          <w:rFonts w:ascii="Simplified Arabic" w:hAnsi="Simplified Arabic" w:hint="cs"/>
          <w:sz w:val="22"/>
          <w:rtl/>
        </w:rPr>
        <w:t>ا</w:t>
      </w:r>
      <w:r w:rsidRPr="00815E73">
        <w:rPr>
          <w:rFonts w:ascii="Simplified Arabic" w:hAnsi="Simplified Arabic"/>
          <w:sz w:val="22"/>
          <w:rtl/>
        </w:rPr>
        <w:t>ل</w:t>
      </w:r>
      <w:r>
        <w:rPr>
          <w:rFonts w:ascii="Simplified Arabic" w:hAnsi="Simplified Arabic"/>
          <w:sz w:val="22"/>
          <w:rtl/>
        </w:rPr>
        <w:t>شعوب الأصلية والمجتمعات المحلية</w:t>
      </w:r>
      <w:r w:rsidRPr="00815E73">
        <w:rPr>
          <w:rFonts w:ascii="Simplified Arabic" w:hAnsi="Simplified Arabic"/>
          <w:sz w:val="22"/>
          <w:rtl/>
        </w:rPr>
        <w:t>،</w:t>
      </w:r>
    </w:p>
    <w:p w:rsidR="00D465E3" w:rsidRDefault="00D465E3" w:rsidP="00D465E3">
      <w:pPr>
        <w:spacing w:after="120"/>
        <w:ind w:firstLine="720"/>
        <w:rPr>
          <w:rFonts w:ascii="Simplified Arabic" w:hAnsi="Simplified Arabic"/>
          <w:sz w:val="22"/>
        </w:rPr>
      </w:pPr>
      <w:r w:rsidRPr="00815E73">
        <w:rPr>
          <w:rFonts w:ascii="Simplified Arabic" w:hAnsi="Simplified Arabic"/>
          <w:i/>
          <w:iCs/>
          <w:sz w:val="22"/>
          <w:rtl/>
        </w:rPr>
        <w:t xml:space="preserve">وإذ </w:t>
      </w:r>
      <w:r w:rsidRPr="00815E73">
        <w:rPr>
          <w:rFonts w:ascii="Simplified Arabic" w:hAnsi="Simplified Arabic" w:hint="cs"/>
          <w:i/>
          <w:iCs/>
          <w:sz w:val="22"/>
          <w:rtl/>
        </w:rPr>
        <w:t>يسلم</w:t>
      </w:r>
      <w:r w:rsidRPr="00815E73">
        <w:rPr>
          <w:rFonts w:ascii="Simplified Arabic" w:hAnsi="Simplified Arabic"/>
          <w:sz w:val="22"/>
          <w:rtl/>
        </w:rPr>
        <w:t xml:space="preserve"> بأهمية الميكروبيوم البشري في صحة الإنسان</w:t>
      </w:r>
      <w:r>
        <w:rPr>
          <w:rFonts w:ascii="Simplified Arabic" w:hAnsi="Simplified Arabic" w:hint="cs"/>
          <w:sz w:val="22"/>
          <w:rtl/>
        </w:rPr>
        <w:t>،</w:t>
      </w:r>
      <w:r w:rsidRPr="00815E73">
        <w:rPr>
          <w:rFonts w:ascii="Simplified Arabic" w:hAnsi="Simplified Arabic"/>
          <w:sz w:val="22"/>
          <w:rtl/>
        </w:rPr>
        <w:t xml:space="preserve"> وقيمة المساحات الخضراء ذات التنوع البيولوجي في البيئات الحضرية والمناطق المحمية و</w:t>
      </w:r>
      <w:r>
        <w:rPr>
          <w:rFonts w:ascii="Simplified Arabic" w:hAnsi="Simplified Arabic"/>
          <w:sz w:val="22"/>
          <w:rtl/>
        </w:rPr>
        <w:t>منافعها الفسيولوجية والنفسية، و</w:t>
      </w:r>
      <w:r>
        <w:rPr>
          <w:rFonts w:ascii="Simplified Arabic" w:hAnsi="Simplified Arabic" w:hint="cs"/>
          <w:sz w:val="22"/>
          <w:rtl/>
        </w:rPr>
        <w:t>إذ ي</w:t>
      </w:r>
      <w:r w:rsidRPr="00815E73">
        <w:rPr>
          <w:rFonts w:ascii="Simplified Arabic" w:hAnsi="Simplified Arabic"/>
          <w:sz w:val="22"/>
          <w:rtl/>
        </w:rPr>
        <w:t xml:space="preserve">سلط الضوء كذلك على أهمية </w:t>
      </w:r>
      <w:r>
        <w:rPr>
          <w:rFonts w:ascii="Simplified Arabic" w:hAnsi="Simplified Arabic" w:hint="cs"/>
          <w:sz w:val="22"/>
          <w:rtl/>
        </w:rPr>
        <w:t>النُهج</w:t>
      </w:r>
      <w:r w:rsidRPr="00815E73">
        <w:rPr>
          <w:rFonts w:ascii="Simplified Arabic" w:hAnsi="Simplified Arabic"/>
          <w:sz w:val="22"/>
          <w:rtl/>
        </w:rPr>
        <w:t xml:space="preserve"> القائمة على النظم الإيكولوجية من أجل تحقيق فوائد متعددة،</w:t>
      </w:r>
    </w:p>
    <w:p w:rsidR="00D465E3" w:rsidRDefault="00D465E3" w:rsidP="00D465E3">
      <w:pPr>
        <w:spacing w:after="120"/>
        <w:ind w:firstLine="720"/>
        <w:rPr>
          <w:rFonts w:ascii="Simplified Arabic" w:hAnsi="Simplified Arabic"/>
          <w:sz w:val="22"/>
          <w:rtl/>
        </w:rPr>
      </w:pPr>
      <w:r>
        <w:rPr>
          <w:rFonts w:hint="cs"/>
          <w:i/>
          <w:iCs/>
          <w:rtl/>
        </w:rPr>
        <w:t>وإذ يقر</w:t>
      </w:r>
      <w:r>
        <w:rPr>
          <w:rFonts w:hint="cs"/>
          <w:rtl/>
        </w:rPr>
        <w:t xml:space="preserve"> بأن المساحات الخضراء ذات التنوع البيولوجي التي يمكن الوصول إليها يمكن أن تعزز منافع صحة الإنسان عن طريق توفير الاتصال بالطبيعة، بما في ذلك للأطفال وكبار السن،</w:t>
      </w:r>
    </w:p>
    <w:p w:rsidR="00D465E3" w:rsidRDefault="00D465E3" w:rsidP="00D465E3">
      <w:pPr>
        <w:spacing w:after="120"/>
        <w:ind w:firstLine="720"/>
        <w:rPr>
          <w:rFonts w:ascii="Simplified Arabic" w:hAnsi="Simplified Arabic"/>
          <w:sz w:val="22"/>
          <w:rtl/>
        </w:rPr>
      </w:pPr>
      <w:r w:rsidRPr="00815E73">
        <w:rPr>
          <w:rFonts w:ascii="Simplified Arabic" w:hAnsi="Simplified Arabic"/>
          <w:i/>
          <w:iCs/>
          <w:sz w:val="22"/>
          <w:rtl/>
        </w:rPr>
        <w:t xml:space="preserve">وإذ </w:t>
      </w:r>
      <w:r w:rsidRPr="00815E73">
        <w:rPr>
          <w:rFonts w:ascii="Simplified Arabic" w:hAnsi="Simplified Arabic" w:hint="cs"/>
          <w:i/>
          <w:iCs/>
          <w:sz w:val="22"/>
          <w:rtl/>
        </w:rPr>
        <w:t>يلاحظ</w:t>
      </w:r>
      <w:r w:rsidRPr="00815E73">
        <w:rPr>
          <w:rFonts w:ascii="Simplified Arabic" w:hAnsi="Simplified Arabic"/>
          <w:sz w:val="22"/>
          <w:rtl/>
        </w:rPr>
        <w:t xml:space="preserve"> الفرص المتاحة للإسهام في تحقيق أهداف أيشي للتنوع البيولوجي، ولا سيما الهدف 14، وخطة التنمية المستدامة لعام 2030</w:t>
      </w:r>
      <w:r w:rsidRPr="002947FB">
        <w:rPr>
          <w:rFonts w:ascii="Simplified Arabic" w:hAnsi="Simplified Arabic"/>
          <w:sz w:val="22"/>
          <w:vertAlign w:val="superscript"/>
          <w:rtl/>
        </w:rPr>
        <w:footnoteReference w:id="206"/>
      </w:r>
      <w:r w:rsidRPr="00815E73">
        <w:rPr>
          <w:rFonts w:ascii="Simplified Arabic" w:hAnsi="Simplified Arabic"/>
          <w:sz w:val="22"/>
          <w:rtl/>
        </w:rPr>
        <w:t xml:space="preserve"> وأهداف التنمية المستدامة، من خلال تعميم الروابط بين الصحة والتنوع البيولوجي في القطاعات والمبادرات ذات الصلة، بما في ذلك تلك المتعلقة بالصحة، والبيئة، والزراعة، والمالية،</w:t>
      </w:r>
      <w:r>
        <w:rPr>
          <w:rFonts w:ascii="Simplified Arabic" w:hAnsi="Simplified Arabic" w:hint="cs"/>
          <w:sz w:val="22"/>
          <w:rtl/>
        </w:rPr>
        <w:t xml:space="preserve"> </w:t>
      </w:r>
      <w:r w:rsidRPr="00815E73">
        <w:rPr>
          <w:rFonts w:ascii="Simplified Arabic" w:hAnsi="Simplified Arabic"/>
          <w:sz w:val="22"/>
          <w:rtl/>
        </w:rPr>
        <w:t>والتغذية، والأمن الغذائي، وسلامة الأغذية، والتخطيط (بما في ذلك التخطيط الحضري)، والتخفيف من آثار تغير المناخ والتكيف معه، والحد من مخاطر الكوارث،</w:t>
      </w:r>
    </w:p>
    <w:p w:rsidR="00D465E3" w:rsidRDefault="00D465E3" w:rsidP="00D465E3">
      <w:pPr>
        <w:spacing w:after="120"/>
        <w:ind w:firstLine="720"/>
        <w:rPr>
          <w:rFonts w:ascii="Simplified Arabic" w:hAnsi="Simplified Arabic"/>
          <w:sz w:val="22"/>
          <w:rtl/>
        </w:rPr>
      </w:pPr>
      <w:r>
        <w:rPr>
          <w:rFonts w:ascii="Simplified Arabic" w:hAnsi="Simplified Arabic"/>
          <w:i/>
          <w:iCs/>
          <w:sz w:val="22"/>
          <w:rtl/>
        </w:rPr>
        <w:t xml:space="preserve">وإذ </w:t>
      </w:r>
      <w:r>
        <w:rPr>
          <w:rFonts w:ascii="Simplified Arabic" w:hAnsi="Simplified Arabic" w:hint="cs"/>
          <w:i/>
          <w:iCs/>
          <w:sz w:val="22"/>
          <w:rtl/>
        </w:rPr>
        <w:t>يسلط الضوء</w:t>
      </w:r>
      <w:r w:rsidRPr="00565925">
        <w:rPr>
          <w:rFonts w:ascii="Simplified Arabic" w:hAnsi="Simplified Arabic"/>
          <w:sz w:val="22"/>
          <w:rtl/>
        </w:rPr>
        <w:t xml:space="preserve">، في هذا الصدد، </w:t>
      </w:r>
      <w:r>
        <w:rPr>
          <w:rFonts w:ascii="Simplified Arabic" w:hAnsi="Simplified Arabic" w:hint="cs"/>
          <w:sz w:val="22"/>
          <w:rtl/>
        </w:rPr>
        <w:t xml:space="preserve">على </w:t>
      </w:r>
      <w:r w:rsidRPr="00565925">
        <w:rPr>
          <w:rFonts w:ascii="Simplified Arabic" w:hAnsi="Simplified Arabic"/>
          <w:sz w:val="22"/>
          <w:rtl/>
        </w:rPr>
        <w:t>أهمية جميع أبعاد ومكونات التنوع البيولوجي، بما في ذلك النباتات والحيوانات والكائنات الدقيقة، والتفاعلات فيما بينها، فضلا عن مواردها الجينية والنظم الإيكولوجية التي تشكل جزءا منها،</w:t>
      </w:r>
    </w:p>
    <w:p w:rsidR="001E7D95" w:rsidRPr="00801428" w:rsidRDefault="002467FD" w:rsidP="00833509">
      <w:pPr>
        <w:numPr>
          <w:ilvl w:val="0"/>
          <w:numId w:val="5"/>
        </w:numPr>
        <w:spacing w:after="120"/>
        <w:ind w:left="0" w:firstLine="720"/>
        <w:rPr>
          <w:rFonts w:ascii="Simplified Arabic" w:hAnsi="Simplified Arabic"/>
          <w:sz w:val="22"/>
        </w:rPr>
      </w:pPr>
      <w:r w:rsidRPr="005E4A5F">
        <w:rPr>
          <w:rFonts w:ascii="Simplified Arabic" w:eastAsiaTheme="minorHAnsi" w:hAnsi="Simplified Arabic"/>
          <w:i/>
          <w:iCs/>
          <w:rtl/>
        </w:rPr>
        <w:t>يرحب</w:t>
      </w:r>
      <w:r w:rsidR="00801428">
        <w:rPr>
          <w:rFonts w:ascii="Simplified Arabic" w:eastAsiaTheme="minorHAnsi" w:hAnsi="Simplified Arabic"/>
          <w:rtl/>
        </w:rPr>
        <w:t xml:space="preserve"> بالنظر في الروابط بين </w:t>
      </w:r>
      <w:r w:rsidRPr="005E4A5F">
        <w:rPr>
          <w:rFonts w:ascii="Simplified Arabic" w:eastAsiaTheme="minorHAnsi" w:hAnsi="Simplified Arabic"/>
          <w:rtl/>
        </w:rPr>
        <w:t xml:space="preserve">صحة </w:t>
      </w:r>
      <w:r>
        <w:rPr>
          <w:rFonts w:ascii="Simplified Arabic" w:eastAsiaTheme="minorHAnsi" w:hAnsi="Simplified Arabic" w:hint="cs"/>
          <w:rtl/>
        </w:rPr>
        <w:t>الإنسان</w:t>
      </w:r>
      <w:r w:rsidRPr="005E4A5F">
        <w:rPr>
          <w:rFonts w:ascii="Simplified Arabic" w:eastAsiaTheme="minorHAnsi" w:hAnsi="Simplified Arabic"/>
          <w:rtl/>
        </w:rPr>
        <w:t xml:space="preserve"> والتنوع البيولوجي من جانب جمعية الصحة العالمية الحادية والسبعين؛</w:t>
      </w:r>
      <w:r w:rsidRPr="005E4A5F">
        <w:rPr>
          <w:rStyle w:val="FootnoteReference"/>
          <w:rFonts w:ascii="Simplified Arabic" w:eastAsiaTheme="minorHAnsi" w:hAnsi="Simplified Arabic"/>
          <w:rtl/>
        </w:rPr>
        <w:footnoteReference w:id="207"/>
      </w:r>
    </w:p>
    <w:p w:rsidR="00D465E3" w:rsidRPr="0020191B" w:rsidRDefault="00D465E3" w:rsidP="00833509">
      <w:pPr>
        <w:numPr>
          <w:ilvl w:val="0"/>
          <w:numId w:val="5"/>
        </w:numPr>
        <w:spacing w:after="120"/>
        <w:ind w:left="0" w:firstLine="720"/>
        <w:rPr>
          <w:rFonts w:ascii="Simplified Arabic" w:hAnsi="Simplified Arabic"/>
          <w:i/>
          <w:iCs/>
          <w:sz w:val="22"/>
        </w:rPr>
      </w:pPr>
      <w:r>
        <w:rPr>
          <w:rFonts w:ascii="Simplified Arabic" w:hAnsi="Simplified Arabic" w:hint="cs"/>
          <w:i/>
          <w:iCs/>
          <w:sz w:val="22"/>
          <w:rtl/>
        </w:rPr>
        <w:t xml:space="preserve">يرحب </w:t>
      </w:r>
      <w:r w:rsidRPr="0020191B">
        <w:rPr>
          <w:rFonts w:ascii="Simplified Arabic" w:hAnsi="Simplified Arabic"/>
          <w:sz w:val="22"/>
          <w:rtl/>
        </w:rPr>
        <w:t>بالتوجيهات المتعلقة ب</w:t>
      </w:r>
      <w:r>
        <w:rPr>
          <w:rFonts w:ascii="Simplified Arabic" w:hAnsi="Simplified Arabic"/>
          <w:sz w:val="22"/>
          <w:rtl/>
        </w:rPr>
        <w:t>دم</w:t>
      </w:r>
      <w:r w:rsidRPr="0020191B">
        <w:rPr>
          <w:rFonts w:ascii="Simplified Arabic" w:hAnsi="Simplified Arabic"/>
          <w:sz w:val="22"/>
          <w:rtl/>
        </w:rPr>
        <w:t>ج اعتبارات التنوع البيولوجي في ن</w:t>
      </w:r>
      <w:r>
        <w:rPr>
          <w:rFonts w:ascii="Simplified Arabic" w:hAnsi="Simplified Arabic" w:hint="cs"/>
          <w:sz w:val="22"/>
          <w:rtl/>
        </w:rPr>
        <w:t>ُ</w:t>
      </w:r>
      <w:r w:rsidRPr="0020191B">
        <w:rPr>
          <w:rFonts w:ascii="Simplified Arabic" w:hAnsi="Simplified Arabic"/>
          <w:sz w:val="22"/>
          <w:rtl/>
        </w:rPr>
        <w:t xml:space="preserve">هج </w:t>
      </w:r>
      <w:r>
        <w:rPr>
          <w:rFonts w:ascii="Simplified Arabic" w:hAnsi="Simplified Arabic" w:hint="cs"/>
          <w:sz w:val="22"/>
          <w:rtl/>
        </w:rPr>
        <w:t>الصحة ال</w:t>
      </w:r>
      <w:r w:rsidRPr="0020191B">
        <w:rPr>
          <w:rFonts w:ascii="Simplified Arabic" w:hAnsi="Simplified Arabic"/>
          <w:sz w:val="22"/>
          <w:rtl/>
        </w:rPr>
        <w:t>واحدة</w:t>
      </w:r>
      <w:r>
        <w:rPr>
          <w:rFonts w:ascii="Simplified Arabic" w:hAnsi="Simplified Arabic" w:hint="cs"/>
          <w:sz w:val="22"/>
          <w:rtl/>
        </w:rPr>
        <w:t>،</w:t>
      </w:r>
      <w:r>
        <w:rPr>
          <w:rStyle w:val="FootnoteReference"/>
          <w:rFonts w:ascii="Simplified Arabic" w:hAnsi="Simplified Arabic"/>
          <w:sz w:val="22"/>
          <w:rtl/>
        </w:rPr>
        <w:footnoteReference w:id="208"/>
      </w:r>
      <w:r>
        <w:rPr>
          <w:rFonts w:ascii="Simplified Arabic" w:hAnsi="Simplified Arabic"/>
          <w:sz w:val="22"/>
          <w:rtl/>
        </w:rPr>
        <w:t xml:space="preserve"> </w:t>
      </w:r>
      <w:r w:rsidRPr="0077123C">
        <w:rPr>
          <w:rFonts w:ascii="Simplified Arabic" w:hAnsi="Simplified Arabic"/>
          <w:i/>
          <w:iCs/>
          <w:sz w:val="22"/>
          <w:rtl/>
        </w:rPr>
        <w:t>و</w:t>
      </w:r>
      <w:r w:rsidRPr="0077123C">
        <w:rPr>
          <w:rFonts w:ascii="Simplified Arabic" w:hAnsi="Simplified Arabic" w:hint="cs"/>
          <w:i/>
          <w:iCs/>
          <w:sz w:val="22"/>
          <w:rtl/>
        </w:rPr>
        <w:t>ي</w:t>
      </w:r>
      <w:r w:rsidRPr="0077123C">
        <w:rPr>
          <w:rFonts w:ascii="Simplified Arabic" w:hAnsi="Simplified Arabic"/>
          <w:i/>
          <w:iCs/>
          <w:sz w:val="22"/>
          <w:rtl/>
        </w:rPr>
        <w:t>سلم</w:t>
      </w:r>
      <w:r w:rsidRPr="0020191B">
        <w:rPr>
          <w:rFonts w:ascii="Simplified Arabic" w:hAnsi="Simplified Arabic"/>
          <w:sz w:val="22"/>
          <w:rtl/>
        </w:rPr>
        <w:t xml:space="preserve"> بأهمية ال</w:t>
      </w:r>
      <w:r>
        <w:rPr>
          <w:rFonts w:ascii="Simplified Arabic" w:hAnsi="Simplified Arabic" w:hint="cs"/>
          <w:sz w:val="22"/>
          <w:rtl/>
        </w:rPr>
        <w:t>نُهج</w:t>
      </w:r>
      <w:r w:rsidRPr="0020191B">
        <w:rPr>
          <w:rFonts w:ascii="Simplified Arabic" w:hAnsi="Simplified Arabic"/>
          <w:sz w:val="22"/>
          <w:rtl/>
        </w:rPr>
        <w:t xml:space="preserve"> القائمة على النظم الإيكولوجية من أجل تحقيق </w:t>
      </w:r>
      <w:r>
        <w:rPr>
          <w:rFonts w:ascii="Simplified Arabic" w:hAnsi="Simplified Arabic" w:hint="cs"/>
          <w:sz w:val="22"/>
          <w:rtl/>
        </w:rPr>
        <w:t>منافع</w:t>
      </w:r>
      <w:r w:rsidRPr="0020191B">
        <w:rPr>
          <w:rFonts w:ascii="Simplified Arabic" w:hAnsi="Simplified Arabic"/>
          <w:sz w:val="22"/>
          <w:rtl/>
        </w:rPr>
        <w:t xml:space="preserve"> متعددة للصحة والرفاه، </w:t>
      </w:r>
      <w:r>
        <w:rPr>
          <w:rFonts w:ascii="Simplified Arabic" w:hAnsi="Simplified Arabic" w:hint="cs"/>
          <w:i/>
          <w:iCs/>
          <w:sz w:val="22"/>
          <w:rtl/>
        </w:rPr>
        <w:t>وي</w:t>
      </w:r>
      <w:r w:rsidRPr="0077123C">
        <w:rPr>
          <w:rFonts w:ascii="Simplified Arabic" w:hAnsi="Simplified Arabic"/>
          <w:i/>
          <w:iCs/>
          <w:sz w:val="22"/>
          <w:rtl/>
        </w:rPr>
        <w:t>شجع</w:t>
      </w:r>
      <w:r w:rsidRPr="0020191B">
        <w:rPr>
          <w:rFonts w:ascii="Simplified Arabic" w:hAnsi="Simplified Arabic"/>
          <w:sz w:val="22"/>
          <w:rtl/>
        </w:rPr>
        <w:t xml:space="preserve"> الأطراف </w:t>
      </w:r>
      <w:r w:rsidRPr="001C55EE">
        <w:rPr>
          <w:rFonts w:ascii="Simplified Arabic" w:hAnsi="Simplified Arabic"/>
          <w:i/>
          <w:iCs/>
          <w:sz w:val="22"/>
          <w:rtl/>
        </w:rPr>
        <w:t>و</w:t>
      </w:r>
      <w:r w:rsidRPr="001C55EE">
        <w:rPr>
          <w:rFonts w:ascii="Simplified Arabic" w:hAnsi="Simplified Arabic" w:hint="cs"/>
          <w:i/>
          <w:iCs/>
          <w:sz w:val="22"/>
          <w:rtl/>
        </w:rPr>
        <w:t>يدعو</w:t>
      </w:r>
      <w:r>
        <w:rPr>
          <w:rFonts w:ascii="Simplified Arabic" w:hAnsi="Simplified Arabic" w:hint="cs"/>
          <w:sz w:val="22"/>
          <w:rtl/>
        </w:rPr>
        <w:t xml:space="preserve"> </w:t>
      </w:r>
      <w:r w:rsidRPr="0020191B">
        <w:rPr>
          <w:rFonts w:ascii="Simplified Arabic" w:hAnsi="Simplified Arabic"/>
          <w:sz w:val="22"/>
          <w:rtl/>
        </w:rPr>
        <w:t xml:space="preserve">الحكومات الأخرى والمنظمات ذات الصلة </w:t>
      </w:r>
      <w:r>
        <w:rPr>
          <w:rFonts w:ascii="Simplified Arabic" w:hAnsi="Simplified Arabic" w:hint="cs"/>
          <w:sz w:val="22"/>
          <w:rtl/>
        </w:rPr>
        <w:t>إ</w:t>
      </w:r>
      <w:r w:rsidRPr="0020191B">
        <w:rPr>
          <w:rFonts w:ascii="Simplified Arabic" w:hAnsi="Simplified Arabic"/>
          <w:sz w:val="22"/>
          <w:rtl/>
        </w:rPr>
        <w:t xml:space="preserve">لى أن </w:t>
      </w:r>
      <w:r>
        <w:rPr>
          <w:rFonts w:ascii="Simplified Arabic" w:hAnsi="Simplified Arabic" w:hint="cs"/>
          <w:sz w:val="22"/>
          <w:rtl/>
        </w:rPr>
        <w:t xml:space="preserve">تستخدم </w:t>
      </w:r>
      <w:r w:rsidRPr="0020191B">
        <w:rPr>
          <w:rFonts w:ascii="Simplified Arabic" w:hAnsi="Simplified Arabic"/>
          <w:sz w:val="22"/>
          <w:rtl/>
        </w:rPr>
        <w:t>التوجيهات، وفقا للظروف الوطنية؛</w:t>
      </w:r>
    </w:p>
    <w:p w:rsidR="00D465E3" w:rsidRDefault="00D465E3" w:rsidP="005B45A2">
      <w:pPr>
        <w:numPr>
          <w:ilvl w:val="0"/>
          <w:numId w:val="5"/>
        </w:numPr>
        <w:spacing w:after="120"/>
        <w:ind w:left="0" w:firstLine="720"/>
        <w:rPr>
          <w:rFonts w:ascii="Simplified Arabic" w:hAnsi="Simplified Arabic"/>
          <w:sz w:val="22"/>
        </w:rPr>
      </w:pPr>
      <w:r w:rsidRPr="0020191B">
        <w:rPr>
          <w:rFonts w:ascii="Simplified Arabic" w:hAnsi="Simplified Arabic" w:hint="cs"/>
          <w:i/>
          <w:iCs/>
          <w:sz w:val="22"/>
          <w:rtl/>
        </w:rPr>
        <w:t>يدعو</w:t>
      </w:r>
      <w:r w:rsidRPr="0020191B">
        <w:rPr>
          <w:rFonts w:ascii="Simplified Arabic" w:hAnsi="Simplified Arabic"/>
          <w:sz w:val="22"/>
          <w:rtl/>
        </w:rPr>
        <w:t xml:space="preserve"> الأطراف</w:t>
      </w:r>
      <w:r>
        <w:rPr>
          <w:rFonts w:ascii="Simplified Arabic" w:hAnsi="Simplified Arabic"/>
          <w:sz w:val="22"/>
          <w:rtl/>
        </w:rPr>
        <w:t xml:space="preserve"> والحكومات الأخرى إلى النظر في دم</w:t>
      </w:r>
      <w:r w:rsidRPr="0020191B">
        <w:rPr>
          <w:rFonts w:ascii="Simplified Arabic" w:hAnsi="Simplified Arabic"/>
          <w:sz w:val="22"/>
          <w:rtl/>
        </w:rPr>
        <w:t xml:space="preserve">ج سياسات وخطط ومشاريع </w:t>
      </w:r>
      <w:r>
        <w:rPr>
          <w:rFonts w:ascii="Simplified Arabic" w:hAnsi="Simplified Arabic" w:hint="cs"/>
          <w:sz w:val="22"/>
          <w:rtl/>
        </w:rPr>
        <w:t>ال</w:t>
      </w:r>
      <w:r>
        <w:rPr>
          <w:rFonts w:ascii="Simplified Arabic" w:hAnsi="Simplified Arabic"/>
          <w:sz w:val="22"/>
          <w:rtl/>
        </w:rPr>
        <w:t>صح</w:t>
      </w:r>
      <w:r w:rsidRPr="0020191B">
        <w:rPr>
          <w:rFonts w:ascii="Simplified Arabic" w:hAnsi="Simplified Arabic"/>
          <w:sz w:val="22"/>
          <w:rtl/>
        </w:rPr>
        <w:t xml:space="preserve">ة </w:t>
      </w:r>
      <w:r>
        <w:rPr>
          <w:rFonts w:ascii="Simplified Arabic" w:hAnsi="Simplified Arabic" w:hint="cs"/>
          <w:sz w:val="22"/>
          <w:rtl/>
        </w:rPr>
        <w:t>ال</w:t>
      </w:r>
      <w:r w:rsidRPr="0020191B">
        <w:rPr>
          <w:rFonts w:ascii="Simplified Arabic" w:hAnsi="Simplified Arabic"/>
          <w:sz w:val="22"/>
          <w:rtl/>
        </w:rPr>
        <w:t>واحدة في استراتيجياتها وخطط عملها الوطنية للتنوع البيولوجي</w:t>
      </w:r>
      <w:r>
        <w:rPr>
          <w:rFonts w:ascii="Simplified Arabic" w:hAnsi="Simplified Arabic" w:hint="cs"/>
          <w:sz w:val="22"/>
          <w:rtl/>
        </w:rPr>
        <w:t>، وحسب الاقتضاء،</w:t>
      </w:r>
      <w:r w:rsidRPr="0020191B">
        <w:rPr>
          <w:rFonts w:ascii="Simplified Arabic" w:hAnsi="Simplified Arabic"/>
          <w:sz w:val="22"/>
          <w:rtl/>
        </w:rPr>
        <w:t xml:space="preserve"> </w:t>
      </w:r>
      <w:r>
        <w:rPr>
          <w:rFonts w:ascii="Simplified Arabic" w:hAnsi="Simplified Arabic" w:hint="cs"/>
          <w:sz w:val="22"/>
          <w:rtl/>
        </w:rPr>
        <w:t xml:space="preserve">في </w:t>
      </w:r>
      <w:r>
        <w:rPr>
          <w:rFonts w:ascii="Simplified Arabic" w:hAnsi="Simplified Arabic"/>
          <w:sz w:val="22"/>
          <w:rtl/>
        </w:rPr>
        <w:t>خطط الصح</w:t>
      </w:r>
      <w:r w:rsidRPr="0020191B">
        <w:rPr>
          <w:rFonts w:ascii="Simplified Arabic" w:hAnsi="Simplified Arabic"/>
          <w:sz w:val="22"/>
          <w:rtl/>
        </w:rPr>
        <w:t xml:space="preserve">ة الوطنية وغيرها من </w:t>
      </w:r>
      <w:r>
        <w:rPr>
          <w:rFonts w:ascii="Simplified Arabic" w:hAnsi="Simplified Arabic" w:hint="cs"/>
          <w:sz w:val="22"/>
          <w:rtl/>
        </w:rPr>
        <w:t>الأدوات</w:t>
      </w:r>
      <w:r w:rsidRPr="0020191B">
        <w:rPr>
          <w:rFonts w:ascii="Simplified Arabic" w:hAnsi="Simplified Arabic"/>
          <w:sz w:val="22"/>
          <w:rtl/>
        </w:rPr>
        <w:t xml:space="preserve">، بما في ذلك تلك الواردة في اتفاقية الأمم المتحدة الإطارية بشأن تغير المناخ والاستراتيجية الدولية </w:t>
      </w:r>
      <w:r>
        <w:rPr>
          <w:rFonts w:ascii="Simplified Arabic" w:hAnsi="Simplified Arabic" w:hint="cs"/>
          <w:sz w:val="22"/>
          <w:rtl/>
        </w:rPr>
        <w:t>للحد من مخاطر</w:t>
      </w:r>
      <w:r>
        <w:rPr>
          <w:rFonts w:ascii="Simplified Arabic" w:hAnsi="Simplified Arabic"/>
          <w:sz w:val="22"/>
          <w:rtl/>
        </w:rPr>
        <w:t xml:space="preserve"> الكوارث</w:t>
      </w:r>
      <w:r>
        <w:rPr>
          <w:rFonts w:ascii="Simplified Arabic" w:hAnsi="Simplified Arabic" w:hint="cs"/>
          <w:sz w:val="22"/>
          <w:rtl/>
        </w:rPr>
        <w:t xml:space="preserve">، لتقديم </w:t>
      </w:r>
      <w:r w:rsidRPr="0020191B">
        <w:rPr>
          <w:rFonts w:ascii="Simplified Arabic" w:hAnsi="Simplified Arabic"/>
          <w:sz w:val="22"/>
          <w:rtl/>
        </w:rPr>
        <w:t xml:space="preserve">الدعم المشترك لتنفيذ الاتفاقية </w:t>
      </w:r>
      <w:r w:rsidRPr="00041012">
        <w:rPr>
          <w:rFonts w:ascii="Simplified Arabic" w:hAnsi="Simplified Arabic"/>
          <w:sz w:val="22"/>
          <w:rtl/>
        </w:rPr>
        <w:t>وخطة التنمية المستدامة لعام 2030</w:t>
      </w:r>
      <w:r w:rsidRPr="00041012">
        <w:rPr>
          <w:rFonts w:ascii="Simplified Arabic" w:hAnsi="Simplified Arabic" w:hint="cs"/>
          <w:sz w:val="22"/>
          <w:rtl/>
        </w:rPr>
        <w:t>،</w:t>
      </w:r>
      <w:r w:rsidR="00041012">
        <w:rPr>
          <w:rFonts w:ascii="Simplified Arabic" w:hAnsi="Simplified Arabic" w:hint="cs"/>
          <w:sz w:val="22"/>
          <w:vertAlign w:val="superscript"/>
          <w:rtl/>
        </w:rPr>
        <w:t>20</w:t>
      </w:r>
      <w:r w:rsidR="005B45A2">
        <w:rPr>
          <w:rFonts w:ascii="Simplified Arabic" w:hAnsi="Simplified Arabic" w:hint="cs"/>
          <w:sz w:val="22"/>
          <w:vertAlign w:val="superscript"/>
          <w:rtl/>
        </w:rPr>
        <w:t>6</w:t>
      </w:r>
      <w:r w:rsidR="00041012" w:rsidRPr="00041012">
        <w:rPr>
          <w:rFonts w:ascii="Simplified Arabic" w:hAnsi="Simplified Arabic" w:hint="cs"/>
          <w:sz w:val="22"/>
          <w:rtl/>
        </w:rPr>
        <w:t xml:space="preserve"> </w:t>
      </w:r>
      <w:r w:rsidRPr="0020191B">
        <w:rPr>
          <w:rFonts w:ascii="Simplified Arabic" w:hAnsi="Simplified Arabic"/>
          <w:sz w:val="22"/>
          <w:rtl/>
        </w:rPr>
        <w:t>والالتزامات العالمية الأخرى ذات الصلة؛</w:t>
      </w:r>
    </w:p>
    <w:p w:rsidR="00D465E3" w:rsidRDefault="00D465E3" w:rsidP="00833509">
      <w:pPr>
        <w:numPr>
          <w:ilvl w:val="0"/>
          <w:numId w:val="5"/>
        </w:numPr>
        <w:spacing w:after="120"/>
        <w:ind w:left="0" w:firstLine="720"/>
        <w:rPr>
          <w:rFonts w:ascii="Simplified Arabic" w:hAnsi="Simplified Arabic"/>
          <w:sz w:val="22"/>
        </w:rPr>
      </w:pPr>
      <w:r w:rsidRPr="0020191B">
        <w:rPr>
          <w:rFonts w:ascii="Simplified Arabic" w:hAnsi="Simplified Arabic" w:hint="cs"/>
          <w:i/>
          <w:iCs/>
          <w:sz w:val="22"/>
          <w:rtl/>
        </w:rPr>
        <w:t>يدعو</w:t>
      </w:r>
      <w:r w:rsidRPr="0020191B">
        <w:rPr>
          <w:rFonts w:ascii="Simplified Arabic" w:hAnsi="Simplified Arabic"/>
          <w:sz w:val="22"/>
          <w:rtl/>
        </w:rPr>
        <w:t xml:space="preserve"> الأطراف</w:t>
      </w:r>
      <w:r>
        <w:rPr>
          <w:rFonts w:ascii="Simplified Arabic" w:hAnsi="Simplified Arabic" w:hint="cs"/>
          <w:sz w:val="22"/>
          <w:rtl/>
        </w:rPr>
        <w:t>،</w:t>
      </w:r>
      <w:r w:rsidRPr="0020191B">
        <w:rPr>
          <w:rFonts w:ascii="Simplified Arabic" w:hAnsi="Simplified Arabic"/>
          <w:sz w:val="22"/>
          <w:rtl/>
        </w:rPr>
        <w:t xml:space="preserve"> والحكومات الأخرى وسائر أصحاب المصلحة المعنيين إلى النظر في الآثار والاستجابات المتباينة بين ا</w:t>
      </w:r>
      <w:r>
        <w:rPr>
          <w:rFonts w:ascii="Simplified Arabic" w:hAnsi="Simplified Arabic"/>
          <w:sz w:val="22"/>
          <w:rtl/>
        </w:rPr>
        <w:t>لجنسين في دم</w:t>
      </w:r>
      <w:r w:rsidRPr="0020191B">
        <w:rPr>
          <w:rFonts w:ascii="Simplified Arabic" w:hAnsi="Simplified Arabic"/>
          <w:sz w:val="22"/>
          <w:rtl/>
        </w:rPr>
        <w:t>ج الروابط بين التنوع البيولوجي والصحة في سياساتها وخططها وإجراءاتها؛</w:t>
      </w:r>
    </w:p>
    <w:p w:rsidR="00D465E3" w:rsidRDefault="00D465E3" w:rsidP="002467FD">
      <w:pPr>
        <w:numPr>
          <w:ilvl w:val="0"/>
          <w:numId w:val="5"/>
        </w:numPr>
        <w:spacing w:after="120"/>
        <w:ind w:left="0" w:firstLine="720"/>
        <w:rPr>
          <w:rFonts w:ascii="Simplified Arabic" w:hAnsi="Simplified Arabic"/>
          <w:sz w:val="22"/>
        </w:rPr>
      </w:pPr>
      <w:r w:rsidRPr="0020191B">
        <w:rPr>
          <w:rFonts w:ascii="Simplified Arabic" w:hAnsi="Simplified Arabic" w:hint="cs"/>
          <w:i/>
          <w:iCs/>
          <w:sz w:val="22"/>
          <w:rtl/>
        </w:rPr>
        <w:t>يدعو</w:t>
      </w:r>
      <w:r w:rsidRPr="0020191B">
        <w:rPr>
          <w:rFonts w:ascii="Simplified Arabic" w:hAnsi="Simplified Arabic"/>
          <w:sz w:val="22"/>
          <w:rtl/>
        </w:rPr>
        <w:t xml:space="preserve"> الأطراف</w:t>
      </w:r>
      <w:r>
        <w:rPr>
          <w:rFonts w:ascii="Simplified Arabic" w:hAnsi="Simplified Arabic" w:hint="cs"/>
          <w:sz w:val="22"/>
          <w:rtl/>
        </w:rPr>
        <w:t>،</w:t>
      </w:r>
      <w:r w:rsidRPr="0020191B">
        <w:rPr>
          <w:rFonts w:ascii="Simplified Arabic" w:hAnsi="Simplified Arabic"/>
          <w:sz w:val="22"/>
          <w:rtl/>
        </w:rPr>
        <w:t xml:space="preserve"> والحكومات الأخرى والمنظمات ووكالات التعاون </w:t>
      </w:r>
      <w:r>
        <w:rPr>
          <w:rFonts w:ascii="Simplified Arabic" w:hAnsi="Simplified Arabic" w:hint="cs"/>
          <w:sz w:val="22"/>
          <w:rtl/>
        </w:rPr>
        <w:t xml:space="preserve">ذات الصلة </w:t>
      </w:r>
      <w:r w:rsidRPr="0020191B">
        <w:rPr>
          <w:rFonts w:ascii="Simplified Arabic" w:hAnsi="Simplified Arabic"/>
          <w:sz w:val="22"/>
          <w:rtl/>
        </w:rPr>
        <w:t xml:space="preserve">إلى دعم بناء القدرات من أجل </w:t>
      </w:r>
      <w:r>
        <w:rPr>
          <w:rFonts w:ascii="Simplified Arabic" w:hAnsi="Simplified Arabic" w:hint="cs"/>
          <w:sz w:val="22"/>
          <w:rtl/>
        </w:rPr>
        <w:t>استخدام</w:t>
      </w:r>
      <w:r w:rsidRPr="0020191B">
        <w:rPr>
          <w:rFonts w:ascii="Simplified Arabic" w:hAnsi="Simplified Arabic"/>
          <w:sz w:val="22"/>
          <w:rtl/>
        </w:rPr>
        <w:t xml:space="preserve"> التوجيهات </w:t>
      </w:r>
      <w:r w:rsidR="002467FD">
        <w:rPr>
          <w:rFonts w:ascii="Simplified Arabic" w:hAnsi="Simplified Arabic" w:hint="cs"/>
          <w:sz w:val="22"/>
          <w:rtl/>
        </w:rPr>
        <w:t xml:space="preserve">المتعلقة </w:t>
      </w:r>
      <w:r w:rsidR="002467FD" w:rsidRPr="0020191B">
        <w:rPr>
          <w:rFonts w:ascii="Simplified Arabic" w:hAnsi="Simplified Arabic"/>
          <w:sz w:val="22"/>
          <w:rtl/>
        </w:rPr>
        <w:t>ب</w:t>
      </w:r>
      <w:r w:rsidR="002467FD">
        <w:rPr>
          <w:rFonts w:ascii="Simplified Arabic" w:hAnsi="Simplified Arabic"/>
          <w:sz w:val="22"/>
          <w:rtl/>
        </w:rPr>
        <w:t>دم</w:t>
      </w:r>
      <w:r w:rsidR="002467FD" w:rsidRPr="0020191B">
        <w:rPr>
          <w:rFonts w:ascii="Simplified Arabic" w:hAnsi="Simplified Arabic"/>
          <w:sz w:val="22"/>
          <w:rtl/>
        </w:rPr>
        <w:t>ج اعتبارات التنوع البيولوجي في ن</w:t>
      </w:r>
      <w:r w:rsidR="002467FD">
        <w:rPr>
          <w:rFonts w:ascii="Simplified Arabic" w:hAnsi="Simplified Arabic" w:hint="cs"/>
          <w:sz w:val="22"/>
          <w:rtl/>
        </w:rPr>
        <w:t>ُ</w:t>
      </w:r>
      <w:r w:rsidR="002467FD" w:rsidRPr="0020191B">
        <w:rPr>
          <w:rFonts w:ascii="Simplified Arabic" w:hAnsi="Simplified Arabic"/>
          <w:sz w:val="22"/>
          <w:rtl/>
        </w:rPr>
        <w:t xml:space="preserve">هج </w:t>
      </w:r>
      <w:r w:rsidR="002467FD">
        <w:rPr>
          <w:rFonts w:ascii="Simplified Arabic" w:hAnsi="Simplified Arabic" w:hint="cs"/>
          <w:sz w:val="22"/>
          <w:rtl/>
        </w:rPr>
        <w:t>الصحة ال</w:t>
      </w:r>
      <w:r w:rsidR="002467FD" w:rsidRPr="0020191B">
        <w:rPr>
          <w:rFonts w:ascii="Simplified Arabic" w:hAnsi="Simplified Arabic"/>
          <w:sz w:val="22"/>
          <w:rtl/>
        </w:rPr>
        <w:t>واحدة</w:t>
      </w:r>
      <w:r w:rsidR="002467FD">
        <w:rPr>
          <w:rFonts w:ascii="Simplified Arabic" w:hAnsi="Simplified Arabic" w:hint="cs"/>
          <w:sz w:val="22"/>
          <w:rtl/>
        </w:rPr>
        <w:t xml:space="preserve"> </w:t>
      </w:r>
      <w:r w:rsidRPr="0020191B">
        <w:rPr>
          <w:rFonts w:ascii="Simplified Arabic" w:hAnsi="Simplified Arabic"/>
          <w:sz w:val="22"/>
          <w:rtl/>
        </w:rPr>
        <w:t>بكفاءة وفعالية؛</w:t>
      </w:r>
    </w:p>
    <w:p w:rsidR="00D465E3" w:rsidRDefault="00D465E3" w:rsidP="00833509">
      <w:pPr>
        <w:numPr>
          <w:ilvl w:val="0"/>
          <w:numId w:val="5"/>
        </w:numPr>
        <w:spacing w:after="120"/>
        <w:ind w:left="0" w:firstLine="720"/>
        <w:rPr>
          <w:rFonts w:ascii="Simplified Arabic" w:hAnsi="Simplified Arabic"/>
          <w:sz w:val="22"/>
        </w:rPr>
      </w:pPr>
      <w:r w:rsidRPr="0020191B">
        <w:rPr>
          <w:rFonts w:ascii="Simplified Arabic" w:hAnsi="Simplified Arabic" w:hint="cs"/>
          <w:i/>
          <w:iCs/>
          <w:sz w:val="22"/>
          <w:rtl/>
        </w:rPr>
        <w:lastRenderedPageBreak/>
        <w:t>يشجع</w:t>
      </w:r>
      <w:r w:rsidRPr="0020191B">
        <w:rPr>
          <w:rFonts w:ascii="Simplified Arabic" w:hAnsi="Simplified Arabic"/>
          <w:sz w:val="22"/>
          <w:rtl/>
        </w:rPr>
        <w:t xml:space="preserve"> الأطراف على تعزيز الحوار بين الوزارات والوكالات المسؤولة عن قطاعات الصحة (بما في ذلك الصحة الحيوانية و</w:t>
      </w:r>
      <w:r>
        <w:rPr>
          <w:rFonts w:ascii="Simplified Arabic" w:hAnsi="Simplified Arabic" w:hint="cs"/>
          <w:sz w:val="22"/>
          <w:rtl/>
        </w:rPr>
        <w:t>الأحياء</w:t>
      </w:r>
      <w:r w:rsidRPr="0020191B">
        <w:rPr>
          <w:rFonts w:ascii="Simplified Arabic" w:hAnsi="Simplified Arabic"/>
          <w:sz w:val="22"/>
          <w:rtl/>
        </w:rPr>
        <w:t xml:space="preserve"> البرية</w:t>
      </w:r>
      <w:r>
        <w:rPr>
          <w:rFonts w:ascii="Simplified Arabic" w:hAnsi="Simplified Arabic" w:hint="cs"/>
          <w:sz w:val="22"/>
          <w:rtl/>
        </w:rPr>
        <w:t xml:space="preserve"> المحلية</w:t>
      </w:r>
      <w:r w:rsidRPr="0020191B">
        <w:rPr>
          <w:rFonts w:ascii="Simplified Arabic" w:hAnsi="Simplified Arabic"/>
          <w:sz w:val="22"/>
          <w:rtl/>
        </w:rPr>
        <w:t>)</w:t>
      </w:r>
      <w:r>
        <w:rPr>
          <w:rFonts w:ascii="Simplified Arabic" w:hAnsi="Simplified Arabic" w:hint="cs"/>
          <w:sz w:val="22"/>
          <w:rtl/>
        </w:rPr>
        <w:t>،</w:t>
      </w:r>
      <w:r w:rsidRPr="0020191B">
        <w:rPr>
          <w:rFonts w:ascii="Simplified Arabic" w:hAnsi="Simplified Arabic"/>
          <w:sz w:val="22"/>
          <w:rtl/>
        </w:rPr>
        <w:t xml:space="preserve"> والبيئة والزراعة</w:t>
      </w:r>
      <w:r>
        <w:rPr>
          <w:rFonts w:ascii="Simplified Arabic" w:hAnsi="Simplified Arabic" w:hint="cs"/>
          <w:sz w:val="22"/>
          <w:rtl/>
        </w:rPr>
        <w:t xml:space="preserve">، والتلوث (مثل الحطام البلاستيكي البحري)، </w:t>
      </w:r>
      <w:r w:rsidRPr="001C55EE">
        <w:rPr>
          <w:rFonts w:ascii="Simplified Arabic" w:hAnsi="Simplified Arabic"/>
          <w:sz w:val="22"/>
          <w:rtl/>
        </w:rPr>
        <w:t>ومبيدات الآفات</w:t>
      </w:r>
      <w:r>
        <w:rPr>
          <w:rFonts w:ascii="Simplified Arabic" w:hAnsi="Simplified Arabic" w:hint="cs"/>
          <w:sz w:val="22"/>
          <w:rtl/>
        </w:rPr>
        <w:t>،</w:t>
      </w:r>
      <w:r w:rsidRPr="001C55EE">
        <w:rPr>
          <w:rFonts w:ascii="Simplified Arabic" w:hAnsi="Simplified Arabic"/>
          <w:sz w:val="22"/>
          <w:rtl/>
        </w:rPr>
        <w:t xml:space="preserve"> ومقاومة مضادات الميكروبات،</w:t>
      </w:r>
      <w:r w:rsidRPr="0020191B">
        <w:rPr>
          <w:rFonts w:ascii="Simplified Arabic" w:hAnsi="Simplified Arabic"/>
          <w:sz w:val="22"/>
          <w:rtl/>
        </w:rPr>
        <w:t xml:space="preserve"> والتغذية والأمن الغذائي</w:t>
      </w:r>
      <w:r>
        <w:rPr>
          <w:rFonts w:ascii="Simplified Arabic" w:hAnsi="Simplified Arabic" w:hint="cs"/>
          <w:sz w:val="22"/>
          <w:rtl/>
        </w:rPr>
        <w:t>،</w:t>
      </w:r>
      <w:r w:rsidRPr="0020191B">
        <w:rPr>
          <w:rFonts w:ascii="Simplified Arabic" w:hAnsi="Simplified Arabic"/>
          <w:sz w:val="22"/>
          <w:rtl/>
        </w:rPr>
        <w:t xml:space="preserve"> وسلامة الأغذية</w:t>
      </w:r>
      <w:r>
        <w:rPr>
          <w:rFonts w:ascii="Simplified Arabic" w:hAnsi="Simplified Arabic" w:hint="cs"/>
          <w:sz w:val="22"/>
          <w:rtl/>
        </w:rPr>
        <w:t>،</w:t>
      </w:r>
      <w:r w:rsidRPr="0020191B">
        <w:rPr>
          <w:rFonts w:ascii="Simplified Arabic" w:hAnsi="Simplified Arabic"/>
          <w:sz w:val="22"/>
          <w:rtl/>
        </w:rPr>
        <w:t xml:space="preserve"> والتخطيط (بما في ذلك التخطيط الحضري)</w:t>
      </w:r>
      <w:r>
        <w:rPr>
          <w:rFonts w:ascii="Simplified Arabic" w:hAnsi="Simplified Arabic" w:hint="cs"/>
          <w:sz w:val="22"/>
          <w:rtl/>
        </w:rPr>
        <w:t>،</w:t>
      </w:r>
      <w:r w:rsidRPr="0020191B">
        <w:rPr>
          <w:rFonts w:ascii="Simplified Arabic" w:hAnsi="Simplified Arabic"/>
          <w:sz w:val="22"/>
          <w:rtl/>
        </w:rPr>
        <w:t xml:space="preserve"> والتكيف مع تغير المناخ والحد من مخاطر الكوارث، لتعزيز الن</w:t>
      </w:r>
      <w:r>
        <w:rPr>
          <w:rFonts w:ascii="Simplified Arabic" w:hAnsi="Simplified Arabic" w:hint="cs"/>
          <w:sz w:val="22"/>
          <w:rtl/>
        </w:rPr>
        <w:t>ُ</w:t>
      </w:r>
      <w:r w:rsidRPr="0020191B">
        <w:rPr>
          <w:rFonts w:ascii="Simplified Arabic" w:hAnsi="Simplified Arabic"/>
          <w:sz w:val="22"/>
          <w:rtl/>
        </w:rPr>
        <w:t>هج المتكاملة، بغية تعزيز تنفيذ الخطة الاستراتيجية للتنوع البيولوجي 2011-</w:t>
      </w:r>
      <w:r>
        <w:rPr>
          <w:rFonts w:ascii="Simplified Arabic" w:hAnsi="Simplified Arabic" w:hint="cs"/>
          <w:sz w:val="22"/>
          <w:rtl/>
        </w:rPr>
        <w:t>2020</w:t>
      </w:r>
      <w:r>
        <w:rPr>
          <w:rStyle w:val="FootnoteReference"/>
          <w:rFonts w:ascii="Simplified Arabic" w:hAnsi="Simplified Arabic"/>
          <w:sz w:val="22"/>
          <w:rtl/>
        </w:rPr>
        <w:footnoteReference w:id="209"/>
      </w:r>
      <w:r w:rsidRPr="0020191B">
        <w:rPr>
          <w:rFonts w:ascii="Simplified Arabic" w:hAnsi="Simplified Arabic"/>
          <w:sz w:val="22"/>
          <w:rtl/>
        </w:rPr>
        <w:t xml:space="preserve"> وخطة التنمية المستدامة لعام 2030، بما في ذلك عن طريق تعميم </w:t>
      </w:r>
      <w:r>
        <w:rPr>
          <w:rFonts w:ascii="Simplified Arabic" w:hAnsi="Simplified Arabic" w:hint="cs"/>
          <w:sz w:val="22"/>
          <w:rtl/>
        </w:rPr>
        <w:t xml:space="preserve">الروابط بين </w:t>
      </w:r>
      <w:r w:rsidRPr="0020191B">
        <w:rPr>
          <w:rFonts w:ascii="Simplified Arabic" w:hAnsi="Simplified Arabic"/>
          <w:sz w:val="22"/>
          <w:rtl/>
        </w:rPr>
        <w:t xml:space="preserve">التنوع البيولوجي </w:t>
      </w:r>
      <w:r>
        <w:rPr>
          <w:rFonts w:ascii="Simplified Arabic" w:hAnsi="Simplified Arabic" w:hint="cs"/>
          <w:sz w:val="22"/>
          <w:rtl/>
        </w:rPr>
        <w:t>و</w:t>
      </w:r>
      <w:r>
        <w:rPr>
          <w:rFonts w:ascii="Simplified Arabic" w:hAnsi="Simplified Arabic"/>
          <w:sz w:val="22"/>
          <w:rtl/>
        </w:rPr>
        <w:t>الصح</w:t>
      </w:r>
      <w:r w:rsidRPr="0020191B">
        <w:rPr>
          <w:rFonts w:ascii="Simplified Arabic" w:hAnsi="Simplified Arabic"/>
          <w:sz w:val="22"/>
          <w:rtl/>
        </w:rPr>
        <w:t>ة في السياسات والخطط والاستراتيجيات القائمة</w:t>
      </w:r>
      <w:r>
        <w:rPr>
          <w:rFonts w:ascii="Simplified Arabic" w:hAnsi="Simplified Arabic" w:hint="cs"/>
          <w:sz w:val="22"/>
          <w:rtl/>
        </w:rPr>
        <w:t xml:space="preserve"> والمستقبلية</w:t>
      </w:r>
      <w:r w:rsidRPr="0020191B">
        <w:rPr>
          <w:rFonts w:ascii="Simplified Arabic" w:hAnsi="Simplified Arabic"/>
          <w:sz w:val="22"/>
          <w:rtl/>
        </w:rPr>
        <w:t>، حسب الاقتضاء؛</w:t>
      </w:r>
    </w:p>
    <w:p w:rsidR="00D465E3" w:rsidRDefault="00D465E3" w:rsidP="005B45A2">
      <w:pPr>
        <w:numPr>
          <w:ilvl w:val="0"/>
          <w:numId w:val="5"/>
        </w:numPr>
        <w:spacing w:after="120"/>
        <w:ind w:left="0" w:firstLine="720"/>
        <w:rPr>
          <w:rFonts w:ascii="Simplified Arabic" w:hAnsi="Simplified Arabic"/>
          <w:sz w:val="22"/>
        </w:rPr>
      </w:pPr>
      <w:r w:rsidRPr="005F4F89">
        <w:rPr>
          <w:rFonts w:ascii="Simplified Arabic" w:hAnsi="Simplified Arabic"/>
          <w:i/>
          <w:iCs/>
          <w:sz w:val="22"/>
          <w:rtl/>
        </w:rPr>
        <w:t>يشجع</w:t>
      </w:r>
      <w:r w:rsidRPr="005F4F89">
        <w:rPr>
          <w:rFonts w:ascii="Simplified Arabic" w:hAnsi="Simplified Arabic"/>
          <w:sz w:val="22"/>
          <w:rtl/>
        </w:rPr>
        <w:t xml:space="preserve"> الأطراف، ويدعو الحكومات الأخرى والمنظمات ذات الصلة إلى تبادل خبراتها </w:t>
      </w:r>
      <w:r>
        <w:rPr>
          <w:rFonts w:ascii="Simplified Arabic" w:hAnsi="Simplified Arabic"/>
          <w:sz w:val="22"/>
          <w:rtl/>
        </w:rPr>
        <w:t>بشأن تنفيذ التوجيهات المتعلقة بدم</w:t>
      </w:r>
      <w:r w:rsidRPr="005F4F89">
        <w:rPr>
          <w:rFonts w:ascii="Simplified Arabic" w:hAnsi="Simplified Arabic"/>
          <w:sz w:val="22"/>
          <w:rtl/>
        </w:rPr>
        <w:t>ج اعتبارات التنوع البيولوجي في ن</w:t>
      </w:r>
      <w:r>
        <w:rPr>
          <w:rFonts w:ascii="Simplified Arabic" w:hAnsi="Simplified Arabic" w:hint="cs"/>
          <w:sz w:val="22"/>
          <w:rtl/>
        </w:rPr>
        <w:t>ُ</w:t>
      </w:r>
      <w:r w:rsidRPr="005F4F89">
        <w:rPr>
          <w:rFonts w:ascii="Simplified Arabic" w:hAnsi="Simplified Arabic"/>
          <w:sz w:val="22"/>
          <w:rtl/>
        </w:rPr>
        <w:t>هج الصحة الواحدة،</w:t>
      </w:r>
      <w:r w:rsidR="005B45A2">
        <w:rPr>
          <w:rFonts w:ascii="Simplified Arabic" w:hAnsi="Simplified Arabic" w:hint="cs"/>
          <w:sz w:val="22"/>
          <w:vertAlign w:val="superscript"/>
          <w:rtl/>
        </w:rPr>
        <w:t>209</w:t>
      </w:r>
      <w:r w:rsidRPr="005F4F89">
        <w:rPr>
          <w:rFonts w:ascii="Simplified Arabic" w:hAnsi="Simplified Arabic"/>
          <w:sz w:val="22"/>
          <w:rtl/>
        </w:rPr>
        <w:t xml:space="preserve"> بما في ذلك من خلال آلية غرفة تبادل المعلومات؛</w:t>
      </w:r>
    </w:p>
    <w:p w:rsidR="002467FD" w:rsidRDefault="002467FD" w:rsidP="002467FD">
      <w:pPr>
        <w:numPr>
          <w:ilvl w:val="0"/>
          <w:numId w:val="5"/>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يدعو</w:t>
      </w:r>
      <w:r w:rsidRPr="005E4A5F">
        <w:rPr>
          <w:rFonts w:ascii="Simplified Arabic" w:eastAsiaTheme="minorHAnsi" w:hAnsi="Simplified Arabic"/>
          <w:rtl/>
        </w:rPr>
        <w:t xml:space="preserve"> الأطراف والحكومات الأخرى والمنظمات ذات الصلة إلى مواصلة إعداد أدوات الاتصال والتثقيف والتوعية العامة المتعلقة بقيمة حفظ التنوع البيولوجي واستخدامه المستدام والنُهج القائمة على النظم الإيكولوجية من أجل الصحة العامة، بهدف تعميم التنوع البيولوجي ووضع سياسات وخطط وبرامج </w:t>
      </w:r>
      <w:r>
        <w:rPr>
          <w:rFonts w:ascii="Simplified Arabic" w:eastAsiaTheme="minorHAnsi" w:hAnsi="Simplified Arabic" w:hint="cs"/>
          <w:rtl/>
        </w:rPr>
        <w:t>الصحة</w:t>
      </w:r>
      <w:r w:rsidRPr="005E4A5F">
        <w:rPr>
          <w:rFonts w:ascii="Simplified Arabic" w:eastAsiaTheme="minorHAnsi" w:hAnsi="Simplified Arabic"/>
          <w:rtl/>
        </w:rPr>
        <w:t xml:space="preserve"> </w:t>
      </w:r>
      <w:r>
        <w:rPr>
          <w:rFonts w:ascii="Simplified Arabic" w:eastAsiaTheme="minorHAnsi" w:hAnsi="Simplified Arabic" w:hint="cs"/>
          <w:rtl/>
        </w:rPr>
        <w:t xml:space="preserve">الواحدة </w:t>
      </w:r>
      <w:r w:rsidRPr="005E4A5F">
        <w:rPr>
          <w:rFonts w:ascii="Simplified Arabic" w:eastAsiaTheme="minorHAnsi" w:hAnsi="Simplified Arabic"/>
          <w:rtl/>
        </w:rPr>
        <w:t>الشاملة للتنوع البيولوجي بما يتفق مع أهداف خطة التنمية المستدامة لعام 2030؛</w:t>
      </w:r>
    </w:p>
    <w:p w:rsidR="002467FD" w:rsidRPr="00582656" w:rsidRDefault="002467FD" w:rsidP="002467FD">
      <w:pPr>
        <w:numPr>
          <w:ilvl w:val="0"/>
          <w:numId w:val="5"/>
        </w:numPr>
        <w:spacing w:after="100" w:line="204" w:lineRule="auto"/>
        <w:ind w:left="0" w:firstLine="720"/>
        <w:jc w:val="both"/>
        <w:rPr>
          <w:rFonts w:ascii="Simplified Arabic" w:eastAsiaTheme="minorHAnsi" w:hAnsi="Simplified Arabic"/>
          <w:rtl/>
        </w:rPr>
      </w:pPr>
      <w:r w:rsidRPr="00582656">
        <w:rPr>
          <w:rFonts w:ascii="Simplified Arabic" w:eastAsiaTheme="minorHAnsi" w:hAnsi="Simplified Arabic"/>
          <w:i/>
          <w:iCs/>
          <w:rtl/>
        </w:rPr>
        <w:t xml:space="preserve">يشجع </w:t>
      </w:r>
      <w:r w:rsidRPr="00582656">
        <w:rPr>
          <w:rFonts w:ascii="Simplified Arabic" w:eastAsiaTheme="minorHAnsi" w:hAnsi="Simplified Arabic"/>
          <w:rtl/>
        </w:rPr>
        <w:t>الأطراف والحكومات الأخرى وأصحاب المصلحة المعنيين، بما يتماشى مع القدرات والظروف الوطنية والأولويات واللوائح، على ما يلي:</w:t>
      </w:r>
    </w:p>
    <w:p w:rsidR="002467FD" w:rsidRPr="005E4A5F" w:rsidRDefault="002467FD" w:rsidP="002467FD">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rtl/>
        </w:rPr>
        <w:t>(أ)</w:t>
      </w:r>
      <w:r w:rsidRPr="005E4A5F">
        <w:rPr>
          <w:rFonts w:ascii="Simplified Arabic" w:eastAsiaTheme="minorHAnsi" w:hAnsi="Simplified Arabic"/>
          <w:rtl/>
        </w:rPr>
        <w:tab/>
        <w:t xml:space="preserve">تقديم، حسب الاقتضاء، </w:t>
      </w:r>
      <w:r>
        <w:rPr>
          <w:rFonts w:ascii="Simplified Arabic" w:eastAsiaTheme="minorHAnsi" w:hAnsi="Simplified Arabic" w:hint="cs"/>
          <w:rtl/>
        </w:rPr>
        <w:t>حوافز</w:t>
      </w:r>
      <w:r w:rsidRPr="005E4A5F">
        <w:rPr>
          <w:rFonts w:ascii="Simplified Arabic" w:eastAsiaTheme="minorHAnsi" w:hAnsi="Simplified Arabic"/>
          <w:rtl/>
        </w:rPr>
        <w:t xml:space="preserve"> فعالة لتعميم التنوع البيولوجي في قطاع الصحة، بما يتماشى مع الالتزامات الدولية،</w:t>
      </w:r>
    </w:p>
    <w:p w:rsidR="002467FD" w:rsidRPr="002467FD" w:rsidRDefault="002467FD" w:rsidP="002467FD">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(ب)</w:t>
      </w:r>
      <w:r w:rsidRPr="005E4A5F">
        <w:rPr>
          <w:rFonts w:ascii="Simplified Arabic" w:eastAsiaTheme="minorHAnsi" w:hAnsi="Simplified Arabic"/>
          <w:rtl/>
        </w:rPr>
        <w:tab/>
        <w:t xml:space="preserve">تشجيع وتعزيز أفضل الممارسات بشأن الاستهلاك والإنتاج المستدامين في قطاعات </w:t>
      </w:r>
      <w:r>
        <w:rPr>
          <w:rFonts w:ascii="Simplified Arabic" w:eastAsiaTheme="minorHAnsi" w:hAnsi="Simplified Arabic" w:hint="cs"/>
          <w:rtl/>
        </w:rPr>
        <w:t>الصحة</w:t>
      </w:r>
      <w:r w:rsidRPr="005E4A5F">
        <w:rPr>
          <w:rFonts w:ascii="Simplified Arabic" w:eastAsiaTheme="minorHAnsi" w:hAnsi="Simplified Arabic"/>
          <w:rtl/>
        </w:rPr>
        <w:t>، التي تعمل لصالح حفظ التنوع البيولوجي واستخدامه المستدام؛</w:t>
      </w:r>
    </w:p>
    <w:p w:rsidR="00D465E3" w:rsidRDefault="00D465E3" w:rsidP="00833509">
      <w:pPr>
        <w:numPr>
          <w:ilvl w:val="0"/>
          <w:numId w:val="5"/>
        </w:numPr>
        <w:spacing w:after="120"/>
        <w:ind w:left="0" w:firstLine="720"/>
        <w:rPr>
          <w:rFonts w:ascii="Simplified Arabic" w:hAnsi="Simplified Arabic"/>
          <w:sz w:val="22"/>
        </w:rPr>
      </w:pPr>
      <w:r w:rsidRPr="005F4F89">
        <w:rPr>
          <w:rFonts w:ascii="Simplified Arabic" w:hAnsi="Simplified Arabic" w:hint="cs"/>
          <w:i/>
          <w:iCs/>
          <w:sz w:val="22"/>
          <w:rtl/>
        </w:rPr>
        <w:t>يدعو</w:t>
      </w:r>
      <w:r w:rsidRPr="005F4F89">
        <w:rPr>
          <w:rFonts w:ascii="Simplified Arabic" w:hAnsi="Simplified Arabic"/>
          <w:sz w:val="22"/>
          <w:rtl/>
        </w:rPr>
        <w:t xml:space="preserve"> منظمة الصحة العالمية </w:t>
      </w:r>
      <w:r>
        <w:rPr>
          <w:rFonts w:ascii="Simplified Arabic" w:hAnsi="Simplified Arabic" w:hint="cs"/>
          <w:sz w:val="22"/>
          <w:rtl/>
        </w:rPr>
        <w:t xml:space="preserve">والمنظمة العالمية لصحة الحيوان ومنظمة الأغذية والزراعة للأمم المتحدة وغيرها من المنظمات ذات الصلة </w:t>
      </w:r>
      <w:r w:rsidRPr="005F4F89">
        <w:rPr>
          <w:rFonts w:ascii="Simplified Arabic" w:hAnsi="Simplified Arabic"/>
          <w:sz w:val="22"/>
          <w:rtl/>
        </w:rPr>
        <w:t>إلى النظر في الن</w:t>
      </w:r>
      <w:r>
        <w:rPr>
          <w:rFonts w:ascii="Simplified Arabic" w:hAnsi="Simplified Arabic" w:hint="cs"/>
          <w:sz w:val="22"/>
          <w:rtl/>
        </w:rPr>
        <w:t>ُ</w:t>
      </w:r>
      <w:r w:rsidRPr="005F4F89">
        <w:rPr>
          <w:rFonts w:ascii="Simplified Arabic" w:hAnsi="Simplified Arabic"/>
          <w:sz w:val="22"/>
          <w:rtl/>
        </w:rPr>
        <w:t xml:space="preserve">هج القائمة على النظم الإيكولوجية في جهودها الرامية إلى تعزيز الوقاية من </w:t>
      </w:r>
      <w:r>
        <w:rPr>
          <w:rFonts w:ascii="Simplified Arabic" w:hAnsi="Simplified Arabic" w:hint="cs"/>
          <w:sz w:val="22"/>
          <w:rtl/>
        </w:rPr>
        <w:t>اعتلال</w:t>
      </w:r>
      <w:r w:rsidRPr="005F4F89">
        <w:rPr>
          <w:rFonts w:ascii="Simplified Arabic" w:hAnsi="Simplified Arabic"/>
          <w:sz w:val="22"/>
          <w:rtl/>
        </w:rPr>
        <w:t xml:space="preserve"> الصحة؛</w:t>
      </w:r>
    </w:p>
    <w:p w:rsidR="002467FD" w:rsidRPr="005E4A5F" w:rsidRDefault="002467FD" w:rsidP="002467FD">
      <w:pPr>
        <w:numPr>
          <w:ilvl w:val="0"/>
          <w:numId w:val="5"/>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يدعو</w:t>
      </w:r>
      <w:r w:rsidRPr="005E4A5F">
        <w:rPr>
          <w:rFonts w:ascii="Simplified Arabic" w:eastAsiaTheme="minorHAnsi" w:hAnsi="Simplified Arabic"/>
          <w:rtl/>
        </w:rPr>
        <w:t xml:space="preserve"> منظمة الصحة العالمية</w:t>
      </w:r>
      <w:r>
        <w:rPr>
          <w:rFonts w:ascii="Simplified Arabic" w:eastAsiaTheme="minorHAnsi" w:hAnsi="Simplified Arabic" w:hint="cs"/>
          <w:rtl/>
        </w:rPr>
        <w:t>، من خلال مجلسها التنفيذي،</w:t>
      </w:r>
      <w:r w:rsidRPr="005E4A5F">
        <w:rPr>
          <w:rFonts w:ascii="Simplified Arabic" w:eastAsiaTheme="minorHAnsi" w:hAnsi="Simplified Arabic"/>
          <w:rtl/>
        </w:rPr>
        <w:t xml:space="preserve"> إلى ما يلي:</w:t>
      </w:r>
    </w:p>
    <w:p w:rsidR="002467FD" w:rsidRPr="005E4A5F" w:rsidRDefault="002467FD" w:rsidP="002467FD">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rtl/>
        </w:rPr>
        <w:t>(أ)</w:t>
      </w:r>
      <w:r w:rsidRPr="005E4A5F">
        <w:rPr>
          <w:rFonts w:ascii="Simplified Arabic" w:eastAsiaTheme="minorHAnsi" w:hAnsi="Simplified Arabic"/>
          <w:rtl/>
        </w:rPr>
        <w:tab/>
        <w:t>دعم تنفيذ هذا المقرر والمقرر 13/6 بالتعاون مع الشركاء الآخرين المعنين؛</w:t>
      </w:r>
    </w:p>
    <w:p w:rsidR="002467FD" w:rsidRPr="005E4A5F" w:rsidRDefault="002467FD" w:rsidP="002467FD">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(ب)</w:t>
      </w:r>
      <w:r w:rsidRPr="005E4A5F">
        <w:rPr>
          <w:rFonts w:ascii="Simplified Arabic" w:eastAsiaTheme="minorHAnsi" w:hAnsi="Simplified Arabic"/>
          <w:rtl/>
        </w:rPr>
        <w:tab/>
        <w:t>مواصلة دعم وضع وتنفيذ التدابير والإرشادات والأدوات لتعزيز ودعم تعميم الروابط بين التنوع البيولوجي والصحة في قطاع الصحة، والنظر في إنشاء آلية إبلاغ منتظم عن التقدم المحرز في الأنشطة المتعلقة بالتنوع البيولوجي والصحة بموجب برنامج العمل المشترك بين اتفاقية التنوع ا</w:t>
      </w:r>
      <w:r>
        <w:rPr>
          <w:rFonts w:ascii="Simplified Arabic" w:eastAsiaTheme="minorHAnsi" w:hAnsi="Simplified Arabic"/>
          <w:rtl/>
        </w:rPr>
        <w:t>لبيولوجي ومنظمة الصحة العالمية؛</w:t>
      </w:r>
    </w:p>
    <w:p w:rsidR="002467FD" w:rsidRPr="005E4A5F" w:rsidRDefault="002467FD" w:rsidP="002467FD">
      <w:pPr>
        <w:numPr>
          <w:ilvl w:val="0"/>
          <w:numId w:val="5"/>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يدعو</w:t>
      </w:r>
      <w:r w:rsidRPr="005E4A5F">
        <w:rPr>
          <w:rFonts w:ascii="Simplified Arabic" w:eastAsiaTheme="minorHAnsi" w:hAnsi="Simplified Arabic"/>
          <w:rtl/>
        </w:rPr>
        <w:t xml:space="preserve"> الوكالات المانحة ووكالات التمويل التي تكون في وضع يسمح لها بذلك إلى تقديم مساعدة مالية إلى المشاريع القطرية التي تتناول التعميم متعدد القطاعات للتنوع البيولوجي والصحة عندما تطلب ذلك الأطراف من البلدان النامية</w:t>
      </w:r>
      <w:r>
        <w:rPr>
          <w:rFonts w:ascii="Simplified Arabic" w:eastAsiaTheme="minorHAnsi" w:hAnsi="Simplified Arabic" w:hint="cs"/>
          <w:rtl/>
        </w:rPr>
        <w:t>،</w:t>
      </w:r>
      <w:r w:rsidRPr="005E4A5F">
        <w:rPr>
          <w:rFonts w:ascii="Simplified Arabic" w:eastAsiaTheme="minorHAnsi" w:hAnsi="Simplified Arabic"/>
          <w:rtl/>
        </w:rPr>
        <w:t xml:space="preserve"> ولا سيما أقل البلدان نموا من بينها، بما في ذلك الدول الجزرية الصغيرة النامية</w:t>
      </w:r>
      <w:r>
        <w:rPr>
          <w:rFonts w:ascii="Simplified Arabic" w:eastAsiaTheme="minorHAnsi" w:hAnsi="Simplified Arabic" w:hint="cs"/>
          <w:rtl/>
        </w:rPr>
        <w:t>،</w:t>
      </w:r>
      <w:r w:rsidRPr="005E4A5F">
        <w:rPr>
          <w:rFonts w:ascii="Simplified Arabic" w:eastAsiaTheme="minorHAnsi" w:hAnsi="Simplified Arabic"/>
          <w:rtl/>
        </w:rPr>
        <w:t xml:space="preserve"> والبلدان التي تمر اقتصاداتها بمرحلة انتقالية</w:t>
      </w:r>
      <w:r>
        <w:rPr>
          <w:rFonts w:ascii="Simplified Arabic" w:eastAsiaTheme="minorHAnsi" w:hAnsi="Simplified Arabic"/>
          <w:rtl/>
        </w:rPr>
        <w:t>؛</w:t>
      </w:r>
    </w:p>
    <w:p w:rsidR="002467FD" w:rsidRPr="005E4A5F" w:rsidRDefault="002467FD" w:rsidP="002467FD">
      <w:pPr>
        <w:numPr>
          <w:ilvl w:val="0"/>
          <w:numId w:val="5"/>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يطلب</w:t>
      </w:r>
      <w:r w:rsidRPr="005E4A5F">
        <w:rPr>
          <w:rFonts w:ascii="Simplified Arabic" w:eastAsiaTheme="minorHAnsi" w:hAnsi="Simplified Arabic"/>
          <w:rtl/>
        </w:rPr>
        <w:t xml:space="preserve"> إلى الأمينة التنفيذية، رهنا بتوافر الموارد المالية، </w:t>
      </w:r>
      <w:r w:rsidRPr="005E4A5F">
        <w:rPr>
          <w:rFonts w:ascii="Simplified Arabic" w:eastAsiaTheme="minorHAnsi" w:hAnsi="Simplified Arabic"/>
          <w:i/>
          <w:iCs/>
          <w:rtl/>
        </w:rPr>
        <w:t xml:space="preserve">ويدعو </w:t>
      </w:r>
      <w:r w:rsidRPr="005E4A5F">
        <w:rPr>
          <w:rFonts w:ascii="Simplified Arabic" w:eastAsiaTheme="minorHAnsi" w:hAnsi="Simplified Arabic"/>
          <w:rtl/>
        </w:rPr>
        <w:t>منظمة الصحة العالمية، بالتعاون</w:t>
      </w:r>
      <w:r>
        <w:rPr>
          <w:rFonts w:ascii="Simplified Arabic" w:eastAsiaTheme="minorHAnsi" w:hAnsi="Simplified Arabic" w:hint="cs"/>
          <w:rtl/>
        </w:rPr>
        <w:t>، حسب الاقتضاء،</w:t>
      </w:r>
      <w:r>
        <w:rPr>
          <w:rFonts w:ascii="Simplified Arabic" w:eastAsiaTheme="minorHAnsi" w:hAnsi="Simplified Arabic"/>
          <w:rtl/>
        </w:rPr>
        <w:t xml:space="preserve"> مع الأعضاء الآخرين </w:t>
      </w:r>
      <w:r w:rsidRPr="005E4A5F">
        <w:rPr>
          <w:rFonts w:ascii="Simplified Arabic" w:eastAsiaTheme="minorHAnsi" w:hAnsi="Simplified Arabic"/>
          <w:rtl/>
        </w:rPr>
        <w:t xml:space="preserve">لفريق </w:t>
      </w:r>
      <w:r>
        <w:rPr>
          <w:rFonts w:ascii="Simplified Arabic" w:eastAsiaTheme="minorHAnsi" w:hAnsi="Simplified Arabic" w:hint="cs"/>
          <w:rtl/>
        </w:rPr>
        <w:t xml:space="preserve">الاتصال </w:t>
      </w:r>
      <w:r w:rsidRPr="005E4A5F">
        <w:rPr>
          <w:rFonts w:ascii="Simplified Arabic" w:eastAsiaTheme="minorHAnsi" w:hAnsi="Simplified Arabic"/>
          <w:rtl/>
        </w:rPr>
        <w:t>المشترك المعني بالتنوع البيولوجي والصحة فضلا عن الشركاء الآخرين إلى القيام بما يلي</w:t>
      </w:r>
      <w:r w:rsidRPr="005E4A5F">
        <w:rPr>
          <w:rFonts w:ascii="Simplified Arabic" w:eastAsiaTheme="minorHAnsi" w:hAnsi="Simplified Arabic"/>
        </w:rPr>
        <w:t>:</w:t>
      </w:r>
    </w:p>
    <w:p w:rsidR="002467FD" w:rsidRPr="005E4A5F" w:rsidRDefault="002467FD" w:rsidP="002467FD">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(أ)</w:t>
      </w:r>
      <w:r w:rsidRPr="005E4A5F">
        <w:rPr>
          <w:rFonts w:ascii="Simplified Arabic" w:eastAsiaTheme="minorHAnsi" w:hAnsi="Simplified Arabic"/>
          <w:rtl/>
        </w:rPr>
        <w:tab/>
        <w:t xml:space="preserve">إعداد مؤشرات وقياسات وأدوات </w:t>
      </w:r>
      <w:r>
        <w:rPr>
          <w:rFonts w:ascii="Simplified Arabic" w:eastAsiaTheme="minorHAnsi" w:hAnsi="Simplified Arabic" w:hint="cs"/>
          <w:rtl/>
        </w:rPr>
        <w:t xml:space="preserve">متكاملة </w:t>
      </w:r>
      <w:r w:rsidRPr="005E4A5F">
        <w:rPr>
          <w:rFonts w:ascii="Simplified Arabic" w:eastAsiaTheme="minorHAnsi" w:hAnsi="Simplified Arabic"/>
          <w:rtl/>
        </w:rPr>
        <w:t xml:space="preserve">قائمة على العلم لقياس التقدم </w:t>
      </w:r>
      <w:r>
        <w:rPr>
          <w:rFonts w:ascii="Simplified Arabic" w:eastAsiaTheme="minorHAnsi" w:hAnsi="Simplified Arabic"/>
          <w:rtl/>
        </w:rPr>
        <w:t>بشأن التنوع البيولوجي والصحة؛</w:t>
      </w:r>
    </w:p>
    <w:p w:rsidR="002467FD" w:rsidRPr="005E4A5F" w:rsidRDefault="002467FD" w:rsidP="002467FD">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lastRenderedPageBreak/>
        <w:t>(ب)</w:t>
      </w:r>
      <w:r w:rsidRPr="005E4A5F">
        <w:rPr>
          <w:rFonts w:ascii="Simplified Arabic" w:eastAsiaTheme="minorHAnsi" w:hAnsi="Simplified Arabic"/>
          <w:rtl/>
        </w:rPr>
        <w:tab/>
        <w:t xml:space="preserve">وضع نُهج لتوجيه رسائل مستهدفة عن تعميم التنوع البيولوجي لقطاع الصحة، بما في ذلك كجزء من تنفيذ استراتيجية الاتصال العالمية ونُهج توجيه الرسائل على النحو المبين في المقرر </w:t>
      </w:r>
      <w:hyperlink r:id="rId68" w:history="1">
        <w:r w:rsidRPr="005E4A5F">
          <w:rPr>
            <w:rStyle w:val="Hyperlink"/>
            <w:rFonts w:ascii="Simplified Arabic" w:eastAsiaTheme="minorHAnsi" w:hAnsi="Simplified Arabic"/>
            <w:rtl/>
          </w:rPr>
          <w:t>12/2</w:t>
        </w:r>
      </w:hyperlink>
      <w:r w:rsidRPr="005E4A5F">
        <w:rPr>
          <w:rFonts w:ascii="Simplified Arabic" w:eastAsiaTheme="minorHAnsi" w:hAnsi="Simplified Arabic"/>
          <w:rtl/>
        </w:rPr>
        <w:t xml:space="preserve">؛ </w:t>
      </w:r>
    </w:p>
    <w:p w:rsidR="002467FD" w:rsidRPr="002467FD" w:rsidRDefault="002467FD" w:rsidP="002467FD">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(ج)</w:t>
      </w:r>
      <w:r w:rsidRPr="005E4A5F">
        <w:rPr>
          <w:rFonts w:ascii="Simplified Arabic" w:eastAsiaTheme="minorHAnsi" w:hAnsi="Simplified Arabic"/>
          <w:rtl/>
        </w:rPr>
        <w:tab/>
        <w:t xml:space="preserve">إعداد مشروع خطة عمل عالمية لتعميم الروابط بين التنوع البيولوجي والصحة في السياسات والاستراتيجيات والبرامج </w:t>
      </w:r>
      <w:r>
        <w:rPr>
          <w:rFonts w:ascii="Simplified Arabic" w:eastAsiaTheme="minorHAnsi" w:hAnsi="Simplified Arabic" w:hint="cs"/>
          <w:rtl/>
        </w:rPr>
        <w:t xml:space="preserve">الوطنية </w:t>
      </w:r>
      <w:r w:rsidRPr="005E4A5F">
        <w:rPr>
          <w:rFonts w:ascii="Simplified Arabic" w:eastAsiaTheme="minorHAnsi" w:hAnsi="Simplified Arabic"/>
          <w:rtl/>
        </w:rPr>
        <w:t>والحسابات ال</w:t>
      </w:r>
      <w:r>
        <w:rPr>
          <w:rFonts w:ascii="Simplified Arabic" w:eastAsiaTheme="minorHAnsi" w:hAnsi="Simplified Arabic" w:hint="cs"/>
          <w:rtl/>
        </w:rPr>
        <w:t>قوم</w:t>
      </w:r>
      <w:r w:rsidRPr="005E4A5F">
        <w:rPr>
          <w:rFonts w:ascii="Simplified Arabic" w:eastAsiaTheme="minorHAnsi" w:hAnsi="Simplified Arabic"/>
          <w:rtl/>
        </w:rPr>
        <w:t>ية، من أجل مواصلة دعم الأطراف في تعميم الروابط بين التنوع البيولوجي والصحة، استنادا إلى المقرر 13/</w:t>
      </w:r>
      <w:r>
        <w:rPr>
          <w:rFonts w:ascii="Simplified Arabic" w:eastAsiaTheme="minorHAnsi" w:hAnsi="Simplified Arabic" w:hint="cs"/>
          <w:rtl/>
        </w:rPr>
        <w:t>6</w:t>
      </w:r>
      <w:r w:rsidRPr="005E4A5F">
        <w:rPr>
          <w:rFonts w:ascii="Simplified Arabic" w:eastAsiaTheme="minorHAnsi" w:hAnsi="Simplified Arabic"/>
          <w:rtl/>
        </w:rPr>
        <w:t xml:space="preserve"> والإرشادات المتعلقة بإدماج اعتبارات التنوع البيولوجي في نُهج الصحة</w:t>
      </w:r>
      <w:r>
        <w:rPr>
          <w:rFonts w:ascii="Simplified Arabic" w:eastAsiaTheme="minorHAnsi" w:hAnsi="Simplified Arabic" w:hint="cs"/>
          <w:rtl/>
        </w:rPr>
        <w:t xml:space="preserve"> الواحدة</w:t>
      </w:r>
      <w:r w:rsidRPr="005E4A5F">
        <w:rPr>
          <w:rFonts w:ascii="Simplified Arabic" w:eastAsiaTheme="minorHAnsi" w:hAnsi="Simplified Arabic"/>
          <w:rtl/>
        </w:rPr>
        <w:t>.</w:t>
      </w:r>
      <w:r w:rsidRPr="005E4A5F">
        <w:rPr>
          <w:rStyle w:val="FootnoteReference"/>
          <w:rFonts w:ascii="Simplified Arabic" w:eastAsiaTheme="minorHAnsi" w:hAnsi="Simplified Arabic"/>
          <w:rtl/>
        </w:rPr>
        <w:footnoteReference w:id="210"/>
      </w:r>
    </w:p>
    <w:p w:rsidR="00D465E3" w:rsidRDefault="00D465E3" w:rsidP="00833509">
      <w:pPr>
        <w:numPr>
          <w:ilvl w:val="0"/>
          <w:numId w:val="5"/>
        </w:numPr>
        <w:spacing w:after="120"/>
        <w:ind w:left="0" w:firstLine="720"/>
        <w:rPr>
          <w:rFonts w:ascii="Simplified Arabic" w:hAnsi="Simplified Arabic"/>
          <w:sz w:val="22"/>
        </w:rPr>
      </w:pPr>
      <w:r w:rsidRPr="005F4F89">
        <w:rPr>
          <w:rFonts w:ascii="Simplified Arabic" w:hAnsi="Simplified Arabic"/>
          <w:i/>
          <w:iCs/>
          <w:sz w:val="22"/>
          <w:rtl/>
        </w:rPr>
        <w:t>يطلب</w:t>
      </w:r>
      <w:r w:rsidRPr="005F4F89">
        <w:rPr>
          <w:rFonts w:ascii="Simplified Arabic" w:hAnsi="Simplified Arabic"/>
          <w:sz w:val="22"/>
          <w:rtl/>
        </w:rPr>
        <w:t xml:space="preserve"> إلى الأمين</w:t>
      </w:r>
      <w:r>
        <w:rPr>
          <w:rFonts w:ascii="Simplified Arabic" w:hAnsi="Simplified Arabic" w:hint="cs"/>
          <w:sz w:val="22"/>
          <w:rtl/>
        </w:rPr>
        <w:t>ة</w:t>
      </w:r>
      <w:r w:rsidRPr="005F4F89">
        <w:rPr>
          <w:rFonts w:ascii="Simplified Arabic" w:hAnsi="Simplified Arabic"/>
          <w:sz w:val="22"/>
          <w:rtl/>
        </w:rPr>
        <w:t xml:space="preserve"> التنفيذي</w:t>
      </w:r>
      <w:r>
        <w:rPr>
          <w:rFonts w:ascii="Simplified Arabic" w:hAnsi="Simplified Arabic" w:hint="cs"/>
          <w:sz w:val="22"/>
          <w:rtl/>
        </w:rPr>
        <w:t>ة</w:t>
      </w:r>
      <w:r w:rsidRPr="005F4F89">
        <w:rPr>
          <w:rFonts w:ascii="Simplified Arabic" w:hAnsi="Simplified Arabic"/>
          <w:sz w:val="22"/>
          <w:rtl/>
        </w:rPr>
        <w:t xml:space="preserve">، </w:t>
      </w:r>
      <w:r w:rsidRPr="00457C8B">
        <w:rPr>
          <w:rFonts w:ascii="Simplified Arabic" w:hAnsi="Simplified Arabic" w:hint="cs"/>
          <w:sz w:val="22"/>
          <w:rtl/>
        </w:rPr>
        <w:t>رهنا بتوافر الموارد،</w:t>
      </w:r>
      <w:r>
        <w:rPr>
          <w:rFonts w:ascii="Simplified Arabic" w:hAnsi="Simplified Arabic" w:hint="cs"/>
          <w:i/>
          <w:iCs/>
          <w:sz w:val="22"/>
          <w:rtl/>
        </w:rPr>
        <w:t xml:space="preserve"> </w:t>
      </w:r>
      <w:r w:rsidRPr="008D4C75">
        <w:rPr>
          <w:rFonts w:ascii="Simplified Arabic" w:hAnsi="Simplified Arabic" w:hint="cs"/>
          <w:i/>
          <w:iCs/>
          <w:sz w:val="22"/>
          <w:rtl/>
        </w:rPr>
        <w:t>ويدعو</w:t>
      </w:r>
      <w:r>
        <w:rPr>
          <w:rFonts w:ascii="Simplified Arabic" w:hAnsi="Simplified Arabic" w:hint="cs"/>
          <w:sz w:val="22"/>
          <w:rtl/>
        </w:rPr>
        <w:t xml:space="preserve"> منظمة الصحة العالمية والأعضاء الآخرين في </w:t>
      </w:r>
      <w:r w:rsidRPr="005F4F89">
        <w:rPr>
          <w:rFonts w:ascii="Simplified Arabic" w:hAnsi="Simplified Arabic"/>
          <w:sz w:val="22"/>
          <w:rtl/>
        </w:rPr>
        <w:t>فريق الاتصال المشترك بين الوكالات المعني بالتنوع البيولوجي والصحة، والشركاء الآخرين، حس</w:t>
      </w:r>
      <w:r>
        <w:rPr>
          <w:rFonts w:ascii="Simplified Arabic" w:hAnsi="Simplified Arabic"/>
          <w:sz w:val="22"/>
          <w:rtl/>
        </w:rPr>
        <w:t xml:space="preserve">ب الاقتضاء، </w:t>
      </w:r>
      <w:r>
        <w:rPr>
          <w:rFonts w:ascii="Simplified Arabic" w:hAnsi="Simplified Arabic" w:hint="cs"/>
          <w:sz w:val="22"/>
          <w:rtl/>
        </w:rPr>
        <w:t>إلى التعاون على:</w:t>
      </w:r>
    </w:p>
    <w:p w:rsidR="00D465E3" w:rsidRDefault="00D465E3" w:rsidP="00833509">
      <w:pPr>
        <w:pStyle w:val="ListParagraph"/>
        <w:numPr>
          <w:ilvl w:val="0"/>
          <w:numId w:val="6"/>
        </w:numPr>
        <w:bidi/>
        <w:spacing w:after="120" w:line="216" w:lineRule="auto"/>
        <w:ind w:left="0" w:firstLine="720"/>
        <w:jc w:val="lowKashida"/>
        <w:rPr>
          <w:rFonts w:ascii="Simplified Arabic" w:hAnsi="Simplified Arabic" w:cs="Simplified Arabic"/>
        </w:rPr>
      </w:pPr>
      <w:r w:rsidRPr="00565925">
        <w:rPr>
          <w:rFonts w:ascii="Simplified Arabic" w:hAnsi="Simplified Arabic" w:cs="Simplified Arabic"/>
          <w:rtl/>
        </w:rPr>
        <w:t>تشجيع وتسهيل إجراء حوارات بشأن الن</w:t>
      </w:r>
      <w:r>
        <w:rPr>
          <w:rFonts w:ascii="Simplified Arabic" w:hAnsi="Simplified Arabic" w:cs="Simplified Arabic" w:hint="cs"/>
          <w:rtl/>
        </w:rPr>
        <w:t>ُ</w:t>
      </w:r>
      <w:r w:rsidRPr="00565925">
        <w:rPr>
          <w:rFonts w:ascii="Simplified Arabic" w:hAnsi="Simplified Arabic" w:cs="Simplified Arabic"/>
          <w:rtl/>
        </w:rPr>
        <w:t>هج المتعلقة بالتنوع البيولوجي والصحة مع أصحاب المصلحة المعنيين على الأصعدة الوطنية والإقليمية ودون الإقليمية، حسب الاقتضاء، من أجل مساعدة الأطراف على وضع استراتيجيات لتعميم الروابط بين التنوع البيولوجي والصحة بشكل فعال، وبوجه خاص، لتعزيز ن</w:t>
      </w:r>
      <w:r>
        <w:rPr>
          <w:rFonts w:ascii="Simplified Arabic" w:hAnsi="Simplified Arabic" w:cs="Simplified Arabic" w:hint="cs"/>
          <w:rtl/>
        </w:rPr>
        <w:t>ُ</w:t>
      </w:r>
      <w:r w:rsidRPr="00565925">
        <w:rPr>
          <w:rFonts w:ascii="Simplified Arabic" w:hAnsi="Simplified Arabic" w:cs="Simplified Arabic"/>
          <w:rtl/>
        </w:rPr>
        <w:t>هج الصحة الواحدة الشاملة؛</w:t>
      </w:r>
    </w:p>
    <w:p w:rsidR="00D465E3" w:rsidRDefault="00D465E3" w:rsidP="00833509">
      <w:pPr>
        <w:pStyle w:val="ListParagraph"/>
        <w:numPr>
          <w:ilvl w:val="0"/>
          <w:numId w:val="6"/>
        </w:numPr>
        <w:bidi/>
        <w:spacing w:after="120" w:line="216" w:lineRule="auto"/>
        <w:ind w:left="0" w:firstLine="720"/>
        <w:jc w:val="lowKashida"/>
        <w:rPr>
          <w:rFonts w:ascii="Simplified Arabic" w:hAnsi="Simplified Arabic" w:cs="Simplified Arabic"/>
        </w:rPr>
      </w:pPr>
      <w:r w:rsidRPr="00565925">
        <w:rPr>
          <w:rFonts w:ascii="Simplified Arabic" w:hAnsi="Simplified Arabic" w:cs="Simplified Arabic"/>
          <w:rtl/>
        </w:rPr>
        <w:t xml:space="preserve">عقد </w:t>
      </w:r>
      <w:r>
        <w:rPr>
          <w:rFonts w:ascii="Simplified Arabic" w:hAnsi="Simplified Arabic" w:cs="Simplified Arabic" w:hint="cs"/>
          <w:rtl/>
        </w:rPr>
        <w:t xml:space="preserve">مزيد من </w:t>
      </w:r>
      <w:r w:rsidRPr="00565925">
        <w:rPr>
          <w:rFonts w:ascii="Simplified Arabic" w:hAnsi="Simplified Arabic" w:cs="Simplified Arabic"/>
          <w:rtl/>
        </w:rPr>
        <w:t xml:space="preserve">حلقات </w:t>
      </w:r>
      <w:r>
        <w:rPr>
          <w:rFonts w:ascii="Simplified Arabic" w:hAnsi="Simplified Arabic" w:cs="Simplified Arabic" w:hint="cs"/>
          <w:rtl/>
        </w:rPr>
        <w:t>ال</w:t>
      </w:r>
      <w:r w:rsidRPr="00565925">
        <w:rPr>
          <w:rFonts w:ascii="Simplified Arabic" w:hAnsi="Simplified Arabic" w:cs="Simplified Arabic"/>
          <w:rtl/>
        </w:rPr>
        <w:t xml:space="preserve">عمل </w:t>
      </w:r>
      <w:r>
        <w:rPr>
          <w:rFonts w:ascii="Simplified Arabic" w:hAnsi="Simplified Arabic" w:cs="Simplified Arabic" w:hint="cs"/>
          <w:rtl/>
        </w:rPr>
        <w:t>ال</w:t>
      </w:r>
      <w:r w:rsidRPr="00565925">
        <w:rPr>
          <w:rFonts w:ascii="Simplified Arabic" w:hAnsi="Simplified Arabic" w:cs="Simplified Arabic"/>
          <w:rtl/>
        </w:rPr>
        <w:t xml:space="preserve">إقليمية ودون </w:t>
      </w:r>
      <w:r>
        <w:rPr>
          <w:rFonts w:ascii="Simplified Arabic" w:hAnsi="Simplified Arabic" w:cs="Simplified Arabic" w:hint="cs"/>
          <w:rtl/>
        </w:rPr>
        <w:t>ال</w:t>
      </w:r>
      <w:r w:rsidRPr="00565925">
        <w:rPr>
          <w:rFonts w:ascii="Simplified Arabic" w:hAnsi="Simplified Arabic" w:cs="Simplified Arabic"/>
          <w:rtl/>
        </w:rPr>
        <w:t>إقليمية</w:t>
      </w:r>
      <w:r>
        <w:rPr>
          <w:rFonts w:ascii="Simplified Arabic" w:hAnsi="Simplified Arabic" w:cs="Simplified Arabic"/>
          <w:rtl/>
        </w:rPr>
        <w:t xml:space="preserve"> لبناء القدرات في جميع المناطق</w:t>
      </w:r>
      <w:r w:rsidRPr="00565925">
        <w:rPr>
          <w:rFonts w:ascii="Simplified Arabic" w:hAnsi="Simplified Arabic" w:cs="Simplified Arabic"/>
          <w:rtl/>
        </w:rPr>
        <w:t>؛</w:t>
      </w:r>
    </w:p>
    <w:p w:rsidR="00D465E3" w:rsidRDefault="00D465E3" w:rsidP="00833509">
      <w:pPr>
        <w:pStyle w:val="ListParagraph"/>
        <w:numPr>
          <w:ilvl w:val="0"/>
          <w:numId w:val="6"/>
        </w:numPr>
        <w:bidi/>
        <w:spacing w:after="120" w:line="216" w:lineRule="auto"/>
        <w:ind w:left="0" w:firstLine="720"/>
        <w:jc w:val="lowKashida"/>
        <w:rPr>
          <w:rFonts w:ascii="Simplified Arabic" w:hAnsi="Simplified Arabic" w:cs="Simplified Arabic"/>
        </w:rPr>
      </w:pPr>
      <w:r w:rsidRPr="00565925">
        <w:rPr>
          <w:rFonts w:ascii="Simplified Arabic" w:hAnsi="Simplified Arabic" w:cs="Simplified Arabic"/>
          <w:rtl/>
        </w:rPr>
        <w:t xml:space="preserve">تجميع المعلومات عن البحوث والخبرات وأفضل الممارسات ذات الصلة في </w:t>
      </w:r>
      <w:r>
        <w:rPr>
          <w:rFonts w:ascii="Simplified Arabic" w:hAnsi="Simplified Arabic" w:cs="Simplified Arabic" w:hint="cs"/>
          <w:rtl/>
        </w:rPr>
        <w:t xml:space="preserve">مجال الميكروبيوم البشري وصحة الإنسان، وعن </w:t>
      </w:r>
      <w:r w:rsidRPr="00565925">
        <w:rPr>
          <w:rFonts w:ascii="Simplified Arabic" w:hAnsi="Simplified Arabic" w:cs="Simplified Arabic"/>
          <w:rtl/>
        </w:rPr>
        <w:t>تصميم نظم الإنتاج القائمة على الحفظ والاست</w:t>
      </w:r>
      <w:r>
        <w:rPr>
          <w:rFonts w:ascii="Simplified Arabic" w:hAnsi="Simplified Arabic" w:cs="Simplified Arabic" w:hint="cs"/>
          <w:rtl/>
        </w:rPr>
        <w:t>خدام</w:t>
      </w:r>
      <w:r w:rsidRPr="00565925">
        <w:rPr>
          <w:rFonts w:ascii="Simplified Arabic" w:hAnsi="Simplified Arabic" w:cs="Simplified Arabic"/>
          <w:rtl/>
        </w:rPr>
        <w:t xml:space="preserve"> المستدام للتنوع البيولوجي، </w:t>
      </w:r>
      <w:r>
        <w:rPr>
          <w:rFonts w:ascii="Simplified Arabic" w:hAnsi="Simplified Arabic" w:cs="Simplified Arabic" w:hint="cs"/>
          <w:rtl/>
        </w:rPr>
        <w:t>و</w:t>
      </w:r>
      <w:r w:rsidRPr="00565925">
        <w:rPr>
          <w:rFonts w:ascii="Simplified Arabic" w:hAnsi="Simplified Arabic" w:cs="Simplified Arabic"/>
          <w:rtl/>
        </w:rPr>
        <w:t>المعارف التقليدية</w:t>
      </w:r>
      <w:r>
        <w:rPr>
          <w:rFonts w:ascii="Simplified Arabic" w:hAnsi="Simplified Arabic" w:cs="Simplified Arabic" w:hint="cs"/>
          <w:rtl/>
        </w:rPr>
        <w:t>،</w:t>
      </w:r>
      <w:r w:rsidRPr="00565925">
        <w:rPr>
          <w:rFonts w:ascii="Simplified Arabic" w:hAnsi="Simplified Arabic" w:cs="Simplified Arabic"/>
          <w:rtl/>
        </w:rPr>
        <w:t xml:space="preserve"> وما يقابل ذلك من </w:t>
      </w:r>
      <w:r>
        <w:rPr>
          <w:rFonts w:ascii="Simplified Arabic" w:hAnsi="Simplified Arabic" w:cs="Simplified Arabic" w:hint="cs"/>
          <w:rtl/>
        </w:rPr>
        <w:t>منافع</w:t>
      </w:r>
      <w:r w:rsidRPr="00565925">
        <w:rPr>
          <w:rFonts w:ascii="Simplified Arabic" w:hAnsi="Simplified Arabic" w:cs="Simplified Arabic"/>
          <w:rtl/>
        </w:rPr>
        <w:t xml:space="preserve"> </w:t>
      </w:r>
      <w:r>
        <w:rPr>
          <w:rFonts w:ascii="Simplified Arabic" w:hAnsi="Simplified Arabic" w:cs="Simplified Arabic" w:hint="cs"/>
          <w:rtl/>
        </w:rPr>
        <w:t>بشأن</w:t>
      </w:r>
      <w:r w:rsidRPr="00565925">
        <w:rPr>
          <w:rFonts w:ascii="Simplified Arabic" w:hAnsi="Simplified Arabic" w:cs="Simplified Arabic"/>
          <w:rtl/>
        </w:rPr>
        <w:t xml:space="preserve"> التغذية و</w:t>
      </w:r>
      <w:r>
        <w:rPr>
          <w:rFonts w:ascii="Simplified Arabic" w:hAnsi="Simplified Arabic" w:cs="Simplified Arabic"/>
          <w:rtl/>
        </w:rPr>
        <w:t>النظم الغذائية الصحية، ولا سيما</w:t>
      </w:r>
      <w:r w:rsidRPr="00565925">
        <w:rPr>
          <w:rFonts w:ascii="Simplified Arabic" w:hAnsi="Simplified Arabic" w:cs="Simplified Arabic"/>
          <w:rtl/>
        </w:rPr>
        <w:t>، على سبيل المثال لا الحصر، القطاعات الضعيفة والمهمشة؛</w:t>
      </w:r>
    </w:p>
    <w:p w:rsidR="00D465E3" w:rsidRDefault="00D465E3" w:rsidP="00833509">
      <w:pPr>
        <w:pStyle w:val="ListParagraph"/>
        <w:numPr>
          <w:ilvl w:val="0"/>
          <w:numId w:val="6"/>
        </w:numPr>
        <w:bidi/>
        <w:spacing w:after="120" w:line="216" w:lineRule="auto"/>
        <w:ind w:left="0" w:firstLine="720"/>
        <w:jc w:val="lowKashida"/>
        <w:rPr>
          <w:rFonts w:ascii="Simplified Arabic" w:hAnsi="Simplified Arabic" w:cs="Simplified Arabic"/>
        </w:rPr>
      </w:pPr>
      <w:r>
        <w:rPr>
          <w:rFonts w:ascii="Simplified Arabic" w:hAnsi="Simplified Arabic" w:cs="Simplified Arabic" w:hint="cs"/>
          <w:rtl/>
        </w:rPr>
        <w:t xml:space="preserve">استكشاف آلية من شأنها أن تيسر الحصول على </w:t>
      </w:r>
      <w:r w:rsidRPr="00565925">
        <w:rPr>
          <w:rFonts w:ascii="Simplified Arabic" w:hAnsi="Simplified Arabic" w:cs="Simplified Arabic"/>
          <w:rtl/>
        </w:rPr>
        <w:t xml:space="preserve">المؤلفات العلمية </w:t>
      </w:r>
      <w:r>
        <w:rPr>
          <w:rFonts w:ascii="Simplified Arabic" w:hAnsi="Simplified Arabic" w:cs="Simplified Arabic" w:hint="cs"/>
          <w:rtl/>
        </w:rPr>
        <w:t>والتقارير الأخرى عن الصحة و</w:t>
      </w:r>
      <w:r w:rsidRPr="00565925">
        <w:rPr>
          <w:rFonts w:ascii="Simplified Arabic" w:hAnsi="Simplified Arabic" w:cs="Simplified Arabic"/>
          <w:rtl/>
        </w:rPr>
        <w:t>التنوع البيولوجي</w:t>
      </w:r>
      <w:r>
        <w:rPr>
          <w:rFonts w:ascii="Simplified Arabic" w:hAnsi="Simplified Arabic" w:cs="Simplified Arabic" w:hint="cs"/>
          <w:rtl/>
        </w:rPr>
        <w:t xml:space="preserve"> وتحديثها بانتظام،</w:t>
      </w:r>
      <w:r w:rsidRPr="00565925">
        <w:rPr>
          <w:rFonts w:ascii="Simplified Arabic" w:hAnsi="Simplified Arabic" w:cs="Simplified Arabic"/>
          <w:rtl/>
        </w:rPr>
        <w:t xml:space="preserve"> </w:t>
      </w:r>
      <w:r>
        <w:rPr>
          <w:rFonts w:ascii="Simplified Arabic" w:hAnsi="Simplified Arabic" w:cs="Simplified Arabic" w:hint="cs"/>
          <w:rtl/>
        </w:rPr>
        <w:t>وتجميعها ونشرها، بغية دعم إعداد توجيهات الممارسات الجيدة؛</w:t>
      </w:r>
    </w:p>
    <w:p w:rsidR="00041012" w:rsidRPr="002467FD" w:rsidRDefault="00D465E3" w:rsidP="002467FD">
      <w:pPr>
        <w:pStyle w:val="ListParagraph"/>
        <w:bidi/>
        <w:spacing w:after="120" w:line="216" w:lineRule="auto"/>
        <w:ind w:left="0" w:firstLine="720"/>
        <w:jc w:val="lowKashida"/>
        <w:rPr>
          <w:rFonts w:ascii="Simplified Arabic" w:hAnsi="Simplified Arabic" w:cs="Simplified Arabic"/>
          <w:rtl/>
        </w:rPr>
      </w:pPr>
      <w:r>
        <w:rPr>
          <w:rFonts w:ascii="Simplified Arabic" w:hAnsi="Simplified Arabic" w:cs="Simplified Arabic" w:hint="cs"/>
          <w:rtl/>
        </w:rPr>
        <w:t>(ﻫ)</w:t>
      </w:r>
      <w:r>
        <w:rPr>
          <w:rFonts w:ascii="Simplified Arabic" w:hAnsi="Simplified Arabic" w:cs="Simplified Arabic" w:hint="cs"/>
          <w:rtl/>
        </w:rPr>
        <w:tab/>
        <w:t xml:space="preserve">تقديم تقرير </w:t>
      </w:r>
      <w:r w:rsidRPr="00565925">
        <w:rPr>
          <w:rFonts w:ascii="Simplified Arabic" w:hAnsi="Simplified Arabic" w:cs="Simplified Arabic"/>
          <w:rtl/>
        </w:rPr>
        <w:t xml:space="preserve">عن التقدم المحرز إلى الهيئة الفرعية للمشورة العلمية والتقنية والتكنولوجية في </w:t>
      </w:r>
      <w:r>
        <w:rPr>
          <w:rFonts w:ascii="Simplified Arabic" w:hAnsi="Simplified Arabic" w:cs="Simplified Arabic" w:hint="cs"/>
          <w:rtl/>
        </w:rPr>
        <w:t>اجتماعها الثالث والعشرين وإلى الهيئة الفرعية للتنفيذ في اجتماعها الثالث</w:t>
      </w:r>
      <w:r w:rsidRPr="00565925">
        <w:rPr>
          <w:rFonts w:ascii="Simplified Arabic" w:hAnsi="Simplified Arabic" w:cs="Simplified Arabic"/>
          <w:rtl/>
        </w:rPr>
        <w:t>.</w:t>
      </w:r>
    </w:p>
    <w:p w:rsidR="00BD6227" w:rsidRDefault="00BD6227" w:rsidP="00BD6227">
      <w:pPr>
        <w:spacing w:after="100" w:line="204" w:lineRule="auto"/>
        <w:jc w:val="both"/>
        <w:rPr>
          <w:rFonts w:ascii="Simplified Arabic" w:eastAsiaTheme="minorHAnsi" w:hAnsi="Simplified Arabic"/>
          <w:rtl/>
        </w:rPr>
      </w:pPr>
    </w:p>
    <w:p w:rsidR="00BD6227" w:rsidRPr="006412D1" w:rsidRDefault="00BD6227" w:rsidP="006412D1">
      <w:pPr>
        <w:pStyle w:val="Heading2"/>
        <w:rPr>
          <w:rFonts w:ascii="Simplified Arabic" w:eastAsiaTheme="minorHAnsi" w:hAnsi="Simplified Arabic" w:cs="Simplified Arabic"/>
          <w:rtl/>
        </w:rPr>
      </w:pPr>
      <w:bookmarkStart w:id="58" w:name="_Toc524295468"/>
      <w:r w:rsidRPr="006412D1">
        <w:rPr>
          <w:rFonts w:ascii="Simplified Arabic" w:eastAsiaTheme="minorHAnsi" w:hAnsi="Simplified Arabic" w:cs="Simplified Arabic"/>
          <w:rtl/>
        </w:rPr>
        <w:t>تعميم التنوع البيولوجي في قطاعات الطاقة والتعدين، والبنية التحتية، والصناعات التحويلية والتصنيع</w:t>
      </w:r>
      <w:bookmarkEnd w:id="58"/>
    </w:p>
    <w:p w:rsidR="00BD6227" w:rsidRPr="00BD6227" w:rsidRDefault="00BD6227" w:rsidP="00BD6227">
      <w:pPr>
        <w:pBdr>
          <w:top w:val="single" w:sz="4" w:space="1" w:color="auto"/>
          <w:bottom w:val="single" w:sz="4" w:space="1" w:color="auto"/>
        </w:pBdr>
        <w:spacing w:after="100" w:line="204" w:lineRule="auto"/>
        <w:ind w:firstLine="720"/>
        <w:jc w:val="both"/>
        <w:rPr>
          <w:rFonts w:ascii="Simplified Arabic" w:eastAsiaTheme="minorHAnsi" w:hAnsi="Simplified Arabic"/>
          <w:i/>
          <w:iCs/>
          <w:rtl/>
        </w:rPr>
      </w:pPr>
      <w:r w:rsidRPr="00BD6227">
        <w:rPr>
          <w:rFonts w:ascii="Simplified Arabic" w:eastAsiaTheme="minorHAnsi" w:hAnsi="Simplified Arabic" w:hint="cs"/>
          <w:i/>
          <w:iCs/>
          <w:rtl/>
        </w:rPr>
        <w:t>الفقرات التالية مأخوذة من التوصية 2/3 للهيئة الفرعية للتنفيذ.</w:t>
      </w:r>
    </w:p>
    <w:p w:rsidR="00BD6227" w:rsidRPr="005E4A5F" w:rsidRDefault="00BD6227" w:rsidP="00BD6227">
      <w:pPr>
        <w:spacing w:after="100" w:line="204" w:lineRule="auto"/>
        <w:ind w:firstLine="720"/>
        <w:jc w:val="both"/>
        <w:rPr>
          <w:rFonts w:ascii="Simplified Arabic" w:eastAsiaTheme="minorHAnsi" w:hAnsi="Simplified Arabic"/>
          <w:i/>
          <w:iCs/>
        </w:rPr>
      </w:pPr>
      <w:r w:rsidRPr="005E4A5F">
        <w:rPr>
          <w:rFonts w:ascii="Simplified Arabic" w:eastAsiaTheme="minorHAnsi" w:hAnsi="Simplified Arabic"/>
          <w:i/>
          <w:iCs/>
          <w:rtl/>
        </w:rPr>
        <w:t>إن مؤتمر الأطراف،</w:t>
      </w:r>
    </w:p>
    <w:p w:rsidR="00BD6227" w:rsidRPr="005E4A5F" w:rsidRDefault="00BD6227" w:rsidP="00BD622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i/>
          <w:iCs/>
          <w:rtl/>
        </w:rPr>
        <w:t>إذ يشير</w:t>
      </w:r>
      <w:r w:rsidRPr="005E4A5F">
        <w:rPr>
          <w:rFonts w:ascii="Simplified Arabic" w:eastAsiaTheme="minorHAnsi" w:hAnsi="Simplified Arabic"/>
          <w:rtl/>
        </w:rPr>
        <w:t xml:space="preserve"> إلى المقرر </w:t>
      </w:r>
      <w:hyperlink r:id="rId69" w:history="1">
        <w:r w:rsidRPr="005E4A5F">
          <w:rPr>
            <w:rStyle w:val="Hyperlink"/>
            <w:rFonts w:ascii="Simplified Arabic" w:eastAsiaTheme="minorHAnsi" w:hAnsi="Simplified Arabic"/>
            <w:rtl/>
          </w:rPr>
          <w:t>13/3</w:t>
        </w:r>
      </w:hyperlink>
      <w:r w:rsidRPr="005E4A5F">
        <w:rPr>
          <w:rFonts w:ascii="Simplified Arabic" w:eastAsiaTheme="minorHAnsi" w:hAnsi="Simplified Arabic"/>
          <w:rtl/>
        </w:rPr>
        <w:t>، الذي نظر فيه في تعميم التنوع البيولوجي في قطاعات الزراعة، والحراجة، ومصايد الأسماك والسياحة، فضلا عن المسائل الشاملة، والذي قرر فيه أن يتناول، في اجتماعه الرابع عشر، تعميم التنوع البيولوجي في قطاعات الطاقة والتعدين، والبنية التحتية، والصناعات التحويلية والتجهيز، والصحة،</w:t>
      </w:r>
    </w:p>
    <w:p w:rsidR="00BD6227" w:rsidRPr="005E4A5F" w:rsidRDefault="00BD6227" w:rsidP="00BD6227">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i/>
          <w:iCs/>
          <w:rtl/>
        </w:rPr>
        <w:t>وإذ يشير أيضا</w:t>
      </w:r>
      <w:r w:rsidRPr="005E4A5F">
        <w:rPr>
          <w:rFonts w:ascii="Simplified Arabic" w:eastAsiaTheme="minorHAnsi" w:hAnsi="Simplified Arabic"/>
          <w:rtl/>
        </w:rPr>
        <w:t xml:space="preserve"> إلى إعلان كانكون بشأن تعميم حفظ التنوع البيولوجي واستخدامه المستدام من أجل الرفاه، الذي اعتُمد خلال الجزء الرفيع المستوى في كانكون، المكسيك، في 3 ديسمبر/كانون الأول 2016،</w:t>
      </w:r>
      <w:r w:rsidRPr="005E4A5F">
        <w:rPr>
          <w:rStyle w:val="FootnoteReference"/>
          <w:rFonts w:ascii="Simplified Arabic" w:eastAsiaTheme="minorHAnsi" w:hAnsi="Simplified Arabic"/>
          <w:rtl/>
        </w:rPr>
        <w:footnoteReference w:id="211"/>
      </w:r>
      <w:r w:rsidRPr="005E4A5F">
        <w:rPr>
          <w:rFonts w:ascii="Simplified Arabic" w:eastAsiaTheme="minorHAnsi" w:hAnsi="Simplified Arabic"/>
          <w:rtl/>
        </w:rPr>
        <w:t xml:space="preserve"> فضلا عن إعلان شرم الشيخ، المعتمد خلال الجزء رفيع المستوى في شرم الشيخ</w:t>
      </w:r>
      <w:r>
        <w:rPr>
          <w:rFonts w:ascii="Simplified Arabic" w:eastAsiaTheme="minorHAnsi" w:hAnsi="Simplified Arabic" w:hint="cs"/>
          <w:rtl/>
        </w:rPr>
        <w:t>، مصر،</w:t>
      </w:r>
      <w:r w:rsidRPr="005E4A5F">
        <w:rPr>
          <w:rFonts w:ascii="Simplified Arabic" w:eastAsiaTheme="minorHAnsi" w:hAnsi="Simplified Arabic"/>
          <w:rtl/>
        </w:rPr>
        <w:t xml:space="preserve"> في 15 نوفمبر/تشرين الثاني 2018؛</w:t>
      </w:r>
      <w:r w:rsidRPr="005E4A5F">
        <w:rPr>
          <w:rStyle w:val="FootnoteReference"/>
          <w:rFonts w:ascii="Simplified Arabic" w:eastAsiaTheme="minorHAnsi" w:hAnsi="Simplified Arabic"/>
          <w:rtl/>
        </w:rPr>
        <w:footnoteReference w:id="212"/>
      </w:r>
    </w:p>
    <w:p w:rsidR="00BD6227" w:rsidRPr="005E4A5F" w:rsidRDefault="00BD6227" w:rsidP="00BD622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i/>
          <w:iCs/>
          <w:rtl/>
        </w:rPr>
        <w:lastRenderedPageBreak/>
        <w:t>وإذ يشير كذلك</w:t>
      </w:r>
      <w:r w:rsidRPr="005E4A5F">
        <w:rPr>
          <w:rFonts w:ascii="Simplified Arabic" w:eastAsiaTheme="minorHAnsi" w:hAnsi="Simplified Arabic"/>
          <w:rtl/>
        </w:rPr>
        <w:t xml:space="preserve"> إلى المقرر 8/28 بشأن المبادئ التوجيهية الطوعية لتقييم الأثر الشامل للتنوع البيولوجي،</w:t>
      </w:r>
    </w:p>
    <w:p w:rsidR="00BD6227" w:rsidRPr="005E4A5F" w:rsidRDefault="00BD6227" w:rsidP="00BD622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i/>
          <w:iCs/>
          <w:rtl/>
        </w:rPr>
        <w:t>وإذ يدرك</w:t>
      </w:r>
      <w:r w:rsidRPr="005E4A5F">
        <w:rPr>
          <w:rFonts w:ascii="Simplified Arabic" w:eastAsiaTheme="minorHAnsi" w:hAnsi="Simplified Arabic"/>
          <w:rtl/>
        </w:rPr>
        <w:t xml:space="preserve"> أن قطاعات الطاقة والتعدين، والبنية التحتية، والصناعات التحويلية والتجهيز، من ناحية، تعتمد على التنوع البيولوجي وخدمات النظم الإيكولوجية التي يدعمها التنوع البيولوجي</w:t>
      </w:r>
      <w:r>
        <w:rPr>
          <w:rFonts w:ascii="Simplified Arabic" w:eastAsiaTheme="minorHAnsi" w:hAnsi="Simplified Arabic" w:hint="cs"/>
          <w:rtl/>
        </w:rPr>
        <w:t>،</w:t>
      </w:r>
      <w:r w:rsidRPr="005E4A5F">
        <w:rPr>
          <w:rFonts w:ascii="Simplified Arabic" w:eastAsiaTheme="minorHAnsi" w:hAnsi="Simplified Arabic"/>
          <w:rtl/>
        </w:rPr>
        <w:t xml:space="preserve"> وأن فقدان التنوع البيولوجي يمكن أن يؤثر سلبا على هذه القطاعات، ومن الناحية الأخرى، أن هذه القطاعات لها آثار محتملة على التنوع البيولوجي يمكن أن تهدد توفير وظائف وخدمات النظم الإيكولوجية التي تعتبر حيوية للإنسانية،</w:t>
      </w:r>
    </w:p>
    <w:p w:rsidR="00BD6227" w:rsidRPr="005E4A5F" w:rsidRDefault="00BD6227" w:rsidP="00BD622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i/>
          <w:iCs/>
          <w:rtl/>
        </w:rPr>
        <w:t>وإذ يشدد</w:t>
      </w:r>
      <w:r w:rsidRPr="005E4A5F">
        <w:rPr>
          <w:rFonts w:ascii="Simplified Arabic" w:eastAsiaTheme="minorHAnsi" w:hAnsi="Simplified Arabic"/>
          <w:rtl/>
        </w:rPr>
        <w:t xml:space="preserve"> على أن تعميم التنوع البيولوجي في قطاعات الطاقة والتعدين، والبنية التحتية، والصناعات التحويلية والتجهيز</w:t>
      </w:r>
      <w:r>
        <w:rPr>
          <w:rFonts w:ascii="Simplified Arabic" w:eastAsiaTheme="minorHAnsi" w:hAnsi="Simplified Arabic" w:hint="cs"/>
          <w:rtl/>
        </w:rPr>
        <w:t>،</w:t>
      </w:r>
      <w:r w:rsidRPr="005E4A5F">
        <w:rPr>
          <w:rFonts w:ascii="Simplified Arabic" w:eastAsiaTheme="minorHAnsi" w:hAnsi="Simplified Arabic"/>
          <w:rtl/>
        </w:rPr>
        <w:t xml:space="preserve"> أمر ضروري لوقف فقدان التنوع البيولوجي و</w:t>
      </w:r>
      <w:r>
        <w:rPr>
          <w:rFonts w:ascii="Simplified Arabic" w:eastAsiaTheme="minorHAnsi" w:hAnsi="Simplified Arabic" w:hint="cs"/>
          <w:rtl/>
        </w:rPr>
        <w:t>ل</w:t>
      </w:r>
      <w:r w:rsidRPr="005E4A5F">
        <w:rPr>
          <w:rFonts w:ascii="Simplified Arabic" w:eastAsiaTheme="minorHAnsi" w:hAnsi="Simplified Arabic"/>
          <w:rtl/>
        </w:rPr>
        <w:t>تحقيق الخطة الاستراتيجية للتنوع البيولوجي 2011-2020</w:t>
      </w:r>
      <w:r w:rsidRPr="005E4A5F">
        <w:rPr>
          <w:rStyle w:val="FootnoteReference"/>
          <w:rFonts w:ascii="Simplified Arabic" w:eastAsiaTheme="minorHAnsi" w:hAnsi="Simplified Arabic"/>
          <w:rtl/>
        </w:rPr>
        <w:footnoteReference w:id="213"/>
      </w:r>
      <w:r w:rsidRPr="005E4A5F">
        <w:rPr>
          <w:rFonts w:ascii="Simplified Arabic" w:eastAsiaTheme="minorHAnsi" w:hAnsi="Simplified Arabic"/>
          <w:rtl/>
        </w:rPr>
        <w:t xml:space="preserve"> وأهداف وغايات مختلف الاتفاقات المتعددة الأطراف والعمليات الدولية، بما في ذلك خطة التنمية المستدامة لعام 2030،</w:t>
      </w:r>
      <w:bookmarkStart w:id="59" w:name="وأهداف"/>
      <w:r w:rsidRPr="005E4A5F">
        <w:rPr>
          <w:rStyle w:val="FootnoteReference"/>
          <w:rFonts w:ascii="Simplified Arabic" w:eastAsiaTheme="minorHAnsi" w:hAnsi="Simplified Arabic"/>
          <w:rtl/>
        </w:rPr>
        <w:footnoteReference w:id="214"/>
      </w:r>
      <w:bookmarkEnd w:id="59"/>
      <w:r w:rsidRPr="005E4A5F">
        <w:rPr>
          <w:rFonts w:ascii="Simplified Arabic" w:eastAsiaTheme="minorHAnsi" w:hAnsi="Simplified Arabic"/>
          <w:rtl/>
        </w:rPr>
        <w:t xml:space="preserve"> وأهداف التنمية المستدامة،</w:t>
      </w:r>
    </w:p>
    <w:p w:rsidR="00BD6227" w:rsidRPr="005E4A5F" w:rsidRDefault="00BD6227" w:rsidP="00BD622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i/>
          <w:iCs/>
          <w:rtl/>
        </w:rPr>
        <w:t>وإذ يشدد</w:t>
      </w:r>
      <w:r w:rsidRPr="005E4A5F">
        <w:rPr>
          <w:rFonts w:ascii="Simplified Arabic" w:eastAsiaTheme="minorHAnsi" w:hAnsi="Simplified Arabic"/>
          <w:rtl/>
        </w:rPr>
        <w:t xml:space="preserve"> على الدور الهام لقطاع الأعمال والقطاع المالي، والشعوب الأصلية والمجتمعات المحلية، والمجتمع المدني، والحكومات المحلية ودون الوطنية، والأوساط الأكاديمية، فضلا عن النساء والشباب وأصحاب المصلحة الآخرين المعنيين، في تعزيز وتنفيذ </w:t>
      </w:r>
      <w:r>
        <w:rPr>
          <w:rFonts w:ascii="Simplified Arabic" w:eastAsiaTheme="minorHAnsi" w:hAnsi="Simplified Arabic"/>
          <w:rtl/>
        </w:rPr>
        <w:t>تعميم التنوع البيولوجي</w:t>
      </w:r>
      <w:r w:rsidRPr="005E4A5F">
        <w:rPr>
          <w:rFonts w:ascii="Simplified Arabic" w:eastAsiaTheme="minorHAnsi" w:hAnsi="Simplified Arabic"/>
          <w:rtl/>
        </w:rPr>
        <w:t>،</w:t>
      </w:r>
    </w:p>
    <w:p w:rsidR="00BD6227" w:rsidRPr="005E4A5F" w:rsidRDefault="00BD6227" w:rsidP="00BD622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i/>
          <w:iCs/>
          <w:rtl/>
        </w:rPr>
        <w:t>وإذ يدرك</w:t>
      </w:r>
      <w:r w:rsidRPr="005E4A5F">
        <w:rPr>
          <w:rFonts w:ascii="Simplified Arabic" w:eastAsiaTheme="minorHAnsi" w:hAnsi="Simplified Arabic"/>
          <w:rtl/>
        </w:rPr>
        <w:t xml:space="preserve"> عمل مختلف المنظمات الدولية</w:t>
      </w:r>
      <w:r>
        <w:rPr>
          <w:rFonts w:ascii="Simplified Arabic" w:eastAsiaTheme="minorHAnsi" w:hAnsi="Simplified Arabic" w:hint="cs"/>
          <w:rtl/>
        </w:rPr>
        <w:t>،</w:t>
      </w:r>
      <w:r w:rsidRPr="005E4A5F">
        <w:rPr>
          <w:rFonts w:ascii="Simplified Arabic" w:eastAsiaTheme="minorHAnsi" w:hAnsi="Simplified Arabic"/>
          <w:rtl/>
        </w:rPr>
        <w:t xml:space="preserve"> وال</w:t>
      </w:r>
      <w:r>
        <w:rPr>
          <w:rFonts w:ascii="Simplified Arabic" w:eastAsiaTheme="minorHAnsi" w:hAnsi="Simplified Arabic" w:hint="cs"/>
          <w:rtl/>
        </w:rPr>
        <w:t>منظم</w:t>
      </w:r>
      <w:r w:rsidRPr="005E4A5F">
        <w:rPr>
          <w:rFonts w:ascii="Simplified Arabic" w:eastAsiaTheme="minorHAnsi" w:hAnsi="Simplified Arabic"/>
          <w:rtl/>
        </w:rPr>
        <w:t xml:space="preserve">ات الشريكة </w:t>
      </w:r>
      <w:r>
        <w:rPr>
          <w:rFonts w:ascii="Simplified Arabic" w:eastAsiaTheme="minorHAnsi" w:hAnsi="Simplified Arabic" w:hint="cs"/>
          <w:rtl/>
        </w:rPr>
        <w:t xml:space="preserve">والمبادرات </w:t>
      </w:r>
      <w:r w:rsidRPr="005E4A5F">
        <w:rPr>
          <w:rFonts w:ascii="Simplified Arabic" w:eastAsiaTheme="minorHAnsi" w:hAnsi="Simplified Arabic"/>
          <w:rtl/>
        </w:rPr>
        <w:t>ذات الصلة الرامية إلى تعزيز ممارسات الشركات المتعلقة بالتنوع البيولوجي، مثل تلك الخاصة ببرنامج الأمم المتحدة للبيئة، وشبكة كوكب واحد، والميثاق العالمي للأمم المتحدة، وشعبة الإحصاءات بالأمم المتحدة، واتفاقية الأنواع المهاجرة وفرقة المهام المتعددة أصحاب المصلحة والمعنية بالطاقة التابعة لها، والاتحاد الدولي لحفظ الطبيعة، والمجلس الدولي للإبلاغ المتكامل، ومعهد كامبريدج لاستدامة القيادة، وتحالف رأس المال الطبيعي والفريق العامل التابع له المعني بالتنوع البيولوجي، ومبادرة الإبلاغ العالمية، ضمن غيرها،</w:t>
      </w:r>
    </w:p>
    <w:p w:rsidR="00BD6227" w:rsidRPr="005E4A5F" w:rsidRDefault="00BD6227" w:rsidP="00BD622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i/>
          <w:iCs/>
          <w:rtl/>
        </w:rPr>
        <w:t>وإذ يحيط علما</w:t>
      </w:r>
      <w:r w:rsidRPr="005E4A5F">
        <w:rPr>
          <w:rFonts w:ascii="Simplified Arabic" w:eastAsiaTheme="minorHAnsi" w:hAnsi="Simplified Arabic"/>
          <w:rtl/>
        </w:rPr>
        <w:t xml:space="preserve"> بتقرير </w:t>
      </w:r>
      <w:r w:rsidRPr="005E4A5F">
        <w:rPr>
          <w:rFonts w:ascii="Simplified Arabic" w:eastAsiaTheme="minorHAnsi" w:hAnsi="Simplified Arabic"/>
          <w:i/>
          <w:iCs/>
          <w:rtl/>
        </w:rPr>
        <w:t>توقعات المدن والتنوع البيولوجي</w:t>
      </w:r>
      <w:r w:rsidRPr="005E4A5F">
        <w:rPr>
          <w:rStyle w:val="FootnoteReference"/>
          <w:rFonts w:ascii="Simplified Arabic" w:eastAsiaTheme="minorHAnsi" w:hAnsi="Simplified Arabic"/>
          <w:i/>
          <w:iCs/>
          <w:rtl/>
        </w:rPr>
        <w:footnoteReference w:id="215"/>
      </w:r>
      <w:r w:rsidRPr="005E4A5F">
        <w:rPr>
          <w:rFonts w:ascii="Simplified Arabic" w:eastAsiaTheme="minorHAnsi" w:hAnsi="Simplified Arabic"/>
          <w:rtl/>
        </w:rPr>
        <w:t xml:space="preserve"> </w:t>
      </w:r>
      <w:r w:rsidRPr="001B640C">
        <w:rPr>
          <w:rFonts w:ascii="Simplified Arabic" w:eastAsiaTheme="minorHAnsi" w:hAnsi="Simplified Arabic"/>
          <w:rtl/>
        </w:rPr>
        <w:t>وإعلان كيتو بشأن المدن المستدامة والمستوطنات للجميع</w:t>
      </w:r>
      <w:r w:rsidRPr="001B640C">
        <w:rPr>
          <w:rStyle w:val="FootnoteReference"/>
          <w:rFonts w:ascii="Simplified Arabic" w:eastAsiaTheme="minorHAnsi" w:hAnsi="Simplified Arabic"/>
          <w:rtl/>
        </w:rPr>
        <w:footnoteReference w:id="216"/>
      </w:r>
      <w:r w:rsidRPr="001B640C">
        <w:rPr>
          <w:rFonts w:ascii="Simplified Arabic" w:eastAsiaTheme="minorHAnsi" w:hAnsi="Simplified Arabic"/>
          <w:rtl/>
        </w:rPr>
        <w:t xml:space="preserve"> </w:t>
      </w:r>
      <w:r w:rsidRPr="005E4A5F">
        <w:rPr>
          <w:rFonts w:ascii="Simplified Arabic" w:eastAsiaTheme="minorHAnsi" w:hAnsi="Simplified Arabic"/>
          <w:rtl/>
        </w:rPr>
        <w:t>وتقرير الفريق الدولي المعني بالموارد،</w:t>
      </w:r>
      <w:r>
        <w:rPr>
          <w:rStyle w:val="FootnoteReference"/>
          <w:rFonts w:ascii="Simplified Arabic" w:eastAsiaTheme="minorHAnsi" w:hAnsi="Simplified Arabic"/>
          <w:rtl/>
        </w:rPr>
        <w:footnoteReference w:id="217"/>
      </w:r>
      <w:r w:rsidRPr="005E4A5F">
        <w:rPr>
          <w:rFonts w:ascii="Simplified Arabic" w:eastAsiaTheme="minorHAnsi" w:hAnsi="Simplified Arabic"/>
          <w:rtl/>
        </w:rPr>
        <w:t xml:space="preserve"> ورسائلها الرئيسية بشأن الحاجة إلى تعميم التنوع البيولوجي على مستوى المدن،</w:t>
      </w:r>
    </w:p>
    <w:p w:rsidR="00BD6227" w:rsidRPr="005E4A5F" w:rsidRDefault="00BD6227" w:rsidP="00BD622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i/>
          <w:iCs/>
          <w:rtl/>
        </w:rPr>
        <w:t>وإذ يدرك</w:t>
      </w:r>
      <w:r w:rsidRPr="005E4A5F">
        <w:rPr>
          <w:rFonts w:ascii="Simplified Arabic" w:eastAsiaTheme="minorHAnsi" w:hAnsi="Simplified Arabic"/>
          <w:rtl/>
        </w:rPr>
        <w:t xml:space="preserve"> أن التعميم أمر بالغ الأهمية لتحقيق أهداف الاتفاقية والخطة الاستراتيجية للتنوع البيولوجي 2011-2020 وأهداف أيشي للتنوع البيولوجي</w:t>
      </w:r>
      <w:r>
        <w:rPr>
          <w:rFonts w:ascii="Simplified Arabic" w:eastAsiaTheme="minorHAnsi" w:hAnsi="Simplified Arabic" w:hint="cs"/>
          <w:rtl/>
        </w:rPr>
        <w:t xml:space="preserve"> الواردة فيها،</w:t>
      </w:r>
      <w:r w:rsidRPr="005E4A5F">
        <w:rPr>
          <w:rFonts w:ascii="Simplified Arabic" w:eastAsiaTheme="minorHAnsi" w:hAnsi="Simplified Arabic"/>
          <w:rtl/>
        </w:rPr>
        <w:t xml:space="preserve"> ورؤية </w:t>
      </w:r>
      <w:r>
        <w:rPr>
          <w:rFonts w:ascii="Simplified Arabic" w:eastAsiaTheme="minorHAnsi" w:hAnsi="Simplified Arabic"/>
          <w:rtl/>
        </w:rPr>
        <w:t xml:space="preserve">عام 2050 للتنوع البيولوجي، </w:t>
      </w:r>
      <w:r w:rsidRPr="005E4A5F">
        <w:rPr>
          <w:rFonts w:ascii="Simplified Arabic" w:eastAsiaTheme="minorHAnsi" w:hAnsi="Simplified Arabic"/>
          <w:rtl/>
        </w:rPr>
        <w:t xml:space="preserve">وأنه ينبغي أن يكون أحد العناصر الرئيسية للإطار المستقبلي للتنوع البيولوجي لما بعد </w:t>
      </w:r>
      <w:r>
        <w:rPr>
          <w:rFonts w:ascii="Simplified Arabic" w:eastAsiaTheme="minorHAnsi" w:hAnsi="Simplified Arabic"/>
          <w:rtl/>
        </w:rPr>
        <w:t>2020 من أجل تحقيق التغيير التحو</w:t>
      </w:r>
      <w:r w:rsidRPr="005E4A5F">
        <w:rPr>
          <w:rFonts w:ascii="Simplified Arabic" w:eastAsiaTheme="minorHAnsi" w:hAnsi="Simplified Arabic"/>
          <w:rtl/>
        </w:rPr>
        <w:t>لي المطلوب في المجتمع والاقتصادات، بما في ذلك التغييرات في السلوك وصنع القرار على جميع المستويات،</w:t>
      </w:r>
    </w:p>
    <w:p w:rsidR="00BD6227" w:rsidRPr="005E4A5F" w:rsidRDefault="00BD6227" w:rsidP="00833509">
      <w:pPr>
        <w:numPr>
          <w:ilvl w:val="0"/>
          <w:numId w:val="3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يرحب</w:t>
      </w:r>
      <w:r w:rsidRPr="005E4A5F">
        <w:rPr>
          <w:rFonts w:ascii="Simplified Arabic" w:eastAsiaTheme="minorHAnsi" w:hAnsi="Simplified Arabic"/>
          <w:rtl/>
        </w:rPr>
        <w:t xml:space="preserve"> بتقرير حلقة عمل الخبراء الدولية المعنية بتعميم التنوع البيولوجي "المسار الذي نواجهه: التقدم المحرز في تعميم التن</w:t>
      </w:r>
      <w:r>
        <w:rPr>
          <w:rFonts w:ascii="Simplified Arabic" w:eastAsiaTheme="minorHAnsi" w:hAnsi="Simplified Arabic"/>
          <w:rtl/>
        </w:rPr>
        <w:t>وع البيولوجي من أجل الرفاه"</w:t>
      </w:r>
      <w:r w:rsidRPr="005E4A5F">
        <w:rPr>
          <w:rFonts w:ascii="Simplified Arabic" w:eastAsiaTheme="minorHAnsi" w:hAnsi="Simplified Arabic"/>
          <w:rtl/>
        </w:rPr>
        <w:t>؛</w:t>
      </w:r>
      <w:r w:rsidRPr="005E4A5F">
        <w:rPr>
          <w:rStyle w:val="FootnoteReference"/>
          <w:rFonts w:ascii="Simplified Arabic" w:eastAsiaTheme="minorHAnsi" w:hAnsi="Simplified Arabic"/>
          <w:rtl/>
        </w:rPr>
        <w:footnoteReference w:id="218"/>
      </w:r>
    </w:p>
    <w:p w:rsidR="00BD6227" w:rsidRPr="005E4A5F" w:rsidRDefault="00BD6227" w:rsidP="00833509">
      <w:pPr>
        <w:numPr>
          <w:ilvl w:val="0"/>
          <w:numId w:val="3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يرحب أيضا</w:t>
      </w:r>
      <w:r w:rsidRPr="005E4A5F">
        <w:rPr>
          <w:rFonts w:ascii="Simplified Arabic" w:eastAsiaTheme="minorHAnsi" w:hAnsi="Simplified Arabic"/>
          <w:rtl/>
        </w:rPr>
        <w:t xml:space="preserve"> بالموجز التنفيذي لتقرير حلقة عمل الخبراء الدولية المعنية بالتعميم في قطاعات الطاقة والتعدين والبنية التحتية والصناعات التحويلية</w:t>
      </w:r>
      <w:r>
        <w:rPr>
          <w:rFonts w:ascii="Simplified Arabic" w:eastAsiaTheme="minorHAnsi" w:hAnsi="Simplified Arabic"/>
          <w:rtl/>
        </w:rPr>
        <w:t xml:space="preserve"> والتجهيز</w:t>
      </w:r>
      <w:r w:rsidRPr="005E4A5F">
        <w:rPr>
          <w:rFonts w:ascii="Simplified Arabic" w:eastAsiaTheme="minorHAnsi" w:hAnsi="Simplified Arabic"/>
          <w:rtl/>
        </w:rPr>
        <w:t>؛</w:t>
      </w:r>
      <w:r w:rsidRPr="005E4A5F">
        <w:rPr>
          <w:rStyle w:val="FootnoteReference"/>
          <w:rFonts w:ascii="Simplified Arabic" w:eastAsiaTheme="minorHAnsi" w:hAnsi="Simplified Arabic"/>
          <w:rtl/>
        </w:rPr>
        <w:footnoteReference w:id="219"/>
      </w:r>
    </w:p>
    <w:p w:rsidR="00BD6227" w:rsidRPr="005E4A5F" w:rsidRDefault="00BD6227" w:rsidP="00833509">
      <w:pPr>
        <w:numPr>
          <w:ilvl w:val="0"/>
          <w:numId w:val="3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lastRenderedPageBreak/>
        <w:t xml:space="preserve">يلاحظ </w:t>
      </w:r>
      <w:r w:rsidRPr="005E4A5F">
        <w:rPr>
          <w:rFonts w:ascii="Simplified Arabic" w:eastAsiaTheme="minorHAnsi" w:hAnsi="Simplified Arabic"/>
          <w:rtl/>
        </w:rPr>
        <w:t>أهمية استعراض فعالية ت</w:t>
      </w:r>
      <w:r>
        <w:rPr>
          <w:rFonts w:ascii="Simplified Arabic" w:eastAsiaTheme="minorHAnsi" w:hAnsi="Simplified Arabic" w:hint="cs"/>
          <w:rtl/>
        </w:rPr>
        <w:t>ع</w:t>
      </w:r>
      <w:r w:rsidRPr="005E4A5F">
        <w:rPr>
          <w:rFonts w:ascii="Simplified Arabic" w:eastAsiaTheme="minorHAnsi" w:hAnsi="Simplified Arabic"/>
          <w:rtl/>
        </w:rPr>
        <w:t>ميم التنوع البيولوجي ومواجهة العقبات والتصدي للتحديات التي تواجهه، بما في ذلك، حسب الاقتضاء، الحاجة إلى بناء القدرات، ونقل التكنولوجيا، وتعبئة وتوفير الموارد المالية، بما في ذلك من خلال الآليات الثنائية والإقليمية والمتعددة الأطراف القائمة</w:t>
      </w:r>
      <w:r>
        <w:rPr>
          <w:rFonts w:ascii="Simplified Arabic" w:eastAsiaTheme="minorHAnsi" w:hAnsi="Simplified Arabic" w:hint="cs"/>
          <w:rtl/>
        </w:rPr>
        <w:t>؛</w:t>
      </w:r>
    </w:p>
    <w:p w:rsidR="00BD6227" w:rsidRPr="005E4A5F" w:rsidRDefault="00BD6227" w:rsidP="00833509">
      <w:pPr>
        <w:numPr>
          <w:ilvl w:val="0"/>
          <w:numId w:val="3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يرحب</w:t>
      </w:r>
      <w:r w:rsidRPr="005E4A5F">
        <w:rPr>
          <w:rFonts w:ascii="Simplified Arabic" w:eastAsiaTheme="minorHAnsi" w:hAnsi="Simplified Arabic"/>
          <w:rtl/>
        </w:rPr>
        <w:t xml:space="preserve"> بالتصنيف المنقح لإجراءات الإبلاغ عن التنوع البيولوجي والإرشادات ذات الصلة التي أعدتها الأمينة التنفيذية؛</w:t>
      </w:r>
      <w:r w:rsidRPr="005E4A5F">
        <w:rPr>
          <w:rStyle w:val="FootnoteReference"/>
          <w:rFonts w:ascii="Simplified Arabic" w:eastAsiaTheme="minorHAnsi" w:hAnsi="Simplified Arabic"/>
          <w:rtl/>
        </w:rPr>
        <w:footnoteReference w:id="220"/>
      </w:r>
    </w:p>
    <w:p w:rsidR="00BD6227" w:rsidRPr="005E4A5F" w:rsidRDefault="00BD6227" w:rsidP="00833509">
      <w:pPr>
        <w:numPr>
          <w:ilvl w:val="0"/>
          <w:numId w:val="3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يقر</w:t>
      </w:r>
      <w:r w:rsidRPr="005E4A5F">
        <w:rPr>
          <w:rFonts w:ascii="Simplified Arabic" w:eastAsiaTheme="minorHAnsi" w:hAnsi="Simplified Arabic"/>
          <w:rtl/>
        </w:rPr>
        <w:t xml:space="preserve"> بأنه في حين توجد سياسات وأدوات لمعالجة حفظ التنوع البيولوجي واستخدامه المستدام، لا تزال هناك فرص لتعميم التنوع البيولوجي في قطاعات الطاقة والتعدين، والبنية التحتية، والصناعات التحويلية والتجهيز، بما في ذلك فيما يتعلق بالتخطيط الاستراتيجي</w:t>
      </w:r>
      <w:r>
        <w:rPr>
          <w:rFonts w:ascii="Simplified Arabic" w:eastAsiaTheme="minorHAnsi" w:hAnsi="Simplified Arabic" w:hint="cs"/>
          <w:rtl/>
        </w:rPr>
        <w:t>،</w:t>
      </w:r>
      <w:r w:rsidRPr="005E4A5F">
        <w:rPr>
          <w:rFonts w:ascii="Simplified Arabic" w:eastAsiaTheme="minorHAnsi" w:hAnsi="Simplified Arabic"/>
          <w:rtl/>
        </w:rPr>
        <w:t xml:space="preserve"> وصنع القرار والسياسات على نطاق الاقتصاد بأكمله والقطاعات بأكملها؛</w:t>
      </w:r>
    </w:p>
    <w:p w:rsidR="00BD6227" w:rsidRPr="005E4A5F" w:rsidRDefault="00BD6227" w:rsidP="00833509">
      <w:pPr>
        <w:numPr>
          <w:ilvl w:val="0"/>
          <w:numId w:val="3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يقر أيضا</w:t>
      </w:r>
      <w:r w:rsidRPr="005E4A5F">
        <w:rPr>
          <w:rFonts w:ascii="Simplified Arabic" w:eastAsiaTheme="minorHAnsi" w:hAnsi="Simplified Arabic"/>
          <w:rtl/>
        </w:rPr>
        <w:t xml:space="preserve"> بالفرص المتاحة للتطبيق الأوسع نطاقا لتقييمات الأثر الشامل للتنوع البيولوجي وإدماج اعتبارات التنوع البيولوجي في تقييمات المخاطر والإبلاغ عن المخاطر، ولا سيما التقييم البيئي الاستراتيجي للسياسات والخطط والبرامج واستخدام التخطيط المكاني على المستويين الوطني وا</w:t>
      </w:r>
      <w:r>
        <w:rPr>
          <w:rFonts w:ascii="Simplified Arabic" w:eastAsiaTheme="minorHAnsi" w:hAnsi="Simplified Arabic"/>
          <w:rtl/>
        </w:rPr>
        <w:t>لإقليمي؛</w:t>
      </w:r>
    </w:p>
    <w:p w:rsidR="00BD6227" w:rsidRPr="005E4A5F" w:rsidRDefault="00BD6227" w:rsidP="00833509">
      <w:pPr>
        <w:numPr>
          <w:ilvl w:val="0"/>
          <w:numId w:val="3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يرحب</w:t>
      </w:r>
      <w:r w:rsidRPr="005E4A5F">
        <w:rPr>
          <w:rFonts w:ascii="Simplified Arabic" w:eastAsiaTheme="minorHAnsi" w:hAnsi="Simplified Arabic"/>
          <w:rtl/>
        </w:rPr>
        <w:t xml:space="preserve"> بقرار جمعية الأمم المتحدة للبيئة </w:t>
      </w:r>
      <w:hyperlink r:id="rId70" w:history="1">
        <w:r w:rsidRPr="0056323C">
          <w:rPr>
            <w:rStyle w:val="Hyperlink"/>
            <w:rFonts w:ascii="Simplified Arabic" w:eastAsiaTheme="minorHAnsi" w:hAnsi="Simplified Arabic"/>
            <w:rtl/>
          </w:rPr>
          <w:t>3/2</w:t>
        </w:r>
      </w:hyperlink>
      <w:r w:rsidRPr="005E4A5F">
        <w:rPr>
          <w:rFonts w:ascii="Simplified Arabic" w:eastAsiaTheme="minorHAnsi" w:hAnsi="Simplified Arabic"/>
          <w:rtl/>
        </w:rPr>
        <w:t xml:space="preserve"> بشأن الحد من التلوث عن طريق تعميم التنوع البيولوجي في القطاعات الرئيسية؛</w:t>
      </w:r>
    </w:p>
    <w:p w:rsidR="00BD6227" w:rsidRDefault="00BD6227" w:rsidP="00833509">
      <w:pPr>
        <w:numPr>
          <w:ilvl w:val="0"/>
          <w:numId w:val="3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 xml:space="preserve">يرحب أيضا </w:t>
      </w:r>
      <w:r w:rsidRPr="005E4A5F">
        <w:rPr>
          <w:rFonts w:ascii="Simplified Arabic" w:eastAsiaTheme="minorHAnsi" w:hAnsi="Simplified Arabic"/>
          <w:rtl/>
        </w:rPr>
        <w:t xml:space="preserve">بالقرار الذي اتخذه مؤتمر منظمات الأغذية والزراعة للأمم المتحدة في عام 2017 والذي يفيد بأن تعمل منظمة الأغذية والزراعة </w:t>
      </w:r>
      <w:r w:rsidRPr="0056323C">
        <w:rPr>
          <w:rFonts w:ascii="Simplified Arabic" w:eastAsiaTheme="minorHAnsi" w:hAnsi="Simplified Arabic"/>
          <w:rtl/>
        </w:rPr>
        <w:t xml:space="preserve">كمنصة لتعميم التنوع البيولوجي </w:t>
      </w:r>
      <w:r w:rsidRPr="005E4A5F">
        <w:rPr>
          <w:rFonts w:ascii="Simplified Arabic" w:eastAsiaTheme="minorHAnsi" w:hAnsi="Simplified Arabic"/>
          <w:rtl/>
        </w:rPr>
        <w:t>في القطاعات الزراعية ونتائج حوار أصحاب المصلحة المتعددين بشأن تعميم التنوع البيولوجي عبر القطاعات الزراعية</w:t>
      </w:r>
      <w:r>
        <w:rPr>
          <w:rFonts w:ascii="Simplified Arabic" w:eastAsiaTheme="minorHAnsi" w:hAnsi="Simplified Arabic" w:hint="cs"/>
          <w:rtl/>
        </w:rPr>
        <w:t>،</w:t>
      </w:r>
      <w:r w:rsidRPr="005E4A5F">
        <w:rPr>
          <w:rFonts w:ascii="Simplified Arabic" w:eastAsiaTheme="minorHAnsi" w:hAnsi="Simplified Arabic"/>
          <w:rtl/>
        </w:rPr>
        <w:t xml:space="preserve"> التي نظمته منظمة الأغذية والزراعة</w:t>
      </w:r>
      <w:r>
        <w:rPr>
          <w:rFonts w:ascii="Simplified Arabic" w:eastAsiaTheme="minorHAnsi" w:hAnsi="Simplified Arabic"/>
          <w:rtl/>
        </w:rPr>
        <w:t xml:space="preserve"> وأمانة ا</w:t>
      </w:r>
      <w:r w:rsidRPr="005E4A5F">
        <w:rPr>
          <w:rFonts w:ascii="Simplified Arabic" w:eastAsiaTheme="minorHAnsi" w:hAnsi="Simplified Arabic"/>
          <w:rtl/>
        </w:rPr>
        <w:t>تفاقية التنوع البيولوجي من 29 إلى 31 مايو/أيار 2018؛</w:t>
      </w:r>
      <w:r w:rsidRPr="005E4A5F">
        <w:rPr>
          <w:rStyle w:val="FootnoteReference"/>
          <w:rFonts w:ascii="Simplified Arabic" w:eastAsiaTheme="minorHAnsi" w:hAnsi="Simplified Arabic"/>
          <w:rtl/>
        </w:rPr>
        <w:footnoteReference w:id="221"/>
      </w:r>
    </w:p>
    <w:p w:rsidR="00BD6227" w:rsidRPr="00A479FE" w:rsidRDefault="00BD6227" w:rsidP="00833509">
      <w:pPr>
        <w:numPr>
          <w:ilvl w:val="0"/>
          <w:numId w:val="37"/>
        </w:numPr>
        <w:spacing w:after="100" w:line="204" w:lineRule="auto"/>
        <w:ind w:left="0" w:firstLine="720"/>
        <w:jc w:val="both"/>
        <w:rPr>
          <w:rFonts w:ascii="Simplified Arabic" w:eastAsiaTheme="minorHAnsi" w:hAnsi="Simplified Arabic"/>
        </w:rPr>
      </w:pPr>
      <w:r w:rsidRPr="00A479FE">
        <w:rPr>
          <w:rFonts w:ascii="Simplified Arabic" w:eastAsiaTheme="minorHAnsi" w:hAnsi="Simplified Arabic"/>
          <w:i/>
          <w:iCs/>
          <w:rtl/>
        </w:rPr>
        <w:t>يرحب</w:t>
      </w:r>
      <w:r w:rsidRPr="00A479FE">
        <w:rPr>
          <w:rFonts w:ascii="Simplified Arabic" w:eastAsiaTheme="minorHAnsi" w:hAnsi="Simplified Arabic"/>
          <w:rtl/>
        </w:rPr>
        <w:t xml:space="preserve"> بقرارات </w:t>
      </w:r>
      <w:r>
        <w:rPr>
          <w:rFonts w:ascii="Simplified Arabic" w:eastAsiaTheme="minorHAnsi" w:hAnsi="Simplified Arabic" w:hint="cs"/>
          <w:rtl/>
        </w:rPr>
        <w:t>الدورة</w:t>
      </w:r>
      <w:r w:rsidRPr="00A479FE">
        <w:rPr>
          <w:rFonts w:ascii="Simplified Arabic" w:eastAsiaTheme="minorHAnsi" w:hAnsi="Simplified Arabic"/>
          <w:rtl/>
        </w:rPr>
        <w:t xml:space="preserve"> الثاني</w:t>
      </w:r>
      <w:r>
        <w:rPr>
          <w:rFonts w:ascii="Simplified Arabic" w:eastAsiaTheme="minorHAnsi" w:hAnsi="Simplified Arabic" w:hint="cs"/>
          <w:rtl/>
        </w:rPr>
        <w:t>ة</w:t>
      </w:r>
      <w:r w:rsidRPr="00A479FE">
        <w:rPr>
          <w:rFonts w:ascii="Simplified Arabic" w:eastAsiaTheme="minorHAnsi" w:hAnsi="Simplified Arabic"/>
          <w:rtl/>
        </w:rPr>
        <w:t xml:space="preserve"> عشر</w:t>
      </w:r>
      <w:r>
        <w:rPr>
          <w:rFonts w:ascii="Simplified Arabic" w:eastAsiaTheme="minorHAnsi" w:hAnsi="Simplified Arabic" w:hint="cs"/>
          <w:rtl/>
        </w:rPr>
        <w:t>ة</w:t>
      </w:r>
      <w:r w:rsidRPr="00A479FE">
        <w:rPr>
          <w:rFonts w:ascii="Simplified Arabic" w:eastAsiaTheme="minorHAnsi" w:hAnsi="Simplified Arabic"/>
          <w:rtl/>
        </w:rPr>
        <w:t xml:space="preserve"> ل</w:t>
      </w:r>
      <w:r>
        <w:rPr>
          <w:rFonts w:ascii="Simplified Arabic" w:eastAsiaTheme="minorHAnsi" w:hAnsi="Simplified Arabic" w:hint="cs"/>
          <w:rtl/>
        </w:rPr>
        <w:t>مؤتمر ا</w:t>
      </w:r>
      <w:r w:rsidRPr="00A479FE">
        <w:rPr>
          <w:rFonts w:ascii="Simplified Arabic" w:eastAsiaTheme="minorHAnsi" w:hAnsi="Simplified Arabic"/>
          <w:rtl/>
        </w:rPr>
        <w:t xml:space="preserve">لأطراف في </w:t>
      </w:r>
      <w:r>
        <w:rPr>
          <w:rFonts w:ascii="Simplified Arabic" w:eastAsiaTheme="minorHAnsi" w:hAnsi="Simplified Arabic" w:hint="cs"/>
          <w:rtl/>
        </w:rPr>
        <w:t xml:space="preserve">اتفاقية </w:t>
      </w:r>
      <w:r w:rsidRPr="00A479FE">
        <w:rPr>
          <w:rFonts w:hint="cs"/>
          <w:rtl/>
        </w:rPr>
        <w:t>الأنواع المهاجرة من الحيوانات الفطرية</w:t>
      </w:r>
      <w:r w:rsidRPr="00A479FE">
        <w:rPr>
          <w:rFonts w:ascii="Simplified Arabic" w:eastAsiaTheme="minorHAnsi" w:hAnsi="Simplified Arabic"/>
          <w:rtl/>
        </w:rPr>
        <w:t xml:space="preserve"> التي تدعم تعميم التنوع البيولوجي في قطاع الطاقة،</w:t>
      </w:r>
      <w:r w:rsidRPr="005E4A5F">
        <w:rPr>
          <w:rStyle w:val="FootnoteReference"/>
          <w:rFonts w:ascii="Simplified Arabic" w:eastAsiaTheme="minorHAnsi" w:hAnsi="Simplified Arabic"/>
          <w:rtl/>
        </w:rPr>
        <w:footnoteReference w:id="222"/>
      </w:r>
      <w:r w:rsidRPr="00A479FE">
        <w:rPr>
          <w:rFonts w:ascii="Simplified Arabic" w:eastAsiaTheme="minorHAnsi" w:hAnsi="Simplified Arabic"/>
          <w:rtl/>
        </w:rPr>
        <w:t xml:space="preserve"> ولاسيما في تطوير الطاقة المتجددة التي تراعي تقييمات الأثر البيئي ومعلومات الرصد الناجمة عنها، وتبادل المعلومات المقدمة من خلال عمليات التخطيط المكاني الأوسع نطاقا، </w:t>
      </w:r>
      <w:r w:rsidRPr="00A479FE">
        <w:rPr>
          <w:rFonts w:ascii="Simplified Arabic" w:eastAsiaTheme="minorHAnsi" w:hAnsi="Simplified Arabic"/>
          <w:i/>
          <w:iCs/>
          <w:rtl/>
        </w:rPr>
        <w:t xml:space="preserve">ويرحب أيضا </w:t>
      </w:r>
      <w:r w:rsidRPr="00A479FE">
        <w:rPr>
          <w:rFonts w:ascii="Simplified Arabic" w:eastAsiaTheme="minorHAnsi" w:hAnsi="Simplified Arabic"/>
          <w:rtl/>
        </w:rPr>
        <w:t>بالعمل الذي اضطلعت به اتفاقية الأنواع المهاجرة وفرقة المهام المتعددة أصحاب المصلحة والمعنية بالطاقة التابعة لها من أجل النهوض بالممارسات المراعية للتنوع البيولوجي في قطاع الطاقة؛</w:t>
      </w:r>
    </w:p>
    <w:p w:rsidR="00BD6227" w:rsidRPr="005E4A5F" w:rsidRDefault="00BD6227" w:rsidP="00833509">
      <w:pPr>
        <w:numPr>
          <w:ilvl w:val="0"/>
          <w:numId w:val="3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يحث</w:t>
      </w:r>
      <w:r w:rsidRPr="005E4A5F">
        <w:rPr>
          <w:rFonts w:ascii="Simplified Arabic" w:eastAsiaTheme="minorHAnsi" w:hAnsi="Simplified Arabic"/>
          <w:rtl/>
        </w:rPr>
        <w:t xml:space="preserve"> الأطراف، </w:t>
      </w:r>
      <w:r w:rsidRPr="005E4A5F">
        <w:rPr>
          <w:rFonts w:ascii="Simplified Arabic" w:eastAsiaTheme="minorHAnsi" w:hAnsi="Simplified Arabic"/>
          <w:i/>
          <w:iCs/>
          <w:rtl/>
        </w:rPr>
        <w:t xml:space="preserve">ويدعو </w:t>
      </w:r>
      <w:r w:rsidRPr="005E4A5F">
        <w:rPr>
          <w:rFonts w:ascii="Simplified Arabic" w:eastAsiaTheme="minorHAnsi" w:hAnsi="Simplified Arabic"/>
          <w:rtl/>
        </w:rPr>
        <w:t>الحكومات الأخرى والشركاء وأصحاب المصلحة المعنيين إلى تنفيذ مقررات مؤتمر الأطراف السابقة ذا</w:t>
      </w:r>
      <w:r>
        <w:rPr>
          <w:rFonts w:ascii="Simplified Arabic" w:eastAsiaTheme="minorHAnsi" w:hAnsi="Simplified Arabic"/>
          <w:rtl/>
        </w:rPr>
        <w:t>ت الصلة بتعميم التنوع البيولوجي</w:t>
      </w:r>
      <w:r w:rsidRPr="005E4A5F">
        <w:rPr>
          <w:rFonts w:ascii="Simplified Arabic" w:eastAsiaTheme="minorHAnsi" w:hAnsi="Simplified Arabic"/>
          <w:rtl/>
        </w:rPr>
        <w:t>؛</w:t>
      </w:r>
    </w:p>
    <w:p w:rsidR="00BD6227" w:rsidRPr="00291A49" w:rsidRDefault="00BD6227" w:rsidP="00833509">
      <w:pPr>
        <w:numPr>
          <w:ilvl w:val="0"/>
          <w:numId w:val="37"/>
        </w:numPr>
        <w:spacing w:after="100" w:line="204" w:lineRule="auto"/>
        <w:ind w:left="0" w:firstLine="720"/>
        <w:jc w:val="both"/>
        <w:rPr>
          <w:rFonts w:ascii="Simplified Arabic" w:eastAsiaTheme="minorHAnsi" w:hAnsi="Simplified Arabic"/>
        </w:rPr>
      </w:pPr>
      <w:r w:rsidRPr="00291A49">
        <w:rPr>
          <w:rFonts w:ascii="Simplified Arabic" w:eastAsiaTheme="minorHAnsi" w:hAnsi="Simplified Arabic"/>
          <w:i/>
          <w:iCs/>
          <w:rtl/>
        </w:rPr>
        <w:t>يشجع</w:t>
      </w:r>
      <w:r w:rsidRPr="00291A49">
        <w:rPr>
          <w:rFonts w:ascii="Simplified Arabic" w:eastAsiaTheme="minorHAnsi" w:hAnsi="Simplified Arabic"/>
          <w:rtl/>
        </w:rPr>
        <w:t xml:space="preserve"> الأطراف والحكومات الأخرى وأصحاب المصلحة المعنيين، ولا سيما الكيانات العامة والخاصة التي تعمل في قطاعات الطاقة والتعدين</w:t>
      </w:r>
      <w:r>
        <w:rPr>
          <w:rFonts w:ascii="Simplified Arabic" w:eastAsiaTheme="minorHAnsi" w:hAnsi="Simplified Arabic" w:hint="cs"/>
          <w:rtl/>
        </w:rPr>
        <w:t>،</w:t>
      </w:r>
      <w:r w:rsidRPr="00291A49">
        <w:rPr>
          <w:rFonts w:ascii="Simplified Arabic" w:eastAsiaTheme="minorHAnsi" w:hAnsi="Simplified Arabic"/>
          <w:rtl/>
        </w:rPr>
        <w:t xml:space="preserve"> والبنية التحتية</w:t>
      </w:r>
      <w:r>
        <w:rPr>
          <w:rFonts w:ascii="Simplified Arabic" w:eastAsiaTheme="minorHAnsi" w:hAnsi="Simplified Arabic" w:hint="cs"/>
          <w:rtl/>
        </w:rPr>
        <w:t>،</w:t>
      </w:r>
      <w:r w:rsidRPr="00291A49">
        <w:rPr>
          <w:rFonts w:ascii="Simplified Arabic" w:eastAsiaTheme="minorHAnsi" w:hAnsi="Simplified Arabic"/>
          <w:rtl/>
        </w:rPr>
        <w:t xml:space="preserve"> والصناعات التحويلية والتجهيز، حسب الاقتضاء، وفقا للقدرات والظروف والأولويات واللوائح الوطنية على ما يلي:</w:t>
      </w:r>
    </w:p>
    <w:p w:rsidR="00BD6227" w:rsidRPr="005E4A5F" w:rsidRDefault="00BD6227" w:rsidP="00BD6227">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rtl/>
        </w:rPr>
        <w:t>(أ)</w:t>
      </w:r>
      <w:r w:rsidRPr="005E4A5F">
        <w:rPr>
          <w:rFonts w:ascii="Simplified Arabic" w:eastAsiaTheme="minorHAnsi" w:hAnsi="Simplified Arabic"/>
          <w:rtl/>
        </w:rPr>
        <w:tab/>
        <w:t xml:space="preserve">الإحاطة علما بالاتجاهات في القطاعات المعنية فيما يتعلق بآثارها وتبعياتها المحتملة على التنوع البيولوجي بغية تحديد الفرص لتعميم التنوع البيولوجي؛ </w:t>
      </w:r>
    </w:p>
    <w:p w:rsidR="00BD6227" w:rsidRPr="005E4A5F" w:rsidRDefault="00BD6227" w:rsidP="00BD6227">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rtl/>
        </w:rPr>
        <w:t>(ب)</w:t>
      </w:r>
      <w:r w:rsidRPr="005E4A5F">
        <w:rPr>
          <w:rFonts w:ascii="Simplified Arabic" w:eastAsiaTheme="minorHAnsi" w:hAnsi="Simplified Arabic"/>
          <w:rtl/>
        </w:rPr>
        <w:tab/>
        <w:t>إدراج نُهج لحفظ التنوع البيولوجي ووظائف وخدمات النظم الإيكولوجية وتعزيزه واستخدامه المستدام في القرارات المتخذة في المراحل الأولية من الاستثمار في هذه القطاعات، من خلال الأدوات المتاحة مثل التقييمات البيئية الاستراتيجية، والتخطيط المكاني المتكامل، بما في ذل</w:t>
      </w:r>
      <w:r>
        <w:rPr>
          <w:rFonts w:ascii="Simplified Arabic" w:eastAsiaTheme="minorHAnsi" w:hAnsi="Simplified Arabic"/>
          <w:rtl/>
        </w:rPr>
        <w:t>ك تقييم بدائل لهذه الاستثمارات؛</w:t>
      </w:r>
    </w:p>
    <w:p w:rsidR="00BD6227" w:rsidRPr="005E4A5F" w:rsidRDefault="00BD6227" w:rsidP="00BD622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lastRenderedPageBreak/>
        <w:t>(ج)</w:t>
      </w:r>
      <w:r w:rsidRPr="005E4A5F">
        <w:rPr>
          <w:rFonts w:ascii="Simplified Arabic" w:eastAsiaTheme="minorHAnsi" w:hAnsi="Simplified Arabic"/>
          <w:rtl/>
        </w:rPr>
        <w:tab/>
        <w:t>تطبيق أفضل الممارسات بشأن تقييمات الأثر البيئي</w:t>
      </w:r>
      <w:r w:rsidRPr="005E4A5F">
        <w:rPr>
          <w:rStyle w:val="FootnoteReference"/>
          <w:rFonts w:ascii="Simplified Arabic" w:eastAsiaTheme="minorHAnsi" w:hAnsi="Simplified Arabic"/>
          <w:rtl/>
        </w:rPr>
        <w:footnoteReference w:id="223"/>
      </w:r>
      <w:r w:rsidRPr="005E4A5F">
        <w:rPr>
          <w:rFonts w:ascii="Simplified Arabic" w:eastAsiaTheme="minorHAnsi" w:hAnsi="Simplified Arabic"/>
          <w:rtl/>
        </w:rPr>
        <w:t xml:space="preserve"> وتعميم التنوع البيولوجي في القرارات، بما في ذلك القرارات الخاصة بالمؤسسات المالية العامة والخاصة، المتعلقة بالموافقة على المشاريع والاستثمارات في هذه القطاعات؛</w:t>
      </w:r>
    </w:p>
    <w:p w:rsidR="00BD6227" w:rsidRPr="005E4A5F" w:rsidRDefault="00BD6227" w:rsidP="00BD622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(د)</w:t>
      </w:r>
      <w:r w:rsidRPr="005E4A5F">
        <w:rPr>
          <w:rFonts w:ascii="Simplified Arabic" w:eastAsiaTheme="minorHAnsi" w:hAnsi="Simplified Arabic"/>
          <w:rtl/>
        </w:rPr>
        <w:tab/>
        <w:t>تطبيق التسلسل الهرمي لتخفيف الأثر عند تخطيط وتصميم مشاريع وخطط جديدة؛</w:t>
      </w:r>
    </w:p>
    <w:p w:rsidR="00BD6227" w:rsidRPr="005E4A5F" w:rsidRDefault="00BD6227" w:rsidP="00BD6227">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rtl/>
        </w:rPr>
        <w:t>(ه)</w:t>
      </w:r>
      <w:r w:rsidRPr="005E4A5F">
        <w:rPr>
          <w:rFonts w:ascii="Simplified Arabic" w:eastAsiaTheme="minorHAnsi" w:hAnsi="Simplified Arabic"/>
          <w:rtl/>
        </w:rPr>
        <w:tab/>
        <w:t>استعراض الأطر والسياسات والمم</w:t>
      </w:r>
      <w:r>
        <w:rPr>
          <w:rFonts w:ascii="Simplified Arabic" w:eastAsiaTheme="minorHAnsi" w:hAnsi="Simplified Arabic"/>
          <w:rtl/>
        </w:rPr>
        <w:t xml:space="preserve">ارسات القانونية، وحسب الاقتضاء </w:t>
      </w:r>
      <w:r w:rsidRPr="005E4A5F">
        <w:rPr>
          <w:rFonts w:ascii="Simplified Arabic" w:eastAsiaTheme="minorHAnsi" w:hAnsi="Simplified Arabic"/>
          <w:rtl/>
        </w:rPr>
        <w:t>تحديثها، لتعزيز تعميم التنوع البيولوجي في قطاعات الطاقة والتعدين، والبنية التحتية، وال</w:t>
      </w:r>
      <w:r>
        <w:rPr>
          <w:rFonts w:ascii="Simplified Arabic" w:eastAsiaTheme="minorHAnsi" w:hAnsi="Simplified Arabic" w:hint="cs"/>
          <w:rtl/>
        </w:rPr>
        <w:t>صناعات التحويلية</w:t>
      </w:r>
      <w:r w:rsidRPr="005E4A5F">
        <w:rPr>
          <w:rFonts w:ascii="Simplified Arabic" w:eastAsiaTheme="minorHAnsi" w:hAnsi="Simplified Arabic"/>
          <w:rtl/>
        </w:rPr>
        <w:t xml:space="preserve"> والتجهيز، بما في ذلك تدابير الضمانات</w:t>
      </w:r>
      <w:r>
        <w:rPr>
          <w:rFonts w:ascii="Simplified Arabic" w:eastAsiaTheme="minorHAnsi" w:hAnsi="Simplified Arabic" w:hint="cs"/>
          <w:rtl/>
        </w:rPr>
        <w:t>،</w:t>
      </w:r>
      <w:r w:rsidRPr="005E4A5F">
        <w:rPr>
          <w:rFonts w:ascii="Simplified Arabic" w:eastAsiaTheme="minorHAnsi" w:hAnsi="Simplified Arabic"/>
          <w:rtl/>
        </w:rPr>
        <w:t xml:space="preserve"> مثل المشاورات وتدابير الرصد والإشراف، من أجل الحصول على الموافقة الحرة المسبقة عن علم، </w:t>
      </w:r>
      <w:r>
        <w:rPr>
          <w:rFonts w:ascii="Simplified Arabic" w:eastAsiaTheme="minorHAnsi" w:hAnsi="Simplified Arabic" w:hint="cs"/>
          <w:rtl/>
        </w:rPr>
        <w:t xml:space="preserve">مع </w:t>
      </w:r>
      <w:r w:rsidRPr="005E4A5F">
        <w:rPr>
          <w:rFonts w:ascii="Simplified Arabic" w:eastAsiaTheme="minorHAnsi" w:hAnsi="Simplified Arabic"/>
          <w:rtl/>
        </w:rPr>
        <w:t>المشاركة الكاملة والفعالة للقطاعات المعنية</w:t>
      </w:r>
      <w:r>
        <w:rPr>
          <w:rFonts w:ascii="Simplified Arabic" w:eastAsiaTheme="minorHAnsi" w:hAnsi="Simplified Arabic" w:hint="cs"/>
          <w:rtl/>
        </w:rPr>
        <w:t>،</w:t>
      </w:r>
      <w:r w:rsidRPr="005E4A5F">
        <w:rPr>
          <w:rFonts w:ascii="Simplified Arabic" w:eastAsiaTheme="minorHAnsi" w:hAnsi="Simplified Arabic"/>
          <w:rtl/>
        </w:rPr>
        <w:t xml:space="preserve"> والشعوب الأصلية والمجتمعات المحلية</w:t>
      </w:r>
      <w:r>
        <w:rPr>
          <w:rFonts w:ascii="Simplified Arabic" w:eastAsiaTheme="minorHAnsi" w:hAnsi="Simplified Arabic" w:hint="cs"/>
          <w:rtl/>
        </w:rPr>
        <w:t>،</w:t>
      </w:r>
      <w:r w:rsidRPr="005E4A5F">
        <w:rPr>
          <w:rFonts w:ascii="Simplified Arabic" w:eastAsiaTheme="minorHAnsi" w:hAnsi="Simplified Arabic"/>
          <w:rtl/>
        </w:rPr>
        <w:t xml:space="preserve"> والأوساط الأكاديمية والنساء والشباب وغيرهم من أصحاب المصلحة المعنيين؛</w:t>
      </w:r>
    </w:p>
    <w:p w:rsidR="00BD6227" w:rsidRPr="005E4A5F" w:rsidRDefault="00BD6227" w:rsidP="00BD6227">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rtl/>
        </w:rPr>
        <w:t>(</w:t>
      </w:r>
      <w:r>
        <w:rPr>
          <w:rFonts w:ascii="Simplified Arabic" w:eastAsiaTheme="minorHAnsi" w:hAnsi="Simplified Arabic" w:hint="cs"/>
          <w:rtl/>
        </w:rPr>
        <w:t>و</w:t>
      </w:r>
      <w:r w:rsidRPr="005E4A5F">
        <w:rPr>
          <w:rFonts w:ascii="Simplified Arabic" w:eastAsiaTheme="minorHAnsi" w:hAnsi="Simplified Arabic"/>
          <w:rtl/>
        </w:rPr>
        <w:t>)</w:t>
      </w:r>
      <w:r>
        <w:rPr>
          <w:rFonts w:ascii="Simplified Arabic" w:eastAsiaTheme="minorHAnsi" w:hAnsi="Simplified Arabic" w:hint="cs"/>
          <w:rtl/>
        </w:rPr>
        <w:tab/>
      </w:r>
      <w:r w:rsidRPr="005E4A5F">
        <w:rPr>
          <w:rFonts w:ascii="Simplified Arabic" w:eastAsiaTheme="minorHAnsi" w:hAnsi="Simplified Arabic"/>
          <w:rtl/>
        </w:rPr>
        <w:t xml:space="preserve">تقديم، حسب الاقتضاء، </w:t>
      </w:r>
      <w:r>
        <w:rPr>
          <w:rFonts w:ascii="Simplified Arabic" w:eastAsiaTheme="minorHAnsi" w:hAnsi="Simplified Arabic" w:hint="cs"/>
          <w:rtl/>
        </w:rPr>
        <w:t>حوافز</w:t>
      </w:r>
      <w:r w:rsidRPr="005E4A5F">
        <w:rPr>
          <w:rFonts w:ascii="Simplified Arabic" w:eastAsiaTheme="minorHAnsi" w:hAnsi="Simplified Arabic"/>
          <w:rtl/>
        </w:rPr>
        <w:t xml:space="preserve"> فعالة لتعميم التنوع البيولوجي في قطاعات الطاقة والتعدين، والبنية التحتية، والصناعات التحويلية والتجهيز، بما يتماشى مع الالتزامات الدولية،</w:t>
      </w:r>
    </w:p>
    <w:p w:rsidR="00BD6227" w:rsidRPr="005E4A5F" w:rsidRDefault="00BD6227" w:rsidP="00BD622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w:t>
      </w:r>
      <w:r>
        <w:rPr>
          <w:rFonts w:ascii="Simplified Arabic" w:eastAsiaTheme="minorHAnsi" w:hAnsi="Simplified Arabic" w:hint="cs"/>
          <w:rtl/>
        </w:rPr>
        <w:t>ز)</w:t>
      </w:r>
      <w:r>
        <w:rPr>
          <w:rFonts w:ascii="Simplified Arabic" w:eastAsiaTheme="minorHAnsi" w:hAnsi="Simplified Arabic" w:hint="cs"/>
          <w:rtl/>
        </w:rPr>
        <w:tab/>
      </w:r>
      <w:r w:rsidRPr="005E4A5F">
        <w:rPr>
          <w:rFonts w:ascii="Simplified Arabic" w:eastAsiaTheme="minorHAnsi" w:hAnsi="Simplified Arabic"/>
          <w:rtl/>
        </w:rPr>
        <w:t>تشجيع وتعزيز أفضل الممارسات بشأن الاستهلاك والإنتاج المستدامين في قطاعات الطاقة والتعدين، والبنية التحتية، والصناعات التحويلية والتجهيز</w:t>
      </w:r>
      <w:r>
        <w:rPr>
          <w:rFonts w:ascii="Simplified Arabic" w:eastAsiaTheme="minorHAnsi" w:hAnsi="Simplified Arabic" w:hint="cs"/>
          <w:rtl/>
        </w:rPr>
        <w:t>،</w:t>
      </w:r>
      <w:r w:rsidRPr="005E4A5F">
        <w:rPr>
          <w:rFonts w:ascii="Simplified Arabic" w:eastAsiaTheme="minorHAnsi" w:hAnsi="Simplified Arabic"/>
          <w:rtl/>
        </w:rPr>
        <w:t xml:space="preserve"> والقطاعات الأخرى التي تعمل لصالح حفظ التنوع البيولوجي واستخدامه المستدام؛</w:t>
      </w:r>
    </w:p>
    <w:p w:rsidR="00BD6227" w:rsidRPr="005E4A5F" w:rsidRDefault="00BD6227" w:rsidP="00BD6227">
      <w:pPr>
        <w:spacing w:after="100" w:line="204" w:lineRule="auto"/>
        <w:ind w:firstLine="720"/>
        <w:jc w:val="both"/>
        <w:rPr>
          <w:rFonts w:ascii="Simplified Arabic" w:eastAsiaTheme="minorHAnsi" w:hAnsi="Simplified Arabic"/>
        </w:rPr>
      </w:pPr>
      <w:r w:rsidRPr="00291A49">
        <w:rPr>
          <w:rFonts w:ascii="Simplified Arabic" w:eastAsiaTheme="minorHAnsi" w:hAnsi="Simplified Arabic"/>
          <w:rtl/>
        </w:rPr>
        <w:t>(</w:t>
      </w:r>
      <w:r>
        <w:rPr>
          <w:rFonts w:ascii="Simplified Arabic" w:eastAsiaTheme="minorHAnsi" w:hAnsi="Simplified Arabic" w:hint="cs"/>
          <w:rtl/>
        </w:rPr>
        <w:t>ح</w:t>
      </w:r>
      <w:r w:rsidRPr="00291A49">
        <w:rPr>
          <w:rFonts w:ascii="Simplified Arabic" w:eastAsiaTheme="minorHAnsi" w:hAnsi="Simplified Arabic"/>
          <w:rtl/>
        </w:rPr>
        <w:t>)</w:t>
      </w:r>
      <w:r w:rsidRPr="00291A49">
        <w:rPr>
          <w:rFonts w:ascii="Simplified Arabic" w:eastAsiaTheme="minorHAnsi" w:hAnsi="Simplified Arabic"/>
          <w:rtl/>
        </w:rPr>
        <w:tab/>
        <w:t xml:space="preserve">استعراض الأدوات الحالية، بما في ذلك السياسات الموجهة لتخطيط الأعمال والتصميم والإمداد وسلاسل القيمة والمشتريات المستدامة والاستهلاك </w:t>
      </w:r>
      <w:r>
        <w:rPr>
          <w:rFonts w:ascii="Simplified Arabic" w:eastAsiaTheme="minorHAnsi" w:hAnsi="Simplified Arabic" w:hint="cs"/>
          <w:rtl/>
        </w:rPr>
        <w:t xml:space="preserve">المستدام </w:t>
      </w:r>
      <w:r w:rsidRPr="00291A49">
        <w:rPr>
          <w:rFonts w:ascii="Simplified Arabic" w:eastAsiaTheme="minorHAnsi" w:hAnsi="Simplified Arabic"/>
          <w:rtl/>
        </w:rPr>
        <w:t>والسياسات المماثلة، وحسب الاقتضاء واستخدامها، لتعزيز الإنتاج والاستهلاك المستدامين والمتعلقين بالتنوع البيولوجي في قطاعات الطاقة والتعدين</w:t>
      </w:r>
      <w:r>
        <w:rPr>
          <w:rFonts w:ascii="Simplified Arabic" w:eastAsiaTheme="minorHAnsi" w:hAnsi="Simplified Arabic" w:hint="cs"/>
          <w:rtl/>
        </w:rPr>
        <w:t>،</w:t>
      </w:r>
      <w:r w:rsidRPr="00291A49">
        <w:rPr>
          <w:rFonts w:ascii="Simplified Arabic" w:eastAsiaTheme="minorHAnsi" w:hAnsi="Simplified Arabic"/>
          <w:rtl/>
        </w:rPr>
        <w:t xml:space="preserve"> والبنية التحتية</w:t>
      </w:r>
      <w:r>
        <w:rPr>
          <w:rFonts w:ascii="Simplified Arabic" w:eastAsiaTheme="minorHAnsi" w:hAnsi="Simplified Arabic" w:hint="cs"/>
          <w:rtl/>
        </w:rPr>
        <w:t>،</w:t>
      </w:r>
      <w:r w:rsidRPr="00291A49">
        <w:rPr>
          <w:rFonts w:ascii="Simplified Arabic" w:eastAsiaTheme="minorHAnsi" w:hAnsi="Simplified Arabic"/>
          <w:rtl/>
        </w:rPr>
        <w:t xml:space="preserve"> والصناعات التحويلية والتجهيز</w:t>
      </w:r>
      <w:r>
        <w:rPr>
          <w:rFonts w:ascii="Simplified Arabic" w:eastAsiaTheme="minorHAnsi" w:hAnsi="Simplified Arabic" w:hint="cs"/>
          <w:rtl/>
        </w:rPr>
        <w:t>،</w:t>
      </w:r>
      <w:r w:rsidRPr="00291A49">
        <w:rPr>
          <w:rFonts w:ascii="Simplified Arabic" w:eastAsiaTheme="minorHAnsi" w:hAnsi="Simplified Arabic"/>
          <w:rtl/>
        </w:rPr>
        <w:t xml:space="preserve"> لتحويل الأسواق نحو الاستهلاك والإنتاج والابتكار الأكثر استدامة، فضلا عن مواصلة التعاون ووضع وتنفيذ السياسات والتدابير الأخرى</w:t>
      </w:r>
      <w:r>
        <w:rPr>
          <w:rFonts w:ascii="Simplified Arabic" w:eastAsiaTheme="minorHAnsi" w:hAnsi="Simplified Arabic" w:hint="cs"/>
          <w:rtl/>
        </w:rPr>
        <w:t xml:space="preserve"> للشركات</w:t>
      </w:r>
      <w:r w:rsidRPr="00291A49">
        <w:rPr>
          <w:rFonts w:ascii="Simplified Arabic" w:eastAsiaTheme="minorHAnsi" w:hAnsi="Simplified Arabic"/>
          <w:rtl/>
        </w:rPr>
        <w:t>؛</w:t>
      </w:r>
    </w:p>
    <w:p w:rsidR="00BD6227" w:rsidRPr="005E4A5F" w:rsidRDefault="00BD6227" w:rsidP="00BD6227">
      <w:pPr>
        <w:spacing w:after="100" w:line="204" w:lineRule="auto"/>
        <w:ind w:firstLine="720"/>
        <w:jc w:val="both"/>
        <w:rPr>
          <w:rFonts w:ascii="Simplified Arabic" w:eastAsiaTheme="minorHAnsi" w:hAnsi="Simplified Arabic"/>
          <w:rtl/>
        </w:rPr>
      </w:pPr>
      <w:r w:rsidRPr="00291A49">
        <w:rPr>
          <w:rFonts w:ascii="Simplified Arabic" w:eastAsiaTheme="minorHAnsi" w:hAnsi="Simplified Arabic"/>
          <w:rtl/>
        </w:rPr>
        <w:t>(</w:t>
      </w:r>
      <w:r>
        <w:rPr>
          <w:rFonts w:ascii="Simplified Arabic" w:eastAsiaTheme="minorHAnsi" w:hAnsi="Simplified Arabic" w:hint="cs"/>
          <w:rtl/>
        </w:rPr>
        <w:t>ط</w:t>
      </w:r>
      <w:r w:rsidRPr="00291A49">
        <w:rPr>
          <w:rFonts w:ascii="Simplified Arabic" w:eastAsiaTheme="minorHAnsi" w:hAnsi="Simplified Arabic"/>
          <w:rtl/>
        </w:rPr>
        <w:t>)</w:t>
      </w:r>
      <w:r w:rsidRPr="00291A49">
        <w:rPr>
          <w:rFonts w:ascii="Simplified Arabic" w:eastAsiaTheme="minorHAnsi" w:hAnsi="Simplified Arabic"/>
          <w:rtl/>
        </w:rPr>
        <w:tab/>
        <w:t xml:space="preserve">استعراض وتحديث، حسب الاقتضاء، الأطر القانونية والسياسات والممارسات لتعزيز تعميم حفظ التنوع البيولوجي واستخدامه المستدام في السياسات الاجتماعية الاقتصادية وسياسات </w:t>
      </w:r>
      <w:r>
        <w:rPr>
          <w:rFonts w:ascii="Simplified Arabic" w:eastAsiaTheme="minorHAnsi" w:hAnsi="Simplified Arabic" w:hint="cs"/>
          <w:rtl/>
        </w:rPr>
        <w:t>قطاع</w:t>
      </w:r>
      <w:r w:rsidRPr="00291A49">
        <w:rPr>
          <w:rFonts w:ascii="Simplified Arabic" w:eastAsiaTheme="minorHAnsi" w:hAnsi="Simplified Arabic"/>
          <w:rtl/>
        </w:rPr>
        <w:t xml:space="preserve"> الأعمال والتخطيط، بما في ذلك من خلال الحوافز لأفضل الممارسات في سلاسل الإمداد، والإنتاج والاستهلاك المستدامين والتدابير على نطاق المواقع أو مصانع الإنتاج، ومطالبة الشركات بالإبلاغ عن تبعيات التنوع البيولوجي والآثار عليه، واعتماد أو تحديث القوانين المتعلقة بالمشتريات المستدامة</w:t>
      </w:r>
      <w:r>
        <w:rPr>
          <w:rFonts w:ascii="Simplified Arabic" w:eastAsiaTheme="minorHAnsi" w:hAnsi="Simplified Arabic" w:hint="cs"/>
          <w:rtl/>
        </w:rPr>
        <w:t>،</w:t>
      </w:r>
      <w:r w:rsidRPr="00291A49">
        <w:rPr>
          <w:rFonts w:ascii="Simplified Arabic" w:eastAsiaTheme="minorHAnsi" w:hAnsi="Simplified Arabic"/>
          <w:rtl/>
        </w:rPr>
        <w:t xml:space="preserve"> والسياسات المماثلة لتحويل الأسواق نحو منتجات وتكنولوجيات أكثر استدامة؛</w:t>
      </w:r>
    </w:p>
    <w:p w:rsidR="00BD6227" w:rsidRPr="005E4A5F" w:rsidRDefault="00BD6227" w:rsidP="00BD622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w:t>
      </w:r>
      <w:r>
        <w:rPr>
          <w:rFonts w:ascii="Simplified Arabic" w:eastAsiaTheme="minorHAnsi" w:hAnsi="Simplified Arabic" w:hint="cs"/>
          <w:rtl/>
        </w:rPr>
        <w:t>ي</w:t>
      </w:r>
      <w:r w:rsidRPr="005E4A5F">
        <w:rPr>
          <w:rFonts w:ascii="Simplified Arabic" w:eastAsiaTheme="minorHAnsi" w:hAnsi="Simplified Arabic"/>
          <w:rtl/>
        </w:rPr>
        <w:t>)</w:t>
      </w:r>
      <w:r w:rsidRPr="005E4A5F">
        <w:rPr>
          <w:rFonts w:ascii="Simplified Arabic" w:eastAsiaTheme="minorHAnsi" w:hAnsi="Simplified Arabic"/>
          <w:rtl/>
        </w:rPr>
        <w:tab/>
        <w:t>تصميم وتنفيذ، حسب الاقتضاء، تدابير لتشجيع استثمارات قطاع الأعمال والقطاع المالي لتعميم التنوع البيولوجي في جميع القطاعات، بما في ذلك تدابير لتشجيع الكشف العلني عن أنشطة الشركات ذات الصلة بالتنوع البيولوجي وتشجيع القطاع المالي على وضع نُهج لتعميم</w:t>
      </w:r>
      <w:r>
        <w:rPr>
          <w:rFonts w:ascii="Simplified Arabic" w:eastAsiaTheme="minorHAnsi" w:hAnsi="Simplified Arabic" w:hint="cs"/>
          <w:rtl/>
        </w:rPr>
        <w:t xml:space="preserve"> قيم</w:t>
      </w:r>
      <w:r w:rsidRPr="005E4A5F">
        <w:rPr>
          <w:rFonts w:ascii="Simplified Arabic" w:eastAsiaTheme="minorHAnsi" w:hAnsi="Simplified Arabic"/>
          <w:rtl/>
        </w:rPr>
        <w:t xml:space="preserve"> التنوع البيولوجي </w:t>
      </w:r>
      <w:r>
        <w:rPr>
          <w:rFonts w:ascii="Simplified Arabic" w:eastAsiaTheme="minorHAnsi" w:hAnsi="Simplified Arabic" w:hint="cs"/>
          <w:rtl/>
        </w:rPr>
        <w:t xml:space="preserve">والنظم الإيكولوجية </w:t>
      </w:r>
      <w:r w:rsidRPr="005E4A5F">
        <w:rPr>
          <w:rFonts w:ascii="Simplified Arabic" w:eastAsiaTheme="minorHAnsi" w:hAnsi="Simplified Arabic"/>
          <w:rtl/>
        </w:rPr>
        <w:t>في التمويل والاستثمار</w:t>
      </w:r>
      <w:r>
        <w:rPr>
          <w:rFonts w:ascii="Simplified Arabic" w:eastAsiaTheme="minorHAnsi" w:hAnsi="Simplified Arabic" w:hint="cs"/>
          <w:rtl/>
        </w:rPr>
        <w:t xml:space="preserve"> وفقا للفقرة 9(ب)(2) من المقرر 10/3</w:t>
      </w:r>
      <w:r w:rsidRPr="005E4A5F">
        <w:rPr>
          <w:rFonts w:ascii="Simplified Arabic" w:eastAsiaTheme="minorHAnsi" w:hAnsi="Simplified Arabic"/>
          <w:rtl/>
        </w:rPr>
        <w:t>؛</w:t>
      </w:r>
    </w:p>
    <w:p w:rsidR="00BD6227" w:rsidRPr="005E4A5F" w:rsidRDefault="00BD6227" w:rsidP="00BD622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w:t>
      </w:r>
      <w:r>
        <w:rPr>
          <w:rFonts w:ascii="Simplified Arabic" w:eastAsiaTheme="minorHAnsi" w:hAnsi="Simplified Arabic" w:hint="cs"/>
          <w:rtl/>
        </w:rPr>
        <w:t>ك</w:t>
      </w:r>
      <w:r w:rsidRPr="005E4A5F">
        <w:rPr>
          <w:rFonts w:ascii="Simplified Arabic" w:eastAsiaTheme="minorHAnsi" w:hAnsi="Simplified Arabic"/>
          <w:rtl/>
        </w:rPr>
        <w:t>)</w:t>
      </w:r>
      <w:r w:rsidRPr="005E4A5F">
        <w:rPr>
          <w:rFonts w:ascii="Simplified Arabic" w:eastAsiaTheme="minorHAnsi" w:hAnsi="Simplified Arabic"/>
          <w:rtl/>
        </w:rPr>
        <w:tab/>
        <w:t>تشجيع تطبيق التكنولوجيا والبحث والتطوير والابتكار فيما يتعلق بالتعميم في قطاعات الطاقة والتعدين</w:t>
      </w:r>
      <w:r>
        <w:rPr>
          <w:rFonts w:ascii="Simplified Arabic" w:eastAsiaTheme="minorHAnsi" w:hAnsi="Simplified Arabic" w:hint="cs"/>
          <w:rtl/>
        </w:rPr>
        <w:t>،</w:t>
      </w:r>
      <w:r w:rsidRPr="005E4A5F">
        <w:rPr>
          <w:rFonts w:ascii="Simplified Arabic" w:eastAsiaTheme="minorHAnsi" w:hAnsi="Simplified Arabic"/>
          <w:rtl/>
        </w:rPr>
        <w:t xml:space="preserve"> والبنية التحتية</w:t>
      </w:r>
      <w:r>
        <w:rPr>
          <w:rFonts w:ascii="Simplified Arabic" w:eastAsiaTheme="minorHAnsi" w:hAnsi="Simplified Arabic" w:hint="cs"/>
          <w:rtl/>
        </w:rPr>
        <w:t>،</w:t>
      </w:r>
      <w:r w:rsidRPr="005E4A5F">
        <w:rPr>
          <w:rFonts w:ascii="Simplified Arabic" w:eastAsiaTheme="minorHAnsi" w:hAnsi="Simplified Arabic"/>
          <w:rtl/>
        </w:rPr>
        <w:t xml:space="preserve"> والصناعات التحويلية والتجهيز؛</w:t>
      </w:r>
    </w:p>
    <w:p w:rsidR="00BD6227" w:rsidRPr="005E4A5F" w:rsidRDefault="00BD6227" w:rsidP="00BD622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w:t>
      </w:r>
      <w:r>
        <w:rPr>
          <w:rFonts w:ascii="Simplified Arabic" w:eastAsiaTheme="minorHAnsi" w:hAnsi="Simplified Arabic" w:hint="cs"/>
          <w:rtl/>
        </w:rPr>
        <w:t>ل</w:t>
      </w:r>
      <w:r w:rsidRPr="005E4A5F">
        <w:rPr>
          <w:rFonts w:ascii="Simplified Arabic" w:eastAsiaTheme="minorHAnsi" w:hAnsi="Simplified Arabic"/>
          <w:rtl/>
        </w:rPr>
        <w:t>)</w:t>
      </w:r>
      <w:r w:rsidRPr="005E4A5F">
        <w:rPr>
          <w:rFonts w:ascii="Simplified Arabic" w:eastAsiaTheme="minorHAnsi" w:hAnsi="Simplified Arabic"/>
          <w:rtl/>
        </w:rPr>
        <w:tab/>
        <w:t>تقييم الفرص المتاحة للاستفادة من النُهج القائمة على النظم الإيكولوجية في قطاع</w:t>
      </w:r>
      <w:r>
        <w:rPr>
          <w:rFonts w:ascii="Simplified Arabic" w:eastAsiaTheme="minorHAnsi" w:hAnsi="Simplified Arabic" w:hint="cs"/>
          <w:rtl/>
        </w:rPr>
        <w:t>ات</w:t>
      </w:r>
      <w:r w:rsidRPr="005E4A5F">
        <w:rPr>
          <w:rFonts w:ascii="Simplified Arabic" w:eastAsiaTheme="minorHAnsi" w:hAnsi="Simplified Arabic"/>
          <w:rtl/>
        </w:rPr>
        <w:t xml:space="preserve"> الطاقة والتعدين</w:t>
      </w:r>
      <w:r>
        <w:rPr>
          <w:rFonts w:ascii="Simplified Arabic" w:eastAsiaTheme="minorHAnsi" w:hAnsi="Simplified Arabic" w:hint="cs"/>
          <w:rtl/>
        </w:rPr>
        <w:t>،</w:t>
      </w:r>
      <w:r w:rsidRPr="005E4A5F">
        <w:rPr>
          <w:rFonts w:ascii="Simplified Arabic" w:eastAsiaTheme="minorHAnsi" w:hAnsi="Simplified Arabic"/>
          <w:rtl/>
        </w:rPr>
        <w:t xml:space="preserve"> والبنية التحتية</w:t>
      </w:r>
      <w:r>
        <w:rPr>
          <w:rFonts w:ascii="Simplified Arabic" w:eastAsiaTheme="minorHAnsi" w:hAnsi="Simplified Arabic" w:hint="cs"/>
          <w:rtl/>
        </w:rPr>
        <w:t>،</w:t>
      </w:r>
      <w:r w:rsidRPr="005E4A5F">
        <w:rPr>
          <w:rFonts w:ascii="Simplified Arabic" w:eastAsiaTheme="minorHAnsi" w:hAnsi="Simplified Arabic"/>
          <w:rtl/>
        </w:rPr>
        <w:t xml:space="preserve"> والصناعات التحويلية والتجهيز، حسب الاقتضاء؛</w:t>
      </w:r>
    </w:p>
    <w:p w:rsidR="00BD6227" w:rsidRPr="005E4A5F" w:rsidRDefault="00BD6227" w:rsidP="00BD622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w:t>
      </w:r>
      <w:r>
        <w:rPr>
          <w:rFonts w:ascii="Simplified Arabic" w:eastAsiaTheme="minorHAnsi" w:hAnsi="Simplified Arabic" w:hint="cs"/>
          <w:rtl/>
        </w:rPr>
        <w:t>م</w:t>
      </w:r>
      <w:r w:rsidRPr="005E4A5F">
        <w:rPr>
          <w:rFonts w:ascii="Simplified Arabic" w:eastAsiaTheme="minorHAnsi" w:hAnsi="Simplified Arabic"/>
          <w:rtl/>
        </w:rPr>
        <w:t>)</w:t>
      </w:r>
      <w:r w:rsidRPr="005E4A5F">
        <w:rPr>
          <w:rFonts w:ascii="Simplified Arabic" w:eastAsiaTheme="minorHAnsi" w:hAnsi="Simplified Arabic"/>
          <w:rtl/>
        </w:rPr>
        <w:tab/>
        <w:t xml:space="preserve">إدماج التنوع البيولوجي ووظائف وخدمات النظم الإيكولوجية في تخطيط المدن وتطويرها، </w:t>
      </w:r>
      <w:r>
        <w:rPr>
          <w:rFonts w:ascii="Simplified Arabic" w:eastAsiaTheme="minorHAnsi" w:hAnsi="Simplified Arabic" w:hint="cs"/>
          <w:rtl/>
        </w:rPr>
        <w:t>بما في ذلك</w:t>
      </w:r>
      <w:r w:rsidRPr="005E4A5F">
        <w:rPr>
          <w:rFonts w:ascii="Simplified Arabic" w:eastAsiaTheme="minorHAnsi" w:hAnsi="Simplified Arabic"/>
          <w:rtl/>
        </w:rPr>
        <w:t xml:space="preserve"> نُهُج لحفظ التنوع البيولوجي ووظائف وخدمات النظم الإيكولوجية وتعزيزها واستعادتها واستخدامها على نحو مستدام في التخطيط المكاني عبر المدن والمناظر الطبيعية البرية والبحرية؛</w:t>
      </w:r>
    </w:p>
    <w:p w:rsidR="00BD6227" w:rsidRPr="005E4A5F" w:rsidRDefault="00BD6227" w:rsidP="00BD622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lastRenderedPageBreak/>
        <w:t>(</w:t>
      </w:r>
      <w:r>
        <w:rPr>
          <w:rFonts w:ascii="Simplified Arabic" w:eastAsiaTheme="minorHAnsi" w:hAnsi="Simplified Arabic" w:hint="cs"/>
          <w:rtl/>
        </w:rPr>
        <w:t>ن</w:t>
      </w:r>
      <w:r w:rsidRPr="005E4A5F">
        <w:rPr>
          <w:rFonts w:ascii="Simplified Arabic" w:eastAsiaTheme="minorHAnsi" w:hAnsi="Simplified Arabic"/>
          <w:rtl/>
        </w:rPr>
        <w:t>)</w:t>
      </w:r>
      <w:r w:rsidRPr="005E4A5F">
        <w:rPr>
          <w:rFonts w:ascii="Simplified Arabic" w:eastAsiaTheme="minorHAnsi" w:hAnsi="Simplified Arabic"/>
          <w:rtl/>
        </w:rPr>
        <w:tab/>
        <w:t>العمل مع الشعوب الأصلية والمجتمعات المحلية وجميع أصحاب المصلحة المعنيين عبر القطاعات العامة والخاصة والمجتمع المدني من أجل إنشاء وتعزيز آليات تنسيق لتيسير معالجة الأسباب الكامنة وراء فقدان التنوع البيولوجي وتعزيز تعميم التنوع البيولوجي في جميع القطاعات؛</w:t>
      </w:r>
    </w:p>
    <w:p w:rsidR="00BD6227" w:rsidRPr="005E4A5F" w:rsidRDefault="00BD6227" w:rsidP="00BD622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w:t>
      </w:r>
      <w:r>
        <w:rPr>
          <w:rFonts w:ascii="Simplified Arabic" w:eastAsiaTheme="minorHAnsi" w:hAnsi="Simplified Arabic" w:hint="cs"/>
          <w:rtl/>
        </w:rPr>
        <w:t>س</w:t>
      </w:r>
      <w:r w:rsidRPr="005E4A5F">
        <w:rPr>
          <w:rFonts w:ascii="Simplified Arabic" w:eastAsiaTheme="minorHAnsi" w:hAnsi="Simplified Arabic"/>
          <w:rtl/>
        </w:rPr>
        <w:t>)</w:t>
      </w:r>
      <w:r w:rsidRPr="005E4A5F">
        <w:rPr>
          <w:rFonts w:ascii="Simplified Arabic" w:eastAsiaTheme="minorHAnsi" w:hAnsi="Simplified Arabic"/>
          <w:rtl/>
        </w:rPr>
        <w:tab/>
        <w:t>إنشاء آليات تنسيق حكومية، وآليات لانخراط أصحاب المصلحة وإشراكهم، ومنصات معرفة متعددة أصحاب المصلحة، ومؤسسات المراجعة أو التقييم الحكومية المستقلة لتعزيز تعميم التنوع البيولوجي وتعزيز التنفيذ على المستوى الوطني؛</w:t>
      </w:r>
    </w:p>
    <w:p w:rsidR="00BD6227" w:rsidRPr="005E4A5F" w:rsidRDefault="00BD6227" w:rsidP="00BD622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w:t>
      </w:r>
      <w:r>
        <w:rPr>
          <w:rFonts w:ascii="Simplified Arabic" w:eastAsiaTheme="minorHAnsi" w:hAnsi="Simplified Arabic" w:hint="cs"/>
          <w:rtl/>
        </w:rPr>
        <w:t>ع</w:t>
      </w:r>
      <w:r w:rsidRPr="005E4A5F">
        <w:rPr>
          <w:rFonts w:ascii="Simplified Arabic" w:eastAsiaTheme="minorHAnsi" w:hAnsi="Simplified Arabic"/>
          <w:rtl/>
        </w:rPr>
        <w:t>)</w:t>
      </w:r>
      <w:r w:rsidRPr="005E4A5F">
        <w:rPr>
          <w:rFonts w:ascii="Simplified Arabic" w:eastAsiaTheme="minorHAnsi" w:hAnsi="Simplified Arabic"/>
          <w:rtl/>
        </w:rPr>
        <w:tab/>
        <w:t>إنشاء منصات معرفة لجمع الوكالات الحكومية على مختلف المستويات</w:t>
      </w:r>
      <w:r>
        <w:rPr>
          <w:rFonts w:ascii="Simplified Arabic" w:eastAsiaTheme="minorHAnsi" w:hAnsi="Simplified Arabic" w:hint="cs"/>
          <w:rtl/>
        </w:rPr>
        <w:t>،</w:t>
      </w:r>
      <w:r w:rsidRPr="005E4A5F">
        <w:rPr>
          <w:rFonts w:ascii="Simplified Arabic" w:eastAsiaTheme="minorHAnsi" w:hAnsi="Simplified Arabic"/>
          <w:rtl/>
        </w:rPr>
        <w:t xml:space="preserve"> وقطاع الأعمال والشعوب الأصلية والمجتمعات المحلية وأصحاب المصلحة لمعالجة هذه القضايا التقنية فيما يتعلق بتعميم التنوع البيولوجي، مع مراعاة المسائل المتعلقة بالإشراف البيئي والمسؤولية الاجتماعية </w:t>
      </w:r>
      <w:r>
        <w:rPr>
          <w:rFonts w:ascii="Simplified Arabic" w:eastAsiaTheme="minorHAnsi" w:hAnsi="Simplified Arabic" w:hint="cs"/>
          <w:rtl/>
        </w:rPr>
        <w:t>للشركات</w:t>
      </w:r>
      <w:r w:rsidRPr="005E4A5F">
        <w:rPr>
          <w:rFonts w:ascii="Simplified Arabic" w:eastAsiaTheme="minorHAnsi" w:hAnsi="Simplified Arabic"/>
          <w:rtl/>
        </w:rPr>
        <w:t>؛</w:t>
      </w:r>
    </w:p>
    <w:p w:rsidR="00BD6227" w:rsidRPr="005E4A5F" w:rsidRDefault="00BD6227" w:rsidP="00BD622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w:t>
      </w:r>
      <w:r>
        <w:rPr>
          <w:rFonts w:ascii="Simplified Arabic" w:eastAsiaTheme="minorHAnsi" w:hAnsi="Simplified Arabic" w:hint="cs"/>
          <w:rtl/>
        </w:rPr>
        <w:t>ف</w:t>
      </w:r>
      <w:r w:rsidRPr="005E4A5F">
        <w:rPr>
          <w:rFonts w:ascii="Simplified Arabic" w:eastAsiaTheme="minorHAnsi" w:hAnsi="Simplified Arabic"/>
          <w:rtl/>
        </w:rPr>
        <w:t>)</w:t>
      </w:r>
      <w:r w:rsidRPr="005E4A5F">
        <w:rPr>
          <w:rFonts w:ascii="Simplified Arabic" w:eastAsiaTheme="minorHAnsi" w:hAnsi="Simplified Arabic"/>
          <w:rtl/>
        </w:rPr>
        <w:tab/>
        <w:t>بناء القدرات وتعزيز بناء القدرات من أجل التعميم الفعال للتنوع البيولوجي؛</w:t>
      </w:r>
    </w:p>
    <w:p w:rsidR="00BD6227" w:rsidRPr="005E4A5F" w:rsidRDefault="00BD6227" w:rsidP="00833509">
      <w:pPr>
        <w:numPr>
          <w:ilvl w:val="0"/>
          <w:numId w:val="3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يدعو</w:t>
      </w:r>
      <w:r w:rsidRPr="005E4A5F">
        <w:rPr>
          <w:rFonts w:ascii="Simplified Arabic" w:eastAsiaTheme="minorHAnsi" w:hAnsi="Simplified Arabic"/>
          <w:rtl/>
        </w:rPr>
        <w:t xml:space="preserve"> الشركات إلى استخدام التصنيف المنقح لإجراءات الإبلاغ عن أنشطة الشركات المتعلقة بالتنوع البيولوجي، والإرشادات ذات الصلة التي أعدتها الأمينة التنفيذية؛</w:t>
      </w:r>
    </w:p>
    <w:p w:rsidR="00BD6227" w:rsidRPr="005E4A5F" w:rsidRDefault="00BD6227" w:rsidP="00833509">
      <w:pPr>
        <w:numPr>
          <w:ilvl w:val="0"/>
          <w:numId w:val="3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يدعو</w:t>
      </w:r>
      <w:r w:rsidRPr="005E4A5F">
        <w:rPr>
          <w:rFonts w:ascii="Simplified Arabic" w:eastAsiaTheme="minorHAnsi" w:hAnsi="Simplified Arabic"/>
          <w:rtl/>
        </w:rPr>
        <w:t xml:space="preserve"> مصارف التنمية متعددة الأطراف وشركات التأمين و</w:t>
      </w:r>
      <w:r>
        <w:rPr>
          <w:rFonts w:ascii="Simplified Arabic" w:eastAsiaTheme="minorHAnsi" w:hAnsi="Simplified Arabic" w:hint="cs"/>
          <w:rtl/>
        </w:rPr>
        <w:t xml:space="preserve">قطاع الأعمال، </w:t>
      </w:r>
      <w:r w:rsidRPr="005E4A5F">
        <w:rPr>
          <w:rFonts w:ascii="Simplified Arabic" w:eastAsiaTheme="minorHAnsi" w:hAnsi="Simplified Arabic"/>
          <w:rtl/>
        </w:rPr>
        <w:t>والمؤسسات المالية وغيرها من مصادر الاستثمار المالي لهذه القطاعات إلى زيادة وتحسين</w:t>
      </w:r>
      <w:r>
        <w:rPr>
          <w:rFonts w:ascii="Simplified Arabic" w:eastAsiaTheme="minorHAnsi" w:hAnsi="Simplified Arabic" w:hint="cs"/>
          <w:rtl/>
        </w:rPr>
        <w:t>،</w:t>
      </w:r>
      <w:r w:rsidRPr="005E4A5F">
        <w:rPr>
          <w:rFonts w:ascii="Simplified Arabic" w:eastAsiaTheme="minorHAnsi" w:hAnsi="Simplified Arabic"/>
          <w:rtl/>
        </w:rPr>
        <w:t xml:space="preserve"> حسب الاقتضاء</w:t>
      </w:r>
      <w:r>
        <w:rPr>
          <w:rFonts w:ascii="Simplified Arabic" w:eastAsiaTheme="minorHAnsi" w:hAnsi="Simplified Arabic" w:hint="cs"/>
          <w:rtl/>
        </w:rPr>
        <w:t>،</w:t>
      </w:r>
      <w:r w:rsidRPr="005E4A5F">
        <w:rPr>
          <w:rFonts w:ascii="Simplified Arabic" w:eastAsiaTheme="minorHAnsi" w:hAnsi="Simplified Arabic"/>
          <w:rtl/>
        </w:rPr>
        <w:t xml:space="preserve"> تنفيذ </w:t>
      </w:r>
      <w:r>
        <w:rPr>
          <w:rFonts w:ascii="Simplified Arabic" w:eastAsiaTheme="minorHAnsi" w:hAnsi="Simplified Arabic" w:hint="cs"/>
          <w:rtl/>
        </w:rPr>
        <w:t>أفضل ال</w:t>
      </w:r>
      <w:r w:rsidRPr="005E4A5F">
        <w:rPr>
          <w:rFonts w:ascii="Simplified Arabic" w:eastAsiaTheme="minorHAnsi" w:hAnsi="Simplified Arabic"/>
          <w:rtl/>
        </w:rPr>
        <w:t xml:space="preserve">ممارسات </w:t>
      </w:r>
      <w:r>
        <w:rPr>
          <w:rFonts w:ascii="Simplified Arabic" w:eastAsiaTheme="minorHAnsi" w:hAnsi="Simplified Arabic" w:hint="cs"/>
          <w:rtl/>
        </w:rPr>
        <w:t>ل</w:t>
      </w:r>
      <w:r w:rsidRPr="005E4A5F">
        <w:rPr>
          <w:rFonts w:ascii="Simplified Arabic" w:eastAsiaTheme="minorHAnsi" w:hAnsi="Simplified Arabic"/>
          <w:rtl/>
        </w:rPr>
        <w:t>حفظ التنوع البيولوجي واستخدامه المستدام</w:t>
      </w:r>
      <w:r>
        <w:rPr>
          <w:rFonts w:ascii="Simplified Arabic" w:eastAsiaTheme="minorHAnsi" w:hAnsi="Simplified Arabic" w:hint="cs"/>
          <w:rtl/>
        </w:rPr>
        <w:t>،</w:t>
      </w:r>
      <w:r w:rsidRPr="005E4A5F">
        <w:rPr>
          <w:rFonts w:ascii="Simplified Arabic" w:eastAsiaTheme="minorHAnsi" w:hAnsi="Simplified Arabic"/>
          <w:rtl/>
        </w:rPr>
        <w:t xml:space="preserve"> والضمانات الاجتماعية والبيئية على القرارات المتعلق</w:t>
      </w:r>
      <w:r>
        <w:rPr>
          <w:rFonts w:ascii="Simplified Arabic" w:eastAsiaTheme="minorHAnsi" w:hAnsi="Simplified Arabic"/>
          <w:rtl/>
        </w:rPr>
        <w:t>ة بالاستثمارات في هذه القطاعات؛</w:t>
      </w:r>
    </w:p>
    <w:p w:rsidR="00BD6227" w:rsidRPr="005E4A5F" w:rsidRDefault="00BD6227" w:rsidP="00833509">
      <w:pPr>
        <w:numPr>
          <w:ilvl w:val="0"/>
          <w:numId w:val="3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يدعو</w:t>
      </w:r>
      <w:r w:rsidRPr="005E4A5F">
        <w:rPr>
          <w:rFonts w:ascii="Simplified Arabic" w:eastAsiaTheme="minorHAnsi" w:hAnsi="Simplified Arabic"/>
          <w:rtl/>
        </w:rPr>
        <w:t xml:space="preserve"> المنظمات والمبادرات ذات الصلة إلى مواصلة تكثيف عملها لتحديد العناصر الرئيسية لتصميم وتعزيز وتنفيذ تعميم التنوع البيولوجي من قبل قطاع الأعمال والقطاع المالي، وتعزيز تبادل المعلومات والتعاون، وعلى وجه الخصوص من أجل</w:t>
      </w:r>
      <w:r w:rsidRPr="005E4A5F">
        <w:rPr>
          <w:rFonts w:ascii="Simplified Arabic" w:eastAsiaTheme="minorHAnsi" w:hAnsi="Simplified Arabic"/>
        </w:rPr>
        <w:t>:</w:t>
      </w:r>
    </w:p>
    <w:p w:rsidR="00BD6227" w:rsidRPr="005E4A5F" w:rsidRDefault="00BD6227" w:rsidP="00BD6227">
      <w:pPr>
        <w:spacing w:after="100" w:line="204" w:lineRule="auto"/>
        <w:ind w:firstLine="720"/>
        <w:jc w:val="both"/>
        <w:rPr>
          <w:rFonts w:ascii="Simplified Arabic" w:eastAsiaTheme="minorHAnsi" w:hAnsi="Simplified Arabic"/>
        </w:rPr>
      </w:pPr>
      <w:r w:rsidRPr="001A27FB">
        <w:rPr>
          <w:rFonts w:ascii="Simplified Arabic" w:eastAsiaTheme="minorHAnsi" w:hAnsi="Simplified Arabic"/>
          <w:rtl/>
        </w:rPr>
        <w:t>(أ)</w:t>
      </w:r>
      <w:r w:rsidRPr="001A27FB">
        <w:rPr>
          <w:rFonts w:ascii="Simplified Arabic" w:eastAsiaTheme="minorHAnsi" w:hAnsi="Simplified Arabic"/>
          <w:rtl/>
        </w:rPr>
        <w:tab/>
        <w:t>تحسين إدراج الشركات ل</w:t>
      </w:r>
      <w:r>
        <w:rPr>
          <w:rFonts w:ascii="Simplified Arabic" w:eastAsiaTheme="minorHAnsi" w:hAnsi="Simplified Arabic"/>
          <w:rtl/>
        </w:rPr>
        <w:t>أهمي</w:t>
      </w:r>
      <w:r>
        <w:rPr>
          <w:rFonts w:ascii="Simplified Arabic" w:eastAsiaTheme="minorHAnsi" w:hAnsi="Simplified Arabic" w:hint="cs"/>
          <w:rtl/>
        </w:rPr>
        <w:t>ة و</w:t>
      </w:r>
      <w:r w:rsidRPr="001A27FB">
        <w:rPr>
          <w:rFonts w:ascii="Simplified Arabic" w:eastAsiaTheme="minorHAnsi" w:hAnsi="Simplified Arabic"/>
          <w:rtl/>
        </w:rPr>
        <w:t>قيمة التنوع البيولوجي</w:t>
      </w:r>
      <w:r>
        <w:rPr>
          <w:rFonts w:ascii="Simplified Arabic" w:eastAsiaTheme="minorHAnsi" w:hAnsi="Simplified Arabic" w:hint="cs"/>
          <w:rtl/>
        </w:rPr>
        <w:t xml:space="preserve"> على النحو المنصوص عليه في الفقرة 11(ح) أعلاه في القطاعات و</w:t>
      </w:r>
      <w:r w:rsidRPr="001A27FB">
        <w:rPr>
          <w:rFonts w:ascii="Simplified Arabic" w:eastAsiaTheme="minorHAnsi" w:hAnsi="Simplified Arabic"/>
          <w:rtl/>
        </w:rPr>
        <w:t>تيسير تبادل الخبرات والممارسات الجيدة؛</w:t>
      </w:r>
    </w:p>
    <w:p w:rsidR="00BD6227" w:rsidRPr="005E4A5F" w:rsidRDefault="00BD6227" w:rsidP="00BD622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(ب)</w:t>
      </w:r>
      <w:r w:rsidRPr="005E4A5F">
        <w:rPr>
          <w:rFonts w:ascii="Simplified Arabic" w:eastAsiaTheme="minorHAnsi" w:hAnsi="Simplified Arabic"/>
          <w:rtl/>
        </w:rPr>
        <w:tab/>
        <w:t>وضع قياسات ومؤشرات وخطوط أساس وأدوات أخرى لقياس تبعيات التنوع البيولوجي في هذه القطاعات وأثرها على التنوع البيولوجي لتزويد مديري الأعمال بمعلومات موثوقة وذات مصداقية ويمكن التصر</w:t>
      </w:r>
      <w:r>
        <w:rPr>
          <w:rFonts w:ascii="Simplified Arabic" w:eastAsiaTheme="minorHAnsi" w:hAnsi="Simplified Arabic"/>
          <w:rtl/>
        </w:rPr>
        <w:t>ف على أساسها لتحسين صنع القرار؛</w:t>
      </w:r>
    </w:p>
    <w:p w:rsidR="00BD6227" w:rsidRPr="009F2095" w:rsidRDefault="00BD6227" w:rsidP="00B779BE">
      <w:pPr>
        <w:spacing w:after="100" w:line="204" w:lineRule="auto"/>
        <w:ind w:firstLine="720"/>
        <w:jc w:val="both"/>
        <w:rPr>
          <w:rFonts w:ascii="Simplified Arabic" w:eastAsiaTheme="minorHAnsi" w:hAnsi="Simplified Arabic"/>
          <w:vertAlign w:val="superscript"/>
          <w:rtl/>
        </w:rPr>
      </w:pPr>
      <w:r w:rsidRPr="005E4A5F">
        <w:rPr>
          <w:rFonts w:ascii="Simplified Arabic" w:eastAsiaTheme="minorHAnsi" w:hAnsi="Simplified Arabic"/>
          <w:rtl/>
        </w:rPr>
        <w:t>(ج)</w:t>
      </w:r>
      <w:r w:rsidRPr="005E4A5F">
        <w:rPr>
          <w:rFonts w:ascii="Simplified Arabic" w:eastAsiaTheme="minorHAnsi" w:hAnsi="Simplified Arabic"/>
          <w:rtl/>
        </w:rPr>
        <w:tab/>
        <w:t>وضع إرشادات محددة بشأن كيفية تعزيز مكونات آثار وتبعيات النظم الإيكولوجية والتنوع البيولوجي للإبلاغ الذي تقوم به الشركات مقابل خطة التنمية المستدامة لعام 2030 وأهداف التنمية المستدامة؛</w:t>
      </w:r>
      <w:r w:rsidR="003E3DE0">
        <w:rPr>
          <w:rFonts w:ascii="Simplified Arabic" w:eastAsiaTheme="minorHAnsi" w:hAnsi="Simplified Arabic" w:hint="cs"/>
          <w:vertAlign w:val="superscript"/>
          <w:rtl/>
        </w:rPr>
        <w:t>21</w:t>
      </w:r>
      <w:r w:rsidR="00B779BE">
        <w:rPr>
          <w:rFonts w:ascii="Simplified Arabic" w:eastAsiaTheme="minorHAnsi" w:hAnsi="Simplified Arabic" w:hint="cs"/>
          <w:vertAlign w:val="superscript"/>
          <w:rtl/>
        </w:rPr>
        <w:t>4</w:t>
      </w:r>
    </w:p>
    <w:p w:rsidR="00BD6227" w:rsidRPr="005E4A5F" w:rsidRDefault="00BD6227" w:rsidP="00BD622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(د)</w:t>
      </w:r>
      <w:r w:rsidRPr="005E4A5F">
        <w:rPr>
          <w:rFonts w:ascii="Simplified Arabic" w:eastAsiaTheme="minorHAnsi" w:hAnsi="Simplified Arabic"/>
          <w:rtl/>
        </w:rPr>
        <w:tab/>
        <w:t>تعزيز، حسب الاقتضاء، الروابط بين إطار منظومة الأمم المتحدة للمحاسبة البيئية والاقتصادية والأطر المحاسبية للتنوع البيولوجي والنظم الإيكولوجية التي يستخدمها قطاع الأعمال والقطاع المالي؛</w:t>
      </w:r>
    </w:p>
    <w:p w:rsidR="00BD6227" w:rsidRPr="005E4A5F" w:rsidRDefault="00BD6227" w:rsidP="003E3DE0">
      <w:pPr>
        <w:numPr>
          <w:ilvl w:val="0"/>
          <w:numId w:val="3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يقرر</w:t>
      </w:r>
      <w:r w:rsidRPr="005E4A5F">
        <w:rPr>
          <w:rFonts w:ascii="Simplified Arabic" w:eastAsiaTheme="minorHAnsi" w:hAnsi="Simplified Arabic"/>
          <w:rtl/>
        </w:rPr>
        <w:t xml:space="preserve"> وضع نهج استراتيجي طويل الأجل لتعميم التنوع البيولوجي؛</w:t>
      </w:r>
    </w:p>
    <w:p w:rsidR="00BD6227" w:rsidRPr="005E4A5F" w:rsidRDefault="00BD6227" w:rsidP="00833509">
      <w:pPr>
        <w:numPr>
          <w:ilvl w:val="0"/>
          <w:numId w:val="3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يقرر أيضا</w:t>
      </w:r>
      <w:r w:rsidRPr="005E4A5F">
        <w:rPr>
          <w:rFonts w:ascii="Simplified Arabic" w:eastAsiaTheme="minorHAnsi" w:hAnsi="Simplified Arabic"/>
          <w:rtl/>
        </w:rPr>
        <w:t xml:space="preserve"> إنشاء فريق استشاري غير رسمي معني بتعميم التنوع البيولوجي، لإسداء المشورة للأمينة التنفيذية والمكتب بشأن مواصلة إعداد مقترح لنهج طويل الأجل لتعميم التنوع البيولوجي، بالاختصاصات الواردة في المرفق الثاني، بما في ذلك بشأن سُب</w:t>
      </w:r>
      <w:r>
        <w:rPr>
          <w:rFonts w:ascii="Simplified Arabic" w:eastAsiaTheme="minorHAnsi" w:hAnsi="Simplified Arabic"/>
          <w:rtl/>
        </w:rPr>
        <w:t xml:space="preserve">ل إدماج التعميم بشكل مناسب في </w:t>
      </w:r>
      <w:r w:rsidRPr="005E4A5F">
        <w:rPr>
          <w:rFonts w:ascii="Simplified Arabic" w:eastAsiaTheme="minorHAnsi" w:hAnsi="Simplified Arabic"/>
          <w:rtl/>
        </w:rPr>
        <w:t xml:space="preserve">إطار </w:t>
      </w:r>
      <w:r>
        <w:rPr>
          <w:rFonts w:ascii="Simplified Arabic" w:eastAsiaTheme="minorHAnsi" w:hAnsi="Simplified Arabic" w:hint="cs"/>
          <w:rtl/>
        </w:rPr>
        <w:t xml:space="preserve">التنوع </w:t>
      </w:r>
      <w:r w:rsidRPr="005E4A5F">
        <w:rPr>
          <w:rFonts w:ascii="Simplified Arabic" w:eastAsiaTheme="minorHAnsi" w:hAnsi="Simplified Arabic"/>
          <w:rtl/>
        </w:rPr>
        <w:t>البيولوجي لما بعد عام 2020، المقرر تقديمه إلى الهيئة الفرعية للتنفيذ للنظر فيه في اجتماعها الثالث؛</w:t>
      </w:r>
    </w:p>
    <w:p w:rsidR="00BD6227" w:rsidRPr="005E4A5F" w:rsidRDefault="00BD6227" w:rsidP="00833509">
      <w:pPr>
        <w:numPr>
          <w:ilvl w:val="0"/>
          <w:numId w:val="37"/>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يطلب</w:t>
      </w:r>
      <w:r w:rsidRPr="005E4A5F">
        <w:rPr>
          <w:rFonts w:ascii="Simplified Arabic" w:eastAsiaTheme="minorHAnsi" w:hAnsi="Simplified Arabic"/>
          <w:rtl/>
        </w:rPr>
        <w:t xml:space="preserve"> إلى الأمينة التنفيذية، رهنا بتوافر الموارد المالية، القيام بما يلي</w:t>
      </w:r>
      <w:r w:rsidRPr="005E4A5F">
        <w:rPr>
          <w:rFonts w:ascii="Simplified Arabic" w:eastAsiaTheme="minorHAnsi" w:hAnsi="Simplified Arabic"/>
        </w:rPr>
        <w:t>:</w:t>
      </w:r>
    </w:p>
    <w:p w:rsidR="00BD6227" w:rsidRPr="005E4A5F" w:rsidRDefault="00BD6227" w:rsidP="00BD6227">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rtl/>
        </w:rPr>
        <w:t>(أ)</w:t>
      </w:r>
      <w:r w:rsidRPr="005E4A5F">
        <w:rPr>
          <w:rFonts w:ascii="Simplified Arabic" w:eastAsiaTheme="minorHAnsi" w:hAnsi="Simplified Arabic"/>
          <w:rtl/>
        </w:rPr>
        <w:tab/>
        <w:t>الاضطلاع بأنشطة لدعم تنفيذ هذا المقرر ومواصلة دعم الجهود المتعلقة بتعميم التنوع البيولوجي، على النحو المطلوب في المقررات السابقة ال</w:t>
      </w:r>
      <w:r>
        <w:rPr>
          <w:rFonts w:ascii="Simplified Arabic" w:eastAsiaTheme="minorHAnsi" w:hAnsi="Simplified Arabic"/>
          <w:rtl/>
        </w:rPr>
        <w:t>صادرة عن مؤتمر الأطراف؛</w:t>
      </w:r>
    </w:p>
    <w:p w:rsidR="00BD6227" w:rsidRPr="005E4A5F" w:rsidRDefault="00BD6227" w:rsidP="00BD622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lastRenderedPageBreak/>
        <w:t>(ب)</w:t>
      </w:r>
      <w:r w:rsidRPr="005E4A5F">
        <w:rPr>
          <w:rFonts w:ascii="Simplified Arabic" w:eastAsiaTheme="minorHAnsi" w:hAnsi="Simplified Arabic"/>
          <w:rtl/>
        </w:rPr>
        <w:tab/>
        <w:t>ضمان دمج المناقشات والمدخلات المتعلقة بالتعميم بشكل مناسب في وضع إطار التنوع البيولوجي العالمي لما بعد</w:t>
      </w:r>
      <w:r>
        <w:rPr>
          <w:rFonts w:ascii="Simplified Arabic" w:eastAsiaTheme="minorHAnsi" w:hAnsi="Simplified Arabic" w:hint="cs"/>
          <w:rtl/>
        </w:rPr>
        <w:t xml:space="preserve"> عام</w:t>
      </w:r>
      <w:r w:rsidRPr="005E4A5F">
        <w:rPr>
          <w:rFonts w:ascii="Simplified Arabic" w:eastAsiaTheme="minorHAnsi" w:hAnsi="Simplified Arabic"/>
          <w:rtl/>
        </w:rPr>
        <w:t xml:space="preserve"> 2020، بما في ذلك المناقشات التقنية والمتعلقة بالسياسات فضلا عن </w:t>
      </w:r>
      <w:r>
        <w:rPr>
          <w:rFonts w:ascii="Simplified Arabic" w:eastAsiaTheme="minorHAnsi" w:hAnsi="Simplified Arabic" w:hint="cs"/>
          <w:rtl/>
        </w:rPr>
        <w:t>ال</w:t>
      </w:r>
      <w:r w:rsidRPr="005E4A5F">
        <w:rPr>
          <w:rFonts w:ascii="Simplified Arabic" w:eastAsiaTheme="minorHAnsi" w:hAnsi="Simplified Arabic"/>
          <w:rtl/>
        </w:rPr>
        <w:t>مدخلات من مختلف أصحاب المصلحة والشركاء؛</w:t>
      </w:r>
    </w:p>
    <w:p w:rsidR="00BD6227" w:rsidRPr="005E4A5F" w:rsidRDefault="00BD6227" w:rsidP="00BD622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(ج)</w:t>
      </w:r>
      <w:r w:rsidRPr="005E4A5F">
        <w:rPr>
          <w:rFonts w:ascii="Simplified Arabic" w:eastAsiaTheme="minorHAnsi" w:hAnsi="Simplified Arabic"/>
          <w:rtl/>
        </w:rPr>
        <w:tab/>
        <w:t>العمل مع الفريق الاستشاري غير الرسمي والأطراف المهتمة لمواصلة وضع نهج استراتيجي طويل الأجل لتعميم التنوع البيولوجي، استنادا إلى المقترح الوارد في الم</w:t>
      </w:r>
      <w:r>
        <w:rPr>
          <w:rFonts w:ascii="Simplified Arabic" w:eastAsiaTheme="minorHAnsi" w:hAnsi="Simplified Arabic" w:hint="cs"/>
          <w:rtl/>
        </w:rPr>
        <w:t>رف</w:t>
      </w:r>
      <w:r w:rsidRPr="005E4A5F">
        <w:rPr>
          <w:rFonts w:ascii="Simplified Arabic" w:eastAsiaTheme="minorHAnsi" w:hAnsi="Simplified Arabic"/>
          <w:rtl/>
        </w:rPr>
        <w:t xml:space="preserve">ق الأول </w:t>
      </w:r>
      <w:r>
        <w:rPr>
          <w:rFonts w:ascii="Simplified Arabic" w:eastAsiaTheme="minorHAnsi" w:hAnsi="Simplified Arabic" w:hint="cs"/>
          <w:rtl/>
        </w:rPr>
        <w:t>أدناه</w:t>
      </w:r>
      <w:r w:rsidRPr="005E4A5F">
        <w:rPr>
          <w:rFonts w:ascii="Simplified Arabic" w:eastAsiaTheme="minorHAnsi" w:hAnsi="Simplified Arabic"/>
          <w:rtl/>
        </w:rPr>
        <w:t xml:space="preserve"> والذي يدعمه الفريق الاستشاري غير الرسمي المشار إليها في الفقرة 1</w:t>
      </w:r>
      <w:r>
        <w:rPr>
          <w:rFonts w:ascii="Simplified Arabic" w:eastAsiaTheme="minorHAnsi" w:hAnsi="Simplified Arabic" w:hint="cs"/>
          <w:rtl/>
        </w:rPr>
        <w:t>6</w:t>
      </w:r>
      <w:r>
        <w:rPr>
          <w:rFonts w:ascii="Simplified Arabic" w:eastAsiaTheme="minorHAnsi" w:hAnsi="Simplified Arabic"/>
          <w:rtl/>
        </w:rPr>
        <w:t xml:space="preserve"> أعلاه؛</w:t>
      </w:r>
    </w:p>
    <w:p w:rsidR="00BD6227" w:rsidRPr="005E4A5F" w:rsidRDefault="00BD6227" w:rsidP="00BD6227">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rtl/>
        </w:rPr>
        <w:t>(د)</w:t>
      </w:r>
      <w:r w:rsidRPr="005E4A5F">
        <w:rPr>
          <w:rFonts w:ascii="Simplified Arabic" w:eastAsiaTheme="minorHAnsi" w:hAnsi="Simplified Arabic"/>
          <w:rtl/>
        </w:rPr>
        <w:tab/>
        <w:t>الاضطلاع بعمل إضافي لتيسير الإفصاح والإبلاغ عن آثار الشركات على التنوع البيولوجي وتبعياتها</w:t>
      </w:r>
      <w:r>
        <w:rPr>
          <w:rFonts w:ascii="Simplified Arabic" w:eastAsiaTheme="minorHAnsi" w:hAnsi="Simplified Arabic" w:hint="cs"/>
          <w:rtl/>
        </w:rPr>
        <w:t xml:space="preserve"> على التنوع البيولوجي</w:t>
      </w:r>
      <w:r w:rsidRPr="005E4A5F">
        <w:rPr>
          <w:rFonts w:ascii="Simplified Arabic" w:eastAsiaTheme="minorHAnsi" w:hAnsi="Simplified Arabic"/>
          <w:rtl/>
        </w:rPr>
        <w:t>، بالتعاون مع المنظمات والمبادرات ذات الصلة، بما في ذلك لدعم الأهداف ال</w:t>
      </w:r>
      <w:r>
        <w:rPr>
          <w:rFonts w:ascii="Simplified Arabic" w:eastAsiaTheme="minorHAnsi" w:hAnsi="Simplified Arabic" w:hint="cs"/>
          <w:rtl/>
        </w:rPr>
        <w:t>مذكور</w:t>
      </w:r>
      <w:r w:rsidRPr="005E4A5F">
        <w:rPr>
          <w:rFonts w:ascii="Simplified Arabic" w:eastAsiaTheme="minorHAnsi" w:hAnsi="Simplified Arabic"/>
          <w:rtl/>
        </w:rPr>
        <w:t>ة في الفقرة 1</w:t>
      </w:r>
      <w:r>
        <w:rPr>
          <w:rFonts w:ascii="Simplified Arabic" w:eastAsiaTheme="minorHAnsi" w:hAnsi="Simplified Arabic" w:hint="cs"/>
          <w:rtl/>
        </w:rPr>
        <w:t>4</w:t>
      </w:r>
      <w:r w:rsidRPr="005E4A5F">
        <w:rPr>
          <w:rFonts w:ascii="Simplified Arabic" w:eastAsiaTheme="minorHAnsi" w:hAnsi="Simplified Arabic"/>
          <w:rtl/>
        </w:rPr>
        <w:t xml:space="preserve"> أعلاه؛ </w:t>
      </w:r>
    </w:p>
    <w:p w:rsidR="00BD6227" w:rsidRPr="005E4A5F" w:rsidRDefault="00BD6227" w:rsidP="00BD6227">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rtl/>
        </w:rPr>
        <w:t>(ه)</w:t>
      </w:r>
      <w:r>
        <w:rPr>
          <w:rFonts w:ascii="Simplified Arabic" w:eastAsiaTheme="minorHAnsi" w:hAnsi="Simplified Arabic" w:hint="cs"/>
          <w:rtl/>
        </w:rPr>
        <w:tab/>
      </w:r>
      <w:r w:rsidRPr="005E4A5F">
        <w:rPr>
          <w:rFonts w:ascii="Simplified Arabic" w:eastAsiaTheme="minorHAnsi" w:hAnsi="Simplified Arabic"/>
          <w:rtl/>
        </w:rPr>
        <w:t>الاضطلاع بتحليل إضافي لبحث دور الشعوب الأصلية والمج</w:t>
      </w:r>
      <w:r>
        <w:rPr>
          <w:rFonts w:ascii="Simplified Arabic" w:eastAsiaTheme="minorHAnsi" w:hAnsi="Simplified Arabic" w:hint="cs"/>
          <w:rtl/>
        </w:rPr>
        <w:t>ت</w:t>
      </w:r>
      <w:r w:rsidRPr="005E4A5F">
        <w:rPr>
          <w:rFonts w:ascii="Simplified Arabic" w:eastAsiaTheme="minorHAnsi" w:hAnsi="Simplified Arabic"/>
          <w:rtl/>
        </w:rPr>
        <w:t>معات المحلية في تعميم التنوع البيولوجي؛</w:t>
      </w:r>
    </w:p>
    <w:p w:rsidR="00BD6227" w:rsidRPr="005E4A5F" w:rsidRDefault="00BD6227" w:rsidP="00BD622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w:t>
      </w:r>
      <w:r>
        <w:rPr>
          <w:rFonts w:ascii="Simplified Arabic" w:eastAsiaTheme="minorHAnsi" w:hAnsi="Simplified Arabic" w:hint="cs"/>
          <w:rtl/>
        </w:rPr>
        <w:t>و</w:t>
      </w:r>
      <w:r w:rsidRPr="005E4A5F">
        <w:rPr>
          <w:rFonts w:ascii="Simplified Arabic" w:eastAsiaTheme="minorHAnsi" w:hAnsi="Simplified Arabic"/>
          <w:rtl/>
        </w:rPr>
        <w:t>)</w:t>
      </w:r>
      <w:r w:rsidRPr="005E4A5F">
        <w:rPr>
          <w:rFonts w:ascii="Simplified Arabic" w:eastAsiaTheme="minorHAnsi" w:hAnsi="Simplified Arabic"/>
          <w:rtl/>
        </w:rPr>
        <w:tab/>
        <w:t>تقديم تقرير عن التقدم المحرز بشأن الإجراءات المذكورة أعلاه إلى الهيئة الفرعية للتنفيذ في اجتماعها الثالث لينظر فيها في وقت لاحق مؤتمر الأطراف في اجتماعه الخامس عشر؛</w:t>
      </w:r>
    </w:p>
    <w:p w:rsidR="00BD6227" w:rsidRPr="005E4A5F" w:rsidRDefault="00BD6227" w:rsidP="00BD622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w:t>
      </w:r>
      <w:r>
        <w:rPr>
          <w:rFonts w:ascii="Simplified Arabic" w:eastAsiaTheme="minorHAnsi" w:hAnsi="Simplified Arabic" w:hint="cs"/>
          <w:rtl/>
        </w:rPr>
        <w:t>ز</w:t>
      </w:r>
      <w:r w:rsidRPr="005E4A5F">
        <w:rPr>
          <w:rFonts w:ascii="Simplified Arabic" w:eastAsiaTheme="minorHAnsi" w:hAnsi="Simplified Arabic"/>
          <w:rtl/>
        </w:rPr>
        <w:t>)</w:t>
      </w:r>
      <w:r w:rsidRPr="005E4A5F">
        <w:rPr>
          <w:rFonts w:ascii="Simplified Arabic" w:eastAsiaTheme="minorHAnsi" w:hAnsi="Simplified Arabic"/>
          <w:rtl/>
        </w:rPr>
        <w:tab/>
        <w:t xml:space="preserve">مواصلة تنظيم، بالتعاون مع المنظمات </w:t>
      </w:r>
      <w:r>
        <w:rPr>
          <w:rFonts w:ascii="Simplified Arabic" w:eastAsiaTheme="minorHAnsi" w:hAnsi="Simplified Arabic" w:hint="cs"/>
          <w:rtl/>
        </w:rPr>
        <w:t xml:space="preserve">ذات الصلة </w:t>
      </w:r>
      <w:r w:rsidRPr="005E4A5F">
        <w:rPr>
          <w:rFonts w:ascii="Simplified Arabic" w:eastAsiaTheme="minorHAnsi" w:hAnsi="Simplified Arabic"/>
          <w:rtl/>
        </w:rPr>
        <w:t>وأصحاب المصلحة المعنيين، وبالتزامن مع الأنشطة الأخرى المعنية ببناء القدرات، منتديات للمناقشة وتبادل الخبرات فيما يتعلق بتعميم التنوع البيولوجي في القطاعات الرئيسية، بما في ذلك على أساس إقليمي؛</w:t>
      </w:r>
    </w:p>
    <w:p w:rsidR="00BD6227" w:rsidRPr="005E4A5F" w:rsidRDefault="00BD6227" w:rsidP="00BD6227">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w:t>
      </w:r>
      <w:r>
        <w:rPr>
          <w:rFonts w:ascii="Simplified Arabic" w:eastAsiaTheme="minorHAnsi" w:hAnsi="Simplified Arabic" w:hint="cs"/>
          <w:rtl/>
        </w:rPr>
        <w:t>ح</w:t>
      </w:r>
      <w:r w:rsidRPr="005E4A5F">
        <w:rPr>
          <w:rFonts w:ascii="Simplified Arabic" w:eastAsiaTheme="minorHAnsi" w:hAnsi="Simplified Arabic"/>
          <w:rtl/>
        </w:rPr>
        <w:t>)</w:t>
      </w:r>
      <w:r w:rsidRPr="005E4A5F">
        <w:rPr>
          <w:rFonts w:ascii="Simplified Arabic" w:eastAsiaTheme="minorHAnsi" w:hAnsi="Simplified Arabic"/>
          <w:rtl/>
        </w:rPr>
        <w:tab/>
        <w:t>تطوير التعاون والشراكات مع أمانات الاتفاقات المتعددة الأطراف والمنظمات الدولية ذات الصلة فيما يتعلق بتعميم التنوع البيولوجي؛</w:t>
      </w:r>
    </w:p>
    <w:p w:rsidR="00EB23A9" w:rsidRPr="005E4A5F" w:rsidRDefault="00EB23A9" w:rsidP="00EB23A9">
      <w:pPr>
        <w:spacing w:after="100" w:line="204" w:lineRule="auto"/>
        <w:jc w:val="center"/>
        <w:rPr>
          <w:rFonts w:ascii="Simplified Arabic" w:eastAsiaTheme="minorHAnsi" w:hAnsi="Simplified Arabic"/>
          <w:i/>
          <w:iCs/>
        </w:rPr>
      </w:pPr>
      <w:r w:rsidRPr="005E4A5F">
        <w:rPr>
          <w:rFonts w:ascii="Simplified Arabic" w:eastAsiaTheme="minorHAnsi" w:hAnsi="Simplified Arabic"/>
          <w:i/>
          <w:iCs/>
          <w:rtl/>
        </w:rPr>
        <w:t>المرفق الأول</w:t>
      </w:r>
    </w:p>
    <w:p w:rsidR="00EB23A9" w:rsidRPr="002543F6" w:rsidRDefault="00EB23A9" w:rsidP="00EB23A9">
      <w:pPr>
        <w:spacing w:after="100" w:line="204" w:lineRule="auto"/>
        <w:jc w:val="center"/>
        <w:rPr>
          <w:rFonts w:ascii="Simplified Arabic" w:eastAsiaTheme="minorHAnsi" w:hAnsi="Simplified Arabic"/>
          <w:b/>
          <w:bCs/>
        </w:rPr>
      </w:pPr>
      <w:r w:rsidRPr="002543F6">
        <w:rPr>
          <w:rFonts w:ascii="Simplified Arabic" w:eastAsiaTheme="minorHAnsi" w:hAnsi="Simplified Arabic"/>
          <w:b/>
          <w:bCs/>
          <w:rtl/>
        </w:rPr>
        <w:t>مقترح لنهج استراتيجي طويل الأجل لتعميم التنوع البيولوجي</w:t>
      </w:r>
    </w:p>
    <w:p w:rsidR="00EB23A9" w:rsidRPr="002543F6" w:rsidRDefault="00EB23A9" w:rsidP="00EB23A9">
      <w:pPr>
        <w:spacing w:after="100" w:line="204" w:lineRule="auto"/>
        <w:jc w:val="center"/>
        <w:rPr>
          <w:rFonts w:ascii="Simplified Arabic" w:eastAsiaTheme="minorHAnsi" w:hAnsi="Simplified Arabic"/>
          <w:b/>
          <w:bCs/>
        </w:rPr>
      </w:pPr>
      <w:r w:rsidRPr="002543F6">
        <w:rPr>
          <w:rFonts w:ascii="Simplified Arabic" w:eastAsiaTheme="minorHAnsi" w:hAnsi="Simplified Arabic"/>
          <w:b/>
          <w:bCs/>
          <w:rtl/>
        </w:rPr>
        <w:t>أولا-</w:t>
      </w:r>
      <w:r w:rsidRPr="002543F6">
        <w:rPr>
          <w:rFonts w:ascii="Simplified Arabic" w:eastAsiaTheme="minorHAnsi" w:hAnsi="Simplified Arabic"/>
          <w:b/>
          <w:bCs/>
          <w:rtl/>
        </w:rPr>
        <w:tab/>
        <w:t>مقدمة</w:t>
      </w:r>
    </w:p>
    <w:p w:rsidR="00EB23A9" w:rsidRPr="001A27FB" w:rsidRDefault="00EB23A9" w:rsidP="00833509">
      <w:pPr>
        <w:numPr>
          <w:ilvl w:val="0"/>
          <w:numId w:val="39"/>
        </w:numPr>
        <w:spacing w:after="100" w:line="204" w:lineRule="auto"/>
        <w:ind w:left="0" w:firstLine="0"/>
        <w:jc w:val="both"/>
        <w:rPr>
          <w:rFonts w:ascii="Simplified Arabic" w:eastAsiaTheme="minorHAnsi" w:hAnsi="Simplified Arabic"/>
        </w:rPr>
      </w:pPr>
      <w:r w:rsidRPr="001A27FB">
        <w:rPr>
          <w:rFonts w:ascii="Simplified Arabic" w:eastAsiaTheme="minorHAnsi" w:hAnsi="Simplified Arabic"/>
          <w:rtl/>
        </w:rPr>
        <w:t>يعد تعميم التنوع البيولوجي أحد النُهج الرئيسية لتحقيق أهداف الاتفاقية. وبينما اتُخذت العديد من الإجراءات لتعميم التنوع البيولوجي في القطاعات الرئيسية، ولاسيما تلك التي نُظر فيها خلال الاجتماعين الثالث عشر والرابع عشر لمؤتمر الأطراف، وفي السياسات الشاملة، فإن هناك حاجة إلى نهج استراتيجي طويل الأجل ضمن الإطار العالمي للتنوع البيولوجي لما بعد عام 2020 من أجل الاضطلاع بإجراءات التعميم على نحو أكثر فعالية في القطاعات وعبرها وتيسير التنسيق بين القطاعات.</w:t>
      </w:r>
    </w:p>
    <w:p w:rsidR="00EB23A9" w:rsidRPr="005E4A5F" w:rsidRDefault="00EB23A9" w:rsidP="00833509">
      <w:pPr>
        <w:numPr>
          <w:ilvl w:val="0"/>
          <w:numId w:val="39"/>
        </w:numPr>
        <w:spacing w:after="100" w:line="204" w:lineRule="auto"/>
        <w:ind w:left="0" w:firstLine="0"/>
        <w:jc w:val="both"/>
        <w:rPr>
          <w:rFonts w:ascii="Simplified Arabic" w:eastAsiaTheme="minorHAnsi" w:hAnsi="Simplified Arabic"/>
        </w:rPr>
      </w:pPr>
      <w:r w:rsidRPr="005E4A5F">
        <w:rPr>
          <w:rFonts w:ascii="Simplified Arabic" w:eastAsiaTheme="minorHAnsi" w:hAnsi="Simplified Arabic"/>
          <w:rtl/>
        </w:rPr>
        <w:t>وينبغي أن يكون الهدف من هذا النهج هو وضع أولويات للإجراءات القائمة على الأدلة العلمية للآثار والمنافع المحتملة</w:t>
      </w:r>
      <w:r>
        <w:rPr>
          <w:rFonts w:ascii="Simplified Arabic" w:eastAsiaTheme="minorHAnsi" w:hAnsi="Simplified Arabic" w:hint="cs"/>
          <w:rtl/>
        </w:rPr>
        <w:t>،</w:t>
      </w:r>
      <w:r w:rsidRPr="005E4A5F">
        <w:rPr>
          <w:rFonts w:ascii="Simplified Arabic" w:eastAsiaTheme="minorHAnsi" w:hAnsi="Simplified Arabic"/>
          <w:rtl/>
        </w:rPr>
        <w:t xml:space="preserve"> فضلا عن تحديد الجهات الفاعلة الرئيسية التي يتعين إشراكها في تنفيذ هذه الإجراءات والآليات المناسبة للقيام بذلك، مع التركيز في المقام الأول على تنفيذ المقررات السابقة لمؤتمر الأطراف ذات الصلة بالتعميم. وينبغي أن ييسر كذلك تقييم ورصد الفجوات والتقدم المحرز. وينبغي أن يُبقي مؤتمر الأطراف النهج طويل الأجل قيد الاستعراض وأن يكون مرنا بما فيه الكفاية للاستجابة للتغييرات ذات الصلة.</w:t>
      </w:r>
    </w:p>
    <w:p w:rsidR="00EB23A9" w:rsidRPr="005E4A5F" w:rsidRDefault="00EB23A9" w:rsidP="00833509">
      <w:pPr>
        <w:numPr>
          <w:ilvl w:val="0"/>
          <w:numId w:val="39"/>
        </w:numPr>
        <w:spacing w:after="100" w:line="204" w:lineRule="auto"/>
        <w:ind w:left="0" w:firstLine="0"/>
        <w:jc w:val="both"/>
        <w:rPr>
          <w:rFonts w:ascii="Simplified Arabic" w:eastAsiaTheme="minorHAnsi" w:hAnsi="Simplified Arabic"/>
        </w:rPr>
      </w:pPr>
      <w:r w:rsidRPr="005E4A5F">
        <w:rPr>
          <w:rFonts w:ascii="Simplified Arabic" w:eastAsiaTheme="minorHAnsi" w:hAnsi="Simplified Arabic"/>
          <w:rtl/>
        </w:rPr>
        <w:t>ولإعداد نهج استراتيجي مثل هذا، ستقوم الأمينة التنفيذية، بدعم من الفريق الاستشاري غير الرسمي وبمشورة من المكتب، بدعم المناقشات التقنية والسياساتية على حد سواء، وكذلك مدخلات من مختلف أصحاب المصلحة والشركاء.</w:t>
      </w:r>
    </w:p>
    <w:p w:rsidR="00EB23A9" w:rsidRPr="002543F6" w:rsidRDefault="00EB23A9" w:rsidP="00EB23A9">
      <w:pPr>
        <w:pStyle w:val="ListParagraph"/>
        <w:bidi/>
        <w:spacing w:after="100" w:line="204" w:lineRule="auto"/>
        <w:ind w:left="1080"/>
        <w:rPr>
          <w:rFonts w:ascii="Simplified Arabic" w:eastAsiaTheme="minorHAnsi" w:hAnsi="Simplified Arabic" w:cs="Simplified Arabic"/>
          <w:b/>
          <w:bCs/>
          <w:sz w:val="24"/>
        </w:rPr>
      </w:pPr>
      <w:r w:rsidRPr="002543F6">
        <w:rPr>
          <w:rFonts w:ascii="Simplified Arabic" w:eastAsiaTheme="minorHAnsi" w:hAnsi="Simplified Arabic" w:cs="Simplified Arabic"/>
          <w:b/>
          <w:bCs/>
          <w:sz w:val="24"/>
          <w:rtl/>
        </w:rPr>
        <w:t>ثانيا-</w:t>
      </w:r>
      <w:r w:rsidRPr="002543F6">
        <w:rPr>
          <w:rFonts w:ascii="Simplified Arabic" w:eastAsiaTheme="minorHAnsi" w:hAnsi="Simplified Arabic" w:cs="Simplified Arabic"/>
          <w:b/>
          <w:bCs/>
          <w:sz w:val="24"/>
          <w:rtl/>
        </w:rPr>
        <w:tab/>
        <w:t xml:space="preserve">المجالات المتاحة لوضع نهج استراتيجي طويل الأجل </w:t>
      </w:r>
      <w:r w:rsidRPr="002543F6">
        <w:rPr>
          <w:rFonts w:ascii="Simplified Arabic" w:eastAsiaTheme="minorHAnsi" w:hAnsi="Simplified Arabic" w:cs="Simplified Arabic" w:hint="cs"/>
          <w:b/>
          <w:bCs/>
          <w:sz w:val="24"/>
          <w:rtl/>
        </w:rPr>
        <w:t>لتعميم التنوع البيولوجي</w:t>
      </w:r>
    </w:p>
    <w:p w:rsidR="00EB23A9" w:rsidRPr="005E4A5F" w:rsidRDefault="00EB23A9" w:rsidP="00833509">
      <w:pPr>
        <w:numPr>
          <w:ilvl w:val="0"/>
          <w:numId w:val="39"/>
        </w:numPr>
        <w:spacing w:after="100" w:line="204" w:lineRule="auto"/>
        <w:ind w:left="0" w:firstLine="0"/>
        <w:jc w:val="both"/>
        <w:rPr>
          <w:rFonts w:ascii="Simplified Arabic" w:eastAsiaTheme="minorHAnsi" w:hAnsi="Simplified Arabic"/>
        </w:rPr>
      </w:pPr>
      <w:r w:rsidRPr="005E4A5F">
        <w:rPr>
          <w:rFonts w:ascii="Simplified Arabic" w:eastAsiaTheme="minorHAnsi" w:hAnsi="Simplified Arabic"/>
          <w:rtl/>
        </w:rPr>
        <w:t>سيكون هناك عدد من الإجراءات المهمة لوضع نهج طويل الأجل لتعميم التنوع البيولوجي، بما في ذلك الإجراءات التي تتخذها الحكومات ودوائر الأعمال والشركاء وأصحاب المصلحة. كما أن هناك حاجة إلى أنشطة على المستويات الدولية والوطنية والمحلية ودون الوطنية.</w:t>
      </w:r>
    </w:p>
    <w:p w:rsidR="00EB23A9" w:rsidRPr="005E4A5F" w:rsidRDefault="00EB23A9" w:rsidP="00833509">
      <w:pPr>
        <w:numPr>
          <w:ilvl w:val="0"/>
          <w:numId w:val="39"/>
        </w:numPr>
        <w:spacing w:after="100" w:line="204" w:lineRule="auto"/>
        <w:ind w:left="0" w:firstLine="0"/>
        <w:jc w:val="both"/>
        <w:rPr>
          <w:rFonts w:ascii="Simplified Arabic" w:eastAsiaTheme="minorHAnsi" w:hAnsi="Simplified Arabic"/>
        </w:rPr>
      </w:pPr>
      <w:r w:rsidRPr="005E4A5F">
        <w:rPr>
          <w:rFonts w:ascii="Simplified Arabic" w:eastAsiaTheme="minorHAnsi" w:hAnsi="Simplified Arabic"/>
          <w:rtl/>
        </w:rPr>
        <w:t>وينبغي أن تقوم الأمينة التنفيذية بما يلي:</w:t>
      </w:r>
    </w:p>
    <w:p w:rsidR="00EB23A9" w:rsidRPr="005E4A5F" w:rsidRDefault="00EB23A9" w:rsidP="00EB23A9">
      <w:pPr>
        <w:spacing w:after="100" w:line="204" w:lineRule="auto"/>
        <w:ind w:left="4" w:firstLine="709"/>
        <w:jc w:val="both"/>
        <w:rPr>
          <w:rFonts w:ascii="Simplified Arabic" w:eastAsiaTheme="minorHAnsi" w:hAnsi="Simplified Arabic"/>
          <w:rtl/>
        </w:rPr>
      </w:pPr>
      <w:r w:rsidRPr="005E4A5F">
        <w:rPr>
          <w:rFonts w:ascii="Simplified Arabic" w:eastAsiaTheme="minorHAnsi" w:hAnsi="Simplified Arabic"/>
          <w:rtl/>
        </w:rPr>
        <w:lastRenderedPageBreak/>
        <w:t>(أ)</w:t>
      </w:r>
      <w:r w:rsidRPr="005E4A5F">
        <w:rPr>
          <w:rFonts w:ascii="Simplified Arabic" w:eastAsiaTheme="minorHAnsi" w:hAnsi="Simplified Arabic"/>
          <w:rtl/>
        </w:rPr>
        <w:tab/>
        <w:t>تحديد الممارسات، والمبادئ التوجيهية، والمنهجيات، والخبرات والأدوات القائمة ذات الصلة بتعميم التنوع البيولوجي، والإجراءات الاستراتيجية الأخرى،</w:t>
      </w:r>
      <w:r>
        <w:rPr>
          <w:rFonts w:ascii="Simplified Arabic" w:eastAsiaTheme="minorHAnsi" w:hAnsi="Simplified Arabic"/>
          <w:rtl/>
        </w:rPr>
        <w:t xml:space="preserve"> ولاسيما بموجب أحكام ومقررات ا</w:t>
      </w:r>
      <w:r w:rsidRPr="005E4A5F">
        <w:rPr>
          <w:rFonts w:ascii="Simplified Arabic" w:eastAsiaTheme="minorHAnsi" w:hAnsi="Simplified Arabic"/>
          <w:rtl/>
        </w:rPr>
        <w:t>تفاقية التنوع البيولوجي، في التخطيط وصنع القرار في هذه القطاعات:</w:t>
      </w:r>
    </w:p>
    <w:p w:rsidR="00EB23A9" w:rsidRPr="005E4A5F" w:rsidRDefault="00EB23A9" w:rsidP="00EB23A9">
      <w:pPr>
        <w:spacing w:after="100" w:line="204" w:lineRule="auto"/>
        <w:ind w:left="4" w:firstLine="709"/>
        <w:jc w:val="both"/>
        <w:rPr>
          <w:rFonts w:ascii="Simplified Arabic" w:eastAsiaTheme="minorHAnsi" w:hAnsi="Simplified Arabic"/>
          <w:rtl/>
        </w:rPr>
      </w:pPr>
      <w:r w:rsidRPr="005E4A5F">
        <w:rPr>
          <w:rFonts w:ascii="Simplified Arabic" w:eastAsiaTheme="minorHAnsi" w:hAnsi="Simplified Arabic"/>
          <w:rtl/>
        </w:rPr>
        <w:t>(ب)</w:t>
      </w:r>
      <w:r w:rsidRPr="005E4A5F">
        <w:rPr>
          <w:rFonts w:ascii="Simplified Arabic" w:eastAsiaTheme="minorHAnsi" w:hAnsi="Simplified Arabic"/>
          <w:rtl/>
        </w:rPr>
        <w:tab/>
        <w:t xml:space="preserve">النظر في الطريقة التي يمكن أن تسهم بها البرامج القائمة لاتفاقية التنوع البيولوجي </w:t>
      </w:r>
      <w:r>
        <w:rPr>
          <w:rFonts w:ascii="Simplified Arabic" w:eastAsiaTheme="minorHAnsi" w:hAnsi="Simplified Arabic" w:hint="cs"/>
          <w:rtl/>
        </w:rPr>
        <w:t>وتلك</w:t>
      </w:r>
      <w:r w:rsidRPr="005E4A5F">
        <w:rPr>
          <w:rFonts w:ascii="Simplified Arabic" w:eastAsiaTheme="minorHAnsi" w:hAnsi="Simplified Arabic"/>
          <w:rtl/>
        </w:rPr>
        <w:t xml:space="preserve"> الخاصة بالم</w:t>
      </w:r>
      <w:r>
        <w:rPr>
          <w:rFonts w:ascii="Simplified Arabic" w:eastAsiaTheme="minorHAnsi" w:hAnsi="Simplified Arabic"/>
          <w:rtl/>
        </w:rPr>
        <w:t>نظمات والمبادرات الشريكة الأخرى</w:t>
      </w:r>
      <w:r w:rsidRPr="005E4A5F">
        <w:rPr>
          <w:rFonts w:ascii="Simplified Arabic" w:eastAsiaTheme="minorHAnsi" w:hAnsi="Simplified Arabic"/>
          <w:rtl/>
        </w:rPr>
        <w:t xml:space="preserve"> بشكل أفضل في هذا النهج الاستراتيجي طويل الأجل فيما يتعلق ببناء القدرات، من بين أمور أخرى، وتحديد الفجوات القائمة في مجالات العمل التي تعتبر مهمة لتعميم التنوع البيولوجي؛</w:t>
      </w:r>
    </w:p>
    <w:p w:rsidR="00EB23A9" w:rsidRPr="005E4A5F" w:rsidRDefault="00EB23A9" w:rsidP="00EB23A9">
      <w:pPr>
        <w:spacing w:after="100" w:line="204" w:lineRule="auto"/>
        <w:ind w:left="4" w:firstLine="709"/>
        <w:jc w:val="both"/>
        <w:rPr>
          <w:rFonts w:ascii="Simplified Arabic" w:eastAsiaTheme="minorHAnsi" w:hAnsi="Simplified Arabic"/>
          <w:rtl/>
        </w:rPr>
      </w:pPr>
      <w:r w:rsidRPr="005E4A5F">
        <w:rPr>
          <w:rFonts w:ascii="Simplified Arabic" w:eastAsiaTheme="minorHAnsi" w:hAnsi="Simplified Arabic"/>
          <w:rtl/>
        </w:rPr>
        <w:t>(ج)</w:t>
      </w:r>
      <w:r w:rsidRPr="005E4A5F">
        <w:rPr>
          <w:rFonts w:ascii="Simplified Arabic" w:eastAsiaTheme="minorHAnsi" w:hAnsi="Simplified Arabic"/>
          <w:rtl/>
        </w:rPr>
        <w:tab/>
        <w:t>مواصلة المشاركة في العمليات الدولية الرئيسية، بما في ذلك خطة التنمية المستدامة لعام 2030.</w:t>
      </w:r>
    </w:p>
    <w:p w:rsidR="00EB23A9" w:rsidRPr="001A27FB" w:rsidRDefault="00EB23A9" w:rsidP="00833509">
      <w:pPr>
        <w:numPr>
          <w:ilvl w:val="0"/>
          <w:numId w:val="39"/>
        </w:numPr>
        <w:spacing w:after="100" w:line="204" w:lineRule="auto"/>
        <w:ind w:left="0" w:firstLine="0"/>
        <w:jc w:val="both"/>
        <w:rPr>
          <w:rFonts w:ascii="Simplified Arabic" w:eastAsiaTheme="minorHAnsi" w:hAnsi="Simplified Arabic"/>
          <w:rtl/>
        </w:rPr>
      </w:pPr>
      <w:r>
        <w:rPr>
          <w:rFonts w:ascii="Simplified Arabic" w:eastAsiaTheme="minorHAnsi" w:hAnsi="Simplified Arabic" w:hint="cs"/>
          <w:rtl/>
        </w:rPr>
        <w:t>و</w:t>
      </w:r>
      <w:r w:rsidRPr="001A27FB">
        <w:rPr>
          <w:rFonts w:ascii="Simplified Arabic" w:eastAsiaTheme="minorHAnsi" w:hAnsi="Simplified Arabic"/>
          <w:rtl/>
        </w:rPr>
        <w:t>ينبغي أن تقوم الأمينة التنفيذية أيضا، مع الأخذ في الاعتبار الفقرة 5 أعلاه</w:t>
      </w:r>
      <w:r>
        <w:rPr>
          <w:rFonts w:ascii="Simplified Arabic" w:eastAsiaTheme="minorHAnsi" w:hAnsi="Simplified Arabic" w:hint="cs"/>
          <w:rtl/>
        </w:rPr>
        <w:t>،</w:t>
      </w:r>
      <w:r w:rsidRPr="001A27FB">
        <w:rPr>
          <w:rFonts w:ascii="Simplified Arabic" w:eastAsiaTheme="minorHAnsi" w:hAnsi="Simplified Arabic"/>
          <w:rtl/>
        </w:rPr>
        <w:t xml:space="preserve"> وبناء على مشورة من الفريق الاستشاري غير الرسمي المعني بتعميم التنوع البيولوجي</w:t>
      </w:r>
      <w:r>
        <w:rPr>
          <w:rFonts w:ascii="Simplified Arabic" w:eastAsiaTheme="minorHAnsi" w:hAnsi="Simplified Arabic" w:hint="cs"/>
          <w:rtl/>
        </w:rPr>
        <w:t>،</w:t>
      </w:r>
      <w:r w:rsidRPr="001A27FB">
        <w:rPr>
          <w:rFonts w:ascii="Simplified Arabic" w:eastAsiaTheme="minorHAnsi" w:hAnsi="Simplified Arabic"/>
          <w:rtl/>
        </w:rPr>
        <w:t xml:space="preserve"> والمكتب، بصياغة هذا النهج الاستراتيجي طويل الأجل لتعميم التنوع البيولوجي، كعنصر رئيسي في إطار التنوع البيولوجي لما بعد عام 2020، الذي سيتضمن المجالات والإجراءات التالية، من بين مجالات وإجراءات أخرى:</w:t>
      </w:r>
    </w:p>
    <w:p w:rsidR="00EB23A9" w:rsidRPr="005E4A5F" w:rsidRDefault="00EB23A9" w:rsidP="00EB23A9">
      <w:pPr>
        <w:spacing w:after="100" w:line="204" w:lineRule="auto"/>
        <w:ind w:left="4" w:firstLine="709"/>
        <w:jc w:val="both"/>
        <w:rPr>
          <w:rFonts w:ascii="Simplified Arabic" w:eastAsiaTheme="minorHAnsi" w:hAnsi="Simplified Arabic"/>
        </w:rPr>
      </w:pPr>
      <w:r w:rsidRPr="005E4A5F">
        <w:rPr>
          <w:rFonts w:ascii="Simplified Arabic" w:eastAsiaTheme="minorHAnsi" w:hAnsi="Simplified Arabic"/>
          <w:rtl/>
        </w:rPr>
        <w:t>(أ)</w:t>
      </w:r>
      <w:r w:rsidRPr="005E4A5F">
        <w:rPr>
          <w:rFonts w:ascii="Simplified Arabic" w:eastAsiaTheme="minorHAnsi" w:hAnsi="Simplified Arabic"/>
          <w:rtl/>
        </w:rPr>
        <w:tab/>
        <w:t>استعراض فعالية ممارسات التعميم المختلفة التي استخدمت، والخطوات اللازمة لتوسيع نطاق استخدامها، بما في ذلك التثقيف، والتشريعات والسياسات الوطنية، من بين أدوات استراتيجية أخرى</w:t>
      </w:r>
      <w:r>
        <w:rPr>
          <w:rFonts w:ascii="Simplified Arabic" w:eastAsiaTheme="minorHAnsi" w:hAnsi="Simplified Arabic"/>
          <w:rtl/>
        </w:rPr>
        <w:t>؛</w:t>
      </w:r>
    </w:p>
    <w:p w:rsidR="00EB23A9" w:rsidRPr="005E4A5F" w:rsidRDefault="00EB23A9" w:rsidP="00EB23A9">
      <w:pPr>
        <w:spacing w:after="100" w:line="204" w:lineRule="auto"/>
        <w:ind w:left="4" w:firstLine="709"/>
        <w:jc w:val="both"/>
        <w:rPr>
          <w:rFonts w:ascii="Simplified Arabic" w:eastAsiaTheme="minorHAnsi" w:hAnsi="Simplified Arabic"/>
        </w:rPr>
      </w:pPr>
      <w:r w:rsidRPr="005E4A5F">
        <w:rPr>
          <w:rFonts w:ascii="Simplified Arabic" w:eastAsiaTheme="minorHAnsi" w:hAnsi="Simplified Arabic"/>
          <w:rtl/>
        </w:rPr>
        <w:t>(ب)</w:t>
      </w:r>
      <w:r w:rsidRPr="005E4A5F">
        <w:rPr>
          <w:rFonts w:ascii="Simplified Arabic" w:eastAsiaTheme="minorHAnsi" w:hAnsi="Simplified Arabic"/>
          <w:rtl/>
        </w:rPr>
        <w:tab/>
        <w:t xml:space="preserve">إجراء بحث وتحليل </w:t>
      </w:r>
      <w:r>
        <w:rPr>
          <w:rFonts w:ascii="Simplified Arabic" w:eastAsiaTheme="minorHAnsi" w:hAnsi="Simplified Arabic" w:hint="cs"/>
          <w:rtl/>
        </w:rPr>
        <w:t>ل</w:t>
      </w:r>
      <w:r w:rsidRPr="005E4A5F">
        <w:rPr>
          <w:rFonts w:ascii="Simplified Arabic" w:eastAsiaTheme="minorHAnsi" w:hAnsi="Simplified Arabic"/>
          <w:rtl/>
        </w:rPr>
        <w:t>مدى استخدام الأطراف لنُهج التعميم، وتحديد الفجو</w:t>
      </w:r>
      <w:r>
        <w:rPr>
          <w:rFonts w:ascii="Simplified Arabic" w:eastAsiaTheme="minorHAnsi" w:hAnsi="Simplified Arabic"/>
          <w:rtl/>
        </w:rPr>
        <w:t>ات والعقبات والتحديات الرئيسية؛</w:t>
      </w:r>
    </w:p>
    <w:p w:rsidR="00EB23A9" w:rsidRPr="005E4A5F" w:rsidRDefault="00EB23A9" w:rsidP="00EB23A9">
      <w:pPr>
        <w:spacing w:after="100" w:line="204" w:lineRule="auto"/>
        <w:ind w:left="4" w:firstLine="709"/>
        <w:jc w:val="both"/>
        <w:rPr>
          <w:rFonts w:ascii="Simplified Arabic" w:eastAsiaTheme="minorHAnsi" w:hAnsi="Simplified Arabic"/>
          <w:rtl/>
        </w:rPr>
      </w:pPr>
      <w:r w:rsidRPr="005E4A5F">
        <w:rPr>
          <w:rFonts w:ascii="Simplified Arabic" w:eastAsiaTheme="minorHAnsi" w:hAnsi="Simplified Arabic"/>
          <w:rtl/>
        </w:rPr>
        <w:t>(ج)</w:t>
      </w:r>
      <w:r w:rsidRPr="005E4A5F">
        <w:rPr>
          <w:rFonts w:ascii="Simplified Arabic" w:eastAsiaTheme="minorHAnsi" w:hAnsi="Simplified Arabic"/>
          <w:rtl/>
        </w:rPr>
        <w:tab/>
      </w:r>
      <w:r w:rsidRPr="001A27FB">
        <w:rPr>
          <w:rFonts w:ascii="Simplified Arabic" w:eastAsiaTheme="minorHAnsi" w:hAnsi="Simplified Arabic"/>
          <w:rtl/>
        </w:rPr>
        <w:t>المساهمة في الجهود فيما يتعلق بإدراج</w:t>
      </w:r>
      <w:r>
        <w:rPr>
          <w:rFonts w:ascii="Simplified Arabic" w:eastAsiaTheme="minorHAnsi" w:hAnsi="Simplified Arabic"/>
          <w:rtl/>
        </w:rPr>
        <w:t xml:space="preserve"> أهمية</w:t>
      </w:r>
      <w:r w:rsidRPr="001A27FB">
        <w:rPr>
          <w:rFonts w:ascii="Simplified Arabic" w:eastAsiaTheme="minorHAnsi" w:hAnsi="Simplified Arabic"/>
          <w:rtl/>
        </w:rPr>
        <w:t xml:space="preserve"> </w:t>
      </w:r>
      <w:r>
        <w:rPr>
          <w:rFonts w:ascii="Simplified Arabic" w:eastAsiaTheme="minorHAnsi" w:hAnsi="Simplified Arabic" w:hint="cs"/>
          <w:rtl/>
        </w:rPr>
        <w:t>و</w:t>
      </w:r>
      <w:r w:rsidRPr="001A27FB">
        <w:rPr>
          <w:rFonts w:ascii="Simplified Arabic" w:eastAsiaTheme="minorHAnsi" w:hAnsi="Simplified Arabic"/>
          <w:rtl/>
        </w:rPr>
        <w:t>قيم</w:t>
      </w:r>
      <w:r>
        <w:rPr>
          <w:rFonts w:ascii="Simplified Arabic" w:eastAsiaTheme="minorHAnsi" w:hAnsi="Simplified Arabic" w:hint="cs"/>
          <w:rtl/>
        </w:rPr>
        <w:t xml:space="preserve"> التنوع البيولوجي</w:t>
      </w:r>
      <w:r w:rsidRPr="001A27FB">
        <w:rPr>
          <w:rFonts w:ascii="Simplified Arabic" w:eastAsiaTheme="minorHAnsi" w:hAnsi="Simplified Arabic"/>
          <w:rtl/>
        </w:rPr>
        <w:t xml:space="preserve"> </w:t>
      </w:r>
      <w:r>
        <w:rPr>
          <w:rFonts w:ascii="Simplified Arabic" w:eastAsiaTheme="minorHAnsi" w:hAnsi="Simplified Arabic" w:hint="cs"/>
          <w:rtl/>
        </w:rPr>
        <w:t>و</w:t>
      </w:r>
      <w:r>
        <w:rPr>
          <w:rFonts w:ascii="Simplified Arabic" w:eastAsiaTheme="minorHAnsi" w:hAnsi="Simplified Arabic"/>
          <w:rtl/>
        </w:rPr>
        <w:t xml:space="preserve">وظائف وخدمات </w:t>
      </w:r>
      <w:r w:rsidRPr="001A27FB">
        <w:rPr>
          <w:rFonts w:ascii="Simplified Arabic" w:eastAsiaTheme="minorHAnsi" w:hAnsi="Simplified Arabic"/>
          <w:rtl/>
        </w:rPr>
        <w:t>النظم الإيكولوجية</w:t>
      </w:r>
      <w:r>
        <w:rPr>
          <w:rFonts w:ascii="Simplified Arabic" w:eastAsiaTheme="minorHAnsi" w:hAnsi="Simplified Arabic" w:hint="cs"/>
          <w:rtl/>
        </w:rPr>
        <w:t>، وفقا للفقرة 9 (ب)(2) من المقرر 10/3</w:t>
      </w:r>
      <w:r w:rsidRPr="001A27FB">
        <w:rPr>
          <w:rFonts w:ascii="Simplified Arabic" w:eastAsiaTheme="minorHAnsi" w:hAnsi="Simplified Arabic"/>
          <w:rtl/>
        </w:rPr>
        <w:t>؛</w:t>
      </w:r>
    </w:p>
    <w:p w:rsidR="00EB23A9" w:rsidRPr="005E4A5F" w:rsidRDefault="00EB23A9" w:rsidP="00EB23A9">
      <w:pPr>
        <w:spacing w:after="100" w:line="204" w:lineRule="auto"/>
        <w:ind w:left="4" w:firstLine="709"/>
        <w:jc w:val="both"/>
        <w:rPr>
          <w:rFonts w:ascii="Simplified Arabic" w:eastAsiaTheme="minorHAnsi" w:hAnsi="Simplified Arabic"/>
          <w:rtl/>
        </w:rPr>
      </w:pPr>
      <w:r w:rsidRPr="005E4A5F">
        <w:rPr>
          <w:rFonts w:ascii="Simplified Arabic" w:eastAsiaTheme="minorHAnsi" w:hAnsi="Simplified Arabic"/>
          <w:rtl/>
        </w:rPr>
        <w:t>(د)</w:t>
      </w:r>
      <w:r w:rsidRPr="005E4A5F">
        <w:rPr>
          <w:rFonts w:ascii="Simplified Arabic" w:eastAsiaTheme="minorHAnsi" w:hAnsi="Simplified Arabic"/>
          <w:rtl/>
        </w:rPr>
        <w:tab/>
        <w:t>المساهمة في الجهود الرامية إلى وضع مؤشرات قائمة على العلم</w:t>
      </w:r>
      <w:r>
        <w:rPr>
          <w:rFonts w:ascii="Simplified Arabic" w:eastAsiaTheme="minorHAnsi" w:hAnsi="Simplified Arabic"/>
          <w:rtl/>
        </w:rPr>
        <w:t xml:space="preserve"> بشأن نُهج التعميم وتطبيقها؛</w:t>
      </w:r>
    </w:p>
    <w:p w:rsidR="00EB23A9" w:rsidRPr="005E4A5F" w:rsidRDefault="00EB23A9" w:rsidP="00EB23A9">
      <w:pPr>
        <w:spacing w:after="100" w:line="204" w:lineRule="auto"/>
        <w:ind w:left="4" w:firstLine="709"/>
        <w:jc w:val="both"/>
        <w:rPr>
          <w:rFonts w:ascii="Simplified Arabic" w:eastAsiaTheme="minorHAnsi" w:hAnsi="Simplified Arabic"/>
        </w:rPr>
      </w:pPr>
      <w:r w:rsidRPr="005E4A5F">
        <w:rPr>
          <w:rFonts w:ascii="Simplified Arabic" w:eastAsiaTheme="minorHAnsi" w:hAnsi="Simplified Arabic"/>
          <w:rtl/>
        </w:rPr>
        <w:t>(ه)</w:t>
      </w:r>
      <w:r w:rsidRPr="005E4A5F">
        <w:rPr>
          <w:rFonts w:ascii="Simplified Arabic" w:eastAsiaTheme="minorHAnsi" w:hAnsi="Simplified Arabic"/>
          <w:rtl/>
        </w:rPr>
        <w:tab/>
        <w:t>تحديد احتياجات بناء القدرات والتدريب من أجل تعميم التنوع البيولوجي على المستو</w:t>
      </w:r>
      <w:r>
        <w:rPr>
          <w:rFonts w:ascii="Simplified Arabic" w:eastAsiaTheme="minorHAnsi" w:hAnsi="Simplified Arabic" w:hint="cs"/>
          <w:rtl/>
        </w:rPr>
        <w:t>يين</w:t>
      </w:r>
      <w:r w:rsidRPr="005E4A5F">
        <w:rPr>
          <w:rFonts w:ascii="Simplified Arabic" w:eastAsiaTheme="minorHAnsi" w:hAnsi="Simplified Arabic"/>
          <w:rtl/>
        </w:rPr>
        <w:t xml:space="preserve"> الإقليمي ودون الإقليمي؛</w:t>
      </w:r>
    </w:p>
    <w:p w:rsidR="00EB23A9" w:rsidRPr="005E4A5F" w:rsidRDefault="00EB23A9" w:rsidP="00EB23A9">
      <w:pPr>
        <w:spacing w:after="100" w:line="204" w:lineRule="auto"/>
        <w:ind w:left="4" w:firstLine="709"/>
        <w:jc w:val="both"/>
        <w:rPr>
          <w:rFonts w:ascii="Simplified Arabic" w:eastAsiaTheme="minorHAnsi" w:hAnsi="Simplified Arabic"/>
        </w:rPr>
      </w:pPr>
      <w:r w:rsidRPr="005E4A5F">
        <w:rPr>
          <w:rFonts w:ascii="Simplified Arabic" w:eastAsiaTheme="minorHAnsi" w:hAnsi="Simplified Arabic"/>
          <w:rtl/>
        </w:rPr>
        <w:t>(و)</w:t>
      </w:r>
      <w:r w:rsidRPr="005E4A5F">
        <w:rPr>
          <w:rFonts w:ascii="Simplified Arabic" w:eastAsiaTheme="minorHAnsi" w:hAnsi="Simplified Arabic"/>
          <w:rtl/>
        </w:rPr>
        <w:tab/>
        <w:t>تحديد الفرص المتاحة لتيسير التعاون التقني والعلمي في مجال التعميم والدعم المالي ونقل التكنولوجيا</w:t>
      </w:r>
      <w:r>
        <w:rPr>
          <w:rFonts w:ascii="Simplified Arabic" w:eastAsiaTheme="minorHAnsi" w:hAnsi="Simplified Arabic"/>
          <w:rtl/>
        </w:rPr>
        <w:t>؛</w:t>
      </w:r>
    </w:p>
    <w:p w:rsidR="00EB23A9" w:rsidRPr="005E4A5F" w:rsidRDefault="00EB23A9" w:rsidP="00EB23A9">
      <w:pPr>
        <w:spacing w:after="100" w:line="204" w:lineRule="auto"/>
        <w:ind w:left="4" w:firstLine="709"/>
        <w:jc w:val="both"/>
        <w:rPr>
          <w:rFonts w:ascii="Simplified Arabic" w:eastAsiaTheme="minorHAnsi" w:hAnsi="Simplified Arabic"/>
        </w:rPr>
      </w:pPr>
      <w:r w:rsidRPr="005E4A5F">
        <w:rPr>
          <w:rFonts w:ascii="Simplified Arabic" w:eastAsiaTheme="minorHAnsi" w:hAnsi="Simplified Arabic"/>
          <w:rtl/>
        </w:rPr>
        <w:t>(ز)</w:t>
      </w:r>
      <w:r w:rsidRPr="005E4A5F">
        <w:rPr>
          <w:rFonts w:ascii="Simplified Arabic" w:eastAsiaTheme="minorHAnsi" w:hAnsi="Simplified Arabic"/>
          <w:rtl/>
        </w:rPr>
        <w:tab/>
        <w:t xml:space="preserve">تحديد الفرص المتاحة لإقامة شراكات جديدة وتعزيز الشراكات القائمة لإحراز مزيد من التقدم في </w:t>
      </w:r>
      <w:r>
        <w:rPr>
          <w:rFonts w:ascii="Simplified Arabic" w:eastAsiaTheme="minorHAnsi" w:hAnsi="Simplified Arabic"/>
          <w:rtl/>
        </w:rPr>
        <w:t>تعميم التنوع البيولوجي؛</w:t>
      </w:r>
    </w:p>
    <w:p w:rsidR="00EB23A9" w:rsidRPr="005E4A5F" w:rsidRDefault="00EB23A9" w:rsidP="00EB23A9">
      <w:pPr>
        <w:spacing w:after="100" w:line="204" w:lineRule="auto"/>
        <w:ind w:left="4" w:firstLine="709"/>
        <w:jc w:val="both"/>
        <w:rPr>
          <w:rFonts w:ascii="Simplified Arabic" w:eastAsiaTheme="minorHAnsi" w:hAnsi="Simplified Arabic"/>
        </w:rPr>
      </w:pPr>
      <w:r w:rsidRPr="005E4A5F">
        <w:rPr>
          <w:rFonts w:ascii="Simplified Arabic" w:eastAsiaTheme="minorHAnsi" w:hAnsi="Simplified Arabic"/>
          <w:rtl/>
        </w:rPr>
        <w:t>(ح)</w:t>
      </w:r>
      <w:r w:rsidRPr="005E4A5F">
        <w:rPr>
          <w:rFonts w:ascii="Simplified Arabic" w:eastAsiaTheme="minorHAnsi" w:hAnsi="Simplified Arabic"/>
          <w:rtl/>
        </w:rPr>
        <w:tab/>
        <w:t>تحديد الآليات المحتملة لرصد تنفيذ الإجراءات الرامية إلى المضي قدما بتعميم التنو</w:t>
      </w:r>
      <w:r>
        <w:rPr>
          <w:rFonts w:ascii="Simplified Arabic" w:eastAsiaTheme="minorHAnsi" w:hAnsi="Simplified Arabic"/>
          <w:rtl/>
        </w:rPr>
        <w:t>ع البيولوجي على المستوى الوطني؛</w:t>
      </w:r>
    </w:p>
    <w:p w:rsidR="00EB23A9" w:rsidRPr="005E4A5F" w:rsidRDefault="00EB23A9" w:rsidP="00EB23A9">
      <w:pPr>
        <w:spacing w:after="100" w:line="204" w:lineRule="auto"/>
        <w:ind w:left="4" w:firstLine="709"/>
        <w:jc w:val="both"/>
        <w:rPr>
          <w:rFonts w:ascii="Simplified Arabic" w:eastAsiaTheme="minorHAnsi" w:hAnsi="Simplified Arabic"/>
        </w:rPr>
      </w:pPr>
      <w:r w:rsidRPr="005E4A5F">
        <w:rPr>
          <w:rFonts w:ascii="Simplified Arabic" w:eastAsiaTheme="minorHAnsi" w:hAnsi="Simplified Arabic"/>
          <w:rtl/>
        </w:rPr>
        <w:t>(ط)</w:t>
      </w:r>
      <w:r w:rsidRPr="005E4A5F">
        <w:rPr>
          <w:rFonts w:ascii="Simplified Arabic" w:eastAsiaTheme="minorHAnsi" w:hAnsi="Simplified Arabic"/>
          <w:rtl/>
        </w:rPr>
        <w:tab/>
        <w:t xml:space="preserve">تصميم استراتيجية لتعزيز الانخراط في العمل بشأن تعميم التنوع البيولوجي </w:t>
      </w:r>
      <w:r>
        <w:rPr>
          <w:rFonts w:ascii="Simplified Arabic" w:eastAsiaTheme="minorHAnsi" w:hAnsi="Simplified Arabic"/>
          <w:rtl/>
        </w:rPr>
        <w:t>مع قطاعي الأعمال والتمويل؛</w:t>
      </w:r>
    </w:p>
    <w:p w:rsidR="00EB23A9" w:rsidRPr="005E4A5F" w:rsidRDefault="00EB23A9" w:rsidP="00EB23A9">
      <w:pPr>
        <w:spacing w:after="100" w:line="204" w:lineRule="auto"/>
        <w:ind w:left="4" w:firstLine="709"/>
        <w:jc w:val="both"/>
        <w:rPr>
          <w:rFonts w:ascii="Simplified Arabic" w:eastAsiaTheme="minorHAnsi" w:hAnsi="Simplified Arabic"/>
          <w:rtl/>
        </w:rPr>
      </w:pPr>
      <w:r w:rsidRPr="005E4A5F">
        <w:rPr>
          <w:rFonts w:ascii="Simplified Arabic" w:eastAsiaTheme="minorHAnsi" w:hAnsi="Simplified Arabic"/>
          <w:rtl/>
        </w:rPr>
        <w:t>(ي)</w:t>
      </w:r>
      <w:r w:rsidRPr="005E4A5F">
        <w:rPr>
          <w:rFonts w:ascii="Simplified Arabic" w:eastAsiaTheme="minorHAnsi" w:hAnsi="Simplified Arabic"/>
          <w:rtl/>
        </w:rPr>
        <w:tab/>
        <w:t>تحديد الممارسات والمبادئ التوجيهية والمنهجيات والتجارب والأدوات الفعالة من حيث التكلفة وذات الصلة بتعميم التنوع البيولوجي، وغيرها من الإجراءات الاستراتيجية، من أجل تعزيز تنفيذ الاتفاقية؛</w:t>
      </w:r>
    </w:p>
    <w:p w:rsidR="00EB23A9" w:rsidRPr="005E4A5F" w:rsidRDefault="00EB23A9" w:rsidP="00EB23A9">
      <w:pPr>
        <w:spacing w:after="100" w:line="204" w:lineRule="auto"/>
        <w:ind w:left="4" w:firstLine="709"/>
        <w:jc w:val="both"/>
        <w:rPr>
          <w:rFonts w:ascii="Simplified Arabic" w:eastAsiaTheme="minorHAnsi" w:hAnsi="Simplified Arabic"/>
          <w:rtl/>
        </w:rPr>
      </w:pPr>
      <w:r w:rsidRPr="005E4A5F">
        <w:rPr>
          <w:rFonts w:ascii="Simplified Arabic" w:eastAsiaTheme="minorHAnsi" w:hAnsi="Simplified Arabic"/>
          <w:rtl/>
        </w:rPr>
        <w:t>(ك)</w:t>
      </w:r>
      <w:r w:rsidRPr="005E4A5F">
        <w:rPr>
          <w:rFonts w:ascii="Simplified Arabic" w:eastAsiaTheme="minorHAnsi" w:hAnsi="Simplified Arabic"/>
          <w:rtl/>
        </w:rPr>
        <w:tab/>
        <w:t>تحديد العقبات التي تعترض تعميم التنوع البيولوجي في اللوائح والعمليات والسياسات والبرامج على المستوى الوطني؛</w:t>
      </w:r>
    </w:p>
    <w:p w:rsidR="00EB23A9" w:rsidRPr="005E4A5F" w:rsidRDefault="00EB23A9" w:rsidP="00EB23A9">
      <w:pPr>
        <w:spacing w:after="100" w:line="204" w:lineRule="auto"/>
        <w:ind w:left="4" w:firstLine="709"/>
        <w:jc w:val="both"/>
        <w:rPr>
          <w:rFonts w:ascii="Simplified Arabic" w:eastAsiaTheme="minorHAnsi" w:hAnsi="Simplified Arabic"/>
          <w:rtl/>
        </w:rPr>
      </w:pPr>
      <w:r w:rsidRPr="005E4A5F">
        <w:rPr>
          <w:rFonts w:ascii="Simplified Arabic" w:eastAsiaTheme="minorHAnsi" w:hAnsi="Simplified Arabic"/>
          <w:rtl/>
        </w:rPr>
        <w:t>(ل)</w:t>
      </w:r>
      <w:r w:rsidRPr="005E4A5F">
        <w:rPr>
          <w:rFonts w:ascii="Simplified Arabic" w:eastAsiaTheme="minorHAnsi" w:hAnsi="Simplified Arabic"/>
          <w:rtl/>
        </w:rPr>
        <w:tab/>
        <w:t xml:space="preserve">تحديد الخيارات والحلول للتغلب على </w:t>
      </w:r>
      <w:r>
        <w:rPr>
          <w:rFonts w:ascii="Simplified Arabic" w:eastAsiaTheme="minorHAnsi" w:hAnsi="Simplified Arabic" w:hint="cs"/>
          <w:rtl/>
        </w:rPr>
        <w:t xml:space="preserve">هذه </w:t>
      </w:r>
      <w:r w:rsidRPr="005E4A5F">
        <w:rPr>
          <w:rFonts w:ascii="Simplified Arabic" w:eastAsiaTheme="minorHAnsi" w:hAnsi="Simplified Arabic"/>
          <w:rtl/>
        </w:rPr>
        <w:t>العقبات التي تعترض تعميم التنوع البيولوجي؛</w:t>
      </w:r>
    </w:p>
    <w:p w:rsidR="00EB23A9" w:rsidRPr="005E4A5F" w:rsidRDefault="00EB23A9" w:rsidP="00EB23A9">
      <w:pPr>
        <w:spacing w:after="100" w:line="204" w:lineRule="auto"/>
        <w:ind w:left="4" w:firstLine="709"/>
        <w:jc w:val="both"/>
        <w:rPr>
          <w:rFonts w:ascii="Simplified Arabic" w:eastAsiaTheme="minorHAnsi" w:hAnsi="Simplified Arabic"/>
          <w:rtl/>
        </w:rPr>
      </w:pPr>
      <w:r w:rsidRPr="005E4A5F">
        <w:rPr>
          <w:rFonts w:ascii="Simplified Arabic" w:eastAsiaTheme="minorHAnsi" w:hAnsi="Simplified Arabic"/>
          <w:rtl/>
        </w:rPr>
        <w:t>(م)</w:t>
      </w:r>
      <w:r w:rsidRPr="005E4A5F">
        <w:rPr>
          <w:rFonts w:ascii="Simplified Arabic" w:eastAsiaTheme="minorHAnsi" w:hAnsi="Simplified Arabic"/>
          <w:rtl/>
        </w:rPr>
        <w:tab/>
        <w:t>تحديد المهام الرئيسية فضلا عن التحديات والفجوات في تنفيذ هذه الإجراءات؛</w:t>
      </w:r>
    </w:p>
    <w:p w:rsidR="00EB23A9" w:rsidRPr="005E4A5F" w:rsidRDefault="00EB23A9" w:rsidP="00EB23A9">
      <w:pPr>
        <w:spacing w:after="100" w:line="204" w:lineRule="auto"/>
        <w:ind w:left="4" w:firstLine="709"/>
        <w:jc w:val="both"/>
        <w:rPr>
          <w:rFonts w:ascii="Simplified Arabic" w:eastAsiaTheme="minorHAnsi" w:hAnsi="Simplified Arabic"/>
        </w:rPr>
      </w:pPr>
      <w:r w:rsidRPr="005E4A5F">
        <w:rPr>
          <w:rFonts w:ascii="Simplified Arabic" w:eastAsiaTheme="minorHAnsi" w:hAnsi="Simplified Arabic"/>
          <w:rtl/>
        </w:rPr>
        <w:t>(ن)</w:t>
      </w:r>
      <w:r w:rsidRPr="005E4A5F">
        <w:rPr>
          <w:rFonts w:ascii="Simplified Arabic" w:eastAsiaTheme="minorHAnsi" w:hAnsi="Simplified Arabic"/>
          <w:rtl/>
        </w:rPr>
        <w:tab/>
        <w:t>اقتراح الإجراءات ذات الأولوية والجداول الز</w:t>
      </w:r>
      <w:r>
        <w:rPr>
          <w:rFonts w:ascii="Simplified Arabic" w:eastAsiaTheme="minorHAnsi" w:hAnsi="Simplified Arabic"/>
          <w:rtl/>
        </w:rPr>
        <w:t>منية والجهات الفاعلة ذات الصلة؛</w:t>
      </w:r>
    </w:p>
    <w:p w:rsidR="00EB23A9" w:rsidRPr="005E4A5F" w:rsidRDefault="00EB23A9" w:rsidP="00EB23A9">
      <w:pPr>
        <w:spacing w:after="100" w:line="204" w:lineRule="auto"/>
        <w:ind w:left="4" w:firstLine="709"/>
        <w:jc w:val="both"/>
        <w:rPr>
          <w:rFonts w:ascii="Simplified Arabic" w:eastAsiaTheme="minorHAnsi" w:hAnsi="Simplified Arabic"/>
        </w:rPr>
      </w:pPr>
      <w:r w:rsidRPr="005E4A5F">
        <w:rPr>
          <w:rFonts w:ascii="Simplified Arabic" w:eastAsiaTheme="minorHAnsi" w:hAnsi="Simplified Arabic"/>
          <w:rtl/>
        </w:rPr>
        <w:t>(س)</w:t>
      </w:r>
      <w:r w:rsidRPr="005E4A5F">
        <w:rPr>
          <w:rFonts w:ascii="Simplified Arabic" w:eastAsiaTheme="minorHAnsi" w:hAnsi="Simplified Arabic"/>
          <w:rtl/>
        </w:rPr>
        <w:tab/>
        <w:t>تحديد المجالات التي يكون فيها العمل الإضافي مرغوبا فيه من أجل تحقيق المزيد من الت</w:t>
      </w:r>
      <w:r>
        <w:rPr>
          <w:rFonts w:ascii="Simplified Arabic" w:eastAsiaTheme="minorHAnsi" w:hAnsi="Simplified Arabic"/>
          <w:rtl/>
        </w:rPr>
        <w:t>قدم في التعميم بموجب الاتفاقية؛</w:t>
      </w:r>
    </w:p>
    <w:p w:rsidR="00EB23A9" w:rsidRPr="005E4A5F" w:rsidRDefault="00EB23A9" w:rsidP="00EB23A9">
      <w:pPr>
        <w:spacing w:after="100" w:line="204" w:lineRule="auto"/>
        <w:ind w:left="4" w:firstLine="709"/>
        <w:jc w:val="both"/>
        <w:rPr>
          <w:rFonts w:ascii="Simplified Arabic" w:eastAsiaTheme="minorHAnsi" w:hAnsi="Simplified Arabic"/>
        </w:rPr>
      </w:pPr>
      <w:r w:rsidRPr="005E4A5F">
        <w:rPr>
          <w:rFonts w:ascii="Simplified Arabic" w:eastAsiaTheme="minorHAnsi" w:hAnsi="Simplified Arabic"/>
          <w:rtl/>
        </w:rPr>
        <w:lastRenderedPageBreak/>
        <w:t>(ع)</w:t>
      </w:r>
      <w:r w:rsidRPr="005E4A5F">
        <w:rPr>
          <w:rFonts w:ascii="Simplified Arabic" w:eastAsiaTheme="minorHAnsi" w:hAnsi="Simplified Arabic"/>
          <w:rtl/>
        </w:rPr>
        <w:tab/>
        <w:t>تقديم أي مشورة أخرى ذات صلة، بما في ذلك بشأن المبادرات أو التطورات الأخرى، والاجتماعات والفرص الأخرى للمساعدة في المضي قدما بهذا العمل.</w:t>
      </w:r>
    </w:p>
    <w:p w:rsidR="006412D1" w:rsidRDefault="006412D1" w:rsidP="00EB23A9">
      <w:pPr>
        <w:spacing w:after="100" w:line="204" w:lineRule="auto"/>
        <w:jc w:val="center"/>
        <w:rPr>
          <w:rFonts w:ascii="Simplified Arabic" w:eastAsiaTheme="minorHAnsi" w:hAnsi="Simplified Arabic"/>
          <w:i/>
          <w:iCs/>
          <w:rtl/>
        </w:rPr>
      </w:pPr>
    </w:p>
    <w:p w:rsidR="00EB23A9" w:rsidRPr="00371BF6" w:rsidRDefault="00EB23A9" w:rsidP="00EB23A9">
      <w:pPr>
        <w:spacing w:after="100" w:line="204" w:lineRule="auto"/>
        <w:jc w:val="center"/>
        <w:rPr>
          <w:rFonts w:ascii="Simplified Arabic" w:eastAsiaTheme="minorHAnsi" w:hAnsi="Simplified Arabic"/>
          <w:i/>
          <w:iCs/>
        </w:rPr>
      </w:pPr>
      <w:r w:rsidRPr="00371BF6">
        <w:rPr>
          <w:rFonts w:ascii="Simplified Arabic" w:eastAsiaTheme="minorHAnsi" w:hAnsi="Simplified Arabic"/>
          <w:i/>
          <w:iCs/>
          <w:rtl/>
        </w:rPr>
        <w:t>المرفق الثاني</w:t>
      </w:r>
    </w:p>
    <w:p w:rsidR="00EB23A9" w:rsidRPr="002543F6" w:rsidRDefault="00EB23A9" w:rsidP="00EB23A9">
      <w:pPr>
        <w:spacing w:after="100" w:line="204" w:lineRule="auto"/>
        <w:jc w:val="center"/>
        <w:rPr>
          <w:rFonts w:ascii="Simplified Arabic" w:eastAsiaTheme="minorHAnsi" w:hAnsi="Simplified Arabic"/>
          <w:b/>
          <w:bCs/>
        </w:rPr>
      </w:pPr>
      <w:r w:rsidRPr="002543F6">
        <w:rPr>
          <w:rFonts w:ascii="Simplified Arabic" w:eastAsiaTheme="minorHAnsi" w:hAnsi="Simplified Arabic"/>
          <w:b/>
          <w:bCs/>
          <w:rtl/>
        </w:rPr>
        <w:t xml:space="preserve">اختصاصات </w:t>
      </w:r>
      <w:r>
        <w:rPr>
          <w:rFonts w:ascii="Simplified Arabic" w:eastAsiaTheme="minorHAnsi" w:hAnsi="Simplified Arabic" w:hint="cs"/>
          <w:b/>
          <w:bCs/>
          <w:rtl/>
        </w:rPr>
        <w:t>ال</w:t>
      </w:r>
      <w:r w:rsidRPr="002543F6">
        <w:rPr>
          <w:rFonts w:ascii="Simplified Arabic" w:eastAsiaTheme="minorHAnsi" w:hAnsi="Simplified Arabic"/>
          <w:b/>
          <w:bCs/>
          <w:rtl/>
        </w:rPr>
        <w:t>فريق الاستشاري غير الرسمي المعني بتعميم التنوع البيولوجي</w:t>
      </w:r>
    </w:p>
    <w:p w:rsidR="00EB23A9" w:rsidRPr="00371BF6" w:rsidRDefault="00EB23A9" w:rsidP="00833509">
      <w:pPr>
        <w:numPr>
          <w:ilvl w:val="0"/>
          <w:numId w:val="40"/>
        </w:numPr>
        <w:spacing w:after="100" w:line="204" w:lineRule="auto"/>
        <w:ind w:left="0" w:firstLine="0"/>
        <w:jc w:val="both"/>
        <w:rPr>
          <w:rFonts w:ascii="Simplified Arabic" w:eastAsiaTheme="minorHAnsi" w:hAnsi="Simplified Arabic"/>
        </w:rPr>
      </w:pPr>
      <w:r w:rsidRPr="00371BF6">
        <w:rPr>
          <w:rFonts w:ascii="Simplified Arabic" w:eastAsiaTheme="minorHAnsi" w:hAnsi="Simplified Arabic"/>
          <w:rtl/>
        </w:rPr>
        <w:t xml:space="preserve">سيتألف </w:t>
      </w:r>
      <w:r>
        <w:rPr>
          <w:rFonts w:ascii="Simplified Arabic" w:eastAsiaTheme="minorHAnsi" w:hAnsi="Simplified Arabic" w:hint="cs"/>
          <w:rtl/>
        </w:rPr>
        <w:t>ال</w:t>
      </w:r>
      <w:r w:rsidRPr="00371BF6">
        <w:rPr>
          <w:rFonts w:ascii="Simplified Arabic" w:eastAsiaTheme="minorHAnsi" w:hAnsi="Simplified Arabic"/>
          <w:rtl/>
        </w:rPr>
        <w:t>فريق الاستشاري غير الرسمي المعني بتعميم التنوع البيولوجي من خبراء من أصحاب الخبرة في الميادين ذات الصلة بتعميم التنوع البيولوجي، ترشحهم الأطراف، مع إيلاء الاعتبار الواجب للتمثيل الإقليمي والتوازن بين الجنسين والظروف الخاصة للبلدان النامية، ولا سيما أقل البلدان نموا والدول الجزرية الصغيرة النامية</w:t>
      </w:r>
      <w:r>
        <w:rPr>
          <w:rFonts w:ascii="Simplified Arabic" w:eastAsiaTheme="minorHAnsi" w:hAnsi="Simplified Arabic" w:hint="cs"/>
          <w:rtl/>
        </w:rPr>
        <w:t>،</w:t>
      </w:r>
      <w:r w:rsidRPr="00371BF6">
        <w:rPr>
          <w:rFonts w:ascii="Simplified Arabic" w:eastAsiaTheme="minorHAnsi" w:hAnsi="Simplified Arabic"/>
          <w:rtl/>
        </w:rPr>
        <w:t xml:space="preserve"> والبلدان التي تمر اقتصاداتها بمرحلة انتقالية، فضلا عن خبراء من القطاعين العام والخاص، بما في ذلك المجتمع المدني، والأوساط الأكاديمية، وقادة الأعمال، فضلا عن الشعوب الأصلية والمجتمعات المحلية والمنظمات ذات الصلة، بما في ذلك المنظمات الدولية ذات الصلة، والمنظمات غير الحكومية والرابطات الصناعية. ويجب ألا يتجاوز عدد الخبراء من المنظمات عدد الخبراء الذين ترشحهم الأطراف.</w:t>
      </w:r>
    </w:p>
    <w:p w:rsidR="00EB23A9" w:rsidRPr="0056323C" w:rsidRDefault="00EB23A9" w:rsidP="00833509">
      <w:pPr>
        <w:numPr>
          <w:ilvl w:val="0"/>
          <w:numId w:val="40"/>
        </w:numPr>
        <w:spacing w:after="100" w:line="204" w:lineRule="auto"/>
        <w:ind w:left="0" w:firstLine="0"/>
        <w:jc w:val="both"/>
        <w:rPr>
          <w:rFonts w:ascii="Simplified Arabic" w:eastAsiaTheme="minorHAnsi" w:hAnsi="Simplified Arabic"/>
        </w:rPr>
      </w:pPr>
      <w:r w:rsidRPr="0056323C">
        <w:rPr>
          <w:rFonts w:ascii="Simplified Arabic" w:eastAsiaTheme="minorHAnsi" w:hAnsi="Simplified Arabic"/>
          <w:rtl/>
        </w:rPr>
        <w:t>ومع وضع في الاعتبار مقررات مؤتمر الأطراف بشأن تعميم التنوع البيولوجي في قطاعات بعينها وفي عدة قطاعات، وكذلك عمل العمليات والمنظمات الدولية الأخرى ذات الصلة، بما في ذلك خطة التنمية المستدامة لعام 2030، ومنظمة الأغذية والزراعة للأمم المتحدة، وبرنامج الأمم المتحدة الإنمائي، وبرنامج الأمم المتحدة للبيئة، ومنظمة الأمم المتحدة للتنمية الصناعية، ومنظمة التجارة العالمية، والبنك الدولي، ومؤتمر الأمم المتحدة للتجارة والتنمية ومنظمة العمل الدولية</w:t>
      </w:r>
      <w:r>
        <w:rPr>
          <w:rFonts w:ascii="Simplified Arabic" w:eastAsiaTheme="minorHAnsi" w:hAnsi="Simplified Arabic" w:hint="cs"/>
          <w:rtl/>
        </w:rPr>
        <w:t>،</w:t>
      </w:r>
      <w:r w:rsidRPr="0056323C">
        <w:rPr>
          <w:rFonts w:ascii="Simplified Arabic" w:eastAsiaTheme="minorHAnsi" w:hAnsi="Simplified Arabic"/>
          <w:rtl/>
        </w:rPr>
        <w:t xml:space="preserve"> ضمن غيرها، والاستفادة من المعلومات المتاحة، بما في ذلك تلك المتاحة في غرفة تبادل المعلومات التابعة للاتفاقية، سيقدم </w:t>
      </w:r>
      <w:r>
        <w:rPr>
          <w:rFonts w:ascii="Simplified Arabic" w:eastAsiaTheme="minorHAnsi" w:hAnsi="Simplified Arabic" w:hint="cs"/>
          <w:rtl/>
        </w:rPr>
        <w:t>ال</w:t>
      </w:r>
      <w:r w:rsidRPr="0056323C">
        <w:rPr>
          <w:rFonts w:ascii="Simplified Arabic" w:eastAsiaTheme="minorHAnsi" w:hAnsi="Simplified Arabic"/>
          <w:rtl/>
        </w:rPr>
        <w:t xml:space="preserve">فريق الاستشاري غير الرسمي إلى الأمينة التنفيذية والمكتب المشورة بشأن وضع نهج استراتيجي طويل الأجل لتعميم التنوع البيولوجي. وسيقدم الفريق الاستشاري غير الرسمي </w:t>
      </w:r>
      <w:r>
        <w:rPr>
          <w:rFonts w:ascii="Simplified Arabic" w:eastAsiaTheme="minorHAnsi" w:hAnsi="Simplified Arabic" w:hint="cs"/>
          <w:rtl/>
        </w:rPr>
        <w:t xml:space="preserve">والمكتب </w:t>
      </w:r>
      <w:r w:rsidRPr="0056323C">
        <w:rPr>
          <w:rFonts w:ascii="Simplified Arabic" w:eastAsiaTheme="minorHAnsi" w:hAnsi="Simplified Arabic"/>
          <w:rtl/>
        </w:rPr>
        <w:t>المشورة بشأن جميع جوانب النهج الاستراتيجي طويل الأجل.</w:t>
      </w:r>
    </w:p>
    <w:p w:rsidR="00EB23A9" w:rsidRPr="00371BF6" w:rsidRDefault="00EB23A9" w:rsidP="00833509">
      <w:pPr>
        <w:numPr>
          <w:ilvl w:val="0"/>
          <w:numId w:val="40"/>
        </w:numPr>
        <w:spacing w:after="100" w:line="204" w:lineRule="auto"/>
        <w:ind w:left="0" w:firstLine="0"/>
        <w:jc w:val="both"/>
        <w:rPr>
          <w:rFonts w:ascii="Simplified Arabic" w:eastAsiaTheme="minorHAnsi" w:hAnsi="Simplified Arabic"/>
        </w:rPr>
      </w:pPr>
      <w:r w:rsidRPr="00371BF6">
        <w:rPr>
          <w:rFonts w:ascii="Simplified Arabic" w:eastAsiaTheme="minorHAnsi" w:hAnsi="Simplified Arabic"/>
          <w:rtl/>
        </w:rPr>
        <w:t xml:space="preserve">وستدعم الأمينة التنفيذية عمل </w:t>
      </w:r>
      <w:r>
        <w:rPr>
          <w:rFonts w:ascii="Simplified Arabic" w:eastAsiaTheme="minorHAnsi" w:hAnsi="Simplified Arabic" w:hint="cs"/>
          <w:rtl/>
        </w:rPr>
        <w:t>ال</w:t>
      </w:r>
      <w:r w:rsidRPr="00371BF6">
        <w:rPr>
          <w:rFonts w:ascii="Simplified Arabic" w:eastAsiaTheme="minorHAnsi" w:hAnsi="Simplified Arabic"/>
          <w:rtl/>
        </w:rPr>
        <w:t>فريق الاستشاري غير الرسمي.</w:t>
      </w:r>
    </w:p>
    <w:p w:rsidR="00EB23A9" w:rsidRPr="00371BF6" w:rsidRDefault="00EB23A9" w:rsidP="00EB23A9">
      <w:pPr>
        <w:spacing w:after="100" w:line="204" w:lineRule="auto"/>
        <w:jc w:val="both"/>
        <w:rPr>
          <w:rFonts w:ascii="Simplified Arabic" w:eastAsiaTheme="minorHAnsi" w:hAnsi="Simplified Arabic"/>
          <w:b/>
          <w:bCs/>
        </w:rPr>
      </w:pPr>
      <w:r w:rsidRPr="00371BF6">
        <w:rPr>
          <w:rFonts w:ascii="Simplified Arabic" w:eastAsiaTheme="minorHAnsi" w:hAnsi="Simplified Arabic"/>
          <w:b/>
          <w:bCs/>
          <w:rtl/>
        </w:rPr>
        <w:t>طريقة التشغيل</w:t>
      </w:r>
    </w:p>
    <w:p w:rsidR="00EB23A9" w:rsidRPr="00371BF6" w:rsidRDefault="00EB23A9" w:rsidP="00833509">
      <w:pPr>
        <w:numPr>
          <w:ilvl w:val="0"/>
          <w:numId w:val="40"/>
        </w:numPr>
        <w:spacing w:after="100" w:line="204" w:lineRule="auto"/>
        <w:ind w:left="0" w:firstLine="0"/>
        <w:jc w:val="both"/>
        <w:rPr>
          <w:rFonts w:ascii="Simplified Arabic" w:eastAsiaTheme="minorHAnsi" w:hAnsi="Simplified Arabic"/>
        </w:rPr>
      </w:pPr>
      <w:r w:rsidRPr="00371BF6">
        <w:rPr>
          <w:rFonts w:ascii="Simplified Arabic" w:eastAsiaTheme="minorHAnsi" w:hAnsi="Simplified Arabic"/>
          <w:rtl/>
        </w:rPr>
        <w:t xml:space="preserve">سوف يجتمع الفريق </w:t>
      </w:r>
      <w:r>
        <w:rPr>
          <w:rFonts w:ascii="Simplified Arabic" w:eastAsiaTheme="minorHAnsi" w:hAnsi="Simplified Arabic" w:hint="cs"/>
          <w:rtl/>
        </w:rPr>
        <w:t xml:space="preserve">الاستشاري غير الرسمي، بقدر ما يكون ذلك عمليا، </w:t>
      </w:r>
      <w:r w:rsidRPr="00371BF6">
        <w:rPr>
          <w:rFonts w:ascii="Simplified Arabic" w:eastAsiaTheme="minorHAnsi" w:hAnsi="Simplified Arabic"/>
          <w:rtl/>
        </w:rPr>
        <w:t>من خلال وسائل افتراضية، بما في ذلك مؤتمرات الفيديو. وستُعقد الاجتماعات الفعلية مرة واحدة على الأقل كل عام، رهنا بتوافر الموارد.</w:t>
      </w:r>
    </w:p>
    <w:p w:rsidR="00EB23A9" w:rsidRPr="00371BF6" w:rsidRDefault="00EB23A9" w:rsidP="00EB23A9">
      <w:pPr>
        <w:spacing w:after="100" w:line="204" w:lineRule="auto"/>
        <w:jc w:val="both"/>
        <w:rPr>
          <w:rFonts w:ascii="Simplified Arabic" w:eastAsiaTheme="minorHAnsi" w:hAnsi="Simplified Arabic"/>
          <w:b/>
          <w:bCs/>
        </w:rPr>
      </w:pPr>
      <w:r w:rsidRPr="00371BF6">
        <w:rPr>
          <w:rFonts w:ascii="Simplified Arabic" w:eastAsiaTheme="minorHAnsi" w:hAnsi="Simplified Arabic"/>
          <w:b/>
          <w:bCs/>
          <w:rtl/>
        </w:rPr>
        <w:t>بدء العمل واستعراضه</w:t>
      </w:r>
    </w:p>
    <w:p w:rsidR="00EB23A9" w:rsidRPr="00371BF6" w:rsidRDefault="00EB23A9" w:rsidP="00833509">
      <w:pPr>
        <w:numPr>
          <w:ilvl w:val="0"/>
          <w:numId w:val="40"/>
        </w:numPr>
        <w:spacing w:after="100" w:line="204" w:lineRule="auto"/>
        <w:ind w:left="0" w:firstLine="0"/>
        <w:jc w:val="both"/>
        <w:rPr>
          <w:rFonts w:ascii="Simplified Arabic" w:hAnsi="Simplified Arabic"/>
          <w:sz w:val="22"/>
          <w:lang w:val="en-GB"/>
        </w:rPr>
      </w:pPr>
      <w:r w:rsidRPr="00371BF6">
        <w:rPr>
          <w:rFonts w:ascii="Simplified Arabic" w:eastAsiaTheme="minorHAnsi" w:hAnsi="Simplified Arabic"/>
          <w:rtl/>
        </w:rPr>
        <w:t xml:space="preserve">ينبغي الشروع في عمل </w:t>
      </w:r>
      <w:r>
        <w:rPr>
          <w:rFonts w:ascii="Simplified Arabic" w:eastAsiaTheme="minorHAnsi" w:hAnsi="Simplified Arabic" w:hint="cs"/>
          <w:rtl/>
        </w:rPr>
        <w:t>ال</w:t>
      </w:r>
      <w:r w:rsidRPr="00371BF6">
        <w:rPr>
          <w:rFonts w:ascii="Simplified Arabic" w:eastAsiaTheme="minorHAnsi" w:hAnsi="Simplified Arabic"/>
          <w:rtl/>
        </w:rPr>
        <w:t>فريق الاستشاري غير الرسمي فور موافقة مؤتمر الأطراف في اجتماعه الرابع عشر على الاختصاصات.</w:t>
      </w:r>
    </w:p>
    <w:p w:rsidR="00EB23A9" w:rsidRPr="002543F6" w:rsidRDefault="00EB23A9" w:rsidP="00833509">
      <w:pPr>
        <w:numPr>
          <w:ilvl w:val="0"/>
          <w:numId w:val="40"/>
        </w:numPr>
        <w:spacing w:after="100" w:line="204" w:lineRule="auto"/>
        <w:ind w:left="0" w:firstLine="0"/>
        <w:jc w:val="both"/>
        <w:rPr>
          <w:rFonts w:ascii="Simplified Arabic" w:hAnsi="Simplified Arabic"/>
          <w:sz w:val="22"/>
          <w:lang w:val="en-GB"/>
        </w:rPr>
      </w:pPr>
      <w:r w:rsidRPr="00371BF6">
        <w:rPr>
          <w:rFonts w:ascii="Simplified Arabic" w:eastAsiaTheme="minorHAnsi" w:hAnsi="Simplified Arabic"/>
          <w:rtl/>
          <w:lang w:val="en-GB"/>
        </w:rPr>
        <w:t>وسيتم استعراض ولاية وتكوين الفريق الاستشاري غير الرسمي من قبل الهيئة الفرعية للتنفيذ في اجتماعها الثالث بعد النظر في التقرير المرحلي الذي ستقدمه الأمينة التنفيذية</w:t>
      </w:r>
      <w:r w:rsidRPr="00371BF6">
        <w:rPr>
          <w:rFonts w:ascii="Simplified Arabic" w:eastAsiaTheme="minorHAnsi" w:hAnsi="Simplified Arabic"/>
          <w:rtl/>
        </w:rPr>
        <w:t>.</w:t>
      </w:r>
    </w:p>
    <w:p w:rsidR="00BD6227" w:rsidRPr="00EB23A9" w:rsidRDefault="00BD6227" w:rsidP="00EB23A9">
      <w:pPr>
        <w:spacing w:after="100" w:line="204" w:lineRule="auto"/>
        <w:jc w:val="both"/>
        <w:rPr>
          <w:rFonts w:ascii="Simplified Arabic" w:eastAsiaTheme="minorHAnsi" w:hAnsi="Simplified Arabic"/>
          <w:lang w:val="en-GB"/>
        </w:rPr>
      </w:pPr>
    </w:p>
    <w:p w:rsidR="006412D1" w:rsidRDefault="006412D1">
      <w:pPr>
        <w:bidi w:val="0"/>
        <w:spacing w:line="240" w:lineRule="auto"/>
        <w:jc w:val="left"/>
        <w:rPr>
          <w:b/>
          <w:bCs/>
          <w:sz w:val="22"/>
          <w:rtl/>
        </w:rPr>
      </w:pPr>
      <w:r>
        <w:rPr>
          <w:b/>
          <w:bCs/>
          <w:sz w:val="22"/>
          <w:rtl/>
        </w:rPr>
        <w:br w:type="page"/>
      </w:r>
    </w:p>
    <w:p w:rsidR="00B35174" w:rsidRPr="006412D1" w:rsidRDefault="002D5CFB" w:rsidP="006412D1">
      <w:pPr>
        <w:pStyle w:val="Heading1"/>
        <w:jc w:val="center"/>
      </w:pPr>
      <w:bookmarkStart w:id="60" w:name="_Toc524295469"/>
      <w:r w:rsidRPr="006412D1">
        <w:rPr>
          <w:rFonts w:hint="cs"/>
          <w:rtl/>
        </w:rPr>
        <w:lastRenderedPageBreak/>
        <w:t>البند 23 -</w:t>
      </w:r>
      <w:r w:rsidRPr="006412D1">
        <w:rPr>
          <w:rFonts w:hint="cs"/>
          <w:rtl/>
        </w:rPr>
        <w:tab/>
      </w:r>
      <w:r w:rsidR="00B35174" w:rsidRPr="006412D1">
        <w:rPr>
          <w:rFonts w:hint="cs"/>
          <w:rtl/>
        </w:rPr>
        <w:t>ح</w:t>
      </w:r>
      <w:r w:rsidR="00580BAD" w:rsidRPr="006412D1">
        <w:rPr>
          <w:rFonts w:hint="cs"/>
          <w:rtl/>
        </w:rPr>
        <w:t>فظ الملحقات واستخدامها المستدام</w:t>
      </w:r>
      <w:bookmarkEnd w:id="60"/>
    </w:p>
    <w:p w:rsidR="006B578B" w:rsidRPr="00EB23A9" w:rsidRDefault="00EB23A9" w:rsidP="00576F31">
      <w:pPr>
        <w:pStyle w:val="ListParagraph"/>
        <w:pBdr>
          <w:top w:val="single" w:sz="4" w:space="1" w:color="auto"/>
          <w:bottom w:val="single" w:sz="4" w:space="6" w:color="auto"/>
        </w:pBdr>
        <w:bidi/>
        <w:spacing w:after="100" w:line="204" w:lineRule="auto"/>
        <w:ind w:left="0" w:firstLine="720"/>
        <w:rPr>
          <w:rFonts w:cs="Simplified Arabic"/>
          <w:i/>
          <w:iCs/>
          <w:rtl/>
        </w:rPr>
      </w:pPr>
      <w:r>
        <w:rPr>
          <w:rFonts w:cs="Simplified Arabic" w:hint="cs"/>
          <w:i/>
          <w:iCs/>
          <w:rtl/>
        </w:rPr>
        <w:t>الفقرات التالية مأخوذة من التوصية 22/9 للهيئة الفرعية للمشورة العلمية والتقنية والتكنولوجية</w:t>
      </w:r>
    </w:p>
    <w:p w:rsidR="00993F5B" w:rsidRPr="00AD6623" w:rsidRDefault="00993F5B" w:rsidP="006E74FF">
      <w:pPr>
        <w:pStyle w:val="ListParagraph"/>
        <w:bidi/>
        <w:spacing w:after="100" w:line="204" w:lineRule="auto"/>
        <w:ind w:left="0" w:firstLine="720"/>
        <w:rPr>
          <w:rFonts w:cs="Simplified Arabic"/>
          <w:rtl/>
          <w:lang w:val="en-US"/>
        </w:rPr>
      </w:pPr>
      <w:r w:rsidRPr="00AD6623">
        <w:rPr>
          <w:rFonts w:cs="Simplified Arabic" w:hint="cs"/>
          <w:i/>
          <w:iCs/>
          <w:rtl/>
          <w:lang w:val="en-US"/>
        </w:rPr>
        <w:t>إن مؤتمر الأطراف</w:t>
      </w:r>
      <w:r w:rsidRPr="00AD6623">
        <w:rPr>
          <w:rFonts w:cs="Simplified Arabic" w:hint="cs"/>
          <w:rtl/>
          <w:lang w:val="en-US"/>
        </w:rPr>
        <w:t>،</w:t>
      </w:r>
    </w:p>
    <w:p w:rsidR="00993F5B" w:rsidRPr="00AD6623" w:rsidRDefault="00993F5B" w:rsidP="006E74FF">
      <w:pPr>
        <w:pStyle w:val="ListParagraph"/>
        <w:bidi/>
        <w:spacing w:after="100" w:line="204" w:lineRule="auto"/>
        <w:ind w:left="0" w:firstLine="720"/>
        <w:rPr>
          <w:rFonts w:cs="Simplified Arabic"/>
          <w:rtl/>
          <w:lang w:val="en-US"/>
        </w:rPr>
      </w:pPr>
      <w:r w:rsidRPr="00AD6623">
        <w:rPr>
          <w:rFonts w:cs="Simplified Arabic" w:hint="cs"/>
          <w:i/>
          <w:iCs/>
          <w:rtl/>
          <w:lang w:val="en-US"/>
        </w:rPr>
        <w:t>إذ يشير</w:t>
      </w:r>
      <w:r w:rsidRPr="00AD6623">
        <w:rPr>
          <w:rFonts w:cs="Simplified Arabic" w:hint="cs"/>
          <w:rtl/>
          <w:lang w:val="en-US"/>
        </w:rPr>
        <w:t xml:space="preserve"> إلى المقرر </w:t>
      </w:r>
      <w:hyperlink r:id="rId71" w:history="1">
        <w:r w:rsidRPr="007B3C8C">
          <w:rPr>
            <w:rStyle w:val="Hyperlink"/>
            <w:rFonts w:cs="Simplified Arabic" w:hint="cs"/>
            <w:rtl/>
            <w:lang w:val="en-US"/>
          </w:rPr>
          <w:t>3/11</w:t>
        </w:r>
      </w:hyperlink>
      <w:r w:rsidRPr="00AD6623">
        <w:rPr>
          <w:rFonts w:cs="Simplified Arabic" w:hint="cs"/>
          <w:rtl/>
          <w:lang w:val="en-US"/>
        </w:rPr>
        <w:t xml:space="preserve">، المرفق الثالث، والمقرر </w:t>
      </w:r>
      <w:hyperlink r:id="rId72" w:history="1">
        <w:r w:rsidRPr="007B3C8C">
          <w:rPr>
            <w:rStyle w:val="Hyperlink"/>
            <w:rFonts w:cs="Simplified Arabic" w:hint="cs"/>
            <w:rtl/>
            <w:lang w:val="en-US"/>
          </w:rPr>
          <w:t>5/5</w:t>
        </w:r>
      </w:hyperlink>
      <w:r w:rsidRPr="00AD6623">
        <w:rPr>
          <w:rFonts w:cs="Simplified Arabic" w:hint="cs"/>
          <w:rtl/>
          <w:lang w:val="en-US"/>
        </w:rPr>
        <w:t xml:space="preserve">، والمقرر </w:t>
      </w:r>
      <w:hyperlink r:id="rId73" w:history="1">
        <w:r w:rsidRPr="007B3C8C">
          <w:rPr>
            <w:rStyle w:val="Hyperlink"/>
            <w:rFonts w:cs="Simplified Arabic" w:hint="cs"/>
            <w:rtl/>
            <w:lang w:val="en-US"/>
          </w:rPr>
          <w:t>6/5</w:t>
        </w:r>
      </w:hyperlink>
      <w:r w:rsidRPr="00AD6623">
        <w:rPr>
          <w:rFonts w:cs="Simplified Arabic" w:hint="cs"/>
          <w:rtl/>
          <w:lang w:val="en-US"/>
        </w:rPr>
        <w:t xml:space="preserve"> والمقرر </w:t>
      </w:r>
      <w:hyperlink r:id="rId74" w:history="1">
        <w:r w:rsidRPr="007B3C8C">
          <w:rPr>
            <w:rStyle w:val="Hyperlink"/>
            <w:rFonts w:cs="Simplified Arabic" w:hint="cs"/>
            <w:rtl/>
            <w:lang w:val="en-US"/>
          </w:rPr>
          <w:t>13/15</w:t>
        </w:r>
      </w:hyperlink>
      <w:r w:rsidRPr="00AD6623">
        <w:rPr>
          <w:rFonts w:cs="Simplified Arabic" w:hint="cs"/>
          <w:rtl/>
          <w:lang w:val="en-US"/>
        </w:rPr>
        <w:t>،</w:t>
      </w:r>
    </w:p>
    <w:p w:rsidR="00993F5B" w:rsidRPr="00AD6623" w:rsidRDefault="00993F5B" w:rsidP="006E74FF">
      <w:pPr>
        <w:pStyle w:val="ListParagraph"/>
        <w:bidi/>
        <w:spacing w:after="100" w:line="204" w:lineRule="auto"/>
        <w:ind w:left="0" w:firstLine="720"/>
        <w:rPr>
          <w:rFonts w:cs="Simplified Arabic"/>
          <w:rtl/>
          <w:lang w:val="en-US"/>
        </w:rPr>
      </w:pPr>
      <w:r w:rsidRPr="00AD6623">
        <w:rPr>
          <w:rFonts w:cs="Simplified Arabic" w:hint="cs"/>
          <w:i/>
          <w:iCs/>
          <w:rtl/>
          <w:lang w:val="en-US"/>
        </w:rPr>
        <w:t>وإذ يلاحظ</w:t>
      </w:r>
      <w:r w:rsidRPr="00AD6623">
        <w:rPr>
          <w:rFonts w:cs="Simplified Arabic" w:hint="cs"/>
          <w:rtl/>
          <w:lang w:val="en-US"/>
        </w:rPr>
        <w:t xml:space="preserve"> أهمية</w:t>
      </w:r>
      <w:r>
        <w:rPr>
          <w:rFonts w:cs="Simplified Arabic" w:hint="cs"/>
          <w:rtl/>
          <w:lang w:val="en-US"/>
        </w:rPr>
        <w:t xml:space="preserve"> الملقحات والتلقيح لجميع النظم الإيكولوجية، بما في ذلك خارج نطاق دورها في النظم الزراعية ونظم إنتاج الأغذية، ولا سيما لسبل عيش وثقافة الشعوب الأصلية والمجتمعات المحلية، </w:t>
      </w:r>
      <w:r w:rsidRPr="00AC14AD">
        <w:rPr>
          <w:rFonts w:cs="Simplified Arabic" w:hint="cs"/>
          <w:i/>
          <w:iCs/>
          <w:rtl/>
          <w:lang w:val="en-US"/>
        </w:rPr>
        <w:t xml:space="preserve">وإذ </w:t>
      </w:r>
      <w:r>
        <w:rPr>
          <w:rFonts w:cs="Simplified Arabic" w:hint="cs"/>
          <w:i/>
          <w:iCs/>
          <w:rtl/>
          <w:lang w:val="en-US"/>
        </w:rPr>
        <w:t>يقر</w:t>
      </w:r>
      <w:r>
        <w:rPr>
          <w:rFonts w:cs="Simplified Arabic" w:hint="cs"/>
          <w:rtl/>
          <w:lang w:val="en-US"/>
        </w:rPr>
        <w:t xml:space="preserve"> بالمساهمة الهامة للأنشطة لتشجيع حفظ الملقحات ووظائف وخدمات التلقيح واستخدامها المستدام في تحقيق أهداف أيشي للتنوع البيولوجي وكذلك أهداف التنمية المستدامة،</w:t>
      </w:r>
    </w:p>
    <w:p w:rsidR="00993F5B" w:rsidRPr="00AD6623" w:rsidRDefault="00993F5B" w:rsidP="006E74FF">
      <w:pPr>
        <w:pStyle w:val="ListParagraph"/>
        <w:bidi/>
        <w:spacing w:after="100" w:line="204" w:lineRule="auto"/>
        <w:ind w:left="0" w:firstLine="720"/>
        <w:rPr>
          <w:rFonts w:cs="Simplified Arabic"/>
          <w:lang w:val="en-US"/>
        </w:rPr>
      </w:pPr>
      <w:r w:rsidRPr="00AD6623">
        <w:rPr>
          <w:rFonts w:cs="Simplified Arabic" w:hint="cs"/>
          <w:i/>
          <w:iCs/>
          <w:rtl/>
          <w:lang w:val="en-US"/>
        </w:rPr>
        <w:t xml:space="preserve">وإذ </w:t>
      </w:r>
      <w:r>
        <w:rPr>
          <w:rFonts w:cs="Simplified Arabic" w:hint="cs"/>
          <w:i/>
          <w:iCs/>
          <w:rtl/>
          <w:lang w:val="en-US"/>
        </w:rPr>
        <w:t>يقر</w:t>
      </w:r>
      <w:r>
        <w:rPr>
          <w:rFonts w:cs="Simplified Arabic" w:hint="cs"/>
          <w:rtl/>
          <w:lang w:val="en-US"/>
        </w:rPr>
        <w:t xml:space="preserve"> بأن أنشطة تشجيع حفظ الملقحات واستخدامها المستدام ووظائف وخدمات التلقيح عناصر رئيسية في مرحلة الانتقال إلى تحقيق نظم غذائية أكثر استدامة من خلال تأييد اعتماد ممارسات أكثر استدامة بين القطاعات الزراعية وعبر القطاعات،</w:t>
      </w:r>
    </w:p>
    <w:p w:rsidR="00993F5B" w:rsidRPr="00AD6623" w:rsidRDefault="00993F5B" w:rsidP="00DF7845">
      <w:pPr>
        <w:pStyle w:val="ListParagraph"/>
        <w:numPr>
          <w:ilvl w:val="0"/>
          <w:numId w:val="52"/>
        </w:numPr>
        <w:bidi/>
        <w:spacing w:after="100" w:line="204" w:lineRule="auto"/>
        <w:ind w:left="0" w:firstLine="720"/>
        <w:rPr>
          <w:rFonts w:cs="Simplified Arabic"/>
          <w:lang w:val="en-US"/>
        </w:rPr>
      </w:pPr>
      <w:r w:rsidRPr="00454491">
        <w:rPr>
          <w:rFonts w:cs="Simplified Arabic" w:hint="cs"/>
          <w:i/>
          <w:iCs/>
          <w:rtl/>
          <w:lang w:val="en-US"/>
        </w:rPr>
        <w:t>يعتمد</w:t>
      </w:r>
      <w:r>
        <w:rPr>
          <w:rFonts w:cs="Simplified Arabic" w:hint="cs"/>
          <w:rtl/>
          <w:lang w:val="en-US"/>
        </w:rPr>
        <w:t xml:space="preserve"> خطة العمل 2018-2030 للمبادرة الدولية لحفظ الملقحات واستخدامها المستدام على النحو الوارد في المرفق الأول للمقرر الحالي، للتنفيذ وفقا للظروف الوطنية؛</w:t>
      </w:r>
    </w:p>
    <w:p w:rsidR="00993F5B" w:rsidRPr="00AD6623" w:rsidRDefault="00993F5B" w:rsidP="00DF7845">
      <w:pPr>
        <w:pStyle w:val="ListParagraph"/>
        <w:numPr>
          <w:ilvl w:val="0"/>
          <w:numId w:val="52"/>
        </w:numPr>
        <w:bidi/>
        <w:spacing w:after="100" w:line="204" w:lineRule="auto"/>
        <w:ind w:left="0" w:firstLine="720"/>
        <w:rPr>
          <w:rFonts w:cs="Simplified Arabic"/>
          <w:lang w:val="en-US"/>
        </w:rPr>
      </w:pPr>
      <w:r>
        <w:rPr>
          <w:rFonts w:cs="Simplified Arabic" w:hint="cs"/>
          <w:i/>
          <w:iCs/>
          <w:rtl/>
          <w:lang w:val="en-US"/>
        </w:rPr>
        <w:t>[</w:t>
      </w:r>
      <w:r w:rsidRPr="00454491">
        <w:rPr>
          <w:rFonts w:cs="Simplified Arabic" w:hint="cs"/>
          <w:i/>
          <w:iCs/>
          <w:rtl/>
          <w:lang w:val="en-US"/>
        </w:rPr>
        <w:t>يرحب</w:t>
      </w:r>
      <w:r>
        <w:rPr>
          <w:rFonts w:cs="Simplified Arabic" w:hint="cs"/>
          <w:i/>
          <w:iCs/>
          <w:rtl/>
          <w:lang w:val="en-US"/>
        </w:rPr>
        <w:t>/يحيط علما]</w:t>
      </w:r>
      <w:r w:rsidRPr="00993F5B">
        <w:rPr>
          <w:rStyle w:val="FootnoteReference"/>
          <w:rtl/>
          <w:lang w:val="en-US"/>
        </w:rPr>
        <w:footnoteReference w:id="224"/>
      </w:r>
      <w:r>
        <w:rPr>
          <w:rFonts w:cs="Simplified Arabic" w:hint="cs"/>
          <w:rtl/>
          <w:lang w:val="en-US"/>
        </w:rPr>
        <w:t xml:space="preserve"> بموجز المعلومات عن أهمية الملقحات والتلقيح بالنسبة إلى حفظ التنوع البيولوجي واستخدامه المستدام في جميع النظم الإيكولوجية خارج نطاق دورها في الزراعة وإنتاج الأغذية الوارد في المرفق الثاني بهذا المقرر؛</w:t>
      </w:r>
    </w:p>
    <w:p w:rsidR="00993F5B" w:rsidRPr="00AD6623" w:rsidRDefault="00993F5B" w:rsidP="00DF7845">
      <w:pPr>
        <w:pStyle w:val="ListParagraph"/>
        <w:numPr>
          <w:ilvl w:val="0"/>
          <w:numId w:val="52"/>
        </w:numPr>
        <w:bidi/>
        <w:spacing w:after="100" w:line="204" w:lineRule="auto"/>
        <w:ind w:left="0" w:firstLine="720"/>
        <w:rPr>
          <w:rFonts w:cs="Simplified Arabic"/>
          <w:lang w:val="en-US"/>
        </w:rPr>
      </w:pPr>
      <w:r w:rsidRPr="00454491">
        <w:rPr>
          <w:rFonts w:cs="Simplified Arabic" w:hint="cs"/>
          <w:i/>
          <w:iCs/>
          <w:rtl/>
          <w:lang w:val="en-US"/>
        </w:rPr>
        <w:t>يشجع</w:t>
      </w:r>
      <w:r>
        <w:rPr>
          <w:rFonts w:cs="Simplified Arabic" w:hint="cs"/>
          <w:rtl/>
          <w:lang w:val="en-US"/>
        </w:rPr>
        <w:t xml:space="preserve"> الأطراف، والحكومات الأخرى والمنظمات والشبكات ذات الصلة على دعم وتنفيذ الأنشطة ذات الصلة الخاصة بالمبادرة الدولية لحفظ الملقحات واستخدامها المستدام، من خلال أمور منها دمج التدابير المناسبة في تنفيذ الاستراتيجيات وخطط العمل الوطنية للتنوع البيولوجي، فضلا عن الاستراتيجيات وخطط العمل دون الوطنية والمحلية للتنوع البيولوجي، حسب الاقتضاء، والسياسات والتشريعات والبرامج ذات الصلة؛</w:t>
      </w:r>
    </w:p>
    <w:p w:rsidR="00993F5B" w:rsidRPr="00AD6623" w:rsidRDefault="00993F5B" w:rsidP="00DF7845">
      <w:pPr>
        <w:pStyle w:val="ListParagraph"/>
        <w:numPr>
          <w:ilvl w:val="0"/>
          <w:numId w:val="52"/>
        </w:numPr>
        <w:bidi/>
        <w:spacing w:after="100" w:line="204" w:lineRule="auto"/>
        <w:ind w:left="0" w:firstLine="720"/>
        <w:rPr>
          <w:rFonts w:cs="Simplified Arabic"/>
          <w:lang w:val="en-US"/>
        </w:rPr>
      </w:pPr>
      <w:r w:rsidRPr="00454491">
        <w:rPr>
          <w:rFonts w:cs="Simplified Arabic" w:hint="cs"/>
          <w:i/>
          <w:iCs/>
          <w:rtl/>
          <w:lang w:val="en-US"/>
        </w:rPr>
        <w:t>يحث</w:t>
      </w:r>
      <w:r>
        <w:rPr>
          <w:rFonts w:cs="Simplified Arabic" w:hint="cs"/>
          <w:rtl/>
          <w:lang w:val="en-US"/>
        </w:rPr>
        <w:t xml:space="preserve"> الأطراف </w:t>
      </w:r>
      <w:r w:rsidRPr="002D4C8E">
        <w:rPr>
          <w:rFonts w:cs="Simplified Arabic" w:hint="cs"/>
          <w:i/>
          <w:iCs/>
          <w:rtl/>
          <w:lang w:val="en-US"/>
        </w:rPr>
        <w:t>ويدعو</w:t>
      </w:r>
      <w:r>
        <w:rPr>
          <w:rFonts w:cs="Simplified Arabic" w:hint="cs"/>
          <w:rtl/>
          <w:lang w:val="en-US"/>
        </w:rPr>
        <w:t xml:space="preserve"> الحكومات الأخرى إلى معالجة محركات تقلص الملقحات البرية والمدجنة في جميع النظم الإيكولوجية، بما في ذلك المناطق الأحيائية والنظم الزراعية الأكثر ضعفا، و</w:t>
      </w:r>
      <w:r w:rsidRPr="006C43D3">
        <w:rPr>
          <w:rFonts w:cs="Simplified Arabic" w:hint="cs"/>
          <w:rtl/>
          <w:lang w:val="en-US"/>
        </w:rPr>
        <w:t xml:space="preserve">على النحو المحدد في المرفق الثاني </w:t>
      </w:r>
      <w:r>
        <w:rPr>
          <w:rFonts w:cs="Simplified Arabic" w:hint="cs"/>
          <w:rtl/>
          <w:lang w:val="en-US"/>
        </w:rPr>
        <w:t>ب</w:t>
      </w:r>
      <w:r w:rsidRPr="006C43D3">
        <w:rPr>
          <w:rFonts w:cs="Simplified Arabic" w:hint="cs"/>
          <w:rtl/>
          <w:lang w:val="en-US"/>
        </w:rPr>
        <w:t>هذا المقرر</w:t>
      </w:r>
      <w:r>
        <w:rPr>
          <w:rFonts w:cs="Simplified Arabic" w:hint="cs"/>
          <w:rtl/>
          <w:lang w:val="en-US"/>
        </w:rPr>
        <w:t xml:space="preserve">، إيلاء عناية وثيقة خاصة على المستويين المحلي والإقليمي لمخاطر إدخال الأنواع الغريبة الغازية (النباتات، والملقحات، والمفترسات، والآفات والعوامل المسببة للأمراض) التي تلحق ضررا بالملقحات وبموارد النباتات التي تعتمد عليها، </w:t>
      </w:r>
      <w:r>
        <w:rPr>
          <w:rFonts w:hint="cs"/>
          <w:rtl/>
        </w:rPr>
        <w:t>وتجنب تدهور الأراضي أو انعكاس مسارها واستعادة موائل الملقحات المفقودة، بالإضافة إلى معالجة العوامل المحددة في المقرر</w:t>
      </w:r>
      <w:r>
        <w:rPr>
          <w:rFonts w:hint="eastAsia"/>
          <w:rtl/>
        </w:rPr>
        <w:t> </w:t>
      </w:r>
      <w:r>
        <w:rPr>
          <w:rFonts w:hint="cs"/>
          <w:rtl/>
        </w:rPr>
        <w:t>12/15</w:t>
      </w:r>
      <w:r>
        <w:rPr>
          <w:rFonts w:cs="Simplified Arabic" w:hint="cs"/>
          <w:rtl/>
          <w:lang w:val="en-US"/>
        </w:rPr>
        <w:t>؛</w:t>
      </w:r>
    </w:p>
    <w:p w:rsidR="00993F5B" w:rsidRPr="00AD6623" w:rsidRDefault="00993F5B" w:rsidP="00DF7845">
      <w:pPr>
        <w:pStyle w:val="ListParagraph"/>
        <w:numPr>
          <w:ilvl w:val="0"/>
          <w:numId w:val="52"/>
        </w:numPr>
        <w:bidi/>
        <w:spacing w:after="100" w:line="204" w:lineRule="auto"/>
        <w:ind w:left="0" w:firstLine="720"/>
        <w:rPr>
          <w:rFonts w:cs="Simplified Arabic"/>
          <w:lang w:val="en-US"/>
        </w:rPr>
      </w:pPr>
      <w:r>
        <w:rPr>
          <w:rFonts w:cs="Simplified Arabic" w:hint="cs"/>
          <w:i/>
          <w:iCs/>
          <w:rtl/>
          <w:lang w:val="en-US"/>
        </w:rPr>
        <w:t>يشجع</w:t>
      </w:r>
      <w:r>
        <w:rPr>
          <w:rFonts w:cs="Simplified Arabic" w:hint="cs"/>
          <w:rtl/>
          <w:lang w:val="en-US"/>
        </w:rPr>
        <w:t xml:space="preserve"> الأطراف</w:t>
      </w:r>
      <w:r w:rsidRPr="0062736F">
        <w:rPr>
          <w:rFonts w:cs="Simplified Arabic" w:hint="cs"/>
          <w:i/>
          <w:iCs/>
          <w:rtl/>
          <w:lang w:val="en-US"/>
        </w:rPr>
        <w:t xml:space="preserve"> </w:t>
      </w:r>
      <w:r>
        <w:rPr>
          <w:rFonts w:cs="Simplified Arabic" w:hint="cs"/>
          <w:i/>
          <w:iCs/>
          <w:rtl/>
          <w:lang w:val="en-US"/>
        </w:rPr>
        <w:t xml:space="preserve">ويدعو </w:t>
      </w:r>
      <w:r>
        <w:rPr>
          <w:rFonts w:cs="Simplified Arabic" w:hint="cs"/>
          <w:rtl/>
          <w:lang w:val="en-US"/>
        </w:rPr>
        <w:t xml:space="preserve">الحكومات الأخرى إلى على إدراج حفظ الملقحات البرية والمدجنة وموائلها واستخدامها المستدام في سياسات إدارة الأراضي والمناطق المحمية، </w:t>
      </w:r>
      <w:r>
        <w:rPr>
          <w:rFonts w:hint="cs"/>
          <w:rtl/>
        </w:rPr>
        <w:t>وغيرها من سياسات الحفظ الفعالة على أساس المناطق</w:t>
      </w:r>
      <w:r>
        <w:rPr>
          <w:rFonts w:cs="Simplified Arabic" w:hint="cs"/>
          <w:rtl/>
          <w:lang w:val="en-US"/>
        </w:rPr>
        <w:t>؛</w:t>
      </w:r>
    </w:p>
    <w:p w:rsidR="00993F5B" w:rsidRPr="00FF653B" w:rsidRDefault="00993F5B" w:rsidP="00DF7845">
      <w:pPr>
        <w:pStyle w:val="ListParagraph"/>
        <w:numPr>
          <w:ilvl w:val="0"/>
          <w:numId w:val="52"/>
        </w:numPr>
        <w:bidi/>
        <w:spacing w:after="100" w:line="204" w:lineRule="auto"/>
        <w:ind w:left="0" w:firstLine="720"/>
        <w:rPr>
          <w:rFonts w:cs="Simplified Arabic"/>
          <w:lang w:val="en-US"/>
        </w:rPr>
      </w:pPr>
      <w:r>
        <w:rPr>
          <w:rFonts w:cs="Simplified Arabic" w:hint="cs"/>
          <w:i/>
          <w:iCs/>
          <w:rtl/>
          <w:lang w:val="en-US"/>
        </w:rPr>
        <w:t xml:space="preserve">ويشجع </w:t>
      </w:r>
      <w:r w:rsidRPr="00FF653B">
        <w:rPr>
          <w:rFonts w:cs="Simplified Arabic" w:hint="cs"/>
          <w:rtl/>
          <w:lang w:val="en-US"/>
        </w:rPr>
        <w:t xml:space="preserve">الأطراف </w:t>
      </w:r>
      <w:r w:rsidRPr="00EC5336">
        <w:rPr>
          <w:rFonts w:cs="Simplified Arabic" w:hint="cs"/>
          <w:i/>
          <w:iCs/>
          <w:rtl/>
          <w:lang w:val="en-US"/>
        </w:rPr>
        <w:t>ويدعو</w:t>
      </w:r>
      <w:r>
        <w:rPr>
          <w:rFonts w:cs="Simplified Arabic" w:hint="cs"/>
          <w:i/>
          <w:iCs/>
          <w:rtl/>
          <w:lang w:val="en-US"/>
        </w:rPr>
        <w:t xml:space="preserve"> </w:t>
      </w:r>
      <w:r>
        <w:rPr>
          <w:rFonts w:cs="Simplified Arabic" w:hint="cs"/>
          <w:rtl/>
          <w:lang w:val="en-US"/>
        </w:rPr>
        <w:t>الحكومات الأخرى إلى:</w:t>
      </w:r>
    </w:p>
    <w:p w:rsidR="00993F5B" w:rsidRPr="00DF6763" w:rsidRDefault="00993F5B" w:rsidP="00DF7845">
      <w:pPr>
        <w:pStyle w:val="ListParagraph"/>
        <w:numPr>
          <w:ilvl w:val="0"/>
          <w:numId w:val="54"/>
        </w:numPr>
        <w:bidi/>
        <w:spacing w:after="100" w:line="204" w:lineRule="auto"/>
        <w:ind w:left="0" w:firstLine="720"/>
        <w:rPr>
          <w:rFonts w:cs="Simplified Arabic"/>
          <w:lang w:val="en-US"/>
        </w:rPr>
      </w:pPr>
      <w:r w:rsidRPr="00DF6763">
        <w:rPr>
          <w:rFonts w:cs="Simplified Arabic" w:hint="cs"/>
          <w:rtl/>
          <w:lang w:val="en-US"/>
        </w:rPr>
        <w:t>أن تشجع القطاع الخاص على مراعاة الأنشطة المذكورة في خطة العمل وأن يعمل على تحقيق نظم الإنتاج والاستهلاك الأكثر استدامة؛</w:t>
      </w:r>
    </w:p>
    <w:p w:rsidR="00993F5B" w:rsidRPr="00DF6763" w:rsidRDefault="00993F5B" w:rsidP="00DF7845">
      <w:pPr>
        <w:pStyle w:val="ListParagraph"/>
        <w:numPr>
          <w:ilvl w:val="0"/>
          <w:numId w:val="54"/>
        </w:numPr>
        <w:bidi/>
        <w:spacing w:after="100" w:line="204" w:lineRule="auto"/>
        <w:ind w:left="0" w:firstLine="720"/>
        <w:rPr>
          <w:rFonts w:cs="Simplified Arabic"/>
          <w:lang w:val="en-US"/>
        </w:rPr>
      </w:pPr>
      <w:r w:rsidRPr="00DF6763">
        <w:rPr>
          <w:rFonts w:cs="Simplified Arabic" w:hint="cs"/>
          <w:rtl/>
          <w:lang w:val="en-US"/>
        </w:rPr>
        <w:lastRenderedPageBreak/>
        <w:t xml:space="preserve">أن تشجع الهيئات الأكاديمية والبحثية، والمنظمات والشبكات والوطنية والإقليمية والدولية ذات الصلة على إجراء المزيد من البحوث من أجل </w:t>
      </w:r>
      <w:r>
        <w:rPr>
          <w:rFonts w:cs="Simplified Arabic" w:hint="cs"/>
          <w:rtl/>
          <w:lang w:val="en-US"/>
        </w:rPr>
        <w:t>سد</w:t>
      </w:r>
      <w:r w:rsidRPr="00DF6763">
        <w:rPr>
          <w:rFonts w:cs="Simplified Arabic" w:hint="cs"/>
          <w:rtl/>
          <w:lang w:val="en-US"/>
        </w:rPr>
        <w:t xml:space="preserve"> الفجوات</w:t>
      </w:r>
      <w:r w:rsidRPr="00DF6763">
        <w:rPr>
          <w:rStyle w:val="FootnoteReference"/>
          <w:rtl/>
          <w:lang w:val="en-US"/>
        </w:rPr>
        <w:footnoteReference w:id="225"/>
      </w:r>
      <w:r w:rsidRPr="00DF6763">
        <w:rPr>
          <w:rFonts w:cs="Simplified Arabic" w:hint="cs"/>
          <w:rtl/>
          <w:lang w:val="en-US"/>
        </w:rPr>
        <w:t xml:space="preserve"> المحددة في خطة العمل، وعلى جمع المعلومات والإبلاغ عنها من خلال قنوات مناسبة لدعم التنفيذ؛</w:t>
      </w:r>
    </w:p>
    <w:p w:rsidR="00993F5B" w:rsidRPr="00DF6763" w:rsidRDefault="00993F5B" w:rsidP="00DF7845">
      <w:pPr>
        <w:pStyle w:val="ListParagraph"/>
        <w:numPr>
          <w:ilvl w:val="0"/>
          <w:numId w:val="54"/>
        </w:numPr>
        <w:bidi/>
        <w:spacing w:after="100" w:line="204" w:lineRule="auto"/>
        <w:ind w:left="0" w:firstLine="720"/>
        <w:rPr>
          <w:rFonts w:cs="Simplified Arabic"/>
          <w:lang w:val="en-US"/>
        </w:rPr>
      </w:pPr>
      <w:r w:rsidRPr="00DF6763">
        <w:rPr>
          <w:rFonts w:cs="Simplified Arabic" w:hint="cs"/>
          <w:rtl/>
          <w:lang w:val="en-US"/>
        </w:rPr>
        <w:t>أن تشجع المزارعين،</w:t>
      </w:r>
      <w:r w:rsidRPr="00DF6763">
        <w:rPr>
          <w:rFonts w:cs="Simplified Arabic" w:hint="cs"/>
          <w:rtl/>
        </w:rPr>
        <w:t xml:space="preserve"> والنحالين، ومديري الأراضي، والمجتمعات الحضرية، والشعوب الأصلية والمجتمعات المحلية وأصحاب المصلحة الآخرين على اعتماد ممارسات مواتية للملقحات </w:t>
      </w:r>
      <w:r>
        <w:rPr>
          <w:rFonts w:cs="Simplified Arabic" w:hint="cs"/>
          <w:rtl/>
        </w:rPr>
        <w:t>والتصدي ل</w:t>
      </w:r>
      <w:r w:rsidRPr="00DF6763">
        <w:rPr>
          <w:rFonts w:cs="Simplified Arabic" w:hint="cs"/>
          <w:rtl/>
        </w:rPr>
        <w:t xml:space="preserve">لمحركات المباشرة وغير المباشرة </w:t>
      </w:r>
      <w:r>
        <w:rPr>
          <w:rFonts w:cs="Simplified Arabic" w:hint="cs"/>
          <w:rtl/>
        </w:rPr>
        <w:t>لتقلص</w:t>
      </w:r>
      <w:r w:rsidRPr="00DF6763">
        <w:rPr>
          <w:rFonts w:cs="Simplified Arabic" w:hint="cs"/>
          <w:rtl/>
        </w:rPr>
        <w:t xml:space="preserve"> الملقحات على الصعيد الميداني والمحلي؛</w:t>
      </w:r>
    </w:p>
    <w:p w:rsidR="00993F5B" w:rsidRPr="00DF6763" w:rsidRDefault="00993F5B" w:rsidP="00DF7845">
      <w:pPr>
        <w:pStyle w:val="ListParagraph"/>
        <w:numPr>
          <w:ilvl w:val="0"/>
          <w:numId w:val="54"/>
        </w:numPr>
        <w:bidi/>
        <w:spacing w:after="100" w:line="204" w:lineRule="auto"/>
        <w:ind w:left="0" w:firstLine="720"/>
        <w:rPr>
          <w:rFonts w:cs="Simplified Arabic"/>
          <w:lang w:val="en-US"/>
        </w:rPr>
      </w:pPr>
      <w:r w:rsidRPr="00DF6763">
        <w:rPr>
          <w:rFonts w:cs="Simplified Arabic" w:hint="cs"/>
          <w:rtl/>
          <w:lang w:val="en-US"/>
        </w:rPr>
        <w:t xml:space="preserve">أن تطور وتنشر وترصد </w:t>
      </w:r>
      <w:r w:rsidRPr="00DF6763">
        <w:rPr>
          <w:rFonts w:hint="cs"/>
          <w:rtl/>
        </w:rPr>
        <w:t xml:space="preserve">الملقحات البرية </w:t>
      </w:r>
      <w:r>
        <w:rPr>
          <w:rFonts w:hint="cs"/>
          <w:rtl/>
        </w:rPr>
        <w:t>والمدجنة</w:t>
      </w:r>
      <w:r w:rsidRPr="00DF6763">
        <w:rPr>
          <w:rFonts w:hint="cs"/>
          <w:rtl/>
        </w:rPr>
        <w:t xml:space="preserve"> من أجل تقييم حجم الانخفاض وتقييم أثر إجراءات التخفيف </w:t>
      </w:r>
      <w:r w:rsidRPr="00DF6763">
        <w:rPr>
          <w:rFonts w:cs="Simplified Arabic" w:hint="cs"/>
          <w:rtl/>
        </w:rPr>
        <w:t>المنشورة</w:t>
      </w:r>
      <w:r w:rsidRPr="00DF6763">
        <w:rPr>
          <w:rFonts w:hint="cs"/>
          <w:rtl/>
        </w:rPr>
        <w:t>؛</w:t>
      </w:r>
    </w:p>
    <w:p w:rsidR="00993F5B" w:rsidRPr="0080277D" w:rsidRDefault="00993F5B" w:rsidP="00DF7845">
      <w:pPr>
        <w:pStyle w:val="ListParagraph"/>
        <w:numPr>
          <w:ilvl w:val="0"/>
          <w:numId w:val="52"/>
        </w:numPr>
        <w:bidi/>
        <w:spacing w:after="100" w:line="204" w:lineRule="auto"/>
        <w:ind w:left="0" w:firstLine="720"/>
        <w:rPr>
          <w:rFonts w:cs="Simplified Arabic"/>
          <w:lang w:val="en-US"/>
        </w:rPr>
      </w:pPr>
      <w:r w:rsidRPr="0080277D">
        <w:rPr>
          <w:rFonts w:cs="Simplified Arabic" w:hint="cs"/>
          <w:i/>
          <w:iCs/>
          <w:rtl/>
          <w:lang w:val="en-US"/>
        </w:rPr>
        <w:t>يشجع</w:t>
      </w:r>
      <w:r w:rsidRPr="0080277D">
        <w:rPr>
          <w:rFonts w:cs="Simplified Arabic" w:hint="cs"/>
          <w:rtl/>
          <w:lang w:val="en-US"/>
        </w:rPr>
        <w:t xml:space="preserve"> مرفق البيئة العالمية والجهات المانحة الأخرى ووكالات التمويل على تقديم مساعدة مالية </w:t>
      </w:r>
      <w:r>
        <w:rPr>
          <w:rFonts w:cs="Simplified Arabic" w:hint="cs"/>
          <w:rtl/>
          <w:lang w:val="en-US"/>
        </w:rPr>
        <w:t>إلى ا</w:t>
      </w:r>
      <w:r w:rsidRPr="0080277D">
        <w:rPr>
          <w:rFonts w:cs="Simplified Arabic" w:hint="cs"/>
          <w:rtl/>
          <w:lang w:val="en-US"/>
        </w:rPr>
        <w:t>ل</w:t>
      </w:r>
      <w:r>
        <w:rPr>
          <w:rFonts w:cs="Simplified Arabic" w:hint="cs"/>
          <w:rtl/>
          <w:lang w:val="en-US"/>
        </w:rPr>
        <w:t>مشاريع</w:t>
      </w:r>
      <w:r w:rsidRPr="0080277D">
        <w:rPr>
          <w:rFonts w:cs="Simplified Arabic" w:hint="cs"/>
          <w:rtl/>
          <w:lang w:val="en-US"/>
        </w:rPr>
        <w:t xml:space="preserve"> الوطنية والإقليمية التي تعالج تنفيذ خطة العمل للاستخدام المستدام للملقحات وحفظها؛</w:t>
      </w:r>
    </w:p>
    <w:p w:rsidR="00993F5B" w:rsidRPr="00517D2D" w:rsidRDefault="00993F5B" w:rsidP="00DF7845">
      <w:pPr>
        <w:pStyle w:val="ListParagraph"/>
        <w:numPr>
          <w:ilvl w:val="0"/>
          <w:numId w:val="52"/>
        </w:numPr>
        <w:bidi/>
        <w:spacing w:after="100" w:line="204" w:lineRule="auto"/>
        <w:ind w:left="0" w:firstLine="720"/>
        <w:rPr>
          <w:rFonts w:cs="Simplified Arabic"/>
          <w:lang w:val="en-US"/>
        </w:rPr>
      </w:pPr>
      <w:r w:rsidRPr="00517D2D">
        <w:rPr>
          <w:rFonts w:cs="Simplified Arabic" w:hint="cs"/>
          <w:i/>
          <w:iCs/>
          <w:rtl/>
          <w:lang w:val="en-US"/>
        </w:rPr>
        <w:t xml:space="preserve">يطلب </w:t>
      </w:r>
      <w:r w:rsidRPr="00366A34">
        <w:rPr>
          <w:rFonts w:cs="Simplified Arabic" w:hint="cs"/>
          <w:rtl/>
          <w:lang w:val="en-US"/>
        </w:rPr>
        <w:t>إلى</w:t>
      </w:r>
      <w:r w:rsidRPr="00517D2D">
        <w:rPr>
          <w:rFonts w:cs="Simplified Arabic" w:hint="cs"/>
          <w:rtl/>
          <w:lang w:val="en-US"/>
        </w:rPr>
        <w:t xml:space="preserve"> الأمينة التنفيذية أن ترفع التوصية الحالية إلى عناية منظمة الأغذية والزراعة للأمم المتحدة ولجنة الغابات، ولجنة الزراعة، وهيئة الموارد الوراثية للأغذية والزراعة التابعة لها، ولجنة الأمن الغذائي العالمي وأمانة الاتفاقية الدولية لوقاية النباتات والمعاهدة الدولية بشأن الموارد الوراثية النباتية للأغذية والزراعة، فضلا عن أمانة كل من اتفاقيات بازل وروتردام واستكهولم؛</w:t>
      </w:r>
    </w:p>
    <w:p w:rsidR="00993F5B" w:rsidRPr="008C7649" w:rsidRDefault="00993F5B" w:rsidP="00DF7845">
      <w:pPr>
        <w:pStyle w:val="ListParagraph"/>
        <w:numPr>
          <w:ilvl w:val="0"/>
          <w:numId w:val="52"/>
        </w:numPr>
        <w:bidi/>
        <w:spacing w:after="100" w:line="204" w:lineRule="auto"/>
        <w:ind w:left="0" w:firstLine="720"/>
        <w:rPr>
          <w:rFonts w:ascii="Simplified Arabic" w:hAnsi="Simplified Arabic" w:cs="Simplified Arabic"/>
          <w:lang w:val="en-US"/>
        </w:rPr>
      </w:pPr>
      <w:r w:rsidRPr="00366A34">
        <w:rPr>
          <w:rFonts w:cs="Simplified Arabic"/>
          <w:i/>
          <w:iCs/>
          <w:rtl/>
          <w:lang w:val="en-US"/>
        </w:rPr>
        <w:t>يدعو</w:t>
      </w:r>
      <w:r w:rsidRPr="008C7649">
        <w:rPr>
          <w:rFonts w:ascii="Simplified Arabic" w:hAnsi="Simplified Arabic" w:cs="Simplified Arabic"/>
          <w:rtl/>
        </w:rPr>
        <w:t xml:space="preserve"> منظمة </w:t>
      </w:r>
      <w:r>
        <w:rPr>
          <w:rFonts w:ascii="Simplified Arabic" w:hAnsi="Simplified Arabic" w:cs="Simplified Arabic" w:hint="cs"/>
          <w:rtl/>
        </w:rPr>
        <w:t>ا</w:t>
      </w:r>
      <w:r w:rsidRPr="008C7649">
        <w:rPr>
          <w:rFonts w:ascii="Simplified Arabic" w:hAnsi="Simplified Arabic" w:cs="Simplified Arabic"/>
          <w:rtl/>
        </w:rPr>
        <w:t>لأغذية وال</w:t>
      </w:r>
      <w:r>
        <w:rPr>
          <w:rFonts w:ascii="Simplified Arabic" w:hAnsi="Simplified Arabic" w:cs="Simplified Arabic"/>
          <w:rtl/>
        </w:rPr>
        <w:t xml:space="preserve">زراعة </w:t>
      </w:r>
      <w:r>
        <w:rPr>
          <w:rFonts w:ascii="Simplified Arabic" w:hAnsi="Simplified Arabic" w:cs="Simplified Arabic" w:hint="cs"/>
          <w:rtl/>
        </w:rPr>
        <w:t>ل</w:t>
      </w:r>
      <w:r w:rsidRPr="008C7649">
        <w:rPr>
          <w:rFonts w:ascii="Simplified Arabic" w:hAnsi="Simplified Arabic" w:cs="Simplified Arabic"/>
          <w:rtl/>
        </w:rPr>
        <w:t xml:space="preserve">لأمم المتحدة </w:t>
      </w:r>
      <w:r>
        <w:rPr>
          <w:rFonts w:ascii="Simplified Arabic" w:hAnsi="Simplified Arabic" w:cs="Simplified Arabic"/>
          <w:rtl/>
        </w:rPr>
        <w:t>إلى تيسير تنفيذ خطة العمل</w:t>
      </w:r>
      <w:r w:rsidRPr="008C7649">
        <w:rPr>
          <w:rFonts w:ascii="Simplified Arabic" w:hAnsi="Simplified Arabic" w:cs="Simplified Arabic"/>
          <w:rtl/>
        </w:rPr>
        <w:t>، في أعقاب النهج الناجح للخطة السابقة التي تشمل وزارات الزراعة والبيئة على المستوى الوطني</w:t>
      </w:r>
      <w:r>
        <w:rPr>
          <w:rFonts w:ascii="Simplified Arabic" w:hAnsi="Simplified Arabic" w:cs="Simplified Arabic" w:hint="cs"/>
          <w:rtl/>
        </w:rPr>
        <w:t>؛</w:t>
      </w:r>
    </w:p>
    <w:p w:rsidR="00993F5B" w:rsidRPr="009425C3" w:rsidRDefault="00993F5B" w:rsidP="00DF7845">
      <w:pPr>
        <w:pStyle w:val="ListParagraph"/>
        <w:numPr>
          <w:ilvl w:val="0"/>
          <w:numId w:val="52"/>
        </w:numPr>
        <w:bidi/>
        <w:spacing w:after="100" w:line="204" w:lineRule="auto"/>
        <w:ind w:left="0" w:firstLine="720"/>
        <w:rPr>
          <w:rFonts w:cs="Simplified Arabic"/>
          <w:lang w:val="en-US"/>
        </w:rPr>
      </w:pPr>
      <w:r w:rsidRPr="00EA4FCC">
        <w:rPr>
          <w:rFonts w:cs="Simplified Arabic" w:hint="cs"/>
          <w:i/>
          <w:iCs/>
          <w:rtl/>
          <w:lang w:val="en-US"/>
        </w:rPr>
        <w:t>يطلب أيضا</w:t>
      </w:r>
      <w:r w:rsidRPr="009425C3">
        <w:rPr>
          <w:rFonts w:cs="Simplified Arabic" w:hint="cs"/>
          <w:rtl/>
          <w:lang w:val="en-US"/>
        </w:rPr>
        <w:t xml:space="preserve"> إلى الأمينة </w:t>
      </w:r>
      <w:r w:rsidRPr="000423F2">
        <w:rPr>
          <w:rFonts w:ascii="Simplified Arabic" w:hAnsi="Simplified Arabic" w:cs="Simplified Arabic" w:hint="cs"/>
          <w:rtl/>
        </w:rPr>
        <w:t>التنفيذية</w:t>
      </w:r>
      <w:r w:rsidRPr="009425C3">
        <w:rPr>
          <w:rFonts w:cs="Simplified Arabic" w:hint="cs"/>
          <w:rtl/>
          <w:lang w:val="en-US"/>
        </w:rPr>
        <w:t xml:space="preserve"> أن تقوم، رهنا بتوافر الموارد وبالتعاون مع منظمة الأغذية والزراعة للأمم المتحدة</w:t>
      </w:r>
      <w:r>
        <w:rPr>
          <w:rFonts w:cs="Simplified Arabic" w:hint="cs"/>
          <w:rtl/>
          <w:lang w:val="en-US"/>
        </w:rPr>
        <w:t xml:space="preserve">، وأمانة </w:t>
      </w:r>
      <w:r w:rsidRPr="00D17F67">
        <w:rPr>
          <w:rFonts w:cs="Simplified Arabic" w:hint="cs"/>
          <w:rtl/>
          <w:lang w:val="en-US"/>
        </w:rPr>
        <w:t>اتفاقيات بازل وروتردام واستكهولم</w:t>
      </w:r>
      <w:r w:rsidRPr="009425C3">
        <w:rPr>
          <w:rFonts w:cs="Simplified Arabic" w:hint="cs"/>
          <w:rtl/>
          <w:lang w:val="en-US"/>
        </w:rPr>
        <w:t xml:space="preserve"> وأصحاب المصلحة الآخرين ذوي الصلة، بإعداد مبادئ توجيهية وأفضل الممارسات في المجالات ذات الصلة</w:t>
      </w:r>
      <w:r>
        <w:rPr>
          <w:rFonts w:cs="Simplified Arabic" w:hint="cs"/>
          <w:rtl/>
          <w:lang w:val="en-US"/>
        </w:rPr>
        <w:t xml:space="preserve"> </w:t>
      </w:r>
      <w:r w:rsidRPr="003E49DB">
        <w:rPr>
          <w:rFonts w:cs="Simplified Arabic" w:hint="cs"/>
          <w:rtl/>
          <w:lang w:val="en-US"/>
        </w:rPr>
        <w:t>والتي يتم تحديدها وفقًا لمستوى الأولوية لتنفيذ خطة العمل</w:t>
      </w:r>
      <w:r w:rsidRPr="009425C3">
        <w:rPr>
          <w:rFonts w:cs="Simplified Arabic" w:hint="cs"/>
          <w:rtl/>
          <w:lang w:val="en-US"/>
        </w:rPr>
        <w:t>، من قبيل</w:t>
      </w:r>
      <w:r>
        <w:rPr>
          <w:rFonts w:cs="Simplified Arabic" w:hint="cs"/>
          <w:rtl/>
          <w:lang w:val="en-US"/>
        </w:rPr>
        <w:t>، من بين أمور أخرى،</w:t>
      </w:r>
      <w:r w:rsidRPr="009425C3">
        <w:rPr>
          <w:rFonts w:cs="Simplified Arabic" w:hint="cs"/>
          <w:rtl/>
          <w:lang w:val="en-US"/>
        </w:rPr>
        <w:t xml:space="preserve"> استخدام المواد الكيميائية في الزراعة، </w:t>
      </w:r>
      <w:r>
        <w:rPr>
          <w:rFonts w:cs="Simplified Arabic" w:hint="cs"/>
          <w:rtl/>
          <w:lang w:val="en-US"/>
        </w:rPr>
        <w:t>و</w:t>
      </w:r>
      <w:r w:rsidRPr="009425C3">
        <w:rPr>
          <w:rFonts w:cs="Simplified Arabic" w:hint="cs"/>
          <w:rtl/>
          <w:lang w:val="en-US"/>
        </w:rPr>
        <w:t>برامج حماية الملقحات المحلية في النظم الإيكولوجية الطبيعية، وتعزيز</w:t>
      </w:r>
      <w:r>
        <w:rPr>
          <w:rFonts w:cs="Simplified Arabic" w:hint="cs"/>
          <w:rtl/>
          <w:lang w:val="en-US"/>
        </w:rPr>
        <w:t xml:space="preserve"> نظم الإنتاج المتنوعة بيولوجيا، و</w:t>
      </w:r>
      <w:r w:rsidRPr="009425C3">
        <w:rPr>
          <w:rFonts w:cs="Simplified Arabic" w:hint="cs"/>
          <w:rtl/>
          <w:lang w:val="en-US"/>
        </w:rPr>
        <w:t>الدورات الزراعية، ورصد الملقحات المحلية، والتثقيف البيئي؛</w:t>
      </w:r>
    </w:p>
    <w:p w:rsidR="00993F5B" w:rsidRDefault="00993F5B" w:rsidP="00DF7845">
      <w:pPr>
        <w:pStyle w:val="ListParagraph"/>
        <w:numPr>
          <w:ilvl w:val="0"/>
          <w:numId w:val="55"/>
        </w:numPr>
        <w:bidi/>
        <w:spacing w:after="100" w:line="204" w:lineRule="auto"/>
        <w:ind w:left="0" w:firstLine="720"/>
        <w:rPr>
          <w:rFonts w:cs="Simplified Arabic"/>
          <w:lang w:val="en-US"/>
        </w:rPr>
      </w:pPr>
      <w:r w:rsidRPr="00EA4FCC">
        <w:rPr>
          <w:rFonts w:cs="Simplified Arabic" w:hint="cs"/>
          <w:i/>
          <w:iCs/>
          <w:rtl/>
          <w:lang w:val="en-US"/>
        </w:rPr>
        <w:t>يطلب كذلك</w:t>
      </w:r>
      <w:r w:rsidRPr="00517D2D">
        <w:rPr>
          <w:rFonts w:cs="Simplified Arabic" w:hint="cs"/>
          <w:rtl/>
          <w:lang w:val="en-US"/>
        </w:rPr>
        <w:t xml:space="preserve"> إلى الأمينة التنفيذية أن تراعي </w:t>
      </w:r>
      <w:r>
        <w:rPr>
          <w:rFonts w:cs="Simplified Arabic" w:hint="cs"/>
          <w:rtl/>
          <w:lang w:val="en-US"/>
        </w:rPr>
        <w:t>مسألة</w:t>
      </w:r>
      <w:r w:rsidRPr="00517D2D">
        <w:rPr>
          <w:rFonts w:cs="Simplified Arabic" w:hint="cs"/>
          <w:rtl/>
          <w:lang w:val="en-US"/>
        </w:rPr>
        <w:t xml:space="preserve"> صون الملقحات البرية والمدجنة واستخدامها المستدام في العمليات التحضيرية للإطار العالمي للتنوع البيولوجي لما بعد عام 2020؛</w:t>
      </w:r>
    </w:p>
    <w:p w:rsidR="00993F5B" w:rsidRPr="00B779BE" w:rsidRDefault="00993F5B" w:rsidP="00B779BE">
      <w:pPr>
        <w:pStyle w:val="ListParagraph"/>
        <w:numPr>
          <w:ilvl w:val="0"/>
          <w:numId w:val="55"/>
        </w:numPr>
        <w:bidi/>
        <w:spacing w:after="100" w:line="204" w:lineRule="auto"/>
        <w:ind w:left="0" w:firstLine="720"/>
        <w:rPr>
          <w:rFonts w:cs="Simplified Arabic"/>
          <w:lang w:val="en-US"/>
        </w:rPr>
      </w:pPr>
      <w:r w:rsidRPr="00B779BE">
        <w:rPr>
          <w:rFonts w:cs="Simplified Arabic" w:hint="cs"/>
          <w:i/>
          <w:iCs/>
          <w:rtl/>
          <w:lang w:val="en-US"/>
        </w:rPr>
        <w:t>يدعو</w:t>
      </w:r>
      <w:r w:rsidRPr="00B779BE">
        <w:rPr>
          <w:rFonts w:cs="Simplified Arabic" w:hint="cs"/>
          <w:rtl/>
          <w:lang w:val="en-US"/>
        </w:rPr>
        <w:t xml:space="preserve"> الأطراف، والحكومات الأخرى، ومؤسسات البحوث، والمنظمات القادرة على دعم البلدان التي تحتاج إلى (أ)</w:t>
      </w:r>
      <w:r w:rsidRPr="00B779BE">
        <w:rPr>
          <w:rFonts w:cs="Simplified Arabic" w:hint="eastAsia"/>
          <w:rtl/>
          <w:lang w:val="en-US"/>
        </w:rPr>
        <w:t> </w:t>
      </w:r>
      <w:r w:rsidRPr="00B779BE">
        <w:rPr>
          <w:rFonts w:cs="Simplified Arabic" w:hint="cs"/>
          <w:rtl/>
          <w:lang w:val="en-US"/>
        </w:rPr>
        <w:t>زيادة قدرتها التصنيفية من أجل تحسين المعرفة بالملقحات وحالتها واتجاهاتها، (ب) تحديد محركات التغير في سكانها، (ج) إيجاد حلول ملائمة للتمكين من الاعتماد والتنفيذ الفعالين لخطة العمل المقترحة، إلى أن تقوم بذلك.</w:t>
      </w:r>
    </w:p>
    <w:p w:rsidR="00993F5B" w:rsidRPr="003B1BB0" w:rsidRDefault="00993F5B" w:rsidP="006E74FF">
      <w:pPr>
        <w:spacing w:after="100" w:line="204" w:lineRule="auto"/>
        <w:jc w:val="center"/>
        <w:rPr>
          <w:i/>
          <w:iCs/>
          <w:sz w:val="22"/>
          <w:rtl/>
        </w:rPr>
      </w:pPr>
      <w:r w:rsidRPr="00997235">
        <w:rPr>
          <w:rFonts w:hint="cs"/>
          <w:i/>
          <w:iCs/>
          <w:sz w:val="22"/>
          <w:rtl/>
        </w:rPr>
        <w:t>المرفق الأول</w:t>
      </w:r>
    </w:p>
    <w:p w:rsidR="00993F5B" w:rsidRPr="00993F5B" w:rsidRDefault="00993F5B" w:rsidP="006E74FF">
      <w:pPr>
        <w:pStyle w:val="ListParagraph"/>
        <w:tabs>
          <w:tab w:val="left" w:pos="720"/>
        </w:tabs>
        <w:bidi/>
        <w:spacing w:after="100" w:line="204" w:lineRule="auto"/>
        <w:ind w:left="0"/>
        <w:jc w:val="center"/>
        <w:rPr>
          <w:rFonts w:cs="Simplified Arabic"/>
          <w:b/>
          <w:bCs/>
          <w:sz w:val="24"/>
          <w:rtl/>
        </w:rPr>
      </w:pPr>
      <w:r w:rsidRPr="00993F5B">
        <w:rPr>
          <w:rFonts w:cs="Simplified Arabic" w:hint="cs"/>
          <w:b/>
          <w:bCs/>
          <w:sz w:val="24"/>
          <w:rtl/>
        </w:rPr>
        <w:t>خطة عمل محدثة 2018-2030 للمبادرة الدولية لحفظ الملقحات واستخدامها المستدام</w:t>
      </w:r>
    </w:p>
    <w:p w:rsidR="00993F5B" w:rsidRPr="00993F5B" w:rsidRDefault="00993F5B" w:rsidP="006E74FF">
      <w:pPr>
        <w:pStyle w:val="ListParagraph"/>
        <w:tabs>
          <w:tab w:val="left" w:pos="720"/>
        </w:tabs>
        <w:bidi/>
        <w:spacing w:after="100" w:line="204" w:lineRule="auto"/>
        <w:ind w:left="0"/>
        <w:jc w:val="center"/>
        <w:rPr>
          <w:rFonts w:cs="Simplified Arabic"/>
          <w:b/>
          <w:bCs/>
          <w:sz w:val="24"/>
          <w:rtl/>
        </w:rPr>
      </w:pPr>
      <w:r w:rsidRPr="00993F5B">
        <w:rPr>
          <w:rFonts w:cs="Simplified Arabic" w:hint="cs"/>
          <w:b/>
          <w:bCs/>
          <w:sz w:val="24"/>
          <w:rtl/>
        </w:rPr>
        <w:t>مقدمة</w:t>
      </w:r>
    </w:p>
    <w:p w:rsidR="00993F5B" w:rsidRPr="003B1BB0" w:rsidRDefault="00993F5B" w:rsidP="00DF7845">
      <w:pPr>
        <w:pStyle w:val="ListParagraph"/>
        <w:numPr>
          <w:ilvl w:val="0"/>
          <w:numId w:val="51"/>
        </w:numPr>
        <w:bidi/>
        <w:spacing w:after="100" w:line="204" w:lineRule="auto"/>
        <w:ind w:left="0" w:firstLine="0"/>
        <w:rPr>
          <w:rFonts w:cs="Simplified Arabic"/>
        </w:rPr>
      </w:pPr>
      <w:r>
        <w:rPr>
          <w:rFonts w:cs="Simplified Arabic" w:hint="cs"/>
          <w:rtl/>
        </w:rPr>
        <w:t>في اجتماعه الثالث في عام 1996، أقر</w:t>
      </w:r>
      <w:r w:rsidRPr="003B1BB0">
        <w:rPr>
          <w:rFonts w:cs="Simplified Arabic" w:hint="cs"/>
          <w:rtl/>
        </w:rPr>
        <w:t xml:space="preserve"> مؤتمر الأطراف في اتفاقية التنوع البيولوجي بأهمية </w:t>
      </w:r>
      <w:r>
        <w:rPr>
          <w:rFonts w:cs="Simplified Arabic" w:hint="cs"/>
          <w:rtl/>
        </w:rPr>
        <w:t>الملقحات</w:t>
      </w:r>
      <w:r w:rsidRPr="003B1BB0">
        <w:rPr>
          <w:rFonts w:cs="Simplified Arabic" w:hint="cs"/>
          <w:rtl/>
        </w:rPr>
        <w:t xml:space="preserve">، وبالحاجة إلى </w:t>
      </w:r>
      <w:r>
        <w:rPr>
          <w:rFonts w:cs="Simplified Arabic" w:hint="cs"/>
          <w:rtl/>
        </w:rPr>
        <w:t>التصدي ل</w:t>
      </w:r>
      <w:r w:rsidRPr="003B1BB0">
        <w:rPr>
          <w:rFonts w:cs="Simplified Arabic" w:hint="cs"/>
          <w:rtl/>
        </w:rPr>
        <w:t xml:space="preserve">لأسباب الكامنة وراء </w:t>
      </w:r>
      <w:r>
        <w:rPr>
          <w:rFonts w:cs="Simplified Arabic" w:hint="cs"/>
          <w:rtl/>
        </w:rPr>
        <w:t>تقلصها</w:t>
      </w:r>
      <w:r w:rsidRPr="003B1BB0">
        <w:rPr>
          <w:rFonts w:cs="Simplified Arabic" w:hint="cs"/>
          <w:rtl/>
        </w:rPr>
        <w:t xml:space="preserve"> (</w:t>
      </w:r>
      <w:r w:rsidRPr="003B1BB0">
        <w:rPr>
          <w:rFonts w:cs="Simplified Arabic" w:hint="cs"/>
          <w:rtl/>
          <w:lang w:val="en-US"/>
        </w:rPr>
        <w:t xml:space="preserve">المقرر </w:t>
      </w:r>
      <w:hyperlink r:id="rId75" w:history="1">
        <w:r w:rsidRPr="003B1BB0">
          <w:rPr>
            <w:rStyle w:val="Hyperlink"/>
            <w:rFonts w:cs="Simplified Arabic" w:hint="cs"/>
            <w:rtl/>
            <w:lang w:val="en-US"/>
          </w:rPr>
          <w:t>3/11</w:t>
        </w:r>
      </w:hyperlink>
      <w:r w:rsidRPr="003B1BB0">
        <w:rPr>
          <w:rFonts w:cs="Simplified Arabic" w:hint="cs"/>
          <w:rtl/>
        </w:rPr>
        <w:t>). و</w:t>
      </w:r>
      <w:r>
        <w:rPr>
          <w:rFonts w:cs="Simplified Arabic" w:hint="cs"/>
          <w:rtl/>
        </w:rPr>
        <w:t xml:space="preserve">بموجب المقرر 5/5، </w:t>
      </w:r>
      <w:r w:rsidRPr="003B1BB0">
        <w:rPr>
          <w:rFonts w:cs="Simplified Arabic" w:hint="cs"/>
          <w:rtl/>
        </w:rPr>
        <w:t>قرر مؤتمر الأطراف</w:t>
      </w:r>
      <w:r>
        <w:rPr>
          <w:rFonts w:cs="Simplified Arabic" w:hint="cs"/>
          <w:rtl/>
        </w:rPr>
        <w:t xml:space="preserve"> </w:t>
      </w:r>
      <w:r w:rsidRPr="003B1BB0">
        <w:rPr>
          <w:rFonts w:cs="Simplified Arabic" w:hint="cs"/>
          <w:rtl/>
        </w:rPr>
        <w:t xml:space="preserve">إنشاء مبادرة دولية لحفظ </w:t>
      </w:r>
      <w:r>
        <w:rPr>
          <w:rFonts w:cs="Simplified Arabic" w:hint="cs"/>
          <w:rtl/>
        </w:rPr>
        <w:t>الملقحات</w:t>
      </w:r>
      <w:r w:rsidRPr="003B1BB0">
        <w:rPr>
          <w:rFonts w:cs="Simplified Arabic" w:hint="cs"/>
          <w:rtl/>
        </w:rPr>
        <w:t xml:space="preserve"> واستخدامها المستدام كمبادرة مشتركة بين القطاعات ضمن برنامج عمل التنوع البيولوجي الزراعي لتشجيع العمل المنسق على نطاق العالم، </w:t>
      </w:r>
      <w:r>
        <w:rPr>
          <w:rFonts w:cs="Simplified Arabic" w:hint="cs"/>
          <w:rtl/>
        </w:rPr>
        <w:t xml:space="preserve">وبعد ذلك، اعتمد خطة العمل بموجب </w:t>
      </w:r>
      <w:r w:rsidRPr="003B1BB0">
        <w:rPr>
          <w:rFonts w:cs="Simplified Arabic" w:hint="cs"/>
          <w:rtl/>
        </w:rPr>
        <w:t xml:space="preserve">المقرر 6/5. وتقوم منظمة الأغذية والزراعة </w:t>
      </w:r>
      <w:r>
        <w:rPr>
          <w:rFonts w:cs="Simplified Arabic" w:hint="cs"/>
          <w:rtl/>
        </w:rPr>
        <w:t xml:space="preserve">للأمم المتحدة </w:t>
      </w:r>
      <w:r w:rsidRPr="003B1BB0">
        <w:rPr>
          <w:rFonts w:cs="Simplified Arabic" w:hint="cs"/>
          <w:rtl/>
        </w:rPr>
        <w:t>بقيادة وتيسير تنفيذ خطة العمل.</w:t>
      </w:r>
    </w:p>
    <w:p w:rsidR="00993F5B" w:rsidRPr="003B1BB0" w:rsidRDefault="00993F5B" w:rsidP="00DF7845">
      <w:pPr>
        <w:pStyle w:val="ListParagraph"/>
        <w:numPr>
          <w:ilvl w:val="0"/>
          <w:numId w:val="51"/>
        </w:numPr>
        <w:bidi/>
        <w:spacing w:after="100" w:line="204" w:lineRule="auto"/>
        <w:ind w:left="0" w:firstLine="0"/>
        <w:rPr>
          <w:rFonts w:cs="Simplified Arabic"/>
        </w:rPr>
      </w:pPr>
      <w:r w:rsidRPr="003B1BB0">
        <w:rPr>
          <w:rFonts w:cs="Simplified Arabic" w:hint="cs"/>
          <w:rtl/>
        </w:rPr>
        <w:lastRenderedPageBreak/>
        <w:t xml:space="preserve">وقد أعدت خطة العمل الحالية بواسطة منظمة الأغذية والزراعة وأمانة اتفاقية التنوع البيولوجي، بالتشاور مع شركاء آخرين وخبراء معنيين، عملا </w:t>
      </w:r>
      <w:r>
        <w:rPr>
          <w:rFonts w:cs="Simplified Arabic" w:hint="cs"/>
          <w:rtl/>
        </w:rPr>
        <w:t>با</w:t>
      </w:r>
      <w:r w:rsidRPr="003B1BB0">
        <w:rPr>
          <w:rFonts w:cs="Simplified Arabic" w:hint="cs"/>
          <w:rtl/>
        </w:rPr>
        <w:t>لمقرر</w:t>
      </w:r>
      <w:r w:rsidRPr="003B1BB0">
        <w:rPr>
          <w:rFonts w:cs="Simplified Arabic" w:hint="cs"/>
          <w:rtl/>
          <w:lang w:val="en-US"/>
        </w:rPr>
        <w:t xml:space="preserve"> </w:t>
      </w:r>
      <w:hyperlink r:id="rId76" w:history="1">
        <w:r w:rsidRPr="003B1BB0">
          <w:rPr>
            <w:rStyle w:val="Hyperlink"/>
            <w:rFonts w:cs="Simplified Arabic" w:hint="cs"/>
            <w:rtl/>
            <w:lang w:val="en-US"/>
          </w:rPr>
          <w:t>13/15</w:t>
        </w:r>
      </w:hyperlink>
      <w:r w:rsidRPr="003B1BB0">
        <w:rPr>
          <w:rFonts w:cs="Simplified Arabic" w:hint="cs"/>
          <w:rtl/>
        </w:rPr>
        <w:t xml:space="preserve"> (الفقرة 10).</w:t>
      </w:r>
    </w:p>
    <w:p w:rsidR="00993F5B" w:rsidRPr="006E74FF" w:rsidRDefault="00993F5B" w:rsidP="006E74FF">
      <w:pPr>
        <w:pStyle w:val="ListParagraph"/>
        <w:tabs>
          <w:tab w:val="left" w:pos="720"/>
        </w:tabs>
        <w:bidi/>
        <w:spacing w:after="100" w:line="204" w:lineRule="auto"/>
        <w:ind w:left="0"/>
        <w:jc w:val="center"/>
        <w:rPr>
          <w:rFonts w:cs="Simplified Arabic"/>
          <w:b/>
          <w:bCs/>
          <w:sz w:val="24"/>
        </w:rPr>
      </w:pPr>
      <w:r w:rsidRPr="006E74FF">
        <w:rPr>
          <w:rFonts w:cs="Simplified Arabic" w:hint="cs"/>
          <w:b/>
          <w:bCs/>
          <w:sz w:val="24"/>
          <w:rtl/>
        </w:rPr>
        <w:t>أولا -</w:t>
      </w:r>
      <w:r w:rsidRPr="006E74FF">
        <w:rPr>
          <w:rFonts w:cs="Simplified Arabic" w:hint="cs"/>
          <w:b/>
          <w:bCs/>
          <w:sz w:val="24"/>
          <w:rtl/>
        </w:rPr>
        <w:tab/>
        <w:t>الأهداف والغرض والنطاق</w:t>
      </w:r>
    </w:p>
    <w:p w:rsidR="00993F5B" w:rsidRPr="003B1BB0" w:rsidRDefault="00993F5B" w:rsidP="00DF7845">
      <w:pPr>
        <w:pStyle w:val="ListParagraph"/>
        <w:numPr>
          <w:ilvl w:val="0"/>
          <w:numId w:val="51"/>
        </w:numPr>
        <w:bidi/>
        <w:spacing w:after="100" w:line="204" w:lineRule="auto"/>
        <w:ind w:left="0" w:firstLine="0"/>
        <w:rPr>
          <w:rFonts w:cs="Simplified Arabic"/>
        </w:rPr>
      </w:pPr>
      <w:r w:rsidRPr="003B1BB0">
        <w:rPr>
          <w:rFonts w:cs="Simplified Arabic" w:hint="cs"/>
          <w:rtl/>
        </w:rPr>
        <w:t xml:space="preserve">يتمثل الهدف الشامل لخطة العمل هذه في تشجيع العمل المنسق حول العالم لصون </w:t>
      </w:r>
      <w:r>
        <w:rPr>
          <w:rFonts w:cs="Simplified Arabic" w:hint="cs"/>
          <w:rtl/>
        </w:rPr>
        <w:t>الملقحات</w:t>
      </w:r>
      <w:r w:rsidRPr="003B1BB0">
        <w:rPr>
          <w:rFonts w:cs="Simplified Arabic" w:hint="cs"/>
          <w:rtl/>
        </w:rPr>
        <w:t xml:space="preserve"> البرية و</w:t>
      </w:r>
      <w:r>
        <w:rPr>
          <w:rFonts w:cs="Simplified Arabic" w:hint="cs"/>
          <w:rtl/>
        </w:rPr>
        <w:t>المدجنة</w:t>
      </w:r>
      <w:r w:rsidRPr="003B1BB0">
        <w:rPr>
          <w:rFonts w:cs="Simplified Arabic" w:hint="cs"/>
          <w:rtl/>
        </w:rPr>
        <w:t xml:space="preserve"> والنهوض بالاستخدام المستدام ل</w:t>
      </w:r>
      <w:r>
        <w:rPr>
          <w:rFonts w:cs="Simplified Arabic" w:hint="cs"/>
          <w:rtl/>
        </w:rPr>
        <w:t>وظائف و</w:t>
      </w:r>
      <w:r w:rsidRPr="003B1BB0">
        <w:rPr>
          <w:rFonts w:cs="Simplified Arabic" w:hint="cs"/>
          <w:rtl/>
        </w:rPr>
        <w:t>خدمات التلقيح، وهي خدمة حيوية معترف بها للزراعة و</w:t>
      </w:r>
      <w:r>
        <w:rPr>
          <w:rFonts w:cs="Simplified Arabic" w:hint="cs"/>
          <w:rtl/>
        </w:rPr>
        <w:t>ل</w:t>
      </w:r>
      <w:r w:rsidRPr="003B1BB0">
        <w:rPr>
          <w:rFonts w:cs="Simplified Arabic" w:hint="cs"/>
          <w:rtl/>
        </w:rPr>
        <w:t xml:space="preserve">وظائف </w:t>
      </w:r>
      <w:r>
        <w:rPr>
          <w:rFonts w:cs="Simplified Arabic" w:hint="cs"/>
          <w:rtl/>
        </w:rPr>
        <w:t>و</w:t>
      </w:r>
      <w:r w:rsidRPr="003B1BB0">
        <w:rPr>
          <w:rFonts w:cs="Simplified Arabic" w:hint="cs"/>
          <w:rtl/>
        </w:rPr>
        <w:t>صحة النظم الإيكولوجية.</w:t>
      </w:r>
    </w:p>
    <w:p w:rsidR="00993F5B" w:rsidRPr="003B1BB0" w:rsidRDefault="00993F5B" w:rsidP="00DF7845">
      <w:pPr>
        <w:pStyle w:val="ListParagraph"/>
        <w:numPr>
          <w:ilvl w:val="0"/>
          <w:numId w:val="51"/>
        </w:numPr>
        <w:bidi/>
        <w:spacing w:after="100" w:line="204" w:lineRule="auto"/>
        <w:ind w:left="0" w:firstLine="0"/>
        <w:rPr>
          <w:rFonts w:cs="Simplified Arabic"/>
        </w:rPr>
      </w:pPr>
      <w:r w:rsidRPr="003B1BB0">
        <w:rPr>
          <w:rFonts w:cs="Simplified Arabic" w:hint="cs"/>
          <w:rtl/>
        </w:rPr>
        <w:t xml:space="preserve">ويتمثل الغرض من خطة العمل </w:t>
      </w:r>
      <w:r>
        <w:rPr>
          <w:rFonts w:cs="Simplified Arabic" w:hint="cs"/>
          <w:rtl/>
        </w:rPr>
        <w:t>هذه</w:t>
      </w:r>
      <w:r w:rsidRPr="003B1BB0">
        <w:rPr>
          <w:rFonts w:cs="Simplified Arabic" w:hint="cs"/>
          <w:rtl/>
        </w:rPr>
        <w:t xml:space="preserve"> في مساعدة الأطراف، والحكومات الأخرى،</w:t>
      </w:r>
      <w:r>
        <w:rPr>
          <w:rFonts w:cs="Simplified Arabic" w:hint="cs"/>
          <w:rtl/>
        </w:rPr>
        <w:t xml:space="preserve"> والشعوب الأصلية والمجتمعات المحلية</w:t>
      </w:r>
      <w:r w:rsidRPr="003B1BB0">
        <w:rPr>
          <w:rFonts w:cs="Simplified Arabic" w:hint="cs"/>
          <w:rtl/>
        </w:rPr>
        <w:t xml:space="preserve"> والمنظمات والمبادرات ذات الصلة في تنفيذ المقرر 13/15، </w:t>
      </w:r>
      <w:r>
        <w:rPr>
          <w:rFonts w:cs="Simplified Arabic" w:hint="cs"/>
          <w:rtl/>
        </w:rPr>
        <w:t>بما يتماشى مع ا</w:t>
      </w:r>
      <w:r w:rsidRPr="003B1BB0">
        <w:rPr>
          <w:rFonts w:cs="Simplified Arabic" w:hint="cs"/>
          <w:rtl/>
        </w:rPr>
        <w:t>لخطة الاستراتيجية للتنوع البيولوجي 2011-2020 وأهداف أيشي للتنوع البيولوجي المذكورة فيها ورؤية عام 2050 للتنوع البيولوجي، والإ</w:t>
      </w:r>
      <w:r>
        <w:rPr>
          <w:rFonts w:cs="Simplified Arabic" w:hint="cs"/>
          <w:rtl/>
        </w:rPr>
        <w:t>طار الاستراتيجي</w:t>
      </w:r>
      <w:r w:rsidRPr="003B1BB0">
        <w:rPr>
          <w:rFonts w:cs="Simplified Arabic" w:hint="cs"/>
          <w:rtl/>
        </w:rPr>
        <w:t xml:space="preserve"> </w:t>
      </w:r>
      <w:r>
        <w:rPr>
          <w:rFonts w:cs="Simplified Arabic" w:hint="cs"/>
          <w:rtl/>
        </w:rPr>
        <w:t>ل</w:t>
      </w:r>
      <w:r w:rsidRPr="003B1BB0">
        <w:rPr>
          <w:rFonts w:cs="Simplified Arabic" w:hint="cs"/>
          <w:rtl/>
        </w:rPr>
        <w:t>منظمة الأغذية والزراعة 2010-2019، وال</w:t>
      </w:r>
      <w:r>
        <w:rPr>
          <w:rFonts w:cs="Simplified Arabic" w:hint="cs"/>
          <w:rtl/>
        </w:rPr>
        <w:t>أط</w:t>
      </w:r>
      <w:r w:rsidRPr="003B1BB0">
        <w:rPr>
          <w:rFonts w:cs="Simplified Arabic" w:hint="cs"/>
          <w:rtl/>
        </w:rPr>
        <w:t>ر اللاحق</w:t>
      </w:r>
      <w:r>
        <w:rPr>
          <w:rFonts w:cs="Simplified Arabic" w:hint="cs"/>
          <w:rtl/>
        </w:rPr>
        <w:t>ة</w:t>
      </w:r>
      <w:r w:rsidRPr="003B1BB0">
        <w:rPr>
          <w:rFonts w:cs="Simplified Arabic" w:hint="cs"/>
          <w:rtl/>
        </w:rPr>
        <w:t xml:space="preserve"> ذ</w:t>
      </w:r>
      <w:r>
        <w:rPr>
          <w:rFonts w:cs="Simplified Arabic" w:hint="cs"/>
          <w:rtl/>
        </w:rPr>
        <w:t>ات</w:t>
      </w:r>
      <w:r w:rsidRPr="003B1BB0">
        <w:rPr>
          <w:rFonts w:cs="Simplified Arabic" w:hint="cs"/>
          <w:rtl/>
        </w:rPr>
        <w:t xml:space="preserve"> الص</w:t>
      </w:r>
      <w:r>
        <w:rPr>
          <w:rFonts w:cs="Simplified Arabic" w:hint="cs"/>
          <w:rtl/>
        </w:rPr>
        <w:t xml:space="preserve">لة، وخطة التنمية المستدام 2030، بما في ذلك </w:t>
      </w:r>
      <w:r w:rsidRPr="003B1BB0">
        <w:rPr>
          <w:rFonts w:cs="Simplified Arabic" w:hint="cs"/>
          <w:rtl/>
        </w:rPr>
        <w:t>أهداف التنمية المستدامة.</w:t>
      </w:r>
    </w:p>
    <w:p w:rsidR="00993F5B" w:rsidRPr="003B1BB0" w:rsidRDefault="00993F5B" w:rsidP="00DF7845">
      <w:pPr>
        <w:pStyle w:val="ListParagraph"/>
        <w:numPr>
          <w:ilvl w:val="0"/>
          <w:numId w:val="51"/>
        </w:numPr>
        <w:bidi/>
        <w:spacing w:after="100" w:line="204" w:lineRule="auto"/>
        <w:ind w:left="0" w:firstLine="0"/>
        <w:rPr>
          <w:rFonts w:cs="Simplified Arabic"/>
        </w:rPr>
      </w:pPr>
      <w:r w:rsidRPr="003B1BB0">
        <w:rPr>
          <w:rFonts w:cs="Simplified Arabic" w:hint="cs"/>
          <w:rtl/>
        </w:rPr>
        <w:t>والأهداف التشغيلية لخطة العمل هذه هي دعم الأطراف، والحكومات الأخرى،</w:t>
      </w:r>
      <w:r w:rsidRPr="00B64537">
        <w:rPr>
          <w:rFonts w:cs="Simplified Arabic" w:hint="cs"/>
          <w:rtl/>
        </w:rPr>
        <w:t xml:space="preserve"> </w:t>
      </w:r>
      <w:r>
        <w:rPr>
          <w:rFonts w:cs="Simplified Arabic" w:hint="cs"/>
          <w:rtl/>
        </w:rPr>
        <w:t>والشعوب الأصلية والمجتمعات المحلية،</w:t>
      </w:r>
      <w:r w:rsidRPr="003B1BB0">
        <w:rPr>
          <w:rFonts w:cs="Simplified Arabic" w:hint="cs"/>
          <w:rtl/>
        </w:rPr>
        <w:t xml:space="preserve"> والمنظمات والمبادرات ذات الصلة:</w:t>
      </w:r>
    </w:p>
    <w:p w:rsidR="00993F5B" w:rsidRPr="003B1BB0" w:rsidRDefault="00993F5B" w:rsidP="006E74FF">
      <w:pPr>
        <w:pStyle w:val="ListParagraph"/>
        <w:bidi/>
        <w:spacing w:after="100" w:line="204" w:lineRule="auto"/>
        <w:ind w:left="0" w:firstLine="720"/>
        <w:rPr>
          <w:rFonts w:cs="Simplified Arabic"/>
          <w:rtl/>
        </w:rPr>
      </w:pPr>
      <w:r w:rsidRPr="003B1BB0">
        <w:rPr>
          <w:rFonts w:cs="Simplified Arabic" w:hint="cs"/>
          <w:rtl/>
        </w:rPr>
        <w:t>(أ)</w:t>
      </w:r>
      <w:r w:rsidRPr="003B1BB0">
        <w:rPr>
          <w:rFonts w:cs="Simplified Arabic" w:hint="cs"/>
          <w:rtl/>
        </w:rPr>
        <w:tab/>
      </w:r>
      <w:r>
        <w:rPr>
          <w:rFonts w:cs="Simplified Arabic" w:hint="cs"/>
          <w:rtl/>
        </w:rPr>
        <w:t xml:space="preserve">في </w:t>
      </w:r>
      <w:r w:rsidRPr="003B1BB0">
        <w:rPr>
          <w:rFonts w:cs="Simplified Arabic" w:hint="cs"/>
          <w:rtl/>
        </w:rPr>
        <w:t xml:space="preserve">تنفيذ سياسات </w:t>
      </w:r>
      <w:r>
        <w:rPr>
          <w:rFonts w:cs="Simplified Arabic" w:hint="cs"/>
          <w:rtl/>
        </w:rPr>
        <w:t>متسقة وشاملة ل</w:t>
      </w:r>
      <w:r w:rsidRPr="003B1BB0">
        <w:rPr>
          <w:rFonts w:cs="Simplified Arabic" w:hint="cs"/>
          <w:rtl/>
        </w:rPr>
        <w:t xml:space="preserve">حفظ </w:t>
      </w:r>
      <w:r>
        <w:rPr>
          <w:rFonts w:cs="Simplified Arabic" w:hint="cs"/>
          <w:rtl/>
        </w:rPr>
        <w:t>الملقحات</w:t>
      </w:r>
      <w:r w:rsidRPr="003B1BB0">
        <w:rPr>
          <w:rFonts w:cs="Simplified Arabic" w:hint="cs"/>
          <w:rtl/>
        </w:rPr>
        <w:t xml:space="preserve"> واستخدامها المستدام على </w:t>
      </w:r>
      <w:r>
        <w:rPr>
          <w:rFonts w:cs="Simplified Arabic" w:hint="cs"/>
          <w:rtl/>
        </w:rPr>
        <w:t>المستوى المحلي</w:t>
      </w:r>
      <w:r w:rsidRPr="003B1BB0">
        <w:rPr>
          <w:rFonts w:cs="Simplified Arabic" w:hint="cs"/>
          <w:rtl/>
        </w:rPr>
        <w:t xml:space="preserve"> ودون الوطني والوطني والإقليمي والعالمي، وتشجيع دمجها في الخطط والبرامج والاستراتيجيات</w:t>
      </w:r>
      <w:r w:rsidRPr="00663B84">
        <w:rPr>
          <w:rFonts w:cs="Simplified Arabic" w:hint="cs"/>
          <w:rtl/>
        </w:rPr>
        <w:t xml:space="preserve"> </w:t>
      </w:r>
      <w:r w:rsidRPr="003B1BB0">
        <w:rPr>
          <w:rFonts w:cs="Simplified Arabic" w:hint="cs"/>
          <w:rtl/>
        </w:rPr>
        <w:t>القطاعية و</w:t>
      </w:r>
      <w:r>
        <w:rPr>
          <w:rFonts w:cs="Simplified Arabic" w:hint="cs"/>
          <w:rtl/>
        </w:rPr>
        <w:t>الشاملة</w:t>
      </w:r>
      <w:r w:rsidRPr="003B1BB0">
        <w:rPr>
          <w:rFonts w:cs="Simplified Arabic" w:hint="cs"/>
          <w:rtl/>
        </w:rPr>
        <w:t>؛</w:t>
      </w:r>
    </w:p>
    <w:p w:rsidR="00993F5B" w:rsidRPr="003B1BB0" w:rsidRDefault="00993F5B" w:rsidP="006E74FF">
      <w:pPr>
        <w:pStyle w:val="ListParagraph"/>
        <w:bidi/>
        <w:spacing w:after="100" w:line="204" w:lineRule="auto"/>
        <w:ind w:left="0" w:firstLine="720"/>
        <w:rPr>
          <w:rFonts w:cs="Simplified Arabic"/>
          <w:rtl/>
        </w:rPr>
      </w:pPr>
      <w:r w:rsidRPr="003B1BB0">
        <w:rPr>
          <w:rFonts w:cs="Simplified Arabic" w:hint="cs"/>
          <w:rtl/>
        </w:rPr>
        <w:t>(ب)</w:t>
      </w:r>
      <w:r w:rsidRPr="003B1BB0">
        <w:rPr>
          <w:rFonts w:cs="Simplified Arabic" w:hint="cs"/>
          <w:rtl/>
        </w:rPr>
        <w:tab/>
      </w:r>
      <w:r>
        <w:rPr>
          <w:rFonts w:cs="Simplified Arabic" w:hint="cs"/>
          <w:rtl/>
        </w:rPr>
        <w:t xml:space="preserve">في </w:t>
      </w:r>
      <w:r w:rsidRPr="003B1BB0">
        <w:rPr>
          <w:rFonts w:cs="Simplified Arabic" w:hint="cs"/>
          <w:rtl/>
        </w:rPr>
        <w:t xml:space="preserve">تعزيز وتنفيذ ممارسات الإدارة التي تصون مجموعات </w:t>
      </w:r>
      <w:r>
        <w:rPr>
          <w:rFonts w:cs="Simplified Arabic" w:hint="cs"/>
          <w:rtl/>
        </w:rPr>
        <w:t>الملقحات</w:t>
      </w:r>
      <w:r w:rsidRPr="003B1BB0">
        <w:rPr>
          <w:rFonts w:cs="Simplified Arabic" w:hint="cs"/>
          <w:rtl/>
        </w:rPr>
        <w:t xml:space="preserve"> الصحية، وتمكين المزارعين والنحالين ومزارعي الغابات ومديري الأراضي والمجتمعات الحضرية من الاستفادة من منافع التلقيح في إنتاجيتهم وسبل عيشهم؛</w:t>
      </w:r>
    </w:p>
    <w:p w:rsidR="00993F5B" w:rsidRPr="003B1BB0" w:rsidRDefault="00993F5B" w:rsidP="006E74FF">
      <w:pPr>
        <w:pStyle w:val="ListParagraph"/>
        <w:bidi/>
        <w:spacing w:after="100" w:line="204" w:lineRule="auto"/>
        <w:ind w:left="0" w:firstLine="720"/>
        <w:rPr>
          <w:rFonts w:cs="Simplified Arabic"/>
          <w:rtl/>
        </w:rPr>
      </w:pPr>
      <w:r w:rsidRPr="003B1BB0">
        <w:rPr>
          <w:rFonts w:cs="Simplified Arabic" w:hint="cs"/>
          <w:rtl/>
        </w:rPr>
        <w:t>(ج)</w:t>
      </w:r>
      <w:r w:rsidRPr="003B1BB0">
        <w:rPr>
          <w:rFonts w:cs="Simplified Arabic" w:hint="cs"/>
          <w:rtl/>
        </w:rPr>
        <w:tab/>
      </w:r>
      <w:r>
        <w:rPr>
          <w:rFonts w:cs="Simplified Arabic" w:hint="cs"/>
          <w:rtl/>
        </w:rPr>
        <w:t xml:space="preserve">في </w:t>
      </w:r>
      <w:r w:rsidRPr="003B1BB0">
        <w:rPr>
          <w:rFonts w:cs="Simplified Arabic" w:hint="cs"/>
          <w:rtl/>
        </w:rPr>
        <w:t xml:space="preserve">تشجيع التثقيف </w:t>
      </w:r>
      <w:r>
        <w:rPr>
          <w:rFonts w:cs="Simplified Arabic" w:hint="cs"/>
          <w:rtl/>
        </w:rPr>
        <w:t>وزيادة الوعي</w:t>
      </w:r>
      <w:r w:rsidRPr="003B1BB0">
        <w:rPr>
          <w:rFonts w:cs="Simplified Arabic" w:hint="cs"/>
          <w:rtl/>
        </w:rPr>
        <w:t xml:space="preserve"> في القطاعين العام والخاص </w:t>
      </w:r>
      <w:r>
        <w:rPr>
          <w:rFonts w:cs="Simplified Arabic" w:hint="cs"/>
          <w:rtl/>
        </w:rPr>
        <w:t>بالقيمة المتعددة للملقحات</w:t>
      </w:r>
      <w:r w:rsidRPr="003B1BB0">
        <w:rPr>
          <w:rFonts w:cs="Simplified Arabic" w:hint="cs"/>
          <w:rtl/>
        </w:rPr>
        <w:t xml:space="preserve"> وموائلها</w:t>
      </w:r>
      <w:r>
        <w:rPr>
          <w:rFonts w:cs="Simplified Arabic" w:hint="cs"/>
          <w:rtl/>
        </w:rPr>
        <w:t>،</w:t>
      </w:r>
      <w:r w:rsidRPr="003B1BB0">
        <w:rPr>
          <w:rFonts w:cs="Simplified Arabic" w:hint="cs"/>
          <w:rtl/>
        </w:rPr>
        <w:t xml:space="preserve"> </w:t>
      </w:r>
      <w:r>
        <w:rPr>
          <w:rFonts w:cs="Simplified Arabic" w:hint="cs"/>
          <w:rtl/>
        </w:rPr>
        <w:t xml:space="preserve">وفي </w:t>
      </w:r>
      <w:r w:rsidRPr="003B1BB0">
        <w:rPr>
          <w:rFonts w:cs="Simplified Arabic" w:hint="cs"/>
          <w:rtl/>
        </w:rPr>
        <w:t xml:space="preserve">تحسين </w:t>
      </w:r>
      <w:r>
        <w:rPr>
          <w:rFonts w:cs="Simplified Arabic" w:hint="cs"/>
          <w:rtl/>
        </w:rPr>
        <w:t>ال</w:t>
      </w:r>
      <w:r w:rsidRPr="003B1BB0">
        <w:rPr>
          <w:rFonts w:cs="Simplified Arabic" w:hint="cs"/>
          <w:rtl/>
        </w:rPr>
        <w:t>أدوات لصنع القرار</w:t>
      </w:r>
      <w:r>
        <w:rPr>
          <w:rFonts w:cs="Simplified Arabic" w:hint="cs"/>
          <w:rtl/>
        </w:rPr>
        <w:t>،</w:t>
      </w:r>
      <w:r w:rsidRPr="003B1BB0">
        <w:rPr>
          <w:rFonts w:cs="Simplified Arabic" w:hint="cs"/>
          <w:rtl/>
        </w:rPr>
        <w:t xml:space="preserve"> و</w:t>
      </w:r>
      <w:r>
        <w:rPr>
          <w:rFonts w:cs="Simplified Arabic" w:hint="cs"/>
          <w:rtl/>
        </w:rPr>
        <w:t xml:space="preserve">في </w:t>
      </w:r>
      <w:r w:rsidRPr="003B1BB0">
        <w:rPr>
          <w:rFonts w:cs="Simplified Arabic" w:hint="cs"/>
          <w:rtl/>
        </w:rPr>
        <w:t xml:space="preserve">تقديم إجراءات عملية للحد من </w:t>
      </w:r>
      <w:r>
        <w:rPr>
          <w:rFonts w:cs="Simplified Arabic" w:hint="cs"/>
          <w:rtl/>
        </w:rPr>
        <w:t>تقلص</w:t>
      </w:r>
      <w:r w:rsidRPr="003B1BB0">
        <w:rPr>
          <w:rFonts w:cs="Simplified Arabic" w:hint="cs"/>
          <w:rtl/>
        </w:rPr>
        <w:t xml:space="preserve"> </w:t>
      </w:r>
      <w:r>
        <w:rPr>
          <w:rFonts w:cs="Simplified Arabic" w:hint="cs"/>
          <w:rtl/>
        </w:rPr>
        <w:t>الملقحات</w:t>
      </w:r>
      <w:r w:rsidRPr="003B1BB0">
        <w:rPr>
          <w:rFonts w:cs="Simplified Arabic" w:hint="cs"/>
          <w:rtl/>
        </w:rPr>
        <w:t xml:space="preserve"> ومنعه؛</w:t>
      </w:r>
    </w:p>
    <w:p w:rsidR="00993F5B" w:rsidRPr="003B1BB0" w:rsidRDefault="00993F5B" w:rsidP="006E74FF">
      <w:pPr>
        <w:pStyle w:val="ListParagraph"/>
        <w:bidi/>
        <w:spacing w:after="100" w:line="204" w:lineRule="auto"/>
        <w:ind w:left="0" w:firstLine="720"/>
        <w:rPr>
          <w:rFonts w:cs="Simplified Arabic"/>
          <w:rtl/>
        </w:rPr>
      </w:pPr>
      <w:r w:rsidRPr="003B1BB0">
        <w:rPr>
          <w:rFonts w:cs="Simplified Arabic" w:hint="cs"/>
          <w:rtl/>
        </w:rPr>
        <w:t>(د)</w:t>
      </w:r>
      <w:r w:rsidRPr="003B1BB0">
        <w:rPr>
          <w:rFonts w:cs="Simplified Arabic" w:hint="cs"/>
          <w:rtl/>
        </w:rPr>
        <w:tab/>
      </w:r>
      <w:r>
        <w:rPr>
          <w:rFonts w:cs="Simplified Arabic" w:hint="cs"/>
          <w:rtl/>
        </w:rPr>
        <w:t xml:space="preserve">في </w:t>
      </w:r>
      <w:r w:rsidRPr="003B1BB0">
        <w:rPr>
          <w:rFonts w:cs="Simplified Arabic" w:hint="cs"/>
          <w:rtl/>
        </w:rPr>
        <w:t xml:space="preserve">رصد وتقييم الحالة والاتجاهات في مجال </w:t>
      </w:r>
      <w:r>
        <w:rPr>
          <w:rFonts w:cs="Simplified Arabic" w:hint="cs"/>
          <w:rtl/>
        </w:rPr>
        <w:t>الملقحات</w:t>
      </w:r>
      <w:r w:rsidRPr="003B1BB0">
        <w:rPr>
          <w:rFonts w:cs="Simplified Arabic" w:hint="cs"/>
          <w:rtl/>
        </w:rPr>
        <w:t xml:space="preserve">، والتلقيح وموائلها في جميع المناطق </w:t>
      </w:r>
      <w:r>
        <w:rPr>
          <w:rFonts w:cs="Simplified Arabic" w:hint="cs"/>
          <w:rtl/>
        </w:rPr>
        <w:t>وسد</w:t>
      </w:r>
      <w:r w:rsidRPr="003B1BB0">
        <w:rPr>
          <w:rFonts w:cs="Simplified Arabic" w:hint="cs"/>
          <w:rtl/>
        </w:rPr>
        <w:t xml:space="preserve"> الفجوات </w:t>
      </w:r>
      <w:r>
        <w:rPr>
          <w:rFonts w:cs="Simplified Arabic" w:hint="cs"/>
          <w:rtl/>
        </w:rPr>
        <w:t>المعرفية</w:t>
      </w:r>
      <w:r w:rsidRPr="003B1BB0">
        <w:rPr>
          <w:rFonts w:cs="Simplified Arabic" w:hint="cs"/>
          <w:rtl/>
        </w:rPr>
        <w:t xml:space="preserve">، بما في ذلك من خلال </w:t>
      </w:r>
      <w:r>
        <w:rPr>
          <w:rFonts w:cs="Simplified Arabic" w:hint="cs"/>
          <w:rtl/>
        </w:rPr>
        <w:t>دعم</w:t>
      </w:r>
      <w:r w:rsidRPr="003B1BB0">
        <w:rPr>
          <w:rFonts w:cs="Simplified Arabic" w:hint="cs"/>
          <w:rtl/>
        </w:rPr>
        <w:t xml:space="preserve"> البحوث ذات الصلة.</w:t>
      </w:r>
    </w:p>
    <w:p w:rsidR="00993F5B" w:rsidRDefault="00993F5B" w:rsidP="00DF7845">
      <w:pPr>
        <w:pStyle w:val="ListParagraph"/>
        <w:numPr>
          <w:ilvl w:val="0"/>
          <w:numId w:val="51"/>
        </w:numPr>
        <w:bidi/>
        <w:spacing w:after="100" w:line="204" w:lineRule="auto"/>
        <w:ind w:left="0" w:firstLine="0"/>
        <w:rPr>
          <w:rFonts w:cs="Simplified Arabic"/>
        </w:rPr>
      </w:pPr>
      <w:r w:rsidRPr="003B1BB0">
        <w:rPr>
          <w:rFonts w:cs="Simplified Arabic" w:hint="cs"/>
          <w:rtl/>
        </w:rPr>
        <w:t xml:space="preserve">وتهدف خطة العمل إلى تيسير تنفيذ الإجراءات لصون </w:t>
      </w:r>
      <w:r>
        <w:rPr>
          <w:rFonts w:cs="Simplified Arabic" w:hint="cs"/>
          <w:rtl/>
        </w:rPr>
        <w:t>الملقحات</w:t>
      </w:r>
      <w:r w:rsidRPr="003B1BB0">
        <w:rPr>
          <w:rFonts w:cs="Simplified Arabic" w:hint="cs"/>
          <w:rtl/>
        </w:rPr>
        <w:t xml:space="preserve"> </w:t>
      </w:r>
      <w:r>
        <w:rPr>
          <w:rFonts w:cs="Simplified Arabic" w:hint="cs"/>
          <w:rtl/>
        </w:rPr>
        <w:t xml:space="preserve">ووظائف </w:t>
      </w:r>
      <w:r w:rsidRPr="003B1BB0">
        <w:rPr>
          <w:rFonts w:cs="Simplified Arabic" w:hint="cs"/>
          <w:rtl/>
        </w:rPr>
        <w:t>وخدمات التلقيح والتشجيع عليها عبر ال</w:t>
      </w:r>
      <w:r>
        <w:rPr>
          <w:rFonts w:cs="Simplified Arabic" w:hint="cs"/>
          <w:rtl/>
        </w:rPr>
        <w:t>مناظر</w:t>
      </w:r>
      <w:r w:rsidRPr="003B1BB0">
        <w:rPr>
          <w:rFonts w:cs="Simplified Arabic" w:hint="cs"/>
          <w:rtl/>
        </w:rPr>
        <w:t xml:space="preserve"> </w:t>
      </w:r>
      <w:r>
        <w:rPr>
          <w:rFonts w:cs="Simplified Arabic" w:hint="cs"/>
          <w:rtl/>
        </w:rPr>
        <w:t xml:space="preserve">الطبيعية الأرضية </w:t>
      </w:r>
      <w:r w:rsidRPr="003B1BB0">
        <w:rPr>
          <w:rFonts w:cs="Simplified Arabic" w:hint="cs"/>
          <w:rtl/>
        </w:rPr>
        <w:t>الزراعية والنظم الإيكولوجية ذات الصلة، بما في ذلك الغابات، و</w:t>
      </w:r>
      <w:r>
        <w:rPr>
          <w:rFonts w:cs="Simplified Arabic" w:hint="cs"/>
          <w:rtl/>
        </w:rPr>
        <w:t>ال</w:t>
      </w:r>
      <w:r w:rsidRPr="003B1BB0">
        <w:rPr>
          <w:rFonts w:cs="Simplified Arabic" w:hint="cs"/>
          <w:rtl/>
        </w:rPr>
        <w:t>أراضي ال</w:t>
      </w:r>
      <w:r>
        <w:rPr>
          <w:rFonts w:cs="Simplified Arabic" w:hint="cs"/>
          <w:rtl/>
        </w:rPr>
        <w:t>عشبية</w:t>
      </w:r>
      <w:r w:rsidRPr="003B1BB0">
        <w:rPr>
          <w:rFonts w:cs="Simplified Arabic" w:hint="cs"/>
          <w:rtl/>
        </w:rPr>
        <w:t xml:space="preserve">، وأراضي المحاصيل، والأراضي الرطبة، والسافانا، والمناطق الساحلية والبيئات الحضرية. ويمكن </w:t>
      </w:r>
      <w:r>
        <w:rPr>
          <w:rFonts w:cs="Simplified Arabic" w:hint="cs"/>
          <w:rtl/>
        </w:rPr>
        <w:t>تنفيذ</w:t>
      </w:r>
      <w:r w:rsidRPr="003B1BB0">
        <w:rPr>
          <w:rFonts w:cs="Simplified Arabic" w:hint="cs"/>
          <w:rtl/>
        </w:rPr>
        <w:t xml:space="preserve"> الأنشطة على </w:t>
      </w:r>
      <w:r>
        <w:rPr>
          <w:rFonts w:cs="Simplified Arabic" w:hint="cs"/>
          <w:rtl/>
        </w:rPr>
        <w:t>المستوى</w:t>
      </w:r>
      <w:r w:rsidRPr="003B1BB0">
        <w:rPr>
          <w:rFonts w:cs="Simplified Arabic" w:hint="cs"/>
          <w:rtl/>
        </w:rPr>
        <w:t xml:space="preserve"> الإقليمي والوطني ودون الوطني والمحلي.</w:t>
      </w:r>
    </w:p>
    <w:p w:rsidR="00993F5B" w:rsidRPr="006E74FF" w:rsidRDefault="00993F5B" w:rsidP="006E74FF">
      <w:pPr>
        <w:pStyle w:val="ListParagraph"/>
        <w:tabs>
          <w:tab w:val="left" w:pos="720"/>
        </w:tabs>
        <w:bidi/>
        <w:spacing w:after="100" w:line="204" w:lineRule="auto"/>
        <w:ind w:left="0"/>
        <w:jc w:val="center"/>
        <w:rPr>
          <w:rFonts w:cs="Simplified Arabic"/>
          <w:b/>
          <w:bCs/>
          <w:sz w:val="24"/>
        </w:rPr>
      </w:pPr>
      <w:r w:rsidRPr="006E74FF">
        <w:rPr>
          <w:rFonts w:cs="Simplified Arabic" w:hint="cs"/>
          <w:b/>
          <w:bCs/>
          <w:sz w:val="24"/>
          <w:rtl/>
        </w:rPr>
        <w:t xml:space="preserve">ثانيا </w:t>
      </w:r>
      <w:r w:rsidRPr="006E74FF">
        <w:rPr>
          <w:rFonts w:cs="Simplified Arabic"/>
          <w:b/>
          <w:bCs/>
          <w:sz w:val="24"/>
          <w:rtl/>
        </w:rPr>
        <w:t>–</w:t>
      </w:r>
      <w:r w:rsidRPr="006E74FF">
        <w:rPr>
          <w:rFonts w:cs="Simplified Arabic" w:hint="cs"/>
          <w:b/>
          <w:bCs/>
          <w:sz w:val="24"/>
          <w:rtl/>
        </w:rPr>
        <w:tab/>
        <w:t>السياق والأساس المنطقي العام</w:t>
      </w:r>
    </w:p>
    <w:p w:rsidR="00993F5B" w:rsidRPr="003B1BB0" w:rsidRDefault="00993F5B" w:rsidP="00DF7845">
      <w:pPr>
        <w:pStyle w:val="ListParagraph"/>
        <w:numPr>
          <w:ilvl w:val="0"/>
          <w:numId w:val="51"/>
        </w:numPr>
        <w:bidi/>
        <w:spacing w:after="100" w:line="204" w:lineRule="auto"/>
        <w:ind w:left="0" w:firstLine="0"/>
        <w:rPr>
          <w:rFonts w:cs="Simplified Arabic"/>
        </w:rPr>
      </w:pPr>
      <w:r>
        <w:rPr>
          <w:rFonts w:cs="Simplified Arabic" w:hint="cs"/>
          <w:rtl/>
        </w:rPr>
        <w:t>يعتبر التلقيح الحيواني خدمة إيكولوجية منظمة ذات أهمية حيوية للطبيعة والزراعة ورفاه الإنسان. وتقدم هذه الخدمة الملقحات، وهي النحل المدجن، والنحل البري، وحشرات أخرى مثل الذباب، والفراشات والخنافس، وكذلك الفقاريات، مثل الخفافيش، والطيور وبعض أنواع الرئيسيات. وقد ركز تقرير التقييم بشأن الملقحات والتلقيح وإنتاج الأغذية الذي نشره المنبر الحكومي الدولي للعلوم والسياسات في مجال التنوع البيولوجي وخدمات النظم الإيكولوجية،</w:t>
      </w:r>
      <w:r w:rsidRPr="003B1BB0">
        <w:rPr>
          <w:rStyle w:val="FootnoteReference"/>
          <w:rtl/>
        </w:rPr>
        <w:footnoteReference w:id="226"/>
      </w:r>
      <w:r>
        <w:rPr>
          <w:rFonts w:cs="Simplified Arabic" w:hint="cs"/>
          <w:rtl/>
        </w:rPr>
        <w:t xml:space="preserve"> على دور الملقحات في نواحي متعددة. فحوالي 90 في المائة من أنواع نباتات الأزهار في العالم تعتمد</w:t>
      </w:r>
      <w:r w:rsidRPr="00DE2BF9">
        <w:rPr>
          <w:rFonts w:cs="Simplified Arabic" w:hint="cs"/>
          <w:rtl/>
        </w:rPr>
        <w:t xml:space="preserve"> </w:t>
      </w:r>
      <w:r>
        <w:rPr>
          <w:rFonts w:cs="Simplified Arabic" w:hint="cs"/>
          <w:rtl/>
        </w:rPr>
        <w:t>على التلقيح الحيواني بالكامل أو في جزء منها على الأقل. وتعتبر هذه النباتات أساسية لوظائف النظم الإيكولوجية عن طريق تزويد الأنواع الأخرى بالغذاء، والموئل وموارد أخرى. وبالإضافة إلى ذلك، يمكن أن تستفيد بعض المحاصيل ذات التلقيح الذاتي، مثل فول الصويا، من الإنتاجية المعززة عن طريق الملقحات الحيوانية.</w:t>
      </w:r>
    </w:p>
    <w:p w:rsidR="00993F5B" w:rsidRPr="003B1BB0" w:rsidRDefault="00993F5B" w:rsidP="00DF7845">
      <w:pPr>
        <w:pStyle w:val="ListParagraph"/>
        <w:numPr>
          <w:ilvl w:val="0"/>
          <w:numId w:val="51"/>
        </w:numPr>
        <w:bidi/>
        <w:spacing w:after="100" w:line="204" w:lineRule="auto"/>
        <w:ind w:left="0" w:firstLine="0"/>
        <w:rPr>
          <w:rFonts w:cs="Simplified Arabic"/>
        </w:rPr>
      </w:pPr>
      <w:r>
        <w:rPr>
          <w:rFonts w:cs="Simplified Arabic" w:hint="cs"/>
          <w:rtl/>
        </w:rPr>
        <w:lastRenderedPageBreak/>
        <w:t>ولوحظت تقلصات كبيرة في بعض أصناف الملقحات عبر العقود القليلة الأخيرة، بالرغم من أن البيانات عن الحالة والاتجاهات في مجال الملقحات البرية محدودة، ومقيدة على نحو كبير لبعض مناطق أوروبا والأمريكتين. وتقييمات المخاطر لحالة الملقحات الحشرية البرية، مثل النحل البري والفراشات، مقيدة بالمثل من الوجهة الجغرافية ولكنها تشير إلى مستويات عالية من التهديد، مع نسب للأنواع المعرضة للخطر تتجاوز في كثير من الأحيان 40 في المائة.</w:t>
      </w:r>
    </w:p>
    <w:p w:rsidR="00993F5B" w:rsidRPr="003B1BB0" w:rsidRDefault="00993F5B" w:rsidP="00DF7845">
      <w:pPr>
        <w:pStyle w:val="ListParagraph"/>
        <w:numPr>
          <w:ilvl w:val="0"/>
          <w:numId w:val="51"/>
        </w:numPr>
        <w:bidi/>
        <w:spacing w:after="100" w:line="204" w:lineRule="auto"/>
        <w:ind w:left="0" w:firstLine="0"/>
        <w:rPr>
          <w:rFonts w:cs="Simplified Arabic"/>
        </w:rPr>
      </w:pPr>
      <w:r>
        <w:rPr>
          <w:rFonts w:cs="Simplified Arabic" w:hint="cs"/>
          <w:rtl/>
        </w:rPr>
        <w:t>وفي نفس الوقت الذي أصبحت فيه الزراعة العالمية معتمدة على الملقحات على نحو متزايد، يرتبط الكثير من هذا الاعتماد على الملقحات البرية.</w:t>
      </w:r>
      <w:r w:rsidRPr="003B1BB0">
        <w:rPr>
          <w:rStyle w:val="FootnoteReference"/>
          <w:rtl/>
        </w:rPr>
        <w:footnoteReference w:id="227"/>
      </w:r>
      <w:r>
        <w:rPr>
          <w:rFonts w:cs="Simplified Arabic" w:hint="cs"/>
          <w:rtl/>
        </w:rPr>
        <w:t xml:space="preserve"> وبجانب المنتجات التي يمكن تسويقها والفوائد الصحية الناجمة عن النظم الغذائية المتنوعة والمغذية التي تتيحها عملية التلقيح، تقدم الملقحات منافع غير نقدية لرفاه الإنسان كمصدر لإلهام الفنون والحرف، أو الدين، أو التقاليد أو الأنشطة الترفيهية</w:t>
      </w:r>
      <w:r w:rsidRPr="003B1BB0">
        <w:rPr>
          <w:rFonts w:cs="Simplified Arabic" w:hint="cs"/>
          <w:rtl/>
        </w:rPr>
        <w:t>.</w:t>
      </w:r>
    </w:p>
    <w:p w:rsidR="00993F5B" w:rsidRPr="003B1BB0" w:rsidRDefault="00993F5B" w:rsidP="00DF7845">
      <w:pPr>
        <w:pStyle w:val="ListParagraph"/>
        <w:numPr>
          <w:ilvl w:val="0"/>
          <w:numId w:val="51"/>
        </w:numPr>
        <w:bidi/>
        <w:spacing w:after="100" w:line="204" w:lineRule="auto"/>
        <w:ind w:left="0" w:firstLine="0"/>
        <w:rPr>
          <w:rFonts w:cs="Simplified Arabic"/>
        </w:rPr>
      </w:pPr>
      <w:r>
        <w:rPr>
          <w:rFonts w:cs="Simplified Arabic" w:hint="cs"/>
          <w:rtl/>
        </w:rPr>
        <w:t>وقد ظل الكثير من المحركات المباشرة وراء الخسارة في الملقحات هو نفس المحركات التي حددتها اتفاقية التنوع البيولوجي في الأصل في أول مقرر لها بشأن الملقحات:</w:t>
      </w:r>
      <w:r w:rsidRPr="003B1BB0">
        <w:rPr>
          <w:rStyle w:val="FootnoteReference"/>
          <w:rtl/>
        </w:rPr>
        <w:footnoteReference w:id="228"/>
      </w:r>
      <w:r>
        <w:rPr>
          <w:rFonts w:cs="Simplified Arabic" w:hint="cs"/>
          <w:rtl/>
        </w:rPr>
        <w:t xml:space="preserve"> تفتيت الموائل والتغير في استخدام الأراضي، والمواد الكيميائية الزراعية والصناعية، والطفيليات والأمراض، والأنواع الغريبة الغازية. وبالإضافة إلى ذلك، ظهرت أهمية محركات مباشرة أخرى مثل تغير المناخ، وقد ركزت عناية أكبر على المحركات المتصلة بممارسات الزراعة الكثيفة مثل الزراعة أحادية المحصول، واستخدام مبيدات الآفات، [وبعض الكائنات الحية المحورة]، مع أدلة متزايدة عن التأثيرات المميتة وشبه المميتة لمبيدات الآفات على النحل، والفهم بأن الجمع بين محركات مختلفة يمكن أن يزيد من الضغوط الشاملة على الملقحات.</w:t>
      </w:r>
    </w:p>
    <w:p w:rsidR="00993F5B" w:rsidRPr="003B1BB0" w:rsidRDefault="00993F5B" w:rsidP="00DF7845">
      <w:pPr>
        <w:pStyle w:val="ListParagraph"/>
        <w:numPr>
          <w:ilvl w:val="0"/>
          <w:numId w:val="51"/>
        </w:numPr>
        <w:bidi/>
        <w:spacing w:after="100" w:line="204" w:lineRule="auto"/>
        <w:ind w:left="0" w:firstLine="0"/>
        <w:rPr>
          <w:rFonts w:cs="Simplified Arabic"/>
        </w:rPr>
      </w:pPr>
      <w:r>
        <w:rPr>
          <w:rFonts w:cs="Simplified Arabic" w:hint="cs"/>
          <w:rtl/>
        </w:rPr>
        <w:t>وفي السياق الأوسع نطاقا، يمكن أن تعتبر الملقحات وصلة هامة للزراعة والحراجة والتنوع البيولوجي والصحة والأمن الغذائي، وسلامة الأغذية والتغذية. ويمكن أن تؤدي التدابير المواتية للملقحات إلى زيادة الإنتاجية والاستدامة وأن تسهم في جدوى وربحية نظم إنتاج الأغذية على المدى الطويل. ويمكن أن يكون استعمالها على نطاق أوسع عاملا تحوليا عن طريق دعم تطبيق الممارسات المستدامة بين القطاعات الزراعية.</w:t>
      </w:r>
    </w:p>
    <w:p w:rsidR="00993F5B" w:rsidRPr="003B1BB0" w:rsidRDefault="00993F5B" w:rsidP="00DF7845">
      <w:pPr>
        <w:pStyle w:val="ListParagraph"/>
        <w:numPr>
          <w:ilvl w:val="0"/>
          <w:numId w:val="51"/>
        </w:numPr>
        <w:bidi/>
        <w:spacing w:after="100" w:line="204" w:lineRule="auto"/>
        <w:ind w:left="0" w:firstLine="0"/>
        <w:rPr>
          <w:rFonts w:cs="Simplified Arabic"/>
        </w:rPr>
      </w:pPr>
      <w:r>
        <w:rPr>
          <w:rFonts w:cs="Simplified Arabic" w:hint="cs"/>
          <w:rtl/>
        </w:rPr>
        <w:t>وقد يسرت المرحلة الأولى من المبادرة الدولية للملقحات (2000-2017) تحديد التهديدات الرئيسية وأسباب تقلص الملقحات، وكذلك آثار وظائف وخدمات التلقيح وانخفاضها على إنتاج الأغذية. وبالإضافة إلى ذلك، تعتبر المعلومات التصنيفية عن الملقحات، وتقييم قيمتها الاقتصادية في بلدان ومحاصيل مختلفة من الخطوات الهامة ليس لتعزيز البحوث والرصد</w:t>
      </w:r>
      <w:r w:rsidRPr="004431E6">
        <w:rPr>
          <w:rFonts w:cs="Simplified Arabic" w:hint="cs"/>
          <w:rtl/>
        </w:rPr>
        <w:t xml:space="preserve"> </w:t>
      </w:r>
      <w:r>
        <w:rPr>
          <w:rFonts w:cs="Simplified Arabic" w:hint="cs"/>
          <w:rtl/>
        </w:rPr>
        <w:t>فحسب، بل أيضا لتشجيع حفظ الملقحات واستعادتها واستخدامها المستدام. وأعد عدد من الأدوات ذات الصلة، وأجريت دراسات كثيرة، بما في ذلك تقييم المنبر الحكومي الدولي للعلوم والسياسات في مجال التنوع البيولوجي وخدمات النظم الإيكولوجية، ودراسات تكميلية.</w:t>
      </w:r>
    </w:p>
    <w:p w:rsidR="00993F5B" w:rsidRPr="003B1BB0" w:rsidRDefault="00993F5B" w:rsidP="00DF7845">
      <w:pPr>
        <w:pStyle w:val="ListParagraph"/>
        <w:numPr>
          <w:ilvl w:val="0"/>
          <w:numId w:val="51"/>
        </w:numPr>
        <w:bidi/>
        <w:spacing w:after="100" w:line="204" w:lineRule="auto"/>
        <w:ind w:left="0" w:firstLine="0"/>
        <w:rPr>
          <w:rFonts w:cs="Simplified Arabic"/>
        </w:rPr>
      </w:pPr>
      <w:r>
        <w:rPr>
          <w:rFonts w:cs="Simplified Arabic" w:hint="cs"/>
          <w:rtl/>
        </w:rPr>
        <w:t>وقد تم الاعتراف حاليا بالدور الأساسي للملقحات في إنتاج الأغذية، وأهمية تنوعها وتوافرها في المناظر الأرضية الزراعية والنظم الإيكولوجية ذات الصلة. وتستند خطة العمل المحدثة إلى المرحلة الأولى، ومع مراعاة المقرر 13/15، توجه التركيز نحو تعميم شواغل التلقيح في السياسات، وإعداد وتنفيذ التدابير على أرض الواقع لدعم حفظ الملقحات واستخدامها المستدام، والتصدي للمخاطر، وبناء القدرات وتشارك المعارف على مستويات متعددة لدمج اعتبارات التلقيح في القرارات المتعلقة بالزراعة، واستخدام الأراضي والقرارات الإدارية الأخرى، وتركيز البحوث التعاونية على المسائل الناشئة والاحتياجات السائدة</w:t>
      </w:r>
      <w:r w:rsidRPr="003B1BB0">
        <w:rPr>
          <w:rFonts w:cs="Simplified Arabic" w:hint="cs"/>
          <w:rtl/>
        </w:rPr>
        <w:t>.</w:t>
      </w:r>
    </w:p>
    <w:p w:rsidR="00993F5B" w:rsidRPr="006E74FF" w:rsidRDefault="00993F5B" w:rsidP="006E74FF">
      <w:pPr>
        <w:pStyle w:val="ListParagraph"/>
        <w:tabs>
          <w:tab w:val="left" w:pos="720"/>
        </w:tabs>
        <w:bidi/>
        <w:spacing w:after="100" w:line="204" w:lineRule="auto"/>
        <w:ind w:left="0"/>
        <w:jc w:val="center"/>
        <w:rPr>
          <w:rFonts w:cs="Simplified Arabic"/>
          <w:b/>
          <w:bCs/>
          <w:sz w:val="24"/>
          <w:rtl/>
        </w:rPr>
      </w:pPr>
      <w:r w:rsidRPr="006E74FF">
        <w:rPr>
          <w:rFonts w:cs="Simplified Arabic" w:hint="cs"/>
          <w:b/>
          <w:bCs/>
          <w:sz w:val="24"/>
          <w:rtl/>
        </w:rPr>
        <w:t>ثالثا -</w:t>
      </w:r>
      <w:r w:rsidRPr="006E74FF">
        <w:rPr>
          <w:rFonts w:cs="Simplified Arabic" w:hint="cs"/>
          <w:b/>
          <w:bCs/>
          <w:sz w:val="24"/>
          <w:rtl/>
        </w:rPr>
        <w:tab/>
        <w:t>العناصر</w:t>
      </w:r>
    </w:p>
    <w:p w:rsidR="00993F5B" w:rsidRPr="003B1BB0" w:rsidRDefault="00993F5B" w:rsidP="006E74FF">
      <w:pPr>
        <w:pStyle w:val="ListParagraph"/>
        <w:bidi/>
        <w:spacing w:after="100" w:line="204" w:lineRule="auto"/>
        <w:ind w:left="0"/>
        <w:jc w:val="center"/>
        <w:rPr>
          <w:rFonts w:cs="Simplified Arabic"/>
          <w:b/>
          <w:bCs/>
          <w:rtl/>
        </w:rPr>
      </w:pPr>
      <w:r w:rsidRPr="003B1BB0">
        <w:rPr>
          <w:rFonts w:cs="Simplified Arabic" w:hint="cs"/>
          <w:b/>
          <w:bCs/>
          <w:rtl/>
        </w:rPr>
        <w:t>العنصر 1: السياسات والاستراتيجيات التمكينية</w:t>
      </w:r>
    </w:p>
    <w:p w:rsidR="00993F5B" w:rsidRPr="003B1BB0" w:rsidRDefault="00993F5B" w:rsidP="006E74FF">
      <w:pPr>
        <w:pStyle w:val="ListParagraph"/>
        <w:bidi/>
        <w:spacing w:after="100" w:line="204" w:lineRule="auto"/>
        <w:ind w:left="0"/>
        <w:rPr>
          <w:rFonts w:cs="Simplified Arabic"/>
          <w:i/>
          <w:iCs/>
        </w:rPr>
      </w:pPr>
      <w:r w:rsidRPr="003B1BB0">
        <w:rPr>
          <w:rFonts w:cs="Simplified Arabic" w:hint="cs"/>
          <w:i/>
          <w:iCs/>
          <w:rtl/>
        </w:rPr>
        <w:t>الهدف التشغيلي</w:t>
      </w:r>
    </w:p>
    <w:p w:rsidR="00993F5B" w:rsidRDefault="00993F5B" w:rsidP="006E74FF">
      <w:pPr>
        <w:pStyle w:val="ListParagraph"/>
        <w:bidi/>
        <w:spacing w:after="100" w:line="204" w:lineRule="auto"/>
        <w:ind w:left="0"/>
        <w:rPr>
          <w:rFonts w:cs="Simplified Arabic"/>
          <w:rtl/>
        </w:rPr>
      </w:pPr>
      <w:r>
        <w:rPr>
          <w:rFonts w:cs="Simplified Arabic" w:hint="cs"/>
          <w:rtl/>
        </w:rPr>
        <w:t>دعم تنفيذ سياسات متسقة وشاملة لحفظ الملقحات واستخدامها المستدام على المستوى المحلي ودون الوطني والوطني والإقليمي والعالمي، والنهوض بدمجها في الخطط والبرامج والاستراتيجيات القطاعية والشاملة لعدة قطاعات.</w:t>
      </w:r>
    </w:p>
    <w:p w:rsidR="00993F5B" w:rsidRPr="00363422" w:rsidRDefault="00993F5B" w:rsidP="006E74FF">
      <w:pPr>
        <w:pStyle w:val="ListParagraph"/>
        <w:bidi/>
        <w:spacing w:after="100" w:line="204" w:lineRule="auto"/>
        <w:ind w:left="0"/>
        <w:rPr>
          <w:rFonts w:cs="Simplified Arabic"/>
          <w:i/>
          <w:iCs/>
          <w:rtl/>
        </w:rPr>
      </w:pPr>
      <w:r>
        <w:rPr>
          <w:rFonts w:cs="Simplified Arabic" w:hint="cs"/>
          <w:i/>
          <w:iCs/>
          <w:rtl/>
        </w:rPr>
        <w:lastRenderedPageBreak/>
        <w:t>الأساس المنطقي</w:t>
      </w:r>
    </w:p>
    <w:p w:rsidR="00993F5B" w:rsidRDefault="00993F5B" w:rsidP="006E74FF">
      <w:pPr>
        <w:pStyle w:val="ListParagraph"/>
        <w:bidi/>
        <w:spacing w:after="100" w:line="204" w:lineRule="auto"/>
        <w:ind w:left="0"/>
        <w:rPr>
          <w:rFonts w:cs="Simplified Arabic"/>
          <w:rtl/>
        </w:rPr>
      </w:pPr>
      <w:r>
        <w:rPr>
          <w:rFonts w:cs="Simplified Arabic" w:hint="cs"/>
          <w:rtl/>
        </w:rPr>
        <w:t>هناك حاجة إلى سياسات وطنية مناسبة من أجل تهيئة بيئة تمكينية فعالة لدعم أنشطة المزارعين، ومديري الأراضي، والنحالين، والقطاع الخاص والمجتمع المدني. وتعتبر شواغل التلقيح مسألة شاملة في كثير من الأحيان وينبغي تصميم السياسات لعدم دمج اعتبارات الملقحات والتلقيح في سياق التحولات الزراعية المستدامة فحسب، بل أيضا عبر القطاعات (مثلا، الحراجة والصحة).</w:t>
      </w:r>
    </w:p>
    <w:p w:rsidR="00993F5B" w:rsidRPr="00363422" w:rsidRDefault="00993F5B" w:rsidP="006E74FF">
      <w:pPr>
        <w:pStyle w:val="ListParagraph"/>
        <w:bidi/>
        <w:spacing w:after="100" w:line="204" w:lineRule="auto"/>
        <w:ind w:left="0"/>
        <w:rPr>
          <w:rFonts w:cs="Simplified Arabic"/>
          <w:i/>
          <w:iCs/>
          <w:rtl/>
        </w:rPr>
      </w:pPr>
      <w:r w:rsidRPr="00363422">
        <w:rPr>
          <w:rFonts w:cs="Simplified Arabic" w:hint="cs"/>
          <w:i/>
          <w:iCs/>
          <w:rtl/>
        </w:rPr>
        <w:t>الأنشطة</w:t>
      </w:r>
    </w:p>
    <w:p w:rsidR="00993F5B" w:rsidRPr="00363422" w:rsidRDefault="00993F5B" w:rsidP="006E74FF">
      <w:pPr>
        <w:pStyle w:val="ListParagraph"/>
        <w:bidi/>
        <w:spacing w:after="100" w:line="204" w:lineRule="auto"/>
        <w:ind w:left="0"/>
        <w:rPr>
          <w:rFonts w:cs="Simplified Arabic"/>
          <w:b/>
          <w:bCs/>
          <w:rtl/>
        </w:rPr>
      </w:pPr>
      <w:r>
        <w:rPr>
          <w:rFonts w:cs="Simplified Arabic" w:hint="cs"/>
          <w:b/>
          <w:bCs/>
          <w:rtl/>
        </w:rPr>
        <w:t xml:space="preserve">النشاط 1-1 </w:t>
      </w:r>
      <w:r w:rsidRPr="00363422">
        <w:rPr>
          <w:rFonts w:cs="Simplified Arabic" w:hint="cs"/>
          <w:b/>
          <w:bCs/>
          <w:rtl/>
        </w:rPr>
        <w:t xml:space="preserve">إعداد وتنفيذ سياسات متسقة وشاملة من شأنها أن تمكن وتدعم الأنشطة لصون وتشجيع </w:t>
      </w:r>
      <w:r>
        <w:rPr>
          <w:rFonts w:cs="Simplified Arabic" w:hint="cs"/>
          <w:b/>
          <w:bCs/>
          <w:rtl/>
        </w:rPr>
        <w:t>الملقحات</w:t>
      </w:r>
      <w:r w:rsidRPr="00363422">
        <w:rPr>
          <w:rFonts w:cs="Simplified Arabic" w:hint="cs"/>
          <w:b/>
          <w:bCs/>
          <w:rtl/>
        </w:rPr>
        <w:t xml:space="preserve"> البرية و</w:t>
      </w:r>
      <w:r>
        <w:rPr>
          <w:rFonts w:cs="Simplified Arabic" w:hint="cs"/>
          <w:b/>
          <w:bCs/>
          <w:rtl/>
        </w:rPr>
        <w:t>المدجنة،</w:t>
      </w:r>
      <w:r w:rsidRPr="00363422">
        <w:rPr>
          <w:rFonts w:cs="Simplified Arabic" w:hint="cs"/>
          <w:b/>
          <w:bCs/>
          <w:rtl/>
        </w:rPr>
        <w:t xml:space="preserve"> </w:t>
      </w:r>
      <w:r>
        <w:rPr>
          <w:rFonts w:cs="Simplified Arabic" w:hint="cs"/>
          <w:b/>
          <w:bCs/>
          <w:rtl/>
        </w:rPr>
        <w:t>ل</w:t>
      </w:r>
      <w:r w:rsidRPr="00363422">
        <w:rPr>
          <w:rFonts w:cs="Simplified Arabic" w:hint="cs"/>
          <w:b/>
          <w:bCs/>
          <w:rtl/>
        </w:rPr>
        <w:t>دمجها في خطط السياسات الأوسع نطاقا للتنمية المستدامة</w:t>
      </w:r>
    </w:p>
    <w:p w:rsidR="00993F5B" w:rsidRDefault="00993F5B" w:rsidP="006E74FF">
      <w:pPr>
        <w:pStyle w:val="ListParagraph"/>
        <w:bidi/>
        <w:spacing w:after="100" w:line="204" w:lineRule="auto"/>
        <w:ind w:left="0"/>
        <w:rPr>
          <w:rFonts w:cs="Simplified Arabic"/>
          <w:rtl/>
        </w:rPr>
      </w:pPr>
      <w:r w:rsidRPr="00316660">
        <w:rPr>
          <w:rFonts w:cs="Simplified Arabic" w:hint="cs"/>
          <w:b/>
          <w:bCs/>
          <w:rtl/>
        </w:rPr>
        <w:t>النشاط 1-1-1</w:t>
      </w:r>
      <w:r>
        <w:rPr>
          <w:rFonts w:cs="Simplified Arabic" w:hint="cs"/>
          <w:rtl/>
        </w:rPr>
        <w:t xml:space="preserve"> النهوض بسياسات متسقة عبر القطاعات والقضايا الشاملة (مثلا، التنوع البيولوجي، والأمن الغذائي، والمواد الكيميائية والتلوث، والحد من الفقر، وتغير المناخ، والحد من مخاطر الكوارث ومكافحة التصحر)؛</w:t>
      </w:r>
    </w:p>
    <w:p w:rsidR="00993F5B" w:rsidRDefault="00993F5B" w:rsidP="006E74FF">
      <w:pPr>
        <w:pStyle w:val="ListParagraph"/>
        <w:bidi/>
        <w:spacing w:after="100" w:line="204" w:lineRule="auto"/>
        <w:ind w:left="0"/>
        <w:rPr>
          <w:rFonts w:cs="Simplified Arabic"/>
          <w:rtl/>
        </w:rPr>
      </w:pPr>
      <w:r w:rsidRPr="00316660">
        <w:rPr>
          <w:rFonts w:cs="Simplified Arabic" w:hint="cs"/>
          <w:b/>
          <w:bCs/>
          <w:rtl/>
        </w:rPr>
        <w:t>النشاط 1-1-2</w:t>
      </w:r>
      <w:r>
        <w:rPr>
          <w:rFonts w:cs="Simplified Arabic" w:hint="cs"/>
          <w:rtl/>
        </w:rPr>
        <w:t xml:space="preserve"> معالجة الروابط بين الملقحات وصحة الإنسان، والنظم الغذائية والتعرض لمبيدات الآفات؛</w:t>
      </w:r>
    </w:p>
    <w:p w:rsidR="00993F5B" w:rsidRDefault="00993F5B" w:rsidP="006E74FF">
      <w:pPr>
        <w:pStyle w:val="ListParagraph"/>
        <w:bidi/>
        <w:spacing w:after="100" w:line="204" w:lineRule="auto"/>
        <w:ind w:left="0"/>
        <w:rPr>
          <w:rFonts w:cs="Simplified Arabic"/>
          <w:rtl/>
        </w:rPr>
      </w:pPr>
      <w:r w:rsidRPr="00316660">
        <w:rPr>
          <w:rFonts w:cs="Simplified Arabic" w:hint="cs"/>
          <w:b/>
          <w:bCs/>
          <w:rtl/>
        </w:rPr>
        <w:t>النشاط 1-1-</w:t>
      </w:r>
      <w:r>
        <w:rPr>
          <w:rFonts w:cs="Simplified Arabic" w:hint="cs"/>
          <w:b/>
          <w:bCs/>
          <w:rtl/>
        </w:rPr>
        <w:t xml:space="preserve">3 </w:t>
      </w:r>
      <w:r>
        <w:rPr>
          <w:rFonts w:cs="Simplified Arabic" w:hint="cs"/>
          <w:rtl/>
        </w:rPr>
        <w:t>معالجة الروابط بين الملقحات وتقديم وظائف وخدمات النظم الإيكولوجية، بالإضافة إلى الإنتاج الغذائي؛</w:t>
      </w:r>
    </w:p>
    <w:p w:rsidR="00993F5B" w:rsidRDefault="00993F5B" w:rsidP="006E74FF">
      <w:pPr>
        <w:pStyle w:val="ListParagraph"/>
        <w:bidi/>
        <w:spacing w:after="100" w:line="204" w:lineRule="auto"/>
        <w:ind w:left="0"/>
        <w:rPr>
          <w:rFonts w:cs="Simplified Arabic"/>
          <w:rtl/>
        </w:rPr>
      </w:pPr>
      <w:r w:rsidRPr="00316660">
        <w:rPr>
          <w:rFonts w:cs="Simplified Arabic" w:hint="cs"/>
          <w:b/>
          <w:bCs/>
          <w:rtl/>
        </w:rPr>
        <w:t>النشاط 1-1-</w:t>
      </w:r>
      <w:r>
        <w:rPr>
          <w:rFonts w:cs="Simplified Arabic" w:hint="cs"/>
          <w:b/>
          <w:bCs/>
          <w:rtl/>
        </w:rPr>
        <w:t>4</w:t>
      </w:r>
      <w:r>
        <w:rPr>
          <w:rFonts w:cs="Simplified Arabic" w:hint="cs"/>
          <w:rtl/>
        </w:rPr>
        <w:t xml:space="preserve"> الاعتراف بالملقحات والتلقيح كجزء من نظم زراعية كاملة وكمدخلات زراعية هامة؛</w:t>
      </w:r>
    </w:p>
    <w:p w:rsidR="00993F5B" w:rsidRDefault="00993F5B" w:rsidP="006E74FF">
      <w:pPr>
        <w:pStyle w:val="ListParagraph"/>
        <w:bidi/>
        <w:spacing w:after="100" w:line="204" w:lineRule="auto"/>
        <w:ind w:left="0"/>
        <w:rPr>
          <w:rFonts w:cs="Simplified Arabic"/>
          <w:rtl/>
        </w:rPr>
      </w:pPr>
      <w:r w:rsidRPr="00316660">
        <w:rPr>
          <w:rFonts w:cs="Simplified Arabic" w:hint="cs"/>
          <w:b/>
          <w:bCs/>
          <w:rtl/>
        </w:rPr>
        <w:t>النشاط 1-1-</w:t>
      </w:r>
      <w:r>
        <w:rPr>
          <w:rFonts w:cs="Simplified Arabic" w:hint="cs"/>
          <w:b/>
          <w:bCs/>
          <w:rtl/>
        </w:rPr>
        <w:t xml:space="preserve">5 </w:t>
      </w:r>
      <w:r>
        <w:rPr>
          <w:rFonts w:cs="Simplified Arabic" w:hint="cs"/>
          <w:rtl/>
        </w:rPr>
        <w:t>الاعتراف بالملقحات والتلقيح كجزء أساسي من تكامل النظم الإيكولوجية وصيانتها؛</w:t>
      </w:r>
    </w:p>
    <w:p w:rsidR="00993F5B" w:rsidRDefault="00993F5B" w:rsidP="006E74FF">
      <w:pPr>
        <w:pStyle w:val="ListParagraph"/>
        <w:bidi/>
        <w:spacing w:after="100" w:line="204" w:lineRule="auto"/>
        <w:ind w:left="0"/>
        <w:rPr>
          <w:rFonts w:cs="Simplified Arabic"/>
          <w:rtl/>
        </w:rPr>
      </w:pPr>
      <w:r w:rsidRPr="00316660">
        <w:rPr>
          <w:rFonts w:cs="Simplified Arabic" w:hint="cs"/>
          <w:b/>
          <w:bCs/>
          <w:rtl/>
        </w:rPr>
        <w:t>النشاط 1-1-</w:t>
      </w:r>
      <w:r>
        <w:rPr>
          <w:rFonts w:cs="Simplified Arabic" w:hint="cs"/>
          <w:b/>
          <w:bCs/>
          <w:rtl/>
        </w:rPr>
        <w:t>6</w:t>
      </w:r>
      <w:r>
        <w:rPr>
          <w:rFonts w:cs="Simplified Arabic" w:hint="cs"/>
          <w:rtl/>
        </w:rPr>
        <w:t xml:space="preserve"> تطبيق الحلول القائمة على الطبيعة وتعزيز التفاعلات الإيجابية (مثلا، الإدارة المتكاملة للآفات، والتنوع في المزرعة، والتكثيف الإيكولوجي، والاستعادة من أجل زيادة ترابط المناظر الطبيعية الأرضية)؛</w:t>
      </w:r>
    </w:p>
    <w:p w:rsidR="00993F5B" w:rsidRDefault="00993F5B" w:rsidP="006E74FF">
      <w:pPr>
        <w:pStyle w:val="ListParagraph"/>
        <w:bidi/>
        <w:spacing w:after="100" w:line="204" w:lineRule="auto"/>
        <w:ind w:left="0"/>
        <w:rPr>
          <w:rFonts w:cs="Simplified Arabic"/>
          <w:rtl/>
        </w:rPr>
      </w:pPr>
      <w:r w:rsidRPr="00316660">
        <w:rPr>
          <w:rFonts w:cs="Simplified Arabic" w:hint="cs"/>
          <w:b/>
          <w:bCs/>
          <w:rtl/>
        </w:rPr>
        <w:t>النشاط 1-1-</w:t>
      </w:r>
      <w:r>
        <w:rPr>
          <w:rFonts w:cs="Simplified Arabic" w:hint="cs"/>
          <w:b/>
          <w:bCs/>
          <w:rtl/>
        </w:rPr>
        <w:t>7</w:t>
      </w:r>
      <w:r>
        <w:rPr>
          <w:rFonts w:cs="Simplified Arabic" w:hint="cs"/>
          <w:rtl/>
        </w:rPr>
        <w:t xml:space="preserve"> دعم الوصول إلى البيانات واستخدام أدوات دعم القرار، بما في ذلك التخطيط لاستخدام الأراضي وتقسيم المناطق، من أجل تعزيز مدى موائل الملقحات وترابطها</w:t>
      </w:r>
      <w:r w:rsidRPr="003B1BB0">
        <w:rPr>
          <w:rStyle w:val="FootnoteReference"/>
          <w:rtl/>
        </w:rPr>
        <w:footnoteReference w:id="229"/>
      </w:r>
      <w:r>
        <w:rPr>
          <w:rFonts w:cs="Simplified Arabic" w:hint="cs"/>
          <w:rtl/>
        </w:rPr>
        <w:t xml:space="preserve"> في المناظر الطبيعية الأرضية، مع مشاركة المزارعين والمجتمعات المحلية؛</w:t>
      </w:r>
    </w:p>
    <w:p w:rsidR="00993F5B" w:rsidRDefault="00993F5B" w:rsidP="006E74FF">
      <w:pPr>
        <w:pStyle w:val="ListParagraph"/>
        <w:bidi/>
        <w:spacing w:after="100" w:line="204" w:lineRule="auto"/>
        <w:ind w:left="0"/>
        <w:rPr>
          <w:rFonts w:cs="Simplified Arabic"/>
          <w:rtl/>
        </w:rPr>
      </w:pPr>
      <w:r w:rsidRPr="00316660">
        <w:rPr>
          <w:rFonts w:cs="Simplified Arabic" w:hint="cs"/>
          <w:b/>
          <w:bCs/>
          <w:rtl/>
        </w:rPr>
        <w:t>النشاط 1-1-</w:t>
      </w:r>
      <w:r>
        <w:rPr>
          <w:rFonts w:cs="Simplified Arabic" w:hint="cs"/>
          <w:b/>
          <w:bCs/>
          <w:rtl/>
        </w:rPr>
        <w:t>8</w:t>
      </w:r>
      <w:r>
        <w:rPr>
          <w:rFonts w:cs="Simplified Arabic" w:hint="cs"/>
          <w:rtl/>
        </w:rPr>
        <w:t xml:space="preserve"> دعم تنمية القدرات لتقديم إرشادات بشأن أفضل ممارسات إدارة الملقحات والتلقيح، عن طريق دعم دمج الحلول القائمة على الطبيعة في خدمات الإرشاد الزراعي، والتشارك بين مزارع وآخر، وشبكات الباحثين للمزارعين؛</w:t>
      </w:r>
    </w:p>
    <w:p w:rsidR="00993F5B" w:rsidRPr="00D1367C" w:rsidRDefault="00993F5B" w:rsidP="006E74FF">
      <w:pPr>
        <w:pStyle w:val="ListParagraph"/>
        <w:bidi/>
        <w:spacing w:after="100" w:line="204" w:lineRule="auto"/>
        <w:ind w:left="0"/>
        <w:rPr>
          <w:rFonts w:cs="Simplified Arabic"/>
          <w:rtl/>
        </w:rPr>
      </w:pPr>
      <w:r w:rsidRPr="00316660">
        <w:rPr>
          <w:rFonts w:cs="Simplified Arabic" w:hint="cs"/>
          <w:b/>
          <w:bCs/>
          <w:rtl/>
        </w:rPr>
        <w:t>النشاط 1-1-</w:t>
      </w:r>
      <w:r>
        <w:rPr>
          <w:rFonts w:cs="Simplified Arabic" w:hint="cs"/>
          <w:b/>
          <w:bCs/>
          <w:rtl/>
        </w:rPr>
        <w:t>9</w:t>
      </w:r>
      <w:r>
        <w:rPr>
          <w:rFonts w:cs="Simplified Arabic" w:hint="cs"/>
          <w:rtl/>
        </w:rPr>
        <w:t xml:space="preserve"> إعداد وتنفيذ الحوافز، التي تكون </w:t>
      </w:r>
      <w:r w:rsidRPr="008C7511">
        <w:rPr>
          <w:rFonts w:cs="Simplified Arabic" w:hint="cs"/>
          <w:rtl/>
        </w:rPr>
        <w:t>متسقة ومتوائمة مع الالتزامات الدولية،</w:t>
      </w:r>
      <w:r>
        <w:rPr>
          <w:rFonts w:cs="Simplified Arabic" w:hint="cs"/>
          <w:rtl/>
        </w:rPr>
        <w:t xml:space="preserve"> للمزارعين وموردي الأغذية لتشجيع اعتماد ممارسات مواتية للملقحات (مثلا، تدابير حجز الكربون التي تزيد من موائل الملقحات؛ وحفظ المناطق غير المزروعة للنباتات الرعوية للملقحات) وإزالة أو تقليل إلى أدنى حد الحوافز السلبية التي تلحق ضررا بالملقحات وموائلها (مثلا، إعانات مبيدات الآفات؛ وحوافز لاستخدام مبيدات الآفات كشرط للحصول على ائتمان من البنوك)، مع مراعاة احتياجات المزارعين والنحالين ومديري الأراضي في المناطق الحضرية والريفية، والشعوب الأصلية والمجتمعات المحلية وغيرهم من أصحاب المصلحة؛</w:t>
      </w:r>
    </w:p>
    <w:p w:rsidR="00993F5B" w:rsidRPr="0030361A" w:rsidRDefault="00993F5B" w:rsidP="006E74FF">
      <w:pPr>
        <w:pStyle w:val="ListParagraph"/>
        <w:bidi/>
        <w:spacing w:after="100" w:line="204" w:lineRule="auto"/>
        <w:ind w:left="0"/>
        <w:rPr>
          <w:rFonts w:cs="Simplified Arabic"/>
          <w:rtl/>
        </w:rPr>
      </w:pPr>
      <w:r w:rsidRPr="00316660">
        <w:rPr>
          <w:rFonts w:cs="Simplified Arabic" w:hint="cs"/>
          <w:b/>
          <w:bCs/>
          <w:rtl/>
        </w:rPr>
        <w:t>النشاط 1-1-</w:t>
      </w:r>
      <w:r>
        <w:rPr>
          <w:rFonts w:cs="Simplified Arabic" w:hint="cs"/>
          <w:b/>
          <w:bCs/>
          <w:rtl/>
        </w:rPr>
        <w:t>10</w:t>
      </w:r>
      <w:r>
        <w:rPr>
          <w:rFonts w:cs="Simplified Arabic" w:hint="cs"/>
          <w:rtl/>
        </w:rPr>
        <w:t xml:space="preserve"> تشجيع الاعتراف بالممارسات المواتية للملقحات والعواقب على وظائف وخدمات التلقيح في نظم إصدار الشهادات القائمة؛</w:t>
      </w:r>
    </w:p>
    <w:p w:rsidR="00993F5B" w:rsidRPr="0030361A" w:rsidRDefault="00993F5B" w:rsidP="006E74FF">
      <w:pPr>
        <w:pStyle w:val="ListParagraph"/>
        <w:bidi/>
        <w:spacing w:after="100" w:line="204" w:lineRule="auto"/>
        <w:ind w:left="0"/>
        <w:rPr>
          <w:rFonts w:cs="Simplified Arabic"/>
          <w:rtl/>
        </w:rPr>
      </w:pPr>
      <w:r w:rsidRPr="00316660">
        <w:rPr>
          <w:rFonts w:cs="Simplified Arabic" w:hint="cs"/>
          <w:b/>
          <w:bCs/>
          <w:rtl/>
        </w:rPr>
        <w:t>النشاط 1-1-</w:t>
      </w:r>
      <w:r>
        <w:rPr>
          <w:rFonts w:cs="Simplified Arabic" w:hint="cs"/>
          <w:b/>
          <w:bCs/>
          <w:rtl/>
        </w:rPr>
        <w:t>11</w:t>
      </w:r>
      <w:r>
        <w:rPr>
          <w:rFonts w:cs="Simplified Arabic" w:hint="cs"/>
          <w:rtl/>
        </w:rPr>
        <w:t xml:space="preserve"> حماية أنواع الملقحات المهددة وكذلك بيئاتها الطبيعية وحفظها.</w:t>
      </w:r>
    </w:p>
    <w:p w:rsidR="00993F5B" w:rsidRPr="00363422" w:rsidRDefault="00993F5B" w:rsidP="006E74FF">
      <w:pPr>
        <w:pStyle w:val="ListParagraph"/>
        <w:bidi/>
        <w:spacing w:after="100" w:line="204" w:lineRule="auto"/>
        <w:ind w:left="0"/>
        <w:rPr>
          <w:rFonts w:cs="Simplified Arabic"/>
          <w:b/>
          <w:bCs/>
          <w:rtl/>
        </w:rPr>
      </w:pPr>
      <w:r w:rsidRPr="00363422">
        <w:rPr>
          <w:rFonts w:cs="Simplified Arabic" w:hint="cs"/>
          <w:b/>
          <w:bCs/>
          <w:rtl/>
        </w:rPr>
        <w:t>النشاط 1-2</w:t>
      </w:r>
      <w:r>
        <w:rPr>
          <w:rFonts w:cs="Simplified Arabic" w:hint="cs"/>
          <w:b/>
          <w:bCs/>
          <w:rtl/>
        </w:rPr>
        <w:t xml:space="preserve"> </w:t>
      </w:r>
      <w:r w:rsidRPr="00363422">
        <w:rPr>
          <w:rFonts w:cs="Simplified Arabic" w:hint="cs"/>
          <w:b/>
          <w:bCs/>
          <w:rtl/>
        </w:rPr>
        <w:t xml:space="preserve">تنفيذ قواعد فعالة </w:t>
      </w:r>
      <w:r>
        <w:rPr>
          <w:rFonts w:cs="Simplified Arabic" w:hint="cs"/>
          <w:b/>
          <w:bCs/>
          <w:rtl/>
        </w:rPr>
        <w:t xml:space="preserve">بشأن </w:t>
      </w:r>
      <w:r w:rsidRPr="00363422">
        <w:rPr>
          <w:rFonts w:cs="Simplified Arabic" w:hint="cs"/>
          <w:b/>
          <w:bCs/>
          <w:rtl/>
        </w:rPr>
        <w:t>مبيدات الآفات</w:t>
      </w:r>
      <w:r w:rsidRPr="00DF4A16">
        <w:rPr>
          <w:rStyle w:val="FootnoteReference"/>
          <w:rtl/>
        </w:rPr>
        <w:footnoteReference w:id="230"/>
      </w:r>
    </w:p>
    <w:p w:rsidR="00993F5B" w:rsidRPr="00A05423" w:rsidRDefault="00993F5B" w:rsidP="006E74FF">
      <w:pPr>
        <w:pStyle w:val="ListParagraph"/>
        <w:bidi/>
        <w:spacing w:after="100" w:line="204" w:lineRule="auto"/>
        <w:ind w:left="0"/>
        <w:rPr>
          <w:rFonts w:cs="Simplified Arabic"/>
          <w:rtl/>
        </w:rPr>
      </w:pPr>
      <w:r w:rsidRPr="00316660">
        <w:rPr>
          <w:rFonts w:cs="Simplified Arabic" w:hint="cs"/>
          <w:b/>
          <w:bCs/>
          <w:rtl/>
        </w:rPr>
        <w:lastRenderedPageBreak/>
        <w:t>النشاط 1-2-1</w:t>
      </w:r>
      <w:r>
        <w:rPr>
          <w:rFonts w:cs="Simplified Arabic" w:hint="cs"/>
          <w:rtl/>
        </w:rPr>
        <w:t xml:space="preserve"> تقليل استخدام مبيدات الآفات</w:t>
      </w:r>
      <w:r w:rsidRPr="00DC3F29">
        <w:rPr>
          <w:rFonts w:cs="Simplified Arabic" w:hint="cs"/>
          <w:rtl/>
        </w:rPr>
        <w:t xml:space="preserve"> </w:t>
      </w:r>
      <w:r>
        <w:rPr>
          <w:rFonts w:cs="Simplified Arabic" w:hint="cs"/>
          <w:rtl/>
        </w:rPr>
        <w:t>القائمة، بما في ذلك مبيدات الآفات التجميلية والمواد الكيميائية الزراعية، الضارة بالملقحات أو التي تشكل خطرا غير مقبول عليها، وإزالتها تدريجيا، وتجنب تسجيل تلك المبيدات الضارة بالملقحات</w:t>
      </w:r>
      <w:r w:rsidRPr="00776BD9">
        <w:rPr>
          <w:rFonts w:cs="Simplified Arabic" w:hint="cs"/>
          <w:rtl/>
        </w:rPr>
        <w:t xml:space="preserve"> </w:t>
      </w:r>
      <w:r>
        <w:rPr>
          <w:rFonts w:cs="Simplified Arabic" w:hint="cs"/>
          <w:rtl/>
        </w:rPr>
        <w:t>أو التي تشكل خطرا غير مقبول عليها؛</w:t>
      </w:r>
    </w:p>
    <w:p w:rsidR="00993F5B" w:rsidRPr="00A05423" w:rsidRDefault="00993F5B" w:rsidP="006E74FF">
      <w:pPr>
        <w:pStyle w:val="ListParagraph"/>
        <w:bidi/>
        <w:spacing w:after="100" w:line="204" w:lineRule="auto"/>
        <w:ind w:left="0"/>
        <w:rPr>
          <w:rFonts w:cs="Simplified Arabic"/>
          <w:rtl/>
        </w:rPr>
      </w:pPr>
      <w:r w:rsidRPr="00316660">
        <w:rPr>
          <w:rFonts w:cs="Simplified Arabic" w:hint="cs"/>
          <w:b/>
          <w:bCs/>
          <w:rtl/>
        </w:rPr>
        <w:t>النشاط 1-2-2</w:t>
      </w:r>
      <w:r>
        <w:rPr>
          <w:rFonts w:cs="Simplified Arabic" w:hint="cs"/>
          <w:rtl/>
        </w:rPr>
        <w:t xml:space="preserve"> إعداد إجراءات تقييم المخاطر (بالنظر إلى حالات تعرض واقعية في الحقول والتأثيرات الأطول أجلا) لمبيدات الآفات، والبذور المعالجة بالمبيدات، والكائنات الحية المحورة لمراعاة الآثار الممكنة والتأثيرات المتراكمة، بما في ذلك التأثيرات شبه المميتة والتأثيرات غير المباشرة، على الملقحات البرية والمدجنة (بما في ذلك البيض، واليرقات، والحشرات في مرحلة الطور الانتقالي ومرحلة البلوغ)، وكذلك الأنواع الأخرى غير المستهدفة، وتحسينها وتنفيذها بشكل منتظم؛</w:t>
      </w:r>
    </w:p>
    <w:p w:rsidR="00993F5B" w:rsidRPr="00A05423" w:rsidRDefault="00993F5B" w:rsidP="006E74FF">
      <w:pPr>
        <w:pStyle w:val="ListParagraph"/>
        <w:bidi/>
        <w:spacing w:after="100" w:line="204" w:lineRule="auto"/>
        <w:ind w:left="0"/>
        <w:rPr>
          <w:rFonts w:cs="Simplified Arabic"/>
          <w:rtl/>
        </w:rPr>
      </w:pPr>
      <w:r w:rsidRPr="00316660">
        <w:rPr>
          <w:rFonts w:cs="Simplified Arabic" w:hint="cs"/>
          <w:b/>
          <w:bCs/>
          <w:rtl/>
        </w:rPr>
        <w:t>النشاط 1-2-3</w:t>
      </w:r>
      <w:r>
        <w:rPr>
          <w:rFonts w:cs="Simplified Arabic" w:hint="cs"/>
          <w:rtl/>
        </w:rPr>
        <w:t xml:space="preserve"> العمل مع المنظمين من أجل تنفيذ أدوات مثل حقيبة أدوات تسجيل مبيدات الآفات التابعة ل</w:t>
      </w:r>
      <w:r w:rsidRPr="003B1BB0">
        <w:rPr>
          <w:rFonts w:cs="Simplified Arabic" w:hint="cs"/>
          <w:rtl/>
        </w:rPr>
        <w:t>منظمة الأغذية والزراعة</w:t>
      </w:r>
      <w:r>
        <w:rPr>
          <w:rFonts w:cs="Simplified Arabic" w:hint="cs"/>
          <w:rtl/>
        </w:rPr>
        <w:t>؛</w:t>
      </w:r>
    </w:p>
    <w:p w:rsidR="00993F5B" w:rsidRPr="00A05423" w:rsidRDefault="00993F5B" w:rsidP="006E74FF">
      <w:pPr>
        <w:pStyle w:val="ListParagraph"/>
        <w:bidi/>
        <w:spacing w:after="100" w:line="204" w:lineRule="auto"/>
        <w:ind w:left="0"/>
        <w:rPr>
          <w:rFonts w:cs="Simplified Arabic"/>
          <w:rtl/>
        </w:rPr>
      </w:pPr>
      <w:r w:rsidRPr="00316660">
        <w:rPr>
          <w:rFonts w:cs="Simplified Arabic" w:hint="cs"/>
          <w:b/>
          <w:bCs/>
          <w:rtl/>
        </w:rPr>
        <w:t>النشاط 1-2-4</w:t>
      </w:r>
      <w:r>
        <w:rPr>
          <w:rFonts w:cs="Simplified Arabic" w:hint="cs"/>
          <w:rtl/>
        </w:rPr>
        <w:t xml:space="preserve"> تعزيز قدرات سلطات تسجيل مبيدات الآفات على حماية الملقحات من المواد الكيميائية؛</w:t>
      </w:r>
    </w:p>
    <w:p w:rsidR="00993F5B" w:rsidRPr="00A05423" w:rsidRDefault="00993F5B" w:rsidP="006E74FF">
      <w:pPr>
        <w:pStyle w:val="ListParagraph"/>
        <w:bidi/>
        <w:spacing w:after="100" w:line="204" w:lineRule="auto"/>
        <w:ind w:left="0"/>
        <w:rPr>
          <w:rFonts w:cs="Simplified Arabic"/>
          <w:rtl/>
        </w:rPr>
      </w:pPr>
      <w:r w:rsidRPr="00986AEE">
        <w:rPr>
          <w:rFonts w:cs="Simplified Arabic" w:hint="cs"/>
          <w:b/>
          <w:bCs/>
          <w:rtl/>
        </w:rPr>
        <w:t>النشاط 1-2-5</w:t>
      </w:r>
      <w:r>
        <w:rPr>
          <w:rFonts w:cs="Simplified Arabic" w:hint="cs"/>
          <w:rtl/>
        </w:rPr>
        <w:t xml:space="preserve"> إعداد وتشجيع الإرشادات والتدريب بشأن أفضل ممارسات استخدام مبيدات الآفات (مثلا، الأساليب، والتكنولوجيا، والتوقيت، والمحاصيل غير الأزهار، والأحوال الجوية) استنادا إلى مدونة السلوك الدولية لإدارة مبيدات الآفات الصادرة عن </w:t>
      </w:r>
      <w:r w:rsidRPr="003B1BB0">
        <w:rPr>
          <w:rFonts w:cs="Simplified Arabic" w:hint="cs"/>
          <w:rtl/>
        </w:rPr>
        <w:t xml:space="preserve">منظمة الأغذية والزراعة </w:t>
      </w:r>
      <w:r>
        <w:rPr>
          <w:rFonts w:cs="Simplified Arabic" w:hint="cs"/>
          <w:rtl/>
        </w:rPr>
        <w:t>ومنظمة الصحة العالمية؛</w:t>
      </w:r>
    </w:p>
    <w:p w:rsidR="00993F5B" w:rsidRPr="00A05423" w:rsidRDefault="00993F5B" w:rsidP="006E74FF">
      <w:pPr>
        <w:pStyle w:val="ListParagraph"/>
        <w:bidi/>
        <w:spacing w:after="100" w:line="204" w:lineRule="auto"/>
        <w:ind w:left="0"/>
        <w:rPr>
          <w:rFonts w:cs="Simplified Arabic"/>
          <w:rtl/>
        </w:rPr>
      </w:pPr>
      <w:r w:rsidRPr="00986AEE">
        <w:rPr>
          <w:rFonts w:cs="Simplified Arabic" w:hint="cs"/>
          <w:b/>
          <w:bCs/>
          <w:rtl/>
        </w:rPr>
        <w:t>النشاط 1-2-6</w:t>
      </w:r>
      <w:r>
        <w:rPr>
          <w:rFonts w:cs="Simplified Arabic" w:hint="cs"/>
          <w:rtl/>
        </w:rPr>
        <w:t xml:space="preserve"> إعداد وتنفيذ استراتيجيات وطنية وإقليمية للحد من مخاطر مبيدات الآفات وتشجيع نُهج بديلة (مثلا، ممارسات الإدارة المتكاملة للآفات والمكافحة البيولوجية) للحد من تعرض الملقحات لمبيدات الآفات الضارة</w:t>
      </w:r>
      <w:r w:rsidRPr="003A2309">
        <w:rPr>
          <w:rFonts w:cs="Simplified Arabic" w:hint="cs"/>
          <w:rtl/>
        </w:rPr>
        <w:t xml:space="preserve"> </w:t>
      </w:r>
      <w:r>
        <w:rPr>
          <w:rFonts w:cs="Simplified Arabic" w:hint="cs"/>
          <w:rtl/>
        </w:rPr>
        <w:t>أو إزالة هذا التعرض؛</w:t>
      </w:r>
    </w:p>
    <w:p w:rsidR="00993F5B" w:rsidRPr="00A05423" w:rsidRDefault="00993F5B" w:rsidP="006E74FF">
      <w:pPr>
        <w:pStyle w:val="ListParagraph"/>
        <w:bidi/>
        <w:spacing w:after="100" w:line="204" w:lineRule="auto"/>
        <w:ind w:left="0"/>
        <w:rPr>
          <w:rFonts w:cs="Simplified Arabic"/>
          <w:rtl/>
        </w:rPr>
      </w:pPr>
      <w:r w:rsidRPr="00986AEE">
        <w:rPr>
          <w:rFonts w:cs="Simplified Arabic" w:hint="cs"/>
          <w:b/>
          <w:bCs/>
          <w:rtl/>
        </w:rPr>
        <w:t>النشاط 1-2-</w:t>
      </w:r>
      <w:r>
        <w:rPr>
          <w:rFonts w:cs="Simplified Arabic" w:hint="cs"/>
          <w:b/>
          <w:bCs/>
          <w:rtl/>
        </w:rPr>
        <w:t>7</w:t>
      </w:r>
      <w:r>
        <w:rPr>
          <w:rFonts w:cs="Simplified Arabic" w:hint="cs"/>
          <w:rtl/>
        </w:rPr>
        <w:t xml:space="preserve"> إعداد وتنفيذ، حسب الاقتضاء، برامج وطنية للرصد والمراقبة والتسجيل للمبيدات ومنتجاتها التحويلية.</w:t>
      </w:r>
    </w:p>
    <w:p w:rsidR="00993F5B" w:rsidRPr="00363422" w:rsidRDefault="00993F5B" w:rsidP="006E74FF">
      <w:pPr>
        <w:pStyle w:val="ListParagraph"/>
        <w:bidi/>
        <w:spacing w:after="100" w:line="204" w:lineRule="auto"/>
        <w:ind w:left="0"/>
        <w:rPr>
          <w:rFonts w:cs="Simplified Arabic"/>
          <w:b/>
          <w:bCs/>
          <w:rtl/>
        </w:rPr>
      </w:pPr>
      <w:r w:rsidRPr="00E12FFA">
        <w:rPr>
          <w:rFonts w:cs="Simplified Arabic" w:hint="cs"/>
          <w:b/>
          <w:bCs/>
          <w:rtl/>
        </w:rPr>
        <w:t>النشاط 1-3 حماية وتشجيع المعارف</w:t>
      </w:r>
      <w:r>
        <w:rPr>
          <w:rFonts w:cs="Simplified Arabic" w:hint="cs"/>
          <w:b/>
          <w:bCs/>
          <w:rtl/>
        </w:rPr>
        <w:t xml:space="preserve"> الأصلية و</w:t>
      </w:r>
      <w:r w:rsidRPr="00E12FFA">
        <w:rPr>
          <w:rFonts w:cs="Simplified Arabic" w:hint="cs"/>
          <w:b/>
          <w:bCs/>
          <w:rtl/>
        </w:rPr>
        <w:t>التقليدية</w:t>
      </w:r>
    </w:p>
    <w:p w:rsidR="00993F5B" w:rsidRPr="00540CB2" w:rsidRDefault="00993F5B" w:rsidP="006E74FF">
      <w:pPr>
        <w:pStyle w:val="ListParagraph"/>
        <w:bidi/>
        <w:spacing w:after="100" w:line="204" w:lineRule="auto"/>
        <w:ind w:left="0"/>
        <w:rPr>
          <w:rFonts w:cs="Simplified Arabic"/>
          <w:rtl/>
        </w:rPr>
      </w:pPr>
      <w:r w:rsidRPr="00986AEE">
        <w:rPr>
          <w:rFonts w:cs="Simplified Arabic" w:hint="cs"/>
          <w:b/>
          <w:bCs/>
          <w:rtl/>
        </w:rPr>
        <w:t>النشاط 1-3-1</w:t>
      </w:r>
      <w:r>
        <w:rPr>
          <w:rFonts w:cs="Simplified Arabic" w:hint="cs"/>
          <w:rtl/>
        </w:rPr>
        <w:t xml:space="preserve"> حماية وتشجيع المعارف والابتكارات والممارسات الأصلية والتقليدية ذات الصلة بالملقحات والتلقيح (مثلا، تصميم المناحل؛ ورعاية موارد الملقحات؛ والسبل التقليدية لفهم آثار الطفيليات) ودعم النُهج التشاركية لتحديد السمات التشخيصية للأنواع الجديدة ورصدها؛</w:t>
      </w:r>
    </w:p>
    <w:p w:rsidR="00993F5B" w:rsidRPr="00540CB2" w:rsidRDefault="00993F5B" w:rsidP="006E74FF">
      <w:pPr>
        <w:pStyle w:val="ListParagraph"/>
        <w:bidi/>
        <w:spacing w:after="100" w:line="204" w:lineRule="auto"/>
        <w:ind w:left="0"/>
        <w:rPr>
          <w:rFonts w:cs="Simplified Arabic"/>
          <w:rtl/>
        </w:rPr>
      </w:pPr>
      <w:r w:rsidRPr="00986AEE">
        <w:rPr>
          <w:rFonts w:cs="Simplified Arabic" w:hint="cs"/>
          <w:b/>
          <w:bCs/>
          <w:rtl/>
        </w:rPr>
        <w:t>النشاط 1-3-2</w:t>
      </w:r>
      <w:r>
        <w:rPr>
          <w:rFonts w:cs="Simplified Arabic" w:hint="cs"/>
          <w:rtl/>
        </w:rPr>
        <w:t xml:space="preserve"> حماية الحقوق في الأراضي والحيازة المنصوص عليها لحفظ الملقحات واستخدامها المستدام.</w:t>
      </w:r>
    </w:p>
    <w:p w:rsidR="00993F5B" w:rsidRPr="00363422" w:rsidRDefault="00993F5B" w:rsidP="006E74FF">
      <w:pPr>
        <w:pStyle w:val="ListParagraph"/>
        <w:bidi/>
        <w:spacing w:after="100" w:line="204" w:lineRule="auto"/>
        <w:ind w:left="0"/>
        <w:rPr>
          <w:rFonts w:cs="Simplified Arabic"/>
          <w:b/>
          <w:bCs/>
          <w:rtl/>
        </w:rPr>
      </w:pPr>
      <w:r w:rsidRPr="00363422">
        <w:rPr>
          <w:rFonts w:cs="Simplified Arabic" w:hint="cs"/>
          <w:b/>
          <w:bCs/>
          <w:rtl/>
        </w:rPr>
        <w:t>النشاط 1-4</w:t>
      </w:r>
      <w:r>
        <w:rPr>
          <w:rFonts w:cs="Simplified Arabic" w:hint="cs"/>
          <w:b/>
          <w:bCs/>
          <w:rtl/>
        </w:rPr>
        <w:t xml:space="preserve"> مراقبة التجارة بالملقحات المدجنة وتحركاتها، والآثار الأخرى المتصلة بالتجارة</w:t>
      </w:r>
    </w:p>
    <w:p w:rsidR="00993F5B" w:rsidRPr="00540CB2" w:rsidRDefault="00993F5B" w:rsidP="006E74FF">
      <w:pPr>
        <w:pStyle w:val="ListParagraph"/>
        <w:bidi/>
        <w:spacing w:after="100" w:line="204" w:lineRule="auto"/>
        <w:ind w:left="0"/>
        <w:rPr>
          <w:rFonts w:cs="Simplified Arabic"/>
          <w:rtl/>
        </w:rPr>
      </w:pPr>
      <w:r w:rsidRPr="00986AEE">
        <w:rPr>
          <w:rFonts w:cs="Simplified Arabic" w:hint="cs"/>
          <w:b/>
          <w:bCs/>
          <w:rtl/>
        </w:rPr>
        <w:t>النشاط 1-4-1</w:t>
      </w:r>
      <w:r>
        <w:rPr>
          <w:rFonts w:cs="Simplified Arabic" w:hint="cs"/>
          <w:rtl/>
        </w:rPr>
        <w:t xml:space="preserve"> رصد تحركات أنواع الملقحات المدجنة والاتجار بها، والأنواع والفصائل والسلالات بين البلدان وداخل البلدان؛</w:t>
      </w:r>
    </w:p>
    <w:p w:rsidR="00993F5B" w:rsidRPr="00540CB2" w:rsidRDefault="00993F5B" w:rsidP="006E74FF">
      <w:pPr>
        <w:pStyle w:val="ListParagraph"/>
        <w:bidi/>
        <w:spacing w:after="100" w:line="204" w:lineRule="auto"/>
        <w:ind w:left="0"/>
        <w:rPr>
          <w:rFonts w:cs="Simplified Arabic"/>
          <w:rtl/>
        </w:rPr>
      </w:pPr>
      <w:r w:rsidRPr="00986AEE">
        <w:rPr>
          <w:rFonts w:cs="Simplified Arabic" w:hint="cs"/>
          <w:b/>
          <w:bCs/>
          <w:rtl/>
        </w:rPr>
        <w:t>النشاط 1-4-2</w:t>
      </w:r>
      <w:r>
        <w:rPr>
          <w:rFonts w:cs="Simplified Arabic" w:hint="cs"/>
          <w:rtl/>
        </w:rPr>
        <w:t xml:space="preserve"> إعداد وتشجيع آليات للحد من انتشار الطفيليات والعوامل المسببة للأمراض إلى المجموعات الملقحات المدجنة والبرية؛</w:t>
      </w:r>
    </w:p>
    <w:p w:rsidR="00993F5B" w:rsidRPr="00540CB2" w:rsidRDefault="00993F5B" w:rsidP="006E74FF">
      <w:pPr>
        <w:pStyle w:val="ListParagraph"/>
        <w:bidi/>
        <w:spacing w:after="100" w:line="204" w:lineRule="auto"/>
        <w:ind w:left="0"/>
        <w:rPr>
          <w:rFonts w:cs="Simplified Arabic"/>
          <w:rtl/>
        </w:rPr>
      </w:pPr>
      <w:r w:rsidRPr="00986AEE">
        <w:rPr>
          <w:rFonts w:cs="Simplified Arabic" w:hint="cs"/>
          <w:b/>
          <w:bCs/>
          <w:rtl/>
        </w:rPr>
        <w:t>النشاط 1-4-3</w:t>
      </w:r>
      <w:r>
        <w:rPr>
          <w:rFonts w:cs="Simplified Arabic" w:hint="cs"/>
          <w:rtl/>
        </w:rPr>
        <w:t xml:space="preserve"> منع وتقليل مخاطر إدخال الأنواع الغريبة الغازية (النباتات، والملقحات، والمفترسات، والآفات، والعوامل المسببة للأمراض) التي تشكل خطرا غير مقبول على الملقحات وعلى موارد النباتات التي تعتمد عليها، ورصد خطر التشتت من الأنواع التي أُدخلت بالفعل (على سبيل المثال </w:t>
      </w:r>
      <w:r w:rsidRPr="00610E7D">
        <w:rPr>
          <w:i/>
          <w:snapToGrid w:val="0"/>
          <w:kern w:val="22"/>
        </w:rPr>
        <w:t>Bombus terrestris</w:t>
      </w:r>
      <w:r>
        <w:rPr>
          <w:rFonts w:cs="Simplified Arabic" w:hint="cs"/>
          <w:rtl/>
        </w:rPr>
        <w:t>).</w:t>
      </w:r>
    </w:p>
    <w:p w:rsidR="00993F5B" w:rsidRPr="003B1BB0" w:rsidRDefault="00993F5B" w:rsidP="006E74FF">
      <w:pPr>
        <w:pStyle w:val="ListParagraph"/>
        <w:bidi/>
        <w:spacing w:after="100" w:line="204" w:lineRule="auto"/>
        <w:ind w:left="0"/>
        <w:jc w:val="center"/>
        <w:rPr>
          <w:rFonts w:cs="Simplified Arabic"/>
          <w:b/>
          <w:bCs/>
          <w:rtl/>
        </w:rPr>
      </w:pPr>
      <w:r w:rsidRPr="003B1BB0">
        <w:rPr>
          <w:rFonts w:cs="Simplified Arabic" w:hint="cs"/>
          <w:b/>
          <w:bCs/>
          <w:rtl/>
        </w:rPr>
        <w:t>العنصر 2 -</w:t>
      </w:r>
      <w:r w:rsidRPr="003B1BB0">
        <w:rPr>
          <w:rFonts w:cs="Simplified Arabic" w:hint="cs"/>
          <w:b/>
          <w:bCs/>
          <w:rtl/>
        </w:rPr>
        <w:tab/>
        <w:t>التنفيذ الميداني</w:t>
      </w:r>
    </w:p>
    <w:p w:rsidR="00993F5B" w:rsidRPr="003B1BB0" w:rsidRDefault="00993F5B" w:rsidP="006E74FF">
      <w:pPr>
        <w:pStyle w:val="ListParagraph"/>
        <w:bidi/>
        <w:spacing w:after="100" w:line="204" w:lineRule="auto"/>
        <w:ind w:left="0"/>
        <w:rPr>
          <w:rFonts w:cs="Simplified Arabic"/>
          <w:i/>
          <w:iCs/>
        </w:rPr>
      </w:pPr>
      <w:r w:rsidRPr="003B1BB0">
        <w:rPr>
          <w:rFonts w:cs="Simplified Arabic" w:hint="cs"/>
          <w:i/>
          <w:iCs/>
          <w:rtl/>
        </w:rPr>
        <w:t>الهدف التشغيلي</w:t>
      </w:r>
    </w:p>
    <w:p w:rsidR="00993F5B" w:rsidRDefault="00993F5B" w:rsidP="006E74FF">
      <w:pPr>
        <w:pStyle w:val="ListParagraph"/>
        <w:bidi/>
        <w:spacing w:after="100" w:line="204" w:lineRule="auto"/>
        <w:ind w:left="0"/>
        <w:rPr>
          <w:rFonts w:cs="Simplified Arabic"/>
          <w:rtl/>
        </w:rPr>
      </w:pPr>
      <w:r>
        <w:rPr>
          <w:rFonts w:cs="Simplified Arabic" w:hint="cs"/>
          <w:rtl/>
        </w:rPr>
        <w:t>تعزيز وتنفيذ ممارسات الإدارة التي تصون مجموعات الملقحات الصحية، وتُمكّن المزارعين، والنحالين، ومزارعي الغابات، ومديري الأراضي والمجتمعات الحضرية من الاستفادة من منافع وظائف وخدمات التلقيح في إنتاجيتهم وسبل عيشهم.</w:t>
      </w:r>
    </w:p>
    <w:p w:rsidR="00993F5B" w:rsidRPr="00363422" w:rsidRDefault="00993F5B" w:rsidP="006E74FF">
      <w:pPr>
        <w:pStyle w:val="ListParagraph"/>
        <w:bidi/>
        <w:spacing w:after="100" w:line="204" w:lineRule="auto"/>
        <w:ind w:left="0"/>
        <w:rPr>
          <w:rFonts w:cs="Simplified Arabic"/>
          <w:i/>
          <w:iCs/>
          <w:rtl/>
        </w:rPr>
      </w:pPr>
      <w:r>
        <w:rPr>
          <w:rFonts w:cs="Simplified Arabic" w:hint="cs"/>
          <w:i/>
          <w:iCs/>
          <w:rtl/>
        </w:rPr>
        <w:t>الأساس المنطقي</w:t>
      </w:r>
    </w:p>
    <w:p w:rsidR="00993F5B" w:rsidRDefault="00993F5B" w:rsidP="006E74FF">
      <w:pPr>
        <w:pStyle w:val="ListParagraph"/>
        <w:bidi/>
        <w:spacing w:after="100" w:line="204" w:lineRule="auto"/>
        <w:ind w:left="0"/>
        <w:rPr>
          <w:rFonts w:cs="Simplified Arabic"/>
          <w:rtl/>
        </w:rPr>
      </w:pPr>
      <w:r>
        <w:rPr>
          <w:rFonts w:cs="Simplified Arabic" w:hint="cs"/>
          <w:rtl/>
        </w:rPr>
        <w:t xml:space="preserve">من أجل تأمين موائل مواتية للملقحات وتشجيع النظم الإيكولوجية الزراعية المستدامة وتربية الملقحات، ينبغي التصدي للمحركات المباشرة وغير المباشرة لتقلص الملقحات في الحقول. وينبغي توخي العناية على مستوى المزرعة وعبر النظم </w:t>
      </w:r>
      <w:r>
        <w:rPr>
          <w:rFonts w:cs="Simplified Arabic" w:hint="cs"/>
          <w:rtl/>
        </w:rPr>
        <w:lastRenderedPageBreak/>
        <w:t>الإيكولوجية بأكملها. وتعالج التدابير على مستوى المناظر الطبيعية الأرضية مدى الترابط وقيمة الإدارة عبر المناظر الطبيعية الأرضية والقطاعات. وتشمل تدابير الإدارة المحسنة للملقحات العناية بتربية النحل لنحل العسل وغيره من الملقحات.</w:t>
      </w:r>
    </w:p>
    <w:p w:rsidR="00993F5B" w:rsidRPr="00986AEE" w:rsidRDefault="00993F5B" w:rsidP="005D2957">
      <w:pPr>
        <w:pStyle w:val="ListParagraph"/>
        <w:bidi/>
        <w:spacing w:after="100" w:line="204" w:lineRule="auto"/>
        <w:ind w:left="0"/>
        <w:rPr>
          <w:rFonts w:cs="Simplified Arabic"/>
          <w:i/>
          <w:iCs/>
          <w:rtl/>
        </w:rPr>
      </w:pPr>
      <w:r w:rsidRPr="00986AEE">
        <w:rPr>
          <w:rFonts w:cs="Simplified Arabic" w:hint="cs"/>
          <w:i/>
          <w:iCs/>
          <w:rtl/>
        </w:rPr>
        <w:t>الأنشطة</w:t>
      </w:r>
    </w:p>
    <w:p w:rsidR="00993F5B" w:rsidRPr="00986AEE" w:rsidRDefault="00993F5B" w:rsidP="006E74FF">
      <w:pPr>
        <w:pStyle w:val="ListParagraph"/>
        <w:bidi/>
        <w:spacing w:after="100" w:line="204" w:lineRule="auto"/>
        <w:ind w:left="0"/>
        <w:rPr>
          <w:rFonts w:cs="Simplified Arabic"/>
          <w:b/>
          <w:bCs/>
          <w:rtl/>
        </w:rPr>
      </w:pPr>
      <w:r w:rsidRPr="00986AEE">
        <w:rPr>
          <w:rFonts w:cs="Simplified Arabic" w:hint="cs"/>
          <w:b/>
          <w:bCs/>
          <w:rtl/>
        </w:rPr>
        <w:t>النشاط 2-1</w:t>
      </w:r>
      <w:r>
        <w:rPr>
          <w:rFonts w:cs="Simplified Arabic" w:hint="cs"/>
          <w:b/>
          <w:bCs/>
          <w:rtl/>
        </w:rPr>
        <w:t xml:space="preserve"> تصميم مشترك (مع المزارعين، والنحالين الحضريين والريفيين، ومديري الأراضي والشعوب الأصلية والمجتمعات المحلية) وتنفيذ ممارسات مواتية للملقحات في المزارع والأراضي العشبية كما في المناطق الحضرية</w:t>
      </w:r>
    </w:p>
    <w:p w:rsidR="00993F5B" w:rsidRPr="0017075A" w:rsidRDefault="00993F5B" w:rsidP="006E74FF">
      <w:pPr>
        <w:pStyle w:val="ListParagraph"/>
        <w:bidi/>
        <w:spacing w:after="100" w:line="204" w:lineRule="auto"/>
        <w:ind w:left="0"/>
        <w:rPr>
          <w:rFonts w:cs="Simplified Arabic"/>
          <w:rtl/>
        </w:rPr>
      </w:pPr>
      <w:r w:rsidRPr="00986AEE">
        <w:rPr>
          <w:rFonts w:cs="Simplified Arabic" w:hint="cs"/>
          <w:b/>
          <w:bCs/>
          <w:rtl/>
        </w:rPr>
        <w:t>النشاط 2-1-1</w:t>
      </w:r>
      <w:r>
        <w:rPr>
          <w:rFonts w:cs="Simplified Arabic" w:hint="cs"/>
          <w:rtl/>
        </w:rPr>
        <w:t xml:space="preserve"> تهيئة بقع غير مزروعة للنباتات وتعزيز التنوع الزهري باستخدام أنواع محلية أساسا، حسب الاقتضاء، وتمديد فترات الإزهار لضمان موارد الأزهار متنوعة ومتوافرة ومستمرة للملقحات؛</w:t>
      </w:r>
    </w:p>
    <w:p w:rsidR="00993F5B" w:rsidRPr="0017075A" w:rsidRDefault="00993F5B" w:rsidP="006E74FF">
      <w:pPr>
        <w:pStyle w:val="ListParagraph"/>
        <w:bidi/>
        <w:spacing w:after="100" w:line="204" w:lineRule="auto"/>
        <w:ind w:left="0"/>
        <w:rPr>
          <w:rFonts w:cs="Simplified Arabic"/>
          <w:rtl/>
        </w:rPr>
      </w:pPr>
      <w:r w:rsidRPr="00986AEE">
        <w:rPr>
          <w:rFonts w:cs="Simplified Arabic" w:hint="cs"/>
          <w:b/>
          <w:bCs/>
          <w:rtl/>
        </w:rPr>
        <w:t>النشاط 2-1-2</w:t>
      </w:r>
      <w:r>
        <w:rPr>
          <w:rFonts w:cs="Simplified Arabic" w:hint="cs"/>
          <w:rtl/>
        </w:rPr>
        <w:t xml:space="preserve"> إدارة تزهر محاصيل الأزهار لمنفعة الملقحات؛</w:t>
      </w:r>
    </w:p>
    <w:p w:rsidR="00993F5B" w:rsidRPr="0017075A" w:rsidRDefault="00993F5B" w:rsidP="006E74FF">
      <w:pPr>
        <w:pStyle w:val="ListParagraph"/>
        <w:bidi/>
        <w:spacing w:after="100" w:line="204" w:lineRule="auto"/>
        <w:ind w:left="0"/>
        <w:rPr>
          <w:rFonts w:cs="Simplified Arabic"/>
          <w:rtl/>
        </w:rPr>
      </w:pPr>
      <w:r w:rsidRPr="00986AEE">
        <w:rPr>
          <w:rFonts w:cs="Simplified Arabic" w:hint="cs"/>
          <w:b/>
          <w:bCs/>
          <w:rtl/>
        </w:rPr>
        <w:t>النشاط 2-1-3</w:t>
      </w:r>
      <w:r>
        <w:rPr>
          <w:rFonts w:cs="Simplified Arabic" w:hint="cs"/>
          <w:rtl/>
        </w:rPr>
        <w:t xml:space="preserve"> دعم شبكات لتبادل البذور المحلية؛</w:t>
      </w:r>
    </w:p>
    <w:p w:rsidR="00993F5B" w:rsidRPr="0017075A" w:rsidRDefault="00993F5B" w:rsidP="006E74FF">
      <w:pPr>
        <w:pStyle w:val="ListParagraph"/>
        <w:bidi/>
        <w:spacing w:after="100" w:line="204" w:lineRule="auto"/>
        <w:ind w:left="0"/>
        <w:rPr>
          <w:rFonts w:cs="Simplified Arabic"/>
          <w:rtl/>
        </w:rPr>
      </w:pPr>
      <w:r w:rsidRPr="00986AEE">
        <w:rPr>
          <w:rFonts w:cs="Simplified Arabic" w:hint="cs"/>
          <w:b/>
          <w:bCs/>
          <w:rtl/>
        </w:rPr>
        <w:t>النشاط 2-1-4</w:t>
      </w:r>
      <w:r>
        <w:rPr>
          <w:rFonts w:cs="Simplified Arabic" w:hint="cs"/>
          <w:rtl/>
        </w:rPr>
        <w:t xml:space="preserve"> تشجيع التنوع الجيني وحفظه بين مجموعات الملقحات المدجنة؛</w:t>
      </w:r>
    </w:p>
    <w:p w:rsidR="00993F5B" w:rsidRPr="0017075A" w:rsidRDefault="00993F5B" w:rsidP="006E74FF">
      <w:pPr>
        <w:pStyle w:val="ListParagraph"/>
        <w:bidi/>
        <w:spacing w:after="100" w:line="204" w:lineRule="auto"/>
        <w:ind w:left="0"/>
        <w:rPr>
          <w:rFonts w:cs="Simplified Arabic"/>
          <w:rtl/>
        </w:rPr>
      </w:pPr>
      <w:r w:rsidRPr="00986AEE">
        <w:rPr>
          <w:rFonts w:cs="Simplified Arabic" w:hint="cs"/>
          <w:b/>
          <w:bCs/>
          <w:rtl/>
        </w:rPr>
        <w:t>النشاط 2-1-5</w:t>
      </w:r>
      <w:r>
        <w:rPr>
          <w:rFonts w:cs="Simplified Arabic" w:hint="cs"/>
          <w:rtl/>
        </w:rPr>
        <w:t xml:space="preserve"> تشجيع خدمات الإرشاد الزراعي، ونُهج التشارك فيما بين المزارعين والمدارس الميدانية للمزارعين من أجل تبادل المعارف وتقديم تعليم عملي وتمكين المجتمعات الزراعية المحلية؛</w:t>
      </w:r>
    </w:p>
    <w:p w:rsidR="00993F5B" w:rsidRPr="0017075A" w:rsidRDefault="00993F5B" w:rsidP="006E74FF">
      <w:pPr>
        <w:pStyle w:val="ListParagraph"/>
        <w:bidi/>
        <w:spacing w:after="100" w:line="204" w:lineRule="auto"/>
        <w:ind w:left="0"/>
        <w:rPr>
          <w:rFonts w:cs="Simplified Arabic"/>
          <w:rtl/>
        </w:rPr>
      </w:pPr>
      <w:r w:rsidRPr="00847BF9">
        <w:rPr>
          <w:rFonts w:cs="Simplified Arabic" w:hint="cs"/>
          <w:b/>
          <w:bCs/>
          <w:rtl/>
        </w:rPr>
        <w:t>النشاط 2-1-6</w:t>
      </w:r>
      <w:r w:rsidRPr="00847BF9">
        <w:rPr>
          <w:rFonts w:cs="Simplified Arabic" w:hint="cs"/>
          <w:rtl/>
        </w:rPr>
        <w:t xml:space="preserve"> تنويع نظم الزراعة وما ينتج عنها من موارد أغذية وموائل للملقحات من خلال الحدائق المنزلية واتباع نُهج زراعية إيكولوجية مثل الدورات الزراعية، وإنتاج عدة محاصيل، والزراعة الحراجية، والإدارة المتكاملة للآفات، والزراعة العضوية، والتكثيف الإيكولوجي؛</w:t>
      </w:r>
    </w:p>
    <w:p w:rsidR="00993F5B" w:rsidRPr="0017075A" w:rsidRDefault="00993F5B" w:rsidP="006E74FF">
      <w:pPr>
        <w:pStyle w:val="ListParagraph"/>
        <w:bidi/>
        <w:spacing w:after="100" w:line="204" w:lineRule="auto"/>
        <w:ind w:left="0"/>
        <w:rPr>
          <w:rFonts w:cs="Simplified Arabic"/>
          <w:rtl/>
        </w:rPr>
      </w:pPr>
      <w:r w:rsidRPr="00986AEE">
        <w:rPr>
          <w:rFonts w:cs="Simplified Arabic" w:hint="cs"/>
          <w:b/>
          <w:bCs/>
          <w:rtl/>
        </w:rPr>
        <w:t>النشاط 2-1-7</w:t>
      </w:r>
      <w:r>
        <w:rPr>
          <w:rFonts w:cs="Simplified Arabic" w:hint="cs"/>
          <w:rtl/>
        </w:rPr>
        <w:t xml:space="preserve"> تشجيع زيادة الوعي والتدريب واعتماد أفضل الممارسات بشأن الإدارة المتكاملة للآفات (على سبيل المثال، بما في ذلك استراتيجيات إدارة الأعشاب الضارة والمكافحة البيولوجية) والقيام، عند الضرورة، باستعمال مبيدات الآفات في سياق إدارة الملقحات في المزرعة (على سبيل المثال، توقيت تطبيق مبيدات الآفات، والأحوال الجوية، ومعايرة المعدات من أجل تقليل انجراف الرش إلى مناطق خارج الحقول)، وتجنب أو تقليل أي تأثيرات تآزرية لمبيدات الآفات مع المحركات الأخرى التي ثبت أنها تسبب ضررا خطيرا أو ضررا لا يمكن تداركه على الملقحات؛</w:t>
      </w:r>
    </w:p>
    <w:p w:rsidR="00993F5B" w:rsidRPr="0017075A" w:rsidRDefault="00993F5B" w:rsidP="006E74FF">
      <w:pPr>
        <w:pStyle w:val="ListParagraph"/>
        <w:bidi/>
        <w:spacing w:after="100" w:line="204" w:lineRule="auto"/>
        <w:ind w:left="0"/>
        <w:rPr>
          <w:rFonts w:cs="Simplified Arabic"/>
          <w:rtl/>
        </w:rPr>
      </w:pPr>
      <w:r w:rsidRPr="00986AEE">
        <w:rPr>
          <w:rFonts w:cs="Simplified Arabic" w:hint="cs"/>
          <w:b/>
          <w:bCs/>
          <w:rtl/>
        </w:rPr>
        <w:t>النشاط 2-1-8</w:t>
      </w:r>
      <w:r>
        <w:rPr>
          <w:rFonts w:cs="Simplified Arabic" w:hint="cs"/>
          <w:rtl/>
        </w:rPr>
        <w:t xml:space="preserve"> تشجيع أفضل الممارسات للزراعة القادرة على الصمود أمام تغير المناخ وتحقق منافع للمحلقات؛</w:t>
      </w:r>
    </w:p>
    <w:p w:rsidR="00993F5B" w:rsidRPr="0017075A" w:rsidRDefault="00993F5B" w:rsidP="006E74FF">
      <w:pPr>
        <w:pStyle w:val="ListParagraph"/>
        <w:bidi/>
        <w:spacing w:after="100" w:line="204" w:lineRule="auto"/>
        <w:ind w:left="0"/>
        <w:rPr>
          <w:rFonts w:cs="Simplified Arabic"/>
          <w:rtl/>
        </w:rPr>
      </w:pPr>
      <w:r w:rsidRPr="00986AEE">
        <w:rPr>
          <w:rFonts w:cs="Simplified Arabic" w:hint="cs"/>
          <w:b/>
          <w:bCs/>
          <w:rtl/>
        </w:rPr>
        <w:t>النشاط 2-1-9</w:t>
      </w:r>
      <w:r>
        <w:rPr>
          <w:rFonts w:cs="Simplified Arabic" w:hint="cs"/>
          <w:rtl/>
        </w:rPr>
        <w:t xml:space="preserve"> إدراج ممارسات مواتية للملقحات في الممارسات القائمة في القطاعات ذات الصلة، بما في ذلك نظم إصدار التراخيص في قطاعي الزراعة والإنتاج الغذائي.</w:t>
      </w:r>
    </w:p>
    <w:p w:rsidR="00993F5B" w:rsidRPr="00986AEE" w:rsidRDefault="00993F5B" w:rsidP="006E74FF">
      <w:pPr>
        <w:pStyle w:val="ListParagraph"/>
        <w:bidi/>
        <w:spacing w:after="100" w:line="204" w:lineRule="auto"/>
        <w:ind w:left="0"/>
        <w:rPr>
          <w:rFonts w:cs="Simplified Arabic"/>
          <w:b/>
          <w:bCs/>
          <w:rtl/>
        </w:rPr>
      </w:pPr>
      <w:r w:rsidRPr="00986AEE">
        <w:rPr>
          <w:rFonts w:cs="Simplified Arabic" w:hint="cs"/>
          <w:b/>
          <w:bCs/>
          <w:rtl/>
        </w:rPr>
        <w:t>النشاط 2-2</w:t>
      </w:r>
      <w:r>
        <w:rPr>
          <w:rFonts w:cs="Simplified Arabic" w:hint="cs"/>
          <w:b/>
          <w:bCs/>
          <w:rtl/>
        </w:rPr>
        <w:t xml:space="preserve"> معالجة الإدارة المواتية للملقحات واحتياجات الملقحات في الحراجة</w:t>
      </w:r>
    </w:p>
    <w:p w:rsidR="00993F5B" w:rsidRPr="002F405E" w:rsidRDefault="00993F5B" w:rsidP="006E74FF">
      <w:pPr>
        <w:pStyle w:val="ListParagraph"/>
        <w:bidi/>
        <w:spacing w:after="100" w:line="204" w:lineRule="auto"/>
        <w:ind w:left="0"/>
        <w:rPr>
          <w:rFonts w:cs="Simplified Arabic"/>
          <w:rtl/>
        </w:rPr>
      </w:pPr>
      <w:r w:rsidRPr="00986AEE">
        <w:rPr>
          <w:rFonts w:cs="Simplified Arabic" w:hint="cs"/>
          <w:b/>
          <w:bCs/>
          <w:rtl/>
        </w:rPr>
        <w:t>النشاط 2-2-1</w:t>
      </w:r>
      <w:r>
        <w:rPr>
          <w:rFonts w:cs="Simplified Arabic" w:hint="cs"/>
          <w:b/>
          <w:bCs/>
          <w:rtl/>
        </w:rPr>
        <w:t xml:space="preserve"> </w:t>
      </w:r>
      <w:r>
        <w:rPr>
          <w:rFonts w:cs="Simplified Arabic" w:hint="cs"/>
          <w:rtl/>
        </w:rPr>
        <w:t>تجنب أو تقليل إلى أدنى حد إزالة الغابات، والممارسات الضارة لإدارة الغابات والتهديدات الأخرى التي تؤثر سلبا على الملقحات البرية وعلى التربية التقليدية للنحل؛</w:t>
      </w:r>
    </w:p>
    <w:p w:rsidR="00993F5B" w:rsidRPr="002F405E" w:rsidRDefault="00993F5B" w:rsidP="006E74FF">
      <w:pPr>
        <w:pStyle w:val="ListParagraph"/>
        <w:bidi/>
        <w:spacing w:after="100" w:line="204" w:lineRule="auto"/>
        <w:ind w:left="0"/>
        <w:rPr>
          <w:rFonts w:cs="Simplified Arabic"/>
          <w:rtl/>
        </w:rPr>
      </w:pPr>
      <w:r w:rsidRPr="00986AEE">
        <w:rPr>
          <w:rFonts w:cs="Simplified Arabic" w:hint="cs"/>
          <w:b/>
          <w:bCs/>
          <w:rtl/>
        </w:rPr>
        <w:t>النشاط 2-2-2</w:t>
      </w:r>
      <w:r>
        <w:rPr>
          <w:rFonts w:cs="Simplified Arabic" w:hint="cs"/>
          <w:b/>
          <w:bCs/>
          <w:rtl/>
        </w:rPr>
        <w:t xml:space="preserve"> </w:t>
      </w:r>
      <w:r>
        <w:rPr>
          <w:rFonts w:cs="Simplified Arabic" w:hint="cs"/>
          <w:rtl/>
        </w:rPr>
        <w:t>توفير وتشجيع تدابير لحجز وصون ونقل المناحل داخل صناديق خشبية؛</w:t>
      </w:r>
    </w:p>
    <w:p w:rsidR="00993F5B" w:rsidRPr="002F405E" w:rsidRDefault="00993F5B" w:rsidP="006E74FF">
      <w:pPr>
        <w:pStyle w:val="ListParagraph"/>
        <w:bidi/>
        <w:spacing w:after="100" w:line="204" w:lineRule="auto"/>
        <w:ind w:left="0"/>
        <w:rPr>
          <w:rFonts w:cs="Simplified Arabic"/>
          <w:rtl/>
        </w:rPr>
      </w:pPr>
      <w:r w:rsidRPr="00986AEE">
        <w:rPr>
          <w:rFonts w:cs="Simplified Arabic" w:hint="cs"/>
          <w:b/>
          <w:bCs/>
          <w:rtl/>
        </w:rPr>
        <w:t>النشاط 2-2-3</w:t>
      </w:r>
      <w:r>
        <w:rPr>
          <w:rFonts w:cs="Simplified Arabic" w:hint="cs"/>
          <w:b/>
          <w:bCs/>
          <w:rtl/>
        </w:rPr>
        <w:t xml:space="preserve"> </w:t>
      </w:r>
      <w:r>
        <w:rPr>
          <w:rFonts w:cs="Simplified Arabic" w:hint="cs"/>
          <w:rtl/>
        </w:rPr>
        <w:t>تشجيع نظم الزراعة الحرجية والنظم الحرجية لضمان الموائل متزايدة التنوع التي تشكلها الأنواع المحلية، والتي تقدم موارد الأزهار ومواقع تعشيش متنوعة للملقحات؛</w:t>
      </w:r>
    </w:p>
    <w:p w:rsidR="00993F5B" w:rsidRPr="002F405E" w:rsidRDefault="00993F5B" w:rsidP="006E74FF">
      <w:pPr>
        <w:pStyle w:val="ListParagraph"/>
        <w:bidi/>
        <w:spacing w:after="100" w:line="204" w:lineRule="auto"/>
        <w:ind w:left="0"/>
        <w:rPr>
          <w:rFonts w:cs="Simplified Arabic"/>
          <w:rtl/>
        </w:rPr>
      </w:pPr>
      <w:r w:rsidRPr="00986AEE">
        <w:rPr>
          <w:rFonts w:cs="Simplified Arabic" w:hint="cs"/>
          <w:b/>
          <w:bCs/>
          <w:rtl/>
        </w:rPr>
        <w:t>النشاط 2-2-4</w:t>
      </w:r>
      <w:r>
        <w:rPr>
          <w:rFonts w:cs="Simplified Arabic" w:hint="cs"/>
          <w:b/>
          <w:bCs/>
          <w:rtl/>
        </w:rPr>
        <w:t xml:space="preserve"> </w:t>
      </w:r>
      <w:r>
        <w:rPr>
          <w:rFonts w:cs="Simplified Arabic" w:hint="cs"/>
          <w:rtl/>
        </w:rPr>
        <w:t>إدراج اعتبارات بخصوص الملقحات في قواعد نظم إصدار تراخيص إدارة الغابات المستدامة.</w:t>
      </w:r>
    </w:p>
    <w:p w:rsidR="00993F5B" w:rsidRPr="00986AEE" w:rsidRDefault="00993F5B" w:rsidP="006E74FF">
      <w:pPr>
        <w:pStyle w:val="ListParagraph"/>
        <w:bidi/>
        <w:spacing w:after="100" w:line="204" w:lineRule="auto"/>
        <w:ind w:left="0"/>
        <w:rPr>
          <w:rFonts w:cs="Simplified Arabic"/>
          <w:b/>
          <w:bCs/>
          <w:rtl/>
        </w:rPr>
      </w:pPr>
      <w:r w:rsidRPr="00986AEE">
        <w:rPr>
          <w:rFonts w:cs="Simplified Arabic" w:hint="cs"/>
          <w:b/>
          <w:bCs/>
          <w:rtl/>
        </w:rPr>
        <w:t>النشاط 2-3</w:t>
      </w:r>
      <w:r>
        <w:rPr>
          <w:rFonts w:cs="Simplified Arabic" w:hint="cs"/>
          <w:b/>
          <w:bCs/>
          <w:rtl/>
        </w:rPr>
        <w:t xml:space="preserve"> تشجيع ترابط موائل الملقحات وحفظها وإدارتها واستعادتها</w:t>
      </w:r>
    </w:p>
    <w:p w:rsidR="00993F5B" w:rsidRPr="00E03871" w:rsidRDefault="00993F5B" w:rsidP="006E74FF">
      <w:pPr>
        <w:pStyle w:val="ListParagraph"/>
        <w:bidi/>
        <w:spacing w:after="100" w:line="204" w:lineRule="auto"/>
        <w:ind w:left="0"/>
        <w:rPr>
          <w:rFonts w:cs="Simplified Arabic"/>
          <w:rtl/>
        </w:rPr>
      </w:pPr>
      <w:r w:rsidRPr="00986AEE">
        <w:rPr>
          <w:rFonts w:cs="Simplified Arabic" w:hint="cs"/>
          <w:b/>
          <w:bCs/>
          <w:rtl/>
        </w:rPr>
        <w:t>النشاط 2-3-1</w:t>
      </w:r>
      <w:r>
        <w:rPr>
          <w:rFonts w:cs="Simplified Arabic" w:hint="cs"/>
          <w:rtl/>
        </w:rPr>
        <w:t xml:space="preserve"> صون أو استعادة الملقحات والموائل الموزعة في المناطق الطبيعية، بما فيها الغابات، والأراضي العشبية، والأراضي الزراعية، والمناطق الحضرية والممرات الطبيعية، لتعزيز توافر موارد الأزهار ومواقع التعشيش عبر الزمان والمكان؛</w:t>
      </w:r>
    </w:p>
    <w:p w:rsidR="00993F5B" w:rsidRPr="00E03871" w:rsidRDefault="00993F5B" w:rsidP="006E74FF">
      <w:pPr>
        <w:pStyle w:val="ListParagraph"/>
        <w:bidi/>
        <w:spacing w:after="100" w:line="204" w:lineRule="auto"/>
        <w:ind w:left="0"/>
        <w:rPr>
          <w:rFonts w:cs="Simplified Arabic"/>
          <w:rtl/>
        </w:rPr>
      </w:pPr>
      <w:r w:rsidRPr="00986AEE">
        <w:rPr>
          <w:rFonts w:cs="Simplified Arabic" w:hint="cs"/>
          <w:b/>
          <w:bCs/>
          <w:rtl/>
        </w:rPr>
        <w:lastRenderedPageBreak/>
        <w:t>النشاط 2-3-2</w:t>
      </w:r>
      <w:r>
        <w:rPr>
          <w:rFonts w:cs="Simplified Arabic" w:hint="cs"/>
          <w:rtl/>
        </w:rPr>
        <w:t xml:space="preserve"> تحديد المناطق والتدابير ذات الأولوية، على المستوى العالمي والإقليمي والوطني والمحلي لحفظ أنواع الملقحات النادرة والمعرضة للانقراض؛</w:t>
      </w:r>
    </w:p>
    <w:p w:rsidR="00993F5B" w:rsidRPr="00E03871" w:rsidRDefault="00993F5B" w:rsidP="006E74FF">
      <w:pPr>
        <w:pStyle w:val="ListParagraph"/>
        <w:bidi/>
        <w:spacing w:after="100" w:line="204" w:lineRule="auto"/>
        <w:ind w:left="0"/>
        <w:rPr>
          <w:rFonts w:cs="Simplified Arabic"/>
          <w:rtl/>
        </w:rPr>
      </w:pPr>
      <w:r w:rsidRPr="00986AEE">
        <w:rPr>
          <w:rFonts w:cs="Simplified Arabic" w:hint="cs"/>
          <w:b/>
          <w:bCs/>
          <w:rtl/>
        </w:rPr>
        <w:t>النشاط 2-</w:t>
      </w:r>
      <w:r>
        <w:rPr>
          <w:rFonts w:cs="Simplified Arabic" w:hint="cs"/>
          <w:b/>
          <w:bCs/>
          <w:rtl/>
        </w:rPr>
        <w:t>3</w:t>
      </w:r>
      <w:r w:rsidRPr="00986AEE">
        <w:rPr>
          <w:rFonts w:cs="Simplified Arabic" w:hint="cs"/>
          <w:b/>
          <w:bCs/>
          <w:rtl/>
        </w:rPr>
        <w:t>-3</w:t>
      </w:r>
      <w:r>
        <w:rPr>
          <w:rFonts w:cs="Simplified Arabic" w:hint="cs"/>
          <w:rtl/>
        </w:rPr>
        <w:t xml:space="preserve"> دعم إنشاء المناطق المحمية الطبيعية والمناطق شبه الطبيعية</w:t>
      </w:r>
      <w:r w:rsidRPr="00034E5D">
        <w:rPr>
          <w:rFonts w:cs="Simplified Arabic" w:hint="cs"/>
          <w:rtl/>
        </w:rPr>
        <w:t xml:space="preserve"> </w:t>
      </w:r>
      <w:r>
        <w:rPr>
          <w:rFonts w:cs="Simplified Arabic" w:hint="cs"/>
          <w:rtl/>
        </w:rPr>
        <w:t>وإدارتها بطريقة مواتية للملقحات، فضلا عن الخيارات الأخرى في الموقع الطبيعي، مثل نظم التراث الزراعي المهمة عالميا التابعة ل</w:t>
      </w:r>
      <w:r w:rsidRPr="003B1BB0">
        <w:rPr>
          <w:rFonts w:cs="Simplified Arabic" w:hint="cs"/>
          <w:rtl/>
        </w:rPr>
        <w:t>منظمة الأغذية والزراعة</w:t>
      </w:r>
      <w:r>
        <w:rPr>
          <w:rFonts w:cs="Simplified Arabic" w:hint="cs"/>
          <w:rtl/>
        </w:rPr>
        <w:t>؛</w:t>
      </w:r>
    </w:p>
    <w:p w:rsidR="00993F5B" w:rsidRPr="00E03871" w:rsidRDefault="00993F5B" w:rsidP="006E74FF">
      <w:pPr>
        <w:pStyle w:val="ListParagraph"/>
        <w:bidi/>
        <w:spacing w:after="100" w:line="204" w:lineRule="auto"/>
        <w:ind w:left="0"/>
        <w:rPr>
          <w:rFonts w:cs="Simplified Arabic"/>
          <w:rtl/>
        </w:rPr>
      </w:pPr>
      <w:r w:rsidRPr="00986AEE">
        <w:rPr>
          <w:rFonts w:cs="Simplified Arabic" w:hint="cs"/>
          <w:b/>
          <w:bCs/>
          <w:rtl/>
        </w:rPr>
        <w:t>النشاط 2-3-4</w:t>
      </w:r>
      <w:r>
        <w:rPr>
          <w:rFonts w:cs="Simplified Arabic" w:hint="cs"/>
          <w:rtl/>
        </w:rPr>
        <w:t xml:space="preserve"> تشجيع المبادرات في المناطق الحضرية وخدمات الأراضي على امتداد الطرق والسكك الحديدية لإنشاء وصون مناطق خضراء وأراضي غير مشغولة التي توفر موارد الأزهار ومواقع تعشيش للملقحات، وتحسين العلاقة بين الناس والملقحات عن طريق زيادة الوعي العام بأهمية الملقحات في حياتهم اليومية؛</w:t>
      </w:r>
    </w:p>
    <w:p w:rsidR="00993F5B" w:rsidRPr="00E03871" w:rsidRDefault="00993F5B" w:rsidP="006E74FF">
      <w:pPr>
        <w:pStyle w:val="ListParagraph"/>
        <w:bidi/>
        <w:spacing w:after="100" w:line="204" w:lineRule="auto"/>
        <w:ind w:left="0"/>
        <w:rPr>
          <w:rFonts w:cs="Simplified Arabic"/>
          <w:rtl/>
        </w:rPr>
      </w:pPr>
      <w:r w:rsidRPr="00986AEE">
        <w:rPr>
          <w:rFonts w:cs="Simplified Arabic" w:hint="cs"/>
          <w:b/>
          <w:bCs/>
          <w:rtl/>
        </w:rPr>
        <w:t>النشاط 2-3-5</w:t>
      </w:r>
      <w:r>
        <w:rPr>
          <w:rFonts w:cs="Simplified Arabic" w:hint="cs"/>
          <w:rtl/>
        </w:rPr>
        <w:t xml:space="preserve"> إدارة استخدام التدابير المتعلقة بالحرائق ومكافحتها لتقليل آثارها السلبية على الملقحات والنظم الإيكولوجية ذات الصلة.</w:t>
      </w:r>
    </w:p>
    <w:p w:rsidR="00993F5B" w:rsidRPr="00E03871" w:rsidRDefault="00993F5B" w:rsidP="006E74FF">
      <w:pPr>
        <w:pStyle w:val="ListParagraph"/>
        <w:bidi/>
        <w:spacing w:after="100" w:line="204" w:lineRule="auto"/>
        <w:ind w:left="0"/>
        <w:rPr>
          <w:rFonts w:cs="Simplified Arabic"/>
          <w:rtl/>
        </w:rPr>
      </w:pPr>
      <w:r w:rsidRPr="00745CAF">
        <w:rPr>
          <w:rFonts w:cs="Simplified Arabic" w:hint="cs"/>
          <w:b/>
          <w:bCs/>
          <w:rtl/>
        </w:rPr>
        <w:t>النشاط 2-4</w:t>
      </w:r>
      <w:r>
        <w:rPr>
          <w:rFonts w:cs="Simplified Arabic" w:hint="cs"/>
          <w:b/>
          <w:bCs/>
          <w:rtl/>
        </w:rPr>
        <w:t xml:space="preserve"> </w:t>
      </w:r>
      <w:r w:rsidRPr="00592212">
        <w:rPr>
          <w:rFonts w:cs="Simplified Arabic" w:hint="cs"/>
          <w:b/>
          <w:bCs/>
          <w:rtl/>
        </w:rPr>
        <w:t xml:space="preserve">تشجيع </w:t>
      </w:r>
      <w:r>
        <w:rPr>
          <w:rFonts w:cs="Simplified Arabic" w:hint="cs"/>
          <w:b/>
          <w:bCs/>
          <w:rtl/>
        </w:rPr>
        <w:t>ال</w:t>
      </w:r>
      <w:r w:rsidRPr="00592212">
        <w:rPr>
          <w:rFonts w:cs="Simplified Arabic" w:hint="cs"/>
          <w:b/>
          <w:bCs/>
          <w:rtl/>
        </w:rPr>
        <w:t xml:space="preserve">تربية </w:t>
      </w:r>
      <w:r>
        <w:rPr>
          <w:rFonts w:cs="Simplified Arabic" w:hint="cs"/>
          <w:b/>
          <w:bCs/>
          <w:rtl/>
        </w:rPr>
        <w:t>ال</w:t>
      </w:r>
      <w:r w:rsidRPr="00592212">
        <w:rPr>
          <w:rFonts w:cs="Simplified Arabic" w:hint="cs"/>
          <w:b/>
          <w:bCs/>
          <w:rtl/>
        </w:rPr>
        <w:t>مستدامة للنحل وصحة النحل</w:t>
      </w:r>
    </w:p>
    <w:p w:rsidR="00993F5B" w:rsidRPr="00E03871" w:rsidRDefault="00993F5B" w:rsidP="006E74FF">
      <w:pPr>
        <w:pStyle w:val="ListParagraph"/>
        <w:bidi/>
        <w:spacing w:after="100" w:line="204" w:lineRule="auto"/>
        <w:ind w:left="0"/>
        <w:rPr>
          <w:rFonts w:cs="Simplified Arabic"/>
          <w:rtl/>
        </w:rPr>
      </w:pPr>
      <w:r w:rsidRPr="00986AEE">
        <w:rPr>
          <w:rFonts w:cs="Simplified Arabic" w:hint="cs"/>
          <w:b/>
          <w:bCs/>
          <w:rtl/>
        </w:rPr>
        <w:t>النشاط 2-4-1</w:t>
      </w:r>
      <w:r>
        <w:rPr>
          <w:rFonts w:cs="Simplified Arabic" w:hint="cs"/>
          <w:rtl/>
        </w:rPr>
        <w:t xml:space="preserve"> تقليل اعتماد الملقحات المدجنة على بدائل الرحيق وحبوب اللقاح، عن طريق تشجيع توافر وتربية موارد الأزهار بشكل أفضل، وبالتالي تحسين تغذية الملقحات ومناعتها ضد الآفات والأمراض؛</w:t>
      </w:r>
    </w:p>
    <w:p w:rsidR="00993F5B" w:rsidRPr="00E03871" w:rsidRDefault="00993F5B" w:rsidP="006E74FF">
      <w:pPr>
        <w:pStyle w:val="ListParagraph"/>
        <w:bidi/>
        <w:spacing w:after="100" w:line="204" w:lineRule="auto"/>
        <w:ind w:left="0"/>
        <w:rPr>
          <w:rFonts w:cs="Simplified Arabic"/>
          <w:rtl/>
        </w:rPr>
      </w:pPr>
      <w:r w:rsidRPr="00986AEE">
        <w:rPr>
          <w:rFonts w:cs="Simplified Arabic" w:hint="cs"/>
          <w:b/>
          <w:bCs/>
          <w:rtl/>
        </w:rPr>
        <w:t>النشاط 2-4-2</w:t>
      </w:r>
      <w:r>
        <w:rPr>
          <w:rFonts w:cs="Simplified Arabic" w:hint="cs"/>
          <w:rtl/>
        </w:rPr>
        <w:t xml:space="preserve"> تقليل إلى أدنى حد مخاطر العدوى وانتشار العوامل المسببة للأمراض، والأمراض والأنواع الغريبة الغازية وتقليل إلى أدنى حد الضغوط على الملقحات المدجنة المرتبطة بنقل المناحل؛</w:t>
      </w:r>
    </w:p>
    <w:p w:rsidR="00993F5B" w:rsidRPr="00E03871" w:rsidRDefault="00993F5B" w:rsidP="006E74FF">
      <w:pPr>
        <w:pStyle w:val="ListParagraph"/>
        <w:bidi/>
        <w:spacing w:after="100" w:line="204" w:lineRule="auto"/>
        <w:ind w:left="0"/>
        <w:rPr>
          <w:rFonts w:cs="Simplified Arabic"/>
          <w:rtl/>
        </w:rPr>
      </w:pPr>
      <w:r w:rsidRPr="00986AEE">
        <w:rPr>
          <w:rFonts w:cs="Simplified Arabic" w:hint="cs"/>
          <w:b/>
          <w:bCs/>
          <w:rtl/>
        </w:rPr>
        <w:t>النشاط 2-4-3</w:t>
      </w:r>
      <w:r>
        <w:rPr>
          <w:rFonts w:cs="Simplified Arabic" w:hint="cs"/>
          <w:rtl/>
        </w:rPr>
        <w:t xml:space="preserve"> تنظيم أسواق للملقحات المدجنة؛</w:t>
      </w:r>
    </w:p>
    <w:p w:rsidR="00993F5B" w:rsidRPr="00E03871" w:rsidRDefault="00993F5B" w:rsidP="006E74FF">
      <w:pPr>
        <w:pStyle w:val="ListParagraph"/>
        <w:bidi/>
        <w:spacing w:after="100" w:line="204" w:lineRule="auto"/>
        <w:ind w:left="0"/>
        <w:rPr>
          <w:rFonts w:cs="Simplified Arabic"/>
          <w:rtl/>
        </w:rPr>
      </w:pPr>
      <w:r w:rsidRPr="00986AEE">
        <w:rPr>
          <w:rFonts w:cs="Simplified Arabic" w:hint="cs"/>
          <w:b/>
          <w:bCs/>
          <w:rtl/>
        </w:rPr>
        <w:t>النشاط 2-4-4</w:t>
      </w:r>
      <w:r>
        <w:rPr>
          <w:rFonts w:cs="Simplified Arabic" w:hint="cs"/>
          <w:rtl/>
        </w:rPr>
        <w:t xml:space="preserve"> إعداد تدابير لحفظ التنوع الجيني في الملقحات المدجنة؛</w:t>
      </w:r>
    </w:p>
    <w:p w:rsidR="00993F5B" w:rsidRPr="009A217E" w:rsidRDefault="00993F5B" w:rsidP="006E74FF">
      <w:pPr>
        <w:pStyle w:val="ListParagraph"/>
        <w:bidi/>
        <w:spacing w:after="100" w:line="204" w:lineRule="auto"/>
        <w:ind w:left="0"/>
        <w:rPr>
          <w:rFonts w:cs="Simplified Arabic"/>
          <w:rtl/>
          <w:lang w:val="en-US"/>
        </w:rPr>
      </w:pPr>
      <w:r w:rsidRPr="00986AEE">
        <w:rPr>
          <w:rFonts w:cs="Simplified Arabic" w:hint="cs"/>
          <w:b/>
          <w:bCs/>
          <w:rtl/>
        </w:rPr>
        <w:t>النشاط 2-4-5</w:t>
      </w:r>
      <w:r>
        <w:rPr>
          <w:rFonts w:cs="Simplified Arabic" w:hint="cs"/>
          <w:rtl/>
        </w:rPr>
        <w:t xml:space="preserve"> تعزيز المعارف المحلية والتقليدية ذات الصلة بالممارسات الابتكارية في إدارة نحل العسل، و</w:t>
      </w:r>
      <w:r>
        <w:rPr>
          <w:rFonts w:cs="Simplified Arabic" w:hint="cs"/>
          <w:rtl/>
          <w:lang w:val="en-US"/>
        </w:rPr>
        <w:t>النحل عديم الشوكة وغيرها من الملقحات المدجنة.</w:t>
      </w:r>
    </w:p>
    <w:p w:rsidR="00993F5B" w:rsidRPr="00986AEE" w:rsidRDefault="00993F5B" w:rsidP="006E74FF">
      <w:pPr>
        <w:pStyle w:val="ListParagraph"/>
        <w:bidi/>
        <w:spacing w:after="100" w:line="204" w:lineRule="auto"/>
        <w:ind w:left="0"/>
        <w:jc w:val="center"/>
        <w:rPr>
          <w:rFonts w:cs="Simplified Arabic"/>
          <w:b/>
          <w:bCs/>
          <w:rtl/>
        </w:rPr>
      </w:pPr>
      <w:r w:rsidRPr="00986AEE">
        <w:rPr>
          <w:rFonts w:cs="Simplified Arabic" w:hint="cs"/>
          <w:b/>
          <w:bCs/>
          <w:rtl/>
        </w:rPr>
        <w:t>العنصر 3 -</w:t>
      </w:r>
      <w:r w:rsidRPr="00986AEE">
        <w:rPr>
          <w:rFonts w:cs="Simplified Arabic" w:hint="cs"/>
          <w:b/>
          <w:bCs/>
          <w:rtl/>
        </w:rPr>
        <w:tab/>
        <w:t>إشراك المجتمع المدني والقطاع الخاص</w:t>
      </w:r>
    </w:p>
    <w:p w:rsidR="00993F5B" w:rsidRPr="003B1BB0" w:rsidRDefault="00993F5B" w:rsidP="006E74FF">
      <w:pPr>
        <w:pStyle w:val="ListParagraph"/>
        <w:bidi/>
        <w:spacing w:after="100" w:line="204" w:lineRule="auto"/>
        <w:ind w:left="0"/>
        <w:rPr>
          <w:rFonts w:cs="Simplified Arabic"/>
          <w:i/>
          <w:iCs/>
        </w:rPr>
      </w:pPr>
      <w:r w:rsidRPr="003B1BB0">
        <w:rPr>
          <w:rFonts w:cs="Simplified Arabic" w:hint="cs"/>
          <w:i/>
          <w:iCs/>
          <w:rtl/>
        </w:rPr>
        <w:t>الهدف التشغيلي</w:t>
      </w:r>
    </w:p>
    <w:p w:rsidR="00993F5B" w:rsidRPr="009A217E" w:rsidRDefault="00993F5B" w:rsidP="006E74FF">
      <w:pPr>
        <w:pStyle w:val="ListParagraph"/>
        <w:bidi/>
        <w:spacing w:after="100" w:line="204" w:lineRule="auto"/>
        <w:ind w:left="0"/>
        <w:rPr>
          <w:rFonts w:ascii="Simplified Arabic" w:hAnsi="Simplified Arabic" w:cs="Simplified Arabic"/>
          <w:rtl/>
        </w:rPr>
      </w:pPr>
      <w:r>
        <w:rPr>
          <w:rFonts w:ascii="Simplified Arabic" w:hAnsi="Simplified Arabic" w:cs="Simplified Arabic" w:hint="cs"/>
          <w:snapToGrid w:val="0"/>
          <w:rtl/>
        </w:rPr>
        <w:t>النهوض بالتثقيف وزيادة الوعي في القطاعين العام والخاص عن القيم المتعددة للملقحات وموائلها؛ وتحسين الأدوات لصنع</w:t>
      </w:r>
      <w:r w:rsidRPr="009A217E">
        <w:rPr>
          <w:rFonts w:ascii="Simplified Arabic" w:hAnsi="Simplified Arabic" w:cs="Simplified Arabic"/>
          <w:snapToGrid w:val="0"/>
          <w:rtl/>
        </w:rPr>
        <w:t xml:space="preserve"> القرار</w:t>
      </w:r>
      <w:r>
        <w:rPr>
          <w:rFonts w:ascii="Simplified Arabic" w:hAnsi="Simplified Arabic" w:cs="Simplified Arabic" w:hint="cs"/>
          <w:snapToGrid w:val="0"/>
          <w:rtl/>
        </w:rPr>
        <w:t>؛</w:t>
      </w:r>
      <w:r w:rsidRPr="009A217E">
        <w:rPr>
          <w:rFonts w:ascii="Simplified Arabic" w:hAnsi="Simplified Arabic" w:cs="Simplified Arabic"/>
          <w:snapToGrid w:val="0"/>
          <w:rtl/>
        </w:rPr>
        <w:t xml:space="preserve"> </w:t>
      </w:r>
      <w:r>
        <w:rPr>
          <w:rFonts w:ascii="Simplified Arabic" w:hAnsi="Simplified Arabic" w:cs="Simplified Arabic" w:hint="cs"/>
          <w:snapToGrid w:val="0"/>
          <w:rtl/>
        </w:rPr>
        <w:t>وتنفيذ إجراءات عملية للحد من تقلص الملقحات ومنعه.</w:t>
      </w:r>
    </w:p>
    <w:p w:rsidR="00993F5B" w:rsidRPr="009A217E" w:rsidRDefault="00993F5B" w:rsidP="006E74FF">
      <w:pPr>
        <w:pStyle w:val="ListParagraph"/>
        <w:bidi/>
        <w:spacing w:after="100" w:line="204" w:lineRule="auto"/>
        <w:ind w:left="0"/>
        <w:rPr>
          <w:rFonts w:ascii="Simplified Arabic" w:hAnsi="Simplified Arabic" w:cs="Simplified Arabic"/>
          <w:i/>
          <w:iCs/>
          <w:rtl/>
        </w:rPr>
      </w:pPr>
      <w:r>
        <w:rPr>
          <w:rFonts w:ascii="Simplified Arabic" w:hAnsi="Simplified Arabic" w:cs="Simplified Arabic"/>
          <w:i/>
          <w:iCs/>
          <w:rtl/>
        </w:rPr>
        <w:t>الأساس المنطقي</w:t>
      </w:r>
    </w:p>
    <w:p w:rsidR="00993F5B" w:rsidRDefault="00993F5B" w:rsidP="006E74FF">
      <w:pPr>
        <w:pStyle w:val="ListParagraph"/>
        <w:bidi/>
        <w:spacing w:after="100" w:line="204" w:lineRule="auto"/>
        <w:ind w:left="0"/>
        <w:rPr>
          <w:rFonts w:cs="Simplified Arabic"/>
          <w:rtl/>
        </w:rPr>
      </w:pPr>
      <w:r>
        <w:rPr>
          <w:rFonts w:cs="Simplified Arabic" w:hint="cs"/>
          <w:rtl/>
        </w:rPr>
        <w:t>أصبحت الزراعة العالمية تعتمد على الملقحات على نحو متزايد، ويرتبط الكثير من هذا الاعتماد على الملقحات البرية. وعامة الناس والقطاع الخاص، بما في ذلك صناعات الأغذية ومستحضرات التجميل ومديري سلاسل التوريد، يظهرون اهتماما متزايدا بحماية الملقحات. واستنادا إلى ذلك، يحتاج الأمر إلى صياغة إجراءات مستهدفة للمجتمع المدني وللقطاع الخاص بشأن حفظ الملقحات وموائلها. ويساعد الفهم الأكبر لخطر الخسارة في خدمات التلقيح وقيم هذه الوظائف والخدمات على دفع مثل هذه المبادرات.</w:t>
      </w:r>
    </w:p>
    <w:p w:rsidR="00993F5B" w:rsidRPr="00986AEE" w:rsidRDefault="00993F5B" w:rsidP="005D2957">
      <w:pPr>
        <w:pStyle w:val="ListParagraph"/>
        <w:bidi/>
        <w:spacing w:after="100" w:line="204" w:lineRule="auto"/>
        <w:ind w:left="0"/>
        <w:rPr>
          <w:rFonts w:cs="Simplified Arabic"/>
          <w:i/>
          <w:iCs/>
          <w:rtl/>
        </w:rPr>
      </w:pPr>
      <w:r w:rsidRPr="00986AEE">
        <w:rPr>
          <w:rFonts w:cs="Simplified Arabic" w:hint="cs"/>
          <w:i/>
          <w:iCs/>
          <w:rtl/>
        </w:rPr>
        <w:t>الأنشطة</w:t>
      </w:r>
    </w:p>
    <w:p w:rsidR="00993F5B" w:rsidRPr="00EF3BE4" w:rsidRDefault="00993F5B" w:rsidP="006E74FF">
      <w:pPr>
        <w:pStyle w:val="ListParagraph"/>
        <w:bidi/>
        <w:spacing w:after="100" w:line="204" w:lineRule="auto"/>
        <w:ind w:left="0"/>
        <w:rPr>
          <w:rFonts w:cs="Simplified Arabic"/>
          <w:rtl/>
        </w:rPr>
      </w:pPr>
      <w:r w:rsidRPr="00AF24FB">
        <w:rPr>
          <w:rFonts w:cs="Simplified Arabic" w:hint="cs"/>
          <w:b/>
          <w:bCs/>
          <w:rtl/>
        </w:rPr>
        <w:t>النشاط 3-1</w:t>
      </w:r>
      <w:r>
        <w:rPr>
          <w:rFonts w:cs="Simplified Arabic" w:hint="cs"/>
          <w:b/>
          <w:bCs/>
          <w:rtl/>
        </w:rPr>
        <w:t xml:space="preserve"> </w:t>
      </w:r>
      <w:r w:rsidRPr="00EF3BE4">
        <w:rPr>
          <w:rFonts w:cs="Simplified Arabic" w:hint="cs"/>
          <w:b/>
          <w:bCs/>
          <w:rtl/>
        </w:rPr>
        <w:t xml:space="preserve">زيادة </w:t>
      </w:r>
      <w:r>
        <w:rPr>
          <w:rFonts w:cs="Simplified Arabic" w:hint="cs"/>
          <w:b/>
          <w:bCs/>
          <w:rtl/>
        </w:rPr>
        <w:t>وعي</w:t>
      </w:r>
      <w:r w:rsidRPr="00EF3BE4">
        <w:rPr>
          <w:rFonts w:cs="Simplified Arabic" w:hint="cs"/>
          <w:b/>
          <w:bCs/>
          <w:rtl/>
        </w:rPr>
        <w:t xml:space="preserve"> عامة الجمهور</w:t>
      </w:r>
    </w:p>
    <w:p w:rsidR="00993F5B" w:rsidRPr="00E03871" w:rsidRDefault="00993F5B" w:rsidP="006E74FF">
      <w:pPr>
        <w:pStyle w:val="ListParagraph"/>
        <w:bidi/>
        <w:spacing w:after="100" w:line="204" w:lineRule="auto"/>
        <w:ind w:left="0"/>
        <w:rPr>
          <w:rFonts w:cs="Simplified Arabic"/>
          <w:rtl/>
        </w:rPr>
      </w:pPr>
      <w:r w:rsidRPr="00AF24FB">
        <w:rPr>
          <w:rFonts w:cs="Simplified Arabic" w:hint="cs"/>
          <w:b/>
          <w:bCs/>
          <w:rtl/>
        </w:rPr>
        <w:t>النشاط 3-1-1</w:t>
      </w:r>
      <w:r>
        <w:rPr>
          <w:rFonts w:cs="Simplified Arabic" w:hint="cs"/>
          <w:rtl/>
        </w:rPr>
        <w:t xml:space="preserve"> الاشتراك في زيادة وعي مع مجموعات رئيسية مستهدفة من أصحاب المصلحة، بما في ذلك المزارعين، والعاملين بالإرشاد الزراعي، والنحالين، والمنظمات غير الحكومية، والمدارس، ووسائل الإعلام، ومنظمات المستهلكين، فيما يتعلق بقيمة الملقحات والتلقيح للصحة والرفاه وسبل العيش؛</w:t>
      </w:r>
    </w:p>
    <w:p w:rsidR="00993F5B" w:rsidRPr="00E03871" w:rsidRDefault="00993F5B" w:rsidP="006E74FF">
      <w:pPr>
        <w:pStyle w:val="ListParagraph"/>
        <w:bidi/>
        <w:spacing w:after="100" w:line="204" w:lineRule="auto"/>
        <w:ind w:left="0"/>
        <w:rPr>
          <w:rFonts w:cs="Simplified Arabic"/>
          <w:rtl/>
        </w:rPr>
      </w:pPr>
      <w:r w:rsidRPr="00AF24FB">
        <w:rPr>
          <w:rFonts w:cs="Simplified Arabic" w:hint="cs"/>
          <w:b/>
          <w:bCs/>
          <w:rtl/>
        </w:rPr>
        <w:t>النشاط 3-1-2</w:t>
      </w:r>
      <w:r>
        <w:rPr>
          <w:rFonts w:cs="Simplified Arabic" w:hint="cs"/>
          <w:rtl/>
        </w:rPr>
        <w:t xml:space="preserve"> زيادة وعي القطاع الخاص، بما في ذلك شركات الأغذية، ومصنّعي مستحضرات التجميل ومديري سلاسل التوريد، بالمخاطر التي يفرضها تراجع وظائف وخدمات التلقيح على أعمالهم وبقيمة حماية الملقحات؛</w:t>
      </w:r>
    </w:p>
    <w:p w:rsidR="00993F5B" w:rsidRPr="00E03871" w:rsidRDefault="00993F5B" w:rsidP="006E74FF">
      <w:pPr>
        <w:pStyle w:val="ListParagraph"/>
        <w:bidi/>
        <w:spacing w:after="100" w:line="204" w:lineRule="auto"/>
        <w:ind w:left="0"/>
        <w:rPr>
          <w:rFonts w:cs="Simplified Arabic"/>
          <w:rtl/>
        </w:rPr>
      </w:pPr>
      <w:r w:rsidRPr="00AF24FB">
        <w:rPr>
          <w:rFonts w:cs="Simplified Arabic" w:hint="cs"/>
          <w:b/>
          <w:bCs/>
          <w:rtl/>
        </w:rPr>
        <w:lastRenderedPageBreak/>
        <w:t>النشاط 3-1-3</w:t>
      </w:r>
      <w:r>
        <w:rPr>
          <w:rFonts w:cs="Simplified Arabic" w:hint="cs"/>
          <w:rtl/>
        </w:rPr>
        <w:t xml:space="preserve"> تشجيع استخدام التكنولوجيا وبناء القدرات التصنيفية لدى عامة الجمهور، بما في ذلك المزارعين والنحالين، من أجل تحديد الملقحات وتمييزها عن الآفات، وبالتالي المساهمة في حماية الملقحات؛</w:t>
      </w:r>
    </w:p>
    <w:p w:rsidR="00993F5B" w:rsidRPr="003B1BB0" w:rsidRDefault="00993F5B" w:rsidP="006E74FF">
      <w:pPr>
        <w:pStyle w:val="ListParagraph"/>
        <w:bidi/>
        <w:spacing w:after="100" w:line="204" w:lineRule="auto"/>
        <w:ind w:left="0"/>
        <w:rPr>
          <w:rFonts w:cs="Simplified Arabic"/>
          <w:rtl/>
        </w:rPr>
      </w:pPr>
      <w:r w:rsidRPr="00AF24FB">
        <w:rPr>
          <w:rFonts w:cs="Simplified Arabic" w:hint="cs"/>
          <w:b/>
          <w:bCs/>
          <w:rtl/>
        </w:rPr>
        <w:t>النشاط 3-1-4</w:t>
      </w:r>
      <w:r>
        <w:rPr>
          <w:rFonts w:cs="Simplified Arabic" w:hint="cs"/>
          <w:rtl/>
        </w:rPr>
        <w:t xml:space="preserve"> دعم حملات وأنشطة لإشراك أصحاب المصلحة في حفظ الملقحات واستخدامها المستدام، بما في ذلك الاحتفالات في 20 مايو/أيار باليوم العالمي للنحل، الذي أنشأته الجمعية العامة للأمم المتحدة</w:t>
      </w:r>
      <w:r w:rsidRPr="003B1BB0">
        <w:rPr>
          <w:rFonts w:cs="Simplified Arabic" w:hint="cs"/>
          <w:rtl/>
        </w:rPr>
        <w:t>.</w:t>
      </w:r>
      <w:r w:rsidRPr="003B1BB0">
        <w:rPr>
          <w:rStyle w:val="FootnoteReference"/>
          <w:rtl/>
        </w:rPr>
        <w:footnoteReference w:id="231"/>
      </w:r>
    </w:p>
    <w:p w:rsidR="00993F5B" w:rsidRPr="00AF24FB" w:rsidRDefault="00993F5B" w:rsidP="006E74FF">
      <w:pPr>
        <w:pStyle w:val="ListParagraph"/>
        <w:bidi/>
        <w:spacing w:after="100" w:line="204" w:lineRule="auto"/>
        <w:ind w:left="0"/>
        <w:rPr>
          <w:rFonts w:cs="Simplified Arabic"/>
          <w:b/>
          <w:bCs/>
          <w:rtl/>
        </w:rPr>
      </w:pPr>
      <w:r w:rsidRPr="00AF24FB">
        <w:rPr>
          <w:rFonts w:cs="Simplified Arabic" w:hint="cs"/>
          <w:b/>
          <w:bCs/>
          <w:rtl/>
        </w:rPr>
        <w:t>النشاط 3-2</w:t>
      </w:r>
      <w:r>
        <w:rPr>
          <w:rFonts w:cs="Simplified Arabic" w:hint="cs"/>
          <w:b/>
          <w:bCs/>
          <w:rtl/>
        </w:rPr>
        <w:t xml:space="preserve"> إجراءات لعامة الجمهور</w:t>
      </w:r>
    </w:p>
    <w:p w:rsidR="00993F5B" w:rsidRPr="00E03871" w:rsidRDefault="00993F5B" w:rsidP="006E74FF">
      <w:pPr>
        <w:pStyle w:val="ListParagraph"/>
        <w:bidi/>
        <w:spacing w:after="100" w:line="204" w:lineRule="auto"/>
        <w:ind w:left="0"/>
        <w:rPr>
          <w:rFonts w:cs="Simplified Arabic"/>
          <w:rtl/>
        </w:rPr>
      </w:pPr>
      <w:r w:rsidRPr="00AF24FB">
        <w:rPr>
          <w:rFonts w:cs="Simplified Arabic" w:hint="cs"/>
          <w:b/>
          <w:bCs/>
          <w:rtl/>
        </w:rPr>
        <w:t>النشاط 3-2-1</w:t>
      </w:r>
      <w:r>
        <w:rPr>
          <w:rFonts w:cs="Simplified Arabic" w:hint="cs"/>
          <w:rtl/>
        </w:rPr>
        <w:t xml:space="preserve"> النهوض بالأنشطة التعليمية مع الأطفال والطلاب عن أهمية الملقحات ووظائف وخدمات النظم الإيكولوجية في حياتهم اليومية واقتراح وسائل للمساهمة في حماية الملقحات؛</w:t>
      </w:r>
    </w:p>
    <w:p w:rsidR="00993F5B" w:rsidRPr="00E03871" w:rsidRDefault="00993F5B" w:rsidP="006E74FF">
      <w:pPr>
        <w:pStyle w:val="ListParagraph"/>
        <w:bidi/>
        <w:spacing w:after="100" w:line="204" w:lineRule="auto"/>
        <w:ind w:left="0"/>
        <w:rPr>
          <w:rFonts w:cs="Simplified Arabic"/>
          <w:rtl/>
        </w:rPr>
      </w:pPr>
      <w:r w:rsidRPr="00AF24FB">
        <w:rPr>
          <w:rFonts w:cs="Simplified Arabic" w:hint="cs"/>
          <w:b/>
          <w:bCs/>
          <w:rtl/>
        </w:rPr>
        <w:t>النشاط 3-2-2</w:t>
      </w:r>
      <w:r>
        <w:rPr>
          <w:rFonts w:cs="Simplified Arabic" w:hint="cs"/>
          <w:rtl/>
        </w:rPr>
        <w:t xml:space="preserve"> دمج موضوعات الملقحات ووظائف وخدمات النظم الإيكولوجية في المناهج الدراسية للزراعة، والدورات الدراسية البيئية والاقتصادية؛</w:t>
      </w:r>
    </w:p>
    <w:p w:rsidR="00993F5B" w:rsidRPr="00E03871" w:rsidRDefault="00993F5B" w:rsidP="006E74FF">
      <w:pPr>
        <w:pStyle w:val="ListParagraph"/>
        <w:bidi/>
        <w:spacing w:after="100" w:line="204" w:lineRule="auto"/>
        <w:ind w:left="0"/>
        <w:rPr>
          <w:rFonts w:cs="Simplified Arabic"/>
          <w:rtl/>
        </w:rPr>
      </w:pPr>
      <w:r w:rsidRPr="00AF24FB">
        <w:rPr>
          <w:rFonts w:cs="Simplified Arabic" w:hint="cs"/>
          <w:b/>
          <w:bCs/>
          <w:rtl/>
        </w:rPr>
        <w:t>النشاط 3-2-3</w:t>
      </w:r>
      <w:r>
        <w:rPr>
          <w:rFonts w:cs="Simplified Arabic" w:hint="cs"/>
          <w:rtl/>
        </w:rPr>
        <w:t xml:space="preserve"> دعم انخراط المواطن في مشاريع العلوم لتوليد بيانات عن الملقحات والتلقيح وزيادة التقدير بين منظمات المجتمع المدني لدور الملقحات؛</w:t>
      </w:r>
    </w:p>
    <w:p w:rsidR="00993F5B" w:rsidRDefault="00993F5B" w:rsidP="006E74FF">
      <w:pPr>
        <w:pStyle w:val="ListParagraph"/>
        <w:bidi/>
        <w:spacing w:after="100" w:line="204" w:lineRule="auto"/>
        <w:ind w:left="0"/>
        <w:rPr>
          <w:rFonts w:cs="Simplified Arabic"/>
          <w:rtl/>
        </w:rPr>
      </w:pPr>
      <w:r w:rsidRPr="00E03871">
        <w:rPr>
          <w:rFonts w:cs="Simplified Arabic" w:hint="cs"/>
          <w:b/>
          <w:bCs/>
          <w:rtl/>
        </w:rPr>
        <w:t>النشاط 3-2-4</w:t>
      </w:r>
      <w:r>
        <w:rPr>
          <w:rFonts w:cs="Simplified Arabic" w:hint="cs"/>
          <w:rtl/>
        </w:rPr>
        <w:t xml:space="preserve"> تشجيع أنشطة بناء الشبكات، بما في ذلك من خلال المؤتمرات،</w:t>
      </w:r>
      <w:r w:rsidRPr="003B1BB0">
        <w:rPr>
          <w:rStyle w:val="FootnoteReference"/>
          <w:rtl/>
        </w:rPr>
        <w:footnoteReference w:id="232"/>
      </w:r>
      <w:r>
        <w:rPr>
          <w:rFonts w:cs="Simplified Arabic" w:hint="cs"/>
          <w:rtl/>
        </w:rPr>
        <w:t xml:space="preserve"> ونشر المعلومات عن الملقحات والتلقيح من خلال قواعد البيانات العامة، والبوابات الشبكية، ووسائل التواصل الاجتماعي وشبكات المعلومات التي تيسر وصول جميع أصحاب المصلحة المعنيين</w:t>
      </w:r>
      <w:r w:rsidRPr="00894C2A">
        <w:rPr>
          <w:rFonts w:cs="Simplified Arabic" w:hint="cs"/>
          <w:rtl/>
        </w:rPr>
        <w:t xml:space="preserve"> </w:t>
      </w:r>
      <w:r>
        <w:rPr>
          <w:rFonts w:cs="Simplified Arabic" w:hint="cs"/>
          <w:rtl/>
        </w:rPr>
        <w:t>إليها.</w:t>
      </w:r>
    </w:p>
    <w:p w:rsidR="00993F5B" w:rsidRPr="00E03871" w:rsidRDefault="00993F5B" w:rsidP="006E74FF">
      <w:pPr>
        <w:pStyle w:val="ListParagraph"/>
        <w:bidi/>
        <w:spacing w:after="100" w:line="204" w:lineRule="auto"/>
        <w:ind w:left="0"/>
        <w:rPr>
          <w:rFonts w:cs="Simplified Arabic"/>
          <w:b/>
          <w:bCs/>
          <w:rtl/>
        </w:rPr>
      </w:pPr>
      <w:r w:rsidRPr="00E03871">
        <w:rPr>
          <w:rFonts w:cs="Simplified Arabic" w:hint="cs"/>
          <w:b/>
          <w:bCs/>
          <w:rtl/>
        </w:rPr>
        <w:t>النشاط 3-3</w:t>
      </w:r>
      <w:r>
        <w:rPr>
          <w:rFonts w:cs="Simplified Arabic" w:hint="cs"/>
          <w:b/>
          <w:bCs/>
          <w:rtl/>
        </w:rPr>
        <w:t xml:space="preserve"> إشراك دوائر الأعمال وسلاسل التوريد</w:t>
      </w:r>
    </w:p>
    <w:p w:rsidR="00993F5B" w:rsidRPr="00E03871" w:rsidRDefault="00993F5B" w:rsidP="006E74FF">
      <w:pPr>
        <w:pStyle w:val="ListParagraph"/>
        <w:bidi/>
        <w:spacing w:after="100" w:line="204" w:lineRule="auto"/>
        <w:ind w:left="0"/>
        <w:rPr>
          <w:rFonts w:cs="Simplified Arabic"/>
          <w:rtl/>
        </w:rPr>
      </w:pPr>
      <w:r w:rsidRPr="00E03871">
        <w:rPr>
          <w:rFonts w:cs="Simplified Arabic" w:hint="cs"/>
          <w:b/>
          <w:bCs/>
          <w:rtl/>
        </w:rPr>
        <w:t>النشاط 3-3-1</w:t>
      </w:r>
      <w:r>
        <w:rPr>
          <w:rFonts w:cs="Simplified Arabic" w:hint="cs"/>
          <w:b/>
          <w:bCs/>
          <w:rtl/>
        </w:rPr>
        <w:t xml:space="preserve"> </w:t>
      </w:r>
      <w:r>
        <w:rPr>
          <w:rFonts w:cs="Simplified Arabic" w:hint="cs"/>
          <w:rtl/>
        </w:rPr>
        <w:t>توفير أدوات صنع القرار لمساعدة مختلف أصحاب المصلحة على تعيين قيم للملقحات والتلقيح، بما في ذلك القيم غير النقدية؛</w:t>
      </w:r>
    </w:p>
    <w:p w:rsidR="00993F5B" w:rsidRPr="00E03871" w:rsidRDefault="00993F5B" w:rsidP="006E74FF">
      <w:pPr>
        <w:pStyle w:val="ListParagraph"/>
        <w:bidi/>
        <w:spacing w:after="100" w:line="204" w:lineRule="auto"/>
        <w:ind w:left="0"/>
        <w:rPr>
          <w:rFonts w:cs="Simplified Arabic"/>
          <w:rtl/>
        </w:rPr>
      </w:pPr>
      <w:r w:rsidRPr="00E03871">
        <w:rPr>
          <w:rFonts w:cs="Simplified Arabic" w:hint="cs"/>
          <w:b/>
          <w:bCs/>
          <w:rtl/>
        </w:rPr>
        <w:t>النشاط 3-3-2</w:t>
      </w:r>
      <w:r>
        <w:rPr>
          <w:rFonts w:cs="Simplified Arabic" w:hint="cs"/>
          <w:b/>
          <w:bCs/>
          <w:rtl/>
        </w:rPr>
        <w:t xml:space="preserve"> </w:t>
      </w:r>
      <w:r>
        <w:rPr>
          <w:rFonts w:cs="Simplified Arabic" w:hint="cs"/>
          <w:rtl/>
        </w:rPr>
        <w:t>إعداد وسائل لإدراج الملقحات والتلقيح في حساب التكلفة الحقيقية للزراعة وإنتاج الأغذية؛</w:t>
      </w:r>
    </w:p>
    <w:p w:rsidR="00993F5B" w:rsidRDefault="00993F5B" w:rsidP="006E74FF">
      <w:pPr>
        <w:pStyle w:val="ListParagraph"/>
        <w:bidi/>
        <w:spacing w:after="100" w:line="204" w:lineRule="auto"/>
        <w:ind w:left="0"/>
        <w:rPr>
          <w:rFonts w:cs="Simplified Arabic"/>
          <w:rtl/>
        </w:rPr>
      </w:pPr>
      <w:r w:rsidRPr="00581F0F">
        <w:rPr>
          <w:rFonts w:cs="Simplified Arabic" w:hint="cs"/>
          <w:b/>
          <w:bCs/>
          <w:rtl/>
        </w:rPr>
        <w:t>النشاط 3-3-3</w:t>
      </w:r>
      <w:r>
        <w:rPr>
          <w:rFonts w:cs="Simplified Arabic" w:hint="cs"/>
          <w:rtl/>
        </w:rPr>
        <w:t xml:space="preserve"> تحسين الفهم داخل القطاع الخاص للروابط بين المنتجات التجارية والاعتماد على السلع (غلة المحاصيل ونوعيتها) بشأن نوع الملقحات ذات الصلة؛</w:t>
      </w:r>
    </w:p>
    <w:p w:rsidR="00993F5B" w:rsidRDefault="00993F5B" w:rsidP="006E74FF">
      <w:pPr>
        <w:pStyle w:val="ListParagraph"/>
        <w:bidi/>
        <w:spacing w:after="100" w:line="204" w:lineRule="auto"/>
        <w:ind w:left="0"/>
        <w:rPr>
          <w:rFonts w:cs="Simplified Arabic"/>
          <w:rtl/>
        </w:rPr>
      </w:pPr>
      <w:r w:rsidRPr="00581F0F">
        <w:rPr>
          <w:rFonts w:cs="Simplified Arabic" w:hint="cs"/>
          <w:b/>
          <w:bCs/>
          <w:rtl/>
        </w:rPr>
        <w:t>النشاط 3-3-4</w:t>
      </w:r>
      <w:r>
        <w:rPr>
          <w:rFonts w:cs="Simplified Arabic" w:hint="cs"/>
          <w:rtl/>
        </w:rPr>
        <w:t xml:space="preserve"> تشارك الأدلة عن تقلص الملقحات والآثار الاقتصادية، والآثار على سبل العيش، لدعم دوائر الأعمال في تحديد المخاطر المحتملة، وإعداد تقييمات الضعف، واعتماد تدابير مواتية للملقحات؛</w:t>
      </w:r>
    </w:p>
    <w:p w:rsidR="00993F5B" w:rsidRDefault="00993F5B" w:rsidP="006E74FF">
      <w:pPr>
        <w:pStyle w:val="ListParagraph"/>
        <w:bidi/>
        <w:spacing w:after="100" w:line="204" w:lineRule="auto"/>
        <w:ind w:left="0"/>
        <w:rPr>
          <w:rFonts w:cs="Simplified Arabic"/>
          <w:rtl/>
        </w:rPr>
      </w:pPr>
      <w:r w:rsidRPr="00581F0F">
        <w:rPr>
          <w:rFonts w:cs="Simplified Arabic" w:hint="cs"/>
          <w:b/>
          <w:bCs/>
          <w:rtl/>
        </w:rPr>
        <w:t>النشاط 3-3-5</w:t>
      </w:r>
      <w:r>
        <w:rPr>
          <w:rFonts w:cs="Simplified Arabic" w:hint="cs"/>
          <w:rtl/>
        </w:rPr>
        <w:t xml:space="preserve"> إعداد وتشارك مبررات الجدوى لإجراءات دوائر الأعمال المواتية للملقحات؛</w:t>
      </w:r>
    </w:p>
    <w:p w:rsidR="00993F5B" w:rsidRDefault="00993F5B" w:rsidP="006E74FF">
      <w:pPr>
        <w:pStyle w:val="ListParagraph"/>
        <w:bidi/>
        <w:spacing w:after="100" w:line="204" w:lineRule="auto"/>
        <w:ind w:left="0"/>
        <w:rPr>
          <w:rFonts w:cs="Simplified Arabic"/>
          <w:rtl/>
        </w:rPr>
      </w:pPr>
      <w:r w:rsidRPr="002C6735">
        <w:rPr>
          <w:rFonts w:cs="Simplified Arabic" w:hint="cs"/>
          <w:b/>
          <w:bCs/>
          <w:rtl/>
        </w:rPr>
        <w:t>النشاط 3-3-</w:t>
      </w:r>
      <w:r>
        <w:rPr>
          <w:rFonts w:cs="Simplified Arabic" w:hint="cs"/>
          <w:b/>
          <w:bCs/>
          <w:rtl/>
        </w:rPr>
        <w:t>6</w:t>
      </w:r>
      <w:r>
        <w:rPr>
          <w:rFonts w:cs="Simplified Arabic" w:hint="cs"/>
          <w:rtl/>
        </w:rPr>
        <w:t xml:space="preserve"> تشجيع استخدام الملصقات الإيكولوجية، والمعايير وأهمية الخيارات بالنسبة للمستهلكين التي يمكن أن تفيد الملقحات.</w:t>
      </w:r>
    </w:p>
    <w:p w:rsidR="00993F5B" w:rsidRPr="00AF24FB" w:rsidRDefault="00993F5B" w:rsidP="005D2957">
      <w:pPr>
        <w:pStyle w:val="ListParagraph"/>
        <w:bidi/>
        <w:spacing w:after="100" w:line="204" w:lineRule="auto"/>
        <w:ind w:left="0"/>
        <w:jc w:val="center"/>
        <w:rPr>
          <w:rFonts w:cs="Simplified Arabic"/>
          <w:b/>
          <w:bCs/>
          <w:rtl/>
        </w:rPr>
      </w:pPr>
      <w:r w:rsidRPr="00242A64">
        <w:rPr>
          <w:rFonts w:cs="Simplified Arabic" w:hint="cs"/>
          <w:b/>
          <w:bCs/>
          <w:rtl/>
        </w:rPr>
        <w:t>العنصر 4 -</w:t>
      </w:r>
      <w:r w:rsidRPr="00242A64">
        <w:rPr>
          <w:rFonts w:cs="Simplified Arabic" w:hint="cs"/>
          <w:b/>
          <w:bCs/>
          <w:rtl/>
        </w:rPr>
        <w:tab/>
        <w:t>الرصد والبحوث والتقييم</w:t>
      </w:r>
    </w:p>
    <w:p w:rsidR="00993F5B" w:rsidRPr="003B1BB0" w:rsidRDefault="00993F5B" w:rsidP="005D2957">
      <w:pPr>
        <w:pStyle w:val="ListParagraph"/>
        <w:tabs>
          <w:tab w:val="left" w:pos="3589"/>
        </w:tabs>
        <w:bidi/>
        <w:spacing w:after="100" w:line="204" w:lineRule="auto"/>
        <w:ind w:left="0"/>
        <w:rPr>
          <w:rFonts w:cs="Simplified Arabic"/>
          <w:i/>
          <w:iCs/>
        </w:rPr>
      </w:pPr>
      <w:r w:rsidRPr="003B1BB0">
        <w:rPr>
          <w:rFonts w:cs="Simplified Arabic" w:hint="cs"/>
          <w:i/>
          <w:iCs/>
          <w:rtl/>
        </w:rPr>
        <w:t>الهدف التشغيلي</w:t>
      </w:r>
    </w:p>
    <w:p w:rsidR="00993F5B" w:rsidRDefault="00993F5B" w:rsidP="006E74FF">
      <w:pPr>
        <w:pStyle w:val="ListParagraph"/>
        <w:bidi/>
        <w:spacing w:after="100" w:line="204" w:lineRule="auto"/>
        <w:ind w:left="0"/>
        <w:rPr>
          <w:rFonts w:cs="Simplified Arabic"/>
          <w:rtl/>
        </w:rPr>
      </w:pPr>
      <w:r>
        <w:rPr>
          <w:rFonts w:cs="Simplified Arabic" w:hint="cs"/>
          <w:rtl/>
        </w:rPr>
        <w:t>رصد وتقييم حالة واتجاهات الملقحات، والتلقيح وموائلها في جميع المناطق وسد الفجوات المعرفية، بما في ذلك عن طريق دعم البحوث ذات الصلة.</w:t>
      </w:r>
    </w:p>
    <w:p w:rsidR="00993F5B" w:rsidRPr="00363422" w:rsidRDefault="00993F5B" w:rsidP="006E74FF">
      <w:pPr>
        <w:pStyle w:val="ListParagraph"/>
        <w:bidi/>
        <w:spacing w:after="100" w:line="204" w:lineRule="auto"/>
        <w:ind w:left="0"/>
        <w:rPr>
          <w:rFonts w:cs="Simplified Arabic"/>
          <w:i/>
          <w:iCs/>
          <w:rtl/>
        </w:rPr>
      </w:pPr>
      <w:r>
        <w:rPr>
          <w:rFonts w:cs="Simplified Arabic" w:hint="cs"/>
          <w:i/>
          <w:iCs/>
          <w:rtl/>
        </w:rPr>
        <w:t>الأساس المنطقي</w:t>
      </w:r>
    </w:p>
    <w:p w:rsidR="00993F5B" w:rsidRDefault="00993F5B" w:rsidP="006E74FF">
      <w:pPr>
        <w:pStyle w:val="ListParagraph"/>
        <w:bidi/>
        <w:spacing w:after="100" w:line="204" w:lineRule="auto"/>
        <w:ind w:left="0"/>
        <w:rPr>
          <w:rFonts w:cs="Simplified Arabic"/>
          <w:rtl/>
        </w:rPr>
      </w:pPr>
      <w:r>
        <w:rPr>
          <w:rFonts w:cs="Simplified Arabic" w:hint="cs"/>
          <w:rtl/>
        </w:rPr>
        <w:t xml:space="preserve">إن رصد وتقييم حالة واتجاهات الملقحات ووظائف وخدمات التلقيح، وتدابير حفظ الملقحات واستخدامها المستدام، ونتائج تلك التدابير، يعتبر ضروريا لإرشاد الإدارة التكيفية. وينبغي تشجيع الهيئات الأكاديمية والبحثية، والمنظمات والشبكات الدولية ذات </w:t>
      </w:r>
      <w:r>
        <w:rPr>
          <w:rFonts w:cs="Simplified Arabic" w:hint="cs"/>
          <w:rtl/>
        </w:rPr>
        <w:lastRenderedPageBreak/>
        <w:t>الصلة على إجراء المزيد من البحوث، مع مراعاة المعارف التقليدية، من أجل سد الفجوات المعرفية وتوسيع نطاق البحوث ليشمل مجموعة أوسع من الملقحات ودعم جهود الرصد المنسقة المبذولة على المستوى العالمي والإقليمي والوطني ودون الوطني والمحلي وبناء القدرات ذات الصلة، ولا سيما في البلدان النامية، حيث تبذل جهود أقل في مجال البحوث والرصد حتى الآن.</w:t>
      </w:r>
    </w:p>
    <w:p w:rsidR="00993F5B" w:rsidRPr="00986AEE" w:rsidRDefault="00993F5B" w:rsidP="006E74FF">
      <w:pPr>
        <w:pStyle w:val="ListParagraph"/>
        <w:bidi/>
        <w:spacing w:after="100" w:line="204" w:lineRule="auto"/>
        <w:ind w:left="0"/>
        <w:rPr>
          <w:rFonts w:cs="Simplified Arabic"/>
          <w:i/>
          <w:iCs/>
          <w:rtl/>
        </w:rPr>
      </w:pPr>
      <w:r w:rsidRPr="00986AEE">
        <w:rPr>
          <w:rFonts w:cs="Simplified Arabic" w:hint="cs"/>
          <w:i/>
          <w:iCs/>
          <w:rtl/>
        </w:rPr>
        <w:t>الأنشطة</w:t>
      </w:r>
    </w:p>
    <w:p w:rsidR="00993F5B" w:rsidRPr="00AF24FB" w:rsidRDefault="00993F5B" w:rsidP="006E74FF">
      <w:pPr>
        <w:pStyle w:val="ListParagraph"/>
        <w:bidi/>
        <w:spacing w:after="100" w:line="204" w:lineRule="auto"/>
        <w:ind w:left="0"/>
        <w:rPr>
          <w:rFonts w:cs="Simplified Arabic"/>
          <w:b/>
          <w:bCs/>
          <w:rtl/>
        </w:rPr>
      </w:pPr>
      <w:r w:rsidRPr="00AF24FB">
        <w:rPr>
          <w:rFonts w:cs="Simplified Arabic" w:hint="cs"/>
          <w:b/>
          <w:bCs/>
          <w:rtl/>
        </w:rPr>
        <w:t xml:space="preserve">النشاط </w:t>
      </w:r>
      <w:r>
        <w:rPr>
          <w:rFonts w:cs="Simplified Arabic" w:hint="cs"/>
          <w:b/>
          <w:bCs/>
          <w:rtl/>
        </w:rPr>
        <w:t>4</w:t>
      </w:r>
      <w:r w:rsidRPr="00AF24FB">
        <w:rPr>
          <w:rFonts w:cs="Simplified Arabic" w:hint="cs"/>
          <w:b/>
          <w:bCs/>
          <w:rtl/>
        </w:rPr>
        <w:t>-1</w:t>
      </w:r>
      <w:r>
        <w:rPr>
          <w:rFonts w:cs="Simplified Arabic" w:hint="cs"/>
          <w:b/>
          <w:bCs/>
          <w:rtl/>
        </w:rPr>
        <w:t xml:space="preserve"> الرصد</w:t>
      </w:r>
    </w:p>
    <w:p w:rsidR="00993F5B" w:rsidRPr="00E03871" w:rsidRDefault="00993F5B" w:rsidP="006E74FF">
      <w:pPr>
        <w:pStyle w:val="ListParagraph"/>
        <w:bidi/>
        <w:spacing w:after="100" w:line="204" w:lineRule="auto"/>
        <w:ind w:left="0"/>
        <w:rPr>
          <w:rFonts w:cs="Simplified Arabic"/>
          <w:rtl/>
        </w:rPr>
      </w:pPr>
      <w:r w:rsidRPr="00AF24FB">
        <w:rPr>
          <w:rFonts w:cs="Simplified Arabic" w:hint="cs"/>
          <w:b/>
          <w:bCs/>
          <w:rtl/>
        </w:rPr>
        <w:t xml:space="preserve">النشاط </w:t>
      </w:r>
      <w:r>
        <w:rPr>
          <w:rFonts w:cs="Simplified Arabic" w:hint="cs"/>
          <w:b/>
          <w:bCs/>
          <w:rtl/>
        </w:rPr>
        <w:t>4</w:t>
      </w:r>
      <w:r w:rsidRPr="00AF24FB">
        <w:rPr>
          <w:rFonts w:cs="Simplified Arabic" w:hint="cs"/>
          <w:b/>
          <w:bCs/>
          <w:rtl/>
        </w:rPr>
        <w:t>-1-1</w:t>
      </w:r>
      <w:r>
        <w:rPr>
          <w:rFonts w:cs="Simplified Arabic" w:hint="cs"/>
          <w:rtl/>
        </w:rPr>
        <w:t xml:space="preserve"> رصد حالة واتجاهات الملقحات، مع التركيز بشكل خاص على المناطق التي تفتقر إلى البيانات حاليا؛</w:t>
      </w:r>
    </w:p>
    <w:p w:rsidR="00993F5B" w:rsidRPr="00E03871" w:rsidRDefault="00993F5B" w:rsidP="006E74FF">
      <w:pPr>
        <w:pStyle w:val="ListParagraph"/>
        <w:bidi/>
        <w:spacing w:after="100" w:line="204" w:lineRule="auto"/>
        <w:ind w:left="0"/>
        <w:rPr>
          <w:rFonts w:cs="Simplified Arabic"/>
          <w:rtl/>
        </w:rPr>
      </w:pPr>
      <w:r w:rsidRPr="00AF24FB">
        <w:rPr>
          <w:rFonts w:cs="Simplified Arabic" w:hint="cs"/>
          <w:b/>
          <w:bCs/>
          <w:rtl/>
        </w:rPr>
        <w:t xml:space="preserve">النشاط </w:t>
      </w:r>
      <w:r>
        <w:rPr>
          <w:rFonts w:cs="Simplified Arabic" w:hint="cs"/>
          <w:b/>
          <w:bCs/>
          <w:rtl/>
        </w:rPr>
        <w:t>4</w:t>
      </w:r>
      <w:r w:rsidRPr="00AF24FB">
        <w:rPr>
          <w:rFonts w:cs="Simplified Arabic" w:hint="cs"/>
          <w:b/>
          <w:bCs/>
          <w:rtl/>
        </w:rPr>
        <w:t>-1-2</w:t>
      </w:r>
      <w:r>
        <w:rPr>
          <w:rFonts w:cs="Simplified Arabic" w:hint="cs"/>
          <w:b/>
          <w:bCs/>
          <w:rtl/>
        </w:rPr>
        <w:t xml:space="preserve"> </w:t>
      </w:r>
      <w:r>
        <w:rPr>
          <w:rFonts w:cs="Simplified Arabic" w:hint="cs"/>
          <w:rtl/>
        </w:rPr>
        <w:t>تحديد حجم تقلص التلقيح في المحاصيل وفي النظم الإيكولوجية الطبيعية، مع التركيز بشكل خاص على المناطق ونظم الزراعة التي تفتقر إلى البيانات حاليا، حيثما أمكن، وتطبيق بروتوكولات متسقة ويمكن مقارنتها لتحديد تدابير التداخلات الأكثر فعالية؛</w:t>
      </w:r>
    </w:p>
    <w:p w:rsidR="00993F5B" w:rsidRPr="00581F0F" w:rsidRDefault="00993F5B" w:rsidP="006E74FF">
      <w:pPr>
        <w:pStyle w:val="ListParagraph"/>
        <w:bidi/>
        <w:spacing w:after="100" w:line="204" w:lineRule="auto"/>
        <w:ind w:left="0"/>
        <w:rPr>
          <w:rFonts w:cs="Simplified Arabic"/>
          <w:rtl/>
        </w:rPr>
      </w:pPr>
      <w:r w:rsidRPr="00AF24FB">
        <w:rPr>
          <w:rFonts w:cs="Simplified Arabic" w:hint="cs"/>
          <w:b/>
          <w:bCs/>
          <w:rtl/>
        </w:rPr>
        <w:t xml:space="preserve">النشاط </w:t>
      </w:r>
      <w:r>
        <w:rPr>
          <w:rFonts w:cs="Simplified Arabic" w:hint="cs"/>
          <w:b/>
          <w:bCs/>
          <w:rtl/>
        </w:rPr>
        <w:t>4</w:t>
      </w:r>
      <w:r w:rsidRPr="00AF24FB">
        <w:rPr>
          <w:rFonts w:cs="Simplified Arabic" w:hint="cs"/>
          <w:b/>
          <w:bCs/>
          <w:rtl/>
        </w:rPr>
        <w:t>-1-3</w:t>
      </w:r>
      <w:r>
        <w:rPr>
          <w:rFonts w:cs="Simplified Arabic" w:hint="cs"/>
          <w:rtl/>
        </w:rPr>
        <w:t xml:space="preserve"> رصد المحركات والتهديدات التي تحدق بالملقحات بالعلاقة إلى حالتها واتجاهاتها من أجل تحديد الأسباب المحتملة لتقلص الملقحات؛</w:t>
      </w:r>
    </w:p>
    <w:p w:rsidR="00993F5B" w:rsidRPr="00AF24FB" w:rsidRDefault="00993F5B" w:rsidP="006E74FF">
      <w:pPr>
        <w:pStyle w:val="ListParagraph"/>
        <w:bidi/>
        <w:spacing w:after="100" w:line="204" w:lineRule="auto"/>
        <w:ind w:left="0"/>
        <w:rPr>
          <w:rFonts w:cs="Simplified Arabic"/>
          <w:b/>
          <w:bCs/>
          <w:rtl/>
        </w:rPr>
      </w:pPr>
      <w:r w:rsidRPr="00AF24FB">
        <w:rPr>
          <w:rFonts w:cs="Simplified Arabic" w:hint="cs"/>
          <w:b/>
          <w:bCs/>
          <w:rtl/>
        </w:rPr>
        <w:t>النشاط 4-1-4</w:t>
      </w:r>
      <w:r>
        <w:rPr>
          <w:rFonts w:cs="Simplified Arabic" w:hint="cs"/>
          <w:b/>
          <w:bCs/>
          <w:rtl/>
        </w:rPr>
        <w:t xml:space="preserve"> </w:t>
      </w:r>
      <w:r>
        <w:rPr>
          <w:rFonts w:cs="Simplified Arabic" w:hint="cs"/>
          <w:rtl/>
        </w:rPr>
        <w:t>رصد فعالية التد</w:t>
      </w:r>
      <w:r w:rsidRPr="00581F0F">
        <w:rPr>
          <w:rFonts w:cs="Simplified Arabic" w:hint="cs"/>
          <w:rtl/>
        </w:rPr>
        <w:t xml:space="preserve">خلات في حماية الملقحات وإدارة </w:t>
      </w:r>
      <w:r>
        <w:rPr>
          <w:rFonts w:cs="Simplified Arabic" w:hint="cs"/>
          <w:rtl/>
        </w:rPr>
        <w:t>وظائف و</w:t>
      </w:r>
      <w:r w:rsidRPr="00581F0F">
        <w:rPr>
          <w:rFonts w:cs="Simplified Arabic" w:hint="cs"/>
          <w:rtl/>
        </w:rPr>
        <w:t>خدمات التلقيح؛</w:t>
      </w:r>
    </w:p>
    <w:p w:rsidR="00993F5B" w:rsidRPr="00581F0F" w:rsidRDefault="00993F5B" w:rsidP="006E74FF">
      <w:pPr>
        <w:pStyle w:val="ListParagraph"/>
        <w:bidi/>
        <w:spacing w:after="100" w:line="204" w:lineRule="auto"/>
        <w:ind w:left="0"/>
        <w:rPr>
          <w:rFonts w:cs="Simplified Arabic"/>
          <w:rtl/>
        </w:rPr>
      </w:pPr>
      <w:r w:rsidRPr="00AF24FB">
        <w:rPr>
          <w:rFonts w:cs="Simplified Arabic" w:hint="cs"/>
          <w:b/>
          <w:bCs/>
          <w:rtl/>
        </w:rPr>
        <w:t>النشاط 4-1-5</w:t>
      </w:r>
      <w:r>
        <w:rPr>
          <w:rFonts w:cs="Simplified Arabic" w:hint="cs"/>
          <w:b/>
          <w:bCs/>
          <w:rtl/>
        </w:rPr>
        <w:t xml:space="preserve"> </w:t>
      </w:r>
      <w:r>
        <w:rPr>
          <w:rFonts w:cs="Simplified Arabic" w:hint="cs"/>
          <w:rtl/>
        </w:rPr>
        <w:t>دعم استخدام التكنولوجيا وإعداد أدوات سهلة للمستخدمين، مثل تطبيقات الهواتف المتنقلة، لتشجيع رصد الملقحات من خلال انخراط المواطن في العلوم؛</w:t>
      </w:r>
    </w:p>
    <w:p w:rsidR="00993F5B" w:rsidRDefault="00993F5B" w:rsidP="006E74FF">
      <w:pPr>
        <w:pStyle w:val="ListParagraph"/>
        <w:bidi/>
        <w:spacing w:after="100" w:line="204" w:lineRule="auto"/>
        <w:ind w:left="0"/>
        <w:rPr>
          <w:rFonts w:cs="Simplified Arabic"/>
          <w:rtl/>
        </w:rPr>
      </w:pPr>
      <w:r w:rsidRPr="00AF24FB">
        <w:rPr>
          <w:rFonts w:cs="Simplified Arabic" w:hint="cs"/>
          <w:b/>
          <w:bCs/>
          <w:rtl/>
        </w:rPr>
        <w:t>النشاط 4-1-6</w:t>
      </w:r>
      <w:r>
        <w:rPr>
          <w:rFonts w:cs="Simplified Arabic" w:hint="cs"/>
          <w:b/>
          <w:bCs/>
          <w:rtl/>
        </w:rPr>
        <w:t xml:space="preserve"> </w:t>
      </w:r>
      <w:r>
        <w:rPr>
          <w:rFonts w:cs="Simplified Arabic" w:hint="cs"/>
          <w:rtl/>
        </w:rPr>
        <w:t>تشجيع استخدام الملقحات والتلقيح كمؤشرات لحالة التنوع البيولوجي، وصحة النظم الإيكولوجية، والإنتاجية الزراعية والتنمية المستدامة؛</w:t>
      </w:r>
    </w:p>
    <w:p w:rsidR="00993F5B" w:rsidRPr="00581F0F" w:rsidRDefault="00993F5B" w:rsidP="006E74FF">
      <w:pPr>
        <w:pStyle w:val="ListParagraph"/>
        <w:bidi/>
        <w:spacing w:after="100" w:line="204" w:lineRule="auto"/>
        <w:ind w:left="0"/>
        <w:rPr>
          <w:rFonts w:cs="Simplified Arabic"/>
          <w:rtl/>
        </w:rPr>
      </w:pPr>
      <w:r w:rsidRPr="00AF24FB">
        <w:rPr>
          <w:rFonts w:cs="Simplified Arabic" w:hint="cs"/>
          <w:b/>
          <w:bCs/>
          <w:rtl/>
        </w:rPr>
        <w:t>النشاط 4-1-</w:t>
      </w:r>
      <w:r>
        <w:rPr>
          <w:rFonts w:cs="Simplified Arabic" w:hint="cs"/>
          <w:b/>
          <w:bCs/>
          <w:rtl/>
        </w:rPr>
        <w:t xml:space="preserve">7 </w:t>
      </w:r>
      <w:r w:rsidRPr="00F50BB3">
        <w:rPr>
          <w:rFonts w:cs="Simplified Arabic" w:hint="cs"/>
          <w:rtl/>
        </w:rPr>
        <w:t>تعزيز تطوير منهجيات للرصد المنهجي للملقحا</w:t>
      </w:r>
      <w:r>
        <w:rPr>
          <w:rFonts w:cs="Simplified Arabic" w:hint="cs"/>
          <w:rtl/>
        </w:rPr>
        <w:t>ت في النظم الإيكولوجية الطبيعية</w:t>
      </w:r>
      <w:r w:rsidRPr="00F50BB3">
        <w:rPr>
          <w:rFonts w:cs="Simplified Arabic" w:hint="cs"/>
          <w:rtl/>
        </w:rPr>
        <w:t xml:space="preserve">، لا سيما في المناطق المحمية أو المواقع ذات الأهمية للحفظ والنظم الإيكولوجية المنتجة بطريقة </w:t>
      </w:r>
      <w:r>
        <w:rPr>
          <w:rFonts w:cs="Simplified Arabic" w:hint="cs"/>
          <w:rtl/>
        </w:rPr>
        <w:t>تيسر</w:t>
      </w:r>
      <w:r w:rsidRPr="00F50BB3">
        <w:rPr>
          <w:rFonts w:cs="Simplified Arabic" w:hint="cs"/>
          <w:rtl/>
        </w:rPr>
        <w:t xml:space="preserve"> وضع خرائط بصرية مفصلة على المستوى المحلي ثم </w:t>
      </w:r>
      <w:r>
        <w:rPr>
          <w:rFonts w:cs="Simplified Arabic" w:hint="cs"/>
          <w:rtl/>
        </w:rPr>
        <w:t>عملية صنع</w:t>
      </w:r>
      <w:r w:rsidRPr="00F50BB3">
        <w:rPr>
          <w:rFonts w:cs="Simplified Arabic" w:hint="cs"/>
          <w:rtl/>
        </w:rPr>
        <w:t xml:space="preserve"> قرار </w:t>
      </w:r>
      <w:r>
        <w:rPr>
          <w:rFonts w:cs="Simplified Arabic" w:hint="cs"/>
          <w:rtl/>
        </w:rPr>
        <w:t>اللاحقة.</w:t>
      </w:r>
    </w:p>
    <w:p w:rsidR="00993F5B" w:rsidRPr="00AF24FB" w:rsidRDefault="00993F5B" w:rsidP="006E74FF">
      <w:pPr>
        <w:pStyle w:val="ListParagraph"/>
        <w:bidi/>
        <w:spacing w:after="100" w:line="204" w:lineRule="auto"/>
        <w:ind w:left="0"/>
        <w:rPr>
          <w:rFonts w:cs="Simplified Arabic"/>
          <w:rtl/>
        </w:rPr>
      </w:pPr>
      <w:r w:rsidRPr="00AF24FB">
        <w:rPr>
          <w:rFonts w:cs="Simplified Arabic" w:hint="cs"/>
          <w:b/>
          <w:bCs/>
          <w:rtl/>
        </w:rPr>
        <w:t>النشاط 4-2</w:t>
      </w:r>
      <w:r>
        <w:rPr>
          <w:rFonts w:cs="Simplified Arabic" w:hint="cs"/>
          <w:b/>
          <w:bCs/>
          <w:rtl/>
        </w:rPr>
        <w:t xml:space="preserve"> </w:t>
      </w:r>
      <w:r w:rsidRPr="00AF24FB">
        <w:rPr>
          <w:rFonts w:cs="Simplified Arabic" w:hint="cs"/>
          <w:b/>
          <w:bCs/>
          <w:rtl/>
        </w:rPr>
        <w:t>البحوث</w:t>
      </w:r>
    </w:p>
    <w:p w:rsidR="00993F5B" w:rsidRPr="00581F0F" w:rsidRDefault="00993F5B" w:rsidP="006E74FF">
      <w:pPr>
        <w:pStyle w:val="ListParagraph"/>
        <w:bidi/>
        <w:spacing w:after="100" w:line="204" w:lineRule="auto"/>
        <w:ind w:left="0"/>
        <w:rPr>
          <w:rFonts w:cs="Simplified Arabic"/>
          <w:rtl/>
        </w:rPr>
      </w:pPr>
      <w:r w:rsidRPr="00AF24FB">
        <w:rPr>
          <w:rFonts w:cs="Simplified Arabic" w:hint="cs"/>
          <w:b/>
          <w:bCs/>
          <w:rtl/>
        </w:rPr>
        <w:t xml:space="preserve">النشاط </w:t>
      </w:r>
      <w:r>
        <w:rPr>
          <w:rFonts w:cs="Simplified Arabic" w:hint="cs"/>
          <w:b/>
          <w:bCs/>
          <w:rtl/>
        </w:rPr>
        <w:t>4</w:t>
      </w:r>
      <w:r w:rsidRPr="00AF24FB">
        <w:rPr>
          <w:rFonts w:cs="Simplified Arabic" w:hint="cs"/>
          <w:b/>
          <w:bCs/>
          <w:rtl/>
        </w:rPr>
        <w:t>-</w:t>
      </w:r>
      <w:r>
        <w:rPr>
          <w:rFonts w:cs="Simplified Arabic" w:hint="cs"/>
          <w:b/>
          <w:bCs/>
          <w:rtl/>
        </w:rPr>
        <w:t>2</w:t>
      </w:r>
      <w:r w:rsidRPr="00AF24FB">
        <w:rPr>
          <w:rFonts w:cs="Simplified Arabic" w:hint="cs"/>
          <w:b/>
          <w:bCs/>
          <w:rtl/>
        </w:rPr>
        <w:t>-1</w:t>
      </w:r>
      <w:r>
        <w:rPr>
          <w:rFonts w:cs="Simplified Arabic" w:hint="cs"/>
          <w:b/>
          <w:bCs/>
          <w:rtl/>
        </w:rPr>
        <w:t xml:space="preserve"> </w:t>
      </w:r>
      <w:r>
        <w:rPr>
          <w:rFonts w:cs="Simplified Arabic" w:hint="cs"/>
          <w:rtl/>
        </w:rPr>
        <w:t>تشجيع إجراء بحوث عن الفئات التصنيفية للملقحات بخلاف النحل وأنواع الملقحات البرية الأخرى في النظم الإيكولوجية الطبيعية ووظائف و</w:t>
      </w:r>
      <w:r w:rsidRPr="00581F0F">
        <w:rPr>
          <w:rFonts w:cs="Simplified Arabic" w:hint="cs"/>
          <w:rtl/>
        </w:rPr>
        <w:t xml:space="preserve">خدمات </w:t>
      </w:r>
      <w:r>
        <w:rPr>
          <w:rFonts w:cs="Simplified Arabic" w:hint="cs"/>
          <w:rtl/>
        </w:rPr>
        <w:t>النظم الإيكولوجية التي تقدمها من أجل تصميم سياسات الإدارة المناسبة وتدابير الحماية المناسبة؛</w:t>
      </w:r>
    </w:p>
    <w:p w:rsidR="00993F5B" w:rsidRPr="00C33547" w:rsidRDefault="00993F5B" w:rsidP="006E74FF">
      <w:pPr>
        <w:pStyle w:val="ListParagraph"/>
        <w:bidi/>
        <w:spacing w:after="100" w:line="204" w:lineRule="auto"/>
        <w:ind w:left="0"/>
        <w:rPr>
          <w:rFonts w:cs="Simplified Arabic"/>
          <w:rtl/>
        </w:rPr>
      </w:pPr>
      <w:r w:rsidRPr="00C33547">
        <w:rPr>
          <w:rFonts w:cs="Simplified Arabic" w:hint="cs"/>
          <w:b/>
          <w:bCs/>
          <w:rtl/>
        </w:rPr>
        <w:t>النشاط 4-2-2</w:t>
      </w:r>
      <w:r>
        <w:rPr>
          <w:rFonts w:cs="Simplified Arabic" w:hint="cs"/>
          <w:b/>
          <w:bCs/>
          <w:rtl/>
        </w:rPr>
        <w:t xml:space="preserve"> </w:t>
      </w:r>
      <w:r w:rsidRPr="00C33547">
        <w:rPr>
          <w:rFonts w:cs="Simplified Arabic" w:hint="cs"/>
          <w:rtl/>
        </w:rPr>
        <w:t xml:space="preserve">إجراء البحوث، بما في ذلك البحوث التشاركية، عن الآثار الاجتماعية الاقتصادية فضلا عن الآثار البيئية </w:t>
      </w:r>
      <w:r>
        <w:rPr>
          <w:rFonts w:cs="Simplified Arabic" w:hint="cs"/>
          <w:rtl/>
        </w:rPr>
        <w:t>لتقلص</w:t>
      </w:r>
      <w:r w:rsidRPr="00C33547">
        <w:rPr>
          <w:rFonts w:cs="Simplified Arabic" w:hint="cs"/>
          <w:rtl/>
        </w:rPr>
        <w:t xml:space="preserve"> الملقحات في القطاعات الزراعية والأعمال ذات الصلة؛</w:t>
      </w:r>
    </w:p>
    <w:p w:rsidR="00993F5B" w:rsidRPr="00C33547" w:rsidRDefault="00993F5B" w:rsidP="006E74FF">
      <w:pPr>
        <w:pStyle w:val="ListParagraph"/>
        <w:bidi/>
        <w:spacing w:after="100" w:line="204" w:lineRule="auto"/>
        <w:ind w:left="0"/>
        <w:rPr>
          <w:rFonts w:cs="Simplified Arabic"/>
          <w:rtl/>
        </w:rPr>
      </w:pPr>
      <w:r w:rsidRPr="00C33547">
        <w:rPr>
          <w:rFonts w:cs="Simplified Arabic" w:hint="cs"/>
          <w:b/>
          <w:bCs/>
          <w:rtl/>
        </w:rPr>
        <w:t>النشاط 4-2-3</w:t>
      </w:r>
      <w:r>
        <w:rPr>
          <w:rFonts w:cs="Simplified Arabic" w:hint="cs"/>
          <w:b/>
          <w:bCs/>
          <w:rtl/>
        </w:rPr>
        <w:t xml:space="preserve"> </w:t>
      </w:r>
      <w:r w:rsidRPr="00C33547">
        <w:rPr>
          <w:rFonts w:cs="Simplified Arabic" w:hint="cs"/>
          <w:rtl/>
        </w:rPr>
        <w:t>تيسير تجانس البروتوكولات من أجل البحوث، وجمع البيانات، وإدارة وتحليل عينات الملقحات وخزنها وتنظيم محتواها، بما</w:t>
      </w:r>
      <w:r>
        <w:rPr>
          <w:rFonts w:cs="Simplified Arabic" w:hint="cs"/>
          <w:rtl/>
        </w:rPr>
        <w:t xml:space="preserve"> في ذلك أساليب البحوث التعاونية</w:t>
      </w:r>
      <w:r w:rsidRPr="00C33547">
        <w:rPr>
          <w:rFonts w:cs="Simplified Arabic" w:hint="cs"/>
          <w:rtl/>
        </w:rPr>
        <w:t>؛</w:t>
      </w:r>
    </w:p>
    <w:p w:rsidR="00993F5B" w:rsidRPr="00C33547" w:rsidRDefault="00993F5B" w:rsidP="006E74FF">
      <w:pPr>
        <w:pStyle w:val="ListParagraph"/>
        <w:bidi/>
        <w:spacing w:after="100" w:line="204" w:lineRule="auto"/>
        <w:ind w:left="0"/>
        <w:rPr>
          <w:rFonts w:cs="Simplified Arabic"/>
          <w:rtl/>
        </w:rPr>
      </w:pPr>
      <w:r w:rsidRPr="00C33547">
        <w:rPr>
          <w:rFonts w:cs="Simplified Arabic" w:hint="cs"/>
          <w:b/>
          <w:bCs/>
          <w:rtl/>
        </w:rPr>
        <w:t>النشاط 4-2-4</w:t>
      </w:r>
      <w:r>
        <w:rPr>
          <w:rFonts w:cs="Simplified Arabic" w:hint="cs"/>
          <w:b/>
          <w:bCs/>
          <w:rtl/>
        </w:rPr>
        <w:t xml:space="preserve"> </w:t>
      </w:r>
      <w:r w:rsidRPr="00C33547">
        <w:rPr>
          <w:rFonts w:cs="Simplified Arabic"/>
          <w:snapToGrid w:val="0"/>
          <w:rtl/>
        </w:rPr>
        <w:t>تشجيع إجراء المزيد من البحوث و</w:t>
      </w:r>
      <w:r>
        <w:rPr>
          <w:rFonts w:cs="Simplified Arabic" w:hint="cs"/>
          <w:snapToGrid w:val="0"/>
          <w:rtl/>
        </w:rPr>
        <w:t>تبادلها</w:t>
      </w:r>
      <w:r w:rsidRPr="00C33547">
        <w:rPr>
          <w:rFonts w:cs="Simplified Arabic"/>
          <w:snapToGrid w:val="0"/>
          <w:rtl/>
        </w:rPr>
        <w:t xml:space="preserve"> لسد الفجوات </w:t>
      </w:r>
      <w:r>
        <w:rPr>
          <w:rFonts w:cs="Simplified Arabic" w:hint="cs"/>
          <w:snapToGrid w:val="0"/>
          <w:rtl/>
        </w:rPr>
        <w:t>المعرفية</w:t>
      </w:r>
      <w:r w:rsidRPr="00C33547">
        <w:rPr>
          <w:rFonts w:cs="Simplified Arabic" w:hint="cs"/>
          <w:snapToGrid w:val="0"/>
          <w:rtl/>
        </w:rPr>
        <w:t xml:space="preserve"> بما في ذلك</w:t>
      </w:r>
      <w:r>
        <w:rPr>
          <w:rFonts w:cs="Simplified Arabic" w:hint="cs"/>
          <w:snapToGrid w:val="0"/>
          <w:rtl/>
        </w:rPr>
        <w:t xml:space="preserve"> تأثيرات الفقدان الجزئي للملقحات على إنتاج المحاصيل،</w:t>
      </w:r>
      <w:r w:rsidRPr="00C33547">
        <w:rPr>
          <w:rFonts w:cs="Simplified Arabic" w:hint="cs"/>
          <w:snapToGrid w:val="0"/>
          <w:rtl/>
        </w:rPr>
        <w:t xml:space="preserve"> </w:t>
      </w:r>
      <w:r>
        <w:rPr>
          <w:rFonts w:cs="Simplified Arabic" w:hint="cs"/>
          <w:snapToGrid w:val="0"/>
          <w:rtl/>
        </w:rPr>
        <w:t>و</w:t>
      </w:r>
      <w:r w:rsidRPr="00C33547">
        <w:rPr>
          <w:rFonts w:cs="Simplified Arabic" w:hint="cs"/>
          <w:snapToGrid w:val="0"/>
          <w:rtl/>
        </w:rPr>
        <w:t>الآثار المحتملة لمبيدات الآفات بالنظر إلى تأثيراتها التراكمية</w:t>
      </w:r>
      <w:r>
        <w:rPr>
          <w:rFonts w:cs="Simplified Arabic" w:hint="cs"/>
          <w:snapToGrid w:val="0"/>
          <w:rtl/>
        </w:rPr>
        <w:t xml:space="preserve"> المحتملة</w:t>
      </w:r>
      <w:r w:rsidRPr="00C33547">
        <w:rPr>
          <w:rFonts w:cs="Simplified Arabic" w:hint="cs"/>
          <w:snapToGrid w:val="0"/>
          <w:rtl/>
        </w:rPr>
        <w:t>، و</w:t>
      </w:r>
      <w:r>
        <w:rPr>
          <w:rFonts w:cs="Simplified Arabic" w:hint="cs"/>
          <w:snapToGrid w:val="0"/>
          <w:rtl/>
        </w:rPr>
        <w:t>الآثار</w:t>
      </w:r>
      <w:r w:rsidRPr="00C33547">
        <w:rPr>
          <w:rFonts w:cs="Simplified Arabic" w:hint="cs"/>
          <w:snapToGrid w:val="0"/>
          <w:rtl/>
        </w:rPr>
        <w:t xml:space="preserve"> ا</w:t>
      </w:r>
      <w:r>
        <w:rPr>
          <w:rFonts w:cs="Simplified Arabic" w:hint="cs"/>
          <w:snapToGrid w:val="0"/>
          <w:rtl/>
        </w:rPr>
        <w:t>لمحتملة ل</w:t>
      </w:r>
      <w:r w:rsidRPr="00C33547">
        <w:rPr>
          <w:rFonts w:cs="Simplified Arabic" w:hint="cs"/>
          <w:snapToGrid w:val="0"/>
          <w:rtl/>
        </w:rPr>
        <w:t xml:space="preserve">لكائنات الحية المحورة، في </w:t>
      </w:r>
      <w:r w:rsidRPr="00C33547">
        <w:rPr>
          <w:rFonts w:cs="Simplified Arabic"/>
          <w:snapToGrid w:val="0"/>
          <w:rtl/>
        </w:rPr>
        <w:t xml:space="preserve">ظل الظروف الميدانية، بما في ذلك الآثار التباينية على الملقحات </w:t>
      </w:r>
      <w:r>
        <w:rPr>
          <w:rFonts w:cs="Simplified Arabic"/>
          <w:snapToGrid w:val="0"/>
          <w:rtl/>
        </w:rPr>
        <w:t>المدجنة</w:t>
      </w:r>
      <w:r w:rsidRPr="00C33547">
        <w:rPr>
          <w:rFonts w:cs="Simplified Arabic"/>
          <w:snapToGrid w:val="0"/>
          <w:rtl/>
        </w:rPr>
        <w:t xml:space="preserve"> والبرية، وعلى الملقحات الاجتماعية مقابل الملقحات المتوحدة، والآثار على تلقيح النباتات ذات المحاصيل ومن غير محاصيل على المدى القصير والمدى الطويل، وفي ظل ظروف مناخية مختلفة</w:t>
      </w:r>
      <w:r>
        <w:rPr>
          <w:rFonts w:cs="Simplified Arabic" w:hint="cs"/>
          <w:snapToGrid w:val="0"/>
          <w:rtl/>
        </w:rPr>
        <w:t>، بالإضافة إلى أثر فقدان الملقحات على تكامل النظم الإيكولوجية وصيانتها</w:t>
      </w:r>
      <w:r w:rsidRPr="00C33547">
        <w:rPr>
          <w:rFonts w:cs="Simplified Arabic" w:hint="cs"/>
          <w:rtl/>
        </w:rPr>
        <w:t>؛</w:t>
      </w:r>
    </w:p>
    <w:p w:rsidR="00993F5B" w:rsidRPr="00C33547" w:rsidRDefault="00993F5B" w:rsidP="006E74FF">
      <w:pPr>
        <w:pStyle w:val="ListParagraph"/>
        <w:bidi/>
        <w:spacing w:after="100" w:line="204" w:lineRule="auto"/>
        <w:ind w:left="0"/>
        <w:rPr>
          <w:rFonts w:cs="Simplified Arabic"/>
          <w:rtl/>
        </w:rPr>
      </w:pPr>
      <w:r w:rsidRPr="00C33547">
        <w:rPr>
          <w:rFonts w:cs="Simplified Arabic" w:hint="cs"/>
          <w:b/>
          <w:bCs/>
          <w:rtl/>
        </w:rPr>
        <w:t>النشاط 4-2-5</w:t>
      </w:r>
      <w:r>
        <w:rPr>
          <w:rFonts w:cs="Simplified Arabic" w:hint="cs"/>
          <w:b/>
          <w:bCs/>
          <w:rtl/>
        </w:rPr>
        <w:t xml:space="preserve"> </w:t>
      </w:r>
      <w:r w:rsidRPr="00C33547">
        <w:rPr>
          <w:rFonts w:cs="Simplified Arabic"/>
          <w:snapToGrid w:val="0"/>
          <w:rtl/>
        </w:rPr>
        <w:t xml:space="preserve">تشجيع إجراء المزيد من البحوث لتحديد وسائل عملية </w:t>
      </w:r>
      <w:r w:rsidRPr="00C33547">
        <w:rPr>
          <w:rFonts w:cs="Simplified Arabic" w:hint="cs"/>
          <w:snapToGrid w:val="0"/>
          <w:rtl/>
        </w:rPr>
        <w:t>لد</w:t>
      </w:r>
      <w:r>
        <w:rPr>
          <w:rFonts w:cs="Simplified Arabic" w:hint="cs"/>
          <w:snapToGrid w:val="0"/>
          <w:rtl/>
        </w:rPr>
        <w:t>م</w:t>
      </w:r>
      <w:r w:rsidRPr="00C33547">
        <w:rPr>
          <w:rFonts w:cs="Simplified Arabic" w:hint="cs"/>
          <w:snapToGrid w:val="0"/>
          <w:rtl/>
        </w:rPr>
        <w:t>ج</w:t>
      </w:r>
      <w:r w:rsidRPr="00C33547">
        <w:rPr>
          <w:rFonts w:cs="Simplified Arabic"/>
          <w:snapToGrid w:val="0"/>
          <w:rtl/>
        </w:rPr>
        <w:t xml:space="preserve"> الممارسات المواتية للملقحات ضمن النُظم الزراعية كجزء من الجهود </w:t>
      </w:r>
      <w:r>
        <w:rPr>
          <w:rFonts w:cs="Simplified Arabic" w:hint="cs"/>
          <w:snapToGrid w:val="0"/>
          <w:rtl/>
        </w:rPr>
        <w:t xml:space="preserve">المبذولة </w:t>
      </w:r>
      <w:r w:rsidRPr="00C33547">
        <w:rPr>
          <w:rFonts w:cs="Simplified Arabic"/>
          <w:snapToGrid w:val="0"/>
          <w:rtl/>
        </w:rPr>
        <w:t xml:space="preserve">لزيادة </w:t>
      </w:r>
      <w:r>
        <w:rPr>
          <w:rFonts w:cs="Simplified Arabic" w:hint="cs"/>
          <w:snapToGrid w:val="0"/>
          <w:rtl/>
        </w:rPr>
        <w:t>الغلة</w:t>
      </w:r>
      <w:r w:rsidRPr="00C33547">
        <w:rPr>
          <w:rFonts w:cs="Simplified Arabic"/>
          <w:snapToGrid w:val="0"/>
          <w:rtl/>
        </w:rPr>
        <w:t xml:space="preserve"> </w:t>
      </w:r>
      <w:r w:rsidRPr="00C33547">
        <w:rPr>
          <w:rFonts w:cs="Simplified Arabic" w:hint="cs"/>
          <w:snapToGrid w:val="0"/>
          <w:rtl/>
        </w:rPr>
        <w:t>وجودته</w:t>
      </w:r>
      <w:r>
        <w:rPr>
          <w:rFonts w:cs="Simplified Arabic" w:hint="cs"/>
          <w:snapToGrid w:val="0"/>
          <w:rtl/>
        </w:rPr>
        <w:t>ا</w:t>
      </w:r>
      <w:r w:rsidRPr="00C33547">
        <w:rPr>
          <w:rFonts w:cs="Simplified Arabic" w:hint="cs"/>
          <w:snapToGrid w:val="0"/>
          <w:rtl/>
        </w:rPr>
        <w:t xml:space="preserve"> </w:t>
      </w:r>
      <w:r w:rsidRPr="00C33547">
        <w:rPr>
          <w:rFonts w:cs="Simplified Arabic"/>
          <w:snapToGrid w:val="0"/>
          <w:rtl/>
        </w:rPr>
        <w:t xml:space="preserve">وتعميم التنوع البيولوجي في </w:t>
      </w:r>
      <w:r w:rsidRPr="00C33547">
        <w:rPr>
          <w:rFonts w:cs="Simplified Arabic" w:hint="cs"/>
          <w:snapToGrid w:val="0"/>
          <w:rtl/>
        </w:rPr>
        <w:t>ال</w:t>
      </w:r>
      <w:r w:rsidRPr="00C33547">
        <w:rPr>
          <w:rFonts w:cs="Simplified Arabic"/>
          <w:snapToGrid w:val="0"/>
          <w:rtl/>
        </w:rPr>
        <w:t>نظم الزراعي</w:t>
      </w:r>
      <w:r w:rsidRPr="00C33547">
        <w:rPr>
          <w:rFonts w:cs="Simplified Arabic" w:hint="cs"/>
          <w:snapToGrid w:val="0"/>
          <w:rtl/>
        </w:rPr>
        <w:t>ة</w:t>
      </w:r>
      <w:r w:rsidRPr="00C33547">
        <w:rPr>
          <w:rFonts w:cs="Simplified Arabic"/>
          <w:snapToGrid w:val="0"/>
          <w:rtl/>
        </w:rPr>
        <w:t>؛</w:t>
      </w:r>
    </w:p>
    <w:p w:rsidR="00993F5B" w:rsidRPr="00C33547" w:rsidRDefault="00993F5B" w:rsidP="006E74FF">
      <w:pPr>
        <w:pStyle w:val="ListParagraph"/>
        <w:bidi/>
        <w:spacing w:after="100" w:line="204" w:lineRule="auto"/>
        <w:ind w:left="0"/>
        <w:rPr>
          <w:rFonts w:cs="Simplified Arabic"/>
          <w:rtl/>
        </w:rPr>
      </w:pPr>
      <w:r w:rsidRPr="00C33547">
        <w:rPr>
          <w:rFonts w:cs="Simplified Arabic" w:hint="cs"/>
          <w:b/>
          <w:bCs/>
          <w:rtl/>
        </w:rPr>
        <w:lastRenderedPageBreak/>
        <w:t>النشاط 4-2-6</w:t>
      </w:r>
      <w:r>
        <w:rPr>
          <w:rFonts w:cs="Simplified Arabic" w:hint="cs"/>
          <w:b/>
          <w:bCs/>
          <w:rtl/>
        </w:rPr>
        <w:t xml:space="preserve"> </w:t>
      </w:r>
      <w:r w:rsidRPr="00C33547">
        <w:rPr>
          <w:rFonts w:cs="Simplified Arabic"/>
          <w:snapToGrid w:val="0"/>
          <w:rtl/>
        </w:rPr>
        <w:t xml:space="preserve">تشجيع إجراء المزيد من البحوث لتحديد المخاطر التي </w:t>
      </w:r>
      <w:r>
        <w:rPr>
          <w:rFonts w:cs="Simplified Arabic" w:hint="cs"/>
          <w:snapToGrid w:val="0"/>
          <w:rtl/>
        </w:rPr>
        <w:t>تواجه</w:t>
      </w:r>
      <w:r w:rsidRPr="00C33547">
        <w:rPr>
          <w:rFonts w:cs="Simplified Arabic"/>
          <w:snapToGrid w:val="0"/>
          <w:rtl/>
        </w:rPr>
        <w:t xml:space="preserve"> التلقيح في إطار تغير المناخ وتدابير التكيف </w:t>
      </w:r>
      <w:r w:rsidRPr="00C33547">
        <w:rPr>
          <w:rFonts w:cs="Simplified Arabic" w:hint="cs"/>
          <w:snapToGrid w:val="0"/>
          <w:rtl/>
        </w:rPr>
        <w:t xml:space="preserve">وأدوات التخفيف </w:t>
      </w:r>
      <w:r w:rsidRPr="00C33547">
        <w:rPr>
          <w:rFonts w:cs="Simplified Arabic"/>
          <w:snapToGrid w:val="0"/>
          <w:rtl/>
        </w:rPr>
        <w:t>الممكنة</w:t>
      </w:r>
      <w:r w:rsidRPr="00C33547">
        <w:rPr>
          <w:rFonts w:cs="Simplified Arabic" w:hint="cs"/>
          <w:snapToGrid w:val="0"/>
          <w:rtl/>
        </w:rPr>
        <w:t>،</w:t>
      </w:r>
      <w:r w:rsidRPr="00C33547">
        <w:rPr>
          <w:rFonts w:cs="Simplified Arabic"/>
          <w:snapToGrid w:val="0"/>
          <w:rtl/>
        </w:rPr>
        <w:t xml:space="preserve"> بما في ذلك ال</w:t>
      </w:r>
      <w:r w:rsidRPr="00C33547">
        <w:rPr>
          <w:rFonts w:cs="Simplified Arabic" w:hint="cs"/>
          <w:snapToGrid w:val="0"/>
          <w:rtl/>
        </w:rPr>
        <w:t>خسارة</w:t>
      </w:r>
      <w:r w:rsidRPr="00C33547">
        <w:rPr>
          <w:rFonts w:cs="Simplified Arabic"/>
          <w:snapToGrid w:val="0"/>
          <w:rtl/>
        </w:rPr>
        <w:t xml:space="preserve"> المحتمل</w:t>
      </w:r>
      <w:r w:rsidRPr="00C33547">
        <w:rPr>
          <w:rFonts w:cs="Simplified Arabic" w:hint="cs"/>
          <w:snapToGrid w:val="0"/>
          <w:rtl/>
        </w:rPr>
        <w:t>ة</w:t>
      </w:r>
      <w:r w:rsidRPr="00C33547">
        <w:rPr>
          <w:rFonts w:cs="Simplified Arabic"/>
          <w:snapToGrid w:val="0"/>
          <w:rtl/>
        </w:rPr>
        <w:t xml:space="preserve"> لل</w:t>
      </w:r>
      <w:r w:rsidRPr="00C33547">
        <w:rPr>
          <w:rFonts w:cs="Simplified Arabic" w:hint="cs"/>
          <w:snapToGrid w:val="0"/>
          <w:rtl/>
        </w:rPr>
        <w:t>أ</w:t>
      </w:r>
      <w:r w:rsidRPr="00C33547">
        <w:rPr>
          <w:rFonts w:cs="Simplified Arabic"/>
          <w:snapToGrid w:val="0"/>
          <w:rtl/>
        </w:rPr>
        <w:t xml:space="preserve">نواع الرئيسية </w:t>
      </w:r>
      <w:r w:rsidRPr="00C33547">
        <w:rPr>
          <w:rFonts w:cs="Simplified Arabic" w:hint="cs"/>
          <w:snapToGrid w:val="0"/>
          <w:rtl/>
        </w:rPr>
        <w:t xml:space="preserve">وموائلها، فضلا عن دور التلقيح </w:t>
      </w:r>
      <w:r>
        <w:rPr>
          <w:rFonts w:cs="Simplified Arabic" w:hint="cs"/>
          <w:snapToGrid w:val="0"/>
          <w:rtl/>
        </w:rPr>
        <w:t>في</w:t>
      </w:r>
      <w:r w:rsidRPr="00C33547">
        <w:rPr>
          <w:rFonts w:cs="Simplified Arabic" w:hint="cs"/>
          <w:snapToGrid w:val="0"/>
          <w:rtl/>
        </w:rPr>
        <w:t xml:space="preserve"> قدرة </w:t>
      </w:r>
      <w:r w:rsidRPr="00C33547">
        <w:rPr>
          <w:rFonts w:cs="Simplified Arabic"/>
          <w:snapToGrid w:val="0"/>
          <w:rtl/>
        </w:rPr>
        <w:t xml:space="preserve">النظم </w:t>
      </w:r>
      <w:r w:rsidRPr="00C33547">
        <w:rPr>
          <w:rFonts w:cs="Simplified Arabic" w:hint="cs"/>
          <w:snapToGrid w:val="0"/>
          <w:rtl/>
        </w:rPr>
        <w:t xml:space="preserve">الإيكولوجية </w:t>
      </w:r>
      <w:r>
        <w:rPr>
          <w:rFonts w:cs="Simplified Arabic" w:hint="cs"/>
          <w:snapToGrid w:val="0"/>
          <w:rtl/>
        </w:rPr>
        <w:t xml:space="preserve">الأوسع نطاقا </w:t>
      </w:r>
      <w:r w:rsidRPr="00C33547">
        <w:rPr>
          <w:rFonts w:cs="Simplified Arabic" w:hint="cs"/>
          <w:snapToGrid w:val="0"/>
          <w:rtl/>
        </w:rPr>
        <w:t xml:space="preserve">على </w:t>
      </w:r>
      <w:r>
        <w:rPr>
          <w:rFonts w:cs="Simplified Arabic" w:hint="cs"/>
          <w:snapToGrid w:val="0"/>
          <w:rtl/>
        </w:rPr>
        <w:t>الصمود</w:t>
      </w:r>
      <w:r w:rsidRPr="00C33547">
        <w:rPr>
          <w:rFonts w:cs="Simplified Arabic" w:hint="cs"/>
          <w:snapToGrid w:val="0"/>
          <w:rtl/>
        </w:rPr>
        <w:t xml:space="preserve"> </w:t>
      </w:r>
      <w:r>
        <w:rPr>
          <w:rFonts w:cs="Simplified Arabic" w:hint="cs"/>
          <w:snapToGrid w:val="0"/>
          <w:rtl/>
        </w:rPr>
        <w:t>و</w:t>
      </w:r>
      <w:r w:rsidRPr="00C33547">
        <w:rPr>
          <w:rFonts w:cs="Simplified Arabic" w:hint="cs"/>
          <w:snapToGrid w:val="0"/>
          <w:rtl/>
        </w:rPr>
        <w:t>استعادة</w:t>
      </w:r>
      <w:r>
        <w:rPr>
          <w:rFonts w:cs="Simplified Arabic" w:hint="cs"/>
          <w:snapToGrid w:val="0"/>
          <w:rtl/>
        </w:rPr>
        <w:t xml:space="preserve"> حالتها</w:t>
      </w:r>
      <w:r w:rsidRPr="00C33547">
        <w:rPr>
          <w:rFonts w:cs="Simplified Arabic"/>
          <w:snapToGrid w:val="0"/>
          <w:rtl/>
        </w:rPr>
        <w:t>؛</w:t>
      </w:r>
    </w:p>
    <w:p w:rsidR="00993F5B" w:rsidRDefault="00993F5B" w:rsidP="006E74FF">
      <w:pPr>
        <w:pStyle w:val="ListParagraph"/>
        <w:bidi/>
        <w:spacing w:after="100" w:line="204" w:lineRule="auto"/>
        <w:ind w:left="0"/>
        <w:rPr>
          <w:rFonts w:cs="Simplified Arabic"/>
          <w:rtl/>
        </w:rPr>
      </w:pPr>
      <w:r w:rsidRPr="00C33547">
        <w:rPr>
          <w:rFonts w:cs="Simplified Arabic" w:hint="cs"/>
          <w:b/>
          <w:bCs/>
          <w:rtl/>
        </w:rPr>
        <w:t>النشاط 4-2-7</w:t>
      </w:r>
      <w:r>
        <w:rPr>
          <w:rFonts w:cs="Simplified Arabic" w:hint="cs"/>
          <w:rtl/>
        </w:rPr>
        <w:t xml:space="preserve"> </w:t>
      </w:r>
      <w:r w:rsidRPr="00C33547">
        <w:rPr>
          <w:rFonts w:cs="Simplified Arabic"/>
          <w:snapToGrid w:val="0"/>
          <w:rtl/>
        </w:rPr>
        <w:t xml:space="preserve">تشجيع </w:t>
      </w:r>
      <w:r w:rsidRPr="00C33547">
        <w:rPr>
          <w:rFonts w:cs="Simplified Arabic" w:hint="cs"/>
          <w:snapToGrid w:val="0"/>
          <w:rtl/>
        </w:rPr>
        <w:t>إجراء المزيد من</w:t>
      </w:r>
      <w:r w:rsidRPr="00C33547">
        <w:rPr>
          <w:rFonts w:cs="Simplified Arabic"/>
          <w:snapToGrid w:val="0"/>
          <w:rtl/>
        </w:rPr>
        <w:t xml:space="preserve"> البحوث والتحليل بشأن إدارة الآفات</w:t>
      </w:r>
      <w:r w:rsidRPr="00C33547">
        <w:rPr>
          <w:rFonts w:cs="Simplified Arabic" w:hint="cs"/>
          <w:snapToGrid w:val="0"/>
          <w:rtl/>
        </w:rPr>
        <w:t>،</w:t>
      </w:r>
      <w:r w:rsidRPr="00C33547">
        <w:rPr>
          <w:rFonts w:cs="Simplified Arabic"/>
          <w:snapToGrid w:val="0"/>
          <w:rtl/>
        </w:rPr>
        <w:t xml:space="preserve"> </w:t>
      </w:r>
      <w:r>
        <w:rPr>
          <w:rFonts w:cs="Simplified Arabic" w:hint="cs"/>
          <w:snapToGrid w:val="0"/>
          <w:rtl/>
        </w:rPr>
        <w:t xml:space="preserve">إذ أنها تتفاعل مع </w:t>
      </w:r>
      <w:r>
        <w:rPr>
          <w:rFonts w:cs="Simplified Arabic" w:hint="cs"/>
          <w:rtl/>
        </w:rPr>
        <w:t>وظائف و</w:t>
      </w:r>
      <w:r w:rsidRPr="00581F0F">
        <w:rPr>
          <w:rFonts w:cs="Simplified Arabic" w:hint="cs"/>
          <w:rtl/>
        </w:rPr>
        <w:t xml:space="preserve">خدمات </w:t>
      </w:r>
      <w:r>
        <w:rPr>
          <w:rFonts w:cs="Simplified Arabic" w:hint="cs"/>
          <w:snapToGrid w:val="0"/>
          <w:rtl/>
        </w:rPr>
        <w:t xml:space="preserve">التلقيح، </w:t>
      </w:r>
      <w:r w:rsidRPr="00C33547">
        <w:rPr>
          <w:rFonts w:cs="Simplified Arabic"/>
          <w:snapToGrid w:val="0"/>
          <w:rtl/>
        </w:rPr>
        <w:t xml:space="preserve">مع مراعاة </w:t>
      </w:r>
      <w:r w:rsidRPr="00C33547">
        <w:rPr>
          <w:rFonts w:cs="Simplified Arabic" w:hint="cs"/>
          <w:snapToGrid w:val="0"/>
          <w:rtl/>
        </w:rPr>
        <w:t>أثر</w:t>
      </w:r>
      <w:r w:rsidRPr="00C33547">
        <w:rPr>
          <w:rFonts w:cs="Simplified Arabic"/>
          <w:snapToGrid w:val="0"/>
          <w:rtl/>
        </w:rPr>
        <w:t xml:space="preserve"> المحركات </w:t>
      </w:r>
      <w:r>
        <w:rPr>
          <w:rFonts w:cs="Simplified Arabic" w:hint="cs"/>
          <w:snapToGrid w:val="0"/>
          <w:rtl/>
        </w:rPr>
        <w:t>لتقلص</w:t>
      </w:r>
      <w:r w:rsidRPr="00C33547">
        <w:rPr>
          <w:rFonts w:cs="Simplified Arabic"/>
          <w:snapToGrid w:val="0"/>
          <w:rtl/>
        </w:rPr>
        <w:t xml:space="preserve"> ال</w:t>
      </w:r>
      <w:r>
        <w:rPr>
          <w:rFonts w:cs="Simplified Arabic"/>
          <w:snapToGrid w:val="0"/>
          <w:rtl/>
        </w:rPr>
        <w:t>ملقحات</w:t>
      </w:r>
      <w:r w:rsidRPr="00C33547">
        <w:rPr>
          <w:rFonts w:cs="Simplified Arabic" w:hint="cs"/>
          <w:snapToGrid w:val="0"/>
          <w:rtl/>
        </w:rPr>
        <w:t>،</w:t>
      </w:r>
      <w:r w:rsidRPr="00C33547">
        <w:rPr>
          <w:rFonts w:cs="Simplified Arabic"/>
          <w:snapToGrid w:val="0"/>
          <w:rtl/>
        </w:rPr>
        <w:t xml:space="preserve"> لدعم عملية وضع بدائل أكثر جدوى واستدامة؛</w:t>
      </w:r>
    </w:p>
    <w:p w:rsidR="00993F5B" w:rsidRDefault="00993F5B" w:rsidP="006E74FF">
      <w:pPr>
        <w:pStyle w:val="ListParagraph"/>
        <w:bidi/>
        <w:spacing w:after="100" w:line="204" w:lineRule="auto"/>
        <w:ind w:left="0"/>
        <w:rPr>
          <w:rFonts w:cs="Simplified Arabic"/>
          <w:rtl/>
        </w:rPr>
      </w:pPr>
      <w:r w:rsidRPr="008915D1">
        <w:rPr>
          <w:rFonts w:cs="Simplified Arabic" w:hint="cs"/>
          <w:b/>
          <w:bCs/>
          <w:rtl/>
        </w:rPr>
        <w:t>النشاط</w:t>
      </w:r>
      <w:r w:rsidRPr="00C33547">
        <w:rPr>
          <w:rFonts w:cs="Simplified Arabic" w:hint="cs"/>
          <w:b/>
          <w:bCs/>
          <w:rtl/>
        </w:rPr>
        <w:t xml:space="preserve"> 4-2-</w:t>
      </w:r>
      <w:r>
        <w:rPr>
          <w:rFonts w:cs="Simplified Arabic" w:hint="cs"/>
          <w:b/>
          <w:bCs/>
          <w:rtl/>
        </w:rPr>
        <w:t xml:space="preserve">8 </w:t>
      </w:r>
      <w:r w:rsidRPr="00C33547">
        <w:rPr>
          <w:rFonts w:cs="Simplified Arabic"/>
          <w:snapToGrid w:val="0"/>
          <w:rtl/>
        </w:rPr>
        <w:t xml:space="preserve">تشجيع </w:t>
      </w:r>
      <w:r w:rsidRPr="00C33547">
        <w:rPr>
          <w:rFonts w:cs="Simplified Arabic" w:hint="cs"/>
          <w:snapToGrid w:val="0"/>
          <w:rtl/>
        </w:rPr>
        <w:t>إجراء المزيد من</w:t>
      </w:r>
      <w:r w:rsidRPr="00C33547">
        <w:rPr>
          <w:rFonts w:cs="Simplified Arabic"/>
          <w:snapToGrid w:val="0"/>
          <w:rtl/>
        </w:rPr>
        <w:t xml:space="preserve"> البحوث والتحليل </w:t>
      </w:r>
      <w:r>
        <w:rPr>
          <w:rFonts w:cs="Simplified Arabic" w:hint="cs"/>
          <w:snapToGrid w:val="0"/>
          <w:rtl/>
        </w:rPr>
        <w:t>لتحديد سبل دمج تقديم وظائف وخدمات النظم الإيكولوجية وصون الملقحات، بالإضافة إلى الإنتاج الغذائي</w:t>
      </w:r>
      <w:r w:rsidRPr="00C33547">
        <w:rPr>
          <w:rFonts w:cs="Simplified Arabic"/>
          <w:snapToGrid w:val="0"/>
          <w:rtl/>
        </w:rPr>
        <w:t>؛</w:t>
      </w:r>
    </w:p>
    <w:p w:rsidR="00993F5B" w:rsidRDefault="00993F5B" w:rsidP="006E74FF">
      <w:pPr>
        <w:pStyle w:val="ListParagraph"/>
        <w:bidi/>
        <w:spacing w:after="100" w:line="204" w:lineRule="auto"/>
        <w:ind w:left="0"/>
        <w:rPr>
          <w:rFonts w:cs="Simplified Arabic"/>
          <w:rtl/>
        </w:rPr>
      </w:pPr>
      <w:r w:rsidRPr="00C33547">
        <w:rPr>
          <w:rFonts w:cs="Simplified Arabic" w:hint="cs"/>
          <w:b/>
          <w:bCs/>
          <w:rtl/>
        </w:rPr>
        <w:t>النشاط 4-2-</w:t>
      </w:r>
      <w:r>
        <w:rPr>
          <w:rFonts w:cs="Simplified Arabic" w:hint="cs"/>
          <w:b/>
          <w:bCs/>
          <w:rtl/>
        </w:rPr>
        <w:t>9</w:t>
      </w:r>
      <w:r>
        <w:rPr>
          <w:rFonts w:cs="Simplified Arabic" w:hint="cs"/>
          <w:rtl/>
        </w:rPr>
        <w:t xml:space="preserve"> ترجمة البحوث في مجال الملقحات ونتائجها إلى توصيات وأفضل الممارسات المناسبة لطائفة عريضة من مجموعات أصحاب المصلحة؛</w:t>
      </w:r>
    </w:p>
    <w:p w:rsidR="00993F5B" w:rsidRPr="00C33547" w:rsidRDefault="00993F5B" w:rsidP="006E74FF">
      <w:pPr>
        <w:pStyle w:val="ListParagraph"/>
        <w:bidi/>
        <w:spacing w:after="100" w:line="204" w:lineRule="auto"/>
        <w:ind w:left="0"/>
        <w:rPr>
          <w:rFonts w:cs="Simplified Arabic"/>
          <w:rtl/>
        </w:rPr>
      </w:pPr>
      <w:r w:rsidRPr="00C33547">
        <w:rPr>
          <w:rFonts w:cs="Simplified Arabic" w:hint="cs"/>
          <w:b/>
          <w:bCs/>
          <w:rtl/>
        </w:rPr>
        <w:t>النشاط 4-2-</w:t>
      </w:r>
      <w:r>
        <w:rPr>
          <w:rFonts w:cs="Simplified Arabic" w:hint="cs"/>
          <w:b/>
          <w:bCs/>
          <w:rtl/>
        </w:rPr>
        <w:t>10</w:t>
      </w:r>
      <w:r>
        <w:rPr>
          <w:rFonts w:cs="Simplified Arabic" w:hint="cs"/>
          <w:rtl/>
        </w:rPr>
        <w:t xml:space="preserve"> تعزيز أوجه التآزر بين الأدلة العلمية، وممارسات الحفظ وممارسات مجتمع البحوث للمزارعين، والمعارف التقليدية لدعم الإجراءات بشكل أفضل.</w:t>
      </w:r>
    </w:p>
    <w:p w:rsidR="00993F5B" w:rsidRPr="00AF24FB" w:rsidRDefault="00993F5B" w:rsidP="006E74FF">
      <w:pPr>
        <w:pStyle w:val="ListParagraph"/>
        <w:bidi/>
        <w:spacing w:after="100" w:line="204" w:lineRule="auto"/>
        <w:ind w:left="0"/>
        <w:rPr>
          <w:rFonts w:cs="Simplified Arabic"/>
          <w:b/>
          <w:bCs/>
          <w:rtl/>
        </w:rPr>
      </w:pPr>
      <w:r w:rsidRPr="00AF24FB">
        <w:rPr>
          <w:rFonts w:cs="Simplified Arabic" w:hint="cs"/>
          <w:b/>
          <w:bCs/>
          <w:rtl/>
        </w:rPr>
        <w:t xml:space="preserve">النشاط </w:t>
      </w:r>
      <w:r>
        <w:rPr>
          <w:rFonts w:cs="Simplified Arabic" w:hint="cs"/>
          <w:b/>
          <w:bCs/>
          <w:rtl/>
        </w:rPr>
        <w:t>4</w:t>
      </w:r>
      <w:r w:rsidRPr="00AF24FB">
        <w:rPr>
          <w:rFonts w:cs="Simplified Arabic" w:hint="cs"/>
          <w:b/>
          <w:bCs/>
          <w:rtl/>
        </w:rPr>
        <w:t>-</w:t>
      </w:r>
      <w:r>
        <w:rPr>
          <w:rFonts w:cs="Simplified Arabic" w:hint="cs"/>
          <w:b/>
          <w:bCs/>
          <w:rtl/>
        </w:rPr>
        <w:t>3 التقييم</w:t>
      </w:r>
    </w:p>
    <w:p w:rsidR="00993F5B" w:rsidRPr="002F405E" w:rsidRDefault="00993F5B" w:rsidP="006E74FF">
      <w:pPr>
        <w:pStyle w:val="ListParagraph"/>
        <w:bidi/>
        <w:spacing w:after="100" w:line="204" w:lineRule="auto"/>
        <w:ind w:left="0"/>
        <w:rPr>
          <w:rFonts w:cs="Simplified Arabic"/>
          <w:rtl/>
        </w:rPr>
      </w:pPr>
      <w:r w:rsidRPr="00AF24FB">
        <w:rPr>
          <w:rFonts w:cs="Simplified Arabic" w:hint="cs"/>
          <w:b/>
          <w:bCs/>
          <w:rtl/>
        </w:rPr>
        <w:t xml:space="preserve">النشاط </w:t>
      </w:r>
      <w:r>
        <w:rPr>
          <w:rFonts w:cs="Simplified Arabic" w:hint="cs"/>
          <w:b/>
          <w:bCs/>
          <w:rtl/>
        </w:rPr>
        <w:t>4</w:t>
      </w:r>
      <w:r w:rsidRPr="00AF24FB">
        <w:rPr>
          <w:rFonts w:cs="Simplified Arabic" w:hint="cs"/>
          <w:b/>
          <w:bCs/>
          <w:rtl/>
        </w:rPr>
        <w:t>-</w:t>
      </w:r>
      <w:r>
        <w:rPr>
          <w:rFonts w:cs="Simplified Arabic" w:hint="cs"/>
          <w:b/>
          <w:bCs/>
          <w:rtl/>
        </w:rPr>
        <w:t>3</w:t>
      </w:r>
      <w:r w:rsidRPr="00AF24FB">
        <w:rPr>
          <w:rFonts w:cs="Simplified Arabic" w:hint="cs"/>
          <w:b/>
          <w:bCs/>
          <w:rtl/>
        </w:rPr>
        <w:t>-1</w:t>
      </w:r>
      <w:r>
        <w:rPr>
          <w:rFonts w:cs="Simplified Arabic" w:hint="cs"/>
          <w:b/>
          <w:bCs/>
          <w:rtl/>
        </w:rPr>
        <w:t xml:space="preserve"> </w:t>
      </w:r>
      <w:r w:rsidRPr="00E14960">
        <w:rPr>
          <w:rFonts w:cs="Simplified Arabic" w:hint="cs"/>
          <w:rtl/>
        </w:rPr>
        <w:t xml:space="preserve">توليد </w:t>
      </w:r>
      <w:r>
        <w:rPr>
          <w:rFonts w:cs="Simplified Arabic" w:hint="cs"/>
          <w:rtl/>
        </w:rPr>
        <w:t>مجموعات</w:t>
      </w:r>
      <w:r w:rsidRPr="00E14960">
        <w:rPr>
          <w:rFonts w:cs="Simplified Arabic" w:hint="cs"/>
          <w:rtl/>
        </w:rPr>
        <w:t xml:space="preserve"> بيانات من خلال عملية دائم</w:t>
      </w:r>
      <w:r>
        <w:rPr>
          <w:rFonts w:cs="Simplified Arabic" w:hint="cs"/>
          <w:rtl/>
        </w:rPr>
        <w:t>ة لرصد</w:t>
      </w:r>
      <w:r w:rsidRPr="00E14960">
        <w:rPr>
          <w:rFonts w:cs="Simplified Arabic" w:hint="cs"/>
          <w:rtl/>
        </w:rPr>
        <w:t xml:space="preserve"> التلقيح </w:t>
      </w:r>
      <w:r>
        <w:rPr>
          <w:rFonts w:cs="Simplified Arabic" w:hint="cs"/>
          <w:rtl/>
        </w:rPr>
        <w:t>تتيح</w:t>
      </w:r>
      <w:r w:rsidRPr="00E14960">
        <w:rPr>
          <w:rFonts w:cs="Simplified Arabic" w:hint="cs"/>
          <w:rtl/>
        </w:rPr>
        <w:t xml:space="preserve"> إنشاء</w:t>
      </w:r>
      <w:r>
        <w:rPr>
          <w:rFonts w:cs="Simplified Arabic" w:hint="cs"/>
          <w:rtl/>
        </w:rPr>
        <w:t xml:space="preserve"> خرائط مرئية تفصيلية إقليمية/وطنية/دون وطنية/محلية لبيان حالة واتجاهات الملقحات والتلقيح ومدى ضعف محاصيل محددة من أجل دعم صنع القرار؛</w:t>
      </w:r>
    </w:p>
    <w:p w:rsidR="00993F5B" w:rsidRPr="00FD6AEA" w:rsidRDefault="00993F5B" w:rsidP="006E74FF">
      <w:pPr>
        <w:pStyle w:val="ListParagraph"/>
        <w:bidi/>
        <w:spacing w:after="100" w:line="204" w:lineRule="auto"/>
        <w:ind w:left="0"/>
        <w:rPr>
          <w:rFonts w:cs="Simplified Arabic"/>
          <w:rtl/>
        </w:rPr>
      </w:pPr>
      <w:r w:rsidRPr="00AF24FB">
        <w:rPr>
          <w:rFonts w:cs="Simplified Arabic" w:hint="cs"/>
          <w:b/>
          <w:bCs/>
          <w:rtl/>
        </w:rPr>
        <w:t xml:space="preserve">النشاط </w:t>
      </w:r>
      <w:r>
        <w:rPr>
          <w:rFonts w:cs="Simplified Arabic" w:hint="cs"/>
          <w:b/>
          <w:bCs/>
          <w:rtl/>
        </w:rPr>
        <w:t>4</w:t>
      </w:r>
      <w:r w:rsidRPr="00AF24FB">
        <w:rPr>
          <w:rFonts w:cs="Simplified Arabic" w:hint="cs"/>
          <w:b/>
          <w:bCs/>
          <w:rtl/>
        </w:rPr>
        <w:t>-</w:t>
      </w:r>
      <w:r>
        <w:rPr>
          <w:rFonts w:cs="Simplified Arabic" w:hint="cs"/>
          <w:b/>
          <w:bCs/>
          <w:rtl/>
        </w:rPr>
        <w:t>3</w:t>
      </w:r>
      <w:r w:rsidRPr="00AF24FB">
        <w:rPr>
          <w:rFonts w:cs="Simplified Arabic" w:hint="cs"/>
          <w:b/>
          <w:bCs/>
          <w:rtl/>
        </w:rPr>
        <w:t>-2</w:t>
      </w:r>
      <w:r>
        <w:rPr>
          <w:rFonts w:cs="Simplified Arabic" w:hint="cs"/>
          <w:b/>
          <w:bCs/>
          <w:rtl/>
        </w:rPr>
        <w:t xml:space="preserve"> </w:t>
      </w:r>
      <w:r w:rsidRPr="00FD6AEA">
        <w:rPr>
          <w:rFonts w:ascii="Simplified Arabic" w:hAnsi="Simplified Arabic" w:cs="Simplified Arabic" w:hint="cs"/>
          <w:snapToGrid w:val="0"/>
          <w:rtl/>
        </w:rPr>
        <w:t>تقييم</w:t>
      </w:r>
      <w:r w:rsidRPr="00FD6AEA">
        <w:rPr>
          <w:rFonts w:ascii="Simplified Arabic" w:hAnsi="Simplified Arabic" w:cs="Simplified Arabic"/>
          <w:snapToGrid w:val="0"/>
          <w:rtl/>
        </w:rPr>
        <w:t xml:space="preserve"> </w:t>
      </w:r>
      <w:r w:rsidRPr="00FD6AEA">
        <w:rPr>
          <w:rFonts w:ascii="Simplified Arabic" w:hAnsi="Simplified Arabic" w:cs="Simplified Arabic" w:hint="cs"/>
          <w:snapToGrid w:val="0"/>
          <w:rtl/>
        </w:rPr>
        <w:t xml:space="preserve">منافع </w:t>
      </w:r>
      <w:r w:rsidRPr="00FD6AEA">
        <w:rPr>
          <w:rFonts w:ascii="Simplified Arabic" w:hAnsi="Simplified Arabic" w:cs="Simplified Arabic"/>
          <w:snapToGrid w:val="0"/>
          <w:rtl/>
        </w:rPr>
        <w:t xml:space="preserve">الملقحات والتلقيح، مع مراعاة القيمة الاقتصادية </w:t>
      </w:r>
      <w:r>
        <w:rPr>
          <w:rFonts w:ascii="Simplified Arabic" w:hAnsi="Simplified Arabic" w:cs="Simplified Arabic" w:hint="cs"/>
          <w:snapToGrid w:val="0"/>
          <w:rtl/>
        </w:rPr>
        <w:t xml:space="preserve">وغيرها من القيم </w:t>
      </w:r>
      <w:r w:rsidRPr="00FD6AEA">
        <w:rPr>
          <w:rFonts w:ascii="Simplified Arabic" w:hAnsi="Simplified Arabic" w:cs="Simplified Arabic" w:hint="cs"/>
          <w:snapToGrid w:val="0"/>
          <w:rtl/>
        </w:rPr>
        <w:t>بالنسبة ل</w:t>
      </w:r>
      <w:r w:rsidRPr="00FD6AEA">
        <w:rPr>
          <w:rFonts w:ascii="Simplified Arabic" w:hAnsi="Simplified Arabic" w:cs="Simplified Arabic"/>
          <w:snapToGrid w:val="0"/>
          <w:rtl/>
        </w:rPr>
        <w:t xml:space="preserve">لزراعة </w:t>
      </w:r>
      <w:r>
        <w:rPr>
          <w:rFonts w:ascii="Simplified Arabic" w:hAnsi="Simplified Arabic" w:cs="Simplified Arabic" w:hint="cs"/>
          <w:snapToGrid w:val="0"/>
          <w:rtl/>
        </w:rPr>
        <w:t>والقطاع الخاص</w:t>
      </w:r>
      <w:r w:rsidRPr="00FD6AEA">
        <w:rPr>
          <w:rFonts w:ascii="Simplified Arabic" w:hAnsi="Simplified Arabic" w:cs="Simplified Arabic"/>
          <w:snapToGrid w:val="0"/>
          <w:rtl/>
        </w:rPr>
        <w:t xml:space="preserve">، </w:t>
      </w:r>
      <w:r>
        <w:rPr>
          <w:rFonts w:ascii="Simplified Arabic" w:hAnsi="Simplified Arabic" w:cs="Simplified Arabic" w:hint="cs"/>
          <w:snapToGrid w:val="0"/>
          <w:rtl/>
        </w:rPr>
        <w:t>بما في ذلك شركات الأغذية، ومصنّعي مستحضرات التجميل وسلاسل التوريد</w:t>
      </w:r>
      <w:r w:rsidRPr="00FD6AEA">
        <w:rPr>
          <w:rFonts w:ascii="Simplified Arabic" w:hAnsi="Simplified Arabic" w:cs="Simplified Arabic"/>
          <w:snapToGrid w:val="0"/>
          <w:rtl/>
        </w:rPr>
        <w:t>؛</w:t>
      </w:r>
    </w:p>
    <w:p w:rsidR="00993F5B" w:rsidRPr="00FD6AEA" w:rsidRDefault="00993F5B" w:rsidP="006E74FF">
      <w:pPr>
        <w:pStyle w:val="ListParagraph"/>
        <w:bidi/>
        <w:spacing w:after="100" w:line="204" w:lineRule="auto"/>
        <w:ind w:left="0"/>
        <w:rPr>
          <w:rFonts w:ascii="Simplified Arabic" w:hAnsi="Simplified Arabic" w:cs="Simplified Arabic"/>
          <w:snapToGrid w:val="0"/>
          <w:rtl/>
        </w:rPr>
      </w:pPr>
      <w:r w:rsidRPr="00AF24FB">
        <w:rPr>
          <w:rFonts w:cs="Simplified Arabic" w:hint="cs"/>
          <w:b/>
          <w:bCs/>
          <w:rtl/>
        </w:rPr>
        <w:t xml:space="preserve">النشاط </w:t>
      </w:r>
      <w:r>
        <w:rPr>
          <w:rFonts w:cs="Simplified Arabic" w:hint="cs"/>
          <w:b/>
          <w:bCs/>
          <w:rtl/>
        </w:rPr>
        <w:t>4</w:t>
      </w:r>
      <w:r w:rsidRPr="00AF24FB">
        <w:rPr>
          <w:rFonts w:cs="Simplified Arabic" w:hint="cs"/>
          <w:b/>
          <w:bCs/>
          <w:rtl/>
        </w:rPr>
        <w:t>-</w:t>
      </w:r>
      <w:r>
        <w:rPr>
          <w:rFonts w:cs="Simplified Arabic" w:hint="cs"/>
          <w:b/>
          <w:bCs/>
          <w:rtl/>
        </w:rPr>
        <w:t>3</w:t>
      </w:r>
      <w:r w:rsidRPr="00AF24FB">
        <w:rPr>
          <w:rFonts w:cs="Simplified Arabic" w:hint="cs"/>
          <w:b/>
          <w:bCs/>
          <w:rtl/>
        </w:rPr>
        <w:t>-3</w:t>
      </w:r>
      <w:r>
        <w:rPr>
          <w:rFonts w:cs="Simplified Arabic" w:hint="cs"/>
          <w:b/>
          <w:bCs/>
          <w:rtl/>
        </w:rPr>
        <w:t xml:space="preserve"> </w:t>
      </w:r>
      <w:r>
        <w:rPr>
          <w:rFonts w:ascii="Simplified Arabic" w:hAnsi="Simplified Arabic" w:cs="Simplified Arabic" w:hint="cs"/>
          <w:snapToGrid w:val="0"/>
          <w:rtl/>
        </w:rPr>
        <w:t>تقييم منافع الممارسات المواتية للملقحات، بما في ذلك حفظ المناطق غير المزروعة في المزارع، واقتراح بدائل لإزالة الغابات؛</w:t>
      </w:r>
    </w:p>
    <w:p w:rsidR="00993F5B" w:rsidRPr="002F405E" w:rsidRDefault="00993F5B" w:rsidP="006E74FF">
      <w:pPr>
        <w:pStyle w:val="ListParagraph"/>
        <w:bidi/>
        <w:spacing w:after="100" w:line="204" w:lineRule="auto"/>
        <w:ind w:left="0"/>
        <w:rPr>
          <w:rFonts w:cs="Simplified Arabic"/>
          <w:rtl/>
        </w:rPr>
      </w:pPr>
      <w:r w:rsidRPr="00AF24FB">
        <w:rPr>
          <w:rFonts w:cs="Simplified Arabic" w:hint="cs"/>
          <w:b/>
          <w:bCs/>
          <w:rtl/>
        </w:rPr>
        <w:t>النشاط 4-</w:t>
      </w:r>
      <w:r>
        <w:rPr>
          <w:rFonts w:cs="Simplified Arabic" w:hint="cs"/>
          <w:b/>
          <w:bCs/>
          <w:rtl/>
        </w:rPr>
        <w:t>3</w:t>
      </w:r>
      <w:r w:rsidRPr="00AF24FB">
        <w:rPr>
          <w:rFonts w:cs="Simplified Arabic" w:hint="cs"/>
          <w:b/>
          <w:bCs/>
          <w:rtl/>
        </w:rPr>
        <w:t>-4</w:t>
      </w:r>
      <w:r>
        <w:rPr>
          <w:rFonts w:cs="Simplified Arabic" w:hint="cs"/>
          <w:b/>
          <w:bCs/>
          <w:rtl/>
        </w:rPr>
        <w:t xml:space="preserve"> </w:t>
      </w:r>
      <w:r>
        <w:rPr>
          <w:rFonts w:cs="Simplified Arabic" w:hint="cs"/>
          <w:rtl/>
        </w:rPr>
        <w:t>زيادة فهم عواقب تقلص الملقحات في محاصيل محددة، ونظم إيكولوجية زراعية وبيئات طبيعية محددة؛</w:t>
      </w:r>
    </w:p>
    <w:p w:rsidR="00993F5B" w:rsidRPr="002F405E" w:rsidRDefault="00993F5B" w:rsidP="006E74FF">
      <w:pPr>
        <w:pStyle w:val="ListParagraph"/>
        <w:bidi/>
        <w:spacing w:after="100" w:line="204" w:lineRule="auto"/>
        <w:ind w:left="0"/>
        <w:rPr>
          <w:rFonts w:cs="Simplified Arabic"/>
          <w:rtl/>
        </w:rPr>
      </w:pPr>
      <w:r w:rsidRPr="00AF24FB">
        <w:rPr>
          <w:rFonts w:cs="Simplified Arabic" w:hint="cs"/>
          <w:b/>
          <w:bCs/>
          <w:rtl/>
        </w:rPr>
        <w:t>النشاط 4-</w:t>
      </w:r>
      <w:r>
        <w:rPr>
          <w:rFonts w:cs="Simplified Arabic" w:hint="cs"/>
          <w:b/>
          <w:bCs/>
          <w:rtl/>
        </w:rPr>
        <w:t>3</w:t>
      </w:r>
      <w:r w:rsidRPr="00AF24FB">
        <w:rPr>
          <w:rFonts w:cs="Simplified Arabic" w:hint="cs"/>
          <w:b/>
          <w:bCs/>
          <w:rtl/>
        </w:rPr>
        <w:t>-5</w:t>
      </w:r>
      <w:r>
        <w:rPr>
          <w:rFonts w:cs="Simplified Arabic" w:hint="cs"/>
          <w:b/>
          <w:bCs/>
          <w:rtl/>
        </w:rPr>
        <w:t xml:space="preserve"> </w:t>
      </w:r>
      <w:r>
        <w:rPr>
          <w:rFonts w:cs="Simplified Arabic" w:hint="cs"/>
          <w:rtl/>
        </w:rPr>
        <w:t>دعم تحديد الملقحات في المناطق الطبيعية والمناطق الخاضعة للإدارة، مثل النظم الحرجية والزراعية، فضلا عن التفاعلات بين الملقحات والنباتات، وآثار الأنشطة البشرية في النظم الإيكولوجية؛</w:t>
      </w:r>
    </w:p>
    <w:p w:rsidR="00993F5B" w:rsidRPr="002F405E" w:rsidRDefault="00993F5B" w:rsidP="006E74FF">
      <w:pPr>
        <w:pStyle w:val="ListParagraph"/>
        <w:bidi/>
        <w:spacing w:after="100" w:line="204" w:lineRule="auto"/>
        <w:ind w:left="0"/>
        <w:rPr>
          <w:rFonts w:cs="Simplified Arabic"/>
          <w:rtl/>
        </w:rPr>
      </w:pPr>
      <w:r w:rsidRPr="00AF24FB">
        <w:rPr>
          <w:rFonts w:cs="Simplified Arabic" w:hint="cs"/>
          <w:b/>
          <w:bCs/>
          <w:rtl/>
        </w:rPr>
        <w:t>النشاط 4-</w:t>
      </w:r>
      <w:r>
        <w:rPr>
          <w:rFonts w:cs="Simplified Arabic" w:hint="cs"/>
          <w:b/>
          <w:bCs/>
          <w:rtl/>
        </w:rPr>
        <w:t>3</w:t>
      </w:r>
      <w:r w:rsidRPr="00AF24FB">
        <w:rPr>
          <w:rFonts w:cs="Simplified Arabic" w:hint="cs"/>
          <w:b/>
          <w:bCs/>
          <w:rtl/>
        </w:rPr>
        <w:t>-6</w:t>
      </w:r>
      <w:r>
        <w:rPr>
          <w:rFonts w:cs="Simplified Arabic" w:hint="cs"/>
          <w:b/>
          <w:bCs/>
          <w:rtl/>
        </w:rPr>
        <w:t xml:space="preserve"> </w:t>
      </w:r>
      <w:r>
        <w:rPr>
          <w:rFonts w:cs="Simplified Arabic" w:hint="cs"/>
          <w:rtl/>
        </w:rPr>
        <w:t>تلبية احتياجات التقييم التصنيفي في مختلف المناطق وتصميم استراتيجيات مستهدفة لسد الفجوات القائمة؛</w:t>
      </w:r>
    </w:p>
    <w:p w:rsidR="00993F5B" w:rsidRPr="002F405E" w:rsidRDefault="00993F5B" w:rsidP="006E74FF">
      <w:pPr>
        <w:pStyle w:val="ListParagraph"/>
        <w:bidi/>
        <w:spacing w:after="100" w:line="204" w:lineRule="auto"/>
        <w:ind w:left="0"/>
        <w:rPr>
          <w:rFonts w:cs="Simplified Arabic"/>
          <w:rtl/>
        </w:rPr>
      </w:pPr>
      <w:r w:rsidRPr="00AF24FB">
        <w:rPr>
          <w:rFonts w:cs="Simplified Arabic" w:hint="cs"/>
          <w:b/>
          <w:bCs/>
          <w:rtl/>
        </w:rPr>
        <w:t>النشاط 4-</w:t>
      </w:r>
      <w:r>
        <w:rPr>
          <w:rFonts w:cs="Simplified Arabic" w:hint="cs"/>
          <w:b/>
          <w:bCs/>
          <w:rtl/>
        </w:rPr>
        <w:t xml:space="preserve">3-7 </w:t>
      </w:r>
      <w:r>
        <w:rPr>
          <w:rFonts w:cs="Simplified Arabic" w:hint="cs"/>
          <w:rtl/>
        </w:rPr>
        <w:t>زيادة القدرات التصنيفية لتحسين المعارف عن الملقحات، وحالتها واتجاهاتها، وتحديد محركات التغير في أعدادها، وإعداد الحلول المناسبة؛</w:t>
      </w:r>
    </w:p>
    <w:p w:rsidR="00993F5B" w:rsidRPr="002F405E" w:rsidRDefault="00993F5B" w:rsidP="006E74FF">
      <w:pPr>
        <w:pStyle w:val="ListParagraph"/>
        <w:bidi/>
        <w:spacing w:after="100" w:line="204" w:lineRule="auto"/>
        <w:ind w:left="0"/>
        <w:rPr>
          <w:rFonts w:cs="Simplified Arabic"/>
          <w:rtl/>
        </w:rPr>
      </w:pPr>
      <w:r>
        <w:rPr>
          <w:rFonts w:cs="Simplified Arabic" w:hint="cs"/>
          <w:b/>
          <w:bCs/>
          <w:rtl/>
        </w:rPr>
        <w:t>النشاط 4-3-8</w:t>
      </w:r>
      <w:r>
        <w:rPr>
          <w:rFonts w:cs="Simplified Arabic" w:hint="cs"/>
          <w:rtl/>
        </w:rPr>
        <w:t xml:space="preserve"> تشجيع التقييمات المنتظمة لحالة حفظ أنواع الملقحات من مختلف المجموعات التصنيفية، وتحديث سجلات البيانات الوطنية والإقليمية والعالمية للقائمة الحمراء والقوائم الحمراء بانتظام وصياغة خطط عمل لحفظ واستعادة أنواع الملقحات المهددة بالانقراض.</w:t>
      </w:r>
    </w:p>
    <w:p w:rsidR="00993F5B" w:rsidRPr="002F405E" w:rsidRDefault="00993F5B" w:rsidP="006E74FF">
      <w:pPr>
        <w:pStyle w:val="ListParagraph"/>
        <w:bidi/>
        <w:spacing w:after="100" w:line="204" w:lineRule="auto"/>
        <w:ind w:left="0"/>
        <w:rPr>
          <w:rFonts w:cs="Simplified Arabic"/>
          <w:i/>
          <w:iCs/>
          <w:rtl/>
        </w:rPr>
      </w:pPr>
      <w:r w:rsidRPr="002F405E">
        <w:rPr>
          <w:rFonts w:cs="Simplified Arabic" w:hint="cs"/>
          <w:i/>
          <w:iCs/>
          <w:rtl/>
        </w:rPr>
        <w:t>الجهات الفاعلة</w:t>
      </w:r>
    </w:p>
    <w:p w:rsidR="00993F5B" w:rsidRDefault="00993F5B" w:rsidP="006E74FF">
      <w:pPr>
        <w:pStyle w:val="ListParagraph"/>
        <w:bidi/>
        <w:spacing w:after="100" w:line="204" w:lineRule="auto"/>
        <w:ind w:left="0"/>
        <w:rPr>
          <w:rFonts w:cs="Simplified Arabic"/>
          <w:rtl/>
        </w:rPr>
      </w:pPr>
      <w:r>
        <w:rPr>
          <w:rFonts w:cs="Simplified Arabic" w:hint="cs"/>
          <w:rtl/>
        </w:rPr>
        <w:t>توجه خطة العمل هذه إلى جميع أصحاب المصلحة ذوي الصلة، بمن فيهم الأطراف في اتفاقيات ريو وغيرها من الاتفاقات البيئية المتعددة الأطراف، والحكومات الوطنية ودون الوطنية والمحلية، والجهات المانحة، بما في ذلك مرفق البيئة العالمية، والبنك الدولي ومصارف التنمية الإقليمية والوطنية والمصارف التي لديها حوافظ كبيرة من القروض المخصصة للتنمية الريفية، والجهات المانحة من القطاع الخاص والشركات، فضلا عن الهيئات والمنظمات الأخرى ذات الصلة، وملاك الأراضي ومديري الأراضي، والمزارعين، والنحالين، والشعوب الأصلية والمجتمعات المحلية، والقطاع الخاص والمجتمع المدني.</w:t>
      </w:r>
    </w:p>
    <w:p w:rsidR="00993F5B" w:rsidRDefault="00993F5B" w:rsidP="006E74FF">
      <w:pPr>
        <w:pStyle w:val="ListParagraph"/>
        <w:bidi/>
        <w:spacing w:after="100" w:line="204" w:lineRule="auto"/>
        <w:ind w:left="0"/>
        <w:rPr>
          <w:rFonts w:cs="Simplified Arabic"/>
          <w:rtl/>
        </w:rPr>
      </w:pPr>
      <w:r>
        <w:rPr>
          <w:rFonts w:cs="Simplified Arabic" w:hint="cs"/>
          <w:rtl/>
        </w:rPr>
        <w:lastRenderedPageBreak/>
        <w:t xml:space="preserve">وستقوم </w:t>
      </w:r>
      <w:r w:rsidRPr="003B1BB0">
        <w:rPr>
          <w:rFonts w:cs="Simplified Arabic" w:hint="cs"/>
          <w:rtl/>
        </w:rPr>
        <w:t xml:space="preserve">منظمة الأغذية والزراعة </w:t>
      </w:r>
      <w:r>
        <w:rPr>
          <w:rFonts w:cs="Simplified Arabic" w:hint="cs"/>
          <w:rtl/>
        </w:rPr>
        <w:t>بتيسير تنفيذ خطة العمل، باتباع النهج الناجح للخطة السابقة. والغرض من هذه المرحلة الجديدة هو توافق الأنشطة بشأن التلقيح والملقحات على نحو أوثق مع المكاتب الإقليمية والقطرية ل</w:t>
      </w:r>
      <w:r w:rsidRPr="003B1BB0">
        <w:rPr>
          <w:rFonts w:cs="Simplified Arabic" w:hint="cs"/>
          <w:rtl/>
        </w:rPr>
        <w:t xml:space="preserve">منظمة الأغذية والزراعة </w:t>
      </w:r>
      <w:r>
        <w:rPr>
          <w:rFonts w:cs="Simplified Arabic" w:hint="cs"/>
          <w:rtl/>
        </w:rPr>
        <w:t>من أجل إقامة أوجه التآزر وتقديم الدعم على نطاق أوسع. وسيعتمد التنفيذ الكامل للمرحلة الثانية من خطة العمل على المستويين الوطني الإقليمي على توافر الموارد.</w:t>
      </w:r>
    </w:p>
    <w:p w:rsidR="00993F5B" w:rsidRPr="00720EB1" w:rsidRDefault="00993F5B" w:rsidP="00720EB1">
      <w:pPr>
        <w:pStyle w:val="ListParagraph"/>
        <w:tabs>
          <w:tab w:val="left" w:pos="720"/>
        </w:tabs>
        <w:bidi/>
        <w:spacing w:after="100" w:line="204" w:lineRule="auto"/>
        <w:ind w:left="0"/>
        <w:jc w:val="center"/>
        <w:rPr>
          <w:rFonts w:cs="Simplified Arabic"/>
          <w:b/>
          <w:bCs/>
          <w:sz w:val="24"/>
          <w:rtl/>
        </w:rPr>
      </w:pPr>
      <w:r w:rsidRPr="00720EB1">
        <w:rPr>
          <w:rFonts w:cs="Simplified Arabic" w:hint="cs"/>
          <w:b/>
          <w:bCs/>
          <w:sz w:val="24"/>
          <w:rtl/>
        </w:rPr>
        <w:t>رابعا -</w:t>
      </w:r>
      <w:r w:rsidRPr="00720EB1">
        <w:rPr>
          <w:rFonts w:cs="Simplified Arabic" w:hint="cs"/>
          <w:b/>
          <w:bCs/>
          <w:sz w:val="24"/>
          <w:rtl/>
        </w:rPr>
        <w:tab/>
        <w:t>الإرشادات والأدوات الداعمة</w:t>
      </w:r>
    </w:p>
    <w:p w:rsidR="00993F5B" w:rsidRDefault="00993F5B" w:rsidP="00720EB1">
      <w:pPr>
        <w:pStyle w:val="ListParagraph"/>
        <w:bidi/>
        <w:spacing w:after="100" w:line="204" w:lineRule="auto"/>
        <w:ind w:left="0"/>
        <w:rPr>
          <w:rFonts w:cs="Simplified Arabic"/>
          <w:rtl/>
        </w:rPr>
      </w:pPr>
      <w:r>
        <w:rPr>
          <w:rFonts w:cs="Simplified Arabic" w:hint="cs"/>
          <w:rtl/>
        </w:rPr>
        <w:t xml:space="preserve">ترد قائمة بالإرشادات والأدوات الداعمة في وثيقة </w:t>
      </w:r>
      <w:r w:rsidR="00720EB1">
        <w:rPr>
          <w:rFonts w:cs="Simplified Arabic" w:hint="cs"/>
          <w:rtl/>
        </w:rPr>
        <w:t>المعلومات</w:t>
      </w:r>
      <w:r>
        <w:rPr>
          <w:rFonts w:cs="Simplified Arabic" w:hint="cs"/>
          <w:rtl/>
        </w:rPr>
        <w:t xml:space="preserve"> </w:t>
      </w:r>
      <w:r w:rsidRPr="002F405E">
        <w:rPr>
          <w:szCs w:val="22"/>
        </w:rPr>
        <w:t>(CBD/SBSTTA/22/INF/20)</w:t>
      </w:r>
      <w:r>
        <w:rPr>
          <w:rFonts w:cs="Simplified Arabic" w:hint="cs"/>
          <w:rtl/>
        </w:rPr>
        <w:t>.</w:t>
      </w:r>
    </w:p>
    <w:p w:rsidR="006412D1" w:rsidRDefault="006412D1" w:rsidP="006E74FF">
      <w:pPr>
        <w:pStyle w:val="ListParagraph"/>
        <w:bidi/>
        <w:spacing w:after="100" w:line="204" w:lineRule="auto"/>
        <w:ind w:left="0"/>
        <w:jc w:val="center"/>
        <w:rPr>
          <w:rFonts w:cs="Simplified Arabic"/>
          <w:i/>
          <w:iCs/>
          <w:rtl/>
        </w:rPr>
      </w:pPr>
    </w:p>
    <w:p w:rsidR="00993F5B" w:rsidRPr="009F2E8C" w:rsidRDefault="00993F5B" w:rsidP="006412D1">
      <w:pPr>
        <w:pStyle w:val="ListParagraph"/>
        <w:bidi/>
        <w:spacing w:after="100" w:line="204" w:lineRule="auto"/>
        <w:ind w:left="0"/>
        <w:jc w:val="center"/>
        <w:rPr>
          <w:rFonts w:cs="Simplified Arabic"/>
          <w:i/>
          <w:iCs/>
          <w:rtl/>
        </w:rPr>
      </w:pPr>
      <w:r w:rsidRPr="009F2E8C">
        <w:rPr>
          <w:rFonts w:cs="Simplified Arabic" w:hint="cs"/>
          <w:i/>
          <w:iCs/>
          <w:rtl/>
        </w:rPr>
        <w:t>المرفق الثاني</w:t>
      </w:r>
    </w:p>
    <w:p w:rsidR="00993F5B" w:rsidRPr="00720EB1" w:rsidRDefault="00993F5B" w:rsidP="00720EB1">
      <w:pPr>
        <w:pStyle w:val="ListParagraph"/>
        <w:tabs>
          <w:tab w:val="left" w:pos="720"/>
        </w:tabs>
        <w:bidi/>
        <w:spacing w:after="100" w:line="204" w:lineRule="auto"/>
        <w:ind w:left="0"/>
        <w:jc w:val="center"/>
        <w:rPr>
          <w:rFonts w:cs="Simplified Arabic"/>
          <w:b/>
          <w:bCs/>
          <w:sz w:val="24"/>
          <w:rtl/>
        </w:rPr>
      </w:pPr>
      <w:r w:rsidRPr="00720EB1">
        <w:rPr>
          <w:rFonts w:cs="Simplified Arabic" w:hint="cs"/>
          <w:b/>
          <w:bCs/>
          <w:sz w:val="24"/>
          <w:rtl/>
        </w:rPr>
        <w:t xml:space="preserve">موجز </w:t>
      </w:r>
      <w:r w:rsidRPr="00720EB1">
        <w:rPr>
          <w:rFonts w:cs="Simplified Arabic"/>
          <w:b/>
          <w:bCs/>
          <w:sz w:val="24"/>
          <w:rtl/>
        </w:rPr>
        <w:t>–</w:t>
      </w:r>
      <w:r w:rsidRPr="00720EB1">
        <w:rPr>
          <w:rFonts w:cs="Simplified Arabic" w:hint="cs"/>
          <w:b/>
          <w:bCs/>
          <w:sz w:val="24"/>
          <w:rtl/>
        </w:rPr>
        <w:t xml:space="preserve"> استعراض أهمية الملقحات والتلقيح بالنسبة إلى حفظ التنوع البيولوجي واستخدامه المستدام في جميع النظم الإيكولوجية، خارج نطاق دورها في الزراعة وإنتاج الأغذية</w:t>
      </w:r>
    </w:p>
    <w:p w:rsidR="00993F5B" w:rsidRPr="005D44D9" w:rsidRDefault="00993F5B" w:rsidP="00720EB1">
      <w:pPr>
        <w:pStyle w:val="ListParagraph"/>
        <w:tabs>
          <w:tab w:val="left" w:pos="720"/>
        </w:tabs>
        <w:bidi/>
        <w:spacing w:after="100" w:line="204" w:lineRule="auto"/>
        <w:ind w:left="0"/>
        <w:jc w:val="center"/>
        <w:rPr>
          <w:rFonts w:cs="Simplified Arabic"/>
          <w:b/>
          <w:bCs/>
          <w:rtl/>
        </w:rPr>
      </w:pPr>
      <w:r w:rsidRPr="005D44D9">
        <w:rPr>
          <w:rFonts w:cs="Simplified Arabic" w:hint="cs"/>
          <w:b/>
          <w:bCs/>
          <w:rtl/>
        </w:rPr>
        <w:t>ألف -</w:t>
      </w:r>
      <w:r w:rsidRPr="005D44D9">
        <w:rPr>
          <w:rFonts w:cs="Simplified Arabic" w:hint="cs"/>
          <w:b/>
          <w:bCs/>
          <w:rtl/>
        </w:rPr>
        <w:tab/>
        <w:t>مقدمة</w:t>
      </w:r>
    </w:p>
    <w:p w:rsidR="00993F5B" w:rsidRPr="00E96835" w:rsidRDefault="00993F5B" w:rsidP="00DF7845">
      <w:pPr>
        <w:pStyle w:val="ListParagraph"/>
        <w:numPr>
          <w:ilvl w:val="0"/>
          <w:numId w:val="53"/>
        </w:numPr>
        <w:bidi/>
        <w:spacing w:after="100" w:line="204" w:lineRule="auto"/>
        <w:ind w:left="0" w:firstLine="0"/>
        <w:rPr>
          <w:rFonts w:cs="Simplified Arabic"/>
        </w:rPr>
      </w:pPr>
      <w:r w:rsidRPr="00E96835">
        <w:rPr>
          <w:rFonts w:cs="Simplified Arabic" w:hint="cs"/>
          <w:rtl/>
        </w:rPr>
        <w:t>أعد التقرير الكام</w:t>
      </w:r>
      <w:r>
        <w:rPr>
          <w:rFonts w:cs="Simplified Arabic" w:hint="cs"/>
          <w:rtl/>
        </w:rPr>
        <w:t>ل</w:t>
      </w:r>
      <w:r>
        <w:rPr>
          <w:rStyle w:val="FootnoteReference"/>
          <w:rtl/>
        </w:rPr>
        <w:footnoteReference w:id="233"/>
      </w:r>
      <w:r>
        <w:rPr>
          <w:rFonts w:cs="Simplified Arabic" w:hint="cs"/>
          <w:rtl/>
        </w:rPr>
        <w:t xml:space="preserve"> و</w:t>
      </w:r>
      <w:r w:rsidRPr="00E96835">
        <w:rPr>
          <w:rFonts w:cs="Simplified Arabic" w:hint="cs"/>
          <w:rtl/>
        </w:rPr>
        <w:t xml:space="preserve">الموجز الحالي عملا </w:t>
      </w:r>
      <w:r>
        <w:rPr>
          <w:rFonts w:cs="Simplified Arabic" w:hint="cs"/>
          <w:rtl/>
        </w:rPr>
        <w:t>با</w:t>
      </w:r>
      <w:r w:rsidRPr="00E96835">
        <w:rPr>
          <w:rFonts w:cs="Simplified Arabic" w:hint="cs"/>
          <w:rtl/>
        </w:rPr>
        <w:t xml:space="preserve">لمقرر </w:t>
      </w:r>
      <w:hyperlink r:id="rId77" w:history="1">
        <w:r w:rsidRPr="00E96835">
          <w:rPr>
            <w:rStyle w:val="Hyperlink"/>
            <w:rFonts w:cs="Simplified Arabic" w:hint="cs"/>
            <w:rtl/>
            <w:lang w:val="en-US"/>
          </w:rPr>
          <w:t>13/15</w:t>
        </w:r>
      </w:hyperlink>
      <w:r w:rsidRPr="00E96835">
        <w:rPr>
          <w:rFonts w:cs="Simplified Arabic" w:hint="cs"/>
          <w:rtl/>
        </w:rPr>
        <w:t>.</w:t>
      </w:r>
      <w:r>
        <w:rPr>
          <w:rFonts w:cs="Simplified Arabic" w:hint="cs"/>
          <w:rtl/>
        </w:rPr>
        <w:t xml:space="preserve"> ويستند التقرير إلى المساهمات التي قدمها العديد من الباحثين حول العالم.</w:t>
      </w:r>
      <w:r w:rsidRPr="00E96835">
        <w:rPr>
          <w:rStyle w:val="FootnoteReference"/>
          <w:rtl/>
        </w:rPr>
        <w:footnoteReference w:id="234"/>
      </w:r>
    </w:p>
    <w:p w:rsidR="00993F5B" w:rsidRPr="005D44D9" w:rsidRDefault="00993F5B" w:rsidP="00720EB1">
      <w:pPr>
        <w:pStyle w:val="ListParagraph"/>
        <w:tabs>
          <w:tab w:val="left" w:pos="720"/>
        </w:tabs>
        <w:bidi/>
        <w:spacing w:after="100" w:line="204" w:lineRule="auto"/>
        <w:ind w:left="0"/>
        <w:jc w:val="center"/>
        <w:rPr>
          <w:rFonts w:cs="Simplified Arabic"/>
          <w:b/>
          <w:bCs/>
        </w:rPr>
      </w:pPr>
      <w:r w:rsidRPr="005D44D9">
        <w:rPr>
          <w:rFonts w:cs="Simplified Arabic" w:hint="cs"/>
          <w:b/>
          <w:bCs/>
          <w:rtl/>
        </w:rPr>
        <w:t xml:space="preserve">باء </w:t>
      </w:r>
      <w:r w:rsidRPr="005D44D9">
        <w:rPr>
          <w:rFonts w:cs="Simplified Arabic"/>
          <w:b/>
          <w:bCs/>
          <w:rtl/>
        </w:rPr>
        <w:t>–</w:t>
      </w:r>
      <w:r w:rsidRPr="005D44D9">
        <w:rPr>
          <w:rFonts w:cs="Simplified Arabic" w:hint="cs"/>
          <w:b/>
          <w:bCs/>
          <w:rtl/>
        </w:rPr>
        <w:tab/>
        <w:t>أدوار وقيم الملقحات والنباتات التي تعتمد على الملقحات خارج نطاق الزراعة</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rPr>
        <w:t>هناك تنوع واسع النطاق للقيم المرتبطة بالملقحات والتلقيح خارج نطاق الزراعة وإنتاج الأغذية، وتشمل القيم الإيكولوجية والثقافية والمالية والصحية والبشرية والاجتماعية.</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rPr>
        <w:t>وتعزز الملقحات التكاثر والتنوع الجيني لغالبية كبرى من أنواع النباتات (حوالي 87.5 في المائة). ويعتمد حوالي نصف أنواع النباتات بالكامل على التلقيح بواسطة الحيوانات. ويؤدي التلقيح بواسطة الحيوانات عادة إلى درجة من التلقيح الخلطي ويشجع بذلك على التباين الجيني في المجموعات ويصونه، وهو بدوره يسمح لأنواع النباتات بأن تتكيف مع البيئات الجديدة والمتغيرة. ويؤدي التلقيح الخلطي أيضا إلى إنتاج أعلى من البذور. وعن طريق ضمان إمدادات من بذور التكاثر وتشجيع التباين الجيني، تعتبر الملقحات ذات أهمية أساسية للحفاظ على تنوع النباتات ووظائف النظم الإيكولوجية.</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rPr>
        <w:t>وتعد النباتات والملقحات ذات أهمية حيوية لوظائف النظم الإيكولوجية المستمرة، إذ تسهم في تنظيم المناخ، وتوفير اللحوم البرية، والفاكهة والبذور التي تدعم الكثير من الأنواع الأخرى، وفي السيطرة على الملاريا وغيرها من الأمراض، ضمن جملة وظائف وخدمات أخرى. فالغابات المدارية، التي تحتوي على نسبة عالية من الأنواع منفصلة الجنس تعتمد بصفة خاصة على التلقيح. وهناك مثال آخر في المنغروف، الذي يسيطر عليه نباتات لا يمكنها التلقيح ذاتيا، والتي توفر وظائف وخدمات هامة مثل منع التحات الساحلي، والحماية من الفيضان وتسرب المياه المالحة، مع توفير وقود خشبي وأخشاب، وتدعم مصايد الأسماك، فضلا عن توفير الموائل والأغذية للنحل ولأنواع كثيرة أخرى.</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rPr>
        <w:t xml:space="preserve">واعتماد النباتات </w:t>
      </w:r>
      <w:r w:rsidRPr="00E52E14">
        <w:rPr>
          <w:rFonts w:cs="Simplified Arabic" w:hint="cs"/>
          <w:rtl/>
        </w:rPr>
        <w:t xml:space="preserve">وزوارها </w:t>
      </w:r>
      <w:r>
        <w:rPr>
          <w:rFonts w:cs="Simplified Arabic" w:hint="cs"/>
          <w:rtl/>
        </w:rPr>
        <w:t>من الأزهار على بعضها البعض لا يصون تنوع النباتات</w:t>
      </w:r>
      <w:r w:rsidRPr="005226B7">
        <w:rPr>
          <w:rFonts w:cs="Simplified Arabic" w:hint="cs"/>
          <w:rtl/>
        </w:rPr>
        <w:t xml:space="preserve"> </w:t>
      </w:r>
      <w:r>
        <w:rPr>
          <w:rFonts w:cs="Simplified Arabic" w:hint="cs"/>
          <w:rtl/>
        </w:rPr>
        <w:t xml:space="preserve">فحسب، بل يصون أيضا تنوع الأنواع من الحيوانات التي يقدر عددها بنحو 000 35 نوع. وبينما توجد أدلة قوية لاضمحلال أعداد الملقحات المحلية نتيجة </w:t>
      </w:r>
      <w:r>
        <w:rPr>
          <w:rFonts w:cs="Simplified Arabic" w:hint="cs"/>
          <w:rtl/>
        </w:rPr>
        <w:lastRenderedPageBreak/>
        <w:t>نقص موارد الأزهار، فلا توجد معلومات تفيد بانقراض أنواع الحيوانات نتيجة نقص موارد الأزهار. غير أنه نظرا لمدى تفتت الموائل، فإن عددا كبيرا من أنواع النباتات التي أصبحت منقرضة أو شبه منقرضة في السنوات المائة الماضية وندرة معرفتنا عن استخدام الحيوانات الزائرة للزهور في النباتات المستضيفة، فإن إمكانية حدوث ذلك بدون توثيق هي إمكانية فعلية للغاية. ومن الصعب الحصول على بيانات عن التغيرات في أعداد الحيوانات الزائرة للزهور البرية ومن الأصعب إثبات أسباب هذه التغيرات.</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rPr>
        <w:t>وتمثل الملقحات، وموائل الملقحات، ومنتجات الملقحات مصادر إلهام للفن والتعليم والمؤلفات، والدين والتقاليد والتكنولوجيا. وقد تم توثيق ممارسات الحصول على العسل وتربية النحل التي تستند إلى المعارف الأصلية والتقليدية في أكثر من 50 بلدا. كما كان النحل مصدرا لإلهام صور ونصوص في الديانات حول العالم، والملقحات الأخرى مثل الطيور الطنانة، تسهم في الهوية الوطنية لبلدان مثل جامايكا وسنغافورة. والملقحات والنباتات التي تعتمد على الملقحات تدعم التطورات التكنولوجية والمعارف من خلال إلهام وتطبيق علم الأحياء الخاص بها على الابتكارات البشرية، وذلك على غرار طيران الروبوت الموجه بصريا.</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rPr>
        <w:t>وتسهم منتجات النحل في دخل النحالين حول العالم. ويمكن لتربية النحل أن تكون أداة فعالة للحد من الفقر، وتمكين الشباب، وخلق فرص لحفظ التنوع البيولوجي باتباع إجراءات مواتية للنحل.</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rPr>
        <w:t>وهناك طائفة من النباتات المهمة اقتصاديا خارج نطاق المحاصيل التي تعتمد على الملقحات الحيوانية، والتي تشمل العديد من أنواع النباتات الطبية. ويمكن أن تقدم النباتات الأخرى التي تعتمد على الملقحات وظائف وخدمات قيّمة، مثل أدوات الزينة، والوقود الحيوي، والألياف، ومواد البناء، والأدوات الموسيقية، والفنون، والحرف، والأنشطة الترفيهية. وتقوم أيضا النباتات المعتمدة على الملقحات بتدوير ثاني أكسيد الكربون، وتنظم المناخ، وتحسن نوعية الهواء والمياه. وعلاوة على ذلك، يتم الحصول أساسا على عدة مغذيات دقيقة، بما فيها فيتامينات ألف وجيم، والكالسيوم، والفلوريد وحمض الفوليك من النباتات المعتمدة على الملقحات. وبالإضافة إلى ذلك، تستخدم منتجات الملقحات في تحسين الصحة، مثل مضادات البكتيريا، ومضادات الفطريات، والعوامل المضادة للسكري. وتشكل حشرات الملقحات، بما فيها يرقات النحل، والخنافس، وسوس النخل، نسبة كبيرة لحوالي 000 2 نوع من الحشرات التي تُستهلك على الصعيد العالمي، إذ أنها عالية في البروتينات والفيتامينات والمعادن.</w:t>
      </w:r>
    </w:p>
    <w:p w:rsidR="00993F5B" w:rsidRPr="005D44D9" w:rsidRDefault="00993F5B" w:rsidP="00720EB1">
      <w:pPr>
        <w:pStyle w:val="ListParagraph"/>
        <w:tabs>
          <w:tab w:val="left" w:pos="720"/>
        </w:tabs>
        <w:bidi/>
        <w:spacing w:after="100" w:line="204" w:lineRule="auto"/>
        <w:ind w:left="0"/>
        <w:jc w:val="center"/>
        <w:rPr>
          <w:rFonts w:cs="Simplified Arabic"/>
          <w:b/>
          <w:bCs/>
        </w:rPr>
      </w:pPr>
      <w:r w:rsidRPr="005D44D9">
        <w:rPr>
          <w:rFonts w:cs="Simplified Arabic" w:hint="cs"/>
          <w:b/>
          <w:bCs/>
          <w:rtl/>
        </w:rPr>
        <w:t>جيم -</w:t>
      </w:r>
      <w:r w:rsidRPr="005D44D9">
        <w:rPr>
          <w:rFonts w:cs="Simplified Arabic" w:hint="cs"/>
          <w:b/>
          <w:bCs/>
          <w:rtl/>
        </w:rPr>
        <w:tab/>
        <w:t>حالة واتجاهات الملقحات والنباتات التي تعتمد على الملقحات في جميع النظم الإيكولوجية</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rPr>
        <w:t>يتقلص توافر وتواجد وتنوع عدد كبير من الملقحات الحشرية (مثل النحل البري، والفراشات، والدبابير والخنافس) وكذلك الملقحات الفقارية (مثلا، الطيور، والجرابيات، والقوارض والخفافيش) على المستويين المحلي والإقليمي. وعدد أنواع النباتات التي تعتمد على الملقحات يتقلص عند المقارنة بالنباتات ذات التلقيح الذاتي أو التلقيح بواسطة الرياح.</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rPr>
        <w:t>وبالنسبة لجميع المناطق، تم الإبلاغ عن التغير في استخدام الأراضي باعتباره العامل الرئيسي لتقلص الملقحات. ففي أفريقيا، تستمر إزالة الغابات نتيجة تحويل الأراضي للزراعة، واستخدام الأخشاب للبناء والوقود. وفي أمريكا اللاتينية وآسيا والمحيط الهادئ، فإن تزايد زراعة فول الصويا ومزارع زيت النخيل، على التوالي، قد أثر على العديد من المناطق الأحيائية المهمة.</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rPr>
        <w:t>والواقع أن عشش النحل البري تواجه خطر التقلص نتيجة ممارسات قطع أشجار الغابات. ففي ماليزيا والبرازيل، ثبت أن قطع أشجار الغابات يقلل من أعداد عشش النحل البري، ونتيجة لذلك، الملقحات، التي لديها تأثيرات على تعافي الغابات أو استعادتها. ويقلل قطع الأشجار أيضا موائل الغابات التي تحتوي على مواقع تعشيش مناسبة وغير مشغولة. وتحدث الخسارة في الملقحات حتى إذا كانت القواعد الجارية لإدارة الأخشاب المرخصة قد أخذت في الحسبان.</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rPr>
        <w:t>وبالإضافة إلى ذلك، فإن تواتر وتكثف الحرائق في أفريقيا</w:t>
      </w:r>
      <w:r w:rsidRPr="00306412">
        <w:rPr>
          <w:rFonts w:cs="Simplified Arabic" w:hint="cs"/>
          <w:rtl/>
        </w:rPr>
        <w:t xml:space="preserve"> </w:t>
      </w:r>
      <w:r>
        <w:rPr>
          <w:rFonts w:cs="Simplified Arabic" w:hint="cs"/>
          <w:rtl/>
        </w:rPr>
        <w:t xml:space="preserve">تؤثران على مختلف النظم الإيكولوجية نتيجة ارتفاع درجة التخصص في ملقحات النباتات، الذي يؤثر بدوره على إعادة بذر بذور وبراعم النباتات في. ويوحي مثل هذا التخصص بإمكانية ملحوظة في فقدان الملقحات، والاعتماد على نوع واحد من الملقحات وهو أمر يحتمل أن يكون خطيرا في مواجهة </w:t>
      </w:r>
      <w:r>
        <w:rPr>
          <w:rFonts w:cs="Simplified Arabic" w:hint="cs"/>
          <w:rtl/>
        </w:rPr>
        <w:lastRenderedPageBreak/>
        <w:t>التغيرات العالمية. وتوحي نماذج تغير المناخ إلى أن الحرائق يمكن أن تزيد في تواترها، مع إطالة موسم ظروف الطقس المواتية للحرائق.</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rPr>
        <w:t>وفي أمريكا اللاتينية، تم الإبلاغ عن غزوات النحل الغريب باعتبارها المحرك الثاني لتقلص النحل المحلي. كما أن أنواع النحل التي تم إدخالها تثير القلق هي الأخرى، مثلا، في اليابان، حيث يوجد احتمال لاضطراب شبكة التلقيح المحلية. وفي آسيا، فإن تآكل المعارف التقليدية، بما في ذلك إدارة النحل المحلي، قد يسهم في حالات تقلص الملقحات المحلية. وفي أوروبا وكندا والولايات المتحدة وأستراليا ونيوزيلندا، فإن خطر الملقحات الناشئ عن مبيدات الآفات وانتقال العوامل المسببة للأمراض والطفيليات يعد مصدرا كبيرا للقلق.</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rPr>
        <w:t>وهناك نقص في التغيرات المكانية والزمانية في الملقحات البرية في مناطق كثيرة، وبجانب القليل من التصنيفات المعروفة، فهو يعرقل تقييم حالة واتجاهات الملقحات. وبالإضافة إلى ذلك، فإن نقص تقييمات العالمية للقائمة الحمراء، وخصوصا بالنسبة للملقحات الحشرية، وفي معظم أجزاء العالم، نقص بيانات طويلة الأجل عن الأعداد أو بيانات قياسية لمقارنة الحالة الراهنة لأعداد الملقحات البرية يجعل من الصعب الخروج بأي اتجاه زمني.</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rPr>
        <w:t>وفيما يلي الموائل والمناطق الأحيائية التي ظهر أنها الأكثر احتمالا لتقلص الملقحات في كل منطقة</w:t>
      </w:r>
      <w:r w:rsidRPr="00E96835">
        <w:rPr>
          <w:rFonts w:cs="Simplified Arabic" w:hint="cs"/>
          <w:rtl/>
        </w:rPr>
        <w:t>:</w:t>
      </w:r>
    </w:p>
    <w:p w:rsidR="00993F5B" w:rsidRPr="00E96835" w:rsidRDefault="00993F5B" w:rsidP="006E74FF">
      <w:pPr>
        <w:pStyle w:val="ListParagraph"/>
        <w:bidi/>
        <w:spacing w:after="100" w:line="204" w:lineRule="auto"/>
        <w:ind w:left="0" w:firstLine="720"/>
        <w:rPr>
          <w:rFonts w:cs="Simplified Arabic"/>
          <w:rtl/>
        </w:rPr>
      </w:pPr>
      <w:r w:rsidRPr="00E96835">
        <w:rPr>
          <w:rFonts w:cs="Simplified Arabic" w:hint="cs"/>
          <w:rtl/>
        </w:rPr>
        <w:t>(أ)</w:t>
      </w:r>
      <w:r w:rsidRPr="00E96835">
        <w:rPr>
          <w:rFonts w:cs="Simplified Arabic" w:hint="cs"/>
          <w:rtl/>
        </w:rPr>
        <w:tab/>
      </w:r>
      <w:r w:rsidRPr="00413A4E">
        <w:rPr>
          <w:rFonts w:cs="Simplified Arabic" w:hint="cs"/>
          <w:i/>
          <w:iCs/>
          <w:rtl/>
        </w:rPr>
        <w:t>أفريقيا</w:t>
      </w:r>
      <w:r w:rsidRPr="00413A4E">
        <w:rPr>
          <w:rFonts w:cs="Simplified Arabic" w:hint="cs"/>
          <w:rtl/>
        </w:rPr>
        <w:t>:</w:t>
      </w:r>
      <w:r>
        <w:rPr>
          <w:rFonts w:cs="Simplified Arabic" w:hint="cs"/>
          <w:rtl/>
        </w:rPr>
        <w:t xml:space="preserve"> الغابات المدارية، والغابات الجافة المعلبة، والغابات شبه المدارية، وفي البحر الأبيض المتوسط، الأراضي العشبية الجبلية، والسفانا والأراضي العشبية المدارية وشبه المدارية، والأراضي الجافة والصحاري، والأراضي الرطبة والأراضي الضحلة، والمناطق الحضرية وشبه الحضرية، والمناطق الساحلية؛</w:t>
      </w:r>
    </w:p>
    <w:p w:rsidR="00993F5B" w:rsidRPr="00E96835" w:rsidRDefault="00993F5B" w:rsidP="006E74FF">
      <w:pPr>
        <w:pStyle w:val="ListParagraph"/>
        <w:bidi/>
        <w:spacing w:after="100" w:line="204" w:lineRule="auto"/>
        <w:ind w:left="0" w:firstLine="720"/>
        <w:rPr>
          <w:rFonts w:cs="Simplified Arabic"/>
          <w:rtl/>
        </w:rPr>
      </w:pPr>
      <w:r w:rsidRPr="00E96835">
        <w:rPr>
          <w:rFonts w:cs="Simplified Arabic" w:hint="cs"/>
          <w:rtl/>
        </w:rPr>
        <w:t>(ب)</w:t>
      </w:r>
      <w:r w:rsidRPr="00E96835">
        <w:rPr>
          <w:rFonts w:cs="Simplified Arabic" w:hint="cs"/>
          <w:rtl/>
        </w:rPr>
        <w:tab/>
      </w:r>
      <w:r w:rsidRPr="00413A4E">
        <w:rPr>
          <w:rFonts w:cs="Simplified Arabic" w:hint="cs"/>
          <w:i/>
          <w:iCs/>
          <w:rtl/>
        </w:rPr>
        <w:t>آسيا</w:t>
      </w:r>
      <w:r>
        <w:rPr>
          <w:rFonts w:cs="Simplified Arabic" w:hint="cs"/>
          <w:i/>
          <w:iCs/>
          <w:rtl/>
        </w:rPr>
        <w:t xml:space="preserve"> و</w:t>
      </w:r>
      <w:r w:rsidRPr="00413A4E">
        <w:rPr>
          <w:rFonts w:cs="Simplified Arabic" w:hint="cs"/>
          <w:i/>
          <w:iCs/>
          <w:rtl/>
        </w:rPr>
        <w:t>المحيط الهادئ</w:t>
      </w:r>
      <w:r>
        <w:rPr>
          <w:rFonts w:cs="Simplified Arabic" w:hint="cs"/>
          <w:rtl/>
        </w:rPr>
        <w:t>: الغابات الجافة المدارية دائمة الخضرة؛</w:t>
      </w:r>
    </w:p>
    <w:p w:rsidR="00993F5B" w:rsidRPr="00E96835" w:rsidRDefault="00993F5B" w:rsidP="006E74FF">
      <w:pPr>
        <w:pStyle w:val="ListParagraph"/>
        <w:bidi/>
        <w:spacing w:after="100" w:line="204" w:lineRule="auto"/>
        <w:ind w:left="0" w:firstLine="720"/>
        <w:rPr>
          <w:rFonts w:cs="Simplified Arabic"/>
          <w:rtl/>
        </w:rPr>
      </w:pPr>
      <w:r w:rsidRPr="00E96835">
        <w:rPr>
          <w:rFonts w:cs="Simplified Arabic" w:hint="cs"/>
          <w:rtl/>
        </w:rPr>
        <w:t>(ج)</w:t>
      </w:r>
      <w:r w:rsidRPr="00E96835">
        <w:rPr>
          <w:rFonts w:cs="Simplified Arabic" w:hint="cs"/>
          <w:rtl/>
        </w:rPr>
        <w:tab/>
      </w:r>
      <w:r w:rsidRPr="00413A4E">
        <w:rPr>
          <w:rFonts w:cs="Simplified Arabic" w:hint="cs"/>
          <w:i/>
          <w:iCs/>
          <w:rtl/>
        </w:rPr>
        <w:t>أمريكا اللاتينية</w:t>
      </w:r>
      <w:r>
        <w:rPr>
          <w:rFonts w:cs="Simplified Arabic" w:hint="cs"/>
          <w:rtl/>
        </w:rPr>
        <w:t>: جبال الأنديز، وجبال وسط أمريكا والمناطق عالية الارتفاع، وغابة شاكو شبه المدارية، وسافانا سيرادو، وأراضي بنتانال الرطبة، وغابة الأمازون، وغابات الأطلسي؛</w:t>
      </w:r>
    </w:p>
    <w:p w:rsidR="00993F5B" w:rsidRPr="00E96835" w:rsidRDefault="00993F5B" w:rsidP="006E74FF">
      <w:pPr>
        <w:pStyle w:val="ListParagraph"/>
        <w:bidi/>
        <w:spacing w:after="100" w:line="204" w:lineRule="auto"/>
        <w:ind w:left="0" w:firstLine="720"/>
        <w:rPr>
          <w:rFonts w:cs="Simplified Arabic"/>
        </w:rPr>
      </w:pPr>
      <w:r w:rsidRPr="00E96835">
        <w:rPr>
          <w:rFonts w:cs="Simplified Arabic" w:hint="cs"/>
          <w:rtl/>
        </w:rPr>
        <w:t>(د)</w:t>
      </w:r>
      <w:r w:rsidRPr="00E96835">
        <w:rPr>
          <w:rFonts w:cs="Simplified Arabic" w:hint="cs"/>
          <w:rtl/>
        </w:rPr>
        <w:tab/>
      </w:r>
      <w:r w:rsidRPr="00413A4E">
        <w:rPr>
          <w:rFonts w:cs="Simplified Arabic" w:hint="cs"/>
          <w:i/>
          <w:iCs/>
          <w:rtl/>
        </w:rPr>
        <w:t xml:space="preserve">أوروبا </w:t>
      </w:r>
      <w:r>
        <w:rPr>
          <w:rFonts w:cs="Simplified Arabic" w:hint="cs"/>
          <w:i/>
          <w:iCs/>
          <w:rtl/>
        </w:rPr>
        <w:t>وكندا والولايات المتحدة</w:t>
      </w:r>
      <w:r w:rsidRPr="00413A4E">
        <w:rPr>
          <w:rFonts w:cs="Simplified Arabic" w:hint="cs"/>
          <w:i/>
          <w:iCs/>
          <w:rtl/>
        </w:rPr>
        <w:t xml:space="preserve"> وأستراليا ونيوزيلندا</w:t>
      </w:r>
      <w:r>
        <w:rPr>
          <w:rFonts w:cs="Simplified Arabic" w:hint="cs"/>
          <w:rtl/>
        </w:rPr>
        <w:t>: أراضي الوحل والمستنقعات، والأراضي العشبية، والأراضي البور، والأعياص.</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rPr>
        <w:t>وتعتبر غابات الأطلسي منطقة أحيائية غنية بملقحات النباتات التي تعتمد على بعضها البعض، وهي منطقة معرضة بدرجة عالية للخطر من خلال فقدان الموائل والتفتت، ولا تغطي الغابات الأصلية</w:t>
      </w:r>
      <w:r w:rsidRPr="000E169B">
        <w:rPr>
          <w:rFonts w:cs="Simplified Arabic" w:hint="cs"/>
          <w:rtl/>
        </w:rPr>
        <w:t xml:space="preserve"> </w:t>
      </w:r>
      <w:r>
        <w:rPr>
          <w:rFonts w:cs="Simplified Arabic" w:hint="cs"/>
          <w:rtl/>
        </w:rPr>
        <w:t>إلا 29 في المائة فقط من مساحتها.</w:t>
      </w:r>
      <w:r>
        <w:rPr>
          <w:rStyle w:val="FootnoteReference"/>
          <w:rtl/>
        </w:rPr>
        <w:footnoteReference w:id="235"/>
      </w:r>
      <w:r>
        <w:rPr>
          <w:rFonts w:cs="Simplified Arabic" w:hint="cs"/>
          <w:rtl/>
        </w:rPr>
        <w:t xml:space="preserve"> وينطوي التفتت الشديد لهذه المنطقة الأحيائية على فقدان متباين لأنواع النباتات المتخصصة نسبيا للتلقيح والنظم الجنسية التي يمكنها البقاء فقط في داخل البقايات الكبرى. وفي غابة شاكو الجافة، من المقترح أن الزيادة في الإخصاب الذاتي (التلقيح الذاتي) قد تكون مرتبطة بغزوات نحل العسل الأفريقي.</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rPr>
        <w:t>ويعتبر تغير المناخ تهديدا محتملا كبيرا في أوروبا وأمريكا الشمالية. ويفشل النحل الطنان في تتبع الطقس الحار باستعمار موائل جديدة شمال نطاقه التاريخي. وفي نفس الوقت، فإنه يختفي من الأجزاء الجنوبية لنطاقه. وقد تقلصت بعض الأنواع تقلصا شديدا.</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lang w:val="en-US"/>
        </w:rPr>
        <w:t>و</w:t>
      </w:r>
      <w:r>
        <w:rPr>
          <w:rFonts w:cs="Simplified Arabic" w:hint="cs"/>
          <w:rtl/>
        </w:rPr>
        <w:t xml:space="preserve">تقوم الشعوب الأصلية والمجتمعات المحلية على نطاق واسع بتربية النحل عديم الشوكة </w:t>
      </w:r>
      <w:r>
        <w:rPr>
          <w:rFonts w:cs="Simplified Arabic"/>
          <w:lang w:val="en-US"/>
        </w:rPr>
        <w:t>(meliponini)</w:t>
      </w:r>
      <w:r>
        <w:rPr>
          <w:rFonts w:cs="Simplified Arabic" w:hint="cs"/>
          <w:rtl/>
        </w:rPr>
        <w:t xml:space="preserve"> على أساس المعارف المنقولة شفويا عبر الأجيال. والنحل عديم الشوكة من الملقحات المفيدة للمحاصيل والفاكهة البرية ومعظمه ينتج العسل، الذي يستخدم للأغراض الطبية. وبينما تعتبر هذه التربية فرصة اقتصادية للبلدان المدارية، فإن تربية النحل عديم الشوكة على نطاق واسع يمكن أن يكون لها آثار سلبية ويعتبر من التحديات الجارية.</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rPr>
        <w:t xml:space="preserve">وقد تم استكشاف إدخال أنواع عسل النحل </w:t>
      </w:r>
      <w:r>
        <w:rPr>
          <w:rFonts w:cs="Simplified Arabic"/>
          <w:lang w:val="en-US"/>
        </w:rPr>
        <w:t>(Apis)</w:t>
      </w:r>
      <w:r>
        <w:rPr>
          <w:rFonts w:cs="Simplified Arabic" w:hint="cs"/>
          <w:rtl/>
        </w:rPr>
        <w:t xml:space="preserve"> في غابات المنغروف في بلدان كثيرة مثل الصين، وكوبا، والهند، والولايات المتحدة، ويتزايد أيضا في تايلند والبرازيل. وقد يكون لهذا النشاط إمكانية للمساهمة في حفظ نظم المنغروف ولكن </w:t>
      </w:r>
      <w:r>
        <w:rPr>
          <w:rFonts w:cs="Simplified Arabic" w:hint="cs"/>
          <w:rtl/>
        </w:rPr>
        <w:lastRenderedPageBreak/>
        <w:t>ينبغي إجراء مزيد من التقييم لآثار هذا النشاط. وهناك حاجة إلى إحراز تقدم في إدارة المستوطنات، بما في ذلك التكاثر الاصطناعي وتربية الملكات، من أجل استخدام الموارد الطبيعية على نحو مستدام.</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rPr>
        <w:t xml:space="preserve">وفيما يتعلق بأثر مبيدات الآفات على الأنواع غير المستهدفة، أظهر تحليل حديث للبيانات الوصفية أنه عند المقارنة بنحل العسل، يكون النحل عديم الشوكة أكثر حساسية لمبيدات آفات مختلفة. وتشير الدراسات التجريبية التي أجريت على ملقحات أخرى مثل الخفاش آكل الفاكهة </w:t>
      </w:r>
      <w:r w:rsidRPr="00496865">
        <w:rPr>
          <w:rFonts w:asciiTheme="majorBidi" w:eastAsiaTheme="minorEastAsia" w:hAnsiTheme="majorBidi" w:cstheme="majorBidi"/>
          <w:color w:val="000000" w:themeColor="text1"/>
          <w:kern w:val="24"/>
          <w:lang w:val="en-US" w:eastAsia="ja-JP"/>
        </w:rPr>
        <w:t>(</w:t>
      </w:r>
      <w:r w:rsidRPr="00073A31">
        <w:rPr>
          <w:rFonts w:asciiTheme="majorBidi" w:eastAsiaTheme="minorEastAsia" w:hAnsiTheme="majorBidi" w:cstheme="majorBidi"/>
          <w:i/>
          <w:iCs/>
          <w:color w:val="000000" w:themeColor="text1"/>
          <w:kern w:val="24"/>
          <w:lang w:val="en-US" w:eastAsia="ja-JP"/>
        </w:rPr>
        <w:t>Artibeus lituratus</w:t>
      </w:r>
      <w:r w:rsidRPr="00496865">
        <w:rPr>
          <w:rFonts w:asciiTheme="majorBidi" w:eastAsiaTheme="minorEastAsia" w:hAnsiTheme="majorBidi" w:cstheme="majorBidi"/>
          <w:color w:val="000000" w:themeColor="text1"/>
          <w:kern w:val="24"/>
          <w:lang w:val="en-US" w:eastAsia="ja-JP"/>
        </w:rPr>
        <w:t>)</w:t>
      </w:r>
      <w:r>
        <w:rPr>
          <w:rFonts w:cs="Simplified Arabic" w:hint="cs"/>
          <w:rtl/>
        </w:rPr>
        <w:t xml:space="preserve"> من البرازيل، أن التعرض المزمن لخفافيش الفاكهة إلى التركيزات الكبيرة من الإندوسلفان يمكن أن يؤدي إلى تراكم بيولوجي كبير، مما قد يؤثر على صحة هذا الناشر المهم للبذور في الغابات المدارية الحديثة. وبالمثل، كشف تحليل لبيانات أعداد الفراشات على المدى الطويل من شمال كاليفورنيا الارتباط السلبي بين أعداد الفراشات والاستخدام المتزايد للنيونيكوتينويد. وكانت تجربة معزولة نفذت على نطاق المناظر الطبيعية الأرضية في ثلاثة بلدان (هنغاريا، وألمانيا، والمملكة المتحدة) استعمل فيها اللفت الزيتي (كانولا) المعالج بالنيونيكوتينويد (الكلوثيانيدين أو التياميتوكسام) قد أظهرت أن تكاثر النحل البري (</w:t>
      </w:r>
      <w:r w:rsidRPr="00073A31">
        <w:rPr>
          <w:rFonts w:cs="Simplified Arabic"/>
          <w:i/>
          <w:iCs/>
          <w:lang w:val="en-US"/>
        </w:rPr>
        <w:t>B. terrestris</w:t>
      </w:r>
      <w:r>
        <w:rPr>
          <w:rFonts w:cs="Simplified Arabic" w:hint="cs"/>
          <w:rtl/>
        </w:rPr>
        <w:t xml:space="preserve"> و</w:t>
      </w:r>
      <w:r w:rsidRPr="00073A31">
        <w:rPr>
          <w:rFonts w:cs="Simplified Arabic"/>
          <w:i/>
          <w:iCs/>
          <w:lang w:val="en-US"/>
        </w:rPr>
        <w:t>Osmia vicornis</w:t>
      </w:r>
      <w:r>
        <w:rPr>
          <w:rFonts w:cs="Simplified Arabic" w:hint="cs"/>
          <w:rtl/>
        </w:rPr>
        <w:t>) كان مرتبطا سلبا ببقايا النيونيكوتينويد في عشش النحل.</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rPr>
        <w:t>[والمحاصيل المحورة جينيا التي تتسم بتحمل مبيدات الأعشاب أو مناعة ضد الحشرات، قد تهدد الملقحات بتأثيرات مميتة أو شبه مميتة على الحشرات الناضجة أو اليرقات. غير أن الاستعراضات الحديثة أظهرت عدم وجود تأثيرات سلبية واضحة على نحل العسل من الكائنات المحورة جينيا]. [و</w:t>
      </w:r>
      <w:r w:rsidRPr="00336593">
        <w:rPr>
          <w:rFonts w:cs="Simplified Arabic"/>
          <w:rtl/>
        </w:rPr>
        <w:t xml:space="preserve">فيما يتعلق بالتأثيرات المميتة أو </w:t>
      </w:r>
      <w:r>
        <w:rPr>
          <w:rFonts w:cs="Simplified Arabic" w:hint="cs"/>
          <w:rtl/>
        </w:rPr>
        <w:t>شبه</w:t>
      </w:r>
      <w:r w:rsidRPr="00336593">
        <w:rPr>
          <w:rFonts w:cs="Simplified Arabic"/>
          <w:rtl/>
        </w:rPr>
        <w:t xml:space="preserve"> المميتة المحتملة على الملقحات </w:t>
      </w:r>
      <w:r>
        <w:rPr>
          <w:rFonts w:cs="Simplified Arabic" w:hint="cs"/>
          <w:rtl/>
        </w:rPr>
        <w:t>من جانب</w:t>
      </w:r>
      <w:r w:rsidRPr="00336593">
        <w:rPr>
          <w:rFonts w:cs="Simplified Arabic"/>
          <w:rtl/>
        </w:rPr>
        <w:t xml:space="preserve"> المحاصيل </w:t>
      </w:r>
      <w:r>
        <w:rPr>
          <w:rFonts w:cs="Simplified Arabic" w:hint="cs"/>
          <w:rtl/>
        </w:rPr>
        <w:t>المحورة</w:t>
      </w:r>
      <w:r w:rsidRPr="00336593">
        <w:rPr>
          <w:rFonts w:cs="Simplified Arabic"/>
          <w:rtl/>
        </w:rPr>
        <w:t xml:space="preserve"> </w:t>
      </w:r>
      <w:r>
        <w:rPr>
          <w:rFonts w:cs="Simplified Arabic" w:hint="cs"/>
          <w:rtl/>
        </w:rPr>
        <w:t>جينيا</w:t>
      </w:r>
      <w:r w:rsidRPr="00336593">
        <w:rPr>
          <w:rFonts w:cs="Simplified Arabic"/>
          <w:rtl/>
        </w:rPr>
        <w:t xml:space="preserve"> التي </w:t>
      </w:r>
      <w:r>
        <w:rPr>
          <w:rFonts w:cs="Simplified Arabic" w:hint="cs"/>
          <w:rtl/>
        </w:rPr>
        <w:t>تتسم ب</w:t>
      </w:r>
      <w:r w:rsidRPr="00336593">
        <w:rPr>
          <w:rFonts w:cs="Simplified Arabic"/>
          <w:rtl/>
        </w:rPr>
        <w:t xml:space="preserve">تحمل مبيدات الأعشاب أو مقاومة الحشرات، على الرغم من أن بعض </w:t>
      </w:r>
      <w:r>
        <w:rPr>
          <w:rFonts w:cs="Simplified Arabic" w:hint="cs"/>
          <w:rtl/>
        </w:rPr>
        <w:t>الاستعراضات</w:t>
      </w:r>
      <w:r w:rsidRPr="00336593">
        <w:rPr>
          <w:rFonts w:cs="Simplified Arabic"/>
          <w:rtl/>
        </w:rPr>
        <w:t xml:space="preserve"> الحديثة لا تظهر أي آثار سلبية واضحة للكائنات </w:t>
      </w:r>
      <w:r>
        <w:rPr>
          <w:rFonts w:cs="Simplified Arabic" w:hint="cs"/>
          <w:rtl/>
        </w:rPr>
        <w:t>المحورة</w:t>
      </w:r>
      <w:r w:rsidRPr="00336593">
        <w:rPr>
          <w:rFonts w:cs="Simplified Arabic"/>
          <w:rtl/>
        </w:rPr>
        <w:t xml:space="preserve"> </w:t>
      </w:r>
      <w:r>
        <w:rPr>
          <w:rFonts w:cs="Simplified Arabic" w:hint="cs"/>
          <w:rtl/>
        </w:rPr>
        <w:t>جينيا</w:t>
      </w:r>
      <w:r w:rsidRPr="00336593">
        <w:rPr>
          <w:rFonts w:cs="Simplified Arabic"/>
          <w:rtl/>
        </w:rPr>
        <w:t xml:space="preserve"> على نحل العسل، فمن السابق لأوانه التوصل إلى نتيجة حول هذه التأثيرات. </w:t>
      </w:r>
      <w:r>
        <w:rPr>
          <w:rFonts w:cs="Simplified Arabic" w:hint="cs"/>
          <w:rtl/>
        </w:rPr>
        <w:t>و</w:t>
      </w:r>
      <w:r w:rsidRPr="00336593">
        <w:rPr>
          <w:rFonts w:cs="Simplified Arabic"/>
          <w:rtl/>
        </w:rPr>
        <w:t xml:space="preserve">لذلك، هناك حاجة </w:t>
      </w:r>
      <w:r>
        <w:rPr>
          <w:rFonts w:cs="Simplified Arabic" w:hint="cs"/>
          <w:rtl/>
        </w:rPr>
        <w:t xml:space="preserve">إلى </w:t>
      </w:r>
      <w:r w:rsidRPr="00336593">
        <w:rPr>
          <w:rFonts w:cs="Simplified Arabic"/>
          <w:rtl/>
        </w:rPr>
        <w:t xml:space="preserve">مزيد من الدراسات </w:t>
      </w:r>
      <w:r>
        <w:rPr>
          <w:rFonts w:cs="Simplified Arabic" w:hint="cs"/>
          <w:rtl/>
        </w:rPr>
        <w:t>عن المزيد من</w:t>
      </w:r>
      <w:r w:rsidRPr="00336593">
        <w:rPr>
          <w:rFonts w:cs="Simplified Arabic"/>
          <w:rtl/>
        </w:rPr>
        <w:t xml:space="preserve"> الأنواع والملقحات</w:t>
      </w:r>
      <w:r>
        <w:rPr>
          <w:rFonts w:cs="Simplified Arabic" w:hint="cs"/>
          <w:rtl/>
        </w:rPr>
        <w:t>.]</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rPr>
        <w:t>وتوجد في أمريكا اللاتينية البلازما الجرثومية البرية للكثير من محاصيل الأغذية</w:t>
      </w:r>
      <w:r w:rsidRPr="00E96835">
        <w:rPr>
          <w:rStyle w:val="FootnoteReference"/>
          <w:rtl/>
        </w:rPr>
        <w:footnoteReference w:id="236"/>
      </w:r>
      <w:r>
        <w:rPr>
          <w:rFonts w:cs="Simplified Arabic" w:hint="cs"/>
          <w:rtl/>
        </w:rPr>
        <w:t xml:space="preserve"> التي تعتمد على الملقحات للحصول على غلة عالية أما بطريقة مباشرة أو غير مباشرة. وتوجد البلازما الجرثومية لهذه، وربما لمئات من الأنواع البرية ذات الإمكانية الزراعية، في بقايا الموائل الطبيعية وشبه الطبيعية، والتي تخضع لإدارة المجتمعات الأصلية المحلية في هذه المنطقة. ولذلك، فإن التجمع المتنوع للملقحات يعتبر هاما لعدم ضمان تكاثر النباتات البرية عامة فحسب، بل أيضا بقاء هذه البلازما الجرثومية. ومع ذلك، ربما مع استثناءات قليلة، فإن حدوث هذه البلازما الجرثومية وتنوعها وحالة حفظها الحالية ليس معروفا.</w:t>
      </w:r>
    </w:p>
    <w:p w:rsidR="00993F5B" w:rsidRPr="005D44D9" w:rsidRDefault="00993F5B" w:rsidP="00720EB1">
      <w:pPr>
        <w:pStyle w:val="ListParagraph"/>
        <w:tabs>
          <w:tab w:val="left" w:pos="720"/>
        </w:tabs>
        <w:bidi/>
        <w:spacing w:after="100" w:line="204" w:lineRule="auto"/>
        <w:ind w:left="0"/>
        <w:jc w:val="center"/>
        <w:rPr>
          <w:rFonts w:cs="Simplified Arabic"/>
          <w:b/>
          <w:bCs/>
        </w:rPr>
      </w:pPr>
      <w:r w:rsidRPr="005D44D9">
        <w:rPr>
          <w:rFonts w:cs="Simplified Arabic" w:hint="cs"/>
          <w:b/>
          <w:bCs/>
          <w:rtl/>
        </w:rPr>
        <w:t>دال -</w:t>
      </w:r>
      <w:r w:rsidRPr="005D44D9">
        <w:rPr>
          <w:rFonts w:cs="Simplified Arabic" w:hint="cs"/>
          <w:b/>
          <w:bCs/>
          <w:rtl/>
        </w:rPr>
        <w:tab/>
        <w:t>خيارات الاستجابة لحفظ الملقحات وموائلها واستخدامها المستدام</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rPr>
        <w:t>إن الكثير من الأنشطة المحددة في التقييم الذي أجراه المنبر الحكومي الدولي للعلوم والسياسات في مجال التنوع البيولوجي وخدمات النظم الإيكولوجية، والتي تنعكس في المقرر 13/15، سيسهم في حفظ الملقحات وموائلها واستخدامها المستدام وبذلك يساعد في استمرار وظائف التلقيح في النظم الإيكولوجية خارج نطاق النظم الزراعية وإنتاج الأغذية.</w:t>
      </w:r>
    </w:p>
    <w:p w:rsidR="00993F5B" w:rsidRPr="00E96835" w:rsidRDefault="00993F5B" w:rsidP="00DF7845">
      <w:pPr>
        <w:pStyle w:val="ListParagraph"/>
        <w:numPr>
          <w:ilvl w:val="0"/>
          <w:numId w:val="53"/>
        </w:numPr>
        <w:bidi/>
        <w:spacing w:after="100" w:line="204" w:lineRule="auto"/>
        <w:ind w:left="0" w:firstLine="0"/>
        <w:rPr>
          <w:rFonts w:cs="Simplified Arabic"/>
        </w:rPr>
      </w:pPr>
      <w:r w:rsidRPr="007442A5">
        <w:rPr>
          <w:rFonts w:cs="Simplified Arabic" w:hint="cs"/>
          <w:rtl/>
        </w:rPr>
        <w:t>و</w:t>
      </w:r>
      <w:r>
        <w:rPr>
          <w:rFonts w:cs="Simplified Arabic" w:hint="cs"/>
          <w:rtl/>
        </w:rPr>
        <w:t xml:space="preserve">يعد </w:t>
      </w:r>
      <w:r w:rsidRPr="007442A5">
        <w:rPr>
          <w:rFonts w:cs="Simplified Arabic" w:hint="cs"/>
          <w:rtl/>
        </w:rPr>
        <w:t>النهج على نطاق المناظر الطبيعية الأرضية</w:t>
      </w:r>
      <w:r>
        <w:rPr>
          <w:rFonts w:cs="Simplified Arabic" w:hint="cs"/>
          <w:rtl/>
        </w:rPr>
        <w:t xml:space="preserve"> ذا صلة خاصة بحفظ الملقحات وموائلها واستخدامها المستدام لاستمرار وظائف التلقيح في النظم الإيكولوجية خارج نطاق النظم الزراعية وإنتاج الأغذية. ويشمل هذا صيانة ممرات النباتات الطبيعية، واستعادة الأراضي المتدهورة، واستخدام الزراعة المواتية للتلقيح. وينبغي إيلاء عناية خاصة للحد من إزالة الغابات وفقدان الموائل والتدهور في جميع المناطق الأحيائية. وينبغي أن تراعي نظم إدارة الحرائق الآثار على الملقحات والنباتات ذات الصلة. ويمكن أن تزيد الاستعادة من ترابط الموائل المواتية للملقحات وتدعم توزيع الأنواع وتدفق الجينات. ويمكن أن تسهم هذه التدابير أيضا في التكيف مع تغير المناخ والتخفيف من آثاره وفي الحد من مخاطر الكوارث.</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rPr>
        <w:t>ويمكن تنفيذ الإجراءات التالية دعما لنهج المناظر الطبيعية الأرضية</w:t>
      </w:r>
      <w:r w:rsidRPr="00E96835">
        <w:rPr>
          <w:rFonts w:cs="Simplified Arabic" w:hint="cs"/>
          <w:rtl/>
        </w:rPr>
        <w:t>:</w:t>
      </w:r>
    </w:p>
    <w:p w:rsidR="00993F5B" w:rsidRPr="00E96835" w:rsidRDefault="00993F5B" w:rsidP="006E74FF">
      <w:pPr>
        <w:pStyle w:val="ListParagraph"/>
        <w:bidi/>
        <w:spacing w:after="100" w:line="204" w:lineRule="auto"/>
        <w:ind w:left="0" w:firstLine="720"/>
        <w:rPr>
          <w:rFonts w:cs="Simplified Arabic"/>
          <w:rtl/>
        </w:rPr>
      </w:pPr>
      <w:r w:rsidRPr="00E96835">
        <w:rPr>
          <w:rFonts w:cs="Simplified Arabic" w:hint="cs"/>
          <w:rtl/>
        </w:rPr>
        <w:t>(أ)</w:t>
      </w:r>
      <w:r w:rsidRPr="00E96835">
        <w:rPr>
          <w:rFonts w:cs="Simplified Arabic" w:hint="cs"/>
          <w:rtl/>
        </w:rPr>
        <w:tab/>
      </w:r>
      <w:r>
        <w:rPr>
          <w:rFonts w:cs="Simplified Arabic" w:hint="cs"/>
          <w:rtl/>
        </w:rPr>
        <w:t>تعتبر المناطق التي تديرها الشعوب الأصلية والمجتمعات المحلية مهمة بالنسبة لحفظ التنوع البيولوجي؛</w:t>
      </w:r>
    </w:p>
    <w:p w:rsidR="00993F5B" w:rsidRPr="00E96835" w:rsidRDefault="00993F5B" w:rsidP="006E74FF">
      <w:pPr>
        <w:pStyle w:val="ListParagraph"/>
        <w:bidi/>
        <w:spacing w:after="100" w:line="204" w:lineRule="auto"/>
        <w:ind w:left="0" w:firstLine="720"/>
        <w:rPr>
          <w:rFonts w:cs="Simplified Arabic"/>
          <w:rtl/>
        </w:rPr>
      </w:pPr>
      <w:r w:rsidRPr="00E96835">
        <w:rPr>
          <w:rFonts w:cs="Simplified Arabic" w:hint="cs"/>
          <w:rtl/>
        </w:rPr>
        <w:lastRenderedPageBreak/>
        <w:t>(ب)</w:t>
      </w:r>
      <w:r w:rsidRPr="00E96835">
        <w:rPr>
          <w:rFonts w:cs="Simplified Arabic" w:hint="cs"/>
          <w:rtl/>
        </w:rPr>
        <w:tab/>
      </w:r>
      <w:r>
        <w:rPr>
          <w:rFonts w:cs="Simplified Arabic" w:hint="cs"/>
          <w:rtl/>
        </w:rPr>
        <w:t>التغيرات الكبيرة في استخدام الأراضي ترتبط بإزالة الغابات التي تسببها المحاصيل. ويمكن لزيادة الوعي لدى المشترين لهذه السلع أن تزيد من الضغط للحصول على إنتاج مستدام؛</w:t>
      </w:r>
    </w:p>
    <w:p w:rsidR="00993F5B" w:rsidRPr="00E96835" w:rsidRDefault="00993F5B" w:rsidP="006E74FF">
      <w:pPr>
        <w:pStyle w:val="ListParagraph"/>
        <w:bidi/>
        <w:spacing w:after="100" w:line="204" w:lineRule="auto"/>
        <w:ind w:left="0" w:firstLine="720"/>
        <w:rPr>
          <w:rFonts w:cs="Simplified Arabic"/>
          <w:rtl/>
        </w:rPr>
      </w:pPr>
      <w:r w:rsidRPr="00E96835">
        <w:rPr>
          <w:rFonts w:cs="Simplified Arabic" w:hint="cs"/>
          <w:rtl/>
        </w:rPr>
        <w:t>(ج)</w:t>
      </w:r>
      <w:r w:rsidRPr="00E96835">
        <w:rPr>
          <w:rFonts w:cs="Simplified Arabic" w:hint="cs"/>
          <w:rtl/>
        </w:rPr>
        <w:tab/>
      </w:r>
      <w:r>
        <w:rPr>
          <w:rFonts w:cs="Simplified Arabic" w:hint="cs"/>
          <w:rtl/>
        </w:rPr>
        <w:t>يعتبر جمع البيانات، والخرائط والنمذجة أدوات هامة للتنبؤ بأثر التغير العالمي ولدعم سياسات لحفظ واستعادة وإحياء الموائل الطبيعية؛</w:t>
      </w:r>
    </w:p>
    <w:p w:rsidR="00993F5B" w:rsidRPr="00E96835" w:rsidRDefault="00993F5B" w:rsidP="006E74FF">
      <w:pPr>
        <w:pStyle w:val="ListParagraph"/>
        <w:bidi/>
        <w:spacing w:after="100" w:line="204" w:lineRule="auto"/>
        <w:ind w:left="0" w:firstLine="720"/>
        <w:rPr>
          <w:rFonts w:cs="Simplified Arabic"/>
          <w:rtl/>
        </w:rPr>
      </w:pPr>
      <w:r w:rsidRPr="00E96835">
        <w:rPr>
          <w:rFonts w:cs="Simplified Arabic" w:hint="cs"/>
          <w:rtl/>
        </w:rPr>
        <w:t>(د)</w:t>
      </w:r>
      <w:r w:rsidRPr="00E96835">
        <w:rPr>
          <w:rFonts w:cs="Simplified Arabic" w:hint="cs"/>
          <w:rtl/>
        </w:rPr>
        <w:tab/>
      </w:r>
      <w:r>
        <w:rPr>
          <w:rFonts w:cs="Simplified Arabic" w:hint="cs"/>
          <w:rtl/>
        </w:rPr>
        <w:t>علم الوراثة في المناظر الطبيعية الأرضية هو أداة لتحديد سمات أعداد الملقحات، فضلا عن التتبعات الجينية لإدارة النحل في مناطق كثيرة، داخل مناطق توزيعها وخارجها.</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rPr>
        <w:t xml:space="preserve">وهناك حاجة ملحة إلى وضع وتجانس </w:t>
      </w:r>
      <w:r w:rsidRPr="00073A31">
        <w:rPr>
          <w:rFonts w:cs="Simplified Arabic" w:hint="cs"/>
          <w:rtl/>
        </w:rPr>
        <w:t xml:space="preserve">قواعد للتجارة في الملقحات </w:t>
      </w:r>
      <w:r>
        <w:rPr>
          <w:rFonts w:cs="Simplified Arabic" w:hint="cs"/>
          <w:rtl/>
        </w:rPr>
        <w:t>المدجنة (أفضل ممارسات الإدارة، وإدارة المخاطر والرصد من أجل منع المخاطر، وإجراءات الإبلاغ المتجانس، واستراتيجية إدارة البيانات)، حتى يمكن اكتشاف المخاطر والتهديدات الحالية والناشئة في وقت شبه فعلي وعبر الحدود، مما يسمح بتدابير الاستجابة.</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rPr>
        <w:t>وينبغي أن تأخذ الإدارة المستدامة للأخشاب وقواعد إصدار الشهادات في الحسبان تدابير مثل حجز المناحل الموجودة في المنتجات الحرجية ونقلها وحمايتها.</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rPr>
        <w:t xml:space="preserve">وهناك حاجة إلى </w:t>
      </w:r>
      <w:r w:rsidRPr="00AB6554">
        <w:rPr>
          <w:rFonts w:cs="Simplified Arabic" w:hint="cs"/>
          <w:rtl/>
        </w:rPr>
        <w:t>تحسين المعارف عن الملقحات والتلقيح</w:t>
      </w:r>
      <w:r>
        <w:rPr>
          <w:rFonts w:cs="Simplified Arabic" w:hint="cs"/>
          <w:rtl/>
        </w:rPr>
        <w:t xml:space="preserve"> ودورها في صيانة صحة وسلامة النظم الإيكولوجية خارج نطاق الزراعة وإنتاج الأغذية. وتركز غالبية المؤلفات الموجودة على مجموعات محددة غشائية الأجنحة. وهناك نقص في المعلومات عن أثر التغيرات في المناظر الطبيعية الأرضية أو مبيدات الآفات على فئات النحل غير المصنّفة.</w:t>
      </w:r>
    </w:p>
    <w:p w:rsidR="00993F5B" w:rsidRPr="00E96835" w:rsidRDefault="00993F5B" w:rsidP="00DF7845">
      <w:pPr>
        <w:pStyle w:val="ListParagraph"/>
        <w:numPr>
          <w:ilvl w:val="0"/>
          <w:numId w:val="53"/>
        </w:numPr>
        <w:bidi/>
        <w:spacing w:after="100" w:line="204" w:lineRule="auto"/>
        <w:ind w:left="0" w:firstLine="0"/>
        <w:rPr>
          <w:rFonts w:cs="Simplified Arabic"/>
        </w:rPr>
      </w:pPr>
      <w:r>
        <w:rPr>
          <w:rFonts w:cs="Simplified Arabic" w:hint="cs"/>
          <w:rtl/>
        </w:rPr>
        <w:t>ويمكن تنفيذ الإجراءات التالية دعما لتحسين المعارف</w:t>
      </w:r>
      <w:r w:rsidRPr="00E96835">
        <w:rPr>
          <w:rFonts w:cs="Simplified Arabic" w:hint="cs"/>
          <w:rtl/>
        </w:rPr>
        <w:t>:</w:t>
      </w:r>
    </w:p>
    <w:p w:rsidR="00993F5B" w:rsidRPr="00E96835" w:rsidRDefault="00993F5B" w:rsidP="006E74FF">
      <w:pPr>
        <w:pStyle w:val="ListParagraph"/>
        <w:bidi/>
        <w:spacing w:after="100" w:line="204" w:lineRule="auto"/>
        <w:ind w:left="0" w:firstLine="720"/>
        <w:rPr>
          <w:rFonts w:cs="Simplified Arabic"/>
          <w:rtl/>
        </w:rPr>
      </w:pPr>
      <w:r w:rsidRPr="00E96835">
        <w:rPr>
          <w:rFonts w:cs="Simplified Arabic" w:hint="cs"/>
          <w:rtl/>
        </w:rPr>
        <w:t>(أ)</w:t>
      </w:r>
      <w:r w:rsidRPr="00E96835">
        <w:rPr>
          <w:rFonts w:cs="Simplified Arabic" w:hint="cs"/>
          <w:rtl/>
        </w:rPr>
        <w:tab/>
      </w:r>
      <w:r>
        <w:rPr>
          <w:rFonts w:cs="Simplified Arabic" w:hint="cs"/>
          <w:rtl/>
        </w:rPr>
        <w:t>تحسين إدارة المعارف، بما في ذلك من خلال التصنيف، والتسجيل الطوعي، وترميز الحمض النووي، وأدوات المعلوماتية عن التنوع البيولوجي، والإشارة الجغرافية للعينات في المتاحف، والرصد القياسي للملقحات ووظائف وخدمات التلقيح على المدى الطويل؛</w:t>
      </w:r>
    </w:p>
    <w:p w:rsidR="00993F5B" w:rsidRDefault="00993F5B" w:rsidP="006E74FF">
      <w:pPr>
        <w:pStyle w:val="ListParagraph"/>
        <w:bidi/>
        <w:spacing w:after="100" w:line="204" w:lineRule="auto"/>
        <w:ind w:left="0" w:firstLine="720"/>
        <w:rPr>
          <w:rFonts w:cs="Simplified Arabic"/>
          <w:rtl/>
        </w:rPr>
      </w:pPr>
      <w:r w:rsidRPr="00E96835">
        <w:rPr>
          <w:rFonts w:cs="Simplified Arabic" w:hint="cs"/>
          <w:rtl/>
        </w:rPr>
        <w:t>(ب)</w:t>
      </w:r>
      <w:r w:rsidRPr="00E96835">
        <w:rPr>
          <w:rFonts w:cs="Simplified Arabic" w:hint="cs"/>
          <w:rtl/>
        </w:rPr>
        <w:tab/>
      </w:r>
      <w:r>
        <w:rPr>
          <w:rFonts w:cs="Simplified Arabic" w:hint="cs"/>
          <w:rtl/>
        </w:rPr>
        <w:t>العناية بالمعارف التقليدية والتجريبية، مع ملاحظة أن وسائل تجميع المعارف التقليدية ليست مناسبة بالضرورة لتجميع أشكال أخرى من المعارف، مثل المعارف الأصلية والمحلية أو معالجة المعارف الضمنية التي يحوزها الممارسون، مثل مديري الأراضي وأنصار حماية الطبيعة</w:t>
      </w:r>
      <w:r w:rsidRPr="00E96835">
        <w:rPr>
          <w:rFonts w:cs="Simplified Arabic" w:hint="cs"/>
          <w:rtl/>
        </w:rPr>
        <w:t>.</w:t>
      </w:r>
    </w:p>
    <w:p w:rsidR="00EB23A9" w:rsidRPr="00A223BD" w:rsidRDefault="00EB23A9" w:rsidP="00EB23A9">
      <w:pPr>
        <w:pStyle w:val="ListParagraph"/>
        <w:bidi/>
        <w:spacing w:after="100" w:line="204" w:lineRule="auto"/>
        <w:ind w:left="0"/>
        <w:rPr>
          <w:rFonts w:cs="Simplified Arabic"/>
          <w:rtl/>
        </w:rPr>
      </w:pPr>
    </w:p>
    <w:p w:rsidR="00EB23A9" w:rsidRDefault="00EB23A9">
      <w:pPr>
        <w:bidi w:val="0"/>
        <w:spacing w:line="240" w:lineRule="auto"/>
        <w:jc w:val="left"/>
        <w:rPr>
          <w:b/>
          <w:bCs/>
          <w:sz w:val="22"/>
          <w:rtl/>
        </w:rPr>
      </w:pPr>
      <w:r>
        <w:rPr>
          <w:b/>
          <w:bCs/>
          <w:sz w:val="22"/>
          <w:rtl/>
        </w:rPr>
        <w:br w:type="page"/>
      </w:r>
    </w:p>
    <w:p w:rsidR="00B35174" w:rsidRPr="006412D1" w:rsidRDefault="002D5CFB" w:rsidP="006412D1">
      <w:pPr>
        <w:pStyle w:val="Heading1"/>
        <w:jc w:val="center"/>
      </w:pPr>
      <w:bookmarkStart w:id="61" w:name="_Toc524295470"/>
      <w:r w:rsidRPr="006412D1">
        <w:rPr>
          <w:rFonts w:hint="cs"/>
          <w:rtl/>
        </w:rPr>
        <w:lastRenderedPageBreak/>
        <w:t>البند 24 -</w:t>
      </w:r>
      <w:r w:rsidRPr="006412D1">
        <w:rPr>
          <w:rFonts w:hint="cs"/>
          <w:rtl/>
        </w:rPr>
        <w:tab/>
      </w:r>
      <w:r w:rsidR="00B35174" w:rsidRPr="006412D1">
        <w:rPr>
          <w:rFonts w:hint="cs"/>
          <w:rtl/>
        </w:rPr>
        <w:t>التخطيط المكاني، والمناطق المحمية وتدابير الحفظ الف</w:t>
      </w:r>
      <w:r w:rsidR="00580BAD" w:rsidRPr="006412D1">
        <w:rPr>
          <w:rFonts w:hint="cs"/>
          <w:rtl/>
        </w:rPr>
        <w:t xml:space="preserve">عالة الأخرى القائمة على </w:t>
      </w:r>
      <w:r w:rsidR="00362045" w:rsidRPr="006412D1">
        <w:rPr>
          <w:rFonts w:hint="cs"/>
          <w:rtl/>
        </w:rPr>
        <w:t>أساس المناطق</w:t>
      </w:r>
      <w:bookmarkEnd w:id="61"/>
    </w:p>
    <w:p w:rsidR="006B578B" w:rsidRPr="00EB23A9" w:rsidRDefault="00EB23A9" w:rsidP="00EB23A9">
      <w:pPr>
        <w:pStyle w:val="ListParagraph"/>
        <w:pBdr>
          <w:top w:val="single" w:sz="4" w:space="1" w:color="auto"/>
          <w:bottom w:val="single" w:sz="4" w:space="1" w:color="auto"/>
        </w:pBdr>
        <w:bidi/>
        <w:spacing w:after="100" w:line="204" w:lineRule="auto"/>
        <w:ind w:left="0" w:firstLine="720"/>
        <w:rPr>
          <w:rFonts w:cs="Simplified Arabic"/>
          <w:i/>
          <w:iCs/>
          <w:rtl/>
        </w:rPr>
      </w:pPr>
      <w:r>
        <w:rPr>
          <w:rFonts w:cs="Simplified Arabic" w:hint="cs"/>
          <w:i/>
          <w:iCs/>
          <w:rtl/>
        </w:rPr>
        <w:t>الفقرات التالية مأخوذة من التوصية 22/5 للهيئة الفرعية للمشورة العلمية والتقنية والتكنولوجية</w:t>
      </w:r>
    </w:p>
    <w:p w:rsidR="00A42263" w:rsidRPr="00331576" w:rsidRDefault="00A42263" w:rsidP="00A42263">
      <w:pPr>
        <w:spacing w:after="100" w:line="204" w:lineRule="auto"/>
        <w:ind w:firstLine="720"/>
        <w:rPr>
          <w:i/>
          <w:iCs/>
          <w:sz w:val="22"/>
          <w:rtl/>
        </w:rPr>
      </w:pPr>
      <w:r w:rsidRPr="00331576">
        <w:rPr>
          <w:rFonts w:hint="cs"/>
          <w:i/>
          <w:iCs/>
          <w:sz w:val="22"/>
          <w:rtl/>
        </w:rPr>
        <w:t>إن مؤتمر الأطراف،</w:t>
      </w:r>
    </w:p>
    <w:p w:rsidR="00A42263" w:rsidRPr="00331576" w:rsidRDefault="00A42263" w:rsidP="00DF7845">
      <w:pPr>
        <w:numPr>
          <w:ilvl w:val="0"/>
          <w:numId w:val="56"/>
        </w:numPr>
        <w:spacing w:after="100" w:line="204" w:lineRule="auto"/>
        <w:ind w:left="0" w:firstLine="720"/>
        <w:rPr>
          <w:i/>
          <w:iCs/>
          <w:sz w:val="22"/>
        </w:rPr>
      </w:pPr>
      <w:r w:rsidRPr="00331576">
        <w:rPr>
          <w:rFonts w:hint="cs"/>
          <w:i/>
          <w:iCs/>
          <w:sz w:val="22"/>
          <w:rtl/>
        </w:rPr>
        <w:t>يرحب</w:t>
      </w:r>
      <w:r w:rsidRPr="00331576">
        <w:rPr>
          <w:rFonts w:hint="cs"/>
          <w:sz w:val="22"/>
          <w:rtl/>
        </w:rPr>
        <w:t xml:space="preserve"> بالإرشادات الطوعية بشأن إدماج المناطق المحمية وتدابير الحفظ الفعالة الأخرى القائمة على أساس المناطق في المناظر الطبيعية الأرضية والمناظر الطبيعية البحرية الأوسع نطاقا وتعميمها عبر القطاعات، بالإضافة إلى الإرشادات الطوعية بشأن الحوكمة والإنصاف، الواردة في المرفقين الأول والثاني على التوالي بمشروع هذا المقرر؛</w:t>
      </w:r>
    </w:p>
    <w:p w:rsidR="00A42263" w:rsidRPr="004A162B" w:rsidRDefault="00A42263" w:rsidP="00DF7845">
      <w:pPr>
        <w:numPr>
          <w:ilvl w:val="0"/>
          <w:numId w:val="56"/>
        </w:numPr>
        <w:spacing w:after="100" w:line="204" w:lineRule="auto"/>
        <w:ind w:left="0" w:firstLine="720"/>
        <w:rPr>
          <w:sz w:val="22"/>
        </w:rPr>
      </w:pPr>
      <w:r>
        <w:rPr>
          <w:rFonts w:hint="cs"/>
          <w:i/>
          <w:iCs/>
          <w:sz w:val="22"/>
          <w:rtl/>
        </w:rPr>
        <w:t xml:space="preserve">يعتمد </w:t>
      </w:r>
      <w:r w:rsidRPr="004A162B">
        <w:rPr>
          <w:rFonts w:hint="cs"/>
          <w:sz w:val="22"/>
          <w:rtl/>
        </w:rPr>
        <w:t>التعريف التالي "لتدابير الحفظ الفعالة الأخرى القائمة على أساس المناطق":</w:t>
      </w:r>
    </w:p>
    <w:p w:rsidR="00A42263" w:rsidRPr="004A162B" w:rsidRDefault="00A42263" w:rsidP="00A42263">
      <w:pPr>
        <w:spacing w:after="100" w:line="204" w:lineRule="auto"/>
        <w:ind w:firstLine="720"/>
        <w:rPr>
          <w:sz w:val="22"/>
        </w:rPr>
      </w:pPr>
      <w:r w:rsidRPr="004A162B">
        <w:rPr>
          <w:rFonts w:hint="cs"/>
          <w:sz w:val="22"/>
          <w:rtl/>
        </w:rPr>
        <w:t>"</w:t>
      </w:r>
      <w:r>
        <w:rPr>
          <w:rFonts w:hint="cs"/>
          <w:sz w:val="22"/>
          <w:rtl/>
        </w:rPr>
        <w:t xml:space="preserve">تدابير </w:t>
      </w:r>
      <w:r w:rsidRPr="008600EC">
        <w:rPr>
          <w:rFonts w:hint="cs"/>
          <w:sz w:val="22"/>
          <w:rtl/>
        </w:rPr>
        <w:t>الحفظ الفعالة الأخرى القائمة على أساس المناطق</w:t>
      </w:r>
      <w:r>
        <w:rPr>
          <w:rFonts w:hint="cs"/>
          <w:sz w:val="22"/>
          <w:rtl/>
        </w:rPr>
        <w:t xml:space="preserve">" تعني "منطقة معرّفة جغرافيا، بخلاف منطقة محمية، </w:t>
      </w:r>
      <w:r w:rsidRPr="00740237">
        <w:rPr>
          <w:rFonts w:hint="cs"/>
          <w:sz w:val="22"/>
          <w:rtl/>
        </w:rPr>
        <w:t>يجري تنظيمها وإدارتها بطرق تحقق نتائج إيجابية ومستدامة</w:t>
      </w:r>
      <w:r>
        <w:rPr>
          <w:rFonts w:hint="cs"/>
          <w:sz w:val="22"/>
          <w:rtl/>
        </w:rPr>
        <w:t xml:space="preserve"> طويلة الأجل لحفظ التنوع البيولوجي في الموقع الطبيعي،</w:t>
      </w:r>
      <w:r>
        <w:rPr>
          <w:rStyle w:val="FootnoteReference"/>
          <w:sz w:val="22"/>
          <w:rtl/>
        </w:rPr>
        <w:footnoteReference w:id="237"/>
      </w:r>
      <w:r>
        <w:rPr>
          <w:rFonts w:hint="cs"/>
          <w:sz w:val="22"/>
          <w:rtl/>
        </w:rPr>
        <w:t xml:space="preserve"> مع ما يرتبط بها من وظائف وخدمات النظم الإيكولوجية وحيثما ينطبق، القيم الثقافية والروحية والاجتماعية والاقتصادية والقيم الأخرى ذات الصلة على المستوى المحلي</w:t>
      </w:r>
      <w:r w:rsidRPr="004A162B">
        <w:rPr>
          <w:rFonts w:hint="cs"/>
          <w:sz w:val="22"/>
          <w:rtl/>
        </w:rPr>
        <w:t>"؛</w:t>
      </w:r>
    </w:p>
    <w:p w:rsidR="00A42263" w:rsidRPr="00331576" w:rsidRDefault="00A42263" w:rsidP="00DF7845">
      <w:pPr>
        <w:numPr>
          <w:ilvl w:val="0"/>
          <w:numId w:val="56"/>
        </w:numPr>
        <w:spacing w:after="100" w:line="204" w:lineRule="auto"/>
        <w:ind w:left="0" w:firstLine="720"/>
        <w:rPr>
          <w:i/>
          <w:iCs/>
          <w:sz w:val="22"/>
        </w:rPr>
      </w:pPr>
      <w:r>
        <w:rPr>
          <w:rFonts w:hint="cs"/>
          <w:i/>
          <w:iCs/>
          <w:sz w:val="22"/>
          <w:rtl/>
        </w:rPr>
        <w:t>يرحب</w:t>
      </w:r>
      <w:r w:rsidRPr="00331576">
        <w:rPr>
          <w:rFonts w:hint="cs"/>
          <w:i/>
          <w:iCs/>
          <w:sz w:val="22"/>
          <w:rtl/>
        </w:rPr>
        <w:t xml:space="preserve"> </w:t>
      </w:r>
      <w:r w:rsidRPr="004A162B">
        <w:rPr>
          <w:rFonts w:hint="cs"/>
          <w:sz w:val="22"/>
          <w:rtl/>
        </w:rPr>
        <w:t>ب</w:t>
      </w:r>
      <w:r w:rsidRPr="00331576">
        <w:rPr>
          <w:rFonts w:hint="cs"/>
          <w:sz w:val="22"/>
          <w:rtl/>
        </w:rPr>
        <w:t xml:space="preserve">المشورة العلمية والتقنية </w:t>
      </w:r>
      <w:r w:rsidRPr="00437AA9">
        <w:rPr>
          <w:rFonts w:hint="cs"/>
          <w:sz w:val="22"/>
          <w:rtl/>
        </w:rPr>
        <w:t xml:space="preserve">بشأن </w:t>
      </w:r>
      <w:r w:rsidRPr="00331576">
        <w:rPr>
          <w:rFonts w:hint="cs"/>
          <w:sz w:val="22"/>
          <w:rtl/>
        </w:rPr>
        <w:t xml:space="preserve">تدابير الحفظ الفعالة الأخرى الواردة في المرفق الثالث </w:t>
      </w:r>
      <w:r>
        <w:rPr>
          <w:rFonts w:hint="cs"/>
          <w:sz w:val="22"/>
          <w:rtl/>
        </w:rPr>
        <w:t xml:space="preserve">بمشروع </w:t>
      </w:r>
      <w:r w:rsidRPr="00331576">
        <w:rPr>
          <w:rFonts w:hint="cs"/>
          <w:sz w:val="22"/>
          <w:rtl/>
        </w:rPr>
        <w:t>هذه التوصية</w:t>
      </w:r>
      <w:r>
        <w:rPr>
          <w:rFonts w:hint="cs"/>
          <w:sz w:val="22"/>
          <w:rtl/>
        </w:rPr>
        <w:t>،</w:t>
      </w:r>
      <w:r w:rsidRPr="00437AA9">
        <w:rPr>
          <w:rFonts w:hint="cs"/>
          <w:sz w:val="22"/>
          <w:rtl/>
        </w:rPr>
        <w:t xml:space="preserve"> لتطبيقها بطريقة مرنة وعلى أساس كل حالة على حدة؛</w:t>
      </w:r>
    </w:p>
    <w:p w:rsidR="00A42263" w:rsidRPr="00331576" w:rsidRDefault="00A42263" w:rsidP="00DF7845">
      <w:pPr>
        <w:numPr>
          <w:ilvl w:val="0"/>
          <w:numId w:val="56"/>
        </w:numPr>
        <w:spacing w:after="100" w:line="204" w:lineRule="auto"/>
        <w:ind w:left="0" w:firstLine="720"/>
        <w:rPr>
          <w:i/>
          <w:iCs/>
          <w:sz w:val="22"/>
        </w:rPr>
      </w:pPr>
      <w:r w:rsidRPr="00331576">
        <w:rPr>
          <w:rFonts w:hint="cs"/>
          <w:i/>
          <w:iCs/>
          <w:sz w:val="22"/>
          <w:rtl/>
        </w:rPr>
        <w:t>ي</w:t>
      </w:r>
      <w:r>
        <w:rPr>
          <w:rFonts w:hint="cs"/>
          <w:i/>
          <w:iCs/>
          <w:sz w:val="22"/>
          <w:rtl/>
        </w:rPr>
        <w:t>شجع</w:t>
      </w:r>
      <w:r w:rsidRPr="00331576">
        <w:rPr>
          <w:rFonts w:hint="cs"/>
          <w:sz w:val="22"/>
          <w:rtl/>
        </w:rPr>
        <w:t xml:space="preserve"> الأطراف</w:t>
      </w:r>
      <w:r>
        <w:rPr>
          <w:rFonts w:hint="cs"/>
          <w:sz w:val="22"/>
          <w:rtl/>
        </w:rPr>
        <w:t xml:space="preserve"> </w:t>
      </w:r>
      <w:r w:rsidRPr="00437AA9">
        <w:rPr>
          <w:rFonts w:hint="cs"/>
          <w:i/>
          <w:iCs/>
          <w:sz w:val="22"/>
          <w:rtl/>
        </w:rPr>
        <w:t>ويدعو</w:t>
      </w:r>
      <w:r>
        <w:rPr>
          <w:rFonts w:hint="cs"/>
          <w:sz w:val="22"/>
          <w:rtl/>
        </w:rPr>
        <w:t xml:space="preserve"> الحكومات الأخرى، والمنظمات ذات الصلة، بالتعاون مع الشعوب الأصلية والمجتمعات المحلية،</w:t>
      </w:r>
      <w:r w:rsidRPr="00331576">
        <w:rPr>
          <w:rFonts w:hint="cs"/>
          <w:sz w:val="22"/>
          <w:rtl/>
        </w:rPr>
        <w:t xml:space="preserve"> على تطبيق الإرشادات الطوعية </w:t>
      </w:r>
      <w:r>
        <w:rPr>
          <w:rFonts w:hint="cs"/>
          <w:sz w:val="22"/>
          <w:rtl/>
        </w:rPr>
        <w:t xml:space="preserve">الواردة في المرفقين الأول والثاني، </w:t>
      </w:r>
      <w:r w:rsidRPr="00331576">
        <w:rPr>
          <w:rFonts w:hint="cs"/>
          <w:sz w:val="22"/>
          <w:rtl/>
        </w:rPr>
        <w:t xml:space="preserve">بشأن إدماج وتعميم، وحوكمة وإنصاف المناطق المحمية وتدابير الحفظ الفعالة الأخرى القائمة على أساس المناطق، حسب الاقتضاء، وفقا </w:t>
      </w:r>
      <w:r>
        <w:rPr>
          <w:rFonts w:hint="cs"/>
          <w:sz w:val="22"/>
          <w:rtl/>
        </w:rPr>
        <w:t>ل</w:t>
      </w:r>
      <w:r w:rsidRPr="00331576">
        <w:rPr>
          <w:rFonts w:hint="cs"/>
          <w:sz w:val="22"/>
          <w:rtl/>
        </w:rPr>
        <w:t>لظروف</w:t>
      </w:r>
      <w:r>
        <w:rPr>
          <w:rFonts w:hint="cs"/>
          <w:sz w:val="22"/>
          <w:rtl/>
        </w:rPr>
        <w:t xml:space="preserve"> والتشريعات</w:t>
      </w:r>
      <w:r w:rsidRPr="00331576">
        <w:rPr>
          <w:rFonts w:hint="cs"/>
          <w:sz w:val="22"/>
          <w:rtl/>
        </w:rPr>
        <w:t xml:space="preserve"> </w:t>
      </w:r>
      <w:r>
        <w:rPr>
          <w:rFonts w:hint="cs"/>
          <w:sz w:val="22"/>
          <w:rtl/>
        </w:rPr>
        <w:t>الوطنية وبما يتسق وينسجم مع الاتفاقية الالتزامات الدولية الأخرى</w:t>
      </w:r>
      <w:r w:rsidRPr="00331576">
        <w:rPr>
          <w:rFonts w:hint="cs"/>
          <w:sz w:val="22"/>
          <w:rtl/>
        </w:rPr>
        <w:t>؛</w:t>
      </w:r>
    </w:p>
    <w:p w:rsidR="00A42263" w:rsidRPr="00331576" w:rsidRDefault="00A42263" w:rsidP="00DF7845">
      <w:pPr>
        <w:numPr>
          <w:ilvl w:val="0"/>
          <w:numId w:val="56"/>
        </w:numPr>
        <w:spacing w:after="100" w:line="204" w:lineRule="auto"/>
        <w:ind w:left="0" w:firstLine="720"/>
        <w:rPr>
          <w:i/>
          <w:iCs/>
          <w:sz w:val="22"/>
        </w:rPr>
      </w:pPr>
      <w:r w:rsidRPr="00331576">
        <w:rPr>
          <w:rFonts w:hint="cs"/>
          <w:i/>
          <w:iCs/>
          <w:sz w:val="22"/>
          <w:rtl/>
        </w:rPr>
        <w:t>ي</w:t>
      </w:r>
      <w:r>
        <w:rPr>
          <w:rFonts w:hint="cs"/>
          <w:i/>
          <w:iCs/>
          <w:sz w:val="22"/>
          <w:rtl/>
        </w:rPr>
        <w:t>شجع</w:t>
      </w:r>
      <w:r w:rsidRPr="00331576">
        <w:rPr>
          <w:rFonts w:hint="cs"/>
          <w:sz w:val="22"/>
          <w:rtl/>
        </w:rPr>
        <w:t xml:space="preserve"> الأطراف </w:t>
      </w:r>
      <w:r w:rsidRPr="00257AF9">
        <w:rPr>
          <w:rFonts w:hint="cs"/>
          <w:i/>
          <w:iCs/>
          <w:sz w:val="22"/>
          <w:rtl/>
        </w:rPr>
        <w:t>ويدعو</w:t>
      </w:r>
      <w:r>
        <w:rPr>
          <w:rFonts w:hint="cs"/>
          <w:sz w:val="22"/>
          <w:rtl/>
        </w:rPr>
        <w:t xml:space="preserve"> الحكومات </w:t>
      </w:r>
      <w:r w:rsidRPr="00437AA9">
        <w:rPr>
          <w:rFonts w:hint="cs"/>
          <w:sz w:val="22"/>
          <w:rtl/>
        </w:rPr>
        <w:t>الأخرى، والمنظمات ذات الصلة، بالتعاون مع الشعوب الأصلية والمجتمعات المحلية،</w:t>
      </w:r>
      <w:r>
        <w:rPr>
          <w:rFonts w:hint="cs"/>
          <w:sz w:val="22"/>
          <w:rtl/>
        </w:rPr>
        <w:t xml:space="preserve"> </w:t>
      </w:r>
      <w:r w:rsidRPr="00331576">
        <w:rPr>
          <w:rFonts w:hint="cs"/>
          <w:sz w:val="22"/>
          <w:rtl/>
        </w:rPr>
        <w:t>إلى تطبيق المشورة العلمية والتقنية بشأن تدابير الحفظ الفعالة الأخرى القائمة على أساس المناطق</w:t>
      </w:r>
      <w:r>
        <w:rPr>
          <w:rFonts w:hint="cs"/>
          <w:sz w:val="22"/>
          <w:rtl/>
        </w:rPr>
        <w:t xml:space="preserve"> الواردة في المرفق الثالث</w:t>
      </w:r>
      <w:r w:rsidRPr="00331576">
        <w:rPr>
          <w:rFonts w:hint="cs"/>
          <w:sz w:val="22"/>
          <w:rtl/>
        </w:rPr>
        <w:t xml:space="preserve">، </w:t>
      </w:r>
      <w:r>
        <w:rPr>
          <w:rFonts w:hint="cs"/>
          <w:sz w:val="22"/>
          <w:rtl/>
        </w:rPr>
        <w:t xml:space="preserve">ومع مراعاة أيضا، حيثما ينطبق، تقرير </w:t>
      </w:r>
      <w:r w:rsidRPr="00437AA9">
        <w:rPr>
          <w:sz w:val="22"/>
          <w:rtl/>
        </w:rPr>
        <w:t xml:space="preserve">المقررة الخاصة لمجلس حقوق الإنسان </w:t>
      </w:r>
      <w:r>
        <w:rPr>
          <w:rFonts w:hint="cs"/>
          <w:sz w:val="22"/>
          <w:rtl/>
        </w:rPr>
        <w:t xml:space="preserve">في الأمم المتحدة </w:t>
      </w:r>
      <w:r w:rsidRPr="00437AA9">
        <w:rPr>
          <w:sz w:val="22"/>
          <w:rtl/>
        </w:rPr>
        <w:t>المعنية بحقوق الشعوب الأصلية</w:t>
      </w:r>
      <w:r w:rsidRPr="00437AA9">
        <w:rPr>
          <w:rFonts w:hint="cs"/>
          <w:sz w:val="22"/>
          <w:rtl/>
        </w:rPr>
        <w:t xml:space="preserve"> </w:t>
      </w:r>
      <w:r>
        <w:rPr>
          <w:rFonts w:hint="cs"/>
          <w:sz w:val="22"/>
          <w:rtl/>
        </w:rPr>
        <w:t>لعام 2016 تحت عنوان "الشعوب الأصلية والحفظ"</w:t>
      </w:r>
      <w:r>
        <w:rPr>
          <w:rStyle w:val="FootnoteReference"/>
          <w:sz w:val="22"/>
          <w:rtl/>
        </w:rPr>
        <w:footnoteReference w:id="238"/>
      </w:r>
      <w:r>
        <w:rPr>
          <w:rFonts w:hint="cs"/>
          <w:sz w:val="22"/>
          <w:rtl/>
        </w:rPr>
        <w:t xml:space="preserve"> وتقرير المقرر الخاص للأمم المتحدة لعام 2017 بشأن حقوق الإنسان والبيئة،</w:t>
      </w:r>
      <w:r>
        <w:rPr>
          <w:rStyle w:val="FootnoteReference"/>
          <w:sz w:val="22"/>
          <w:rtl/>
        </w:rPr>
        <w:footnoteReference w:id="239"/>
      </w:r>
      <w:r>
        <w:rPr>
          <w:rFonts w:hint="cs"/>
          <w:sz w:val="22"/>
          <w:rtl/>
        </w:rPr>
        <w:t xml:space="preserve"> </w:t>
      </w:r>
      <w:r w:rsidRPr="00331576">
        <w:rPr>
          <w:rFonts w:hint="cs"/>
          <w:sz w:val="22"/>
          <w:rtl/>
        </w:rPr>
        <w:t>بما في ذلك، عن طريق ما يلي:</w:t>
      </w:r>
    </w:p>
    <w:p w:rsidR="00A42263" w:rsidRPr="00331576" w:rsidRDefault="00A42263" w:rsidP="00A42263">
      <w:pPr>
        <w:spacing w:after="100" w:line="204" w:lineRule="auto"/>
        <w:ind w:firstLine="720"/>
        <w:rPr>
          <w:sz w:val="22"/>
        </w:rPr>
      </w:pPr>
      <w:r w:rsidRPr="00331576">
        <w:rPr>
          <w:rFonts w:hint="cs"/>
          <w:sz w:val="22"/>
          <w:rtl/>
        </w:rPr>
        <w:t>(أ)</w:t>
      </w:r>
      <w:r w:rsidRPr="00331576">
        <w:rPr>
          <w:rFonts w:hint="cs"/>
          <w:sz w:val="22"/>
          <w:rtl/>
        </w:rPr>
        <w:tab/>
        <w:t>تحديد تدابير الحفظ الفعالة الأخرى القائمة على أساس المناطق وخياراتها المتعددة داخل نطاق ولايتها؛</w:t>
      </w:r>
    </w:p>
    <w:p w:rsidR="00A42263" w:rsidRPr="00331576" w:rsidRDefault="00A42263" w:rsidP="00A42263">
      <w:pPr>
        <w:spacing w:after="100" w:line="204" w:lineRule="auto"/>
        <w:ind w:firstLine="720"/>
        <w:jc w:val="both"/>
        <w:rPr>
          <w:sz w:val="22"/>
        </w:rPr>
      </w:pPr>
      <w:r w:rsidRPr="00331576">
        <w:rPr>
          <w:rFonts w:hint="cs"/>
          <w:sz w:val="22"/>
          <w:rtl/>
        </w:rPr>
        <w:t>(ب)</w:t>
      </w:r>
      <w:r w:rsidRPr="00331576">
        <w:rPr>
          <w:rFonts w:hint="cs"/>
          <w:sz w:val="22"/>
          <w:rtl/>
        </w:rPr>
        <w:tab/>
        <w:t>تقديم بيانات بشأن تدابير الحفظ الفعالة الأخرى القائمة على أساس المناطق إلى المركز العالمي لرصد حفظ الطبيعة الت</w:t>
      </w:r>
      <w:r>
        <w:rPr>
          <w:rFonts w:hint="cs"/>
          <w:sz w:val="22"/>
          <w:rtl/>
        </w:rPr>
        <w:t>ابع لبرنامج الأمم المتحدة للبيئة لإدراجها في</w:t>
      </w:r>
      <w:r w:rsidRPr="00331576">
        <w:rPr>
          <w:rFonts w:hint="cs"/>
          <w:sz w:val="22"/>
          <w:rtl/>
        </w:rPr>
        <w:t xml:space="preserve"> قاعدة البيانات العالمية بشأن المناطق المحمية؛</w:t>
      </w:r>
    </w:p>
    <w:p w:rsidR="00A42263" w:rsidRPr="00331576" w:rsidRDefault="00A42263" w:rsidP="00DF7845">
      <w:pPr>
        <w:numPr>
          <w:ilvl w:val="0"/>
          <w:numId w:val="56"/>
        </w:numPr>
        <w:spacing w:after="100" w:line="204" w:lineRule="auto"/>
        <w:ind w:left="0" w:firstLine="720"/>
        <w:rPr>
          <w:sz w:val="22"/>
        </w:rPr>
      </w:pPr>
      <w:r w:rsidRPr="00331576">
        <w:rPr>
          <w:rFonts w:hint="cs"/>
          <w:i/>
          <w:iCs/>
          <w:sz w:val="22"/>
          <w:rtl/>
        </w:rPr>
        <w:t xml:space="preserve">يشجع </w:t>
      </w:r>
      <w:r w:rsidRPr="00331576">
        <w:rPr>
          <w:rFonts w:hint="cs"/>
          <w:sz w:val="22"/>
          <w:rtl/>
        </w:rPr>
        <w:t xml:space="preserve">الأطراف </w:t>
      </w:r>
      <w:r w:rsidRPr="00257AF9">
        <w:rPr>
          <w:rFonts w:hint="cs"/>
          <w:i/>
          <w:iCs/>
          <w:sz w:val="22"/>
          <w:rtl/>
        </w:rPr>
        <w:t>ويدعو</w:t>
      </w:r>
      <w:r w:rsidRPr="00257AF9">
        <w:rPr>
          <w:rFonts w:hint="cs"/>
          <w:sz w:val="22"/>
          <w:rtl/>
        </w:rPr>
        <w:t xml:space="preserve"> الحكومات </w:t>
      </w:r>
      <w:r>
        <w:rPr>
          <w:rFonts w:hint="cs"/>
          <w:sz w:val="22"/>
          <w:rtl/>
        </w:rPr>
        <w:t>الأخرى،</w:t>
      </w:r>
      <w:r w:rsidRPr="00331576">
        <w:rPr>
          <w:rFonts w:hint="cs"/>
          <w:sz w:val="22"/>
          <w:rtl/>
        </w:rPr>
        <w:t xml:space="preserve"> والمنظمات ذات الصلة والشعوب الأصلية والمجتمعات المحلية على مراعاة الاعتبارات</w:t>
      </w:r>
      <w:r>
        <w:rPr>
          <w:rFonts w:hint="cs"/>
          <w:sz w:val="22"/>
          <w:rtl/>
        </w:rPr>
        <w:t xml:space="preserve"> </w:t>
      </w:r>
      <w:r w:rsidRPr="00331576">
        <w:rPr>
          <w:rFonts w:hint="cs"/>
          <w:sz w:val="22"/>
          <w:rtl/>
        </w:rPr>
        <w:t>عند تحقيق الهدف 11 من أهداف أيشي للتنوع البيولوجي في المناطق البحرية والساحلية</w:t>
      </w:r>
      <w:r>
        <w:rPr>
          <w:rFonts w:hint="cs"/>
          <w:sz w:val="22"/>
          <w:rtl/>
        </w:rPr>
        <w:t>، على النحو الوارد في المرفق الرابع بمشروع هذا المقرر،</w:t>
      </w:r>
      <w:r w:rsidRPr="00331576">
        <w:rPr>
          <w:rFonts w:hint="cs"/>
          <w:sz w:val="22"/>
          <w:rtl/>
        </w:rPr>
        <w:t xml:space="preserve"> ضمن جهودها الرامية إلى تحقيق كافة عناصر الهدف 11 من أهداف أيشي للتنوع البيولوجي في المناطق البحرية والساحلية؛</w:t>
      </w:r>
    </w:p>
    <w:p w:rsidR="00A42263" w:rsidRPr="00257AF9" w:rsidRDefault="00A42263" w:rsidP="00DF7845">
      <w:pPr>
        <w:numPr>
          <w:ilvl w:val="0"/>
          <w:numId w:val="56"/>
        </w:numPr>
        <w:spacing w:after="100" w:line="204" w:lineRule="auto"/>
        <w:ind w:left="0" w:firstLine="720"/>
        <w:rPr>
          <w:sz w:val="22"/>
        </w:rPr>
      </w:pPr>
      <w:r w:rsidRPr="00257AF9">
        <w:rPr>
          <w:rFonts w:hint="cs"/>
          <w:i/>
          <w:iCs/>
          <w:sz w:val="22"/>
          <w:rtl/>
        </w:rPr>
        <w:t>يشجع</w:t>
      </w:r>
      <w:r>
        <w:rPr>
          <w:rFonts w:hint="cs"/>
          <w:i/>
          <w:iCs/>
          <w:sz w:val="22"/>
          <w:rtl/>
        </w:rPr>
        <w:t xml:space="preserve"> أيضا</w:t>
      </w:r>
      <w:r>
        <w:rPr>
          <w:rFonts w:hint="cs"/>
          <w:sz w:val="22"/>
          <w:rtl/>
        </w:rPr>
        <w:t xml:space="preserve"> الأطراف </w:t>
      </w:r>
      <w:r w:rsidRPr="00257AF9">
        <w:rPr>
          <w:rFonts w:hint="cs"/>
          <w:i/>
          <w:iCs/>
          <w:sz w:val="22"/>
          <w:rtl/>
        </w:rPr>
        <w:t>ويدعو</w:t>
      </w:r>
      <w:r w:rsidRPr="00257AF9">
        <w:rPr>
          <w:rFonts w:hint="cs"/>
          <w:sz w:val="22"/>
          <w:rtl/>
        </w:rPr>
        <w:t xml:space="preserve"> الحكومات الأخرى، والمنظمات ذات الصلة، </w:t>
      </w:r>
      <w:r>
        <w:rPr>
          <w:rFonts w:hint="cs"/>
          <w:sz w:val="22"/>
          <w:rtl/>
        </w:rPr>
        <w:t>و</w:t>
      </w:r>
      <w:r w:rsidRPr="00257AF9">
        <w:rPr>
          <w:rFonts w:hint="cs"/>
          <w:sz w:val="22"/>
          <w:rtl/>
        </w:rPr>
        <w:t xml:space="preserve">الشعوب الأصلية والمجتمعات المحلية، </w:t>
      </w:r>
      <w:r>
        <w:rPr>
          <w:rFonts w:hint="cs"/>
          <w:sz w:val="22"/>
          <w:rtl/>
        </w:rPr>
        <w:t xml:space="preserve">إلى </w:t>
      </w:r>
      <w:r w:rsidRPr="00721312">
        <w:rPr>
          <w:rFonts w:hint="cs"/>
          <w:sz w:val="22"/>
          <w:rtl/>
        </w:rPr>
        <w:t xml:space="preserve">تبادل دراسات الحالة/أفضل الممارسات وأمثلة على </w:t>
      </w:r>
      <w:r>
        <w:rPr>
          <w:rFonts w:hint="cs"/>
          <w:sz w:val="22"/>
          <w:rtl/>
        </w:rPr>
        <w:t>نُهج</w:t>
      </w:r>
      <w:r w:rsidRPr="00721312">
        <w:rPr>
          <w:rFonts w:hint="cs"/>
          <w:sz w:val="22"/>
          <w:rtl/>
        </w:rPr>
        <w:t xml:space="preserve"> الإدارة وأنواع الحوكمة والفعالية ذات الصلة بتدابير الحفظ </w:t>
      </w:r>
      <w:r w:rsidRPr="00721312">
        <w:rPr>
          <w:rFonts w:hint="cs"/>
          <w:sz w:val="22"/>
          <w:rtl/>
        </w:rPr>
        <w:lastRenderedPageBreak/>
        <w:t>الفعالة الأخرى القائمة على أساس المناطق، بما في ذلك الخبرات المتعلقة بتطبيق الإرشادات، من خلال آلية غرفة تبادل المعلومات التابعة للاتفاقية والوسائل الأخرى</w:t>
      </w:r>
      <w:r>
        <w:rPr>
          <w:rFonts w:hint="cs"/>
          <w:sz w:val="22"/>
          <w:rtl/>
        </w:rPr>
        <w:t>؛</w:t>
      </w:r>
    </w:p>
    <w:p w:rsidR="00A42263" w:rsidRDefault="00A42263" w:rsidP="00DF7845">
      <w:pPr>
        <w:numPr>
          <w:ilvl w:val="0"/>
          <w:numId w:val="56"/>
        </w:numPr>
        <w:spacing w:after="100" w:line="204" w:lineRule="auto"/>
        <w:ind w:left="0" w:firstLine="720"/>
        <w:rPr>
          <w:sz w:val="22"/>
        </w:rPr>
      </w:pPr>
      <w:r w:rsidRPr="00331576">
        <w:rPr>
          <w:rFonts w:hint="cs"/>
          <w:i/>
          <w:iCs/>
          <w:sz w:val="22"/>
          <w:rtl/>
        </w:rPr>
        <w:t xml:space="preserve">يدعو </w:t>
      </w:r>
      <w:r w:rsidRPr="00331576">
        <w:rPr>
          <w:rFonts w:hint="cs"/>
          <w:sz w:val="22"/>
          <w:rtl/>
        </w:rPr>
        <w:t xml:space="preserve">الاتحاد الدولي لحفظ الطبيعة والمركز العالمي لرصد حفظ الطبيعة إلى </w:t>
      </w:r>
      <w:r>
        <w:rPr>
          <w:rFonts w:hint="cs"/>
          <w:sz w:val="22"/>
          <w:rtl/>
        </w:rPr>
        <w:t>توسيع نطاق</w:t>
      </w:r>
      <w:r w:rsidRPr="00331576">
        <w:rPr>
          <w:rFonts w:hint="cs"/>
          <w:sz w:val="22"/>
          <w:rtl/>
        </w:rPr>
        <w:t xml:space="preserve"> قاعدة البيانات العالمية للمناطق المحمية من خلال توفير قسم خاص ب</w:t>
      </w:r>
      <w:r>
        <w:rPr>
          <w:rFonts w:hint="cs"/>
          <w:sz w:val="22"/>
          <w:rtl/>
        </w:rPr>
        <w:t xml:space="preserve">شأن </w:t>
      </w:r>
      <w:r w:rsidRPr="00331576">
        <w:rPr>
          <w:rFonts w:hint="cs"/>
          <w:sz w:val="22"/>
          <w:rtl/>
        </w:rPr>
        <w:t xml:space="preserve">تدابير الحفظ الفعالة </w:t>
      </w:r>
      <w:r>
        <w:rPr>
          <w:rFonts w:hint="cs"/>
          <w:sz w:val="22"/>
          <w:rtl/>
        </w:rPr>
        <w:t>الأخرى القائمة على أساس المناطق</w:t>
      </w:r>
      <w:r w:rsidRPr="00331576">
        <w:rPr>
          <w:rFonts w:hint="cs"/>
          <w:sz w:val="22"/>
          <w:rtl/>
        </w:rPr>
        <w:t>؛</w:t>
      </w:r>
    </w:p>
    <w:p w:rsidR="00A42263" w:rsidRPr="00331576" w:rsidRDefault="00A42263" w:rsidP="00DF7845">
      <w:pPr>
        <w:numPr>
          <w:ilvl w:val="0"/>
          <w:numId w:val="56"/>
        </w:numPr>
        <w:spacing w:after="100" w:line="204" w:lineRule="auto"/>
        <w:ind w:left="0" w:firstLine="720"/>
        <w:rPr>
          <w:sz w:val="22"/>
        </w:rPr>
      </w:pPr>
      <w:r>
        <w:rPr>
          <w:rFonts w:hint="cs"/>
          <w:i/>
          <w:iCs/>
          <w:sz w:val="22"/>
          <w:rtl/>
        </w:rPr>
        <w:t xml:space="preserve">يدعو </w:t>
      </w:r>
      <w:r>
        <w:rPr>
          <w:rFonts w:hint="cs"/>
          <w:sz w:val="22"/>
          <w:rtl/>
        </w:rPr>
        <w:t>الاتحاد الدولي لحفظ الطبيعة ومنظمة الأغذية والزراعة للأمم المتحدة وهيئات الخبراء الأخرى إلى مواصلة مساعدة الأطراف في تحديد تدابير الحفظ الفعالة الأخرى القائمة على أساس المناطق وفي تطبيق المشورة العلمية والتقنية؛</w:t>
      </w:r>
    </w:p>
    <w:p w:rsidR="00A42263" w:rsidRPr="00331576" w:rsidRDefault="00A42263" w:rsidP="00DF7845">
      <w:pPr>
        <w:numPr>
          <w:ilvl w:val="0"/>
          <w:numId w:val="56"/>
        </w:numPr>
        <w:spacing w:after="100" w:line="204" w:lineRule="auto"/>
        <w:ind w:left="0" w:firstLine="720"/>
        <w:rPr>
          <w:sz w:val="22"/>
        </w:rPr>
      </w:pPr>
      <w:r w:rsidRPr="00331576">
        <w:rPr>
          <w:rFonts w:hint="cs"/>
          <w:i/>
          <w:iCs/>
          <w:sz w:val="22"/>
          <w:rtl/>
        </w:rPr>
        <w:t>يطلب</w:t>
      </w:r>
      <w:r w:rsidRPr="00331576">
        <w:rPr>
          <w:rFonts w:hint="cs"/>
          <w:sz w:val="22"/>
          <w:rtl/>
        </w:rPr>
        <w:t xml:space="preserve"> إلى الأمينة التنفيذية</w:t>
      </w:r>
      <w:r>
        <w:rPr>
          <w:rFonts w:hint="cs"/>
          <w:sz w:val="22"/>
          <w:rtl/>
        </w:rPr>
        <w:t xml:space="preserve"> القيام</w:t>
      </w:r>
      <w:r w:rsidRPr="00331576">
        <w:rPr>
          <w:rFonts w:hint="cs"/>
          <w:sz w:val="22"/>
          <w:rtl/>
        </w:rPr>
        <w:t xml:space="preserve">، </w:t>
      </w:r>
      <w:r>
        <w:rPr>
          <w:rFonts w:hint="cs"/>
          <w:sz w:val="22"/>
          <w:rtl/>
        </w:rPr>
        <w:t>رهنا بتوافر الموارد، و</w:t>
      </w:r>
      <w:r w:rsidRPr="00331576">
        <w:rPr>
          <w:rFonts w:hint="cs"/>
          <w:sz w:val="22"/>
          <w:rtl/>
        </w:rPr>
        <w:t>بالتعاون مع الشركاء والأطراف والحكومات الأخرى والمنظمات ذات الصلة</w:t>
      </w:r>
      <w:r>
        <w:rPr>
          <w:rFonts w:hint="cs"/>
          <w:sz w:val="22"/>
          <w:rtl/>
        </w:rPr>
        <w:t xml:space="preserve"> و</w:t>
      </w:r>
      <w:r w:rsidRPr="00721312">
        <w:rPr>
          <w:rFonts w:hint="cs"/>
          <w:sz w:val="22"/>
          <w:rtl/>
        </w:rPr>
        <w:t>الشعوب الأصلية والمجتمعات المحلية</w:t>
      </w:r>
      <w:r>
        <w:rPr>
          <w:rFonts w:hint="cs"/>
          <w:sz w:val="22"/>
          <w:rtl/>
        </w:rPr>
        <w:t>، بتوفير بناء القدرات بما في ذلك حلقات العمل التدريبية لتمكين تطبيق المشورة العلمية والتقنية الواردة في المرافق بمشروع هذا المقرر؛</w:t>
      </w:r>
    </w:p>
    <w:p w:rsidR="00A42263" w:rsidRDefault="00A42263" w:rsidP="00DF7845">
      <w:pPr>
        <w:numPr>
          <w:ilvl w:val="0"/>
          <w:numId w:val="56"/>
        </w:numPr>
        <w:spacing w:after="100" w:line="204" w:lineRule="auto"/>
        <w:ind w:left="0" w:firstLine="720"/>
        <w:rPr>
          <w:sz w:val="22"/>
        </w:rPr>
      </w:pPr>
      <w:r w:rsidRPr="00331576">
        <w:rPr>
          <w:rFonts w:hint="cs"/>
          <w:i/>
          <w:iCs/>
          <w:sz w:val="22"/>
          <w:rtl/>
        </w:rPr>
        <w:t>ي</w:t>
      </w:r>
      <w:r>
        <w:rPr>
          <w:rFonts w:hint="cs"/>
          <w:i/>
          <w:iCs/>
          <w:sz w:val="22"/>
          <w:rtl/>
        </w:rPr>
        <w:t>حث</w:t>
      </w:r>
      <w:r w:rsidRPr="00331576">
        <w:rPr>
          <w:rFonts w:hint="cs"/>
          <w:i/>
          <w:iCs/>
          <w:sz w:val="22"/>
          <w:rtl/>
        </w:rPr>
        <w:t xml:space="preserve"> </w:t>
      </w:r>
      <w:r w:rsidRPr="00331576">
        <w:rPr>
          <w:rFonts w:hint="cs"/>
          <w:sz w:val="22"/>
          <w:rtl/>
        </w:rPr>
        <w:t>الأطراف</w:t>
      </w:r>
      <w:r>
        <w:rPr>
          <w:rFonts w:hint="cs"/>
          <w:sz w:val="22"/>
          <w:rtl/>
        </w:rPr>
        <w:t xml:space="preserve">، </w:t>
      </w:r>
      <w:r w:rsidRPr="00721312">
        <w:rPr>
          <w:rFonts w:hint="cs"/>
          <w:i/>
          <w:iCs/>
          <w:sz w:val="22"/>
          <w:rtl/>
        </w:rPr>
        <w:t>ويدعو</w:t>
      </w:r>
      <w:r>
        <w:rPr>
          <w:rFonts w:hint="cs"/>
          <w:sz w:val="22"/>
          <w:rtl/>
        </w:rPr>
        <w:t xml:space="preserve"> </w:t>
      </w:r>
      <w:r w:rsidRPr="00721312">
        <w:rPr>
          <w:rFonts w:hint="cs"/>
          <w:sz w:val="22"/>
          <w:rtl/>
        </w:rPr>
        <w:t>الحكومات الأخرى، والمنظمات</w:t>
      </w:r>
      <w:r w:rsidRPr="00331576">
        <w:rPr>
          <w:rFonts w:hint="cs"/>
          <w:sz w:val="22"/>
          <w:rtl/>
        </w:rPr>
        <w:t xml:space="preserve"> </w:t>
      </w:r>
      <w:r>
        <w:rPr>
          <w:rFonts w:hint="cs"/>
          <w:sz w:val="22"/>
          <w:rtl/>
        </w:rPr>
        <w:t>والجهات المانحة</w:t>
      </w:r>
      <w:r w:rsidRPr="007F0964">
        <w:rPr>
          <w:rFonts w:hint="cs"/>
          <w:sz w:val="22"/>
          <w:rtl/>
        </w:rPr>
        <w:t xml:space="preserve"> </w:t>
      </w:r>
      <w:r>
        <w:rPr>
          <w:rFonts w:hint="cs"/>
          <w:sz w:val="22"/>
          <w:rtl/>
        </w:rPr>
        <w:t>ذات الصلة التي هي في وضع يسمح لها بالقيام بذلك، إلى توفير موارد من أجل بناء القدرات ودعم الأطراف والشعوب الأصلية والمجتمعات المحلية على تحديد تدابير الحفظ الفعالة الأخرى القائمة على أساس المناطق وتطبيق المشورة والإرشادات العلمية والتقنية؛</w:t>
      </w:r>
    </w:p>
    <w:p w:rsidR="00A42263" w:rsidRDefault="00A42263" w:rsidP="00DF7845">
      <w:pPr>
        <w:numPr>
          <w:ilvl w:val="0"/>
          <w:numId w:val="56"/>
        </w:numPr>
        <w:spacing w:after="100" w:line="204" w:lineRule="auto"/>
        <w:ind w:left="0" w:firstLine="720"/>
        <w:rPr>
          <w:sz w:val="22"/>
        </w:rPr>
      </w:pPr>
      <w:r>
        <w:rPr>
          <w:rFonts w:hint="cs"/>
          <w:i/>
          <w:iCs/>
          <w:sz w:val="22"/>
          <w:rtl/>
        </w:rPr>
        <w:t>يحث</w:t>
      </w:r>
      <w:r>
        <w:rPr>
          <w:rFonts w:hint="cs"/>
          <w:sz w:val="22"/>
          <w:rtl/>
        </w:rPr>
        <w:t xml:space="preserve"> الأطراف على تيسير تعميم تدابير حفظ المناطق المحمية وتدابير الحفظ الأخرى القائمة على أساس المناطق في القطاعات الرئيسية مثل الزراعة ومصايد الأسماك والحراجة والتعدين والطاقة والسياحة والنقل وبما يتماشى مع المرفق الأول.</w:t>
      </w:r>
    </w:p>
    <w:p w:rsidR="00A42263" w:rsidRPr="00331576" w:rsidRDefault="00A42263" w:rsidP="00A42263">
      <w:pPr>
        <w:spacing w:after="100" w:line="204" w:lineRule="auto"/>
        <w:jc w:val="center"/>
        <w:rPr>
          <w:sz w:val="22"/>
        </w:rPr>
      </w:pPr>
      <w:r w:rsidRPr="00331576">
        <w:rPr>
          <w:rFonts w:hint="cs"/>
          <w:i/>
          <w:iCs/>
          <w:sz w:val="22"/>
          <w:rtl/>
        </w:rPr>
        <w:t>المرفق الأول</w:t>
      </w:r>
    </w:p>
    <w:p w:rsidR="00A42263" w:rsidRPr="00A42263" w:rsidRDefault="00A42263" w:rsidP="00576F31">
      <w:pPr>
        <w:spacing w:after="100" w:line="204" w:lineRule="auto"/>
        <w:ind w:left="1170" w:hanging="630"/>
        <w:jc w:val="center"/>
        <w:rPr>
          <w:b/>
          <w:bCs/>
          <w:sz w:val="24"/>
          <w:rtl/>
        </w:rPr>
      </w:pPr>
      <w:r w:rsidRPr="00A42263">
        <w:rPr>
          <w:rFonts w:hint="cs"/>
          <w:b/>
          <w:bCs/>
          <w:sz w:val="24"/>
          <w:rtl/>
        </w:rPr>
        <w:t>الإرشادات الطوعية بشأن إدماج المناطق المحمية وتدابير الحفظ الفعالة الأخرى القائمة على أساس المناطق في المناظر الطبيعية الأرضية والمناظر الطبيعية البحرية الأوسع نطاقا وتعميمها عبر القطاعات للمساهمة، ضمن جملة أمور، ف</w:t>
      </w:r>
      <w:r w:rsidR="00576F31">
        <w:rPr>
          <w:rFonts w:hint="cs"/>
          <w:b/>
          <w:bCs/>
          <w:sz w:val="24"/>
          <w:rtl/>
        </w:rPr>
        <w:t>ي تحقيق أهداف التنمية المستدامة</w:t>
      </w:r>
    </w:p>
    <w:p w:rsidR="00A42263" w:rsidRPr="00A42263" w:rsidRDefault="00A42263" w:rsidP="00A42263">
      <w:pPr>
        <w:spacing w:after="100" w:line="204" w:lineRule="auto"/>
        <w:ind w:left="-58"/>
        <w:jc w:val="center"/>
        <w:rPr>
          <w:b/>
          <w:bCs/>
          <w:sz w:val="24"/>
          <w:rtl/>
        </w:rPr>
      </w:pPr>
      <w:r w:rsidRPr="00A42263">
        <w:rPr>
          <w:rFonts w:hint="cs"/>
          <w:b/>
          <w:bCs/>
          <w:sz w:val="24"/>
          <w:rtl/>
        </w:rPr>
        <w:t>أولا-</w:t>
      </w:r>
      <w:r w:rsidRPr="00A42263">
        <w:rPr>
          <w:b/>
          <w:bCs/>
          <w:sz w:val="24"/>
          <w:rtl/>
        </w:rPr>
        <w:tab/>
      </w:r>
      <w:r w:rsidRPr="00A42263">
        <w:rPr>
          <w:rFonts w:hint="cs"/>
          <w:b/>
          <w:bCs/>
          <w:sz w:val="24"/>
          <w:rtl/>
        </w:rPr>
        <w:t>السياق</w:t>
      </w:r>
    </w:p>
    <w:p w:rsidR="00A42263" w:rsidRPr="00331576" w:rsidRDefault="00A42263" w:rsidP="00DF7845">
      <w:pPr>
        <w:numPr>
          <w:ilvl w:val="0"/>
          <w:numId w:val="57"/>
        </w:numPr>
        <w:spacing w:after="100" w:line="204" w:lineRule="auto"/>
        <w:ind w:left="-7" w:firstLine="0"/>
        <w:jc w:val="both"/>
        <w:rPr>
          <w:sz w:val="22"/>
        </w:rPr>
      </w:pPr>
      <w:r w:rsidRPr="00331576">
        <w:rPr>
          <w:rFonts w:hint="cs"/>
          <w:sz w:val="22"/>
          <w:rtl/>
        </w:rPr>
        <w:t xml:space="preserve">يتألف إدماج المناطق المحمية في المناظر الطبيعية الأرضية والمناظر الطبيعية البحرية والقطاعات الأوسع نطاقا من عدة مكونات. </w:t>
      </w:r>
      <w:r>
        <w:rPr>
          <w:rFonts w:hint="cs"/>
          <w:sz w:val="22"/>
          <w:rtl/>
        </w:rPr>
        <w:t>ويمكن أن يكون ل</w:t>
      </w:r>
      <w:r w:rsidRPr="00331576">
        <w:rPr>
          <w:rFonts w:hint="cs"/>
          <w:sz w:val="22"/>
          <w:rtl/>
          <w:lang w:val="en-GB"/>
        </w:rPr>
        <w:t>تجزؤ الموائل</w:t>
      </w:r>
      <w:r>
        <w:rPr>
          <w:rFonts w:hint="cs"/>
          <w:sz w:val="22"/>
          <w:rtl/>
          <w:lang w:val="en-GB"/>
        </w:rPr>
        <w:t xml:space="preserve"> </w:t>
      </w:r>
      <w:r w:rsidRPr="00331576">
        <w:rPr>
          <w:rFonts w:hint="cs"/>
          <w:sz w:val="22"/>
          <w:rtl/>
          <w:lang w:val="en-GB"/>
        </w:rPr>
        <w:t xml:space="preserve">آثار عميقة على عمل وسلامة النظم الإيكولوجية المعقدة. </w:t>
      </w:r>
      <w:r>
        <w:rPr>
          <w:rFonts w:hint="cs"/>
          <w:sz w:val="22"/>
          <w:rtl/>
          <w:lang w:val="en-GB"/>
        </w:rPr>
        <w:t>كما أن</w:t>
      </w:r>
      <w:r w:rsidRPr="00331576">
        <w:rPr>
          <w:rFonts w:hint="cs"/>
          <w:sz w:val="22"/>
          <w:rtl/>
          <w:lang w:val="en-GB"/>
        </w:rPr>
        <w:t xml:space="preserve"> معدل ومدى التجزؤ هائل</w:t>
      </w:r>
      <w:r>
        <w:rPr>
          <w:rFonts w:hint="cs"/>
          <w:sz w:val="22"/>
          <w:rtl/>
          <w:lang w:val="en-GB"/>
        </w:rPr>
        <w:t>ا</w:t>
      </w:r>
      <w:r w:rsidRPr="00331576">
        <w:rPr>
          <w:rFonts w:hint="cs"/>
          <w:sz w:val="22"/>
          <w:rtl/>
          <w:lang w:val="en-GB"/>
        </w:rPr>
        <w:t xml:space="preserve">ن، خاصة في الغابات. وخلصت دراسة </w:t>
      </w:r>
      <w:r>
        <w:rPr>
          <w:rFonts w:hint="cs"/>
          <w:sz w:val="22"/>
          <w:rtl/>
          <w:lang w:val="en-GB"/>
        </w:rPr>
        <w:t>أجريت في عام 2018</w:t>
      </w:r>
      <w:r w:rsidRPr="00331576">
        <w:rPr>
          <w:rFonts w:hint="cs"/>
          <w:sz w:val="22"/>
          <w:rtl/>
          <w:lang w:val="en-GB"/>
        </w:rPr>
        <w:t xml:space="preserve"> إلى أن 70 في المائة من الغطاء الحرجي العالمي لا يبعد إلا بكيلومتر واحد عن حافة الغابة (مثل الطرق، والأراضي المحوَّلة لاستخدامات أخرى، مثل الزراعة)، مما يحد من التنوع البيولوجي بنسبة تصل إلى 75 في المائة ويعرض عمل النظم الإيكولوجية للخطر.</w:t>
      </w:r>
      <w:r w:rsidRPr="00331576">
        <w:rPr>
          <w:rStyle w:val="FootnoteReference"/>
          <w:sz w:val="22"/>
          <w:rtl/>
          <w:lang w:val="en-GB"/>
        </w:rPr>
        <w:footnoteReference w:id="240"/>
      </w:r>
      <w:r w:rsidRPr="00331576">
        <w:rPr>
          <w:rFonts w:hint="cs"/>
          <w:sz w:val="22"/>
          <w:rtl/>
          <w:lang w:val="en-GB"/>
        </w:rPr>
        <w:t xml:space="preserve"> ويتزايد الاعتراف بأهمية الموائل السليمة باعتبارها ضرورية لعمل النظم الإيكولوجية الأكبر، وكذلك ل</w:t>
      </w:r>
      <w:r>
        <w:rPr>
          <w:rFonts w:hint="cs"/>
          <w:sz w:val="22"/>
          <w:rtl/>
          <w:lang w:val="en-GB"/>
        </w:rPr>
        <w:t>وظائف و</w:t>
      </w:r>
      <w:r w:rsidRPr="00331576">
        <w:rPr>
          <w:rFonts w:hint="cs"/>
          <w:sz w:val="22"/>
          <w:rtl/>
          <w:lang w:val="en-GB"/>
        </w:rPr>
        <w:t xml:space="preserve">خدمات النظم الإيكولوجية، بما في ذلك </w:t>
      </w:r>
      <w:r>
        <w:rPr>
          <w:rFonts w:hint="cs"/>
          <w:sz w:val="22"/>
          <w:rtl/>
          <w:lang w:val="en-GB"/>
        </w:rPr>
        <w:t xml:space="preserve">دوران </w:t>
      </w:r>
      <w:r w:rsidRPr="00331576">
        <w:rPr>
          <w:rFonts w:hint="cs"/>
          <w:sz w:val="22"/>
          <w:rtl/>
          <w:lang w:val="en-GB"/>
        </w:rPr>
        <w:t>المياه والكربون وصحة الإنسان.</w:t>
      </w:r>
      <w:r w:rsidRPr="00331576">
        <w:rPr>
          <w:rStyle w:val="FootnoteReference"/>
          <w:sz w:val="22"/>
          <w:rtl/>
          <w:lang w:val="en-GB"/>
        </w:rPr>
        <w:footnoteReference w:id="241"/>
      </w:r>
    </w:p>
    <w:p w:rsidR="00A42263" w:rsidRPr="00331576" w:rsidRDefault="00A42263" w:rsidP="00DF7845">
      <w:pPr>
        <w:numPr>
          <w:ilvl w:val="0"/>
          <w:numId w:val="57"/>
        </w:numPr>
        <w:spacing w:after="100" w:line="204" w:lineRule="auto"/>
        <w:ind w:left="-7" w:firstLine="0"/>
        <w:jc w:val="both"/>
        <w:rPr>
          <w:sz w:val="22"/>
        </w:rPr>
      </w:pPr>
      <w:r w:rsidRPr="00331576">
        <w:rPr>
          <w:rFonts w:hint="cs"/>
          <w:sz w:val="22"/>
          <w:rtl/>
        </w:rPr>
        <w:t>وفي برنامج العمل المتعلق بالمناطق المحمية، ينص الهدف 1-2 على أنه "بحلول عام 2015، يتم إدماج كافة المناطق المحمية ونظم المناطق المحمية في المناظر الطبيعية</w:t>
      </w:r>
      <w:r w:rsidRPr="00331576">
        <w:rPr>
          <w:rFonts w:hint="cs"/>
          <w:sz w:val="22"/>
          <w:rtl/>
          <w:lang w:val="en-GB"/>
        </w:rPr>
        <w:t xml:space="preserve"> الأرضية والمناظر الطبيعية البحرية، والقطاعات ذات الصلة الأوسع نطاقا، من خلال تطبيق نهج النظام الإيكولوجي ومع مراعاة الترابط الإيكولوجي ومفهوم الشبكات الإيكولوجية عند الاقتضاء". وفي المقرر </w:t>
      </w:r>
      <w:hyperlink r:id="rId78" w:history="1">
        <w:r w:rsidRPr="00331576">
          <w:rPr>
            <w:rStyle w:val="Hyperlink"/>
            <w:rFonts w:hint="cs"/>
            <w:sz w:val="22"/>
            <w:rtl/>
            <w:lang w:val="en-GB"/>
          </w:rPr>
          <w:t>10/6</w:t>
        </w:r>
      </w:hyperlink>
      <w:r w:rsidRPr="00331576">
        <w:rPr>
          <w:rFonts w:hint="cs"/>
          <w:sz w:val="22"/>
          <w:rtl/>
          <w:lang w:val="en-GB"/>
        </w:rPr>
        <w:t xml:space="preserve">، أشار مؤتمر الأطراف، في جملة أمور، إلى أهمية إدماج التنوع البيولوجي في القضاء على الفقر والتنمية، وشدد في المقرر </w:t>
      </w:r>
      <w:hyperlink r:id="rId79" w:history="1">
        <w:r w:rsidRPr="00331576">
          <w:rPr>
            <w:rStyle w:val="Hyperlink"/>
            <w:rFonts w:hint="cs"/>
            <w:sz w:val="22"/>
            <w:rtl/>
            <w:lang w:val="en-GB"/>
          </w:rPr>
          <w:t>13/3</w:t>
        </w:r>
      </w:hyperlink>
      <w:r w:rsidRPr="00331576">
        <w:rPr>
          <w:rFonts w:hint="cs"/>
          <w:sz w:val="22"/>
          <w:rtl/>
          <w:lang w:val="en-GB"/>
        </w:rPr>
        <w:t xml:space="preserve">، في جملة أمور، على أهمية تعميم وإدماج التنوع البيولوجي داخل القطاعات وعبرها. </w:t>
      </w:r>
      <w:r w:rsidRPr="00331576">
        <w:rPr>
          <w:rFonts w:hint="cs"/>
          <w:sz w:val="22"/>
          <w:rtl/>
          <w:lang w:val="en-GB"/>
        </w:rPr>
        <w:lastRenderedPageBreak/>
        <w:t xml:space="preserve">وفي المقرر </w:t>
      </w:r>
      <w:hyperlink r:id="rId80" w:history="1">
        <w:r w:rsidRPr="00331576">
          <w:rPr>
            <w:rStyle w:val="Hyperlink"/>
            <w:rFonts w:hint="cs"/>
            <w:sz w:val="22"/>
            <w:rtl/>
            <w:lang w:val="en-GB"/>
          </w:rPr>
          <w:t>10/31</w:t>
        </w:r>
      </w:hyperlink>
      <w:r w:rsidRPr="00331576">
        <w:rPr>
          <w:rFonts w:hint="cs"/>
          <w:sz w:val="22"/>
          <w:rtl/>
          <w:lang w:val="en-GB"/>
        </w:rPr>
        <w:t>، دعا مؤتمر الأطراف، في جملة أمور، الأطراف إلى تيسير إدماج المناطق المحمية في خطط التنمية الوطنية والاقتصادية حيثما وجدت.</w:t>
      </w:r>
    </w:p>
    <w:p w:rsidR="00A42263" w:rsidRPr="00331576" w:rsidRDefault="00A42263" w:rsidP="00DF7845">
      <w:pPr>
        <w:numPr>
          <w:ilvl w:val="0"/>
          <w:numId w:val="57"/>
        </w:numPr>
        <w:spacing w:after="100" w:line="204" w:lineRule="auto"/>
        <w:ind w:left="-7" w:firstLine="0"/>
        <w:jc w:val="both"/>
        <w:rPr>
          <w:sz w:val="22"/>
        </w:rPr>
      </w:pPr>
      <w:r w:rsidRPr="00331576">
        <w:rPr>
          <w:rFonts w:hint="cs"/>
          <w:sz w:val="22"/>
          <w:rtl/>
        </w:rPr>
        <w:t xml:space="preserve">ويمكن تعريف إدماج المناطق المحمية على أنه: "عملية التأكد من أن تصميم وإدارة </w:t>
      </w:r>
      <w:r w:rsidRPr="00331576">
        <w:rPr>
          <w:rFonts w:hint="cs"/>
          <w:sz w:val="22"/>
          <w:rtl/>
          <w:lang w:val="en-GB"/>
        </w:rPr>
        <w:t>المناطق المحمية والممرات والمصفوفة المحيطة يعزز عمل شبكة إيكولوجية مترابطة."</w:t>
      </w:r>
      <w:r w:rsidRPr="00331576">
        <w:rPr>
          <w:rStyle w:val="FootnoteReference"/>
          <w:sz w:val="22"/>
          <w:rtl/>
          <w:lang w:val="en-GB"/>
        </w:rPr>
        <w:footnoteReference w:id="242"/>
      </w:r>
      <w:r w:rsidRPr="00331576">
        <w:rPr>
          <w:rFonts w:hint="cs"/>
          <w:sz w:val="22"/>
          <w:rtl/>
          <w:lang w:val="en-GB"/>
        </w:rPr>
        <w:t xml:space="preserve"> ويمكن تعريف تعميم المناطق المحمية على أنه دمج قيم وآثار وتبعيات التنوع البيولوجي و</w:t>
      </w:r>
      <w:r>
        <w:rPr>
          <w:rFonts w:hint="cs"/>
          <w:sz w:val="22"/>
          <w:rtl/>
          <w:lang w:val="en-GB"/>
        </w:rPr>
        <w:t>وظائف و</w:t>
      </w:r>
      <w:r w:rsidRPr="00331576">
        <w:rPr>
          <w:rFonts w:hint="cs"/>
          <w:sz w:val="22"/>
          <w:rtl/>
          <w:lang w:val="en-GB"/>
        </w:rPr>
        <w:t>خدمات النظم الإيكولوجية التي توفرها المناطق المحمية في القطاعات الأساسية، مثل الزراعة ومصايد الأسماك والحراجة والتعدين والطاقة والسياحة والنقل</w:t>
      </w:r>
      <w:r>
        <w:rPr>
          <w:rFonts w:hint="cs"/>
          <w:sz w:val="22"/>
          <w:rtl/>
          <w:lang w:val="en-GB"/>
        </w:rPr>
        <w:t xml:space="preserve"> والتعليم والصحة</w:t>
      </w:r>
      <w:r w:rsidRPr="00331576">
        <w:rPr>
          <w:rFonts w:hint="cs"/>
          <w:sz w:val="22"/>
          <w:rtl/>
          <w:lang w:val="en-GB"/>
        </w:rPr>
        <w:t>.</w:t>
      </w:r>
    </w:p>
    <w:p w:rsidR="00A42263" w:rsidRPr="00331576" w:rsidRDefault="00A42263" w:rsidP="00DF7845">
      <w:pPr>
        <w:numPr>
          <w:ilvl w:val="0"/>
          <w:numId w:val="57"/>
        </w:numPr>
        <w:spacing w:after="100" w:line="204" w:lineRule="auto"/>
        <w:ind w:left="-7" w:firstLine="0"/>
        <w:jc w:val="both"/>
        <w:rPr>
          <w:sz w:val="22"/>
        </w:rPr>
      </w:pPr>
      <w:r w:rsidRPr="00331576">
        <w:rPr>
          <w:rFonts w:hint="cs"/>
          <w:sz w:val="22"/>
          <w:rtl/>
        </w:rPr>
        <w:t>وتقوم المناطق المحمية بحماية التنوع البيولوجي والنظم الإيكولوجية التي تدعم أهداف التنمية المستدامة.</w:t>
      </w:r>
      <w:r w:rsidRPr="00331576">
        <w:rPr>
          <w:rStyle w:val="FootnoteReference"/>
          <w:sz w:val="22"/>
          <w:rtl/>
        </w:rPr>
        <w:footnoteReference w:id="243"/>
      </w:r>
      <w:r w:rsidRPr="00331576">
        <w:rPr>
          <w:rFonts w:hint="cs"/>
          <w:sz w:val="22"/>
          <w:rtl/>
        </w:rPr>
        <w:t xml:space="preserve"> وتكتسي المناطق المحمية أهمية خاصة في تحقيق الأهداف المتعلقة بالتخفيف من حدة الفقر وأهداف الأمن المائي واحتجاز الكربون والتكيف مع تغير المناخ والتنمية الاقتصادية والحد من مخاطر الكوارث. وتعد المناطق المحمية استراتيجية أساسية لمجال الحلول الطبيعية الناشئ للتصدي لمختلف التحديات العالمية، مثل الأمن المائي.</w:t>
      </w:r>
      <w:r w:rsidRPr="00331576">
        <w:rPr>
          <w:rStyle w:val="FootnoteReference"/>
          <w:sz w:val="22"/>
          <w:rtl/>
        </w:rPr>
        <w:footnoteReference w:id="244"/>
      </w:r>
      <w:r w:rsidRPr="00331576">
        <w:rPr>
          <w:rFonts w:hint="cs"/>
          <w:sz w:val="22"/>
          <w:rtl/>
        </w:rPr>
        <w:t xml:space="preserve"> وهي مهمة بشكل خاص كحل طبيعي للتخفيف من حدة تغير المناخ</w:t>
      </w:r>
      <w:r w:rsidRPr="00331576">
        <w:rPr>
          <w:rStyle w:val="FootnoteReference"/>
          <w:sz w:val="22"/>
          <w:rtl/>
        </w:rPr>
        <w:footnoteReference w:id="245"/>
      </w:r>
      <w:r w:rsidRPr="00331576">
        <w:rPr>
          <w:rFonts w:hint="cs"/>
          <w:sz w:val="22"/>
          <w:rtl/>
        </w:rPr>
        <w:t xml:space="preserve"> والتكيف معه.</w:t>
      </w:r>
      <w:r w:rsidRPr="00331576">
        <w:rPr>
          <w:rStyle w:val="FootnoteReference"/>
          <w:sz w:val="22"/>
          <w:rtl/>
        </w:rPr>
        <w:footnoteReference w:id="246"/>
      </w:r>
      <w:r w:rsidRPr="00331576">
        <w:rPr>
          <w:rFonts w:hint="cs"/>
          <w:sz w:val="22"/>
          <w:rtl/>
        </w:rPr>
        <w:t xml:space="preserve"> و</w:t>
      </w:r>
      <w:r>
        <w:rPr>
          <w:rFonts w:hint="cs"/>
          <w:sz w:val="22"/>
          <w:rtl/>
        </w:rPr>
        <w:t xml:space="preserve">يمكن أن </w:t>
      </w:r>
      <w:r w:rsidRPr="00331576">
        <w:rPr>
          <w:rFonts w:hint="cs"/>
          <w:sz w:val="22"/>
          <w:rtl/>
        </w:rPr>
        <w:t>توفر الطبيعة ما لا يقل عن ثلث الحلول المناخية إذا ما بقيت درجة حرارة الكوكب تحت 1.5 درجة مئوية، وتعتبر المناطق المحمية استراتيجية أساسية لتحقيق هذا الهدف.</w:t>
      </w:r>
    </w:p>
    <w:p w:rsidR="00A42263" w:rsidRPr="00331576" w:rsidRDefault="00A42263" w:rsidP="00DF7845">
      <w:pPr>
        <w:numPr>
          <w:ilvl w:val="0"/>
          <w:numId w:val="57"/>
        </w:numPr>
        <w:spacing w:after="100" w:line="204" w:lineRule="auto"/>
        <w:ind w:left="-7" w:firstLine="0"/>
        <w:jc w:val="both"/>
        <w:rPr>
          <w:sz w:val="22"/>
        </w:rPr>
      </w:pPr>
      <w:r w:rsidRPr="00331576">
        <w:rPr>
          <w:rFonts w:hint="cs"/>
          <w:sz w:val="22"/>
          <w:rtl/>
        </w:rPr>
        <w:t>وعلى الرغم من هذه التطورات، لا يزال التقدم المحرز في مجال إدماج المناطق المحمية وتعميمها بطيئا، مع وجود عدد قليل جدا من البلدان التي تضع استراتيجيات محددة ضمن استراتيجياتها وبرامج عملها الوطنية للتنوع البيولوجي.</w:t>
      </w:r>
      <w:r w:rsidRPr="00331576">
        <w:rPr>
          <w:rStyle w:val="FootnoteReference"/>
          <w:sz w:val="22"/>
          <w:rtl/>
        </w:rPr>
        <w:footnoteReference w:id="247"/>
      </w:r>
      <w:r w:rsidRPr="00331576">
        <w:rPr>
          <w:rFonts w:hint="cs"/>
          <w:sz w:val="22"/>
          <w:rtl/>
        </w:rPr>
        <w:t xml:space="preserve"> ومن اللازم اتخاذ إجراءات عاجلة من جانب الأطراف لإحراز تقدم بشأن هذين الهدفين.</w:t>
      </w:r>
    </w:p>
    <w:p w:rsidR="00A42263" w:rsidRPr="00A42263" w:rsidRDefault="00A42263" w:rsidP="00A42263">
      <w:pPr>
        <w:spacing w:after="100" w:line="204" w:lineRule="auto"/>
        <w:ind w:left="-57"/>
        <w:jc w:val="center"/>
        <w:rPr>
          <w:b/>
          <w:bCs/>
          <w:sz w:val="24"/>
          <w:rtl/>
        </w:rPr>
      </w:pPr>
      <w:r w:rsidRPr="00A42263">
        <w:rPr>
          <w:rFonts w:hint="cs"/>
          <w:b/>
          <w:bCs/>
          <w:sz w:val="24"/>
          <w:rtl/>
        </w:rPr>
        <w:t>ثانيا-</w:t>
      </w:r>
      <w:r w:rsidRPr="00A42263">
        <w:rPr>
          <w:b/>
          <w:bCs/>
          <w:sz w:val="24"/>
          <w:rtl/>
        </w:rPr>
        <w:tab/>
      </w:r>
      <w:r w:rsidRPr="00A42263">
        <w:rPr>
          <w:rFonts w:hint="cs"/>
          <w:b/>
          <w:bCs/>
          <w:sz w:val="24"/>
          <w:rtl/>
        </w:rPr>
        <w:t>الإرشادات الطوعية</w:t>
      </w:r>
    </w:p>
    <w:p w:rsidR="00A42263" w:rsidRPr="00331576" w:rsidRDefault="00A42263" w:rsidP="00A42263">
      <w:pPr>
        <w:spacing w:after="100" w:line="204" w:lineRule="auto"/>
        <w:jc w:val="center"/>
        <w:rPr>
          <w:b/>
          <w:bCs/>
          <w:sz w:val="22"/>
        </w:rPr>
      </w:pPr>
      <w:r w:rsidRPr="00331576">
        <w:rPr>
          <w:rFonts w:hint="cs"/>
          <w:b/>
          <w:bCs/>
          <w:sz w:val="22"/>
          <w:rtl/>
        </w:rPr>
        <w:t>ألف-</w:t>
      </w:r>
      <w:r w:rsidRPr="00331576">
        <w:rPr>
          <w:b/>
          <w:bCs/>
          <w:sz w:val="22"/>
          <w:rtl/>
        </w:rPr>
        <w:tab/>
      </w:r>
      <w:r w:rsidRPr="00331576">
        <w:rPr>
          <w:rFonts w:hint="cs"/>
          <w:b/>
          <w:bCs/>
          <w:sz w:val="22"/>
          <w:rtl/>
        </w:rPr>
        <w:t>الخطوات المقترحة لتحسين ودعم الإدماج في المناظر الطبيعية الأرضية والمناظر الطبيعية البحرية والقطاعات</w:t>
      </w:r>
    </w:p>
    <w:p w:rsidR="00A42263" w:rsidRPr="00331576" w:rsidRDefault="00A42263" w:rsidP="00DF7845">
      <w:pPr>
        <w:numPr>
          <w:ilvl w:val="0"/>
          <w:numId w:val="58"/>
        </w:numPr>
        <w:spacing w:after="100" w:line="204" w:lineRule="auto"/>
        <w:ind w:left="0" w:firstLine="720"/>
        <w:jc w:val="both"/>
        <w:rPr>
          <w:i/>
          <w:iCs/>
          <w:sz w:val="22"/>
        </w:rPr>
      </w:pPr>
      <w:r w:rsidRPr="00331576">
        <w:rPr>
          <w:rFonts w:hint="cs"/>
          <w:i/>
          <w:iCs/>
          <w:sz w:val="22"/>
          <w:rtl/>
        </w:rPr>
        <w:t>استعراض الرؤى والأهداف والغايات</w:t>
      </w:r>
      <w:r>
        <w:rPr>
          <w:rFonts w:hint="cs"/>
          <w:i/>
          <w:iCs/>
          <w:sz w:val="22"/>
          <w:rtl/>
        </w:rPr>
        <w:t xml:space="preserve"> الوطنية</w:t>
      </w:r>
      <w:r w:rsidRPr="00331576">
        <w:rPr>
          <w:rFonts w:hint="cs"/>
          <w:sz w:val="22"/>
          <w:rtl/>
        </w:rPr>
        <w:t xml:space="preserve"> لضمان أنها تتضمن عناصر إدماج المناطق المحمية</w:t>
      </w:r>
      <w:r>
        <w:rPr>
          <w:rFonts w:hint="cs"/>
          <w:sz w:val="22"/>
          <w:rtl/>
        </w:rPr>
        <w:t xml:space="preserve"> وتدابير الحفظ الفعالة الأخرى القائمة على أساس المناطق</w:t>
      </w:r>
      <w:r w:rsidRPr="00331576">
        <w:rPr>
          <w:rFonts w:hint="cs"/>
          <w:sz w:val="22"/>
          <w:rtl/>
        </w:rPr>
        <w:t xml:space="preserve">، </w:t>
      </w:r>
      <w:r>
        <w:rPr>
          <w:rFonts w:hint="cs"/>
          <w:sz w:val="22"/>
          <w:rtl/>
        </w:rPr>
        <w:t>ل</w:t>
      </w:r>
      <w:r w:rsidRPr="00331576">
        <w:rPr>
          <w:rFonts w:hint="cs"/>
          <w:sz w:val="22"/>
          <w:rtl/>
        </w:rPr>
        <w:t>زيادة مستوى ترابط الموائل والحد من تجزئها على مستوى المناظر الطبيعية الأرضية والمناظر الطبيعية البحرية؛</w:t>
      </w:r>
    </w:p>
    <w:p w:rsidR="00A42263" w:rsidRPr="00331576" w:rsidRDefault="00A42263" w:rsidP="00DF7845">
      <w:pPr>
        <w:numPr>
          <w:ilvl w:val="0"/>
          <w:numId w:val="58"/>
        </w:numPr>
        <w:spacing w:after="100" w:line="204" w:lineRule="auto"/>
        <w:ind w:left="0" w:firstLine="720"/>
        <w:jc w:val="both"/>
        <w:rPr>
          <w:i/>
          <w:iCs/>
          <w:sz w:val="22"/>
        </w:rPr>
      </w:pPr>
      <w:r w:rsidRPr="00331576">
        <w:rPr>
          <w:rFonts w:hint="cs"/>
          <w:i/>
          <w:iCs/>
          <w:sz w:val="22"/>
          <w:rtl/>
        </w:rPr>
        <w:t xml:space="preserve">تحديد </w:t>
      </w:r>
      <w:r>
        <w:rPr>
          <w:rFonts w:hint="cs"/>
          <w:i/>
          <w:iCs/>
          <w:sz w:val="22"/>
          <w:rtl/>
        </w:rPr>
        <w:t>الأنواع</w:t>
      </w:r>
      <w:r w:rsidRPr="00331576">
        <w:rPr>
          <w:rFonts w:hint="cs"/>
          <w:i/>
          <w:iCs/>
          <w:sz w:val="22"/>
          <w:rtl/>
        </w:rPr>
        <w:t xml:space="preserve"> والنظم الإيكولوجية والعمليات </w:t>
      </w:r>
      <w:r w:rsidRPr="003170D6">
        <w:rPr>
          <w:rFonts w:hint="cs"/>
          <w:i/>
          <w:iCs/>
          <w:sz w:val="22"/>
          <w:rtl/>
        </w:rPr>
        <w:t>الإيكولوجية</w:t>
      </w:r>
      <w:r w:rsidRPr="00331576">
        <w:rPr>
          <w:rFonts w:hint="cs"/>
          <w:sz w:val="22"/>
          <w:rtl/>
        </w:rPr>
        <w:t xml:space="preserve"> </w:t>
      </w:r>
      <w:r>
        <w:rPr>
          <w:rFonts w:hint="cs"/>
          <w:i/>
          <w:iCs/>
          <w:sz w:val="22"/>
          <w:rtl/>
        </w:rPr>
        <w:t xml:space="preserve">الرئيسية </w:t>
      </w:r>
      <w:r w:rsidRPr="00331576">
        <w:rPr>
          <w:rFonts w:hint="cs"/>
          <w:sz w:val="22"/>
          <w:rtl/>
        </w:rPr>
        <w:t xml:space="preserve">التي يمثل التجزؤ قضية رئيسية بالنسبة لها والتي يمكن لها أن تستفيد من تحسين مستوى الترابط، بما في ذلك تلك </w:t>
      </w:r>
      <w:r>
        <w:rPr>
          <w:rFonts w:hint="cs"/>
          <w:sz w:val="22"/>
          <w:rtl/>
        </w:rPr>
        <w:t>الأنواع</w:t>
      </w:r>
      <w:r w:rsidRPr="00331576">
        <w:rPr>
          <w:rFonts w:hint="cs"/>
          <w:sz w:val="22"/>
          <w:rtl/>
        </w:rPr>
        <w:t xml:space="preserve"> والنظم الإيكولوجية والعمليات الإيكولوجية </w:t>
      </w:r>
      <w:r>
        <w:rPr>
          <w:rFonts w:hint="cs"/>
          <w:sz w:val="22"/>
          <w:rtl/>
        </w:rPr>
        <w:t>الم</w:t>
      </w:r>
      <w:r w:rsidRPr="00331576">
        <w:rPr>
          <w:rFonts w:hint="cs"/>
          <w:sz w:val="22"/>
          <w:rtl/>
        </w:rPr>
        <w:t>عرضة لآثار تغير المناخ؛</w:t>
      </w:r>
    </w:p>
    <w:p w:rsidR="00A42263" w:rsidRPr="00331576" w:rsidRDefault="00A42263" w:rsidP="00DF7845">
      <w:pPr>
        <w:numPr>
          <w:ilvl w:val="0"/>
          <w:numId w:val="58"/>
        </w:numPr>
        <w:spacing w:after="100" w:line="204" w:lineRule="auto"/>
        <w:ind w:left="0" w:firstLine="720"/>
        <w:jc w:val="both"/>
        <w:rPr>
          <w:sz w:val="22"/>
        </w:rPr>
      </w:pPr>
      <w:r w:rsidRPr="00331576">
        <w:rPr>
          <w:rFonts w:hint="cs"/>
          <w:i/>
          <w:iCs/>
          <w:sz w:val="22"/>
          <w:rtl/>
        </w:rPr>
        <w:t xml:space="preserve">تحديد المناطق المهمة لتحسين الترابط </w:t>
      </w:r>
      <w:r w:rsidRPr="00847016">
        <w:rPr>
          <w:rFonts w:hint="cs"/>
          <w:i/>
          <w:iCs/>
          <w:sz w:val="22"/>
          <w:rtl/>
        </w:rPr>
        <w:t>وإعطائها الأولوية</w:t>
      </w:r>
      <w:r w:rsidRPr="00331576">
        <w:rPr>
          <w:rFonts w:hint="cs"/>
          <w:sz w:val="22"/>
          <w:rtl/>
        </w:rPr>
        <w:t xml:space="preserve"> وتخفيف آثار تجزؤ المناظر الطبيعية ال</w:t>
      </w:r>
      <w:r>
        <w:rPr>
          <w:rFonts w:hint="cs"/>
          <w:sz w:val="22"/>
          <w:rtl/>
        </w:rPr>
        <w:t>أرضية والمناظر الطبيعية البحرية</w:t>
      </w:r>
      <w:r w:rsidRPr="00331576">
        <w:rPr>
          <w:rFonts w:hint="cs"/>
          <w:sz w:val="22"/>
          <w:rtl/>
        </w:rPr>
        <w:t xml:space="preserve">، بما في ذلك المناطق التي تشكل حواجزا وازدحاما لحركة </w:t>
      </w:r>
      <w:r>
        <w:rPr>
          <w:rFonts w:hint="cs"/>
          <w:sz w:val="22"/>
          <w:rtl/>
        </w:rPr>
        <w:t>الأنواع</w:t>
      </w:r>
      <w:r w:rsidRPr="00331576">
        <w:rPr>
          <w:rFonts w:hint="cs"/>
          <w:sz w:val="22"/>
          <w:rtl/>
        </w:rPr>
        <w:t xml:space="preserve"> السنوية والموسمية، ولمختلف </w:t>
      </w:r>
      <w:r w:rsidRPr="00331576">
        <w:rPr>
          <w:rFonts w:hint="cs"/>
          <w:sz w:val="22"/>
          <w:rtl/>
        </w:rPr>
        <w:lastRenderedPageBreak/>
        <w:t>مراحل الحياة وللتكيف مع المناخ، وكذلك المناطق المهمة للحفاظ على عمل النظام الإيكولوجي (مثل سهول الفيضانات النهرية)؛</w:t>
      </w:r>
    </w:p>
    <w:p w:rsidR="00A42263" w:rsidRPr="00331576" w:rsidRDefault="00A42263" w:rsidP="00DF7845">
      <w:pPr>
        <w:numPr>
          <w:ilvl w:val="0"/>
          <w:numId w:val="58"/>
        </w:numPr>
        <w:spacing w:after="100" w:line="204" w:lineRule="auto"/>
        <w:ind w:left="0" w:firstLine="720"/>
        <w:jc w:val="both"/>
        <w:rPr>
          <w:i/>
          <w:iCs/>
          <w:sz w:val="22"/>
        </w:rPr>
      </w:pPr>
      <w:r w:rsidRPr="00331576">
        <w:rPr>
          <w:rFonts w:hint="cs"/>
          <w:i/>
          <w:iCs/>
          <w:sz w:val="22"/>
          <w:rtl/>
        </w:rPr>
        <w:t>إجراء استعراض وطني</w:t>
      </w:r>
      <w:r w:rsidRPr="00331576">
        <w:rPr>
          <w:rFonts w:hint="cs"/>
          <w:sz w:val="22"/>
          <w:rtl/>
        </w:rPr>
        <w:t xml:space="preserve"> لحالة واتجاهات تجزؤ وترابط موائل المناظر الطبيعية الأرضية والمناظر الطبيعية البحرية فيما يتعلق </w:t>
      </w:r>
      <w:r>
        <w:rPr>
          <w:rFonts w:hint="cs"/>
          <w:sz w:val="22"/>
          <w:rtl/>
        </w:rPr>
        <w:t>بالأنواع</w:t>
      </w:r>
      <w:r w:rsidRPr="00331576">
        <w:rPr>
          <w:rFonts w:hint="cs"/>
          <w:sz w:val="22"/>
          <w:rtl/>
        </w:rPr>
        <w:t xml:space="preserve"> والنظم الإيكولوجية والعمليات الإيكولوجية الرئيسية، بما في ذلك استعراض لدور المناطق المحمية</w:t>
      </w:r>
      <w:r w:rsidRPr="003170D6">
        <w:rPr>
          <w:rFonts w:hint="cs"/>
          <w:sz w:val="22"/>
          <w:rtl/>
        </w:rPr>
        <w:t xml:space="preserve"> وتدابير الحفظ الفعالة الأخرى القائمة على أساس المناطق</w:t>
      </w:r>
      <w:r w:rsidRPr="00331576">
        <w:rPr>
          <w:rFonts w:hint="cs"/>
          <w:sz w:val="22"/>
          <w:rtl/>
        </w:rPr>
        <w:t xml:space="preserve"> في الحفاظ على ترابط المناظر الطبيعية الأرضية والمناظر الطبيعية البحرية، وسدّ أي ثغرات رئيسية</w:t>
      </w:r>
      <w:r w:rsidRPr="003170D6">
        <w:rPr>
          <w:rFonts w:hint="cs"/>
          <w:sz w:val="22"/>
          <w:rtl/>
        </w:rPr>
        <w:t>؛</w:t>
      </w:r>
    </w:p>
    <w:p w:rsidR="00A42263" w:rsidRPr="00331576" w:rsidRDefault="00A42263" w:rsidP="00A42263">
      <w:pPr>
        <w:spacing w:after="100" w:line="204" w:lineRule="auto"/>
        <w:ind w:firstLine="720"/>
        <w:jc w:val="both"/>
        <w:rPr>
          <w:sz w:val="22"/>
        </w:rPr>
      </w:pPr>
      <w:r w:rsidRPr="003170D6">
        <w:rPr>
          <w:rFonts w:hint="cs"/>
          <w:sz w:val="22"/>
          <w:rtl/>
        </w:rPr>
        <w:t>(ﻫ)</w:t>
      </w:r>
      <w:r w:rsidRPr="003170D6">
        <w:rPr>
          <w:rFonts w:hint="cs"/>
          <w:sz w:val="22"/>
          <w:rtl/>
        </w:rPr>
        <w:tab/>
      </w:r>
      <w:r w:rsidRPr="00331576">
        <w:rPr>
          <w:rFonts w:hint="cs"/>
          <w:i/>
          <w:iCs/>
          <w:sz w:val="22"/>
          <w:rtl/>
        </w:rPr>
        <w:t xml:space="preserve">تحديد أكثر القطاعات مسؤولية عن </w:t>
      </w:r>
      <w:r w:rsidRPr="002D3D61">
        <w:rPr>
          <w:rFonts w:hint="cs"/>
          <w:i/>
          <w:iCs/>
          <w:sz w:val="22"/>
          <w:rtl/>
        </w:rPr>
        <w:t>تجزؤ الموائل وإعطائها الأولوية</w:t>
      </w:r>
      <w:r w:rsidRPr="00331576">
        <w:rPr>
          <w:rFonts w:hint="cs"/>
          <w:sz w:val="22"/>
          <w:rtl/>
        </w:rPr>
        <w:t>، بما في ذلك النقل والزراعة والطاقة والبنية التحتية</w:t>
      </w:r>
      <w:r w:rsidRPr="00331576">
        <w:rPr>
          <w:rFonts w:hint="cs"/>
          <w:sz w:val="22"/>
          <w:rtl/>
          <w:lang w:val="en-GB"/>
        </w:rPr>
        <w:t xml:space="preserve"> والتنمية الحضرية، ووضع استراتيجيات لإشراكها في إعداد استراتيجيات للتخفيف من حدة الآثار على المناطق المحمية</w:t>
      </w:r>
      <w:r w:rsidRPr="003170D6">
        <w:rPr>
          <w:rFonts w:hint="cs"/>
          <w:sz w:val="22"/>
          <w:rtl/>
        </w:rPr>
        <w:t xml:space="preserve"> </w:t>
      </w:r>
      <w:r>
        <w:rPr>
          <w:rFonts w:hint="cs"/>
          <w:sz w:val="22"/>
          <w:rtl/>
        </w:rPr>
        <w:t xml:space="preserve">وشبكات المناطق المحمية بما في ذلك </w:t>
      </w:r>
      <w:r w:rsidRPr="003170D6">
        <w:rPr>
          <w:rFonts w:hint="cs"/>
          <w:sz w:val="22"/>
          <w:rtl/>
          <w:lang w:val="en-GB"/>
        </w:rPr>
        <w:t>تدابير الحفظ الفعالة الأخرى القائمة على أساس المناطق</w:t>
      </w:r>
      <w:r>
        <w:rPr>
          <w:rFonts w:hint="cs"/>
          <w:sz w:val="22"/>
          <w:rtl/>
          <w:lang w:val="en-GB"/>
        </w:rPr>
        <w:t xml:space="preserve"> والمناطق المشمولة في برامج الاستعادة الجارية</w:t>
      </w:r>
      <w:r w:rsidRPr="00331576">
        <w:rPr>
          <w:rFonts w:hint="cs"/>
          <w:sz w:val="22"/>
          <w:rtl/>
          <w:lang w:val="en-GB"/>
        </w:rPr>
        <w:t>؛</w:t>
      </w:r>
    </w:p>
    <w:p w:rsidR="00A42263" w:rsidRPr="00331576" w:rsidRDefault="00A42263" w:rsidP="00A42263">
      <w:pPr>
        <w:spacing w:after="100" w:line="204" w:lineRule="auto"/>
        <w:ind w:firstLine="720"/>
        <w:jc w:val="both"/>
        <w:rPr>
          <w:i/>
          <w:iCs/>
          <w:sz w:val="22"/>
        </w:rPr>
      </w:pPr>
      <w:r>
        <w:rPr>
          <w:rFonts w:hint="cs"/>
          <w:sz w:val="22"/>
          <w:rtl/>
        </w:rPr>
        <w:t>(و)</w:t>
      </w:r>
      <w:r>
        <w:rPr>
          <w:rFonts w:hint="cs"/>
          <w:sz w:val="22"/>
          <w:rtl/>
        </w:rPr>
        <w:tab/>
      </w:r>
      <w:r w:rsidRPr="00331576">
        <w:rPr>
          <w:rFonts w:hint="cs"/>
          <w:i/>
          <w:iCs/>
          <w:sz w:val="22"/>
          <w:rtl/>
        </w:rPr>
        <w:t>استعراض وتكييف خطط وأطر المناظر الطبيعية الأرضية والمناظر الطبيعية البحرية (</w:t>
      </w:r>
      <w:r>
        <w:rPr>
          <w:rFonts w:hint="cs"/>
          <w:i/>
          <w:iCs/>
          <w:sz w:val="22"/>
          <w:rtl/>
        </w:rPr>
        <w:t xml:space="preserve">داخل </w:t>
      </w:r>
      <w:r w:rsidRPr="00331576">
        <w:rPr>
          <w:rFonts w:hint="cs"/>
          <w:i/>
          <w:iCs/>
          <w:sz w:val="22"/>
          <w:rtl/>
        </w:rPr>
        <w:t>القطاعات</w:t>
      </w:r>
      <w:r>
        <w:rPr>
          <w:rFonts w:hint="cs"/>
          <w:i/>
          <w:iCs/>
          <w:sz w:val="22"/>
          <w:rtl/>
        </w:rPr>
        <w:t xml:space="preserve"> أو عبرها على حد سواء</w:t>
      </w:r>
      <w:r w:rsidRPr="00331576">
        <w:rPr>
          <w:rFonts w:hint="cs"/>
          <w:i/>
          <w:iCs/>
          <w:sz w:val="22"/>
          <w:rtl/>
        </w:rPr>
        <w:t>)، بما في ذلك، على سبيل المثال، استخدام الأراضي والخطط المكانية البحرية والخطط القطاعية</w:t>
      </w:r>
      <w:r w:rsidRPr="00331576">
        <w:rPr>
          <w:rFonts w:hint="cs"/>
          <w:sz w:val="22"/>
          <w:rtl/>
        </w:rPr>
        <w:t xml:space="preserve"> </w:t>
      </w:r>
      <w:r w:rsidRPr="00331576">
        <w:rPr>
          <w:rFonts w:hint="cs"/>
          <w:sz w:val="22"/>
          <w:rtl/>
          <w:lang w:val="en-GB"/>
        </w:rPr>
        <w:t>مثل</w:t>
      </w:r>
      <w:r w:rsidRPr="00331576">
        <w:rPr>
          <w:rFonts w:hint="cs"/>
          <w:sz w:val="22"/>
          <w:rtl/>
        </w:rPr>
        <w:t xml:space="preserve"> خطط استخدام الأراضي دون الوطنية والخطط المتكاملة لمستجمعات المياه وخطط إدارة المناطق الساحلية وخطط النقل والخطط المتصلة بالمياه، من أجل تحسين الترابط والتكامل والحد من التجزؤ والآثار؛</w:t>
      </w:r>
    </w:p>
    <w:p w:rsidR="00A42263" w:rsidRPr="00331576" w:rsidRDefault="00A42263" w:rsidP="00A42263">
      <w:pPr>
        <w:spacing w:after="100" w:line="204" w:lineRule="auto"/>
        <w:ind w:firstLine="720"/>
        <w:jc w:val="both"/>
        <w:rPr>
          <w:i/>
          <w:iCs/>
          <w:sz w:val="22"/>
        </w:rPr>
      </w:pPr>
      <w:r>
        <w:rPr>
          <w:rFonts w:hint="cs"/>
          <w:sz w:val="22"/>
          <w:rtl/>
        </w:rPr>
        <w:t>(ز)</w:t>
      </w:r>
      <w:r>
        <w:rPr>
          <w:rFonts w:hint="cs"/>
          <w:sz w:val="22"/>
          <w:rtl/>
        </w:rPr>
        <w:tab/>
      </w:r>
      <w:r w:rsidRPr="00331576">
        <w:rPr>
          <w:rFonts w:hint="cs"/>
          <w:i/>
          <w:iCs/>
          <w:sz w:val="22"/>
          <w:rtl/>
        </w:rPr>
        <w:t xml:space="preserve">إعطاء الأولوية للتدابير وتنفيذها </w:t>
      </w:r>
      <w:r w:rsidRPr="00331576">
        <w:rPr>
          <w:rFonts w:hint="cs"/>
          <w:sz w:val="22"/>
          <w:rtl/>
        </w:rPr>
        <w:t>للحد من تجزؤ الموائل داخل المناظر الطبيعية الأرضية والمناظر الطبيعية البحرية وزيادة الترابط، بما في ذلك إنشاء مناطق محمية جديدة وتحديد تدابير حفظ فعالة أخرى قائمة على أساس المناطق، وكذلك المناطق التي تحفظها الشعوب الأصلية والمجتمعات المحلية التي يمكنها أن تكون بمثابة جسر بين الموائل، وإنشاء ممرات حفظ للربط بين الموائل الرئيسية وإنشاء مناطق عازلة للتخفيف من آثار القطاعات المختلفة، من أجل تعزيز ملكية المناطق المحمية والمحفوظة وتعزيز الممارسات القطاعية التي تحد وتخفف من حدة آثارها على التنوع البيولوجي، مثل الزراعة العضوية والحراجة ذات الدورات الطويلة.</w:t>
      </w:r>
    </w:p>
    <w:p w:rsidR="00A42263" w:rsidRPr="00331576" w:rsidRDefault="00A42263" w:rsidP="00576F31">
      <w:pPr>
        <w:tabs>
          <w:tab w:val="right" w:pos="9972"/>
        </w:tabs>
        <w:spacing w:after="100" w:line="204" w:lineRule="auto"/>
        <w:ind w:left="1710" w:right="990" w:hanging="810"/>
        <w:jc w:val="both"/>
        <w:rPr>
          <w:i/>
          <w:iCs/>
          <w:sz w:val="22"/>
        </w:rPr>
      </w:pPr>
      <w:r w:rsidRPr="00331576">
        <w:rPr>
          <w:rFonts w:hint="cs"/>
          <w:b/>
          <w:bCs/>
          <w:sz w:val="22"/>
          <w:rtl/>
        </w:rPr>
        <w:t>باء-</w:t>
      </w:r>
      <w:r w:rsidRPr="00331576">
        <w:rPr>
          <w:b/>
          <w:bCs/>
          <w:sz w:val="22"/>
          <w:rtl/>
        </w:rPr>
        <w:tab/>
      </w:r>
      <w:r w:rsidRPr="00331576">
        <w:rPr>
          <w:rFonts w:hint="cs"/>
          <w:b/>
          <w:bCs/>
          <w:sz w:val="22"/>
          <w:rtl/>
        </w:rPr>
        <w:t>الخطوات المقترحة لتحسين ودعم تعميم المناطق المحمية وتدابير الحفظ الفعالة الأخرى القائمة على أساس المناطق عبر القطاعات</w:t>
      </w:r>
    </w:p>
    <w:p w:rsidR="00A42263" w:rsidRPr="00331576" w:rsidRDefault="00A42263" w:rsidP="00DF7845">
      <w:pPr>
        <w:numPr>
          <w:ilvl w:val="0"/>
          <w:numId w:val="59"/>
        </w:numPr>
        <w:spacing w:after="100" w:line="204" w:lineRule="auto"/>
        <w:ind w:left="0" w:firstLine="720"/>
        <w:jc w:val="both"/>
        <w:rPr>
          <w:i/>
          <w:iCs/>
          <w:sz w:val="22"/>
        </w:rPr>
      </w:pPr>
      <w:r w:rsidRPr="00331576">
        <w:rPr>
          <w:rFonts w:hint="cs"/>
          <w:i/>
          <w:iCs/>
          <w:sz w:val="22"/>
          <w:rtl/>
        </w:rPr>
        <w:t>تحديد المناطق المهمة لل</w:t>
      </w:r>
      <w:r>
        <w:rPr>
          <w:rFonts w:hint="cs"/>
          <w:i/>
          <w:iCs/>
          <w:sz w:val="22"/>
          <w:rtl/>
        </w:rPr>
        <w:t>وظائف وال</w:t>
      </w:r>
      <w:r w:rsidRPr="00331576">
        <w:rPr>
          <w:rFonts w:hint="cs"/>
          <w:i/>
          <w:iCs/>
          <w:sz w:val="22"/>
          <w:rtl/>
        </w:rPr>
        <w:t>خدمات الأساسية ل</w:t>
      </w:r>
      <w:r w:rsidRPr="00331576">
        <w:rPr>
          <w:i/>
          <w:iCs/>
          <w:sz w:val="22"/>
          <w:rtl/>
        </w:rPr>
        <w:t xml:space="preserve">لنظم الإيكولوجية </w:t>
      </w:r>
      <w:r w:rsidRPr="00331576">
        <w:rPr>
          <w:rFonts w:hint="cs"/>
          <w:i/>
          <w:iCs/>
          <w:sz w:val="22"/>
          <w:rtl/>
        </w:rPr>
        <w:t>ورسم خرائط</w:t>
      </w:r>
      <w:r>
        <w:rPr>
          <w:rFonts w:hint="cs"/>
          <w:i/>
          <w:iCs/>
          <w:sz w:val="22"/>
          <w:rtl/>
        </w:rPr>
        <w:t>ها</w:t>
      </w:r>
      <w:r w:rsidRPr="00331576">
        <w:rPr>
          <w:rFonts w:hint="cs"/>
          <w:i/>
          <w:iCs/>
          <w:sz w:val="22"/>
          <w:rtl/>
        </w:rPr>
        <w:t xml:space="preserve"> وإعطائها الأولوية</w:t>
      </w:r>
      <w:r w:rsidRPr="00331576">
        <w:rPr>
          <w:rFonts w:hint="cs"/>
          <w:sz w:val="22"/>
          <w:rtl/>
        </w:rPr>
        <w:t>، بما في ذلك النظم الإيكولوجية المهمة للغذاء (على سبيل المثال، المنغروف لمصايد الأسماك)، وتخفيف آثار تغير المناخ (على سبيل المثال، النظم الإيكولوجية كثيفة الكربون، مثل الغابات والأراضي الخثية والمنغروف)، والأمن المائي (على سبيل المثال، الجبال والغابات والأراضي الرطبة وأراضي الأعشاب التي توفر المياه السطحية والجوفية)، والتخفيف من حدة الفقر (على سبيل المثال، النظم الإيكولوجية التي توفر سبل الكفاف وسبل العيش والعمالة)، والحد من مخاطر الكوارث (على سبيل المثال، النظم الإيكولوجية التي تحجب الآثار الناجمة عن العواصف الساحلية، مثل الشعاب المرجانية، وأحواض الأعشاب البحرية، و</w:t>
      </w:r>
      <w:r w:rsidRPr="00331576">
        <w:rPr>
          <w:rFonts w:hint="cs"/>
          <w:sz w:val="22"/>
          <w:rtl/>
          <w:lang w:val="en-GB"/>
        </w:rPr>
        <w:t>السهول الفيضية)؛</w:t>
      </w:r>
    </w:p>
    <w:p w:rsidR="00A42263" w:rsidRPr="00331576" w:rsidRDefault="00A42263" w:rsidP="00DF7845">
      <w:pPr>
        <w:numPr>
          <w:ilvl w:val="0"/>
          <w:numId w:val="59"/>
        </w:numPr>
        <w:spacing w:after="100" w:line="204" w:lineRule="auto"/>
        <w:ind w:left="0" w:firstLine="720"/>
        <w:jc w:val="both"/>
        <w:rPr>
          <w:i/>
          <w:iCs/>
          <w:sz w:val="22"/>
        </w:rPr>
      </w:pPr>
      <w:r w:rsidRPr="00331576">
        <w:rPr>
          <w:rFonts w:hint="cs"/>
          <w:i/>
          <w:iCs/>
          <w:sz w:val="22"/>
          <w:rtl/>
        </w:rPr>
        <w:t>استعراض وتحديث الخطط القطاعية</w:t>
      </w:r>
      <w:r w:rsidRPr="00331576">
        <w:rPr>
          <w:rFonts w:hint="cs"/>
          <w:sz w:val="22"/>
          <w:rtl/>
        </w:rPr>
        <w:t xml:space="preserve"> لضمان الاعتراف بالقيم العديدة التي توفرها المناطق المحمية </w:t>
      </w:r>
      <w:r w:rsidRPr="00B43BD3">
        <w:rPr>
          <w:rFonts w:hint="cs"/>
          <w:sz w:val="22"/>
          <w:rtl/>
        </w:rPr>
        <w:t>وتدابير الحفظ الفعالة الأخرى القائمة على أساس المناطق</w:t>
      </w:r>
      <w:r>
        <w:rPr>
          <w:rFonts w:hint="cs"/>
          <w:sz w:val="22"/>
          <w:rtl/>
        </w:rPr>
        <w:t>،</w:t>
      </w:r>
      <w:r w:rsidRPr="00B43BD3">
        <w:rPr>
          <w:rFonts w:hint="cs"/>
          <w:sz w:val="22"/>
          <w:rtl/>
        </w:rPr>
        <w:t xml:space="preserve"> </w:t>
      </w:r>
      <w:r w:rsidRPr="00331576">
        <w:rPr>
          <w:rFonts w:hint="cs"/>
          <w:sz w:val="22"/>
          <w:rtl/>
        </w:rPr>
        <w:t>وإدراجها في الخطط القطاعية؛</w:t>
      </w:r>
    </w:p>
    <w:p w:rsidR="00A42263" w:rsidRPr="00331576" w:rsidRDefault="00A42263" w:rsidP="00DF7845">
      <w:pPr>
        <w:numPr>
          <w:ilvl w:val="0"/>
          <w:numId w:val="59"/>
        </w:numPr>
        <w:spacing w:after="100" w:line="204" w:lineRule="auto"/>
        <w:ind w:left="0" w:firstLine="720"/>
        <w:jc w:val="both"/>
        <w:rPr>
          <w:sz w:val="22"/>
        </w:rPr>
      </w:pPr>
      <w:r w:rsidRPr="00331576">
        <w:rPr>
          <w:rFonts w:hint="cs"/>
          <w:i/>
          <w:iCs/>
          <w:sz w:val="22"/>
          <w:rtl/>
        </w:rPr>
        <w:t xml:space="preserve">إعداد حملات إعلامية </w:t>
      </w:r>
      <w:r w:rsidRPr="00331576">
        <w:rPr>
          <w:rFonts w:hint="cs"/>
          <w:sz w:val="22"/>
          <w:rtl/>
        </w:rPr>
        <w:t>موجهة تستهدف مختلف القطاعات، الحكومية والخاصة، التي تعتمد على التنوع البيولوجي و</w:t>
      </w:r>
      <w:r>
        <w:rPr>
          <w:rFonts w:hint="cs"/>
          <w:sz w:val="22"/>
          <w:rtl/>
        </w:rPr>
        <w:t>وظائف و</w:t>
      </w:r>
      <w:r w:rsidRPr="00331576">
        <w:rPr>
          <w:rFonts w:hint="cs"/>
          <w:sz w:val="22"/>
          <w:rtl/>
        </w:rPr>
        <w:t>خدمات النظم الإيكولوجية التي توفرها المناطق المحمية</w:t>
      </w:r>
      <w:r w:rsidRPr="00B43BD3">
        <w:rPr>
          <w:rFonts w:hint="cs"/>
          <w:sz w:val="22"/>
          <w:rtl/>
        </w:rPr>
        <w:t xml:space="preserve"> وتدابير الحفظ الفعالة الأخرى القائمة على أساس المناطق</w:t>
      </w:r>
      <w:r w:rsidRPr="00331576">
        <w:rPr>
          <w:rFonts w:hint="cs"/>
          <w:sz w:val="22"/>
          <w:rtl/>
        </w:rPr>
        <w:t xml:space="preserve">، بما في ذلك الزراعة، ومصايد الأسماك، </w:t>
      </w:r>
      <w:r>
        <w:rPr>
          <w:rFonts w:hint="cs"/>
          <w:sz w:val="22"/>
          <w:rtl/>
        </w:rPr>
        <w:t>والحراجة</w:t>
      </w:r>
      <w:r w:rsidRPr="00331576">
        <w:rPr>
          <w:rFonts w:hint="cs"/>
          <w:sz w:val="22"/>
          <w:rtl/>
        </w:rPr>
        <w:t>، والمياه، والسياحة، والأمن الوطني ودون الوطني، والتنمية، وتغير المناخ، بهدف رفع الوعي بقيمة الطبيعة بالنسبة لقطاعاتها؛</w:t>
      </w:r>
    </w:p>
    <w:p w:rsidR="00A42263" w:rsidRPr="00331576" w:rsidRDefault="00A42263" w:rsidP="00DF7845">
      <w:pPr>
        <w:numPr>
          <w:ilvl w:val="0"/>
          <w:numId w:val="59"/>
        </w:numPr>
        <w:spacing w:after="100" w:line="204" w:lineRule="auto"/>
        <w:ind w:left="0" w:firstLine="720"/>
        <w:jc w:val="both"/>
        <w:rPr>
          <w:sz w:val="22"/>
        </w:rPr>
      </w:pPr>
      <w:r w:rsidRPr="00331576">
        <w:rPr>
          <w:rFonts w:hint="cs"/>
          <w:i/>
          <w:iCs/>
          <w:sz w:val="22"/>
          <w:rtl/>
        </w:rPr>
        <w:t>استعراض وتنقيح أطر السياسات والتمويل الحالية</w:t>
      </w:r>
      <w:r w:rsidRPr="00331576">
        <w:rPr>
          <w:rFonts w:hint="cs"/>
          <w:sz w:val="22"/>
          <w:rtl/>
        </w:rPr>
        <w:t xml:space="preserve"> لتحديد فرص تحسين السياسات التمكينية وبيئة التمويل من أجل التعميم في القطاعات؛</w:t>
      </w:r>
    </w:p>
    <w:p w:rsidR="00A42263" w:rsidRPr="00331576" w:rsidRDefault="00A42263" w:rsidP="00DF7845">
      <w:pPr>
        <w:numPr>
          <w:ilvl w:val="0"/>
          <w:numId w:val="59"/>
        </w:numPr>
        <w:spacing w:after="100" w:line="204" w:lineRule="auto"/>
        <w:ind w:left="0" w:firstLine="720"/>
        <w:jc w:val="both"/>
        <w:rPr>
          <w:i/>
          <w:iCs/>
          <w:sz w:val="22"/>
        </w:rPr>
      </w:pPr>
      <w:r w:rsidRPr="00331576">
        <w:rPr>
          <w:rFonts w:hint="cs"/>
          <w:i/>
          <w:iCs/>
          <w:sz w:val="22"/>
          <w:rtl/>
        </w:rPr>
        <w:lastRenderedPageBreak/>
        <w:t>تشجيع التمويل الابتكاري</w:t>
      </w:r>
      <w:r w:rsidRPr="00331576">
        <w:rPr>
          <w:rFonts w:hint="cs"/>
          <w:sz w:val="22"/>
          <w:rtl/>
        </w:rPr>
        <w:t xml:space="preserve">، بما في ذلك المستثمرون المؤثرون في السوق، وشركات التأمين وغيرهم، من أجل تحديد وتمويل المناطق المحمية الجديدة، وإصلاح المناطق المحمية الرئيسية المتدهورة لتقديم </w:t>
      </w:r>
      <w:r>
        <w:rPr>
          <w:rFonts w:hint="cs"/>
          <w:sz w:val="22"/>
          <w:rtl/>
        </w:rPr>
        <w:t>وظائف و</w:t>
      </w:r>
      <w:r w:rsidRPr="00331576">
        <w:rPr>
          <w:rFonts w:hint="cs"/>
          <w:sz w:val="22"/>
          <w:rtl/>
        </w:rPr>
        <w:t>خدمات النظم الإيكولوجية الأساسية؛</w:t>
      </w:r>
    </w:p>
    <w:p w:rsidR="00A42263" w:rsidRDefault="00A42263" w:rsidP="00DF7845">
      <w:pPr>
        <w:numPr>
          <w:ilvl w:val="0"/>
          <w:numId w:val="59"/>
        </w:numPr>
        <w:spacing w:after="100" w:line="204" w:lineRule="auto"/>
        <w:ind w:left="0" w:firstLine="720"/>
        <w:jc w:val="both"/>
        <w:rPr>
          <w:sz w:val="22"/>
          <w:lang w:val="en-GB"/>
        </w:rPr>
      </w:pPr>
      <w:r w:rsidRPr="00331576">
        <w:rPr>
          <w:rFonts w:hint="cs"/>
          <w:i/>
          <w:iCs/>
          <w:sz w:val="22"/>
          <w:rtl/>
        </w:rPr>
        <w:t xml:space="preserve">تقييم وتحديث القدرات </w:t>
      </w:r>
      <w:r w:rsidRPr="00331576">
        <w:rPr>
          <w:rFonts w:hint="cs"/>
          <w:sz w:val="22"/>
          <w:rtl/>
        </w:rPr>
        <w:t>اللازمة لتحسين تعميم المناطق المحمية، بما في ذلك القدرات المتعلقة بإنشاء بيئات السياسات التمكينية، و</w:t>
      </w:r>
      <w:r w:rsidRPr="00331576">
        <w:rPr>
          <w:rFonts w:hint="cs"/>
          <w:sz w:val="22"/>
          <w:rtl/>
          <w:lang w:val="en-GB"/>
        </w:rPr>
        <w:t>رسم الخرائط المكانية ل</w:t>
      </w:r>
      <w:r>
        <w:rPr>
          <w:rFonts w:hint="cs"/>
          <w:sz w:val="22"/>
          <w:rtl/>
          <w:lang w:val="en-GB"/>
        </w:rPr>
        <w:t>وظائف و</w:t>
      </w:r>
      <w:r w:rsidRPr="00331576">
        <w:rPr>
          <w:rFonts w:hint="cs"/>
          <w:sz w:val="22"/>
          <w:rtl/>
          <w:lang w:val="en-GB"/>
        </w:rPr>
        <w:t xml:space="preserve">خدمات </w:t>
      </w:r>
      <w:r w:rsidRPr="00331576">
        <w:rPr>
          <w:rFonts w:hint="cs"/>
          <w:sz w:val="22"/>
          <w:rtl/>
        </w:rPr>
        <w:t>النظم</w:t>
      </w:r>
      <w:r w:rsidRPr="00331576">
        <w:rPr>
          <w:rFonts w:hint="cs"/>
          <w:sz w:val="22"/>
          <w:rtl/>
          <w:lang w:val="en-GB"/>
        </w:rPr>
        <w:t xml:space="preserve"> الإيكولوجية الأساسية، وتقييم القيم الاقتصادية ل</w:t>
      </w:r>
      <w:r>
        <w:rPr>
          <w:rFonts w:hint="cs"/>
          <w:sz w:val="22"/>
          <w:rtl/>
          <w:lang w:val="en-GB"/>
        </w:rPr>
        <w:t>وظائف و</w:t>
      </w:r>
      <w:r w:rsidRPr="00331576">
        <w:rPr>
          <w:rFonts w:hint="cs"/>
          <w:sz w:val="22"/>
          <w:rtl/>
          <w:lang w:val="en-GB"/>
        </w:rPr>
        <w:t>خدمات النظم الإيكولوجية.</w:t>
      </w:r>
    </w:p>
    <w:p w:rsidR="00A42263" w:rsidRPr="00331576" w:rsidRDefault="00A42263" w:rsidP="00A42263">
      <w:pPr>
        <w:spacing w:after="100" w:line="204" w:lineRule="auto"/>
        <w:jc w:val="center"/>
        <w:rPr>
          <w:i/>
          <w:iCs/>
          <w:rtl/>
          <w:lang w:val="en-GB"/>
        </w:rPr>
      </w:pPr>
      <w:r w:rsidRPr="00331576">
        <w:rPr>
          <w:rFonts w:hint="cs"/>
          <w:i/>
          <w:iCs/>
          <w:rtl/>
          <w:lang w:val="en-GB"/>
        </w:rPr>
        <w:t>المرفق الثاني</w:t>
      </w:r>
    </w:p>
    <w:p w:rsidR="00A42263" w:rsidRPr="00A42263" w:rsidRDefault="00A42263" w:rsidP="00576F31">
      <w:pPr>
        <w:spacing w:after="100" w:line="204" w:lineRule="auto"/>
        <w:ind w:left="1170" w:right="900" w:hanging="180"/>
        <w:jc w:val="center"/>
        <w:rPr>
          <w:b/>
          <w:bCs/>
          <w:sz w:val="24"/>
          <w:rtl/>
        </w:rPr>
      </w:pPr>
      <w:r w:rsidRPr="00A42263">
        <w:rPr>
          <w:rFonts w:hint="cs"/>
          <w:b/>
          <w:bCs/>
          <w:sz w:val="24"/>
          <w:rtl/>
        </w:rPr>
        <w:t>إرشادات طوعية عن نماذج الحوكمة الفعالة لإدارة المناطق المحمية، بما في ذلك الإنصاف، مع الأخذ في الحسبان العمل المضطلع به بموجب المادة 8(ي) والأحكام المتصلة بها</w:t>
      </w:r>
    </w:p>
    <w:p w:rsidR="00A42263" w:rsidRPr="00A42263" w:rsidRDefault="00A42263" w:rsidP="00A42263">
      <w:pPr>
        <w:spacing w:after="100" w:line="204" w:lineRule="auto"/>
        <w:jc w:val="center"/>
        <w:rPr>
          <w:b/>
          <w:bCs/>
          <w:sz w:val="24"/>
        </w:rPr>
      </w:pPr>
      <w:r w:rsidRPr="00A42263">
        <w:rPr>
          <w:rFonts w:hint="cs"/>
          <w:b/>
          <w:bCs/>
          <w:sz w:val="24"/>
          <w:rtl/>
        </w:rPr>
        <w:t>أولا-</w:t>
      </w:r>
      <w:r w:rsidRPr="00A42263">
        <w:rPr>
          <w:b/>
          <w:bCs/>
          <w:sz w:val="24"/>
          <w:rtl/>
        </w:rPr>
        <w:tab/>
      </w:r>
      <w:r w:rsidRPr="00A42263">
        <w:rPr>
          <w:rFonts w:hint="cs"/>
          <w:b/>
          <w:bCs/>
          <w:sz w:val="24"/>
          <w:rtl/>
        </w:rPr>
        <w:t>السياق</w:t>
      </w:r>
    </w:p>
    <w:p w:rsidR="00A42263" w:rsidRPr="00331576" w:rsidRDefault="00A42263" w:rsidP="00DF7845">
      <w:pPr>
        <w:numPr>
          <w:ilvl w:val="0"/>
          <w:numId w:val="60"/>
        </w:numPr>
        <w:spacing w:after="100" w:line="204" w:lineRule="auto"/>
        <w:ind w:left="-7" w:firstLine="0"/>
        <w:jc w:val="both"/>
        <w:rPr>
          <w:sz w:val="22"/>
        </w:rPr>
      </w:pPr>
      <w:r w:rsidRPr="00331576">
        <w:rPr>
          <w:rFonts w:hint="cs"/>
          <w:sz w:val="22"/>
          <w:rtl/>
        </w:rPr>
        <w:t>إن الحوكمة عامل رئيسي لنجاح المناطق المحمية في حفظ التنوع البيولوجي ودعم سبل العيش المستدامة. ويمكن أن يؤدي تحسين حوكمة المناطق المحمية من حيث التنوع والجودة والفعالية والإنصاف إلى تيسير تحقيق الهدف 11 من أهداف أيشي للتنوع البيولوجي وأن يساعد في التصدي للتحديات المحلية والعالمية المستمرة.</w:t>
      </w:r>
      <w:r w:rsidRPr="00331576">
        <w:rPr>
          <w:rStyle w:val="FootnoteReference"/>
          <w:sz w:val="22"/>
          <w:rtl/>
        </w:rPr>
        <w:footnoteReference w:id="248"/>
      </w:r>
      <w:r w:rsidRPr="00331576">
        <w:rPr>
          <w:rFonts w:hint="cs"/>
          <w:sz w:val="22"/>
          <w:rtl/>
        </w:rPr>
        <w:t xml:space="preserve"> ويمكن تيسير تحقيق تغطية وتمثيلية وترابط الهدف 11، وتحقيق عناصره النوعية من خلال الاعتراف بدور </w:t>
      </w:r>
      <w:r>
        <w:rPr>
          <w:rFonts w:hint="cs"/>
          <w:sz w:val="22"/>
          <w:rtl/>
        </w:rPr>
        <w:t>و</w:t>
      </w:r>
      <w:r w:rsidRPr="00331576">
        <w:rPr>
          <w:rFonts w:hint="cs"/>
          <w:sz w:val="22"/>
          <w:rtl/>
        </w:rPr>
        <w:t>مساهمات مختلف الجهات الفاعلة وال</w:t>
      </w:r>
      <w:r>
        <w:rPr>
          <w:rFonts w:hint="cs"/>
          <w:sz w:val="22"/>
          <w:rtl/>
        </w:rPr>
        <w:t>نُهج</w:t>
      </w:r>
      <w:r w:rsidRPr="00331576">
        <w:rPr>
          <w:rFonts w:hint="cs"/>
          <w:sz w:val="22"/>
          <w:rtl/>
        </w:rPr>
        <w:t xml:space="preserve"> للحفظ القائم على </w:t>
      </w:r>
      <w:r>
        <w:rPr>
          <w:rFonts w:hint="cs"/>
          <w:sz w:val="22"/>
          <w:rtl/>
        </w:rPr>
        <w:t xml:space="preserve">أساس </w:t>
      </w:r>
      <w:r w:rsidRPr="00331576">
        <w:rPr>
          <w:rFonts w:hint="cs"/>
          <w:sz w:val="22"/>
          <w:rtl/>
        </w:rPr>
        <w:t xml:space="preserve">المناطق. ومن شأن هذا التنوع أن يوسع نطاق الملكية، ويحتمل أن يعزز التعاون ويحد من </w:t>
      </w:r>
      <w:r>
        <w:rPr>
          <w:rFonts w:hint="cs"/>
          <w:sz w:val="22"/>
          <w:rtl/>
        </w:rPr>
        <w:t>النزاعات</w:t>
      </w:r>
      <w:r w:rsidRPr="00331576">
        <w:rPr>
          <w:rFonts w:hint="cs"/>
          <w:sz w:val="22"/>
          <w:rtl/>
        </w:rPr>
        <w:t xml:space="preserve"> وأن ييسر كذلك القدرة على الصمود في مواجهة التغيير. </w:t>
      </w:r>
    </w:p>
    <w:p w:rsidR="00A42263" w:rsidRPr="00331576" w:rsidRDefault="00A42263" w:rsidP="00DF7845">
      <w:pPr>
        <w:numPr>
          <w:ilvl w:val="0"/>
          <w:numId w:val="60"/>
        </w:numPr>
        <w:spacing w:after="100" w:line="204" w:lineRule="auto"/>
        <w:ind w:left="-7" w:firstLine="0"/>
        <w:jc w:val="both"/>
        <w:rPr>
          <w:sz w:val="22"/>
        </w:rPr>
      </w:pPr>
      <w:r w:rsidRPr="00331576">
        <w:rPr>
          <w:rFonts w:hint="cs"/>
          <w:sz w:val="22"/>
          <w:rtl/>
        </w:rPr>
        <w:t xml:space="preserve">وتميل ترتيبات الحوكمة الخاصة بالمناطق المحمية والمحفوظة، المصممة بنا يناسب سياقها المحدد، والشاملة اجتماعيا، والتي تحترم الحقوق، والفعالة في تحقيق نتائج الحفظ وسبل العيش، إلى زيادة شرعية المناطق المحمية والمحفوظة لصالح الشعوب الأصلية والمجتمعات المحلية </w:t>
      </w:r>
      <w:r>
        <w:rPr>
          <w:rFonts w:hint="cs"/>
          <w:sz w:val="22"/>
          <w:rtl/>
        </w:rPr>
        <w:t xml:space="preserve">والمجتمع </w:t>
      </w:r>
      <w:r w:rsidRPr="00331576">
        <w:rPr>
          <w:rFonts w:hint="cs"/>
          <w:sz w:val="22"/>
          <w:rtl/>
        </w:rPr>
        <w:t xml:space="preserve">ككل. </w:t>
      </w:r>
    </w:p>
    <w:p w:rsidR="00A42263" w:rsidRPr="00331576" w:rsidRDefault="00A42263" w:rsidP="00DF7845">
      <w:pPr>
        <w:numPr>
          <w:ilvl w:val="0"/>
          <w:numId w:val="60"/>
        </w:numPr>
        <w:spacing w:after="100" w:line="204" w:lineRule="auto"/>
        <w:ind w:left="-7" w:firstLine="0"/>
        <w:jc w:val="both"/>
        <w:rPr>
          <w:sz w:val="22"/>
        </w:rPr>
      </w:pPr>
      <w:r w:rsidRPr="00331576">
        <w:rPr>
          <w:rFonts w:hint="cs"/>
          <w:sz w:val="22"/>
          <w:rtl/>
        </w:rPr>
        <w:t xml:space="preserve">وفي المقرر </w:t>
      </w:r>
      <w:hyperlink r:id="rId81" w:history="1">
        <w:r w:rsidRPr="00331576">
          <w:rPr>
            <w:rStyle w:val="Hyperlink"/>
            <w:rFonts w:hint="cs"/>
            <w:sz w:val="22"/>
            <w:rtl/>
          </w:rPr>
          <w:t>10/31</w:t>
        </w:r>
      </w:hyperlink>
      <w:r w:rsidRPr="00331576">
        <w:rPr>
          <w:rFonts w:hint="cs"/>
          <w:sz w:val="22"/>
          <w:rtl/>
        </w:rPr>
        <w:t>، حدد مؤتمر الأطراف، ضمن أمور أخرى، العنصر 2 المتعلق بالحوكمة والمشاركة والإنصاف وتقاسم المنافع لبرنامج عمل المناطق المحمية باعتباره مسألة ذات أولوية تحتاج إلى مزيد من الاهتمام.</w:t>
      </w:r>
      <w:r w:rsidRPr="00331576">
        <w:rPr>
          <w:rStyle w:val="FootnoteReference"/>
          <w:sz w:val="22"/>
          <w:rtl/>
        </w:rPr>
        <w:footnoteReference w:id="249"/>
      </w:r>
      <w:r w:rsidRPr="00331576">
        <w:rPr>
          <w:rFonts w:hint="cs"/>
          <w:sz w:val="22"/>
          <w:rtl/>
        </w:rPr>
        <w:t xml:space="preserve"> ومنذ ذلك الحين، اكتسبت الأطراف خبرة، وتم وضع منهجيات وأدوات لتقييم الحوكمة وتصميم خطط العمل. وقد أدى ذلك إلى زيادة فهم المفاهيم الأساسية، لا سيما الإنصاف.</w:t>
      </w:r>
      <w:r w:rsidRPr="00331576">
        <w:rPr>
          <w:rStyle w:val="FootnoteReference"/>
          <w:sz w:val="22"/>
          <w:rtl/>
        </w:rPr>
        <w:footnoteReference w:id="250"/>
      </w:r>
    </w:p>
    <w:p w:rsidR="00A42263" w:rsidRPr="00331576" w:rsidRDefault="00A42263" w:rsidP="00A42263">
      <w:pPr>
        <w:spacing w:after="100" w:line="204" w:lineRule="auto"/>
        <w:ind w:left="-7"/>
        <w:jc w:val="center"/>
        <w:rPr>
          <w:b/>
          <w:bCs/>
          <w:sz w:val="22"/>
          <w:rtl/>
        </w:rPr>
      </w:pPr>
      <w:r w:rsidRPr="00331576">
        <w:rPr>
          <w:rFonts w:hint="cs"/>
          <w:b/>
          <w:bCs/>
          <w:sz w:val="22"/>
          <w:rtl/>
        </w:rPr>
        <w:t>ألف-</w:t>
      </w:r>
      <w:r w:rsidRPr="00331576">
        <w:rPr>
          <w:b/>
          <w:bCs/>
          <w:sz w:val="22"/>
          <w:rtl/>
        </w:rPr>
        <w:tab/>
      </w:r>
      <w:r w:rsidRPr="00331576">
        <w:rPr>
          <w:rFonts w:hint="cs"/>
          <w:b/>
          <w:bCs/>
          <w:sz w:val="22"/>
          <w:rtl/>
        </w:rPr>
        <w:t>الإرشادات الطوعية بشأن تنوع الحوكمة</w:t>
      </w:r>
    </w:p>
    <w:p w:rsidR="00A42263" w:rsidRPr="00331576" w:rsidRDefault="00A42263" w:rsidP="00DF7845">
      <w:pPr>
        <w:numPr>
          <w:ilvl w:val="0"/>
          <w:numId w:val="60"/>
        </w:numPr>
        <w:spacing w:after="100" w:line="204" w:lineRule="auto"/>
        <w:ind w:left="-7" w:firstLine="0"/>
        <w:jc w:val="both"/>
        <w:rPr>
          <w:sz w:val="22"/>
        </w:rPr>
      </w:pPr>
      <w:r w:rsidRPr="00331576">
        <w:rPr>
          <w:rFonts w:hint="cs"/>
          <w:sz w:val="22"/>
          <w:rtl/>
        </w:rPr>
        <w:t>تميز اتفاقية التنوع البيولوجي والاتحاد الدولي لحفظ الطبيعة (</w:t>
      </w:r>
      <w:r w:rsidRPr="00331576">
        <w:rPr>
          <w:sz w:val="22"/>
          <w:lang w:val="en-GB"/>
        </w:rPr>
        <w:t>IUCN</w:t>
      </w:r>
      <w:r w:rsidRPr="00331576">
        <w:rPr>
          <w:rFonts w:hint="cs"/>
          <w:sz w:val="22"/>
          <w:rtl/>
          <w:lang w:val="en-GB"/>
        </w:rPr>
        <w:t>) بين أربعة أنواع واسعة من الحوكمة للمناطق المحمية والمحفوظة، تبعا للجهات الفاعلة التي لديها سلطة ومسؤولية اتخاذ القرارات وإنفاذها: (أ) الحوكمة من قبل الحكومة؛ (ب) الحوكمة المشتركة (من قبل جهات فاعلة مختلفة معا</w:t>
      </w:r>
      <w:r w:rsidRPr="00331576">
        <w:rPr>
          <w:rStyle w:val="FootnoteReference"/>
          <w:sz w:val="22"/>
          <w:rtl/>
          <w:lang w:val="en-GB"/>
        </w:rPr>
        <w:footnoteReference w:id="251"/>
      </w:r>
      <w:r w:rsidRPr="00331576">
        <w:rPr>
          <w:rFonts w:hint="cs"/>
          <w:sz w:val="22"/>
          <w:rtl/>
          <w:lang w:val="en-GB"/>
        </w:rPr>
        <w:t xml:space="preserve">)؛ (ج) الحوكمة من قبل الأفراد أو المنظمات الخاصة (وهم غالبا ملاك الأراضي وفي شكل أراض محمية من قبل القطاع الخاص)؛ (د) الحوكمة من قبل الشعوب الأصلية و/أو المجتمعات </w:t>
      </w:r>
      <w:r w:rsidRPr="00331576">
        <w:rPr>
          <w:rFonts w:hint="cs"/>
          <w:sz w:val="22"/>
          <w:rtl/>
          <w:lang w:val="en-GB"/>
        </w:rPr>
        <w:lastRenderedPageBreak/>
        <w:t>المحلية (والتي غالبا ما يشار إليها باسم</w:t>
      </w:r>
      <w:r>
        <w:rPr>
          <w:rFonts w:hint="cs"/>
          <w:sz w:val="22"/>
          <w:rtl/>
          <w:lang w:val="en-GB"/>
        </w:rPr>
        <w:t xml:space="preserve"> الأراضي والمناطق التي تحفظها الشعوب الأصلية والمجتمعات المحلية</w:t>
      </w:r>
      <w:r w:rsidRPr="00331576">
        <w:rPr>
          <w:rFonts w:hint="cs"/>
          <w:sz w:val="22"/>
          <w:rtl/>
          <w:lang w:val="en-GB"/>
        </w:rPr>
        <w:t xml:space="preserve"> </w:t>
      </w:r>
      <w:r w:rsidRPr="00576F31">
        <w:rPr>
          <w:rFonts w:cs="Times New Roman"/>
          <w:sz w:val="22"/>
          <w:szCs w:val="22"/>
          <w:rtl/>
          <w:lang w:val="en-GB"/>
        </w:rPr>
        <w:t>(</w:t>
      </w:r>
      <w:r w:rsidRPr="00576F31">
        <w:rPr>
          <w:rFonts w:cs="Times New Roman"/>
          <w:sz w:val="22"/>
          <w:szCs w:val="22"/>
          <w:lang w:val="en-GB"/>
        </w:rPr>
        <w:t>ICCA</w:t>
      </w:r>
      <w:r w:rsidRPr="00576F31">
        <w:rPr>
          <w:rFonts w:cs="Times New Roman"/>
          <w:sz w:val="22"/>
          <w:szCs w:val="22"/>
          <w:rtl/>
          <w:lang w:val="en-GB"/>
        </w:rPr>
        <w:t>)</w:t>
      </w:r>
      <w:r w:rsidRPr="00331576">
        <w:rPr>
          <w:rFonts w:hint="cs"/>
          <w:sz w:val="22"/>
          <w:rtl/>
          <w:lang w:val="en-GB"/>
        </w:rPr>
        <w:t xml:space="preserve"> أو المناطق المحمية من قبل الشعوب الأصلية</w:t>
      </w:r>
      <w:r>
        <w:rPr>
          <w:rFonts w:hint="cs"/>
          <w:sz w:val="22"/>
          <w:rtl/>
          <w:lang w:val="en-GB"/>
        </w:rPr>
        <w:t> </w:t>
      </w:r>
      <w:r w:rsidRPr="00576F31">
        <w:rPr>
          <w:rFonts w:cs="Times New Roman"/>
          <w:sz w:val="22"/>
          <w:szCs w:val="22"/>
          <w:rtl/>
          <w:lang w:val="en-GB"/>
        </w:rPr>
        <w:t>(</w:t>
      </w:r>
      <w:r w:rsidRPr="00576F31">
        <w:rPr>
          <w:rFonts w:cs="Times New Roman"/>
          <w:sz w:val="22"/>
          <w:szCs w:val="22"/>
          <w:lang w:val="en-GB"/>
        </w:rPr>
        <w:t>IPA</w:t>
      </w:r>
      <w:r w:rsidRPr="00576F31">
        <w:rPr>
          <w:rFonts w:cs="Times New Roman"/>
          <w:sz w:val="22"/>
          <w:szCs w:val="22"/>
          <w:rtl/>
          <w:lang w:val="en-GB"/>
        </w:rPr>
        <w:t>))</w:t>
      </w:r>
      <w:r w:rsidRPr="00331576">
        <w:rPr>
          <w:rFonts w:hint="cs"/>
          <w:sz w:val="22"/>
          <w:rtl/>
          <w:lang w:val="en-GB"/>
        </w:rPr>
        <w:t>.</w:t>
      </w:r>
    </w:p>
    <w:p w:rsidR="00A42263" w:rsidRPr="00331576" w:rsidRDefault="00A42263" w:rsidP="00DF7845">
      <w:pPr>
        <w:numPr>
          <w:ilvl w:val="0"/>
          <w:numId w:val="60"/>
        </w:numPr>
        <w:spacing w:after="100" w:line="204" w:lineRule="auto"/>
        <w:ind w:left="-7" w:firstLine="0"/>
        <w:jc w:val="both"/>
        <w:rPr>
          <w:sz w:val="22"/>
        </w:rPr>
      </w:pPr>
      <w:r w:rsidRPr="00331576">
        <w:rPr>
          <w:rFonts w:hint="cs"/>
          <w:sz w:val="22"/>
          <w:rtl/>
        </w:rPr>
        <w:t xml:space="preserve">ويتعلق تنوع الحوكمة في المقام الأول بوجود مجموعة من الأنواع والأنواع الفرعية </w:t>
      </w:r>
      <w:r>
        <w:rPr>
          <w:rFonts w:hint="cs"/>
          <w:sz w:val="22"/>
          <w:rtl/>
        </w:rPr>
        <w:t>ال</w:t>
      </w:r>
      <w:r w:rsidRPr="00331576">
        <w:rPr>
          <w:rFonts w:hint="cs"/>
          <w:sz w:val="22"/>
          <w:rtl/>
        </w:rPr>
        <w:t>مختلفة من الحوكمة، تختلف من حيث الأحكام والممارسات القانونية، ومن حيث تكاملها في تحقيق الحفظ في الموقع الطبيعي. ويعد مفهوم الحوكمة ذا صلة أيضا بمسألة ما إذا كان نوع معين مناسبا لسياق معين.</w:t>
      </w:r>
      <w:r w:rsidRPr="00331576">
        <w:rPr>
          <w:rStyle w:val="FootnoteReference"/>
          <w:sz w:val="22"/>
          <w:rtl/>
        </w:rPr>
        <w:footnoteReference w:id="252"/>
      </w:r>
    </w:p>
    <w:p w:rsidR="00A42263" w:rsidRPr="00331576" w:rsidRDefault="00A42263" w:rsidP="00DF7845">
      <w:pPr>
        <w:numPr>
          <w:ilvl w:val="0"/>
          <w:numId w:val="60"/>
        </w:numPr>
        <w:spacing w:after="100" w:line="204" w:lineRule="auto"/>
        <w:ind w:left="-7" w:firstLine="0"/>
        <w:jc w:val="both"/>
        <w:rPr>
          <w:sz w:val="22"/>
        </w:rPr>
      </w:pPr>
      <w:r w:rsidRPr="00331576">
        <w:rPr>
          <w:rFonts w:hint="cs"/>
          <w:sz w:val="22"/>
          <w:rtl/>
        </w:rPr>
        <w:t xml:space="preserve">وتمشيا مع المقررين </w:t>
      </w:r>
      <w:hyperlink r:id="rId82" w:history="1">
        <w:r w:rsidRPr="00331576">
          <w:rPr>
            <w:rStyle w:val="Hyperlink"/>
            <w:rFonts w:hint="cs"/>
            <w:sz w:val="22"/>
            <w:rtl/>
          </w:rPr>
          <w:t>7/28</w:t>
        </w:r>
      </w:hyperlink>
      <w:r w:rsidRPr="00331576">
        <w:rPr>
          <w:rFonts w:hint="cs"/>
          <w:sz w:val="22"/>
          <w:rtl/>
        </w:rPr>
        <w:t xml:space="preserve"> و</w:t>
      </w:r>
      <w:hyperlink r:id="rId83" w:history="1">
        <w:r w:rsidRPr="00FE179A">
          <w:rPr>
            <w:rStyle w:val="Hyperlink"/>
            <w:rFonts w:hint="cs"/>
            <w:sz w:val="22"/>
            <w:rtl/>
          </w:rPr>
          <w:t>10/31</w:t>
        </w:r>
      </w:hyperlink>
      <w:r w:rsidRPr="00331576">
        <w:rPr>
          <w:rFonts w:hint="cs"/>
          <w:sz w:val="22"/>
          <w:rtl/>
        </w:rPr>
        <w:t xml:space="preserve">، تقترح هذه الإرشادات الطوعية خطوات يمكن اتباعها فيما يتعلق بالاعتراف بالمناطق المحفوظة طوعا من قبل الشعوب الأصلية والمجتمعات المحلية ومُلاك الأراضي والفاعلين الآخرين، ودعمها والتحقق منها وتنسيقها وتتبعها ورصدها والإبلاغ عنها. وعلى وجه الخصوص، في حالة الأراضي الخاضعة لحوكمة الشعوب الأصلية والمجتمعات المحلية، ينبغي اتخاذ هذه الخطوات </w:t>
      </w:r>
      <w:r>
        <w:rPr>
          <w:rFonts w:hint="cs"/>
          <w:sz w:val="22"/>
          <w:rtl/>
        </w:rPr>
        <w:t>ب</w:t>
      </w:r>
      <w:r w:rsidRPr="00331576">
        <w:rPr>
          <w:rFonts w:hint="cs"/>
          <w:sz w:val="22"/>
          <w:rtl/>
        </w:rPr>
        <w:t xml:space="preserve">موافقتها </w:t>
      </w:r>
      <w:r w:rsidRPr="00331576">
        <w:rPr>
          <w:rFonts w:hint="cs"/>
          <w:sz w:val="22"/>
          <w:rtl/>
          <w:lang w:val="en-GB"/>
        </w:rPr>
        <w:t xml:space="preserve">الحرة </w:t>
      </w:r>
      <w:r>
        <w:rPr>
          <w:rFonts w:hint="cs"/>
          <w:sz w:val="22"/>
          <w:rtl/>
          <w:lang w:val="en-GB"/>
        </w:rPr>
        <w:t>و</w:t>
      </w:r>
      <w:r w:rsidRPr="00331576">
        <w:rPr>
          <w:rFonts w:hint="cs"/>
          <w:sz w:val="22"/>
          <w:rtl/>
          <w:lang w:val="en-GB"/>
        </w:rPr>
        <w:t xml:space="preserve">المسبقة والمستنيرة </w:t>
      </w:r>
      <w:r>
        <w:rPr>
          <w:rFonts w:hint="cs"/>
          <w:sz w:val="22"/>
          <w:rtl/>
          <w:lang w:val="en-GB"/>
        </w:rPr>
        <w:t xml:space="preserve">بما يتسق مع السياسات واللوائح والظروف الوطنية </w:t>
      </w:r>
      <w:r w:rsidRPr="00331576">
        <w:rPr>
          <w:rFonts w:hint="cs"/>
          <w:sz w:val="22"/>
          <w:rtl/>
          <w:lang w:val="en-GB"/>
        </w:rPr>
        <w:t>وعلى أساس احترام حقوقها ومعرفتها ومؤسساتها. وبالإضافة إلى ذلك، في حالة المناطق المحفوظة من قبل ملاك الأراضي، لا ينبغي اتخاذ هذه الخطوات إلا بموافقتهم، وعلى أساس احترام حقوقهم ومعرفتهم.</w:t>
      </w:r>
      <w:r w:rsidRPr="00331576">
        <w:rPr>
          <w:rStyle w:val="FootnoteReference"/>
          <w:sz w:val="22"/>
          <w:rtl/>
          <w:lang w:val="en-GB"/>
        </w:rPr>
        <w:footnoteReference w:id="253"/>
      </w:r>
    </w:p>
    <w:p w:rsidR="00A42263" w:rsidRPr="00331576" w:rsidRDefault="00A42263" w:rsidP="00DF7845">
      <w:pPr>
        <w:numPr>
          <w:ilvl w:val="0"/>
          <w:numId w:val="60"/>
        </w:numPr>
        <w:spacing w:after="100" w:line="204" w:lineRule="auto"/>
        <w:ind w:left="-7" w:firstLine="0"/>
        <w:jc w:val="both"/>
        <w:rPr>
          <w:sz w:val="22"/>
        </w:rPr>
      </w:pPr>
      <w:r w:rsidRPr="00331576">
        <w:rPr>
          <w:rFonts w:hint="cs"/>
          <w:sz w:val="22"/>
          <w:rtl/>
        </w:rPr>
        <w:t>وتشمل الخطوات المقترحة لتحسين ودعم تنوع الحوكمة في النظم الوطنية أو دون الوطنية للمناطق المحمية والمحفوظة ما يلي:</w:t>
      </w:r>
    </w:p>
    <w:p w:rsidR="00A42263" w:rsidRPr="00331576" w:rsidRDefault="00A42263" w:rsidP="00DF7845">
      <w:pPr>
        <w:numPr>
          <w:ilvl w:val="0"/>
          <w:numId w:val="61"/>
        </w:numPr>
        <w:spacing w:after="100" w:line="204" w:lineRule="auto"/>
        <w:ind w:left="-7" w:firstLine="567"/>
        <w:jc w:val="both"/>
        <w:rPr>
          <w:sz w:val="22"/>
        </w:rPr>
      </w:pPr>
      <w:r w:rsidRPr="00331576">
        <w:rPr>
          <w:rFonts w:hint="cs"/>
          <w:i/>
          <w:iCs/>
          <w:sz w:val="22"/>
          <w:rtl/>
        </w:rPr>
        <w:t>وضع سياسة رفيعة المستوى أو بيان رؤية، بالتشاور مع أصحاب المصلحة</w:t>
      </w:r>
      <w:r w:rsidRPr="00331576">
        <w:rPr>
          <w:rFonts w:hint="cs"/>
          <w:sz w:val="22"/>
          <w:rtl/>
        </w:rPr>
        <w:t>، اعترافا بتنوع الجهات الفاعلة في مجال حفظ الطبيعة ومساهماتها في النظم الوطنية ودون الوطنية للمناطق المحمية والمحفوظة. وسيساعد هذا البيان في وضع إطار للتكيفات التشريعية اللاحقة. وقد يشجع أيضا مبادرات الحفظ في الموقع الطبيعي التي تقوم بها الجهات الفاعلة.</w:t>
      </w:r>
      <w:r w:rsidRPr="00331576">
        <w:rPr>
          <w:rStyle w:val="FootnoteReference"/>
          <w:sz w:val="22"/>
          <w:rtl/>
        </w:rPr>
        <w:footnoteReference w:id="254"/>
      </w:r>
    </w:p>
    <w:p w:rsidR="00A42263" w:rsidRPr="00331576" w:rsidRDefault="00A42263" w:rsidP="00DF7845">
      <w:pPr>
        <w:numPr>
          <w:ilvl w:val="0"/>
          <w:numId w:val="61"/>
        </w:numPr>
        <w:spacing w:after="100" w:line="204" w:lineRule="auto"/>
        <w:ind w:left="-7" w:firstLine="567"/>
        <w:jc w:val="both"/>
        <w:rPr>
          <w:sz w:val="22"/>
        </w:rPr>
      </w:pPr>
      <w:r w:rsidRPr="00331576">
        <w:rPr>
          <w:rFonts w:hint="cs"/>
          <w:i/>
          <w:iCs/>
          <w:sz w:val="22"/>
          <w:rtl/>
        </w:rPr>
        <w:t>تيسير الإدارة المنسقة للعديد من المواقع</w:t>
      </w:r>
      <w:r w:rsidRPr="00331576">
        <w:rPr>
          <w:rFonts w:hint="cs"/>
          <w:sz w:val="22"/>
          <w:rtl/>
        </w:rPr>
        <w:t xml:space="preserve"> ذات الأنواع المختلفة من الحوكمة لتحقيق أهداف الحفظ في المناظر الطبيعية الأرضية والبحرية الأوسع نطاقا باستخدام الوسائل المناسبة؛</w:t>
      </w:r>
    </w:p>
    <w:p w:rsidR="00A42263" w:rsidRPr="00331576" w:rsidRDefault="00A42263" w:rsidP="00DF7845">
      <w:pPr>
        <w:numPr>
          <w:ilvl w:val="0"/>
          <w:numId w:val="61"/>
        </w:numPr>
        <w:spacing w:after="100" w:line="204" w:lineRule="auto"/>
        <w:ind w:left="-7" w:firstLine="567"/>
        <w:jc w:val="both"/>
        <w:rPr>
          <w:sz w:val="22"/>
        </w:rPr>
      </w:pPr>
      <w:r w:rsidRPr="00331576">
        <w:rPr>
          <w:rFonts w:hint="cs"/>
          <w:i/>
          <w:iCs/>
          <w:sz w:val="22"/>
          <w:rtl/>
        </w:rPr>
        <w:t>توضيح وتحديد الولايات المؤسسية، والأدوار والمسؤوليات</w:t>
      </w:r>
      <w:r w:rsidRPr="00331576">
        <w:rPr>
          <w:rFonts w:hint="cs"/>
          <w:sz w:val="22"/>
          <w:rtl/>
        </w:rPr>
        <w:t xml:space="preserve"> التي يضطلع بها جميع الفاعلين ذوي الصلة التابعين وغير التابعين للحكومة، والمعترف بهم في نظام المناطق المحمية والمحفوظة الوطني ودون الوطني، بالتنسيق مع السلطات القضائية الأخرى (دون الوطنية والقطاعية)، حيثما ينطبق ذلك؛</w:t>
      </w:r>
    </w:p>
    <w:p w:rsidR="00A42263" w:rsidRPr="00331576" w:rsidRDefault="00A42263" w:rsidP="00DF7845">
      <w:pPr>
        <w:numPr>
          <w:ilvl w:val="0"/>
          <w:numId w:val="61"/>
        </w:numPr>
        <w:spacing w:after="100" w:line="204" w:lineRule="auto"/>
        <w:ind w:left="-7" w:firstLine="567"/>
        <w:jc w:val="both"/>
        <w:rPr>
          <w:sz w:val="22"/>
        </w:rPr>
      </w:pPr>
      <w:r w:rsidRPr="00331576">
        <w:rPr>
          <w:rFonts w:hint="cs"/>
          <w:i/>
          <w:iCs/>
          <w:sz w:val="22"/>
          <w:rtl/>
        </w:rPr>
        <w:t>إجراء تقييم للحوكمة على مستوى النظم كعملية تعاونية متعددة أصحاب المصلحة</w:t>
      </w:r>
      <w:r w:rsidRPr="00331576">
        <w:rPr>
          <w:rFonts w:hint="cs"/>
          <w:sz w:val="22"/>
          <w:rtl/>
        </w:rPr>
        <w:t xml:space="preserve">. ويعد هذا التقييم إلى حد كبير بمثابة تحليل للثغرات بين شبكة وطنية أو دون وطنية قائمة للمناطق المحمية، والحفظ القائم على </w:t>
      </w:r>
      <w:r>
        <w:rPr>
          <w:rFonts w:hint="cs"/>
          <w:sz w:val="22"/>
          <w:rtl/>
        </w:rPr>
        <w:t xml:space="preserve">أساس </w:t>
      </w:r>
      <w:r w:rsidRPr="00331576">
        <w:rPr>
          <w:rFonts w:hint="cs"/>
          <w:sz w:val="22"/>
          <w:rtl/>
        </w:rPr>
        <w:t>المناطق المحتمل تحقيقه إذا ما تم الاعتراف بالمناطق المحمية أو المحفوظة حاليا بحكم الواقع من قبل جهات فاعلة ونُهج مختلفة، وتشجيعها ودعمها لتتحمل المسؤولية أو تتقاسمها</w:t>
      </w:r>
      <w:r>
        <w:rPr>
          <w:rFonts w:hint="cs"/>
          <w:sz w:val="22"/>
          <w:rtl/>
        </w:rPr>
        <w:t>؛</w:t>
      </w:r>
      <w:r w:rsidRPr="00331576">
        <w:rPr>
          <w:rStyle w:val="FootnoteReference"/>
          <w:sz w:val="22"/>
          <w:rtl/>
        </w:rPr>
        <w:footnoteReference w:id="255"/>
      </w:r>
      <w:r w:rsidRPr="00331576">
        <w:rPr>
          <w:rFonts w:hint="cs"/>
          <w:sz w:val="22"/>
          <w:vertAlign w:val="superscript"/>
          <w:rtl/>
        </w:rPr>
        <w:t>،</w:t>
      </w:r>
      <w:r w:rsidRPr="00331576">
        <w:rPr>
          <w:rStyle w:val="FootnoteReference"/>
          <w:rFonts w:hint="cs"/>
          <w:sz w:val="22"/>
          <w:rtl/>
        </w:rPr>
        <w:t xml:space="preserve"> </w:t>
      </w:r>
      <w:r w:rsidRPr="00331576">
        <w:rPr>
          <w:rStyle w:val="FootnoteReference"/>
          <w:sz w:val="22"/>
          <w:rtl/>
        </w:rPr>
        <w:footnoteReference w:id="256"/>
      </w:r>
    </w:p>
    <w:p w:rsidR="00A42263" w:rsidRPr="00331576" w:rsidRDefault="00A42263" w:rsidP="00DF7845">
      <w:pPr>
        <w:numPr>
          <w:ilvl w:val="0"/>
          <w:numId w:val="61"/>
        </w:numPr>
        <w:spacing w:after="100" w:line="204" w:lineRule="auto"/>
        <w:ind w:left="-7" w:firstLine="567"/>
        <w:jc w:val="both"/>
        <w:rPr>
          <w:sz w:val="22"/>
        </w:rPr>
      </w:pPr>
      <w:r w:rsidRPr="00331576">
        <w:rPr>
          <w:rFonts w:hint="cs"/>
          <w:i/>
          <w:iCs/>
          <w:sz w:val="22"/>
          <w:rtl/>
        </w:rPr>
        <w:t>تيسير الرصد والإبلاغ المنسقين</w:t>
      </w:r>
      <w:r w:rsidRPr="00331576">
        <w:rPr>
          <w:rFonts w:hint="cs"/>
          <w:sz w:val="22"/>
          <w:rtl/>
        </w:rPr>
        <w:t>، بشأن المناطق المحمية والمحفوظة التي تخضع لأنواع مختلفة من الحوكمة بواسطة الوسائل المناسبة ووفقا للتشريعات الوطنية، بما في ذلك قاعدة البيانات العالمية بشأن المناطق المحمية، مع إيلاء الاعتبار الواجب لمساهماتهم في تحقيق عناصر الهدف 11؛</w:t>
      </w:r>
    </w:p>
    <w:p w:rsidR="00A42263" w:rsidRPr="00331576" w:rsidRDefault="00A42263" w:rsidP="00DF7845">
      <w:pPr>
        <w:numPr>
          <w:ilvl w:val="0"/>
          <w:numId w:val="61"/>
        </w:numPr>
        <w:spacing w:after="100" w:line="204" w:lineRule="auto"/>
        <w:ind w:left="-7" w:firstLine="567"/>
        <w:jc w:val="both"/>
        <w:rPr>
          <w:sz w:val="22"/>
        </w:rPr>
      </w:pPr>
      <w:r w:rsidRPr="00331576">
        <w:rPr>
          <w:rFonts w:hint="cs"/>
          <w:i/>
          <w:iCs/>
          <w:sz w:val="22"/>
          <w:rtl/>
        </w:rPr>
        <w:lastRenderedPageBreak/>
        <w:t>استعراض وتكييف السياس</w:t>
      </w:r>
      <w:r>
        <w:rPr>
          <w:rFonts w:hint="cs"/>
          <w:i/>
          <w:iCs/>
          <w:sz w:val="22"/>
          <w:rtl/>
        </w:rPr>
        <w:t>ات</w:t>
      </w:r>
      <w:r w:rsidRPr="00331576">
        <w:rPr>
          <w:rFonts w:hint="cs"/>
          <w:i/>
          <w:iCs/>
          <w:sz w:val="22"/>
          <w:rtl/>
        </w:rPr>
        <w:t xml:space="preserve"> والإطار القانوني والتنظيمي للمناطق المحمية والمحفوظة</w:t>
      </w:r>
      <w:r w:rsidRPr="00331576">
        <w:rPr>
          <w:rFonts w:hint="cs"/>
          <w:sz w:val="22"/>
          <w:rtl/>
        </w:rPr>
        <w:t xml:space="preserve"> على أساس الفرص المحددة في التقييم ووفقا للمقرر 10/31 لتحفيز أنواع الحوكمة المختلفة والاعتراف بها قانونا؛</w:t>
      </w:r>
      <w:r w:rsidRPr="00331576">
        <w:rPr>
          <w:rStyle w:val="FootnoteReference"/>
          <w:sz w:val="22"/>
          <w:rtl/>
        </w:rPr>
        <w:footnoteReference w:id="257"/>
      </w:r>
    </w:p>
    <w:p w:rsidR="00A42263" w:rsidRPr="00331576" w:rsidRDefault="00A42263" w:rsidP="00DF7845">
      <w:pPr>
        <w:numPr>
          <w:ilvl w:val="0"/>
          <w:numId w:val="61"/>
        </w:numPr>
        <w:spacing w:after="100" w:line="204" w:lineRule="auto"/>
        <w:ind w:left="-7" w:firstLine="567"/>
        <w:jc w:val="both"/>
        <w:rPr>
          <w:sz w:val="22"/>
        </w:rPr>
      </w:pPr>
      <w:r w:rsidRPr="00331576">
        <w:rPr>
          <w:rFonts w:hint="cs"/>
          <w:i/>
          <w:iCs/>
          <w:sz w:val="22"/>
          <w:rtl/>
        </w:rPr>
        <w:t>دعم وتأمين حالة الحماية</w:t>
      </w:r>
      <w:r w:rsidRPr="00331576">
        <w:rPr>
          <w:rFonts w:hint="cs"/>
          <w:sz w:val="22"/>
          <w:rtl/>
        </w:rPr>
        <w:t xml:space="preserve"> في المناطق المحمية والمحفوظة الخاضعة لجميع أنواع الحوكمة من خلال الوسائل المناسبة؛</w:t>
      </w:r>
    </w:p>
    <w:p w:rsidR="00A42263" w:rsidRPr="00331576" w:rsidRDefault="00A42263" w:rsidP="00DF7845">
      <w:pPr>
        <w:numPr>
          <w:ilvl w:val="0"/>
          <w:numId w:val="61"/>
        </w:numPr>
        <w:spacing w:after="100" w:line="204" w:lineRule="auto"/>
        <w:ind w:left="-7" w:firstLine="567"/>
        <w:jc w:val="both"/>
        <w:rPr>
          <w:sz w:val="22"/>
        </w:rPr>
      </w:pPr>
      <w:r w:rsidRPr="00331576">
        <w:rPr>
          <w:rFonts w:hint="cs"/>
          <w:i/>
          <w:iCs/>
          <w:sz w:val="22"/>
          <w:rtl/>
        </w:rPr>
        <w:t>دعم الرابطات أو التحالفات الوطنية</w:t>
      </w:r>
      <w:r w:rsidRPr="00331576">
        <w:rPr>
          <w:rFonts w:hint="cs"/>
          <w:sz w:val="22"/>
          <w:rtl/>
        </w:rPr>
        <w:t xml:space="preserve"> للمناطق المحمية والمحفوظة وفقا لأنواع الحوكمة (على سبيل المثال، تحالف الأقاليم والمناطق المحفوظة من قبل الشعوب الأصلية والمجتمعات المحلية </w:t>
      </w:r>
      <w:r w:rsidRPr="00B43BD3">
        <w:rPr>
          <w:sz w:val="22"/>
          <w:szCs w:val="22"/>
          <w:rtl/>
        </w:rPr>
        <w:t>(</w:t>
      </w:r>
      <w:r w:rsidRPr="00B43BD3">
        <w:rPr>
          <w:sz w:val="22"/>
          <w:szCs w:val="22"/>
          <w:lang w:val="en-GB"/>
        </w:rPr>
        <w:t>ICCA</w:t>
      </w:r>
      <w:r w:rsidRPr="00B43BD3">
        <w:rPr>
          <w:sz w:val="22"/>
          <w:szCs w:val="22"/>
          <w:rtl/>
          <w:lang w:val="en-GB"/>
        </w:rPr>
        <w:t>)</w:t>
      </w:r>
      <w:r w:rsidRPr="00331576">
        <w:rPr>
          <w:rFonts w:hint="cs"/>
          <w:sz w:val="22"/>
          <w:rtl/>
          <w:lang w:val="en-GB"/>
        </w:rPr>
        <w:t xml:space="preserve">، ورابطة الحماية الخاصة للمناطق </w:t>
      </w:r>
      <w:r w:rsidRPr="00B43BD3">
        <w:rPr>
          <w:sz w:val="22"/>
          <w:szCs w:val="22"/>
          <w:rtl/>
          <w:lang w:val="en-GB"/>
        </w:rPr>
        <w:t>(</w:t>
      </w:r>
      <w:r w:rsidRPr="00B43BD3">
        <w:rPr>
          <w:sz w:val="22"/>
          <w:szCs w:val="22"/>
          <w:lang w:val="en-GB"/>
        </w:rPr>
        <w:t>PPA</w:t>
      </w:r>
      <w:r w:rsidRPr="00B43BD3">
        <w:rPr>
          <w:sz w:val="22"/>
          <w:szCs w:val="22"/>
          <w:rtl/>
          <w:lang w:val="en-GB"/>
        </w:rPr>
        <w:t>))</w:t>
      </w:r>
      <w:r w:rsidRPr="00331576">
        <w:rPr>
          <w:rFonts w:hint="cs"/>
          <w:sz w:val="22"/>
          <w:rtl/>
          <w:lang w:val="en-GB"/>
        </w:rPr>
        <w:t xml:space="preserve"> لتوفير آليات دعم الأقران؛</w:t>
      </w:r>
    </w:p>
    <w:p w:rsidR="00A42263" w:rsidRPr="00331576" w:rsidRDefault="00A42263" w:rsidP="00DF7845">
      <w:pPr>
        <w:numPr>
          <w:ilvl w:val="0"/>
          <w:numId w:val="61"/>
        </w:numPr>
        <w:spacing w:after="100" w:line="204" w:lineRule="auto"/>
        <w:ind w:left="-7" w:firstLine="567"/>
        <w:jc w:val="both"/>
        <w:rPr>
          <w:sz w:val="22"/>
        </w:rPr>
      </w:pPr>
      <w:r w:rsidRPr="00331576">
        <w:rPr>
          <w:rFonts w:hint="cs"/>
          <w:i/>
          <w:iCs/>
          <w:sz w:val="22"/>
          <w:rtl/>
        </w:rPr>
        <w:t>التحقق من مساهمة هذه المناطق</w:t>
      </w:r>
      <w:r w:rsidRPr="00331576">
        <w:rPr>
          <w:rFonts w:hint="cs"/>
          <w:sz w:val="22"/>
          <w:rtl/>
        </w:rPr>
        <w:t xml:space="preserve"> في الإنجاز العام للنظام القطري بشأن المناطق المحمية، من حيث التغطية وحالة الحفظ عن طريق رسم الخرائط وغيرها من الوسائل المناسبة.</w:t>
      </w:r>
    </w:p>
    <w:p w:rsidR="00A42263" w:rsidRPr="00331576" w:rsidRDefault="00A42263" w:rsidP="00A42263">
      <w:pPr>
        <w:spacing w:after="100" w:line="204" w:lineRule="auto"/>
        <w:jc w:val="center"/>
        <w:rPr>
          <w:b/>
          <w:bCs/>
          <w:sz w:val="22"/>
          <w:rtl/>
        </w:rPr>
      </w:pPr>
      <w:r w:rsidRPr="00331576">
        <w:rPr>
          <w:rFonts w:hint="cs"/>
          <w:b/>
          <w:bCs/>
          <w:sz w:val="22"/>
          <w:rtl/>
        </w:rPr>
        <w:t>باء-</w:t>
      </w:r>
      <w:r w:rsidRPr="00331576">
        <w:rPr>
          <w:b/>
          <w:bCs/>
          <w:sz w:val="22"/>
          <w:rtl/>
        </w:rPr>
        <w:tab/>
      </w:r>
      <w:r w:rsidRPr="00331576">
        <w:rPr>
          <w:rFonts w:hint="cs"/>
          <w:b/>
          <w:bCs/>
          <w:sz w:val="22"/>
          <w:rtl/>
        </w:rPr>
        <w:t>الإرشادات الطوعية بشأن نماذج الحوكمة الفعالة والمنصفة</w:t>
      </w:r>
    </w:p>
    <w:p w:rsidR="00A42263" w:rsidRPr="00331576" w:rsidRDefault="00A42263" w:rsidP="00DF7845">
      <w:pPr>
        <w:numPr>
          <w:ilvl w:val="0"/>
          <w:numId w:val="60"/>
        </w:numPr>
        <w:spacing w:after="100" w:line="204" w:lineRule="auto"/>
        <w:ind w:left="-7" w:firstLine="0"/>
        <w:jc w:val="both"/>
        <w:rPr>
          <w:sz w:val="22"/>
        </w:rPr>
      </w:pPr>
      <w:r w:rsidRPr="00331576">
        <w:rPr>
          <w:rFonts w:hint="cs"/>
          <w:sz w:val="22"/>
          <w:rtl/>
        </w:rPr>
        <w:t xml:space="preserve">إن نماذج الحوكمة الفعالة والمنصفة للمناطق المحمية والمحفوظة هي ترتيبات لاتخاذ القرار وتنفيذ القرارات التي تتبنى وتطبق مبادئ "الحوكمة الرشيدة". وينبغي تطبيق مبادئ الحوكمة الرشيدة بغض النظر عن نوع الحوكمة السائد. واستنادا إلى مبادئ الحوكمة الرشيدة التي وضعتها وكالات الأمم المتحدة وغيرها من المنظمات، اقترح الاتحاد الدولي لحفظ الطبيعة مبادئ واعتبارات للحوكمة لسياق المناطق المحمية والمحفوظة كإرشادات بشأن القرارات التي يتعين اتخاذها وتنفيذها بطريقة مشروعة وكفؤة وشاملة وعادلة في ضوء رؤية ما وعلى أساس المساءلة </w:t>
      </w:r>
      <w:r>
        <w:rPr>
          <w:rFonts w:hint="cs"/>
          <w:sz w:val="22"/>
          <w:rtl/>
        </w:rPr>
        <w:t>و</w:t>
      </w:r>
      <w:r w:rsidRPr="00331576">
        <w:rPr>
          <w:rFonts w:hint="cs"/>
          <w:sz w:val="22"/>
          <w:rtl/>
        </w:rPr>
        <w:t>في احترام للحقوق.</w:t>
      </w:r>
      <w:r w:rsidRPr="00331576">
        <w:rPr>
          <w:rStyle w:val="FootnoteReference"/>
          <w:sz w:val="22"/>
          <w:rtl/>
        </w:rPr>
        <w:footnoteReference w:id="258"/>
      </w:r>
    </w:p>
    <w:p w:rsidR="00A42263" w:rsidRPr="00331576" w:rsidRDefault="00A42263" w:rsidP="00DF7845">
      <w:pPr>
        <w:numPr>
          <w:ilvl w:val="0"/>
          <w:numId w:val="60"/>
        </w:numPr>
        <w:spacing w:after="100" w:line="204" w:lineRule="auto"/>
        <w:ind w:left="-7" w:firstLine="0"/>
        <w:jc w:val="both"/>
        <w:rPr>
          <w:sz w:val="22"/>
        </w:rPr>
      </w:pPr>
      <w:r w:rsidRPr="00331576">
        <w:rPr>
          <w:rFonts w:hint="cs"/>
          <w:sz w:val="22"/>
          <w:rtl/>
        </w:rPr>
        <w:t>ويعد مفهوم الإنصاف أحد عناصر الحوكمة الرشيدة. ويمكن تقسيم الإنصاف إلى ثلاثة أبعاد وهي: الاعتراف، والإجراء، والتوزيع. و"الاعتراف" يعني الاعتراف بالحقوق وتنوع الهويات والقيم ونظم المعارف ومؤسسات أصحاب الحقوق</w:t>
      </w:r>
      <w:r w:rsidRPr="00331576">
        <w:rPr>
          <w:rStyle w:val="FootnoteReference"/>
          <w:sz w:val="22"/>
          <w:rtl/>
        </w:rPr>
        <w:footnoteReference w:id="259"/>
      </w:r>
      <w:r w:rsidRPr="00331576">
        <w:rPr>
          <w:rFonts w:hint="cs"/>
          <w:sz w:val="22"/>
          <w:rtl/>
        </w:rPr>
        <w:t xml:space="preserve"> وأصحاب المصلحة واحترامها؛ ويشير "الإجراء" إلى شمولية عملية صنع القواعد والقرارات؛ ويعني "التوزيع" ضمنا أنه يجب تقاسم التكاليف والمكاسب الناتجة عن إدارة المناطق المحمية بصورة </w:t>
      </w:r>
      <w:r>
        <w:rPr>
          <w:rFonts w:hint="cs"/>
          <w:sz w:val="22"/>
          <w:rtl/>
        </w:rPr>
        <w:t>منصفة</w:t>
      </w:r>
      <w:r w:rsidRPr="00331576">
        <w:rPr>
          <w:rFonts w:hint="cs"/>
          <w:sz w:val="22"/>
          <w:rtl/>
        </w:rPr>
        <w:t xml:space="preserve"> بين مختلف الجهات الفاعلة. ويوضح الشكل أدناه الأبعاد الثلاثة. ويقترح إطار تم وضعه مؤخرا للنهوض بالإنصاف في سياق المناطق المحمية،</w:t>
      </w:r>
      <w:r w:rsidRPr="00331576">
        <w:rPr>
          <w:rStyle w:val="FootnoteReference"/>
          <w:sz w:val="22"/>
          <w:rtl/>
        </w:rPr>
        <w:footnoteReference w:id="260"/>
      </w:r>
      <w:r w:rsidRPr="00331576">
        <w:rPr>
          <w:rFonts w:hint="cs"/>
          <w:sz w:val="22"/>
          <w:vertAlign w:val="superscript"/>
          <w:rtl/>
        </w:rPr>
        <w:t>،</w:t>
      </w:r>
      <w:r w:rsidRPr="00331576">
        <w:rPr>
          <w:rStyle w:val="FootnoteReference"/>
          <w:rFonts w:hint="cs"/>
          <w:sz w:val="22"/>
          <w:rtl/>
        </w:rPr>
        <w:t xml:space="preserve"> </w:t>
      </w:r>
      <w:r w:rsidRPr="00331576">
        <w:rPr>
          <w:rStyle w:val="FootnoteReference"/>
          <w:sz w:val="22"/>
          <w:rtl/>
        </w:rPr>
        <w:footnoteReference w:id="261"/>
      </w:r>
      <w:r w:rsidRPr="00331576">
        <w:rPr>
          <w:rFonts w:hint="cs"/>
          <w:sz w:val="22"/>
          <w:rtl/>
        </w:rPr>
        <w:t xml:space="preserve"> مجموعة من المبادئ التي يمكن تقييم الأبعاد الثلاثة على أساسها.</w:t>
      </w:r>
    </w:p>
    <w:p w:rsidR="00A42263" w:rsidRPr="00331576" w:rsidRDefault="00A42263" w:rsidP="00A42263">
      <w:pPr>
        <w:keepNext/>
        <w:spacing w:after="100" w:line="204" w:lineRule="auto"/>
        <w:ind w:left="-6"/>
        <w:jc w:val="center"/>
        <w:rPr>
          <w:b/>
          <w:bCs/>
          <w:sz w:val="22"/>
          <w:rtl/>
        </w:rPr>
      </w:pPr>
      <w:r w:rsidRPr="00331576">
        <w:rPr>
          <w:rFonts w:hint="cs"/>
          <w:b/>
          <w:bCs/>
          <w:sz w:val="22"/>
          <w:rtl/>
        </w:rPr>
        <w:lastRenderedPageBreak/>
        <w:t>الشكل-</w:t>
      </w:r>
      <w:r w:rsidRPr="00331576">
        <w:rPr>
          <w:b/>
          <w:bCs/>
          <w:sz w:val="22"/>
          <w:rtl/>
        </w:rPr>
        <w:tab/>
      </w:r>
      <w:r w:rsidRPr="00331576">
        <w:rPr>
          <w:rFonts w:hint="cs"/>
          <w:b/>
          <w:bCs/>
          <w:sz w:val="22"/>
          <w:rtl/>
        </w:rPr>
        <w:t>الأبعاد الثلاثة للإنصاف المضمنة في مجموعة من الشروط التمكينية</w:t>
      </w:r>
    </w:p>
    <w:p w:rsidR="00A42263" w:rsidRPr="00331576" w:rsidRDefault="00D1437E" w:rsidP="00A42263">
      <w:pPr>
        <w:spacing w:after="120"/>
        <w:ind w:left="-7"/>
        <w:jc w:val="center"/>
        <w:rPr>
          <w:b/>
          <w:bCs/>
          <w:sz w:val="22"/>
          <w:rtl/>
        </w:rPr>
      </w:pPr>
      <w:r>
        <w:rPr>
          <w:b/>
          <w:bCs/>
          <w:noProof/>
          <w:sz w:val="22"/>
          <w:rtl/>
          <w:lang w:val="en-CA" w:eastAsia="en-CA"/>
        </w:rPr>
        <w:pict>
          <v:group id="Group 8" o:spid="_x0000_s1047" style="position:absolute;left:0;text-align:left;margin-left:160.35pt;margin-top:15.15pt;width:176.3pt;height:134.35pt;z-index:251671552;mso-width-relative:margin" coordsize="22390,17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">
            <v:shape id="_x0000_s1048" type="#_x0000_t202" style="position:absolute;left:7779;width:6900;height:20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E2l8IA&#10;AADcAAAADwAAAGRycy9kb3ducmV2LnhtbESPQYvCMBSE78L+h/AWvIimKrhSjbIIoqcFdfH8TJ5t&#10;2ealJNHWf78RBI/DzHzDLNedrcWdfKgcKxiPMhDE2pmKCwW/p+1wDiJEZIO1Y1LwoADr1Udviblx&#10;LR/ofoyFSBAOOSooY2xyKYMuyWIYuYY4eVfnLcYkfSGNxzbBbS0nWTaTFitOCyU2tClJ/x1vVsHs&#10;4uxP2Dfa+/HuPDVuEHR7U6r/2X0vQETq4jv8au+Ngmn2Bc8z6Qj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UTaXwgAAANwAAAAPAAAAAAAAAAAAAAAAAJgCAABkcnMvZG93&#10;bnJldi54bWxQSwUGAAAAAAQABAD1AAAAhwMAAAAA&#10;" stroked="f">
              <v:textbox style="mso-next-textbox:#_x0000_s1048" inset="0,0,1mm,0">
                <w:txbxContent>
                  <w:p w:rsidR="0024044D" w:rsidRPr="00450ACB" w:rsidRDefault="0024044D" w:rsidP="00A42263">
                    <w:pPr>
                      <w:jc w:val="center"/>
                      <w:rPr>
                        <w:sz w:val="16"/>
                        <w:szCs w:val="20"/>
                      </w:rPr>
                    </w:pPr>
                    <w:r>
                      <w:rPr>
                        <w:rFonts w:hint="cs"/>
                        <w:sz w:val="16"/>
                        <w:szCs w:val="20"/>
                        <w:rtl/>
                      </w:rPr>
                      <w:t>الاعتراف</w:t>
                    </w:r>
                  </w:p>
                </w:txbxContent>
              </v:textbox>
            </v:shape>
            <v:shape id="_x0000_s1049" type="#_x0000_t202" style="position:absolute;top:13511;width:6900;height:20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SL1L8A&#10;AADaAAAADwAAAGRycy9kb3ducmV2LnhtbERPTWvDMAy9F/ofjAa7lNXpBmFkccsolOZUaDp21mwt&#10;CYvlYLtN9u/nwKAn8XifKneT7cWNfOgcK9isMxDE2pmOGwUfl8PTK4gQkQ32jknBLwXYbZeLEgvj&#10;Rj7TrY6NSCEcClTQxjgUUgbdksWwdgNx4r6dtxgT9I00HscUbnv5nGW5tNhxamhxoH1L+qe+WgX5&#10;l7OnUA3a+83x88W4VdDjVanHh+n9DUSkKd7F/+7KpPkwvzJfuf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RRIvUvwAAANoAAAAPAAAAAAAAAAAAAAAAAJgCAABkcnMvZG93bnJl&#10;di54bWxQSwUGAAAAAAQABAD1AAAAhAMAAAAA&#10;" stroked="f">
              <v:textbox style="mso-next-textbox:#_x0000_s1049" inset="0,0,1mm,0">
                <w:txbxContent>
                  <w:p w:rsidR="0024044D" w:rsidRPr="00450ACB" w:rsidRDefault="0024044D" w:rsidP="00A42263">
                    <w:pPr>
                      <w:jc w:val="center"/>
                      <w:rPr>
                        <w:sz w:val="16"/>
                        <w:szCs w:val="20"/>
                      </w:rPr>
                    </w:pPr>
                    <w:r>
                      <w:rPr>
                        <w:rFonts w:hint="cs"/>
                        <w:sz w:val="16"/>
                        <w:szCs w:val="20"/>
                        <w:rtl/>
                      </w:rPr>
                      <w:t>الإجراء</w:t>
                    </w:r>
                  </w:p>
                </w:txbxContent>
              </v:textbox>
            </v:shape>
            <v:shape id="_x0000_s1050" type="#_x0000_t202" style="position:absolute;left:15490;top:13511;width:6900;height:20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YVo8AA&#10;AADaAAAADwAAAGRycy9kb3ducmV2LnhtbESPT4vCMBTE7wt+h/AEL4umuiBSjSLCsp4W/IPnZ/Js&#10;i81LSVJbv/1GWPA4zMxvmNWmt7V4kA+VYwXTSQaCWDtTcaHgfPoeL0CEiGywdkwKnhRgsx58rDA3&#10;ruMDPY6xEAnCIUcFZYxNLmXQJVkME9cQJ+/mvMWYpC+k8dgluK3lLMvm0mLFaaHEhnYl6fuxtQrm&#10;V2d/w77R3k9/Ll/GfQbdtUqNhv12CSJSH9/h//beKJjB60q6AXL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ZYVo8AAAADaAAAADwAAAAAAAAAAAAAAAACYAgAAZHJzL2Rvd25y&#10;ZXYueG1sUEsFBgAAAAAEAAQA9QAAAIUDAAAAAA==&#10;" stroked="f">
              <v:textbox style="mso-next-textbox:#_x0000_s1050" inset="0,0,1mm,0">
                <w:txbxContent>
                  <w:p w:rsidR="0024044D" w:rsidRPr="00450ACB" w:rsidRDefault="0024044D" w:rsidP="00A42263">
                    <w:pPr>
                      <w:jc w:val="center"/>
                      <w:rPr>
                        <w:sz w:val="16"/>
                        <w:szCs w:val="20"/>
                      </w:rPr>
                    </w:pPr>
                    <w:r>
                      <w:rPr>
                        <w:rFonts w:hint="cs"/>
                        <w:sz w:val="16"/>
                        <w:szCs w:val="20"/>
                        <w:rtl/>
                      </w:rPr>
                      <w:t>التوزيع</w:t>
                    </w:r>
                  </w:p>
                </w:txbxContent>
              </v:textbox>
            </v:shape>
            <v:shape id="Text Box 3" o:spid="_x0000_s1051" type="#_x0000_t202" style="position:absolute;left:5459;top:15012;width:10577;height:20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qwOMEA&#10;AADaAAAADwAAAGRycy9kb3ducmV2LnhtbESPwWrDMBBE74H8g9hCL6GRU4MprpVQAiE+BeqUnrfS&#10;1ja1VkZSYvfvq0Ahx2Fm3jDVbraDuJIPvWMFm3UGglg703Or4ON8eHoBESKywcExKfilALvtclFh&#10;adzE73RtYisShEOJCroYx1LKoDuyGNZuJE7et/MWY5K+lcbjlOB2kM9ZVkiLPaeFDkfad6R/motV&#10;UHw5ewr1qL3fHD9z41ZBTxelHh/mt1cQkeZ4D/+3a6Mgh9uVdAPk9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7asDjBAAAA2gAAAA8AAAAAAAAAAAAAAAAAmAIAAGRycy9kb3du&#10;cmV2LnhtbFBLBQYAAAAABAAEAPUAAACGAwAAAAA=&#10;" stroked="f">
              <v:textbox style="mso-next-textbox:#Text Box 3" inset="0,0,1mm,0">
                <w:txbxContent>
                  <w:p w:rsidR="0024044D" w:rsidRPr="00450ACB" w:rsidRDefault="0024044D" w:rsidP="00A42263">
                    <w:pPr>
                      <w:jc w:val="center"/>
                      <w:rPr>
                        <w:sz w:val="16"/>
                        <w:szCs w:val="20"/>
                      </w:rPr>
                    </w:pPr>
                    <w:r>
                      <w:rPr>
                        <w:rFonts w:hint="cs"/>
                        <w:sz w:val="16"/>
                        <w:szCs w:val="20"/>
                        <w:rtl/>
                      </w:rPr>
                      <w:t>الظروف المواتية</w:t>
                    </w:r>
                  </w:p>
                </w:txbxContent>
              </v:textbox>
            </v:shape>
          </v:group>
        </w:pict>
      </w:r>
      <w:r w:rsidR="00A42263" w:rsidRPr="00331576">
        <w:rPr>
          <w:b/>
          <w:bCs/>
          <w:noProof/>
          <w:sz w:val="22"/>
          <w:lang w:bidi="ar-SA"/>
        </w:rPr>
        <w:drawing>
          <wp:inline distT="0" distB="0" distL="0" distR="0">
            <wp:extent cx="2573020" cy="2048510"/>
            <wp:effectExtent l="0" t="0" r="0" b="889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573020" cy="2048510"/>
                    </a:xfrm>
                    <a:prstGeom prst="rect">
                      <a:avLst/>
                    </a:prstGeom>
                    <a:noFill/>
                  </pic:spPr>
                </pic:pic>
              </a:graphicData>
            </a:graphic>
          </wp:inline>
        </w:drawing>
      </w:r>
    </w:p>
    <w:p w:rsidR="00A42263" w:rsidRPr="00331576" w:rsidRDefault="00A42263" w:rsidP="00A42263">
      <w:pPr>
        <w:spacing w:after="100" w:line="204" w:lineRule="auto"/>
        <w:ind w:left="-7"/>
        <w:jc w:val="both"/>
        <w:rPr>
          <w:sz w:val="22"/>
          <w:rtl/>
          <w:lang w:val="en-GB"/>
        </w:rPr>
      </w:pPr>
      <w:r w:rsidRPr="00331576">
        <w:rPr>
          <w:rFonts w:hint="cs"/>
          <w:i/>
          <w:iCs/>
          <w:sz w:val="22"/>
          <w:rtl/>
        </w:rPr>
        <w:t>المصدر:</w:t>
      </w:r>
      <w:r w:rsidRPr="00331576">
        <w:rPr>
          <w:rFonts w:hint="cs"/>
          <w:sz w:val="22"/>
          <w:rtl/>
        </w:rPr>
        <w:t xml:space="preserve"> مقتبس من </w:t>
      </w:r>
      <w:r w:rsidRPr="00B43BD3">
        <w:rPr>
          <w:bCs/>
          <w:kern w:val="22"/>
          <w:sz w:val="22"/>
          <w:szCs w:val="22"/>
          <w:lang w:val="en-GB"/>
        </w:rPr>
        <w:t>McDermott et al. (2013).</w:t>
      </w:r>
      <w:r w:rsidRPr="00B43BD3">
        <w:rPr>
          <w:i/>
          <w:snapToGrid w:val="0"/>
          <w:kern w:val="18"/>
          <w:sz w:val="22"/>
          <w:szCs w:val="22"/>
          <w:lang w:val="en-GB"/>
        </w:rPr>
        <w:t xml:space="preserve"> </w:t>
      </w:r>
      <w:r w:rsidRPr="00B43BD3">
        <w:rPr>
          <w:bCs/>
          <w:iCs/>
          <w:kern w:val="22"/>
          <w:sz w:val="22"/>
          <w:szCs w:val="22"/>
          <w:lang w:val="en-GB"/>
        </w:rPr>
        <w:t>Examining equity: A multidimensional framework for assessing equity in payments for ecosystem service</w:t>
      </w:r>
      <w:r w:rsidRPr="00B43BD3">
        <w:rPr>
          <w:bCs/>
          <w:i/>
          <w:kern w:val="22"/>
          <w:sz w:val="22"/>
          <w:szCs w:val="22"/>
          <w:lang w:val="en-GB"/>
        </w:rPr>
        <w:t xml:space="preserve">. </w:t>
      </w:r>
      <w:r w:rsidRPr="00B43BD3">
        <w:rPr>
          <w:bCs/>
          <w:i/>
          <w:iCs/>
          <w:kern w:val="22"/>
          <w:sz w:val="22"/>
          <w:szCs w:val="22"/>
          <w:lang w:val="en-GB"/>
        </w:rPr>
        <w:t>Environmental Science and Policy</w:t>
      </w:r>
      <w:r w:rsidRPr="00B43BD3">
        <w:rPr>
          <w:bCs/>
          <w:kern w:val="22"/>
          <w:sz w:val="22"/>
          <w:szCs w:val="22"/>
          <w:lang w:val="en-GB"/>
        </w:rPr>
        <w:t xml:space="preserve"> 33: 416-427</w:t>
      </w:r>
      <w:r w:rsidRPr="00B43BD3">
        <w:rPr>
          <w:sz w:val="22"/>
          <w:szCs w:val="22"/>
          <w:rtl/>
          <w:lang w:val="en-GB"/>
        </w:rPr>
        <w:t xml:space="preserve"> و</w:t>
      </w:r>
      <w:r w:rsidRPr="00B43BD3">
        <w:rPr>
          <w:bCs/>
          <w:kern w:val="22"/>
          <w:sz w:val="22"/>
          <w:szCs w:val="22"/>
          <w:lang w:val="en-GB"/>
        </w:rPr>
        <w:t>Pascual et al. (2014).</w:t>
      </w:r>
      <w:r w:rsidRPr="00B43BD3">
        <w:rPr>
          <w:sz w:val="22"/>
          <w:szCs w:val="22"/>
        </w:rPr>
        <w:t xml:space="preserve"> </w:t>
      </w:r>
      <w:r w:rsidRPr="00B43BD3">
        <w:rPr>
          <w:bCs/>
          <w:kern w:val="22"/>
          <w:sz w:val="22"/>
          <w:szCs w:val="22"/>
          <w:lang w:val="en-GB"/>
        </w:rPr>
        <w:t xml:space="preserve">Social equity matters in payments for ecosystem services. </w:t>
      </w:r>
      <w:r w:rsidRPr="00B43BD3">
        <w:rPr>
          <w:bCs/>
          <w:i/>
          <w:iCs/>
          <w:kern w:val="22"/>
          <w:sz w:val="22"/>
          <w:szCs w:val="22"/>
          <w:lang w:val="en-GB"/>
        </w:rPr>
        <w:t>Bioscience</w:t>
      </w:r>
      <w:r w:rsidRPr="00B43BD3">
        <w:rPr>
          <w:bCs/>
          <w:kern w:val="22"/>
          <w:sz w:val="22"/>
          <w:szCs w:val="22"/>
          <w:lang w:val="en-GB"/>
        </w:rPr>
        <w:t xml:space="preserve"> 64(11) 1027-1036</w:t>
      </w:r>
      <w:r w:rsidRPr="00331576">
        <w:rPr>
          <w:rFonts w:hint="cs"/>
          <w:sz w:val="22"/>
          <w:rtl/>
          <w:lang w:val="en-GB"/>
        </w:rPr>
        <w:t>.</w:t>
      </w:r>
    </w:p>
    <w:p w:rsidR="00A42263" w:rsidRPr="00331576" w:rsidRDefault="00A42263" w:rsidP="00DF7845">
      <w:pPr>
        <w:numPr>
          <w:ilvl w:val="0"/>
          <w:numId w:val="60"/>
        </w:numPr>
        <w:spacing w:after="100" w:line="204" w:lineRule="auto"/>
        <w:ind w:left="-7" w:firstLine="0"/>
        <w:jc w:val="both"/>
        <w:rPr>
          <w:sz w:val="22"/>
          <w:lang w:val="en-GB"/>
        </w:rPr>
      </w:pPr>
      <w:r>
        <w:rPr>
          <w:rFonts w:hint="cs"/>
          <w:sz w:val="22"/>
          <w:rtl/>
          <w:lang w:val="en-GB"/>
        </w:rPr>
        <w:t>و</w:t>
      </w:r>
      <w:r w:rsidRPr="00331576">
        <w:rPr>
          <w:rFonts w:hint="cs"/>
          <w:sz w:val="22"/>
          <w:rtl/>
          <w:lang w:val="en-GB"/>
        </w:rPr>
        <w:t>الحوكمة الرشيدة تعني أنه يتم تقييم ورصد الآثار السلبية المحتملة، لا سيما على رفاه الإنسان لدى الأشخاص الضعفاء والذين يعتمدون على الموارد الطبيعية، وتجنبها والتخفيف منها، وتعزيز الآثار الإيجابية. ويلزم تكييف نوع الحوكمة وترتيبات اتخاذ القرار والتنفيذ مع السياق المحدد بطريقة تضمن المشاركة الفعالة لأصحاب الحقوق وأصحاب المصلحة المتأثرين بالمنطقة المحمية.</w:t>
      </w:r>
    </w:p>
    <w:p w:rsidR="00A42263" w:rsidRPr="00331576" w:rsidRDefault="00A42263" w:rsidP="00DF7845">
      <w:pPr>
        <w:numPr>
          <w:ilvl w:val="0"/>
          <w:numId w:val="60"/>
        </w:numPr>
        <w:spacing w:after="100" w:line="204" w:lineRule="auto"/>
        <w:ind w:left="-7" w:firstLine="0"/>
        <w:jc w:val="both"/>
        <w:rPr>
          <w:sz w:val="22"/>
          <w:lang w:val="en-GB"/>
        </w:rPr>
      </w:pPr>
      <w:r w:rsidRPr="00331576">
        <w:rPr>
          <w:rFonts w:hint="cs"/>
          <w:sz w:val="22"/>
          <w:rtl/>
          <w:lang w:val="en-GB"/>
        </w:rPr>
        <w:t>ويمكن أن تشمل عناصر نماذج الحوكمة الفعالة والمنصفة للمناطق المحمية والمحفوظة ما يلي:</w:t>
      </w:r>
    </w:p>
    <w:p w:rsidR="00A42263" w:rsidRPr="00331576" w:rsidRDefault="00A42263" w:rsidP="00DF7845">
      <w:pPr>
        <w:numPr>
          <w:ilvl w:val="0"/>
          <w:numId w:val="62"/>
        </w:numPr>
        <w:spacing w:after="100" w:line="204" w:lineRule="auto"/>
        <w:ind w:left="-7" w:firstLine="567"/>
        <w:jc w:val="both"/>
        <w:rPr>
          <w:sz w:val="22"/>
          <w:lang w:val="en-GB"/>
        </w:rPr>
      </w:pPr>
      <w:r w:rsidRPr="00331576">
        <w:rPr>
          <w:rFonts w:hint="cs"/>
          <w:sz w:val="22"/>
          <w:rtl/>
          <w:lang w:val="en-GB"/>
        </w:rPr>
        <w:t>إجراءات وآليات مناسبة لمشاركة الشعوب الأصلية والمجتمعات المحلية،</w:t>
      </w:r>
      <w:r w:rsidRPr="00331576">
        <w:rPr>
          <w:rStyle w:val="FootnoteReference"/>
          <w:sz w:val="22"/>
          <w:rtl/>
          <w:lang w:val="en-GB"/>
        </w:rPr>
        <w:footnoteReference w:id="262"/>
      </w:r>
      <w:r w:rsidRPr="00331576">
        <w:rPr>
          <w:rFonts w:hint="cs"/>
          <w:sz w:val="22"/>
          <w:rtl/>
          <w:lang w:val="en-GB"/>
        </w:rPr>
        <w:t xml:space="preserve"> بشكل كامل وفعال مع ضمان </w:t>
      </w:r>
      <w:r>
        <w:rPr>
          <w:rFonts w:hint="cs"/>
          <w:sz w:val="22"/>
          <w:rtl/>
          <w:lang w:val="en-GB"/>
        </w:rPr>
        <w:t>المساواة</w:t>
      </w:r>
      <w:r w:rsidRPr="00331576">
        <w:rPr>
          <w:rFonts w:hint="cs"/>
          <w:sz w:val="22"/>
          <w:rtl/>
          <w:lang w:val="en-GB"/>
        </w:rPr>
        <w:t xml:space="preserve"> بين الجنسين واحترام كامل لحقوقها والاعتراف بمسؤوليتها</w:t>
      </w:r>
      <w:r>
        <w:rPr>
          <w:rFonts w:hint="cs"/>
          <w:sz w:val="22"/>
          <w:rtl/>
          <w:lang w:val="en-GB"/>
        </w:rPr>
        <w:t xml:space="preserve"> وفقا للتشريعات الوطنية</w:t>
      </w:r>
      <w:r w:rsidRPr="00331576">
        <w:rPr>
          <w:rFonts w:hint="cs"/>
          <w:sz w:val="22"/>
          <w:rtl/>
          <w:lang w:val="en-GB"/>
        </w:rPr>
        <w:t>، وضمان التمثيل الشرعي، بما في ذلك عند الإنشاء والحوكمة والتخطيط والرصد والإبلاغ عن المناطق المحمية والمحفوظة على أراضيها التقليدية (الأراضي والمياه)؛</w:t>
      </w:r>
      <w:r w:rsidRPr="00331576">
        <w:rPr>
          <w:rStyle w:val="FootnoteReference"/>
          <w:sz w:val="22"/>
          <w:rtl/>
          <w:lang w:val="en-GB"/>
        </w:rPr>
        <w:footnoteReference w:id="263"/>
      </w:r>
    </w:p>
    <w:p w:rsidR="00A42263" w:rsidRPr="00331576" w:rsidRDefault="00A42263" w:rsidP="00DF7845">
      <w:pPr>
        <w:numPr>
          <w:ilvl w:val="0"/>
          <w:numId w:val="62"/>
        </w:numPr>
        <w:spacing w:after="100" w:line="204" w:lineRule="auto"/>
        <w:ind w:left="-7" w:firstLine="567"/>
        <w:jc w:val="both"/>
        <w:rPr>
          <w:sz w:val="22"/>
          <w:lang w:val="en-GB"/>
        </w:rPr>
      </w:pPr>
      <w:r w:rsidRPr="00331576">
        <w:rPr>
          <w:rFonts w:hint="cs"/>
          <w:sz w:val="22"/>
          <w:rtl/>
          <w:lang w:val="en-GB"/>
        </w:rPr>
        <w:t>إجراءات وآليات مناسبة للمشاركة الفعالة و/أو التنسيق مع أصحاب المصلحة الآخرين؛</w:t>
      </w:r>
    </w:p>
    <w:p w:rsidR="00A42263" w:rsidRPr="00331576" w:rsidRDefault="00A42263" w:rsidP="00DF7845">
      <w:pPr>
        <w:numPr>
          <w:ilvl w:val="0"/>
          <w:numId w:val="62"/>
        </w:numPr>
        <w:spacing w:after="100" w:line="204" w:lineRule="auto"/>
        <w:ind w:left="-7" w:firstLine="567"/>
        <w:jc w:val="both"/>
        <w:rPr>
          <w:sz w:val="22"/>
          <w:lang w:val="en-GB"/>
        </w:rPr>
      </w:pPr>
      <w:r w:rsidRPr="00331576">
        <w:rPr>
          <w:rFonts w:hint="cs"/>
          <w:sz w:val="22"/>
          <w:rtl/>
          <w:lang w:val="en-GB"/>
        </w:rPr>
        <w:t>إجراءات وآليات مناسبة للاعتراف بالحيازة العرفية ونظم الحوكمة واستيعابها في المناطق المحمية،</w:t>
      </w:r>
      <w:r w:rsidRPr="00331576">
        <w:rPr>
          <w:rStyle w:val="FootnoteReference"/>
          <w:sz w:val="22"/>
          <w:rtl/>
          <w:lang w:val="en-GB"/>
        </w:rPr>
        <w:footnoteReference w:id="264"/>
      </w:r>
      <w:r w:rsidRPr="00331576">
        <w:rPr>
          <w:rFonts w:hint="cs"/>
          <w:sz w:val="22"/>
          <w:rtl/>
          <w:lang w:val="en-GB"/>
        </w:rPr>
        <w:t xml:space="preserve"> بما في ذلك الممارسات العرفية والاستخدام المألوف المستدام، تمشيا مع خطة العمل بشأن الاستخدام المألوف المستدام؛</w:t>
      </w:r>
      <w:r w:rsidRPr="00331576">
        <w:rPr>
          <w:rStyle w:val="FootnoteReference"/>
          <w:sz w:val="22"/>
          <w:rtl/>
          <w:lang w:val="en-GB"/>
        </w:rPr>
        <w:footnoteReference w:id="265"/>
      </w:r>
    </w:p>
    <w:p w:rsidR="00A42263" w:rsidRPr="00331576" w:rsidRDefault="00A42263" w:rsidP="00DF7845">
      <w:pPr>
        <w:numPr>
          <w:ilvl w:val="0"/>
          <w:numId w:val="62"/>
        </w:numPr>
        <w:spacing w:after="100" w:line="204" w:lineRule="auto"/>
        <w:ind w:left="-7" w:firstLine="567"/>
        <w:jc w:val="both"/>
        <w:rPr>
          <w:sz w:val="22"/>
          <w:lang w:val="en-GB"/>
        </w:rPr>
      </w:pPr>
      <w:r w:rsidRPr="00331576">
        <w:rPr>
          <w:rFonts w:hint="cs"/>
          <w:sz w:val="22"/>
          <w:rtl/>
          <w:lang w:val="en-GB"/>
        </w:rPr>
        <w:t>آليات مناسبة للشفافية والمساءلة، تأخذ في الاعتبار المعايير وأفضل الممارسات المتفق عليها دوليا؛</w:t>
      </w:r>
      <w:r w:rsidRPr="00331576">
        <w:rPr>
          <w:rStyle w:val="FootnoteReference"/>
          <w:sz w:val="22"/>
          <w:rtl/>
          <w:lang w:val="en-GB"/>
        </w:rPr>
        <w:footnoteReference w:id="266"/>
      </w:r>
    </w:p>
    <w:p w:rsidR="00A42263" w:rsidRPr="00331576" w:rsidRDefault="00A42263" w:rsidP="00DF7845">
      <w:pPr>
        <w:numPr>
          <w:ilvl w:val="0"/>
          <w:numId w:val="62"/>
        </w:numPr>
        <w:spacing w:after="100" w:line="204" w:lineRule="auto"/>
        <w:ind w:left="-7" w:firstLine="567"/>
        <w:jc w:val="both"/>
        <w:rPr>
          <w:sz w:val="22"/>
          <w:lang w:val="en-GB"/>
        </w:rPr>
      </w:pPr>
      <w:r w:rsidRPr="00331576">
        <w:rPr>
          <w:rFonts w:hint="cs"/>
          <w:sz w:val="22"/>
          <w:rtl/>
          <w:lang w:val="en-GB"/>
        </w:rPr>
        <w:t>إجراءات وآليات مناسبة لتسوية الخلافات أو النزاعات بشكل عادل؛</w:t>
      </w:r>
    </w:p>
    <w:p w:rsidR="00A42263" w:rsidRPr="00331576" w:rsidRDefault="00A42263" w:rsidP="00DF7845">
      <w:pPr>
        <w:numPr>
          <w:ilvl w:val="0"/>
          <w:numId w:val="62"/>
        </w:numPr>
        <w:spacing w:after="100" w:line="204" w:lineRule="auto"/>
        <w:ind w:left="-7" w:firstLine="567"/>
        <w:jc w:val="both"/>
        <w:rPr>
          <w:sz w:val="22"/>
          <w:lang w:val="en-GB"/>
        </w:rPr>
      </w:pPr>
      <w:r w:rsidRPr="00331576">
        <w:rPr>
          <w:rFonts w:hint="cs"/>
          <w:sz w:val="22"/>
          <w:rtl/>
          <w:lang w:val="en-GB"/>
        </w:rPr>
        <w:lastRenderedPageBreak/>
        <w:t xml:space="preserve">أحكام لتقاسم التكاليف والمكاسب بشكل </w:t>
      </w:r>
      <w:r>
        <w:rPr>
          <w:rFonts w:hint="cs"/>
          <w:sz w:val="22"/>
          <w:rtl/>
          <w:lang w:val="en-GB"/>
        </w:rPr>
        <w:t>منصف</w:t>
      </w:r>
      <w:r w:rsidRPr="00331576">
        <w:rPr>
          <w:rFonts w:hint="cs"/>
          <w:sz w:val="22"/>
          <w:rtl/>
          <w:lang w:val="en-GB"/>
        </w:rPr>
        <w:t xml:space="preserve">، بما في ذلك من خلال: (1) تقييم التكاليف والمكاسب الاقتصادية والاجتماعية والثقافية المقترنة بإنشاء وإدارة المناطق المحمية؛ (2) تخفيف أو تجنب أو تعويض التكاليف؛ (3) تقاسم المكاسب بشكل </w:t>
      </w:r>
      <w:r>
        <w:rPr>
          <w:rFonts w:hint="cs"/>
          <w:sz w:val="22"/>
          <w:rtl/>
          <w:lang w:val="en-GB"/>
        </w:rPr>
        <w:t>منصف</w:t>
      </w:r>
      <w:r w:rsidRPr="00331576">
        <w:rPr>
          <w:rStyle w:val="FootnoteReference"/>
          <w:sz w:val="22"/>
          <w:rtl/>
          <w:lang w:val="en-GB"/>
        </w:rPr>
        <w:footnoteReference w:id="267"/>
      </w:r>
      <w:r w:rsidRPr="00331576">
        <w:rPr>
          <w:rFonts w:hint="cs"/>
          <w:sz w:val="22"/>
          <w:rtl/>
          <w:lang w:val="en-GB"/>
        </w:rPr>
        <w:t xml:space="preserve"> استنادا إلى المعايير المتفق عليها بين أصحاب الحقوق وأصحاب المصلحة؛</w:t>
      </w:r>
      <w:r w:rsidRPr="00331576">
        <w:rPr>
          <w:rStyle w:val="FootnoteReference"/>
          <w:sz w:val="22"/>
          <w:rtl/>
          <w:lang w:val="en-GB"/>
        </w:rPr>
        <w:footnoteReference w:id="268"/>
      </w:r>
    </w:p>
    <w:p w:rsidR="00A42263" w:rsidRPr="00331576" w:rsidRDefault="00A42263" w:rsidP="00DF7845">
      <w:pPr>
        <w:numPr>
          <w:ilvl w:val="0"/>
          <w:numId w:val="62"/>
        </w:numPr>
        <w:spacing w:after="100" w:line="204" w:lineRule="auto"/>
        <w:ind w:left="-7" w:firstLine="567"/>
        <w:jc w:val="both"/>
        <w:rPr>
          <w:sz w:val="22"/>
          <w:lang w:val="en-GB"/>
        </w:rPr>
      </w:pPr>
      <w:r w:rsidRPr="00331576">
        <w:rPr>
          <w:rFonts w:hint="cs"/>
          <w:sz w:val="22"/>
          <w:rtl/>
          <w:lang w:val="en-GB"/>
        </w:rPr>
        <w:t xml:space="preserve">ضمانات تكفل </w:t>
      </w:r>
      <w:r>
        <w:rPr>
          <w:rFonts w:hint="cs"/>
          <w:sz w:val="22"/>
          <w:rtl/>
          <w:lang w:val="en-GB"/>
        </w:rPr>
        <w:t>سيادة القانون وتنفيذه بنزاهة وفعالية؛</w:t>
      </w:r>
    </w:p>
    <w:p w:rsidR="00A42263" w:rsidRPr="00331576" w:rsidRDefault="00A42263" w:rsidP="00DF7845">
      <w:pPr>
        <w:numPr>
          <w:ilvl w:val="0"/>
          <w:numId w:val="62"/>
        </w:numPr>
        <w:spacing w:after="100" w:line="204" w:lineRule="auto"/>
        <w:ind w:left="-7" w:firstLine="567"/>
        <w:jc w:val="both"/>
        <w:rPr>
          <w:sz w:val="22"/>
          <w:lang w:val="en-GB"/>
        </w:rPr>
      </w:pPr>
      <w:r w:rsidRPr="00331576">
        <w:rPr>
          <w:rFonts w:hint="cs"/>
          <w:sz w:val="22"/>
          <w:rtl/>
          <w:lang w:val="en-GB"/>
        </w:rPr>
        <w:t>نظام رصد يغطي مسائل الحوكمة، بما في ذلك الآثار المترتبة على رفاه الشعوب الأصلية والمجتمعات المحلية؛</w:t>
      </w:r>
    </w:p>
    <w:p w:rsidR="00A42263" w:rsidRPr="00331576" w:rsidRDefault="00A42263" w:rsidP="00DF7845">
      <w:pPr>
        <w:numPr>
          <w:ilvl w:val="0"/>
          <w:numId w:val="62"/>
        </w:numPr>
        <w:spacing w:after="100" w:line="204" w:lineRule="auto"/>
        <w:ind w:left="-7" w:firstLine="567"/>
        <w:jc w:val="both"/>
        <w:rPr>
          <w:sz w:val="22"/>
          <w:lang w:val="en-GB"/>
        </w:rPr>
      </w:pPr>
      <w:r w:rsidRPr="00331576">
        <w:rPr>
          <w:rFonts w:hint="cs"/>
          <w:sz w:val="22"/>
          <w:rtl/>
          <w:lang w:val="en-GB"/>
        </w:rPr>
        <w:t>الاتساق مع المواد 8(ي) و10(ج)، والأحكام والمبادئ والمبادئ التوجيهية ذات الصلة، بما في ذلك من خلال احترام المعارف التقليدية للشعوب الأصلية والمجتمعات المحلية،</w:t>
      </w:r>
      <w:r w:rsidRPr="00331576">
        <w:rPr>
          <w:rStyle w:val="FootnoteReference"/>
          <w:sz w:val="22"/>
          <w:rtl/>
          <w:lang w:val="en-GB"/>
        </w:rPr>
        <w:footnoteReference w:id="269"/>
      </w:r>
      <w:r w:rsidRPr="00331576">
        <w:rPr>
          <w:rFonts w:hint="cs"/>
          <w:sz w:val="22"/>
          <w:rtl/>
          <w:lang w:val="en-GB"/>
        </w:rPr>
        <w:t xml:space="preserve"> والحفاظ عليها وصيانتها، و</w:t>
      </w:r>
      <w:r>
        <w:rPr>
          <w:rFonts w:hint="cs"/>
          <w:sz w:val="22"/>
          <w:rtl/>
          <w:lang w:val="en-GB"/>
        </w:rPr>
        <w:t xml:space="preserve">مع </w:t>
      </w:r>
      <w:r w:rsidRPr="00331576">
        <w:rPr>
          <w:rFonts w:hint="cs"/>
          <w:sz w:val="22"/>
          <w:rtl/>
          <w:lang w:val="en-GB"/>
        </w:rPr>
        <w:t xml:space="preserve">احترام </w:t>
      </w:r>
      <w:r>
        <w:rPr>
          <w:rFonts w:hint="cs"/>
          <w:sz w:val="22"/>
          <w:rtl/>
          <w:lang w:val="en-GB"/>
        </w:rPr>
        <w:t>ا</w:t>
      </w:r>
      <w:r w:rsidRPr="00331576">
        <w:rPr>
          <w:rFonts w:hint="cs"/>
          <w:sz w:val="22"/>
          <w:rtl/>
          <w:lang w:val="en-GB"/>
        </w:rPr>
        <w:t>لاستخدام المألوف المستدام للتنوع البيولوجي</w:t>
      </w:r>
      <w:r>
        <w:rPr>
          <w:rFonts w:hint="cs"/>
          <w:sz w:val="22"/>
          <w:rtl/>
          <w:lang w:val="en-GB"/>
        </w:rPr>
        <w:t xml:space="preserve"> على النحو الواجب</w:t>
      </w:r>
      <w:r w:rsidRPr="00331576">
        <w:rPr>
          <w:rFonts w:hint="cs"/>
          <w:sz w:val="22"/>
          <w:rtl/>
          <w:lang w:val="en-GB"/>
        </w:rPr>
        <w:t>.</w:t>
      </w:r>
    </w:p>
    <w:p w:rsidR="00A42263" w:rsidRPr="00331576" w:rsidRDefault="00A42263" w:rsidP="00DF7845">
      <w:pPr>
        <w:numPr>
          <w:ilvl w:val="0"/>
          <w:numId w:val="60"/>
        </w:numPr>
        <w:spacing w:after="100" w:line="204" w:lineRule="auto"/>
        <w:ind w:left="-7" w:firstLine="0"/>
        <w:jc w:val="both"/>
        <w:rPr>
          <w:sz w:val="22"/>
          <w:lang w:val="en-GB"/>
        </w:rPr>
      </w:pPr>
      <w:r w:rsidRPr="00331576">
        <w:rPr>
          <w:rFonts w:hint="cs"/>
          <w:sz w:val="22"/>
          <w:rtl/>
          <w:lang w:val="en-GB"/>
        </w:rPr>
        <w:t>وتشمل الإجراءات التي يمكن أن تتخذها الأطراف لتمكين ودعم نماذج الحوكمة الفعالة والمنصفة المصممة لتناسب السياق الخاص بها للمناطق المحمية الخاضعة لولايتها ما يلي:</w:t>
      </w:r>
    </w:p>
    <w:p w:rsidR="00A42263" w:rsidRPr="00331576" w:rsidRDefault="00A42263" w:rsidP="00DF7845">
      <w:pPr>
        <w:numPr>
          <w:ilvl w:val="0"/>
          <w:numId w:val="63"/>
        </w:numPr>
        <w:spacing w:after="100" w:line="204" w:lineRule="auto"/>
        <w:ind w:left="-7" w:firstLine="567"/>
        <w:jc w:val="both"/>
        <w:rPr>
          <w:sz w:val="22"/>
          <w:lang w:val="en-GB"/>
        </w:rPr>
      </w:pPr>
      <w:r w:rsidRPr="00331576">
        <w:rPr>
          <w:rFonts w:hint="cs"/>
          <w:sz w:val="22"/>
          <w:rtl/>
          <w:lang w:val="en-GB"/>
        </w:rPr>
        <w:t>إجراء استعراض لسياسات وتشريعات المناطق المحمية مقارنة بمبادئ الحوكمة الرشيدة، بما في ذلك الإنصاف، مع الأخذ في الاعتبار المعايير والتوجيهات ذات الصلة المتفق عليها دوليا،</w:t>
      </w:r>
      <w:r w:rsidRPr="00331576">
        <w:rPr>
          <w:rStyle w:val="FootnoteReference"/>
          <w:sz w:val="22"/>
          <w:rtl/>
          <w:lang w:val="en-GB"/>
        </w:rPr>
        <w:footnoteReference w:id="270"/>
      </w:r>
      <w:r w:rsidRPr="00331576">
        <w:rPr>
          <w:rFonts w:hint="cs"/>
          <w:sz w:val="22"/>
          <w:rtl/>
          <w:lang w:val="en-GB"/>
        </w:rPr>
        <w:t xml:space="preserve"> وذلك بالتشاور مع أصحاب الحقوق وأصحاب المصلحة المعنيين. ويمكن إجراء هذا الاستعراض كجزء من تقييم </w:t>
      </w:r>
      <w:r>
        <w:rPr>
          <w:rFonts w:hint="cs"/>
          <w:sz w:val="22"/>
          <w:rtl/>
          <w:lang w:val="en-GB"/>
        </w:rPr>
        <w:t>ل</w:t>
      </w:r>
      <w:r w:rsidRPr="00331576">
        <w:rPr>
          <w:rFonts w:hint="cs"/>
          <w:sz w:val="22"/>
          <w:rtl/>
          <w:lang w:val="en-GB"/>
        </w:rPr>
        <w:t>لحوكمة</w:t>
      </w:r>
      <w:r>
        <w:rPr>
          <w:rFonts w:hint="cs"/>
          <w:sz w:val="22"/>
          <w:rtl/>
          <w:lang w:val="en-GB"/>
        </w:rPr>
        <w:t xml:space="preserve"> على مستوى النظام المعني</w:t>
      </w:r>
      <w:r w:rsidRPr="00331576">
        <w:rPr>
          <w:rFonts w:hint="cs"/>
          <w:sz w:val="22"/>
          <w:rtl/>
          <w:lang w:val="en-GB"/>
        </w:rPr>
        <w:t>؛</w:t>
      </w:r>
    </w:p>
    <w:p w:rsidR="00A42263" w:rsidRPr="00331576" w:rsidRDefault="00A42263" w:rsidP="00DF7845">
      <w:pPr>
        <w:numPr>
          <w:ilvl w:val="0"/>
          <w:numId w:val="63"/>
        </w:numPr>
        <w:spacing w:after="100" w:line="204" w:lineRule="auto"/>
        <w:ind w:left="-7" w:firstLine="567"/>
        <w:jc w:val="both"/>
        <w:rPr>
          <w:sz w:val="22"/>
          <w:lang w:val="en-GB"/>
        </w:rPr>
      </w:pPr>
      <w:r w:rsidRPr="00331576">
        <w:rPr>
          <w:rFonts w:hint="cs"/>
          <w:sz w:val="22"/>
          <w:rtl/>
          <w:lang w:val="en-GB"/>
        </w:rPr>
        <w:t>تيسير تقييمات الحوكمة على مستوى الموقع وإشراكها في العمليات التشاركية بين أصحاب المصلحة المتعددين واتخاذ إجراءات للتحسين على مستوى الموقع واستخلاص الدروس على مستوى السياسات؛</w:t>
      </w:r>
      <w:r w:rsidRPr="00331576">
        <w:rPr>
          <w:rStyle w:val="FootnoteReference"/>
          <w:sz w:val="22"/>
          <w:rtl/>
          <w:lang w:val="en-GB"/>
        </w:rPr>
        <w:footnoteReference w:id="271"/>
      </w:r>
    </w:p>
    <w:p w:rsidR="00A42263" w:rsidRPr="00331576" w:rsidRDefault="00A42263" w:rsidP="00DF7845">
      <w:pPr>
        <w:numPr>
          <w:ilvl w:val="0"/>
          <w:numId w:val="63"/>
        </w:numPr>
        <w:spacing w:after="100" w:line="204" w:lineRule="auto"/>
        <w:ind w:left="-7" w:firstLine="567"/>
        <w:jc w:val="both"/>
        <w:rPr>
          <w:sz w:val="22"/>
          <w:lang w:val="en-GB"/>
        </w:rPr>
      </w:pPr>
      <w:r w:rsidRPr="00331576">
        <w:rPr>
          <w:rFonts w:hint="cs"/>
          <w:sz w:val="22"/>
          <w:rtl/>
          <w:lang w:val="en-GB"/>
        </w:rPr>
        <w:t xml:space="preserve">تكييف سياسات وتشريعات المناطق المحمية من أجل إنشائها وحوكمتها وتخطيطها وإدارتها والإبلاغ عنها حسب الاقتضاء، استنادا إلى الاستعراض ونتائجه، </w:t>
      </w:r>
      <w:r>
        <w:rPr>
          <w:rFonts w:hint="cs"/>
          <w:sz w:val="22"/>
          <w:rtl/>
          <w:lang w:val="en-GB"/>
        </w:rPr>
        <w:t>ومع الأخذ</w:t>
      </w:r>
      <w:r w:rsidRPr="00331576">
        <w:rPr>
          <w:rFonts w:hint="cs"/>
          <w:sz w:val="22"/>
          <w:rtl/>
          <w:lang w:val="en-GB"/>
        </w:rPr>
        <w:t xml:space="preserve"> في الاعتبار العناصر المشار إليها في الفقرة 11 أعلاه؛</w:t>
      </w:r>
    </w:p>
    <w:p w:rsidR="00A42263" w:rsidRPr="00331576" w:rsidRDefault="00A42263" w:rsidP="00DF7845">
      <w:pPr>
        <w:numPr>
          <w:ilvl w:val="0"/>
          <w:numId w:val="63"/>
        </w:numPr>
        <w:spacing w:after="100" w:line="204" w:lineRule="auto"/>
        <w:ind w:left="-7" w:firstLine="567"/>
        <w:jc w:val="both"/>
        <w:rPr>
          <w:sz w:val="22"/>
          <w:lang w:val="en-GB"/>
        </w:rPr>
      </w:pPr>
      <w:r w:rsidRPr="00331576">
        <w:rPr>
          <w:rFonts w:hint="cs"/>
          <w:sz w:val="22"/>
          <w:rtl/>
          <w:lang w:val="en-GB"/>
        </w:rPr>
        <w:t>تيسير تقييم ورصد التكاليف والمكاسب الاقتصادية والاجتماعية والثقافية المرتبطة بإنشاء وإدارة المناطق المحمية، وتجنب أو تخفي</w:t>
      </w:r>
      <w:r w:rsidRPr="00331576">
        <w:rPr>
          <w:sz w:val="22"/>
          <w:rtl/>
          <w:lang w:val="en-GB"/>
        </w:rPr>
        <w:t>ف</w:t>
      </w:r>
      <w:r w:rsidRPr="00331576">
        <w:rPr>
          <w:rFonts w:hint="cs"/>
          <w:sz w:val="22"/>
          <w:rtl/>
          <w:lang w:val="en-GB"/>
        </w:rPr>
        <w:t xml:space="preserve"> أو تعويض التكاليف مع تعزيز المكاسب وتوزيعها بصورة منصفة؛</w:t>
      </w:r>
      <w:r w:rsidRPr="00331576">
        <w:rPr>
          <w:rStyle w:val="FootnoteReference"/>
          <w:sz w:val="22"/>
          <w:rtl/>
          <w:lang w:val="en-GB"/>
        </w:rPr>
        <w:footnoteReference w:id="272"/>
      </w:r>
    </w:p>
    <w:p w:rsidR="00A42263" w:rsidRPr="00331576" w:rsidRDefault="00A42263" w:rsidP="00DF7845">
      <w:pPr>
        <w:numPr>
          <w:ilvl w:val="0"/>
          <w:numId w:val="63"/>
        </w:numPr>
        <w:spacing w:after="100" w:line="204" w:lineRule="auto"/>
        <w:ind w:left="-7" w:firstLine="567"/>
        <w:jc w:val="both"/>
        <w:rPr>
          <w:sz w:val="22"/>
          <w:lang w:val="en-GB"/>
        </w:rPr>
      </w:pPr>
      <w:r w:rsidRPr="00331576">
        <w:rPr>
          <w:rFonts w:hint="cs"/>
          <w:sz w:val="22"/>
          <w:rtl/>
          <w:lang w:val="en-GB"/>
        </w:rPr>
        <w:t>وضع أو تعزيز السياسات الوطنية للحصول على الموارد الجينية داخل المناطق المحمية وتقاسم المكاسب الناجمة عن استخدامها بشكل عادل ومنصف؛</w:t>
      </w:r>
      <w:r w:rsidRPr="00331576">
        <w:rPr>
          <w:rStyle w:val="FootnoteReference"/>
          <w:sz w:val="22"/>
          <w:rtl/>
          <w:lang w:val="en-GB"/>
        </w:rPr>
        <w:footnoteReference w:id="273"/>
      </w:r>
    </w:p>
    <w:p w:rsidR="00A42263" w:rsidRPr="00331576" w:rsidRDefault="00A42263" w:rsidP="00DF7845">
      <w:pPr>
        <w:numPr>
          <w:ilvl w:val="0"/>
          <w:numId w:val="63"/>
        </w:numPr>
        <w:spacing w:after="100" w:line="204" w:lineRule="auto"/>
        <w:ind w:left="701" w:hanging="141"/>
        <w:jc w:val="both"/>
        <w:rPr>
          <w:sz w:val="22"/>
          <w:lang w:val="en-GB"/>
        </w:rPr>
      </w:pPr>
      <w:r w:rsidRPr="00331576">
        <w:rPr>
          <w:rFonts w:hint="cs"/>
          <w:sz w:val="22"/>
          <w:rtl/>
          <w:lang w:val="en-GB"/>
        </w:rPr>
        <w:t>تيسير مبادرات بناء القدرات بشأن الحوكمة والإنصاف في المناطق المحمية والمحفوظة والمشاركة فيها؛</w:t>
      </w:r>
    </w:p>
    <w:p w:rsidR="00A42263" w:rsidRPr="00331576" w:rsidRDefault="00A42263" w:rsidP="00DF7845">
      <w:pPr>
        <w:numPr>
          <w:ilvl w:val="0"/>
          <w:numId w:val="63"/>
        </w:numPr>
        <w:spacing w:after="100" w:line="204" w:lineRule="auto"/>
        <w:ind w:left="701" w:hanging="141"/>
        <w:jc w:val="both"/>
        <w:rPr>
          <w:sz w:val="22"/>
          <w:lang w:val="en-GB"/>
        </w:rPr>
      </w:pPr>
      <w:r w:rsidRPr="00331576">
        <w:rPr>
          <w:rFonts w:hint="cs"/>
          <w:sz w:val="22"/>
          <w:rtl/>
          <w:lang w:val="en-GB"/>
        </w:rPr>
        <w:t>تيسير التمويل المناسب لضمان المشاركة الفعالة لكافة أصحاب الحقوق وأصحاب المصلحة.</w:t>
      </w:r>
    </w:p>
    <w:p w:rsidR="00A42263" w:rsidRPr="00331576" w:rsidRDefault="00A42263" w:rsidP="00DF7845">
      <w:pPr>
        <w:numPr>
          <w:ilvl w:val="0"/>
          <w:numId w:val="60"/>
        </w:numPr>
        <w:spacing w:after="100" w:line="204" w:lineRule="auto"/>
        <w:ind w:left="-7" w:firstLine="0"/>
        <w:jc w:val="both"/>
        <w:rPr>
          <w:sz w:val="22"/>
          <w:lang w:val="en-GB"/>
        </w:rPr>
      </w:pPr>
      <w:r w:rsidRPr="00331576">
        <w:rPr>
          <w:rFonts w:hint="cs"/>
          <w:sz w:val="22"/>
          <w:rtl/>
          <w:lang w:val="en-GB"/>
        </w:rPr>
        <w:lastRenderedPageBreak/>
        <w:t xml:space="preserve">وتشمل الإجراءات المقترحة التي يمكن أن يتخذها الفاعلون الآخرون </w:t>
      </w:r>
      <w:r>
        <w:rPr>
          <w:rFonts w:hint="cs"/>
          <w:sz w:val="22"/>
          <w:rtl/>
          <w:lang w:val="en-GB"/>
        </w:rPr>
        <w:t>المسؤولون عن إدارة</w:t>
      </w:r>
      <w:r w:rsidRPr="00331576">
        <w:rPr>
          <w:rFonts w:hint="cs"/>
          <w:sz w:val="22"/>
          <w:rtl/>
          <w:lang w:val="en-GB"/>
        </w:rPr>
        <w:t xml:space="preserve"> المناطق المحمية لتعزيز فعالية الحوكمة وإنصافها ما يلي:</w:t>
      </w:r>
    </w:p>
    <w:p w:rsidR="00A42263" w:rsidRPr="00331576" w:rsidRDefault="00A42263" w:rsidP="00DF7845">
      <w:pPr>
        <w:numPr>
          <w:ilvl w:val="0"/>
          <w:numId w:val="64"/>
        </w:numPr>
        <w:spacing w:after="100" w:line="204" w:lineRule="auto"/>
        <w:ind w:left="-6" w:firstLine="562"/>
        <w:jc w:val="both"/>
        <w:rPr>
          <w:sz w:val="22"/>
          <w:lang w:val="en-GB"/>
        </w:rPr>
      </w:pPr>
      <w:r w:rsidRPr="00331576">
        <w:rPr>
          <w:rFonts w:hint="cs"/>
          <w:sz w:val="22"/>
          <w:rtl/>
          <w:lang w:val="en-GB"/>
        </w:rPr>
        <w:t>إجراء عمليات تقييم للحوكمة والإنصاف على مستوى الموقع بطرق تشمل أصحاب الحقوق وأصحاب المصلحة، واتخاذ إجراءات تهدف إلى تحسينها؛</w:t>
      </w:r>
    </w:p>
    <w:p w:rsidR="00A42263" w:rsidRPr="00331576" w:rsidRDefault="00A42263" w:rsidP="00DF7845">
      <w:pPr>
        <w:numPr>
          <w:ilvl w:val="0"/>
          <w:numId w:val="64"/>
        </w:numPr>
        <w:spacing w:after="100" w:line="204" w:lineRule="auto"/>
        <w:ind w:left="-7" w:firstLine="562"/>
        <w:jc w:val="both"/>
        <w:rPr>
          <w:sz w:val="22"/>
          <w:lang w:val="en-GB"/>
        </w:rPr>
      </w:pPr>
      <w:r w:rsidRPr="00331576">
        <w:rPr>
          <w:rFonts w:hint="cs"/>
          <w:sz w:val="22"/>
          <w:rtl/>
          <w:lang w:val="en-GB"/>
        </w:rPr>
        <w:t>تقييم ورصد وتخفيف أي آثار سلبية ناجمة عن إنشاء و/أو صيانة المناطق المحمية أو المحفوظة وتعزيز الآثار الإيجابية؛</w:t>
      </w:r>
      <w:r w:rsidRPr="00331576">
        <w:rPr>
          <w:rStyle w:val="FootnoteReference"/>
          <w:sz w:val="22"/>
          <w:rtl/>
          <w:lang w:val="en-GB"/>
        </w:rPr>
        <w:footnoteReference w:id="274"/>
      </w:r>
    </w:p>
    <w:p w:rsidR="00A42263" w:rsidRDefault="00A42263" w:rsidP="00DF7845">
      <w:pPr>
        <w:numPr>
          <w:ilvl w:val="0"/>
          <w:numId w:val="64"/>
        </w:numPr>
        <w:spacing w:after="100" w:line="204" w:lineRule="auto"/>
        <w:ind w:left="-6" w:firstLine="562"/>
        <w:jc w:val="both"/>
        <w:rPr>
          <w:sz w:val="22"/>
          <w:lang w:val="en-GB"/>
        </w:rPr>
      </w:pPr>
      <w:r w:rsidRPr="00331576">
        <w:rPr>
          <w:rFonts w:hint="cs"/>
          <w:sz w:val="22"/>
          <w:rtl/>
          <w:lang w:val="en-GB"/>
        </w:rPr>
        <w:t>المشاركة في مبادرات بناء القدرات بشأن الحوكمة والإنصاف للمناطق المحمية والمحفوظة.</w:t>
      </w:r>
    </w:p>
    <w:p w:rsidR="00A42263" w:rsidRPr="00331576" w:rsidRDefault="00A42263" w:rsidP="00A42263">
      <w:pPr>
        <w:spacing w:after="100" w:line="204" w:lineRule="auto"/>
        <w:jc w:val="center"/>
        <w:rPr>
          <w:i/>
          <w:iCs/>
          <w:sz w:val="22"/>
          <w:rtl/>
          <w:lang w:val="en-GB"/>
        </w:rPr>
      </w:pPr>
      <w:r w:rsidRPr="00331576">
        <w:rPr>
          <w:rFonts w:hint="cs"/>
          <w:i/>
          <w:iCs/>
          <w:sz w:val="22"/>
          <w:rtl/>
          <w:lang w:val="en-GB"/>
        </w:rPr>
        <w:t>المرفق الثالث</w:t>
      </w:r>
    </w:p>
    <w:p w:rsidR="00A42263" w:rsidRPr="00A42263" w:rsidRDefault="00A42263" w:rsidP="00A42263">
      <w:pPr>
        <w:spacing w:after="100" w:line="204" w:lineRule="auto"/>
        <w:jc w:val="center"/>
        <w:rPr>
          <w:b/>
          <w:bCs/>
          <w:sz w:val="24"/>
          <w:rtl/>
        </w:rPr>
      </w:pPr>
      <w:r w:rsidRPr="00A42263">
        <w:rPr>
          <w:rFonts w:hint="cs"/>
          <w:b/>
          <w:bCs/>
          <w:sz w:val="24"/>
          <w:rtl/>
        </w:rPr>
        <w:t xml:space="preserve">المشورة العلمية والتقنية بشأن تدابير الحفظ الفعالة الأخرى القائمة على أساس المناطق </w:t>
      </w:r>
    </w:p>
    <w:p w:rsidR="00A42263" w:rsidRPr="00E6576F" w:rsidRDefault="00A42263" w:rsidP="00A42263">
      <w:pPr>
        <w:spacing w:after="100" w:line="204" w:lineRule="auto"/>
        <w:jc w:val="both"/>
        <w:rPr>
          <w:sz w:val="22"/>
          <w:rtl/>
          <w:lang w:val="en-GB"/>
        </w:rPr>
      </w:pPr>
      <w:r w:rsidRPr="00E6576F">
        <w:rPr>
          <w:sz w:val="22"/>
          <w:rtl/>
          <w:lang w:val="en-GB"/>
        </w:rPr>
        <w:t xml:space="preserve">تنطبق المبادئ </w:t>
      </w:r>
      <w:r>
        <w:rPr>
          <w:rFonts w:hint="cs"/>
          <w:sz w:val="22"/>
          <w:rtl/>
          <w:lang w:val="en-GB"/>
        </w:rPr>
        <w:t>التوجيهية</w:t>
      </w:r>
      <w:r w:rsidRPr="00E6576F">
        <w:rPr>
          <w:sz w:val="22"/>
          <w:rtl/>
          <w:lang w:val="en-GB"/>
        </w:rPr>
        <w:t xml:space="preserve"> والخصائص والمعايير المشتركة لتحديد تدابير الحفظ الفعالة الأخرى </w:t>
      </w:r>
      <w:r>
        <w:rPr>
          <w:rFonts w:hint="cs"/>
          <w:sz w:val="22"/>
          <w:rtl/>
          <w:lang w:val="en-GB"/>
        </w:rPr>
        <w:t xml:space="preserve">القائمة </w:t>
      </w:r>
      <w:r w:rsidRPr="00E6576F">
        <w:rPr>
          <w:sz w:val="22"/>
          <w:rtl/>
          <w:lang w:val="en-GB"/>
        </w:rPr>
        <w:t xml:space="preserve">على أساس المناطق في جميع النظم الإيكولوجية </w:t>
      </w:r>
      <w:r>
        <w:rPr>
          <w:rFonts w:hint="cs"/>
          <w:sz w:val="22"/>
          <w:rtl/>
          <w:lang w:val="en-GB"/>
        </w:rPr>
        <w:t>ال</w:t>
      </w:r>
      <w:r w:rsidRPr="00E6576F">
        <w:rPr>
          <w:sz w:val="22"/>
          <w:rtl/>
          <w:lang w:val="en-GB"/>
        </w:rPr>
        <w:t>مهمة للتنوع البيولوجي حالي</w:t>
      </w:r>
      <w:r>
        <w:rPr>
          <w:rFonts w:hint="cs"/>
          <w:sz w:val="22"/>
          <w:rtl/>
          <w:lang w:val="en-GB"/>
        </w:rPr>
        <w:t>ا</w:t>
      </w:r>
      <w:r w:rsidRPr="00E6576F">
        <w:rPr>
          <w:sz w:val="22"/>
          <w:rtl/>
          <w:lang w:val="en-GB"/>
        </w:rPr>
        <w:t xml:space="preserve"> أو التي ي</w:t>
      </w:r>
      <w:r>
        <w:rPr>
          <w:rFonts w:hint="cs"/>
          <w:sz w:val="22"/>
          <w:rtl/>
          <w:lang w:val="en-GB"/>
        </w:rPr>
        <w:t>ُ</w:t>
      </w:r>
      <w:r w:rsidRPr="00E6576F">
        <w:rPr>
          <w:sz w:val="22"/>
          <w:rtl/>
          <w:lang w:val="en-GB"/>
        </w:rPr>
        <w:t xml:space="preserve">حتمل أن تكون </w:t>
      </w:r>
      <w:r>
        <w:rPr>
          <w:rFonts w:hint="cs"/>
          <w:sz w:val="22"/>
          <w:rtl/>
          <w:lang w:val="en-GB"/>
        </w:rPr>
        <w:t>مهمة له</w:t>
      </w:r>
      <w:r w:rsidRPr="00E6576F">
        <w:rPr>
          <w:sz w:val="22"/>
          <w:rtl/>
          <w:lang w:val="en-GB"/>
        </w:rPr>
        <w:t>، وينبغي تطبيقها بطريقة مرنة وعلى أساس كل حالة على حدة.</w:t>
      </w:r>
    </w:p>
    <w:p w:rsidR="00A42263" w:rsidRPr="00331576" w:rsidRDefault="00A42263" w:rsidP="00A42263">
      <w:pPr>
        <w:spacing w:after="100" w:line="204" w:lineRule="auto"/>
        <w:jc w:val="center"/>
        <w:rPr>
          <w:b/>
          <w:bCs/>
          <w:sz w:val="22"/>
          <w:rtl/>
          <w:lang w:val="en-GB"/>
        </w:rPr>
      </w:pPr>
      <w:r>
        <w:rPr>
          <w:rFonts w:hint="cs"/>
          <w:b/>
          <w:bCs/>
          <w:sz w:val="22"/>
          <w:rtl/>
          <w:lang w:val="en-GB"/>
        </w:rPr>
        <w:t xml:space="preserve">ألف </w:t>
      </w:r>
      <w:r w:rsidRPr="00331576">
        <w:rPr>
          <w:rFonts w:hint="cs"/>
          <w:b/>
          <w:bCs/>
          <w:sz w:val="22"/>
          <w:rtl/>
          <w:lang w:val="en-GB"/>
        </w:rPr>
        <w:t>-</w:t>
      </w:r>
      <w:r w:rsidRPr="00331576">
        <w:rPr>
          <w:b/>
          <w:bCs/>
          <w:sz w:val="22"/>
          <w:rtl/>
          <w:lang w:val="en-GB"/>
        </w:rPr>
        <w:tab/>
      </w:r>
      <w:r w:rsidRPr="00331576">
        <w:rPr>
          <w:rFonts w:hint="cs"/>
          <w:b/>
          <w:bCs/>
          <w:sz w:val="22"/>
          <w:rtl/>
          <w:lang w:val="en-GB"/>
        </w:rPr>
        <w:t>المبادئ التوجيهية</w:t>
      </w:r>
      <w:r>
        <w:rPr>
          <w:rFonts w:hint="cs"/>
          <w:b/>
          <w:bCs/>
          <w:sz w:val="22"/>
          <w:rtl/>
          <w:lang w:val="en-GB"/>
        </w:rPr>
        <w:t xml:space="preserve"> والخصائص المشتركة</w:t>
      </w:r>
    </w:p>
    <w:p w:rsidR="00A42263" w:rsidRPr="00331576" w:rsidRDefault="00A42263" w:rsidP="00DF7845">
      <w:pPr>
        <w:numPr>
          <w:ilvl w:val="0"/>
          <w:numId w:val="65"/>
        </w:numPr>
        <w:spacing w:after="100" w:line="204" w:lineRule="auto"/>
        <w:ind w:left="-7" w:firstLine="567"/>
        <w:jc w:val="both"/>
        <w:rPr>
          <w:sz w:val="22"/>
          <w:lang w:val="en-GB"/>
        </w:rPr>
      </w:pPr>
      <w:r w:rsidRPr="00331576">
        <w:rPr>
          <w:rFonts w:hint="cs"/>
          <w:sz w:val="22"/>
          <w:rtl/>
          <w:lang w:val="en-GB"/>
        </w:rPr>
        <w:t>إن لتدابير الحفظ الفعالة الأخرى القائمة على أساس المناطق قيمة بالنسبة للتنوع البيولوجي،</w:t>
      </w:r>
      <w:r>
        <w:rPr>
          <w:rFonts w:hint="cs"/>
          <w:sz w:val="22"/>
          <w:rtl/>
          <w:lang w:val="en-GB"/>
        </w:rPr>
        <w:t xml:space="preserve"> أو تشتمل على أهداف لتحقيق ذلك، وهو ما يمثل</w:t>
      </w:r>
      <w:r w:rsidRPr="00331576">
        <w:rPr>
          <w:rFonts w:hint="cs"/>
          <w:sz w:val="22"/>
          <w:rtl/>
          <w:lang w:val="en-GB"/>
        </w:rPr>
        <w:t xml:space="preserve"> </w:t>
      </w:r>
      <w:r>
        <w:rPr>
          <w:rFonts w:hint="cs"/>
          <w:sz w:val="22"/>
          <w:rtl/>
          <w:lang w:val="en-GB"/>
        </w:rPr>
        <w:t>ال</w:t>
      </w:r>
      <w:r w:rsidRPr="00331576">
        <w:rPr>
          <w:rFonts w:hint="cs"/>
          <w:sz w:val="22"/>
          <w:rtl/>
          <w:lang w:val="en-GB"/>
        </w:rPr>
        <w:t xml:space="preserve">أساس </w:t>
      </w:r>
      <w:r>
        <w:rPr>
          <w:rFonts w:hint="cs"/>
          <w:sz w:val="22"/>
          <w:rtl/>
          <w:lang w:val="en-GB"/>
        </w:rPr>
        <w:t xml:space="preserve">لمراعاتها في </w:t>
      </w:r>
      <w:r w:rsidRPr="00331576">
        <w:rPr>
          <w:rFonts w:hint="cs"/>
          <w:sz w:val="22"/>
          <w:rtl/>
          <w:lang w:val="en-GB"/>
        </w:rPr>
        <w:t xml:space="preserve">تحقيق الهدف 11 الوارد في </w:t>
      </w:r>
      <w:r>
        <w:rPr>
          <w:rFonts w:hint="cs"/>
          <w:sz w:val="22"/>
          <w:rtl/>
          <w:lang w:val="en-GB"/>
        </w:rPr>
        <w:t>الغاية</w:t>
      </w:r>
      <w:r w:rsidRPr="00331576">
        <w:rPr>
          <w:rFonts w:hint="cs"/>
          <w:sz w:val="22"/>
          <w:rtl/>
          <w:lang w:val="en-GB"/>
        </w:rPr>
        <w:t xml:space="preserve"> الاستراتيجي</w:t>
      </w:r>
      <w:r>
        <w:rPr>
          <w:rFonts w:hint="cs"/>
          <w:sz w:val="22"/>
          <w:rtl/>
          <w:lang w:val="en-GB"/>
        </w:rPr>
        <w:t>ة</w:t>
      </w:r>
      <w:r w:rsidRPr="00331576">
        <w:rPr>
          <w:rFonts w:hint="cs"/>
          <w:sz w:val="22"/>
          <w:rtl/>
          <w:lang w:val="en-GB"/>
        </w:rPr>
        <w:t xml:space="preserve"> جيم من الخطة الاستراتيجية للتنوع البيولوجي 2011</w:t>
      </w:r>
      <w:r>
        <w:rPr>
          <w:rFonts w:hint="cs"/>
          <w:sz w:val="22"/>
          <w:rtl/>
          <w:lang w:val="en-GB"/>
        </w:rPr>
        <w:t>-</w:t>
      </w:r>
      <w:r w:rsidRPr="00331576">
        <w:rPr>
          <w:rFonts w:hint="cs"/>
          <w:sz w:val="22"/>
          <w:rtl/>
          <w:lang w:val="en-GB"/>
        </w:rPr>
        <w:t>2020؛</w:t>
      </w:r>
    </w:p>
    <w:p w:rsidR="00A42263" w:rsidRDefault="00A42263" w:rsidP="00DF7845">
      <w:pPr>
        <w:numPr>
          <w:ilvl w:val="0"/>
          <w:numId w:val="65"/>
        </w:numPr>
        <w:spacing w:after="100" w:line="204" w:lineRule="auto"/>
        <w:ind w:left="-7" w:firstLine="567"/>
        <w:jc w:val="both"/>
        <w:rPr>
          <w:sz w:val="22"/>
          <w:lang w:val="en-GB"/>
        </w:rPr>
      </w:pPr>
      <w:r w:rsidRPr="0057340A">
        <w:rPr>
          <w:sz w:val="22"/>
          <w:rtl/>
          <w:lang w:val="en-GB"/>
        </w:rPr>
        <w:t xml:space="preserve">هناك تدابير أخرى فعالة للحفظ </w:t>
      </w:r>
      <w:r>
        <w:rPr>
          <w:rFonts w:hint="cs"/>
          <w:sz w:val="22"/>
          <w:rtl/>
          <w:lang w:val="en-GB"/>
        </w:rPr>
        <w:t xml:space="preserve">قائمة </w:t>
      </w:r>
      <w:r w:rsidRPr="0057340A">
        <w:rPr>
          <w:sz w:val="22"/>
          <w:rtl/>
          <w:lang w:val="en-GB"/>
        </w:rPr>
        <w:t>على أساس المناطق لها دور مهم في حفظ التنوع البيولوجي ووظائف وخدمات النظم الإيكولوجي</w:t>
      </w:r>
      <w:r>
        <w:rPr>
          <w:rFonts w:hint="cs"/>
          <w:sz w:val="22"/>
          <w:rtl/>
          <w:lang w:val="en-GB"/>
        </w:rPr>
        <w:t>ة</w:t>
      </w:r>
      <w:r w:rsidRPr="0057340A">
        <w:rPr>
          <w:sz w:val="22"/>
          <w:rtl/>
          <w:lang w:val="en-GB"/>
        </w:rPr>
        <w:t>، و</w:t>
      </w:r>
      <w:r>
        <w:rPr>
          <w:rFonts w:hint="cs"/>
          <w:sz w:val="22"/>
          <w:rtl/>
          <w:lang w:val="en-GB"/>
        </w:rPr>
        <w:t xml:space="preserve">هي </w:t>
      </w:r>
      <w:r w:rsidRPr="0057340A">
        <w:rPr>
          <w:sz w:val="22"/>
          <w:rtl/>
          <w:lang w:val="en-GB"/>
        </w:rPr>
        <w:t>م</w:t>
      </w:r>
      <w:r>
        <w:rPr>
          <w:rFonts w:hint="cs"/>
          <w:sz w:val="22"/>
          <w:rtl/>
          <w:lang w:val="en-GB"/>
        </w:rPr>
        <w:t>ُ</w:t>
      </w:r>
      <w:r w:rsidRPr="0057340A">
        <w:rPr>
          <w:sz w:val="22"/>
          <w:rtl/>
          <w:lang w:val="en-GB"/>
        </w:rPr>
        <w:t xml:space="preserve">كملة للمناطق المحمية </w:t>
      </w:r>
      <w:r>
        <w:rPr>
          <w:rFonts w:hint="cs"/>
          <w:sz w:val="22"/>
          <w:rtl/>
          <w:lang w:val="en-GB"/>
        </w:rPr>
        <w:t>وتسهم</w:t>
      </w:r>
      <w:r w:rsidRPr="0057340A">
        <w:rPr>
          <w:sz w:val="22"/>
          <w:rtl/>
          <w:lang w:val="en-GB"/>
        </w:rPr>
        <w:t xml:space="preserve"> في تماسك شبكات المناطق المحمية </w:t>
      </w:r>
      <w:r>
        <w:rPr>
          <w:rFonts w:hint="cs"/>
          <w:sz w:val="22"/>
          <w:rtl/>
          <w:lang w:val="en-GB"/>
        </w:rPr>
        <w:t>والترابط</w:t>
      </w:r>
      <w:r w:rsidRPr="0057340A">
        <w:rPr>
          <w:sz w:val="22"/>
          <w:rtl/>
          <w:lang w:val="en-GB"/>
        </w:rPr>
        <w:t xml:space="preserve"> ب</w:t>
      </w:r>
      <w:r>
        <w:rPr>
          <w:rFonts w:hint="cs"/>
          <w:sz w:val="22"/>
          <w:rtl/>
          <w:lang w:val="en-GB"/>
        </w:rPr>
        <w:t>ين</w:t>
      </w:r>
      <w:r w:rsidRPr="0057340A">
        <w:rPr>
          <w:sz w:val="22"/>
          <w:rtl/>
          <w:lang w:val="en-GB"/>
        </w:rPr>
        <w:t xml:space="preserve">ها، وكذلك في تعميم التنوع البيولوجي في الاستخدامات الأخرى في </w:t>
      </w:r>
      <w:r>
        <w:rPr>
          <w:rFonts w:hint="cs"/>
          <w:sz w:val="22"/>
          <w:rtl/>
          <w:lang w:val="en-GB"/>
        </w:rPr>
        <w:t>البر</w:t>
      </w:r>
      <w:r w:rsidRPr="0057340A">
        <w:rPr>
          <w:sz w:val="22"/>
          <w:rtl/>
          <w:lang w:val="en-GB"/>
        </w:rPr>
        <w:t xml:space="preserve"> والبحر، وعبر القطاعات. و</w:t>
      </w:r>
      <w:r>
        <w:rPr>
          <w:rFonts w:hint="cs"/>
          <w:sz w:val="22"/>
          <w:rtl/>
          <w:lang w:val="en-GB"/>
        </w:rPr>
        <w:t>بالتالي</w:t>
      </w:r>
      <w:r w:rsidRPr="0057340A">
        <w:rPr>
          <w:sz w:val="22"/>
          <w:rtl/>
          <w:lang w:val="en-GB"/>
        </w:rPr>
        <w:t xml:space="preserve">، ينبغي لتدابير الحفظ الأخرى الفعالة </w:t>
      </w:r>
      <w:r>
        <w:rPr>
          <w:rFonts w:hint="cs"/>
          <w:sz w:val="22"/>
          <w:rtl/>
          <w:lang w:val="en-GB"/>
        </w:rPr>
        <w:t xml:space="preserve">القائمة </w:t>
      </w:r>
      <w:r w:rsidRPr="0057340A">
        <w:rPr>
          <w:sz w:val="22"/>
          <w:rtl/>
          <w:lang w:val="en-GB"/>
        </w:rPr>
        <w:t>على أساس المناطق أن تعزز شبكات المناطق المحمية القائمة، حسب الاقتضاء</w:t>
      </w:r>
      <w:r>
        <w:rPr>
          <w:rFonts w:hint="cs"/>
          <w:sz w:val="22"/>
          <w:rtl/>
          <w:lang w:val="en-GB"/>
        </w:rPr>
        <w:t>؛</w:t>
      </w:r>
    </w:p>
    <w:p w:rsidR="00A42263" w:rsidRPr="00331576" w:rsidRDefault="00A42263" w:rsidP="00DF7845">
      <w:pPr>
        <w:numPr>
          <w:ilvl w:val="0"/>
          <w:numId w:val="65"/>
        </w:numPr>
        <w:spacing w:after="100" w:line="204" w:lineRule="auto"/>
        <w:ind w:left="-7" w:firstLine="567"/>
        <w:jc w:val="both"/>
        <w:rPr>
          <w:sz w:val="22"/>
          <w:lang w:val="en-GB"/>
        </w:rPr>
      </w:pPr>
      <w:r w:rsidRPr="00331576">
        <w:rPr>
          <w:rFonts w:hint="cs"/>
          <w:sz w:val="22"/>
          <w:rtl/>
          <w:lang w:val="en-GB"/>
        </w:rPr>
        <w:t>تعكس تدابير الحفظ الفعالة الأخرى القائمة على أساس المناطق فرصة لتوفير حفظ التنوع البيولوجي في الموقع على المدى الطويل</w:t>
      </w:r>
      <w:r>
        <w:rPr>
          <w:rFonts w:hint="cs"/>
          <w:sz w:val="22"/>
          <w:rtl/>
          <w:lang w:val="en-GB"/>
        </w:rPr>
        <w:t xml:space="preserve"> في النظم الإيكولوجية البحرية والأرضية والنظم الإيكولوجية للمياه العذبة</w:t>
      </w:r>
      <w:r w:rsidRPr="00331576">
        <w:rPr>
          <w:rFonts w:hint="cs"/>
          <w:sz w:val="22"/>
          <w:rtl/>
          <w:lang w:val="en-GB"/>
        </w:rPr>
        <w:t xml:space="preserve">. </w:t>
      </w:r>
      <w:r>
        <w:rPr>
          <w:rFonts w:hint="cs"/>
          <w:sz w:val="22"/>
          <w:rtl/>
          <w:lang w:val="en-GB"/>
        </w:rPr>
        <w:t>ف</w:t>
      </w:r>
      <w:r w:rsidRPr="00331576">
        <w:rPr>
          <w:rFonts w:hint="cs"/>
          <w:sz w:val="22"/>
          <w:rtl/>
          <w:lang w:val="en-GB"/>
        </w:rPr>
        <w:t>قد تسمح بوجود نشاط بشري مستدام، مع تقديم فائدة واضحة لحفظ التنوع البيولوجي. ومن خلال الاعتراف بمنطقة ما، يكون هناك حافز لاستدامة قيم التنوع البيولوجي الحالية وتحسين نتائج حفظ التنوع البيولوجي؛</w:t>
      </w:r>
    </w:p>
    <w:p w:rsidR="00A42263" w:rsidRPr="00331576" w:rsidRDefault="00A42263" w:rsidP="00DF7845">
      <w:pPr>
        <w:numPr>
          <w:ilvl w:val="0"/>
          <w:numId w:val="65"/>
        </w:numPr>
        <w:spacing w:after="100" w:line="204" w:lineRule="auto"/>
        <w:ind w:left="-7" w:firstLine="567"/>
        <w:jc w:val="both"/>
        <w:rPr>
          <w:sz w:val="22"/>
          <w:lang w:val="en-GB"/>
        </w:rPr>
      </w:pPr>
      <w:r w:rsidRPr="00331576">
        <w:rPr>
          <w:rFonts w:hint="cs"/>
          <w:sz w:val="22"/>
          <w:rtl/>
          <w:lang w:val="en-GB"/>
        </w:rPr>
        <w:t xml:space="preserve">تقدم تدابير الحفظ الفعالة الأخرى القائمة على أساس المناطق نتائج </w:t>
      </w:r>
      <w:r>
        <w:rPr>
          <w:rFonts w:hint="cs"/>
          <w:sz w:val="22"/>
          <w:rtl/>
          <w:lang w:val="en-GB"/>
        </w:rPr>
        <w:t xml:space="preserve">مهمة </w:t>
      </w:r>
      <w:r w:rsidRPr="00331576">
        <w:rPr>
          <w:rFonts w:hint="cs"/>
          <w:sz w:val="22"/>
          <w:rtl/>
          <w:lang w:val="en-GB"/>
        </w:rPr>
        <w:t>للتنوع البيولوجي يمكن مقارنتها بنتائج المناطق المحمية وتكملها</w:t>
      </w:r>
      <w:r>
        <w:rPr>
          <w:rFonts w:hint="cs"/>
          <w:sz w:val="22"/>
          <w:rtl/>
          <w:lang w:val="en-GB"/>
        </w:rPr>
        <w:t>، ويشمل ذلك مساهمتها في درجة التمثيل، وتغطية المناطق المهمة للتنوع البيولوجي وما يرتبط بها من وظائف وخدمات النظم الإيكولوجية، ودرجة الترابط والإدماج في المناطق الطبيعية الأرضية والمناظر الطبيعية البحرية الأوسع نطاقا، فضلا عن فعالية الإدارة ومتطلبات الإنصاف</w:t>
      </w:r>
      <w:r w:rsidRPr="00331576">
        <w:rPr>
          <w:rFonts w:hint="cs"/>
          <w:sz w:val="22"/>
          <w:rtl/>
          <w:lang w:val="en-GB"/>
        </w:rPr>
        <w:t>؛</w:t>
      </w:r>
    </w:p>
    <w:p w:rsidR="00A42263" w:rsidRPr="00331576" w:rsidRDefault="00A42263" w:rsidP="00DF7845">
      <w:pPr>
        <w:numPr>
          <w:ilvl w:val="0"/>
          <w:numId w:val="65"/>
        </w:numPr>
        <w:spacing w:after="100" w:line="204" w:lineRule="auto"/>
        <w:ind w:left="-7" w:firstLine="567"/>
        <w:jc w:val="both"/>
        <w:rPr>
          <w:sz w:val="22"/>
          <w:lang w:val="en-GB"/>
        </w:rPr>
      </w:pPr>
      <w:r>
        <w:rPr>
          <w:rFonts w:hint="cs"/>
          <w:sz w:val="22"/>
          <w:rtl/>
          <w:lang w:val="en-GB"/>
        </w:rPr>
        <w:t xml:space="preserve">يمكن أن </w:t>
      </w:r>
      <w:r w:rsidRPr="00331576">
        <w:rPr>
          <w:rFonts w:hint="cs"/>
          <w:sz w:val="22"/>
          <w:rtl/>
          <w:lang w:val="en-GB"/>
        </w:rPr>
        <w:t>تظهر تدابير الحفظ الفعالة الأخرى القائمة على أساس المناطق</w:t>
      </w:r>
      <w:r>
        <w:rPr>
          <w:rFonts w:hint="cs"/>
          <w:sz w:val="22"/>
          <w:rtl/>
          <w:lang w:val="en-GB"/>
        </w:rPr>
        <w:t>، مع المعلومات والمعارف العلمية والتقنية ذات الصلة،</w:t>
      </w:r>
      <w:r w:rsidRPr="00331576">
        <w:rPr>
          <w:rFonts w:hint="cs"/>
          <w:sz w:val="22"/>
          <w:rtl/>
          <w:lang w:val="en-GB"/>
        </w:rPr>
        <w:t xml:space="preserve"> </w:t>
      </w:r>
      <w:r>
        <w:rPr>
          <w:rFonts w:hint="cs"/>
          <w:sz w:val="22"/>
          <w:rtl/>
          <w:lang w:val="en-GB"/>
        </w:rPr>
        <w:t>ال</w:t>
      </w:r>
      <w:r w:rsidRPr="00331576">
        <w:rPr>
          <w:rFonts w:hint="cs"/>
          <w:sz w:val="22"/>
          <w:rtl/>
          <w:lang w:val="en-GB"/>
        </w:rPr>
        <w:t xml:space="preserve">نتائج </w:t>
      </w:r>
      <w:r>
        <w:rPr>
          <w:rFonts w:hint="cs"/>
          <w:sz w:val="22"/>
          <w:rtl/>
          <w:lang w:val="en-GB"/>
        </w:rPr>
        <w:t>ال</w:t>
      </w:r>
      <w:r w:rsidRPr="00331576">
        <w:rPr>
          <w:rFonts w:hint="cs"/>
          <w:sz w:val="22"/>
          <w:rtl/>
          <w:lang w:val="en-GB"/>
        </w:rPr>
        <w:t xml:space="preserve">إيجابية للتنوع البيولوجي </w:t>
      </w:r>
      <w:r>
        <w:rPr>
          <w:rFonts w:hint="cs"/>
          <w:sz w:val="22"/>
          <w:rtl/>
          <w:lang w:val="en-GB"/>
        </w:rPr>
        <w:t>من خلال الحفظ الناجح للأنواع في الموقع الطبيعي، والموائل والنظم الإيكولوجية وما يرتبط بها من وظائف وخدمات النظم الإيكولوجية و</w:t>
      </w:r>
      <w:r w:rsidRPr="00331576">
        <w:rPr>
          <w:rFonts w:hint="cs"/>
          <w:sz w:val="22"/>
          <w:rtl/>
          <w:lang w:val="en-GB"/>
        </w:rPr>
        <w:t xml:space="preserve">من خلال منع أو تقليل أو القضاء على التهديدات الرئيسية القائمة أو </w:t>
      </w:r>
      <w:r>
        <w:rPr>
          <w:rFonts w:hint="cs"/>
          <w:sz w:val="22"/>
          <w:rtl/>
          <w:lang w:val="en-GB"/>
        </w:rPr>
        <w:t>المحتملة</w:t>
      </w:r>
      <w:r w:rsidRPr="00331576">
        <w:rPr>
          <w:rFonts w:hint="cs"/>
          <w:sz w:val="22"/>
          <w:rtl/>
          <w:lang w:val="en-GB"/>
        </w:rPr>
        <w:t xml:space="preserve"> ومن خلال </w:t>
      </w:r>
      <w:r>
        <w:rPr>
          <w:rFonts w:hint="cs"/>
          <w:sz w:val="22"/>
          <w:rtl/>
          <w:lang w:val="en-GB"/>
        </w:rPr>
        <w:t>زيادة القدرة على الصمود</w:t>
      </w:r>
      <w:r w:rsidRPr="00331576">
        <w:rPr>
          <w:rFonts w:hint="cs"/>
          <w:sz w:val="22"/>
          <w:rtl/>
          <w:lang w:val="en-GB"/>
        </w:rPr>
        <w:t xml:space="preserve">. وتتسق إدارة تدابير الحفظ الفعالة الأخرى القائمة على أساس المناطق مع نهج النظام الإيكولوجي </w:t>
      </w:r>
      <w:r>
        <w:rPr>
          <w:rFonts w:hint="cs"/>
          <w:sz w:val="22"/>
          <w:rtl/>
          <w:lang w:val="en-GB"/>
        </w:rPr>
        <w:t>والنهج التحوطي</w:t>
      </w:r>
      <w:r w:rsidRPr="00331576">
        <w:rPr>
          <w:rFonts w:hint="cs"/>
          <w:sz w:val="22"/>
          <w:rtl/>
          <w:lang w:val="en-GB"/>
        </w:rPr>
        <w:t xml:space="preserve">، موفرا بذلك القدرة على التكيُّف لتحقيق نتائج التنوع البيولوجي، بما في ذلك النتائج طويلة </w:t>
      </w:r>
      <w:r>
        <w:rPr>
          <w:rFonts w:hint="cs"/>
          <w:sz w:val="22"/>
          <w:rtl/>
          <w:lang w:val="en-GB"/>
        </w:rPr>
        <w:t>الأجل</w:t>
      </w:r>
      <w:r w:rsidRPr="00331576">
        <w:rPr>
          <w:rFonts w:hint="cs"/>
          <w:sz w:val="22"/>
          <w:rtl/>
          <w:lang w:val="en-GB"/>
        </w:rPr>
        <w:t xml:space="preserve">، </w:t>
      </w:r>
      <w:r>
        <w:rPr>
          <w:rFonts w:hint="cs"/>
          <w:sz w:val="22"/>
          <w:rtl/>
          <w:lang w:val="en-GB"/>
        </w:rPr>
        <w:t>ضمن أمور من بينها</w:t>
      </w:r>
      <w:r w:rsidRPr="00331576">
        <w:rPr>
          <w:rFonts w:hint="cs"/>
          <w:sz w:val="22"/>
          <w:rtl/>
          <w:lang w:val="en-GB"/>
        </w:rPr>
        <w:t xml:space="preserve"> القدرة على إدارة تهديد جديد؛</w:t>
      </w:r>
    </w:p>
    <w:p w:rsidR="00A42263" w:rsidRPr="00331576" w:rsidRDefault="00A42263" w:rsidP="00DF7845">
      <w:pPr>
        <w:numPr>
          <w:ilvl w:val="0"/>
          <w:numId w:val="65"/>
        </w:numPr>
        <w:spacing w:after="100" w:line="204" w:lineRule="auto"/>
        <w:ind w:left="-7" w:firstLine="567"/>
        <w:jc w:val="both"/>
        <w:rPr>
          <w:sz w:val="22"/>
          <w:lang w:val="en-GB"/>
        </w:rPr>
      </w:pPr>
      <w:r>
        <w:rPr>
          <w:rFonts w:hint="cs"/>
          <w:sz w:val="22"/>
          <w:rtl/>
          <w:lang w:val="en-GB"/>
        </w:rPr>
        <w:lastRenderedPageBreak/>
        <w:t xml:space="preserve">يمكن أن </w:t>
      </w:r>
      <w:r w:rsidRPr="00331576">
        <w:rPr>
          <w:rFonts w:hint="cs"/>
          <w:sz w:val="22"/>
          <w:rtl/>
          <w:lang w:val="en-GB"/>
        </w:rPr>
        <w:t>تساعد تدابير الحفظ الفعالة الأخرى القائمة على أساس المناطق على تحقيق قدر أكبر من التمثيل والترابط في نظم المناطق المحمية، وبالتالي قد تساعد في معالجة التهديدات الأكبر والمنتشرة</w:t>
      </w:r>
      <w:r>
        <w:rPr>
          <w:rFonts w:hint="cs"/>
          <w:sz w:val="22"/>
          <w:rtl/>
          <w:lang w:val="en-GB"/>
        </w:rPr>
        <w:t xml:space="preserve"> التي تواجه مكونات التنوع البيولوجي ووظائف وخدمات النظم الإيكولوجية</w:t>
      </w:r>
      <w:r w:rsidRPr="00331576">
        <w:rPr>
          <w:rFonts w:hint="cs"/>
          <w:sz w:val="22"/>
          <w:rtl/>
          <w:lang w:val="en-GB"/>
        </w:rPr>
        <w:t>، وتعزيز المرونة، بما في ذلك ما يتعلق بتغير المناخ؛</w:t>
      </w:r>
    </w:p>
    <w:p w:rsidR="00A42263" w:rsidRDefault="00A42263" w:rsidP="00DF7845">
      <w:pPr>
        <w:numPr>
          <w:ilvl w:val="0"/>
          <w:numId w:val="65"/>
        </w:numPr>
        <w:spacing w:after="100" w:line="204" w:lineRule="auto"/>
        <w:ind w:left="-7" w:firstLine="567"/>
        <w:jc w:val="both"/>
        <w:rPr>
          <w:sz w:val="22"/>
          <w:lang w:val="en-GB"/>
        </w:rPr>
      </w:pPr>
      <w:r w:rsidRPr="00C62C2E">
        <w:rPr>
          <w:rFonts w:hint="cs"/>
          <w:sz w:val="22"/>
          <w:rtl/>
          <w:lang w:val="en-GB"/>
        </w:rPr>
        <w:t xml:space="preserve">ينبغي أن يتَّبع الاعتراف بتدابير الحفظ الفعالة الأخرى القائمة على أساس المناطق التشاور المناسب مع سلطات الحوكمة المعنية </w:t>
      </w:r>
      <w:r>
        <w:rPr>
          <w:rFonts w:hint="cs"/>
          <w:sz w:val="22"/>
          <w:rtl/>
          <w:lang w:val="en-GB"/>
        </w:rPr>
        <w:t xml:space="preserve">وملاك الأراضي وحائزي الحقوق </w:t>
      </w:r>
      <w:r w:rsidRPr="00C62C2E">
        <w:rPr>
          <w:rFonts w:hint="cs"/>
          <w:sz w:val="22"/>
          <w:rtl/>
          <w:lang w:val="en-GB"/>
        </w:rPr>
        <w:t>وأصحاب المصلحة والجمهور</w:t>
      </w:r>
      <w:r>
        <w:rPr>
          <w:rFonts w:hint="cs"/>
          <w:sz w:val="22"/>
          <w:rtl/>
          <w:lang w:val="en-GB"/>
        </w:rPr>
        <w:t>؛</w:t>
      </w:r>
    </w:p>
    <w:p w:rsidR="00A42263" w:rsidRDefault="00A42263" w:rsidP="00DF7845">
      <w:pPr>
        <w:numPr>
          <w:ilvl w:val="0"/>
          <w:numId w:val="65"/>
        </w:numPr>
        <w:spacing w:after="100" w:line="204" w:lineRule="auto"/>
        <w:ind w:left="-7" w:firstLine="567"/>
        <w:jc w:val="both"/>
        <w:rPr>
          <w:sz w:val="22"/>
          <w:lang w:val="en-GB"/>
        </w:rPr>
      </w:pPr>
      <w:r w:rsidRPr="00C62C2E">
        <w:rPr>
          <w:rFonts w:hint="cs"/>
          <w:sz w:val="22"/>
          <w:rtl/>
          <w:lang w:val="en-GB"/>
        </w:rPr>
        <w:t>ينبغي أن يكون الاعتراف بتدابير الحفظ الفعالة الأخرى القائمة على أساس المناطق</w:t>
      </w:r>
      <w:r>
        <w:rPr>
          <w:rFonts w:hint="cs"/>
          <w:sz w:val="22"/>
          <w:rtl/>
          <w:lang w:val="en-GB"/>
        </w:rPr>
        <w:t xml:space="preserve"> مدعوما بتدابير لتعزيز قدرات الحوكمة لسلطاتها المشروعة وضمان نتائجها الإيجابية والمستدامة طويلة الأجل للتنوع البيولوجي، بما في ذلك، ضمن جملة أمور، أطر السياسات واللوائح لمنع التهديدات والاستجابة لها؛</w:t>
      </w:r>
    </w:p>
    <w:p w:rsidR="00A42263" w:rsidRPr="00331576" w:rsidRDefault="00A42263" w:rsidP="00DF7845">
      <w:pPr>
        <w:numPr>
          <w:ilvl w:val="0"/>
          <w:numId w:val="65"/>
        </w:numPr>
        <w:spacing w:after="100" w:line="204" w:lineRule="auto"/>
        <w:ind w:left="-7" w:firstLine="567"/>
        <w:jc w:val="both"/>
        <w:rPr>
          <w:sz w:val="22"/>
          <w:lang w:val="en-GB"/>
        </w:rPr>
      </w:pPr>
      <w:r w:rsidRPr="00331576">
        <w:rPr>
          <w:rFonts w:hint="cs"/>
          <w:sz w:val="22"/>
          <w:rtl/>
          <w:lang w:val="en-GB"/>
        </w:rPr>
        <w:t>ينبغي أن يكون الاعتراف بتدابير الحفظ الفعالة الأخرى القائمة على أساس المناطق في المناطق الواقعة داخل أراضي الشعوب الأصلية والمجتمعات المحلية ق</w:t>
      </w:r>
      <w:r>
        <w:rPr>
          <w:rFonts w:hint="cs"/>
          <w:sz w:val="22"/>
          <w:rtl/>
          <w:lang w:val="en-GB"/>
        </w:rPr>
        <w:t>ائما على أساس التحديد الذاتي وب</w:t>
      </w:r>
      <w:r w:rsidRPr="00331576">
        <w:rPr>
          <w:rFonts w:hint="cs"/>
          <w:sz w:val="22"/>
          <w:rtl/>
          <w:lang w:val="en-GB"/>
        </w:rPr>
        <w:t>موافقتها الحرة والمسبقة والمستنيرة</w:t>
      </w:r>
      <w:r>
        <w:rPr>
          <w:rFonts w:hint="cs"/>
          <w:sz w:val="22"/>
          <w:rtl/>
          <w:lang w:val="en-GB"/>
        </w:rPr>
        <w:t>، حسب الاقتضاء وبما يتسق مع السياسات واللوائح والظروف الوطنية</w:t>
      </w:r>
      <w:r w:rsidRPr="00331576">
        <w:rPr>
          <w:rFonts w:hint="cs"/>
          <w:sz w:val="22"/>
          <w:rtl/>
          <w:lang w:val="en-GB"/>
        </w:rPr>
        <w:t>؛</w:t>
      </w:r>
    </w:p>
    <w:p w:rsidR="00A42263" w:rsidRPr="00331576" w:rsidRDefault="00A42263" w:rsidP="00DF7845">
      <w:pPr>
        <w:numPr>
          <w:ilvl w:val="0"/>
          <w:numId w:val="65"/>
        </w:numPr>
        <w:spacing w:after="100" w:line="204" w:lineRule="auto"/>
        <w:ind w:left="-7" w:firstLine="567"/>
        <w:jc w:val="both"/>
        <w:rPr>
          <w:sz w:val="22"/>
          <w:lang w:val="en-GB"/>
        </w:rPr>
      </w:pPr>
      <w:r w:rsidRPr="00331576">
        <w:rPr>
          <w:rFonts w:hint="cs"/>
          <w:sz w:val="22"/>
          <w:rtl/>
          <w:lang w:val="en-GB"/>
        </w:rPr>
        <w:t>غالبا ما تسفر المناطق المحفوظة للحفاظ على القيم الثقافية والروحية، والحوكمة والإدارة التي تحترم وتستنير بالقيم الثقافية والروحية عن نتائج إيجابية للتنوع البيولوجي؛</w:t>
      </w:r>
    </w:p>
    <w:p w:rsidR="00A42263" w:rsidRPr="008B2553" w:rsidRDefault="00A42263" w:rsidP="00DF7845">
      <w:pPr>
        <w:numPr>
          <w:ilvl w:val="0"/>
          <w:numId w:val="65"/>
        </w:numPr>
        <w:spacing w:after="100" w:line="204" w:lineRule="auto"/>
        <w:ind w:left="-7" w:firstLine="567"/>
        <w:jc w:val="both"/>
        <w:rPr>
          <w:sz w:val="22"/>
          <w:lang w:val="en-GB"/>
        </w:rPr>
      </w:pPr>
      <w:r w:rsidRPr="008B2553">
        <w:rPr>
          <w:rFonts w:hint="cs"/>
          <w:sz w:val="22"/>
          <w:rtl/>
          <w:lang w:val="en-GB"/>
        </w:rPr>
        <w:t>تعترف تدابير الحفظ الفعالة الأخرى القائمة على أساس المناطق، وتعزز وتوضح الأدوار التي تقوم بها مختلف نظم الحوكمة والفاعلين بالنسبة لحفظ التنوع البيولوجي؛ ويمكن أن تشمل الحوافز لضمان الفعالية مجموعة من المنافع الاجتماعية والإيكولوجية، بما في ذلك تمكين الشعوب الأصلية والمجتمعات المحلية؛</w:t>
      </w:r>
    </w:p>
    <w:p w:rsidR="00A42263" w:rsidRDefault="00A42263" w:rsidP="00DF7845">
      <w:pPr>
        <w:numPr>
          <w:ilvl w:val="0"/>
          <w:numId w:val="65"/>
        </w:numPr>
        <w:spacing w:after="100" w:line="204" w:lineRule="auto"/>
        <w:ind w:left="-7" w:firstLine="567"/>
        <w:jc w:val="both"/>
        <w:rPr>
          <w:sz w:val="22"/>
          <w:lang w:val="en-GB"/>
        </w:rPr>
      </w:pPr>
      <w:r w:rsidRPr="00331576">
        <w:rPr>
          <w:rFonts w:hint="cs"/>
          <w:sz w:val="22"/>
          <w:rtl/>
          <w:lang w:val="en-GB"/>
        </w:rPr>
        <w:t xml:space="preserve">ينبغي استخدام أفضل المعلومات العلمية المتاحة، </w:t>
      </w:r>
      <w:r>
        <w:rPr>
          <w:rFonts w:hint="cs"/>
          <w:sz w:val="22"/>
          <w:rtl/>
          <w:lang w:val="en-GB"/>
        </w:rPr>
        <w:t>و</w:t>
      </w:r>
      <w:r w:rsidRPr="00331576">
        <w:rPr>
          <w:rFonts w:hint="cs"/>
          <w:sz w:val="22"/>
          <w:rtl/>
          <w:lang w:val="en-GB"/>
        </w:rPr>
        <w:t xml:space="preserve">معارف الشعوب الأصلية والمجتمعات المحلية، </w:t>
      </w:r>
      <w:r>
        <w:rPr>
          <w:rFonts w:hint="cs"/>
          <w:sz w:val="22"/>
          <w:rtl/>
          <w:lang w:val="en-GB"/>
        </w:rPr>
        <w:t xml:space="preserve">بما يتماشى مع الالتزامات والأطر الدولية، مثل إعلان الأمم المتحدة بشأن حقوق الشعوب الأصلية، والصكوك والمقررات والمبادئ التوجيهية لاتفاقية التنوع البيولوجي، </w:t>
      </w:r>
      <w:r w:rsidRPr="00331576">
        <w:rPr>
          <w:rFonts w:hint="cs"/>
          <w:sz w:val="22"/>
          <w:rtl/>
          <w:lang w:val="en-GB"/>
        </w:rPr>
        <w:t xml:space="preserve">للاعتراف بتدابير الحفظ الفعالة الأخرى القائمة على أساس المناطق، مع تحديد موقعها وحجمها، </w:t>
      </w:r>
      <w:r>
        <w:rPr>
          <w:rFonts w:hint="cs"/>
          <w:sz w:val="22"/>
          <w:rtl/>
          <w:lang w:val="en-GB"/>
        </w:rPr>
        <w:t>ولإبلاغ</w:t>
      </w:r>
      <w:r w:rsidRPr="00331576">
        <w:rPr>
          <w:rFonts w:hint="cs"/>
          <w:sz w:val="22"/>
          <w:rtl/>
          <w:lang w:val="en-GB"/>
        </w:rPr>
        <w:t xml:space="preserve"> نُهج الإدارة وقياس الأداء</w:t>
      </w:r>
      <w:r>
        <w:rPr>
          <w:rFonts w:hint="cs"/>
          <w:sz w:val="22"/>
          <w:rtl/>
          <w:lang w:val="en-GB"/>
        </w:rPr>
        <w:t>؛</w:t>
      </w:r>
    </w:p>
    <w:p w:rsidR="00A42263" w:rsidRPr="00331576" w:rsidRDefault="00A42263" w:rsidP="00DF7845">
      <w:pPr>
        <w:numPr>
          <w:ilvl w:val="0"/>
          <w:numId w:val="65"/>
        </w:numPr>
        <w:spacing w:after="100" w:line="204" w:lineRule="auto"/>
        <w:ind w:left="-7" w:firstLine="567"/>
        <w:jc w:val="both"/>
        <w:rPr>
          <w:sz w:val="22"/>
          <w:lang w:val="en-GB"/>
        </w:rPr>
      </w:pPr>
      <w:r w:rsidRPr="008B2553">
        <w:rPr>
          <w:sz w:val="22"/>
          <w:rtl/>
          <w:lang w:val="en-GB"/>
        </w:rPr>
        <w:t xml:space="preserve">من المهم توثيق تدابير الحفظ الفعالة الأخرى القائمة على أساس المناطق بطريقة شفافة </w:t>
      </w:r>
      <w:r>
        <w:rPr>
          <w:rFonts w:hint="cs"/>
          <w:sz w:val="22"/>
          <w:rtl/>
          <w:lang w:val="en-GB"/>
        </w:rPr>
        <w:t>لإتاحة إمكانية إجراء</w:t>
      </w:r>
      <w:r w:rsidRPr="008B2553">
        <w:rPr>
          <w:sz w:val="22"/>
          <w:rtl/>
          <w:lang w:val="en-GB"/>
        </w:rPr>
        <w:t xml:space="preserve"> تقييم ذي صلة </w:t>
      </w:r>
      <w:r>
        <w:rPr>
          <w:rFonts w:hint="cs"/>
          <w:sz w:val="22"/>
          <w:rtl/>
          <w:lang w:val="en-GB"/>
        </w:rPr>
        <w:t>ل</w:t>
      </w:r>
      <w:r w:rsidRPr="008B2553">
        <w:rPr>
          <w:sz w:val="22"/>
          <w:rtl/>
          <w:lang w:val="en-GB"/>
        </w:rPr>
        <w:t>لفعالية والوظيفة والأهمية في سياق الهدف 11</w:t>
      </w:r>
      <w:r>
        <w:rPr>
          <w:rFonts w:hint="cs"/>
          <w:sz w:val="22"/>
          <w:rtl/>
          <w:lang w:val="en-GB"/>
        </w:rPr>
        <w:t>.</w:t>
      </w:r>
    </w:p>
    <w:p w:rsidR="00A42263" w:rsidRPr="00331576" w:rsidRDefault="00A42263" w:rsidP="00A42263">
      <w:pPr>
        <w:spacing w:after="100" w:line="204" w:lineRule="auto"/>
        <w:jc w:val="center"/>
        <w:rPr>
          <w:b/>
          <w:bCs/>
          <w:sz w:val="22"/>
          <w:rtl/>
          <w:lang w:val="en-GB"/>
        </w:rPr>
      </w:pPr>
      <w:r>
        <w:rPr>
          <w:rFonts w:hint="cs"/>
          <w:b/>
          <w:bCs/>
          <w:sz w:val="22"/>
          <w:rtl/>
          <w:lang w:val="en-GB"/>
        </w:rPr>
        <w:t xml:space="preserve">باء </w:t>
      </w:r>
      <w:r w:rsidRPr="00331576">
        <w:rPr>
          <w:rFonts w:hint="cs"/>
          <w:b/>
          <w:bCs/>
          <w:sz w:val="22"/>
          <w:rtl/>
          <w:lang w:val="en-GB"/>
        </w:rPr>
        <w:t>-</w:t>
      </w:r>
      <w:r w:rsidRPr="00331576">
        <w:rPr>
          <w:b/>
          <w:bCs/>
          <w:sz w:val="22"/>
          <w:rtl/>
          <w:lang w:val="en-GB"/>
        </w:rPr>
        <w:tab/>
      </w:r>
      <w:r w:rsidRPr="00331576">
        <w:rPr>
          <w:rFonts w:hint="cs"/>
          <w:b/>
          <w:bCs/>
          <w:sz w:val="22"/>
          <w:rtl/>
          <w:lang w:val="en-GB"/>
        </w:rPr>
        <w:t>معايير التحديد</w:t>
      </w:r>
    </w:p>
    <w:tbl>
      <w:tblPr>
        <w:bidiVisual/>
        <w:tblW w:w="0" w:type="auto"/>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81"/>
        <w:gridCol w:w="7801"/>
      </w:tblGrid>
      <w:tr w:rsidR="00A42263" w:rsidRPr="00331576" w:rsidTr="00373250">
        <w:tc>
          <w:tcPr>
            <w:tcW w:w="9848" w:type="dxa"/>
            <w:gridSpan w:val="2"/>
            <w:shd w:val="clear" w:color="auto" w:fill="D9D9D9"/>
          </w:tcPr>
          <w:p w:rsidR="00A42263" w:rsidRPr="00331576" w:rsidRDefault="00A42263" w:rsidP="00A42263">
            <w:pPr>
              <w:spacing w:after="100" w:line="204" w:lineRule="auto"/>
              <w:rPr>
                <w:b/>
                <w:bCs/>
                <w:sz w:val="22"/>
                <w:szCs w:val="22"/>
                <w:rtl/>
                <w:lang w:val="en-GB"/>
              </w:rPr>
            </w:pPr>
            <w:r w:rsidRPr="00331576">
              <w:rPr>
                <w:rFonts w:hint="cs"/>
                <w:b/>
                <w:bCs/>
                <w:sz w:val="22"/>
                <w:szCs w:val="22"/>
                <w:rtl/>
                <w:lang w:val="en-GB"/>
              </w:rPr>
              <w:t>المعيار ألف: المنطقة غير معترف بها حاليا كمنطقة محمية</w:t>
            </w:r>
          </w:p>
        </w:tc>
      </w:tr>
      <w:tr w:rsidR="00A42263" w:rsidRPr="00331576" w:rsidTr="00373250">
        <w:tc>
          <w:tcPr>
            <w:tcW w:w="1809" w:type="dxa"/>
            <w:shd w:val="clear" w:color="auto" w:fill="auto"/>
          </w:tcPr>
          <w:p w:rsidR="00A42263" w:rsidRPr="00331576" w:rsidRDefault="00A42263" w:rsidP="00A42263">
            <w:pPr>
              <w:spacing w:after="100" w:line="204" w:lineRule="auto"/>
              <w:rPr>
                <w:b/>
                <w:bCs/>
                <w:sz w:val="22"/>
                <w:szCs w:val="22"/>
                <w:rtl/>
                <w:lang w:val="en-GB"/>
              </w:rPr>
            </w:pPr>
            <w:r w:rsidRPr="00331576">
              <w:rPr>
                <w:rFonts w:hint="cs"/>
                <w:b/>
                <w:bCs/>
                <w:sz w:val="22"/>
                <w:szCs w:val="22"/>
                <w:rtl/>
                <w:lang w:val="en-GB"/>
              </w:rPr>
              <w:t>ليست منطقة محمية</w:t>
            </w:r>
          </w:p>
        </w:tc>
        <w:tc>
          <w:tcPr>
            <w:tcW w:w="8039" w:type="dxa"/>
            <w:shd w:val="clear" w:color="auto" w:fill="auto"/>
          </w:tcPr>
          <w:p w:rsidR="00A42263" w:rsidRPr="00331576" w:rsidRDefault="00A42263" w:rsidP="00DF7845">
            <w:pPr>
              <w:numPr>
                <w:ilvl w:val="0"/>
                <w:numId w:val="66"/>
              </w:numPr>
              <w:spacing w:after="100" w:line="204" w:lineRule="auto"/>
              <w:ind w:left="459" w:hanging="284"/>
              <w:jc w:val="left"/>
              <w:rPr>
                <w:b/>
                <w:bCs/>
                <w:sz w:val="22"/>
                <w:szCs w:val="22"/>
                <w:rtl/>
                <w:lang w:val="en-GB"/>
              </w:rPr>
            </w:pPr>
            <w:r w:rsidRPr="00331576">
              <w:rPr>
                <w:rFonts w:hint="cs"/>
                <w:sz w:val="22"/>
                <w:szCs w:val="22"/>
                <w:rtl/>
                <w:lang w:val="en-GB"/>
              </w:rPr>
              <w:t>لم يتم الاعتراف بالمنطقة ولم يتم الإبلاغ عن كونها منطقة محمية أو كونها جزء من منطقة محمية؛ وربما تم إنشاؤها لغرض آخر.</w:t>
            </w:r>
          </w:p>
        </w:tc>
      </w:tr>
      <w:tr w:rsidR="00A42263" w:rsidRPr="00331576" w:rsidTr="00373250">
        <w:tc>
          <w:tcPr>
            <w:tcW w:w="9848" w:type="dxa"/>
            <w:gridSpan w:val="2"/>
            <w:shd w:val="clear" w:color="auto" w:fill="D9D9D9"/>
          </w:tcPr>
          <w:p w:rsidR="00A42263" w:rsidRPr="00331576" w:rsidRDefault="00A42263" w:rsidP="00A42263">
            <w:pPr>
              <w:spacing w:after="100" w:line="204" w:lineRule="auto"/>
              <w:rPr>
                <w:b/>
                <w:bCs/>
                <w:sz w:val="22"/>
                <w:szCs w:val="22"/>
                <w:rtl/>
                <w:lang w:val="en-GB"/>
              </w:rPr>
            </w:pPr>
            <w:r w:rsidRPr="00331576">
              <w:rPr>
                <w:rFonts w:hint="cs"/>
                <w:b/>
                <w:bCs/>
                <w:sz w:val="22"/>
                <w:szCs w:val="22"/>
                <w:rtl/>
                <w:lang w:val="en-GB"/>
              </w:rPr>
              <w:t>المعيار باء: المنطقة خاضعة للحوكمة والإدارة</w:t>
            </w:r>
          </w:p>
        </w:tc>
      </w:tr>
      <w:tr w:rsidR="00A42263" w:rsidRPr="00331576" w:rsidTr="00373250">
        <w:tc>
          <w:tcPr>
            <w:tcW w:w="1809" w:type="dxa"/>
            <w:shd w:val="clear" w:color="auto" w:fill="auto"/>
          </w:tcPr>
          <w:p w:rsidR="00A42263" w:rsidRPr="00331576" w:rsidRDefault="00A42263" w:rsidP="00A42263">
            <w:pPr>
              <w:spacing w:after="100" w:line="204" w:lineRule="auto"/>
              <w:rPr>
                <w:b/>
                <w:bCs/>
                <w:sz w:val="22"/>
                <w:szCs w:val="22"/>
                <w:rtl/>
                <w:lang w:val="en-GB"/>
              </w:rPr>
            </w:pPr>
            <w:r w:rsidRPr="00331576">
              <w:rPr>
                <w:rFonts w:hint="cs"/>
                <w:b/>
                <w:bCs/>
                <w:sz w:val="22"/>
                <w:szCs w:val="22"/>
                <w:rtl/>
                <w:lang w:val="en-GB"/>
              </w:rPr>
              <w:t>فضاء محدد جغرافيا</w:t>
            </w:r>
          </w:p>
        </w:tc>
        <w:tc>
          <w:tcPr>
            <w:tcW w:w="8039" w:type="dxa"/>
            <w:shd w:val="clear" w:color="auto" w:fill="auto"/>
          </w:tcPr>
          <w:p w:rsidR="00A42263" w:rsidRPr="00331576" w:rsidRDefault="00A42263" w:rsidP="00DF7845">
            <w:pPr>
              <w:numPr>
                <w:ilvl w:val="0"/>
                <w:numId w:val="66"/>
              </w:numPr>
              <w:spacing w:after="100" w:line="204" w:lineRule="auto"/>
              <w:ind w:left="459" w:hanging="284"/>
              <w:jc w:val="left"/>
              <w:rPr>
                <w:b/>
                <w:bCs/>
                <w:sz w:val="22"/>
                <w:szCs w:val="22"/>
                <w:lang w:val="en-GB"/>
              </w:rPr>
            </w:pPr>
            <w:r w:rsidRPr="00331576">
              <w:rPr>
                <w:rFonts w:hint="cs"/>
                <w:sz w:val="22"/>
                <w:szCs w:val="22"/>
                <w:rtl/>
                <w:lang w:val="en-GB"/>
              </w:rPr>
              <w:t>تم وصف الحجم والمنطقة، بما في ذلك بثلاثة أبعاد عند الضرورة.</w:t>
            </w:r>
          </w:p>
          <w:p w:rsidR="00A42263" w:rsidRPr="00331576" w:rsidRDefault="00A42263" w:rsidP="00DF7845">
            <w:pPr>
              <w:numPr>
                <w:ilvl w:val="0"/>
                <w:numId w:val="66"/>
              </w:numPr>
              <w:spacing w:after="100" w:line="204" w:lineRule="auto"/>
              <w:ind w:left="459" w:hanging="284"/>
              <w:jc w:val="left"/>
              <w:rPr>
                <w:b/>
                <w:bCs/>
                <w:sz w:val="22"/>
                <w:szCs w:val="22"/>
                <w:rtl/>
                <w:lang w:val="en-GB"/>
              </w:rPr>
            </w:pPr>
            <w:r w:rsidRPr="00331576">
              <w:rPr>
                <w:rFonts w:hint="cs"/>
                <w:sz w:val="22"/>
                <w:szCs w:val="22"/>
                <w:rtl/>
                <w:lang w:val="en-GB"/>
              </w:rPr>
              <w:t>تم وصف الحدود.</w:t>
            </w:r>
          </w:p>
        </w:tc>
      </w:tr>
      <w:tr w:rsidR="00A42263" w:rsidRPr="00331576" w:rsidTr="00373250">
        <w:tc>
          <w:tcPr>
            <w:tcW w:w="1809" w:type="dxa"/>
            <w:shd w:val="clear" w:color="auto" w:fill="auto"/>
          </w:tcPr>
          <w:p w:rsidR="00A42263" w:rsidRPr="00331576" w:rsidRDefault="00A42263" w:rsidP="00A42263">
            <w:pPr>
              <w:spacing w:after="100" w:line="204" w:lineRule="auto"/>
              <w:rPr>
                <w:b/>
                <w:bCs/>
                <w:sz w:val="22"/>
                <w:szCs w:val="22"/>
                <w:rtl/>
                <w:lang w:val="en-GB"/>
              </w:rPr>
            </w:pPr>
            <w:r w:rsidRPr="00331576">
              <w:rPr>
                <w:rFonts w:hint="cs"/>
                <w:b/>
                <w:bCs/>
                <w:sz w:val="22"/>
                <w:szCs w:val="22"/>
                <w:rtl/>
                <w:lang w:val="en-GB"/>
              </w:rPr>
              <w:t xml:space="preserve">سلطات حوكمة شرعية </w:t>
            </w:r>
          </w:p>
        </w:tc>
        <w:tc>
          <w:tcPr>
            <w:tcW w:w="8039" w:type="dxa"/>
            <w:shd w:val="clear" w:color="auto" w:fill="auto"/>
          </w:tcPr>
          <w:p w:rsidR="00A42263" w:rsidRPr="00331576" w:rsidRDefault="00A42263" w:rsidP="00DF7845">
            <w:pPr>
              <w:numPr>
                <w:ilvl w:val="0"/>
                <w:numId w:val="67"/>
              </w:numPr>
              <w:spacing w:after="100" w:line="204" w:lineRule="auto"/>
              <w:ind w:left="459" w:hanging="284"/>
              <w:jc w:val="left"/>
              <w:rPr>
                <w:b/>
                <w:bCs/>
                <w:sz w:val="22"/>
                <w:szCs w:val="22"/>
                <w:lang w:val="en-GB"/>
              </w:rPr>
            </w:pPr>
            <w:r w:rsidRPr="00331576">
              <w:rPr>
                <w:rFonts w:hint="cs"/>
                <w:sz w:val="22"/>
                <w:szCs w:val="22"/>
                <w:rtl/>
                <w:lang w:val="en-GB"/>
              </w:rPr>
              <w:t>توجد سلطة شرعية للحوكمة وهي مناسبة لتحقيق حفظ التنوع البيولوجي في الموقع داخل المنطقة.</w:t>
            </w:r>
          </w:p>
          <w:p w:rsidR="00A42263" w:rsidRPr="00331576" w:rsidRDefault="00A42263" w:rsidP="00DF7845">
            <w:pPr>
              <w:numPr>
                <w:ilvl w:val="0"/>
                <w:numId w:val="67"/>
              </w:numPr>
              <w:spacing w:after="100" w:line="204" w:lineRule="auto"/>
              <w:ind w:left="459" w:hanging="284"/>
              <w:jc w:val="left"/>
              <w:rPr>
                <w:b/>
                <w:bCs/>
                <w:sz w:val="22"/>
                <w:szCs w:val="22"/>
                <w:lang w:val="en-GB"/>
              </w:rPr>
            </w:pPr>
            <w:r w:rsidRPr="00331576">
              <w:rPr>
                <w:rFonts w:hint="cs"/>
                <w:sz w:val="22"/>
                <w:szCs w:val="22"/>
                <w:rtl/>
                <w:lang w:val="en-GB"/>
              </w:rPr>
              <w:t xml:space="preserve">إن </w:t>
            </w:r>
            <w:r>
              <w:rPr>
                <w:rFonts w:hint="cs"/>
                <w:sz w:val="22"/>
                <w:szCs w:val="22"/>
                <w:rtl/>
                <w:lang w:val="en-GB"/>
              </w:rPr>
              <w:t>ال</w:t>
            </w:r>
            <w:r w:rsidRPr="00331576">
              <w:rPr>
                <w:rFonts w:hint="cs"/>
                <w:sz w:val="22"/>
                <w:szCs w:val="22"/>
                <w:rtl/>
                <w:lang w:val="en-GB"/>
              </w:rPr>
              <w:t xml:space="preserve">حوكمة </w:t>
            </w:r>
            <w:r>
              <w:rPr>
                <w:rFonts w:hint="cs"/>
                <w:sz w:val="22"/>
                <w:szCs w:val="22"/>
                <w:rtl/>
                <w:lang w:val="en-GB"/>
              </w:rPr>
              <w:t xml:space="preserve">من جانب </w:t>
            </w:r>
            <w:r w:rsidRPr="00331576">
              <w:rPr>
                <w:rFonts w:hint="cs"/>
                <w:sz w:val="22"/>
                <w:szCs w:val="22"/>
                <w:rtl/>
                <w:lang w:val="en-GB"/>
              </w:rPr>
              <w:t xml:space="preserve">الشعوب الأصلية والمجتمعات المحلية محددة ذاتيا </w:t>
            </w:r>
            <w:r>
              <w:rPr>
                <w:rFonts w:hint="cs"/>
                <w:sz w:val="22"/>
                <w:szCs w:val="22"/>
                <w:rtl/>
                <w:lang w:val="en-GB"/>
              </w:rPr>
              <w:t>وتتم وفقا للتشريعات الوطنية</w:t>
            </w:r>
            <w:r w:rsidRPr="00331576">
              <w:rPr>
                <w:rFonts w:hint="cs"/>
                <w:sz w:val="22"/>
                <w:szCs w:val="22"/>
                <w:rtl/>
                <w:lang w:val="en-GB"/>
              </w:rPr>
              <w:t>.</w:t>
            </w:r>
          </w:p>
          <w:p w:rsidR="00A42263" w:rsidRPr="00331576" w:rsidRDefault="00A42263" w:rsidP="00DF7845">
            <w:pPr>
              <w:numPr>
                <w:ilvl w:val="0"/>
                <w:numId w:val="67"/>
              </w:numPr>
              <w:spacing w:after="100" w:line="204" w:lineRule="auto"/>
              <w:ind w:left="459" w:hanging="284"/>
              <w:jc w:val="left"/>
              <w:rPr>
                <w:sz w:val="22"/>
                <w:szCs w:val="22"/>
                <w:lang w:val="en-GB"/>
              </w:rPr>
            </w:pPr>
            <w:r w:rsidRPr="00331576">
              <w:rPr>
                <w:rFonts w:hint="cs"/>
                <w:sz w:val="22"/>
                <w:szCs w:val="22"/>
                <w:rtl/>
                <w:lang w:val="en-GB"/>
              </w:rPr>
              <w:t>تعكس الحوكمة اعتبارات الإنصاف التي اعتمدتها الاتفاقية.</w:t>
            </w:r>
          </w:p>
          <w:p w:rsidR="00A42263" w:rsidRDefault="00A42263" w:rsidP="00DF7845">
            <w:pPr>
              <w:numPr>
                <w:ilvl w:val="0"/>
                <w:numId w:val="67"/>
              </w:numPr>
              <w:spacing w:after="100" w:line="204" w:lineRule="auto"/>
              <w:ind w:left="459" w:hanging="284"/>
              <w:jc w:val="left"/>
              <w:rPr>
                <w:b/>
                <w:bCs/>
                <w:sz w:val="22"/>
                <w:szCs w:val="22"/>
                <w:lang w:val="en-GB"/>
              </w:rPr>
            </w:pPr>
            <w:r w:rsidRPr="00331576">
              <w:rPr>
                <w:rFonts w:hint="cs"/>
                <w:sz w:val="22"/>
                <w:szCs w:val="22"/>
                <w:rtl/>
                <w:lang w:val="en-GB"/>
              </w:rPr>
              <w:t>قد تمارس الحوكمة من قبل سلطة</w:t>
            </w:r>
            <w:r>
              <w:rPr>
                <w:rFonts w:hint="cs"/>
                <w:sz w:val="22"/>
                <w:szCs w:val="22"/>
                <w:rtl/>
                <w:lang w:val="en-GB"/>
              </w:rPr>
              <w:t>/منظمة</w:t>
            </w:r>
            <w:r w:rsidRPr="00331576">
              <w:rPr>
                <w:rFonts w:hint="cs"/>
                <w:sz w:val="22"/>
                <w:szCs w:val="22"/>
                <w:rtl/>
                <w:lang w:val="en-GB"/>
              </w:rPr>
              <w:t xml:space="preserve"> واحدة أو من خلال التعاون بين السلطات المعنية، وهي توفر القدرة على معالجة التهديدات بشكل جماعي.</w:t>
            </w:r>
          </w:p>
          <w:p w:rsidR="00A42263" w:rsidRPr="00331576" w:rsidRDefault="00A42263" w:rsidP="00A42263">
            <w:pPr>
              <w:spacing w:after="100" w:line="204" w:lineRule="auto"/>
              <w:ind w:left="175"/>
              <w:jc w:val="left"/>
              <w:rPr>
                <w:b/>
                <w:bCs/>
                <w:sz w:val="22"/>
                <w:szCs w:val="22"/>
                <w:rtl/>
                <w:lang w:val="en-GB"/>
              </w:rPr>
            </w:pPr>
          </w:p>
        </w:tc>
      </w:tr>
      <w:tr w:rsidR="00A42263" w:rsidRPr="00331576" w:rsidTr="00373250">
        <w:tc>
          <w:tcPr>
            <w:tcW w:w="1809" w:type="dxa"/>
            <w:shd w:val="clear" w:color="auto" w:fill="auto"/>
          </w:tcPr>
          <w:p w:rsidR="00A42263" w:rsidRPr="00331576" w:rsidRDefault="00A42263" w:rsidP="00A42263">
            <w:pPr>
              <w:spacing w:after="100" w:line="204" w:lineRule="auto"/>
              <w:rPr>
                <w:b/>
                <w:bCs/>
                <w:sz w:val="22"/>
                <w:szCs w:val="22"/>
                <w:rtl/>
                <w:lang w:val="en-GB"/>
              </w:rPr>
            </w:pPr>
            <w:r w:rsidRPr="00331576">
              <w:rPr>
                <w:rFonts w:hint="cs"/>
                <w:b/>
                <w:bCs/>
                <w:sz w:val="22"/>
                <w:szCs w:val="22"/>
                <w:rtl/>
                <w:lang w:val="en-GB"/>
              </w:rPr>
              <w:lastRenderedPageBreak/>
              <w:t>الإدارة</w:t>
            </w:r>
          </w:p>
        </w:tc>
        <w:tc>
          <w:tcPr>
            <w:tcW w:w="8039" w:type="dxa"/>
            <w:shd w:val="clear" w:color="auto" w:fill="auto"/>
          </w:tcPr>
          <w:p w:rsidR="00A42263" w:rsidRPr="00B04474" w:rsidRDefault="00A42263" w:rsidP="00DF7845">
            <w:pPr>
              <w:numPr>
                <w:ilvl w:val="0"/>
                <w:numId w:val="68"/>
              </w:numPr>
              <w:spacing w:after="100" w:line="204" w:lineRule="auto"/>
              <w:ind w:left="459" w:hanging="284"/>
              <w:jc w:val="left"/>
              <w:rPr>
                <w:sz w:val="22"/>
                <w:szCs w:val="22"/>
                <w:lang w:val="en-GB"/>
              </w:rPr>
            </w:pPr>
            <w:r w:rsidRPr="00B04474">
              <w:rPr>
                <w:rFonts w:hint="cs"/>
                <w:sz w:val="22"/>
                <w:szCs w:val="22"/>
                <w:rtl/>
                <w:lang w:val="en-GB"/>
              </w:rPr>
              <w:t>مدارة بوسائل تحقق نتائج إيجابية ومستدامة لحفظ التنوع البيولوجي.</w:t>
            </w:r>
          </w:p>
          <w:p w:rsidR="00A42263" w:rsidRPr="00331576" w:rsidRDefault="00A42263" w:rsidP="00DF7845">
            <w:pPr>
              <w:numPr>
                <w:ilvl w:val="0"/>
                <w:numId w:val="68"/>
              </w:numPr>
              <w:spacing w:after="100" w:line="204" w:lineRule="auto"/>
              <w:ind w:left="459" w:hanging="284"/>
              <w:jc w:val="left"/>
              <w:rPr>
                <w:b/>
                <w:bCs/>
                <w:sz w:val="22"/>
                <w:szCs w:val="22"/>
                <w:lang w:val="en-GB"/>
              </w:rPr>
            </w:pPr>
            <w:r w:rsidRPr="00331576">
              <w:rPr>
                <w:rFonts w:hint="cs"/>
                <w:sz w:val="22"/>
                <w:szCs w:val="22"/>
                <w:rtl/>
                <w:lang w:val="en-GB"/>
              </w:rPr>
              <w:t xml:space="preserve">السلطات المعنية </w:t>
            </w:r>
            <w:r>
              <w:rPr>
                <w:rFonts w:hint="cs"/>
                <w:sz w:val="22"/>
                <w:szCs w:val="22"/>
                <w:rtl/>
                <w:lang w:val="en-GB"/>
              </w:rPr>
              <w:t xml:space="preserve">وأصحاب المصلحة </w:t>
            </w:r>
            <w:r w:rsidRPr="00331576">
              <w:rPr>
                <w:rFonts w:hint="cs"/>
                <w:sz w:val="22"/>
                <w:szCs w:val="22"/>
                <w:rtl/>
                <w:lang w:val="en-GB"/>
              </w:rPr>
              <w:t>محددة وتشارك في الإدارة.</w:t>
            </w:r>
          </w:p>
          <w:p w:rsidR="00A42263" w:rsidRPr="00331576" w:rsidRDefault="00A42263" w:rsidP="00DF7845">
            <w:pPr>
              <w:numPr>
                <w:ilvl w:val="0"/>
                <w:numId w:val="68"/>
              </w:numPr>
              <w:spacing w:after="100" w:line="204" w:lineRule="auto"/>
              <w:ind w:left="459" w:hanging="284"/>
              <w:jc w:val="left"/>
              <w:rPr>
                <w:b/>
                <w:bCs/>
                <w:sz w:val="22"/>
                <w:szCs w:val="22"/>
                <w:lang w:val="en-GB"/>
              </w:rPr>
            </w:pPr>
            <w:r w:rsidRPr="00331576">
              <w:rPr>
                <w:rFonts w:hint="cs"/>
                <w:sz w:val="22"/>
                <w:szCs w:val="22"/>
                <w:rtl/>
                <w:lang w:val="en-GB"/>
              </w:rPr>
              <w:t xml:space="preserve">يوجد نظام </w:t>
            </w:r>
            <w:r>
              <w:rPr>
                <w:rFonts w:hint="cs"/>
                <w:sz w:val="22"/>
                <w:szCs w:val="22"/>
                <w:rtl/>
                <w:lang w:val="en-GB"/>
              </w:rPr>
              <w:t>للإدارة</w:t>
            </w:r>
            <w:r w:rsidRPr="00331576">
              <w:rPr>
                <w:rFonts w:hint="cs"/>
                <w:sz w:val="22"/>
                <w:szCs w:val="22"/>
                <w:rtl/>
                <w:lang w:val="en-GB"/>
              </w:rPr>
              <w:t xml:space="preserve"> يسهم في </w:t>
            </w:r>
            <w:r>
              <w:rPr>
                <w:rFonts w:hint="cs"/>
                <w:sz w:val="22"/>
                <w:szCs w:val="22"/>
                <w:rtl/>
                <w:lang w:val="en-GB"/>
              </w:rPr>
              <w:t>حفظ</w:t>
            </w:r>
            <w:r w:rsidRPr="00331576">
              <w:rPr>
                <w:rFonts w:hint="cs"/>
                <w:sz w:val="22"/>
                <w:szCs w:val="22"/>
                <w:rtl/>
                <w:lang w:val="en-GB"/>
              </w:rPr>
              <w:t xml:space="preserve"> التنوع البيولوجي في الموقع الطبيعي.</w:t>
            </w:r>
          </w:p>
          <w:p w:rsidR="00A42263" w:rsidRPr="00331576" w:rsidRDefault="00A42263" w:rsidP="00DF7845">
            <w:pPr>
              <w:numPr>
                <w:ilvl w:val="0"/>
                <w:numId w:val="68"/>
              </w:numPr>
              <w:spacing w:after="100" w:line="204" w:lineRule="auto"/>
              <w:ind w:left="459" w:hanging="284"/>
              <w:jc w:val="left"/>
              <w:rPr>
                <w:b/>
                <w:bCs/>
                <w:sz w:val="22"/>
                <w:szCs w:val="22"/>
                <w:rtl/>
                <w:lang w:val="en-GB"/>
              </w:rPr>
            </w:pPr>
            <w:r w:rsidRPr="00331576">
              <w:rPr>
                <w:rFonts w:hint="cs"/>
                <w:sz w:val="22"/>
                <w:szCs w:val="22"/>
                <w:rtl/>
                <w:lang w:val="en-GB"/>
              </w:rPr>
              <w:t xml:space="preserve">تتسق الإدارة مع نهج النظام الإيكولوجي مع القدرة على التكيُّف لتحقيق </w:t>
            </w:r>
            <w:r>
              <w:rPr>
                <w:rFonts w:hint="cs"/>
                <w:sz w:val="22"/>
                <w:szCs w:val="22"/>
                <w:rtl/>
                <w:lang w:val="en-GB"/>
              </w:rPr>
              <w:t>ال</w:t>
            </w:r>
            <w:r w:rsidRPr="00331576">
              <w:rPr>
                <w:rFonts w:hint="cs"/>
                <w:sz w:val="22"/>
                <w:szCs w:val="22"/>
                <w:rtl/>
                <w:lang w:val="en-GB"/>
              </w:rPr>
              <w:t>نتائج ا</w:t>
            </w:r>
            <w:r>
              <w:rPr>
                <w:rFonts w:hint="cs"/>
                <w:sz w:val="22"/>
                <w:szCs w:val="22"/>
                <w:rtl/>
                <w:lang w:val="en-GB"/>
              </w:rPr>
              <w:t>لمتوقعة لحفظ ا</w:t>
            </w:r>
            <w:r w:rsidRPr="00331576">
              <w:rPr>
                <w:rFonts w:hint="cs"/>
                <w:sz w:val="22"/>
                <w:szCs w:val="22"/>
                <w:rtl/>
                <w:lang w:val="en-GB"/>
              </w:rPr>
              <w:t xml:space="preserve">لتنوع البيولوجي، بما في ذلك النتائج طويلة </w:t>
            </w:r>
            <w:r>
              <w:rPr>
                <w:rFonts w:hint="cs"/>
                <w:sz w:val="22"/>
                <w:szCs w:val="22"/>
                <w:rtl/>
                <w:lang w:val="en-GB"/>
              </w:rPr>
              <w:t>الأجل</w:t>
            </w:r>
            <w:r w:rsidRPr="00331576">
              <w:rPr>
                <w:rFonts w:hint="cs"/>
                <w:sz w:val="22"/>
                <w:szCs w:val="22"/>
                <w:rtl/>
                <w:lang w:val="en-GB"/>
              </w:rPr>
              <w:t>، وبما في ذلك القدرة على إدارة تهديد جديد.</w:t>
            </w:r>
          </w:p>
        </w:tc>
      </w:tr>
      <w:tr w:rsidR="00A42263" w:rsidRPr="00331576" w:rsidTr="00373250">
        <w:tc>
          <w:tcPr>
            <w:tcW w:w="9848" w:type="dxa"/>
            <w:gridSpan w:val="2"/>
            <w:shd w:val="clear" w:color="auto" w:fill="D9D9D9"/>
          </w:tcPr>
          <w:p w:rsidR="00A42263" w:rsidRPr="00331576" w:rsidRDefault="00A42263" w:rsidP="00A42263">
            <w:pPr>
              <w:spacing w:after="100" w:line="204" w:lineRule="auto"/>
              <w:rPr>
                <w:b/>
                <w:bCs/>
                <w:sz w:val="22"/>
                <w:szCs w:val="22"/>
                <w:rtl/>
                <w:lang w:val="en-GB"/>
              </w:rPr>
            </w:pPr>
            <w:r w:rsidRPr="00331576">
              <w:rPr>
                <w:rFonts w:hint="cs"/>
                <w:b/>
                <w:bCs/>
                <w:sz w:val="22"/>
                <w:szCs w:val="22"/>
                <w:rtl/>
                <w:lang w:val="en-GB"/>
              </w:rPr>
              <w:t>المعيار جيم: المنطقة تسهم مساهمة مستدامة وفعالة في حفظ التنوع البيولوجي في الموقع الطبيعي</w:t>
            </w:r>
          </w:p>
        </w:tc>
      </w:tr>
      <w:tr w:rsidR="00A42263" w:rsidRPr="00331576" w:rsidTr="00373250">
        <w:tc>
          <w:tcPr>
            <w:tcW w:w="1809" w:type="dxa"/>
            <w:shd w:val="clear" w:color="auto" w:fill="auto"/>
          </w:tcPr>
          <w:p w:rsidR="00A42263" w:rsidRPr="00331576" w:rsidRDefault="00A42263" w:rsidP="00A42263">
            <w:pPr>
              <w:spacing w:after="100" w:line="204" w:lineRule="auto"/>
              <w:rPr>
                <w:b/>
                <w:bCs/>
                <w:sz w:val="22"/>
                <w:szCs w:val="22"/>
                <w:rtl/>
                <w:lang w:val="en-GB"/>
              </w:rPr>
            </w:pPr>
            <w:r w:rsidRPr="00331576">
              <w:rPr>
                <w:rFonts w:hint="cs"/>
                <w:b/>
                <w:bCs/>
                <w:sz w:val="22"/>
                <w:szCs w:val="22"/>
                <w:rtl/>
                <w:lang w:val="en-GB"/>
              </w:rPr>
              <w:t>فعالة</w:t>
            </w:r>
          </w:p>
        </w:tc>
        <w:tc>
          <w:tcPr>
            <w:tcW w:w="8039" w:type="dxa"/>
            <w:shd w:val="clear" w:color="auto" w:fill="auto"/>
          </w:tcPr>
          <w:p w:rsidR="00A42263" w:rsidRPr="00331576" w:rsidRDefault="00A42263" w:rsidP="00DF7845">
            <w:pPr>
              <w:numPr>
                <w:ilvl w:val="0"/>
                <w:numId w:val="69"/>
              </w:numPr>
              <w:spacing w:after="100" w:line="204" w:lineRule="auto"/>
              <w:ind w:left="459" w:hanging="284"/>
              <w:jc w:val="left"/>
              <w:rPr>
                <w:sz w:val="22"/>
                <w:szCs w:val="22"/>
                <w:lang w:val="en-GB"/>
              </w:rPr>
            </w:pPr>
            <w:r w:rsidRPr="00331576">
              <w:rPr>
                <w:rFonts w:hint="cs"/>
                <w:sz w:val="22"/>
                <w:szCs w:val="22"/>
                <w:rtl/>
                <w:lang w:val="en-GB"/>
              </w:rPr>
              <w:t>تحقق المنطقة، أو من المنتظر أن تحقق، نتائج إيجابية ومستدامة لحفظ التنوع البيولوجي في الموقع الطبيعي.</w:t>
            </w:r>
          </w:p>
          <w:p w:rsidR="00A42263" w:rsidRPr="0061755F" w:rsidRDefault="00A42263" w:rsidP="00DF7845">
            <w:pPr>
              <w:numPr>
                <w:ilvl w:val="0"/>
                <w:numId w:val="69"/>
              </w:numPr>
              <w:spacing w:after="100" w:line="204" w:lineRule="auto"/>
              <w:ind w:left="459" w:hanging="284"/>
              <w:jc w:val="left"/>
              <w:rPr>
                <w:sz w:val="22"/>
                <w:szCs w:val="22"/>
                <w:lang w:val="en-GB"/>
              </w:rPr>
            </w:pPr>
            <w:r w:rsidRPr="0061755F">
              <w:rPr>
                <w:rFonts w:hint="cs"/>
                <w:sz w:val="22"/>
                <w:szCs w:val="22"/>
                <w:rtl/>
                <w:lang w:val="en-GB"/>
              </w:rPr>
              <w:t xml:space="preserve">يتم التعامل بفعالية مع التهديدات </w:t>
            </w:r>
            <w:r>
              <w:rPr>
                <w:rFonts w:hint="cs"/>
                <w:sz w:val="22"/>
                <w:szCs w:val="22"/>
                <w:rtl/>
                <w:lang w:val="en-GB"/>
              </w:rPr>
              <w:t>الحالية أو المتوقعة على نحو معقول عن طريق منعها أو التقليل كثيرا منها أو إزالتها وإعادة النظم الإيكولوجية المتدهورة إلى حالتها.</w:t>
            </w:r>
          </w:p>
          <w:p w:rsidR="00A42263" w:rsidRPr="00331576" w:rsidRDefault="00A42263" w:rsidP="00DF7845">
            <w:pPr>
              <w:numPr>
                <w:ilvl w:val="0"/>
                <w:numId w:val="69"/>
              </w:numPr>
              <w:spacing w:after="100" w:line="204" w:lineRule="auto"/>
              <w:ind w:left="459" w:hanging="284"/>
              <w:jc w:val="left"/>
              <w:rPr>
                <w:sz w:val="22"/>
                <w:szCs w:val="22"/>
                <w:lang w:val="en-GB"/>
              </w:rPr>
            </w:pPr>
            <w:r w:rsidRPr="00331576">
              <w:rPr>
                <w:rFonts w:hint="cs"/>
                <w:sz w:val="22"/>
                <w:szCs w:val="22"/>
                <w:rtl/>
                <w:lang w:val="en-GB"/>
              </w:rPr>
              <w:t>توجد آليات، مثل أطر السياسات والقواعد التنظيمية، للتعرف على التهديدات الجديدة والتصدي لها.</w:t>
            </w:r>
          </w:p>
          <w:p w:rsidR="00A42263" w:rsidRPr="00331576" w:rsidRDefault="00A42263" w:rsidP="00DF7845">
            <w:pPr>
              <w:numPr>
                <w:ilvl w:val="0"/>
                <w:numId w:val="69"/>
              </w:numPr>
              <w:spacing w:after="100" w:line="204" w:lineRule="auto"/>
              <w:ind w:left="459" w:hanging="284"/>
              <w:jc w:val="left"/>
              <w:rPr>
                <w:sz w:val="22"/>
                <w:szCs w:val="22"/>
                <w:rtl/>
                <w:lang w:val="en-GB"/>
              </w:rPr>
            </w:pPr>
            <w:r w:rsidRPr="00331576">
              <w:rPr>
                <w:rFonts w:hint="cs"/>
                <w:sz w:val="22"/>
                <w:szCs w:val="22"/>
                <w:rtl/>
                <w:lang w:val="en-GB"/>
              </w:rPr>
              <w:t>الإدارة داخل وخارج تدابير الحفظ الفعالة الأخرى القائمة على أساس المناطق متكاملة ب</w:t>
            </w:r>
            <w:r>
              <w:rPr>
                <w:rFonts w:hint="cs"/>
                <w:sz w:val="22"/>
                <w:szCs w:val="22"/>
                <w:rtl/>
                <w:lang w:val="en-GB"/>
              </w:rPr>
              <w:t>ال</w:t>
            </w:r>
            <w:r w:rsidRPr="00331576">
              <w:rPr>
                <w:rFonts w:hint="cs"/>
                <w:sz w:val="22"/>
                <w:szCs w:val="22"/>
                <w:rtl/>
                <w:lang w:val="en-GB"/>
              </w:rPr>
              <w:t xml:space="preserve">قدر </w:t>
            </w:r>
            <w:r>
              <w:rPr>
                <w:rFonts w:hint="cs"/>
                <w:sz w:val="22"/>
                <w:szCs w:val="22"/>
                <w:rtl/>
                <w:lang w:val="en-GB"/>
              </w:rPr>
              <w:t>المناسب و</w:t>
            </w:r>
            <w:r w:rsidRPr="00331576">
              <w:rPr>
                <w:rFonts w:hint="cs"/>
                <w:sz w:val="22"/>
                <w:szCs w:val="22"/>
                <w:rtl/>
                <w:lang w:val="en-GB"/>
              </w:rPr>
              <w:t>المستطاع.</w:t>
            </w:r>
          </w:p>
        </w:tc>
      </w:tr>
      <w:tr w:rsidR="00A42263" w:rsidRPr="00331576" w:rsidTr="00373250">
        <w:tc>
          <w:tcPr>
            <w:tcW w:w="1809" w:type="dxa"/>
            <w:shd w:val="clear" w:color="auto" w:fill="auto"/>
          </w:tcPr>
          <w:p w:rsidR="00A42263" w:rsidRPr="00331576" w:rsidRDefault="00A42263" w:rsidP="00A42263">
            <w:pPr>
              <w:spacing w:after="100" w:line="204" w:lineRule="auto"/>
              <w:rPr>
                <w:b/>
                <w:bCs/>
                <w:sz w:val="22"/>
                <w:szCs w:val="22"/>
                <w:rtl/>
                <w:lang w:val="en-GB"/>
              </w:rPr>
            </w:pPr>
            <w:r w:rsidRPr="00331576">
              <w:rPr>
                <w:rFonts w:hint="cs"/>
                <w:b/>
                <w:bCs/>
                <w:sz w:val="22"/>
                <w:szCs w:val="22"/>
                <w:rtl/>
                <w:lang w:val="en-GB"/>
              </w:rPr>
              <w:t>مستدامة على المدى الطويل</w:t>
            </w:r>
          </w:p>
        </w:tc>
        <w:tc>
          <w:tcPr>
            <w:tcW w:w="8039" w:type="dxa"/>
            <w:shd w:val="clear" w:color="auto" w:fill="auto"/>
          </w:tcPr>
          <w:p w:rsidR="00A42263" w:rsidRPr="00331576" w:rsidRDefault="00A42263" w:rsidP="00DF7845">
            <w:pPr>
              <w:numPr>
                <w:ilvl w:val="0"/>
                <w:numId w:val="70"/>
              </w:numPr>
              <w:spacing w:after="100" w:line="204" w:lineRule="auto"/>
              <w:ind w:left="459" w:hanging="284"/>
              <w:jc w:val="left"/>
              <w:rPr>
                <w:b/>
                <w:bCs/>
                <w:sz w:val="22"/>
                <w:szCs w:val="22"/>
                <w:lang w:val="en-GB"/>
              </w:rPr>
            </w:pPr>
            <w:r w:rsidRPr="00331576">
              <w:rPr>
                <w:rFonts w:hint="cs"/>
                <w:sz w:val="22"/>
                <w:szCs w:val="22"/>
                <w:rtl/>
                <w:lang w:val="en-GB"/>
              </w:rPr>
              <w:t>توجد تدابير الحفظ الفعالة الأخرى القائمة على أساس المناطق على المدى الطويل أو من الأرجح أن تكون كذلك.</w:t>
            </w:r>
          </w:p>
          <w:p w:rsidR="00A42263" w:rsidRPr="00331576" w:rsidRDefault="00A42263" w:rsidP="00DF7845">
            <w:pPr>
              <w:numPr>
                <w:ilvl w:val="0"/>
                <w:numId w:val="70"/>
              </w:numPr>
              <w:spacing w:after="100" w:line="204" w:lineRule="auto"/>
              <w:ind w:left="459" w:hanging="284"/>
              <w:jc w:val="left"/>
              <w:rPr>
                <w:b/>
                <w:bCs/>
                <w:sz w:val="22"/>
                <w:szCs w:val="22"/>
                <w:rtl/>
                <w:lang w:val="en-GB"/>
              </w:rPr>
            </w:pPr>
            <w:r w:rsidRPr="00331576">
              <w:rPr>
                <w:rFonts w:hint="cs"/>
                <w:sz w:val="22"/>
                <w:szCs w:val="22"/>
                <w:rtl/>
                <w:lang w:val="en-GB"/>
              </w:rPr>
              <w:t>يتعلق مصطلح "مستدام" باستمرارية الحوكمة والإدارة، ويتعلق مصطلح "المدى الطويل" بالنتائج</w:t>
            </w:r>
            <w:r>
              <w:rPr>
                <w:rFonts w:hint="cs"/>
                <w:sz w:val="22"/>
                <w:szCs w:val="22"/>
                <w:rtl/>
                <w:lang w:val="en-GB"/>
              </w:rPr>
              <w:t xml:space="preserve"> للتنوع البيولوجي</w:t>
            </w:r>
            <w:r w:rsidRPr="00331576">
              <w:rPr>
                <w:rFonts w:hint="cs"/>
                <w:sz w:val="22"/>
                <w:szCs w:val="22"/>
                <w:rtl/>
                <w:lang w:val="en-GB"/>
              </w:rPr>
              <w:t>.</w:t>
            </w:r>
          </w:p>
        </w:tc>
      </w:tr>
      <w:tr w:rsidR="00A42263" w:rsidRPr="00331576" w:rsidTr="00373250">
        <w:tc>
          <w:tcPr>
            <w:tcW w:w="1809" w:type="dxa"/>
            <w:shd w:val="clear" w:color="auto" w:fill="auto"/>
          </w:tcPr>
          <w:p w:rsidR="00A42263" w:rsidRPr="00331576" w:rsidRDefault="00A42263" w:rsidP="00A42263">
            <w:pPr>
              <w:spacing w:after="100" w:line="204" w:lineRule="auto"/>
              <w:rPr>
                <w:b/>
                <w:bCs/>
                <w:sz w:val="22"/>
                <w:szCs w:val="22"/>
                <w:rtl/>
                <w:lang w:val="en-GB"/>
              </w:rPr>
            </w:pPr>
            <w:r>
              <w:rPr>
                <w:rFonts w:hint="cs"/>
                <w:b/>
                <w:bCs/>
                <w:sz w:val="22"/>
                <w:szCs w:val="22"/>
                <w:rtl/>
                <w:lang w:val="en-GB"/>
              </w:rPr>
              <w:t>حفظ التنوع البيولوجي في الموقع الطبيعي</w:t>
            </w:r>
          </w:p>
        </w:tc>
        <w:tc>
          <w:tcPr>
            <w:tcW w:w="8039" w:type="dxa"/>
            <w:shd w:val="clear" w:color="auto" w:fill="auto"/>
          </w:tcPr>
          <w:p w:rsidR="00A42263" w:rsidRPr="00331576" w:rsidRDefault="00A42263" w:rsidP="00DF7845">
            <w:pPr>
              <w:numPr>
                <w:ilvl w:val="0"/>
                <w:numId w:val="71"/>
              </w:numPr>
              <w:spacing w:after="100" w:line="204" w:lineRule="auto"/>
              <w:ind w:left="459" w:hanging="284"/>
              <w:jc w:val="left"/>
              <w:rPr>
                <w:sz w:val="22"/>
                <w:szCs w:val="22"/>
                <w:rtl/>
                <w:lang w:val="en-GB"/>
              </w:rPr>
            </w:pPr>
            <w:r>
              <w:rPr>
                <w:rFonts w:hint="cs"/>
                <w:sz w:val="22"/>
                <w:szCs w:val="22"/>
                <w:rtl/>
                <w:lang w:val="en-GB"/>
              </w:rPr>
              <w:t xml:space="preserve">الاعتراف بتدابير الحفظ الفعالة الأخرى القائمة على أساس المناطق </w:t>
            </w:r>
            <w:r>
              <w:rPr>
                <w:sz w:val="22"/>
                <w:szCs w:val="22"/>
                <w:rtl/>
                <w:lang w:val="en-GB"/>
              </w:rPr>
              <w:t>–</w:t>
            </w:r>
            <w:r>
              <w:rPr>
                <w:rFonts w:hint="cs"/>
                <w:sz w:val="22"/>
                <w:szCs w:val="22"/>
                <w:rtl/>
                <w:lang w:val="en-GB"/>
              </w:rPr>
              <w:t xml:space="preserve"> من المتوقع إدراج تحديد نطاق خصائص التنوع البيولوجي التي يعتبر الموقع مهما بموجبها (مثلا مجموعات الأنواع النادرة، أو المهددة بالانقراض أو المعرضة للخطر، والنظم الإيكولوجية الطبيعية الممثلة، والأنواع مقيدة المدى، والمناطق الرئيسية للتنوع البيولوجي، والمناطق التي تقدم وظائف وخدمات حيوية للنظم الإيكولوجية، والمناطق للترابط الإيكولوجي).</w:t>
            </w:r>
          </w:p>
        </w:tc>
      </w:tr>
      <w:tr w:rsidR="00A42263" w:rsidRPr="00331576" w:rsidTr="00373250">
        <w:tc>
          <w:tcPr>
            <w:tcW w:w="1809" w:type="dxa"/>
            <w:shd w:val="clear" w:color="auto" w:fill="auto"/>
          </w:tcPr>
          <w:p w:rsidR="00A42263" w:rsidRPr="00331576" w:rsidRDefault="00A42263" w:rsidP="00A42263">
            <w:pPr>
              <w:spacing w:after="100" w:line="204" w:lineRule="auto"/>
              <w:rPr>
                <w:b/>
                <w:bCs/>
                <w:sz w:val="22"/>
                <w:szCs w:val="22"/>
                <w:rtl/>
                <w:lang w:val="en-GB"/>
              </w:rPr>
            </w:pPr>
            <w:r w:rsidRPr="00331576">
              <w:rPr>
                <w:rFonts w:hint="cs"/>
                <w:b/>
                <w:bCs/>
                <w:sz w:val="22"/>
                <w:szCs w:val="22"/>
                <w:rtl/>
                <w:lang w:val="en-GB"/>
              </w:rPr>
              <w:t>الإعلام والرصد</w:t>
            </w:r>
          </w:p>
        </w:tc>
        <w:tc>
          <w:tcPr>
            <w:tcW w:w="8039" w:type="dxa"/>
            <w:shd w:val="clear" w:color="auto" w:fill="auto"/>
          </w:tcPr>
          <w:p w:rsidR="00A42263" w:rsidRPr="00331576" w:rsidRDefault="00A42263" w:rsidP="00DF7845">
            <w:pPr>
              <w:numPr>
                <w:ilvl w:val="0"/>
                <w:numId w:val="71"/>
              </w:numPr>
              <w:spacing w:after="100" w:line="204" w:lineRule="auto"/>
              <w:ind w:left="459" w:hanging="284"/>
              <w:jc w:val="left"/>
              <w:rPr>
                <w:sz w:val="22"/>
                <w:szCs w:val="22"/>
                <w:lang w:val="en-GB"/>
              </w:rPr>
            </w:pPr>
            <w:r w:rsidRPr="00331576">
              <w:rPr>
                <w:rFonts w:hint="cs"/>
                <w:sz w:val="22"/>
                <w:szCs w:val="22"/>
                <w:rtl/>
                <w:lang w:val="en-GB"/>
              </w:rPr>
              <w:t>ينبغي لتحديد تدابير الحفظ الفعالة الأخرى القائمة على أساس المناطق أن يوثق، بقدر المستطاع، خصائص التنوع البيولوجي المعروفة، بما في ذلك القيم الثقافية و/أو الروحية، للمنطقة، وكذلك الحوكمة والإدارة السائدين كخط أساس لتقييم الفعالية.</w:t>
            </w:r>
          </w:p>
          <w:p w:rsidR="00A42263" w:rsidRPr="00331576" w:rsidRDefault="00A42263" w:rsidP="00DF7845">
            <w:pPr>
              <w:numPr>
                <w:ilvl w:val="0"/>
                <w:numId w:val="71"/>
              </w:numPr>
              <w:spacing w:after="100" w:line="204" w:lineRule="auto"/>
              <w:ind w:left="459" w:hanging="284"/>
              <w:jc w:val="left"/>
              <w:rPr>
                <w:sz w:val="22"/>
                <w:szCs w:val="22"/>
                <w:lang w:val="en-GB"/>
              </w:rPr>
            </w:pPr>
            <w:r w:rsidRPr="00331576">
              <w:rPr>
                <w:rFonts w:hint="cs"/>
                <w:sz w:val="22"/>
                <w:szCs w:val="22"/>
                <w:rtl/>
                <w:lang w:val="en-GB"/>
              </w:rPr>
              <w:t>يوجد نظام رصد يُعلم بتدابير الإدارة فيما يتعلق بالتنوع البيولوجي</w:t>
            </w:r>
            <w:r>
              <w:rPr>
                <w:rFonts w:hint="cs"/>
                <w:sz w:val="22"/>
                <w:szCs w:val="22"/>
                <w:rtl/>
                <w:lang w:val="en-GB"/>
              </w:rPr>
              <w:t>، بما في ذلك صحة النظم الإيكولوجية</w:t>
            </w:r>
            <w:r w:rsidRPr="00331576">
              <w:rPr>
                <w:rFonts w:hint="cs"/>
                <w:sz w:val="22"/>
                <w:szCs w:val="22"/>
                <w:rtl/>
                <w:lang w:val="en-GB"/>
              </w:rPr>
              <w:t>.</w:t>
            </w:r>
          </w:p>
          <w:p w:rsidR="00A42263" w:rsidRDefault="00A42263" w:rsidP="00DF7845">
            <w:pPr>
              <w:numPr>
                <w:ilvl w:val="0"/>
                <w:numId w:val="71"/>
              </w:numPr>
              <w:spacing w:after="100" w:line="204" w:lineRule="auto"/>
              <w:ind w:left="459" w:hanging="284"/>
              <w:jc w:val="left"/>
              <w:rPr>
                <w:sz w:val="22"/>
                <w:szCs w:val="22"/>
                <w:lang w:val="en-GB"/>
              </w:rPr>
            </w:pPr>
            <w:r w:rsidRPr="00331576">
              <w:rPr>
                <w:rFonts w:hint="cs"/>
                <w:sz w:val="22"/>
                <w:szCs w:val="22"/>
                <w:rtl/>
                <w:lang w:val="en-GB"/>
              </w:rPr>
              <w:t>ينبغي وضع عمليات لتقييم فعالية الحوكمة والإدارة، بما في ذلك ما يتعلق بالإنصاف.</w:t>
            </w:r>
          </w:p>
          <w:p w:rsidR="00A42263" w:rsidRPr="00A42263" w:rsidRDefault="00A42263" w:rsidP="00DF7845">
            <w:pPr>
              <w:numPr>
                <w:ilvl w:val="0"/>
                <w:numId w:val="71"/>
              </w:numPr>
              <w:spacing w:after="100" w:line="204" w:lineRule="auto"/>
              <w:ind w:left="459" w:hanging="284"/>
              <w:jc w:val="left"/>
              <w:rPr>
                <w:sz w:val="22"/>
                <w:szCs w:val="22"/>
                <w:rtl/>
                <w:lang w:val="en-GB"/>
              </w:rPr>
            </w:pPr>
            <w:r>
              <w:rPr>
                <w:rFonts w:hint="cs"/>
                <w:sz w:val="22"/>
                <w:szCs w:val="22"/>
                <w:rtl/>
                <w:lang w:val="en-GB"/>
              </w:rPr>
              <w:t>البيانات العامة للمنطقة مثل الحدود والهدف والحوكمة متاحة.</w:t>
            </w:r>
          </w:p>
        </w:tc>
      </w:tr>
      <w:tr w:rsidR="00A42263" w:rsidRPr="00331576" w:rsidTr="00373250">
        <w:tc>
          <w:tcPr>
            <w:tcW w:w="9848" w:type="dxa"/>
            <w:gridSpan w:val="2"/>
            <w:shd w:val="clear" w:color="auto" w:fill="D9D9D9"/>
          </w:tcPr>
          <w:p w:rsidR="00A42263" w:rsidRPr="00331576" w:rsidRDefault="00A42263" w:rsidP="00A42263">
            <w:pPr>
              <w:spacing w:after="100" w:line="204" w:lineRule="auto"/>
              <w:rPr>
                <w:b/>
                <w:bCs/>
                <w:sz w:val="22"/>
                <w:szCs w:val="22"/>
                <w:rtl/>
                <w:lang w:val="en-GB"/>
              </w:rPr>
            </w:pPr>
            <w:r w:rsidRPr="00331576">
              <w:rPr>
                <w:rFonts w:hint="cs"/>
                <w:b/>
                <w:bCs/>
                <w:sz w:val="22"/>
                <w:szCs w:val="22"/>
                <w:rtl/>
                <w:lang w:val="en-GB"/>
              </w:rPr>
              <w:t>المعيار دال: خدمات النظم الإيكولوجية ذات الصلة والقيم الثقافية والروحية</w:t>
            </w:r>
          </w:p>
        </w:tc>
      </w:tr>
      <w:tr w:rsidR="00A42263" w:rsidRPr="00331576" w:rsidTr="00373250">
        <w:tc>
          <w:tcPr>
            <w:tcW w:w="1809" w:type="dxa"/>
            <w:shd w:val="clear" w:color="auto" w:fill="auto"/>
          </w:tcPr>
          <w:p w:rsidR="00A42263" w:rsidRPr="00331576" w:rsidRDefault="00A42263" w:rsidP="00A42263">
            <w:pPr>
              <w:spacing w:after="100" w:line="204" w:lineRule="auto"/>
              <w:rPr>
                <w:b/>
                <w:bCs/>
                <w:sz w:val="22"/>
                <w:szCs w:val="22"/>
                <w:rtl/>
                <w:lang w:val="en-GB"/>
              </w:rPr>
            </w:pPr>
            <w:r>
              <w:rPr>
                <w:rFonts w:hint="cs"/>
                <w:b/>
                <w:bCs/>
                <w:sz w:val="22"/>
                <w:szCs w:val="22"/>
                <w:rtl/>
                <w:lang w:val="en-GB"/>
              </w:rPr>
              <w:t xml:space="preserve">وظائف </w:t>
            </w:r>
            <w:r w:rsidRPr="00331576">
              <w:rPr>
                <w:rFonts w:hint="cs"/>
                <w:b/>
                <w:bCs/>
                <w:sz w:val="22"/>
                <w:szCs w:val="22"/>
                <w:rtl/>
                <w:lang w:val="en-GB"/>
              </w:rPr>
              <w:t>خدمات النظم الإيكولوجية</w:t>
            </w:r>
          </w:p>
        </w:tc>
        <w:tc>
          <w:tcPr>
            <w:tcW w:w="8039" w:type="dxa"/>
            <w:shd w:val="clear" w:color="auto" w:fill="auto"/>
          </w:tcPr>
          <w:p w:rsidR="00A42263" w:rsidRDefault="00A42263" w:rsidP="00DF7845">
            <w:pPr>
              <w:numPr>
                <w:ilvl w:val="0"/>
                <w:numId w:val="72"/>
              </w:numPr>
              <w:spacing w:after="100" w:line="204" w:lineRule="auto"/>
              <w:ind w:left="459" w:hanging="284"/>
              <w:jc w:val="left"/>
              <w:rPr>
                <w:b/>
                <w:bCs/>
                <w:sz w:val="22"/>
                <w:szCs w:val="22"/>
                <w:lang w:val="en-GB"/>
              </w:rPr>
            </w:pPr>
            <w:r>
              <w:rPr>
                <w:rFonts w:hint="cs"/>
                <w:sz w:val="22"/>
                <w:szCs w:val="22"/>
                <w:rtl/>
                <w:lang w:val="en-GB"/>
              </w:rPr>
              <w:t xml:space="preserve">وظائف </w:t>
            </w:r>
            <w:r w:rsidRPr="00331576">
              <w:rPr>
                <w:rFonts w:hint="cs"/>
                <w:sz w:val="22"/>
                <w:szCs w:val="22"/>
                <w:rtl/>
                <w:lang w:val="en-GB"/>
              </w:rPr>
              <w:t xml:space="preserve">خدمات النظام الإيكولوجي مدعومة، </w:t>
            </w:r>
            <w:r>
              <w:rPr>
                <w:rFonts w:hint="cs"/>
                <w:sz w:val="22"/>
                <w:szCs w:val="22"/>
                <w:rtl/>
                <w:lang w:val="en-GB"/>
              </w:rPr>
              <w:t>بما في ذلك</w:t>
            </w:r>
            <w:r w:rsidRPr="00331576">
              <w:rPr>
                <w:rFonts w:hint="cs"/>
                <w:sz w:val="22"/>
                <w:szCs w:val="22"/>
                <w:rtl/>
                <w:lang w:val="en-GB"/>
              </w:rPr>
              <w:t xml:space="preserve"> تلك التي لديها أهمية بالنسبة للشعوب الأصلية والمجتمعات المحلية، </w:t>
            </w:r>
            <w:r>
              <w:rPr>
                <w:rFonts w:hint="cs"/>
                <w:sz w:val="22"/>
                <w:szCs w:val="22"/>
                <w:rtl/>
                <w:lang w:val="en-GB"/>
              </w:rPr>
              <w:t xml:space="preserve">لتدابير الحفظ الفعالة الأخرى القائمة على أساس المناطق بخصوص أقاليمها، </w:t>
            </w:r>
            <w:r w:rsidRPr="00331576">
              <w:rPr>
                <w:rFonts w:hint="cs"/>
                <w:sz w:val="22"/>
                <w:szCs w:val="22"/>
                <w:rtl/>
                <w:lang w:val="en-GB"/>
              </w:rPr>
              <w:t xml:space="preserve">مع مراعاة التفاعلات </w:t>
            </w:r>
            <w:r>
              <w:rPr>
                <w:rFonts w:hint="cs"/>
                <w:sz w:val="22"/>
                <w:szCs w:val="22"/>
                <w:rtl/>
                <w:lang w:val="en-GB"/>
              </w:rPr>
              <w:t>والمفاضلات</w:t>
            </w:r>
            <w:r w:rsidRPr="00331576">
              <w:rPr>
                <w:rFonts w:hint="cs"/>
                <w:sz w:val="22"/>
                <w:szCs w:val="22"/>
                <w:rtl/>
                <w:lang w:val="en-GB"/>
              </w:rPr>
              <w:t xml:space="preserve"> بين </w:t>
            </w:r>
            <w:r>
              <w:rPr>
                <w:rFonts w:hint="cs"/>
                <w:sz w:val="22"/>
                <w:szCs w:val="22"/>
                <w:rtl/>
                <w:lang w:val="en-GB"/>
              </w:rPr>
              <w:t>وظائف و</w:t>
            </w:r>
            <w:r w:rsidRPr="00331576">
              <w:rPr>
                <w:rFonts w:hint="cs"/>
                <w:sz w:val="22"/>
                <w:szCs w:val="22"/>
                <w:rtl/>
                <w:lang w:val="en-GB"/>
              </w:rPr>
              <w:t>خدمات النظام الإيكولوجي، بهدف ضمان نتائج إيجابية للتنوع البيولوجي والإنصاف.</w:t>
            </w:r>
          </w:p>
          <w:p w:rsidR="00A42263" w:rsidRPr="00113649" w:rsidRDefault="00A42263" w:rsidP="00DF7845">
            <w:pPr>
              <w:numPr>
                <w:ilvl w:val="0"/>
                <w:numId w:val="72"/>
              </w:numPr>
              <w:spacing w:after="100" w:line="204" w:lineRule="auto"/>
              <w:ind w:left="459" w:hanging="284"/>
              <w:jc w:val="left"/>
              <w:rPr>
                <w:sz w:val="22"/>
                <w:szCs w:val="22"/>
                <w:rtl/>
                <w:lang w:val="en-GB"/>
              </w:rPr>
            </w:pPr>
            <w:r w:rsidRPr="00113649">
              <w:rPr>
                <w:rFonts w:hint="cs"/>
                <w:sz w:val="22"/>
                <w:szCs w:val="22"/>
                <w:rtl/>
                <w:lang w:val="en-GB"/>
              </w:rPr>
              <w:t xml:space="preserve">الإدارة لتعزيز </w:t>
            </w:r>
            <w:r>
              <w:rPr>
                <w:rFonts w:hint="cs"/>
                <w:sz w:val="22"/>
                <w:szCs w:val="22"/>
                <w:rtl/>
                <w:lang w:val="en-GB"/>
              </w:rPr>
              <w:t>وظيفة و</w:t>
            </w:r>
            <w:r w:rsidRPr="00113649">
              <w:rPr>
                <w:rFonts w:hint="cs"/>
                <w:sz w:val="22"/>
                <w:szCs w:val="22"/>
                <w:rtl/>
                <w:lang w:val="en-GB"/>
              </w:rPr>
              <w:t>خدمة معينة للنظام الإيكولوجي ينبغي إلا تؤثر سلبيا على الموائع ذات التنوع البيولوجي الشامل.</w:t>
            </w:r>
          </w:p>
        </w:tc>
      </w:tr>
      <w:tr w:rsidR="00A42263" w:rsidRPr="00331576" w:rsidTr="00373250">
        <w:tc>
          <w:tcPr>
            <w:tcW w:w="1809" w:type="dxa"/>
            <w:shd w:val="clear" w:color="auto" w:fill="auto"/>
          </w:tcPr>
          <w:p w:rsidR="00A42263" w:rsidRPr="00331576" w:rsidRDefault="00A42263" w:rsidP="00A42263">
            <w:pPr>
              <w:keepNext/>
              <w:spacing w:after="100" w:line="204" w:lineRule="auto"/>
              <w:rPr>
                <w:b/>
                <w:bCs/>
                <w:sz w:val="22"/>
                <w:szCs w:val="22"/>
                <w:rtl/>
                <w:lang w:val="en-GB"/>
              </w:rPr>
            </w:pPr>
            <w:r w:rsidRPr="00331576">
              <w:rPr>
                <w:rFonts w:hint="cs"/>
                <w:b/>
                <w:bCs/>
                <w:sz w:val="22"/>
                <w:szCs w:val="22"/>
                <w:rtl/>
                <w:lang w:val="en-GB"/>
              </w:rPr>
              <w:lastRenderedPageBreak/>
              <w:t>القيم الثقافية والروحية</w:t>
            </w:r>
            <w:r>
              <w:rPr>
                <w:rFonts w:hint="cs"/>
                <w:b/>
                <w:bCs/>
                <w:sz w:val="22"/>
                <w:szCs w:val="22"/>
                <w:rtl/>
                <w:lang w:val="en-GB"/>
              </w:rPr>
              <w:t xml:space="preserve"> والاجتماعية والاقتصادية والقيم الأخرى ذات الأهمية على المستوى المحلي</w:t>
            </w:r>
          </w:p>
        </w:tc>
        <w:tc>
          <w:tcPr>
            <w:tcW w:w="8039" w:type="dxa"/>
            <w:shd w:val="clear" w:color="auto" w:fill="auto"/>
          </w:tcPr>
          <w:p w:rsidR="00A42263" w:rsidRPr="00331576" w:rsidRDefault="00A42263" w:rsidP="00DF7845">
            <w:pPr>
              <w:keepNext/>
              <w:numPr>
                <w:ilvl w:val="0"/>
                <w:numId w:val="72"/>
              </w:numPr>
              <w:spacing w:after="100" w:line="204" w:lineRule="auto"/>
              <w:ind w:left="459" w:hanging="284"/>
              <w:jc w:val="left"/>
              <w:rPr>
                <w:b/>
                <w:bCs/>
                <w:sz w:val="22"/>
                <w:szCs w:val="22"/>
                <w:lang w:val="en-GB"/>
              </w:rPr>
            </w:pPr>
            <w:r w:rsidRPr="00331576">
              <w:rPr>
                <w:rFonts w:hint="cs"/>
                <w:sz w:val="22"/>
                <w:szCs w:val="22"/>
                <w:rtl/>
                <w:lang w:val="en-GB"/>
              </w:rPr>
              <w:t xml:space="preserve">تحدد تدابير الحوكمة والإدارة وتحترم وتدعم </w:t>
            </w:r>
            <w:r w:rsidRPr="00C17CD8">
              <w:rPr>
                <w:sz w:val="22"/>
                <w:szCs w:val="22"/>
                <w:rtl/>
                <w:lang w:val="en-GB"/>
              </w:rPr>
              <w:t xml:space="preserve">القيم الثقافية والروحية والاجتماعية والاقتصادية والقيم الأخرى ذات الأهمية على </w:t>
            </w:r>
            <w:r>
              <w:rPr>
                <w:rFonts w:hint="cs"/>
                <w:sz w:val="22"/>
                <w:szCs w:val="22"/>
                <w:rtl/>
                <w:lang w:val="en-GB"/>
              </w:rPr>
              <w:t>المستوى</w:t>
            </w:r>
            <w:r w:rsidRPr="00C17CD8">
              <w:rPr>
                <w:sz w:val="22"/>
                <w:szCs w:val="22"/>
                <w:rtl/>
                <w:lang w:val="en-GB"/>
              </w:rPr>
              <w:t xml:space="preserve"> المحلي</w:t>
            </w:r>
            <w:r w:rsidRPr="00C17CD8">
              <w:rPr>
                <w:rFonts w:hint="cs"/>
                <w:sz w:val="22"/>
                <w:szCs w:val="22"/>
                <w:rtl/>
                <w:lang w:val="en-GB"/>
              </w:rPr>
              <w:t xml:space="preserve"> </w:t>
            </w:r>
            <w:r w:rsidRPr="00331576">
              <w:rPr>
                <w:rFonts w:hint="cs"/>
                <w:sz w:val="22"/>
                <w:szCs w:val="22"/>
                <w:rtl/>
                <w:lang w:val="en-GB"/>
              </w:rPr>
              <w:t>للمنطقة</w:t>
            </w:r>
            <w:r>
              <w:rPr>
                <w:rFonts w:hint="cs"/>
                <w:sz w:val="22"/>
                <w:szCs w:val="22"/>
                <w:rtl/>
                <w:lang w:val="en-GB"/>
              </w:rPr>
              <w:t>، حيثما تكون هذه الوظائف قائمة</w:t>
            </w:r>
            <w:r w:rsidRPr="00331576">
              <w:rPr>
                <w:rFonts w:hint="cs"/>
                <w:sz w:val="22"/>
                <w:szCs w:val="22"/>
                <w:rtl/>
                <w:lang w:val="en-GB"/>
              </w:rPr>
              <w:t>.</w:t>
            </w:r>
          </w:p>
          <w:p w:rsidR="00A42263" w:rsidRPr="00331576" w:rsidRDefault="00A42263" w:rsidP="00DF7845">
            <w:pPr>
              <w:keepNext/>
              <w:numPr>
                <w:ilvl w:val="0"/>
                <w:numId w:val="72"/>
              </w:numPr>
              <w:spacing w:after="100" w:line="204" w:lineRule="auto"/>
              <w:ind w:left="459" w:hanging="284"/>
              <w:jc w:val="left"/>
              <w:rPr>
                <w:sz w:val="22"/>
                <w:szCs w:val="22"/>
                <w:rtl/>
                <w:lang w:val="en-GB"/>
              </w:rPr>
            </w:pPr>
            <w:r w:rsidRPr="00331576">
              <w:rPr>
                <w:rFonts w:hint="cs"/>
                <w:sz w:val="22"/>
                <w:szCs w:val="22"/>
                <w:rtl/>
                <w:lang w:val="en-GB"/>
              </w:rPr>
              <w:t>تحترم تدابير الحوكمة والإدارة وتدعم المعارف والممارسات والمؤسسات الأساسية لحفظ التنوع البيولوجي في الموقع الطبيعي.</w:t>
            </w:r>
          </w:p>
        </w:tc>
      </w:tr>
    </w:tbl>
    <w:p w:rsidR="00A42263" w:rsidRPr="00331576" w:rsidRDefault="00A42263" w:rsidP="00A42263">
      <w:pPr>
        <w:spacing w:before="120" w:after="100" w:line="204" w:lineRule="auto"/>
        <w:ind w:left="-6"/>
        <w:jc w:val="center"/>
        <w:rPr>
          <w:b/>
          <w:bCs/>
          <w:sz w:val="22"/>
          <w:rtl/>
          <w:lang w:val="en-GB"/>
        </w:rPr>
      </w:pPr>
      <w:r>
        <w:rPr>
          <w:rFonts w:hint="cs"/>
          <w:b/>
          <w:bCs/>
          <w:sz w:val="22"/>
          <w:rtl/>
          <w:lang w:val="en-GB"/>
        </w:rPr>
        <w:t xml:space="preserve">جيم </w:t>
      </w:r>
      <w:r w:rsidRPr="00331576">
        <w:rPr>
          <w:rFonts w:hint="cs"/>
          <w:b/>
          <w:bCs/>
          <w:sz w:val="22"/>
          <w:rtl/>
          <w:lang w:val="en-GB"/>
        </w:rPr>
        <w:t>-</w:t>
      </w:r>
      <w:r w:rsidRPr="00331576">
        <w:rPr>
          <w:b/>
          <w:bCs/>
          <w:sz w:val="22"/>
          <w:rtl/>
          <w:lang w:val="en-GB"/>
        </w:rPr>
        <w:tab/>
      </w:r>
      <w:r w:rsidRPr="00331576">
        <w:rPr>
          <w:rFonts w:hint="cs"/>
          <w:b/>
          <w:bCs/>
          <w:sz w:val="22"/>
          <w:rtl/>
          <w:lang w:val="en-GB"/>
        </w:rPr>
        <w:t>اعتبارات أخرى</w:t>
      </w:r>
    </w:p>
    <w:p w:rsidR="00A42263" w:rsidRPr="00331576" w:rsidRDefault="00A42263" w:rsidP="00A42263">
      <w:pPr>
        <w:spacing w:after="100" w:line="204" w:lineRule="auto"/>
        <w:jc w:val="center"/>
        <w:rPr>
          <w:i/>
          <w:iCs/>
          <w:sz w:val="22"/>
          <w:lang w:val="en-GB"/>
        </w:rPr>
      </w:pPr>
      <w:r w:rsidRPr="00331576">
        <w:rPr>
          <w:rFonts w:hint="cs"/>
          <w:i/>
          <w:iCs/>
          <w:sz w:val="22"/>
          <w:rtl/>
          <w:lang w:val="en-GB"/>
        </w:rPr>
        <w:t>1-</w:t>
      </w:r>
      <w:r w:rsidRPr="00331576">
        <w:rPr>
          <w:rFonts w:hint="cs"/>
          <w:i/>
          <w:iCs/>
          <w:sz w:val="22"/>
          <w:rtl/>
          <w:lang w:val="en-GB"/>
        </w:rPr>
        <w:tab/>
        <w:t>نُهج الإدارة</w:t>
      </w:r>
    </w:p>
    <w:p w:rsidR="00A42263" w:rsidRPr="00331576" w:rsidRDefault="00A42263" w:rsidP="00DF7845">
      <w:pPr>
        <w:numPr>
          <w:ilvl w:val="0"/>
          <w:numId w:val="73"/>
        </w:numPr>
        <w:spacing w:after="100" w:line="204" w:lineRule="auto"/>
        <w:ind w:left="-7" w:firstLine="567"/>
        <w:jc w:val="both"/>
        <w:rPr>
          <w:i/>
          <w:iCs/>
          <w:sz w:val="22"/>
          <w:lang w:val="en-GB"/>
        </w:rPr>
      </w:pPr>
      <w:r w:rsidRPr="00331576">
        <w:rPr>
          <w:rFonts w:hint="cs"/>
          <w:sz w:val="22"/>
          <w:rtl/>
          <w:lang w:val="en-GB"/>
        </w:rPr>
        <w:t>تتنوع تدابير الحفظ الفعالة الأخرى القائمة على أساس المناطق من حيث الغرض والتصميم والحوكمة و</w:t>
      </w:r>
      <w:r>
        <w:rPr>
          <w:rFonts w:hint="cs"/>
          <w:sz w:val="22"/>
          <w:rtl/>
          <w:lang w:val="en-GB"/>
        </w:rPr>
        <w:t>أصحاب المصلحة</w:t>
      </w:r>
      <w:r w:rsidRPr="00331576">
        <w:rPr>
          <w:rFonts w:hint="cs"/>
          <w:sz w:val="22"/>
          <w:rtl/>
          <w:lang w:val="en-GB"/>
        </w:rPr>
        <w:t xml:space="preserve"> والإدارة، لا سيما عند النظر في القيم الثقافية والروحية </w:t>
      </w:r>
      <w:r>
        <w:rPr>
          <w:rFonts w:hint="cs"/>
          <w:sz w:val="22"/>
          <w:rtl/>
          <w:lang w:val="en-GB"/>
        </w:rPr>
        <w:t xml:space="preserve">والاجتماعية والاقتصادية والقيم الأخرى ذات الصلة على المستوى المحلي </w:t>
      </w:r>
      <w:r w:rsidRPr="00331576">
        <w:rPr>
          <w:rFonts w:hint="cs"/>
          <w:sz w:val="22"/>
          <w:rtl/>
          <w:lang w:val="en-GB"/>
        </w:rPr>
        <w:t>المرتبطة بها. وتبعا لذلك، فإن نُهج إدارة تدابير الحفظ الفعالة الأخرى القائمة على أساس المناطق متنوعة، وستبقى كذلك؛</w:t>
      </w:r>
    </w:p>
    <w:p w:rsidR="00A42263" w:rsidRPr="00331576" w:rsidRDefault="00A42263" w:rsidP="00DF7845">
      <w:pPr>
        <w:numPr>
          <w:ilvl w:val="0"/>
          <w:numId w:val="73"/>
        </w:numPr>
        <w:spacing w:after="100" w:line="204" w:lineRule="auto"/>
        <w:ind w:left="-7" w:firstLine="567"/>
        <w:jc w:val="both"/>
        <w:rPr>
          <w:i/>
          <w:iCs/>
          <w:sz w:val="22"/>
          <w:lang w:val="en-GB"/>
        </w:rPr>
      </w:pPr>
      <w:r w:rsidRPr="00331576">
        <w:rPr>
          <w:rFonts w:hint="cs"/>
          <w:sz w:val="22"/>
          <w:rtl/>
          <w:lang w:val="en-GB"/>
        </w:rPr>
        <w:t>تُنشأ بعض تدابير الحفظ الفعالة الأخرى القائمة على أساس المناطق، ويُعترف بها أو تدار بقصد تعزيز حفظ التنوع البيولوجي في الموقع الطبيعي. ويكون هذا الغرض إما هو هدف الإدارة الرئيسي أو جزء من مجموعة أهداف إدارية مقصودة؛</w:t>
      </w:r>
    </w:p>
    <w:p w:rsidR="00A42263" w:rsidRPr="00331576" w:rsidRDefault="00A42263" w:rsidP="00DF7845">
      <w:pPr>
        <w:numPr>
          <w:ilvl w:val="0"/>
          <w:numId w:val="73"/>
        </w:numPr>
        <w:spacing w:after="100" w:line="204" w:lineRule="auto"/>
        <w:ind w:left="-7" w:firstLine="567"/>
        <w:jc w:val="both"/>
        <w:rPr>
          <w:i/>
          <w:iCs/>
          <w:sz w:val="22"/>
          <w:lang w:val="en-GB"/>
        </w:rPr>
      </w:pPr>
      <w:r w:rsidRPr="00331576">
        <w:rPr>
          <w:rFonts w:hint="cs"/>
          <w:sz w:val="22"/>
          <w:rtl/>
          <w:lang w:val="en-GB"/>
        </w:rPr>
        <w:t xml:space="preserve">قد تُنشأ بعض تدابير الحفظ الفعالة الأخرى القائمة على أساس المناطق، ويتم الاعتراف بها أو إدارتها في المقام الأول، لأغراض أخرى غير حفظ التنوع البيولوجي في الموقع الطبيعي. ومن ثم، فإن مساهمتها في حفظ التنوع البيولوجي في الموقع الطبيعي يشكل فائدة مشتركة لهدفها أو غرضها الإداري الأساسي المقصود. </w:t>
      </w:r>
      <w:r>
        <w:rPr>
          <w:rFonts w:hint="cs"/>
          <w:sz w:val="22"/>
          <w:rtl/>
          <w:lang w:val="en-GB"/>
        </w:rPr>
        <w:t>و</w:t>
      </w:r>
      <w:r w:rsidRPr="00331576">
        <w:rPr>
          <w:rFonts w:hint="cs"/>
          <w:sz w:val="22"/>
          <w:rtl/>
          <w:lang w:val="en-GB"/>
        </w:rPr>
        <w:t>من المستصوب أن تصبح هذه المساهمة هدفا معترفا به لإدارة هذه التدابير؛</w:t>
      </w:r>
    </w:p>
    <w:p w:rsidR="00A42263" w:rsidRDefault="00A42263" w:rsidP="00DF7845">
      <w:pPr>
        <w:numPr>
          <w:ilvl w:val="0"/>
          <w:numId w:val="73"/>
        </w:numPr>
        <w:spacing w:after="100" w:line="204" w:lineRule="auto"/>
        <w:ind w:left="-7" w:firstLine="567"/>
        <w:jc w:val="both"/>
        <w:rPr>
          <w:i/>
          <w:iCs/>
          <w:sz w:val="22"/>
          <w:lang w:val="en-GB"/>
        </w:rPr>
      </w:pPr>
      <w:r w:rsidRPr="00331576">
        <w:rPr>
          <w:rFonts w:hint="cs"/>
          <w:sz w:val="22"/>
          <w:rtl/>
          <w:lang w:val="en-GB"/>
        </w:rPr>
        <w:t>في جميع الحالات التي يتم فيها الاعتراف بحفظ التنوع البيولوجي في الموقع الطبيعي كهدف إداري، ينبغي تحديد تدابير إدارية محددة وتمكينها</w:t>
      </w:r>
      <w:r>
        <w:rPr>
          <w:rFonts w:hint="cs"/>
          <w:sz w:val="22"/>
          <w:rtl/>
          <w:lang w:val="en-GB"/>
        </w:rPr>
        <w:t>؛</w:t>
      </w:r>
    </w:p>
    <w:p w:rsidR="00A42263" w:rsidRPr="00113649" w:rsidRDefault="00A42263" w:rsidP="00DF7845">
      <w:pPr>
        <w:numPr>
          <w:ilvl w:val="0"/>
          <w:numId w:val="73"/>
        </w:numPr>
        <w:spacing w:after="100" w:line="204" w:lineRule="auto"/>
        <w:ind w:left="-7" w:firstLine="567"/>
        <w:jc w:val="both"/>
        <w:rPr>
          <w:sz w:val="22"/>
          <w:lang w:val="en-GB"/>
        </w:rPr>
      </w:pPr>
      <w:r>
        <w:rPr>
          <w:rFonts w:hint="cs"/>
          <w:sz w:val="22"/>
          <w:rtl/>
          <w:lang w:val="en-GB"/>
        </w:rPr>
        <w:t xml:space="preserve">يلزم </w:t>
      </w:r>
      <w:r w:rsidRPr="00113649">
        <w:rPr>
          <w:rFonts w:hint="cs"/>
          <w:sz w:val="22"/>
          <w:rtl/>
          <w:lang w:val="en-GB"/>
        </w:rPr>
        <w:t>رصد فع</w:t>
      </w:r>
      <w:r>
        <w:rPr>
          <w:rFonts w:hint="cs"/>
          <w:sz w:val="22"/>
          <w:rtl/>
          <w:lang w:val="en-GB"/>
        </w:rPr>
        <w:t>ا</w:t>
      </w:r>
      <w:r w:rsidRPr="00113649">
        <w:rPr>
          <w:rFonts w:hint="cs"/>
          <w:sz w:val="22"/>
          <w:rtl/>
          <w:lang w:val="en-GB"/>
        </w:rPr>
        <w:t>لية تدابير الحفظ الأخرى الفعالة</w:t>
      </w:r>
      <w:r>
        <w:rPr>
          <w:rFonts w:hint="cs"/>
          <w:sz w:val="22"/>
          <w:rtl/>
          <w:lang w:val="en-GB"/>
        </w:rPr>
        <w:t xml:space="preserve"> القائمة على أساس المناطق. ويمكن أن يشمل ذلك: (1)</w:t>
      </w:r>
      <w:r>
        <w:rPr>
          <w:rFonts w:hint="eastAsia"/>
          <w:sz w:val="22"/>
          <w:rtl/>
          <w:lang w:val="en-GB"/>
        </w:rPr>
        <w:t> </w:t>
      </w:r>
      <w:r>
        <w:rPr>
          <w:rFonts w:hint="cs"/>
          <w:sz w:val="22"/>
          <w:rtl/>
          <w:lang w:val="en-GB"/>
        </w:rPr>
        <w:t>بيانات أساسية، مثل توثيق قيم التنوع البيولوجي وعناصره؛ (2) الرصد المجتمعي الجاري وإدراج المعارف التقليدية، حسب الاقتضاء؛ (3) الرصد على المدى الطويل، بما في ذلك كيفية استدامة التنوع البيولوجي وتحسين الحفظ في الموقع الطبيعي؛ (4) رصد الحوكمة، ومشاركة أصحاب المصلحة ونظم الإدارة التي تسهم في نتائج التنوع البيولوجي.</w:t>
      </w:r>
    </w:p>
    <w:p w:rsidR="00A42263" w:rsidRPr="00331576" w:rsidRDefault="00A42263" w:rsidP="00A42263">
      <w:pPr>
        <w:spacing w:after="100" w:line="204" w:lineRule="auto"/>
        <w:jc w:val="center"/>
        <w:rPr>
          <w:i/>
          <w:iCs/>
          <w:sz w:val="22"/>
          <w:lang w:val="en-GB"/>
        </w:rPr>
      </w:pPr>
      <w:r w:rsidRPr="00331576">
        <w:rPr>
          <w:rFonts w:hint="cs"/>
          <w:i/>
          <w:iCs/>
          <w:sz w:val="22"/>
          <w:rtl/>
          <w:lang w:val="en-GB"/>
        </w:rPr>
        <w:t>2-</w:t>
      </w:r>
      <w:r w:rsidRPr="00331576">
        <w:rPr>
          <w:rFonts w:hint="cs"/>
          <w:i/>
          <w:iCs/>
          <w:sz w:val="22"/>
          <w:rtl/>
          <w:lang w:val="en-GB"/>
        </w:rPr>
        <w:tab/>
        <w:t>الدور في تحقيق الهدف 11 من أهداف أيشي للتنوع البيولوجي</w:t>
      </w:r>
    </w:p>
    <w:p w:rsidR="00A42263" w:rsidRPr="00331576" w:rsidRDefault="00A42263" w:rsidP="00DF7845">
      <w:pPr>
        <w:numPr>
          <w:ilvl w:val="0"/>
          <w:numId w:val="74"/>
        </w:numPr>
        <w:spacing w:after="100" w:line="204" w:lineRule="auto"/>
        <w:ind w:left="-7" w:firstLine="567"/>
        <w:jc w:val="both"/>
        <w:rPr>
          <w:sz w:val="22"/>
          <w:lang w:val="en-GB"/>
        </w:rPr>
      </w:pPr>
      <w:r w:rsidRPr="00331576">
        <w:rPr>
          <w:rFonts w:hint="cs"/>
          <w:sz w:val="22"/>
          <w:rtl/>
          <w:lang w:val="en-GB"/>
        </w:rPr>
        <w:t>تسهم تدابير الحفظ الفعالة الأخرى القائمة على أساس المناطق، وفقا لتعريفها، في كل من العناصر الكمية (أي 17 في المائة و10 في المائة من عناصر التغطية)، والعناصر النوعية (أي التمثيل، وتغطية المناطق المهمة للتنوع البيولوجي، والترابط والاندماج في المناظر الطبيعية الأرضية والمناظر الطبيعية البحرية الأوسع نطاقا، وفعالية الإدارة والإنصاف) للهدف 11 من أهداف أيشي للتنوع البيولوجي؛</w:t>
      </w:r>
    </w:p>
    <w:p w:rsidR="00A42263" w:rsidRDefault="00A42263" w:rsidP="00DF7845">
      <w:pPr>
        <w:numPr>
          <w:ilvl w:val="0"/>
          <w:numId w:val="74"/>
        </w:numPr>
        <w:spacing w:after="100" w:line="204" w:lineRule="auto"/>
        <w:ind w:left="-7" w:firstLine="567"/>
        <w:jc w:val="both"/>
        <w:rPr>
          <w:sz w:val="22"/>
          <w:lang w:val="en-GB"/>
        </w:rPr>
      </w:pPr>
      <w:r w:rsidRPr="00331576">
        <w:rPr>
          <w:rFonts w:hint="cs"/>
          <w:sz w:val="22"/>
          <w:rtl/>
          <w:lang w:val="en-GB"/>
        </w:rPr>
        <w:t xml:space="preserve">بما أن تدابير الحفظ الفعالة الأخرى القائمة على أساس المناطق متنوعة من حيث الغرض والتصميم والحوكمة </w:t>
      </w:r>
      <w:r>
        <w:rPr>
          <w:rFonts w:hint="cs"/>
          <w:sz w:val="22"/>
          <w:rtl/>
          <w:lang w:val="en-GB"/>
        </w:rPr>
        <w:t xml:space="preserve">وأصحاب المصلحة </w:t>
      </w:r>
      <w:r w:rsidRPr="00331576">
        <w:rPr>
          <w:rFonts w:hint="cs"/>
          <w:sz w:val="22"/>
          <w:rtl/>
          <w:lang w:val="en-GB"/>
        </w:rPr>
        <w:t xml:space="preserve">والإدارة، فإنها ستسهم في كثير من الأحيان </w:t>
      </w:r>
      <w:r>
        <w:rPr>
          <w:rFonts w:hint="cs"/>
          <w:sz w:val="22"/>
          <w:rtl/>
          <w:lang w:val="en-GB"/>
        </w:rPr>
        <w:t xml:space="preserve">أيضا </w:t>
      </w:r>
      <w:r w:rsidRPr="00331576">
        <w:rPr>
          <w:rFonts w:hint="cs"/>
          <w:sz w:val="22"/>
          <w:rtl/>
          <w:lang w:val="en-GB"/>
        </w:rPr>
        <w:t>في تحقيق أهداف أيشي للتنوع البيولوجي الأخرى، وأهداف خطة التنمية المستدامة لعام 2030، وأهداف أو أغراض الاتفاقات البيئية متعددة الأطراف الأخرى.</w:t>
      </w:r>
      <w:r w:rsidRPr="00331576">
        <w:rPr>
          <w:rStyle w:val="FootnoteReference"/>
          <w:sz w:val="22"/>
          <w:rtl/>
          <w:lang w:val="en-GB"/>
        </w:rPr>
        <w:footnoteReference w:id="275"/>
      </w:r>
    </w:p>
    <w:p w:rsidR="00A42263" w:rsidRPr="00A42263" w:rsidRDefault="00A42263" w:rsidP="00A42263">
      <w:pPr>
        <w:bidi w:val="0"/>
        <w:spacing w:after="100" w:line="204" w:lineRule="auto"/>
        <w:jc w:val="left"/>
        <w:rPr>
          <w:i/>
          <w:iCs/>
          <w:sz w:val="22"/>
        </w:rPr>
      </w:pPr>
      <w:r>
        <w:rPr>
          <w:i/>
          <w:iCs/>
          <w:sz w:val="22"/>
          <w:rtl/>
          <w:lang w:val="en-GB"/>
        </w:rPr>
        <w:br w:type="page"/>
      </w:r>
    </w:p>
    <w:p w:rsidR="00A42263" w:rsidRPr="00331576" w:rsidRDefault="00A42263" w:rsidP="00A42263">
      <w:pPr>
        <w:spacing w:after="100" w:line="204" w:lineRule="auto"/>
        <w:jc w:val="center"/>
        <w:rPr>
          <w:i/>
          <w:iCs/>
          <w:sz w:val="22"/>
          <w:rtl/>
          <w:lang w:val="en-GB"/>
        </w:rPr>
      </w:pPr>
      <w:r w:rsidRPr="00331576">
        <w:rPr>
          <w:rFonts w:hint="cs"/>
          <w:i/>
          <w:iCs/>
          <w:sz w:val="22"/>
          <w:rtl/>
          <w:lang w:val="en-GB"/>
        </w:rPr>
        <w:lastRenderedPageBreak/>
        <w:t>المرفق الرابع</w:t>
      </w:r>
    </w:p>
    <w:p w:rsidR="00A42263" w:rsidRPr="00A42263" w:rsidRDefault="00A42263" w:rsidP="00A42263">
      <w:pPr>
        <w:spacing w:after="100" w:line="204" w:lineRule="auto"/>
        <w:jc w:val="center"/>
        <w:rPr>
          <w:b/>
          <w:bCs/>
          <w:sz w:val="24"/>
          <w:rtl/>
        </w:rPr>
      </w:pPr>
      <w:r w:rsidRPr="00A42263">
        <w:rPr>
          <w:rFonts w:hint="cs"/>
          <w:b/>
          <w:bCs/>
          <w:sz w:val="24"/>
          <w:rtl/>
        </w:rPr>
        <w:t>الاعتبارات في تحقيق الهدف 11 من أهداف أيشي للتنوع البيولوجي في المناطق البحرية والساحلية</w:t>
      </w:r>
    </w:p>
    <w:p w:rsidR="00A42263" w:rsidRPr="00EA6AD1" w:rsidRDefault="00A42263" w:rsidP="00A42263">
      <w:pPr>
        <w:spacing w:after="100" w:line="204" w:lineRule="auto"/>
        <w:jc w:val="both"/>
        <w:rPr>
          <w:sz w:val="22"/>
          <w:rtl/>
          <w:lang w:val="en-GB"/>
        </w:rPr>
      </w:pPr>
      <w:r>
        <w:rPr>
          <w:rFonts w:hint="cs"/>
          <w:sz w:val="22"/>
          <w:rtl/>
          <w:lang w:val="en-GB"/>
        </w:rPr>
        <w:t>تستند هذه الاعتبارات إلى المناقشات التي دارت في حلقة عمل الخبراء بشأن المناطق البحرية المحمية</w:t>
      </w:r>
      <w:r w:rsidRPr="00EA6AD1">
        <w:rPr>
          <w:rFonts w:hint="cs"/>
          <w:sz w:val="22"/>
          <w:rtl/>
          <w:lang w:val="en-GB"/>
        </w:rPr>
        <w:t xml:space="preserve"> </w:t>
      </w:r>
      <w:r w:rsidRPr="00331576">
        <w:rPr>
          <w:rFonts w:hint="cs"/>
          <w:sz w:val="22"/>
          <w:rtl/>
          <w:lang w:val="en-GB"/>
        </w:rPr>
        <w:t>وتدابير الحفظ الفعالة الأخرى القائمة على أساس المناطق</w:t>
      </w:r>
      <w:r>
        <w:rPr>
          <w:rFonts w:hint="cs"/>
          <w:sz w:val="22"/>
          <w:rtl/>
          <w:lang w:val="en-GB"/>
        </w:rPr>
        <w:t xml:space="preserve"> لتحقيق الهدف 11 من أهداف أيشي للتنوع البيولوجي في المناطق البحرية والساحلية فضلا عن المواد الأساسية التي أعدت لحلقة العمل </w:t>
      </w:r>
      <w:r w:rsidRPr="001148C2">
        <w:rPr>
          <w:rFonts w:cs="Times New Roman"/>
          <w:sz w:val="22"/>
          <w:szCs w:val="22"/>
          <w:rtl/>
          <w:lang w:val="en-GB"/>
        </w:rPr>
        <w:t>(</w:t>
      </w:r>
      <w:r w:rsidRPr="001148C2">
        <w:rPr>
          <w:rFonts w:cs="Times New Roman"/>
          <w:sz w:val="22"/>
          <w:szCs w:val="22"/>
          <w:lang w:val="en-GB"/>
        </w:rPr>
        <w:t>CBD/MCB/EM/2018/1/3</w:t>
      </w:r>
      <w:r w:rsidRPr="001148C2">
        <w:rPr>
          <w:rFonts w:cs="Times New Roman"/>
          <w:sz w:val="22"/>
          <w:szCs w:val="22"/>
          <w:rtl/>
          <w:lang w:val="en-GB"/>
        </w:rPr>
        <w:t>)</w:t>
      </w:r>
      <w:r>
        <w:rPr>
          <w:rFonts w:hint="cs"/>
          <w:sz w:val="22"/>
          <w:rtl/>
          <w:lang w:val="en-GB"/>
        </w:rPr>
        <w:t>.</w:t>
      </w:r>
    </w:p>
    <w:p w:rsidR="00A42263" w:rsidRPr="00331576" w:rsidRDefault="00A42263" w:rsidP="00A42263">
      <w:pPr>
        <w:spacing w:after="100" w:line="204" w:lineRule="auto"/>
        <w:jc w:val="center"/>
        <w:rPr>
          <w:b/>
          <w:bCs/>
          <w:sz w:val="22"/>
          <w:rtl/>
          <w:lang w:val="en-GB"/>
        </w:rPr>
      </w:pPr>
      <w:r w:rsidRPr="00331576">
        <w:rPr>
          <w:rFonts w:hint="cs"/>
          <w:b/>
          <w:bCs/>
          <w:sz w:val="22"/>
          <w:rtl/>
          <w:lang w:val="en-GB"/>
        </w:rPr>
        <w:t>ألف-</w:t>
      </w:r>
      <w:r w:rsidRPr="00331576">
        <w:rPr>
          <w:b/>
          <w:bCs/>
          <w:sz w:val="22"/>
          <w:rtl/>
          <w:lang w:val="en-GB"/>
        </w:rPr>
        <w:tab/>
      </w:r>
      <w:r w:rsidRPr="00331576">
        <w:rPr>
          <w:rFonts w:hint="cs"/>
          <w:b/>
          <w:bCs/>
          <w:sz w:val="22"/>
          <w:rtl/>
          <w:lang w:val="en-GB"/>
        </w:rPr>
        <w:t>الجوانب الفريدة للبيئة البحرية ذات الصلة بتدابير الحفظ/الإدارة القائمة على أساس المناطق</w:t>
      </w:r>
    </w:p>
    <w:p w:rsidR="00A42263" w:rsidRPr="00331576" w:rsidRDefault="00A42263" w:rsidP="00DF7845">
      <w:pPr>
        <w:numPr>
          <w:ilvl w:val="0"/>
          <w:numId w:val="75"/>
        </w:numPr>
        <w:spacing w:after="100" w:line="204" w:lineRule="auto"/>
        <w:ind w:left="-7" w:firstLine="0"/>
        <w:jc w:val="both"/>
        <w:rPr>
          <w:sz w:val="22"/>
          <w:lang w:val="en-GB"/>
        </w:rPr>
      </w:pPr>
      <w:r w:rsidRPr="00331576">
        <w:rPr>
          <w:rFonts w:hint="cs"/>
          <w:sz w:val="22"/>
          <w:rtl/>
          <w:lang w:val="en-GB"/>
        </w:rPr>
        <w:t>بينما توجد أدوات و</w:t>
      </w:r>
      <w:r>
        <w:rPr>
          <w:rFonts w:hint="cs"/>
          <w:sz w:val="22"/>
          <w:rtl/>
          <w:lang w:val="en-GB"/>
        </w:rPr>
        <w:t>نُهج</w:t>
      </w:r>
      <w:r w:rsidRPr="00331576">
        <w:rPr>
          <w:rFonts w:hint="cs"/>
          <w:sz w:val="22"/>
          <w:rtl/>
          <w:lang w:val="en-GB"/>
        </w:rPr>
        <w:t xml:space="preserve"> متماثلة للحفظ/الإدارة القائمة على أساس المناطق في المناطق البحرية والأرضية، يوجد عدد من الاختلافات المتأصلة بين البيئتين البحرية والأرضية التي تؤثر على تطبيق تدابير الحفظ القائمة على </w:t>
      </w:r>
      <w:r>
        <w:rPr>
          <w:rFonts w:hint="cs"/>
          <w:sz w:val="22"/>
          <w:rtl/>
          <w:lang w:val="en-GB"/>
        </w:rPr>
        <w:t xml:space="preserve">أساس </w:t>
      </w:r>
      <w:r w:rsidRPr="00331576">
        <w:rPr>
          <w:rFonts w:hint="cs"/>
          <w:sz w:val="22"/>
          <w:rtl/>
          <w:lang w:val="en-GB"/>
        </w:rPr>
        <w:t xml:space="preserve">المناطق. </w:t>
      </w:r>
      <w:r>
        <w:rPr>
          <w:rFonts w:hint="cs"/>
          <w:sz w:val="22"/>
          <w:rtl/>
          <w:lang w:val="en-GB"/>
        </w:rPr>
        <w:t>و</w:t>
      </w:r>
      <w:r w:rsidRPr="00331576">
        <w:rPr>
          <w:rFonts w:hint="cs"/>
          <w:sz w:val="22"/>
          <w:rtl/>
          <w:lang w:val="en-GB"/>
        </w:rPr>
        <w:t xml:space="preserve">تشمل </w:t>
      </w:r>
      <w:r w:rsidR="001C72CE">
        <w:rPr>
          <w:rFonts w:hint="cs"/>
          <w:sz w:val="22"/>
          <w:rtl/>
          <w:lang w:val="en-GB"/>
        </w:rPr>
        <w:t xml:space="preserve">هذه الجوانب الفريدة </w:t>
      </w:r>
      <w:r w:rsidRPr="00331576">
        <w:rPr>
          <w:rFonts w:hint="cs"/>
          <w:sz w:val="22"/>
          <w:rtl/>
          <w:lang w:val="en-GB"/>
        </w:rPr>
        <w:t>ما يلي:</w:t>
      </w:r>
    </w:p>
    <w:p w:rsidR="00A42263" w:rsidRPr="00331576" w:rsidRDefault="00A42263" w:rsidP="00DF7845">
      <w:pPr>
        <w:numPr>
          <w:ilvl w:val="0"/>
          <w:numId w:val="76"/>
        </w:numPr>
        <w:spacing w:after="100" w:line="204" w:lineRule="auto"/>
        <w:ind w:left="-7" w:firstLine="567"/>
        <w:jc w:val="both"/>
        <w:rPr>
          <w:sz w:val="22"/>
          <w:lang w:val="en-GB"/>
        </w:rPr>
      </w:pPr>
      <w:r w:rsidRPr="00331576">
        <w:rPr>
          <w:rFonts w:hint="cs"/>
          <w:sz w:val="22"/>
          <w:rtl/>
          <w:lang w:val="en-GB"/>
        </w:rPr>
        <w:t>الطبيعة الثلاثية الأبعاد للبيئة البحرية (مع أقصى عمق يصل إلى 11 كم تقريبا في أعماق المحيط)، التي تتأثر بشدة بالتغييرات في الخصائص الفيزيائية والكيميائية، بما في ذلك الضغط والملوحة والضوء؛</w:t>
      </w:r>
    </w:p>
    <w:p w:rsidR="00A42263" w:rsidRPr="00331576" w:rsidRDefault="00A42263" w:rsidP="00DF7845">
      <w:pPr>
        <w:numPr>
          <w:ilvl w:val="0"/>
          <w:numId w:val="76"/>
        </w:numPr>
        <w:spacing w:after="100" w:line="204" w:lineRule="auto"/>
        <w:ind w:left="-7" w:firstLine="567"/>
        <w:jc w:val="both"/>
        <w:rPr>
          <w:sz w:val="22"/>
          <w:lang w:val="en-GB"/>
        </w:rPr>
      </w:pPr>
      <w:r w:rsidRPr="00331576">
        <w:rPr>
          <w:rFonts w:hint="cs"/>
          <w:sz w:val="22"/>
          <w:rtl/>
          <w:lang w:val="en-GB"/>
        </w:rPr>
        <w:t>الطبيعة الحيوية للبيئة البحرية، التي تتأثر على سبيل المثال بالتيارات والمد والجزر، وتيسر الترابط في البيئة البحرية؛</w:t>
      </w:r>
    </w:p>
    <w:p w:rsidR="00A42263" w:rsidRPr="00331576" w:rsidRDefault="00A42263" w:rsidP="00DF7845">
      <w:pPr>
        <w:numPr>
          <w:ilvl w:val="0"/>
          <w:numId w:val="76"/>
        </w:numPr>
        <w:spacing w:after="100" w:line="204" w:lineRule="auto"/>
        <w:ind w:left="-7" w:firstLine="567"/>
        <w:jc w:val="both"/>
        <w:rPr>
          <w:sz w:val="22"/>
          <w:lang w:val="en-GB"/>
        </w:rPr>
      </w:pPr>
      <w:r w:rsidRPr="00331576">
        <w:rPr>
          <w:rFonts w:hint="cs"/>
          <w:sz w:val="22"/>
          <w:rtl/>
          <w:lang w:val="en-GB"/>
        </w:rPr>
        <w:t>طبيعة تجزؤ الموائل والترابط في البيئة البحرية؛</w:t>
      </w:r>
    </w:p>
    <w:p w:rsidR="00A42263" w:rsidRPr="00331576" w:rsidRDefault="00A42263" w:rsidP="00DF7845">
      <w:pPr>
        <w:numPr>
          <w:ilvl w:val="0"/>
          <w:numId w:val="76"/>
        </w:numPr>
        <w:spacing w:after="100" w:line="204" w:lineRule="auto"/>
        <w:ind w:left="-7" w:firstLine="567"/>
        <w:jc w:val="both"/>
        <w:rPr>
          <w:sz w:val="22"/>
          <w:lang w:val="en-GB"/>
        </w:rPr>
      </w:pPr>
      <w:r w:rsidRPr="00331576">
        <w:rPr>
          <w:rFonts w:hint="cs"/>
          <w:sz w:val="22"/>
          <w:rtl/>
          <w:lang w:val="en-GB"/>
        </w:rPr>
        <w:t>عدم وضوح الرؤية و/أو البعد عن السمات التي يجري حفظها؛</w:t>
      </w:r>
    </w:p>
    <w:p w:rsidR="00A42263" w:rsidRPr="00331576" w:rsidRDefault="00A42263" w:rsidP="00DF7845">
      <w:pPr>
        <w:numPr>
          <w:ilvl w:val="0"/>
          <w:numId w:val="76"/>
        </w:numPr>
        <w:spacing w:after="100" w:line="204" w:lineRule="auto"/>
        <w:ind w:left="-7" w:firstLine="567"/>
        <w:jc w:val="both"/>
        <w:rPr>
          <w:sz w:val="22"/>
          <w:lang w:val="en-GB"/>
        </w:rPr>
      </w:pPr>
      <w:r w:rsidRPr="00331576">
        <w:rPr>
          <w:rFonts w:hint="cs"/>
          <w:sz w:val="22"/>
          <w:rtl/>
          <w:lang w:val="en-GB"/>
        </w:rPr>
        <w:t xml:space="preserve">غالبا ما يقتصر الإنتاج الأولي في البيئة البحرية على المناطق الساحلية </w:t>
      </w:r>
      <w:r>
        <w:rPr>
          <w:rFonts w:hint="cs"/>
          <w:sz w:val="22"/>
          <w:rtl/>
          <w:lang w:val="en-GB"/>
        </w:rPr>
        <w:t>للأنواع</w:t>
      </w:r>
      <w:r w:rsidRPr="00331576">
        <w:rPr>
          <w:rFonts w:hint="cs"/>
          <w:sz w:val="22"/>
          <w:rtl/>
          <w:lang w:val="en-GB"/>
        </w:rPr>
        <w:t xml:space="preserve"> التي تشكل الموائل بالعوالق النباتية الموزعة عبر المنطقة السطحية الضوئية، في حين أن المخزون الدائم في البيئات الأرضية منتشر وهيكلي. وهناك أيضا دوران أعلى في الإنتاج الأولي للبيئة البحرية، وهو يختلف باختلاف الدورات السنوية، ويرتبط بدرجات الحرارة والتيارات؛</w:t>
      </w:r>
    </w:p>
    <w:p w:rsidR="00A42263" w:rsidRPr="00331576" w:rsidRDefault="00A42263" w:rsidP="00DF7845">
      <w:pPr>
        <w:numPr>
          <w:ilvl w:val="0"/>
          <w:numId w:val="76"/>
        </w:numPr>
        <w:spacing w:after="100" w:line="204" w:lineRule="auto"/>
        <w:ind w:left="-7" w:firstLine="567"/>
        <w:jc w:val="both"/>
        <w:rPr>
          <w:sz w:val="22"/>
          <w:lang w:val="en-GB"/>
        </w:rPr>
      </w:pPr>
      <w:r w:rsidRPr="00331576">
        <w:rPr>
          <w:rFonts w:hint="cs"/>
          <w:sz w:val="22"/>
          <w:rtl/>
          <w:lang w:val="en-GB"/>
        </w:rPr>
        <w:t>في البيئات الأرضية، يختلط الغلاف الجوي بشكل جيد وعلى نطاق أوسع بكثير، في حين أن الاختلاط في البيئات البحرية قد يتغير في نطاقات أصغر بكثير؛</w:t>
      </w:r>
    </w:p>
    <w:p w:rsidR="00A42263" w:rsidRPr="00331576" w:rsidRDefault="00A42263" w:rsidP="00DF7845">
      <w:pPr>
        <w:numPr>
          <w:ilvl w:val="0"/>
          <w:numId w:val="76"/>
        </w:numPr>
        <w:spacing w:after="100" w:line="204" w:lineRule="auto"/>
        <w:ind w:left="-7" w:firstLine="567"/>
        <w:jc w:val="both"/>
        <w:rPr>
          <w:sz w:val="22"/>
          <w:lang w:val="en-GB"/>
        </w:rPr>
      </w:pPr>
      <w:r w:rsidRPr="00331576">
        <w:rPr>
          <w:rFonts w:hint="cs"/>
          <w:sz w:val="22"/>
          <w:rtl/>
          <w:lang w:val="en-GB"/>
        </w:rPr>
        <w:t>تختلف آثار تغير المناخ بين المناطق البحرية والمناطق الأرضية إلى حد كبير، حيث أن المناطق الساحلية تتعرض لعوامل التعرية وهبوب العواصف، ويمكن أن تضيع جهود الحماية جراء حدث طقس واحد كبير. ويمكن للأثر المنتشر والمتمثل في تحمض المحيطات أن يؤثر على كامل المخزون الدائم للإنتاج الأولي في منطقة بحرية ما، مما يؤدي إلى تأثيرات غير مباشرة عبر الشبكة الغذائية ككل؛</w:t>
      </w:r>
    </w:p>
    <w:p w:rsidR="00A42263" w:rsidRPr="00331576" w:rsidRDefault="00A42263" w:rsidP="00DF7845">
      <w:pPr>
        <w:numPr>
          <w:ilvl w:val="0"/>
          <w:numId w:val="76"/>
        </w:numPr>
        <w:spacing w:after="100" w:line="204" w:lineRule="auto"/>
        <w:ind w:left="-7" w:firstLine="567"/>
        <w:jc w:val="both"/>
        <w:rPr>
          <w:sz w:val="22"/>
          <w:lang w:val="en-GB"/>
        </w:rPr>
      </w:pPr>
      <w:r w:rsidRPr="00331576">
        <w:rPr>
          <w:rFonts w:hint="cs"/>
          <w:sz w:val="22"/>
          <w:rtl/>
          <w:lang w:val="en-GB"/>
        </w:rPr>
        <w:t xml:space="preserve">وجود اختلافات في معدلات </w:t>
      </w:r>
      <w:r>
        <w:rPr>
          <w:rFonts w:hint="cs"/>
          <w:sz w:val="22"/>
          <w:rtl/>
          <w:lang w:val="en-GB"/>
        </w:rPr>
        <w:t>قدرة ا</w:t>
      </w:r>
      <w:r w:rsidRPr="00331576">
        <w:rPr>
          <w:rFonts w:hint="cs"/>
          <w:sz w:val="22"/>
          <w:rtl/>
          <w:lang w:val="en-GB"/>
        </w:rPr>
        <w:t>لتنوع البيولوجي والنظم الإيكولوجية</w:t>
      </w:r>
      <w:r>
        <w:rPr>
          <w:rFonts w:hint="cs"/>
          <w:sz w:val="22"/>
          <w:rtl/>
          <w:lang w:val="en-GB"/>
        </w:rPr>
        <w:t xml:space="preserve"> على الصمود</w:t>
      </w:r>
      <w:r w:rsidRPr="005545BF">
        <w:rPr>
          <w:rFonts w:hint="cs"/>
          <w:sz w:val="22"/>
          <w:rtl/>
          <w:lang w:val="en-GB"/>
        </w:rPr>
        <w:t xml:space="preserve"> </w:t>
      </w:r>
      <w:r w:rsidRPr="00331576">
        <w:rPr>
          <w:rFonts w:hint="cs"/>
          <w:sz w:val="22"/>
          <w:rtl/>
          <w:lang w:val="en-GB"/>
        </w:rPr>
        <w:t>وتعافي</w:t>
      </w:r>
      <w:r>
        <w:rPr>
          <w:rFonts w:hint="cs"/>
          <w:sz w:val="22"/>
          <w:rtl/>
          <w:lang w:val="en-GB"/>
        </w:rPr>
        <w:t>ها</w:t>
      </w:r>
      <w:r w:rsidRPr="00331576">
        <w:rPr>
          <w:rFonts w:hint="cs"/>
          <w:sz w:val="22"/>
          <w:rtl/>
          <w:lang w:val="en-GB"/>
        </w:rPr>
        <w:t xml:space="preserve">؛ </w:t>
      </w:r>
    </w:p>
    <w:p w:rsidR="00A42263" w:rsidRPr="00331576" w:rsidRDefault="00A42263" w:rsidP="00DF7845">
      <w:pPr>
        <w:numPr>
          <w:ilvl w:val="0"/>
          <w:numId w:val="76"/>
        </w:numPr>
        <w:spacing w:after="100" w:line="204" w:lineRule="auto"/>
        <w:ind w:left="-7" w:firstLine="567"/>
        <w:jc w:val="both"/>
        <w:rPr>
          <w:sz w:val="22"/>
          <w:lang w:val="en-GB"/>
        </w:rPr>
      </w:pPr>
      <w:r w:rsidRPr="00331576">
        <w:rPr>
          <w:rFonts w:hint="cs"/>
          <w:sz w:val="22"/>
          <w:rtl/>
          <w:lang w:val="en-GB"/>
        </w:rPr>
        <w:t>وجود اختلافات في النُهج والتحديات بالنسبة للرصد وجمع البيانات؛</w:t>
      </w:r>
    </w:p>
    <w:p w:rsidR="00A42263" w:rsidRPr="00331576" w:rsidRDefault="00A42263" w:rsidP="00DF7845">
      <w:pPr>
        <w:numPr>
          <w:ilvl w:val="0"/>
          <w:numId w:val="76"/>
        </w:numPr>
        <w:spacing w:after="100" w:line="204" w:lineRule="auto"/>
        <w:ind w:left="-7" w:firstLine="567"/>
        <w:jc w:val="both"/>
        <w:rPr>
          <w:sz w:val="22"/>
          <w:lang w:val="en-GB"/>
        </w:rPr>
      </w:pPr>
      <w:r w:rsidRPr="00331576">
        <w:rPr>
          <w:rFonts w:hint="cs"/>
          <w:sz w:val="22"/>
          <w:rtl/>
          <w:lang w:val="en-GB"/>
        </w:rPr>
        <w:t xml:space="preserve">وجود نظم قانونية مختلفة محتملة لأجزاء مختلفة من نفس المناطق البحرية (مثل قاع البحر والعمود المائي في المناطق البحرية </w:t>
      </w:r>
      <w:r>
        <w:rPr>
          <w:rFonts w:hint="cs"/>
          <w:sz w:val="22"/>
          <w:rtl/>
          <w:lang w:val="en-GB"/>
        </w:rPr>
        <w:t xml:space="preserve">التي تقع </w:t>
      </w:r>
      <w:r w:rsidRPr="00331576">
        <w:rPr>
          <w:rFonts w:hint="cs"/>
          <w:sz w:val="22"/>
          <w:rtl/>
          <w:lang w:val="en-GB"/>
        </w:rPr>
        <w:t>خارج</w:t>
      </w:r>
      <w:r>
        <w:rPr>
          <w:rFonts w:hint="cs"/>
          <w:sz w:val="22"/>
          <w:rtl/>
          <w:lang w:val="en-GB"/>
        </w:rPr>
        <w:t xml:space="preserve"> </w:t>
      </w:r>
      <w:r w:rsidRPr="00331576">
        <w:rPr>
          <w:rFonts w:hint="cs"/>
          <w:sz w:val="22"/>
          <w:rtl/>
          <w:lang w:val="en-GB"/>
        </w:rPr>
        <w:t>نطاق الولاية الوطنية)؛</w:t>
      </w:r>
    </w:p>
    <w:p w:rsidR="00A42263" w:rsidRPr="00331576" w:rsidRDefault="00A42263" w:rsidP="00DF7845">
      <w:pPr>
        <w:numPr>
          <w:ilvl w:val="0"/>
          <w:numId w:val="76"/>
        </w:numPr>
        <w:spacing w:after="100" w:line="204" w:lineRule="auto"/>
        <w:ind w:left="-7" w:firstLine="567"/>
        <w:jc w:val="both"/>
        <w:rPr>
          <w:sz w:val="22"/>
          <w:lang w:val="en-GB"/>
        </w:rPr>
      </w:pPr>
      <w:r w:rsidRPr="00331576">
        <w:rPr>
          <w:rFonts w:hint="cs"/>
          <w:sz w:val="22"/>
          <w:rtl/>
          <w:lang w:val="en-GB"/>
        </w:rPr>
        <w:t>وجود افتقار متكرر للملكية الواضحة لمناطق محددة في البيئة البحرية، مع وجود العديد من المستخدمين وأصحاب المصلحة الذين غالبا ما تكون لديهم مصالح متداخلة، وأحيانا متنافسة؛</w:t>
      </w:r>
    </w:p>
    <w:p w:rsidR="00A42263" w:rsidRPr="00331576" w:rsidRDefault="00A42263" w:rsidP="00DF7845">
      <w:pPr>
        <w:numPr>
          <w:ilvl w:val="0"/>
          <w:numId w:val="76"/>
        </w:numPr>
        <w:spacing w:after="100" w:line="204" w:lineRule="auto"/>
        <w:ind w:left="-7" w:firstLine="567"/>
        <w:jc w:val="both"/>
        <w:rPr>
          <w:sz w:val="22"/>
          <w:lang w:val="en-GB"/>
        </w:rPr>
      </w:pPr>
      <w:r w:rsidRPr="00331576">
        <w:rPr>
          <w:rFonts w:hint="cs"/>
          <w:sz w:val="22"/>
          <w:rtl/>
          <w:lang w:val="en-GB"/>
        </w:rPr>
        <w:t>تكرار تعدد السلطات التنظيمية المختصة في منطقة معينة؛</w:t>
      </w:r>
    </w:p>
    <w:p w:rsidR="00A42263" w:rsidRPr="00331576" w:rsidRDefault="00A42263" w:rsidP="00DF7845">
      <w:pPr>
        <w:numPr>
          <w:ilvl w:val="0"/>
          <w:numId w:val="76"/>
        </w:numPr>
        <w:spacing w:after="100" w:line="204" w:lineRule="auto"/>
        <w:ind w:left="-7" w:firstLine="567"/>
        <w:jc w:val="both"/>
        <w:rPr>
          <w:sz w:val="22"/>
          <w:lang w:val="en-GB"/>
        </w:rPr>
      </w:pPr>
      <w:r w:rsidRPr="00331576">
        <w:rPr>
          <w:rFonts w:hint="cs"/>
          <w:sz w:val="22"/>
          <w:rtl/>
          <w:lang w:val="en-GB"/>
        </w:rPr>
        <w:t>توقُّع "النتائج" القائمة على أساس الموارد: من المنظور الاقتصادي، يُتوقع من تدابير الحفظ القائمة على أساس المناطق أن تحسن، في كثير من الحالات، الموارد السمكية وأن تستعيد الإنتاجية. وفي البيئات الأرضية، ينصبّ التركيز بشكل كبير على حماية الحيوانات دون توقع أنه من الممكن جنيُها بمجرد زيادة أعدادها.</w:t>
      </w:r>
    </w:p>
    <w:p w:rsidR="00A42263" w:rsidRPr="00331576" w:rsidRDefault="00A42263" w:rsidP="00D72C65">
      <w:pPr>
        <w:spacing w:after="100" w:line="204" w:lineRule="auto"/>
        <w:jc w:val="center"/>
        <w:rPr>
          <w:b/>
          <w:bCs/>
          <w:sz w:val="22"/>
          <w:rtl/>
          <w:lang w:val="en-GB"/>
        </w:rPr>
      </w:pPr>
      <w:r w:rsidRPr="00331576">
        <w:rPr>
          <w:rFonts w:hint="cs"/>
          <w:b/>
          <w:bCs/>
          <w:sz w:val="22"/>
          <w:rtl/>
          <w:lang w:val="en-GB"/>
        </w:rPr>
        <w:t>باء-</w:t>
      </w:r>
      <w:r w:rsidRPr="00331576">
        <w:rPr>
          <w:b/>
          <w:bCs/>
          <w:sz w:val="22"/>
          <w:rtl/>
          <w:lang w:val="en-GB"/>
        </w:rPr>
        <w:tab/>
      </w:r>
      <w:r w:rsidRPr="00331576">
        <w:rPr>
          <w:rFonts w:hint="cs"/>
          <w:b/>
          <w:bCs/>
          <w:sz w:val="22"/>
          <w:rtl/>
          <w:lang w:val="en-GB"/>
        </w:rPr>
        <w:t xml:space="preserve">الأنواع الرئيسية من تدابير الحفظ القائمة على </w:t>
      </w:r>
      <w:r>
        <w:rPr>
          <w:rFonts w:hint="cs"/>
          <w:b/>
          <w:bCs/>
          <w:sz w:val="22"/>
          <w:rtl/>
          <w:lang w:val="en-GB"/>
        </w:rPr>
        <w:t xml:space="preserve">أساس </w:t>
      </w:r>
      <w:r w:rsidRPr="00331576">
        <w:rPr>
          <w:rFonts w:hint="cs"/>
          <w:b/>
          <w:bCs/>
          <w:sz w:val="22"/>
          <w:rtl/>
          <w:lang w:val="en-GB"/>
        </w:rPr>
        <w:t>المناطق في المناطق البحرية والساحلية</w:t>
      </w:r>
    </w:p>
    <w:p w:rsidR="00A42263" w:rsidRPr="00331576" w:rsidRDefault="00A42263" w:rsidP="00DF7845">
      <w:pPr>
        <w:numPr>
          <w:ilvl w:val="0"/>
          <w:numId w:val="75"/>
        </w:numPr>
        <w:spacing w:after="100" w:line="204" w:lineRule="auto"/>
        <w:ind w:left="-7" w:firstLine="0"/>
        <w:jc w:val="both"/>
        <w:rPr>
          <w:sz w:val="22"/>
          <w:lang w:val="en-GB"/>
        </w:rPr>
      </w:pPr>
      <w:r w:rsidRPr="00331576">
        <w:rPr>
          <w:rFonts w:hint="cs"/>
          <w:sz w:val="22"/>
          <w:rtl/>
          <w:lang w:val="en-GB"/>
        </w:rPr>
        <w:lastRenderedPageBreak/>
        <w:t xml:space="preserve">هناك عدد من الأنواع المختلفة من تدابير الحفظ/الإدارة القائمة على أساس المناطق، والتي يتم تطبيقها في المناطق البحرية والساحلية. ويمكن تصنيف هذه </w:t>
      </w:r>
      <w:r>
        <w:rPr>
          <w:rFonts w:hint="cs"/>
          <w:sz w:val="22"/>
          <w:rtl/>
          <w:lang w:val="en-GB"/>
        </w:rPr>
        <w:t>التدابير</w:t>
      </w:r>
      <w:r w:rsidRPr="00331576">
        <w:rPr>
          <w:rFonts w:hint="cs"/>
          <w:sz w:val="22"/>
          <w:rtl/>
          <w:lang w:val="en-GB"/>
        </w:rPr>
        <w:t xml:space="preserve"> بطرق مختلفة وهي ليست حصرية بالضرورة. ويمكن تصنيف تدابير الحفظ/الإدارة القائمة على أساس المناطق بوجه عام على النحو التالي:</w:t>
      </w:r>
    </w:p>
    <w:p w:rsidR="00A42263" w:rsidRPr="00331576" w:rsidRDefault="00A42263" w:rsidP="00DF7845">
      <w:pPr>
        <w:numPr>
          <w:ilvl w:val="0"/>
          <w:numId w:val="77"/>
        </w:numPr>
        <w:spacing w:after="100" w:line="204" w:lineRule="auto"/>
        <w:ind w:left="-7" w:firstLine="567"/>
        <w:jc w:val="both"/>
        <w:rPr>
          <w:sz w:val="22"/>
          <w:lang w:val="en-GB"/>
        </w:rPr>
      </w:pPr>
      <w:r w:rsidRPr="00331576">
        <w:rPr>
          <w:rFonts w:hint="cs"/>
          <w:i/>
          <w:iCs/>
          <w:sz w:val="22"/>
          <w:rtl/>
          <w:lang w:val="en-GB"/>
        </w:rPr>
        <w:t>المناطق البحرية والساحلية المحمية</w:t>
      </w:r>
      <w:r w:rsidRPr="00331576">
        <w:rPr>
          <w:rFonts w:hint="cs"/>
          <w:sz w:val="22"/>
          <w:rtl/>
          <w:lang w:val="en-GB"/>
        </w:rPr>
        <w:t>: تعرِّف المادة 2 من الاتفاقية "المنطقة المحمية" على أنها منطقة محددة جغرافيا، يتم تخصيصها أو تنظيمها وإدارتها لتحقيق أهداف محددة للحفظ؛</w:t>
      </w:r>
    </w:p>
    <w:p w:rsidR="00A42263" w:rsidRPr="00331576" w:rsidRDefault="00A42263" w:rsidP="00DF7845">
      <w:pPr>
        <w:numPr>
          <w:ilvl w:val="0"/>
          <w:numId w:val="77"/>
        </w:numPr>
        <w:spacing w:after="100" w:line="204" w:lineRule="auto"/>
        <w:ind w:left="-7" w:firstLine="567"/>
        <w:jc w:val="both"/>
        <w:rPr>
          <w:sz w:val="22"/>
          <w:lang w:val="en-GB"/>
        </w:rPr>
      </w:pPr>
      <w:r>
        <w:rPr>
          <w:rFonts w:hint="cs"/>
          <w:i/>
          <w:iCs/>
          <w:sz w:val="22"/>
          <w:rtl/>
          <w:lang w:val="en-GB"/>
        </w:rPr>
        <w:t>الأقاليم و</w:t>
      </w:r>
      <w:r w:rsidRPr="00331576">
        <w:rPr>
          <w:rFonts w:hint="cs"/>
          <w:i/>
          <w:iCs/>
          <w:sz w:val="22"/>
          <w:rtl/>
          <w:lang w:val="en-GB"/>
        </w:rPr>
        <w:t>المناطق التي</w:t>
      </w:r>
      <w:r>
        <w:rPr>
          <w:rFonts w:hint="cs"/>
          <w:i/>
          <w:iCs/>
          <w:sz w:val="22"/>
          <w:rtl/>
          <w:lang w:val="en-GB"/>
        </w:rPr>
        <w:t xml:space="preserve"> تنظمها و</w:t>
      </w:r>
      <w:r w:rsidRPr="00331576">
        <w:rPr>
          <w:rFonts w:hint="cs"/>
          <w:i/>
          <w:iCs/>
          <w:sz w:val="22"/>
          <w:rtl/>
          <w:lang w:val="en-GB"/>
        </w:rPr>
        <w:t>تديرها الشعوب الأصلية والمجتمعات المحلية</w:t>
      </w:r>
      <w:r w:rsidRPr="00331576">
        <w:rPr>
          <w:rFonts w:hint="cs"/>
          <w:sz w:val="22"/>
          <w:rtl/>
          <w:lang w:val="en-GB"/>
        </w:rPr>
        <w:t xml:space="preserve">: في هذه الأنواع من النُهج، كثيرا ما يتم التنازل عن جزء </w:t>
      </w:r>
      <w:r>
        <w:rPr>
          <w:rFonts w:hint="cs"/>
          <w:sz w:val="22"/>
          <w:rtl/>
          <w:lang w:val="en-GB"/>
        </w:rPr>
        <w:t xml:space="preserve">أو كل </w:t>
      </w:r>
      <w:r w:rsidRPr="00331576">
        <w:rPr>
          <w:rFonts w:hint="cs"/>
          <w:sz w:val="22"/>
          <w:rtl/>
          <w:lang w:val="en-GB"/>
        </w:rPr>
        <w:t xml:space="preserve">من </w:t>
      </w:r>
      <w:r>
        <w:rPr>
          <w:rFonts w:hint="cs"/>
          <w:sz w:val="22"/>
          <w:rtl/>
          <w:lang w:val="en-GB"/>
        </w:rPr>
        <w:t xml:space="preserve">صلاحيات الحوكمة و/أو </w:t>
      </w:r>
      <w:r w:rsidRPr="00331576">
        <w:rPr>
          <w:rFonts w:hint="cs"/>
          <w:sz w:val="22"/>
          <w:rtl/>
          <w:lang w:val="en-GB"/>
        </w:rPr>
        <w:t>الإدارة إلى الشعوب الأصلية والمجتمعات المحلية، وغالبا ما ترتبط أهداف الحفظ بالأمن الغذائي والحصول على الموارد اللازمة للشعوب الأصلية والمجتمعات المحلية؛</w:t>
      </w:r>
    </w:p>
    <w:p w:rsidR="00A42263" w:rsidRPr="00331576" w:rsidRDefault="00A42263" w:rsidP="00DF7845">
      <w:pPr>
        <w:numPr>
          <w:ilvl w:val="0"/>
          <w:numId w:val="77"/>
        </w:numPr>
        <w:spacing w:after="100" w:line="204" w:lineRule="auto"/>
        <w:ind w:left="-7" w:firstLine="567"/>
        <w:jc w:val="both"/>
        <w:rPr>
          <w:sz w:val="22"/>
          <w:lang w:val="en-GB"/>
        </w:rPr>
      </w:pPr>
      <w:r w:rsidRPr="00331576">
        <w:rPr>
          <w:rFonts w:hint="cs"/>
          <w:i/>
          <w:iCs/>
          <w:sz w:val="22"/>
          <w:rtl/>
          <w:lang w:val="en-GB"/>
        </w:rPr>
        <w:t>تدابير إدارة مصايد الأسماك القائمة على أساس المناطق</w:t>
      </w:r>
      <w:r w:rsidRPr="00331576">
        <w:rPr>
          <w:rFonts w:hint="cs"/>
          <w:sz w:val="22"/>
          <w:rtl/>
          <w:lang w:val="en-GB"/>
        </w:rPr>
        <w:t>: يتم إنشاؤها بشكل رسمي، وتحدد تدابير إدارة و/أو حفظ مصايد الأسماك مكانيا، وتُنفذ من أجل تحقيق واحد أو أكثر من نتائج الصيد المتوخاة. وترتبط نتائج هذه التدابير عادة بالاستخدام المستدام للمصايد. إلا أنها قد تشتمل في كثير من الأحيان على حماية أو تقليل الآثار على التنوع البيولوجي أو الموائل أو هيكل ووظيفة النظام الإيكولوجي؛</w:t>
      </w:r>
    </w:p>
    <w:p w:rsidR="00A42263" w:rsidRPr="00331576" w:rsidRDefault="00A42263" w:rsidP="00DF7845">
      <w:pPr>
        <w:numPr>
          <w:ilvl w:val="0"/>
          <w:numId w:val="77"/>
        </w:numPr>
        <w:spacing w:after="100" w:line="204" w:lineRule="auto"/>
        <w:ind w:left="-6" w:firstLine="567"/>
        <w:jc w:val="both"/>
        <w:rPr>
          <w:sz w:val="22"/>
          <w:lang w:val="en-GB"/>
        </w:rPr>
      </w:pPr>
      <w:r w:rsidRPr="00331576">
        <w:rPr>
          <w:rFonts w:hint="cs"/>
          <w:i/>
          <w:iCs/>
          <w:sz w:val="22"/>
          <w:rtl/>
          <w:lang w:val="en-GB"/>
        </w:rPr>
        <w:t>نُهج الإدارة القطاعية الأخرى القائمة على أساس المناطق</w:t>
      </w:r>
      <w:r w:rsidRPr="00331576">
        <w:rPr>
          <w:rFonts w:hint="cs"/>
          <w:sz w:val="22"/>
          <w:rtl/>
          <w:lang w:val="en-GB"/>
        </w:rPr>
        <w:t xml:space="preserve">: </w:t>
      </w:r>
      <w:r>
        <w:rPr>
          <w:rFonts w:hint="cs"/>
          <w:sz w:val="22"/>
          <w:rtl/>
          <w:lang w:val="en-GB"/>
        </w:rPr>
        <w:t>هناك</w:t>
      </w:r>
      <w:r w:rsidRPr="00331576">
        <w:rPr>
          <w:rFonts w:hint="cs"/>
          <w:sz w:val="22"/>
          <w:rtl/>
          <w:lang w:val="en-GB"/>
        </w:rPr>
        <w:t xml:space="preserve"> مجموعة من التدابير القائمة على أساس المناطق، يتم تطبيقها في قطاعات أخرى على نطاقات مختلفة ولأغراض مختلفة. وهي تشمل، على سبيل المثال، المناطق البحرية البالغة الحساسية (وهي مناطق حددتها المنظمة البحرية الدولية للحماية من الضرر الناجم عن الأنشطة البحرية الدولية لأهميتها الإيكولوجية أو الاجتماعية والاقتصادية أو العلمية)، </w:t>
      </w:r>
      <w:r>
        <w:rPr>
          <w:rFonts w:hint="cs"/>
          <w:sz w:val="22"/>
          <w:rtl/>
          <w:lang w:val="en-GB"/>
        </w:rPr>
        <w:t>و</w:t>
      </w:r>
      <w:r w:rsidRPr="00331576">
        <w:rPr>
          <w:rFonts w:hint="cs"/>
          <w:sz w:val="22"/>
          <w:rtl/>
          <w:lang w:val="en-GB"/>
        </w:rPr>
        <w:t xml:space="preserve">المناطق ذات الأهمية البيئية الخاصة (مناطق قاع البحر التي حددتها السلطة الدولية لقاع البحار للحماية من الضرر الناجم عن التعدين في قاع البحار العميقة بسبب التنوع البيولوجي وهيكل ووظيفة النظام الإيكولوجي)، </w:t>
      </w:r>
      <w:r>
        <w:rPr>
          <w:rFonts w:hint="cs"/>
          <w:sz w:val="22"/>
          <w:rtl/>
          <w:lang w:val="en-GB"/>
        </w:rPr>
        <w:t>والنُهج التي تقع ضمن العمل الوطني المتعلق بالتخطيط المكاني البحري، فضلا عن</w:t>
      </w:r>
      <w:r w:rsidRPr="00331576">
        <w:rPr>
          <w:rFonts w:hint="cs"/>
          <w:sz w:val="22"/>
          <w:rtl/>
          <w:lang w:val="en-GB"/>
        </w:rPr>
        <w:t xml:space="preserve"> تدابير الحفظ في القطاعات الأخرى.</w:t>
      </w:r>
    </w:p>
    <w:p w:rsidR="00A42263" w:rsidRPr="00331576" w:rsidRDefault="00A42263" w:rsidP="00A42263">
      <w:pPr>
        <w:spacing w:after="100" w:line="204" w:lineRule="auto"/>
        <w:jc w:val="center"/>
        <w:rPr>
          <w:b/>
          <w:bCs/>
          <w:sz w:val="22"/>
          <w:rtl/>
          <w:lang w:val="en-GB"/>
        </w:rPr>
      </w:pPr>
      <w:r w:rsidRPr="00331576">
        <w:rPr>
          <w:rFonts w:hint="cs"/>
          <w:b/>
          <w:bCs/>
          <w:sz w:val="22"/>
          <w:rtl/>
          <w:lang w:val="en-GB"/>
        </w:rPr>
        <w:t>جيم-</w:t>
      </w:r>
      <w:r w:rsidRPr="00331576">
        <w:rPr>
          <w:b/>
          <w:bCs/>
          <w:sz w:val="22"/>
          <w:rtl/>
          <w:lang w:val="en-GB"/>
        </w:rPr>
        <w:tab/>
      </w:r>
      <w:r w:rsidRPr="00331576">
        <w:rPr>
          <w:rFonts w:hint="cs"/>
          <w:b/>
          <w:bCs/>
          <w:sz w:val="22"/>
          <w:rtl/>
          <w:lang w:val="en-GB"/>
        </w:rPr>
        <w:t>النُهج لتعجيل التقدم نحو تحقيق الهدف 11 من أهداف أيشي للتنوع البيولوجي في المناطق البحرية والساحلية</w:t>
      </w:r>
    </w:p>
    <w:p w:rsidR="00A42263" w:rsidRPr="00331576" w:rsidRDefault="00A42263" w:rsidP="00DF7845">
      <w:pPr>
        <w:numPr>
          <w:ilvl w:val="0"/>
          <w:numId w:val="75"/>
        </w:numPr>
        <w:spacing w:after="100" w:line="204" w:lineRule="auto"/>
        <w:ind w:left="-7" w:firstLine="0"/>
        <w:jc w:val="both"/>
        <w:rPr>
          <w:sz w:val="22"/>
          <w:lang w:val="en-GB"/>
        </w:rPr>
      </w:pPr>
      <w:r>
        <w:rPr>
          <w:rFonts w:hint="cs"/>
          <w:sz w:val="22"/>
          <w:rtl/>
          <w:lang w:val="en-GB"/>
        </w:rPr>
        <w:t>يمكن لل</w:t>
      </w:r>
      <w:r w:rsidRPr="00331576">
        <w:rPr>
          <w:rFonts w:hint="cs"/>
          <w:sz w:val="22"/>
          <w:rtl/>
          <w:lang w:val="en-GB"/>
        </w:rPr>
        <w:t xml:space="preserve">نُهج التالية </w:t>
      </w:r>
      <w:r>
        <w:rPr>
          <w:rFonts w:hint="cs"/>
          <w:sz w:val="22"/>
          <w:rtl/>
          <w:lang w:val="en-GB"/>
        </w:rPr>
        <w:t>أن تعجل</w:t>
      </w:r>
      <w:r w:rsidRPr="00331576">
        <w:rPr>
          <w:rFonts w:hint="cs"/>
          <w:sz w:val="22"/>
          <w:rtl/>
          <w:lang w:val="en-GB"/>
        </w:rPr>
        <w:t xml:space="preserve"> التقدم الوطني المحرز في تحقيق الهدف 11 من أهداف أيشي للتنوع البيولوجي في المناطق البحرية والساحلية، مع التسليم بأن هذه الن</w:t>
      </w:r>
      <w:r>
        <w:rPr>
          <w:rFonts w:hint="cs"/>
          <w:sz w:val="22"/>
          <w:rtl/>
          <w:lang w:val="en-GB"/>
        </w:rPr>
        <w:t>ُ</w:t>
      </w:r>
      <w:r w:rsidRPr="00331576">
        <w:rPr>
          <w:rFonts w:hint="cs"/>
          <w:sz w:val="22"/>
          <w:rtl/>
          <w:lang w:val="en-GB"/>
        </w:rPr>
        <w:t>هج ليست شاملة وأن هناك مصادر أخرى للإرشاد بشأن هذه المسائل:</w:t>
      </w:r>
    </w:p>
    <w:p w:rsidR="00A42263" w:rsidRPr="00331576" w:rsidRDefault="00A42263" w:rsidP="00A42263">
      <w:pPr>
        <w:spacing w:after="100" w:line="204" w:lineRule="auto"/>
        <w:jc w:val="center"/>
        <w:rPr>
          <w:i/>
          <w:iCs/>
          <w:sz w:val="22"/>
          <w:lang w:val="en-GB"/>
        </w:rPr>
      </w:pPr>
      <w:r w:rsidRPr="00331576">
        <w:rPr>
          <w:rFonts w:hint="cs"/>
          <w:i/>
          <w:iCs/>
          <w:sz w:val="22"/>
          <w:rtl/>
          <w:lang w:val="en-GB"/>
        </w:rPr>
        <w:t>1-</w:t>
      </w:r>
      <w:r w:rsidRPr="00331576">
        <w:rPr>
          <w:rFonts w:hint="cs"/>
          <w:i/>
          <w:iCs/>
          <w:sz w:val="22"/>
          <w:rtl/>
          <w:lang w:val="en-GB"/>
        </w:rPr>
        <w:tab/>
        <w:t>توفير قاعدة كافية من المعلومات</w:t>
      </w:r>
    </w:p>
    <w:p w:rsidR="00A42263" w:rsidRPr="00331576" w:rsidRDefault="00A42263" w:rsidP="00DF7845">
      <w:pPr>
        <w:numPr>
          <w:ilvl w:val="0"/>
          <w:numId w:val="78"/>
        </w:numPr>
        <w:spacing w:after="100" w:line="204" w:lineRule="auto"/>
        <w:ind w:left="-7" w:firstLine="567"/>
        <w:jc w:val="both"/>
        <w:rPr>
          <w:sz w:val="22"/>
          <w:lang w:val="en-GB"/>
        </w:rPr>
      </w:pPr>
      <w:r w:rsidRPr="00331576">
        <w:rPr>
          <w:rFonts w:hint="cs"/>
          <w:sz w:val="22"/>
          <w:rtl/>
          <w:lang w:val="en-GB"/>
        </w:rPr>
        <w:t>تحديد المعلومات اللازمة لمعال</w:t>
      </w:r>
      <w:r>
        <w:rPr>
          <w:rFonts w:hint="cs"/>
          <w:sz w:val="22"/>
          <w:rtl/>
          <w:lang w:val="en-GB"/>
        </w:rPr>
        <w:t xml:space="preserve">جة العناصر النوعية، بما في ذلك </w:t>
      </w:r>
      <w:r w:rsidRPr="00331576">
        <w:rPr>
          <w:rFonts w:hint="cs"/>
          <w:sz w:val="22"/>
          <w:rtl/>
          <w:lang w:val="en-GB"/>
        </w:rPr>
        <w:t>معلومات عن التنوع البيولوجي، والنظم الإيكولوجية، والجغرافيا البيولوجية، وكذلك معلومات عن التهديدات الحالية التي يواجهها التنوع البيولوجي والتهديدات المحتملة الناجمة عن الضغوط الجديدة والناشئة؛</w:t>
      </w:r>
    </w:p>
    <w:p w:rsidR="00A42263" w:rsidRPr="00331576" w:rsidRDefault="00A42263" w:rsidP="00DF7845">
      <w:pPr>
        <w:numPr>
          <w:ilvl w:val="0"/>
          <w:numId w:val="78"/>
        </w:numPr>
        <w:spacing w:after="100" w:line="204" w:lineRule="auto"/>
        <w:ind w:left="-7" w:firstLine="567"/>
        <w:jc w:val="both"/>
        <w:rPr>
          <w:sz w:val="22"/>
          <w:lang w:val="en-GB"/>
        </w:rPr>
      </w:pPr>
      <w:r w:rsidRPr="00331576">
        <w:rPr>
          <w:rFonts w:hint="cs"/>
          <w:sz w:val="22"/>
          <w:rtl/>
          <w:lang w:val="en-GB"/>
        </w:rPr>
        <w:t>تجميع ومواءمة مختلف أنواع المعلومات</w:t>
      </w:r>
      <w:r>
        <w:rPr>
          <w:rFonts w:hint="cs"/>
          <w:sz w:val="22"/>
          <w:rtl/>
          <w:lang w:val="en-GB"/>
        </w:rPr>
        <w:t xml:space="preserve"> ب</w:t>
      </w:r>
      <w:r w:rsidRPr="00331576">
        <w:rPr>
          <w:rFonts w:hint="cs"/>
          <w:sz w:val="22"/>
          <w:rtl/>
          <w:lang w:val="en-GB"/>
        </w:rPr>
        <w:t>الموافقة الحرة والمسبقة والمستنيرة</w:t>
      </w:r>
      <w:r>
        <w:rPr>
          <w:rFonts w:hint="cs"/>
          <w:sz w:val="22"/>
          <w:rtl/>
          <w:lang w:val="en-GB"/>
        </w:rPr>
        <w:t xml:space="preserve"> عندما ينطبق ذلك على معارف الشعوب الأصلية حسب الاقتضاء وبما يتسق مع السياسات واللوائح والظروف الوطنية، بما في ذلك </w:t>
      </w:r>
      <w:r w:rsidRPr="00331576">
        <w:rPr>
          <w:rFonts w:hint="cs"/>
          <w:sz w:val="22"/>
          <w:rtl/>
          <w:lang w:val="en-GB"/>
        </w:rPr>
        <w:t>معلومات عن المناطق البحرية المهمة إيكولوجيا أو بيولوجيا (</w:t>
      </w:r>
      <w:r w:rsidRPr="00331576">
        <w:rPr>
          <w:sz w:val="22"/>
          <w:lang w:val="en-GB"/>
        </w:rPr>
        <w:t>EBSA</w:t>
      </w:r>
      <w:r w:rsidRPr="00331576">
        <w:rPr>
          <w:rFonts w:hint="cs"/>
          <w:sz w:val="22"/>
          <w:rtl/>
          <w:lang w:val="en-GB"/>
        </w:rPr>
        <w:t>)، ومناطق التنوع البيولوجي الرئيسية (</w:t>
      </w:r>
      <w:r w:rsidRPr="00331576">
        <w:rPr>
          <w:sz w:val="22"/>
          <w:lang w:val="en-GB"/>
        </w:rPr>
        <w:t>KBA</w:t>
      </w:r>
      <w:r w:rsidRPr="00331576">
        <w:rPr>
          <w:rFonts w:hint="cs"/>
          <w:sz w:val="22"/>
          <w:rtl/>
          <w:lang w:val="en-GB"/>
        </w:rPr>
        <w:t>)، والنظم الإيكولوجية البحرية الهشة (</w:t>
      </w:r>
      <w:r w:rsidRPr="00331576">
        <w:rPr>
          <w:sz w:val="22"/>
          <w:lang w:val="en-GB"/>
        </w:rPr>
        <w:t>VME</w:t>
      </w:r>
      <w:r w:rsidRPr="00331576">
        <w:rPr>
          <w:rFonts w:hint="cs"/>
          <w:sz w:val="22"/>
          <w:rtl/>
          <w:lang w:val="en-GB"/>
        </w:rPr>
        <w:t>)، والمناطق البحرية البالغة الحساسية (</w:t>
      </w:r>
      <w:r w:rsidRPr="00331576">
        <w:rPr>
          <w:sz w:val="22"/>
          <w:lang w:val="en-GB"/>
        </w:rPr>
        <w:t>PSSA</w:t>
      </w:r>
      <w:r w:rsidRPr="00331576">
        <w:rPr>
          <w:rFonts w:hint="cs"/>
          <w:sz w:val="22"/>
          <w:rtl/>
          <w:lang w:val="en-GB"/>
        </w:rPr>
        <w:t>)، والمناطق المهمة للثدييات البحرية (</w:t>
      </w:r>
      <w:r w:rsidRPr="00331576">
        <w:rPr>
          <w:sz w:val="22"/>
          <w:lang w:val="en-GB"/>
        </w:rPr>
        <w:t>IMMA</w:t>
      </w:r>
      <w:r w:rsidRPr="00331576">
        <w:rPr>
          <w:rFonts w:hint="cs"/>
          <w:sz w:val="22"/>
          <w:rtl/>
          <w:lang w:val="en-GB"/>
        </w:rPr>
        <w:t>)؛</w:t>
      </w:r>
    </w:p>
    <w:p w:rsidR="00A42263" w:rsidRPr="00331576" w:rsidRDefault="00A42263" w:rsidP="00DF7845">
      <w:pPr>
        <w:numPr>
          <w:ilvl w:val="0"/>
          <w:numId w:val="78"/>
        </w:numPr>
        <w:spacing w:after="100" w:line="204" w:lineRule="auto"/>
        <w:ind w:left="-7" w:firstLine="567"/>
        <w:jc w:val="both"/>
        <w:rPr>
          <w:sz w:val="22"/>
          <w:lang w:val="en-GB"/>
        </w:rPr>
      </w:pPr>
      <w:r w:rsidRPr="00331576">
        <w:rPr>
          <w:rFonts w:hint="cs"/>
          <w:sz w:val="22"/>
          <w:rtl/>
          <w:lang w:val="en-GB"/>
        </w:rPr>
        <w:t>وضع و/أو تحسين آليات لتوحيد وتبادل وإدماج المعلومات (مثل آليات غرفة تبادل المعلومات، والنظام العالمي لرصد المحيطات، وغيرها من نظم الرصد).</w:t>
      </w:r>
    </w:p>
    <w:p w:rsidR="00A42263" w:rsidRPr="00331576" w:rsidRDefault="00A42263" w:rsidP="00A42263">
      <w:pPr>
        <w:spacing w:after="100" w:line="204" w:lineRule="auto"/>
        <w:jc w:val="center"/>
        <w:rPr>
          <w:i/>
          <w:iCs/>
          <w:sz w:val="22"/>
          <w:lang w:val="en-GB"/>
        </w:rPr>
      </w:pPr>
      <w:r w:rsidRPr="00331576">
        <w:rPr>
          <w:rFonts w:hint="cs"/>
          <w:i/>
          <w:iCs/>
          <w:sz w:val="22"/>
          <w:rtl/>
          <w:lang w:val="en-GB"/>
        </w:rPr>
        <w:t>2-</w:t>
      </w:r>
      <w:r w:rsidRPr="00331576">
        <w:rPr>
          <w:rFonts w:hint="cs"/>
          <w:i/>
          <w:iCs/>
          <w:sz w:val="22"/>
          <w:rtl/>
          <w:lang w:val="en-GB"/>
        </w:rPr>
        <w:tab/>
        <w:t xml:space="preserve">إشراك </w:t>
      </w:r>
      <w:r>
        <w:rPr>
          <w:rFonts w:hint="cs"/>
          <w:i/>
          <w:iCs/>
          <w:sz w:val="22"/>
          <w:rtl/>
          <w:lang w:val="en-GB"/>
        </w:rPr>
        <w:t>أصحاب الحقوق و</w:t>
      </w:r>
      <w:r w:rsidRPr="00331576">
        <w:rPr>
          <w:rFonts w:hint="cs"/>
          <w:i/>
          <w:iCs/>
          <w:sz w:val="22"/>
          <w:rtl/>
          <w:lang w:val="en-GB"/>
        </w:rPr>
        <w:t>أصحاب المصلحة</w:t>
      </w:r>
    </w:p>
    <w:p w:rsidR="00A42263" w:rsidRPr="00331576" w:rsidRDefault="00A42263" w:rsidP="00DF7845">
      <w:pPr>
        <w:numPr>
          <w:ilvl w:val="0"/>
          <w:numId w:val="79"/>
        </w:numPr>
        <w:spacing w:after="100" w:line="204" w:lineRule="auto"/>
        <w:ind w:left="-6" w:firstLine="567"/>
        <w:jc w:val="both"/>
        <w:rPr>
          <w:i/>
          <w:iCs/>
          <w:sz w:val="22"/>
          <w:lang w:val="en-GB"/>
        </w:rPr>
      </w:pPr>
      <w:r w:rsidRPr="00331576">
        <w:rPr>
          <w:rFonts w:hint="cs"/>
          <w:sz w:val="22"/>
          <w:rtl/>
          <w:lang w:val="en-GB"/>
        </w:rPr>
        <w:t xml:space="preserve">تحديد </w:t>
      </w:r>
      <w:r>
        <w:rPr>
          <w:rFonts w:hint="cs"/>
          <w:sz w:val="22"/>
          <w:rtl/>
          <w:lang w:val="en-GB"/>
        </w:rPr>
        <w:t>أصحاب الحقوق و</w:t>
      </w:r>
      <w:r w:rsidRPr="00331576">
        <w:rPr>
          <w:rFonts w:hint="cs"/>
          <w:sz w:val="22"/>
          <w:rtl/>
          <w:lang w:val="en-GB"/>
        </w:rPr>
        <w:t>أصحاب المصلحة المعنيين، مع النظر في سبل العيش والخصوصيات الثقافية والروحية على مختلف المستويات؛</w:t>
      </w:r>
    </w:p>
    <w:p w:rsidR="00A42263" w:rsidRPr="00331576" w:rsidRDefault="00A42263" w:rsidP="00DF7845">
      <w:pPr>
        <w:numPr>
          <w:ilvl w:val="0"/>
          <w:numId w:val="79"/>
        </w:numPr>
        <w:spacing w:after="100" w:line="204" w:lineRule="auto"/>
        <w:ind w:left="-6" w:firstLine="567"/>
        <w:jc w:val="both"/>
        <w:rPr>
          <w:i/>
          <w:iCs/>
          <w:sz w:val="22"/>
          <w:lang w:val="en-GB"/>
        </w:rPr>
      </w:pPr>
      <w:r w:rsidRPr="00331576">
        <w:rPr>
          <w:rFonts w:hint="cs"/>
          <w:sz w:val="22"/>
          <w:rtl/>
          <w:lang w:val="en-GB"/>
        </w:rPr>
        <w:lastRenderedPageBreak/>
        <w:t xml:space="preserve">وضع وتعزيز شبكات جماعات الممارسين وشبكات </w:t>
      </w:r>
      <w:r>
        <w:rPr>
          <w:rFonts w:hint="cs"/>
          <w:sz w:val="22"/>
          <w:rtl/>
          <w:lang w:val="en-GB"/>
        </w:rPr>
        <w:t>أصحاب الحقوق و</w:t>
      </w:r>
      <w:r w:rsidRPr="00331576">
        <w:rPr>
          <w:rFonts w:hint="cs"/>
          <w:sz w:val="22"/>
          <w:rtl/>
          <w:lang w:val="en-GB"/>
        </w:rPr>
        <w:t>أصحاب المصلحة التي من شأنها أن تُيسر التعلم المتبادل والتبادل، وأن تدعم أيضا الحوكمة والرصد والإنفاذ والإبلاغ والتقييم؛</w:t>
      </w:r>
    </w:p>
    <w:p w:rsidR="00A42263" w:rsidRPr="00331576" w:rsidRDefault="00A42263" w:rsidP="00DF7845">
      <w:pPr>
        <w:numPr>
          <w:ilvl w:val="0"/>
          <w:numId w:val="79"/>
        </w:numPr>
        <w:spacing w:after="100" w:line="204" w:lineRule="auto"/>
        <w:ind w:left="-6" w:firstLine="567"/>
        <w:jc w:val="both"/>
        <w:rPr>
          <w:i/>
          <w:iCs/>
          <w:sz w:val="22"/>
          <w:lang w:val="en-GB"/>
        </w:rPr>
      </w:pPr>
      <w:r w:rsidRPr="00331576">
        <w:rPr>
          <w:rFonts w:hint="cs"/>
          <w:sz w:val="22"/>
          <w:rtl/>
          <w:lang w:val="en-GB"/>
        </w:rPr>
        <w:t xml:space="preserve">بناء فهم مشترك بين </w:t>
      </w:r>
      <w:r>
        <w:rPr>
          <w:rFonts w:hint="cs"/>
          <w:sz w:val="22"/>
          <w:rtl/>
          <w:lang w:val="en-GB"/>
        </w:rPr>
        <w:t>أصحاب الحقوق و</w:t>
      </w:r>
      <w:r w:rsidRPr="00331576">
        <w:rPr>
          <w:rFonts w:hint="cs"/>
          <w:sz w:val="22"/>
          <w:rtl/>
          <w:lang w:val="en-GB"/>
        </w:rPr>
        <w:t>أصحاب المصلحة للأهداف والنتائج المتوقعة؛</w:t>
      </w:r>
    </w:p>
    <w:p w:rsidR="00A42263" w:rsidRPr="00331576" w:rsidRDefault="00A42263" w:rsidP="00DF7845">
      <w:pPr>
        <w:numPr>
          <w:ilvl w:val="0"/>
          <w:numId w:val="79"/>
        </w:numPr>
        <w:spacing w:after="100" w:line="204" w:lineRule="auto"/>
        <w:ind w:left="-6" w:firstLine="567"/>
        <w:jc w:val="both"/>
        <w:rPr>
          <w:i/>
          <w:iCs/>
          <w:sz w:val="22"/>
          <w:lang w:val="en-GB"/>
        </w:rPr>
      </w:pPr>
      <w:r w:rsidRPr="00331576">
        <w:rPr>
          <w:rFonts w:hint="cs"/>
          <w:sz w:val="22"/>
          <w:rtl/>
          <w:lang w:val="en-GB"/>
        </w:rPr>
        <w:t>تعزيز ودعم المهارات الاجتماعية والتواصلية القوية لدى المديرين والممارسين في المناطق البحرية المحمية، وتدابير الحفظ الفعالة الأخرى القائمة على أساس المناطق.</w:t>
      </w:r>
    </w:p>
    <w:p w:rsidR="00A42263" w:rsidRPr="00331576" w:rsidRDefault="00C932FC" w:rsidP="00A42263">
      <w:pPr>
        <w:spacing w:after="100" w:line="204" w:lineRule="auto"/>
        <w:jc w:val="center"/>
        <w:rPr>
          <w:i/>
          <w:iCs/>
          <w:sz w:val="22"/>
          <w:lang w:val="en-GB"/>
        </w:rPr>
      </w:pPr>
      <w:r>
        <w:rPr>
          <w:rFonts w:hint="cs"/>
          <w:i/>
          <w:iCs/>
          <w:sz w:val="22"/>
          <w:rtl/>
          <w:lang w:val="en-GB"/>
        </w:rPr>
        <w:t>3-</w:t>
      </w:r>
      <w:r>
        <w:rPr>
          <w:rFonts w:hint="cs"/>
          <w:i/>
          <w:iCs/>
          <w:sz w:val="22"/>
          <w:rtl/>
          <w:lang w:val="en-GB"/>
        </w:rPr>
        <w:tab/>
        <w:t>الحوكمة والرصد والإنفاذ</w:t>
      </w:r>
    </w:p>
    <w:p w:rsidR="00A42263" w:rsidRPr="00331576" w:rsidRDefault="00A42263" w:rsidP="00DF7845">
      <w:pPr>
        <w:numPr>
          <w:ilvl w:val="0"/>
          <w:numId w:val="80"/>
        </w:numPr>
        <w:spacing w:after="100" w:line="204" w:lineRule="auto"/>
        <w:ind w:left="-7" w:firstLine="567"/>
        <w:jc w:val="both"/>
        <w:rPr>
          <w:sz w:val="22"/>
          <w:lang w:val="en-GB"/>
        </w:rPr>
      </w:pPr>
      <w:r w:rsidRPr="00331576">
        <w:rPr>
          <w:rFonts w:hint="cs"/>
          <w:sz w:val="22"/>
          <w:rtl/>
          <w:lang w:val="en-GB"/>
        </w:rPr>
        <w:t>تحديد السياسات والتدابير الإدارية المعمول بها، بما في ذلك تلك الموجودة خارج المناطق المحمية/المحفوظة؛</w:t>
      </w:r>
    </w:p>
    <w:p w:rsidR="00A42263" w:rsidRPr="00331576" w:rsidRDefault="00A42263" w:rsidP="00DF7845">
      <w:pPr>
        <w:numPr>
          <w:ilvl w:val="0"/>
          <w:numId w:val="80"/>
        </w:numPr>
        <w:spacing w:after="100" w:line="204" w:lineRule="auto"/>
        <w:ind w:left="-7" w:firstLine="567"/>
        <w:jc w:val="both"/>
        <w:rPr>
          <w:sz w:val="22"/>
          <w:lang w:val="en-GB"/>
        </w:rPr>
      </w:pPr>
      <w:r w:rsidRPr="00331576">
        <w:rPr>
          <w:rFonts w:hint="cs"/>
          <w:sz w:val="22"/>
          <w:rtl/>
          <w:lang w:val="en-GB"/>
        </w:rPr>
        <w:t>الاستفادة بصورة أفضل من التطورات الجديدة في البيانات المفتوحة المصدر (مثل المعلومات الساتلية)</w:t>
      </w:r>
      <w:r>
        <w:rPr>
          <w:rFonts w:hint="cs"/>
          <w:sz w:val="22"/>
          <w:rtl/>
          <w:lang w:val="en-GB"/>
        </w:rPr>
        <w:t>، وفقا للتشريعات الوطنية</w:t>
      </w:r>
      <w:r w:rsidRPr="00331576">
        <w:rPr>
          <w:rFonts w:hint="cs"/>
          <w:sz w:val="22"/>
          <w:rtl/>
          <w:lang w:val="en-GB"/>
        </w:rPr>
        <w:t>؛</w:t>
      </w:r>
    </w:p>
    <w:p w:rsidR="00A42263" w:rsidRPr="00331576" w:rsidRDefault="00A42263" w:rsidP="00DF7845">
      <w:pPr>
        <w:numPr>
          <w:ilvl w:val="0"/>
          <w:numId w:val="80"/>
        </w:numPr>
        <w:spacing w:after="100" w:line="204" w:lineRule="auto"/>
        <w:ind w:left="-7" w:firstLine="567"/>
        <w:jc w:val="both"/>
        <w:rPr>
          <w:sz w:val="22"/>
          <w:lang w:val="en-GB"/>
        </w:rPr>
      </w:pPr>
      <w:r w:rsidRPr="00331576">
        <w:rPr>
          <w:rFonts w:hint="cs"/>
          <w:sz w:val="22"/>
          <w:rtl/>
          <w:lang w:val="en-GB"/>
        </w:rPr>
        <w:t>بناء و/أو تعزيز آليات وشراكات الرصد العالمية للحد من التكاليف الإجمالية للرصد؛</w:t>
      </w:r>
    </w:p>
    <w:p w:rsidR="00A42263" w:rsidRPr="00331576" w:rsidRDefault="00A42263" w:rsidP="00DF7845">
      <w:pPr>
        <w:numPr>
          <w:ilvl w:val="0"/>
          <w:numId w:val="80"/>
        </w:numPr>
        <w:spacing w:after="100" w:line="204" w:lineRule="auto"/>
        <w:ind w:left="-7" w:firstLine="567"/>
        <w:jc w:val="both"/>
        <w:rPr>
          <w:sz w:val="22"/>
          <w:lang w:val="en-GB"/>
        </w:rPr>
      </w:pPr>
      <w:r w:rsidRPr="00331576">
        <w:rPr>
          <w:rFonts w:hint="cs"/>
          <w:sz w:val="22"/>
          <w:rtl/>
          <w:lang w:val="en-GB"/>
        </w:rPr>
        <w:t>إشراك الشعوب الأصلية والمجتمعات المحلية، وكذلك الزعماء المحليين المحترمين، في الرصد والإنفاذ، وتعزيز قدرة المجتمعات المحلية على القيام بالرصد</w:t>
      </w:r>
      <w:r>
        <w:rPr>
          <w:rFonts w:hint="cs"/>
          <w:sz w:val="22"/>
          <w:rtl/>
          <w:lang w:val="en-GB"/>
        </w:rPr>
        <w:t>، وفقا للتشريعات الوطنية</w:t>
      </w:r>
      <w:r w:rsidRPr="00331576">
        <w:rPr>
          <w:rFonts w:hint="cs"/>
          <w:sz w:val="22"/>
          <w:rtl/>
          <w:lang w:val="en-GB"/>
        </w:rPr>
        <w:t>؛</w:t>
      </w:r>
    </w:p>
    <w:p w:rsidR="00A42263" w:rsidRPr="00331576" w:rsidRDefault="00A42263" w:rsidP="00DF7845">
      <w:pPr>
        <w:numPr>
          <w:ilvl w:val="0"/>
          <w:numId w:val="80"/>
        </w:numPr>
        <w:spacing w:after="100" w:line="204" w:lineRule="auto"/>
        <w:ind w:left="-7" w:firstLine="567"/>
        <w:jc w:val="both"/>
        <w:rPr>
          <w:sz w:val="22"/>
          <w:lang w:val="en-GB"/>
        </w:rPr>
      </w:pPr>
      <w:r w:rsidRPr="00331576">
        <w:rPr>
          <w:rFonts w:hint="cs"/>
          <w:sz w:val="22"/>
          <w:rtl/>
          <w:lang w:val="en-GB"/>
        </w:rPr>
        <w:t>تعزيز قدرة العلماء على استخدام معارف الشعوب الأصلية والمجتمعات المحلية، مع احترام السياقات الثقافية المناسبة؛</w:t>
      </w:r>
    </w:p>
    <w:p w:rsidR="00A42263" w:rsidRPr="00331576" w:rsidRDefault="00A42263" w:rsidP="00DF7845">
      <w:pPr>
        <w:numPr>
          <w:ilvl w:val="0"/>
          <w:numId w:val="80"/>
        </w:numPr>
        <w:spacing w:after="100" w:line="204" w:lineRule="auto"/>
        <w:ind w:left="-7" w:firstLine="567"/>
        <w:jc w:val="both"/>
        <w:rPr>
          <w:sz w:val="22"/>
          <w:lang w:val="en-GB"/>
        </w:rPr>
      </w:pPr>
      <w:r w:rsidRPr="00331576">
        <w:rPr>
          <w:rFonts w:hint="cs"/>
          <w:sz w:val="22"/>
          <w:rtl/>
          <w:lang w:val="en-GB"/>
        </w:rPr>
        <w:t>بناء قدرات المديرين والممارسين؛</w:t>
      </w:r>
    </w:p>
    <w:p w:rsidR="00A42263" w:rsidRPr="00331576" w:rsidRDefault="00A42263" w:rsidP="00DF7845">
      <w:pPr>
        <w:numPr>
          <w:ilvl w:val="0"/>
          <w:numId w:val="80"/>
        </w:numPr>
        <w:spacing w:after="100" w:line="204" w:lineRule="auto"/>
        <w:ind w:left="-7" w:firstLine="567"/>
        <w:jc w:val="both"/>
        <w:rPr>
          <w:sz w:val="22"/>
          <w:lang w:val="en-GB"/>
        </w:rPr>
      </w:pPr>
      <w:r w:rsidRPr="00331576">
        <w:rPr>
          <w:rFonts w:hint="cs"/>
          <w:sz w:val="22"/>
          <w:rtl/>
          <w:lang w:val="en-GB"/>
        </w:rPr>
        <w:t>تيسير التعاون والتواصل وتبادل أفضل الممارسات بين المديرين والممارسين؛</w:t>
      </w:r>
    </w:p>
    <w:p w:rsidR="00A42263" w:rsidRPr="00331576" w:rsidRDefault="00A42263" w:rsidP="00DF7845">
      <w:pPr>
        <w:numPr>
          <w:ilvl w:val="0"/>
          <w:numId w:val="80"/>
        </w:numPr>
        <w:spacing w:after="100" w:line="204" w:lineRule="auto"/>
        <w:ind w:left="-7" w:firstLine="567"/>
        <w:jc w:val="both"/>
        <w:rPr>
          <w:sz w:val="22"/>
          <w:lang w:val="en-GB"/>
        </w:rPr>
      </w:pPr>
      <w:r w:rsidRPr="00331576">
        <w:rPr>
          <w:rFonts w:hint="cs"/>
          <w:sz w:val="22"/>
          <w:rtl/>
          <w:lang w:val="en-GB"/>
        </w:rPr>
        <w:t>تحديد الثغرات والعقبات التي تحول دون الحوكمة الفعالة والامتثال؛</w:t>
      </w:r>
    </w:p>
    <w:p w:rsidR="00A42263" w:rsidRPr="00331576" w:rsidRDefault="00A42263" w:rsidP="00DF7845">
      <w:pPr>
        <w:numPr>
          <w:ilvl w:val="0"/>
          <w:numId w:val="80"/>
        </w:numPr>
        <w:spacing w:after="100" w:line="204" w:lineRule="auto"/>
        <w:ind w:left="-7" w:firstLine="567"/>
        <w:jc w:val="both"/>
        <w:rPr>
          <w:sz w:val="22"/>
          <w:lang w:val="en-GB"/>
        </w:rPr>
      </w:pPr>
      <w:r w:rsidRPr="00331576">
        <w:rPr>
          <w:rFonts w:hint="cs"/>
          <w:sz w:val="22"/>
          <w:rtl/>
          <w:lang w:val="en-GB"/>
        </w:rPr>
        <w:t>الاستفادة من المعايير والمؤشرات القائمة، وتحسين وضوح الرؤية واستيعاب مختلف المعايير العالمية والإقليمية لتيسير ال</w:t>
      </w:r>
      <w:r>
        <w:rPr>
          <w:rFonts w:hint="cs"/>
          <w:sz w:val="22"/>
          <w:rtl/>
          <w:lang w:val="en-GB"/>
        </w:rPr>
        <w:t>نُهج</w:t>
      </w:r>
      <w:r w:rsidRPr="00331576">
        <w:rPr>
          <w:rFonts w:hint="cs"/>
          <w:sz w:val="22"/>
          <w:rtl/>
          <w:lang w:val="en-GB"/>
        </w:rPr>
        <w:t xml:space="preserve"> المشتركة بين مختلف النطاقات؛</w:t>
      </w:r>
    </w:p>
    <w:p w:rsidR="00A42263" w:rsidRPr="00331576" w:rsidRDefault="00A42263" w:rsidP="00DF7845">
      <w:pPr>
        <w:numPr>
          <w:ilvl w:val="0"/>
          <w:numId w:val="80"/>
        </w:numPr>
        <w:spacing w:after="100" w:line="204" w:lineRule="auto"/>
        <w:ind w:left="-7" w:firstLine="567"/>
        <w:jc w:val="both"/>
        <w:rPr>
          <w:sz w:val="22"/>
          <w:lang w:val="en-GB"/>
        </w:rPr>
      </w:pPr>
      <w:r w:rsidRPr="00331576">
        <w:rPr>
          <w:rFonts w:hint="cs"/>
          <w:sz w:val="22"/>
          <w:rtl/>
          <w:lang w:val="en-GB"/>
        </w:rPr>
        <w:t>الاعتراف بدور الشعوب الأصلية والمجتمعات المحلية في الحوكمة والرصد والإنفاذ، ودعمه</w:t>
      </w:r>
      <w:r>
        <w:rPr>
          <w:rFonts w:hint="cs"/>
          <w:sz w:val="22"/>
          <w:rtl/>
          <w:lang w:val="en-GB"/>
        </w:rPr>
        <w:t>، وفقا للتشريعات الوطنية</w:t>
      </w:r>
      <w:r w:rsidRPr="00331576">
        <w:rPr>
          <w:rFonts w:hint="cs"/>
          <w:sz w:val="22"/>
          <w:rtl/>
          <w:lang w:val="en-GB"/>
        </w:rPr>
        <w:t>.</w:t>
      </w:r>
    </w:p>
    <w:p w:rsidR="00A42263" w:rsidRPr="00331576" w:rsidRDefault="00A42263" w:rsidP="00A42263">
      <w:pPr>
        <w:spacing w:after="100" w:line="204" w:lineRule="auto"/>
        <w:jc w:val="center"/>
        <w:rPr>
          <w:i/>
          <w:iCs/>
          <w:sz w:val="22"/>
          <w:lang w:val="en-GB"/>
        </w:rPr>
      </w:pPr>
      <w:r w:rsidRPr="00331576">
        <w:rPr>
          <w:rFonts w:hint="cs"/>
          <w:i/>
          <w:iCs/>
          <w:sz w:val="22"/>
          <w:rtl/>
          <w:lang w:val="en-GB"/>
        </w:rPr>
        <w:t>4-</w:t>
      </w:r>
      <w:r w:rsidRPr="00331576">
        <w:rPr>
          <w:rFonts w:hint="cs"/>
          <w:i/>
          <w:iCs/>
          <w:sz w:val="22"/>
          <w:rtl/>
          <w:lang w:val="en-GB"/>
        </w:rPr>
        <w:tab/>
        <w:t xml:space="preserve">تقييم التقدم المحرز </w:t>
      </w:r>
      <w:r>
        <w:rPr>
          <w:rFonts w:hint="cs"/>
          <w:i/>
          <w:iCs/>
          <w:sz w:val="22"/>
          <w:rtl/>
          <w:lang w:val="en-GB"/>
        </w:rPr>
        <w:t xml:space="preserve">في </w:t>
      </w:r>
      <w:r w:rsidRPr="00331576">
        <w:rPr>
          <w:rFonts w:hint="cs"/>
          <w:i/>
          <w:iCs/>
          <w:sz w:val="22"/>
          <w:rtl/>
          <w:lang w:val="en-GB"/>
        </w:rPr>
        <w:t>تحقيق الجوانب النوعية للهدف 11 من أهداف أيشي للتنوع البيولوجي والإبلاغ عنه</w:t>
      </w:r>
    </w:p>
    <w:p w:rsidR="00A42263" w:rsidRPr="00331576" w:rsidRDefault="00A42263" w:rsidP="00A42263">
      <w:pPr>
        <w:spacing w:after="100" w:line="204" w:lineRule="auto"/>
        <w:jc w:val="both"/>
        <w:rPr>
          <w:i/>
          <w:iCs/>
          <w:sz w:val="22"/>
          <w:rtl/>
          <w:lang w:val="en-GB"/>
        </w:rPr>
      </w:pPr>
      <w:r w:rsidRPr="00331576">
        <w:rPr>
          <w:rFonts w:hint="cs"/>
          <w:i/>
          <w:iCs/>
          <w:sz w:val="22"/>
          <w:rtl/>
          <w:lang w:val="en-GB"/>
        </w:rPr>
        <w:t>التقييم</w:t>
      </w:r>
    </w:p>
    <w:p w:rsidR="00A42263" w:rsidRPr="00331576" w:rsidRDefault="00A42263" w:rsidP="00DF7845">
      <w:pPr>
        <w:numPr>
          <w:ilvl w:val="0"/>
          <w:numId w:val="81"/>
        </w:numPr>
        <w:spacing w:after="100" w:line="204" w:lineRule="auto"/>
        <w:ind w:left="-7" w:firstLine="567"/>
        <w:jc w:val="both"/>
        <w:rPr>
          <w:sz w:val="22"/>
          <w:lang w:val="en-GB"/>
        </w:rPr>
      </w:pPr>
      <w:r>
        <w:rPr>
          <w:rFonts w:hint="cs"/>
          <w:sz w:val="22"/>
          <w:rtl/>
          <w:lang w:val="en-GB"/>
        </w:rPr>
        <w:t>ضمان</w:t>
      </w:r>
      <w:r w:rsidRPr="00331576">
        <w:rPr>
          <w:rFonts w:hint="cs"/>
          <w:sz w:val="22"/>
          <w:rtl/>
          <w:lang w:val="en-GB"/>
        </w:rPr>
        <w:t xml:space="preserve"> توافر الظروف الملائمة لتيسير التقييم والتحليل (على سبيل المثال، الأساس القانوني والسياسات وأهداف الحفظ والخبرات)؛</w:t>
      </w:r>
    </w:p>
    <w:p w:rsidR="00A42263" w:rsidRPr="00331576" w:rsidRDefault="00A42263" w:rsidP="00DF7845">
      <w:pPr>
        <w:numPr>
          <w:ilvl w:val="0"/>
          <w:numId w:val="81"/>
        </w:numPr>
        <w:spacing w:after="100" w:line="204" w:lineRule="auto"/>
        <w:ind w:left="-7" w:firstLine="567"/>
        <w:jc w:val="both"/>
        <w:rPr>
          <w:sz w:val="22"/>
          <w:lang w:val="en-GB"/>
        </w:rPr>
      </w:pPr>
      <w:r>
        <w:rPr>
          <w:rFonts w:hint="cs"/>
          <w:sz w:val="22"/>
          <w:rtl/>
          <w:lang w:val="en-GB"/>
        </w:rPr>
        <w:t>ضمان</w:t>
      </w:r>
      <w:r w:rsidRPr="00331576">
        <w:rPr>
          <w:rFonts w:hint="cs"/>
          <w:sz w:val="22"/>
          <w:rtl/>
          <w:lang w:val="en-GB"/>
        </w:rPr>
        <w:t xml:space="preserve"> فهم مشترك لمعنى الفعالية عبر مجموعات أصحاب المصلحة، تمشيا مع أهداف المناطق المحمية/المحفوظة؛</w:t>
      </w:r>
    </w:p>
    <w:p w:rsidR="00A42263" w:rsidRPr="00331576" w:rsidRDefault="00A42263" w:rsidP="00DF7845">
      <w:pPr>
        <w:numPr>
          <w:ilvl w:val="0"/>
          <w:numId w:val="81"/>
        </w:numPr>
        <w:spacing w:after="100" w:line="204" w:lineRule="auto"/>
        <w:ind w:left="-7" w:firstLine="567"/>
        <w:jc w:val="both"/>
        <w:rPr>
          <w:sz w:val="22"/>
          <w:lang w:val="en-GB"/>
        </w:rPr>
      </w:pPr>
      <w:r>
        <w:rPr>
          <w:rFonts w:hint="cs"/>
          <w:sz w:val="22"/>
          <w:rtl/>
          <w:lang w:val="en-GB"/>
        </w:rPr>
        <w:t>وضع</w:t>
      </w:r>
      <w:r w:rsidRPr="00331576">
        <w:rPr>
          <w:rFonts w:hint="cs"/>
          <w:sz w:val="22"/>
          <w:rtl/>
          <w:lang w:val="en-GB"/>
        </w:rPr>
        <w:t xml:space="preserve"> مؤشرات واضحة وموثوقة وقابلة للقياس لتقييم فعالية المناطق المحمية/المحفوظة في تحقيق أهدافها؛</w:t>
      </w:r>
    </w:p>
    <w:p w:rsidR="00A42263" w:rsidRPr="00331576" w:rsidRDefault="00A42263" w:rsidP="00DF7845">
      <w:pPr>
        <w:numPr>
          <w:ilvl w:val="0"/>
          <w:numId w:val="81"/>
        </w:numPr>
        <w:spacing w:after="100" w:line="204" w:lineRule="auto"/>
        <w:ind w:left="-7" w:firstLine="567"/>
        <w:jc w:val="both"/>
        <w:rPr>
          <w:sz w:val="22"/>
          <w:lang w:val="en-GB"/>
        </w:rPr>
      </w:pPr>
      <w:r>
        <w:rPr>
          <w:rFonts w:hint="cs"/>
          <w:sz w:val="22"/>
          <w:rtl/>
          <w:lang w:val="en-GB"/>
        </w:rPr>
        <w:t>وضع</w:t>
      </w:r>
      <w:r w:rsidRPr="00331576">
        <w:rPr>
          <w:rFonts w:hint="cs"/>
          <w:sz w:val="22"/>
          <w:rtl/>
          <w:lang w:val="en-GB"/>
        </w:rPr>
        <w:t xml:space="preserve"> نُهج موحدة للتقييم عبر الآليات/العمليات؛</w:t>
      </w:r>
    </w:p>
    <w:p w:rsidR="00A42263" w:rsidRPr="00331576" w:rsidRDefault="00A42263" w:rsidP="00DF7845">
      <w:pPr>
        <w:numPr>
          <w:ilvl w:val="0"/>
          <w:numId w:val="81"/>
        </w:numPr>
        <w:spacing w:after="100" w:line="204" w:lineRule="auto"/>
        <w:ind w:left="-7" w:firstLine="567"/>
        <w:jc w:val="both"/>
        <w:rPr>
          <w:sz w:val="22"/>
          <w:lang w:val="en-GB"/>
        </w:rPr>
      </w:pPr>
      <w:r>
        <w:rPr>
          <w:rFonts w:hint="cs"/>
          <w:sz w:val="22"/>
          <w:rtl/>
          <w:lang w:val="en-GB"/>
        </w:rPr>
        <w:t>تقييم</w:t>
      </w:r>
      <w:r w:rsidRPr="00331576">
        <w:rPr>
          <w:rFonts w:hint="cs"/>
          <w:sz w:val="22"/>
          <w:rtl/>
          <w:lang w:val="en-GB"/>
        </w:rPr>
        <w:t xml:space="preserve"> المناطق المحمية/المحفوظة على نطاق الشبكة وعلى مستوى المناطق الفردية؛</w:t>
      </w:r>
    </w:p>
    <w:p w:rsidR="00A42263" w:rsidRPr="00331576" w:rsidRDefault="00A42263" w:rsidP="00DF7845">
      <w:pPr>
        <w:numPr>
          <w:ilvl w:val="0"/>
          <w:numId w:val="81"/>
        </w:numPr>
        <w:spacing w:after="100" w:line="204" w:lineRule="auto"/>
        <w:ind w:left="-7" w:firstLine="567"/>
        <w:jc w:val="both"/>
        <w:rPr>
          <w:sz w:val="22"/>
          <w:lang w:val="en-GB"/>
        </w:rPr>
      </w:pPr>
      <w:r>
        <w:rPr>
          <w:rFonts w:hint="cs"/>
          <w:sz w:val="22"/>
          <w:rtl/>
          <w:lang w:val="en-GB"/>
        </w:rPr>
        <w:t>تشكيل وتعزيز</w:t>
      </w:r>
      <w:r w:rsidRPr="00331576">
        <w:rPr>
          <w:rFonts w:hint="cs"/>
          <w:sz w:val="22"/>
          <w:rtl/>
          <w:lang w:val="en-GB"/>
        </w:rPr>
        <w:t xml:space="preserve"> جماعات الممارسين لدعم التقييم.</w:t>
      </w:r>
    </w:p>
    <w:p w:rsidR="00A42263" w:rsidRPr="00331576" w:rsidRDefault="00A42263" w:rsidP="00D72C65">
      <w:pPr>
        <w:spacing w:after="100" w:line="204" w:lineRule="auto"/>
        <w:jc w:val="both"/>
        <w:rPr>
          <w:i/>
          <w:iCs/>
          <w:sz w:val="22"/>
          <w:rtl/>
          <w:lang w:val="en-GB"/>
        </w:rPr>
      </w:pPr>
      <w:r w:rsidRPr="00331576">
        <w:rPr>
          <w:rFonts w:hint="cs"/>
          <w:i/>
          <w:iCs/>
          <w:sz w:val="22"/>
          <w:rtl/>
          <w:lang w:val="en-GB"/>
        </w:rPr>
        <w:t>الإبلاغ</w:t>
      </w:r>
    </w:p>
    <w:p w:rsidR="00A42263" w:rsidRPr="00331576" w:rsidRDefault="00A42263" w:rsidP="00DF7845">
      <w:pPr>
        <w:numPr>
          <w:ilvl w:val="0"/>
          <w:numId w:val="82"/>
        </w:numPr>
        <w:spacing w:after="100" w:line="204" w:lineRule="auto"/>
        <w:ind w:left="-7" w:firstLine="567"/>
        <w:jc w:val="both"/>
        <w:rPr>
          <w:sz w:val="22"/>
          <w:lang w:val="en-GB"/>
        </w:rPr>
      </w:pPr>
      <w:r>
        <w:rPr>
          <w:rFonts w:hint="cs"/>
          <w:sz w:val="22"/>
          <w:rtl/>
          <w:lang w:val="en-GB"/>
        </w:rPr>
        <w:lastRenderedPageBreak/>
        <w:t>تحسين</w:t>
      </w:r>
      <w:r w:rsidRPr="00331576">
        <w:rPr>
          <w:rFonts w:hint="cs"/>
          <w:sz w:val="22"/>
          <w:rtl/>
          <w:lang w:val="en-GB"/>
        </w:rPr>
        <w:t xml:space="preserve"> تواتر ودقة الإبلاغ، بما في ذلك عن طريق الاستفادة إلى أقصى حد من آليات الإبلاغ القائمة؛</w:t>
      </w:r>
    </w:p>
    <w:p w:rsidR="00A42263" w:rsidRPr="00331576" w:rsidRDefault="00A42263" w:rsidP="00DF7845">
      <w:pPr>
        <w:numPr>
          <w:ilvl w:val="0"/>
          <w:numId w:val="82"/>
        </w:numPr>
        <w:spacing w:after="100" w:line="204" w:lineRule="auto"/>
        <w:ind w:left="-7" w:firstLine="567"/>
        <w:jc w:val="both"/>
        <w:rPr>
          <w:sz w:val="22"/>
          <w:lang w:val="en-GB"/>
        </w:rPr>
      </w:pPr>
      <w:r>
        <w:rPr>
          <w:rFonts w:hint="cs"/>
          <w:sz w:val="22"/>
          <w:rtl/>
          <w:lang w:val="en-GB"/>
        </w:rPr>
        <w:t>تعزيز</w:t>
      </w:r>
      <w:r w:rsidRPr="00331576">
        <w:rPr>
          <w:rFonts w:hint="cs"/>
          <w:sz w:val="22"/>
          <w:rtl/>
          <w:lang w:val="en-GB"/>
        </w:rPr>
        <w:t xml:space="preserve"> وضوح التقارير لتشجيع التحليل من جانب مجموعة من الخبراء عبر التخصصات؛</w:t>
      </w:r>
    </w:p>
    <w:p w:rsidR="00A42263" w:rsidRPr="00331576" w:rsidRDefault="00A42263" w:rsidP="00DF7845">
      <w:pPr>
        <w:numPr>
          <w:ilvl w:val="0"/>
          <w:numId w:val="82"/>
        </w:numPr>
        <w:spacing w:after="100" w:line="204" w:lineRule="auto"/>
        <w:ind w:left="-7" w:firstLine="567"/>
        <w:jc w:val="both"/>
        <w:rPr>
          <w:sz w:val="22"/>
          <w:lang w:val="en-GB"/>
        </w:rPr>
      </w:pPr>
      <w:r>
        <w:rPr>
          <w:rFonts w:hint="cs"/>
          <w:sz w:val="22"/>
          <w:rtl/>
          <w:lang w:val="en-GB"/>
        </w:rPr>
        <w:t>ضمان</w:t>
      </w:r>
      <w:r w:rsidRPr="00331576">
        <w:rPr>
          <w:rFonts w:hint="cs"/>
          <w:sz w:val="22"/>
          <w:rtl/>
          <w:lang w:val="en-GB"/>
        </w:rPr>
        <w:t xml:space="preserve"> إعلام الإدارة بشكل فعال عن طريق الإبلاغ والتحليل من خلال آليات ملائمة للمعلومات المستقاة من أجل تيسير الإدارة التكيفية؛</w:t>
      </w:r>
    </w:p>
    <w:p w:rsidR="00A42263" w:rsidRPr="00331576" w:rsidRDefault="00A42263" w:rsidP="00DF7845">
      <w:pPr>
        <w:numPr>
          <w:ilvl w:val="0"/>
          <w:numId w:val="82"/>
        </w:numPr>
        <w:spacing w:after="100" w:line="204" w:lineRule="auto"/>
        <w:ind w:left="-7" w:firstLine="567"/>
        <w:jc w:val="both"/>
        <w:rPr>
          <w:sz w:val="22"/>
          <w:lang w:val="en-GB"/>
        </w:rPr>
      </w:pPr>
      <w:r w:rsidRPr="00331576">
        <w:rPr>
          <w:rFonts w:hint="cs"/>
          <w:sz w:val="22"/>
          <w:rtl/>
          <w:lang w:val="en-GB"/>
        </w:rPr>
        <w:t>بناء قدرة البلدان النامية على إجراء تحليلات لفعالية الإبلاغ والإدارة؛</w:t>
      </w:r>
    </w:p>
    <w:p w:rsidR="00A42263" w:rsidRPr="00331576" w:rsidRDefault="00A42263" w:rsidP="00DF7845">
      <w:pPr>
        <w:numPr>
          <w:ilvl w:val="0"/>
          <w:numId w:val="82"/>
        </w:numPr>
        <w:spacing w:after="100" w:line="204" w:lineRule="auto"/>
        <w:ind w:left="-7" w:firstLine="567"/>
        <w:jc w:val="both"/>
        <w:rPr>
          <w:sz w:val="22"/>
          <w:lang w:val="en-GB"/>
        </w:rPr>
      </w:pPr>
      <w:r w:rsidRPr="00331576">
        <w:rPr>
          <w:rFonts w:hint="cs"/>
          <w:sz w:val="22"/>
          <w:rtl/>
          <w:lang w:val="en-GB"/>
        </w:rPr>
        <w:t>بناء الإرادة السياسية لدعم الإبلاغ في الوقت المناسب والفعال، بما في ذلك عن طريق التزامات حكومية محددة لإبلاغ منتظم وكاف؛</w:t>
      </w:r>
    </w:p>
    <w:p w:rsidR="00A42263" w:rsidRPr="00331576" w:rsidRDefault="00A42263" w:rsidP="00DF7845">
      <w:pPr>
        <w:numPr>
          <w:ilvl w:val="0"/>
          <w:numId w:val="82"/>
        </w:numPr>
        <w:spacing w:after="100" w:line="204" w:lineRule="auto"/>
        <w:ind w:left="-7" w:firstLine="567"/>
        <w:jc w:val="both"/>
        <w:rPr>
          <w:sz w:val="22"/>
          <w:lang w:val="en-GB"/>
        </w:rPr>
      </w:pPr>
      <w:r>
        <w:rPr>
          <w:rFonts w:hint="cs"/>
          <w:sz w:val="22"/>
          <w:rtl/>
          <w:lang w:val="en-GB"/>
        </w:rPr>
        <w:t>إشراك</w:t>
      </w:r>
      <w:r w:rsidRPr="00331576">
        <w:rPr>
          <w:rFonts w:hint="cs"/>
          <w:sz w:val="22"/>
          <w:rtl/>
          <w:lang w:val="en-GB"/>
        </w:rPr>
        <w:t xml:space="preserve"> الشعوب الأصلية والمجتمعات المحلية في الإبلاغ والتقييم؛</w:t>
      </w:r>
    </w:p>
    <w:p w:rsidR="00A42263" w:rsidRPr="00331576" w:rsidRDefault="00A42263" w:rsidP="00DF7845">
      <w:pPr>
        <w:numPr>
          <w:ilvl w:val="0"/>
          <w:numId w:val="82"/>
        </w:numPr>
        <w:spacing w:after="100" w:line="204" w:lineRule="auto"/>
        <w:ind w:left="-7" w:firstLine="567"/>
        <w:jc w:val="both"/>
        <w:rPr>
          <w:sz w:val="22"/>
          <w:lang w:val="en-GB"/>
        </w:rPr>
      </w:pPr>
      <w:r>
        <w:rPr>
          <w:rFonts w:hint="cs"/>
          <w:sz w:val="22"/>
          <w:rtl/>
          <w:lang w:val="en-GB"/>
        </w:rPr>
        <w:t>وضع</w:t>
      </w:r>
      <w:r w:rsidRPr="00331576">
        <w:rPr>
          <w:rFonts w:hint="cs"/>
          <w:sz w:val="22"/>
          <w:rtl/>
          <w:lang w:val="en-GB"/>
        </w:rPr>
        <w:t xml:space="preserve"> ن</w:t>
      </w:r>
      <w:r>
        <w:rPr>
          <w:rFonts w:hint="cs"/>
          <w:sz w:val="22"/>
          <w:rtl/>
          <w:lang w:val="en-GB"/>
        </w:rPr>
        <w:t>ُ</w:t>
      </w:r>
      <w:r w:rsidRPr="00331576">
        <w:rPr>
          <w:rFonts w:hint="cs"/>
          <w:sz w:val="22"/>
          <w:rtl/>
          <w:lang w:val="en-GB"/>
        </w:rPr>
        <w:t>هج موحدة للإبلاغ عبر الآليات/العمليات؛</w:t>
      </w:r>
    </w:p>
    <w:p w:rsidR="00A42263" w:rsidRPr="00331576" w:rsidRDefault="00A42263" w:rsidP="00DF7845">
      <w:pPr>
        <w:numPr>
          <w:ilvl w:val="0"/>
          <w:numId w:val="82"/>
        </w:numPr>
        <w:spacing w:after="100" w:line="204" w:lineRule="auto"/>
        <w:ind w:left="-7" w:firstLine="567"/>
        <w:jc w:val="both"/>
        <w:rPr>
          <w:sz w:val="22"/>
          <w:lang w:val="en-GB"/>
        </w:rPr>
      </w:pPr>
      <w:r>
        <w:rPr>
          <w:rFonts w:hint="cs"/>
          <w:sz w:val="22"/>
          <w:rtl/>
          <w:lang w:val="en-GB"/>
        </w:rPr>
        <w:t>تشكيل وتعزيز</w:t>
      </w:r>
      <w:r w:rsidRPr="00331576">
        <w:rPr>
          <w:rFonts w:hint="cs"/>
          <w:sz w:val="22"/>
          <w:rtl/>
          <w:lang w:val="en-GB"/>
        </w:rPr>
        <w:t xml:space="preserve"> جماعات الممارسين لدعم الإبلاغ.</w:t>
      </w:r>
    </w:p>
    <w:p w:rsidR="00A42263" w:rsidRPr="00331576" w:rsidRDefault="00A42263" w:rsidP="00DF7845">
      <w:pPr>
        <w:numPr>
          <w:ilvl w:val="0"/>
          <w:numId w:val="83"/>
        </w:numPr>
        <w:spacing w:after="100" w:line="204" w:lineRule="auto"/>
        <w:ind w:left="-7" w:firstLine="0"/>
        <w:jc w:val="both"/>
        <w:rPr>
          <w:sz w:val="22"/>
          <w:lang w:val="en-GB"/>
        </w:rPr>
      </w:pPr>
      <w:r>
        <w:rPr>
          <w:rFonts w:hint="cs"/>
          <w:sz w:val="22"/>
          <w:rtl/>
          <w:lang w:val="en-GB"/>
        </w:rPr>
        <w:t>ويمكن ل</w:t>
      </w:r>
      <w:r w:rsidRPr="00331576">
        <w:rPr>
          <w:rFonts w:hint="cs"/>
          <w:sz w:val="22"/>
          <w:rtl/>
          <w:lang w:val="en-GB"/>
        </w:rPr>
        <w:t>ل</w:t>
      </w:r>
      <w:r>
        <w:rPr>
          <w:rFonts w:hint="cs"/>
          <w:sz w:val="22"/>
          <w:rtl/>
          <w:lang w:val="en-GB"/>
        </w:rPr>
        <w:t>نُهج</w:t>
      </w:r>
      <w:r w:rsidRPr="00331576">
        <w:rPr>
          <w:rFonts w:hint="cs"/>
          <w:sz w:val="22"/>
          <w:rtl/>
          <w:lang w:val="en-GB"/>
        </w:rPr>
        <w:t xml:space="preserve"> التالية </w:t>
      </w:r>
      <w:r>
        <w:rPr>
          <w:rFonts w:hint="cs"/>
          <w:sz w:val="22"/>
          <w:rtl/>
          <w:lang w:val="en-GB"/>
        </w:rPr>
        <w:t>أن تعجل</w:t>
      </w:r>
      <w:r w:rsidRPr="00331576">
        <w:rPr>
          <w:rFonts w:hint="cs"/>
          <w:sz w:val="22"/>
          <w:rtl/>
          <w:lang w:val="en-GB"/>
        </w:rPr>
        <w:t xml:space="preserve"> التقدم الوطني نحو تحقيق الهدف 11 من أهداف أيشي في المناطق البحرية والساحلية، لا سيما فيما يتعلق بضمان الإدماج الفعال للمناطق البحرية المحمية وتدابير الحفظ الفعالة الأخرى القائمة على أساس المناطق في المناظر الطبيعية الأرضية والمناظر الطبيعية البحرية الأوسع نطاقا، مع الاعتراف بأن هذه ال</w:t>
      </w:r>
      <w:r>
        <w:rPr>
          <w:rFonts w:hint="cs"/>
          <w:sz w:val="22"/>
          <w:rtl/>
          <w:lang w:val="en-GB"/>
        </w:rPr>
        <w:t>نُهج</w:t>
      </w:r>
      <w:r w:rsidRPr="00331576">
        <w:rPr>
          <w:rFonts w:hint="cs"/>
          <w:sz w:val="22"/>
          <w:rtl/>
          <w:lang w:val="en-GB"/>
        </w:rPr>
        <w:t xml:space="preserve"> ليست شاملة وأن هناك مصادر أخرى </w:t>
      </w:r>
      <w:r>
        <w:rPr>
          <w:rFonts w:hint="cs"/>
          <w:sz w:val="22"/>
          <w:rtl/>
          <w:lang w:val="en-GB"/>
        </w:rPr>
        <w:t>للإرشاد</w:t>
      </w:r>
      <w:r w:rsidRPr="00331576">
        <w:rPr>
          <w:rFonts w:hint="cs"/>
          <w:sz w:val="22"/>
          <w:rtl/>
          <w:lang w:val="en-GB"/>
        </w:rPr>
        <w:t xml:space="preserve"> بشأن هذه المسائل:</w:t>
      </w:r>
    </w:p>
    <w:p w:rsidR="00A42263" w:rsidRPr="00331576" w:rsidRDefault="00A42263" w:rsidP="00DF7845">
      <w:pPr>
        <w:numPr>
          <w:ilvl w:val="0"/>
          <w:numId w:val="84"/>
        </w:numPr>
        <w:spacing w:after="100" w:line="204" w:lineRule="auto"/>
        <w:ind w:left="-7" w:firstLine="567"/>
        <w:jc w:val="both"/>
        <w:rPr>
          <w:sz w:val="22"/>
          <w:lang w:val="en-GB"/>
        </w:rPr>
      </w:pPr>
      <w:r w:rsidRPr="00331576">
        <w:rPr>
          <w:rFonts w:hint="cs"/>
          <w:sz w:val="22"/>
          <w:rtl/>
          <w:lang w:val="en-GB"/>
        </w:rPr>
        <w:t xml:space="preserve">تحديد كيف </w:t>
      </w:r>
      <w:r>
        <w:rPr>
          <w:rFonts w:hint="cs"/>
          <w:sz w:val="22"/>
          <w:rtl/>
          <w:lang w:val="en-GB"/>
        </w:rPr>
        <w:t>تندرج</w:t>
      </w:r>
      <w:r w:rsidRPr="00331576">
        <w:rPr>
          <w:rFonts w:hint="cs"/>
          <w:sz w:val="22"/>
          <w:rtl/>
          <w:lang w:val="en-GB"/>
        </w:rPr>
        <w:t xml:space="preserve"> المناطق البحرية المحمية وتدابير الحفظ الفعالة الأخرى القائمة على أساس المناطق </w:t>
      </w:r>
      <w:r>
        <w:rPr>
          <w:rFonts w:hint="cs"/>
          <w:sz w:val="22"/>
          <w:rtl/>
          <w:lang w:val="en-GB"/>
        </w:rPr>
        <w:t>في</w:t>
      </w:r>
      <w:r w:rsidRPr="00331576">
        <w:rPr>
          <w:rFonts w:hint="cs"/>
          <w:sz w:val="22"/>
          <w:rtl/>
          <w:lang w:val="en-GB"/>
        </w:rPr>
        <w:t xml:space="preserve"> أطر تخطيط المناظر الطبيعية الأرضية والمناظر الطبيعية البحرية وتعززها، بما في ذلك التخطيط المكاني البحري، والإدارة الساحلية المتكاملة، والتخطيط المنهجي للحفظ؛</w:t>
      </w:r>
    </w:p>
    <w:p w:rsidR="00A42263" w:rsidRPr="00331576" w:rsidRDefault="00A42263" w:rsidP="00DF7845">
      <w:pPr>
        <w:numPr>
          <w:ilvl w:val="0"/>
          <w:numId w:val="84"/>
        </w:numPr>
        <w:spacing w:after="100" w:line="204" w:lineRule="auto"/>
        <w:ind w:left="-7" w:firstLine="567"/>
        <w:jc w:val="both"/>
        <w:rPr>
          <w:sz w:val="22"/>
          <w:lang w:val="en-GB"/>
        </w:rPr>
      </w:pPr>
      <w:r w:rsidRPr="00331576">
        <w:rPr>
          <w:rFonts w:hint="cs"/>
          <w:sz w:val="22"/>
          <w:rtl/>
          <w:lang w:val="en-GB"/>
        </w:rPr>
        <w:t xml:space="preserve">تقييم </w:t>
      </w:r>
      <w:r>
        <w:rPr>
          <w:rFonts w:hint="cs"/>
          <w:sz w:val="22"/>
          <w:rtl/>
          <w:lang w:val="en-GB"/>
        </w:rPr>
        <w:t xml:space="preserve">ما هي </w:t>
      </w:r>
      <w:r w:rsidRPr="00331576">
        <w:rPr>
          <w:rFonts w:hint="cs"/>
          <w:sz w:val="22"/>
          <w:rtl/>
          <w:lang w:val="en-GB"/>
        </w:rPr>
        <w:t xml:space="preserve">المعلومات اللازمة وتحديد أفضل </w:t>
      </w:r>
      <w:r>
        <w:rPr>
          <w:rFonts w:hint="cs"/>
          <w:sz w:val="22"/>
          <w:rtl/>
          <w:lang w:val="en-GB"/>
        </w:rPr>
        <w:t>مقياس (</w:t>
      </w:r>
      <w:r w:rsidRPr="00331576">
        <w:rPr>
          <w:rFonts w:hint="cs"/>
          <w:sz w:val="22"/>
          <w:rtl/>
          <w:lang w:val="en-GB"/>
        </w:rPr>
        <w:t>مقا</w:t>
      </w:r>
      <w:r>
        <w:rPr>
          <w:rFonts w:hint="cs"/>
          <w:sz w:val="22"/>
          <w:rtl/>
          <w:lang w:val="en-GB"/>
        </w:rPr>
        <w:t xml:space="preserve">ييس) لجمع المعلومات، بما في ذلك </w:t>
      </w:r>
      <w:r w:rsidRPr="00331576">
        <w:rPr>
          <w:rFonts w:hint="cs"/>
          <w:sz w:val="22"/>
          <w:rtl/>
          <w:lang w:val="en-GB"/>
        </w:rPr>
        <w:t>معلومات عن: الأطر القانونية والسياسات</w:t>
      </w:r>
      <w:r>
        <w:rPr>
          <w:rFonts w:hint="cs"/>
          <w:sz w:val="22"/>
          <w:rtl/>
          <w:lang w:val="en-GB"/>
        </w:rPr>
        <w:t>ية</w:t>
      </w:r>
      <w:r w:rsidRPr="00331576">
        <w:rPr>
          <w:rFonts w:hint="cs"/>
          <w:sz w:val="22"/>
          <w:rtl/>
          <w:lang w:val="en-GB"/>
        </w:rPr>
        <w:t xml:space="preserve"> القائمة والسمات الإيكولوجية والبيولوجية، والمناطق ذات الأهمية المحددة للحفظ، والاستخدامات والأنشطة في المناظر الطبيعية الأرضية والمناظر الطبيعية البحرية الأوسع نطاقا وفي المناطق المحددة ذات أهمية للحفظ، وأصحاب المصلحة المعنيين النشطين أو المهتمين بالمناظر الطبيعية الأرضية والمناظر الطبيعية البحرية الأوسع نطاقا، والتفاعلات المحتملة بين الاستخدامات البشرية، والآثار التراكمية عبر مجموعة من المقاييس المكانية، والاستجابات ومرونة/ضعف النظم لزيادة الاستخدام البشري والقوى الطبيعية، والترابط داخل وخارج المناظر الطبيعية الأرضية والمناظر الطبيعية البحرية؛</w:t>
      </w:r>
    </w:p>
    <w:p w:rsidR="00A42263" w:rsidRPr="00331576" w:rsidRDefault="00A42263" w:rsidP="00DF7845">
      <w:pPr>
        <w:numPr>
          <w:ilvl w:val="0"/>
          <w:numId w:val="84"/>
        </w:numPr>
        <w:spacing w:after="100" w:line="204" w:lineRule="auto"/>
        <w:ind w:left="-7" w:firstLine="567"/>
        <w:jc w:val="both"/>
        <w:rPr>
          <w:sz w:val="22"/>
          <w:lang w:val="en-GB"/>
        </w:rPr>
      </w:pPr>
      <w:r w:rsidRPr="00331576">
        <w:rPr>
          <w:rFonts w:hint="cs"/>
          <w:sz w:val="22"/>
          <w:rtl/>
          <w:lang w:val="en-GB"/>
        </w:rPr>
        <w:t xml:space="preserve">تحديد المصادر المتاحة للحصول على البيانات والمعلومات (بما في ذلك المعارف التقليدية والمحلية)، وتحديد الثغرات في المعلومات وتجميع البيانات والنماذج وغيرها من المعلومات ذات الصلة المتاحة، ووضع و/أو تحسين أدوات سهلة الاستخدام وذات مصدر مفتوح وفعالة وشفافة </w:t>
      </w:r>
      <w:r>
        <w:rPr>
          <w:rFonts w:hint="cs"/>
          <w:sz w:val="22"/>
          <w:rtl/>
          <w:lang w:val="en-GB"/>
        </w:rPr>
        <w:t>للاطلاع</w:t>
      </w:r>
      <w:r w:rsidRPr="00331576">
        <w:rPr>
          <w:rFonts w:hint="cs"/>
          <w:sz w:val="22"/>
          <w:rtl/>
          <w:lang w:val="en-GB"/>
        </w:rPr>
        <w:t xml:space="preserve"> البيانات وإدماجها؛</w:t>
      </w:r>
    </w:p>
    <w:p w:rsidR="00A42263" w:rsidRPr="00331576" w:rsidRDefault="00A42263" w:rsidP="00DF7845">
      <w:pPr>
        <w:numPr>
          <w:ilvl w:val="0"/>
          <w:numId w:val="84"/>
        </w:numPr>
        <w:spacing w:after="100" w:line="204" w:lineRule="auto"/>
        <w:ind w:left="-7" w:firstLine="567"/>
        <w:jc w:val="both"/>
        <w:rPr>
          <w:sz w:val="22"/>
          <w:lang w:val="en-GB"/>
        </w:rPr>
      </w:pPr>
      <w:r w:rsidRPr="00331576">
        <w:rPr>
          <w:rFonts w:hint="cs"/>
          <w:sz w:val="22"/>
          <w:rtl/>
          <w:lang w:val="en-GB"/>
        </w:rPr>
        <w:t>التعرف على نظم القيم المتنوعة وفهمها؛</w:t>
      </w:r>
    </w:p>
    <w:p w:rsidR="00A42263" w:rsidRPr="00331576" w:rsidRDefault="00A42263" w:rsidP="00DF7845">
      <w:pPr>
        <w:numPr>
          <w:ilvl w:val="0"/>
          <w:numId w:val="84"/>
        </w:numPr>
        <w:spacing w:after="100" w:line="204" w:lineRule="auto"/>
        <w:ind w:left="-7" w:firstLine="567"/>
        <w:jc w:val="both"/>
        <w:rPr>
          <w:sz w:val="22"/>
          <w:lang w:val="en-GB"/>
        </w:rPr>
      </w:pPr>
      <w:r w:rsidRPr="00331576">
        <w:rPr>
          <w:rFonts w:hint="cs"/>
          <w:sz w:val="22"/>
          <w:rtl/>
          <w:lang w:val="en-GB"/>
        </w:rPr>
        <w:t>ضمان المشاركة الكاملة والفعالة للشعوب الأصلية والمجتمعات المحلية؛</w:t>
      </w:r>
    </w:p>
    <w:p w:rsidR="00A42263" w:rsidRPr="00331576" w:rsidRDefault="00A42263" w:rsidP="00DF7845">
      <w:pPr>
        <w:numPr>
          <w:ilvl w:val="0"/>
          <w:numId w:val="84"/>
        </w:numPr>
        <w:spacing w:after="100" w:line="204" w:lineRule="auto"/>
        <w:ind w:left="-7" w:firstLine="567"/>
        <w:jc w:val="both"/>
        <w:rPr>
          <w:sz w:val="22"/>
          <w:lang w:val="en-GB"/>
        </w:rPr>
      </w:pPr>
      <w:r w:rsidRPr="00331576">
        <w:rPr>
          <w:rFonts w:hint="cs"/>
          <w:sz w:val="22"/>
          <w:rtl/>
          <w:lang w:val="en-GB"/>
        </w:rPr>
        <w:t>وضع فهم مشترك بين أصحاب المصلحة بشأن أهداف إدماج المناطق البحرية المحمية وتدابير الحفظ الفعالة الأخرى القائمة على أساس المناطق في المناظر الطبيعية الأرضية والمناظر الطبيعية البحرية الأوسع نطاقا؛</w:t>
      </w:r>
    </w:p>
    <w:p w:rsidR="00A42263" w:rsidRPr="00331576" w:rsidRDefault="00A42263" w:rsidP="00DF7845">
      <w:pPr>
        <w:numPr>
          <w:ilvl w:val="0"/>
          <w:numId w:val="84"/>
        </w:numPr>
        <w:spacing w:after="100" w:line="204" w:lineRule="auto"/>
        <w:ind w:left="-7" w:firstLine="567"/>
        <w:jc w:val="both"/>
        <w:rPr>
          <w:sz w:val="22"/>
          <w:lang w:val="en-GB"/>
        </w:rPr>
      </w:pPr>
      <w:r w:rsidRPr="00331576">
        <w:rPr>
          <w:rFonts w:hint="cs"/>
          <w:sz w:val="22"/>
          <w:rtl/>
          <w:lang w:val="en-GB"/>
        </w:rPr>
        <w:t>ضمان أن جميع الأنشطة مسؤولة عن التأثير الناجم عنها، سواء داخل أو خارج المناطق البحرية المحمية وتدابير الحفظ الفعالة الأخرى القائمة على أساس المناطق؛</w:t>
      </w:r>
    </w:p>
    <w:p w:rsidR="00A42263" w:rsidRPr="00331576" w:rsidRDefault="00A42263" w:rsidP="00DF7845">
      <w:pPr>
        <w:numPr>
          <w:ilvl w:val="0"/>
          <w:numId w:val="84"/>
        </w:numPr>
        <w:spacing w:after="100" w:line="204" w:lineRule="auto"/>
        <w:ind w:left="-7" w:firstLine="567"/>
        <w:jc w:val="both"/>
        <w:rPr>
          <w:sz w:val="22"/>
          <w:lang w:val="en-GB"/>
        </w:rPr>
      </w:pPr>
      <w:r w:rsidRPr="00331576">
        <w:rPr>
          <w:rFonts w:hint="cs"/>
          <w:sz w:val="22"/>
          <w:rtl/>
          <w:lang w:val="en-GB"/>
        </w:rPr>
        <w:lastRenderedPageBreak/>
        <w:t>وضع مؤشرات واضحة وموثوقة وقابلة للقياس لتقييم فعالية المناطق البحرية المحمية وتدابير الحفظ الفعالة الأخرى القائمة على أساس المناطق في تحقيق أهدافها، ولتقييم حالة المناظر الطبيعية الأرضية والمناظر الطبيعية البحرية الأوسع نطاقا؛</w:t>
      </w:r>
    </w:p>
    <w:p w:rsidR="00A42263" w:rsidRPr="00331576" w:rsidRDefault="00A42263" w:rsidP="00DF7845">
      <w:pPr>
        <w:numPr>
          <w:ilvl w:val="0"/>
          <w:numId w:val="83"/>
        </w:numPr>
        <w:spacing w:after="100" w:line="204" w:lineRule="auto"/>
        <w:ind w:left="-7" w:firstLine="0"/>
        <w:jc w:val="both"/>
        <w:rPr>
          <w:sz w:val="22"/>
          <w:lang w:val="en-GB"/>
        </w:rPr>
      </w:pPr>
      <w:r>
        <w:rPr>
          <w:rFonts w:hint="cs"/>
          <w:sz w:val="22"/>
          <w:rtl/>
          <w:lang w:val="en-GB"/>
        </w:rPr>
        <w:t xml:space="preserve">وفيما يلي </w:t>
      </w:r>
      <w:r w:rsidRPr="00331576">
        <w:rPr>
          <w:rFonts w:hint="cs"/>
          <w:sz w:val="22"/>
          <w:rtl/>
          <w:lang w:val="en-GB"/>
        </w:rPr>
        <w:t>ن</w:t>
      </w:r>
      <w:r>
        <w:rPr>
          <w:rFonts w:hint="cs"/>
          <w:sz w:val="22"/>
          <w:rtl/>
          <w:lang w:val="en-GB"/>
        </w:rPr>
        <w:t>ُ</w:t>
      </w:r>
      <w:r w:rsidRPr="00331576">
        <w:rPr>
          <w:rFonts w:hint="cs"/>
          <w:sz w:val="22"/>
          <w:rtl/>
          <w:lang w:val="en-GB"/>
        </w:rPr>
        <w:t>هج لإدارة المناظر الطبيعية الأرضية والمناظر الطبيعية البحرية الأوسع نطاقا من أجل ضمان فعالية المناطق البحرية المحمية وتدابير الحفظ الفعالة الأخرى القائمة على أساس المناطق، مع التسليم بأن هذه ال</w:t>
      </w:r>
      <w:r>
        <w:rPr>
          <w:rFonts w:hint="cs"/>
          <w:sz w:val="22"/>
          <w:rtl/>
          <w:lang w:val="en-GB"/>
        </w:rPr>
        <w:t>نُهج</w:t>
      </w:r>
      <w:r w:rsidRPr="00331576">
        <w:rPr>
          <w:rFonts w:hint="cs"/>
          <w:sz w:val="22"/>
          <w:rtl/>
          <w:lang w:val="en-GB"/>
        </w:rPr>
        <w:t xml:space="preserve"> ليست شاملة وأن هناك مصادر أخرى للإرشاد بشأن هذه المسائل:</w:t>
      </w:r>
    </w:p>
    <w:p w:rsidR="00A42263" w:rsidRPr="00331576" w:rsidRDefault="00A42263" w:rsidP="00DF7845">
      <w:pPr>
        <w:numPr>
          <w:ilvl w:val="0"/>
          <w:numId w:val="85"/>
        </w:numPr>
        <w:spacing w:after="100" w:line="204" w:lineRule="auto"/>
        <w:ind w:left="-7" w:firstLine="567"/>
        <w:jc w:val="both"/>
        <w:rPr>
          <w:sz w:val="22"/>
          <w:lang w:val="en-GB"/>
        </w:rPr>
      </w:pPr>
      <w:r w:rsidRPr="00331576">
        <w:rPr>
          <w:rFonts w:hint="cs"/>
          <w:sz w:val="22"/>
          <w:rtl/>
          <w:lang w:val="en-GB"/>
        </w:rPr>
        <w:t>وضع و/أو تعزيز الحوكمة والإدارة المتكاملة لدعم تخطيط المناظر الطبيعية الأرضية والمناظر الطبيعية البحرية، وتنسيق التخطيط، وتحديد الأهداف والحوكمة عبر النطاقات الجغرافية؛</w:t>
      </w:r>
    </w:p>
    <w:p w:rsidR="00A42263" w:rsidRPr="00331576" w:rsidRDefault="00A42263" w:rsidP="00DF7845">
      <w:pPr>
        <w:numPr>
          <w:ilvl w:val="0"/>
          <w:numId w:val="85"/>
        </w:numPr>
        <w:spacing w:after="100" w:line="204" w:lineRule="auto"/>
        <w:ind w:left="-7" w:firstLine="567"/>
        <w:jc w:val="both"/>
        <w:rPr>
          <w:sz w:val="22"/>
          <w:lang w:val="en-GB"/>
        </w:rPr>
      </w:pPr>
      <w:r w:rsidRPr="00331576">
        <w:rPr>
          <w:rFonts w:hint="cs"/>
          <w:sz w:val="22"/>
          <w:rtl/>
          <w:lang w:val="en-GB"/>
        </w:rPr>
        <w:t>وضع و/أو صقل أدوات دعم اتخاذ القرار لتخطيط المناظر الطبيعية الأرضية والمناظر الطبيعية البحرية؛</w:t>
      </w:r>
    </w:p>
    <w:p w:rsidR="00A42263" w:rsidRPr="00331576" w:rsidRDefault="00A42263" w:rsidP="00DF7845">
      <w:pPr>
        <w:numPr>
          <w:ilvl w:val="0"/>
          <w:numId w:val="85"/>
        </w:numPr>
        <w:spacing w:after="100" w:line="204" w:lineRule="auto"/>
        <w:ind w:left="-7" w:firstLine="567"/>
        <w:jc w:val="both"/>
        <w:rPr>
          <w:sz w:val="22"/>
          <w:lang w:val="en-GB"/>
        </w:rPr>
      </w:pPr>
      <w:r w:rsidRPr="00331576">
        <w:rPr>
          <w:rFonts w:hint="cs"/>
          <w:sz w:val="22"/>
          <w:rtl/>
          <w:lang w:val="en-GB"/>
        </w:rPr>
        <w:t>ضمان وجود وتنفيذ التشريعات ذات الصلة؛</w:t>
      </w:r>
    </w:p>
    <w:p w:rsidR="00A42263" w:rsidRPr="00331576" w:rsidRDefault="00A42263" w:rsidP="00DF7845">
      <w:pPr>
        <w:numPr>
          <w:ilvl w:val="0"/>
          <w:numId w:val="85"/>
        </w:numPr>
        <w:spacing w:after="100" w:line="204" w:lineRule="auto"/>
        <w:ind w:left="-7" w:firstLine="567"/>
        <w:jc w:val="both"/>
        <w:rPr>
          <w:sz w:val="22"/>
          <w:lang w:val="en-GB"/>
        </w:rPr>
      </w:pPr>
      <w:r w:rsidRPr="00331576">
        <w:rPr>
          <w:rFonts w:hint="cs"/>
          <w:sz w:val="22"/>
          <w:rtl/>
          <w:lang w:val="en-GB"/>
        </w:rPr>
        <w:t xml:space="preserve">فهم وتقييم حالة استخدام وإدارة المناظر الطبيعية الأرضية والمناظر الطبيعية البحرية </w:t>
      </w:r>
      <w:r>
        <w:rPr>
          <w:rFonts w:hint="cs"/>
          <w:sz w:val="22"/>
          <w:rtl/>
          <w:lang w:val="en-GB"/>
        </w:rPr>
        <w:t xml:space="preserve">الأوسع نطاقا </w:t>
      </w:r>
      <w:r w:rsidRPr="00331576">
        <w:rPr>
          <w:rFonts w:hint="cs"/>
          <w:sz w:val="22"/>
          <w:rtl/>
          <w:lang w:val="en-GB"/>
        </w:rPr>
        <w:t>وتحديد المناطق التي تحتاج إلى تعزيز حمايتها؛</w:t>
      </w:r>
    </w:p>
    <w:p w:rsidR="00A42263" w:rsidRPr="00331576" w:rsidRDefault="00A42263" w:rsidP="00DF7845">
      <w:pPr>
        <w:numPr>
          <w:ilvl w:val="0"/>
          <w:numId w:val="85"/>
        </w:numPr>
        <w:spacing w:after="100" w:line="204" w:lineRule="auto"/>
        <w:ind w:left="-7" w:firstLine="567"/>
        <w:jc w:val="both"/>
        <w:rPr>
          <w:sz w:val="22"/>
          <w:lang w:val="en-GB"/>
        </w:rPr>
      </w:pPr>
      <w:r w:rsidRPr="00331576">
        <w:rPr>
          <w:rFonts w:hint="cs"/>
          <w:sz w:val="22"/>
          <w:rtl/>
          <w:lang w:val="en-GB"/>
        </w:rPr>
        <w:t>إجراء تقييمات التهديد، واستخدام تسلسل بشأن تخفيف الأثر؛</w:t>
      </w:r>
    </w:p>
    <w:p w:rsidR="00A42263" w:rsidRPr="00331576" w:rsidRDefault="00A42263" w:rsidP="00DF7845">
      <w:pPr>
        <w:numPr>
          <w:ilvl w:val="0"/>
          <w:numId w:val="85"/>
        </w:numPr>
        <w:spacing w:after="100" w:line="204" w:lineRule="auto"/>
        <w:ind w:left="-7" w:firstLine="567"/>
        <w:jc w:val="both"/>
        <w:rPr>
          <w:sz w:val="22"/>
          <w:lang w:val="en-GB"/>
        </w:rPr>
      </w:pPr>
      <w:r w:rsidRPr="00331576">
        <w:rPr>
          <w:rFonts w:hint="cs"/>
          <w:sz w:val="22"/>
          <w:rtl/>
          <w:lang w:val="en-GB"/>
        </w:rPr>
        <w:t>تقييم التوافق النسبي و/أو عدم التوافق النسبي بين الاستخدامات الحالية وتلك المقترحة، بالإضافة إلى التفاعلات والآثار الناجمة عن التغير البيئي الأوسع نطاقا (مثل تغير المناخ)؛</w:t>
      </w:r>
    </w:p>
    <w:p w:rsidR="00A42263" w:rsidRPr="00331576" w:rsidRDefault="00A42263" w:rsidP="00DF7845">
      <w:pPr>
        <w:numPr>
          <w:ilvl w:val="0"/>
          <w:numId w:val="85"/>
        </w:numPr>
        <w:spacing w:after="100" w:line="204" w:lineRule="auto"/>
        <w:ind w:left="-7" w:firstLine="567"/>
        <w:jc w:val="both"/>
        <w:rPr>
          <w:sz w:val="22"/>
          <w:lang w:val="en-GB"/>
        </w:rPr>
      </w:pPr>
      <w:r w:rsidRPr="00331576">
        <w:rPr>
          <w:rFonts w:hint="cs"/>
          <w:sz w:val="22"/>
          <w:rtl/>
          <w:lang w:val="en-GB"/>
        </w:rPr>
        <w:t xml:space="preserve">فهم </w:t>
      </w:r>
      <w:r>
        <w:rPr>
          <w:rFonts w:hint="cs"/>
          <w:sz w:val="22"/>
          <w:rtl/>
          <w:lang w:val="en-GB"/>
        </w:rPr>
        <w:t>النزاعات</w:t>
      </w:r>
      <w:r w:rsidRPr="00331576">
        <w:rPr>
          <w:rFonts w:hint="cs"/>
          <w:sz w:val="22"/>
          <w:rtl/>
          <w:lang w:val="en-GB"/>
        </w:rPr>
        <w:t xml:space="preserve"> وإزاحة سبل العيش وتحديد ال</w:t>
      </w:r>
      <w:r>
        <w:rPr>
          <w:rFonts w:hint="cs"/>
          <w:sz w:val="22"/>
          <w:rtl/>
          <w:lang w:val="en-GB"/>
        </w:rPr>
        <w:t>نُهج</w:t>
      </w:r>
      <w:r w:rsidRPr="00331576">
        <w:rPr>
          <w:rFonts w:hint="cs"/>
          <w:sz w:val="22"/>
          <w:rtl/>
          <w:lang w:val="en-GB"/>
        </w:rPr>
        <w:t xml:space="preserve"> ذات الصلة لتوفير سبل عيش بديلة والتعويض عنها؛</w:t>
      </w:r>
    </w:p>
    <w:p w:rsidR="00A42263" w:rsidRPr="00331576" w:rsidRDefault="00A42263" w:rsidP="00DF7845">
      <w:pPr>
        <w:numPr>
          <w:ilvl w:val="0"/>
          <w:numId w:val="85"/>
        </w:numPr>
        <w:spacing w:after="100" w:line="204" w:lineRule="auto"/>
        <w:ind w:left="-7" w:firstLine="567"/>
        <w:jc w:val="both"/>
        <w:rPr>
          <w:sz w:val="22"/>
          <w:lang w:val="en-GB"/>
        </w:rPr>
      </w:pPr>
      <w:r w:rsidRPr="00331576">
        <w:rPr>
          <w:rFonts w:hint="cs"/>
          <w:sz w:val="22"/>
          <w:rtl/>
          <w:lang w:val="en-GB"/>
        </w:rPr>
        <w:t>التواصل مع أصحاب المصلحة المعنيين عبر المناظر الطبيعية الأرضية والمناظر الطبيعية البحرية الأوسع نطاقا، وإشراكهم بطريقة متاحة وفعالة ومناسبة؛</w:t>
      </w:r>
    </w:p>
    <w:p w:rsidR="00A42263" w:rsidRPr="00331576" w:rsidRDefault="00A42263" w:rsidP="00DF7845">
      <w:pPr>
        <w:numPr>
          <w:ilvl w:val="0"/>
          <w:numId w:val="85"/>
        </w:numPr>
        <w:spacing w:after="100" w:line="204" w:lineRule="auto"/>
        <w:ind w:left="-7" w:firstLine="567"/>
        <w:jc w:val="both"/>
        <w:rPr>
          <w:sz w:val="22"/>
          <w:lang w:val="en-GB"/>
        </w:rPr>
      </w:pPr>
      <w:r w:rsidRPr="00331576">
        <w:rPr>
          <w:rFonts w:hint="cs"/>
          <w:sz w:val="22"/>
          <w:rtl/>
          <w:lang w:val="en-GB"/>
        </w:rPr>
        <w:t>ضمان أن التخطيط والإدارة يتسقان مع مجموعة الثقافات ونظم القيم السائدة في المناظر الطبيعية الأرضية والمناظر الطبيعية البحرية الأوسع نطاقا؛</w:t>
      </w:r>
    </w:p>
    <w:p w:rsidR="00A42263" w:rsidRPr="00331576" w:rsidRDefault="00A42263" w:rsidP="00DF7845">
      <w:pPr>
        <w:numPr>
          <w:ilvl w:val="0"/>
          <w:numId w:val="85"/>
        </w:numPr>
        <w:spacing w:after="100" w:line="204" w:lineRule="auto"/>
        <w:ind w:left="-7" w:firstLine="567"/>
        <w:jc w:val="both"/>
        <w:rPr>
          <w:sz w:val="22"/>
          <w:lang w:val="en-GB"/>
        </w:rPr>
      </w:pPr>
      <w:r w:rsidRPr="00331576">
        <w:rPr>
          <w:rFonts w:hint="cs"/>
          <w:sz w:val="22"/>
          <w:rtl/>
          <w:lang w:val="en-GB"/>
        </w:rPr>
        <w:t>تحديد وإشراك القادة والأبطال المحليين/الوطنيين؛</w:t>
      </w:r>
    </w:p>
    <w:p w:rsidR="00A42263" w:rsidRPr="00331576" w:rsidRDefault="00A42263" w:rsidP="00DF7845">
      <w:pPr>
        <w:numPr>
          <w:ilvl w:val="0"/>
          <w:numId w:val="85"/>
        </w:numPr>
        <w:spacing w:after="100" w:line="204" w:lineRule="auto"/>
        <w:ind w:left="-7" w:firstLine="567"/>
        <w:jc w:val="both"/>
        <w:rPr>
          <w:sz w:val="22"/>
          <w:lang w:val="en-GB"/>
        </w:rPr>
      </w:pPr>
      <w:r w:rsidRPr="00331576">
        <w:rPr>
          <w:rFonts w:hint="cs"/>
          <w:sz w:val="22"/>
          <w:rtl/>
          <w:lang w:val="en-GB"/>
        </w:rPr>
        <w:t>بناء و/أو تعزيز القدرة على دعم تخطيط المناظر الطبيعية الأرضية والمناظر الطبيعية البحرية الأوسع نطاقا.</w:t>
      </w:r>
    </w:p>
    <w:p w:rsidR="00A42263" w:rsidRPr="00331576" w:rsidRDefault="00A42263" w:rsidP="00A42263">
      <w:pPr>
        <w:spacing w:after="100" w:line="204" w:lineRule="auto"/>
        <w:ind w:left="1268" w:right="142" w:hanging="706"/>
        <w:jc w:val="both"/>
        <w:rPr>
          <w:b/>
          <w:bCs/>
          <w:sz w:val="22"/>
          <w:rtl/>
          <w:lang w:val="en-GB"/>
        </w:rPr>
      </w:pPr>
      <w:r w:rsidRPr="00331576">
        <w:rPr>
          <w:rFonts w:hint="cs"/>
          <w:b/>
          <w:bCs/>
          <w:sz w:val="22"/>
          <w:rtl/>
          <w:lang w:val="en-GB"/>
        </w:rPr>
        <w:t>دال-</w:t>
      </w:r>
      <w:r w:rsidRPr="00331576">
        <w:rPr>
          <w:b/>
          <w:bCs/>
          <w:sz w:val="22"/>
          <w:rtl/>
          <w:lang w:val="en-GB"/>
        </w:rPr>
        <w:tab/>
      </w:r>
      <w:r w:rsidRPr="00331576">
        <w:rPr>
          <w:rFonts w:hint="cs"/>
          <w:b/>
          <w:bCs/>
          <w:sz w:val="22"/>
          <w:rtl/>
          <w:lang w:val="en-GB"/>
        </w:rPr>
        <w:t>الدروس المستفادة من التجارب في استخدام أنواع مختلفة من تدابير الحفظ/الإدارة القائمة على أساس المناطق في المناطق البحرية والساحلية</w:t>
      </w:r>
    </w:p>
    <w:p w:rsidR="00A42263" w:rsidRPr="00331576" w:rsidRDefault="00A42263" w:rsidP="00A42263">
      <w:pPr>
        <w:spacing w:after="100" w:line="204" w:lineRule="auto"/>
        <w:jc w:val="both"/>
        <w:rPr>
          <w:sz w:val="22"/>
          <w:rtl/>
          <w:lang w:val="en-GB"/>
        </w:rPr>
      </w:pPr>
      <w:r>
        <w:rPr>
          <w:sz w:val="22"/>
        </w:rPr>
        <w:t>6</w:t>
      </w:r>
      <w:r w:rsidRPr="00331576">
        <w:rPr>
          <w:rFonts w:hint="cs"/>
          <w:sz w:val="22"/>
          <w:rtl/>
          <w:lang w:val="en-GB"/>
        </w:rPr>
        <w:t>-</w:t>
      </w:r>
      <w:r w:rsidRPr="00331576">
        <w:rPr>
          <w:sz w:val="22"/>
          <w:rtl/>
          <w:lang w:val="en-GB"/>
        </w:rPr>
        <w:tab/>
      </w:r>
      <w:r>
        <w:rPr>
          <w:rFonts w:hint="cs"/>
          <w:sz w:val="22"/>
          <w:rtl/>
          <w:lang w:val="en-GB"/>
        </w:rPr>
        <w:t>تم تسليط الضوء على ال</w:t>
      </w:r>
      <w:r w:rsidRPr="00331576">
        <w:rPr>
          <w:rFonts w:hint="cs"/>
          <w:sz w:val="22"/>
          <w:rtl/>
          <w:lang w:val="en-GB"/>
        </w:rPr>
        <w:t xml:space="preserve">دروس </w:t>
      </w:r>
      <w:r>
        <w:rPr>
          <w:rFonts w:hint="cs"/>
          <w:sz w:val="22"/>
          <w:rtl/>
          <w:lang w:val="en-GB"/>
        </w:rPr>
        <w:t>ال</w:t>
      </w:r>
      <w:r w:rsidRPr="00331576">
        <w:rPr>
          <w:rFonts w:hint="cs"/>
          <w:sz w:val="22"/>
          <w:rtl/>
          <w:lang w:val="en-GB"/>
        </w:rPr>
        <w:t xml:space="preserve">مستفادة </w:t>
      </w:r>
      <w:r>
        <w:rPr>
          <w:rFonts w:hint="cs"/>
          <w:sz w:val="22"/>
          <w:rtl/>
          <w:lang w:val="en-GB"/>
        </w:rPr>
        <w:t xml:space="preserve">التالية </w:t>
      </w:r>
      <w:r w:rsidRPr="00331576">
        <w:rPr>
          <w:rFonts w:hint="cs"/>
          <w:sz w:val="22"/>
          <w:rtl/>
          <w:lang w:val="en-GB"/>
        </w:rPr>
        <w:t>من التجارب في مختلف أنواع تدابير الحفظ/الإدارة القائمة على أساس المناطق في المناطق البحرية والساحلية:</w:t>
      </w:r>
    </w:p>
    <w:p w:rsidR="00A42263" w:rsidRPr="00331576" w:rsidRDefault="00A42263" w:rsidP="00DF7845">
      <w:pPr>
        <w:numPr>
          <w:ilvl w:val="0"/>
          <w:numId w:val="86"/>
        </w:numPr>
        <w:spacing w:after="100" w:line="204" w:lineRule="auto"/>
        <w:ind w:left="-7" w:firstLine="567"/>
        <w:jc w:val="both"/>
        <w:rPr>
          <w:sz w:val="22"/>
          <w:lang w:val="en-GB"/>
        </w:rPr>
      </w:pPr>
      <w:r w:rsidRPr="00331576">
        <w:rPr>
          <w:rFonts w:hint="cs"/>
          <w:sz w:val="22"/>
          <w:rtl/>
          <w:lang w:val="en-GB"/>
        </w:rPr>
        <w:t>بالنسبة لأنواع مختلفة من تدابير الحفظ/الإدارة القائمة على أساس المناطق (مع اختلاف المناطق، ومدة ودرجة التقييد)، قد يكون الأداء من حيث حماية التنوع البيولوجي متغيرا بدرجة كبيرة، ويعزى ذلك في الغالب إلى السياق الإيكولوجي والاجتماعي والاقتصادي وسياق الحوكمة في المنطقة، وطبيعة تنفيذ التدابير؛</w:t>
      </w:r>
    </w:p>
    <w:p w:rsidR="00A42263" w:rsidRPr="00331576" w:rsidRDefault="00A42263" w:rsidP="00DF7845">
      <w:pPr>
        <w:numPr>
          <w:ilvl w:val="0"/>
          <w:numId w:val="86"/>
        </w:numPr>
        <w:spacing w:after="100" w:line="204" w:lineRule="auto"/>
        <w:ind w:left="-7" w:firstLine="567"/>
        <w:jc w:val="both"/>
        <w:rPr>
          <w:sz w:val="22"/>
          <w:lang w:val="en-GB"/>
        </w:rPr>
      </w:pPr>
      <w:r w:rsidRPr="00331576">
        <w:rPr>
          <w:rFonts w:hint="cs"/>
          <w:sz w:val="22"/>
          <w:rtl/>
          <w:lang w:val="en-GB"/>
        </w:rPr>
        <w:t>على الرغم من أن زيادة مساحة المنطقة والمدة ودرجة التقييد تؤدي عموما إلى زيادة حماية العديد من مكونات التنوع البيولوجي، إلا أن آثار النظام الإيكولوجي الناجم عن الأنشطة البشرية التي أزيحت نتيجة الاستبعادات قد تزيد في المناطق التي تستمر فيها هذه الأنشطة. ويجب أن يشمل تخطيط الحفظ الفعال الشامل جميع هذه الاعتبارات؛</w:t>
      </w:r>
    </w:p>
    <w:p w:rsidR="00A42263" w:rsidRPr="00331576" w:rsidRDefault="00A42263" w:rsidP="00DF7845">
      <w:pPr>
        <w:numPr>
          <w:ilvl w:val="0"/>
          <w:numId w:val="86"/>
        </w:numPr>
        <w:spacing w:after="100" w:line="204" w:lineRule="auto"/>
        <w:ind w:left="-7" w:firstLine="567"/>
        <w:jc w:val="both"/>
        <w:rPr>
          <w:sz w:val="22"/>
          <w:lang w:val="en-GB"/>
        </w:rPr>
      </w:pPr>
      <w:r w:rsidRPr="00331576">
        <w:rPr>
          <w:rFonts w:hint="cs"/>
          <w:sz w:val="22"/>
          <w:rtl/>
          <w:lang w:val="en-GB"/>
        </w:rPr>
        <w:t>يمكن أن تكون التدابير المصممة والمنفذة بشكل جيد فعالة حتى إذا كانت المناطق غير كبيرة وذات قيود دائمة، ويمكن أن تكون التدابير المصممة والمنفذة بشكل سيء غير فعالة، بغض النظر عن حجمها؛</w:t>
      </w:r>
    </w:p>
    <w:p w:rsidR="00A42263" w:rsidRPr="00331576" w:rsidRDefault="00A42263" w:rsidP="00DF7845">
      <w:pPr>
        <w:numPr>
          <w:ilvl w:val="0"/>
          <w:numId w:val="86"/>
        </w:numPr>
        <w:spacing w:after="100" w:line="204" w:lineRule="auto"/>
        <w:ind w:left="-7" w:firstLine="567"/>
        <w:jc w:val="both"/>
        <w:rPr>
          <w:sz w:val="22"/>
          <w:lang w:val="en-GB"/>
        </w:rPr>
      </w:pPr>
      <w:r w:rsidRPr="00331576">
        <w:rPr>
          <w:rFonts w:hint="cs"/>
          <w:sz w:val="22"/>
          <w:rtl/>
          <w:lang w:val="en-GB"/>
        </w:rPr>
        <w:lastRenderedPageBreak/>
        <w:t>ينبغي تقييم فعالية تدابير الحفظ القائمة على أساس المناطق على أساس كل حالة على حدة، مع مراعاة خصائص التدابير الجاري تنفيذها والسياق الذي تنفذ فيه</w:t>
      </w:r>
      <w:r>
        <w:rPr>
          <w:rFonts w:hint="cs"/>
          <w:sz w:val="22"/>
          <w:rtl/>
          <w:lang w:val="en-GB"/>
        </w:rPr>
        <w:t>، مع المسؤولية المشتركة</w:t>
      </w:r>
      <w:r w:rsidRPr="00331576">
        <w:rPr>
          <w:rFonts w:hint="cs"/>
          <w:sz w:val="22"/>
          <w:rtl/>
          <w:lang w:val="en-GB"/>
        </w:rPr>
        <w:t>؛</w:t>
      </w:r>
    </w:p>
    <w:p w:rsidR="00A42263" w:rsidRPr="00331576" w:rsidRDefault="00A42263" w:rsidP="00DF7845">
      <w:pPr>
        <w:numPr>
          <w:ilvl w:val="0"/>
          <w:numId w:val="86"/>
        </w:numPr>
        <w:spacing w:after="100" w:line="204" w:lineRule="auto"/>
        <w:ind w:left="-7" w:firstLine="567"/>
        <w:jc w:val="both"/>
        <w:rPr>
          <w:sz w:val="22"/>
          <w:lang w:val="en-GB"/>
        </w:rPr>
      </w:pPr>
      <w:r w:rsidRPr="00331576">
        <w:rPr>
          <w:rFonts w:hint="cs"/>
          <w:sz w:val="22"/>
          <w:rtl/>
          <w:lang w:val="en-GB"/>
        </w:rPr>
        <w:t>تشمل السمات الرئيسية للمنطقة التي يتعين النظر فيها عند تقييم تطبيقات محددة لتدبير الحفظ/الإدارة القائم على أساس المناطق ما يلي:</w:t>
      </w:r>
    </w:p>
    <w:p w:rsidR="00A42263" w:rsidRPr="00331576" w:rsidRDefault="00A42263" w:rsidP="00DF7845">
      <w:pPr>
        <w:numPr>
          <w:ilvl w:val="0"/>
          <w:numId w:val="87"/>
        </w:numPr>
        <w:spacing w:after="100" w:line="204" w:lineRule="auto"/>
        <w:ind w:left="2119" w:hanging="679"/>
        <w:jc w:val="both"/>
        <w:rPr>
          <w:sz w:val="22"/>
          <w:lang w:val="en-GB"/>
        </w:rPr>
      </w:pPr>
      <w:r w:rsidRPr="00331576">
        <w:rPr>
          <w:rFonts w:hint="cs"/>
          <w:sz w:val="22"/>
          <w:rtl/>
          <w:lang w:val="en-GB"/>
        </w:rPr>
        <w:t>المكونات الإيكولوجية لشواغل الحفظ الخاصة في كل من المنطقة المحددة والإقليم الأكبر</w:t>
      </w:r>
      <w:r>
        <w:rPr>
          <w:rFonts w:hint="cs"/>
          <w:sz w:val="22"/>
          <w:rtl/>
          <w:lang w:val="en-GB"/>
        </w:rPr>
        <w:t>، فيما يتعلق بالنظم الإيكولوجية المجاورة</w:t>
      </w:r>
      <w:r w:rsidRPr="00331576">
        <w:rPr>
          <w:rFonts w:hint="cs"/>
          <w:sz w:val="22"/>
          <w:rtl/>
          <w:lang w:val="en-GB"/>
        </w:rPr>
        <w:t>، وكيفية مساهمة التدبير في حفظهما؛</w:t>
      </w:r>
    </w:p>
    <w:p w:rsidR="00A42263" w:rsidRPr="00331576" w:rsidRDefault="00A42263" w:rsidP="00DF7845">
      <w:pPr>
        <w:numPr>
          <w:ilvl w:val="0"/>
          <w:numId w:val="87"/>
        </w:numPr>
        <w:spacing w:after="100" w:line="204" w:lineRule="auto"/>
        <w:ind w:left="2119" w:hanging="679"/>
        <w:jc w:val="both"/>
        <w:rPr>
          <w:sz w:val="22"/>
          <w:lang w:val="en-GB"/>
        </w:rPr>
      </w:pPr>
      <w:r w:rsidRPr="00331576">
        <w:rPr>
          <w:rFonts w:hint="cs"/>
          <w:sz w:val="22"/>
          <w:rtl/>
          <w:lang w:val="en-GB"/>
        </w:rPr>
        <w:t>حجم ومدة ومدى قيود المنطقة ومكانها؛</w:t>
      </w:r>
    </w:p>
    <w:p w:rsidR="00A42263" w:rsidRPr="00331576" w:rsidRDefault="00A42263" w:rsidP="00DF7845">
      <w:pPr>
        <w:numPr>
          <w:ilvl w:val="0"/>
          <w:numId w:val="87"/>
        </w:numPr>
        <w:spacing w:after="100" w:line="204" w:lineRule="auto"/>
        <w:ind w:left="2119" w:hanging="679"/>
        <w:jc w:val="both"/>
        <w:rPr>
          <w:sz w:val="22"/>
          <w:lang w:val="en-GB"/>
        </w:rPr>
      </w:pPr>
      <w:r w:rsidRPr="00331576">
        <w:rPr>
          <w:rFonts w:hint="cs"/>
          <w:sz w:val="22"/>
          <w:rtl/>
          <w:lang w:val="en-GB"/>
        </w:rPr>
        <w:t>قدرة السلطة الإدارية على تنفيذ التدبير إذا ما تم اعتماده، ورصد وإنفاذ القانون في المنطقة أثناء وجود التدبير؛</w:t>
      </w:r>
    </w:p>
    <w:p w:rsidR="00A42263" w:rsidRPr="00331576" w:rsidRDefault="00A42263" w:rsidP="00DF7845">
      <w:pPr>
        <w:numPr>
          <w:ilvl w:val="0"/>
          <w:numId w:val="87"/>
        </w:numPr>
        <w:spacing w:after="100" w:line="204" w:lineRule="auto"/>
        <w:ind w:left="2119" w:hanging="679"/>
        <w:jc w:val="both"/>
        <w:rPr>
          <w:sz w:val="22"/>
          <w:lang w:val="en-GB"/>
        </w:rPr>
      </w:pPr>
      <w:r>
        <w:rPr>
          <w:rFonts w:hint="cs"/>
          <w:sz w:val="22"/>
          <w:rtl/>
          <w:lang w:val="en-GB"/>
        </w:rPr>
        <w:t>ال</w:t>
      </w:r>
      <w:r w:rsidRPr="00331576">
        <w:rPr>
          <w:rFonts w:hint="cs"/>
          <w:sz w:val="22"/>
          <w:rtl/>
          <w:lang w:val="en-GB"/>
        </w:rPr>
        <w:t xml:space="preserve">إسهامات المحتملة </w:t>
      </w:r>
      <w:r>
        <w:rPr>
          <w:rFonts w:hint="cs"/>
          <w:sz w:val="22"/>
          <w:rtl/>
          <w:lang w:val="en-GB"/>
        </w:rPr>
        <w:t xml:space="preserve">التي يمكن أن يقدمها </w:t>
      </w:r>
      <w:r w:rsidRPr="00331576">
        <w:rPr>
          <w:rFonts w:hint="cs"/>
          <w:sz w:val="22"/>
          <w:rtl/>
          <w:lang w:val="en-GB"/>
        </w:rPr>
        <w:t xml:space="preserve">التدبير </w:t>
      </w:r>
      <w:r>
        <w:rPr>
          <w:rFonts w:hint="cs"/>
          <w:sz w:val="22"/>
          <w:rtl/>
          <w:lang w:val="en-GB"/>
        </w:rPr>
        <w:t>إلى الشعوب المحلية و</w:t>
      </w:r>
      <w:r w:rsidRPr="00331576">
        <w:rPr>
          <w:rFonts w:hint="cs"/>
          <w:sz w:val="22"/>
          <w:rtl/>
          <w:lang w:val="en-GB"/>
        </w:rPr>
        <w:t>الاستخدام المستدام، بالإضافة إلى الحفظ؛</w:t>
      </w:r>
    </w:p>
    <w:p w:rsidR="00A42263" w:rsidRPr="00331576" w:rsidRDefault="00A42263" w:rsidP="00DF7845">
      <w:pPr>
        <w:numPr>
          <w:ilvl w:val="0"/>
          <w:numId w:val="88"/>
        </w:numPr>
        <w:spacing w:after="100" w:line="204" w:lineRule="auto"/>
        <w:ind w:left="-7" w:firstLine="567"/>
        <w:jc w:val="both"/>
        <w:rPr>
          <w:sz w:val="22"/>
          <w:lang w:val="en-GB"/>
        </w:rPr>
      </w:pPr>
      <w:r w:rsidRPr="00331576">
        <w:rPr>
          <w:rFonts w:hint="cs"/>
          <w:sz w:val="22"/>
          <w:rtl/>
          <w:lang w:val="en-GB"/>
        </w:rPr>
        <w:t>وتشمل الخصائص المهمة للسياق الذي ستطبق فيه التدابير والتي ينبغي أيضا وضعها في الاعتبار في تقييم كل حالة على حدة ما يلي:</w:t>
      </w:r>
    </w:p>
    <w:p w:rsidR="00A42263" w:rsidRPr="00331576" w:rsidRDefault="00A42263" w:rsidP="00DF7845">
      <w:pPr>
        <w:numPr>
          <w:ilvl w:val="0"/>
          <w:numId w:val="89"/>
        </w:numPr>
        <w:spacing w:after="100" w:line="204" w:lineRule="auto"/>
        <w:ind w:left="2119" w:hanging="679"/>
        <w:jc w:val="both"/>
        <w:rPr>
          <w:sz w:val="22"/>
          <w:lang w:val="en-GB"/>
        </w:rPr>
      </w:pPr>
      <w:r w:rsidRPr="00331576">
        <w:rPr>
          <w:rFonts w:hint="cs"/>
          <w:sz w:val="22"/>
          <w:rtl/>
          <w:lang w:val="en-GB"/>
        </w:rPr>
        <w:t xml:space="preserve">مدى تطوير هذا التدبير داخل </w:t>
      </w:r>
      <w:r>
        <w:rPr>
          <w:rFonts w:hint="cs"/>
          <w:sz w:val="22"/>
          <w:rtl/>
          <w:lang w:val="en-GB"/>
        </w:rPr>
        <w:t>نُهج</w:t>
      </w:r>
      <w:r w:rsidRPr="00331576">
        <w:rPr>
          <w:rFonts w:hint="cs"/>
          <w:sz w:val="22"/>
          <w:rtl/>
          <w:lang w:val="en-GB"/>
        </w:rPr>
        <w:t xml:space="preserve"> النظام الإيكولوجي، وهو متكامل تماما مع باقي التدابير المستخدمة؛</w:t>
      </w:r>
    </w:p>
    <w:p w:rsidR="00A42263" w:rsidRPr="00331576" w:rsidRDefault="00A42263" w:rsidP="00DF7845">
      <w:pPr>
        <w:numPr>
          <w:ilvl w:val="0"/>
          <w:numId w:val="89"/>
        </w:numPr>
        <w:spacing w:after="100" w:line="204" w:lineRule="auto"/>
        <w:ind w:left="2119" w:hanging="679"/>
        <w:jc w:val="both"/>
        <w:rPr>
          <w:sz w:val="22"/>
          <w:lang w:val="en-GB"/>
        </w:rPr>
      </w:pPr>
      <w:r w:rsidRPr="00331576">
        <w:rPr>
          <w:rFonts w:hint="cs"/>
          <w:sz w:val="22"/>
          <w:rtl/>
          <w:lang w:val="en-GB"/>
        </w:rPr>
        <w:t>مدى تطوير هذا التدبير باستخدام أفضل المعلومات العلمية ومعارف الشعوب الأصلية والمجتمعات المحلية المتاحة، وتطبيق وقائي مناسب؛</w:t>
      </w:r>
    </w:p>
    <w:p w:rsidR="00A42263" w:rsidRPr="00331576" w:rsidRDefault="00A42263" w:rsidP="00DF7845">
      <w:pPr>
        <w:numPr>
          <w:ilvl w:val="0"/>
          <w:numId w:val="89"/>
        </w:numPr>
        <w:spacing w:after="100" w:line="204" w:lineRule="auto"/>
        <w:ind w:left="2119" w:hanging="679"/>
        <w:jc w:val="both"/>
        <w:rPr>
          <w:sz w:val="22"/>
          <w:lang w:val="en-GB"/>
        </w:rPr>
      </w:pPr>
      <w:r w:rsidRPr="00331576">
        <w:rPr>
          <w:rFonts w:hint="cs"/>
          <w:sz w:val="22"/>
          <w:rtl/>
          <w:lang w:val="en-GB"/>
        </w:rPr>
        <w:t>درجة الحماية التي يوفرها هذا التدبير لمكونات التنوع البيولوجي ذات الأولوية العالية، مع مراعاة التهديدات الحقيقية أو المحتملة الأخرى في نفس المنطقة وخارجها عند الاقتضاء؛</w:t>
      </w:r>
    </w:p>
    <w:p w:rsidR="00A42263" w:rsidRPr="00331576" w:rsidRDefault="00A42263" w:rsidP="00DF7845">
      <w:pPr>
        <w:numPr>
          <w:ilvl w:val="0"/>
          <w:numId w:val="89"/>
        </w:numPr>
        <w:spacing w:after="100" w:line="204" w:lineRule="auto"/>
        <w:ind w:left="2119" w:hanging="679"/>
        <w:jc w:val="both"/>
        <w:rPr>
          <w:sz w:val="22"/>
          <w:lang w:val="en-GB"/>
        </w:rPr>
      </w:pPr>
      <w:r w:rsidRPr="00331576">
        <w:rPr>
          <w:rFonts w:hint="cs"/>
          <w:sz w:val="22"/>
          <w:rtl/>
          <w:lang w:val="en-GB"/>
        </w:rPr>
        <w:t>عمليات الحوكمة التي تؤدي إلى وضع واعتماد التدبير، وآثارها على الامتثال والتعاون مع التدبير؛</w:t>
      </w:r>
    </w:p>
    <w:p w:rsidR="00A42263" w:rsidRPr="00331576" w:rsidRDefault="00A42263" w:rsidP="00A42263">
      <w:pPr>
        <w:spacing w:after="100" w:line="204" w:lineRule="auto"/>
        <w:ind w:firstLine="701"/>
        <w:jc w:val="both"/>
        <w:rPr>
          <w:sz w:val="22"/>
          <w:rtl/>
          <w:lang w:val="en-GB"/>
        </w:rPr>
      </w:pPr>
      <w:r w:rsidRPr="00331576">
        <w:rPr>
          <w:rFonts w:hint="cs"/>
          <w:sz w:val="22"/>
          <w:rtl/>
          <w:lang w:val="en-GB"/>
        </w:rPr>
        <w:t>(ز)</w:t>
      </w:r>
      <w:r w:rsidRPr="00331576">
        <w:rPr>
          <w:sz w:val="22"/>
          <w:rtl/>
          <w:lang w:val="en-GB"/>
        </w:rPr>
        <w:tab/>
      </w:r>
      <w:r w:rsidRPr="00331576">
        <w:rPr>
          <w:rFonts w:hint="cs"/>
          <w:sz w:val="22"/>
          <w:rtl/>
          <w:lang w:val="en-GB"/>
        </w:rPr>
        <w:t>من المهم أن تُدعم نتائج الحفظ بأدلة قوية، وأن توفر المرونة من أجل تصميم التدابير ذات السياق المحدد التي تتناول أكثر من هدف واحد، بدلا من الاعتماد على متطلبات المدخلات الإلزامية؛</w:t>
      </w:r>
    </w:p>
    <w:p w:rsidR="00A42263" w:rsidRPr="00331576" w:rsidRDefault="00A42263" w:rsidP="00A42263">
      <w:pPr>
        <w:spacing w:after="100" w:line="204" w:lineRule="auto"/>
        <w:ind w:firstLine="701"/>
        <w:jc w:val="both"/>
        <w:rPr>
          <w:sz w:val="22"/>
          <w:lang w:val="en-GB"/>
        </w:rPr>
      </w:pPr>
      <w:r w:rsidRPr="00331576">
        <w:rPr>
          <w:rFonts w:hint="cs"/>
          <w:sz w:val="22"/>
          <w:rtl/>
          <w:lang w:val="en-GB"/>
        </w:rPr>
        <w:t>(ح)</w:t>
      </w:r>
      <w:r w:rsidRPr="00331576">
        <w:rPr>
          <w:sz w:val="22"/>
          <w:rtl/>
          <w:lang w:val="en-GB"/>
        </w:rPr>
        <w:tab/>
      </w:r>
      <w:r w:rsidRPr="00331576">
        <w:rPr>
          <w:rFonts w:hint="cs"/>
          <w:sz w:val="22"/>
          <w:rtl/>
          <w:lang w:val="en-GB"/>
        </w:rPr>
        <w:t>من المهم وضع أطر الرصد والتقييم المناسبة ضمن تصميم تدابير الحفظ/الإدارة القائمة على أساس المناطق من أجل بناء أدلة موثوقة على أنها تحقق نتائج الحفظ.</w:t>
      </w:r>
    </w:p>
    <w:p w:rsidR="00EB23A9" w:rsidRPr="00A42263" w:rsidRDefault="00EB23A9" w:rsidP="00EB23A9">
      <w:pPr>
        <w:pStyle w:val="ListParagraph"/>
        <w:bidi/>
        <w:spacing w:after="100" w:line="204" w:lineRule="auto"/>
        <w:ind w:left="0" w:firstLine="720"/>
        <w:rPr>
          <w:rFonts w:cs="Simplified Arabic"/>
          <w:rtl/>
        </w:rPr>
      </w:pPr>
    </w:p>
    <w:p w:rsidR="00651D1F" w:rsidRDefault="00651D1F">
      <w:pPr>
        <w:bidi w:val="0"/>
        <w:spacing w:line="240" w:lineRule="auto"/>
        <w:jc w:val="left"/>
        <w:rPr>
          <w:b/>
          <w:bCs/>
          <w:sz w:val="22"/>
          <w:rtl/>
        </w:rPr>
      </w:pPr>
      <w:r>
        <w:rPr>
          <w:b/>
          <w:bCs/>
          <w:sz w:val="22"/>
          <w:rtl/>
        </w:rPr>
        <w:br w:type="page"/>
      </w:r>
    </w:p>
    <w:p w:rsidR="00B35174" w:rsidRPr="006412D1" w:rsidRDefault="002D5CFB" w:rsidP="006412D1">
      <w:pPr>
        <w:pStyle w:val="Heading1"/>
        <w:jc w:val="center"/>
      </w:pPr>
      <w:bookmarkStart w:id="65" w:name="_Toc524295471"/>
      <w:r w:rsidRPr="006412D1">
        <w:rPr>
          <w:rFonts w:hint="cs"/>
          <w:rtl/>
        </w:rPr>
        <w:lastRenderedPageBreak/>
        <w:t>البند 25 -</w:t>
      </w:r>
      <w:r w:rsidRPr="006412D1">
        <w:rPr>
          <w:rFonts w:hint="cs"/>
          <w:rtl/>
        </w:rPr>
        <w:tab/>
      </w:r>
      <w:r w:rsidR="00B35174" w:rsidRPr="006412D1">
        <w:rPr>
          <w:rFonts w:hint="cs"/>
          <w:rtl/>
        </w:rPr>
        <w:t>ا</w:t>
      </w:r>
      <w:r w:rsidR="00580BAD" w:rsidRPr="006412D1">
        <w:rPr>
          <w:rFonts w:hint="cs"/>
          <w:rtl/>
        </w:rPr>
        <w:t>لتنوع البيولوجي البحري والساحلي</w:t>
      </w:r>
      <w:bookmarkEnd w:id="65"/>
    </w:p>
    <w:p w:rsidR="006B578B" w:rsidRPr="00EB23A9" w:rsidRDefault="00D72C65" w:rsidP="004145C1">
      <w:pPr>
        <w:pStyle w:val="ListParagraph"/>
        <w:pBdr>
          <w:top w:val="single" w:sz="4" w:space="1" w:color="auto"/>
          <w:bottom w:val="single" w:sz="4" w:space="1" w:color="auto"/>
        </w:pBdr>
        <w:bidi/>
        <w:spacing w:after="100" w:line="204" w:lineRule="auto"/>
        <w:ind w:left="0" w:firstLine="720"/>
        <w:rPr>
          <w:rFonts w:cs="Simplified Arabic"/>
          <w:i/>
          <w:iCs/>
          <w:rtl/>
        </w:rPr>
      </w:pPr>
      <w:r>
        <w:rPr>
          <w:rFonts w:cs="Simplified Arabic" w:hint="cs"/>
          <w:i/>
          <w:iCs/>
          <w:rtl/>
        </w:rPr>
        <w:t>الفقرات التالية مأ</w:t>
      </w:r>
      <w:r w:rsidR="004D7968">
        <w:rPr>
          <w:rFonts w:cs="Simplified Arabic" w:hint="cs"/>
          <w:i/>
          <w:iCs/>
          <w:rtl/>
        </w:rPr>
        <w:t xml:space="preserve">خوذة من الفقرات 1 إلى 5 من مشروع المقرر الوارد في التوصية 22/6 للهيئة الفرعية للمشورة العلمية والتقنية والتكنولوجية، فيما عدا الفقرة 3 </w:t>
      </w:r>
      <w:r w:rsidR="004145C1">
        <w:rPr>
          <w:rFonts w:cs="Simplified Arabic" w:hint="cs"/>
          <w:i/>
          <w:iCs/>
          <w:rtl/>
        </w:rPr>
        <w:t>والمرفق الثالث، المدرجين</w:t>
      </w:r>
      <w:r w:rsidR="004D7968">
        <w:rPr>
          <w:rFonts w:cs="Simplified Arabic" w:hint="cs"/>
          <w:i/>
          <w:iCs/>
          <w:rtl/>
        </w:rPr>
        <w:t xml:space="preserve"> عملا للفقرة 2 من التوصية 22/6.</w:t>
      </w:r>
      <w:r w:rsidR="004145C1">
        <w:rPr>
          <w:rFonts w:cs="Simplified Arabic" w:hint="cs"/>
          <w:i/>
          <w:iCs/>
          <w:rtl/>
        </w:rPr>
        <w:t xml:space="preserve"> والمرفق الأول مأخوذ من الوثيقة </w:t>
      </w:r>
      <w:r w:rsidR="004145C1">
        <w:rPr>
          <w:rFonts w:cs="Simplified Arabic"/>
          <w:i/>
          <w:iCs/>
          <w:lang w:val="en-US"/>
        </w:rPr>
        <w:t>CBD/SBSTTA/22/7/Add.1</w:t>
      </w:r>
      <w:r w:rsidR="004145C1">
        <w:rPr>
          <w:rFonts w:cs="Simplified Arabic" w:hint="cs"/>
          <w:i/>
          <w:iCs/>
          <w:rtl/>
        </w:rPr>
        <w:t>.</w:t>
      </w:r>
    </w:p>
    <w:p w:rsidR="004D7968" w:rsidRPr="0017656E" w:rsidRDefault="004D7968" w:rsidP="004D7968">
      <w:pPr>
        <w:spacing w:after="100" w:line="204" w:lineRule="auto"/>
        <w:ind w:left="-14" w:firstLine="734"/>
        <w:jc w:val="both"/>
        <w:rPr>
          <w:rFonts w:ascii="Simplified Arabic" w:hAnsi="Simplified Arabic"/>
          <w:i/>
          <w:iCs/>
          <w:sz w:val="22"/>
          <w:rtl/>
        </w:rPr>
      </w:pPr>
      <w:r w:rsidRPr="0017656E">
        <w:rPr>
          <w:rFonts w:ascii="Simplified Arabic" w:hAnsi="Simplified Arabic"/>
          <w:i/>
          <w:iCs/>
          <w:sz w:val="22"/>
          <w:rtl/>
        </w:rPr>
        <w:t>إن مؤتمر الأطراف</w:t>
      </w:r>
      <w:r>
        <w:rPr>
          <w:rFonts w:ascii="Simplified Arabic" w:hAnsi="Simplified Arabic" w:hint="cs"/>
          <w:i/>
          <w:iCs/>
          <w:sz w:val="22"/>
          <w:rtl/>
        </w:rPr>
        <w:t>،</w:t>
      </w:r>
    </w:p>
    <w:p w:rsidR="004D7968" w:rsidRPr="006412D1" w:rsidRDefault="004D7968" w:rsidP="006412D1">
      <w:pPr>
        <w:pStyle w:val="Heading2"/>
        <w:jc w:val="left"/>
        <w:rPr>
          <w:rFonts w:ascii="Simplified Arabic" w:hAnsi="Simplified Arabic" w:cs="Simplified Arabic"/>
          <w:sz w:val="22"/>
        </w:rPr>
      </w:pPr>
      <w:bookmarkStart w:id="66" w:name="_Toc524295472"/>
      <w:r w:rsidRPr="006412D1">
        <w:rPr>
          <w:rFonts w:ascii="Simplified Arabic" w:hAnsi="Simplified Arabic" w:cs="Simplified Arabic"/>
          <w:rtl/>
        </w:rPr>
        <w:t>المناطق البحرية المهمة إيكولوجياً أو بيولوجيًا</w:t>
      </w:r>
      <w:bookmarkEnd w:id="66"/>
    </w:p>
    <w:p w:rsidR="004D7968" w:rsidRPr="006D28C8" w:rsidRDefault="004D7968" w:rsidP="004D7968">
      <w:pPr>
        <w:spacing w:after="100" w:line="204" w:lineRule="auto"/>
        <w:ind w:left="-14" w:firstLine="734"/>
        <w:rPr>
          <w:rFonts w:ascii="Simplified Arabic" w:hAnsi="Simplified Arabic"/>
          <w:sz w:val="22"/>
          <w:lang w:val="fr-CA"/>
        </w:rPr>
      </w:pPr>
      <w:r w:rsidRPr="0017656E">
        <w:rPr>
          <w:rFonts w:ascii="Simplified Arabic" w:hAnsi="Simplified Arabic"/>
          <w:i/>
          <w:iCs/>
          <w:sz w:val="22"/>
          <w:rtl/>
        </w:rPr>
        <w:t xml:space="preserve">إذ </w:t>
      </w:r>
      <w:r>
        <w:rPr>
          <w:rFonts w:ascii="Simplified Arabic" w:hAnsi="Simplified Arabic" w:hint="cs"/>
          <w:i/>
          <w:iCs/>
          <w:sz w:val="22"/>
          <w:rtl/>
        </w:rPr>
        <w:t>يؤكد من جديد</w:t>
      </w:r>
      <w:r w:rsidRPr="0017656E">
        <w:rPr>
          <w:rFonts w:ascii="Simplified Arabic" w:hAnsi="Simplified Arabic"/>
          <w:sz w:val="22"/>
          <w:rtl/>
        </w:rPr>
        <w:t xml:space="preserve"> المقررات </w:t>
      </w:r>
      <w:r w:rsidRPr="006827B9">
        <w:rPr>
          <w:rFonts w:ascii="Simplified Arabic" w:hAnsi="Simplified Arabic"/>
          <w:sz w:val="22"/>
          <w:rtl/>
        </w:rPr>
        <w:t>10/29</w:t>
      </w:r>
      <w:r w:rsidRPr="0017656E">
        <w:rPr>
          <w:rFonts w:ascii="Simplified Arabic" w:hAnsi="Simplified Arabic"/>
          <w:sz w:val="22"/>
          <w:rtl/>
        </w:rPr>
        <w:t xml:space="preserve"> و</w:t>
      </w:r>
      <w:r w:rsidRPr="006827B9">
        <w:rPr>
          <w:rFonts w:ascii="Simplified Arabic" w:hAnsi="Simplified Arabic"/>
          <w:sz w:val="22"/>
          <w:rtl/>
        </w:rPr>
        <w:t>11/17</w:t>
      </w:r>
      <w:r w:rsidRPr="0017656E">
        <w:rPr>
          <w:rFonts w:ascii="Simplified Arabic" w:hAnsi="Simplified Arabic"/>
          <w:sz w:val="22"/>
          <w:rtl/>
        </w:rPr>
        <w:t xml:space="preserve"> و</w:t>
      </w:r>
      <w:r w:rsidRPr="006827B9">
        <w:rPr>
          <w:rFonts w:ascii="Simplified Arabic" w:hAnsi="Simplified Arabic"/>
          <w:sz w:val="22"/>
          <w:rtl/>
        </w:rPr>
        <w:t>12/22</w:t>
      </w:r>
      <w:r w:rsidRPr="0017656E">
        <w:rPr>
          <w:rFonts w:ascii="Simplified Arabic" w:hAnsi="Simplified Arabic"/>
          <w:sz w:val="22"/>
          <w:rtl/>
        </w:rPr>
        <w:t xml:space="preserve"> و</w:t>
      </w:r>
      <w:r w:rsidRPr="006827B9">
        <w:rPr>
          <w:rFonts w:ascii="Simplified Arabic" w:hAnsi="Simplified Arabic"/>
          <w:sz w:val="22"/>
          <w:rtl/>
        </w:rPr>
        <w:t>13/12</w:t>
      </w:r>
      <w:r w:rsidRPr="0017656E">
        <w:rPr>
          <w:rFonts w:ascii="Simplified Arabic" w:hAnsi="Simplified Arabic"/>
          <w:sz w:val="22"/>
          <w:rtl/>
        </w:rPr>
        <w:t xml:space="preserve"> بشأن المناطق البحرية المهمة إيكولوجيا</w:t>
      </w:r>
      <w:r>
        <w:rPr>
          <w:rFonts w:ascii="Simplified Arabic" w:hAnsi="Simplified Arabic" w:hint="cs"/>
          <w:sz w:val="22"/>
          <w:rtl/>
        </w:rPr>
        <w:t>ً</w:t>
      </w:r>
      <w:r w:rsidRPr="0017656E">
        <w:rPr>
          <w:rFonts w:ascii="Simplified Arabic" w:hAnsi="Simplified Arabic"/>
          <w:sz w:val="22"/>
          <w:rtl/>
        </w:rPr>
        <w:t xml:space="preserve"> أو بيولوجيا</w:t>
      </w:r>
      <w:r>
        <w:rPr>
          <w:rFonts w:ascii="Simplified Arabic" w:hAnsi="Simplified Arabic" w:hint="cs"/>
          <w:sz w:val="22"/>
          <w:rtl/>
        </w:rPr>
        <w:t>ً</w:t>
      </w:r>
      <w:r w:rsidRPr="0017656E">
        <w:rPr>
          <w:rFonts w:ascii="Simplified Arabic" w:hAnsi="Simplified Arabic"/>
          <w:sz w:val="22"/>
          <w:rtl/>
        </w:rPr>
        <w:t>،</w:t>
      </w:r>
    </w:p>
    <w:p w:rsidR="004D7968" w:rsidRPr="006D28C8" w:rsidRDefault="004D7968" w:rsidP="004D7968">
      <w:pPr>
        <w:spacing w:after="100" w:line="204" w:lineRule="auto"/>
        <w:ind w:left="-14" w:firstLine="734"/>
        <w:jc w:val="both"/>
        <w:rPr>
          <w:rFonts w:ascii="Simplified Arabic" w:hAnsi="Simplified Arabic"/>
          <w:sz w:val="22"/>
          <w:lang w:val="fr-CA"/>
        </w:rPr>
      </w:pPr>
      <w:r w:rsidRPr="0017656E">
        <w:rPr>
          <w:rFonts w:ascii="Simplified Arabic" w:hAnsi="Simplified Arabic"/>
          <w:i/>
          <w:iCs/>
          <w:sz w:val="22"/>
          <w:rtl/>
        </w:rPr>
        <w:t xml:space="preserve">وإذ </w:t>
      </w:r>
      <w:r>
        <w:rPr>
          <w:rFonts w:ascii="Simplified Arabic" w:hAnsi="Simplified Arabic" w:hint="cs"/>
          <w:i/>
          <w:iCs/>
          <w:sz w:val="22"/>
          <w:rtl/>
        </w:rPr>
        <w:t>يكرر من جديد</w:t>
      </w:r>
      <w:r w:rsidRPr="0017656E">
        <w:rPr>
          <w:rFonts w:ascii="Simplified Arabic" w:hAnsi="Simplified Arabic"/>
          <w:sz w:val="22"/>
          <w:rtl/>
        </w:rPr>
        <w:t xml:space="preserve"> الدور الرئيسي الذي تؤديه الجمعية العامة للأمم المتحدة في معالجة القضايا المتعلقة بحفظ التنوع البيولوجي واستخدامه المستدام في المناطق البحرية الواقعة خارج نطاق الولاية الوطنية، </w:t>
      </w:r>
    </w:p>
    <w:p w:rsidR="004D7968" w:rsidRPr="006D28C8" w:rsidRDefault="004D7968" w:rsidP="004D7968">
      <w:pPr>
        <w:spacing w:after="100" w:line="204" w:lineRule="auto"/>
        <w:ind w:left="-14" w:firstLine="734"/>
        <w:jc w:val="both"/>
        <w:rPr>
          <w:rFonts w:ascii="Simplified Arabic" w:hAnsi="Simplified Arabic"/>
          <w:sz w:val="22"/>
          <w:lang w:val="fr-CA"/>
        </w:rPr>
      </w:pPr>
      <w:r>
        <w:rPr>
          <w:rFonts w:hint="cs"/>
          <w:rtl/>
        </w:rPr>
        <w:t xml:space="preserve">[ </w:t>
      </w:r>
      <w:r w:rsidRPr="008B1DE2">
        <w:rPr>
          <w:rFonts w:hint="cs"/>
          <w:i/>
          <w:iCs/>
          <w:rtl/>
        </w:rPr>
        <w:t>وإذ يشير</w:t>
      </w:r>
      <w:r>
        <w:rPr>
          <w:rFonts w:hint="cs"/>
          <w:rtl/>
        </w:rPr>
        <w:t xml:space="preserve"> إلى أن قرار الجمعية العامة للأمم المتحدة 64/71 يؤكد من جديد أن اتفاقية الأمم المتحدة لقانون البحار تحدد الإطار القانوني الذي يجب أن تنفذ فيه جميع الأنشطة في المحيطات والبحار،]</w:t>
      </w:r>
    </w:p>
    <w:p w:rsidR="004D7968" w:rsidRPr="00840EBE" w:rsidRDefault="004D7968" w:rsidP="00840EBE">
      <w:pPr>
        <w:pStyle w:val="ListParagraph"/>
        <w:numPr>
          <w:ilvl w:val="2"/>
          <w:numId w:val="88"/>
        </w:numPr>
        <w:bidi/>
        <w:spacing w:after="100" w:line="204" w:lineRule="auto"/>
        <w:ind w:left="0" w:firstLine="720"/>
        <w:outlineLvl w:val="2"/>
        <w:rPr>
          <w:rFonts w:ascii="Simplified Arabic" w:hAnsi="Simplified Arabic" w:cs="Simplified Arabic"/>
          <w:lang w:val="fr-CH"/>
        </w:rPr>
      </w:pPr>
      <w:r w:rsidRPr="00840EBE">
        <w:rPr>
          <w:rFonts w:ascii="Simplified Arabic" w:hAnsi="Simplified Arabic" w:cs="Simplified Arabic"/>
          <w:i/>
          <w:iCs/>
          <w:rtl/>
          <w:lang w:val="fr-CH"/>
        </w:rPr>
        <w:t xml:space="preserve">يرحب </w:t>
      </w:r>
      <w:r w:rsidRPr="00840EBE">
        <w:rPr>
          <w:rFonts w:ascii="Simplified Arabic" w:hAnsi="Simplified Arabic" w:cs="Simplified Arabic"/>
          <w:rtl/>
          <w:lang w:val="fr-CH"/>
        </w:rPr>
        <w:t>بالمعلومات العلمية والتقنية الواردة في التقارير الموجزة التي أعدتها الهيئة الفرعية للمشورة العلمية والتقنية والتكنولوجية في اجتماعها الثاني والعشرين، الواردة في المرفق الأول لمشروع هذا المقرر،</w:t>
      </w:r>
      <w:r w:rsidRPr="00840EBE">
        <w:rPr>
          <w:rStyle w:val="FootnoteReference"/>
          <w:rFonts w:ascii="Simplified Arabic" w:hAnsi="Simplified Arabic"/>
          <w:rtl/>
          <w:lang w:val="fr-CH"/>
        </w:rPr>
        <w:footnoteReference w:id="276"/>
      </w:r>
      <w:r w:rsidRPr="00840EBE">
        <w:rPr>
          <w:rFonts w:ascii="Simplified Arabic" w:hAnsi="Simplified Arabic" w:cs="Simplified Arabic"/>
          <w:rtl/>
          <w:lang w:val="fr-CH"/>
        </w:rPr>
        <w:t xml:space="preserve"> استنادا إلى تقارير حلقتي العمل الإقليميتين اللتين تصفان المناطق البحرية المهمة إيكولوجيا أو بيولوجيا لمنطقة البحر الأسود وبحر قزوين، وبحر البلطيق،</w:t>
      </w:r>
      <w:r w:rsidRPr="00840EBE">
        <w:rPr>
          <w:rStyle w:val="FootnoteReference"/>
          <w:rFonts w:ascii="Simplified Arabic" w:hAnsi="Simplified Arabic"/>
          <w:rtl/>
          <w:lang w:val="fr-CH"/>
        </w:rPr>
        <w:footnoteReference w:id="277"/>
      </w:r>
      <w:r w:rsidRPr="00840EBE">
        <w:rPr>
          <w:rFonts w:ascii="Simplified Arabic" w:hAnsi="Simplified Arabic" w:cs="Simplified Arabic"/>
          <w:rtl/>
          <w:lang w:val="fr-CH"/>
        </w:rPr>
        <w:t xml:space="preserve"> </w:t>
      </w:r>
      <w:r w:rsidRPr="00840EBE">
        <w:rPr>
          <w:rFonts w:ascii="Simplified Arabic" w:hAnsi="Simplified Arabic" w:cs="Simplified Arabic"/>
          <w:i/>
          <w:iCs/>
          <w:rtl/>
          <w:lang w:val="fr-CH"/>
        </w:rPr>
        <w:t>ويطلب</w:t>
      </w:r>
      <w:r w:rsidRPr="00840EBE">
        <w:rPr>
          <w:rFonts w:ascii="Simplified Arabic" w:hAnsi="Simplified Arabic" w:cs="Simplified Arabic"/>
          <w:rtl/>
          <w:lang w:val="fr-CH"/>
        </w:rPr>
        <w:t xml:space="preserve"> إلى الأمينة التنفيذية أن تدرج التقارير الموجزة في مستودع المناطق البحرية المهمة إيكولوجيا أو بيولوجيا، وأن تقدمها إلى الجمعية العامة للأمم المتحدة وعملياتها ذات الصلة، وكذلك الأطراف والحكومات الأخرى والمنظمات الدولية ذات الصلة تمشيا مع الغرض والإجراءات المنصوص عليها في المقررات </w:t>
      </w:r>
      <w:hyperlink r:id="rId85" w:history="1">
        <w:r w:rsidRPr="00840EBE">
          <w:rPr>
            <w:rStyle w:val="Hyperlink"/>
            <w:rFonts w:ascii="Simplified Arabic" w:hAnsi="Simplified Arabic" w:cs="Simplified Arabic"/>
            <w:rtl/>
            <w:lang w:val="fr-CH"/>
          </w:rPr>
          <w:t>10/29</w:t>
        </w:r>
      </w:hyperlink>
      <w:r w:rsidRPr="00840EBE">
        <w:rPr>
          <w:rFonts w:ascii="Simplified Arabic" w:hAnsi="Simplified Arabic" w:cs="Simplified Arabic"/>
          <w:rtl/>
          <w:lang w:val="fr-CH"/>
        </w:rPr>
        <w:t>، و</w:t>
      </w:r>
      <w:hyperlink r:id="rId86" w:history="1">
        <w:r w:rsidRPr="00840EBE">
          <w:rPr>
            <w:rStyle w:val="Hyperlink"/>
            <w:rFonts w:ascii="Simplified Arabic" w:hAnsi="Simplified Arabic" w:cs="Simplified Arabic"/>
            <w:rtl/>
            <w:lang w:val="fr-CH"/>
          </w:rPr>
          <w:t>11/17</w:t>
        </w:r>
      </w:hyperlink>
      <w:r w:rsidRPr="00840EBE">
        <w:rPr>
          <w:rFonts w:ascii="Simplified Arabic" w:hAnsi="Simplified Arabic" w:cs="Simplified Arabic"/>
          <w:rtl/>
          <w:lang w:val="fr-CH"/>
        </w:rPr>
        <w:t>، و</w:t>
      </w:r>
      <w:hyperlink r:id="rId87" w:history="1">
        <w:r w:rsidRPr="00840EBE">
          <w:rPr>
            <w:rStyle w:val="Hyperlink"/>
            <w:rFonts w:ascii="Simplified Arabic" w:hAnsi="Simplified Arabic" w:cs="Simplified Arabic"/>
            <w:rtl/>
            <w:lang w:val="fr-CH"/>
          </w:rPr>
          <w:t>12/22</w:t>
        </w:r>
      </w:hyperlink>
      <w:r w:rsidRPr="00840EBE">
        <w:rPr>
          <w:rFonts w:ascii="Simplified Arabic" w:hAnsi="Simplified Arabic" w:cs="Simplified Arabic"/>
          <w:rtl/>
          <w:lang w:val="fr-CH"/>
        </w:rPr>
        <w:t>، و</w:t>
      </w:r>
      <w:hyperlink r:id="rId88" w:history="1">
        <w:r w:rsidRPr="00840EBE">
          <w:rPr>
            <w:rStyle w:val="Hyperlink"/>
            <w:rFonts w:ascii="Simplified Arabic" w:hAnsi="Simplified Arabic" w:cs="Simplified Arabic"/>
            <w:rtl/>
            <w:lang w:val="fr-CH"/>
          </w:rPr>
          <w:t>13/12</w:t>
        </w:r>
      </w:hyperlink>
      <w:r w:rsidRPr="00840EBE">
        <w:rPr>
          <w:rFonts w:ascii="Simplified Arabic" w:hAnsi="Simplified Arabic" w:cs="Simplified Arabic"/>
          <w:rtl/>
          <w:lang w:val="fr-CH"/>
        </w:rPr>
        <w:t>؛</w:t>
      </w:r>
    </w:p>
    <w:p w:rsidR="004D7968" w:rsidRPr="006D28C8" w:rsidRDefault="004D7968" w:rsidP="00840EBE">
      <w:pPr>
        <w:pStyle w:val="ListParagraph"/>
        <w:numPr>
          <w:ilvl w:val="2"/>
          <w:numId w:val="88"/>
        </w:numPr>
        <w:kinsoku w:val="0"/>
        <w:overflowPunct w:val="0"/>
        <w:autoSpaceDE w:val="0"/>
        <w:autoSpaceDN w:val="0"/>
        <w:bidi/>
        <w:spacing w:after="100" w:line="204" w:lineRule="auto"/>
        <w:ind w:left="0" w:firstLine="720"/>
        <w:rPr>
          <w:rFonts w:ascii="Simplified Arabic" w:hAnsi="Simplified Arabic" w:cs="Simplified Arabic"/>
          <w:snapToGrid w:val="0"/>
          <w:kern w:val="22"/>
          <w:sz w:val="24"/>
          <w:lang w:val="fr-CH"/>
        </w:rPr>
      </w:pPr>
      <w:r w:rsidRPr="00840EBE">
        <w:rPr>
          <w:rFonts w:ascii="Simplified Arabic" w:hAnsi="Simplified Arabic" w:cs="Simplified Arabic"/>
          <w:i/>
          <w:iCs/>
          <w:snapToGrid w:val="0"/>
          <w:kern w:val="22"/>
          <w:sz w:val="24"/>
          <w:rtl/>
        </w:rPr>
        <w:t>يرحب أيضا</w:t>
      </w:r>
      <w:r w:rsidRPr="00840EBE">
        <w:rPr>
          <w:rFonts w:ascii="Simplified Arabic" w:hAnsi="Simplified Arabic" w:cs="Simplified Arabic"/>
          <w:snapToGrid w:val="0"/>
          <w:kern w:val="22"/>
          <w:sz w:val="24"/>
          <w:rtl/>
        </w:rPr>
        <w:t xml:space="preserve"> بتقرير حلقة عمل الخبراء لوضع خيارات لتعديل وصف المناطق البحرية </w:t>
      </w:r>
      <w:r w:rsidRPr="00840EBE">
        <w:rPr>
          <w:rFonts w:ascii="Simplified Arabic" w:hAnsi="Simplified Arabic" w:cs="Simplified Arabic"/>
          <w:rtl/>
          <w:lang w:val="fr-CH"/>
        </w:rPr>
        <w:t>المناطق البحرية المهمة إيكولوجيا أو بيولوجيا</w:t>
      </w:r>
      <w:r w:rsidRPr="00840EBE">
        <w:rPr>
          <w:rFonts w:ascii="Simplified Arabic" w:hAnsi="Simplified Arabic" w:cs="Simplified Arabic"/>
          <w:snapToGrid w:val="0"/>
          <w:kern w:val="22"/>
          <w:sz w:val="24"/>
          <w:rtl/>
        </w:rPr>
        <w:t>، ووصف مناطق جديدة، وتعزيز المصداقية والشفافية العلمية لهذه العملية،</w:t>
      </w:r>
      <w:r w:rsidRPr="00840EBE">
        <w:rPr>
          <w:rStyle w:val="FootnoteReference"/>
          <w:rFonts w:ascii="Simplified Arabic" w:hAnsi="Simplified Arabic"/>
          <w:snapToGrid w:val="0"/>
          <w:kern w:val="22"/>
          <w:sz w:val="24"/>
          <w:rtl/>
        </w:rPr>
        <w:footnoteReference w:id="278"/>
      </w:r>
      <w:r w:rsidRPr="00840EBE">
        <w:rPr>
          <w:rFonts w:ascii="Simplified Arabic" w:hAnsi="Simplified Arabic" w:cs="Simplified Arabic"/>
          <w:snapToGrid w:val="0"/>
          <w:kern w:val="22"/>
          <w:sz w:val="24"/>
          <w:rtl/>
        </w:rPr>
        <w:t xml:space="preserve"> التي عقدت في برلين من 5 إلى 8 ديسمبر/كانون الأول 2017، </w:t>
      </w:r>
      <w:r w:rsidRPr="00840EBE">
        <w:rPr>
          <w:rFonts w:ascii="Simplified Arabic" w:hAnsi="Simplified Arabic" w:cs="Simplified Arabic"/>
          <w:i/>
          <w:iCs/>
          <w:snapToGrid w:val="0"/>
          <w:kern w:val="22"/>
          <w:sz w:val="24"/>
          <w:rtl/>
        </w:rPr>
        <w:t>و[يؤيد] [يحيط علما ب</w:t>
      </w:r>
      <w:r w:rsidR="00840EBE" w:rsidRPr="00840EBE">
        <w:rPr>
          <w:rFonts w:ascii="Simplified Arabic" w:hAnsi="Simplified Arabic" w:cs="Simplified Arabic"/>
          <w:i/>
          <w:iCs/>
          <w:snapToGrid w:val="0"/>
          <w:kern w:val="22"/>
          <w:sz w:val="24"/>
          <w:rtl/>
        </w:rPr>
        <w:t>ـ</w:t>
      </w:r>
      <w:r w:rsidRPr="00840EBE">
        <w:rPr>
          <w:rFonts w:ascii="Simplified Arabic" w:hAnsi="Simplified Arabic" w:cs="Simplified Arabic"/>
          <w:i/>
          <w:iCs/>
          <w:snapToGrid w:val="0"/>
          <w:kern w:val="22"/>
          <w:sz w:val="24"/>
          <w:rtl/>
        </w:rPr>
        <w:t>]</w:t>
      </w:r>
      <w:r w:rsidRPr="00840EBE">
        <w:rPr>
          <w:rFonts w:ascii="Simplified Arabic" w:hAnsi="Simplified Arabic" w:cs="Simplified Arabic"/>
          <w:snapToGrid w:val="0"/>
          <w:kern w:val="22"/>
          <w:sz w:val="24"/>
          <w:rtl/>
        </w:rPr>
        <w:t xml:space="preserve"> مجموعة الخيارات على النحو الوارد في المرفق الثاني بهذا المقرر؛</w:t>
      </w:r>
    </w:p>
    <w:p w:rsidR="004D7968" w:rsidRPr="00840EBE" w:rsidRDefault="004D7968" w:rsidP="00A64BB1">
      <w:pPr>
        <w:pStyle w:val="ListParagraph"/>
        <w:numPr>
          <w:ilvl w:val="2"/>
          <w:numId w:val="88"/>
        </w:numPr>
        <w:shd w:val="clear" w:color="auto" w:fill="F2F2F2"/>
        <w:kinsoku w:val="0"/>
        <w:overflowPunct w:val="0"/>
        <w:autoSpaceDE w:val="0"/>
        <w:autoSpaceDN w:val="0"/>
        <w:bidi/>
        <w:spacing w:after="100" w:line="204" w:lineRule="auto"/>
        <w:ind w:left="0" w:firstLine="720"/>
        <w:rPr>
          <w:rFonts w:ascii="Simplified Arabic" w:hAnsi="Simplified Arabic" w:cs="Simplified Arabic"/>
          <w:snapToGrid w:val="0"/>
          <w:kern w:val="22"/>
          <w:sz w:val="24"/>
          <w:rtl/>
        </w:rPr>
      </w:pPr>
      <w:r w:rsidRPr="00840EBE">
        <w:rPr>
          <w:rFonts w:ascii="Simplified Arabic" w:hAnsi="Simplified Arabic" w:cs="Simplified Arabic"/>
          <w:rtl/>
        </w:rPr>
        <w:t>يؤيد/</w:t>
      </w:r>
      <w:r w:rsidR="00995174">
        <w:rPr>
          <w:rFonts w:ascii="Simplified Arabic" w:hAnsi="Simplified Arabic" w:cs="Simplified Arabic" w:hint="cs"/>
          <w:rtl/>
        </w:rPr>
        <w:t xml:space="preserve"> </w:t>
      </w:r>
      <w:r w:rsidRPr="00840EBE">
        <w:rPr>
          <w:rFonts w:ascii="Simplified Arabic" w:hAnsi="Simplified Arabic" w:cs="Simplified Arabic"/>
          <w:i/>
          <w:iCs/>
          <w:rtl/>
        </w:rPr>
        <w:t>يحيط علما</w:t>
      </w:r>
      <w:r w:rsidRPr="00840EBE">
        <w:rPr>
          <w:rFonts w:ascii="Simplified Arabic" w:hAnsi="Simplified Arabic" w:cs="Simplified Arabic"/>
          <w:rtl/>
        </w:rPr>
        <w:t xml:space="preserve"> ب</w:t>
      </w:r>
      <w:r w:rsidR="00995174">
        <w:rPr>
          <w:rFonts w:ascii="Simplified Arabic" w:hAnsi="Simplified Arabic" w:cs="Simplified Arabic" w:hint="cs"/>
          <w:rtl/>
        </w:rPr>
        <w:t xml:space="preserve">الإضافة إلى </w:t>
      </w:r>
      <w:r w:rsidR="00840EBE" w:rsidRPr="00840EBE">
        <w:rPr>
          <w:rFonts w:ascii="Simplified Arabic" w:hAnsi="Simplified Arabic" w:cs="Simplified Arabic"/>
          <w:rtl/>
        </w:rPr>
        <w:t>ا</w:t>
      </w:r>
      <w:r w:rsidRPr="00840EBE">
        <w:rPr>
          <w:rFonts w:ascii="Simplified Arabic" w:hAnsi="Simplified Arabic" w:cs="Simplified Arabic"/>
          <w:rtl/>
        </w:rPr>
        <w:t>لاختصاصات للفريق الاستشاري غير الرسمي المعني بالمناطق البحرية المهمة إيكولوجيا</w:t>
      </w:r>
      <w:r w:rsidR="006B7122">
        <w:rPr>
          <w:rFonts w:ascii="Simplified Arabic" w:hAnsi="Simplified Arabic" w:cs="Simplified Arabic" w:hint="cs"/>
          <w:rtl/>
        </w:rPr>
        <w:t>ً</w:t>
      </w:r>
      <w:r w:rsidRPr="00840EBE">
        <w:rPr>
          <w:rFonts w:ascii="Simplified Arabic" w:hAnsi="Simplified Arabic" w:cs="Simplified Arabic"/>
          <w:rtl/>
        </w:rPr>
        <w:t xml:space="preserve"> أو بيولوجيا</w:t>
      </w:r>
      <w:r w:rsidR="006B7122">
        <w:rPr>
          <w:rFonts w:ascii="Simplified Arabic" w:hAnsi="Simplified Arabic" w:cs="Simplified Arabic" w:hint="cs"/>
          <w:rtl/>
        </w:rPr>
        <w:t>ً</w:t>
      </w:r>
      <w:r w:rsidR="006E0019">
        <w:rPr>
          <w:rFonts w:ascii="Simplified Arabic" w:hAnsi="Simplified Arabic" w:cs="Simplified Arabic" w:hint="cs"/>
          <w:rtl/>
        </w:rPr>
        <w:t xml:space="preserve"> </w:t>
      </w:r>
      <w:r w:rsidR="00995174">
        <w:rPr>
          <w:rFonts w:ascii="Simplified Arabic" w:hAnsi="Simplified Arabic" w:cs="Simplified Arabic" w:hint="cs"/>
          <w:rtl/>
        </w:rPr>
        <w:t>(</w:t>
      </w:r>
      <w:r w:rsidR="006E0019">
        <w:rPr>
          <w:rFonts w:ascii="Simplified Arabic" w:hAnsi="Simplified Arabic" w:cs="Simplified Arabic" w:hint="cs"/>
          <w:rtl/>
        </w:rPr>
        <w:t>المرفق الثالث بالمقرر 13/12</w:t>
      </w:r>
      <w:r w:rsidR="00995174">
        <w:rPr>
          <w:rFonts w:ascii="Simplified Arabic" w:hAnsi="Simplified Arabic" w:cs="Simplified Arabic" w:hint="cs"/>
          <w:rtl/>
        </w:rPr>
        <w:t>) الواردة في المرفق الثا</w:t>
      </w:r>
      <w:r w:rsidR="00A64BB1">
        <w:rPr>
          <w:rFonts w:ascii="Simplified Arabic" w:hAnsi="Simplified Arabic" w:cs="Simplified Arabic" w:hint="cs"/>
          <w:rtl/>
        </w:rPr>
        <w:t>لث</w:t>
      </w:r>
      <w:r w:rsidR="00995174">
        <w:rPr>
          <w:rFonts w:ascii="Simplified Arabic" w:hAnsi="Simplified Arabic" w:cs="Simplified Arabic" w:hint="cs"/>
          <w:rtl/>
        </w:rPr>
        <w:t xml:space="preserve"> بهذا المقرر</w:t>
      </w:r>
      <w:r w:rsidRPr="00840EBE">
        <w:rPr>
          <w:rFonts w:ascii="Simplified Arabic" w:hAnsi="Simplified Arabic" w:cs="Simplified Arabic"/>
          <w:rtl/>
        </w:rPr>
        <w:t>؛</w:t>
      </w:r>
    </w:p>
    <w:p w:rsidR="004D7968" w:rsidRDefault="004D7968" w:rsidP="00840EBE">
      <w:pPr>
        <w:pStyle w:val="ListParagraph"/>
        <w:numPr>
          <w:ilvl w:val="0"/>
          <w:numId w:val="75"/>
        </w:numPr>
        <w:kinsoku w:val="0"/>
        <w:overflowPunct w:val="0"/>
        <w:autoSpaceDE w:val="0"/>
        <w:autoSpaceDN w:val="0"/>
        <w:bidi/>
        <w:spacing w:after="100" w:line="204" w:lineRule="auto"/>
        <w:ind w:left="0" w:firstLine="720"/>
        <w:rPr>
          <w:rFonts w:ascii="Simplified Arabic" w:hAnsi="Simplified Arabic" w:cs="Simplified Arabic"/>
        </w:rPr>
      </w:pPr>
      <w:r w:rsidRPr="00840EBE">
        <w:rPr>
          <w:rFonts w:ascii="Simplified Arabic" w:hAnsi="Simplified Arabic" w:cs="Simplified Arabic"/>
          <w:i/>
          <w:iCs/>
          <w:rtl/>
        </w:rPr>
        <w:t>يطلب</w:t>
      </w:r>
      <w:r w:rsidRPr="00840EBE">
        <w:rPr>
          <w:rFonts w:ascii="Simplified Arabic" w:hAnsi="Simplified Arabic" w:cs="Simplified Arabic"/>
          <w:rtl/>
        </w:rPr>
        <w:t xml:space="preserve"> إلى الأمينة التنفيذية العمل مع الأطراف والحكومات الأخرى والمنظمات ذات الصلة لتيسير تنفيذ مجموعة الخيارات هذه، من خلال توفير الدعم العلمي والتقني للأطراف والحكومات الأخرى والمنظمات الحكومية الدولية المختصة ذات الصلة، حسب الاقتضاء؛</w:t>
      </w:r>
    </w:p>
    <w:p w:rsidR="004D7968" w:rsidRDefault="004D7968" w:rsidP="006E0019">
      <w:pPr>
        <w:pStyle w:val="ListParagraph"/>
        <w:numPr>
          <w:ilvl w:val="0"/>
          <w:numId w:val="75"/>
        </w:numPr>
        <w:kinsoku w:val="0"/>
        <w:overflowPunct w:val="0"/>
        <w:autoSpaceDE w:val="0"/>
        <w:autoSpaceDN w:val="0"/>
        <w:bidi/>
        <w:spacing w:after="100" w:line="204" w:lineRule="auto"/>
        <w:ind w:left="0" w:firstLine="720"/>
        <w:rPr>
          <w:rFonts w:ascii="Simplified Arabic" w:hAnsi="Simplified Arabic" w:cs="Simplified Arabic"/>
        </w:rPr>
      </w:pPr>
      <w:r w:rsidRPr="006E0019">
        <w:rPr>
          <w:rFonts w:ascii="Simplified Arabic" w:hAnsi="Simplified Arabic" w:cs="Simplified Arabic"/>
          <w:i/>
          <w:iCs/>
          <w:rtl/>
        </w:rPr>
        <w:t xml:space="preserve">يدعو </w:t>
      </w:r>
      <w:r w:rsidRPr="006E0019">
        <w:rPr>
          <w:rFonts w:ascii="Simplified Arabic" w:hAnsi="Simplified Arabic" w:cs="Simplified Arabic"/>
          <w:rtl/>
        </w:rPr>
        <w:t xml:space="preserve">إلى مزيد من التعاون وتبادل المعلومات بين أمانة اتفاقية التنوع البيولوجي، ومنظمة الأغذية والزراعة للأمم المتحدة، والمنظمة البحرية الدولية والسلطة الدولية لقاع البحار وكذلك هيئات مصايد الأسماك الإقليمية واتفاقيات وخطط عمل البحار الإقليمية وغيرها من المنظمات الدولية ذات الصلة فيما يتعلق باستخدام المعلومات العلمية المتعلقة بالمناطق البحرية المهمة إيكولوجيا أو بيولوجيا في تطبيق أدوات الإدارة </w:t>
      </w:r>
      <w:r w:rsidRPr="006E0019">
        <w:rPr>
          <w:rFonts w:ascii="Simplified Arabic" w:hAnsi="Simplified Arabic" w:cs="Simplified Arabic" w:hint="cs"/>
          <w:rtl/>
        </w:rPr>
        <w:t>القائمة على أساس</w:t>
      </w:r>
      <w:r w:rsidRPr="006E0019">
        <w:rPr>
          <w:rFonts w:ascii="Simplified Arabic" w:hAnsi="Simplified Arabic" w:cs="Simplified Arabic"/>
          <w:rtl/>
        </w:rPr>
        <w:t xml:space="preserve"> المناطق ذات الصلة، بهدف المساهمة في تحقيق أهداف أيشي للتنوع البيولوجي وأهداف التنمية المستدامة ذات الصلة؛</w:t>
      </w:r>
    </w:p>
    <w:p w:rsidR="004D7968" w:rsidRPr="006E0019" w:rsidRDefault="004D7968" w:rsidP="006E0019">
      <w:pPr>
        <w:pStyle w:val="ListParagraph"/>
        <w:numPr>
          <w:ilvl w:val="0"/>
          <w:numId w:val="75"/>
        </w:numPr>
        <w:kinsoku w:val="0"/>
        <w:overflowPunct w:val="0"/>
        <w:autoSpaceDE w:val="0"/>
        <w:autoSpaceDN w:val="0"/>
        <w:bidi/>
        <w:spacing w:after="100" w:line="204" w:lineRule="auto"/>
        <w:ind w:left="0" w:firstLine="720"/>
        <w:rPr>
          <w:rFonts w:ascii="Simplified Arabic" w:hAnsi="Simplified Arabic" w:cs="Simplified Arabic"/>
          <w:rtl/>
        </w:rPr>
      </w:pPr>
      <w:r w:rsidRPr="00D72C65">
        <w:rPr>
          <w:rFonts w:ascii="Simplified Arabic" w:hAnsi="Simplified Arabic" w:cs="Simplified Arabic"/>
          <w:i/>
          <w:iCs/>
          <w:rtl/>
        </w:rPr>
        <w:lastRenderedPageBreak/>
        <w:t>يؤكد من جديد</w:t>
      </w:r>
      <w:r w:rsidRPr="00D72C65">
        <w:rPr>
          <w:rFonts w:ascii="Simplified Arabic" w:hAnsi="Simplified Arabic" w:cs="Simplified Arabic"/>
          <w:rtl/>
        </w:rPr>
        <w:t xml:space="preserve"> على أن تقاسم نتائج العملية بموجب الاتفاقية من أجل</w:t>
      </w:r>
      <w:r w:rsidRPr="006E0019">
        <w:rPr>
          <w:rFonts w:ascii="Simplified Arabic" w:hAnsi="Simplified Arabic" w:cs="Simplified Arabic"/>
          <w:rtl/>
        </w:rPr>
        <w:t xml:space="preserve"> وصف المناطق التي تستوفي معايير المناطق البحرية المهمة إيكولوجيا أو بيولوجيا، لا يخل بالسيادة أو الحقوق السيادية أو الولاية القضائية للدول الساحلية أو حقوق الدول الأخرى</w:t>
      </w:r>
      <w:r w:rsidRPr="006E0019">
        <w:rPr>
          <w:rFonts w:ascii="Simplified Arabic" w:hAnsi="Simplified Arabic" w:cs="Simplified Arabic" w:hint="cs"/>
          <w:rtl/>
        </w:rPr>
        <w:t>؛</w:t>
      </w:r>
    </w:p>
    <w:p w:rsidR="00C86D86" w:rsidRPr="006E0019" w:rsidRDefault="006E0019" w:rsidP="006E0019">
      <w:pPr>
        <w:pStyle w:val="ListParagraph"/>
        <w:bidi/>
        <w:spacing w:after="100" w:line="204" w:lineRule="auto"/>
        <w:ind w:left="0"/>
        <w:jc w:val="center"/>
        <w:rPr>
          <w:rFonts w:cs="Simplified Arabic"/>
          <w:i/>
          <w:iCs/>
          <w:rtl/>
        </w:rPr>
      </w:pPr>
      <w:r w:rsidRPr="006E0019">
        <w:rPr>
          <w:rFonts w:cs="Simplified Arabic" w:hint="cs"/>
          <w:i/>
          <w:iCs/>
          <w:rtl/>
        </w:rPr>
        <w:t>المرفق الأول</w:t>
      </w:r>
    </w:p>
    <w:p w:rsidR="006E0019" w:rsidRPr="006E0019" w:rsidRDefault="006E0019" w:rsidP="006E0019">
      <w:pPr>
        <w:spacing w:after="100" w:line="204" w:lineRule="auto"/>
        <w:jc w:val="center"/>
        <w:rPr>
          <w:b/>
          <w:bCs/>
          <w:sz w:val="24"/>
          <w:rtl/>
        </w:rPr>
      </w:pPr>
      <w:r w:rsidRPr="006E0019">
        <w:rPr>
          <w:rFonts w:hint="cs"/>
          <w:b/>
          <w:bCs/>
          <w:sz w:val="24"/>
          <w:rtl/>
        </w:rPr>
        <w:t>مشروع تقرير موجز عن وصف المناطق التي تستوفي المعايير</w:t>
      </w:r>
    </w:p>
    <w:p w:rsidR="006E0019" w:rsidRPr="006E0019" w:rsidRDefault="006E0019" w:rsidP="006E0019">
      <w:pPr>
        <w:spacing w:after="100" w:line="204" w:lineRule="auto"/>
        <w:jc w:val="center"/>
        <w:rPr>
          <w:b/>
          <w:bCs/>
          <w:sz w:val="24"/>
          <w:rtl/>
        </w:rPr>
      </w:pPr>
      <w:r w:rsidRPr="006E0019">
        <w:rPr>
          <w:rFonts w:hint="cs"/>
          <w:b/>
          <w:bCs/>
          <w:sz w:val="24"/>
          <w:rtl/>
        </w:rPr>
        <w:t>العلمية للمناطق البحرية المهمة إيكولوجياً أو بيولوجياً</w:t>
      </w:r>
    </w:p>
    <w:p w:rsidR="006E0019" w:rsidRPr="006E0019" w:rsidRDefault="006E0019" w:rsidP="006E0019">
      <w:pPr>
        <w:spacing w:after="100" w:line="204" w:lineRule="auto"/>
        <w:jc w:val="center"/>
        <w:rPr>
          <w:b/>
          <w:bCs/>
          <w:sz w:val="24"/>
          <w:rtl/>
        </w:rPr>
      </w:pPr>
      <w:r w:rsidRPr="006E0019">
        <w:rPr>
          <w:rFonts w:hint="cs"/>
          <w:b/>
          <w:bCs/>
          <w:sz w:val="24"/>
          <w:rtl/>
        </w:rPr>
        <w:t>معلومات أساسية</w:t>
      </w:r>
    </w:p>
    <w:p w:rsidR="006E0019" w:rsidRPr="006E0019" w:rsidRDefault="006E0019" w:rsidP="006E0019">
      <w:pPr>
        <w:numPr>
          <w:ilvl w:val="0"/>
          <w:numId w:val="91"/>
        </w:numPr>
        <w:spacing w:after="100" w:line="204" w:lineRule="auto"/>
        <w:jc w:val="both"/>
        <w:rPr>
          <w:rStyle w:val="hps"/>
          <w:rFonts w:ascii="Simplified Arabic" w:hAnsi="Simplified Arabic"/>
          <w:sz w:val="24"/>
        </w:rPr>
      </w:pPr>
      <w:r w:rsidRPr="006E0019">
        <w:rPr>
          <w:rFonts w:ascii="Simplified Arabic" w:hAnsi="Simplified Arabic"/>
          <w:sz w:val="24"/>
          <w:rtl/>
        </w:rPr>
        <w:t xml:space="preserve">عملاً بالفقرة 36 من المقرر </w:t>
      </w:r>
      <w:hyperlink r:id="rId89" w:history="1">
        <w:r w:rsidRPr="006E0019">
          <w:rPr>
            <w:rStyle w:val="Hyperlink"/>
            <w:rFonts w:ascii="Simplified Arabic" w:hAnsi="Simplified Arabic"/>
            <w:kern w:val="22"/>
            <w:sz w:val="24"/>
            <w:rtl/>
            <w:lang w:eastAsia="en-GB"/>
          </w:rPr>
          <w:t>10/29</w:t>
        </w:r>
      </w:hyperlink>
      <w:r w:rsidRPr="006E0019">
        <w:rPr>
          <w:rFonts w:ascii="Simplified Arabic" w:hAnsi="Simplified Arabic"/>
          <w:sz w:val="24"/>
          <w:rtl/>
        </w:rPr>
        <w:t xml:space="preserve">، والفقرة 12 من المقرر </w:t>
      </w:r>
      <w:hyperlink r:id="rId90" w:history="1">
        <w:r w:rsidRPr="006E0019">
          <w:rPr>
            <w:rStyle w:val="Hyperlink"/>
            <w:rFonts w:ascii="Simplified Arabic" w:hAnsi="Simplified Arabic" w:hint="cs"/>
            <w:kern w:val="22"/>
            <w:sz w:val="24"/>
            <w:rtl/>
            <w:lang w:eastAsia="en-GB"/>
          </w:rPr>
          <w:t>11/17</w:t>
        </w:r>
      </w:hyperlink>
      <w:r w:rsidRPr="006E0019">
        <w:rPr>
          <w:rFonts w:ascii="Simplified Arabic" w:hAnsi="Simplified Arabic"/>
          <w:sz w:val="24"/>
          <w:rtl/>
        </w:rPr>
        <w:t xml:space="preserve"> والفقرة 6 من المقرر </w:t>
      </w:r>
      <w:hyperlink r:id="rId91" w:history="1">
        <w:r w:rsidRPr="006E0019">
          <w:rPr>
            <w:rStyle w:val="Hyperlink"/>
            <w:rFonts w:ascii="Simplified Arabic" w:hAnsi="Simplified Arabic" w:hint="cs"/>
            <w:kern w:val="22"/>
            <w:sz w:val="24"/>
            <w:rtl/>
            <w:lang w:eastAsia="en-GB"/>
          </w:rPr>
          <w:t>12/22</w:t>
        </w:r>
      </w:hyperlink>
      <w:r w:rsidRPr="006E0019">
        <w:rPr>
          <w:rFonts w:ascii="Simplified Arabic" w:hAnsi="Simplified Arabic"/>
          <w:sz w:val="24"/>
          <w:rtl/>
        </w:rPr>
        <w:t xml:space="preserve">، والفقرة 8 من المقرر </w:t>
      </w:r>
      <w:hyperlink r:id="rId92" w:history="1">
        <w:r w:rsidRPr="006E0019">
          <w:rPr>
            <w:rStyle w:val="Hyperlink"/>
            <w:rFonts w:ascii="Simplified Arabic" w:hAnsi="Simplified Arabic" w:hint="cs"/>
            <w:kern w:val="22"/>
            <w:sz w:val="24"/>
            <w:rtl/>
            <w:lang w:eastAsia="en-GB"/>
          </w:rPr>
          <w:t>13/12</w:t>
        </w:r>
      </w:hyperlink>
      <w:r w:rsidRPr="006E0019">
        <w:rPr>
          <w:rFonts w:ascii="Simplified Arabic" w:hAnsi="Simplified Arabic"/>
          <w:sz w:val="24"/>
          <w:rtl/>
        </w:rPr>
        <w:t xml:space="preserve">، </w:t>
      </w:r>
      <w:r w:rsidRPr="006E0019">
        <w:rPr>
          <w:rStyle w:val="hps"/>
          <w:rFonts w:ascii="Simplified Arabic" w:hAnsi="Simplified Arabic"/>
          <w:sz w:val="24"/>
          <w:rtl/>
        </w:rPr>
        <w:t>عقدت الأمينة التنفيذي</w:t>
      </w:r>
      <w:r w:rsidRPr="006E0019">
        <w:rPr>
          <w:rStyle w:val="hps"/>
          <w:rFonts w:ascii="Simplified Arabic" w:hAnsi="Simplified Arabic" w:hint="cs"/>
          <w:sz w:val="24"/>
          <w:rtl/>
        </w:rPr>
        <w:t>ة</w:t>
      </w:r>
      <w:r>
        <w:rPr>
          <w:rStyle w:val="hps"/>
          <w:rFonts w:ascii="Simplified Arabic" w:hAnsi="Simplified Arabic"/>
          <w:sz w:val="24"/>
          <w:rtl/>
        </w:rPr>
        <w:t xml:space="preserve"> </w:t>
      </w:r>
      <w:r w:rsidRPr="006E0019">
        <w:rPr>
          <w:rStyle w:val="hps"/>
          <w:rFonts w:ascii="Simplified Arabic" w:hAnsi="Simplified Arabic"/>
          <w:sz w:val="24"/>
          <w:rtl/>
        </w:rPr>
        <w:t xml:space="preserve">لاتفاقية التنوع البيولوجي </w:t>
      </w:r>
      <w:r w:rsidRPr="006E0019">
        <w:rPr>
          <w:rFonts w:ascii="Simplified Arabic" w:hAnsi="Simplified Arabic"/>
          <w:sz w:val="24"/>
          <w:rtl/>
        </w:rPr>
        <w:t>حلقتي العمل الإقليميتين الإضافيتين التالية</w:t>
      </w:r>
      <w:r w:rsidRPr="006E0019">
        <w:rPr>
          <w:rStyle w:val="hps"/>
          <w:rFonts w:ascii="Simplified Arabic" w:hAnsi="Simplified Arabic"/>
          <w:sz w:val="24"/>
          <w:rtl/>
        </w:rPr>
        <w:t>:</w:t>
      </w:r>
    </w:p>
    <w:p w:rsidR="006E0019" w:rsidRPr="006D28C8" w:rsidRDefault="006E0019" w:rsidP="006E0019">
      <w:pPr>
        <w:spacing w:before="120" w:after="100" w:line="204" w:lineRule="auto"/>
        <w:ind w:firstLine="720"/>
        <w:rPr>
          <w:sz w:val="24"/>
        </w:rPr>
      </w:pPr>
      <w:r w:rsidRPr="006E0019">
        <w:rPr>
          <w:sz w:val="24"/>
          <w:rtl/>
        </w:rPr>
        <w:t>(أ)</w:t>
      </w:r>
      <w:r w:rsidRPr="006E0019">
        <w:rPr>
          <w:sz w:val="24"/>
          <w:rtl/>
        </w:rPr>
        <w:tab/>
      </w:r>
      <w:r w:rsidRPr="006E0019">
        <w:rPr>
          <w:rFonts w:hint="cs"/>
          <w:sz w:val="24"/>
          <w:rtl/>
        </w:rPr>
        <w:t>البحر الأسود وبحر قزوين</w:t>
      </w:r>
      <w:r w:rsidRPr="006E0019">
        <w:rPr>
          <w:sz w:val="24"/>
          <w:rtl/>
        </w:rPr>
        <w:t xml:space="preserve"> (</w:t>
      </w:r>
      <w:r w:rsidRPr="006E0019">
        <w:rPr>
          <w:rFonts w:hint="cs"/>
          <w:sz w:val="24"/>
          <w:rtl/>
        </w:rPr>
        <w:t>باكو</w:t>
      </w:r>
      <w:r w:rsidRPr="006E0019">
        <w:rPr>
          <w:sz w:val="24"/>
          <w:rtl/>
        </w:rPr>
        <w:t xml:space="preserve">، </w:t>
      </w:r>
      <w:r w:rsidRPr="006E0019">
        <w:rPr>
          <w:rFonts w:hint="cs"/>
          <w:sz w:val="24"/>
          <w:rtl/>
        </w:rPr>
        <w:t>من 24 إلى 29 نيسان/أبريل</w:t>
      </w:r>
      <w:r w:rsidRPr="006E0019">
        <w:rPr>
          <w:sz w:val="24"/>
          <w:rtl/>
        </w:rPr>
        <w:t xml:space="preserve"> 201</w:t>
      </w:r>
      <w:r w:rsidRPr="006E0019">
        <w:rPr>
          <w:rFonts w:hint="cs"/>
          <w:sz w:val="24"/>
          <w:rtl/>
        </w:rPr>
        <w:t>7</w:t>
      </w:r>
      <w:r w:rsidRPr="006E0019">
        <w:rPr>
          <w:sz w:val="24"/>
          <w:rtl/>
        </w:rPr>
        <w:t>)؛</w:t>
      </w:r>
      <w:r w:rsidRPr="006E0019">
        <w:rPr>
          <w:rStyle w:val="FootnoteReference"/>
          <w:sz w:val="24"/>
          <w:rtl/>
        </w:rPr>
        <w:footnoteReference w:id="279"/>
      </w:r>
    </w:p>
    <w:p w:rsidR="006E0019" w:rsidRPr="006E0019" w:rsidRDefault="006E0019" w:rsidP="006E0019">
      <w:pPr>
        <w:spacing w:after="100" w:line="204" w:lineRule="auto"/>
        <w:ind w:firstLine="720"/>
        <w:rPr>
          <w:sz w:val="24"/>
          <w:rtl/>
        </w:rPr>
      </w:pPr>
      <w:r w:rsidRPr="006E0019">
        <w:rPr>
          <w:sz w:val="24"/>
          <w:rtl/>
        </w:rPr>
        <w:t>(ب)</w:t>
      </w:r>
      <w:r w:rsidRPr="006E0019">
        <w:rPr>
          <w:sz w:val="24"/>
          <w:rtl/>
        </w:rPr>
        <w:tab/>
      </w:r>
      <w:r w:rsidRPr="006E0019">
        <w:rPr>
          <w:rFonts w:hint="cs"/>
          <w:sz w:val="24"/>
          <w:rtl/>
        </w:rPr>
        <w:t>بحر البلطيق</w:t>
      </w:r>
      <w:r w:rsidRPr="006E0019">
        <w:rPr>
          <w:sz w:val="24"/>
          <w:rtl/>
        </w:rPr>
        <w:t xml:space="preserve"> (</w:t>
      </w:r>
      <w:r w:rsidRPr="006E0019">
        <w:rPr>
          <w:rFonts w:hint="cs"/>
          <w:sz w:val="24"/>
          <w:rtl/>
        </w:rPr>
        <w:t>هلسنكي</w:t>
      </w:r>
      <w:r w:rsidRPr="006E0019">
        <w:rPr>
          <w:sz w:val="24"/>
          <w:rtl/>
        </w:rPr>
        <w:t>،</w:t>
      </w:r>
      <w:r w:rsidRPr="006E0019">
        <w:rPr>
          <w:rFonts w:hint="cs"/>
          <w:sz w:val="24"/>
          <w:rtl/>
        </w:rPr>
        <w:t xml:space="preserve"> من</w:t>
      </w:r>
      <w:r w:rsidRPr="006E0019">
        <w:rPr>
          <w:sz w:val="24"/>
          <w:rtl/>
        </w:rPr>
        <w:t xml:space="preserve"> </w:t>
      </w:r>
      <w:r w:rsidRPr="006E0019">
        <w:rPr>
          <w:rFonts w:hint="cs"/>
          <w:sz w:val="24"/>
          <w:rtl/>
        </w:rPr>
        <w:t>19 إلى 24 شباط/فبراير</w:t>
      </w:r>
      <w:r w:rsidRPr="006E0019">
        <w:rPr>
          <w:sz w:val="24"/>
          <w:rtl/>
        </w:rPr>
        <w:t xml:space="preserve"> 201</w:t>
      </w:r>
      <w:r w:rsidRPr="006E0019">
        <w:rPr>
          <w:rFonts w:hint="cs"/>
          <w:sz w:val="24"/>
          <w:rtl/>
        </w:rPr>
        <w:t>8</w:t>
      </w:r>
      <w:r w:rsidRPr="006E0019">
        <w:rPr>
          <w:sz w:val="24"/>
          <w:rtl/>
        </w:rPr>
        <w:t>)؛</w:t>
      </w:r>
      <w:r w:rsidRPr="006E0019">
        <w:rPr>
          <w:rStyle w:val="FootnoteReference"/>
          <w:sz w:val="24"/>
          <w:rtl/>
        </w:rPr>
        <w:footnoteReference w:id="280"/>
      </w:r>
    </w:p>
    <w:p w:rsidR="006E0019" w:rsidRPr="006E0019" w:rsidRDefault="006E0019" w:rsidP="006E0019">
      <w:pPr>
        <w:numPr>
          <w:ilvl w:val="0"/>
          <w:numId w:val="91"/>
        </w:numPr>
        <w:spacing w:after="100" w:line="204" w:lineRule="auto"/>
        <w:jc w:val="both"/>
        <w:rPr>
          <w:sz w:val="24"/>
        </w:rPr>
      </w:pPr>
      <w:r w:rsidRPr="006E0019">
        <w:rPr>
          <w:rFonts w:hint="cs"/>
          <w:sz w:val="24"/>
          <w:rtl/>
        </w:rPr>
        <w:t xml:space="preserve">وليس في </w:t>
      </w:r>
      <w:r w:rsidRPr="006E0019">
        <w:rPr>
          <w:sz w:val="24"/>
          <w:rtl/>
        </w:rPr>
        <w:t xml:space="preserve">وصف المناطق البحرية </w:t>
      </w:r>
      <w:r w:rsidRPr="006E0019">
        <w:rPr>
          <w:rFonts w:hint="cs"/>
          <w:sz w:val="24"/>
          <w:rtl/>
        </w:rPr>
        <w:t>التي تستوفي معايير</w:t>
      </w:r>
      <w:r w:rsidRPr="006E0019">
        <w:rPr>
          <w:sz w:val="24"/>
          <w:rtl/>
        </w:rPr>
        <w:t xml:space="preserve"> المناطق البحرية المهمة إيكولوجيا</w:t>
      </w:r>
      <w:r w:rsidRPr="006E0019">
        <w:rPr>
          <w:rFonts w:hint="cs"/>
          <w:sz w:val="24"/>
          <w:rtl/>
        </w:rPr>
        <w:t>ً</w:t>
      </w:r>
      <w:r w:rsidRPr="006E0019">
        <w:rPr>
          <w:sz w:val="24"/>
          <w:rtl/>
        </w:rPr>
        <w:t xml:space="preserve"> أو بيولوجيا</w:t>
      </w:r>
      <w:r w:rsidRPr="006E0019">
        <w:rPr>
          <w:rFonts w:hint="cs"/>
          <w:sz w:val="24"/>
          <w:rtl/>
        </w:rPr>
        <w:t>ً ما يتضمن التعبير عن أي رأي كان بشأن الوضع القانوني لأي بلد أو إقليم أو مدينة أو منطقة أو لسلطات أي منها أو بشأن تعيين تخومها أو حدودها</w:t>
      </w:r>
      <w:r w:rsidRPr="006E0019">
        <w:rPr>
          <w:sz w:val="24"/>
        </w:rPr>
        <w:t>.</w:t>
      </w:r>
      <w:r w:rsidRPr="006E0019">
        <w:rPr>
          <w:rFonts w:hint="cs"/>
          <w:sz w:val="24"/>
          <w:rtl/>
        </w:rPr>
        <w:t xml:space="preserve"> و</w:t>
      </w:r>
      <w:r w:rsidRPr="006E0019">
        <w:rPr>
          <w:sz w:val="24"/>
          <w:rtl/>
        </w:rPr>
        <w:t>لا تترتب عليه آثار اقتصادية أو قانونية</w:t>
      </w:r>
      <w:r w:rsidRPr="006E0019">
        <w:rPr>
          <w:rFonts w:hint="cs"/>
          <w:sz w:val="24"/>
          <w:rtl/>
        </w:rPr>
        <w:t>؛</w:t>
      </w:r>
      <w:r w:rsidRPr="006E0019">
        <w:rPr>
          <w:sz w:val="24"/>
          <w:rtl/>
        </w:rPr>
        <w:t xml:space="preserve"> </w:t>
      </w:r>
      <w:r w:rsidRPr="006E0019">
        <w:rPr>
          <w:rFonts w:hint="cs"/>
          <w:sz w:val="24"/>
          <w:rtl/>
        </w:rPr>
        <w:t>وهو يشكل على وجه الدقة ممارسة</w:t>
      </w:r>
      <w:r w:rsidRPr="006E0019">
        <w:rPr>
          <w:sz w:val="24"/>
          <w:rtl/>
        </w:rPr>
        <w:t xml:space="preserve"> علمية وتقنية</w:t>
      </w:r>
    </w:p>
    <w:p w:rsidR="006E0019" w:rsidRPr="006E0019" w:rsidRDefault="006E0019" w:rsidP="006E0019">
      <w:pPr>
        <w:numPr>
          <w:ilvl w:val="0"/>
          <w:numId w:val="91"/>
        </w:numPr>
        <w:spacing w:after="100" w:line="204" w:lineRule="auto"/>
        <w:jc w:val="both"/>
        <w:rPr>
          <w:sz w:val="24"/>
          <w:rtl/>
        </w:rPr>
      </w:pPr>
      <w:r w:rsidRPr="006E0019">
        <w:rPr>
          <w:rFonts w:hint="cs"/>
          <w:sz w:val="24"/>
          <w:rtl/>
        </w:rPr>
        <w:t xml:space="preserve">وعملاً بالفقرة 12 من المقرر 11/17، </w:t>
      </w:r>
      <w:r w:rsidRPr="006E0019">
        <w:rPr>
          <w:rStyle w:val="hps"/>
          <w:rFonts w:hint="cs"/>
          <w:sz w:val="24"/>
          <w:rtl/>
        </w:rPr>
        <w:t>تُتاح</w:t>
      </w:r>
      <w:r w:rsidRPr="006E0019">
        <w:rPr>
          <w:sz w:val="24"/>
          <w:rtl/>
        </w:rPr>
        <w:t xml:space="preserve"> </w:t>
      </w:r>
      <w:r w:rsidRPr="006E0019">
        <w:rPr>
          <w:rStyle w:val="hps"/>
          <w:sz w:val="24"/>
          <w:rtl/>
        </w:rPr>
        <w:t>ملخص</w:t>
      </w:r>
      <w:r w:rsidRPr="006E0019">
        <w:rPr>
          <w:rStyle w:val="hps"/>
          <w:rFonts w:hint="cs"/>
          <w:sz w:val="24"/>
          <w:rtl/>
        </w:rPr>
        <w:t>ات</w:t>
      </w:r>
      <w:r w:rsidRPr="006E0019">
        <w:rPr>
          <w:sz w:val="24"/>
          <w:rtl/>
        </w:rPr>
        <w:t xml:space="preserve"> </w:t>
      </w:r>
      <w:r w:rsidRPr="006E0019">
        <w:rPr>
          <w:rStyle w:val="hps"/>
          <w:rFonts w:hint="cs"/>
          <w:sz w:val="24"/>
          <w:rtl/>
        </w:rPr>
        <w:t>ب</w:t>
      </w:r>
      <w:r w:rsidRPr="006E0019">
        <w:rPr>
          <w:rStyle w:val="hps"/>
          <w:sz w:val="24"/>
          <w:rtl/>
        </w:rPr>
        <w:t>نتائج</w:t>
      </w:r>
      <w:r w:rsidRPr="006E0019">
        <w:rPr>
          <w:sz w:val="24"/>
          <w:rtl/>
        </w:rPr>
        <w:t xml:space="preserve"> </w:t>
      </w:r>
      <w:r w:rsidRPr="006E0019">
        <w:rPr>
          <w:rStyle w:val="hps"/>
          <w:sz w:val="24"/>
          <w:rtl/>
        </w:rPr>
        <w:t>حلقات العمل الإقليمية هذه</w:t>
      </w:r>
      <w:r w:rsidRPr="006E0019">
        <w:rPr>
          <w:sz w:val="24"/>
          <w:rtl/>
        </w:rPr>
        <w:t xml:space="preserve"> </w:t>
      </w:r>
      <w:r w:rsidRPr="006E0019">
        <w:rPr>
          <w:rStyle w:val="hps"/>
          <w:sz w:val="24"/>
          <w:rtl/>
        </w:rPr>
        <w:t>في</w:t>
      </w:r>
      <w:r w:rsidRPr="006E0019">
        <w:rPr>
          <w:sz w:val="24"/>
          <w:rtl/>
        </w:rPr>
        <w:t xml:space="preserve"> </w:t>
      </w:r>
      <w:r w:rsidRPr="006E0019">
        <w:rPr>
          <w:rStyle w:val="hps"/>
          <w:sz w:val="24"/>
          <w:rtl/>
        </w:rPr>
        <w:t>الجداول</w:t>
      </w:r>
      <w:r w:rsidRPr="006E0019">
        <w:rPr>
          <w:rStyle w:val="hps"/>
          <w:rFonts w:hint="cs"/>
          <w:sz w:val="24"/>
          <w:rtl/>
        </w:rPr>
        <w:t xml:space="preserve"> من </w:t>
      </w:r>
      <w:r w:rsidRPr="006E0019">
        <w:rPr>
          <w:sz w:val="24"/>
          <w:rtl/>
        </w:rPr>
        <w:t xml:space="preserve"> </w:t>
      </w:r>
      <w:r w:rsidRPr="006E0019">
        <w:rPr>
          <w:rStyle w:val="hps"/>
          <w:sz w:val="24"/>
          <w:rtl/>
        </w:rPr>
        <w:t>1-7</w:t>
      </w:r>
      <w:r w:rsidRPr="006E0019">
        <w:rPr>
          <w:sz w:val="24"/>
          <w:rtl/>
        </w:rPr>
        <w:t xml:space="preserve"> </w:t>
      </w:r>
      <w:r w:rsidRPr="006E0019">
        <w:rPr>
          <w:rStyle w:val="hps"/>
          <w:sz w:val="24"/>
          <w:rtl/>
        </w:rPr>
        <w:t>أدناه</w:t>
      </w:r>
      <w:r w:rsidRPr="006E0019">
        <w:rPr>
          <w:sz w:val="24"/>
          <w:rtl/>
        </w:rPr>
        <w:t xml:space="preserve">، على التوالي، في حين </w:t>
      </w:r>
      <w:r w:rsidRPr="006E0019">
        <w:rPr>
          <w:rStyle w:val="hps"/>
          <w:rFonts w:hint="cs"/>
          <w:sz w:val="24"/>
          <w:rtl/>
        </w:rPr>
        <w:t>يتاح</w:t>
      </w:r>
      <w:r w:rsidRPr="006E0019">
        <w:rPr>
          <w:sz w:val="24"/>
          <w:rtl/>
        </w:rPr>
        <w:t xml:space="preserve"> </w:t>
      </w:r>
      <w:r w:rsidRPr="006E0019">
        <w:rPr>
          <w:rStyle w:val="hps"/>
          <w:sz w:val="24"/>
          <w:rtl/>
        </w:rPr>
        <w:t>ال</w:t>
      </w:r>
      <w:r w:rsidRPr="006E0019">
        <w:rPr>
          <w:rStyle w:val="hps"/>
          <w:rFonts w:hint="cs"/>
          <w:sz w:val="24"/>
          <w:rtl/>
        </w:rPr>
        <w:t>وصف</w:t>
      </w:r>
      <w:r w:rsidRPr="006E0019">
        <w:rPr>
          <w:rStyle w:val="hps"/>
          <w:sz w:val="24"/>
          <w:rtl/>
        </w:rPr>
        <w:t xml:space="preserve"> الكامل لل</w:t>
      </w:r>
      <w:r w:rsidRPr="006E0019">
        <w:rPr>
          <w:rFonts w:hint="cs"/>
          <w:sz w:val="24"/>
          <w:rtl/>
        </w:rPr>
        <w:t xml:space="preserve">كيفية التي تستوفي بها هذه المناطق </w:t>
      </w:r>
      <w:r w:rsidRPr="006E0019">
        <w:rPr>
          <w:rFonts w:hint="cs"/>
          <w:sz w:val="24"/>
          <w:rtl/>
          <w:lang w:val="en-GB"/>
        </w:rPr>
        <w:t>معايير المناطق البحرية المهمة إيكولوجيا أو بيولوجيا،</w:t>
      </w:r>
      <w:r w:rsidRPr="006E0019">
        <w:rPr>
          <w:sz w:val="24"/>
          <w:rtl/>
        </w:rPr>
        <w:t xml:space="preserve"> </w:t>
      </w:r>
      <w:r w:rsidRPr="006E0019">
        <w:rPr>
          <w:rStyle w:val="hps"/>
          <w:sz w:val="24"/>
          <w:rtl/>
        </w:rPr>
        <w:t>في مرفقات</w:t>
      </w:r>
      <w:r w:rsidRPr="006E0019">
        <w:rPr>
          <w:sz w:val="24"/>
          <w:rtl/>
        </w:rPr>
        <w:t xml:space="preserve"> </w:t>
      </w:r>
      <w:r w:rsidRPr="006E0019">
        <w:rPr>
          <w:rStyle w:val="hps"/>
          <w:sz w:val="24"/>
          <w:rtl/>
        </w:rPr>
        <w:t>تقارير</w:t>
      </w:r>
      <w:r w:rsidRPr="006E0019">
        <w:rPr>
          <w:sz w:val="24"/>
          <w:rtl/>
        </w:rPr>
        <w:t xml:space="preserve"> </w:t>
      </w:r>
      <w:r w:rsidRPr="006E0019">
        <w:rPr>
          <w:rStyle w:val="hps"/>
          <w:rFonts w:hint="cs"/>
          <w:sz w:val="24"/>
          <w:rtl/>
        </w:rPr>
        <w:t>حلقات</w:t>
      </w:r>
      <w:r w:rsidRPr="006E0019">
        <w:rPr>
          <w:rStyle w:val="hps"/>
          <w:sz w:val="24"/>
          <w:rtl/>
        </w:rPr>
        <w:t xml:space="preserve"> العمل</w:t>
      </w:r>
      <w:r w:rsidRPr="006E0019">
        <w:rPr>
          <w:rFonts w:hint="cs"/>
          <w:sz w:val="24"/>
          <w:rtl/>
        </w:rPr>
        <w:t>.</w:t>
      </w:r>
    </w:p>
    <w:p w:rsidR="006E0019" w:rsidRPr="006E0019" w:rsidRDefault="006E0019" w:rsidP="006E0019">
      <w:pPr>
        <w:numPr>
          <w:ilvl w:val="0"/>
          <w:numId w:val="91"/>
        </w:numPr>
        <w:spacing w:after="100" w:line="204" w:lineRule="auto"/>
        <w:jc w:val="both"/>
        <w:rPr>
          <w:sz w:val="24"/>
        </w:rPr>
      </w:pPr>
      <w:r w:rsidRPr="006E0019">
        <w:rPr>
          <w:rFonts w:hint="cs"/>
          <w:sz w:val="24"/>
          <w:rtl/>
        </w:rPr>
        <w:t>و</w:t>
      </w:r>
      <w:r w:rsidRPr="006E0019">
        <w:rPr>
          <w:sz w:val="24"/>
          <w:rtl/>
        </w:rPr>
        <w:t xml:space="preserve">في </w:t>
      </w:r>
      <w:r w:rsidRPr="006E0019">
        <w:rPr>
          <w:rFonts w:hint="cs"/>
          <w:sz w:val="24"/>
          <w:rtl/>
        </w:rPr>
        <w:t xml:space="preserve">الفقرة 26 من </w:t>
      </w:r>
      <w:r w:rsidRPr="006E0019">
        <w:rPr>
          <w:sz w:val="24"/>
          <w:rtl/>
        </w:rPr>
        <w:t xml:space="preserve">المقرر </w:t>
      </w:r>
      <w:r w:rsidRPr="006E0019">
        <w:rPr>
          <w:rFonts w:hint="cs"/>
          <w:sz w:val="24"/>
          <w:rtl/>
        </w:rPr>
        <w:t>10/29، ل</w:t>
      </w:r>
      <w:r w:rsidRPr="006E0019">
        <w:rPr>
          <w:sz w:val="24"/>
          <w:rtl/>
        </w:rPr>
        <w:t xml:space="preserve">احظ مؤتمر الأطراف أن تطبيق معايير المناطق البحرية المهمة إيكولوجيا </w:t>
      </w:r>
      <w:r w:rsidRPr="006E0019">
        <w:rPr>
          <w:rFonts w:hint="cs"/>
          <w:sz w:val="24"/>
          <w:rtl/>
        </w:rPr>
        <w:t>أ</w:t>
      </w:r>
      <w:r w:rsidRPr="006E0019">
        <w:rPr>
          <w:sz w:val="24"/>
          <w:rtl/>
        </w:rPr>
        <w:t>و</w:t>
      </w:r>
      <w:r w:rsidRPr="006E0019">
        <w:rPr>
          <w:rFonts w:hint="cs"/>
          <w:sz w:val="24"/>
          <w:rtl/>
        </w:rPr>
        <w:t xml:space="preserve"> </w:t>
      </w:r>
      <w:r w:rsidRPr="006E0019">
        <w:rPr>
          <w:sz w:val="24"/>
          <w:rtl/>
        </w:rPr>
        <w:t>بيولوجيا</w:t>
      </w:r>
      <w:r w:rsidRPr="006E0019">
        <w:rPr>
          <w:rFonts w:hint="cs"/>
          <w:sz w:val="24"/>
          <w:rtl/>
        </w:rPr>
        <w:t xml:space="preserve"> يشكل</w:t>
      </w:r>
      <w:r w:rsidRPr="006E0019">
        <w:rPr>
          <w:sz w:val="24"/>
          <w:rtl/>
        </w:rPr>
        <w:t xml:space="preserve"> ممارسة علمية وتقنية، </w:t>
      </w:r>
      <w:r w:rsidRPr="006E0019">
        <w:rPr>
          <w:rFonts w:hint="cs"/>
          <w:sz w:val="24"/>
          <w:rtl/>
        </w:rPr>
        <w:t>و</w:t>
      </w:r>
      <w:r w:rsidRPr="006E0019">
        <w:rPr>
          <w:sz w:val="24"/>
          <w:rtl/>
        </w:rPr>
        <w:t xml:space="preserve">أن المناطق </w:t>
      </w:r>
      <w:r w:rsidRPr="006E0019">
        <w:rPr>
          <w:rFonts w:hint="cs"/>
          <w:sz w:val="24"/>
          <w:rtl/>
        </w:rPr>
        <w:t>التي يخلص إلى أنها تستوفي</w:t>
      </w:r>
      <w:r w:rsidRPr="006E0019">
        <w:rPr>
          <w:sz w:val="24"/>
          <w:rtl/>
        </w:rPr>
        <w:t xml:space="preserve"> المعايير قد تتطلب تدابير </w:t>
      </w:r>
      <w:r w:rsidRPr="006E0019">
        <w:rPr>
          <w:rFonts w:hint="cs"/>
          <w:sz w:val="24"/>
          <w:rtl/>
        </w:rPr>
        <w:t>معززة ل</w:t>
      </w:r>
      <w:r w:rsidRPr="006E0019">
        <w:rPr>
          <w:sz w:val="24"/>
          <w:rtl/>
        </w:rPr>
        <w:t>لحفظ والإدارة، و</w:t>
      </w:r>
      <w:r w:rsidRPr="006E0019">
        <w:rPr>
          <w:rFonts w:hint="cs"/>
          <w:sz w:val="24"/>
          <w:rtl/>
        </w:rPr>
        <w:t>أنه يمكن تحقيق ذلك</w:t>
      </w:r>
      <w:r w:rsidRPr="006E0019">
        <w:rPr>
          <w:sz w:val="24"/>
          <w:rtl/>
        </w:rPr>
        <w:t xml:space="preserve"> من خلال مجموعة متنوعة من الوسائل، بما في ذلك </w:t>
      </w:r>
      <w:r w:rsidRPr="006E0019">
        <w:rPr>
          <w:rFonts w:hint="cs"/>
          <w:sz w:val="24"/>
          <w:rtl/>
        </w:rPr>
        <w:t xml:space="preserve">إنشاء </w:t>
      </w:r>
      <w:r w:rsidRPr="006E0019">
        <w:rPr>
          <w:sz w:val="24"/>
          <w:rtl/>
        </w:rPr>
        <w:t>المناطق المحمية البحرية وتقييم الأثر</w:t>
      </w:r>
      <w:r w:rsidRPr="006E0019">
        <w:rPr>
          <w:rFonts w:hint="cs"/>
          <w:sz w:val="24"/>
          <w:rtl/>
        </w:rPr>
        <w:t>.</w:t>
      </w:r>
      <w:r w:rsidRPr="006E0019">
        <w:rPr>
          <w:sz w:val="24"/>
          <w:rtl/>
        </w:rPr>
        <w:t xml:space="preserve"> وشدد</w:t>
      </w:r>
      <w:r w:rsidRPr="006E0019">
        <w:rPr>
          <w:rFonts w:hint="cs"/>
          <w:sz w:val="24"/>
          <w:rtl/>
        </w:rPr>
        <w:t xml:space="preserve"> مؤتمر الأطراف</w:t>
      </w:r>
      <w:r w:rsidRPr="006E0019">
        <w:rPr>
          <w:sz w:val="24"/>
          <w:rtl/>
        </w:rPr>
        <w:t xml:space="preserve"> أيضا على أن تحديد المناطق </w:t>
      </w:r>
      <w:r w:rsidRPr="006E0019">
        <w:rPr>
          <w:rFonts w:hint="cs"/>
          <w:sz w:val="24"/>
          <w:rtl/>
        </w:rPr>
        <w:t xml:space="preserve">البحرية </w:t>
      </w:r>
      <w:r w:rsidRPr="006E0019">
        <w:rPr>
          <w:sz w:val="24"/>
          <w:rtl/>
        </w:rPr>
        <w:t xml:space="preserve">المهمة إيكولوجيا أو بيولوجيا واختيار تدابير الحفظ والإدارة من اختصاص الدول والمنظمات الحكومية الدولية المختصة، وفقا </w:t>
      </w:r>
      <w:r w:rsidRPr="006E0019">
        <w:rPr>
          <w:rFonts w:hint="cs"/>
          <w:sz w:val="24"/>
          <w:rtl/>
        </w:rPr>
        <w:t>ل</w:t>
      </w:r>
      <w:r w:rsidRPr="006E0019">
        <w:rPr>
          <w:sz w:val="24"/>
          <w:rtl/>
        </w:rPr>
        <w:t>لقانون</w:t>
      </w:r>
      <w:r w:rsidRPr="006E0019">
        <w:rPr>
          <w:rFonts w:hint="cs"/>
          <w:sz w:val="24"/>
          <w:rtl/>
        </w:rPr>
        <w:t xml:space="preserve"> الدولي</w:t>
      </w:r>
      <w:r w:rsidRPr="006E0019">
        <w:rPr>
          <w:sz w:val="24"/>
          <w:rtl/>
        </w:rPr>
        <w:t xml:space="preserve">، بما في ذلك اتفاقية الأمم المتحدة </w:t>
      </w:r>
      <w:r w:rsidRPr="006E0019">
        <w:rPr>
          <w:rFonts w:hint="cs"/>
          <w:sz w:val="24"/>
          <w:rtl/>
        </w:rPr>
        <w:t>لقانون البحار.</w:t>
      </w:r>
      <w:r w:rsidRPr="006E0019">
        <w:rPr>
          <w:sz w:val="24"/>
          <w:vertAlign w:val="superscript"/>
          <w:rtl/>
        </w:rPr>
        <w:footnoteReference w:id="281"/>
      </w:r>
    </w:p>
    <w:p w:rsidR="006E0019" w:rsidRDefault="006E0019" w:rsidP="006E0019">
      <w:pPr>
        <w:spacing w:after="120" w:line="192" w:lineRule="auto"/>
        <w:jc w:val="both"/>
        <w:rPr>
          <w:sz w:val="26"/>
          <w:szCs w:val="26"/>
        </w:rPr>
      </w:pPr>
    </w:p>
    <w:p w:rsidR="006E0019" w:rsidRDefault="006E0019">
      <w:pPr>
        <w:bidi w:val="0"/>
        <w:spacing w:line="240" w:lineRule="auto"/>
        <w:jc w:val="left"/>
        <w:rPr>
          <w:b/>
          <w:bCs/>
          <w:i/>
          <w:iCs/>
          <w:sz w:val="26"/>
          <w:szCs w:val="26"/>
          <w:rtl/>
        </w:rPr>
      </w:pPr>
      <w:r>
        <w:rPr>
          <w:b/>
          <w:bCs/>
          <w:i/>
          <w:iCs/>
          <w:sz w:val="26"/>
          <w:szCs w:val="26"/>
          <w:rtl/>
        </w:rPr>
        <w:br w:type="page"/>
      </w:r>
    </w:p>
    <w:p w:rsidR="006E0019" w:rsidRPr="006E0019" w:rsidRDefault="006E0019" w:rsidP="006E0019">
      <w:pPr>
        <w:keepNext/>
        <w:spacing w:after="120" w:line="192" w:lineRule="auto"/>
        <w:jc w:val="left"/>
        <w:rPr>
          <w:b/>
          <w:bCs/>
          <w:i/>
          <w:iCs/>
          <w:sz w:val="22"/>
          <w:rtl/>
        </w:rPr>
      </w:pPr>
      <w:r w:rsidRPr="006E0019">
        <w:rPr>
          <w:rFonts w:hint="cs"/>
          <w:b/>
          <w:bCs/>
          <w:i/>
          <w:iCs/>
          <w:sz w:val="22"/>
          <w:rtl/>
        </w:rPr>
        <w:lastRenderedPageBreak/>
        <w:t>المختصرات المستخدمة في الجداول</w:t>
      </w:r>
    </w:p>
    <w:tbl>
      <w:tblPr>
        <w:bidiVisual/>
        <w:tblW w:w="0" w:type="auto"/>
        <w:tblInd w:w="534" w:type="dxa"/>
        <w:tblBorders>
          <w:insideH w:val="single" w:sz="4" w:space="0" w:color="auto"/>
          <w:insideV w:val="single" w:sz="4" w:space="0" w:color="auto"/>
        </w:tblBorders>
        <w:tblLook w:val="04A0" w:firstRow="1" w:lastRow="0" w:firstColumn="1" w:lastColumn="0" w:noHBand="0" w:noVBand="1"/>
      </w:tblPr>
      <w:tblGrid>
        <w:gridCol w:w="3590"/>
        <w:gridCol w:w="5452"/>
      </w:tblGrid>
      <w:tr w:rsidR="006E0019" w:rsidRPr="006E0019" w:rsidTr="00AA1364">
        <w:tc>
          <w:tcPr>
            <w:tcW w:w="3590" w:type="dxa"/>
            <w:shd w:val="clear" w:color="auto" w:fill="auto"/>
          </w:tcPr>
          <w:p w:rsidR="006E0019" w:rsidRPr="006E0019" w:rsidRDefault="006E0019" w:rsidP="00AA1364">
            <w:pPr>
              <w:snapToGrid w:val="0"/>
              <w:spacing w:before="120" w:after="120"/>
              <w:rPr>
                <w:rFonts w:eastAsia="MS Mincho"/>
                <w:b/>
                <w:szCs w:val="22"/>
              </w:rPr>
            </w:pPr>
            <w:r w:rsidRPr="006E0019">
              <w:rPr>
                <w:rFonts w:eastAsia="MS Mincho"/>
                <w:b/>
                <w:szCs w:val="22"/>
                <w:rtl/>
              </w:rPr>
              <w:t>ترتيب معايير المناطق البحرية المهمة إيكولوجياً أو بيولوجياً</w:t>
            </w:r>
          </w:p>
          <w:p w:rsidR="006E0019" w:rsidRPr="006E0019" w:rsidRDefault="006E0019" w:rsidP="00AA1364">
            <w:pPr>
              <w:snapToGrid w:val="0"/>
              <w:rPr>
                <w:rFonts w:eastAsia="MS Mincho"/>
                <w:b/>
                <w:szCs w:val="22"/>
              </w:rPr>
            </w:pPr>
            <w:r w:rsidRPr="006E0019">
              <w:rPr>
                <w:rFonts w:eastAsia="MS Mincho"/>
                <w:b/>
                <w:szCs w:val="22"/>
                <w:rtl/>
              </w:rPr>
              <w:t>درجة الأهمية</w:t>
            </w:r>
          </w:p>
          <w:p w:rsidR="006E0019" w:rsidRPr="006E0019" w:rsidRDefault="006E0019" w:rsidP="00AA1364">
            <w:pPr>
              <w:snapToGrid w:val="0"/>
              <w:ind w:left="426"/>
              <w:rPr>
                <w:rFonts w:eastAsia="MS Mincho"/>
                <w:b/>
                <w:szCs w:val="22"/>
              </w:rPr>
            </w:pPr>
            <w:r w:rsidRPr="006E0019">
              <w:rPr>
                <w:rFonts w:eastAsia="MS Mincho"/>
                <w:b/>
                <w:szCs w:val="22"/>
              </w:rPr>
              <w:t xml:space="preserve">H </w:t>
            </w:r>
            <w:r w:rsidRPr="006E0019">
              <w:rPr>
                <w:rFonts w:eastAsia="MS Mincho"/>
                <w:b/>
                <w:szCs w:val="22"/>
                <w:rtl/>
              </w:rPr>
              <w:t xml:space="preserve">: </w:t>
            </w:r>
            <w:r w:rsidRPr="006E0019">
              <w:rPr>
                <w:rFonts w:eastAsia="MS Mincho"/>
                <w:bCs/>
                <w:szCs w:val="22"/>
                <w:rtl/>
              </w:rPr>
              <w:t>عالية</w:t>
            </w:r>
          </w:p>
          <w:p w:rsidR="006E0019" w:rsidRPr="006E0019" w:rsidRDefault="006E0019" w:rsidP="00AA1364">
            <w:pPr>
              <w:snapToGrid w:val="0"/>
              <w:ind w:left="426"/>
              <w:rPr>
                <w:rFonts w:eastAsia="MS Mincho"/>
                <w:b/>
                <w:szCs w:val="22"/>
              </w:rPr>
            </w:pPr>
            <w:r w:rsidRPr="006E0019">
              <w:rPr>
                <w:rFonts w:eastAsia="MS Mincho"/>
                <w:b/>
                <w:szCs w:val="22"/>
              </w:rPr>
              <w:t>M</w:t>
            </w:r>
            <w:r w:rsidRPr="006E0019">
              <w:rPr>
                <w:rFonts w:eastAsia="MS Mincho"/>
                <w:b/>
                <w:szCs w:val="22"/>
                <w:rtl/>
              </w:rPr>
              <w:t xml:space="preserve">: </w:t>
            </w:r>
            <w:r w:rsidRPr="006E0019">
              <w:rPr>
                <w:rFonts w:eastAsia="MS Mincho"/>
                <w:bCs/>
                <w:szCs w:val="22"/>
                <w:rtl/>
              </w:rPr>
              <w:t>متوسطة</w:t>
            </w:r>
          </w:p>
          <w:p w:rsidR="006E0019" w:rsidRPr="006E0019" w:rsidRDefault="006E0019" w:rsidP="00AA1364">
            <w:pPr>
              <w:snapToGrid w:val="0"/>
              <w:ind w:left="426"/>
              <w:rPr>
                <w:rFonts w:eastAsia="MS Mincho"/>
                <w:b/>
                <w:szCs w:val="22"/>
              </w:rPr>
            </w:pPr>
            <w:r w:rsidRPr="006E0019">
              <w:rPr>
                <w:rFonts w:eastAsia="MS Mincho"/>
                <w:b/>
                <w:szCs w:val="22"/>
              </w:rPr>
              <w:t xml:space="preserve">L </w:t>
            </w:r>
            <w:r w:rsidRPr="006E0019">
              <w:rPr>
                <w:rFonts w:eastAsia="MS Mincho"/>
                <w:bCs/>
                <w:szCs w:val="22"/>
                <w:rtl/>
              </w:rPr>
              <w:t>: منخفضة</w:t>
            </w:r>
          </w:p>
          <w:p w:rsidR="006E0019" w:rsidRPr="006E0019" w:rsidRDefault="006E0019" w:rsidP="00AA1364">
            <w:pPr>
              <w:snapToGrid w:val="0"/>
              <w:spacing w:after="120"/>
              <w:ind w:left="425"/>
              <w:rPr>
                <w:rFonts w:eastAsia="MS Mincho"/>
                <w:b/>
                <w:szCs w:val="22"/>
              </w:rPr>
            </w:pPr>
            <w:r w:rsidRPr="006E0019">
              <w:rPr>
                <w:rFonts w:eastAsia="MS Mincho"/>
                <w:b/>
                <w:szCs w:val="22"/>
              </w:rPr>
              <w:t>-</w:t>
            </w:r>
            <w:r w:rsidRPr="006E0019">
              <w:rPr>
                <w:rFonts w:eastAsia="MS Mincho"/>
                <w:b/>
                <w:szCs w:val="22"/>
                <w:rtl/>
              </w:rPr>
              <w:t xml:space="preserve">: </w:t>
            </w:r>
            <w:r w:rsidRPr="006E0019">
              <w:rPr>
                <w:rFonts w:eastAsia="MS Mincho"/>
                <w:bCs/>
                <w:szCs w:val="22"/>
                <w:rtl/>
              </w:rPr>
              <w:t>لا توجد معلومات</w:t>
            </w:r>
          </w:p>
          <w:p w:rsidR="006E0019" w:rsidRPr="006E0019" w:rsidRDefault="006E0019" w:rsidP="00AA1364">
            <w:pPr>
              <w:suppressAutoHyphens/>
              <w:snapToGrid w:val="0"/>
              <w:ind w:left="360"/>
              <w:rPr>
                <w:b/>
                <w:szCs w:val="22"/>
              </w:rPr>
            </w:pPr>
          </w:p>
        </w:tc>
        <w:tc>
          <w:tcPr>
            <w:tcW w:w="5452" w:type="dxa"/>
          </w:tcPr>
          <w:p w:rsidR="006E0019" w:rsidRPr="006E0019" w:rsidRDefault="006E0019" w:rsidP="00AA1364">
            <w:pPr>
              <w:snapToGrid w:val="0"/>
              <w:spacing w:before="120" w:after="120"/>
              <w:rPr>
                <w:rFonts w:eastAsia="MS Mincho"/>
                <w:b/>
                <w:szCs w:val="22"/>
              </w:rPr>
            </w:pPr>
            <w:r w:rsidRPr="006E0019">
              <w:rPr>
                <w:rFonts w:eastAsia="MS Mincho"/>
                <w:b/>
                <w:szCs w:val="22"/>
                <w:rtl/>
              </w:rPr>
              <w:t>المعايير</w:t>
            </w:r>
          </w:p>
          <w:p w:rsidR="006E0019" w:rsidRPr="006E0019" w:rsidRDefault="006E0019" w:rsidP="006E0019">
            <w:pPr>
              <w:numPr>
                <w:ilvl w:val="0"/>
                <w:numId w:val="92"/>
              </w:numPr>
              <w:suppressAutoHyphens/>
              <w:snapToGrid w:val="0"/>
              <w:spacing w:line="240" w:lineRule="auto"/>
              <w:jc w:val="both"/>
              <w:rPr>
                <w:bCs/>
                <w:color w:val="000000"/>
                <w:szCs w:val="22"/>
              </w:rPr>
            </w:pPr>
            <w:r w:rsidRPr="006E0019">
              <w:rPr>
                <w:b/>
                <w:bCs/>
                <w:color w:val="000000"/>
                <w:szCs w:val="22"/>
              </w:rPr>
              <w:t>C1</w:t>
            </w:r>
            <w:r w:rsidRPr="006E0019">
              <w:rPr>
                <w:b/>
                <w:bCs/>
                <w:color w:val="000000"/>
                <w:szCs w:val="22"/>
                <w:rtl/>
              </w:rPr>
              <w:t xml:space="preserve">: </w:t>
            </w:r>
            <w:r w:rsidRPr="006E0019">
              <w:rPr>
                <w:color w:val="000000"/>
                <w:szCs w:val="22"/>
                <w:rtl/>
              </w:rPr>
              <w:t>فريدة أو نادرة</w:t>
            </w:r>
            <w:r w:rsidRPr="006E0019">
              <w:rPr>
                <w:bCs/>
                <w:color w:val="000000"/>
                <w:szCs w:val="22"/>
              </w:rPr>
              <w:t xml:space="preserve"> </w:t>
            </w:r>
          </w:p>
          <w:p w:rsidR="006E0019" w:rsidRPr="006E0019" w:rsidRDefault="006E0019" w:rsidP="006E0019">
            <w:pPr>
              <w:numPr>
                <w:ilvl w:val="0"/>
                <w:numId w:val="92"/>
              </w:numPr>
              <w:suppressAutoHyphens/>
              <w:snapToGrid w:val="0"/>
              <w:spacing w:line="240" w:lineRule="auto"/>
              <w:jc w:val="both"/>
              <w:rPr>
                <w:bCs/>
                <w:color w:val="000000"/>
                <w:szCs w:val="22"/>
              </w:rPr>
            </w:pPr>
            <w:r w:rsidRPr="006E0019">
              <w:rPr>
                <w:b/>
                <w:bCs/>
                <w:color w:val="000000"/>
                <w:szCs w:val="22"/>
              </w:rPr>
              <w:t>C2</w:t>
            </w:r>
            <w:r w:rsidRPr="006E0019">
              <w:rPr>
                <w:b/>
                <w:bCs/>
                <w:color w:val="000000"/>
                <w:szCs w:val="22"/>
                <w:rtl/>
              </w:rPr>
              <w:t xml:space="preserve">: </w:t>
            </w:r>
            <w:r w:rsidRPr="006E0019">
              <w:rPr>
                <w:color w:val="000000"/>
                <w:szCs w:val="22"/>
                <w:rtl/>
              </w:rPr>
              <w:t>أهمية خاصة لمراحل حياة الأنواع</w:t>
            </w:r>
          </w:p>
          <w:p w:rsidR="006E0019" w:rsidRPr="006E0019" w:rsidRDefault="006E0019" w:rsidP="006E0019">
            <w:pPr>
              <w:numPr>
                <w:ilvl w:val="0"/>
                <w:numId w:val="92"/>
              </w:numPr>
              <w:suppressAutoHyphens/>
              <w:snapToGrid w:val="0"/>
              <w:spacing w:line="240" w:lineRule="auto"/>
              <w:jc w:val="both"/>
              <w:rPr>
                <w:bCs/>
                <w:color w:val="000000"/>
                <w:szCs w:val="22"/>
              </w:rPr>
            </w:pPr>
            <w:r w:rsidRPr="006E0019">
              <w:rPr>
                <w:b/>
                <w:bCs/>
                <w:color w:val="000000"/>
                <w:szCs w:val="22"/>
              </w:rPr>
              <w:t>C3</w:t>
            </w:r>
            <w:r w:rsidRPr="006E0019">
              <w:rPr>
                <w:b/>
                <w:bCs/>
                <w:color w:val="000000"/>
                <w:szCs w:val="22"/>
                <w:rtl/>
              </w:rPr>
              <w:t>:</w:t>
            </w:r>
            <w:r w:rsidRPr="006E0019">
              <w:rPr>
                <w:color w:val="000000"/>
                <w:szCs w:val="22"/>
                <w:rtl/>
              </w:rPr>
              <w:t xml:space="preserve"> ال</w:t>
            </w:r>
            <w:r w:rsidRPr="006E0019">
              <w:rPr>
                <w:rStyle w:val="hps"/>
                <w:szCs w:val="22"/>
                <w:rtl/>
              </w:rPr>
              <w:t>أهمية بالنسبة إلى الأنواع و/أو الموائل المهددة</w:t>
            </w:r>
            <w:r w:rsidRPr="006E0019">
              <w:rPr>
                <w:szCs w:val="22"/>
                <w:rtl/>
              </w:rPr>
              <w:t xml:space="preserve"> </w:t>
            </w:r>
            <w:r w:rsidRPr="006E0019">
              <w:rPr>
                <w:rStyle w:val="hps"/>
                <w:szCs w:val="22"/>
                <w:rtl/>
              </w:rPr>
              <w:t>بالانقراض أو</w:t>
            </w:r>
            <w:r w:rsidRPr="006E0019">
              <w:rPr>
                <w:szCs w:val="22"/>
                <w:rtl/>
              </w:rPr>
              <w:t xml:space="preserve"> </w:t>
            </w:r>
            <w:r w:rsidRPr="006E0019">
              <w:rPr>
                <w:rStyle w:val="hps"/>
                <w:szCs w:val="22"/>
                <w:rtl/>
              </w:rPr>
              <w:t>المعرضة لخطر الانقراض أو انخفاض العدد</w:t>
            </w:r>
          </w:p>
          <w:p w:rsidR="006E0019" w:rsidRPr="006E0019" w:rsidRDefault="006E0019" w:rsidP="006E0019">
            <w:pPr>
              <w:numPr>
                <w:ilvl w:val="0"/>
                <w:numId w:val="92"/>
              </w:numPr>
              <w:suppressAutoHyphens/>
              <w:snapToGrid w:val="0"/>
              <w:spacing w:line="240" w:lineRule="auto"/>
              <w:jc w:val="both"/>
              <w:rPr>
                <w:bCs/>
                <w:color w:val="000000"/>
                <w:szCs w:val="22"/>
              </w:rPr>
            </w:pPr>
            <w:r w:rsidRPr="006E0019">
              <w:rPr>
                <w:b/>
                <w:bCs/>
                <w:color w:val="000000"/>
                <w:szCs w:val="22"/>
              </w:rPr>
              <w:t>C4</w:t>
            </w:r>
            <w:r w:rsidRPr="006E0019">
              <w:rPr>
                <w:b/>
                <w:bCs/>
                <w:color w:val="000000"/>
                <w:szCs w:val="22"/>
                <w:rtl/>
              </w:rPr>
              <w:t xml:space="preserve">: </w:t>
            </w:r>
            <w:r w:rsidRPr="006E0019">
              <w:rPr>
                <w:color w:val="000000"/>
                <w:szCs w:val="22"/>
                <w:rtl/>
              </w:rPr>
              <w:t>مدى</w:t>
            </w:r>
            <w:r w:rsidRPr="006E0019">
              <w:rPr>
                <w:b/>
                <w:bCs/>
                <w:color w:val="000000"/>
                <w:szCs w:val="22"/>
                <w:rtl/>
              </w:rPr>
              <w:t xml:space="preserve"> </w:t>
            </w:r>
            <w:r w:rsidRPr="006E0019">
              <w:rPr>
                <w:rStyle w:val="hps"/>
                <w:szCs w:val="22"/>
                <w:rtl/>
              </w:rPr>
              <w:t>الضعف</w:t>
            </w:r>
            <w:r w:rsidRPr="006E0019">
              <w:rPr>
                <w:rStyle w:val="shorttext"/>
                <w:szCs w:val="22"/>
                <w:rtl/>
              </w:rPr>
              <w:t xml:space="preserve"> أو الهشاشة أو الحساسية </w:t>
            </w:r>
            <w:r w:rsidRPr="006E0019">
              <w:rPr>
                <w:rStyle w:val="hps"/>
                <w:szCs w:val="22"/>
                <w:rtl/>
              </w:rPr>
              <w:t>أو</w:t>
            </w:r>
            <w:r w:rsidRPr="006E0019">
              <w:rPr>
                <w:rStyle w:val="shorttext"/>
                <w:szCs w:val="22"/>
                <w:rtl/>
              </w:rPr>
              <w:t xml:space="preserve"> بطء </w:t>
            </w:r>
            <w:r w:rsidRPr="006E0019">
              <w:rPr>
                <w:rStyle w:val="hps"/>
                <w:szCs w:val="22"/>
                <w:rtl/>
              </w:rPr>
              <w:t xml:space="preserve">الانتعاش </w:t>
            </w:r>
          </w:p>
          <w:p w:rsidR="006E0019" w:rsidRPr="006E0019" w:rsidRDefault="006E0019" w:rsidP="006E0019">
            <w:pPr>
              <w:numPr>
                <w:ilvl w:val="0"/>
                <w:numId w:val="92"/>
              </w:numPr>
              <w:suppressAutoHyphens/>
              <w:snapToGrid w:val="0"/>
              <w:spacing w:line="240" w:lineRule="auto"/>
              <w:jc w:val="both"/>
              <w:rPr>
                <w:bCs/>
                <w:color w:val="000000"/>
                <w:szCs w:val="22"/>
              </w:rPr>
            </w:pPr>
            <w:r w:rsidRPr="006E0019">
              <w:rPr>
                <w:b/>
                <w:bCs/>
                <w:color w:val="000000"/>
                <w:szCs w:val="22"/>
              </w:rPr>
              <w:t>C5</w:t>
            </w:r>
            <w:r w:rsidRPr="006E0019">
              <w:rPr>
                <w:b/>
                <w:bCs/>
                <w:color w:val="000000"/>
                <w:szCs w:val="22"/>
                <w:rtl/>
              </w:rPr>
              <w:t xml:space="preserve">: </w:t>
            </w:r>
            <w:r w:rsidRPr="006E0019">
              <w:rPr>
                <w:color w:val="000000"/>
                <w:szCs w:val="22"/>
                <w:rtl/>
              </w:rPr>
              <w:t>الانتاجية البيولوجية</w:t>
            </w:r>
          </w:p>
          <w:p w:rsidR="006E0019" w:rsidRPr="006E0019" w:rsidRDefault="006E0019" w:rsidP="006E0019">
            <w:pPr>
              <w:numPr>
                <w:ilvl w:val="0"/>
                <w:numId w:val="92"/>
              </w:numPr>
              <w:suppressAutoHyphens/>
              <w:snapToGrid w:val="0"/>
              <w:spacing w:line="240" w:lineRule="auto"/>
              <w:jc w:val="both"/>
              <w:rPr>
                <w:bCs/>
                <w:color w:val="000000"/>
                <w:szCs w:val="22"/>
              </w:rPr>
            </w:pPr>
            <w:r w:rsidRPr="006E0019">
              <w:rPr>
                <w:b/>
                <w:bCs/>
                <w:color w:val="000000"/>
                <w:szCs w:val="22"/>
              </w:rPr>
              <w:t>C6</w:t>
            </w:r>
            <w:r w:rsidRPr="006E0019">
              <w:rPr>
                <w:b/>
                <w:bCs/>
                <w:color w:val="000000"/>
                <w:szCs w:val="22"/>
                <w:rtl/>
              </w:rPr>
              <w:t>:</w:t>
            </w:r>
            <w:r w:rsidRPr="006E0019">
              <w:rPr>
                <w:color w:val="000000"/>
                <w:szCs w:val="22"/>
                <w:rtl/>
              </w:rPr>
              <w:t xml:space="preserve"> التنوع البيولوجي</w:t>
            </w:r>
          </w:p>
          <w:p w:rsidR="006E0019" w:rsidRPr="006E0019" w:rsidRDefault="006E0019" w:rsidP="006E0019">
            <w:pPr>
              <w:numPr>
                <w:ilvl w:val="0"/>
                <w:numId w:val="92"/>
              </w:numPr>
              <w:suppressAutoHyphens/>
              <w:snapToGrid w:val="0"/>
              <w:spacing w:line="240" w:lineRule="auto"/>
              <w:jc w:val="both"/>
              <w:rPr>
                <w:szCs w:val="22"/>
              </w:rPr>
            </w:pPr>
            <w:r w:rsidRPr="006E0019">
              <w:rPr>
                <w:b/>
                <w:color w:val="000000"/>
                <w:szCs w:val="22"/>
              </w:rPr>
              <w:t>C7</w:t>
            </w:r>
            <w:r w:rsidRPr="006E0019">
              <w:rPr>
                <w:b/>
                <w:color w:val="000000"/>
                <w:szCs w:val="22"/>
                <w:rtl/>
              </w:rPr>
              <w:t>: الخصائص الطبيعية</w:t>
            </w:r>
          </w:p>
        </w:tc>
      </w:tr>
    </w:tbl>
    <w:p w:rsidR="006E0019" w:rsidRPr="00071384" w:rsidRDefault="006E0019" w:rsidP="006E0019">
      <w:pPr>
        <w:spacing w:after="120" w:line="192" w:lineRule="auto"/>
        <w:jc w:val="left"/>
        <w:rPr>
          <w:b/>
          <w:bCs/>
          <w:sz w:val="26"/>
          <w:szCs w:val="26"/>
          <w:rtl/>
        </w:rPr>
      </w:pPr>
    </w:p>
    <w:p w:rsidR="006E0019" w:rsidRDefault="006E0019" w:rsidP="006E0019">
      <w:pPr>
        <w:pStyle w:val="ListParagraph"/>
        <w:bidi/>
        <w:spacing w:after="100" w:line="204" w:lineRule="auto"/>
        <w:ind w:left="0"/>
        <w:rPr>
          <w:rFonts w:cs="Simplified Arabic"/>
          <w:rtl/>
        </w:rPr>
      </w:pPr>
    </w:p>
    <w:p w:rsidR="006E0019" w:rsidRDefault="006E0019" w:rsidP="006E0019">
      <w:pPr>
        <w:pStyle w:val="ListParagraph"/>
        <w:bidi/>
        <w:spacing w:after="100" w:line="204" w:lineRule="auto"/>
        <w:ind w:left="0"/>
        <w:rPr>
          <w:rFonts w:cs="Simplified Arabic"/>
          <w:rtl/>
        </w:rPr>
      </w:pPr>
    </w:p>
    <w:p w:rsidR="001148C2" w:rsidRDefault="001148C2" w:rsidP="001148C2">
      <w:pPr>
        <w:pStyle w:val="ListParagraph"/>
        <w:bidi/>
        <w:spacing w:after="100" w:line="204" w:lineRule="auto"/>
        <w:ind w:left="0"/>
        <w:rPr>
          <w:rFonts w:cs="Simplified Arabic"/>
          <w:rtl/>
        </w:rPr>
        <w:sectPr w:rsidR="001148C2" w:rsidSect="00E67B74">
          <w:headerReference w:type="even" r:id="rId93"/>
          <w:headerReference w:type="default" r:id="rId94"/>
          <w:footerReference w:type="even" r:id="rId95"/>
          <w:footerReference w:type="default" r:id="rId96"/>
          <w:headerReference w:type="first" r:id="rId97"/>
          <w:footerReference w:type="first" r:id="rId98"/>
          <w:pgSz w:w="12240" w:h="15840" w:code="1"/>
          <w:pgMar w:top="1008" w:right="1440" w:bottom="1008" w:left="1440" w:header="461" w:footer="720" w:gutter="0"/>
          <w:cols w:space="708"/>
          <w:titlePg/>
          <w:docGrid w:linePitch="360"/>
        </w:sectPr>
      </w:pPr>
    </w:p>
    <w:p w:rsidR="00FF09C4" w:rsidRPr="005C7F8E" w:rsidRDefault="00FF09C4" w:rsidP="00FF09C4">
      <w:pPr>
        <w:jc w:val="left"/>
        <w:rPr>
          <w:bCs/>
          <w:sz w:val="22"/>
          <w:szCs w:val="22"/>
          <w:rtl/>
        </w:rPr>
      </w:pPr>
      <w:r w:rsidRPr="005C7F8E">
        <w:rPr>
          <w:rFonts w:eastAsia="Times New Roman"/>
          <w:bCs/>
          <w:sz w:val="22"/>
          <w:szCs w:val="22"/>
          <w:rtl/>
          <w:lang w:val="fr-CA"/>
        </w:rPr>
        <w:lastRenderedPageBreak/>
        <w:t xml:space="preserve">الجدول 1- </w:t>
      </w:r>
      <w:r w:rsidRPr="005C7F8E">
        <w:rPr>
          <w:rFonts w:eastAsia="Times New Roman" w:hint="cs"/>
          <w:bCs/>
          <w:sz w:val="22"/>
          <w:szCs w:val="22"/>
          <w:rtl/>
          <w:lang w:val="fr-CA"/>
        </w:rPr>
        <w:t xml:space="preserve"> </w:t>
      </w:r>
      <w:bookmarkStart w:id="67" w:name="_Hlk511290520"/>
      <w:r w:rsidRPr="005C7F8E">
        <w:rPr>
          <w:rFonts w:eastAsia="Times New Roman" w:hint="cs"/>
          <w:bCs/>
          <w:sz w:val="22"/>
          <w:szCs w:val="22"/>
          <w:rtl/>
          <w:lang w:val="fr-CA"/>
        </w:rPr>
        <w:t xml:space="preserve">وصف المناطق التي تستوفي معايير </w:t>
      </w:r>
      <w:r w:rsidRPr="005C7F8E">
        <w:rPr>
          <w:rFonts w:hint="cs"/>
          <w:bCs/>
          <w:sz w:val="22"/>
          <w:szCs w:val="22"/>
          <w:rtl/>
        </w:rPr>
        <w:t>المناطق البحرية المهمة إيكولوجياً أو بيولوجياً في البحر الأسود وبحر قزوين</w:t>
      </w:r>
    </w:p>
    <w:p w:rsidR="00FF09C4" w:rsidRPr="00840D7A" w:rsidRDefault="00FF09C4" w:rsidP="00FF09C4">
      <w:pPr>
        <w:jc w:val="left"/>
        <w:rPr>
          <w:sz w:val="22"/>
          <w:szCs w:val="22"/>
          <w:rtl/>
        </w:rPr>
      </w:pPr>
      <w:r w:rsidRPr="00840D7A">
        <w:rPr>
          <w:rFonts w:hint="cs"/>
          <w:sz w:val="22"/>
          <w:szCs w:val="22"/>
          <w:rtl/>
        </w:rPr>
        <w:t>(</w:t>
      </w:r>
      <w:r w:rsidRPr="005C7F8E">
        <w:rPr>
          <w:i/>
          <w:iCs/>
          <w:sz w:val="22"/>
          <w:szCs w:val="22"/>
          <w:rtl/>
          <w:lang w:val="en-GB"/>
        </w:rPr>
        <w:t>ترد التفاصيل في ال</w:t>
      </w:r>
      <w:r w:rsidRPr="005C7F8E">
        <w:rPr>
          <w:rFonts w:hint="cs"/>
          <w:i/>
          <w:iCs/>
          <w:sz w:val="22"/>
          <w:szCs w:val="22"/>
          <w:rtl/>
          <w:lang w:val="en-GB"/>
        </w:rPr>
        <w:t>تذييل بالمرفق الخامس لتقرير حلقة العمل الإقليمية لتيسير وصف المناطق المهمة إيكولوجيا أو بيولوجيا في البحر الأسود وبحر قزوين</w:t>
      </w:r>
      <w:r>
        <w:rPr>
          <w:rFonts w:hint="cs"/>
          <w:sz w:val="22"/>
          <w:szCs w:val="22"/>
          <w:rtl/>
          <w:lang w:val="en-GB"/>
        </w:rPr>
        <w:t xml:space="preserve"> (</w:t>
      </w:r>
      <w:r w:rsidRPr="00D229BD">
        <w:rPr>
          <w:kern w:val="22"/>
          <w:szCs w:val="22"/>
        </w:rPr>
        <w:t>CBD/EBSA/WS/2017/1/3</w:t>
      </w:r>
      <w:r>
        <w:rPr>
          <w:rFonts w:hint="cs"/>
          <w:sz w:val="22"/>
          <w:szCs w:val="22"/>
          <w:rtl/>
          <w:lang w:val="en-GB"/>
        </w:rPr>
        <w:t>)</w:t>
      </w:r>
      <w:r w:rsidRPr="00840D7A">
        <w:rPr>
          <w:rFonts w:hint="cs"/>
          <w:sz w:val="22"/>
          <w:szCs w:val="22"/>
          <w:rtl/>
        </w:rPr>
        <w:t>)</w:t>
      </w:r>
    </w:p>
    <w:bookmarkEnd w:id="67"/>
    <w:p w:rsidR="00FF09C4" w:rsidRDefault="00FF09C4" w:rsidP="00FF09C4">
      <w:pPr>
        <w:jc w:val="left"/>
        <w:rPr>
          <w:rFonts w:eastAsia="Times New Roman"/>
          <w:b/>
          <w:sz w:val="22"/>
          <w:szCs w:val="22"/>
          <w:rtl/>
          <w:lang w:val="fr-CA"/>
        </w:rPr>
      </w:pPr>
    </w:p>
    <w:tbl>
      <w:tblPr>
        <w:bidiVisual/>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FF09C4" w:rsidRPr="00274BE9" w:rsidTr="00AA1364">
        <w:trPr>
          <w:trHeight w:val="264"/>
          <w:tblHeader/>
        </w:trPr>
        <w:tc>
          <w:tcPr>
            <w:tcW w:w="9687" w:type="dxa"/>
            <w:vMerge w:val="restart"/>
            <w:shd w:val="clear" w:color="auto" w:fill="auto"/>
          </w:tcPr>
          <w:p w:rsidR="00FF09C4" w:rsidRPr="00274BE9" w:rsidRDefault="00FF09C4" w:rsidP="00AA1364">
            <w:pPr>
              <w:snapToGrid w:val="0"/>
              <w:jc w:val="center"/>
              <w:rPr>
                <w:rFonts w:ascii="Simplified Arabic" w:hAnsi="Simplified Arabic"/>
                <w:b/>
                <w:sz w:val="22"/>
                <w:szCs w:val="22"/>
              </w:rPr>
            </w:pPr>
            <w:r w:rsidRPr="00685F33">
              <w:rPr>
                <w:rFonts w:hint="cs"/>
                <w:bCs/>
                <w:sz w:val="22"/>
                <w:szCs w:val="22"/>
                <w:rtl/>
                <w:lang w:val="en-GB"/>
              </w:rPr>
              <w:t>الموقع ووصف موجز للمناطق</w:t>
            </w:r>
            <w:r w:rsidRPr="0021258B">
              <w:rPr>
                <w:rFonts w:eastAsia="MS Mincho"/>
                <w:b/>
                <w:sz w:val="22"/>
                <w:szCs w:val="22"/>
              </w:rPr>
              <w:t xml:space="preserve"> </w:t>
            </w:r>
          </w:p>
        </w:tc>
        <w:tc>
          <w:tcPr>
            <w:tcW w:w="506" w:type="dxa"/>
          </w:tcPr>
          <w:p w:rsidR="00FF09C4" w:rsidRPr="0093512B" w:rsidRDefault="00FF09C4" w:rsidP="00AA1364">
            <w:pPr>
              <w:snapToGrid w:val="0"/>
              <w:jc w:val="center"/>
              <w:rPr>
                <w:rFonts w:asciiTheme="majorBidi" w:hAnsiTheme="majorBidi" w:cstheme="majorBidi"/>
                <w:b/>
                <w:szCs w:val="20"/>
              </w:rPr>
            </w:pPr>
            <w:r w:rsidRPr="0093512B">
              <w:rPr>
                <w:rFonts w:asciiTheme="majorBidi" w:hAnsiTheme="majorBidi" w:cstheme="majorBidi"/>
                <w:b/>
                <w:szCs w:val="20"/>
              </w:rPr>
              <w:t>C1</w:t>
            </w:r>
          </w:p>
        </w:tc>
        <w:tc>
          <w:tcPr>
            <w:tcW w:w="506" w:type="dxa"/>
          </w:tcPr>
          <w:p w:rsidR="00FF09C4" w:rsidRPr="0093512B" w:rsidRDefault="00FF09C4" w:rsidP="00AA1364">
            <w:pPr>
              <w:snapToGrid w:val="0"/>
              <w:jc w:val="center"/>
              <w:rPr>
                <w:rFonts w:asciiTheme="majorBidi" w:hAnsiTheme="majorBidi" w:cstheme="majorBidi"/>
                <w:b/>
                <w:szCs w:val="20"/>
              </w:rPr>
            </w:pPr>
            <w:r w:rsidRPr="0093512B">
              <w:rPr>
                <w:rFonts w:asciiTheme="majorBidi" w:hAnsiTheme="majorBidi" w:cstheme="majorBidi"/>
                <w:b/>
                <w:szCs w:val="20"/>
              </w:rPr>
              <w:t>C2</w:t>
            </w:r>
          </w:p>
        </w:tc>
        <w:tc>
          <w:tcPr>
            <w:tcW w:w="506" w:type="dxa"/>
          </w:tcPr>
          <w:p w:rsidR="00FF09C4" w:rsidRPr="0093512B" w:rsidRDefault="00FF09C4" w:rsidP="00AA1364">
            <w:pPr>
              <w:snapToGrid w:val="0"/>
              <w:jc w:val="center"/>
              <w:rPr>
                <w:rFonts w:asciiTheme="majorBidi" w:hAnsiTheme="majorBidi" w:cstheme="majorBidi"/>
                <w:b/>
                <w:szCs w:val="20"/>
              </w:rPr>
            </w:pPr>
            <w:r w:rsidRPr="0093512B">
              <w:rPr>
                <w:rFonts w:asciiTheme="majorBidi" w:hAnsiTheme="majorBidi" w:cstheme="majorBidi"/>
                <w:b/>
                <w:szCs w:val="20"/>
              </w:rPr>
              <w:t>C3</w:t>
            </w:r>
          </w:p>
        </w:tc>
        <w:tc>
          <w:tcPr>
            <w:tcW w:w="506" w:type="dxa"/>
          </w:tcPr>
          <w:p w:rsidR="00FF09C4" w:rsidRPr="0093512B" w:rsidRDefault="00FF09C4" w:rsidP="00AA1364">
            <w:pPr>
              <w:snapToGrid w:val="0"/>
              <w:jc w:val="center"/>
              <w:rPr>
                <w:rFonts w:asciiTheme="majorBidi" w:hAnsiTheme="majorBidi" w:cstheme="majorBidi"/>
                <w:b/>
                <w:szCs w:val="20"/>
              </w:rPr>
            </w:pPr>
            <w:r w:rsidRPr="0093512B">
              <w:rPr>
                <w:rFonts w:asciiTheme="majorBidi" w:hAnsiTheme="majorBidi" w:cstheme="majorBidi"/>
                <w:b/>
                <w:szCs w:val="20"/>
              </w:rPr>
              <w:t>C4</w:t>
            </w:r>
          </w:p>
        </w:tc>
        <w:tc>
          <w:tcPr>
            <w:tcW w:w="506" w:type="dxa"/>
          </w:tcPr>
          <w:p w:rsidR="00FF09C4" w:rsidRPr="0093512B" w:rsidRDefault="00FF09C4" w:rsidP="00AA1364">
            <w:pPr>
              <w:snapToGrid w:val="0"/>
              <w:jc w:val="center"/>
              <w:rPr>
                <w:rFonts w:asciiTheme="majorBidi" w:hAnsiTheme="majorBidi" w:cstheme="majorBidi"/>
                <w:b/>
                <w:szCs w:val="20"/>
              </w:rPr>
            </w:pPr>
            <w:r w:rsidRPr="0093512B">
              <w:rPr>
                <w:rFonts w:asciiTheme="majorBidi" w:hAnsiTheme="majorBidi" w:cstheme="majorBidi"/>
                <w:b/>
                <w:szCs w:val="20"/>
              </w:rPr>
              <w:t>C5</w:t>
            </w:r>
          </w:p>
        </w:tc>
        <w:tc>
          <w:tcPr>
            <w:tcW w:w="506" w:type="dxa"/>
          </w:tcPr>
          <w:p w:rsidR="00FF09C4" w:rsidRPr="0093512B" w:rsidRDefault="00FF09C4" w:rsidP="00AA1364">
            <w:pPr>
              <w:snapToGrid w:val="0"/>
              <w:jc w:val="center"/>
              <w:rPr>
                <w:rFonts w:asciiTheme="majorBidi" w:hAnsiTheme="majorBidi" w:cstheme="majorBidi"/>
                <w:b/>
                <w:szCs w:val="20"/>
              </w:rPr>
            </w:pPr>
            <w:r w:rsidRPr="0093512B">
              <w:rPr>
                <w:rFonts w:asciiTheme="majorBidi" w:hAnsiTheme="majorBidi" w:cstheme="majorBidi"/>
                <w:b/>
                <w:szCs w:val="20"/>
              </w:rPr>
              <w:t>C6</w:t>
            </w:r>
          </w:p>
        </w:tc>
        <w:tc>
          <w:tcPr>
            <w:tcW w:w="507" w:type="dxa"/>
          </w:tcPr>
          <w:p w:rsidR="00FF09C4" w:rsidRPr="0093512B" w:rsidRDefault="00FF09C4" w:rsidP="00AA1364">
            <w:pPr>
              <w:snapToGrid w:val="0"/>
              <w:jc w:val="center"/>
              <w:rPr>
                <w:rFonts w:asciiTheme="majorBidi" w:hAnsiTheme="majorBidi" w:cstheme="majorBidi"/>
                <w:b/>
                <w:szCs w:val="20"/>
              </w:rPr>
            </w:pPr>
            <w:r w:rsidRPr="0093512B">
              <w:rPr>
                <w:rFonts w:asciiTheme="majorBidi" w:hAnsiTheme="majorBidi" w:cstheme="majorBidi"/>
                <w:b/>
                <w:szCs w:val="20"/>
              </w:rPr>
              <w:t>C7</w:t>
            </w:r>
          </w:p>
        </w:tc>
      </w:tr>
      <w:tr w:rsidR="00FF09C4" w:rsidRPr="00274BE9" w:rsidTr="00AA1364">
        <w:trPr>
          <w:trHeight w:val="264"/>
          <w:tblHeader/>
        </w:trPr>
        <w:tc>
          <w:tcPr>
            <w:tcW w:w="9687" w:type="dxa"/>
            <w:vMerge/>
            <w:shd w:val="clear" w:color="auto" w:fill="auto"/>
          </w:tcPr>
          <w:p w:rsidR="00FF09C4" w:rsidRPr="00274BE9" w:rsidRDefault="00FF09C4" w:rsidP="00AA1364">
            <w:pPr>
              <w:snapToGrid w:val="0"/>
              <w:jc w:val="center"/>
              <w:rPr>
                <w:rFonts w:ascii="Simplified Arabic" w:hAnsi="Simplified Arabic"/>
                <w:b/>
                <w:sz w:val="22"/>
                <w:szCs w:val="22"/>
              </w:rPr>
            </w:pPr>
          </w:p>
        </w:tc>
        <w:tc>
          <w:tcPr>
            <w:tcW w:w="3543" w:type="dxa"/>
            <w:gridSpan w:val="7"/>
          </w:tcPr>
          <w:p w:rsidR="00FF09C4" w:rsidRPr="00274BE9" w:rsidRDefault="00FF09C4" w:rsidP="00AA1364">
            <w:pPr>
              <w:snapToGrid w:val="0"/>
              <w:jc w:val="center"/>
              <w:rPr>
                <w:rFonts w:ascii="Simplified Arabic" w:hAnsi="Simplified Arabic"/>
                <w:b/>
                <w:sz w:val="22"/>
                <w:szCs w:val="22"/>
              </w:rPr>
            </w:pPr>
            <w:r w:rsidRPr="00410B08">
              <w:rPr>
                <w:rFonts w:hint="cs"/>
                <w:b/>
                <w:szCs w:val="20"/>
                <w:rtl/>
                <w:lang w:val="en-GB"/>
              </w:rPr>
              <w:t xml:space="preserve">يرجى الرجوع إلى الصفحة </w:t>
            </w:r>
            <w:r>
              <w:rPr>
                <w:rFonts w:hint="cs"/>
                <w:b/>
                <w:szCs w:val="20"/>
                <w:rtl/>
                <w:lang w:val="en-GB"/>
              </w:rPr>
              <w:t>2</w:t>
            </w:r>
            <w:r w:rsidRPr="00410B08">
              <w:rPr>
                <w:rFonts w:hint="cs"/>
                <w:b/>
                <w:szCs w:val="20"/>
                <w:rtl/>
                <w:lang w:val="en-GB"/>
              </w:rPr>
              <w:t xml:space="preserve"> للاطلاع على شرح ال</w:t>
            </w:r>
            <w:r>
              <w:rPr>
                <w:rFonts w:hint="cs"/>
                <w:b/>
                <w:szCs w:val="20"/>
                <w:rtl/>
                <w:lang w:val="en-GB"/>
              </w:rPr>
              <w:t>مختصرات</w:t>
            </w:r>
          </w:p>
        </w:tc>
      </w:tr>
      <w:tr w:rsidR="00FF09C4" w:rsidRPr="00AA1364" w:rsidTr="00AA1364">
        <w:tc>
          <w:tcPr>
            <w:tcW w:w="13230" w:type="dxa"/>
            <w:gridSpan w:val="8"/>
            <w:shd w:val="clear" w:color="auto" w:fill="D9D9D9" w:themeFill="background1" w:themeFillShade="D9"/>
          </w:tcPr>
          <w:p w:rsidR="00FF09C4" w:rsidRPr="00AA1364" w:rsidRDefault="00FF09C4" w:rsidP="00AA1364">
            <w:pPr>
              <w:snapToGrid w:val="0"/>
              <w:jc w:val="center"/>
              <w:rPr>
                <w:bCs/>
                <w:szCs w:val="22"/>
              </w:rPr>
            </w:pPr>
            <w:r w:rsidRPr="00AA1364">
              <w:rPr>
                <w:rFonts w:hint="cs"/>
                <w:bCs/>
                <w:szCs w:val="22"/>
                <w:rtl/>
              </w:rPr>
              <w:t>البحر الأسود</w:t>
            </w:r>
          </w:p>
        </w:tc>
      </w:tr>
      <w:tr w:rsidR="00FF09C4" w:rsidRPr="00AA1364" w:rsidTr="00AA1364">
        <w:tc>
          <w:tcPr>
            <w:tcW w:w="9687" w:type="dxa"/>
            <w:shd w:val="clear" w:color="auto" w:fill="auto"/>
          </w:tcPr>
          <w:p w:rsidR="00FF09C4" w:rsidRPr="00AA1364" w:rsidRDefault="00FF09C4" w:rsidP="00AA1364">
            <w:pPr>
              <w:snapToGrid w:val="0"/>
              <w:spacing w:line="204" w:lineRule="auto"/>
              <w:rPr>
                <w:bCs/>
                <w:szCs w:val="22"/>
              </w:rPr>
            </w:pPr>
            <w:r w:rsidRPr="00AA1364">
              <w:rPr>
                <w:rFonts w:hint="cs"/>
                <w:bCs/>
                <w:szCs w:val="22"/>
                <w:rtl/>
              </w:rPr>
              <w:t>1- روبوتامو</w:t>
            </w:r>
          </w:p>
          <w:p w:rsidR="00FF09C4" w:rsidRPr="00AA1364" w:rsidRDefault="00FF09C4" w:rsidP="00AA1364">
            <w:pPr>
              <w:numPr>
                <w:ilvl w:val="0"/>
                <w:numId w:val="93"/>
              </w:numPr>
              <w:suppressAutoHyphens/>
              <w:spacing w:line="204" w:lineRule="auto"/>
              <w:jc w:val="both"/>
              <w:rPr>
                <w:szCs w:val="22"/>
              </w:rPr>
            </w:pPr>
            <w:r w:rsidRPr="00AA1364">
              <w:rPr>
                <w:szCs w:val="22"/>
                <w:rtl/>
              </w:rPr>
              <w:t xml:space="preserve">الموقع: </w:t>
            </w:r>
            <w:r w:rsidRPr="00AA1364">
              <w:rPr>
                <w:rFonts w:hint="cs"/>
                <w:szCs w:val="22"/>
                <w:rtl/>
              </w:rPr>
              <w:t>تقع منطقة روبوماتو</w:t>
            </w:r>
            <w:r w:rsidRPr="00AA1364">
              <w:rPr>
                <w:szCs w:val="22"/>
                <w:rtl/>
              </w:rPr>
              <w:t xml:space="preserve"> عند خط العرض </w:t>
            </w:r>
            <w:r w:rsidRPr="00AA1364">
              <w:rPr>
                <w:rFonts w:hint="cs"/>
                <w:szCs w:val="22"/>
                <w:rtl/>
              </w:rPr>
              <w:t>42,3019</w:t>
            </w:r>
            <w:r w:rsidRPr="00AA1364">
              <w:rPr>
                <w:szCs w:val="22"/>
                <w:rtl/>
              </w:rPr>
              <w:t>°</w:t>
            </w:r>
            <w:r w:rsidRPr="00AA1364">
              <w:rPr>
                <w:rFonts w:hint="cs"/>
                <w:szCs w:val="22"/>
                <w:rtl/>
              </w:rPr>
              <w:t xml:space="preserve"> شمالاً </w:t>
            </w:r>
            <w:r w:rsidRPr="00AA1364">
              <w:rPr>
                <w:szCs w:val="22"/>
                <w:rtl/>
              </w:rPr>
              <w:t xml:space="preserve">وخط الطول </w:t>
            </w:r>
            <w:r w:rsidRPr="00AA1364">
              <w:rPr>
                <w:rFonts w:hint="cs"/>
                <w:szCs w:val="22"/>
                <w:rtl/>
              </w:rPr>
              <w:t>27,9343</w:t>
            </w:r>
            <w:r w:rsidRPr="00AA1364">
              <w:rPr>
                <w:szCs w:val="22"/>
                <w:rtl/>
              </w:rPr>
              <w:t>°</w:t>
            </w:r>
            <w:r w:rsidRPr="00AA1364">
              <w:rPr>
                <w:rFonts w:hint="cs"/>
                <w:szCs w:val="22"/>
                <w:rtl/>
              </w:rPr>
              <w:t xml:space="preserve"> شرقاً</w:t>
            </w:r>
            <w:r w:rsidRPr="00AA1364">
              <w:rPr>
                <w:szCs w:val="22"/>
                <w:rtl/>
              </w:rPr>
              <w:t xml:space="preserve">. </w:t>
            </w:r>
            <w:r w:rsidRPr="00AA1364">
              <w:rPr>
                <w:rFonts w:hint="cs"/>
                <w:szCs w:val="22"/>
                <w:rtl/>
              </w:rPr>
              <w:t>وتغطي مساحة قدرها</w:t>
            </w:r>
            <w:r w:rsidRPr="00AA1364">
              <w:rPr>
                <w:szCs w:val="22"/>
                <w:rtl/>
              </w:rPr>
              <w:t xml:space="preserve"> 981 كيلومتراً مربعاً، </w:t>
            </w:r>
            <w:r w:rsidRPr="00AA1364">
              <w:rPr>
                <w:rFonts w:hint="cs"/>
                <w:szCs w:val="22"/>
                <w:rtl/>
              </w:rPr>
              <w:t>89,9</w:t>
            </w:r>
            <w:r w:rsidRPr="00AA1364">
              <w:rPr>
                <w:szCs w:val="22"/>
                <w:rtl/>
              </w:rPr>
              <w:t xml:space="preserve"> في المائة منها </w:t>
            </w:r>
            <w:r w:rsidRPr="00AA1364">
              <w:rPr>
                <w:rFonts w:hint="cs"/>
                <w:szCs w:val="22"/>
                <w:rtl/>
              </w:rPr>
              <w:t>عبارة عن مناطق بحرية</w:t>
            </w:r>
            <w:r w:rsidRPr="00AA1364">
              <w:rPr>
                <w:szCs w:val="22"/>
                <w:rtl/>
              </w:rPr>
              <w:t xml:space="preserve"> (</w:t>
            </w:r>
            <w:r w:rsidRPr="00AA1364">
              <w:rPr>
                <w:rFonts w:hint="cs"/>
                <w:szCs w:val="22"/>
                <w:rtl/>
              </w:rPr>
              <w:t xml:space="preserve">881,91 </w:t>
            </w:r>
            <w:r w:rsidRPr="00AA1364">
              <w:rPr>
                <w:szCs w:val="22"/>
                <w:rtl/>
              </w:rPr>
              <w:t>كيلومتراً مربعاً)</w:t>
            </w:r>
            <w:r w:rsidRPr="00AA1364">
              <w:rPr>
                <w:szCs w:val="22"/>
              </w:rPr>
              <w:t>.</w:t>
            </w:r>
          </w:p>
          <w:p w:rsidR="00FF09C4" w:rsidRPr="00AA1364" w:rsidRDefault="00FF09C4" w:rsidP="00AA1364">
            <w:pPr>
              <w:numPr>
                <w:ilvl w:val="0"/>
                <w:numId w:val="93"/>
              </w:numPr>
              <w:suppressAutoHyphens/>
              <w:spacing w:line="204" w:lineRule="auto"/>
              <w:jc w:val="both"/>
              <w:rPr>
                <w:rFonts w:eastAsia="MS Mincho"/>
                <w:szCs w:val="22"/>
              </w:rPr>
            </w:pPr>
            <w:r w:rsidRPr="00AA1364">
              <w:rPr>
                <w:rFonts w:eastAsia="MS Mincho"/>
                <w:szCs w:val="22"/>
                <w:rtl/>
              </w:rPr>
              <w:t>ت</w:t>
            </w:r>
            <w:r w:rsidRPr="00AA1364">
              <w:rPr>
                <w:rFonts w:eastAsia="MS Mincho" w:hint="cs"/>
                <w:szCs w:val="22"/>
                <w:rtl/>
              </w:rPr>
              <w:t>تألف هذه</w:t>
            </w:r>
            <w:r w:rsidRPr="00AA1364">
              <w:rPr>
                <w:rFonts w:eastAsia="MS Mincho"/>
                <w:szCs w:val="22"/>
                <w:rtl/>
              </w:rPr>
              <w:t xml:space="preserve"> المنطق</w:t>
            </w:r>
            <w:r w:rsidRPr="00AA1364">
              <w:rPr>
                <w:rFonts w:eastAsia="MS Mincho" w:hint="cs"/>
                <w:szCs w:val="22"/>
                <w:rtl/>
              </w:rPr>
              <w:t>ة من</w:t>
            </w:r>
            <w:r w:rsidRPr="00AA1364">
              <w:rPr>
                <w:rFonts w:eastAsia="MS Mincho"/>
                <w:szCs w:val="22"/>
                <w:rtl/>
              </w:rPr>
              <w:t xml:space="preserve"> م</w:t>
            </w:r>
            <w:r w:rsidRPr="00AA1364">
              <w:rPr>
                <w:rFonts w:eastAsia="MS Mincho" w:hint="cs"/>
                <w:szCs w:val="22"/>
                <w:rtl/>
              </w:rPr>
              <w:t>ناطق</w:t>
            </w:r>
            <w:r w:rsidRPr="00AA1364">
              <w:rPr>
                <w:rFonts w:eastAsia="MS Mincho"/>
                <w:szCs w:val="22"/>
                <w:rtl/>
              </w:rPr>
              <w:t xml:space="preserve"> ساحلية وبحرية</w:t>
            </w:r>
            <w:r w:rsidRPr="00AA1364">
              <w:rPr>
                <w:rFonts w:eastAsia="MS Mincho" w:hint="cs"/>
                <w:szCs w:val="22"/>
                <w:rtl/>
              </w:rPr>
              <w:t xml:space="preserve"> تقع</w:t>
            </w:r>
            <w:r w:rsidRPr="00AA1364">
              <w:rPr>
                <w:rFonts w:eastAsia="MS Mincho"/>
                <w:szCs w:val="22"/>
                <w:rtl/>
              </w:rPr>
              <w:t xml:space="preserve"> على طول الساحل البلغاري</w:t>
            </w:r>
            <w:r w:rsidRPr="00AA1364">
              <w:rPr>
                <w:rFonts w:eastAsia="MS Mincho" w:hint="cs"/>
                <w:szCs w:val="22"/>
                <w:rtl/>
              </w:rPr>
              <w:t xml:space="preserve"> المطل</w:t>
            </w:r>
            <w:r w:rsidRPr="00AA1364">
              <w:rPr>
                <w:rFonts w:eastAsia="MS Mincho"/>
                <w:szCs w:val="22"/>
                <w:rtl/>
              </w:rPr>
              <w:t xml:space="preserve"> </w:t>
            </w:r>
            <w:r w:rsidRPr="00AA1364">
              <w:rPr>
                <w:rFonts w:eastAsia="MS Mincho" w:hint="cs"/>
                <w:szCs w:val="22"/>
                <w:rtl/>
              </w:rPr>
              <w:t>على ا</w:t>
            </w:r>
            <w:r w:rsidRPr="00AA1364">
              <w:rPr>
                <w:rFonts w:eastAsia="MS Mincho"/>
                <w:szCs w:val="22"/>
                <w:rtl/>
              </w:rPr>
              <w:t xml:space="preserve">لبحر الأسود. </w:t>
            </w:r>
            <w:r w:rsidRPr="00AA1364">
              <w:rPr>
                <w:rFonts w:eastAsia="MS Mincho" w:hint="cs"/>
                <w:szCs w:val="22"/>
                <w:rtl/>
              </w:rPr>
              <w:t xml:space="preserve">ويتضمن </w:t>
            </w:r>
            <w:r w:rsidRPr="00AA1364">
              <w:rPr>
                <w:rFonts w:eastAsia="MS Mincho"/>
                <w:szCs w:val="22"/>
                <w:rtl/>
              </w:rPr>
              <w:t>الجزء ال</w:t>
            </w:r>
            <w:r w:rsidRPr="00AA1364">
              <w:rPr>
                <w:rFonts w:eastAsia="MS Mincho" w:hint="cs"/>
                <w:szCs w:val="22"/>
                <w:rtl/>
              </w:rPr>
              <w:t>بري</w:t>
            </w:r>
            <w:r w:rsidRPr="00AA1364">
              <w:rPr>
                <w:rFonts w:eastAsia="MS Mincho"/>
                <w:szCs w:val="22"/>
                <w:rtl/>
              </w:rPr>
              <w:t xml:space="preserve"> مواقع </w:t>
            </w:r>
            <w:r w:rsidRPr="00AA1364">
              <w:rPr>
                <w:rFonts w:eastAsia="MS Mincho" w:hint="cs"/>
                <w:szCs w:val="22"/>
                <w:rtl/>
              </w:rPr>
              <w:t>ل</w:t>
            </w:r>
            <w:r w:rsidRPr="00AA1364">
              <w:rPr>
                <w:rFonts w:eastAsia="MS Mincho"/>
                <w:szCs w:val="22"/>
                <w:rtl/>
              </w:rPr>
              <w:t xml:space="preserve">رامسار، </w:t>
            </w:r>
            <w:r w:rsidRPr="00AA1364">
              <w:rPr>
                <w:rFonts w:eastAsia="MS Mincho" w:hint="cs"/>
                <w:szCs w:val="22"/>
                <w:rtl/>
              </w:rPr>
              <w:t>و</w:t>
            </w:r>
            <w:r w:rsidRPr="00AA1364">
              <w:rPr>
                <w:rFonts w:eastAsia="MS Mincho"/>
                <w:szCs w:val="22"/>
                <w:rtl/>
              </w:rPr>
              <w:t>مواقع</w:t>
            </w:r>
            <w:r w:rsidRPr="00AA1364">
              <w:rPr>
                <w:rFonts w:eastAsia="MS Mincho" w:hint="cs"/>
                <w:szCs w:val="22"/>
                <w:rtl/>
              </w:rPr>
              <w:t xml:space="preserve"> موائل أحيائية مدرجة ضمن </w:t>
            </w:r>
            <w:r w:rsidRPr="00AA1364">
              <w:rPr>
                <w:rFonts w:eastAsia="MS Mincho"/>
                <w:szCs w:val="22"/>
                <w:rtl/>
              </w:rPr>
              <w:t>نظام تنسيق المعلومات البيئية في أوروبا</w:t>
            </w:r>
            <w:r w:rsidRPr="00AA1364">
              <w:rPr>
                <w:rFonts w:eastAsia="MS Mincho" w:hint="cs"/>
                <w:szCs w:val="22"/>
                <w:rtl/>
              </w:rPr>
              <w:t xml:space="preserve"> "كورين"</w:t>
            </w:r>
            <w:r w:rsidRPr="00AA1364">
              <w:rPr>
                <w:rFonts w:eastAsia="MS Mincho"/>
                <w:szCs w:val="22"/>
                <w:rtl/>
              </w:rPr>
              <w:t xml:space="preserve"> (</w:t>
            </w:r>
            <w:r w:rsidRPr="00AA1364">
              <w:rPr>
                <w:rFonts w:eastAsia="MS Mincho" w:hint="cs"/>
                <w:szCs w:val="22"/>
                <w:rtl/>
              </w:rPr>
              <w:t>في إطار</w:t>
            </w:r>
            <w:r w:rsidRPr="00AA1364">
              <w:rPr>
                <w:rFonts w:eastAsia="MS Mincho"/>
                <w:szCs w:val="22"/>
                <w:rtl/>
              </w:rPr>
              <w:t xml:space="preserve"> المفوضية الأوروبية)</w:t>
            </w:r>
            <w:r w:rsidRPr="00AA1364">
              <w:rPr>
                <w:rFonts w:eastAsia="MS Mincho" w:hint="cs"/>
                <w:szCs w:val="22"/>
                <w:rtl/>
              </w:rPr>
              <w:t>،</w:t>
            </w:r>
            <w:r w:rsidRPr="00AA1364">
              <w:rPr>
                <w:rFonts w:eastAsia="MS Mincho"/>
                <w:szCs w:val="22"/>
                <w:rtl/>
              </w:rPr>
              <w:t xml:space="preserve"> ومناطق محمية وطنية. </w:t>
            </w:r>
            <w:r w:rsidRPr="00AA1364">
              <w:rPr>
                <w:rFonts w:eastAsia="MS Mincho" w:hint="cs"/>
                <w:szCs w:val="22"/>
                <w:rtl/>
              </w:rPr>
              <w:t>و</w:t>
            </w:r>
            <w:r w:rsidRPr="00AA1364">
              <w:rPr>
                <w:rFonts w:eastAsia="MS Mincho"/>
                <w:szCs w:val="22"/>
                <w:rtl/>
              </w:rPr>
              <w:t xml:space="preserve">تمتد المنطقة البحرية على </w:t>
            </w:r>
            <w:r w:rsidRPr="00AA1364">
              <w:rPr>
                <w:rFonts w:eastAsia="MS Mincho" w:hint="cs"/>
                <w:szCs w:val="22"/>
                <w:rtl/>
              </w:rPr>
              <w:t>مساحة 881,91</w:t>
            </w:r>
            <w:r w:rsidRPr="00AA1364">
              <w:rPr>
                <w:rFonts w:eastAsia="MS Mincho"/>
                <w:szCs w:val="22"/>
                <w:rtl/>
              </w:rPr>
              <w:t xml:space="preserve"> كيلومتر</w:t>
            </w:r>
            <w:r w:rsidRPr="00AA1364">
              <w:rPr>
                <w:rFonts w:eastAsia="MS Mincho" w:hint="cs"/>
                <w:szCs w:val="22"/>
                <w:rtl/>
              </w:rPr>
              <w:t>اً</w:t>
            </w:r>
            <w:r w:rsidRPr="00AA1364">
              <w:rPr>
                <w:rFonts w:eastAsia="MS Mincho"/>
                <w:szCs w:val="22"/>
                <w:rtl/>
              </w:rPr>
              <w:t xml:space="preserve"> مربع</w:t>
            </w:r>
            <w:r w:rsidRPr="00AA1364">
              <w:rPr>
                <w:rFonts w:eastAsia="MS Mincho" w:hint="cs"/>
                <w:szCs w:val="22"/>
                <w:rtl/>
              </w:rPr>
              <w:t>اً</w:t>
            </w:r>
            <w:r w:rsidRPr="00AA1364">
              <w:rPr>
                <w:rFonts w:eastAsia="MS Mincho"/>
                <w:szCs w:val="22"/>
                <w:rtl/>
              </w:rPr>
              <w:t xml:space="preserve"> (</w:t>
            </w:r>
            <w:r w:rsidRPr="00AA1364">
              <w:rPr>
                <w:rFonts w:eastAsia="MS Mincho" w:hint="cs"/>
                <w:szCs w:val="22"/>
                <w:rtl/>
              </w:rPr>
              <w:t xml:space="preserve">89,9 </w:t>
            </w:r>
            <w:r w:rsidRPr="00AA1364">
              <w:rPr>
                <w:rFonts w:eastAsia="MS Mincho"/>
                <w:szCs w:val="22"/>
                <w:rtl/>
              </w:rPr>
              <w:t>في المائة من المساحة الكلية). وتضم</w:t>
            </w:r>
            <w:r w:rsidRPr="00AA1364">
              <w:rPr>
                <w:rFonts w:eastAsia="MS Mincho" w:hint="cs"/>
                <w:szCs w:val="22"/>
                <w:rtl/>
              </w:rPr>
              <w:t xml:space="preserve"> المنطقة</w:t>
            </w:r>
            <w:r w:rsidRPr="00AA1364">
              <w:rPr>
                <w:rFonts w:eastAsia="MS Mincho"/>
                <w:szCs w:val="22"/>
                <w:rtl/>
              </w:rPr>
              <w:t xml:space="preserve"> مجموعة متنوعة من الموائل ذات الأهمية العالية </w:t>
            </w:r>
            <w:r w:rsidRPr="00AA1364">
              <w:rPr>
                <w:rFonts w:eastAsia="MS Mincho" w:hint="cs"/>
                <w:szCs w:val="22"/>
                <w:rtl/>
              </w:rPr>
              <w:t>في مجال الحفظ</w:t>
            </w:r>
            <w:r w:rsidRPr="00AA1364">
              <w:rPr>
                <w:rFonts w:eastAsia="MS Mincho"/>
                <w:szCs w:val="22"/>
                <w:rtl/>
              </w:rPr>
              <w:t xml:space="preserve">، </w:t>
            </w:r>
            <w:r w:rsidRPr="00AA1364">
              <w:rPr>
                <w:rFonts w:eastAsia="MS Mincho" w:hint="cs"/>
                <w:szCs w:val="22"/>
                <w:rtl/>
              </w:rPr>
              <w:t>و</w:t>
            </w:r>
            <w:r w:rsidRPr="00AA1364">
              <w:rPr>
                <w:rFonts w:eastAsia="MS Mincho"/>
                <w:szCs w:val="22"/>
                <w:rtl/>
              </w:rPr>
              <w:t xml:space="preserve">تتميز بتنوع بيولوجي </w:t>
            </w:r>
            <w:r w:rsidRPr="00AA1364">
              <w:rPr>
                <w:rFonts w:eastAsia="MS Mincho" w:hint="cs"/>
                <w:szCs w:val="22"/>
                <w:rtl/>
              </w:rPr>
              <w:t>مرتفع</w:t>
            </w:r>
            <w:r w:rsidRPr="00AA1364">
              <w:rPr>
                <w:rFonts w:eastAsia="MS Mincho"/>
                <w:szCs w:val="22"/>
                <w:rtl/>
              </w:rPr>
              <w:t xml:space="preserve">، </w:t>
            </w:r>
            <w:r w:rsidRPr="00AA1364">
              <w:rPr>
                <w:rFonts w:eastAsia="MS Mincho" w:hint="cs"/>
                <w:szCs w:val="22"/>
                <w:rtl/>
              </w:rPr>
              <w:t>وحالة إيكولوجية</w:t>
            </w:r>
            <w:r w:rsidRPr="00AA1364">
              <w:rPr>
                <w:rFonts w:eastAsia="MS Mincho"/>
                <w:szCs w:val="22"/>
                <w:rtl/>
              </w:rPr>
              <w:t xml:space="preserve"> جيد</w:t>
            </w:r>
            <w:r w:rsidRPr="00AA1364">
              <w:rPr>
                <w:rFonts w:eastAsia="MS Mincho" w:hint="cs"/>
                <w:szCs w:val="22"/>
                <w:rtl/>
              </w:rPr>
              <w:t>ة،</w:t>
            </w:r>
            <w:r w:rsidRPr="00AA1364">
              <w:rPr>
                <w:rFonts w:eastAsia="MS Mincho"/>
                <w:szCs w:val="22"/>
                <w:rtl/>
              </w:rPr>
              <w:t xml:space="preserve"> وامتداد واسع النطاق - بما في ذلك الشعاب المرجانية ال</w:t>
            </w:r>
            <w:r w:rsidRPr="00AA1364">
              <w:rPr>
                <w:rFonts w:eastAsia="MS Mincho" w:hint="cs"/>
                <w:szCs w:val="22"/>
                <w:rtl/>
              </w:rPr>
              <w:t xml:space="preserve">حيوية الفريدة من نوعها في أوروبا والتي يعيش فيها المحار المسطح </w:t>
            </w:r>
            <w:r w:rsidRPr="00AA1364">
              <w:rPr>
                <w:rFonts w:eastAsia="MS Mincho"/>
                <w:szCs w:val="22"/>
                <w:rtl/>
              </w:rPr>
              <w:t>(</w:t>
            </w:r>
            <w:r w:rsidRPr="00AA1364">
              <w:rPr>
                <w:rFonts w:eastAsia="MS Mincho"/>
                <w:i/>
                <w:iCs/>
                <w:szCs w:val="22"/>
              </w:rPr>
              <w:t>Ostrea edulis</w:t>
            </w:r>
            <w:r w:rsidRPr="00AA1364">
              <w:rPr>
                <w:rFonts w:eastAsia="MS Mincho"/>
                <w:szCs w:val="22"/>
                <w:rtl/>
              </w:rPr>
              <w:t xml:space="preserve">)، </w:t>
            </w:r>
            <w:r w:rsidRPr="00AA1364">
              <w:rPr>
                <w:rFonts w:eastAsia="MS Mincho" w:hint="cs"/>
                <w:szCs w:val="22"/>
                <w:rtl/>
              </w:rPr>
              <w:t>والتجمع</w:t>
            </w:r>
            <w:r w:rsidRPr="00AA1364">
              <w:rPr>
                <w:rFonts w:eastAsia="MS Mincho"/>
                <w:szCs w:val="22"/>
                <w:rtl/>
              </w:rPr>
              <w:t xml:space="preserve"> </w:t>
            </w:r>
            <w:r w:rsidRPr="00AA1364">
              <w:rPr>
                <w:rFonts w:eastAsia="MS Mincho" w:hint="cs"/>
                <w:szCs w:val="22"/>
                <w:rtl/>
              </w:rPr>
              <w:t>النادر ذو الإضاءة المنخفضة</w:t>
            </w:r>
            <w:r w:rsidRPr="00AA1364">
              <w:rPr>
                <w:rFonts w:eastAsia="MS Mincho"/>
                <w:szCs w:val="22"/>
                <w:rtl/>
              </w:rPr>
              <w:t xml:space="preserve"> </w:t>
            </w:r>
            <w:r w:rsidRPr="00AA1364">
              <w:rPr>
                <w:rFonts w:eastAsia="MS Mincho" w:hint="cs"/>
                <w:szCs w:val="22"/>
                <w:rtl/>
              </w:rPr>
              <w:t>ل</w:t>
            </w:r>
            <w:r w:rsidRPr="00AA1364">
              <w:rPr>
                <w:rFonts w:eastAsia="MS Mincho"/>
                <w:szCs w:val="22"/>
                <w:rtl/>
              </w:rPr>
              <w:t>لأعشاب البحرية الحمراء</w:t>
            </w:r>
            <w:r w:rsidRPr="00AA1364">
              <w:rPr>
                <w:rFonts w:eastAsia="MS Mincho" w:hint="cs"/>
                <w:szCs w:val="22"/>
                <w:rtl/>
              </w:rPr>
              <w:t xml:space="preserve"> (</w:t>
            </w:r>
            <w:r w:rsidRPr="00AA1364">
              <w:rPr>
                <w:rFonts w:eastAsia="MS Mincho"/>
                <w:i/>
                <w:iCs/>
                <w:szCs w:val="22"/>
              </w:rPr>
              <w:t>Phyllophora crispa</w:t>
            </w:r>
            <w:r w:rsidRPr="00AA1364">
              <w:rPr>
                <w:rFonts w:eastAsia="MS Mincho" w:hint="cs"/>
                <w:szCs w:val="22"/>
                <w:rtl/>
              </w:rPr>
              <w:t xml:space="preserve">) النامية </w:t>
            </w:r>
            <w:r w:rsidRPr="00AA1364">
              <w:rPr>
                <w:rFonts w:eastAsia="MS Mincho"/>
                <w:szCs w:val="22"/>
                <w:rtl/>
              </w:rPr>
              <w:t xml:space="preserve">على الصخور </w:t>
            </w:r>
            <w:r w:rsidRPr="00AA1364">
              <w:rPr>
                <w:rFonts w:eastAsia="MS Mincho" w:hint="cs"/>
                <w:szCs w:val="22"/>
                <w:rtl/>
              </w:rPr>
              <w:t>الساحلية المغمورة</w:t>
            </w:r>
            <w:r w:rsidRPr="00AA1364">
              <w:rPr>
                <w:rFonts w:eastAsia="MS Mincho"/>
                <w:szCs w:val="22"/>
                <w:rtl/>
              </w:rPr>
              <w:t xml:space="preserve">، </w:t>
            </w:r>
            <w:r w:rsidRPr="00AA1364">
              <w:rPr>
                <w:rFonts w:eastAsia="MS Mincho" w:hint="cs"/>
                <w:szCs w:val="22"/>
                <w:rtl/>
              </w:rPr>
              <w:t>و</w:t>
            </w:r>
            <w:r w:rsidRPr="00AA1364">
              <w:rPr>
                <w:rFonts w:eastAsia="MS Mincho"/>
                <w:szCs w:val="22"/>
                <w:rtl/>
              </w:rPr>
              <w:t>مجتمعات م</w:t>
            </w:r>
            <w:r w:rsidRPr="00AA1364">
              <w:rPr>
                <w:rFonts w:eastAsia="MS Mincho" w:hint="cs"/>
                <w:szCs w:val="22"/>
                <w:rtl/>
              </w:rPr>
              <w:t xml:space="preserve">تكاثرة </w:t>
            </w:r>
            <w:r w:rsidRPr="00AA1364">
              <w:rPr>
                <w:rFonts w:eastAsia="MS Mincho"/>
                <w:szCs w:val="22"/>
                <w:rtl/>
              </w:rPr>
              <w:t xml:space="preserve">من </w:t>
            </w:r>
            <w:r w:rsidRPr="00AA1364">
              <w:rPr>
                <w:rFonts w:eastAsia="MS Mincho" w:hint="cs"/>
                <w:szCs w:val="22"/>
                <w:rtl/>
              </w:rPr>
              <w:t>الأعشاب البحرية</w:t>
            </w:r>
            <w:r w:rsidRPr="00AA1364">
              <w:rPr>
                <w:rFonts w:eastAsia="MS Mincho"/>
                <w:szCs w:val="22"/>
                <w:rtl/>
              </w:rPr>
              <w:t xml:space="preserve"> المحبة للضوء، </w:t>
            </w:r>
            <w:r w:rsidRPr="00AA1364">
              <w:rPr>
                <w:rFonts w:eastAsia="MS Mincho" w:hint="cs"/>
                <w:szCs w:val="22"/>
                <w:rtl/>
              </w:rPr>
              <w:t>وأحواض تربية</w:t>
            </w:r>
            <w:r w:rsidRPr="00AA1364">
              <w:rPr>
                <w:rFonts w:eastAsia="MS Mincho"/>
                <w:szCs w:val="22"/>
                <w:rtl/>
              </w:rPr>
              <w:t xml:space="preserve"> بلح البحر على الرواسب، مع</w:t>
            </w:r>
            <w:r w:rsidRPr="00AA1364">
              <w:rPr>
                <w:rFonts w:eastAsia="MS Mincho" w:hint="cs"/>
                <w:szCs w:val="22"/>
                <w:rtl/>
              </w:rPr>
              <w:t xml:space="preserve"> وجود</w:t>
            </w:r>
            <w:r w:rsidRPr="00AA1364">
              <w:rPr>
                <w:rFonts w:eastAsia="MS Mincho"/>
                <w:szCs w:val="22"/>
                <w:rtl/>
              </w:rPr>
              <w:t xml:space="preserve"> تنوع كبير </w:t>
            </w:r>
            <w:r w:rsidRPr="00AA1364">
              <w:rPr>
                <w:rFonts w:eastAsia="MS Mincho" w:hint="cs"/>
                <w:szCs w:val="22"/>
                <w:rtl/>
              </w:rPr>
              <w:t>في أصناف</w:t>
            </w:r>
            <w:r w:rsidRPr="00AA1364">
              <w:rPr>
                <w:rFonts w:eastAsia="MS Mincho"/>
                <w:szCs w:val="22"/>
                <w:rtl/>
              </w:rPr>
              <w:t xml:space="preserve"> اللافقاريات والأسماك، </w:t>
            </w:r>
            <w:r w:rsidRPr="00AA1364">
              <w:rPr>
                <w:rFonts w:eastAsia="MS Mincho" w:hint="cs"/>
                <w:szCs w:val="22"/>
                <w:rtl/>
              </w:rPr>
              <w:t>ومصطبات رملية</w:t>
            </w:r>
            <w:r w:rsidRPr="00AA1364">
              <w:rPr>
                <w:rFonts w:eastAsia="MS Mincho"/>
                <w:szCs w:val="22"/>
                <w:rtl/>
              </w:rPr>
              <w:t xml:space="preserve"> </w:t>
            </w:r>
            <w:r w:rsidRPr="00AA1364">
              <w:rPr>
                <w:rFonts w:eastAsia="MS Mincho" w:hint="cs"/>
                <w:szCs w:val="22"/>
                <w:rtl/>
              </w:rPr>
              <w:t>ومعشبات</w:t>
            </w:r>
            <w:r w:rsidRPr="00AA1364">
              <w:rPr>
                <w:rFonts w:eastAsia="MS Mincho"/>
                <w:szCs w:val="22"/>
                <w:rtl/>
              </w:rPr>
              <w:t xml:space="preserve"> بحرية. </w:t>
            </w:r>
            <w:r w:rsidRPr="00AA1364">
              <w:rPr>
                <w:rFonts w:eastAsia="MS Mincho" w:hint="cs"/>
                <w:szCs w:val="22"/>
                <w:rtl/>
              </w:rPr>
              <w:t>وتمثل</w:t>
            </w:r>
            <w:r w:rsidRPr="00AA1364">
              <w:rPr>
                <w:rFonts w:eastAsia="MS Mincho"/>
                <w:szCs w:val="22"/>
                <w:rtl/>
              </w:rPr>
              <w:t xml:space="preserve"> المنطقة البحرية </w:t>
            </w:r>
            <w:r w:rsidRPr="00AA1364">
              <w:rPr>
                <w:rFonts w:eastAsia="MS Mincho" w:hint="cs"/>
                <w:szCs w:val="22"/>
                <w:rtl/>
              </w:rPr>
              <w:t>موئلاً هاماً</w:t>
            </w:r>
            <w:r w:rsidRPr="00AA1364">
              <w:rPr>
                <w:rFonts w:eastAsia="MS Mincho"/>
                <w:szCs w:val="22"/>
                <w:rtl/>
              </w:rPr>
              <w:t xml:space="preserve"> لأسماك الشاد، وتوفر مناطق تغذية وطرق هجرة إلى مناطق ال</w:t>
            </w:r>
            <w:r w:rsidRPr="00AA1364">
              <w:rPr>
                <w:rFonts w:eastAsia="MS Mincho" w:hint="cs"/>
                <w:szCs w:val="22"/>
                <w:rtl/>
              </w:rPr>
              <w:t>تسرئة</w:t>
            </w:r>
            <w:r w:rsidRPr="00AA1364">
              <w:rPr>
                <w:rFonts w:eastAsia="MS Mincho"/>
                <w:szCs w:val="22"/>
                <w:rtl/>
              </w:rPr>
              <w:t xml:space="preserve">. </w:t>
            </w:r>
            <w:r w:rsidRPr="00AA1364">
              <w:rPr>
                <w:rFonts w:eastAsia="MS Mincho" w:hint="cs"/>
                <w:szCs w:val="22"/>
                <w:rtl/>
              </w:rPr>
              <w:t>وهي مهمة</w:t>
            </w:r>
            <w:r w:rsidRPr="00AA1364">
              <w:rPr>
                <w:rFonts w:eastAsia="MS Mincho"/>
                <w:szCs w:val="22"/>
                <w:rtl/>
              </w:rPr>
              <w:t xml:space="preserve"> لحماية المجموعات الثلاث الصغيرة من الحيتان</w:t>
            </w:r>
            <w:r w:rsidRPr="00AA1364">
              <w:rPr>
                <w:rFonts w:eastAsia="MS Mincho" w:hint="cs"/>
                <w:szCs w:val="22"/>
                <w:rtl/>
              </w:rPr>
              <w:t>يات</w:t>
            </w:r>
            <w:r w:rsidRPr="00AA1364">
              <w:rPr>
                <w:rFonts w:eastAsia="MS Mincho"/>
                <w:szCs w:val="22"/>
                <w:rtl/>
              </w:rPr>
              <w:t xml:space="preserve"> </w:t>
            </w:r>
            <w:r w:rsidRPr="00AA1364">
              <w:rPr>
                <w:rFonts w:eastAsia="MS Mincho" w:hint="cs"/>
                <w:szCs w:val="22"/>
                <w:rtl/>
              </w:rPr>
              <w:t>الموجودة في</w:t>
            </w:r>
            <w:r w:rsidRPr="00AA1364">
              <w:rPr>
                <w:rFonts w:eastAsia="MS Mincho"/>
                <w:szCs w:val="22"/>
                <w:rtl/>
              </w:rPr>
              <w:t xml:space="preserve"> البحر الأسود. </w:t>
            </w:r>
            <w:r w:rsidRPr="00AA1364">
              <w:rPr>
                <w:rFonts w:eastAsia="MS Mincho" w:hint="cs"/>
                <w:szCs w:val="22"/>
                <w:rtl/>
              </w:rPr>
              <w:t>و</w:t>
            </w:r>
            <w:r w:rsidRPr="00AA1364">
              <w:rPr>
                <w:rFonts w:eastAsia="MS Mincho"/>
                <w:szCs w:val="22"/>
                <w:rtl/>
              </w:rPr>
              <w:t>تمثل المنطقة أكبر منطقة بحرية</w:t>
            </w:r>
            <w:r w:rsidRPr="00AA1364">
              <w:rPr>
                <w:rFonts w:eastAsia="MS Mincho" w:hint="cs"/>
                <w:szCs w:val="22"/>
                <w:rtl/>
              </w:rPr>
              <w:t xml:space="preserve"> محمية</w:t>
            </w:r>
            <w:r w:rsidRPr="00AA1364">
              <w:rPr>
                <w:rFonts w:eastAsia="MS Mincho"/>
                <w:szCs w:val="22"/>
                <w:rtl/>
              </w:rPr>
              <w:t xml:space="preserve"> ضمن شبكة ناتورا 2000 الإيكولوجية في</w:t>
            </w:r>
            <w:r w:rsidRPr="00AA1364">
              <w:rPr>
                <w:rFonts w:eastAsia="MS Mincho" w:hint="cs"/>
                <w:szCs w:val="22"/>
                <w:rtl/>
              </w:rPr>
              <w:t xml:space="preserve"> منطقة</w:t>
            </w:r>
            <w:r w:rsidRPr="00AA1364">
              <w:rPr>
                <w:rFonts w:eastAsia="MS Mincho"/>
                <w:szCs w:val="22"/>
                <w:rtl/>
              </w:rPr>
              <w:t xml:space="preserve"> البحر الأسود البلغاري، </w:t>
            </w:r>
            <w:r w:rsidRPr="00AA1364">
              <w:rPr>
                <w:rFonts w:eastAsia="MS Mincho" w:hint="cs"/>
                <w:szCs w:val="22"/>
                <w:rtl/>
              </w:rPr>
              <w:t>أي</w:t>
            </w:r>
            <w:r w:rsidRPr="00AA1364">
              <w:rPr>
                <w:rFonts w:eastAsia="MS Mincho"/>
                <w:szCs w:val="22"/>
                <w:rtl/>
              </w:rPr>
              <w:t xml:space="preserve"> </w:t>
            </w:r>
            <w:r w:rsidRPr="00AA1364">
              <w:rPr>
                <w:rFonts w:eastAsia="MS Mincho" w:hint="cs"/>
                <w:szCs w:val="22"/>
                <w:rtl/>
              </w:rPr>
              <w:t>منطقة الحفظ الخاصة "</w:t>
            </w:r>
            <w:r w:rsidRPr="00AA1364">
              <w:rPr>
                <w:rFonts w:eastAsia="MS Mincho"/>
                <w:szCs w:val="22"/>
              </w:rPr>
              <w:t>Ropotamo BG0001001</w:t>
            </w:r>
            <w:r w:rsidRPr="00AA1364">
              <w:rPr>
                <w:rFonts w:eastAsia="MS Mincho" w:hint="cs"/>
                <w:szCs w:val="22"/>
                <w:rtl/>
              </w:rPr>
              <w:t>"</w:t>
            </w:r>
            <w:r w:rsidRPr="00AA1364">
              <w:rPr>
                <w:rFonts w:eastAsia="MS Mincho"/>
                <w:szCs w:val="22"/>
                <w:rtl/>
              </w:rPr>
              <w:t xml:space="preserve">، التي </w:t>
            </w:r>
            <w:r w:rsidRPr="00AA1364">
              <w:rPr>
                <w:rFonts w:eastAsia="MS Mincho" w:hint="cs"/>
                <w:szCs w:val="22"/>
                <w:rtl/>
              </w:rPr>
              <w:t>حددت بموجب التوجيه المتعلق بالموائل.</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7" w:type="dxa"/>
            <w:vAlign w:val="center"/>
          </w:tcPr>
          <w:p w:rsidR="00FF09C4" w:rsidRPr="00AA1364" w:rsidRDefault="00FF09C4" w:rsidP="00AA1364">
            <w:pPr>
              <w:snapToGrid w:val="0"/>
              <w:jc w:val="center"/>
              <w:rPr>
                <w:szCs w:val="22"/>
              </w:rPr>
            </w:pPr>
            <w:r w:rsidRPr="00AA1364">
              <w:rPr>
                <w:szCs w:val="22"/>
              </w:rPr>
              <w:t>H</w:t>
            </w:r>
          </w:p>
        </w:tc>
      </w:tr>
      <w:tr w:rsidR="00FF09C4" w:rsidRPr="00AA1364" w:rsidTr="00AA1364">
        <w:tc>
          <w:tcPr>
            <w:tcW w:w="9687" w:type="dxa"/>
            <w:shd w:val="clear" w:color="auto" w:fill="auto"/>
          </w:tcPr>
          <w:p w:rsidR="00FF09C4" w:rsidRPr="00AA1364" w:rsidRDefault="00FF09C4" w:rsidP="00AA1364">
            <w:pPr>
              <w:pStyle w:val="Para1"/>
              <w:numPr>
                <w:ilvl w:val="0"/>
                <w:numId w:val="0"/>
              </w:numPr>
              <w:bidi/>
              <w:spacing w:line="204" w:lineRule="auto"/>
              <w:rPr>
                <w:rFonts w:cs="Simplified Arabic"/>
                <w:bCs/>
                <w:sz w:val="20"/>
                <w:szCs w:val="22"/>
                <w:lang w:val="en-US"/>
              </w:rPr>
            </w:pPr>
            <w:r w:rsidRPr="00AA1364">
              <w:rPr>
                <w:rFonts w:cs="Simplified Arabic" w:hint="cs"/>
                <w:bCs/>
                <w:sz w:val="20"/>
                <w:szCs w:val="22"/>
                <w:rtl/>
                <w:lang w:val="en-US"/>
              </w:rPr>
              <w:t xml:space="preserve">2- </w:t>
            </w:r>
            <w:r w:rsidRPr="00AA1364">
              <w:rPr>
                <w:rFonts w:cs="Simplified Arabic"/>
                <w:bCs/>
                <w:sz w:val="20"/>
                <w:szCs w:val="22"/>
                <w:rtl/>
                <w:lang w:val="en-US"/>
              </w:rPr>
              <w:t>كالياكرا</w:t>
            </w:r>
          </w:p>
          <w:p w:rsidR="00FF09C4" w:rsidRPr="00AA1364" w:rsidRDefault="00FF09C4" w:rsidP="00AA1364">
            <w:pPr>
              <w:numPr>
                <w:ilvl w:val="0"/>
                <w:numId w:val="94"/>
              </w:numPr>
              <w:suppressAutoHyphens/>
              <w:autoSpaceDE w:val="0"/>
              <w:autoSpaceDN w:val="0"/>
              <w:adjustRightInd w:val="0"/>
              <w:snapToGrid w:val="0"/>
              <w:spacing w:line="204" w:lineRule="auto"/>
              <w:jc w:val="both"/>
              <w:rPr>
                <w:color w:val="000000"/>
                <w:szCs w:val="22"/>
              </w:rPr>
            </w:pPr>
            <w:r w:rsidRPr="00AA1364">
              <w:rPr>
                <w:szCs w:val="22"/>
                <w:rtl/>
              </w:rPr>
              <w:t xml:space="preserve">الموقع: تقع هذه المنطقة في المياه الساحلية الغربية للبحر الأسود (بين خطي العرض </w:t>
            </w:r>
            <w:r w:rsidRPr="00AA1364">
              <w:rPr>
                <w:rFonts w:hint="cs"/>
                <w:szCs w:val="22"/>
                <w:rtl/>
              </w:rPr>
              <w:t>43,37</w:t>
            </w:r>
            <w:r w:rsidRPr="00AA1364">
              <w:rPr>
                <w:szCs w:val="22"/>
                <w:rtl/>
              </w:rPr>
              <w:t xml:space="preserve">° </w:t>
            </w:r>
            <w:r w:rsidRPr="00AA1364">
              <w:rPr>
                <w:rFonts w:hint="cs"/>
                <w:szCs w:val="22"/>
                <w:rtl/>
              </w:rPr>
              <w:t>و45,19</w:t>
            </w:r>
            <w:r w:rsidRPr="00AA1364">
              <w:rPr>
                <w:szCs w:val="22"/>
                <w:rtl/>
              </w:rPr>
              <w:t xml:space="preserve"> درجة شمالا</w:t>
            </w:r>
            <w:r w:rsidRPr="00AA1364">
              <w:rPr>
                <w:rFonts w:hint="cs"/>
                <w:szCs w:val="22"/>
                <w:rtl/>
              </w:rPr>
              <w:t>ً</w:t>
            </w:r>
            <w:r w:rsidRPr="00AA1364">
              <w:rPr>
                <w:szCs w:val="22"/>
                <w:rtl/>
              </w:rPr>
              <w:t>)</w:t>
            </w:r>
            <w:r w:rsidRPr="00AA1364">
              <w:rPr>
                <w:szCs w:val="22"/>
              </w:rPr>
              <w:t>.</w:t>
            </w:r>
          </w:p>
          <w:p w:rsidR="00FF09C4" w:rsidRPr="00AA1364" w:rsidRDefault="00FF09C4" w:rsidP="00AA1364">
            <w:pPr>
              <w:numPr>
                <w:ilvl w:val="0"/>
                <w:numId w:val="94"/>
              </w:numPr>
              <w:suppressAutoHyphens/>
              <w:autoSpaceDE w:val="0"/>
              <w:autoSpaceDN w:val="0"/>
              <w:adjustRightInd w:val="0"/>
              <w:snapToGrid w:val="0"/>
              <w:spacing w:line="204" w:lineRule="auto"/>
              <w:jc w:val="both"/>
              <w:rPr>
                <w:color w:val="000000"/>
                <w:szCs w:val="22"/>
              </w:rPr>
            </w:pPr>
            <w:r w:rsidRPr="00AA1364">
              <w:rPr>
                <w:rFonts w:eastAsia="MS Mincho"/>
                <w:szCs w:val="22"/>
                <w:rtl/>
              </w:rPr>
              <w:t>ت</w:t>
            </w:r>
            <w:r w:rsidRPr="00AA1364">
              <w:rPr>
                <w:rFonts w:eastAsia="MS Mincho" w:hint="cs"/>
                <w:szCs w:val="22"/>
                <w:rtl/>
              </w:rPr>
              <w:t>تألف هذه</w:t>
            </w:r>
            <w:r w:rsidRPr="00AA1364">
              <w:rPr>
                <w:rFonts w:eastAsia="MS Mincho"/>
                <w:szCs w:val="22"/>
                <w:rtl/>
              </w:rPr>
              <w:t xml:space="preserve"> ا</w:t>
            </w:r>
            <w:r w:rsidRPr="00AA1364">
              <w:rPr>
                <w:rFonts w:eastAsia="MS Mincho" w:hint="cs"/>
                <w:szCs w:val="22"/>
                <w:rtl/>
              </w:rPr>
              <w:t>لمنطقة من</w:t>
            </w:r>
            <w:r w:rsidRPr="00AA1364">
              <w:rPr>
                <w:rFonts w:eastAsia="MS Mincho"/>
                <w:szCs w:val="22"/>
                <w:rtl/>
              </w:rPr>
              <w:t xml:space="preserve"> منطقة</w:t>
            </w:r>
            <w:r w:rsidRPr="00AA1364">
              <w:rPr>
                <w:rFonts w:eastAsia="MS Mincho" w:hint="cs"/>
                <w:szCs w:val="22"/>
                <w:rtl/>
              </w:rPr>
              <w:t xml:space="preserve"> بحرية</w:t>
            </w:r>
            <w:r w:rsidRPr="00AA1364">
              <w:rPr>
                <w:rFonts w:eastAsia="MS Mincho"/>
                <w:szCs w:val="22"/>
                <w:rtl/>
              </w:rPr>
              <w:t xml:space="preserve"> </w:t>
            </w:r>
            <w:r w:rsidRPr="00AA1364">
              <w:rPr>
                <w:rFonts w:eastAsia="MS Mincho" w:hint="cs"/>
                <w:szCs w:val="22"/>
                <w:rtl/>
              </w:rPr>
              <w:t>مهمة</w:t>
            </w:r>
            <w:r w:rsidRPr="00AA1364">
              <w:rPr>
                <w:rFonts w:eastAsia="MS Mincho"/>
                <w:szCs w:val="22"/>
                <w:rtl/>
              </w:rPr>
              <w:t xml:space="preserve"> ل</w:t>
            </w:r>
            <w:r w:rsidRPr="00AA1364">
              <w:rPr>
                <w:rFonts w:eastAsia="MS Mincho" w:hint="cs"/>
                <w:szCs w:val="22"/>
                <w:rtl/>
              </w:rPr>
              <w:t>حفظ ا</w:t>
            </w:r>
            <w:r w:rsidRPr="00AA1364">
              <w:rPr>
                <w:rFonts w:eastAsia="MS Mincho"/>
                <w:szCs w:val="22"/>
                <w:rtl/>
              </w:rPr>
              <w:t xml:space="preserve">لطيور والتنوع البيولوجي، </w:t>
            </w:r>
            <w:r w:rsidRPr="00AA1364">
              <w:rPr>
                <w:rFonts w:eastAsia="MS Mincho" w:hint="cs"/>
                <w:szCs w:val="22"/>
                <w:rtl/>
              </w:rPr>
              <w:t>خصصت أساساً، بسبب أهميتها،</w:t>
            </w:r>
            <w:r w:rsidRPr="00AA1364">
              <w:rPr>
                <w:rFonts w:eastAsia="MS Mincho"/>
                <w:szCs w:val="22"/>
                <w:rtl/>
              </w:rPr>
              <w:t xml:space="preserve"> </w:t>
            </w:r>
            <w:r w:rsidRPr="00AA1364">
              <w:rPr>
                <w:rFonts w:eastAsia="MS Mincho" w:hint="cs"/>
                <w:szCs w:val="22"/>
                <w:rtl/>
              </w:rPr>
              <w:t xml:space="preserve">لتكون </w:t>
            </w:r>
            <w:r w:rsidRPr="00AA1364">
              <w:rPr>
                <w:rFonts w:eastAsia="MS Mincho"/>
                <w:szCs w:val="22"/>
                <w:rtl/>
              </w:rPr>
              <w:t>ممر</w:t>
            </w:r>
            <w:r w:rsidRPr="00AA1364">
              <w:rPr>
                <w:rFonts w:eastAsia="MS Mincho" w:hint="cs"/>
                <w:szCs w:val="22"/>
                <w:rtl/>
              </w:rPr>
              <w:t>اً</w:t>
            </w:r>
            <w:r w:rsidRPr="00AA1364">
              <w:rPr>
                <w:rFonts w:eastAsia="MS Mincho"/>
                <w:szCs w:val="22"/>
                <w:rtl/>
              </w:rPr>
              <w:t xml:space="preserve"> </w:t>
            </w:r>
            <w:r w:rsidRPr="00AA1364">
              <w:rPr>
                <w:rFonts w:eastAsia="MS Mincho" w:hint="cs"/>
                <w:szCs w:val="22"/>
                <w:rtl/>
              </w:rPr>
              <w:t>لهجرة</w:t>
            </w:r>
            <w:r w:rsidRPr="00AA1364">
              <w:rPr>
                <w:rFonts w:eastAsia="MS Mincho"/>
                <w:szCs w:val="22"/>
                <w:rtl/>
              </w:rPr>
              <w:t xml:space="preserve"> </w:t>
            </w:r>
            <w:r w:rsidRPr="00AA1364">
              <w:rPr>
                <w:rFonts w:eastAsia="MS Mincho" w:hint="cs"/>
                <w:szCs w:val="22"/>
                <w:rtl/>
              </w:rPr>
              <w:t>طيور جلم البحر الأبيض المتوسط</w:t>
            </w:r>
            <w:r w:rsidRPr="00AA1364">
              <w:rPr>
                <w:rFonts w:eastAsia="MS Mincho"/>
                <w:szCs w:val="22"/>
                <w:rtl/>
              </w:rPr>
              <w:t xml:space="preserve"> </w:t>
            </w:r>
            <w:r w:rsidRPr="00AA1364">
              <w:rPr>
                <w:rFonts w:eastAsia="MS Mincho" w:hint="cs"/>
                <w:szCs w:val="22"/>
                <w:rtl/>
              </w:rPr>
              <w:t>(</w:t>
            </w:r>
            <w:r w:rsidRPr="00AA1364">
              <w:rPr>
                <w:rFonts w:eastAsia="MS Mincho"/>
                <w:i/>
                <w:szCs w:val="22"/>
              </w:rPr>
              <w:t>Puffinus yelkouan</w:t>
            </w:r>
            <w:r w:rsidRPr="00AA1364">
              <w:rPr>
                <w:rFonts w:eastAsia="MS Mincho" w:hint="cs"/>
                <w:i/>
                <w:szCs w:val="22"/>
                <w:rtl/>
              </w:rPr>
              <w:t>) قليلة المناعة.</w:t>
            </w:r>
            <w:r w:rsidRPr="00AA1364">
              <w:rPr>
                <w:rFonts w:eastAsia="MS Mincho" w:hint="cs"/>
                <w:szCs w:val="22"/>
                <w:rtl/>
              </w:rPr>
              <w:t xml:space="preserve"> وجلم البحر الأبيض المتوسط هو</w:t>
            </w:r>
            <w:r w:rsidRPr="00AA1364">
              <w:rPr>
                <w:rFonts w:eastAsia="MS Mincho"/>
                <w:szCs w:val="22"/>
                <w:rtl/>
              </w:rPr>
              <w:t xml:space="preserve"> </w:t>
            </w:r>
            <w:r w:rsidRPr="00AA1364">
              <w:rPr>
                <w:rFonts w:eastAsia="MS Mincho" w:hint="cs"/>
                <w:szCs w:val="22"/>
                <w:rtl/>
              </w:rPr>
              <w:t>طائر متوسطي تتراوح أعداده ما بين</w:t>
            </w:r>
            <w:r w:rsidRPr="00AA1364">
              <w:rPr>
                <w:rFonts w:eastAsia="MS Mincho"/>
                <w:szCs w:val="22"/>
                <w:rtl/>
              </w:rPr>
              <w:t xml:space="preserve"> </w:t>
            </w:r>
            <w:r w:rsidRPr="00AA1364">
              <w:rPr>
                <w:rFonts w:eastAsia="MS Mincho" w:hint="cs"/>
                <w:szCs w:val="22"/>
                <w:rtl/>
              </w:rPr>
              <w:t>000 46</w:t>
            </w:r>
            <w:r w:rsidRPr="00AA1364">
              <w:rPr>
                <w:rFonts w:eastAsia="MS Mincho"/>
                <w:szCs w:val="22"/>
                <w:rtl/>
              </w:rPr>
              <w:t xml:space="preserve"> و</w:t>
            </w:r>
            <w:r w:rsidRPr="00AA1364">
              <w:rPr>
                <w:rFonts w:eastAsia="MS Mincho" w:hint="cs"/>
                <w:szCs w:val="22"/>
                <w:rtl/>
              </w:rPr>
              <w:t>000 90</w:t>
            </w:r>
            <w:r w:rsidRPr="00AA1364">
              <w:rPr>
                <w:rFonts w:eastAsia="MS Mincho"/>
                <w:szCs w:val="22"/>
                <w:rtl/>
              </w:rPr>
              <w:t xml:space="preserve"> </w:t>
            </w:r>
            <w:r w:rsidRPr="00AA1364">
              <w:rPr>
                <w:rFonts w:eastAsia="MS Mincho" w:hint="cs"/>
                <w:szCs w:val="22"/>
                <w:rtl/>
              </w:rPr>
              <w:t>طائر</w:t>
            </w:r>
            <w:r w:rsidRPr="00AA1364">
              <w:rPr>
                <w:rFonts w:eastAsia="MS Mincho"/>
                <w:szCs w:val="22"/>
                <w:rtl/>
              </w:rPr>
              <w:t xml:space="preserve">، يهاجر </w:t>
            </w:r>
            <w:r w:rsidRPr="00AA1364">
              <w:rPr>
                <w:rFonts w:eastAsia="MS Mincho" w:hint="cs"/>
                <w:szCs w:val="22"/>
                <w:rtl/>
              </w:rPr>
              <w:t>ما بين</w:t>
            </w:r>
            <w:r w:rsidRPr="00AA1364">
              <w:rPr>
                <w:rFonts w:eastAsia="MS Mincho"/>
                <w:szCs w:val="22"/>
                <w:rtl/>
              </w:rPr>
              <w:t xml:space="preserve"> 30 إلى 40 بالمئة منه</w:t>
            </w:r>
            <w:r w:rsidRPr="00AA1364">
              <w:rPr>
                <w:rFonts w:eastAsia="MS Mincho" w:hint="cs"/>
                <w:szCs w:val="22"/>
                <w:rtl/>
              </w:rPr>
              <w:t>ا</w:t>
            </w:r>
            <w:r w:rsidRPr="00AA1364">
              <w:rPr>
                <w:rFonts w:eastAsia="MS Mincho"/>
                <w:szCs w:val="22"/>
                <w:rtl/>
              </w:rPr>
              <w:t xml:space="preserve"> إلى البحر الأسود </w:t>
            </w:r>
            <w:r w:rsidRPr="00AA1364">
              <w:rPr>
                <w:rFonts w:eastAsia="MS Mincho" w:hint="cs"/>
                <w:szCs w:val="22"/>
                <w:rtl/>
              </w:rPr>
              <w:t>خارج موسم عملية</w:t>
            </w:r>
            <w:r w:rsidRPr="00AA1364">
              <w:rPr>
                <w:rFonts w:eastAsia="MS Mincho"/>
                <w:szCs w:val="22"/>
                <w:rtl/>
              </w:rPr>
              <w:t xml:space="preserve"> ال</w:t>
            </w:r>
            <w:r w:rsidRPr="00AA1364">
              <w:rPr>
                <w:rFonts w:eastAsia="MS Mincho" w:hint="cs"/>
                <w:szCs w:val="22"/>
                <w:rtl/>
              </w:rPr>
              <w:t>إنسال</w:t>
            </w:r>
            <w:r w:rsidRPr="00AA1364">
              <w:rPr>
                <w:rFonts w:eastAsia="MS Mincho"/>
                <w:szCs w:val="22"/>
                <w:rtl/>
              </w:rPr>
              <w:t xml:space="preserve"> </w:t>
            </w:r>
            <w:r w:rsidRPr="00AA1364">
              <w:rPr>
                <w:rFonts w:eastAsia="MS Mincho" w:hint="cs"/>
                <w:szCs w:val="22"/>
                <w:rtl/>
              </w:rPr>
              <w:t>التي تتم</w:t>
            </w:r>
            <w:r w:rsidRPr="00AA1364">
              <w:rPr>
                <w:rFonts w:eastAsia="MS Mincho"/>
                <w:szCs w:val="22"/>
                <w:rtl/>
              </w:rPr>
              <w:t xml:space="preserve"> بالقرب من </w:t>
            </w:r>
            <w:r w:rsidRPr="00AA1364">
              <w:rPr>
                <w:rFonts w:eastAsia="MS Mincho" w:hint="cs"/>
                <w:szCs w:val="22"/>
                <w:rtl/>
              </w:rPr>
              <w:t>ال</w:t>
            </w:r>
            <w:r w:rsidRPr="00AA1364">
              <w:rPr>
                <w:rFonts w:eastAsia="MS Mincho"/>
                <w:szCs w:val="22"/>
                <w:rtl/>
              </w:rPr>
              <w:t xml:space="preserve">ساحل </w:t>
            </w:r>
            <w:r w:rsidRPr="00AA1364">
              <w:rPr>
                <w:rFonts w:eastAsia="MS Mincho" w:hint="cs"/>
                <w:szCs w:val="22"/>
                <w:rtl/>
              </w:rPr>
              <w:t>ال</w:t>
            </w:r>
            <w:r w:rsidRPr="00AA1364">
              <w:rPr>
                <w:rFonts w:eastAsia="MS Mincho"/>
                <w:szCs w:val="22"/>
                <w:rtl/>
              </w:rPr>
              <w:t>شمال</w:t>
            </w:r>
            <w:r w:rsidRPr="00AA1364">
              <w:rPr>
                <w:rFonts w:eastAsia="MS Mincho" w:hint="cs"/>
                <w:szCs w:val="22"/>
                <w:rtl/>
              </w:rPr>
              <w:t>ي</w:t>
            </w:r>
            <w:r w:rsidRPr="00AA1364">
              <w:rPr>
                <w:rFonts w:eastAsia="MS Mincho"/>
                <w:szCs w:val="22"/>
                <w:rtl/>
              </w:rPr>
              <w:t xml:space="preserve"> </w:t>
            </w:r>
            <w:r w:rsidRPr="00AA1364">
              <w:rPr>
                <w:rFonts w:eastAsia="MS Mincho" w:hint="cs"/>
                <w:szCs w:val="22"/>
                <w:rtl/>
              </w:rPr>
              <w:t>ل</w:t>
            </w:r>
            <w:r w:rsidRPr="00AA1364">
              <w:rPr>
                <w:rFonts w:eastAsia="MS Mincho"/>
                <w:szCs w:val="22"/>
                <w:rtl/>
              </w:rPr>
              <w:t xml:space="preserve">بلغاريا </w:t>
            </w:r>
            <w:r w:rsidRPr="00AA1364">
              <w:rPr>
                <w:rFonts w:eastAsia="MS Mincho" w:hint="cs"/>
                <w:szCs w:val="22"/>
                <w:rtl/>
              </w:rPr>
              <w:t>خلال فترة هجرتها.</w:t>
            </w:r>
            <w:r w:rsidRPr="00AA1364">
              <w:rPr>
                <w:rFonts w:eastAsia="MS Mincho"/>
                <w:szCs w:val="22"/>
                <w:rtl/>
              </w:rPr>
              <w:t xml:space="preserve"> وت</w:t>
            </w:r>
            <w:r w:rsidRPr="00AA1364">
              <w:rPr>
                <w:rFonts w:eastAsia="MS Mincho" w:hint="cs"/>
                <w:szCs w:val="22"/>
                <w:rtl/>
              </w:rPr>
              <w:t>ضم هذه</w:t>
            </w:r>
            <w:r w:rsidRPr="00AA1364">
              <w:rPr>
                <w:rFonts w:eastAsia="MS Mincho"/>
                <w:szCs w:val="22"/>
                <w:rtl/>
              </w:rPr>
              <w:t xml:space="preserve"> المنطقة أيضا</w:t>
            </w:r>
            <w:r w:rsidRPr="00AA1364">
              <w:rPr>
                <w:rFonts w:eastAsia="MS Mincho" w:hint="cs"/>
                <w:szCs w:val="22"/>
                <w:rtl/>
              </w:rPr>
              <w:t>ً</w:t>
            </w:r>
            <w:r w:rsidRPr="00AA1364">
              <w:rPr>
                <w:rFonts w:eastAsia="MS Mincho"/>
                <w:szCs w:val="22"/>
                <w:rtl/>
              </w:rPr>
              <w:t xml:space="preserve"> </w:t>
            </w:r>
            <w:r w:rsidRPr="00AA1364">
              <w:rPr>
                <w:rFonts w:eastAsia="MS Mincho" w:hint="cs"/>
                <w:szCs w:val="22"/>
                <w:rtl/>
              </w:rPr>
              <w:t>منطقة توزّع خارج موسم الإنسال</w:t>
            </w:r>
            <w:r w:rsidRPr="00AA1364">
              <w:rPr>
                <w:rFonts w:eastAsia="MS Mincho"/>
                <w:szCs w:val="22"/>
                <w:rtl/>
              </w:rPr>
              <w:t xml:space="preserve"> </w:t>
            </w:r>
            <w:r w:rsidRPr="00AA1364">
              <w:rPr>
                <w:rFonts w:eastAsia="MS Mincho" w:hint="cs"/>
                <w:szCs w:val="22"/>
                <w:rtl/>
              </w:rPr>
              <w:t xml:space="preserve">لنوعين آخرين من الطيور </w:t>
            </w:r>
            <w:r w:rsidRPr="00AA1364">
              <w:rPr>
                <w:rFonts w:eastAsia="MS Mincho" w:hint="cs"/>
                <w:szCs w:val="22"/>
                <w:rtl/>
              </w:rPr>
              <w:lastRenderedPageBreak/>
              <w:t>البحرية قليلة المناعة</w:t>
            </w:r>
            <w:r w:rsidRPr="00AA1364">
              <w:rPr>
                <w:rFonts w:eastAsia="MS Mincho"/>
                <w:szCs w:val="22"/>
                <w:rtl/>
              </w:rPr>
              <w:t xml:space="preserve"> - وه</w:t>
            </w:r>
            <w:r w:rsidRPr="00AA1364">
              <w:rPr>
                <w:rFonts w:eastAsia="MS Mincho" w:hint="cs"/>
                <w:szCs w:val="22"/>
                <w:rtl/>
              </w:rPr>
              <w:t>ي</w:t>
            </w:r>
            <w:r w:rsidRPr="00AA1364">
              <w:rPr>
                <w:rFonts w:eastAsia="MS Mincho"/>
                <w:szCs w:val="22"/>
                <w:rtl/>
              </w:rPr>
              <w:t xml:space="preserve"> ال</w:t>
            </w:r>
            <w:r w:rsidRPr="00AA1364">
              <w:rPr>
                <w:rFonts w:eastAsia="MS Mincho" w:hint="cs"/>
                <w:szCs w:val="22"/>
                <w:rtl/>
              </w:rPr>
              <w:t>أسقطور</w:t>
            </w:r>
            <w:r w:rsidRPr="00AA1364">
              <w:rPr>
                <w:rFonts w:eastAsia="MS Mincho"/>
                <w:szCs w:val="22"/>
                <w:rtl/>
              </w:rPr>
              <w:t xml:space="preserve"> المخملي (</w:t>
            </w:r>
            <w:r w:rsidRPr="00AA1364">
              <w:rPr>
                <w:rFonts w:eastAsia="MS Mincho"/>
                <w:i/>
                <w:iCs/>
                <w:szCs w:val="22"/>
              </w:rPr>
              <w:t>Melanitta fusca</w:t>
            </w:r>
            <w:r w:rsidRPr="00AA1364">
              <w:rPr>
                <w:rFonts w:eastAsia="MS Mincho"/>
                <w:szCs w:val="22"/>
                <w:rtl/>
              </w:rPr>
              <w:t>) وا</w:t>
            </w:r>
            <w:r w:rsidRPr="00AA1364">
              <w:rPr>
                <w:rFonts w:eastAsia="MS Mincho" w:hint="cs"/>
                <w:szCs w:val="22"/>
                <w:rtl/>
              </w:rPr>
              <w:t>لغطاس الأقرن</w:t>
            </w:r>
            <w:r w:rsidRPr="00AA1364">
              <w:rPr>
                <w:rFonts w:eastAsia="MS Mincho"/>
                <w:szCs w:val="22"/>
                <w:rtl/>
              </w:rPr>
              <w:t xml:space="preserve"> (</w:t>
            </w:r>
            <w:r w:rsidRPr="00AA1364">
              <w:rPr>
                <w:rFonts w:eastAsia="MS Mincho"/>
                <w:i/>
                <w:iCs/>
                <w:szCs w:val="22"/>
              </w:rPr>
              <w:t>Podiceps auritus</w:t>
            </w:r>
            <w:r w:rsidRPr="00AA1364">
              <w:rPr>
                <w:rFonts w:eastAsia="MS Mincho"/>
                <w:szCs w:val="22"/>
                <w:rtl/>
              </w:rPr>
              <w:t xml:space="preserve">). </w:t>
            </w:r>
            <w:r w:rsidRPr="00AA1364">
              <w:rPr>
                <w:rFonts w:eastAsia="MS Mincho" w:hint="cs"/>
                <w:szCs w:val="22"/>
                <w:rtl/>
              </w:rPr>
              <w:t>و</w:t>
            </w:r>
            <w:r w:rsidRPr="00AA1364">
              <w:rPr>
                <w:rFonts w:eastAsia="MS Mincho"/>
                <w:szCs w:val="22"/>
                <w:rtl/>
              </w:rPr>
              <w:t>هذه المنطقة مهمة</w:t>
            </w:r>
            <w:r w:rsidRPr="00AA1364">
              <w:rPr>
                <w:rFonts w:eastAsia="MS Mincho" w:hint="cs"/>
                <w:szCs w:val="22"/>
                <w:rtl/>
              </w:rPr>
              <w:t xml:space="preserve"> أيضاً</w:t>
            </w:r>
            <w:r w:rsidRPr="00AA1364">
              <w:rPr>
                <w:rFonts w:eastAsia="MS Mincho"/>
                <w:szCs w:val="22"/>
                <w:rtl/>
              </w:rPr>
              <w:t xml:space="preserve"> بالنسبة إلى 17 نوعًا آخر من الطيور البحرية</w:t>
            </w:r>
            <w:r w:rsidRPr="00AA1364">
              <w:rPr>
                <w:rFonts w:eastAsia="MS Mincho" w:hint="cs"/>
                <w:szCs w:val="22"/>
                <w:rtl/>
              </w:rPr>
              <w:t>،</w:t>
            </w:r>
            <w:r w:rsidRPr="00AA1364">
              <w:rPr>
                <w:rFonts w:eastAsia="MS Mincho"/>
                <w:szCs w:val="22"/>
                <w:rtl/>
              </w:rPr>
              <w:t xml:space="preserve"> وقد </w:t>
            </w:r>
            <w:r w:rsidRPr="00AA1364">
              <w:rPr>
                <w:rFonts w:eastAsia="MS Mincho" w:hint="cs"/>
                <w:szCs w:val="22"/>
                <w:rtl/>
              </w:rPr>
              <w:t>صنفت</w:t>
            </w:r>
            <w:r w:rsidRPr="00AA1364">
              <w:rPr>
                <w:rFonts w:eastAsia="MS Mincho"/>
                <w:szCs w:val="22"/>
                <w:rtl/>
              </w:rPr>
              <w:t xml:space="preserve"> كمنطقة محمية خاصة </w:t>
            </w:r>
            <w:r w:rsidRPr="00AA1364">
              <w:rPr>
                <w:rFonts w:eastAsia="MS Mincho" w:hint="cs"/>
                <w:szCs w:val="22"/>
                <w:rtl/>
              </w:rPr>
              <w:t xml:space="preserve">في شبكة ناتورا 2000 </w:t>
            </w:r>
            <w:r w:rsidRPr="00AA1364">
              <w:rPr>
                <w:rFonts w:eastAsia="MS Mincho"/>
                <w:szCs w:val="22"/>
                <w:rtl/>
              </w:rPr>
              <w:t xml:space="preserve">بموجب توجيه الاتحاد الأوروبي </w:t>
            </w:r>
            <w:r w:rsidRPr="00AA1364">
              <w:rPr>
                <w:rFonts w:eastAsia="MS Mincho" w:hint="cs"/>
                <w:szCs w:val="22"/>
                <w:rtl/>
              </w:rPr>
              <w:t>المتعلق بالطيور</w:t>
            </w:r>
            <w:r w:rsidRPr="00AA1364">
              <w:rPr>
                <w:rFonts w:eastAsia="MS Mincho"/>
                <w:szCs w:val="22"/>
                <w:rtl/>
              </w:rPr>
              <w:t xml:space="preserve"> ومنطقة</w:t>
            </w:r>
            <w:r w:rsidRPr="00AA1364">
              <w:rPr>
                <w:rFonts w:eastAsia="MS Mincho" w:hint="cs"/>
                <w:szCs w:val="22"/>
                <w:rtl/>
              </w:rPr>
              <w:t xml:space="preserve"> حفظ</w:t>
            </w:r>
            <w:r w:rsidRPr="00AA1364">
              <w:rPr>
                <w:rFonts w:eastAsia="MS Mincho"/>
                <w:szCs w:val="22"/>
                <w:rtl/>
              </w:rPr>
              <w:t xml:space="preserve"> خاصة بموجب </w:t>
            </w:r>
            <w:r w:rsidRPr="00AA1364">
              <w:rPr>
                <w:rFonts w:eastAsia="MS Mincho" w:hint="cs"/>
                <w:szCs w:val="22"/>
                <w:rtl/>
              </w:rPr>
              <w:t>بموجب توجيه الاتحاد الأوروبي المتعلق بالموائل</w:t>
            </w:r>
            <w:r w:rsidRPr="00AA1364">
              <w:rPr>
                <w:rFonts w:eastAsia="MS Mincho"/>
                <w:szCs w:val="22"/>
                <w:rtl/>
              </w:rPr>
              <w:t>. وت</w:t>
            </w:r>
            <w:r w:rsidRPr="00AA1364">
              <w:rPr>
                <w:rFonts w:eastAsia="MS Mincho" w:hint="cs"/>
                <w:szCs w:val="22"/>
                <w:rtl/>
              </w:rPr>
              <w:t>ضم</w:t>
            </w:r>
            <w:r w:rsidRPr="00AA1364">
              <w:rPr>
                <w:rFonts w:eastAsia="MS Mincho"/>
                <w:szCs w:val="22"/>
                <w:rtl/>
              </w:rPr>
              <w:t xml:space="preserve"> المنطقة أيضا</w:t>
            </w:r>
            <w:r w:rsidRPr="00AA1364">
              <w:rPr>
                <w:rFonts w:eastAsia="MS Mincho" w:hint="cs"/>
                <w:szCs w:val="22"/>
                <w:rtl/>
              </w:rPr>
              <w:t>ً</w:t>
            </w:r>
            <w:r w:rsidRPr="00AA1364">
              <w:rPr>
                <w:rFonts w:eastAsia="MS Mincho"/>
                <w:szCs w:val="22"/>
                <w:rtl/>
              </w:rPr>
              <w:t xml:space="preserve"> المحمية البحرية والساحلية الوطنية الوحيدة،</w:t>
            </w:r>
            <w:r w:rsidRPr="00AA1364">
              <w:rPr>
                <w:rFonts w:eastAsia="MS Mincho" w:hint="cs"/>
                <w:szCs w:val="22"/>
                <w:rtl/>
              </w:rPr>
              <w:t xml:space="preserve"> وهي محمية</w:t>
            </w:r>
            <w:r w:rsidRPr="00AA1364">
              <w:rPr>
                <w:rFonts w:eastAsia="MS Mincho"/>
                <w:szCs w:val="22"/>
                <w:rtl/>
              </w:rPr>
              <w:t xml:space="preserve"> "كالياكرا</w:t>
            </w:r>
            <w:r w:rsidRPr="00AA1364">
              <w:rPr>
                <w:rFonts w:eastAsia="MS Mincho" w:hint="cs"/>
                <w:szCs w:val="22"/>
                <w:rtl/>
              </w:rPr>
              <w:t>".</w:t>
            </w:r>
          </w:p>
        </w:tc>
        <w:tc>
          <w:tcPr>
            <w:tcW w:w="506" w:type="dxa"/>
            <w:vAlign w:val="center"/>
          </w:tcPr>
          <w:p w:rsidR="00FF09C4" w:rsidRPr="00AA1364" w:rsidRDefault="00FF09C4" w:rsidP="00AA1364">
            <w:pPr>
              <w:snapToGrid w:val="0"/>
              <w:jc w:val="center"/>
              <w:rPr>
                <w:szCs w:val="22"/>
              </w:rPr>
            </w:pPr>
            <w:r w:rsidRPr="00AA1364">
              <w:rPr>
                <w:szCs w:val="22"/>
              </w:rPr>
              <w:lastRenderedPageBreak/>
              <w:t>M</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7" w:type="dxa"/>
            <w:vAlign w:val="center"/>
          </w:tcPr>
          <w:p w:rsidR="00FF09C4" w:rsidRPr="00AA1364" w:rsidRDefault="00FF09C4" w:rsidP="00AA1364">
            <w:pPr>
              <w:snapToGrid w:val="0"/>
              <w:jc w:val="center"/>
              <w:rPr>
                <w:szCs w:val="22"/>
              </w:rPr>
            </w:pPr>
            <w:r w:rsidRPr="00AA1364">
              <w:rPr>
                <w:szCs w:val="22"/>
              </w:rPr>
              <w:t>M</w:t>
            </w:r>
          </w:p>
        </w:tc>
      </w:tr>
      <w:tr w:rsidR="00FF09C4" w:rsidRPr="00AA1364" w:rsidTr="00AA1364">
        <w:tc>
          <w:tcPr>
            <w:tcW w:w="9687" w:type="dxa"/>
            <w:shd w:val="clear" w:color="auto" w:fill="auto"/>
          </w:tcPr>
          <w:p w:rsidR="00FF09C4" w:rsidRPr="00AA1364" w:rsidRDefault="00FF09C4" w:rsidP="00AA1364">
            <w:pPr>
              <w:snapToGrid w:val="0"/>
              <w:spacing w:line="204" w:lineRule="auto"/>
              <w:rPr>
                <w:bCs/>
                <w:szCs w:val="22"/>
              </w:rPr>
            </w:pPr>
            <w:r w:rsidRPr="00AA1364">
              <w:rPr>
                <w:rFonts w:hint="cs"/>
                <w:bCs/>
                <w:szCs w:val="22"/>
                <w:rtl/>
              </w:rPr>
              <w:t xml:space="preserve">3- محمية فاما فيشي </w:t>
            </w:r>
            <w:r w:rsidRPr="00AA1364">
              <w:rPr>
                <w:bCs/>
                <w:szCs w:val="22"/>
                <w:rtl/>
              </w:rPr>
              <w:t>–</w:t>
            </w:r>
            <w:r w:rsidRPr="00AA1364">
              <w:rPr>
                <w:rFonts w:hint="cs"/>
                <w:bCs/>
                <w:szCs w:val="22"/>
                <w:rtl/>
              </w:rPr>
              <w:t xml:space="preserve"> 2 </w:t>
            </w:r>
            <w:r w:rsidRPr="00AA1364">
              <w:rPr>
                <w:bCs/>
                <w:szCs w:val="22"/>
                <w:rtl/>
              </w:rPr>
              <w:t>ماي البحرية</w:t>
            </w:r>
          </w:p>
          <w:p w:rsidR="00FF09C4" w:rsidRPr="00AA1364" w:rsidRDefault="00FF09C4" w:rsidP="00AA1364">
            <w:pPr>
              <w:pStyle w:val="ListParagraph"/>
              <w:numPr>
                <w:ilvl w:val="0"/>
                <w:numId w:val="116"/>
              </w:numPr>
              <w:bidi/>
              <w:spacing w:line="204" w:lineRule="auto"/>
              <w:contextualSpacing/>
              <w:rPr>
                <w:rFonts w:eastAsia="Times New Roman" w:cs="Simplified Arabic"/>
                <w:sz w:val="20"/>
                <w:szCs w:val="22"/>
                <w:lang w:val="en-US"/>
              </w:rPr>
            </w:pPr>
            <w:r w:rsidRPr="00AA1364">
              <w:rPr>
                <w:rFonts w:cs="Simplified Arabic"/>
                <w:sz w:val="20"/>
                <w:szCs w:val="22"/>
                <w:rtl/>
                <w:lang w:val="en-US"/>
              </w:rPr>
              <w:t xml:space="preserve">الموقع: </w:t>
            </w:r>
            <w:r w:rsidRPr="00AA1364">
              <w:rPr>
                <w:rFonts w:cs="Simplified Arabic" w:hint="cs"/>
                <w:sz w:val="20"/>
                <w:szCs w:val="22"/>
                <w:rtl/>
                <w:lang w:val="en-US"/>
              </w:rPr>
              <w:t>ت</w:t>
            </w:r>
            <w:r w:rsidRPr="00AA1364">
              <w:rPr>
                <w:rFonts w:cs="Simplified Arabic"/>
                <w:sz w:val="20"/>
                <w:szCs w:val="22"/>
                <w:rtl/>
                <w:lang w:val="en-US"/>
              </w:rPr>
              <w:t xml:space="preserve">قع </w:t>
            </w:r>
            <w:r w:rsidRPr="00AA1364">
              <w:rPr>
                <w:rFonts w:cs="Simplified Arabic" w:hint="cs"/>
                <w:b/>
                <w:sz w:val="20"/>
                <w:szCs w:val="22"/>
                <w:rtl/>
                <w:lang w:val="en-US"/>
              </w:rPr>
              <w:t xml:space="preserve">محمية فاما فيشي – 2 </w:t>
            </w:r>
            <w:r w:rsidRPr="00AA1364">
              <w:rPr>
                <w:rFonts w:cs="Simplified Arabic"/>
                <w:b/>
                <w:sz w:val="20"/>
                <w:szCs w:val="22"/>
                <w:rtl/>
                <w:lang w:val="en-US"/>
              </w:rPr>
              <w:t>ماي البحرية</w:t>
            </w:r>
            <w:r w:rsidRPr="00AA1364">
              <w:rPr>
                <w:rFonts w:cs="Simplified Arabic"/>
                <w:sz w:val="20"/>
                <w:szCs w:val="22"/>
                <w:rtl/>
                <w:lang w:val="en-US"/>
              </w:rPr>
              <w:t xml:space="preserve"> في الجزء الجنوبي </w:t>
            </w:r>
            <w:r w:rsidRPr="00AA1364">
              <w:rPr>
                <w:rFonts w:cs="Simplified Arabic" w:hint="cs"/>
                <w:sz w:val="20"/>
                <w:szCs w:val="22"/>
                <w:rtl/>
                <w:lang w:val="en-US"/>
              </w:rPr>
              <w:t>للساحل</w:t>
            </w:r>
            <w:r w:rsidRPr="00AA1364">
              <w:rPr>
                <w:rFonts w:cs="Simplified Arabic"/>
                <w:sz w:val="20"/>
                <w:szCs w:val="22"/>
                <w:rtl/>
                <w:lang w:val="en-US"/>
              </w:rPr>
              <w:t xml:space="preserve"> الروماني، وتبلغ مساحته</w:t>
            </w:r>
            <w:r w:rsidRPr="00AA1364">
              <w:rPr>
                <w:rFonts w:cs="Simplified Arabic" w:hint="cs"/>
                <w:sz w:val="20"/>
                <w:szCs w:val="22"/>
                <w:rtl/>
                <w:lang w:val="en-US"/>
              </w:rPr>
              <w:t>ا</w:t>
            </w:r>
            <w:r w:rsidRPr="00AA1364">
              <w:rPr>
                <w:rFonts w:cs="Simplified Arabic"/>
                <w:sz w:val="20"/>
                <w:szCs w:val="22"/>
                <w:rtl/>
                <w:lang w:val="en-US"/>
              </w:rPr>
              <w:t xml:space="preserve"> الإجمالية </w:t>
            </w:r>
            <w:r w:rsidRPr="00AA1364">
              <w:rPr>
                <w:rFonts w:cs="Simplified Arabic" w:hint="cs"/>
                <w:sz w:val="20"/>
                <w:szCs w:val="22"/>
                <w:rtl/>
                <w:lang w:val="en-US"/>
              </w:rPr>
              <w:t>231 1</w:t>
            </w:r>
            <w:r w:rsidRPr="00AA1364">
              <w:rPr>
                <w:rFonts w:cs="Simplified Arabic"/>
                <w:sz w:val="20"/>
                <w:szCs w:val="22"/>
                <w:rtl/>
                <w:lang w:val="en-US"/>
              </w:rPr>
              <w:t xml:space="preserve"> كيلومتر</w:t>
            </w:r>
            <w:r w:rsidRPr="00AA1364">
              <w:rPr>
                <w:rFonts w:cs="Simplified Arabic" w:hint="cs"/>
                <w:sz w:val="20"/>
                <w:szCs w:val="22"/>
                <w:rtl/>
                <w:lang w:val="en-US"/>
              </w:rPr>
              <w:t>اً</w:t>
            </w:r>
            <w:r w:rsidRPr="00AA1364">
              <w:rPr>
                <w:rFonts w:cs="Simplified Arabic"/>
                <w:sz w:val="20"/>
                <w:szCs w:val="22"/>
                <w:rtl/>
                <w:lang w:val="en-US"/>
              </w:rPr>
              <w:t xml:space="preserve"> مربع</w:t>
            </w:r>
            <w:r w:rsidRPr="00AA1364">
              <w:rPr>
                <w:rFonts w:cs="Simplified Arabic" w:hint="cs"/>
                <w:sz w:val="20"/>
                <w:szCs w:val="22"/>
                <w:rtl/>
                <w:lang w:val="en-US"/>
              </w:rPr>
              <w:t>اً</w:t>
            </w:r>
            <w:r w:rsidRPr="00AA1364">
              <w:rPr>
                <w:rFonts w:cs="Simplified Arabic"/>
                <w:sz w:val="20"/>
                <w:szCs w:val="22"/>
                <w:rtl/>
                <w:lang w:val="en-US"/>
              </w:rPr>
              <w:t xml:space="preserve">، </w:t>
            </w:r>
            <w:r w:rsidRPr="00AA1364">
              <w:rPr>
                <w:rFonts w:cs="Simplified Arabic" w:hint="cs"/>
                <w:sz w:val="20"/>
                <w:szCs w:val="22"/>
                <w:rtl/>
                <w:lang w:val="en-US"/>
              </w:rPr>
              <w:t>وهي بحرية بالكامل</w:t>
            </w:r>
            <w:r w:rsidRPr="00AA1364">
              <w:rPr>
                <w:rFonts w:cs="Simplified Arabic"/>
                <w:sz w:val="20"/>
                <w:szCs w:val="22"/>
                <w:rtl/>
                <w:lang w:val="en-US"/>
              </w:rPr>
              <w:t xml:space="preserve">. </w:t>
            </w:r>
            <w:r w:rsidRPr="00AA1364">
              <w:rPr>
                <w:rFonts w:cs="Simplified Arabic" w:hint="cs"/>
                <w:sz w:val="20"/>
                <w:szCs w:val="22"/>
                <w:rtl/>
                <w:lang w:val="en-US"/>
              </w:rPr>
              <w:t>و</w:t>
            </w:r>
            <w:r w:rsidRPr="00AA1364">
              <w:rPr>
                <w:rFonts w:cs="Simplified Arabic"/>
                <w:sz w:val="20"/>
                <w:szCs w:val="22"/>
                <w:rtl/>
                <w:lang w:val="en-US"/>
              </w:rPr>
              <w:t>الإحداثيات الجغرافية ل</w:t>
            </w:r>
            <w:r w:rsidRPr="00AA1364">
              <w:rPr>
                <w:rFonts w:cs="Simplified Arabic" w:hint="cs"/>
                <w:sz w:val="20"/>
                <w:szCs w:val="22"/>
                <w:rtl/>
                <w:lang w:val="en-US"/>
              </w:rPr>
              <w:t>هذا ا</w:t>
            </w:r>
            <w:r w:rsidRPr="00AA1364">
              <w:rPr>
                <w:rFonts w:cs="Simplified Arabic"/>
                <w:sz w:val="20"/>
                <w:szCs w:val="22"/>
                <w:rtl/>
                <w:lang w:val="en-US"/>
              </w:rPr>
              <w:t xml:space="preserve">لموقع هي </w:t>
            </w:r>
            <w:r w:rsidRPr="00AA1364">
              <w:rPr>
                <w:rFonts w:cs="Simplified Arabic" w:hint="cs"/>
                <w:sz w:val="20"/>
                <w:szCs w:val="22"/>
                <w:rtl/>
                <w:lang w:val="en-US"/>
              </w:rPr>
              <w:t>28,0019777 شرقاً و43,004000 شمالاً.</w:t>
            </w:r>
          </w:p>
          <w:p w:rsidR="00FF09C4" w:rsidRPr="00AA1364" w:rsidRDefault="00FF09C4" w:rsidP="00AA1364">
            <w:pPr>
              <w:numPr>
                <w:ilvl w:val="0"/>
                <w:numId w:val="116"/>
              </w:numPr>
              <w:spacing w:line="204" w:lineRule="auto"/>
              <w:jc w:val="both"/>
              <w:rPr>
                <w:rFonts w:eastAsia="MS Mincho"/>
                <w:szCs w:val="22"/>
              </w:rPr>
            </w:pPr>
            <w:r w:rsidRPr="00AA1364">
              <w:rPr>
                <w:rFonts w:eastAsia="MS Mincho"/>
                <w:szCs w:val="22"/>
                <w:rtl/>
              </w:rPr>
              <w:t>تتميز المنطقة بمزيج فريد من التنوع الواسع</w:t>
            </w:r>
            <w:r w:rsidRPr="00AA1364">
              <w:rPr>
                <w:rFonts w:eastAsia="MS Mincho" w:hint="cs"/>
                <w:szCs w:val="22"/>
                <w:rtl/>
              </w:rPr>
              <w:t xml:space="preserve"> النطاق</w:t>
            </w:r>
            <w:r w:rsidRPr="00AA1364">
              <w:rPr>
                <w:rFonts w:eastAsia="MS Mincho"/>
                <w:szCs w:val="22"/>
                <w:rtl/>
              </w:rPr>
              <w:t xml:space="preserve"> لأنواع</w:t>
            </w:r>
            <w:r w:rsidRPr="00AA1364">
              <w:rPr>
                <w:rFonts w:eastAsia="MS Mincho" w:hint="cs"/>
                <w:szCs w:val="22"/>
                <w:rtl/>
              </w:rPr>
              <w:t xml:space="preserve"> من</w:t>
            </w:r>
            <w:r w:rsidRPr="00AA1364">
              <w:rPr>
                <w:rFonts w:eastAsia="MS Mincho"/>
                <w:szCs w:val="22"/>
                <w:rtl/>
              </w:rPr>
              <w:t xml:space="preserve"> الموائل ال</w:t>
            </w:r>
            <w:r w:rsidRPr="00AA1364">
              <w:rPr>
                <w:rFonts w:eastAsia="MS Mincho" w:hint="cs"/>
                <w:szCs w:val="22"/>
                <w:rtl/>
              </w:rPr>
              <w:t xml:space="preserve">كبيرة </w:t>
            </w:r>
            <w:r w:rsidRPr="00AA1364">
              <w:rPr>
                <w:rFonts w:eastAsia="MS Mincho"/>
                <w:szCs w:val="22"/>
                <w:rtl/>
              </w:rPr>
              <w:t xml:space="preserve">التي تعتبر فسيفساء حقيقية </w:t>
            </w:r>
            <w:r w:rsidRPr="00AA1364">
              <w:rPr>
                <w:rFonts w:eastAsia="MS Mincho" w:hint="cs"/>
                <w:szCs w:val="22"/>
                <w:rtl/>
              </w:rPr>
              <w:t>مكثفة</w:t>
            </w:r>
            <w:r w:rsidRPr="00AA1364">
              <w:rPr>
                <w:rFonts w:eastAsia="MS Mincho"/>
                <w:szCs w:val="22"/>
                <w:rtl/>
              </w:rPr>
              <w:t xml:space="preserve"> في مساحة صغيرة </w:t>
            </w:r>
            <w:r w:rsidRPr="00AA1364">
              <w:rPr>
                <w:rFonts w:eastAsia="MS Mincho" w:hint="cs"/>
                <w:szCs w:val="22"/>
                <w:rtl/>
              </w:rPr>
              <w:t>نسبياً</w:t>
            </w:r>
            <w:r w:rsidRPr="00AA1364">
              <w:rPr>
                <w:rFonts w:eastAsia="MS Mincho"/>
                <w:szCs w:val="22"/>
                <w:rtl/>
              </w:rPr>
              <w:t xml:space="preserve">، </w:t>
            </w:r>
            <w:r w:rsidRPr="00AA1364">
              <w:rPr>
                <w:rFonts w:eastAsia="MS Mincho" w:hint="cs"/>
                <w:szCs w:val="22"/>
                <w:rtl/>
              </w:rPr>
              <w:t>وتشكل منطقة</w:t>
            </w:r>
            <w:r w:rsidRPr="00AA1364">
              <w:rPr>
                <w:rFonts w:eastAsia="MS Mincho"/>
                <w:szCs w:val="22"/>
                <w:rtl/>
              </w:rPr>
              <w:t xml:space="preserve"> إيواء وتكاثر للعديد من الأنواع البحرية. </w:t>
            </w:r>
            <w:r w:rsidRPr="00AA1364">
              <w:rPr>
                <w:rFonts w:eastAsia="MS Mincho" w:hint="cs"/>
                <w:szCs w:val="22"/>
                <w:rtl/>
              </w:rPr>
              <w:t>وتتميز هذه المنطقة</w:t>
            </w:r>
            <w:r w:rsidRPr="00AA1364">
              <w:rPr>
                <w:rFonts w:eastAsia="MS Mincho"/>
                <w:szCs w:val="22"/>
                <w:rtl/>
              </w:rPr>
              <w:t>، مقارنة بالتنوع البيولوجي للمناطق المحيطة بها</w:t>
            </w:r>
            <w:r w:rsidRPr="00AA1364">
              <w:rPr>
                <w:rFonts w:eastAsia="MS Mincho" w:hint="cs"/>
                <w:szCs w:val="22"/>
                <w:rtl/>
              </w:rPr>
              <w:t>، بغناها الشديد من الكائنات الحية القاعية واليمّية</w:t>
            </w:r>
            <w:r w:rsidRPr="00AA1364">
              <w:rPr>
                <w:rFonts w:eastAsia="MS Mincho"/>
                <w:szCs w:val="22"/>
                <w:rtl/>
              </w:rPr>
              <w:t xml:space="preserve">. </w:t>
            </w:r>
            <w:r w:rsidRPr="00AA1364">
              <w:rPr>
                <w:rFonts w:eastAsia="MS Mincho" w:hint="cs"/>
                <w:szCs w:val="22"/>
                <w:rtl/>
              </w:rPr>
              <w:t>و</w:t>
            </w:r>
            <w:r w:rsidRPr="00AA1364">
              <w:rPr>
                <w:rFonts w:eastAsia="MS Mincho"/>
                <w:szCs w:val="22"/>
                <w:rtl/>
              </w:rPr>
              <w:t>على الرغم من صغر حجم</w:t>
            </w:r>
            <w:r w:rsidRPr="00AA1364">
              <w:rPr>
                <w:rFonts w:eastAsia="MS Mincho" w:hint="cs"/>
                <w:szCs w:val="22"/>
                <w:rtl/>
              </w:rPr>
              <w:t xml:space="preserve"> هذه المحمية</w:t>
            </w:r>
            <w:r w:rsidRPr="00AA1364">
              <w:rPr>
                <w:rFonts w:eastAsia="MS Mincho"/>
                <w:szCs w:val="22"/>
                <w:rtl/>
              </w:rPr>
              <w:t xml:space="preserve">، فقد </w:t>
            </w:r>
            <w:r w:rsidRPr="00AA1364">
              <w:rPr>
                <w:rFonts w:eastAsia="MS Mincho" w:hint="cs"/>
                <w:szCs w:val="22"/>
                <w:rtl/>
              </w:rPr>
              <w:t>اقترحت لتكون ملاذاً</w:t>
            </w:r>
            <w:r w:rsidRPr="00AA1364">
              <w:rPr>
                <w:rFonts w:eastAsia="MS Mincho"/>
                <w:szCs w:val="22"/>
                <w:rtl/>
              </w:rPr>
              <w:t xml:space="preserve"> للحيتانيات </w:t>
            </w:r>
            <w:r w:rsidRPr="00AA1364">
              <w:rPr>
                <w:rFonts w:eastAsia="MS Mincho" w:hint="cs"/>
                <w:szCs w:val="22"/>
                <w:rtl/>
              </w:rPr>
              <w:t>نظراً</w:t>
            </w:r>
            <w:r w:rsidRPr="00AA1364">
              <w:rPr>
                <w:rFonts w:eastAsia="MS Mincho"/>
                <w:szCs w:val="22"/>
                <w:rtl/>
              </w:rPr>
              <w:t xml:space="preserve"> </w:t>
            </w:r>
            <w:r w:rsidRPr="00AA1364">
              <w:rPr>
                <w:rFonts w:eastAsia="MS Mincho" w:hint="cs"/>
                <w:szCs w:val="22"/>
                <w:rtl/>
              </w:rPr>
              <w:t>ل</w:t>
            </w:r>
            <w:r w:rsidRPr="00AA1364">
              <w:rPr>
                <w:rFonts w:eastAsia="MS Mincho"/>
                <w:szCs w:val="22"/>
                <w:rtl/>
              </w:rPr>
              <w:t>تنوعه</w:t>
            </w:r>
            <w:r w:rsidRPr="00AA1364">
              <w:rPr>
                <w:rFonts w:eastAsia="MS Mincho" w:hint="cs"/>
                <w:szCs w:val="22"/>
                <w:rtl/>
              </w:rPr>
              <w:t>ا</w:t>
            </w:r>
            <w:r w:rsidRPr="00AA1364">
              <w:rPr>
                <w:rFonts w:eastAsia="MS Mincho"/>
                <w:szCs w:val="22"/>
                <w:rtl/>
              </w:rPr>
              <w:t xml:space="preserve"> البيولوجي المرتفع، </w:t>
            </w:r>
            <w:r w:rsidRPr="00AA1364">
              <w:rPr>
                <w:rFonts w:eastAsia="MS Mincho" w:hint="cs"/>
                <w:szCs w:val="22"/>
                <w:rtl/>
              </w:rPr>
              <w:t>وصنفت أيضاً</w:t>
            </w:r>
            <w:r w:rsidRPr="00AA1364">
              <w:rPr>
                <w:rFonts w:eastAsia="MS Mincho"/>
                <w:szCs w:val="22"/>
                <w:rtl/>
              </w:rPr>
              <w:t xml:space="preserve"> كمنطقة </w:t>
            </w:r>
            <w:r w:rsidRPr="00AA1364">
              <w:rPr>
                <w:rFonts w:eastAsia="MS Mincho" w:hint="cs"/>
                <w:szCs w:val="22"/>
                <w:rtl/>
              </w:rPr>
              <w:t xml:space="preserve">بحرية </w:t>
            </w:r>
            <w:r w:rsidRPr="00AA1364">
              <w:rPr>
                <w:rFonts w:eastAsia="MS Mincho"/>
                <w:szCs w:val="22"/>
                <w:rtl/>
              </w:rPr>
              <w:t xml:space="preserve">مهمة للطيور والتنوع البيولوجي. </w:t>
            </w:r>
            <w:r w:rsidRPr="00AA1364">
              <w:rPr>
                <w:rFonts w:eastAsia="MS Mincho" w:hint="cs"/>
                <w:szCs w:val="22"/>
                <w:rtl/>
              </w:rPr>
              <w:t>و</w:t>
            </w:r>
            <w:r w:rsidRPr="00AA1364">
              <w:rPr>
                <w:rFonts w:eastAsia="MS Mincho"/>
                <w:szCs w:val="22"/>
                <w:rtl/>
              </w:rPr>
              <w:t xml:space="preserve">المنطقة مهمة </w:t>
            </w:r>
            <w:r w:rsidRPr="00AA1364">
              <w:rPr>
                <w:rFonts w:eastAsia="MS Mincho" w:hint="cs"/>
                <w:szCs w:val="22"/>
                <w:rtl/>
              </w:rPr>
              <w:t>بسبب تنوعها</w:t>
            </w:r>
            <w:r w:rsidRPr="00AA1364">
              <w:rPr>
                <w:rFonts w:eastAsia="MS Mincho"/>
                <w:szCs w:val="22"/>
                <w:rtl/>
              </w:rPr>
              <w:t xml:space="preserve"> البيولوجي</w:t>
            </w:r>
            <w:r w:rsidRPr="00AA1364">
              <w:rPr>
                <w:rFonts w:eastAsia="MS Mincho"/>
                <w:szCs w:val="22"/>
              </w:rPr>
              <w:t xml:space="preserve">. </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7" w:type="dxa"/>
            <w:vAlign w:val="center"/>
          </w:tcPr>
          <w:p w:rsidR="00FF09C4" w:rsidRPr="00AA1364" w:rsidRDefault="00FF09C4" w:rsidP="00AA1364">
            <w:pPr>
              <w:snapToGrid w:val="0"/>
              <w:jc w:val="center"/>
              <w:rPr>
                <w:szCs w:val="22"/>
              </w:rPr>
            </w:pPr>
            <w:r w:rsidRPr="00AA1364">
              <w:rPr>
                <w:szCs w:val="22"/>
              </w:rPr>
              <w:t>M</w:t>
            </w:r>
          </w:p>
        </w:tc>
      </w:tr>
      <w:tr w:rsidR="00FF09C4" w:rsidRPr="00AA1364" w:rsidTr="00AA1364">
        <w:tc>
          <w:tcPr>
            <w:tcW w:w="9687" w:type="dxa"/>
            <w:shd w:val="clear" w:color="auto" w:fill="auto"/>
          </w:tcPr>
          <w:p w:rsidR="00FF09C4" w:rsidRPr="00AA1364" w:rsidRDefault="00FF09C4" w:rsidP="00AA1364">
            <w:pPr>
              <w:snapToGrid w:val="0"/>
              <w:spacing w:line="204" w:lineRule="auto"/>
              <w:rPr>
                <w:bCs/>
                <w:szCs w:val="22"/>
                <w:rtl/>
                <w:lang w:val="fr-CH"/>
              </w:rPr>
            </w:pPr>
            <w:r w:rsidRPr="00AA1364">
              <w:rPr>
                <w:rFonts w:hint="cs"/>
                <w:bCs/>
                <w:szCs w:val="22"/>
                <w:rtl/>
              </w:rPr>
              <w:t>4- المنطقة البحرية لدلتا الدانوب</w:t>
            </w:r>
          </w:p>
          <w:p w:rsidR="00FF09C4" w:rsidRPr="00AA1364" w:rsidRDefault="00FF09C4" w:rsidP="00AA1364">
            <w:pPr>
              <w:pStyle w:val="ListParagraph"/>
              <w:numPr>
                <w:ilvl w:val="0"/>
                <w:numId w:val="119"/>
              </w:numPr>
              <w:bidi/>
              <w:snapToGrid w:val="0"/>
              <w:spacing w:line="204" w:lineRule="auto"/>
              <w:contextualSpacing/>
              <w:jc w:val="left"/>
              <w:rPr>
                <w:rFonts w:eastAsia="MS Mincho" w:cs="Simplified Arabic"/>
                <w:sz w:val="20"/>
                <w:szCs w:val="22"/>
                <w:lang w:val="en-US"/>
              </w:rPr>
            </w:pPr>
            <w:r w:rsidRPr="00AA1364">
              <w:rPr>
                <w:rFonts w:cs="Simplified Arabic"/>
                <w:sz w:val="20"/>
                <w:szCs w:val="22"/>
                <w:rtl/>
                <w:lang w:val="en-CA"/>
              </w:rPr>
              <w:t xml:space="preserve">الموقع: تقع هذه المنطقة </w:t>
            </w:r>
            <w:r w:rsidRPr="00AA1364">
              <w:rPr>
                <w:rFonts w:cs="Simplified Arabic" w:hint="cs"/>
                <w:sz w:val="20"/>
                <w:szCs w:val="22"/>
                <w:rtl/>
                <w:lang w:val="en-CA"/>
              </w:rPr>
              <w:t>قبالة</w:t>
            </w:r>
            <w:r w:rsidRPr="00AA1364">
              <w:rPr>
                <w:rFonts w:cs="Simplified Arabic"/>
                <w:sz w:val="20"/>
                <w:szCs w:val="22"/>
                <w:rtl/>
                <w:lang w:val="en-CA"/>
              </w:rPr>
              <w:t xml:space="preserve"> دلتا نهر الدانوب بين ذراع </w:t>
            </w:r>
            <w:r w:rsidRPr="00AA1364">
              <w:rPr>
                <w:rFonts w:cs="Simplified Arabic" w:hint="cs"/>
                <w:sz w:val="20"/>
                <w:szCs w:val="22"/>
                <w:rtl/>
                <w:lang w:val="en-CA"/>
              </w:rPr>
              <w:t>شيليا</w:t>
            </w:r>
            <w:r w:rsidRPr="00AA1364">
              <w:rPr>
                <w:rFonts w:cs="Simplified Arabic"/>
                <w:sz w:val="20"/>
                <w:szCs w:val="22"/>
                <w:rtl/>
                <w:lang w:val="en-CA"/>
              </w:rPr>
              <w:t xml:space="preserve"> في الشمال </w:t>
            </w:r>
            <w:r w:rsidRPr="00AA1364">
              <w:rPr>
                <w:rFonts w:cs="Simplified Arabic" w:hint="cs"/>
                <w:sz w:val="20"/>
                <w:szCs w:val="22"/>
                <w:rtl/>
                <w:lang w:val="en-CA"/>
              </w:rPr>
              <w:t>ورأس ميديا</w:t>
            </w:r>
            <w:r w:rsidRPr="00AA1364">
              <w:rPr>
                <w:rFonts w:cs="Simplified Arabic"/>
                <w:sz w:val="20"/>
                <w:szCs w:val="22"/>
                <w:rtl/>
                <w:lang w:val="en-CA"/>
              </w:rPr>
              <w:t xml:space="preserve"> في الجنوب </w:t>
            </w:r>
            <w:r w:rsidRPr="00AA1364">
              <w:rPr>
                <w:rFonts w:cs="Simplified Arabic" w:hint="cs"/>
                <w:sz w:val="20"/>
                <w:szCs w:val="22"/>
                <w:rtl/>
                <w:lang w:val="en-CA"/>
              </w:rPr>
              <w:t>وتمتد إلى</w:t>
            </w:r>
            <w:r w:rsidRPr="00AA1364">
              <w:rPr>
                <w:rFonts w:cs="Simplified Arabic"/>
                <w:sz w:val="20"/>
                <w:szCs w:val="22"/>
                <w:rtl/>
                <w:lang w:val="en-CA"/>
              </w:rPr>
              <w:t xml:space="preserve"> البحر حتى</w:t>
            </w:r>
            <w:r w:rsidRPr="00AA1364">
              <w:rPr>
                <w:rFonts w:cs="Simplified Arabic" w:hint="cs"/>
                <w:sz w:val="20"/>
                <w:szCs w:val="22"/>
                <w:rtl/>
                <w:lang w:val="en-CA"/>
              </w:rPr>
              <w:t xml:space="preserve"> نقطة</w:t>
            </w:r>
            <w:r w:rsidRPr="00AA1364">
              <w:rPr>
                <w:rFonts w:cs="Simplified Arabic"/>
                <w:sz w:val="20"/>
                <w:szCs w:val="22"/>
                <w:rtl/>
                <w:lang w:val="en-CA"/>
              </w:rPr>
              <w:t xml:space="preserve"> التساوي العمقي</w:t>
            </w:r>
            <w:r w:rsidRPr="00AA1364">
              <w:rPr>
                <w:rFonts w:cs="Simplified Arabic" w:hint="cs"/>
                <w:sz w:val="20"/>
                <w:szCs w:val="22"/>
                <w:rtl/>
                <w:lang w:val="en-CA"/>
              </w:rPr>
              <w:t xml:space="preserve"> عند</w:t>
            </w:r>
            <w:r w:rsidRPr="00AA1364">
              <w:rPr>
                <w:rFonts w:cs="Simplified Arabic"/>
                <w:sz w:val="20"/>
                <w:szCs w:val="22"/>
                <w:rtl/>
                <w:lang w:val="en-CA"/>
              </w:rPr>
              <w:t xml:space="preserve"> 20 م</w:t>
            </w:r>
            <w:r w:rsidRPr="00AA1364">
              <w:rPr>
                <w:rFonts w:cs="Simplified Arabic" w:hint="cs"/>
                <w:sz w:val="20"/>
                <w:szCs w:val="22"/>
                <w:rtl/>
                <w:lang w:val="en-CA"/>
              </w:rPr>
              <w:t>تراً</w:t>
            </w:r>
            <w:r w:rsidRPr="00AA1364">
              <w:rPr>
                <w:rFonts w:cs="Simplified Arabic"/>
                <w:sz w:val="20"/>
                <w:szCs w:val="22"/>
                <w:rtl/>
                <w:lang w:val="en-CA"/>
              </w:rPr>
              <w:t xml:space="preserve">. </w:t>
            </w:r>
            <w:r w:rsidRPr="00AA1364">
              <w:rPr>
                <w:rFonts w:cs="Simplified Arabic" w:hint="cs"/>
                <w:sz w:val="20"/>
                <w:szCs w:val="22"/>
                <w:rtl/>
                <w:lang w:val="en-CA"/>
              </w:rPr>
              <w:t>وتغطي مساحة إجمالية قدرها</w:t>
            </w:r>
            <w:r w:rsidRPr="00AA1364">
              <w:rPr>
                <w:rFonts w:cs="Simplified Arabic"/>
                <w:sz w:val="20"/>
                <w:szCs w:val="22"/>
                <w:rtl/>
                <w:lang w:val="en-CA"/>
              </w:rPr>
              <w:t xml:space="preserve"> </w:t>
            </w:r>
            <w:r w:rsidRPr="00AA1364">
              <w:rPr>
                <w:rFonts w:cs="Simplified Arabic" w:hint="cs"/>
                <w:sz w:val="20"/>
                <w:szCs w:val="22"/>
                <w:rtl/>
                <w:lang w:val="en-CA"/>
              </w:rPr>
              <w:t>217 1</w:t>
            </w:r>
            <w:r w:rsidRPr="00AA1364">
              <w:rPr>
                <w:rFonts w:cs="Simplified Arabic"/>
                <w:sz w:val="20"/>
                <w:szCs w:val="22"/>
                <w:rtl/>
                <w:lang w:val="en-CA"/>
              </w:rPr>
              <w:t xml:space="preserve"> كيلومتر</w:t>
            </w:r>
            <w:r w:rsidRPr="00AA1364">
              <w:rPr>
                <w:rFonts w:cs="Simplified Arabic" w:hint="cs"/>
                <w:sz w:val="20"/>
                <w:szCs w:val="22"/>
                <w:rtl/>
                <w:lang w:val="en-CA"/>
              </w:rPr>
              <w:t>اً</w:t>
            </w:r>
            <w:r w:rsidRPr="00AA1364">
              <w:rPr>
                <w:rFonts w:cs="Simplified Arabic"/>
                <w:sz w:val="20"/>
                <w:szCs w:val="22"/>
                <w:rtl/>
                <w:lang w:val="en-CA"/>
              </w:rPr>
              <w:t xml:space="preserve"> مربع، </w:t>
            </w:r>
            <w:r w:rsidRPr="00AA1364">
              <w:rPr>
                <w:rFonts w:cs="Simplified Arabic" w:hint="cs"/>
                <w:sz w:val="20"/>
                <w:szCs w:val="22"/>
                <w:rtl/>
                <w:lang w:val="en-CA"/>
              </w:rPr>
              <w:t>وهذه المساحة بحرية بالكامل</w:t>
            </w:r>
            <w:r w:rsidRPr="00AA1364">
              <w:rPr>
                <w:rFonts w:cs="Simplified Arabic"/>
                <w:sz w:val="20"/>
                <w:szCs w:val="22"/>
                <w:rtl/>
                <w:lang w:val="en-CA"/>
              </w:rPr>
              <w:t xml:space="preserve">. </w:t>
            </w:r>
            <w:r w:rsidRPr="00AA1364">
              <w:rPr>
                <w:rFonts w:cs="Simplified Arabic" w:hint="cs"/>
                <w:sz w:val="20"/>
                <w:szCs w:val="22"/>
                <w:rtl/>
                <w:lang w:val="en-CA"/>
              </w:rPr>
              <w:t>و</w:t>
            </w:r>
            <w:r w:rsidRPr="00AA1364">
              <w:rPr>
                <w:rFonts w:cs="Simplified Arabic"/>
                <w:sz w:val="20"/>
                <w:szCs w:val="22"/>
                <w:rtl/>
                <w:lang w:val="en-CA"/>
              </w:rPr>
              <w:t xml:space="preserve">الإحداثيات الجغرافية للموقع هي </w:t>
            </w:r>
            <w:r w:rsidRPr="00AA1364">
              <w:rPr>
                <w:rFonts w:cs="Simplified Arabic" w:hint="cs"/>
                <w:sz w:val="20"/>
                <w:szCs w:val="22"/>
                <w:rtl/>
                <w:lang w:val="en-CA"/>
              </w:rPr>
              <w:t>44,000472 شمالاً و29,0111277 شرقاً.</w:t>
            </w:r>
          </w:p>
          <w:p w:rsidR="00FF09C4" w:rsidRDefault="00FF09C4" w:rsidP="00AA1364">
            <w:pPr>
              <w:pStyle w:val="ListParagraph"/>
              <w:numPr>
                <w:ilvl w:val="0"/>
                <w:numId w:val="119"/>
              </w:numPr>
              <w:bidi/>
              <w:snapToGrid w:val="0"/>
              <w:spacing w:line="204" w:lineRule="auto"/>
              <w:contextualSpacing/>
              <w:rPr>
                <w:rFonts w:cs="Simplified Arabic"/>
                <w:sz w:val="20"/>
                <w:szCs w:val="22"/>
                <w:lang w:val="en-CA"/>
              </w:rPr>
            </w:pPr>
            <w:r w:rsidRPr="00AA1364">
              <w:rPr>
                <w:rFonts w:eastAsia="MS Mincho" w:cs="Simplified Arabic"/>
                <w:sz w:val="20"/>
                <w:szCs w:val="22"/>
                <w:rtl/>
                <w:lang w:val="en-US"/>
              </w:rPr>
              <w:t xml:space="preserve">تتأثر هذه المنطقة بشدة بتدفق المياه العذبة والرواسب التي يحملها نهر الدانوب، </w:t>
            </w:r>
            <w:r w:rsidRPr="00AA1364">
              <w:rPr>
                <w:rFonts w:eastAsia="MS Mincho" w:cs="Simplified Arabic" w:hint="cs"/>
                <w:sz w:val="20"/>
                <w:szCs w:val="22"/>
                <w:rtl/>
                <w:lang w:val="en-US"/>
              </w:rPr>
              <w:t>وهو ما يتسبب في نشوء مزيج</w:t>
            </w:r>
            <w:r w:rsidRPr="00AA1364">
              <w:rPr>
                <w:rFonts w:eastAsia="MS Mincho" w:cs="Simplified Arabic"/>
                <w:sz w:val="20"/>
                <w:szCs w:val="22"/>
                <w:rtl/>
                <w:lang w:val="en-US"/>
              </w:rPr>
              <w:t xml:space="preserve"> من الموائل الرسوبية الفريدة</w:t>
            </w:r>
            <w:r w:rsidRPr="00AA1364">
              <w:rPr>
                <w:rFonts w:eastAsia="MS Mincho" w:cs="Simplified Arabic" w:hint="cs"/>
                <w:sz w:val="20"/>
                <w:szCs w:val="22"/>
                <w:rtl/>
                <w:lang w:val="en-US"/>
              </w:rPr>
              <w:t xml:space="preserve"> من نوعها</w:t>
            </w:r>
            <w:r w:rsidRPr="00AA1364">
              <w:rPr>
                <w:rFonts w:eastAsia="MS Mincho" w:cs="Simplified Arabic"/>
                <w:sz w:val="20"/>
                <w:szCs w:val="22"/>
                <w:rtl/>
                <w:lang w:val="en-US"/>
              </w:rPr>
              <w:t xml:space="preserve"> في المنطقة الساحلية الرومانية. وت</w:t>
            </w:r>
            <w:r w:rsidRPr="00AA1364">
              <w:rPr>
                <w:rFonts w:eastAsia="MS Mincho" w:cs="Simplified Arabic" w:hint="cs"/>
                <w:sz w:val="20"/>
                <w:szCs w:val="22"/>
                <w:rtl/>
                <w:lang w:val="en-US"/>
              </w:rPr>
              <w:t>تضمن</w:t>
            </w:r>
            <w:r w:rsidRPr="00AA1364">
              <w:rPr>
                <w:rFonts w:eastAsia="MS Mincho" w:cs="Simplified Arabic"/>
                <w:sz w:val="20"/>
                <w:szCs w:val="22"/>
                <w:rtl/>
                <w:lang w:val="en-US"/>
              </w:rPr>
              <w:t xml:space="preserve"> هذه الموائل الرسوبية والموائل ال</w:t>
            </w:r>
            <w:r w:rsidRPr="00AA1364">
              <w:rPr>
                <w:rFonts w:eastAsia="MS Mincho" w:cs="Simplified Arabic" w:hint="cs"/>
                <w:sz w:val="20"/>
                <w:szCs w:val="22"/>
                <w:rtl/>
                <w:lang w:val="en-US"/>
              </w:rPr>
              <w:t>يمّية</w:t>
            </w:r>
            <w:r w:rsidRPr="00AA1364">
              <w:rPr>
                <w:rFonts w:eastAsia="MS Mincho" w:cs="Simplified Arabic"/>
                <w:sz w:val="20"/>
                <w:szCs w:val="22"/>
                <w:rtl/>
                <w:lang w:val="en-US"/>
              </w:rPr>
              <w:t xml:space="preserve"> </w:t>
            </w:r>
            <w:r w:rsidRPr="00AA1364">
              <w:rPr>
                <w:rFonts w:eastAsia="MS Mincho" w:cs="Simplified Arabic" w:hint="cs"/>
                <w:sz w:val="20"/>
                <w:szCs w:val="22"/>
                <w:rtl/>
                <w:lang w:val="en-US"/>
              </w:rPr>
              <w:t>ال</w:t>
            </w:r>
            <w:r w:rsidRPr="00AA1364">
              <w:rPr>
                <w:rFonts w:eastAsia="MS Mincho" w:cs="Simplified Arabic"/>
                <w:sz w:val="20"/>
                <w:szCs w:val="22"/>
                <w:rtl/>
                <w:lang w:val="en-US"/>
              </w:rPr>
              <w:t xml:space="preserve">منخفضة الملوحة </w:t>
            </w:r>
            <w:r w:rsidRPr="00AA1364">
              <w:rPr>
                <w:rFonts w:eastAsia="MS Mincho" w:cs="Simplified Arabic" w:hint="cs"/>
                <w:sz w:val="20"/>
                <w:szCs w:val="22"/>
                <w:rtl/>
                <w:lang w:val="en-US"/>
              </w:rPr>
              <w:t>نسبة عالية</w:t>
            </w:r>
            <w:r w:rsidRPr="00AA1364">
              <w:rPr>
                <w:rFonts w:eastAsia="MS Mincho" w:cs="Simplified Arabic"/>
                <w:sz w:val="20"/>
                <w:szCs w:val="22"/>
                <w:rtl/>
                <w:lang w:val="en-US"/>
              </w:rPr>
              <w:t xml:space="preserve"> من المياه العذبة والمياه الم</w:t>
            </w:r>
            <w:r w:rsidRPr="00AA1364">
              <w:rPr>
                <w:rFonts w:eastAsia="MS Mincho" w:cs="Simplified Arabic" w:hint="cs"/>
                <w:sz w:val="20"/>
                <w:szCs w:val="22"/>
                <w:rtl/>
                <w:lang w:val="en-US"/>
              </w:rPr>
              <w:t>توسطة الملوحة</w:t>
            </w:r>
            <w:r w:rsidRPr="00AA1364">
              <w:rPr>
                <w:rFonts w:eastAsia="MS Mincho" w:cs="Simplified Arabic"/>
                <w:sz w:val="20"/>
                <w:szCs w:val="22"/>
                <w:rtl/>
                <w:lang w:val="en-US"/>
              </w:rPr>
              <w:t xml:space="preserve"> والأنواع البحرية. و</w:t>
            </w:r>
            <w:r w:rsidRPr="00AA1364">
              <w:rPr>
                <w:rFonts w:eastAsia="MS Mincho" w:cs="Simplified Arabic" w:hint="cs"/>
                <w:sz w:val="20"/>
                <w:szCs w:val="22"/>
                <w:rtl/>
                <w:lang w:val="en-US"/>
              </w:rPr>
              <w:t>تشكل هذه</w:t>
            </w:r>
            <w:r w:rsidRPr="00AA1364">
              <w:rPr>
                <w:rFonts w:eastAsia="MS Mincho" w:cs="Simplified Arabic"/>
                <w:sz w:val="20"/>
                <w:szCs w:val="22"/>
                <w:rtl/>
                <w:lang w:val="en-US"/>
              </w:rPr>
              <w:t xml:space="preserve"> </w:t>
            </w:r>
            <w:r w:rsidRPr="00AA1364">
              <w:rPr>
                <w:rFonts w:eastAsia="MS Mincho" w:cs="Simplified Arabic" w:hint="cs"/>
                <w:sz w:val="20"/>
                <w:szCs w:val="22"/>
                <w:rtl/>
                <w:lang w:val="en-US"/>
              </w:rPr>
              <w:t>ال</w:t>
            </w:r>
            <w:r w:rsidRPr="00AA1364">
              <w:rPr>
                <w:rFonts w:eastAsia="MS Mincho" w:cs="Simplified Arabic"/>
                <w:sz w:val="20"/>
                <w:szCs w:val="22"/>
                <w:rtl/>
                <w:lang w:val="en-US"/>
              </w:rPr>
              <w:t>منطقة</w:t>
            </w:r>
            <w:r w:rsidRPr="00AA1364">
              <w:rPr>
                <w:rFonts w:eastAsia="MS Mincho" w:cs="Simplified Arabic" w:hint="cs"/>
                <w:sz w:val="20"/>
                <w:szCs w:val="22"/>
                <w:rtl/>
                <w:lang w:val="en-US"/>
              </w:rPr>
              <w:t xml:space="preserve"> مكان</w:t>
            </w:r>
            <w:r w:rsidRPr="00AA1364">
              <w:rPr>
                <w:rFonts w:eastAsia="MS Mincho" w:cs="Simplified Arabic"/>
                <w:sz w:val="20"/>
                <w:szCs w:val="22"/>
                <w:rtl/>
                <w:lang w:val="en-US"/>
              </w:rPr>
              <w:t xml:space="preserve"> حضانة و</w:t>
            </w:r>
            <w:r w:rsidRPr="00AA1364">
              <w:rPr>
                <w:rFonts w:eastAsia="MS Mincho" w:cs="Simplified Arabic" w:hint="cs"/>
                <w:sz w:val="20"/>
                <w:szCs w:val="22"/>
                <w:rtl/>
                <w:lang w:val="en-US"/>
              </w:rPr>
              <w:t>إعلاف</w:t>
            </w:r>
            <w:r w:rsidRPr="00AA1364">
              <w:rPr>
                <w:rFonts w:eastAsia="MS Mincho" w:cs="Simplified Arabic"/>
                <w:sz w:val="20"/>
                <w:szCs w:val="22"/>
                <w:rtl/>
                <w:lang w:val="en-US"/>
              </w:rPr>
              <w:t xml:space="preserve"> هام </w:t>
            </w:r>
            <w:r w:rsidRPr="00AA1364">
              <w:rPr>
                <w:rFonts w:eastAsia="MS Mincho" w:cs="Simplified Arabic" w:hint="cs"/>
                <w:sz w:val="20"/>
                <w:szCs w:val="22"/>
                <w:rtl/>
                <w:lang w:val="en-US"/>
              </w:rPr>
              <w:t>لسمك الحفش والشاد في</w:t>
            </w:r>
            <w:r w:rsidRPr="00AA1364">
              <w:rPr>
                <w:rFonts w:eastAsia="MS Mincho" w:cs="Simplified Arabic"/>
                <w:sz w:val="20"/>
                <w:szCs w:val="22"/>
                <w:rtl/>
                <w:lang w:val="en-US"/>
              </w:rPr>
              <w:t xml:space="preserve"> البحر الأسود، وه</w:t>
            </w:r>
            <w:r w:rsidRPr="00AA1364">
              <w:rPr>
                <w:rFonts w:eastAsia="MS Mincho" w:cs="Simplified Arabic" w:hint="cs"/>
                <w:sz w:val="20"/>
                <w:szCs w:val="22"/>
                <w:rtl/>
                <w:lang w:val="en-US"/>
              </w:rPr>
              <w:t>ما</w:t>
            </w:r>
            <w:r w:rsidRPr="00AA1364">
              <w:rPr>
                <w:rFonts w:eastAsia="MS Mincho" w:cs="Simplified Arabic"/>
                <w:sz w:val="20"/>
                <w:szCs w:val="22"/>
                <w:rtl/>
                <w:lang w:val="en-US"/>
              </w:rPr>
              <w:t xml:space="preserve"> </w:t>
            </w:r>
            <w:r w:rsidRPr="00AA1364">
              <w:rPr>
                <w:rFonts w:eastAsia="MS Mincho" w:cs="Simplified Arabic" w:hint="cs"/>
                <w:sz w:val="20"/>
                <w:szCs w:val="22"/>
                <w:rtl/>
                <w:lang w:val="en-US"/>
              </w:rPr>
              <w:t>نوعان محميان</w:t>
            </w:r>
            <w:r w:rsidRPr="00AA1364">
              <w:rPr>
                <w:rFonts w:eastAsia="MS Mincho" w:cs="Simplified Arabic"/>
                <w:sz w:val="20"/>
                <w:szCs w:val="22"/>
                <w:rtl/>
                <w:lang w:val="en-US"/>
              </w:rPr>
              <w:t xml:space="preserve"> بموجب اتفاقيات مختلفة. </w:t>
            </w:r>
            <w:r w:rsidRPr="00AA1364">
              <w:rPr>
                <w:rFonts w:eastAsia="MS Mincho" w:cs="Simplified Arabic" w:hint="cs"/>
                <w:sz w:val="20"/>
                <w:szCs w:val="22"/>
                <w:rtl/>
                <w:lang w:val="en-US"/>
              </w:rPr>
              <w:t>وتتضمن</w:t>
            </w:r>
            <w:r w:rsidRPr="00AA1364">
              <w:rPr>
                <w:rFonts w:eastAsia="MS Mincho" w:cs="Simplified Arabic"/>
                <w:sz w:val="20"/>
                <w:szCs w:val="22"/>
                <w:rtl/>
                <w:lang w:val="en-US"/>
              </w:rPr>
              <w:t xml:space="preserve"> الأنواع</w:t>
            </w:r>
            <w:r w:rsidRPr="00AA1364">
              <w:rPr>
                <w:rFonts w:eastAsia="MS Mincho" w:cs="Simplified Arabic" w:hint="cs"/>
                <w:sz w:val="20"/>
                <w:szCs w:val="22"/>
                <w:rtl/>
                <w:lang w:val="en-US"/>
              </w:rPr>
              <w:t xml:space="preserve"> الموجودة</w:t>
            </w:r>
            <w:r w:rsidRPr="00AA1364">
              <w:rPr>
                <w:rFonts w:eastAsia="MS Mincho" w:cs="Simplified Arabic"/>
                <w:sz w:val="20"/>
                <w:szCs w:val="22"/>
                <w:rtl/>
                <w:lang w:val="en-US"/>
              </w:rPr>
              <w:t xml:space="preserve"> في</w:t>
            </w:r>
            <w:r w:rsidRPr="00AA1364">
              <w:rPr>
                <w:rFonts w:eastAsia="MS Mincho" w:cs="Simplified Arabic" w:hint="cs"/>
                <w:sz w:val="20"/>
                <w:szCs w:val="22"/>
                <w:rtl/>
                <w:lang w:val="en-US"/>
              </w:rPr>
              <w:t xml:space="preserve"> هذه</w:t>
            </w:r>
            <w:r w:rsidRPr="00AA1364">
              <w:rPr>
                <w:rFonts w:eastAsia="MS Mincho" w:cs="Simplified Arabic"/>
                <w:sz w:val="20"/>
                <w:szCs w:val="22"/>
                <w:rtl/>
                <w:lang w:val="en-US"/>
              </w:rPr>
              <w:t xml:space="preserve"> المنطقة</w:t>
            </w:r>
            <w:r w:rsidRPr="00AA1364">
              <w:rPr>
                <w:rFonts w:eastAsia="MS Mincho" w:cs="Simplified Arabic" w:hint="cs"/>
                <w:sz w:val="20"/>
                <w:szCs w:val="22"/>
                <w:rtl/>
                <w:lang w:val="en-US"/>
              </w:rPr>
              <w:t xml:space="preserve"> ما يلي</w:t>
            </w:r>
            <w:r w:rsidRPr="00AA1364">
              <w:rPr>
                <w:rFonts w:eastAsia="MS Mincho" w:cs="Simplified Arabic"/>
                <w:sz w:val="20"/>
                <w:szCs w:val="22"/>
                <w:rtl/>
                <w:lang w:val="en-US"/>
              </w:rPr>
              <w:t xml:space="preserve">: </w:t>
            </w:r>
            <w:r w:rsidRPr="00AA1364">
              <w:rPr>
                <w:rFonts w:eastAsia="MS Mincho" w:cs="Simplified Arabic" w:hint="cs"/>
                <w:sz w:val="20"/>
                <w:szCs w:val="22"/>
                <w:rtl/>
                <w:lang w:val="en-US"/>
              </w:rPr>
              <w:t>الدلافين ذات الأنف القاروري</w:t>
            </w:r>
            <w:r w:rsidRPr="00AA1364">
              <w:rPr>
                <w:rFonts w:eastAsia="MS Mincho" w:cs="Simplified Arabic"/>
                <w:sz w:val="20"/>
                <w:szCs w:val="22"/>
                <w:rtl/>
                <w:lang w:val="en-US"/>
              </w:rPr>
              <w:t xml:space="preserve"> </w:t>
            </w:r>
            <w:r w:rsidRPr="00AA1364">
              <w:rPr>
                <w:rFonts w:eastAsia="MS Mincho" w:cs="Simplified Arabic"/>
                <w:sz w:val="20"/>
                <w:szCs w:val="22"/>
                <w:lang w:val="en-US"/>
              </w:rPr>
              <w:t>(</w:t>
            </w:r>
            <w:r w:rsidRPr="00AA1364">
              <w:rPr>
                <w:rFonts w:eastAsia="MS Mincho" w:cs="Simplified Arabic"/>
                <w:i/>
                <w:iCs/>
                <w:sz w:val="20"/>
                <w:szCs w:val="22"/>
                <w:lang w:val="en-US"/>
              </w:rPr>
              <w:t>Phocoena phocoena</w:t>
            </w:r>
            <w:r w:rsidRPr="00AA1364">
              <w:rPr>
                <w:rFonts w:eastAsia="MS Mincho" w:cs="Simplified Arabic"/>
                <w:sz w:val="20"/>
                <w:szCs w:val="22"/>
                <w:lang w:val="en-US"/>
              </w:rPr>
              <w:t>)</w:t>
            </w:r>
            <w:r w:rsidRPr="00AA1364">
              <w:rPr>
                <w:rFonts w:eastAsia="MS Mincho" w:cs="Simplified Arabic"/>
                <w:sz w:val="20"/>
                <w:szCs w:val="22"/>
                <w:rtl/>
                <w:lang w:val="en-US"/>
              </w:rPr>
              <w:t xml:space="preserve">، </w:t>
            </w:r>
            <w:r w:rsidRPr="00AA1364">
              <w:rPr>
                <w:rFonts w:eastAsia="MS Mincho" w:cs="Simplified Arabic" w:hint="cs"/>
                <w:sz w:val="20"/>
                <w:szCs w:val="22"/>
                <w:rtl/>
                <w:lang w:val="en-US"/>
              </w:rPr>
              <w:t>وخنزير البحر الشائع</w:t>
            </w:r>
            <w:r w:rsidRPr="00AA1364">
              <w:rPr>
                <w:rFonts w:eastAsia="MS Mincho" w:cs="Simplified Arabic"/>
                <w:sz w:val="20"/>
                <w:szCs w:val="22"/>
                <w:rtl/>
                <w:lang w:val="en-US"/>
              </w:rPr>
              <w:t xml:space="preserve"> </w:t>
            </w:r>
            <w:r w:rsidRPr="00AA1364">
              <w:rPr>
                <w:rFonts w:eastAsia="MS Mincho" w:cs="Simplified Arabic"/>
                <w:sz w:val="20"/>
                <w:szCs w:val="22"/>
                <w:lang w:val="en-US"/>
              </w:rPr>
              <w:t>(</w:t>
            </w:r>
            <w:r w:rsidRPr="00AA1364">
              <w:rPr>
                <w:rFonts w:eastAsia="MS Mincho" w:cs="Simplified Arabic"/>
                <w:i/>
                <w:iCs/>
                <w:sz w:val="20"/>
                <w:szCs w:val="22"/>
                <w:lang w:val="en-US"/>
              </w:rPr>
              <w:t>Tursiops truncatus</w:t>
            </w:r>
            <w:r w:rsidRPr="00AA1364">
              <w:rPr>
                <w:rFonts w:eastAsia="MS Mincho" w:cs="Simplified Arabic"/>
                <w:sz w:val="20"/>
                <w:szCs w:val="22"/>
                <w:lang w:val="en-US"/>
              </w:rPr>
              <w:t>)</w:t>
            </w:r>
            <w:r w:rsidRPr="00AA1364">
              <w:rPr>
                <w:rFonts w:eastAsia="MS Mincho" w:cs="Simplified Arabic"/>
                <w:sz w:val="20"/>
                <w:szCs w:val="22"/>
                <w:rtl/>
                <w:lang w:val="en-US"/>
              </w:rPr>
              <w:t xml:space="preserve">، </w:t>
            </w:r>
            <w:r w:rsidRPr="00AA1364">
              <w:rPr>
                <w:rFonts w:eastAsia="MS Mincho" w:cs="Simplified Arabic" w:hint="cs"/>
                <w:sz w:val="20"/>
                <w:szCs w:val="22"/>
                <w:rtl/>
                <w:lang w:val="en-US"/>
              </w:rPr>
              <w:t>و</w:t>
            </w:r>
            <w:r w:rsidRPr="00AA1364">
              <w:rPr>
                <w:rFonts w:eastAsia="MS Mincho" w:cs="Simplified Arabic"/>
                <w:sz w:val="20"/>
                <w:szCs w:val="22"/>
                <w:rtl/>
                <w:lang w:val="en-US"/>
              </w:rPr>
              <w:t>الدلفين الشائع القصير</w:t>
            </w:r>
            <w:r w:rsidRPr="00AA1364">
              <w:rPr>
                <w:rFonts w:eastAsia="MS Mincho" w:cs="Simplified Arabic" w:hint="cs"/>
                <w:sz w:val="20"/>
                <w:szCs w:val="22"/>
                <w:rtl/>
                <w:lang w:val="en-US"/>
              </w:rPr>
              <w:t xml:space="preserve"> المنقار</w:t>
            </w:r>
            <w:r w:rsidRPr="00AA1364">
              <w:rPr>
                <w:rFonts w:eastAsia="MS Mincho" w:cs="Simplified Arabic"/>
                <w:sz w:val="20"/>
                <w:szCs w:val="22"/>
                <w:rtl/>
                <w:lang w:val="en-US"/>
              </w:rPr>
              <w:t xml:space="preserve"> </w:t>
            </w:r>
            <w:r w:rsidRPr="00AA1364">
              <w:rPr>
                <w:rFonts w:eastAsia="MS Mincho" w:cs="Simplified Arabic"/>
                <w:sz w:val="20"/>
                <w:szCs w:val="22"/>
                <w:lang w:val="en-US"/>
              </w:rPr>
              <w:t>(</w:t>
            </w:r>
            <w:r w:rsidRPr="00AA1364">
              <w:rPr>
                <w:rFonts w:eastAsia="MS Mincho" w:cs="Simplified Arabic"/>
                <w:i/>
                <w:iCs/>
                <w:sz w:val="20"/>
                <w:szCs w:val="22"/>
                <w:lang w:val="en-US"/>
              </w:rPr>
              <w:t>Delphinus delphis</w:t>
            </w:r>
            <w:r w:rsidRPr="00AA1364">
              <w:rPr>
                <w:rFonts w:eastAsia="MS Mincho" w:cs="Simplified Arabic"/>
                <w:sz w:val="20"/>
                <w:szCs w:val="22"/>
                <w:lang w:val="en-US"/>
              </w:rPr>
              <w:t>)</w:t>
            </w:r>
            <w:r w:rsidRPr="00AA1364">
              <w:rPr>
                <w:rFonts w:eastAsia="MS Mincho" w:cs="Simplified Arabic"/>
                <w:sz w:val="20"/>
                <w:szCs w:val="22"/>
                <w:rtl/>
                <w:lang w:val="en-US"/>
              </w:rPr>
              <w:t xml:space="preserve">، </w:t>
            </w:r>
            <w:r w:rsidRPr="00AA1364">
              <w:rPr>
                <w:rFonts w:eastAsia="MS Mincho" w:cs="Simplified Arabic" w:hint="cs"/>
                <w:sz w:val="20"/>
                <w:szCs w:val="22"/>
                <w:rtl/>
                <w:lang w:val="en-US"/>
              </w:rPr>
              <w:t xml:space="preserve">وطائر جلم البحر الأبيض المتوسط </w:t>
            </w:r>
            <w:r w:rsidRPr="00AA1364">
              <w:rPr>
                <w:rFonts w:eastAsia="MS Mincho" w:cs="Simplified Arabic"/>
                <w:sz w:val="20"/>
                <w:szCs w:val="22"/>
                <w:lang w:val="en-US"/>
              </w:rPr>
              <w:t>(</w:t>
            </w:r>
            <w:r w:rsidRPr="00AA1364">
              <w:rPr>
                <w:rFonts w:eastAsia="MS Mincho" w:cs="Simplified Arabic"/>
                <w:i/>
                <w:iCs/>
                <w:sz w:val="20"/>
                <w:szCs w:val="22"/>
                <w:lang w:val="en-US"/>
              </w:rPr>
              <w:t>Puffinus yelkouan</w:t>
            </w:r>
            <w:r w:rsidRPr="00AA1364">
              <w:rPr>
                <w:rFonts w:eastAsia="MS Mincho" w:cs="Simplified Arabic"/>
                <w:sz w:val="20"/>
                <w:szCs w:val="22"/>
                <w:lang w:val="en-US"/>
              </w:rPr>
              <w:t>)</w:t>
            </w:r>
            <w:r w:rsidRPr="00AA1364">
              <w:rPr>
                <w:rFonts w:eastAsia="MS Mincho" w:cs="Simplified Arabic"/>
                <w:sz w:val="20"/>
                <w:szCs w:val="22"/>
                <w:rtl/>
                <w:lang w:val="en-US"/>
              </w:rPr>
              <w:t xml:space="preserve">، </w:t>
            </w:r>
            <w:r w:rsidRPr="00AA1364">
              <w:rPr>
                <w:rFonts w:eastAsia="MS Mincho" w:cs="Simplified Arabic" w:hint="cs"/>
                <w:sz w:val="20"/>
                <w:szCs w:val="22"/>
                <w:rtl/>
                <w:lang w:val="en-US"/>
              </w:rPr>
              <w:t>و</w:t>
            </w:r>
            <w:r w:rsidRPr="00AA1364">
              <w:rPr>
                <w:rFonts w:eastAsia="MS Mincho" w:cs="Simplified Arabic"/>
                <w:sz w:val="20"/>
                <w:szCs w:val="22"/>
                <w:rtl/>
                <w:lang w:val="en-US"/>
              </w:rPr>
              <w:t xml:space="preserve">الحفش </w:t>
            </w:r>
            <w:r w:rsidRPr="00AA1364">
              <w:rPr>
                <w:rFonts w:eastAsia="MS Mincho" w:cs="Simplified Arabic" w:hint="cs"/>
                <w:sz w:val="20"/>
                <w:szCs w:val="22"/>
                <w:rtl/>
                <w:lang w:val="en-US"/>
              </w:rPr>
              <w:t>الأوروبي</w:t>
            </w:r>
            <w:r w:rsidRPr="00AA1364">
              <w:rPr>
                <w:rFonts w:eastAsia="MS Mincho" w:cs="Simplified Arabic"/>
                <w:sz w:val="20"/>
                <w:szCs w:val="22"/>
                <w:rtl/>
                <w:lang w:val="en-US"/>
              </w:rPr>
              <w:t xml:space="preserve"> (</w:t>
            </w:r>
            <w:r w:rsidRPr="00AA1364">
              <w:rPr>
                <w:rFonts w:eastAsia="MS Mincho" w:cs="Simplified Arabic"/>
                <w:i/>
                <w:iCs/>
                <w:sz w:val="20"/>
                <w:szCs w:val="22"/>
                <w:lang w:val="en-US"/>
              </w:rPr>
              <w:t>Huso huso</w:t>
            </w:r>
            <w:r w:rsidRPr="00AA1364">
              <w:rPr>
                <w:rFonts w:eastAsia="MS Mincho" w:cs="Simplified Arabic"/>
                <w:sz w:val="20"/>
                <w:szCs w:val="22"/>
                <w:rtl/>
                <w:lang w:val="en-US"/>
              </w:rPr>
              <w:t xml:space="preserve">)، </w:t>
            </w:r>
            <w:r w:rsidRPr="00AA1364">
              <w:rPr>
                <w:rFonts w:eastAsia="MS Mincho" w:cs="Simplified Arabic" w:hint="cs"/>
                <w:sz w:val="20"/>
                <w:szCs w:val="22"/>
                <w:rtl/>
                <w:lang w:val="en-US"/>
              </w:rPr>
              <w:t>و</w:t>
            </w:r>
            <w:r w:rsidRPr="00AA1364">
              <w:rPr>
                <w:rFonts w:eastAsia="MS Mincho" w:cs="Simplified Arabic"/>
                <w:sz w:val="20"/>
                <w:szCs w:val="22"/>
                <w:rtl/>
                <w:lang w:val="en-US"/>
              </w:rPr>
              <w:t>الحفش الروسي (</w:t>
            </w:r>
            <w:r w:rsidRPr="00AA1364">
              <w:rPr>
                <w:rFonts w:eastAsia="MS Mincho" w:cs="Simplified Arabic"/>
                <w:i/>
                <w:iCs/>
                <w:sz w:val="20"/>
                <w:szCs w:val="22"/>
                <w:lang w:val="en-US"/>
              </w:rPr>
              <w:t>Acipenser gueldenstaedtii</w:t>
            </w:r>
            <w:r w:rsidRPr="00AA1364">
              <w:rPr>
                <w:rFonts w:eastAsia="MS Mincho" w:cs="Simplified Arabic"/>
                <w:sz w:val="20"/>
                <w:szCs w:val="22"/>
                <w:rtl/>
                <w:lang w:val="en-US"/>
              </w:rPr>
              <w:t>) والحفش</w:t>
            </w:r>
            <w:r w:rsidRPr="00AA1364">
              <w:rPr>
                <w:rFonts w:eastAsia="MS Mincho" w:cs="Simplified Arabic" w:hint="cs"/>
                <w:sz w:val="20"/>
                <w:szCs w:val="22"/>
                <w:rtl/>
                <w:lang w:val="en-US"/>
              </w:rPr>
              <w:t xml:space="preserve"> النجمي</w:t>
            </w:r>
            <w:r w:rsidRPr="00AA1364">
              <w:rPr>
                <w:rFonts w:eastAsia="MS Mincho" w:cs="Simplified Arabic"/>
                <w:sz w:val="20"/>
                <w:szCs w:val="22"/>
                <w:rtl/>
                <w:lang w:val="en-US"/>
              </w:rPr>
              <w:t xml:space="preserve"> (</w:t>
            </w:r>
            <w:r w:rsidRPr="00AA1364">
              <w:rPr>
                <w:rFonts w:eastAsia="MS Mincho" w:cs="Simplified Arabic"/>
                <w:i/>
                <w:iCs/>
                <w:sz w:val="20"/>
                <w:szCs w:val="22"/>
                <w:lang w:val="en-US"/>
              </w:rPr>
              <w:t>Acipenser stellatus</w:t>
            </w:r>
            <w:r w:rsidRPr="00AA1364">
              <w:rPr>
                <w:rFonts w:eastAsia="MS Mincho" w:cs="Simplified Arabic"/>
                <w:sz w:val="20"/>
                <w:szCs w:val="22"/>
                <w:rtl/>
                <w:lang w:val="en-US"/>
              </w:rPr>
              <w:t>)، وش</w:t>
            </w:r>
            <w:r w:rsidRPr="00AA1364">
              <w:rPr>
                <w:rFonts w:eastAsia="MS Mincho" w:cs="Simplified Arabic" w:hint="cs"/>
                <w:sz w:val="20"/>
                <w:szCs w:val="22"/>
                <w:rtl/>
                <w:lang w:val="en-US"/>
              </w:rPr>
              <w:t>اد</w:t>
            </w:r>
            <w:r w:rsidRPr="00AA1364">
              <w:rPr>
                <w:rFonts w:eastAsia="MS Mincho" w:cs="Simplified Arabic"/>
                <w:sz w:val="20"/>
                <w:szCs w:val="22"/>
                <w:rtl/>
                <w:lang w:val="en-US"/>
              </w:rPr>
              <w:t xml:space="preserve"> الدانوب (</w:t>
            </w:r>
            <w:r w:rsidRPr="00AA1364">
              <w:rPr>
                <w:rFonts w:eastAsia="MS Mincho" w:cs="Simplified Arabic"/>
                <w:i/>
                <w:iCs/>
                <w:sz w:val="20"/>
                <w:szCs w:val="22"/>
                <w:lang w:val="en-US"/>
              </w:rPr>
              <w:t>Alosa immaculata</w:t>
            </w:r>
            <w:r w:rsidRPr="00AA1364">
              <w:rPr>
                <w:rFonts w:eastAsia="MS Mincho" w:cs="Simplified Arabic"/>
                <w:sz w:val="20"/>
                <w:szCs w:val="22"/>
                <w:rtl/>
                <w:lang w:val="en-US"/>
              </w:rPr>
              <w:t>)، وشا</w:t>
            </w:r>
            <w:r w:rsidRPr="00AA1364">
              <w:rPr>
                <w:rFonts w:eastAsia="MS Mincho" w:cs="Simplified Arabic" w:hint="cs"/>
                <w:sz w:val="20"/>
                <w:szCs w:val="22"/>
                <w:rtl/>
                <w:lang w:val="en-US"/>
              </w:rPr>
              <w:t>د بحر</w:t>
            </w:r>
            <w:r w:rsidRPr="00AA1364">
              <w:rPr>
                <w:rFonts w:eastAsia="MS Mincho" w:cs="Simplified Arabic"/>
                <w:sz w:val="20"/>
                <w:szCs w:val="22"/>
                <w:rtl/>
                <w:lang w:val="en-US"/>
              </w:rPr>
              <w:t xml:space="preserve"> قزوين (</w:t>
            </w:r>
            <w:r w:rsidRPr="00AA1364">
              <w:rPr>
                <w:rFonts w:eastAsia="MS Mincho" w:cs="Simplified Arabic"/>
                <w:i/>
                <w:iCs/>
                <w:sz w:val="20"/>
                <w:szCs w:val="22"/>
                <w:lang w:val="en-US"/>
              </w:rPr>
              <w:t>Alosa tanaica</w:t>
            </w:r>
            <w:r w:rsidRPr="00AA1364">
              <w:rPr>
                <w:rFonts w:eastAsia="MS Mincho" w:cs="Simplified Arabic"/>
                <w:sz w:val="20"/>
                <w:szCs w:val="22"/>
                <w:rtl/>
                <w:lang w:val="en-US"/>
              </w:rPr>
              <w:t xml:space="preserve">) (خطة إدارة </w:t>
            </w:r>
            <w:r w:rsidRPr="00AA1364">
              <w:rPr>
                <w:rFonts w:eastAsia="MS Mincho" w:cs="Simplified Arabic" w:hint="cs"/>
                <w:sz w:val="20"/>
                <w:szCs w:val="22"/>
                <w:rtl/>
                <w:lang w:val="en-US"/>
              </w:rPr>
              <w:t>ال</w:t>
            </w:r>
            <w:r w:rsidRPr="00AA1364">
              <w:rPr>
                <w:rFonts w:eastAsia="MS Mincho" w:cs="Simplified Arabic"/>
                <w:sz w:val="20"/>
                <w:szCs w:val="22"/>
                <w:rtl/>
                <w:lang w:val="en-US"/>
              </w:rPr>
              <w:t xml:space="preserve">محمية </w:t>
            </w:r>
            <w:r w:rsidRPr="00AA1364">
              <w:rPr>
                <w:rFonts w:eastAsia="MS Mincho" w:cs="Simplified Arabic" w:hint="cs"/>
                <w:sz w:val="20"/>
                <w:szCs w:val="22"/>
                <w:rtl/>
                <w:lang w:val="en-US"/>
              </w:rPr>
              <w:t xml:space="preserve">الحيوية </w:t>
            </w:r>
            <w:r w:rsidRPr="00AA1364">
              <w:rPr>
                <w:rFonts w:eastAsia="MS Mincho" w:cs="Simplified Arabic"/>
                <w:sz w:val="20"/>
                <w:szCs w:val="22"/>
                <w:rtl/>
                <w:lang w:val="en-US"/>
              </w:rPr>
              <w:t xml:space="preserve">لدلتا الدانوب، 2015). </w:t>
            </w:r>
            <w:r w:rsidRPr="00AA1364">
              <w:rPr>
                <w:rFonts w:eastAsia="MS Mincho" w:cs="Simplified Arabic" w:hint="cs"/>
                <w:sz w:val="20"/>
                <w:szCs w:val="22"/>
                <w:rtl/>
                <w:lang w:val="en-US"/>
              </w:rPr>
              <w:t xml:space="preserve">وتشكل هذه </w:t>
            </w:r>
            <w:r w:rsidRPr="00AA1364">
              <w:rPr>
                <w:rFonts w:eastAsia="MS Mincho" w:cs="Simplified Arabic"/>
                <w:sz w:val="20"/>
                <w:szCs w:val="22"/>
                <w:rtl/>
                <w:lang w:val="en-US"/>
              </w:rPr>
              <w:t>المنطقة جزء</w:t>
            </w:r>
            <w:r w:rsidRPr="00AA1364">
              <w:rPr>
                <w:rFonts w:eastAsia="MS Mincho" w:cs="Simplified Arabic" w:hint="cs"/>
                <w:sz w:val="20"/>
                <w:szCs w:val="22"/>
                <w:rtl/>
                <w:lang w:val="en-US"/>
              </w:rPr>
              <w:t>اً</w:t>
            </w:r>
            <w:r w:rsidRPr="00AA1364">
              <w:rPr>
                <w:rFonts w:eastAsia="MS Mincho" w:cs="Simplified Arabic"/>
                <w:sz w:val="20"/>
                <w:szCs w:val="22"/>
                <w:rtl/>
                <w:lang w:val="en-US"/>
              </w:rPr>
              <w:t xml:space="preserve"> من محمية أكب</w:t>
            </w:r>
            <w:r w:rsidRPr="00AA1364">
              <w:rPr>
                <w:rFonts w:eastAsia="MS Mincho" w:cs="Simplified Arabic" w:hint="cs"/>
                <w:sz w:val="20"/>
                <w:szCs w:val="22"/>
                <w:rtl/>
                <w:lang w:val="en-US"/>
              </w:rPr>
              <w:t>ر</w:t>
            </w:r>
            <w:r w:rsidRPr="00AA1364">
              <w:rPr>
                <w:rFonts w:eastAsia="MS Mincho" w:cs="Simplified Arabic"/>
                <w:sz w:val="20"/>
                <w:szCs w:val="22"/>
                <w:rtl/>
                <w:lang w:val="en-US"/>
              </w:rPr>
              <w:t>،</w:t>
            </w:r>
            <w:r w:rsidRPr="00AA1364">
              <w:rPr>
                <w:rFonts w:eastAsia="MS Mincho" w:cs="Simplified Arabic" w:hint="cs"/>
                <w:sz w:val="20"/>
                <w:szCs w:val="22"/>
                <w:rtl/>
                <w:lang w:val="en-US"/>
              </w:rPr>
              <w:t xml:space="preserve"> هي المحمية</w:t>
            </w:r>
            <w:r w:rsidRPr="00AA1364">
              <w:rPr>
                <w:rFonts w:eastAsia="MS Mincho" w:cs="Simplified Arabic"/>
                <w:sz w:val="20"/>
                <w:szCs w:val="22"/>
                <w:rtl/>
                <w:lang w:val="en-US"/>
              </w:rPr>
              <w:t xml:space="preserve"> الحيوية </w:t>
            </w:r>
            <w:r w:rsidRPr="00AA1364">
              <w:rPr>
                <w:rFonts w:eastAsia="MS Mincho" w:cs="Simplified Arabic" w:hint="cs"/>
                <w:sz w:val="20"/>
                <w:szCs w:val="22"/>
                <w:rtl/>
                <w:lang w:val="en-US"/>
              </w:rPr>
              <w:t>لدلتا الدانوب</w:t>
            </w:r>
            <w:r w:rsidRPr="00AA1364">
              <w:rPr>
                <w:rFonts w:eastAsia="MS Mincho" w:cs="Simplified Arabic"/>
                <w:sz w:val="20"/>
                <w:szCs w:val="22"/>
                <w:rtl/>
                <w:lang w:val="en-US"/>
              </w:rPr>
              <w:t xml:space="preserve">، </w:t>
            </w:r>
            <w:r w:rsidRPr="00AA1364">
              <w:rPr>
                <w:rFonts w:eastAsia="MS Mincho" w:cs="Simplified Arabic" w:hint="cs"/>
                <w:sz w:val="20"/>
                <w:szCs w:val="22"/>
                <w:rtl/>
                <w:lang w:val="en-US"/>
              </w:rPr>
              <w:t>التي أدرجت</w:t>
            </w:r>
            <w:r w:rsidRPr="00AA1364">
              <w:rPr>
                <w:rFonts w:eastAsia="MS Mincho" w:cs="Simplified Arabic"/>
                <w:sz w:val="20"/>
                <w:szCs w:val="22"/>
                <w:rtl/>
                <w:lang w:val="en-US"/>
              </w:rPr>
              <w:t xml:space="preserve"> كموقع للتراث العالمي الطبيعي لليونسكو و</w:t>
            </w:r>
            <w:r w:rsidRPr="00AA1364">
              <w:rPr>
                <w:rFonts w:eastAsia="MS Mincho" w:cs="Simplified Arabic" w:hint="cs"/>
                <w:sz w:val="20"/>
                <w:szCs w:val="22"/>
                <w:rtl/>
                <w:lang w:val="en-US"/>
              </w:rPr>
              <w:t>ك</w:t>
            </w:r>
            <w:r w:rsidRPr="00AA1364">
              <w:rPr>
                <w:rFonts w:eastAsia="MS Mincho" w:cs="Simplified Arabic"/>
                <w:sz w:val="20"/>
                <w:szCs w:val="22"/>
                <w:rtl/>
                <w:lang w:val="en-US"/>
              </w:rPr>
              <w:t>موقع</w:t>
            </w:r>
            <w:r w:rsidRPr="00AA1364">
              <w:rPr>
                <w:rFonts w:eastAsia="MS Mincho" w:cs="Simplified Arabic" w:hint="cs"/>
                <w:sz w:val="20"/>
                <w:szCs w:val="22"/>
                <w:rtl/>
                <w:lang w:val="en-US"/>
              </w:rPr>
              <w:t xml:space="preserve"> من مواقع</w:t>
            </w:r>
            <w:r w:rsidRPr="00AA1364">
              <w:rPr>
                <w:rFonts w:eastAsia="MS Mincho" w:cs="Simplified Arabic"/>
                <w:sz w:val="20"/>
                <w:szCs w:val="22"/>
                <w:rtl/>
                <w:lang w:val="en-US"/>
              </w:rPr>
              <w:t xml:space="preserve"> رامسار </w:t>
            </w:r>
            <w:r w:rsidRPr="00AA1364">
              <w:rPr>
                <w:rFonts w:eastAsia="MS Mincho" w:cs="Simplified Arabic" w:hint="cs"/>
                <w:sz w:val="20"/>
                <w:szCs w:val="22"/>
                <w:rtl/>
                <w:lang w:val="en-US"/>
              </w:rPr>
              <w:t>في إطار</w:t>
            </w:r>
            <w:r w:rsidRPr="00AA1364">
              <w:rPr>
                <w:rFonts w:eastAsia="MS Mincho" w:cs="Simplified Arabic"/>
                <w:sz w:val="20"/>
                <w:szCs w:val="22"/>
                <w:rtl/>
                <w:lang w:val="en-US"/>
              </w:rPr>
              <w:t xml:space="preserve"> اتفاقية رامسار</w:t>
            </w:r>
            <w:r w:rsidRPr="00AA1364">
              <w:rPr>
                <w:rFonts w:eastAsia="MS Mincho" w:cs="Simplified Arabic"/>
                <w:sz w:val="20"/>
                <w:szCs w:val="22"/>
                <w:lang w:val="en-US"/>
              </w:rPr>
              <w:t>.</w:t>
            </w:r>
          </w:p>
          <w:p w:rsidR="008F2CD8" w:rsidRPr="00AA1364" w:rsidRDefault="008F2CD8" w:rsidP="008F2CD8">
            <w:pPr>
              <w:pStyle w:val="ListParagraph"/>
              <w:bidi/>
              <w:snapToGrid w:val="0"/>
              <w:spacing w:line="204" w:lineRule="auto"/>
              <w:ind w:left="360"/>
              <w:contextualSpacing/>
              <w:rPr>
                <w:rFonts w:cs="Simplified Arabic"/>
                <w:sz w:val="20"/>
                <w:szCs w:val="22"/>
                <w:lang w:val="en-CA"/>
              </w:rPr>
            </w:pP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7" w:type="dxa"/>
            <w:vAlign w:val="center"/>
          </w:tcPr>
          <w:p w:rsidR="00FF09C4" w:rsidRPr="00AA1364" w:rsidRDefault="00FF09C4" w:rsidP="00AA1364">
            <w:pPr>
              <w:snapToGrid w:val="0"/>
              <w:jc w:val="center"/>
              <w:rPr>
                <w:szCs w:val="22"/>
              </w:rPr>
            </w:pPr>
            <w:r w:rsidRPr="00AA1364">
              <w:rPr>
                <w:szCs w:val="22"/>
              </w:rPr>
              <w:t>L</w:t>
            </w:r>
          </w:p>
        </w:tc>
      </w:tr>
      <w:tr w:rsidR="00FF09C4" w:rsidRPr="00AA1364" w:rsidTr="00AA1364">
        <w:tc>
          <w:tcPr>
            <w:tcW w:w="9687" w:type="dxa"/>
            <w:shd w:val="clear" w:color="auto" w:fill="auto"/>
          </w:tcPr>
          <w:p w:rsidR="00FF09C4" w:rsidRPr="006D28C8" w:rsidRDefault="00FF09C4" w:rsidP="00AA1364">
            <w:pPr>
              <w:snapToGrid w:val="0"/>
              <w:spacing w:line="204" w:lineRule="auto"/>
              <w:rPr>
                <w:bCs/>
                <w:szCs w:val="22"/>
              </w:rPr>
            </w:pPr>
            <w:r w:rsidRPr="00AA1364">
              <w:rPr>
                <w:rFonts w:hint="cs"/>
                <w:bCs/>
                <w:szCs w:val="22"/>
                <w:rtl/>
              </w:rPr>
              <w:lastRenderedPageBreak/>
              <w:t xml:space="preserve">5- </w:t>
            </w:r>
            <w:r w:rsidRPr="00AA1364">
              <w:rPr>
                <w:bCs/>
                <w:szCs w:val="22"/>
                <w:rtl/>
              </w:rPr>
              <w:t>حقل ز</w:t>
            </w:r>
            <w:r w:rsidRPr="00AA1364">
              <w:rPr>
                <w:rFonts w:hint="cs"/>
                <w:bCs/>
                <w:szCs w:val="22"/>
                <w:rtl/>
              </w:rPr>
              <w:t>ي</w:t>
            </w:r>
            <w:r w:rsidRPr="00AA1364">
              <w:rPr>
                <w:bCs/>
                <w:szCs w:val="22"/>
                <w:rtl/>
              </w:rPr>
              <w:t xml:space="preserve">رنوف </w:t>
            </w:r>
            <w:r w:rsidRPr="00AA1364">
              <w:rPr>
                <w:rFonts w:hint="cs"/>
                <w:bCs/>
                <w:szCs w:val="22"/>
                <w:rtl/>
              </w:rPr>
              <w:t xml:space="preserve">للطحالب الحمراء (فيلوفورا) </w:t>
            </w:r>
          </w:p>
          <w:p w:rsidR="00FF09C4" w:rsidRPr="00AA1364" w:rsidRDefault="00FF09C4" w:rsidP="00AA1364">
            <w:pPr>
              <w:widowControl w:val="0"/>
              <w:numPr>
                <w:ilvl w:val="0"/>
                <w:numId w:val="96"/>
              </w:numPr>
              <w:suppressAutoHyphens/>
              <w:autoSpaceDE w:val="0"/>
              <w:spacing w:line="204" w:lineRule="auto"/>
              <w:jc w:val="both"/>
              <w:rPr>
                <w:szCs w:val="22"/>
              </w:rPr>
            </w:pPr>
            <w:r w:rsidRPr="00AA1364">
              <w:rPr>
                <w:szCs w:val="22"/>
                <w:rtl/>
                <w:lang w:val="en-CA"/>
              </w:rPr>
              <w:t xml:space="preserve">الموقع: تقع هذه المنطقة على </w:t>
            </w:r>
            <w:r w:rsidRPr="00AA1364">
              <w:rPr>
                <w:rFonts w:hint="cs"/>
                <w:szCs w:val="22"/>
                <w:rtl/>
                <w:lang w:val="en-CA"/>
              </w:rPr>
              <w:t xml:space="preserve">رصيف </w:t>
            </w:r>
            <w:r w:rsidRPr="00AA1364">
              <w:rPr>
                <w:szCs w:val="22"/>
                <w:rtl/>
                <w:lang w:val="en-CA"/>
              </w:rPr>
              <w:t>م</w:t>
            </w:r>
            <w:r w:rsidRPr="00AA1364">
              <w:rPr>
                <w:rFonts w:hint="cs"/>
                <w:szCs w:val="22"/>
                <w:rtl/>
                <w:lang w:val="en-CA"/>
              </w:rPr>
              <w:t>تسع يقع في</w:t>
            </w:r>
            <w:r w:rsidRPr="00AA1364">
              <w:rPr>
                <w:szCs w:val="22"/>
                <w:rtl/>
                <w:lang w:val="en-CA"/>
              </w:rPr>
              <w:t xml:space="preserve"> الجزء الشمالي الغربي </w:t>
            </w:r>
            <w:r w:rsidRPr="00AA1364">
              <w:rPr>
                <w:rFonts w:hint="cs"/>
                <w:szCs w:val="22"/>
                <w:rtl/>
                <w:lang w:val="en-CA"/>
              </w:rPr>
              <w:t>للبحر</w:t>
            </w:r>
            <w:r w:rsidRPr="00AA1364">
              <w:rPr>
                <w:szCs w:val="22"/>
                <w:rtl/>
                <w:lang w:val="en-CA"/>
              </w:rPr>
              <w:t xml:space="preserve"> الأسود. </w:t>
            </w:r>
            <w:r w:rsidRPr="00AA1364">
              <w:rPr>
                <w:rFonts w:hint="cs"/>
                <w:szCs w:val="22"/>
                <w:rtl/>
                <w:lang w:val="en-CA"/>
              </w:rPr>
              <w:t>وهي محددة</w:t>
            </w:r>
            <w:r w:rsidRPr="00AA1364">
              <w:rPr>
                <w:szCs w:val="22"/>
                <w:rtl/>
                <w:lang w:val="en-CA"/>
              </w:rPr>
              <w:t xml:space="preserve"> </w:t>
            </w:r>
            <w:r w:rsidRPr="00AA1364">
              <w:rPr>
                <w:rFonts w:hint="cs"/>
                <w:szCs w:val="22"/>
                <w:rtl/>
                <w:lang w:val="en-CA"/>
              </w:rPr>
              <w:t>ب</w:t>
            </w:r>
            <w:r w:rsidRPr="00AA1364">
              <w:rPr>
                <w:szCs w:val="22"/>
                <w:rtl/>
                <w:lang w:val="en-CA"/>
              </w:rPr>
              <w:t>الإحداثيات التالية: 45°18'25''</w:t>
            </w:r>
            <w:r w:rsidRPr="00AA1364">
              <w:rPr>
                <w:rFonts w:hint="cs"/>
                <w:szCs w:val="22"/>
                <w:rtl/>
                <w:lang w:val="en-CA"/>
              </w:rPr>
              <w:t xml:space="preserve"> شمالاً</w:t>
            </w:r>
            <w:r w:rsidRPr="00AA1364">
              <w:rPr>
                <w:szCs w:val="22"/>
                <w:rtl/>
                <w:lang w:val="en-CA"/>
              </w:rPr>
              <w:t xml:space="preserve"> </w:t>
            </w:r>
            <w:r w:rsidRPr="00AA1364">
              <w:rPr>
                <w:rFonts w:hint="cs"/>
                <w:szCs w:val="22"/>
                <w:rtl/>
                <w:lang w:val="en-CA"/>
              </w:rPr>
              <w:t>و30</w:t>
            </w:r>
            <w:r w:rsidRPr="00AA1364">
              <w:rPr>
                <w:szCs w:val="22"/>
                <w:rtl/>
                <w:lang w:val="en-CA"/>
              </w:rPr>
              <w:t>°</w:t>
            </w:r>
            <w:r w:rsidRPr="00AA1364">
              <w:rPr>
                <w:rFonts w:hint="cs"/>
                <w:szCs w:val="22"/>
                <w:rtl/>
                <w:lang w:val="en-CA"/>
              </w:rPr>
              <w:t>42</w:t>
            </w:r>
            <w:r w:rsidRPr="00AA1364">
              <w:rPr>
                <w:szCs w:val="22"/>
                <w:rtl/>
                <w:lang w:val="en-CA"/>
              </w:rPr>
              <w:t>'2</w:t>
            </w:r>
            <w:r w:rsidRPr="00AA1364">
              <w:rPr>
                <w:rFonts w:hint="cs"/>
                <w:szCs w:val="22"/>
                <w:rtl/>
                <w:lang w:val="en-CA"/>
              </w:rPr>
              <w:t>6</w:t>
            </w:r>
            <w:r w:rsidRPr="00AA1364">
              <w:rPr>
                <w:szCs w:val="22"/>
                <w:rtl/>
                <w:lang w:val="en-CA"/>
              </w:rPr>
              <w:t>''</w:t>
            </w:r>
            <w:r w:rsidRPr="00AA1364">
              <w:rPr>
                <w:rFonts w:hint="cs"/>
                <w:szCs w:val="22"/>
                <w:rtl/>
                <w:lang w:val="en-CA"/>
              </w:rPr>
              <w:t xml:space="preserve"> شرقاً</w:t>
            </w:r>
            <w:r w:rsidRPr="00AA1364">
              <w:rPr>
                <w:szCs w:val="22"/>
                <w:rtl/>
                <w:lang w:val="en-CA"/>
              </w:rPr>
              <w:t>؛</w:t>
            </w:r>
            <w:r w:rsidRPr="00AA1364">
              <w:rPr>
                <w:rFonts w:hint="cs"/>
                <w:szCs w:val="22"/>
                <w:rtl/>
                <w:lang w:val="en-CA"/>
              </w:rPr>
              <w:t xml:space="preserve"> و</w:t>
            </w:r>
            <w:r w:rsidRPr="00AA1364">
              <w:rPr>
                <w:szCs w:val="22"/>
                <w:rtl/>
                <w:lang w:val="en-CA"/>
              </w:rPr>
              <w:t>45°</w:t>
            </w:r>
            <w:r w:rsidRPr="00AA1364">
              <w:rPr>
                <w:rFonts w:hint="cs"/>
                <w:szCs w:val="22"/>
                <w:rtl/>
                <w:lang w:val="en-CA"/>
              </w:rPr>
              <w:t>54</w:t>
            </w:r>
            <w:r w:rsidRPr="00AA1364">
              <w:rPr>
                <w:szCs w:val="22"/>
                <w:rtl/>
                <w:lang w:val="en-CA"/>
              </w:rPr>
              <w:t>'</w:t>
            </w:r>
            <w:r w:rsidRPr="00AA1364">
              <w:rPr>
                <w:rFonts w:hint="cs"/>
                <w:szCs w:val="22"/>
                <w:rtl/>
                <w:lang w:val="en-CA"/>
              </w:rPr>
              <w:t>42</w:t>
            </w:r>
            <w:r w:rsidRPr="00AA1364">
              <w:rPr>
                <w:szCs w:val="22"/>
                <w:rtl/>
                <w:lang w:val="en-CA"/>
              </w:rPr>
              <w:t>''</w:t>
            </w:r>
            <w:r w:rsidRPr="00AA1364">
              <w:rPr>
                <w:rFonts w:hint="cs"/>
                <w:szCs w:val="22"/>
                <w:rtl/>
                <w:lang w:val="en-CA"/>
              </w:rPr>
              <w:t xml:space="preserve"> شمالاً</w:t>
            </w:r>
            <w:r w:rsidRPr="00AA1364">
              <w:rPr>
                <w:szCs w:val="22"/>
                <w:rtl/>
                <w:lang w:val="en-CA"/>
              </w:rPr>
              <w:t xml:space="preserve"> </w:t>
            </w:r>
            <w:r w:rsidRPr="00AA1364">
              <w:rPr>
                <w:rFonts w:hint="cs"/>
                <w:szCs w:val="22"/>
                <w:rtl/>
                <w:lang w:val="en-CA"/>
              </w:rPr>
              <w:t>و30</w:t>
            </w:r>
            <w:r w:rsidRPr="00AA1364">
              <w:rPr>
                <w:szCs w:val="22"/>
                <w:rtl/>
                <w:lang w:val="en-CA"/>
              </w:rPr>
              <w:t>°</w:t>
            </w:r>
            <w:r w:rsidRPr="00AA1364">
              <w:rPr>
                <w:rFonts w:hint="cs"/>
                <w:szCs w:val="22"/>
                <w:rtl/>
                <w:lang w:val="en-CA"/>
              </w:rPr>
              <w:t>55</w:t>
            </w:r>
            <w:r w:rsidRPr="00AA1364">
              <w:rPr>
                <w:szCs w:val="22"/>
                <w:rtl/>
                <w:lang w:val="en-CA"/>
              </w:rPr>
              <w:t>'</w:t>
            </w:r>
            <w:r w:rsidRPr="00AA1364">
              <w:rPr>
                <w:rFonts w:hint="cs"/>
                <w:szCs w:val="22"/>
                <w:rtl/>
                <w:lang w:val="en-CA"/>
              </w:rPr>
              <w:t>05</w:t>
            </w:r>
            <w:r w:rsidRPr="00AA1364">
              <w:rPr>
                <w:szCs w:val="22"/>
                <w:rtl/>
                <w:lang w:val="en-CA"/>
              </w:rPr>
              <w:t>''</w:t>
            </w:r>
            <w:r w:rsidRPr="00AA1364">
              <w:rPr>
                <w:rFonts w:hint="cs"/>
                <w:szCs w:val="22"/>
                <w:rtl/>
                <w:lang w:val="en-CA"/>
              </w:rPr>
              <w:t xml:space="preserve"> شرقاً</w:t>
            </w:r>
            <w:r w:rsidRPr="00AA1364">
              <w:rPr>
                <w:szCs w:val="22"/>
                <w:rtl/>
                <w:lang w:val="en-CA"/>
              </w:rPr>
              <w:t xml:space="preserve">؛ </w:t>
            </w:r>
            <w:r w:rsidRPr="00AA1364">
              <w:rPr>
                <w:rFonts w:hint="cs"/>
                <w:szCs w:val="22"/>
                <w:rtl/>
                <w:lang w:val="en-CA"/>
              </w:rPr>
              <w:t>و</w:t>
            </w:r>
            <w:r w:rsidRPr="00AA1364">
              <w:rPr>
                <w:szCs w:val="22"/>
                <w:rtl/>
                <w:lang w:val="en-CA"/>
              </w:rPr>
              <w:t>4</w:t>
            </w:r>
            <w:r w:rsidRPr="00AA1364">
              <w:rPr>
                <w:rFonts w:hint="cs"/>
                <w:szCs w:val="22"/>
                <w:rtl/>
                <w:lang w:val="en-CA"/>
              </w:rPr>
              <w:t>6</w:t>
            </w:r>
            <w:r w:rsidRPr="00AA1364">
              <w:rPr>
                <w:szCs w:val="22"/>
                <w:rtl/>
                <w:lang w:val="en-CA"/>
              </w:rPr>
              <w:t>°</w:t>
            </w:r>
            <w:r w:rsidRPr="00AA1364">
              <w:rPr>
                <w:rFonts w:hint="cs"/>
                <w:szCs w:val="22"/>
                <w:rtl/>
                <w:lang w:val="en-CA"/>
              </w:rPr>
              <w:t>01</w:t>
            </w:r>
            <w:r w:rsidRPr="00AA1364">
              <w:rPr>
                <w:szCs w:val="22"/>
                <w:rtl/>
                <w:lang w:val="en-CA"/>
              </w:rPr>
              <w:t>'</w:t>
            </w:r>
            <w:r w:rsidRPr="00AA1364">
              <w:rPr>
                <w:rFonts w:hint="cs"/>
                <w:szCs w:val="22"/>
                <w:rtl/>
                <w:lang w:val="en-CA"/>
              </w:rPr>
              <w:t>53</w:t>
            </w:r>
            <w:r w:rsidRPr="00AA1364">
              <w:rPr>
                <w:szCs w:val="22"/>
                <w:rtl/>
                <w:lang w:val="en-CA"/>
              </w:rPr>
              <w:t>''</w:t>
            </w:r>
            <w:r w:rsidRPr="00AA1364">
              <w:rPr>
                <w:rFonts w:hint="cs"/>
                <w:szCs w:val="22"/>
                <w:rtl/>
                <w:lang w:val="en-CA"/>
              </w:rPr>
              <w:t xml:space="preserve"> شمالاً</w:t>
            </w:r>
            <w:r w:rsidRPr="00AA1364">
              <w:rPr>
                <w:szCs w:val="22"/>
                <w:rtl/>
                <w:lang w:val="en-CA"/>
              </w:rPr>
              <w:t xml:space="preserve"> </w:t>
            </w:r>
            <w:r w:rsidRPr="00AA1364">
              <w:rPr>
                <w:rFonts w:hint="cs"/>
                <w:szCs w:val="22"/>
                <w:rtl/>
                <w:lang w:val="en-CA"/>
              </w:rPr>
              <w:t>و31</w:t>
            </w:r>
            <w:r w:rsidRPr="00AA1364">
              <w:rPr>
                <w:szCs w:val="22"/>
                <w:rtl/>
                <w:lang w:val="en-CA"/>
              </w:rPr>
              <w:t>°</w:t>
            </w:r>
            <w:r w:rsidRPr="00AA1364">
              <w:rPr>
                <w:rFonts w:hint="cs"/>
                <w:szCs w:val="22"/>
                <w:rtl/>
                <w:lang w:val="en-CA"/>
              </w:rPr>
              <w:t>10</w:t>
            </w:r>
            <w:r w:rsidRPr="00AA1364">
              <w:rPr>
                <w:szCs w:val="22"/>
                <w:rtl/>
                <w:lang w:val="en-CA"/>
              </w:rPr>
              <w:t>'</w:t>
            </w:r>
            <w:r w:rsidRPr="00AA1364">
              <w:rPr>
                <w:rFonts w:hint="cs"/>
                <w:szCs w:val="22"/>
                <w:rtl/>
                <w:lang w:val="en-CA"/>
              </w:rPr>
              <w:t>40</w:t>
            </w:r>
            <w:r w:rsidRPr="00AA1364">
              <w:rPr>
                <w:szCs w:val="22"/>
                <w:rtl/>
                <w:lang w:val="en-CA"/>
              </w:rPr>
              <w:t>''</w:t>
            </w:r>
            <w:r w:rsidRPr="00AA1364">
              <w:rPr>
                <w:rFonts w:hint="cs"/>
                <w:szCs w:val="22"/>
                <w:rtl/>
                <w:lang w:val="en-CA"/>
              </w:rPr>
              <w:t xml:space="preserve"> شرقاً</w:t>
            </w:r>
            <w:r w:rsidRPr="00AA1364">
              <w:rPr>
                <w:szCs w:val="22"/>
                <w:rtl/>
                <w:lang w:val="en-CA"/>
              </w:rPr>
              <w:t xml:space="preserve">؛ </w:t>
            </w:r>
            <w:r w:rsidRPr="00AA1364">
              <w:rPr>
                <w:rFonts w:hint="cs"/>
                <w:szCs w:val="22"/>
                <w:rtl/>
                <w:lang w:val="en-CA"/>
              </w:rPr>
              <w:t>و</w:t>
            </w:r>
            <w:r w:rsidRPr="00AA1364">
              <w:rPr>
                <w:szCs w:val="22"/>
                <w:rtl/>
                <w:lang w:val="en-CA"/>
              </w:rPr>
              <w:t>45°</w:t>
            </w:r>
            <w:r w:rsidRPr="00AA1364">
              <w:rPr>
                <w:rFonts w:hint="cs"/>
                <w:szCs w:val="22"/>
                <w:rtl/>
                <w:lang w:val="en-CA"/>
              </w:rPr>
              <w:t>31</w:t>
            </w:r>
            <w:r w:rsidRPr="00AA1364">
              <w:rPr>
                <w:szCs w:val="22"/>
                <w:rtl/>
                <w:lang w:val="en-CA"/>
              </w:rPr>
              <w:t>'</w:t>
            </w:r>
            <w:r w:rsidRPr="00AA1364">
              <w:rPr>
                <w:rFonts w:hint="cs"/>
                <w:szCs w:val="22"/>
                <w:rtl/>
                <w:lang w:val="en-CA"/>
              </w:rPr>
              <w:t>05</w:t>
            </w:r>
            <w:r w:rsidRPr="00AA1364">
              <w:rPr>
                <w:szCs w:val="22"/>
                <w:rtl/>
                <w:lang w:val="en-CA"/>
              </w:rPr>
              <w:t>''</w:t>
            </w:r>
            <w:r w:rsidRPr="00AA1364">
              <w:rPr>
                <w:rFonts w:hint="cs"/>
                <w:szCs w:val="22"/>
                <w:rtl/>
                <w:lang w:val="en-CA"/>
              </w:rPr>
              <w:t xml:space="preserve"> شمالاً</w:t>
            </w:r>
            <w:r w:rsidRPr="00AA1364">
              <w:rPr>
                <w:szCs w:val="22"/>
                <w:rtl/>
                <w:lang w:val="en-CA"/>
              </w:rPr>
              <w:t xml:space="preserve"> </w:t>
            </w:r>
            <w:r w:rsidRPr="00AA1364">
              <w:rPr>
                <w:rFonts w:hint="cs"/>
                <w:szCs w:val="22"/>
                <w:rtl/>
                <w:lang w:val="en-CA"/>
              </w:rPr>
              <w:t>و31</w:t>
            </w:r>
            <w:r w:rsidRPr="00AA1364">
              <w:rPr>
                <w:szCs w:val="22"/>
                <w:rtl/>
                <w:lang w:val="en-CA"/>
              </w:rPr>
              <w:t>°</w:t>
            </w:r>
            <w:r w:rsidRPr="00AA1364">
              <w:rPr>
                <w:rFonts w:hint="cs"/>
                <w:szCs w:val="22"/>
                <w:rtl/>
                <w:lang w:val="en-CA"/>
              </w:rPr>
              <w:t>42</w:t>
            </w:r>
            <w:r w:rsidRPr="00AA1364">
              <w:rPr>
                <w:szCs w:val="22"/>
                <w:rtl/>
                <w:lang w:val="en-CA"/>
              </w:rPr>
              <w:t>'</w:t>
            </w:r>
            <w:r w:rsidRPr="00AA1364">
              <w:rPr>
                <w:rFonts w:hint="cs"/>
                <w:szCs w:val="22"/>
                <w:rtl/>
                <w:lang w:val="en-CA"/>
              </w:rPr>
              <w:t>56</w:t>
            </w:r>
            <w:r w:rsidRPr="00AA1364">
              <w:rPr>
                <w:szCs w:val="22"/>
                <w:rtl/>
                <w:lang w:val="en-CA"/>
              </w:rPr>
              <w:t>''</w:t>
            </w:r>
            <w:r w:rsidRPr="00AA1364">
              <w:rPr>
                <w:rFonts w:hint="cs"/>
                <w:szCs w:val="22"/>
                <w:rtl/>
                <w:lang w:val="en-CA"/>
              </w:rPr>
              <w:t xml:space="preserve"> شرقاً</w:t>
            </w:r>
            <w:r w:rsidRPr="00AA1364">
              <w:rPr>
                <w:szCs w:val="22"/>
                <w:rtl/>
                <w:lang w:val="en-CA"/>
              </w:rPr>
              <w:t xml:space="preserve">؛ </w:t>
            </w:r>
            <w:r w:rsidRPr="00AA1364">
              <w:rPr>
                <w:rFonts w:hint="cs"/>
                <w:szCs w:val="22"/>
                <w:rtl/>
                <w:lang w:val="en-CA"/>
              </w:rPr>
              <w:t>و</w:t>
            </w:r>
            <w:r w:rsidRPr="00AA1364">
              <w:rPr>
                <w:szCs w:val="22"/>
                <w:rtl/>
                <w:lang w:val="en-CA"/>
              </w:rPr>
              <w:t>45°</w:t>
            </w:r>
            <w:r w:rsidRPr="00AA1364">
              <w:rPr>
                <w:rFonts w:hint="cs"/>
                <w:szCs w:val="22"/>
                <w:rtl/>
                <w:lang w:val="en-CA"/>
              </w:rPr>
              <w:t>17</w:t>
            </w:r>
            <w:r w:rsidRPr="00AA1364">
              <w:rPr>
                <w:szCs w:val="22"/>
                <w:rtl/>
                <w:lang w:val="en-CA"/>
              </w:rPr>
              <w:t>'</w:t>
            </w:r>
            <w:r w:rsidRPr="00AA1364">
              <w:rPr>
                <w:rFonts w:hint="cs"/>
                <w:szCs w:val="22"/>
                <w:rtl/>
                <w:lang w:val="en-CA"/>
              </w:rPr>
              <w:t>41</w:t>
            </w:r>
            <w:r w:rsidRPr="00AA1364">
              <w:rPr>
                <w:szCs w:val="22"/>
                <w:rtl/>
                <w:lang w:val="en-CA"/>
              </w:rPr>
              <w:t>''</w:t>
            </w:r>
            <w:r w:rsidRPr="00AA1364">
              <w:rPr>
                <w:rFonts w:hint="cs"/>
                <w:szCs w:val="22"/>
                <w:rtl/>
                <w:lang w:val="en-CA"/>
              </w:rPr>
              <w:t xml:space="preserve"> شمالاً</w:t>
            </w:r>
            <w:r w:rsidRPr="00AA1364">
              <w:rPr>
                <w:szCs w:val="22"/>
                <w:rtl/>
                <w:lang w:val="en-CA"/>
              </w:rPr>
              <w:t xml:space="preserve"> </w:t>
            </w:r>
            <w:r w:rsidRPr="00AA1364">
              <w:rPr>
                <w:rFonts w:hint="cs"/>
                <w:szCs w:val="22"/>
                <w:rtl/>
                <w:lang w:val="en-CA"/>
              </w:rPr>
              <w:t>و31</w:t>
            </w:r>
            <w:r w:rsidRPr="00AA1364">
              <w:rPr>
                <w:szCs w:val="22"/>
                <w:rtl/>
                <w:lang w:val="en-CA"/>
              </w:rPr>
              <w:t>°</w:t>
            </w:r>
            <w:r w:rsidRPr="00AA1364">
              <w:rPr>
                <w:rFonts w:hint="cs"/>
                <w:szCs w:val="22"/>
                <w:rtl/>
                <w:lang w:val="en-CA"/>
              </w:rPr>
              <w:t>23</w:t>
            </w:r>
            <w:r w:rsidRPr="00AA1364">
              <w:rPr>
                <w:szCs w:val="22"/>
                <w:rtl/>
                <w:lang w:val="en-CA"/>
              </w:rPr>
              <w:t>'</w:t>
            </w:r>
            <w:r w:rsidRPr="00AA1364">
              <w:rPr>
                <w:rFonts w:hint="cs"/>
                <w:szCs w:val="22"/>
                <w:rtl/>
                <w:lang w:val="en-CA"/>
              </w:rPr>
              <w:t>20</w:t>
            </w:r>
            <w:r w:rsidRPr="00AA1364">
              <w:rPr>
                <w:szCs w:val="22"/>
                <w:rtl/>
                <w:lang w:val="en-CA"/>
              </w:rPr>
              <w:t>''</w:t>
            </w:r>
            <w:r w:rsidRPr="00AA1364">
              <w:rPr>
                <w:rFonts w:hint="cs"/>
                <w:szCs w:val="22"/>
                <w:rtl/>
                <w:lang w:val="en-CA"/>
              </w:rPr>
              <w:t xml:space="preserve"> شرقاً.</w:t>
            </w:r>
          </w:p>
          <w:p w:rsidR="00FF09C4" w:rsidRPr="008F2CD8" w:rsidRDefault="00FF09C4" w:rsidP="008F2CD8">
            <w:pPr>
              <w:widowControl w:val="0"/>
              <w:numPr>
                <w:ilvl w:val="0"/>
                <w:numId w:val="96"/>
              </w:numPr>
              <w:suppressAutoHyphens/>
              <w:autoSpaceDE w:val="0"/>
              <w:spacing w:line="204" w:lineRule="auto"/>
              <w:jc w:val="both"/>
              <w:rPr>
                <w:szCs w:val="22"/>
              </w:rPr>
            </w:pPr>
            <w:r w:rsidRPr="00AA1364">
              <w:rPr>
                <w:szCs w:val="22"/>
                <w:rtl/>
              </w:rPr>
              <w:t>يقع</w:t>
            </w:r>
            <w:r w:rsidRPr="00AA1364">
              <w:rPr>
                <w:rFonts w:hint="cs"/>
                <w:szCs w:val="22"/>
                <w:rtl/>
              </w:rPr>
              <w:t xml:space="preserve"> حقل</w:t>
            </w:r>
            <w:r w:rsidRPr="00AA1364">
              <w:rPr>
                <w:szCs w:val="22"/>
                <w:rtl/>
              </w:rPr>
              <w:t xml:space="preserve"> ز</w:t>
            </w:r>
            <w:r w:rsidRPr="00AA1364">
              <w:rPr>
                <w:rFonts w:hint="cs"/>
                <w:szCs w:val="22"/>
                <w:rtl/>
              </w:rPr>
              <w:t>ي</w:t>
            </w:r>
            <w:r w:rsidRPr="00AA1364">
              <w:rPr>
                <w:szCs w:val="22"/>
                <w:rtl/>
              </w:rPr>
              <w:t xml:space="preserve">رنوف </w:t>
            </w:r>
            <w:r w:rsidRPr="00AA1364">
              <w:rPr>
                <w:rFonts w:hint="cs"/>
                <w:szCs w:val="22"/>
                <w:rtl/>
              </w:rPr>
              <w:t xml:space="preserve">للطحالب الحمراء (فيلوفورا) </w:t>
            </w:r>
            <w:r w:rsidRPr="00AA1364">
              <w:rPr>
                <w:szCs w:val="22"/>
                <w:rtl/>
              </w:rPr>
              <w:t>في الجزء الشمالي الغربي من البحر الأسود على عمق يتراوح م</w:t>
            </w:r>
            <w:r w:rsidRPr="00AA1364">
              <w:rPr>
                <w:rFonts w:hint="cs"/>
                <w:szCs w:val="22"/>
                <w:rtl/>
              </w:rPr>
              <w:t>ا بين</w:t>
            </w:r>
            <w:r w:rsidRPr="00AA1364">
              <w:rPr>
                <w:szCs w:val="22"/>
                <w:rtl/>
              </w:rPr>
              <w:t xml:space="preserve"> 25 </w:t>
            </w:r>
            <w:r w:rsidRPr="00AA1364">
              <w:rPr>
                <w:rFonts w:hint="cs"/>
                <w:szCs w:val="22"/>
                <w:rtl/>
              </w:rPr>
              <w:t>و</w:t>
            </w:r>
            <w:r w:rsidRPr="00AA1364">
              <w:rPr>
                <w:szCs w:val="22"/>
                <w:rtl/>
              </w:rPr>
              <w:t>50 متر</w:t>
            </w:r>
            <w:r w:rsidRPr="00AA1364">
              <w:rPr>
                <w:rFonts w:hint="cs"/>
                <w:szCs w:val="22"/>
                <w:rtl/>
              </w:rPr>
              <w:t>اً</w:t>
            </w:r>
            <w:r w:rsidRPr="00AA1364">
              <w:rPr>
                <w:szCs w:val="22"/>
                <w:rtl/>
              </w:rPr>
              <w:t xml:space="preserve">. </w:t>
            </w:r>
            <w:r w:rsidRPr="00AA1364">
              <w:rPr>
                <w:rFonts w:hint="cs"/>
                <w:szCs w:val="22"/>
                <w:rtl/>
              </w:rPr>
              <w:t>وهو يمثل</w:t>
            </w:r>
            <w:r w:rsidRPr="00AA1364">
              <w:rPr>
                <w:szCs w:val="22"/>
                <w:rtl/>
              </w:rPr>
              <w:t xml:space="preserve"> ظاهرة طبيعية فريدة من نوعها –</w:t>
            </w:r>
            <w:r w:rsidRPr="00AA1364">
              <w:rPr>
                <w:rFonts w:hint="cs"/>
                <w:szCs w:val="22"/>
                <w:rtl/>
              </w:rPr>
              <w:t xml:space="preserve"> عبارة عن تركيز</w:t>
            </w:r>
            <w:r w:rsidRPr="00AA1364">
              <w:rPr>
                <w:szCs w:val="22"/>
                <w:rtl/>
              </w:rPr>
              <w:t xml:space="preserve"> </w:t>
            </w:r>
            <w:r w:rsidRPr="00AA1364">
              <w:rPr>
                <w:rFonts w:hint="cs"/>
                <w:szCs w:val="22"/>
                <w:rtl/>
              </w:rPr>
              <w:t>ل</w:t>
            </w:r>
            <w:r w:rsidRPr="00AA1364">
              <w:rPr>
                <w:szCs w:val="22"/>
                <w:rtl/>
              </w:rPr>
              <w:t xml:space="preserve">لأعشاب البحرية مع </w:t>
            </w:r>
            <w:r w:rsidRPr="00AA1364">
              <w:rPr>
                <w:rFonts w:hint="cs"/>
                <w:szCs w:val="22"/>
                <w:rtl/>
              </w:rPr>
              <w:t>سيادة أنواع</w:t>
            </w:r>
            <w:r w:rsidRPr="00AA1364">
              <w:rPr>
                <w:szCs w:val="22"/>
                <w:rtl/>
              </w:rPr>
              <w:t xml:space="preserve"> من الطحالب الحمراء</w:t>
            </w:r>
            <w:r w:rsidRPr="00AA1364">
              <w:rPr>
                <w:rFonts w:hint="cs"/>
                <w:szCs w:val="22"/>
                <w:rtl/>
              </w:rPr>
              <w:t xml:space="preserve"> (</w:t>
            </w:r>
            <w:r w:rsidRPr="00AA1364">
              <w:rPr>
                <w:rFonts w:eastAsia="Times New Roman"/>
                <w:i/>
                <w:iCs/>
                <w:kern w:val="0"/>
                <w:szCs w:val="22"/>
                <w:lang w:val="en-GB"/>
              </w:rPr>
              <w:t>Phyllophoraceae</w:t>
            </w:r>
            <w:r w:rsidRPr="00AA1364">
              <w:rPr>
                <w:rFonts w:hint="cs"/>
                <w:szCs w:val="22"/>
                <w:rtl/>
              </w:rPr>
              <w:t>). ويشكل هذا الحقل</w:t>
            </w:r>
            <w:r w:rsidRPr="00AA1364">
              <w:rPr>
                <w:szCs w:val="22"/>
                <w:rtl/>
              </w:rPr>
              <w:t xml:space="preserve"> مو</w:t>
            </w:r>
            <w:r w:rsidRPr="00AA1364">
              <w:rPr>
                <w:rFonts w:hint="cs"/>
                <w:szCs w:val="22"/>
                <w:rtl/>
              </w:rPr>
              <w:t>ئلاً</w:t>
            </w:r>
            <w:r w:rsidRPr="00AA1364">
              <w:rPr>
                <w:szCs w:val="22"/>
                <w:rtl/>
              </w:rPr>
              <w:t xml:space="preserve"> هام</w:t>
            </w:r>
            <w:r w:rsidRPr="00AA1364">
              <w:rPr>
                <w:rFonts w:hint="cs"/>
                <w:szCs w:val="22"/>
                <w:rtl/>
              </w:rPr>
              <w:t>اً</w:t>
            </w:r>
            <w:r w:rsidRPr="00AA1364">
              <w:rPr>
                <w:szCs w:val="22"/>
                <w:rtl/>
              </w:rPr>
              <w:t xml:space="preserve"> لكثير من أنواع اللافقاريات والأسماك. </w:t>
            </w:r>
            <w:r w:rsidRPr="00AA1364">
              <w:rPr>
                <w:rFonts w:hint="cs"/>
                <w:szCs w:val="22"/>
                <w:rtl/>
              </w:rPr>
              <w:t xml:space="preserve">وتوجد </w:t>
            </w:r>
            <w:r w:rsidRPr="00AA1364">
              <w:rPr>
                <w:szCs w:val="22"/>
                <w:rtl/>
              </w:rPr>
              <w:t xml:space="preserve">المجموعة الرئيسية </w:t>
            </w:r>
            <w:r w:rsidRPr="00AA1364">
              <w:rPr>
                <w:rFonts w:hint="cs"/>
                <w:szCs w:val="22"/>
                <w:rtl/>
              </w:rPr>
              <w:t>للنباتات</w:t>
            </w:r>
            <w:r w:rsidRPr="00AA1364">
              <w:rPr>
                <w:szCs w:val="22"/>
                <w:rtl/>
              </w:rPr>
              <w:t xml:space="preserve"> ال</w:t>
            </w:r>
            <w:r w:rsidRPr="00AA1364">
              <w:rPr>
                <w:rFonts w:hint="cs"/>
                <w:szCs w:val="22"/>
                <w:rtl/>
              </w:rPr>
              <w:t>مائية الضخمة</w:t>
            </w:r>
            <w:r w:rsidRPr="00AA1364">
              <w:rPr>
                <w:szCs w:val="22"/>
                <w:rtl/>
              </w:rPr>
              <w:t xml:space="preserve"> (</w:t>
            </w:r>
            <w:r w:rsidRPr="00AA1364">
              <w:rPr>
                <w:i/>
                <w:iCs/>
                <w:szCs w:val="22"/>
              </w:rPr>
              <w:t>macrophytes</w:t>
            </w:r>
            <w:r w:rsidRPr="00AA1364">
              <w:rPr>
                <w:szCs w:val="22"/>
                <w:rtl/>
              </w:rPr>
              <w:t xml:space="preserve">) </w:t>
            </w:r>
            <w:r w:rsidRPr="00AA1364">
              <w:rPr>
                <w:rFonts w:hint="cs"/>
                <w:szCs w:val="22"/>
                <w:rtl/>
              </w:rPr>
              <w:t>في</w:t>
            </w:r>
            <w:r w:rsidRPr="00AA1364">
              <w:rPr>
                <w:szCs w:val="22"/>
                <w:rtl/>
              </w:rPr>
              <w:t xml:space="preserve"> </w:t>
            </w:r>
            <w:r w:rsidRPr="00AA1364">
              <w:rPr>
                <w:rFonts w:hint="cs"/>
                <w:szCs w:val="22"/>
                <w:rtl/>
              </w:rPr>
              <w:t>القاع القديم لنهر</w:t>
            </w:r>
            <w:r w:rsidRPr="00AA1364">
              <w:rPr>
                <w:szCs w:val="22"/>
                <w:rtl/>
              </w:rPr>
              <w:t xml:space="preserve"> دنيبر، </w:t>
            </w:r>
            <w:r w:rsidRPr="00AA1364">
              <w:rPr>
                <w:rFonts w:hint="cs"/>
                <w:szCs w:val="22"/>
                <w:rtl/>
              </w:rPr>
              <w:t>الذي يقع</w:t>
            </w:r>
            <w:r w:rsidRPr="00AA1364">
              <w:rPr>
                <w:szCs w:val="22"/>
                <w:rtl/>
              </w:rPr>
              <w:t xml:space="preserve"> بين فرعي </w:t>
            </w:r>
            <w:r w:rsidRPr="00AA1364">
              <w:rPr>
                <w:rFonts w:hint="cs"/>
                <w:szCs w:val="22"/>
                <w:rtl/>
              </w:rPr>
              <w:t>التيار</w:t>
            </w:r>
            <w:r w:rsidRPr="00AA1364">
              <w:rPr>
                <w:szCs w:val="22"/>
                <w:rtl/>
              </w:rPr>
              <w:t xml:space="preserve"> الدائري </w:t>
            </w:r>
            <w:r w:rsidRPr="00AA1364">
              <w:rPr>
                <w:rFonts w:hint="cs"/>
                <w:szCs w:val="22"/>
                <w:rtl/>
              </w:rPr>
              <w:t>للبحر</w:t>
            </w:r>
            <w:r w:rsidRPr="00AA1364">
              <w:rPr>
                <w:szCs w:val="22"/>
                <w:rtl/>
              </w:rPr>
              <w:t xml:space="preserve"> الأسود. </w:t>
            </w:r>
            <w:r w:rsidRPr="00AA1364">
              <w:rPr>
                <w:rFonts w:hint="cs"/>
                <w:szCs w:val="22"/>
                <w:rtl/>
              </w:rPr>
              <w:t xml:space="preserve">وتتمثل </w:t>
            </w:r>
            <w:r w:rsidRPr="00AA1364">
              <w:rPr>
                <w:szCs w:val="22"/>
                <w:rtl/>
              </w:rPr>
              <w:t xml:space="preserve">الرواسب السائدة </w:t>
            </w:r>
            <w:r w:rsidRPr="00AA1364">
              <w:rPr>
                <w:rFonts w:hint="cs"/>
                <w:szCs w:val="22"/>
                <w:rtl/>
              </w:rPr>
              <w:t>في</w:t>
            </w:r>
            <w:r w:rsidRPr="00AA1364">
              <w:rPr>
                <w:szCs w:val="22"/>
                <w:rtl/>
              </w:rPr>
              <w:t xml:space="preserve"> الحجر الجيري </w:t>
            </w:r>
            <w:r w:rsidRPr="00AA1364">
              <w:rPr>
                <w:rFonts w:hint="cs"/>
                <w:szCs w:val="22"/>
                <w:rtl/>
              </w:rPr>
              <w:t>المحاري</w:t>
            </w:r>
            <w:r w:rsidRPr="00AA1364">
              <w:rPr>
                <w:szCs w:val="22"/>
                <w:rtl/>
              </w:rPr>
              <w:t xml:space="preserve">، </w:t>
            </w:r>
            <w:r w:rsidRPr="00AA1364">
              <w:rPr>
                <w:rFonts w:hint="cs"/>
                <w:szCs w:val="22"/>
                <w:rtl/>
              </w:rPr>
              <w:t>و</w:t>
            </w:r>
            <w:r w:rsidRPr="00AA1364">
              <w:rPr>
                <w:szCs w:val="22"/>
                <w:rtl/>
              </w:rPr>
              <w:t xml:space="preserve">الحجر الجيري </w:t>
            </w:r>
            <w:r w:rsidRPr="00AA1364">
              <w:rPr>
                <w:rFonts w:hint="cs"/>
                <w:szCs w:val="22"/>
                <w:rtl/>
              </w:rPr>
              <w:t>المحاري المغرين</w:t>
            </w:r>
            <w:r w:rsidRPr="00AA1364">
              <w:rPr>
                <w:szCs w:val="22"/>
                <w:rtl/>
              </w:rPr>
              <w:t xml:space="preserve">، </w:t>
            </w:r>
            <w:r w:rsidRPr="00AA1364">
              <w:rPr>
                <w:rFonts w:hint="cs"/>
                <w:szCs w:val="22"/>
                <w:rtl/>
              </w:rPr>
              <w:t>و</w:t>
            </w:r>
            <w:r w:rsidRPr="00AA1364">
              <w:rPr>
                <w:szCs w:val="22"/>
                <w:rtl/>
              </w:rPr>
              <w:t>الطمي ال</w:t>
            </w:r>
            <w:r w:rsidRPr="00AA1364">
              <w:rPr>
                <w:rFonts w:hint="cs"/>
                <w:szCs w:val="22"/>
                <w:rtl/>
              </w:rPr>
              <w:t>زاخر بالأصداف</w:t>
            </w:r>
            <w:r w:rsidRPr="00AA1364">
              <w:rPr>
                <w:szCs w:val="22"/>
                <w:rtl/>
              </w:rPr>
              <w:t xml:space="preserve">. </w:t>
            </w:r>
            <w:r w:rsidRPr="00AA1364">
              <w:rPr>
                <w:rFonts w:hint="cs"/>
                <w:szCs w:val="22"/>
                <w:rtl/>
              </w:rPr>
              <w:t xml:space="preserve">وتعتبر </w:t>
            </w:r>
            <w:r w:rsidRPr="00AA1364">
              <w:rPr>
                <w:szCs w:val="22"/>
                <w:rtl/>
              </w:rPr>
              <w:t xml:space="preserve">حالة النظام </w:t>
            </w:r>
            <w:r w:rsidRPr="00AA1364">
              <w:rPr>
                <w:rFonts w:hint="cs"/>
                <w:szCs w:val="22"/>
                <w:rtl/>
              </w:rPr>
              <w:t>الإيكولوجي لحقل زيرنوف</w:t>
            </w:r>
            <w:r w:rsidRPr="00AA1364">
              <w:rPr>
                <w:szCs w:val="22"/>
                <w:rtl/>
              </w:rPr>
              <w:t xml:space="preserve"> </w:t>
            </w:r>
            <w:r w:rsidRPr="00AA1364">
              <w:rPr>
                <w:rFonts w:hint="cs"/>
                <w:szCs w:val="22"/>
                <w:rtl/>
              </w:rPr>
              <w:t>مؤشراً</w:t>
            </w:r>
            <w:r w:rsidRPr="00AA1364">
              <w:rPr>
                <w:szCs w:val="22"/>
                <w:rtl/>
              </w:rPr>
              <w:t xml:space="preserve"> لحالة</w:t>
            </w:r>
            <w:r w:rsidRPr="00AA1364">
              <w:rPr>
                <w:rFonts w:hint="cs"/>
                <w:szCs w:val="22"/>
                <w:rtl/>
              </w:rPr>
              <w:t xml:space="preserve"> كامل</w:t>
            </w:r>
            <w:r w:rsidRPr="00AA1364">
              <w:rPr>
                <w:szCs w:val="22"/>
                <w:rtl/>
              </w:rPr>
              <w:t xml:space="preserve"> الجزء الشمالي الغربي من النظام ال</w:t>
            </w:r>
            <w:r w:rsidRPr="00AA1364">
              <w:rPr>
                <w:rFonts w:hint="cs"/>
                <w:szCs w:val="22"/>
                <w:rtl/>
              </w:rPr>
              <w:t>إيكولوجي</w:t>
            </w:r>
            <w:r w:rsidRPr="00AA1364">
              <w:rPr>
                <w:szCs w:val="22"/>
                <w:rtl/>
              </w:rPr>
              <w:t xml:space="preserve"> في البحر الأسو</w:t>
            </w:r>
            <w:r w:rsidRPr="00AA1364">
              <w:rPr>
                <w:rFonts w:hint="cs"/>
                <w:szCs w:val="22"/>
                <w:rtl/>
              </w:rPr>
              <w:t>د.</w:t>
            </w:r>
            <w:r w:rsidRPr="00AA1364">
              <w:rPr>
                <w:szCs w:val="22"/>
              </w:rPr>
              <w:t xml:space="preserve"> </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7" w:type="dxa"/>
            <w:vAlign w:val="center"/>
          </w:tcPr>
          <w:p w:rsidR="00FF09C4" w:rsidRPr="00AA1364" w:rsidRDefault="00FF09C4" w:rsidP="00AA1364">
            <w:pPr>
              <w:snapToGrid w:val="0"/>
              <w:jc w:val="center"/>
              <w:rPr>
                <w:szCs w:val="22"/>
              </w:rPr>
            </w:pPr>
            <w:r w:rsidRPr="00AA1364">
              <w:rPr>
                <w:szCs w:val="22"/>
              </w:rPr>
              <w:t>L</w:t>
            </w:r>
          </w:p>
        </w:tc>
      </w:tr>
      <w:tr w:rsidR="00FF09C4" w:rsidRPr="00AA1364" w:rsidTr="00AA1364">
        <w:tc>
          <w:tcPr>
            <w:tcW w:w="9687" w:type="dxa"/>
            <w:shd w:val="clear" w:color="auto" w:fill="auto"/>
          </w:tcPr>
          <w:p w:rsidR="00FF09C4" w:rsidRPr="00AA1364" w:rsidRDefault="00FF09C4" w:rsidP="00AA1364">
            <w:pPr>
              <w:snapToGrid w:val="0"/>
              <w:spacing w:line="204" w:lineRule="auto"/>
              <w:rPr>
                <w:b/>
                <w:szCs w:val="22"/>
              </w:rPr>
            </w:pPr>
            <w:r w:rsidRPr="00AA1364">
              <w:rPr>
                <w:b/>
                <w:szCs w:val="22"/>
              </w:rPr>
              <w:t>6</w:t>
            </w:r>
            <w:r w:rsidRPr="00AA1364">
              <w:rPr>
                <w:rFonts w:hint="cs"/>
                <w:bCs/>
                <w:szCs w:val="22"/>
                <w:rtl/>
              </w:rPr>
              <w:t xml:space="preserve">- </w:t>
            </w:r>
            <w:r w:rsidRPr="00AA1364">
              <w:rPr>
                <w:bCs/>
                <w:szCs w:val="22"/>
                <w:rtl/>
              </w:rPr>
              <w:t xml:space="preserve">حقل </w:t>
            </w:r>
            <w:r w:rsidRPr="00AA1364">
              <w:rPr>
                <w:rFonts w:hint="cs"/>
                <w:bCs/>
                <w:szCs w:val="22"/>
                <w:rtl/>
              </w:rPr>
              <w:t>الطحالب الحمراء (فيلوفورا)</w:t>
            </w:r>
            <w:r w:rsidRPr="00AA1364">
              <w:rPr>
                <w:bCs/>
                <w:szCs w:val="22"/>
                <w:rtl/>
              </w:rPr>
              <w:t xml:space="preserve"> الصغير</w:t>
            </w:r>
          </w:p>
          <w:p w:rsidR="00FF09C4" w:rsidRPr="00AA1364" w:rsidRDefault="00FF09C4" w:rsidP="00AA1364">
            <w:pPr>
              <w:numPr>
                <w:ilvl w:val="0"/>
                <w:numId w:val="113"/>
              </w:numPr>
              <w:autoSpaceDE w:val="0"/>
              <w:autoSpaceDN w:val="0"/>
              <w:adjustRightInd w:val="0"/>
              <w:spacing w:line="204" w:lineRule="auto"/>
              <w:jc w:val="both"/>
              <w:rPr>
                <w:szCs w:val="22"/>
              </w:rPr>
            </w:pPr>
            <w:r w:rsidRPr="00AA1364">
              <w:rPr>
                <w:szCs w:val="22"/>
                <w:rtl/>
                <w:lang w:val="en-CA"/>
              </w:rPr>
              <w:t xml:space="preserve">الموقع: يقع </w:t>
            </w:r>
            <w:r w:rsidRPr="00AA1364">
              <w:rPr>
                <w:b/>
                <w:szCs w:val="22"/>
                <w:rtl/>
                <w:lang w:val="en-CA"/>
              </w:rPr>
              <w:t xml:space="preserve">حقل </w:t>
            </w:r>
            <w:r w:rsidRPr="00AA1364">
              <w:rPr>
                <w:rFonts w:hint="cs"/>
                <w:b/>
                <w:szCs w:val="22"/>
                <w:rtl/>
                <w:lang w:val="en-CA"/>
              </w:rPr>
              <w:t>الطحالب الحمراء (فيلوفورا)</w:t>
            </w:r>
            <w:r w:rsidRPr="00AA1364">
              <w:rPr>
                <w:b/>
                <w:szCs w:val="22"/>
                <w:rtl/>
                <w:lang w:val="en-CA"/>
              </w:rPr>
              <w:t xml:space="preserve"> الصغير</w:t>
            </w:r>
            <w:r w:rsidRPr="00AA1364">
              <w:rPr>
                <w:szCs w:val="22"/>
                <w:rtl/>
                <w:lang w:val="en-CA"/>
              </w:rPr>
              <w:t xml:space="preserve"> في خليج </w:t>
            </w:r>
            <w:r w:rsidRPr="00AA1364">
              <w:rPr>
                <w:rFonts w:hint="cs"/>
                <w:szCs w:val="22"/>
                <w:rtl/>
                <w:lang w:val="en-CA"/>
              </w:rPr>
              <w:t>كاركينيتسكي</w:t>
            </w:r>
            <w:r w:rsidRPr="00AA1364">
              <w:rPr>
                <w:szCs w:val="22"/>
                <w:rtl/>
                <w:lang w:val="en-CA"/>
              </w:rPr>
              <w:t xml:space="preserve">، أكبر خليج في البحر الأسود، بين الشاطئ الشمالي الغربي لشبه جزيرة </w:t>
            </w:r>
            <w:r w:rsidRPr="00AA1364">
              <w:rPr>
                <w:rFonts w:hint="cs"/>
                <w:szCs w:val="22"/>
                <w:rtl/>
                <w:lang w:val="en-CA"/>
              </w:rPr>
              <w:t>القرم</w:t>
            </w:r>
            <w:r w:rsidRPr="00AA1364">
              <w:rPr>
                <w:szCs w:val="22"/>
                <w:rtl/>
                <w:lang w:val="en-CA"/>
              </w:rPr>
              <w:t xml:space="preserve"> وساحل </w:t>
            </w:r>
            <w:r w:rsidRPr="00AA1364">
              <w:rPr>
                <w:rFonts w:hint="cs"/>
                <w:szCs w:val="22"/>
                <w:rtl/>
                <w:lang w:val="en-CA"/>
              </w:rPr>
              <w:t>خيرسون أوبلاست</w:t>
            </w:r>
            <w:r w:rsidRPr="00AA1364">
              <w:rPr>
                <w:szCs w:val="22"/>
                <w:rtl/>
                <w:lang w:val="en-CA"/>
              </w:rPr>
              <w:t xml:space="preserve">، </w:t>
            </w:r>
            <w:r w:rsidRPr="00AA1364">
              <w:rPr>
                <w:rFonts w:hint="cs"/>
                <w:szCs w:val="22"/>
                <w:rtl/>
                <w:lang w:val="en-CA"/>
              </w:rPr>
              <w:t>وتحده</w:t>
            </w:r>
            <w:r w:rsidRPr="00AA1364">
              <w:rPr>
                <w:szCs w:val="22"/>
                <w:rtl/>
                <w:lang w:val="en-CA"/>
              </w:rPr>
              <w:t xml:space="preserve"> جزيرة </w:t>
            </w:r>
            <w:r w:rsidRPr="00AA1364">
              <w:rPr>
                <w:rFonts w:hint="cs"/>
                <w:szCs w:val="22"/>
                <w:rtl/>
                <w:lang w:val="en-CA"/>
              </w:rPr>
              <w:t>دزاريلغاش</w:t>
            </w:r>
            <w:r w:rsidRPr="00AA1364">
              <w:rPr>
                <w:szCs w:val="22"/>
                <w:rtl/>
                <w:lang w:val="en-CA"/>
              </w:rPr>
              <w:t xml:space="preserve"> و</w:t>
            </w:r>
            <w:r w:rsidRPr="00AA1364">
              <w:rPr>
                <w:rFonts w:hint="cs"/>
                <w:szCs w:val="22"/>
                <w:rtl/>
                <w:lang w:val="en-CA"/>
              </w:rPr>
              <w:t>لسان تاندروفسكي الساحلي.</w:t>
            </w:r>
          </w:p>
          <w:p w:rsidR="00FF09C4" w:rsidRPr="00AA1364" w:rsidRDefault="00FF09C4" w:rsidP="00AA1364">
            <w:pPr>
              <w:numPr>
                <w:ilvl w:val="0"/>
                <w:numId w:val="113"/>
              </w:numPr>
              <w:autoSpaceDE w:val="0"/>
              <w:autoSpaceDN w:val="0"/>
              <w:adjustRightInd w:val="0"/>
              <w:spacing w:line="204" w:lineRule="auto"/>
              <w:jc w:val="both"/>
              <w:rPr>
                <w:szCs w:val="22"/>
                <w:lang w:val="en-CA"/>
              </w:rPr>
            </w:pPr>
            <w:r w:rsidRPr="00AA1364">
              <w:rPr>
                <w:rFonts w:hint="cs"/>
                <w:szCs w:val="22"/>
                <w:rtl/>
              </w:rPr>
              <w:t>هذا الحقل هو عبارة عن</w:t>
            </w:r>
            <w:r w:rsidRPr="00AA1364">
              <w:rPr>
                <w:szCs w:val="22"/>
                <w:rtl/>
              </w:rPr>
              <w:t xml:space="preserve"> مجموعة من الطحالب الحمراء </w:t>
            </w:r>
            <w:r w:rsidRPr="00AA1364">
              <w:rPr>
                <w:rFonts w:hint="cs"/>
                <w:szCs w:val="22"/>
                <w:rtl/>
              </w:rPr>
              <w:t>ذات</w:t>
            </w:r>
            <w:r w:rsidRPr="00AA1364">
              <w:rPr>
                <w:szCs w:val="22"/>
                <w:rtl/>
              </w:rPr>
              <w:t xml:space="preserve"> </w:t>
            </w:r>
            <w:r w:rsidRPr="00AA1364">
              <w:rPr>
                <w:rFonts w:hint="cs"/>
                <w:szCs w:val="22"/>
                <w:rtl/>
              </w:rPr>
              <w:t>ال</w:t>
            </w:r>
            <w:r w:rsidRPr="00AA1364">
              <w:rPr>
                <w:szCs w:val="22"/>
                <w:rtl/>
              </w:rPr>
              <w:t xml:space="preserve">قيمة </w:t>
            </w:r>
            <w:r w:rsidRPr="00AA1364">
              <w:rPr>
                <w:rFonts w:hint="cs"/>
                <w:szCs w:val="22"/>
                <w:rtl/>
              </w:rPr>
              <w:t>ال</w:t>
            </w:r>
            <w:r w:rsidRPr="00AA1364">
              <w:rPr>
                <w:szCs w:val="22"/>
                <w:rtl/>
              </w:rPr>
              <w:t xml:space="preserve">تجارية </w:t>
            </w:r>
            <w:r w:rsidRPr="00AA1364">
              <w:rPr>
                <w:rFonts w:hint="cs"/>
                <w:szCs w:val="22"/>
                <w:rtl/>
              </w:rPr>
              <w:t>المتأتية من جني واستخلاص الأغار الطحلبي</w:t>
            </w:r>
            <w:r w:rsidRPr="00AA1364">
              <w:rPr>
                <w:szCs w:val="22"/>
                <w:rtl/>
              </w:rPr>
              <w:t xml:space="preserve">. </w:t>
            </w:r>
            <w:r w:rsidRPr="00AA1364">
              <w:rPr>
                <w:rFonts w:hint="cs"/>
                <w:szCs w:val="22"/>
                <w:rtl/>
              </w:rPr>
              <w:t xml:space="preserve">وهو </w:t>
            </w:r>
            <w:r w:rsidRPr="00AA1364">
              <w:rPr>
                <w:szCs w:val="22"/>
                <w:rtl/>
              </w:rPr>
              <w:t xml:space="preserve">يشكل </w:t>
            </w:r>
            <w:r w:rsidRPr="00AA1364">
              <w:rPr>
                <w:rFonts w:hint="cs"/>
                <w:szCs w:val="22"/>
                <w:rtl/>
              </w:rPr>
              <w:t xml:space="preserve">أيضاً </w:t>
            </w:r>
            <w:r w:rsidRPr="00AA1364">
              <w:rPr>
                <w:szCs w:val="22"/>
                <w:rtl/>
              </w:rPr>
              <w:t>مصدرا</w:t>
            </w:r>
            <w:r w:rsidRPr="00AA1364">
              <w:rPr>
                <w:rFonts w:hint="cs"/>
                <w:szCs w:val="22"/>
                <w:rtl/>
              </w:rPr>
              <w:t>ً</w:t>
            </w:r>
            <w:r w:rsidRPr="00AA1364">
              <w:rPr>
                <w:szCs w:val="22"/>
                <w:rtl/>
              </w:rPr>
              <w:t xml:space="preserve"> هاما</w:t>
            </w:r>
            <w:r w:rsidRPr="00AA1364">
              <w:rPr>
                <w:rFonts w:hint="cs"/>
                <w:szCs w:val="22"/>
                <w:rtl/>
              </w:rPr>
              <w:t>ً</w:t>
            </w:r>
            <w:r w:rsidRPr="00AA1364">
              <w:rPr>
                <w:szCs w:val="22"/>
                <w:rtl/>
              </w:rPr>
              <w:t xml:space="preserve"> للأكسجين </w:t>
            </w:r>
            <w:r w:rsidRPr="00AA1364">
              <w:rPr>
                <w:rFonts w:hint="cs"/>
                <w:szCs w:val="22"/>
                <w:rtl/>
              </w:rPr>
              <w:t>الذي ينتج</w:t>
            </w:r>
            <w:r w:rsidRPr="00AA1364">
              <w:rPr>
                <w:szCs w:val="22"/>
                <w:rtl/>
              </w:rPr>
              <w:t xml:space="preserve"> عن</w:t>
            </w:r>
            <w:r w:rsidRPr="00AA1364">
              <w:rPr>
                <w:rFonts w:hint="cs"/>
                <w:szCs w:val="22"/>
                <w:rtl/>
              </w:rPr>
              <w:t xml:space="preserve"> عملية</w:t>
            </w:r>
            <w:r w:rsidRPr="00AA1364">
              <w:rPr>
                <w:szCs w:val="22"/>
                <w:rtl/>
              </w:rPr>
              <w:t xml:space="preserve"> التمثيل الضوئي </w:t>
            </w:r>
            <w:r w:rsidRPr="00AA1364">
              <w:rPr>
                <w:rFonts w:hint="cs"/>
                <w:szCs w:val="22"/>
                <w:rtl/>
              </w:rPr>
              <w:t>التي تقوم بها</w:t>
            </w:r>
            <w:r w:rsidRPr="00AA1364">
              <w:rPr>
                <w:szCs w:val="22"/>
                <w:rtl/>
              </w:rPr>
              <w:t xml:space="preserve"> الطحالب. </w:t>
            </w:r>
            <w:r w:rsidRPr="00AA1364">
              <w:rPr>
                <w:rFonts w:hint="cs"/>
                <w:szCs w:val="22"/>
                <w:rtl/>
              </w:rPr>
              <w:t>وترتبط</w:t>
            </w:r>
            <w:r w:rsidRPr="00AA1364">
              <w:rPr>
                <w:szCs w:val="22"/>
                <w:rtl/>
              </w:rPr>
              <w:t xml:space="preserve"> </w:t>
            </w:r>
            <w:r w:rsidRPr="00AA1364">
              <w:rPr>
                <w:rFonts w:hint="cs"/>
                <w:szCs w:val="22"/>
                <w:rtl/>
              </w:rPr>
              <w:t>ب</w:t>
            </w:r>
            <w:r w:rsidRPr="00AA1364">
              <w:rPr>
                <w:szCs w:val="22"/>
                <w:rtl/>
              </w:rPr>
              <w:t xml:space="preserve">حقول </w:t>
            </w:r>
            <w:r w:rsidRPr="00AA1364">
              <w:rPr>
                <w:rFonts w:hint="cs"/>
                <w:szCs w:val="22"/>
                <w:rtl/>
              </w:rPr>
              <w:t>الطحالب الحمراء الواقعة</w:t>
            </w:r>
            <w:r w:rsidRPr="00AA1364">
              <w:rPr>
                <w:szCs w:val="22"/>
                <w:rtl/>
              </w:rPr>
              <w:t xml:space="preserve"> في شمال غرب البحر الأسود </w:t>
            </w:r>
            <w:r w:rsidRPr="00AA1364">
              <w:rPr>
                <w:rFonts w:hint="cs"/>
                <w:szCs w:val="22"/>
                <w:rtl/>
              </w:rPr>
              <w:t>مجموعات حيوانية</w:t>
            </w:r>
            <w:r w:rsidRPr="00AA1364">
              <w:rPr>
                <w:szCs w:val="22"/>
                <w:rtl/>
              </w:rPr>
              <w:t xml:space="preserve"> </w:t>
            </w:r>
            <w:r w:rsidRPr="00AA1364">
              <w:rPr>
                <w:rFonts w:hint="cs"/>
                <w:szCs w:val="22"/>
                <w:rtl/>
              </w:rPr>
              <w:t>مميزة</w:t>
            </w:r>
            <w:r w:rsidRPr="00AA1364">
              <w:rPr>
                <w:szCs w:val="22"/>
                <w:rtl/>
              </w:rPr>
              <w:t xml:space="preserve">، بما في ذلك أكثر من 110 </w:t>
            </w:r>
            <w:r w:rsidRPr="00AA1364">
              <w:rPr>
                <w:rFonts w:hint="cs"/>
                <w:szCs w:val="22"/>
                <w:rtl/>
              </w:rPr>
              <w:t>أنواع</w:t>
            </w:r>
            <w:r w:rsidRPr="00AA1364">
              <w:rPr>
                <w:szCs w:val="22"/>
                <w:rtl/>
              </w:rPr>
              <w:t xml:space="preserve"> من اللافقاريات و47 نوعًا من الأسماك. </w:t>
            </w:r>
            <w:r w:rsidRPr="00AA1364">
              <w:rPr>
                <w:rFonts w:hint="cs"/>
                <w:szCs w:val="22"/>
                <w:rtl/>
              </w:rPr>
              <w:t>وقد طورت</w:t>
            </w:r>
            <w:r w:rsidRPr="00AA1364">
              <w:rPr>
                <w:szCs w:val="22"/>
                <w:rtl/>
              </w:rPr>
              <w:t xml:space="preserve"> العديد من الأنواع لونًا محمرًا </w:t>
            </w:r>
            <w:r w:rsidRPr="00AA1364">
              <w:rPr>
                <w:rFonts w:hint="cs"/>
                <w:szCs w:val="22"/>
                <w:rtl/>
              </w:rPr>
              <w:t>حتى تتخفى، على وجه التحديد،</w:t>
            </w:r>
            <w:r w:rsidRPr="00AA1364">
              <w:rPr>
                <w:szCs w:val="22"/>
                <w:rtl/>
              </w:rPr>
              <w:t xml:space="preserve"> داخل الطحال</w:t>
            </w:r>
            <w:r w:rsidRPr="00AA1364">
              <w:rPr>
                <w:rFonts w:hint="cs"/>
                <w:szCs w:val="22"/>
                <w:rtl/>
              </w:rPr>
              <w:t>ب.</w:t>
            </w:r>
            <w:r w:rsidRPr="00AA1364">
              <w:rPr>
                <w:szCs w:val="22"/>
              </w:rPr>
              <w:t xml:space="preserve"> </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L</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7" w:type="dxa"/>
            <w:vAlign w:val="center"/>
          </w:tcPr>
          <w:p w:rsidR="00FF09C4" w:rsidRPr="00AA1364" w:rsidRDefault="00FF09C4" w:rsidP="00AA1364">
            <w:pPr>
              <w:snapToGrid w:val="0"/>
              <w:jc w:val="center"/>
              <w:rPr>
                <w:szCs w:val="22"/>
              </w:rPr>
            </w:pPr>
            <w:r w:rsidRPr="00AA1364">
              <w:rPr>
                <w:szCs w:val="22"/>
              </w:rPr>
              <w:t>M</w:t>
            </w:r>
          </w:p>
        </w:tc>
      </w:tr>
      <w:tr w:rsidR="00FF09C4" w:rsidRPr="00AA1364" w:rsidTr="00AA1364">
        <w:tc>
          <w:tcPr>
            <w:tcW w:w="9687" w:type="dxa"/>
            <w:shd w:val="clear" w:color="auto" w:fill="auto"/>
          </w:tcPr>
          <w:p w:rsidR="00FF09C4" w:rsidRPr="00AA1364" w:rsidRDefault="00FF09C4" w:rsidP="00AA1364">
            <w:pPr>
              <w:snapToGrid w:val="0"/>
              <w:spacing w:line="204" w:lineRule="auto"/>
              <w:rPr>
                <w:bCs/>
                <w:szCs w:val="22"/>
              </w:rPr>
            </w:pPr>
            <w:r w:rsidRPr="00AA1364">
              <w:rPr>
                <w:rFonts w:hint="cs"/>
                <w:bCs/>
                <w:szCs w:val="22"/>
                <w:rtl/>
              </w:rPr>
              <w:t>7-</w:t>
            </w:r>
            <w:r w:rsidRPr="00AA1364">
              <w:rPr>
                <w:bCs/>
                <w:szCs w:val="22"/>
                <w:rtl/>
              </w:rPr>
              <w:t xml:space="preserve"> بالاكلافا</w:t>
            </w:r>
          </w:p>
          <w:p w:rsidR="00FF09C4" w:rsidRPr="00AA1364" w:rsidRDefault="00FF09C4" w:rsidP="00AA1364">
            <w:pPr>
              <w:pStyle w:val="ListParagraph"/>
              <w:numPr>
                <w:ilvl w:val="0"/>
                <w:numId w:val="123"/>
              </w:numPr>
              <w:shd w:val="clear" w:color="auto" w:fill="FFFFFF"/>
              <w:bidi/>
              <w:spacing w:line="204" w:lineRule="auto"/>
              <w:contextualSpacing/>
              <w:rPr>
                <w:rFonts w:cs="Simplified Arabic"/>
                <w:color w:val="212121"/>
                <w:sz w:val="20"/>
                <w:szCs w:val="22"/>
                <w:lang w:val="tr-TR" w:eastAsia="ja-JP"/>
              </w:rPr>
            </w:pPr>
            <w:r w:rsidRPr="00AA1364">
              <w:rPr>
                <w:rFonts w:cs="Simplified Arabic"/>
                <w:sz w:val="20"/>
                <w:szCs w:val="22"/>
                <w:rtl/>
                <w:lang w:val="en-US"/>
              </w:rPr>
              <w:t xml:space="preserve">الموقع: تقع هذه المنطقة </w:t>
            </w:r>
            <w:r w:rsidRPr="00AA1364">
              <w:rPr>
                <w:rFonts w:cs="Simplified Arabic" w:hint="cs"/>
                <w:sz w:val="20"/>
                <w:szCs w:val="22"/>
                <w:rtl/>
                <w:lang w:val="en-US"/>
              </w:rPr>
              <w:t>عند خطي</w:t>
            </w:r>
            <w:r w:rsidRPr="00AA1364">
              <w:rPr>
                <w:rFonts w:cs="Simplified Arabic"/>
                <w:sz w:val="20"/>
                <w:szCs w:val="22"/>
                <w:rtl/>
                <w:lang w:val="en-US"/>
              </w:rPr>
              <w:t xml:space="preserve"> </w:t>
            </w:r>
            <w:r w:rsidRPr="00AA1364">
              <w:rPr>
                <w:rFonts w:cs="Simplified Arabic" w:hint="cs"/>
                <w:sz w:val="20"/>
                <w:szCs w:val="22"/>
                <w:rtl/>
                <w:lang w:val="en-US"/>
              </w:rPr>
              <w:t>33</w:t>
            </w:r>
            <w:r w:rsidRPr="00AA1364">
              <w:rPr>
                <w:rFonts w:cs="Simplified Arabic"/>
                <w:sz w:val="20"/>
                <w:szCs w:val="22"/>
                <w:rtl/>
                <w:lang w:val="en-US"/>
              </w:rPr>
              <w:t>°</w:t>
            </w:r>
            <w:r w:rsidRPr="00AA1364">
              <w:rPr>
                <w:rFonts w:cs="Simplified Arabic" w:hint="cs"/>
                <w:sz w:val="20"/>
                <w:szCs w:val="22"/>
                <w:rtl/>
                <w:lang w:val="en-US"/>
              </w:rPr>
              <w:t xml:space="preserve"> 36</w:t>
            </w:r>
            <w:r w:rsidRPr="00AA1364">
              <w:rPr>
                <w:rFonts w:cs="Simplified Arabic"/>
                <w:sz w:val="20"/>
                <w:szCs w:val="22"/>
                <w:rtl/>
                <w:lang w:val="en-US"/>
              </w:rPr>
              <w:t>'</w:t>
            </w:r>
            <w:r w:rsidRPr="00AA1364">
              <w:rPr>
                <w:rFonts w:cs="Simplified Arabic" w:hint="cs"/>
                <w:sz w:val="20"/>
                <w:szCs w:val="22"/>
                <w:rtl/>
                <w:lang w:val="en-US"/>
              </w:rPr>
              <w:t xml:space="preserve"> 12,37</w:t>
            </w:r>
            <w:r w:rsidRPr="00AA1364">
              <w:rPr>
                <w:rFonts w:cs="Simplified Arabic"/>
                <w:sz w:val="20"/>
                <w:szCs w:val="22"/>
                <w:rtl/>
                <w:lang w:val="en-US"/>
              </w:rPr>
              <w:t>''</w:t>
            </w:r>
            <w:r w:rsidRPr="00AA1364">
              <w:rPr>
                <w:rFonts w:cs="Simplified Arabic" w:hint="cs"/>
                <w:sz w:val="20"/>
                <w:szCs w:val="22"/>
                <w:rtl/>
                <w:lang w:val="en-US"/>
              </w:rPr>
              <w:t xml:space="preserve"> شرقاً</w:t>
            </w:r>
            <w:r w:rsidRPr="00AA1364">
              <w:rPr>
                <w:rFonts w:cs="Simplified Arabic"/>
                <w:sz w:val="20"/>
                <w:szCs w:val="22"/>
                <w:rtl/>
                <w:lang w:val="en-US"/>
              </w:rPr>
              <w:t xml:space="preserve"> </w:t>
            </w:r>
            <w:r w:rsidRPr="00AA1364">
              <w:rPr>
                <w:rFonts w:cs="Simplified Arabic" w:hint="cs"/>
                <w:sz w:val="20"/>
                <w:szCs w:val="22"/>
                <w:rtl/>
                <w:lang w:val="en-US"/>
              </w:rPr>
              <w:t>و44</w:t>
            </w:r>
            <w:r w:rsidRPr="00AA1364">
              <w:rPr>
                <w:rFonts w:cs="Simplified Arabic"/>
                <w:sz w:val="20"/>
                <w:szCs w:val="22"/>
                <w:rtl/>
                <w:lang w:val="en-US"/>
              </w:rPr>
              <w:t>°</w:t>
            </w:r>
            <w:r w:rsidRPr="00AA1364">
              <w:rPr>
                <w:rFonts w:cs="Simplified Arabic" w:hint="cs"/>
                <w:sz w:val="20"/>
                <w:szCs w:val="22"/>
                <w:rtl/>
                <w:lang w:val="en-US"/>
              </w:rPr>
              <w:t xml:space="preserve"> 26</w:t>
            </w:r>
            <w:r w:rsidRPr="00AA1364">
              <w:rPr>
                <w:rFonts w:cs="Simplified Arabic"/>
                <w:sz w:val="20"/>
                <w:szCs w:val="22"/>
                <w:rtl/>
                <w:lang w:val="en-US"/>
              </w:rPr>
              <w:t>'</w:t>
            </w:r>
            <w:r w:rsidRPr="00AA1364">
              <w:rPr>
                <w:rFonts w:cs="Simplified Arabic" w:hint="cs"/>
                <w:sz w:val="20"/>
                <w:szCs w:val="22"/>
                <w:rtl/>
                <w:lang w:val="en-US"/>
              </w:rPr>
              <w:t xml:space="preserve"> 32,76</w:t>
            </w:r>
            <w:r w:rsidRPr="00AA1364">
              <w:rPr>
                <w:rFonts w:cs="Simplified Arabic"/>
                <w:sz w:val="20"/>
                <w:szCs w:val="22"/>
                <w:rtl/>
                <w:lang w:val="en-US"/>
              </w:rPr>
              <w:t>''</w:t>
            </w:r>
            <w:r w:rsidRPr="00AA1364">
              <w:rPr>
                <w:rFonts w:cs="Simplified Arabic" w:hint="cs"/>
                <w:sz w:val="20"/>
                <w:szCs w:val="22"/>
                <w:rtl/>
                <w:lang w:val="en-US"/>
              </w:rPr>
              <w:t xml:space="preserve"> شمالاً</w:t>
            </w:r>
            <w:r w:rsidRPr="00AA1364">
              <w:rPr>
                <w:rFonts w:cs="Simplified Arabic"/>
                <w:sz w:val="20"/>
                <w:szCs w:val="22"/>
                <w:rtl/>
                <w:lang w:val="en-US"/>
              </w:rPr>
              <w:t xml:space="preserve">. </w:t>
            </w:r>
            <w:r w:rsidRPr="00AA1364">
              <w:rPr>
                <w:rFonts w:cs="Simplified Arabic" w:hint="cs"/>
                <w:sz w:val="20"/>
                <w:szCs w:val="22"/>
                <w:rtl/>
                <w:lang w:val="en-US"/>
              </w:rPr>
              <w:t>وهي تمتد</w:t>
            </w:r>
            <w:r w:rsidRPr="00AA1364">
              <w:rPr>
                <w:rFonts w:cs="Simplified Arabic"/>
                <w:sz w:val="20"/>
                <w:szCs w:val="22"/>
                <w:rtl/>
                <w:lang w:val="en-US"/>
              </w:rPr>
              <w:t xml:space="preserve"> في المياه الساحلية</w:t>
            </w:r>
            <w:r w:rsidRPr="00AA1364">
              <w:rPr>
                <w:rFonts w:cs="Simplified Arabic" w:hint="cs"/>
                <w:sz w:val="20"/>
                <w:szCs w:val="22"/>
                <w:rtl/>
                <w:lang w:val="en-US"/>
              </w:rPr>
              <w:t xml:space="preserve"> الرابطة</w:t>
            </w:r>
            <w:r w:rsidRPr="00AA1364">
              <w:rPr>
                <w:rFonts w:cs="Simplified Arabic"/>
                <w:sz w:val="20"/>
                <w:szCs w:val="22"/>
                <w:rtl/>
                <w:lang w:val="en-US"/>
              </w:rPr>
              <w:t xml:space="preserve"> بين رأسي </w:t>
            </w:r>
            <w:r w:rsidRPr="00AA1364">
              <w:rPr>
                <w:rFonts w:cs="Simplified Arabic" w:hint="cs"/>
                <w:sz w:val="20"/>
                <w:szCs w:val="22"/>
                <w:rtl/>
                <w:lang w:val="en-US"/>
              </w:rPr>
              <w:t>فيولنت</w:t>
            </w:r>
            <w:r w:rsidRPr="00AA1364">
              <w:rPr>
                <w:rFonts w:cs="Simplified Arabic"/>
                <w:sz w:val="20"/>
                <w:szCs w:val="22"/>
                <w:rtl/>
                <w:lang w:val="en-US"/>
              </w:rPr>
              <w:t xml:space="preserve"> و</w:t>
            </w:r>
            <w:r w:rsidRPr="00AA1364">
              <w:rPr>
                <w:rFonts w:cs="Simplified Arabic" w:hint="cs"/>
                <w:sz w:val="20"/>
                <w:szCs w:val="22"/>
                <w:rtl/>
                <w:lang w:val="en-US"/>
              </w:rPr>
              <w:t>ساريتش</w:t>
            </w:r>
            <w:r w:rsidRPr="00AA1364">
              <w:rPr>
                <w:rFonts w:cs="Simplified Arabic"/>
                <w:sz w:val="20"/>
                <w:szCs w:val="22"/>
                <w:rtl/>
                <w:lang w:val="en-US"/>
              </w:rPr>
              <w:t xml:space="preserve">، خارج خليج </w:t>
            </w:r>
            <w:r w:rsidRPr="00AA1364">
              <w:rPr>
                <w:rFonts w:cs="Simplified Arabic" w:hint="cs"/>
                <w:sz w:val="20"/>
                <w:szCs w:val="22"/>
                <w:rtl/>
                <w:lang w:val="en-US"/>
              </w:rPr>
              <w:t>بالاكلافا</w:t>
            </w:r>
            <w:r w:rsidRPr="00AA1364">
              <w:rPr>
                <w:rFonts w:cs="Simplified Arabic"/>
                <w:sz w:val="20"/>
                <w:szCs w:val="22"/>
                <w:rtl/>
                <w:lang w:val="en-US"/>
              </w:rPr>
              <w:t xml:space="preserve">، على أعماق تتراوح </w:t>
            </w:r>
            <w:r w:rsidRPr="00AA1364">
              <w:rPr>
                <w:rFonts w:cs="Simplified Arabic" w:hint="cs"/>
                <w:sz w:val="20"/>
                <w:szCs w:val="22"/>
                <w:rtl/>
                <w:lang w:val="en-US"/>
              </w:rPr>
              <w:t>ما بين صفر و70 متراً.</w:t>
            </w:r>
          </w:p>
          <w:p w:rsidR="00FF09C4" w:rsidRPr="00AA1364" w:rsidRDefault="00FF09C4" w:rsidP="00AA1364">
            <w:pPr>
              <w:pStyle w:val="ListParagraph"/>
              <w:numPr>
                <w:ilvl w:val="0"/>
                <w:numId w:val="123"/>
              </w:numPr>
              <w:shd w:val="clear" w:color="auto" w:fill="FFFFFF"/>
              <w:bidi/>
              <w:spacing w:line="204" w:lineRule="auto"/>
              <w:contextualSpacing/>
              <w:rPr>
                <w:rFonts w:cs="Simplified Arabic"/>
                <w:color w:val="212121"/>
                <w:sz w:val="20"/>
                <w:szCs w:val="22"/>
                <w:lang w:val="tr-TR" w:eastAsia="ja-JP"/>
              </w:rPr>
            </w:pPr>
            <w:r w:rsidRPr="00AA1364">
              <w:rPr>
                <w:rFonts w:cs="Simplified Arabic" w:hint="cs"/>
                <w:sz w:val="20"/>
                <w:szCs w:val="22"/>
                <w:rtl/>
              </w:rPr>
              <w:t xml:space="preserve">تشكل </w:t>
            </w:r>
            <w:r w:rsidRPr="00AA1364">
              <w:rPr>
                <w:rFonts w:cs="Simplified Arabic"/>
                <w:sz w:val="20"/>
                <w:szCs w:val="22"/>
                <w:rtl/>
              </w:rPr>
              <w:t xml:space="preserve">هذه المنطقة نقطة ساخنة لتوزيع الحيتانيات في البحر الأسود، وقد </w:t>
            </w:r>
            <w:r w:rsidRPr="00AA1364">
              <w:rPr>
                <w:rFonts w:cs="Simplified Arabic" w:hint="cs"/>
                <w:sz w:val="20"/>
                <w:szCs w:val="22"/>
                <w:rtl/>
              </w:rPr>
              <w:t>صنفت</w:t>
            </w:r>
            <w:r w:rsidRPr="00AA1364">
              <w:rPr>
                <w:rFonts w:cs="Simplified Arabic"/>
                <w:sz w:val="20"/>
                <w:szCs w:val="22"/>
                <w:rtl/>
              </w:rPr>
              <w:t xml:space="preserve"> كمو</w:t>
            </w:r>
            <w:r w:rsidRPr="00AA1364">
              <w:rPr>
                <w:rFonts w:cs="Simplified Arabic" w:hint="cs"/>
                <w:sz w:val="20"/>
                <w:szCs w:val="22"/>
                <w:rtl/>
              </w:rPr>
              <w:t>ئل</w:t>
            </w:r>
            <w:r w:rsidRPr="00AA1364">
              <w:rPr>
                <w:rFonts w:cs="Simplified Arabic"/>
                <w:sz w:val="20"/>
                <w:szCs w:val="22"/>
                <w:rtl/>
              </w:rPr>
              <w:t xml:space="preserve"> حيوي </w:t>
            </w:r>
            <w:r w:rsidRPr="00AA1364">
              <w:rPr>
                <w:rFonts w:cs="Simplified Arabic" w:hint="cs"/>
                <w:sz w:val="20"/>
                <w:szCs w:val="22"/>
                <w:rtl/>
              </w:rPr>
              <w:t>للحيتانيات في إطار</w:t>
            </w:r>
            <w:r w:rsidRPr="00AA1364">
              <w:rPr>
                <w:rFonts w:cs="Simplified Arabic"/>
                <w:sz w:val="20"/>
                <w:szCs w:val="22"/>
                <w:rtl/>
              </w:rPr>
              <w:t xml:space="preserve"> الاتفاق المتعلق بحفظ الحوتيات في البحر الأسود والبحر الأبيض المتوسط والمنطقة المتاخمة من المحيط الأطلسي. وهي مو</w:t>
            </w:r>
            <w:r w:rsidRPr="00AA1364">
              <w:rPr>
                <w:rFonts w:cs="Simplified Arabic" w:hint="cs"/>
                <w:sz w:val="20"/>
                <w:szCs w:val="22"/>
                <w:rtl/>
              </w:rPr>
              <w:t>ئل</w:t>
            </w:r>
            <w:r w:rsidRPr="00AA1364">
              <w:rPr>
                <w:rFonts w:cs="Simplified Arabic"/>
                <w:sz w:val="20"/>
                <w:szCs w:val="22"/>
                <w:rtl/>
              </w:rPr>
              <w:t xml:space="preserve"> ذو أهمية ح</w:t>
            </w:r>
            <w:r w:rsidRPr="00AA1364">
              <w:rPr>
                <w:rFonts w:cs="Simplified Arabic" w:hint="cs"/>
                <w:sz w:val="20"/>
                <w:szCs w:val="22"/>
                <w:rtl/>
              </w:rPr>
              <w:t>يوية</w:t>
            </w:r>
            <w:r w:rsidRPr="00AA1364">
              <w:rPr>
                <w:rFonts w:cs="Simplified Arabic"/>
                <w:sz w:val="20"/>
                <w:szCs w:val="22"/>
                <w:rtl/>
              </w:rPr>
              <w:t xml:space="preserve"> </w:t>
            </w:r>
            <w:r w:rsidRPr="00AA1364">
              <w:rPr>
                <w:rFonts w:cs="Simplified Arabic" w:hint="cs"/>
                <w:sz w:val="20"/>
                <w:szCs w:val="22"/>
                <w:rtl/>
              </w:rPr>
              <w:t>لنوعين من</w:t>
            </w:r>
            <w:r w:rsidRPr="00AA1364">
              <w:rPr>
                <w:rFonts w:cs="Simplified Arabic"/>
                <w:sz w:val="20"/>
                <w:szCs w:val="22"/>
                <w:rtl/>
              </w:rPr>
              <w:t xml:space="preserve"> أنواع الحيتان</w:t>
            </w:r>
            <w:r w:rsidRPr="00AA1364">
              <w:rPr>
                <w:rFonts w:cs="Simplified Arabic" w:hint="cs"/>
                <w:sz w:val="20"/>
                <w:szCs w:val="22"/>
                <w:rtl/>
              </w:rPr>
              <w:t>يات</w:t>
            </w:r>
            <w:r w:rsidRPr="00AA1364">
              <w:rPr>
                <w:rFonts w:cs="Simplified Arabic"/>
                <w:sz w:val="20"/>
                <w:szCs w:val="22"/>
                <w:rtl/>
              </w:rPr>
              <w:t xml:space="preserve">، </w:t>
            </w:r>
            <w:r w:rsidRPr="00AA1364">
              <w:rPr>
                <w:rFonts w:cs="Simplified Arabic" w:hint="cs"/>
                <w:sz w:val="20"/>
                <w:szCs w:val="22"/>
                <w:rtl/>
              </w:rPr>
              <w:t xml:space="preserve">هما خنزير البحر الأسود الشائع </w:t>
            </w:r>
            <w:r w:rsidRPr="00AA1364">
              <w:rPr>
                <w:rFonts w:cs="Simplified Arabic"/>
                <w:sz w:val="20"/>
                <w:szCs w:val="22"/>
                <w:rtl/>
              </w:rPr>
              <w:t>(</w:t>
            </w:r>
            <w:r w:rsidRPr="006D28C8">
              <w:rPr>
                <w:rFonts w:cs="Simplified Arabic"/>
                <w:i/>
                <w:iCs/>
                <w:sz w:val="20"/>
                <w:szCs w:val="22"/>
                <w:lang w:val="tr-TR"/>
              </w:rPr>
              <w:t>Phocoena phocoena relicta</w:t>
            </w:r>
            <w:r w:rsidRPr="00AA1364">
              <w:rPr>
                <w:rFonts w:cs="Simplified Arabic"/>
                <w:sz w:val="20"/>
                <w:szCs w:val="22"/>
                <w:rtl/>
              </w:rPr>
              <w:t>)، ودل</w:t>
            </w:r>
            <w:r w:rsidRPr="00AA1364">
              <w:rPr>
                <w:rFonts w:cs="Simplified Arabic" w:hint="cs"/>
                <w:sz w:val="20"/>
                <w:szCs w:val="22"/>
                <w:rtl/>
              </w:rPr>
              <w:t>ا</w:t>
            </w:r>
            <w:r w:rsidRPr="00AA1364">
              <w:rPr>
                <w:rFonts w:cs="Simplified Arabic"/>
                <w:sz w:val="20"/>
                <w:szCs w:val="22"/>
                <w:rtl/>
              </w:rPr>
              <w:t>فين البحر الأسود</w:t>
            </w:r>
            <w:r w:rsidRPr="00AA1364">
              <w:rPr>
                <w:rFonts w:cs="Simplified Arabic" w:hint="cs"/>
                <w:sz w:val="20"/>
                <w:szCs w:val="22"/>
                <w:rtl/>
              </w:rPr>
              <w:t xml:space="preserve"> ذات الأنف</w:t>
            </w:r>
            <w:r w:rsidRPr="00AA1364">
              <w:rPr>
                <w:rFonts w:cs="Simplified Arabic"/>
                <w:sz w:val="20"/>
                <w:szCs w:val="22"/>
                <w:rtl/>
              </w:rPr>
              <w:t xml:space="preserve"> القارور</w:t>
            </w:r>
            <w:r w:rsidRPr="00AA1364">
              <w:rPr>
                <w:rFonts w:cs="Simplified Arabic" w:hint="cs"/>
                <w:sz w:val="20"/>
                <w:szCs w:val="22"/>
                <w:rtl/>
              </w:rPr>
              <w:t>ي</w:t>
            </w:r>
            <w:r w:rsidRPr="00AA1364">
              <w:rPr>
                <w:rFonts w:cs="Simplified Arabic"/>
                <w:sz w:val="20"/>
                <w:szCs w:val="22"/>
                <w:rtl/>
              </w:rPr>
              <w:t xml:space="preserve"> (</w:t>
            </w:r>
            <w:r w:rsidRPr="006D28C8">
              <w:rPr>
                <w:rFonts w:cs="Simplified Arabic"/>
                <w:i/>
                <w:iCs/>
                <w:sz w:val="20"/>
                <w:szCs w:val="22"/>
                <w:lang w:val="tr-TR"/>
              </w:rPr>
              <w:t>Tursiops truncatus ponticus</w:t>
            </w:r>
            <w:r w:rsidRPr="00AA1364">
              <w:rPr>
                <w:rFonts w:cs="Simplified Arabic"/>
                <w:sz w:val="20"/>
                <w:szCs w:val="22"/>
                <w:rtl/>
              </w:rPr>
              <w:t xml:space="preserve">)، وكلاهما مدرج في القائمة الحمراء للأنواع المهددة بالانقراض الصادرة عن الاتحاد الدولي لحماية الطبيعة. </w:t>
            </w:r>
            <w:r w:rsidRPr="00AA1364">
              <w:rPr>
                <w:rFonts w:cs="Simplified Arabic" w:hint="cs"/>
                <w:sz w:val="20"/>
                <w:szCs w:val="22"/>
                <w:rtl/>
              </w:rPr>
              <w:t xml:space="preserve">ويستخدم </w:t>
            </w:r>
            <w:r w:rsidRPr="00AA1364">
              <w:rPr>
                <w:rFonts w:cs="Simplified Arabic"/>
                <w:sz w:val="20"/>
                <w:szCs w:val="22"/>
                <w:rtl/>
              </w:rPr>
              <w:t>هذان النوعان من الحيتان</w:t>
            </w:r>
            <w:r w:rsidRPr="00AA1364">
              <w:rPr>
                <w:rFonts w:cs="Simplified Arabic" w:hint="cs"/>
                <w:sz w:val="20"/>
                <w:szCs w:val="22"/>
                <w:rtl/>
              </w:rPr>
              <w:t>يات</w:t>
            </w:r>
            <w:r w:rsidRPr="00AA1364">
              <w:rPr>
                <w:rFonts w:cs="Simplified Arabic"/>
                <w:sz w:val="20"/>
                <w:szCs w:val="22"/>
                <w:rtl/>
              </w:rPr>
              <w:t xml:space="preserve"> هذه المنطقة للتكاثر والتغذية</w:t>
            </w:r>
            <w:r w:rsidRPr="00AA1364">
              <w:rPr>
                <w:rFonts w:cs="Simplified Arabic" w:hint="cs"/>
                <w:sz w:val="20"/>
                <w:szCs w:val="22"/>
                <w:rtl/>
              </w:rPr>
              <w:t xml:space="preserve"> على وجه التحديد.</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7" w:type="dxa"/>
            <w:vAlign w:val="center"/>
          </w:tcPr>
          <w:p w:rsidR="00FF09C4" w:rsidRPr="00AA1364" w:rsidRDefault="00FF09C4" w:rsidP="00AA1364">
            <w:pPr>
              <w:snapToGrid w:val="0"/>
              <w:jc w:val="center"/>
              <w:rPr>
                <w:szCs w:val="22"/>
              </w:rPr>
            </w:pPr>
            <w:r w:rsidRPr="00AA1364">
              <w:rPr>
                <w:szCs w:val="22"/>
              </w:rPr>
              <w:t>M</w:t>
            </w:r>
          </w:p>
        </w:tc>
      </w:tr>
      <w:tr w:rsidR="00FF09C4" w:rsidRPr="00AA1364" w:rsidTr="00AA1364">
        <w:tc>
          <w:tcPr>
            <w:tcW w:w="9687" w:type="dxa"/>
            <w:shd w:val="clear" w:color="auto" w:fill="auto"/>
          </w:tcPr>
          <w:p w:rsidR="00FF09C4" w:rsidRPr="00AA1364" w:rsidRDefault="00FF09C4" w:rsidP="00AA1364">
            <w:pPr>
              <w:suppressAutoHyphens/>
              <w:spacing w:line="204" w:lineRule="auto"/>
              <w:rPr>
                <w:bCs/>
                <w:szCs w:val="22"/>
              </w:rPr>
            </w:pPr>
            <w:r w:rsidRPr="00AA1364">
              <w:rPr>
                <w:rFonts w:hint="cs"/>
                <w:bCs/>
                <w:szCs w:val="22"/>
                <w:rtl/>
              </w:rPr>
              <w:lastRenderedPageBreak/>
              <w:t xml:space="preserve">8- </w:t>
            </w:r>
            <w:r w:rsidRPr="00AA1364">
              <w:rPr>
                <w:bCs/>
                <w:szCs w:val="22"/>
                <w:rtl/>
              </w:rPr>
              <w:t>خليج ياغورليتسكي</w:t>
            </w:r>
          </w:p>
          <w:p w:rsidR="00FF09C4" w:rsidRPr="00AA1364" w:rsidRDefault="00FF09C4" w:rsidP="00AA1364">
            <w:pPr>
              <w:pStyle w:val="ListParagraph"/>
              <w:numPr>
                <w:ilvl w:val="0"/>
                <w:numId w:val="99"/>
              </w:numPr>
              <w:bidi/>
              <w:spacing w:line="204" w:lineRule="auto"/>
              <w:contextualSpacing/>
              <w:rPr>
                <w:rFonts w:eastAsia="Times New Roman" w:cs="Simplified Arabic"/>
                <w:sz w:val="20"/>
                <w:szCs w:val="22"/>
                <w:lang w:val="en-US"/>
              </w:rPr>
            </w:pPr>
            <w:r w:rsidRPr="00AA1364">
              <w:rPr>
                <w:rFonts w:cs="Simplified Arabic"/>
                <w:sz w:val="20"/>
                <w:szCs w:val="22"/>
                <w:rtl/>
                <w:lang w:val="en-US"/>
              </w:rPr>
              <w:t>الموقع: يقع خليج يا</w:t>
            </w:r>
            <w:r w:rsidRPr="00AA1364">
              <w:rPr>
                <w:rFonts w:cs="Simplified Arabic" w:hint="cs"/>
                <w:sz w:val="20"/>
                <w:szCs w:val="22"/>
                <w:rtl/>
                <w:lang w:val="en-US"/>
              </w:rPr>
              <w:t>غ</w:t>
            </w:r>
            <w:r w:rsidRPr="00AA1364">
              <w:rPr>
                <w:rFonts w:cs="Simplified Arabic"/>
                <w:sz w:val="20"/>
                <w:szCs w:val="22"/>
                <w:rtl/>
                <w:lang w:val="en-US"/>
              </w:rPr>
              <w:t xml:space="preserve">ورليتسكي على </w:t>
            </w:r>
            <w:r w:rsidRPr="00AA1364">
              <w:rPr>
                <w:rFonts w:cs="Simplified Arabic" w:hint="cs"/>
                <w:sz w:val="20"/>
                <w:szCs w:val="22"/>
                <w:rtl/>
                <w:lang w:val="en-US"/>
              </w:rPr>
              <w:t>ال</w:t>
            </w:r>
            <w:r w:rsidRPr="00AA1364">
              <w:rPr>
                <w:rFonts w:cs="Simplified Arabic"/>
                <w:sz w:val="20"/>
                <w:szCs w:val="22"/>
                <w:rtl/>
                <w:lang w:val="en-US"/>
              </w:rPr>
              <w:t xml:space="preserve">ساحل </w:t>
            </w:r>
            <w:r w:rsidRPr="00AA1364">
              <w:rPr>
                <w:rFonts w:cs="Simplified Arabic" w:hint="cs"/>
                <w:sz w:val="20"/>
                <w:szCs w:val="22"/>
                <w:rtl/>
                <w:lang w:val="en-US"/>
              </w:rPr>
              <w:t>ال</w:t>
            </w:r>
            <w:r w:rsidRPr="00AA1364">
              <w:rPr>
                <w:rFonts w:cs="Simplified Arabic"/>
                <w:sz w:val="20"/>
                <w:szCs w:val="22"/>
                <w:rtl/>
                <w:lang w:val="en-US"/>
              </w:rPr>
              <w:t xml:space="preserve">شمال </w:t>
            </w:r>
            <w:r w:rsidRPr="00AA1364">
              <w:rPr>
                <w:rFonts w:cs="Simplified Arabic" w:hint="cs"/>
                <w:sz w:val="20"/>
                <w:szCs w:val="22"/>
                <w:rtl/>
                <w:lang w:val="en-US"/>
              </w:rPr>
              <w:t>ال</w:t>
            </w:r>
            <w:r w:rsidRPr="00AA1364">
              <w:rPr>
                <w:rFonts w:cs="Simplified Arabic"/>
                <w:sz w:val="20"/>
                <w:szCs w:val="22"/>
                <w:rtl/>
                <w:lang w:val="en-US"/>
              </w:rPr>
              <w:t>غرب</w:t>
            </w:r>
            <w:r w:rsidRPr="00AA1364">
              <w:rPr>
                <w:rFonts w:cs="Simplified Arabic" w:hint="cs"/>
                <w:sz w:val="20"/>
                <w:szCs w:val="22"/>
                <w:rtl/>
                <w:lang w:val="en-US"/>
              </w:rPr>
              <w:t>ي</w:t>
            </w:r>
            <w:r w:rsidRPr="00AA1364">
              <w:rPr>
                <w:rFonts w:cs="Simplified Arabic"/>
                <w:sz w:val="20"/>
                <w:szCs w:val="22"/>
                <w:rtl/>
                <w:lang w:val="en-US"/>
              </w:rPr>
              <w:t xml:space="preserve"> </w:t>
            </w:r>
            <w:r w:rsidRPr="00AA1364">
              <w:rPr>
                <w:rFonts w:cs="Simplified Arabic" w:hint="cs"/>
                <w:sz w:val="20"/>
                <w:szCs w:val="22"/>
                <w:rtl/>
                <w:lang w:val="en-US"/>
              </w:rPr>
              <w:t>ل</w:t>
            </w:r>
            <w:r w:rsidRPr="00AA1364">
              <w:rPr>
                <w:rFonts w:cs="Simplified Arabic"/>
                <w:sz w:val="20"/>
                <w:szCs w:val="22"/>
                <w:rtl/>
                <w:lang w:val="en-US"/>
              </w:rPr>
              <w:t>لبحر الأسود بين منطقتي نيكولاييف وخيرسون</w:t>
            </w:r>
            <w:r w:rsidRPr="00AA1364">
              <w:rPr>
                <w:rFonts w:cs="Simplified Arabic" w:hint="cs"/>
                <w:sz w:val="20"/>
                <w:szCs w:val="22"/>
                <w:rtl/>
                <w:lang w:val="en-US"/>
              </w:rPr>
              <w:t xml:space="preserve"> التابعتين</w:t>
            </w:r>
            <w:r w:rsidRPr="00AA1364">
              <w:rPr>
                <w:rFonts w:cs="Simplified Arabic"/>
                <w:sz w:val="20"/>
                <w:szCs w:val="22"/>
                <w:rtl/>
                <w:lang w:val="en-US"/>
              </w:rPr>
              <w:t xml:space="preserve"> </w:t>
            </w:r>
            <w:r w:rsidRPr="00AA1364">
              <w:rPr>
                <w:rFonts w:cs="Simplified Arabic" w:hint="cs"/>
                <w:sz w:val="20"/>
                <w:szCs w:val="22"/>
                <w:rtl/>
                <w:lang w:val="en-US"/>
              </w:rPr>
              <w:t>ل</w:t>
            </w:r>
            <w:r w:rsidRPr="00AA1364">
              <w:rPr>
                <w:rFonts w:cs="Simplified Arabic"/>
                <w:sz w:val="20"/>
                <w:szCs w:val="22"/>
                <w:rtl/>
                <w:lang w:val="en-US"/>
              </w:rPr>
              <w:t xml:space="preserve">أوكرانيا. </w:t>
            </w:r>
            <w:r w:rsidRPr="00AA1364">
              <w:rPr>
                <w:rFonts w:cs="Simplified Arabic" w:hint="cs"/>
                <w:sz w:val="20"/>
                <w:szCs w:val="22"/>
                <w:rtl/>
                <w:lang w:val="en-US"/>
              </w:rPr>
              <w:t>وفي الشمال، يفصله منحرف كينبورغ عن</w:t>
            </w:r>
            <w:r w:rsidRPr="00AA1364">
              <w:rPr>
                <w:rFonts w:cs="Simplified Arabic"/>
                <w:sz w:val="20"/>
                <w:szCs w:val="22"/>
                <w:rtl/>
                <w:lang w:val="en-US"/>
              </w:rPr>
              <w:t xml:space="preserve"> مصب نهر دنيبر-بوغ. </w:t>
            </w:r>
            <w:r w:rsidRPr="00AA1364">
              <w:rPr>
                <w:rFonts w:cs="Simplified Arabic" w:hint="cs"/>
                <w:sz w:val="20"/>
                <w:szCs w:val="22"/>
                <w:rtl/>
                <w:lang w:val="en-US"/>
              </w:rPr>
              <w:t>ويصل</w:t>
            </w:r>
            <w:r w:rsidRPr="00AA1364">
              <w:rPr>
                <w:rFonts w:cs="Simplified Arabic"/>
                <w:sz w:val="20"/>
                <w:szCs w:val="22"/>
                <w:rtl/>
                <w:lang w:val="en-US"/>
              </w:rPr>
              <w:t xml:space="preserve"> طول الخليج</w:t>
            </w:r>
            <w:r w:rsidRPr="00AA1364">
              <w:rPr>
                <w:rFonts w:cs="Simplified Arabic" w:hint="cs"/>
                <w:sz w:val="20"/>
                <w:szCs w:val="22"/>
                <w:rtl/>
                <w:lang w:val="en-US"/>
              </w:rPr>
              <w:t xml:space="preserve"> إلى</w:t>
            </w:r>
            <w:r w:rsidRPr="00AA1364">
              <w:rPr>
                <w:rFonts w:cs="Simplified Arabic"/>
                <w:sz w:val="20"/>
                <w:szCs w:val="22"/>
                <w:rtl/>
                <w:lang w:val="en-US"/>
              </w:rPr>
              <w:t xml:space="preserve"> 26 ك</w:t>
            </w:r>
            <w:r w:rsidRPr="00AA1364">
              <w:rPr>
                <w:rFonts w:cs="Simplified Arabic" w:hint="cs"/>
                <w:sz w:val="20"/>
                <w:szCs w:val="22"/>
                <w:rtl/>
                <w:lang w:val="en-US"/>
              </w:rPr>
              <w:t>يلومتراً</w:t>
            </w:r>
            <w:r w:rsidRPr="00AA1364">
              <w:rPr>
                <w:rFonts w:cs="Simplified Arabic"/>
                <w:sz w:val="20"/>
                <w:szCs w:val="22"/>
                <w:rtl/>
                <w:lang w:val="en-US"/>
              </w:rPr>
              <w:t>، و</w:t>
            </w:r>
            <w:r w:rsidRPr="00AA1364">
              <w:rPr>
                <w:rFonts w:cs="Simplified Arabic" w:hint="cs"/>
                <w:sz w:val="20"/>
                <w:szCs w:val="22"/>
                <w:rtl/>
                <w:lang w:val="en-US"/>
              </w:rPr>
              <w:t xml:space="preserve">يبلغ </w:t>
            </w:r>
            <w:r w:rsidRPr="00AA1364">
              <w:rPr>
                <w:rFonts w:cs="Simplified Arabic"/>
                <w:sz w:val="20"/>
                <w:szCs w:val="22"/>
                <w:rtl/>
                <w:lang w:val="en-US"/>
              </w:rPr>
              <w:t>مدخله 15 ك</w:t>
            </w:r>
            <w:r w:rsidRPr="00AA1364">
              <w:rPr>
                <w:rFonts w:cs="Simplified Arabic" w:hint="cs"/>
                <w:sz w:val="20"/>
                <w:szCs w:val="22"/>
                <w:rtl/>
                <w:lang w:val="en-US"/>
              </w:rPr>
              <w:t>يلومتراً</w:t>
            </w:r>
            <w:r w:rsidRPr="00AA1364">
              <w:rPr>
                <w:rFonts w:cs="Simplified Arabic"/>
                <w:sz w:val="20"/>
                <w:szCs w:val="22"/>
                <w:rtl/>
                <w:lang w:val="en-US"/>
              </w:rPr>
              <w:t xml:space="preserve">. </w:t>
            </w:r>
            <w:r w:rsidRPr="00AA1364">
              <w:rPr>
                <w:rFonts w:cs="Simplified Arabic" w:hint="cs"/>
                <w:sz w:val="20"/>
                <w:szCs w:val="22"/>
                <w:rtl/>
                <w:lang w:val="en-US"/>
              </w:rPr>
              <w:t>و</w:t>
            </w:r>
            <w:r w:rsidRPr="00AA1364">
              <w:rPr>
                <w:rFonts w:cs="Simplified Arabic"/>
                <w:sz w:val="20"/>
                <w:szCs w:val="22"/>
                <w:rtl/>
                <w:lang w:val="en-US"/>
              </w:rPr>
              <w:t>إحداثياته الجغرافية هي</w:t>
            </w:r>
            <w:r w:rsidRPr="00AA1364">
              <w:rPr>
                <w:rFonts w:cs="Simplified Arabic" w:hint="cs"/>
                <w:sz w:val="20"/>
                <w:szCs w:val="22"/>
                <w:rtl/>
                <w:lang w:val="en-US"/>
              </w:rPr>
              <w:t xml:space="preserve"> على النحو التالي</w:t>
            </w:r>
            <w:r w:rsidRPr="00AA1364">
              <w:rPr>
                <w:rFonts w:cs="Simplified Arabic"/>
                <w:sz w:val="20"/>
                <w:szCs w:val="22"/>
                <w:rtl/>
                <w:lang w:val="en-US"/>
              </w:rPr>
              <w:t>: 46° 29</w:t>
            </w:r>
            <w:r w:rsidRPr="00AA1364">
              <w:rPr>
                <w:rFonts w:cs="Simplified Arabic" w:hint="cs"/>
                <w:sz w:val="20"/>
                <w:szCs w:val="22"/>
                <w:rtl/>
                <w:lang w:val="en-US"/>
              </w:rPr>
              <w:t>,</w:t>
            </w:r>
            <w:r w:rsidRPr="00AA1364">
              <w:rPr>
                <w:rFonts w:cs="Simplified Arabic"/>
                <w:sz w:val="20"/>
                <w:szCs w:val="22"/>
                <w:rtl/>
                <w:lang w:val="en-US"/>
              </w:rPr>
              <w:t xml:space="preserve">122'- 46° 19،867' </w:t>
            </w:r>
            <w:r w:rsidRPr="00AA1364">
              <w:rPr>
                <w:rFonts w:cs="Simplified Arabic" w:hint="cs"/>
                <w:sz w:val="20"/>
                <w:szCs w:val="22"/>
                <w:rtl/>
                <w:lang w:val="en-US"/>
              </w:rPr>
              <w:t>شمالاً</w:t>
            </w:r>
            <w:r w:rsidRPr="00AA1364">
              <w:rPr>
                <w:rFonts w:cs="Simplified Arabic"/>
                <w:sz w:val="20"/>
                <w:szCs w:val="22"/>
                <w:rtl/>
                <w:lang w:val="en-US"/>
              </w:rPr>
              <w:t xml:space="preserve"> و31° 47</w:t>
            </w:r>
            <w:r w:rsidRPr="00AA1364">
              <w:rPr>
                <w:rFonts w:cs="Simplified Arabic" w:hint="cs"/>
                <w:sz w:val="20"/>
                <w:szCs w:val="22"/>
                <w:rtl/>
                <w:lang w:val="en-US"/>
              </w:rPr>
              <w:t>,</w:t>
            </w:r>
            <w:r w:rsidRPr="00AA1364">
              <w:rPr>
                <w:rFonts w:cs="Simplified Arabic"/>
                <w:sz w:val="20"/>
                <w:szCs w:val="22"/>
                <w:rtl/>
                <w:lang w:val="en-US"/>
              </w:rPr>
              <w:t xml:space="preserve">066'- 32° 3،695' </w:t>
            </w:r>
            <w:r w:rsidRPr="00AA1364">
              <w:rPr>
                <w:rFonts w:cs="Simplified Arabic" w:hint="cs"/>
                <w:sz w:val="20"/>
                <w:szCs w:val="22"/>
                <w:rtl/>
                <w:lang w:val="en-US"/>
              </w:rPr>
              <w:t>شرقاً.</w:t>
            </w:r>
          </w:p>
          <w:p w:rsidR="00FF09C4" w:rsidRPr="00AA1364" w:rsidRDefault="00FF09C4" w:rsidP="00AA1364">
            <w:pPr>
              <w:numPr>
                <w:ilvl w:val="0"/>
                <w:numId w:val="99"/>
              </w:numPr>
              <w:suppressAutoHyphens/>
              <w:spacing w:line="204" w:lineRule="auto"/>
              <w:jc w:val="both"/>
              <w:rPr>
                <w:szCs w:val="22"/>
              </w:rPr>
            </w:pPr>
            <w:r w:rsidRPr="00AA1364">
              <w:rPr>
                <w:szCs w:val="22"/>
                <w:rtl/>
              </w:rPr>
              <w:t>ي</w:t>
            </w:r>
            <w:r w:rsidRPr="00AA1364">
              <w:rPr>
                <w:rFonts w:hint="cs"/>
                <w:szCs w:val="22"/>
                <w:rtl/>
              </w:rPr>
              <w:t>شكل</w:t>
            </w:r>
            <w:r w:rsidRPr="00AA1364">
              <w:rPr>
                <w:szCs w:val="22"/>
                <w:rtl/>
              </w:rPr>
              <w:t xml:space="preserve"> خليج ياغورليتسكي، بسبب</w:t>
            </w:r>
            <w:r w:rsidRPr="00AA1364">
              <w:rPr>
                <w:rFonts w:hint="cs"/>
                <w:szCs w:val="22"/>
                <w:rtl/>
              </w:rPr>
              <w:t xml:space="preserve"> خصوصيات أنظمته</w:t>
            </w:r>
            <w:r w:rsidRPr="00AA1364">
              <w:rPr>
                <w:szCs w:val="22"/>
                <w:rtl/>
              </w:rPr>
              <w:t xml:space="preserve"> الهيدرولوجية وال</w:t>
            </w:r>
            <w:r w:rsidRPr="00AA1364">
              <w:rPr>
                <w:rFonts w:hint="cs"/>
                <w:szCs w:val="22"/>
                <w:rtl/>
              </w:rPr>
              <w:t>هيدرو</w:t>
            </w:r>
            <w:r w:rsidRPr="00AA1364">
              <w:rPr>
                <w:szCs w:val="22"/>
                <w:rtl/>
              </w:rPr>
              <w:t>كيميائية والهيدروبيولوجية، منطقة فريدة</w:t>
            </w:r>
            <w:r w:rsidRPr="00AA1364">
              <w:rPr>
                <w:rFonts w:hint="cs"/>
                <w:szCs w:val="22"/>
                <w:rtl/>
              </w:rPr>
              <w:t xml:space="preserve"> من نوعها</w:t>
            </w:r>
            <w:r w:rsidRPr="00AA1364">
              <w:rPr>
                <w:szCs w:val="22"/>
                <w:rtl/>
              </w:rPr>
              <w:t xml:space="preserve"> في الجزء الشمالي الغربي </w:t>
            </w:r>
            <w:r w:rsidRPr="00AA1364">
              <w:rPr>
                <w:rFonts w:hint="cs"/>
                <w:szCs w:val="22"/>
                <w:rtl/>
              </w:rPr>
              <w:t>للبحر</w:t>
            </w:r>
            <w:r w:rsidRPr="00AA1364">
              <w:rPr>
                <w:szCs w:val="22"/>
                <w:rtl/>
              </w:rPr>
              <w:t xml:space="preserve"> الأسود. </w:t>
            </w:r>
            <w:r w:rsidRPr="00AA1364">
              <w:rPr>
                <w:rFonts w:hint="cs"/>
                <w:szCs w:val="22"/>
                <w:rtl/>
              </w:rPr>
              <w:t>و</w:t>
            </w:r>
            <w:r w:rsidRPr="00AA1364">
              <w:rPr>
                <w:szCs w:val="22"/>
                <w:rtl/>
              </w:rPr>
              <w:t>يتميز مجمع خليج يا</w:t>
            </w:r>
            <w:r w:rsidRPr="00AA1364">
              <w:rPr>
                <w:rFonts w:hint="cs"/>
                <w:szCs w:val="22"/>
                <w:rtl/>
              </w:rPr>
              <w:t>غ</w:t>
            </w:r>
            <w:r w:rsidRPr="00AA1364">
              <w:rPr>
                <w:szCs w:val="22"/>
                <w:rtl/>
              </w:rPr>
              <w:t>ورليتسكي البحري ال</w:t>
            </w:r>
            <w:r w:rsidRPr="00AA1364">
              <w:rPr>
                <w:rFonts w:hint="cs"/>
                <w:szCs w:val="22"/>
                <w:rtl/>
              </w:rPr>
              <w:t>بري</w:t>
            </w:r>
            <w:r w:rsidRPr="00AA1364">
              <w:rPr>
                <w:szCs w:val="22"/>
                <w:rtl/>
              </w:rPr>
              <w:t xml:space="preserve"> بمجموعة</w:t>
            </w:r>
            <w:r w:rsidRPr="00AA1364">
              <w:rPr>
                <w:rFonts w:hint="cs"/>
                <w:szCs w:val="22"/>
                <w:rtl/>
              </w:rPr>
              <w:t xml:space="preserve"> متنوعة</w:t>
            </w:r>
            <w:r w:rsidRPr="00AA1364">
              <w:rPr>
                <w:szCs w:val="22"/>
                <w:rtl/>
              </w:rPr>
              <w:t xml:space="preserve"> غنية من ال</w:t>
            </w:r>
            <w:r w:rsidRPr="00AA1364">
              <w:rPr>
                <w:rFonts w:hint="cs"/>
                <w:szCs w:val="22"/>
                <w:rtl/>
              </w:rPr>
              <w:t>كائنات الحية</w:t>
            </w:r>
            <w:r w:rsidRPr="00AA1364">
              <w:rPr>
                <w:szCs w:val="22"/>
                <w:rtl/>
              </w:rPr>
              <w:t xml:space="preserve"> النباتية والحيوانية، </w:t>
            </w:r>
            <w:r w:rsidRPr="00AA1364">
              <w:rPr>
                <w:rFonts w:hint="cs"/>
                <w:szCs w:val="22"/>
                <w:rtl/>
              </w:rPr>
              <w:t>وبارتفاع معدل الاستيطان،</w:t>
            </w:r>
            <w:r w:rsidRPr="00AA1364">
              <w:rPr>
                <w:szCs w:val="22"/>
                <w:rtl/>
              </w:rPr>
              <w:t xml:space="preserve"> </w:t>
            </w:r>
            <w:r w:rsidRPr="00AA1364">
              <w:rPr>
                <w:rFonts w:hint="cs"/>
                <w:szCs w:val="22"/>
                <w:rtl/>
              </w:rPr>
              <w:t xml:space="preserve">والتميز </w:t>
            </w:r>
            <w:r w:rsidRPr="00AA1364">
              <w:rPr>
                <w:szCs w:val="22"/>
                <w:rtl/>
              </w:rPr>
              <w:t xml:space="preserve">الجيومورفولوجي والتفرد في المناظر الطبيعية، </w:t>
            </w:r>
            <w:r w:rsidRPr="00AA1364">
              <w:rPr>
                <w:rFonts w:hint="cs"/>
                <w:szCs w:val="22"/>
                <w:rtl/>
              </w:rPr>
              <w:t>ويتبوأ أحد</w:t>
            </w:r>
            <w:r w:rsidRPr="00AA1364">
              <w:rPr>
                <w:szCs w:val="22"/>
                <w:rtl/>
              </w:rPr>
              <w:t xml:space="preserve"> أعلى المراكز البيئية ذات الأهمية الدولية. </w:t>
            </w:r>
            <w:r w:rsidRPr="00AA1364">
              <w:rPr>
                <w:rFonts w:hint="cs"/>
                <w:szCs w:val="22"/>
                <w:rtl/>
              </w:rPr>
              <w:t xml:space="preserve">وتشكل </w:t>
            </w:r>
            <w:r w:rsidRPr="00AA1364">
              <w:rPr>
                <w:szCs w:val="22"/>
                <w:rtl/>
              </w:rPr>
              <w:t>المنطقة البحرية</w:t>
            </w:r>
            <w:r w:rsidRPr="00AA1364">
              <w:rPr>
                <w:rFonts w:hint="cs"/>
                <w:szCs w:val="22"/>
                <w:rtl/>
              </w:rPr>
              <w:t xml:space="preserve"> الواقعة</w:t>
            </w:r>
            <w:r w:rsidRPr="00AA1364">
              <w:rPr>
                <w:szCs w:val="22"/>
                <w:rtl/>
              </w:rPr>
              <w:t xml:space="preserve"> في خليج ياغورليتسكي جزء</w:t>
            </w:r>
            <w:r w:rsidRPr="00AA1364">
              <w:rPr>
                <w:rFonts w:hint="cs"/>
                <w:szCs w:val="22"/>
                <w:rtl/>
              </w:rPr>
              <w:t>اً</w:t>
            </w:r>
            <w:r w:rsidRPr="00AA1364">
              <w:rPr>
                <w:szCs w:val="22"/>
                <w:rtl/>
              </w:rPr>
              <w:t xml:space="preserve"> من ال</w:t>
            </w:r>
            <w:r w:rsidRPr="00AA1364">
              <w:rPr>
                <w:rFonts w:hint="cs"/>
                <w:szCs w:val="22"/>
                <w:rtl/>
              </w:rPr>
              <w:t>منتزه</w:t>
            </w:r>
            <w:r w:rsidRPr="00AA1364">
              <w:rPr>
                <w:szCs w:val="22"/>
                <w:rtl/>
              </w:rPr>
              <w:t xml:space="preserve"> الوطني الطبيعي "</w:t>
            </w:r>
            <w:r w:rsidRPr="00AA1364">
              <w:rPr>
                <w:rFonts w:hint="cs"/>
                <w:szCs w:val="22"/>
                <w:rtl/>
              </w:rPr>
              <w:t>بيلوبيريزهيا سفياتوسلافا</w:t>
            </w:r>
            <w:r w:rsidRPr="00AA1364">
              <w:rPr>
                <w:szCs w:val="22"/>
                <w:rtl/>
              </w:rPr>
              <w:t>"</w:t>
            </w:r>
            <w:r w:rsidRPr="00AA1364">
              <w:rPr>
                <w:rFonts w:hint="cs"/>
                <w:szCs w:val="22"/>
                <w:rtl/>
              </w:rPr>
              <w:t xml:space="preserve"> (</w:t>
            </w:r>
            <w:r w:rsidRPr="00AA1364">
              <w:rPr>
                <w:szCs w:val="22"/>
              </w:rPr>
              <w:t>Biloberezhia Sviatoslava</w:t>
            </w:r>
            <w:r w:rsidRPr="00AA1364">
              <w:rPr>
                <w:rFonts w:hint="cs"/>
                <w:szCs w:val="22"/>
                <w:rtl/>
              </w:rPr>
              <w:t>)</w:t>
            </w:r>
            <w:r w:rsidRPr="00AA1364">
              <w:rPr>
                <w:szCs w:val="22"/>
                <w:rtl/>
              </w:rPr>
              <w:t xml:space="preserve"> ومحمية البحر الأسود</w:t>
            </w:r>
            <w:r w:rsidRPr="00AA1364">
              <w:rPr>
                <w:rFonts w:hint="cs"/>
                <w:szCs w:val="22"/>
                <w:rtl/>
              </w:rPr>
              <w:t xml:space="preserve"> الحيوية</w:t>
            </w:r>
            <w:r w:rsidRPr="00AA1364">
              <w:rPr>
                <w:szCs w:val="22"/>
                <w:rtl/>
              </w:rPr>
              <w:t xml:space="preserve">. </w:t>
            </w:r>
            <w:r w:rsidRPr="00AA1364">
              <w:rPr>
                <w:rFonts w:hint="cs"/>
                <w:szCs w:val="22"/>
                <w:rtl/>
              </w:rPr>
              <w:t>و</w:t>
            </w:r>
            <w:r w:rsidRPr="00AA1364">
              <w:rPr>
                <w:szCs w:val="22"/>
                <w:rtl/>
              </w:rPr>
              <w:t xml:space="preserve">لا تمثل المجمعات الطبيعية والإقليمية لهذه المحميات فقط </w:t>
            </w:r>
            <w:r w:rsidRPr="00AA1364">
              <w:rPr>
                <w:rFonts w:hint="cs"/>
                <w:szCs w:val="22"/>
                <w:rtl/>
              </w:rPr>
              <w:t>عن طريق</w:t>
            </w:r>
            <w:r w:rsidRPr="00AA1364">
              <w:rPr>
                <w:szCs w:val="22"/>
                <w:rtl/>
              </w:rPr>
              <w:t xml:space="preserve"> المجمع المائي للخليج، بل</w:t>
            </w:r>
            <w:r w:rsidRPr="00AA1364">
              <w:rPr>
                <w:rFonts w:hint="cs"/>
                <w:szCs w:val="22"/>
                <w:rtl/>
              </w:rPr>
              <w:t xml:space="preserve"> تمثل أيضاً</w:t>
            </w:r>
            <w:r w:rsidRPr="00AA1364">
              <w:rPr>
                <w:szCs w:val="22"/>
                <w:rtl/>
              </w:rPr>
              <w:t xml:space="preserve"> </w:t>
            </w:r>
            <w:r w:rsidRPr="00AA1364">
              <w:rPr>
                <w:rFonts w:hint="cs"/>
                <w:szCs w:val="22"/>
                <w:rtl/>
              </w:rPr>
              <w:t>ب</w:t>
            </w:r>
            <w:r w:rsidRPr="00AA1364">
              <w:rPr>
                <w:szCs w:val="22"/>
                <w:rtl/>
              </w:rPr>
              <w:t>الأراضي الرطبة والسهو</w:t>
            </w:r>
            <w:r w:rsidRPr="00AA1364">
              <w:rPr>
                <w:rFonts w:hint="cs"/>
                <w:szCs w:val="22"/>
                <w:rtl/>
              </w:rPr>
              <w:t>ب</w:t>
            </w:r>
            <w:r w:rsidRPr="00AA1364">
              <w:rPr>
                <w:szCs w:val="22"/>
                <w:rtl/>
              </w:rPr>
              <w:t xml:space="preserve"> </w:t>
            </w:r>
            <w:r w:rsidRPr="00AA1364">
              <w:rPr>
                <w:rFonts w:hint="cs"/>
                <w:szCs w:val="22"/>
                <w:rtl/>
              </w:rPr>
              <w:t>والسبخات</w:t>
            </w:r>
            <w:r w:rsidRPr="00AA1364">
              <w:rPr>
                <w:szCs w:val="22"/>
                <w:rtl/>
              </w:rPr>
              <w:t xml:space="preserve"> والمناظر الطبيعية الرملية والغاب</w:t>
            </w:r>
            <w:r w:rsidRPr="00AA1364">
              <w:rPr>
                <w:rFonts w:hint="cs"/>
                <w:szCs w:val="22"/>
                <w:rtl/>
              </w:rPr>
              <w:t>ية</w:t>
            </w:r>
            <w:r w:rsidRPr="00AA1364">
              <w:rPr>
                <w:szCs w:val="22"/>
                <w:rtl/>
              </w:rPr>
              <w:t xml:space="preserve"> التي تتميز بقيمة عالية</w:t>
            </w:r>
            <w:r w:rsidRPr="00AA1364">
              <w:rPr>
                <w:rFonts w:hint="cs"/>
                <w:szCs w:val="22"/>
                <w:rtl/>
              </w:rPr>
              <w:t xml:space="preserve"> على صعيد الحفظ</w:t>
            </w:r>
            <w:r w:rsidRPr="00AA1364">
              <w:rPr>
                <w:szCs w:val="22"/>
                <w:rtl/>
              </w:rPr>
              <w:t xml:space="preserve"> و</w:t>
            </w:r>
            <w:r w:rsidRPr="00AA1364">
              <w:rPr>
                <w:rFonts w:hint="cs"/>
                <w:szCs w:val="22"/>
                <w:rtl/>
              </w:rPr>
              <w:t>ب</w:t>
            </w:r>
            <w:r w:rsidRPr="00AA1364">
              <w:rPr>
                <w:szCs w:val="22"/>
                <w:rtl/>
              </w:rPr>
              <w:t xml:space="preserve">تنوع كبير في </w:t>
            </w:r>
            <w:r w:rsidRPr="00AA1364">
              <w:rPr>
                <w:rFonts w:hint="cs"/>
                <w:szCs w:val="22"/>
                <w:rtl/>
              </w:rPr>
              <w:t>المجموعات الأحيائية</w:t>
            </w:r>
            <w:r w:rsidRPr="00AA1364">
              <w:rPr>
                <w:szCs w:val="22"/>
                <w:rtl/>
              </w:rPr>
              <w:t xml:space="preserve">. </w:t>
            </w:r>
            <w:r w:rsidRPr="00AA1364">
              <w:rPr>
                <w:rFonts w:hint="cs"/>
                <w:szCs w:val="22"/>
                <w:rtl/>
              </w:rPr>
              <w:t>و</w:t>
            </w:r>
            <w:r w:rsidRPr="00AA1364">
              <w:rPr>
                <w:szCs w:val="22"/>
                <w:rtl/>
              </w:rPr>
              <w:t>ت</w:t>
            </w:r>
            <w:r w:rsidRPr="00AA1364">
              <w:rPr>
                <w:rFonts w:hint="cs"/>
                <w:szCs w:val="22"/>
                <w:rtl/>
              </w:rPr>
              <w:t>ؤدي</w:t>
            </w:r>
            <w:r w:rsidRPr="00AA1364">
              <w:rPr>
                <w:szCs w:val="22"/>
                <w:rtl/>
              </w:rPr>
              <w:t xml:space="preserve"> هذه البيئات الحيوية دوراً استثنائياً في الحفاظ على تنوع الأنواع في المنطقة و</w:t>
            </w:r>
            <w:r w:rsidRPr="00AA1364">
              <w:rPr>
                <w:rFonts w:hint="cs"/>
                <w:szCs w:val="22"/>
                <w:rtl/>
              </w:rPr>
              <w:t xml:space="preserve">في </w:t>
            </w:r>
            <w:r w:rsidRPr="00AA1364">
              <w:rPr>
                <w:szCs w:val="22"/>
                <w:rtl/>
              </w:rPr>
              <w:t xml:space="preserve">البلد؛ </w:t>
            </w:r>
            <w:r w:rsidRPr="00AA1364">
              <w:rPr>
                <w:rFonts w:hint="cs"/>
                <w:szCs w:val="22"/>
                <w:rtl/>
              </w:rPr>
              <w:t>وتُستخدم</w:t>
            </w:r>
            <w:r w:rsidRPr="00AA1364">
              <w:rPr>
                <w:szCs w:val="22"/>
                <w:rtl/>
              </w:rPr>
              <w:t xml:space="preserve"> لتكاثر أنواع الأسماك التجارية الرئيسية وتغذي</w:t>
            </w:r>
            <w:r w:rsidRPr="00AA1364">
              <w:rPr>
                <w:rFonts w:hint="cs"/>
                <w:szCs w:val="22"/>
                <w:rtl/>
              </w:rPr>
              <w:t>تها</w:t>
            </w:r>
            <w:r w:rsidRPr="00AA1364">
              <w:rPr>
                <w:szCs w:val="22"/>
                <w:rtl/>
              </w:rPr>
              <w:t>، و</w:t>
            </w:r>
            <w:r w:rsidRPr="00AA1364">
              <w:rPr>
                <w:rFonts w:hint="cs"/>
                <w:szCs w:val="22"/>
                <w:rtl/>
              </w:rPr>
              <w:t xml:space="preserve">تشكل </w:t>
            </w:r>
            <w:r w:rsidRPr="00AA1364">
              <w:rPr>
                <w:szCs w:val="22"/>
                <w:rtl/>
              </w:rPr>
              <w:t xml:space="preserve">المياه الضحلة </w:t>
            </w:r>
            <w:r w:rsidRPr="00AA1364">
              <w:rPr>
                <w:rFonts w:hint="cs"/>
                <w:szCs w:val="22"/>
                <w:rtl/>
              </w:rPr>
              <w:t>ملاذات</w:t>
            </w:r>
            <w:r w:rsidRPr="00AA1364">
              <w:rPr>
                <w:szCs w:val="22"/>
                <w:rtl/>
              </w:rPr>
              <w:t xml:space="preserve"> </w:t>
            </w:r>
            <w:r w:rsidRPr="00AA1364">
              <w:rPr>
                <w:rFonts w:hint="cs"/>
                <w:szCs w:val="22"/>
                <w:rtl/>
              </w:rPr>
              <w:t xml:space="preserve">تستخدمها الكثير </w:t>
            </w:r>
            <w:r w:rsidRPr="00AA1364">
              <w:rPr>
                <w:szCs w:val="22"/>
                <w:rtl/>
              </w:rPr>
              <w:t xml:space="preserve">من الطيور المائية </w:t>
            </w:r>
            <w:r w:rsidRPr="00AA1364">
              <w:rPr>
                <w:rFonts w:hint="cs"/>
                <w:szCs w:val="22"/>
                <w:rtl/>
              </w:rPr>
              <w:t>ل</w:t>
            </w:r>
            <w:r w:rsidRPr="00AA1364">
              <w:rPr>
                <w:szCs w:val="22"/>
                <w:rtl/>
              </w:rPr>
              <w:t>لتعشيش وال</w:t>
            </w:r>
            <w:r w:rsidRPr="00AA1364">
              <w:rPr>
                <w:rFonts w:hint="cs"/>
                <w:szCs w:val="22"/>
                <w:rtl/>
              </w:rPr>
              <w:t>تشتية</w:t>
            </w:r>
            <w:r w:rsidRPr="00AA1364">
              <w:rPr>
                <w:szCs w:val="22"/>
              </w:rPr>
              <w:t>.</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L</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7" w:type="dxa"/>
            <w:vAlign w:val="center"/>
          </w:tcPr>
          <w:p w:rsidR="00FF09C4" w:rsidRPr="00AA1364" w:rsidRDefault="00FF09C4" w:rsidP="00AA1364">
            <w:pPr>
              <w:snapToGrid w:val="0"/>
              <w:jc w:val="center"/>
              <w:rPr>
                <w:szCs w:val="22"/>
              </w:rPr>
            </w:pPr>
            <w:r w:rsidRPr="00AA1364">
              <w:rPr>
                <w:szCs w:val="22"/>
              </w:rPr>
              <w:t>H</w:t>
            </w:r>
          </w:p>
        </w:tc>
      </w:tr>
      <w:tr w:rsidR="00FF09C4" w:rsidRPr="00AA1364" w:rsidTr="00AA1364">
        <w:tc>
          <w:tcPr>
            <w:tcW w:w="9687" w:type="dxa"/>
            <w:shd w:val="clear" w:color="auto" w:fill="auto"/>
          </w:tcPr>
          <w:p w:rsidR="00FF09C4" w:rsidRPr="00AA1364" w:rsidRDefault="00FF09C4" w:rsidP="00AA1364">
            <w:pPr>
              <w:keepNext/>
              <w:snapToGrid w:val="0"/>
              <w:spacing w:line="204" w:lineRule="auto"/>
              <w:rPr>
                <w:bCs/>
                <w:szCs w:val="22"/>
              </w:rPr>
            </w:pPr>
            <w:r w:rsidRPr="00AA1364">
              <w:rPr>
                <w:rFonts w:hint="cs"/>
                <w:bCs/>
                <w:szCs w:val="22"/>
                <w:rtl/>
              </w:rPr>
              <w:t>9- دلتا كوبان</w:t>
            </w:r>
          </w:p>
          <w:p w:rsidR="00FF09C4" w:rsidRPr="00AA1364" w:rsidRDefault="00FF09C4" w:rsidP="00AA1364">
            <w:pPr>
              <w:keepNext/>
              <w:numPr>
                <w:ilvl w:val="0"/>
                <w:numId w:val="100"/>
              </w:numPr>
              <w:suppressAutoHyphens/>
              <w:spacing w:line="204" w:lineRule="auto"/>
              <w:jc w:val="both"/>
              <w:rPr>
                <w:szCs w:val="22"/>
              </w:rPr>
            </w:pPr>
            <w:r w:rsidRPr="00AA1364">
              <w:rPr>
                <w:szCs w:val="22"/>
                <w:rtl/>
              </w:rPr>
              <w:t xml:space="preserve">الموقع: تقع هذه المنطقة </w:t>
            </w:r>
            <w:r w:rsidRPr="00AA1364">
              <w:rPr>
                <w:rFonts w:hint="cs"/>
                <w:szCs w:val="22"/>
                <w:rtl/>
              </w:rPr>
              <w:t>عند خطي</w:t>
            </w:r>
            <w:r w:rsidRPr="00AA1364">
              <w:rPr>
                <w:szCs w:val="22"/>
                <w:rtl/>
              </w:rPr>
              <w:t xml:space="preserve"> 45°30'</w:t>
            </w:r>
            <w:r w:rsidRPr="00AA1364">
              <w:rPr>
                <w:rFonts w:hint="cs"/>
                <w:szCs w:val="22"/>
                <w:rtl/>
              </w:rPr>
              <w:t xml:space="preserve"> شمالاً و</w:t>
            </w:r>
            <w:r w:rsidRPr="00AA1364">
              <w:rPr>
                <w:szCs w:val="22"/>
                <w:rtl/>
              </w:rPr>
              <w:t>37</w:t>
            </w:r>
            <w:r w:rsidRPr="00AA1364">
              <w:rPr>
                <w:szCs w:val="22"/>
              </w:rPr>
              <w:t>'</w:t>
            </w:r>
            <w:r w:rsidRPr="00AA1364">
              <w:rPr>
                <w:rFonts w:hint="cs"/>
                <w:szCs w:val="22"/>
                <w:rtl/>
              </w:rPr>
              <w:t>48</w:t>
            </w:r>
            <w:r w:rsidRPr="00AA1364">
              <w:rPr>
                <w:szCs w:val="22"/>
              </w:rPr>
              <w:t>°</w:t>
            </w:r>
            <w:r w:rsidRPr="00AA1364">
              <w:rPr>
                <w:rFonts w:hint="cs"/>
                <w:szCs w:val="22"/>
                <w:rtl/>
              </w:rPr>
              <w:t xml:space="preserve"> شرقاً</w:t>
            </w:r>
            <w:r w:rsidRPr="00AA1364">
              <w:rPr>
                <w:szCs w:val="22"/>
                <w:rtl/>
              </w:rPr>
              <w:t xml:space="preserve">. </w:t>
            </w:r>
            <w:r w:rsidRPr="00AA1364">
              <w:rPr>
                <w:rFonts w:hint="cs"/>
                <w:szCs w:val="22"/>
                <w:rtl/>
              </w:rPr>
              <w:t>و</w:t>
            </w:r>
            <w:r w:rsidRPr="00AA1364">
              <w:rPr>
                <w:szCs w:val="22"/>
                <w:rtl/>
              </w:rPr>
              <w:t>تقع الحدود الجنوبية ل</w:t>
            </w:r>
            <w:r w:rsidRPr="00AA1364">
              <w:rPr>
                <w:rFonts w:hint="cs"/>
                <w:szCs w:val="22"/>
                <w:rtl/>
              </w:rPr>
              <w:t>هذا ا</w:t>
            </w:r>
            <w:r w:rsidRPr="00AA1364">
              <w:rPr>
                <w:szCs w:val="22"/>
                <w:rtl/>
              </w:rPr>
              <w:t xml:space="preserve">لموقع على طول شاطئ </w:t>
            </w:r>
            <w:r w:rsidRPr="00AA1364">
              <w:rPr>
                <w:rFonts w:hint="cs"/>
                <w:szCs w:val="22"/>
                <w:rtl/>
              </w:rPr>
              <w:t>كورتشانسكي ليمان</w:t>
            </w:r>
            <w:r w:rsidRPr="00AA1364">
              <w:rPr>
                <w:szCs w:val="22"/>
                <w:rtl/>
              </w:rPr>
              <w:t xml:space="preserve"> (</w:t>
            </w:r>
            <w:r w:rsidRPr="00AA1364">
              <w:rPr>
                <w:rFonts w:hint="cs"/>
                <w:szCs w:val="22"/>
                <w:rtl/>
              </w:rPr>
              <w:t>المصب</w:t>
            </w:r>
            <w:r w:rsidRPr="00AA1364">
              <w:rPr>
                <w:szCs w:val="22"/>
                <w:rtl/>
              </w:rPr>
              <w:t>)، وت</w:t>
            </w:r>
            <w:r w:rsidRPr="00AA1364">
              <w:rPr>
                <w:rFonts w:hint="cs"/>
                <w:szCs w:val="22"/>
                <w:rtl/>
              </w:rPr>
              <w:t>ضم</w:t>
            </w:r>
            <w:r w:rsidRPr="00AA1364">
              <w:rPr>
                <w:szCs w:val="22"/>
                <w:rtl/>
              </w:rPr>
              <w:t xml:space="preserve"> دلتا </w:t>
            </w:r>
            <w:r w:rsidRPr="00AA1364">
              <w:rPr>
                <w:rFonts w:hint="cs"/>
                <w:szCs w:val="22"/>
                <w:rtl/>
              </w:rPr>
              <w:t>كوبان</w:t>
            </w:r>
            <w:r w:rsidRPr="00AA1364">
              <w:rPr>
                <w:szCs w:val="22"/>
                <w:rtl/>
              </w:rPr>
              <w:t xml:space="preserve"> وتصل إلى بحر آزوف. </w:t>
            </w:r>
            <w:r w:rsidRPr="00AA1364">
              <w:rPr>
                <w:rFonts w:hint="cs"/>
                <w:szCs w:val="22"/>
                <w:rtl/>
              </w:rPr>
              <w:t>وإلى ناحيتي</w:t>
            </w:r>
            <w:r w:rsidRPr="00AA1364">
              <w:rPr>
                <w:szCs w:val="22"/>
                <w:rtl/>
              </w:rPr>
              <w:t xml:space="preserve"> الغرب والشمال، يمتد الشريط الحدودي على طول ساحل بحر آزوف ويصل إلى النقطة الوسطى ل</w:t>
            </w:r>
            <w:r w:rsidRPr="00AA1364">
              <w:rPr>
                <w:rFonts w:hint="cs"/>
                <w:szCs w:val="22"/>
                <w:rtl/>
              </w:rPr>
              <w:t xml:space="preserve">منطقة </w:t>
            </w:r>
            <w:r w:rsidRPr="00AA1364">
              <w:rPr>
                <w:szCs w:val="22"/>
                <w:rtl/>
              </w:rPr>
              <w:t>أختارسكي ليمان</w:t>
            </w:r>
            <w:r w:rsidRPr="00AA1364">
              <w:rPr>
                <w:szCs w:val="22"/>
              </w:rPr>
              <w:t>.</w:t>
            </w:r>
          </w:p>
          <w:p w:rsidR="00FF09C4" w:rsidRPr="00AA1364" w:rsidRDefault="00FF09C4" w:rsidP="00AA1364">
            <w:pPr>
              <w:keepNext/>
              <w:numPr>
                <w:ilvl w:val="0"/>
                <w:numId w:val="100"/>
              </w:numPr>
              <w:suppressAutoHyphens/>
              <w:spacing w:line="204" w:lineRule="auto"/>
              <w:jc w:val="both"/>
              <w:rPr>
                <w:szCs w:val="22"/>
              </w:rPr>
            </w:pPr>
            <w:r w:rsidRPr="00AA1364">
              <w:rPr>
                <w:szCs w:val="22"/>
                <w:rtl/>
              </w:rPr>
              <w:t xml:space="preserve">دلتا كوبان هي ثاني أكبر نظام </w:t>
            </w:r>
            <w:r w:rsidRPr="00AA1364">
              <w:rPr>
                <w:rFonts w:hint="cs"/>
                <w:szCs w:val="22"/>
                <w:rtl/>
              </w:rPr>
              <w:t>إيكولوجي دلتي</w:t>
            </w:r>
            <w:r w:rsidRPr="00AA1364">
              <w:rPr>
                <w:szCs w:val="22"/>
                <w:rtl/>
              </w:rPr>
              <w:t xml:space="preserve"> في البحر الأسود - حوض بحر آزوف (</w:t>
            </w:r>
            <w:r w:rsidRPr="00AA1364">
              <w:rPr>
                <w:rFonts w:hint="cs"/>
                <w:szCs w:val="22"/>
                <w:rtl/>
              </w:rPr>
              <w:t>920 1 كيلومتراً مربعاً</w:t>
            </w:r>
            <w:r w:rsidRPr="00AA1364">
              <w:rPr>
                <w:szCs w:val="22"/>
                <w:rtl/>
              </w:rPr>
              <w:t>). و</w:t>
            </w:r>
            <w:r w:rsidRPr="00AA1364">
              <w:rPr>
                <w:rFonts w:hint="cs"/>
                <w:szCs w:val="22"/>
                <w:rtl/>
              </w:rPr>
              <w:t>هي تتضمن</w:t>
            </w:r>
            <w:r w:rsidRPr="00AA1364">
              <w:rPr>
                <w:szCs w:val="22"/>
                <w:rtl/>
              </w:rPr>
              <w:t xml:space="preserve"> أكثر من 600 </w:t>
            </w:r>
            <w:r w:rsidRPr="00AA1364">
              <w:rPr>
                <w:rFonts w:hint="cs"/>
                <w:szCs w:val="22"/>
                <w:rtl/>
              </w:rPr>
              <w:t>جسم مائي تتميز</w:t>
            </w:r>
            <w:r w:rsidRPr="00AA1364">
              <w:rPr>
                <w:szCs w:val="22"/>
                <w:rtl/>
              </w:rPr>
              <w:t xml:space="preserve"> </w:t>
            </w:r>
            <w:r w:rsidRPr="00AA1364">
              <w:rPr>
                <w:rFonts w:hint="cs"/>
                <w:szCs w:val="22"/>
                <w:rtl/>
              </w:rPr>
              <w:t>ب</w:t>
            </w:r>
            <w:r w:rsidRPr="00AA1364">
              <w:rPr>
                <w:szCs w:val="22"/>
                <w:rtl/>
              </w:rPr>
              <w:t xml:space="preserve">أنظمة هيدرولوجية مختلفة. </w:t>
            </w:r>
            <w:r w:rsidRPr="00AA1364">
              <w:rPr>
                <w:rFonts w:hint="cs"/>
                <w:szCs w:val="22"/>
                <w:rtl/>
              </w:rPr>
              <w:t>و</w:t>
            </w:r>
            <w:r w:rsidRPr="00AA1364">
              <w:rPr>
                <w:szCs w:val="22"/>
                <w:rtl/>
              </w:rPr>
              <w:t>تستخدم ال</w:t>
            </w:r>
            <w:r w:rsidRPr="00AA1364">
              <w:rPr>
                <w:rFonts w:hint="cs"/>
                <w:szCs w:val="22"/>
                <w:rtl/>
              </w:rPr>
              <w:t>كثير</w:t>
            </w:r>
            <w:r w:rsidRPr="00AA1364">
              <w:rPr>
                <w:szCs w:val="22"/>
                <w:rtl/>
              </w:rPr>
              <w:t xml:space="preserve"> من الطيور المائية الأراضي الرطبة الساحلية ومصبات الدلتا كمناطق توقف أثناء هجر</w:t>
            </w:r>
            <w:r w:rsidRPr="00AA1364">
              <w:rPr>
                <w:rFonts w:hint="cs"/>
                <w:szCs w:val="22"/>
                <w:rtl/>
              </w:rPr>
              <w:t>تي</w:t>
            </w:r>
            <w:r w:rsidRPr="00AA1364">
              <w:rPr>
                <w:szCs w:val="22"/>
                <w:rtl/>
              </w:rPr>
              <w:t xml:space="preserve"> الربيع والخريف. </w:t>
            </w:r>
            <w:r w:rsidRPr="00AA1364">
              <w:rPr>
                <w:rFonts w:hint="cs"/>
                <w:szCs w:val="22"/>
                <w:rtl/>
              </w:rPr>
              <w:t>و</w:t>
            </w:r>
            <w:r w:rsidRPr="00AA1364">
              <w:rPr>
                <w:szCs w:val="22"/>
                <w:rtl/>
              </w:rPr>
              <w:t>تتداخل</w:t>
            </w:r>
            <w:r w:rsidRPr="00AA1364">
              <w:rPr>
                <w:rFonts w:hint="cs"/>
                <w:szCs w:val="22"/>
                <w:rtl/>
              </w:rPr>
              <w:t xml:space="preserve"> هذه</w:t>
            </w:r>
            <w:r w:rsidRPr="00AA1364">
              <w:rPr>
                <w:szCs w:val="22"/>
                <w:rtl/>
              </w:rPr>
              <w:t xml:space="preserve"> المنطقة مع منطقة</w:t>
            </w:r>
            <w:r w:rsidRPr="00AA1364">
              <w:rPr>
                <w:rFonts w:hint="cs"/>
                <w:szCs w:val="22"/>
                <w:rtl/>
              </w:rPr>
              <w:t xml:space="preserve"> بحرية</w:t>
            </w:r>
            <w:r w:rsidRPr="00AA1364">
              <w:rPr>
                <w:szCs w:val="22"/>
                <w:rtl/>
              </w:rPr>
              <w:t xml:space="preserve"> </w:t>
            </w:r>
            <w:r w:rsidRPr="00AA1364">
              <w:rPr>
                <w:rFonts w:hint="cs"/>
                <w:szCs w:val="22"/>
                <w:rtl/>
              </w:rPr>
              <w:t>مهمة</w:t>
            </w:r>
            <w:r w:rsidRPr="00AA1364">
              <w:rPr>
                <w:szCs w:val="22"/>
                <w:rtl/>
              </w:rPr>
              <w:t xml:space="preserve"> ل</w:t>
            </w:r>
            <w:r w:rsidRPr="00AA1364">
              <w:rPr>
                <w:rFonts w:hint="cs"/>
                <w:szCs w:val="22"/>
                <w:rtl/>
              </w:rPr>
              <w:t>حفظ ا</w:t>
            </w:r>
            <w:r w:rsidRPr="00AA1364">
              <w:rPr>
                <w:szCs w:val="22"/>
                <w:rtl/>
              </w:rPr>
              <w:t>لطيور والتنوع البيولوجي</w:t>
            </w:r>
            <w:r w:rsidRPr="00AA1364">
              <w:rPr>
                <w:rFonts w:hint="cs"/>
                <w:szCs w:val="22"/>
                <w:rtl/>
              </w:rPr>
              <w:t>،</w:t>
            </w:r>
            <w:r w:rsidRPr="00AA1364">
              <w:rPr>
                <w:szCs w:val="22"/>
                <w:rtl/>
              </w:rPr>
              <w:t xml:space="preserve"> وهي أرض رطبة</w:t>
            </w:r>
            <w:r w:rsidRPr="00AA1364">
              <w:rPr>
                <w:rFonts w:hint="cs"/>
                <w:szCs w:val="22"/>
                <w:rtl/>
              </w:rPr>
              <w:t xml:space="preserve"> ذات أهمية</w:t>
            </w:r>
            <w:r w:rsidRPr="00AA1364">
              <w:rPr>
                <w:szCs w:val="22"/>
                <w:rtl/>
              </w:rPr>
              <w:t xml:space="preserve"> دولية، </w:t>
            </w:r>
            <w:r w:rsidRPr="00AA1364">
              <w:rPr>
                <w:rFonts w:hint="cs"/>
                <w:szCs w:val="22"/>
                <w:rtl/>
              </w:rPr>
              <w:t>وقد صنفت</w:t>
            </w:r>
            <w:r w:rsidRPr="00AA1364">
              <w:rPr>
                <w:szCs w:val="22"/>
                <w:rtl/>
              </w:rPr>
              <w:t xml:space="preserve"> كموقع</w:t>
            </w:r>
            <w:r w:rsidRPr="00AA1364">
              <w:rPr>
                <w:rFonts w:hint="cs"/>
                <w:szCs w:val="22"/>
                <w:rtl/>
              </w:rPr>
              <w:t xml:space="preserve"> من مواقع</w:t>
            </w:r>
            <w:r w:rsidRPr="00AA1364">
              <w:rPr>
                <w:szCs w:val="22"/>
                <w:rtl/>
              </w:rPr>
              <w:t xml:space="preserve"> رامسار. </w:t>
            </w:r>
            <w:r w:rsidRPr="00AA1364">
              <w:rPr>
                <w:rFonts w:hint="cs"/>
                <w:szCs w:val="22"/>
                <w:rtl/>
              </w:rPr>
              <w:t>وهي مهمة لطائر البجع</w:t>
            </w:r>
            <w:r w:rsidRPr="00AA1364">
              <w:rPr>
                <w:szCs w:val="22"/>
                <w:rtl/>
              </w:rPr>
              <w:t xml:space="preserve"> الد</w:t>
            </w:r>
            <w:r w:rsidRPr="00AA1364">
              <w:rPr>
                <w:rFonts w:hint="cs"/>
                <w:szCs w:val="22"/>
                <w:rtl/>
              </w:rPr>
              <w:t>ا</w:t>
            </w:r>
            <w:r w:rsidRPr="00AA1364">
              <w:rPr>
                <w:szCs w:val="22"/>
                <w:rtl/>
              </w:rPr>
              <w:t>لماسي (</w:t>
            </w:r>
            <w:r w:rsidRPr="00AA1364">
              <w:rPr>
                <w:i/>
                <w:iCs/>
                <w:szCs w:val="22"/>
              </w:rPr>
              <w:t>Pelecanus crispus</w:t>
            </w:r>
            <w:r w:rsidRPr="00AA1364">
              <w:rPr>
                <w:szCs w:val="22"/>
                <w:rtl/>
              </w:rPr>
              <w:t xml:space="preserve">). </w:t>
            </w:r>
            <w:r w:rsidRPr="00AA1364">
              <w:rPr>
                <w:rFonts w:hint="cs"/>
                <w:szCs w:val="22"/>
                <w:rtl/>
              </w:rPr>
              <w:t xml:space="preserve">وتشهد </w:t>
            </w:r>
            <w:r w:rsidRPr="00AA1364">
              <w:rPr>
                <w:szCs w:val="22"/>
                <w:rtl/>
              </w:rPr>
              <w:t>دلتا كوبان تغير</w:t>
            </w:r>
            <w:r w:rsidRPr="00AA1364">
              <w:rPr>
                <w:rFonts w:hint="cs"/>
                <w:szCs w:val="22"/>
                <w:rtl/>
              </w:rPr>
              <w:t>اً</w:t>
            </w:r>
            <w:r w:rsidRPr="00AA1364">
              <w:rPr>
                <w:szCs w:val="22"/>
                <w:rtl/>
              </w:rPr>
              <w:t xml:space="preserve"> مستمر</w:t>
            </w:r>
            <w:r w:rsidRPr="00AA1364">
              <w:rPr>
                <w:rFonts w:hint="cs"/>
                <w:szCs w:val="22"/>
                <w:rtl/>
              </w:rPr>
              <w:t>اً</w:t>
            </w:r>
            <w:r w:rsidRPr="00AA1364">
              <w:rPr>
                <w:szCs w:val="22"/>
                <w:rtl/>
              </w:rPr>
              <w:t xml:space="preserve"> </w:t>
            </w:r>
            <w:r w:rsidRPr="00AA1364">
              <w:rPr>
                <w:rFonts w:hint="cs"/>
                <w:szCs w:val="22"/>
                <w:rtl/>
              </w:rPr>
              <w:t>بفعل</w:t>
            </w:r>
            <w:r w:rsidRPr="00AA1364">
              <w:rPr>
                <w:szCs w:val="22"/>
                <w:rtl/>
              </w:rPr>
              <w:t xml:space="preserve"> تأثير العوامل الطبيعية والبشرية</w:t>
            </w:r>
            <w:r w:rsidRPr="00AA1364">
              <w:rPr>
                <w:rFonts w:hint="cs"/>
                <w:szCs w:val="22"/>
                <w:rtl/>
              </w:rPr>
              <w:t xml:space="preserve"> المنشأ على حد سواء.</w:t>
            </w:r>
          </w:p>
        </w:tc>
        <w:tc>
          <w:tcPr>
            <w:tcW w:w="506" w:type="dxa"/>
            <w:vAlign w:val="center"/>
          </w:tcPr>
          <w:p w:rsidR="00FF09C4" w:rsidRPr="00AA1364" w:rsidRDefault="00FF09C4" w:rsidP="00AA1364">
            <w:pPr>
              <w:keepNext/>
              <w:snapToGrid w:val="0"/>
              <w:jc w:val="center"/>
              <w:rPr>
                <w:szCs w:val="22"/>
              </w:rPr>
            </w:pPr>
            <w:r w:rsidRPr="00AA1364">
              <w:rPr>
                <w:szCs w:val="22"/>
              </w:rPr>
              <w:t>M</w:t>
            </w:r>
          </w:p>
        </w:tc>
        <w:tc>
          <w:tcPr>
            <w:tcW w:w="506" w:type="dxa"/>
            <w:vAlign w:val="center"/>
          </w:tcPr>
          <w:p w:rsidR="00FF09C4" w:rsidRPr="00AA1364" w:rsidRDefault="00FF09C4" w:rsidP="00AA1364">
            <w:pPr>
              <w:keepNext/>
              <w:snapToGrid w:val="0"/>
              <w:jc w:val="center"/>
              <w:rPr>
                <w:szCs w:val="22"/>
              </w:rPr>
            </w:pPr>
            <w:r w:rsidRPr="00AA1364">
              <w:rPr>
                <w:szCs w:val="22"/>
              </w:rPr>
              <w:t>H</w:t>
            </w:r>
          </w:p>
        </w:tc>
        <w:tc>
          <w:tcPr>
            <w:tcW w:w="506" w:type="dxa"/>
            <w:vAlign w:val="center"/>
          </w:tcPr>
          <w:p w:rsidR="00FF09C4" w:rsidRPr="00AA1364" w:rsidRDefault="00FF09C4" w:rsidP="00AA1364">
            <w:pPr>
              <w:keepNext/>
              <w:snapToGrid w:val="0"/>
              <w:jc w:val="center"/>
              <w:rPr>
                <w:szCs w:val="22"/>
              </w:rPr>
            </w:pPr>
            <w:r w:rsidRPr="00AA1364">
              <w:rPr>
                <w:szCs w:val="22"/>
              </w:rPr>
              <w:t>M</w:t>
            </w:r>
          </w:p>
        </w:tc>
        <w:tc>
          <w:tcPr>
            <w:tcW w:w="506" w:type="dxa"/>
            <w:vAlign w:val="center"/>
          </w:tcPr>
          <w:p w:rsidR="00FF09C4" w:rsidRPr="00AA1364" w:rsidRDefault="00FF09C4" w:rsidP="00AA1364">
            <w:pPr>
              <w:keepNext/>
              <w:snapToGrid w:val="0"/>
              <w:jc w:val="center"/>
              <w:rPr>
                <w:szCs w:val="22"/>
              </w:rPr>
            </w:pPr>
            <w:r w:rsidRPr="00AA1364">
              <w:rPr>
                <w:szCs w:val="22"/>
              </w:rPr>
              <w:t>M</w:t>
            </w:r>
          </w:p>
        </w:tc>
        <w:tc>
          <w:tcPr>
            <w:tcW w:w="506" w:type="dxa"/>
            <w:vAlign w:val="center"/>
          </w:tcPr>
          <w:p w:rsidR="00FF09C4" w:rsidRPr="00AA1364" w:rsidRDefault="00FF09C4" w:rsidP="00AA1364">
            <w:pPr>
              <w:keepNext/>
              <w:snapToGrid w:val="0"/>
              <w:jc w:val="center"/>
              <w:rPr>
                <w:szCs w:val="22"/>
              </w:rPr>
            </w:pPr>
            <w:r w:rsidRPr="00AA1364">
              <w:rPr>
                <w:szCs w:val="22"/>
              </w:rPr>
              <w:t>-</w:t>
            </w:r>
          </w:p>
        </w:tc>
        <w:tc>
          <w:tcPr>
            <w:tcW w:w="506" w:type="dxa"/>
            <w:vAlign w:val="center"/>
          </w:tcPr>
          <w:p w:rsidR="00FF09C4" w:rsidRPr="00AA1364" w:rsidRDefault="00FF09C4" w:rsidP="00AA1364">
            <w:pPr>
              <w:keepNext/>
              <w:snapToGrid w:val="0"/>
              <w:jc w:val="center"/>
              <w:rPr>
                <w:szCs w:val="22"/>
              </w:rPr>
            </w:pPr>
            <w:r w:rsidRPr="00AA1364">
              <w:rPr>
                <w:szCs w:val="22"/>
              </w:rPr>
              <w:t>H</w:t>
            </w:r>
          </w:p>
        </w:tc>
        <w:tc>
          <w:tcPr>
            <w:tcW w:w="507" w:type="dxa"/>
            <w:vAlign w:val="center"/>
          </w:tcPr>
          <w:p w:rsidR="00FF09C4" w:rsidRPr="00AA1364" w:rsidRDefault="00FF09C4" w:rsidP="00AA1364">
            <w:pPr>
              <w:keepNext/>
              <w:snapToGrid w:val="0"/>
              <w:jc w:val="center"/>
              <w:rPr>
                <w:szCs w:val="22"/>
              </w:rPr>
            </w:pPr>
            <w:r w:rsidRPr="00AA1364">
              <w:rPr>
                <w:szCs w:val="22"/>
              </w:rPr>
              <w:t>L</w:t>
            </w:r>
          </w:p>
        </w:tc>
      </w:tr>
      <w:tr w:rsidR="00FF09C4" w:rsidRPr="00AA1364" w:rsidTr="00AA1364">
        <w:tc>
          <w:tcPr>
            <w:tcW w:w="9687" w:type="dxa"/>
            <w:shd w:val="clear" w:color="auto" w:fill="auto"/>
          </w:tcPr>
          <w:p w:rsidR="00FF09C4" w:rsidRPr="00AA1364" w:rsidRDefault="00FF09C4" w:rsidP="00AA1364">
            <w:pPr>
              <w:snapToGrid w:val="0"/>
              <w:spacing w:line="204" w:lineRule="auto"/>
              <w:rPr>
                <w:bCs/>
                <w:szCs w:val="22"/>
                <w:lang w:val="en-CA"/>
              </w:rPr>
            </w:pPr>
            <w:r w:rsidRPr="00AA1364">
              <w:rPr>
                <w:rFonts w:hint="cs"/>
                <w:bCs/>
                <w:szCs w:val="22"/>
                <w:rtl/>
              </w:rPr>
              <w:t xml:space="preserve">10- </w:t>
            </w:r>
            <w:r w:rsidRPr="00AA1364">
              <w:rPr>
                <w:bCs/>
                <w:szCs w:val="22"/>
              </w:rPr>
              <w:t xml:space="preserve"> </w:t>
            </w:r>
            <w:r w:rsidRPr="00AA1364">
              <w:rPr>
                <w:bCs/>
                <w:szCs w:val="22"/>
                <w:rtl/>
              </w:rPr>
              <w:t>خليج تامان ومضيق كيرتش</w:t>
            </w:r>
          </w:p>
          <w:p w:rsidR="00FF09C4" w:rsidRPr="00AA1364" w:rsidRDefault="00FF09C4" w:rsidP="00AA1364">
            <w:pPr>
              <w:pStyle w:val="ListParagraph"/>
              <w:numPr>
                <w:ilvl w:val="0"/>
                <w:numId w:val="102"/>
              </w:numPr>
              <w:bidi/>
              <w:spacing w:line="204" w:lineRule="auto"/>
              <w:contextualSpacing/>
              <w:rPr>
                <w:rFonts w:eastAsia="MS Mincho" w:cs="Simplified Arabic"/>
                <w:sz w:val="20"/>
                <w:szCs w:val="22"/>
                <w:lang w:val="en-US"/>
              </w:rPr>
            </w:pPr>
            <w:r w:rsidRPr="00AA1364">
              <w:rPr>
                <w:rFonts w:cs="Simplified Arabic"/>
                <w:sz w:val="20"/>
                <w:szCs w:val="22"/>
                <w:rtl/>
                <w:lang w:val="en-CA"/>
              </w:rPr>
              <w:t xml:space="preserve">الموقع: خليج تامان خليج ضحل من نوع </w:t>
            </w:r>
            <w:r w:rsidRPr="00AA1364">
              <w:rPr>
                <w:rFonts w:cs="Simplified Arabic" w:hint="cs"/>
                <w:sz w:val="20"/>
                <w:szCs w:val="22"/>
                <w:rtl/>
                <w:lang w:val="en-CA"/>
              </w:rPr>
              <w:t>البحيرات الشاطئية،</w:t>
            </w:r>
            <w:r w:rsidRPr="00AA1364">
              <w:rPr>
                <w:rFonts w:cs="Simplified Arabic"/>
                <w:sz w:val="20"/>
                <w:szCs w:val="22"/>
                <w:rtl/>
                <w:lang w:val="en-CA"/>
              </w:rPr>
              <w:t xml:space="preserve"> </w:t>
            </w:r>
            <w:r w:rsidRPr="00AA1364">
              <w:rPr>
                <w:rFonts w:cs="Simplified Arabic" w:hint="cs"/>
                <w:sz w:val="20"/>
                <w:szCs w:val="22"/>
                <w:rtl/>
                <w:lang w:val="en-CA"/>
              </w:rPr>
              <w:t xml:space="preserve">يقع </w:t>
            </w:r>
            <w:r w:rsidRPr="00AA1364">
              <w:rPr>
                <w:rFonts w:cs="Simplified Arabic"/>
                <w:sz w:val="20"/>
                <w:szCs w:val="22"/>
                <w:rtl/>
                <w:lang w:val="en-CA"/>
              </w:rPr>
              <w:t>بين بحر آزوف والبحر الأسود، و</w:t>
            </w:r>
            <w:r w:rsidRPr="00AA1364">
              <w:rPr>
                <w:rFonts w:cs="Simplified Arabic" w:hint="cs"/>
                <w:sz w:val="20"/>
                <w:szCs w:val="22"/>
                <w:rtl/>
                <w:lang w:val="en-CA"/>
              </w:rPr>
              <w:t>يمتد</w:t>
            </w:r>
            <w:r w:rsidRPr="00AA1364">
              <w:rPr>
                <w:rFonts w:cs="Simplified Arabic"/>
                <w:sz w:val="20"/>
                <w:szCs w:val="22"/>
                <w:rtl/>
                <w:lang w:val="en-CA"/>
              </w:rPr>
              <w:t xml:space="preserve"> إلى شمال شبه جزيرة تامان. </w:t>
            </w:r>
            <w:r w:rsidRPr="00AA1364">
              <w:rPr>
                <w:rFonts w:cs="Simplified Arabic" w:hint="cs"/>
                <w:sz w:val="20"/>
                <w:szCs w:val="22"/>
                <w:rtl/>
                <w:lang w:val="en-CA"/>
              </w:rPr>
              <w:t>و</w:t>
            </w:r>
            <w:r w:rsidRPr="00AA1364">
              <w:rPr>
                <w:rFonts w:cs="Simplified Arabic"/>
                <w:sz w:val="20"/>
                <w:szCs w:val="22"/>
                <w:rtl/>
                <w:lang w:val="en-CA"/>
              </w:rPr>
              <w:t>ي</w:t>
            </w:r>
            <w:r w:rsidRPr="00AA1364">
              <w:rPr>
                <w:rFonts w:cs="Simplified Arabic" w:hint="cs"/>
                <w:sz w:val="20"/>
                <w:szCs w:val="22"/>
                <w:rtl/>
                <w:lang w:val="en-CA"/>
              </w:rPr>
              <w:t>ن</w:t>
            </w:r>
            <w:r w:rsidRPr="00AA1364">
              <w:rPr>
                <w:rFonts w:cs="Simplified Arabic"/>
                <w:sz w:val="20"/>
                <w:szCs w:val="22"/>
                <w:rtl/>
                <w:lang w:val="en-CA"/>
              </w:rPr>
              <w:t>فتح على مضيق كيرتش ويعتبر جزء</w:t>
            </w:r>
            <w:r w:rsidRPr="00AA1364">
              <w:rPr>
                <w:rFonts w:cs="Simplified Arabic" w:hint="cs"/>
                <w:sz w:val="20"/>
                <w:szCs w:val="22"/>
                <w:rtl/>
                <w:lang w:val="en-CA"/>
              </w:rPr>
              <w:t>اً</w:t>
            </w:r>
            <w:r w:rsidRPr="00AA1364">
              <w:rPr>
                <w:rFonts w:cs="Simplified Arabic"/>
                <w:sz w:val="20"/>
                <w:szCs w:val="22"/>
                <w:rtl/>
                <w:lang w:val="en-CA"/>
              </w:rPr>
              <w:t xml:space="preserve"> من بحر آزوف. </w:t>
            </w:r>
            <w:r w:rsidRPr="00AA1364">
              <w:rPr>
                <w:rFonts w:cs="Simplified Arabic" w:hint="cs"/>
                <w:sz w:val="20"/>
                <w:szCs w:val="22"/>
                <w:rtl/>
                <w:lang w:val="en-CA"/>
              </w:rPr>
              <w:t>ويُحدّد</w:t>
            </w:r>
            <w:r w:rsidRPr="00AA1364">
              <w:rPr>
                <w:rFonts w:cs="Simplified Arabic"/>
                <w:sz w:val="20"/>
                <w:szCs w:val="22"/>
                <w:rtl/>
                <w:lang w:val="en-CA"/>
              </w:rPr>
              <w:t xml:space="preserve"> المنطقة البحرية </w:t>
            </w:r>
            <w:r w:rsidRPr="00AA1364">
              <w:rPr>
                <w:rFonts w:cs="Simplified Arabic" w:hint="cs"/>
                <w:sz w:val="20"/>
                <w:szCs w:val="22"/>
                <w:rtl/>
                <w:lang w:val="en-CA"/>
              </w:rPr>
              <w:t>لمضيق</w:t>
            </w:r>
            <w:r w:rsidRPr="00AA1364">
              <w:rPr>
                <w:rFonts w:cs="Simplified Arabic"/>
                <w:sz w:val="20"/>
                <w:szCs w:val="22"/>
                <w:rtl/>
                <w:lang w:val="en-CA"/>
              </w:rPr>
              <w:t xml:space="preserve"> كيرتش الخط الفاصل بين </w:t>
            </w:r>
            <w:r w:rsidRPr="00AA1364">
              <w:rPr>
                <w:rFonts w:cs="Simplified Arabic" w:hint="cs"/>
                <w:sz w:val="20"/>
                <w:szCs w:val="22"/>
                <w:rtl/>
                <w:lang w:val="en-CA"/>
              </w:rPr>
              <w:t>رأس</w:t>
            </w:r>
            <w:r w:rsidRPr="00AA1364">
              <w:rPr>
                <w:rFonts w:cs="Simplified Arabic"/>
                <w:sz w:val="20"/>
                <w:szCs w:val="22"/>
                <w:rtl/>
                <w:lang w:val="en-CA"/>
              </w:rPr>
              <w:t xml:space="preserve"> أه</w:t>
            </w:r>
            <w:r w:rsidRPr="00AA1364">
              <w:rPr>
                <w:rFonts w:cs="Simplified Arabic" w:hint="cs"/>
                <w:sz w:val="20"/>
                <w:szCs w:val="22"/>
                <w:rtl/>
                <w:lang w:val="en-CA"/>
              </w:rPr>
              <w:t>ي</w:t>
            </w:r>
            <w:r w:rsidRPr="00AA1364">
              <w:rPr>
                <w:rFonts w:cs="Simplified Arabic"/>
                <w:sz w:val="20"/>
                <w:szCs w:val="22"/>
                <w:rtl/>
                <w:lang w:val="en-CA"/>
              </w:rPr>
              <w:t>ليون</w:t>
            </w:r>
            <w:r w:rsidRPr="00AA1364">
              <w:rPr>
                <w:rFonts w:cs="Simplified Arabic" w:hint="cs"/>
                <w:sz w:val="20"/>
                <w:szCs w:val="22"/>
                <w:rtl/>
                <w:lang w:val="en-CA"/>
              </w:rPr>
              <w:t xml:space="preserve"> الواقع</w:t>
            </w:r>
            <w:r w:rsidRPr="00AA1364">
              <w:rPr>
                <w:rFonts w:cs="Simplified Arabic"/>
                <w:sz w:val="20"/>
                <w:szCs w:val="22"/>
                <w:rtl/>
                <w:lang w:val="en-CA"/>
              </w:rPr>
              <w:t xml:space="preserve"> </w:t>
            </w:r>
            <w:r w:rsidRPr="00AA1364">
              <w:rPr>
                <w:rFonts w:cs="Simplified Arabic"/>
                <w:sz w:val="20"/>
                <w:szCs w:val="22"/>
                <w:rtl/>
                <w:lang w:val="en-CA"/>
              </w:rPr>
              <w:lastRenderedPageBreak/>
              <w:t>على ساحل شبه جزيرة تامان و</w:t>
            </w:r>
            <w:r w:rsidRPr="00AA1364">
              <w:rPr>
                <w:rFonts w:cs="Simplified Arabic" w:hint="cs"/>
                <w:sz w:val="20"/>
                <w:szCs w:val="22"/>
                <w:rtl/>
                <w:lang w:val="en-CA"/>
              </w:rPr>
              <w:t>رأس</w:t>
            </w:r>
            <w:r w:rsidRPr="00AA1364">
              <w:rPr>
                <w:rFonts w:cs="Simplified Arabic"/>
                <w:sz w:val="20"/>
                <w:szCs w:val="22"/>
                <w:rtl/>
                <w:lang w:val="en-CA"/>
              </w:rPr>
              <w:t xml:space="preserve"> هروني</w:t>
            </w:r>
            <w:r w:rsidRPr="00AA1364">
              <w:rPr>
                <w:rFonts w:cs="Simplified Arabic" w:hint="cs"/>
                <w:sz w:val="20"/>
                <w:szCs w:val="22"/>
                <w:rtl/>
                <w:lang w:val="en-CA"/>
              </w:rPr>
              <w:t xml:space="preserve"> الواقع</w:t>
            </w:r>
            <w:r w:rsidRPr="00AA1364">
              <w:rPr>
                <w:rFonts w:cs="Simplified Arabic"/>
                <w:sz w:val="20"/>
                <w:szCs w:val="22"/>
                <w:rtl/>
                <w:lang w:val="en-CA"/>
              </w:rPr>
              <w:t xml:space="preserve"> على ساحل شبه جزيرة كيرتش في الشمال والخط الفاصل بين </w:t>
            </w:r>
            <w:r w:rsidRPr="00AA1364">
              <w:rPr>
                <w:rFonts w:cs="Simplified Arabic" w:hint="cs"/>
                <w:sz w:val="20"/>
                <w:szCs w:val="22"/>
                <w:rtl/>
                <w:lang w:val="en-CA"/>
              </w:rPr>
              <w:t>رأس</w:t>
            </w:r>
            <w:r w:rsidRPr="00AA1364">
              <w:rPr>
                <w:rFonts w:cs="Simplified Arabic"/>
                <w:sz w:val="20"/>
                <w:szCs w:val="22"/>
                <w:rtl/>
                <w:lang w:val="en-CA"/>
              </w:rPr>
              <w:t xml:space="preserve"> باناجيا (ساحل البر الرئيسي) </w:t>
            </w:r>
            <w:r w:rsidRPr="00AA1364">
              <w:rPr>
                <w:rFonts w:cs="Simplified Arabic" w:hint="cs"/>
                <w:sz w:val="20"/>
                <w:szCs w:val="22"/>
                <w:rtl/>
                <w:lang w:val="en-CA"/>
              </w:rPr>
              <w:t xml:space="preserve">ورأس </w:t>
            </w:r>
            <w:r w:rsidRPr="00AA1364">
              <w:rPr>
                <w:rFonts w:cs="Simplified Arabic"/>
                <w:sz w:val="20"/>
                <w:szCs w:val="22"/>
                <w:rtl/>
                <w:lang w:val="en-CA"/>
              </w:rPr>
              <w:t>تا</w:t>
            </w:r>
            <w:r w:rsidRPr="00AA1364">
              <w:rPr>
                <w:rFonts w:cs="Simplified Arabic" w:hint="cs"/>
                <w:sz w:val="20"/>
                <w:szCs w:val="22"/>
                <w:rtl/>
                <w:lang w:val="en-CA"/>
              </w:rPr>
              <w:t xml:space="preserve">كيل </w:t>
            </w:r>
            <w:r w:rsidRPr="00AA1364">
              <w:rPr>
                <w:rFonts w:cs="Simplified Arabic"/>
                <w:sz w:val="20"/>
                <w:szCs w:val="22"/>
                <w:rtl/>
                <w:lang w:val="en-CA"/>
              </w:rPr>
              <w:t xml:space="preserve">(ساحل شبه جزيرة كيرتش) في الجنوب. </w:t>
            </w:r>
            <w:r w:rsidRPr="00AA1364">
              <w:rPr>
                <w:rFonts w:cs="Simplified Arabic" w:hint="cs"/>
                <w:sz w:val="20"/>
                <w:szCs w:val="22"/>
                <w:rtl/>
                <w:lang w:val="en-CA"/>
              </w:rPr>
              <w:t>ويفصل لسانا تشوشكا</w:t>
            </w:r>
            <w:r w:rsidRPr="00AA1364">
              <w:rPr>
                <w:rFonts w:eastAsia="YouYuan" w:cs="Simplified Arabic"/>
                <w:kern w:val="2"/>
                <w:sz w:val="20"/>
                <w:szCs w:val="22"/>
                <w:rtl/>
                <w:lang w:val="en-CA"/>
              </w:rPr>
              <w:t xml:space="preserve"> </w:t>
            </w:r>
            <w:r w:rsidRPr="00AA1364">
              <w:rPr>
                <w:rFonts w:cs="Simplified Arabic" w:hint="cs"/>
                <w:sz w:val="20"/>
                <w:szCs w:val="22"/>
                <w:rtl/>
                <w:lang w:val="en-CA"/>
              </w:rPr>
              <w:t>و</w:t>
            </w:r>
            <w:r w:rsidRPr="00AA1364">
              <w:rPr>
                <w:rFonts w:cs="Simplified Arabic"/>
                <w:sz w:val="20"/>
                <w:szCs w:val="22"/>
                <w:rtl/>
                <w:lang w:val="en-CA"/>
              </w:rPr>
              <w:t>توزلا</w:t>
            </w:r>
            <w:r w:rsidRPr="00AA1364">
              <w:rPr>
                <w:rFonts w:cs="Simplified Arabic" w:hint="cs"/>
                <w:sz w:val="20"/>
                <w:szCs w:val="22"/>
                <w:rtl/>
                <w:lang w:val="en-CA"/>
              </w:rPr>
              <w:t xml:space="preserve"> جزئياً خليخ</w:t>
            </w:r>
            <w:r w:rsidRPr="00AA1364">
              <w:rPr>
                <w:rFonts w:cs="Simplified Arabic"/>
                <w:sz w:val="20"/>
                <w:szCs w:val="22"/>
                <w:rtl/>
                <w:lang w:val="en-CA"/>
              </w:rPr>
              <w:t xml:space="preserve"> تامان </w:t>
            </w:r>
            <w:r w:rsidRPr="00AA1364">
              <w:rPr>
                <w:rFonts w:cs="Simplified Arabic" w:hint="cs"/>
                <w:sz w:val="20"/>
                <w:szCs w:val="22"/>
                <w:rtl/>
                <w:lang w:val="en-CA"/>
              </w:rPr>
              <w:t>عن مضيق كيرتش</w:t>
            </w:r>
            <w:r w:rsidRPr="00AA1364">
              <w:rPr>
                <w:rFonts w:cs="Simplified Arabic"/>
                <w:sz w:val="20"/>
                <w:szCs w:val="22"/>
                <w:rtl/>
                <w:lang w:val="en-CA"/>
              </w:rPr>
              <w:t xml:space="preserve">. </w:t>
            </w:r>
            <w:r w:rsidRPr="00AA1364">
              <w:rPr>
                <w:rFonts w:cs="Simplified Arabic" w:hint="cs"/>
                <w:sz w:val="20"/>
                <w:szCs w:val="22"/>
                <w:rtl/>
                <w:lang w:val="en-CA"/>
              </w:rPr>
              <w:t>و</w:t>
            </w:r>
            <w:r w:rsidRPr="00AA1364">
              <w:rPr>
                <w:rFonts w:cs="Simplified Arabic"/>
                <w:sz w:val="20"/>
                <w:szCs w:val="22"/>
                <w:rtl/>
                <w:lang w:val="en-CA"/>
              </w:rPr>
              <w:t xml:space="preserve">تبلغ </w:t>
            </w:r>
            <w:r w:rsidRPr="00AA1364">
              <w:rPr>
                <w:rFonts w:cs="Simplified Arabic" w:hint="cs"/>
                <w:sz w:val="20"/>
                <w:szCs w:val="22"/>
                <w:rtl/>
                <w:lang w:val="en-CA"/>
              </w:rPr>
              <w:t>مساحته</w:t>
            </w:r>
            <w:r w:rsidRPr="00AA1364">
              <w:rPr>
                <w:rFonts w:cs="Simplified Arabic"/>
                <w:sz w:val="20"/>
                <w:szCs w:val="22"/>
                <w:rtl/>
                <w:lang w:val="en-CA"/>
              </w:rPr>
              <w:t xml:space="preserve"> البحرية الكلية 803 كيلومتر</w:t>
            </w:r>
            <w:r w:rsidRPr="00AA1364">
              <w:rPr>
                <w:rFonts w:cs="Simplified Arabic" w:hint="cs"/>
                <w:sz w:val="20"/>
                <w:szCs w:val="22"/>
                <w:rtl/>
                <w:lang w:val="en-CA"/>
              </w:rPr>
              <w:t>اً</w:t>
            </w:r>
            <w:r w:rsidRPr="00AA1364">
              <w:rPr>
                <w:rFonts w:cs="Simplified Arabic"/>
                <w:sz w:val="20"/>
                <w:szCs w:val="22"/>
                <w:rtl/>
                <w:lang w:val="en-CA"/>
              </w:rPr>
              <w:t xml:space="preserve"> مرب</w:t>
            </w:r>
            <w:r w:rsidRPr="00AA1364">
              <w:rPr>
                <w:rFonts w:cs="Simplified Arabic" w:hint="cs"/>
                <w:sz w:val="20"/>
                <w:szCs w:val="22"/>
                <w:rtl/>
                <w:lang w:val="en-CA"/>
              </w:rPr>
              <w:t>عاً.</w:t>
            </w:r>
            <w:r w:rsidRPr="00AA1364">
              <w:rPr>
                <w:rFonts w:cs="Simplified Arabic"/>
                <w:sz w:val="20"/>
                <w:szCs w:val="22"/>
                <w:lang w:val="en-CA" w:eastAsia="ar-SA"/>
              </w:rPr>
              <w:t xml:space="preserve"> </w:t>
            </w:r>
          </w:p>
          <w:p w:rsidR="00FF09C4" w:rsidRPr="00AA1364" w:rsidRDefault="00FF09C4" w:rsidP="00AA1364">
            <w:pPr>
              <w:pStyle w:val="ListBullet"/>
              <w:numPr>
                <w:ilvl w:val="0"/>
                <w:numId w:val="102"/>
              </w:numPr>
              <w:bidi/>
              <w:spacing w:line="204" w:lineRule="auto"/>
              <w:jc w:val="both"/>
              <w:rPr>
                <w:rFonts w:cs="Simplified Arabic"/>
                <w:sz w:val="20"/>
                <w:szCs w:val="22"/>
                <w:lang w:val="en-CA"/>
              </w:rPr>
            </w:pPr>
            <w:r w:rsidRPr="00AA1364">
              <w:rPr>
                <w:rFonts w:eastAsia="MS Mincho" w:cs="Simplified Arabic"/>
                <w:sz w:val="20"/>
                <w:szCs w:val="22"/>
                <w:rtl/>
                <w:lang w:val="en-US" w:eastAsia="en-US"/>
              </w:rPr>
              <w:t>خليج تامان بحيرة</w:t>
            </w:r>
            <w:r w:rsidRPr="00AA1364">
              <w:rPr>
                <w:rFonts w:eastAsia="MS Mincho" w:cs="Simplified Arabic" w:hint="cs"/>
                <w:sz w:val="20"/>
                <w:szCs w:val="22"/>
                <w:rtl/>
                <w:lang w:val="en-US" w:eastAsia="en-US"/>
              </w:rPr>
              <w:t xml:space="preserve"> شاطئية</w:t>
            </w:r>
            <w:r w:rsidRPr="00AA1364">
              <w:rPr>
                <w:rFonts w:eastAsia="MS Mincho" w:cs="Simplified Arabic"/>
                <w:sz w:val="20"/>
                <w:szCs w:val="22"/>
                <w:rtl/>
                <w:lang w:val="en-US" w:eastAsia="en-US"/>
              </w:rPr>
              <w:t xml:space="preserve"> بحرية ضحلة </w:t>
            </w:r>
            <w:r w:rsidRPr="00AA1364">
              <w:rPr>
                <w:rFonts w:eastAsia="MS Mincho" w:cs="Simplified Arabic" w:hint="cs"/>
                <w:sz w:val="20"/>
                <w:szCs w:val="22"/>
                <w:rtl/>
                <w:lang w:val="en-US" w:eastAsia="en-US"/>
              </w:rPr>
              <w:t>و</w:t>
            </w:r>
            <w:r w:rsidRPr="00AA1364">
              <w:rPr>
                <w:rFonts w:eastAsia="MS Mincho" w:cs="Simplified Arabic"/>
                <w:sz w:val="20"/>
                <w:szCs w:val="22"/>
                <w:rtl/>
                <w:lang w:val="en-US" w:eastAsia="en-US"/>
              </w:rPr>
              <w:t xml:space="preserve">شبه مغلقة </w:t>
            </w:r>
            <w:r w:rsidRPr="00AA1364">
              <w:rPr>
                <w:rFonts w:eastAsia="MS Mincho" w:cs="Simplified Arabic" w:hint="cs"/>
                <w:sz w:val="20"/>
                <w:szCs w:val="22"/>
                <w:rtl/>
                <w:lang w:val="en-US" w:eastAsia="en-US"/>
              </w:rPr>
              <w:t>ليس لها</w:t>
            </w:r>
            <w:r w:rsidRPr="00AA1364">
              <w:rPr>
                <w:rFonts w:eastAsia="MS Mincho" w:cs="Simplified Arabic"/>
                <w:sz w:val="20"/>
                <w:szCs w:val="22"/>
                <w:rtl/>
                <w:lang w:val="en-US" w:eastAsia="en-US"/>
              </w:rPr>
              <w:t xml:space="preserve"> مصدر مستمر </w:t>
            </w:r>
            <w:r w:rsidRPr="00AA1364">
              <w:rPr>
                <w:rFonts w:eastAsia="MS Mincho" w:cs="Simplified Arabic" w:hint="cs"/>
                <w:sz w:val="20"/>
                <w:szCs w:val="22"/>
                <w:rtl/>
                <w:lang w:val="en-US" w:eastAsia="en-US"/>
              </w:rPr>
              <w:t>للتدفق النهري</w:t>
            </w:r>
            <w:r w:rsidRPr="00AA1364">
              <w:rPr>
                <w:rFonts w:eastAsia="MS Mincho" w:cs="Simplified Arabic"/>
                <w:sz w:val="20"/>
                <w:szCs w:val="22"/>
                <w:rtl/>
                <w:lang w:val="en-US" w:eastAsia="en-US"/>
              </w:rPr>
              <w:t xml:space="preserve">. وهي منطقة بحرية فريدة من نوعها </w:t>
            </w:r>
            <w:r w:rsidRPr="00AA1364">
              <w:rPr>
                <w:rFonts w:eastAsia="MS Mincho" w:cs="Simplified Arabic" w:hint="cs"/>
                <w:sz w:val="20"/>
                <w:szCs w:val="22"/>
                <w:rtl/>
                <w:lang w:val="en-US" w:eastAsia="en-US"/>
              </w:rPr>
              <w:t xml:space="preserve">على </w:t>
            </w:r>
            <w:r w:rsidRPr="00AA1364">
              <w:rPr>
                <w:rFonts w:eastAsia="MS Mincho" w:cs="Simplified Arabic"/>
                <w:sz w:val="20"/>
                <w:szCs w:val="22"/>
                <w:rtl/>
                <w:lang w:val="en-US" w:eastAsia="en-US"/>
              </w:rPr>
              <w:t xml:space="preserve">ساحل البحر الأسود الروسي </w:t>
            </w:r>
            <w:r w:rsidRPr="00AA1364">
              <w:rPr>
                <w:rFonts w:eastAsia="MS Mincho" w:cs="Simplified Arabic" w:hint="cs"/>
                <w:sz w:val="20"/>
                <w:szCs w:val="22"/>
                <w:rtl/>
                <w:lang w:val="en-US" w:eastAsia="en-US"/>
              </w:rPr>
              <w:t>وساحل بحر</w:t>
            </w:r>
            <w:r w:rsidRPr="00AA1364">
              <w:rPr>
                <w:rFonts w:eastAsia="MS Mincho" w:cs="Simplified Arabic"/>
                <w:sz w:val="20"/>
                <w:szCs w:val="22"/>
                <w:rtl/>
                <w:lang w:val="en-US" w:eastAsia="en-US"/>
              </w:rPr>
              <w:t xml:space="preserve"> آزوف، </w:t>
            </w:r>
            <w:r w:rsidRPr="00AA1364">
              <w:rPr>
                <w:rFonts w:eastAsia="MS Mincho" w:cs="Simplified Arabic" w:hint="cs"/>
                <w:sz w:val="20"/>
                <w:szCs w:val="22"/>
                <w:rtl/>
                <w:lang w:val="en-US" w:eastAsia="en-US"/>
              </w:rPr>
              <w:t>وذات</w:t>
            </w:r>
            <w:r w:rsidRPr="00AA1364">
              <w:rPr>
                <w:rFonts w:eastAsia="MS Mincho" w:cs="Simplified Arabic"/>
                <w:sz w:val="20"/>
                <w:szCs w:val="22"/>
                <w:rtl/>
                <w:lang w:val="en-US" w:eastAsia="en-US"/>
              </w:rPr>
              <w:t xml:space="preserve"> إنتاج أولي يعتمد على الأعشاب البحرية. </w:t>
            </w:r>
            <w:r w:rsidRPr="00AA1364">
              <w:rPr>
                <w:rFonts w:eastAsia="MS Mincho" w:cs="Simplified Arabic" w:hint="cs"/>
                <w:sz w:val="20"/>
                <w:szCs w:val="22"/>
                <w:rtl/>
                <w:lang w:val="en-US" w:eastAsia="en-US"/>
              </w:rPr>
              <w:t>و</w:t>
            </w:r>
            <w:r w:rsidRPr="00AA1364">
              <w:rPr>
                <w:rFonts w:eastAsia="MS Mincho" w:cs="Simplified Arabic"/>
                <w:sz w:val="20"/>
                <w:szCs w:val="22"/>
                <w:rtl/>
                <w:lang w:val="en-US" w:eastAsia="en-US"/>
              </w:rPr>
              <w:t xml:space="preserve">تختلف الكتلة </w:t>
            </w:r>
            <w:r w:rsidRPr="00AA1364">
              <w:rPr>
                <w:rFonts w:eastAsia="MS Mincho" w:cs="Simplified Arabic" w:hint="cs"/>
                <w:sz w:val="20"/>
                <w:szCs w:val="22"/>
                <w:rtl/>
                <w:lang w:val="en-US" w:eastAsia="en-US"/>
              </w:rPr>
              <w:t xml:space="preserve">الأحيائية </w:t>
            </w:r>
            <w:r w:rsidRPr="00AA1364">
              <w:rPr>
                <w:rFonts w:eastAsia="MS Mincho" w:cs="Simplified Arabic"/>
                <w:sz w:val="20"/>
                <w:szCs w:val="22"/>
                <w:rtl/>
                <w:lang w:val="en-US" w:eastAsia="en-US"/>
              </w:rPr>
              <w:t>للغطاء النباتي القاعي</w:t>
            </w:r>
            <w:r w:rsidRPr="00AA1364">
              <w:rPr>
                <w:rFonts w:eastAsia="MS Mincho" w:cs="Simplified Arabic" w:hint="cs"/>
                <w:sz w:val="20"/>
                <w:szCs w:val="22"/>
                <w:rtl/>
                <w:lang w:val="en-US" w:eastAsia="en-US"/>
              </w:rPr>
              <w:t xml:space="preserve"> لخليج تامان</w:t>
            </w:r>
            <w:r w:rsidRPr="00AA1364">
              <w:rPr>
                <w:rFonts w:eastAsia="MS Mincho" w:cs="Simplified Arabic"/>
                <w:sz w:val="20"/>
                <w:szCs w:val="22"/>
                <w:rtl/>
                <w:lang w:val="en-US" w:eastAsia="en-US"/>
              </w:rPr>
              <w:t xml:space="preserve"> </w:t>
            </w:r>
            <w:r w:rsidRPr="00AA1364">
              <w:rPr>
                <w:rFonts w:eastAsia="MS Mincho" w:cs="Simplified Arabic" w:hint="cs"/>
                <w:sz w:val="20"/>
                <w:szCs w:val="22"/>
                <w:rtl/>
                <w:lang w:val="en-US" w:eastAsia="en-US"/>
              </w:rPr>
              <w:t>اختلافاً شديداً</w:t>
            </w:r>
            <w:r w:rsidRPr="00AA1364">
              <w:rPr>
                <w:rFonts w:eastAsia="MS Mincho" w:cs="Simplified Arabic"/>
                <w:sz w:val="20"/>
                <w:szCs w:val="22"/>
                <w:rtl/>
                <w:lang w:val="en-US" w:eastAsia="en-US"/>
              </w:rPr>
              <w:t xml:space="preserve"> ويمكن أن تتجاوز </w:t>
            </w:r>
            <w:r w:rsidRPr="00AA1364">
              <w:rPr>
                <w:rFonts w:eastAsia="MS Mincho" w:cs="Simplified Arabic" w:hint="cs"/>
                <w:sz w:val="20"/>
                <w:szCs w:val="22"/>
                <w:rtl/>
                <w:lang w:val="en-US" w:eastAsia="en-US"/>
              </w:rPr>
              <w:t xml:space="preserve">000 5 </w:t>
            </w:r>
            <w:r w:rsidRPr="00AA1364">
              <w:rPr>
                <w:rFonts w:eastAsia="MS Mincho" w:cs="Simplified Arabic"/>
                <w:sz w:val="20"/>
                <w:szCs w:val="22"/>
                <w:rtl/>
                <w:lang w:val="en-US" w:eastAsia="en-US"/>
              </w:rPr>
              <w:t>غ/م</w:t>
            </w:r>
            <w:r w:rsidRPr="00AA1364">
              <w:rPr>
                <w:rFonts w:eastAsia="MS Mincho" w:cs="Simplified Arabic"/>
                <w:sz w:val="20"/>
                <w:szCs w:val="22"/>
                <w:vertAlign w:val="superscript"/>
                <w:rtl/>
                <w:lang w:val="en-US" w:eastAsia="en-US"/>
              </w:rPr>
              <w:t>2</w:t>
            </w:r>
            <w:r w:rsidRPr="00AA1364">
              <w:rPr>
                <w:rFonts w:eastAsia="MS Mincho" w:cs="Simplified Arabic"/>
                <w:sz w:val="20"/>
                <w:szCs w:val="22"/>
                <w:rtl/>
                <w:lang w:val="en-US" w:eastAsia="en-US"/>
              </w:rPr>
              <w:t xml:space="preserve"> (الوزن الرطب)، في حين </w:t>
            </w:r>
            <w:r w:rsidRPr="00AA1364">
              <w:rPr>
                <w:rFonts w:eastAsia="MS Mincho" w:cs="Simplified Arabic" w:hint="cs"/>
                <w:sz w:val="20"/>
                <w:szCs w:val="22"/>
                <w:rtl/>
                <w:lang w:val="en-US" w:eastAsia="en-US"/>
              </w:rPr>
              <w:t>تبلغ</w:t>
            </w:r>
            <w:r w:rsidRPr="00AA1364">
              <w:rPr>
                <w:rFonts w:eastAsia="MS Mincho" w:cs="Simplified Arabic"/>
                <w:sz w:val="20"/>
                <w:szCs w:val="22"/>
                <w:rtl/>
                <w:lang w:val="en-US" w:eastAsia="en-US"/>
              </w:rPr>
              <w:t xml:space="preserve"> الكتلة ال</w:t>
            </w:r>
            <w:r w:rsidRPr="00AA1364">
              <w:rPr>
                <w:rFonts w:eastAsia="MS Mincho" w:cs="Simplified Arabic" w:hint="cs"/>
                <w:sz w:val="20"/>
                <w:szCs w:val="22"/>
                <w:rtl/>
                <w:lang w:val="en-US" w:eastAsia="en-US"/>
              </w:rPr>
              <w:t>أحيائية</w:t>
            </w:r>
            <w:r w:rsidRPr="00AA1364">
              <w:rPr>
                <w:rFonts w:eastAsia="MS Mincho" w:cs="Simplified Arabic"/>
                <w:sz w:val="20"/>
                <w:szCs w:val="22"/>
                <w:rtl/>
                <w:lang w:val="en-US" w:eastAsia="en-US"/>
              </w:rPr>
              <w:t xml:space="preserve"> </w:t>
            </w:r>
            <w:r w:rsidRPr="00AA1364">
              <w:rPr>
                <w:rFonts w:eastAsia="MS Mincho" w:cs="Simplified Arabic" w:hint="cs"/>
                <w:sz w:val="20"/>
                <w:szCs w:val="22"/>
                <w:rtl/>
                <w:lang w:val="en-US" w:eastAsia="en-US"/>
              </w:rPr>
              <w:t>للحيوانات القاعية الكبيرة</w:t>
            </w:r>
            <w:r w:rsidRPr="00AA1364">
              <w:rPr>
                <w:rFonts w:eastAsia="MS Mincho" w:cs="Simplified Arabic"/>
                <w:sz w:val="20"/>
                <w:szCs w:val="22"/>
                <w:rtl/>
                <w:lang w:val="en-US" w:eastAsia="en-US"/>
              </w:rPr>
              <w:t xml:space="preserve"> </w:t>
            </w:r>
            <w:r w:rsidRPr="00AA1364">
              <w:rPr>
                <w:rFonts w:eastAsia="MS Mincho" w:cs="Simplified Arabic" w:hint="cs"/>
                <w:sz w:val="20"/>
                <w:szCs w:val="22"/>
                <w:rtl/>
                <w:lang w:val="en-US" w:eastAsia="en-US"/>
              </w:rPr>
              <w:t>500 1</w:t>
            </w:r>
            <w:r w:rsidRPr="00AA1364">
              <w:rPr>
                <w:rFonts w:eastAsia="MS Mincho" w:cs="Simplified Arabic"/>
                <w:sz w:val="20"/>
                <w:szCs w:val="22"/>
                <w:rtl/>
                <w:lang w:val="en-US" w:eastAsia="en-US"/>
              </w:rPr>
              <w:t xml:space="preserve"> </w:t>
            </w:r>
            <w:r w:rsidRPr="00AA1364">
              <w:rPr>
                <w:rFonts w:eastAsia="MS Mincho" w:cs="Simplified Arabic" w:hint="cs"/>
                <w:sz w:val="20"/>
                <w:szCs w:val="22"/>
                <w:rtl/>
                <w:lang w:val="en-US" w:eastAsia="en-US"/>
              </w:rPr>
              <w:t>غ</w:t>
            </w:r>
            <w:r w:rsidRPr="00AA1364">
              <w:rPr>
                <w:rFonts w:eastAsia="MS Mincho" w:cs="Simplified Arabic"/>
                <w:sz w:val="20"/>
                <w:szCs w:val="22"/>
                <w:rtl/>
                <w:lang w:val="en-US" w:eastAsia="en-US"/>
              </w:rPr>
              <w:t>/ م</w:t>
            </w:r>
            <w:r w:rsidRPr="00AA1364">
              <w:rPr>
                <w:rFonts w:eastAsia="MS Mincho" w:cs="Simplified Arabic"/>
                <w:sz w:val="20"/>
                <w:szCs w:val="22"/>
                <w:vertAlign w:val="superscript"/>
                <w:rtl/>
                <w:lang w:val="en-US" w:eastAsia="en-US"/>
              </w:rPr>
              <w:t>2</w:t>
            </w:r>
            <w:r w:rsidRPr="00AA1364">
              <w:rPr>
                <w:rFonts w:eastAsia="MS Mincho" w:cs="Simplified Arabic"/>
                <w:sz w:val="20"/>
                <w:szCs w:val="22"/>
                <w:rtl/>
                <w:lang w:val="en-US" w:eastAsia="en-US"/>
              </w:rPr>
              <w:t xml:space="preserve">. </w:t>
            </w:r>
            <w:r w:rsidRPr="00AA1364">
              <w:rPr>
                <w:rFonts w:eastAsia="MS Mincho" w:cs="Simplified Arabic" w:hint="cs"/>
                <w:sz w:val="20"/>
                <w:szCs w:val="22"/>
                <w:rtl/>
                <w:lang w:val="en-US" w:eastAsia="en-US"/>
              </w:rPr>
              <w:t>ويتوقف ما يصل 000 000 1 طائر</w:t>
            </w:r>
            <w:r w:rsidRPr="00AA1364">
              <w:rPr>
                <w:rFonts w:eastAsia="MS Mincho" w:cs="Simplified Arabic"/>
                <w:sz w:val="20"/>
                <w:szCs w:val="22"/>
                <w:rtl/>
                <w:lang w:val="en-US" w:eastAsia="en-US"/>
              </w:rPr>
              <w:t xml:space="preserve"> </w:t>
            </w:r>
            <w:r w:rsidRPr="00AA1364">
              <w:rPr>
                <w:rFonts w:eastAsia="MS Mincho" w:cs="Simplified Arabic" w:hint="cs"/>
                <w:sz w:val="20"/>
                <w:szCs w:val="22"/>
                <w:rtl/>
                <w:lang w:val="en-US" w:eastAsia="en-US"/>
              </w:rPr>
              <w:t>في هذا</w:t>
            </w:r>
            <w:r w:rsidRPr="00AA1364">
              <w:rPr>
                <w:rFonts w:eastAsia="MS Mincho" w:cs="Simplified Arabic"/>
                <w:sz w:val="20"/>
                <w:szCs w:val="22"/>
                <w:rtl/>
                <w:lang w:val="en-US" w:eastAsia="en-US"/>
              </w:rPr>
              <w:t xml:space="preserve"> الخليج خلال الهجرة الموسمية. </w:t>
            </w:r>
            <w:r w:rsidRPr="00AA1364">
              <w:rPr>
                <w:rFonts w:eastAsia="MS Mincho" w:cs="Simplified Arabic" w:hint="cs"/>
                <w:sz w:val="20"/>
                <w:szCs w:val="22"/>
                <w:rtl/>
                <w:lang w:val="en-US" w:eastAsia="en-US"/>
              </w:rPr>
              <w:t>وتعتبر</w:t>
            </w:r>
            <w:r w:rsidRPr="00AA1364">
              <w:rPr>
                <w:rFonts w:eastAsia="MS Mincho" w:cs="Simplified Arabic"/>
                <w:sz w:val="20"/>
                <w:szCs w:val="22"/>
                <w:rtl/>
                <w:lang w:val="en-US" w:eastAsia="en-US"/>
              </w:rPr>
              <w:t xml:space="preserve"> الأراضي الرطبة</w:t>
            </w:r>
            <w:r w:rsidRPr="00AA1364">
              <w:rPr>
                <w:rFonts w:eastAsia="MS Mincho" w:cs="Simplified Arabic" w:hint="cs"/>
                <w:sz w:val="20"/>
                <w:szCs w:val="22"/>
                <w:rtl/>
                <w:lang w:val="en-US" w:eastAsia="en-US"/>
              </w:rPr>
              <w:t xml:space="preserve"> لخليج تامان</w:t>
            </w:r>
            <w:r w:rsidRPr="00AA1364">
              <w:rPr>
                <w:rFonts w:eastAsia="MS Mincho" w:cs="Simplified Arabic"/>
                <w:sz w:val="20"/>
                <w:szCs w:val="22"/>
                <w:rtl/>
                <w:lang w:val="en-US" w:eastAsia="en-US"/>
              </w:rPr>
              <w:t xml:space="preserve"> </w:t>
            </w:r>
            <w:r w:rsidRPr="00AA1364">
              <w:rPr>
                <w:rFonts w:eastAsia="MS Mincho" w:cs="Simplified Arabic" w:hint="cs"/>
                <w:sz w:val="20"/>
                <w:szCs w:val="22"/>
                <w:rtl/>
                <w:lang w:val="en-US" w:eastAsia="en-US"/>
              </w:rPr>
              <w:t>منطقة ت</w:t>
            </w:r>
            <w:r w:rsidRPr="00AA1364">
              <w:rPr>
                <w:rFonts w:eastAsia="MS Mincho" w:cs="Simplified Arabic"/>
                <w:sz w:val="20"/>
                <w:szCs w:val="22"/>
                <w:rtl/>
                <w:lang w:val="en-US" w:eastAsia="en-US"/>
              </w:rPr>
              <w:t xml:space="preserve">شتية للعديد من أنواع الطيور المائية. </w:t>
            </w:r>
            <w:r w:rsidRPr="00AA1364">
              <w:rPr>
                <w:rFonts w:eastAsia="MS Mincho" w:cs="Simplified Arabic" w:hint="cs"/>
                <w:sz w:val="20"/>
                <w:szCs w:val="22"/>
                <w:rtl/>
                <w:lang w:val="en-US" w:eastAsia="en-US"/>
              </w:rPr>
              <w:t>وللموقع</w:t>
            </w:r>
            <w:r w:rsidRPr="00AA1364">
              <w:rPr>
                <w:rFonts w:eastAsia="MS Mincho" w:cs="Simplified Arabic"/>
                <w:sz w:val="20"/>
                <w:szCs w:val="22"/>
                <w:rtl/>
                <w:lang w:val="en-US" w:eastAsia="en-US"/>
              </w:rPr>
              <w:t xml:space="preserve"> قيمة كبيرة كمكان لتكاثر أنواع الطيور المائية المدرجة في الكتاب الأحمر للاتحاد الروسي ومقاطعة كراسنودار. </w:t>
            </w:r>
            <w:r w:rsidRPr="00AA1364">
              <w:rPr>
                <w:rFonts w:eastAsia="MS Mincho" w:cs="Simplified Arabic" w:hint="cs"/>
                <w:sz w:val="20"/>
                <w:szCs w:val="22"/>
                <w:rtl/>
                <w:lang w:val="en-US" w:eastAsia="en-US"/>
              </w:rPr>
              <w:t>و</w:t>
            </w:r>
            <w:r w:rsidRPr="00AA1364">
              <w:rPr>
                <w:rFonts w:eastAsia="MS Mincho" w:cs="Simplified Arabic"/>
                <w:sz w:val="20"/>
                <w:szCs w:val="22"/>
                <w:rtl/>
                <w:lang w:val="en-US" w:eastAsia="en-US"/>
              </w:rPr>
              <w:t>يظهر النظام ا</w:t>
            </w:r>
            <w:r w:rsidRPr="00AA1364">
              <w:rPr>
                <w:rFonts w:eastAsia="MS Mincho" w:cs="Simplified Arabic" w:hint="cs"/>
                <w:sz w:val="20"/>
                <w:szCs w:val="22"/>
                <w:rtl/>
                <w:lang w:val="en-US" w:eastAsia="en-US"/>
              </w:rPr>
              <w:t>لإيكولوجي</w:t>
            </w:r>
            <w:r w:rsidRPr="00AA1364">
              <w:rPr>
                <w:rFonts w:eastAsia="MS Mincho" w:cs="Simplified Arabic"/>
                <w:sz w:val="20"/>
                <w:szCs w:val="22"/>
                <w:rtl/>
                <w:lang w:val="en-US" w:eastAsia="en-US"/>
              </w:rPr>
              <w:t xml:space="preserve"> للخليج بعض المرونة ويحافظ على نظام شبه مستقر. </w:t>
            </w:r>
            <w:r w:rsidRPr="00AA1364">
              <w:rPr>
                <w:rFonts w:eastAsia="MS Mincho" w:cs="Simplified Arabic" w:hint="cs"/>
                <w:sz w:val="20"/>
                <w:szCs w:val="22"/>
                <w:rtl/>
                <w:lang w:val="en-US" w:eastAsia="en-US"/>
              </w:rPr>
              <w:t>و</w:t>
            </w:r>
            <w:r w:rsidRPr="00AA1364">
              <w:rPr>
                <w:rFonts w:eastAsia="MS Mincho" w:cs="Simplified Arabic"/>
                <w:sz w:val="20"/>
                <w:szCs w:val="22"/>
                <w:rtl/>
                <w:lang w:val="en-US" w:eastAsia="en-US"/>
              </w:rPr>
              <w:t>يعتبر مضيق كيرتش</w:t>
            </w:r>
            <w:r w:rsidRPr="00AA1364">
              <w:rPr>
                <w:rFonts w:eastAsia="MS Mincho" w:cs="Simplified Arabic" w:hint="cs"/>
                <w:sz w:val="20"/>
                <w:szCs w:val="22"/>
                <w:rtl/>
                <w:lang w:val="en-US" w:eastAsia="en-US"/>
              </w:rPr>
              <w:t xml:space="preserve"> المتاخم</w:t>
            </w:r>
            <w:r w:rsidRPr="00AA1364">
              <w:rPr>
                <w:rFonts w:eastAsia="MS Mincho" w:cs="Simplified Arabic"/>
                <w:sz w:val="20"/>
                <w:szCs w:val="22"/>
                <w:rtl/>
                <w:lang w:val="en-US" w:eastAsia="en-US"/>
              </w:rPr>
              <w:t xml:space="preserve"> م</w:t>
            </w:r>
            <w:r w:rsidRPr="00AA1364">
              <w:rPr>
                <w:rFonts w:eastAsia="MS Mincho" w:cs="Simplified Arabic" w:hint="cs"/>
                <w:sz w:val="20"/>
                <w:szCs w:val="22"/>
                <w:rtl/>
                <w:lang w:val="en-US" w:eastAsia="en-US"/>
              </w:rPr>
              <w:t>سار هجرة</w:t>
            </w:r>
            <w:r w:rsidRPr="00AA1364">
              <w:rPr>
                <w:rFonts w:eastAsia="MS Mincho" w:cs="Simplified Arabic"/>
                <w:sz w:val="20"/>
                <w:szCs w:val="22"/>
                <w:rtl/>
                <w:lang w:val="en-US" w:eastAsia="en-US"/>
              </w:rPr>
              <w:t xml:space="preserve"> هام لل</w:t>
            </w:r>
            <w:r w:rsidRPr="00AA1364">
              <w:rPr>
                <w:rFonts w:eastAsia="MS Mincho" w:cs="Simplified Arabic" w:hint="cs"/>
                <w:sz w:val="20"/>
                <w:szCs w:val="22"/>
                <w:rtl/>
                <w:lang w:val="en-US" w:eastAsia="en-US"/>
              </w:rPr>
              <w:t>كائنات الحية</w:t>
            </w:r>
            <w:r w:rsidRPr="00AA1364">
              <w:rPr>
                <w:rFonts w:eastAsia="MS Mincho" w:cs="Simplified Arabic"/>
                <w:sz w:val="20"/>
                <w:szCs w:val="22"/>
                <w:rtl/>
                <w:lang w:val="en-US" w:eastAsia="en-US"/>
              </w:rPr>
              <w:t xml:space="preserve"> البحرية، بما في ذلك أنواع مختلفة من الأسماك</w:t>
            </w:r>
            <w:r w:rsidRPr="00AA1364">
              <w:rPr>
                <w:rFonts w:eastAsia="MS Mincho" w:cs="Simplified Arabic" w:hint="cs"/>
                <w:sz w:val="20"/>
                <w:szCs w:val="22"/>
                <w:rtl/>
                <w:lang w:val="en-US" w:eastAsia="en-US"/>
              </w:rPr>
              <w:t>،</w:t>
            </w:r>
            <w:r w:rsidRPr="00AA1364">
              <w:rPr>
                <w:rFonts w:eastAsia="MS Mincho" w:cs="Simplified Arabic"/>
                <w:sz w:val="20"/>
                <w:szCs w:val="22"/>
                <w:rtl/>
                <w:lang w:val="en-US" w:eastAsia="en-US"/>
              </w:rPr>
              <w:t xml:space="preserve"> بالإضافة إلى نوعين من الحيتان</w:t>
            </w:r>
            <w:r w:rsidRPr="00AA1364">
              <w:rPr>
                <w:rFonts w:eastAsia="MS Mincho" w:cs="Simplified Arabic" w:hint="cs"/>
                <w:sz w:val="20"/>
                <w:szCs w:val="22"/>
                <w:rtl/>
                <w:lang w:val="en-US" w:eastAsia="en-US"/>
              </w:rPr>
              <w:t>يات</w:t>
            </w:r>
            <w:r w:rsidRPr="00AA1364">
              <w:rPr>
                <w:rFonts w:eastAsia="MS Mincho" w:cs="Simplified Arabic"/>
                <w:sz w:val="20"/>
                <w:szCs w:val="22"/>
                <w:rtl/>
                <w:lang w:val="en-US" w:eastAsia="en-US"/>
              </w:rPr>
              <w:t xml:space="preserve"> وخنازير البحر</w:t>
            </w:r>
            <w:r w:rsidRPr="00AA1364">
              <w:rPr>
                <w:rFonts w:eastAsia="MS Mincho" w:cs="Simplified Arabic" w:hint="cs"/>
                <w:sz w:val="20"/>
                <w:szCs w:val="22"/>
                <w:rtl/>
                <w:lang w:val="en-US" w:eastAsia="en-US"/>
              </w:rPr>
              <w:t xml:space="preserve"> الشائعة</w:t>
            </w:r>
            <w:r w:rsidRPr="00AA1364">
              <w:rPr>
                <w:rFonts w:eastAsia="MS Mincho" w:cs="Simplified Arabic"/>
                <w:sz w:val="20"/>
                <w:szCs w:val="22"/>
                <w:rtl/>
                <w:lang w:val="en-US" w:eastAsia="en-US"/>
              </w:rPr>
              <w:t xml:space="preserve"> (</w:t>
            </w:r>
            <w:r w:rsidRPr="00AA1364">
              <w:rPr>
                <w:rFonts w:eastAsia="MS Mincho" w:cs="Simplified Arabic"/>
                <w:i/>
                <w:iCs/>
                <w:sz w:val="20"/>
                <w:szCs w:val="22"/>
                <w:lang w:val="en-US" w:eastAsia="en-US"/>
              </w:rPr>
              <w:t>Phocoena phocoena relicta</w:t>
            </w:r>
            <w:r w:rsidRPr="00AA1364">
              <w:rPr>
                <w:rFonts w:eastAsia="MS Mincho" w:cs="Simplified Arabic"/>
                <w:sz w:val="20"/>
                <w:szCs w:val="22"/>
                <w:rtl/>
                <w:lang w:val="en-US" w:eastAsia="en-US"/>
              </w:rPr>
              <w:t>) والدلافين القارورية</w:t>
            </w:r>
            <w:r w:rsidRPr="00AA1364">
              <w:rPr>
                <w:rFonts w:eastAsia="MS Mincho" w:cs="Simplified Arabic" w:hint="cs"/>
                <w:sz w:val="20"/>
                <w:szCs w:val="22"/>
                <w:rtl/>
                <w:lang w:val="en-US" w:eastAsia="en-US"/>
              </w:rPr>
              <w:t xml:space="preserve"> الأنف</w:t>
            </w:r>
            <w:r w:rsidRPr="00AA1364">
              <w:rPr>
                <w:rFonts w:eastAsia="MS Mincho" w:cs="Simplified Arabic"/>
                <w:sz w:val="20"/>
                <w:szCs w:val="22"/>
                <w:rtl/>
                <w:lang w:val="en-US" w:eastAsia="en-US"/>
              </w:rPr>
              <w:t xml:space="preserve"> (</w:t>
            </w:r>
            <w:r w:rsidRPr="00AA1364">
              <w:rPr>
                <w:rFonts w:eastAsia="MS Mincho" w:cs="Simplified Arabic"/>
                <w:i/>
                <w:iCs/>
                <w:sz w:val="20"/>
                <w:szCs w:val="22"/>
                <w:lang w:val="en-US" w:eastAsia="en-US"/>
              </w:rPr>
              <w:t>Tursiops truncates ponticus</w:t>
            </w:r>
            <w:r w:rsidRPr="00AA1364">
              <w:rPr>
                <w:rFonts w:eastAsia="MS Mincho" w:cs="Simplified Arabic"/>
                <w:sz w:val="20"/>
                <w:szCs w:val="22"/>
                <w:rtl/>
                <w:lang w:val="en-US" w:eastAsia="en-US"/>
              </w:rPr>
              <w:t>).</w:t>
            </w:r>
          </w:p>
        </w:tc>
        <w:tc>
          <w:tcPr>
            <w:tcW w:w="506" w:type="dxa"/>
            <w:vAlign w:val="center"/>
          </w:tcPr>
          <w:p w:rsidR="00FF09C4" w:rsidRPr="00AA1364" w:rsidRDefault="00FF09C4" w:rsidP="00AA1364">
            <w:pPr>
              <w:snapToGrid w:val="0"/>
              <w:jc w:val="center"/>
              <w:rPr>
                <w:szCs w:val="22"/>
              </w:rPr>
            </w:pPr>
            <w:r w:rsidRPr="00AA1364">
              <w:rPr>
                <w:szCs w:val="22"/>
              </w:rPr>
              <w:lastRenderedPageBreak/>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L</w:t>
            </w:r>
          </w:p>
        </w:tc>
        <w:tc>
          <w:tcPr>
            <w:tcW w:w="507" w:type="dxa"/>
            <w:vAlign w:val="center"/>
          </w:tcPr>
          <w:p w:rsidR="00FF09C4" w:rsidRPr="00AA1364" w:rsidRDefault="00FF09C4" w:rsidP="00AA1364">
            <w:pPr>
              <w:snapToGrid w:val="0"/>
              <w:jc w:val="center"/>
              <w:rPr>
                <w:szCs w:val="22"/>
              </w:rPr>
            </w:pPr>
            <w:r w:rsidRPr="00AA1364">
              <w:rPr>
                <w:szCs w:val="22"/>
              </w:rPr>
              <w:t>L</w:t>
            </w:r>
          </w:p>
        </w:tc>
      </w:tr>
      <w:tr w:rsidR="00FF09C4" w:rsidRPr="00AA1364" w:rsidTr="00AA1364">
        <w:tc>
          <w:tcPr>
            <w:tcW w:w="9687" w:type="dxa"/>
            <w:shd w:val="clear" w:color="auto" w:fill="auto"/>
          </w:tcPr>
          <w:p w:rsidR="00FF09C4" w:rsidRPr="00AA1364" w:rsidRDefault="00FF09C4" w:rsidP="00AA1364">
            <w:pPr>
              <w:snapToGrid w:val="0"/>
              <w:spacing w:line="204" w:lineRule="auto"/>
              <w:rPr>
                <w:bCs/>
                <w:szCs w:val="22"/>
              </w:rPr>
            </w:pPr>
            <w:r w:rsidRPr="00AA1364">
              <w:rPr>
                <w:rFonts w:hint="cs"/>
                <w:bCs/>
                <w:szCs w:val="22"/>
                <w:rtl/>
              </w:rPr>
              <w:t xml:space="preserve">11- </w:t>
            </w:r>
            <w:r w:rsidRPr="00AA1364">
              <w:rPr>
                <w:bCs/>
                <w:szCs w:val="22"/>
                <w:rtl/>
              </w:rPr>
              <w:t>الجزء الشمالي من ساحل البحر الأسود القوقازي</w:t>
            </w:r>
          </w:p>
          <w:p w:rsidR="00FF09C4" w:rsidRPr="00AA1364" w:rsidRDefault="00FF09C4" w:rsidP="00AA1364">
            <w:pPr>
              <w:pStyle w:val="ListParagraph"/>
              <w:numPr>
                <w:ilvl w:val="0"/>
                <w:numId w:val="106"/>
              </w:numPr>
              <w:bidi/>
              <w:spacing w:line="204" w:lineRule="auto"/>
              <w:contextualSpacing/>
              <w:rPr>
                <w:rFonts w:eastAsia="Times New Roman" w:cs="Simplified Arabic"/>
                <w:color w:val="000000"/>
                <w:sz w:val="20"/>
                <w:szCs w:val="22"/>
                <w:lang w:val="en-CA"/>
              </w:rPr>
            </w:pPr>
            <w:r w:rsidRPr="00AA1364">
              <w:rPr>
                <w:rFonts w:cs="Simplified Arabic"/>
                <w:color w:val="000000"/>
                <w:sz w:val="20"/>
                <w:szCs w:val="22"/>
                <w:rtl/>
                <w:lang w:val="en-CA"/>
              </w:rPr>
              <w:t>الموقع: تضم</w:t>
            </w:r>
            <w:r w:rsidRPr="00AA1364">
              <w:rPr>
                <w:rFonts w:cs="Simplified Arabic" w:hint="cs"/>
                <w:color w:val="000000"/>
                <w:sz w:val="20"/>
                <w:szCs w:val="22"/>
                <w:rtl/>
                <w:lang w:val="en-CA"/>
              </w:rPr>
              <w:t xml:space="preserve"> هذه</w:t>
            </w:r>
            <w:r w:rsidRPr="00AA1364">
              <w:rPr>
                <w:rFonts w:cs="Simplified Arabic"/>
                <w:color w:val="000000"/>
                <w:sz w:val="20"/>
                <w:szCs w:val="22"/>
                <w:rtl/>
                <w:lang w:val="en-CA"/>
              </w:rPr>
              <w:t xml:space="preserve"> المنطقة</w:t>
            </w:r>
            <w:r w:rsidRPr="00AA1364">
              <w:rPr>
                <w:rFonts w:cs="Simplified Arabic" w:hint="cs"/>
                <w:color w:val="000000"/>
                <w:sz w:val="20"/>
                <w:szCs w:val="22"/>
                <w:rtl/>
                <w:lang w:val="en-CA"/>
              </w:rPr>
              <w:t xml:space="preserve"> في مجالها المنطقة</w:t>
            </w:r>
            <w:r w:rsidRPr="00AA1364">
              <w:rPr>
                <w:rFonts w:cs="Simplified Arabic"/>
                <w:color w:val="000000"/>
                <w:sz w:val="20"/>
                <w:szCs w:val="22"/>
                <w:rtl/>
                <w:lang w:val="en-CA"/>
              </w:rPr>
              <w:t xml:space="preserve"> الساحلية</w:t>
            </w:r>
            <w:r w:rsidRPr="00AA1364">
              <w:rPr>
                <w:rFonts w:cs="Simplified Arabic" w:hint="cs"/>
                <w:color w:val="000000"/>
                <w:sz w:val="20"/>
                <w:szCs w:val="22"/>
                <w:rtl/>
                <w:lang w:val="en-CA"/>
              </w:rPr>
              <w:t xml:space="preserve"> الواقعة</w:t>
            </w:r>
            <w:r w:rsidRPr="00AA1364">
              <w:rPr>
                <w:rFonts w:cs="Simplified Arabic"/>
                <w:color w:val="000000"/>
                <w:sz w:val="20"/>
                <w:szCs w:val="22"/>
                <w:rtl/>
                <w:lang w:val="en-CA"/>
              </w:rPr>
              <w:t xml:space="preserve"> على الساحل الشمالي الشرقي للبحر الأسود (</w:t>
            </w:r>
            <w:r w:rsidRPr="00AA1364">
              <w:rPr>
                <w:rFonts w:cs="Simplified Arabic" w:hint="cs"/>
                <w:color w:val="000000"/>
                <w:sz w:val="20"/>
                <w:szCs w:val="22"/>
                <w:rtl/>
                <w:lang w:val="en-CA"/>
              </w:rPr>
              <w:t>562 2</w:t>
            </w:r>
            <w:r w:rsidRPr="00AA1364">
              <w:rPr>
                <w:rFonts w:cs="Simplified Arabic"/>
                <w:color w:val="000000"/>
                <w:sz w:val="20"/>
                <w:szCs w:val="22"/>
                <w:rtl/>
                <w:lang w:val="en-CA"/>
              </w:rPr>
              <w:t xml:space="preserve"> كيلومتر</w:t>
            </w:r>
            <w:r w:rsidRPr="00AA1364">
              <w:rPr>
                <w:rFonts w:cs="Simplified Arabic" w:hint="cs"/>
                <w:color w:val="000000"/>
                <w:sz w:val="20"/>
                <w:szCs w:val="22"/>
                <w:rtl/>
                <w:lang w:val="en-CA"/>
              </w:rPr>
              <w:t>اً</w:t>
            </w:r>
            <w:r w:rsidRPr="00AA1364">
              <w:rPr>
                <w:rFonts w:cs="Simplified Arabic"/>
                <w:color w:val="000000"/>
                <w:sz w:val="20"/>
                <w:szCs w:val="22"/>
                <w:rtl/>
                <w:lang w:val="en-CA"/>
              </w:rPr>
              <w:t xml:space="preserve"> مربع</w:t>
            </w:r>
            <w:r w:rsidRPr="00AA1364">
              <w:rPr>
                <w:rFonts w:cs="Simplified Arabic" w:hint="cs"/>
                <w:color w:val="000000"/>
                <w:sz w:val="20"/>
                <w:szCs w:val="22"/>
                <w:rtl/>
                <w:lang w:val="en-CA"/>
              </w:rPr>
              <w:t>اً</w:t>
            </w:r>
            <w:r w:rsidRPr="00AA1364">
              <w:rPr>
                <w:rFonts w:cs="Simplified Arabic"/>
                <w:color w:val="000000"/>
                <w:sz w:val="20"/>
                <w:szCs w:val="22"/>
                <w:rtl/>
                <w:lang w:val="en-CA"/>
              </w:rPr>
              <w:t xml:space="preserve">). </w:t>
            </w:r>
            <w:r w:rsidRPr="00AA1364">
              <w:rPr>
                <w:rFonts w:cs="Simplified Arabic" w:hint="cs"/>
                <w:color w:val="000000"/>
                <w:sz w:val="20"/>
                <w:szCs w:val="22"/>
                <w:rtl/>
                <w:lang w:val="en-CA"/>
              </w:rPr>
              <w:t xml:space="preserve">وتمتد </w:t>
            </w:r>
            <w:r w:rsidRPr="00AA1364">
              <w:rPr>
                <w:rFonts w:cs="Simplified Arabic"/>
                <w:color w:val="000000"/>
                <w:sz w:val="20"/>
                <w:szCs w:val="22"/>
                <w:rtl/>
                <w:lang w:val="en-CA"/>
              </w:rPr>
              <w:t>حدودها الغربية من قرية فولنا، وت</w:t>
            </w:r>
            <w:r w:rsidRPr="00AA1364">
              <w:rPr>
                <w:rFonts w:cs="Simplified Arabic" w:hint="cs"/>
                <w:color w:val="000000"/>
                <w:sz w:val="20"/>
                <w:szCs w:val="22"/>
                <w:rtl/>
                <w:lang w:val="en-CA"/>
              </w:rPr>
              <w:t>جتاز</w:t>
            </w:r>
            <w:r w:rsidRPr="00AA1364">
              <w:rPr>
                <w:rFonts w:cs="Simplified Arabic"/>
                <w:color w:val="000000"/>
                <w:sz w:val="20"/>
                <w:szCs w:val="22"/>
                <w:rtl/>
                <w:lang w:val="en-CA"/>
              </w:rPr>
              <w:t xml:space="preserve"> الشاطئ غرب </w:t>
            </w:r>
            <w:r w:rsidRPr="00AA1364">
              <w:rPr>
                <w:rFonts w:cs="Simplified Arabic" w:hint="cs"/>
                <w:color w:val="000000"/>
                <w:sz w:val="20"/>
                <w:szCs w:val="22"/>
                <w:rtl/>
                <w:lang w:val="en-CA"/>
              </w:rPr>
              <w:t>مصب</w:t>
            </w:r>
            <w:r w:rsidRPr="00AA1364">
              <w:rPr>
                <w:rFonts w:cs="Simplified Arabic"/>
                <w:color w:val="000000"/>
                <w:sz w:val="20"/>
                <w:szCs w:val="22"/>
                <w:rtl/>
                <w:lang w:val="en-CA"/>
              </w:rPr>
              <w:t xml:space="preserve"> النهر في قرية أركيبو-أوسيبوفكا (45°</w:t>
            </w:r>
            <w:r w:rsidRPr="00AA1364">
              <w:rPr>
                <w:rFonts w:cs="Simplified Arabic" w:hint="cs"/>
                <w:color w:val="000000"/>
                <w:sz w:val="20"/>
                <w:szCs w:val="22"/>
                <w:rtl/>
                <w:lang w:val="en-CA"/>
              </w:rPr>
              <w:t xml:space="preserve"> 6</w:t>
            </w:r>
            <w:r w:rsidRPr="00AA1364">
              <w:rPr>
                <w:rFonts w:cs="Simplified Arabic"/>
                <w:color w:val="000000"/>
                <w:sz w:val="20"/>
                <w:szCs w:val="22"/>
                <w:rtl/>
                <w:lang w:val="en-CA"/>
              </w:rPr>
              <w:t>'</w:t>
            </w:r>
            <w:r w:rsidRPr="00AA1364">
              <w:rPr>
                <w:rFonts w:cs="Simplified Arabic" w:hint="cs"/>
                <w:color w:val="000000"/>
                <w:sz w:val="20"/>
                <w:szCs w:val="22"/>
                <w:rtl/>
                <w:lang w:val="en-CA"/>
              </w:rPr>
              <w:t xml:space="preserve"> شمالاً و36</w:t>
            </w:r>
            <w:r w:rsidRPr="00AA1364">
              <w:rPr>
                <w:rFonts w:cs="Simplified Arabic"/>
                <w:color w:val="000000"/>
                <w:sz w:val="20"/>
                <w:szCs w:val="22"/>
                <w:rtl/>
                <w:lang w:val="en-CA"/>
              </w:rPr>
              <w:t>°</w:t>
            </w:r>
            <w:r w:rsidRPr="00AA1364">
              <w:rPr>
                <w:rFonts w:cs="Simplified Arabic" w:hint="cs"/>
                <w:color w:val="000000"/>
                <w:sz w:val="20"/>
                <w:szCs w:val="22"/>
                <w:rtl/>
                <w:lang w:val="en-CA"/>
              </w:rPr>
              <w:t xml:space="preserve"> 43</w:t>
            </w:r>
            <w:r w:rsidRPr="00AA1364">
              <w:rPr>
                <w:rFonts w:cs="Simplified Arabic"/>
                <w:color w:val="000000"/>
                <w:sz w:val="20"/>
                <w:szCs w:val="22"/>
                <w:rtl/>
                <w:lang w:val="en-CA"/>
              </w:rPr>
              <w:t>'</w:t>
            </w:r>
            <w:r w:rsidRPr="00AA1364">
              <w:rPr>
                <w:rFonts w:cs="Simplified Arabic" w:hint="cs"/>
                <w:color w:val="000000"/>
                <w:sz w:val="20"/>
                <w:szCs w:val="22"/>
                <w:rtl/>
                <w:lang w:val="en-CA"/>
              </w:rPr>
              <w:t xml:space="preserve"> شرقاً</w:t>
            </w:r>
            <w:r w:rsidRPr="00AA1364">
              <w:rPr>
                <w:rFonts w:cs="Simplified Arabic"/>
                <w:color w:val="000000"/>
                <w:sz w:val="20"/>
                <w:szCs w:val="22"/>
                <w:rtl/>
                <w:lang w:val="en-CA"/>
              </w:rPr>
              <w:t xml:space="preserve"> إلى حوالي 4</w:t>
            </w:r>
            <w:r w:rsidRPr="00AA1364">
              <w:rPr>
                <w:rFonts w:cs="Simplified Arabic" w:hint="cs"/>
                <w:color w:val="000000"/>
                <w:sz w:val="20"/>
                <w:szCs w:val="22"/>
                <w:rtl/>
                <w:lang w:val="en-CA"/>
              </w:rPr>
              <w:t>4</w:t>
            </w:r>
            <w:r w:rsidRPr="00AA1364">
              <w:rPr>
                <w:rFonts w:cs="Simplified Arabic"/>
                <w:color w:val="000000"/>
                <w:sz w:val="20"/>
                <w:szCs w:val="22"/>
                <w:rtl/>
                <w:lang w:val="en-CA"/>
              </w:rPr>
              <w:t>°</w:t>
            </w:r>
            <w:r w:rsidRPr="00AA1364">
              <w:rPr>
                <w:rFonts w:cs="Simplified Arabic" w:hint="cs"/>
                <w:color w:val="000000"/>
                <w:sz w:val="20"/>
                <w:szCs w:val="22"/>
                <w:rtl/>
                <w:lang w:val="en-CA"/>
              </w:rPr>
              <w:t xml:space="preserve"> 30</w:t>
            </w:r>
            <w:r w:rsidRPr="00AA1364">
              <w:rPr>
                <w:rFonts w:cs="Simplified Arabic"/>
                <w:color w:val="000000"/>
                <w:sz w:val="20"/>
                <w:szCs w:val="22"/>
                <w:rtl/>
                <w:lang w:val="en-CA"/>
              </w:rPr>
              <w:t>'</w:t>
            </w:r>
            <w:r w:rsidRPr="00AA1364">
              <w:rPr>
                <w:rFonts w:cs="Simplified Arabic" w:hint="cs"/>
                <w:color w:val="000000"/>
                <w:sz w:val="20"/>
                <w:szCs w:val="22"/>
                <w:rtl/>
                <w:lang w:val="en-CA"/>
              </w:rPr>
              <w:t xml:space="preserve"> شمالاً و36</w:t>
            </w:r>
            <w:r w:rsidRPr="00AA1364">
              <w:rPr>
                <w:rFonts w:cs="Simplified Arabic"/>
                <w:color w:val="000000"/>
                <w:sz w:val="20"/>
                <w:szCs w:val="22"/>
                <w:rtl/>
                <w:lang w:val="en-CA"/>
              </w:rPr>
              <w:t>°</w:t>
            </w:r>
            <w:r w:rsidRPr="00AA1364">
              <w:rPr>
                <w:rFonts w:cs="Simplified Arabic" w:hint="cs"/>
                <w:color w:val="000000"/>
                <w:sz w:val="20"/>
                <w:szCs w:val="22"/>
                <w:rtl/>
                <w:lang w:val="en-CA"/>
              </w:rPr>
              <w:t xml:space="preserve"> 51</w:t>
            </w:r>
            <w:r w:rsidRPr="00AA1364">
              <w:rPr>
                <w:rFonts w:cs="Simplified Arabic"/>
                <w:color w:val="000000"/>
                <w:sz w:val="20"/>
                <w:szCs w:val="22"/>
                <w:rtl/>
                <w:lang w:val="en-CA"/>
              </w:rPr>
              <w:t>'</w:t>
            </w:r>
            <w:r w:rsidRPr="00AA1364">
              <w:rPr>
                <w:rFonts w:cs="Simplified Arabic" w:hint="cs"/>
                <w:color w:val="000000"/>
                <w:sz w:val="20"/>
                <w:szCs w:val="22"/>
                <w:rtl/>
                <w:lang w:val="en-CA"/>
              </w:rPr>
              <w:t xml:space="preserve"> شرقاً</w:t>
            </w:r>
            <w:r w:rsidRPr="00AA1364">
              <w:rPr>
                <w:rFonts w:cs="Simplified Arabic"/>
                <w:color w:val="000000"/>
                <w:sz w:val="20"/>
                <w:szCs w:val="22"/>
                <w:rtl/>
                <w:lang w:val="en-CA"/>
              </w:rPr>
              <w:t xml:space="preserve">). </w:t>
            </w:r>
            <w:r w:rsidRPr="00AA1364">
              <w:rPr>
                <w:rFonts w:cs="Simplified Arabic" w:hint="cs"/>
                <w:color w:val="000000"/>
                <w:sz w:val="20"/>
                <w:szCs w:val="22"/>
                <w:rtl/>
                <w:lang w:val="en-CA"/>
              </w:rPr>
              <w:t>وتُعيّن</w:t>
            </w:r>
            <w:r w:rsidRPr="00AA1364">
              <w:rPr>
                <w:rFonts w:cs="Simplified Arabic"/>
                <w:color w:val="000000"/>
                <w:sz w:val="20"/>
                <w:szCs w:val="22"/>
                <w:rtl/>
                <w:lang w:val="en-CA"/>
              </w:rPr>
              <w:t xml:space="preserve"> الحدود الجنوبية </w:t>
            </w:r>
            <w:r w:rsidRPr="00AA1364">
              <w:rPr>
                <w:rFonts w:cs="Simplified Arabic" w:hint="cs"/>
                <w:color w:val="000000"/>
                <w:sz w:val="20"/>
                <w:szCs w:val="22"/>
                <w:rtl/>
                <w:lang w:val="en-CA"/>
              </w:rPr>
              <w:t>بخط</w:t>
            </w:r>
            <w:r w:rsidRPr="00AA1364">
              <w:rPr>
                <w:rFonts w:cs="Simplified Arabic"/>
                <w:color w:val="000000"/>
                <w:sz w:val="20"/>
                <w:szCs w:val="22"/>
                <w:rtl/>
                <w:lang w:val="en-CA"/>
              </w:rPr>
              <w:t xml:space="preserve"> التساوي العمقي</w:t>
            </w:r>
            <w:r w:rsidRPr="00AA1364">
              <w:rPr>
                <w:rFonts w:cs="Simplified Arabic" w:hint="cs"/>
                <w:color w:val="000000"/>
                <w:sz w:val="20"/>
                <w:szCs w:val="22"/>
                <w:rtl/>
                <w:lang w:val="en-CA"/>
              </w:rPr>
              <w:t xml:space="preserve"> عند</w:t>
            </w:r>
            <w:r w:rsidRPr="00AA1364">
              <w:rPr>
                <w:rFonts w:cs="Simplified Arabic"/>
                <w:color w:val="000000"/>
                <w:sz w:val="20"/>
                <w:szCs w:val="22"/>
                <w:rtl/>
                <w:lang w:val="en-CA"/>
              </w:rPr>
              <w:t xml:space="preserve"> 200 متر. </w:t>
            </w:r>
            <w:r w:rsidRPr="00AA1364">
              <w:rPr>
                <w:rFonts w:cs="Simplified Arabic" w:hint="cs"/>
                <w:color w:val="000000"/>
                <w:sz w:val="20"/>
                <w:szCs w:val="22"/>
                <w:rtl/>
                <w:lang w:val="en-CA"/>
              </w:rPr>
              <w:t xml:space="preserve">وتبلغ </w:t>
            </w:r>
            <w:r w:rsidRPr="00AA1364">
              <w:rPr>
                <w:rFonts w:cs="Simplified Arabic"/>
                <w:color w:val="000000"/>
                <w:sz w:val="20"/>
                <w:szCs w:val="22"/>
                <w:rtl/>
                <w:lang w:val="en-CA"/>
              </w:rPr>
              <w:t xml:space="preserve">الحدود الشمالية </w:t>
            </w:r>
            <w:r w:rsidRPr="00AA1364">
              <w:rPr>
                <w:rFonts w:cs="Simplified Arabic" w:hint="cs"/>
                <w:color w:val="000000"/>
                <w:sz w:val="20"/>
                <w:szCs w:val="22"/>
                <w:rtl/>
                <w:lang w:val="en-CA"/>
              </w:rPr>
              <w:t>بوجه عام</w:t>
            </w:r>
            <w:r w:rsidRPr="00AA1364">
              <w:rPr>
                <w:rFonts w:cs="Simplified Arabic"/>
                <w:color w:val="000000"/>
                <w:sz w:val="20"/>
                <w:szCs w:val="22"/>
                <w:rtl/>
                <w:lang w:val="en-CA"/>
              </w:rPr>
              <w:t xml:space="preserve"> الخط الساحلي و</w:t>
            </w:r>
            <w:r w:rsidRPr="00AA1364">
              <w:rPr>
                <w:rFonts w:cs="Simplified Arabic" w:hint="cs"/>
                <w:color w:val="000000"/>
                <w:sz w:val="20"/>
                <w:szCs w:val="22"/>
                <w:rtl/>
                <w:lang w:val="en-CA"/>
              </w:rPr>
              <w:t>تتضمن</w:t>
            </w:r>
            <w:r w:rsidRPr="00AA1364">
              <w:rPr>
                <w:rFonts w:cs="Simplified Arabic"/>
                <w:color w:val="000000"/>
                <w:sz w:val="20"/>
                <w:szCs w:val="22"/>
                <w:rtl/>
                <w:lang w:val="en-CA"/>
              </w:rPr>
              <w:t xml:space="preserve"> أيضا</w:t>
            </w:r>
            <w:r w:rsidRPr="00AA1364">
              <w:rPr>
                <w:rFonts w:cs="Simplified Arabic" w:hint="cs"/>
                <w:color w:val="000000"/>
                <w:sz w:val="20"/>
                <w:szCs w:val="22"/>
                <w:rtl/>
                <w:lang w:val="en-CA"/>
              </w:rPr>
              <w:t>ً بوغازسكيي، وكيزيلتاشسكي، وفيتجازيفسكي ليمانز</w:t>
            </w:r>
            <w:r w:rsidRPr="00AA1364">
              <w:rPr>
                <w:rFonts w:cs="Simplified Arabic"/>
                <w:color w:val="000000"/>
                <w:sz w:val="20"/>
                <w:szCs w:val="22"/>
                <w:rtl/>
                <w:lang w:val="en-CA"/>
              </w:rPr>
              <w:t xml:space="preserve"> (بحيرات</w:t>
            </w:r>
            <w:r w:rsidRPr="00AA1364">
              <w:rPr>
                <w:rFonts w:cs="Simplified Arabic" w:hint="cs"/>
                <w:color w:val="000000"/>
                <w:sz w:val="20"/>
                <w:szCs w:val="22"/>
                <w:rtl/>
                <w:lang w:val="en-CA"/>
              </w:rPr>
              <w:t xml:space="preserve"> شاطئية</w:t>
            </w:r>
            <w:r w:rsidRPr="00AA1364">
              <w:rPr>
                <w:rFonts w:cs="Simplified Arabic"/>
                <w:color w:val="000000"/>
                <w:sz w:val="20"/>
                <w:szCs w:val="22"/>
                <w:rtl/>
                <w:lang w:val="en-CA"/>
              </w:rPr>
              <w:t>)، ولكن</w:t>
            </w:r>
            <w:r w:rsidRPr="00AA1364">
              <w:rPr>
                <w:rFonts w:cs="Simplified Arabic" w:hint="cs"/>
                <w:color w:val="000000"/>
                <w:sz w:val="20"/>
                <w:szCs w:val="22"/>
                <w:rtl/>
                <w:lang w:val="en-CA"/>
              </w:rPr>
              <w:t>ها</w:t>
            </w:r>
            <w:r w:rsidRPr="00AA1364">
              <w:rPr>
                <w:rFonts w:cs="Simplified Arabic"/>
                <w:color w:val="000000"/>
                <w:sz w:val="20"/>
                <w:szCs w:val="22"/>
                <w:rtl/>
                <w:lang w:val="en-CA"/>
              </w:rPr>
              <w:t xml:space="preserve"> لا </w:t>
            </w:r>
            <w:r w:rsidRPr="00AA1364">
              <w:rPr>
                <w:rFonts w:cs="Simplified Arabic" w:hint="cs"/>
                <w:color w:val="000000"/>
                <w:sz w:val="20"/>
                <w:szCs w:val="22"/>
                <w:rtl/>
                <w:lang w:val="en-CA"/>
              </w:rPr>
              <w:t>تتضمن</w:t>
            </w:r>
            <w:r w:rsidRPr="00AA1364">
              <w:rPr>
                <w:rFonts w:cs="Simplified Arabic"/>
                <w:color w:val="000000"/>
                <w:sz w:val="20"/>
                <w:szCs w:val="22"/>
                <w:rtl/>
                <w:lang w:val="en-CA"/>
              </w:rPr>
              <w:t xml:space="preserve"> خليج</w:t>
            </w:r>
            <w:r w:rsidRPr="00AA1364">
              <w:rPr>
                <w:rFonts w:cs="Simplified Arabic" w:hint="cs"/>
                <w:color w:val="000000"/>
                <w:sz w:val="20"/>
                <w:szCs w:val="22"/>
                <w:rtl/>
                <w:lang w:val="en-CA"/>
              </w:rPr>
              <w:t xml:space="preserve"> نوفوروسييسك (تسيميس).</w:t>
            </w:r>
            <w:r w:rsidRPr="00AA1364">
              <w:rPr>
                <w:rFonts w:cs="Simplified Arabic"/>
                <w:color w:val="000000"/>
                <w:sz w:val="20"/>
                <w:szCs w:val="22"/>
                <w:rtl/>
                <w:lang w:val="en-CA"/>
              </w:rPr>
              <w:t xml:space="preserve"> </w:t>
            </w:r>
          </w:p>
          <w:p w:rsidR="00FF09C4" w:rsidRPr="00AA1364" w:rsidRDefault="00FF09C4" w:rsidP="00AA1364">
            <w:pPr>
              <w:numPr>
                <w:ilvl w:val="0"/>
                <w:numId w:val="106"/>
              </w:numPr>
              <w:spacing w:line="204" w:lineRule="auto"/>
              <w:jc w:val="both"/>
              <w:rPr>
                <w:szCs w:val="22"/>
                <w:lang w:val="en-CA"/>
              </w:rPr>
            </w:pPr>
            <w:r w:rsidRPr="00AA1364">
              <w:rPr>
                <w:rFonts w:hint="cs"/>
                <w:szCs w:val="22"/>
                <w:rtl/>
                <w:lang w:val="en-CA"/>
              </w:rPr>
              <w:t xml:space="preserve">تشكل هذه </w:t>
            </w:r>
            <w:r w:rsidRPr="00AA1364">
              <w:rPr>
                <w:szCs w:val="22"/>
                <w:rtl/>
                <w:lang w:val="en-CA"/>
              </w:rPr>
              <w:t>المنطقة جزء</w:t>
            </w:r>
            <w:r w:rsidRPr="00AA1364">
              <w:rPr>
                <w:rFonts w:hint="cs"/>
                <w:szCs w:val="22"/>
                <w:rtl/>
                <w:lang w:val="en-CA"/>
              </w:rPr>
              <w:t>اً</w:t>
            </w:r>
            <w:r w:rsidRPr="00AA1364">
              <w:rPr>
                <w:szCs w:val="22"/>
                <w:rtl/>
                <w:lang w:val="en-CA"/>
              </w:rPr>
              <w:t xml:space="preserve"> من الر</w:t>
            </w:r>
            <w:r w:rsidRPr="00AA1364">
              <w:rPr>
                <w:rFonts w:hint="cs"/>
                <w:szCs w:val="22"/>
                <w:rtl/>
                <w:lang w:val="en-CA"/>
              </w:rPr>
              <w:t>صيف</w:t>
            </w:r>
            <w:r w:rsidRPr="00AA1364">
              <w:rPr>
                <w:szCs w:val="22"/>
                <w:rtl/>
                <w:lang w:val="en-CA"/>
              </w:rPr>
              <w:t xml:space="preserve"> و</w:t>
            </w:r>
            <w:r w:rsidRPr="00AA1364">
              <w:rPr>
                <w:rFonts w:hint="cs"/>
                <w:szCs w:val="22"/>
                <w:rtl/>
                <w:lang w:val="en-CA"/>
              </w:rPr>
              <w:t>ال</w:t>
            </w:r>
            <w:r w:rsidRPr="00AA1364">
              <w:rPr>
                <w:szCs w:val="22"/>
                <w:rtl/>
                <w:lang w:val="en-CA"/>
              </w:rPr>
              <w:t xml:space="preserve">منحدر </w:t>
            </w:r>
            <w:r w:rsidRPr="00AA1364">
              <w:rPr>
                <w:rFonts w:hint="cs"/>
                <w:szCs w:val="22"/>
                <w:rtl/>
                <w:lang w:val="en-CA"/>
              </w:rPr>
              <w:t>الواقعين في الشمال الشرقي للبحر</w:t>
            </w:r>
            <w:r w:rsidRPr="00AA1364">
              <w:rPr>
                <w:szCs w:val="22"/>
                <w:rtl/>
                <w:lang w:val="en-CA"/>
              </w:rPr>
              <w:t xml:space="preserve"> الأسود، </w:t>
            </w:r>
            <w:r w:rsidRPr="00AA1364">
              <w:rPr>
                <w:rFonts w:hint="cs"/>
                <w:szCs w:val="22"/>
                <w:rtl/>
                <w:lang w:val="en-CA"/>
              </w:rPr>
              <w:t>وهي ضيقة</w:t>
            </w:r>
            <w:r w:rsidRPr="00AA1364">
              <w:rPr>
                <w:szCs w:val="22"/>
                <w:rtl/>
                <w:lang w:val="en-CA"/>
              </w:rPr>
              <w:t xml:space="preserve"> في الشرق و</w:t>
            </w:r>
            <w:r w:rsidRPr="00AA1364">
              <w:rPr>
                <w:rFonts w:hint="cs"/>
                <w:szCs w:val="22"/>
                <w:rtl/>
                <w:lang w:val="en-CA"/>
              </w:rPr>
              <w:t xml:space="preserve">متسعة </w:t>
            </w:r>
            <w:r w:rsidRPr="00AA1364">
              <w:rPr>
                <w:szCs w:val="22"/>
                <w:rtl/>
                <w:lang w:val="en-CA"/>
              </w:rPr>
              <w:t xml:space="preserve">نسبياً في الغرب إلى </w:t>
            </w:r>
            <w:r w:rsidRPr="00AA1364">
              <w:rPr>
                <w:rFonts w:hint="cs"/>
                <w:szCs w:val="22"/>
                <w:rtl/>
                <w:lang w:val="en-CA"/>
              </w:rPr>
              <w:t>غاية جنوب</w:t>
            </w:r>
            <w:r w:rsidRPr="00AA1364">
              <w:rPr>
                <w:szCs w:val="22"/>
                <w:rtl/>
                <w:lang w:val="en-CA"/>
              </w:rPr>
              <w:t xml:space="preserve"> مضيق كيرتش. و</w:t>
            </w:r>
            <w:r w:rsidRPr="00AA1364">
              <w:rPr>
                <w:rFonts w:hint="cs"/>
                <w:szCs w:val="22"/>
                <w:rtl/>
                <w:lang w:val="en-CA"/>
              </w:rPr>
              <w:t>تتضمن</w:t>
            </w:r>
            <w:r w:rsidRPr="00AA1364">
              <w:rPr>
                <w:szCs w:val="22"/>
                <w:rtl/>
                <w:lang w:val="en-CA"/>
              </w:rPr>
              <w:t xml:space="preserve"> أيضا</w:t>
            </w:r>
            <w:r w:rsidRPr="00AA1364">
              <w:rPr>
                <w:rFonts w:hint="cs"/>
                <w:szCs w:val="22"/>
                <w:rtl/>
                <w:lang w:val="en-CA"/>
              </w:rPr>
              <w:t>ً</w:t>
            </w:r>
            <w:r w:rsidRPr="00AA1364">
              <w:rPr>
                <w:szCs w:val="22"/>
                <w:rtl/>
                <w:lang w:val="en-CA"/>
              </w:rPr>
              <w:t xml:space="preserve"> بحيرات</w:t>
            </w:r>
            <w:r w:rsidRPr="00AA1364">
              <w:rPr>
                <w:rFonts w:hint="cs"/>
                <w:szCs w:val="22"/>
                <w:rtl/>
                <w:lang w:val="en-CA"/>
              </w:rPr>
              <w:t xml:space="preserve"> شاطئية </w:t>
            </w:r>
            <w:r w:rsidRPr="00AA1364">
              <w:rPr>
                <w:szCs w:val="22"/>
                <w:rtl/>
                <w:lang w:val="en-CA"/>
              </w:rPr>
              <w:t xml:space="preserve">ضحلة </w:t>
            </w:r>
            <w:r w:rsidRPr="00AA1364">
              <w:rPr>
                <w:rFonts w:hint="cs"/>
                <w:szCs w:val="22"/>
                <w:rtl/>
                <w:lang w:val="en-CA"/>
              </w:rPr>
              <w:t>كبيرة تمثل</w:t>
            </w:r>
            <w:r w:rsidRPr="00AA1364">
              <w:rPr>
                <w:szCs w:val="22"/>
                <w:rtl/>
                <w:lang w:val="en-CA"/>
              </w:rPr>
              <w:t xml:space="preserve"> بقايا دلتا باليو كوبان. </w:t>
            </w:r>
            <w:r w:rsidRPr="00AA1364">
              <w:rPr>
                <w:rFonts w:hint="cs"/>
                <w:szCs w:val="22"/>
                <w:rtl/>
                <w:lang w:val="en-CA"/>
              </w:rPr>
              <w:t>و</w:t>
            </w:r>
            <w:r w:rsidRPr="00AA1364">
              <w:rPr>
                <w:szCs w:val="22"/>
                <w:rtl/>
                <w:lang w:val="en-CA"/>
              </w:rPr>
              <w:t>توفر المنطقة ظروف</w:t>
            </w:r>
            <w:r w:rsidRPr="00AA1364">
              <w:rPr>
                <w:rFonts w:hint="cs"/>
                <w:szCs w:val="22"/>
                <w:rtl/>
                <w:lang w:val="en-CA"/>
              </w:rPr>
              <w:t>اً</w:t>
            </w:r>
            <w:r w:rsidRPr="00AA1364">
              <w:rPr>
                <w:szCs w:val="22"/>
                <w:rtl/>
                <w:lang w:val="en-CA"/>
              </w:rPr>
              <w:t xml:space="preserve"> جيدة </w:t>
            </w:r>
            <w:r w:rsidRPr="00AA1364">
              <w:rPr>
                <w:rFonts w:hint="cs"/>
                <w:szCs w:val="22"/>
                <w:rtl/>
                <w:lang w:val="en-CA"/>
              </w:rPr>
              <w:t>لنمو النباتات المائية الكبيرة</w:t>
            </w:r>
            <w:r w:rsidRPr="00AA1364">
              <w:rPr>
                <w:szCs w:val="22"/>
                <w:rtl/>
                <w:lang w:val="en-CA"/>
              </w:rPr>
              <w:t xml:space="preserve"> و</w:t>
            </w:r>
            <w:r w:rsidRPr="00AA1364">
              <w:rPr>
                <w:rFonts w:hint="cs"/>
                <w:szCs w:val="22"/>
                <w:rtl/>
                <w:lang w:val="en-CA"/>
              </w:rPr>
              <w:t>تتميز ب</w:t>
            </w:r>
            <w:r w:rsidRPr="00AA1364">
              <w:rPr>
                <w:szCs w:val="22"/>
                <w:rtl/>
                <w:lang w:val="en-CA"/>
              </w:rPr>
              <w:t>إنتاجي</w:t>
            </w:r>
            <w:r w:rsidRPr="00AA1364">
              <w:rPr>
                <w:rFonts w:hint="cs"/>
                <w:szCs w:val="22"/>
                <w:rtl/>
                <w:lang w:val="en-CA"/>
              </w:rPr>
              <w:t>تها</w:t>
            </w:r>
            <w:r w:rsidRPr="00AA1364">
              <w:rPr>
                <w:szCs w:val="22"/>
                <w:rtl/>
                <w:lang w:val="en-CA"/>
              </w:rPr>
              <w:t xml:space="preserve"> </w:t>
            </w:r>
            <w:r w:rsidRPr="00AA1364">
              <w:rPr>
                <w:rFonts w:hint="cs"/>
                <w:szCs w:val="22"/>
                <w:rtl/>
                <w:lang w:val="en-CA"/>
              </w:rPr>
              <w:t>ال</w:t>
            </w:r>
            <w:r w:rsidRPr="00AA1364">
              <w:rPr>
                <w:szCs w:val="22"/>
                <w:rtl/>
                <w:lang w:val="en-CA"/>
              </w:rPr>
              <w:t xml:space="preserve">عالية (على الرغم من </w:t>
            </w:r>
            <w:r w:rsidRPr="00AA1364">
              <w:rPr>
                <w:rFonts w:hint="cs"/>
                <w:szCs w:val="22"/>
                <w:rtl/>
                <w:lang w:val="en-CA"/>
              </w:rPr>
              <w:t>عدم بلوغها الحد الأقصى للإنتاج</w:t>
            </w:r>
            <w:r w:rsidRPr="00AA1364">
              <w:rPr>
                <w:szCs w:val="22"/>
                <w:rtl/>
                <w:lang w:val="en-CA"/>
              </w:rPr>
              <w:t xml:space="preserve">) على المستوى الإقليمي. </w:t>
            </w:r>
            <w:r w:rsidRPr="00AA1364">
              <w:rPr>
                <w:rFonts w:hint="cs"/>
                <w:szCs w:val="22"/>
                <w:rtl/>
                <w:lang w:val="en-CA"/>
              </w:rPr>
              <w:t>وتتصف</w:t>
            </w:r>
            <w:r w:rsidRPr="00AA1364">
              <w:rPr>
                <w:szCs w:val="22"/>
                <w:rtl/>
                <w:lang w:val="en-CA"/>
              </w:rPr>
              <w:t xml:space="preserve"> المنطقة </w:t>
            </w:r>
            <w:r w:rsidRPr="00AA1364">
              <w:rPr>
                <w:rFonts w:hint="cs"/>
                <w:szCs w:val="22"/>
                <w:rtl/>
                <w:lang w:val="en-CA"/>
              </w:rPr>
              <w:t>ب</w:t>
            </w:r>
            <w:r w:rsidRPr="00AA1364">
              <w:rPr>
                <w:szCs w:val="22"/>
                <w:rtl/>
                <w:lang w:val="en-CA"/>
              </w:rPr>
              <w:t xml:space="preserve">بعض السمات الفريدة والنادرة، </w:t>
            </w:r>
            <w:r w:rsidRPr="00AA1364">
              <w:rPr>
                <w:rFonts w:hint="cs"/>
                <w:szCs w:val="22"/>
                <w:rtl/>
                <w:lang w:val="en-CA"/>
              </w:rPr>
              <w:t>من قبيل المنصات الكربونية</w:t>
            </w:r>
            <w:r w:rsidRPr="00AA1364">
              <w:rPr>
                <w:szCs w:val="22"/>
                <w:rtl/>
                <w:lang w:val="en-CA"/>
              </w:rPr>
              <w:t xml:space="preserve"> </w:t>
            </w:r>
            <w:r w:rsidRPr="00AA1364">
              <w:rPr>
                <w:rFonts w:hint="cs"/>
                <w:szCs w:val="22"/>
                <w:rtl/>
                <w:lang w:val="en-CA"/>
              </w:rPr>
              <w:t>غير المألوفة</w:t>
            </w:r>
            <w:r w:rsidRPr="00AA1364">
              <w:rPr>
                <w:szCs w:val="22"/>
                <w:rtl/>
                <w:lang w:val="en-CA"/>
              </w:rPr>
              <w:t>، ولكنها</w:t>
            </w:r>
            <w:r w:rsidRPr="00AA1364">
              <w:rPr>
                <w:rFonts w:hint="cs"/>
                <w:szCs w:val="22"/>
                <w:rtl/>
                <w:lang w:val="en-CA"/>
              </w:rPr>
              <w:t xml:space="preserve"> تكون</w:t>
            </w:r>
            <w:r w:rsidRPr="00AA1364">
              <w:rPr>
                <w:szCs w:val="22"/>
                <w:rtl/>
                <w:lang w:val="en-CA"/>
              </w:rPr>
              <w:t xml:space="preserve"> في </w:t>
            </w:r>
            <w:r w:rsidRPr="00AA1364">
              <w:rPr>
                <w:rFonts w:hint="cs"/>
                <w:szCs w:val="22"/>
                <w:rtl/>
                <w:lang w:val="en-CA"/>
              </w:rPr>
              <w:t>العديد</w:t>
            </w:r>
            <w:r w:rsidRPr="00AA1364">
              <w:rPr>
                <w:szCs w:val="22"/>
                <w:rtl/>
                <w:lang w:val="en-CA"/>
              </w:rPr>
              <w:t xml:space="preserve"> من النواحي الأخرى أكثر تمثيلاً </w:t>
            </w:r>
            <w:r w:rsidRPr="00AA1364">
              <w:rPr>
                <w:rFonts w:hint="cs"/>
                <w:szCs w:val="22"/>
                <w:rtl/>
                <w:lang w:val="en-CA"/>
              </w:rPr>
              <w:t>وأقل تميزاً</w:t>
            </w:r>
            <w:r w:rsidRPr="00AA1364">
              <w:rPr>
                <w:szCs w:val="22"/>
                <w:rtl/>
                <w:lang w:val="en-CA"/>
              </w:rPr>
              <w:t xml:space="preserve">. </w:t>
            </w:r>
            <w:r w:rsidRPr="00AA1364">
              <w:rPr>
                <w:rFonts w:hint="cs"/>
                <w:szCs w:val="22"/>
                <w:rtl/>
                <w:lang w:val="en-CA"/>
              </w:rPr>
              <w:t>وهي مهمة لفهم تاريخ</w:t>
            </w:r>
            <w:r w:rsidRPr="00AA1364">
              <w:rPr>
                <w:szCs w:val="22"/>
                <w:rtl/>
                <w:lang w:val="en-CA"/>
              </w:rPr>
              <w:t xml:space="preserve"> حياة </w:t>
            </w:r>
            <w:r w:rsidRPr="00AA1364">
              <w:rPr>
                <w:rFonts w:hint="cs"/>
                <w:szCs w:val="22"/>
                <w:rtl/>
                <w:lang w:val="en-CA"/>
              </w:rPr>
              <w:t>عدد</w:t>
            </w:r>
            <w:r w:rsidRPr="00AA1364">
              <w:rPr>
                <w:szCs w:val="22"/>
                <w:rtl/>
                <w:lang w:val="en-CA"/>
              </w:rPr>
              <w:t xml:space="preserve"> من اللافقاريات البحرية وأنواع الأسماك، بما </w:t>
            </w:r>
            <w:r w:rsidRPr="00AA1364">
              <w:rPr>
                <w:rFonts w:hint="cs"/>
                <w:szCs w:val="22"/>
                <w:rtl/>
                <w:lang w:val="en-CA"/>
              </w:rPr>
              <w:t>فيها أسماك</w:t>
            </w:r>
            <w:r w:rsidRPr="00AA1364">
              <w:rPr>
                <w:szCs w:val="22"/>
                <w:rtl/>
                <w:lang w:val="en-CA"/>
              </w:rPr>
              <w:t xml:space="preserve"> ترس البحر الأسود</w:t>
            </w:r>
            <w:r w:rsidRPr="00AA1364">
              <w:rPr>
                <w:rFonts w:hint="cs"/>
                <w:szCs w:val="22"/>
                <w:rtl/>
                <w:lang w:val="en-CA"/>
              </w:rPr>
              <w:t xml:space="preserve"> التي تتناقص أعدادها في الوقت الحالي</w:t>
            </w:r>
            <w:r w:rsidRPr="00AA1364">
              <w:rPr>
                <w:szCs w:val="22"/>
                <w:rtl/>
                <w:lang w:val="en-CA"/>
              </w:rPr>
              <w:t>، و</w:t>
            </w:r>
            <w:r w:rsidRPr="00AA1364">
              <w:rPr>
                <w:rFonts w:hint="cs"/>
                <w:szCs w:val="22"/>
                <w:rtl/>
                <w:lang w:val="en-CA"/>
              </w:rPr>
              <w:t xml:space="preserve">سمك </w:t>
            </w:r>
            <w:r w:rsidRPr="00AA1364">
              <w:rPr>
                <w:szCs w:val="22"/>
                <w:rtl/>
                <w:lang w:val="en-CA"/>
              </w:rPr>
              <w:t xml:space="preserve">الأنشوجة </w:t>
            </w:r>
            <w:r w:rsidRPr="00AA1364">
              <w:rPr>
                <w:rFonts w:hint="cs"/>
                <w:szCs w:val="22"/>
                <w:rtl/>
                <w:lang w:val="en-CA"/>
              </w:rPr>
              <w:t xml:space="preserve">وسمك الأسقمري </w:t>
            </w:r>
            <w:r w:rsidRPr="00AA1364">
              <w:rPr>
                <w:szCs w:val="22"/>
                <w:rtl/>
                <w:lang w:val="en-CA"/>
              </w:rPr>
              <w:t xml:space="preserve">الحصان. </w:t>
            </w:r>
            <w:r w:rsidRPr="00AA1364">
              <w:rPr>
                <w:rFonts w:hint="cs"/>
                <w:szCs w:val="22"/>
                <w:rtl/>
                <w:lang w:val="en-CA"/>
              </w:rPr>
              <w:t>وهي مهمة</w:t>
            </w:r>
            <w:r w:rsidRPr="00AA1364">
              <w:rPr>
                <w:szCs w:val="22"/>
                <w:rtl/>
                <w:lang w:val="en-CA"/>
              </w:rPr>
              <w:t xml:space="preserve"> أيضا</w:t>
            </w:r>
            <w:r w:rsidRPr="00AA1364">
              <w:rPr>
                <w:rFonts w:hint="cs"/>
                <w:szCs w:val="22"/>
                <w:rtl/>
                <w:lang w:val="en-CA"/>
              </w:rPr>
              <w:t>ً</w:t>
            </w:r>
            <w:r w:rsidRPr="00AA1364">
              <w:rPr>
                <w:szCs w:val="22"/>
                <w:rtl/>
                <w:lang w:val="en-CA"/>
              </w:rPr>
              <w:t xml:space="preserve"> للأنواع المهددة بالانقراض </w:t>
            </w:r>
            <w:r w:rsidRPr="00AA1364">
              <w:rPr>
                <w:rFonts w:hint="cs"/>
                <w:szCs w:val="22"/>
                <w:rtl/>
                <w:lang w:val="en-CA"/>
              </w:rPr>
              <w:t xml:space="preserve">بوصفها </w:t>
            </w:r>
            <w:r w:rsidRPr="00AA1364">
              <w:rPr>
                <w:szCs w:val="22"/>
                <w:rtl/>
                <w:lang w:val="en-CA"/>
              </w:rPr>
              <w:t xml:space="preserve">منطقة هجرة </w:t>
            </w:r>
            <w:r w:rsidRPr="00AA1364">
              <w:rPr>
                <w:rFonts w:hint="cs"/>
                <w:szCs w:val="22"/>
                <w:rtl/>
                <w:lang w:val="en-CA"/>
              </w:rPr>
              <w:t>واعتلاف</w:t>
            </w:r>
            <w:r w:rsidRPr="00AA1364">
              <w:rPr>
                <w:szCs w:val="22"/>
                <w:rtl/>
                <w:lang w:val="en-CA"/>
              </w:rPr>
              <w:t xml:space="preserve"> </w:t>
            </w:r>
            <w:r w:rsidRPr="00AA1364">
              <w:rPr>
                <w:rFonts w:hint="cs"/>
                <w:szCs w:val="22"/>
                <w:rtl/>
                <w:lang w:val="en-CA"/>
              </w:rPr>
              <w:t>ل</w:t>
            </w:r>
            <w:r w:rsidRPr="00AA1364">
              <w:rPr>
                <w:szCs w:val="22"/>
                <w:rtl/>
                <w:lang w:val="en-CA"/>
              </w:rPr>
              <w:t xml:space="preserve">سمك الحفش والحيتانيات. </w:t>
            </w:r>
            <w:r w:rsidRPr="00AA1364">
              <w:rPr>
                <w:rFonts w:hint="cs"/>
                <w:szCs w:val="22"/>
                <w:rtl/>
                <w:lang w:val="en-CA"/>
              </w:rPr>
              <w:t>ويكون</w:t>
            </w:r>
            <w:r w:rsidRPr="00AA1364">
              <w:rPr>
                <w:szCs w:val="22"/>
                <w:rtl/>
                <w:lang w:val="en-CA"/>
              </w:rPr>
              <w:t xml:space="preserve"> التنوع البيولوجي مرتفع</w:t>
            </w:r>
            <w:r w:rsidRPr="00AA1364">
              <w:rPr>
                <w:rFonts w:hint="cs"/>
                <w:szCs w:val="22"/>
                <w:rtl/>
                <w:lang w:val="en-CA"/>
              </w:rPr>
              <w:t>اً في هذه المنطقة</w:t>
            </w:r>
            <w:r w:rsidRPr="00AA1364">
              <w:rPr>
                <w:szCs w:val="22"/>
                <w:rtl/>
                <w:lang w:val="en-CA"/>
              </w:rPr>
              <w:t xml:space="preserve"> بسبب تنوع البيئات الحيوية، بما في ذلك </w:t>
            </w:r>
            <w:r w:rsidRPr="00AA1364">
              <w:rPr>
                <w:rFonts w:hint="cs"/>
                <w:szCs w:val="22"/>
                <w:rtl/>
                <w:lang w:val="en-CA"/>
              </w:rPr>
              <w:t>الألسنة</w:t>
            </w:r>
            <w:r w:rsidRPr="00AA1364">
              <w:rPr>
                <w:szCs w:val="22"/>
                <w:rtl/>
                <w:lang w:val="en-CA"/>
              </w:rPr>
              <w:t xml:space="preserve"> الرملية والمسطحات الرملية الضحلة، و</w:t>
            </w:r>
            <w:r w:rsidRPr="00AA1364">
              <w:rPr>
                <w:rFonts w:hint="cs"/>
                <w:szCs w:val="22"/>
                <w:rtl/>
                <w:lang w:val="en-CA"/>
              </w:rPr>
              <w:t>المنصات الكربونية الجرفية</w:t>
            </w:r>
            <w:r w:rsidRPr="00AA1364">
              <w:rPr>
                <w:szCs w:val="22"/>
                <w:rtl/>
                <w:lang w:val="en-CA"/>
              </w:rPr>
              <w:t xml:space="preserve"> الضحلة، و</w:t>
            </w:r>
            <w:r w:rsidRPr="00AA1364">
              <w:rPr>
                <w:rFonts w:hint="cs"/>
                <w:szCs w:val="22"/>
                <w:rtl/>
                <w:lang w:val="en-CA"/>
              </w:rPr>
              <w:t>ال</w:t>
            </w:r>
            <w:r w:rsidRPr="00AA1364">
              <w:rPr>
                <w:szCs w:val="22"/>
                <w:rtl/>
                <w:lang w:val="en-CA"/>
              </w:rPr>
              <w:t>شعاب ال</w:t>
            </w:r>
            <w:r w:rsidRPr="00AA1364">
              <w:rPr>
                <w:rFonts w:hint="cs"/>
                <w:szCs w:val="22"/>
                <w:rtl/>
                <w:lang w:val="en-CA"/>
              </w:rPr>
              <w:t>صلصالية</w:t>
            </w:r>
            <w:r w:rsidRPr="00AA1364">
              <w:rPr>
                <w:szCs w:val="22"/>
                <w:rtl/>
                <w:lang w:val="en-CA"/>
              </w:rPr>
              <w:t xml:space="preserve">، والبيئات الحيوية الرملية </w:t>
            </w:r>
            <w:r w:rsidRPr="00AA1364">
              <w:rPr>
                <w:szCs w:val="22"/>
                <w:rtl/>
                <w:lang w:val="en-CA"/>
              </w:rPr>
              <w:lastRenderedPageBreak/>
              <w:t>والموحلة</w:t>
            </w:r>
            <w:r w:rsidRPr="00AA1364">
              <w:rPr>
                <w:rFonts w:hint="cs"/>
                <w:szCs w:val="22"/>
                <w:rtl/>
                <w:lang w:val="en-CA"/>
              </w:rPr>
              <w:t xml:space="preserve"> والحصوية</w:t>
            </w:r>
            <w:r w:rsidRPr="00AA1364">
              <w:rPr>
                <w:szCs w:val="22"/>
                <w:rtl/>
                <w:lang w:val="en-CA"/>
              </w:rPr>
              <w:t xml:space="preserve"> </w:t>
            </w:r>
            <w:r w:rsidRPr="00AA1364">
              <w:rPr>
                <w:rFonts w:hint="cs"/>
                <w:szCs w:val="22"/>
                <w:rtl/>
                <w:lang w:val="en-CA"/>
              </w:rPr>
              <w:t>للرصيف الصخري</w:t>
            </w:r>
            <w:r w:rsidRPr="00AA1364">
              <w:rPr>
                <w:szCs w:val="22"/>
                <w:rtl/>
                <w:lang w:val="en-CA"/>
              </w:rPr>
              <w:t>، وال</w:t>
            </w:r>
            <w:r w:rsidRPr="00AA1364">
              <w:rPr>
                <w:rFonts w:hint="cs"/>
                <w:szCs w:val="22"/>
                <w:rtl/>
                <w:lang w:val="en-CA"/>
              </w:rPr>
              <w:t>مصطبات المخددة</w:t>
            </w:r>
            <w:r w:rsidRPr="00AA1364">
              <w:rPr>
                <w:szCs w:val="22"/>
                <w:rtl/>
                <w:lang w:val="en-CA"/>
              </w:rPr>
              <w:t xml:space="preserve"> المغمورة بالمياه</w:t>
            </w:r>
            <w:r w:rsidRPr="00AA1364">
              <w:rPr>
                <w:rFonts w:hint="cs"/>
                <w:szCs w:val="22"/>
                <w:rtl/>
                <w:lang w:val="en-CA"/>
              </w:rPr>
              <w:t xml:space="preserve"> </w:t>
            </w:r>
            <w:r w:rsidRPr="00AA1364">
              <w:rPr>
                <w:szCs w:val="22"/>
                <w:rtl/>
                <w:lang w:val="en-CA"/>
              </w:rPr>
              <w:t xml:space="preserve">والصخور شديدة الانحدار </w:t>
            </w:r>
            <w:r w:rsidRPr="00AA1364">
              <w:rPr>
                <w:rFonts w:hint="cs"/>
                <w:szCs w:val="22"/>
                <w:rtl/>
                <w:lang w:val="en-CA"/>
              </w:rPr>
              <w:t>والغنية بالمجتمعات</w:t>
            </w:r>
            <w:r w:rsidRPr="00AA1364">
              <w:rPr>
                <w:szCs w:val="22"/>
                <w:rtl/>
                <w:lang w:val="en-CA"/>
              </w:rPr>
              <w:t xml:space="preserve"> </w:t>
            </w:r>
            <w:r w:rsidRPr="00AA1364">
              <w:rPr>
                <w:rFonts w:hint="cs"/>
                <w:szCs w:val="22"/>
                <w:rtl/>
                <w:lang w:val="en-CA"/>
              </w:rPr>
              <w:t>الطحلبية،</w:t>
            </w:r>
            <w:r w:rsidRPr="00AA1364">
              <w:rPr>
                <w:szCs w:val="22"/>
                <w:rtl/>
                <w:lang w:val="en-CA"/>
              </w:rPr>
              <w:t xml:space="preserve"> </w:t>
            </w:r>
            <w:r w:rsidRPr="00AA1364">
              <w:rPr>
                <w:rFonts w:hint="cs"/>
                <w:szCs w:val="22"/>
                <w:rtl/>
                <w:lang w:val="en-CA"/>
              </w:rPr>
              <w:t>والبيئات الحيوية</w:t>
            </w:r>
            <w:r w:rsidRPr="00AA1364">
              <w:rPr>
                <w:szCs w:val="22"/>
                <w:rtl/>
                <w:lang w:val="en-CA"/>
              </w:rPr>
              <w:t xml:space="preserve"> </w:t>
            </w:r>
            <w:r w:rsidRPr="00AA1364">
              <w:rPr>
                <w:rFonts w:hint="cs"/>
                <w:szCs w:val="22"/>
                <w:rtl/>
                <w:lang w:val="en-CA"/>
              </w:rPr>
              <w:t>للانهيارات الأرضية</w:t>
            </w:r>
            <w:r w:rsidRPr="00AA1364">
              <w:rPr>
                <w:szCs w:val="22"/>
                <w:rtl/>
                <w:lang w:val="en-CA"/>
              </w:rPr>
              <w:t xml:space="preserve"> تحت الماء و</w:t>
            </w:r>
            <w:r w:rsidRPr="00AA1364">
              <w:rPr>
                <w:rFonts w:hint="cs"/>
                <w:szCs w:val="22"/>
                <w:rtl/>
                <w:lang w:val="en-CA"/>
              </w:rPr>
              <w:t>البيئات الحيوية ل</w:t>
            </w:r>
            <w:r w:rsidRPr="00AA1364">
              <w:rPr>
                <w:szCs w:val="22"/>
                <w:rtl/>
                <w:lang w:val="en-CA"/>
              </w:rPr>
              <w:t>لبحيرات</w:t>
            </w:r>
            <w:r w:rsidRPr="00AA1364">
              <w:rPr>
                <w:rFonts w:hint="cs"/>
                <w:szCs w:val="22"/>
                <w:rtl/>
                <w:lang w:val="en-CA"/>
              </w:rPr>
              <w:t xml:space="preserve"> الشاطئية</w:t>
            </w:r>
            <w:r w:rsidRPr="00AA1364">
              <w:rPr>
                <w:szCs w:val="22"/>
                <w:rtl/>
                <w:lang w:val="en-CA"/>
              </w:rPr>
              <w:t xml:space="preserve"> المالحة</w:t>
            </w:r>
            <w:r w:rsidRPr="00AA1364">
              <w:rPr>
                <w:szCs w:val="22"/>
                <w:lang w:val="en-CA"/>
              </w:rPr>
              <w:t xml:space="preserve">. </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lastRenderedPageBreak/>
              <w:t>M</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M</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M</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7" w:type="dxa"/>
            <w:vAlign w:val="center"/>
          </w:tcPr>
          <w:p w:rsidR="00FF09C4" w:rsidRPr="00AA1364" w:rsidRDefault="00FF09C4" w:rsidP="00AA1364">
            <w:pPr>
              <w:snapToGrid w:val="0"/>
              <w:jc w:val="center"/>
              <w:rPr>
                <w:color w:val="000000"/>
                <w:szCs w:val="22"/>
              </w:rPr>
            </w:pPr>
            <w:r w:rsidRPr="00AA1364">
              <w:rPr>
                <w:color w:val="000000"/>
                <w:szCs w:val="22"/>
              </w:rPr>
              <w:t>M</w:t>
            </w:r>
          </w:p>
        </w:tc>
      </w:tr>
      <w:tr w:rsidR="00FF09C4" w:rsidRPr="00AA1364" w:rsidTr="00AA1364">
        <w:tc>
          <w:tcPr>
            <w:tcW w:w="9687" w:type="dxa"/>
            <w:shd w:val="clear" w:color="auto" w:fill="auto"/>
          </w:tcPr>
          <w:p w:rsidR="00FF09C4" w:rsidRPr="00AA1364" w:rsidRDefault="00FF09C4" w:rsidP="00AA1364">
            <w:pPr>
              <w:keepNext/>
              <w:spacing w:line="204" w:lineRule="auto"/>
              <w:jc w:val="left"/>
              <w:outlineLvl w:val="1"/>
              <w:rPr>
                <w:bCs/>
                <w:caps/>
                <w:szCs w:val="22"/>
                <w:lang w:val="en-CA"/>
              </w:rPr>
            </w:pPr>
            <w:bookmarkStart w:id="68" w:name="_Toc524295473"/>
            <w:r w:rsidRPr="00AA1364">
              <w:rPr>
                <w:rFonts w:hint="cs"/>
                <w:bCs/>
                <w:szCs w:val="22"/>
                <w:rtl/>
              </w:rPr>
              <w:t xml:space="preserve">12- </w:t>
            </w:r>
            <w:r w:rsidRPr="00AA1364">
              <w:rPr>
                <w:bCs/>
                <w:szCs w:val="22"/>
                <w:rtl/>
              </w:rPr>
              <w:t>منطقة كولخ</w:t>
            </w:r>
            <w:r w:rsidRPr="00AA1364">
              <w:rPr>
                <w:rFonts w:hint="cs"/>
                <w:bCs/>
                <w:szCs w:val="22"/>
                <w:rtl/>
              </w:rPr>
              <w:t>ي</w:t>
            </w:r>
            <w:r w:rsidRPr="00AA1364">
              <w:rPr>
                <w:bCs/>
                <w:szCs w:val="22"/>
                <w:rtl/>
              </w:rPr>
              <w:t>تي البحرية</w:t>
            </w:r>
            <w:bookmarkEnd w:id="68"/>
          </w:p>
          <w:p w:rsidR="00FF09C4" w:rsidRPr="00AA1364" w:rsidRDefault="00FF09C4" w:rsidP="00AA1364">
            <w:pPr>
              <w:numPr>
                <w:ilvl w:val="0"/>
                <w:numId w:val="107"/>
              </w:numPr>
              <w:spacing w:line="204" w:lineRule="auto"/>
              <w:jc w:val="both"/>
              <w:rPr>
                <w:szCs w:val="22"/>
                <w:lang w:val="en-CA"/>
              </w:rPr>
            </w:pPr>
            <w:r w:rsidRPr="00AA1364">
              <w:rPr>
                <w:szCs w:val="22"/>
                <w:rtl/>
                <w:lang w:val="en-CA"/>
              </w:rPr>
              <w:t>الموقع: تمتد المنطقة</w:t>
            </w:r>
            <w:r w:rsidRPr="00AA1364">
              <w:rPr>
                <w:rFonts w:hint="cs"/>
                <w:szCs w:val="22"/>
                <w:rtl/>
                <w:lang w:val="en-CA"/>
              </w:rPr>
              <w:t xml:space="preserve"> على مساحة</w:t>
            </w:r>
            <w:r w:rsidRPr="00AA1364">
              <w:rPr>
                <w:szCs w:val="22"/>
                <w:rtl/>
                <w:lang w:val="en-CA"/>
              </w:rPr>
              <w:t xml:space="preserve"> 502 كيلومتراً مربعاً بين نهر تيكوري ومصب نهر ريوني (</w:t>
            </w:r>
            <w:r w:rsidRPr="00AA1364">
              <w:rPr>
                <w:rFonts w:hint="cs"/>
                <w:szCs w:val="22"/>
                <w:rtl/>
                <w:lang w:val="en-CA"/>
              </w:rPr>
              <w:t>بشكل شامل</w:t>
            </w:r>
            <w:r w:rsidRPr="00AA1364">
              <w:rPr>
                <w:szCs w:val="22"/>
                <w:rtl/>
                <w:lang w:val="en-CA"/>
              </w:rPr>
              <w:t xml:space="preserve">)، </w:t>
            </w:r>
            <w:r w:rsidRPr="00AA1364">
              <w:rPr>
                <w:rFonts w:hint="cs"/>
                <w:szCs w:val="22"/>
                <w:rtl/>
                <w:lang w:val="en-CA"/>
              </w:rPr>
              <w:t xml:space="preserve">وتقع، على التوالي، </w:t>
            </w:r>
            <w:r w:rsidRPr="00AA1364">
              <w:rPr>
                <w:szCs w:val="22"/>
                <w:rtl/>
                <w:lang w:val="en-CA"/>
              </w:rPr>
              <w:t>ضمن</w:t>
            </w:r>
            <w:r w:rsidRPr="00AA1364">
              <w:rPr>
                <w:rFonts w:hint="cs"/>
                <w:szCs w:val="22"/>
                <w:rtl/>
                <w:lang w:val="en-CA"/>
              </w:rPr>
              <w:t xml:space="preserve"> </w:t>
            </w:r>
            <w:r w:rsidRPr="00AA1364">
              <w:rPr>
                <w:szCs w:val="22"/>
                <w:rtl/>
                <w:lang w:val="en-CA"/>
              </w:rPr>
              <w:t>خطوط الطول والعرض</w:t>
            </w:r>
            <w:r w:rsidRPr="00AA1364">
              <w:rPr>
                <w:rFonts w:hint="cs"/>
                <w:szCs w:val="22"/>
                <w:rtl/>
                <w:lang w:val="en-CA"/>
              </w:rPr>
              <w:t xml:space="preserve"> التالية</w:t>
            </w:r>
            <w:r w:rsidRPr="00AA1364">
              <w:rPr>
                <w:szCs w:val="22"/>
                <w:rtl/>
                <w:lang w:val="en-CA"/>
              </w:rPr>
              <w:t>: 42</w:t>
            </w:r>
            <w:r w:rsidRPr="00AA1364">
              <w:rPr>
                <w:rFonts w:hint="cs"/>
                <w:szCs w:val="22"/>
                <w:rtl/>
                <w:lang w:val="en-CA"/>
              </w:rPr>
              <w:t>,</w:t>
            </w:r>
            <w:r w:rsidRPr="00AA1364">
              <w:rPr>
                <w:szCs w:val="22"/>
                <w:rtl/>
                <w:lang w:val="en-CA"/>
              </w:rPr>
              <w:t>3688965 و41</w:t>
            </w:r>
            <w:r w:rsidRPr="00AA1364">
              <w:rPr>
                <w:rFonts w:hint="cs"/>
                <w:szCs w:val="22"/>
                <w:rtl/>
                <w:lang w:val="en-CA"/>
              </w:rPr>
              <w:t>,</w:t>
            </w:r>
            <w:r w:rsidRPr="00AA1364">
              <w:rPr>
                <w:szCs w:val="22"/>
                <w:rtl/>
                <w:lang w:val="en-CA"/>
              </w:rPr>
              <w:t>5923238؛ 42</w:t>
            </w:r>
            <w:r w:rsidRPr="00AA1364">
              <w:rPr>
                <w:rFonts w:hint="cs"/>
                <w:szCs w:val="22"/>
                <w:rtl/>
                <w:lang w:val="en-CA"/>
              </w:rPr>
              <w:t>,</w:t>
            </w:r>
            <w:r w:rsidRPr="00AA1364">
              <w:rPr>
                <w:szCs w:val="22"/>
                <w:rtl/>
                <w:lang w:val="en-CA"/>
              </w:rPr>
              <w:t>3678906 و41</w:t>
            </w:r>
            <w:r w:rsidRPr="00AA1364">
              <w:rPr>
                <w:rFonts w:hint="cs"/>
                <w:szCs w:val="22"/>
                <w:rtl/>
                <w:lang w:val="en-CA"/>
              </w:rPr>
              <w:t>,</w:t>
            </w:r>
            <w:r w:rsidRPr="00AA1364">
              <w:rPr>
                <w:szCs w:val="22"/>
                <w:rtl/>
                <w:lang w:val="en-CA"/>
              </w:rPr>
              <w:t>3485938؛</w:t>
            </w:r>
            <w:r w:rsidRPr="00AA1364">
              <w:rPr>
                <w:rFonts w:hint="cs"/>
                <w:szCs w:val="22"/>
                <w:rtl/>
                <w:lang w:val="en-CA"/>
              </w:rPr>
              <w:t xml:space="preserve"> </w:t>
            </w:r>
            <w:r w:rsidRPr="00AA1364">
              <w:rPr>
                <w:szCs w:val="22"/>
                <w:rtl/>
                <w:lang w:val="en-CA"/>
              </w:rPr>
              <w:t>42</w:t>
            </w:r>
            <w:r w:rsidRPr="00AA1364">
              <w:rPr>
                <w:rFonts w:hint="cs"/>
                <w:szCs w:val="22"/>
                <w:rtl/>
                <w:lang w:val="en-CA"/>
              </w:rPr>
              <w:t>,</w:t>
            </w:r>
            <w:r w:rsidRPr="00AA1364">
              <w:rPr>
                <w:szCs w:val="22"/>
                <w:rtl/>
                <w:lang w:val="en-CA"/>
              </w:rPr>
              <w:t xml:space="preserve">1492143 </w:t>
            </w:r>
            <w:r w:rsidRPr="00AA1364">
              <w:rPr>
                <w:rFonts w:hint="cs"/>
                <w:szCs w:val="22"/>
                <w:rtl/>
                <w:lang w:val="en-CA"/>
              </w:rPr>
              <w:t>و</w:t>
            </w:r>
            <w:r w:rsidRPr="00AA1364">
              <w:rPr>
                <w:szCs w:val="22"/>
                <w:rtl/>
                <w:lang w:val="en-CA"/>
              </w:rPr>
              <w:t>41</w:t>
            </w:r>
            <w:r w:rsidRPr="00AA1364">
              <w:rPr>
                <w:rFonts w:hint="cs"/>
                <w:szCs w:val="22"/>
                <w:rtl/>
                <w:lang w:val="en-CA"/>
              </w:rPr>
              <w:t>,</w:t>
            </w:r>
            <w:r w:rsidRPr="00AA1364">
              <w:rPr>
                <w:szCs w:val="22"/>
                <w:rtl/>
                <w:lang w:val="en-CA"/>
              </w:rPr>
              <w:t>3730120؛ 42</w:t>
            </w:r>
            <w:r w:rsidRPr="00AA1364">
              <w:rPr>
                <w:rFonts w:hint="cs"/>
                <w:szCs w:val="22"/>
                <w:rtl/>
                <w:lang w:val="en-CA"/>
              </w:rPr>
              <w:t>,</w:t>
            </w:r>
            <w:r w:rsidRPr="00AA1364">
              <w:rPr>
                <w:szCs w:val="22"/>
                <w:rtl/>
                <w:lang w:val="en-CA"/>
              </w:rPr>
              <w:t>1781462 و41</w:t>
            </w:r>
            <w:r w:rsidRPr="00AA1364">
              <w:rPr>
                <w:rFonts w:hint="cs"/>
                <w:szCs w:val="22"/>
                <w:rtl/>
                <w:lang w:val="en-CA"/>
              </w:rPr>
              <w:t>,</w:t>
            </w:r>
            <w:r w:rsidRPr="00AA1364">
              <w:rPr>
                <w:szCs w:val="22"/>
                <w:rtl/>
                <w:lang w:val="en-CA"/>
              </w:rPr>
              <w:t>6434212</w:t>
            </w:r>
            <w:r w:rsidRPr="00AA1364">
              <w:rPr>
                <w:szCs w:val="22"/>
                <w:lang w:val="en-CA"/>
              </w:rPr>
              <w:t>.</w:t>
            </w:r>
          </w:p>
          <w:p w:rsidR="00FF09C4" w:rsidRPr="00AA1364" w:rsidRDefault="00FF09C4" w:rsidP="00AA1364">
            <w:pPr>
              <w:numPr>
                <w:ilvl w:val="0"/>
                <w:numId w:val="107"/>
              </w:numPr>
              <w:spacing w:line="204" w:lineRule="auto"/>
              <w:jc w:val="both"/>
              <w:rPr>
                <w:szCs w:val="22"/>
                <w:lang w:val="en-CA"/>
              </w:rPr>
            </w:pPr>
            <w:r w:rsidRPr="00AA1364">
              <w:rPr>
                <w:szCs w:val="22"/>
                <w:rtl/>
                <w:lang w:val="en-CA"/>
              </w:rPr>
              <w:t xml:space="preserve">تتميز هذه المنطقة بكثافة عالية وثراء نسبي </w:t>
            </w:r>
            <w:r w:rsidRPr="00AA1364">
              <w:rPr>
                <w:rFonts w:hint="cs"/>
                <w:szCs w:val="22"/>
                <w:rtl/>
                <w:lang w:val="en-CA"/>
              </w:rPr>
              <w:t xml:space="preserve">في </w:t>
            </w:r>
            <w:r w:rsidRPr="00AA1364">
              <w:rPr>
                <w:szCs w:val="22"/>
                <w:rtl/>
                <w:lang w:val="en-CA"/>
              </w:rPr>
              <w:t xml:space="preserve">أنواع العوالق الحيوانية وذوات الصدفتين. </w:t>
            </w:r>
            <w:r w:rsidRPr="00AA1364">
              <w:rPr>
                <w:rFonts w:hint="cs"/>
                <w:szCs w:val="22"/>
                <w:rtl/>
                <w:lang w:val="en-CA"/>
              </w:rPr>
              <w:t>وهي موئل</w:t>
            </w:r>
            <w:r w:rsidRPr="00AA1364">
              <w:rPr>
                <w:szCs w:val="22"/>
                <w:rtl/>
                <w:lang w:val="en-CA"/>
              </w:rPr>
              <w:t xml:space="preserve"> مفضل لأنواع سمك ال</w:t>
            </w:r>
            <w:r w:rsidRPr="00AA1364">
              <w:rPr>
                <w:rFonts w:hint="cs"/>
                <w:szCs w:val="22"/>
                <w:rtl/>
                <w:lang w:val="en-CA"/>
              </w:rPr>
              <w:t>ترس</w:t>
            </w:r>
            <w:r w:rsidRPr="00AA1364">
              <w:rPr>
                <w:szCs w:val="22"/>
                <w:rtl/>
                <w:lang w:val="en-CA"/>
              </w:rPr>
              <w:t xml:space="preserve"> والسمك المفلطح. </w:t>
            </w:r>
            <w:r w:rsidRPr="00AA1364">
              <w:rPr>
                <w:rFonts w:hint="cs"/>
                <w:szCs w:val="22"/>
                <w:rtl/>
                <w:lang w:val="en-CA"/>
              </w:rPr>
              <w:t>و</w:t>
            </w:r>
            <w:r w:rsidRPr="00AA1364">
              <w:rPr>
                <w:szCs w:val="22"/>
                <w:rtl/>
                <w:lang w:val="en-CA"/>
              </w:rPr>
              <w:t xml:space="preserve">تستخدم </w:t>
            </w:r>
            <w:r w:rsidRPr="00AA1364">
              <w:rPr>
                <w:rFonts w:hint="cs"/>
                <w:szCs w:val="22"/>
                <w:rtl/>
                <w:lang w:val="en-CA"/>
              </w:rPr>
              <w:t>تجمعات</w:t>
            </w:r>
            <w:r w:rsidRPr="00AA1364">
              <w:rPr>
                <w:szCs w:val="22"/>
                <w:rtl/>
                <w:lang w:val="en-CA"/>
              </w:rPr>
              <w:t xml:space="preserve"> كبيرة من</w:t>
            </w:r>
            <w:r w:rsidRPr="00AA1364">
              <w:rPr>
                <w:rFonts w:hint="cs"/>
                <w:szCs w:val="22"/>
                <w:rtl/>
                <w:lang w:val="en-CA"/>
              </w:rPr>
              <w:t xml:space="preserve"> سمك</w:t>
            </w:r>
            <w:r w:rsidRPr="00AA1364">
              <w:rPr>
                <w:szCs w:val="22"/>
                <w:rtl/>
                <w:lang w:val="en-CA"/>
              </w:rPr>
              <w:t xml:space="preserve"> الأنشوجة (</w:t>
            </w:r>
            <w:r w:rsidRPr="00AA1364">
              <w:rPr>
                <w:i/>
                <w:iCs/>
                <w:szCs w:val="22"/>
                <w:lang w:val="en-CA"/>
              </w:rPr>
              <w:t>Engraulis encrasicolus</w:t>
            </w:r>
            <w:r w:rsidRPr="00AA1364">
              <w:rPr>
                <w:szCs w:val="22"/>
                <w:rtl/>
                <w:lang w:val="en-CA"/>
              </w:rPr>
              <w:t xml:space="preserve">) </w:t>
            </w:r>
            <w:r w:rsidRPr="00AA1364">
              <w:rPr>
                <w:rFonts w:hint="cs"/>
                <w:szCs w:val="22"/>
                <w:rtl/>
                <w:lang w:val="en-CA"/>
              </w:rPr>
              <w:t xml:space="preserve">هذه </w:t>
            </w:r>
            <w:r w:rsidRPr="00AA1364">
              <w:rPr>
                <w:szCs w:val="22"/>
                <w:rtl/>
                <w:lang w:val="en-CA"/>
              </w:rPr>
              <w:t>المنطقة في فصل</w:t>
            </w:r>
            <w:r w:rsidRPr="00AA1364">
              <w:rPr>
                <w:rFonts w:hint="cs"/>
                <w:szCs w:val="22"/>
                <w:rtl/>
                <w:lang w:val="en-CA"/>
              </w:rPr>
              <w:t>ي</w:t>
            </w:r>
            <w:r w:rsidRPr="00AA1364">
              <w:rPr>
                <w:szCs w:val="22"/>
                <w:rtl/>
                <w:lang w:val="en-CA"/>
              </w:rPr>
              <w:t xml:space="preserve"> الشتاء والربيع كمنطقة </w:t>
            </w:r>
            <w:r w:rsidRPr="00AA1364">
              <w:rPr>
                <w:rFonts w:hint="cs"/>
                <w:szCs w:val="22"/>
                <w:rtl/>
                <w:lang w:val="en-CA"/>
              </w:rPr>
              <w:t>تشتية وتسرئة</w:t>
            </w:r>
            <w:r w:rsidRPr="00AA1364">
              <w:rPr>
                <w:szCs w:val="22"/>
                <w:rtl/>
                <w:lang w:val="en-CA"/>
              </w:rPr>
              <w:t>. و</w:t>
            </w:r>
            <w:r w:rsidRPr="00AA1364">
              <w:rPr>
                <w:rFonts w:hint="cs"/>
                <w:szCs w:val="22"/>
                <w:rtl/>
                <w:lang w:val="en-CA"/>
              </w:rPr>
              <w:t>تشكل</w:t>
            </w:r>
            <w:r w:rsidRPr="00AA1364">
              <w:rPr>
                <w:szCs w:val="22"/>
                <w:rtl/>
                <w:lang w:val="en-CA"/>
              </w:rPr>
              <w:t xml:space="preserve"> أيضًا م</w:t>
            </w:r>
            <w:r w:rsidRPr="00AA1364">
              <w:rPr>
                <w:rFonts w:hint="cs"/>
                <w:szCs w:val="22"/>
                <w:rtl/>
                <w:lang w:val="en-CA"/>
              </w:rPr>
              <w:t>وئلاً</w:t>
            </w:r>
            <w:r w:rsidRPr="00AA1364">
              <w:rPr>
                <w:szCs w:val="22"/>
                <w:rtl/>
                <w:lang w:val="en-CA"/>
              </w:rPr>
              <w:t xml:space="preserve"> و</w:t>
            </w:r>
            <w:r w:rsidRPr="00AA1364">
              <w:rPr>
                <w:rFonts w:hint="cs"/>
                <w:szCs w:val="22"/>
                <w:rtl/>
                <w:lang w:val="en-CA"/>
              </w:rPr>
              <w:t xml:space="preserve">منطقة </w:t>
            </w:r>
            <w:r w:rsidRPr="00AA1364">
              <w:rPr>
                <w:szCs w:val="22"/>
                <w:rtl/>
                <w:lang w:val="en-CA"/>
              </w:rPr>
              <w:t>ت</w:t>
            </w:r>
            <w:r w:rsidRPr="00AA1364">
              <w:rPr>
                <w:rFonts w:hint="cs"/>
                <w:szCs w:val="22"/>
                <w:rtl/>
                <w:lang w:val="en-CA"/>
              </w:rPr>
              <w:t>سرئة</w:t>
            </w:r>
            <w:r w:rsidRPr="00AA1364">
              <w:rPr>
                <w:szCs w:val="22"/>
                <w:rtl/>
                <w:lang w:val="en-CA"/>
              </w:rPr>
              <w:t xml:space="preserve"> لأنواع </w:t>
            </w:r>
            <w:r w:rsidRPr="00AA1364">
              <w:rPr>
                <w:rFonts w:hint="cs"/>
                <w:szCs w:val="22"/>
                <w:rtl/>
                <w:lang w:val="en-CA"/>
              </w:rPr>
              <w:t>الحفش</w:t>
            </w:r>
            <w:r w:rsidRPr="00AA1364">
              <w:rPr>
                <w:szCs w:val="22"/>
                <w:rtl/>
                <w:lang w:val="en-CA"/>
              </w:rPr>
              <w:t xml:space="preserve"> المهددة بالانقراض</w:t>
            </w:r>
            <w:r w:rsidRPr="00AA1364">
              <w:rPr>
                <w:rFonts w:hint="cs"/>
                <w:szCs w:val="22"/>
                <w:rtl/>
                <w:lang w:val="en-CA"/>
              </w:rPr>
              <w:t>،</w:t>
            </w:r>
            <w:r w:rsidRPr="00AA1364">
              <w:rPr>
                <w:szCs w:val="22"/>
                <w:rtl/>
                <w:lang w:val="en-CA"/>
              </w:rPr>
              <w:t xml:space="preserve"> </w:t>
            </w:r>
            <w:r w:rsidRPr="00AA1364">
              <w:rPr>
                <w:rFonts w:hint="cs"/>
                <w:szCs w:val="22"/>
                <w:rtl/>
                <w:lang w:val="en-CA"/>
              </w:rPr>
              <w:t>وتستخدم كمنطقة</w:t>
            </w:r>
            <w:r w:rsidRPr="00AA1364">
              <w:rPr>
                <w:szCs w:val="22"/>
                <w:rtl/>
                <w:lang w:val="en-CA"/>
              </w:rPr>
              <w:t xml:space="preserve"> </w:t>
            </w:r>
            <w:r w:rsidRPr="00AA1364">
              <w:rPr>
                <w:rFonts w:hint="cs"/>
                <w:szCs w:val="22"/>
                <w:rtl/>
                <w:lang w:val="en-CA"/>
              </w:rPr>
              <w:t>تشتية</w:t>
            </w:r>
            <w:r w:rsidRPr="00AA1364">
              <w:rPr>
                <w:szCs w:val="22"/>
                <w:rtl/>
                <w:lang w:val="en-CA"/>
              </w:rPr>
              <w:t xml:space="preserve"> لأعداد كبيرة من الطيور المهاجرة وحيتانيات البحر الأسود. </w:t>
            </w:r>
            <w:r w:rsidRPr="00AA1364">
              <w:rPr>
                <w:rFonts w:hint="cs"/>
                <w:szCs w:val="22"/>
                <w:rtl/>
                <w:lang w:val="en-CA"/>
              </w:rPr>
              <w:t>وتعتبر منطقة</w:t>
            </w:r>
            <w:r w:rsidRPr="00AA1364">
              <w:rPr>
                <w:szCs w:val="22"/>
                <w:rtl/>
                <w:lang w:val="en-CA"/>
              </w:rPr>
              <w:t xml:space="preserve"> تغذية و</w:t>
            </w:r>
            <w:r w:rsidRPr="00AA1364">
              <w:rPr>
                <w:rFonts w:hint="cs"/>
                <w:szCs w:val="22"/>
                <w:rtl/>
                <w:lang w:val="en-CA"/>
              </w:rPr>
              <w:t>تفريخ على مدار العام</w:t>
            </w:r>
            <w:r w:rsidRPr="00AA1364">
              <w:rPr>
                <w:szCs w:val="22"/>
                <w:rtl/>
                <w:lang w:val="en-CA"/>
              </w:rPr>
              <w:t xml:space="preserve"> لأنواع </w:t>
            </w:r>
            <w:r w:rsidRPr="00AA1364">
              <w:rPr>
                <w:rFonts w:hint="cs"/>
                <w:szCs w:val="22"/>
                <w:rtl/>
                <w:lang w:val="en-CA"/>
              </w:rPr>
              <w:t>من الحيتانيات</w:t>
            </w:r>
            <w:r w:rsidRPr="00AA1364">
              <w:rPr>
                <w:szCs w:val="22"/>
                <w:rtl/>
                <w:lang w:val="en-CA"/>
              </w:rPr>
              <w:t xml:space="preserve"> </w:t>
            </w:r>
            <w:r w:rsidRPr="00AA1364">
              <w:rPr>
                <w:rFonts w:hint="cs"/>
                <w:szCs w:val="22"/>
                <w:rtl/>
                <w:lang w:val="en-CA"/>
              </w:rPr>
              <w:t>(</w:t>
            </w:r>
            <w:r w:rsidRPr="00AA1364">
              <w:rPr>
                <w:rFonts w:hint="cs"/>
                <w:szCs w:val="22"/>
                <w:rtl/>
              </w:rPr>
              <w:t xml:space="preserve">خنزير البحر الأسود الشائع </w:t>
            </w:r>
            <w:r w:rsidRPr="00AA1364">
              <w:rPr>
                <w:szCs w:val="22"/>
                <w:rtl/>
              </w:rPr>
              <w:t>(</w:t>
            </w:r>
            <w:r w:rsidRPr="00AA1364">
              <w:rPr>
                <w:i/>
                <w:iCs/>
                <w:szCs w:val="22"/>
              </w:rPr>
              <w:t>Phocoena phocoena relicta</w:t>
            </w:r>
            <w:r w:rsidRPr="00AA1364">
              <w:rPr>
                <w:szCs w:val="22"/>
                <w:rtl/>
              </w:rPr>
              <w:t xml:space="preserve">)، </w:t>
            </w:r>
            <w:r w:rsidRPr="00AA1364">
              <w:rPr>
                <w:rFonts w:hint="cs"/>
                <w:szCs w:val="22"/>
                <w:rtl/>
              </w:rPr>
              <w:t>و</w:t>
            </w:r>
            <w:r w:rsidRPr="00AA1364">
              <w:rPr>
                <w:szCs w:val="22"/>
                <w:rtl/>
              </w:rPr>
              <w:t>الدلفين الشائع القصير</w:t>
            </w:r>
            <w:r w:rsidRPr="00AA1364">
              <w:rPr>
                <w:rFonts w:hint="cs"/>
                <w:szCs w:val="22"/>
                <w:rtl/>
              </w:rPr>
              <w:t xml:space="preserve"> المنقار (</w:t>
            </w:r>
            <w:r w:rsidRPr="00AA1364">
              <w:rPr>
                <w:i/>
                <w:szCs w:val="22"/>
                <w:lang w:val="en-CA"/>
              </w:rPr>
              <w:t>Delphinus delphis ponticus</w:t>
            </w:r>
            <w:r w:rsidRPr="00AA1364">
              <w:rPr>
                <w:rFonts w:hint="cs"/>
                <w:szCs w:val="22"/>
                <w:rtl/>
              </w:rPr>
              <w:t>)، و(</w:t>
            </w:r>
            <w:r w:rsidRPr="00AA1364">
              <w:rPr>
                <w:i/>
                <w:szCs w:val="22"/>
                <w:lang w:val="en-CA"/>
              </w:rPr>
              <w:t>Phocoena phocoena relicta</w:t>
            </w:r>
            <w:r w:rsidRPr="00AA1364">
              <w:rPr>
                <w:rFonts w:hint="cs"/>
                <w:szCs w:val="22"/>
                <w:rtl/>
              </w:rPr>
              <w:t>)</w:t>
            </w:r>
            <w:r w:rsidRPr="00AA1364">
              <w:rPr>
                <w:szCs w:val="22"/>
                <w:lang w:val="en-CA"/>
              </w:rPr>
              <w:t>.</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7" w:type="dxa"/>
            <w:vAlign w:val="center"/>
          </w:tcPr>
          <w:p w:rsidR="00FF09C4" w:rsidRPr="00AA1364" w:rsidRDefault="00FF09C4" w:rsidP="00AA1364">
            <w:pPr>
              <w:snapToGrid w:val="0"/>
              <w:jc w:val="center"/>
              <w:rPr>
                <w:color w:val="000000"/>
                <w:szCs w:val="22"/>
              </w:rPr>
            </w:pPr>
            <w:r w:rsidRPr="00AA1364">
              <w:rPr>
                <w:color w:val="000000"/>
                <w:szCs w:val="22"/>
              </w:rPr>
              <w:t>M</w:t>
            </w:r>
          </w:p>
        </w:tc>
      </w:tr>
      <w:tr w:rsidR="00FF09C4" w:rsidRPr="00AA1364" w:rsidTr="00AA1364">
        <w:tc>
          <w:tcPr>
            <w:tcW w:w="9687" w:type="dxa"/>
            <w:shd w:val="clear" w:color="auto" w:fill="auto"/>
          </w:tcPr>
          <w:p w:rsidR="00FF09C4" w:rsidRPr="00AA1364" w:rsidRDefault="00FF09C4" w:rsidP="00AA1364">
            <w:pPr>
              <w:spacing w:line="204" w:lineRule="auto"/>
              <w:jc w:val="left"/>
              <w:outlineLvl w:val="1"/>
              <w:rPr>
                <w:bCs/>
                <w:caps/>
                <w:szCs w:val="22"/>
                <w:lang w:val="en-CA"/>
              </w:rPr>
            </w:pPr>
            <w:bookmarkStart w:id="69" w:name="_Toc524295474"/>
            <w:r w:rsidRPr="00AA1364">
              <w:rPr>
                <w:rFonts w:hint="cs"/>
                <w:bCs/>
                <w:szCs w:val="22"/>
                <w:rtl/>
              </w:rPr>
              <w:t xml:space="preserve">13- </w:t>
            </w:r>
            <w:r w:rsidRPr="00AA1364">
              <w:rPr>
                <w:bCs/>
                <w:szCs w:val="22"/>
                <w:rtl/>
              </w:rPr>
              <w:t>ساربي</w:t>
            </w:r>
            <w:bookmarkEnd w:id="69"/>
          </w:p>
          <w:p w:rsidR="00FF09C4" w:rsidRPr="00AA1364" w:rsidRDefault="00FF09C4" w:rsidP="00AA1364">
            <w:pPr>
              <w:numPr>
                <w:ilvl w:val="0"/>
                <w:numId w:val="108"/>
              </w:numPr>
              <w:spacing w:line="204" w:lineRule="auto"/>
              <w:jc w:val="both"/>
              <w:rPr>
                <w:szCs w:val="22"/>
                <w:lang w:val="en-CA"/>
              </w:rPr>
            </w:pPr>
            <w:r w:rsidRPr="00AA1364">
              <w:rPr>
                <w:szCs w:val="22"/>
                <w:rtl/>
                <w:lang w:val="en-CA"/>
              </w:rPr>
              <w:t>الموقع: تقع هذه المنطقة</w:t>
            </w:r>
            <w:r w:rsidRPr="00AA1364">
              <w:rPr>
                <w:rFonts w:hint="cs"/>
                <w:szCs w:val="22"/>
                <w:rtl/>
                <w:lang w:val="en-CA"/>
              </w:rPr>
              <w:t xml:space="preserve">، على التوالي، </w:t>
            </w:r>
            <w:r w:rsidRPr="00AA1364">
              <w:rPr>
                <w:szCs w:val="22"/>
                <w:rtl/>
                <w:lang w:val="en-CA"/>
              </w:rPr>
              <w:t>ع</w:t>
            </w:r>
            <w:r w:rsidRPr="00AA1364">
              <w:rPr>
                <w:rFonts w:hint="cs"/>
                <w:szCs w:val="22"/>
                <w:rtl/>
                <w:lang w:val="en-CA"/>
              </w:rPr>
              <w:t xml:space="preserve">ند </w:t>
            </w:r>
            <w:r w:rsidRPr="00AA1364">
              <w:rPr>
                <w:szCs w:val="22"/>
                <w:rtl/>
                <w:lang w:val="en-CA"/>
              </w:rPr>
              <w:t>خطوط العرض والطول التالية: 41</w:t>
            </w:r>
            <w:r w:rsidRPr="00AA1364">
              <w:rPr>
                <w:rFonts w:hint="cs"/>
                <w:szCs w:val="22"/>
                <w:rtl/>
                <w:lang w:val="en-CA"/>
              </w:rPr>
              <w:t>,</w:t>
            </w:r>
            <w:r w:rsidRPr="00AA1364">
              <w:rPr>
                <w:szCs w:val="22"/>
                <w:rtl/>
                <w:lang w:val="en-CA"/>
              </w:rPr>
              <w:t>5447181 و41</w:t>
            </w:r>
            <w:r w:rsidRPr="00AA1364">
              <w:rPr>
                <w:rFonts w:hint="cs"/>
                <w:szCs w:val="22"/>
                <w:rtl/>
                <w:lang w:val="en-CA"/>
              </w:rPr>
              <w:t>,</w:t>
            </w:r>
            <w:r w:rsidRPr="00AA1364">
              <w:rPr>
                <w:szCs w:val="22"/>
                <w:rtl/>
                <w:lang w:val="en-CA"/>
              </w:rPr>
              <w:t>5606554؛ 41</w:t>
            </w:r>
            <w:r w:rsidRPr="00AA1364">
              <w:rPr>
                <w:rFonts w:hint="cs"/>
                <w:szCs w:val="22"/>
                <w:rtl/>
                <w:lang w:val="en-CA"/>
              </w:rPr>
              <w:t>,</w:t>
            </w:r>
            <w:r w:rsidRPr="00AA1364">
              <w:rPr>
                <w:szCs w:val="22"/>
                <w:rtl/>
                <w:lang w:val="en-CA"/>
              </w:rPr>
              <w:t>5266607 و41</w:t>
            </w:r>
            <w:r w:rsidRPr="00AA1364">
              <w:rPr>
                <w:rFonts w:hint="cs"/>
                <w:szCs w:val="22"/>
                <w:rtl/>
                <w:lang w:val="en-CA"/>
              </w:rPr>
              <w:t>,</w:t>
            </w:r>
            <w:r w:rsidRPr="00AA1364">
              <w:rPr>
                <w:szCs w:val="22"/>
                <w:rtl/>
                <w:lang w:val="en-CA"/>
              </w:rPr>
              <w:t>5485533</w:t>
            </w:r>
            <w:r w:rsidRPr="00AA1364">
              <w:rPr>
                <w:rFonts w:hint="cs"/>
                <w:szCs w:val="22"/>
                <w:rtl/>
                <w:lang w:val="en-CA"/>
              </w:rPr>
              <w:t>.</w:t>
            </w:r>
          </w:p>
          <w:p w:rsidR="00FF09C4" w:rsidRPr="00AA1364" w:rsidRDefault="00FF09C4" w:rsidP="00AA1364">
            <w:pPr>
              <w:numPr>
                <w:ilvl w:val="0"/>
                <w:numId w:val="108"/>
              </w:numPr>
              <w:spacing w:line="204" w:lineRule="auto"/>
              <w:jc w:val="both"/>
              <w:rPr>
                <w:szCs w:val="22"/>
                <w:lang w:val="en-CA"/>
              </w:rPr>
            </w:pPr>
            <w:r w:rsidRPr="00AA1364">
              <w:rPr>
                <w:rFonts w:hint="cs"/>
                <w:szCs w:val="22"/>
                <w:rtl/>
                <w:lang w:val="en-CA"/>
              </w:rPr>
              <w:t>تشمل</w:t>
            </w:r>
            <w:r w:rsidRPr="00AA1364">
              <w:rPr>
                <w:szCs w:val="22"/>
                <w:rtl/>
                <w:lang w:val="en-CA"/>
              </w:rPr>
              <w:t xml:space="preserve"> المنطقة صخور</w:t>
            </w:r>
            <w:r w:rsidRPr="00AA1364">
              <w:rPr>
                <w:rFonts w:hint="cs"/>
                <w:szCs w:val="22"/>
                <w:rtl/>
                <w:lang w:val="en-CA"/>
              </w:rPr>
              <w:t>اً</w:t>
            </w:r>
            <w:r w:rsidRPr="00AA1364">
              <w:rPr>
                <w:szCs w:val="22"/>
                <w:rtl/>
                <w:lang w:val="en-CA"/>
              </w:rPr>
              <w:t xml:space="preserve"> </w:t>
            </w:r>
            <w:r w:rsidRPr="00AA1364">
              <w:rPr>
                <w:rFonts w:hint="cs"/>
                <w:szCs w:val="22"/>
                <w:rtl/>
                <w:lang w:val="en-CA"/>
              </w:rPr>
              <w:t>بحرية</w:t>
            </w:r>
            <w:r w:rsidRPr="00AA1364">
              <w:rPr>
                <w:szCs w:val="22"/>
                <w:rtl/>
                <w:lang w:val="en-CA"/>
              </w:rPr>
              <w:t xml:space="preserve"> وساحل</w:t>
            </w:r>
            <w:r w:rsidRPr="00AA1364">
              <w:rPr>
                <w:rFonts w:hint="cs"/>
                <w:szCs w:val="22"/>
                <w:rtl/>
                <w:lang w:val="en-CA"/>
              </w:rPr>
              <w:t>اً</w:t>
            </w:r>
            <w:r w:rsidRPr="00AA1364">
              <w:rPr>
                <w:szCs w:val="22"/>
                <w:rtl/>
                <w:lang w:val="en-CA"/>
              </w:rPr>
              <w:t xml:space="preserve"> حجري</w:t>
            </w:r>
            <w:r w:rsidRPr="00AA1364">
              <w:rPr>
                <w:rFonts w:hint="cs"/>
                <w:szCs w:val="22"/>
                <w:rtl/>
                <w:lang w:val="en-CA"/>
              </w:rPr>
              <w:t>اً</w:t>
            </w:r>
            <w:r w:rsidRPr="00AA1364">
              <w:rPr>
                <w:szCs w:val="22"/>
                <w:rtl/>
                <w:lang w:val="en-CA"/>
              </w:rPr>
              <w:t>. و</w:t>
            </w:r>
            <w:r w:rsidRPr="00AA1364">
              <w:rPr>
                <w:rFonts w:hint="cs"/>
                <w:szCs w:val="22"/>
                <w:rtl/>
                <w:lang w:val="en-CA"/>
              </w:rPr>
              <w:t>تشكل</w:t>
            </w:r>
            <w:r w:rsidRPr="00AA1364">
              <w:rPr>
                <w:szCs w:val="22"/>
                <w:rtl/>
                <w:lang w:val="en-CA"/>
              </w:rPr>
              <w:t xml:space="preserve"> أكبر مو</w:t>
            </w:r>
            <w:r w:rsidRPr="00AA1364">
              <w:rPr>
                <w:rFonts w:hint="cs"/>
                <w:szCs w:val="22"/>
                <w:rtl/>
                <w:lang w:val="en-CA"/>
              </w:rPr>
              <w:t>ئل</w:t>
            </w:r>
            <w:r w:rsidRPr="00AA1364">
              <w:rPr>
                <w:szCs w:val="22"/>
                <w:rtl/>
                <w:lang w:val="en-CA"/>
              </w:rPr>
              <w:t xml:space="preserve"> صخري على الساحل الجورجي. </w:t>
            </w:r>
            <w:r w:rsidRPr="00AA1364">
              <w:rPr>
                <w:rFonts w:hint="cs"/>
                <w:szCs w:val="22"/>
                <w:rtl/>
                <w:lang w:val="en-CA"/>
              </w:rPr>
              <w:t>ويوفر حقل</w:t>
            </w:r>
            <w:r w:rsidRPr="00AA1364">
              <w:rPr>
                <w:szCs w:val="22"/>
                <w:rtl/>
                <w:lang w:val="en-CA"/>
              </w:rPr>
              <w:t xml:space="preserve"> الطحالب البحرية</w:t>
            </w:r>
            <w:r w:rsidRPr="00AA1364">
              <w:rPr>
                <w:rFonts w:hint="cs"/>
                <w:szCs w:val="22"/>
                <w:rtl/>
                <w:lang w:val="en-CA"/>
              </w:rPr>
              <w:t xml:space="preserve"> الذي يتضمن نوعي</w:t>
            </w:r>
            <w:r w:rsidRPr="00AA1364">
              <w:rPr>
                <w:szCs w:val="22"/>
                <w:rtl/>
                <w:lang w:val="en-CA"/>
              </w:rPr>
              <w:t xml:space="preserve"> </w:t>
            </w:r>
            <w:r w:rsidRPr="00AA1364">
              <w:rPr>
                <w:i/>
                <w:iCs/>
                <w:szCs w:val="22"/>
                <w:lang w:val="en-CA"/>
              </w:rPr>
              <w:t>Cystoseira barbata</w:t>
            </w:r>
            <w:r w:rsidRPr="00AA1364">
              <w:rPr>
                <w:szCs w:val="22"/>
                <w:rtl/>
                <w:lang w:val="en-CA"/>
              </w:rPr>
              <w:t xml:space="preserve"> و</w:t>
            </w:r>
            <w:r w:rsidRPr="00AA1364">
              <w:rPr>
                <w:i/>
                <w:iCs/>
                <w:szCs w:val="22"/>
                <w:lang w:val="en-CA"/>
              </w:rPr>
              <w:t>Ceramium rubrum</w:t>
            </w:r>
            <w:r w:rsidRPr="00AA1364">
              <w:rPr>
                <w:i/>
                <w:iCs/>
                <w:szCs w:val="22"/>
                <w:rtl/>
                <w:lang w:val="en-CA"/>
              </w:rPr>
              <w:t xml:space="preserve"> </w:t>
            </w:r>
            <w:r w:rsidRPr="00AA1364">
              <w:rPr>
                <w:rFonts w:hint="cs"/>
                <w:szCs w:val="22"/>
                <w:rtl/>
                <w:lang w:val="en-CA"/>
              </w:rPr>
              <w:t>ملاذاً</w:t>
            </w:r>
            <w:r w:rsidRPr="00AA1364">
              <w:rPr>
                <w:szCs w:val="22"/>
                <w:rtl/>
                <w:lang w:val="en-CA"/>
              </w:rPr>
              <w:t xml:space="preserve"> للعديد من الأسماك والأنواع اللافقارية. </w:t>
            </w:r>
            <w:r w:rsidRPr="00AA1364">
              <w:rPr>
                <w:rFonts w:hint="cs"/>
                <w:szCs w:val="22"/>
                <w:rtl/>
                <w:lang w:val="en-CA"/>
              </w:rPr>
              <w:t>وي</w:t>
            </w:r>
            <w:r w:rsidRPr="00AA1364">
              <w:rPr>
                <w:szCs w:val="22"/>
                <w:rtl/>
                <w:lang w:val="en-CA"/>
              </w:rPr>
              <w:t>لتصق بلح البحر (</w:t>
            </w:r>
            <w:r w:rsidRPr="00AA1364">
              <w:rPr>
                <w:i/>
                <w:iCs/>
                <w:szCs w:val="22"/>
                <w:lang w:val="en-CA"/>
              </w:rPr>
              <w:t>Mytilus</w:t>
            </w:r>
            <w:r w:rsidRPr="00AA1364">
              <w:rPr>
                <w:rFonts w:hint="cs"/>
                <w:szCs w:val="22"/>
                <w:rtl/>
                <w:lang w:val="en-CA"/>
              </w:rPr>
              <w:t xml:space="preserve"> </w:t>
            </w:r>
            <w:r w:rsidRPr="00AA1364">
              <w:rPr>
                <w:i/>
                <w:iCs/>
                <w:szCs w:val="22"/>
                <w:lang w:val="en-CA"/>
              </w:rPr>
              <w:t>galloprovincialis</w:t>
            </w:r>
            <w:r w:rsidRPr="00AA1364">
              <w:rPr>
                <w:szCs w:val="22"/>
                <w:rtl/>
                <w:lang w:val="en-CA"/>
              </w:rPr>
              <w:t xml:space="preserve">) </w:t>
            </w:r>
            <w:r w:rsidRPr="00AA1364">
              <w:rPr>
                <w:rFonts w:hint="cs"/>
                <w:szCs w:val="22"/>
                <w:rtl/>
                <w:lang w:val="en-CA"/>
              </w:rPr>
              <w:t>وغيره من الرخويات ذوات</w:t>
            </w:r>
            <w:r w:rsidRPr="00AA1364">
              <w:rPr>
                <w:szCs w:val="22"/>
                <w:rtl/>
                <w:lang w:val="en-CA"/>
              </w:rPr>
              <w:t xml:space="preserve"> الصدفتين بصخور البحر. </w:t>
            </w:r>
            <w:r w:rsidRPr="00AA1364">
              <w:rPr>
                <w:rFonts w:hint="cs"/>
                <w:szCs w:val="22"/>
                <w:rtl/>
                <w:lang w:val="en-CA"/>
              </w:rPr>
              <w:t>و</w:t>
            </w:r>
            <w:r w:rsidRPr="00AA1364">
              <w:rPr>
                <w:szCs w:val="22"/>
                <w:rtl/>
                <w:lang w:val="en-CA"/>
              </w:rPr>
              <w:t xml:space="preserve">توفر المنطقة الصخرية </w:t>
            </w:r>
            <w:r w:rsidRPr="00AA1364">
              <w:rPr>
                <w:rFonts w:hint="cs"/>
                <w:szCs w:val="22"/>
                <w:rtl/>
                <w:lang w:val="en-CA"/>
              </w:rPr>
              <w:t>المأوى وأماكن العلف</w:t>
            </w:r>
            <w:r w:rsidRPr="00AA1364">
              <w:rPr>
                <w:szCs w:val="22"/>
                <w:rtl/>
                <w:lang w:val="en-CA"/>
              </w:rPr>
              <w:t xml:space="preserve"> لأنواع مختلفة من الأسماك.</w:t>
            </w:r>
            <w:r w:rsidRPr="00AA1364">
              <w:rPr>
                <w:rFonts w:hint="cs"/>
                <w:szCs w:val="22"/>
                <w:rtl/>
                <w:lang w:val="en-CA"/>
              </w:rPr>
              <w:t xml:space="preserve"> وينتشر</w:t>
            </w:r>
            <w:r w:rsidRPr="00AA1364">
              <w:rPr>
                <w:szCs w:val="22"/>
                <w:rtl/>
                <w:lang w:val="en-CA"/>
              </w:rPr>
              <w:t xml:space="preserve"> البعض منه</w:t>
            </w:r>
            <w:r w:rsidRPr="00AA1364">
              <w:rPr>
                <w:rFonts w:hint="cs"/>
                <w:szCs w:val="22"/>
                <w:rtl/>
                <w:lang w:val="en-CA"/>
              </w:rPr>
              <w:t>ا</w:t>
            </w:r>
            <w:r w:rsidRPr="00AA1364">
              <w:rPr>
                <w:szCs w:val="22"/>
                <w:rtl/>
                <w:lang w:val="en-CA"/>
              </w:rPr>
              <w:t>، مثل</w:t>
            </w:r>
            <w:r w:rsidRPr="00AA1364">
              <w:rPr>
                <w:rFonts w:hint="cs"/>
                <w:szCs w:val="22"/>
                <w:rtl/>
                <w:lang w:val="en-CA"/>
              </w:rPr>
              <w:t xml:space="preserve"> سمك الرأس</w:t>
            </w:r>
            <w:r w:rsidRPr="00AA1364">
              <w:rPr>
                <w:szCs w:val="22"/>
                <w:rtl/>
                <w:lang w:val="en-CA"/>
              </w:rPr>
              <w:t xml:space="preserve"> الطاووس </w:t>
            </w:r>
            <w:r w:rsidRPr="00AA1364">
              <w:rPr>
                <w:szCs w:val="22"/>
                <w:lang w:val="en-CA"/>
              </w:rPr>
              <w:t>(</w:t>
            </w:r>
            <w:r w:rsidRPr="00AA1364">
              <w:rPr>
                <w:i/>
                <w:szCs w:val="22"/>
                <w:lang w:val="en-CA"/>
              </w:rPr>
              <w:t>Symphodus tinca</w:t>
            </w:r>
            <w:r w:rsidRPr="00AA1364">
              <w:rPr>
                <w:szCs w:val="22"/>
                <w:lang w:val="en-CA"/>
              </w:rPr>
              <w:t>)</w:t>
            </w:r>
            <w:r w:rsidRPr="00AA1364">
              <w:rPr>
                <w:szCs w:val="22"/>
                <w:rtl/>
                <w:lang w:val="en-CA"/>
              </w:rPr>
              <w:t xml:space="preserve">، </w:t>
            </w:r>
            <w:r w:rsidRPr="00AA1364">
              <w:rPr>
                <w:rFonts w:hint="cs"/>
                <w:szCs w:val="22"/>
                <w:rtl/>
                <w:lang w:val="en-CA"/>
              </w:rPr>
              <w:t xml:space="preserve">بشكل أكبر </w:t>
            </w:r>
            <w:r w:rsidRPr="00AA1364">
              <w:rPr>
                <w:szCs w:val="22"/>
                <w:rtl/>
                <w:lang w:val="en-CA"/>
              </w:rPr>
              <w:t xml:space="preserve">بالقرب من </w:t>
            </w:r>
            <w:r w:rsidRPr="00AA1364">
              <w:rPr>
                <w:rFonts w:hint="cs"/>
                <w:szCs w:val="22"/>
                <w:rtl/>
                <w:lang w:val="en-CA"/>
              </w:rPr>
              <w:t>منطقة ساربي</w:t>
            </w:r>
            <w:r w:rsidRPr="00AA1364">
              <w:rPr>
                <w:szCs w:val="22"/>
                <w:rtl/>
                <w:lang w:val="en-CA"/>
              </w:rPr>
              <w:t xml:space="preserve"> </w:t>
            </w:r>
            <w:r w:rsidRPr="00AA1364">
              <w:rPr>
                <w:rFonts w:hint="cs"/>
                <w:szCs w:val="22"/>
                <w:rtl/>
                <w:lang w:val="en-CA"/>
              </w:rPr>
              <w:t>أكثر من انتشاره في</w:t>
            </w:r>
            <w:r w:rsidRPr="00AA1364">
              <w:rPr>
                <w:szCs w:val="22"/>
                <w:rtl/>
                <w:lang w:val="en-CA"/>
              </w:rPr>
              <w:t xml:space="preserve"> أي </w:t>
            </w:r>
            <w:r w:rsidRPr="00AA1364">
              <w:rPr>
                <w:rFonts w:hint="cs"/>
                <w:szCs w:val="22"/>
                <w:rtl/>
                <w:lang w:val="en-CA"/>
              </w:rPr>
              <w:t>مكان آخر</w:t>
            </w:r>
            <w:r w:rsidRPr="00AA1364">
              <w:rPr>
                <w:szCs w:val="22"/>
                <w:rtl/>
                <w:lang w:val="en-CA"/>
              </w:rPr>
              <w:t xml:space="preserve"> في المنطقة. </w:t>
            </w:r>
            <w:r w:rsidRPr="00AA1364">
              <w:rPr>
                <w:rFonts w:hint="cs"/>
                <w:szCs w:val="22"/>
                <w:rtl/>
                <w:lang w:val="en-CA"/>
              </w:rPr>
              <w:t>و</w:t>
            </w:r>
            <w:r w:rsidRPr="00AA1364">
              <w:rPr>
                <w:szCs w:val="22"/>
                <w:rtl/>
                <w:lang w:val="en-CA"/>
              </w:rPr>
              <w:t>تتداخل</w:t>
            </w:r>
            <w:r w:rsidRPr="00AA1364">
              <w:rPr>
                <w:rFonts w:hint="cs"/>
                <w:szCs w:val="22"/>
                <w:rtl/>
                <w:lang w:val="en-CA"/>
              </w:rPr>
              <w:t xml:space="preserve"> هذه</w:t>
            </w:r>
            <w:r w:rsidRPr="00AA1364">
              <w:rPr>
                <w:szCs w:val="22"/>
                <w:rtl/>
                <w:lang w:val="en-CA"/>
              </w:rPr>
              <w:t xml:space="preserve"> المنطقة مع منطقة </w:t>
            </w:r>
            <w:r w:rsidRPr="00AA1364">
              <w:rPr>
                <w:rFonts w:hint="cs"/>
                <w:szCs w:val="22"/>
                <w:rtl/>
                <w:lang w:val="en-CA"/>
              </w:rPr>
              <w:t>لا تستخدم للإنسال وتنطوي على أهمية عالمية</w:t>
            </w:r>
            <w:r w:rsidRPr="00AA1364">
              <w:rPr>
                <w:szCs w:val="22"/>
                <w:rtl/>
                <w:lang w:val="en-CA"/>
              </w:rPr>
              <w:t xml:space="preserve"> </w:t>
            </w:r>
            <w:r w:rsidRPr="00AA1364">
              <w:rPr>
                <w:rFonts w:hint="cs"/>
                <w:szCs w:val="22"/>
                <w:rtl/>
                <w:lang w:val="en-CA"/>
              </w:rPr>
              <w:t>لطائر جلم البحر الأبيض المتوسط</w:t>
            </w:r>
            <w:r w:rsidRPr="00AA1364">
              <w:rPr>
                <w:szCs w:val="22"/>
                <w:rtl/>
                <w:lang w:val="en-CA"/>
              </w:rPr>
              <w:t xml:space="preserve"> (</w:t>
            </w:r>
            <w:r w:rsidRPr="00AA1364">
              <w:rPr>
                <w:i/>
                <w:szCs w:val="22"/>
                <w:lang w:val="en-CA"/>
              </w:rPr>
              <w:t>Puffinus yelkouan</w:t>
            </w:r>
            <w:r w:rsidRPr="00AA1364">
              <w:rPr>
                <w:szCs w:val="22"/>
                <w:rtl/>
                <w:lang w:val="en-CA"/>
              </w:rPr>
              <w:t xml:space="preserve">). </w:t>
            </w:r>
            <w:r w:rsidRPr="00AA1364">
              <w:rPr>
                <w:rFonts w:hint="cs"/>
                <w:szCs w:val="22"/>
                <w:rtl/>
                <w:lang w:val="en-CA"/>
              </w:rPr>
              <w:t>وتقع هذه المنطقة أيضاً</w:t>
            </w:r>
            <w:r w:rsidRPr="00AA1364">
              <w:rPr>
                <w:szCs w:val="22"/>
                <w:rtl/>
                <w:lang w:val="en-CA"/>
              </w:rPr>
              <w:t xml:space="preserve"> بالقرب من مستعمرات </w:t>
            </w:r>
            <w:r w:rsidRPr="00AA1364">
              <w:rPr>
                <w:rFonts w:hint="cs"/>
                <w:szCs w:val="22"/>
                <w:rtl/>
                <w:lang w:val="en-CA"/>
              </w:rPr>
              <w:t>النُويعات</w:t>
            </w:r>
            <w:r w:rsidRPr="00AA1364">
              <w:rPr>
                <w:szCs w:val="22"/>
                <w:rtl/>
                <w:lang w:val="en-CA"/>
              </w:rPr>
              <w:t xml:space="preserve"> المتوسطية</w:t>
            </w:r>
            <w:r w:rsidRPr="00AA1364">
              <w:rPr>
                <w:rFonts w:hint="cs"/>
                <w:szCs w:val="22"/>
                <w:rtl/>
                <w:lang w:val="en-CA"/>
              </w:rPr>
              <w:t xml:space="preserve"> المستوطنة</w:t>
            </w:r>
            <w:r w:rsidRPr="00AA1364">
              <w:rPr>
                <w:szCs w:val="22"/>
                <w:rtl/>
                <w:lang w:val="en-CA"/>
              </w:rPr>
              <w:t xml:space="preserve"> </w:t>
            </w:r>
            <w:r w:rsidRPr="00AA1364">
              <w:rPr>
                <w:rFonts w:hint="cs"/>
                <w:szCs w:val="22"/>
                <w:rtl/>
                <w:lang w:val="en-CA"/>
              </w:rPr>
              <w:t>لطائر</w:t>
            </w:r>
            <w:r w:rsidRPr="00AA1364">
              <w:rPr>
                <w:szCs w:val="22"/>
                <w:rtl/>
                <w:lang w:val="en-CA"/>
              </w:rPr>
              <w:t xml:space="preserve"> ال</w:t>
            </w:r>
            <w:r w:rsidRPr="00AA1364">
              <w:rPr>
                <w:rFonts w:hint="cs"/>
                <w:szCs w:val="22"/>
                <w:rtl/>
                <w:lang w:val="en-CA"/>
              </w:rPr>
              <w:t>غاقة</w:t>
            </w:r>
            <w:r w:rsidRPr="00AA1364">
              <w:rPr>
                <w:szCs w:val="22"/>
                <w:rtl/>
                <w:lang w:val="en-CA"/>
              </w:rPr>
              <w:t xml:space="preserve"> الأوروبي</w:t>
            </w:r>
            <w:r w:rsidRPr="00AA1364">
              <w:rPr>
                <w:rFonts w:hint="cs"/>
                <w:szCs w:val="22"/>
                <w:rtl/>
                <w:lang w:val="en-CA"/>
              </w:rPr>
              <w:t>ة</w:t>
            </w:r>
            <w:r w:rsidRPr="00AA1364">
              <w:rPr>
                <w:szCs w:val="22"/>
                <w:rtl/>
                <w:lang w:val="en-CA"/>
              </w:rPr>
              <w:t xml:space="preserve"> (</w:t>
            </w:r>
            <w:r w:rsidRPr="00AA1364">
              <w:rPr>
                <w:i/>
                <w:szCs w:val="22"/>
                <w:lang w:val="en-CA"/>
              </w:rPr>
              <w:t>Phalacrocorax aristotelis desmarestii</w:t>
            </w:r>
            <w:r w:rsidRPr="00AA1364">
              <w:rPr>
                <w:szCs w:val="22"/>
                <w:rtl/>
                <w:lang w:val="en-CA"/>
              </w:rPr>
              <w:t xml:space="preserve">)، </w:t>
            </w:r>
            <w:r w:rsidRPr="00AA1364">
              <w:rPr>
                <w:rFonts w:hint="cs"/>
                <w:szCs w:val="22"/>
                <w:rtl/>
                <w:lang w:val="en-CA"/>
              </w:rPr>
              <w:t>ومن ثم، فهي ذات أهمية محتملة</w:t>
            </w:r>
            <w:r w:rsidRPr="00AA1364">
              <w:rPr>
                <w:szCs w:val="22"/>
                <w:rtl/>
                <w:lang w:val="en-CA"/>
              </w:rPr>
              <w:t xml:space="preserve"> لهذه </w:t>
            </w:r>
            <w:r w:rsidRPr="00AA1364">
              <w:rPr>
                <w:rFonts w:hint="cs"/>
                <w:szCs w:val="22"/>
                <w:rtl/>
                <w:lang w:val="en-CA"/>
              </w:rPr>
              <w:t>النُويعات</w:t>
            </w:r>
            <w:r w:rsidRPr="00AA1364">
              <w:rPr>
                <w:szCs w:val="22"/>
                <w:rtl/>
                <w:lang w:val="en-CA"/>
              </w:rPr>
              <w:t xml:space="preserve"> خلال موسم ال</w:t>
            </w:r>
            <w:r w:rsidRPr="00AA1364">
              <w:rPr>
                <w:rFonts w:hint="cs"/>
                <w:szCs w:val="22"/>
                <w:rtl/>
                <w:lang w:val="en-CA"/>
              </w:rPr>
              <w:t>إنسال</w:t>
            </w:r>
            <w:r w:rsidRPr="00AA1364">
              <w:rPr>
                <w:szCs w:val="22"/>
                <w:rtl/>
                <w:lang w:val="en-CA"/>
              </w:rPr>
              <w:t xml:space="preserve">. </w:t>
            </w:r>
            <w:r w:rsidRPr="00AA1364">
              <w:rPr>
                <w:rFonts w:hint="cs"/>
                <w:szCs w:val="22"/>
                <w:rtl/>
                <w:lang w:val="en-CA"/>
              </w:rPr>
              <w:t>و</w:t>
            </w:r>
            <w:r w:rsidRPr="00AA1364">
              <w:rPr>
                <w:szCs w:val="22"/>
                <w:rtl/>
                <w:lang w:val="en-CA"/>
              </w:rPr>
              <w:t>تستخدم ح</w:t>
            </w:r>
            <w:r w:rsidRPr="00AA1364">
              <w:rPr>
                <w:rFonts w:hint="cs"/>
                <w:szCs w:val="22"/>
                <w:rtl/>
                <w:lang w:val="en-CA"/>
              </w:rPr>
              <w:t>يتانيات</w:t>
            </w:r>
            <w:r w:rsidRPr="00AA1364">
              <w:rPr>
                <w:szCs w:val="22"/>
                <w:rtl/>
                <w:lang w:val="en-CA"/>
              </w:rPr>
              <w:t xml:space="preserve"> البحر الأسود</w:t>
            </w:r>
            <w:r w:rsidRPr="00AA1364">
              <w:rPr>
                <w:rFonts w:hint="cs"/>
                <w:szCs w:val="22"/>
                <w:rtl/>
                <w:lang w:val="en-CA"/>
              </w:rPr>
              <w:t xml:space="preserve"> هذة</w:t>
            </w:r>
            <w:r w:rsidRPr="00AA1364">
              <w:rPr>
                <w:szCs w:val="22"/>
                <w:rtl/>
                <w:lang w:val="en-CA"/>
              </w:rPr>
              <w:t xml:space="preserve"> المنطقة </w:t>
            </w:r>
            <w:r w:rsidRPr="00AA1364">
              <w:rPr>
                <w:rFonts w:hint="cs"/>
                <w:szCs w:val="22"/>
                <w:rtl/>
                <w:lang w:val="en-CA"/>
              </w:rPr>
              <w:t xml:space="preserve">كمكان </w:t>
            </w:r>
            <w:r w:rsidRPr="00AA1364">
              <w:rPr>
                <w:szCs w:val="22"/>
                <w:rtl/>
                <w:lang w:val="en-CA"/>
              </w:rPr>
              <w:t>للتغذية وربما لل</w:t>
            </w:r>
            <w:r w:rsidRPr="00AA1364">
              <w:rPr>
                <w:rFonts w:hint="cs"/>
                <w:szCs w:val="22"/>
                <w:rtl/>
                <w:lang w:val="en-CA"/>
              </w:rPr>
              <w:t>إنسال</w:t>
            </w:r>
            <w:r w:rsidRPr="00AA1364">
              <w:rPr>
                <w:szCs w:val="22"/>
                <w:lang w:val="en-CA"/>
              </w:rPr>
              <w:t>.</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7" w:type="dxa"/>
            <w:vAlign w:val="center"/>
          </w:tcPr>
          <w:p w:rsidR="00FF09C4" w:rsidRPr="00AA1364" w:rsidRDefault="00FF09C4" w:rsidP="00AA1364">
            <w:pPr>
              <w:snapToGrid w:val="0"/>
              <w:jc w:val="center"/>
              <w:rPr>
                <w:szCs w:val="22"/>
              </w:rPr>
            </w:pPr>
            <w:r w:rsidRPr="00AA1364">
              <w:rPr>
                <w:szCs w:val="22"/>
              </w:rPr>
              <w:t>M</w:t>
            </w:r>
          </w:p>
        </w:tc>
      </w:tr>
      <w:tr w:rsidR="00FF09C4" w:rsidRPr="00AA1364" w:rsidTr="00AA1364">
        <w:tc>
          <w:tcPr>
            <w:tcW w:w="9687" w:type="dxa"/>
            <w:shd w:val="clear" w:color="auto" w:fill="auto"/>
          </w:tcPr>
          <w:p w:rsidR="00FF09C4" w:rsidRPr="00AA1364" w:rsidRDefault="00FF09C4" w:rsidP="00AA1364">
            <w:pPr>
              <w:spacing w:line="204" w:lineRule="auto"/>
              <w:jc w:val="left"/>
              <w:outlineLvl w:val="1"/>
              <w:rPr>
                <w:bCs/>
                <w:caps/>
                <w:szCs w:val="22"/>
                <w:lang w:val="en-CA"/>
              </w:rPr>
            </w:pPr>
            <w:bookmarkStart w:id="70" w:name="_Toc524295475"/>
            <w:r w:rsidRPr="00AA1364">
              <w:rPr>
                <w:rFonts w:hint="cs"/>
                <w:bCs/>
                <w:szCs w:val="22"/>
                <w:rtl/>
              </w:rPr>
              <w:t>14-</w:t>
            </w:r>
            <w:r w:rsidRPr="00AA1364">
              <w:rPr>
                <w:bCs/>
                <w:szCs w:val="22"/>
                <w:rtl/>
              </w:rPr>
              <w:t xml:space="preserve"> </w:t>
            </w:r>
            <w:r w:rsidRPr="00AA1364">
              <w:rPr>
                <w:rFonts w:hint="cs"/>
                <w:bCs/>
                <w:szCs w:val="22"/>
                <w:rtl/>
              </w:rPr>
              <w:t>أ</w:t>
            </w:r>
            <w:r w:rsidRPr="00AA1364">
              <w:rPr>
                <w:bCs/>
                <w:szCs w:val="22"/>
                <w:rtl/>
              </w:rPr>
              <w:t>رتفين-أر</w:t>
            </w:r>
            <w:r w:rsidRPr="00AA1364">
              <w:rPr>
                <w:rFonts w:hint="cs"/>
                <w:bCs/>
                <w:szCs w:val="22"/>
                <w:rtl/>
              </w:rPr>
              <w:t>ه</w:t>
            </w:r>
            <w:r w:rsidRPr="00AA1364">
              <w:rPr>
                <w:bCs/>
                <w:szCs w:val="22"/>
                <w:rtl/>
              </w:rPr>
              <w:t>افي</w:t>
            </w:r>
            <w:bookmarkEnd w:id="70"/>
          </w:p>
          <w:p w:rsidR="00FF09C4" w:rsidRPr="00AA1364" w:rsidRDefault="00FF09C4" w:rsidP="00AA1364">
            <w:pPr>
              <w:numPr>
                <w:ilvl w:val="0"/>
                <w:numId w:val="103"/>
              </w:numPr>
              <w:spacing w:line="204" w:lineRule="auto"/>
              <w:jc w:val="both"/>
              <w:rPr>
                <w:szCs w:val="22"/>
                <w:lang w:val="en-CA"/>
              </w:rPr>
            </w:pPr>
            <w:r w:rsidRPr="00AA1364">
              <w:rPr>
                <w:szCs w:val="22"/>
                <w:rtl/>
                <w:lang w:val="en-CA"/>
              </w:rPr>
              <w:t>الموقع: إحداثيات</w:t>
            </w:r>
            <w:r w:rsidRPr="00AA1364">
              <w:rPr>
                <w:rFonts w:hint="cs"/>
                <w:szCs w:val="22"/>
                <w:rtl/>
                <w:lang w:val="en-CA"/>
              </w:rPr>
              <w:t xml:space="preserve"> هذه</w:t>
            </w:r>
            <w:r w:rsidRPr="00AA1364">
              <w:rPr>
                <w:szCs w:val="22"/>
                <w:rtl/>
                <w:lang w:val="en-CA"/>
              </w:rPr>
              <w:t xml:space="preserve"> المنطقة هي</w:t>
            </w:r>
            <w:r w:rsidRPr="00AA1364">
              <w:rPr>
                <w:rFonts w:hint="cs"/>
                <w:szCs w:val="22"/>
                <w:rtl/>
                <w:lang w:val="en-CA"/>
              </w:rPr>
              <w:t xml:space="preserve"> على النحو التالي</w:t>
            </w:r>
            <w:r w:rsidRPr="00AA1364">
              <w:rPr>
                <w:szCs w:val="22"/>
                <w:rtl/>
                <w:lang w:val="en-CA"/>
              </w:rPr>
              <w:t>:</w:t>
            </w:r>
            <w:r w:rsidRPr="00AA1364">
              <w:rPr>
                <w:rFonts w:hint="cs"/>
                <w:szCs w:val="22"/>
                <w:rtl/>
                <w:lang w:val="en-CA"/>
              </w:rPr>
              <w:t xml:space="preserve"> 41 21,48</w:t>
            </w:r>
            <w:r w:rsidRPr="00AA1364">
              <w:rPr>
                <w:szCs w:val="22"/>
                <w:rtl/>
                <w:lang w:val="en-CA"/>
              </w:rPr>
              <w:t>'</w:t>
            </w:r>
            <w:r w:rsidRPr="00AA1364">
              <w:rPr>
                <w:rFonts w:hint="cs"/>
                <w:szCs w:val="22"/>
                <w:rtl/>
                <w:lang w:val="en-CA"/>
              </w:rPr>
              <w:t xml:space="preserve"> شمالاً- 41 18,824</w:t>
            </w:r>
            <w:r w:rsidRPr="00AA1364">
              <w:rPr>
                <w:szCs w:val="22"/>
                <w:rtl/>
                <w:lang w:val="en-CA"/>
              </w:rPr>
              <w:t>'</w:t>
            </w:r>
            <w:r w:rsidRPr="00AA1364">
              <w:rPr>
                <w:rFonts w:hint="cs"/>
                <w:szCs w:val="22"/>
                <w:rtl/>
                <w:lang w:val="en-CA"/>
              </w:rPr>
              <w:t xml:space="preserve"> شرقاً،41 22,116</w:t>
            </w:r>
            <w:r w:rsidRPr="00AA1364">
              <w:rPr>
                <w:szCs w:val="22"/>
                <w:rtl/>
                <w:lang w:val="en-CA"/>
              </w:rPr>
              <w:t>'</w:t>
            </w:r>
            <w:r w:rsidRPr="00AA1364">
              <w:rPr>
                <w:rFonts w:hint="cs"/>
                <w:szCs w:val="22"/>
                <w:rtl/>
                <w:lang w:val="en-CA"/>
              </w:rPr>
              <w:t xml:space="preserve"> شمالاً- 41 18,824</w:t>
            </w:r>
            <w:r w:rsidRPr="00AA1364">
              <w:rPr>
                <w:szCs w:val="22"/>
                <w:rtl/>
                <w:lang w:val="en-CA"/>
              </w:rPr>
              <w:t>'</w:t>
            </w:r>
            <w:r w:rsidRPr="00AA1364">
              <w:rPr>
                <w:rFonts w:hint="cs"/>
                <w:szCs w:val="22"/>
                <w:rtl/>
                <w:lang w:val="en-CA"/>
              </w:rPr>
              <w:t xml:space="preserve"> </w:t>
            </w:r>
            <w:r w:rsidRPr="00AA1364">
              <w:rPr>
                <w:rFonts w:hint="cs"/>
                <w:szCs w:val="22"/>
                <w:rtl/>
                <w:lang w:val="en-CA"/>
              </w:rPr>
              <w:lastRenderedPageBreak/>
              <w:t>شرقاً، 41 22,659</w:t>
            </w:r>
            <w:r w:rsidRPr="00AA1364">
              <w:rPr>
                <w:szCs w:val="22"/>
                <w:rtl/>
                <w:lang w:val="en-CA"/>
              </w:rPr>
              <w:t>'</w:t>
            </w:r>
            <w:r w:rsidRPr="00AA1364">
              <w:rPr>
                <w:rFonts w:hint="cs"/>
                <w:szCs w:val="22"/>
                <w:rtl/>
                <w:lang w:val="en-CA"/>
              </w:rPr>
              <w:t xml:space="preserve"> شمالاً- 41 20,216</w:t>
            </w:r>
            <w:r w:rsidRPr="00AA1364">
              <w:rPr>
                <w:szCs w:val="22"/>
                <w:rtl/>
                <w:lang w:val="en-CA"/>
              </w:rPr>
              <w:t>'</w:t>
            </w:r>
            <w:r w:rsidRPr="00AA1364">
              <w:rPr>
                <w:rFonts w:hint="cs"/>
                <w:szCs w:val="22"/>
                <w:rtl/>
                <w:lang w:val="en-CA"/>
              </w:rPr>
              <w:t xml:space="preserve"> شرقاً، 41 22,14</w:t>
            </w:r>
            <w:r w:rsidRPr="00AA1364">
              <w:rPr>
                <w:szCs w:val="22"/>
                <w:rtl/>
                <w:lang w:val="en-CA"/>
              </w:rPr>
              <w:t>'</w:t>
            </w:r>
            <w:r w:rsidRPr="00AA1364">
              <w:rPr>
                <w:rFonts w:hint="cs"/>
                <w:szCs w:val="22"/>
                <w:rtl/>
                <w:lang w:val="en-CA"/>
              </w:rPr>
              <w:t xml:space="preserve"> شمالاً- 41 20,216</w:t>
            </w:r>
            <w:r w:rsidRPr="00AA1364">
              <w:rPr>
                <w:szCs w:val="22"/>
                <w:rtl/>
                <w:lang w:val="en-CA"/>
              </w:rPr>
              <w:t>'</w:t>
            </w:r>
            <w:r w:rsidRPr="00AA1364">
              <w:rPr>
                <w:rFonts w:hint="cs"/>
                <w:szCs w:val="22"/>
                <w:rtl/>
                <w:lang w:val="en-CA"/>
              </w:rPr>
              <w:t xml:space="preserve"> شرقاً.</w:t>
            </w:r>
          </w:p>
          <w:p w:rsidR="00FF09C4" w:rsidRPr="00AA1364" w:rsidRDefault="00FF09C4" w:rsidP="00AA1364">
            <w:pPr>
              <w:numPr>
                <w:ilvl w:val="0"/>
                <w:numId w:val="103"/>
              </w:numPr>
              <w:spacing w:line="204" w:lineRule="auto"/>
              <w:jc w:val="both"/>
              <w:rPr>
                <w:szCs w:val="22"/>
                <w:lang w:val="en-CA"/>
              </w:rPr>
            </w:pPr>
            <w:r w:rsidRPr="00AA1364">
              <w:rPr>
                <w:rFonts w:eastAsia="MS Mincho" w:hint="cs"/>
                <w:szCs w:val="22"/>
                <w:rtl/>
              </w:rPr>
              <w:t>تكتسي هذه</w:t>
            </w:r>
            <w:r w:rsidRPr="00AA1364">
              <w:rPr>
                <w:rFonts w:eastAsia="MS Mincho"/>
                <w:szCs w:val="22"/>
                <w:rtl/>
              </w:rPr>
              <w:t xml:space="preserve"> المنطقة </w:t>
            </w:r>
            <w:r w:rsidRPr="00AA1364">
              <w:rPr>
                <w:rFonts w:eastAsia="MS Mincho" w:hint="cs"/>
                <w:szCs w:val="22"/>
                <w:rtl/>
              </w:rPr>
              <w:t>أهمية</w:t>
            </w:r>
            <w:r w:rsidRPr="00AA1364">
              <w:rPr>
                <w:rFonts w:eastAsia="MS Mincho"/>
                <w:szCs w:val="22"/>
                <w:rtl/>
              </w:rPr>
              <w:t xml:space="preserve"> رئيسي</w:t>
            </w:r>
            <w:r w:rsidRPr="00AA1364">
              <w:rPr>
                <w:rFonts w:eastAsia="MS Mincho" w:hint="cs"/>
                <w:szCs w:val="22"/>
                <w:rtl/>
              </w:rPr>
              <w:t>ة</w:t>
            </w:r>
            <w:r w:rsidRPr="00AA1364">
              <w:rPr>
                <w:rFonts w:eastAsia="MS Mincho"/>
                <w:szCs w:val="22"/>
                <w:rtl/>
              </w:rPr>
              <w:t xml:space="preserve"> لأنواع الأسماك ال</w:t>
            </w:r>
            <w:r w:rsidRPr="00AA1364">
              <w:rPr>
                <w:rFonts w:eastAsia="MS Mincho" w:hint="cs"/>
                <w:szCs w:val="22"/>
                <w:rtl/>
              </w:rPr>
              <w:t>يمّية</w:t>
            </w:r>
            <w:r w:rsidRPr="00AA1364">
              <w:rPr>
                <w:rFonts w:eastAsia="MS Mincho"/>
                <w:szCs w:val="22"/>
                <w:rtl/>
              </w:rPr>
              <w:t xml:space="preserve"> </w:t>
            </w:r>
            <w:r w:rsidRPr="00AA1364">
              <w:rPr>
                <w:rFonts w:eastAsia="MS Mincho" w:hint="cs"/>
                <w:szCs w:val="22"/>
                <w:rtl/>
              </w:rPr>
              <w:t>والقاعية</w:t>
            </w:r>
            <w:r w:rsidRPr="00AA1364">
              <w:rPr>
                <w:rFonts w:eastAsia="MS Mincho"/>
                <w:szCs w:val="22"/>
                <w:rtl/>
              </w:rPr>
              <w:t xml:space="preserve"> وأنواع الحيتانيات. </w:t>
            </w:r>
            <w:r w:rsidRPr="00AA1364">
              <w:rPr>
                <w:rFonts w:eastAsia="MS Mincho" w:hint="cs"/>
                <w:szCs w:val="22"/>
                <w:rtl/>
              </w:rPr>
              <w:t>و</w:t>
            </w:r>
            <w:r w:rsidRPr="00AA1364">
              <w:rPr>
                <w:rFonts w:eastAsia="MS Mincho"/>
                <w:szCs w:val="22"/>
                <w:rtl/>
              </w:rPr>
              <w:t>فيما يتعلق بالطيور، تتداخل المنطقة مع منطقة</w:t>
            </w:r>
            <w:r w:rsidRPr="00AA1364">
              <w:rPr>
                <w:rFonts w:eastAsia="MS Mincho" w:hint="cs"/>
                <w:szCs w:val="22"/>
                <w:rtl/>
              </w:rPr>
              <w:t xml:space="preserve"> بحرية</w:t>
            </w:r>
            <w:r w:rsidRPr="00AA1364">
              <w:rPr>
                <w:rFonts w:eastAsia="MS Mincho"/>
                <w:szCs w:val="22"/>
                <w:rtl/>
              </w:rPr>
              <w:t xml:space="preserve"> </w:t>
            </w:r>
            <w:r w:rsidRPr="00AA1364">
              <w:rPr>
                <w:rFonts w:eastAsia="MS Mincho" w:hint="cs"/>
                <w:szCs w:val="22"/>
                <w:rtl/>
              </w:rPr>
              <w:t>مهمة</w:t>
            </w:r>
            <w:r w:rsidRPr="00AA1364">
              <w:rPr>
                <w:rFonts w:eastAsia="MS Mincho"/>
                <w:szCs w:val="22"/>
                <w:rtl/>
              </w:rPr>
              <w:t xml:space="preserve"> ل</w:t>
            </w:r>
            <w:r w:rsidRPr="00AA1364">
              <w:rPr>
                <w:rFonts w:eastAsia="MS Mincho" w:hint="cs"/>
                <w:szCs w:val="22"/>
                <w:rtl/>
              </w:rPr>
              <w:t>حفظ ا</w:t>
            </w:r>
            <w:r w:rsidRPr="00AA1364">
              <w:rPr>
                <w:rFonts w:eastAsia="MS Mincho"/>
                <w:szCs w:val="22"/>
                <w:rtl/>
              </w:rPr>
              <w:t xml:space="preserve">لطيور والتنوع البيولوجي. </w:t>
            </w:r>
            <w:r w:rsidRPr="00AA1364">
              <w:rPr>
                <w:rFonts w:eastAsia="MS Mincho" w:hint="cs"/>
                <w:szCs w:val="22"/>
                <w:rtl/>
              </w:rPr>
              <w:t>وتنطوي هذه المنطقة المهمة لحفظ الطيور والتنوع البيولوجي على</w:t>
            </w:r>
            <w:r w:rsidRPr="00AA1364">
              <w:rPr>
                <w:rFonts w:eastAsia="MS Mincho"/>
                <w:szCs w:val="22"/>
                <w:rtl/>
              </w:rPr>
              <w:t xml:space="preserve"> أهمية إقليمية لنوعين من الطيور البحرية</w:t>
            </w:r>
            <w:r w:rsidRPr="00AA1364">
              <w:rPr>
                <w:rFonts w:eastAsia="MS Mincho" w:hint="cs"/>
                <w:szCs w:val="22"/>
                <w:rtl/>
              </w:rPr>
              <w:t xml:space="preserve"> هما</w:t>
            </w:r>
            <w:r w:rsidRPr="00AA1364">
              <w:rPr>
                <w:rFonts w:eastAsia="MS Mincho"/>
                <w:szCs w:val="22"/>
                <w:rtl/>
              </w:rPr>
              <w:t xml:space="preserve">: </w:t>
            </w:r>
            <w:r w:rsidRPr="00AA1364">
              <w:rPr>
                <w:rFonts w:eastAsia="MS Mincho" w:hint="cs"/>
                <w:szCs w:val="22"/>
                <w:rtl/>
              </w:rPr>
              <w:t xml:space="preserve">الأسقطور </w:t>
            </w:r>
            <w:r w:rsidRPr="00AA1364">
              <w:rPr>
                <w:rFonts w:eastAsia="MS Mincho"/>
                <w:szCs w:val="22"/>
                <w:rtl/>
              </w:rPr>
              <w:t>المخملي</w:t>
            </w:r>
            <w:r w:rsidRPr="00AA1364">
              <w:rPr>
                <w:rFonts w:eastAsia="MS Mincho" w:hint="cs"/>
                <w:szCs w:val="22"/>
                <w:rtl/>
              </w:rPr>
              <w:t xml:space="preserve"> "</w:t>
            </w:r>
            <w:r w:rsidRPr="00AA1364">
              <w:rPr>
                <w:rFonts w:eastAsia="MS Mincho"/>
                <w:i/>
                <w:szCs w:val="22"/>
              </w:rPr>
              <w:t xml:space="preserve"> Melanitta fusca</w:t>
            </w:r>
            <w:r w:rsidRPr="00AA1364">
              <w:rPr>
                <w:rFonts w:eastAsia="MS Mincho" w:hint="cs"/>
                <w:szCs w:val="22"/>
                <w:rtl/>
              </w:rPr>
              <w:t>"</w:t>
            </w:r>
            <w:r w:rsidRPr="00AA1364">
              <w:rPr>
                <w:rFonts w:eastAsia="MS Mincho"/>
                <w:szCs w:val="22"/>
                <w:rtl/>
              </w:rPr>
              <w:t xml:space="preserve"> و</w:t>
            </w:r>
            <w:r w:rsidRPr="00AA1364">
              <w:rPr>
                <w:rFonts w:eastAsia="MS Mincho" w:hint="cs"/>
                <w:szCs w:val="22"/>
                <w:rtl/>
              </w:rPr>
              <w:t>النورس القزويني "</w:t>
            </w:r>
            <w:r w:rsidRPr="00AA1364">
              <w:rPr>
                <w:rFonts w:eastAsia="MS Mincho"/>
                <w:i/>
                <w:szCs w:val="22"/>
              </w:rPr>
              <w:t xml:space="preserve"> Larus cachinnans</w:t>
            </w:r>
            <w:r w:rsidRPr="00AA1364">
              <w:rPr>
                <w:rFonts w:eastAsia="MS Mincho" w:hint="cs"/>
                <w:szCs w:val="22"/>
                <w:rtl/>
              </w:rPr>
              <w:t>"</w:t>
            </w:r>
            <w:r w:rsidRPr="00AA1364">
              <w:rPr>
                <w:rFonts w:eastAsia="MS Mincho"/>
                <w:szCs w:val="22"/>
                <w:rtl/>
              </w:rPr>
              <w:t>. ومن المعروف أيضا</w:t>
            </w:r>
            <w:r w:rsidRPr="00AA1364">
              <w:rPr>
                <w:rFonts w:eastAsia="MS Mincho" w:hint="cs"/>
                <w:szCs w:val="22"/>
                <w:rtl/>
              </w:rPr>
              <w:t>ً</w:t>
            </w:r>
            <w:r w:rsidRPr="00AA1364">
              <w:rPr>
                <w:rFonts w:eastAsia="MS Mincho"/>
                <w:szCs w:val="22"/>
                <w:rtl/>
              </w:rPr>
              <w:t xml:space="preserve"> </w:t>
            </w:r>
            <w:r w:rsidRPr="00AA1364">
              <w:rPr>
                <w:rFonts w:eastAsia="MS Mincho" w:hint="cs"/>
                <w:szCs w:val="22"/>
                <w:rtl/>
              </w:rPr>
              <w:t>وجود نوع ثالث هو النورس المواء "</w:t>
            </w:r>
            <w:r w:rsidRPr="00AA1364">
              <w:rPr>
                <w:rFonts w:eastAsia="MS Mincho"/>
                <w:i/>
                <w:szCs w:val="22"/>
              </w:rPr>
              <w:t xml:space="preserve"> Larus canus</w:t>
            </w:r>
            <w:r w:rsidRPr="00AA1364">
              <w:rPr>
                <w:rFonts w:eastAsia="MS Mincho" w:hint="cs"/>
                <w:szCs w:val="22"/>
                <w:rtl/>
              </w:rPr>
              <w:t>"</w:t>
            </w:r>
            <w:r w:rsidRPr="00AA1364">
              <w:rPr>
                <w:rFonts w:eastAsia="MS Mincho"/>
                <w:szCs w:val="22"/>
                <w:rtl/>
              </w:rPr>
              <w:t xml:space="preserve">. </w:t>
            </w:r>
            <w:r w:rsidRPr="00AA1364">
              <w:rPr>
                <w:rFonts w:eastAsia="MS Mincho" w:hint="cs"/>
                <w:szCs w:val="22"/>
                <w:rtl/>
              </w:rPr>
              <w:t>وتوجد</w:t>
            </w:r>
            <w:r w:rsidRPr="00AA1364">
              <w:rPr>
                <w:rFonts w:eastAsia="MS Mincho"/>
                <w:szCs w:val="22"/>
                <w:rtl/>
              </w:rPr>
              <w:t xml:space="preserve"> خنازير البحر </w:t>
            </w:r>
            <w:r w:rsidRPr="00AA1364">
              <w:rPr>
                <w:rFonts w:eastAsia="MS Mincho" w:hint="cs"/>
                <w:szCs w:val="22"/>
                <w:rtl/>
              </w:rPr>
              <w:t>الشائعة</w:t>
            </w:r>
            <w:r w:rsidRPr="00AA1364">
              <w:rPr>
                <w:rFonts w:eastAsia="MS Mincho"/>
                <w:szCs w:val="22"/>
                <w:rtl/>
              </w:rPr>
              <w:t xml:space="preserve"> على </w:t>
            </w:r>
            <w:r w:rsidRPr="00AA1364">
              <w:rPr>
                <w:rFonts w:eastAsia="MS Mincho" w:hint="cs"/>
                <w:szCs w:val="22"/>
                <w:rtl/>
              </w:rPr>
              <w:t>امتداد</w:t>
            </w:r>
            <w:r w:rsidRPr="00AA1364">
              <w:rPr>
                <w:rFonts w:eastAsia="MS Mincho"/>
                <w:szCs w:val="22"/>
                <w:rtl/>
              </w:rPr>
              <w:t xml:space="preserve"> </w:t>
            </w:r>
            <w:r w:rsidRPr="00AA1364">
              <w:rPr>
                <w:rFonts w:eastAsia="MS Mincho" w:hint="cs"/>
                <w:szCs w:val="22"/>
                <w:rtl/>
              </w:rPr>
              <w:t>ال</w:t>
            </w:r>
            <w:r w:rsidRPr="00AA1364">
              <w:rPr>
                <w:rFonts w:eastAsia="MS Mincho"/>
                <w:szCs w:val="22"/>
                <w:rtl/>
              </w:rPr>
              <w:t>ساحل</w:t>
            </w:r>
            <w:r w:rsidRPr="00AA1364">
              <w:rPr>
                <w:rFonts w:eastAsia="MS Mincho" w:hint="cs"/>
                <w:szCs w:val="22"/>
                <w:rtl/>
              </w:rPr>
              <w:t xml:space="preserve"> التركي على</w:t>
            </w:r>
            <w:r w:rsidRPr="00AA1364">
              <w:rPr>
                <w:rFonts w:eastAsia="MS Mincho"/>
                <w:szCs w:val="22"/>
                <w:rtl/>
              </w:rPr>
              <w:t xml:space="preserve"> البحر الأسود </w:t>
            </w:r>
            <w:r w:rsidRPr="00AA1364">
              <w:rPr>
                <w:rFonts w:eastAsia="MS Mincho" w:hint="cs"/>
                <w:szCs w:val="22"/>
                <w:rtl/>
              </w:rPr>
              <w:t xml:space="preserve">وتتوافر بكثرة </w:t>
            </w:r>
            <w:r w:rsidRPr="00AA1364">
              <w:rPr>
                <w:rFonts w:eastAsia="MS Mincho"/>
                <w:szCs w:val="22"/>
                <w:rtl/>
              </w:rPr>
              <w:t xml:space="preserve">على طول الساحل الشرقي </w:t>
            </w:r>
            <w:r w:rsidRPr="00AA1364">
              <w:rPr>
                <w:rFonts w:eastAsia="MS Mincho" w:hint="cs"/>
                <w:szCs w:val="22"/>
                <w:rtl/>
              </w:rPr>
              <w:t>تحديداً</w:t>
            </w:r>
            <w:r w:rsidRPr="00AA1364">
              <w:rPr>
                <w:rFonts w:eastAsia="MS Mincho"/>
                <w:szCs w:val="22"/>
                <w:rtl/>
              </w:rPr>
              <w:t xml:space="preserve">، حيث </w:t>
            </w:r>
            <w:r w:rsidRPr="00AA1364">
              <w:rPr>
                <w:rFonts w:eastAsia="MS Mincho" w:hint="cs"/>
                <w:szCs w:val="22"/>
                <w:rtl/>
              </w:rPr>
              <w:t>تصب عدة أنهار</w:t>
            </w:r>
            <w:r w:rsidRPr="00AA1364">
              <w:rPr>
                <w:rFonts w:eastAsia="MS Mincho"/>
                <w:szCs w:val="22"/>
                <w:rtl/>
              </w:rPr>
              <w:t xml:space="preserve"> في البحر الأسود</w:t>
            </w:r>
            <w:r w:rsidRPr="00AA1364">
              <w:rPr>
                <w:szCs w:val="22"/>
              </w:rPr>
              <w:t>.</w:t>
            </w:r>
          </w:p>
        </w:tc>
        <w:tc>
          <w:tcPr>
            <w:tcW w:w="506" w:type="dxa"/>
            <w:vAlign w:val="center"/>
          </w:tcPr>
          <w:p w:rsidR="00FF09C4" w:rsidRPr="00AA1364" w:rsidRDefault="00FF09C4" w:rsidP="00AA1364">
            <w:pPr>
              <w:snapToGrid w:val="0"/>
              <w:jc w:val="center"/>
              <w:rPr>
                <w:szCs w:val="22"/>
              </w:rPr>
            </w:pPr>
            <w:r w:rsidRPr="00AA1364">
              <w:rPr>
                <w:szCs w:val="22"/>
              </w:rPr>
              <w:lastRenderedPageBreak/>
              <w:t>M</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7" w:type="dxa"/>
            <w:vAlign w:val="center"/>
          </w:tcPr>
          <w:p w:rsidR="00FF09C4" w:rsidRPr="00AA1364" w:rsidRDefault="00FF09C4" w:rsidP="00AA1364">
            <w:pPr>
              <w:snapToGrid w:val="0"/>
              <w:jc w:val="center"/>
              <w:rPr>
                <w:szCs w:val="22"/>
              </w:rPr>
            </w:pPr>
            <w:r w:rsidRPr="00AA1364">
              <w:rPr>
                <w:szCs w:val="22"/>
              </w:rPr>
              <w:t>H</w:t>
            </w:r>
          </w:p>
        </w:tc>
      </w:tr>
      <w:tr w:rsidR="00FF09C4" w:rsidRPr="00AA1364" w:rsidTr="00AA1364">
        <w:tc>
          <w:tcPr>
            <w:tcW w:w="9687" w:type="dxa"/>
            <w:shd w:val="clear" w:color="auto" w:fill="auto"/>
          </w:tcPr>
          <w:p w:rsidR="00FF09C4" w:rsidRPr="00AA1364" w:rsidRDefault="00FF09C4" w:rsidP="00AA1364">
            <w:pPr>
              <w:spacing w:line="204" w:lineRule="auto"/>
              <w:outlineLvl w:val="1"/>
              <w:rPr>
                <w:bCs/>
                <w:caps/>
                <w:szCs w:val="22"/>
                <w:lang w:val="es-ES"/>
              </w:rPr>
            </w:pPr>
            <w:bookmarkStart w:id="71" w:name="_Toc524295476"/>
            <w:r w:rsidRPr="00AA1364">
              <w:rPr>
                <w:rFonts w:hint="cs"/>
                <w:bCs/>
                <w:szCs w:val="22"/>
                <w:rtl/>
              </w:rPr>
              <w:t xml:space="preserve">15- </w:t>
            </w:r>
            <w:r w:rsidRPr="00AA1364">
              <w:rPr>
                <w:bCs/>
                <w:szCs w:val="22"/>
                <w:rtl/>
              </w:rPr>
              <w:t>طرابزون- سورمين</w:t>
            </w:r>
            <w:r w:rsidRPr="00AA1364">
              <w:rPr>
                <w:rFonts w:hint="cs"/>
                <w:bCs/>
                <w:szCs w:val="22"/>
                <w:rtl/>
              </w:rPr>
              <w:t>ه</w:t>
            </w:r>
            <w:bookmarkEnd w:id="71"/>
          </w:p>
          <w:p w:rsidR="00FF09C4" w:rsidRPr="006D28C8" w:rsidRDefault="00FF09C4" w:rsidP="00AA1364">
            <w:pPr>
              <w:numPr>
                <w:ilvl w:val="0"/>
                <w:numId w:val="104"/>
              </w:numPr>
              <w:spacing w:line="204" w:lineRule="auto"/>
              <w:jc w:val="both"/>
              <w:rPr>
                <w:szCs w:val="22"/>
                <w:lang w:val="es-ES"/>
              </w:rPr>
            </w:pPr>
            <w:r w:rsidRPr="00AA1364">
              <w:rPr>
                <w:szCs w:val="22"/>
                <w:rtl/>
              </w:rPr>
              <w:t>الموقع: تقع هذه المنطقة بي</w:t>
            </w:r>
            <w:r w:rsidRPr="00AA1364">
              <w:rPr>
                <w:rFonts w:hint="cs"/>
                <w:szCs w:val="22"/>
                <w:rtl/>
              </w:rPr>
              <w:t>ن خطوط 40 54,749</w:t>
            </w:r>
            <w:r w:rsidRPr="00AA1364">
              <w:rPr>
                <w:szCs w:val="22"/>
                <w:rtl/>
              </w:rPr>
              <w:t>'</w:t>
            </w:r>
            <w:r w:rsidRPr="00AA1364">
              <w:rPr>
                <w:rFonts w:hint="cs"/>
                <w:szCs w:val="22"/>
                <w:rtl/>
              </w:rPr>
              <w:t xml:space="preserve"> شمالاً- 40 08,364</w:t>
            </w:r>
            <w:r w:rsidRPr="00AA1364">
              <w:rPr>
                <w:szCs w:val="22"/>
                <w:rtl/>
              </w:rPr>
              <w:t>'</w:t>
            </w:r>
            <w:r w:rsidRPr="00AA1364">
              <w:rPr>
                <w:rFonts w:hint="cs"/>
                <w:szCs w:val="22"/>
                <w:rtl/>
              </w:rPr>
              <w:t xml:space="preserve"> شرقاً، و40 54,794</w:t>
            </w:r>
            <w:r w:rsidRPr="00AA1364">
              <w:rPr>
                <w:szCs w:val="22"/>
                <w:rtl/>
              </w:rPr>
              <w:t>'</w:t>
            </w:r>
            <w:r w:rsidRPr="00AA1364">
              <w:rPr>
                <w:rFonts w:hint="cs"/>
                <w:szCs w:val="22"/>
                <w:rtl/>
              </w:rPr>
              <w:t xml:space="preserve"> شمالاً- 40 10,404</w:t>
            </w:r>
            <w:r w:rsidRPr="00AA1364">
              <w:rPr>
                <w:szCs w:val="22"/>
                <w:rtl/>
              </w:rPr>
              <w:t>'</w:t>
            </w:r>
            <w:r w:rsidRPr="00AA1364">
              <w:rPr>
                <w:rFonts w:hint="cs"/>
                <w:szCs w:val="22"/>
                <w:rtl/>
              </w:rPr>
              <w:t xml:space="preserve"> شرقاً، و40 55,183</w:t>
            </w:r>
            <w:r w:rsidRPr="00AA1364">
              <w:rPr>
                <w:szCs w:val="22"/>
                <w:rtl/>
              </w:rPr>
              <w:t>'</w:t>
            </w:r>
            <w:r w:rsidRPr="00AA1364">
              <w:rPr>
                <w:rFonts w:hint="cs"/>
                <w:szCs w:val="22"/>
                <w:rtl/>
              </w:rPr>
              <w:t xml:space="preserve"> شمالاً-40 </w:t>
            </w:r>
            <w:r w:rsidRPr="00AA1364">
              <w:rPr>
                <w:szCs w:val="22"/>
                <w:rtl/>
              </w:rPr>
              <w:t>'</w:t>
            </w:r>
            <w:r w:rsidRPr="00AA1364">
              <w:rPr>
                <w:rFonts w:hint="cs"/>
                <w:szCs w:val="22"/>
                <w:rtl/>
              </w:rPr>
              <w:t>10,404 شرقاً، و40 55,183</w:t>
            </w:r>
            <w:r w:rsidRPr="00AA1364">
              <w:rPr>
                <w:szCs w:val="22"/>
                <w:rtl/>
              </w:rPr>
              <w:t>'</w:t>
            </w:r>
            <w:r w:rsidRPr="00AA1364">
              <w:rPr>
                <w:rFonts w:hint="cs"/>
                <w:szCs w:val="22"/>
                <w:rtl/>
              </w:rPr>
              <w:t xml:space="preserve"> شمالاً-40 08,364</w:t>
            </w:r>
            <w:r w:rsidRPr="00AA1364">
              <w:rPr>
                <w:szCs w:val="22"/>
                <w:rtl/>
              </w:rPr>
              <w:t>'</w:t>
            </w:r>
            <w:r w:rsidRPr="00AA1364">
              <w:rPr>
                <w:rFonts w:hint="cs"/>
                <w:szCs w:val="22"/>
                <w:rtl/>
              </w:rPr>
              <w:t xml:space="preserve"> شرقاً</w:t>
            </w:r>
          </w:p>
          <w:p w:rsidR="00FF09C4" w:rsidRPr="006D28C8" w:rsidRDefault="00FF09C4" w:rsidP="00AA1364">
            <w:pPr>
              <w:numPr>
                <w:ilvl w:val="0"/>
                <w:numId w:val="104"/>
              </w:numPr>
              <w:spacing w:line="204" w:lineRule="auto"/>
              <w:jc w:val="both"/>
              <w:rPr>
                <w:szCs w:val="22"/>
                <w:lang w:val="es-ES"/>
              </w:rPr>
            </w:pPr>
            <w:r w:rsidRPr="00AA1364">
              <w:rPr>
                <w:szCs w:val="22"/>
                <w:rtl/>
              </w:rPr>
              <w:t>هذه المنطقة مهمة جدًا لأنواع الأسماك ال</w:t>
            </w:r>
            <w:r w:rsidRPr="00AA1364">
              <w:rPr>
                <w:rFonts w:hint="cs"/>
                <w:szCs w:val="22"/>
                <w:rtl/>
              </w:rPr>
              <w:t>يمّية</w:t>
            </w:r>
            <w:r w:rsidRPr="00AA1364">
              <w:rPr>
                <w:szCs w:val="22"/>
                <w:rtl/>
              </w:rPr>
              <w:t xml:space="preserve"> والقاع</w:t>
            </w:r>
            <w:r w:rsidRPr="00AA1364">
              <w:rPr>
                <w:rFonts w:hint="cs"/>
                <w:szCs w:val="22"/>
                <w:rtl/>
              </w:rPr>
              <w:t>ية</w:t>
            </w:r>
            <w:r w:rsidRPr="00AA1364">
              <w:rPr>
                <w:szCs w:val="22"/>
                <w:rtl/>
              </w:rPr>
              <w:t>. وهي منطقة مهمة ل</w:t>
            </w:r>
            <w:r w:rsidRPr="00AA1364">
              <w:rPr>
                <w:rFonts w:hint="cs"/>
                <w:szCs w:val="22"/>
                <w:rtl/>
              </w:rPr>
              <w:t>إنسال</w:t>
            </w:r>
            <w:r w:rsidRPr="00AA1364">
              <w:rPr>
                <w:szCs w:val="22"/>
                <w:rtl/>
              </w:rPr>
              <w:t xml:space="preserve"> الأسماك</w:t>
            </w:r>
            <w:r w:rsidRPr="00AA1364">
              <w:rPr>
                <w:rFonts w:hint="cs"/>
                <w:szCs w:val="22"/>
                <w:rtl/>
              </w:rPr>
              <w:t xml:space="preserve"> القاعية واليمّية</w:t>
            </w:r>
            <w:r w:rsidRPr="00AA1364">
              <w:rPr>
                <w:szCs w:val="22"/>
                <w:rtl/>
              </w:rPr>
              <w:t xml:space="preserve"> وتكاثرها وتغذيتها. وهي م</w:t>
            </w:r>
            <w:r w:rsidRPr="00AA1364">
              <w:rPr>
                <w:rFonts w:hint="cs"/>
                <w:szCs w:val="22"/>
                <w:rtl/>
              </w:rPr>
              <w:t>حمية</w:t>
            </w:r>
            <w:r w:rsidRPr="00AA1364">
              <w:rPr>
                <w:szCs w:val="22"/>
                <w:rtl/>
              </w:rPr>
              <w:t xml:space="preserve"> بيو</w:t>
            </w:r>
            <w:r w:rsidRPr="00AA1364">
              <w:rPr>
                <w:rFonts w:hint="cs"/>
                <w:szCs w:val="22"/>
                <w:rtl/>
              </w:rPr>
              <w:t>لوجية</w:t>
            </w:r>
            <w:r w:rsidRPr="00AA1364">
              <w:rPr>
                <w:szCs w:val="22"/>
                <w:rtl/>
              </w:rPr>
              <w:t xml:space="preserve"> مغلقة </w:t>
            </w:r>
            <w:r w:rsidRPr="00AA1364">
              <w:rPr>
                <w:rFonts w:hint="cs"/>
                <w:szCs w:val="22"/>
                <w:rtl/>
              </w:rPr>
              <w:t xml:space="preserve">أمام </w:t>
            </w:r>
            <w:r w:rsidRPr="00AA1364">
              <w:rPr>
                <w:szCs w:val="22"/>
                <w:rtl/>
              </w:rPr>
              <w:t xml:space="preserve">مصايد الأسماك. </w:t>
            </w:r>
            <w:r w:rsidRPr="00AA1364">
              <w:rPr>
                <w:rFonts w:hint="cs"/>
                <w:szCs w:val="22"/>
                <w:rtl/>
              </w:rPr>
              <w:t>وتتسم</w:t>
            </w:r>
            <w:r w:rsidRPr="00AA1364">
              <w:rPr>
                <w:szCs w:val="22"/>
                <w:rtl/>
              </w:rPr>
              <w:t xml:space="preserve"> </w:t>
            </w:r>
            <w:r w:rsidRPr="00AA1364">
              <w:rPr>
                <w:rFonts w:hint="cs"/>
                <w:szCs w:val="22"/>
                <w:rtl/>
              </w:rPr>
              <w:t>ب</w:t>
            </w:r>
            <w:r w:rsidRPr="00AA1364">
              <w:rPr>
                <w:szCs w:val="22"/>
                <w:rtl/>
              </w:rPr>
              <w:t xml:space="preserve">بنية </w:t>
            </w:r>
            <w:r w:rsidRPr="00AA1364">
              <w:rPr>
                <w:rFonts w:hint="cs"/>
                <w:szCs w:val="22"/>
                <w:rtl/>
              </w:rPr>
              <w:t xml:space="preserve">رملية </w:t>
            </w:r>
            <w:r w:rsidRPr="00AA1364">
              <w:rPr>
                <w:szCs w:val="22"/>
                <w:rtl/>
              </w:rPr>
              <w:t xml:space="preserve">صخرية </w:t>
            </w:r>
            <w:r w:rsidRPr="00AA1364">
              <w:rPr>
                <w:rFonts w:hint="cs"/>
                <w:szCs w:val="22"/>
                <w:rtl/>
              </w:rPr>
              <w:t>كعبية الشكل،</w:t>
            </w:r>
            <w:r w:rsidRPr="00AA1364">
              <w:rPr>
                <w:szCs w:val="22"/>
                <w:rtl/>
              </w:rPr>
              <w:t xml:space="preserve"> </w:t>
            </w:r>
            <w:r w:rsidRPr="00AA1364">
              <w:rPr>
                <w:rFonts w:hint="cs"/>
                <w:szCs w:val="22"/>
                <w:rtl/>
              </w:rPr>
              <w:t>مع وجود كميات كبيرة</w:t>
            </w:r>
            <w:r w:rsidRPr="00AA1364">
              <w:rPr>
                <w:szCs w:val="22"/>
                <w:rtl/>
              </w:rPr>
              <w:t xml:space="preserve"> من الصخور </w:t>
            </w:r>
            <w:r w:rsidRPr="00AA1364">
              <w:rPr>
                <w:rFonts w:hint="cs"/>
                <w:szCs w:val="22"/>
                <w:rtl/>
              </w:rPr>
              <w:t>المغمورة</w:t>
            </w:r>
            <w:r w:rsidRPr="00AA1364">
              <w:rPr>
                <w:szCs w:val="22"/>
                <w:rtl/>
              </w:rPr>
              <w:t xml:space="preserve">. </w:t>
            </w:r>
            <w:r w:rsidRPr="00AA1364">
              <w:rPr>
                <w:rFonts w:hint="cs"/>
                <w:szCs w:val="22"/>
                <w:rtl/>
              </w:rPr>
              <w:t xml:space="preserve">وتشكل </w:t>
            </w:r>
            <w:r w:rsidRPr="00AA1364">
              <w:rPr>
                <w:szCs w:val="22"/>
                <w:rtl/>
              </w:rPr>
              <w:t>المنطقة أيض</w:t>
            </w:r>
            <w:r w:rsidRPr="00AA1364">
              <w:rPr>
                <w:rFonts w:hint="cs"/>
                <w:szCs w:val="22"/>
                <w:rtl/>
              </w:rPr>
              <w:t>اً</w:t>
            </w:r>
            <w:r w:rsidRPr="00AA1364">
              <w:rPr>
                <w:szCs w:val="22"/>
                <w:rtl/>
              </w:rPr>
              <w:t xml:space="preserve"> </w:t>
            </w:r>
            <w:r w:rsidRPr="00AA1364">
              <w:rPr>
                <w:rFonts w:hint="cs"/>
                <w:szCs w:val="22"/>
                <w:rtl/>
              </w:rPr>
              <w:t>موئلاً طبيعياً</w:t>
            </w:r>
            <w:r w:rsidRPr="00AA1364">
              <w:rPr>
                <w:szCs w:val="22"/>
                <w:rtl/>
              </w:rPr>
              <w:t xml:space="preserve"> ل</w:t>
            </w:r>
            <w:r w:rsidRPr="00AA1364">
              <w:rPr>
                <w:rFonts w:hint="cs"/>
                <w:szCs w:val="22"/>
                <w:rtl/>
              </w:rPr>
              <w:t>سمك ا</w:t>
            </w:r>
            <w:r w:rsidRPr="00AA1364">
              <w:rPr>
                <w:szCs w:val="22"/>
                <w:rtl/>
              </w:rPr>
              <w:t>لدنيس</w:t>
            </w:r>
            <w:r w:rsidRPr="00AA1364">
              <w:rPr>
                <w:rFonts w:hint="cs"/>
                <w:szCs w:val="22"/>
                <w:rtl/>
              </w:rPr>
              <w:t>-</w:t>
            </w:r>
            <w:r w:rsidRPr="00AA1364">
              <w:rPr>
                <w:szCs w:val="22"/>
                <w:rtl/>
              </w:rPr>
              <w:t xml:space="preserve"> وه</w:t>
            </w:r>
            <w:r w:rsidRPr="00AA1364">
              <w:rPr>
                <w:rFonts w:hint="cs"/>
                <w:szCs w:val="22"/>
                <w:rtl/>
              </w:rPr>
              <w:t>ي</w:t>
            </w:r>
            <w:r w:rsidRPr="00AA1364">
              <w:rPr>
                <w:szCs w:val="22"/>
                <w:rtl/>
              </w:rPr>
              <w:t xml:space="preserve"> المكان الوحيد</w:t>
            </w:r>
            <w:r w:rsidRPr="00AA1364">
              <w:rPr>
                <w:rFonts w:hint="cs"/>
                <w:szCs w:val="22"/>
                <w:rtl/>
              </w:rPr>
              <w:t xml:space="preserve"> من نوعه</w:t>
            </w:r>
            <w:r w:rsidRPr="00AA1364">
              <w:rPr>
                <w:szCs w:val="22"/>
                <w:rtl/>
              </w:rPr>
              <w:t xml:space="preserve"> في البحر الأسود. </w:t>
            </w:r>
            <w:r w:rsidRPr="00AA1364">
              <w:rPr>
                <w:rFonts w:hint="cs"/>
                <w:szCs w:val="22"/>
                <w:rtl/>
              </w:rPr>
              <w:t xml:space="preserve">ويتميز </w:t>
            </w:r>
            <w:r w:rsidRPr="00AA1364">
              <w:rPr>
                <w:szCs w:val="22"/>
                <w:rtl/>
              </w:rPr>
              <w:t xml:space="preserve">التنوع البيولوجي لهذا الجزء من البحر الأسود </w:t>
            </w:r>
            <w:r w:rsidRPr="00AA1364">
              <w:rPr>
                <w:rFonts w:hint="cs"/>
                <w:szCs w:val="22"/>
                <w:rtl/>
              </w:rPr>
              <w:t>بمستوى مرتفع للغاية</w:t>
            </w:r>
            <w:r w:rsidRPr="00AA1364">
              <w:rPr>
                <w:szCs w:val="22"/>
                <w:rtl/>
              </w:rPr>
              <w:t xml:space="preserve">، حيث </w:t>
            </w:r>
            <w:r w:rsidRPr="00AA1364">
              <w:rPr>
                <w:rFonts w:hint="cs"/>
                <w:szCs w:val="22"/>
                <w:rtl/>
              </w:rPr>
              <w:t>توجد</w:t>
            </w:r>
            <w:r w:rsidRPr="00AA1364">
              <w:rPr>
                <w:szCs w:val="22"/>
                <w:rtl/>
              </w:rPr>
              <w:t xml:space="preserve"> خنازير البحر </w:t>
            </w:r>
            <w:r w:rsidRPr="00AA1364">
              <w:rPr>
                <w:rFonts w:hint="cs"/>
                <w:szCs w:val="22"/>
                <w:rtl/>
              </w:rPr>
              <w:t>الشائعة</w:t>
            </w:r>
            <w:r w:rsidRPr="00AA1364">
              <w:rPr>
                <w:szCs w:val="22"/>
                <w:rtl/>
              </w:rPr>
              <w:t xml:space="preserve"> على </w:t>
            </w:r>
            <w:r w:rsidRPr="00AA1364">
              <w:rPr>
                <w:rFonts w:hint="cs"/>
                <w:szCs w:val="22"/>
                <w:rtl/>
              </w:rPr>
              <w:t>امتداد</w:t>
            </w:r>
            <w:r w:rsidRPr="00AA1364">
              <w:rPr>
                <w:szCs w:val="22"/>
                <w:rtl/>
              </w:rPr>
              <w:t xml:space="preserve"> </w:t>
            </w:r>
            <w:r w:rsidRPr="00AA1364">
              <w:rPr>
                <w:rFonts w:hint="cs"/>
                <w:szCs w:val="22"/>
                <w:rtl/>
              </w:rPr>
              <w:t>ال</w:t>
            </w:r>
            <w:r w:rsidRPr="00AA1364">
              <w:rPr>
                <w:szCs w:val="22"/>
                <w:rtl/>
              </w:rPr>
              <w:t>ساحل</w:t>
            </w:r>
            <w:r w:rsidRPr="00AA1364">
              <w:rPr>
                <w:rFonts w:hint="cs"/>
                <w:szCs w:val="22"/>
                <w:rtl/>
              </w:rPr>
              <w:t xml:space="preserve"> التركي على</w:t>
            </w:r>
            <w:r w:rsidRPr="00AA1364">
              <w:rPr>
                <w:szCs w:val="22"/>
                <w:rtl/>
              </w:rPr>
              <w:t xml:space="preserve"> البحر الأسود </w:t>
            </w:r>
            <w:r w:rsidRPr="00AA1364">
              <w:rPr>
                <w:rFonts w:hint="cs"/>
                <w:szCs w:val="22"/>
                <w:rtl/>
              </w:rPr>
              <w:t xml:space="preserve">وتتوافر بكثرة </w:t>
            </w:r>
            <w:r w:rsidRPr="00AA1364">
              <w:rPr>
                <w:szCs w:val="22"/>
                <w:rtl/>
              </w:rPr>
              <w:t xml:space="preserve">على طول الساحل الشرقي </w:t>
            </w:r>
            <w:r w:rsidRPr="00AA1364">
              <w:rPr>
                <w:rFonts w:hint="cs"/>
                <w:szCs w:val="22"/>
                <w:rtl/>
              </w:rPr>
              <w:t>تحديداً</w:t>
            </w:r>
            <w:r w:rsidRPr="00AA1364">
              <w:rPr>
                <w:szCs w:val="22"/>
                <w:rtl/>
              </w:rPr>
              <w:t xml:space="preserve">، حيث </w:t>
            </w:r>
            <w:r w:rsidRPr="00AA1364">
              <w:rPr>
                <w:rFonts w:hint="cs"/>
                <w:szCs w:val="22"/>
                <w:rtl/>
              </w:rPr>
              <w:t>تصب عدة أنهار</w:t>
            </w:r>
            <w:r w:rsidRPr="00AA1364">
              <w:rPr>
                <w:szCs w:val="22"/>
                <w:rtl/>
              </w:rPr>
              <w:t xml:space="preserve"> في البحر الأسود.</w:t>
            </w:r>
            <w:r w:rsidRPr="00AA1364">
              <w:rPr>
                <w:rFonts w:eastAsia="MS Mincho" w:hint="cs"/>
                <w:szCs w:val="22"/>
                <w:rtl/>
              </w:rPr>
              <w:t xml:space="preserve"> و</w:t>
            </w:r>
            <w:r w:rsidRPr="00AA1364">
              <w:rPr>
                <w:rFonts w:eastAsia="MS Mincho"/>
                <w:szCs w:val="22"/>
                <w:rtl/>
              </w:rPr>
              <w:t>فيما يتعلق بالطيور، تتداخل المنطقة مع منطقة</w:t>
            </w:r>
            <w:r w:rsidRPr="00AA1364">
              <w:rPr>
                <w:rFonts w:eastAsia="MS Mincho" w:hint="cs"/>
                <w:szCs w:val="22"/>
                <w:rtl/>
              </w:rPr>
              <w:t xml:space="preserve"> بحرية</w:t>
            </w:r>
            <w:r w:rsidRPr="00AA1364">
              <w:rPr>
                <w:rFonts w:eastAsia="MS Mincho"/>
                <w:szCs w:val="22"/>
                <w:rtl/>
              </w:rPr>
              <w:t xml:space="preserve"> </w:t>
            </w:r>
            <w:r w:rsidRPr="00AA1364">
              <w:rPr>
                <w:rFonts w:eastAsia="MS Mincho" w:hint="cs"/>
                <w:szCs w:val="22"/>
                <w:rtl/>
              </w:rPr>
              <w:t>مهمة</w:t>
            </w:r>
            <w:r w:rsidRPr="00AA1364">
              <w:rPr>
                <w:rFonts w:eastAsia="MS Mincho"/>
                <w:szCs w:val="22"/>
                <w:rtl/>
              </w:rPr>
              <w:t xml:space="preserve"> ل</w:t>
            </w:r>
            <w:r w:rsidRPr="00AA1364">
              <w:rPr>
                <w:rFonts w:eastAsia="MS Mincho" w:hint="cs"/>
                <w:szCs w:val="22"/>
                <w:rtl/>
              </w:rPr>
              <w:t>حفظ ا</w:t>
            </w:r>
            <w:r w:rsidRPr="00AA1364">
              <w:rPr>
                <w:rFonts w:eastAsia="MS Mincho"/>
                <w:szCs w:val="22"/>
                <w:rtl/>
              </w:rPr>
              <w:t>لطيور والتنوع البيولوجي</w:t>
            </w:r>
            <w:r w:rsidRPr="00AA1364">
              <w:rPr>
                <w:rFonts w:eastAsia="MS Mincho" w:hint="cs"/>
                <w:szCs w:val="22"/>
                <w:rtl/>
              </w:rPr>
              <w:t xml:space="preserve"> تنطوي على</w:t>
            </w:r>
            <w:r w:rsidRPr="00AA1364">
              <w:rPr>
                <w:rFonts w:eastAsia="MS Mincho"/>
                <w:szCs w:val="22"/>
                <w:rtl/>
              </w:rPr>
              <w:t xml:space="preserve"> أهمية إقليمية لنوعين من الطيور البحرية</w:t>
            </w:r>
            <w:r w:rsidRPr="00AA1364">
              <w:rPr>
                <w:rFonts w:eastAsia="MS Mincho" w:hint="cs"/>
                <w:szCs w:val="22"/>
                <w:rtl/>
              </w:rPr>
              <w:t xml:space="preserve"> هما</w:t>
            </w:r>
            <w:r w:rsidRPr="00AA1364">
              <w:rPr>
                <w:rFonts w:eastAsia="MS Mincho"/>
                <w:szCs w:val="22"/>
                <w:rtl/>
              </w:rPr>
              <w:t xml:space="preserve">: </w:t>
            </w:r>
            <w:r w:rsidRPr="00AA1364">
              <w:rPr>
                <w:rFonts w:eastAsia="MS Mincho" w:hint="cs"/>
                <w:szCs w:val="22"/>
                <w:rtl/>
              </w:rPr>
              <w:t xml:space="preserve">الأسقطور </w:t>
            </w:r>
            <w:r w:rsidRPr="00AA1364">
              <w:rPr>
                <w:rFonts w:eastAsia="MS Mincho"/>
                <w:szCs w:val="22"/>
                <w:rtl/>
              </w:rPr>
              <w:t>المخملي</w:t>
            </w:r>
            <w:r w:rsidRPr="00AA1364">
              <w:rPr>
                <w:rFonts w:eastAsia="MS Mincho" w:hint="cs"/>
                <w:szCs w:val="22"/>
                <w:rtl/>
              </w:rPr>
              <w:t xml:space="preserve"> "</w:t>
            </w:r>
            <w:r w:rsidRPr="006D28C8">
              <w:rPr>
                <w:rFonts w:eastAsia="MS Mincho"/>
                <w:i/>
                <w:szCs w:val="22"/>
                <w:lang w:val="es-ES"/>
              </w:rPr>
              <w:t xml:space="preserve"> Melanitta fusca</w:t>
            </w:r>
            <w:r w:rsidRPr="00AA1364">
              <w:rPr>
                <w:rFonts w:eastAsia="MS Mincho" w:hint="cs"/>
                <w:szCs w:val="22"/>
                <w:rtl/>
              </w:rPr>
              <w:t>"</w:t>
            </w:r>
            <w:r w:rsidRPr="00AA1364">
              <w:rPr>
                <w:rFonts w:eastAsia="MS Mincho"/>
                <w:szCs w:val="22"/>
                <w:rtl/>
              </w:rPr>
              <w:t xml:space="preserve"> و</w:t>
            </w:r>
            <w:r w:rsidRPr="00AA1364">
              <w:rPr>
                <w:rFonts w:eastAsia="MS Mincho" w:hint="cs"/>
                <w:szCs w:val="22"/>
                <w:rtl/>
              </w:rPr>
              <w:t>النورس القزويني "</w:t>
            </w:r>
            <w:r w:rsidRPr="006D28C8">
              <w:rPr>
                <w:rFonts w:eastAsia="MS Mincho"/>
                <w:i/>
                <w:szCs w:val="22"/>
                <w:lang w:val="es-ES"/>
              </w:rPr>
              <w:t xml:space="preserve"> Larus cachinnans</w:t>
            </w:r>
            <w:r w:rsidRPr="00AA1364">
              <w:rPr>
                <w:rFonts w:eastAsia="MS Mincho" w:hint="cs"/>
                <w:szCs w:val="22"/>
                <w:rtl/>
              </w:rPr>
              <w:t>"</w:t>
            </w:r>
            <w:r w:rsidRPr="00AA1364">
              <w:rPr>
                <w:rFonts w:eastAsia="MS Mincho"/>
                <w:szCs w:val="22"/>
                <w:rtl/>
              </w:rPr>
              <w:t>. ومن المعروف أيضا</w:t>
            </w:r>
            <w:r w:rsidRPr="00AA1364">
              <w:rPr>
                <w:rFonts w:eastAsia="MS Mincho" w:hint="cs"/>
                <w:szCs w:val="22"/>
                <w:rtl/>
              </w:rPr>
              <w:t>ً</w:t>
            </w:r>
            <w:r w:rsidRPr="00AA1364">
              <w:rPr>
                <w:rFonts w:eastAsia="MS Mincho"/>
                <w:szCs w:val="22"/>
                <w:rtl/>
              </w:rPr>
              <w:t xml:space="preserve"> </w:t>
            </w:r>
            <w:r w:rsidRPr="00AA1364">
              <w:rPr>
                <w:rFonts w:eastAsia="MS Mincho" w:hint="cs"/>
                <w:szCs w:val="22"/>
                <w:rtl/>
              </w:rPr>
              <w:t>وجود نوع ثالث هو النورس المواء "</w:t>
            </w:r>
            <w:r w:rsidRPr="006D28C8">
              <w:rPr>
                <w:rFonts w:eastAsia="MS Mincho"/>
                <w:i/>
                <w:szCs w:val="22"/>
                <w:lang w:val="es-ES"/>
              </w:rPr>
              <w:t xml:space="preserve"> Larus canus</w:t>
            </w:r>
            <w:r w:rsidRPr="00AA1364">
              <w:rPr>
                <w:rFonts w:eastAsia="MS Mincho" w:hint="cs"/>
                <w:szCs w:val="22"/>
                <w:rtl/>
              </w:rPr>
              <w:t>"</w:t>
            </w:r>
            <w:r w:rsidRPr="00AA1364">
              <w:rPr>
                <w:rFonts w:eastAsia="MS Mincho"/>
                <w:szCs w:val="22"/>
                <w:rtl/>
              </w:rPr>
              <w:t>.</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7" w:type="dxa"/>
            <w:vAlign w:val="center"/>
          </w:tcPr>
          <w:p w:rsidR="00FF09C4" w:rsidRPr="00AA1364" w:rsidRDefault="00FF09C4" w:rsidP="00AA1364">
            <w:pPr>
              <w:snapToGrid w:val="0"/>
              <w:jc w:val="center"/>
              <w:rPr>
                <w:szCs w:val="22"/>
              </w:rPr>
            </w:pPr>
            <w:r w:rsidRPr="00AA1364">
              <w:rPr>
                <w:szCs w:val="22"/>
              </w:rPr>
              <w:t>L</w:t>
            </w:r>
          </w:p>
        </w:tc>
      </w:tr>
      <w:tr w:rsidR="00FF09C4" w:rsidRPr="00AA1364" w:rsidTr="00AA1364">
        <w:tc>
          <w:tcPr>
            <w:tcW w:w="9687" w:type="dxa"/>
            <w:shd w:val="clear" w:color="auto" w:fill="auto"/>
          </w:tcPr>
          <w:p w:rsidR="00FF09C4" w:rsidRPr="00AA1364" w:rsidRDefault="00FF09C4" w:rsidP="00AA1364">
            <w:pPr>
              <w:spacing w:line="204" w:lineRule="auto"/>
              <w:outlineLvl w:val="1"/>
              <w:rPr>
                <w:bCs/>
                <w:caps/>
                <w:szCs w:val="22"/>
                <w:lang w:val="es-ES"/>
              </w:rPr>
            </w:pPr>
            <w:bookmarkStart w:id="72" w:name="_Toc524295477"/>
            <w:r w:rsidRPr="00AA1364">
              <w:rPr>
                <w:rFonts w:hint="cs"/>
                <w:bCs/>
                <w:szCs w:val="22"/>
                <w:rtl/>
              </w:rPr>
              <w:t xml:space="preserve">16- </w:t>
            </w:r>
            <w:r w:rsidRPr="00AA1364">
              <w:rPr>
                <w:bCs/>
                <w:szCs w:val="22"/>
                <w:rtl/>
              </w:rPr>
              <w:t xml:space="preserve">طرابزون- </w:t>
            </w:r>
            <w:r w:rsidRPr="00AA1364">
              <w:rPr>
                <w:rFonts w:hint="cs"/>
                <w:bCs/>
                <w:szCs w:val="22"/>
                <w:rtl/>
              </w:rPr>
              <w:t>أرسين</w:t>
            </w:r>
            <w:bookmarkEnd w:id="72"/>
          </w:p>
          <w:p w:rsidR="00FF09C4" w:rsidRPr="006D28C8" w:rsidRDefault="00FF09C4" w:rsidP="00AA1364">
            <w:pPr>
              <w:numPr>
                <w:ilvl w:val="0"/>
                <w:numId w:val="109"/>
              </w:numPr>
              <w:spacing w:line="204" w:lineRule="auto"/>
              <w:jc w:val="both"/>
              <w:rPr>
                <w:szCs w:val="22"/>
                <w:lang w:val="es-ES"/>
              </w:rPr>
            </w:pPr>
            <w:r w:rsidRPr="00AA1364">
              <w:rPr>
                <w:szCs w:val="22"/>
                <w:rtl/>
              </w:rPr>
              <w:t>الموقع: تقع المنطقة بين الإحداثيات التالية: 40 57</w:t>
            </w:r>
            <w:r w:rsidRPr="00AA1364">
              <w:rPr>
                <w:rFonts w:hint="cs"/>
                <w:szCs w:val="22"/>
                <w:rtl/>
              </w:rPr>
              <w:t>,</w:t>
            </w:r>
            <w:r w:rsidRPr="00AA1364">
              <w:rPr>
                <w:szCs w:val="22"/>
                <w:rtl/>
              </w:rPr>
              <w:t>769</w:t>
            </w:r>
            <w:r w:rsidRPr="006D28C8">
              <w:rPr>
                <w:szCs w:val="22"/>
                <w:lang w:val="es-ES"/>
              </w:rPr>
              <w:t>'</w:t>
            </w:r>
            <w:r w:rsidRPr="00AA1364">
              <w:rPr>
                <w:szCs w:val="22"/>
                <w:rtl/>
              </w:rPr>
              <w:t xml:space="preserve"> </w:t>
            </w:r>
            <w:r w:rsidRPr="00AA1364">
              <w:rPr>
                <w:rFonts w:hint="cs"/>
                <w:szCs w:val="22"/>
                <w:rtl/>
              </w:rPr>
              <w:t>شمالاً-39 58,532</w:t>
            </w:r>
            <w:r w:rsidRPr="006D28C8">
              <w:rPr>
                <w:szCs w:val="22"/>
                <w:lang w:val="es-ES"/>
              </w:rPr>
              <w:t>'</w:t>
            </w:r>
            <w:r w:rsidRPr="00AA1364">
              <w:rPr>
                <w:rFonts w:hint="cs"/>
                <w:szCs w:val="22"/>
                <w:rtl/>
              </w:rPr>
              <w:t xml:space="preserve"> شرقاً</w:t>
            </w:r>
            <w:r w:rsidRPr="00AA1364">
              <w:rPr>
                <w:szCs w:val="22"/>
                <w:rtl/>
              </w:rPr>
              <w:t>،</w:t>
            </w:r>
            <w:r w:rsidRPr="00AA1364">
              <w:rPr>
                <w:rFonts w:hint="cs"/>
                <w:szCs w:val="22"/>
                <w:rtl/>
              </w:rPr>
              <w:t xml:space="preserve"> و</w:t>
            </w:r>
            <w:r w:rsidRPr="00AA1364">
              <w:rPr>
                <w:szCs w:val="22"/>
                <w:rtl/>
              </w:rPr>
              <w:t>40 5</w:t>
            </w:r>
            <w:r w:rsidRPr="00AA1364">
              <w:rPr>
                <w:rFonts w:hint="cs"/>
                <w:szCs w:val="22"/>
                <w:rtl/>
              </w:rPr>
              <w:t>8,123</w:t>
            </w:r>
            <w:r w:rsidRPr="006D28C8">
              <w:rPr>
                <w:szCs w:val="22"/>
                <w:lang w:val="es-ES"/>
              </w:rPr>
              <w:t>'</w:t>
            </w:r>
            <w:r w:rsidRPr="00AA1364">
              <w:rPr>
                <w:szCs w:val="22"/>
                <w:rtl/>
              </w:rPr>
              <w:t xml:space="preserve"> </w:t>
            </w:r>
            <w:r w:rsidRPr="00AA1364">
              <w:rPr>
                <w:rFonts w:hint="cs"/>
                <w:szCs w:val="22"/>
                <w:rtl/>
              </w:rPr>
              <w:t>شمالاً-39 58,532</w:t>
            </w:r>
            <w:r w:rsidRPr="006D28C8">
              <w:rPr>
                <w:szCs w:val="22"/>
                <w:lang w:val="es-ES"/>
              </w:rPr>
              <w:t>'</w:t>
            </w:r>
            <w:r w:rsidRPr="00AA1364">
              <w:rPr>
                <w:rFonts w:hint="cs"/>
                <w:szCs w:val="22"/>
                <w:rtl/>
              </w:rPr>
              <w:t xml:space="preserve"> شرقاً</w:t>
            </w:r>
            <w:r w:rsidRPr="00AA1364">
              <w:rPr>
                <w:szCs w:val="22"/>
                <w:rtl/>
              </w:rPr>
              <w:t xml:space="preserve">، </w:t>
            </w:r>
            <w:r w:rsidRPr="00AA1364">
              <w:rPr>
                <w:rFonts w:hint="cs"/>
                <w:szCs w:val="22"/>
                <w:rtl/>
              </w:rPr>
              <w:t>و</w:t>
            </w:r>
            <w:r w:rsidRPr="00AA1364">
              <w:rPr>
                <w:szCs w:val="22"/>
                <w:rtl/>
              </w:rPr>
              <w:t>40 5</w:t>
            </w:r>
            <w:r w:rsidRPr="00AA1364">
              <w:rPr>
                <w:rFonts w:hint="cs"/>
                <w:szCs w:val="22"/>
                <w:rtl/>
              </w:rPr>
              <w:t>8,123</w:t>
            </w:r>
            <w:r w:rsidRPr="006D28C8">
              <w:rPr>
                <w:szCs w:val="22"/>
                <w:lang w:val="es-ES"/>
              </w:rPr>
              <w:t>'</w:t>
            </w:r>
            <w:r w:rsidRPr="00AA1364">
              <w:rPr>
                <w:szCs w:val="22"/>
                <w:rtl/>
              </w:rPr>
              <w:t xml:space="preserve"> </w:t>
            </w:r>
            <w:r w:rsidRPr="00AA1364">
              <w:rPr>
                <w:rFonts w:hint="cs"/>
                <w:szCs w:val="22"/>
                <w:rtl/>
              </w:rPr>
              <w:t>شمالاً-39 59,528</w:t>
            </w:r>
            <w:r w:rsidRPr="006D28C8">
              <w:rPr>
                <w:szCs w:val="22"/>
                <w:lang w:val="es-ES"/>
              </w:rPr>
              <w:t>'</w:t>
            </w:r>
            <w:r w:rsidRPr="00AA1364">
              <w:rPr>
                <w:rFonts w:hint="cs"/>
                <w:szCs w:val="22"/>
                <w:rtl/>
              </w:rPr>
              <w:t xml:space="preserve"> شرقاً، و</w:t>
            </w:r>
            <w:r w:rsidRPr="00AA1364">
              <w:rPr>
                <w:szCs w:val="22"/>
                <w:rtl/>
              </w:rPr>
              <w:t>40 5</w:t>
            </w:r>
            <w:r w:rsidRPr="00AA1364">
              <w:rPr>
                <w:rFonts w:hint="cs"/>
                <w:szCs w:val="22"/>
                <w:rtl/>
              </w:rPr>
              <w:t>7,849</w:t>
            </w:r>
            <w:r w:rsidRPr="006D28C8">
              <w:rPr>
                <w:szCs w:val="22"/>
                <w:lang w:val="es-ES"/>
              </w:rPr>
              <w:t>'</w:t>
            </w:r>
            <w:r w:rsidRPr="00AA1364">
              <w:rPr>
                <w:szCs w:val="22"/>
                <w:rtl/>
              </w:rPr>
              <w:t xml:space="preserve"> </w:t>
            </w:r>
            <w:r w:rsidRPr="00AA1364">
              <w:rPr>
                <w:rFonts w:hint="cs"/>
                <w:szCs w:val="22"/>
                <w:rtl/>
              </w:rPr>
              <w:t>شمالاً-39 59,528</w:t>
            </w:r>
            <w:r w:rsidRPr="006D28C8">
              <w:rPr>
                <w:szCs w:val="22"/>
                <w:lang w:val="es-ES"/>
              </w:rPr>
              <w:t>'</w:t>
            </w:r>
            <w:r w:rsidRPr="00AA1364">
              <w:rPr>
                <w:rFonts w:hint="cs"/>
                <w:szCs w:val="22"/>
                <w:rtl/>
              </w:rPr>
              <w:t xml:space="preserve"> شرقاً.</w:t>
            </w:r>
          </w:p>
          <w:p w:rsidR="00FF09C4" w:rsidRPr="006D28C8" w:rsidRDefault="00FF09C4" w:rsidP="00AA1364">
            <w:pPr>
              <w:numPr>
                <w:ilvl w:val="0"/>
                <w:numId w:val="109"/>
              </w:numPr>
              <w:spacing w:line="204" w:lineRule="auto"/>
              <w:jc w:val="both"/>
              <w:rPr>
                <w:szCs w:val="22"/>
                <w:lang w:val="es-ES"/>
              </w:rPr>
            </w:pPr>
            <w:r w:rsidRPr="00AA1364">
              <w:rPr>
                <w:rStyle w:val="xbe"/>
                <w:szCs w:val="22"/>
                <w:rtl/>
              </w:rPr>
              <w:t xml:space="preserve">هذه المنطقة مهمة </w:t>
            </w:r>
            <w:r w:rsidRPr="00AA1364">
              <w:rPr>
                <w:rStyle w:val="xbe"/>
                <w:rFonts w:hint="cs"/>
                <w:szCs w:val="22"/>
                <w:rtl/>
              </w:rPr>
              <w:t>للغاية</w:t>
            </w:r>
            <w:r w:rsidRPr="00AA1364">
              <w:rPr>
                <w:rStyle w:val="xbe"/>
                <w:szCs w:val="22"/>
                <w:rtl/>
              </w:rPr>
              <w:t xml:space="preserve"> لموائل</w:t>
            </w:r>
            <w:r w:rsidRPr="00AA1364">
              <w:rPr>
                <w:rStyle w:val="xbe"/>
                <w:rFonts w:hint="cs"/>
                <w:szCs w:val="22"/>
                <w:rtl/>
              </w:rPr>
              <w:t xml:space="preserve"> وتكاثر وإنسال</w:t>
            </w:r>
            <w:r w:rsidRPr="00AA1364">
              <w:rPr>
                <w:rStyle w:val="xbe"/>
                <w:szCs w:val="22"/>
                <w:rtl/>
              </w:rPr>
              <w:t xml:space="preserve"> بعض الأنواع</w:t>
            </w:r>
            <w:r w:rsidRPr="00AA1364">
              <w:rPr>
                <w:rStyle w:val="xbe"/>
                <w:rFonts w:hint="cs"/>
                <w:szCs w:val="22"/>
                <w:rtl/>
              </w:rPr>
              <w:t xml:space="preserve"> اليمية</w:t>
            </w:r>
            <w:r w:rsidRPr="00AA1364">
              <w:rPr>
                <w:rStyle w:val="xbe"/>
                <w:szCs w:val="22"/>
                <w:rtl/>
              </w:rPr>
              <w:t xml:space="preserve"> البحرية </w:t>
            </w:r>
            <w:r w:rsidRPr="00AA1364">
              <w:rPr>
                <w:rStyle w:val="xbe"/>
                <w:rFonts w:hint="cs"/>
                <w:szCs w:val="22"/>
                <w:rtl/>
              </w:rPr>
              <w:t>والقاعية</w:t>
            </w:r>
            <w:r w:rsidRPr="00AA1364">
              <w:rPr>
                <w:rStyle w:val="xbe"/>
                <w:szCs w:val="22"/>
                <w:rtl/>
              </w:rPr>
              <w:t xml:space="preserve"> النادرة، م</w:t>
            </w:r>
            <w:r w:rsidRPr="00AA1364">
              <w:rPr>
                <w:rStyle w:val="xbe"/>
                <w:rFonts w:hint="cs"/>
                <w:szCs w:val="22"/>
                <w:rtl/>
              </w:rPr>
              <w:t>ن قبيل</w:t>
            </w:r>
            <w:r w:rsidRPr="00AA1364">
              <w:rPr>
                <w:rStyle w:val="xbe"/>
                <w:szCs w:val="22"/>
                <w:rtl/>
              </w:rPr>
              <w:t xml:space="preserve"> ثلاثة أنواع من الدلافين، و</w:t>
            </w:r>
            <w:r w:rsidRPr="00AA1364">
              <w:rPr>
                <w:rStyle w:val="xbe"/>
                <w:rFonts w:hint="cs"/>
                <w:szCs w:val="22"/>
                <w:rtl/>
              </w:rPr>
              <w:t>"</w:t>
            </w:r>
            <w:r w:rsidRPr="006D28C8">
              <w:rPr>
                <w:rStyle w:val="xbe"/>
                <w:szCs w:val="22"/>
                <w:lang w:val="es-ES"/>
              </w:rPr>
              <w:t xml:space="preserve">Psetta maxima </w:t>
            </w:r>
            <w:r w:rsidRPr="00AA1364">
              <w:rPr>
                <w:rStyle w:val="xbe"/>
                <w:rFonts w:hint="cs"/>
                <w:szCs w:val="22"/>
                <w:rtl/>
              </w:rPr>
              <w:t>" (الطربوت العملاق)</w:t>
            </w:r>
            <w:r w:rsidRPr="00AA1364">
              <w:rPr>
                <w:rStyle w:val="xbe"/>
                <w:szCs w:val="22"/>
                <w:rtl/>
              </w:rPr>
              <w:t xml:space="preserve"> و</w:t>
            </w:r>
            <w:r w:rsidRPr="00AA1364">
              <w:rPr>
                <w:rStyle w:val="xbe"/>
                <w:rFonts w:hint="cs"/>
                <w:szCs w:val="22"/>
                <w:rtl/>
              </w:rPr>
              <w:t>مروج الحزاميات</w:t>
            </w:r>
            <w:r w:rsidRPr="00AA1364">
              <w:rPr>
                <w:rStyle w:val="xbe"/>
                <w:szCs w:val="22"/>
                <w:rtl/>
              </w:rPr>
              <w:t xml:space="preserve">. </w:t>
            </w:r>
            <w:r w:rsidRPr="00AA1364">
              <w:rPr>
                <w:rStyle w:val="xbe"/>
                <w:rFonts w:hint="cs"/>
                <w:szCs w:val="22"/>
                <w:rtl/>
              </w:rPr>
              <w:t>وتتوافر بكثرة عدة</w:t>
            </w:r>
            <w:r w:rsidRPr="00AA1364">
              <w:rPr>
                <w:rStyle w:val="xbe"/>
                <w:szCs w:val="22"/>
                <w:rtl/>
              </w:rPr>
              <w:t xml:space="preserve"> أنواع</w:t>
            </w:r>
            <w:r w:rsidRPr="00AA1364">
              <w:rPr>
                <w:rStyle w:val="xbe"/>
                <w:rFonts w:hint="cs"/>
                <w:szCs w:val="22"/>
                <w:rtl/>
              </w:rPr>
              <w:t xml:space="preserve"> من</w:t>
            </w:r>
            <w:r w:rsidRPr="00AA1364">
              <w:rPr>
                <w:rStyle w:val="xbe"/>
                <w:szCs w:val="22"/>
                <w:rtl/>
              </w:rPr>
              <w:t xml:space="preserve"> الأسماك الأخرى (مثل</w:t>
            </w:r>
            <w:r w:rsidRPr="00AA1364">
              <w:rPr>
                <w:rStyle w:val="xbe"/>
                <w:rFonts w:hint="cs"/>
                <w:szCs w:val="22"/>
                <w:rtl/>
              </w:rPr>
              <w:t xml:space="preserve"> سمك</w:t>
            </w:r>
            <w:r w:rsidRPr="00AA1364">
              <w:rPr>
                <w:rStyle w:val="xbe"/>
                <w:szCs w:val="22"/>
                <w:rtl/>
              </w:rPr>
              <w:t xml:space="preserve"> البوري الأحمر </w:t>
            </w:r>
            <w:r w:rsidRPr="00AA1364">
              <w:rPr>
                <w:rStyle w:val="xbe"/>
                <w:rFonts w:hint="cs"/>
                <w:szCs w:val="22"/>
                <w:rtl/>
              </w:rPr>
              <w:t>"</w:t>
            </w:r>
            <w:r w:rsidRPr="006D28C8">
              <w:rPr>
                <w:i/>
                <w:szCs w:val="22"/>
                <w:lang w:val="es-ES"/>
              </w:rPr>
              <w:t xml:space="preserve"> </w:t>
            </w:r>
            <w:r w:rsidRPr="006D28C8">
              <w:rPr>
                <w:rStyle w:val="xbe"/>
                <w:szCs w:val="22"/>
                <w:lang w:val="es-ES"/>
              </w:rPr>
              <w:t>Mullus barbatus</w:t>
            </w:r>
            <w:r w:rsidRPr="00AA1364">
              <w:rPr>
                <w:rStyle w:val="xbe"/>
                <w:rFonts w:hint="cs"/>
                <w:szCs w:val="22"/>
                <w:rtl/>
              </w:rPr>
              <w:t>"</w:t>
            </w:r>
            <w:r w:rsidRPr="00AA1364">
              <w:rPr>
                <w:rStyle w:val="xbe"/>
                <w:szCs w:val="22"/>
                <w:rtl/>
              </w:rPr>
              <w:t xml:space="preserve"> </w:t>
            </w:r>
            <w:r w:rsidRPr="00AA1364">
              <w:rPr>
                <w:rStyle w:val="xbe"/>
                <w:rFonts w:hint="cs"/>
                <w:szCs w:val="22"/>
                <w:rtl/>
              </w:rPr>
              <w:t>و</w:t>
            </w:r>
            <w:r w:rsidRPr="00AA1364">
              <w:rPr>
                <w:rStyle w:val="xbe"/>
                <w:szCs w:val="22"/>
                <w:rtl/>
              </w:rPr>
              <w:t>البوري الرمادي</w:t>
            </w:r>
            <w:r w:rsidRPr="00AA1364">
              <w:rPr>
                <w:rStyle w:val="xbe"/>
                <w:rFonts w:hint="cs"/>
                <w:szCs w:val="22"/>
                <w:rtl/>
              </w:rPr>
              <w:t xml:space="preserve"> وأنواع البوريات)</w:t>
            </w:r>
            <w:r w:rsidRPr="00AA1364">
              <w:rPr>
                <w:rStyle w:val="xbe"/>
                <w:szCs w:val="22"/>
                <w:rtl/>
              </w:rPr>
              <w:t xml:space="preserve">. </w:t>
            </w:r>
            <w:r w:rsidRPr="00AA1364">
              <w:rPr>
                <w:rStyle w:val="xbe"/>
                <w:rFonts w:hint="cs"/>
                <w:szCs w:val="22"/>
                <w:rtl/>
              </w:rPr>
              <w:t>ويشكل الجانب البري</w:t>
            </w:r>
            <w:r w:rsidRPr="00AA1364">
              <w:rPr>
                <w:rStyle w:val="xbe"/>
                <w:szCs w:val="22"/>
                <w:rtl/>
              </w:rPr>
              <w:t xml:space="preserve"> من هذه المنطقة </w:t>
            </w:r>
            <w:r w:rsidRPr="00AA1364">
              <w:rPr>
                <w:rStyle w:val="xbe"/>
                <w:rFonts w:hint="cs"/>
                <w:szCs w:val="22"/>
                <w:rtl/>
              </w:rPr>
              <w:t>محمية بيولوجية</w:t>
            </w:r>
            <w:r w:rsidRPr="00AA1364">
              <w:rPr>
                <w:rStyle w:val="xbe"/>
                <w:szCs w:val="22"/>
                <w:rtl/>
              </w:rPr>
              <w:t xml:space="preserve"> رسمي</w:t>
            </w:r>
            <w:r w:rsidRPr="00AA1364">
              <w:rPr>
                <w:rStyle w:val="xbe"/>
                <w:rFonts w:hint="cs"/>
                <w:szCs w:val="22"/>
                <w:rtl/>
              </w:rPr>
              <w:t>ة</w:t>
            </w:r>
            <w:r w:rsidRPr="00AA1364">
              <w:rPr>
                <w:rStyle w:val="xbe"/>
                <w:szCs w:val="22"/>
                <w:rtl/>
              </w:rPr>
              <w:t xml:space="preserve">. </w:t>
            </w:r>
            <w:r w:rsidRPr="00AA1364">
              <w:rPr>
                <w:rStyle w:val="xbe"/>
                <w:rFonts w:hint="cs"/>
                <w:szCs w:val="22"/>
                <w:rtl/>
              </w:rPr>
              <w:t>وتقيم</w:t>
            </w:r>
            <w:r w:rsidRPr="00AA1364">
              <w:rPr>
                <w:rStyle w:val="xbe"/>
                <w:szCs w:val="22"/>
                <w:rtl/>
              </w:rPr>
              <w:t xml:space="preserve"> العديد من أنواع الأسماك، التي لا تهاجر بسبب الطبيعة الصخرية للجزء الساحلي من المنطقة، في بيئة صخرية ورملية و</w:t>
            </w:r>
            <w:r w:rsidRPr="00AA1364">
              <w:rPr>
                <w:rStyle w:val="xbe"/>
                <w:rFonts w:hint="cs"/>
                <w:szCs w:val="22"/>
                <w:rtl/>
              </w:rPr>
              <w:t xml:space="preserve">تمتلك </w:t>
            </w:r>
            <w:r w:rsidRPr="00AA1364">
              <w:rPr>
                <w:rStyle w:val="xbe"/>
                <w:szCs w:val="22"/>
                <w:rtl/>
              </w:rPr>
              <w:t>نظام</w:t>
            </w:r>
            <w:r w:rsidRPr="00AA1364">
              <w:rPr>
                <w:rStyle w:val="xbe"/>
                <w:rFonts w:hint="cs"/>
                <w:szCs w:val="22"/>
                <w:rtl/>
              </w:rPr>
              <w:t>اً</w:t>
            </w:r>
            <w:r w:rsidRPr="00AA1364">
              <w:rPr>
                <w:rStyle w:val="xbe"/>
                <w:szCs w:val="22"/>
                <w:rtl/>
              </w:rPr>
              <w:t xml:space="preserve"> </w:t>
            </w:r>
            <w:r w:rsidRPr="00AA1364">
              <w:rPr>
                <w:rStyle w:val="xbe"/>
                <w:rFonts w:hint="cs"/>
                <w:szCs w:val="22"/>
                <w:rtl/>
              </w:rPr>
              <w:t>إيكولوجياً</w:t>
            </w:r>
            <w:r w:rsidRPr="00AA1364">
              <w:rPr>
                <w:rStyle w:val="xbe"/>
                <w:szCs w:val="22"/>
                <w:rtl/>
              </w:rPr>
              <w:t xml:space="preserve"> غني</w:t>
            </w:r>
            <w:r w:rsidRPr="00AA1364">
              <w:rPr>
                <w:rStyle w:val="xbe"/>
                <w:rFonts w:hint="cs"/>
                <w:szCs w:val="22"/>
                <w:rtl/>
              </w:rPr>
              <w:t>اً</w:t>
            </w:r>
            <w:r w:rsidRPr="00AA1364">
              <w:rPr>
                <w:rStyle w:val="xbe"/>
                <w:szCs w:val="22"/>
                <w:rtl/>
              </w:rPr>
              <w:t xml:space="preserve"> </w:t>
            </w:r>
            <w:r w:rsidRPr="00AA1364">
              <w:rPr>
                <w:rStyle w:val="xbe"/>
                <w:rFonts w:hint="cs"/>
                <w:szCs w:val="22"/>
                <w:rtl/>
              </w:rPr>
              <w:t>لأغراض الإنسال</w:t>
            </w:r>
            <w:r w:rsidRPr="00AA1364">
              <w:rPr>
                <w:rStyle w:val="xbe"/>
                <w:szCs w:val="22"/>
                <w:rtl/>
              </w:rPr>
              <w:t xml:space="preserve"> والتغذية. </w:t>
            </w:r>
            <w:r w:rsidRPr="00AA1364">
              <w:rPr>
                <w:rStyle w:val="xbe"/>
                <w:rFonts w:hint="cs"/>
                <w:szCs w:val="22"/>
                <w:rtl/>
              </w:rPr>
              <w:t xml:space="preserve">وتعتبر </w:t>
            </w:r>
            <w:r w:rsidRPr="00AA1364">
              <w:rPr>
                <w:rStyle w:val="xbe"/>
                <w:szCs w:val="22"/>
                <w:rtl/>
              </w:rPr>
              <w:t xml:space="preserve">هذه </w:t>
            </w:r>
            <w:r w:rsidRPr="00AA1364">
              <w:rPr>
                <w:rStyle w:val="xbe"/>
                <w:rFonts w:hint="cs"/>
                <w:szCs w:val="22"/>
                <w:rtl/>
              </w:rPr>
              <w:t>ال</w:t>
            </w:r>
            <w:r w:rsidRPr="00AA1364">
              <w:rPr>
                <w:rStyle w:val="xbe"/>
                <w:szCs w:val="22"/>
                <w:rtl/>
              </w:rPr>
              <w:t xml:space="preserve">منطقة محمية </w:t>
            </w:r>
            <w:r w:rsidRPr="00AA1364">
              <w:rPr>
                <w:rStyle w:val="xbe"/>
                <w:rFonts w:hint="cs"/>
                <w:szCs w:val="22"/>
                <w:rtl/>
              </w:rPr>
              <w:t>يُمنع فيها صيد</w:t>
            </w:r>
            <w:r w:rsidRPr="00AA1364">
              <w:rPr>
                <w:rStyle w:val="xbe"/>
                <w:szCs w:val="22"/>
                <w:rtl/>
              </w:rPr>
              <w:t xml:space="preserve"> الأسماك.</w:t>
            </w:r>
            <w:r w:rsidRPr="00AA1364">
              <w:rPr>
                <w:rStyle w:val="xbe"/>
                <w:rFonts w:hint="cs"/>
                <w:szCs w:val="22"/>
                <w:rtl/>
              </w:rPr>
              <w:t xml:space="preserve"> وتتسم ببنية رملية</w:t>
            </w:r>
            <w:r w:rsidRPr="00AA1364">
              <w:rPr>
                <w:rStyle w:val="xbe"/>
                <w:szCs w:val="22"/>
                <w:rtl/>
              </w:rPr>
              <w:t xml:space="preserve"> صخرية </w:t>
            </w:r>
            <w:r w:rsidRPr="00AA1364">
              <w:rPr>
                <w:rStyle w:val="xbe"/>
                <w:rFonts w:hint="cs"/>
                <w:szCs w:val="22"/>
                <w:rtl/>
              </w:rPr>
              <w:t>مكعبة الشكل</w:t>
            </w:r>
            <w:r w:rsidRPr="00AA1364">
              <w:rPr>
                <w:rStyle w:val="xbe"/>
                <w:szCs w:val="22"/>
                <w:rtl/>
              </w:rPr>
              <w:t xml:space="preserve"> </w:t>
            </w:r>
            <w:r w:rsidRPr="00AA1364">
              <w:rPr>
                <w:rStyle w:val="xbe"/>
                <w:rFonts w:hint="cs"/>
                <w:szCs w:val="22"/>
                <w:rtl/>
              </w:rPr>
              <w:t>وتمتلك أغنى تنوع في</w:t>
            </w:r>
            <w:r w:rsidRPr="00AA1364">
              <w:rPr>
                <w:rStyle w:val="xbe"/>
                <w:szCs w:val="22"/>
                <w:rtl/>
              </w:rPr>
              <w:t xml:space="preserve"> الأنواع القاعية في المنطقة بسبب وجود صخور </w:t>
            </w:r>
            <w:r w:rsidRPr="00AA1364">
              <w:rPr>
                <w:rStyle w:val="xbe"/>
                <w:rFonts w:hint="cs"/>
                <w:szCs w:val="22"/>
                <w:rtl/>
              </w:rPr>
              <w:t>مغمورة</w:t>
            </w:r>
            <w:r w:rsidRPr="00AA1364">
              <w:rPr>
                <w:rStyle w:val="xbe"/>
                <w:szCs w:val="22"/>
                <w:rtl/>
              </w:rPr>
              <w:t xml:space="preserve"> ومناطق رملية مسطحة واسعة</w:t>
            </w:r>
            <w:r w:rsidRPr="00AA1364">
              <w:rPr>
                <w:rStyle w:val="xbe"/>
                <w:rFonts w:hint="cs"/>
                <w:szCs w:val="22"/>
                <w:rtl/>
              </w:rPr>
              <w:t xml:space="preserve"> النطاق</w:t>
            </w:r>
            <w:r w:rsidRPr="00AA1364">
              <w:rPr>
                <w:rStyle w:val="xbe"/>
                <w:szCs w:val="22"/>
                <w:rtl/>
              </w:rPr>
              <w:t xml:space="preserve">. </w:t>
            </w:r>
            <w:r w:rsidRPr="00AA1364">
              <w:rPr>
                <w:rStyle w:val="xbe"/>
                <w:rFonts w:hint="cs"/>
                <w:szCs w:val="22"/>
                <w:rtl/>
              </w:rPr>
              <w:t>و</w:t>
            </w:r>
            <w:r w:rsidRPr="00AA1364">
              <w:rPr>
                <w:rStyle w:val="xbe"/>
                <w:szCs w:val="22"/>
                <w:rtl/>
              </w:rPr>
              <w:t xml:space="preserve">علاوة على ذلك، </w:t>
            </w:r>
            <w:r w:rsidRPr="00AA1364">
              <w:rPr>
                <w:rFonts w:hint="cs"/>
                <w:szCs w:val="22"/>
                <w:rtl/>
              </w:rPr>
              <w:t>توجد</w:t>
            </w:r>
            <w:r w:rsidRPr="00AA1364">
              <w:rPr>
                <w:szCs w:val="22"/>
                <w:rtl/>
              </w:rPr>
              <w:t xml:space="preserve"> خنازير </w:t>
            </w:r>
            <w:r w:rsidRPr="00AA1364">
              <w:rPr>
                <w:szCs w:val="22"/>
                <w:rtl/>
              </w:rPr>
              <w:lastRenderedPageBreak/>
              <w:t xml:space="preserve">البحر </w:t>
            </w:r>
            <w:r w:rsidRPr="00AA1364">
              <w:rPr>
                <w:rFonts w:hint="cs"/>
                <w:szCs w:val="22"/>
                <w:rtl/>
              </w:rPr>
              <w:t>الشائعة</w:t>
            </w:r>
            <w:r w:rsidRPr="00AA1364">
              <w:rPr>
                <w:szCs w:val="22"/>
                <w:rtl/>
              </w:rPr>
              <w:t xml:space="preserve"> على </w:t>
            </w:r>
            <w:r w:rsidRPr="00AA1364">
              <w:rPr>
                <w:rFonts w:hint="cs"/>
                <w:szCs w:val="22"/>
                <w:rtl/>
              </w:rPr>
              <w:t>امتداد</w:t>
            </w:r>
            <w:r w:rsidRPr="00AA1364">
              <w:rPr>
                <w:szCs w:val="22"/>
                <w:rtl/>
              </w:rPr>
              <w:t xml:space="preserve"> </w:t>
            </w:r>
            <w:r w:rsidRPr="00AA1364">
              <w:rPr>
                <w:rFonts w:hint="cs"/>
                <w:szCs w:val="22"/>
                <w:rtl/>
              </w:rPr>
              <w:t>ال</w:t>
            </w:r>
            <w:r w:rsidRPr="00AA1364">
              <w:rPr>
                <w:szCs w:val="22"/>
                <w:rtl/>
              </w:rPr>
              <w:t>ساحل</w:t>
            </w:r>
            <w:r w:rsidRPr="00AA1364">
              <w:rPr>
                <w:rFonts w:hint="cs"/>
                <w:szCs w:val="22"/>
                <w:rtl/>
              </w:rPr>
              <w:t xml:space="preserve"> التركي على</w:t>
            </w:r>
            <w:r w:rsidRPr="00AA1364">
              <w:rPr>
                <w:szCs w:val="22"/>
                <w:rtl/>
              </w:rPr>
              <w:t xml:space="preserve"> البحر الأسود </w:t>
            </w:r>
            <w:r w:rsidRPr="00AA1364">
              <w:rPr>
                <w:rFonts w:hint="cs"/>
                <w:szCs w:val="22"/>
                <w:rtl/>
              </w:rPr>
              <w:t xml:space="preserve">وتتوافر بكثرة </w:t>
            </w:r>
            <w:r w:rsidRPr="00AA1364">
              <w:rPr>
                <w:szCs w:val="22"/>
                <w:rtl/>
              </w:rPr>
              <w:t xml:space="preserve">على طول الساحل الشرقي </w:t>
            </w:r>
            <w:r w:rsidRPr="00AA1364">
              <w:rPr>
                <w:rFonts w:hint="cs"/>
                <w:szCs w:val="22"/>
                <w:rtl/>
              </w:rPr>
              <w:t>تحديداً</w:t>
            </w:r>
            <w:r w:rsidRPr="00AA1364">
              <w:rPr>
                <w:szCs w:val="22"/>
                <w:rtl/>
              </w:rPr>
              <w:t xml:space="preserve">، حيث </w:t>
            </w:r>
            <w:r w:rsidRPr="00AA1364">
              <w:rPr>
                <w:rFonts w:hint="cs"/>
                <w:szCs w:val="22"/>
                <w:rtl/>
              </w:rPr>
              <w:t>تصب عدة أنهار</w:t>
            </w:r>
            <w:r w:rsidRPr="00AA1364">
              <w:rPr>
                <w:szCs w:val="22"/>
                <w:rtl/>
              </w:rPr>
              <w:t xml:space="preserve"> في البحر الأسود.</w:t>
            </w:r>
            <w:r w:rsidRPr="00AA1364">
              <w:rPr>
                <w:rFonts w:eastAsia="MS Mincho" w:hint="cs"/>
                <w:szCs w:val="22"/>
                <w:rtl/>
              </w:rPr>
              <w:t xml:space="preserve"> وبالإضافة إلى ذلك، تقع منطقة التشتية الرئيسية لخنازير البحر الشائعة في جنوب شرق البحر الأسود. وتتداخل هذه</w:t>
            </w:r>
            <w:r w:rsidRPr="00AA1364">
              <w:rPr>
                <w:rFonts w:eastAsia="MS Mincho"/>
                <w:szCs w:val="22"/>
                <w:rtl/>
              </w:rPr>
              <w:t xml:space="preserve"> المنطقة مع منطقة</w:t>
            </w:r>
            <w:r w:rsidRPr="00AA1364">
              <w:rPr>
                <w:rFonts w:eastAsia="MS Mincho" w:hint="cs"/>
                <w:szCs w:val="22"/>
                <w:rtl/>
              </w:rPr>
              <w:t xml:space="preserve"> بحرية</w:t>
            </w:r>
            <w:r w:rsidRPr="00AA1364">
              <w:rPr>
                <w:rFonts w:eastAsia="MS Mincho"/>
                <w:szCs w:val="22"/>
                <w:rtl/>
              </w:rPr>
              <w:t xml:space="preserve"> </w:t>
            </w:r>
            <w:r w:rsidRPr="00AA1364">
              <w:rPr>
                <w:rFonts w:eastAsia="MS Mincho" w:hint="cs"/>
                <w:szCs w:val="22"/>
                <w:rtl/>
              </w:rPr>
              <w:t>مهمة</w:t>
            </w:r>
            <w:r w:rsidRPr="00AA1364">
              <w:rPr>
                <w:rFonts w:eastAsia="MS Mincho"/>
                <w:szCs w:val="22"/>
                <w:rtl/>
              </w:rPr>
              <w:t xml:space="preserve"> ل</w:t>
            </w:r>
            <w:r w:rsidRPr="00AA1364">
              <w:rPr>
                <w:rFonts w:eastAsia="MS Mincho" w:hint="cs"/>
                <w:szCs w:val="22"/>
                <w:rtl/>
              </w:rPr>
              <w:t>حفظ ا</w:t>
            </w:r>
            <w:r w:rsidRPr="00AA1364">
              <w:rPr>
                <w:rFonts w:eastAsia="MS Mincho"/>
                <w:szCs w:val="22"/>
                <w:rtl/>
              </w:rPr>
              <w:t>لطيور والتنوع البيولوجي</w:t>
            </w:r>
            <w:r w:rsidRPr="00AA1364">
              <w:rPr>
                <w:rFonts w:eastAsia="MS Mincho" w:hint="cs"/>
                <w:szCs w:val="22"/>
                <w:rtl/>
              </w:rPr>
              <w:t xml:space="preserve"> تنطوي على</w:t>
            </w:r>
            <w:r w:rsidRPr="00AA1364">
              <w:rPr>
                <w:rFonts w:eastAsia="MS Mincho"/>
                <w:szCs w:val="22"/>
                <w:rtl/>
              </w:rPr>
              <w:t xml:space="preserve"> أهمية إقليمية لنوعين من الطيور البحرية</w:t>
            </w:r>
            <w:r w:rsidRPr="00AA1364">
              <w:rPr>
                <w:rFonts w:eastAsia="MS Mincho" w:hint="cs"/>
                <w:szCs w:val="22"/>
                <w:rtl/>
              </w:rPr>
              <w:t xml:space="preserve"> هما</w:t>
            </w:r>
            <w:r w:rsidRPr="00AA1364">
              <w:rPr>
                <w:rFonts w:eastAsia="MS Mincho"/>
                <w:szCs w:val="22"/>
                <w:rtl/>
              </w:rPr>
              <w:t xml:space="preserve">: </w:t>
            </w:r>
            <w:r w:rsidRPr="00AA1364">
              <w:rPr>
                <w:rFonts w:eastAsia="MS Mincho" w:hint="cs"/>
                <w:szCs w:val="22"/>
                <w:rtl/>
              </w:rPr>
              <w:t xml:space="preserve">الأسقطور </w:t>
            </w:r>
            <w:r w:rsidRPr="00AA1364">
              <w:rPr>
                <w:rFonts w:eastAsia="MS Mincho"/>
                <w:szCs w:val="22"/>
                <w:rtl/>
              </w:rPr>
              <w:t>المخملي</w:t>
            </w:r>
            <w:r w:rsidRPr="00AA1364">
              <w:rPr>
                <w:rFonts w:eastAsia="MS Mincho" w:hint="cs"/>
                <w:szCs w:val="22"/>
                <w:rtl/>
              </w:rPr>
              <w:t xml:space="preserve"> "</w:t>
            </w:r>
            <w:r w:rsidRPr="006D28C8">
              <w:rPr>
                <w:rFonts w:eastAsia="MS Mincho"/>
                <w:i/>
                <w:szCs w:val="22"/>
                <w:lang w:val="es-ES"/>
              </w:rPr>
              <w:t xml:space="preserve"> Melanitta fusca</w:t>
            </w:r>
            <w:r w:rsidRPr="00AA1364">
              <w:rPr>
                <w:rFonts w:eastAsia="MS Mincho" w:hint="cs"/>
                <w:szCs w:val="22"/>
                <w:rtl/>
              </w:rPr>
              <w:t>"</w:t>
            </w:r>
            <w:r w:rsidRPr="00AA1364">
              <w:rPr>
                <w:rFonts w:eastAsia="MS Mincho"/>
                <w:szCs w:val="22"/>
                <w:rtl/>
              </w:rPr>
              <w:t xml:space="preserve"> و</w:t>
            </w:r>
            <w:r w:rsidRPr="00AA1364">
              <w:rPr>
                <w:rFonts w:eastAsia="MS Mincho" w:hint="cs"/>
                <w:szCs w:val="22"/>
                <w:rtl/>
              </w:rPr>
              <w:t>النورس القزويني "</w:t>
            </w:r>
            <w:r w:rsidRPr="006D28C8">
              <w:rPr>
                <w:rFonts w:eastAsia="MS Mincho"/>
                <w:i/>
                <w:szCs w:val="22"/>
                <w:lang w:val="es-ES"/>
              </w:rPr>
              <w:t xml:space="preserve"> Larus cachinnans</w:t>
            </w:r>
            <w:r w:rsidRPr="00AA1364">
              <w:rPr>
                <w:rFonts w:eastAsia="MS Mincho" w:hint="cs"/>
                <w:szCs w:val="22"/>
                <w:rtl/>
              </w:rPr>
              <w:t>"</w:t>
            </w:r>
            <w:r w:rsidRPr="00AA1364">
              <w:rPr>
                <w:rFonts w:eastAsia="MS Mincho"/>
                <w:szCs w:val="22"/>
                <w:rtl/>
              </w:rPr>
              <w:t>. ومن المعروف أيضا</w:t>
            </w:r>
            <w:r w:rsidRPr="00AA1364">
              <w:rPr>
                <w:rFonts w:eastAsia="MS Mincho" w:hint="cs"/>
                <w:szCs w:val="22"/>
                <w:rtl/>
              </w:rPr>
              <w:t>ً</w:t>
            </w:r>
            <w:r w:rsidRPr="00AA1364">
              <w:rPr>
                <w:rFonts w:eastAsia="MS Mincho"/>
                <w:szCs w:val="22"/>
                <w:rtl/>
              </w:rPr>
              <w:t xml:space="preserve"> </w:t>
            </w:r>
            <w:r w:rsidRPr="00AA1364">
              <w:rPr>
                <w:rFonts w:eastAsia="MS Mincho" w:hint="cs"/>
                <w:szCs w:val="22"/>
                <w:rtl/>
              </w:rPr>
              <w:t>وجود نوع ثالث هو النورس المواء "</w:t>
            </w:r>
            <w:r w:rsidRPr="006D28C8">
              <w:rPr>
                <w:rFonts w:eastAsia="MS Mincho"/>
                <w:i/>
                <w:szCs w:val="22"/>
                <w:lang w:val="es-ES"/>
              </w:rPr>
              <w:t xml:space="preserve"> Larus canus</w:t>
            </w:r>
            <w:r w:rsidRPr="00AA1364">
              <w:rPr>
                <w:rFonts w:eastAsia="MS Mincho" w:hint="cs"/>
                <w:szCs w:val="22"/>
                <w:rtl/>
              </w:rPr>
              <w:t>"</w:t>
            </w:r>
            <w:r w:rsidRPr="00AA1364">
              <w:rPr>
                <w:rFonts w:eastAsia="MS Mincho"/>
                <w:szCs w:val="22"/>
                <w:rtl/>
              </w:rPr>
              <w:t>.</w:t>
            </w:r>
          </w:p>
        </w:tc>
        <w:tc>
          <w:tcPr>
            <w:tcW w:w="506" w:type="dxa"/>
            <w:vAlign w:val="center"/>
          </w:tcPr>
          <w:p w:rsidR="00FF09C4" w:rsidRPr="00AA1364" w:rsidRDefault="00FF09C4" w:rsidP="00AA1364">
            <w:pPr>
              <w:snapToGrid w:val="0"/>
              <w:jc w:val="center"/>
              <w:rPr>
                <w:szCs w:val="22"/>
              </w:rPr>
            </w:pPr>
            <w:r w:rsidRPr="00AA1364">
              <w:rPr>
                <w:szCs w:val="22"/>
              </w:rPr>
              <w:lastRenderedPageBreak/>
              <w:t>M</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7" w:type="dxa"/>
            <w:vAlign w:val="center"/>
          </w:tcPr>
          <w:p w:rsidR="00FF09C4" w:rsidRPr="00AA1364" w:rsidRDefault="00FF09C4" w:rsidP="00AA1364">
            <w:pPr>
              <w:snapToGrid w:val="0"/>
              <w:jc w:val="center"/>
              <w:rPr>
                <w:szCs w:val="22"/>
              </w:rPr>
            </w:pPr>
            <w:r w:rsidRPr="00AA1364">
              <w:rPr>
                <w:szCs w:val="22"/>
              </w:rPr>
              <w:t>M</w:t>
            </w:r>
          </w:p>
        </w:tc>
      </w:tr>
      <w:tr w:rsidR="00FF09C4" w:rsidRPr="00AA1364" w:rsidTr="00AA1364">
        <w:tc>
          <w:tcPr>
            <w:tcW w:w="9687" w:type="dxa"/>
            <w:shd w:val="clear" w:color="auto" w:fill="auto"/>
          </w:tcPr>
          <w:p w:rsidR="00FF09C4" w:rsidRPr="00AA1364" w:rsidRDefault="00FF09C4" w:rsidP="00AA1364">
            <w:pPr>
              <w:spacing w:line="204" w:lineRule="auto"/>
              <w:ind w:right="540"/>
              <w:jc w:val="left"/>
              <w:outlineLvl w:val="1"/>
              <w:rPr>
                <w:bCs/>
                <w:caps/>
                <w:szCs w:val="22"/>
                <w:lang w:val="es-ES"/>
              </w:rPr>
            </w:pPr>
            <w:bookmarkStart w:id="73" w:name="_Toc524295478"/>
            <w:r w:rsidRPr="00AA1364">
              <w:rPr>
                <w:rFonts w:hint="cs"/>
                <w:bCs/>
                <w:szCs w:val="22"/>
                <w:rtl/>
                <w:lang w:val="fr-FR"/>
              </w:rPr>
              <w:t>17-</w:t>
            </w:r>
            <w:r w:rsidRPr="00AA1364">
              <w:rPr>
                <w:bCs/>
                <w:szCs w:val="22"/>
                <w:lang w:val="fr-FR"/>
              </w:rPr>
              <w:t xml:space="preserve"> </w:t>
            </w:r>
            <w:r w:rsidRPr="00AA1364">
              <w:rPr>
                <w:rFonts w:hint="cs"/>
                <w:bCs/>
                <w:szCs w:val="22"/>
                <w:rtl/>
                <w:lang w:val="fr-FR"/>
              </w:rPr>
              <w:t>غ</w:t>
            </w:r>
            <w:r w:rsidRPr="00AA1364">
              <w:rPr>
                <w:bCs/>
                <w:szCs w:val="22"/>
                <w:rtl/>
                <w:lang w:val="fr-FR"/>
              </w:rPr>
              <w:t xml:space="preserve">يرسون - </w:t>
            </w:r>
            <w:r w:rsidRPr="00AA1364">
              <w:rPr>
                <w:rFonts w:hint="cs"/>
                <w:bCs/>
                <w:szCs w:val="22"/>
                <w:rtl/>
                <w:lang w:val="fr-FR"/>
              </w:rPr>
              <w:t>تيريبولو</w:t>
            </w:r>
            <w:bookmarkEnd w:id="73"/>
          </w:p>
          <w:p w:rsidR="00FF09C4" w:rsidRPr="006D28C8" w:rsidRDefault="00FF09C4" w:rsidP="00AA1364">
            <w:pPr>
              <w:numPr>
                <w:ilvl w:val="0"/>
                <w:numId w:val="110"/>
              </w:numPr>
              <w:spacing w:line="204" w:lineRule="auto"/>
              <w:jc w:val="both"/>
              <w:rPr>
                <w:szCs w:val="22"/>
                <w:lang w:val="es-ES"/>
              </w:rPr>
            </w:pPr>
            <w:r w:rsidRPr="00AA1364">
              <w:rPr>
                <w:szCs w:val="22"/>
                <w:rtl/>
              </w:rPr>
              <w:t>الموقع: تقع المنطقة بين الإحداثيات التالية:</w:t>
            </w:r>
            <w:r w:rsidRPr="006D28C8">
              <w:rPr>
                <w:szCs w:val="22"/>
                <w:lang w:val="es-ES"/>
              </w:rPr>
              <w:t xml:space="preserve"> </w:t>
            </w:r>
            <w:r w:rsidRPr="00AA1364">
              <w:rPr>
                <w:rFonts w:hint="cs"/>
                <w:szCs w:val="22"/>
                <w:rtl/>
              </w:rPr>
              <w:t>40 59,23</w:t>
            </w:r>
            <w:r w:rsidRPr="006D28C8">
              <w:rPr>
                <w:szCs w:val="22"/>
                <w:lang w:val="es-ES"/>
              </w:rPr>
              <w:t>'</w:t>
            </w:r>
            <w:r w:rsidRPr="00AA1364">
              <w:rPr>
                <w:rFonts w:hint="cs"/>
                <w:szCs w:val="22"/>
                <w:rtl/>
              </w:rPr>
              <w:t xml:space="preserve"> شمالاً-38 46,415</w:t>
            </w:r>
            <w:r w:rsidRPr="006D28C8">
              <w:rPr>
                <w:szCs w:val="22"/>
                <w:lang w:val="es-ES"/>
              </w:rPr>
              <w:t>'</w:t>
            </w:r>
            <w:r w:rsidRPr="00AA1364">
              <w:rPr>
                <w:rFonts w:hint="cs"/>
                <w:szCs w:val="22"/>
                <w:rtl/>
              </w:rPr>
              <w:t xml:space="preserve"> شرقاً، و41 0,241</w:t>
            </w:r>
            <w:r w:rsidRPr="006D28C8">
              <w:rPr>
                <w:szCs w:val="22"/>
                <w:lang w:val="es-ES"/>
              </w:rPr>
              <w:t>'</w:t>
            </w:r>
            <w:r w:rsidRPr="00AA1364">
              <w:rPr>
                <w:rFonts w:hint="cs"/>
                <w:szCs w:val="22"/>
                <w:rtl/>
              </w:rPr>
              <w:t xml:space="preserve"> شمالاً-38 46,415</w:t>
            </w:r>
            <w:r w:rsidRPr="006D28C8">
              <w:rPr>
                <w:szCs w:val="22"/>
                <w:lang w:val="es-ES"/>
              </w:rPr>
              <w:t>'</w:t>
            </w:r>
            <w:r w:rsidRPr="00AA1364">
              <w:rPr>
                <w:rFonts w:hint="cs"/>
                <w:szCs w:val="22"/>
                <w:rtl/>
              </w:rPr>
              <w:t xml:space="preserve"> شرقاً، و41 0,489 شمالاً-38 48,48</w:t>
            </w:r>
            <w:r w:rsidRPr="006D28C8">
              <w:rPr>
                <w:szCs w:val="22"/>
                <w:lang w:val="es-ES"/>
              </w:rPr>
              <w:t>'</w:t>
            </w:r>
            <w:r w:rsidRPr="00AA1364">
              <w:rPr>
                <w:rFonts w:hint="cs"/>
                <w:szCs w:val="22"/>
                <w:rtl/>
              </w:rPr>
              <w:t xml:space="preserve"> شرقاً، و41 0,24 شمالاً-38 48,48</w:t>
            </w:r>
            <w:r w:rsidRPr="006D28C8">
              <w:rPr>
                <w:szCs w:val="22"/>
                <w:lang w:val="es-ES"/>
              </w:rPr>
              <w:t>'</w:t>
            </w:r>
            <w:r w:rsidRPr="00AA1364">
              <w:rPr>
                <w:rFonts w:hint="cs"/>
                <w:szCs w:val="22"/>
                <w:rtl/>
              </w:rPr>
              <w:t xml:space="preserve"> شرقاً.</w:t>
            </w:r>
          </w:p>
          <w:p w:rsidR="00FF09C4" w:rsidRPr="006D28C8" w:rsidRDefault="00FF09C4" w:rsidP="00AA1364">
            <w:pPr>
              <w:numPr>
                <w:ilvl w:val="0"/>
                <w:numId w:val="110"/>
              </w:numPr>
              <w:spacing w:line="204" w:lineRule="auto"/>
              <w:jc w:val="both"/>
              <w:rPr>
                <w:szCs w:val="22"/>
                <w:lang w:val="es-ES"/>
              </w:rPr>
            </w:pPr>
            <w:r w:rsidRPr="00AA1364">
              <w:rPr>
                <w:rFonts w:eastAsia="MS Mincho"/>
                <w:szCs w:val="22"/>
                <w:rtl/>
              </w:rPr>
              <w:t xml:space="preserve">هذه المنطقة مهمة للغاية لأنواع الأسماك البحرية </w:t>
            </w:r>
            <w:r w:rsidRPr="00AA1364">
              <w:rPr>
                <w:rFonts w:eastAsia="MS Mincho" w:hint="cs"/>
                <w:szCs w:val="22"/>
                <w:rtl/>
              </w:rPr>
              <w:t>اليمّية والقاعية</w:t>
            </w:r>
            <w:r w:rsidRPr="00AA1364">
              <w:rPr>
                <w:rFonts w:eastAsia="MS Mincho"/>
                <w:szCs w:val="22"/>
                <w:rtl/>
              </w:rPr>
              <w:t>، وخاصةً سمك الترس (</w:t>
            </w:r>
            <w:r w:rsidRPr="006D28C8">
              <w:rPr>
                <w:rFonts w:eastAsia="MS Mincho"/>
                <w:i/>
                <w:iCs/>
                <w:szCs w:val="22"/>
                <w:lang w:val="es-ES"/>
              </w:rPr>
              <w:t>Psetta maxima</w:t>
            </w:r>
            <w:r w:rsidRPr="00AA1364">
              <w:rPr>
                <w:rFonts w:eastAsia="MS Mincho"/>
                <w:szCs w:val="22"/>
                <w:rtl/>
              </w:rPr>
              <w:t>) والبوري الأحمر (</w:t>
            </w:r>
            <w:r w:rsidRPr="006D28C8">
              <w:rPr>
                <w:rFonts w:eastAsia="MS Mincho"/>
                <w:i/>
                <w:iCs/>
                <w:szCs w:val="22"/>
                <w:lang w:val="es-ES"/>
              </w:rPr>
              <w:t>Mullus</w:t>
            </w:r>
            <w:r w:rsidRPr="006D28C8">
              <w:rPr>
                <w:rFonts w:eastAsia="MS Mincho"/>
                <w:szCs w:val="22"/>
                <w:lang w:val="es-ES"/>
              </w:rPr>
              <w:t xml:space="preserve"> </w:t>
            </w:r>
            <w:r w:rsidRPr="006D28C8">
              <w:rPr>
                <w:rFonts w:eastAsia="MS Mincho"/>
                <w:i/>
                <w:iCs/>
                <w:szCs w:val="22"/>
                <w:lang w:val="es-ES"/>
              </w:rPr>
              <w:t>barbatus</w:t>
            </w:r>
            <w:r w:rsidRPr="00AA1364">
              <w:rPr>
                <w:rFonts w:eastAsia="MS Mincho"/>
                <w:szCs w:val="22"/>
                <w:rtl/>
              </w:rPr>
              <w:t>) والبوري الرمادي (</w:t>
            </w:r>
            <w:r w:rsidRPr="006D28C8">
              <w:rPr>
                <w:rFonts w:eastAsia="MS Mincho"/>
                <w:i/>
                <w:szCs w:val="22"/>
                <w:lang w:val="es-ES"/>
              </w:rPr>
              <w:t>Mugil</w:t>
            </w:r>
            <w:r w:rsidRPr="006D28C8">
              <w:rPr>
                <w:rFonts w:eastAsia="MS Mincho"/>
                <w:szCs w:val="22"/>
                <w:lang w:val="es-ES"/>
              </w:rPr>
              <w:t xml:space="preserve"> spp.</w:t>
            </w:r>
            <w:r w:rsidRPr="00AA1364">
              <w:rPr>
                <w:rFonts w:eastAsia="MS Mincho"/>
                <w:szCs w:val="22"/>
                <w:rtl/>
              </w:rPr>
              <w:t>) و</w:t>
            </w:r>
            <w:r w:rsidRPr="00AA1364">
              <w:rPr>
                <w:rFonts w:eastAsia="MS Mincho" w:hint="cs"/>
                <w:szCs w:val="22"/>
                <w:rtl/>
              </w:rPr>
              <w:t>ا</w:t>
            </w:r>
            <w:r w:rsidRPr="00AA1364">
              <w:rPr>
                <w:rFonts w:eastAsia="MS Mincho"/>
                <w:szCs w:val="22"/>
                <w:rtl/>
              </w:rPr>
              <w:t>لأعشاب البحرية (</w:t>
            </w:r>
            <w:r w:rsidRPr="006D28C8">
              <w:rPr>
                <w:rFonts w:eastAsia="MS Mincho"/>
                <w:i/>
                <w:szCs w:val="22"/>
                <w:lang w:val="es-ES"/>
              </w:rPr>
              <w:t>Zostera</w:t>
            </w:r>
            <w:r w:rsidRPr="00AA1364">
              <w:rPr>
                <w:rFonts w:eastAsia="MS Mincho"/>
                <w:szCs w:val="22"/>
                <w:rtl/>
              </w:rPr>
              <w:t xml:space="preserve">). </w:t>
            </w:r>
            <w:r w:rsidRPr="00AA1364">
              <w:rPr>
                <w:rFonts w:eastAsia="MS Mincho" w:hint="cs"/>
                <w:szCs w:val="22"/>
                <w:rtl/>
              </w:rPr>
              <w:t>وهي تشكل</w:t>
            </w:r>
            <w:r w:rsidRPr="00AA1364">
              <w:rPr>
                <w:rFonts w:eastAsia="MS Mincho"/>
                <w:szCs w:val="22"/>
                <w:rtl/>
              </w:rPr>
              <w:t xml:space="preserve"> منطقة </w:t>
            </w:r>
            <w:r w:rsidRPr="00AA1364">
              <w:rPr>
                <w:rFonts w:eastAsia="MS Mincho" w:hint="cs"/>
                <w:szCs w:val="22"/>
                <w:rtl/>
              </w:rPr>
              <w:t>أخدود مغمور</w:t>
            </w:r>
            <w:r w:rsidRPr="00AA1364">
              <w:rPr>
                <w:rFonts w:eastAsia="MS Mincho"/>
                <w:szCs w:val="22"/>
                <w:rtl/>
              </w:rPr>
              <w:t xml:space="preserve"> </w:t>
            </w:r>
            <w:r w:rsidRPr="00AA1364">
              <w:rPr>
                <w:rFonts w:eastAsia="MS Mincho" w:hint="cs"/>
                <w:szCs w:val="22"/>
                <w:rtl/>
              </w:rPr>
              <w:t>يوفر لأنواع الأسماك القاعية واليمّية مكاناً للتكاثر والتناسل</w:t>
            </w:r>
            <w:r w:rsidRPr="00AA1364">
              <w:rPr>
                <w:rFonts w:eastAsia="MS Mincho"/>
                <w:szCs w:val="22"/>
                <w:rtl/>
              </w:rPr>
              <w:t xml:space="preserve">. </w:t>
            </w:r>
            <w:r w:rsidRPr="00AA1364">
              <w:rPr>
                <w:rFonts w:eastAsia="MS Mincho" w:hint="cs"/>
                <w:szCs w:val="22"/>
                <w:rtl/>
              </w:rPr>
              <w:t xml:space="preserve">ويتميز </w:t>
            </w:r>
            <w:r w:rsidRPr="00AA1364">
              <w:rPr>
                <w:rFonts w:eastAsia="MS Mincho"/>
                <w:szCs w:val="22"/>
                <w:rtl/>
              </w:rPr>
              <w:t xml:space="preserve">التنوع البيولوجي لهذا الجزء من البحر الأسود </w:t>
            </w:r>
            <w:r w:rsidRPr="00AA1364">
              <w:rPr>
                <w:rFonts w:eastAsia="MS Mincho" w:hint="cs"/>
                <w:szCs w:val="22"/>
                <w:rtl/>
              </w:rPr>
              <w:t>بارتفاعه الكبير</w:t>
            </w:r>
            <w:r w:rsidRPr="00AA1364">
              <w:rPr>
                <w:rFonts w:eastAsia="MS Mincho"/>
                <w:szCs w:val="22"/>
                <w:rtl/>
              </w:rPr>
              <w:t>، حيث تتداخل المنطقة مع منطقة</w:t>
            </w:r>
            <w:r w:rsidRPr="00AA1364">
              <w:rPr>
                <w:rFonts w:eastAsia="MS Mincho" w:hint="cs"/>
                <w:szCs w:val="22"/>
                <w:rtl/>
              </w:rPr>
              <w:t xml:space="preserve"> بحرية</w:t>
            </w:r>
            <w:r w:rsidRPr="00AA1364">
              <w:rPr>
                <w:rFonts w:eastAsia="MS Mincho"/>
                <w:szCs w:val="22"/>
                <w:rtl/>
              </w:rPr>
              <w:t xml:space="preserve"> </w:t>
            </w:r>
            <w:r w:rsidRPr="00AA1364">
              <w:rPr>
                <w:rFonts w:eastAsia="MS Mincho" w:hint="cs"/>
                <w:szCs w:val="22"/>
                <w:rtl/>
              </w:rPr>
              <w:t>مهمة</w:t>
            </w:r>
            <w:r w:rsidRPr="00AA1364">
              <w:rPr>
                <w:rFonts w:eastAsia="MS Mincho"/>
                <w:szCs w:val="22"/>
                <w:rtl/>
              </w:rPr>
              <w:t xml:space="preserve"> ل</w:t>
            </w:r>
            <w:r w:rsidRPr="00AA1364">
              <w:rPr>
                <w:rFonts w:eastAsia="MS Mincho" w:hint="cs"/>
                <w:szCs w:val="22"/>
                <w:rtl/>
              </w:rPr>
              <w:t>حفظ ا</w:t>
            </w:r>
            <w:r w:rsidRPr="00AA1364">
              <w:rPr>
                <w:rFonts w:eastAsia="MS Mincho"/>
                <w:szCs w:val="22"/>
                <w:rtl/>
              </w:rPr>
              <w:t>لطيور والتنوع البيولوجي،</w:t>
            </w:r>
            <w:r w:rsidRPr="00AA1364">
              <w:rPr>
                <w:rFonts w:eastAsia="MS Mincho" w:hint="cs"/>
                <w:szCs w:val="22"/>
                <w:rtl/>
              </w:rPr>
              <w:t xml:space="preserve"> حددت أساساً</w:t>
            </w:r>
            <w:r w:rsidRPr="00AA1364">
              <w:rPr>
                <w:rFonts w:eastAsia="MS Mincho"/>
                <w:szCs w:val="22"/>
                <w:rtl/>
              </w:rPr>
              <w:t xml:space="preserve"> لأهميتها كمنطقة </w:t>
            </w:r>
            <w:r w:rsidRPr="00AA1364">
              <w:rPr>
                <w:rFonts w:eastAsia="MS Mincho" w:hint="cs"/>
                <w:szCs w:val="22"/>
                <w:rtl/>
              </w:rPr>
              <w:t>تشتية</w:t>
            </w:r>
            <w:r w:rsidRPr="00AA1364">
              <w:rPr>
                <w:rFonts w:eastAsia="MS Mincho"/>
                <w:szCs w:val="22"/>
                <w:rtl/>
              </w:rPr>
              <w:t xml:space="preserve"> </w:t>
            </w:r>
            <w:r w:rsidRPr="00AA1364">
              <w:rPr>
                <w:rFonts w:eastAsia="MS Mincho" w:hint="cs"/>
                <w:szCs w:val="22"/>
                <w:rtl/>
              </w:rPr>
              <w:t>لطيور جلم البحر الأبيض المتوسط</w:t>
            </w:r>
            <w:r w:rsidRPr="00AA1364">
              <w:rPr>
                <w:rFonts w:eastAsia="MS Mincho"/>
                <w:szCs w:val="22"/>
                <w:rtl/>
              </w:rPr>
              <w:t xml:space="preserve"> </w:t>
            </w:r>
            <w:r w:rsidRPr="00AA1364">
              <w:rPr>
                <w:rFonts w:eastAsia="MS Mincho" w:hint="cs"/>
                <w:szCs w:val="22"/>
                <w:rtl/>
              </w:rPr>
              <w:t>(</w:t>
            </w:r>
            <w:r w:rsidRPr="006D28C8">
              <w:rPr>
                <w:rFonts w:eastAsia="MS Mincho"/>
                <w:i/>
                <w:szCs w:val="22"/>
                <w:lang w:val="es-ES"/>
              </w:rPr>
              <w:t>Puffinus yelkouan</w:t>
            </w:r>
            <w:r w:rsidRPr="00AA1364">
              <w:rPr>
                <w:rFonts w:eastAsia="MS Mincho" w:hint="cs"/>
                <w:i/>
                <w:szCs w:val="22"/>
                <w:rtl/>
              </w:rPr>
              <w:t>) قليلة المناعة</w:t>
            </w:r>
            <w:r w:rsidRPr="00AA1364">
              <w:rPr>
                <w:rFonts w:eastAsia="MS Mincho"/>
                <w:szCs w:val="22"/>
                <w:rtl/>
              </w:rPr>
              <w:t xml:space="preserve">. </w:t>
            </w:r>
            <w:r w:rsidRPr="00AA1364">
              <w:rPr>
                <w:rFonts w:eastAsia="MS Mincho" w:hint="cs"/>
                <w:szCs w:val="22"/>
                <w:rtl/>
              </w:rPr>
              <w:t>وجلم البحر الأبيض المتوسط هو طائر متوسطي</w:t>
            </w:r>
            <w:r w:rsidRPr="00AA1364">
              <w:rPr>
                <w:rFonts w:eastAsia="MS Mincho"/>
                <w:szCs w:val="22"/>
                <w:rtl/>
              </w:rPr>
              <w:t xml:space="preserve"> مستوطن</w:t>
            </w:r>
            <w:r w:rsidRPr="00AA1364">
              <w:rPr>
                <w:rFonts w:eastAsia="MS Mincho" w:hint="cs"/>
                <w:szCs w:val="22"/>
                <w:rtl/>
              </w:rPr>
              <w:t>، يهاجر</w:t>
            </w:r>
            <w:r w:rsidRPr="00AA1364">
              <w:rPr>
                <w:rFonts w:eastAsia="MS Mincho"/>
                <w:szCs w:val="22"/>
                <w:rtl/>
              </w:rPr>
              <w:t xml:space="preserve"> </w:t>
            </w:r>
            <w:r w:rsidRPr="00AA1364">
              <w:rPr>
                <w:rFonts w:eastAsia="MS Mincho" w:hint="cs"/>
                <w:szCs w:val="22"/>
                <w:rtl/>
              </w:rPr>
              <w:t>ما بين</w:t>
            </w:r>
            <w:r w:rsidRPr="00AA1364">
              <w:rPr>
                <w:rFonts w:eastAsia="MS Mincho"/>
                <w:szCs w:val="22"/>
                <w:rtl/>
              </w:rPr>
              <w:t xml:space="preserve"> 30 إلى 40 في المائة من </w:t>
            </w:r>
            <w:r w:rsidRPr="00AA1364">
              <w:rPr>
                <w:rFonts w:eastAsia="MS Mincho" w:hint="cs"/>
                <w:szCs w:val="22"/>
                <w:rtl/>
              </w:rPr>
              <w:t>أفراده</w:t>
            </w:r>
            <w:r w:rsidRPr="00AA1364">
              <w:rPr>
                <w:rFonts w:eastAsia="MS Mincho"/>
                <w:szCs w:val="22"/>
                <w:rtl/>
              </w:rPr>
              <w:t xml:space="preserve"> إلى البحر الأسود خلال موسم الت</w:t>
            </w:r>
            <w:r w:rsidRPr="00AA1364">
              <w:rPr>
                <w:rFonts w:eastAsia="MS Mincho" w:hint="cs"/>
                <w:szCs w:val="22"/>
                <w:rtl/>
              </w:rPr>
              <w:t>ناسل</w:t>
            </w:r>
            <w:r w:rsidRPr="00AA1364">
              <w:rPr>
                <w:rFonts w:eastAsia="MS Mincho"/>
                <w:szCs w:val="22"/>
                <w:rtl/>
              </w:rPr>
              <w:t>. وأكدت</w:t>
            </w:r>
            <w:r w:rsidRPr="00AA1364">
              <w:rPr>
                <w:rFonts w:eastAsia="MS Mincho" w:hint="cs"/>
                <w:szCs w:val="22"/>
                <w:rtl/>
              </w:rPr>
              <w:t xml:space="preserve"> الدرسات المستندة إلى تعقب الطيور من مستعمراتها، وكذلك </w:t>
            </w:r>
            <w:r w:rsidRPr="00AA1364">
              <w:rPr>
                <w:rFonts w:eastAsia="MS Mincho"/>
                <w:szCs w:val="22"/>
                <w:rtl/>
              </w:rPr>
              <w:t xml:space="preserve">الدراسات المتعلقة </w:t>
            </w:r>
            <w:r w:rsidRPr="00AA1364">
              <w:rPr>
                <w:rFonts w:eastAsia="MS Mincho" w:hint="cs"/>
                <w:szCs w:val="22"/>
                <w:rtl/>
              </w:rPr>
              <w:t>ب</w:t>
            </w:r>
            <w:r w:rsidRPr="00AA1364">
              <w:rPr>
                <w:rFonts w:eastAsia="MS Mincho"/>
                <w:szCs w:val="22"/>
                <w:rtl/>
              </w:rPr>
              <w:t>ملاءمة الموائل</w:t>
            </w:r>
            <w:r w:rsidRPr="00AA1364">
              <w:rPr>
                <w:rFonts w:eastAsia="MS Mincho" w:hint="cs"/>
                <w:szCs w:val="22"/>
                <w:rtl/>
              </w:rPr>
              <w:t>، أهمية المنطقة لهذه الأنواع</w:t>
            </w:r>
            <w:r w:rsidRPr="00AA1364">
              <w:rPr>
                <w:rFonts w:eastAsia="MS Mincho"/>
                <w:szCs w:val="22"/>
                <w:rtl/>
              </w:rPr>
              <w:t xml:space="preserve">. </w:t>
            </w:r>
            <w:r w:rsidRPr="00AA1364">
              <w:rPr>
                <w:rFonts w:eastAsia="MS Mincho" w:hint="cs"/>
                <w:szCs w:val="22"/>
                <w:rtl/>
              </w:rPr>
              <w:t>وتفيد</w:t>
            </w:r>
            <w:r w:rsidRPr="00AA1364">
              <w:rPr>
                <w:rFonts w:eastAsia="MS Mincho"/>
                <w:szCs w:val="22"/>
                <w:rtl/>
              </w:rPr>
              <w:t xml:space="preserve"> الدراسات التي أجريت </w:t>
            </w:r>
            <w:r w:rsidRPr="00AA1364">
              <w:rPr>
                <w:rFonts w:eastAsia="MS Mincho" w:hint="cs"/>
                <w:szCs w:val="22"/>
                <w:rtl/>
              </w:rPr>
              <w:t>بشأن</w:t>
            </w:r>
            <w:r w:rsidRPr="00AA1364">
              <w:rPr>
                <w:rFonts w:eastAsia="MS Mincho"/>
                <w:szCs w:val="22"/>
                <w:rtl/>
              </w:rPr>
              <w:t xml:space="preserve"> قشريات البيئات الحيوية الرملية الموحلة </w:t>
            </w:r>
            <w:r w:rsidRPr="00AA1364">
              <w:rPr>
                <w:rFonts w:eastAsia="MS Mincho" w:hint="cs"/>
                <w:szCs w:val="22"/>
                <w:rtl/>
              </w:rPr>
              <w:t>للقيعان البحرية لوسط وشرق</w:t>
            </w:r>
            <w:r w:rsidRPr="00AA1364">
              <w:rPr>
                <w:rFonts w:eastAsia="MS Mincho"/>
                <w:szCs w:val="22"/>
                <w:rtl/>
              </w:rPr>
              <w:t xml:space="preserve"> البحر الأسود إلى أن تنوع الأنواع مرتفع نسبياً في المياه الضحلة (أقل من 50 م</w:t>
            </w:r>
            <w:r w:rsidRPr="00AA1364">
              <w:rPr>
                <w:rFonts w:eastAsia="MS Mincho" w:hint="cs"/>
                <w:szCs w:val="22"/>
                <w:rtl/>
              </w:rPr>
              <w:t>تراً</w:t>
            </w:r>
            <w:r w:rsidRPr="00AA1364">
              <w:rPr>
                <w:rFonts w:eastAsia="MS Mincho"/>
                <w:szCs w:val="22"/>
                <w:rtl/>
              </w:rPr>
              <w:t>) وأن</w:t>
            </w:r>
            <w:r w:rsidRPr="00AA1364">
              <w:rPr>
                <w:rFonts w:eastAsia="MS Mincho" w:hint="cs"/>
                <w:szCs w:val="22"/>
                <w:rtl/>
              </w:rPr>
              <w:t xml:space="preserve"> انخفاض</w:t>
            </w:r>
            <w:r w:rsidRPr="00AA1364">
              <w:rPr>
                <w:rFonts w:eastAsia="MS Mincho"/>
                <w:szCs w:val="22"/>
                <w:rtl/>
              </w:rPr>
              <w:t xml:space="preserve"> التنوع </w:t>
            </w:r>
            <w:r w:rsidRPr="00AA1364">
              <w:rPr>
                <w:rFonts w:eastAsia="MS Mincho" w:hint="cs"/>
                <w:szCs w:val="22"/>
                <w:rtl/>
              </w:rPr>
              <w:t>يرتبط ارتباطاً</w:t>
            </w:r>
            <w:r w:rsidRPr="00AA1364">
              <w:rPr>
                <w:rFonts w:eastAsia="MS Mincho"/>
                <w:szCs w:val="22"/>
                <w:rtl/>
              </w:rPr>
              <w:t xml:space="preserve"> </w:t>
            </w:r>
            <w:r w:rsidRPr="00AA1364">
              <w:rPr>
                <w:rFonts w:eastAsia="MS Mincho" w:hint="cs"/>
                <w:szCs w:val="22"/>
                <w:rtl/>
              </w:rPr>
              <w:t>مباشراً</w:t>
            </w:r>
            <w:r w:rsidRPr="00AA1364">
              <w:rPr>
                <w:rFonts w:eastAsia="MS Mincho"/>
                <w:szCs w:val="22"/>
                <w:rtl/>
              </w:rPr>
              <w:t xml:space="preserve"> </w:t>
            </w:r>
            <w:r w:rsidRPr="00AA1364">
              <w:rPr>
                <w:rFonts w:eastAsia="MS Mincho" w:hint="cs"/>
                <w:szCs w:val="22"/>
                <w:rtl/>
              </w:rPr>
              <w:t>بتزايد</w:t>
            </w:r>
            <w:r w:rsidRPr="00AA1364">
              <w:rPr>
                <w:rFonts w:eastAsia="MS Mincho"/>
                <w:szCs w:val="22"/>
                <w:rtl/>
              </w:rPr>
              <w:t xml:space="preserve"> </w:t>
            </w:r>
            <w:r w:rsidRPr="00AA1364">
              <w:rPr>
                <w:rFonts w:eastAsia="MS Mincho" w:hint="cs"/>
                <w:szCs w:val="22"/>
                <w:rtl/>
              </w:rPr>
              <w:t>العمق</w:t>
            </w:r>
            <w:r w:rsidRPr="006D28C8">
              <w:rPr>
                <w:szCs w:val="22"/>
                <w:lang w:val="es-ES"/>
              </w:rPr>
              <w:t>.</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7" w:type="dxa"/>
            <w:vAlign w:val="center"/>
          </w:tcPr>
          <w:p w:rsidR="00FF09C4" w:rsidRPr="00AA1364" w:rsidRDefault="00FF09C4" w:rsidP="00AA1364">
            <w:pPr>
              <w:snapToGrid w:val="0"/>
              <w:jc w:val="center"/>
              <w:rPr>
                <w:szCs w:val="22"/>
              </w:rPr>
            </w:pPr>
            <w:r w:rsidRPr="00AA1364">
              <w:rPr>
                <w:szCs w:val="22"/>
              </w:rPr>
              <w:t>M</w:t>
            </w:r>
          </w:p>
        </w:tc>
      </w:tr>
      <w:tr w:rsidR="00FF09C4" w:rsidRPr="00AA1364" w:rsidTr="00AA1364">
        <w:tc>
          <w:tcPr>
            <w:tcW w:w="13230" w:type="dxa"/>
            <w:gridSpan w:val="8"/>
            <w:shd w:val="clear" w:color="auto" w:fill="D9D9D9" w:themeFill="background1" w:themeFillShade="D9"/>
          </w:tcPr>
          <w:p w:rsidR="00FF09C4" w:rsidRPr="00AA1364" w:rsidRDefault="00FF09C4" w:rsidP="00AA1364">
            <w:pPr>
              <w:snapToGrid w:val="0"/>
              <w:jc w:val="center"/>
              <w:rPr>
                <w:bCs/>
                <w:szCs w:val="22"/>
              </w:rPr>
            </w:pPr>
            <w:r w:rsidRPr="00AA1364">
              <w:rPr>
                <w:rFonts w:hint="cs"/>
                <w:bCs/>
                <w:szCs w:val="22"/>
                <w:rtl/>
              </w:rPr>
              <w:t>بحر قزوين</w:t>
            </w:r>
          </w:p>
        </w:tc>
      </w:tr>
      <w:tr w:rsidR="00FF09C4" w:rsidRPr="00AA1364" w:rsidTr="00AA1364">
        <w:tc>
          <w:tcPr>
            <w:tcW w:w="9687" w:type="dxa"/>
            <w:shd w:val="clear" w:color="auto" w:fill="auto"/>
          </w:tcPr>
          <w:p w:rsidR="00FF09C4" w:rsidRPr="00AA1364" w:rsidRDefault="00FF09C4" w:rsidP="00AA1364">
            <w:pPr>
              <w:jc w:val="left"/>
              <w:outlineLvl w:val="1"/>
              <w:rPr>
                <w:bCs/>
                <w:szCs w:val="22"/>
              </w:rPr>
            </w:pPr>
            <w:bookmarkStart w:id="74" w:name="_Toc524295479"/>
            <w:r w:rsidRPr="00AA1364">
              <w:rPr>
                <w:rFonts w:hint="cs"/>
                <w:bCs/>
                <w:szCs w:val="22"/>
                <w:rtl/>
              </w:rPr>
              <w:t>18- المنطقة الواقعة قبل مصب</w:t>
            </w:r>
            <w:r w:rsidRPr="00AA1364">
              <w:rPr>
                <w:bCs/>
                <w:szCs w:val="22"/>
                <w:rtl/>
              </w:rPr>
              <w:t xml:space="preserve"> نهر الأورال في بحر قزوين</w:t>
            </w:r>
            <w:bookmarkEnd w:id="74"/>
          </w:p>
          <w:p w:rsidR="00FF09C4" w:rsidRPr="00AA1364" w:rsidRDefault="00FF09C4" w:rsidP="00FF09C4">
            <w:pPr>
              <w:pStyle w:val="ListParagraph"/>
              <w:numPr>
                <w:ilvl w:val="0"/>
                <w:numId w:val="120"/>
              </w:numPr>
              <w:bidi/>
              <w:contextualSpacing/>
              <w:outlineLvl w:val="1"/>
              <w:rPr>
                <w:rFonts w:cs="Simplified Arabic"/>
                <w:b/>
                <w:caps/>
                <w:sz w:val="20"/>
                <w:szCs w:val="22"/>
                <w:lang w:val="es-MX"/>
              </w:rPr>
            </w:pPr>
            <w:bookmarkStart w:id="75" w:name="_Toc524295480"/>
            <w:r w:rsidRPr="00AA1364">
              <w:rPr>
                <w:rFonts w:cs="Simplified Arabic"/>
                <w:sz w:val="20"/>
                <w:szCs w:val="22"/>
                <w:rtl/>
              </w:rPr>
              <w:t xml:space="preserve">الموقع: </w:t>
            </w:r>
            <w:r w:rsidRPr="00AA1364">
              <w:rPr>
                <w:rFonts w:cs="Simplified Arabic" w:hint="cs"/>
                <w:sz w:val="20"/>
                <w:szCs w:val="22"/>
                <w:rtl/>
              </w:rPr>
              <w:t xml:space="preserve">يشغل المصب البحري </w:t>
            </w:r>
            <w:r w:rsidRPr="00AA1364">
              <w:rPr>
                <w:rFonts w:cs="Simplified Arabic"/>
                <w:sz w:val="20"/>
                <w:szCs w:val="22"/>
                <w:rtl/>
              </w:rPr>
              <w:t xml:space="preserve">لنهر الأورال منطقة المياه الضحلة </w:t>
            </w:r>
            <w:r w:rsidRPr="00AA1364">
              <w:rPr>
                <w:rFonts w:cs="Simplified Arabic" w:hint="cs"/>
                <w:sz w:val="20"/>
                <w:szCs w:val="22"/>
                <w:rtl/>
              </w:rPr>
              <w:t>والمتوسطة الملوحة</w:t>
            </w:r>
            <w:r w:rsidRPr="00AA1364">
              <w:rPr>
                <w:rFonts w:cs="Simplified Arabic"/>
                <w:sz w:val="20"/>
                <w:szCs w:val="22"/>
                <w:rtl/>
              </w:rPr>
              <w:t xml:space="preserve"> في بحر قزوين بالقرب من ملتقى نهر الأورال (</w:t>
            </w:r>
            <w:r w:rsidRPr="00AA1364">
              <w:rPr>
                <w:rFonts w:cs="Simplified Arabic" w:hint="cs"/>
                <w:sz w:val="20"/>
                <w:szCs w:val="22"/>
                <w:rtl/>
              </w:rPr>
              <w:t>جاييك</w:t>
            </w:r>
            <w:r w:rsidRPr="00AA1364">
              <w:rPr>
                <w:rFonts w:cs="Simplified Arabic"/>
                <w:sz w:val="20"/>
                <w:szCs w:val="22"/>
                <w:rtl/>
              </w:rPr>
              <w:t xml:space="preserve">) في البحر. </w:t>
            </w:r>
            <w:r w:rsidRPr="00AA1364">
              <w:rPr>
                <w:rFonts w:cs="Simplified Arabic" w:hint="cs"/>
                <w:sz w:val="20"/>
                <w:szCs w:val="22"/>
                <w:rtl/>
              </w:rPr>
              <w:t>ويعين مجال</w:t>
            </w:r>
            <w:r w:rsidRPr="00AA1364">
              <w:rPr>
                <w:rFonts w:cs="Simplified Arabic"/>
                <w:sz w:val="20"/>
                <w:szCs w:val="22"/>
                <w:rtl/>
              </w:rPr>
              <w:t xml:space="preserve"> المصب ا</w:t>
            </w:r>
            <w:r w:rsidRPr="00AA1364">
              <w:rPr>
                <w:rFonts w:cs="Simplified Arabic" w:hint="cs"/>
                <w:sz w:val="20"/>
                <w:szCs w:val="22"/>
                <w:rtl/>
              </w:rPr>
              <w:t>لبحري</w:t>
            </w:r>
            <w:r w:rsidRPr="00AA1364">
              <w:rPr>
                <w:rFonts w:cs="Simplified Arabic"/>
                <w:sz w:val="20"/>
                <w:szCs w:val="22"/>
                <w:rtl/>
              </w:rPr>
              <w:t xml:space="preserve"> </w:t>
            </w:r>
            <w:r w:rsidRPr="00AA1364">
              <w:rPr>
                <w:rFonts w:cs="Simplified Arabic" w:hint="cs"/>
                <w:sz w:val="20"/>
                <w:szCs w:val="22"/>
                <w:rtl/>
              </w:rPr>
              <w:t>بخط</w:t>
            </w:r>
            <w:r w:rsidRPr="00AA1364">
              <w:rPr>
                <w:rFonts w:cs="Simplified Arabic"/>
                <w:sz w:val="20"/>
                <w:szCs w:val="22"/>
                <w:rtl/>
              </w:rPr>
              <w:t xml:space="preserve"> التساوي العمقي من 3 أمتار</w:t>
            </w:r>
            <w:r w:rsidRPr="00AA1364">
              <w:rPr>
                <w:rFonts w:cs="Simplified Arabic"/>
                <w:sz w:val="20"/>
                <w:szCs w:val="22"/>
              </w:rPr>
              <w:t>.</w:t>
            </w:r>
            <w:bookmarkEnd w:id="75"/>
          </w:p>
          <w:p w:rsidR="00FF09C4" w:rsidRPr="00AA1364" w:rsidRDefault="00FF09C4" w:rsidP="00FF09C4">
            <w:pPr>
              <w:pStyle w:val="ListParagraph"/>
              <w:numPr>
                <w:ilvl w:val="0"/>
                <w:numId w:val="120"/>
              </w:numPr>
              <w:bidi/>
              <w:contextualSpacing/>
              <w:outlineLvl w:val="1"/>
              <w:rPr>
                <w:rFonts w:cs="Simplified Arabic"/>
                <w:b/>
                <w:caps/>
                <w:sz w:val="20"/>
                <w:szCs w:val="22"/>
                <w:lang w:val="es-MX"/>
              </w:rPr>
            </w:pPr>
            <w:bookmarkStart w:id="76" w:name="_Toc524295481"/>
            <w:r w:rsidRPr="00AA1364">
              <w:rPr>
                <w:rFonts w:cs="Simplified Arabic"/>
                <w:sz w:val="20"/>
                <w:szCs w:val="22"/>
                <w:rtl/>
              </w:rPr>
              <w:t xml:space="preserve">تقع </w:t>
            </w:r>
            <w:r w:rsidRPr="00AA1364">
              <w:rPr>
                <w:rFonts w:cs="Simplified Arabic" w:hint="cs"/>
                <w:sz w:val="20"/>
                <w:szCs w:val="22"/>
                <w:rtl/>
              </w:rPr>
              <w:t>المنطقة الواقعة قبل مصب</w:t>
            </w:r>
            <w:r w:rsidRPr="00AA1364">
              <w:rPr>
                <w:rFonts w:cs="Simplified Arabic"/>
                <w:sz w:val="20"/>
                <w:szCs w:val="22"/>
                <w:rtl/>
              </w:rPr>
              <w:t xml:space="preserve"> نهر الأورال (نهر </w:t>
            </w:r>
            <w:r w:rsidRPr="00AA1364">
              <w:rPr>
                <w:rFonts w:cs="Simplified Arabic" w:hint="cs"/>
                <w:sz w:val="20"/>
                <w:szCs w:val="22"/>
                <w:rtl/>
              </w:rPr>
              <w:t>جاي</w:t>
            </w:r>
            <w:r w:rsidRPr="00AA1364">
              <w:rPr>
                <w:rFonts w:cs="Simplified Arabic"/>
                <w:sz w:val="20"/>
                <w:szCs w:val="22"/>
                <w:rtl/>
              </w:rPr>
              <w:t>يك) في الجزء الشمالي من بحر قزوين، ب</w:t>
            </w:r>
            <w:r w:rsidRPr="00AA1364">
              <w:rPr>
                <w:rFonts w:cs="Simplified Arabic" w:hint="cs"/>
                <w:sz w:val="20"/>
                <w:szCs w:val="22"/>
                <w:rtl/>
              </w:rPr>
              <w:t>محاذاة</w:t>
            </w:r>
            <w:r w:rsidRPr="00AA1364">
              <w:rPr>
                <w:rFonts w:cs="Simplified Arabic"/>
                <w:sz w:val="20"/>
                <w:szCs w:val="22"/>
                <w:rtl/>
              </w:rPr>
              <w:t xml:space="preserve"> مصب نهر الأورال. </w:t>
            </w:r>
            <w:r w:rsidRPr="00AA1364">
              <w:rPr>
                <w:rFonts w:cs="Simplified Arabic" w:hint="cs"/>
                <w:sz w:val="20"/>
                <w:szCs w:val="22"/>
                <w:rtl/>
              </w:rPr>
              <w:t xml:space="preserve">وهي </w:t>
            </w:r>
            <w:r w:rsidRPr="00AA1364">
              <w:rPr>
                <w:rFonts w:cs="Simplified Arabic"/>
                <w:sz w:val="20"/>
                <w:szCs w:val="22"/>
                <w:rtl/>
              </w:rPr>
              <w:t>مهم</w:t>
            </w:r>
            <w:r w:rsidRPr="00AA1364">
              <w:rPr>
                <w:rFonts w:cs="Simplified Arabic" w:hint="cs"/>
                <w:sz w:val="20"/>
                <w:szCs w:val="22"/>
                <w:rtl/>
              </w:rPr>
              <w:t>ة</w:t>
            </w:r>
            <w:r w:rsidRPr="00AA1364">
              <w:rPr>
                <w:rFonts w:cs="Simplified Arabic"/>
                <w:sz w:val="20"/>
                <w:szCs w:val="22"/>
                <w:rtl/>
              </w:rPr>
              <w:t xml:space="preserve"> </w:t>
            </w:r>
            <w:r w:rsidRPr="00AA1364">
              <w:rPr>
                <w:rFonts w:cs="Simplified Arabic" w:hint="cs"/>
                <w:sz w:val="20"/>
                <w:szCs w:val="22"/>
                <w:rtl/>
              </w:rPr>
              <w:t>لتكاثر</w:t>
            </w:r>
            <w:r w:rsidRPr="00AA1364">
              <w:rPr>
                <w:rFonts w:cs="Simplified Arabic"/>
                <w:sz w:val="20"/>
                <w:szCs w:val="22"/>
                <w:rtl/>
              </w:rPr>
              <w:t xml:space="preserve"> الأسماك</w:t>
            </w:r>
            <w:r w:rsidRPr="00AA1364">
              <w:rPr>
                <w:rFonts w:eastAsia="YouYuan" w:cs="Simplified Arabic"/>
                <w:color w:val="333333"/>
                <w:kern w:val="2"/>
                <w:sz w:val="20"/>
                <w:szCs w:val="22"/>
                <w:rtl/>
                <w:lang w:val="en-US"/>
              </w:rPr>
              <w:t xml:space="preserve"> </w:t>
            </w:r>
            <w:r w:rsidRPr="00AA1364">
              <w:rPr>
                <w:rFonts w:cs="Simplified Arabic"/>
                <w:sz w:val="20"/>
                <w:szCs w:val="22"/>
                <w:rtl/>
              </w:rPr>
              <w:t>نهرية السرء (سمك الحفش) وأسماك</w:t>
            </w:r>
            <w:r w:rsidRPr="00AA1364">
              <w:rPr>
                <w:rFonts w:cs="Simplified Arabic" w:hint="cs"/>
                <w:sz w:val="20"/>
                <w:szCs w:val="22"/>
                <w:rtl/>
              </w:rPr>
              <w:t xml:space="preserve"> المياه العذبة</w:t>
            </w:r>
            <w:r w:rsidRPr="00AA1364">
              <w:rPr>
                <w:rFonts w:cs="Simplified Arabic"/>
                <w:sz w:val="20"/>
                <w:szCs w:val="22"/>
                <w:rtl/>
              </w:rPr>
              <w:t xml:space="preserve"> (الشبوط، </w:t>
            </w:r>
            <w:r w:rsidRPr="00AA1364">
              <w:rPr>
                <w:rFonts w:cs="Simplified Arabic" w:hint="cs"/>
                <w:sz w:val="20"/>
                <w:szCs w:val="22"/>
                <w:rtl/>
              </w:rPr>
              <w:t xml:space="preserve">سمك </w:t>
            </w:r>
            <w:r w:rsidRPr="00AA1364">
              <w:rPr>
                <w:rFonts w:cs="Simplified Arabic"/>
                <w:sz w:val="20"/>
                <w:szCs w:val="22"/>
                <w:rtl/>
              </w:rPr>
              <w:t xml:space="preserve">الفرخ). </w:t>
            </w:r>
            <w:r w:rsidRPr="00AA1364">
              <w:rPr>
                <w:rFonts w:cs="Simplified Arabic" w:hint="cs"/>
                <w:sz w:val="20"/>
                <w:szCs w:val="22"/>
                <w:rtl/>
              </w:rPr>
              <w:t>و</w:t>
            </w:r>
            <w:r w:rsidRPr="00AA1364">
              <w:rPr>
                <w:rFonts w:cs="Simplified Arabic"/>
                <w:sz w:val="20"/>
                <w:szCs w:val="22"/>
                <w:rtl/>
              </w:rPr>
              <w:t>في فترة الربيع، ت</w:t>
            </w:r>
            <w:r w:rsidRPr="00AA1364">
              <w:rPr>
                <w:rFonts w:cs="Simplified Arabic" w:hint="cs"/>
                <w:sz w:val="20"/>
                <w:szCs w:val="22"/>
                <w:rtl/>
              </w:rPr>
              <w:t>حتشد في هذه المنطقة</w:t>
            </w:r>
            <w:r w:rsidRPr="00AA1364">
              <w:rPr>
                <w:rFonts w:cs="Simplified Arabic"/>
                <w:sz w:val="20"/>
                <w:szCs w:val="22"/>
                <w:rtl/>
              </w:rPr>
              <w:t xml:space="preserve"> </w:t>
            </w:r>
            <w:r w:rsidRPr="00AA1364">
              <w:rPr>
                <w:rFonts w:cs="Simplified Arabic" w:hint="cs"/>
                <w:sz w:val="20"/>
                <w:szCs w:val="22"/>
                <w:rtl/>
              </w:rPr>
              <w:t>تجمعات</w:t>
            </w:r>
            <w:r w:rsidRPr="00AA1364">
              <w:rPr>
                <w:rFonts w:cs="Simplified Arabic"/>
                <w:sz w:val="20"/>
                <w:szCs w:val="22"/>
                <w:rtl/>
              </w:rPr>
              <w:t xml:space="preserve"> ما قبل </w:t>
            </w:r>
            <w:r w:rsidRPr="00AA1364">
              <w:rPr>
                <w:rFonts w:cs="Simplified Arabic" w:hint="cs"/>
                <w:sz w:val="20"/>
                <w:szCs w:val="22"/>
                <w:rtl/>
              </w:rPr>
              <w:t>مرحلة السرء</w:t>
            </w:r>
            <w:r w:rsidRPr="00AA1364">
              <w:rPr>
                <w:rFonts w:cs="Simplified Arabic"/>
                <w:sz w:val="20"/>
                <w:szCs w:val="22"/>
                <w:rtl/>
              </w:rPr>
              <w:t xml:space="preserve"> لجميع </w:t>
            </w:r>
            <w:r w:rsidRPr="00AA1364">
              <w:rPr>
                <w:rFonts w:cs="Simplified Arabic" w:hint="cs"/>
                <w:sz w:val="20"/>
                <w:szCs w:val="22"/>
                <w:rtl/>
              </w:rPr>
              <w:t>الأنواع العديدة للأسماك، و</w:t>
            </w:r>
            <w:r w:rsidRPr="00AA1364">
              <w:rPr>
                <w:rFonts w:cs="Simplified Arabic"/>
                <w:sz w:val="20"/>
                <w:szCs w:val="22"/>
                <w:rtl/>
              </w:rPr>
              <w:t>تندفع</w:t>
            </w:r>
            <w:r w:rsidRPr="00AA1364">
              <w:rPr>
                <w:rFonts w:cs="Simplified Arabic" w:hint="cs"/>
                <w:sz w:val="20"/>
                <w:szCs w:val="22"/>
                <w:rtl/>
              </w:rPr>
              <w:t xml:space="preserve"> هذه التجمعت</w:t>
            </w:r>
            <w:r w:rsidRPr="00AA1364">
              <w:rPr>
                <w:rFonts w:cs="Simplified Arabic"/>
                <w:sz w:val="20"/>
                <w:szCs w:val="22"/>
                <w:rtl/>
              </w:rPr>
              <w:t xml:space="preserve"> بعد ذلك </w:t>
            </w:r>
            <w:r w:rsidRPr="00AA1364">
              <w:rPr>
                <w:rFonts w:cs="Simplified Arabic" w:hint="cs"/>
                <w:sz w:val="20"/>
                <w:szCs w:val="22"/>
                <w:rtl/>
              </w:rPr>
              <w:t xml:space="preserve">لتضع بيضها </w:t>
            </w:r>
            <w:r w:rsidRPr="00AA1364">
              <w:rPr>
                <w:rFonts w:cs="Simplified Arabic"/>
                <w:sz w:val="20"/>
                <w:szCs w:val="22"/>
                <w:rtl/>
              </w:rPr>
              <w:t xml:space="preserve">عند </w:t>
            </w:r>
            <w:r w:rsidRPr="00AA1364">
              <w:rPr>
                <w:rFonts w:cs="Simplified Arabic" w:hint="cs"/>
                <w:sz w:val="20"/>
                <w:szCs w:val="22"/>
                <w:rtl/>
              </w:rPr>
              <w:t>منبع</w:t>
            </w:r>
            <w:r w:rsidRPr="00AA1364">
              <w:rPr>
                <w:rFonts w:cs="Simplified Arabic"/>
                <w:sz w:val="20"/>
                <w:szCs w:val="22"/>
                <w:rtl/>
              </w:rPr>
              <w:t xml:space="preserve"> نهر الأورال في </w:t>
            </w:r>
            <w:r w:rsidRPr="00AA1364">
              <w:rPr>
                <w:rFonts w:cs="Simplified Arabic"/>
                <w:sz w:val="20"/>
                <w:szCs w:val="22"/>
                <w:rtl/>
              </w:rPr>
              <w:lastRenderedPageBreak/>
              <w:t xml:space="preserve">مناطق </w:t>
            </w:r>
            <w:r w:rsidRPr="00AA1364">
              <w:rPr>
                <w:rFonts w:cs="Simplified Arabic" w:hint="cs"/>
                <w:sz w:val="20"/>
                <w:szCs w:val="22"/>
                <w:rtl/>
              </w:rPr>
              <w:t>التسرئة الواقعة</w:t>
            </w:r>
            <w:r w:rsidRPr="00AA1364">
              <w:rPr>
                <w:rFonts w:cs="Simplified Arabic"/>
                <w:sz w:val="20"/>
                <w:szCs w:val="22"/>
                <w:rtl/>
              </w:rPr>
              <w:t xml:space="preserve"> في ال</w:t>
            </w:r>
            <w:r w:rsidRPr="00AA1364">
              <w:rPr>
                <w:rFonts w:cs="Simplified Arabic" w:hint="cs"/>
                <w:sz w:val="20"/>
                <w:szCs w:val="22"/>
                <w:rtl/>
              </w:rPr>
              <w:t>أجزاء</w:t>
            </w:r>
            <w:r w:rsidRPr="00AA1364">
              <w:rPr>
                <w:rFonts w:cs="Simplified Arabic"/>
                <w:sz w:val="20"/>
                <w:szCs w:val="22"/>
                <w:rtl/>
              </w:rPr>
              <w:t xml:space="preserve"> الدنيا والوسطى</w:t>
            </w:r>
            <w:r w:rsidRPr="00AA1364">
              <w:rPr>
                <w:rFonts w:cs="Simplified Arabic" w:hint="cs"/>
                <w:sz w:val="20"/>
                <w:szCs w:val="22"/>
                <w:rtl/>
              </w:rPr>
              <w:t xml:space="preserve"> للنهر</w:t>
            </w:r>
            <w:r w:rsidRPr="00AA1364">
              <w:rPr>
                <w:rFonts w:cs="Simplified Arabic"/>
                <w:sz w:val="20"/>
                <w:szCs w:val="22"/>
                <w:rtl/>
              </w:rPr>
              <w:t>، وبعد الت</w:t>
            </w:r>
            <w:r w:rsidRPr="00AA1364">
              <w:rPr>
                <w:rFonts w:cs="Simplified Arabic" w:hint="cs"/>
                <w:sz w:val="20"/>
                <w:szCs w:val="22"/>
                <w:rtl/>
              </w:rPr>
              <w:t>سرئة</w:t>
            </w:r>
            <w:r w:rsidRPr="00AA1364">
              <w:rPr>
                <w:rFonts w:cs="Simplified Arabic"/>
                <w:sz w:val="20"/>
                <w:szCs w:val="22"/>
                <w:rtl/>
              </w:rPr>
              <w:t xml:space="preserve">، </w:t>
            </w:r>
            <w:r w:rsidRPr="00AA1364">
              <w:rPr>
                <w:rFonts w:cs="Simplified Arabic" w:hint="cs"/>
                <w:sz w:val="20"/>
                <w:szCs w:val="22"/>
                <w:rtl/>
              </w:rPr>
              <w:t>تهاجر الأسماك المنتجة والأسماك الصغيرة</w:t>
            </w:r>
            <w:r w:rsidRPr="00AA1364">
              <w:rPr>
                <w:rFonts w:cs="Simplified Arabic"/>
                <w:sz w:val="20"/>
                <w:szCs w:val="22"/>
                <w:rtl/>
              </w:rPr>
              <w:t xml:space="preserve"> إلى </w:t>
            </w:r>
            <w:r w:rsidRPr="00AA1364">
              <w:rPr>
                <w:rFonts w:cs="Simplified Arabic" w:hint="cs"/>
                <w:sz w:val="20"/>
                <w:szCs w:val="22"/>
                <w:rtl/>
              </w:rPr>
              <w:t>منطقة</w:t>
            </w:r>
            <w:r w:rsidRPr="00AA1364">
              <w:rPr>
                <w:rFonts w:cs="Simplified Arabic"/>
                <w:sz w:val="20"/>
                <w:szCs w:val="22"/>
                <w:rtl/>
              </w:rPr>
              <w:t xml:space="preserve"> المصب ال</w:t>
            </w:r>
            <w:r w:rsidRPr="00AA1364">
              <w:rPr>
                <w:rFonts w:cs="Simplified Arabic" w:hint="cs"/>
                <w:sz w:val="20"/>
                <w:szCs w:val="22"/>
                <w:rtl/>
              </w:rPr>
              <w:t>بحري</w:t>
            </w:r>
            <w:r w:rsidRPr="00AA1364">
              <w:rPr>
                <w:rFonts w:cs="Simplified Arabic"/>
                <w:sz w:val="20"/>
                <w:szCs w:val="22"/>
                <w:rtl/>
              </w:rPr>
              <w:t xml:space="preserve"> (</w:t>
            </w:r>
            <w:r w:rsidRPr="00AA1364">
              <w:rPr>
                <w:rFonts w:cs="Simplified Arabic" w:hint="cs"/>
                <w:sz w:val="20"/>
                <w:szCs w:val="22"/>
                <w:rtl/>
              </w:rPr>
              <w:t>ال</w:t>
            </w:r>
            <w:r w:rsidRPr="00AA1364">
              <w:rPr>
                <w:rFonts w:cs="Simplified Arabic"/>
                <w:sz w:val="20"/>
                <w:szCs w:val="22"/>
                <w:rtl/>
              </w:rPr>
              <w:t xml:space="preserve">جزء </w:t>
            </w:r>
            <w:r w:rsidRPr="00AA1364">
              <w:rPr>
                <w:rFonts w:cs="Simplified Arabic" w:hint="cs"/>
                <w:sz w:val="20"/>
                <w:szCs w:val="22"/>
                <w:rtl/>
              </w:rPr>
              <w:t>ال</w:t>
            </w:r>
            <w:r w:rsidRPr="00AA1364">
              <w:rPr>
                <w:rFonts w:cs="Simplified Arabic"/>
                <w:sz w:val="20"/>
                <w:szCs w:val="22"/>
                <w:rtl/>
              </w:rPr>
              <w:t xml:space="preserve">ضحل </w:t>
            </w:r>
            <w:r w:rsidRPr="00AA1364">
              <w:rPr>
                <w:rFonts w:cs="Simplified Arabic" w:hint="cs"/>
                <w:sz w:val="20"/>
                <w:szCs w:val="22"/>
                <w:rtl/>
              </w:rPr>
              <w:t>المتوسط</w:t>
            </w:r>
            <w:r w:rsidRPr="00AA1364">
              <w:rPr>
                <w:rFonts w:cs="Simplified Arabic"/>
                <w:sz w:val="20"/>
                <w:szCs w:val="22"/>
                <w:rtl/>
              </w:rPr>
              <w:t xml:space="preserve"> الملوحة من البحر) لل</w:t>
            </w:r>
            <w:r w:rsidRPr="00AA1364">
              <w:rPr>
                <w:rFonts w:cs="Simplified Arabic" w:hint="cs"/>
                <w:sz w:val="20"/>
                <w:szCs w:val="22"/>
                <w:rtl/>
              </w:rPr>
              <w:t>حصول على الغذاء</w:t>
            </w:r>
            <w:r w:rsidRPr="00AA1364">
              <w:rPr>
                <w:rFonts w:cs="Simplified Arabic"/>
                <w:sz w:val="20"/>
                <w:szCs w:val="22"/>
                <w:rtl/>
              </w:rPr>
              <w:t xml:space="preserve">. </w:t>
            </w:r>
            <w:r w:rsidRPr="00AA1364">
              <w:rPr>
                <w:rFonts w:cs="Simplified Arabic" w:hint="cs"/>
                <w:sz w:val="20"/>
                <w:szCs w:val="22"/>
                <w:rtl/>
              </w:rPr>
              <w:t>و</w:t>
            </w:r>
            <w:r w:rsidRPr="00AA1364">
              <w:rPr>
                <w:rFonts w:cs="Simplified Arabic"/>
                <w:sz w:val="20"/>
                <w:szCs w:val="22"/>
                <w:rtl/>
              </w:rPr>
              <w:t xml:space="preserve">هناك </w:t>
            </w:r>
            <w:r w:rsidRPr="00AA1364">
              <w:rPr>
                <w:rFonts w:cs="Simplified Arabic" w:hint="cs"/>
                <w:sz w:val="20"/>
                <w:szCs w:val="22"/>
                <w:rtl/>
              </w:rPr>
              <w:t>أرصدة سمكية صغيرة متبقة من</w:t>
            </w:r>
            <w:r w:rsidRPr="00AA1364">
              <w:rPr>
                <w:rFonts w:cs="Simplified Arabic"/>
                <w:sz w:val="20"/>
                <w:szCs w:val="22"/>
                <w:rtl/>
              </w:rPr>
              <w:t xml:space="preserve"> سمك الحفش (مثل الحفش الروسي، </w:t>
            </w:r>
            <w:r w:rsidRPr="00AA1364">
              <w:rPr>
                <w:rFonts w:cs="Simplified Arabic" w:hint="cs"/>
                <w:sz w:val="20"/>
                <w:szCs w:val="22"/>
                <w:rtl/>
              </w:rPr>
              <w:t>الدرافيل البيضاء</w:t>
            </w:r>
            <w:r w:rsidRPr="00AA1364">
              <w:rPr>
                <w:rFonts w:cs="Simplified Arabic"/>
                <w:sz w:val="20"/>
                <w:szCs w:val="22"/>
                <w:rtl/>
              </w:rPr>
              <w:t>، الحفش النجم</w:t>
            </w:r>
            <w:r w:rsidRPr="00AA1364">
              <w:rPr>
                <w:rFonts w:cs="Simplified Arabic" w:hint="cs"/>
                <w:sz w:val="20"/>
                <w:szCs w:val="22"/>
                <w:rtl/>
              </w:rPr>
              <w:t>ي</w:t>
            </w:r>
            <w:r w:rsidRPr="00AA1364">
              <w:rPr>
                <w:rFonts w:cs="Simplified Arabic"/>
                <w:sz w:val="20"/>
                <w:szCs w:val="22"/>
                <w:rtl/>
              </w:rPr>
              <w:t xml:space="preserve">، </w:t>
            </w:r>
            <w:r w:rsidRPr="00AA1364">
              <w:rPr>
                <w:rFonts w:cs="Simplified Arabic" w:hint="cs"/>
                <w:sz w:val="20"/>
                <w:szCs w:val="22"/>
                <w:rtl/>
              </w:rPr>
              <w:t>السمك الشوكي).</w:t>
            </w:r>
            <w:bookmarkEnd w:id="76"/>
          </w:p>
        </w:tc>
        <w:tc>
          <w:tcPr>
            <w:tcW w:w="506" w:type="dxa"/>
            <w:vAlign w:val="center"/>
          </w:tcPr>
          <w:p w:rsidR="00FF09C4" w:rsidRPr="00AA1364" w:rsidRDefault="00FF09C4" w:rsidP="00AA1364">
            <w:pPr>
              <w:snapToGrid w:val="0"/>
              <w:jc w:val="center"/>
              <w:rPr>
                <w:szCs w:val="22"/>
              </w:rPr>
            </w:pPr>
            <w:r w:rsidRPr="00AA1364">
              <w:rPr>
                <w:szCs w:val="22"/>
              </w:rPr>
              <w:lastRenderedPageBreak/>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7" w:type="dxa"/>
            <w:vAlign w:val="center"/>
          </w:tcPr>
          <w:p w:rsidR="00FF09C4" w:rsidRPr="00AA1364" w:rsidRDefault="00FF09C4" w:rsidP="00AA1364">
            <w:pPr>
              <w:snapToGrid w:val="0"/>
              <w:jc w:val="center"/>
              <w:rPr>
                <w:szCs w:val="22"/>
              </w:rPr>
            </w:pPr>
            <w:r w:rsidRPr="00AA1364">
              <w:rPr>
                <w:szCs w:val="22"/>
              </w:rPr>
              <w:t>M</w:t>
            </w:r>
          </w:p>
        </w:tc>
      </w:tr>
      <w:tr w:rsidR="00FF09C4" w:rsidRPr="00AA1364" w:rsidTr="00AA1364">
        <w:tc>
          <w:tcPr>
            <w:tcW w:w="9687" w:type="dxa"/>
            <w:shd w:val="clear" w:color="auto" w:fill="auto"/>
          </w:tcPr>
          <w:p w:rsidR="00FF09C4" w:rsidRPr="00AA1364" w:rsidRDefault="00FF09C4" w:rsidP="00AA1364">
            <w:pPr>
              <w:keepNext/>
              <w:jc w:val="left"/>
              <w:outlineLvl w:val="1"/>
              <w:rPr>
                <w:bCs/>
                <w:szCs w:val="22"/>
                <w:rtl/>
                <w:lang w:val="en-CA"/>
              </w:rPr>
            </w:pPr>
            <w:bookmarkStart w:id="77" w:name="_Toc524295482"/>
            <w:r w:rsidRPr="00AA1364">
              <w:rPr>
                <w:rFonts w:hint="cs"/>
                <w:bCs/>
                <w:szCs w:val="22"/>
                <w:rtl/>
                <w:lang w:val="en-CA"/>
              </w:rPr>
              <w:t xml:space="preserve">19- </w:t>
            </w:r>
            <w:r w:rsidRPr="00AA1364">
              <w:rPr>
                <w:bCs/>
                <w:szCs w:val="22"/>
                <w:rtl/>
                <w:lang w:val="en-CA"/>
              </w:rPr>
              <w:t>خليج كومسومول</w:t>
            </w:r>
            <w:bookmarkEnd w:id="77"/>
          </w:p>
          <w:p w:rsidR="00FF09C4" w:rsidRPr="00AA1364" w:rsidRDefault="00FF09C4" w:rsidP="00FF09C4">
            <w:pPr>
              <w:pStyle w:val="ListParagraph"/>
              <w:keepNext/>
              <w:numPr>
                <w:ilvl w:val="0"/>
                <w:numId w:val="124"/>
              </w:numPr>
              <w:bidi/>
              <w:ind w:left="499" w:hanging="357"/>
              <w:rPr>
                <w:rFonts w:cs="Simplified Arabic"/>
                <w:b/>
                <w:caps/>
                <w:sz w:val="20"/>
                <w:szCs w:val="22"/>
                <w:lang w:val="en-CA"/>
              </w:rPr>
            </w:pPr>
            <w:r w:rsidRPr="00AA1364">
              <w:rPr>
                <w:rFonts w:cs="Simplified Arabic"/>
                <w:sz w:val="20"/>
                <w:szCs w:val="22"/>
                <w:rtl/>
                <w:lang w:val="en-CA"/>
              </w:rPr>
              <w:t xml:space="preserve">الموقع: يقع خليج كومسومول، بما في ذلك جزر دورنيف، غرب خليج </w:t>
            </w:r>
            <w:r w:rsidRPr="00AA1364">
              <w:rPr>
                <w:rFonts w:cs="Simplified Arabic" w:hint="cs"/>
                <w:sz w:val="20"/>
                <w:szCs w:val="22"/>
                <w:rtl/>
                <w:lang w:val="en-CA"/>
              </w:rPr>
              <w:t>ديد</w:t>
            </w:r>
            <w:r w:rsidRPr="00AA1364">
              <w:rPr>
                <w:rFonts w:cs="Simplified Arabic"/>
                <w:sz w:val="20"/>
                <w:szCs w:val="22"/>
                <w:rtl/>
                <w:lang w:val="en-CA"/>
              </w:rPr>
              <w:t xml:space="preserve"> كولتوك في </w:t>
            </w:r>
            <w:r w:rsidRPr="00AA1364">
              <w:rPr>
                <w:rFonts w:cs="Simplified Arabic" w:hint="cs"/>
                <w:sz w:val="20"/>
                <w:szCs w:val="22"/>
                <w:rtl/>
                <w:lang w:val="en-CA"/>
              </w:rPr>
              <w:t xml:space="preserve">الجزء </w:t>
            </w:r>
            <w:r w:rsidRPr="00AA1364">
              <w:rPr>
                <w:rFonts w:cs="Simplified Arabic"/>
                <w:sz w:val="20"/>
                <w:szCs w:val="22"/>
                <w:rtl/>
                <w:lang w:val="en-CA"/>
              </w:rPr>
              <w:t>الشمالي الشرقي</w:t>
            </w:r>
            <w:r w:rsidRPr="00AA1364">
              <w:rPr>
                <w:rFonts w:eastAsia="YouYuan" w:cs="Simplified Arabic"/>
                <w:kern w:val="2"/>
                <w:sz w:val="20"/>
                <w:szCs w:val="22"/>
                <w:rtl/>
                <w:lang w:val="en-CA"/>
              </w:rPr>
              <w:t xml:space="preserve"> </w:t>
            </w:r>
            <w:r w:rsidRPr="00AA1364">
              <w:rPr>
                <w:rFonts w:eastAsia="YouYuan" w:cs="Simplified Arabic" w:hint="cs"/>
                <w:kern w:val="2"/>
                <w:sz w:val="20"/>
                <w:szCs w:val="22"/>
                <w:rtl/>
                <w:lang w:val="en-CA"/>
              </w:rPr>
              <w:t>ل</w:t>
            </w:r>
            <w:r w:rsidRPr="00AA1364">
              <w:rPr>
                <w:rFonts w:cs="Simplified Arabic"/>
                <w:sz w:val="20"/>
                <w:szCs w:val="22"/>
                <w:rtl/>
                <w:lang w:val="en-CA"/>
              </w:rPr>
              <w:t>بحر قزوين (45</w:t>
            </w:r>
            <w:r w:rsidRPr="00AA1364">
              <w:rPr>
                <w:rFonts w:cs="Simplified Arabic" w:hint="cs"/>
                <w:sz w:val="20"/>
                <w:szCs w:val="22"/>
                <w:rtl/>
                <w:lang w:val="en-CA"/>
              </w:rPr>
              <w:t>,</w:t>
            </w:r>
            <w:r w:rsidRPr="00AA1364">
              <w:rPr>
                <w:rFonts w:cs="Simplified Arabic"/>
                <w:sz w:val="20"/>
                <w:szCs w:val="22"/>
                <w:rtl/>
                <w:lang w:val="en-CA"/>
              </w:rPr>
              <w:t>38 شمالاً، 52</w:t>
            </w:r>
            <w:r w:rsidRPr="00AA1364">
              <w:rPr>
                <w:rFonts w:cs="Simplified Arabic" w:hint="cs"/>
                <w:sz w:val="20"/>
                <w:szCs w:val="22"/>
                <w:rtl/>
                <w:lang w:val="en-CA"/>
              </w:rPr>
              <w:t>,</w:t>
            </w:r>
            <w:r w:rsidRPr="00AA1364">
              <w:rPr>
                <w:rFonts w:cs="Simplified Arabic"/>
                <w:sz w:val="20"/>
                <w:szCs w:val="22"/>
                <w:rtl/>
                <w:lang w:val="en-CA"/>
              </w:rPr>
              <w:t>35 شرقاً)</w:t>
            </w:r>
            <w:r w:rsidRPr="00AA1364">
              <w:rPr>
                <w:rFonts w:cs="Simplified Arabic"/>
                <w:sz w:val="20"/>
                <w:szCs w:val="22"/>
                <w:lang w:val="en-CA"/>
              </w:rPr>
              <w:t>.</w:t>
            </w:r>
          </w:p>
          <w:p w:rsidR="00FF09C4" w:rsidRPr="00AA1364" w:rsidRDefault="00FF09C4" w:rsidP="00FF09C4">
            <w:pPr>
              <w:pStyle w:val="ListParagraph"/>
              <w:keepNext/>
              <w:numPr>
                <w:ilvl w:val="0"/>
                <w:numId w:val="124"/>
              </w:numPr>
              <w:bidi/>
              <w:ind w:left="499" w:hanging="357"/>
              <w:rPr>
                <w:rFonts w:cs="Simplified Arabic"/>
                <w:b/>
                <w:caps/>
                <w:sz w:val="20"/>
                <w:szCs w:val="22"/>
                <w:lang w:val="en-CA"/>
              </w:rPr>
            </w:pPr>
            <w:r w:rsidRPr="00AA1364">
              <w:rPr>
                <w:rFonts w:cs="Simplified Arabic" w:hint="cs"/>
                <w:sz w:val="20"/>
                <w:szCs w:val="22"/>
                <w:rtl/>
              </w:rPr>
              <w:t>تُعتبر فقمة بحر قزوين</w:t>
            </w:r>
            <w:r w:rsidRPr="00AA1364">
              <w:rPr>
                <w:rFonts w:cs="Simplified Arabic"/>
                <w:sz w:val="20"/>
                <w:szCs w:val="22"/>
                <w:rtl/>
              </w:rPr>
              <w:t xml:space="preserve"> (</w:t>
            </w:r>
            <w:r w:rsidRPr="00AA1364">
              <w:rPr>
                <w:rFonts w:cs="Simplified Arabic"/>
                <w:sz w:val="20"/>
                <w:szCs w:val="22"/>
                <w:lang w:val="en-CA"/>
              </w:rPr>
              <w:t>Phoca caspica, Gmelin, 1788</w:t>
            </w:r>
            <w:r w:rsidRPr="00AA1364">
              <w:rPr>
                <w:rFonts w:cs="Simplified Arabic"/>
                <w:sz w:val="20"/>
                <w:szCs w:val="22"/>
                <w:rtl/>
              </w:rPr>
              <w:t>)، وه</w:t>
            </w:r>
            <w:r w:rsidRPr="00AA1364">
              <w:rPr>
                <w:rFonts w:cs="Simplified Arabic" w:hint="cs"/>
                <w:sz w:val="20"/>
                <w:szCs w:val="22"/>
                <w:rtl/>
              </w:rPr>
              <w:t>ي</w:t>
            </w:r>
            <w:r w:rsidRPr="00AA1364">
              <w:rPr>
                <w:rFonts w:cs="Simplified Arabic"/>
                <w:sz w:val="20"/>
                <w:szCs w:val="22"/>
                <w:rtl/>
              </w:rPr>
              <w:t xml:space="preserve"> نوع مستوطن عابر للحدود، الحيوان</w:t>
            </w:r>
            <w:r w:rsidRPr="00AA1364">
              <w:rPr>
                <w:rFonts w:cs="Simplified Arabic" w:hint="cs"/>
                <w:sz w:val="20"/>
                <w:szCs w:val="22"/>
                <w:rtl/>
              </w:rPr>
              <w:t xml:space="preserve"> الثديي</w:t>
            </w:r>
            <w:r w:rsidRPr="00AA1364">
              <w:rPr>
                <w:rFonts w:cs="Simplified Arabic"/>
                <w:sz w:val="20"/>
                <w:szCs w:val="22"/>
                <w:rtl/>
              </w:rPr>
              <w:t xml:space="preserve"> الوحيد الذي ي</w:t>
            </w:r>
            <w:r w:rsidRPr="00AA1364">
              <w:rPr>
                <w:rFonts w:cs="Simplified Arabic" w:hint="cs"/>
                <w:sz w:val="20"/>
                <w:szCs w:val="22"/>
                <w:rtl/>
              </w:rPr>
              <w:t>عيش في</w:t>
            </w:r>
            <w:r w:rsidRPr="00AA1364">
              <w:rPr>
                <w:rFonts w:cs="Simplified Arabic"/>
                <w:sz w:val="20"/>
                <w:szCs w:val="22"/>
                <w:rtl/>
              </w:rPr>
              <w:t xml:space="preserve"> بحر قزوين. </w:t>
            </w:r>
            <w:r w:rsidRPr="00AA1364">
              <w:rPr>
                <w:rFonts w:cs="Simplified Arabic" w:hint="cs"/>
                <w:sz w:val="20"/>
                <w:szCs w:val="22"/>
                <w:rtl/>
              </w:rPr>
              <w:t>و</w:t>
            </w:r>
            <w:r w:rsidRPr="00AA1364">
              <w:rPr>
                <w:rFonts w:cs="Simplified Arabic"/>
                <w:sz w:val="20"/>
                <w:szCs w:val="22"/>
                <w:rtl/>
              </w:rPr>
              <w:t xml:space="preserve">في عام 2008، غير الاتحاد الدولي لحفظ الطبيعة وضع </w:t>
            </w:r>
            <w:r w:rsidRPr="00AA1364">
              <w:rPr>
                <w:rFonts w:cs="Simplified Arabic" w:hint="cs"/>
                <w:sz w:val="20"/>
                <w:szCs w:val="22"/>
                <w:rtl/>
              </w:rPr>
              <w:t>فقمة بحر قزوين</w:t>
            </w:r>
            <w:r w:rsidRPr="00AA1364">
              <w:rPr>
                <w:rFonts w:cs="Simplified Arabic"/>
                <w:sz w:val="20"/>
                <w:szCs w:val="22"/>
                <w:rtl/>
              </w:rPr>
              <w:t xml:space="preserve"> من</w:t>
            </w:r>
            <w:r w:rsidRPr="00AA1364">
              <w:rPr>
                <w:rFonts w:cs="Simplified Arabic" w:hint="cs"/>
                <w:sz w:val="20"/>
                <w:szCs w:val="22"/>
                <w:rtl/>
              </w:rPr>
              <w:t xml:space="preserve"> كائن حي</w:t>
            </w:r>
            <w:r w:rsidRPr="00AA1364">
              <w:rPr>
                <w:rFonts w:cs="Simplified Arabic"/>
                <w:sz w:val="20"/>
                <w:szCs w:val="22"/>
                <w:rtl/>
              </w:rPr>
              <w:t xml:space="preserve"> "</w:t>
            </w:r>
            <w:r w:rsidRPr="00AA1364">
              <w:rPr>
                <w:rFonts w:cs="Simplified Arabic" w:hint="cs"/>
                <w:sz w:val="20"/>
                <w:szCs w:val="22"/>
                <w:rtl/>
              </w:rPr>
              <w:t>قابل للتأثر</w:t>
            </w:r>
            <w:r w:rsidRPr="00AA1364">
              <w:rPr>
                <w:rFonts w:cs="Simplified Arabic"/>
                <w:sz w:val="20"/>
                <w:szCs w:val="22"/>
                <w:rtl/>
              </w:rPr>
              <w:t xml:space="preserve">" إلى "معرض للخطر". </w:t>
            </w:r>
            <w:r w:rsidRPr="00AA1364">
              <w:rPr>
                <w:rFonts w:cs="Simplified Arabic" w:hint="cs"/>
                <w:sz w:val="20"/>
                <w:szCs w:val="22"/>
                <w:rtl/>
              </w:rPr>
              <w:t xml:space="preserve">وتبين </w:t>
            </w:r>
            <w:r w:rsidRPr="00AA1364">
              <w:rPr>
                <w:rFonts w:cs="Simplified Arabic"/>
                <w:sz w:val="20"/>
                <w:szCs w:val="22"/>
                <w:rtl/>
              </w:rPr>
              <w:t xml:space="preserve">نتائج الأبحاث المتعلقة بتوزيع </w:t>
            </w:r>
            <w:r w:rsidRPr="00AA1364">
              <w:rPr>
                <w:rFonts w:cs="Simplified Arabic" w:hint="cs"/>
                <w:sz w:val="20"/>
                <w:szCs w:val="22"/>
                <w:rtl/>
              </w:rPr>
              <w:t xml:space="preserve">مجموعات فقمة </w:t>
            </w:r>
            <w:r w:rsidRPr="00AA1364">
              <w:rPr>
                <w:rFonts w:cs="Simplified Arabic"/>
                <w:sz w:val="20"/>
                <w:szCs w:val="22"/>
                <w:rtl/>
              </w:rPr>
              <w:t xml:space="preserve">بحر قزوين </w:t>
            </w:r>
            <w:r w:rsidRPr="00AA1364">
              <w:rPr>
                <w:rFonts w:cs="Simplified Arabic" w:hint="cs"/>
                <w:sz w:val="20"/>
                <w:szCs w:val="22"/>
                <w:rtl/>
              </w:rPr>
              <w:t>و</w:t>
            </w:r>
            <w:r w:rsidRPr="00AA1364">
              <w:rPr>
                <w:rFonts w:cs="Simplified Arabic"/>
                <w:sz w:val="20"/>
                <w:szCs w:val="22"/>
                <w:rtl/>
              </w:rPr>
              <w:t>وفرة</w:t>
            </w:r>
            <w:r w:rsidRPr="00AA1364">
              <w:rPr>
                <w:rFonts w:cs="Simplified Arabic" w:hint="cs"/>
                <w:sz w:val="20"/>
                <w:szCs w:val="22"/>
                <w:rtl/>
              </w:rPr>
              <w:t xml:space="preserve"> أعدادها</w:t>
            </w:r>
            <w:r w:rsidRPr="00AA1364">
              <w:rPr>
                <w:rFonts w:cs="Simplified Arabic"/>
                <w:sz w:val="20"/>
                <w:szCs w:val="22"/>
                <w:rtl/>
              </w:rPr>
              <w:t xml:space="preserve"> </w:t>
            </w:r>
            <w:r w:rsidRPr="00AA1364">
              <w:rPr>
                <w:rFonts w:cs="Simplified Arabic" w:hint="cs"/>
                <w:sz w:val="20"/>
                <w:szCs w:val="22"/>
                <w:rtl/>
              </w:rPr>
              <w:t>وبنيتها</w:t>
            </w:r>
            <w:r w:rsidRPr="00AA1364">
              <w:rPr>
                <w:rFonts w:cs="Simplified Arabic"/>
                <w:sz w:val="20"/>
                <w:szCs w:val="22"/>
                <w:rtl/>
              </w:rPr>
              <w:t xml:space="preserve"> أن </w:t>
            </w:r>
            <w:r w:rsidRPr="00AA1364">
              <w:rPr>
                <w:rFonts w:cs="Simplified Arabic" w:hint="cs"/>
                <w:sz w:val="20"/>
                <w:szCs w:val="22"/>
                <w:rtl/>
              </w:rPr>
              <w:t>مستوطنات الفقمة القائمة</w:t>
            </w:r>
            <w:r w:rsidRPr="00AA1364">
              <w:rPr>
                <w:rFonts w:cs="Simplified Arabic"/>
                <w:sz w:val="20"/>
                <w:szCs w:val="22"/>
                <w:rtl/>
              </w:rPr>
              <w:t xml:space="preserve"> في جزر دورنف مهمة لحفظ </w:t>
            </w:r>
            <w:r w:rsidRPr="00AA1364">
              <w:rPr>
                <w:rFonts w:cs="Simplified Arabic" w:hint="cs"/>
                <w:sz w:val="20"/>
                <w:szCs w:val="22"/>
                <w:rtl/>
              </w:rPr>
              <w:t>أفراد هذه التجمعات.</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w:t>
            </w:r>
          </w:p>
        </w:tc>
        <w:tc>
          <w:tcPr>
            <w:tcW w:w="506" w:type="dxa"/>
            <w:vAlign w:val="center"/>
          </w:tcPr>
          <w:p w:rsidR="00FF09C4" w:rsidRPr="00AA1364" w:rsidRDefault="00FF09C4" w:rsidP="00AA1364">
            <w:pPr>
              <w:snapToGrid w:val="0"/>
              <w:jc w:val="center"/>
              <w:rPr>
                <w:szCs w:val="22"/>
              </w:rPr>
            </w:pPr>
            <w:r w:rsidRPr="00AA1364">
              <w:rPr>
                <w:szCs w:val="22"/>
              </w:rPr>
              <w:t>-</w:t>
            </w:r>
          </w:p>
        </w:tc>
        <w:tc>
          <w:tcPr>
            <w:tcW w:w="507" w:type="dxa"/>
            <w:vAlign w:val="center"/>
          </w:tcPr>
          <w:p w:rsidR="00FF09C4" w:rsidRPr="00AA1364" w:rsidRDefault="00FF09C4" w:rsidP="00AA1364">
            <w:pPr>
              <w:snapToGrid w:val="0"/>
              <w:jc w:val="center"/>
              <w:rPr>
                <w:szCs w:val="22"/>
              </w:rPr>
            </w:pPr>
            <w:r w:rsidRPr="00AA1364">
              <w:rPr>
                <w:szCs w:val="22"/>
              </w:rPr>
              <w:t>L</w:t>
            </w:r>
          </w:p>
        </w:tc>
      </w:tr>
      <w:tr w:rsidR="00FF09C4" w:rsidRPr="00AA1364" w:rsidTr="00AA1364">
        <w:tc>
          <w:tcPr>
            <w:tcW w:w="9687" w:type="dxa"/>
            <w:shd w:val="clear" w:color="auto" w:fill="auto"/>
          </w:tcPr>
          <w:p w:rsidR="00FF09C4" w:rsidRPr="00AA1364" w:rsidRDefault="00FF09C4" w:rsidP="00AA1364">
            <w:pPr>
              <w:jc w:val="left"/>
              <w:outlineLvl w:val="1"/>
              <w:rPr>
                <w:rFonts w:eastAsia="MS Mincho"/>
                <w:bCs/>
                <w:szCs w:val="22"/>
              </w:rPr>
            </w:pPr>
            <w:bookmarkStart w:id="78" w:name="_Toc524295483"/>
            <w:r w:rsidRPr="00AA1364">
              <w:rPr>
                <w:rFonts w:hint="cs"/>
                <w:bCs/>
                <w:szCs w:val="22"/>
                <w:rtl/>
              </w:rPr>
              <w:t>20- أماكن تناسل فقمة بحر قزوين</w:t>
            </w:r>
            <w:bookmarkEnd w:id="78"/>
          </w:p>
          <w:p w:rsidR="00FF09C4" w:rsidRPr="00AA1364" w:rsidRDefault="00FF09C4" w:rsidP="008F2CD8">
            <w:pPr>
              <w:pStyle w:val="ListParagraph"/>
              <w:numPr>
                <w:ilvl w:val="0"/>
                <w:numId w:val="111"/>
              </w:numPr>
              <w:bidi/>
              <w:ind w:left="449" w:hanging="449"/>
              <w:contextualSpacing/>
              <w:rPr>
                <w:rFonts w:cs="Simplified Arabic"/>
                <w:sz w:val="20"/>
                <w:szCs w:val="22"/>
              </w:rPr>
            </w:pPr>
            <w:r w:rsidRPr="00AA1364">
              <w:rPr>
                <w:rFonts w:cs="Simplified Arabic"/>
                <w:sz w:val="20"/>
                <w:szCs w:val="22"/>
                <w:rtl/>
              </w:rPr>
              <w:t xml:space="preserve">الموقع: </w:t>
            </w:r>
            <w:r w:rsidRPr="00AA1364">
              <w:rPr>
                <w:rFonts w:cs="Simplified Arabic" w:hint="cs"/>
                <w:sz w:val="20"/>
                <w:szCs w:val="22"/>
                <w:rtl/>
              </w:rPr>
              <w:t>يُحدّد</w:t>
            </w:r>
            <w:r w:rsidRPr="00AA1364">
              <w:rPr>
                <w:rFonts w:cs="Simplified Arabic"/>
                <w:sz w:val="20"/>
                <w:szCs w:val="22"/>
                <w:rtl/>
              </w:rPr>
              <w:t xml:space="preserve"> موقع</w:t>
            </w:r>
            <w:r w:rsidRPr="00AA1364">
              <w:rPr>
                <w:rFonts w:cs="Simplified Arabic" w:hint="cs"/>
                <w:sz w:val="20"/>
                <w:szCs w:val="22"/>
                <w:rtl/>
              </w:rPr>
              <w:t xml:space="preserve"> هذه</w:t>
            </w:r>
            <w:r w:rsidRPr="00AA1364">
              <w:rPr>
                <w:rFonts w:cs="Simplified Arabic"/>
                <w:sz w:val="20"/>
                <w:szCs w:val="22"/>
                <w:rtl/>
              </w:rPr>
              <w:t xml:space="preserve"> المنطقة </w:t>
            </w:r>
            <w:r w:rsidRPr="00AA1364">
              <w:rPr>
                <w:rFonts w:cs="Simplified Arabic" w:hint="cs"/>
                <w:sz w:val="20"/>
                <w:szCs w:val="22"/>
                <w:rtl/>
              </w:rPr>
              <w:t>بمدى</w:t>
            </w:r>
            <w:r w:rsidRPr="00AA1364">
              <w:rPr>
                <w:rFonts w:cs="Simplified Arabic"/>
                <w:sz w:val="20"/>
                <w:szCs w:val="22"/>
                <w:rtl/>
              </w:rPr>
              <w:t xml:space="preserve"> ال</w:t>
            </w:r>
            <w:r w:rsidRPr="00AA1364">
              <w:rPr>
                <w:rFonts w:cs="Simplified Arabic" w:hint="cs"/>
                <w:sz w:val="20"/>
                <w:szCs w:val="22"/>
                <w:rtl/>
              </w:rPr>
              <w:t>غطاء</w:t>
            </w:r>
            <w:r w:rsidRPr="00AA1364">
              <w:rPr>
                <w:rFonts w:cs="Simplified Arabic"/>
                <w:sz w:val="20"/>
                <w:szCs w:val="22"/>
                <w:rtl/>
              </w:rPr>
              <w:t xml:space="preserve"> الجليدي خلال أشهر الشتاء، حيث </w:t>
            </w:r>
            <w:r w:rsidRPr="00AA1364">
              <w:rPr>
                <w:rFonts w:cs="Simplified Arabic" w:hint="cs"/>
                <w:sz w:val="20"/>
                <w:szCs w:val="22"/>
                <w:rtl/>
              </w:rPr>
              <w:t>يمتد</w:t>
            </w:r>
            <w:r w:rsidRPr="00AA1364">
              <w:rPr>
                <w:rFonts w:cs="Simplified Arabic"/>
                <w:sz w:val="20"/>
                <w:szCs w:val="22"/>
                <w:rtl/>
              </w:rPr>
              <w:t xml:space="preserve"> موسم </w:t>
            </w:r>
            <w:r w:rsidRPr="00AA1364">
              <w:rPr>
                <w:rFonts w:cs="Simplified Arabic" w:hint="cs"/>
                <w:sz w:val="20"/>
                <w:szCs w:val="22"/>
                <w:rtl/>
              </w:rPr>
              <w:t>تناسل الفقمة</w:t>
            </w:r>
            <w:r w:rsidRPr="00AA1364">
              <w:rPr>
                <w:rFonts w:cs="Simplified Arabic"/>
                <w:sz w:val="20"/>
                <w:szCs w:val="22"/>
                <w:rtl/>
              </w:rPr>
              <w:t xml:space="preserve"> من </w:t>
            </w:r>
            <w:r w:rsidRPr="00AA1364">
              <w:rPr>
                <w:rFonts w:cs="Simplified Arabic" w:hint="cs"/>
                <w:sz w:val="20"/>
                <w:szCs w:val="22"/>
                <w:rtl/>
              </w:rPr>
              <w:t>كانون الثاني/</w:t>
            </w:r>
            <w:r w:rsidRPr="00AA1364">
              <w:rPr>
                <w:rFonts w:cs="Simplified Arabic"/>
                <w:sz w:val="20"/>
                <w:szCs w:val="22"/>
                <w:rtl/>
              </w:rPr>
              <w:t xml:space="preserve">يناير حتى أوائل </w:t>
            </w:r>
            <w:r w:rsidRPr="00AA1364">
              <w:rPr>
                <w:rFonts w:cs="Simplified Arabic" w:hint="cs"/>
                <w:sz w:val="20"/>
                <w:szCs w:val="22"/>
                <w:rtl/>
              </w:rPr>
              <w:t>آذار/</w:t>
            </w:r>
            <w:r w:rsidRPr="00AA1364">
              <w:rPr>
                <w:rFonts w:cs="Simplified Arabic"/>
                <w:sz w:val="20"/>
                <w:szCs w:val="22"/>
                <w:rtl/>
              </w:rPr>
              <w:t xml:space="preserve">مارس. </w:t>
            </w:r>
            <w:r w:rsidRPr="00AA1364">
              <w:rPr>
                <w:rFonts w:cs="Simplified Arabic" w:hint="cs"/>
                <w:sz w:val="20"/>
                <w:szCs w:val="22"/>
                <w:rtl/>
              </w:rPr>
              <w:t>وتراعي</w:t>
            </w:r>
            <w:r w:rsidRPr="00AA1364">
              <w:rPr>
                <w:rFonts w:cs="Simplified Arabic"/>
                <w:sz w:val="20"/>
                <w:szCs w:val="22"/>
                <w:rtl/>
              </w:rPr>
              <w:t xml:space="preserve"> هذه المنطقة الطبيعة الدينامية ل</w:t>
            </w:r>
            <w:r w:rsidRPr="00AA1364">
              <w:rPr>
                <w:rFonts w:cs="Simplified Arabic" w:hint="cs"/>
                <w:sz w:val="20"/>
                <w:szCs w:val="22"/>
                <w:rtl/>
              </w:rPr>
              <w:t>حالة</w:t>
            </w:r>
            <w:r w:rsidRPr="00AA1364">
              <w:rPr>
                <w:rFonts w:cs="Simplified Arabic"/>
                <w:sz w:val="20"/>
                <w:szCs w:val="22"/>
                <w:rtl/>
              </w:rPr>
              <w:t xml:space="preserve"> الجليد </w:t>
            </w:r>
            <w:r w:rsidRPr="00AA1364">
              <w:rPr>
                <w:rFonts w:cs="Simplified Arabic" w:hint="cs"/>
                <w:sz w:val="20"/>
                <w:szCs w:val="22"/>
                <w:rtl/>
              </w:rPr>
              <w:t>وتوزع الفقمة خلال</w:t>
            </w:r>
            <w:r w:rsidRPr="00AA1364">
              <w:rPr>
                <w:rFonts w:cs="Simplified Arabic"/>
                <w:sz w:val="20"/>
                <w:szCs w:val="22"/>
                <w:rtl/>
              </w:rPr>
              <w:t xml:space="preserve"> السنوات وفيما بينها. لذلك، </w:t>
            </w:r>
            <w:r w:rsidRPr="00AA1364">
              <w:rPr>
                <w:rFonts w:cs="Simplified Arabic" w:hint="cs"/>
                <w:sz w:val="20"/>
                <w:szCs w:val="22"/>
                <w:rtl/>
              </w:rPr>
              <w:t>يُحدّد</w:t>
            </w:r>
            <w:r w:rsidRPr="00AA1364">
              <w:rPr>
                <w:rFonts w:cs="Simplified Arabic"/>
                <w:sz w:val="20"/>
                <w:szCs w:val="22"/>
                <w:rtl/>
              </w:rPr>
              <w:t xml:space="preserve"> شكل المنطقة </w:t>
            </w:r>
            <w:r w:rsidRPr="00AA1364">
              <w:rPr>
                <w:rFonts w:cs="Simplified Arabic" w:hint="cs"/>
                <w:sz w:val="20"/>
                <w:szCs w:val="22"/>
                <w:rtl/>
              </w:rPr>
              <w:t>بالمدى</w:t>
            </w:r>
            <w:r w:rsidRPr="00AA1364">
              <w:rPr>
                <w:rFonts w:cs="Simplified Arabic"/>
                <w:sz w:val="20"/>
                <w:szCs w:val="22"/>
                <w:rtl/>
              </w:rPr>
              <w:t xml:space="preserve"> الإجمالي الم</w:t>
            </w:r>
            <w:r w:rsidRPr="00AA1364">
              <w:rPr>
                <w:rFonts w:cs="Simplified Arabic" w:hint="cs"/>
                <w:sz w:val="20"/>
                <w:szCs w:val="22"/>
                <w:rtl/>
              </w:rPr>
              <w:t>رصود</w:t>
            </w:r>
            <w:r w:rsidRPr="00AA1364">
              <w:rPr>
                <w:rFonts w:cs="Simplified Arabic"/>
                <w:sz w:val="20"/>
                <w:szCs w:val="22"/>
                <w:rtl/>
              </w:rPr>
              <w:t xml:space="preserve"> لل</w:t>
            </w:r>
            <w:r w:rsidRPr="00AA1364">
              <w:rPr>
                <w:rFonts w:cs="Simplified Arabic" w:hint="cs"/>
                <w:sz w:val="20"/>
                <w:szCs w:val="22"/>
                <w:rtl/>
              </w:rPr>
              <w:t>غطاء</w:t>
            </w:r>
            <w:r w:rsidRPr="00AA1364">
              <w:rPr>
                <w:rFonts w:cs="Simplified Arabic"/>
                <w:sz w:val="20"/>
                <w:szCs w:val="22"/>
                <w:rtl/>
              </w:rPr>
              <w:t xml:space="preserve"> الجليدي خلال الأشهر القليلة من فصل الشتاء من السجلات التاريخية والتوزعات المرصودة </w:t>
            </w:r>
            <w:r w:rsidRPr="00AA1364">
              <w:rPr>
                <w:rFonts w:cs="Simplified Arabic" w:hint="cs"/>
                <w:sz w:val="20"/>
                <w:szCs w:val="22"/>
                <w:rtl/>
              </w:rPr>
              <w:t>للفقمات المتناسلة</w:t>
            </w:r>
            <w:r w:rsidRPr="00AA1364">
              <w:rPr>
                <w:rFonts w:cs="Simplified Arabic"/>
                <w:sz w:val="20"/>
                <w:szCs w:val="22"/>
                <w:rtl/>
              </w:rPr>
              <w:t xml:space="preserve"> في </w:t>
            </w:r>
            <w:r w:rsidRPr="00AA1364">
              <w:rPr>
                <w:rFonts w:cs="Simplified Arabic" w:hint="cs"/>
                <w:sz w:val="20"/>
                <w:szCs w:val="22"/>
                <w:rtl/>
              </w:rPr>
              <w:t>حالات</w:t>
            </w:r>
            <w:r w:rsidRPr="00AA1364">
              <w:rPr>
                <w:rFonts w:cs="Simplified Arabic"/>
                <w:sz w:val="20"/>
                <w:szCs w:val="22"/>
                <w:rtl/>
              </w:rPr>
              <w:t xml:space="preserve"> الجليد المختلفة. </w:t>
            </w:r>
            <w:r w:rsidRPr="00AA1364">
              <w:rPr>
                <w:rFonts w:cs="Simplified Arabic" w:hint="cs"/>
                <w:sz w:val="20"/>
                <w:szCs w:val="22"/>
                <w:rtl/>
              </w:rPr>
              <w:t>وفقمة</w:t>
            </w:r>
            <w:r w:rsidRPr="00AA1364">
              <w:rPr>
                <w:rFonts w:cs="Simplified Arabic"/>
                <w:sz w:val="20"/>
                <w:szCs w:val="22"/>
                <w:rtl/>
              </w:rPr>
              <w:t xml:space="preserve"> بحر قزوين (</w:t>
            </w:r>
            <w:r w:rsidRPr="00AA1364">
              <w:rPr>
                <w:rFonts w:cs="Simplified Arabic"/>
                <w:i/>
                <w:iCs/>
                <w:sz w:val="20"/>
                <w:szCs w:val="22"/>
              </w:rPr>
              <w:t>Pusa caspica</w:t>
            </w:r>
            <w:r w:rsidRPr="00AA1364">
              <w:rPr>
                <w:rFonts w:cs="Simplified Arabic"/>
                <w:sz w:val="20"/>
                <w:szCs w:val="22"/>
                <w:rtl/>
              </w:rPr>
              <w:t>) هو نوع من أنواع الثدييات البحرية المستوطنة، التي تت</w:t>
            </w:r>
            <w:r w:rsidRPr="00AA1364">
              <w:rPr>
                <w:rFonts w:cs="Simplified Arabic" w:hint="cs"/>
                <w:sz w:val="20"/>
                <w:szCs w:val="22"/>
                <w:rtl/>
              </w:rPr>
              <w:t>ناسل على</w:t>
            </w:r>
            <w:r w:rsidRPr="00AA1364">
              <w:rPr>
                <w:rFonts w:cs="Simplified Arabic"/>
                <w:sz w:val="20"/>
                <w:szCs w:val="22"/>
                <w:rtl/>
              </w:rPr>
              <w:t xml:space="preserve"> الجليد وتعيش في بحر قزوين </w:t>
            </w:r>
            <w:r w:rsidRPr="00AA1364">
              <w:rPr>
                <w:rFonts w:cs="Simplified Arabic" w:hint="cs"/>
                <w:sz w:val="20"/>
                <w:szCs w:val="22"/>
                <w:rtl/>
              </w:rPr>
              <w:t>الداخلي</w:t>
            </w:r>
            <w:r w:rsidRPr="00AA1364">
              <w:rPr>
                <w:rFonts w:cs="Simplified Arabic"/>
                <w:sz w:val="20"/>
                <w:szCs w:val="22"/>
                <w:rtl/>
              </w:rPr>
              <w:t>.</w:t>
            </w:r>
            <w:r w:rsidRPr="00AA1364">
              <w:rPr>
                <w:rFonts w:cs="Simplified Arabic" w:hint="cs"/>
                <w:sz w:val="20"/>
                <w:szCs w:val="22"/>
                <w:rtl/>
              </w:rPr>
              <w:t xml:space="preserve"> و</w:t>
            </w:r>
            <w:r w:rsidRPr="00AA1364">
              <w:rPr>
                <w:rFonts w:cs="Simplified Arabic"/>
                <w:sz w:val="20"/>
                <w:szCs w:val="22"/>
                <w:rtl/>
              </w:rPr>
              <w:t xml:space="preserve">تستخدم </w:t>
            </w:r>
            <w:r w:rsidRPr="00AA1364">
              <w:rPr>
                <w:rFonts w:cs="Simplified Arabic" w:hint="cs"/>
                <w:sz w:val="20"/>
                <w:szCs w:val="22"/>
                <w:rtl/>
              </w:rPr>
              <w:t>فقمات</w:t>
            </w:r>
            <w:r w:rsidRPr="00AA1364">
              <w:rPr>
                <w:rFonts w:cs="Simplified Arabic"/>
                <w:sz w:val="20"/>
                <w:szCs w:val="22"/>
                <w:rtl/>
              </w:rPr>
              <w:t xml:space="preserve"> بحر قزوين هذا الحقل الجليدي الشتوي </w:t>
            </w:r>
            <w:r w:rsidRPr="00AA1364">
              <w:rPr>
                <w:rFonts w:cs="Simplified Arabic" w:hint="cs"/>
                <w:sz w:val="20"/>
                <w:szCs w:val="22"/>
                <w:rtl/>
              </w:rPr>
              <w:t xml:space="preserve">ما </w:t>
            </w:r>
            <w:r w:rsidRPr="00AA1364">
              <w:rPr>
                <w:rFonts w:cs="Simplified Arabic"/>
                <w:sz w:val="20"/>
                <w:szCs w:val="22"/>
                <w:rtl/>
              </w:rPr>
              <w:t>بين</w:t>
            </w:r>
            <w:r w:rsidRPr="00AA1364">
              <w:rPr>
                <w:rFonts w:cs="Simplified Arabic" w:hint="cs"/>
                <w:sz w:val="20"/>
                <w:szCs w:val="22"/>
                <w:rtl/>
              </w:rPr>
              <w:t xml:space="preserve"> شهري كانون الثاني/</w:t>
            </w:r>
            <w:r w:rsidRPr="00AA1364">
              <w:rPr>
                <w:rFonts w:cs="Simplified Arabic"/>
                <w:sz w:val="20"/>
                <w:szCs w:val="22"/>
                <w:rtl/>
              </w:rPr>
              <w:t>يناير و</w:t>
            </w:r>
            <w:r w:rsidRPr="00AA1364">
              <w:rPr>
                <w:rFonts w:cs="Simplified Arabic" w:hint="cs"/>
                <w:sz w:val="20"/>
                <w:szCs w:val="22"/>
                <w:rtl/>
              </w:rPr>
              <w:t>آذار/</w:t>
            </w:r>
            <w:r w:rsidRPr="00AA1364">
              <w:rPr>
                <w:rFonts w:cs="Simplified Arabic"/>
                <w:sz w:val="20"/>
                <w:szCs w:val="22"/>
                <w:rtl/>
              </w:rPr>
              <w:t xml:space="preserve">مارس من كل عام </w:t>
            </w:r>
            <w:r w:rsidRPr="00AA1364">
              <w:rPr>
                <w:rFonts w:cs="Simplified Arabic" w:hint="cs"/>
                <w:sz w:val="20"/>
                <w:szCs w:val="22"/>
                <w:rtl/>
              </w:rPr>
              <w:t>للولادة</w:t>
            </w:r>
            <w:r w:rsidRPr="00AA1364">
              <w:rPr>
                <w:rFonts w:cs="Simplified Arabic"/>
                <w:sz w:val="20"/>
                <w:szCs w:val="22"/>
                <w:rtl/>
              </w:rPr>
              <w:t xml:space="preserve"> و</w:t>
            </w:r>
            <w:r w:rsidRPr="00AA1364">
              <w:rPr>
                <w:rFonts w:cs="Simplified Arabic" w:hint="cs"/>
                <w:sz w:val="20"/>
                <w:szCs w:val="22"/>
                <w:rtl/>
              </w:rPr>
              <w:t>حضانة الفقمات الصغيرة</w:t>
            </w:r>
            <w:r w:rsidRPr="00AA1364">
              <w:rPr>
                <w:rFonts w:cs="Simplified Arabic"/>
                <w:sz w:val="20"/>
                <w:szCs w:val="22"/>
                <w:rtl/>
              </w:rPr>
              <w:t xml:space="preserve">. </w:t>
            </w:r>
            <w:r w:rsidRPr="00AA1364">
              <w:rPr>
                <w:rFonts w:cs="Simplified Arabic" w:hint="cs"/>
                <w:sz w:val="20"/>
                <w:szCs w:val="22"/>
                <w:rtl/>
              </w:rPr>
              <w:t>و</w:t>
            </w:r>
            <w:r w:rsidRPr="00AA1364">
              <w:rPr>
                <w:rFonts w:cs="Simplified Arabic"/>
                <w:sz w:val="20"/>
                <w:szCs w:val="22"/>
                <w:rtl/>
              </w:rPr>
              <w:t>المنطقة مهمة</w:t>
            </w:r>
            <w:r w:rsidRPr="00AA1364">
              <w:rPr>
                <w:rFonts w:eastAsia="YouYuan" w:cs="Simplified Arabic"/>
                <w:kern w:val="2"/>
                <w:sz w:val="20"/>
                <w:szCs w:val="22"/>
                <w:rtl/>
                <w:lang w:val="en-US"/>
              </w:rPr>
              <w:t xml:space="preserve"> </w:t>
            </w:r>
            <w:r w:rsidRPr="00AA1364">
              <w:rPr>
                <w:rFonts w:cs="Simplified Arabic"/>
                <w:sz w:val="20"/>
                <w:szCs w:val="22"/>
                <w:rtl/>
              </w:rPr>
              <w:t>أيضا</w:t>
            </w:r>
            <w:r w:rsidRPr="00AA1364">
              <w:rPr>
                <w:rFonts w:cs="Simplified Arabic" w:hint="cs"/>
                <w:sz w:val="20"/>
                <w:szCs w:val="22"/>
                <w:rtl/>
              </w:rPr>
              <w:t>ً</w:t>
            </w:r>
            <w:r w:rsidRPr="00AA1364">
              <w:rPr>
                <w:rFonts w:cs="Simplified Arabic"/>
                <w:sz w:val="20"/>
                <w:szCs w:val="22"/>
                <w:rtl/>
              </w:rPr>
              <w:t xml:space="preserve"> لجميع أنواع </w:t>
            </w:r>
            <w:r w:rsidRPr="00AA1364">
              <w:rPr>
                <w:rFonts w:cs="Simplified Arabic" w:hint="cs"/>
                <w:sz w:val="20"/>
                <w:szCs w:val="22"/>
                <w:rtl/>
              </w:rPr>
              <w:t>حفش بحر قزوين.</w:t>
            </w:r>
          </w:p>
        </w:tc>
        <w:tc>
          <w:tcPr>
            <w:tcW w:w="506" w:type="dxa"/>
            <w:vAlign w:val="center"/>
          </w:tcPr>
          <w:p w:rsidR="00FF09C4" w:rsidRPr="00AA1364" w:rsidRDefault="00FF09C4" w:rsidP="00AA1364">
            <w:pPr>
              <w:tabs>
                <w:tab w:val="left" w:pos="395"/>
              </w:tabs>
              <w:snapToGrid w:val="0"/>
              <w:jc w:val="center"/>
              <w:rPr>
                <w:szCs w:val="22"/>
              </w:rPr>
            </w:pPr>
            <w:r w:rsidRPr="00AA1364">
              <w:rPr>
                <w:szCs w:val="22"/>
              </w:rPr>
              <w:t>H</w:t>
            </w:r>
          </w:p>
        </w:tc>
        <w:tc>
          <w:tcPr>
            <w:tcW w:w="506" w:type="dxa"/>
            <w:vAlign w:val="center"/>
          </w:tcPr>
          <w:p w:rsidR="00FF09C4" w:rsidRPr="00AA1364" w:rsidRDefault="00FF09C4" w:rsidP="00AA1364">
            <w:pPr>
              <w:tabs>
                <w:tab w:val="left" w:pos="395"/>
              </w:tabs>
              <w:snapToGrid w:val="0"/>
              <w:jc w:val="center"/>
              <w:rPr>
                <w:szCs w:val="22"/>
              </w:rPr>
            </w:pPr>
            <w:r w:rsidRPr="00AA1364">
              <w:rPr>
                <w:szCs w:val="22"/>
              </w:rPr>
              <w:t>H</w:t>
            </w:r>
          </w:p>
        </w:tc>
        <w:tc>
          <w:tcPr>
            <w:tcW w:w="506" w:type="dxa"/>
            <w:vAlign w:val="center"/>
          </w:tcPr>
          <w:p w:rsidR="00FF09C4" w:rsidRPr="00AA1364" w:rsidRDefault="00FF09C4" w:rsidP="00AA1364">
            <w:pPr>
              <w:tabs>
                <w:tab w:val="left" w:pos="395"/>
              </w:tabs>
              <w:snapToGrid w:val="0"/>
              <w:jc w:val="center"/>
              <w:rPr>
                <w:szCs w:val="22"/>
              </w:rPr>
            </w:pPr>
            <w:r w:rsidRPr="00AA1364">
              <w:rPr>
                <w:szCs w:val="22"/>
              </w:rPr>
              <w:t>H</w:t>
            </w:r>
          </w:p>
        </w:tc>
        <w:tc>
          <w:tcPr>
            <w:tcW w:w="506" w:type="dxa"/>
            <w:vAlign w:val="center"/>
          </w:tcPr>
          <w:p w:rsidR="00FF09C4" w:rsidRPr="00AA1364" w:rsidRDefault="00FF09C4" w:rsidP="00AA1364">
            <w:pPr>
              <w:tabs>
                <w:tab w:val="left" w:pos="395"/>
              </w:tabs>
              <w:snapToGrid w:val="0"/>
              <w:jc w:val="center"/>
              <w:rPr>
                <w:szCs w:val="22"/>
              </w:rPr>
            </w:pPr>
            <w:r w:rsidRPr="00AA1364">
              <w:rPr>
                <w:szCs w:val="22"/>
              </w:rPr>
              <w:t>H</w:t>
            </w:r>
          </w:p>
        </w:tc>
        <w:tc>
          <w:tcPr>
            <w:tcW w:w="506" w:type="dxa"/>
            <w:vAlign w:val="center"/>
          </w:tcPr>
          <w:p w:rsidR="00FF09C4" w:rsidRPr="00AA1364" w:rsidRDefault="00FF09C4" w:rsidP="00AA1364">
            <w:pPr>
              <w:tabs>
                <w:tab w:val="left" w:pos="395"/>
              </w:tabs>
              <w:snapToGrid w:val="0"/>
              <w:jc w:val="center"/>
              <w:rPr>
                <w:szCs w:val="22"/>
              </w:rPr>
            </w:pPr>
            <w:r w:rsidRPr="00AA1364">
              <w:rPr>
                <w:szCs w:val="22"/>
              </w:rPr>
              <w:t>-</w:t>
            </w:r>
          </w:p>
        </w:tc>
        <w:tc>
          <w:tcPr>
            <w:tcW w:w="506" w:type="dxa"/>
            <w:vAlign w:val="center"/>
          </w:tcPr>
          <w:p w:rsidR="00FF09C4" w:rsidRPr="00AA1364" w:rsidRDefault="00FF09C4" w:rsidP="00AA1364">
            <w:pPr>
              <w:tabs>
                <w:tab w:val="left" w:pos="395"/>
              </w:tabs>
              <w:snapToGrid w:val="0"/>
              <w:jc w:val="center"/>
              <w:rPr>
                <w:szCs w:val="22"/>
              </w:rPr>
            </w:pPr>
            <w:r w:rsidRPr="00AA1364">
              <w:rPr>
                <w:szCs w:val="22"/>
              </w:rPr>
              <w:t>-</w:t>
            </w:r>
          </w:p>
        </w:tc>
        <w:tc>
          <w:tcPr>
            <w:tcW w:w="507" w:type="dxa"/>
            <w:vAlign w:val="center"/>
          </w:tcPr>
          <w:p w:rsidR="00FF09C4" w:rsidRPr="00AA1364" w:rsidRDefault="00FF09C4" w:rsidP="00AA1364">
            <w:pPr>
              <w:tabs>
                <w:tab w:val="left" w:pos="395"/>
              </w:tabs>
              <w:snapToGrid w:val="0"/>
              <w:jc w:val="center"/>
              <w:rPr>
                <w:szCs w:val="22"/>
              </w:rPr>
            </w:pPr>
            <w:r w:rsidRPr="00AA1364">
              <w:rPr>
                <w:szCs w:val="22"/>
              </w:rPr>
              <w:t>M</w:t>
            </w:r>
          </w:p>
        </w:tc>
      </w:tr>
      <w:tr w:rsidR="00FF09C4" w:rsidRPr="00AA1364" w:rsidTr="00AA1364">
        <w:tc>
          <w:tcPr>
            <w:tcW w:w="9687" w:type="dxa"/>
            <w:shd w:val="clear" w:color="auto" w:fill="auto"/>
          </w:tcPr>
          <w:p w:rsidR="00FF09C4" w:rsidRPr="00AA1364" w:rsidRDefault="00FF09C4" w:rsidP="00AA1364">
            <w:pPr>
              <w:keepNext/>
              <w:spacing w:line="204" w:lineRule="auto"/>
              <w:ind w:left="35" w:right="403"/>
              <w:jc w:val="left"/>
              <w:outlineLvl w:val="1"/>
              <w:rPr>
                <w:bCs/>
                <w:szCs w:val="22"/>
                <w:lang w:val="fr-CH"/>
              </w:rPr>
            </w:pPr>
            <w:bookmarkStart w:id="79" w:name="_Toc524295484"/>
            <w:r w:rsidRPr="00AA1364">
              <w:rPr>
                <w:rFonts w:eastAsia="MS Mincho" w:hint="cs"/>
                <w:bCs/>
                <w:szCs w:val="22"/>
                <w:rtl/>
              </w:rPr>
              <w:lastRenderedPageBreak/>
              <w:t xml:space="preserve">21- </w:t>
            </w:r>
            <w:r w:rsidRPr="00AA1364">
              <w:rPr>
                <w:rFonts w:eastAsia="MS Mincho"/>
                <w:bCs/>
                <w:szCs w:val="22"/>
                <w:rtl/>
              </w:rPr>
              <w:t>خليج كينديرلي</w:t>
            </w:r>
            <w:bookmarkEnd w:id="79"/>
          </w:p>
          <w:p w:rsidR="00FF09C4" w:rsidRPr="006D28C8" w:rsidRDefault="00FF09C4" w:rsidP="008F2CD8">
            <w:pPr>
              <w:pStyle w:val="ListParagraph"/>
              <w:numPr>
                <w:ilvl w:val="0"/>
                <w:numId w:val="112"/>
              </w:numPr>
              <w:bidi/>
              <w:spacing w:line="204" w:lineRule="auto"/>
              <w:ind w:left="449" w:hanging="449"/>
              <w:contextualSpacing/>
              <w:rPr>
                <w:rFonts w:eastAsia="Times New Roman" w:cs="Simplified Arabic"/>
                <w:sz w:val="20"/>
                <w:szCs w:val="22"/>
                <w:lang w:val="fr-CH"/>
              </w:rPr>
            </w:pPr>
            <w:r w:rsidRPr="00AA1364">
              <w:rPr>
                <w:rFonts w:cs="Simplified Arabic"/>
                <w:sz w:val="20"/>
                <w:szCs w:val="22"/>
                <w:rtl/>
              </w:rPr>
              <w:t xml:space="preserve">الموقع: يقع خليج </w:t>
            </w:r>
            <w:r w:rsidRPr="00AA1364">
              <w:rPr>
                <w:rFonts w:cs="Simplified Arabic" w:hint="cs"/>
                <w:sz w:val="20"/>
                <w:szCs w:val="22"/>
                <w:rtl/>
              </w:rPr>
              <w:t>كينديرلي</w:t>
            </w:r>
            <w:r w:rsidRPr="00AA1364">
              <w:rPr>
                <w:rFonts w:cs="Simplified Arabic"/>
                <w:sz w:val="20"/>
                <w:szCs w:val="22"/>
                <w:rtl/>
              </w:rPr>
              <w:t xml:space="preserve"> في منطقة المياه العميقة</w:t>
            </w:r>
            <w:r w:rsidRPr="00AA1364">
              <w:rPr>
                <w:rFonts w:cs="Simplified Arabic" w:hint="cs"/>
                <w:sz w:val="20"/>
                <w:szCs w:val="22"/>
                <w:rtl/>
              </w:rPr>
              <w:t xml:space="preserve"> الواقعة</w:t>
            </w:r>
            <w:r w:rsidRPr="00AA1364">
              <w:rPr>
                <w:rFonts w:cs="Simplified Arabic"/>
                <w:sz w:val="20"/>
                <w:szCs w:val="22"/>
                <w:rtl/>
              </w:rPr>
              <w:t xml:space="preserve"> وسط </w:t>
            </w:r>
            <w:r w:rsidRPr="00AA1364">
              <w:rPr>
                <w:rFonts w:cs="Simplified Arabic" w:hint="cs"/>
                <w:sz w:val="20"/>
                <w:szCs w:val="22"/>
                <w:rtl/>
              </w:rPr>
              <w:t>بحر قزوين</w:t>
            </w:r>
            <w:r w:rsidRPr="00AA1364">
              <w:rPr>
                <w:rFonts w:cs="Simplified Arabic"/>
                <w:sz w:val="20"/>
                <w:szCs w:val="22"/>
                <w:rtl/>
              </w:rPr>
              <w:t xml:space="preserve">، </w:t>
            </w:r>
            <w:r w:rsidRPr="00AA1364">
              <w:rPr>
                <w:rFonts w:cs="Simplified Arabic" w:hint="cs"/>
                <w:sz w:val="20"/>
                <w:szCs w:val="22"/>
                <w:rtl/>
              </w:rPr>
              <w:t>و</w:t>
            </w:r>
            <w:r w:rsidRPr="00AA1364">
              <w:rPr>
                <w:rFonts w:cs="Simplified Arabic"/>
                <w:sz w:val="20"/>
                <w:szCs w:val="22"/>
                <w:rtl/>
              </w:rPr>
              <w:t xml:space="preserve">في الجزء الشرقي من خليج </w:t>
            </w:r>
            <w:r w:rsidRPr="00AA1364">
              <w:rPr>
                <w:rFonts w:cs="Simplified Arabic" w:hint="cs"/>
                <w:sz w:val="20"/>
                <w:szCs w:val="22"/>
                <w:rtl/>
              </w:rPr>
              <w:t>كازاخ،</w:t>
            </w:r>
            <w:r w:rsidRPr="00AA1364">
              <w:rPr>
                <w:rFonts w:cs="Simplified Arabic"/>
                <w:sz w:val="20"/>
                <w:szCs w:val="22"/>
                <w:rtl/>
              </w:rPr>
              <w:t xml:space="preserve"> </w:t>
            </w:r>
            <w:r w:rsidRPr="00AA1364">
              <w:rPr>
                <w:rFonts w:cs="Simplified Arabic" w:hint="cs"/>
                <w:sz w:val="20"/>
                <w:szCs w:val="22"/>
                <w:rtl/>
              </w:rPr>
              <w:t>و</w:t>
            </w:r>
            <w:r w:rsidRPr="00AA1364">
              <w:rPr>
                <w:rFonts w:cs="Simplified Arabic"/>
                <w:sz w:val="20"/>
                <w:szCs w:val="22"/>
                <w:rtl/>
              </w:rPr>
              <w:t>يبلغ طوله 23 ك</w:t>
            </w:r>
            <w:r w:rsidRPr="00AA1364">
              <w:rPr>
                <w:rFonts w:cs="Simplified Arabic" w:hint="cs"/>
                <w:sz w:val="20"/>
                <w:szCs w:val="22"/>
                <w:rtl/>
              </w:rPr>
              <w:t>يلومتراً</w:t>
            </w:r>
            <w:r w:rsidRPr="00AA1364">
              <w:rPr>
                <w:rFonts w:cs="Simplified Arabic"/>
                <w:sz w:val="20"/>
                <w:szCs w:val="22"/>
                <w:rtl/>
              </w:rPr>
              <w:t xml:space="preserve"> ويبلغ </w:t>
            </w:r>
            <w:r w:rsidRPr="00AA1364">
              <w:rPr>
                <w:rFonts w:cs="Simplified Arabic" w:hint="cs"/>
                <w:sz w:val="20"/>
                <w:szCs w:val="22"/>
                <w:rtl/>
              </w:rPr>
              <w:t>أقصى عرض له</w:t>
            </w:r>
            <w:r w:rsidRPr="00AA1364">
              <w:rPr>
                <w:rFonts w:cs="Simplified Arabic"/>
                <w:sz w:val="20"/>
                <w:szCs w:val="22"/>
                <w:rtl/>
              </w:rPr>
              <w:t xml:space="preserve"> 1</w:t>
            </w:r>
            <w:r w:rsidRPr="00AA1364">
              <w:rPr>
                <w:rFonts w:cs="Simplified Arabic" w:hint="cs"/>
                <w:sz w:val="20"/>
                <w:szCs w:val="22"/>
                <w:rtl/>
              </w:rPr>
              <w:t>,</w:t>
            </w:r>
            <w:r w:rsidRPr="00AA1364">
              <w:rPr>
                <w:rFonts w:cs="Simplified Arabic"/>
                <w:sz w:val="20"/>
                <w:szCs w:val="22"/>
                <w:rtl/>
              </w:rPr>
              <w:t>5 ك</w:t>
            </w:r>
            <w:r w:rsidRPr="00AA1364">
              <w:rPr>
                <w:rFonts w:cs="Simplified Arabic" w:hint="cs"/>
                <w:sz w:val="20"/>
                <w:szCs w:val="22"/>
                <w:rtl/>
              </w:rPr>
              <w:t>يلومتراً</w:t>
            </w:r>
            <w:r w:rsidRPr="00AA1364">
              <w:rPr>
                <w:rFonts w:cs="Simplified Arabic"/>
                <w:sz w:val="20"/>
                <w:szCs w:val="22"/>
                <w:rtl/>
              </w:rPr>
              <w:t xml:space="preserve"> في ال</w:t>
            </w:r>
            <w:r w:rsidRPr="00AA1364">
              <w:rPr>
                <w:rFonts w:cs="Simplified Arabic" w:hint="cs"/>
                <w:sz w:val="20"/>
                <w:szCs w:val="22"/>
                <w:rtl/>
              </w:rPr>
              <w:t>وسط</w:t>
            </w:r>
            <w:r w:rsidRPr="00AA1364">
              <w:rPr>
                <w:rFonts w:cs="Simplified Arabic"/>
                <w:sz w:val="20"/>
                <w:szCs w:val="22"/>
                <w:rtl/>
              </w:rPr>
              <w:t xml:space="preserve">. </w:t>
            </w:r>
            <w:r w:rsidRPr="00AA1364">
              <w:rPr>
                <w:rFonts w:cs="Simplified Arabic" w:hint="cs"/>
                <w:sz w:val="20"/>
                <w:szCs w:val="22"/>
                <w:rtl/>
              </w:rPr>
              <w:t>ويرتبط اللسان الساحلي</w:t>
            </w:r>
            <w:r w:rsidRPr="00AA1364">
              <w:rPr>
                <w:rFonts w:cs="Simplified Arabic"/>
                <w:sz w:val="20"/>
                <w:szCs w:val="22"/>
                <w:rtl/>
              </w:rPr>
              <w:t xml:space="preserve"> بالبر الرئيسي في الجنوب الشرقي و</w:t>
            </w:r>
            <w:r w:rsidRPr="00AA1364">
              <w:rPr>
                <w:rFonts w:cs="Simplified Arabic" w:hint="cs"/>
                <w:sz w:val="20"/>
                <w:szCs w:val="22"/>
                <w:rtl/>
              </w:rPr>
              <w:t>يمتد</w:t>
            </w:r>
            <w:r w:rsidRPr="00AA1364">
              <w:rPr>
                <w:rFonts w:cs="Simplified Arabic"/>
                <w:sz w:val="20"/>
                <w:szCs w:val="22"/>
                <w:rtl/>
              </w:rPr>
              <w:t xml:space="preserve"> في </w:t>
            </w:r>
            <w:r w:rsidRPr="00AA1364">
              <w:rPr>
                <w:rFonts w:cs="Simplified Arabic" w:hint="cs"/>
                <w:sz w:val="20"/>
                <w:szCs w:val="22"/>
                <w:rtl/>
              </w:rPr>
              <w:t>ال</w:t>
            </w:r>
            <w:r w:rsidRPr="00AA1364">
              <w:rPr>
                <w:rFonts w:cs="Simplified Arabic"/>
                <w:sz w:val="20"/>
                <w:szCs w:val="22"/>
                <w:rtl/>
              </w:rPr>
              <w:t xml:space="preserve">اتجاه </w:t>
            </w:r>
            <w:r w:rsidRPr="00AA1364">
              <w:rPr>
                <w:rFonts w:cs="Simplified Arabic" w:hint="cs"/>
                <w:sz w:val="20"/>
                <w:szCs w:val="22"/>
                <w:rtl/>
              </w:rPr>
              <w:t>ال</w:t>
            </w:r>
            <w:r w:rsidRPr="00AA1364">
              <w:rPr>
                <w:rFonts w:cs="Simplified Arabic"/>
                <w:sz w:val="20"/>
                <w:szCs w:val="22"/>
                <w:rtl/>
              </w:rPr>
              <w:t xml:space="preserve">شمالي </w:t>
            </w:r>
            <w:r w:rsidRPr="00AA1364">
              <w:rPr>
                <w:rFonts w:cs="Simplified Arabic" w:hint="cs"/>
                <w:sz w:val="20"/>
                <w:szCs w:val="22"/>
                <w:rtl/>
              </w:rPr>
              <w:t>ال</w:t>
            </w:r>
            <w:r w:rsidRPr="00AA1364">
              <w:rPr>
                <w:rFonts w:cs="Simplified Arabic"/>
                <w:sz w:val="20"/>
                <w:szCs w:val="22"/>
                <w:rtl/>
              </w:rPr>
              <w:t xml:space="preserve">غربي </w:t>
            </w:r>
            <w:r w:rsidRPr="00AA1364">
              <w:rPr>
                <w:rFonts w:cs="Simplified Arabic" w:hint="cs"/>
                <w:sz w:val="20"/>
                <w:szCs w:val="22"/>
                <w:rtl/>
              </w:rPr>
              <w:t>ليشكل</w:t>
            </w:r>
            <w:r w:rsidRPr="00AA1364">
              <w:rPr>
                <w:rFonts w:cs="Simplified Arabic"/>
                <w:sz w:val="20"/>
                <w:szCs w:val="22"/>
                <w:rtl/>
              </w:rPr>
              <w:t xml:space="preserve"> خليج </w:t>
            </w:r>
            <w:r w:rsidRPr="00AA1364">
              <w:rPr>
                <w:rFonts w:cs="Simplified Arabic" w:hint="cs"/>
                <w:sz w:val="20"/>
                <w:szCs w:val="22"/>
                <w:rtl/>
              </w:rPr>
              <w:t>كينديرلي</w:t>
            </w:r>
            <w:r w:rsidRPr="00AA1364">
              <w:rPr>
                <w:rFonts w:cs="Simplified Arabic"/>
                <w:sz w:val="20"/>
                <w:szCs w:val="22"/>
                <w:rtl/>
              </w:rPr>
              <w:t>.</w:t>
            </w:r>
            <w:r w:rsidRPr="00AA1364">
              <w:rPr>
                <w:rFonts w:cs="Simplified Arabic" w:hint="cs"/>
                <w:sz w:val="20"/>
                <w:szCs w:val="22"/>
                <w:rtl/>
              </w:rPr>
              <w:t xml:space="preserve"> ويضم اللسان الساحلي</w:t>
            </w:r>
            <w:r w:rsidRPr="00AA1364">
              <w:rPr>
                <w:rFonts w:cs="Simplified Arabic"/>
                <w:sz w:val="20"/>
                <w:szCs w:val="22"/>
                <w:rtl/>
              </w:rPr>
              <w:t xml:space="preserve"> في الطرف الشمالي الغربي </w:t>
            </w:r>
            <w:r w:rsidRPr="00AA1364">
              <w:rPr>
                <w:rFonts w:cs="Simplified Arabic" w:hint="cs"/>
                <w:sz w:val="20"/>
                <w:szCs w:val="22"/>
                <w:rtl/>
              </w:rPr>
              <w:t>خوراً</w:t>
            </w:r>
            <w:r w:rsidRPr="00AA1364">
              <w:rPr>
                <w:rFonts w:cs="Simplified Arabic"/>
                <w:sz w:val="20"/>
                <w:szCs w:val="22"/>
                <w:rtl/>
              </w:rPr>
              <w:t xml:space="preserve"> صغير</w:t>
            </w:r>
            <w:r w:rsidRPr="00AA1364">
              <w:rPr>
                <w:rFonts w:cs="Simplified Arabic" w:hint="cs"/>
                <w:sz w:val="20"/>
                <w:szCs w:val="22"/>
                <w:rtl/>
              </w:rPr>
              <w:t>اً</w:t>
            </w:r>
            <w:r w:rsidRPr="00AA1364">
              <w:rPr>
                <w:rFonts w:cs="Simplified Arabic"/>
                <w:sz w:val="20"/>
                <w:szCs w:val="22"/>
                <w:rtl/>
              </w:rPr>
              <w:t xml:space="preserve">. </w:t>
            </w:r>
            <w:r w:rsidRPr="00AA1364">
              <w:rPr>
                <w:rFonts w:cs="Simplified Arabic" w:hint="cs"/>
                <w:sz w:val="20"/>
                <w:szCs w:val="22"/>
                <w:rtl/>
              </w:rPr>
              <w:t>ويتضمن</w:t>
            </w:r>
            <w:r w:rsidRPr="00AA1364">
              <w:rPr>
                <w:rFonts w:cs="Simplified Arabic"/>
                <w:sz w:val="20"/>
                <w:szCs w:val="22"/>
                <w:rtl/>
              </w:rPr>
              <w:t xml:space="preserve"> الجزء الشمالي الغربي من الخليج جزيرة</w:t>
            </w:r>
            <w:r w:rsidRPr="00AA1364">
              <w:rPr>
                <w:rFonts w:cs="Simplified Arabic" w:hint="cs"/>
                <w:sz w:val="20"/>
                <w:szCs w:val="22"/>
                <w:rtl/>
              </w:rPr>
              <w:t xml:space="preserve"> قد</w:t>
            </w:r>
            <w:r w:rsidRPr="00AA1364">
              <w:rPr>
                <w:rFonts w:cs="Simplified Arabic"/>
                <w:sz w:val="20"/>
                <w:szCs w:val="22"/>
                <w:rtl/>
              </w:rPr>
              <w:t xml:space="preserve"> تصل مساحتها إلى 0</w:t>
            </w:r>
            <w:r w:rsidRPr="00AA1364">
              <w:rPr>
                <w:rFonts w:cs="Simplified Arabic" w:hint="cs"/>
                <w:sz w:val="20"/>
                <w:szCs w:val="22"/>
                <w:rtl/>
              </w:rPr>
              <w:t>,</w:t>
            </w:r>
            <w:r w:rsidRPr="00AA1364">
              <w:rPr>
                <w:rFonts w:cs="Simplified Arabic"/>
                <w:sz w:val="20"/>
                <w:szCs w:val="22"/>
                <w:rtl/>
              </w:rPr>
              <w:t xml:space="preserve">1 كيلومتر مربع، ولكن يمكن تقسيمها إلى عدة جزر أصغر </w:t>
            </w:r>
            <w:r w:rsidRPr="00AA1364">
              <w:rPr>
                <w:rFonts w:cs="Simplified Arabic" w:hint="cs"/>
                <w:sz w:val="20"/>
                <w:szCs w:val="22"/>
                <w:rtl/>
              </w:rPr>
              <w:t xml:space="preserve">على حسب </w:t>
            </w:r>
            <w:r w:rsidRPr="00AA1364">
              <w:rPr>
                <w:rFonts w:cs="Simplified Arabic"/>
                <w:sz w:val="20"/>
                <w:szCs w:val="22"/>
                <w:rtl/>
              </w:rPr>
              <w:t>ظواهر</w:t>
            </w:r>
            <w:r w:rsidRPr="00AA1364">
              <w:rPr>
                <w:rFonts w:cs="Simplified Arabic" w:hint="cs"/>
                <w:sz w:val="20"/>
                <w:szCs w:val="22"/>
                <w:rtl/>
              </w:rPr>
              <w:t xml:space="preserve"> هبوب</w:t>
            </w:r>
            <w:r w:rsidRPr="00AA1364">
              <w:rPr>
                <w:rFonts w:cs="Simplified Arabic"/>
                <w:sz w:val="20"/>
                <w:szCs w:val="22"/>
                <w:rtl/>
              </w:rPr>
              <w:t xml:space="preserve"> الرياح</w:t>
            </w:r>
            <w:r w:rsidRPr="006D28C8">
              <w:rPr>
                <w:rFonts w:eastAsia="Times New Roman" w:cs="Simplified Arabic"/>
                <w:sz w:val="20"/>
                <w:szCs w:val="22"/>
                <w:lang w:val="fr-CH"/>
              </w:rPr>
              <w:t xml:space="preserve">. </w:t>
            </w:r>
          </w:p>
          <w:p w:rsidR="00FF09C4" w:rsidRPr="006D28C8" w:rsidRDefault="00FF09C4" w:rsidP="008F2CD8">
            <w:pPr>
              <w:numPr>
                <w:ilvl w:val="0"/>
                <w:numId w:val="112"/>
              </w:numPr>
              <w:spacing w:line="204" w:lineRule="auto"/>
              <w:ind w:left="449" w:hanging="449"/>
              <w:jc w:val="both"/>
              <w:rPr>
                <w:szCs w:val="22"/>
                <w:lang w:val="fr-CH"/>
              </w:rPr>
            </w:pPr>
            <w:r w:rsidRPr="00AA1364">
              <w:rPr>
                <w:rFonts w:hint="cs"/>
                <w:szCs w:val="22"/>
                <w:rtl/>
                <w:lang w:val="en-GB"/>
              </w:rPr>
              <w:t xml:space="preserve">فقمة </w:t>
            </w:r>
            <w:r w:rsidRPr="00AA1364">
              <w:rPr>
                <w:szCs w:val="22"/>
                <w:rtl/>
              </w:rPr>
              <w:t>بحر قزوين (</w:t>
            </w:r>
            <w:r w:rsidRPr="006D28C8">
              <w:rPr>
                <w:i/>
                <w:iCs/>
                <w:szCs w:val="22"/>
                <w:lang w:val="fr-CH"/>
              </w:rPr>
              <w:t>Phoca caspica</w:t>
            </w:r>
            <w:r w:rsidRPr="00AA1364">
              <w:rPr>
                <w:szCs w:val="22"/>
                <w:rtl/>
              </w:rPr>
              <w:t xml:space="preserve">) </w:t>
            </w:r>
            <w:r w:rsidRPr="00AA1364">
              <w:rPr>
                <w:rFonts w:hint="cs"/>
                <w:szCs w:val="22"/>
                <w:rtl/>
              </w:rPr>
              <w:t>حيوان مستوطن</w:t>
            </w:r>
            <w:r w:rsidRPr="00AA1364">
              <w:rPr>
                <w:szCs w:val="22"/>
                <w:rtl/>
              </w:rPr>
              <w:t xml:space="preserve"> في بحر قزوين</w:t>
            </w:r>
            <w:r w:rsidRPr="00AA1364">
              <w:rPr>
                <w:rFonts w:hint="cs"/>
                <w:szCs w:val="22"/>
                <w:rtl/>
              </w:rPr>
              <w:t>،</w:t>
            </w:r>
            <w:r w:rsidRPr="00AA1364">
              <w:rPr>
                <w:szCs w:val="22"/>
                <w:rtl/>
              </w:rPr>
              <w:t xml:space="preserve"> وه</w:t>
            </w:r>
            <w:r w:rsidRPr="00AA1364">
              <w:rPr>
                <w:rFonts w:hint="cs"/>
                <w:szCs w:val="22"/>
                <w:rtl/>
              </w:rPr>
              <w:t>ي</w:t>
            </w:r>
            <w:r w:rsidRPr="00AA1364">
              <w:rPr>
                <w:szCs w:val="22"/>
                <w:rtl/>
              </w:rPr>
              <w:t xml:space="preserve"> أيضا</w:t>
            </w:r>
            <w:r w:rsidRPr="00AA1364">
              <w:rPr>
                <w:rFonts w:hint="cs"/>
                <w:szCs w:val="22"/>
                <w:rtl/>
              </w:rPr>
              <w:t>ً</w:t>
            </w:r>
            <w:r w:rsidRPr="00AA1364">
              <w:rPr>
                <w:szCs w:val="22"/>
                <w:rtl/>
              </w:rPr>
              <w:t xml:space="preserve"> </w:t>
            </w:r>
            <w:r w:rsidRPr="00AA1364">
              <w:rPr>
                <w:rFonts w:hint="cs"/>
                <w:szCs w:val="22"/>
                <w:rtl/>
              </w:rPr>
              <w:t>الحيوان</w:t>
            </w:r>
            <w:r w:rsidRPr="00AA1364">
              <w:rPr>
                <w:szCs w:val="22"/>
                <w:rtl/>
              </w:rPr>
              <w:t xml:space="preserve"> الثديي الوحيد</w:t>
            </w:r>
            <w:r w:rsidRPr="00AA1364">
              <w:rPr>
                <w:rFonts w:hint="cs"/>
                <w:szCs w:val="22"/>
                <w:rtl/>
              </w:rPr>
              <w:t xml:space="preserve"> في هذا البحر</w:t>
            </w:r>
            <w:r w:rsidRPr="00AA1364">
              <w:rPr>
                <w:szCs w:val="22"/>
                <w:rtl/>
              </w:rPr>
              <w:t xml:space="preserve">. </w:t>
            </w:r>
            <w:r w:rsidRPr="00AA1364">
              <w:rPr>
                <w:rFonts w:hint="cs"/>
                <w:szCs w:val="22"/>
                <w:rtl/>
              </w:rPr>
              <w:t>و</w:t>
            </w:r>
            <w:r w:rsidRPr="00AA1364">
              <w:rPr>
                <w:szCs w:val="22"/>
                <w:rtl/>
              </w:rPr>
              <w:t xml:space="preserve">في عام 2008، غير الاتحاد الدولي لحفظ الطبيعة وضع </w:t>
            </w:r>
            <w:r w:rsidRPr="00AA1364">
              <w:rPr>
                <w:rFonts w:hint="cs"/>
                <w:szCs w:val="22"/>
                <w:rtl/>
              </w:rPr>
              <w:t>فقمة بحر قزوين</w:t>
            </w:r>
            <w:r w:rsidRPr="00AA1364">
              <w:rPr>
                <w:szCs w:val="22"/>
                <w:rtl/>
              </w:rPr>
              <w:t xml:space="preserve"> من</w:t>
            </w:r>
            <w:r w:rsidRPr="00AA1364">
              <w:rPr>
                <w:rFonts w:hint="cs"/>
                <w:szCs w:val="22"/>
                <w:rtl/>
              </w:rPr>
              <w:t xml:space="preserve"> كائن حي</w:t>
            </w:r>
            <w:r w:rsidRPr="00AA1364">
              <w:rPr>
                <w:szCs w:val="22"/>
                <w:rtl/>
              </w:rPr>
              <w:t xml:space="preserve"> "</w:t>
            </w:r>
            <w:r w:rsidRPr="00AA1364">
              <w:rPr>
                <w:rFonts w:hint="cs"/>
                <w:szCs w:val="22"/>
                <w:rtl/>
              </w:rPr>
              <w:t>قابل للتأثر</w:t>
            </w:r>
            <w:r w:rsidRPr="00AA1364">
              <w:rPr>
                <w:szCs w:val="22"/>
                <w:rtl/>
              </w:rPr>
              <w:t xml:space="preserve">" إلى "معرض للخطر". وعلى </w:t>
            </w:r>
            <w:r w:rsidRPr="00AA1364">
              <w:rPr>
                <w:rFonts w:hint="cs"/>
                <w:szCs w:val="22"/>
                <w:rtl/>
              </w:rPr>
              <w:t xml:space="preserve">عكس </w:t>
            </w:r>
            <w:r w:rsidRPr="00AA1364">
              <w:rPr>
                <w:szCs w:val="22"/>
                <w:rtl/>
              </w:rPr>
              <w:t>الموائل</w:t>
            </w:r>
            <w:r w:rsidRPr="00AA1364">
              <w:rPr>
                <w:rFonts w:hint="cs"/>
                <w:szCs w:val="22"/>
                <w:rtl/>
              </w:rPr>
              <w:t xml:space="preserve"> الواقعة</w:t>
            </w:r>
            <w:r w:rsidRPr="00AA1364">
              <w:rPr>
                <w:szCs w:val="22"/>
                <w:rtl/>
              </w:rPr>
              <w:t xml:space="preserve"> في شمال بحر قزوين، وفي الجزر الواقعة على طرف </w:t>
            </w:r>
            <w:r w:rsidRPr="00AA1364">
              <w:rPr>
                <w:rFonts w:hint="cs"/>
                <w:szCs w:val="22"/>
                <w:rtl/>
              </w:rPr>
              <w:t>لسان</w:t>
            </w:r>
            <w:r w:rsidRPr="00AA1364">
              <w:rPr>
                <w:szCs w:val="22"/>
                <w:rtl/>
              </w:rPr>
              <w:t xml:space="preserve"> ك</w:t>
            </w:r>
            <w:r w:rsidRPr="00AA1364">
              <w:rPr>
                <w:rFonts w:hint="cs"/>
                <w:szCs w:val="22"/>
                <w:rtl/>
              </w:rPr>
              <w:t>ي</w:t>
            </w:r>
            <w:r w:rsidRPr="00AA1364">
              <w:rPr>
                <w:szCs w:val="22"/>
                <w:rtl/>
              </w:rPr>
              <w:t>ند</w:t>
            </w:r>
            <w:r w:rsidRPr="00AA1364">
              <w:rPr>
                <w:rFonts w:hint="cs"/>
                <w:szCs w:val="22"/>
                <w:rtl/>
              </w:rPr>
              <w:t>ي</w:t>
            </w:r>
            <w:r w:rsidRPr="00AA1364">
              <w:rPr>
                <w:szCs w:val="22"/>
                <w:rtl/>
              </w:rPr>
              <w:t>رلي</w:t>
            </w:r>
            <w:r w:rsidRPr="00AA1364">
              <w:rPr>
                <w:rFonts w:hint="cs"/>
                <w:szCs w:val="22"/>
                <w:rtl/>
              </w:rPr>
              <w:t xml:space="preserve"> الساحل</w:t>
            </w:r>
            <w:r w:rsidRPr="00AA1364">
              <w:rPr>
                <w:szCs w:val="22"/>
                <w:rtl/>
              </w:rPr>
              <w:t xml:space="preserve"> في خليج كازاخستان، لا يكون لظواهر </w:t>
            </w:r>
            <w:r w:rsidRPr="00AA1364">
              <w:rPr>
                <w:rFonts w:hint="cs"/>
                <w:szCs w:val="22"/>
                <w:rtl/>
              </w:rPr>
              <w:t xml:space="preserve">هبوب </w:t>
            </w:r>
            <w:r w:rsidRPr="00AA1364">
              <w:rPr>
                <w:szCs w:val="22"/>
                <w:rtl/>
              </w:rPr>
              <w:t xml:space="preserve">الرياح تأثير كبير على </w:t>
            </w:r>
            <w:r w:rsidRPr="00AA1364">
              <w:rPr>
                <w:rFonts w:hint="cs"/>
                <w:szCs w:val="22"/>
                <w:rtl/>
              </w:rPr>
              <w:t>تنقل المستوطنات</w:t>
            </w:r>
            <w:r w:rsidRPr="00AA1364">
              <w:rPr>
                <w:szCs w:val="22"/>
                <w:rtl/>
              </w:rPr>
              <w:t xml:space="preserve">، وذلك بسبب </w:t>
            </w:r>
            <w:r w:rsidRPr="00AA1364">
              <w:rPr>
                <w:rFonts w:hint="cs"/>
                <w:szCs w:val="22"/>
                <w:rtl/>
              </w:rPr>
              <w:t>وقوع هذه</w:t>
            </w:r>
            <w:r w:rsidRPr="00AA1364">
              <w:rPr>
                <w:szCs w:val="22"/>
                <w:rtl/>
              </w:rPr>
              <w:t xml:space="preserve"> الجزر في منطقة أع</w:t>
            </w:r>
            <w:r w:rsidRPr="00AA1364">
              <w:rPr>
                <w:rFonts w:hint="cs"/>
                <w:szCs w:val="22"/>
                <w:rtl/>
              </w:rPr>
              <w:t xml:space="preserve">الي البحار </w:t>
            </w:r>
            <w:r w:rsidRPr="00AA1364">
              <w:rPr>
                <w:szCs w:val="22"/>
                <w:rtl/>
              </w:rPr>
              <w:t xml:space="preserve">في منتصف بحر قزوين. </w:t>
            </w:r>
            <w:r w:rsidRPr="00AA1364">
              <w:rPr>
                <w:rFonts w:hint="cs"/>
                <w:szCs w:val="22"/>
                <w:rtl/>
              </w:rPr>
              <w:t>ويهيء ذلك</w:t>
            </w:r>
            <w:r w:rsidRPr="00AA1364">
              <w:rPr>
                <w:szCs w:val="22"/>
                <w:rtl/>
              </w:rPr>
              <w:t xml:space="preserve"> الظروف المثالية </w:t>
            </w:r>
            <w:r w:rsidRPr="00AA1364">
              <w:rPr>
                <w:rFonts w:hint="cs"/>
                <w:szCs w:val="22"/>
                <w:rtl/>
              </w:rPr>
              <w:t>لتشكيل مستوطنات</w:t>
            </w:r>
            <w:r w:rsidRPr="00AA1364">
              <w:rPr>
                <w:szCs w:val="22"/>
                <w:rtl/>
              </w:rPr>
              <w:t xml:space="preserve"> على</w:t>
            </w:r>
            <w:r w:rsidRPr="00AA1364">
              <w:rPr>
                <w:rFonts w:hint="cs"/>
                <w:szCs w:val="22"/>
                <w:rtl/>
              </w:rPr>
              <w:t xml:space="preserve"> هذه</w:t>
            </w:r>
            <w:r w:rsidRPr="00AA1364">
              <w:rPr>
                <w:szCs w:val="22"/>
                <w:rtl/>
              </w:rPr>
              <w:t xml:space="preserve"> الجزر</w:t>
            </w:r>
            <w:r w:rsidRPr="006D28C8">
              <w:rPr>
                <w:szCs w:val="22"/>
                <w:lang w:val="fr-CH"/>
              </w:rPr>
              <w:t>.</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M</w:t>
            </w:r>
          </w:p>
        </w:tc>
        <w:tc>
          <w:tcPr>
            <w:tcW w:w="507" w:type="dxa"/>
            <w:vAlign w:val="center"/>
          </w:tcPr>
          <w:p w:rsidR="00FF09C4" w:rsidRPr="00AA1364" w:rsidRDefault="00FF09C4" w:rsidP="00AA1364">
            <w:pPr>
              <w:snapToGrid w:val="0"/>
              <w:jc w:val="center"/>
              <w:rPr>
                <w:color w:val="000000"/>
                <w:szCs w:val="22"/>
              </w:rPr>
            </w:pPr>
            <w:r w:rsidRPr="00AA1364">
              <w:rPr>
                <w:color w:val="000000"/>
                <w:szCs w:val="22"/>
              </w:rPr>
              <w:t>M</w:t>
            </w:r>
          </w:p>
        </w:tc>
      </w:tr>
      <w:tr w:rsidR="00FF09C4" w:rsidRPr="00AA1364" w:rsidTr="00AA1364">
        <w:tc>
          <w:tcPr>
            <w:tcW w:w="9687" w:type="dxa"/>
            <w:shd w:val="clear" w:color="auto" w:fill="auto"/>
          </w:tcPr>
          <w:p w:rsidR="00FF09C4" w:rsidRPr="00AA1364" w:rsidRDefault="00FF09C4" w:rsidP="00AA1364">
            <w:pPr>
              <w:keepNext/>
              <w:spacing w:line="204" w:lineRule="auto"/>
              <w:ind w:left="35" w:right="403"/>
              <w:jc w:val="left"/>
              <w:outlineLvl w:val="1"/>
              <w:rPr>
                <w:bCs/>
                <w:szCs w:val="22"/>
                <w:lang w:val="es-ES_tradnl"/>
              </w:rPr>
            </w:pPr>
            <w:bookmarkStart w:id="80" w:name="_Toc524295485"/>
            <w:r w:rsidRPr="00AA1364">
              <w:rPr>
                <w:rFonts w:hint="cs"/>
                <w:bCs/>
                <w:szCs w:val="22"/>
                <w:rtl/>
              </w:rPr>
              <w:t>22- مضيق قره بوغاز غول</w:t>
            </w:r>
            <w:bookmarkEnd w:id="80"/>
            <w:r w:rsidRPr="00AA1364">
              <w:rPr>
                <w:rFonts w:hint="cs"/>
                <w:bCs/>
                <w:szCs w:val="22"/>
                <w:rtl/>
              </w:rPr>
              <w:t xml:space="preserve"> </w:t>
            </w:r>
          </w:p>
          <w:p w:rsidR="00FF09C4" w:rsidRPr="006D28C8" w:rsidRDefault="00FF09C4" w:rsidP="008F2CD8">
            <w:pPr>
              <w:numPr>
                <w:ilvl w:val="0"/>
                <w:numId w:val="112"/>
              </w:numPr>
              <w:spacing w:line="204" w:lineRule="auto"/>
              <w:ind w:left="449" w:hanging="449"/>
              <w:jc w:val="both"/>
              <w:rPr>
                <w:rFonts w:eastAsia="MS Mincho"/>
                <w:szCs w:val="22"/>
                <w:lang w:val="es-ES_tradnl"/>
              </w:rPr>
            </w:pPr>
            <w:r w:rsidRPr="00AA1364">
              <w:rPr>
                <w:szCs w:val="22"/>
                <w:rtl/>
              </w:rPr>
              <w:t xml:space="preserve">الموقع: يقع مضيق </w:t>
            </w:r>
            <w:r w:rsidRPr="00AA1364">
              <w:rPr>
                <w:rFonts w:hint="cs"/>
                <w:szCs w:val="22"/>
                <w:rtl/>
              </w:rPr>
              <w:t>قره-</w:t>
            </w:r>
            <w:r w:rsidRPr="00AA1364">
              <w:rPr>
                <w:szCs w:val="22"/>
                <w:rtl/>
              </w:rPr>
              <w:t>بوغاز-</w:t>
            </w:r>
            <w:r w:rsidRPr="00AA1364">
              <w:rPr>
                <w:rFonts w:hint="cs"/>
                <w:szCs w:val="22"/>
                <w:rtl/>
              </w:rPr>
              <w:t>غ</w:t>
            </w:r>
            <w:r w:rsidRPr="00AA1364">
              <w:rPr>
                <w:szCs w:val="22"/>
                <w:rtl/>
              </w:rPr>
              <w:t>ول في</w:t>
            </w:r>
            <w:r w:rsidRPr="00AA1364">
              <w:rPr>
                <w:rFonts w:hint="cs"/>
                <w:szCs w:val="22"/>
                <w:rtl/>
              </w:rPr>
              <w:t xml:space="preserve"> شرق</w:t>
            </w:r>
            <w:r w:rsidRPr="00AA1364">
              <w:rPr>
                <w:szCs w:val="22"/>
                <w:rtl/>
              </w:rPr>
              <w:t xml:space="preserve"> بحر قزوين، بين بحر قزوين وخليج كارا-بوغا</w:t>
            </w:r>
            <w:r w:rsidRPr="00AA1364">
              <w:rPr>
                <w:rFonts w:hint="cs"/>
                <w:szCs w:val="22"/>
                <w:rtl/>
              </w:rPr>
              <w:t>ز</w:t>
            </w:r>
            <w:r w:rsidRPr="00AA1364">
              <w:rPr>
                <w:szCs w:val="22"/>
                <w:rtl/>
              </w:rPr>
              <w:t>-</w:t>
            </w:r>
            <w:r w:rsidRPr="00AA1364">
              <w:rPr>
                <w:rFonts w:hint="cs"/>
                <w:szCs w:val="22"/>
                <w:rtl/>
              </w:rPr>
              <w:t>غ</w:t>
            </w:r>
            <w:r w:rsidRPr="00AA1364">
              <w:rPr>
                <w:szCs w:val="22"/>
                <w:rtl/>
              </w:rPr>
              <w:t xml:space="preserve">ول. </w:t>
            </w:r>
            <w:r w:rsidRPr="00AA1364">
              <w:rPr>
                <w:rFonts w:hint="cs"/>
                <w:szCs w:val="22"/>
                <w:rtl/>
              </w:rPr>
              <w:t>وتبلغ مساحة هذه المنطقة</w:t>
            </w:r>
            <w:r w:rsidRPr="00AA1364">
              <w:rPr>
                <w:szCs w:val="22"/>
                <w:rtl/>
              </w:rPr>
              <w:t xml:space="preserve"> </w:t>
            </w:r>
            <w:r w:rsidRPr="00AA1364">
              <w:rPr>
                <w:rFonts w:hint="cs"/>
                <w:szCs w:val="22"/>
                <w:rtl/>
              </w:rPr>
              <w:t>108 4</w:t>
            </w:r>
            <w:r w:rsidRPr="00AA1364">
              <w:rPr>
                <w:szCs w:val="22"/>
                <w:rtl/>
              </w:rPr>
              <w:t xml:space="preserve"> كيلومتر</w:t>
            </w:r>
            <w:r w:rsidRPr="00AA1364">
              <w:rPr>
                <w:rFonts w:hint="cs"/>
                <w:szCs w:val="22"/>
                <w:rtl/>
              </w:rPr>
              <w:t>ات</w:t>
            </w:r>
            <w:r w:rsidRPr="00AA1364">
              <w:rPr>
                <w:szCs w:val="22"/>
                <w:rtl/>
              </w:rPr>
              <w:t xml:space="preserve"> مربع</w:t>
            </w:r>
            <w:r w:rsidRPr="00AA1364">
              <w:rPr>
                <w:rFonts w:hint="cs"/>
                <w:szCs w:val="22"/>
                <w:rtl/>
              </w:rPr>
              <w:t>ة</w:t>
            </w:r>
            <w:r w:rsidRPr="00AA1364">
              <w:rPr>
                <w:szCs w:val="22"/>
                <w:rtl/>
              </w:rPr>
              <w:t>، و</w:t>
            </w:r>
            <w:r w:rsidRPr="00AA1364">
              <w:rPr>
                <w:rFonts w:hint="cs"/>
                <w:szCs w:val="22"/>
                <w:rtl/>
              </w:rPr>
              <w:t>يقع مركزها عند</w:t>
            </w:r>
            <w:r w:rsidRPr="00AA1364">
              <w:rPr>
                <w:szCs w:val="22"/>
                <w:rtl/>
              </w:rPr>
              <w:t xml:space="preserve"> 41</w:t>
            </w:r>
            <w:r w:rsidRPr="00AA1364">
              <w:rPr>
                <w:rFonts w:hint="cs"/>
                <w:szCs w:val="22"/>
                <w:rtl/>
              </w:rPr>
              <w:t>,</w:t>
            </w:r>
            <w:r w:rsidRPr="00AA1364">
              <w:rPr>
                <w:szCs w:val="22"/>
                <w:rtl/>
              </w:rPr>
              <w:t>093621</w:t>
            </w:r>
            <w:r w:rsidRPr="00AA1364">
              <w:rPr>
                <w:rFonts w:hint="cs"/>
                <w:szCs w:val="22"/>
                <w:rtl/>
              </w:rPr>
              <w:t xml:space="preserve"> شمالاً</w:t>
            </w:r>
            <w:r w:rsidRPr="00AA1364">
              <w:rPr>
                <w:szCs w:val="22"/>
                <w:rtl/>
              </w:rPr>
              <w:t>، 52</w:t>
            </w:r>
            <w:r w:rsidRPr="00AA1364">
              <w:rPr>
                <w:rFonts w:hint="cs"/>
                <w:szCs w:val="22"/>
                <w:rtl/>
              </w:rPr>
              <w:t>,</w:t>
            </w:r>
            <w:r w:rsidRPr="00AA1364">
              <w:rPr>
                <w:szCs w:val="22"/>
                <w:rtl/>
              </w:rPr>
              <w:t>915339</w:t>
            </w:r>
            <w:r w:rsidRPr="00AA1364">
              <w:rPr>
                <w:rFonts w:hint="cs"/>
                <w:szCs w:val="22"/>
                <w:rtl/>
              </w:rPr>
              <w:t xml:space="preserve"> شرقاً.</w:t>
            </w:r>
          </w:p>
          <w:p w:rsidR="00FF09C4" w:rsidRPr="006D28C8" w:rsidRDefault="00FF09C4" w:rsidP="008F2CD8">
            <w:pPr>
              <w:numPr>
                <w:ilvl w:val="0"/>
                <w:numId w:val="112"/>
              </w:numPr>
              <w:spacing w:line="204" w:lineRule="auto"/>
              <w:ind w:left="449" w:hanging="449"/>
              <w:jc w:val="both"/>
              <w:rPr>
                <w:rFonts w:eastAsia="MS Mincho"/>
                <w:szCs w:val="22"/>
                <w:lang w:val="es-ES_tradnl"/>
              </w:rPr>
            </w:pPr>
            <w:r w:rsidRPr="00AA1364">
              <w:rPr>
                <w:rFonts w:eastAsia="MS Mincho"/>
                <w:szCs w:val="22"/>
                <w:rtl/>
              </w:rPr>
              <w:t>يربط مضيق قره بوغاز غول بحر قزوين بخليج قره بوغاز غول. تشكل المنطقة مجمع</w:t>
            </w:r>
            <w:r w:rsidRPr="00AA1364">
              <w:rPr>
                <w:rFonts w:eastAsia="MS Mincho" w:hint="cs"/>
                <w:szCs w:val="22"/>
                <w:rtl/>
              </w:rPr>
              <w:t>اً</w:t>
            </w:r>
            <w:r w:rsidRPr="00AA1364">
              <w:rPr>
                <w:rFonts w:eastAsia="MS Mincho"/>
                <w:szCs w:val="22"/>
                <w:rtl/>
              </w:rPr>
              <w:t xml:space="preserve"> هيدروجيولوجيًا طبيعي</w:t>
            </w:r>
            <w:r w:rsidRPr="00AA1364">
              <w:rPr>
                <w:rFonts w:eastAsia="MS Mincho" w:hint="cs"/>
                <w:szCs w:val="22"/>
                <w:rtl/>
              </w:rPr>
              <w:t>اً</w:t>
            </w:r>
            <w:r w:rsidRPr="00AA1364">
              <w:rPr>
                <w:rFonts w:eastAsia="MS Mincho"/>
                <w:szCs w:val="22"/>
                <w:rtl/>
              </w:rPr>
              <w:t xml:space="preserve"> فريدا</w:t>
            </w:r>
            <w:r w:rsidRPr="00AA1364">
              <w:rPr>
                <w:rFonts w:eastAsia="MS Mincho" w:hint="cs"/>
                <w:szCs w:val="22"/>
                <w:rtl/>
              </w:rPr>
              <w:t>ً من نوعه</w:t>
            </w:r>
            <w:r w:rsidRPr="00AA1364">
              <w:rPr>
                <w:rFonts w:eastAsia="MS Mincho"/>
                <w:szCs w:val="22"/>
                <w:rtl/>
              </w:rPr>
              <w:t xml:space="preserve">. </w:t>
            </w:r>
            <w:r w:rsidRPr="00AA1364">
              <w:rPr>
                <w:rFonts w:eastAsia="MS Mincho" w:hint="cs"/>
                <w:szCs w:val="22"/>
                <w:rtl/>
              </w:rPr>
              <w:t xml:space="preserve">ولا توجد أنهار </w:t>
            </w:r>
            <w:r w:rsidRPr="00AA1364">
              <w:rPr>
                <w:rFonts w:eastAsia="MS Mincho"/>
                <w:szCs w:val="22"/>
                <w:rtl/>
              </w:rPr>
              <w:t>تصب في البحيرة</w:t>
            </w:r>
            <w:r w:rsidRPr="00AA1364">
              <w:rPr>
                <w:rFonts w:eastAsia="MS Mincho" w:hint="cs"/>
                <w:szCs w:val="22"/>
                <w:rtl/>
              </w:rPr>
              <w:t xml:space="preserve"> الشاطئية</w:t>
            </w:r>
            <w:r w:rsidRPr="00AA1364">
              <w:rPr>
                <w:rFonts w:eastAsia="MS Mincho"/>
                <w:szCs w:val="22"/>
                <w:rtl/>
              </w:rPr>
              <w:t xml:space="preserve">. </w:t>
            </w:r>
            <w:r w:rsidRPr="00AA1364">
              <w:rPr>
                <w:rFonts w:eastAsia="MS Mincho" w:hint="cs"/>
                <w:szCs w:val="22"/>
                <w:rtl/>
              </w:rPr>
              <w:t xml:space="preserve">ويتأثر </w:t>
            </w:r>
            <w:r w:rsidRPr="00AA1364">
              <w:rPr>
                <w:rFonts w:eastAsia="MS Mincho"/>
                <w:szCs w:val="22"/>
                <w:rtl/>
              </w:rPr>
              <w:t xml:space="preserve">هذا النظام الهيدرولوجي </w:t>
            </w:r>
            <w:r w:rsidRPr="00AA1364">
              <w:rPr>
                <w:rFonts w:eastAsia="MS Mincho" w:hint="cs"/>
                <w:szCs w:val="22"/>
                <w:rtl/>
              </w:rPr>
              <w:t>تأثراً شديداً</w:t>
            </w:r>
            <w:r w:rsidRPr="00AA1364">
              <w:rPr>
                <w:rFonts w:eastAsia="MS Mincho"/>
                <w:szCs w:val="22"/>
                <w:rtl/>
              </w:rPr>
              <w:t xml:space="preserve"> بديناميات بحر قزوين. </w:t>
            </w:r>
            <w:r w:rsidRPr="00AA1364">
              <w:rPr>
                <w:rFonts w:eastAsia="MS Mincho" w:hint="cs"/>
                <w:szCs w:val="22"/>
                <w:rtl/>
              </w:rPr>
              <w:t xml:space="preserve">وتتميز </w:t>
            </w:r>
            <w:r w:rsidRPr="00AA1364">
              <w:rPr>
                <w:rFonts w:eastAsia="MS Mincho"/>
                <w:szCs w:val="22"/>
                <w:rtl/>
              </w:rPr>
              <w:t xml:space="preserve">جميع مكونات النظام </w:t>
            </w:r>
            <w:r w:rsidRPr="00AA1364">
              <w:rPr>
                <w:rFonts w:eastAsia="MS Mincho" w:hint="cs"/>
                <w:szCs w:val="22"/>
                <w:rtl/>
              </w:rPr>
              <w:t>بدينامية كبيرة للغاية</w:t>
            </w:r>
            <w:r w:rsidRPr="00AA1364">
              <w:rPr>
                <w:rFonts w:eastAsia="MS Mincho"/>
                <w:szCs w:val="22"/>
                <w:rtl/>
              </w:rPr>
              <w:t xml:space="preserve">، </w:t>
            </w:r>
            <w:r w:rsidRPr="00AA1364">
              <w:rPr>
                <w:rFonts w:eastAsia="MS Mincho" w:hint="cs"/>
                <w:szCs w:val="22"/>
                <w:rtl/>
              </w:rPr>
              <w:t>وتُحدّد بارامتراتها</w:t>
            </w:r>
            <w:r w:rsidRPr="00AA1364">
              <w:rPr>
                <w:rFonts w:eastAsia="MS Mincho"/>
                <w:szCs w:val="22"/>
                <w:rtl/>
              </w:rPr>
              <w:t xml:space="preserve"> بواسطة ديناميات مستوى</w:t>
            </w:r>
            <w:r w:rsidRPr="00AA1364">
              <w:rPr>
                <w:rFonts w:eastAsia="MS Mincho" w:hint="cs"/>
                <w:szCs w:val="22"/>
                <w:rtl/>
              </w:rPr>
              <w:t xml:space="preserve"> سطح</w:t>
            </w:r>
            <w:r w:rsidRPr="00AA1364">
              <w:rPr>
                <w:rFonts w:eastAsia="MS Mincho"/>
                <w:szCs w:val="22"/>
                <w:rtl/>
              </w:rPr>
              <w:t xml:space="preserve"> البحر. </w:t>
            </w:r>
            <w:r w:rsidRPr="00AA1364">
              <w:rPr>
                <w:rFonts w:eastAsia="MS Mincho" w:hint="cs"/>
                <w:szCs w:val="22"/>
                <w:rtl/>
              </w:rPr>
              <w:t>و</w:t>
            </w:r>
            <w:r w:rsidRPr="00AA1364">
              <w:rPr>
                <w:rFonts w:eastAsia="MS Mincho"/>
                <w:szCs w:val="22"/>
                <w:rtl/>
              </w:rPr>
              <w:t>يتركز</w:t>
            </w:r>
            <w:r w:rsidRPr="00AA1364">
              <w:rPr>
                <w:rFonts w:eastAsia="MS Mincho" w:hint="cs"/>
                <w:szCs w:val="22"/>
                <w:rtl/>
              </w:rPr>
              <w:t xml:space="preserve"> كامل</w:t>
            </w:r>
            <w:r w:rsidRPr="00AA1364">
              <w:rPr>
                <w:rFonts w:eastAsia="MS Mincho"/>
                <w:szCs w:val="22"/>
                <w:rtl/>
              </w:rPr>
              <w:t xml:space="preserve"> التنوع البيولوجي</w:t>
            </w:r>
            <w:r w:rsidRPr="00AA1364">
              <w:rPr>
                <w:rFonts w:eastAsia="MS Mincho" w:hint="cs"/>
                <w:szCs w:val="22"/>
                <w:rtl/>
              </w:rPr>
              <w:t xml:space="preserve"> القائم </w:t>
            </w:r>
            <w:r w:rsidRPr="00AA1364">
              <w:rPr>
                <w:rFonts w:eastAsia="MS Mincho"/>
                <w:szCs w:val="22"/>
                <w:rtl/>
              </w:rPr>
              <w:t xml:space="preserve">في المنطقة الأوسع في المضيق </w:t>
            </w:r>
            <w:r w:rsidRPr="00AA1364">
              <w:rPr>
                <w:rFonts w:eastAsia="MS Mincho" w:hint="cs"/>
                <w:szCs w:val="22"/>
                <w:rtl/>
              </w:rPr>
              <w:t>بشكل رئيسي</w:t>
            </w:r>
            <w:r w:rsidRPr="00AA1364">
              <w:rPr>
                <w:rFonts w:eastAsia="MS Mincho"/>
                <w:szCs w:val="22"/>
                <w:rtl/>
              </w:rPr>
              <w:t>، بما في ذلك البكتيريا والنباتات ال</w:t>
            </w:r>
            <w:r w:rsidRPr="00AA1364">
              <w:rPr>
                <w:rFonts w:eastAsia="MS Mincho" w:hint="cs"/>
                <w:szCs w:val="22"/>
                <w:rtl/>
              </w:rPr>
              <w:t>دنيا</w:t>
            </w:r>
            <w:r w:rsidRPr="00AA1364">
              <w:rPr>
                <w:rFonts w:eastAsia="MS Mincho"/>
                <w:szCs w:val="22"/>
                <w:rtl/>
              </w:rPr>
              <w:t xml:space="preserve"> واللافقاريات والطيور (ومعظمها من الأنواع المهاجرة). </w:t>
            </w:r>
            <w:r w:rsidRPr="00AA1364">
              <w:rPr>
                <w:rFonts w:eastAsia="MS Mincho" w:hint="cs"/>
                <w:szCs w:val="22"/>
                <w:rtl/>
              </w:rPr>
              <w:t>و</w:t>
            </w:r>
            <w:r w:rsidRPr="00AA1364">
              <w:rPr>
                <w:rFonts w:eastAsia="MS Mincho"/>
                <w:szCs w:val="22"/>
                <w:rtl/>
              </w:rPr>
              <w:t>بعض أنواع الأسماك والطيور الموجودة في المنطقة مدرجة في الكتاب الأحمر لتركمانستان</w:t>
            </w:r>
            <w:r w:rsidRPr="006D28C8">
              <w:rPr>
                <w:rFonts w:eastAsia="MS Mincho"/>
                <w:szCs w:val="22"/>
                <w:lang w:val="es-ES_tradnl"/>
              </w:rPr>
              <w:t>.</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M</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L</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7" w:type="dxa"/>
            <w:vAlign w:val="center"/>
          </w:tcPr>
          <w:p w:rsidR="00FF09C4" w:rsidRPr="00AA1364" w:rsidRDefault="00FF09C4" w:rsidP="00AA1364">
            <w:pPr>
              <w:snapToGrid w:val="0"/>
              <w:jc w:val="center"/>
              <w:rPr>
                <w:color w:val="000000"/>
                <w:szCs w:val="22"/>
              </w:rPr>
            </w:pPr>
            <w:r w:rsidRPr="00AA1364">
              <w:rPr>
                <w:color w:val="000000"/>
                <w:szCs w:val="22"/>
              </w:rPr>
              <w:t>M</w:t>
            </w:r>
          </w:p>
        </w:tc>
      </w:tr>
      <w:tr w:rsidR="00FF09C4" w:rsidRPr="00AA1364" w:rsidTr="00AA1364">
        <w:tc>
          <w:tcPr>
            <w:tcW w:w="9687" w:type="dxa"/>
            <w:shd w:val="clear" w:color="auto" w:fill="auto"/>
          </w:tcPr>
          <w:p w:rsidR="00FF09C4" w:rsidRPr="00AA1364" w:rsidRDefault="00FF09C4" w:rsidP="00AA1364">
            <w:pPr>
              <w:keepNext/>
              <w:spacing w:line="204" w:lineRule="auto"/>
              <w:ind w:left="35" w:right="403"/>
              <w:jc w:val="left"/>
              <w:outlineLvl w:val="1"/>
              <w:rPr>
                <w:bCs/>
                <w:szCs w:val="22"/>
                <w:lang w:val="es-ES_tradnl"/>
              </w:rPr>
            </w:pPr>
            <w:bookmarkStart w:id="81" w:name="_Toc524295486"/>
            <w:r w:rsidRPr="00AA1364">
              <w:rPr>
                <w:rFonts w:hint="cs"/>
                <w:bCs/>
                <w:szCs w:val="22"/>
                <w:rtl/>
              </w:rPr>
              <w:t xml:space="preserve">23- خليج </w:t>
            </w:r>
            <w:r w:rsidRPr="00AA1364">
              <w:rPr>
                <w:bCs/>
                <w:szCs w:val="22"/>
                <w:rtl/>
              </w:rPr>
              <w:t>تركمانباشي</w:t>
            </w:r>
            <w:bookmarkEnd w:id="81"/>
            <w:r w:rsidRPr="00AA1364">
              <w:rPr>
                <w:bCs/>
                <w:szCs w:val="22"/>
                <w:rtl/>
              </w:rPr>
              <w:t xml:space="preserve"> </w:t>
            </w:r>
          </w:p>
          <w:p w:rsidR="00FF09C4" w:rsidRPr="006D28C8" w:rsidRDefault="00FF09C4" w:rsidP="008F2CD8">
            <w:pPr>
              <w:numPr>
                <w:ilvl w:val="0"/>
                <w:numId w:val="117"/>
              </w:numPr>
              <w:spacing w:line="204" w:lineRule="auto"/>
              <w:ind w:left="449" w:hanging="449"/>
              <w:jc w:val="both"/>
              <w:rPr>
                <w:rFonts w:eastAsia="MS Mincho"/>
                <w:szCs w:val="22"/>
                <w:lang w:val="es-ES_tradnl"/>
              </w:rPr>
            </w:pPr>
            <w:r w:rsidRPr="00AA1364">
              <w:rPr>
                <w:szCs w:val="22"/>
                <w:rtl/>
              </w:rPr>
              <w:t xml:space="preserve">الموقع: يقع خليج تركمنباشي على الساحل الشرقي لبحر قزوين. </w:t>
            </w:r>
            <w:r w:rsidRPr="00AA1364">
              <w:rPr>
                <w:rFonts w:hint="cs"/>
                <w:szCs w:val="22"/>
                <w:rtl/>
              </w:rPr>
              <w:t>ويتصل</w:t>
            </w:r>
            <w:r w:rsidRPr="00AA1364">
              <w:rPr>
                <w:szCs w:val="22"/>
                <w:rtl/>
              </w:rPr>
              <w:t xml:space="preserve"> في الشمال الغربي بخليج سوج</w:t>
            </w:r>
            <w:r w:rsidRPr="00AA1364">
              <w:rPr>
                <w:rFonts w:hint="cs"/>
                <w:szCs w:val="22"/>
                <w:rtl/>
              </w:rPr>
              <w:t>م</w:t>
            </w:r>
            <w:r w:rsidRPr="00AA1364">
              <w:rPr>
                <w:szCs w:val="22"/>
                <w:rtl/>
              </w:rPr>
              <w:t xml:space="preserve">ونوفا. </w:t>
            </w:r>
            <w:r w:rsidRPr="00AA1364">
              <w:rPr>
                <w:rFonts w:hint="cs"/>
                <w:szCs w:val="22"/>
                <w:rtl/>
              </w:rPr>
              <w:t xml:space="preserve">وإحداثياته </w:t>
            </w:r>
            <w:r w:rsidRPr="00AA1364">
              <w:rPr>
                <w:szCs w:val="22"/>
                <w:rtl/>
              </w:rPr>
              <w:t>هي</w:t>
            </w:r>
            <w:r w:rsidRPr="00AA1364">
              <w:rPr>
                <w:rFonts w:hint="cs"/>
                <w:szCs w:val="22"/>
                <w:rtl/>
              </w:rPr>
              <w:t xml:space="preserve"> على النحو التالي</w:t>
            </w:r>
            <w:r w:rsidRPr="00AA1364">
              <w:rPr>
                <w:szCs w:val="22"/>
                <w:rtl/>
              </w:rPr>
              <w:t>: النقط</w:t>
            </w:r>
            <w:r w:rsidRPr="00AA1364">
              <w:rPr>
                <w:rFonts w:hint="cs"/>
                <w:szCs w:val="22"/>
                <w:rtl/>
              </w:rPr>
              <w:t>ة</w:t>
            </w:r>
            <w:r w:rsidRPr="00AA1364">
              <w:rPr>
                <w:szCs w:val="22"/>
                <w:rtl/>
              </w:rPr>
              <w:t xml:space="preserve"> الوسطى 39</w:t>
            </w:r>
            <w:r w:rsidRPr="00AA1364">
              <w:rPr>
                <w:rFonts w:hint="cs"/>
                <w:szCs w:val="22"/>
                <w:rtl/>
              </w:rPr>
              <w:t>,</w:t>
            </w:r>
            <w:r w:rsidRPr="00AA1364">
              <w:rPr>
                <w:szCs w:val="22"/>
                <w:rtl/>
              </w:rPr>
              <w:t>792556</w:t>
            </w:r>
            <w:r w:rsidRPr="00AA1364">
              <w:rPr>
                <w:rFonts w:hint="cs"/>
                <w:szCs w:val="22"/>
                <w:rtl/>
              </w:rPr>
              <w:t xml:space="preserve"> شمالاً،</w:t>
            </w:r>
            <w:r w:rsidRPr="00AA1364">
              <w:rPr>
                <w:szCs w:val="22"/>
                <w:rtl/>
              </w:rPr>
              <w:t xml:space="preserve"> 53</w:t>
            </w:r>
            <w:r w:rsidRPr="00AA1364">
              <w:rPr>
                <w:rFonts w:hint="cs"/>
                <w:szCs w:val="22"/>
                <w:rtl/>
              </w:rPr>
              <w:t>,</w:t>
            </w:r>
            <w:r w:rsidRPr="00AA1364">
              <w:rPr>
                <w:szCs w:val="22"/>
                <w:rtl/>
              </w:rPr>
              <w:t>310004</w:t>
            </w:r>
            <w:r w:rsidRPr="00AA1364">
              <w:rPr>
                <w:rFonts w:hint="cs"/>
                <w:szCs w:val="22"/>
                <w:rtl/>
              </w:rPr>
              <w:t xml:space="preserve"> شرقاً</w:t>
            </w:r>
            <w:r w:rsidRPr="00AA1364">
              <w:rPr>
                <w:szCs w:val="22"/>
                <w:rtl/>
              </w:rPr>
              <w:t xml:space="preserve">. </w:t>
            </w:r>
            <w:r w:rsidRPr="00AA1364">
              <w:rPr>
                <w:rFonts w:hint="cs"/>
                <w:szCs w:val="22"/>
                <w:rtl/>
              </w:rPr>
              <w:t xml:space="preserve">وتبلغ </w:t>
            </w:r>
            <w:r w:rsidRPr="00AA1364">
              <w:rPr>
                <w:szCs w:val="22"/>
                <w:rtl/>
              </w:rPr>
              <w:t xml:space="preserve">المساحة الإجمالية لهذا الموقع </w:t>
            </w:r>
            <w:r w:rsidRPr="00AA1364">
              <w:rPr>
                <w:rFonts w:hint="cs"/>
                <w:szCs w:val="22"/>
                <w:rtl/>
              </w:rPr>
              <w:t>203 2</w:t>
            </w:r>
            <w:r w:rsidRPr="00AA1364">
              <w:rPr>
                <w:szCs w:val="22"/>
                <w:rtl/>
              </w:rPr>
              <w:t xml:space="preserve"> كيلومتر</w:t>
            </w:r>
            <w:r w:rsidRPr="00AA1364">
              <w:rPr>
                <w:rFonts w:hint="cs"/>
                <w:szCs w:val="22"/>
                <w:rtl/>
              </w:rPr>
              <w:t>ات</w:t>
            </w:r>
            <w:r w:rsidRPr="00AA1364">
              <w:rPr>
                <w:szCs w:val="22"/>
                <w:rtl/>
              </w:rPr>
              <w:t xml:space="preserve"> مرب</w:t>
            </w:r>
            <w:r w:rsidRPr="00AA1364">
              <w:rPr>
                <w:rFonts w:hint="cs"/>
                <w:szCs w:val="22"/>
                <w:rtl/>
              </w:rPr>
              <w:t>عة</w:t>
            </w:r>
            <w:r w:rsidRPr="006D28C8">
              <w:rPr>
                <w:szCs w:val="22"/>
                <w:lang w:val="es-ES_tradnl"/>
              </w:rPr>
              <w:t>.</w:t>
            </w:r>
          </w:p>
          <w:p w:rsidR="00FF09C4" w:rsidRPr="006D28C8" w:rsidRDefault="00FF09C4" w:rsidP="008F2CD8">
            <w:pPr>
              <w:numPr>
                <w:ilvl w:val="0"/>
                <w:numId w:val="117"/>
              </w:numPr>
              <w:spacing w:line="204" w:lineRule="auto"/>
              <w:ind w:left="449" w:hanging="449"/>
              <w:jc w:val="both"/>
              <w:rPr>
                <w:rFonts w:eastAsia="MS Mincho"/>
                <w:szCs w:val="22"/>
                <w:lang w:val="es-ES_tradnl"/>
              </w:rPr>
            </w:pPr>
            <w:r w:rsidRPr="00AA1364">
              <w:rPr>
                <w:rFonts w:eastAsia="MS Mincho"/>
                <w:szCs w:val="22"/>
                <w:rtl/>
              </w:rPr>
              <w:t>اعتبارا</w:t>
            </w:r>
            <w:r w:rsidRPr="00AA1364">
              <w:rPr>
                <w:rFonts w:eastAsia="MS Mincho" w:hint="cs"/>
                <w:szCs w:val="22"/>
                <w:rtl/>
              </w:rPr>
              <w:t>ً</w:t>
            </w:r>
            <w:r w:rsidRPr="00AA1364">
              <w:rPr>
                <w:rFonts w:eastAsia="MS Mincho"/>
                <w:szCs w:val="22"/>
                <w:rtl/>
              </w:rPr>
              <w:t xml:space="preserve"> من عام 1968، </w:t>
            </w:r>
            <w:r w:rsidRPr="00AA1364">
              <w:rPr>
                <w:rFonts w:eastAsia="MS Mincho" w:hint="cs"/>
                <w:szCs w:val="22"/>
                <w:rtl/>
              </w:rPr>
              <w:t xml:space="preserve">أصبح </w:t>
            </w:r>
            <w:r w:rsidRPr="00AA1364">
              <w:rPr>
                <w:rFonts w:eastAsia="MS Mincho"/>
                <w:szCs w:val="22"/>
                <w:rtl/>
              </w:rPr>
              <w:t>خليج تركمنباشي،</w:t>
            </w:r>
            <w:r w:rsidRPr="00AA1364">
              <w:rPr>
                <w:rFonts w:eastAsia="MS Mincho" w:hint="cs"/>
                <w:szCs w:val="22"/>
                <w:rtl/>
              </w:rPr>
              <w:t xml:space="preserve"> وهو</w:t>
            </w:r>
            <w:r w:rsidRPr="00AA1364">
              <w:rPr>
                <w:rFonts w:eastAsia="MS Mincho"/>
                <w:szCs w:val="22"/>
                <w:rtl/>
              </w:rPr>
              <w:t xml:space="preserve"> موقع ال</w:t>
            </w:r>
            <w:r w:rsidRPr="00AA1364">
              <w:rPr>
                <w:rFonts w:eastAsia="MS Mincho" w:hint="cs"/>
                <w:szCs w:val="22"/>
                <w:rtl/>
              </w:rPr>
              <w:t>تشتية والهجرة</w:t>
            </w:r>
            <w:r w:rsidRPr="00AA1364">
              <w:rPr>
                <w:rFonts w:eastAsia="MS Mincho"/>
                <w:szCs w:val="22"/>
                <w:rtl/>
              </w:rPr>
              <w:t xml:space="preserve"> </w:t>
            </w:r>
            <w:r w:rsidRPr="00AA1364">
              <w:rPr>
                <w:rFonts w:eastAsia="MS Mincho" w:hint="cs"/>
                <w:szCs w:val="22"/>
                <w:rtl/>
              </w:rPr>
              <w:t>الجماعية للطيور</w:t>
            </w:r>
            <w:r w:rsidRPr="00AA1364">
              <w:rPr>
                <w:rFonts w:eastAsia="MS Mincho"/>
                <w:szCs w:val="22"/>
                <w:rtl/>
              </w:rPr>
              <w:t xml:space="preserve"> المائية، </w:t>
            </w:r>
            <w:r w:rsidRPr="00AA1364">
              <w:rPr>
                <w:rFonts w:eastAsia="MS Mincho" w:hint="cs"/>
                <w:szCs w:val="22"/>
                <w:rtl/>
              </w:rPr>
              <w:t>وكذلك خلجان</w:t>
            </w:r>
            <w:r w:rsidRPr="00AA1364">
              <w:rPr>
                <w:rFonts w:eastAsia="MS Mincho"/>
                <w:szCs w:val="22"/>
                <w:rtl/>
              </w:rPr>
              <w:t xml:space="preserve"> بالهان، وشيليكين الشمالية، وميها</w:t>
            </w:r>
            <w:r w:rsidRPr="00AA1364">
              <w:rPr>
                <w:rFonts w:eastAsia="MS Mincho" w:hint="cs"/>
                <w:szCs w:val="22"/>
                <w:rtl/>
              </w:rPr>
              <w:t>ج</w:t>
            </w:r>
            <w:r w:rsidRPr="00AA1364">
              <w:rPr>
                <w:rFonts w:eastAsia="MS Mincho"/>
                <w:szCs w:val="22"/>
                <w:rtl/>
              </w:rPr>
              <w:t xml:space="preserve">لوفسكي </w:t>
            </w:r>
            <w:r w:rsidRPr="00AA1364">
              <w:rPr>
                <w:rFonts w:eastAsia="MS Mincho" w:hint="cs"/>
                <w:szCs w:val="22"/>
                <w:rtl/>
              </w:rPr>
              <w:t>و</w:t>
            </w:r>
            <w:r w:rsidRPr="00AA1364">
              <w:rPr>
                <w:rFonts w:eastAsia="MS Mincho"/>
                <w:szCs w:val="22"/>
                <w:rtl/>
              </w:rPr>
              <w:t xml:space="preserve">الخلجان الصغيرة </w:t>
            </w:r>
            <w:r w:rsidRPr="00AA1364">
              <w:rPr>
                <w:rFonts w:eastAsia="MS Mincho" w:hint="cs"/>
                <w:szCs w:val="22"/>
                <w:rtl/>
              </w:rPr>
              <w:t>الأخرى</w:t>
            </w:r>
            <w:r w:rsidRPr="00AA1364">
              <w:rPr>
                <w:rFonts w:eastAsia="MS Mincho"/>
                <w:szCs w:val="22"/>
                <w:rtl/>
              </w:rPr>
              <w:t xml:space="preserve">، </w:t>
            </w:r>
            <w:r w:rsidRPr="00AA1364">
              <w:rPr>
                <w:rFonts w:eastAsia="MS Mincho" w:hint="cs"/>
                <w:szCs w:val="22"/>
                <w:rtl/>
              </w:rPr>
              <w:t xml:space="preserve">يشكل </w:t>
            </w:r>
            <w:r w:rsidRPr="00AA1364">
              <w:rPr>
                <w:rFonts w:eastAsia="MS Mincho"/>
                <w:szCs w:val="22"/>
                <w:rtl/>
              </w:rPr>
              <w:t>جزءا</w:t>
            </w:r>
            <w:r w:rsidRPr="00AA1364">
              <w:rPr>
                <w:rFonts w:eastAsia="MS Mincho" w:hint="cs"/>
                <w:szCs w:val="22"/>
                <w:rtl/>
              </w:rPr>
              <w:t>ً</w:t>
            </w:r>
            <w:r w:rsidRPr="00AA1364">
              <w:rPr>
                <w:rFonts w:eastAsia="MS Mincho"/>
                <w:szCs w:val="22"/>
                <w:rtl/>
              </w:rPr>
              <w:t xml:space="preserve"> من محمية كراسنوفودسك (</w:t>
            </w:r>
            <w:r w:rsidRPr="00AA1364">
              <w:rPr>
                <w:rFonts w:eastAsia="MS Mincho" w:hint="cs"/>
                <w:szCs w:val="22"/>
                <w:rtl/>
              </w:rPr>
              <w:t>تعرف</w:t>
            </w:r>
            <w:r w:rsidRPr="00AA1364">
              <w:rPr>
                <w:rFonts w:eastAsia="MS Mincho"/>
                <w:szCs w:val="22"/>
                <w:rtl/>
              </w:rPr>
              <w:t xml:space="preserve"> </w:t>
            </w:r>
            <w:r w:rsidRPr="00AA1364">
              <w:rPr>
                <w:rFonts w:eastAsia="MS Mincho" w:hint="cs"/>
                <w:szCs w:val="22"/>
                <w:rtl/>
              </w:rPr>
              <w:t>حالياً</w:t>
            </w:r>
            <w:r w:rsidRPr="00AA1364">
              <w:rPr>
                <w:rFonts w:eastAsia="MS Mincho"/>
                <w:szCs w:val="22"/>
                <w:rtl/>
              </w:rPr>
              <w:t xml:space="preserve"> باسم هازار) الطبيعية</w:t>
            </w:r>
            <w:r w:rsidRPr="00AA1364">
              <w:rPr>
                <w:rFonts w:eastAsia="MS Mincho" w:hint="cs"/>
                <w:szCs w:val="22"/>
                <w:rtl/>
              </w:rPr>
              <w:t xml:space="preserve"> التابعة </w:t>
            </w:r>
            <w:r w:rsidRPr="00AA1364">
              <w:rPr>
                <w:rFonts w:eastAsia="MS Mincho" w:hint="cs"/>
                <w:szCs w:val="22"/>
                <w:rtl/>
              </w:rPr>
              <w:lastRenderedPageBreak/>
              <w:t>للدولة</w:t>
            </w:r>
            <w:r w:rsidRPr="00AA1364">
              <w:rPr>
                <w:rFonts w:eastAsia="MS Mincho"/>
                <w:szCs w:val="22"/>
                <w:rtl/>
              </w:rPr>
              <w:t xml:space="preserve">. </w:t>
            </w:r>
            <w:r w:rsidRPr="00AA1364">
              <w:rPr>
                <w:rFonts w:eastAsia="MS Mincho" w:hint="cs"/>
                <w:szCs w:val="22"/>
                <w:rtl/>
              </w:rPr>
              <w:t xml:space="preserve">وتشكل </w:t>
            </w:r>
            <w:r w:rsidRPr="00AA1364">
              <w:rPr>
                <w:rFonts w:eastAsia="MS Mincho"/>
                <w:szCs w:val="22"/>
                <w:rtl/>
              </w:rPr>
              <w:t>محمية هازار الطبيعية الجزء الرئيسي من خليج تركمنباشي. وه</w:t>
            </w:r>
            <w:r w:rsidRPr="00AA1364">
              <w:rPr>
                <w:rFonts w:eastAsia="MS Mincho" w:hint="cs"/>
                <w:szCs w:val="22"/>
                <w:rtl/>
              </w:rPr>
              <w:t>ى</w:t>
            </w:r>
            <w:r w:rsidRPr="00AA1364">
              <w:rPr>
                <w:rFonts w:eastAsia="MS Mincho"/>
                <w:szCs w:val="22"/>
                <w:rtl/>
              </w:rPr>
              <w:t xml:space="preserve"> موقع</w:t>
            </w:r>
            <w:r w:rsidRPr="00AA1364">
              <w:rPr>
                <w:rFonts w:eastAsia="MS Mincho" w:hint="cs"/>
                <w:szCs w:val="22"/>
                <w:rtl/>
              </w:rPr>
              <w:t xml:space="preserve"> من مواقع</w:t>
            </w:r>
            <w:r w:rsidRPr="00AA1364">
              <w:rPr>
                <w:rFonts w:eastAsia="MS Mincho"/>
                <w:szCs w:val="22"/>
                <w:rtl/>
              </w:rPr>
              <w:t xml:space="preserve"> رامسار ومنطقة </w:t>
            </w:r>
            <w:r w:rsidRPr="00AA1364">
              <w:rPr>
                <w:rFonts w:eastAsia="MS Mincho" w:hint="cs"/>
                <w:szCs w:val="22"/>
                <w:rtl/>
              </w:rPr>
              <w:t>مهمة</w:t>
            </w:r>
            <w:r w:rsidRPr="00AA1364">
              <w:rPr>
                <w:rFonts w:eastAsia="MS Mincho"/>
                <w:szCs w:val="22"/>
                <w:rtl/>
              </w:rPr>
              <w:t xml:space="preserve"> ل</w:t>
            </w:r>
            <w:r w:rsidRPr="00AA1364">
              <w:rPr>
                <w:rFonts w:eastAsia="MS Mincho" w:hint="cs"/>
                <w:szCs w:val="22"/>
                <w:rtl/>
              </w:rPr>
              <w:t>حفظ ا</w:t>
            </w:r>
            <w:r w:rsidRPr="00AA1364">
              <w:rPr>
                <w:rFonts w:eastAsia="MS Mincho"/>
                <w:szCs w:val="22"/>
                <w:rtl/>
              </w:rPr>
              <w:t>لطيور والتنوع البيولوجي (</w:t>
            </w:r>
            <w:r w:rsidRPr="00AA1364">
              <w:rPr>
                <w:rFonts w:eastAsia="MS Mincho" w:hint="cs"/>
                <w:szCs w:val="22"/>
                <w:rtl/>
              </w:rPr>
              <w:t>المناطق المهمة لحفظ الطيور والتنوع البيولوجي</w:t>
            </w:r>
            <w:r w:rsidRPr="00AA1364">
              <w:rPr>
                <w:rFonts w:eastAsia="MS Mincho"/>
                <w:szCs w:val="22"/>
                <w:rtl/>
              </w:rPr>
              <w:t>،</w:t>
            </w:r>
            <w:r w:rsidRPr="00AA1364">
              <w:rPr>
                <w:rFonts w:eastAsia="MS Mincho" w:hint="cs"/>
                <w:szCs w:val="22"/>
                <w:rtl/>
              </w:rPr>
              <w:t xml:space="preserve"> </w:t>
            </w:r>
            <w:r w:rsidRPr="00AA1364">
              <w:rPr>
                <w:rFonts w:eastAsia="MS Mincho"/>
                <w:szCs w:val="22"/>
                <w:rtl/>
              </w:rPr>
              <w:t xml:space="preserve">منظمة بيردلايف الدولية). </w:t>
            </w:r>
            <w:r w:rsidRPr="00AA1364">
              <w:rPr>
                <w:rFonts w:eastAsia="MS Mincho" w:hint="cs"/>
                <w:szCs w:val="22"/>
                <w:rtl/>
              </w:rPr>
              <w:t>ويندرج ضمن</w:t>
            </w:r>
            <w:r w:rsidRPr="00AA1364">
              <w:rPr>
                <w:rFonts w:eastAsia="MS Mincho"/>
                <w:szCs w:val="22"/>
                <w:rtl/>
              </w:rPr>
              <w:t xml:space="preserve"> التنوع البيولوجي</w:t>
            </w:r>
            <w:r w:rsidRPr="00AA1364">
              <w:rPr>
                <w:rFonts w:eastAsia="MS Mincho" w:hint="cs"/>
                <w:szCs w:val="22"/>
                <w:rtl/>
              </w:rPr>
              <w:t xml:space="preserve"> لهذه المنطقة</w:t>
            </w:r>
            <w:r w:rsidRPr="00AA1364">
              <w:rPr>
                <w:rFonts w:eastAsia="MS Mincho"/>
                <w:szCs w:val="22"/>
                <w:rtl/>
              </w:rPr>
              <w:t xml:space="preserve"> اللافقاريات والفقاريات (الأسماك</w:t>
            </w:r>
            <w:r w:rsidRPr="00AA1364">
              <w:rPr>
                <w:rFonts w:eastAsia="MS Mincho" w:hint="cs"/>
                <w:szCs w:val="22"/>
                <w:rtl/>
              </w:rPr>
              <w:t xml:space="preserve">، </w:t>
            </w:r>
            <w:r w:rsidRPr="00AA1364">
              <w:rPr>
                <w:rFonts w:eastAsia="MS Mincho"/>
                <w:szCs w:val="22"/>
                <w:rtl/>
              </w:rPr>
              <w:t>الطيور</w:t>
            </w:r>
            <w:r w:rsidRPr="00AA1364">
              <w:rPr>
                <w:rFonts w:eastAsia="MS Mincho" w:hint="cs"/>
                <w:szCs w:val="22"/>
                <w:rtl/>
              </w:rPr>
              <w:t xml:space="preserve">، </w:t>
            </w:r>
            <w:r w:rsidRPr="00AA1364">
              <w:rPr>
                <w:rFonts w:eastAsia="MS Mincho"/>
                <w:szCs w:val="22"/>
                <w:rtl/>
              </w:rPr>
              <w:t>الثدييات)، بما في ذلك الأنواع المدرجة في كتاب البيانات الأحمر لتركمانستان</w:t>
            </w:r>
            <w:r w:rsidRPr="006D28C8">
              <w:rPr>
                <w:rFonts w:eastAsia="MS Mincho"/>
                <w:szCs w:val="22"/>
                <w:lang w:val="es-ES_tradnl"/>
              </w:rPr>
              <w:t>.</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lastRenderedPageBreak/>
              <w:t>M</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M</w:t>
            </w:r>
          </w:p>
        </w:tc>
        <w:tc>
          <w:tcPr>
            <w:tcW w:w="507" w:type="dxa"/>
            <w:vAlign w:val="center"/>
          </w:tcPr>
          <w:p w:rsidR="00FF09C4" w:rsidRPr="00AA1364" w:rsidRDefault="00FF09C4" w:rsidP="00AA1364">
            <w:pPr>
              <w:snapToGrid w:val="0"/>
              <w:jc w:val="center"/>
              <w:rPr>
                <w:color w:val="000000"/>
                <w:szCs w:val="22"/>
              </w:rPr>
            </w:pPr>
            <w:r w:rsidRPr="00AA1364">
              <w:rPr>
                <w:color w:val="000000"/>
                <w:szCs w:val="22"/>
              </w:rPr>
              <w:t>M</w:t>
            </w:r>
          </w:p>
        </w:tc>
      </w:tr>
      <w:tr w:rsidR="00FF09C4" w:rsidRPr="00AA1364" w:rsidTr="00AA1364">
        <w:tc>
          <w:tcPr>
            <w:tcW w:w="9687" w:type="dxa"/>
            <w:shd w:val="clear" w:color="auto" w:fill="auto"/>
          </w:tcPr>
          <w:p w:rsidR="00FF09C4" w:rsidRPr="00AA1364" w:rsidRDefault="00FF09C4" w:rsidP="00AA1364">
            <w:pPr>
              <w:keepNext/>
              <w:spacing w:line="204" w:lineRule="auto"/>
              <w:ind w:left="35" w:right="403"/>
              <w:jc w:val="left"/>
              <w:outlineLvl w:val="1"/>
              <w:rPr>
                <w:bCs/>
                <w:szCs w:val="22"/>
                <w:lang w:val="es-ES_tradnl"/>
              </w:rPr>
            </w:pPr>
            <w:bookmarkStart w:id="82" w:name="_Toc524295487"/>
            <w:r w:rsidRPr="00AA1364">
              <w:rPr>
                <w:rFonts w:hint="cs"/>
                <w:bCs/>
                <w:szCs w:val="22"/>
                <w:rtl/>
              </w:rPr>
              <w:t xml:space="preserve">24- </w:t>
            </w:r>
            <w:r w:rsidRPr="00AA1364">
              <w:rPr>
                <w:bCs/>
                <w:szCs w:val="22"/>
                <w:rtl/>
              </w:rPr>
              <w:t xml:space="preserve">تركمان </w:t>
            </w:r>
            <w:r w:rsidRPr="00AA1364">
              <w:rPr>
                <w:rFonts w:hint="cs"/>
                <w:bCs/>
                <w:szCs w:val="22"/>
                <w:rtl/>
              </w:rPr>
              <w:t>أ</w:t>
            </w:r>
            <w:r w:rsidRPr="00AA1364">
              <w:rPr>
                <w:bCs/>
                <w:szCs w:val="22"/>
                <w:rtl/>
              </w:rPr>
              <w:t>يلاجي</w:t>
            </w:r>
            <w:bookmarkEnd w:id="82"/>
          </w:p>
          <w:p w:rsidR="00FF09C4" w:rsidRPr="006D28C8" w:rsidRDefault="00FF09C4" w:rsidP="00AA1364">
            <w:pPr>
              <w:pStyle w:val="ListParagraph"/>
              <w:numPr>
                <w:ilvl w:val="0"/>
                <w:numId w:val="118"/>
              </w:numPr>
              <w:bidi/>
              <w:spacing w:line="204" w:lineRule="auto"/>
              <w:contextualSpacing/>
              <w:rPr>
                <w:rFonts w:eastAsia="Times New Roman" w:cs="Simplified Arabic"/>
                <w:sz w:val="20"/>
                <w:szCs w:val="22"/>
                <w:lang w:val="es-ES_tradnl"/>
              </w:rPr>
            </w:pPr>
            <w:r w:rsidRPr="00AA1364">
              <w:rPr>
                <w:rFonts w:cs="Simplified Arabic"/>
                <w:sz w:val="20"/>
                <w:szCs w:val="22"/>
                <w:rtl/>
              </w:rPr>
              <w:t>الموقع: يح</w:t>
            </w:r>
            <w:r w:rsidRPr="00AA1364">
              <w:rPr>
                <w:rFonts w:cs="Simplified Arabic" w:hint="cs"/>
                <w:sz w:val="20"/>
                <w:szCs w:val="22"/>
                <w:rtl/>
              </w:rPr>
              <w:t>د</w:t>
            </w:r>
            <w:r w:rsidRPr="00AA1364">
              <w:rPr>
                <w:rFonts w:cs="Simplified Arabic"/>
                <w:sz w:val="20"/>
                <w:szCs w:val="22"/>
                <w:rtl/>
              </w:rPr>
              <w:t xml:space="preserve"> تركمان </w:t>
            </w:r>
            <w:r w:rsidRPr="00AA1364">
              <w:rPr>
                <w:rFonts w:cs="Simplified Arabic" w:hint="cs"/>
                <w:sz w:val="20"/>
                <w:szCs w:val="22"/>
                <w:rtl/>
              </w:rPr>
              <w:t>أ</w:t>
            </w:r>
            <w:r w:rsidRPr="00AA1364">
              <w:rPr>
                <w:rFonts w:cs="Simplified Arabic"/>
                <w:sz w:val="20"/>
                <w:szCs w:val="22"/>
                <w:rtl/>
              </w:rPr>
              <w:t xml:space="preserve">يلاجي </w:t>
            </w:r>
            <w:r w:rsidRPr="00AA1364">
              <w:rPr>
                <w:rFonts w:cs="Simplified Arabic" w:hint="cs"/>
                <w:sz w:val="20"/>
                <w:szCs w:val="22"/>
                <w:rtl/>
              </w:rPr>
              <w:t>من</w:t>
            </w:r>
            <w:r w:rsidRPr="00AA1364">
              <w:rPr>
                <w:rFonts w:cs="Simplified Arabic"/>
                <w:sz w:val="20"/>
                <w:szCs w:val="22"/>
                <w:rtl/>
              </w:rPr>
              <w:t xml:space="preserve"> الشمال شبه جزيرة</w:t>
            </w:r>
            <w:r w:rsidRPr="00AA1364">
              <w:rPr>
                <w:rFonts w:cs="Simplified Arabic" w:hint="cs"/>
                <w:sz w:val="20"/>
                <w:szCs w:val="22"/>
                <w:rtl/>
              </w:rPr>
              <w:t xml:space="preserve"> شيليكين</w:t>
            </w:r>
            <w:r w:rsidRPr="00AA1364">
              <w:rPr>
                <w:rFonts w:cs="Simplified Arabic"/>
                <w:sz w:val="20"/>
                <w:szCs w:val="22"/>
                <w:rtl/>
              </w:rPr>
              <w:t xml:space="preserve"> و</w:t>
            </w:r>
            <w:r w:rsidRPr="00AA1364">
              <w:rPr>
                <w:rFonts w:cs="Simplified Arabic" w:hint="cs"/>
                <w:sz w:val="20"/>
                <w:szCs w:val="22"/>
                <w:rtl/>
              </w:rPr>
              <w:t>من</w:t>
            </w:r>
            <w:r w:rsidRPr="00AA1364">
              <w:rPr>
                <w:rFonts w:cs="Simplified Arabic"/>
                <w:sz w:val="20"/>
                <w:szCs w:val="22"/>
                <w:rtl/>
              </w:rPr>
              <w:t xml:space="preserve"> الغرب من جزيرة </w:t>
            </w:r>
            <w:r w:rsidRPr="00AA1364">
              <w:rPr>
                <w:rFonts w:cs="Simplified Arabic" w:hint="cs"/>
                <w:sz w:val="20"/>
                <w:szCs w:val="22"/>
                <w:rtl/>
              </w:rPr>
              <w:t>أوغوردزالي</w:t>
            </w:r>
            <w:r w:rsidRPr="00AA1364">
              <w:rPr>
                <w:rFonts w:cs="Simplified Arabic"/>
                <w:sz w:val="20"/>
                <w:szCs w:val="22"/>
                <w:rtl/>
              </w:rPr>
              <w:t xml:space="preserve">. </w:t>
            </w:r>
            <w:r w:rsidRPr="00AA1364">
              <w:rPr>
                <w:rFonts w:cs="Simplified Arabic" w:hint="cs"/>
                <w:sz w:val="20"/>
                <w:szCs w:val="22"/>
                <w:rtl/>
              </w:rPr>
              <w:t>و</w:t>
            </w:r>
            <w:r w:rsidRPr="00AA1364">
              <w:rPr>
                <w:rFonts w:cs="Simplified Arabic"/>
                <w:sz w:val="20"/>
                <w:szCs w:val="22"/>
                <w:rtl/>
              </w:rPr>
              <w:t>يغطي</w:t>
            </w:r>
            <w:r w:rsidRPr="00AA1364">
              <w:rPr>
                <w:rFonts w:cs="Simplified Arabic" w:hint="cs"/>
                <w:sz w:val="20"/>
                <w:szCs w:val="22"/>
                <w:rtl/>
              </w:rPr>
              <w:t xml:space="preserve"> هذا</w:t>
            </w:r>
            <w:r w:rsidRPr="00AA1364">
              <w:rPr>
                <w:rFonts w:cs="Simplified Arabic"/>
                <w:sz w:val="20"/>
                <w:szCs w:val="22"/>
                <w:rtl/>
              </w:rPr>
              <w:t xml:space="preserve"> الموقع م</w:t>
            </w:r>
            <w:r w:rsidRPr="00AA1364">
              <w:rPr>
                <w:rFonts w:cs="Simplified Arabic" w:hint="cs"/>
                <w:sz w:val="20"/>
                <w:szCs w:val="22"/>
                <w:rtl/>
              </w:rPr>
              <w:t>نطقة</w:t>
            </w:r>
            <w:r w:rsidRPr="00AA1364">
              <w:rPr>
                <w:rFonts w:cs="Simplified Arabic"/>
                <w:sz w:val="20"/>
                <w:szCs w:val="22"/>
                <w:rtl/>
              </w:rPr>
              <w:t xml:space="preserve"> المياه في الخليج التركماني، من جزيرة أوغوردزالي (</w:t>
            </w:r>
            <w:r w:rsidRPr="00AA1364">
              <w:rPr>
                <w:rFonts w:cs="Simplified Arabic" w:hint="cs"/>
                <w:sz w:val="20"/>
                <w:szCs w:val="22"/>
                <w:rtl/>
              </w:rPr>
              <w:t>بصورة كاملة</w:t>
            </w:r>
            <w:r w:rsidRPr="00AA1364">
              <w:rPr>
                <w:rFonts w:cs="Simplified Arabic"/>
                <w:sz w:val="20"/>
                <w:szCs w:val="22"/>
                <w:rtl/>
              </w:rPr>
              <w:t>) في الغرب، إلى جنوب</w:t>
            </w:r>
            <w:r w:rsidRPr="00AA1364">
              <w:rPr>
                <w:rFonts w:cs="Simplified Arabic" w:hint="cs"/>
                <w:sz w:val="20"/>
                <w:szCs w:val="22"/>
                <w:rtl/>
              </w:rPr>
              <w:t xml:space="preserve"> خليج</w:t>
            </w:r>
            <w:r w:rsidRPr="00AA1364">
              <w:rPr>
                <w:rFonts w:cs="Simplified Arabic"/>
                <w:sz w:val="20"/>
                <w:szCs w:val="22"/>
                <w:rtl/>
              </w:rPr>
              <w:t xml:space="preserve"> شيل</w:t>
            </w:r>
            <w:r w:rsidRPr="00AA1364">
              <w:rPr>
                <w:rFonts w:cs="Simplified Arabic" w:hint="cs"/>
                <w:sz w:val="20"/>
                <w:szCs w:val="22"/>
                <w:rtl/>
              </w:rPr>
              <w:t>ي</w:t>
            </w:r>
            <w:r w:rsidRPr="00AA1364">
              <w:rPr>
                <w:rFonts w:cs="Simplified Arabic"/>
                <w:sz w:val="20"/>
                <w:szCs w:val="22"/>
                <w:rtl/>
              </w:rPr>
              <w:t xml:space="preserve">كين، </w:t>
            </w:r>
            <w:r w:rsidRPr="00AA1364">
              <w:rPr>
                <w:rFonts w:cs="Simplified Arabic" w:hint="cs"/>
                <w:sz w:val="20"/>
                <w:szCs w:val="22"/>
                <w:rtl/>
              </w:rPr>
              <w:t>وتبلغ مساحته</w:t>
            </w:r>
            <w:r w:rsidRPr="00AA1364">
              <w:rPr>
                <w:rFonts w:cs="Simplified Arabic"/>
                <w:sz w:val="20"/>
                <w:szCs w:val="22"/>
                <w:rtl/>
              </w:rPr>
              <w:t xml:space="preserve"> </w:t>
            </w:r>
            <w:r w:rsidRPr="00AA1364">
              <w:rPr>
                <w:rFonts w:cs="Simplified Arabic" w:hint="cs"/>
                <w:sz w:val="20"/>
                <w:szCs w:val="22"/>
                <w:rtl/>
              </w:rPr>
              <w:t>ال</w:t>
            </w:r>
            <w:r w:rsidRPr="00AA1364">
              <w:rPr>
                <w:rFonts w:cs="Simplified Arabic"/>
                <w:sz w:val="20"/>
                <w:szCs w:val="22"/>
                <w:rtl/>
              </w:rPr>
              <w:t xml:space="preserve">إجمالية </w:t>
            </w:r>
            <w:r w:rsidRPr="00AA1364">
              <w:rPr>
                <w:rFonts w:cs="Simplified Arabic" w:hint="cs"/>
                <w:sz w:val="20"/>
                <w:szCs w:val="22"/>
                <w:rtl/>
              </w:rPr>
              <w:t>708 3</w:t>
            </w:r>
            <w:r w:rsidRPr="00AA1364">
              <w:rPr>
                <w:rFonts w:cs="Simplified Arabic"/>
                <w:sz w:val="20"/>
                <w:szCs w:val="22"/>
                <w:rtl/>
              </w:rPr>
              <w:t xml:space="preserve"> كيلومتر</w:t>
            </w:r>
            <w:r w:rsidRPr="00AA1364">
              <w:rPr>
                <w:rFonts w:cs="Simplified Arabic" w:hint="cs"/>
                <w:sz w:val="20"/>
                <w:szCs w:val="22"/>
                <w:rtl/>
              </w:rPr>
              <w:t>ات</w:t>
            </w:r>
            <w:r w:rsidRPr="00AA1364">
              <w:rPr>
                <w:rFonts w:cs="Simplified Arabic"/>
                <w:sz w:val="20"/>
                <w:szCs w:val="22"/>
                <w:rtl/>
              </w:rPr>
              <w:t xml:space="preserve"> مربع</w:t>
            </w:r>
            <w:r w:rsidRPr="00AA1364">
              <w:rPr>
                <w:rFonts w:cs="Simplified Arabic" w:hint="cs"/>
                <w:sz w:val="20"/>
                <w:szCs w:val="22"/>
                <w:rtl/>
              </w:rPr>
              <w:t>ة</w:t>
            </w:r>
            <w:r w:rsidRPr="00AA1364">
              <w:rPr>
                <w:rFonts w:cs="Simplified Arabic"/>
                <w:sz w:val="20"/>
                <w:szCs w:val="22"/>
                <w:rtl/>
              </w:rPr>
              <w:t xml:space="preserve">. جزيرة </w:t>
            </w:r>
            <w:r w:rsidRPr="00AA1364">
              <w:rPr>
                <w:rFonts w:cs="Simplified Arabic" w:hint="cs"/>
                <w:sz w:val="20"/>
                <w:szCs w:val="22"/>
                <w:rtl/>
              </w:rPr>
              <w:t>أوغوردزالي</w:t>
            </w:r>
            <w:r w:rsidRPr="00AA1364">
              <w:rPr>
                <w:rFonts w:cs="Simplified Arabic"/>
                <w:sz w:val="20"/>
                <w:szCs w:val="22"/>
                <w:rtl/>
              </w:rPr>
              <w:t xml:space="preserve"> </w:t>
            </w:r>
            <w:r w:rsidRPr="00AA1364">
              <w:rPr>
                <w:rFonts w:cs="Simplified Arabic" w:hint="cs"/>
                <w:sz w:val="20"/>
                <w:szCs w:val="22"/>
                <w:rtl/>
              </w:rPr>
              <w:t xml:space="preserve">هي عبارة عن </w:t>
            </w:r>
            <w:r w:rsidRPr="00AA1364">
              <w:rPr>
                <w:rFonts w:cs="Simplified Arabic"/>
                <w:sz w:val="20"/>
                <w:szCs w:val="22"/>
                <w:rtl/>
              </w:rPr>
              <w:t xml:space="preserve">شريط رملي </w:t>
            </w:r>
            <w:r w:rsidRPr="00AA1364">
              <w:rPr>
                <w:rFonts w:cs="Simplified Arabic" w:hint="cs"/>
                <w:sz w:val="20"/>
                <w:szCs w:val="22"/>
                <w:rtl/>
              </w:rPr>
              <w:t xml:space="preserve">يبلغ عرضه </w:t>
            </w:r>
            <w:r w:rsidRPr="00AA1364">
              <w:rPr>
                <w:rFonts w:cs="Simplified Arabic"/>
                <w:sz w:val="20"/>
                <w:szCs w:val="22"/>
                <w:rtl/>
              </w:rPr>
              <w:t xml:space="preserve">2 </w:t>
            </w:r>
            <w:r w:rsidRPr="00AA1364">
              <w:rPr>
                <w:rFonts w:cs="Simplified Arabic" w:hint="cs"/>
                <w:sz w:val="20"/>
                <w:szCs w:val="22"/>
                <w:rtl/>
              </w:rPr>
              <w:t>كيلومتر</w:t>
            </w:r>
            <w:r w:rsidRPr="00AA1364">
              <w:rPr>
                <w:rFonts w:cs="Simplified Arabic"/>
                <w:sz w:val="20"/>
                <w:szCs w:val="22"/>
                <w:rtl/>
              </w:rPr>
              <w:t xml:space="preserve">، </w:t>
            </w:r>
            <w:r w:rsidRPr="00AA1364">
              <w:rPr>
                <w:rFonts w:cs="Simplified Arabic" w:hint="cs"/>
                <w:sz w:val="20"/>
                <w:szCs w:val="22"/>
                <w:rtl/>
              </w:rPr>
              <w:t>و</w:t>
            </w:r>
            <w:r w:rsidRPr="00AA1364">
              <w:rPr>
                <w:rFonts w:cs="Simplified Arabic"/>
                <w:sz w:val="20"/>
                <w:szCs w:val="22"/>
                <w:rtl/>
              </w:rPr>
              <w:t xml:space="preserve">يمتد </w:t>
            </w:r>
            <w:r w:rsidRPr="00AA1364">
              <w:rPr>
                <w:rFonts w:cs="Simplified Arabic" w:hint="cs"/>
                <w:sz w:val="20"/>
                <w:szCs w:val="22"/>
                <w:rtl/>
              </w:rPr>
              <w:t xml:space="preserve">إلى </w:t>
            </w:r>
            <w:r w:rsidRPr="00AA1364">
              <w:rPr>
                <w:rFonts w:cs="Simplified Arabic"/>
                <w:sz w:val="20"/>
                <w:szCs w:val="22"/>
                <w:rtl/>
              </w:rPr>
              <w:t>مسافة 40 ك</w:t>
            </w:r>
            <w:r w:rsidRPr="00AA1364">
              <w:rPr>
                <w:rFonts w:cs="Simplified Arabic" w:hint="cs"/>
                <w:sz w:val="20"/>
                <w:szCs w:val="22"/>
                <w:rtl/>
              </w:rPr>
              <w:t>يلومتراً من</w:t>
            </w:r>
            <w:r w:rsidRPr="00AA1364">
              <w:rPr>
                <w:rFonts w:cs="Simplified Arabic"/>
                <w:sz w:val="20"/>
                <w:szCs w:val="22"/>
                <w:rtl/>
              </w:rPr>
              <w:t xml:space="preserve"> الشمال إلى الجنوب، وتبلغ مساحته </w:t>
            </w:r>
            <w:r w:rsidRPr="00AA1364">
              <w:rPr>
                <w:rFonts w:cs="Simplified Arabic" w:hint="cs"/>
                <w:sz w:val="20"/>
                <w:szCs w:val="22"/>
                <w:rtl/>
              </w:rPr>
              <w:t>000 6</w:t>
            </w:r>
            <w:r w:rsidRPr="00AA1364">
              <w:rPr>
                <w:rFonts w:cs="Simplified Arabic"/>
                <w:sz w:val="20"/>
                <w:szCs w:val="22"/>
                <w:rtl/>
              </w:rPr>
              <w:t xml:space="preserve"> هكتار. </w:t>
            </w:r>
            <w:r w:rsidRPr="00AA1364">
              <w:rPr>
                <w:rFonts w:cs="Simplified Arabic" w:hint="cs"/>
                <w:sz w:val="20"/>
                <w:szCs w:val="22"/>
                <w:rtl/>
              </w:rPr>
              <w:t>و</w:t>
            </w:r>
            <w:r w:rsidRPr="00AA1364">
              <w:rPr>
                <w:rFonts w:cs="Simplified Arabic"/>
                <w:sz w:val="20"/>
                <w:szCs w:val="22"/>
                <w:rtl/>
              </w:rPr>
              <w:t>المنطقة متمركزة جغرافي</w:t>
            </w:r>
            <w:r w:rsidRPr="00AA1364">
              <w:rPr>
                <w:rFonts w:cs="Simplified Arabic" w:hint="cs"/>
                <w:sz w:val="20"/>
                <w:szCs w:val="22"/>
                <w:rtl/>
              </w:rPr>
              <w:t>اً</w:t>
            </w:r>
            <w:r w:rsidRPr="00AA1364">
              <w:rPr>
                <w:rFonts w:cs="Simplified Arabic"/>
                <w:sz w:val="20"/>
                <w:szCs w:val="22"/>
                <w:rtl/>
              </w:rPr>
              <w:t xml:space="preserve"> </w:t>
            </w:r>
            <w:r w:rsidRPr="00AA1364">
              <w:rPr>
                <w:rFonts w:cs="Simplified Arabic" w:hint="cs"/>
                <w:sz w:val="20"/>
                <w:szCs w:val="22"/>
                <w:rtl/>
              </w:rPr>
              <w:t>عند نقطتي</w:t>
            </w:r>
            <w:r w:rsidRPr="00AA1364">
              <w:rPr>
                <w:rFonts w:cs="Simplified Arabic"/>
                <w:sz w:val="20"/>
                <w:szCs w:val="22"/>
                <w:rtl/>
              </w:rPr>
              <w:t xml:space="preserve"> 39</w:t>
            </w:r>
            <w:r w:rsidRPr="00AA1364">
              <w:rPr>
                <w:rFonts w:cs="Simplified Arabic" w:hint="cs"/>
                <w:sz w:val="20"/>
                <w:szCs w:val="22"/>
                <w:rtl/>
              </w:rPr>
              <w:t>,</w:t>
            </w:r>
            <w:r w:rsidRPr="00AA1364">
              <w:rPr>
                <w:rFonts w:cs="Simplified Arabic"/>
                <w:sz w:val="20"/>
                <w:szCs w:val="22"/>
                <w:rtl/>
              </w:rPr>
              <w:t>035352</w:t>
            </w:r>
            <w:r w:rsidRPr="00AA1364">
              <w:rPr>
                <w:rFonts w:cs="Simplified Arabic" w:hint="cs"/>
                <w:sz w:val="20"/>
                <w:szCs w:val="22"/>
                <w:rtl/>
              </w:rPr>
              <w:t xml:space="preserve"> شمالاً، </w:t>
            </w:r>
            <w:r w:rsidRPr="00AA1364">
              <w:rPr>
                <w:rFonts w:cs="Simplified Arabic"/>
                <w:sz w:val="20"/>
                <w:szCs w:val="22"/>
                <w:rtl/>
              </w:rPr>
              <w:t>53</w:t>
            </w:r>
            <w:r w:rsidRPr="00AA1364">
              <w:rPr>
                <w:rFonts w:cs="Simplified Arabic" w:hint="cs"/>
                <w:sz w:val="20"/>
                <w:szCs w:val="22"/>
                <w:rtl/>
              </w:rPr>
              <w:t>,</w:t>
            </w:r>
            <w:r w:rsidRPr="00AA1364">
              <w:rPr>
                <w:rFonts w:cs="Simplified Arabic"/>
                <w:sz w:val="20"/>
                <w:szCs w:val="22"/>
                <w:rtl/>
              </w:rPr>
              <w:t>439243</w:t>
            </w:r>
            <w:r w:rsidRPr="00AA1364">
              <w:rPr>
                <w:rFonts w:cs="Simplified Arabic" w:hint="cs"/>
                <w:sz w:val="20"/>
                <w:szCs w:val="22"/>
                <w:rtl/>
              </w:rPr>
              <w:t xml:space="preserve"> شرقاً.</w:t>
            </w:r>
          </w:p>
          <w:p w:rsidR="008F2CD8" w:rsidRPr="006D28C8" w:rsidRDefault="00FF09C4" w:rsidP="003E20B6">
            <w:pPr>
              <w:numPr>
                <w:ilvl w:val="0"/>
                <w:numId w:val="118"/>
              </w:numPr>
              <w:spacing w:line="204" w:lineRule="auto"/>
              <w:jc w:val="both"/>
              <w:rPr>
                <w:rFonts w:eastAsia="MS Mincho"/>
                <w:szCs w:val="22"/>
                <w:lang w:val="es-ES_tradnl"/>
              </w:rPr>
            </w:pPr>
            <w:r w:rsidRPr="00AA1364">
              <w:rPr>
                <w:rFonts w:hint="cs"/>
                <w:szCs w:val="22"/>
                <w:rtl/>
              </w:rPr>
              <w:t>يتضمن</w:t>
            </w:r>
            <w:r w:rsidRPr="00AA1364">
              <w:rPr>
                <w:szCs w:val="22"/>
                <w:rtl/>
              </w:rPr>
              <w:t xml:space="preserve"> تركمان آيلاجي مجمع</w:t>
            </w:r>
            <w:r w:rsidRPr="00AA1364">
              <w:rPr>
                <w:rFonts w:hint="cs"/>
                <w:szCs w:val="22"/>
                <w:rtl/>
              </w:rPr>
              <w:t>اً</w:t>
            </w:r>
            <w:r w:rsidRPr="00AA1364">
              <w:rPr>
                <w:szCs w:val="22"/>
                <w:rtl/>
              </w:rPr>
              <w:t xml:space="preserve"> فريد</w:t>
            </w:r>
            <w:r w:rsidRPr="00AA1364">
              <w:rPr>
                <w:rFonts w:hint="cs"/>
                <w:szCs w:val="22"/>
                <w:rtl/>
              </w:rPr>
              <w:t>اً</w:t>
            </w:r>
            <w:r w:rsidRPr="00AA1364">
              <w:rPr>
                <w:szCs w:val="22"/>
                <w:rtl/>
              </w:rPr>
              <w:t xml:space="preserve"> من نوعه للتنوع البيولوجي، </w:t>
            </w:r>
            <w:r w:rsidRPr="00AA1364">
              <w:rPr>
                <w:rFonts w:hint="cs"/>
                <w:szCs w:val="22"/>
                <w:rtl/>
              </w:rPr>
              <w:t>لا سيما</w:t>
            </w:r>
            <w:r w:rsidRPr="00AA1364">
              <w:rPr>
                <w:szCs w:val="22"/>
                <w:rtl/>
              </w:rPr>
              <w:t xml:space="preserve"> الطيور والأسماك ونوع</w:t>
            </w:r>
            <w:r w:rsidRPr="00AA1364">
              <w:rPr>
                <w:rFonts w:hint="cs"/>
                <w:szCs w:val="22"/>
                <w:rtl/>
              </w:rPr>
              <w:t>ا</w:t>
            </w:r>
            <w:r w:rsidRPr="00AA1364">
              <w:rPr>
                <w:szCs w:val="22"/>
                <w:rtl/>
              </w:rPr>
              <w:t>ن</w:t>
            </w:r>
            <w:r w:rsidRPr="00AA1364">
              <w:rPr>
                <w:rFonts w:hint="cs"/>
                <w:szCs w:val="22"/>
                <w:rtl/>
              </w:rPr>
              <w:t xml:space="preserve"> اثنان</w:t>
            </w:r>
            <w:r w:rsidRPr="00AA1364">
              <w:rPr>
                <w:szCs w:val="22"/>
                <w:rtl/>
              </w:rPr>
              <w:t xml:space="preserve"> من الثدييات. </w:t>
            </w:r>
            <w:r w:rsidRPr="00AA1364">
              <w:rPr>
                <w:rFonts w:hint="cs"/>
                <w:szCs w:val="22"/>
                <w:rtl/>
              </w:rPr>
              <w:t>وهو يتأثر</w:t>
            </w:r>
            <w:r w:rsidRPr="00AA1364">
              <w:rPr>
                <w:szCs w:val="22"/>
                <w:rtl/>
              </w:rPr>
              <w:t xml:space="preserve"> بالتقلبات الموسمية والسنوية </w:t>
            </w:r>
            <w:r w:rsidRPr="00AA1364">
              <w:rPr>
                <w:rFonts w:hint="cs"/>
                <w:szCs w:val="22"/>
                <w:rtl/>
              </w:rPr>
              <w:t>التي يتعرض لها</w:t>
            </w:r>
            <w:r w:rsidRPr="00AA1364">
              <w:rPr>
                <w:szCs w:val="22"/>
                <w:rtl/>
              </w:rPr>
              <w:t xml:space="preserve"> مستوى بحر قزوين وتحركات رمال درد</w:t>
            </w:r>
            <w:r w:rsidRPr="00AA1364">
              <w:rPr>
                <w:rFonts w:hint="cs"/>
                <w:szCs w:val="22"/>
                <w:rtl/>
              </w:rPr>
              <w:t>ز</w:t>
            </w:r>
            <w:r w:rsidRPr="00AA1364">
              <w:rPr>
                <w:szCs w:val="22"/>
                <w:rtl/>
              </w:rPr>
              <w:t xml:space="preserve">اكوم. </w:t>
            </w:r>
            <w:r w:rsidRPr="00AA1364">
              <w:rPr>
                <w:rFonts w:hint="cs"/>
                <w:szCs w:val="22"/>
                <w:rtl/>
              </w:rPr>
              <w:t>و</w:t>
            </w:r>
            <w:r w:rsidRPr="00AA1364">
              <w:rPr>
                <w:szCs w:val="22"/>
                <w:rtl/>
              </w:rPr>
              <w:t xml:space="preserve">خلال فترات ارتفاع مستوى سطح البحر، </w:t>
            </w:r>
            <w:r w:rsidRPr="00AA1364">
              <w:rPr>
                <w:rFonts w:hint="cs"/>
                <w:szCs w:val="22"/>
                <w:rtl/>
              </w:rPr>
              <w:t>تتهياً</w:t>
            </w:r>
            <w:r w:rsidRPr="00AA1364">
              <w:rPr>
                <w:szCs w:val="22"/>
                <w:rtl/>
              </w:rPr>
              <w:t xml:space="preserve"> </w:t>
            </w:r>
            <w:r w:rsidRPr="00AA1364">
              <w:rPr>
                <w:rFonts w:hint="cs"/>
                <w:szCs w:val="22"/>
                <w:rtl/>
              </w:rPr>
              <w:t>ال</w:t>
            </w:r>
            <w:r w:rsidRPr="00AA1364">
              <w:rPr>
                <w:szCs w:val="22"/>
                <w:rtl/>
              </w:rPr>
              <w:t xml:space="preserve">ظروف </w:t>
            </w:r>
            <w:r w:rsidRPr="00AA1364">
              <w:rPr>
                <w:rFonts w:hint="cs"/>
                <w:szCs w:val="22"/>
                <w:rtl/>
              </w:rPr>
              <w:t>ال</w:t>
            </w:r>
            <w:r w:rsidRPr="00AA1364">
              <w:rPr>
                <w:szCs w:val="22"/>
                <w:rtl/>
              </w:rPr>
              <w:t>مواتية ل</w:t>
            </w:r>
            <w:r w:rsidRPr="00AA1364">
              <w:rPr>
                <w:rFonts w:hint="cs"/>
                <w:szCs w:val="22"/>
                <w:rtl/>
              </w:rPr>
              <w:t>حماية الطيور الموجودة في الخلجان</w:t>
            </w:r>
            <w:r w:rsidRPr="00AA1364">
              <w:rPr>
                <w:szCs w:val="22"/>
                <w:rtl/>
              </w:rPr>
              <w:t xml:space="preserve"> </w:t>
            </w:r>
            <w:r w:rsidRPr="00AA1364">
              <w:rPr>
                <w:rFonts w:hint="cs"/>
                <w:szCs w:val="22"/>
                <w:rtl/>
              </w:rPr>
              <w:t>وعلفها ولتعشيشها وتشتيتها،</w:t>
            </w:r>
            <w:r w:rsidRPr="00AA1364">
              <w:rPr>
                <w:szCs w:val="22"/>
                <w:rtl/>
              </w:rPr>
              <w:t xml:space="preserve"> </w:t>
            </w:r>
            <w:r w:rsidRPr="00AA1364">
              <w:rPr>
                <w:rFonts w:hint="cs"/>
                <w:szCs w:val="22"/>
                <w:rtl/>
              </w:rPr>
              <w:t>ومع ذلك،</w:t>
            </w:r>
            <w:r w:rsidRPr="00AA1364">
              <w:rPr>
                <w:szCs w:val="22"/>
                <w:rtl/>
              </w:rPr>
              <w:t xml:space="preserve"> تتشكل تربة ملحية </w:t>
            </w:r>
            <w:r w:rsidRPr="00AA1364">
              <w:rPr>
                <w:rFonts w:hint="cs"/>
                <w:szCs w:val="22"/>
                <w:rtl/>
              </w:rPr>
              <w:t>واسعة المساحة</w:t>
            </w:r>
            <w:r w:rsidRPr="00AA1364">
              <w:rPr>
                <w:szCs w:val="22"/>
                <w:rtl/>
              </w:rPr>
              <w:t xml:space="preserve"> في مكانها خلال فترات انخفاض مستوى سطح البحر. وتتراوح الأعماق السائدة في </w:t>
            </w:r>
            <w:r w:rsidRPr="00AA1364">
              <w:rPr>
                <w:rFonts w:hint="cs"/>
                <w:szCs w:val="22"/>
                <w:rtl/>
              </w:rPr>
              <w:t>تركمان أيلاجي</w:t>
            </w:r>
            <w:r w:rsidRPr="00AA1364">
              <w:rPr>
                <w:szCs w:val="22"/>
                <w:rtl/>
              </w:rPr>
              <w:t xml:space="preserve"> من 3-4 أمتار في الشرق إلى 9-11 م</w:t>
            </w:r>
            <w:r w:rsidRPr="00AA1364">
              <w:rPr>
                <w:rFonts w:hint="cs"/>
                <w:szCs w:val="22"/>
                <w:rtl/>
              </w:rPr>
              <w:t>تراً</w:t>
            </w:r>
            <w:r w:rsidRPr="00AA1364">
              <w:rPr>
                <w:szCs w:val="22"/>
                <w:rtl/>
              </w:rPr>
              <w:t xml:space="preserve"> في الوسط. </w:t>
            </w:r>
            <w:r w:rsidRPr="00AA1364">
              <w:rPr>
                <w:rFonts w:hint="cs"/>
                <w:szCs w:val="22"/>
                <w:rtl/>
              </w:rPr>
              <w:t>وتحتوي المياه</w:t>
            </w:r>
            <w:r w:rsidRPr="00AA1364">
              <w:rPr>
                <w:szCs w:val="22"/>
                <w:rtl/>
              </w:rPr>
              <w:t xml:space="preserve"> في المنطقة على </w:t>
            </w:r>
            <w:r w:rsidRPr="00AA1364">
              <w:rPr>
                <w:rFonts w:hint="cs"/>
                <w:szCs w:val="22"/>
                <w:rtl/>
              </w:rPr>
              <w:t>درجة ملوحة</w:t>
            </w:r>
            <w:r w:rsidRPr="00AA1364">
              <w:rPr>
                <w:szCs w:val="22"/>
                <w:rtl/>
              </w:rPr>
              <w:t xml:space="preserve"> أعلى من</w:t>
            </w:r>
            <w:r w:rsidRPr="00AA1364">
              <w:rPr>
                <w:rFonts w:hint="cs"/>
                <w:szCs w:val="22"/>
                <w:rtl/>
              </w:rPr>
              <w:t xml:space="preserve"> تلك الموجودة في</w:t>
            </w:r>
            <w:r w:rsidRPr="00AA1364">
              <w:rPr>
                <w:szCs w:val="22"/>
                <w:rtl/>
              </w:rPr>
              <w:t xml:space="preserve"> بحر قزوين، </w:t>
            </w:r>
            <w:r w:rsidRPr="00AA1364">
              <w:rPr>
                <w:rFonts w:hint="cs"/>
                <w:szCs w:val="22"/>
                <w:rtl/>
              </w:rPr>
              <w:t>نظراً لعدم تدفق الأنهار</w:t>
            </w:r>
            <w:r w:rsidRPr="00AA1364">
              <w:rPr>
                <w:szCs w:val="22"/>
                <w:rtl/>
              </w:rPr>
              <w:t xml:space="preserve"> إليه</w:t>
            </w:r>
            <w:r w:rsidRPr="006D28C8">
              <w:rPr>
                <w:szCs w:val="22"/>
                <w:lang w:val="es-ES_tradnl"/>
              </w:rPr>
              <w:t>.</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M</w:t>
            </w:r>
          </w:p>
        </w:tc>
        <w:tc>
          <w:tcPr>
            <w:tcW w:w="507" w:type="dxa"/>
            <w:vAlign w:val="center"/>
          </w:tcPr>
          <w:p w:rsidR="00FF09C4" w:rsidRPr="00AA1364" w:rsidRDefault="00FF09C4" w:rsidP="00AA1364">
            <w:pPr>
              <w:snapToGrid w:val="0"/>
              <w:jc w:val="center"/>
              <w:rPr>
                <w:color w:val="000000"/>
                <w:szCs w:val="22"/>
              </w:rPr>
            </w:pPr>
            <w:r w:rsidRPr="00AA1364">
              <w:rPr>
                <w:color w:val="000000"/>
                <w:szCs w:val="22"/>
              </w:rPr>
              <w:t>H</w:t>
            </w:r>
          </w:p>
        </w:tc>
      </w:tr>
      <w:tr w:rsidR="00FF09C4" w:rsidRPr="00AA1364" w:rsidTr="00AA1364">
        <w:tc>
          <w:tcPr>
            <w:tcW w:w="9687" w:type="dxa"/>
            <w:shd w:val="clear" w:color="auto" w:fill="auto"/>
          </w:tcPr>
          <w:p w:rsidR="00FF09C4" w:rsidRPr="00AA1364" w:rsidRDefault="00FF09C4" w:rsidP="00AA1364">
            <w:pPr>
              <w:keepNext/>
              <w:spacing w:line="204" w:lineRule="auto"/>
              <w:ind w:left="35" w:right="403"/>
              <w:jc w:val="left"/>
              <w:outlineLvl w:val="1"/>
              <w:rPr>
                <w:bCs/>
                <w:szCs w:val="22"/>
                <w:lang w:val="fr-CH"/>
              </w:rPr>
            </w:pPr>
            <w:bookmarkStart w:id="83" w:name="_Toc524295488"/>
            <w:r w:rsidRPr="00AA1364">
              <w:rPr>
                <w:rFonts w:hint="cs"/>
                <w:bCs/>
                <w:szCs w:val="22"/>
                <w:rtl/>
              </w:rPr>
              <w:t>25- ميانكاله-إيسنغولي</w:t>
            </w:r>
            <w:bookmarkEnd w:id="83"/>
          </w:p>
          <w:p w:rsidR="00FF09C4" w:rsidRPr="006D28C8" w:rsidRDefault="00FF09C4" w:rsidP="00AA1364">
            <w:pPr>
              <w:numPr>
                <w:ilvl w:val="0"/>
                <w:numId w:val="118"/>
              </w:numPr>
              <w:spacing w:line="204" w:lineRule="auto"/>
              <w:jc w:val="both"/>
              <w:rPr>
                <w:rFonts w:eastAsia="MS Mincho"/>
                <w:szCs w:val="22"/>
                <w:lang w:val="fr-CH"/>
              </w:rPr>
            </w:pPr>
            <w:r w:rsidRPr="00AA1364">
              <w:rPr>
                <w:szCs w:val="22"/>
                <w:rtl/>
              </w:rPr>
              <w:t xml:space="preserve">الموقع: تقع هذه المنطقة في الركن الجنوبي الشرقي </w:t>
            </w:r>
            <w:r w:rsidRPr="00AA1364">
              <w:rPr>
                <w:rFonts w:hint="cs"/>
                <w:szCs w:val="22"/>
                <w:rtl/>
              </w:rPr>
              <w:t>ل</w:t>
            </w:r>
            <w:r w:rsidRPr="00AA1364">
              <w:rPr>
                <w:szCs w:val="22"/>
                <w:rtl/>
              </w:rPr>
              <w:t>بحر قزوين وتغطي</w:t>
            </w:r>
            <w:r w:rsidRPr="00AA1364">
              <w:rPr>
                <w:rFonts w:hint="cs"/>
                <w:szCs w:val="22"/>
                <w:rtl/>
              </w:rPr>
              <w:t xml:space="preserve"> مجالاً يمتد</w:t>
            </w:r>
            <w:r w:rsidRPr="00AA1364">
              <w:rPr>
                <w:szCs w:val="22"/>
                <w:rtl/>
              </w:rPr>
              <w:t xml:space="preserve"> من المياه البحرية والساحلية ل</w:t>
            </w:r>
            <w:r w:rsidRPr="00AA1364">
              <w:rPr>
                <w:rFonts w:hint="cs"/>
                <w:szCs w:val="22"/>
                <w:rtl/>
              </w:rPr>
              <w:t>ناحية</w:t>
            </w:r>
            <w:r w:rsidRPr="00AA1364">
              <w:rPr>
                <w:szCs w:val="22"/>
                <w:rtl/>
              </w:rPr>
              <w:t xml:space="preserve"> إيك</w:t>
            </w:r>
            <w:r w:rsidRPr="00AA1364">
              <w:rPr>
                <w:rFonts w:hint="cs"/>
                <w:szCs w:val="22"/>
                <w:rtl/>
              </w:rPr>
              <w:t>ي</w:t>
            </w:r>
            <w:r w:rsidRPr="00AA1364">
              <w:rPr>
                <w:szCs w:val="22"/>
                <w:rtl/>
              </w:rPr>
              <w:t>ر</w:t>
            </w:r>
            <w:r w:rsidRPr="00AA1364">
              <w:rPr>
                <w:rFonts w:hint="cs"/>
                <w:szCs w:val="22"/>
                <w:rtl/>
              </w:rPr>
              <w:t>ي</w:t>
            </w:r>
            <w:r w:rsidRPr="00AA1364">
              <w:rPr>
                <w:szCs w:val="22"/>
                <w:rtl/>
              </w:rPr>
              <w:t xml:space="preserve">م - إسينغولي في تركمانستان إلى بحيرة جوميشان </w:t>
            </w:r>
            <w:r w:rsidRPr="00AA1364">
              <w:rPr>
                <w:rFonts w:hint="cs"/>
                <w:szCs w:val="22"/>
                <w:rtl/>
              </w:rPr>
              <w:t>الشاطئية</w:t>
            </w:r>
            <w:r w:rsidRPr="00AA1364">
              <w:rPr>
                <w:szCs w:val="22"/>
                <w:rtl/>
              </w:rPr>
              <w:t xml:space="preserve">، وخليج جورجان، وشبه جزيرة ميانكاله ، ولابو - زاغمارز </w:t>
            </w:r>
            <w:r w:rsidRPr="00AA1364">
              <w:rPr>
                <w:rFonts w:hint="cs"/>
                <w:szCs w:val="22"/>
                <w:rtl/>
              </w:rPr>
              <w:t>آب باندانس</w:t>
            </w:r>
            <w:r w:rsidRPr="00AA1364">
              <w:rPr>
                <w:szCs w:val="22"/>
                <w:rtl/>
              </w:rPr>
              <w:t xml:space="preserve"> في إيران. </w:t>
            </w:r>
            <w:r w:rsidRPr="00AA1364">
              <w:rPr>
                <w:rFonts w:hint="cs"/>
                <w:szCs w:val="22"/>
                <w:rtl/>
              </w:rPr>
              <w:t>و</w:t>
            </w:r>
            <w:r w:rsidRPr="00AA1364">
              <w:rPr>
                <w:szCs w:val="22"/>
                <w:rtl/>
              </w:rPr>
              <w:t xml:space="preserve">تقع </w:t>
            </w:r>
            <w:r w:rsidRPr="00AA1364">
              <w:rPr>
                <w:rFonts w:hint="cs"/>
                <w:szCs w:val="22"/>
                <w:rtl/>
              </w:rPr>
              <w:t xml:space="preserve">هذه </w:t>
            </w:r>
            <w:r w:rsidRPr="00AA1364">
              <w:rPr>
                <w:szCs w:val="22"/>
                <w:rtl/>
              </w:rPr>
              <w:t>المنطقة في الركن الجنوبي الشرقي من بحر قزوين في المناطق البحرية والساحلية</w:t>
            </w:r>
          </w:p>
          <w:p w:rsidR="008F2CD8" w:rsidRPr="006D28C8" w:rsidRDefault="00FF09C4" w:rsidP="003E20B6">
            <w:pPr>
              <w:numPr>
                <w:ilvl w:val="0"/>
                <w:numId w:val="118"/>
              </w:numPr>
              <w:spacing w:line="204" w:lineRule="auto"/>
              <w:jc w:val="both"/>
              <w:rPr>
                <w:rFonts w:eastAsia="MS Mincho"/>
                <w:szCs w:val="22"/>
                <w:lang w:val="fr-CH"/>
              </w:rPr>
            </w:pPr>
            <w:r w:rsidRPr="00AA1364">
              <w:rPr>
                <w:rFonts w:eastAsia="MS Mincho" w:hint="cs"/>
                <w:szCs w:val="22"/>
                <w:rtl/>
              </w:rPr>
              <w:t>هذه المنطقة هي موقع يحتمل ترشيحه ليكون</w:t>
            </w:r>
            <w:r w:rsidRPr="00AA1364">
              <w:rPr>
                <w:rFonts w:eastAsia="MS Mincho"/>
                <w:szCs w:val="22"/>
                <w:rtl/>
              </w:rPr>
              <w:t xml:space="preserve"> محمية خاصة </w:t>
            </w:r>
            <w:r w:rsidRPr="00AA1364">
              <w:rPr>
                <w:rFonts w:eastAsia="MS Mincho" w:hint="cs"/>
                <w:szCs w:val="22"/>
                <w:rtl/>
              </w:rPr>
              <w:t>لحيوان الفقمة في</w:t>
            </w:r>
            <w:r w:rsidRPr="00AA1364">
              <w:rPr>
                <w:rFonts w:eastAsia="MS Mincho"/>
                <w:szCs w:val="22"/>
                <w:rtl/>
              </w:rPr>
              <w:t xml:space="preserve"> </w:t>
            </w:r>
            <w:r w:rsidRPr="00AA1364">
              <w:rPr>
                <w:rFonts w:eastAsia="MS Mincho" w:hint="cs"/>
                <w:szCs w:val="22"/>
                <w:rtl/>
              </w:rPr>
              <w:t>إطار</w:t>
            </w:r>
            <w:r w:rsidRPr="00AA1364">
              <w:rPr>
                <w:rFonts w:eastAsia="MS Mincho"/>
                <w:szCs w:val="22"/>
                <w:rtl/>
              </w:rPr>
              <w:t xml:space="preserve"> برنامج بحر قزوين. </w:t>
            </w:r>
            <w:r w:rsidRPr="00AA1364">
              <w:rPr>
                <w:rFonts w:eastAsia="MS Mincho" w:hint="cs"/>
                <w:szCs w:val="22"/>
                <w:rtl/>
              </w:rPr>
              <w:t>و</w:t>
            </w:r>
            <w:r w:rsidRPr="00AA1364">
              <w:rPr>
                <w:rFonts w:eastAsia="MS Mincho"/>
                <w:szCs w:val="22"/>
                <w:rtl/>
              </w:rPr>
              <w:t xml:space="preserve">تعد </w:t>
            </w:r>
            <w:r w:rsidRPr="00AA1364">
              <w:rPr>
                <w:rFonts w:eastAsia="MS Mincho" w:hint="cs"/>
                <w:szCs w:val="22"/>
                <w:rtl/>
              </w:rPr>
              <w:t>أيضاً إحدى</w:t>
            </w:r>
            <w:r w:rsidRPr="00AA1364">
              <w:rPr>
                <w:rFonts w:eastAsia="MS Mincho"/>
                <w:szCs w:val="22"/>
                <w:rtl/>
              </w:rPr>
              <w:t xml:space="preserve"> أهم مواقع </w:t>
            </w:r>
            <w:r w:rsidRPr="00AA1364">
              <w:rPr>
                <w:rFonts w:eastAsia="MS Mincho" w:hint="cs"/>
                <w:szCs w:val="22"/>
                <w:rtl/>
              </w:rPr>
              <w:t xml:space="preserve">الاعتلاف </w:t>
            </w:r>
            <w:r w:rsidRPr="00AA1364">
              <w:rPr>
                <w:rFonts w:eastAsia="MS Mincho"/>
                <w:szCs w:val="22"/>
                <w:rtl/>
              </w:rPr>
              <w:t>وال</w:t>
            </w:r>
            <w:r w:rsidRPr="00AA1364">
              <w:rPr>
                <w:rFonts w:eastAsia="MS Mincho" w:hint="cs"/>
                <w:szCs w:val="22"/>
                <w:rtl/>
              </w:rPr>
              <w:t>تناسل</w:t>
            </w:r>
            <w:r w:rsidRPr="00AA1364">
              <w:rPr>
                <w:rFonts w:eastAsia="MS Mincho"/>
                <w:szCs w:val="22"/>
                <w:rtl/>
              </w:rPr>
              <w:t xml:space="preserve"> لجميع أنواع سمك الحفش</w:t>
            </w:r>
            <w:r w:rsidRPr="00AA1364">
              <w:rPr>
                <w:rFonts w:eastAsia="MS Mincho" w:hint="cs"/>
                <w:szCs w:val="22"/>
                <w:rtl/>
              </w:rPr>
              <w:t xml:space="preserve"> الخمسة</w:t>
            </w:r>
            <w:r w:rsidRPr="00AA1364">
              <w:rPr>
                <w:rFonts w:eastAsia="MS Mincho"/>
                <w:szCs w:val="22"/>
                <w:rtl/>
              </w:rPr>
              <w:t xml:space="preserve"> المهددة بالانقراض، بما </w:t>
            </w:r>
            <w:r w:rsidRPr="00AA1364">
              <w:rPr>
                <w:rFonts w:eastAsia="MS Mincho" w:hint="cs"/>
                <w:szCs w:val="22"/>
                <w:rtl/>
              </w:rPr>
              <w:t xml:space="preserve">فيها </w:t>
            </w:r>
            <w:r w:rsidRPr="00AA1364">
              <w:rPr>
                <w:rFonts w:eastAsia="MS Mincho"/>
                <w:szCs w:val="22"/>
                <w:rtl/>
              </w:rPr>
              <w:t>الحفش الروسي (</w:t>
            </w:r>
            <w:r w:rsidRPr="006D28C8">
              <w:rPr>
                <w:rFonts w:eastAsia="MS Mincho"/>
                <w:i/>
                <w:iCs/>
                <w:szCs w:val="22"/>
                <w:lang w:val="fr-CH"/>
              </w:rPr>
              <w:t>Acipenser gueldenstaedtii</w:t>
            </w:r>
            <w:r w:rsidRPr="00AA1364">
              <w:rPr>
                <w:rFonts w:eastAsia="MS Mincho"/>
                <w:szCs w:val="22"/>
                <w:rtl/>
              </w:rPr>
              <w:t>)</w:t>
            </w:r>
            <w:r w:rsidRPr="00AA1364">
              <w:rPr>
                <w:rFonts w:eastAsia="MS Mincho" w:hint="cs"/>
                <w:szCs w:val="22"/>
                <w:rtl/>
              </w:rPr>
              <w:t>، والحفش الشوكي (</w:t>
            </w:r>
            <w:r w:rsidRPr="006D28C8">
              <w:rPr>
                <w:rFonts w:eastAsia="MS Mincho"/>
                <w:i/>
                <w:szCs w:val="22"/>
                <w:lang w:val="fr-CH"/>
              </w:rPr>
              <w:t>A. nudiventris</w:t>
            </w:r>
            <w:r w:rsidRPr="00AA1364">
              <w:rPr>
                <w:rFonts w:eastAsia="MS Mincho" w:hint="cs"/>
                <w:szCs w:val="22"/>
                <w:rtl/>
              </w:rPr>
              <w:t>)، والحفش الفارسي (</w:t>
            </w:r>
            <w:r w:rsidRPr="006D28C8">
              <w:rPr>
                <w:rFonts w:eastAsia="MS Mincho"/>
                <w:i/>
                <w:szCs w:val="22"/>
                <w:lang w:val="fr-CH"/>
              </w:rPr>
              <w:t>A. persicus</w:t>
            </w:r>
            <w:r w:rsidRPr="00AA1364">
              <w:rPr>
                <w:rFonts w:eastAsia="MS Mincho" w:hint="cs"/>
                <w:szCs w:val="22"/>
                <w:rtl/>
              </w:rPr>
              <w:t>)،</w:t>
            </w:r>
            <w:r w:rsidRPr="00AA1364">
              <w:rPr>
                <w:rFonts w:eastAsia="MS Mincho"/>
                <w:szCs w:val="22"/>
                <w:rtl/>
              </w:rPr>
              <w:t xml:space="preserve"> والحفش</w:t>
            </w:r>
            <w:r w:rsidRPr="00AA1364">
              <w:rPr>
                <w:rFonts w:eastAsia="MS Mincho" w:hint="cs"/>
                <w:szCs w:val="22"/>
                <w:rtl/>
              </w:rPr>
              <w:t xml:space="preserve"> النجمي</w:t>
            </w:r>
            <w:r w:rsidRPr="00AA1364">
              <w:rPr>
                <w:rFonts w:eastAsia="MS Mincho"/>
                <w:szCs w:val="22"/>
                <w:rtl/>
              </w:rPr>
              <w:t xml:space="preserve"> (</w:t>
            </w:r>
            <w:r w:rsidRPr="006D28C8">
              <w:rPr>
                <w:rFonts w:eastAsia="MS Mincho"/>
                <w:i/>
                <w:iCs/>
                <w:szCs w:val="22"/>
                <w:lang w:val="fr-CH"/>
              </w:rPr>
              <w:t>A. stellatus</w:t>
            </w:r>
            <w:r w:rsidRPr="00AA1364">
              <w:rPr>
                <w:rFonts w:eastAsia="MS Mincho"/>
                <w:szCs w:val="22"/>
                <w:rtl/>
              </w:rPr>
              <w:t>)،</w:t>
            </w:r>
            <w:r w:rsidRPr="00AA1364">
              <w:rPr>
                <w:rFonts w:eastAsia="MS Mincho" w:hint="cs"/>
                <w:szCs w:val="22"/>
                <w:rtl/>
              </w:rPr>
              <w:t xml:space="preserve"> و</w:t>
            </w:r>
            <w:r w:rsidRPr="00AA1364">
              <w:rPr>
                <w:rFonts w:eastAsia="MS Mincho"/>
                <w:szCs w:val="22"/>
                <w:rtl/>
              </w:rPr>
              <w:t xml:space="preserve">الحفش </w:t>
            </w:r>
            <w:r w:rsidRPr="00AA1364">
              <w:rPr>
                <w:rFonts w:eastAsia="MS Mincho" w:hint="cs"/>
                <w:szCs w:val="22"/>
                <w:rtl/>
              </w:rPr>
              <w:t>الأوروبي</w:t>
            </w:r>
            <w:r w:rsidRPr="00AA1364">
              <w:rPr>
                <w:rFonts w:eastAsia="MS Mincho"/>
                <w:szCs w:val="22"/>
                <w:rtl/>
              </w:rPr>
              <w:t xml:space="preserve"> (</w:t>
            </w:r>
            <w:r w:rsidRPr="006D28C8">
              <w:rPr>
                <w:rFonts w:eastAsia="MS Mincho"/>
                <w:i/>
                <w:iCs/>
                <w:szCs w:val="22"/>
                <w:lang w:val="fr-CH"/>
              </w:rPr>
              <w:t>Huso huso</w:t>
            </w:r>
            <w:r w:rsidRPr="00AA1364">
              <w:rPr>
                <w:rFonts w:eastAsia="MS Mincho"/>
                <w:szCs w:val="22"/>
                <w:rtl/>
              </w:rPr>
              <w:t>)</w:t>
            </w:r>
            <w:r w:rsidRPr="00AA1364">
              <w:rPr>
                <w:rFonts w:eastAsia="MS Mincho" w:hint="cs"/>
                <w:szCs w:val="22"/>
                <w:rtl/>
              </w:rPr>
              <w:t>.</w:t>
            </w:r>
            <w:r w:rsidRPr="00AA1364">
              <w:rPr>
                <w:rFonts w:eastAsia="MS Mincho"/>
                <w:szCs w:val="22"/>
                <w:rtl/>
              </w:rPr>
              <w:t xml:space="preserve"> </w:t>
            </w:r>
            <w:r w:rsidRPr="00AA1364">
              <w:rPr>
                <w:rFonts w:eastAsia="MS Mincho" w:hint="cs"/>
                <w:szCs w:val="22"/>
                <w:rtl/>
              </w:rPr>
              <w:t>و</w:t>
            </w:r>
            <w:r w:rsidRPr="00AA1364">
              <w:rPr>
                <w:rFonts w:eastAsia="MS Mincho"/>
                <w:szCs w:val="22"/>
                <w:rtl/>
              </w:rPr>
              <w:t xml:space="preserve">تعتبر منطقة ميانكاله-إسينغولي مهمة للغاية </w:t>
            </w:r>
            <w:r w:rsidRPr="00AA1364">
              <w:rPr>
                <w:rFonts w:eastAsia="MS Mincho" w:hint="cs"/>
                <w:szCs w:val="22"/>
                <w:rtl/>
              </w:rPr>
              <w:t>لتشتية</w:t>
            </w:r>
            <w:r w:rsidRPr="00AA1364">
              <w:rPr>
                <w:rFonts w:eastAsia="MS Mincho"/>
                <w:szCs w:val="22"/>
                <w:rtl/>
              </w:rPr>
              <w:t xml:space="preserve"> الطيور المائية</w:t>
            </w:r>
            <w:r w:rsidRPr="00AA1364">
              <w:rPr>
                <w:rFonts w:eastAsia="MS Mincho" w:hint="cs"/>
                <w:szCs w:val="22"/>
                <w:rtl/>
              </w:rPr>
              <w:t xml:space="preserve"> وعبورها على حد سواء،</w:t>
            </w:r>
            <w:r w:rsidRPr="00AA1364">
              <w:rPr>
                <w:rFonts w:eastAsia="MS Mincho"/>
                <w:szCs w:val="22"/>
                <w:rtl/>
              </w:rPr>
              <w:t xml:space="preserve"> </w:t>
            </w:r>
            <w:r w:rsidRPr="00AA1364">
              <w:rPr>
                <w:rFonts w:eastAsia="MS Mincho" w:hint="cs"/>
                <w:szCs w:val="22"/>
                <w:rtl/>
              </w:rPr>
              <w:t>وتضم أحد أكبر أعداد</w:t>
            </w:r>
            <w:r w:rsidRPr="00AA1364">
              <w:rPr>
                <w:rFonts w:eastAsia="MS Mincho"/>
                <w:szCs w:val="22"/>
                <w:rtl/>
              </w:rPr>
              <w:t xml:space="preserve"> الطيور </w:t>
            </w:r>
            <w:r w:rsidRPr="00AA1364">
              <w:rPr>
                <w:rFonts w:eastAsia="MS Mincho" w:hint="cs"/>
                <w:szCs w:val="22"/>
                <w:rtl/>
              </w:rPr>
              <w:t>المشتّية</w:t>
            </w:r>
            <w:r w:rsidRPr="00AA1364">
              <w:rPr>
                <w:rFonts w:eastAsia="MS Mincho"/>
                <w:szCs w:val="22"/>
                <w:rtl/>
              </w:rPr>
              <w:t xml:space="preserve"> في</w:t>
            </w:r>
            <w:r w:rsidRPr="00AA1364">
              <w:rPr>
                <w:rFonts w:eastAsia="MS Mincho" w:hint="cs"/>
                <w:szCs w:val="22"/>
                <w:rtl/>
              </w:rPr>
              <w:t xml:space="preserve"> منطقة </w:t>
            </w:r>
            <w:r w:rsidRPr="00AA1364">
              <w:rPr>
                <w:rFonts w:eastAsia="MS Mincho"/>
                <w:szCs w:val="22"/>
                <w:rtl/>
              </w:rPr>
              <w:t xml:space="preserve">جنوب بحر قزوين </w:t>
            </w:r>
            <w:r w:rsidRPr="00AA1364">
              <w:rPr>
                <w:rFonts w:eastAsia="MS Mincho" w:hint="cs"/>
                <w:szCs w:val="22"/>
                <w:rtl/>
              </w:rPr>
              <w:t>برمتها.</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7" w:type="dxa"/>
            <w:vAlign w:val="center"/>
          </w:tcPr>
          <w:p w:rsidR="00FF09C4" w:rsidRPr="00AA1364" w:rsidRDefault="00FF09C4" w:rsidP="00AA1364">
            <w:pPr>
              <w:snapToGrid w:val="0"/>
              <w:jc w:val="center"/>
              <w:rPr>
                <w:color w:val="000000"/>
                <w:szCs w:val="22"/>
              </w:rPr>
            </w:pPr>
            <w:r w:rsidRPr="00AA1364">
              <w:rPr>
                <w:color w:val="000000"/>
                <w:szCs w:val="22"/>
              </w:rPr>
              <w:t>H</w:t>
            </w:r>
          </w:p>
        </w:tc>
      </w:tr>
      <w:tr w:rsidR="00D50AFC" w:rsidRPr="00AA1364" w:rsidTr="00AA1364">
        <w:tc>
          <w:tcPr>
            <w:tcW w:w="9687" w:type="dxa"/>
            <w:shd w:val="clear" w:color="auto" w:fill="auto"/>
          </w:tcPr>
          <w:p w:rsidR="00D50AFC" w:rsidRPr="00AA1364" w:rsidRDefault="00D50AFC" w:rsidP="008775EF">
            <w:pPr>
              <w:spacing w:line="204" w:lineRule="auto"/>
              <w:ind w:left="35" w:right="403"/>
              <w:jc w:val="left"/>
              <w:outlineLvl w:val="1"/>
              <w:rPr>
                <w:bCs/>
                <w:szCs w:val="22"/>
                <w:lang w:val="es-ES_tradnl"/>
              </w:rPr>
            </w:pPr>
            <w:bookmarkStart w:id="84" w:name="_Toc524295489"/>
            <w:r>
              <w:rPr>
                <w:rFonts w:hint="cs"/>
                <w:bCs/>
                <w:szCs w:val="22"/>
                <w:rtl/>
              </w:rPr>
              <w:t xml:space="preserve">26- </w:t>
            </w:r>
            <w:r w:rsidRPr="00AA1364">
              <w:rPr>
                <w:rFonts w:hint="cs"/>
                <w:bCs/>
                <w:szCs w:val="22"/>
                <w:rtl/>
              </w:rPr>
              <w:t xml:space="preserve">- </w:t>
            </w:r>
            <w:r w:rsidRPr="00AA1364">
              <w:rPr>
                <w:bCs/>
                <w:szCs w:val="22"/>
                <w:rtl/>
              </w:rPr>
              <w:t>دلتا سيفيدرود</w:t>
            </w:r>
            <w:bookmarkEnd w:id="84"/>
          </w:p>
          <w:p w:rsidR="00D50AFC" w:rsidRPr="006D28C8" w:rsidRDefault="00D50AFC" w:rsidP="008775EF">
            <w:pPr>
              <w:pStyle w:val="ListParagraph"/>
              <w:numPr>
                <w:ilvl w:val="0"/>
                <w:numId w:val="118"/>
              </w:numPr>
              <w:bidi/>
              <w:spacing w:line="204" w:lineRule="auto"/>
              <w:contextualSpacing/>
              <w:rPr>
                <w:rFonts w:eastAsia="Times New Roman" w:cs="Simplified Arabic"/>
                <w:sz w:val="20"/>
                <w:szCs w:val="22"/>
                <w:lang w:val="es-ES_tradnl"/>
              </w:rPr>
            </w:pPr>
            <w:r w:rsidRPr="00AA1364">
              <w:rPr>
                <w:rFonts w:cs="Simplified Arabic"/>
                <w:sz w:val="20"/>
                <w:szCs w:val="22"/>
                <w:rtl/>
              </w:rPr>
              <w:t>الموقع: تقع هذه المنطقة في الأراضي المنخفضة لج</w:t>
            </w:r>
            <w:r w:rsidRPr="00AA1364">
              <w:rPr>
                <w:rFonts w:cs="Simplified Arabic" w:hint="cs"/>
                <w:sz w:val="20"/>
                <w:szCs w:val="22"/>
                <w:rtl/>
              </w:rPr>
              <w:t>نوب بحر</w:t>
            </w:r>
            <w:r w:rsidRPr="00AA1364">
              <w:rPr>
                <w:rFonts w:cs="Simplified Arabic"/>
                <w:sz w:val="20"/>
                <w:szCs w:val="22"/>
                <w:rtl/>
              </w:rPr>
              <w:t xml:space="preserve"> قزوين وتغطي أكبر دلتا في منطقة جنوب بحر قزوين (</w:t>
            </w:r>
            <w:r w:rsidRPr="00AA1364">
              <w:rPr>
                <w:rFonts w:cs="Simplified Arabic" w:hint="cs"/>
                <w:sz w:val="20"/>
                <w:szCs w:val="22"/>
                <w:rtl/>
              </w:rPr>
              <w:t>350 1</w:t>
            </w:r>
            <w:r w:rsidRPr="00AA1364">
              <w:rPr>
                <w:rFonts w:cs="Simplified Arabic"/>
                <w:sz w:val="20"/>
                <w:szCs w:val="22"/>
                <w:rtl/>
              </w:rPr>
              <w:t>هكتار</w:t>
            </w:r>
            <w:r w:rsidRPr="00AA1364">
              <w:rPr>
                <w:rFonts w:cs="Simplified Arabic" w:hint="cs"/>
                <w:sz w:val="20"/>
                <w:szCs w:val="22"/>
                <w:rtl/>
              </w:rPr>
              <w:t xml:space="preserve"> تقريباً</w:t>
            </w:r>
            <w:r w:rsidRPr="00AA1364">
              <w:rPr>
                <w:rFonts w:cs="Simplified Arabic"/>
                <w:sz w:val="20"/>
                <w:szCs w:val="22"/>
                <w:rtl/>
              </w:rPr>
              <w:t xml:space="preserve">) وبحيرة بندر كياهشار </w:t>
            </w:r>
            <w:r w:rsidRPr="00AA1364">
              <w:rPr>
                <w:rFonts w:cs="Simplified Arabic" w:hint="cs"/>
                <w:sz w:val="20"/>
                <w:szCs w:val="22"/>
                <w:rtl/>
              </w:rPr>
              <w:t>الشاطئية</w:t>
            </w:r>
            <w:r w:rsidRPr="00AA1364">
              <w:rPr>
                <w:rFonts w:cs="Simplified Arabic"/>
                <w:sz w:val="20"/>
                <w:szCs w:val="22"/>
                <w:rtl/>
              </w:rPr>
              <w:t xml:space="preserve">، وهي </w:t>
            </w:r>
            <w:r w:rsidRPr="00AA1364">
              <w:rPr>
                <w:rFonts w:cs="Simplified Arabic" w:hint="cs"/>
                <w:sz w:val="20"/>
                <w:szCs w:val="22"/>
                <w:rtl/>
              </w:rPr>
              <w:t>إحدى</w:t>
            </w:r>
            <w:r w:rsidRPr="00AA1364">
              <w:rPr>
                <w:rFonts w:cs="Simplified Arabic"/>
                <w:sz w:val="20"/>
                <w:szCs w:val="22"/>
                <w:rtl/>
              </w:rPr>
              <w:t xml:space="preserve"> أقدم البحيرات في جنوب بحر قزوين. </w:t>
            </w:r>
            <w:r w:rsidRPr="00AA1364">
              <w:rPr>
                <w:rFonts w:cs="Simplified Arabic" w:hint="cs"/>
                <w:sz w:val="20"/>
                <w:szCs w:val="22"/>
                <w:rtl/>
              </w:rPr>
              <w:t>و</w:t>
            </w:r>
            <w:r w:rsidRPr="00AA1364">
              <w:rPr>
                <w:rFonts w:cs="Simplified Arabic"/>
                <w:sz w:val="20"/>
                <w:szCs w:val="22"/>
                <w:rtl/>
              </w:rPr>
              <w:t>تقع</w:t>
            </w:r>
            <w:r w:rsidRPr="00AA1364">
              <w:rPr>
                <w:rFonts w:cs="Simplified Arabic" w:hint="cs"/>
                <w:sz w:val="20"/>
                <w:szCs w:val="22"/>
                <w:rtl/>
              </w:rPr>
              <w:t xml:space="preserve"> المنطقة</w:t>
            </w:r>
            <w:r w:rsidRPr="00AA1364">
              <w:rPr>
                <w:rFonts w:cs="Simplified Arabic"/>
                <w:sz w:val="20"/>
                <w:szCs w:val="22"/>
                <w:rtl/>
              </w:rPr>
              <w:t xml:space="preserve"> في الأراضي المنخفضة </w:t>
            </w:r>
            <w:r w:rsidRPr="00AA1364">
              <w:rPr>
                <w:rFonts w:cs="Simplified Arabic" w:hint="cs"/>
                <w:sz w:val="20"/>
                <w:szCs w:val="22"/>
                <w:rtl/>
              </w:rPr>
              <w:t>ل</w:t>
            </w:r>
            <w:r w:rsidRPr="00AA1364">
              <w:rPr>
                <w:rFonts w:cs="Simplified Arabic"/>
                <w:sz w:val="20"/>
                <w:szCs w:val="22"/>
                <w:rtl/>
              </w:rPr>
              <w:t xml:space="preserve">جنوب </w:t>
            </w:r>
            <w:r w:rsidRPr="00AA1364">
              <w:rPr>
                <w:rFonts w:cs="Simplified Arabic"/>
                <w:sz w:val="20"/>
                <w:szCs w:val="22"/>
                <w:rtl/>
              </w:rPr>
              <w:lastRenderedPageBreak/>
              <w:t>بحر قزوين وتضم أكبر دلتا نهر</w:t>
            </w:r>
            <w:r w:rsidRPr="00AA1364">
              <w:rPr>
                <w:rFonts w:cs="Simplified Arabic" w:hint="cs"/>
                <w:sz w:val="20"/>
                <w:szCs w:val="22"/>
                <w:rtl/>
              </w:rPr>
              <w:t>ية</w:t>
            </w:r>
            <w:r w:rsidRPr="00AA1364">
              <w:rPr>
                <w:rFonts w:cs="Simplified Arabic"/>
                <w:sz w:val="20"/>
                <w:szCs w:val="22"/>
                <w:rtl/>
              </w:rPr>
              <w:t xml:space="preserve"> في جنوب منطقة</w:t>
            </w:r>
            <w:r w:rsidRPr="00AA1364">
              <w:rPr>
                <w:rFonts w:cs="Simplified Arabic" w:hint="cs"/>
                <w:sz w:val="20"/>
                <w:szCs w:val="22"/>
                <w:rtl/>
              </w:rPr>
              <w:t xml:space="preserve"> بحر</w:t>
            </w:r>
            <w:r w:rsidRPr="00AA1364">
              <w:rPr>
                <w:rFonts w:cs="Simplified Arabic"/>
                <w:sz w:val="20"/>
                <w:szCs w:val="22"/>
                <w:rtl/>
              </w:rPr>
              <w:t xml:space="preserve"> قزوين</w:t>
            </w:r>
            <w:r w:rsidRPr="006D28C8">
              <w:rPr>
                <w:rFonts w:eastAsia="MS Mincho" w:cs="Simplified Arabic"/>
                <w:sz w:val="20"/>
                <w:szCs w:val="22"/>
                <w:lang w:val="es-ES_tradnl"/>
              </w:rPr>
              <w:t>.</w:t>
            </w:r>
          </w:p>
          <w:p w:rsidR="00D50AFC" w:rsidRPr="003E20B6" w:rsidRDefault="00D50AFC" w:rsidP="003E20B6">
            <w:pPr>
              <w:pStyle w:val="ListParagraph"/>
              <w:numPr>
                <w:ilvl w:val="0"/>
                <w:numId w:val="118"/>
              </w:numPr>
              <w:bidi/>
              <w:spacing w:line="204" w:lineRule="auto"/>
              <w:contextualSpacing/>
              <w:rPr>
                <w:rFonts w:eastAsia="Times New Roman" w:cs="Simplified Arabic"/>
                <w:sz w:val="20"/>
                <w:szCs w:val="22"/>
                <w:rtl/>
              </w:rPr>
            </w:pPr>
            <w:r w:rsidRPr="003E20B6">
              <w:rPr>
                <w:rFonts w:eastAsia="MS Mincho" w:cs="Simplified Arabic"/>
                <w:sz w:val="20"/>
                <w:szCs w:val="22"/>
                <w:rtl/>
              </w:rPr>
              <w:t>تعتبر هذه المنطقة مكانا</w:t>
            </w:r>
            <w:r w:rsidRPr="003E20B6">
              <w:rPr>
                <w:rFonts w:eastAsia="MS Mincho" w:cs="Simplified Arabic" w:hint="cs"/>
                <w:sz w:val="20"/>
                <w:szCs w:val="22"/>
                <w:rtl/>
              </w:rPr>
              <w:t>ً</w:t>
            </w:r>
            <w:r w:rsidRPr="003E20B6">
              <w:rPr>
                <w:rFonts w:eastAsia="MS Mincho" w:cs="Simplified Arabic"/>
                <w:sz w:val="20"/>
                <w:szCs w:val="22"/>
                <w:rtl/>
              </w:rPr>
              <w:t xml:space="preserve"> هاما</w:t>
            </w:r>
            <w:r w:rsidRPr="003E20B6">
              <w:rPr>
                <w:rFonts w:eastAsia="MS Mincho" w:cs="Simplified Arabic" w:hint="cs"/>
                <w:sz w:val="20"/>
                <w:szCs w:val="22"/>
                <w:rtl/>
              </w:rPr>
              <w:t>ً</w:t>
            </w:r>
            <w:r w:rsidRPr="003E20B6">
              <w:rPr>
                <w:rFonts w:eastAsia="MS Mincho" w:cs="Simplified Arabic"/>
                <w:sz w:val="20"/>
                <w:szCs w:val="22"/>
                <w:rtl/>
              </w:rPr>
              <w:t xml:space="preserve"> </w:t>
            </w:r>
            <w:r w:rsidRPr="003E20B6">
              <w:rPr>
                <w:rFonts w:eastAsia="MS Mincho" w:cs="Simplified Arabic" w:hint="cs"/>
                <w:sz w:val="20"/>
                <w:szCs w:val="22"/>
                <w:rtl/>
              </w:rPr>
              <w:t>لإعلاف وتناسل</w:t>
            </w:r>
            <w:r w:rsidRPr="003E20B6">
              <w:rPr>
                <w:rFonts w:eastAsia="MS Mincho" w:cs="Simplified Arabic"/>
                <w:sz w:val="20"/>
                <w:szCs w:val="22"/>
                <w:rtl/>
              </w:rPr>
              <w:t xml:space="preserve"> أنواع مختلفة من الأسماك، بما في ذلك خمسة أنواع من سمك الحفش المهددة</w:t>
            </w:r>
            <w:r w:rsidRPr="003E20B6">
              <w:rPr>
                <w:rFonts w:eastAsia="MS Mincho" w:cs="Simplified Arabic" w:hint="cs"/>
                <w:sz w:val="20"/>
                <w:szCs w:val="22"/>
                <w:rtl/>
              </w:rPr>
              <w:t xml:space="preserve"> بشدة </w:t>
            </w:r>
            <w:r w:rsidRPr="003E20B6">
              <w:rPr>
                <w:rFonts w:eastAsia="MS Mincho" w:cs="Simplified Arabic"/>
                <w:sz w:val="20"/>
                <w:szCs w:val="22"/>
                <w:rtl/>
              </w:rPr>
              <w:t>بالانقراض</w:t>
            </w:r>
            <w:r w:rsidRPr="003E20B6">
              <w:rPr>
                <w:rFonts w:eastAsia="MS Mincho" w:cs="Simplified Arabic" w:hint="cs"/>
                <w:sz w:val="20"/>
                <w:szCs w:val="22"/>
                <w:rtl/>
              </w:rPr>
              <w:t>، وهي:</w:t>
            </w:r>
            <w:r w:rsidRPr="003E20B6">
              <w:rPr>
                <w:rFonts w:eastAsia="MS Mincho" w:cs="Simplified Arabic"/>
                <w:sz w:val="20"/>
                <w:szCs w:val="22"/>
                <w:rtl/>
              </w:rPr>
              <w:t xml:space="preserve"> الحفش الروسي (</w:t>
            </w:r>
            <w:r w:rsidRPr="006D28C8">
              <w:rPr>
                <w:rFonts w:eastAsia="MS Mincho" w:cs="Simplified Arabic"/>
                <w:i/>
                <w:iCs/>
                <w:sz w:val="20"/>
                <w:szCs w:val="22"/>
                <w:lang w:val="es-ES_tradnl"/>
              </w:rPr>
              <w:t>Acipenser gueldenstaedtii</w:t>
            </w:r>
            <w:r w:rsidRPr="003E20B6">
              <w:rPr>
                <w:rFonts w:eastAsia="MS Mincho" w:cs="Simplified Arabic"/>
                <w:sz w:val="20"/>
                <w:szCs w:val="22"/>
                <w:rtl/>
              </w:rPr>
              <w:t>)</w:t>
            </w:r>
            <w:r w:rsidRPr="003E20B6">
              <w:rPr>
                <w:rFonts w:eastAsia="MS Mincho" w:cs="Simplified Arabic" w:hint="cs"/>
                <w:sz w:val="20"/>
                <w:szCs w:val="22"/>
                <w:rtl/>
              </w:rPr>
              <w:t xml:space="preserve">، </w:t>
            </w:r>
            <w:r w:rsidRPr="003E20B6">
              <w:rPr>
                <w:rFonts w:eastAsia="MS Mincho" w:cs="Simplified Arabic"/>
                <w:sz w:val="20"/>
                <w:szCs w:val="22"/>
                <w:rtl/>
              </w:rPr>
              <w:t>والحفش</w:t>
            </w:r>
            <w:r w:rsidRPr="003E20B6">
              <w:rPr>
                <w:rFonts w:eastAsia="MS Mincho" w:cs="Simplified Arabic" w:hint="cs"/>
                <w:sz w:val="20"/>
                <w:szCs w:val="22"/>
                <w:rtl/>
              </w:rPr>
              <w:t xml:space="preserve"> النجمي</w:t>
            </w:r>
            <w:r w:rsidRPr="003E20B6">
              <w:rPr>
                <w:rFonts w:eastAsia="MS Mincho" w:cs="Simplified Arabic"/>
                <w:sz w:val="20"/>
                <w:szCs w:val="22"/>
                <w:rtl/>
              </w:rPr>
              <w:t xml:space="preserve"> (</w:t>
            </w:r>
            <w:r w:rsidRPr="006D28C8">
              <w:rPr>
                <w:rFonts w:eastAsia="MS Mincho" w:cs="Simplified Arabic"/>
                <w:i/>
                <w:iCs/>
                <w:sz w:val="20"/>
                <w:szCs w:val="22"/>
                <w:lang w:val="es-ES_tradnl"/>
              </w:rPr>
              <w:t>A. stellatus</w:t>
            </w:r>
            <w:r w:rsidRPr="003E20B6">
              <w:rPr>
                <w:rFonts w:eastAsia="MS Mincho" w:cs="Simplified Arabic"/>
                <w:sz w:val="20"/>
                <w:szCs w:val="22"/>
                <w:rtl/>
              </w:rPr>
              <w:t>)،</w:t>
            </w:r>
            <w:r w:rsidRPr="003E20B6">
              <w:rPr>
                <w:rFonts w:eastAsia="MS Mincho" w:cs="Simplified Arabic" w:hint="cs"/>
                <w:sz w:val="20"/>
                <w:szCs w:val="22"/>
                <w:rtl/>
              </w:rPr>
              <w:t xml:space="preserve"> والحفش الشوكي (</w:t>
            </w:r>
            <w:r w:rsidRPr="006D28C8">
              <w:rPr>
                <w:rFonts w:eastAsia="MS Mincho" w:cs="Simplified Arabic"/>
                <w:i/>
                <w:sz w:val="20"/>
                <w:szCs w:val="22"/>
                <w:lang w:val="es-ES_tradnl"/>
              </w:rPr>
              <w:t>A. nudiventris</w:t>
            </w:r>
            <w:r w:rsidRPr="003E20B6">
              <w:rPr>
                <w:rFonts w:eastAsia="MS Mincho" w:cs="Simplified Arabic" w:hint="cs"/>
                <w:sz w:val="20"/>
                <w:szCs w:val="22"/>
                <w:rtl/>
              </w:rPr>
              <w:t>)، والحفش الفارسي (</w:t>
            </w:r>
            <w:r w:rsidRPr="006D28C8">
              <w:rPr>
                <w:rFonts w:eastAsia="MS Mincho" w:cs="Simplified Arabic"/>
                <w:i/>
                <w:iCs/>
                <w:sz w:val="20"/>
                <w:szCs w:val="22"/>
                <w:lang w:val="es-ES_tradnl"/>
              </w:rPr>
              <w:t>A. persicus</w:t>
            </w:r>
            <w:r w:rsidRPr="003E20B6">
              <w:rPr>
                <w:rFonts w:eastAsia="MS Mincho" w:cs="Simplified Arabic" w:hint="cs"/>
                <w:sz w:val="20"/>
                <w:szCs w:val="22"/>
                <w:rtl/>
              </w:rPr>
              <w:t>)، و</w:t>
            </w:r>
            <w:r w:rsidRPr="003E20B6">
              <w:rPr>
                <w:rFonts w:eastAsia="MS Mincho" w:cs="Simplified Arabic"/>
                <w:sz w:val="20"/>
                <w:szCs w:val="22"/>
                <w:rtl/>
              </w:rPr>
              <w:t xml:space="preserve">الحفش </w:t>
            </w:r>
            <w:r w:rsidRPr="003E20B6">
              <w:rPr>
                <w:rFonts w:eastAsia="MS Mincho" w:cs="Simplified Arabic" w:hint="cs"/>
                <w:sz w:val="20"/>
                <w:szCs w:val="22"/>
                <w:rtl/>
              </w:rPr>
              <w:t>الأوروبي</w:t>
            </w:r>
            <w:r w:rsidRPr="003E20B6">
              <w:rPr>
                <w:rFonts w:eastAsia="MS Mincho" w:cs="Simplified Arabic"/>
                <w:sz w:val="20"/>
                <w:szCs w:val="22"/>
                <w:rtl/>
              </w:rPr>
              <w:t xml:space="preserve"> (</w:t>
            </w:r>
            <w:r w:rsidRPr="006D28C8">
              <w:rPr>
                <w:rFonts w:eastAsia="MS Mincho" w:cs="Simplified Arabic"/>
                <w:i/>
                <w:iCs/>
                <w:sz w:val="20"/>
                <w:szCs w:val="22"/>
                <w:lang w:val="es-ES_tradnl"/>
              </w:rPr>
              <w:t>Huso huso</w:t>
            </w:r>
            <w:r w:rsidRPr="003E20B6">
              <w:rPr>
                <w:rFonts w:eastAsia="MS Mincho" w:cs="Simplified Arabic"/>
                <w:sz w:val="20"/>
                <w:szCs w:val="22"/>
                <w:rtl/>
              </w:rPr>
              <w:t>)</w:t>
            </w:r>
            <w:r w:rsidRPr="003E20B6">
              <w:rPr>
                <w:rFonts w:eastAsia="MS Mincho" w:cs="Simplified Arabic" w:hint="cs"/>
                <w:sz w:val="20"/>
                <w:szCs w:val="22"/>
                <w:rtl/>
              </w:rPr>
              <w:t>.</w:t>
            </w:r>
            <w:r w:rsidRPr="003E20B6">
              <w:rPr>
                <w:rFonts w:eastAsia="MS Mincho" w:cs="Simplified Arabic" w:hint="cs"/>
                <w:b/>
                <w:sz w:val="20"/>
                <w:szCs w:val="22"/>
                <w:rtl/>
              </w:rPr>
              <w:t xml:space="preserve"> </w:t>
            </w:r>
            <w:r w:rsidRPr="003E20B6">
              <w:rPr>
                <w:rFonts w:eastAsia="MS Mincho" w:cs="Simplified Arabic" w:hint="cs"/>
                <w:sz w:val="20"/>
                <w:szCs w:val="22"/>
                <w:rtl/>
              </w:rPr>
              <w:t>و</w:t>
            </w:r>
            <w:r w:rsidRPr="003E20B6">
              <w:rPr>
                <w:rFonts w:eastAsia="MS Mincho" w:cs="Simplified Arabic"/>
                <w:sz w:val="20"/>
                <w:szCs w:val="22"/>
                <w:rtl/>
              </w:rPr>
              <w:t xml:space="preserve">دلتا سيفيدرود </w:t>
            </w:r>
            <w:r w:rsidRPr="003E20B6">
              <w:rPr>
                <w:rFonts w:eastAsia="MS Mincho" w:cs="Simplified Arabic" w:hint="cs"/>
                <w:sz w:val="20"/>
                <w:szCs w:val="22"/>
                <w:rtl/>
              </w:rPr>
              <w:t>مكان هام</w:t>
            </w:r>
            <w:r w:rsidRPr="003E20B6">
              <w:rPr>
                <w:rFonts w:eastAsia="MS Mincho" w:cs="Simplified Arabic"/>
                <w:sz w:val="20"/>
                <w:szCs w:val="22"/>
                <w:rtl/>
              </w:rPr>
              <w:t xml:space="preserve"> </w:t>
            </w:r>
            <w:r w:rsidRPr="003E20B6">
              <w:rPr>
                <w:rFonts w:eastAsia="MS Mincho" w:cs="Simplified Arabic" w:hint="cs"/>
                <w:sz w:val="20"/>
                <w:szCs w:val="22"/>
                <w:rtl/>
              </w:rPr>
              <w:t>لهجرة وتشتية</w:t>
            </w:r>
            <w:r w:rsidRPr="003E20B6">
              <w:rPr>
                <w:rFonts w:eastAsia="MS Mincho" w:cs="Simplified Arabic"/>
                <w:sz w:val="20"/>
                <w:szCs w:val="22"/>
                <w:rtl/>
              </w:rPr>
              <w:t xml:space="preserve"> مجموعة كبيرة ومتنوعة من الطيور المائية المهاجرة، </w:t>
            </w:r>
            <w:r w:rsidRPr="003E20B6">
              <w:rPr>
                <w:rFonts w:eastAsia="MS Mincho" w:cs="Simplified Arabic" w:hint="cs"/>
                <w:sz w:val="20"/>
                <w:szCs w:val="22"/>
                <w:rtl/>
              </w:rPr>
              <w:t>و</w:t>
            </w:r>
            <w:r w:rsidRPr="003E20B6">
              <w:rPr>
                <w:rFonts w:eastAsia="MS Mincho" w:cs="Simplified Arabic"/>
                <w:sz w:val="20"/>
                <w:szCs w:val="22"/>
                <w:rtl/>
              </w:rPr>
              <w:t xml:space="preserve">تدعم </w:t>
            </w:r>
            <w:r w:rsidRPr="003E20B6">
              <w:rPr>
                <w:rFonts w:eastAsia="MS Mincho" w:cs="Simplified Arabic" w:hint="cs"/>
                <w:sz w:val="20"/>
                <w:szCs w:val="22"/>
                <w:rtl/>
              </w:rPr>
              <w:t>بصورة منتظمة</w:t>
            </w:r>
            <w:r w:rsidRPr="003E20B6">
              <w:rPr>
                <w:rFonts w:eastAsia="MS Mincho" w:cs="Simplified Arabic"/>
                <w:sz w:val="20"/>
                <w:szCs w:val="22"/>
                <w:rtl/>
              </w:rPr>
              <w:t xml:space="preserve"> أكثر من </w:t>
            </w:r>
            <w:r w:rsidRPr="003E20B6">
              <w:rPr>
                <w:rFonts w:eastAsia="MS Mincho" w:cs="Simplified Arabic" w:hint="cs"/>
                <w:sz w:val="20"/>
                <w:szCs w:val="22"/>
                <w:rtl/>
              </w:rPr>
              <w:t>000 100</w:t>
            </w:r>
            <w:r w:rsidRPr="003E20B6">
              <w:rPr>
                <w:rFonts w:eastAsia="MS Mincho" w:cs="Simplified Arabic"/>
                <w:sz w:val="20"/>
                <w:szCs w:val="22"/>
                <w:rtl/>
              </w:rPr>
              <w:t xml:space="preserve"> طائر مائي وأكثر من 1 </w:t>
            </w:r>
            <w:r w:rsidRPr="003E20B6">
              <w:rPr>
                <w:rFonts w:eastAsia="MS Mincho" w:cs="Simplified Arabic" w:hint="cs"/>
                <w:sz w:val="20"/>
                <w:szCs w:val="22"/>
                <w:rtl/>
              </w:rPr>
              <w:t xml:space="preserve">في المائة </w:t>
            </w:r>
            <w:r w:rsidRPr="003E20B6">
              <w:rPr>
                <w:rFonts w:eastAsia="MS Mincho" w:cs="Simplified Arabic"/>
                <w:sz w:val="20"/>
                <w:szCs w:val="22"/>
                <w:rtl/>
              </w:rPr>
              <w:t xml:space="preserve">من </w:t>
            </w:r>
            <w:r w:rsidRPr="003E20B6">
              <w:rPr>
                <w:rFonts w:eastAsia="MS Mincho" w:cs="Simplified Arabic" w:hint="cs"/>
                <w:sz w:val="20"/>
                <w:szCs w:val="22"/>
                <w:rtl/>
              </w:rPr>
              <w:t>المجموعات الإقليمية</w:t>
            </w:r>
            <w:r w:rsidRPr="003E20B6">
              <w:rPr>
                <w:rFonts w:eastAsia="MS Mincho" w:cs="Simplified Arabic"/>
                <w:sz w:val="20"/>
                <w:szCs w:val="22"/>
                <w:rtl/>
              </w:rPr>
              <w:t xml:space="preserve"> للعديد من أنواع الطيور المائية</w:t>
            </w:r>
            <w:r w:rsidRPr="006D28C8">
              <w:rPr>
                <w:rFonts w:eastAsia="MS Mincho" w:cs="Simplified Arabic"/>
                <w:sz w:val="20"/>
                <w:szCs w:val="22"/>
                <w:lang w:val="es-ES_tradnl"/>
              </w:rPr>
              <w:t>.</w:t>
            </w:r>
          </w:p>
        </w:tc>
        <w:tc>
          <w:tcPr>
            <w:tcW w:w="506" w:type="dxa"/>
            <w:vAlign w:val="center"/>
          </w:tcPr>
          <w:p w:rsidR="00D50AFC" w:rsidRPr="00AA1364" w:rsidRDefault="00D50AFC" w:rsidP="0072257B">
            <w:pPr>
              <w:snapToGrid w:val="0"/>
              <w:jc w:val="center"/>
              <w:rPr>
                <w:color w:val="000000"/>
                <w:szCs w:val="22"/>
              </w:rPr>
            </w:pPr>
            <w:r w:rsidRPr="00AA1364">
              <w:rPr>
                <w:color w:val="000000"/>
                <w:szCs w:val="22"/>
              </w:rPr>
              <w:lastRenderedPageBreak/>
              <w:t>H</w:t>
            </w:r>
          </w:p>
        </w:tc>
        <w:tc>
          <w:tcPr>
            <w:tcW w:w="506" w:type="dxa"/>
            <w:vAlign w:val="center"/>
          </w:tcPr>
          <w:p w:rsidR="00D50AFC" w:rsidRPr="00AA1364" w:rsidRDefault="00D50AFC" w:rsidP="0072257B">
            <w:pPr>
              <w:snapToGrid w:val="0"/>
              <w:jc w:val="center"/>
              <w:rPr>
                <w:color w:val="000000"/>
                <w:szCs w:val="22"/>
              </w:rPr>
            </w:pPr>
            <w:r w:rsidRPr="00AA1364">
              <w:rPr>
                <w:color w:val="000000"/>
                <w:szCs w:val="22"/>
              </w:rPr>
              <w:t>H</w:t>
            </w:r>
          </w:p>
        </w:tc>
        <w:tc>
          <w:tcPr>
            <w:tcW w:w="506" w:type="dxa"/>
            <w:vAlign w:val="center"/>
          </w:tcPr>
          <w:p w:rsidR="00D50AFC" w:rsidRPr="00AA1364" w:rsidRDefault="00D50AFC" w:rsidP="0072257B">
            <w:pPr>
              <w:snapToGrid w:val="0"/>
              <w:jc w:val="center"/>
              <w:rPr>
                <w:color w:val="000000"/>
                <w:szCs w:val="22"/>
              </w:rPr>
            </w:pPr>
            <w:r w:rsidRPr="00AA1364">
              <w:rPr>
                <w:color w:val="000000"/>
                <w:szCs w:val="22"/>
              </w:rPr>
              <w:t>H</w:t>
            </w:r>
          </w:p>
        </w:tc>
        <w:tc>
          <w:tcPr>
            <w:tcW w:w="506" w:type="dxa"/>
            <w:vAlign w:val="center"/>
          </w:tcPr>
          <w:p w:rsidR="00D50AFC" w:rsidRPr="00AA1364" w:rsidRDefault="00D50AFC" w:rsidP="0072257B">
            <w:pPr>
              <w:snapToGrid w:val="0"/>
              <w:jc w:val="center"/>
              <w:rPr>
                <w:color w:val="000000"/>
                <w:szCs w:val="22"/>
              </w:rPr>
            </w:pPr>
            <w:r w:rsidRPr="00AA1364">
              <w:rPr>
                <w:color w:val="000000"/>
                <w:szCs w:val="22"/>
              </w:rPr>
              <w:t>M</w:t>
            </w:r>
          </w:p>
        </w:tc>
        <w:tc>
          <w:tcPr>
            <w:tcW w:w="506" w:type="dxa"/>
            <w:vAlign w:val="center"/>
          </w:tcPr>
          <w:p w:rsidR="00D50AFC" w:rsidRPr="00AA1364" w:rsidRDefault="00D50AFC" w:rsidP="0072257B">
            <w:pPr>
              <w:snapToGrid w:val="0"/>
              <w:jc w:val="center"/>
              <w:rPr>
                <w:color w:val="000000"/>
                <w:szCs w:val="22"/>
              </w:rPr>
            </w:pPr>
            <w:r w:rsidRPr="00AA1364">
              <w:rPr>
                <w:color w:val="000000"/>
                <w:szCs w:val="22"/>
              </w:rPr>
              <w:t>L</w:t>
            </w:r>
          </w:p>
        </w:tc>
        <w:tc>
          <w:tcPr>
            <w:tcW w:w="506" w:type="dxa"/>
            <w:vAlign w:val="center"/>
          </w:tcPr>
          <w:p w:rsidR="00D50AFC" w:rsidRPr="00AA1364" w:rsidRDefault="00D50AFC" w:rsidP="0072257B">
            <w:pPr>
              <w:snapToGrid w:val="0"/>
              <w:jc w:val="center"/>
              <w:rPr>
                <w:color w:val="000000"/>
                <w:szCs w:val="22"/>
              </w:rPr>
            </w:pPr>
            <w:r w:rsidRPr="00AA1364">
              <w:rPr>
                <w:color w:val="000000"/>
                <w:szCs w:val="22"/>
              </w:rPr>
              <w:t>H</w:t>
            </w:r>
          </w:p>
        </w:tc>
        <w:tc>
          <w:tcPr>
            <w:tcW w:w="507" w:type="dxa"/>
            <w:vAlign w:val="center"/>
          </w:tcPr>
          <w:p w:rsidR="00D50AFC" w:rsidRPr="00AA1364" w:rsidRDefault="00D50AFC" w:rsidP="0072257B">
            <w:pPr>
              <w:snapToGrid w:val="0"/>
              <w:jc w:val="center"/>
              <w:rPr>
                <w:color w:val="000000"/>
                <w:szCs w:val="22"/>
              </w:rPr>
            </w:pPr>
            <w:r w:rsidRPr="00AA1364">
              <w:rPr>
                <w:color w:val="000000"/>
                <w:szCs w:val="22"/>
              </w:rPr>
              <w:t>M</w:t>
            </w:r>
          </w:p>
        </w:tc>
      </w:tr>
      <w:tr w:rsidR="008F2CD8" w:rsidRPr="00AA1364" w:rsidTr="00AA1364">
        <w:tc>
          <w:tcPr>
            <w:tcW w:w="9687" w:type="dxa"/>
            <w:shd w:val="clear" w:color="auto" w:fill="auto"/>
          </w:tcPr>
          <w:p w:rsidR="008F2CD8" w:rsidRPr="00AA1364" w:rsidRDefault="008F2CD8" w:rsidP="0072257B">
            <w:pPr>
              <w:keepNext/>
              <w:spacing w:line="204" w:lineRule="auto"/>
              <w:ind w:left="35" w:right="403"/>
              <w:jc w:val="left"/>
              <w:outlineLvl w:val="1"/>
              <w:rPr>
                <w:bCs/>
                <w:szCs w:val="22"/>
                <w:lang w:val="es-ES_tradnl"/>
              </w:rPr>
            </w:pPr>
            <w:bookmarkStart w:id="85" w:name="_Toc524295490"/>
            <w:r w:rsidRPr="00AA1364">
              <w:rPr>
                <w:rFonts w:hint="cs"/>
                <w:bCs/>
                <w:szCs w:val="22"/>
                <w:rtl/>
              </w:rPr>
              <w:lastRenderedPageBreak/>
              <w:t>27-</w:t>
            </w:r>
            <w:r w:rsidRPr="00AA1364">
              <w:rPr>
                <w:bCs/>
                <w:szCs w:val="22"/>
                <w:rtl/>
              </w:rPr>
              <w:t xml:space="preserve"> مجمع أنزلي </w:t>
            </w:r>
            <w:r w:rsidRPr="00AA1364">
              <w:rPr>
                <w:rFonts w:hint="cs"/>
                <w:bCs/>
                <w:szCs w:val="22"/>
                <w:rtl/>
              </w:rPr>
              <w:t>للأراضي الرطبة</w:t>
            </w:r>
            <w:bookmarkEnd w:id="85"/>
          </w:p>
          <w:p w:rsidR="008F2CD8" w:rsidRPr="006D28C8" w:rsidRDefault="008F2CD8" w:rsidP="0072257B">
            <w:pPr>
              <w:numPr>
                <w:ilvl w:val="0"/>
                <w:numId w:val="118"/>
              </w:numPr>
              <w:spacing w:line="204" w:lineRule="auto"/>
              <w:jc w:val="both"/>
              <w:rPr>
                <w:rFonts w:eastAsia="MS Mincho"/>
                <w:b/>
                <w:szCs w:val="22"/>
                <w:lang w:val="es-ES_tradnl"/>
              </w:rPr>
            </w:pPr>
            <w:r w:rsidRPr="00AA1364">
              <w:rPr>
                <w:szCs w:val="22"/>
                <w:rtl/>
              </w:rPr>
              <w:t>الموقع: يقع مجمع أنزالي للأراضي الرطبة على الساحل الجنوبي الغربي لبحر قزوين، بالقرب من مدينة بندر أنزلي.</w:t>
            </w:r>
          </w:p>
          <w:p w:rsidR="008F2CD8" w:rsidRPr="006D28C8" w:rsidRDefault="008F2CD8" w:rsidP="0072257B">
            <w:pPr>
              <w:numPr>
                <w:ilvl w:val="0"/>
                <w:numId w:val="118"/>
              </w:numPr>
              <w:spacing w:line="204" w:lineRule="auto"/>
              <w:jc w:val="both"/>
              <w:rPr>
                <w:rFonts w:eastAsia="MS Mincho"/>
                <w:szCs w:val="22"/>
                <w:lang w:val="es-ES_tradnl"/>
              </w:rPr>
            </w:pPr>
            <w:r w:rsidRPr="00AA1364">
              <w:rPr>
                <w:rFonts w:eastAsia="MS Mincho" w:hint="cs"/>
                <w:szCs w:val="22"/>
                <w:rtl/>
              </w:rPr>
              <w:t>تعتبر</w:t>
            </w:r>
            <w:r w:rsidRPr="00AA1364">
              <w:rPr>
                <w:rFonts w:eastAsia="MS Mincho"/>
                <w:szCs w:val="22"/>
                <w:rtl/>
              </w:rPr>
              <w:t xml:space="preserve"> هذه المنطقة مثالاً جيدا</w:t>
            </w:r>
            <w:r w:rsidRPr="00AA1364">
              <w:rPr>
                <w:rFonts w:eastAsia="MS Mincho" w:hint="cs"/>
                <w:szCs w:val="22"/>
                <w:rtl/>
              </w:rPr>
              <w:t>ً</w:t>
            </w:r>
            <w:r w:rsidRPr="00AA1364">
              <w:rPr>
                <w:rFonts w:eastAsia="MS Mincho"/>
                <w:szCs w:val="22"/>
                <w:rtl/>
              </w:rPr>
              <w:t xml:space="preserve"> </w:t>
            </w:r>
            <w:r w:rsidRPr="00AA1364">
              <w:rPr>
                <w:rFonts w:eastAsia="MS Mincho" w:hint="cs"/>
                <w:szCs w:val="22"/>
                <w:rtl/>
              </w:rPr>
              <w:t>للبحيرات الشاطئية</w:t>
            </w:r>
            <w:r w:rsidRPr="00AA1364">
              <w:rPr>
                <w:rFonts w:eastAsia="MS Mincho"/>
                <w:szCs w:val="22"/>
                <w:rtl/>
              </w:rPr>
              <w:t xml:space="preserve"> الطبيعية و</w:t>
            </w:r>
            <w:r w:rsidRPr="00AA1364">
              <w:rPr>
                <w:rFonts w:eastAsia="MS Mincho" w:hint="cs"/>
                <w:szCs w:val="22"/>
                <w:rtl/>
              </w:rPr>
              <w:t xml:space="preserve">نظم </w:t>
            </w:r>
            <w:r w:rsidRPr="00AA1364">
              <w:rPr>
                <w:rFonts w:eastAsia="MS Mincho"/>
                <w:szCs w:val="22"/>
                <w:rtl/>
              </w:rPr>
              <w:t xml:space="preserve">الأراضي الرطبة التي تتميز بها الأراضي المنخفضة </w:t>
            </w:r>
            <w:r w:rsidRPr="00AA1364">
              <w:rPr>
                <w:rFonts w:eastAsia="MS Mincho" w:hint="cs"/>
                <w:szCs w:val="22"/>
                <w:rtl/>
              </w:rPr>
              <w:t xml:space="preserve">في </w:t>
            </w:r>
            <w:r w:rsidRPr="00AA1364">
              <w:rPr>
                <w:rFonts w:eastAsia="MS Mincho"/>
                <w:szCs w:val="22"/>
                <w:rtl/>
              </w:rPr>
              <w:t>ج</w:t>
            </w:r>
            <w:r w:rsidRPr="00AA1364">
              <w:rPr>
                <w:rFonts w:eastAsia="MS Mincho" w:hint="cs"/>
                <w:szCs w:val="22"/>
                <w:rtl/>
              </w:rPr>
              <w:t>نوب بحر</w:t>
            </w:r>
            <w:r w:rsidRPr="00AA1364">
              <w:rPr>
                <w:rFonts w:eastAsia="MS Mincho"/>
                <w:szCs w:val="22"/>
                <w:rtl/>
              </w:rPr>
              <w:t xml:space="preserve"> قزوين. </w:t>
            </w:r>
            <w:r w:rsidRPr="00AA1364">
              <w:rPr>
                <w:rFonts w:eastAsia="MS Mincho" w:hint="cs"/>
                <w:szCs w:val="22"/>
                <w:rtl/>
              </w:rPr>
              <w:t>و</w:t>
            </w:r>
            <w:r w:rsidRPr="00AA1364">
              <w:rPr>
                <w:rFonts w:eastAsia="MS Mincho"/>
                <w:szCs w:val="22"/>
                <w:rtl/>
              </w:rPr>
              <w:t xml:space="preserve">تدعم هذه المنطقة أكثر من </w:t>
            </w:r>
            <w:r w:rsidRPr="00AA1364">
              <w:rPr>
                <w:rFonts w:eastAsia="MS Mincho" w:hint="cs"/>
                <w:szCs w:val="22"/>
                <w:rtl/>
              </w:rPr>
              <w:t>000 100</w:t>
            </w:r>
            <w:r w:rsidRPr="00AA1364">
              <w:rPr>
                <w:rFonts w:eastAsia="MS Mincho"/>
                <w:szCs w:val="22"/>
                <w:rtl/>
              </w:rPr>
              <w:t xml:space="preserve"> طائر مائي</w:t>
            </w:r>
            <w:r w:rsidRPr="00AA1364">
              <w:rPr>
                <w:rFonts w:eastAsia="MS Mincho" w:hint="cs"/>
                <w:szCs w:val="22"/>
                <w:rtl/>
              </w:rPr>
              <w:t xml:space="preserve"> مشتّ </w:t>
            </w:r>
            <w:r w:rsidRPr="00AA1364">
              <w:rPr>
                <w:rFonts w:eastAsia="MS Mincho"/>
                <w:szCs w:val="22"/>
                <w:rtl/>
              </w:rPr>
              <w:t xml:space="preserve">وأكثر من 1 </w:t>
            </w:r>
            <w:r w:rsidRPr="00AA1364">
              <w:rPr>
                <w:rFonts w:eastAsia="MS Mincho" w:hint="cs"/>
                <w:szCs w:val="22"/>
                <w:rtl/>
              </w:rPr>
              <w:t xml:space="preserve">في المائة </w:t>
            </w:r>
            <w:r w:rsidRPr="00AA1364">
              <w:rPr>
                <w:rFonts w:eastAsia="MS Mincho"/>
                <w:szCs w:val="22"/>
                <w:rtl/>
              </w:rPr>
              <w:t xml:space="preserve">من </w:t>
            </w:r>
            <w:r w:rsidRPr="00AA1364">
              <w:rPr>
                <w:rFonts w:eastAsia="MS Mincho" w:hint="cs"/>
                <w:szCs w:val="22"/>
                <w:rtl/>
              </w:rPr>
              <w:t>المجموعات الإقليمية</w:t>
            </w:r>
            <w:r w:rsidRPr="00AA1364">
              <w:rPr>
                <w:rFonts w:eastAsia="MS Mincho"/>
                <w:szCs w:val="22"/>
                <w:rtl/>
              </w:rPr>
              <w:t xml:space="preserve"> للعديد من أنواع الطيور المائية</w:t>
            </w:r>
            <w:r w:rsidRPr="006D28C8">
              <w:rPr>
                <w:rFonts w:eastAsia="MS Mincho"/>
                <w:szCs w:val="22"/>
                <w:lang w:val="es-ES_tradnl"/>
              </w:rPr>
              <w:t>.</w:t>
            </w:r>
            <w:r w:rsidRPr="00AA1364">
              <w:rPr>
                <w:rFonts w:eastAsia="MS Mincho"/>
                <w:szCs w:val="22"/>
                <w:rtl/>
              </w:rPr>
              <w:t xml:space="preserve"> </w:t>
            </w:r>
            <w:r w:rsidRPr="00AA1364">
              <w:rPr>
                <w:rFonts w:eastAsia="MS Mincho" w:hint="cs"/>
                <w:szCs w:val="22"/>
                <w:rtl/>
              </w:rPr>
              <w:t>وتشكل</w:t>
            </w:r>
            <w:r w:rsidRPr="00AA1364">
              <w:rPr>
                <w:rFonts w:eastAsia="MS Mincho"/>
                <w:szCs w:val="22"/>
                <w:rtl/>
              </w:rPr>
              <w:t xml:space="preserve"> أيضا</w:t>
            </w:r>
            <w:r w:rsidRPr="00AA1364">
              <w:rPr>
                <w:rFonts w:eastAsia="MS Mincho" w:hint="cs"/>
                <w:szCs w:val="22"/>
                <w:rtl/>
              </w:rPr>
              <w:t>ً</w:t>
            </w:r>
            <w:r w:rsidRPr="00AA1364">
              <w:rPr>
                <w:rFonts w:eastAsia="MS Mincho"/>
                <w:szCs w:val="22"/>
                <w:rtl/>
              </w:rPr>
              <w:t xml:space="preserve"> موقع</w:t>
            </w:r>
            <w:r w:rsidRPr="00AA1364">
              <w:rPr>
                <w:rFonts w:eastAsia="MS Mincho" w:hint="cs"/>
                <w:szCs w:val="22"/>
                <w:rtl/>
              </w:rPr>
              <w:t>اً</w:t>
            </w:r>
            <w:r w:rsidRPr="00AA1364">
              <w:rPr>
                <w:rFonts w:eastAsia="MS Mincho"/>
                <w:szCs w:val="22"/>
                <w:rtl/>
              </w:rPr>
              <w:t xml:space="preserve"> مهما</w:t>
            </w:r>
            <w:r w:rsidRPr="00AA1364">
              <w:rPr>
                <w:rFonts w:eastAsia="MS Mincho" w:hint="cs"/>
                <w:szCs w:val="22"/>
                <w:rtl/>
              </w:rPr>
              <w:t>ً</w:t>
            </w:r>
            <w:r w:rsidRPr="00AA1364">
              <w:rPr>
                <w:rFonts w:eastAsia="MS Mincho"/>
                <w:szCs w:val="22"/>
                <w:rtl/>
              </w:rPr>
              <w:t xml:space="preserve"> </w:t>
            </w:r>
            <w:r w:rsidRPr="00AA1364">
              <w:rPr>
                <w:rFonts w:eastAsia="MS Mincho" w:hint="cs"/>
                <w:szCs w:val="22"/>
                <w:rtl/>
              </w:rPr>
              <w:t>لحفظ</w:t>
            </w:r>
            <w:r w:rsidRPr="00AA1364">
              <w:rPr>
                <w:rFonts w:eastAsia="MS Mincho"/>
                <w:szCs w:val="22"/>
                <w:rtl/>
              </w:rPr>
              <w:t xml:space="preserve"> الموارد ال</w:t>
            </w:r>
            <w:r w:rsidRPr="00AA1364">
              <w:rPr>
                <w:rFonts w:eastAsia="MS Mincho" w:hint="cs"/>
                <w:szCs w:val="22"/>
                <w:rtl/>
              </w:rPr>
              <w:t>جينية</w:t>
            </w:r>
            <w:r w:rsidRPr="00AA1364">
              <w:rPr>
                <w:rFonts w:eastAsia="MS Mincho"/>
                <w:szCs w:val="22"/>
                <w:rtl/>
              </w:rPr>
              <w:t xml:space="preserve"> النباتية والحيوانية والتنوع</w:t>
            </w:r>
            <w:r w:rsidRPr="00AA1364">
              <w:rPr>
                <w:rFonts w:eastAsia="MS Mincho" w:hint="cs"/>
                <w:szCs w:val="22"/>
                <w:rtl/>
              </w:rPr>
              <w:t xml:space="preserve"> النباتي والحيواني.</w:t>
            </w:r>
          </w:p>
        </w:tc>
        <w:tc>
          <w:tcPr>
            <w:tcW w:w="506" w:type="dxa"/>
            <w:vAlign w:val="center"/>
          </w:tcPr>
          <w:p w:rsidR="008F2CD8" w:rsidRPr="00AA1364" w:rsidRDefault="008F2CD8" w:rsidP="0042210F">
            <w:pPr>
              <w:snapToGrid w:val="0"/>
              <w:jc w:val="center"/>
              <w:rPr>
                <w:color w:val="000000"/>
                <w:szCs w:val="22"/>
              </w:rPr>
            </w:pPr>
            <w:r w:rsidRPr="00AA1364">
              <w:rPr>
                <w:color w:val="000000"/>
                <w:szCs w:val="22"/>
              </w:rPr>
              <w:t>H</w:t>
            </w:r>
          </w:p>
        </w:tc>
        <w:tc>
          <w:tcPr>
            <w:tcW w:w="506" w:type="dxa"/>
            <w:vAlign w:val="center"/>
          </w:tcPr>
          <w:p w:rsidR="008F2CD8" w:rsidRPr="00AA1364" w:rsidRDefault="008F2CD8" w:rsidP="0042210F">
            <w:pPr>
              <w:snapToGrid w:val="0"/>
              <w:jc w:val="center"/>
              <w:rPr>
                <w:color w:val="000000"/>
                <w:szCs w:val="22"/>
              </w:rPr>
            </w:pPr>
            <w:r w:rsidRPr="00AA1364">
              <w:rPr>
                <w:color w:val="000000"/>
                <w:szCs w:val="22"/>
              </w:rPr>
              <w:t>H</w:t>
            </w:r>
          </w:p>
        </w:tc>
        <w:tc>
          <w:tcPr>
            <w:tcW w:w="506" w:type="dxa"/>
            <w:vAlign w:val="center"/>
          </w:tcPr>
          <w:p w:rsidR="008F2CD8" w:rsidRPr="00AA1364" w:rsidRDefault="008F2CD8" w:rsidP="0042210F">
            <w:pPr>
              <w:snapToGrid w:val="0"/>
              <w:jc w:val="center"/>
              <w:rPr>
                <w:color w:val="000000"/>
                <w:szCs w:val="22"/>
              </w:rPr>
            </w:pPr>
            <w:r w:rsidRPr="00AA1364">
              <w:rPr>
                <w:color w:val="000000"/>
                <w:szCs w:val="22"/>
              </w:rPr>
              <w:t>H</w:t>
            </w:r>
          </w:p>
        </w:tc>
        <w:tc>
          <w:tcPr>
            <w:tcW w:w="506" w:type="dxa"/>
            <w:vAlign w:val="center"/>
          </w:tcPr>
          <w:p w:rsidR="008F2CD8" w:rsidRPr="00AA1364" w:rsidRDefault="008F2CD8" w:rsidP="0042210F">
            <w:pPr>
              <w:snapToGrid w:val="0"/>
              <w:jc w:val="center"/>
              <w:rPr>
                <w:color w:val="000000"/>
                <w:szCs w:val="22"/>
              </w:rPr>
            </w:pPr>
            <w:r w:rsidRPr="00AA1364">
              <w:rPr>
                <w:color w:val="000000"/>
                <w:szCs w:val="22"/>
              </w:rPr>
              <w:t>M</w:t>
            </w:r>
          </w:p>
        </w:tc>
        <w:tc>
          <w:tcPr>
            <w:tcW w:w="506" w:type="dxa"/>
            <w:vAlign w:val="center"/>
          </w:tcPr>
          <w:p w:rsidR="008F2CD8" w:rsidRPr="00AA1364" w:rsidRDefault="008F2CD8" w:rsidP="0042210F">
            <w:pPr>
              <w:snapToGrid w:val="0"/>
              <w:jc w:val="center"/>
              <w:rPr>
                <w:color w:val="000000"/>
                <w:szCs w:val="22"/>
              </w:rPr>
            </w:pPr>
            <w:r w:rsidRPr="00AA1364">
              <w:rPr>
                <w:color w:val="000000"/>
                <w:szCs w:val="22"/>
              </w:rPr>
              <w:t>L</w:t>
            </w:r>
          </w:p>
        </w:tc>
        <w:tc>
          <w:tcPr>
            <w:tcW w:w="506" w:type="dxa"/>
            <w:vAlign w:val="center"/>
          </w:tcPr>
          <w:p w:rsidR="008F2CD8" w:rsidRPr="00AA1364" w:rsidRDefault="008F2CD8" w:rsidP="0042210F">
            <w:pPr>
              <w:snapToGrid w:val="0"/>
              <w:jc w:val="center"/>
              <w:rPr>
                <w:color w:val="000000"/>
                <w:szCs w:val="22"/>
              </w:rPr>
            </w:pPr>
            <w:r w:rsidRPr="00AA1364">
              <w:rPr>
                <w:color w:val="000000"/>
                <w:szCs w:val="22"/>
              </w:rPr>
              <w:t>H</w:t>
            </w:r>
          </w:p>
        </w:tc>
        <w:tc>
          <w:tcPr>
            <w:tcW w:w="507" w:type="dxa"/>
            <w:vAlign w:val="center"/>
          </w:tcPr>
          <w:p w:rsidR="008F2CD8" w:rsidRPr="00AA1364" w:rsidRDefault="008F2CD8" w:rsidP="0042210F">
            <w:pPr>
              <w:snapToGrid w:val="0"/>
              <w:jc w:val="center"/>
              <w:rPr>
                <w:color w:val="000000"/>
                <w:szCs w:val="22"/>
              </w:rPr>
            </w:pPr>
            <w:r w:rsidRPr="00AA1364">
              <w:rPr>
                <w:color w:val="000000"/>
                <w:szCs w:val="22"/>
              </w:rPr>
              <w:t>L</w:t>
            </w:r>
          </w:p>
        </w:tc>
      </w:tr>
      <w:tr w:rsidR="008F2CD8" w:rsidRPr="00AA1364" w:rsidTr="00AA1364">
        <w:tc>
          <w:tcPr>
            <w:tcW w:w="9687" w:type="dxa"/>
            <w:shd w:val="clear" w:color="auto" w:fill="auto"/>
          </w:tcPr>
          <w:p w:rsidR="008F2CD8" w:rsidRPr="00AA1364" w:rsidRDefault="008F2CD8" w:rsidP="0072257B">
            <w:pPr>
              <w:keepNext/>
              <w:spacing w:line="204" w:lineRule="auto"/>
              <w:ind w:left="35" w:right="403"/>
              <w:jc w:val="left"/>
              <w:outlineLvl w:val="1"/>
              <w:rPr>
                <w:bCs/>
                <w:szCs w:val="22"/>
                <w:lang w:val="es-ES_tradnl"/>
              </w:rPr>
            </w:pPr>
            <w:bookmarkStart w:id="86" w:name="_Toc524295491"/>
            <w:r w:rsidRPr="00AA1364">
              <w:rPr>
                <w:rFonts w:hint="cs"/>
                <w:bCs/>
                <w:szCs w:val="22"/>
                <w:rtl/>
              </w:rPr>
              <w:t>28- مجمع خليج غيزيلاغاتش</w:t>
            </w:r>
            <w:bookmarkEnd w:id="86"/>
          </w:p>
          <w:p w:rsidR="008F2CD8" w:rsidRPr="006D28C8" w:rsidRDefault="008F2CD8" w:rsidP="0072257B">
            <w:pPr>
              <w:numPr>
                <w:ilvl w:val="0"/>
                <w:numId w:val="118"/>
              </w:numPr>
              <w:spacing w:line="204" w:lineRule="auto"/>
              <w:jc w:val="both"/>
              <w:rPr>
                <w:rFonts w:eastAsia="MS Mincho"/>
                <w:szCs w:val="22"/>
                <w:lang w:val="es-ES_tradnl"/>
              </w:rPr>
            </w:pPr>
            <w:r w:rsidRPr="00AA1364">
              <w:rPr>
                <w:szCs w:val="22"/>
                <w:rtl/>
              </w:rPr>
              <w:t xml:space="preserve">الموقع: يقع مجمع خليج </w:t>
            </w:r>
            <w:r w:rsidRPr="00AA1364">
              <w:rPr>
                <w:rFonts w:hint="cs"/>
                <w:szCs w:val="22"/>
                <w:rtl/>
              </w:rPr>
              <w:t>غيزيلاغاتش</w:t>
            </w:r>
            <w:r w:rsidRPr="00AA1364">
              <w:rPr>
                <w:szCs w:val="22"/>
                <w:rtl/>
              </w:rPr>
              <w:t xml:space="preserve"> في الجزء الجنوبي الغربي من بحر قزوين على طول ساحل أذربيجان. </w:t>
            </w:r>
            <w:r w:rsidRPr="00AA1364">
              <w:rPr>
                <w:rFonts w:hint="cs"/>
                <w:szCs w:val="22"/>
                <w:rtl/>
              </w:rPr>
              <w:t>و</w:t>
            </w:r>
            <w:r w:rsidRPr="00AA1364">
              <w:rPr>
                <w:szCs w:val="22"/>
                <w:rtl/>
              </w:rPr>
              <w:t>تغطي</w:t>
            </w:r>
            <w:r w:rsidRPr="00AA1364">
              <w:rPr>
                <w:rFonts w:hint="cs"/>
                <w:szCs w:val="22"/>
                <w:rtl/>
              </w:rPr>
              <w:t xml:space="preserve"> هذه</w:t>
            </w:r>
            <w:r w:rsidRPr="00AA1364">
              <w:rPr>
                <w:szCs w:val="22"/>
                <w:rtl/>
              </w:rPr>
              <w:t xml:space="preserve"> المنطقة كامل </w:t>
            </w:r>
            <w:r w:rsidRPr="00AA1364">
              <w:rPr>
                <w:rFonts w:hint="cs"/>
                <w:szCs w:val="22"/>
                <w:rtl/>
              </w:rPr>
              <w:t>ال</w:t>
            </w:r>
            <w:r w:rsidRPr="00AA1364">
              <w:rPr>
                <w:szCs w:val="22"/>
                <w:rtl/>
              </w:rPr>
              <w:t>منطقة ال</w:t>
            </w:r>
            <w:r w:rsidRPr="00AA1364">
              <w:rPr>
                <w:rFonts w:hint="cs"/>
                <w:szCs w:val="22"/>
                <w:rtl/>
              </w:rPr>
              <w:t>مائية</w:t>
            </w:r>
            <w:r w:rsidRPr="00AA1364">
              <w:rPr>
                <w:szCs w:val="22"/>
                <w:rtl/>
              </w:rPr>
              <w:t xml:space="preserve"> في خليج </w:t>
            </w:r>
            <w:r w:rsidRPr="00AA1364">
              <w:rPr>
                <w:rFonts w:hint="cs"/>
                <w:szCs w:val="22"/>
                <w:rtl/>
              </w:rPr>
              <w:t>غيزيلاغاتش</w:t>
            </w:r>
            <w:r w:rsidRPr="00AA1364">
              <w:rPr>
                <w:szCs w:val="22"/>
                <w:rtl/>
              </w:rPr>
              <w:t xml:space="preserve"> </w:t>
            </w:r>
            <w:r w:rsidRPr="00AA1364">
              <w:rPr>
                <w:rFonts w:hint="cs"/>
                <w:szCs w:val="22"/>
                <w:rtl/>
              </w:rPr>
              <w:t>الأكبر</w:t>
            </w:r>
            <w:r w:rsidRPr="00AA1364">
              <w:rPr>
                <w:szCs w:val="22"/>
                <w:rtl/>
              </w:rPr>
              <w:t>، والجزء الشمالي من خليج غيزيلاغاش ال</w:t>
            </w:r>
            <w:r w:rsidRPr="00AA1364">
              <w:rPr>
                <w:rFonts w:hint="cs"/>
                <w:szCs w:val="22"/>
                <w:rtl/>
              </w:rPr>
              <w:t>أصغر</w:t>
            </w:r>
            <w:r w:rsidRPr="00AA1364">
              <w:rPr>
                <w:szCs w:val="22"/>
                <w:rtl/>
              </w:rPr>
              <w:t xml:space="preserve">، والجزء الغربي من </w:t>
            </w:r>
            <w:r w:rsidRPr="00AA1364">
              <w:rPr>
                <w:rFonts w:hint="cs"/>
                <w:szCs w:val="22"/>
                <w:rtl/>
              </w:rPr>
              <w:t xml:space="preserve">لسان </w:t>
            </w:r>
            <w:r w:rsidRPr="00AA1364">
              <w:rPr>
                <w:szCs w:val="22"/>
                <w:rtl/>
              </w:rPr>
              <w:t xml:space="preserve">كورا </w:t>
            </w:r>
            <w:r w:rsidRPr="00AA1364">
              <w:rPr>
                <w:rFonts w:hint="cs"/>
                <w:szCs w:val="22"/>
                <w:rtl/>
              </w:rPr>
              <w:t>الساحلي</w:t>
            </w:r>
            <w:r w:rsidRPr="00AA1364">
              <w:rPr>
                <w:szCs w:val="22"/>
                <w:rtl/>
              </w:rPr>
              <w:t>، والسهوب</w:t>
            </w:r>
            <w:r w:rsidRPr="00AA1364">
              <w:rPr>
                <w:rFonts w:hint="cs"/>
                <w:szCs w:val="22"/>
                <w:rtl/>
              </w:rPr>
              <w:t xml:space="preserve"> الواقعة</w:t>
            </w:r>
            <w:r w:rsidRPr="00AA1364">
              <w:rPr>
                <w:szCs w:val="22"/>
                <w:rtl/>
              </w:rPr>
              <w:t xml:space="preserve"> </w:t>
            </w:r>
            <w:r w:rsidRPr="00AA1364">
              <w:rPr>
                <w:rFonts w:hint="cs"/>
                <w:szCs w:val="22"/>
                <w:rtl/>
              </w:rPr>
              <w:t>ناحيتي</w:t>
            </w:r>
            <w:r w:rsidRPr="00AA1364">
              <w:rPr>
                <w:szCs w:val="22"/>
                <w:rtl/>
              </w:rPr>
              <w:t xml:space="preserve"> الشمال والشمال الغربي من خليج </w:t>
            </w:r>
            <w:r w:rsidRPr="00AA1364">
              <w:rPr>
                <w:rFonts w:hint="cs"/>
                <w:szCs w:val="22"/>
                <w:rtl/>
              </w:rPr>
              <w:t>غيزيلاغاتش</w:t>
            </w:r>
            <w:r w:rsidRPr="00AA1364">
              <w:rPr>
                <w:szCs w:val="22"/>
                <w:rtl/>
              </w:rPr>
              <w:t xml:space="preserve"> </w:t>
            </w:r>
            <w:r w:rsidRPr="00AA1364">
              <w:rPr>
                <w:rFonts w:hint="cs"/>
                <w:szCs w:val="22"/>
                <w:rtl/>
              </w:rPr>
              <w:t>الأكبر</w:t>
            </w:r>
            <w:r w:rsidRPr="00AA1364">
              <w:rPr>
                <w:szCs w:val="22"/>
                <w:rtl/>
              </w:rPr>
              <w:t xml:space="preserve">، </w:t>
            </w:r>
            <w:r w:rsidRPr="00AA1364">
              <w:rPr>
                <w:rFonts w:hint="cs"/>
                <w:szCs w:val="22"/>
                <w:rtl/>
              </w:rPr>
              <w:t>وقاعدة</w:t>
            </w:r>
            <w:r w:rsidRPr="00AA1364">
              <w:rPr>
                <w:szCs w:val="22"/>
                <w:rtl/>
              </w:rPr>
              <w:t xml:space="preserve"> شبه جزيرة سارا</w:t>
            </w:r>
            <w:r w:rsidRPr="00AA1364">
              <w:rPr>
                <w:rFonts w:hint="cs"/>
                <w:szCs w:val="22"/>
                <w:rtl/>
              </w:rPr>
              <w:t xml:space="preserve"> أو الجزء الشمالي منها</w:t>
            </w:r>
            <w:r w:rsidRPr="00AA1364">
              <w:rPr>
                <w:szCs w:val="22"/>
                <w:rtl/>
              </w:rPr>
              <w:t xml:space="preserve">. </w:t>
            </w:r>
            <w:r w:rsidRPr="00AA1364">
              <w:rPr>
                <w:rFonts w:hint="cs"/>
                <w:szCs w:val="22"/>
                <w:rtl/>
              </w:rPr>
              <w:t xml:space="preserve">ويضم المجمع </w:t>
            </w:r>
            <w:r w:rsidRPr="00AA1364">
              <w:rPr>
                <w:szCs w:val="22"/>
                <w:rtl/>
              </w:rPr>
              <w:t xml:space="preserve">محمية </w:t>
            </w:r>
            <w:r w:rsidRPr="00AA1364">
              <w:rPr>
                <w:rFonts w:hint="cs"/>
                <w:szCs w:val="22"/>
                <w:rtl/>
              </w:rPr>
              <w:t>غيزيلاغاتش</w:t>
            </w:r>
            <w:r w:rsidRPr="00AA1364">
              <w:rPr>
                <w:szCs w:val="22"/>
                <w:rtl/>
              </w:rPr>
              <w:t xml:space="preserve"> الكبرى التي تغطي مساحة قدرها </w:t>
            </w:r>
            <w:r w:rsidRPr="00AA1364">
              <w:rPr>
                <w:rFonts w:hint="cs"/>
                <w:szCs w:val="22"/>
                <w:rtl/>
              </w:rPr>
              <w:t xml:space="preserve">360 88 </w:t>
            </w:r>
            <w:r w:rsidRPr="00AA1364">
              <w:rPr>
                <w:szCs w:val="22"/>
                <w:rtl/>
              </w:rPr>
              <w:t>هكتارا</w:t>
            </w:r>
            <w:r w:rsidRPr="00AA1364">
              <w:rPr>
                <w:rFonts w:hint="cs"/>
                <w:szCs w:val="22"/>
                <w:rtl/>
              </w:rPr>
              <w:t>ً</w:t>
            </w:r>
            <w:r w:rsidRPr="00AA1364">
              <w:rPr>
                <w:szCs w:val="22"/>
                <w:rtl/>
              </w:rPr>
              <w:t xml:space="preserve"> ومحمية </w:t>
            </w:r>
            <w:r w:rsidRPr="00AA1364">
              <w:rPr>
                <w:rFonts w:hint="cs"/>
                <w:szCs w:val="22"/>
                <w:rtl/>
              </w:rPr>
              <w:t>غيزيلاغاتش</w:t>
            </w:r>
            <w:r w:rsidRPr="00AA1364">
              <w:rPr>
                <w:szCs w:val="22"/>
                <w:rtl/>
              </w:rPr>
              <w:t xml:space="preserve"> ال</w:t>
            </w:r>
            <w:r w:rsidRPr="00AA1364">
              <w:rPr>
                <w:rFonts w:hint="cs"/>
                <w:szCs w:val="22"/>
                <w:rtl/>
              </w:rPr>
              <w:t>صغ</w:t>
            </w:r>
            <w:r w:rsidRPr="00AA1364">
              <w:rPr>
                <w:szCs w:val="22"/>
                <w:rtl/>
              </w:rPr>
              <w:t xml:space="preserve">رى المجاورة التي تبلغ مساحتها </w:t>
            </w:r>
            <w:r w:rsidRPr="00AA1364">
              <w:rPr>
                <w:rFonts w:hint="cs"/>
                <w:szCs w:val="22"/>
                <w:rtl/>
              </w:rPr>
              <w:t>700 10</w:t>
            </w:r>
            <w:r w:rsidRPr="00AA1364">
              <w:rPr>
                <w:szCs w:val="22"/>
                <w:rtl/>
              </w:rPr>
              <w:t xml:space="preserve"> هكتار</w:t>
            </w:r>
            <w:r w:rsidRPr="00AA1364">
              <w:rPr>
                <w:rFonts w:hint="cs"/>
                <w:szCs w:val="22"/>
                <w:rtl/>
              </w:rPr>
              <w:t>اً</w:t>
            </w:r>
            <w:r w:rsidRPr="00AA1364">
              <w:rPr>
                <w:szCs w:val="22"/>
                <w:rtl/>
              </w:rPr>
              <w:t xml:space="preserve"> وتقع على الساحل الجنوبي الغربي لبحر قزوين.</w:t>
            </w:r>
            <w:r w:rsidRPr="006D28C8">
              <w:rPr>
                <w:szCs w:val="22"/>
                <w:lang w:val="es-ES_tradnl"/>
              </w:rPr>
              <w:t xml:space="preserve"> </w:t>
            </w:r>
          </w:p>
          <w:p w:rsidR="008F2CD8" w:rsidRPr="006D28C8" w:rsidRDefault="008F2CD8" w:rsidP="0072257B">
            <w:pPr>
              <w:numPr>
                <w:ilvl w:val="0"/>
                <w:numId w:val="118"/>
              </w:numPr>
              <w:spacing w:line="204" w:lineRule="auto"/>
              <w:jc w:val="both"/>
              <w:rPr>
                <w:rFonts w:eastAsia="MS Mincho"/>
                <w:szCs w:val="22"/>
                <w:lang w:val="es-ES_tradnl"/>
              </w:rPr>
            </w:pPr>
            <w:r w:rsidRPr="00AA1364">
              <w:rPr>
                <w:szCs w:val="22"/>
                <w:rtl/>
              </w:rPr>
              <w:t>تحتل أذربيجان المرتبة الثالثة في المنطقة القطبية الشمالية</w:t>
            </w:r>
            <w:r w:rsidRPr="00AA1364">
              <w:rPr>
                <w:rFonts w:hint="cs"/>
                <w:szCs w:val="22"/>
                <w:rtl/>
              </w:rPr>
              <w:t xml:space="preserve"> القديمة</w:t>
            </w:r>
            <w:r w:rsidRPr="00AA1364">
              <w:rPr>
                <w:szCs w:val="22"/>
                <w:rtl/>
              </w:rPr>
              <w:t xml:space="preserve"> الغربية </w:t>
            </w:r>
            <w:r w:rsidRPr="00AA1364">
              <w:rPr>
                <w:rFonts w:hint="cs"/>
                <w:szCs w:val="22"/>
                <w:rtl/>
              </w:rPr>
              <w:t xml:space="preserve">من حيث </w:t>
            </w:r>
            <w:r w:rsidRPr="00AA1364">
              <w:rPr>
                <w:szCs w:val="22"/>
                <w:rtl/>
              </w:rPr>
              <w:t xml:space="preserve">أعداد الطيور المائية </w:t>
            </w:r>
            <w:r w:rsidRPr="00AA1364">
              <w:rPr>
                <w:rFonts w:hint="cs"/>
                <w:szCs w:val="22"/>
                <w:rtl/>
              </w:rPr>
              <w:t>المشتّية</w:t>
            </w:r>
            <w:r w:rsidRPr="00AA1364">
              <w:rPr>
                <w:szCs w:val="22"/>
                <w:rtl/>
              </w:rPr>
              <w:t xml:space="preserve"> (أكثر من </w:t>
            </w:r>
            <w:r w:rsidRPr="00AA1364">
              <w:rPr>
                <w:rFonts w:hint="cs"/>
                <w:szCs w:val="22"/>
                <w:rtl/>
              </w:rPr>
              <w:t>1,0</w:t>
            </w:r>
            <w:r w:rsidRPr="00AA1364">
              <w:rPr>
                <w:szCs w:val="22"/>
                <w:rtl/>
              </w:rPr>
              <w:t xml:space="preserve"> مليون</w:t>
            </w:r>
            <w:r w:rsidRPr="00AA1364">
              <w:rPr>
                <w:rFonts w:hint="cs"/>
                <w:szCs w:val="22"/>
                <w:rtl/>
              </w:rPr>
              <w:t xml:space="preserve"> طائر</w:t>
            </w:r>
            <w:r w:rsidRPr="00AA1364">
              <w:rPr>
                <w:szCs w:val="22"/>
                <w:rtl/>
              </w:rPr>
              <w:t xml:space="preserve">) </w:t>
            </w:r>
            <w:r w:rsidRPr="00AA1364">
              <w:rPr>
                <w:rFonts w:hint="cs"/>
                <w:szCs w:val="22"/>
                <w:rtl/>
              </w:rPr>
              <w:t>في إطار طريق الطيور المهاجرة الممتد ما بين</w:t>
            </w:r>
            <w:r w:rsidRPr="00AA1364">
              <w:rPr>
                <w:szCs w:val="22"/>
                <w:rtl/>
              </w:rPr>
              <w:t xml:space="preserve"> بحر قزوين </w:t>
            </w:r>
            <w:r w:rsidRPr="00AA1364">
              <w:rPr>
                <w:rFonts w:hint="cs"/>
                <w:szCs w:val="22"/>
                <w:rtl/>
              </w:rPr>
              <w:t>و</w:t>
            </w:r>
            <w:r w:rsidRPr="00AA1364">
              <w:rPr>
                <w:szCs w:val="22"/>
                <w:rtl/>
              </w:rPr>
              <w:t>غرب سيبيريا</w:t>
            </w:r>
            <w:r w:rsidRPr="00AA1364">
              <w:rPr>
                <w:rFonts w:hint="cs"/>
                <w:szCs w:val="22"/>
                <w:rtl/>
              </w:rPr>
              <w:t xml:space="preserve"> و</w:t>
            </w:r>
            <w:r w:rsidRPr="00AA1364">
              <w:rPr>
                <w:szCs w:val="22"/>
                <w:rtl/>
              </w:rPr>
              <w:t xml:space="preserve">شرق أفريقيا. </w:t>
            </w:r>
            <w:r w:rsidRPr="00AA1364">
              <w:rPr>
                <w:rFonts w:hint="cs"/>
                <w:szCs w:val="22"/>
                <w:rtl/>
              </w:rPr>
              <w:t xml:space="preserve">وتضم </w:t>
            </w:r>
            <w:r w:rsidRPr="00AA1364">
              <w:rPr>
                <w:szCs w:val="22"/>
                <w:rtl/>
              </w:rPr>
              <w:t xml:space="preserve">المنطقة </w:t>
            </w:r>
            <w:r w:rsidRPr="00AA1364">
              <w:rPr>
                <w:rFonts w:hint="cs"/>
                <w:szCs w:val="22"/>
                <w:rtl/>
              </w:rPr>
              <w:t>إحدى</w:t>
            </w:r>
            <w:r w:rsidRPr="00AA1364">
              <w:rPr>
                <w:szCs w:val="22"/>
                <w:rtl/>
              </w:rPr>
              <w:t xml:space="preserve"> أهم</w:t>
            </w:r>
            <w:r w:rsidRPr="00AA1364">
              <w:rPr>
                <w:rFonts w:hint="cs"/>
                <w:szCs w:val="22"/>
                <w:rtl/>
              </w:rPr>
              <w:t xml:space="preserve"> مناطق</w:t>
            </w:r>
            <w:r w:rsidRPr="00AA1364">
              <w:rPr>
                <w:szCs w:val="22"/>
                <w:rtl/>
              </w:rPr>
              <w:t xml:space="preserve"> الأراضي الرطبة</w:t>
            </w:r>
            <w:r w:rsidRPr="00AA1364">
              <w:rPr>
                <w:rFonts w:hint="cs"/>
                <w:szCs w:val="22"/>
                <w:rtl/>
              </w:rPr>
              <w:t xml:space="preserve"> لتشتية وتناسل</w:t>
            </w:r>
            <w:r w:rsidRPr="00AA1364">
              <w:rPr>
                <w:szCs w:val="22"/>
                <w:rtl/>
              </w:rPr>
              <w:t xml:space="preserve"> الطيور المائية في المنطقة القطبية الشمالية</w:t>
            </w:r>
            <w:r w:rsidRPr="00AA1364">
              <w:rPr>
                <w:rFonts w:hint="cs"/>
                <w:szCs w:val="22"/>
                <w:rtl/>
              </w:rPr>
              <w:t xml:space="preserve"> القديمة</w:t>
            </w:r>
            <w:r w:rsidRPr="00AA1364">
              <w:rPr>
                <w:szCs w:val="22"/>
                <w:rtl/>
              </w:rPr>
              <w:t xml:space="preserve"> الغربية. </w:t>
            </w:r>
            <w:r w:rsidRPr="00AA1364">
              <w:rPr>
                <w:rFonts w:hint="cs"/>
                <w:szCs w:val="22"/>
                <w:rtl/>
              </w:rPr>
              <w:t xml:space="preserve">واعتُرف في عام 1975 </w:t>
            </w:r>
            <w:r w:rsidRPr="00AA1364">
              <w:rPr>
                <w:szCs w:val="22"/>
                <w:rtl/>
              </w:rPr>
              <w:t xml:space="preserve">بخليج "غيزيل-أغاج" </w:t>
            </w:r>
            <w:r w:rsidRPr="00AA1364">
              <w:rPr>
                <w:rFonts w:hint="cs"/>
                <w:szCs w:val="22"/>
                <w:rtl/>
              </w:rPr>
              <w:t>بوصفه</w:t>
            </w:r>
            <w:r w:rsidRPr="00AA1364">
              <w:rPr>
                <w:szCs w:val="22"/>
                <w:rtl/>
              </w:rPr>
              <w:t xml:space="preserve"> من </w:t>
            </w:r>
            <w:r w:rsidRPr="00AA1364">
              <w:rPr>
                <w:rFonts w:hint="cs"/>
                <w:szCs w:val="22"/>
                <w:rtl/>
              </w:rPr>
              <w:t>الأراضي</w:t>
            </w:r>
            <w:r w:rsidRPr="00AA1364">
              <w:rPr>
                <w:szCs w:val="22"/>
                <w:rtl/>
              </w:rPr>
              <w:t xml:space="preserve"> الرطبة ذات الأهمية الدولية. </w:t>
            </w:r>
            <w:r w:rsidRPr="00AA1364">
              <w:rPr>
                <w:rFonts w:hint="cs"/>
                <w:szCs w:val="22"/>
                <w:rtl/>
              </w:rPr>
              <w:t>و</w:t>
            </w:r>
            <w:r w:rsidRPr="00AA1364">
              <w:rPr>
                <w:szCs w:val="22"/>
                <w:rtl/>
              </w:rPr>
              <w:t>تضم الحيوانات</w:t>
            </w:r>
            <w:r w:rsidRPr="00AA1364">
              <w:rPr>
                <w:rFonts w:hint="cs"/>
                <w:szCs w:val="22"/>
                <w:rtl/>
              </w:rPr>
              <w:t xml:space="preserve"> الموجودة</w:t>
            </w:r>
            <w:r w:rsidRPr="00AA1364">
              <w:rPr>
                <w:szCs w:val="22"/>
                <w:rtl/>
              </w:rPr>
              <w:t xml:space="preserve"> في المنطقة 47 نوعا</w:t>
            </w:r>
            <w:r w:rsidRPr="00AA1364">
              <w:rPr>
                <w:rFonts w:hint="cs"/>
                <w:szCs w:val="22"/>
                <w:rtl/>
              </w:rPr>
              <w:t>ً</w:t>
            </w:r>
            <w:r w:rsidRPr="00AA1364">
              <w:rPr>
                <w:szCs w:val="22"/>
                <w:rtl/>
              </w:rPr>
              <w:t xml:space="preserve"> من الأسماك و</w:t>
            </w:r>
            <w:r w:rsidRPr="00AA1364">
              <w:rPr>
                <w:rFonts w:hint="cs"/>
                <w:szCs w:val="22"/>
                <w:rtl/>
              </w:rPr>
              <w:t>حوالي</w:t>
            </w:r>
            <w:r w:rsidRPr="00AA1364">
              <w:rPr>
                <w:szCs w:val="22"/>
                <w:rtl/>
              </w:rPr>
              <w:t xml:space="preserve"> 273 نوعا</w:t>
            </w:r>
            <w:r w:rsidRPr="00AA1364">
              <w:rPr>
                <w:rFonts w:hint="cs"/>
                <w:szCs w:val="22"/>
                <w:rtl/>
              </w:rPr>
              <w:t>ً</w:t>
            </w:r>
            <w:r w:rsidRPr="00AA1364">
              <w:rPr>
                <w:szCs w:val="22"/>
                <w:rtl/>
              </w:rPr>
              <w:t xml:space="preserve"> من الطيور و5 </w:t>
            </w:r>
            <w:r w:rsidRPr="00AA1364">
              <w:rPr>
                <w:rFonts w:hint="cs"/>
                <w:szCs w:val="22"/>
                <w:rtl/>
              </w:rPr>
              <w:t>كائنات حية من البرمائيات</w:t>
            </w:r>
            <w:r w:rsidRPr="00AA1364">
              <w:rPr>
                <w:szCs w:val="22"/>
                <w:rtl/>
              </w:rPr>
              <w:t xml:space="preserve"> و15 </w:t>
            </w:r>
            <w:r w:rsidRPr="00AA1364">
              <w:rPr>
                <w:rFonts w:hint="cs"/>
                <w:szCs w:val="22"/>
                <w:rtl/>
              </w:rPr>
              <w:t>كائناً حياً من الزواحف</w:t>
            </w:r>
            <w:r w:rsidRPr="00AA1364">
              <w:rPr>
                <w:szCs w:val="22"/>
                <w:rtl/>
              </w:rPr>
              <w:t xml:space="preserve"> و26 نوعا</w:t>
            </w:r>
            <w:r w:rsidRPr="00AA1364">
              <w:rPr>
                <w:rFonts w:hint="cs"/>
                <w:szCs w:val="22"/>
                <w:rtl/>
              </w:rPr>
              <w:t>ً</w:t>
            </w:r>
            <w:r w:rsidRPr="00AA1364">
              <w:rPr>
                <w:szCs w:val="22"/>
                <w:rtl/>
              </w:rPr>
              <w:t xml:space="preserve"> من الثدييات. و</w:t>
            </w:r>
            <w:r w:rsidRPr="00AA1364">
              <w:rPr>
                <w:rFonts w:hint="cs"/>
                <w:szCs w:val="22"/>
                <w:rtl/>
              </w:rPr>
              <w:t xml:space="preserve">تمثل </w:t>
            </w:r>
            <w:r w:rsidRPr="00AA1364">
              <w:rPr>
                <w:szCs w:val="22"/>
                <w:rtl/>
              </w:rPr>
              <w:t>الطيور المائية</w:t>
            </w:r>
            <w:r w:rsidRPr="00AA1364">
              <w:rPr>
                <w:rFonts w:hint="cs"/>
                <w:szCs w:val="22"/>
                <w:rtl/>
              </w:rPr>
              <w:t xml:space="preserve"> بشكل الطيور الموجودة على الصعيد المحلي</w:t>
            </w:r>
            <w:r w:rsidRPr="00AA1364">
              <w:rPr>
                <w:szCs w:val="22"/>
                <w:rtl/>
              </w:rPr>
              <w:t xml:space="preserve">. </w:t>
            </w:r>
            <w:r w:rsidRPr="00AA1364">
              <w:rPr>
                <w:rFonts w:hint="cs"/>
                <w:szCs w:val="22"/>
                <w:rtl/>
              </w:rPr>
              <w:t>و</w:t>
            </w:r>
            <w:r w:rsidRPr="00AA1364">
              <w:rPr>
                <w:szCs w:val="22"/>
                <w:rtl/>
              </w:rPr>
              <w:t>تقع المنطقة على طول طرق الهجرة</w:t>
            </w:r>
            <w:r w:rsidRPr="00AA1364">
              <w:rPr>
                <w:rFonts w:hint="cs"/>
                <w:szCs w:val="22"/>
                <w:rtl/>
              </w:rPr>
              <w:t xml:space="preserve"> الممتدة</w:t>
            </w:r>
            <w:r w:rsidRPr="00AA1364">
              <w:rPr>
                <w:szCs w:val="22"/>
                <w:rtl/>
              </w:rPr>
              <w:t xml:space="preserve"> على الساحل الغربي لبحر قزوين، وتتغذى </w:t>
            </w:r>
            <w:r w:rsidRPr="00AA1364">
              <w:rPr>
                <w:rFonts w:hint="cs"/>
                <w:szCs w:val="22"/>
                <w:rtl/>
              </w:rPr>
              <w:t>أسراب</w:t>
            </w:r>
            <w:r w:rsidRPr="00AA1364">
              <w:rPr>
                <w:szCs w:val="22"/>
                <w:rtl/>
              </w:rPr>
              <w:t xml:space="preserve"> كبيرة من الطيور المهاجرة </w:t>
            </w:r>
            <w:r w:rsidRPr="00AA1364">
              <w:rPr>
                <w:rFonts w:hint="cs"/>
                <w:szCs w:val="22"/>
                <w:rtl/>
              </w:rPr>
              <w:t>وتستريح</w:t>
            </w:r>
            <w:r w:rsidRPr="00AA1364">
              <w:rPr>
                <w:szCs w:val="22"/>
                <w:rtl/>
              </w:rPr>
              <w:t xml:space="preserve"> في</w:t>
            </w:r>
            <w:r w:rsidRPr="00AA1364">
              <w:rPr>
                <w:rFonts w:hint="cs"/>
                <w:szCs w:val="22"/>
                <w:rtl/>
              </w:rPr>
              <w:t xml:space="preserve"> هذه</w:t>
            </w:r>
            <w:r w:rsidRPr="00AA1364">
              <w:rPr>
                <w:szCs w:val="22"/>
                <w:rtl/>
              </w:rPr>
              <w:t xml:space="preserve"> المنطقة. </w:t>
            </w:r>
            <w:r w:rsidRPr="00AA1364">
              <w:rPr>
                <w:rFonts w:hint="cs"/>
                <w:szCs w:val="22"/>
                <w:rtl/>
              </w:rPr>
              <w:t>وأفادت التقارير بأن</w:t>
            </w:r>
            <w:r w:rsidRPr="00AA1364">
              <w:rPr>
                <w:szCs w:val="22"/>
                <w:rtl/>
              </w:rPr>
              <w:t xml:space="preserve"> ما يصل إلى 10 مليون طائر </w:t>
            </w:r>
            <w:r w:rsidRPr="00AA1364">
              <w:rPr>
                <w:rFonts w:hint="cs"/>
                <w:szCs w:val="22"/>
                <w:rtl/>
              </w:rPr>
              <w:t xml:space="preserve">قد أمضى، خلال السنوات الماضية، فصل الشتاء </w:t>
            </w:r>
            <w:r w:rsidRPr="00AA1364">
              <w:rPr>
                <w:szCs w:val="22"/>
                <w:rtl/>
              </w:rPr>
              <w:t>في</w:t>
            </w:r>
            <w:r w:rsidRPr="00AA1364">
              <w:rPr>
                <w:rFonts w:hint="cs"/>
                <w:szCs w:val="22"/>
                <w:rtl/>
              </w:rPr>
              <w:t xml:space="preserve"> هذا</w:t>
            </w:r>
            <w:r w:rsidRPr="00AA1364">
              <w:rPr>
                <w:szCs w:val="22"/>
                <w:rtl/>
              </w:rPr>
              <w:t xml:space="preserve"> المجمع والمناطق المحيطة </w:t>
            </w:r>
            <w:r w:rsidRPr="00AA1364">
              <w:rPr>
                <w:rFonts w:hint="cs"/>
                <w:szCs w:val="22"/>
                <w:rtl/>
              </w:rPr>
              <w:t>به.</w:t>
            </w:r>
          </w:p>
        </w:tc>
        <w:tc>
          <w:tcPr>
            <w:tcW w:w="506" w:type="dxa"/>
            <w:vAlign w:val="center"/>
          </w:tcPr>
          <w:p w:rsidR="008F2CD8" w:rsidRPr="00AA1364" w:rsidRDefault="008F2CD8" w:rsidP="0042210F">
            <w:pPr>
              <w:snapToGrid w:val="0"/>
              <w:jc w:val="center"/>
              <w:rPr>
                <w:color w:val="000000"/>
                <w:szCs w:val="22"/>
              </w:rPr>
            </w:pPr>
            <w:r w:rsidRPr="00AA1364">
              <w:rPr>
                <w:color w:val="000000"/>
                <w:szCs w:val="22"/>
              </w:rPr>
              <w:t>H</w:t>
            </w:r>
          </w:p>
        </w:tc>
        <w:tc>
          <w:tcPr>
            <w:tcW w:w="506" w:type="dxa"/>
            <w:vAlign w:val="center"/>
          </w:tcPr>
          <w:p w:rsidR="008F2CD8" w:rsidRPr="00AA1364" w:rsidRDefault="008F2CD8" w:rsidP="0042210F">
            <w:pPr>
              <w:snapToGrid w:val="0"/>
              <w:jc w:val="center"/>
              <w:rPr>
                <w:color w:val="000000"/>
                <w:szCs w:val="22"/>
              </w:rPr>
            </w:pPr>
            <w:r w:rsidRPr="00AA1364">
              <w:rPr>
                <w:color w:val="000000"/>
                <w:szCs w:val="22"/>
              </w:rPr>
              <w:t>H</w:t>
            </w:r>
          </w:p>
        </w:tc>
        <w:tc>
          <w:tcPr>
            <w:tcW w:w="506" w:type="dxa"/>
            <w:vAlign w:val="center"/>
          </w:tcPr>
          <w:p w:rsidR="008F2CD8" w:rsidRPr="00AA1364" w:rsidRDefault="008F2CD8" w:rsidP="0042210F">
            <w:pPr>
              <w:snapToGrid w:val="0"/>
              <w:jc w:val="center"/>
              <w:rPr>
                <w:color w:val="000000"/>
                <w:szCs w:val="22"/>
              </w:rPr>
            </w:pPr>
            <w:r w:rsidRPr="00AA1364">
              <w:rPr>
                <w:color w:val="000000"/>
                <w:szCs w:val="22"/>
              </w:rPr>
              <w:t>H</w:t>
            </w:r>
          </w:p>
        </w:tc>
        <w:tc>
          <w:tcPr>
            <w:tcW w:w="506" w:type="dxa"/>
            <w:vAlign w:val="center"/>
          </w:tcPr>
          <w:p w:rsidR="008F2CD8" w:rsidRPr="00AA1364" w:rsidRDefault="008F2CD8" w:rsidP="0042210F">
            <w:pPr>
              <w:snapToGrid w:val="0"/>
              <w:jc w:val="center"/>
              <w:rPr>
                <w:color w:val="000000"/>
                <w:szCs w:val="22"/>
              </w:rPr>
            </w:pPr>
            <w:r w:rsidRPr="00AA1364">
              <w:rPr>
                <w:color w:val="000000"/>
                <w:szCs w:val="22"/>
              </w:rPr>
              <w:t>H</w:t>
            </w:r>
          </w:p>
        </w:tc>
        <w:tc>
          <w:tcPr>
            <w:tcW w:w="506" w:type="dxa"/>
            <w:vAlign w:val="center"/>
          </w:tcPr>
          <w:p w:rsidR="008F2CD8" w:rsidRPr="00AA1364" w:rsidRDefault="008F2CD8" w:rsidP="0042210F">
            <w:pPr>
              <w:snapToGrid w:val="0"/>
              <w:jc w:val="center"/>
              <w:rPr>
                <w:color w:val="000000"/>
                <w:szCs w:val="22"/>
              </w:rPr>
            </w:pPr>
            <w:r w:rsidRPr="00AA1364">
              <w:rPr>
                <w:color w:val="000000"/>
                <w:szCs w:val="22"/>
              </w:rPr>
              <w:t>H</w:t>
            </w:r>
          </w:p>
        </w:tc>
        <w:tc>
          <w:tcPr>
            <w:tcW w:w="506" w:type="dxa"/>
            <w:vAlign w:val="center"/>
          </w:tcPr>
          <w:p w:rsidR="008F2CD8" w:rsidRPr="00AA1364" w:rsidRDefault="008F2CD8" w:rsidP="0042210F">
            <w:pPr>
              <w:snapToGrid w:val="0"/>
              <w:jc w:val="center"/>
              <w:rPr>
                <w:color w:val="000000"/>
                <w:szCs w:val="22"/>
              </w:rPr>
            </w:pPr>
            <w:r w:rsidRPr="00AA1364">
              <w:rPr>
                <w:color w:val="000000"/>
                <w:szCs w:val="22"/>
              </w:rPr>
              <w:t>H</w:t>
            </w:r>
          </w:p>
        </w:tc>
        <w:tc>
          <w:tcPr>
            <w:tcW w:w="507" w:type="dxa"/>
            <w:vAlign w:val="center"/>
          </w:tcPr>
          <w:p w:rsidR="008F2CD8" w:rsidRPr="00AA1364" w:rsidRDefault="008F2CD8" w:rsidP="0042210F">
            <w:pPr>
              <w:snapToGrid w:val="0"/>
              <w:jc w:val="center"/>
              <w:rPr>
                <w:color w:val="000000"/>
                <w:szCs w:val="22"/>
              </w:rPr>
            </w:pPr>
            <w:r w:rsidRPr="00AA1364">
              <w:rPr>
                <w:color w:val="000000"/>
                <w:szCs w:val="22"/>
              </w:rPr>
              <w:t>M</w:t>
            </w:r>
          </w:p>
        </w:tc>
      </w:tr>
      <w:tr w:rsidR="00B47A72" w:rsidRPr="00AA1364" w:rsidTr="00AA1364">
        <w:tc>
          <w:tcPr>
            <w:tcW w:w="9687" w:type="dxa"/>
            <w:shd w:val="clear" w:color="auto" w:fill="auto"/>
          </w:tcPr>
          <w:p w:rsidR="00B47A72" w:rsidRPr="00AA1364" w:rsidRDefault="00B47A72" w:rsidP="00B47A72">
            <w:pPr>
              <w:keepNext/>
              <w:spacing w:line="204" w:lineRule="auto"/>
              <w:ind w:left="35" w:right="403"/>
              <w:jc w:val="left"/>
              <w:outlineLvl w:val="1"/>
              <w:rPr>
                <w:bCs/>
                <w:szCs w:val="22"/>
                <w:lang w:val="es-ES_tradnl"/>
              </w:rPr>
            </w:pPr>
            <w:bookmarkStart w:id="87" w:name="_Toc524295492"/>
            <w:r>
              <w:rPr>
                <w:rFonts w:hint="cs"/>
                <w:bCs/>
                <w:szCs w:val="22"/>
                <w:rtl/>
              </w:rPr>
              <w:t xml:space="preserve">29- </w:t>
            </w:r>
            <w:r w:rsidRPr="00AA1364">
              <w:rPr>
                <w:bCs/>
                <w:szCs w:val="22"/>
                <w:rtl/>
              </w:rPr>
              <w:t>دلتا كورا</w:t>
            </w:r>
            <w:bookmarkEnd w:id="87"/>
          </w:p>
          <w:p w:rsidR="00B47A72" w:rsidRPr="006D28C8" w:rsidRDefault="00B47A72" w:rsidP="00B47A72">
            <w:pPr>
              <w:numPr>
                <w:ilvl w:val="0"/>
                <w:numId w:val="118"/>
              </w:numPr>
              <w:spacing w:line="204" w:lineRule="auto"/>
              <w:jc w:val="both"/>
              <w:rPr>
                <w:szCs w:val="22"/>
                <w:lang w:val="es-ES_tradnl"/>
              </w:rPr>
            </w:pPr>
            <w:r w:rsidRPr="00AA1364">
              <w:rPr>
                <w:szCs w:val="22"/>
                <w:rtl/>
              </w:rPr>
              <w:t xml:space="preserve">الموقع: تقع هذه المنطقة </w:t>
            </w:r>
            <w:r w:rsidRPr="00AA1364">
              <w:rPr>
                <w:rFonts w:hint="cs"/>
                <w:szCs w:val="22"/>
                <w:rtl/>
              </w:rPr>
              <w:t>حيث يتدفق</w:t>
            </w:r>
            <w:r w:rsidRPr="00AA1364">
              <w:rPr>
                <w:szCs w:val="22"/>
                <w:rtl/>
              </w:rPr>
              <w:t xml:space="preserve"> نهر كورا في بحر قزوين في منطقة</w:t>
            </w:r>
            <w:r w:rsidRPr="00AA1364">
              <w:rPr>
                <w:rFonts w:hint="cs"/>
                <w:szCs w:val="22"/>
                <w:rtl/>
              </w:rPr>
              <w:t xml:space="preserve"> نيفتيتشالينسكي</w:t>
            </w:r>
            <w:r w:rsidRPr="00AA1364">
              <w:rPr>
                <w:szCs w:val="22"/>
                <w:rtl/>
              </w:rPr>
              <w:t>، على بعد 10 ك</w:t>
            </w:r>
            <w:r w:rsidRPr="00AA1364">
              <w:rPr>
                <w:rFonts w:hint="cs"/>
                <w:szCs w:val="22"/>
                <w:rtl/>
              </w:rPr>
              <w:t>يلومترات</w:t>
            </w:r>
            <w:r w:rsidRPr="00AA1364">
              <w:rPr>
                <w:szCs w:val="22"/>
                <w:rtl/>
              </w:rPr>
              <w:t xml:space="preserve"> إلى الشرق و</w:t>
            </w:r>
            <w:r w:rsidRPr="00AA1364">
              <w:rPr>
                <w:rFonts w:hint="cs"/>
                <w:szCs w:val="22"/>
                <w:rtl/>
              </w:rPr>
              <w:t>ال</w:t>
            </w:r>
            <w:r w:rsidRPr="00AA1364">
              <w:rPr>
                <w:szCs w:val="22"/>
                <w:rtl/>
              </w:rPr>
              <w:t xml:space="preserve">جنوب </w:t>
            </w:r>
            <w:r w:rsidRPr="00AA1364">
              <w:rPr>
                <w:rFonts w:hint="cs"/>
                <w:szCs w:val="22"/>
                <w:rtl/>
              </w:rPr>
              <w:t>ال</w:t>
            </w:r>
            <w:r w:rsidRPr="00AA1364">
              <w:rPr>
                <w:szCs w:val="22"/>
                <w:rtl/>
              </w:rPr>
              <w:t>شرق</w:t>
            </w:r>
            <w:r w:rsidRPr="00AA1364">
              <w:rPr>
                <w:rFonts w:hint="cs"/>
                <w:szCs w:val="22"/>
                <w:rtl/>
              </w:rPr>
              <w:t>ي من</w:t>
            </w:r>
            <w:r w:rsidRPr="00AA1364">
              <w:rPr>
                <w:szCs w:val="22"/>
                <w:rtl/>
              </w:rPr>
              <w:t xml:space="preserve"> مدينة</w:t>
            </w:r>
            <w:r w:rsidRPr="00AA1364">
              <w:rPr>
                <w:rFonts w:hint="cs"/>
                <w:szCs w:val="22"/>
                <w:rtl/>
              </w:rPr>
              <w:t xml:space="preserve"> نيفتيشال</w:t>
            </w:r>
            <w:r w:rsidRPr="00AA1364">
              <w:rPr>
                <w:szCs w:val="22"/>
                <w:rtl/>
              </w:rPr>
              <w:t xml:space="preserve">. </w:t>
            </w:r>
            <w:r w:rsidRPr="00AA1364">
              <w:rPr>
                <w:rFonts w:hint="cs"/>
                <w:szCs w:val="22"/>
                <w:rtl/>
              </w:rPr>
              <w:t>و</w:t>
            </w:r>
            <w:r w:rsidRPr="00AA1364">
              <w:rPr>
                <w:szCs w:val="22"/>
                <w:rtl/>
              </w:rPr>
              <w:t xml:space="preserve">تبلغ مساحة المنطقة حوالي </w:t>
            </w:r>
            <w:r w:rsidRPr="00AA1364">
              <w:rPr>
                <w:rFonts w:hint="cs"/>
                <w:szCs w:val="22"/>
                <w:rtl/>
              </w:rPr>
              <w:t>000 15</w:t>
            </w:r>
            <w:r w:rsidRPr="00AA1364">
              <w:rPr>
                <w:szCs w:val="22"/>
                <w:rtl/>
              </w:rPr>
              <w:t xml:space="preserve"> هكتا</w:t>
            </w:r>
            <w:r w:rsidRPr="00AA1364">
              <w:rPr>
                <w:rFonts w:hint="cs"/>
                <w:szCs w:val="22"/>
                <w:rtl/>
              </w:rPr>
              <w:t>راً.</w:t>
            </w:r>
            <w:r w:rsidRPr="00AA1364">
              <w:rPr>
                <w:szCs w:val="22"/>
                <w:rtl/>
              </w:rPr>
              <w:t xml:space="preserve"> </w:t>
            </w:r>
            <w:r w:rsidRPr="00AA1364">
              <w:rPr>
                <w:rFonts w:hint="cs"/>
                <w:szCs w:val="22"/>
                <w:rtl/>
              </w:rPr>
              <w:t>ويصل ارتفاعها عن</w:t>
            </w:r>
            <w:r w:rsidRPr="00AA1364">
              <w:rPr>
                <w:szCs w:val="22"/>
                <w:rtl/>
              </w:rPr>
              <w:t xml:space="preserve"> مستوى سطح البحر</w:t>
            </w:r>
            <w:r w:rsidRPr="00AA1364">
              <w:rPr>
                <w:rFonts w:hint="cs"/>
                <w:szCs w:val="22"/>
                <w:rtl/>
              </w:rPr>
              <w:t xml:space="preserve"> إلى</w:t>
            </w:r>
            <w:r w:rsidRPr="00AA1364">
              <w:rPr>
                <w:szCs w:val="22"/>
                <w:rtl/>
              </w:rPr>
              <w:t xml:space="preserve"> حوالي 28 </w:t>
            </w:r>
            <w:r w:rsidRPr="00AA1364">
              <w:rPr>
                <w:rFonts w:hint="cs"/>
                <w:szCs w:val="22"/>
                <w:rtl/>
              </w:rPr>
              <w:t>متراً</w:t>
            </w:r>
            <w:r w:rsidRPr="00AA1364">
              <w:rPr>
                <w:szCs w:val="22"/>
                <w:rtl/>
              </w:rPr>
              <w:t>. والإحداثيات الجغرافية للم</w:t>
            </w:r>
            <w:r w:rsidRPr="00AA1364">
              <w:rPr>
                <w:rFonts w:hint="cs"/>
                <w:szCs w:val="22"/>
                <w:rtl/>
              </w:rPr>
              <w:t>نطقة</w:t>
            </w:r>
            <w:r w:rsidRPr="00AA1364">
              <w:rPr>
                <w:szCs w:val="22"/>
                <w:rtl/>
              </w:rPr>
              <w:t xml:space="preserve"> القريبة من الساحل هي 39° 16'- 39° 25' </w:t>
            </w:r>
            <w:r w:rsidRPr="00AA1364">
              <w:rPr>
                <w:rFonts w:hint="cs"/>
                <w:szCs w:val="22"/>
                <w:rtl/>
              </w:rPr>
              <w:t>شمالاً</w:t>
            </w:r>
            <w:r w:rsidRPr="00AA1364">
              <w:rPr>
                <w:szCs w:val="22"/>
                <w:rtl/>
              </w:rPr>
              <w:t>؛ 49° 19'- 49° 28'</w:t>
            </w:r>
            <w:r w:rsidRPr="00AA1364">
              <w:rPr>
                <w:rFonts w:hint="cs"/>
                <w:szCs w:val="22"/>
                <w:rtl/>
              </w:rPr>
              <w:t xml:space="preserve"> شرقاً.</w:t>
            </w:r>
          </w:p>
          <w:p w:rsidR="00B47A72" w:rsidRPr="003E20B6" w:rsidRDefault="00B47A72" w:rsidP="003E20B6">
            <w:pPr>
              <w:numPr>
                <w:ilvl w:val="0"/>
                <w:numId w:val="118"/>
              </w:numPr>
              <w:spacing w:line="204" w:lineRule="auto"/>
              <w:jc w:val="both"/>
              <w:rPr>
                <w:szCs w:val="22"/>
                <w:rtl/>
              </w:rPr>
            </w:pPr>
            <w:r w:rsidRPr="003E20B6">
              <w:rPr>
                <w:rFonts w:hint="cs"/>
                <w:szCs w:val="22"/>
                <w:rtl/>
              </w:rPr>
              <w:t xml:space="preserve">تشكل </w:t>
            </w:r>
            <w:r w:rsidRPr="003E20B6">
              <w:rPr>
                <w:szCs w:val="22"/>
                <w:rtl/>
              </w:rPr>
              <w:t xml:space="preserve">منطقة نهر كورا </w:t>
            </w:r>
            <w:r w:rsidRPr="003E20B6">
              <w:rPr>
                <w:rFonts w:hint="cs"/>
                <w:szCs w:val="22"/>
                <w:rtl/>
              </w:rPr>
              <w:t>الواقعة في</w:t>
            </w:r>
            <w:r w:rsidRPr="003E20B6">
              <w:rPr>
                <w:szCs w:val="22"/>
                <w:rtl/>
              </w:rPr>
              <w:t xml:space="preserve"> بحر قزوين منطقة </w:t>
            </w:r>
            <w:r w:rsidRPr="003E20B6">
              <w:rPr>
                <w:rFonts w:hint="cs"/>
                <w:szCs w:val="22"/>
                <w:rtl/>
              </w:rPr>
              <w:t>إعلاف وتشتية وإنسال وهجرة وتكاثر ل</w:t>
            </w:r>
            <w:r w:rsidRPr="003E20B6">
              <w:rPr>
                <w:szCs w:val="22"/>
                <w:rtl/>
              </w:rPr>
              <w:t xml:space="preserve">جميع أنواع </w:t>
            </w:r>
            <w:r w:rsidRPr="003E20B6">
              <w:rPr>
                <w:rFonts w:hint="cs"/>
                <w:szCs w:val="22"/>
                <w:rtl/>
              </w:rPr>
              <w:t>فصيلة</w:t>
            </w:r>
            <w:r w:rsidRPr="003E20B6">
              <w:rPr>
                <w:szCs w:val="22"/>
                <w:rtl/>
              </w:rPr>
              <w:t xml:space="preserve"> </w:t>
            </w:r>
            <w:r w:rsidRPr="003E20B6">
              <w:rPr>
                <w:rFonts w:hint="cs"/>
                <w:szCs w:val="22"/>
                <w:rtl/>
              </w:rPr>
              <w:t>حفش بحر قزوين</w:t>
            </w:r>
            <w:r w:rsidRPr="003E20B6">
              <w:rPr>
                <w:szCs w:val="22"/>
                <w:rtl/>
              </w:rPr>
              <w:t xml:space="preserve"> باستثناء </w:t>
            </w:r>
            <w:r w:rsidRPr="003E20B6">
              <w:rPr>
                <w:rFonts w:hint="cs"/>
                <w:szCs w:val="22"/>
                <w:rtl/>
              </w:rPr>
              <w:t>الحفش الألماني</w:t>
            </w:r>
            <w:r w:rsidRPr="003E20B6">
              <w:rPr>
                <w:szCs w:val="22"/>
                <w:rtl/>
              </w:rPr>
              <w:t xml:space="preserve">. وهي منطقة ذات قيمة خاصة لسمك الحفش الفارسي </w:t>
            </w:r>
            <w:r w:rsidRPr="003E20B6">
              <w:rPr>
                <w:rFonts w:hint="cs"/>
                <w:szCs w:val="22"/>
                <w:rtl/>
              </w:rPr>
              <w:t>والتقاطه بسبب ارتباطها</w:t>
            </w:r>
            <w:r w:rsidRPr="003E20B6">
              <w:rPr>
                <w:szCs w:val="22"/>
                <w:rtl/>
              </w:rPr>
              <w:t xml:space="preserve"> بنهر كورا. وبالإضافة إلى ذلك، </w:t>
            </w:r>
          </w:p>
        </w:tc>
        <w:tc>
          <w:tcPr>
            <w:tcW w:w="506" w:type="dxa"/>
            <w:vAlign w:val="center"/>
          </w:tcPr>
          <w:p w:rsidR="00B47A72" w:rsidRPr="00AA1364" w:rsidRDefault="00B47A72" w:rsidP="0072257B">
            <w:pPr>
              <w:snapToGrid w:val="0"/>
              <w:jc w:val="center"/>
              <w:rPr>
                <w:color w:val="000000"/>
                <w:szCs w:val="22"/>
              </w:rPr>
            </w:pPr>
            <w:r w:rsidRPr="00AA1364">
              <w:rPr>
                <w:color w:val="000000"/>
                <w:szCs w:val="22"/>
              </w:rPr>
              <w:t>H</w:t>
            </w:r>
          </w:p>
        </w:tc>
        <w:tc>
          <w:tcPr>
            <w:tcW w:w="506" w:type="dxa"/>
            <w:vAlign w:val="center"/>
          </w:tcPr>
          <w:p w:rsidR="00B47A72" w:rsidRPr="00AA1364" w:rsidRDefault="00B47A72" w:rsidP="0072257B">
            <w:pPr>
              <w:snapToGrid w:val="0"/>
              <w:rPr>
                <w:color w:val="000000"/>
                <w:szCs w:val="22"/>
              </w:rPr>
            </w:pPr>
            <w:r w:rsidRPr="00AA1364">
              <w:rPr>
                <w:color w:val="000000"/>
                <w:szCs w:val="22"/>
              </w:rPr>
              <w:t>H</w:t>
            </w:r>
          </w:p>
        </w:tc>
        <w:tc>
          <w:tcPr>
            <w:tcW w:w="506" w:type="dxa"/>
            <w:vAlign w:val="center"/>
          </w:tcPr>
          <w:p w:rsidR="00B47A72" w:rsidRPr="00AA1364" w:rsidRDefault="00B47A72" w:rsidP="0072257B">
            <w:pPr>
              <w:snapToGrid w:val="0"/>
              <w:jc w:val="center"/>
              <w:rPr>
                <w:color w:val="000000"/>
                <w:szCs w:val="22"/>
              </w:rPr>
            </w:pPr>
            <w:r w:rsidRPr="00AA1364">
              <w:rPr>
                <w:color w:val="000000"/>
                <w:szCs w:val="22"/>
              </w:rPr>
              <w:t>H</w:t>
            </w:r>
          </w:p>
        </w:tc>
        <w:tc>
          <w:tcPr>
            <w:tcW w:w="506" w:type="dxa"/>
            <w:vAlign w:val="center"/>
          </w:tcPr>
          <w:p w:rsidR="00B47A72" w:rsidRPr="00AA1364" w:rsidRDefault="00B47A72" w:rsidP="0072257B">
            <w:pPr>
              <w:snapToGrid w:val="0"/>
              <w:jc w:val="center"/>
              <w:rPr>
                <w:color w:val="000000"/>
                <w:szCs w:val="22"/>
              </w:rPr>
            </w:pPr>
            <w:r w:rsidRPr="00AA1364">
              <w:rPr>
                <w:color w:val="000000"/>
                <w:szCs w:val="22"/>
              </w:rPr>
              <w:t>H</w:t>
            </w:r>
          </w:p>
        </w:tc>
        <w:tc>
          <w:tcPr>
            <w:tcW w:w="506" w:type="dxa"/>
            <w:vAlign w:val="center"/>
          </w:tcPr>
          <w:p w:rsidR="00B47A72" w:rsidRPr="00AA1364" w:rsidRDefault="00B47A72" w:rsidP="0072257B">
            <w:pPr>
              <w:snapToGrid w:val="0"/>
              <w:jc w:val="center"/>
              <w:rPr>
                <w:color w:val="000000"/>
                <w:szCs w:val="22"/>
              </w:rPr>
            </w:pPr>
            <w:r w:rsidRPr="00AA1364">
              <w:rPr>
                <w:color w:val="000000"/>
                <w:szCs w:val="22"/>
              </w:rPr>
              <w:t>M</w:t>
            </w:r>
          </w:p>
        </w:tc>
        <w:tc>
          <w:tcPr>
            <w:tcW w:w="506" w:type="dxa"/>
            <w:vAlign w:val="center"/>
          </w:tcPr>
          <w:p w:rsidR="00B47A72" w:rsidRPr="00AA1364" w:rsidRDefault="00B47A72" w:rsidP="0072257B">
            <w:pPr>
              <w:snapToGrid w:val="0"/>
              <w:jc w:val="center"/>
              <w:rPr>
                <w:color w:val="000000"/>
                <w:szCs w:val="22"/>
              </w:rPr>
            </w:pPr>
            <w:r w:rsidRPr="00AA1364">
              <w:rPr>
                <w:color w:val="000000"/>
                <w:szCs w:val="22"/>
              </w:rPr>
              <w:t>H</w:t>
            </w:r>
          </w:p>
        </w:tc>
        <w:tc>
          <w:tcPr>
            <w:tcW w:w="507" w:type="dxa"/>
            <w:vAlign w:val="center"/>
          </w:tcPr>
          <w:p w:rsidR="00B47A72" w:rsidRPr="00AA1364" w:rsidRDefault="00B47A72" w:rsidP="0072257B">
            <w:pPr>
              <w:snapToGrid w:val="0"/>
              <w:jc w:val="center"/>
              <w:rPr>
                <w:color w:val="000000"/>
                <w:szCs w:val="22"/>
              </w:rPr>
            </w:pPr>
            <w:r w:rsidRPr="00AA1364">
              <w:rPr>
                <w:color w:val="000000"/>
                <w:szCs w:val="22"/>
              </w:rPr>
              <w:t>L</w:t>
            </w:r>
          </w:p>
        </w:tc>
      </w:tr>
      <w:tr w:rsidR="003E20B6" w:rsidRPr="00AA1364" w:rsidTr="00AA1364">
        <w:tc>
          <w:tcPr>
            <w:tcW w:w="9687" w:type="dxa"/>
            <w:shd w:val="clear" w:color="auto" w:fill="auto"/>
          </w:tcPr>
          <w:p w:rsidR="003E20B6" w:rsidRPr="00AA1364" w:rsidRDefault="003E20B6" w:rsidP="003E20B6">
            <w:pPr>
              <w:keepNext/>
              <w:spacing w:line="204" w:lineRule="auto"/>
              <w:ind w:left="449" w:right="403"/>
              <w:jc w:val="left"/>
              <w:outlineLvl w:val="1"/>
              <w:rPr>
                <w:bCs/>
                <w:szCs w:val="22"/>
                <w:rtl/>
              </w:rPr>
            </w:pPr>
            <w:bookmarkStart w:id="88" w:name="_Toc524295493"/>
            <w:r w:rsidRPr="003E20B6">
              <w:rPr>
                <w:rFonts w:hint="cs"/>
                <w:szCs w:val="22"/>
                <w:rtl/>
              </w:rPr>
              <w:lastRenderedPageBreak/>
              <w:t>تضم هذه</w:t>
            </w:r>
            <w:r w:rsidRPr="003E20B6">
              <w:rPr>
                <w:szCs w:val="22"/>
                <w:rtl/>
              </w:rPr>
              <w:t xml:space="preserve"> المنطقة </w:t>
            </w:r>
            <w:r w:rsidRPr="003E20B6">
              <w:rPr>
                <w:rFonts w:hint="cs"/>
                <w:szCs w:val="22"/>
                <w:rtl/>
              </w:rPr>
              <w:t>أراض</w:t>
            </w:r>
            <w:r w:rsidRPr="003E20B6">
              <w:rPr>
                <w:szCs w:val="22"/>
                <w:rtl/>
              </w:rPr>
              <w:t xml:space="preserve"> </w:t>
            </w:r>
            <w:r w:rsidRPr="003E20B6">
              <w:rPr>
                <w:rFonts w:hint="cs"/>
                <w:szCs w:val="22"/>
                <w:rtl/>
              </w:rPr>
              <w:t>رطبة واسعة يكتنفها غطاء نباتي</w:t>
            </w:r>
            <w:r w:rsidRPr="003E20B6">
              <w:rPr>
                <w:szCs w:val="22"/>
                <w:rtl/>
              </w:rPr>
              <w:t xml:space="preserve"> كثيف من القصب، وشبكة من السدود</w:t>
            </w:r>
            <w:r w:rsidRPr="003E20B6">
              <w:rPr>
                <w:rFonts w:hint="cs"/>
                <w:szCs w:val="22"/>
                <w:rtl/>
              </w:rPr>
              <w:t>،</w:t>
            </w:r>
            <w:r w:rsidRPr="003E20B6">
              <w:rPr>
                <w:szCs w:val="22"/>
                <w:rtl/>
              </w:rPr>
              <w:t xml:space="preserve"> وجزيرة </w:t>
            </w:r>
            <w:r w:rsidRPr="003E20B6">
              <w:rPr>
                <w:rFonts w:hint="cs"/>
                <w:szCs w:val="22"/>
                <w:rtl/>
              </w:rPr>
              <w:t>متسعة تشكل موقعاً هاماً لتشتية وتعشيش</w:t>
            </w:r>
            <w:r w:rsidRPr="003E20B6">
              <w:rPr>
                <w:szCs w:val="22"/>
                <w:rtl/>
              </w:rPr>
              <w:t xml:space="preserve"> بعض أنواع الطيور، وت</w:t>
            </w:r>
            <w:r w:rsidRPr="003E20B6">
              <w:rPr>
                <w:rFonts w:hint="cs"/>
                <w:szCs w:val="22"/>
                <w:rtl/>
              </w:rPr>
              <w:t>كتسي هذه</w:t>
            </w:r>
            <w:r w:rsidRPr="003E20B6">
              <w:rPr>
                <w:szCs w:val="22"/>
                <w:rtl/>
              </w:rPr>
              <w:t xml:space="preserve"> المنطقة أهمية خاصة </w:t>
            </w:r>
            <w:r w:rsidRPr="003E20B6">
              <w:rPr>
                <w:rFonts w:hint="cs"/>
                <w:szCs w:val="22"/>
                <w:rtl/>
              </w:rPr>
              <w:t>باعتبارها مكاناً</w:t>
            </w:r>
            <w:r w:rsidRPr="003E20B6">
              <w:rPr>
                <w:szCs w:val="22"/>
                <w:rtl/>
              </w:rPr>
              <w:t xml:space="preserve"> مؤقت</w:t>
            </w:r>
            <w:r w:rsidRPr="003E20B6">
              <w:rPr>
                <w:rFonts w:hint="cs"/>
                <w:szCs w:val="22"/>
                <w:rtl/>
              </w:rPr>
              <w:t>اً</w:t>
            </w:r>
            <w:r w:rsidRPr="003E20B6">
              <w:rPr>
                <w:szCs w:val="22"/>
                <w:rtl/>
              </w:rPr>
              <w:t xml:space="preserve"> </w:t>
            </w:r>
            <w:r w:rsidRPr="003E20B6">
              <w:rPr>
                <w:rFonts w:hint="cs"/>
                <w:szCs w:val="22"/>
                <w:rtl/>
              </w:rPr>
              <w:t>يستريح فيه عدد</w:t>
            </w:r>
            <w:r w:rsidRPr="003E20B6">
              <w:rPr>
                <w:szCs w:val="22"/>
                <w:rtl/>
              </w:rPr>
              <w:t xml:space="preserve"> كبير الطيور </w:t>
            </w:r>
            <w:r w:rsidRPr="003E20B6">
              <w:rPr>
                <w:rFonts w:hint="cs"/>
                <w:szCs w:val="22"/>
                <w:rtl/>
              </w:rPr>
              <w:t>أثناء رحلته</w:t>
            </w:r>
            <w:r w:rsidRPr="003E20B6">
              <w:rPr>
                <w:szCs w:val="22"/>
                <w:rtl/>
              </w:rPr>
              <w:t xml:space="preserve">. </w:t>
            </w:r>
            <w:r w:rsidRPr="003E20B6">
              <w:rPr>
                <w:rFonts w:hint="cs"/>
                <w:szCs w:val="22"/>
                <w:rtl/>
              </w:rPr>
              <w:t>و</w:t>
            </w:r>
            <w:r w:rsidRPr="003E20B6">
              <w:rPr>
                <w:szCs w:val="22"/>
                <w:rtl/>
              </w:rPr>
              <w:t xml:space="preserve">خلال فترة الهجرة، يصل </w:t>
            </w:r>
            <w:r w:rsidRPr="003E20B6">
              <w:rPr>
                <w:rFonts w:hint="cs"/>
                <w:szCs w:val="22"/>
                <w:rtl/>
              </w:rPr>
              <w:t>الرقم المسجل ل</w:t>
            </w:r>
            <w:r w:rsidRPr="003E20B6">
              <w:rPr>
                <w:szCs w:val="22"/>
                <w:rtl/>
              </w:rPr>
              <w:t>عدد الطيور المائية</w:t>
            </w:r>
            <w:r w:rsidRPr="003E20B6">
              <w:rPr>
                <w:rFonts w:hint="cs"/>
                <w:szCs w:val="22"/>
                <w:rtl/>
              </w:rPr>
              <w:t xml:space="preserve"> المهاجرة</w:t>
            </w:r>
            <w:r w:rsidRPr="003E20B6">
              <w:rPr>
                <w:szCs w:val="22"/>
                <w:rtl/>
              </w:rPr>
              <w:t xml:space="preserve"> إلى </w:t>
            </w:r>
            <w:r w:rsidRPr="003E20B6">
              <w:rPr>
                <w:rFonts w:hint="cs"/>
                <w:szCs w:val="22"/>
                <w:rtl/>
              </w:rPr>
              <w:t>000 75 طائر</w:t>
            </w:r>
            <w:r w:rsidRPr="003E20B6">
              <w:rPr>
                <w:szCs w:val="22"/>
                <w:rtl/>
              </w:rPr>
              <w:t xml:space="preserve">. </w:t>
            </w:r>
            <w:r w:rsidRPr="003E20B6">
              <w:rPr>
                <w:rFonts w:hint="cs"/>
                <w:szCs w:val="22"/>
                <w:rtl/>
              </w:rPr>
              <w:t>وقد سُجّل في هذا الموقع وجود</w:t>
            </w:r>
            <w:r w:rsidRPr="003E20B6">
              <w:rPr>
                <w:szCs w:val="22"/>
                <w:rtl/>
              </w:rPr>
              <w:t xml:space="preserve"> ال</w:t>
            </w:r>
            <w:r w:rsidRPr="003E20B6">
              <w:rPr>
                <w:rFonts w:hint="cs"/>
                <w:szCs w:val="22"/>
                <w:rtl/>
              </w:rPr>
              <w:t xml:space="preserve">كثير </w:t>
            </w:r>
            <w:r w:rsidRPr="003E20B6">
              <w:rPr>
                <w:szCs w:val="22"/>
                <w:rtl/>
              </w:rPr>
              <w:t>من</w:t>
            </w:r>
            <w:r w:rsidRPr="003E20B6">
              <w:rPr>
                <w:rFonts w:hint="cs"/>
                <w:szCs w:val="22"/>
                <w:rtl/>
              </w:rPr>
              <w:t xml:space="preserve"> طيور</w:t>
            </w:r>
            <w:r w:rsidRPr="003E20B6">
              <w:rPr>
                <w:szCs w:val="22"/>
                <w:rtl/>
              </w:rPr>
              <w:t xml:space="preserve"> البجع ال</w:t>
            </w:r>
            <w:r w:rsidRPr="003E20B6">
              <w:rPr>
                <w:rFonts w:hint="cs"/>
                <w:szCs w:val="22"/>
                <w:rtl/>
              </w:rPr>
              <w:t>دالماسي والرمادي</w:t>
            </w:r>
            <w:r w:rsidRPr="003E20B6">
              <w:rPr>
                <w:szCs w:val="22"/>
                <w:rtl/>
              </w:rPr>
              <w:t xml:space="preserve">، </w:t>
            </w:r>
            <w:r w:rsidRPr="003E20B6">
              <w:rPr>
                <w:rFonts w:hint="cs"/>
                <w:szCs w:val="22"/>
                <w:rtl/>
              </w:rPr>
              <w:t>و</w:t>
            </w:r>
            <w:r w:rsidRPr="003E20B6">
              <w:rPr>
                <w:szCs w:val="22"/>
                <w:rtl/>
              </w:rPr>
              <w:t xml:space="preserve">الغاق </w:t>
            </w:r>
            <w:r w:rsidRPr="003E20B6">
              <w:rPr>
                <w:rFonts w:hint="cs"/>
                <w:szCs w:val="22"/>
                <w:rtl/>
              </w:rPr>
              <w:t>الأسود</w:t>
            </w:r>
            <w:r w:rsidRPr="003E20B6">
              <w:rPr>
                <w:szCs w:val="22"/>
                <w:rtl/>
              </w:rPr>
              <w:t xml:space="preserve">، </w:t>
            </w:r>
            <w:r w:rsidRPr="003E20B6">
              <w:rPr>
                <w:rFonts w:hint="cs"/>
                <w:szCs w:val="22"/>
                <w:rtl/>
              </w:rPr>
              <w:t>وطائر أبو ملعقة</w:t>
            </w:r>
            <w:r w:rsidRPr="003E20B6">
              <w:rPr>
                <w:szCs w:val="22"/>
                <w:rtl/>
              </w:rPr>
              <w:t xml:space="preserve">، </w:t>
            </w:r>
            <w:r w:rsidRPr="003E20B6">
              <w:rPr>
                <w:rFonts w:hint="cs"/>
                <w:szCs w:val="22"/>
                <w:rtl/>
              </w:rPr>
              <w:t>وطائر</w:t>
            </w:r>
            <w:r w:rsidRPr="003E20B6">
              <w:rPr>
                <w:szCs w:val="22"/>
                <w:rtl/>
              </w:rPr>
              <w:t xml:space="preserve"> السلطان وغيرها من الأنواع النادرة</w:t>
            </w:r>
            <w:r w:rsidRPr="003E20B6">
              <w:rPr>
                <w:rFonts w:hint="cs"/>
                <w:szCs w:val="22"/>
                <w:rtl/>
              </w:rPr>
              <w:t>.</w:t>
            </w:r>
            <w:bookmarkEnd w:id="88"/>
          </w:p>
        </w:tc>
        <w:tc>
          <w:tcPr>
            <w:tcW w:w="506" w:type="dxa"/>
            <w:vAlign w:val="center"/>
          </w:tcPr>
          <w:p w:rsidR="003E20B6" w:rsidRPr="00AA1364" w:rsidRDefault="003E20B6" w:rsidP="00AA1364">
            <w:pPr>
              <w:snapToGrid w:val="0"/>
              <w:jc w:val="center"/>
              <w:rPr>
                <w:color w:val="000000"/>
                <w:szCs w:val="22"/>
              </w:rPr>
            </w:pPr>
          </w:p>
        </w:tc>
        <w:tc>
          <w:tcPr>
            <w:tcW w:w="506" w:type="dxa"/>
            <w:vAlign w:val="center"/>
          </w:tcPr>
          <w:p w:rsidR="003E20B6" w:rsidRPr="00AA1364" w:rsidRDefault="003E20B6" w:rsidP="00AA1364">
            <w:pPr>
              <w:snapToGrid w:val="0"/>
              <w:jc w:val="center"/>
              <w:rPr>
                <w:color w:val="000000"/>
                <w:szCs w:val="22"/>
              </w:rPr>
            </w:pPr>
          </w:p>
        </w:tc>
        <w:tc>
          <w:tcPr>
            <w:tcW w:w="506" w:type="dxa"/>
            <w:vAlign w:val="center"/>
          </w:tcPr>
          <w:p w:rsidR="003E20B6" w:rsidRPr="00AA1364" w:rsidRDefault="003E20B6" w:rsidP="00AA1364">
            <w:pPr>
              <w:snapToGrid w:val="0"/>
              <w:jc w:val="center"/>
              <w:rPr>
                <w:color w:val="000000"/>
                <w:szCs w:val="22"/>
              </w:rPr>
            </w:pPr>
          </w:p>
        </w:tc>
        <w:tc>
          <w:tcPr>
            <w:tcW w:w="506" w:type="dxa"/>
            <w:vAlign w:val="center"/>
          </w:tcPr>
          <w:p w:rsidR="003E20B6" w:rsidRPr="00AA1364" w:rsidRDefault="003E20B6" w:rsidP="00AA1364">
            <w:pPr>
              <w:snapToGrid w:val="0"/>
              <w:jc w:val="center"/>
              <w:rPr>
                <w:color w:val="000000"/>
                <w:szCs w:val="22"/>
              </w:rPr>
            </w:pPr>
          </w:p>
        </w:tc>
        <w:tc>
          <w:tcPr>
            <w:tcW w:w="506" w:type="dxa"/>
            <w:vAlign w:val="center"/>
          </w:tcPr>
          <w:p w:rsidR="003E20B6" w:rsidRPr="00AA1364" w:rsidRDefault="003E20B6" w:rsidP="00AA1364">
            <w:pPr>
              <w:snapToGrid w:val="0"/>
              <w:jc w:val="center"/>
              <w:rPr>
                <w:color w:val="000000"/>
                <w:szCs w:val="22"/>
              </w:rPr>
            </w:pPr>
          </w:p>
        </w:tc>
        <w:tc>
          <w:tcPr>
            <w:tcW w:w="506" w:type="dxa"/>
            <w:vAlign w:val="center"/>
          </w:tcPr>
          <w:p w:rsidR="003E20B6" w:rsidRPr="00AA1364" w:rsidRDefault="003E20B6" w:rsidP="00AA1364">
            <w:pPr>
              <w:snapToGrid w:val="0"/>
              <w:jc w:val="center"/>
              <w:rPr>
                <w:color w:val="000000"/>
                <w:szCs w:val="22"/>
              </w:rPr>
            </w:pPr>
          </w:p>
        </w:tc>
        <w:tc>
          <w:tcPr>
            <w:tcW w:w="507" w:type="dxa"/>
            <w:vAlign w:val="center"/>
          </w:tcPr>
          <w:p w:rsidR="003E20B6" w:rsidRPr="00AA1364" w:rsidRDefault="003E20B6" w:rsidP="00AA1364">
            <w:pPr>
              <w:snapToGrid w:val="0"/>
              <w:jc w:val="center"/>
              <w:rPr>
                <w:color w:val="000000"/>
                <w:szCs w:val="22"/>
              </w:rPr>
            </w:pPr>
          </w:p>
        </w:tc>
      </w:tr>
      <w:tr w:rsidR="00FF09C4" w:rsidRPr="00AA1364" w:rsidTr="00AA1364">
        <w:tc>
          <w:tcPr>
            <w:tcW w:w="9687" w:type="dxa"/>
            <w:shd w:val="clear" w:color="auto" w:fill="auto"/>
          </w:tcPr>
          <w:p w:rsidR="00FF09C4" w:rsidRPr="00AA1364" w:rsidRDefault="00FF09C4" w:rsidP="00AA1364">
            <w:pPr>
              <w:keepNext/>
              <w:spacing w:line="204" w:lineRule="auto"/>
              <w:ind w:left="35" w:right="403"/>
              <w:jc w:val="left"/>
              <w:outlineLvl w:val="1"/>
              <w:rPr>
                <w:bCs/>
                <w:szCs w:val="22"/>
                <w:lang w:val="es-ES_tradnl"/>
              </w:rPr>
            </w:pPr>
            <w:bookmarkStart w:id="89" w:name="_Toc524295494"/>
            <w:r w:rsidRPr="00AA1364">
              <w:rPr>
                <w:rFonts w:hint="cs"/>
                <w:bCs/>
                <w:szCs w:val="22"/>
                <w:rtl/>
              </w:rPr>
              <w:t>30-</w:t>
            </w:r>
            <w:r w:rsidRPr="00AA1364">
              <w:rPr>
                <w:bCs/>
                <w:szCs w:val="22"/>
                <w:rtl/>
              </w:rPr>
              <w:t xml:space="preserve"> سامور - يالاما</w:t>
            </w:r>
            <w:bookmarkEnd w:id="89"/>
          </w:p>
          <w:p w:rsidR="00FF09C4" w:rsidRPr="006D28C8" w:rsidRDefault="00FF09C4" w:rsidP="00AA1364">
            <w:pPr>
              <w:numPr>
                <w:ilvl w:val="0"/>
                <w:numId w:val="118"/>
              </w:numPr>
              <w:spacing w:line="204" w:lineRule="auto"/>
              <w:jc w:val="both"/>
              <w:rPr>
                <w:color w:val="1F497D"/>
                <w:szCs w:val="22"/>
                <w:lang w:val="es-ES_tradnl"/>
              </w:rPr>
            </w:pPr>
            <w:r w:rsidRPr="00AA1364">
              <w:rPr>
                <w:szCs w:val="22"/>
                <w:rtl/>
              </w:rPr>
              <w:t>الموقع: يغطي</w:t>
            </w:r>
            <w:r w:rsidRPr="00AA1364">
              <w:rPr>
                <w:rFonts w:hint="cs"/>
                <w:szCs w:val="22"/>
                <w:rtl/>
              </w:rPr>
              <w:t xml:space="preserve"> موقع</w:t>
            </w:r>
            <w:r w:rsidRPr="00AA1364">
              <w:rPr>
                <w:szCs w:val="22"/>
                <w:rtl/>
              </w:rPr>
              <w:t xml:space="preserve"> سامور - يالاما مساحة</w:t>
            </w:r>
            <w:r w:rsidRPr="00AA1364">
              <w:rPr>
                <w:rFonts w:hint="cs"/>
                <w:szCs w:val="22"/>
                <w:rtl/>
              </w:rPr>
              <w:t xml:space="preserve"> مقدارها</w:t>
            </w:r>
            <w:r w:rsidRPr="00AA1364">
              <w:rPr>
                <w:szCs w:val="22"/>
                <w:rtl/>
              </w:rPr>
              <w:t xml:space="preserve"> </w:t>
            </w:r>
            <w:r w:rsidRPr="00AA1364">
              <w:rPr>
                <w:rFonts w:hint="cs"/>
                <w:szCs w:val="22"/>
                <w:rtl/>
              </w:rPr>
              <w:t>250 1</w:t>
            </w:r>
            <w:r w:rsidRPr="00AA1364">
              <w:rPr>
                <w:szCs w:val="22"/>
                <w:rtl/>
              </w:rPr>
              <w:t xml:space="preserve"> كيلومتر</w:t>
            </w:r>
            <w:r w:rsidRPr="00AA1364">
              <w:rPr>
                <w:rFonts w:hint="cs"/>
                <w:szCs w:val="22"/>
                <w:rtl/>
              </w:rPr>
              <w:t>اً</w:t>
            </w:r>
            <w:r w:rsidRPr="00AA1364">
              <w:rPr>
                <w:szCs w:val="22"/>
                <w:rtl/>
              </w:rPr>
              <w:t xml:space="preserve"> مربع</w:t>
            </w:r>
            <w:r w:rsidRPr="00AA1364">
              <w:rPr>
                <w:rFonts w:hint="cs"/>
                <w:szCs w:val="22"/>
                <w:rtl/>
              </w:rPr>
              <w:t>اً</w:t>
            </w:r>
            <w:r w:rsidRPr="00AA1364">
              <w:rPr>
                <w:szCs w:val="22"/>
                <w:rtl/>
              </w:rPr>
              <w:t xml:space="preserve"> على جانبي الحدود الروسية – الأذربيجانية</w:t>
            </w:r>
            <w:r w:rsidRPr="00AA1364">
              <w:rPr>
                <w:rFonts w:hint="cs"/>
                <w:szCs w:val="22"/>
                <w:rtl/>
              </w:rPr>
              <w:t xml:space="preserve"> التي تتبع خط </w:t>
            </w:r>
            <w:r w:rsidRPr="00AA1364">
              <w:rPr>
                <w:szCs w:val="22"/>
                <w:rtl/>
              </w:rPr>
              <w:t xml:space="preserve">تدفق نهر سامور </w:t>
            </w:r>
            <w:r w:rsidRPr="00AA1364">
              <w:rPr>
                <w:rFonts w:hint="cs"/>
                <w:szCs w:val="22"/>
                <w:rtl/>
              </w:rPr>
              <w:t>الذي يصب</w:t>
            </w:r>
            <w:r w:rsidRPr="00AA1364">
              <w:rPr>
                <w:szCs w:val="22"/>
                <w:rtl/>
              </w:rPr>
              <w:t xml:space="preserve"> في نهاية المطاف </w:t>
            </w:r>
            <w:r w:rsidRPr="00AA1364">
              <w:rPr>
                <w:rFonts w:hint="cs"/>
                <w:szCs w:val="22"/>
                <w:rtl/>
              </w:rPr>
              <w:t>في</w:t>
            </w:r>
            <w:r w:rsidRPr="00AA1364">
              <w:rPr>
                <w:szCs w:val="22"/>
                <w:rtl/>
              </w:rPr>
              <w:t xml:space="preserve"> بحر قزوين. </w:t>
            </w:r>
            <w:r w:rsidRPr="00AA1364">
              <w:rPr>
                <w:rFonts w:hint="cs"/>
                <w:szCs w:val="22"/>
                <w:rtl/>
              </w:rPr>
              <w:t>ويضم</w:t>
            </w:r>
            <w:r w:rsidRPr="00AA1364">
              <w:rPr>
                <w:szCs w:val="22"/>
                <w:rtl/>
              </w:rPr>
              <w:t xml:space="preserve"> الموقع مصب نهر سامور وعدد من الأنهار الأصغر</w:t>
            </w:r>
            <w:r w:rsidRPr="00AA1364">
              <w:rPr>
                <w:rFonts w:hint="cs"/>
                <w:szCs w:val="22"/>
                <w:rtl/>
              </w:rPr>
              <w:t xml:space="preserve"> حجماً</w:t>
            </w:r>
            <w:r w:rsidRPr="00AA1364">
              <w:rPr>
                <w:szCs w:val="22"/>
                <w:rtl/>
              </w:rPr>
              <w:t xml:space="preserve"> التي </w:t>
            </w:r>
            <w:r w:rsidRPr="00AA1364">
              <w:rPr>
                <w:rFonts w:hint="cs"/>
                <w:szCs w:val="22"/>
                <w:rtl/>
              </w:rPr>
              <w:t>تنطلق</w:t>
            </w:r>
            <w:r w:rsidRPr="00AA1364">
              <w:rPr>
                <w:szCs w:val="22"/>
                <w:rtl/>
              </w:rPr>
              <w:t xml:space="preserve"> </w:t>
            </w:r>
            <w:r w:rsidRPr="00AA1364">
              <w:rPr>
                <w:rFonts w:hint="cs"/>
                <w:szCs w:val="22"/>
                <w:rtl/>
              </w:rPr>
              <w:t>من سلسلة جبال</w:t>
            </w:r>
            <w:r w:rsidRPr="00AA1364">
              <w:rPr>
                <w:szCs w:val="22"/>
                <w:rtl/>
              </w:rPr>
              <w:t xml:space="preserve"> القوقاز</w:t>
            </w:r>
            <w:r w:rsidRPr="00AA1364">
              <w:rPr>
                <w:rFonts w:hint="cs"/>
                <w:szCs w:val="22"/>
                <w:rtl/>
              </w:rPr>
              <w:t>؛ ويحدث التساوي العمقي ل</w:t>
            </w:r>
            <w:r w:rsidRPr="00AA1364">
              <w:rPr>
                <w:szCs w:val="22"/>
                <w:rtl/>
              </w:rPr>
              <w:t>منطقته البحرية</w:t>
            </w:r>
            <w:r w:rsidRPr="00AA1364">
              <w:rPr>
                <w:rFonts w:hint="cs"/>
                <w:szCs w:val="22"/>
                <w:rtl/>
              </w:rPr>
              <w:t xml:space="preserve"> عند</w:t>
            </w:r>
            <w:r w:rsidRPr="00AA1364">
              <w:rPr>
                <w:szCs w:val="22"/>
                <w:rtl/>
              </w:rPr>
              <w:t xml:space="preserve"> 200 متر</w:t>
            </w:r>
            <w:r w:rsidRPr="006D28C8">
              <w:rPr>
                <w:szCs w:val="22"/>
                <w:lang w:val="es-ES_tradnl"/>
              </w:rPr>
              <w:t>.</w:t>
            </w:r>
          </w:p>
          <w:p w:rsidR="00FF09C4" w:rsidRPr="006D28C8" w:rsidRDefault="00FF09C4" w:rsidP="00AA1364">
            <w:pPr>
              <w:numPr>
                <w:ilvl w:val="0"/>
                <w:numId w:val="118"/>
              </w:numPr>
              <w:spacing w:line="204" w:lineRule="auto"/>
              <w:jc w:val="both"/>
              <w:rPr>
                <w:szCs w:val="22"/>
                <w:lang w:val="es-ES_tradnl"/>
              </w:rPr>
            </w:pPr>
            <w:r w:rsidRPr="00AA1364">
              <w:rPr>
                <w:szCs w:val="22"/>
                <w:rtl/>
              </w:rPr>
              <w:t>تضم المنطقة أعمق منطقة قريبة من ال</w:t>
            </w:r>
            <w:r w:rsidRPr="00AA1364">
              <w:rPr>
                <w:rFonts w:hint="cs"/>
                <w:szCs w:val="22"/>
                <w:rtl/>
              </w:rPr>
              <w:t>شاطئ</w:t>
            </w:r>
            <w:r w:rsidRPr="00AA1364">
              <w:rPr>
                <w:szCs w:val="22"/>
                <w:rtl/>
              </w:rPr>
              <w:t xml:space="preserve"> في بحر قزوين، </w:t>
            </w:r>
            <w:r w:rsidRPr="00AA1364">
              <w:rPr>
                <w:rFonts w:hint="cs"/>
                <w:szCs w:val="22"/>
                <w:rtl/>
              </w:rPr>
              <w:t>ويوجد بها</w:t>
            </w:r>
            <w:r w:rsidRPr="00AA1364">
              <w:rPr>
                <w:szCs w:val="22"/>
                <w:rtl/>
              </w:rPr>
              <w:t xml:space="preserve"> منحدر </w:t>
            </w:r>
            <w:r w:rsidRPr="00AA1364">
              <w:rPr>
                <w:rFonts w:hint="cs"/>
                <w:szCs w:val="22"/>
                <w:rtl/>
              </w:rPr>
              <w:t>شديد</w:t>
            </w:r>
            <w:r w:rsidRPr="00AA1364">
              <w:rPr>
                <w:szCs w:val="22"/>
                <w:rtl/>
              </w:rPr>
              <w:t xml:space="preserve"> تحت الماء. </w:t>
            </w:r>
            <w:r w:rsidRPr="00AA1364">
              <w:rPr>
                <w:rFonts w:hint="cs"/>
                <w:szCs w:val="22"/>
                <w:rtl/>
              </w:rPr>
              <w:t>وتكتسي هذه المنطقة</w:t>
            </w:r>
            <w:r w:rsidRPr="00AA1364">
              <w:rPr>
                <w:szCs w:val="22"/>
                <w:rtl/>
              </w:rPr>
              <w:t xml:space="preserve"> أهمية </w:t>
            </w:r>
            <w:r w:rsidRPr="00AA1364">
              <w:rPr>
                <w:rFonts w:hint="cs"/>
                <w:szCs w:val="22"/>
                <w:rtl/>
              </w:rPr>
              <w:t>كبيرة</w:t>
            </w:r>
            <w:r w:rsidRPr="00AA1364">
              <w:rPr>
                <w:szCs w:val="22"/>
                <w:rtl/>
              </w:rPr>
              <w:t xml:space="preserve"> لمراحل تاريخ حياة ما لا يقل عن 20 نوعا</w:t>
            </w:r>
            <w:r w:rsidRPr="00AA1364">
              <w:rPr>
                <w:rFonts w:hint="cs"/>
                <w:szCs w:val="22"/>
                <w:rtl/>
              </w:rPr>
              <w:t>ً</w:t>
            </w:r>
            <w:r w:rsidRPr="00AA1364">
              <w:rPr>
                <w:szCs w:val="22"/>
                <w:rtl/>
              </w:rPr>
              <w:t xml:space="preserve"> من الأسماك، وهي ممر هجرة ذ</w:t>
            </w:r>
            <w:r w:rsidRPr="00AA1364">
              <w:rPr>
                <w:rFonts w:hint="cs"/>
                <w:szCs w:val="22"/>
                <w:rtl/>
              </w:rPr>
              <w:t>و</w:t>
            </w:r>
            <w:r w:rsidRPr="00AA1364">
              <w:rPr>
                <w:szCs w:val="22"/>
                <w:rtl/>
              </w:rPr>
              <w:t xml:space="preserve"> أهمية </w:t>
            </w:r>
            <w:r w:rsidRPr="00AA1364">
              <w:rPr>
                <w:rFonts w:hint="cs"/>
                <w:szCs w:val="22"/>
                <w:rtl/>
              </w:rPr>
              <w:t>بالغة</w:t>
            </w:r>
            <w:r w:rsidRPr="00AA1364">
              <w:rPr>
                <w:szCs w:val="22"/>
                <w:rtl/>
              </w:rPr>
              <w:t xml:space="preserve"> </w:t>
            </w:r>
            <w:r w:rsidRPr="00AA1364">
              <w:rPr>
                <w:rFonts w:hint="cs"/>
                <w:szCs w:val="22"/>
                <w:rtl/>
              </w:rPr>
              <w:t>ومكان إعلاف</w:t>
            </w:r>
            <w:r w:rsidRPr="00AA1364">
              <w:rPr>
                <w:szCs w:val="22"/>
                <w:rtl/>
              </w:rPr>
              <w:t xml:space="preserve"> </w:t>
            </w:r>
            <w:r w:rsidRPr="00AA1364">
              <w:rPr>
                <w:rFonts w:hint="cs"/>
                <w:szCs w:val="22"/>
                <w:rtl/>
              </w:rPr>
              <w:t>للطيور البالغة واليافعة على حد سواء</w:t>
            </w:r>
            <w:r w:rsidRPr="00AA1364">
              <w:rPr>
                <w:szCs w:val="22"/>
                <w:rtl/>
              </w:rPr>
              <w:t xml:space="preserve">. </w:t>
            </w:r>
            <w:r w:rsidRPr="00AA1364">
              <w:rPr>
                <w:rFonts w:hint="cs"/>
                <w:szCs w:val="22"/>
                <w:rtl/>
              </w:rPr>
              <w:t>وهي أيضاً</w:t>
            </w:r>
            <w:r w:rsidRPr="00AA1364">
              <w:rPr>
                <w:szCs w:val="22"/>
                <w:rtl/>
              </w:rPr>
              <w:t xml:space="preserve"> منطقة مهمة للطيو</w:t>
            </w:r>
            <w:r w:rsidRPr="00AA1364">
              <w:rPr>
                <w:rFonts w:hint="cs"/>
                <w:szCs w:val="22"/>
                <w:rtl/>
              </w:rPr>
              <w:t>ر</w:t>
            </w:r>
            <w:r w:rsidRPr="00AA1364">
              <w:rPr>
                <w:szCs w:val="22"/>
                <w:rtl/>
              </w:rPr>
              <w:t xml:space="preserve">، </w:t>
            </w:r>
            <w:r w:rsidRPr="00AA1364">
              <w:rPr>
                <w:rFonts w:hint="cs"/>
                <w:szCs w:val="22"/>
                <w:rtl/>
              </w:rPr>
              <w:t xml:space="preserve">وتشكل جزءاً من طريق هجرة </w:t>
            </w:r>
            <w:r w:rsidRPr="00AA1364">
              <w:rPr>
                <w:szCs w:val="22"/>
                <w:rtl/>
              </w:rPr>
              <w:t>و</w:t>
            </w:r>
            <w:r w:rsidRPr="00AA1364">
              <w:rPr>
                <w:rFonts w:hint="cs"/>
                <w:szCs w:val="22"/>
                <w:rtl/>
              </w:rPr>
              <w:t>مكاناً حيوياً</w:t>
            </w:r>
            <w:r w:rsidRPr="00AA1364">
              <w:rPr>
                <w:szCs w:val="22"/>
                <w:rtl/>
              </w:rPr>
              <w:t xml:space="preserve"> </w:t>
            </w:r>
            <w:r w:rsidRPr="00AA1364">
              <w:rPr>
                <w:rFonts w:hint="cs"/>
                <w:szCs w:val="22"/>
                <w:rtl/>
              </w:rPr>
              <w:t>ل</w:t>
            </w:r>
            <w:r w:rsidRPr="00AA1364">
              <w:rPr>
                <w:szCs w:val="22"/>
                <w:rtl/>
              </w:rPr>
              <w:t xml:space="preserve">توقف </w:t>
            </w:r>
            <w:r w:rsidRPr="00AA1364">
              <w:rPr>
                <w:rFonts w:hint="cs"/>
                <w:szCs w:val="22"/>
                <w:rtl/>
              </w:rPr>
              <w:t>طيور الماء وتعشيشها</w:t>
            </w:r>
            <w:r w:rsidRPr="00AA1364">
              <w:rPr>
                <w:szCs w:val="22"/>
                <w:rtl/>
              </w:rPr>
              <w:t xml:space="preserve">. </w:t>
            </w:r>
            <w:r w:rsidRPr="00AA1364">
              <w:rPr>
                <w:rFonts w:hint="cs"/>
                <w:szCs w:val="22"/>
                <w:rtl/>
              </w:rPr>
              <w:t>وتكتسي أيضاً أهمية بالغة</w:t>
            </w:r>
            <w:r w:rsidRPr="00AA1364">
              <w:rPr>
                <w:szCs w:val="22"/>
                <w:rtl/>
              </w:rPr>
              <w:t xml:space="preserve"> لجميع الأنواع سمك الحفش</w:t>
            </w:r>
            <w:r w:rsidRPr="00AA1364">
              <w:rPr>
                <w:rFonts w:hint="cs"/>
                <w:szCs w:val="22"/>
                <w:rtl/>
              </w:rPr>
              <w:t xml:space="preserve"> الخمسة</w:t>
            </w:r>
            <w:r w:rsidRPr="00AA1364">
              <w:rPr>
                <w:szCs w:val="22"/>
                <w:rtl/>
              </w:rPr>
              <w:t xml:space="preserve"> المعرضة بشدة للانقراض (القائمة الحمراء </w:t>
            </w:r>
            <w:r w:rsidRPr="00AA1364">
              <w:rPr>
                <w:rFonts w:hint="cs"/>
                <w:szCs w:val="22"/>
                <w:rtl/>
              </w:rPr>
              <w:t>الصادرة عن الاتحاد الدولي لحفظ الطبيعة</w:t>
            </w:r>
            <w:r w:rsidRPr="00AA1364">
              <w:rPr>
                <w:szCs w:val="22"/>
                <w:rtl/>
              </w:rPr>
              <w:t xml:space="preserve">) </w:t>
            </w:r>
            <w:r w:rsidRPr="00AA1364">
              <w:rPr>
                <w:rFonts w:hint="cs"/>
                <w:szCs w:val="22"/>
                <w:rtl/>
              </w:rPr>
              <w:t>وعدة أنواع أخرى</w:t>
            </w:r>
            <w:r w:rsidRPr="00AA1364">
              <w:rPr>
                <w:szCs w:val="22"/>
                <w:rtl/>
              </w:rPr>
              <w:t xml:space="preserve"> من الأسماك والطيور</w:t>
            </w:r>
            <w:r w:rsidRPr="00AA1364">
              <w:rPr>
                <w:rFonts w:hint="cs"/>
                <w:szCs w:val="22"/>
                <w:rtl/>
              </w:rPr>
              <w:t xml:space="preserve"> المحمية.</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M</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M</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M</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7" w:type="dxa"/>
            <w:vAlign w:val="center"/>
          </w:tcPr>
          <w:p w:rsidR="00FF09C4" w:rsidRPr="00AA1364" w:rsidRDefault="00FF09C4" w:rsidP="00AA1364">
            <w:pPr>
              <w:snapToGrid w:val="0"/>
              <w:jc w:val="center"/>
              <w:rPr>
                <w:color w:val="000000"/>
                <w:szCs w:val="22"/>
              </w:rPr>
            </w:pPr>
            <w:r w:rsidRPr="00AA1364">
              <w:rPr>
                <w:color w:val="000000"/>
                <w:szCs w:val="22"/>
              </w:rPr>
              <w:t>M</w:t>
            </w:r>
          </w:p>
        </w:tc>
      </w:tr>
      <w:tr w:rsidR="00FF09C4" w:rsidRPr="00AA1364" w:rsidTr="00AA1364">
        <w:tc>
          <w:tcPr>
            <w:tcW w:w="9687" w:type="dxa"/>
            <w:shd w:val="clear" w:color="auto" w:fill="auto"/>
          </w:tcPr>
          <w:p w:rsidR="00FF09C4" w:rsidRPr="00AA1364" w:rsidRDefault="00FF09C4" w:rsidP="00AA1364">
            <w:pPr>
              <w:keepNext/>
              <w:spacing w:line="204" w:lineRule="auto"/>
              <w:ind w:left="35" w:right="403"/>
              <w:jc w:val="left"/>
              <w:outlineLvl w:val="1"/>
              <w:rPr>
                <w:bCs/>
                <w:szCs w:val="22"/>
                <w:lang w:val="es-ES_tradnl"/>
              </w:rPr>
            </w:pPr>
            <w:bookmarkStart w:id="90" w:name="_Toc524295495"/>
            <w:r w:rsidRPr="00AA1364">
              <w:rPr>
                <w:rFonts w:hint="cs"/>
                <w:bCs/>
                <w:szCs w:val="22"/>
                <w:rtl/>
              </w:rPr>
              <w:t xml:space="preserve">31- </w:t>
            </w:r>
            <w:r w:rsidRPr="00AA1364">
              <w:rPr>
                <w:rFonts w:eastAsia="MS Mincho"/>
                <w:bCs/>
                <w:szCs w:val="22"/>
                <w:rtl/>
              </w:rPr>
              <w:t>خليج كيزليار</w:t>
            </w:r>
            <w:bookmarkEnd w:id="90"/>
          </w:p>
          <w:p w:rsidR="00FF09C4" w:rsidRPr="006D28C8" w:rsidRDefault="00FF09C4" w:rsidP="00AA1364">
            <w:pPr>
              <w:numPr>
                <w:ilvl w:val="0"/>
                <w:numId w:val="118"/>
              </w:numPr>
              <w:spacing w:line="204" w:lineRule="auto"/>
              <w:jc w:val="both"/>
              <w:rPr>
                <w:szCs w:val="22"/>
                <w:lang w:val="es-ES_tradnl"/>
              </w:rPr>
            </w:pPr>
            <w:r w:rsidRPr="00AA1364">
              <w:rPr>
                <w:szCs w:val="22"/>
                <w:rtl/>
              </w:rPr>
              <w:t>الموقع: تغطي</w:t>
            </w:r>
            <w:r w:rsidRPr="00AA1364">
              <w:rPr>
                <w:rFonts w:hint="cs"/>
                <w:szCs w:val="22"/>
                <w:rtl/>
              </w:rPr>
              <w:t xml:space="preserve"> هذه</w:t>
            </w:r>
            <w:r w:rsidRPr="00AA1364">
              <w:rPr>
                <w:szCs w:val="22"/>
                <w:rtl/>
              </w:rPr>
              <w:t xml:space="preserve"> المنطقة الساحل الشمالي الغربي لبحر قزوين</w:t>
            </w:r>
            <w:r w:rsidRPr="00AA1364">
              <w:rPr>
                <w:rFonts w:hint="cs"/>
                <w:szCs w:val="22"/>
                <w:rtl/>
              </w:rPr>
              <w:t xml:space="preserve"> انطلاقاً</w:t>
            </w:r>
            <w:r w:rsidRPr="00AA1364">
              <w:rPr>
                <w:szCs w:val="22"/>
                <w:rtl/>
              </w:rPr>
              <w:t xml:space="preserve"> من دلتا نهر الفولغا إلى شبه جزيرة أغراخان (</w:t>
            </w:r>
            <w:r w:rsidRPr="00AA1364">
              <w:rPr>
                <w:rFonts w:hint="cs"/>
                <w:szCs w:val="22"/>
                <w:rtl/>
              </w:rPr>
              <w:t>بصورة كاملة</w:t>
            </w:r>
            <w:r w:rsidRPr="00AA1364">
              <w:rPr>
                <w:szCs w:val="22"/>
                <w:rtl/>
              </w:rPr>
              <w:t>) وجز</w:t>
            </w:r>
            <w:r w:rsidRPr="00AA1364">
              <w:rPr>
                <w:rFonts w:hint="cs"/>
                <w:szCs w:val="22"/>
                <w:rtl/>
              </w:rPr>
              <w:t>يرتي تيولينيي وتشيتشان</w:t>
            </w:r>
            <w:r w:rsidRPr="00AA1364">
              <w:rPr>
                <w:szCs w:val="22"/>
                <w:rtl/>
              </w:rPr>
              <w:t xml:space="preserve">. </w:t>
            </w:r>
            <w:r w:rsidRPr="00AA1364">
              <w:rPr>
                <w:rFonts w:hint="cs"/>
                <w:szCs w:val="22"/>
                <w:rtl/>
              </w:rPr>
              <w:t>وتعتبر أقصى الخلجان البحرية الشمالية الواقعة على</w:t>
            </w:r>
            <w:r w:rsidRPr="00AA1364">
              <w:rPr>
                <w:szCs w:val="22"/>
                <w:rtl/>
              </w:rPr>
              <w:t xml:space="preserve"> الساحل الغربي لبحر قزوين</w:t>
            </w:r>
            <w:r w:rsidRPr="006D28C8">
              <w:rPr>
                <w:szCs w:val="22"/>
                <w:lang w:val="es-ES_tradnl"/>
              </w:rPr>
              <w:t>.</w:t>
            </w:r>
          </w:p>
          <w:p w:rsidR="00FF09C4" w:rsidRPr="006D28C8" w:rsidRDefault="00FF09C4" w:rsidP="00AA1364">
            <w:pPr>
              <w:numPr>
                <w:ilvl w:val="0"/>
                <w:numId w:val="118"/>
              </w:numPr>
              <w:spacing w:line="204" w:lineRule="auto"/>
              <w:jc w:val="both"/>
              <w:rPr>
                <w:szCs w:val="22"/>
                <w:lang w:val="es-ES_tradnl"/>
              </w:rPr>
            </w:pPr>
            <w:r w:rsidRPr="00AA1364">
              <w:rPr>
                <w:rFonts w:hint="cs"/>
                <w:szCs w:val="22"/>
                <w:rtl/>
              </w:rPr>
              <w:t xml:space="preserve">تكتسي </w:t>
            </w:r>
            <w:r w:rsidRPr="00AA1364">
              <w:rPr>
                <w:szCs w:val="22"/>
                <w:rtl/>
              </w:rPr>
              <w:t xml:space="preserve">هذه المنطقة أهمية </w:t>
            </w:r>
            <w:r w:rsidRPr="00AA1364">
              <w:rPr>
                <w:rFonts w:hint="cs"/>
                <w:szCs w:val="22"/>
                <w:rtl/>
              </w:rPr>
              <w:t>رئيسية</w:t>
            </w:r>
            <w:r w:rsidRPr="00AA1364">
              <w:rPr>
                <w:szCs w:val="22"/>
                <w:rtl/>
              </w:rPr>
              <w:t xml:space="preserve"> للهجرات الموسمية </w:t>
            </w:r>
            <w:r w:rsidRPr="00AA1364">
              <w:rPr>
                <w:rFonts w:hint="cs"/>
                <w:szCs w:val="22"/>
                <w:rtl/>
              </w:rPr>
              <w:t>لطيور الماء</w:t>
            </w:r>
            <w:r w:rsidRPr="00AA1364">
              <w:rPr>
                <w:szCs w:val="22"/>
                <w:rtl/>
              </w:rPr>
              <w:t xml:space="preserve"> والطيور المائية التي تنتقل من غرب سيبيريا وأوروبا الشرقية، أو تحلق </w:t>
            </w:r>
            <w:r w:rsidRPr="00AA1364">
              <w:rPr>
                <w:rFonts w:hint="cs"/>
                <w:szCs w:val="22"/>
                <w:rtl/>
              </w:rPr>
              <w:t>فوق</w:t>
            </w:r>
            <w:r w:rsidRPr="00AA1364">
              <w:rPr>
                <w:szCs w:val="22"/>
                <w:rtl/>
              </w:rPr>
              <w:t xml:space="preserve"> هذا الساحل أو </w:t>
            </w:r>
            <w:r w:rsidRPr="00AA1364">
              <w:rPr>
                <w:rFonts w:hint="cs"/>
                <w:szCs w:val="22"/>
                <w:rtl/>
              </w:rPr>
              <w:t>تعشش</w:t>
            </w:r>
            <w:r w:rsidRPr="00AA1364">
              <w:rPr>
                <w:szCs w:val="22"/>
                <w:rtl/>
              </w:rPr>
              <w:t xml:space="preserve"> فيه. ويمثل 250 نوع</w:t>
            </w:r>
            <w:r w:rsidRPr="00AA1364">
              <w:rPr>
                <w:rFonts w:hint="cs"/>
                <w:szCs w:val="22"/>
                <w:rtl/>
              </w:rPr>
              <w:t>اً تركيبة أنواع</w:t>
            </w:r>
            <w:r w:rsidRPr="00AA1364">
              <w:rPr>
                <w:szCs w:val="22"/>
                <w:rtl/>
              </w:rPr>
              <w:t xml:space="preserve"> الطيور </w:t>
            </w:r>
            <w:r w:rsidRPr="00AA1364">
              <w:rPr>
                <w:rFonts w:hint="cs"/>
                <w:szCs w:val="22"/>
                <w:rtl/>
              </w:rPr>
              <w:t>الموجودة في هذه المنطقة</w:t>
            </w:r>
            <w:r w:rsidRPr="00AA1364">
              <w:rPr>
                <w:szCs w:val="22"/>
                <w:rtl/>
              </w:rPr>
              <w:t xml:space="preserve">، </w:t>
            </w:r>
            <w:r w:rsidRPr="00AA1364">
              <w:rPr>
                <w:rFonts w:hint="cs"/>
                <w:szCs w:val="22"/>
                <w:rtl/>
              </w:rPr>
              <w:t>و</w:t>
            </w:r>
            <w:r w:rsidRPr="00AA1364">
              <w:rPr>
                <w:szCs w:val="22"/>
                <w:rtl/>
              </w:rPr>
              <w:t xml:space="preserve">معظمها من الطيور المائية. </w:t>
            </w:r>
            <w:r w:rsidRPr="00AA1364">
              <w:rPr>
                <w:rFonts w:hint="cs"/>
                <w:szCs w:val="22"/>
                <w:rtl/>
              </w:rPr>
              <w:t>وهي مكان رئيسي</w:t>
            </w:r>
            <w:r w:rsidRPr="00AA1364">
              <w:rPr>
                <w:szCs w:val="22"/>
                <w:rtl/>
              </w:rPr>
              <w:t xml:space="preserve"> ل</w:t>
            </w:r>
            <w:r w:rsidRPr="00AA1364">
              <w:rPr>
                <w:rFonts w:hint="cs"/>
                <w:szCs w:val="22"/>
                <w:rtl/>
              </w:rPr>
              <w:t xml:space="preserve">تجمع </w:t>
            </w:r>
            <w:r w:rsidRPr="00AA1364">
              <w:rPr>
                <w:szCs w:val="22"/>
                <w:rtl/>
              </w:rPr>
              <w:t>أنواع نادرة من الطيور، مثل البجع الد</w:t>
            </w:r>
            <w:r w:rsidRPr="00AA1364">
              <w:rPr>
                <w:rFonts w:hint="cs"/>
                <w:szCs w:val="22"/>
                <w:rtl/>
              </w:rPr>
              <w:t>ا</w:t>
            </w:r>
            <w:r w:rsidRPr="00AA1364">
              <w:rPr>
                <w:szCs w:val="22"/>
                <w:rtl/>
              </w:rPr>
              <w:t>لماسي (</w:t>
            </w:r>
            <w:r w:rsidRPr="006D28C8">
              <w:rPr>
                <w:i/>
                <w:iCs/>
                <w:szCs w:val="22"/>
                <w:lang w:val="es-ES_tradnl"/>
              </w:rPr>
              <w:t>Pelecanus crispus</w:t>
            </w:r>
            <w:r w:rsidRPr="00AA1364">
              <w:rPr>
                <w:szCs w:val="22"/>
                <w:rtl/>
              </w:rPr>
              <w:t xml:space="preserve">)، </w:t>
            </w:r>
            <w:r w:rsidRPr="00AA1364">
              <w:rPr>
                <w:rFonts w:hint="cs"/>
                <w:szCs w:val="22"/>
                <w:rtl/>
              </w:rPr>
              <w:t>وكذلك</w:t>
            </w:r>
            <w:r w:rsidRPr="00AA1364">
              <w:rPr>
                <w:szCs w:val="22"/>
                <w:rtl/>
              </w:rPr>
              <w:t xml:space="preserve"> العديد من الأنواع الشائعة (</w:t>
            </w:r>
            <w:r w:rsidRPr="00AA1364">
              <w:rPr>
                <w:rFonts w:hint="cs"/>
                <w:szCs w:val="22"/>
                <w:rtl/>
              </w:rPr>
              <w:t>مثل</w:t>
            </w:r>
            <w:r w:rsidRPr="00AA1364">
              <w:rPr>
                <w:szCs w:val="22"/>
                <w:rtl/>
              </w:rPr>
              <w:t xml:space="preserve"> </w:t>
            </w:r>
            <w:r w:rsidRPr="00AA1364">
              <w:rPr>
                <w:rFonts w:hint="cs"/>
                <w:szCs w:val="22"/>
                <w:rtl/>
              </w:rPr>
              <w:t>طيور</w:t>
            </w:r>
            <w:r w:rsidRPr="00AA1364">
              <w:rPr>
                <w:color w:val="222222"/>
                <w:szCs w:val="22"/>
                <w:rtl/>
              </w:rPr>
              <w:t xml:space="preserve"> </w:t>
            </w:r>
            <w:r w:rsidRPr="00AA1364">
              <w:rPr>
                <w:szCs w:val="22"/>
                <w:rtl/>
              </w:rPr>
              <w:t>الغُرَّة</w:t>
            </w:r>
            <w:r w:rsidRPr="00AA1364">
              <w:rPr>
                <w:rFonts w:hint="cs"/>
                <w:b/>
                <w:bCs/>
                <w:szCs w:val="22"/>
                <w:rtl/>
              </w:rPr>
              <w:t xml:space="preserve">، </w:t>
            </w:r>
            <w:r w:rsidRPr="00AA1364">
              <w:rPr>
                <w:rFonts w:hint="cs"/>
                <w:szCs w:val="22"/>
                <w:rtl/>
              </w:rPr>
              <w:t>والإوز الرمادي</w:t>
            </w:r>
            <w:r w:rsidRPr="00AA1364">
              <w:rPr>
                <w:szCs w:val="22"/>
                <w:rtl/>
              </w:rPr>
              <w:t xml:space="preserve">، وأنواع مختلفة من البط). </w:t>
            </w:r>
            <w:r w:rsidRPr="00AA1364">
              <w:rPr>
                <w:rFonts w:hint="cs"/>
                <w:szCs w:val="22"/>
                <w:rtl/>
              </w:rPr>
              <w:t xml:space="preserve">وتشكل هذه </w:t>
            </w:r>
            <w:r w:rsidRPr="00AA1364">
              <w:rPr>
                <w:szCs w:val="22"/>
                <w:rtl/>
              </w:rPr>
              <w:t xml:space="preserve">المنطقة </w:t>
            </w:r>
            <w:r w:rsidRPr="00AA1364">
              <w:rPr>
                <w:rFonts w:hint="cs"/>
                <w:szCs w:val="22"/>
                <w:rtl/>
              </w:rPr>
              <w:t>مكان إنسال وإعلاف</w:t>
            </w:r>
            <w:r w:rsidRPr="00AA1364">
              <w:rPr>
                <w:szCs w:val="22"/>
                <w:rtl/>
              </w:rPr>
              <w:t xml:space="preserve"> وهجرة لأكثر من 60 نوعًا من الأسماك. </w:t>
            </w:r>
            <w:r w:rsidRPr="00AA1364">
              <w:rPr>
                <w:rFonts w:hint="cs"/>
                <w:szCs w:val="22"/>
                <w:rtl/>
              </w:rPr>
              <w:t xml:space="preserve">ويُعتبر خليج كيزليار </w:t>
            </w:r>
            <w:r w:rsidRPr="00AA1364">
              <w:rPr>
                <w:szCs w:val="22"/>
                <w:rtl/>
              </w:rPr>
              <w:t xml:space="preserve">موئلاً </w:t>
            </w:r>
            <w:r w:rsidRPr="00AA1364">
              <w:rPr>
                <w:rFonts w:hint="cs"/>
                <w:szCs w:val="22"/>
                <w:rtl/>
              </w:rPr>
              <w:t xml:space="preserve">هاماً </w:t>
            </w:r>
            <w:r w:rsidRPr="00AA1364">
              <w:rPr>
                <w:szCs w:val="22"/>
                <w:rtl/>
              </w:rPr>
              <w:t>لأنواع مهددة بالانقراض، مثل</w:t>
            </w:r>
            <w:r w:rsidRPr="00AA1364">
              <w:rPr>
                <w:rFonts w:hint="cs"/>
                <w:szCs w:val="22"/>
                <w:rtl/>
              </w:rPr>
              <w:t xml:space="preserve"> </w:t>
            </w:r>
            <w:r w:rsidRPr="00AA1364">
              <w:rPr>
                <w:szCs w:val="22"/>
                <w:rtl/>
              </w:rPr>
              <w:t>سمك الحفش (</w:t>
            </w:r>
            <w:r w:rsidRPr="00AA1364">
              <w:rPr>
                <w:rFonts w:eastAsia="MS Mincho"/>
                <w:szCs w:val="22"/>
                <w:rtl/>
              </w:rPr>
              <w:t xml:space="preserve">الحفش </w:t>
            </w:r>
            <w:r w:rsidRPr="00AA1364">
              <w:rPr>
                <w:rFonts w:eastAsia="MS Mincho" w:hint="cs"/>
                <w:szCs w:val="22"/>
                <w:rtl/>
              </w:rPr>
              <w:t>الأوروبي</w:t>
            </w:r>
            <w:r w:rsidRPr="00AA1364">
              <w:rPr>
                <w:rFonts w:eastAsia="MS Mincho"/>
                <w:szCs w:val="22"/>
                <w:rtl/>
              </w:rPr>
              <w:t xml:space="preserve"> (</w:t>
            </w:r>
            <w:r w:rsidRPr="006D28C8">
              <w:rPr>
                <w:rFonts w:eastAsia="MS Mincho"/>
                <w:i/>
                <w:iCs/>
                <w:szCs w:val="22"/>
                <w:lang w:val="es-ES_tradnl"/>
              </w:rPr>
              <w:t>Huso huso</w:t>
            </w:r>
            <w:r w:rsidRPr="00AA1364">
              <w:rPr>
                <w:rFonts w:eastAsia="MS Mincho"/>
                <w:szCs w:val="22"/>
                <w:rtl/>
              </w:rPr>
              <w:t xml:space="preserve">)، </w:t>
            </w:r>
            <w:r w:rsidRPr="00AA1364">
              <w:rPr>
                <w:rFonts w:eastAsia="MS Mincho" w:hint="cs"/>
                <w:szCs w:val="22"/>
                <w:rtl/>
              </w:rPr>
              <w:t>و</w:t>
            </w:r>
            <w:r w:rsidRPr="00AA1364">
              <w:rPr>
                <w:rFonts w:eastAsia="MS Mincho"/>
                <w:szCs w:val="22"/>
                <w:rtl/>
              </w:rPr>
              <w:t>الحفش الروسي (</w:t>
            </w:r>
            <w:r w:rsidRPr="006D28C8">
              <w:rPr>
                <w:rFonts w:eastAsia="MS Mincho"/>
                <w:i/>
                <w:iCs/>
                <w:szCs w:val="22"/>
                <w:lang w:val="es-ES_tradnl"/>
              </w:rPr>
              <w:t>Acipenser gueldenstaedtii</w:t>
            </w:r>
            <w:r w:rsidRPr="00AA1364">
              <w:rPr>
                <w:rFonts w:eastAsia="MS Mincho"/>
                <w:szCs w:val="22"/>
                <w:rtl/>
              </w:rPr>
              <w:t>) والحفش</w:t>
            </w:r>
            <w:r w:rsidRPr="00AA1364">
              <w:rPr>
                <w:rFonts w:eastAsia="MS Mincho" w:hint="cs"/>
                <w:szCs w:val="22"/>
                <w:rtl/>
              </w:rPr>
              <w:t xml:space="preserve"> النجمي</w:t>
            </w:r>
            <w:r w:rsidRPr="00AA1364">
              <w:rPr>
                <w:rFonts w:eastAsia="MS Mincho"/>
                <w:szCs w:val="22"/>
                <w:rtl/>
              </w:rPr>
              <w:t xml:space="preserve"> (</w:t>
            </w:r>
            <w:r w:rsidRPr="006D28C8">
              <w:rPr>
                <w:rFonts w:eastAsia="MS Mincho"/>
                <w:i/>
                <w:iCs/>
                <w:szCs w:val="22"/>
                <w:lang w:val="es-ES_tradnl"/>
              </w:rPr>
              <w:t>Acipenser stellatus</w:t>
            </w:r>
            <w:r w:rsidRPr="00AA1364">
              <w:rPr>
                <w:rFonts w:eastAsia="MS Mincho"/>
                <w:szCs w:val="22"/>
                <w:rtl/>
              </w:rPr>
              <w:t>)</w:t>
            </w:r>
            <w:r w:rsidRPr="00AA1364">
              <w:rPr>
                <w:szCs w:val="22"/>
                <w:rtl/>
              </w:rPr>
              <w:t xml:space="preserve">). </w:t>
            </w:r>
            <w:r w:rsidRPr="00AA1364">
              <w:rPr>
                <w:rFonts w:hint="cs"/>
                <w:szCs w:val="22"/>
                <w:rtl/>
              </w:rPr>
              <w:t xml:space="preserve">وتشكل </w:t>
            </w:r>
            <w:r w:rsidRPr="00AA1364">
              <w:rPr>
                <w:szCs w:val="22"/>
                <w:rtl/>
              </w:rPr>
              <w:t xml:space="preserve">الجزر </w:t>
            </w:r>
            <w:r w:rsidRPr="00AA1364">
              <w:rPr>
                <w:rFonts w:hint="cs"/>
                <w:szCs w:val="22"/>
                <w:rtl/>
              </w:rPr>
              <w:t>الواقعة</w:t>
            </w:r>
            <w:r w:rsidRPr="00AA1364">
              <w:rPr>
                <w:szCs w:val="22"/>
                <w:rtl/>
              </w:rPr>
              <w:t xml:space="preserve"> </w:t>
            </w:r>
            <w:r w:rsidRPr="00AA1364">
              <w:rPr>
                <w:rFonts w:hint="cs"/>
                <w:szCs w:val="22"/>
                <w:rtl/>
              </w:rPr>
              <w:t>ضمن هذه</w:t>
            </w:r>
            <w:r w:rsidRPr="00AA1364">
              <w:rPr>
                <w:szCs w:val="22"/>
                <w:rtl/>
              </w:rPr>
              <w:t xml:space="preserve"> المنطقة مواقع تجمع موسمي ل</w:t>
            </w:r>
            <w:r w:rsidRPr="00AA1364">
              <w:rPr>
                <w:rFonts w:hint="cs"/>
                <w:szCs w:val="22"/>
                <w:rtl/>
              </w:rPr>
              <w:t>فقمة</w:t>
            </w:r>
            <w:r w:rsidRPr="00AA1364">
              <w:rPr>
                <w:szCs w:val="22"/>
                <w:rtl/>
              </w:rPr>
              <w:t xml:space="preserve"> بحر قزوين </w:t>
            </w:r>
            <w:r w:rsidRPr="00AA1364">
              <w:rPr>
                <w:rFonts w:hint="cs"/>
                <w:szCs w:val="22"/>
                <w:rtl/>
              </w:rPr>
              <w:t>(</w:t>
            </w:r>
            <w:r w:rsidRPr="006D28C8">
              <w:rPr>
                <w:i/>
                <w:szCs w:val="22"/>
                <w:lang w:val="es-ES_tradnl"/>
              </w:rPr>
              <w:t>Phoca caspica</w:t>
            </w:r>
            <w:r w:rsidRPr="00AA1364">
              <w:rPr>
                <w:rFonts w:hint="cs"/>
                <w:szCs w:val="22"/>
                <w:rtl/>
              </w:rPr>
              <w:t>).</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M</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M</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M</w:t>
            </w:r>
          </w:p>
        </w:tc>
        <w:tc>
          <w:tcPr>
            <w:tcW w:w="507" w:type="dxa"/>
            <w:vAlign w:val="center"/>
          </w:tcPr>
          <w:p w:rsidR="00FF09C4" w:rsidRPr="00AA1364" w:rsidRDefault="00FF09C4" w:rsidP="00AA1364">
            <w:pPr>
              <w:snapToGrid w:val="0"/>
              <w:jc w:val="center"/>
              <w:rPr>
                <w:color w:val="000000"/>
                <w:szCs w:val="22"/>
              </w:rPr>
            </w:pPr>
            <w:r w:rsidRPr="00AA1364">
              <w:rPr>
                <w:color w:val="000000"/>
                <w:szCs w:val="22"/>
              </w:rPr>
              <w:t>M</w:t>
            </w:r>
          </w:p>
        </w:tc>
      </w:tr>
      <w:tr w:rsidR="00FF09C4" w:rsidRPr="00AA1364" w:rsidTr="00AA1364">
        <w:tc>
          <w:tcPr>
            <w:tcW w:w="9687" w:type="dxa"/>
            <w:shd w:val="clear" w:color="auto" w:fill="auto"/>
          </w:tcPr>
          <w:p w:rsidR="00FF09C4" w:rsidRPr="00AA1364" w:rsidRDefault="00FF09C4" w:rsidP="00AA1364">
            <w:pPr>
              <w:keepNext/>
              <w:spacing w:line="204" w:lineRule="auto"/>
              <w:ind w:left="35" w:right="403"/>
              <w:jc w:val="left"/>
              <w:outlineLvl w:val="1"/>
              <w:rPr>
                <w:rFonts w:eastAsia="MS Mincho"/>
                <w:bCs/>
                <w:szCs w:val="22"/>
              </w:rPr>
            </w:pPr>
            <w:bookmarkStart w:id="91" w:name="_Toc524295496"/>
            <w:r w:rsidRPr="00AA1364">
              <w:rPr>
                <w:rFonts w:hint="cs"/>
                <w:bCs/>
                <w:szCs w:val="22"/>
                <w:rtl/>
              </w:rPr>
              <w:t xml:space="preserve">32- جزيرة ماليي جيمتشيزني </w:t>
            </w:r>
            <w:r w:rsidRPr="00AA1364">
              <w:rPr>
                <w:bCs/>
                <w:szCs w:val="22"/>
                <w:rtl/>
              </w:rPr>
              <w:t>("</w:t>
            </w:r>
            <w:r w:rsidRPr="00AA1364">
              <w:rPr>
                <w:rFonts w:hint="cs"/>
                <w:bCs/>
                <w:szCs w:val="22"/>
                <w:rtl/>
              </w:rPr>
              <w:t>ال</w:t>
            </w:r>
            <w:r w:rsidRPr="00AA1364">
              <w:rPr>
                <w:bCs/>
                <w:szCs w:val="22"/>
                <w:rtl/>
              </w:rPr>
              <w:t xml:space="preserve">لؤلؤة </w:t>
            </w:r>
            <w:r w:rsidRPr="00AA1364">
              <w:rPr>
                <w:rFonts w:hint="cs"/>
                <w:bCs/>
                <w:szCs w:val="22"/>
                <w:rtl/>
              </w:rPr>
              <w:t>ال</w:t>
            </w:r>
            <w:r w:rsidRPr="00AA1364">
              <w:rPr>
                <w:bCs/>
                <w:szCs w:val="22"/>
                <w:rtl/>
              </w:rPr>
              <w:t>صغيرة")</w:t>
            </w:r>
            <w:bookmarkEnd w:id="91"/>
          </w:p>
          <w:p w:rsidR="00FF09C4" w:rsidRPr="00AA1364" w:rsidRDefault="00FF09C4" w:rsidP="00B47A72">
            <w:pPr>
              <w:pStyle w:val="ListParagraph"/>
              <w:keepNext/>
              <w:numPr>
                <w:ilvl w:val="0"/>
                <w:numId w:val="121"/>
              </w:numPr>
              <w:bidi/>
              <w:spacing w:line="204" w:lineRule="auto"/>
              <w:ind w:left="449" w:right="92" w:hanging="449"/>
              <w:contextualSpacing/>
              <w:outlineLvl w:val="1"/>
              <w:rPr>
                <w:rFonts w:cs="Simplified Arabic"/>
                <w:b/>
                <w:sz w:val="20"/>
                <w:szCs w:val="22"/>
              </w:rPr>
            </w:pPr>
            <w:bookmarkStart w:id="92" w:name="_Toc524295497"/>
            <w:r w:rsidRPr="00AA1364">
              <w:rPr>
                <w:rFonts w:cs="Simplified Arabic"/>
                <w:sz w:val="20"/>
                <w:szCs w:val="22"/>
                <w:rtl/>
              </w:rPr>
              <w:t xml:space="preserve">الموقع: تقع هذه المنطقة في </w:t>
            </w:r>
            <w:r w:rsidRPr="00AA1364">
              <w:rPr>
                <w:rFonts w:cs="Simplified Arabic" w:hint="cs"/>
                <w:sz w:val="20"/>
                <w:szCs w:val="22"/>
                <w:rtl/>
              </w:rPr>
              <w:t xml:space="preserve">منتصف </w:t>
            </w:r>
            <w:r w:rsidRPr="00AA1364">
              <w:rPr>
                <w:rFonts w:cs="Simplified Arabic"/>
                <w:sz w:val="20"/>
                <w:szCs w:val="22"/>
                <w:rtl/>
              </w:rPr>
              <w:t>شمال بحر قزوين، على بعد 25 ك</w:t>
            </w:r>
            <w:r w:rsidRPr="00AA1364">
              <w:rPr>
                <w:rFonts w:cs="Simplified Arabic" w:hint="cs"/>
                <w:sz w:val="20"/>
                <w:szCs w:val="22"/>
                <w:rtl/>
              </w:rPr>
              <w:t>يلومتراً</w:t>
            </w:r>
            <w:r w:rsidRPr="00AA1364">
              <w:rPr>
                <w:rFonts w:cs="Simplified Arabic"/>
                <w:sz w:val="20"/>
                <w:szCs w:val="22"/>
                <w:rtl/>
              </w:rPr>
              <w:t xml:space="preserve"> إلى الجنوب الشرقي من جزيرة</w:t>
            </w:r>
            <w:r w:rsidRPr="00AA1364">
              <w:rPr>
                <w:rFonts w:cs="Simplified Arabic" w:hint="cs"/>
                <w:sz w:val="20"/>
                <w:szCs w:val="22"/>
                <w:rtl/>
              </w:rPr>
              <w:t xml:space="preserve"> كريستايا بانكا.</w:t>
            </w:r>
            <w:bookmarkEnd w:id="92"/>
            <w:r w:rsidRPr="00AA1364">
              <w:rPr>
                <w:rFonts w:cs="Simplified Arabic"/>
                <w:sz w:val="20"/>
                <w:szCs w:val="22"/>
                <w:rtl/>
              </w:rPr>
              <w:t xml:space="preserve"> </w:t>
            </w:r>
          </w:p>
          <w:p w:rsidR="00FF09C4" w:rsidRPr="00AA1364" w:rsidRDefault="00FF09C4" w:rsidP="00B47A72">
            <w:pPr>
              <w:pStyle w:val="ListParagraph"/>
              <w:keepNext/>
              <w:numPr>
                <w:ilvl w:val="0"/>
                <w:numId w:val="121"/>
              </w:numPr>
              <w:bidi/>
              <w:spacing w:line="204" w:lineRule="auto"/>
              <w:ind w:left="449" w:right="92" w:hanging="449"/>
              <w:contextualSpacing/>
              <w:outlineLvl w:val="1"/>
              <w:rPr>
                <w:rFonts w:cs="Simplified Arabic"/>
                <w:b/>
                <w:sz w:val="20"/>
                <w:szCs w:val="22"/>
              </w:rPr>
            </w:pPr>
            <w:bookmarkStart w:id="93" w:name="_Toc524295498"/>
            <w:r w:rsidRPr="00AA1364">
              <w:rPr>
                <w:rFonts w:cs="Simplified Arabic" w:hint="cs"/>
                <w:sz w:val="20"/>
                <w:szCs w:val="22"/>
                <w:rtl/>
              </w:rPr>
              <w:lastRenderedPageBreak/>
              <w:t>جزيرة</w:t>
            </w:r>
            <w:r w:rsidRPr="00AA1364">
              <w:rPr>
                <w:rFonts w:cs="Simplified Arabic" w:hint="cs"/>
                <w:bCs/>
                <w:sz w:val="20"/>
                <w:szCs w:val="22"/>
                <w:rtl/>
              </w:rPr>
              <w:t xml:space="preserve"> </w:t>
            </w:r>
            <w:r w:rsidRPr="00AA1364">
              <w:rPr>
                <w:rFonts w:cs="Simplified Arabic" w:hint="cs"/>
                <w:b/>
                <w:sz w:val="20"/>
                <w:szCs w:val="22"/>
                <w:rtl/>
              </w:rPr>
              <w:t>ماليي جيمتشيزني</w:t>
            </w:r>
            <w:r w:rsidRPr="00AA1364">
              <w:rPr>
                <w:rFonts w:cs="Simplified Arabic" w:hint="cs"/>
                <w:sz w:val="20"/>
                <w:szCs w:val="22"/>
                <w:rtl/>
              </w:rPr>
              <w:t xml:space="preserve"> </w:t>
            </w:r>
            <w:r w:rsidRPr="00AA1364">
              <w:rPr>
                <w:rFonts w:cs="Simplified Arabic"/>
                <w:sz w:val="20"/>
                <w:szCs w:val="22"/>
                <w:rtl/>
              </w:rPr>
              <w:t>هي أكبر موقع تعشيش لطيور الإفجيجيات، بما في ذلك النورس أسود الرأس الكبير</w:t>
            </w:r>
            <w:r w:rsidRPr="00AA1364">
              <w:rPr>
                <w:rFonts w:cs="Simplified Arabic" w:hint="cs"/>
                <w:sz w:val="20"/>
                <w:szCs w:val="22"/>
                <w:rtl/>
              </w:rPr>
              <w:t xml:space="preserve"> (</w:t>
            </w:r>
            <w:r w:rsidRPr="00AA1364">
              <w:rPr>
                <w:rFonts w:cs="Simplified Arabic"/>
                <w:i/>
                <w:iCs/>
                <w:sz w:val="20"/>
                <w:szCs w:val="22"/>
                <w:lang w:val="en-US"/>
              </w:rPr>
              <w:t>Larus ichthyaetus</w:t>
            </w:r>
            <w:r w:rsidRPr="00AA1364">
              <w:rPr>
                <w:rFonts w:cs="Simplified Arabic" w:hint="cs"/>
                <w:sz w:val="20"/>
                <w:szCs w:val="22"/>
                <w:rtl/>
              </w:rPr>
              <w:t>)، والخرشنة القزوينية (</w:t>
            </w:r>
            <w:r w:rsidRPr="00AA1364">
              <w:rPr>
                <w:rFonts w:cs="Simplified Arabic"/>
                <w:i/>
                <w:iCs/>
                <w:sz w:val="20"/>
                <w:szCs w:val="22"/>
                <w:lang w:val="en-US"/>
              </w:rPr>
              <w:t>Sterna caspia</w:t>
            </w:r>
            <w:r w:rsidRPr="00AA1364">
              <w:rPr>
                <w:rFonts w:cs="Simplified Arabic" w:hint="cs"/>
                <w:sz w:val="20"/>
                <w:szCs w:val="22"/>
                <w:rtl/>
              </w:rPr>
              <w:t>)</w:t>
            </w:r>
            <w:r w:rsidRPr="00AA1364">
              <w:rPr>
                <w:rFonts w:cs="Simplified Arabic"/>
                <w:sz w:val="20"/>
                <w:szCs w:val="22"/>
                <w:rtl/>
              </w:rPr>
              <w:t xml:space="preserve">، المدرجة في الكتاب الأحمر للاتحاد الروسي في </w:t>
            </w:r>
            <w:r w:rsidRPr="00AA1364">
              <w:rPr>
                <w:rFonts w:cs="Simplified Arabic" w:hint="cs"/>
                <w:sz w:val="20"/>
                <w:szCs w:val="22"/>
                <w:rtl/>
              </w:rPr>
              <w:t>شمال قزوين</w:t>
            </w:r>
            <w:r w:rsidRPr="00AA1364">
              <w:rPr>
                <w:rFonts w:cs="Simplified Arabic"/>
                <w:sz w:val="20"/>
                <w:szCs w:val="22"/>
                <w:rtl/>
              </w:rPr>
              <w:t>.</w:t>
            </w:r>
            <w:r w:rsidRPr="00AA1364">
              <w:rPr>
                <w:rFonts w:cs="Simplified Arabic" w:hint="cs"/>
                <w:sz w:val="20"/>
                <w:szCs w:val="22"/>
                <w:rtl/>
              </w:rPr>
              <w:t xml:space="preserve"> وفي فصل الربيع، تقيم في الجزيرة </w:t>
            </w:r>
            <w:r w:rsidRPr="00AA1364">
              <w:rPr>
                <w:rFonts w:cs="Simplified Arabic"/>
                <w:sz w:val="20"/>
                <w:szCs w:val="22"/>
                <w:rtl/>
              </w:rPr>
              <w:t>تجمعات كبيرة (تصل إلى عدة آلاف من الأفراد) ل</w:t>
            </w:r>
            <w:r w:rsidRPr="00AA1364">
              <w:rPr>
                <w:rFonts w:cs="Simplified Arabic" w:hint="cs"/>
                <w:sz w:val="20"/>
                <w:szCs w:val="22"/>
                <w:rtl/>
              </w:rPr>
              <w:t xml:space="preserve">فقمة </w:t>
            </w:r>
            <w:r w:rsidRPr="00AA1364">
              <w:rPr>
                <w:rFonts w:cs="Simplified Arabic"/>
                <w:sz w:val="20"/>
                <w:szCs w:val="22"/>
                <w:rtl/>
              </w:rPr>
              <w:t>بحر قزوين (</w:t>
            </w:r>
            <w:r w:rsidRPr="00AA1364">
              <w:rPr>
                <w:rFonts w:cs="Simplified Arabic"/>
                <w:i/>
                <w:iCs/>
                <w:sz w:val="20"/>
                <w:szCs w:val="22"/>
              </w:rPr>
              <w:t>Phoca caspica</w:t>
            </w:r>
            <w:r w:rsidRPr="00AA1364">
              <w:rPr>
                <w:rFonts w:cs="Simplified Arabic"/>
                <w:sz w:val="20"/>
                <w:szCs w:val="22"/>
                <w:rtl/>
              </w:rPr>
              <w:t xml:space="preserve">). </w:t>
            </w:r>
            <w:r w:rsidRPr="00AA1364">
              <w:rPr>
                <w:rFonts w:cs="Simplified Arabic" w:hint="cs"/>
                <w:sz w:val="20"/>
                <w:szCs w:val="22"/>
                <w:rtl/>
              </w:rPr>
              <w:t>وتشكل</w:t>
            </w:r>
            <w:r w:rsidRPr="00AA1364">
              <w:rPr>
                <w:rFonts w:cs="Simplified Arabic"/>
                <w:sz w:val="20"/>
                <w:szCs w:val="22"/>
                <w:rtl/>
              </w:rPr>
              <w:t xml:space="preserve"> منطقة المياه المجاورة مكانا</w:t>
            </w:r>
            <w:r w:rsidRPr="00AA1364">
              <w:rPr>
                <w:rFonts w:cs="Simplified Arabic" w:hint="cs"/>
                <w:sz w:val="20"/>
                <w:szCs w:val="22"/>
                <w:rtl/>
              </w:rPr>
              <w:t>ً</w:t>
            </w:r>
            <w:r w:rsidRPr="00AA1364">
              <w:rPr>
                <w:rFonts w:cs="Simplified Arabic"/>
                <w:sz w:val="20"/>
                <w:szCs w:val="22"/>
                <w:rtl/>
              </w:rPr>
              <w:t xml:space="preserve"> مهمًا لتغذية الأسماك، </w:t>
            </w:r>
            <w:r w:rsidRPr="00AA1364">
              <w:rPr>
                <w:rFonts w:cs="Simplified Arabic" w:hint="cs"/>
                <w:sz w:val="20"/>
                <w:szCs w:val="22"/>
                <w:rtl/>
              </w:rPr>
              <w:t>ولا سيما</w:t>
            </w:r>
            <w:r w:rsidRPr="00AA1364">
              <w:rPr>
                <w:rFonts w:cs="Simplified Arabic"/>
                <w:sz w:val="20"/>
                <w:szCs w:val="22"/>
                <w:rtl/>
              </w:rPr>
              <w:t xml:space="preserve"> </w:t>
            </w:r>
            <w:r w:rsidRPr="00AA1364">
              <w:rPr>
                <w:rFonts w:cs="Simplified Arabic" w:hint="cs"/>
                <w:sz w:val="20"/>
                <w:szCs w:val="22"/>
                <w:rtl/>
              </w:rPr>
              <w:t>صغار سمك الحفش</w:t>
            </w:r>
            <w:r w:rsidRPr="00AA1364">
              <w:rPr>
                <w:rFonts w:cs="Simplified Arabic"/>
                <w:sz w:val="20"/>
                <w:szCs w:val="22"/>
                <w:rtl/>
              </w:rPr>
              <w:t xml:space="preserve"> (</w:t>
            </w:r>
            <w:r w:rsidRPr="00AA1364">
              <w:rPr>
                <w:rFonts w:eastAsia="MS Mincho" w:cs="Simplified Arabic"/>
                <w:sz w:val="20"/>
                <w:szCs w:val="22"/>
                <w:rtl/>
                <w:lang w:val="en-US"/>
              </w:rPr>
              <w:t xml:space="preserve">الحفش </w:t>
            </w:r>
            <w:r w:rsidRPr="00AA1364">
              <w:rPr>
                <w:rFonts w:eastAsia="MS Mincho" w:cs="Simplified Arabic" w:hint="cs"/>
                <w:sz w:val="20"/>
                <w:szCs w:val="22"/>
                <w:rtl/>
                <w:lang w:val="en-US"/>
              </w:rPr>
              <w:t>الأوروبي</w:t>
            </w:r>
            <w:r w:rsidRPr="00AA1364">
              <w:rPr>
                <w:rFonts w:eastAsia="MS Mincho" w:cs="Simplified Arabic"/>
                <w:sz w:val="20"/>
                <w:szCs w:val="22"/>
                <w:rtl/>
                <w:lang w:val="en-US"/>
              </w:rPr>
              <w:t xml:space="preserve"> (</w:t>
            </w:r>
            <w:r w:rsidRPr="00AA1364">
              <w:rPr>
                <w:rFonts w:eastAsia="MS Mincho" w:cs="Simplified Arabic"/>
                <w:i/>
                <w:iCs/>
                <w:sz w:val="20"/>
                <w:szCs w:val="22"/>
                <w:lang w:val="en-US"/>
              </w:rPr>
              <w:t>Huso huso</w:t>
            </w:r>
            <w:r w:rsidRPr="00AA1364">
              <w:rPr>
                <w:rFonts w:eastAsia="MS Mincho" w:cs="Simplified Arabic"/>
                <w:sz w:val="20"/>
                <w:szCs w:val="22"/>
                <w:rtl/>
                <w:lang w:val="en-US"/>
              </w:rPr>
              <w:t xml:space="preserve">)، </w:t>
            </w:r>
            <w:r w:rsidRPr="00AA1364">
              <w:rPr>
                <w:rFonts w:eastAsia="MS Mincho" w:cs="Simplified Arabic" w:hint="cs"/>
                <w:sz w:val="20"/>
                <w:szCs w:val="22"/>
                <w:rtl/>
                <w:lang w:val="en-US"/>
              </w:rPr>
              <w:t>و</w:t>
            </w:r>
            <w:r w:rsidRPr="00AA1364">
              <w:rPr>
                <w:rFonts w:eastAsia="MS Mincho" w:cs="Simplified Arabic"/>
                <w:sz w:val="20"/>
                <w:szCs w:val="22"/>
                <w:rtl/>
                <w:lang w:val="en-US"/>
              </w:rPr>
              <w:t>الحفش الروسي (</w:t>
            </w:r>
            <w:r w:rsidRPr="00AA1364">
              <w:rPr>
                <w:rFonts w:eastAsia="MS Mincho" w:cs="Simplified Arabic"/>
                <w:i/>
                <w:iCs/>
                <w:sz w:val="20"/>
                <w:szCs w:val="22"/>
                <w:lang w:val="en-US"/>
              </w:rPr>
              <w:t>Acipenser gueldenstaedtii</w:t>
            </w:r>
            <w:r w:rsidRPr="00AA1364">
              <w:rPr>
                <w:rFonts w:eastAsia="MS Mincho" w:cs="Simplified Arabic"/>
                <w:sz w:val="20"/>
                <w:szCs w:val="22"/>
                <w:rtl/>
                <w:lang w:val="en-US"/>
              </w:rPr>
              <w:t>)</w:t>
            </w:r>
            <w:r w:rsidRPr="00AA1364">
              <w:rPr>
                <w:rFonts w:eastAsia="MS Mincho" w:cs="Simplified Arabic" w:hint="cs"/>
                <w:sz w:val="20"/>
                <w:szCs w:val="22"/>
                <w:rtl/>
                <w:lang w:val="en-US"/>
              </w:rPr>
              <w:t>،</w:t>
            </w:r>
            <w:r w:rsidRPr="00AA1364">
              <w:rPr>
                <w:rFonts w:eastAsia="MS Mincho" w:cs="Simplified Arabic"/>
                <w:sz w:val="20"/>
                <w:szCs w:val="22"/>
                <w:rtl/>
                <w:lang w:val="en-US"/>
              </w:rPr>
              <w:t xml:space="preserve"> والحفش</w:t>
            </w:r>
            <w:r w:rsidRPr="00AA1364">
              <w:rPr>
                <w:rFonts w:eastAsia="MS Mincho" w:cs="Simplified Arabic" w:hint="cs"/>
                <w:sz w:val="20"/>
                <w:szCs w:val="22"/>
                <w:rtl/>
                <w:lang w:val="en-US"/>
              </w:rPr>
              <w:t xml:space="preserve"> النجمي</w:t>
            </w:r>
            <w:r w:rsidRPr="00AA1364">
              <w:rPr>
                <w:rFonts w:eastAsia="MS Mincho" w:cs="Simplified Arabic"/>
                <w:sz w:val="20"/>
                <w:szCs w:val="22"/>
                <w:rtl/>
                <w:lang w:val="en-US"/>
              </w:rPr>
              <w:t xml:space="preserve"> (</w:t>
            </w:r>
            <w:r w:rsidRPr="00AA1364">
              <w:rPr>
                <w:rFonts w:eastAsia="MS Mincho" w:cs="Simplified Arabic"/>
                <w:i/>
                <w:iCs/>
                <w:sz w:val="20"/>
                <w:szCs w:val="22"/>
                <w:lang w:val="en-US"/>
              </w:rPr>
              <w:t>Acipenser stellatus</w:t>
            </w:r>
            <w:r w:rsidRPr="00AA1364">
              <w:rPr>
                <w:rFonts w:eastAsia="MS Mincho" w:cs="Simplified Arabic"/>
                <w:sz w:val="20"/>
                <w:szCs w:val="22"/>
                <w:rtl/>
                <w:lang w:val="en-US"/>
              </w:rPr>
              <w:t>)</w:t>
            </w:r>
            <w:r w:rsidRPr="00AA1364">
              <w:rPr>
                <w:rFonts w:cs="Simplified Arabic"/>
                <w:sz w:val="20"/>
                <w:szCs w:val="22"/>
                <w:rtl/>
              </w:rPr>
              <w:t>).</w:t>
            </w:r>
            <w:bookmarkEnd w:id="93"/>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lastRenderedPageBreak/>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M</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L</w:t>
            </w:r>
          </w:p>
        </w:tc>
        <w:tc>
          <w:tcPr>
            <w:tcW w:w="507" w:type="dxa"/>
            <w:vAlign w:val="center"/>
          </w:tcPr>
          <w:p w:rsidR="00FF09C4" w:rsidRPr="00AA1364" w:rsidRDefault="00FF09C4" w:rsidP="00AA1364">
            <w:pPr>
              <w:snapToGrid w:val="0"/>
              <w:jc w:val="center"/>
              <w:rPr>
                <w:color w:val="000000"/>
                <w:szCs w:val="22"/>
              </w:rPr>
            </w:pPr>
            <w:r w:rsidRPr="00AA1364">
              <w:rPr>
                <w:color w:val="000000"/>
                <w:szCs w:val="22"/>
              </w:rPr>
              <w:t>M</w:t>
            </w:r>
          </w:p>
        </w:tc>
      </w:tr>
      <w:tr w:rsidR="00FF09C4" w:rsidRPr="00AA1364" w:rsidTr="00AA1364">
        <w:tc>
          <w:tcPr>
            <w:tcW w:w="9687" w:type="dxa"/>
            <w:shd w:val="clear" w:color="auto" w:fill="auto"/>
          </w:tcPr>
          <w:p w:rsidR="00FF09C4" w:rsidRPr="00AA1364" w:rsidRDefault="00FF09C4" w:rsidP="00AA1364">
            <w:pPr>
              <w:spacing w:line="204" w:lineRule="auto"/>
              <w:rPr>
                <w:bCs/>
                <w:szCs w:val="22"/>
              </w:rPr>
            </w:pPr>
            <w:r w:rsidRPr="00AA1364">
              <w:rPr>
                <w:rFonts w:hint="cs"/>
                <w:bCs/>
                <w:szCs w:val="22"/>
                <w:rtl/>
              </w:rPr>
              <w:t>33- المنطقة الواقعة قبل مصب</w:t>
            </w:r>
            <w:r w:rsidRPr="00AA1364">
              <w:rPr>
                <w:bCs/>
                <w:szCs w:val="22"/>
                <w:rtl/>
              </w:rPr>
              <w:t xml:space="preserve"> نهر</w:t>
            </w:r>
            <w:r w:rsidRPr="00AA1364">
              <w:rPr>
                <w:rFonts w:hint="cs"/>
                <w:bCs/>
                <w:szCs w:val="22"/>
                <w:rtl/>
              </w:rPr>
              <w:t xml:space="preserve"> الفولغا</w:t>
            </w:r>
          </w:p>
          <w:p w:rsidR="00FF09C4" w:rsidRPr="00AA1364" w:rsidRDefault="00FF09C4" w:rsidP="00B47A72">
            <w:pPr>
              <w:pStyle w:val="ListParagraph"/>
              <w:keepNext/>
              <w:numPr>
                <w:ilvl w:val="0"/>
                <w:numId w:val="122"/>
              </w:numPr>
              <w:bidi/>
              <w:spacing w:line="204" w:lineRule="auto"/>
              <w:ind w:left="449" w:hanging="449"/>
              <w:contextualSpacing/>
              <w:outlineLvl w:val="1"/>
              <w:rPr>
                <w:rFonts w:cs="Simplified Arabic"/>
                <w:sz w:val="20"/>
                <w:szCs w:val="22"/>
              </w:rPr>
            </w:pPr>
            <w:bookmarkStart w:id="94" w:name="_Toc524295499"/>
            <w:r w:rsidRPr="00AA1364">
              <w:rPr>
                <w:rFonts w:cs="Simplified Arabic"/>
                <w:sz w:val="20"/>
                <w:szCs w:val="22"/>
                <w:rtl/>
              </w:rPr>
              <w:t>الموقع: تغطي</w:t>
            </w:r>
            <w:r w:rsidRPr="00AA1364">
              <w:rPr>
                <w:rFonts w:cs="Simplified Arabic" w:hint="cs"/>
                <w:sz w:val="20"/>
                <w:szCs w:val="22"/>
                <w:rtl/>
              </w:rPr>
              <w:t xml:space="preserve"> هذه</w:t>
            </w:r>
            <w:r w:rsidRPr="00AA1364">
              <w:rPr>
                <w:rFonts w:cs="Simplified Arabic"/>
                <w:sz w:val="20"/>
                <w:szCs w:val="22"/>
                <w:rtl/>
              </w:rPr>
              <w:t xml:space="preserve"> المنطقة </w:t>
            </w:r>
            <w:r w:rsidRPr="00AA1364">
              <w:rPr>
                <w:rFonts w:cs="Simplified Arabic" w:hint="cs"/>
                <w:sz w:val="20"/>
                <w:szCs w:val="22"/>
                <w:rtl/>
              </w:rPr>
              <w:t>المناطق المنخفضة</w:t>
            </w:r>
            <w:r w:rsidRPr="00AA1364">
              <w:rPr>
                <w:rFonts w:cs="Simplified Arabic"/>
                <w:sz w:val="20"/>
                <w:szCs w:val="22"/>
                <w:rtl/>
              </w:rPr>
              <w:t xml:space="preserve"> </w:t>
            </w:r>
            <w:r w:rsidRPr="00AA1364">
              <w:rPr>
                <w:rFonts w:cs="Simplified Arabic" w:hint="cs"/>
                <w:sz w:val="20"/>
                <w:szCs w:val="22"/>
                <w:rtl/>
              </w:rPr>
              <w:t>ل</w:t>
            </w:r>
            <w:r w:rsidRPr="00AA1364">
              <w:rPr>
                <w:rFonts w:cs="Simplified Arabic"/>
                <w:sz w:val="20"/>
                <w:szCs w:val="22"/>
                <w:rtl/>
              </w:rPr>
              <w:t>دلتا نهر الفولغا و</w:t>
            </w:r>
            <w:r w:rsidRPr="00AA1364">
              <w:rPr>
                <w:rFonts w:cs="Simplified Arabic" w:hint="cs"/>
                <w:sz w:val="20"/>
                <w:szCs w:val="22"/>
                <w:rtl/>
              </w:rPr>
              <w:t>ال</w:t>
            </w:r>
            <w:r w:rsidRPr="00AA1364">
              <w:rPr>
                <w:rFonts w:cs="Simplified Arabic"/>
                <w:sz w:val="20"/>
                <w:szCs w:val="22"/>
                <w:rtl/>
              </w:rPr>
              <w:t>منطقة</w:t>
            </w:r>
            <w:r w:rsidRPr="00AA1364">
              <w:rPr>
                <w:rFonts w:cs="Simplified Arabic" w:hint="cs"/>
                <w:sz w:val="20"/>
                <w:szCs w:val="22"/>
                <w:rtl/>
              </w:rPr>
              <w:t xml:space="preserve"> الواقعة قبل مصب</w:t>
            </w:r>
            <w:r w:rsidRPr="00AA1364">
              <w:rPr>
                <w:rFonts w:cs="Simplified Arabic"/>
                <w:sz w:val="20"/>
                <w:szCs w:val="22"/>
                <w:rtl/>
              </w:rPr>
              <w:t xml:space="preserve"> </w:t>
            </w:r>
            <w:r w:rsidRPr="00AA1364">
              <w:rPr>
                <w:rFonts w:cs="Simplified Arabic" w:hint="cs"/>
                <w:sz w:val="20"/>
                <w:szCs w:val="22"/>
                <w:rtl/>
              </w:rPr>
              <w:t>ال</w:t>
            </w:r>
            <w:r w:rsidRPr="00AA1364">
              <w:rPr>
                <w:rFonts w:cs="Simplified Arabic"/>
                <w:sz w:val="20"/>
                <w:szCs w:val="22"/>
                <w:rtl/>
              </w:rPr>
              <w:t xml:space="preserve">فولغا داخل الحدود. </w:t>
            </w:r>
            <w:r w:rsidRPr="00AA1364">
              <w:rPr>
                <w:rFonts w:cs="Simplified Arabic" w:hint="cs"/>
                <w:sz w:val="20"/>
                <w:szCs w:val="22"/>
                <w:rtl/>
              </w:rPr>
              <w:t>وتلتقي</w:t>
            </w:r>
            <w:r w:rsidRPr="00AA1364">
              <w:rPr>
                <w:rFonts w:cs="Simplified Arabic"/>
                <w:sz w:val="20"/>
                <w:szCs w:val="22"/>
                <w:rtl/>
              </w:rPr>
              <w:t xml:space="preserve"> الحدود الشمالية مع الحدود الشمالية للأراضي الرطبة </w:t>
            </w:r>
            <w:r w:rsidRPr="00AA1364">
              <w:rPr>
                <w:rFonts w:cs="Simplified Arabic" w:hint="cs"/>
                <w:sz w:val="20"/>
                <w:szCs w:val="22"/>
                <w:rtl/>
              </w:rPr>
              <w:t>لدلتا الفولغا</w:t>
            </w:r>
            <w:r w:rsidRPr="00AA1364">
              <w:rPr>
                <w:rFonts w:cs="Simplified Arabic"/>
                <w:sz w:val="20"/>
                <w:szCs w:val="22"/>
                <w:rtl/>
              </w:rPr>
              <w:t xml:space="preserve"> وتمتد على طول حدود حزام</w:t>
            </w:r>
            <w:r w:rsidRPr="00AA1364">
              <w:rPr>
                <w:rFonts w:cs="Simplified Arabic" w:hint="cs"/>
                <w:sz w:val="20"/>
                <w:szCs w:val="22"/>
                <w:rtl/>
              </w:rPr>
              <w:t xml:space="preserve"> نباتات</w:t>
            </w:r>
            <w:r w:rsidRPr="00AA1364">
              <w:rPr>
                <w:rFonts w:cs="Simplified Arabic"/>
                <w:sz w:val="20"/>
                <w:szCs w:val="22"/>
                <w:rtl/>
              </w:rPr>
              <w:t xml:space="preserve"> القصب إلى</w:t>
            </w:r>
            <w:r w:rsidRPr="00AA1364">
              <w:rPr>
                <w:rFonts w:cs="Simplified Arabic" w:hint="cs"/>
                <w:sz w:val="20"/>
                <w:szCs w:val="22"/>
                <w:rtl/>
              </w:rPr>
              <w:t xml:space="preserve"> غاية</w:t>
            </w:r>
            <w:r w:rsidRPr="00AA1364">
              <w:rPr>
                <w:rFonts w:cs="Simplified Arabic"/>
                <w:sz w:val="20"/>
                <w:szCs w:val="22"/>
                <w:rtl/>
              </w:rPr>
              <w:t xml:space="preserve"> قناة </w:t>
            </w:r>
            <w:r w:rsidRPr="00AA1364">
              <w:rPr>
                <w:rFonts w:cs="Simplified Arabic" w:hint="cs"/>
                <w:sz w:val="20"/>
                <w:szCs w:val="22"/>
                <w:rtl/>
              </w:rPr>
              <w:t>غ</w:t>
            </w:r>
            <w:r w:rsidRPr="00AA1364">
              <w:rPr>
                <w:rFonts w:cs="Simplified Arabic"/>
                <w:sz w:val="20"/>
                <w:szCs w:val="22"/>
                <w:rtl/>
              </w:rPr>
              <w:t xml:space="preserve">انيوشكينسكي. </w:t>
            </w:r>
            <w:r w:rsidRPr="00AA1364">
              <w:rPr>
                <w:rFonts w:cs="Simplified Arabic" w:hint="cs"/>
                <w:sz w:val="20"/>
                <w:szCs w:val="22"/>
                <w:rtl/>
              </w:rPr>
              <w:t>و</w:t>
            </w:r>
            <w:r w:rsidRPr="00AA1364">
              <w:rPr>
                <w:rFonts w:cs="Simplified Arabic"/>
                <w:sz w:val="20"/>
                <w:szCs w:val="22"/>
                <w:rtl/>
              </w:rPr>
              <w:t xml:space="preserve">تغطي المنطقة البحر </w:t>
            </w:r>
            <w:r w:rsidRPr="00AA1364">
              <w:rPr>
                <w:rFonts w:cs="Simplified Arabic" w:hint="cs"/>
                <w:sz w:val="20"/>
                <w:szCs w:val="22"/>
                <w:rtl/>
              </w:rPr>
              <w:t>حتى نقطة</w:t>
            </w:r>
            <w:r w:rsidRPr="00AA1364">
              <w:rPr>
                <w:rFonts w:cs="Simplified Arabic"/>
                <w:sz w:val="20"/>
                <w:szCs w:val="22"/>
                <w:rtl/>
              </w:rPr>
              <w:t xml:space="preserve"> التساوي العمقي</w:t>
            </w:r>
            <w:r w:rsidRPr="00AA1364">
              <w:rPr>
                <w:rFonts w:cs="Simplified Arabic" w:hint="cs"/>
                <w:sz w:val="20"/>
                <w:szCs w:val="22"/>
                <w:rtl/>
              </w:rPr>
              <w:t xml:space="preserve"> عند</w:t>
            </w:r>
            <w:r w:rsidRPr="00AA1364">
              <w:rPr>
                <w:rFonts w:cs="Simplified Arabic"/>
                <w:sz w:val="20"/>
                <w:szCs w:val="22"/>
                <w:rtl/>
              </w:rPr>
              <w:t xml:space="preserve"> 5 أمتار</w:t>
            </w:r>
            <w:r w:rsidRPr="00AA1364">
              <w:rPr>
                <w:rFonts w:cs="Simplified Arabic"/>
                <w:sz w:val="20"/>
                <w:szCs w:val="22"/>
              </w:rPr>
              <w:t>.</w:t>
            </w:r>
            <w:bookmarkEnd w:id="94"/>
          </w:p>
          <w:p w:rsidR="00FF09C4" w:rsidRPr="00AA1364" w:rsidRDefault="00FF09C4" w:rsidP="00B47A72">
            <w:pPr>
              <w:pStyle w:val="ListParagraph"/>
              <w:keepNext/>
              <w:numPr>
                <w:ilvl w:val="0"/>
                <w:numId w:val="122"/>
              </w:numPr>
              <w:bidi/>
              <w:spacing w:line="204" w:lineRule="auto"/>
              <w:ind w:left="449" w:hanging="449"/>
              <w:contextualSpacing/>
              <w:outlineLvl w:val="1"/>
              <w:rPr>
                <w:rFonts w:cs="Simplified Arabic"/>
                <w:sz w:val="20"/>
                <w:szCs w:val="22"/>
              </w:rPr>
            </w:pPr>
            <w:bookmarkStart w:id="95" w:name="_Toc524295500"/>
            <w:r w:rsidRPr="00AA1364">
              <w:rPr>
                <w:rFonts w:cs="Simplified Arabic" w:hint="cs"/>
                <w:sz w:val="20"/>
                <w:szCs w:val="22"/>
                <w:rtl/>
              </w:rPr>
              <w:t xml:space="preserve">تشكل </w:t>
            </w:r>
            <w:r w:rsidRPr="00AA1364">
              <w:rPr>
                <w:rFonts w:cs="Simplified Arabic"/>
                <w:sz w:val="20"/>
                <w:szCs w:val="22"/>
                <w:rtl/>
              </w:rPr>
              <w:t xml:space="preserve">المنطقة </w:t>
            </w:r>
            <w:r w:rsidRPr="00AA1364">
              <w:rPr>
                <w:rFonts w:cs="Simplified Arabic" w:hint="cs"/>
                <w:sz w:val="20"/>
                <w:szCs w:val="22"/>
                <w:rtl/>
              </w:rPr>
              <w:t>جزءاً</w:t>
            </w:r>
            <w:r w:rsidRPr="00AA1364">
              <w:rPr>
                <w:rFonts w:cs="Simplified Arabic"/>
                <w:sz w:val="20"/>
                <w:szCs w:val="22"/>
                <w:rtl/>
              </w:rPr>
              <w:t xml:space="preserve"> من دلتا الفول</w:t>
            </w:r>
            <w:r w:rsidRPr="00AA1364">
              <w:rPr>
                <w:rFonts w:cs="Simplified Arabic" w:hint="cs"/>
                <w:sz w:val="20"/>
                <w:szCs w:val="22"/>
                <w:rtl/>
              </w:rPr>
              <w:t>غ</w:t>
            </w:r>
            <w:r w:rsidRPr="00AA1364">
              <w:rPr>
                <w:rFonts w:cs="Simplified Arabic"/>
                <w:sz w:val="20"/>
                <w:szCs w:val="22"/>
                <w:rtl/>
              </w:rPr>
              <w:t>ا، وه</w:t>
            </w:r>
            <w:r w:rsidRPr="00AA1364">
              <w:rPr>
                <w:rFonts w:cs="Simplified Arabic" w:hint="cs"/>
                <w:sz w:val="20"/>
                <w:szCs w:val="22"/>
                <w:rtl/>
              </w:rPr>
              <w:t>ي</w:t>
            </w:r>
            <w:r w:rsidRPr="00AA1364">
              <w:rPr>
                <w:rFonts w:cs="Simplified Arabic"/>
                <w:sz w:val="20"/>
                <w:szCs w:val="22"/>
                <w:rtl/>
              </w:rPr>
              <w:t xml:space="preserve"> نظام </w:t>
            </w:r>
            <w:r w:rsidRPr="00AA1364">
              <w:rPr>
                <w:rFonts w:cs="Simplified Arabic" w:hint="cs"/>
                <w:sz w:val="20"/>
                <w:szCs w:val="22"/>
                <w:rtl/>
              </w:rPr>
              <w:t>إيكولوجي</w:t>
            </w:r>
            <w:r w:rsidRPr="00AA1364">
              <w:rPr>
                <w:rFonts w:cs="Simplified Arabic"/>
                <w:sz w:val="20"/>
                <w:szCs w:val="22"/>
                <w:rtl/>
              </w:rPr>
              <w:t xml:space="preserve"> طبيعي فريد</w:t>
            </w:r>
            <w:r w:rsidRPr="00AA1364">
              <w:rPr>
                <w:rFonts w:cs="Simplified Arabic" w:hint="cs"/>
                <w:sz w:val="20"/>
                <w:szCs w:val="22"/>
                <w:rtl/>
              </w:rPr>
              <w:t xml:space="preserve"> من نوعه</w:t>
            </w:r>
            <w:r w:rsidRPr="00AA1364">
              <w:rPr>
                <w:rFonts w:cs="Simplified Arabic"/>
                <w:sz w:val="20"/>
                <w:szCs w:val="22"/>
                <w:rtl/>
              </w:rPr>
              <w:t xml:space="preserve"> وأكبر دلتا في أوروبا. </w:t>
            </w:r>
            <w:r w:rsidRPr="00AA1364">
              <w:rPr>
                <w:rFonts w:cs="Simplified Arabic" w:hint="cs"/>
                <w:sz w:val="20"/>
                <w:szCs w:val="22"/>
                <w:rtl/>
              </w:rPr>
              <w:t>و</w:t>
            </w:r>
            <w:r w:rsidRPr="00AA1364">
              <w:rPr>
                <w:rFonts w:cs="Simplified Arabic"/>
                <w:sz w:val="20"/>
                <w:szCs w:val="22"/>
                <w:rtl/>
              </w:rPr>
              <w:t>تقع دلتا الفول</w:t>
            </w:r>
            <w:r w:rsidRPr="00AA1364">
              <w:rPr>
                <w:rFonts w:cs="Simplified Arabic" w:hint="cs"/>
                <w:sz w:val="20"/>
                <w:szCs w:val="22"/>
                <w:rtl/>
              </w:rPr>
              <w:t>غ</w:t>
            </w:r>
            <w:r w:rsidRPr="00AA1364">
              <w:rPr>
                <w:rFonts w:cs="Simplified Arabic"/>
                <w:sz w:val="20"/>
                <w:szCs w:val="22"/>
                <w:rtl/>
              </w:rPr>
              <w:t xml:space="preserve">ا في الأراضي المنخفضة لبحر قزوين، وتتراوح </w:t>
            </w:r>
            <w:r w:rsidRPr="00AA1364">
              <w:rPr>
                <w:rFonts w:cs="Simplified Arabic" w:hint="cs"/>
                <w:sz w:val="20"/>
                <w:szCs w:val="22"/>
                <w:rtl/>
              </w:rPr>
              <w:t>ارتفاعاتها</w:t>
            </w:r>
            <w:r w:rsidRPr="00AA1364">
              <w:rPr>
                <w:rFonts w:cs="Simplified Arabic"/>
                <w:sz w:val="20"/>
                <w:szCs w:val="22"/>
                <w:rtl/>
              </w:rPr>
              <w:t xml:space="preserve"> من -24 إلى -27 م</w:t>
            </w:r>
            <w:r w:rsidRPr="00AA1364">
              <w:rPr>
                <w:rFonts w:cs="Simplified Arabic" w:hint="cs"/>
                <w:sz w:val="20"/>
                <w:szCs w:val="22"/>
                <w:rtl/>
              </w:rPr>
              <w:t>تراً</w:t>
            </w:r>
            <w:r w:rsidRPr="00AA1364">
              <w:rPr>
                <w:rFonts w:cs="Simplified Arabic"/>
                <w:sz w:val="20"/>
                <w:szCs w:val="22"/>
                <w:rtl/>
              </w:rPr>
              <w:t xml:space="preserve">. </w:t>
            </w:r>
            <w:r w:rsidRPr="00AA1364">
              <w:rPr>
                <w:rFonts w:cs="Simplified Arabic" w:hint="cs"/>
                <w:sz w:val="20"/>
                <w:szCs w:val="22"/>
                <w:rtl/>
              </w:rPr>
              <w:t>وتضطلع هذه</w:t>
            </w:r>
            <w:r w:rsidRPr="00AA1364">
              <w:rPr>
                <w:rFonts w:cs="Simplified Arabic"/>
                <w:sz w:val="20"/>
                <w:szCs w:val="22"/>
                <w:rtl/>
              </w:rPr>
              <w:t xml:space="preserve"> المنطقة </w:t>
            </w:r>
            <w:r w:rsidRPr="00AA1364">
              <w:rPr>
                <w:rFonts w:cs="Simplified Arabic" w:hint="cs"/>
                <w:sz w:val="20"/>
                <w:szCs w:val="22"/>
                <w:rtl/>
              </w:rPr>
              <w:t>ب</w:t>
            </w:r>
            <w:r w:rsidRPr="00AA1364">
              <w:rPr>
                <w:rFonts w:cs="Simplified Arabic"/>
                <w:sz w:val="20"/>
                <w:szCs w:val="22"/>
                <w:rtl/>
              </w:rPr>
              <w:t xml:space="preserve">دور استثنائي في الحفاظ على تجمعات بعض الأنواع المهمة عالمياً، </w:t>
            </w:r>
            <w:r w:rsidRPr="00AA1364">
              <w:rPr>
                <w:rFonts w:cs="Simplified Arabic" w:hint="cs"/>
                <w:sz w:val="20"/>
                <w:szCs w:val="22"/>
                <w:rtl/>
              </w:rPr>
              <w:t>ولا سيما طيور الماء</w:t>
            </w:r>
            <w:r w:rsidRPr="00AA1364">
              <w:rPr>
                <w:rFonts w:cs="Simplified Arabic"/>
                <w:sz w:val="20"/>
                <w:szCs w:val="22"/>
                <w:rtl/>
              </w:rPr>
              <w:t xml:space="preserve"> وغيرها من الطيور المائية وشبه المائية. </w:t>
            </w:r>
            <w:r w:rsidRPr="00AA1364">
              <w:rPr>
                <w:rFonts w:cs="Simplified Arabic" w:hint="cs"/>
                <w:sz w:val="20"/>
                <w:szCs w:val="22"/>
                <w:rtl/>
              </w:rPr>
              <w:t>وتُعتبر</w:t>
            </w:r>
            <w:r w:rsidRPr="00AA1364">
              <w:rPr>
                <w:rFonts w:cs="Simplified Arabic"/>
                <w:sz w:val="20"/>
                <w:szCs w:val="22"/>
                <w:rtl/>
              </w:rPr>
              <w:t xml:space="preserve"> </w:t>
            </w:r>
            <w:r w:rsidRPr="00AA1364">
              <w:rPr>
                <w:rFonts w:cs="Simplified Arabic" w:hint="cs"/>
                <w:sz w:val="20"/>
                <w:szCs w:val="22"/>
                <w:rtl/>
              </w:rPr>
              <w:t>نقطة تقاطع</w:t>
            </w:r>
            <w:r w:rsidRPr="00AA1364">
              <w:rPr>
                <w:rFonts w:cs="Simplified Arabic"/>
                <w:sz w:val="20"/>
                <w:szCs w:val="22"/>
                <w:rtl/>
              </w:rPr>
              <w:t xml:space="preserve"> هامة </w:t>
            </w:r>
            <w:r w:rsidRPr="00AA1364">
              <w:rPr>
                <w:rFonts w:cs="Simplified Arabic" w:hint="cs"/>
                <w:sz w:val="20"/>
                <w:szCs w:val="22"/>
                <w:rtl/>
              </w:rPr>
              <w:t>بين مسارين لهجرة ا</w:t>
            </w:r>
            <w:r w:rsidRPr="00AA1364">
              <w:rPr>
                <w:rFonts w:cs="Simplified Arabic"/>
                <w:sz w:val="20"/>
                <w:szCs w:val="22"/>
                <w:rtl/>
              </w:rPr>
              <w:t xml:space="preserve">لطيور، تمتد من غرب سيبيريا إلى أوروبا الشرقية. </w:t>
            </w:r>
            <w:r w:rsidRPr="00AA1364">
              <w:rPr>
                <w:rFonts w:cs="Simplified Arabic" w:hint="cs"/>
                <w:sz w:val="20"/>
                <w:szCs w:val="22"/>
                <w:rtl/>
              </w:rPr>
              <w:t>وقد سجل وجود</w:t>
            </w:r>
            <w:r w:rsidRPr="00AA1364">
              <w:rPr>
                <w:rFonts w:cs="Simplified Arabic"/>
                <w:sz w:val="20"/>
                <w:szCs w:val="22"/>
                <w:rtl/>
              </w:rPr>
              <w:t xml:space="preserve"> أكثر من 300 نوع من الطيور في</w:t>
            </w:r>
            <w:r w:rsidRPr="00AA1364">
              <w:rPr>
                <w:rFonts w:cs="Simplified Arabic" w:hint="cs"/>
                <w:sz w:val="20"/>
                <w:szCs w:val="22"/>
                <w:rtl/>
              </w:rPr>
              <w:t xml:space="preserve"> هذه</w:t>
            </w:r>
            <w:r w:rsidRPr="00AA1364">
              <w:rPr>
                <w:rFonts w:cs="Simplified Arabic"/>
                <w:sz w:val="20"/>
                <w:szCs w:val="22"/>
                <w:rtl/>
              </w:rPr>
              <w:t xml:space="preserve"> المنطقة. </w:t>
            </w:r>
            <w:r w:rsidRPr="00AA1364">
              <w:rPr>
                <w:rFonts w:cs="Simplified Arabic" w:hint="cs"/>
                <w:sz w:val="20"/>
                <w:szCs w:val="22"/>
                <w:rtl/>
              </w:rPr>
              <w:t>وهي تشكل</w:t>
            </w:r>
            <w:r w:rsidRPr="00AA1364">
              <w:rPr>
                <w:rFonts w:cs="Simplified Arabic"/>
                <w:sz w:val="20"/>
                <w:szCs w:val="22"/>
                <w:rtl/>
              </w:rPr>
              <w:t xml:space="preserve"> مجال</w:t>
            </w:r>
            <w:r w:rsidRPr="00AA1364">
              <w:rPr>
                <w:rFonts w:cs="Simplified Arabic" w:hint="cs"/>
                <w:sz w:val="20"/>
                <w:szCs w:val="22"/>
                <w:rtl/>
              </w:rPr>
              <w:t>اً</w:t>
            </w:r>
            <w:r w:rsidRPr="00AA1364">
              <w:rPr>
                <w:rFonts w:cs="Simplified Arabic"/>
                <w:sz w:val="20"/>
                <w:szCs w:val="22"/>
                <w:rtl/>
              </w:rPr>
              <w:t xml:space="preserve"> رئيسي</w:t>
            </w:r>
            <w:r w:rsidRPr="00AA1364">
              <w:rPr>
                <w:rFonts w:cs="Simplified Arabic" w:hint="cs"/>
                <w:sz w:val="20"/>
                <w:szCs w:val="22"/>
                <w:rtl/>
              </w:rPr>
              <w:t>اً</w:t>
            </w:r>
            <w:r w:rsidRPr="00AA1364">
              <w:rPr>
                <w:rFonts w:cs="Simplified Arabic"/>
                <w:sz w:val="20"/>
                <w:szCs w:val="22"/>
                <w:rtl/>
              </w:rPr>
              <w:t xml:space="preserve"> لأنواع</w:t>
            </w:r>
            <w:r w:rsidRPr="00AA1364">
              <w:rPr>
                <w:rFonts w:cs="Simplified Arabic" w:hint="cs"/>
                <w:sz w:val="20"/>
                <w:szCs w:val="22"/>
                <w:rtl/>
              </w:rPr>
              <w:t xml:space="preserve"> نادرة من</w:t>
            </w:r>
            <w:r w:rsidRPr="00AA1364">
              <w:rPr>
                <w:rFonts w:cs="Simplified Arabic"/>
                <w:sz w:val="20"/>
                <w:szCs w:val="22"/>
                <w:rtl/>
              </w:rPr>
              <w:t xml:space="preserve"> الطيور، مثل ال</w:t>
            </w:r>
            <w:r w:rsidRPr="00AA1364">
              <w:rPr>
                <w:rFonts w:cs="Simplified Arabic" w:hint="cs"/>
                <w:sz w:val="20"/>
                <w:szCs w:val="22"/>
                <w:rtl/>
              </w:rPr>
              <w:t>كركي</w:t>
            </w:r>
            <w:r w:rsidRPr="00AA1364">
              <w:rPr>
                <w:rFonts w:cs="Simplified Arabic"/>
                <w:sz w:val="20"/>
                <w:szCs w:val="22"/>
                <w:rtl/>
              </w:rPr>
              <w:t xml:space="preserve"> السيبيري (</w:t>
            </w:r>
            <w:r w:rsidRPr="00AA1364">
              <w:rPr>
                <w:rFonts w:cs="Simplified Arabic"/>
                <w:i/>
                <w:iCs/>
                <w:sz w:val="20"/>
                <w:szCs w:val="22"/>
              </w:rPr>
              <w:t>Leucogeranus leucogeranus</w:t>
            </w:r>
            <w:r w:rsidRPr="00AA1364">
              <w:rPr>
                <w:rFonts w:cs="Simplified Arabic"/>
                <w:sz w:val="20"/>
                <w:szCs w:val="22"/>
                <w:rtl/>
              </w:rPr>
              <w:t>) وال</w:t>
            </w:r>
            <w:r w:rsidRPr="00AA1364">
              <w:rPr>
                <w:rFonts w:cs="Simplified Arabic" w:hint="cs"/>
                <w:sz w:val="20"/>
                <w:szCs w:val="22"/>
                <w:rtl/>
              </w:rPr>
              <w:t>عقاب</w:t>
            </w:r>
            <w:r w:rsidRPr="00AA1364">
              <w:rPr>
                <w:rFonts w:cs="Simplified Arabic"/>
                <w:sz w:val="20"/>
                <w:szCs w:val="22"/>
                <w:rtl/>
              </w:rPr>
              <w:t xml:space="preserve"> الأبيض الذ</w:t>
            </w:r>
            <w:r w:rsidRPr="00AA1364">
              <w:rPr>
                <w:rFonts w:cs="Simplified Arabic" w:hint="cs"/>
                <w:sz w:val="20"/>
                <w:szCs w:val="22"/>
                <w:rtl/>
              </w:rPr>
              <w:t>نب</w:t>
            </w:r>
            <w:r w:rsidRPr="00AA1364">
              <w:rPr>
                <w:rFonts w:cs="Simplified Arabic"/>
                <w:sz w:val="20"/>
                <w:szCs w:val="22"/>
                <w:rtl/>
              </w:rPr>
              <w:t xml:space="preserve"> (</w:t>
            </w:r>
            <w:r w:rsidRPr="00AA1364">
              <w:rPr>
                <w:rFonts w:cs="Simplified Arabic"/>
                <w:i/>
                <w:iCs/>
                <w:sz w:val="20"/>
                <w:szCs w:val="22"/>
              </w:rPr>
              <w:t>Haliaeetus albicilla</w:t>
            </w:r>
            <w:r w:rsidRPr="00AA1364">
              <w:rPr>
                <w:rFonts w:cs="Simplified Arabic"/>
                <w:sz w:val="20"/>
                <w:szCs w:val="22"/>
                <w:rtl/>
              </w:rPr>
              <w:t>) وال</w:t>
            </w:r>
            <w:r w:rsidRPr="00AA1364">
              <w:rPr>
                <w:rFonts w:cs="Simplified Arabic" w:hint="cs"/>
                <w:sz w:val="20"/>
                <w:szCs w:val="22"/>
                <w:rtl/>
              </w:rPr>
              <w:t>بجع</w:t>
            </w:r>
            <w:r w:rsidRPr="00AA1364">
              <w:rPr>
                <w:rFonts w:cs="Simplified Arabic"/>
                <w:sz w:val="20"/>
                <w:szCs w:val="22"/>
                <w:rtl/>
              </w:rPr>
              <w:t xml:space="preserve"> الد</w:t>
            </w:r>
            <w:r w:rsidRPr="00AA1364">
              <w:rPr>
                <w:rFonts w:cs="Simplified Arabic" w:hint="cs"/>
                <w:sz w:val="20"/>
                <w:szCs w:val="22"/>
                <w:rtl/>
              </w:rPr>
              <w:t>ا</w:t>
            </w:r>
            <w:r w:rsidRPr="00AA1364">
              <w:rPr>
                <w:rFonts w:cs="Simplified Arabic"/>
                <w:sz w:val="20"/>
                <w:szCs w:val="22"/>
                <w:rtl/>
              </w:rPr>
              <w:t>لماسي (</w:t>
            </w:r>
            <w:r w:rsidRPr="00AA1364">
              <w:rPr>
                <w:rFonts w:cs="Simplified Arabic"/>
                <w:i/>
                <w:iCs/>
                <w:sz w:val="20"/>
                <w:szCs w:val="22"/>
              </w:rPr>
              <w:t>Pelecanus crispus</w:t>
            </w:r>
            <w:r w:rsidRPr="00AA1364">
              <w:rPr>
                <w:rFonts w:cs="Simplified Arabic"/>
                <w:sz w:val="20"/>
                <w:szCs w:val="22"/>
                <w:rtl/>
              </w:rPr>
              <w:t xml:space="preserve">)، </w:t>
            </w:r>
            <w:r w:rsidRPr="00AA1364">
              <w:rPr>
                <w:rFonts w:cs="Simplified Arabic" w:hint="cs"/>
                <w:sz w:val="20"/>
                <w:szCs w:val="22"/>
                <w:rtl/>
              </w:rPr>
              <w:t>وكذلك</w:t>
            </w:r>
            <w:r w:rsidRPr="00AA1364">
              <w:rPr>
                <w:rFonts w:cs="Simplified Arabic"/>
                <w:sz w:val="20"/>
                <w:szCs w:val="22"/>
                <w:rtl/>
              </w:rPr>
              <w:t xml:space="preserve"> العديد من الأنواع الشائعة (مثل </w:t>
            </w:r>
            <w:r w:rsidRPr="00AA1364">
              <w:rPr>
                <w:rFonts w:cs="Simplified Arabic" w:hint="cs"/>
                <w:sz w:val="20"/>
                <w:szCs w:val="22"/>
                <w:rtl/>
              </w:rPr>
              <w:t>طيور</w:t>
            </w:r>
            <w:r w:rsidRPr="00AA1364">
              <w:rPr>
                <w:rFonts w:cs="Simplified Arabic"/>
                <w:color w:val="222222"/>
                <w:sz w:val="20"/>
                <w:szCs w:val="22"/>
                <w:rtl/>
              </w:rPr>
              <w:t xml:space="preserve"> </w:t>
            </w:r>
            <w:r w:rsidRPr="00AA1364">
              <w:rPr>
                <w:rFonts w:cs="Simplified Arabic"/>
                <w:sz w:val="20"/>
                <w:szCs w:val="22"/>
                <w:rtl/>
              </w:rPr>
              <w:t>الغُرَّة</w:t>
            </w:r>
            <w:r w:rsidRPr="00AA1364">
              <w:rPr>
                <w:rFonts w:cs="Simplified Arabic" w:hint="cs"/>
                <w:b/>
                <w:bCs/>
                <w:sz w:val="20"/>
                <w:szCs w:val="22"/>
                <w:rtl/>
              </w:rPr>
              <w:t xml:space="preserve">، </w:t>
            </w:r>
            <w:r w:rsidRPr="00AA1364">
              <w:rPr>
                <w:rFonts w:cs="Simplified Arabic" w:hint="cs"/>
                <w:sz w:val="20"/>
                <w:szCs w:val="22"/>
                <w:rtl/>
              </w:rPr>
              <w:t>الإوز الرمادي</w:t>
            </w:r>
            <w:r w:rsidRPr="00AA1364">
              <w:rPr>
                <w:rFonts w:cs="Simplified Arabic"/>
                <w:sz w:val="20"/>
                <w:szCs w:val="22"/>
                <w:rtl/>
              </w:rPr>
              <w:t xml:space="preserve">، والبط). </w:t>
            </w:r>
            <w:r w:rsidRPr="00AA1364">
              <w:rPr>
                <w:rFonts w:cs="Simplified Arabic" w:hint="cs"/>
                <w:sz w:val="20"/>
                <w:szCs w:val="22"/>
                <w:rtl/>
              </w:rPr>
              <w:t>وتُستخدم</w:t>
            </w:r>
            <w:r w:rsidRPr="00AA1364">
              <w:rPr>
                <w:rFonts w:cs="Simplified Arabic"/>
                <w:sz w:val="20"/>
                <w:szCs w:val="22"/>
                <w:rtl/>
              </w:rPr>
              <w:t xml:space="preserve"> هذه المنطقة </w:t>
            </w:r>
            <w:r w:rsidRPr="00AA1364">
              <w:rPr>
                <w:rFonts w:cs="Simplified Arabic" w:hint="cs"/>
                <w:sz w:val="20"/>
                <w:szCs w:val="22"/>
                <w:rtl/>
              </w:rPr>
              <w:t>كمكان إنسال</w:t>
            </w:r>
            <w:r w:rsidRPr="00AA1364">
              <w:rPr>
                <w:rFonts w:cs="Simplified Arabic"/>
                <w:sz w:val="20"/>
                <w:szCs w:val="22"/>
                <w:rtl/>
              </w:rPr>
              <w:t xml:space="preserve"> </w:t>
            </w:r>
            <w:r w:rsidRPr="00AA1364">
              <w:rPr>
                <w:rFonts w:cs="Simplified Arabic" w:hint="cs"/>
                <w:sz w:val="20"/>
                <w:szCs w:val="22"/>
                <w:rtl/>
              </w:rPr>
              <w:t>وكموئل علف</w:t>
            </w:r>
            <w:r w:rsidRPr="00AA1364">
              <w:rPr>
                <w:rFonts w:cs="Simplified Arabic"/>
                <w:sz w:val="20"/>
                <w:szCs w:val="22"/>
                <w:rtl/>
              </w:rPr>
              <w:t xml:space="preserve"> وهجرة لأكثر من 60 نوعا</w:t>
            </w:r>
            <w:r w:rsidRPr="00AA1364">
              <w:rPr>
                <w:rFonts w:cs="Simplified Arabic" w:hint="cs"/>
                <w:sz w:val="20"/>
                <w:szCs w:val="22"/>
                <w:rtl/>
              </w:rPr>
              <w:t>ً</w:t>
            </w:r>
            <w:r w:rsidRPr="00AA1364">
              <w:rPr>
                <w:rFonts w:cs="Simplified Arabic"/>
                <w:sz w:val="20"/>
                <w:szCs w:val="22"/>
                <w:rtl/>
              </w:rPr>
              <w:t xml:space="preserve"> من الأسماك. </w:t>
            </w:r>
            <w:r w:rsidRPr="00AA1364">
              <w:rPr>
                <w:rFonts w:cs="Simplified Arabic" w:hint="cs"/>
                <w:sz w:val="20"/>
                <w:szCs w:val="22"/>
                <w:rtl/>
              </w:rPr>
              <w:t>و</w:t>
            </w:r>
            <w:r w:rsidRPr="00AA1364">
              <w:rPr>
                <w:rFonts w:cs="Simplified Arabic"/>
                <w:sz w:val="20"/>
                <w:szCs w:val="22"/>
                <w:rtl/>
              </w:rPr>
              <w:t xml:space="preserve">هناك كثافة عالية للغاية </w:t>
            </w:r>
            <w:r w:rsidRPr="00AA1364">
              <w:rPr>
                <w:rFonts w:cs="Simplified Arabic" w:hint="cs"/>
                <w:sz w:val="20"/>
                <w:szCs w:val="22"/>
                <w:rtl/>
              </w:rPr>
              <w:t xml:space="preserve">للكائنات الحية السمكية </w:t>
            </w:r>
            <w:r w:rsidRPr="00AA1364">
              <w:rPr>
                <w:rFonts w:cs="Simplified Arabic"/>
                <w:sz w:val="20"/>
                <w:szCs w:val="22"/>
                <w:rtl/>
              </w:rPr>
              <w:t xml:space="preserve">أثناء </w:t>
            </w:r>
            <w:r w:rsidRPr="00AA1364">
              <w:rPr>
                <w:rFonts w:cs="Simplified Arabic" w:hint="cs"/>
                <w:sz w:val="20"/>
                <w:szCs w:val="22"/>
                <w:rtl/>
              </w:rPr>
              <w:t>هجرات التسرئة حينما</w:t>
            </w:r>
            <w:r w:rsidRPr="00AA1364">
              <w:rPr>
                <w:rFonts w:cs="Simplified Arabic"/>
                <w:sz w:val="20"/>
                <w:szCs w:val="22"/>
                <w:rtl/>
              </w:rPr>
              <w:t xml:space="preserve"> تدخل أعداد كبيرة من أنواع</w:t>
            </w:r>
            <w:r w:rsidRPr="00AA1364">
              <w:rPr>
                <w:rFonts w:cs="Simplified Arabic" w:hint="cs"/>
                <w:sz w:val="20"/>
                <w:szCs w:val="22"/>
                <w:rtl/>
              </w:rPr>
              <w:t xml:space="preserve"> الأسمال شبه نهرية السرء</w:t>
            </w:r>
            <w:r w:rsidRPr="00AA1364">
              <w:rPr>
                <w:rFonts w:cs="Simplified Arabic"/>
                <w:sz w:val="20"/>
                <w:szCs w:val="22"/>
                <w:rtl/>
              </w:rPr>
              <w:t xml:space="preserve"> </w:t>
            </w:r>
            <w:r w:rsidRPr="00AA1364">
              <w:rPr>
                <w:rFonts w:cs="Simplified Arabic" w:hint="cs"/>
                <w:sz w:val="20"/>
                <w:szCs w:val="22"/>
                <w:rtl/>
              </w:rPr>
              <w:t>و</w:t>
            </w:r>
            <w:r w:rsidRPr="00AA1364">
              <w:rPr>
                <w:rFonts w:cs="Simplified Arabic"/>
                <w:sz w:val="20"/>
                <w:szCs w:val="22"/>
                <w:rtl/>
              </w:rPr>
              <w:t>الأسماك</w:t>
            </w:r>
            <w:r w:rsidRPr="00AA1364">
              <w:rPr>
                <w:rFonts w:cs="Simplified Arabic" w:hint="cs"/>
                <w:sz w:val="20"/>
                <w:szCs w:val="22"/>
                <w:rtl/>
              </w:rPr>
              <w:t xml:space="preserve"> النهرية السرء</w:t>
            </w:r>
            <w:r w:rsidRPr="00AA1364">
              <w:rPr>
                <w:rFonts w:cs="Simplified Arabic"/>
                <w:sz w:val="20"/>
                <w:szCs w:val="22"/>
                <w:rtl/>
              </w:rPr>
              <w:t xml:space="preserve"> </w:t>
            </w:r>
            <w:r w:rsidRPr="00AA1364">
              <w:rPr>
                <w:rFonts w:cs="Simplified Arabic" w:hint="cs"/>
                <w:sz w:val="20"/>
                <w:szCs w:val="22"/>
                <w:rtl/>
              </w:rPr>
              <w:t>من</w:t>
            </w:r>
            <w:r w:rsidRPr="00AA1364">
              <w:rPr>
                <w:rFonts w:cs="Simplified Arabic"/>
                <w:sz w:val="20"/>
                <w:szCs w:val="22"/>
                <w:rtl/>
              </w:rPr>
              <w:t xml:space="preserve"> شمال</w:t>
            </w:r>
            <w:r w:rsidRPr="00AA1364">
              <w:rPr>
                <w:rFonts w:cs="Simplified Arabic" w:hint="cs"/>
                <w:sz w:val="20"/>
                <w:szCs w:val="22"/>
                <w:rtl/>
              </w:rPr>
              <w:t xml:space="preserve"> بحر</w:t>
            </w:r>
            <w:r w:rsidRPr="00AA1364">
              <w:rPr>
                <w:rFonts w:cs="Simplified Arabic"/>
                <w:sz w:val="20"/>
                <w:szCs w:val="22"/>
                <w:rtl/>
              </w:rPr>
              <w:t xml:space="preserve"> قزوين إلى الدلتا. </w:t>
            </w:r>
            <w:r w:rsidRPr="00AA1364">
              <w:rPr>
                <w:rFonts w:cs="Simplified Arabic" w:hint="cs"/>
                <w:sz w:val="20"/>
                <w:szCs w:val="22"/>
                <w:rtl/>
              </w:rPr>
              <w:t xml:space="preserve">وتشكل هذه </w:t>
            </w:r>
            <w:r w:rsidRPr="00AA1364">
              <w:rPr>
                <w:rFonts w:cs="Simplified Arabic"/>
                <w:sz w:val="20"/>
                <w:szCs w:val="22"/>
                <w:rtl/>
              </w:rPr>
              <w:t xml:space="preserve">المنطقة </w:t>
            </w:r>
            <w:r w:rsidRPr="00AA1364">
              <w:rPr>
                <w:rFonts w:cs="Simplified Arabic" w:hint="cs"/>
                <w:sz w:val="20"/>
                <w:szCs w:val="22"/>
                <w:rtl/>
              </w:rPr>
              <w:t>موقعاً لهجرات التسرئة التي تقوم بها</w:t>
            </w:r>
            <w:r w:rsidRPr="00AA1364">
              <w:rPr>
                <w:rFonts w:cs="Simplified Arabic"/>
                <w:sz w:val="20"/>
                <w:szCs w:val="22"/>
                <w:rtl/>
              </w:rPr>
              <w:t xml:space="preserve"> أنواع مهددة بالانقراض مثل سمك الحفش (</w:t>
            </w:r>
            <w:r w:rsidRPr="00AA1364">
              <w:rPr>
                <w:rFonts w:eastAsia="MS Mincho" w:cs="Simplified Arabic"/>
                <w:sz w:val="20"/>
                <w:szCs w:val="22"/>
                <w:rtl/>
                <w:lang w:val="en-US"/>
              </w:rPr>
              <w:t xml:space="preserve">الحفش </w:t>
            </w:r>
            <w:r w:rsidRPr="00AA1364">
              <w:rPr>
                <w:rFonts w:eastAsia="MS Mincho" w:cs="Simplified Arabic" w:hint="cs"/>
                <w:sz w:val="20"/>
                <w:szCs w:val="22"/>
                <w:rtl/>
                <w:lang w:val="en-US"/>
              </w:rPr>
              <w:t>الأوروبي</w:t>
            </w:r>
            <w:r w:rsidRPr="00AA1364">
              <w:rPr>
                <w:rFonts w:eastAsia="MS Mincho" w:cs="Simplified Arabic"/>
                <w:sz w:val="20"/>
                <w:szCs w:val="22"/>
                <w:rtl/>
                <w:lang w:val="en-US"/>
              </w:rPr>
              <w:t xml:space="preserve"> (</w:t>
            </w:r>
            <w:r w:rsidRPr="00AA1364">
              <w:rPr>
                <w:rFonts w:eastAsia="MS Mincho" w:cs="Simplified Arabic"/>
                <w:i/>
                <w:iCs/>
                <w:sz w:val="20"/>
                <w:szCs w:val="22"/>
                <w:lang w:val="en-US"/>
              </w:rPr>
              <w:t>Huso huso</w:t>
            </w:r>
            <w:r w:rsidRPr="00AA1364">
              <w:rPr>
                <w:rFonts w:eastAsia="MS Mincho" w:cs="Simplified Arabic"/>
                <w:sz w:val="20"/>
                <w:szCs w:val="22"/>
                <w:rtl/>
                <w:lang w:val="en-US"/>
              </w:rPr>
              <w:t xml:space="preserve">)، </w:t>
            </w:r>
            <w:r w:rsidRPr="00AA1364">
              <w:rPr>
                <w:rFonts w:eastAsia="MS Mincho" w:cs="Simplified Arabic" w:hint="cs"/>
                <w:sz w:val="20"/>
                <w:szCs w:val="22"/>
                <w:rtl/>
                <w:lang w:val="en-US"/>
              </w:rPr>
              <w:t>و</w:t>
            </w:r>
            <w:r w:rsidRPr="00AA1364">
              <w:rPr>
                <w:rFonts w:eastAsia="MS Mincho" w:cs="Simplified Arabic"/>
                <w:sz w:val="20"/>
                <w:szCs w:val="22"/>
                <w:rtl/>
                <w:lang w:val="en-US"/>
              </w:rPr>
              <w:t>الحفش الروسي (</w:t>
            </w:r>
            <w:r w:rsidRPr="00AA1364">
              <w:rPr>
                <w:rFonts w:eastAsia="MS Mincho" w:cs="Simplified Arabic"/>
                <w:i/>
                <w:iCs/>
                <w:sz w:val="20"/>
                <w:szCs w:val="22"/>
                <w:lang w:val="en-US"/>
              </w:rPr>
              <w:t>Acipenser gueldenstaedtii</w:t>
            </w:r>
            <w:r w:rsidRPr="00AA1364">
              <w:rPr>
                <w:rFonts w:eastAsia="MS Mincho" w:cs="Simplified Arabic"/>
                <w:sz w:val="20"/>
                <w:szCs w:val="22"/>
                <w:rtl/>
                <w:lang w:val="en-US"/>
              </w:rPr>
              <w:t>)</w:t>
            </w:r>
            <w:r w:rsidRPr="00AA1364">
              <w:rPr>
                <w:rFonts w:eastAsia="MS Mincho" w:cs="Simplified Arabic" w:hint="cs"/>
                <w:sz w:val="20"/>
                <w:szCs w:val="22"/>
                <w:rtl/>
                <w:lang w:val="en-US"/>
              </w:rPr>
              <w:t>،</w:t>
            </w:r>
            <w:r w:rsidRPr="00AA1364">
              <w:rPr>
                <w:rFonts w:eastAsia="MS Mincho" w:cs="Simplified Arabic"/>
                <w:sz w:val="20"/>
                <w:szCs w:val="22"/>
                <w:rtl/>
                <w:lang w:val="en-US"/>
              </w:rPr>
              <w:t xml:space="preserve"> والحفش</w:t>
            </w:r>
            <w:r w:rsidRPr="00AA1364">
              <w:rPr>
                <w:rFonts w:eastAsia="MS Mincho" w:cs="Simplified Arabic" w:hint="cs"/>
                <w:sz w:val="20"/>
                <w:szCs w:val="22"/>
                <w:rtl/>
                <w:lang w:val="en-US"/>
              </w:rPr>
              <w:t xml:space="preserve"> النجمي</w:t>
            </w:r>
            <w:r w:rsidRPr="00AA1364">
              <w:rPr>
                <w:rFonts w:eastAsia="MS Mincho" w:cs="Simplified Arabic"/>
                <w:sz w:val="20"/>
                <w:szCs w:val="22"/>
                <w:rtl/>
                <w:lang w:val="en-US"/>
              </w:rPr>
              <w:t xml:space="preserve"> (</w:t>
            </w:r>
            <w:r w:rsidRPr="00AA1364">
              <w:rPr>
                <w:rFonts w:eastAsia="MS Mincho" w:cs="Simplified Arabic"/>
                <w:i/>
                <w:iCs/>
                <w:sz w:val="20"/>
                <w:szCs w:val="22"/>
                <w:lang w:val="en-US"/>
              </w:rPr>
              <w:t>Acipenser stellatus</w:t>
            </w:r>
            <w:r w:rsidRPr="00AA1364">
              <w:rPr>
                <w:rFonts w:eastAsia="MS Mincho" w:cs="Simplified Arabic"/>
                <w:sz w:val="20"/>
                <w:szCs w:val="22"/>
                <w:rtl/>
                <w:lang w:val="en-US"/>
              </w:rPr>
              <w:t>)</w:t>
            </w:r>
            <w:r w:rsidRPr="00AA1364">
              <w:rPr>
                <w:rFonts w:eastAsia="MS Mincho" w:cs="Simplified Arabic" w:hint="cs"/>
                <w:sz w:val="20"/>
                <w:szCs w:val="22"/>
                <w:rtl/>
                <w:lang w:val="en-US"/>
              </w:rPr>
              <w:t>، والحفش الفارسي (</w:t>
            </w:r>
            <w:r w:rsidRPr="00AA1364">
              <w:rPr>
                <w:rFonts w:cs="Simplified Arabic"/>
                <w:i/>
                <w:sz w:val="20"/>
                <w:szCs w:val="22"/>
              </w:rPr>
              <w:t>Acipenser persicus</w:t>
            </w:r>
            <w:r w:rsidRPr="00AA1364">
              <w:rPr>
                <w:rFonts w:eastAsia="MS Mincho" w:cs="Simplified Arabic" w:hint="cs"/>
                <w:sz w:val="20"/>
                <w:szCs w:val="22"/>
                <w:rtl/>
                <w:lang w:val="en-US"/>
              </w:rPr>
              <w:t>)، والحفش الشوكي (</w:t>
            </w:r>
            <w:r w:rsidRPr="00AA1364">
              <w:rPr>
                <w:rFonts w:cs="Simplified Arabic"/>
                <w:i/>
                <w:sz w:val="20"/>
                <w:szCs w:val="22"/>
              </w:rPr>
              <w:t>Acipenser nudiventris</w:t>
            </w:r>
            <w:r w:rsidRPr="00AA1364">
              <w:rPr>
                <w:rFonts w:eastAsia="MS Mincho" w:cs="Simplified Arabic" w:hint="cs"/>
                <w:sz w:val="20"/>
                <w:szCs w:val="22"/>
                <w:rtl/>
                <w:lang w:val="en-US"/>
              </w:rPr>
              <w:t>)</w:t>
            </w:r>
            <w:r w:rsidRPr="00AA1364">
              <w:rPr>
                <w:rFonts w:cs="Simplified Arabic"/>
                <w:sz w:val="20"/>
                <w:szCs w:val="22"/>
                <w:rtl/>
              </w:rPr>
              <w:t>)</w:t>
            </w:r>
            <w:r w:rsidRPr="00AA1364">
              <w:rPr>
                <w:rFonts w:cs="Simplified Arabic" w:hint="cs"/>
                <w:sz w:val="20"/>
                <w:szCs w:val="22"/>
                <w:rtl/>
              </w:rPr>
              <w:t xml:space="preserve"> والجلكى القزوينية (</w:t>
            </w:r>
            <w:r w:rsidRPr="00AA1364">
              <w:rPr>
                <w:rFonts w:cs="Simplified Arabic"/>
                <w:i/>
                <w:sz w:val="20"/>
                <w:szCs w:val="22"/>
              </w:rPr>
              <w:t>Caspiomyzon wagneri</w:t>
            </w:r>
            <w:r w:rsidRPr="00AA1364">
              <w:rPr>
                <w:rFonts w:cs="Simplified Arabic" w:hint="cs"/>
                <w:sz w:val="20"/>
                <w:szCs w:val="22"/>
                <w:rtl/>
              </w:rPr>
              <w:t>).</w:t>
            </w:r>
            <w:bookmarkEnd w:id="95"/>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M</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H</w:t>
            </w:r>
          </w:p>
        </w:tc>
        <w:tc>
          <w:tcPr>
            <w:tcW w:w="506" w:type="dxa"/>
            <w:vAlign w:val="center"/>
          </w:tcPr>
          <w:p w:rsidR="00FF09C4" w:rsidRPr="00AA1364" w:rsidRDefault="00FF09C4" w:rsidP="00AA1364">
            <w:pPr>
              <w:snapToGrid w:val="0"/>
              <w:jc w:val="center"/>
              <w:rPr>
                <w:color w:val="000000"/>
                <w:szCs w:val="22"/>
              </w:rPr>
            </w:pPr>
            <w:r w:rsidRPr="00AA1364">
              <w:rPr>
                <w:color w:val="000000"/>
                <w:szCs w:val="22"/>
              </w:rPr>
              <w:t>M</w:t>
            </w:r>
          </w:p>
        </w:tc>
        <w:tc>
          <w:tcPr>
            <w:tcW w:w="507" w:type="dxa"/>
            <w:vAlign w:val="center"/>
          </w:tcPr>
          <w:p w:rsidR="00FF09C4" w:rsidRPr="00AA1364" w:rsidRDefault="00FF09C4" w:rsidP="00AA1364">
            <w:pPr>
              <w:snapToGrid w:val="0"/>
              <w:jc w:val="center"/>
              <w:rPr>
                <w:color w:val="000000"/>
                <w:szCs w:val="22"/>
              </w:rPr>
            </w:pPr>
            <w:r w:rsidRPr="00AA1364">
              <w:rPr>
                <w:color w:val="000000"/>
                <w:szCs w:val="22"/>
              </w:rPr>
              <w:t>M</w:t>
            </w:r>
          </w:p>
        </w:tc>
      </w:tr>
    </w:tbl>
    <w:p w:rsidR="00FF09C4" w:rsidRPr="00AA1364" w:rsidRDefault="00FF09C4" w:rsidP="00FF09C4">
      <w:pPr>
        <w:bidi w:val="0"/>
        <w:spacing w:line="240" w:lineRule="auto"/>
        <w:jc w:val="left"/>
        <w:rPr>
          <w:rFonts w:eastAsia="Times New Roman"/>
          <w:b/>
          <w:szCs w:val="22"/>
        </w:rPr>
      </w:pPr>
      <w:r w:rsidRPr="00AA1364">
        <w:rPr>
          <w:rFonts w:eastAsia="Times New Roman"/>
          <w:b/>
          <w:szCs w:val="22"/>
          <w:rtl/>
          <w:lang w:val="fr-CA"/>
        </w:rPr>
        <w:br w:type="page"/>
      </w:r>
    </w:p>
    <w:p w:rsidR="00FF09C4" w:rsidRPr="00AA1364" w:rsidRDefault="00FF09C4" w:rsidP="00FF09C4">
      <w:pPr>
        <w:jc w:val="left"/>
        <w:rPr>
          <w:bCs/>
          <w:szCs w:val="22"/>
          <w:rtl/>
        </w:rPr>
      </w:pPr>
      <w:r w:rsidRPr="00AA1364">
        <w:rPr>
          <w:rFonts w:eastAsia="Times New Roman"/>
          <w:bCs/>
          <w:szCs w:val="22"/>
          <w:rtl/>
          <w:lang w:val="fr-CA"/>
        </w:rPr>
        <w:lastRenderedPageBreak/>
        <w:t xml:space="preserve">الجدول </w:t>
      </w:r>
      <w:r w:rsidRPr="00AA1364">
        <w:rPr>
          <w:rFonts w:eastAsia="Times New Roman" w:hint="cs"/>
          <w:bCs/>
          <w:szCs w:val="22"/>
          <w:rtl/>
          <w:lang w:val="fr-CA"/>
        </w:rPr>
        <w:t>2</w:t>
      </w:r>
      <w:r w:rsidRPr="00AA1364">
        <w:rPr>
          <w:rFonts w:eastAsia="Times New Roman"/>
          <w:bCs/>
          <w:szCs w:val="22"/>
          <w:rtl/>
          <w:lang w:val="fr-CA"/>
        </w:rPr>
        <w:t xml:space="preserve">- </w:t>
      </w:r>
      <w:r w:rsidRPr="00AA1364">
        <w:rPr>
          <w:rFonts w:eastAsia="Times New Roman" w:hint="cs"/>
          <w:bCs/>
          <w:szCs w:val="22"/>
          <w:rtl/>
          <w:lang w:val="fr-CA"/>
        </w:rPr>
        <w:t xml:space="preserve"> وصف المناطق التي تستوفي معايير </w:t>
      </w:r>
      <w:r w:rsidRPr="00AA1364">
        <w:rPr>
          <w:rFonts w:hint="cs"/>
          <w:bCs/>
          <w:szCs w:val="22"/>
          <w:rtl/>
        </w:rPr>
        <w:t>المناطق البحرية المهمة إيكولوجياً أو بيولوجياً في بحر البلطيق</w:t>
      </w:r>
    </w:p>
    <w:p w:rsidR="00FF09C4" w:rsidRPr="00AA1364" w:rsidRDefault="00FF09C4" w:rsidP="00FF09C4">
      <w:pPr>
        <w:jc w:val="left"/>
        <w:rPr>
          <w:szCs w:val="22"/>
          <w:rtl/>
        </w:rPr>
      </w:pPr>
      <w:r w:rsidRPr="00AA1364">
        <w:rPr>
          <w:rFonts w:hint="cs"/>
          <w:szCs w:val="22"/>
          <w:rtl/>
        </w:rPr>
        <w:t>(</w:t>
      </w:r>
      <w:r w:rsidRPr="00AA1364">
        <w:rPr>
          <w:i/>
          <w:iCs/>
          <w:szCs w:val="22"/>
          <w:rtl/>
          <w:lang w:val="en-GB"/>
        </w:rPr>
        <w:t>ترد التفاصيل في ال</w:t>
      </w:r>
      <w:r w:rsidRPr="00AA1364">
        <w:rPr>
          <w:rFonts w:hint="cs"/>
          <w:i/>
          <w:iCs/>
          <w:szCs w:val="22"/>
          <w:rtl/>
          <w:lang w:val="en-GB"/>
        </w:rPr>
        <w:t>تذييل بالمرفق الخامس لتقرير حلقة العمل الإقليمية لتيسير وصف المناطق المهمة إيكولوجيا أو بيولوجيا في بحر البلطيق</w:t>
      </w:r>
      <w:r w:rsidRPr="00AA1364">
        <w:rPr>
          <w:rFonts w:hint="cs"/>
          <w:szCs w:val="22"/>
          <w:rtl/>
          <w:lang w:val="en-GB"/>
        </w:rPr>
        <w:t xml:space="preserve"> (</w:t>
      </w:r>
      <w:r w:rsidRPr="00AA1364">
        <w:rPr>
          <w:i/>
          <w:kern w:val="22"/>
          <w:szCs w:val="22"/>
        </w:rPr>
        <w:t>CBD/EBSA/WS/2018/1/4</w:t>
      </w:r>
      <w:r w:rsidRPr="00AA1364">
        <w:rPr>
          <w:rFonts w:hint="cs"/>
          <w:szCs w:val="22"/>
          <w:rtl/>
          <w:lang w:val="en-GB"/>
        </w:rPr>
        <w:t>)</w:t>
      </w:r>
      <w:r w:rsidRPr="00AA1364">
        <w:rPr>
          <w:rFonts w:hint="cs"/>
          <w:szCs w:val="22"/>
          <w:rtl/>
        </w:rPr>
        <w:t>)</w:t>
      </w:r>
    </w:p>
    <w:p w:rsidR="00FF09C4" w:rsidRPr="00AA1364" w:rsidRDefault="00FF09C4" w:rsidP="00FF09C4">
      <w:pPr>
        <w:jc w:val="left"/>
        <w:rPr>
          <w:szCs w:val="22"/>
          <w:rtl/>
        </w:rPr>
      </w:pPr>
    </w:p>
    <w:tbl>
      <w:tblPr>
        <w:bidiVisual/>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FF09C4" w:rsidRPr="00AA1364" w:rsidTr="00AA1364">
        <w:trPr>
          <w:trHeight w:val="264"/>
          <w:tblHeader/>
        </w:trPr>
        <w:tc>
          <w:tcPr>
            <w:tcW w:w="9687" w:type="dxa"/>
            <w:vMerge w:val="restart"/>
            <w:shd w:val="clear" w:color="auto" w:fill="auto"/>
          </w:tcPr>
          <w:p w:rsidR="00FF09C4" w:rsidRPr="00AA1364" w:rsidRDefault="00FF09C4" w:rsidP="00AA1364">
            <w:pPr>
              <w:snapToGrid w:val="0"/>
              <w:jc w:val="center"/>
              <w:rPr>
                <w:rFonts w:eastAsia="MS Mincho"/>
                <w:b/>
                <w:szCs w:val="22"/>
              </w:rPr>
            </w:pPr>
            <w:r w:rsidRPr="00AA1364">
              <w:rPr>
                <w:rFonts w:hint="cs"/>
                <w:bCs/>
                <w:szCs w:val="22"/>
                <w:rtl/>
                <w:lang w:val="en-GB"/>
              </w:rPr>
              <w:t>الموقع ووصف موجز للمناطق</w:t>
            </w:r>
            <w:r w:rsidRPr="00AA1364">
              <w:rPr>
                <w:rFonts w:eastAsia="MS Mincho"/>
                <w:b/>
                <w:szCs w:val="22"/>
              </w:rPr>
              <w:t xml:space="preserve"> </w:t>
            </w:r>
          </w:p>
        </w:tc>
        <w:tc>
          <w:tcPr>
            <w:tcW w:w="506" w:type="dxa"/>
          </w:tcPr>
          <w:p w:rsidR="00FF09C4" w:rsidRPr="00AA1364" w:rsidRDefault="00FF09C4" w:rsidP="00AA1364">
            <w:pPr>
              <w:snapToGrid w:val="0"/>
              <w:jc w:val="center"/>
              <w:rPr>
                <w:rFonts w:eastAsia="MS Mincho"/>
                <w:b/>
                <w:szCs w:val="22"/>
              </w:rPr>
            </w:pPr>
            <w:r w:rsidRPr="00AA1364">
              <w:rPr>
                <w:rFonts w:eastAsia="MS Mincho"/>
                <w:b/>
                <w:szCs w:val="22"/>
              </w:rPr>
              <w:t>C1</w:t>
            </w:r>
          </w:p>
        </w:tc>
        <w:tc>
          <w:tcPr>
            <w:tcW w:w="506" w:type="dxa"/>
          </w:tcPr>
          <w:p w:rsidR="00FF09C4" w:rsidRPr="00AA1364" w:rsidRDefault="00FF09C4" w:rsidP="00AA1364">
            <w:pPr>
              <w:snapToGrid w:val="0"/>
              <w:jc w:val="center"/>
              <w:rPr>
                <w:rFonts w:eastAsia="MS Mincho"/>
                <w:b/>
                <w:szCs w:val="22"/>
              </w:rPr>
            </w:pPr>
            <w:r w:rsidRPr="00AA1364">
              <w:rPr>
                <w:rFonts w:eastAsia="MS Mincho"/>
                <w:b/>
                <w:szCs w:val="22"/>
              </w:rPr>
              <w:t>C2</w:t>
            </w:r>
          </w:p>
        </w:tc>
        <w:tc>
          <w:tcPr>
            <w:tcW w:w="506" w:type="dxa"/>
          </w:tcPr>
          <w:p w:rsidR="00FF09C4" w:rsidRPr="00AA1364" w:rsidRDefault="00FF09C4" w:rsidP="00AA1364">
            <w:pPr>
              <w:snapToGrid w:val="0"/>
              <w:jc w:val="center"/>
              <w:rPr>
                <w:rFonts w:eastAsia="MS Mincho"/>
                <w:b/>
                <w:szCs w:val="22"/>
              </w:rPr>
            </w:pPr>
            <w:r w:rsidRPr="00AA1364">
              <w:rPr>
                <w:rFonts w:eastAsia="MS Mincho"/>
                <w:b/>
                <w:szCs w:val="22"/>
              </w:rPr>
              <w:t>C3</w:t>
            </w:r>
          </w:p>
        </w:tc>
        <w:tc>
          <w:tcPr>
            <w:tcW w:w="506" w:type="dxa"/>
          </w:tcPr>
          <w:p w:rsidR="00FF09C4" w:rsidRPr="00AA1364" w:rsidRDefault="00FF09C4" w:rsidP="00AA1364">
            <w:pPr>
              <w:snapToGrid w:val="0"/>
              <w:jc w:val="center"/>
              <w:rPr>
                <w:rFonts w:eastAsia="MS Mincho"/>
                <w:b/>
                <w:szCs w:val="22"/>
              </w:rPr>
            </w:pPr>
            <w:r w:rsidRPr="00AA1364">
              <w:rPr>
                <w:rFonts w:eastAsia="MS Mincho"/>
                <w:b/>
                <w:szCs w:val="22"/>
              </w:rPr>
              <w:t>C4</w:t>
            </w:r>
          </w:p>
        </w:tc>
        <w:tc>
          <w:tcPr>
            <w:tcW w:w="506" w:type="dxa"/>
          </w:tcPr>
          <w:p w:rsidR="00FF09C4" w:rsidRPr="00AA1364" w:rsidRDefault="00FF09C4" w:rsidP="00AA1364">
            <w:pPr>
              <w:snapToGrid w:val="0"/>
              <w:jc w:val="center"/>
              <w:rPr>
                <w:rFonts w:eastAsia="MS Mincho"/>
                <w:b/>
                <w:szCs w:val="22"/>
              </w:rPr>
            </w:pPr>
            <w:r w:rsidRPr="00AA1364">
              <w:rPr>
                <w:rFonts w:eastAsia="MS Mincho"/>
                <w:b/>
                <w:szCs w:val="22"/>
              </w:rPr>
              <w:t>C5</w:t>
            </w:r>
          </w:p>
        </w:tc>
        <w:tc>
          <w:tcPr>
            <w:tcW w:w="506" w:type="dxa"/>
          </w:tcPr>
          <w:p w:rsidR="00FF09C4" w:rsidRPr="00AA1364" w:rsidRDefault="00FF09C4" w:rsidP="00AA1364">
            <w:pPr>
              <w:snapToGrid w:val="0"/>
              <w:jc w:val="center"/>
              <w:rPr>
                <w:rFonts w:eastAsia="MS Mincho"/>
                <w:b/>
                <w:szCs w:val="22"/>
              </w:rPr>
            </w:pPr>
            <w:r w:rsidRPr="00AA1364">
              <w:rPr>
                <w:rFonts w:eastAsia="MS Mincho"/>
                <w:b/>
                <w:szCs w:val="22"/>
              </w:rPr>
              <w:t>C6</w:t>
            </w:r>
          </w:p>
        </w:tc>
        <w:tc>
          <w:tcPr>
            <w:tcW w:w="507" w:type="dxa"/>
          </w:tcPr>
          <w:p w:rsidR="00FF09C4" w:rsidRPr="00AA1364" w:rsidRDefault="00FF09C4" w:rsidP="00AA1364">
            <w:pPr>
              <w:snapToGrid w:val="0"/>
              <w:jc w:val="center"/>
              <w:rPr>
                <w:rFonts w:eastAsia="MS Mincho"/>
                <w:b/>
                <w:szCs w:val="22"/>
              </w:rPr>
            </w:pPr>
            <w:r w:rsidRPr="00AA1364">
              <w:rPr>
                <w:rFonts w:eastAsia="MS Mincho"/>
                <w:b/>
                <w:szCs w:val="22"/>
              </w:rPr>
              <w:t>C7</w:t>
            </w:r>
          </w:p>
        </w:tc>
      </w:tr>
      <w:tr w:rsidR="00FF09C4" w:rsidRPr="00AA1364" w:rsidTr="00AA1364">
        <w:trPr>
          <w:trHeight w:val="264"/>
          <w:tblHeader/>
        </w:trPr>
        <w:tc>
          <w:tcPr>
            <w:tcW w:w="9687" w:type="dxa"/>
            <w:vMerge/>
            <w:shd w:val="clear" w:color="auto" w:fill="auto"/>
          </w:tcPr>
          <w:p w:rsidR="00FF09C4" w:rsidRPr="00AA1364" w:rsidRDefault="00FF09C4" w:rsidP="00AA1364">
            <w:pPr>
              <w:snapToGrid w:val="0"/>
              <w:jc w:val="center"/>
              <w:rPr>
                <w:b/>
                <w:szCs w:val="22"/>
              </w:rPr>
            </w:pPr>
          </w:p>
        </w:tc>
        <w:tc>
          <w:tcPr>
            <w:tcW w:w="3543" w:type="dxa"/>
            <w:gridSpan w:val="7"/>
          </w:tcPr>
          <w:p w:rsidR="00FF09C4" w:rsidRPr="00AA1364" w:rsidRDefault="00FF09C4" w:rsidP="00AA1364">
            <w:pPr>
              <w:snapToGrid w:val="0"/>
              <w:jc w:val="center"/>
              <w:rPr>
                <w:b/>
                <w:szCs w:val="22"/>
              </w:rPr>
            </w:pPr>
            <w:r w:rsidRPr="00AA1364">
              <w:rPr>
                <w:rFonts w:hint="cs"/>
                <w:b/>
                <w:szCs w:val="22"/>
                <w:rtl/>
                <w:lang w:val="en-GB"/>
              </w:rPr>
              <w:t>يرجى الرجوع إلى الصفحة 2 للاطلاع على شرح المختصرات</w:t>
            </w:r>
          </w:p>
        </w:tc>
      </w:tr>
      <w:tr w:rsidR="00FF09C4" w:rsidRPr="00AA1364" w:rsidTr="00AA1364">
        <w:tc>
          <w:tcPr>
            <w:tcW w:w="9687" w:type="dxa"/>
            <w:shd w:val="clear" w:color="auto" w:fill="auto"/>
          </w:tcPr>
          <w:p w:rsidR="00FF09C4" w:rsidRPr="00AA1364" w:rsidRDefault="00FF09C4" w:rsidP="00AA1364">
            <w:pPr>
              <w:snapToGrid w:val="0"/>
              <w:spacing w:line="204" w:lineRule="auto"/>
              <w:rPr>
                <w:bCs/>
                <w:szCs w:val="22"/>
              </w:rPr>
            </w:pPr>
            <w:r w:rsidRPr="00AA1364">
              <w:rPr>
                <w:rFonts w:hint="cs"/>
                <w:bCs/>
                <w:szCs w:val="22"/>
                <w:rtl/>
              </w:rPr>
              <w:t>1- خليج شمال بوثنيان</w:t>
            </w:r>
          </w:p>
          <w:p w:rsidR="00FF09C4" w:rsidRPr="00AA1364" w:rsidRDefault="00FF09C4" w:rsidP="00AA1364">
            <w:pPr>
              <w:pStyle w:val="ListParagraph"/>
              <w:numPr>
                <w:ilvl w:val="0"/>
                <w:numId w:val="93"/>
              </w:numPr>
              <w:bidi/>
              <w:spacing w:line="204" w:lineRule="auto"/>
              <w:contextualSpacing/>
              <w:rPr>
                <w:rFonts w:eastAsia="Times New Roman" w:cs="Simplified Arabic"/>
                <w:sz w:val="20"/>
                <w:szCs w:val="22"/>
              </w:rPr>
            </w:pPr>
            <w:r w:rsidRPr="00AA1364">
              <w:rPr>
                <w:rFonts w:cs="Simplified Arabic"/>
                <w:sz w:val="20"/>
                <w:szCs w:val="22"/>
                <w:rtl/>
              </w:rPr>
              <w:t>الموقع: تضم</w:t>
            </w:r>
            <w:r w:rsidRPr="00AA1364">
              <w:rPr>
                <w:rFonts w:cs="Simplified Arabic" w:hint="cs"/>
                <w:sz w:val="20"/>
                <w:szCs w:val="22"/>
                <w:rtl/>
              </w:rPr>
              <w:t xml:space="preserve"> هذه</w:t>
            </w:r>
            <w:r w:rsidRPr="00AA1364">
              <w:rPr>
                <w:rFonts w:cs="Simplified Arabic"/>
                <w:sz w:val="20"/>
                <w:szCs w:val="22"/>
                <w:rtl/>
              </w:rPr>
              <w:t xml:space="preserve"> المنطقة الجزء الشمالي من خليج بوثنيان. وتبلغ ال</w:t>
            </w:r>
            <w:r w:rsidRPr="00AA1364">
              <w:rPr>
                <w:rFonts w:cs="Simplified Arabic" w:hint="cs"/>
                <w:sz w:val="20"/>
                <w:szCs w:val="22"/>
                <w:rtl/>
              </w:rPr>
              <w:t>مساحة</w:t>
            </w:r>
            <w:r w:rsidRPr="00AA1364">
              <w:rPr>
                <w:rFonts w:cs="Simplified Arabic"/>
                <w:sz w:val="20"/>
                <w:szCs w:val="22"/>
                <w:rtl/>
              </w:rPr>
              <w:t xml:space="preserve"> الإجمالية للمنطقة </w:t>
            </w:r>
            <w:r w:rsidRPr="00AA1364">
              <w:rPr>
                <w:rFonts w:cs="Simplified Arabic" w:hint="cs"/>
                <w:sz w:val="20"/>
                <w:szCs w:val="22"/>
                <w:rtl/>
              </w:rPr>
              <w:t xml:space="preserve">963 8 </w:t>
            </w:r>
            <w:r w:rsidRPr="00AA1364">
              <w:rPr>
                <w:rFonts w:cs="Simplified Arabic"/>
                <w:sz w:val="20"/>
                <w:szCs w:val="22"/>
                <w:rtl/>
              </w:rPr>
              <w:t>كيلومتر</w:t>
            </w:r>
            <w:r w:rsidRPr="00AA1364">
              <w:rPr>
                <w:rFonts w:cs="Simplified Arabic" w:hint="cs"/>
                <w:sz w:val="20"/>
                <w:szCs w:val="22"/>
                <w:rtl/>
              </w:rPr>
              <w:t>اً</w:t>
            </w:r>
            <w:r w:rsidRPr="00AA1364">
              <w:rPr>
                <w:rFonts w:cs="Simplified Arabic"/>
                <w:sz w:val="20"/>
                <w:szCs w:val="22"/>
                <w:rtl/>
              </w:rPr>
              <w:t xml:space="preserve"> مربع</w:t>
            </w:r>
            <w:r w:rsidRPr="00AA1364">
              <w:rPr>
                <w:rFonts w:cs="Simplified Arabic" w:hint="cs"/>
                <w:sz w:val="20"/>
                <w:szCs w:val="22"/>
                <w:rtl/>
              </w:rPr>
              <w:t>اً</w:t>
            </w:r>
            <w:r w:rsidRPr="00AA1364">
              <w:rPr>
                <w:rFonts w:cs="Simplified Arabic"/>
                <w:sz w:val="20"/>
                <w:szCs w:val="22"/>
                <w:rtl/>
              </w:rPr>
              <w:t>، و</w:t>
            </w:r>
            <w:r w:rsidRPr="00AA1364">
              <w:rPr>
                <w:rFonts w:cs="Simplified Arabic" w:hint="cs"/>
                <w:sz w:val="20"/>
                <w:szCs w:val="22"/>
                <w:rtl/>
              </w:rPr>
              <w:t>تصل</w:t>
            </w:r>
            <w:r w:rsidRPr="00AA1364">
              <w:rPr>
                <w:rFonts w:cs="Simplified Arabic"/>
                <w:sz w:val="20"/>
                <w:szCs w:val="22"/>
                <w:rtl/>
              </w:rPr>
              <w:t xml:space="preserve"> مساحتها البحرية</w:t>
            </w:r>
            <w:r w:rsidRPr="00AA1364">
              <w:rPr>
                <w:rFonts w:cs="Simplified Arabic" w:hint="cs"/>
                <w:sz w:val="20"/>
                <w:szCs w:val="22"/>
                <w:rtl/>
              </w:rPr>
              <w:t xml:space="preserve"> إلى</w:t>
            </w:r>
            <w:r w:rsidRPr="00AA1364">
              <w:rPr>
                <w:rFonts w:cs="Simplified Arabic"/>
                <w:sz w:val="20"/>
                <w:szCs w:val="22"/>
                <w:rtl/>
              </w:rPr>
              <w:t xml:space="preserve"> </w:t>
            </w:r>
            <w:r w:rsidRPr="00AA1364">
              <w:rPr>
                <w:rFonts w:cs="Simplified Arabic" w:hint="cs"/>
                <w:sz w:val="20"/>
                <w:szCs w:val="22"/>
                <w:rtl/>
              </w:rPr>
              <w:t>297 8</w:t>
            </w:r>
            <w:r w:rsidRPr="00AA1364">
              <w:rPr>
                <w:rFonts w:cs="Simplified Arabic"/>
                <w:sz w:val="20"/>
                <w:szCs w:val="22"/>
                <w:rtl/>
              </w:rPr>
              <w:t xml:space="preserve"> كيلومتر</w:t>
            </w:r>
            <w:r w:rsidRPr="00AA1364">
              <w:rPr>
                <w:rFonts w:cs="Simplified Arabic" w:hint="cs"/>
                <w:sz w:val="20"/>
                <w:szCs w:val="22"/>
                <w:rtl/>
              </w:rPr>
              <w:t>اً</w:t>
            </w:r>
            <w:r w:rsidRPr="00AA1364">
              <w:rPr>
                <w:rFonts w:cs="Simplified Arabic"/>
                <w:sz w:val="20"/>
                <w:szCs w:val="22"/>
                <w:rtl/>
              </w:rPr>
              <w:t xml:space="preserve"> مربع</w:t>
            </w:r>
            <w:r w:rsidRPr="00AA1364">
              <w:rPr>
                <w:rFonts w:cs="Simplified Arabic" w:hint="cs"/>
                <w:sz w:val="20"/>
                <w:szCs w:val="22"/>
                <w:rtl/>
              </w:rPr>
              <w:t>اً</w:t>
            </w:r>
            <w:r w:rsidRPr="00AA1364">
              <w:rPr>
                <w:rFonts w:eastAsia="Times New Roman" w:cs="Simplified Arabic"/>
                <w:sz w:val="20"/>
                <w:szCs w:val="22"/>
              </w:rPr>
              <w:t>.</w:t>
            </w:r>
          </w:p>
          <w:p w:rsidR="00FF09C4" w:rsidRPr="00AA1364" w:rsidRDefault="00FF09C4" w:rsidP="00AA1364">
            <w:pPr>
              <w:pStyle w:val="ListParagraph"/>
              <w:numPr>
                <w:ilvl w:val="0"/>
                <w:numId w:val="93"/>
              </w:numPr>
              <w:bidi/>
              <w:spacing w:line="204" w:lineRule="auto"/>
              <w:contextualSpacing/>
              <w:rPr>
                <w:rFonts w:cs="Simplified Arabic"/>
                <w:sz w:val="20"/>
                <w:szCs w:val="22"/>
              </w:rPr>
            </w:pPr>
            <w:r w:rsidRPr="00AA1364">
              <w:rPr>
                <w:rFonts w:eastAsia="Times New Roman" w:cs="Simplified Arabic"/>
                <w:sz w:val="20"/>
                <w:szCs w:val="22"/>
                <w:rtl/>
              </w:rPr>
              <w:t xml:space="preserve">يشكل </w:t>
            </w:r>
            <w:r w:rsidRPr="00AA1364">
              <w:rPr>
                <w:rFonts w:eastAsia="Times New Roman" w:cs="Simplified Arabic" w:hint="cs"/>
                <w:sz w:val="20"/>
                <w:szCs w:val="22"/>
                <w:rtl/>
              </w:rPr>
              <w:t xml:space="preserve">خليج بوثنيان </w:t>
            </w:r>
            <w:r w:rsidRPr="00AA1364">
              <w:rPr>
                <w:rFonts w:eastAsia="Times New Roman" w:cs="Simplified Arabic"/>
                <w:sz w:val="20"/>
                <w:szCs w:val="22"/>
                <w:rtl/>
              </w:rPr>
              <w:t xml:space="preserve">الجزء الشمالي من بحر البلطيق. </w:t>
            </w:r>
            <w:r w:rsidRPr="00AA1364">
              <w:rPr>
                <w:rFonts w:eastAsia="Times New Roman" w:cs="Simplified Arabic" w:hint="cs"/>
                <w:sz w:val="20"/>
                <w:szCs w:val="22"/>
                <w:rtl/>
              </w:rPr>
              <w:t>ويعتبر</w:t>
            </w:r>
            <w:r w:rsidRPr="00AA1364">
              <w:rPr>
                <w:rFonts w:eastAsia="Times New Roman" w:cs="Simplified Arabic"/>
                <w:sz w:val="20"/>
                <w:szCs w:val="22"/>
                <w:rtl/>
              </w:rPr>
              <w:t xml:space="preserve"> </w:t>
            </w:r>
            <w:r w:rsidRPr="00AA1364">
              <w:rPr>
                <w:rFonts w:eastAsia="Times New Roman" w:cs="Simplified Arabic" w:hint="cs"/>
                <w:sz w:val="20"/>
                <w:szCs w:val="22"/>
                <w:rtl/>
              </w:rPr>
              <w:t>أقل أجزاء</w:t>
            </w:r>
            <w:r w:rsidRPr="00AA1364">
              <w:rPr>
                <w:rFonts w:eastAsia="Times New Roman" w:cs="Simplified Arabic"/>
                <w:sz w:val="20"/>
                <w:szCs w:val="22"/>
                <w:rtl/>
              </w:rPr>
              <w:t xml:space="preserve"> بحر البلطيق </w:t>
            </w:r>
            <w:r w:rsidRPr="00AA1364">
              <w:rPr>
                <w:rFonts w:eastAsia="Times New Roman" w:cs="Simplified Arabic" w:hint="cs"/>
                <w:sz w:val="20"/>
                <w:szCs w:val="22"/>
                <w:rtl/>
              </w:rPr>
              <w:t>ملوحة</w:t>
            </w:r>
            <w:r w:rsidRPr="00AA1364">
              <w:rPr>
                <w:rFonts w:eastAsia="Times New Roman" w:cs="Simplified Arabic"/>
                <w:sz w:val="20"/>
                <w:szCs w:val="22"/>
                <w:rtl/>
              </w:rPr>
              <w:t xml:space="preserve">، </w:t>
            </w:r>
            <w:r w:rsidRPr="00AA1364">
              <w:rPr>
                <w:rFonts w:eastAsia="Times New Roman" w:cs="Simplified Arabic" w:hint="cs"/>
                <w:sz w:val="20"/>
                <w:szCs w:val="22"/>
                <w:rtl/>
              </w:rPr>
              <w:t>وهو يتأثر</w:t>
            </w:r>
            <w:r w:rsidRPr="00AA1364">
              <w:rPr>
                <w:rFonts w:eastAsia="Times New Roman" w:cs="Simplified Arabic"/>
                <w:sz w:val="20"/>
                <w:szCs w:val="22"/>
                <w:rtl/>
              </w:rPr>
              <w:t xml:space="preserve"> بشكل كبير بالتصريف </w:t>
            </w:r>
            <w:r w:rsidRPr="00AA1364">
              <w:rPr>
                <w:rFonts w:eastAsia="Times New Roman" w:cs="Simplified Arabic" w:hint="cs"/>
                <w:sz w:val="20"/>
                <w:szCs w:val="22"/>
                <w:rtl/>
              </w:rPr>
              <w:t xml:space="preserve">النهري </w:t>
            </w:r>
            <w:r w:rsidRPr="00AA1364">
              <w:rPr>
                <w:rFonts w:eastAsia="Times New Roman" w:cs="Simplified Arabic"/>
                <w:sz w:val="20"/>
                <w:szCs w:val="22"/>
                <w:rtl/>
              </w:rPr>
              <w:t xml:space="preserve">المشترك </w:t>
            </w:r>
            <w:r w:rsidRPr="00AA1364">
              <w:rPr>
                <w:rFonts w:eastAsia="Times New Roman" w:cs="Simplified Arabic" w:hint="cs"/>
                <w:sz w:val="20"/>
                <w:szCs w:val="22"/>
                <w:rtl/>
              </w:rPr>
              <w:t xml:space="preserve">الصادر عن </w:t>
            </w:r>
            <w:r w:rsidRPr="00AA1364">
              <w:rPr>
                <w:rFonts w:eastAsia="Times New Roman" w:cs="Simplified Arabic"/>
                <w:sz w:val="20"/>
                <w:szCs w:val="22"/>
                <w:rtl/>
              </w:rPr>
              <w:t xml:space="preserve">أربعة أنهار كبيرة </w:t>
            </w:r>
            <w:r w:rsidRPr="00AA1364">
              <w:rPr>
                <w:rFonts w:eastAsia="Times New Roman" w:cs="Simplified Arabic" w:hint="cs"/>
                <w:sz w:val="20"/>
                <w:szCs w:val="22"/>
                <w:rtl/>
              </w:rPr>
              <w:t>ومستجمع مياه</w:t>
            </w:r>
            <w:r w:rsidRPr="00AA1364">
              <w:rPr>
                <w:rFonts w:eastAsia="Times New Roman" w:cs="Simplified Arabic"/>
                <w:sz w:val="20"/>
                <w:szCs w:val="22"/>
                <w:rtl/>
              </w:rPr>
              <w:t xml:space="preserve"> </w:t>
            </w:r>
            <w:r w:rsidRPr="00AA1364">
              <w:rPr>
                <w:rFonts w:eastAsia="Times New Roman" w:cs="Simplified Arabic" w:hint="cs"/>
                <w:sz w:val="20"/>
                <w:szCs w:val="22"/>
                <w:rtl/>
              </w:rPr>
              <w:t>يغطي</w:t>
            </w:r>
            <w:r w:rsidRPr="00AA1364">
              <w:rPr>
                <w:rFonts w:eastAsia="Times New Roman" w:cs="Simplified Arabic"/>
                <w:sz w:val="20"/>
                <w:szCs w:val="22"/>
                <w:rtl/>
              </w:rPr>
              <w:t xml:space="preserve"> معظم </w:t>
            </w:r>
            <w:r w:rsidRPr="00AA1364">
              <w:rPr>
                <w:rFonts w:eastAsia="Times New Roman" w:cs="Simplified Arabic" w:hint="cs"/>
                <w:sz w:val="20"/>
                <w:szCs w:val="22"/>
                <w:rtl/>
              </w:rPr>
              <w:t>منطقة لابلاند</w:t>
            </w:r>
            <w:r w:rsidRPr="00AA1364">
              <w:rPr>
                <w:rFonts w:eastAsia="Times New Roman" w:cs="Simplified Arabic"/>
                <w:sz w:val="20"/>
                <w:szCs w:val="22"/>
                <w:rtl/>
              </w:rPr>
              <w:t xml:space="preserve"> الفنلندية والسويدية. </w:t>
            </w:r>
            <w:r w:rsidRPr="00AA1364">
              <w:rPr>
                <w:rFonts w:eastAsia="Times New Roman" w:cs="Simplified Arabic" w:hint="cs"/>
                <w:sz w:val="20"/>
                <w:szCs w:val="22"/>
                <w:rtl/>
              </w:rPr>
              <w:t>والمنطقة البحرية</w:t>
            </w:r>
            <w:r w:rsidRPr="00AA1364">
              <w:rPr>
                <w:rFonts w:eastAsia="Times New Roman" w:cs="Simplified Arabic"/>
                <w:sz w:val="20"/>
                <w:szCs w:val="22"/>
                <w:rtl/>
              </w:rPr>
              <w:t xml:space="preserve"> ضحلة، ويت</w:t>
            </w:r>
            <w:r w:rsidRPr="00AA1364">
              <w:rPr>
                <w:rFonts w:eastAsia="Times New Roman" w:cs="Simplified Arabic" w:hint="cs"/>
                <w:sz w:val="20"/>
                <w:szCs w:val="22"/>
                <w:rtl/>
              </w:rPr>
              <w:t>كون</w:t>
            </w:r>
            <w:r w:rsidRPr="00AA1364">
              <w:rPr>
                <w:rFonts w:eastAsia="Times New Roman" w:cs="Simplified Arabic"/>
                <w:sz w:val="20"/>
                <w:szCs w:val="22"/>
                <w:rtl/>
              </w:rPr>
              <w:t xml:space="preserve"> قاع البحر</w:t>
            </w:r>
            <w:r w:rsidRPr="00AA1364">
              <w:rPr>
                <w:rFonts w:eastAsia="Times New Roman" w:cs="Simplified Arabic" w:hint="cs"/>
                <w:sz w:val="20"/>
                <w:szCs w:val="22"/>
                <w:rtl/>
              </w:rPr>
              <w:t xml:space="preserve"> بشكل رئيسي</w:t>
            </w:r>
            <w:r w:rsidRPr="00AA1364">
              <w:rPr>
                <w:rFonts w:eastAsia="Times New Roman" w:cs="Simplified Arabic"/>
                <w:sz w:val="20"/>
                <w:szCs w:val="22"/>
                <w:rtl/>
              </w:rPr>
              <w:t xml:space="preserve"> من الرمال. </w:t>
            </w:r>
            <w:r w:rsidRPr="00AA1364">
              <w:rPr>
                <w:rFonts w:eastAsia="Times New Roman" w:cs="Simplified Arabic" w:hint="cs"/>
                <w:sz w:val="20"/>
                <w:szCs w:val="22"/>
                <w:rtl/>
              </w:rPr>
              <w:t>وتظهر هذه المنطقة نفس الأجواء السائدة</w:t>
            </w:r>
            <w:r w:rsidRPr="00AA1364">
              <w:rPr>
                <w:rFonts w:eastAsia="Times New Roman" w:cs="Simplified Arabic"/>
                <w:sz w:val="20"/>
                <w:szCs w:val="22"/>
                <w:rtl/>
              </w:rPr>
              <w:t xml:space="preserve"> القطب الشمالي</w:t>
            </w:r>
            <w:r w:rsidRPr="00AA1364">
              <w:rPr>
                <w:rFonts w:eastAsia="Times New Roman" w:cs="Simplified Arabic" w:hint="cs"/>
                <w:sz w:val="20"/>
                <w:szCs w:val="22"/>
                <w:rtl/>
              </w:rPr>
              <w:t>؛</w:t>
            </w:r>
            <w:r w:rsidRPr="00AA1364">
              <w:rPr>
                <w:rFonts w:eastAsia="Times New Roman" w:cs="Simplified Arabic"/>
                <w:sz w:val="20"/>
                <w:szCs w:val="22"/>
                <w:rtl/>
              </w:rPr>
              <w:t xml:space="preserve"> </w:t>
            </w:r>
            <w:r w:rsidRPr="00AA1364">
              <w:rPr>
                <w:rFonts w:eastAsia="Times New Roman" w:cs="Simplified Arabic" w:hint="cs"/>
                <w:sz w:val="20"/>
                <w:szCs w:val="22"/>
                <w:rtl/>
              </w:rPr>
              <w:t>و</w:t>
            </w:r>
            <w:r w:rsidRPr="00AA1364">
              <w:rPr>
                <w:rFonts w:eastAsia="Times New Roman" w:cs="Simplified Arabic"/>
                <w:sz w:val="20"/>
                <w:szCs w:val="22"/>
                <w:rtl/>
              </w:rPr>
              <w:t>في فصل الشتاء</w:t>
            </w:r>
            <w:r w:rsidRPr="00AA1364">
              <w:rPr>
                <w:rFonts w:eastAsia="Times New Roman" w:cs="Simplified Arabic" w:hint="cs"/>
                <w:sz w:val="20"/>
                <w:szCs w:val="22"/>
                <w:rtl/>
              </w:rPr>
              <w:t>، يغطى</w:t>
            </w:r>
            <w:r w:rsidRPr="00AA1364">
              <w:rPr>
                <w:rFonts w:eastAsia="Times New Roman" w:cs="Simplified Arabic"/>
                <w:kern w:val="2"/>
                <w:sz w:val="20"/>
                <w:szCs w:val="22"/>
                <w:rtl/>
                <w:lang w:val="en-US"/>
              </w:rPr>
              <w:t xml:space="preserve"> </w:t>
            </w:r>
            <w:r w:rsidRPr="00AA1364">
              <w:rPr>
                <w:rFonts w:eastAsia="Times New Roman" w:cs="Simplified Arabic"/>
                <w:sz w:val="20"/>
                <w:szCs w:val="22"/>
                <w:rtl/>
              </w:rPr>
              <w:t>الجليد البحري</w:t>
            </w:r>
            <w:r w:rsidRPr="00AA1364">
              <w:rPr>
                <w:rFonts w:eastAsia="Times New Roman" w:cs="Simplified Arabic" w:hint="cs"/>
                <w:sz w:val="20"/>
                <w:szCs w:val="22"/>
                <w:rtl/>
              </w:rPr>
              <w:t xml:space="preserve"> </w:t>
            </w:r>
            <w:r w:rsidRPr="00AA1364">
              <w:rPr>
                <w:rFonts w:eastAsia="Times New Roman" w:cs="Simplified Arabic"/>
                <w:sz w:val="20"/>
                <w:szCs w:val="22"/>
                <w:rtl/>
              </w:rPr>
              <w:t>المنطقة ب</w:t>
            </w:r>
            <w:r w:rsidRPr="00AA1364">
              <w:rPr>
                <w:rFonts w:eastAsia="Times New Roman" w:cs="Simplified Arabic" w:hint="cs"/>
                <w:sz w:val="20"/>
                <w:szCs w:val="22"/>
                <w:rtl/>
              </w:rPr>
              <w:t>رمتها</w:t>
            </w:r>
            <w:r w:rsidRPr="00AA1364">
              <w:rPr>
                <w:rFonts w:eastAsia="Times New Roman" w:cs="Simplified Arabic"/>
                <w:sz w:val="20"/>
                <w:szCs w:val="22"/>
                <w:rtl/>
              </w:rPr>
              <w:t xml:space="preserve"> (لمدة 5-7 أشهر)، </w:t>
            </w:r>
            <w:r w:rsidRPr="00AA1364">
              <w:rPr>
                <w:rFonts w:eastAsia="Times New Roman" w:cs="Simplified Arabic" w:hint="cs"/>
                <w:sz w:val="20"/>
                <w:szCs w:val="22"/>
                <w:rtl/>
              </w:rPr>
              <w:t>ويستخدم</w:t>
            </w:r>
            <w:r w:rsidRPr="00AA1364">
              <w:rPr>
                <w:rFonts w:eastAsia="Times New Roman" w:cs="Simplified Arabic"/>
                <w:sz w:val="20"/>
                <w:szCs w:val="22"/>
                <w:rtl/>
              </w:rPr>
              <w:t xml:space="preserve"> كموئل </w:t>
            </w:r>
            <w:r w:rsidRPr="00AA1364">
              <w:rPr>
                <w:rFonts w:eastAsia="Times New Roman" w:cs="Simplified Arabic" w:hint="cs"/>
                <w:sz w:val="20"/>
                <w:szCs w:val="22"/>
                <w:rtl/>
              </w:rPr>
              <w:t>لتكاثر الفقمة</w:t>
            </w:r>
            <w:r w:rsidRPr="00AA1364">
              <w:rPr>
                <w:rFonts w:eastAsia="Times New Roman" w:cs="Simplified Arabic"/>
                <w:sz w:val="20"/>
                <w:szCs w:val="22"/>
                <w:rtl/>
              </w:rPr>
              <w:t xml:space="preserve"> الرمادي</w:t>
            </w:r>
            <w:r w:rsidRPr="00AA1364">
              <w:rPr>
                <w:rFonts w:eastAsia="Times New Roman" w:cs="Simplified Arabic" w:hint="cs"/>
                <w:sz w:val="20"/>
                <w:szCs w:val="22"/>
                <w:rtl/>
              </w:rPr>
              <w:t>ة</w:t>
            </w:r>
            <w:r w:rsidRPr="00AA1364">
              <w:rPr>
                <w:rFonts w:eastAsia="Times New Roman" w:cs="Simplified Arabic"/>
                <w:sz w:val="20"/>
                <w:szCs w:val="22"/>
                <w:rtl/>
              </w:rPr>
              <w:t xml:space="preserve"> (</w:t>
            </w:r>
            <w:r w:rsidRPr="00AA1364">
              <w:rPr>
                <w:rFonts w:eastAsia="Times New Roman" w:cs="Simplified Arabic"/>
                <w:i/>
                <w:sz w:val="20"/>
                <w:szCs w:val="22"/>
              </w:rPr>
              <w:t>Haliochoerus grypus</w:t>
            </w:r>
            <w:r w:rsidRPr="00AA1364">
              <w:rPr>
                <w:rFonts w:eastAsia="Times New Roman" w:cs="Simplified Arabic"/>
                <w:sz w:val="20"/>
                <w:szCs w:val="22"/>
                <w:rtl/>
              </w:rPr>
              <w:t>) ومو</w:t>
            </w:r>
            <w:r w:rsidRPr="00AA1364">
              <w:rPr>
                <w:rFonts w:eastAsia="Times New Roman" w:cs="Simplified Arabic" w:hint="cs"/>
                <w:sz w:val="20"/>
                <w:szCs w:val="22"/>
                <w:rtl/>
              </w:rPr>
              <w:t>ئل</w:t>
            </w:r>
            <w:r w:rsidRPr="00AA1364">
              <w:rPr>
                <w:rFonts w:eastAsia="Times New Roman" w:cs="Simplified Arabic"/>
                <w:sz w:val="20"/>
                <w:szCs w:val="22"/>
                <w:rtl/>
              </w:rPr>
              <w:t xml:space="preserve"> تعشيش </w:t>
            </w:r>
            <w:r w:rsidRPr="00AA1364">
              <w:rPr>
                <w:rFonts w:eastAsia="Times New Roman" w:cs="Simplified Arabic" w:hint="cs"/>
                <w:sz w:val="20"/>
                <w:szCs w:val="22"/>
                <w:rtl/>
              </w:rPr>
              <w:t>ضروري</w:t>
            </w:r>
            <w:r w:rsidRPr="00AA1364">
              <w:rPr>
                <w:rFonts w:eastAsia="Times New Roman" w:cs="Simplified Arabic"/>
                <w:sz w:val="20"/>
                <w:szCs w:val="22"/>
                <w:rtl/>
              </w:rPr>
              <w:t xml:space="preserve"> </w:t>
            </w:r>
            <w:r w:rsidRPr="00AA1364">
              <w:rPr>
                <w:rFonts w:eastAsia="Times New Roman" w:cs="Simplified Arabic" w:hint="cs"/>
                <w:sz w:val="20"/>
                <w:szCs w:val="22"/>
                <w:rtl/>
              </w:rPr>
              <w:t>للفقمة المطوقة</w:t>
            </w:r>
            <w:r w:rsidRPr="00AA1364">
              <w:rPr>
                <w:rFonts w:eastAsia="Times New Roman" w:cs="Simplified Arabic"/>
                <w:sz w:val="20"/>
                <w:szCs w:val="22"/>
                <w:rtl/>
              </w:rPr>
              <w:t xml:space="preserve"> (</w:t>
            </w:r>
            <w:r w:rsidRPr="00AA1364">
              <w:rPr>
                <w:rFonts w:eastAsia="Times New Roman" w:cs="Simplified Arabic"/>
                <w:i/>
                <w:iCs/>
                <w:sz w:val="20"/>
                <w:szCs w:val="22"/>
              </w:rPr>
              <w:t>Pusa hispida botnica</w:t>
            </w:r>
            <w:r w:rsidRPr="00AA1364">
              <w:rPr>
                <w:rFonts w:eastAsia="Times New Roman" w:cs="Simplified Arabic"/>
                <w:sz w:val="20"/>
                <w:szCs w:val="22"/>
                <w:rtl/>
              </w:rPr>
              <w:t xml:space="preserve">). </w:t>
            </w:r>
            <w:r w:rsidRPr="00AA1364">
              <w:rPr>
                <w:rFonts w:eastAsia="Times New Roman" w:cs="Simplified Arabic" w:hint="cs"/>
                <w:sz w:val="20"/>
                <w:szCs w:val="22"/>
                <w:rtl/>
              </w:rPr>
              <w:t>و</w:t>
            </w:r>
            <w:r w:rsidRPr="00AA1364">
              <w:rPr>
                <w:rFonts w:eastAsia="Times New Roman" w:cs="Simplified Arabic"/>
                <w:sz w:val="20"/>
                <w:szCs w:val="22"/>
                <w:rtl/>
              </w:rPr>
              <w:t>في</w:t>
            </w:r>
            <w:r w:rsidRPr="00AA1364">
              <w:rPr>
                <w:rFonts w:eastAsia="Times New Roman" w:cs="Simplified Arabic" w:hint="cs"/>
                <w:sz w:val="20"/>
                <w:szCs w:val="22"/>
                <w:rtl/>
              </w:rPr>
              <w:t xml:space="preserve"> فصل</w:t>
            </w:r>
            <w:r w:rsidRPr="00AA1364">
              <w:rPr>
                <w:rFonts w:eastAsia="Times New Roman" w:cs="Simplified Arabic"/>
                <w:sz w:val="20"/>
                <w:szCs w:val="22"/>
                <w:rtl/>
              </w:rPr>
              <w:t xml:space="preserve"> الصيف، تكون المنطقة </w:t>
            </w:r>
            <w:r w:rsidRPr="00AA1364">
              <w:rPr>
                <w:rFonts w:eastAsia="Times New Roman" w:cs="Simplified Arabic" w:hint="cs"/>
                <w:sz w:val="20"/>
                <w:szCs w:val="22"/>
                <w:rtl/>
              </w:rPr>
              <w:t>موقع إنتاج</w:t>
            </w:r>
            <w:r w:rsidRPr="00AA1364">
              <w:rPr>
                <w:rFonts w:eastAsia="Times New Roman" w:cs="Simplified Arabic"/>
                <w:sz w:val="20"/>
                <w:szCs w:val="22"/>
                <w:rtl/>
              </w:rPr>
              <w:t xml:space="preserve"> بسبب التعكر الناجم عن </w:t>
            </w:r>
            <w:r w:rsidRPr="00AA1364">
              <w:rPr>
                <w:rFonts w:eastAsia="Times New Roman" w:cs="Simplified Arabic" w:hint="cs"/>
                <w:sz w:val="20"/>
                <w:szCs w:val="22"/>
                <w:rtl/>
              </w:rPr>
              <w:t>التصريف النهري</w:t>
            </w:r>
            <w:r w:rsidRPr="00AA1364">
              <w:rPr>
                <w:rFonts w:eastAsia="Times New Roman" w:cs="Simplified Arabic"/>
                <w:sz w:val="20"/>
                <w:szCs w:val="22"/>
                <w:rtl/>
              </w:rPr>
              <w:t>، وعادة ما ي</w:t>
            </w:r>
            <w:r w:rsidRPr="00AA1364">
              <w:rPr>
                <w:rFonts w:eastAsia="Times New Roman" w:cs="Simplified Arabic" w:hint="cs"/>
                <w:sz w:val="20"/>
                <w:szCs w:val="22"/>
                <w:rtl/>
              </w:rPr>
              <w:t>نحصر</w:t>
            </w:r>
            <w:r w:rsidRPr="00AA1364">
              <w:rPr>
                <w:rFonts w:eastAsia="Times New Roman" w:cs="Simplified Arabic"/>
                <w:sz w:val="20"/>
                <w:szCs w:val="22"/>
                <w:rtl/>
              </w:rPr>
              <w:t xml:space="preserve"> الإنتاج الأولي </w:t>
            </w:r>
            <w:r w:rsidRPr="00AA1364">
              <w:rPr>
                <w:rFonts w:eastAsia="Times New Roman" w:cs="Simplified Arabic" w:hint="cs"/>
                <w:sz w:val="20"/>
                <w:szCs w:val="22"/>
                <w:rtl/>
              </w:rPr>
              <w:t>في</w:t>
            </w:r>
            <w:r w:rsidRPr="00AA1364">
              <w:rPr>
                <w:rFonts w:eastAsia="Times New Roman" w:cs="Simplified Arabic"/>
                <w:sz w:val="20"/>
                <w:szCs w:val="22"/>
                <w:rtl/>
              </w:rPr>
              <w:t xml:space="preserve"> منطقة ضوئية ضيقة (تتراوح </w:t>
            </w:r>
            <w:r w:rsidRPr="00AA1364">
              <w:rPr>
                <w:rFonts w:eastAsia="Times New Roman" w:cs="Simplified Arabic" w:hint="cs"/>
                <w:sz w:val="20"/>
                <w:szCs w:val="22"/>
                <w:rtl/>
              </w:rPr>
              <w:t>أعماقها ما بين</w:t>
            </w:r>
            <w:r w:rsidRPr="00AA1364">
              <w:rPr>
                <w:rFonts w:eastAsia="Times New Roman" w:cs="Simplified Arabic"/>
                <w:sz w:val="20"/>
                <w:szCs w:val="22"/>
                <w:rtl/>
              </w:rPr>
              <w:t xml:space="preserve"> </w:t>
            </w:r>
            <w:r w:rsidRPr="00AA1364">
              <w:rPr>
                <w:rFonts w:eastAsia="Times New Roman" w:cs="Simplified Arabic" w:hint="cs"/>
                <w:sz w:val="20"/>
                <w:szCs w:val="22"/>
                <w:rtl/>
              </w:rPr>
              <w:t>متر واحد</w:t>
            </w:r>
            <w:r w:rsidRPr="00AA1364">
              <w:rPr>
                <w:rFonts w:eastAsia="Times New Roman" w:cs="Simplified Arabic"/>
                <w:sz w:val="20"/>
                <w:szCs w:val="22"/>
                <w:rtl/>
              </w:rPr>
              <w:t xml:space="preserve"> و5 أمتار). </w:t>
            </w:r>
            <w:r w:rsidRPr="00AA1364">
              <w:rPr>
                <w:rFonts w:eastAsia="Times New Roman" w:cs="Simplified Arabic" w:hint="cs"/>
                <w:sz w:val="20"/>
                <w:szCs w:val="22"/>
                <w:rtl/>
              </w:rPr>
              <w:t>ويؤدي الانخفاض الشديد في درجة ملوحة المياه إلى انخفاض</w:t>
            </w:r>
            <w:r w:rsidRPr="00AA1364">
              <w:rPr>
                <w:rFonts w:eastAsia="Times New Roman" w:cs="Simplified Arabic"/>
                <w:sz w:val="20"/>
                <w:szCs w:val="22"/>
                <w:rtl/>
              </w:rPr>
              <w:t xml:space="preserve"> عدد الأنواع البحرية</w:t>
            </w:r>
            <w:r w:rsidRPr="00AA1364">
              <w:rPr>
                <w:rFonts w:eastAsia="Times New Roman" w:cs="Simplified Arabic" w:hint="cs"/>
                <w:sz w:val="20"/>
                <w:szCs w:val="22"/>
                <w:rtl/>
              </w:rPr>
              <w:t>.</w:t>
            </w:r>
            <w:r w:rsidRPr="00AA1364">
              <w:rPr>
                <w:rFonts w:eastAsia="Times New Roman" w:cs="Simplified Arabic"/>
                <w:sz w:val="20"/>
                <w:szCs w:val="22"/>
                <w:rtl/>
              </w:rPr>
              <w:t xml:space="preserve"> ومع ذلك</w:t>
            </w:r>
            <w:r w:rsidRPr="00AA1364">
              <w:rPr>
                <w:rFonts w:eastAsia="Times New Roman" w:cs="Simplified Arabic" w:hint="cs"/>
                <w:sz w:val="20"/>
                <w:szCs w:val="22"/>
                <w:rtl/>
              </w:rPr>
              <w:t>، يرتفع</w:t>
            </w:r>
            <w:r w:rsidRPr="00AA1364">
              <w:rPr>
                <w:rFonts w:eastAsia="Times New Roman" w:cs="Simplified Arabic"/>
                <w:sz w:val="20"/>
                <w:szCs w:val="22"/>
                <w:rtl/>
              </w:rPr>
              <w:t xml:space="preserve"> عدد الأنواع المستوطنة والمهددة لأن</w:t>
            </w:r>
            <w:r w:rsidRPr="00AA1364">
              <w:rPr>
                <w:rFonts w:eastAsia="Times New Roman" w:cs="Simplified Arabic" w:hint="cs"/>
                <w:sz w:val="20"/>
                <w:szCs w:val="22"/>
                <w:rtl/>
              </w:rPr>
              <w:t xml:space="preserve"> هذه</w:t>
            </w:r>
            <w:r w:rsidRPr="00AA1364">
              <w:rPr>
                <w:rFonts w:eastAsia="Times New Roman" w:cs="Simplified Arabic"/>
                <w:sz w:val="20"/>
                <w:szCs w:val="22"/>
                <w:rtl/>
              </w:rPr>
              <w:t xml:space="preserve"> المنطقة </w:t>
            </w:r>
            <w:r w:rsidRPr="00AA1364">
              <w:rPr>
                <w:rFonts w:eastAsia="Times New Roman" w:cs="Simplified Arabic" w:hint="cs"/>
                <w:sz w:val="20"/>
                <w:szCs w:val="22"/>
                <w:rtl/>
              </w:rPr>
              <w:t>تشكل</w:t>
            </w:r>
            <w:r w:rsidRPr="00AA1364">
              <w:rPr>
                <w:rFonts w:eastAsia="Times New Roman" w:cs="Simplified Arabic"/>
                <w:sz w:val="20"/>
                <w:szCs w:val="22"/>
                <w:rtl/>
              </w:rPr>
              <w:t xml:space="preserve"> الملاذ الأخير للأنواع التي </w:t>
            </w:r>
            <w:r w:rsidRPr="00AA1364">
              <w:rPr>
                <w:rFonts w:eastAsia="Times New Roman" w:cs="Simplified Arabic" w:hint="cs"/>
                <w:sz w:val="20"/>
                <w:szCs w:val="22"/>
                <w:rtl/>
              </w:rPr>
              <w:t>تتراجع في اتجاه الشمال</w:t>
            </w:r>
            <w:r w:rsidRPr="00AA1364">
              <w:rPr>
                <w:rFonts w:eastAsia="Times New Roman" w:cs="Simplified Arabic"/>
                <w:sz w:val="20"/>
                <w:szCs w:val="22"/>
                <w:rtl/>
              </w:rPr>
              <w:t xml:space="preserve"> بعد آخر </w:t>
            </w:r>
            <w:r w:rsidRPr="00AA1364">
              <w:rPr>
                <w:rFonts w:eastAsia="Times New Roman" w:cs="Simplified Arabic" w:hint="cs"/>
                <w:sz w:val="20"/>
                <w:szCs w:val="22"/>
                <w:rtl/>
              </w:rPr>
              <w:t>غمر جليدي</w:t>
            </w:r>
            <w:r w:rsidRPr="00AA1364">
              <w:rPr>
                <w:rFonts w:eastAsia="Times New Roman" w:cs="Simplified Arabic"/>
                <w:sz w:val="20"/>
                <w:szCs w:val="22"/>
                <w:rtl/>
              </w:rPr>
              <w:t xml:space="preserve"> (</w:t>
            </w:r>
            <w:r w:rsidRPr="00AA1364">
              <w:rPr>
                <w:rFonts w:eastAsia="Times New Roman" w:cs="Simplified Arabic" w:hint="cs"/>
                <w:sz w:val="20"/>
                <w:szCs w:val="22"/>
                <w:rtl/>
              </w:rPr>
              <w:t>000 10 سنة قبل الحاضر</w:t>
            </w:r>
            <w:r w:rsidRPr="00AA1364">
              <w:rPr>
                <w:rFonts w:eastAsia="Times New Roman" w:cs="Simplified Arabic"/>
                <w:sz w:val="20"/>
                <w:szCs w:val="22"/>
                <w:rtl/>
              </w:rPr>
              <w:t xml:space="preserve">). وهي منطقة تكاثر مهمة للأسماك الساحلية ومنطقة تجمع مهمة </w:t>
            </w:r>
            <w:r w:rsidRPr="00AA1364">
              <w:rPr>
                <w:rFonts w:eastAsia="Times New Roman" w:cs="Simplified Arabic" w:hint="cs"/>
                <w:sz w:val="20"/>
                <w:szCs w:val="22"/>
                <w:rtl/>
              </w:rPr>
              <w:t>لعدة</w:t>
            </w:r>
            <w:r w:rsidRPr="00AA1364">
              <w:rPr>
                <w:rFonts w:eastAsia="Times New Roman" w:cs="Simplified Arabic"/>
                <w:sz w:val="20"/>
                <w:szCs w:val="22"/>
                <w:rtl/>
              </w:rPr>
              <w:t xml:space="preserve"> أنواع </w:t>
            </w:r>
            <w:r w:rsidRPr="00AA1364">
              <w:rPr>
                <w:rFonts w:eastAsia="Times New Roman" w:cs="Simplified Arabic" w:hint="cs"/>
                <w:sz w:val="20"/>
                <w:szCs w:val="22"/>
                <w:rtl/>
              </w:rPr>
              <w:t>نهرية السرء</w:t>
            </w:r>
            <w:r w:rsidRPr="00AA1364">
              <w:rPr>
                <w:rFonts w:eastAsia="Times New Roman" w:cs="Simplified Arabic"/>
                <w:sz w:val="20"/>
                <w:szCs w:val="22"/>
                <w:rtl/>
              </w:rPr>
              <w:t xml:space="preserve">. </w:t>
            </w:r>
            <w:r w:rsidRPr="00AA1364">
              <w:rPr>
                <w:rFonts w:eastAsia="Times New Roman" w:cs="Simplified Arabic" w:hint="cs"/>
                <w:sz w:val="20"/>
                <w:szCs w:val="22"/>
                <w:rtl/>
              </w:rPr>
              <w:t>وتعتبر أنهار</w:t>
            </w:r>
            <w:r w:rsidRPr="00AA1364">
              <w:rPr>
                <w:rFonts w:eastAsia="Times New Roman" w:cs="Simplified Arabic"/>
                <w:sz w:val="20"/>
                <w:szCs w:val="22"/>
                <w:rtl/>
              </w:rPr>
              <w:t xml:space="preserve"> تورن</w:t>
            </w:r>
            <w:r w:rsidRPr="00AA1364">
              <w:rPr>
                <w:rFonts w:eastAsia="Times New Roman" w:cs="Simplified Arabic" w:hint="cs"/>
                <w:sz w:val="20"/>
                <w:szCs w:val="22"/>
                <w:rtl/>
              </w:rPr>
              <w:t>ي</w:t>
            </w:r>
            <w:r w:rsidRPr="00AA1364">
              <w:rPr>
                <w:rFonts w:eastAsia="Times New Roman" w:cs="Simplified Arabic"/>
                <w:sz w:val="20"/>
                <w:szCs w:val="22"/>
                <w:rtl/>
              </w:rPr>
              <w:t xml:space="preserve"> وكاليكس ورا</w:t>
            </w:r>
            <w:r w:rsidRPr="00AA1364">
              <w:rPr>
                <w:rFonts w:eastAsia="Times New Roman" w:cs="Simplified Arabic" w:hint="cs"/>
                <w:sz w:val="20"/>
                <w:szCs w:val="22"/>
                <w:rtl/>
              </w:rPr>
              <w:t>ينيا</w:t>
            </w:r>
            <w:r w:rsidRPr="00AA1364">
              <w:rPr>
                <w:rFonts w:eastAsia="Times New Roman" w:cs="Simplified Arabic"/>
                <w:sz w:val="20"/>
                <w:szCs w:val="22"/>
                <w:rtl/>
              </w:rPr>
              <w:t>، وتصب</w:t>
            </w:r>
            <w:r w:rsidRPr="00AA1364">
              <w:rPr>
                <w:rFonts w:eastAsia="Times New Roman" w:cs="Simplified Arabic" w:hint="cs"/>
                <w:sz w:val="20"/>
                <w:szCs w:val="22"/>
                <w:rtl/>
              </w:rPr>
              <w:t xml:space="preserve"> جميعها</w:t>
            </w:r>
            <w:r w:rsidRPr="00AA1364">
              <w:rPr>
                <w:rFonts w:eastAsia="Times New Roman" w:cs="Simplified Arabic"/>
                <w:sz w:val="20"/>
                <w:szCs w:val="22"/>
                <w:rtl/>
              </w:rPr>
              <w:t xml:space="preserve"> في الجزء الشمالي من المنطقة، </w:t>
            </w:r>
            <w:r w:rsidRPr="00AA1364">
              <w:rPr>
                <w:rFonts w:eastAsia="Times New Roman" w:cs="Simplified Arabic" w:hint="cs"/>
                <w:sz w:val="20"/>
                <w:szCs w:val="22"/>
                <w:rtl/>
              </w:rPr>
              <w:t>أماكن تسرية</w:t>
            </w:r>
            <w:r w:rsidRPr="00AA1364">
              <w:rPr>
                <w:rFonts w:eastAsia="Times New Roman" w:cs="Simplified Arabic"/>
                <w:sz w:val="20"/>
                <w:szCs w:val="22"/>
                <w:rtl/>
              </w:rPr>
              <w:t xml:space="preserve"> ذات أهمية إقليمية </w:t>
            </w:r>
            <w:r w:rsidRPr="00AA1364">
              <w:rPr>
                <w:rFonts w:eastAsia="Times New Roman" w:cs="Simplified Arabic" w:hint="cs"/>
                <w:sz w:val="20"/>
                <w:szCs w:val="22"/>
                <w:rtl/>
              </w:rPr>
              <w:t>للمجموعات البلطيقية</w:t>
            </w:r>
            <w:r w:rsidRPr="00AA1364">
              <w:rPr>
                <w:rFonts w:eastAsia="Times New Roman" w:cs="Simplified Arabic"/>
                <w:sz w:val="20"/>
                <w:szCs w:val="22"/>
                <w:rtl/>
              </w:rPr>
              <w:t xml:space="preserve"> </w:t>
            </w:r>
            <w:r w:rsidRPr="00AA1364">
              <w:rPr>
                <w:rFonts w:eastAsia="Times New Roman" w:cs="Simplified Arabic" w:hint="cs"/>
                <w:sz w:val="20"/>
                <w:szCs w:val="22"/>
                <w:rtl/>
              </w:rPr>
              <w:t>للسلمون</w:t>
            </w:r>
            <w:r w:rsidRPr="00AA1364">
              <w:rPr>
                <w:rFonts w:eastAsia="Times New Roman" w:cs="Simplified Arabic"/>
                <w:sz w:val="20"/>
                <w:szCs w:val="22"/>
                <w:rtl/>
              </w:rPr>
              <w:t xml:space="preserve"> الأطلسي</w:t>
            </w:r>
            <w:r w:rsidRPr="00AA1364">
              <w:rPr>
                <w:rFonts w:eastAsia="Times New Roman" w:cs="Simplified Arabic" w:hint="cs"/>
                <w:sz w:val="20"/>
                <w:szCs w:val="22"/>
                <w:rtl/>
              </w:rPr>
              <w:t xml:space="preserve"> (</w:t>
            </w:r>
            <w:r w:rsidRPr="00AA1364">
              <w:rPr>
                <w:rFonts w:eastAsia="Times New Roman" w:cs="Simplified Arabic"/>
                <w:sz w:val="20"/>
                <w:szCs w:val="22"/>
              </w:rPr>
              <w:t>Salmo salar</w:t>
            </w:r>
            <w:r w:rsidRPr="00AA1364">
              <w:rPr>
                <w:rFonts w:eastAsia="Times New Roman" w:cs="Simplified Arabic" w:hint="cs"/>
                <w:sz w:val="20"/>
                <w:szCs w:val="22"/>
                <w:rtl/>
              </w:rPr>
              <w:t>).</w:t>
            </w:r>
            <w:r w:rsidRPr="00AA1364">
              <w:rPr>
                <w:rFonts w:eastAsia="Times New Roman" w:cs="Simplified Arabic"/>
                <w:sz w:val="20"/>
                <w:szCs w:val="22"/>
                <w:rtl/>
              </w:rPr>
              <w:t xml:space="preserve"> </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L</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7" w:type="dxa"/>
            <w:vAlign w:val="center"/>
          </w:tcPr>
          <w:p w:rsidR="00FF09C4" w:rsidRPr="00AA1364" w:rsidRDefault="00FF09C4" w:rsidP="00AA1364">
            <w:pPr>
              <w:snapToGrid w:val="0"/>
              <w:jc w:val="center"/>
              <w:rPr>
                <w:szCs w:val="22"/>
              </w:rPr>
            </w:pPr>
            <w:r w:rsidRPr="00AA1364">
              <w:rPr>
                <w:szCs w:val="22"/>
              </w:rPr>
              <w:t>M</w:t>
            </w:r>
          </w:p>
        </w:tc>
      </w:tr>
      <w:tr w:rsidR="00FF09C4" w:rsidRPr="00AA1364" w:rsidTr="00AA1364">
        <w:tc>
          <w:tcPr>
            <w:tcW w:w="9687" w:type="dxa"/>
            <w:shd w:val="clear" w:color="auto" w:fill="auto"/>
          </w:tcPr>
          <w:p w:rsidR="00FF09C4" w:rsidRPr="00B47A72" w:rsidRDefault="00FF09C4" w:rsidP="00AA1364">
            <w:pPr>
              <w:snapToGrid w:val="0"/>
              <w:spacing w:line="204" w:lineRule="auto"/>
              <w:rPr>
                <w:bCs/>
                <w:szCs w:val="22"/>
              </w:rPr>
            </w:pPr>
            <w:r w:rsidRPr="00B47A72">
              <w:rPr>
                <w:rFonts w:hint="cs"/>
                <w:bCs/>
                <w:szCs w:val="22"/>
                <w:rtl/>
              </w:rPr>
              <w:t>2-</w:t>
            </w:r>
            <w:r w:rsidRPr="00B47A72">
              <w:rPr>
                <w:bCs/>
                <w:szCs w:val="22"/>
                <w:rtl/>
              </w:rPr>
              <w:t xml:space="preserve"> أرخبيل كفاركين</w:t>
            </w:r>
          </w:p>
          <w:p w:rsidR="00FF09C4" w:rsidRPr="00B47A72" w:rsidRDefault="00FF09C4" w:rsidP="00AA1364">
            <w:pPr>
              <w:numPr>
                <w:ilvl w:val="0"/>
                <w:numId w:val="125"/>
              </w:numPr>
              <w:suppressAutoHyphens/>
              <w:snapToGrid w:val="0"/>
              <w:spacing w:line="204" w:lineRule="auto"/>
              <w:jc w:val="both"/>
              <w:rPr>
                <w:rStyle w:val="ItalicBlue"/>
                <w:rFonts w:hAnsi="Times New Roman" w:cs="Simplified Arabic"/>
                <w:i w:val="0"/>
                <w:iCs w:val="0"/>
                <w:color w:val="auto"/>
                <w:sz w:val="20"/>
              </w:rPr>
            </w:pPr>
            <w:r w:rsidRPr="00B47A72">
              <w:rPr>
                <w:szCs w:val="22"/>
                <w:rtl/>
              </w:rPr>
              <w:t>الموقع: يقع أرخبيل كفارك</w:t>
            </w:r>
            <w:r w:rsidRPr="00B47A72">
              <w:rPr>
                <w:rFonts w:hint="cs"/>
                <w:szCs w:val="22"/>
                <w:rtl/>
              </w:rPr>
              <w:t>ي</w:t>
            </w:r>
            <w:r w:rsidRPr="00B47A72">
              <w:rPr>
                <w:szCs w:val="22"/>
                <w:rtl/>
              </w:rPr>
              <w:t xml:space="preserve">ن في خليج بوثنيا في الجزء الشمالي من بحر البلطيق. وتبلغ المساحة الإجمالية للأرخبيل </w:t>
            </w:r>
            <w:r w:rsidRPr="00B47A72">
              <w:rPr>
                <w:rFonts w:hint="cs"/>
                <w:szCs w:val="22"/>
                <w:rtl/>
              </w:rPr>
              <w:t>364 10</w:t>
            </w:r>
            <w:r w:rsidRPr="00B47A72">
              <w:rPr>
                <w:szCs w:val="22"/>
                <w:rtl/>
              </w:rPr>
              <w:t xml:space="preserve"> كيلومتراً مربعاً، و</w:t>
            </w:r>
            <w:r w:rsidRPr="00B47A72">
              <w:rPr>
                <w:rFonts w:hint="cs"/>
                <w:szCs w:val="22"/>
                <w:rtl/>
              </w:rPr>
              <w:t>تصل</w:t>
            </w:r>
            <w:r w:rsidRPr="00B47A72">
              <w:rPr>
                <w:szCs w:val="22"/>
                <w:rtl/>
              </w:rPr>
              <w:t xml:space="preserve"> مساحته البحرية</w:t>
            </w:r>
            <w:r w:rsidRPr="00B47A72">
              <w:rPr>
                <w:rFonts w:hint="cs"/>
                <w:szCs w:val="22"/>
                <w:rtl/>
              </w:rPr>
              <w:t xml:space="preserve"> إلى</w:t>
            </w:r>
            <w:r w:rsidRPr="00B47A72">
              <w:rPr>
                <w:szCs w:val="22"/>
                <w:rtl/>
              </w:rPr>
              <w:t xml:space="preserve"> 968 كيلومتراً مربعاً. </w:t>
            </w:r>
            <w:r w:rsidRPr="00B47A72">
              <w:rPr>
                <w:rFonts w:hint="cs"/>
                <w:szCs w:val="22"/>
                <w:rtl/>
              </w:rPr>
              <w:t xml:space="preserve">ويبلغ </w:t>
            </w:r>
            <w:r w:rsidRPr="00B47A72">
              <w:rPr>
                <w:szCs w:val="22"/>
                <w:rtl/>
              </w:rPr>
              <w:t xml:space="preserve">متوسط عمق المنطقة 22 </w:t>
            </w:r>
            <w:r w:rsidRPr="00B47A72">
              <w:rPr>
                <w:rFonts w:hint="cs"/>
                <w:szCs w:val="22"/>
                <w:rtl/>
              </w:rPr>
              <w:t>متراً</w:t>
            </w:r>
            <w:r w:rsidRPr="00B47A72">
              <w:rPr>
                <w:szCs w:val="22"/>
                <w:rtl/>
              </w:rPr>
              <w:t xml:space="preserve">، </w:t>
            </w:r>
            <w:r w:rsidRPr="00B47A72">
              <w:rPr>
                <w:rFonts w:hint="cs"/>
                <w:szCs w:val="22"/>
                <w:rtl/>
              </w:rPr>
              <w:t xml:space="preserve">وتصل </w:t>
            </w:r>
            <w:r w:rsidRPr="00B47A72">
              <w:rPr>
                <w:szCs w:val="22"/>
                <w:rtl/>
              </w:rPr>
              <w:t xml:space="preserve">أعمق نقطة في البحر المفتوح </w:t>
            </w:r>
            <w:r w:rsidRPr="00B47A72">
              <w:rPr>
                <w:rFonts w:hint="cs"/>
                <w:szCs w:val="22"/>
                <w:rtl/>
              </w:rPr>
              <w:t>إلى</w:t>
            </w:r>
            <w:r w:rsidRPr="00B47A72">
              <w:rPr>
                <w:szCs w:val="22"/>
                <w:rtl/>
              </w:rPr>
              <w:t xml:space="preserve"> 133 </w:t>
            </w:r>
            <w:r w:rsidRPr="00B47A72">
              <w:rPr>
                <w:rFonts w:hint="cs"/>
                <w:szCs w:val="22"/>
                <w:rtl/>
              </w:rPr>
              <w:t>متراً</w:t>
            </w:r>
            <w:r w:rsidRPr="00B47A72">
              <w:rPr>
                <w:szCs w:val="22"/>
              </w:rPr>
              <w:t>.</w:t>
            </w:r>
          </w:p>
          <w:p w:rsidR="00FF09C4" w:rsidRPr="00B47A72" w:rsidRDefault="00FF09C4" w:rsidP="00AA1364">
            <w:pPr>
              <w:numPr>
                <w:ilvl w:val="0"/>
                <w:numId w:val="125"/>
              </w:numPr>
              <w:suppressAutoHyphens/>
              <w:snapToGrid w:val="0"/>
              <w:spacing w:line="204" w:lineRule="auto"/>
              <w:jc w:val="both"/>
              <w:rPr>
                <w:szCs w:val="22"/>
              </w:rPr>
            </w:pPr>
            <w:r w:rsidRPr="00B47A72">
              <w:rPr>
                <w:rStyle w:val="ItalicBlue"/>
                <w:rFonts w:hAnsi="Times New Roman" w:cs="Simplified Arabic"/>
                <w:color w:val="auto"/>
                <w:sz w:val="20"/>
                <w:rtl/>
              </w:rPr>
              <w:t>يتألف أرخبيل كفارك</w:t>
            </w:r>
            <w:r w:rsidRPr="00B47A72">
              <w:rPr>
                <w:rStyle w:val="ItalicBlue"/>
                <w:rFonts w:hAnsi="Times New Roman" w:cs="Simplified Arabic" w:hint="cs"/>
                <w:color w:val="auto"/>
                <w:sz w:val="20"/>
                <w:rtl/>
              </w:rPr>
              <w:t>ي</w:t>
            </w:r>
            <w:r w:rsidRPr="00B47A72">
              <w:rPr>
                <w:rStyle w:val="ItalicBlue"/>
                <w:rFonts w:hAnsi="Times New Roman" w:cs="Simplified Arabic"/>
                <w:color w:val="auto"/>
                <w:sz w:val="20"/>
                <w:rtl/>
              </w:rPr>
              <w:t>ن من م</w:t>
            </w:r>
            <w:r w:rsidRPr="00B47A72">
              <w:rPr>
                <w:rStyle w:val="ItalicBlue"/>
                <w:rFonts w:hAnsi="Times New Roman" w:cs="Simplified Arabic" w:hint="cs"/>
                <w:color w:val="auto"/>
                <w:sz w:val="20"/>
                <w:rtl/>
              </w:rPr>
              <w:t>مر</w:t>
            </w:r>
            <w:r w:rsidRPr="00B47A72">
              <w:rPr>
                <w:rStyle w:val="ItalicBlue"/>
                <w:rFonts w:hAnsi="Times New Roman" w:cs="Simplified Arabic"/>
                <w:color w:val="auto"/>
                <w:sz w:val="20"/>
                <w:rtl/>
              </w:rPr>
              <w:t xml:space="preserve"> ضيق (26 </w:t>
            </w:r>
            <w:r w:rsidRPr="00B47A72">
              <w:rPr>
                <w:rStyle w:val="ItalicBlue"/>
                <w:rFonts w:hAnsi="Times New Roman" w:cs="Simplified Arabic" w:hint="cs"/>
                <w:color w:val="auto"/>
                <w:sz w:val="20"/>
                <w:rtl/>
              </w:rPr>
              <w:t>كيلومتراً</w:t>
            </w:r>
            <w:r w:rsidRPr="00B47A72">
              <w:rPr>
                <w:rStyle w:val="ItalicBlue"/>
                <w:rFonts w:hAnsi="Times New Roman" w:cs="Simplified Arabic"/>
                <w:color w:val="auto"/>
                <w:sz w:val="20"/>
                <w:rtl/>
              </w:rPr>
              <w:t xml:space="preserve">) بين السويد وفنلندا، </w:t>
            </w:r>
            <w:r w:rsidRPr="00B47A72">
              <w:rPr>
                <w:rStyle w:val="ItalicBlue"/>
                <w:rFonts w:hAnsi="Times New Roman" w:cs="Simplified Arabic" w:hint="cs"/>
                <w:color w:val="auto"/>
                <w:sz w:val="20"/>
                <w:rtl/>
              </w:rPr>
              <w:t>وعدد وافر</w:t>
            </w:r>
            <w:r w:rsidRPr="00B47A72">
              <w:rPr>
                <w:rStyle w:val="ItalicBlue"/>
                <w:rFonts w:hAnsi="Times New Roman" w:cs="Simplified Arabic"/>
                <w:color w:val="auto"/>
                <w:sz w:val="20"/>
                <w:rtl/>
              </w:rPr>
              <w:t xml:space="preserve"> من الجزر وال</w:t>
            </w:r>
            <w:r w:rsidRPr="00B47A72">
              <w:rPr>
                <w:rStyle w:val="ItalicBlue"/>
                <w:rFonts w:hAnsi="Times New Roman" w:cs="Simplified Arabic" w:hint="cs"/>
                <w:color w:val="auto"/>
                <w:sz w:val="20"/>
                <w:rtl/>
              </w:rPr>
              <w:t>جزر الصغيرة</w:t>
            </w:r>
            <w:r w:rsidRPr="00B47A72">
              <w:rPr>
                <w:rStyle w:val="ItalicBlue"/>
                <w:rFonts w:hAnsi="Times New Roman" w:cs="Simplified Arabic"/>
                <w:color w:val="auto"/>
                <w:sz w:val="20"/>
                <w:rtl/>
              </w:rPr>
              <w:t xml:space="preserve"> على كلا الجانبين. </w:t>
            </w:r>
            <w:r w:rsidRPr="00B47A72">
              <w:rPr>
                <w:rStyle w:val="ItalicBlue"/>
                <w:rFonts w:hAnsi="Times New Roman" w:cs="Simplified Arabic" w:hint="cs"/>
                <w:color w:val="auto"/>
                <w:sz w:val="20"/>
                <w:rtl/>
              </w:rPr>
              <w:t>و</w:t>
            </w:r>
            <w:r w:rsidRPr="00B47A72">
              <w:rPr>
                <w:rStyle w:val="ItalicBlue"/>
                <w:rFonts w:hAnsi="Times New Roman" w:cs="Simplified Arabic"/>
                <w:color w:val="auto"/>
                <w:sz w:val="20"/>
                <w:rtl/>
              </w:rPr>
              <w:t>يقسم أرخبيل كفارك</w:t>
            </w:r>
            <w:r w:rsidRPr="00B47A72">
              <w:rPr>
                <w:rStyle w:val="ItalicBlue"/>
                <w:rFonts w:hAnsi="Times New Roman" w:cs="Simplified Arabic" w:hint="cs"/>
                <w:color w:val="auto"/>
                <w:sz w:val="20"/>
                <w:rtl/>
              </w:rPr>
              <w:t>ي</w:t>
            </w:r>
            <w:r w:rsidRPr="00B47A72">
              <w:rPr>
                <w:rStyle w:val="ItalicBlue"/>
                <w:rFonts w:hAnsi="Times New Roman" w:cs="Simplified Arabic"/>
                <w:color w:val="auto"/>
                <w:sz w:val="20"/>
                <w:rtl/>
              </w:rPr>
              <w:t>ن أيضاً خليج بوثنيا، ل</w:t>
            </w:r>
            <w:r w:rsidRPr="00B47A72">
              <w:rPr>
                <w:rStyle w:val="ItalicBlue"/>
                <w:rFonts w:hAnsi="Times New Roman" w:cs="Simplified Arabic" w:hint="cs"/>
                <w:color w:val="auto"/>
                <w:sz w:val="20"/>
                <w:rtl/>
              </w:rPr>
              <w:t>يشكل</w:t>
            </w:r>
            <w:r w:rsidRPr="00B47A72">
              <w:rPr>
                <w:rStyle w:val="ItalicBlue"/>
                <w:rFonts w:hAnsi="Times New Roman" w:cs="Simplified Arabic"/>
                <w:color w:val="auto"/>
                <w:sz w:val="20"/>
                <w:rtl/>
              </w:rPr>
              <w:t xml:space="preserve"> عتبة ضحلة </w:t>
            </w:r>
            <w:r w:rsidRPr="00B47A72">
              <w:rPr>
                <w:rStyle w:val="ItalicBlue"/>
                <w:rFonts w:hAnsi="Times New Roman" w:cs="Simplified Arabic" w:hint="cs"/>
                <w:color w:val="auto"/>
                <w:sz w:val="20"/>
                <w:rtl/>
              </w:rPr>
              <w:t>مغمورة</w:t>
            </w:r>
            <w:r w:rsidRPr="00B47A72">
              <w:rPr>
                <w:rStyle w:val="ItalicBlue"/>
                <w:rFonts w:hAnsi="Times New Roman" w:cs="Simplified Arabic"/>
                <w:color w:val="auto"/>
                <w:sz w:val="20"/>
                <w:rtl/>
              </w:rPr>
              <w:t xml:space="preserve"> (أقصى عمق</w:t>
            </w:r>
            <w:r w:rsidRPr="00B47A72">
              <w:rPr>
                <w:rStyle w:val="ItalicBlue"/>
                <w:rFonts w:hAnsi="Times New Roman" w:cs="Simplified Arabic" w:hint="cs"/>
                <w:color w:val="auto"/>
                <w:sz w:val="20"/>
                <w:rtl/>
              </w:rPr>
              <w:t xml:space="preserve"> لها</w:t>
            </w:r>
            <w:r w:rsidRPr="00B47A72">
              <w:rPr>
                <w:rStyle w:val="ItalicBlue"/>
                <w:rFonts w:hAnsi="Times New Roman" w:cs="Simplified Arabic"/>
                <w:color w:val="auto"/>
                <w:sz w:val="20"/>
                <w:rtl/>
              </w:rPr>
              <w:t xml:space="preserve"> 26 م</w:t>
            </w:r>
            <w:r w:rsidRPr="00B47A72">
              <w:rPr>
                <w:rStyle w:val="ItalicBlue"/>
                <w:rFonts w:hAnsi="Times New Roman" w:cs="Simplified Arabic" w:hint="cs"/>
                <w:color w:val="auto"/>
                <w:sz w:val="20"/>
                <w:rtl/>
              </w:rPr>
              <w:t>تراً</w:t>
            </w:r>
            <w:r w:rsidRPr="00B47A72">
              <w:rPr>
                <w:rStyle w:val="ItalicBlue"/>
                <w:rFonts w:hAnsi="Times New Roman" w:cs="Simplified Arabic"/>
                <w:color w:val="auto"/>
                <w:sz w:val="20"/>
                <w:rtl/>
              </w:rPr>
              <w:t xml:space="preserve">) بين خليج بوثينيان في الشمال وبحر بوتنيان في الجنوب. </w:t>
            </w:r>
            <w:r w:rsidRPr="00B47A72">
              <w:rPr>
                <w:rStyle w:val="ItalicBlue"/>
                <w:rFonts w:hAnsi="Times New Roman" w:cs="Simplified Arabic" w:hint="cs"/>
                <w:color w:val="auto"/>
                <w:sz w:val="20"/>
                <w:rtl/>
              </w:rPr>
              <w:t xml:space="preserve">ويضم </w:t>
            </w:r>
            <w:r w:rsidRPr="00B47A72">
              <w:rPr>
                <w:rStyle w:val="ItalicBlue"/>
                <w:rFonts w:hAnsi="Times New Roman" w:cs="Simplified Arabic"/>
                <w:color w:val="auto"/>
                <w:sz w:val="20"/>
                <w:rtl/>
              </w:rPr>
              <w:t xml:space="preserve">الأرخبيل </w:t>
            </w:r>
            <w:r w:rsidRPr="00B47A72">
              <w:rPr>
                <w:rStyle w:val="ItalicBlue"/>
                <w:rFonts w:hAnsi="Times New Roman" w:cs="Simplified Arabic" w:hint="cs"/>
                <w:color w:val="auto"/>
                <w:sz w:val="20"/>
                <w:rtl/>
              </w:rPr>
              <w:t xml:space="preserve">حوالي 000 10 </w:t>
            </w:r>
            <w:r w:rsidRPr="00B47A72">
              <w:rPr>
                <w:rStyle w:val="ItalicBlue"/>
                <w:rFonts w:hAnsi="Times New Roman" w:cs="Simplified Arabic"/>
                <w:color w:val="auto"/>
                <w:sz w:val="20"/>
                <w:rtl/>
              </w:rPr>
              <w:t xml:space="preserve">جزيرة </w:t>
            </w:r>
            <w:r w:rsidRPr="00B47A72">
              <w:rPr>
                <w:rStyle w:val="ItalicBlue"/>
                <w:rFonts w:hAnsi="Times New Roman" w:cs="Simplified Arabic" w:hint="cs"/>
                <w:color w:val="auto"/>
                <w:sz w:val="20"/>
                <w:rtl/>
              </w:rPr>
              <w:t>وجزيرة صغيرة</w:t>
            </w:r>
            <w:r w:rsidRPr="00B47A72">
              <w:rPr>
                <w:rStyle w:val="ItalicBlue"/>
                <w:rFonts w:hAnsi="Times New Roman" w:cs="Simplified Arabic"/>
                <w:color w:val="auto"/>
                <w:sz w:val="20"/>
                <w:rtl/>
              </w:rPr>
              <w:t xml:space="preserve">. </w:t>
            </w:r>
            <w:r w:rsidRPr="00B47A72">
              <w:rPr>
                <w:rStyle w:val="ItalicBlue"/>
                <w:rFonts w:hAnsi="Times New Roman" w:cs="Simplified Arabic" w:hint="cs"/>
                <w:color w:val="auto"/>
                <w:sz w:val="20"/>
                <w:rtl/>
              </w:rPr>
              <w:t>و</w:t>
            </w:r>
            <w:r w:rsidRPr="00B47A72">
              <w:rPr>
                <w:rStyle w:val="ItalicBlue"/>
                <w:rFonts w:hAnsi="Times New Roman" w:cs="Simplified Arabic"/>
                <w:color w:val="auto"/>
                <w:sz w:val="20"/>
                <w:rtl/>
              </w:rPr>
              <w:t>تتميز المنطقة بمناظرها الفريدة</w:t>
            </w:r>
            <w:r w:rsidRPr="00B47A72">
              <w:rPr>
                <w:rStyle w:val="ItalicBlue"/>
                <w:rFonts w:hAnsi="Times New Roman" w:cs="Simplified Arabic" w:hint="cs"/>
                <w:color w:val="auto"/>
                <w:sz w:val="20"/>
                <w:rtl/>
              </w:rPr>
              <w:t xml:space="preserve"> التي تتكون</w:t>
            </w:r>
            <w:r w:rsidRPr="00B47A72">
              <w:rPr>
                <w:rStyle w:val="ItalicBlue"/>
                <w:rFonts w:hAnsi="Times New Roman" w:cs="Simplified Arabic"/>
                <w:color w:val="auto"/>
                <w:sz w:val="20"/>
                <w:rtl/>
              </w:rPr>
              <w:t xml:space="preserve"> من آلاف تشكيلات</w:t>
            </w:r>
            <w:r w:rsidRPr="00B47A72">
              <w:rPr>
                <w:rStyle w:val="ItalicBlue"/>
                <w:rFonts w:hAnsi="Times New Roman" w:cs="Simplified Arabic" w:hint="cs"/>
                <w:color w:val="auto"/>
                <w:sz w:val="20"/>
                <w:rtl/>
              </w:rPr>
              <w:t xml:space="preserve"> الركام الجليدي</w:t>
            </w:r>
            <w:r w:rsidRPr="00B47A72">
              <w:rPr>
                <w:rStyle w:val="ItalicBlue"/>
                <w:rFonts w:hAnsi="Times New Roman" w:cs="Simplified Arabic"/>
                <w:color w:val="auto"/>
                <w:sz w:val="20"/>
                <w:rtl/>
              </w:rPr>
              <w:t xml:space="preserve"> المختلفة التي تشكلت خلال ال</w:t>
            </w:r>
            <w:r w:rsidRPr="00B47A72">
              <w:rPr>
                <w:rStyle w:val="ItalicBlue"/>
                <w:rFonts w:hAnsi="Times New Roman" w:cs="Simplified Arabic" w:hint="cs"/>
                <w:color w:val="auto"/>
                <w:sz w:val="20"/>
                <w:rtl/>
              </w:rPr>
              <w:t>غمر الجليدي</w:t>
            </w:r>
            <w:r w:rsidRPr="00B47A72">
              <w:rPr>
                <w:rStyle w:val="ItalicBlue"/>
                <w:rFonts w:hAnsi="Times New Roman" w:cs="Simplified Arabic"/>
                <w:color w:val="auto"/>
                <w:sz w:val="20"/>
                <w:rtl/>
              </w:rPr>
              <w:t xml:space="preserve"> الأخير (</w:t>
            </w:r>
            <w:r w:rsidRPr="00B47A72">
              <w:rPr>
                <w:rStyle w:val="ItalicBlue"/>
                <w:rFonts w:hAnsi="Times New Roman" w:cs="Simplified Arabic" w:hint="cs"/>
                <w:color w:val="auto"/>
                <w:sz w:val="20"/>
                <w:rtl/>
              </w:rPr>
              <w:t>000 10</w:t>
            </w:r>
            <w:r w:rsidRPr="00B47A72">
              <w:rPr>
                <w:rStyle w:val="ItalicBlue"/>
                <w:rFonts w:hAnsi="Times New Roman" w:cs="Simplified Arabic"/>
                <w:color w:val="auto"/>
                <w:sz w:val="20"/>
                <w:rtl/>
              </w:rPr>
              <w:t xml:space="preserve"> – </w:t>
            </w:r>
            <w:r w:rsidRPr="00B47A72">
              <w:rPr>
                <w:rStyle w:val="ItalicBlue"/>
                <w:rFonts w:hAnsi="Times New Roman" w:cs="Simplified Arabic" w:hint="cs"/>
                <w:color w:val="auto"/>
                <w:sz w:val="20"/>
                <w:rtl/>
              </w:rPr>
              <w:t>000 8 سنة قبل الحاضر</w:t>
            </w:r>
            <w:r w:rsidRPr="00B47A72">
              <w:rPr>
                <w:rStyle w:val="ItalicBlue"/>
                <w:rFonts w:hAnsi="Times New Roman" w:cs="Simplified Arabic"/>
                <w:color w:val="auto"/>
                <w:sz w:val="20"/>
                <w:rtl/>
              </w:rPr>
              <w:t xml:space="preserve">). </w:t>
            </w:r>
            <w:r w:rsidRPr="00B47A72">
              <w:rPr>
                <w:rStyle w:val="ItalicBlue"/>
                <w:rFonts w:hAnsi="Times New Roman" w:cs="Simplified Arabic" w:hint="cs"/>
                <w:color w:val="auto"/>
                <w:sz w:val="20"/>
                <w:rtl/>
              </w:rPr>
              <w:t>وتتعرض</w:t>
            </w:r>
            <w:r w:rsidRPr="00B47A72">
              <w:rPr>
                <w:rStyle w:val="ItalicBlue"/>
                <w:rFonts w:hAnsi="Times New Roman" w:cs="Simplified Arabic"/>
                <w:color w:val="auto"/>
                <w:sz w:val="20"/>
                <w:rtl/>
              </w:rPr>
              <w:t xml:space="preserve"> المنطقة </w:t>
            </w:r>
            <w:r w:rsidRPr="00B47A72">
              <w:rPr>
                <w:rStyle w:val="ItalicBlue"/>
                <w:rFonts w:hAnsi="Times New Roman" w:cs="Simplified Arabic" w:hint="cs"/>
                <w:color w:val="auto"/>
                <w:sz w:val="20"/>
                <w:rtl/>
              </w:rPr>
              <w:t>للتغيير على نحو</w:t>
            </w:r>
            <w:r w:rsidRPr="00B47A72">
              <w:rPr>
                <w:rStyle w:val="ItalicBlue"/>
                <w:rFonts w:hAnsi="Times New Roman" w:cs="Simplified Arabic"/>
                <w:color w:val="auto"/>
                <w:sz w:val="20"/>
                <w:rtl/>
              </w:rPr>
              <w:t xml:space="preserve"> مستمر. </w:t>
            </w:r>
            <w:r w:rsidRPr="00B47A72">
              <w:rPr>
                <w:rStyle w:val="ItalicBlue"/>
                <w:rFonts w:hAnsi="Times New Roman" w:cs="Simplified Arabic" w:hint="cs"/>
                <w:color w:val="auto"/>
                <w:sz w:val="20"/>
                <w:rtl/>
              </w:rPr>
              <w:t>ويؤثر ال</w:t>
            </w:r>
            <w:r w:rsidRPr="00B47A72">
              <w:rPr>
                <w:rStyle w:val="ItalicBlue"/>
                <w:rFonts w:hAnsi="Times New Roman" w:cs="Simplified Arabic"/>
                <w:color w:val="auto"/>
                <w:sz w:val="20"/>
                <w:rtl/>
              </w:rPr>
              <w:t>ارتفاع</w:t>
            </w:r>
            <w:r w:rsidRPr="00B47A72">
              <w:rPr>
                <w:rStyle w:val="ItalicBlue"/>
                <w:rFonts w:hAnsi="Times New Roman" w:cs="Simplified Arabic" w:hint="cs"/>
                <w:color w:val="auto"/>
                <w:sz w:val="20"/>
                <w:rtl/>
              </w:rPr>
              <w:t xml:space="preserve"> المتوازن الجاري في القشرة</w:t>
            </w:r>
            <w:r w:rsidRPr="00B47A72">
              <w:rPr>
                <w:rStyle w:val="ItalicBlue"/>
                <w:rFonts w:hAnsi="Times New Roman" w:cs="Simplified Arabic"/>
                <w:color w:val="auto"/>
                <w:sz w:val="20"/>
                <w:rtl/>
              </w:rPr>
              <w:t xml:space="preserve"> الأرض</w:t>
            </w:r>
            <w:r w:rsidRPr="00B47A72">
              <w:rPr>
                <w:rStyle w:val="ItalicBlue"/>
                <w:rFonts w:hAnsi="Times New Roman" w:cs="Simplified Arabic" w:hint="cs"/>
                <w:color w:val="auto"/>
                <w:sz w:val="20"/>
                <w:rtl/>
              </w:rPr>
              <w:t>ية</w:t>
            </w:r>
            <w:r w:rsidRPr="00B47A72">
              <w:rPr>
                <w:rStyle w:val="ItalicBlue"/>
                <w:rFonts w:hAnsi="Times New Roman" w:cs="Simplified Arabic"/>
                <w:color w:val="auto"/>
                <w:sz w:val="20"/>
                <w:rtl/>
              </w:rPr>
              <w:t xml:space="preserve"> (بمعدل 8 ملم في السنة) بشكل مستمر على جميع </w:t>
            </w:r>
            <w:r w:rsidRPr="00B47A72">
              <w:rPr>
                <w:rStyle w:val="ItalicBlue"/>
                <w:rFonts w:hAnsi="Times New Roman" w:cs="Simplified Arabic"/>
                <w:color w:val="auto"/>
                <w:sz w:val="20"/>
                <w:rtl/>
              </w:rPr>
              <w:lastRenderedPageBreak/>
              <w:t xml:space="preserve">البيئات الحيوية والموائل، </w:t>
            </w:r>
            <w:r w:rsidRPr="00B47A72">
              <w:rPr>
                <w:rStyle w:val="ItalicBlue"/>
                <w:rFonts w:hAnsi="Times New Roman" w:cs="Simplified Arabic" w:hint="cs"/>
                <w:color w:val="auto"/>
                <w:sz w:val="20"/>
                <w:rtl/>
              </w:rPr>
              <w:t>وهو ما يتسبب بشكل دائم في انتقال</w:t>
            </w:r>
            <w:r w:rsidRPr="00B47A72">
              <w:rPr>
                <w:rStyle w:val="ItalicBlue"/>
                <w:rFonts w:hAnsi="Times New Roman" w:cs="Simplified Arabic"/>
                <w:color w:val="auto"/>
                <w:sz w:val="20"/>
                <w:rtl/>
              </w:rPr>
              <w:t xml:space="preserve"> مناطق جديدة إلى المنطقة الضوئية. </w:t>
            </w:r>
            <w:r w:rsidRPr="00B47A72">
              <w:rPr>
                <w:rStyle w:val="ItalicBlue"/>
                <w:rFonts w:hAnsi="Times New Roman" w:cs="Simplified Arabic" w:hint="cs"/>
                <w:color w:val="auto"/>
                <w:sz w:val="20"/>
                <w:rtl/>
              </w:rPr>
              <w:t xml:space="preserve">ويُعتبر </w:t>
            </w:r>
            <w:r w:rsidRPr="00B47A72">
              <w:rPr>
                <w:rStyle w:val="ItalicBlue"/>
                <w:rFonts w:hAnsi="Times New Roman" w:cs="Simplified Arabic"/>
                <w:color w:val="auto"/>
                <w:sz w:val="20"/>
                <w:rtl/>
              </w:rPr>
              <w:t>أرخبيل كفارك</w:t>
            </w:r>
            <w:r w:rsidRPr="00B47A72">
              <w:rPr>
                <w:rStyle w:val="ItalicBlue"/>
                <w:rFonts w:hAnsi="Times New Roman" w:cs="Simplified Arabic" w:hint="cs"/>
                <w:color w:val="auto"/>
                <w:sz w:val="20"/>
                <w:rtl/>
              </w:rPr>
              <w:t>ي</w:t>
            </w:r>
            <w:r w:rsidRPr="00B47A72">
              <w:rPr>
                <w:rStyle w:val="ItalicBlue"/>
                <w:rFonts w:hAnsi="Times New Roman" w:cs="Simplified Arabic"/>
                <w:color w:val="auto"/>
                <w:sz w:val="20"/>
                <w:rtl/>
              </w:rPr>
              <w:t>ن منطقة انتقالية تتحول فيها</w:t>
            </w:r>
            <w:r w:rsidRPr="00B47A72">
              <w:rPr>
                <w:rStyle w:val="ItalicBlue"/>
                <w:rFonts w:hAnsi="Times New Roman" w:cs="Simplified Arabic" w:hint="cs"/>
                <w:color w:val="auto"/>
                <w:sz w:val="20"/>
                <w:rtl/>
              </w:rPr>
              <w:t>،</w:t>
            </w:r>
            <w:r w:rsidRPr="00B47A72">
              <w:rPr>
                <w:rFonts w:eastAsia="Arial Unicode MS"/>
                <w:szCs w:val="22"/>
                <w:u w:color="000000"/>
                <w:rtl/>
              </w:rPr>
              <w:t xml:space="preserve"> من</w:t>
            </w:r>
            <w:r w:rsidRPr="00B47A72">
              <w:rPr>
                <w:rFonts w:eastAsia="Arial Unicode MS" w:hint="cs"/>
                <w:szCs w:val="22"/>
                <w:u w:color="000000"/>
                <w:rtl/>
              </w:rPr>
              <w:t xml:space="preserve"> مناطق</w:t>
            </w:r>
            <w:r w:rsidRPr="00B47A72">
              <w:rPr>
                <w:rFonts w:eastAsia="Arial Unicode MS"/>
                <w:szCs w:val="22"/>
                <w:u w:color="000000"/>
                <w:rtl/>
              </w:rPr>
              <w:t xml:space="preserve"> الشمال إلى الجنوب</w:t>
            </w:r>
            <w:r w:rsidRPr="00B47A72">
              <w:rPr>
                <w:rFonts w:eastAsia="Arial Unicode MS" w:hint="cs"/>
                <w:szCs w:val="22"/>
                <w:u w:color="000000"/>
                <w:rtl/>
              </w:rPr>
              <w:t>،</w:t>
            </w:r>
            <w:r w:rsidRPr="00B47A72">
              <w:rPr>
                <w:rStyle w:val="ItalicBlue"/>
                <w:rFonts w:hAnsi="Times New Roman" w:cs="Simplified Arabic" w:hint="cs"/>
                <w:color w:val="auto"/>
                <w:sz w:val="20"/>
                <w:rtl/>
              </w:rPr>
              <w:t xml:space="preserve"> الحيوانات</w:t>
            </w:r>
            <w:r w:rsidRPr="00B47A72">
              <w:rPr>
                <w:rStyle w:val="ItalicBlue"/>
                <w:rFonts w:hAnsi="Times New Roman" w:cs="Simplified Arabic"/>
                <w:color w:val="auto"/>
                <w:sz w:val="20"/>
                <w:rtl/>
              </w:rPr>
              <w:t xml:space="preserve"> والنباتات البحرية </w:t>
            </w:r>
            <w:r w:rsidRPr="00B47A72">
              <w:rPr>
                <w:rStyle w:val="ItalicBlue"/>
                <w:rFonts w:hAnsi="Times New Roman" w:cs="Simplified Arabic" w:hint="cs"/>
                <w:color w:val="auto"/>
                <w:sz w:val="20"/>
                <w:rtl/>
              </w:rPr>
              <w:t>المهيمنة والموائل التي تستخدمها هذه الكائنات</w:t>
            </w:r>
            <w:r w:rsidRPr="00B47A72">
              <w:rPr>
                <w:rStyle w:val="ItalicBlue"/>
                <w:rFonts w:hAnsi="Times New Roman" w:cs="Simplified Arabic"/>
                <w:color w:val="auto"/>
                <w:sz w:val="20"/>
                <w:rtl/>
              </w:rPr>
              <w:t xml:space="preserve"> بسرعة من أنواع </w:t>
            </w:r>
            <w:r w:rsidRPr="00B47A72">
              <w:rPr>
                <w:rStyle w:val="ItalicBlue"/>
                <w:rFonts w:hAnsi="Times New Roman" w:cs="Simplified Arabic" w:hint="cs"/>
                <w:color w:val="auto"/>
                <w:sz w:val="20"/>
                <w:rtl/>
              </w:rPr>
              <w:t>ل</w:t>
            </w:r>
            <w:r w:rsidRPr="00B47A72">
              <w:rPr>
                <w:rStyle w:val="ItalicBlue"/>
                <w:rFonts w:hAnsi="Times New Roman" w:cs="Simplified Arabic"/>
                <w:color w:val="auto"/>
                <w:sz w:val="20"/>
                <w:rtl/>
              </w:rPr>
              <w:t>لمياه العذبة إلى أنواع بحرية</w:t>
            </w:r>
            <w:r w:rsidRPr="00B47A72">
              <w:rPr>
                <w:rStyle w:val="ItalicBlue"/>
                <w:rFonts w:hAnsi="Times New Roman" w:cs="Simplified Arabic" w:hint="cs"/>
                <w:color w:val="auto"/>
                <w:sz w:val="20"/>
                <w:rtl/>
              </w:rPr>
              <w:t>. و</w:t>
            </w:r>
            <w:r w:rsidRPr="00B47A72">
              <w:rPr>
                <w:rStyle w:val="ItalicBlue"/>
                <w:rFonts w:hAnsi="Times New Roman" w:cs="Simplified Arabic"/>
                <w:color w:val="auto"/>
                <w:sz w:val="20"/>
                <w:rtl/>
              </w:rPr>
              <w:t>يعتبر التغير</w:t>
            </w:r>
            <w:r w:rsidRPr="00B47A72">
              <w:rPr>
                <w:rStyle w:val="ItalicBlue"/>
                <w:rFonts w:hAnsi="Times New Roman" w:cs="Simplified Arabic" w:hint="cs"/>
                <w:color w:val="auto"/>
                <w:sz w:val="20"/>
                <w:rtl/>
              </w:rPr>
              <w:t xml:space="preserve"> </w:t>
            </w:r>
            <w:r w:rsidRPr="00B47A72">
              <w:rPr>
                <w:rStyle w:val="ItalicBlue"/>
                <w:rFonts w:hAnsi="Times New Roman" w:cs="Simplified Arabic"/>
                <w:color w:val="auto"/>
                <w:sz w:val="20"/>
                <w:rtl/>
              </w:rPr>
              <w:t>النسبي</w:t>
            </w:r>
            <w:r w:rsidRPr="00B47A72">
              <w:rPr>
                <w:rStyle w:val="ItalicBlue"/>
                <w:rFonts w:hAnsi="Times New Roman" w:cs="Simplified Arabic" w:hint="cs"/>
                <w:color w:val="auto"/>
                <w:sz w:val="20"/>
                <w:rtl/>
              </w:rPr>
              <w:t xml:space="preserve"> لخطوط العرض</w:t>
            </w:r>
            <w:r w:rsidRPr="00B47A72">
              <w:rPr>
                <w:rStyle w:val="ItalicBlue"/>
                <w:rFonts w:hAnsi="Times New Roman" w:cs="Simplified Arabic"/>
                <w:color w:val="auto"/>
                <w:sz w:val="20"/>
                <w:rtl/>
              </w:rPr>
              <w:t xml:space="preserve"> </w:t>
            </w:r>
            <w:r w:rsidRPr="00B47A72">
              <w:rPr>
                <w:rStyle w:val="ItalicBlue"/>
                <w:rFonts w:hAnsi="Times New Roman" w:cs="Simplified Arabic" w:hint="cs"/>
                <w:color w:val="auto"/>
                <w:sz w:val="20"/>
                <w:rtl/>
              </w:rPr>
              <w:t>فيما يتعلق بدرجة الملوحة</w:t>
            </w:r>
            <w:r w:rsidRPr="00B47A72">
              <w:rPr>
                <w:rStyle w:val="ItalicBlue"/>
                <w:rFonts w:hAnsi="Times New Roman" w:cs="Simplified Arabic"/>
                <w:color w:val="auto"/>
                <w:sz w:val="20"/>
                <w:rtl/>
              </w:rPr>
              <w:t xml:space="preserve"> </w:t>
            </w:r>
            <w:r w:rsidRPr="00B47A72">
              <w:rPr>
                <w:rStyle w:val="ItalicBlue"/>
                <w:rFonts w:hAnsi="Times New Roman" w:cs="Simplified Arabic" w:hint="cs"/>
                <w:color w:val="auto"/>
                <w:sz w:val="20"/>
                <w:rtl/>
              </w:rPr>
              <w:t>أعلى تغير يشهده</w:t>
            </w:r>
            <w:r w:rsidRPr="00B47A72">
              <w:rPr>
                <w:rStyle w:val="ItalicBlue"/>
                <w:rFonts w:hAnsi="Times New Roman" w:cs="Simplified Arabic"/>
                <w:color w:val="auto"/>
                <w:sz w:val="20"/>
                <w:rtl/>
              </w:rPr>
              <w:t xml:space="preserve"> بحر البلطيق. </w:t>
            </w:r>
            <w:r w:rsidRPr="00B47A72">
              <w:rPr>
                <w:rStyle w:val="ItalicBlue"/>
                <w:rFonts w:hAnsi="Times New Roman" w:cs="Simplified Arabic" w:hint="cs"/>
                <w:color w:val="auto"/>
                <w:sz w:val="20"/>
                <w:rtl/>
              </w:rPr>
              <w:t>و</w:t>
            </w:r>
            <w:r w:rsidRPr="00B47A72">
              <w:rPr>
                <w:rStyle w:val="ItalicBlue"/>
                <w:rFonts w:hAnsi="Times New Roman" w:cs="Simplified Arabic"/>
                <w:color w:val="auto"/>
                <w:sz w:val="20"/>
                <w:rtl/>
              </w:rPr>
              <w:t>يضيف ال</w:t>
            </w:r>
            <w:r w:rsidRPr="00B47A72">
              <w:rPr>
                <w:rStyle w:val="ItalicBlue"/>
                <w:rFonts w:hAnsi="Times New Roman" w:cs="Simplified Arabic" w:hint="cs"/>
                <w:color w:val="auto"/>
                <w:sz w:val="20"/>
                <w:rtl/>
              </w:rPr>
              <w:t>اختلاط</w:t>
            </w:r>
            <w:r w:rsidRPr="00B47A72">
              <w:rPr>
                <w:rStyle w:val="ItalicBlue"/>
                <w:rFonts w:hAnsi="Times New Roman" w:cs="Simplified Arabic"/>
                <w:color w:val="auto"/>
                <w:sz w:val="20"/>
                <w:rtl/>
              </w:rPr>
              <w:t xml:space="preserve"> المستمر للمياه </w:t>
            </w:r>
            <w:r w:rsidRPr="00B47A72">
              <w:rPr>
                <w:rStyle w:val="ItalicBlue"/>
                <w:rFonts w:hAnsi="Times New Roman" w:cs="Simplified Arabic" w:hint="cs"/>
                <w:color w:val="auto"/>
                <w:sz w:val="20"/>
                <w:rtl/>
              </w:rPr>
              <w:t>المزيد</w:t>
            </w:r>
            <w:r w:rsidRPr="00B47A72">
              <w:rPr>
                <w:rStyle w:val="ItalicBlue"/>
                <w:rFonts w:hAnsi="Times New Roman" w:cs="Simplified Arabic"/>
                <w:color w:val="auto"/>
                <w:sz w:val="20"/>
                <w:rtl/>
              </w:rPr>
              <w:t xml:space="preserve"> </w:t>
            </w:r>
            <w:r w:rsidRPr="00B47A72">
              <w:rPr>
                <w:rStyle w:val="ItalicBlue"/>
                <w:rFonts w:hAnsi="Times New Roman" w:cs="Simplified Arabic" w:hint="cs"/>
                <w:color w:val="auto"/>
                <w:sz w:val="20"/>
                <w:rtl/>
              </w:rPr>
              <w:t xml:space="preserve">من </w:t>
            </w:r>
            <w:r w:rsidRPr="00B47A72">
              <w:rPr>
                <w:rStyle w:val="ItalicBlue"/>
                <w:rFonts w:hAnsi="Times New Roman" w:cs="Simplified Arabic"/>
                <w:color w:val="auto"/>
                <w:sz w:val="20"/>
                <w:rtl/>
              </w:rPr>
              <w:t>الضغط ال</w:t>
            </w:r>
            <w:r w:rsidRPr="00B47A72">
              <w:rPr>
                <w:rStyle w:val="ItalicBlue"/>
                <w:rFonts w:hAnsi="Times New Roman" w:cs="Simplified Arabic" w:hint="cs"/>
                <w:color w:val="auto"/>
                <w:sz w:val="20"/>
                <w:rtl/>
              </w:rPr>
              <w:t>إيكولوجي</w:t>
            </w:r>
            <w:r w:rsidRPr="00B47A72">
              <w:rPr>
                <w:rStyle w:val="ItalicBlue"/>
                <w:rFonts w:hAnsi="Times New Roman" w:cs="Simplified Arabic"/>
                <w:color w:val="auto"/>
                <w:sz w:val="20"/>
                <w:rtl/>
              </w:rPr>
              <w:t xml:space="preserve"> والتطوري </w:t>
            </w:r>
            <w:r w:rsidRPr="00B47A72">
              <w:rPr>
                <w:rStyle w:val="ItalicBlue"/>
                <w:rFonts w:hAnsi="Times New Roman" w:cs="Simplified Arabic" w:hint="cs"/>
                <w:color w:val="auto"/>
                <w:sz w:val="20"/>
                <w:rtl/>
              </w:rPr>
              <w:t>على النظام الإيكولوجي</w:t>
            </w:r>
            <w:r w:rsidRPr="00B47A72">
              <w:rPr>
                <w:rStyle w:val="ItalicBlue"/>
                <w:rFonts w:hAnsi="Times New Roman" w:cs="Simplified Arabic"/>
                <w:color w:val="auto"/>
                <w:sz w:val="20"/>
                <w:rtl/>
              </w:rPr>
              <w:t xml:space="preserve">. </w:t>
            </w:r>
            <w:r w:rsidRPr="00B47A72">
              <w:rPr>
                <w:rStyle w:val="ItalicBlue"/>
                <w:rFonts w:hAnsi="Times New Roman" w:cs="Simplified Arabic" w:hint="cs"/>
                <w:color w:val="auto"/>
                <w:sz w:val="20"/>
                <w:rtl/>
              </w:rPr>
              <w:t>وتؤدي الضحالة وتنوع المواد التحتية</w:t>
            </w:r>
            <w:r w:rsidRPr="00B47A72">
              <w:rPr>
                <w:rStyle w:val="ItalicBlue"/>
                <w:rFonts w:hAnsi="Times New Roman" w:cs="Simplified Arabic"/>
                <w:color w:val="auto"/>
                <w:sz w:val="20"/>
                <w:rtl/>
              </w:rPr>
              <w:t xml:space="preserve">، </w:t>
            </w:r>
            <w:r w:rsidRPr="00B47A72">
              <w:rPr>
                <w:rStyle w:val="ItalicBlue"/>
                <w:rFonts w:hAnsi="Times New Roman" w:cs="Simplified Arabic" w:hint="cs"/>
                <w:color w:val="auto"/>
                <w:sz w:val="20"/>
                <w:rtl/>
              </w:rPr>
              <w:t>إلى جانب شروق الشمس لما يصل إلى</w:t>
            </w:r>
            <w:r w:rsidRPr="00B47A72">
              <w:rPr>
                <w:rStyle w:val="ItalicBlue"/>
                <w:rFonts w:hAnsi="Times New Roman" w:cs="Simplified Arabic"/>
                <w:color w:val="auto"/>
                <w:sz w:val="20"/>
                <w:rtl/>
              </w:rPr>
              <w:t xml:space="preserve"> 20 ساعة </w:t>
            </w:r>
            <w:r w:rsidRPr="00B47A72">
              <w:rPr>
                <w:rStyle w:val="ItalicBlue"/>
                <w:rFonts w:hAnsi="Times New Roman" w:cs="Simplified Arabic" w:hint="cs"/>
                <w:color w:val="auto"/>
                <w:sz w:val="20"/>
                <w:rtl/>
              </w:rPr>
              <w:t>في اليوم خلال فصل</w:t>
            </w:r>
            <w:r w:rsidRPr="00B47A72">
              <w:rPr>
                <w:rStyle w:val="ItalicBlue"/>
                <w:rFonts w:hAnsi="Times New Roman" w:cs="Simplified Arabic"/>
                <w:color w:val="auto"/>
                <w:sz w:val="20"/>
                <w:rtl/>
              </w:rPr>
              <w:t xml:space="preserve"> الصيف</w:t>
            </w:r>
            <w:r w:rsidRPr="00B47A72">
              <w:rPr>
                <w:rStyle w:val="ItalicBlue"/>
                <w:rFonts w:hAnsi="Times New Roman" w:cs="Simplified Arabic" w:hint="cs"/>
                <w:color w:val="auto"/>
                <w:sz w:val="20"/>
                <w:rtl/>
              </w:rPr>
              <w:t xml:space="preserve">، إلى جعل هذه </w:t>
            </w:r>
            <w:r w:rsidRPr="00B47A72">
              <w:rPr>
                <w:rStyle w:val="ItalicBlue"/>
                <w:rFonts w:hAnsi="Times New Roman" w:cs="Simplified Arabic"/>
                <w:color w:val="auto"/>
                <w:sz w:val="20"/>
                <w:rtl/>
              </w:rPr>
              <w:t>المنطقة عالية الإنتاجية ومهمة لعدد كبير من أنواع الأسماك والطيور</w:t>
            </w:r>
            <w:r w:rsidRPr="00B47A72">
              <w:rPr>
                <w:rStyle w:val="ItalicBlue"/>
                <w:rFonts w:hAnsi="Times New Roman" w:cs="Simplified Arabic"/>
                <w:color w:val="auto"/>
                <w:sz w:val="20"/>
              </w:rPr>
              <w:t>.</w:t>
            </w:r>
          </w:p>
        </w:tc>
        <w:tc>
          <w:tcPr>
            <w:tcW w:w="506" w:type="dxa"/>
            <w:vAlign w:val="center"/>
          </w:tcPr>
          <w:p w:rsidR="00FF09C4" w:rsidRPr="00AA1364" w:rsidRDefault="00FF09C4" w:rsidP="00AA1364">
            <w:pPr>
              <w:snapToGrid w:val="0"/>
              <w:jc w:val="center"/>
              <w:rPr>
                <w:szCs w:val="22"/>
              </w:rPr>
            </w:pPr>
            <w:r w:rsidRPr="00AA1364">
              <w:rPr>
                <w:szCs w:val="22"/>
              </w:rPr>
              <w:lastRenderedPageBreak/>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7" w:type="dxa"/>
            <w:vAlign w:val="center"/>
          </w:tcPr>
          <w:p w:rsidR="00FF09C4" w:rsidRPr="00AA1364" w:rsidRDefault="00FF09C4" w:rsidP="00AA1364">
            <w:pPr>
              <w:snapToGrid w:val="0"/>
              <w:jc w:val="center"/>
              <w:rPr>
                <w:szCs w:val="22"/>
              </w:rPr>
            </w:pPr>
            <w:r w:rsidRPr="00AA1364">
              <w:rPr>
                <w:szCs w:val="22"/>
              </w:rPr>
              <w:t>M</w:t>
            </w:r>
          </w:p>
        </w:tc>
      </w:tr>
      <w:tr w:rsidR="00FF09C4" w:rsidRPr="00AA1364" w:rsidTr="00AA1364">
        <w:tc>
          <w:tcPr>
            <w:tcW w:w="9687" w:type="dxa"/>
            <w:shd w:val="clear" w:color="auto" w:fill="auto"/>
          </w:tcPr>
          <w:p w:rsidR="00FF09C4" w:rsidRPr="00B47A72" w:rsidRDefault="00FF09C4" w:rsidP="00AA1364">
            <w:pPr>
              <w:snapToGrid w:val="0"/>
              <w:spacing w:line="204" w:lineRule="auto"/>
              <w:rPr>
                <w:bCs/>
                <w:szCs w:val="22"/>
              </w:rPr>
            </w:pPr>
            <w:r w:rsidRPr="00B47A72">
              <w:rPr>
                <w:rFonts w:hint="cs"/>
                <w:bCs/>
                <w:szCs w:val="22"/>
                <w:rtl/>
              </w:rPr>
              <w:t>3- بحر آلاند</w:t>
            </w:r>
            <w:r w:rsidRPr="00B47A72">
              <w:rPr>
                <w:bCs/>
                <w:szCs w:val="22"/>
                <w:rtl/>
              </w:rPr>
              <w:t xml:space="preserve"> </w:t>
            </w:r>
            <w:r w:rsidRPr="00B47A72">
              <w:rPr>
                <w:rFonts w:hint="cs"/>
                <w:bCs/>
                <w:szCs w:val="22"/>
                <w:rtl/>
              </w:rPr>
              <w:t>و</w:t>
            </w:r>
            <w:r w:rsidRPr="00B47A72">
              <w:rPr>
                <w:bCs/>
                <w:szCs w:val="22"/>
                <w:rtl/>
              </w:rPr>
              <w:t xml:space="preserve">جزر آلاند </w:t>
            </w:r>
            <w:r w:rsidRPr="00B47A72">
              <w:rPr>
                <w:rFonts w:hint="cs"/>
                <w:bCs/>
                <w:szCs w:val="22"/>
                <w:rtl/>
              </w:rPr>
              <w:t>وبحر أرخبيل فنلندا</w:t>
            </w:r>
          </w:p>
          <w:p w:rsidR="00FF09C4" w:rsidRPr="00B47A72" w:rsidRDefault="00FF09C4" w:rsidP="00AA1364">
            <w:pPr>
              <w:numPr>
                <w:ilvl w:val="0"/>
                <w:numId w:val="95"/>
              </w:numPr>
              <w:suppressAutoHyphens/>
              <w:spacing w:line="204" w:lineRule="auto"/>
              <w:jc w:val="both"/>
              <w:rPr>
                <w:i/>
                <w:szCs w:val="22"/>
              </w:rPr>
            </w:pPr>
            <w:r w:rsidRPr="00B47A72">
              <w:rPr>
                <w:szCs w:val="22"/>
                <w:rtl/>
              </w:rPr>
              <w:t>الموقع: تقع</w:t>
            </w:r>
            <w:r w:rsidRPr="00B47A72">
              <w:rPr>
                <w:rFonts w:hint="cs"/>
                <w:szCs w:val="22"/>
                <w:rtl/>
              </w:rPr>
              <w:t xml:space="preserve"> هذه</w:t>
            </w:r>
            <w:r w:rsidRPr="00B47A72">
              <w:rPr>
                <w:szCs w:val="22"/>
                <w:rtl/>
              </w:rPr>
              <w:t xml:space="preserve"> المنطقة في شمال بحر البلطيق</w:t>
            </w:r>
            <w:r w:rsidRPr="00B47A72">
              <w:rPr>
                <w:rFonts w:hint="cs"/>
                <w:szCs w:val="22"/>
                <w:rtl/>
              </w:rPr>
              <w:t>،</w:t>
            </w:r>
            <w:r w:rsidRPr="00B47A72">
              <w:rPr>
                <w:szCs w:val="22"/>
                <w:rtl/>
              </w:rPr>
              <w:t xml:space="preserve"> وتشكل الحدود</w:t>
            </w:r>
            <w:r w:rsidRPr="00B47A72">
              <w:rPr>
                <w:rFonts w:hint="cs"/>
                <w:szCs w:val="22"/>
                <w:rtl/>
              </w:rPr>
              <w:t xml:space="preserve"> الفاصلة</w:t>
            </w:r>
            <w:r w:rsidRPr="00B47A72">
              <w:rPr>
                <w:szCs w:val="22"/>
                <w:rtl/>
              </w:rPr>
              <w:t xml:space="preserve"> بين بحر البلطيق ال</w:t>
            </w:r>
            <w:r w:rsidRPr="00B47A72">
              <w:rPr>
                <w:rFonts w:hint="cs"/>
                <w:szCs w:val="22"/>
                <w:rtl/>
              </w:rPr>
              <w:t>حقيقي</w:t>
            </w:r>
            <w:r w:rsidRPr="00B47A72">
              <w:rPr>
                <w:szCs w:val="22"/>
                <w:rtl/>
              </w:rPr>
              <w:t xml:space="preserve"> وخليج بوثنيا. </w:t>
            </w:r>
            <w:r w:rsidRPr="00B47A72">
              <w:rPr>
                <w:rFonts w:hint="cs"/>
                <w:szCs w:val="22"/>
                <w:rtl/>
              </w:rPr>
              <w:t>وتمتد</w:t>
            </w:r>
            <w:r w:rsidRPr="00B47A72">
              <w:rPr>
                <w:szCs w:val="22"/>
                <w:rtl/>
              </w:rPr>
              <w:t xml:space="preserve"> من الساحل السويدي في الغرب</w:t>
            </w:r>
            <w:r w:rsidRPr="00B47A72">
              <w:rPr>
                <w:rFonts w:hint="cs"/>
                <w:szCs w:val="22"/>
                <w:rtl/>
              </w:rPr>
              <w:t xml:space="preserve"> عبر</w:t>
            </w:r>
            <w:r w:rsidRPr="00B47A72">
              <w:rPr>
                <w:szCs w:val="22"/>
                <w:rtl/>
              </w:rPr>
              <w:t xml:space="preserve"> جزر آلاند إلى بحر</w:t>
            </w:r>
            <w:r w:rsidRPr="00B47A72">
              <w:rPr>
                <w:rFonts w:hint="cs"/>
                <w:szCs w:val="22"/>
                <w:rtl/>
              </w:rPr>
              <w:t xml:space="preserve"> ال</w:t>
            </w:r>
            <w:r w:rsidRPr="00B47A72">
              <w:rPr>
                <w:szCs w:val="22"/>
                <w:rtl/>
              </w:rPr>
              <w:t xml:space="preserve">أرخبيل الفنلندي وشبه جزيرة هانكو في الشرق. </w:t>
            </w:r>
            <w:r w:rsidRPr="00B47A72">
              <w:rPr>
                <w:rFonts w:hint="cs"/>
                <w:szCs w:val="22"/>
                <w:rtl/>
              </w:rPr>
              <w:t>ويصل عرضها إلى</w:t>
            </w:r>
            <w:r w:rsidRPr="00B47A72">
              <w:rPr>
                <w:szCs w:val="22"/>
                <w:rtl/>
              </w:rPr>
              <w:t xml:space="preserve"> حوالي 375 ك</w:t>
            </w:r>
            <w:r w:rsidRPr="00B47A72">
              <w:rPr>
                <w:rFonts w:hint="cs"/>
                <w:szCs w:val="22"/>
                <w:rtl/>
              </w:rPr>
              <w:t xml:space="preserve">يلومتراً </w:t>
            </w:r>
            <w:r w:rsidRPr="00B47A72">
              <w:rPr>
                <w:szCs w:val="22"/>
                <w:rtl/>
              </w:rPr>
              <w:t>و</w:t>
            </w:r>
            <w:r w:rsidRPr="00B47A72">
              <w:rPr>
                <w:rFonts w:hint="cs"/>
                <w:szCs w:val="22"/>
                <w:rtl/>
              </w:rPr>
              <w:t xml:space="preserve">يصل </w:t>
            </w:r>
            <w:r w:rsidRPr="00B47A72">
              <w:rPr>
                <w:szCs w:val="22"/>
                <w:rtl/>
              </w:rPr>
              <w:t>طول</w:t>
            </w:r>
            <w:r w:rsidRPr="00B47A72">
              <w:rPr>
                <w:rFonts w:hint="cs"/>
                <w:szCs w:val="22"/>
                <w:rtl/>
              </w:rPr>
              <w:t>ها إلى</w:t>
            </w:r>
            <w:r w:rsidRPr="00B47A72">
              <w:rPr>
                <w:szCs w:val="22"/>
                <w:rtl/>
              </w:rPr>
              <w:t xml:space="preserve"> 100 ك</w:t>
            </w:r>
            <w:r w:rsidRPr="00B47A72">
              <w:rPr>
                <w:rFonts w:hint="cs"/>
                <w:szCs w:val="22"/>
                <w:rtl/>
              </w:rPr>
              <w:t>يلومتر</w:t>
            </w:r>
            <w:r w:rsidRPr="00B47A72">
              <w:rPr>
                <w:szCs w:val="22"/>
                <w:rtl/>
              </w:rPr>
              <w:t xml:space="preserve"> (في </w:t>
            </w:r>
            <w:r w:rsidRPr="00B47A72">
              <w:rPr>
                <w:rFonts w:hint="cs"/>
                <w:szCs w:val="22"/>
                <w:rtl/>
              </w:rPr>
              <w:t>ال</w:t>
            </w:r>
            <w:r w:rsidRPr="00B47A72">
              <w:rPr>
                <w:szCs w:val="22"/>
                <w:rtl/>
              </w:rPr>
              <w:t xml:space="preserve">اتجاه </w:t>
            </w:r>
            <w:r w:rsidRPr="00B47A72">
              <w:rPr>
                <w:rFonts w:hint="cs"/>
                <w:szCs w:val="22"/>
                <w:rtl/>
              </w:rPr>
              <w:t>الشرقي -الغربي والشمالي-الجنوبي</w:t>
            </w:r>
            <w:r w:rsidRPr="00B47A72">
              <w:rPr>
                <w:szCs w:val="22"/>
                <w:rtl/>
              </w:rPr>
              <w:t xml:space="preserve">، على التوالي). </w:t>
            </w:r>
            <w:r w:rsidRPr="00B47A72">
              <w:rPr>
                <w:rFonts w:hint="cs"/>
                <w:szCs w:val="22"/>
                <w:rtl/>
              </w:rPr>
              <w:t>وتبلغ مساحتها</w:t>
            </w:r>
            <w:r w:rsidRPr="00B47A72">
              <w:rPr>
                <w:szCs w:val="22"/>
                <w:rtl/>
              </w:rPr>
              <w:t xml:space="preserve"> الإجمالية </w:t>
            </w:r>
            <w:r w:rsidRPr="00B47A72">
              <w:rPr>
                <w:rFonts w:hint="cs"/>
                <w:szCs w:val="22"/>
                <w:rtl/>
              </w:rPr>
              <w:t>524 18</w:t>
            </w:r>
            <w:r w:rsidRPr="00B47A72">
              <w:rPr>
                <w:szCs w:val="22"/>
                <w:rtl/>
              </w:rPr>
              <w:t xml:space="preserve"> كيلومتر</w:t>
            </w:r>
            <w:r w:rsidRPr="00B47A72">
              <w:rPr>
                <w:rFonts w:hint="cs"/>
                <w:szCs w:val="22"/>
                <w:rtl/>
              </w:rPr>
              <w:t>اً</w:t>
            </w:r>
            <w:r w:rsidRPr="00B47A72">
              <w:rPr>
                <w:szCs w:val="22"/>
                <w:rtl/>
              </w:rPr>
              <w:t xml:space="preserve"> مربع</w:t>
            </w:r>
            <w:r w:rsidRPr="00B47A72">
              <w:rPr>
                <w:rFonts w:hint="cs"/>
                <w:szCs w:val="22"/>
                <w:rtl/>
              </w:rPr>
              <w:t>اً.</w:t>
            </w:r>
          </w:p>
          <w:p w:rsidR="00FF09C4" w:rsidRPr="00B47A72" w:rsidRDefault="00FF09C4" w:rsidP="00AA1364">
            <w:pPr>
              <w:numPr>
                <w:ilvl w:val="0"/>
                <w:numId w:val="95"/>
              </w:numPr>
              <w:suppressAutoHyphens/>
              <w:spacing w:line="204" w:lineRule="auto"/>
              <w:jc w:val="both"/>
              <w:rPr>
                <w:szCs w:val="22"/>
              </w:rPr>
            </w:pPr>
            <w:r w:rsidRPr="00B47A72">
              <w:rPr>
                <w:szCs w:val="22"/>
                <w:rtl/>
              </w:rPr>
              <w:t>ت</w:t>
            </w:r>
            <w:r w:rsidRPr="00B47A72">
              <w:rPr>
                <w:rFonts w:hint="cs"/>
                <w:szCs w:val="22"/>
                <w:rtl/>
              </w:rPr>
              <w:t>تضمن</w:t>
            </w:r>
            <w:r w:rsidRPr="00B47A72">
              <w:rPr>
                <w:szCs w:val="22"/>
                <w:rtl/>
              </w:rPr>
              <w:t xml:space="preserve"> المنطقة بعض</w:t>
            </w:r>
            <w:r w:rsidRPr="00B47A72">
              <w:rPr>
                <w:rFonts w:hint="cs"/>
                <w:szCs w:val="22"/>
                <w:rtl/>
              </w:rPr>
              <w:t xml:space="preserve"> أكثر</w:t>
            </w:r>
            <w:r w:rsidRPr="00B47A72">
              <w:rPr>
                <w:szCs w:val="22"/>
                <w:rtl/>
              </w:rPr>
              <w:t xml:space="preserve"> البيئات البحرية </w:t>
            </w:r>
            <w:r w:rsidRPr="00B47A72">
              <w:rPr>
                <w:rFonts w:hint="cs"/>
                <w:szCs w:val="22"/>
                <w:rtl/>
              </w:rPr>
              <w:t>تغيراً من النواحي</w:t>
            </w:r>
            <w:r w:rsidRPr="00B47A72">
              <w:rPr>
                <w:szCs w:val="22"/>
                <w:rtl/>
              </w:rPr>
              <w:t xml:space="preserve"> </w:t>
            </w:r>
            <w:r w:rsidRPr="00B47A72">
              <w:rPr>
                <w:rFonts w:hint="cs"/>
                <w:szCs w:val="22"/>
                <w:rtl/>
              </w:rPr>
              <w:t>ال</w:t>
            </w:r>
            <w:r w:rsidRPr="00B47A72">
              <w:rPr>
                <w:szCs w:val="22"/>
                <w:rtl/>
              </w:rPr>
              <w:t>جيومورفولوجي</w:t>
            </w:r>
            <w:r w:rsidRPr="00B47A72">
              <w:rPr>
                <w:rFonts w:hint="cs"/>
                <w:szCs w:val="22"/>
                <w:rtl/>
              </w:rPr>
              <w:t>ة</w:t>
            </w:r>
            <w:r w:rsidRPr="00B47A72">
              <w:rPr>
                <w:szCs w:val="22"/>
                <w:rtl/>
              </w:rPr>
              <w:t xml:space="preserve"> </w:t>
            </w:r>
            <w:r w:rsidRPr="00B47A72">
              <w:rPr>
                <w:rFonts w:hint="cs"/>
                <w:szCs w:val="22"/>
                <w:rtl/>
              </w:rPr>
              <w:t>والبيولوجية والإيكولوجية</w:t>
            </w:r>
            <w:r w:rsidRPr="00B47A72">
              <w:rPr>
                <w:szCs w:val="22"/>
                <w:rtl/>
              </w:rPr>
              <w:t xml:space="preserve"> في بحر البلطيق، وربما في العالم</w:t>
            </w:r>
            <w:r w:rsidRPr="00B47A72">
              <w:rPr>
                <w:rFonts w:hint="cs"/>
                <w:szCs w:val="22"/>
                <w:rtl/>
              </w:rPr>
              <w:t xml:space="preserve"> بأسره</w:t>
            </w:r>
            <w:r w:rsidRPr="00B47A72">
              <w:rPr>
                <w:szCs w:val="22"/>
                <w:rtl/>
              </w:rPr>
              <w:t xml:space="preserve">. </w:t>
            </w:r>
            <w:r w:rsidRPr="00B47A72">
              <w:rPr>
                <w:rFonts w:hint="cs"/>
                <w:szCs w:val="22"/>
                <w:rtl/>
              </w:rPr>
              <w:t>وتمتد</w:t>
            </w:r>
            <w:r w:rsidRPr="00B47A72">
              <w:rPr>
                <w:szCs w:val="22"/>
                <w:rtl/>
              </w:rPr>
              <w:t xml:space="preserve"> من بحر آلاند، عبر جزر آلاند وبحر الأرخبيل إلى شبه جزيرة هانكو </w:t>
            </w:r>
            <w:r w:rsidRPr="00B47A72">
              <w:rPr>
                <w:rFonts w:hint="cs"/>
                <w:szCs w:val="22"/>
                <w:rtl/>
              </w:rPr>
              <w:t xml:space="preserve">الواقعة </w:t>
            </w:r>
            <w:r w:rsidRPr="00B47A72">
              <w:rPr>
                <w:szCs w:val="22"/>
                <w:rtl/>
              </w:rPr>
              <w:t xml:space="preserve">في جنوب غرب فنلندا. </w:t>
            </w:r>
            <w:r w:rsidRPr="00B47A72">
              <w:rPr>
                <w:rFonts w:hint="cs"/>
                <w:szCs w:val="22"/>
                <w:rtl/>
              </w:rPr>
              <w:t>وتتميز</w:t>
            </w:r>
            <w:r w:rsidRPr="00B47A72">
              <w:rPr>
                <w:szCs w:val="22"/>
                <w:rtl/>
              </w:rPr>
              <w:t xml:space="preserve"> بوجود أرخبيل </w:t>
            </w:r>
            <w:r w:rsidRPr="00B47A72">
              <w:rPr>
                <w:rFonts w:hint="cs"/>
                <w:szCs w:val="22"/>
                <w:rtl/>
              </w:rPr>
              <w:t>فسيفسائي و</w:t>
            </w:r>
            <w:r w:rsidRPr="00B47A72">
              <w:rPr>
                <w:szCs w:val="22"/>
                <w:rtl/>
              </w:rPr>
              <w:t xml:space="preserve">فسيح للغاية يمتد من </w:t>
            </w:r>
            <w:r w:rsidRPr="00B47A72">
              <w:rPr>
                <w:rFonts w:hint="cs"/>
                <w:szCs w:val="22"/>
                <w:rtl/>
              </w:rPr>
              <w:t>مجموعة جزر ضحلة ومحمية وداخلية</w:t>
            </w:r>
            <w:r w:rsidRPr="00B47A72">
              <w:rPr>
                <w:szCs w:val="22"/>
                <w:rtl/>
              </w:rPr>
              <w:t xml:space="preserve">، </w:t>
            </w:r>
            <w:r w:rsidRPr="00B47A72">
              <w:rPr>
                <w:rFonts w:hint="cs"/>
                <w:szCs w:val="22"/>
                <w:rtl/>
              </w:rPr>
              <w:t>عبر منتصف</w:t>
            </w:r>
            <w:r w:rsidRPr="00B47A72">
              <w:rPr>
                <w:szCs w:val="22"/>
                <w:rtl/>
              </w:rPr>
              <w:t xml:space="preserve"> </w:t>
            </w:r>
            <w:r w:rsidRPr="00B47A72">
              <w:rPr>
                <w:rFonts w:hint="cs"/>
                <w:szCs w:val="22"/>
                <w:rtl/>
              </w:rPr>
              <w:t>أرخبيل يضم</w:t>
            </w:r>
            <w:r w:rsidRPr="00B47A72">
              <w:rPr>
                <w:szCs w:val="22"/>
                <w:rtl/>
              </w:rPr>
              <w:t xml:space="preserve"> </w:t>
            </w:r>
            <w:r w:rsidRPr="00B47A72">
              <w:rPr>
                <w:rFonts w:hint="cs"/>
                <w:szCs w:val="22"/>
                <w:rtl/>
              </w:rPr>
              <w:t>جزراً أكبر مساحة</w:t>
            </w:r>
            <w:r w:rsidRPr="00B47A72">
              <w:rPr>
                <w:szCs w:val="22"/>
                <w:rtl/>
              </w:rPr>
              <w:t xml:space="preserve">، إلى أرخبيل خارجي </w:t>
            </w:r>
            <w:r w:rsidRPr="00B47A72">
              <w:rPr>
                <w:rFonts w:hint="cs"/>
                <w:szCs w:val="22"/>
                <w:rtl/>
              </w:rPr>
              <w:t>معرض للأمواج</w:t>
            </w:r>
            <w:r w:rsidRPr="00B47A72">
              <w:rPr>
                <w:szCs w:val="22"/>
                <w:rtl/>
              </w:rPr>
              <w:t xml:space="preserve"> ويتألف من آلاف الجزر </w:t>
            </w:r>
            <w:r w:rsidRPr="00B47A72">
              <w:rPr>
                <w:rFonts w:hint="cs"/>
                <w:szCs w:val="22"/>
                <w:rtl/>
              </w:rPr>
              <w:t>والجزر الصغيرة</w:t>
            </w:r>
            <w:r w:rsidRPr="00B47A72">
              <w:rPr>
                <w:szCs w:val="22"/>
                <w:rtl/>
              </w:rPr>
              <w:t>. وعلى ال</w:t>
            </w:r>
            <w:r w:rsidRPr="00B47A72">
              <w:rPr>
                <w:rFonts w:hint="cs"/>
                <w:szCs w:val="22"/>
                <w:rtl/>
              </w:rPr>
              <w:t>عكس</w:t>
            </w:r>
            <w:r w:rsidRPr="00B47A72">
              <w:rPr>
                <w:szCs w:val="22"/>
                <w:rtl/>
              </w:rPr>
              <w:t xml:space="preserve"> من ذلك، </w:t>
            </w:r>
            <w:r w:rsidRPr="00B47A72">
              <w:rPr>
                <w:rFonts w:hint="cs"/>
                <w:szCs w:val="22"/>
                <w:rtl/>
              </w:rPr>
              <w:t xml:space="preserve">يشكل </w:t>
            </w:r>
            <w:r w:rsidRPr="00B47A72">
              <w:rPr>
                <w:szCs w:val="22"/>
                <w:rtl/>
              </w:rPr>
              <w:t xml:space="preserve">بحر آلاند منطقة </w:t>
            </w:r>
            <w:r w:rsidRPr="00B47A72">
              <w:rPr>
                <w:rFonts w:hint="cs"/>
                <w:szCs w:val="22"/>
                <w:rtl/>
              </w:rPr>
              <w:t>أعالي البحار وله</w:t>
            </w:r>
            <w:r w:rsidRPr="00B47A72">
              <w:rPr>
                <w:szCs w:val="22"/>
                <w:rtl/>
              </w:rPr>
              <w:t xml:space="preserve"> </w:t>
            </w:r>
            <w:r w:rsidRPr="00B47A72">
              <w:rPr>
                <w:rFonts w:hint="cs"/>
                <w:szCs w:val="22"/>
                <w:rtl/>
              </w:rPr>
              <w:t>أجواء</w:t>
            </w:r>
            <w:r w:rsidRPr="00B47A72">
              <w:rPr>
                <w:szCs w:val="22"/>
                <w:rtl/>
              </w:rPr>
              <w:t xml:space="preserve"> محيطية </w:t>
            </w:r>
            <w:r w:rsidRPr="00B47A72">
              <w:rPr>
                <w:rFonts w:hint="cs"/>
                <w:szCs w:val="22"/>
                <w:rtl/>
              </w:rPr>
              <w:t>على وجه التقريب</w:t>
            </w:r>
            <w:r w:rsidRPr="00B47A72">
              <w:rPr>
                <w:szCs w:val="22"/>
                <w:rtl/>
              </w:rPr>
              <w:t xml:space="preserve"> و</w:t>
            </w:r>
            <w:r w:rsidRPr="00B47A72">
              <w:rPr>
                <w:rFonts w:hint="cs"/>
                <w:szCs w:val="22"/>
                <w:rtl/>
              </w:rPr>
              <w:t>به</w:t>
            </w:r>
            <w:r w:rsidRPr="00B47A72">
              <w:rPr>
                <w:szCs w:val="22"/>
                <w:rtl/>
              </w:rPr>
              <w:t xml:space="preserve"> ثاني أعمق خندق في بحر البلطيق </w:t>
            </w:r>
            <w:r w:rsidRPr="00B47A72">
              <w:rPr>
                <w:rFonts w:hint="cs"/>
                <w:szCs w:val="22"/>
                <w:rtl/>
              </w:rPr>
              <w:t>بعمق يبلغ</w:t>
            </w:r>
            <w:r w:rsidRPr="00B47A72">
              <w:rPr>
                <w:szCs w:val="22"/>
                <w:rtl/>
              </w:rPr>
              <w:t xml:space="preserve"> 300 متر. </w:t>
            </w:r>
            <w:r w:rsidRPr="00B47A72">
              <w:rPr>
                <w:rFonts w:hint="cs"/>
                <w:szCs w:val="22"/>
                <w:rtl/>
              </w:rPr>
              <w:t xml:space="preserve">ويشكل </w:t>
            </w:r>
            <w:r w:rsidRPr="00B47A72">
              <w:rPr>
                <w:szCs w:val="22"/>
                <w:rtl/>
              </w:rPr>
              <w:t>الخندق أيضا</w:t>
            </w:r>
            <w:r w:rsidRPr="00B47A72">
              <w:rPr>
                <w:rFonts w:hint="cs"/>
                <w:szCs w:val="22"/>
                <w:rtl/>
              </w:rPr>
              <w:t>ً</w:t>
            </w:r>
            <w:r w:rsidRPr="00B47A72">
              <w:rPr>
                <w:szCs w:val="22"/>
                <w:rtl/>
              </w:rPr>
              <w:t xml:space="preserve"> أعمق منطقة </w:t>
            </w:r>
            <w:r w:rsidRPr="00B47A72">
              <w:rPr>
                <w:rFonts w:hint="cs"/>
                <w:szCs w:val="22"/>
                <w:rtl/>
              </w:rPr>
              <w:t>مؤكسجة</w:t>
            </w:r>
            <w:r w:rsidRPr="00B47A72">
              <w:rPr>
                <w:szCs w:val="22"/>
                <w:rtl/>
              </w:rPr>
              <w:t xml:space="preserve"> في بحر البلطيق. ونظراً لانخفاض</w:t>
            </w:r>
            <w:r w:rsidRPr="00B47A72">
              <w:rPr>
                <w:rFonts w:hint="cs"/>
                <w:szCs w:val="22"/>
                <w:rtl/>
              </w:rPr>
              <w:t xml:space="preserve"> درجة</w:t>
            </w:r>
            <w:r w:rsidRPr="00B47A72">
              <w:rPr>
                <w:szCs w:val="22"/>
                <w:rtl/>
              </w:rPr>
              <w:t xml:space="preserve"> ملوح</w:t>
            </w:r>
            <w:r w:rsidRPr="00B47A72">
              <w:rPr>
                <w:rFonts w:hint="cs"/>
                <w:szCs w:val="22"/>
                <w:rtl/>
              </w:rPr>
              <w:t>ة هذه المنطقة</w:t>
            </w:r>
            <w:r w:rsidRPr="00B47A72">
              <w:rPr>
                <w:szCs w:val="22"/>
                <w:rtl/>
              </w:rPr>
              <w:t xml:space="preserve"> (من 0 إلى 7 </w:t>
            </w:r>
            <w:r w:rsidRPr="00B47A72">
              <w:rPr>
                <w:rFonts w:hint="cs"/>
                <w:szCs w:val="22"/>
                <w:rtl/>
              </w:rPr>
              <w:t>وحدة ملوحة عملية</w:t>
            </w:r>
            <w:r w:rsidRPr="00B47A72">
              <w:rPr>
                <w:szCs w:val="22"/>
                <w:rtl/>
              </w:rPr>
              <w:t xml:space="preserve">)، فإن تركيبة الأنواع </w:t>
            </w:r>
            <w:r w:rsidRPr="00B47A72">
              <w:rPr>
                <w:rFonts w:hint="cs"/>
                <w:szCs w:val="22"/>
                <w:rtl/>
              </w:rPr>
              <w:t>فيها</w:t>
            </w:r>
            <w:r w:rsidRPr="00B47A72">
              <w:rPr>
                <w:szCs w:val="22"/>
                <w:rtl/>
              </w:rPr>
              <w:t xml:space="preserve"> هي </w:t>
            </w:r>
            <w:r w:rsidRPr="00B47A72">
              <w:rPr>
                <w:rFonts w:hint="cs"/>
                <w:szCs w:val="22"/>
                <w:rtl/>
              </w:rPr>
              <w:t xml:space="preserve">عبارة عن </w:t>
            </w:r>
            <w:r w:rsidRPr="00B47A72">
              <w:rPr>
                <w:szCs w:val="22"/>
                <w:rtl/>
              </w:rPr>
              <w:t>خليط من كائنات ال</w:t>
            </w:r>
            <w:r w:rsidRPr="00B47A72">
              <w:rPr>
                <w:rFonts w:hint="cs"/>
                <w:szCs w:val="22"/>
                <w:rtl/>
              </w:rPr>
              <w:t>مياه</w:t>
            </w:r>
            <w:r w:rsidRPr="00B47A72">
              <w:rPr>
                <w:szCs w:val="22"/>
                <w:rtl/>
              </w:rPr>
              <w:t xml:space="preserve"> العذبة </w:t>
            </w:r>
            <w:r w:rsidRPr="00B47A72">
              <w:rPr>
                <w:rFonts w:hint="cs"/>
                <w:szCs w:val="22"/>
                <w:rtl/>
              </w:rPr>
              <w:t>والمياه المتوسطة الملوحة والكائنات البحرية</w:t>
            </w:r>
            <w:r w:rsidRPr="00B47A72">
              <w:rPr>
                <w:szCs w:val="22"/>
                <w:rtl/>
              </w:rPr>
              <w:t xml:space="preserve">، مع </w:t>
            </w:r>
            <w:r w:rsidRPr="00B47A72">
              <w:rPr>
                <w:rFonts w:hint="cs"/>
                <w:szCs w:val="22"/>
                <w:rtl/>
              </w:rPr>
              <w:t xml:space="preserve">وجود </w:t>
            </w:r>
            <w:r w:rsidRPr="00B47A72">
              <w:rPr>
                <w:szCs w:val="22"/>
                <w:rtl/>
              </w:rPr>
              <w:t xml:space="preserve">تنوع عالٍ في النباتات </w:t>
            </w:r>
            <w:r w:rsidRPr="00B47A72">
              <w:rPr>
                <w:rFonts w:hint="cs"/>
                <w:szCs w:val="22"/>
                <w:rtl/>
              </w:rPr>
              <w:t>الوعائية والكارياتية</w:t>
            </w:r>
            <w:r w:rsidRPr="00B47A72">
              <w:rPr>
                <w:szCs w:val="22"/>
                <w:rtl/>
              </w:rPr>
              <w:t xml:space="preserve"> المائية، على وجه ال</w:t>
            </w:r>
            <w:r w:rsidRPr="00B47A72">
              <w:rPr>
                <w:rFonts w:hint="cs"/>
                <w:szCs w:val="22"/>
                <w:rtl/>
              </w:rPr>
              <w:t>تحديد</w:t>
            </w:r>
            <w:r w:rsidRPr="00B47A72">
              <w:rPr>
                <w:szCs w:val="22"/>
                <w:rtl/>
              </w:rPr>
              <w:t xml:space="preserve">. </w:t>
            </w:r>
            <w:r w:rsidRPr="00B47A72">
              <w:rPr>
                <w:rFonts w:hint="cs"/>
                <w:szCs w:val="22"/>
                <w:rtl/>
              </w:rPr>
              <w:t>وتتضمن</w:t>
            </w:r>
            <w:r w:rsidRPr="00B47A72">
              <w:rPr>
                <w:szCs w:val="22"/>
                <w:rtl/>
              </w:rPr>
              <w:t xml:space="preserve"> المنطقة مئات البحيرات </w:t>
            </w:r>
            <w:r w:rsidRPr="00B47A72">
              <w:rPr>
                <w:rFonts w:hint="cs"/>
                <w:szCs w:val="22"/>
                <w:rtl/>
              </w:rPr>
              <w:t>الشاطئية</w:t>
            </w:r>
            <w:r w:rsidRPr="00B47A72">
              <w:rPr>
                <w:szCs w:val="22"/>
                <w:rtl/>
              </w:rPr>
              <w:t>، والمداخل الضيقة، والخلجان الضحلة، ومصبات الأنهار والأراضي الرطبة</w:t>
            </w:r>
            <w:r w:rsidRPr="00B47A72">
              <w:rPr>
                <w:rFonts w:hint="cs"/>
                <w:szCs w:val="22"/>
                <w:rtl/>
              </w:rPr>
              <w:t>،</w:t>
            </w:r>
            <w:r w:rsidRPr="00B47A72">
              <w:rPr>
                <w:szCs w:val="22"/>
                <w:rtl/>
              </w:rPr>
              <w:t xml:space="preserve"> وهي مناطق مهمة للأسماك والطيور. </w:t>
            </w:r>
            <w:r w:rsidRPr="00B47A72">
              <w:rPr>
                <w:rFonts w:hint="cs"/>
                <w:szCs w:val="22"/>
                <w:rtl/>
              </w:rPr>
              <w:t xml:space="preserve">وتشكل </w:t>
            </w:r>
            <w:r w:rsidRPr="00B47A72">
              <w:rPr>
                <w:szCs w:val="22"/>
                <w:rtl/>
              </w:rPr>
              <w:t>الكتلة ال</w:t>
            </w:r>
            <w:r w:rsidRPr="00B47A72">
              <w:rPr>
                <w:rFonts w:hint="cs"/>
                <w:szCs w:val="22"/>
                <w:rtl/>
              </w:rPr>
              <w:t>أحيائية</w:t>
            </w:r>
            <w:r w:rsidRPr="00B47A72">
              <w:rPr>
                <w:szCs w:val="22"/>
                <w:rtl/>
              </w:rPr>
              <w:t xml:space="preserve"> القاعية</w:t>
            </w:r>
            <w:r w:rsidRPr="00B47A72">
              <w:rPr>
                <w:rFonts w:hint="cs"/>
                <w:szCs w:val="22"/>
                <w:rtl/>
              </w:rPr>
              <w:t xml:space="preserve"> الموجودة</w:t>
            </w:r>
            <w:r w:rsidRPr="00B47A72">
              <w:rPr>
                <w:szCs w:val="22"/>
                <w:rtl/>
              </w:rPr>
              <w:t xml:space="preserve"> في المناطق الضحلة </w:t>
            </w:r>
            <w:r w:rsidRPr="00B47A72">
              <w:rPr>
                <w:rFonts w:hint="cs"/>
                <w:szCs w:val="22"/>
                <w:rtl/>
              </w:rPr>
              <w:t>أعلى الكتل الأحيائية</w:t>
            </w:r>
            <w:r w:rsidRPr="00B47A72">
              <w:rPr>
                <w:szCs w:val="22"/>
                <w:rtl/>
              </w:rPr>
              <w:t xml:space="preserve"> في بحر البلطيق الشمالي. </w:t>
            </w:r>
            <w:r w:rsidRPr="00B47A72">
              <w:rPr>
                <w:rFonts w:hint="cs"/>
                <w:szCs w:val="22"/>
                <w:rtl/>
              </w:rPr>
              <w:t>و</w:t>
            </w:r>
            <w:r w:rsidRPr="00B47A72">
              <w:rPr>
                <w:szCs w:val="22"/>
                <w:rtl/>
              </w:rPr>
              <w:t>تدعم المنطقة أيضا</w:t>
            </w:r>
            <w:r w:rsidRPr="00B47A72">
              <w:rPr>
                <w:rFonts w:hint="cs"/>
                <w:szCs w:val="22"/>
                <w:rtl/>
              </w:rPr>
              <w:t>ً</w:t>
            </w:r>
            <w:r w:rsidRPr="00B47A72">
              <w:rPr>
                <w:szCs w:val="22"/>
                <w:rtl/>
              </w:rPr>
              <w:t xml:space="preserve"> مجموعات مهمة من الفقم</w:t>
            </w:r>
            <w:r w:rsidRPr="00B47A72">
              <w:rPr>
                <w:rFonts w:hint="cs"/>
                <w:szCs w:val="22"/>
                <w:rtl/>
              </w:rPr>
              <w:t>ات</w:t>
            </w:r>
            <w:r w:rsidRPr="00B47A72">
              <w:rPr>
                <w:szCs w:val="22"/>
                <w:rtl/>
              </w:rPr>
              <w:t xml:space="preserve"> الحلقية (</w:t>
            </w:r>
            <w:r w:rsidRPr="00B47A72">
              <w:rPr>
                <w:i/>
                <w:szCs w:val="22"/>
              </w:rPr>
              <w:t>Pusa hispida botnica</w:t>
            </w:r>
            <w:r w:rsidRPr="00B47A72">
              <w:rPr>
                <w:szCs w:val="22"/>
                <w:rtl/>
              </w:rPr>
              <w:t xml:space="preserve">) </w:t>
            </w:r>
            <w:r w:rsidRPr="00B47A72">
              <w:rPr>
                <w:rFonts w:hint="cs"/>
                <w:szCs w:val="22"/>
                <w:rtl/>
              </w:rPr>
              <w:t>والفقمات الرمادية</w:t>
            </w:r>
            <w:r w:rsidRPr="00B47A72">
              <w:rPr>
                <w:szCs w:val="22"/>
                <w:rtl/>
              </w:rPr>
              <w:t xml:space="preserve"> (</w:t>
            </w:r>
            <w:r w:rsidRPr="00B47A72">
              <w:rPr>
                <w:i/>
                <w:szCs w:val="22"/>
              </w:rPr>
              <w:t>Halichoerus grypus</w:t>
            </w:r>
            <w:r w:rsidRPr="00B47A72">
              <w:rPr>
                <w:szCs w:val="22"/>
                <w:rtl/>
              </w:rPr>
              <w:t xml:space="preserve">). </w:t>
            </w:r>
            <w:r w:rsidRPr="00B47A72">
              <w:rPr>
                <w:rFonts w:hint="cs"/>
                <w:szCs w:val="22"/>
                <w:rtl/>
              </w:rPr>
              <w:t>ويتردد خنزي البحر الشائع</w:t>
            </w:r>
            <w:r w:rsidRPr="00B47A72">
              <w:rPr>
                <w:szCs w:val="22"/>
                <w:rtl/>
              </w:rPr>
              <w:t xml:space="preserve"> (</w:t>
            </w:r>
            <w:r w:rsidRPr="00B47A72">
              <w:rPr>
                <w:i/>
                <w:szCs w:val="22"/>
              </w:rPr>
              <w:t>Phocoena phocoena</w:t>
            </w:r>
            <w:r w:rsidRPr="00B47A72">
              <w:rPr>
                <w:szCs w:val="22"/>
                <w:rtl/>
              </w:rPr>
              <w:t xml:space="preserve">) </w:t>
            </w:r>
            <w:r w:rsidRPr="00B47A72">
              <w:rPr>
                <w:rFonts w:hint="cs"/>
                <w:szCs w:val="22"/>
                <w:rtl/>
              </w:rPr>
              <w:t xml:space="preserve">على هذه </w:t>
            </w:r>
            <w:r w:rsidRPr="00B47A72">
              <w:rPr>
                <w:szCs w:val="22"/>
                <w:rtl/>
              </w:rPr>
              <w:t>المنطقة بانتظام</w:t>
            </w:r>
            <w:r w:rsidRPr="00B47A72">
              <w:rPr>
                <w:szCs w:val="22"/>
              </w:rPr>
              <w:t>.</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7" w:type="dxa"/>
            <w:vAlign w:val="center"/>
          </w:tcPr>
          <w:p w:rsidR="00FF09C4" w:rsidRPr="00AA1364" w:rsidRDefault="00FF09C4" w:rsidP="00AA1364">
            <w:pPr>
              <w:snapToGrid w:val="0"/>
              <w:jc w:val="center"/>
              <w:rPr>
                <w:szCs w:val="22"/>
              </w:rPr>
            </w:pPr>
            <w:r w:rsidRPr="00AA1364">
              <w:rPr>
                <w:szCs w:val="22"/>
              </w:rPr>
              <w:t>M</w:t>
            </w:r>
          </w:p>
        </w:tc>
      </w:tr>
      <w:tr w:rsidR="00FF09C4" w:rsidRPr="00AA1364" w:rsidTr="00AA1364">
        <w:tc>
          <w:tcPr>
            <w:tcW w:w="9687" w:type="dxa"/>
            <w:shd w:val="clear" w:color="auto" w:fill="auto"/>
          </w:tcPr>
          <w:p w:rsidR="00FF09C4" w:rsidRPr="00AA1364" w:rsidRDefault="00FF09C4" w:rsidP="00AA1364">
            <w:pPr>
              <w:snapToGrid w:val="0"/>
              <w:spacing w:line="204" w:lineRule="auto"/>
              <w:rPr>
                <w:bCs/>
                <w:szCs w:val="22"/>
              </w:rPr>
            </w:pPr>
            <w:r w:rsidRPr="00AA1364">
              <w:rPr>
                <w:rFonts w:hint="cs"/>
                <w:bCs/>
                <w:szCs w:val="22"/>
                <w:rtl/>
              </w:rPr>
              <w:t>4- الخليج الشرقي</w:t>
            </w:r>
            <w:r w:rsidRPr="00AA1364">
              <w:rPr>
                <w:bCs/>
                <w:szCs w:val="22"/>
                <w:rtl/>
              </w:rPr>
              <w:t xml:space="preserve"> </w:t>
            </w:r>
            <w:r w:rsidRPr="00AA1364">
              <w:rPr>
                <w:rFonts w:hint="cs"/>
                <w:bCs/>
                <w:szCs w:val="22"/>
                <w:rtl/>
              </w:rPr>
              <w:t>ل</w:t>
            </w:r>
            <w:r w:rsidRPr="00AA1364">
              <w:rPr>
                <w:bCs/>
                <w:szCs w:val="22"/>
                <w:rtl/>
              </w:rPr>
              <w:t>فنلندا</w:t>
            </w:r>
          </w:p>
          <w:p w:rsidR="00FF09C4" w:rsidRPr="00AA1364" w:rsidRDefault="00FF09C4" w:rsidP="00AA1364">
            <w:pPr>
              <w:widowControl w:val="0"/>
              <w:numPr>
                <w:ilvl w:val="0"/>
                <w:numId w:val="96"/>
              </w:numPr>
              <w:suppressAutoHyphens/>
              <w:autoSpaceDE w:val="0"/>
              <w:spacing w:line="204" w:lineRule="auto"/>
              <w:jc w:val="both"/>
              <w:rPr>
                <w:szCs w:val="22"/>
              </w:rPr>
            </w:pPr>
            <w:r w:rsidRPr="00AA1364">
              <w:rPr>
                <w:rStyle w:val="Italic"/>
                <w:rFonts w:eastAsia="Malgun Gothic"/>
                <w:rtl/>
              </w:rPr>
              <w:t xml:space="preserve">الموقع: تقع هذه المنطقة في شمال شرق فنلندا وخليجها الشرقي، في بحر البلطيق الشمالي. </w:t>
            </w:r>
            <w:r w:rsidRPr="00AA1364">
              <w:rPr>
                <w:rStyle w:val="Italic"/>
                <w:rFonts w:eastAsia="Malgun Gothic" w:hint="cs"/>
                <w:rtl/>
              </w:rPr>
              <w:t>وتمتد من الشرق إلى الغرب</w:t>
            </w:r>
            <w:r w:rsidRPr="00AA1364">
              <w:rPr>
                <w:rStyle w:val="Italic"/>
                <w:rFonts w:eastAsia="Malgun Gothic"/>
                <w:rtl/>
              </w:rPr>
              <w:t xml:space="preserve"> على طول 247 </w:t>
            </w:r>
            <w:r w:rsidRPr="00AA1364">
              <w:rPr>
                <w:rStyle w:val="Italic"/>
                <w:rFonts w:eastAsia="Malgun Gothic" w:hint="cs"/>
                <w:rtl/>
              </w:rPr>
              <w:t>كيلومتراً</w:t>
            </w:r>
            <w:r w:rsidRPr="00AA1364">
              <w:rPr>
                <w:rStyle w:val="Italic"/>
                <w:rFonts w:eastAsia="Malgun Gothic"/>
                <w:rtl/>
              </w:rPr>
              <w:t xml:space="preserve"> و</w:t>
            </w:r>
            <w:r w:rsidRPr="00AA1364">
              <w:rPr>
                <w:rStyle w:val="Italic"/>
                <w:rFonts w:eastAsia="Malgun Gothic" w:hint="cs"/>
                <w:rtl/>
              </w:rPr>
              <w:t>من الشمال إلى الجنوب على طول</w:t>
            </w:r>
            <w:r w:rsidRPr="00AA1364">
              <w:rPr>
                <w:rStyle w:val="Italic"/>
                <w:rFonts w:eastAsia="Malgun Gothic"/>
                <w:rtl/>
              </w:rPr>
              <w:t xml:space="preserve"> 122 </w:t>
            </w:r>
            <w:r w:rsidRPr="00AA1364">
              <w:rPr>
                <w:rStyle w:val="Italic"/>
                <w:rFonts w:eastAsia="Malgun Gothic" w:hint="cs"/>
                <w:rtl/>
              </w:rPr>
              <w:t>كيلومتراً</w:t>
            </w:r>
            <w:r w:rsidRPr="00AA1364">
              <w:rPr>
                <w:rStyle w:val="Italic"/>
                <w:rFonts w:eastAsia="Malgun Gothic"/>
                <w:rtl/>
              </w:rPr>
              <w:t xml:space="preserve">. </w:t>
            </w:r>
            <w:r w:rsidRPr="00AA1364">
              <w:rPr>
                <w:rStyle w:val="Italic"/>
                <w:rFonts w:eastAsia="Malgun Gothic" w:hint="cs"/>
                <w:rtl/>
              </w:rPr>
              <w:t>و</w:t>
            </w:r>
            <w:r w:rsidRPr="00AA1364">
              <w:rPr>
                <w:rStyle w:val="Italic"/>
                <w:rFonts w:eastAsia="Malgun Gothic"/>
                <w:rtl/>
              </w:rPr>
              <w:t xml:space="preserve">تبلغ </w:t>
            </w:r>
            <w:r w:rsidRPr="00AA1364">
              <w:rPr>
                <w:rStyle w:val="Italic"/>
                <w:rFonts w:eastAsia="Malgun Gothic" w:hint="cs"/>
                <w:rtl/>
              </w:rPr>
              <w:t>مساحتها</w:t>
            </w:r>
            <w:r w:rsidRPr="00AA1364">
              <w:rPr>
                <w:rStyle w:val="Italic"/>
                <w:rFonts w:eastAsia="Malgun Gothic"/>
                <w:rtl/>
              </w:rPr>
              <w:t xml:space="preserve"> الإجمالية </w:t>
            </w:r>
            <w:r w:rsidRPr="00AA1364">
              <w:rPr>
                <w:rStyle w:val="Italic"/>
                <w:rFonts w:eastAsia="Malgun Gothic" w:hint="cs"/>
                <w:rtl/>
              </w:rPr>
              <w:t xml:space="preserve">411 13 </w:t>
            </w:r>
            <w:r w:rsidRPr="00AA1364">
              <w:rPr>
                <w:rStyle w:val="Italic"/>
                <w:rFonts w:eastAsia="Malgun Gothic"/>
                <w:rtl/>
              </w:rPr>
              <w:t>كيلومتر</w:t>
            </w:r>
            <w:r w:rsidRPr="00AA1364">
              <w:rPr>
                <w:rStyle w:val="Italic"/>
                <w:rFonts w:eastAsia="Malgun Gothic" w:hint="cs"/>
                <w:rtl/>
              </w:rPr>
              <w:t>اً</w:t>
            </w:r>
            <w:r w:rsidRPr="00AA1364">
              <w:rPr>
                <w:rStyle w:val="Italic"/>
                <w:rFonts w:eastAsia="Malgun Gothic"/>
                <w:rtl/>
              </w:rPr>
              <w:t xml:space="preserve"> مربع</w:t>
            </w:r>
            <w:r w:rsidRPr="00AA1364">
              <w:rPr>
                <w:rStyle w:val="Italic"/>
                <w:rFonts w:eastAsia="Malgun Gothic" w:hint="cs"/>
                <w:rtl/>
              </w:rPr>
              <w:t>اً.</w:t>
            </w:r>
          </w:p>
          <w:p w:rsidR="00FF09C4" w:rsidRPr="00AA1364" w:rsidRDefault="00FF09C4" w:rsidP="00AA1364">
            <w:pPr>
              <w:pStyle w:val="ListParagraph"/>
              <w:numPr>
                <w:ilvl w:val="0"/>
                <w:numId w:val="96"/>
              </w:numPr>
              <w:bidi/>
              <w:spacing w:line="204" w:lineRule="auto"/>
              <w:contextualSpacing/>
              <w:rPr>
                <w:rFonts w:eastAsia="Times New Roman" w:cs="Simplified Arabic"/>
                <w:sz w:val="20"/>
                <w:szCs w:val="22"/>
              </w:rPr>
            </w:pPr>
            <w:r w:rsidRPr="00AA1364">
              <w:rPr>
                <w:rFonts w:eastAsia="Times New Roman" w:cs="Simplified Arabic" w:hint="cs"/>
                <w:sz w:val="20"/>
                <w:szCs w:val="22"/>
                <w:rtl/>
              </w:rPr>
              <w:lastRenderedPageBreak/>
              <w:t xml:space="preserve">تمثل هذه </w:t>
            </w:r>
            <w:r w:rsidRPr="00AA1364">
              <w:rPr>
                <w:rFonts w:eastAsia="Times New Roman" w:cs="Simplified Arabic"/>
                <w:sz w:val="20"/>
                <w:szCs w:val="22"/>
                <w:rtl/>
              </w:rPr>
              <w:t xml:space="preserve">المنطقة </w:t>
            </w:r>
            <w:r w:rsidRPr="00AA1364">
              <w:rPr>
                <w:rFonts w:eastAsia="Times New Roman" w:cs="Simplified Arabic" w:hint="cs"/>
                <w:sz w:val="20"/>
                <w:szCs w:val="22"/>
                <w:rtl/>
              </w:rPr>
              <w:t>أرخبيلاً ضحلاً</w:t>
            </w:r>
            <w:r w:rsidRPr="00AA1364">
              <w:rPr>
                <w:rFonts w:eastAsia="Times New Roman" w:cs="Simplified Arabic"/>
                <w:sz w:val="20"/>
                <w:szCs w:val="22"/>
                <w:rtl/>
              </w:rPr>
              <w:t xml:space="preserve"> نسبيا</w:t>
            </w:r>
            <w:r w:rsidRPr="00AA1364">
              <w:rPr>
                <w:rFonts w:eastAsia="Times New Roman" w:cs="Simplified Arabic" w:hint="cs"/>
                <w:sz w:val="20"/>
                <w:szCs w:val="22"/>
                <w:rtl/>
              </w:rPr>
              <w:t>ً</w:t>
            </w:r>
            <w:r w:rsidRPr="00AA1364">
              <w:rPr>
                <w:rFonts w:eastAsia="Times New Roman" w:cs="Simplified Arabic"/>
                <w:sz w:val="20"/>
                <w:szCs w:val="22"/>
                <w:rtl/>
              </w:rPr>
              <w:t xml:space="preserve"> (</w:t>
            </w:r>
            <w:r w:rsidRPr="00AA1364">
              <w:rPr>
                <w:rFonts w:eastAsia="Times New Roman" w:cs="Simplified Arabic" w:hint="cs"/>
                <w:sz w:val="20"/>
                <w:szCs w:val="22"/>
                <w:rtl/>
              </w:rPr>
              <w:t xml:space="preserve">يصل </w:t>
            </w:r>
            <w:r w:rsidRPr="00AA1364">
              <w:rPr>
                <w:rFonts w:eastAsia="Times New Roman" w:cs="Simplified Arabic"/>
                <w:sz w:val="20"/>
                <w:szCs w:val="22"/>
                <w:rtl/>
              </w:rPr>
              <w:t>أقصى عمق</w:t>
            </w:r>
            <w:r w:rsidRPr="00AA1364">
              <w:rPr>
                <w:rFonts w:eastAsia="Times New Roman" w:cs="Simplified Arabic" w:hint="cs"/>
                <w:sz w:val="20"/>
                <w:szCs w:val="22"/>
                <w:rtl/>
              </w:rPr>
              <w:t xml:space="preserve"> لها إلى</w:t>
            </w:r>
            <w:r w:rsidRPr="00AA1364">
              <w:rPr>
                <w:rFonts w:eastAsia="Times New Roman" w:cs="Simplified Arabic"/>
                <w:sz w:val="20"/>
                <w:szCs w:val="22"/>
                <w:rtl/>
              </w:rPr>
              <w:t xml:space="preserve"> 80 مترا</w:t>
            </w:r>
            <w:r w:rsidRPr="00AA1364">
              <w:rPr>
                <w:rFonts w:eastAsia="Times New Roman" w:cs="Simplified Arabic" w:hint="cs"/>
                <w:sz w:val="20"/>
                <w:szCs w:val="22"/>
                <w:rtl/>
              </w:rPr>
              <w:t>ً</w:t>
            </w:r>
            <w:r w:rsidRPr="00AA1364">
              <w:rPr>
                <w:rFonts w:eastAsia="Times New Roman" w:cs="Simplified Arabic"/>
                <w:sz w:val="20"/>
                <w:szCs w:val="22"/>
                <w:rtl/>
              </w:rPr>
              <w:t xml:space="preserve">) ومنطقة </w:t>
            </w:r>
            <w:r w:rsidRPr="00AA1364">
              <w:rPr>
                <w:rFonts w:eastAsia="Times New Roman" w:cs="Simplified Arabic" w:hint="cs"/>
                <w:sz w:val="20"/>
                <w:szCs w:val="22"/>
                <w:rtl/>
              </w:rPr>
              <w:t>أعالي البحار</w:t>
            </w:r>
            <w:r w:rsidRPr="00AA1364">
              <w:rPr>
                <w:rFonts w:eastAsia="Times New Roman" w:cs="Simplified Arabic"/>
                <w:sz w:val="20"/>
                <w:szCs w:val="22"/>
                <w:rtl/>
              </w:rPr>
              <w:t xml:space="preserve"> في </w:t>
            </w:r>
            <w:r w:rsidRPr="00AA1364">
              <w:rPr>
                <w:rFonts w:eastAsia="Times New Roman" w:cs="Simplified Arabic" w:hint="cs"/>
                <w:sz w:val="20"/>
                <w:szCs w:val="22"/>
                <w:rtl/>
              </w:rPr>
              <w:t>الخليلج الشرقي</w:t>
            </w:r>
            <w:r w:rsidRPr="00AA1364">
              <w:rPr>
                <w:rFonts w:eastAsia="Times New Roman" w:cs="Simplified Arabic"/>
                <w:sz w:val="20"/>
                <w:szCs w:val="22"/>
                <w:rtl/>
              </w:rPr>
              <w:t xml:space="preserve"> </w:t>
            </w:r>
            <w:r w:rsidRPr="00AA1364">
              <w:rPr>
                <w:rFonts w:eastAsia="Times New Roman" w:cs="Simplified Arabic" w:hint="cs"/>
                <w:sz w:val="20"/>
                <w:szCs w:val="22"/>
                <w:rtl/>
              </w:rPr>
              <w:t>ل</w:t>
            </w:r>
            <w:r w:rsidRPr="00AA1364">
              <w:rPr>
                <w:rFonts w:eastAsia="Times New Roman" w:cs="Simplified Arabic"/>
                <w:sz w:val="20"/>
                <w:szCs w:val="22"/>
                <w:rtl/>
              </w:rPr>
              <w:t xml:space="preserve">فنلندا، </w:t>
            </w:r>
            <w:r w:rsidRPr="00AA1364">
              <w:rPr>
                <w:rFonts w:eastAsia="Times New Roman" w:cs="Simplified Arabic" w:hint="cs"/>
                <w:sz w:val="20"/>
                <w:szCs w:val="22"/>
                <w:rtl/>
              </w:rPr>
              <w:t>و</w:t>
            </w:r>
            <w:r w:rsidRPr="00AA1364">
              <w:rPr>
                <w:rFonts w:eastAsia="Times New Roman" w:cs="Simplified Arabic"/>
                <w:sz w:val="20"/>
                <w:szCs w:val="22"/>
                <w:rtl/>
              </w:rPr>
              <w:t>شمال شرق بحر البلطيق. و</w:t>
            </w:r>
            <w:r w:rsidRPr="00AA1364">
              <w:rPr>
                <w:rFonts w:eastAsia="Times New Roman" w:cs="Simplified Arabic" w:hint="cs"/>
                <w:sz w:val="20"/>
                <w:szCs w:val="22"/>
                <w:rtl/>
              </w:rPr>
              <w:t>ت</w:t>
            </w:r>
            <w:r w:rsidRPr="00AA1364">
              <w:rPr>
                <w:rFonts w:eastAsia="Times New Roman" w:cs="Simplified Arabic"/>
                <w:sz w:val="20"/>
                <w:szCs w:val="22"/>
                <w:rtl/>
              </w:rPr>
              <w:t>تميز ب</w:t>
            </w:r>
            <w:r w:rsidRPr="00AA1364">
              <w:rPr>
                <w:rFonts w:eastAsia="Times New Roman" w:cs="Simplified Arabic" w:hint="cs"/>
                <w:sz w:val="20"/>
                <w:szCs w:val="22"/>
                <w:rtl/>
              </w:rPr>
              <w:t xml:space="preserve">وجود </w:t>
            </w:r>
            <w:r w:rsidRPr="00AA1364">
              <w:rPr>
                <w:rFonts w:eastAsia="Times New Roman" w:cs="Simplified Arabic"/>
                <w:sz w:val="20"/>
                <w:szCs w:val="22"/>
                <w:rtl/>
              </w:rPr>
              <w:t xml:space="preserve">مئات الجزر </w:t>
            </w:r>
            <w:r w:rsidRPr="00AA1364">
              <w:rPr>
                <w:rFonts w:eastAsia="Times New Roman" w:cs="Simplified Arabic" w:hint="cs"/>
                <w:sz w:val="20"/>
                <w:szCs w:val="22"/>
                <w:rtl/>
              </w:rPr>
              <w:t xml:space="preserve">الصغيرة </w:t>
            </w:r>
            <w:r w:rsidRPr="00AA1364">
              <w:rPr>
                <w:rFonts w:eastAsia="Times New Roman" w:cs="Simplified Arabic"/>
                <w:sz w:val="20"/>
                <w:szCs w:val="22"/>
                <w:rtl/>
              </w:rPr>
              <w:t>والجزر ال</w:t>
            </w:r>
            <w:r w:rsidRPr="00AA1364">
              <w:rPr>
                <w:rFonts w:eastAsia="Times New Roman" w:cs="Simplified Arabic" w:hint="cs"/>
                <w:sz w:val="20"/>
                <w:szCs w:val="22"/>
                <w:rtl/>
              </w:rPr>
              <w:t xml:space="preserve">أصغر </w:t>
            </w:r>
            <w:r w:rsidRPr="00AA1364">
              <w:rPr>
                <w:rFonts w:eastAsia="Times New Roman" w:cs="Simplified Arabic"/>
                <w:sz w:val="20"/>
                <w:szCs w:val="22"/>
                <w:rtl/>
              </w:rPr>
              <w:t>والبحيرات الساحلية</w:t>
            </w:r>
            <w:r w:rsidRPr="00AA1364">
              <w:rPr>
                <w:rFonts w:eastAsia="Times New Roman" w:cs="Simplified Arabic" w:hint="cs"/>
                <w:sz w:val="20"/>
                <w:szCs w:val="22"/>
                <w:rtl/>
              </w:rPr>
              <w:t xml:space="preserve"> </w:t>
            </w:r>
            <w:r w:rsidRPr="00AA1364">
              <w:rPr>
                <w:rFonts w:eastAsia="Times New Roman" w:cs="Simplified Arabic"/>
                <w:sz w:val="20"/>
                <w:szCs w:val="22"/>
                <w:rtl/>
              </w:rPr>
              <w:t xml:space="preserve">والمداخل الضيقة الشمالية، فضلاً عن </w:t>
            </w:r>
            <w:r w:rsidRPr="00AA1364">
              <w:rPr>
                <w:rFonts w:eastAsia="Times New Roman" w:cs="Simplified Arabic" w:hint="cs"/>
                <w:sz w:val="20"/>
                <w:szCs w:val="22"/>
                <w:rtl/>
              </w:rPr>
              <w:t>منطقة واسعة</w:t>
            </w:r>
            <w:r w:rsidRPr="00AA1364">
              <w:rPr>
                <w:rFonts w:eastAsia="Times New Roman" w:cs="Simplified Arabic"/>
                <w:sz w:val="20"/>
                <w:szCs w:val="22"/>
                <w:rtl/>
              </w:rPr>
              <w:t xml:space="preserve"> من </w:t>
            </w:r>
            <w:r w:rsidRPr="00AA1364">
              <w:rPr>
                <w:rFonts w:eastAsia="Times New Roman" w:cs="Simplified Arabic" w:hint="cs"/>
                <w:sz w:val="20"/>
                <w:szCs w:val="22"/>
                <w:rtl/>
              </w:rPr>
              <w:t>أعالي البحار</w:t>
            </w:r>
            <w:r w:rsidRPr="00AA1364">
              <w:rPr>
                <w:rFonts w:eastAsia="Times New Roman" w:cs="Simplified Arabic"/>
                <w:sz w:val="20"/>
                <w:szCs w:val="22"/>
                <w:rtl/>
              </w:rPr>
              <w:t>. و</w:t>
            </w:r>
            <w:r w:rsidRPr="00AA1364">
              <w:rPr>
                <w:rFonts w:eastAsia="Times New Roman" w:cs="Simplified Arabic" w:hint="cs"/>
                <w:sz w:val="20"/>
                <w:szCs w:val="22"/>
                <w:rtl/>
              </w:rPr>
              <w:t>تدل</w:t>
            </w:r>
            <w:r w:rsidRPr="00AA1364">
              <w:rPr>
                <w:rFonts w:eastAsia="Times New Roman" w:cs="Simplified Arabic"/>
                <w:sz w:val="20"/>
                <w:szCs w:val="22"/>
                <w:rtl/>
              </w:rPr>
              <w:t xml:space="preserve"> جيومورفولوجيا المنطقة</w:t>
            </w:r>
            <w:r w:rsidRPr="00AA1364">
              <w:rPr>
                <w:rFonts w:eastAsia="Times New Roman" w:cs="Simplified Arabic" w:hint="cs"/>
                <w:sz w:val="20"/>
                <w:szCs w:val="22"/>
                <w:rtl/>
              </w:rPr>
              <w:t xml:space="preserve"> على وجود</w:t>
            </w:r>
            <w:r w:rsidRPr="00AA1364">
              <w:rPr>
                <w:rFonts w:eastAsia="Times New Roman" w:cs="Simplified Arabic"/>
                <w:sz w:val="20"/>
                <w:szCs w:val="22"/>
                <w:rtl/>
              </w:rPr>
              <w:t xml:space="preserve"> علامات واضحة من آخر </w:t>
            </w:r>
            <w:r w:rsidRPr="00AA1364">
              <w:rPr>
                <w:rFonts w:eastAsia="Times New Roman" w:cs="Simplified Arabic" w:hint="cs"/>
                <w:sz w:val="20"/>
                <w:szCs w:val="22"/>
                <w:rtl/>
              </w:rPr>
              <w:t>غمر جليدي</w:t>
            </w:r>
            <w:r w:rsidRPr="00AA1364">
              <w:rPr>
                <w:rFonts w:eastAsia="Times New Roman" w:cs="Simplified Arabic"/>
                <w:sz w:val="20"/>
                <w:szCs w:val="22"/>
                <w:rtl/>
              </w:rPr>
              <w:t xml:space="preserve">، مثل </w:t>
            </w:r>
            <w:r w:rsidRPr="00AA1364">
              <w:rPr>
                <w:rFonts w:eastAsia="Times New Roman" w:cs="Simplified Arabic" w:hint="cs"/>
                <w:sz w:val="20"/>
                <w:szCs w:val="22"/>
                <w:rtl/>
              </w:rPr>
              <w:t>الركامات الجليدية الطرفية</w:t>
            </w:r>
            <w:r w:rsidRPr="00AA1364">
              <w:rPr>
                <w:rFonts w:eastAsia="Times New Roman" w:cs="Simplified Arabic"/>
                <w:sz w:val="20"/>
                <w:szCs w:val="22"/>
                <w:rtl/>
              </w:rPr>
              <w:t xml:space="preserve">، والشواطئ الرملية، والجزر الصخرية، ومجموعات الكتل </w:t>
            </w:r>
            <w:r w:rsidRPr="00AA1364">
              <w:rPr>
                <w:rFonts w:eastAsia="Times New Roman" w:cs="Simplified Arabic" w:hint="cs"/>
                <w:sz w:val="20"/>
                <w:szCs w:val="22"/>
                <w:rtl/>
              </w:rPr>
              <w:t>المجروفة</w:t>
            </w:r>
            <w:r w:rsidRPr="00AA1364">
              <w:rPr>
                <w:rFonts w:eastAsia="Times New Roman" w:cs="Simplified Arabic"/>
                <w:sz w:val="20"/>
                <w:szCs w:val="22"/>
                <w:rtl/>
              </w:rPr>
              <w:t>. ونظراً لانخفاض</w:t>
            </w:r>
            <w:r w:rsidRPr="00AA1364">
              <w:rPr>
                <w:rFonts w:eastAsia="Times New Roman" w:cs="Simplified Arabic" w:hint="cs"/>
                <w:sz w:val="20"/>
                <w:szCs w:val="22"/>
                <w:rtl/>
              </w:rPr>
              <w:t xml:space="preserve"> درجة</w:t>
            </w:r>
            <w:r w:rsidRPr="00AA1364">
              <w:rPr>
                <w:rFonts w:eastAsia="Times New Roman" w:cs="Simplified Arabic"/>
                <w:sz w:val="20"/>
                <w:szCs w:val="22"/>
                <w:rtl/>
              </w:rPr>
              <w:t xml:space="preserve"> الملوحة (من </w:t>
            </w:r>
            <w:r w:rsidRPr="00AA1364">
              <w:rPr>
                <w:rFonts w:eastAsia="Times New Roman" w:cs="Simplified Arabic" w:hint="cs"/>
                <w:sz w:val="20"/>
                <w:szCs w:val="22"/>
                <w:rtl/>
              </w:rPr>
              <w:t>ال</w:t>
            </w:r>
            <w:r w:rsidRPr="00AA1364">
              <w:rPr>
                <w:rFonts w:eastAsia="Times New Roman" w:cs="Simplified Arabic"/>
                <w:sz w:val="20"/>
                <w:szCs w:val="22"/>
                <w:rtl/>
              </w:rPr>
              <w:t xml:space="preserve">صفر إلى </w:t>
            </w:r>
            <w:r w:rsidRPr="00AA1364">
              <w:rPr>
                <w:rFonts w:eastAsia="Times New Roman" w:cs="Simplified Arabic" w:hint="cs"/>
                <w:sz w:val="20"/>
                <w:szCs w:val="22"/>
                <w:rtl/>
              </w:rPr>
              <w:t>5 في الألف في</w:t>
            </w:r>
            <w:r w:rsidRPr="00AA1364">
              <w:rPr>
                <w:rFonts w:eastAsia="Times New Roman" w:cs="Simplified Arabic"/>
                <w:sz w:val="20"/>
                <w:szCs w:val="22"/>
                <w:rtl/>
              </w:rPr>
              <w:t xml:space="preserve"> طبقة سطح البحر)، </w:t>
            </w:r>
            <w:r w:rsidRPr="00AA1364">
              <w:rPr>
                <w:rFonts w:eastAsia="Times New Roman" w:cs="Simplified Arabic" w:hint="cs"/>
                <w:sz w:val="20"/>
                <w:szCs w:val="22"/>
                <w:rtl/>
              </w:rPr>
              <w:t>تمثل</w:t>
            </w:r>
            <w:r w:rsidRPr="00AA1364">
              <w:rPr>
                <w:rFonts w:eastAsia="Times New Roman" w:cs="Simplified Arabic"/>
                <w:sz w:val="20"/>
                <w:szCs w:val="22"/>
                <w:rtl/>
              </w:rPr>
              <w:t xml:space="preserve"> تركيبة الأنواع </w:t>
            </w:r>
            <w:r w:rsidRPr="00AA1364">
              <w:rPr>
                <w:rFonts w:eastAsia="Times New Roman" w:cs="Simplified Arabic" w:hint="cs"/>
                <w:sz w:val="20"/>
                <w:szCs w:val="22"/>
                <w:rtl/>
              </w:rPr>
              <w:t>مزيجاً</w:t>
            </w:r>
            <w:r w:rsidRPr="00AA1364">
              <w:rPr>
                <w:rFonts w:eastAsia="Times New Roman" w:cs="Simplified Arabic"/>
                <w:sz w:val="20"/>
                <w:szCs w:val="22"/>
                <w:rtl/>
              </w:rPr>
              <w:t xml:space="preserve"> من </w:t>
            </w:r>
            <w:r w:rsidRPr="00AA1364">
              <w:rPr>
                <w:rFonts w:eastAsia="Times New Roman" w:cs="Simplified Arabic" w:hint="cs"/>
                <w:sz w:val="20"/>
                <w:szCs w:val="22"/>
                <w:rtl/>
              </w:rPr>
              <w:t>كائنات المياه</w:t>
            </w:r>
            <w:r w:rsidRPr="00AA1364">
              <w:rPr>
                <w:rFonts w:eastAsia="Times New Roman" w:cs="Simplified Arabic"/>
                <w:sz w:val="20"/>
                <w:szCs w:val="22"/>
                <w:rtl/>
              </w:rPr>
              <w:t xml:space="preserve"> العذبة والكائنات البحرية، </w:t>
            </w:r>
            <w:r w:rsidRPr="00AA1364">
              <w:rPr>
                <w:rFonts w:eastAsia="Times New Roman" w:cs="Simplified Arabic" w:hint="cs"/>
                <w:sz w:val="20"/>
                <w:szCs w:val="22"/>
                <w:rtl/>
              </w:rPr>
              <w:t xml:space="preserve">ويتميز </w:t>
            </w:r>
            <w:r w:rsidRPr="00AA1364">
              <w:rPr>
                <w:rFonts w:eastAsia="Times New Roman" w:cs="Simplified Arabic"/>
                <w:sz w:val="20"/>
                <w:szCs w:val="22"/>
                <w:rtl/>
              </w:rPr>
              <w:t>تنوع النباتات المائية</w:t>
            </w:r>
            <w:r w:rsidRPr="00AA1364">
              <w:rPr>
                <w:rFonts w:eastAsia="Times New Roman" w:cs="Simplified Arabic" w:hint="cs"/>
                <w:sz w:val="20"/>
                <w:szCs w:val="22"/>
                <w:rtl/>
              </w:rPr>
              <w:t>، على وجه التحديد،</w:t>
            </w:r>
            <w:r w:rsidRPr="00AA1364">
              <w:rPr>
                <w:rFonts w:eastAsia="Times New Roman" w:cs="Simplified Arabic"/>
                <w:sz w:val="20"/>
                <w:szCs w:val="22"/>
                <w:rtl/>
              </w:rPr>
              <w:t xml:space="preserve"> </w:t>
            </w:r>
            <w:r w:rsidRPr="00AA1364">
              <w:rPr>
                <w:rFonts w:eastAsia="Times New Roman" w:cs="Simplified Arabic" w:hint="cs"/>
                <w:sz w:val="20"/>
                <w:szCs w:val="22"/>
                <w:rtl/>
              </w:rPr>
              <w:t>بمستواه المرتفع</w:t>
            </w:r>
            <w:r w:rsidRPr="00AA1364">
              <w:rPr>
                <w:rFonts w:eastAsia="Times New Roman" w:cs="Simplified Arabic"/>
                <w:sz w:val="20"/>
                <w:szCs w:val="22"/>
                <w:rtl/>
              </w:rPr>
              <w:t>.</w:t>
            </w:r>
            <w:r w:rsidRPr="00AA1364">
              <w:rPr>
                <w:rFonts w:eastAsia="Times New Roman" w:cs="Simplified Arabic" w:hint="cs"/>
                <w:sz w:val="20"/>
                <w:szCs w:val="22"/>
                <w:rtl/>
              </w:rPr>
              <w:t xml:space="preserve"> </w:t>
            </w:r>
            <w:r w:rsidRPr="00AA1364">
              <w:rPr>
                <w:rFonts w:eastAsia="Times New Roman" w:cs="Simplified Arabic"/>
                <w:sz w:val="20"/>
                <w:szCs w:val="22"/>
                <w:rtl/>
              </w:rPr>
              <w:t>وتعيش العديد من الأنواع البحرية، بما فيها الأنواع الرئيسية التي تستخدم الموائل، مثل الفوقس الحويصلي (</w:t>
            </w:r>
            <w:r w:rsidRPr="00AA1364">
              <w:rPr>
                <w:rFonts w:eastAsia="Times New Roman" w:cs="Simplified Arabic"/>
                <w:i/>
                <w:sz w:val="20"/>
                <w:szCs w:val="22"/>
              </w:rPr>
              <w:t>Fucus vesiculosus</w:t>
            </w:r>
            <w:r w:rsidRPr="00AA1364">
              <w:rPr>
                <w:rFonts w:eastAsia="Times New Roman" w:cs="Simplified Arabic"/>
                <w:sz w:val="20"/>
                <w:szCs w:val="22"/>
                <w:rtl/>
              </w:rPr>
              <w:t>) وبلح البحر الأزرق (</w:t>
            </w:r>
            <w:r w:rsidRPr="00AA1364">
              <w:rPr>
                <w:rFonts w:eastAsia="Times New Roman" w:cs="Simplified Arabic"/>
                <w:i/>
                <w:sz w:val="20"/>
                <w:szCs w:val="22"/>
              </w:rPr>
              <w:t>Mytilus trossulus</w:t>
            </w:r>
            <w:r w:rsidRPr="00AA1364">
              <w:rPr>
                <w:rFonts w:eastAsia="Times New Roman" w:cs="Simplified Arabic"/>
                <w:sz w:val="20"/>
                <w:szCs w:val="22"/>
                <w:rtl/>
              </w:rPr>
              <w:t>)، في حدود توزيعها الجغرافي، وهو ما يجعلها عرضة للاضطرابات التي يحدثها الإنسان ولآثار تغير المناخ. وتأوي المنطقة عدداً وافراً من الطيور وتدعم إحدى أكثر مجموعات الفقمة الحلقية (</w:t>
            </w:r>
            <w:r w:rsidRPr="00AA1364">
              <w:rPr>
                <w:rFonts w:eastAsia="Times New Roman" w:cs="Simplified Arabic"/>
                <w:i/>
                <w:iCs/>
                <w:sz w:val="20"/>
                <w:szCs w:val="22"/>
              </w:rPr>
              <w:t>Pusa hispida botnica</w:t>
            </w:r>
            <w:r w:rsidRPr="00AA1364">
              <w:rPr>
                <w:rFonts w:eastAsia="Times New Roman" w:cs="Simplified Arabic"/>
                <w:sz w:val="20"/>
                <w:szCs w:val="22"/>
                <w:rtl/>
              </w:rPr>
              <w:t>) المهددة بالانقراض في بحر البلطيق.</w:t>
            </w:r>
          </w:p>
        </w:tc>
        <w:tc>
          <w:tcPr>
            <w:tcW w:w="506" w:type="dxa"/>
            <w:vAlign w:val="center"/>
          </w:tcPr>
          <w:p w:rsidR="00FF09C4" w:rsidRPr="00AA1364" w:rsidRDefault="00FF09C4" w:rsidP="00AA1364">
            <w:pPr>
              <w:snapToGrid w:val="0"/>
              <w:jc w:val="center"/>
              <w:rPr>
                <w:szCs w:val="22"/>
              </w:rPr>
            </w:pPr>
            <w:r w:rsidRPr="00AA1364">
              <w:rPr>
                <w:szCs w:val="22"/>
              </w:rPr>
              <w:lastRenderedPageBreak/>
              <w:t>M</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7" w:type="dxa"/>
            <w:vAlign w:val="center"/>
          </w:tcPr>
          <w:p w:rsidR="00FF09C4" w:rsidRPr="00AA1364" w:rsidRDefault="00FF09C4" w:rsidP="00AA1364">
            <w:pPr>
              <w:snapToGrid w:val="0"/>
              <w:jc w:val="center"/>
              <w:rPr>
                <w:szCs w:val="22"/>
              </w:rPr>
            </w:pPr>
            <w:r w:rsidRPr="00AA1364">
              <w:rPr>
                <w:szCs w:val="22"/>
              </w:rPr>
              <w:t>M</w:t>
            </w:r>
          </w:p>
        </w:tc>
      </w:tr>
      <w:tr w:rsidR="00FF09C4" w:rsidRPr="00AA1364" w:rsidTr="00AA1364">
        <w:tc>
          <w:tcPr>
            <w:tcW w:w="9687" w:type="dxa"/>
            <w:shd w:val="clear" w:color="auto" w:fill="auto"/>
          </w:tcPr>
          <w:p w:rsidR="00FF09C4" w:rsidRPr="00AA1364" w:rsidRDefault="00FF09C4" w:rsidP="00AA1364">
            <w:pPr>
              <w:snapToGrid w:val="0"/>
              <w:spacing w:line="204" w:lineRule="auto"/>
              <w:rPr>
                <w:bCs/>
                <w:szCs w:val="22"/>
              </w:rPr>
            </w:pPr>
            <w:r w:rsidRPr="00AA1364">
              <w:rPr>
                <w:rFonts w:hint="cs"/>
                <w:bCs/>
                <w:szCs w:val="22"/>
                <w:rtl/>
              </w:rPr>
              <w:t xml:space="preserve">5- </w:t>
            </w:r>
            <w:r w:rsidRPr="00AA1364">
              <w:rPr>
                <w:bCs/>
                <w:szCs w:val="22"/>
                <w:rtl/>
              </w:rPr>
              <w:t>البحر الداخلي للأرخبيل الغربي ال</w:t>
            </w:r>
            <w:r w:rsidRPr="00AA1364">
              <w:rPr>
                <w:rFonts w:hint="cs"/>
                <w:bCs/>
                <w:szCs w:val="22"/>
                <w:rtl/>
              </w:rPr>
              <w:t>إ</w:t>
            </w:r>
            <w:r w:rsidRPr="00AA1364">
              <w:rPr>
                <w:bCs/>
                <w:szCs w:val="22"/>
                <w:rtl/>
              </w:rPr>
              <w:t>ستوني</w:t>
            </w:r>
          </w:p>
          <w:p w:rsidR="00FF09C4" w:rsidRPr="00AA1364" w:rsidRDefault="00FF09C4" w:rsidP="00AA1364">
            <w:pPr>
              <w:numPr>
                <w:ilvl w:val="0"/>
                <w:numId w:val="97"/>
              </w:numPr>
              <w:suppressAutoHyphens/>
              <w:snapToGrid w:val="0"/>
              <w:spacing w:line="204" w:lineRule="auto"/>
              <w:jc w:val="both"/>
              <w:rPr>
                <w:rStyle w:val="Italic"/>
                <w:rFonts w:eastAsia="Times New Roman"/>
                <w:i w:val="0"/>
                <w:lang w:val="en-GB"/>
              </w:rPr>
            </w:pPr>
            <w:r w:rsidRPr="00AA1364">
              <w:rPr>
                <w:rStyle w:val="Italic"/>
                <w:rFonts w:eastAsia="Malgun Gothic"/>
                <w:rtl/>
              </w:rPr>
              <w:t>الموقع: تقع</w:t>
            </w:r>
            <w:r w:rsidRPr="00AA1364">
              <w:rPr>
                <w:rStyle w:val="Italic"/>
                <w:rFonts w:eastAsia="Malgun Gothic" w:hint="cs"/>
                <w:rtl/>
              </w:rPr>
              <w:t xml:space="preserve"> هذه</w:t>
            </w:r>
            <w:r w:rsidRPr="00AA1364">
              <w:rPr>
                <w:rStyle w:val="Italic"/>
                <w:rFonts w:eastAsia="Malgun Gothic"/>
                <w:rtl/>
              </w:rPr>
              <w:t xml:space="preserve"> المنطقة في </w:t>
            </w:r>
            <w:r w:rsidRPr="00AA1364">
              <w:rPr>
                <w:rStyle w:val="Italic"/>
                <w:rFonts w:eastAsia="Malgun Gothic" w:hint="cs"/>
                <w:rtl/>
              </w:rPr>
              <w:t>ال</w:t>
            </w:r>
            <w:r w:rsidRPr="00AA1364">
              <w:rPr>
                <w:rStyle w:val="Italic"/>
                <w:rFonts w:eastAsia="Malgun Gothic"/>
                <w:rtl/>
              </w:rPr>
              <w:t>م</w:t>
            </w:r>
            <w:r w:rsidRPr="00AA1364">
              <w:rPr>
                <w:rStyle w:val="Italic"/>
                <w:rFonts w:eastAsia="Malgun Gothic" w:hint="cs"/>
                <w:rtl/>
              </w:rPr>
              <w:t>جال</w:t>
            </w:r>
            <w:r w:rsidRPr="00AA1364">
              <w:rPr>
                <w:rStyle w:val="Italic"/>
                <w:rFonts w:eastAsia="Malgun Gothic"/>
                <w:rtl/>
              </w:rPr>
              <w:t xml:space="preserve"> البحر</w:t>
            </w:r>
            <w:r w:rsidRPr="00AA1364">
              <w:rPr>
                <w:rStyle w:val="Italic"/>
                <w:rFonts w:eastAsia="Malgun Gothic" w:hint="cs"/>
                <w:rtl/>
              </w:rPr>
              <w:t>ي</w:t>
            </w:r>
            <w:r w:rsidRPr="00AA1364">
              <w:rPr>
                <w:rStyle w:val="Italic"/>
                <w:rFonts w:eastAsia="Malgun Gothic"/>
                <w:rtl/>
              </w:rPr>
              <w:t xml:space="preserve"> الداخلي </w:t>
            </w:r>
            <w:r w:rsidRPr="00AA1364">
              <w:rPr>
                <w:rStyle w:val="Italic"/>
                <w:rFonts w:eastAsia="Malgun Gothic" w:hint="cs"/>
                <w:rtl/>
              </w:rPr>
              <w:t>للأرخبيل</w:t>
            </w:r>
            <w:r w:rsidRPr="00AA1364">
              <w:rPr>
                <w:rStyle w:val="Italic"/>
                <w:rFonts w:eastAsia="Malgun Gothic"/>
                <w:rtl/>
              </w:rPr>
              <w:t xml:space="preserve"> الغربي ا</w:t>
            </w:r>
            <w:r w:rsidRPr="00AA1364">
              <w:rPr>
                <w:rStyle w:val="Italic"/>
                <w:rFonts w:eastAsia="Malgun Gothic" w:hint="cs"/>
                <w:rtl/>
              </w:rPr>
              <w:t>لإستوني الواقع</w:t>
            </w:r>
            <w:r w:rsidRPr="00AA1364">
              <w:rPr>
                <w:rStyle w:val="Italic"/>
                <w:rFonts w:eastAsia="Malgun Gothic"/>
                <w:rtl/>
              </w:rPr>
              <w:t xml:space="preserve"> في شمال شرق بحر البلطيق</w:t>
            </w:r>
            <w:r w:rsidRPr="00AA1364">
              <w:rPr>
                <w:rStyle w:val="Italic"/>
                <w:rFonts w:eastAsia="Malgun Gothic"/>
              </w:rPr>
              <w:t>.</w:t>
            </w:r>
          </w:p>
          <w:p w:rsidR="00FF09C4" w:rsidRDefault="00FF09C4" w:rsidP="00AA1364">
            <w:pPr>
              <w:numPr>
                <w:ilvl w:val="0"/>
                <w:numId w:val="97"/>
              </w:numPr>
              <w:suppressAutoHyphens/>
              <w:snapToGrid w:val="0"/>
              <w:spacing w:line="204" w:lineRule="auto"/>
              <w:jc w:val="both"/>
              <w:rPr>
                <w:szCs w:val="22"/>
              </w:rPr>
            </w:pPr>
            <w:r w:rsidRPr="00AA1364">
              <w:rPr>
                <w:szCs w:val="22"/>
                <w:rtl/>
              </w:rPr>
              <w:t>تشكل هذه المنطقة نظاما</w:t>
            </w:r>
            <w:r w:rsidRPr="00AA1364">
              <w:rPr>
                <w:rFonts w:hint="cs"/>
                <w:szCs w:val="22"/>
                <w:rtl/>
              </w:rPr>
              <w:t>ً</w:t>
            </w:r>
            <w:r w:rsidRPr="00AA1364">
              <w:rPr>
                <w:szCs w:val="22"/>
                <w:rtl/>
              </w:rPr>
              <w:t xml:space="preserve"> </w:t>
            </w:r>
            <w:r w:rsidRPr="00AA1364">
              <w:rPr>
                <w:rFonts w:hint="cs"/>
                <w:szCs w:val="22"/>
                <w:rtl/>
              </w:rPr>
              <w:t xml:space="preserve">إيكولوجياً </w:t>
            </w:r>
            <w:r w:rsidRPr="00AA1364">
              <w:rPr>
                <w:szCs w:val="22"/>
                <w:rtl/>
              </w:rPr>
              <w:t>فريدا</w:t>
            </w:r>
            <w:r w:rsidRPr="00AA1364">
              <w:rPr>
                <w:rFonts w:hint="cs"/>
                <w:szCs w:val="22"/>
                <w:rtl/>
              </w:rPr>
              <w:t>ً من نوعه</w:t>
            </w:r>
            <w:r w:rsidRPr="00AA1364">
              <w:rPr>
                <w:szCs w:val="22"/>
                <w:rtl/>
              </w:rPr>
              <w:t xml:space="preserve"> في الجزء الشمالي الشرقي من بحر البلطيق. </w:t>
            </w:r>
            <w:r w:rsidRPr="00AA1364">
              <w:rPr>
                <w:rFonts w:hint="cs"/>
                <w:szCs w:val="22"/>
                <w:rtl/>
              </w:rPr>
              <w:t>ومن الناحية الجيولوجية، تمثل المنطقة</w:t>
            </w:r>
            <w:r w:rsidRPr="00AA1364">
              <w:rPr>
                <w:szCs w:val="22"/>
                <w:rtl/>
              </w:rPr>
              <w:t xml:space="preserve"> تكوين</w:t>
            </w:r>
            <w:r w:rsidRPr="00AA1364">
              <w:rPr>
                <w:rFonts w:hint="cs"/>
                <w:szCs w:val="22"/>
                <w:rtl/>
              </w:rPr>
              <w:t>اً</w:t>
            </w:r>
            <w:r w:rsidRPr="00AA1364">
              <w:rPr>
                <w:szCs w:val="22"/>
                <w:rtl/>
              </w:rPr>
              <w:t xml:space="preserve"> جليدي</w:t>
            </w:r>
            <w:r w:rsidRPr="00AA1364">
              <w:rPr>
                <w:rFonts w:hint="cs"/>
                <w:szCs w:val="22"/>
                <w:rtl/>
              </w:rPr>
              <w:t>اً</w:t>
            </w:r>
            <w:r w:rsidRPr="00AA1364">
              <w:rPr>
                <w:szCs w:val="22"/>
                <w:rtl/>
              </w:rPr>
              <w:t xml:space="preserve"> يت</w:t>
            </w:r>
            <w:r w:rsidRPr="00AA1364">
              <w:rPr>
                <w:rFonts w:hint="cs"/>
                <w:szCs w:val="22"/>
                <w:rtl/>
              </w:rPr>
              <w:t>ألف</w:t>
            </w:r>
            <w:r w:rsidRPr="00AA1364">
              <w:rPr>
                <w:szCs w:val="22"/>
                <w:rtl/>
              </w:rPr>
              <w:t xml:space="preserve"> من</w:t>
            </w:r>
            <w:r w:rsidRPr="00AA1364">
              <w:rPr>
                <w:rFonts w:hint="cs"/>
                <w:szCs w:val="22"/>
                <w:rtl/>
              </w:rPr>
              <w:t xml:space="preserve"> مواد تحتية</w:t>
            </w:r>
            <w:r w:rsidRPr="00AA1364">
              <w:rPr>
                <w:szCs w:val="22"/>
                <w:rtl/>
              </w:rPr>
              <w:t xml:space="preserve"> متغيرة من </w:t>
            </w:r>
            <w:r w:rsidRPr="00AA1364">
              <w:rPr>
                <w:rFonts w:hint="cs"/>
                <w:szCs w:val="22"/>
                <w:rtl/>
              </w:rPr>
              <w:t>ال</w:t>
            </w:r>
            <w:r w:rsidRPr="00AA1364">
              <w:rPr>
                <w:szCs w:val="22"/>
                <w:rtl/>
              </w:rPr>
              <w:t xml:space="preserve">ركام الجليدي. </w:t>
            </w:r>
            <w:r w:rsidRPr="00AA1364">
              <w:rPr>
                <w:rFonts w:hint="cs"/>
                <w:szCs w:val="22"/>
                <w:rtl/>
              </w:rPr>
              <w:t>وهي ضحلة للغاية</w:t>
            </w:r>
            <w:r w:rsidRPr="00AA1364">
              <w:rPr>
                <w:szCs w:val="22"/>
                <w:rtl/>
              </w:rPr>
              <w:t xml:space="preserve"> </w:t>
            </w:r>
            <w:r w:rsidRPr="00AA1364">
              <w:rPr>
                <w:rFonts w:hint="cs"/>
                <w:szCs w:val="22"/>
                <w:rtl/>
              </w:rPr>
              <w:t>ويقل متوسط عمقها عن</w:t>
            </w:r>
            <w:r w:rsidRPr="00AA1364">
              <w:rPr>
                <w:szCs w:val="22"/>
                <w:rtl/>
              </w:rPr>
              <w:t xml:space="preserve"> 4 </w:t>
            </w:r>
            <w:r w:rsidRPr="00AA1364">
              <w:rPr>
                <w:rFonts w:hint="cs"/>
                <w:szCs w:val="22"/>
                <w:rtl/>
              </w:rPr>
              <w:t>أمتار،</w:t>
            </w:r>
            <w:r w:rsidRPr="00AA1364">
              <w:rPr>
                <w:szCs w:val="22"/>
                <w:rtl/>
              </w:rPr>
              <w:t xml:space="preserve"> </w:t>
            </w:r>
            <w:r w:rsidRPr="00AA1364">
              <w:rPr>
                <w:rFonts w:hint="cs"/>
                <w:szCs w:val="22"/>
                <w:rtl/>
              </w:rPr>
              <w:t>وتقع معظم</w:t>
            </w:r>
            <w:r w:rsidRPr="00AA1364">
              <w:rPr>
                <w:szCs w:val="22"/>
                <w:rtl/>
              </w:rPr>
              <w:t xml:space="preserve"> </w:t>
            </w:r>
            <w:r w:rsidRPr="00AA1364">
              <w:rPr>
                <w:rFonts w:hint="cs"/>
                <w:szCs w:val="22"/>
                <w:rtl/>
              </w:rPr>
              <w:t>مناطق قاع</w:t>
            </w:r>
            <w:r w:rsidRPr="00AA1364">
              <w:rPr>
                <w:szCs w:val="22"/>
                <w:rtl/>
              </w:rPr>
              <w:t xml:space="preserve"> </w:t>
            </w:r>
            <w:r w:rsidRPr="00AA1364">
              <w:rPr>
                <w:rFonts w:hint="cs"/>
                <w:szCs w:val="22"/>
                <w:rtl/>
              </w:rPr>
              <w:t>البحر</w:t>
            </w:r>
            <w:r w:rsidRPr="00AA1364">
              <w:rPr>
                <w:szCs w:val="22"/>
                <w:rtl/>
              </w:rPr>
              <w:t xml:space="preserve"> </w:t>
            </w:r>
            <w:r w:rsidRPr="00AA1364">
              <w:rPr>
                <w:rFonts w:hint="cs"/>
                <w:szCs w:val="22"/>
                <w:rtl/>
              </w:rPr>
              <w:t>في</w:t>
            </w:r>
            <w:r w:rsidRPr="00AA1364">
              <w:rPr>
                <w:szCs w:val="22"/>
                <w:rtl/>
              </w:rPr>
              <w:t xml:space="preserve"> </w:t>
            </w:r>
            <w:r w:rsidRPr="00AA1364">
              <w:rPr>
                <w:rFonts w:hint="cs"/>
                <w:szCs w:val="22"/>
                <w:rtl/>
              </w:rPr>
              <w:t>المنطقة</w:t>
            </w:r>
            <w:r w:rsidRPr="00AA1364">
              <w:rPr>
                <w:szCs w:val="22"/>
                <w:rtl/>
              </w:rPr>
              <w:t xml:space="preserve"> </w:t>
            </w:r>
            <w:r w:rsidRPr="00AA1364">
              <w:rPr>
                <w:rFonts w:hint="cs"/>
                <w:szCs w:val="22"/>
                <w:rtl/>
              </w:rPr>
              <w:t>الضوئية</w:t>
            </w:r>
            <w:r w:rsidRPr="00AA1364">
              <w:rPr>
                <w:szCs w:val="22"/>
                <w:rtl/>
              </w:rPr>
              <w:t xml:space="preserve">. </w:t>
            </w:r>
            <w:r w:rsidRPr="00AA1364">
              <w:rPr>
                <w:rFonts w:hint="cs"/>
                <w:szCs w:val="22"/>
                <w:rtl/>
              </w:rPr>
              <w:t>ويؤدي</w:t>
            </w:r>
            <w:r w:rsidRPr="00AA1364">
              <w:rPr>
                <w:szCs w:val="22"/>
                <w:rtl/>
              </w:rPr>
              <w:t xml:space="preserve"> تدرج </w:t>
            </w:r>
            <w:r w:rsidRPr="00AA1364">
              <w:rPr>
                <w:rFonts w:hint="cs"/>
                <w:szCs w:val="22"/>
                <w:rtl/>
              </w:rPr>
              <w:t>الملوحة في هذه المنطقة</w:t>
            </w:r>
            <w:r w:rsidRPr="00AA1364">
              <w:rPr>
                <w:szCs w:val="22"/>
                <w:rtl/>
              </w:rPr>
              <w:t xml:space="preserve"> من ظروف المياه العذبة داخل الأجزاء الشرقية القصوى </w:t>
            </w:r>
            <w:r w:rsidRPr="00AA1364">
              <w:rPr>
                <w:rFonts w:hint="cs"/>
                <w:szCs w:val="22"/>
                <w:rtl/>
              </w:rPr>
              <w:t>ل</w:t>
            </w:r>
            <w:r w:rsidRPr="00AA1364">
              <w:rPr>
                <w:szCs w:val="22"/>
                <w:rtl/>
              </w:rPr>
              <w:t xml:space="preserve">خليج ماتسالو إلى ما يصل إلى 6-7 </w:t>
            </w:r>
            <w:r w:rsidRPr="00AA1364">
              <w:rPr>
                <w:rFonts w:hint="cs"/>
                <w:szCs w:val="22"/>
                <w:rtl/>
              </w:rPr>
              <w:t>وحدات ملوحة عملية</w:t>
            </w:r>
            <w:r w:rsidRPr="00AA1364">
              <w:rPr>
                <w:szCs w:val="22"/>
                <w:rtl/>
              </w:rPr>
              <w:t xml:space="preserve"> في الجزء الغربي من مضيق سويلا، و</w:t>
            </w:r>
            <w:r w:rsidRPr="00AA1364">
              <w:rPr>
                <w:rFonts w:hint="cs"/>
                <w:szCs w:val="22"/>
                <w:rtl/>
              </w:rPr>
              <w:t xml:space="preserve">وجود </w:t>
            </w:r>
            <w:r w:rsidRPr="00AA1364">
              <w:rPr>
                <w:szCs w:val="22"/>
                <w:rtl/>
              </w:rPr>
              <w:t>منطقة</w:t>
            </w:r>
            <w:r w:rsidRPr="00AA1364">
              <w:rPr>
                <w:rFonts w:hint="cs"/>
                <w:szCs w:val="22"/>
                <w:rtl/>
              </w:rPr>
              <w:t xml:space="preserve"> أمامية</w:t>
            </w:r>
            <w:r w:rsidRPr="00AA1364">
              <w:rPr>
                <w:szCs w:val="22"/>
                <w:rtl/>
              </w:rPr>
              <w:t xml:space="preserve"> هيدرولوجية دينامية واسعة النطاق، </w:t>
            </w:r>
            <w:r w:rsidRPr="00AA1364">
              <w:rPr>
                <w:rFonts w:hint="cs"/>
                <w:szCs w:val="22"/>
                <w:rtl/>
              </w:rPr>
              <w:t>إلى تهيئة ظروف</w:t>
            </w:r>
            <w:r w:rsidRPr="00AA1364">
              <w:rPr>
                <w:szCs w:val="22"/>
                <w:rtl/>
              </w:rPr>
              <w:t xml:space="preserve"> فريدة</w:t>
            </w:r>
            <w:r w:rsidRPr="00AA1364">
              <w:rPr>
                <w:rFonts w:hint="cs"/>
                <w:szCs w:val="22"/>
                <w:rtl/>
              </w:rPr>
              <w:t xml:space="preserve"> من نوعها</w:t>
            </w:r>
            <w:r w:rsidRPr="00AA1364">
              <w:rPr>
                <w:szCs w:val="22"/>
                <w:rtl/>
              </w:rPr>
              <w:t xml:space="preserve"> للأنواع المحلية والمهاجرة. </w:t>
            </w:r>
            <w:r w:rsidRPr="00AA1364">
              <w:rPr>
                <w:rFonts w:hint="cs"/>
                <w:szCs w:val="22"/>
                <w:rtl/>
              </w:rPr>
              <w:t xml:space="preserve">وتجعل </w:t>
            </w:r>
            <w:r w:rsidRPr="00AA1364">
              <w:rPr>
                <w:szCs w:val="22"/>
                <w:rtl/>
              </w:rPr>
              <w:t xml:space="preserve">الإنتاجية القاعية العالية </w:t>
            </w:r>
            <w:r w:rsidRPr="00AA1364">
              <w:rPr>
                <w:rFonts w:hint="cs"/>
                <w:szCs w:val="22"/>
                <w:rtl/>
              </w:rPr>
              <w:t>الناجمة عن</w:t>
            </w:r>
            <w:r w:rsidRPr="00AA1364">
              <w:rPr>
                <w:szCs w:val="22"/>
                <w:rtl/>
              </w:rPr>
              <w:t xml:space="preserve"> الظروف ال</w:t>
            </w:r>
            <w:r w:rsidRPr="00AA1364">
              <w:rPr>
                <w:rFonts w:hint="cs"/>
                <w:szCs w:val="22"/>
                <w:rtl/>
              </w:rPr>
              <w:t>جبهية</w:t>
            </w:r>
            <w:r w:rsidRPr="00AA1364">
              <w:rPr>
                <w:szCs w:val="22"/>
                <w:rtl/>
              </w:rPr>
              <w:t xml:space="preserve"> وجريان المياه العذبة </w:t>
            </w:r>
            <w:r w:rsidRPr="00AA1364">
              <w:rPr>
                <w:rFonts w:hint="cs"/>
                <w:szCs w:val="22"/>
                <w:rtl/>
              </w:rPr>
              <w:t xml:space="preserve">منها </w:t>
            </w:r>
            <w:r w:rsidRPr="00AA1364">
              <w:rPr>
                <w:szCs w:val="22"/>
                <w:rtl/>
              </w:rPr>
              <w:t xml:space="preserve">منطقة </w:t>
            </w:r>
            <w:r w:rsidRPr="00AA1364">
              <w:rPr>
                <w:rFonts w:hint="cs"/>
                <w:szCs w:val="22"/>
                <w:rtl/>
              </w:rPr>
              <w:t>إعلاف مهمة للغاية</w:t>
            </w:r>
            <w:r w:rsidRPr="00AA1364">
              <w:rPr>
                <w:szCs w:val="22"/>
                <w:rtl/>
              </w:rPr>
              <w:t xml:space="preserve"> للأنواع المهاجرة. </w:t>
            </w:r>
            <w:r w:rsidRPr="00AA1364">
              <w:rPr>
                <w:rFonts w:hint="cs"/>
                <w:szCs w:val="22"/>
                <w:rtl/>
              </w:rPr>
              <w:t xml:space="preserve">وتتيح </w:t>
            </w:r>
            <w:r w:rsidRPr="00AA1364">
              <w:rPr>
                <w:szCs w:val="22"/>
                <w:rtl/>
              </w:rPr>
              <w:t xml:space="preserve">الظروف الهيدرومورفولوجية المحلية الفريدة من نوعها وجود </w:t>
            </w:r>
            <w:r w:rsidRPr="00AA1364">
              <w:rPr>
                <w:rFonts w:hint="cs"/>
                <w:szCs w:val="22"/>
                <w:rtl/>
              </w:rPr>
              <w:t>مجتمعات</w:t>
            </w:r>
            <w:r w:rsidRPr="00AA1364">
              <w:rPr>
                <w:szCs w:val="22"/>
                <w:rtl/>
              </w:rPr>
              <w:t xml:space="preserve"> للطحالب الحمراء</w:t>
            </w:r>
            <w:r w:rsidRPr="00AA1364">
              <w:rPr>
                <w:rFonts w:hint="cs"/>
                <w:szCs w:val="22"/>
                <w:rtl/>
              </w:rPr>
              <w:t xml:space="preserve"> العريضة من نوع "</w:t>
            </w:r>
            <w:r w:rsidRPr="00AA1364">
              <w:rPr>
                <w:i/>
                <w:iCs/>
                <w:szCs w:val="22"/>
              </w:rPr>
              <w:t>Furcellaria lumbricalis</w:t>
            </w:r>
            <w:r w:rsidRPr="00AA1364">
              <w:rPr>
                <w:rFonts w:hint="cs"/>
                <w:szCs w:val="22"/>
                <w:rtl/>
              </w:rPr>
              <w:t>"</w:t>
            </w:r>
            <w:r w:rsidRPr="00AA1364">
              <w:rPr>
                <w:szCs w:val="22"/>
                <w:rtl/>
              </w:rPr>
              <w:t xml:space="preserve"> </w:t>
            </w:r>
            <w:r w:rsidRPr="00AA1364">
              <w:rPr>
                <w:rFonts w:hint="cs"/>
                <w:szCs w:val="22"/>
                <w:rtl/>
              </w:rPr>
              <w:t>والتي تطفو بحرية</w:t>
            </w:r>
            <w:r w:rsidRPr="00AA1364">
              <w:rPr>
                <w:szCs w:val="22"/>
                <w:rtl/>
              </w:rPr>
              <w:t xml:space="preserve"> في</w:t>
            </w:r>
            <w:r w:rsidRPr="00AA1364">
              <w:rPr>
                <w:rFonts w:hint="cs"/>
                <w:szCs w:val="22"/>
                <w:rtl/>
              </w:rPr>
              <w:t xml:space="preserve"> الماء</w:t>
            </w:r>
            <w:r w:rsidRPr="00AA1364">
              <w:rPr>
                <w:szCs w:val="22"/>
                <w:rtl/>
              </w:rPr>
              <w:t xml:space="preserve"> في هذه المنطقة</w:t>
            </w:r>
            <w:r w:rsidRPr="00AA1364">
              <w:rPr>
                <w:rFonts w:hint="cs"/>
                <w:szCs w:val="22"/>
                <w:rtl/>
              </w:rPr>
              <w:t xml:space="preserve"> بمفردها</w:t>
            </w:r>
            <w:r w:rsidRPr="00AA1364">
              <w:rPr>
                <w:szCs w:val="22"/>
                <w:rtl/>
              </w:rPr>
              <w:t xml:space="preserve">. </w:t>
            </w:r>
            <w:r w:rsidRPr="00AA1364">
              <w:rPr>
                <w:rFonts w:hint="cs"/>
                <w:szCs w:val="22"/>
                <w:rtl/>
              </w:rPr>
              <w:t>و</w:t>
            </w:r>
            <w:r w:rsidRPr="00AA1364">
              <w:rPr>
                <w:szCs w:val="22"/>
                <w:rtl/>
              </w:rPr>
              <w:t>نظرًا لوجود العديد من الجزر الصغيرة غير المأهولة</w:t>
            </w:r>
            <w:r w:rsidRPr="00AA1364">
              <w:rPr>
                <w:rFonts w:hint="cs"/>
                <w:szCs w:val="22"/>
                <w:rtl/>
              </w:rPr>
              <w:t xml:space="preserve"> في هذه المنطقة</w:t>
            </w:r>
            <w:r w:rsidRPr="00AA1364">
              <w:rPr>
                <w:szCs w:val="22"/>
                <w:rtl/>
              </w:rPr>
              <w:t xml:space="preserve"> و</w:t>
            </w:r>
            <w:r w:rsidRPr="00AA1364">
              <w:rPr>
                <w:rFonts w:hint="cs"/>
                <w:szCs w:val="22"/>
                <w:rtl/>
              </w:rPr>
              <w:t>نظراً لل</w:t>
            </w:r>
            <w:r w:rsidRPr="00AA1364">
              <w:rPr>
                <w:szCs w:val="22"/>
                <w:rtl/>
              </w:rPr>
              <w:t>ظروف الجليد</w:t>
            </w:r>
            <w:r w:rsidRPr="00AA1364">
              <w:rPr>
                <w:rFonts w:hint="cs"/>
                <w:szCs w:val="22"/>
                <w:rtl/>
              </w:rPr>
              <w:t>ية</w:t>
            </w:r>
            <w:r w:rsidRPr="00AA1364">
              <w:rPr>
                <w:szCs w:val="22"/>
                <w:rtl/>
              </w:rPr>
              <w:t xml:space="preserve"> الخاصة </w:t>
            </w:r>
            <w:r w:rsidRPr="00AA1364">
              <w:rPr>
                <w:rFonts w:hint="cs"/>
                <w:szCs w:val="22"/>
                <w:rtl/>
              </w:rPr>
              <w:t>التي تكتنفها</w:t>
            </w:r>
            <w:r w:rsidRPr="00AA1364">
              <w:rPr>
                <w:szCs w:val="22"/>
                <w:rtl/>
              </w:rPr>
              <w:t xml:space="preserve">، </w:t>
            </w:r>
            <w:r w:rsidRPr="00AA1364">
              <w:rPr>
                <w:rFonts w:hint="cs"/>
                <w:szCs w:val="22"/>
                <w:rtl/>
              </w:rPr>
              <w:t>فهي</w:t>
            </w:r>
            <w:r w:rsidRPr="00AA1364">
              <w:rPr>
                <w:szCs w:val="22"/>
                <w:rtl/>
              </w:rPr>
              <w:t xml:space="preserve"> مهمة لنوعين </w:t>
            </w:r>
            <w:r w:rsidRPr="00AA1364">
              <w:rPr>
                <w:rFonts w:hint="cs"/>
                <w:szCs w:val="22"/>
                <w:rtl/>
              </w:rPr>
              <w:t>اثنين من أنواع الفقمة</w:t>
            </w:r>
            <w:r w:rsidRPr="00AA1364">
              <w:rPr>
                <w:szCs w:val="22"/>
                <w:rtl/>
              </w:rPr>
              <w:t xml:space="preserve">. </w:t>
            </w:r>
            <w:r w:rsidRPr="00AA1364">
              <w:rPr>
                <w:rFonts w:hint="cs"/>
                <w:szCs w:val="22"/>
                <w:rtl/>
              </w:rPr>
              <w:t>و</w:t>
            </w:r>
            <w:r w:rsidRPr="00AA1364">
              <w:rPr>
                <w:szCs w:val="22"/>
                <w:rtl/>
              </w:rPr>
              <w:t xml:space="preserve">هي موطن لعدد كبير من الأنواع المهاجرة وغيرها </w:t>
            </w:r>
            <w:r w:rsidRPr="00AA1364">
              <w:rPr>
                <w:rFonts w:hint="cs"/>
                <w:szCs w:val="22"/>
                <w:rtl/>
              </w:rPr>
              <w:t>من الأنواع</w:t>
            </w:r>
            <w:r w:rsidRPr="00AA1364">
              <w:rPr>
                <w:szCs w:val="22"/>
                <w:rtl/>
              </w:rPr>
              <w:t xml:space="preserve">، </w:t>
            </w:r>
            <w:r w:rsidRPr="00AA1364">
              <w:rPr>
                <w:rFonts w:hint="cs"/>
                <w:szCs w:val="22"/>
                <w:rtl/>
              </w:rPr>
              <w:t>وقد صنفت</w:t>
            </w:r>
            <w:r w:rsidRPr="00AA1364">
              <w:rPr>
                <w:szCs w:val="22"/>
                <w:rtl/>
              </w:rPr>
              <w:t xml:space="preserve"> كمنطقة</w:t>
            </w:r>
            <w:r w:rsidRPr="00AA1364">
              <w:rPr>
                <w:rFonts w:hint="cs"/>
                <w:szCs w:val="22"/>
                <w:rtl/>
              </w:rPr>
              <w:t xml:space="preserve"> بحرية</w:t>
            </w:r>
            <w:r w:rsidRPr="00AA1364">
              <w:rPr>
                <w:szCs w:val="22"/>
                <w:rtl/>
              </w:rPr>
              <w:t xml:space="preserve"> </w:t>
            </w:r>
            <w:r w:rsidRPr="00AA1364">
              <w:rPr>
                <w:rFonts w:hint="cs"/>
                <w:szCs w:val="22"/>
                <w:rtl/>
              </w:rPr>
              <w:t>مهمة</w:t>
            </w:r>
            <w:r w:rsidRPr="00AA1364">
              <w:rPr>
                <w:szCs w:val="22"/>
                <w:rtl/>
              </w:rPr>
              <w:t xml:space="preserve"> ل</w:t>
            </w:r>
            <w:r w:rsidRPr="00AA1364">
              <w:rPr>
                <w:rFonts w:hint="cs"/>
                <w:szCs w:val="22"/>
                <w:rtl/>
              </w:rPr>
              <w:t>حفظ ا</w:t>
            </w:r>
            <w:r w:rsidRPr="00AA1364">
              <w:rPr>
                <w:szCs w:val="22"/>
                <w:rtl/>
              </w:rPr>
              <w:t>لطيور والتنوع البيولوجي</w:t>
            </w:r>
            <w:r w:rsidRPr="00AA1364">
              <w:rPr>
                <w:rFonts w:hint="cs"/>
                <w:szCs w:val="22"/>
                <w:rtl/>
              </w:rPr>
              <w:t>.</w:t>
            </w:r>
          </w:p>
          <w:p w:rsidR="008F2CD8" w:rsidRPr="00AA1364" w:rsidRDefault="008F2CD8" w:rsidP="008F2CD8">
            <w:pPr>
              <w:suppressAutoHyphens/>
              <w:snapToGrid w:val="0"/>
              <w:spacing w:line="204" w:lineRule="auto"/>
              <w:ind w:left="360"/>
              <w:jc w:val="both"/>
              <w:rPr>
                <w:szCs w:val="22"/>
              </w:rPr>
            </w:pP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L</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7" w:type="dxa"/>
            <w:vAlign w:val="center"/>
          </w:tcPr>
          <w:p w:rsidR="00FF09C4" w:rsidRPr="00AA1364" w:rsidRDefault="00FF09C4" w:rsidP="00AA1364">
            <w:pPr>
              <w:snapToGrid w:val="0"/>
              <w:jc w:val="center"/>
              <w:rPr>
                <w:szCs w:val="22"/>
              </w:rPr>
            </w:pPr>
            <w:r w:rsidRPr="00AA1364">
              <w:rPr>
                <w:szCs w:val="22"/>
              </w:rPr>
              <w:t>M</w:t>
            </w:r>
          </w:p>
        </w:tc>
      </w:tr>
      <w:tr w:rsidR="00FF09C4" w:rsidRPr="00AA1364" w:rsidTr="00AA1364">
        <w:tc>
          <w:tcPr>
            <w:tcW w:w="9687" w:type="dxa"/>
            <w:shd w:val="clear" w:color="auto" w:fill="auto"/>
          </w:tcPr>
          <w:p w:rsidR="00FF09C4" w:rsidRPr="00AA1364" w:rsidRDefault="00FF09C4" w:rsidP="00AA1364">
            <w:pPr>
              <w:snapToGrid w:val="0"/>
              <w:spacing w:line="204" w:lineRule="auto"/>
              <w:rPr>
                <w:bCs/>
                <w:szCs w:val="22"/>
              </w:rPr>
            </w:pPr>
            <w:r w:rsidRPr="00AA1364">
              <w:rPr>
                <w:rFonts w:hint="cs"/>
                <w:bCs/>
                <w:szCs w:val="22"/>
                <w:rtl/>
              </w:rPr>
              <w:t>6-</w:t>
            </w:r>
            <w:r w:rsidRPr="00AA1364">
              <w:rPr>
                <w:bCs/>
                <w:szCs w:val="22"/>
                <w:rtl/>
              </w:rPr>
              <w:t xml:space="preserve"> </w:t>
            </w:r>
            <w:r w:rsidRPr="00AA1364">
              <w:rPr>
                <w:rFonts w:hint="cs"/>
                <w:bCs/>
                <w:szCs w:val="22"/>
                <w:rtl/>
              </w:rPr>
              <w:t xml:space="preserve">المياه الضحلة في </w:t>
            </w:r>
            <w:r w:rsidRPr="00AA1364">
              <w:rPr>
                <w:bCs/>
                <w:szCs w:val="22"/>
                <w:rtl/>
              </w:rPr>
              <w:t xml:space="preserve">جنوب شرق بحر البلطيق </w:t>
            </w:r>
          </w:p>
          <w:p w:rsidR="00FF09C4" w:rsidRPr="00AA1364" w:rsidRDefault="00FF09C4" w:rsidP="008F2CD8">
            <w:pPr>
              <w:numPr>
                <w:ilvl w:val="0"/>
                <w:numId w:val="98"/>
              </w:numPr>
              <w:snapToGrid w:val="0"/>
              <w:spacing w:line="204" w:lineRule="auto"/>
              <w:jc w:val="both"/>
              <w:rPr>
                <w:rStyle w:val="Italic"/>
                <w:rFonts w:eastAsia="Times New Roman"/>
                <w:i w:val="0"/>
                <w:lang w:val="en-GB"/>
              </w:rPr>
            </w:pPr>
            <w:r w:rsidRPr="00AA1364">
              <w:rPr>
                <w:rStyle w:val="Italic"/>
                <w:rFonts w:eastAsia="Malgun Gothic"/>
                <w:rtl/>
              </w:rPr>
              <w:t xml:space="preserve">الموقع: </w:t>
            </w:r>
            <w:r w:rsidRPr="00AA1364">
              <w:rPr>
                <w:rStyle w:val="Italic"/>
                <w:rFonts w:eastAsia="Malgun Gothic" w:hint="cs"/>
                <w:rtl/>
              </w:rPr>
              <w:t>تضم</w:t>
            </w:r>
            <w:r w:rsidRPr="00AA1364">
              <w:rPr>
                <w:rStyle w:val="Italic"/>
                <w:rFonts w:eastAsia="Malgun Gothic"/>
                <w:rtl/>
              </w:rPr>
              <w:t xml:space="preserve"> </w:t>
            </w:r>
            <w:r w:rsidRPr="00AA1364">
              <w:rPr>
                <w:rFonts w:eastAsia="Malgun Gothic" w:hint="cs"/>
                <w:b/>
                <w:szCs w:val="22"/>
                <w:rtl/>
              </w:rPr>
              <w:t xml:space="preserve">المياه الضحلة في </w:t>
            </w:r>
            <w:r w:rsidRPr="00AA1364">
              <w:rPr>
                <w:rFonts w:eastAsia="Malgun Gothic"/>
                <w:b/>
                <w:szCs w:val="22"/>
                <w:rtl/>
              </w:rPr>
              <w:t>جنوب شرق بحر البلطيق</w:t>
            </w:r>
            <w:r w:rsidRPr="00AA1364">
              <w:rPr>
                <w:rFonts w:eastAsia="Malgun Gothic"/>
                <w:bCs/>
                <w:szCs w:val="22"/>
                <w:rtl/>
              </w:rPr>
              <w:t xml:space="preserve"> </w:t>
            </w:r>
            <w:r w:rsidRPr="00AA1364">
              <w:rPr>
                <w:rStyle w:val="Italic"/>
                <w:rFonts w:eastAsia="Malgun Gothic"/>
                <w:rtl/>
              </w:rPr>
              <w:t xml:space="preserve">عدة مناطق جيومورفولوجية </w:t>
            </w:r>
            <w:r w:rsidRPr="00AA1364">
              <w:rPr>
                <w:rFonts w:eastAsia="Malgun Gothic"/>
                <w:szCs w:val="22"/>
                <w:rtl/>
              </w:rPr>
              <w:t>متميزة</w:t>
            </w:r>
            <w:r w:rsidRPr="00AA1364">
              <w:rPr>
                <w:rStyle w:val="Italic"/>
                <w:rFonts w:eastAsia="Malgun Gothic"/>
                <w:rtl/>
              </w:rPr>
              <w:t xml:space="preserve">، بما </w:t>
            </w:r>
            <w:r w:rsidRPr="00AA1364">
              <w:rPr>
                <w:rStyle w:val="Italic"/>
                <w:rFonts w:eastAsia="Malgun Gothic" w:hint="cs"/>
                <w:rtl/>
              </w:rPr>
              <w:t>فيها</w:t>
            </w:r>
            <w:r w:rsidRPr="00AA1364">
              <w:rPr>
                <w:rStyle w:val="Italic"/>
                <w:rFonts w:eastAsia="Malgun Gothic"/>
                <w:rtl/>
              </w:rPr>
              <w:t xml:space="preserve"> هضبة كلايبيدا-فنتسبيلز في الشمال، وهضبة كورونيان-سامبيان في الجنوب، و</w:t>
            </w:r>
            <w:r w:rsidRPr="00AA1364">
              <w:rPr>
                <w:rStyle w:val="Italic"/>
                <w:rFonts w:eastAsia="Malgun Gothic" w:hint="cs"/>
                <w:rtl/>
              </w:rPr>
              <w:t>ضفة</w:t>
            </w:r>
            <w:r w:rsidRPr="00AA1364">
              <w:rPr>
                <w:rStyle w:val="Italic"/>
                <w:rFonts w:eastAsia="Malgun Gothic"/>
                <w:rtl/>
              </w:rPr>
              <w:t xml:space="preserve"> كلايبيدا في الجزء الشمالي الغربي من المنطقة</w:t>
            </w:r>
            <w:r w:rsidRPr="00AA1364">
              <w:rPr>
                <w:rStyle w:val="Italic"/>
                <w:rFonts w:eastAsia="Malgun Gothic" w:hint="cs"/>
                <w:rtl/>
              </w:rPr>
              <w:t>،</w:t>
            </w:r>
            <w:r w:rsidRPr="00AA1364">
              <w:rPr>
                <w:rStyle w:val="Italic"/>
                <w:rFonts w:eastAsia="Malgun Gothic"/>
                <w:rtl/>
              </w:rPr>
              <w:t xml:space="preserve"> بالإضافة إلى أكبر </w:t>
            </w:r>
            <w:r w:rsidRPr="00AA1364">
              <w:rPr>
                <w:rStyle w:val="Italic"/>
                <w:rFonts w:eastAsia="Malgun Gothic" w:hint="cs"/>
                <w:rtl/>
              </w:rPr>
              <w:t xml:space="preserve">بحيرتين </w:t>
            </w:r>
            <w:r w:rsidRPr="00AA1364">
              <w:rPr>
                <w:rStyle w:val="Italic"/>
                <w:rFonts w:eastAsia="Malgun Gothic" w:hint="cs"/>
                <w:rtl/>
              </w:rPr>
              <w:lastRenderedPageBreak/>
              <w:t>شاطئيتين</w:t>
            </w:r>
            <w:r w:rsidRPr="00AA1364">
              <w:rPr>
                <w:rStyle w:val="Italic"/>
                <w:rFonts w:eastAsia="Malgun Gothic"/>
                <w:rtl/>
              </w:rPr>
              <w:t xml:space="preserve"> في بحر البلطيق الشرقي، </w:t>
            </w:r>
            <w:r w:rsidRPr="00AA1364">
              <w:rPr>
                <w:rStyle w:val="Italic"/>
                <w:rFonts w:eastAsia="Malgun Gothic" w:hint="cs"/>
                <w:rtl/>
              </w:rPr>
              <w:t>وهما بحيرتا كورونيان وفيستولا</w:t>
            </w:r>
            <w:r w:rsidRPr="00AA1364">
              <w:rPr>
                <w:rStyle w:val="Italic"/>
                <w:rFonts w:eastAsia="Malgun Gothic"/>
                <w:rtl/>
              </w:rPr>
              <w:t xml:space="preserve"> </w:t>
            </w:r>
            <w:r w:rsidRPr="00AA1364">
              <w:rPr>
                <w:rStyle w:val="Italic"/>
                <w:rFonts w:eastAsia="Malgun Gothic" w:hint="cs"/>
                <w:rtl/>
              </w:rPr>
              <w:t>اللتان</w:t>
            </w:r>
            <w:r w:rsidRPr="00AA1364">
              <w:rPr>
                <w:rStyle w:val="Italic"/>
                <w:rFonts w:eastAsia="Malgun Gothic"/>
                <w:rtl/>
              </w:rPr>
              <w:t xml:space="preserve"> يفصل بينهما </w:t>
            </w:r>
            <w:r w:rsidRPr="00AA1364">
              <w:rPr>
                <w:rStyle w:val="Italic"/>
                <w:rFonts w:eastAsia="Malgun Gothic" w:hint="cs"/>
                <w:rtl/>
              </w:rPr>
              <w:t>لسان ساحلي</w:t>
            </w:r>
            <w:r w:rsidRPr="00AA1364">
              <w:rPr>
                <w:rStyle w:val="Italic"/>
                <w:rFonts w:eastAsia="Malgun Gothic"/>
                <w:rtl/>
              </w:rPr>
              <w:t xml:space="preserve"> ضيق. </w:t>
            </w:r>
            <w:r w:rsidRPr="00AA1364">
              <w:rPr>
                <w:rStyle w:val="Italic"/>
                <w:rFonts w:eastAsia="Malgun Gothic" w:hint="cs"/>
                <w:rtl/>
              </w:rPr>
              <w:t>و</w:t>
            </w:r>
            <w:r w:rsidRPr="00AA1364">
              <w:rPr>
                <w:rStyle w:val="Italic"/>
                <w:rFonts w:eastAsia="Malgun Gothic"/>
                <w:rtl/>
              </w:rPr>
              <w:t>تمتد</w:t>
            </w:r>
            <w:r w:rsidRPr="00AA1364">
              <w:rPr>
                <w:rStyle w:val="Italic"/>
                <w:rFonts w:eastAsia="Malgun Gothic" w:hint="cs"/>
                <w:rtl/>
              </w:rPr>
              <w:t xml:space="preserve"> هذه</w:t>
            </w:r>
            <w:r w:rsidRPr="00AA1364">
              <w:rPr>
                <w:rStyle w:val="Italic"/>
                <w:rFonts w:eastAsia="Malgun Gothic"/>
                <w:rtl/>
              </w:rPr>
              <w:t xml:space="preserve"> المنطقة</w:t>
            </w:r>
            <w:r w:rsidRPr="00AA1364">
              <w:rPr>
                <w:rStyle w:val="Italic"/>
                <w:rFonts w:eastAsia="Malgun Gothic" w:hint="cs"/>
                <w:rtl/>
              </w:rPr>
              <w:t xml:space="preserve"> على مساحة</w:t>
            </w:r>
            <w:r w:rsidRPr="00AA1364">
              <w:rPr>
                <w:rStyle w:val="Italic"/>
                <w:rFonts w:eastAsia="Malgun Gothic"/>
                <w:rtl/>
              </w:rPr>
              <w:t xml:space="preserve"> </w:t>
            </w:r>
            <w:r w:rsidRPr="00AA1364">
              <w:rPr>
                <w:rStyle w:val="Italic"/>
                <w:rFonts w:eastAsia="Malgun Gothic" w:hint="cs"/>
                <w:rtl/>
              </w:rPr>
              <w:t>266 11 كيلومتراً مربعاً.</w:t>
            </w:r>
          </w:p>
          <w:p w:rsidR="00FF09C4" w:rsidRPr="00AA1364" w:rsidRDefault="00FF09C4" w:rsidP="00AA1364">
            <w:pPr>
              <w:numPr>
                <w:ilvl w:val="0"/>
                <w:numId w:val="98"/>
              </w:numPr>
              <w:suppressAutoHyphens/>
              <w:snapToGrid w:val="0"/>
              <w:spacing w:line="204" w:lineRule="auto"/>
              <w:jc w:val="both"/>
              <w:rPr>
                <w:szCs w:val="22"/>
              </w:rPr>
            </w:pPr>
            <w:r w:rsidRPr="00AA1364">
              <w:rPr>
                <w:szCs w:val="22"/>
                <w:rtl/>
              </w:rPr>
              <w:t>ي</w:t>
            </w:r>
            <w:r w:rsidRPr="00AA1364">
              <w:rPr>
                <w:rFonts w:hint="cs"/>
                <w:szCs w:val="22"/>
                <w:rtl/>
              </w:rPr>
              <w:t>تضمن</w:t>
            </w:r>
            <w:r w:rsidRPr="00AA1364">
              <w:rPr>
                <w:szCs w:val="22"/>
                <w:rtl/>
              </w:rPr>
              <w:t xml:space="preserve"> بحر جنوب شرق بحر البلطيق</w:t>
            </w:r>
            <w:r w:rsidRPr="00AA1364">
              <w:rPr>
                <w:rFonts w:hint="cs"/>
                <w:szCs w:val="22"/>
                <w:rtl/>
              </w:rPr>
              <w:t xml:space="preserve"> </w:t>
            </w:r>
            <w:r w:rsidRPr="00AA1364">
              <w:rPr>
                <w:szCs w:val="22"/>
                <w:rtl/>
              </w:rPr>
              <w:t xml:space="preserve">عدة مناطق جيومورفولوجية متميزة، بما </w:t>
            </w:r>
            <w:r w:rsidRPr="00AA1364">
              <w:rPr>
                <w:rFonts w:hint="cs"/>
                <w:szCs w:val="22"/>
                <w:rtl/>
              </w:rPr>
              <w:t>فيها</w:t>
            </w:r>
            <w:r w:rsidRPr="00AA1364">
              <w:rPr>
                <w:szCs w:val="22"/>
                <w:rtl/>
              </w:rPr>
              <w:t xml:space="preserve"> هضبة كلايبيدا-فنتسبيلز في الشمال، وهضبة كورونيان-سامبيان في الجنوب، و</w:t>
            </w:r>
            <w:r w:rsidRPr="00AA1364">
              <w:rPr>
                <w:rFonts w:hint="cs"/>
                <w:szCs w:val="22"/>
                <w:rtl/>
              </w:rPr>
              <w:t>ضفة</w:t>
            </w:r>
            <w:r w:rsidRPr="00AA1364">
              <w:rPr>
                <w:szCs w:val="22"/>
                <w:rtl/>
              </w:rPr>
              <w:t xml:space="preserve"> كلايبيدا في الجزء الشمالي الغربي من المنطقة</w:t>
            </w:r>
            <w:r w:rsidRPr="00AA1364">
              <w:rPr>
                <w:rFonts w:hint="cs"/>
                <w:szCs w:val="22"/>
                <w:rtl/>
              </w:rPr>
              <w:t>،</w:t>
            </w:r>
            <w:r w:rsidRPr="00AA1364">
              <w:rPr>
                <w:szCs w:val="22"/>
                <w:rtl/>
              </w:rPr>
              <w:t xml:space="preserve"> بالإضافة إلى أكبر </w:t>
            </w:r>
            <w:r w:rsidRPr="00AA1364">
              <w:rPr>
                <w:rFonts w:hint="cs"/>
                <w:szCs w:val="22"/>
                <w:rtl/>
              </w:rPr>
              <w:t>بحيرتين شاطئيتين</w:t>
            </w:r>
            <w:r w:rsidRPr="00AA1364">
              <w:rPr>
                <w:szCs w:val="22"/>
                <w:rtl/>
              </w:rPr>
              <w:t xml:space="preserve"> في بحر البلطيق الشرقي، </w:t>
            </w:r>
            <w:r w:rsidRPr="00AA1364">
              <w:rPr>
                <w:rFonts w:hint="cs"/>
                <w:szCs w:val="22"/>
                <w:rtl/>
              </w:rPr>
              <w:t>وهما بحيرتا كورونيان وفيستولا</w:t>
            </w:r>
            <w:r w:rsidRPr="00AA1364">
              <w:rPr>
                <w:szCs w:val="22"/>
                <w:rtl/>
              </w:rPr>
              <w:t xml:space="preserve"> </w:t>
            </w:r>
            <w:r w:rsidRPr="00AA1364">
              <w:rPr>
                <w:rFonts w:hint="cs"/>
                <w:szCs w:val="22"/>
                <w:rtl/>
              </w:rPr>
              <w:t>اللتان</w:t>
            </w:r>
            <w:r w:rsidRPr="00AA1364">
              <w:rPr>
                <w:szCs w:val="22"/>
                <w:rtl/>
              </w:rPr>
              <w:t xml:space="preserve"> يفصل بينهما </w:t>
            </w:r>
            <w:r w:rsidRPr="00AA1364">
              <w:rPr>
                <w:rFonts w:hint="cs"/>
                <w:szCs w:val="22"/>
                <w:rtl/>
              </w:rPr>
              <w:t>لسان ساحلي</w:t>
            </w:r>
            <w:r w:rsidRPr="00AA1364">
              <w:rPr>
                <w:szCs w:val="22"/>
                <w:rtl/>
              </w:rPr>
              <w:t xml:space="preserve"> ضيق</w:t>
            </w:r>
            <w:r w:rsidRPr="00AA1364">
              <w:rPr>
                <w:rFonts w:hint="cs"/>
                <w:szCs w:val="22"/>
                <w:rtl/>
              </w:rPr>
              <w:t>. وتعتبر هذه المنطقة، التي تتحكم فيها</w:t>
            </w:r>
            <w:r w:rsidRPr="00AA1364">
              <w:rPr>
                <w:szCs w:val="22"/>
                <w:rtl/>
              </w:rPr>
              <w:t xml:space="preserve"> هياكل جيومورفولوجية معقدة، نقطة ساخنة للتنوع البيولوجي في المياه الساحلية والبحرية</w:t>
            </w:r>
            <w:r w:rsidRPr="00AA1364">
              <w:rPr>
                <w:rFonts w:hint="cs"/>
                <w:szCs w:val="22"/>
                <w:rtl/>
              </w:rPr>
              <w:t xml:space="preserve"> على حد سواء</w:t>
            </w:r>
            <w:r w:rsidRPr="00AA1364">
              <w:rPr>
                <w:szCs w:val="22"/>
                <w:rtl/>
              </w:rPr>
              <w:t xml:space="preserve">. </w:t>
            </w:r>
            <w:r w:rsidRPr="00AA1364">
              <w:rPr>
                <w:rFonts w:hint="cs"/>
                <w:szCs w:val="22"/>
                <w:rtl/>
              </w:rPr>
              <w:t>وتشكل منطقة المياه</w:t>
            </w:r>
            <w:r w:rsidRPr="00AA1364">
              <w:rPr>
                <w:szCs w:val="22"/>
                <w:rtl/>
              </w:rPr>
              <w:t xml:space="preserve"> الضحلة </w:t>
            </w:r>
            <w:r w:rsidRPr="00AA1364">
              <w:rPr>
                <w:rFonts w:hint="cs"/>
                <w:szCs w:val="22"/>
                <w:rtl/>
              </w:rPr>
              <w:t>إحدى</w:t>
            </w:r>
            <w:r w:rsidRPr="00AA1364">
              <w:rPr>
                <w:szCs w:val="22"/>
                <w:rtl/>
              </w:rPr>
              <w:t xml:space="preserve"> أهم الموائل للمجتمعات القاعية. وتحافظ </w:t>
            </w:r>
            <w:r w:rsidRPr="00AA1364">
              <w:rPr>
                <w:rFonts w:hint="cs"/>
                <w:szCs w:val="22"/>
                <w:rtl/>
              </w:rPr>
              <w:t>الشعاب المغمورة الموجودة في هذه المنطقة</w:t>
            </w:r>
            <w:r w:rsidRPr="00AA1364">
              <w:rPr>
                <w:szCs w:val="22"/>
                <w:rtl/>
              </w:rPr>
              <w:t xml:space="preserve"> على المجتمعات القاعية الساحلية، و</w:t>
            </w:r>
            <w:r w:rsidRPr="00AA1364">
              <w:rPr>
                <w:rFonts w:hint="cs"/>
                <w:szCs w:val="22"/>
                <w:rtl/>
              </w:rPr>
              <w:t xml:space="preserve">على </w:t>
            </w:r>
            <w:r w:rsidRPr="00AA1364">
              <w:rPr>
                <w:szCs w:val="22"/>
                <w:rtl/>
              </w:rPr>
              <w:t xml:space="preserve">تنوع بيولوجي </w:t>
            </w:r>
            <w:r w:rsidRPr="00AA1364">
              <w:rPr>
                <w:rFonts w:hint="cs"/>
                <w:szCs w:val="22"/>
                <w:rtl/>
              </w:rPr>
              <w:t>مرتفع</w:t>
            </w:r>
            <w:r w:rsidRPr="00AA1364">
              <w:rPr>
                <w:szCs w:val="22"/>
                <w:rtl/>
              </w:rPr>
              <w:t xml:space="preserve"> للافقاريات والأسماك والطيور ال</w:t>
            </w:r>
            <w:r w:rsidRPr="00AA1364">
              <w:rPr>
                <w:rFonts w:hint="cs"/>
                <w:szCs w:val="22"/>
                <w:rtl/>
              </w:rPr>
              <w:t>مشتّية</w:t>
            </w:r>
            <w:r w:rsidRPr="00AA1364">
              <w:rPr>
                <w:szCs w:val="22"/>
                <w:rtl/>
              </w:rPr>
              <w:t>. وتستخدم الشعاب أيضا</w:t>
            </w:r>
            <w:r w:rsidRPr="00AA1364">
              <w:rPr>
                <w:rFonts w:hint="cs"/>
                <w:szCs w:val="22"/>
                <w:rtl/>
              </w:rPr>
              <w:t>ً</w:t>
            </w:r>
            <w:r w:rsidRPr="00AA1364">
              <w:rPr>
                <w:szCs w:val="22"/>
                <w:rtl/>
              </w:rPr>
              <w:t xml:space="preserve"> </w:t>
            </w:r>
            <w:r w:rsidRPr="00AA1364">
              <w:rPr>
                <w:rFonts w:hint="cs"/>
                <w:szCs w:val="22"/>
                <w:rtl/>
              </w:rPr>
              <w:t>كأماكن تسرئة</w:t>
            </w:r>
            <w:r w:rsidRPr="00AA1364">
              <w:rPr>
                <w:szCs w:val="22"/>
                <w:rtl/>
              </w:rPr>
              <w:t xml:space="preserve"> </w:t>
            </w:r>
            <w:r w:rsidRPr="00AA1364">
              <w:rPr>
                <w:rFonts w:hint="cs"/>
                <w:szCs w:val="22"/>
                <w:rtl/>
              </w:rPr>
              <w:t>و</w:t>
            </w:r>
            <w:r w:rsidRPr="00AA1364">
              <w:rPr>
                <w:szCs w:val="22"/>
                <w:rtl/>
              </w:rPr>
              <w:t xml:space="preserve">حضانة </w:t>
            </w:r>
            <w:r w:rsidRPr="00AA1364">
              <w:rPr>
                <w:rFonts w:hint="cs"/>
                <w:szCs w:val="22"/>
                <w:rtl/>
              </w:rPr>
              <w:t>ل</w:t>
            </w:r>
            <w:r w:rsidRPr="00AA1364">
              <w:rPr>
                <w:szCs w:val="22"/>
                <w:rtl/>
              </w:rPr>
              <w:t>أنواع الأسماك الهامة تجاريا</w:t>
            </w:r>
            <w:r w:rsidRPr="00AA1364">
              <w:rPr>
                <w:rFonts w:hint="cs"/>
                <w:szCs w:val="22"/>
                <w:rtl/>
              </w:rPr>
              <w:t>ً</w:t>
            </w:r>
            <w:r w:rsidRPr="00AA1364">
              <w:rPr>
                <w:szCs w:val="22"/>
                <w:rtl/>
              </w:rPr>
              <w:t>، مثل سمك ال</w:t>
            </w:r>
            <w:r w:rsidRPr="00AA1364">
              <w:rPr>
                <w:rFonts w:hint="cs"/>
                <w:szCs w:val="22"/>
                <w:rtl/>
              </w:rPr>
              <w:t>صابوغة</w:t>
            </w:r>
            <w:r w:rsidRPr="00AA1364">
              <w:rPr>
                <w:szCs w:val="22"/>
                <w:rtl/>
              </w:rPr>
              <w:t xml:space="preserve"> والرنجة وسمك الترس والسمك المفلطح. </w:t>
            </w:r>
            <w:r w:rsidRPr="00AA1364">
              <w:rPr>
                <w:rFonts w:hint="cs"/>
                <w:szCs w:val="22"/>
                <w:rtl/>
              </w:rPr>
              <w:t>وتستخدم المصطبات البحرية</w:t>
            </w:r>
            <w:r w:rsidRPr="00AA1364">
              <w:rPr>
                <w:szCs w:val="22"/>
                <w:rtl/>
              </w:rPr>
              <w:t xml:space="preserve"> كملاذ للأنواع ال</w:t>
            </w:r>
            <w:r w:rsidRPr="00AA1364">
              <w:rPr>
                <w:rFonts w:hint="cs"/>
                <w:szCs w:val="22"/>
                <w:rtl/>
              </w:rPr>
              <w:t xml:space="preserve">متنقلة التي تسعى إلى تفادي نقص </w:t>
            </w:r>
            <w:r w:rsidRPr="00AA1364">
              <w:rPr>
                <w:szCs w:val="22"/>
                <w:rtl/>
              </w:rPr>
              <w:t>الأكسج</w:t>
            </w:r>
            <w:r w:rsidRPr="00AA1364">
              <w:rPr>
                <w:rFonts w:hint="cs"/>
                <w:szCs w:val="22"/>
                <w:rtl/>
              </w:rPr>
              <w:t>ين</w:t>
            </w:r>
            <w:r w:rsidRPr="00AA1364">
              <w:rPr>
                <w:szCs w:val="22"/>
                <w:rtl/>
              </w:rPr>
              <w:t xml:space="preserve"> </w:t>
            </w:r>
            <w:r w:rsidRPr="00AA1364">
              <w:rPr>
                <w:rFonts w:hint="cs"/>
                <w:szCs w:val="22"/>
                <w:rtl/>
              </w:rPr>
              <w:t>على المدى القصير</w:t>
            </w:r>
            <w:r w:rsidRPr="00AA1364">
              <w:rPr>
                <w:szCs w:val="22"/>
                <w:rtl/>
              </w:rPr>
              <w:t xml:space="preserve"> في الأجزاء الأعمق من حوض </w:t>
            </w:r>
            <w:r w:rsidRPr="00AA1364">
              <w:rPr>
                <w:rFonts w:hint="cs"/>
                <w:szCs w:val="22"/>
                <w:rtl/>
              </w:rPr>
              <w:t>غ</w:t>
            </w:r>
            <w:r w:rsidRPr="00AA1364">
              <w:rPr>
                <w:szCs w:val="22"/>
                <w:rtl/>
              </w:rPr>
              <w:t xml:space="preserve">وتلاند. </w:t>
            </w:r>
            <w:r w:rsidRPr="00AA1364">
              <w:rPr>
                <w:rFonts w:hint="cs"/>
                <w:szCs w:val="22"/>
                <w:rtl/>
              </w:rPr>
              <w:t xml:space="preserve">ويشكل </w:t>
            </w:r>
            <w:r w:rsidRPr="00AA1364">
              <w:rPr>
                <w:szCs w:val="22"/>
                <w:rtl/>
              </w:rPr>
              <w:t xml:space="preserve">الساحل موقع توقف </w:t>
            </w:r>
            <w:r w:rsidRPr="00AA1364">
              <w:rPr>
                <w:rFonts w:hint="cs"/>
                <w:szCs w:val="22"/>
                <w:rtl/>
              </w:rPr>
              <w:t xml:space="preserve">مهم </w:t>
            </w:r>
            <w:r w:rsidRPr="00AA1364">
              <w:rPr>
                <w:szCs w:val="22"/>
                <w:rtl/>
              </w:rPr>
              <w:t xml:space="preserve">للطيور المائية. </w:t>
            </w:r>
            <w:r w:rsidRPr="00AA1364">
              <w:rPr>
                <w:rFonts w:hint="cs"/>
                <w:szCs w:val="22"/>
                <w:rtl/>
              </w:rPr>
              <w:t>و</w:t>
            </w:r>
            <w:r w:rsidRPr="00AA1364">
              <w:rPr>
                <w:szCs w:val="22"/>
                <w:rtl/>
              </w:rPr>
              <w:t xml:space="preserve">خلال فصل الشتاء </w:t>
            </w:r>
            <w:r w:rsidRPr="00AA1364">
              <w:rPr>
                <w:rFonts w:hint="cs"/>
                <w:szCs w:val="22"/>
                <w:rtl/>
              </w:rPr>
              <w:t>الشديدة القساوة،</w:t>
            </w:r>
            <w:r w:rsidRPr="00AA1364">
              <w:rPr>
                <w:szCs w:val="22"/>
                <w:rtl/>
              </w:rPr>
              <w:t xml:space="preserve"> </w:t>
            </w:r>
            <w:r w:rsidRPr="00AA1364">
              <w:rPr>
                <w:rFonts w:hint="cs"/>
                <w:szCs w:val="22"/>
                <w:rtl/>
              </w:rPr>
              <w:t>قد تتضاعف أعداد بعض</w:t>
            </w:r>
            <w:r w:rsidRPr="00AA1364">
              <w:rPr>
                <w:szCs w:val="22"/>
                <w:rtl/>
              </w:rPr>
              <w:t xml:space="preserve"> أنواع الطيور البحرية </w:t>
            </w:r>
            <w:r w:rsidRPr="00AA1364">
              <w:rPr>
                <w:rFonts w:hint="cs"/>
                <w:szCs w:val="22"/>
                <w:rtl/>
              </w:rPr>
              <w:t>المشتّية</w:t>
            </w:r>
            <w:r w:rsidRPr="00AA1364">
              <w:rPr>
                <w:szCs w:val="22"/>
                <w:rtl/>
              </w:rPr>
              <w:t xml:space="preserve"> (</w:t>
            </w:r>
            <w:r w:rsidRPr="00AA1364">
              <w:rPr>
                <w:rFonts w:hint="cs"/>
                <w:szCs w:val="22"/>
                <w:rtl/>
              </w:rPr>
              <w:t xml:space="preserve">على </w:t>
            </w:r>
            <w:r w:rsidRPr="00AA1364">
              <w:rPr>
                <w:szCs w:val="22"/>
                <w:rtl/>
              </w:rPr>
              <w:t>سبيل المثال</w:t>
            </w:r>
            <w:r w:rsidRPr="00AA1364">
              <w:rPr>
                <w:rFonts w:hint="cs"/>
                <w:szCs w:val="22"/>
                <w:rtl/>
              </w:rPr>
              <w:t xml:space="preserve"> البط</w:t>
            </w:r>
            <w:r w:rsidRPr="00AA1364">
              <w:rPr>
                <w:szCs w:val="22"/>
                <w:rtl/>
              </w:rPr>
              <w:t xml:space="preserve"> طويل الذيل</w:t>
            </w:r>
            <w:r w:rsidRPr="00AA1364">
              <w:rPr>
                <w:rFonts w:hint="cs"/>
                <w:szCs w:val="22"/>
                <w:rtl/>
              </w:rPr>
              <w:t xml:space="preserve"> "</w:t>
            </w:r>
            <w:r w:rsidRPr="00AA1364">
              <w:rPr>
                <w:szCs w:val="22"/>
              </w:rPr>
              <w:t xml:space="preserve"> Clangula hyemalis</w:t>
            </w:r>
            <w:r w:rsidRPr="00AA1364">
              <w:rPr>
                <w:rFonts w:hint="cs"/>
                <w:szCs w:val="22"/>
                <w:rtl/>
              </w:rPr>
              <w:t>"</w:t>
            </w:r>
            <w:r w:rsidRPr="00AA1364">
              <w:rPr>
                <w:szCs w:val="22"/>
                <w:rtl/>
              </w:rPr>
              <w:t xml:space="preserve">، </w:t>
            </w:r>
            <w:r w:rsidRPr="00AA1364">
              <w:rPr>
                <w:rFonts w:hint="cs"/>
                <w:szCs w:val="22"/>
                <w:rtl/>
              </w:rPr>
              <w:t>وال</w:t>
            </w:r>
            <w:r w:rsidRPr="00AA1364">
              <w:rPr>
                <w:szCs w:val="22"/>
                <w:rtl/>
              </w:rPr>
              <w:t xml:space="preserve">أسقطور </w:t>
            </w:r>
            <w:r w:rsidRPr="00AA1364">
              <w:rPr>
                <w:rFonts w:hint="cs"/>
                <w:szCs w:val="22"/>
                <w:rtl/>
              </w:rPr>
              <w:t>ال</w:t>
            </w:r>
            <w:r w:rsidRPr="00AA1364">
              <w:rPr>
                <w:szCs w:val="22"/>
                <w:rtl/>
              </w:rPr>
              <w:t xml:space="preserve">مخملي </w:t>
            </w:r>
            <w:r w:rsidRPr="00AA1364">
              <w:rPr>
                <w:rFonts w:hint="cs"/>
                <w:szCs w:val="22"/>
                <w:rtl/>
              </w:rPr>
              <w:t>"</w:t>
            </w:r>
            <w:r w:rsidRPr="00AA1364">
              <w:rPr>
                <w:szCs w:val="22"/>
              </w:rPr>
              <w:t>Melanitta fusca</w:t>
            </w:r>
            <w:r w:rsidRPr="00AA1364">
              <w:rPr>
                <w:rFonts w:hint="cs"/>
                <w:szCs w:val="22"/>
                <w:rtl/>
              </w:rPr>
              <w:t xml:space="preserve">"، </w:t>
            </w:r>
            <w:r w:rsidRPr="00AA1364">
              <w:rPr>
                <w:szCs w:val="22"/>
                <w:rtl/>
              </w:rPr>
              <w:t>و</w:t>
            </w:r>
            <w:r w:rsidRPr="00AA1364">
              <w:rPr>
                <w:rFonts w:hint="cs"/>
                <w:szCs w:val="22"/>
                <w:rtl/>
              </w:rPr>
              <w:t>ال</w:t>
            </w:r>
            <w:r w:rsidRPr="00AA1364">
              <w:rPr>
                <w:szCs w:val="22"/>
                <w:rtl/>
              </w:rPr>
              <w:t xml:space="preserve">غواص أحمر حنجرة </w:t>
            </w:r>
            <w:r w:rsidRPr="00AA1364">
              <w:rPr>
                <w:rFonts w:hint="cs"/>
                <w:szCs w:val="22"/>
                <w:rtl/>
              </w:rPr>
              <w:t>"</w:t>
            </w:r>
            <w:r w:rsidRPr="00AA1364">
              <w:rPr>
                <w:szCs w:val="22"/>
              </w:rPr>
              <w:t xml:space="preserve"> Gavia stellata</w:t>
            </w:r>
            <w:r w:rsidRPr="00AA1364">
              <w:rPr>
                <w:rFonts w:hint="cs"/>
                <w:szCs w:val="22"/>
                <w:rtl/>
              </w:rPr>
              <w:t>"</w:t>
            </w:r>
            <w:r w:rsidRPr="00AA1364">
              <w:rPr>
                <w:szCs w:val="22"/>
                <w:rtl/>
              </w:rPr>
              <w:t xml:space="preserve">) </w:t>
            </w:r>
            <w:r w:rsidRPr="00AA1364">
              <w:rPr>
                <w:rFonts w:hint="cs"/>
                <w:szCs w:val="22"/>
                <w:rtl/>
              </w:rPr>
              <w:t>بمرات أو</w:t>
            </w:r>
            <w:r w:rsidRPr="00AA1364">
              <w:rPr>
                <w:szCs w:val="22"/>
                <w:rtl/>
              </w:rPr>
              <w:t xml:space="preserve"> </w:t>
            </w:r>
            <w:r w:rsidRPr="00AA1364">
              <w:rPr>
                <w:rFonts w:hint="cs"/>
                <w:szCs w:val="22"/>
                <w:rtl/>
              </w:rPr>
              <w:t>ب</w:t>
            </w:r>
            <w:r w:rsidRPr="00AA1364">
              <w:rPr>
                <w:szCs w:val="22"/>
                <w:rtl/>
              </w:rPr>
              <w:t xml:space="preserve">عشرات المرات. </w:t>
            </w:r>
            <w:r w:rsidRPr="00AA1364">
              <w:rPr>
                <w:rFonts w:hint="cs"/>
                <w:szCs w:val="22"/>
                <w:rtl/>
              </w:rPr>
              <w:t>وتوجد بحيرات شاطئية مثلما توجود</w:t>
            </w:r>
            <w:r w:rsidRPr="00AA1364">
              <w:rPr>
                <w:szCs w:val="22"/>
                <w:rtl/>
              </w:rPr>
              <w:t xml:space="preserve"> مجمعات</w:t>
            </w:r>
            <w:r w:rsidRPr="00AA1364">
              <w:rPr>
                <w:rFonts w:hint="cs"/>
                <w:szCs w:val="22"/>
                <w:rtl/>
              </w:rPr>
              <w:t xml:space="preserve"> كبيرة ومتعددة</w:t>
            </w:r>
            <w:r w:rsidRPr="00AA1364">
              <w:rPr>
                <w:szCs w:val="22"/>
                <w:rtl/>
              </w:rPr>
              <w:t xml:space="preserve"> </w:t>
            </w:r>
            <w:r w:rsidRPr="00AA1364">
              <w:rPr>
                <w:rFonts w:hint="cs"/>
                <w:szCs w:val="22"/>
                <w:rtl/>
              </w:rPr>
              <w:t>للكائنات الحية السمكية التي تعيش في</w:t>
            </w:r>
            <w:r w:rsidRPr="00AA1364">
              <w:rPr>
                <w:szCs w:val="22"/>
                <w:rtl/>
              </w:rPr>
              <w:t xml:space="preserve"> المياه العذبة</w:t>
            </w:r>
            <w:r w:rsidRPr="00AA1364">
              <w:rPr>
                <w:rFonts w:hint="cs"/>
                <w:szCs w:val="22"/>
                <w:rtl/>
              </w:rPr>
              <w:t>،</w:t>
            </w:r>
            <w:r w:rsidRPr="00AA1364">
              <w:rPr>
                <w:szCs w:val="22"/>
                <w:rtl/>
              </w:rPr>
              <w:t xml:space="preserve"> وموائل دائمة أو مؤقتة لأنواع الأسماك المهاجرة والبحرية. </w:t>
            </w:r>
            <w:r w:rsidRPr="00AA1364">
              <w:rPr>
                <w:rFonts w:hint="cs"/>
                <w:szCs w:val="22"/>
                <w:rtl/>
              </w:rPr>
              <w:t>و</w:t>
            </w:r>
            <w:r w:rsidRPr="00AA1364">
              <w:rPr>
                <w:szCs w:val="22"/>
                <w:rtl/>
              </w:rPr>
              <w:t>ت</w:t>
            </w:r>
            <w:r w:rsidRPr="00AA1364">
              <w:rPr>
                <w:rFonts w:hint="cs"/>
                <w:szCs w:val="22"/>
                <w:rtl/>
              </w:rPr>
              <w:t>شكل</w:t>
            </w:r>
            <w:r w:rsidRPr="00AA1364">
              <w:rPr>
                <w:szCs w:val="22"/>
                <w:rtl/>
              </w:rPr>
              <w:t xml:space="preserve"> بحيرة كورونيان </w:t>
            </w:r>
            <w:r w:rsidRPr="00AA1364">
              <w:rPr>
                <w:rFonts w:hint="cs"/>
                <w:szCs w:val="22"/>
                <w:rtl/>
              </w:rPr>
              <w:t>الشاطئية</w:t>
            </w:r>
            <w:r w:rsidRPr="00AA1364">
              <w:rPr>
                <w:szCs w:val="22"/>
                <w:rtl/>
              </w:rPr>
              <w:t xml:space="preserve"> منطقة إقليمية مهمة ل</w:t>
            </w:r>
            <w:r w:rsidRPr="00AA1364">
              <w:rPr>
                <w:rFonts w:hint="cs"/>
                <w:szCs w:val="22"/>
                <w:rtl/>
              </w:rPr>
              <w:t>تسرئة</w:t>
            </w:r>
            <w:r w:rsidRPr="00AA1364">
              <w:rPr>
                <w:szCs w:val="22"/>
                <w:rtl/>
              </w:rPr>
              <w:t xml:space="preserve"> </w:t>
            </w:r>
            <w:r w:rsidRPr="00AA1364">
              <w:rPr>
                <w:rFonts w:hint="cs"/>
                <w:szCs w:val="22"/>
                <w:rtl/>
              </w:rPr>
              <w:t>وانتعاش سمك الشاد من نوع (</w:t>
            </w:r>
            <w:r w:rsidRPr="00AA1364">
              <w:rPr>
                <w:szCs w:val="22"/>
              </w:rPr>
              <w:t>Allosa fallax</w:t>
            </w:r>
            <w:r w:rsidRPr="00AA1364">
              <w:rPr>
                <w:rFonts w:hint="cs"/>
                <w:szCs w:val="22"/>
                <w:rtl/>
              </w:rPr>
              <w:t>).</w:t>
            </w:r>
          </w:p>
        </w:tc>
        <w:tc>
          <w:tcPr>
            <w:tcW w:w="506" w:type="dxa"/>
            <w:vAlign w:val="center"/>
          </w:tcPr>
          <w:p w:rsidR="00FF09C4" w:rsidRPr="00AA1364" w:rsidRDefault="00FF09C4" w:rsidP="00AA1364">
            <w:pPr>
              <w:snapToGrid w:val="0"/>
              <w:jc w:val="center"/>
              <w:rPr>
                <w:szCs w:val="22"/>
              </w:rPr>
            </w:pPr>
            <w:r w:rsidRPr="00AA1364">
              <w:rPr>
                <w:szCs w:val="22"/>
              </w:rPr>
              <w:lastRenderedPageBreak/>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7" w:type="dxa"/>
            <w:vAlign w:val="center"/>
          </w:tcPr>
          <w:p w:rsidR="00FF09C4" w:rsidRPr="00AA1364" w:rsidRDefault="00FF09C4" w:rsidP="00AA1364">
            <w:pPr>
              <w:snapToGrid w:val="0"/>
              <w:jc w:val="center"/>
              <w:rPr>
                <w:szCs w:val="22"/>
              </w:rPr>
            </w:pPr>
            <w:r w:rsidRPr="00AA1364">
              <w:rPr>
                <w:szCs w:val="22"/>
              </w:rPr>
              <w:t>M</w:t>
            </w:r>
          </w:p>
        </w:tc>
      </w:tr>
      <w:tr w:rsidR="00FF09C4" w:rsidRPr="00AA1364" w:rsidTr="00AA1364">
        <w:tc>
          <w:tcPr>
            <w:tcW w:w="9687" w:type="dxa"/>
            <w:shd w:val="clear" w:color="auto" w:fill="auto"/>
          </w:tcPr>
          <w:p w:rsidR="00FF09C4" w:rsidRPr="00AA1364" w:rsidRDefault="00FF09C4" w:rsidP="00AA1364">
            <w:pPr>
              <w:snapToGrid w:val="0"/>
              <w:spacing w:line="204" w:lineRule="auto"/>
              <w:rPr>
                <w:bCs/>
                <w:szCs w:val="22"/>
              </w:rPr>
            </w:pPr>
            <w:r w:rsidRPr="00AA1364">
              <w:rPr>
                <w:rFonts w:hint="cs"/>
                <w:bCs/>
                <w:szCs w:val="22"/>
                <w:rtl/>
              </w:rPr>
              <w:t xml:space="preserve">7-  </w:t>
            </w:r>
            <w:r w:rsidRPr="00AA1364">
              <w:rPr>
                <w:bCs/>
                <w:szCs w:val="22"/>
                <w:rtl/>
              </w:rPr>
              <w:t xml:space="preserve">منطقة </w:t>
            </w:r>
            <w:r w:rsidRPr="00AA1364">
              <w:rPr>
                <w:rFonts w:hint="cs"/>
                <w:bCs/>
                <w:szCs w:val="22"/>
                <w:rtl/>
              </w:rPr>
              <w:t>خنزير البحر الشائع في جنوب غوتلاند</w:t>
            </w:r>
          </w:p>
          <w:p w:rsidR="00FF09C4" w:rsidRPr="00AA1364" w:rsidRDefault="00FF09C4" w:rsidP="00AA1364">
            <w:pPr>
              <w:numPr>
                <w:ilvl w:val="0"/>
                <w:numId w:val="126"/>
              </w:numPr>
              <w:suppressAutoHyphens/>
              <w:spacing w:line="204" w:lineRule="auto"/>
              <w:jc w:val="both"/>
              <w:rPr>
                <w:rStyle w:val="Italic"/>
                <w:b/>
                <w:i w:val="0"/>
                <w:lang w:val="en-GB"/>
              </w:rPr>
            </w:pPr>
            <w:r w:rsidRPr="00AA1364">
              <w:rPr>
                <w:rStyle w:val="Italic"/>
                <w:rFonts w:eastAsia="Malgun Gothic"/>
                <w:rtl/>
              </w:rPr>
              <w:t>الموقع: تقع هذه المنطقة بين الساحل وجزر غوتلاند وأولاند، وتمتد إلى الجنوب لتشمل ثلاث</w:t>
            </w:r>
            <w:r w:rsidRPr="00AA1364">
              <w:rPr>
                <w:rStyle w:val="Italic"/>
                <w:rFonts w:eastAsia="Malgun Gothic" w:hint="cs"/>
                <w:rtl/>
              </w:rPr>
              <w:t>اً</w:t>
            </w:r>
            <w:r w:rsidRPr="00AA1364">
              <w:rPr>
                <w:rStyle w:val="Italic"/>
                <w:rFonts w:eastAsia="Malgun Gothic"/>
                <w:rtl/>
              </w:rPr>
              <w:t xml:space="preserve"> من أربع </w:t>
            </w:r>
            <w:r w:rsidRPr="00AA1364">
              <w:rPr>
                <w:rStyle w:val="Italic"/>
                <w:rFonts w:eastAsia="Malgun Gothic" w:hint="cs"/>
                <w:rtl/>
              </w:rPr>
              <w:t>مصطبات</w:t>
            </w:r>
            <w:r w:rsidRPr="00AA1364">
              <w:rPr>
                <w:rStyle w:val="Italic"/>
                <w:rFonts w:eastAsia="Malgun Gothic"/>
                <w:rtl/>
              </w:rPr>
              <w:t xml:space="preserve"> بحرية كبيرة في بحر البلطيق (خط</w:t>
            </w:r>
            <w:r w:rsidRPr="00AA1364">
              <w:rPr>
                <w:rStyle w:val="Italic"/>
                <w:rFonts w:eastAsia="Malgun Gothic" w:hint="cs"/>
                <w:rtl/>
              </w:rPr>
              <w:t>وط</w:t>
            </w:r>
            <w:r w:rsidRPr="00AA1364">
              <w:rPr>
                <w:rStyle w:val="Italic"/>
                <w:rFonts w:eastAsia="Malgun Gothic"/>
                <w:rtl/>
              </w:rPr>
              <w:t xml:space="preserve"> العرض </w:t>
            </w:r>
            <w:r w:rsidRPr="00AA1364">
              <w:rPr>
                <w:rStyle w:val="Italic"/>
                <w:rFonts w:eastAsia="Malgun Gothic" w:hint="cs"/>
                <w:rtl/>
              </w:rPr>
              <w:t xml:space="preserve">ما </w:t>
            </w:r>
            <w:r w:rsidRPr="00AA1364">
              <w:rPr>
                <w:rStyle w:val="Italic"/>
                <w:rFonts w:eastAsia="Malgun Gothic"/>
                <w:rtl/>
              </w:rPr>
              <w:t>بين 58</w:t>
            </w:r>
            <w:r w:rsidRPr="00AA1364">
              <w:rPr>
                <w:rStyle w:val="Italic"/>
                <w:rFonts w:eastAsia="Malgun Gothic" w:hint="cs"/>
                <w:rtl/>
              </w:rPr>
              <w:t>,</w:t>
            </w:r>
            <w:r w:rsidRPr="00AA1364">
              <w:rPr>
                <w:rStyle w:val="Italic"/>
                <w:rFonts w:eastAsia="Malgun Gothic"/>
                <w:rtl/>
              </w:rPr>
              <w:t xml:space="preserve">1 </w:t>
            </w:r>
            <w:r w:rsidRPr="00AA1364">
              <w:rPr>
                <w:rStyle w:val="Italic"/>
                <w:rFonts w:eastAsia="Malgun Gothic" w:hint="cs"/>
                <w:rtl/>
              </w:rPr>
              <w:t>شمالاً</w:t>
            </w:r>
            <w:r w:rsidRPr="00AA1364">
              <w:rPr>
                <w:rStyle w:val="Italic"/>
                <w:rFonts w:eastAsia="Malgun Gothic"/>
                <w:rtl/>
              </w:rPr>
              <w:t xml:space="preserve"> و55</w:t>
            </w:r>
            <w:r w:rsidRPr="00AA1364">
              <w:rPr>
                <w:rStyle w:val="Italic"/>
                <w:rFonts w:eastAsia="Malgun Gothic" w:hint="cs"/>
                <w:rtl/>
              </w:rPr>
              <w:t>,</w:t>
            </w:r>
            <w:r w:rsidRPr="00AA1364">
              <w:rPr>
                <w:rStyle w:val="Italic"/>
                <w:rFonts w:eastAsia="Malgun Gothic"/>
                <w:rtl/>
              </w:rPr>
              <w:t xml:space="preserve">4 </w:t>
            </w:r>
            <w:r w:rsidRPr="00AA1364">
              <w:rPr>
                <w:rStyle w:val="Italic"/>
                <w:rFonts w:eastAsia="Malgun Gothic" w:hint="cs"/>
                <w:rtl/>
              </w:rPr>
              <w:t>شمالاً</w:t>
            </w:r>
            <w:r w:rsidRPr="00AA1364">
              <w:rPr>
                <w:rStyle w:val="Italic"/>
                <w:rFonts w:eastAsia="Malgun Gothic"/>
                <w:rtl/>
              </w:rPr>
              <w:t xml:space="preserve">، </w:t>
            </w:r>
            <w:r w:rsidRPr="00AA1364">
              <w:rPr>
                <w:rStyle w:val="Italic"/>
                <w:rFonts w:eastAsia="Malgun Gothic" w:hint="cs"/>
                <w:rtl/>
              </w:rPr>
              <w:t>وخطوط الطول ما بين</w:t>
            </w:r>
            <w:r w:rsidRPr="00AA1364">
              <w:rPr>
                <w:rStyle w:val="Italic"/>
                <w:rFonts w:eastAsia="Malgun Gothic"/>
                <w:rtl/>
              </w:rPr>
              <w:t xml:space="preserve"> 14</w:t>
            </w:r>
            <w:r w:rsidRPr="00AA1364">
              <w:rPr>
                <w:rStyle w:val="Italic"/>
                <w:rFonts w:eastAsia="Malgun Gothic" w:hint="cs"/>
                <w:rtl/>
              </w:rPr>
              <w:t>,</w:t>
            </w:r>
            <w:r w:rsidRPr="00AA1364">
              <w:rPr>
                <w:rStyle w:val="Italic"/>
                <w:rFonts w:eastAsia="Malgun Gothic"/>
                <w:rtl/>
              </w:rPr>
              <w:t xml:space="preserve">68 </w:t>
            </w:r>
            <w:r w:rsidRPr="00AA1364">
              <w:rPr>
                <w:rStyle w:val="Italic"/>
                <w:rFonts w:eastAsia="Malgun Gothic" w:hint="cs"/>
                <w:rtl/>
              </w:rPr>
              <w:t>شرقاً</w:t>
            </w:r>
            <w:r w:rsidRPr="00AA1364">
              <w:rPr>
                <w:rStyle w:val="Italic"/>
                <w:rFonts w:eastAsia="Malgun Gothic"/>
                <w:rtl/>
              </w:rPr>
              <w:t xml:space="preserve"> و19</w:t>
            </w:r>
            <w:r w:rsidRPr="00AA1364">
              <w:rPr>
                <w:rStyle w:val="Italic"/>
                <w:rFonts w:eastAsia="Malgun Gothic" w:hint="cs"/>
                <w:rtl/>
              </w:rPr>
              <w:t>,</w:t>
            </w:r>
            <w:r w:rsidRPr="00AA1364">
              <w:rPr>
                <w:rStyle w:val="Italic"/>
                <w:rFonts w:eastAsia="Malgun Gothic"/>
                <w:rtl/>
              </w:rPr>
              <w:t>55 شرق</w:t>
            </w:r>
            <w:r w:rsidRPr="00AA1364">
              <w:rPr>
                <w:rStyle w:val="Italic"/>
                <w:rFonts w:eastAsia="Malgun Gothic" w:hint="cs"/>
                <w:rtl/>
              </w:rPr>
              <w:t>اً</w:t>
            </w:r>
            <w:r w:rsidRPr="00AA1364">
              <w:rPr>
                <w:rStyle w:val="Italic"/>
                <w:rFonts w:eastAsia="Malgun Gothic"/>
                <w:rtl/>
              </w:rPr>
              <w:t xml:space="preserve">). </w:t>
            </w:r>
            <w:r w:rsidRPr="00AA1364">
              <w:rPr>
                <w:rStyle w:val="Italic"/>
                <w:rFonts w:eastAsia="Malgun Gothic" w:hint="cs"/>
                <w:rtl/>
              </w:rPr>
              <w:t>وتبلغ مساحتها</w:t>
            </w:r>
            <w:r w:rsidRPr="00AA1364">
              <w:rPr>
                <w:rStyle w:val="Italic"/>
                <w:rFonts w:eastAsia="Malgun Gothic"/>
                <w:rtl/>
              </w:rPr>
              <w:t xml:space="preserve"> الكلية </w:t>
            </w:r>
            <w:r w:rsidRPr="00AA1364">
              <w:rPr>
                <w:rStyle w:val="Italic"/>
                <w:rFonts w:eastAsia="Malgun Gothic" w:hint="cs"/>
                <w:rtl/>
              </w:rPr>
              <w:t>242 29 كيلومتراً مربعاً.</w:t>
            </w:r>
          </w:p>
          <w:p w:rsidR="00FF09C4" w:rsidRPr="00AA1364" w:rsidRDefault="00FF09C4" w:rsidP="00AA1364">
            <w:pPr>
              <w:numPr>
                <w:ilvl w:val="0"/>
                <w:numId w:val="126"/>
              </w:numPr>
              <w:suppressAutoHyphens/>
              <w:spacing w:line="204" w:lineRule="auto"/>
              <w:jc w:val="both"/>
              <w:rPr>
                <w:rFonts w:eastAsia="MS Mincho"/>
                <w:szCs w:val="22"/>
              </w:rPr>
            </w:pPr>
            <w:r w:rsidRPr="00AA1364">
              <w:rPr>
                <w:rFonts w:eastAsia="MS Mincho" w:hint="cs"/>
                <w:szCs w:val="22"/>
                <w:rtl/>
              </w:rPr>
              <w:t>يغطي هذا الموقع</w:t>
            </w:r>
            <w:r w:rsidRPr="00AA1364">
              <w:rPr>
                <w:rFonts w:eastAsia="MS Mincho"/>
                <w:szCs w:val="22"/>
                <w:rtl/>
              </w:rPr>
              <w:t xml:space="preserve"> منطقة التوزع ال</w:t>
            </w:r>
            <w:r w:rsidRPr="00AA1364">
              <w:rPr>
                <w:rFonts w:eastAsia="MS Mincho" w:hint="cs"/>
                <w:szCs w:val="22"/>
                <w:rtl/>
              </w:rPr>
              <w:t>رئيسية</w:t>
            </w:r>
            <w:r w:rsidRPr="00AA1364">
              <w:rPr>
                <w:rFonts w:eastAsia="MS Mincho"/>
                <w:szCs w:val="22"/>
                <w:rtl/>
              </w:rPr>
              <w:t xml:space="preserve"> </w:t>
            </w:r>
            <w:r w:rsidRPr="00AA1364">
              <w:rPr>
                <w:rFonts w:eastAsia="MS Mincho" w:hint="cs"/>
                <w:szCs w:val="22"/>
                <w:rtl/>
              </w:rPr>
              <w:t>للتجمعات الثانوية لخنازير البحر الشائعة</w:t>
            </w:r>
            <w:r w:rsidRPr="00AA1364">
              <w:rPr>
                <w:rFonts w:eastAsia="MS Mincho"/>
                <w:szCs w:val="22"/>
                <w:rtl/>
              </w:rPr>
              <w:t xml:space="preserve"> (</w:t>
            </w:r>
            <w:r w:rsidRPr="00AA1364">
              <w:rPr>
                <w:rFonts w:eastAsia="MS Mincho"/>
                <w:i/>
                <w:iCs/>
                <w:szCs w:val="22"/>
              </w:rPr>
              <w:t>Phocoena phocoena</w:t>
            </w:r>
            <w:r w:rsidRPr="00AA1364">
              <w:rPr>
                <w:rFonts w:eastAsia="MS Mincho"/>
                <w:szCs w:val="22"/>
                <w:rtl/>
              </w:rPr>
              <w:t>) المهددة</w:t>
            </w:r>
            <w:r w:rsidRPr="00AA1364">
              <w:rPr>
                <w:rFonts w:eastAsia="MS Mincho" w:hint="cs"/>
                <w:szCs w:val="22"/>
                <w:rtl/>
              </w:rPr>
              <w:t xml:space="preserve"> بشدة</w:t>
            </w:r>
            <w:r w:rsidRPr="00AA1364">
              <w:rPr>
                <w:rFonts w:eastAsia="MS Mincho"/>
                <w:szCs w:val="22"/>
                <w:rtl/>
              </w:rPr>
              <w:t xml:space="preserve"> بالانقراض في بحر البلطيق حول </w:t>
            </w:r>
            <w:r w:rsidRPr="00AA1364">
              <w:rPr>
                <w:rFonts w:eastAsia="MS Mincho" w:hint="cs"/>
                <w:szCs w:val="22"/>
                <w:rtl/>
              </w:rPr>
              <w:t>جزيرتي</w:t>
            </w:r>
            <w:r w:rsidRPr="00AA1364">
              <w:rPr>
                <w:rFonts w:eastAsia="MS Mincho"/>
                <w:szCs w:val="22"/>
                <w:rtl/>
              </w:rPr>
              <w:t xml:space="preserve"> أولاند و</w:t>
            </w:r>
            <w:r w:rsidRPr="00AA1364">
              <w:rPr>
                <w:rFonts w:eastAsia="MS Mincho" w:hint="cs"/>
                <w:szCs w:val="22"/>
                <w:rtl/>
              </w:rPr>
              <w:t>غ</w:t>
            </w:r>
            <w:r w:rsidRPr="00AA1364">
              <w:rPr>
                <w:rFonts w:eastAsia="MS Mincho"/>
                <w:szCs w:val="22"/>
                <w:rtl/>
              </w:rPr>
              <w:t xml:space="preserve">وتلاند، </w:t>
            </w:r>
            <w:r w:rsidRPr="00AA1364">
              <w:rPr>
                <w:rFonts w:eastAsia="MS Mincho" w:hint="cs"/>
                <w:szCs w:val="22"/>
                <w:rtl/>
              </w:rPr>
              <w:t>ويشكل مكان إنسال</w:t>
            </w:r>
            <w:r w:rsidRPr="00AA1364">
              <w:rPr>
                <w:rFonts w:eastAsia="MS Mincho"/>
                <w:szCs w:val="22"/>
                <w:rtl/>
              </w:rPr>
              <w:t xml:space="preserve"> رئيسي </w:t>
            </w:r>
            <w:r w:rsidRPr="00AA1364">
              <w:rPr>
                <w:rFonts w:eastAsia="MS Mincho" w:hint="cs"/>
                <w:szCs w:val="22"/>
                <w:rtl/>
              </w:rPr>
              <w:t>لهذه المجموعات</w:t>
            </w:r>
            <w:r w:rsidRPr="00AA1364">
              <w:rPr>
                <w:rFonts w:eastAsia="MS Mincho"/>
                <w:szCs w:val="22"/>
                <w:rtl/>
              </w:rPr>
              <w:t xml:space="preserve">. </w:t>
            </w:r>
            <w:r w:rsidRPr="00AA1364">
              <w:rPr>
                <w:rFonts w:eastAsia="MS Mincho" w:hint="cs"/>
                <w:szCs w:val="22"/>
                <w:rtl/>
              </w:rPr>
              <w:t>وتشكل مصطبة ميدسجوبانكارنا وهوبورغ</w:t>
            </w:r>
            <w:r w:rsidRPr="00AA1364">
              <w:rPr>
                <w:rFonts w:eastAsia="MS Mincho"/>
                <w:szCs w:val="22"/>
                <w:rtl/>
              </w:rPr>
              <w:t xml:space="preserve"> أهم من</w:t>
            </w:r>
            <w:r w:rsidRPr="00AA1364">
              <w:rPr>
                <w:rFonts w:eastAsia="MS Mincho" w:hint="cs"/>
                <w:szCs w:val="22"/>
                <w:rtl/>
              </w:rPr>
              <w:t>اطق</w:t>
            </w:r>
            <w:r w:rsidRPr="00AA1364">
              <w:rPr>
                <w:rFonts w:eastAsia="MS Mincho"/>
                <w:szCs w:val="22"/>
                <w:rtl/>
              </w:rPr>
              <w:t xml:space="preserve"> خنزير بحر البلطيق</w:t>
            </w:r>
            <w:r w:rsidRPr="00AA1364">
              <w:rPr>
                <w:rFonts w:eastAsia="MS Mincho" w:hint="cs"/>
                <w:szCs w:val="22"/>
                <w:rtl/>
              </w:rPr>
              <w:t xml:space="preserve"> الشائع</w:t>
            </w:r>
            <w:r w:rsidRPr="00AA1364">
              <w:rPr>
                <w:rFonts w:eastAsia="MS Mincho"/>
                <w:szCs w:val="22"/>
                <w:rtl/>
              </w:rPr>
              <w:t xml:space="preserve">. </w:t>
            </w:r>
            <w:r w:rsidRPr="00AA1364">
              <w:rPr>
                <w:rFonts w:eastAsia="MS Mincho" w:hint="cs"/>
                <w:szCs w:val="22"/>
                <w:rtl/>
              </w:rPr>
              <w:t>و</w:t>
            </w:r>
            <w:r w:rsidRPr="00AA1364">
              <w:rPr>
                <w:rFonts w:eastAsia="MS Mincho"/>
                <w:szCs w:val="22"/>
                <w:rtl/>
              </w:rPr>
              <w:t xml:space="preserve">يقدر عدد </w:t>
            </w:r>
            <w:r w:rsidRPr="00AA1364">
              <w:rPr>
                <w:rFonts w:eastAsia="MS Mincho" w:hint="cs"/>
                <w:szCs w:val="22"/>
                <w:rtl/>
              </w:rPr>
              <w:t>أفراده بـ</w:t>
            </w:r>
            <w:r w:rsidRPr="00AA1364">
              <w:rPr>
                <w:rFonts w:eastAsia="MS Mincho"/>
                <w:szCs w:val="22"/>
                <w:rtl/>
              </w:rPr>
              <w:t xml:space="preserve"> 497 </w:t>
            </w:r>
            <w:r w:rsidRPr="00AA1364">
              <w:rPr>
                <w:rFonts w:eastAsia="MS Mincho" w:hint="cs"/>
                <w:szCs w:val="22"/>
                <w:rtl/>
              </w:rPr>
              <w:t>حيوان، وقد انخفضت أعداد خنزير البحر الشائع</w:t>
            </w:r>
            <w:r w:rsidRPr="00AA1364">
              <w:rPr>
                <w:rFonts w:eastAsia="MS Mincho"/>
                <w:szCs w:val="22"/>
                <w:rtl/>
              </w:rPr>
              <w:t xml:space="preserve"> بشكل كبير منذ منتصف القرن العشرين. </w:t>
            </w:r>
            <w:r w:rsidRPr="00AA1364">
              <w:rPr>
                <w:rFonts w:eastAsia="MS Mincho" w:hint="cs"/>
                <w:szCs w:val="22"/>
                <w:rtl/>
              </w:rPr>
              <w:t>وتشكل هذه المنطقة</w:t>
            </w:r>
            <w:r w:rsidRPr="00AA1364">
              <w:rPr>
                <w:rFonts w:eastAsia="MS Mincho"/>
                <w:szCs w:val="22"/>
                <w:rtl/>
              </w:rPr>
              <w:t xml:space="preserve"> أيضا</w:t>
            </w:r>
            <w:r w:rsidRPr="00AA1364">
              <w:rPr>
                <w:rFonts w:eastAsia="MS Mincho" w:hint="cs"/>
                <w:szCs w:val="22"/>
                <w:rtl/>
              </w:rPr>
              <w:t>ً</w:t>
            </w:r>
            <w:r w:rsidRPr="00AA1364">
              <w:rPr>
                <w:rFonts w:eastAsia="MS Mincho"/>
                <w:szCs w:val="22"/>
                <w:rtl/>
              </w:rPr>
              <w:t xml:space="preserve"> موطن</w:t>
            </w:r>
            <w:r w:rsidRPr="00AA1364">
              <w:rPr>
                <w:rFonts w:eastAsia="MS Mincho" w:hint="cs"/>
                <w:szCs w:val="22"/>
                <w:rtl/>
              </w:rPr>
              <w:t>اً</w:t>
            </w:r>
            <w:r w:rsidRPr="00AA1364">
              <w:rPr>
                <w:rFonts w:eastAsia="MS Mincho"/>
                <w:szCs w:val="22"/>
                <w:rtl/>
              </w:rPr>
              <w:t xml:space="preserve"> </w:t>
            </w:r>
            <w:r w:rsidRPr="00AA1364">
              <w:rPr>
                <w:rFonts w:eastAsia="MS Mincho" w:hint="cs"/>
                <w:szCs w:val="22"/>
                <w:rtl/>
              </w:rPr>
              <w:t>للتجمعات الثانوية لخنزير البحر الشائع</w:t>
            </w:r>
            <w:r w:rsidRPr="00AA1364">
              <w:rPr>
                <w:rFonts w:eastAsia="MS Mincho"/>
                <w:szCs w:val="22"/>
                <w:rtl/>
              </w:rPr>
              <w:t xml:space="preserve"> (</w:t>
            </w:r>
            <w:r w:rsidRPr="00AA1364">
              <w:rPr>
                <w:rFonts w:eastAsia="MS Mincho"/>
                <w:i/>
                <w:iCs/>
                <w:szCs w:val="22"/>
              </w:rPr>
              <w:t>Phoca vitulina vitulina</w:t>
            </w:r>
            <w:r w:rsidRPr="00AA1364">
              <w:rPr>
                <w:rFonts w:eastAsia="MS Mincho"/>
                <w:szCs w:val="22"/>
                <w:rtl/>
              </w:rPr>
              <w:t>)</w:t>
            </w:r>
            <w:r w:rsidRPr="00AA1364">
              <w:rPr>
                <w:rFonts w:eastAsia="MS Mincho" w:hint="cs"/>
                <w:szCs w:val="22"/>
                <w:rtl/>
              </w:rPr>
              <w:t xml:space="preserve"> في مضيق كالمار، وهي مكان التشتية</w:t>
            </w:r>
            <w:r w:rsidRPr="00AA1364">
              <w:rPr>
                <w:rFonts w:eastAsia="MS Mincho"/>
                <w:szCs w:val="22"/>
                <w:rtl/>
              </w:rPr>
              <w:t xml:space="preserve"> الرئيسي </w:t>
            </w:r>
            <w:r w:rsidRPr="00AA1364">
              <w:rPr>
                <w:rFonts w:hint="cs"/>
                <w:szCs w:val="22"/>
                <w:rtl/>
              </w:rPr>
              <w:t>للبط</w:t>
            </w:r>
            <w:r w:rsidRPr="00AA1364">
              <w:rPr>
                <w:szCs w:val="22"/>
                <w:rtl/>
              </w:rPr>
              <w:t xml:space="preserve"> طويل الذيل</w:t>
            </w:r>
            <w:r w:rsidRPr="00AA1364">
              <w:rPr>
                <w:rFonts w:hint="cs"/>
                <w:szCs w:val="22"/>
                <w:rtl/>
              </w:rPr>
              <w:t xml:space="preserve"> "</w:t>
            </w:r>
            <w:r w:rsidRPr="00AA1364">
              <w:rPr>
                <w:szCs w:val="22"/>
              </w:rPr>
              <w:t xml:space="preserve"> </w:t>
            </w:r>
            <w:r w:rsidRPr="00AA1364">
              <w:rPr>
                <w:i/>
                <w:iCs/>
                <w:szCs w:val="22"/>
              </w:rPr>
              <w:t>Clangula hyemalis</w:t>
            </w:r>
            <w:r w:rsidRPr="00AA1364">
              <w:rPr>
                <w:rFonts w:hint="cs"/>
                <w:szCs w:val="22"/>
                <w:rtl/>
              </w:rPr>
              <w:t>"</w:t>
            </w:r>
            <w:r w:rsidRPr="00AA1364">
              <w:rPr>
                <w:szCs w:val="22"/>
                <w:rtl/>
              </w:rPr>
              <w:t xml:space="preserve">، </w:t>
            </w:r>
            <w:r w:rsidRPr="00AA1364">
              <w:rPr>
                <w:rFonts w:eastAsia="MS Mincho"/>
                <w:szCs w:val="22"/>
                <w:rtl/>
              </w:rPr>
              <w:t xml:space="preserve">المهدد بالانقراض. </w:t>
            </w:r>
            <w:r w:rsidRPr="00AA1364">
              <w:rPr>
                <w:rFonts w:eastAsia="MS Mincho" w:hint="cs"/>
                <w:szCs w:val="22"/>
                <w:rtl/>
              </w:rPr>
              <w:t>و</w:t>
            </w:r>
            <w:r w:rsidRPr="00AA1364">
              <w:rPr>
                <w:rFonts w:eastAsia="MS Mincho"/>
                <w:szCs w:val="22"/>
                <w:rtl/>
              </w:rPr>
              <w:t>ت</w:t>
            </w:r>
            <w:r w:rsidRPr="00AA1364">
              <w:rPr>
                <w:rFonts w:eastAsia="MS Mincho" w:hint="cs"/>
                <w:szCs w:val="22"/>
                <w:rtl/>
              </w:rPr>
              <w:t>برز هذه</w:t>
            </w:r>
            <w:r w:rsidRPr="00AA1364">
              <w:rPr>
                <w:rFonts w:eastAsia="MS Mincho"/>
                <w:szCs w:val="22"/>
                <w:rtl/>
              </w:rPr>
              <w:t xml:space="preserve"> المنطقة مجموعة متنوعة من الخصائص الجيولوجية والمورفولوجية، </w:t>
            </w:r>
            <w:r w:rsidRPr="00AA1364">
              <w:rPr>
                <w:rFonts w:eastAsia="MS Mincho" w:hint="cs"/>
                <w:szCs w:val="22"/>
                <w:rtl/>
              </w:rPr>
              <w:t>وتضم</w:t>
            </w:r>
            <w:r w:rsidRPr="00AA1364">
              <w:rPr>
                <w:rFonts w:eastAsia="MS Mincho"/>
                <w:szCs w:val="22"/>
                <w:rtl/>
              </w:rPr>
              <w:t xml:space="preserve"> ثلاث</w:t>
            </w:r>
            <w:r w:rsidRPr="00AA1364">
              <w:rPr>
                <w:rFonts w:eastAsia="MS Mincho" w:hint="cs"/>
                <w:szCs w:val="22"/>
                <w:rtl/>
              </w:rPr>
              <w:t>اً</w:t>
            </w:r>
            <w:r w:rsidRPr="00AA1364">
              <w:rPr>
                <w:rFonts w:eastAsia="MS Mincho"/>
                <w:szCs w:val="22"/>
                <w:rtl/>
              </w:rPr>
              <w:t xml:space="preserve"> من ال</w:t>
            </w:r>
            <w:r w:rsidRPr="00AA1364">
              <w:rPr>
                <w:rFonts w:eastAsia="MS Mincho" w:hint="cs"/>
                <w:szCs w:val="22"/>
                <w:rtl/>
              </w:rPr>
              <w:t xml:space="preserve">مصطبات </w:t>
            </w:r>
            <w:r w:rsidRPr="00AA1364">
              <w:rPr>
                <w:rFonts w:eastAsia="MS Mincho"/>
                <w:szCs w:val="22"/>
                <w:rtl/>
              </w:rPr>
              <w:t xml:space="preserve">البحرية الأربعة الكبرى في بحر البلطيق، التي تشكل بيئة </w:t>
            </w:r>
            <w:r w:rsidRPr="00AA1364">
              <w:rPr>
                <w:rFonts w:eastAsia="MS Mincho"/>
                <w:szCs w:val="22"/>
                <w:rtl/>
              </w:rPr>
              <w:lastRenderedPageBreak/>
              <w:t xml:space="preserve">فريدة عالية الطاقة. </w:t>
            </w:r>
            <w:r w:rsidRPr="00AA1364">
              <w:rPr>
                <w:rFonts w:eastAsia="MS Mincho" w:hint="cs"/>
                <w:szCs w:val="22"/>
                <w:rtl/>
              </w:rPr>
              <w:t xml:space="preserve">وتهيئ </w:t>
            </w:r>
            <w:r w:rsidRPr="00AA1364">
              <w:rPr>
                <w:rFonts w:eastAsia="MS Mincho"/>
                <w:szCs w:val="22"/>
                <w:rtl/>
              </w:rPr>
              <w:t xml:space="preserve">هذه المناطق الضحلة </w:t>
            </w:r>
            <w:r w:rsidRPr="00AA1364">
              <w:rPr>
                <w:rFonts w:eastAsia="MS Mincho" w:hint="cs"/>
                <w:szCs w:val="22"/>
                <w:rtl/>
              </w:rPr>
              <w:t>الظروف الملائمة</w:t>
            </w:r>
            <w:r w:rsidRPr="00AA1364">
              <w:rPr>
                <w:rFonts w:eastAsia="MS Mincho"/>
                <w:szCs w:val="22"/>
                <w:rtl/>
              </w:rPr>
              <w:t xml:space="preserve"> ل</w:t>
            </w:r>
            <w:r w:rsidRPr="00AA1364">
              <w:rPr>
                <w:rFonts w:eastAsia="MS Mincho" w:hint="cs"/>
                <w:szCs w:val="22"/>
                <w:rtl/>
              </w:rPr>
              <w:t xml:space="preserve">تحقيق </w:t>
            </w:r>
            <w:r w:rsidRPr="00AA1364">
              <w:rPr>
                <w:rFonts w:eastAsia="MS Mincho"/>
                <w:szCs w:val="22"/>
                <w:rtl/>
              </w:rPr>
              <w:t xml:space="preserve">إنتاجية عالية </w:t>
            </w:r>
            <w:r w:rsidRPr="00AA1364">
              <w:rPr>
                <w:rFonts w:eastAsia="MS Mincho" w:hint="cs"/>
                <w:szCs w:val="22"/>
                <w:rtl/>
              </w:rPr>
              <w:t>ل</w:t>
            </w:r>
            <w:r w:rsidRPr="00AA1364">
              <w:rPr>
                <w:rFonts w:eastAsia="MS Mincho"/>
                <w:szCs w:val="22"/>
                <w:rtl/>
              </w:rPr>
              <w:t xml:space="preserve">لحيوانات </w:t>
            </w:r>
            <w:r w:rsidRPr="00AA1364">
              <w:rPr>
                <w:rFonts w:eastAsia="MS Mincho" w:hint="cs"/>
                <w:szCs w:val="22"/>
                <w:rtl/>
              </w:rPr>
              <w:t>ذات التغذية الترشيحية</w:t>
            </w:r>
            <w:r w:rsidRPr="00AA1364">
              <w:rPr>
                <w:rFonts w:eastAsia="MS Mincho"/>
                <w:szCs w:val="22"/>
                <w:rtl/>
              </w:rPr>
              <w:t xml:space="preserve"> </w:t>
            </w:r>
            <w:r w:rsidRPr="00AA1364">
              <w:rPr>
                <w:rFonts w:eastAsia="MS Mincho" w:hint="cs"/>
                <w:szCs w:val="22"/>
                <w:rtl/>
              </w:rPr>
              <w:t>و</w:t>
            </w:r>
            <w:r w:rsidRPr="00AA1364">
              <w:rPr>
                <w:rFonts w:eastAsia="MS Mincho"/>
                <w:szCs w:val="22"/>
                <w:rtl/>
              </w:rPr>
              <w:t>التي تشكل القاعدة الغذائية للأسماك المفلطحة و</w:t>
            </w:r>
            <w:r w:rsidRPr="00AA1364">
              <w:rPr>
                <w:rFonts w:eastAsia="MS Mincho" w:hint="cs"/>
                <w:szCs w:val="22"/>
                <w:rtl/>
              </w:rPr>
              <w:t>أعداد</w:t>
            </w:r>
            <w:r w:rsidRPr="00AA1364">
              <w:rPr>
                <w:rFonts w:eastAsia="MS Mincho"/>
                <w:szCs w:val="22"/>
                <w:rtl/>
              </w:rPr>
              <w:t xml:space="preserve"> كبيرة من الطيور ال</w:t>
            </w:r>
            <w:r w:rsidRPr="00AA1364">
              <w:rPr>
                <w:rFonts w:eastAsia="MS Mincho" w:hint="cs"/>
                <w:szCs w:val="22"/>
                <w:rtl/>
              </w:rPr>
              <w:t>مشتية</w:t>
            </w:r>
            <w:r w:rsidRPr="00AA1364">
              <w:rPr>
                <w:rFonts w:eastAsia="MS Mincho"/>
                <w:szCs w:val="22"/>
              </w:rPr>
              <w:t>.</w:t>
            </w:r>
          </w:p>
        </w:tc>
        <w:tc>
          <w:tcPr>
            <w:tcW w:w="506" w:type="dxa"/>
            <w:vAlign w:val="center"/>
          </w:tcPr>
          <w:p w:rsidR="00FF09C4" w:rsidRPr="00AA1364" w:rsidRDefault="00FF09C4" w:rsidP="00AA1364">
            <w:pPr>
              <w:snapToGrid w:val="0"/>
              <w:jc w:val="center"/>
              <w:rPr>
                <w:szCs w:val="22"/>
              </w:rPr>
            </w:pPr>
            <w:r w:rsidRPr="00AA1364">
              <w:rPr>
                <w:szCs w:val="22"/>
              </w:rPr>
              <w:lastRenderedPageBreak/>
              <w:t>H</w:t>
            </w:r>
          </w:p>
        </w:tc>
        <w:tc>
          <w:tcPr>
            <w:tcW w:w="506" w:type="dxa"/>
            <w:vAlign w:val="center"/>
          </w:tcPr>
          <w:p w:rsidR="00FF09C4" w:rsidRPr="00AA1364" w:rsidRDefault="00FF09C4" w:rsidP="00AA1364">
            <w:pPr>
              <w:snapToGrid w:val="0"/>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H</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6" w:type="dxa"/>
            <w:vAlign w:val="center"/>
          </w:tcPr>
          <w:p w:rsidR="00FF09C4" w:rsidRPr="00AA1364" w:rsidRDefault="00FF09C4" w:rsidP="00AA1364">
            <w:pPr>
              <w:snapToGrid w:val="0"/>
              <w:jc w:val="center"/>
              <w:rPr>
                <w:szCs w:val="22"/>
              </w:rPr>
            </w:pPr>
            <w:r w:rsidRPr="00AA1364">
              <w:rPr>
                <w:szCs w:val="22"/>
              </w:rPr>
              <w:t>M</w:t>
            </w:r>
          </w:p>
        </w:tc>
        <w:tc>
          <w:tcPr>
            <w:tcW w:w="507" w:type="dxa"/>
            <w:vAlign w:val="center"/>
          </w:tcPr>
          <w:p w:rsidR="00FF09C4" w:rsidRPr="00AA1364" w:rsidRDefault="00FF09C4" w:rsidP="00AA1364">
            <w:pPr>
              <w:snapToGrid w:val="0"/>
              <w:jc w:val="center"/>
              <w:rPr>
                <w:szCs w:val="22"/>
              </w:rPr>
            </w:pPr>
            <w:r w:rsidRPr="00AA1364">
              <w:rPr>
                <w:szCs w:val="22"/>
              </w:rPr>
              <w:t>M</w:t>
            </w:r>
          </w:p>
        </w:tc>
      </w:tr>
      <w:tr w:rsidR="00FF09C4" w:rsidRPr="00AA1364" w:rsidTr="00AA1364">
        <w:tc>
          <w:tcPr>
            <w:tcW w:w="9687" w:type="dxa"/>
            <w:shd w:val="clear" w:color="auto" w:fill="auto"/>
          </w:tcPr>
          <w:p w:rsidR="00FF09C4" w:rsidRPr="00AA1364" w:rsidRDefault="00FF09C4" w:rsidP="00AA1364">
            <w:pPr>
              <w:keepNext/>
              <w:snapToGrid w:val="0"/>
              <w:spacing w:line="204" w:lineRule="auto"/>
              <w:rPr>
                <w:bCs/>
                <w:szCs w:val="22"/>
              </w:rPr>
            </w:pPr>
            <w:r w:rsidRPr="00AA1364">
              <w:rPr>
                <w:rFonts w:hint="cs"/>
                <w:bCs/>
                <w:szCs w:val="22"/>
                <w:rtl/>
              </w:rPr>
              <w:t xml:space="preserve">8- </w:t>
            </w:r>
            <w:r w:rsidRPr="00AA1364">
              <w:rPr>
                <w:bCs/>
                <w:szCs w:val="22"/>
                <w:rtl/>
              </w:rPr>
              <w:t>حزام فيهمارن</w:t>
            </w:r>
          </w:p>
          <w:p w:rsidR="00FF09C4" w:rsidRPr="00AA1364" w:rsidRDefault="00FF09C4" w:rsidP="00AA1364">
            <w:pPr>
              <w:keepNext/>
              <w:numPr>
                <w:ilvl w:val="0"/>
                <w:numId w:val="100"/>
              </w:numPr>
              <w:suppressAutoHyphens/>
              <w:spacing w:line="204" w:lineRule="auto"/>
              <w:jc w:val="both"/>
              <w:rPr>
                <w:rFonts w:eastAsia="MS Mincho"/>
                <w:color w:val="000000"/>
                <w:szCs w:val="22"/>
                <w:bdr w:val="nil"/>
              </w:rPr>
            </w:pPr>
            <w:r w:rsidRPr="00AA1364">
              <w:rPr>
                <w:szCs w:val="22"/>
                <w:rtl/>
              </w:rPr>
              <w:t xml:space="preserve">الموقع: تغطي </w:t>
            </w:r>
            <w:r w:rsidRPr="00AA1364">
              <w:rPr>
                <w:rFonts w:hint="cs"/>
                <w:szCs w:val="22"/>
                <w:rtl/>
              </w:rPr>
              <w:t xml:space="preserve">هذه </w:t>
            </w:r>
            <w:r w:rsidRPr="00AA1364">
              <w:rPr>
                <w:szCs w:val="22"/>
                <w:rtl/>
              </w:rPr>
              <w:t xml:space="preserve">المنطقة </w:t>
            </w:r>
            <w:r w:rsidRPr="00AA1364">
              <w:rPr>
                <w:rFonts w:hint="cs"/>
                <w:szCs w:val="22"/>
                <w:rtl/>
              </w:rPr>
              <w:t xml:space="preserve">مساحة قدرها 652 1 </w:t>
            </w:r>
            <w:r w:rsidRPr="00AA1364">
              <w:rPr>
                <w:szCs w:val="22"/>
                <w:rtl/>
              </w:rPr>
              <w:t>كيلومتر</w:t>
            </w:r>
            <w:r w:rsidRPr="00AA1364">
              <w:rPr>
                <w:rFonts w:hint="cs"/>
                <w:szCs w:val="22"/>
                <w:rtl/>
              </w:rPr>
              <w:t>اً</w:t>
            </w:r>
            <w:r w:rsidRPr="00AA1364">
              <w:rPr>
                <w:szCs w:val="22"/>
                <w:rtl/>
              </w:rPr>
              <w:t xml:space="preserve"> مربع</w:t>
            </w:r>
            <w:r w:rsidRPr="00AA1364">
              <w:rPr>
                <w:rFonts w:hint="cs"/>
                <w:szCs w:val="22"/>
                <w:rtl/>
              </w:rPr>
              <w:t>اً</w:t>
            </w:r>
            <w:r w:rsidRPr="00AA1364">
              <w:rPr>
                <w:szCs w:val="22"/>
                <w:rtl/>
              </w:rPr>
              <w:t xml:space="preserve"> في الجزء الجنوبي الغربي من بحر البلطيق في </w:t>
            </w:r>
            <w:r w:rsidRPr="00AA1364">
              <w:rPr>
                <w:rFonts w:hint="cs"/>
                <w:szCs w:val="22"/>
                <w:rtl/>
              </w:rPr>
              <w:t>الأحواض</w:t>
            </w:r>
            <w:r w:rsidRPr="00AA1364">
              <w:rPr>
                <w:szCs w:val="22"/>
                <w:rtl/>
              </w:rPr>
              <w:t xml:space="preserve"> الفرعية</w:t>
            </w:r>
            <w:r w:rsidRPr="00AA1364">
              <w:rPr>
                <w:rFonts w:hint="cs"/>
                <w:szCs w:val="22"/>
                <w:rtl/>
              </w:rPr>
              <w:t xml:space="preserve"> للجنة هلسنكي</w:t>
            </w:r>
            <w:r w:rsidRPr="00AA1364">
              <w:rPr>
                <w:szCs w:val="22"/>
                <w:rtl/>
              </w:rPr>
              <w:t xml:space="preserve"> وخليج ك</w:t>
            </w:r>
            <w:r w:rsidRPr="00AA1364">
              <w:rPr>
                <w:rFonts w:hint="cs"/>
                <w:szCs w:val="22"/>
                <w:rtl/>
              </w:rPr>
              <w:t>ي</w:t>
            </w:r>
            <w:r w:rsidRPr="00AA1364">
              <w:rPr>
                <w:szCs w:val="22"/>
                <w:rtl/>
              </w:rPr>
              <w:t xml:space="preserve">يل </w:t>
            </w:r>
            <w:r w:rsidRPr="00AA1364">
              <w:rPr>
                <w:rFonts w:hint="cs"/>
                <w:szCs w:val="22"/>
                <w:rtl/>
              </w:rPr>
              <w:t>وخليج</w:t>
            </w:r>
            <w:r w:rsidRPr="00AA1364">
              <w:rPr>
                <w:szCs w:val="22"/>
                <w:rtl/>
              </w:rPr>
              <w:t xml:space="preserve"> مكلنبورغ</w:t>
            </w:r>
            <w:r w:rsidRPr="00AA1364">
              <w:rPr>
                <w:rFonts w:hint="cs"/>
                <w:szCs w:val="22"/>
                <w:rtl/>
              </w:rPr>
              <w:t>.</w:t>
            </w:r>
          </w:p>
          <w:p w:rsidR="00FF09C4" w:rsidRPr="00AA1364" w:rsidRDefault="00FF09C4" w:rsidP="00AA1364">
            <w:pPr>
              <w:keepNext/>
              <w:numPr>
                <w:ilvl w:val="0"/>
                <w:numId w:val="100"/>
              </w:numPr>
              <w:suppressAutoHyphens/>
              <w:spacing w:line="204" w:lineRule="auto"/>
              <w:jc w:val="both"/>
              <w:rPr>
                <w:szCs w:val="22"/>
              </w:rPr>
            </w:pPr>
            <w:r w:rsidRPr="00AA1364">
              <w:rPr>
                <w:rFonts w:eastAsia="MS Mincho" w:hint="cs"/>
                <w:color w:val="000000"/>
                <w:szCs w:val="22"/>
                <w:bdr w:val="nil"/>
                <w:rtl/>
              </w:rPr>
              <w:t xml:space="preserve">يشكل </w:t>
            </w:r>
            <w:r w:rsidRPr="00AA1364">
              <w:rPr>
                <w:rFonts w:eastAsia="MS Mincho"/>
                <w:color w:val="000000"/>
                <w:szCs w:val="22"/>
                <w:bdr w:val="nil"/>
                <w:rtl/>
              </w:rPr>
              <w:t>حزام فيهمارن الطريق الرئيسي لتبادل المياه بين بحر البلطيق والمحيط الأطلسي، وي</w:t>
            </w:r>
            <w:r w:rsidRPr="00AA1364">
              <w:rPr>
                <w:rFonts w:eastAsia="MS Mincho" w:hint="cs"/>
                <w:color w:val="000000"/>
                <w:szCs w:val="22"/>
                <w:bdr w:val="nil"/>
                <w:rtl/>
              </w:rPr>
              <w:t>نقل</w:t>
            </w:r>
            <w:r w:rsidRPr="00AA1364">
              <w:rPr>
                <w:rFonts w:eastAsia="MS Mincho"/>
                <w:color w:val="000000"/>
                <w:szCs w:val="22"/>
                <w:bdr w:val="nil"/>
                <w:rtl/>
              </w:rPr>
              <w:t xml:space="preserve"> ما بين 70 و75 في المائة من </w:t>
            </w:r>
            <w:r w:rsidRPr="00AA1364">
              <w:rPr>
                <w:rFonts w:eastAsia="MS Mincho" w:hint="cs"/>
                <w:color w:val="000000"/>
                <w:szCs w:val="22"/>
                <w:bdr w:val="nil"/>
                <w:rtl/>
              </w:rPr>
              <w:t>الكتل المائية</w:t>
            </w:r>
            <w:r w:rsidRPr="00AA1364">
              <w:rPr>
                <w:rFonts w:eastAsia="MS Mincho"/>
                <w:color w:val="000000"/>
                <w:szCs w:val="22"/>
                <w:bdr w:val="nil"/>
                <w:rtl/>
              </w:rPr>
              <w:t xml:space="preserve">. </w:t>
            </w:r>
            <w:r w:rsidRPr="00AA1364">
              <w:rPr>
                <w:rFonts w:eastAsia="MS Mincho" w:hint="cs"/>
                <w:color w:val="000000"/>
                <w:szCs w:val="22"/>
                <w:bdr w:val="nil"/>
                <w:rtl/>
              </w:rPr>
              <w:t xml:space="preserve">وهذه </w:t>
            </w:r>
            <w:r w:rsidRPr="00AA1364">
              <w:rPr>
                <w:rFonts w:eastAsia="MS Mincho"/>
                <w:color w:val="000000"/>
                <w:szCs w:val="22"/>
                <w:bdr w:val="nil"/>
                <w:rtl/>
              </w:rPr>
              <w:t xml:space="preserve">المنطقة مهمة للأنواع المائية المهاجرة، مثل </w:t>
            </w:r>
            <w:r w:rsidRPr="00AA1364">
              <w:rPr>
                <w:rFonts w:eastAsia="MS Mincho" w:hint="cs"/>
                <w:color w:val="000000"/>
                <w:szCs w:val="22"/>
                <w:bdr w:val="nil"/>
                <w:rtl/>
              </w:rPr>
              <w:t>المجموعات الغربية لخنزير البحر الشائع</w:t>
            </w:r>
            <w:r w:rsidRPr="00AA1364">
              <w:rPr>
                <w:rFonts w:eastAsia="MS Mincho"/>
                <w:color w:val="000000"/>
                <w:szCs w:val="22"/>
                <w:bdr w:val="nil"/>
                <w:rtl/>
              </w:rPr>
              <w:t xml:space="preserve">. </w:t>
            </w:r>
            <w:r w:rsidRPr="00AA1364">
              <w:rPr>
                <w:rFonts w:eastAsia="MS Mincho" w:hint="cs"/>
                <w:color w:val="000000"/>
                <w:szCs w:val="22"/>
                <w:bdr w:val="nil"/>
                <w:rtl/>
              </w:rPr>
              <w:t>وتكتسي أيضاً</w:t>
            </w:r>
            <w:r w:rsidRPr="00AA1364">
              <w:rPr>
                <w:rFonts w:eastAsia="MS Mincho"/>
                <w:color w:val="000000"/>
                <w:szCs w:val="22"/>
                <w:bdr w:val="nil"/>
                <w:rtl/>
              </w:rPr>
              <w:t xml:space="preserve"> أهمية إقليمية عالية لطيور الماء المهاجرة وال</w:t>
            </w:r>
            <w:r w:rsidRPr="00AA1364">
              <w:rPr>
                <w:rFonts w:eastAsia="MS Mincho" w:hint="cs"/>
                <w:color w:val="000000"/>
                <w:szCs w:val="22"/>
                <w:bdr w:val="nil"/>
                <w:rtl/>
              </w:rPr>
              <w:t>مشتية</w:t>
            </w:r>
            <w:r w:rsidRPr="00AA1364">
              <w:rPr>
                <w:rFonts w:eastAsia="MS Mincho"/>
                <w:color w:val="000000"/>
                <w:szCs w:val="22"/>
                <w:bdr w:val="nil"/>
                <w:rtl/>
              </w:rPr>
              <w:t xml:space="preserve">. </w:t>
            </w:r>
            <w:r w:rsidRPr="00AA1364">
              <w:rPr>
                <w:rFonts w:eastAsia="MS Mincho" w:hint="cs"/>
                <w:color w:val="000000"/>
                <w:szCs w:val="22"/>
                <w:bdr w:val="nil"/>
                <w:rtl/>
              </w:rPr>
              <w:t>و</w:t>
            </w:r>
            <w:r w:rsidRPr="00AA1364">
              <w:rPr>
                <w:rFonts w:eastAsia="MS Mincho"/>
                <w:color w:val="000000"/>
                <w:szCs w:val="22"/>
                <w:bdr w:val="nil"/>
                <w:rtl/>
              </w:rPr>
              <w:t>يؤدي الجمع بين التعرض الدائم للمياه المالحة و</w:t>
            </w:r>
            <w:r w:rsidRPr="00AA1364">
              <w:rPr>
                <w:rFonts w:eastAsia="MS Mincho" w:hint="cs"/>
                <w:color w:val="000000"/>
                <w:szCs w:val="22"/>
                <w:bdr w:val="nil"/>
                <w:rtl/>
              </w:rPr>
              <w:t xml:space="preserve">مدى </w:t>
            </w:r>
            <w:r w:rsidRPr="00AA1364">
              <w:rPr>
                <w:rFonts w:eastAsia="MS Mincho"/>
                <w:color w:val="000000"/>
                <w:szCs w:val="22"/>
                <w:bdr w:val="nil"/>
                <w:rtl/>
              </w:rPr>
              <w:t>تعقيد الهياكل القاعية إلى</w:t>
            </w:r>
            <w:r w:rsidRPr="00AA1364">
              <w:rPr>
                <w:rFonts w:eastAsia="MS Mincho" w:hint="cs"/>
                <w:color w:val="000000"/>
                <w:szCs w:val="22"/>
                <w:bdr w:val="nil"/>
                <w:rtl/>
              </w:rPr>
              <w:t xml:space="preserve"> تكون</w:t>
            </w:r>
            <w:r w:rsidRPr="00AA1364">
              <w:rPr>
                <w:rFonts w:eastAsia="MS Mincho"/>
                <w:color w:val="000000"/>
                <w:szCs w:val="22"/>
                <w:bdr w:val="nil"/>
                <w:rtl/>
              </w:rPr>
              <w:t xml:space="preserve"> فسيفساء معقدة من الب</w:t>
            </w:r>
            <w:r w:rsidRPr="00AA1364">
              <w:rPr>
                <w:rFonts w:eastAsia="MS Mincho" w:hint="cs"/>
                <w:color w:val="000000"/>
                <w:szCs w:val="22"/>
                <w:bdr w:val="nil"/>
                <w:rtl/>
              </w:rPr>
              <w:t>يئات</w:t>
            </w:r>
            <w:r w:rsidRPr="00AA1364">
              <w:rPr>
                <w:rFonts w:eastAsia="MS Mincho"/>
                <w:color w:val="000000"/>
                <w:szCs w:val="22"/>
                <w:bdr w:val="nil"/>
                <w:rtl/>
              </w:rPr>
              <w:t xml:space="preserve"> الحيوية القاعية التي ت</w:t>
            </w:r>
            <w:r w:rsidRPr="00AA1364">
              <w:rPr>
                <w:rFonts w:eastAsia="MS Mincho" w:hint="cs"/>
                <w:color w:val="000000"/>
                <w:szCs w:val="22"/>
                <w:bdr w:val="nil"/>
                <w:rtl/>
              </w:rPr>
              <w:t>قيم بها</w:t>
            </w:r>
            <w:r w:rsidRPr="00AA1364">
              <w:rPr>
                <w:rFonts w:eastAsia="MS Mincho"/>
                <w:color w:val="000000"/>
                <w:szCs w:val="22"/>
                <w:bdr w:val="nil"/>
                <w:rtl/>
              </w:rPr>
              <w:t xml:space="preserve"> مجموعة متنوعة من المجتمعات الغنية بالأنواع. </w:t>
            </w:r>
            <w:r w:rsidRPr="00AA1364">
              <w:rPr>
                <w:rFonts w:eastAsia="MS Mincho" w:hint="cs"/>
                <w:color w:val="000000"/>
                <w:szCs w:val="22"/>
                <w:bdr w:val="nil"/>
                <w:rtl/>
              </w:rPr>
              <w:t>وبالإضافة إلى</w:t>
            </w:r>
            <w:r w:rsidRPr="00AA1364">
              <w:rPr>
                <w:rFonts w:eastAsia="MS Mincho"/>
                <w:color w:val="000000"/>
                <w:szCs w:val="22"/>
                <w:bdr w:val="nil"/>
                <w:rtl/>
              </w:rPr>
              <w:t xml:space="preserve"> وجود </w:t>
            </w:r>
            <w:r w:rsidRPr="00AA1364">
              <w:rPr>
                <w:rFonts w:eastAsia="MS Mincho" w:hint="cs"/>
                <w:color w:val="000000"/>
                <w:szCs w:val="22"/>
                <w:bdr w:val="nil"/>
                <w:rtl/>
              </w:rPr>
              <w:t>عدة موائل</w:t>
            </w:r>
            <w:r w:rsidRPr="00AA1364">
              <w:rPr>
                <w:rFonts w:eastAsia="MS Mincho"/>
                <w:color w:val="000000"/>
                <w:szCs w:val="22"/>
                <w:bdr w:val="nil"/>
                <w:rtl/>
              </w:rPr>
              <w:t xml:space="preserve"> وأنواع</w:t>
            </w:r>
            <w:r w:rsidRPr="00AA1364">
              <w:rPr>
                <w:rFonts w:eastAsia="MS Mincho" w:hint="cs"/>
                <w:color w:val="000000"/>
                <w:szCs w:val="22"/>
                <w:bdr w:val="nil"/>
                <w:rtl/>
              </w:rPr>
              <w:t xml:space="preserve"> </w:t>
            </w:r>
            <w:r w:rsidRPr="00AA1364">
              <w:rPr>
                <w:rFonts w:eastAsia="MS Mincho"/>
                <w:color w:val="000000"/>
                <w:szCs w:val="22"/>
                <w:bdr w:val="nil"/>
                <w:rtl/>
              </w:rPr>
              <w:t>قاعية مهددة بالانقراض</w:t>
            </w:r>
            <w:r w:rsidRPr="00AA1364">
              <w:rPr>
                <w:rFonts w:eastAsia="MS Mincho" w:hint="cs"/>
                <w:color w:val="000000"/>
                <w:szCs w:val="22"/>
                <w:bdr w:val="nil"/>
                <w:rtl/>
              </w:rPr>
              <w:t xml:space="preserve"> في هذه المنطقة</w:t>
            </w:r>
            <w:r w:rsidRPr="00AA1364">
              <w:rPr>
                <w:rFonts w:eastAsia="MS Mincho"/>
                <w:color w:val="000000"/>
                <w:szCs w:val="22"/>
                <w:bdr w:val="nil"/>
                <w:rtl/>
              </w:rPr>
              <w:t xml:space="preserve">، </w:t>
            </w:r>
            <w:r w:rsidRPr="00AA1364">
              <w:rPr>
                <w:rFonts w:eastAsia="MS Mincho" w:hint="cs"/>
                <w:color w:val="000000"/>
                <w:szCs w:val="22"/>
                <w:bdr w:val="nil"/>
                <w:rtl/>
              </w:rPr>
              <w:t xml:space="preserve">فهي </w:t>
            </w:r>
            <w:r w:rsidRPr="00AA1364">
              <w:rPr>
                <w:rFonts w:eastAsia="MS Mincho"/>
                <w:color w:val="000000"/>
                <w:szCs w:val="22"/>
                <w:bdr w:val="nil"/>
                <w:rtl/>
              </w:rPr>
              <w:t xml:space="preserve">مهمة إقليمياً </w:t>
            </w:r>
            <w:r w:rsidRPr="00AA1364">
              <w:rPr>
                <w:rFonts w:eastAsia="MS Mincho" w:hint="cs"/>
                <w:color w:val="000000"/>
                <w:szCs w:val="22"/>
                <w:bdr w:val="nil"/>
                <w:rtl/>
              </w:rPr>
              <w:t>لإحدى البيئات الحيوية</w:t>
            </w:r>
            <w:r w:rsidRPr="00AA1364">
              <w:rPr>
                <w:rFonts w:eastAsia="MS Mincho"/>
                <w:color w:val="000000"/>
                <w:szCs w:val="22"/>
                <w:bdr w:val="nil"/>
                <w:rtl/>
              </w:rPr>
              <w:t xml:space="preserve"> المهددة</w:t>
            </w:r>
            <w:r w:rsidRPr="00AA1364">
              <w:rPr>
                <w:rFonts w:eastAsia="MS Mincho" w:hint="cs"/>
                <w:color w:val="000000"/>
                <w:szCs w:val="22"/>
                <w:bdr w:val="nil"/>
                <w:rtl/>
              </w:rPr>
              <w:t xml:space="preserve"> بشدة</w:t>
            </w:r>
            <w:r w:rsidRPr="00AA1364">
              <w:rPr>
                <w:rFonts w:eastAsia="MS Mincho"/>
                <w:color w:val="000000"/>
                <w:szCs w:val="22"/>
                <w:bdr w:val="nil"/>
                <w:rtl/>
              </w:rPr>
              <w:t xml:space="preserve"> بالانقراض والتي </w:t>
            </w:r>
            <w:r w:rsidRPr="00AA1364">
              <w:rPr>
                <w:rFonts w:eastAsia="MS Mincho" w:hint="cs"/>
                <w:color w:val="000000"/>
                <w:szCs w:val="22"/>
                <w:bdr w:val="nil"/>
                <w:rtl/>
              </w:rPr>
              <w:t>ت</w:t>
            </w:r>
            <w:r w:rsidRPr="00AA1364">
              <w:rPr>
                <w:rFonts w:eastAsia="MS Mincho"/>
                <w:color w:val="000000"/>
                <w:szCs w:val="22"/>
                <w:bdr w:val="nil"/>
                <w:rtl/>
              </w:rPr>
              <w:t xml:space="preserve">هيمن عليها </w:t>
            </w:r>
            <w:r w:rsidRPr="00AA1364">
              <w:rPr>
                <w:rFonts w:eastAsia="MS Mincho" w:hint="cs"/>
                <w:color w:val="000000"/>
                <w:szCs w:val="22"/>
                <w:bdr w:val="nil"/>
                <w:rtl/>
              </w:rPr>
              <w:t>قوقعة</w:t>
            </w:r>
            <w:r w:rsidRPr="00AA1364">
              <w:rPr>
                <w:rFonts w:eastAsia="MS Mincho"/>
                <w:color w:val="000000"/>
                <w:szCs w:val="22"/>
                <w:bdr w:val="nil"/>
                <w:rtl/>
              </w:rPr>
              <w:t xml:space="preserve"> المحيط، وه</w:t>
            </w:r>
            <w:r w:rsidRPr="00AA1364">
              <w:rPr>
                <w:rFonts w:eastAsia="MS Mincho" w:hint="cs"/>
                <w:color w:val="000000"/>
                <w:szCs w:val="22"/>
                <w:bdr w:val="nil"/>
                <w:rtl/>
              </w:rPr>
              <w:t>ي</w:t>
            </w:r>
            <w:r w:rsidRPr="00AA1364">
              <w:rPr>
                <w:rFonts w:eastAsia="MS Mincho"/>
                <w:color w:val="000000"/>
                <w:szCs w:val="22"/>
                <w:bdr w:val="nil"/>
                <w:rtl/>
              </w:rPr>
              <w:t xml:space="preserve"> أحد</w:t>
            </w:r>
            <w:r w:rsidRPr="00AA1364">
              <w:rPr>
                <w:rFonts w:eastAsia="MS Mincho" w:hint="cs"/>
                <w:color w:val="000000"/>
                <w:szCs w:val="22"/>
                <w:bdr w:val="nil"/>
                <w:rtl/>
              </w:rPr>
              <w:t xml:space="preserve"> أطول</w:t>
            </w:r>
            <w:r w:rsidRPr="00AA1364">
              <w:rPr>
                <w:rFonts w:eastAsia="MS Mincho"/>
                <w:color w:val="000000"/>
                <w:szCs w:val="22"/>
                <w:bdr w:val="nil"/>
                <w:rtl/>
              </w:rPr>
              <w:t xml:space="preserve"> الأنواع عمر</w:t>
            </w:r>
            <w:r w:rsidRPr="00AA1364">
              <w:rPr>
                <w:rFonts w:eastAsia="MS Mincho" w:hint="cs"/>
                <w:color w:val="000000"/>
                <w:szCs w:val="22"/>
                <w:bdr w:val="nil"/>
                <w:rtl/>
              </w:rPr>
              <w:t>اً</w:t>
            </w:r>
            <w:r w:rsidRPr="00AA1364">
              <w:rPr>
                <w:rFonts w:eastAsia="MS Mincho"/>
                <w:color w:val="000000"/>
                <w:szCs w:val="22"/>
                <w:bdr w:val="nil"/>
                <w:rtl/>
              </w:rPr>
              <w:t xml:space="preserve"> في العال</w:t>
            </w:r>
            <w:r w:rsidRPr="00AA1364">
              <w:rPr>
                <w:rFonts w:eastAsia="MS Mincho" w:hint="cs"/>
                <w:color w:val="000000"/>
                <w:szCs w:val="22"/>
                <w:bdr w:val="nil"/>
                <w:rtl/>
              </w:rPr>
              <w:t>م.</w:t>
            </w:r>
          </w:p>
        </w:tc>
        <w:tc>
          <w:tcPr>
            <w:tcW w:w="506" w:type="dxa"/>
            <w:vAlign w:val="center"/>
          </w:tcPr>
          <w:p w:rsidR="00FF09C4" w:rsidRPr="00AA1364" w:rsidRDefault="00FF09C4" w:rsidP="00AA1364">
            <w:pPr>
              <w:keepNext/>
              <w:snapToGrid w:val="0"/>
              <w:jc w:val="center"/>
              <w:rPr>
                <w:szCs w:val="22"/>
              </w:rPr>
            </w:pPr>
            <w:r w:rsidRPr="00AA1364">
              <w:rPr>
                <w:szCs w:val="22"/>
              </w:rPr>
              <w:t>H</w:t>
            </w:r>
          </w:p>
        </w:tc>
        <w:tc>
          <w:tcPr>
            <w:tcW w:w="506" w:type="dxa"/>
            <w:vAlign w:val="center"/>
          </w:tcPr>
          <w:p w:rsidR="00FF09C4" w:rsidRPr="00AA1364" w:rsidRDefault="00FF09C4" w:rsidP="00AA1364">
            <w:pPr>
              <w:keepNext/>
              <w:snapToGrid w:val="0"/>
              <w:rPr>
                <w:szCs w:val="22"/>
              </w:rPr>
            </w:pPr>
            <w:r w:rsidRPr="00AA1364">
              <w:rPr>
                <w:szCs w:val="22"/>
              </w:rPr>
              <w:t>H</w:t>
            </w:r>
          </w:p>
        </w:tc>
        <w:tc>
          <w:tcPr>
            <w:tcW w:w="506" w:type="dxa"/>
            <w:vAlign w:val="center"/>
          </w:tcPr>
          <w:p w:rsidR="00FF09C4" w:rsidRPr="00AA1364" w:rsidRDefault="00FF09C4" w:rsidP="00AA1364">
            <w:pPr>
              <w:keepNext/>
              <w:snapToGrid w:val="0"/>
              <w:jc w:val="center"/>
              <w:rPr>
                <w:szCs w:val="22"/>
              </w:rPr>
            </w:pPr>
            <w:r w:rsidRPr="00AA1364">
              <w:rPr>
                <w:szCs w:val="22"/>
              </w:rPr>
              <w:t>H</w:t>
            </w:r>
          </w:p>
        </w:tc>
        <w:tc>
          <w:tcPr>
            <w:tcW w:w="506" w:type="dxa"/>
            <w:vAlign w:val="center"/>
          </w:tcPr>
          <w:p w:rsidR="00FF09C4" w:rsidRPr="00AA1364" w:rsidRDefault="00FF09C4" w:rsidP="00AA1364">
            <w:pPr>
              <w:keepNext/>
              <w:snapToGrid w:val="0"/>
              <w:jc w:val="center"/>
              <w:rPr>
                <w:szCs w:val="22"/>
              </w:rPr>
            </w:pPr>
            <w:r w:rsidRPr="00AA1364">
              <w:rPr>
                <w:szCs w:val="22"/>
              </w:rPr>
              <w:t>M</w:t>
            </w:r>
          </w:p>
        </w:tc>
        <w:tc>
          <w:tcPr>
            <w:tcW w:w="506" w:type="dxa"/>
            <w:vAlign w:val="center"/>
          </w:tcPr>
          <w:p w:rsidR="00FF09C4" w:rsidRPr="00AA1364" w:rsidRDefault="00FF09C4" w:rsidP="00AA1364">
            <w:pPr>
              <w:keepNext/>
              <w:snapToGrid w:val="0"/>
              <w:jc w:val="center"/>
              <w:rPr>
                <w:szCs w:val="22"/>
              </w:rPr>
            </w:pPr>
            <w:r w:rsidRPr="00AA1364">
              <w:rPr>
                <w:szCs w:val="22"/>
              </w:rPr>
              <w:t>L</w:t>
            </w:r>
          </w:p>
        </w:tc>
        <w:tc>
          <w:tcPr>
            <w:tcW w:w="506" w:type="dxa"/>
            <w:vAlign w:val="center"/>
          </w:tcPr>
          <w:p w:rsidR="00FF09C4" w:rsidRPr="00AA1364" w:rsidRDefault="00FF09C4" w:rsidP="00AA1364">
            <w:pPr>
              <w:keepNext/>
              <w:snapToGrid w:val="0"/>
              <w:jc w:val="center"/>
              <w:rPr>
                <w:szCs w:val="22"/>
              </w:rPr>
            </w:pPr>
            <w:r w:rsidRPr="00AA1364">
              <w:rPr>
                <w:szCs w:val="22"/>
              </w:rPr>
              <w:t>H</w:t>
            </w:r>
          </w:p>
        </w:tc>
        <w:tc>
          <w:tcPr>
            <w:tcW w:w="507" w:type="dxa"/>
            <w:vAlign w:val="center"/>
          </w:tcPr>
          <w:p w:rsidR="00FF09C4" w:rsidRPr="00AA1364" w:rsidRDefault="00FF09C4" w:rsidP="00AA1364">
            <w:pPr>
              <w:keepNext/>
              <w:snapToGrid w:val="0"/>
              <w:jc w:val="center"/>
              <w:rPr>
                <w:szCs w:val="22"/>
              </w:rPr>
            </w:pPr>
            <w:r w:rsidRPr="00AA1364">
              <w:rPr>
                <w:szCs w:val="22"/>
              </w:rPr>
              <w:t>M</w:t>
            </w:r>
          </w:p>
        </w:tc>
      </w:tr>
      <w:tr w:rsidR="00FF09C4" w:rsidRPr="00AA1364" w:rsidTr="00B47A72">
        <w:trPr>
          <w:trHeight w:val="3445"/>
        </w:trPr>
        <w:tc>
          <w:tcPr>
            <w:tcW w:w="9687" w:type="dxa"/>
            <w:shd w:val="clear" w:color="auto" w:fill="auto"/>
          </w:tcPr>
          <w:p w:rsidR="00FF09C4" w:rsidRPr="00AA1364" w:rsidRDefault="00FF09C4" w:rsidP="00AA1364">
            <w:pPr>
              <w:snapToGrid w:val="0"/>
              <w:spacing w:line="204" w:lineRule="auto"/>
              <w:rPr>
                <w:b/>
                <w:szCs w:val="22"/>
              </w:rPr>
            </w:pPr>
            <w:r w:rsidRPr="00AA1364">
              <w:rPr>
                <w:rFonts w:hint="cs"/>
                <w:bCs/>
                <w:szCs w:val="22"/>
                <w:rtl/>
              </w:rPr>
              <w:t xml:space="preserve">9- </w:t>
            </w:r>
            <w:r w:rsidRPr="00AA1364">
              <w:rPr>
                <w:bCs/>
                <w:szCs w:val="22"/>
                <w:rtl/>
              </w:rPr>
              <w:t xml:space="preserve"> فلاد</w:t>
            </w:r>
            <w:r w:rsidRPr="00AA1364">
              <w:rPr>
                <w:rFonts w:hint="cs"/>
                <w:bCs/>
                <w:szCs w:val="22"/>
                <w:rtl/>
              </w:rPr>
              <w:t>ي</w:t>
            </w:r>
            <w:r w:rsidRPr="00AA1364">
              <w:rPr>
                <w:bCs/>
                <w:szCs w:val="22"/>
                <w:rtl/>
              </w:rPr>
              <w:t>ن وستورا وليلا ميدلغروند</w:t>
            </w:r>
            <w:r w:rsidRPr="00AA1364">
              <w:rPr>
                <w:rFonts w:hint="cs"/>
                <w:b/>
                <w:szCs w:val="22"/>
                <w:rtl/>
              </w:rPr>
              <w:t xml:space="preserve"> (</w:t>
            </w:r>
            <w:r w:rsidRPr="00AA1364">
              <w:rPr>
                <w:b/>
                <w:szCs w:val="22"/>
              </w:rPr>
              <w:t>Fladen and Stora and Lilla Middelgrund</w:t>
            </w:r>
            <w:r w:rsidRPr="00AA1364">
              <w:rPr>
                <w:rFonts w:hint="cs"/>
                <w:b/>
                <w:szCs w:val="22"/>
                <w:rtl/>
              </w:rPr>
              <w:t>)</w:t>
            </w:r>
          </w:p>
          <w:p w:rsidR="00FF09C4" w:rsidRPr="00AA1364" w:rsidRDefault="00FF09C4" w:rsidP="00AA1364">
            <w:pPr>
              <w:pStyle w:val="ListBullet"/>
              <w:numPr>
                <w:ilvl w:val="0"/>
                <w:numId w:val="102"/>
              </w:numPr>
              <w:bidi/>
              <w:spacing w:line="204" w:lineRule="auto"/>
              <w:contextualSpacing w:val="0"/>
              <w:jc w:val="both"/>
              <w:rPr>
                <w:rFonts w:eastAsia="MS Mincho" w:cs="Simplified Arabic"/>
                <w:b/>
                <w:sz w:val="20"/>
                <w:szCs w:val="22"/>
              </w:rPr>
            </w:pPr>
            <w:r w:rsidRPr="00AA1364">
              <w:rPr>
                <w:rFonts w:cs="Simplified Arabic"/>
                <w:b/>
                <w:sz w:val="20"/>
                <w:szCs w:val="22"/>
                <w:rtl/>
                <w:lang w:val="en-US"/>
              </w:rPr>
              <w:t xml:space="preserve">الموقع: تقع </w:t>
            </w:r>
            <w:r w:rsidRPr="00AA1364">
              <w:rPr>
                <w:rFonts w:cs="Simplified Arabic" w:hint="cs"/>
                <w:b/>
                <w:sz w:val="20"/>
                <w:szCs w:val="22"/>
                <w:rtl/>
                <w:lang w:val="en-US"/>
              </w:rPr>
              <w:t>هذه ال</w:t>
            </w:r>
            <w:r w:rsidRPr="00AA1364">
              <w:rPr>
                <w:rFonts w:cs="Simplified Arabic"/>
                <w:b/>
                <w:sz w:val="20"/>
                <w:szCs w:val="22"/>
                <w:rtl/>
                <w:lang w:val="en-US"/>
              </w:rPr>
              <w:t>منطقة تقريبا</w:t>
            </w:r>
            <w:r w:rsidRPr="00AA1364">
              <w:rPr>
                <w:rFonts w:cs="Simplified Arabic" w:hint="cs"/>
                <w:b/>
                <w:sz w:val="20"/>
                <w:szCs w:val="22"/>
                <w:rtl/>
                <w:lang w:val="en-US"/>
              </w:rPr>
              <w:t>ً</w:t>
            </w:r>
            <w:r w:rsidRPr="00AA1364">
              <w:rPr>
                <w:rFonts w:cs="Simplified Arabic"/>
                <w:b/>
                <w:sz w:val="20"/>
                <w:szCs w:val="22"/>
                <w:rtl/>
                <w:lang w:val="en-US"/>
              </w:rPr>
              <w:t xml:space="preserve"> بين خطي </w:t>
            </w:r>
            <w:r w:rsidRPr="00AA1364">
              <w:rPr>
                <w:rFonts w:cs="Simplified Arabic" w:hint="cs"/>
                <w:b/>
                <w:sz w:val="20"/>
                <w:szCs w:val="22"/>
                <w:rtl/>
                <w:lang w:val="en-US"/>
              </w:rPr>
              <w:t>العرض 56</w:t>
            </w:r>
            <w:r w:rsidRPr="00AA1364">
              <w:rPr>
                <w:rFonts w:cs="Simplified Arabic"/>
                <w:sz w:val="20"/>
                <w:szCs w:val="22"/>
                <w:rtl/>
                <w:lang w:val="en-US"/>
              </w:rPr>
              <w:t>°</w:t>
            </w:r>
            <w:r w:rsidRPr="00AA1364">
              <w:rPr>
                <w:rFonts w:cs="Simplified Arabic" w:hint="cs"/>
                <w:b/>
                <w:sz w:val="20"/>
                <w:szCs w:val="22"/>
                <w:rtl/>
                <w:lang w:val="en-US"/>
              </w:rPr>
              <w:t xml:space="preserve"> 30</w:t>
            </w:r>
            <w:r w:rsidRPr="00AA1364">
              <w:rPr>
                <w:rFonts w:cs="Simplified Arabic"/>
                <w:sz w:val="20"/>
                <w:szCs w:val="22"/>
                <w:rtl/>
                <w:lang w:val="en-US"/>
              </w:rPr>
              <w:t>'</w:t>
            </w:r>
            <w:r w:rsidRPr="00AA1364">
              <w:rPr>
                <w:rFonts w:cs="Simplified Arabic" w:hint="cs"/>
                <w:sz w:val="20"/>
                <w:szCs w:val="22"/>
                <w:rtl/>
                <w:lang w:val="en-US"/>
              </w:rPr>
              <w:t xml:space="preserve"> </w:t>
            </w:r>
            <w:r w:rsidRPr="00AA1364">
              <w:rPr>
                <w:rFonts w:cs="Simplified Arabic" w:hint="cs"/>
                <w:b/>
                <w:sz w:val="20"/>
                <w:szCs w:val="22"/>
                <w:rtl/>
                <w:lang w:val="en-US"/>
              </w:rPr>
              <w:t>شمالاً و57</w:t>
            </w:r>
            <w:r w:rsidRPr="00AA1364">
              <w:rPr>
                <w:rFonts w:cs="Simplified Arabic"/>
                <w:sz w:val="20"/>
                <w:szCs w:val="22"/>
                <w:rtl/>
                <w:lang w:val="en-US"/>
              </w:rPr>
              <w:t>°</w:t>
            </w:r>
            <w:r w:rsidRPr="00AA1364">
              <w:rPr>
                <w:rFonts w:cs="Simplified Arabic" w:hint="cs"/>
                <w:sz w:val="20"/>
                <w:szCs w:val="22"/>
                <w:rtl/>
                <w:lang w:val="en-US"/>
              </w:rPr>
              <w:t xml:space="preserve"> 14</w:t>
            </w:r>
            <w:r w:rsidRPr="00AA1364">
              <w:rPr>
                <w:rFonts w:cs="Simplified Arabic"/>
                <w:sz w:val="20"/>
                <w:szCs w:val="22"/>
                <w:rtl/>
                <w:lang w:val="en-US"/>
              </w:rPr>
              <w:t>'</w:t>
            </w:r>
            <w:r w:rsidRPr="00AA1364">
              <w:rPr>
                <w:rFonts w:cs="Simplified Arabic" w:hint="cs"/>
                <w:sz w:val="20"/>
                <w:szCs w:val="22"/>
                <w:rtl/>
                <w:lang w:val="en-US"/>
              </w:rPr>
              <w:t xml:space="preserve"> </w:t>
            </w:r>
            <w:r w:rsidRPr="00AA1364">
              <w:rPr>
                <w:rFonts w:cs="Simplified Arabic" w:hint="cs"/>
                <w:b/>
                <w:sz w:val="20"/>
                <w:szCs w:val="22"/>
                <w:rtl/>
                <w:lang w:val="en-US"/>
              </w:rPr>
              <w:t>شمالاً وخطي الطول 11</w:t>
            </w:r>
            <w:r w:rsidRPr="00AA1364">
              <w:rPr>
                <w:rFonts w:cs="Simplified Arabic"/>
                <w:sz w:val="20"/>
                <w:szCs w:val="22"/>
                <w:rtl/>
                <w:lang w:val="en-US"/>
              </w:rPr>
              <w:t>°</w:t>
            </w:r>
            <w:r w:rsidRPr="00AA1364">
              <w:rPr>
                <w:rFonts w:cs="Simplified Arabic" w:hint="cs"/>
                <w:sz w:val="20"/>
                <w:szCs w:val="22"/>
                <w:rtl/>
                <w:lang w:val="en-US"/>
              </w:rPr>
              <w:t xml:space="preserve"> 40</w:t>
            </w:r>
            <w:r w:rsidRPr="00AA1364">
              <w:rPr>
                <w:rFonts w:cs="Simplified Arabic"/>
                <w:sz w:val="20"/>
                <w:szCs w:val="22"/>
                <w:rtl/>
                <w:lang w:val="en-US"/>
              </w:rPr>
              <w:t>'</w:t>
            </w:r>
            <w:r w:rsidRPr="00AA1364">
              <w:rPr>
                <w:rFonts w:cs="Simplified Arabic" w:hint="cs"/>
                <w:b/>
                <w:sz w:val="20"/>
                <w:szCs w:val="22"/>
                <w:rtl/>
                <w:lang w:val="en-US"/>
              </w:rPr>
              <w:t xml:space="preserve"> شرقاً و12</w:t>
            </w:r>
            <w:r w:rsidRPr="00AA1364">
              <w:rPr>
                <w:rFonts w:cs="Simplified Arabic"/>
                <w:b/>
                <w:sz w:val="20"/>
                <w:szCs w:val="22"/>
                <w:rtl/>
                <w:lang w:val="en-US"/>
              </w:rPr>
              <w:t>°</w:t>
            </w:r>
            <w:r w:rsidRPr="00AA1364">
              <w:rPr>
                <w:rFonts w:cs="Simplified Arabic" w:hint="cs"/>
                <w:b/>
                <w:sz w:val="20"/>
                <w:szCs w:val="22"/>
                <w:rtl/>
                <w:lang w:val="en-US"/>
              </w:rPr>
              <w:t xml:space="preserve"> صفر</w:t>
            </w:r>
            <w:r w:rsidRPr="00AA1364">
              <w:rPr>
                <w:rFonts w:cs="Simplified Arabic"/>
                <w:sz w:val="20"/>
                <w:szCs w:val="22"/>
                <w:rtl/>
                <w:lang w:val="en-US"/>
              </w:rPr>
              <w:t>'</w:t>
            </w:r>
            <w:r w:rsidRPr="00AA1364">
              <w:rPr>
                <w:rFonts w:cs="Simplified Arabic" w:hint="cs"/>
                <w:b/>
                <w:sz w:val="20"/>
                <w:szCs w:val="22"/>
                <w:rtl/>
                <w:lang w:val="en-US"/>
              </w:rPr>
              <w:t xml:space="preserve"> شرقاً</w:t>
            </w:r>
            <w:r w:rsidRPr="00AA1364">
              <w:rPr>
                <w:rFonts w:cs="Simplified Arabic"/>
                <w:bCs/>
                <w:sz w:val="20"/>
                <w:szCs w:val="22"/>
                <w:rtl/>
                <w:lang w:val="en-US"/>
              </w:rPr>
              <w:t>،</w:t>
            </w:r>
            <w:r w:rsidRPr="00AA1364">
              <w:rPr>
                <w:rFonts w:cs="Simplified Arabic"/>
                <w:b/>
                <w:sz w:val="20"/>
                <w:szCs w:val="22"/>
                <w:rtl/>
                <w:lang w:val="en-US"/>
              </w:rPr>
              <w:t xml:space="preserve"> و</w:t>
            </w:r>
            <w:r w:rsidRPr="00AA1364">
              <w:rPr>
                <w:rFonts w:cs="Simplified Arabic" w:hint="cs"/>
                <w:b/>
                <w:sz w:val="20"/>
                <w:szCs w:val="22"/>
                <w:rtl/>
                <w:lang w:val="en-US"/>
              </w:rPr>
              <w:t xml:space="preserve">تتضمن </w:t>
            </w:r>
            <w:r w:rsidRPr="00AA1364">
              <w:rPr>
                <w:rFonts w:cs="Simplified Arabic"/>
                <w:b/>
                <w:sz w:val="20"/>
                <w:szCs w:val="22"/>
                <w:rtl/>
                <w:lang w:val="en-US"/>
              </w:rPr>
              <w:t>الجزء ال</w:t>
            </w:r>
            <w:r w:rsidRPr="00AA1364">
              <w:rPr>
                <w:rFonts w:cs="Simplified Arabic" w:hint="cs"/>
                <w:b/>
                <w:sz w:val="20"/>
                <w:szCs w:val="22"/>
                <w:rtl/>
                <w:lang w:val="en-US"/>
              </w:rPr>
              <w:t>أوسط</w:t>
            </w:r>
            <w:r w:rsidRPr="00AA1364">
              <w:rPr>
                <w:rFonts w:cs="Simplified Arabic"/>
                <w:b/>
                <w:sz w:val="20"/>
                <w:szCs w:val="22"/>
                <w:rtl/>
                <w:lang w:val="en-US"/>
              </w:rPr>
              <w:t xml:space="preserve"> من كاتيغات (منطقة بحرية ضحلة بين السويد والدنمارك). </w:t>
            </w:r>
            <w:r w:rsidRPr="00AA1364">
              <w:rPr>
                <w:rFonts w:cs="Simplified Arabic" w:hint="cs"/>
                <w:b/>
                <w:sz w:val="20"/>
                <w:szCs w:val="22"/>
                <w:rtl/>
                <w:lang w:val="en-US"/>
              </w:rPr>
              <w:t>وتبلغ مساحتها الإجمالية</w:t>
            </w:r>
            <w:r w:rsidRPr="00AA1364">
              <w:rPr>
                <w:rFonts w:cs="Simplified Arabic"/>
                <w:b/>
                <w:sz w:val="20"/>
                <w:szCs w:val="22"/>
                <w:rtl/>
                <w:lang w:val="en-US"/>
              </w:rPr>
              <w:t xml:space="preserve"> 615 </w:t>
            </w:r>
            <w:r w:rsidRPr="00AA1364">
              <w:rPr>
                <w:rFonts w:cs="Simplified Arabic" w:hint="cs"/>
                <w:b/>
                <w:sz w:val="20"/>
                <w:szCs w:val="22"/>
                <w:rtl/>
                <w:lang w:val="en-US"/>
              </w:rPr>
              <w:t>كيلومتراً مربعاً.</w:t>
            </w:r>
          </w:p>
          <w:p w:rsidR="00FF09C4" w:rsidRPr="00AA1364" w:rsidRDefault="00FF09C4" w:rsidP="00AA1364">
            <w:pPr>
              <w:pStyle w:val="ListBullet"/>
              <w:numPr>
                <w:ilvl w:val="0"/>
                <w:numId w:val="102"/>
              </w:numPr>
              <w:bidi/>
              <w:spacing w:line="204" w:lineRule="auto"/>
              <w:contextualSpacing w:val="0"/>
              <w:jc w:val="both"/>
              <w:rPr>
                <w:rFonts w:eastAsia="MS Mincho" w:cs="Simplified Arabic"/>
                <w:b/>
                <w:sz w:val="20"/>
                <w:szCs w:val="22"/>
              </w:rPr>
            </w:pPr>
            <w:r w:rsidRPr="00AA1364">
              <w:rPr>
                <w:rFonts w:eastAsia="MS Mincho" w:cs="Simplified Arabic"/>
                <w:b/>
                <w:sz w:val="20"/>
                <w:szCs w:val="22"/>
                <w:rtl/>
              </w:rPr>
              <w:t>فلانتا وستورا وليلا ميدلغروند ه</w:t>
            </w:r>
            <w:r w:rsidRPr="00AA1364">
              <w:rPr>
                <w:rFonts w:eastAsia="MS Mincho" w:cs="Simplified Arabic" w:hint="cs"/>
                <w:b/>
                <w:sz w:val="20"/>
                <w:szCs w:val="22"/>
                <w:rtl/>
              </w:rPr>
              <w:t>ي</w:t>
            </w:r>
            <w:r w:rsidRPr="00AA1364">
              <w:rPr>
                <w:rFonts w:eastAsia="MS Mincho" w:cs="Simplified Arabic"/>
                <w:b/>
                <w:sz w:val="20"/>
                <w:szCs w:val="22"/>
                <w:rtl/>
              </w:rPr>
              <w:t xml:space="preserve"> ثلاث </w:t>
            </w:r>
            <w:r w:rsidRPr="00AA1364">
              <w:rPr>
                <w:rFonts w:eastAsia="MS Mincho" w:cs="Simplified Arabic" w:hint="cs"/>
                <w:b/>
                <w:sz w:val="20"/>
                <w:szCs w:val="22"/>
                <w:rtl/>
              </w:rPr>
              <w:t>مصطبات بحرية</w:t>
            </w:r>
            <w:r w:rsidRPr="00AA1364">
              <w:rPr>
                <w:rFonts w:eastAsia="MS Mincho" w:cs="Simplified Arabic"/>
                <w:b/>
                <w:sz w:val="20"/>
                <w:szCs w:val="22"/>
                <w:rtl/>
              </w:rPr>
              <w:t xml:space="preserve"> كبيرة في</w:t>
            </w:r>
            <w:r w:rsidRPr="00AA1364">
              <w:rPr>
                <w:rFonts w:eastAsia="MS Mincho" w:cs="Simplified Arabic" w:hint="cs"/>
                <w:b/>
                <w:sz w:val="20"/>
                <w:szCs w:val="22"/>
                <w:rtl/>
              </w:rPr>
              <w:t xml:space="preserve"> منطقة</w:t>
            </w:r>
            <w:r w:rsidRPr="00AA1364">
              <w:rPr>
                <w:rFonts w:eastAsia="MS Mincho" w:cs="Simplified Arabic"/>
                <w:b/>
                <w:sz w:val="20"/>
                <w:szCs w:val="22"/>
                <w:rtl/>
              </w:rPr>
              <w:t xml:space="preserve"> كاتيغات. </w:t>
            </w:r>
            <w:r w:rsidRPr="00AA1364">
              <w:rPr>
                <w:rFonts w:eastAsia="MS Mincho" w:cs="Simplified Arabic" w:hint="cs"/>
                <w:b/>
                <w:sz w:val="20"/>
                <w:szCs w:val="22"/>
                <w:rtl/>
              </w:rPr>
              <w:t>وتتسم هذه المصطبات</w:t>
            </w:r>
            <w:r w:rsidRPr="00AA1364">
              <w:rPr>
                <w:rFonts w:eastAsia="MS Mincho" w:cs="Simplified Arabic"/>
                <w:b/>
                <w:sz w:val="20"/>
                <w:szCs w:val="22"/>
                <w:rtl/>
              </w:rPr>
              <w:t xml:space="preserve"> ب</w:t>
            </w:r>
            <w:r w:rsidRPr="00AA1364">
              <w:rPr>
                <w:rFonts w:eastAsia="MS Mincho" w:cs="Simplified Arabic" w:hint="cs"/>
                <w:b/>
                <w:sz w:val="20"/>
                <w:szCs w:val="22"/>
                <w:rtl/>
              </w:rPr>
              <w:t>تباين</w:t>
            </w:r>
            <w:r w:rsidRPr="00AA1364">
              <w:rPr>
                <w:rFonts w:eastAsia="MS Mincho" w:cs="Simplified Arabic"/>
                <w:b/>
                <w:sz w:val="20"/>
                <w:szCs w:val="22"/>
                <w:rtl/>
              </w:rPr>
              <w:t xml:space="preserve"> طوبوغرافي كبير يتكون من </w:t>
            </w:r>
            <w:r w:rsidRPr="00AA1364">
              <w:rPr>
                <w:rFonts w:eastAsia="MS Mincho" w:cs="Simplified Arabic" w:hint="cs"/>
                <w:b/>
                <w:sz w:val="20"/>
                <w:szCs w:val="22"/>
                <w:rtl/>
              </w:rPr>
              <w:t>جلاميد</w:t>
            </w:r>
            <w:r w:rsidRPr="00AA1364">
              <w:rPr>
                <w:rFonts w:eastAsia="MS Mincho" w:cs="Simplified Arabic"/>
                <w:b/>
                <w:sz w:val="20"/>
                <w:szCs w:val="22"/>
                <w:rtl/>
              </w:rPr>
              <w:t xml:space="preserve"> وصخور. </w:t>
            </w:r>
            <w:r w:rsidRPr="00AA1364">
              <w:rPr>
                <w:rFonts w:eastAsia="MS Mincho" w:cs="Simplified Arabic" w:hint="cs"/>
                <w:b/>
                <w:sz w:val="20"/>
                <w:szCs w:val="22"/>
                <w:rtl/>
              </w:rPr>
              <w:t>وتتضمن</w:t>
            </w:r>
            <w:r w:rsidRPr="00AA1364">
              <w:rPr>
                <w:rFonts w:eastAsia="MS Mincho" w:cs="Simplified Arabic"/>
                <w:b/>
                <w:sz w:val="20"/>
                <w:szCs w:val="22"/>
                <w:rtl/>
              </w:rPr>
              <w:t xml:space="preserve"> المنطقة أيضا</w:t>
            </w:r>
            <w:r w:rsidRPr="00AA1364">
              <w:rPr>
                <w:rFonts w:eastAsia="MS Mincho" w:cs="Simplified Arabic" w:hint="cs"/>
                <w:b/>
                <w:sz w:val="20"/>
                <w:szCs w:val="22"/>
                <w:rtl/>
              </w:rPr>
              <w:t>ً</w:t>
            </w:r>
            <w:r w:rsidRPr="00AA1364">
              <w:rPr>
                <w:rFonts w:eastAsia="MS Mincho" w:cs="Simplified Arabic"/>
                <w:b/>
                <w:sz w:val="20"/>
                <w:szCs w:val="22"/>
                <w:rtl/>
              </w:rPr>
              <w:t xml:space="preserve"> الرمال </w:t>
            </w:r>
            <w:r w:rsidRPr="00AA1364">
              <w:rPr>
                <w:rFonts w:eastAsia="MS Mincho" w:cs="Simplified Arabic" w:hint="cs"/>
                <w:b/>
                <w:sz w:val="20"/>
                <w:szCs w:val="22"/>
                <w:rtl/>
              </w:rPr>
              <w:t>مصطبات رملية</w:t>
            </w:r>
            <w:r w:rsidRPr="00AA1364">
              <w:rPr>
                <w:rFonts w:eastAsia="MS Mincho" w:cs="Simplified Arabic"/>
                <w:b/>
                <w:sz w:val="20"/>
                <w:szCs w:val="22"/>
                <w:rtl/>
              </w:rPr>
              <w:t xml:space="preserve"> وحصى</w:t>
            </w:r>
            <w:r w:rsidRPr="00AA1364">
              <w:rPr>
                <w:rFonts w:eastAsia="MS Mincho" w:cs="Simplified Arabic" w:hint="cs"/>
                <w:b/>
                <w:sz w:val="20"/>
                <w:szCs w:val="22"/>
                <w:rtl/>
              </w:rPr>
              <w:t xml:space="preserve"> صدفي</w:t>
            </w:r>
            <w:r w:rsidRPr="00AA1364">
              <w:rPr>
                <w:rFonts w:eastAsia="MS Mincho" w:cs="Simplified Arabic"/>
                <w:b/>
                <w:sz w:val="20"/>
                <w:szCs w:val="22"/>
                <w:rtl/>
              </w:rPr>
              <w:t xml:space="preserve"> يزيد من تنوع موائلها. ويبلغ عمق الأجزاء ال</w:t>
            </w:r>
            <w:r w:rsidRPr="00AA1364">
              <w:rPr>
                <w:rFonts w:eastAsia="MS Mincho" w:cs="Simplified Arabic" w:hint="cs"/>
                <w:b/>
                <w:sz w:val="20"/>
                <w:szCs w:val="22"/>
                <w:rtl/>
              </w:rPr>
              <w:t>أكثر ضحالة</w:t>
            </w:r>
            <w:r w:rsidRPr="00AA1364">
              <w:rPr>
                <w:rFonts w:eastAsia="MS Mincho" w:cs="Simplified Arabic"/>
                <w:b/>
                <w:sz w:val="20"/>
                <w:szCs w:val="22"/>
                <w:rtl/>
              </w:rPr>
              <w:t xml:space="preserve"> </w:t>
            </w:r>
            <w:r w:rsidRPr="00AA1364">
              <w:rPr>
                <w:rFonts w:eastAsia="MS Mincho" w:cs="Simplified Arabic" w:hint="cs"/>
                <w:b/>
                <w:sz w:val="20"/>
                <w:szCs w:val="22"/>
                <w:rtl/>
              </w:rPr>
              <w:t>في هذه</w:t>
            </w:r>
            <w:r w:rsidRPr="00AA1364">
              <w:rPr>
                <w:rFonts w:eastAsia="MS Mincho" w:cs="Simplified Arabic"/>
                <w:b/>
                <w:sz w:val="20"/>
                <w:szCs w:val="22"/>
                <w:rtl/>
              </w:rPr>
              <w:t xml:space="preserve"> المنطقة حوالي 6 أمتار وهي مغطاة بكثافة بغابة </w:t>
            </w:r>
            <w:r w:rsidRPr="00AA1364">
              <w:rPr>
                <w:rFonts w:eastAsia="MS Mincho" w:cs="Simplified Arabic" w:hint="cs"/>
                <w:b/>
                <w:sz w:val="20"/>
                <w:szCs w:val="22"/>
                <w:rtl/>
              </w:rPr>
              <w:t>من طحالب الكليب</w:t>
            </w:r>
            <w:r w:rsidRPr="00AA1364">
              <w:rPr>
                <w:rFonts w:eastAsia="MS Mincho" w:cs="Simplified Arabic"/>
                <w:b/>
                <w:sz w:val="20"/>
                <w:szCs w:val="22"/>
                <w:rtl/>
              </w:rPr>
              <w:t xml:space="preserve"> التي ترتبط بتنوع </w:t>
            </w:r>
            <w:r w:rsidRPr="00AA1364">
              <w:rPr>
                <w:rFonts w:eastAsia="MS Mincho" w:cs="Simplified Arabic" w:hint="cs"/>
                <w:b/>
                <w:sz w:val="20"/>
                <w:szCs w:val="22"/>
                <w:rtl/>
              </w:rPr>
              <w:t>مرتفع</w:t>
            </w:r>
            <w:r w:rsidRPr="00AA1364">
              <w:rPr>
                <w:rFonts w:eastAsia="MS Mincho" w:cs="Simplified Arabic"/>
                <w:b/>
                <w:sz w:val="20"/>
                <w:szCs w:val="22"/>
                <w:rtl/>
              </w:rPr>
              <w:t xml:space="preserve"> من الأسماك والأنواع اللافقارية. وتوجد في هذه المنطقة موائل فريدة مثل الشعاب </w:t>
            </w:r>
            <w:r w:rsidRPr="00AA1364">
              <w:rPr>
                <w:rFonts w:eastAsia="MS Mincho" w:cs="Simplified Arabic" w:hint="cs"/>
                <w:b/>
                <w:sz w:val="20"/>
                <w:szCs w:val="22"/>
                <w:rtl/>
              </w:rPr>
              <w:t>الفقاعية</w:t>
            </w:r>
            <w:r w:rsidRPr="00AA1364">
              <w:rPr>
                <w:rFonts w:eastAsia="MS Mincho" w:cs="Simplified Arabic"/>
                <w:b/>
                <w:sz w:val="20"/>
                <w:szCs w:val="22"/>
                <w:rtl/>
              </w:rPr>
              <w:t xml:space="preserve"> </w:t>
            </w:r>
            <w:r w:rsidRPr="00AA1364">
              <w:rPr>
                <w:rFonts w:eastAsia="MS Mincho" w:cs="Simplified Arabic" w:hint="cs"/>
                <w:b/>
                <w:sz w:val="20"/>
                <w:szCs w:val="22"/>
                <w:rtl/>
              </w:rPr>
              <w:t>وأحواض إنتاج الكائنات الحية</w:t>
            </w:r>
            <w:r w:rsidRPr="00AA1364">
              <w:rPr>
                <w:rFonts w:eastAsia="MS Mincho" w:cs="Simplified Arabic"/>
                <w:b/>
                <w:sz w:val="20"/>
                <w:szCs w:val="22"/>
                <w:rtl/>
              </w:rPr>
              <w:t xml:space="preserve">، بالإضافة إلى </w:t>
            </w:r>
            <w:r w:rsidRPr="00AA1364">
              <w:rPr>
                <w:rFonts w:eastAsia="MS Mincho" w:cs="Simplified Arabic" w:hint="cs"/>
                <w:b/>
                <w:sz w:val="20"/>
                <w:szCs w:val="22"/>
                <w:rtl/>
              </w:rPr>
              <w:t>أحواض</w:t>
            </w:r>
            <w:r w:rsidRPr="00AA1364">
              <w:rPr>
                <w:rFonts w:eastAsia="MS Mincho" w:cs="Simplified Arabic"/>
                <w:b/>
                <w:sz w:val="20"/>
                <w:szCs w:val="22"/>
                <w:rtl/>
              </w:rPr>
              <w:t xml:space="preserve"> واسعة </w:t>
            </w:r>
            <w:r w:rsidRPr="00AA1364">
              <w:rPr>
                <w:rFonts w:eastAsia="MS Mincho" w:cs="Simplified Arabic" w:hint="cs"/>
                <w:b/>
                <w:sz w:val="20"/>
                <w:szCs w:val="22"/>
                <w:rtl/>
              </w:rPr>
              <w:t>ل</w:t>
            </w:r>
            <w:r w:rsidRPr="00AA1364">
              <w:rPr>
                <w:rFonts w:eastAsia="MS Mincho" w:cs="Simplified Arabic"/>
                <w:b/>
                <w:sz w:val="20"/>
                <w:szCs w:val="22"/>
                <w:rtl/>
              </w:rPr>
              <w:t>بلح البحر</w:t>
            </w:r>
            <w:r w:rsidRPr="00AA1364">
              <w:rPr>
                <w:rFonts w:eastAsia="MS Mincho" w:cs="Simplified Arabic" w:hint="cs"/>
                <w:b/>
                <w:sz w:val="20"/>
                <w:szCs w:val="22"/>
                <w:rtl/>
              </w:rPr>
              <w:t xml:space="preserve"> من النوع</w:t>
            </w:r>
            <w:r w:rsidRPr="00AA1364">
              <w:rPr>
                <w:rFonts w:eastAsia="MS Mincho" w:cs="Simplified Arabic"/>
                <w:b/>
                <w:sz w:val="20"/>
                <w:szCs w:val="22"/>
                <w:rtl/>
              </w:rPr>
              <w:t xml:space="preserve"> (</w:t>
            </w:r>
            <w:r w:rsidRPr="00AA1364">
              <w:rPr>
                <w:rFonts w:eastAsia="MS Mincho" w:cs="Simplified Arabic"/>
                <w:bCs/>
                <w:i/>
                <w:iCs/>
                <w:sz w:val="20"/>
                <w:szCs w:val="22"/>
              </w:rPr>
              <w:t>Modiolus modiolus</w:t>
            </w:r>
            <w:r w:rsidRPr="00AA1364">
              <w:rPr>
                <w:rFonts w:eastAsia="MS Mincho" w:cs="Simplified Arabic"/>
                <w:b/>
                <w:sz w:val="20"/>
                <w:szCs w:val="22"/>
                <w:rtl/>
              </w:rPr>
              <w:t xml:space="preserve">). </w:t>
            </w:r>
            <w:r w:rsidRPr="00AA1364">
              <w:rPr>
                <w:rFonts w:eastAsia="MS Mincho" w:cs="Simplified Arabic" w:hint="cs"/>
                <w:b/>
                <w:sz w:val="20"/>
                <w:szCs w:val="22"/>
                <w:rtl/>
              </w:rPr>
              <w:t>وتستقطب</w:t>
            </w:r>
            <w:r w:rsidRPr="00AA1364">
              <w:rPr>
                <w:rFonts w:eastAsia="MS Mincho" w:cs="Simplified Arabic"/>
                <w:b/>
                <w:sz w:val="20"/>
                <w:szCs w:val="22"/>
                <w:rtl/>
              </w:rPr>
              <w:t xml:space="preserve"> المنطقة تنوعا</w:t>
            </w:r>
            <w:r w:rsidRPr="00AA1364">
              <w:rPr>
                <w:rFonts w:eastAsia="MS Mincho" w:cs="Simplified Arabic" w:hint="cs"/>
                <w:b/>
                <w:sz w:val="20"/>
                <w:szCs w:val="22"/>
                <w:rtl/>
              </w:rPr>
              <w:t>ً</w:t>
            </w:r>
            <w:r w:rsidRPr="00AA1364">
              <w:rPr>
                <w:rFonts w:eastAsia="MS Mincho" w:cs="Simplified Arabic"/>
                <w:b/>
                <w:sz w:val="20"/>
                <w:szCs w:val="22"/>
                <w:rtl/>
              </w:rPr>
              <w:t xml:space="preserve"> كبيرا</w:t>
            </w:r>
            <w:r w:rsidRPr="00AA1364">
              <w:rPr>
                <w:rFonts w:eastAsia="MS Mincho" w:cs="Simplified Arabic" w:hint="cs"/>
                <w:b/>
                <w:sz w:val="20"/>
                <w:szCs w:val="22"/>
                <w:rtl/>
              </w:rPr>
              <w:t>ً</w:t>
            </w:r>
            <w:r w:rsidRPr="00AA1364">
              <w:rPr>
                <w:rFonts w:eastAsia="MS Mincho" w:cs="Simplified Arabic"/>
                <w:b/>
                <w:sz w:val="20"/>
                <w:szCs w:val="22"/>
                <w:rtl/>
              </w:rPr>
              <w:t xml:space="preserve"> من الأسماك واللافقاريات والطحالب</w:t>
            </w:r>
            <w:r w:rsidRPr="00AA1364">
              <w:rPr>
                <w:rFonts w:eastAsia="MS Mincho" w:cs="Simplified Arabic" w:hint="cs"/>
                <w:b/>
                <w:sz w:val="20"/>
                <w:szCs w:val="22"/>
                <w:rtl/>
              </w:rPr>
              <w:t>،</w:t>
            </w:r>
            <w:r w:rsidRPr="00AA1364">
              <w:rPr>
                <w:rFonts w:eastAsia="MS Mincho" w:cs="Simplified Arabic"/>
                <w:b/>
                <w:sz w:val="20"/>
                <w:szCs w:val="22"/>
                <w:rtl/>
              </w:rPr>
              <w:t xml:space="preserve"> </w:t>
            </w:r>
            <w:r w:rsidRPr="00AA1364">
              <w:rPr>
                <w:rFonts w:eastAsia="MS Mincho" w:cs="Simplified Arabic" w:hint="cs"/>
                <w:b/>
                <w:sz w:val="20"/>
                <w:szCs w:val="22"/>
                <w:rtl/>
              </w:rPr>
              <w:t>بالإضافة إلى أعداد</w:t>
            </w:r>
            <w:r w:rsidRPr="00AA1364">
              <w:rPr>
                <w:rFonts w:eastAsia="MS Mincho" w:cs="Simplified Arabic"/>
                <w:b/>
                <w:sz w:val="20"/>
                <w:szCs w:val="22"/>
                <w:rtl/>
              </w:rPr>
              <w:t xml:space="preserve"> كبيرة من الأنواع النادرة والمهددة بالانقراض. </w:t>
            </w:r>
            <w:r w:rsidRPr="00AA1364">
              <w:rPr>
                <w:rFonts w:eastAsia="MS Mincho" w:cs="Simplified Arabic" w:hint="cs"/>
                <w:b/>
                <w:sz w:val="20"/>
                <w:szCs w:val="22"/>
                <w:rtl/>
              </w:rPr>
              <w:t>ولهذه المصطبات</w:t>
            </w:r>
            <w:r w:rsidRPr="00AA1364">
              <w:rPr>
                <w:rFonts w:eastAsia="MS Mincho" w:cs="Simplified Arabic"/>
                <w:b/>
                <w:sz w:val="20"/>
                <w:szCs w:val="22"/>
                <w:rtl/>
              </w:rPr>
              <w:t xml:space="preserve"> أهمية دولية للطيور البحرية، وعلاوة على ذلك، </w:t>
            </w:r>
            <w:r w:rsidRPr="00AA1364">
              <w:rPr>
                <w:rFonts w:eastAsia="MS Mincho" w:cs="Simplified Arabic" w:hint="cs"/>
                <w:b/>
                <w:sz w:val="20"/>
                <w:szCs w:val="22"/>
                <w:rtl/>
              </w:rPr>
              <w:t>فقد تسنى تسجيل</w:t>
            </w:r>
            <w:r w:rsidRPr="00AA1364">
              <w:rPr>
                <w:rFonts w:eastAsia="MS Mincho" w:cs="Simplified Arabic"/>
                <w:b/>
                <w:sz w:val="20"/>
                <w:szCs w:val="22"/>
                <w:rtl/>
              </w:rPr>
              <w:t xml:space="preserve"> </w:t>
            </w:r>
            <w:r w:rsidRPr="00AA1364">
              <w:rPr>
                <w:rFonts w:eastAsia="MS Mincho" w:cs="Simplified Arabic" w:hint="cs"/>
                <w:b/>
                <w:sz w:val="20"/>
                <w:szCs w:val="22"/>
                <w:rtl/>
              </w:rPr>
              <w:t>أعداد كثيفة</w:t>
            </w:r>
            <w:r w:rsidRPr="00AA1364">
              <w:rPr>
                <w:rFonts w:eastAsia="MS Mincho" w:cs="Simplified Arabic"/>
                <w:b/>
                <w:sz w:val="20"/>
                <w:szCs w:val="22"/>
                <w:rtl/>
              </w:rPr>
              <w:t xml:space="preserve"> من خنازير البحر </w:t>
            </w:r>
            <w:r w:rsidRPr="00AA1364">
              <w:rPr>
                <w:rFonts w:eastAsia="MS Mincho" w:cs="Simplified Arabic" w:hint="cs"/>
                <w:b/>
                <w:sz w:val="20"/>
                <w:szCs w:val="22"/>
                <w:rtl/>
              </w:rPr>
              <w:t>الشائعة في هذه المناطق</w:t>
            </w:r>
            <w:r w:rsidRPr="00AA1364">
              <w:rPr>
                <w:rFonts w:eastAsia="MS Mincho" w:cs="Simplified Arabic"/>
                <w:b/>
                <w:sz w:val="20"/>
                <w:szCs w:val="22"/>
                <w:rtl/>
              </w:rPr>
              <w:t xml:space="preserve">. بالإضافة إلى ذلك، </w:t>
            </w:r>
            <w:r w:rsidRPr="00AA1364">
              <w:rPr>
                <w:rFonts w:eastAsia="MS Mincho" w:cs="Simplified Arabic" w:hint="cs"/>
                <w:b/>
                <w:sz w:val="20"/>
                <w:szCs w:val="22"/>
                <w:rtl/>
              </w:rPr>
              <w:t>تعتبر هذه</w:t>
            </w:r>
            <w:r w:rsidRPr="00AA1364">
              <w:rPr>
                <w:rFonts w:eastAsia="MS Mincho" w:cs="Simplified Arabic"/>
                <w:b/>
                <w:sz w:val="20"/>
                <w:szCs w:val="22"/>
                <w:rtl/>
              </w:rPr>
              <w:t xml:space="preserve"> المنطقة مهمة </w:t>
            </w:r>
            <w:r w:rsidRPr="00AA1364">
              <w:rPr>
                <w:rFonts w:eastAsia="MS Mincho" w:cs="Simplified Arabic" w:hint="cs"/>
                <w:b/>
                <w:sz w:val="20"/>
                <w:szCs w:val="22"/>
                <w:rtl/>
              </w:rPr>
              <w:t>كمكان سرء</w:t>
            </w:r>
            <w:r w:rsidRPr="00AA1364">
              <w:rPr>
                <w:rFonts w:eastAsia="MS Mincho" w:cs="Simplified Arabic"/>
                <w:b/>
                <w:sz w:val="20"/>
                <w:szCs w:val="22"/>
                <w:rtl/>
              </w:rPr>
              <w:t xml:space="preserve"> لعدد من أنواع الأسماك</w:t>
            </w:r>
            <w:r w:rsidRPr="00AA1364">
              <w:rPr>
                <w:rFonts w:eastAsia="MS Mincho" w:cs="Simplified Arabic"/>
                <w:b/>
                <w:sz w:val="20"/>
                <w:szCs w:val="22"/>
              </w:rPr>
              <w:t>.</w:t>
            </w:r>
          </w:p>
        </w:tc>
        <w:tc>
          <w:tcPr>
            <w:tcW w:w="506" w:type="dxa"/>
            <w:vAlign w:val="center"/>
          </w:tcPr>
          <w:p w:rsidR="00FF09C4" w:rsidRPr="00AA1364" w:rsidRDefault="00FF09C4" w:rsidP="00AA1364">
            <w:pPr>
              <w:snapToGrid w:val="0"/>
              <w:jc w:val="center"/>
              <w:rPr>
                <w:bCs/>
                <w:szCs w:val="22"/>
              </w:rPr>
            </w:pPr>
            <w:r w:rsidRPr="00AA1364">
              <w:rPr>
                <w:bCs/>
                <w:szCs w:val="22"/>
              </w:rPr>
              <w:t>H</w:t>
            </w:r>
          </w:p>
        </w:tc>
        <w:tc>
          <w:tcPr>
            <w:tcW w:w="506" w:type="dxa"/>
            <w:vAlign w:val="center"/>
          </w:tcPr>
          <w:p w:rsidR="00FF09C4" w:rsidRPr="00AA1364" w:rsidRDefault="00FF09C4" w:rsidP="00AA1364">
            <w:pPr>
              <w:snapToGrid w:val="0"/>
              <w:jc w:val="center"/>
              <w:rPr>
                <w:bCs/>
                <w:szCs w:val="22"/>
              </w:rPr>
            </w:pPr>
            <w:r w:rsidRPr="00AA1364">
              <w:rPr>
                <w:bCs/>
                <w:szCs w:val="22"/>
              </w:rPr>
              <w:t>H</w:t>
            </w:r>
          </w:p>
        </w:tc>
        <w:tc>
          <w:tcPr>
            <w:tcW w:w="506" w:type="dxa"/>
            <w:vAlign w:val="center"/>
          </w:tcPr>
          <w:p w:rsidR="00FF09C4" w:rsidRPr="00AA1364" w:rsidRDefault="00FF09C4" w:rsidP="00AA1364">
            <w:pPr>
              <w:snapToGrid w:val="0"/>
              <w:jc w:val="center"/>
              <w:rPr>
                <w:bCs/>
                <w:szCs w:val="22"/>
              </w:rPr>
            </w:pPr>
            <w:r w:rsidRPr="00AA1364">
              <w:rPr>
                <w:bCs/>
                <w:szCs w:val="22"/>
              </w:rPr>
              <w:t>H</w:t>
            </w:r>
          </w:p>
        </w:tc>
        <w:tc>
          <w:tcPr>
            <w:tcW w:w="506" w:type="dxa"/>
            <w:vAlign w:val="center"/>
          </w:tcPr>
          <w:p w:rsidR="00FF09C4" w:rsidRPr="00AA1364" w:rsidRDefault="00FF09C4" w:rsidP="00AA1364">
            <w:pPr>
              <w:snapToGrid w:val="0"/>
              <w:jc w:val="center"/>
              <w:rPr>
                <w:bCs/>
                <w:szCs w:val="22"/>
              </w:rPr>
            </w:pPr>
            <w:r w:rsidRPr="00AA1364">
              <w:rPr>
                <w:bCs/>
                <w:szCs w:val="22"/>
              </w:rPr>
              <w:t>H</w:t>
            </w:r>
          </w:p>
        </w:tc>
        <w:tc>
          <w:tcPr>
            <w:tcW w:w="506" w:type="dxa"/>
            <w:vAlign w:val="center"/>
          </w:tcPr>
          <w:p w:rsidR="00FF09C4" w:rsidRPr="00AA1364" w:rsidRDefault="00FF09C4" w:rsidP="00AA1364">
            <w:pPr>
              <w:snapToGrid w:val="0"/>
              <w:jc w:val="center"/>
              <w:rPr>
                <w:bCs/>
                <w:szCs w:val="22"/>
              </w:rPr>
            </w:pPr>
            <w:r w:rsidRPr="00AA1364">
              <w:rPr>
                <w:bCs/>
                <w:szCs w:val="22"/>
              </w:rPr>
              <w:t>M</w:t>
            </w:r>
          </w:p>
        </w:tc>
        <w:tc>
          <w:tcPr>
            <w:tcW w:w="506" w:type="dxa"/>
            <w:vAlign w:val="center"/>
          </w:tcPr>
          <w:p w:rsidR="00FF09C4" w:rsidRPr="00AA1364" w:rsidRDefault="00FF09C4" w:rsidP="00AA1364">
            <w:pPr>
              <w:snapToGrid w:val="0"/>
              <w:jc w:val="center"/>
              <w:rPr>
                <w:bCs/>
                <w:szCs w:val="22"/>
              </w:rPr>
            </w:pPr>
            <w:r w:rsidRPr="00AA1364">
              <w:rPr>
                <w:bCs/>
                <w:szCs w:val="22"/>
              </w:rPr>
              <w:t>H</w:t>
            </w:r>
          </w:p>
        </w:tc>
        <w:tc>
          <w:tcPr>
            <w:tcW w:w="507" w:type="dxa"/>
            <w:vAlign w:val="center"/>
          </w:tcPr>
          <w:p w:rsidR="00FF09C4" w:rsidRPr="00AA1364" w:rsidRDefault="00FF09C4" w:rsidP="00AA1364">
            <w:pPr>
              <w:snapToGrid w:val="0"/>
              <w:jc w:val="center"/>
              <w:rPr>
                <w:bCs/>
                <w:szCs w:val="22"/>
              </w:rPr>
            </w:pPr>
            <w:r w:rsidRPr="00AA1364">
              <w:rPr>
                <w:bCs/>
                <w:szCs w:val="22"/>
              </w:rPr>
              <w:t>M</w:t>
            </w:r>
          </w:p>
        </w:tc>
      </w:tr>
    </w:tbl>
    <w:p w:rsidR="00367CC2" w:rsidRDefault="00367CC2" w:rsidP="00367CC2">
      <w:pPr>
        <w:pStyle w:val="ListParagraph"/>
        <w:bidi/>
        <w:spacing w:after="100" w:line="204" w:lineRule="auto"/>
        <w:ind w:left="0"/>
        <w:rPr>
          <w:rFonts w:cs="Simplified Arabic"/>
          <w:rtl/>
        </w:rPr>
      </w:pPr>
    </w:p>
    <w:p w:rsidR="00AA1364" w:rsidRDefault="00AA1364" w:rsidP="00AA1364">
      <w:pPr>
        <w:pStyle w:val="ListParagraph"/>
        <w:bidi/>
        <w:spacing w:after="100" w:line="204" w:lineRule="auto"/>
        <w:ind w:left="0"/>
        <w:rPr>
          <w:rFonts w:cs="Simplified Arabic"/>
          <w:rtl/>
        </w:rPr>
        <w:sectPr w:rsidR="00AA1364" w:rsidSect="00FF09C4">
          <w:pgSz w:w="15840" w:h="12240" w:orient="landscape" w:code="1"/>
          <w:pgMar w:top="1440" w:right="1008" w:bottom="1440" w:left="1008" w:header="461" w:footer="720" w:gutter="0"/>
          <w:cols w:space="708"/>
          <w:titlePg/>
          <w:docGrid w:linePitch="360"/>
        </w:sectPr>
      </w:pPr>
    </w:p>
    <w:p w:rsidR="0038502C" w:rsidRPr="00F53B4B" w:rsidRDefault="0038502C" w:rsidP="0038502C">
      <w:pPr>
        <w:spacing w:after="100" w:line="204" w:lineRule="auto"/>
        <w:jc w:val="center"/>
        <w:rPr>
          <w:i/>
          <w:iCs/>
          <w:sz w:val="22"/>
          <w:rtl/>
        </w:rPr>
      </w:pPr>
      <w:r w:rsidRPr="00F53B4B">
        <w:rPr>
          <w:rFonts w:hint="cs"/>
          <w:i/>
          <w:iCs/>
          <w:sz w:val="22"/>
          <w:rtl/>
        </w:rPr>
        <w:lastRenderedPageBreak/>
        <w:t>المرفق الثاني</w:t>
      </w:r>
    </w:p>
    <w:p w:rsidR="0038502C" w:rsidRPr="00081459" w:rsidRDefault="0038502C" w:rsidP="0038502C">
      <w:pPr>
        <w:spacing w:after="100" w:line="204" w:lineRule="auto"/>
        <w:jc w:val="center"/>
        <w:rPr>
          <w:b/>
          <w:bCs/>
          <w:sz w:val="22"/>
          <w:rtl/>
        </w:rPr>
      </w:pPr>
      <w:r w:rsidRPr="00081459">
        <w:rPr>
          <w:b/>
          <w:bCs/>
          <w:sz w:val="22"/>
          <w:rtl/>
        </w:rPr>
        <w:t>خيارات لتعديل وصف المناطق البحرية المهمة إيكولوجيا</w:t>
      </w:r>
      <w:r w:rsidR="00F53B4B">
        <w:rPr>
          <w:rFonts w:hint="cs"/>
          <w:b/>
          <w:bCs/>
          <w:sz w:val="22"/>
          <w:rtl/>
        </w:rPr>
        <w:t>ً</w:t>
      </w:r>
      <w:r w:rsidRPr="00081459">
        <w:rPr>
          <w:b/>
          <w:bCs/>
          <w:sz w:val="22"/>
          <w:rtl/>
        </w:rPr>
        <w:t xml:space="preserve"> أو بيولوجيا</w:t>
      </w:r>
      <w:r w:rsidR="00F53B4B">
        <w:rPr>
          <w:rFonts w:hint="cs"/>
          <w:b/>
          <w:bCs/>
          <w:sz w:val="22"/>
          <w:rtl/>
        </w:rPr>
        <w:t>ً</w:t>
      </w:r>
      <w:r w:rsidRPr="00081459">
        <w:rPr>
          <w:b/>
          <w:bCs/>
          <w:sz w:val="22"/>
          <w:rtl/>
        </w:rPr>
        <w:t>، ووصف مناطق جديدة، وتعزيز المصداقية العلمية والشفافية لهذه العملية</w:t>
      </w:r>
    </w:p>
    <w:p w:rsidR="0038502C" w:rsidRPr="00081459" w:rsidRDefault="0038502C" w:rsidP="0038502C">
      <w:pPr>
        <w:spacing w:after="100" w:line="204" w:lineRule="auto"/>
        <w:jc w:val="center"/>
        <w:rPr>
          <w:b/>
          <w:bCs/>
          <w:sz w:val="22"/>
          <w:rtl/>
        </w:rPr>
      </w:pPr>
      <w:r w:rsidRPr="00081459">
        <w:rPr>
          <w:b/>
          <w:bCs/>
          <w:sz w:val="22"/>
          <w:rtl/>
        </w:rPr>
        <w:t>أولا-</w:t>
      </w:r>
      <w:r w:rsidRPr="00081459">
        <w:rPr>
          <w:b/>
          <w:bCs/>
          <w:sz w:val="22"/>
          <w:rtl/>
        </w:rPr>
        <w:tab/>
        <w:t>تعديل أوصاف المناطق البحرية المهمة إيكولوجيا</w:t>
      </w:r>
      <w:r w:rsidR="00F53B4B">
        <w:rPr>
          <w:rFonts w:hint="cs"/>
          <w:b/>
          <w:bCs/>
          <w:sz w:val="22"/>
          <w:rtl/>
        </w:rPr>
        <w:t>ً</w:t>
      </w:r>
      <w:r w:rsidRPr="00081459">
        <w:rPr>
          <w:b/>
          <w:bCs/>
          <w:sz w:val="22"/>
          <w:rtl/>
        </w:rPr>
        <w:t xml:space="preserve"> أو بيولوجيا</w:t>
      </w:r>
      <w:r w:rsidR="00F53B4B">
        <w:rPr>
          <w:rFonts w:hint="cs"/>
          <w:b/>
          <w:bCs/>
          <w:sz w:val="22"/>
          <w:rtl/>
        </w:rPr>
        <w:t>ً</w:t>
      </w:r>
      <w:r w:rsidRPr="00081459">
        <w:rPr>
          <w:b/>
          <w:bCs/>
          <w:sz w:val="22"/>
          <w:rtl/>
        </w:rPr>
        <w:t xml:space="preserve"> </w:t>
      </w:r>
    </w:p>
    <w:p w:rsidR="0038502C" w:rsidRPr="00081459" w:rsidRDefault="0038502C" w:rsidP="0038502C">
      <w:pPr>
        <w:spacing w:after="100" w:line="204" w:lineRule="auto"/>
        <w:jc w:val="center"/>
        <w:rPr>
          <w:b/>
          <w:bCs/>
          <w:sz w:val="22"/>
          <w:rtl/>
        </w:rPr>
      </w:pPr>
      <w:r w:rsidRPr="00081459">
        <w:rPr>
          <w:b/>
          <w:bCs/>
          <w:sz w:val="22"/>
          <w:rtl/>
        </w:rPr>
        <w:t>ألف-</w:t>
      </w:r>
      <w:r w:rsidRPr="00081459">
        <w:rPr>
          <w:b/>
          <w:bCs/>
          <w:sz w:val="22"/>
          <w:rtl/>
        </w:rPr>
        <w:tab/>
        <w:t>المقدمة</w:t>
      </w:r>
    </w:p>
    <w:p w:rsidR="0038502C" w:rsidRPr="00081459" w:rsidRDefault="0038502C" w:rsidP="0038502C">
      <w:pPr>
        <w:numPr>
          <w:ilvl w:val="0"/>
          <w:numId w:val="127"/>
        </w:numPr>
        <w:spacing w:after="100" w:line="204" w:lineRule="auto"/>
        <w:ind w:left="0" w:firstLine="0"/>
        <w:jc w:val="both"/>
        <w:rPr>
          <w:sz w:val="22"/>
        </w:rPr>
      </w:pPr>
      <w:r w:rsidRPr="00081459">
        <w:rPr>
          <w:sz w:val="22"/>
          <w:rtl/>
        </w:rPr>
        <w:t>يشمل وصف المناطق التي تستوفي المعايير لتكون منطقة بحرية مهمة إيكولوجيا</w:t>
      </w:r>
      <w:r w:rsidR="00F53B4B">
        <w:rPr>
          <w:rFonts w:hint="cs"/>
          <w:sz w:val="22"/>
          <w:rtl/>
        </w:rPr>
        <w:t>ً</w:t>
      </w:r>
      <w:r w:rsidRPr="00081459">
        <w:rPr>
          <w:sz w:val="22"/>
          <w:rtl/>
        </w:rPr>
        <w:t xml:space="preserve"> أو بيولوجيا</w:t>
      </w:r>
      <w:r w:rsidR="00F53B4B">
        <w:rPr>
          <w:rFonts w:hint="cs"/>
          <w:sz w:val="22"/>
          <w:rtl/>
        </w:rPr>
        <w:t>ً</w:t>
      </w:r>
      <w:r w:rsidRPr="00081459">
        <w:rPr>
          <w:rStyle w:val="FootnoteReference"/>
          <w:sz w:val="22"/>
          <w:rtl/>
        </w:rPr>
        <w:footnoteReference w:id="282"/>
      </w:r>
      <w:r w:rsidRPr="00081459">
        <w:rPr>
          <w:sz w:val="22"/>
          <w:rtl/>
        </w:rPr>
        <w:t xml:space="preserve"> وصفا نصيا وشكلا مضلعا للمنطقة، على النحو الوارد في المقررات ذات الصلة الصادرة عن مؤتمر الأطراف في الاتفاقية، بما فيها المقررات 11/17 و12/22 و13/12، </w:t>
      </w:r>
      <w:r w:rsidRPr="00081459">
        <w:rPr>
          <w:rFonts w:hint="cs"/>
          <w:sz w:val="22"/>
          <w:rtl/>
        </w:rPr>
        <w:t>والمدرج</w:t>
      </w:r>
      <w:r w:rsidRPr="00081459">
        <w:rPr>
          <w:sz w:val="22"/>
          <w:rtl/>
        </w:rPr>
        <w:t xml:space="preserve"> في مستودع المناطق البحرية المهمة إيكولوجيا</w:t>
      </w:r>
      <w:r w:rsidR="00F53B4B">
        <w:rPr>
          <w:rFonts w:hint="cs"/>
          <w:sz w:val="22"/>
          <w:rtl/>
        </w:rPr>
        <w:t>ً</w:t>
      </w:r>
      <w:r w:rsidRPr="00081459">
        <w:rPr>
          <w:sz w:val="22"/>
          <w:rtl/>
        </w:rPr>
        <w:t xml:space="preserve"> أو بيولوجيا</w:t>
      </w:r>
      <w:r w:rsidR="00F53B4B">
        <w:rPr>
          <w:rFonts w:hint="cs"/>
          <w:sz w:val="22"/>
          <w:rtl/>
        </w:rPr>
        <w:t>ً</w:t>
      </w:r>
      <w:r w:rsidRPr="00081459">
        <w:rPr>
          <w:sz w:val="22"/>
          <w:rtl/>
        </w:rPr>
        <w:t xml:space="preserve">. </w:t>
      </w:r>
    </w:p>
    <w:p w:rsidR="0038502C" w:rsidRPr="00081459" w:rsidRDefault="0038502C" w:rsidP="0038502C">
      <w:pPr>
        <w:numPr>
          <w:ilvl w:val="0"/>
          <w:numId w:val="127"/>
        </w:numPr>
        <w:spacing w:after="100" w:line="204" w:lineRule="auto"/>
        <w:ind w:left="4" w:firstLine="0"/>
        <w:jc w:val="both"/>
        <w:rPr>
          <w:sz w:val="22"/>
        </w:rPr>
      </w:pPr>
      <w:r w:rsidRPr="00081459">
        <w:rPr>
          <w:sz w:val="22"/>
          <w:rtl/>
        </w:rPr>
        <w:t>وتشكل تعديلات أوصاف المناطق البحرية المهمة إيكولوجيا أو بيولوجيا تعديلات تؤثر على الأوصاف النصية للمناطق التي تستوفي معايير المناطق البحرية المهمة إيكولوجيا</w:t>
      </w:r>
      <w:r w:rsidR="00F53B4B">
        <w:rPr>
          <w:rFonts w:hint="cs"/>
          <w:sz w:val="22"/>
          <w:rtl/>
        </w:rPr>
        <w:t>ً</w:t>
      </w:r>
      <w:r w:rsidRPr="00081459">
        <w:rPr>
          <w:sz w:val="22"/>
          <w:rtl/>
        </w:rPr>
        <w:t xml:space="preserve"> أو بيولوجيا</w:t>
      </w:r>
      <w:r w:rsidR="00F53B4B">
        <w:rPr>
          <w:rFonts w:hint="cs"/>
          <w:sz w:val="22"/>
          <w:rtl/>
        </w:rPr>
        <w:t>ً</w:t>
      </w:r>
      <w:r w:rsidRPr="00081459">
        <w:rPr>
          <w:sz w:val="22"/>
          <w:rtl/>
        </w:rPr>
        <w:t>، على النحو الوارد في المقررات المذكورة أعلاه و/أو الأشكال المضلعة للمناطق، على النحو الوارد في مستودع المناطق البحرية المهمة إيكولوجيا</w:t>
      </w:r>
      <w:r w:rsidR="00F53B4B">
        <w:rPr>
          <w:rFonts w:hint="cs"/>
          <w:sz w:val="22"/>
          <w:rtl/>
        </w:rPr>
        <w:t>ً</w:t>
      </w:r>
      <w:r w:rsidRPr="00081459">
        <w:rPr>
          <w:sz w:val="22"/>
          <w:rtl/>
        </w:rPr>
        <w:t xml:space="preserve"> أو بيولوجيا</w:t>
      </w:r>
      <w:r w:rsidR="00F53B4B">
        <w:rPr>
          <w:rFonts w:hint="cs"/>
          <w:sz w:val="22"/>
          <w:rtl/>
        </w:rPr>
        <w:t>ً</w:t>
      </w:r>
      <w:r w:rsidRPr="00081459">
        <w:rPr>
          <w:sz w:val="22"/>
          <w:rtl/>
        </w:rPr>
        <w:t>. ويمكن تعديل الأوصاف الواردة في مستودع المناطق البحرية المهمة إيكولوجيا</w:t>
      </w:r>
      <w:r w:rsidR="00F53B4B">
        <w:rPr>
          <w:rFonts w:hint="cs"/>
          <w:sz w:val="22"/>
          <w:rtl/>
        </w:rPr>
        <w:t>ً</w:t>
      </w:r>
      <w:r w:rsidRPr="00081459">
        <w:rPr>
          <w:sz w:val="22"/>
          <w:rtl/>
        </w:rPr>
        <w:t xml:space="preserve"> أو بيولوجيا</w:t>
      </w:r>
      <w:r w:rsidR="00F53B4B">
        <w:rPr>
          <w:rFonts w:hint="cs"/>
          <w:sz w:val="22"/>
          <w:rtl/>
        </w:rPr>
        <w:t>ً</w:t>
      </w:r>
      <w:r w:rsidRPr="00081459">
        <w:rPr>
          <w:sz w:val="22"/>
          <w:rtl/>
        </w:rPr>
        <w:t>، حسبما طلب مؤتمر الأطراف في المقررات 11/17 و12/22 و13/12، من خلال مقررات مؤتمر الأطراف.</w:t>
      </w:r>
    </w:p>
    <w:p w:rsidR="0038502C" w:rsidRPr="00081459" w:rsidRDefault="0038502C" w:rsidP="0038502C">
      <w:pPr>
        <w:spacing w:after="100" w:line="204" w:lineRule="auto"/>
        <w:jc w:val="center"/>
        <w:rPr>
          <w:b/>
          <w:bCs/>
          <w:sz w:val="22"/>
          <w:rtl/>
        </w:rPr>
      </w:pPr>
      <w:r w:rsidRPr="00081459">
        <w:rPr>
          <w:b/>
          <w:bCs/>
          <w:sz w:val="22"/>
          <w:rtl/>
        </w:rPr>
        <w:t>باء-</w:t>
      </w:r>
      <w:r w:rsidRPr="00081459">
        <w:rPr>
          <w:b/>
          <w:bCs/>
          <w:sz w:val="22"/>
          <w:rtl/>
        </w:rPr>
        <w:tab/>
        <w:t>أسباب تعديل أوصاف المناطق البحرية المهمة إيكولوجيا</w:t>
      </w:r>
      <w:r w:rsidR="00F53B4B">
        <w:rPr>
          <w:rFonts w:hint="cs"/>
          <w:b/>
          <w:bCs/>
          <w:sz w:val="22"/>
          <w:rtl/>
        </w:rPr>
        <w:t>ً</w:t>
      </w:r>
      <w:r w:rsidRPr="00081459">
        <w:rPr>
          <w:b/>
          <w:bCs/>
          <w:sz w:val="22"/>
          <w:rtl/>
        </w:rPr>
        <w:t xml:space="preserve"> أو بيولوجيا</w:t>
      </w:r>
      <w:r w:rsidR="00F53B4B">
        <w:rPr>
          <w:rFonts w:hint="cs"/>
          <w:b/>
          <w:bCs/>
          <w:sz w:val="22"/>
          <w:rtl/>
        </w:rPr>
        <w:t>ً</w:t>
      </w:r>
      <w:r w:rsidRPr="00081459">
        <w:rPr>
          <w:b/>
          <w:bCs/>
          <w:sz w:val="22"/>
          <w:rtl/>
        </w:rPr>
        <w:t xml:space="preserve"> </w:t>
      </w:r>
    </w:p>
    <w:p w:rsidR="0038502C" w:rsidRPr="00081459" w:rsidRDefault="0038502C" w:rsidP="0038502C">
      <w:pPr>
        <w:numPr>
          <w:ilvl w:val="0"/>
          <w:numId w:val="127"/>
        </w:numPr>
        <w:spacing w:after="100" w:line="204" w:lineRule="auto"/>
        <w:ind w:left="4" w:firstLine="0"/>
        <w:jc w:val="both"/>
        <w:rPr>
          <w:sz w:val="22"/>
        </w:rPr>
      </w:pPr>
      <w:r w:rsidRPr="00081459">
        <w:rPr>
          <w:sz w:val="22"/>
          <w:rtl/>
        </w:rPr>
        <w:t>الأسباب لتعديل أوصاف المناطق البحرية المهمة إيكولوجيا</w:t>
      </w:r>
      <w:r w:rsidR="00F53B4B">
        <w:rPr>
          <w:rFonts w:hint="cs"/>
          <w:sz w:val="22"/>
          <w:rtl/>
        </w:rPr>
        <w:t>ً</w:t>
      </w:r>
      <w:r w:rsidRPr="00081459">
        <w:rPr>
          <w:sz w:val="22"/>
          <w:rtl/>
        </w:rPr>
        <w:t xml:space="preserve"> أو بيولوجيا</w:t>
      </w:r>
      <w:r w:rsidR="00F53B4B">
        <w:rPr>
          <w:rFonts w:hint="cs"/>
          <w:sz w:val="22"/>
          <w:rtl/>
        </w:rPr>
        <w:t>ً</w:t>
      </w:r>
      <w:r w:rsidRPr="00081459">
        <w:rPr>
          <w:sz w:val="22"/>
          <w:rtl/>
        </w:rPr>
        <w:t xml:space="preserve"> هي ما يلي: </w:t>
      </w:r>
    </w:p>
    <w:p w:rsidR="0038502C" w:rsidRPr="00081459" w:rsidRDefault="0038502C" w:rsidP="0038502C">
      <w:pPr>
        <w:numPr>
          <w:ilvl w:val="0"/>
          <w:numId w:val="128"/>
        </w:numPr>
        <w:spacing w:after="100" w:line="204" w:lineRule="auto"/>
        <w:ind w:left="0" w:firstLine="720"/>
        <w:jc w:val="both"/>
        <w:rPr>
          <w:sz w:val="22"/>
        </w:rPr>
      </w:pPr>
      <w:r w:rsidRPr="00081459">
        <w:rPr>
          <w:sz w:val="22"/>
          <w:rtl/>
        </w:rPr>
        <w:t>وجود معلومات علمية وتقنية جديدة متوفرة/</w:t>
      </w:r>
      <w:r w:rsidRPr="00081459">
        <w:rPr>
          <w:rFonts w:hint="cs"/>
          <w:sz w:val="22"/>
          <w:rtl/>
        </w:rPr>
        <w:t>يمكن الحصول عليها</w:t>
      </w:r>
      <w:r w:rsidRPr="00081459">
        <w:rPr>
          <w:sz w:val="22"/>
          <w:rtl/>
        </w:rPr>
        <w:t xml:space="preserve">، بما في ذلك من خلال الخبرة المتقدمة والنهج المنهجية أو الأساليب التحليلية وكذلك المعارف </w:t>
      </w:r>
      <w:r w:rsidRPr="00081459">
        <w:rPr>
          <w:rStyle w:val="hps"/>
          <w:rFonts w:hint="cs"/>
          <w:sz w:val="22"/>
          <w:rtl/>
        </w:rPr>
        <w:t>[</w:t>
      </w:r>
      <w:r w:rsidRPr="00081459">
        <w:rPr>
          <w:sz w:val="22"/>
          <w:rtl/>
        </w:rPr>
        <w:t>الأصلية والمحلية</w:t>
      </w:r>
      <w:r w:rsidRPr="00081459">
        <w:rPr>
          <w:rFonts w:hint="cs"/>
          <w:sz w:val="22"/>
          <w:rtl/>
        </w:rPr>
        <w:t xml:space="preserve">] [التقليدية] </w:t>
      </w:r>
      <w:r w:rsidRPr="00081459">
        <w:rPr>
          <w:sz w:val="22"/>
          <w:rtl/>
        </w:rPr>
        <w:t xml:space="preserve">التي أمكن الوصول إليها حديثا، بشأن السمات المرتبطة بمنطقة ما؛ </w:t>
      </w:r>
    </w:p>
    <w:p w:rsidR="0038502C" w:rsidRPr="00081459" w:rsidRDefault="0038502C" w:rsidP="0038502C">
      <w:pPr>
        <w:numPr>
          <w:ilvl w:val="0"/>
          <w:numId w:val="128"/>
        </w:numPr>
        <w:spacing w:after="100" w:line="204" w:lineRule="auto"/>
        <w:ind w:left="0" w:firstLine="720"/>
        <w:jc w:val="both"/>
        <w:rPr>
          <w:sz w:val="22"/>
        </w:rPr>
      </w:pPr>
      <w:r w:rsidRPr="00081459">
        <w:rPr>
          <w:sz w:val="22"/>
          <w:rtl/>
        </w:rPr>
        <w:t>حدوث تغيير في المعلومات المستخدمة في وصف المناطق البحرية المهمة إيكولوجيا أو بيولوجيا؛</w:t>
      </w:r>
    </w:p>
    <w:p w:rsidR="0038502C" w:rsidRPr="00081459" w:rsidRDefault="0038502C" w:rsidP="0038502C">
      <w:pPr>
        <w:numPr>
          <w:ilvl w:val="0"/>
          <w:numId w:val="128"/>
        </w:numPr>
        <w:spacing w:after="100" w:line="204" w:lineRule="auto"/>
        <w:ind w:left="0" w:firstLine="720"/>
        <w:jc w:val="both"/>
        <w:rPr>
          <w:sz w:val="22"/>
        </w:rPr>
      </w:pPr>
      <w:r w:rsidRPr="00081459">
        <w:rPr>
          <w:sz w:val="22"/>
          <w:rtl/>
        </w:rPr>
        <w:t>حدوث تغيُّر في السمة (السمات) الإيكولوجية أو البيولوجية لإحدى المناطق البحرية المهمة إيكولوجيا أو بيولوجيا، مما قد يؤدي إلى تغير في ترتيب المنطقة مقابل معايير المناطق البحرية المهمة إيكولوجيا</w:t>
      </w:r>
      <w:r w:rsidR="00F53B4B">
        <w:rPr>
          <w:rFonts w:hint="cs"/>
          <w:sz w:val="22"/>
          <w:rtl/>
        </w:rPr>
        <w:t>ً</w:t>
      </w:r>
      <w:r w:rsidRPr="00081459">
        <w:rPr>
          <w:sz w:val="22"/>
          <w:rtl/>
        </w:rPr>
        <w:t xml:space="preserve"> أو بيولوجيا</w:t>
      </w:r>
      <w:r w:rsidR="00F53B4B">
        <w:rPr>
          <w:rFonts w:hint="cs"/>
          <w:sz w:val="22"/>
          <w:rtl/>
        </w:rPr>
        <w:t>ً</w:t>
      </w:r>
      <w:r w:rsidRPr="00081459">
        <w:rPr>
          <w:sz w:val="22"/>
          <w:rtl/>
        </w:rPr>
        <w:t xml:space="preserve"> أو التغير في الشكل المضلع للمنطقة؛</w:t>
      </w:r>
    </w:p>
    <w:p w:rsidR="0038502C" w:rsidRPr="00081459" w:rsidRDefault="0038502C" w:rsidP="0038502C">
      <w:pPr>
        <w:numPr>
          <w:ilvl w:val="0"/>
          <w:numId w:val="128"/>
        </w:numPr>
        <w:spacing w:after="100" w:line="204" w:lineRule="auto"/>
        <w:ind w:left="0" w:firstLine="720"/>
        <w:jc w:val="both"/>
        <w:rPr>
          <w:sz w:val="22"/>
        </w:rPr>
      </w:pPr>
      <w:r w:rsidRPr="00081459">
        <w:rPr>
          <w:sz w:val="22"/>
          <w:rtl/>
        </w:rPr>
        <w:t>تحديد أخطاء علمية في أوصاف المناطق البحرية المهمة إيكولوجيا</w:t>
      </w:r>
      <w:r w:rsidR="00F53B4B">
        <w:rPr>
          <w:rFonts w:hint="cs"/>
          <w:sz w:val="22"/>
          <w:rtl/>
        </w:rPr>
        <w:t>ً</w:t>
      </w:r>
      <w:r w:rsidRPr="00081459">
        <w:rPr>
          <w:sz w:val="22"/>
          <w:rtl/>
        </w:rPr>
        <w:t xml:space="preserve"> أو بيولوجيا</w:t>
      </w:r>
      <w:r w:rsidR="00F53B4B">
        <w:rPr>
          <w:rFonts w:hint="cs"/>
          <w:sz w:val="22"/>
          <w:rtl/>
        </w:rPr>
        <w:t>ً</w:t>
      </w:r>
      <w:r w:rsidRPr="00081459">
        <w:rPr>
          <w:sz w:val="22"/>
          <w:rtl/>
        </w:rPr>
        <w:t>؛</w:t>
      </w:r>
    </w:p>
    <w:p w:rsidR="0038502C" w:rsidRPr="00081459" w:rsidRDefault="0038502C" w:rsidP="0038502C">
      <w:pPr>
        <w:numPr>
          <w:ilvl w:val="0"/>
          <w:numId w:val="128"/>
        </w:numPr>
        <w:spacing w:after="100" w:line="204" w:lineRule="auto"/>
        <w:ind w:left="0" w:firstLine="720"/>
        <w:jc w:val="both"/>
        <w:rPr>
          <w:rStyle w:val="shorttext"/>
          <w:sz w:val="22"/>
        </w:rPr>
      </w:pPr>
      <w:r w:rsidRPr="00081459">
        <w:rPr>
          <w:rStyle w:val="shorttext"/>
          <w:sz w:val="22"/>
          <w:rtl/>
        </w:rPr>
        <w:t>إدخال تعديلات على نموذج المناطق البحرية المهمة إيكولوجيا</w:t>
      </w:r>
      <w:r w:rsidR="00F53B4B">
        <w:rPr>
          <w:rStyle w:val="shorttext"/>
          <w:rFonts w:hint="cs"/>
          <w:sz w:val="22"/>
          <w:rtl/>
        </w:rPr>
        <w:t>ً</w:t>
      </w:r>
      <w:r w:rsidRPr="00081459">
        <w:rPr>
          <w:rStyle w:val="shorttext"/>
          <w:sz w:val="22"/>
          <w:rtl/>
        </w:rPr>
        <w:t xml:space="preserve"> أو بيولوجيا</w:t>
      </w:r>
      <w:r w:rsidR="00F53B4B">
        <w:rPr>
          <w:rStyle w:val="shorttext"/>
          <w:rFonts w:hint="cs"/>
          <w:sz w:val="22"/>
          <w:rtl/>
        </w:rPr>
        <w:t>ً</w:t>
      </w:r>
      <w:r w:rsidRPr="00081459">
        <w:rPr>
          <w:rStyle w:val="shorttext"/>
          <w:sz w:val="22"/>
          <w:rtl/>
        </w:rPr>
        <w:t xml:space="preserve">؛ </w:t>
      </w:r>
    </w:p>
    <w:p w:rsidR="0038502C" w:rsidRPr="00081459" w:rsidRDefault="0038502C" w:rsidP="0038502C">
      <w:pPr>
        <w:numPr>
          <w:ilvl w:val="0"/>
          <w:numId w:val="128"/>
        </w:numPr>
        <w:spacing w:after="100" w:line="204" w:lineRule="auto"/>
        <w:ind w:left="0" w:firstLine="720"/>
        <w:jc w:val="both"/>
        <w:rPr>
          <w:sz w:val="22"/>
        </w:rPr>
      </w:pPr>
      <w:r w:rsidRPr="00081459">
        <w:rPr>
          <w:sz w:val="22"/>
          <w:rtl/>
        </w:rPr>
        <w:t>أي سبب آخر يستند إلى المعلومات العلمية والتقنية.</w:t>
      </w:r>
    </w:p>
    <w:p w:rsidR="0038502C" w:rsidRPr="00081459" w:rsidRDefault="0038502C" w:rsidP="0038502C">
      <w:pPr>
        <w:kinsoku w:val="0"/>
        <w:overflowPunct w:val="0"/>
        <w:autoSpaceDE w:val="0"/>
        <w:autoSpaceDN w:val="0"/>
        <w:spacing w:after="100" w:line="204" w:lineRule="auto"/>
        <w:jc w:val="center"/>
        <w:rPr>
          <w:b/>
          <w:bCs/>
          <w:sz w:val="22"/>
          <w:rtl/>
        </w:rPr>
      </w:pPr>
      <w:r w:rsidRPr="00081459">
        <w:rPr>
          <w:b/>
          <w:bCs/>
          <w:sz w:val="22"/>
          <w:rtl/>
        </w:rPr>
        <w:t>جيم-</w:t>
      </w:r>
      <w:r w:rsidRPr="00081459">
        <w:rPr>
          <w:b/>
          <w:bCs/>
          <w:sz w:val="22"/>
          <w:rtl/>
        </w:rPr>
        <w:tab/>
        <w:t>الجهات الفاعلة التي يمكنها اقتراح تعديل أوصاف المناطق البحرية المهمة إيكولوجيا</w:t>
      </w:r>
      <w:r w:rsidR="00F53B4B">
        <w:rPr>
          <w:rFonts w:hint="cs"/>
          <w:b/>
          <w:bCs/>
          <w:sz w:val="22"/>
          <w:rtl/>
        </w:rPr>
        <w:t>ً</w:t>
      </w:r>
      <w:r w:rsidRPr="00081459">
        <w:rPr>
          <w:b/>
          <w:bCs/>
          <w:sz w:val="22"/>
          <w:rtl/>
        </w:rPr>
        <w:t xml:space="preserve"> أو بيولوجيا</w:t>
      </w:r>
      <w:r w:rsidR="00F53B4B">
        <w:rPr>
          <w:rFonts w:hint="cs"/>
          <w:b/>
          <w:bCs/>
          <w:sz w:val="22"/>
          <w:rtl/>
        </w:rPr>
        <w:t>ً</w:t>
      </w:r>
      <w:r w:rsidRPr="00081459">
        <w:rPr>
          <w:b/>
          <w:bCs/>
          <w:sz w:val="22"/>
          <w:rtl/>
        </w:rPr>
        <w:t xml:space="preserve"> </w:t>
      </w:r>
    </w:p>
    <w:p w:rsidR="0038502C" w:rsidRPr="00081459" w:rsidRDefault="0038502C" w:rsidP="0038502C">
      <w:pPr>
        <w:numPr>
          <w:ilvl w:val="0"/>
          <w:numId w:val="127"/>
        </w:numPr>
        <w:spacing w:after="100" w:line="204" w:lineRule="auto"/>
        <w:ind w:left="4" w:firstLine="0"/>
        <w:jc w:val="both"/>
        <w:rPr>
          <w:sz w:val="22"/>
        </w:rPr>
      </w:pPr>
      <w:r w:rsidRPr="00081459">
        <w:rPr>
          <w:sz w:val="22"/>
          <w:rtl/>
        </w:rPr>
        <w:t>يمكن للجهات الفاعلة التالية اقتراح تعديل أوصاف المناطق البحرية المهمة إيكولوجيا</w:t>
      </w:r>
      <w:r w:rsidR="00F53B4B">
        <w:rPr>
          <w:rFonts w:hint="cs"/>
          <w:sz w:val="22"/>
          <w:rtl/>
        </w:rPr>
        <w:t>ً</w:t>
      </w:r>
      <w:r w:rsidRPr="00081459">
        <w:rPr>
          <w:sz w:val="22"/>
          <w:rtl/>
        </w:rPr>
        <w:t xml:space="preserve"> أو بيولوجيا</w:t>
      </w:r>
      <w:r w:rsidR="00F53B4B">
        <w:rPr>
          <w:rFonts w:hint="cs"/>
          <w:sz w:val="22"/>
          <w:rtl/>
        </w:rPr>
        <w:t>ً</w:t>
      </w:r>
      <w:r w:rsidRPr="00081459">
        <w:rPr>
          <w:sz w:val="22"/>
          <w:rtl/>
        </w:rPr>
        <w:t xml:space="preserve"> في أي وقت:</w:t>
      </w:r>
    </w:p>
    <w:p w:rsidR="0038502C" w:rsidRPr="00081459" w:rsidRDefault="0038502C" w:rsidP="0038502C">
      <w:pPr>
        <w:spacing w:after="100" w:line="204" w:lineRule="auto"/>
        <w:jc w:val="both"/>
        <w:rPr>
          <w:b/>
          <w:bCs/>
          <w:sz w:val="22"/>
        </w:rPr>
      </w:pPr>
      <w:r w:rsidRPr="00081459">
        <w:rPr>
          <w:b/>
          <w:bCs/>
          <w:sz w:val="22"/>
          <w:rtl/>
        </w:rPr>
        <w:t>الخيار الأول</w:t>
      </w:r>
    </w:p>
    <w:p w:rsidR="0038502C" w:rsidRPr="00081459" w:rsidRDefault="0038502C" w:rsidP="0038502C">
      <w:pPr>
        <w:tabs>
          <w:tab w:val="right" w:pos="713"/>
        </w:tabs>
        <w:spacing w:after="100" w:line="204" w:lineRule="auto"/>
        <w:ind w:left="4" w:firstLine="709"/>
        <w:rPr>
          <w:sz w:val="22"/>
        </w:rPr>
      </w:pPr>
      <w:r w:rsidRPr="00081459">
        <w:rPr>
          <w:b/>
          <w:bCs/>
          <w:sz w:val="22"/>
          <w:rtl/>
        </w:rPr>
        <w:t>[</w:t>
      </w:r>
      <w:r w:rsidRPr="00081459">
        <w:rPr>
          <w:sz w:val="22"/>
          <w:rtl/>
        </w:rPr>
        <w:t>(أ)</w:t>
      </w:r>
      <w:r w:rsidRPr="00081459">
        <w:rPr>
          <w:sz w:val="22"/>
          <w:rtl/>
        </w:rPr>
        <w:tab/>
        <w:t>[بالنسبة للمناطق البحرية المهمة إيكولوجيا</w:t>
      </w:r>
      <w:r w:rsidR="00F53B4B">
        <w:rPr>
          <w:rFonts w:hint="cs"/>
          <w:sz w:val="22"/>
          <w:rtl/>
        </w:rPr>
        <w:t>ً</w:t>
      </w:r>
      <w:r w:rsidRPr="00081459">
        <w:rPr>
          <w:sz w:val="22"/>
          <w:rtl/>
        </w:rPr>
        <w:t xml:space="preserve"> أو بيولوجيا</w:t>
      </w:r>
      <w:r w:rsidR="00F53B4B">
        <w:rPr>
          <w:rFonts w:hint="cs"/>
          <w:sz w:val="22"/>
          <w:rtl/>
        </w:rPr>
        <w:t>ً</w:t>
      </w:r>
      <w:r w:rsidRPr="00081459">
        <w:rPr>
          <w:sz w:val="22"/>
          <w:rtl/>
        </w:rPr>
        <w:t xml:space="preserve"> الواقعة داخل نطاق الولاية الوطنية: الدولة الساحلية </w:t>
      </w:r>
      <w:r w:rsidRPr="00081459">
        <w:rPr>
          <w:rFonts w:hint="cs"/>
          <w:sz w:val="22"/>
          <w:rtl/>
        </w:rPr>
        <w:t>[</w:t>
      </w:r>
      <w:r w:rsidRPr="00081459">
        <w:rPr>
          <w:sz w:val="22"/>
          <w:rtl/>
        </w:rPr>
        <w:t>التي لديها سلطة قضائية على المنطقة</w:t>
      </w:r>
      <w:r w:rsidRPr="00081459">
        <w:rPr>
          <w:rFonts w:hint="cs"/>
          <w:sz w:val="22"/>
          <w:rtl/>
        </w:rPr>
        <w:t>]</w:t>
      </w:r>
      <w:r w:rsidRPr="00081459">
        <w:rPr>
          <w:sz w:val="22"/>
          <w:rtl/>
        </w:rPr>
        <w:t>؛</w:t>
      </w:r>
    </w:p>
    <w:p w:rsidR="0038502C" w:rsidRPr="00081459" w:rsidRDefault="0038502C" w:rsidP="0038502C">
      <w:pPr>
        <w:tabs>
          <w:tab w:val="right" w:pos="713"/>
        </w:tabs>
        <w:spacing w:after="100" w:line="204" w:lineRule="auto"/>
        <w:ind w:left="4" w:firstLine="709"/>
        <w:rPr>
          <w:sz w:val="22"/>
        </w:rPr>
      </w:pPr>
      <w:r w:rsidRPr="00081459">
        <w:rPr>
          <w:rFonts w:hint="cs"/>
          <w:sz w:val="22"/>
          <w:rtl/>
        </w:rPr>
        <w:t>(ب)</w:t>
      </w:r>
      <w:r w:rsidRPr="00081459">
        <w:rPr>
          <w:rFonts w:hint="cs"/>
          <w:sz w:val="22"/>
          <w:rtl/>
        </w:rPr>
        <w:tab/>
      </w:r>
      <w:r w:rsidRPr="00081459">
        <w:rPr>
          <w:sz w:val="22"/>
          <w:rtl/>
        </w:rPr>
        <w:t>بالنسبة للمناطق البحرية المهمة إيكولوجيا</w:t>
      </w:r>
      <w:r w:rsidR="00F53B4B">
        <w:rPr>
          <w:rFonts w:hint="cs"/>
          <w:sz w:val="22"/>
          <w:rtl/>
        </w:rPr>
        <w:t>ً</w:t>
      </w:r>
      <w:r w:rsidRPr="00081459">
        <w:rPr>
          <w:sz w:val="22"/>
          <w:rtl/>
        </w:rPr>
        <w:t xml:space="preserve"> أو بيولوجيا</w:t>
      </w:r>
      <w:r w:rsidR="00F53B4B">
        <w:rPr>
          <w:rFonts w:hint="cs"/>
          <w:sz w:val="22"/>
          <w:rtl/>
        </w:rPr>
        <w:t>ً</w:t>
      </w:r>
      <w:r w:rsidRPr="00081459">
        <w:rPr>
          <w:sz w:val="22"/>
          <w:rtl/>
        </w:rPr>
        <w:t xml:space="preserve"> الواقعة داخل نطاق الولاية الوطنية لدول متعددة: الدولة (الدول) الساحلية التي يُقترح التعديل داخل ولايتها، بالتشاور مع الدول (الدولة) الأخرى المعنية؛</w:t>
      </w:r>
    </w:p>
    <w:p w:rsidR="0038502C" w:rsidRPr="00081459" w:rsidRDefault="0038502C" w:rsidP="0038502C">
      <w:pPr>
        <w:tabs>
          <w:tab w:val="right" w:pos="713"/>
        </w:tabs>
        <w:spacing w:after="100" w:line="204" w:lineRule="auto"/>
        <w:ind w:left="4" w:firstLine="709"/>
        <w:rPr>
          <w:sz w:val="22"/>
        </w:rPr>
      </w:pPr>
      <w:r w:rsidRPr="00081459">
        <w:rPr>
          <w:rFonts w:hint="cs"/>
          <w:sz w:val="22"/>
          <w:rtl/>
        </w:rPr>
        <w:lastRenderedPageBreak/>
        <w:t>(ج)</w:t>
      </w:r>
      <w:r w:rsidRPr="00081459">
        <w:rPr>
          <w:rFonts w:hint="cs"/>
          <w:sz w:val="22"/>
          <w:rtl/>
        </w:rPr>
        <w:tab/>
      </w:r>
      <w:r w:rsidRPr="00081459">
        <w:rPr>
          <w:sz w:val="22"/>
          <w:rtl/>
        </w:rPr>
        <w:t>بالنسبة للمناطق البحرية المهمة إيكولوجيا</w:t>
      </w:r>
      <w:r w:rsidR="00F53B4B">
        <w:rPr>
          <w:rFonts w:hint="cs"/>
          <w:sz w:val="22"/>
          <w:rtl/>
        </w:rPr>
        <w:t>ً</w:t>
      </w:r>
      <w:r w:rsidRPr="00081459">
        <w:rPr>
          <w:sz w:val="22"/>
          <w:rtl/>
        </w:rPr>
        <w:t xml:space="preserve"> أو بيولوجيا</w:t>
      </w:r>
      <w:r w:rsidR="00F53B4B">
        <w:rPr>
          <w:rFonts w:hint="cs"/>
          <w:sz w:val="22"/>
          <w:rtl/>
        </w:rPr>
        <w:t>ً</w:t>
      </w:r>
      <w:r w:rsidRPr="00081459">
        <w:rPr>
          <w:sz w:val="22"/>
          <w:rtl/>
        </w:rPr>
        <w:t xml:space="preserve"> في المناطق الواقعة خارج</w:t>
      </w:r>
      <w:r w:rsidRPr="00081459">
        <w:rPr>
          <w:rFonts w:hint="cs"/>
          <w:sz w:val="22"/>
          <w:rtl/>
        </w:rPr>
        <w:t xml:space="preserve"> </w:t>
      </w:r>
      <w:r w:rsidRPr="00081459">
        <w:rPr>
          <w:sz w:val="22"/>
          <w:rtl/>
        </w:rPr>
        <w:t>نطاق الولاية الوطنية:</w:t>
      </w:r>
      <w:r w:rsidRPr="00081459">
        <w:rPr>
          <w:sz w:val="22"/>
        </w:rPr>
        <w:t xml:space="preserve"> </w:t>
      </w:r>
      <w:r w:rsidRPr="00081459">
        <w:rPr>
          <w:sz w:val="22"/>
          <w:rtl/>
        </w:rPr>
        <w:t xml:space="preserve">أي دولة و/أو منظمة (منظمات) حكومية دولية مختصة، مع تقديم إشعار لجميع الدول، </w:t>
      </w:r>
      <w:r w:rsidRPr="00081459">
        <w:rPr>
          <w:rFonts w:hint="cs"/>
          <w:sz w:val="22"/>
          <w:rtl/>
        </w:rPr>
        <w:t>[</w:t>
      </w:r>
      <w:r w:rsidRPr="00081459">
        <w:rPr>
          <w:sz w:val="22"/>
          <w:rtl/>
        </w:rPr>
        <w:t>دون المساس بالتطورات في [عملية الجمعية العامة للأمم المتحدة بشأن التنوع البيولوجي في المناطق البحرية الواقعة خارج</w:t>
      </w:r>
      <w:r w:rsidRPr="00081459">
        <w:rPr>
          <w:rFonts w:hint="cs"/>
          <w:sz w:val="22"/>
          <w:rtl/>
        </w:rPr>
        <w:t xml:space="preserve"> نطاق</w:t>
      </w:r>
      <w:r w:rsidRPr="00081459">
        <w:rPr>
          <w:sz w:val="22"/>
          <w:rtl/>
        </w:rPr>
        <w:t xml:space="preserve"> الولاية الوطنية] [</w:t>
      </w:r>
      <w:r w:rsidRPr="00081459">
        <w:rPr>
          <w:i/>
          <w:iCs/>
          <w:sz w:val="22"/>
          <w:rtl/>
        </w:rPr>
        <w:t>المؤتمر الحكومي الدولي المعني بوضع صك دولي ملزم قانونا بموجب اتفاقية الأمم المتحدة لقانون البحار بشأن الحفظ والاستخدام المستدام للتنوع البيولوجي البحري للمناطق الواقعة خارج نطاق الولاية الوطنية</w:t>
      </w:r>
      <w:r w:rsidRPr="00081459">
        <w:rPr>
          <w:rFonts w:hint="cs"/>
          <w:sz w:val="22"/>
          <w:rtl/>
        </w:rPr>
        <w:t>]</w:t>
      </w:r>
      <w:r w:rsidRPr="00081459">
        <w:rPr>
          <w:sz w:val="22"/>
          <w:rtl/>
        </w:rPr>
        <w:t>]؛</w:t>
      </w:r>
    </w:p>
    <w:p w:rsidR="0038502C" w:rsidRPr="00081459" w:rsidRDefault="0038502C" w:rsidP="0038502C">
      <w:pPr>
        <w:spacing w:after="100" w:line="204" w:lineRule="auto"/>
        <w:ind w:left="720"/>
        <w:jc w:val="both"/>
        <w:rPr>
          <w:sz w:val="22"/>
        </w:rPr>
      </w:pPr>
      <w:r w:rsidRPr="00081459">
        <w:rPr>
          <w:rFonts w:hint="cs"/>
          <w:sz w:val="22"/>
          <w:rtl/>
        </w:rPr>
        <w:t>(د)</w:t>
      </w:r>
      <w:r w:rsidRPr="00081459">
        <w:rPr>
          <w:rFonts w:hint="cs"/>
          <w:sz w:val="22"/>
          <w:rtl/>
        </w:rPr>
        <w:tab/>
      </w:r>
      <w:r w:rsidRPr="00081459">
        <w:rPr>
          <w:sz w:val="22"/>
          <w:rtl/>
        </w:rPr>
        <w:t>بالنسبة للمناطق البحرية المهمة إيكولوجيا</w:t>
      </w:r>
      <w:r w:rsidR="00F53B4B">
        <w:rPr>
          <w:rFonts w:hint="cs"/>
          <w:sz w:val="22"/>
          <w:rtl/>
        </w:rPr>
        <w:t>ً</w:t>
      </w:r>
      <w:r w:rsidRPr="00081459">
        <w:rPr>
          <w:sz w:val="22"/>
          <w:rtl/>
        </w:rPr>
        <w:t xml:space="preserve"> أو بيولوجيا</w:t>
      </w:r>
      <w:r w:rsidR="00F53B4B">
        <w:rPr>
          <w:rFonts w:hint="cs"/>
          <w:sz w:val="22"/>
          <w:rtl/>
        </w:rPr>
        <w:t>ً</w:t>
      </w:r>
      <w:r w:rsidRPr="00081459">
        <w:rPr>
          <w:sz w:val="22"/>
          <w:rtl/>
        </w:rPr>
        <w:t xml:space="preserve"> التي لها سمات في مناطق واقعة داخل وخارج </w:t>
      </w:r>
      <w:r w:rsidRPr="00081459">
        <w:rPr>
          <w:rFonts w:hint="cs"/>
          <w:sz w:val="22"/>
          <w:rtl/>
        </w:rPr>
        <w:t xml:space="preserve">نطاق </w:t>
      </w:r>
      <w:r w:rsidRPr="00081459">
        <w:rPr>
          <w:sz w:val="22"/>
          <w:rtl/>
        </w:rPr>
        <w:t>الولاية الوطنية على حد سواء: الدولة (الدول) المعنية و/أو المنظمات الحكومية الدولية المختصة، بالتشاور مع الدولة (الدول) ذات الصلة؛</w:t>
      </w:r>
      <w:r w:rsidRPr="00081459">
        <w:rPr>
          <w:rFonts w:hint="cs"/>
          <w:b/>
          <w:bCs/>
          <w:sz w:val="22"/>
          <w:rtl/>
        </w:rPr>
        <w:t>]</w:t>
      </w:r>
    </w:p>
    <w:p w:rsidR="0038502C" w:rsidRPr="00081459" w:rsidRDefault="0038502C" w:rsidP="0038502C">
      <w:pPr>
        <w:spacing w:after="100" w:line="204" w:lineRule="auto"/>
        <w:ind w:left="720"/>
        <w:jc w:val="both"/>
        <w:rPr>
          <w:b/>
          <w:bCs/>
          <w:sz w:val="22"/>
        </w:rPr>
      </w:pPr>
      <w:r w:rsidRPr="00081459">
        <w:rPr>
          <w:b/>
          <w:bCs/>
          <w:sz w:val="22"/>
          <w:rtl/>
        </w:rPr>
        <w:t>الخيار الثاني</w:t>
      </w:r>
    </w:p>
    <w:p w:rsidR="0038502C" w:rsidRPr="00081459" w:rsidRDefault="0038502C" w:rsidP="0038502C">
      <w:pPr>
        <w:tabs>
          <w:tab w:val="right" w:pos="713"/>
        </w:tabs>
        <w:spacing w:after="100" w:line="204" w:lineRule="auto"/>
        <w:ind w:left="4" w:firstLine="709"/>
        <w:rPr>
          <w:sz w:val="22"/>
          <w:rtl/>
        </w:rPr>
      </w:pPr>
      <w:r w:rsidRPr="00081459">
        <w:rPr>
          <w:b/>
          <w:bCs/>
          <w:sz w:val="22"/>
          <w:rtl/>
        </w:rPr>
        <w:t>[</w:t>
      </w:r>
      <w:r w:rsidRPr="00081459">
        <w:rPr>
          <w:sz w:val="22"/>
          <w:rtl/>
        </w:rPr>
        <w:t>(أ)</w:t>
      </w:r>
      <w:r w:rsidRPr="00081459">
        <w:rPr>
          <w:sz w:val="22"/>
          <w:rtl/>
        </w:rPr>
        <w:tab/>
        <w:t>[بالنسبة للمناطق البحرية المهمة إيكولوجيا</w:t>
      </w:r>
      <w:r w:rsidR="00F53B4B">
        <w:rPr>
          <w:rFonts w:hint="cs"/>
          <w:sz w:val="22"/>
          <w:rtl/>
        </w:rPr>
        <w:t>ً</w:t>
      </w:r>
      <w:r w:rsidRPr="00081459">
        <w:rPr>
          <w:sz w:val="22"/>
          <w:rtl/>
        </w:rPr>
        <w:t xml:space="preserve"> أو بيولوجيا</w:t>
      </w:r>
      <w:r w:rsidR="00F53B4B">
        <w:rPr>
          <w:rFonts w:hint="cs"/>
          <w:sz w:val="22"/>
          <w:rtl/>
        </w:rPr>
        <w:t>ً</w:t>
      </w:r>
      <w:r w:rsidRPr="00081459">
        <w:rPr>
          <w:sz w:val="22"/>
          <w:rtl/>
        </w:rPr>
        <w:t xml:space="preserve"> أو أجزاء من المناطق البحرية المهمة إيكولوجيا</w:t>
      </w:r>
      <w:r w:rsidR="00F53B4B">
        <w:rPr>
          <w:rFonts w:hint="cs"/>
          <w:sz w:val="22"/>
          <w:rtl/>
        </w:rPr>
        <w:t>ً</w:t>
      </w:r>
      <w:r w:rsidRPr="00081459">
        <w:rPr>
          <w:sz w:val="22"/>
          <w:rtl/>
        </w:rPr>
        <w:t xml:space="preserve"> أو بيولوجيا</w:t>
      </w:r>
      <w:r w:rsidR="00F53B4B">
        <w:rPr>
          <w:rFonts w:hint="cs"/>
          <w:sz w:val="22"/>
          <w:rtl/>
        </w:rPr>
        <w:t>ً</w:t>
      </w:r>
      <w:r w:rsidRPr="00081459">
        <w:rPr>
          <w:sz w:val="22"/>
          <w:rtl/>
        </w:rPr>
        <w:t>، الواقعة داخل نطاق الولاية الوطنية: الدولة الساحلية [التي تمارس السيادة أو الحقوق السيادية أو] [التي لديها] سلطة قضائية على المنطقة؛</w:t>
      </w:r>
    </w:p>
    <w:p w:rsidR="0038502C" w:rsidRPr="00081459" w:rsidRDefault="0038502C" w:rsidP="0038502C">
      <w:pPr>
        <w:kinsoku w:val="0"/>
        <w:overflowPunct w:val="0"/>
        <w:autoSpaceDE w:val="0"/>
        <w:autoSpaceDN w:val="0"/>
        <w:spacing w:after="100" w:line="204" w:lineRule="auto"/>
        <w:ind w:firstLine="709"/>
        <w:rPr>
          <w:b/>
          <w:bCs/>
          <w:sz w:val="22"/>
          <w:rtl/>
        </w:rPr>
      </w:pPr>
      <w:r w:rsidRPr="00081459">
        <w:rPr>
          <w:sz w:val="22"/>
          <w:rtl/>
        </w:rPr>
        <w:t>(ب)</w:t>
      </w:r>
      <w:r w:rsidRPr="00081459">
        <w:rPr>
          <w:sz w:val="22"/>
          <w:rtl/>
        </w:rPr>
        <w:tab/>
        <w:t>[بالنسبة للمناطق البحرية المهمة إيكولوجيا أو بيولوجيا أو أجزاء من المناطق البحرية المهمة إيكولوجيا</w:t>
      </w:r>
      <w:r w:rsidR="00F53B4B">
        <w:rPr>
          <w:rFonts w:hint="cs"/>
          <w:sz w:val="22"/>
          <w:rtl/>
        </w:rPr>
        <w:t>ً</w:t>
      </w:r>
      <w:r w:rsidRPr="00081459">
        <w:rPr>
          <w:sz w:val="22"/>
          <w:rtl/>
        </w:rPr>
        <w:t xml:space="preserve"> أو بيولوجيا</w:t>
      </w:r>
      <w:r w:rsidR="00F53B4B">
        <w:rPr>
          <w:rFonts w:hint="cs"/>
          <w:sz w:val="22"/>
          <w:rtl/>
        </w:rPr>
        <w:t>ً</w:t>
      </w:r>
      <w:r w:rsidRPr="00081459">
        <w:rPr>
          <w:sz w:val="22"/>
          <w:rtl/>
        </w:rPr>
        <w:t>، في المناطق الواقعة خارج نطاق الولاية الوطنية: أي دولة و/أو منظمة حكومية دولية مختصة،</w:t>
      </w:r>
      <w:r w:rsidRPr="00081459">
        <w:rPr>
          <w:rFonts w:hint="cs"/>
          <w:sz w:val="22"/>
          <w:rtl/>
        </w:rPr>
        <w:t xml:space="preserve"> مع تقديم إشعار لجميع الدول،</w:t>
      </w:r>
      <w:r w:rsidRPr="00081459">
        <w:rPr>
          <w:sz w:val="22"/>
          <w:rtl/>
        </w:rPr>
        <w:t xml:space="preserve"> دون المساس بالتطورات في [عملية الجمعية العامة للأمم المتحدة بشأن التنوع البيولوجي في المناطق البحرية الواقعة خارج نطاق الولاية الوطنية] [</w:t>
      </w:r>
      <w:r w:rsidRPr="00081459">
        <w:rPr>
          <w:i/>
          <w:iCs/>
          <w:sz w:val="22"/>
          <w:rtl/>
        </w:rPr>
        <w:t xml:space="preserve">المؤتمر الحكومي الدولي المعني بوضع صك دولي ملزم قانونا بموجب اتفاقية الأمم المتحدة لقانون البحار بشأن الحفظ </w:t>
      </w:r>
      <w:r w:rsidRPr="00081459">
        <w:rPr>
          <w:rFonts w:hint="cs"/>
          <w:i/>
          <w:iCs/>
          <w:sz w:val="22"/>
          <w:rtl/>
        </w:rPr>
        <w:t>والاستخدام</w:t>
      </w:r>
      <w:r w:rsidRPr="00081459">
        <w:rPr>
          <w:i/>
          <w:iCs/>
          <w:sz w:val="22"/>
          <w:rtl/>
        </w:rPr>
        <w:t xml:space="preserve"> المستدام للتنوع البيولوجي البحري للمناطق الواقعة خارج نطاق الولاية الوطنية</w:t>
      </w:r>
      <w:r w:rsidRPr="00081459">
        <w:rPr>
          <w:sz w:val="22"/>
          <w:rtl/>
        </w:rPr>
        <w:t>].</w:t>
      </w:r>
      <w:r w:rsidRPr="00081459">
        <w:rPr>
          <w:b/>
          <w:bCs/>
          <w:sz w:val="22"/>
          <w:rtl/>
        </w:rPr>
        <w:t>]</w:t>
      </w:r>
    </w:p>
    <w:p w:rsidR="0038502C" w:rsidRPr="00081459" w:rsidRDefault="0038502C" w:rsidP="0038502C">
      <w:pPr>
        <w:numPr>
          <w:ilvl w:val="0"/>
          <w:numId w:val="127"/>
        </w:numPr>
        <w:spacing w:after="100" w:line="204" w:lineRule="auto"/>
        <w:ind w:left="4" w:firstLine="0"/>
        <w:jc w:val="both"/>
        <w:rPr>
          <w:sz w:val="22"/>
          <w:rtl/>
        </w:rPr>
      </w:pPr>
      <w:r w:rsidRPr="00081459">
        <w:rPr>
          <w:rFonts w:hint="cs"/>
          <w:sz w:val="22"/>
          <w:rtl/>
        </w:rPr>
        <w:t>و</w:t>
      </w:r>
      <w:r w:rsidRPr="00081459">
        <w:rPr>
          <w:sz w:val="22"/>
          <w:rtl/>
        </w:rPr>
        <w:t xml:space="preserve">ينبغي تشجيع حائزي المعارف، بما في ذلك منظمات البحث العلمي والمنظمات غير الحكومية وأصحاب المعارف </w:t>
      </w:r>
      <w:r w:rsidRPr="00081459">
        <w:rPr>
          <w:rStyle w:val="hps"/>
          <w:rFonts w:hint="cs"/>
          <w:sz w:val="22"/>
          <w:rtl/>
        </w:rPr>
        <w:t>[</w:t>
      </w:r>
      <w:r w:rsidRPr="00081459">
        <w:rPr>
          <w:sz w:val="22"/>
          <w:rtl/>
        </w:rPr>
        <w:t>الأصلية والمحلية</w:t>
      </w:r>
      <w:r w:rsidRPr="00081459">
        <w:rPr>
          <w:rFonts w:hint="cs"/>
          <w:sz w:val="22"/>
          <w:rtl/>
        </w:rPr>
        <w:t>] [التقليدية]</w:t>
      </w:r>
      <w:r w:rsidRPr="00081459">
        <w:rPr>
          <w:sz w:val="22"/>
          <w:rtl/>
        </w:rPr>
        <w:t xml:space="preserve"> على لفت انتباه الجهات الفاعلة المحددة في الفقرة الفرعية (ج) من الفقرة 4 أعلاه إلى أي من الأسباب المذكورة أعلاه لتعديل وصف المناطق البحرية المهمة إيكولوجيا أو بيولوجيا الحالية وعلى دعم هذه الجهات الفاعلة، عند الطلب، في إعداد مقترحات التعديل. </w:t>
      </w:r>
    </w:p>
    <w:p w:rsidR="0038502C" w:rsidRPr="00081459" w:rsidRDefault="0038502C" w:rsidP="0038502C">
      <w:pPr>
        <w:pStyle w:val="Heading2"/>
        <w:keepNext w:val="0"/>
        <w:tabs>
          <w:tab w:val="left" w:pos="360"/>
        </w:tabs>
        <w:kinsoku w:val="0"/>
        <w:overflowPunct w:val="0"/>
        <w:autoSpaceDE w:val="0"/>
        <w:autoSpaceDN w:val="0"/>
        <w:spacing w:before="0" w:after="100" w:line="204" w:lineRule="auto"/>
        <w:rPr>
          <w:rFonts w:ascii="Times New Roman" w:hAnsi="Times New Roman" w:cs="Simplified Arabic"/>
          <w:snapToGrid w:val="0"/>
          <w:kern w:val="22"/>
          <w:sz w:val="22"/>
          <w:rtl/>
        </w:rPr>
      </w:pPr>
      <w:bookmarkStart w:id="96" w:name="_Toc524295501"/>
      <w:r w:rsidRPr="00081459">
        <w:rPr>
          <w:rFonts w:ascii="Times New Roman" w:hAnsi="Times New Roman" w:cs="Simplified Arabic"/>
          <w:sz w:val="22"/>
          <w:rtl/>
        </w:rPr>
        <w:t>دال-</w:t>
      </w:r>
      <w:r w:rsidRPr="00081459">
        <w:rPr>
          <w:rFonts w:ascii="Times New Roman" w:hAnsi="Times New Roman" w:cs="Simplified Arabic"/>
          <w:sz w:val="22"/>
          <w:rtl/>
        </w:rPr>
        <w:tab/>
        <w:t>طرائق عملية التعديل</w:t>
      </w:r>
      <w:bookmarkEnd w:id="96"/>
    </w:p>
    <w:p w:rsidR="0038502C" w:rsidRPr="00081459" w:rsidRDefault="0038502C" w:rsidP="0038502C">
      <w:pPr>
        <w:numPr>
          <w:ilvl w:val="0"/>
          <w:numId w:val="127"/>
        </w:numPr>
        <w:spacing w:after="100" w:line="204" w:lineRule="auto"/>
        <w:ind w:left="4" w:firstLine="0"/>
        <w:jc w:val="both"/>
        <w:rPr>
          <w:snapToGrid w:val="0"/>
          <w:kern w:val="22"/>
          <w:sz w:val="22"/>
          <w:rtl/>
        </w:rPr>
      </w:pPr>
      <w:r w:rsidRPr="00081459">
        <w:rPr>
          <w:sz w:val="22"/>
          <w:rtl/>
        </w:rPr>
        <w:t>تتمثل طرائق تعديل وصف المناطق البحرية المهمة إيكولوجيا</w:t>
      </w:r>
      <w:r w:rsidR="00C72BA1">
        <w:rPr>
          <w:rFonts w:hint="cs"/>
          <w:sz w:val="22"/>
          <w:rtl/>
        </w:rPr>
        <w:t>ً</w:t>
      </w:r>
      <w:r w:rsidRPr="00081459">
        <w:rPr>
          <w:sz w:val="22"/>
          <w:rtl/>
        </w:rPr>
        <w:t xml:space="preserve"> أو بيولوجيا</w:t>
      </w:r>
      <w:r w:rsidR="00C72BA1">
        <w:rPr>
          <w:rFonts w:hint="cs"/>
          <w:sz w:val="22"/>
          <w:rtl/>
        </w:rPr>
        <w:t>ً</w:t>
      </w:r>
      <w:r w:rsidRPr="00081459">
        <w:rPr>
          <w:sz w:val="22"/>
          <w:rtl/>
        </w:rPr>
        <w:t xml:space="preserve"> فيما يلي:</w:t>
      </w:r>
    </w:p>
    <w:p w:rsidR="0038502C" w:rsidRPr="00081459" w:rsidRDefault="0038502C" w:rsidP="0038502C">
      <w:pPr>
        <w:kinsoku w:val="0"/>
        <w:overflowPunct w:val="0"/>
        <w:autoSpaceDE w:val="0"/>
        <w:autoSpaceDN w:val="0"/>
        <w:spacing w:after="100" w:line="204" w:lineRule="auto"/>
        <w:ind w:firstLine="4"/>
        <w:rPr>
          <w:b/>
          <w:bCs/>
          <w:sz w:val="22"/>
          <w:rtl/>
        </w:rPr>
      </w:pPr>
      <w:r w:rsidRPr="00081459">
        <w:rPr>
          <w:rFonts w:hint="cs"/>
          <w:sz w:val="22"/>
          <w:rtl/>
        </w:rPr>
        <w:t>بالنسبة للمناطق الواقعة خارج نطاق الولاية الوطنية، وحيثما ترغب الدول الساحلية في ذلك، للمناطق الواقعة ضمن الولاية الوطنية:</w:t>
      </w:r>
    </w:p>
    <w:p w:rsidR="0038502C" w:rsidRPr="00081459" w:rsidRDefault="0038502C" w:rsidP="0038502C">
      <w:pPr>
        <w:kinsoku w:val="0"/>
        <w:overflowPunct w:val="0"/>
        <w:autoSpaceDE w:val="0"/>
        <w:autoSpaceDN w:val="0"/>
        <w:spacing w:after="100" w:line="204" w:lineRule="auto"/>
        <w:ind w:firstLine="709"/>
        <w:rPr>
          <w:snapToGrid w:val="0"/>
          <w:kern w:val="22"/>
          <w:sz w:val="22"/>
          <w:rtl/>
        </w:rPr>
      </w:pPr>
      <w:r w:rsidRPr="00081459">
        <w:rPr>
          <w:sz w:val="22"/>
          <w:rtl/>
        </w:rPr>
        <w:t>(أ)</w:t>
      </w:r>
      <w:r w:rsidRPr="00081459">
        <w:rPr>
          <w:sz w:val="22"/>
          <w:rtl/>
        </w:rPr>
        <w:tab/>
        <w:t>تتولى الأمانة تجميع المقترحات الخاصة بالتعديلات التي أعدتها الجهات الفاعلة المحددة في الفقرة الفرعية (ج) من الفقرة 4؛</w:t>
      </w:r>
    </w:p>
    <w:p w:rsidR="0038502C" w:rsidRPr="00081459" w:rsidRDefault="0038502C" w:rsidP="0038502C">
      <w:pPr>
        <w:kinsoku w:val="0"/>
        <w:overflowPunct w:val="0"/>
        <w:autoSpaceDE w:val="0"/>
        <w:autoSpaceDN w:val="0"/>
        <w:spacing w:after="100" w:line="204" w:lineRule="auto"/>
        <w:ind w:firstLine="709"/>
        <w:rPr>
          <w:snapToGrid w:val="0"/>
          <w:kern w:val="22"/>
          <w:sz w:val="22"/>
          <w:rtl/>
        </w:rPr>
      </w:pPr>
      <w:r w:rsidRPr="00081459">
        <w:rPr>
          <w:sz w:val="22"/>
          <w:rtl/>
        </w:rPr>
        <w:t>(ب)</w:t>
      </w:r>
      <w:r w:rsidRPr="00081459">
        <w:rPr>
          <w:sz w:val="22"/>
          <w:rtl/>
        </w:rPr>
        <w:tab/>
        <w:t>استنادا إلى المقترحات المجمَّعة، يقدم الفريق الاستشاري غير الرسمي المشورة إلى الأمينة التنفيذية بشأن التعديل المقترح، تمشيا مع الإرشادات/المعايير المتعلقة بإجراء تعديلات كبيرة أو طفيفة التي وضعها الفريق الاستشاري غير الرسمي المعني بالمناطق البحرية المهمة إيكولوجيا</w:t>
      </w:r>
      <w:r w:rsidR="00C72BA1">
        <w:rPr>
          <w:rFonts w:hint="cs"/>
          <w:sz w:val="22"/>
          <w:rtl/>
        </w:rPr>
        <w:t>ً</w:t>
      </w:r>
      <w:r w:rsidRPr="00081459">
        <w:rPr>
          <w:sz w:val="22"/>
          <w:rtl/>
        </w:rPr>
        <w:t xml:space="preserve"> أو بيولوجيا</w:t>
      </w:r>
      <w:r w:rsidR="00C72BA1">
        <w:rPr>
          <w:rFonts w:hint="cs"/>
          <w:sz w:val="22"/>
          <w:rtl/>
        </w:rPr>
        <w:t>ً</w:t>
      </w:r>
      <w:r w:rsidRPr="00081459">
        <w:rPr>
          <w:sz w:val="22"/>
          <w:rtl/>
        </w:rPr>
        <w:t>؛</w:t>
      </w:r>
    </w:p>
    <w:p w:rsidR="0038502C" w:rsidRPr="00081459" w:rsidRDefault="0038502C" w:rsidP="0038502C">
      <w:pPr>
        <w:pStyle w:val="Heading2"/>
        <w:keepNext w:val="0"/>
        <w:kinsoku w:val="0"/>
        <w:overflowPunct w:val="0"/>
        <w:autoSpaceDE w:val="0"/>
        <w:autoSpaceDN w:val="0"/>
        <w:spacing w:before="0" w:after="100" w:line="204" w:lineRule="auto"/>
        <w:ind w:firstLine="709"/>
        <w:jc w:val="both"/>
        <w:rPr>
          <w:rFonts w:ascii="Times New Roman" w:hAnsi="Times New Roman" w:cs="Simplified Arabic"/>
          <w:b w:val="0"/>
          <w:bCs w:val="0"/>
          <w:i/>
          <w:iCs/>
          <w:snapToGrid w:val="0"/>
          <w:kern w:val="22"/>
          <w:sz w:val="22"/>
          <w:lang w:val="en-US"/>
        </w:rPr>
      </w:pPr>
      <w:bookmarkStart w:id="97" w:name="_Toc524295502"/>
      <w:r w:rsidRPr="00081459">
        <w:rPr>
          <w:rFonts w:ascii="Times New Roman" w:hAnsi="Times New Roman" w:cs="Simplified Arabic"/>
          <w:b w:val="0"/>
          <w:bCs w:val="0"/>
          <w:sz w:val="22"/>
          <w:rtl/>
        </w:rPr>
        <w:t>(ج)</w:t>
      </w:r>
      <w:r w:rsidRPr="00081459">
        <w:rPr>
          <w:rFonts w:ascii="Times New Roman" w:hAnsi="Times New Roman" w:cs="Simplified Arabic"/>
          <w:b w:val="0"/>
          <w:bCs w:val="0"/>
          <w:sz w:val="22"/>
          <w:rtl/>
        </w:rPr>
        <w:tab/>
        <w:t xml:space="preserve">تتمثل طرائق إجراء </w:t>
      </w:r>
      <w:r w:rsidRPr="00081459">
        <w:rPr>
          <w:rFonts w:ascii="Times New Roman" w:hAnsi="Times New Roman" w:cs="Simplified Arabic" w:hint="cs"/>
          <w:b w:val="0"/>
          <w:bCs w:val="0"/>
          <w:sz w:val="22"/>
          <w:rtl/>
        </w:rPr>
        <w:t>ال</w:t>
      </w:r>
      <w:r w:rsidRPr="00081459">
        <w:rPr>
          <w:rFonts w:ascii="Times New Roman" w:hAnsi="Times New Roman" w:cs="Simplified Arabic"/>
          <w:b w:val="0"/>
          <w:bCs w:val="0"/>
          <w:sz w:val="22"/>
          <w:rtl/>
        </w:rPr>
        <w:t xml:space="preserve">تعديلات </w:t>
      </w:r>
      <w:r w:rsidRPr="00081459">
        <w:rPr>
          <w:rFonts w:ascii="Times New Roman" w:hAnsi="Times New Roman" w:cs="Simplified Arabic" w:hint="cs"/>
          <w:b w:val="0"/>
          <w:bCs w:val="0"/>
          <w:sz w:val="22"/>
          <w:rtl/>
        </w:rPr>
        <w:t>ال</w:t>
      </w:r>
      <w:r w:rsidRPr="00081459">
        <w:rPr>
          <w:rFonts w:ascii="Times New Roman" w:hAnsi="Times New Roman" w:cs="Simplified Arabic"/>
          <w:b w:val="0"/>
          <w:bCs w:val="0"/>
          <w:sz w:val="22"/>
          <w:rtl/>
        </w:rPr>
        <w:t xml:space="preserve">كبيرة أو </w:t>
      </w:r>
      <w:r w:rsidRPr="00081459">
        <w:rPr>
          <w:rFonts w:ascii="Times New Roman" w:hAnsi="Times New Roman" w:cs="Simplified Arabic" w:hint="cs"/>
          <w:b w:val="0"/>
          <w:bCs w:val="0"/>
          <w:sz w:val="22"/>
          <w:rtl/>
        </w:rPr>
        <w:t>ال</w:t>
      </w:r>
      <w:r w:rsidRPr="00081459">
        <w:rPr>
          <w:rFonts w:ascii="Times New Roman" w:hAnsi="Times New Roman" w:cs="Simplified Arabic"/>
          <w:b w:val="0"/>
          <w:bCs w:val="0"/>
          <w:sz w:val="22"/>
          <w:rtl/>
        </w:rPr>
        <w:t>طفيفة فيما يلي:</w:t>
      </w:r>
      <w:bookmarkEnd w:id="97"/>
      <w:r w:rsidRPr="00081459">
        <w:rPr>
          <w:rFonts w:ascii="Times New Roman" w:hAnsi="Times New Roman" w:cs="Simplified Arabic"/>
          <w:b w:val="0"/>
          <w:bCs w:val="0"/>
          <w:i/>
          <w:iCs/>
          <w:snapToGrid w:val="0"/>
          <w:kern w:val="22"/>
          <w:sz w:val="22"/>
        </w:rPr>
        <w:t xml:space="preserve"> </w:t>
      </w:r>
    </w:p>
    <w:p w:rsidR="0038502C" w:rsidRPr="007A3A7E" w:rsidRDefault="0038502C" w:rsidP="0038502C">
      <w:pPr>
        <w:pStyle w:val="Heading2"/>
        <w:keepNext w:val="0"/>
        <w:kinsoku w:val="0"/>
        <w:overflowPunct w:val="0"/>
        <w:autoSpaceDE w:val="0"/>
        <w:autoSpaceDN w:val="0"/>
        <w:spacing w:before="0" w:after="100" w:line="204" w:lineRule="auto"/>
        <w:ind w:left="1440" w:hanging="731"/>
        <w:jc w:val="both"/>
        <w:rPr>
          <w:rFonts w:ascii="Times New Roman" w:hAnsi="Times New Roman" w:cs="Simplified Arabic"/>
          <w:b w:val="0"/>
          <w:bCs w:val="0"/>
          <w:i/>
          <w:iCs/>
          <w:snapToGrid w:val="0"/>
          <w:kern w:val="22"/>
          <w:sz w:val="22"/>
          <w:lang w:val="en-US"/>
        </w:rPr>
      </w:pPr>
      <w:bookmarkStart w:id="98" w:name="_Toc524295503"/>
      <w:r w:rsidRPr="00081459">
        <w:rPr>
          <w:rFonts w:ascii="Times New Roman" w:hAnsi="Times New Roman" w:cs="Simplified Arabic"/>
          <w:b w:val="0"/>
          <w:bCs w:val="0"/>
          <w:sz w:val="22"/>
          <w:rtl/>
        </w:rPr>
        <w:t>(1)</w:t>
      </w:r>
      <w:r w:rsidRPr="00081459">
        <w:rPr>
          <w:rFonts w:ascii="Times New Roman" w:hAnsi="Times New Roman" w:cs="Simplified Arabic"/>
          <w:b w:val="0"/>
          <w:bCs w:val="0"/>
          <w:sz w:val="22"/>
          <w:rtl/>
        </w:rPr>
        <w:tab/>
        <w:t>لإجراء تعديل كبير:</w:t>
      </w:r>
      <w:r w:rsidRPr="00081459">
        <w:rPr>
          <w:rFonts w:ascii="Times New Roman" w:hAnsi="Times New Roman" w:cs="Simplified Arabic" w:hint="cs"/>
          <w:b w:val="0"/>
          <w:bCs w:val="0"/>
          <w:sz w:val="22"/>
          <w:rtl/>
        </w:rPr>
        <w:t xml:space="preserve"> سيتم استخدام الإجراء الموضح في الفقرة 11 (ج) و(د) من القسم الثاني من هذه الوثيقة. و</w:t>
      </w:r>
      <w:r w:rsidRPr="00081459">
        <w:rPr>
          <w:rFonts w:ascii="Times New Roman" w:hAnsi="Times New Roman" w:cs="Simplified Arabic"/>
          <w:b w:val="0"/>
          <w:bCs w:val="0"/>
          <w:sz w:val="22"/>
          <w:rtl/>
        </w:rPr>
        <w:t>تعقد أمانة اتفاقية التنوع البيولوجي حلقة عمل وفقا لإجراءات تنظيم حلقات العمل الإقليمية الواردة في المقرر 10/29، ويقدَّم تقريرها إلى الهيئة الفرعية للمشورة العلمية والتقنية والتكنولوجية وإلى مؤتمر الأطراف للنظر فيه؛</w:t>
      </w:r>
      <w:bookmarkEnd w:id="98"/>
    </w:p>
    <w:p w:rsidR="0038502C" w:rsidRPr="00081459" w:rsidRDefault="0038502C" w:rsidP="0038502C">
      <w:pPr>
        <w:kinsoku w:val="0"/>
        <w:overflowPunct w:val="0"/>
        <w:autoSpaceDE w:val="0"/>
        <w:autoSpaceDN w:val="0"/>
        <w:spacing w:after="100" w:line="204" w:lineRule="auto"/>
        <w:ind w:left="1440" w:hanging="731"/>
        <w:rPr>
          <w:bCs/>
          <w:iCs/>
          <w:snapToGrid w:val="0"/>
          <w:kern w:val="22"/>
          <w:sz w:val="22"/>
        </w:rPr>
      </w:pPr>
      <w:r w:rsidRPr="00081459">
        <w:rPr>
          <w:sz w:val="22"/>
          <w:rtl/>
        </w:rPr>
        <w:lastRenderedPageBreak/>
        <w:t>(2)</w:t>
      </w:r>
      <w:r w:rsidRPr="00081459">
        <w:rPr>
          <w:sz w:val="22"/>
          <w:rtl/>
        </w:rPr>
        <w:tab/>
        <w:t>لإجراء تعديل طفيف: تُعِد أمانة اتفاقية التنوع البيولوجي، بعد التشاور مع الدولة (الدول) المعنية أو الخبراء الإقليميين المعنيين، تقريرا عن التعديلات، ويقدَّم هذا التقرير إلى الهيئة الفرعية للمشورة العلمية والتقنية والتكنولوجية وإلى مؤتمر الأطراف للنظر فيه.</w:t>
      </w:r>
    </w:p>
    <w:p w:rsidR="0038502C" w:rsidRPr="00081459" w:rsidRDefault="0038502C" w:rsidP="0038502C">
      <w:pPr>
        <w:kinsoku w:val="0"/>
        <w:overflowPunct w:val="0"/>
        <w:autoSpaceDE w:val="0"/>
        <w:autoSpaceDN w:val="0"/>
        <w:spacing w:after="100" w:line="204" w:lineRule="auto"/>
        <w:rPr>
          <w:b/>
          <w:i/>
          <w:snapToGrid w:val="0"/>
          <w:kern w:val="22"/>
          <w:sz w:val="22"/>
        </w:rPr>
      </w:pPr>
      <w:r w:rsidRPr="00081459">
        <w:rPr>
          <w:rStyle w:val="shorttext"/>
          <w:rFonts w:hint="cs"/>
          <w:sz w:val="22"/>
          <w:rtl/>
        </w:rPr>
        <w:t>للمناطق داخل نطاق الولاية الوطنية:</w:t>
      </w:r>
    </w:p>
    <w:p w:rsidR="0038502C" w:rsidRPr="00081459" w:rsidRDefault="0038502C" w:rsidP="0038502C">
      <w:pPr>
        <w:kinsoku w:val="0"/>
        <w:overflowPunct w:val="0"/>
        <w:autoSpaceDE w:val="0"/>
        <w:autoSpaceDN w:val="0"/>
        <w:spacing w:after="100" w:line="204" w:lineRule="auto"/>
        <w:ind w:firstLine="720"/>
        <w:rPr>
          <w:sz w:val="22"/>
        </w:rPr>
      </w:pPr>
      <w:r w:rsidRPr="00081459">
        <w:rPr>
          <w:rFonts w:hint="cs"/>
          <w:sz w:val="22"/>
          <w:rtl/>
        </w:rPr>
        <w:t>[</w:t>
      </w:r>
      <w:r w:rsidRPr="00081459">
        <w:rPr>
          <w:sz w:val="22"/>
          <w:rtl/>
        </w:rPr>
        <w:t>(أ)</w:t>
      </w:r>
      <w:r w:rsidRPr="00081459">
        <w:rPr>
          <w:sz w:val="22"/>
          <w:rtl/>
        </w:rPr>
        <w:tab/>
        <w:t>[استنادا إلى الإجراء المنصوص عليه في الفقرة 7 من المقرر 12/22، يجوز للدولة الساحلية أن تقدم تحديثا للوصف المدرج في المستودع العالمي للمناطق البحرية المهمة إيكولوجيا</w:t>
      </w:r>
      <w:r w:rsidR="00C72BA1">
        <w:rPr>
          <w:rFonts w:hint="cs"/>
          <w:sz w:val="22"/>
          <w:rtl/>
        </w:rPr>
        <w:t>ً</w:t>
      </w:r>
      <w:r w:rsidRPr="00081459">
        <w:rPr>
          <w:sz w:val="22"/>
          <w:rtl/>
        </w:rPr>
        <w:t xml:space="preserve"> أو بيولوجيا</w:t>
      </w:r>
      <w:r w:rsidR="00C72BA1">
        <w:rPr>
          <w:rFonts w:hint="cs"/>
          <w:sz w:val="22"/>
          <w:rtl/>
        </w:rPr>
        <w:t>ً</w:t>
      </w:r>
      <w:r w:rsidRPr="00081459">
        <w:rPr>
          <w:sz w:val="22"/>
          <w:rtl/>
        </w:rPr>
        <w:t>،</w:t>
      </w:r>
      <w:r w:rsidRPr="00081459">
        <w:rPr>
          <w:rFonts w:hint="cs"/>
          <w:sz w:val="22"/>
          <w:rtl/>
        </w:rPr>
        <w:t xml:space="preserve"> أو آلية تبادل المعلومات،</w:t>
      </w:r>
      <w:r w:rsidRPr="00081459">
        <w:rPr>
          <w:sz w:val="22"/>
          <w:rtl/>
        </w:rPr>
        <w:t xml:space="preserve"> وفقا للأسباب المذكورة أعلاه، وأن تقدم معلومات تدعم هذا التحديث بشأن العملية العلمية والتقنية، وكذلك عملية استعراض النظراء، لكي تنظر فيها الهيئة الفرعية للمشورة العلمية والتقنية والتكنولوجية ومؤتمر الأطراف لاحقا.]</w:t>
      </w:r>
      <w:r w:rsidRPr="00081459">
        <w:rPr>
          <w:rFonts w:hint="cs"/>
          <w:sz w:val="22"/>
          <w:rtl/>
        </w:rPr>
        <w:t xml:space="preserve"> [</w:t>
      </w:r>
      <w:r w:rsidRPr="00081459">
        <w:rPr>
          <w:rFonts w:hint="cs"/>
          <w:i/>
          <w:iCs/>
          <w:sz w:val="22"/>
          <w:rtl/>
        </w:rPr>
        <w:t>ويطلب</w:t>
      </w:r>
      <w:r w:rsidRPr="00081459">
        <w:rPr>
          <w:rFonts w:hint="cs"/>
          <w:sz w:val="22"/>
          <w:rtl/>
        </w:rPr>
        <w:t xml:space="preserve"> إلى الأمين التنفيذية إدراجه في المستودع أو آلية تقاسم المعلومات وتقديم تقرير مرحلي إلى الهيئة الفرعية للمشورة العلمية والتقنية والتكنولوجية وإلى مؤتمر الأطراف.]</w:t>
      </w:r>
    </w:p>
    <w:p w:rsidR="0038502C" w:rsidRPr="00081459" w:rsidRDefault="0038502C" w:rsidP="0038502C">
      <w:pPr>
        <w:pStyle w:val="Heading2"/>
        <w:keepNext w:val="0"/>
        <w:kinsoku w:val="0"/>
        <w:overflowPunct w:val="0"/>
        <w:autoSpaceDE w:val="0"/>
        <w:autoSpaceDN w:val="0"/>
        <w:spacing w:before="0" w:after="100" w:line="204" w:lineRule="auto"/>
        <w:rPr>
          <w:rFonts w:ascii="Times New Roman" w:hAnsi="Times New Roman" w:cs="Simplified Arabic"/>
          <w:snapToGrid w:val="0"/>
          <w:kern w:val="22"/>
          <w:sz w:val="22"/>
          <w:rtl/>
        </w:rPr>
      </w:pPr>
      <w:bookmarkStart w:id="99" w:name="_Toc524295504"/>
      <w:r w:rsidRPr="00081459">
        <w:rPr>
          <w:rFonts w:ascii="Times New Roman" w:hAnsi="Times New Roman" w:cs="Simplified Arabic"/>
          <w:sz w:val="22"/>
          <w:rtl/>
        </w:rPr>
        <w:t>هاء-</w:t>
      </w:r>
      <w:r w:rsidRPr="00081459">
        <w:rPr>
          <w:rFonts w:ascii="Times New Roman" w:hAnsi="Times New Roman" w:cs="Simplified Arabic"/>
          <w:sz w:val="22"/>
          <w:rtl/>
        </w:rPr>
        <w:tab/>
        <w:t>الاعتبارات الرئيسية للتعديلات</w:t>
      </w:r>
      <w:bookmarkEnd w:id="99"/>
    </w:p>
    <w:p w:rsidR="0038502C" w:rsidRPr="00081459" w:rsidRDefault="0038502C" w:rsidP="0038502C">
      <w:pPr>
        <w:numPr>
          <w:ilvl w:val="0"/>
          <w:numId w:val="127"/>
        </w:numPr>
        <w:spacing w:after="100" w:line="204" w:lineRule="auto"/>
        <w:ind w:left="4" w:firstLine="0"/>
        <w:jc w:val="both"/>
        <w:rPr>
          <w:snapToGrid w:val="0"/>
          <w:kern w:val="22"/>
          <w:sz w:val="22"/>
          <w:rtl/>
        </w:rPr>
      </w:pPr>
      <w:r w:rsidRPr="00081459">
        <w:rPr>
          <w:sz w:val="22"/>
          <w:rtl/>
        </w:rPr>
        <w:t xml:space="preserve">ينبغي إبلاغ الأطراف والحكومات الأخرى، وكذلك المنظمات الحكومية الدولية المختصة، </w:t>
      </w:r>
      <w:r w:rsidRPr="00081459">
        <w:rPr>
          <w:rFonts w:hint="cs"/>
          <w:sz w:val="22"/>
          <w:rtl/>
        </w:rPr>
        <w:t>بأي</w:t>
      </w:r>
      <w:r w:rsidRPr="00081459">
        <w:rPr>
          <w:sz w:val="22"/>
          <w:rtl/>
        </w:rPr>
        <w:t xml:space="preserve"> تقديم للمقترحات لتعديل أوصاف المناطق البحرية المهمة إيكولوجيا أو بيولوجيا الحالية من خلال إخطار من اتفاقية التنوع البيولوجي والموقع الشبكي للمناطق البحرية المهمة إيكولوجيا</w:t>
      </w:r>
      <w:r w:rsidR="00C72BA1">
        <w:rPr>
          <w:rFonts w:hint="cs"/>
          <w:sz w:val="22"/>
          <w:rtl/>
        </w:rPr>
        <w:t>ً</w:t>
      </w:r>
      <w:r w:rsidRPr="00081459">
        <w:rPr>
          <w:sz w:val="22"/>
          <w:rtl/>
        </w:rPr>
        <w:t xml:space="preserve"> أو بيولوجيا</w:t>
      </w:r>
      <w:r w:rsidR="00C72BA1">
        <w:rPr>
          <w:rFonts w:hint="cs"/>
          <w:sz w:val="22"/>
          <w:rtl/>
        </w:rPr>
        <w:t>ً</w:t>
      </w:r>
      <w:r w:rsidRPr="00081459">
        <w:rPr>
          <w:sz w:val="22"/>
          <w:rtl/>
        </w:rPr>
        <w:t xml:space="preserve"> </w:t>
      </w:r>
      <w:r w:rsidRPr="00C72BA1">
        <w:rPr>
          <w:rFonts w:cs="Times New Roman"/>
          <w:sz w:val="22"/>
          <w:szCs w:val="22"/>
          <w:rtl/>
        </w:rPr>
        <w:t>(</w:t>
      </w:r>
      <w:r w:rsidRPr="00C72BA1">
        <w:rPr>
          <w:rFonts w:cs="Times New Roman"/>
          <w:snapToGrid w:val="0"/>
          <w:kern w:val="22"/>
          <w:sz w:val="22"/>
          <w:szCs w:val="22"/>
        </w:rPr>
        <w:t>www.cbd.int/ebsa</w:t>
      </w:r>
      <w:r w:rsidRPr="00C72BA1">
        <w:rPr>
          <w:rFonts w:cs="Times New Roman"/>
          <w:sz w:val="22"/>
          <w:szCs w:val="22"/>
          <w:rtl/>
        </w:rPr>
        <w:t>)</w:t>
      </w:r>
      <w:r w:rsidRPr="00081459">
        <w:rPr>
          <w:sz w:val="22"/>
          <w:rtl/>
        </w:rPr>
        <w:t>.</w:t>
      </w:r>
    </w:p>
    <w:p w:rsidR="0038502C" w:rsidRPr="00081459" w:rsidRDefault="0038502C" w:rsidP="0038502C">
      <w:pPr>
        <w:numPr>
          <w:ilvl w:val="0"/>
          <w:numId w:val="127"/>
        </w:numPr>
        <w:spacing w:after="100" w:line="204" w:lineRule="auto"/>
        <w:ind w:left="4" w:firstLine="0"/>
        <w:jc w:val="both"/>
        <w:rPr>
          <w:snapToGrid w:val="0"/>
          <w:kern w:val="22"/>
          <w:sz w:val="22"/>
          <w:rtl/>
        </w:rPr>
      </w:pPr>
      <w:r w:rsidRPr="00081459">
        <w:rPr>
          <w:sz w:val="22"/>
          <w:rtl/>
        </w:rPr>
        <w:t>وينبغي مراعاة الاعتبارات التالية:</w:t>
      </w:r>
    </w:p>
    <w:p w:rsidR="0038502C" w:rsidRPr="00081459" w:rsidRDefault="0038502C" w:rsidP="0038502C">
      <w:pPr>
        <w:kinsoku w:val="0"/>
        <w:overflowPunct w:val="0"/>
        <w:autoSpaceDE w:val="0"/>
        <w:autoSpaceDN w:val="0"/>
        <w:spacing w:after="100" w:line="204" w:lineRule="auto"/>
        <w:ind w:firstLine="720"/>
        <w:rPr>
          <w:sz w:val="22"/>
        </w:rPr>
      </w:pPr>
      <w:r w:rsidRPr="00081459">
        <w:rPr>
          <w:rStyle w:val="hps"/>
          <w:sz w:val="22"/>
          <w:rtl/>
        </w:rPr>
        <w:t>(أ)</w:t>
      </w:r>
      <w:r w:rsidRPr="00081459">
        <w:rPr>
          <w:rStyle w:val="hps"/>
          <w:sz w:val="22"/>
          <w:rtl/>
        </w:rPr>
        <w:tab/>
        <w:t xml:space="preserve">أهمية إدماج </w:t>
      </w:r>
      <w:r w:rsidRPr="00081459">
        <w:rPr>
          <w:sz w:val="22"/>
          <w:rtl/>
        </w:rPr>
        <w:t xml:space="preserve">المعارف </w:t>
      </w:r>
      <w:r w:rsidRPr="00081459">
        <w:rPr>
          <w:rFonts w:hint="cs"/>
          <w:sz w:val="22"/>
          <w:rtl/>
        </w:rPr>
        <w:t>[</w:t>
      </w:r>
      <w:r w:rsidRPr="00081459">
        <w:rPr>
          <w:sz w:val="22"/>
          <w:rtl/>
        </w:rPr>
        <w:t>الأصلية والمحلية</w:t>
      </w:r>
      <w:r w:rsidRPr="00081459">
        <w:rPr>
          <w:rFonts w:hint="cs"/>
          <w:sz w:val="22"/>
          <w:rtl/>
        </w:rPr>
        <w:t>] [التقليدية]</w:t>
      </w:r>
      <w:r w:rsidRPr="00081459">
        <w:rPr>
          <w:sz w:val="22"/>
          <w:rtl/>
        </w:rPr>
        <w:t xml:space="preserve"> في عملية تعديل أوصاف المناطق البحرية المهمة إيكولوجيا</w:t>
      </w:r>
      <w:r w:rsidR="00C72BA1">
        <w:rPr>
          <w:rFonts w:hint="cs"/>
          <w:sz w:val="22"/>
          <w:rtl/>
        </w:rPr>
        <w:t>ً</w:t>
      </w:r>
      <w:r w:rsidRPr="00081459">
        <w:rPr>
          <w:sz w:val="22"/>
          <w:rtl/>
        </w:rPr>
        <w:t xml:space="preserve"> أو بيولوجيا</w:t>
      </w:r>
      <w:r w:rsidR="00C72BA1">
        <w:rPr>
          <w:rFonts w:hint="cs"/>
          <w:sz w:val="22"/>
          <w:rtl/>
        </w:rPr>
        <w:t>ً</w:t>
      </w:r>
      <w:r w:rsidRPr="00081459">
        <w:rPr>
          <w:sz w:val="22"/>
          <w:rtl/>
        </w:rPr>
        <w:t xml:space="preserve"> الحالية وضمان المشاركة الكاملة والفعالة للشعوب الأصلية والمجتمعات المحلية؛</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t>(ب)</w:t>
      </w:r>
      <w:r w:rsidRPr="00081459">
        <w:rPr>
          <w:sz w:val="22"/>
          <w:rtl/>
        </w:rPr>
        <w:tab/>
        <w:t xml:space="preserve">قد يتطلب تعزيز إدماج المعارف </w:t>
      </w:r>
      <w:r w:rsidRPr="00081459">
        <w:rPr>
          <w:rFonts w:hint="cs"/>
          <w:sz w:val="22"/>
          <w:rtl/>
        </w:rPr>
        <w:t>[</w:t>
      </w:r>
      <w:r w:rsidRPr="00081459">
        <w:rPr>
          <w:sz w:val="22"/>
          <w:rtl/>
        </w:rPr>
        <w:t>الأصلية والمحلية</w:t>
      </w:r>
      <w:r w:rsidRPr="00081459">
        <w:rPr>
          <w:rFonts w:hint="cs"/>
          <w:sz w:val="22"/>
          <w:rtl/>
        </w:rPr>
        <w:t>] [التقليدية]</w:t>
      </w:r>
      <w:r w:rsidRPr="00081459">
        <w:rPr>
          <w:sz w:val="22"/>
          <w:rtl/>
        </w:rPr>
        <w:t xml:space="preserve"> تنقيح نموذج وصف المناطق البحرية المهمة إيكولوجيا</w:t>
      </w:r>
      <w:r w:rsidR="00C72BA1">
        <w:rPr>
          <w:rFonts w:hint="cs"/>
          <w:sz w:val="22"/>
          <w:rtl/>
        </w:rPr>
        <w:t>ً</w:t>
      </w:r>
      <w:r w:rsidRPr="00081459">
        <w:rPr>
          <w:sz w:val="22"/>
          <w:rtl/>
        </w:rPr>
        <w:t xml:space="preserve"> أو بيولوجيا</w:t>
      </w:r>
      <w:r w:rsidR="00C72BA1">
        <w:rPr>
          <w:rFonts w:hint="cs"/>
          <w:sz w:val="22"/>
          <w:rtl/>
        </w:rPr>
        <w:t>ً</w:t>
      </w:r>
      <w:r w:rsidRPr="00081459">
        <w:rPr>
          <w:sz w:val="22"/>
          <w:rtl/>
        </w:rPr>
        <w:t>؛</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t>(ج)</w:t>
      </w:r>
      <w:r w:rsidRPr="00081459">
        <w:rPr>
          <w:sz w:val="22"/>
          <w:rtl/>
        </w:rPr>
        <w:tab/>
        <w:t xml:space="preserve">الحاجة إلى قاعدة علمية وتقنية قوية، بما في ذلك قاعدة تستند إلى المعارف </w:t>
      </w:r>
      <w:r w:rsidRPr="00081459">
        <w:rPr>
          <w:rFonts w:hint="cs"/>
          <w:sz w:val="22"/>
          <w:rtl/>
        </w:rPr>
        <w:t>[</w:t>
      </w:r>
      <w:r w:rsidRPr="00081459">
        <w:rPr>
          <w:sz w:val="22"/>
          <w:rtl/>
        </w:rPr>
        <w:t>الأصلية والمحلية</w:t>
      </w:r>
      <w:r w:rsidRPr="00081459">
        <w:rPr>
          <w:rFonts w:hint="cs"/>
          <w:sz w:val="22"/>
          <w:rtl/>
        </w:rPr>
        <w:t>] [التقليدية]</w:t>
      </w:r>
      <w:r w:rsidRPr="00081459">
        <w:rPr>
          <w:sz w:val="22"/>
          <w:rtl/>
        </w:rPr>
        <w:t xml:space="preserve">، </w:t>
      </w:r>
      <w:r w:rsidRPr="00081459">
        <w:rPr>
          <w:rFonts w:hint="cs"/>
          <w:sz w:val="22"/>
          <w:rtl/>
        </w:rPr>
        <w:t>لأي</w:t>
      </w:r>
      <w:r w:rsidRPr="00081459">
        <w:rPr>
          <w:sz w:val="22"/>
          <w:rtl/>
        </w:rPr>
        <w:t xml:space="preserve"> تعديل مقترح؛</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t>(د)</w:t>
      </w:r>
      <w:r w:rsidRPr="00081459">
        <w:rPr>
          <w:sz w:val="22"/>
          <w:rtl/>
        </w:rPr>
        <w:tab/>
        <w:t>أهمية الشفافية في عملية التعديل؛</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t>(ه)</w:t>
      </w:r>
      <w:r w:rsidRPr="00081459">
        <w:rPr>
          <w:sz w:val="22"/>
          <w:rtl/>
        </w:rPr>
        <w:tab/>
        <w:t>فرص استخدام طرائق فعالة من حيث التكلفة؛</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t>(و)</w:t>
      </w:r>
      <w:r w:rsidRPr="00081459">
        <w:rPr>
          <w:sz w:val="22"/>
          <w:rtl/>
        </w:rPr>
        <w:tab/>
        <w:t xml:space="preserve">الحاجة إلى الاحتفاظ بسجل للمعلومات المتعلقة </w:t>
      </w:r>
      <w:r w:rsidRPr="00081459">
        <w:rPr>
          <w:rFonts w:hint="cs"/>
          <w:sz w:val="22"/>
          <w:rtl/>
        </w:rPr>
        <w:t>بأي</w:t>
      </w:r>
      <w:r w:rsidRPr="00081459">
        <w:rPr>
          <w:sz w:val="22"/>
          <w:rtl/>
        </w:rPr>
        <w:t xml:space="preserve"> مناطق بحرية مهمة إيكولوجيا</w:t>
      </w:r>
      <w:r w:rsidR="00C72BA1">
        <w:rPr>
          <w:rFonts w:hint="cs"/>
          <w:sz w:val="22"/>
          <w:rtl/>
        </w:rPr>
        <w:t>ً</w:t>
      </w:r>
      <w:r w:rsidRPr="00081459">
        <w:rPr>
          <w:sz w:val="22"/>
          <w:rtl/>
        </w:rPr>
        <w:t xml:space="preserve"> أو بيولوجيا</w:t>
      </w:r>
      <w:r w:rsidR="00C72BA1">
        <w:rPr>
          <w:rFonts w:hint="cs"/>
          <w:sz w:val="22"/>
          <w:rtl/>
        </w:rPr>
        <w:t>ً</w:t>
      </w:r>
      <w:r w:rsidRPr="00081459">
        <w:rPr>
          <w:sz w:val="22"/>
          <w:rtl/>
        </w:rPr>
        <w:t xml:space="preserve"> سبق وصفها وعُدِّلت أو حُذفت من المستودع.</w:t>
      </w:r>
    </w:p>
    <w:p w:rsidR="0038502C" w:rsidRPr="00081459" w:rsidRDefault="0038502C" w:rsidP="0038502C">
      <w:pPr>
        <w:pStyle w:val="Heading1"/>
        <w:keepNext w:val="0"/>
        <w:tabs>
          <w:tab w:val="left" w:pos="360"/>
        </w:tabs>
        <w:kinsoku w:val="0"/>
        <w:overflowPunct w:val="0"/>
        <w:autoSpaceDE w:val="0"/>
        <w:autoSpaceDN w:val="0"/>
        <w:spacing w:after="100" w:line="204" w:lineRule="auto"/>
        <w:jc w:val="center"/>
        <w:rPr>
          <w:rFonts w:ascii="Times New Roman" w:hAnsi="Times New Roman"/>
          <w:snapToGrid w:val="0"/>
          <w:kern w:val="22"/>
        </w:rPr>
      </w:pPr>
      <w:bookmarkStart w:id="100" w:name="_Toc524295505"/>
      <w:r w:rsidRPr="00081459">
        <w:rPr>
          <w:rFonts w:ascii="Times New Roman" w:hAnsi="Times New Roman"/>
          <w:rtl/>
        </w:rPr>
        <w:t>ثانيا-</w:t>
      </w:r>
      <w:r w:rsidRPr="00081459">
        <w:rPr>
          <w:rFonts w:ascii="Times New Roman" w:hAnsi="Times New Roman"/>
          <w:rtl/>
        </w:rPr>
        <w:tab/>
        <w:t>وصف المناطق الجديدة التي تستوفي معايير المناطق البحرية المهمة إيكولوجيا</w:t>
      </w:r>
      <w:r w:rsidR="00C72BA1">
        <w:rPr>
          <w:rFonts w:ascii="Times New Roman" w:hAnsi="Times New Roman" w:hint="cs"/>
          <w:rtl/>
        </w:rPr>
        <w:t>ً</w:t>
      </w:r>
      <w:r w:rsidRPr="00081459">
        <w:rPr>
          <w:rFonts w:ascii="Times New Roman" w:hAnsi="Times New Roman"/>
          <w:rtl/>
        </w:rPr>
        <w:t xml:space="preserve"> أو بيولوجيا</w:t>
      </w:r>
      <w:r w:rsidR="00C72BA1">
        <w:rPr>
          <w:rFonts w:ascii="Times New Roman" w:hAnsi="Times New Roman" w:hint="cs"/>
          <w:rtl/>
        </w:rPr>
        <w:t>ً</w:t>
      </w:r>
      <w:bookmarkEnd w:id="100"/>
    </w:p>
    <w:p w:rsidR="0038502C" w:rsidRPr="00081459" w:rsidRDefault="0038502C" w:rsidP="0038502C">
      <w:pPr>
        <w:pStyle w:val="Heading2"/>
        <w:keepNext w:val="0"/>
        <w:tabs>
          <w:tab w:val="left" w:pos="360"/>
        </w:tabs>
        <w:kinsoku w:val="0"/>
        <w:overflowPunct w:val="0"/>
        <w:autoSpaceDE w:val="0"/>
        <w:autoSpaceDN w:val="0"/>
        <w:spacing w:before="0" w:after="100" w:line="204" w:lineRule="auto"/>
        <w:ind w:left="1467" w:hanging="709"/>
        <w:jc w:val="both"/>
        <w:rPr>
          <w:rFonts w:ascii="Times New Roman" w:hAnsi="Times New Roman" w:cs="Simplified Arabic"/>
          <w:snapToGrid w:val="0"/>
          <w:kern w:val="22"/>
          <w:sz w:val="22"/>
          <w:rtl/>
        </w:rPr>
      </w:pPr>
      <w:bookmarkStart w:id="101" w:name="_Toc524295506"/>
      <w:r w:rsidRPr="00081459">
        <w:rPr>
          <w:rFonts w:ascii="Times New Roman" w:hAnsi="Times New Roman" w:cs="Simplified Arabic"/>
          <w:sz w:val="22"/>
          <w:rtl/>
        </w:rPr>
        <w:t>ألف-</w:t>
      </w:r>
      <w:r w:rsidRPr="00081459">
        <w:rPr>
          <w:rFonts w:ascii="Times New Roman" w:hAnsi="Times New Roman" w:cs="Simplified Arabic"/>
          <w:sz w:val="22"/>
          <w:rtl/>
        </w:rPr>
        <w:tab/>
        <w:t>الجهات الفاعلة التي يمكنها الشروع في وصف مناطق جديدة تستوفي معايير المناطق البحرية المهمة إيكولوجيا</w:t>
      </w:r>
      <w:r w:rsidR="00C72BA1">
        <w:rPr>
          <w:rFonts w:ascii="Times New Roman" w:hAnsi="Times New Roman" w:cs="Simplified Arabic" w:hint="cs"/>
          <w:sz w:val="22"/>
          <w:rtl/>
        </w:rPr>
        <w:t>ً</w:t>
      </w:r>
      <w:r w:rsidRPr="00081459">
        <w:rPr>
          <w:rFonts w:ascii="Times New Roman" w:hAnsi="Times New Roman" w:cs="Simplified Arabic"/>
          <w:sz w:val="22"/>
          <w:rtl/>
        </w:rPr>
        <w:t xml:space="preserve"> أو بيولوجيا</w:t>
      </w:r>
      <w:r w:rsidR="00C72BA1">
        <w:rPr>
          <w:rFonts w:ascii="Times New Roman" w:hAnsi="Times New Roman" w:cs="Simplified Arabic" w:hint="cs"/>
          <w:snapToGrid w:val="0"/>
          <w:kern w:val="22"/>
          <w:sz w:val="22"/>
          <w:rtl/>
        </w:rPr>
        <w:t>ً</w:t>
      </w:r>
      <w:bookmarkEnd w:id="101"/>
    </w:p>
    <w:p w:rsidR="0038502C" w:rsidRPr="00081459" w:rsidRDefault="0038502C" w:rsidP="0038502C">
      <w:pPr>
        <w:numPr>
          <w:ilvl w:val="0"/>
          <w:numId w:val="127"/>
        </w:numPr>
        <w:spacing w:after="100" w:line="204" w:lineRule="auto"/>
        <w:ind w:left="4" w:firstLine="0"/>
        <w:jc w:val="both"/>
        <w:rPr>
          <w:snapToGrid w:val="0"/>
          <w:kern w:val="22"/>
          <w:sz w:val="22"/>
          <w:rtl/>
        </w:rPr>
      </w:pPr>
      <w:r w:rsidRPr="00081459">
        <w:rPr>
          <w:sz w:val="22"/>
          <w:rtl/>
        </w:rPr>
        <w:t>تستطيع الجهات الفاعلة التالية الشروع في وصف المناطق الجديدة التي تستوفي معايير المناطق البحرية المهمة إيكولوجيا</w:t>
      </w:r>
      <w:r w:rsidR="00C72BA1">
        <w:rPr>
          <w:rFonts w:hint="cs"/>
          <w:sz w:val="22"/>
          <w:rtl/>
        </w:rPr>
        <w:t>ً</w:t>
      </w:r>
      <w:r w:rsidRPr="00081459">
        <w:rPr>
          <w:sz w:val="22"/>
          <w:rtl/>
        </w:rPr>
        <w:t xml:space="preserve"> أو بيولوجيا</w:t>
      </w:r>
      <w:r w:rsidR="00C72BA1">
        <w:rPr>
          <w:rFonts w:hint="cs"/>
          <w:sz w:val="22"/>
          <w:rtl/>
        </w:rPr>
        <w:t>ً</w:t>
      </w:r>
      <w:r w:rsidRPr="00081459">
        <w:rPr>
          <w:sz w:val="22"/>
          <w:rtl/>
        </w:rPr>
        <w:t>:</w:t>
      </w:r>
    </w:p>
    <w:p w:rsidR="0038502C" w:rsidRPr="00081459" w:rsidRDefault="0038502C" w:rsidP="0038502C">
      <w:pPr>
        <w:kinsoku w:val="0"/>
        <w:overflowPunct w:val="0"/>
        <w:autoSpaceDE w:val="0"/>
        <w:autoSpaceDN w:val="0"/>
        <w:spacing w:after="100" w:line="204" w:lineRule="auto"/>
        <w:rPr>
          <w:b/>
          <w:snapToGrid w:val="0"/>
          <w:kern w:val="22"/>
          <w:sz w:val="22"/>
        </w:rPr>
      </w:pPr>
      <w:r w:rsidRPr="00081459">
        <w:rPr>
          <w:b/>
          <w:bCs/>
          <w:sz w:val="22"/>
          <w:rtl/>
        </w:rPr>
        <w:t>الخيار 1</w:t>
      </w:r>
    </w:p>
    <w:p w:rsidR="0038502C" w:rsidRPr="00081459" w:rsidRDefault="0038502C" w:rsidP="0038502C">
      <w:pPr>
        <w:kinsoku w:val="0"/>
        <w:overflowPunct w:val="0"/>
        <w:autoSpaceDE w:val="0"/>
        <w:autoSpaceDN w:val="0"/>
        <w:spacing w:after="100" w:line="204" w:lineRule="auto"/>
        <w:ind w:firstLine="720"/>
        <w:rPr>
          <w:snapToGrid w:val="0"/>
          <w:kern w:val="22"/>
          <w:sz w:val="22"/>
        </w:rPr>
      </w:pPr>
      <w:r w:rsidRPr="00081459">
        <w:rPr>
          <w:rFonts w:hint="cs"/>
          <w:sz w:val="22"/>
          <w:rtl/>
        </w:rPr>
        <w:t>[</w:t>
      </w:r>
      <w:r w:rsidRPr="00081459">
        <w:rPr>
          <w:sz w:val="22"/>
          <w:rtl/>
        </w:rPr>
        <w:t>(أ)</w:t>
      </w:r>
      <w:r w:rsidRPr="00081459">
        <w:rPr>
          <w:sz w:val="22"/>
          <w:rtl/>
        </w:rPr>
        <w:tab/>
        <w:t xml:space="preserve">داخل نطاق الولاية الوطنية: الدولة الساحلية المعنية </w:t>
      </w:r>
      <w:r w:rsidRPr="00081459">
        <w:rPr>
          <w:rFonts w:hint="cs"/>
          <w:sz w:val="22"/>
          <w:rtl/>
        </w:rPr>
        <w:t>[</w:t>
      </w:r>
      <w:r w:rsidRPr="00081459">
        <w:rPr>
          <w:sz w:val="22"/>
          <w:rtl/>
        </w:rPr>
        <w:t xml:space="preserve">التي </w:t>
      </w:r>
      <w:r w:rsidRPr="00081459">
        <w:rPr>
          <w:rFonts w:hint="cs"/>
          <w:sz w:val="22"/>
          <w:rtl/>
        </w:rPr>
        <w:t>لديها</w:t>
      </w:r>
      <w:r w:rsidRPr="00081459">
        <w:rPr>
          <w:sz w:val="22"/>
          <w:rtl/>
        </w:rPr>
        <w:t xml:space="preserve"> ولاية قضائية على المنطقة</w:t>
      </w:r>
      <w:r w:rsidRPr="00081459">
        <w:rPr>
          <w:rFonts w:hint="cs"/>
          <w:sz w:val="22"/>
          <w:rtl/>
        </w:rPr>
        <w:t>]</w:t>
      </w:r>
      <w:r w:rsidRPr="00081459">
        <w:rPr>
          <w:sz w:val="22"/>
          <w:rtl/>
        </w:rPr>
        <w:t>؛</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t>(ب)</w:t>
      </w:r>
      <w:r w:rsidRPr="00081459">
        <w:rPr>
          <w:sz w:val="22"/>
          <w:rtl/>
        </w:rPr>
        <w:tab/>
        <w:t>داخل نطاق الولاية الوطنية لدول متعددة: الدول الساحلية المعنية التي يقع الوصف المقترح ضمن ولايتها القضائية</w:t>
      </w:r>
      <w:r w:rsidRPr="00081459">
        <w:rPr>
          <w:rFonts w:hint="cs"/>
          <w:sz w:val="22"/>
          <w:rtl/>
        </w:rPr>
        <w:t xml:space="preserve"> </w:t>
      </w:r>
      <w:r w:rsidRPr="00081459">
        <w:rPr>
          <w:rStyle w:val="shorttext"/>
          <w:rFonts w:hint="cs"/>
          <w:sz w:val="22"/>
          <w:rtl/>
        </w:rPr>
        <w:t>بالتشاور مع الدولة (الدول) المعنية الأخرى</w:t>
      </w:r>
      <w:r w:rsidRPr="00081459">
        <w:rPr>
          <w:sz w:val="22"/>
          <w:rtl/>
        </w:rPr>
        <w:t>؛</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lastRenderedPageBreak/>
        <w:t>(ج)</w:t>
      </w:r>
      <w:r w:rsidRPr="00081459">
        <w:rPr>
          <w:sz w:val="22"/>
          <w:rtl/>
        </w:rPr>
        <w:tab/>
        <w:t xml:space="preserve">في المناطق الواقعة خارج نطاق الولاية الوطنية: أي دولة و/أو منظمة (منظمات) حكومية دولية مختصة، مع توجيه إشعار لجميع الدول، دون </w:t>
      </w:r>
      <w:r w:rsidRPr="00081459">
        <w:rPr>
          <w:rFonts w:hint="cs"/>
          <w:sz w:val="22"/>
          <w:rtl/>
        </w:rPr>
        <w:t>ال</w:t>
      </w:r>
      <w:r w:rsidRPr="00081459">
        <w:rPr>
          <w:sz w:val="22"/>
          <w:rtl/>
        </w:rPr>
        <w:t>مساس بالتطورات في [</w:t>
      </w:r>
      <w:r w:rsidRPr="00081459">
        <w:rPr>
          <w:sz w:val="22"/>
          <w:rtl/>
          <w:lang w:val="en-CA"/>
        </w:rPr>
        <w:t xml:space="preserve">عملية الجمعية العامة للأمم المتحدة بشأن التنوع البيولوجي في المناطق </w:t>
      </w:r>
      <w:r w:rsidRPr="00081459">
        <w:rPr>
          <w:rFonts w:hint="cs"/>
          <w:sz w:val="22"/>
          <w:rtl/>
          <w:lang w:val="en-CA"/>
        </w:rPr>
        <w:t xml:space="preserve">البحرية </w:t>
      </w:r>
      <w:r w:rsidRPr="00081459">
        <w:rPr>
          <w:sz w:val="22"/>
          <w:rtl/>
          <w:lang w:val="en-CA"/>
        </w:rPr>
        <w:t>الواقعة خارج نطاق الولاية الوطنية</w:t>
      </w:r>
      <w:r w:rsidRPr="00081459">
        <w:rPr>
          <w:sz w:val="22"/>
          <w:rtl/>
        </w:rPr>
        <w:t>] [</w:t>
      </w:r>
      <w:r w:rsidRPr="00081459">
        <w:rPr>
          <w:i/>
          <w:iCs/>
          <w:sz w:val="22"/>
          <w:rtl/>
        </w:rPr>
        <w:t>المؤتمر الحكومي الدولي المعني بوضع صك دولي ملزم قانونا بموجب اتفاقية الأمم المتحدة لقانون البحار بشأن الحفظ والاستخدام المستدام للتنوع البيولوجي البحري للمناطق الواقعة خارج نطاق الولاية الوطنية</w:t>
      </w:r>
      <w:r w:rsidRPr="00081459">
        <w:rPr>
          <w:sz w:val="22"/>
          <w:rtl/>
        </w:rPr>
        <w:t>]؛</w:t>
      </w:r>
    </w:p>
    <w:p w:rsidR="0038502C" w:rsidRPr="00081459" w:rsidRDefault="0038502C" w:rsidP="0038502C">
      <w:pPr>
        <w:kinsoku w:val="0"/>
        <w:overflowPunct w:val="0"/>
        <w:autoSpaceDE w:val="0"/>
        <w:autoSpaceDN w:val="0"/>
        <w:spacing w:after="100" w:line="204" w:lineRule="auto"/>
        <w:ind w:firstLine="720"/>
        <w:rPr>
          <w:snapToGrid w:val="0"/>
          <w:kern w:val="22"/>
          <w:sz w:val="22"/>
        </w:rPr>
      </w:pPr>
      <w:r w:rsidRPr="00081459">
        <w:rPr>
          <w:sz w:val="22"/>
          <w:rtl/>
        </w:rPr>
        <w:t>(د)</w:t>
      </w:r>
      <w:r w:rsidRPr="00081459">
        <w:rPr>
          <w:sz w:val="22"/>
          <w:rtl/>
        </w:rPr>
        <w:tab/>
        <w:t>في المناطق ذات الخصائص الواقعة داخل وخارج نطاق الولاية الوطنية: الدولة (الدول) المعنية و/أو المنظمات الحكومية الدولية المختصة</w:t>
      </w:r>
      <w:r w:rsidRPr="00081459">
        <w:rPr>
          <w:rFonts w:hint="cs"/>
          <w:sz w:val="22"/>
          <w:rtl/>
        </w:rPr>
        <w:t xml:space="preserve"> </w:t>
      </w:r>
      <w:r w:rsidRPr="00081459">
        <w:rPr>
          <w:rStyle w:val="shorttext"/>
          <w:rFonts w:hint="cs"/>
          <w:sz w:val="22"/>
          <w:rtl/>
        </w:rPr>
        <w:t>بالتشاور مع الدولة (الدول) المعنية الأخرى.</w:t>
      </w:r>
      <w:r w:rsidRPr="00081459">
        <w:rPr>
          <w:rFonts w:hint="cs"/>
          <w:sz w:val="22"/>
          <w:rtl/>
        </w:rPr>
        <w:t>]</w:t>
      </w:r>
    </w:p>
    <w:p w:rsidR="0038502C" w:rsidRPr="00081459" w:rsidRDefault="0038502C" w:rsidP="0038502C">
      <w:pPr>
        <w:kinsoku w:val="0"/>
        <w:overflowPunct w:val="0"/>
        <w:autoSpaceDE w:val="0"/>
        <w:autoSpaceDN w:val="0"/>
        <w:spacing w:after="100" w:line="204" w:lineRule="auto"/>
        <w:rPr>
          <w:b/>
          <w:snapToGrid w:val="0"/>
          <w:kern w:val="22"/>
          <w:sz w:val="22"/>
          <w:rtl/>
        </w:rPr>
      </w:pPr>
      <w:r w:rsidRPr="00081459">
        <w:rPr>
          <w:b/>
          <w:bCs/>
          <w:sz w:val="22"/>
          <w:rtl/>
        </w:rPr>
        <w:t>الخيار 2</w:t>
      </w:r>
    </w:p>
    <w:p w:rsidR="0038502C" w:rsidRPr="00081459" w:rsidRDefault="0038502C" w:rsidP="0038502C">
      <w:pPr>
        <w:kinsoku w:val="0"/>
        <w:overflowPunct w:val="0"/>
        <w:autoSpaceDE w:val="0"/>
        <w:autoSpaceDN w:val="0"/>
        <w:spacing w:after="100" w:line="204" w:lineRule="auto"/>
        <w:ind w:firstLine="720"/>
        <w:rPr>
          <w:snapToGrid w:val="0"/>
          <w:kern w:val="22"/>
          <w:sz w:val="22"/>
          <w:rtl/>
        </w:rPr>
      </w:pPr>
      <w:r w:rsidRPr="00081459">
        <w:rPr>
          <w:sz w:val="22"/>
          <w:rtl/>
        </w:rPr>
        <w:t>[(أ)</w:t>
      </w:r>
      <w:r w:rsidRPr="00081459">
        <w:rPr>
          <w:sz w:val="22"/>
          <w:rtl/>
        </w:rPr>
        <w:tab/>
        <w:t xml:space="preserve">داخل نطاق الولاية الوطنية: الدولة الساحلية [التي تمارس السيادة أو الحقوق السيادية أو] [التي </w:t>
      </w:r>
      <w:r w:rsidRPr="00081459">
        <w:rPr>
          <w:rFonts w:hint="cs"/>
          <w:sz w:val="22"/>
          <w:rtl/>
        </w:rPr>
        <w:t>لديها</w:t>
      </w:r>
      <w:r w:rsidRPr="00081459">
        <w:rPr>
          <w:sz w:val="22"/>
          <w:rtl/>
        </w:rPr>
        <w:t>] ولاية قضائية على المنطقة؛</w:t>
      </w:r>
    </w:p>
    <w:p w:rsidR="0038502C" w:rsidRPr="00081459" w:rsidRDefault="0038502C" w:rsidP="0038502C">
      <w:pPr>
        <w:kinsoku w:val="0"/>
        <w:overflowPunct w:val="0"/>
        <w:autoSpaceDE w:val="0"/>
        <w:autoSpaceDN w:val="0"/>
        <w:spacing w:after="100" w:line="204" w:lineRule="auto"/>
        <w:ind w:firstLine="720"/>
        <w:rPr>
          <w:snapToGrid w:val="0"/>
          <w:kern w:val="22"/>
          <w:sz w:val="22"/>
          <w:rtl/>
        </w:rPr>
      </w:pPr>
      <w:r w:rsidRPr="00081459">
        <w:rPr>
          <w:sz w:val="22"/>
          <w:rtl/>
        </w:rPr>
        <w:t>(ب)</w:t>
      </w:r>
      <w:r w:rsidRPr="00081459">
        <w:rPr>
          <w:sz w:val="22"/>
          <w:rtl/>
        </w:rPr>
        <w:tab/>
        <w:t>في المناطق الواقعة خارج نطاق الولاية الوطنية: أي دولة و/أو منظمة حكومية دولية مختصة،</w:t>
      </w:r>
      <w:r w:rsidRPr="00081459">
        <w:rPr>
          <w:rFonts w:hint="cs"/>
          <w:sz w:val="22"/>
          <w:rtl/>
        </w:rPr>
        <w:t xml:space="preserve"> </w:t>
      </w:r>
      <w:r w:rsidRPr="00081459">
        <w:rPr>
          <w:rStyle w:val="shorttext"/>
          <w:rFonts w:hint="cs"/>
          <w:sz w:val="22"/>
          <w:rtl/>
        </w:rPr>
        <w:t>مع تقديم إشعار لجميع الدول،</w:t>
      </w:r>
      <w:r w:rsidRPr="00081459">
        <w:rPr>
          <w:sz w:val="22"/>
          <w:rtl/>
        </w:rPr>
        <w:t xml:space="preserve"> دون </w:t>
      </w:r>
      <w:r w:rsidRPr="00081459">
        <w:rPr>
          <w:rFonts w:hint="cs"/>
          <w:sz w:val="22"/>
          <w:rtl/>
        </w:rPr>
        <w:t>ال</w:t>
      </w:r>
      <w:r w:rsidRPr="00081459">
        <w:rPr>
          <w:sz w:val="22"/>
          <w:rtl/>
        </w:rPr>
        <w:t>مساس بالتطورات في [</w:t>
      </w:r>
      <w:r w:rsidRPr="00081459">
        <w:rPr>
          <w:sz w:val="22"/>
          <w:rtl/>
          <w:lang w:val="en-CA"/>
        </w:rPr>
        <w:t xml:space="preserve">عملية الجمعية العامة للأمم المتحدة بشأن التنوع البيولوجي في المناطق </w:t>
      </w:r>
      <w:r w:rsidRPr="00081459">
        <w:rPr>
          <w:rFonts w:hint="cs"/>
          <w:sz w:val="22"/>
          <w:rtl/>
          <w:lang w:val="en-CA"/>
        </w:rPr>
        <w:t xml:space="preserve">البحرية </w:t>
      </w:r>
      <w:r w:rsidRPr="00081459">
        <w:rPr>
          <w:sz w:val="22"/>
          <w:rtl/>
          <w:lang w:val="en-CA"/>
        </w:rPr>
        <w:t>الواقعة خارج نطاق الولاية الوطنية</w:t>
      </w:r>
      <w:r w:rsidRPr="00081459">
        <w:rPr>
          <w:sz w:val="22"/>
          <w:rtl/>
        </w:rPr>
        <w:t>] [</w:t>
      </w:r>
      <w:r w:rsidRPr="00081459">
        <w:rPr>
          <w:i/>
          <w:iCs/>
          <w:sz w:val="22"/>
          <w:rtl/>
        </w:rPr>
        <w:t>المؤتمر الحكومي الدولي المعني بوضع صك دولي ملزم قانونا بموجب اتفاقية الأمم المتحدة لقانون البحار بشأن الحفظ والاستخدام المستدام للتنوع البيولوجي البحري للمناطق الواقعة خارج نطاق الولاية الوطنية</w:t>
      </w:r>
      <w:r w:rsidRPr="00081459">
        <w:rPr>
          <w:sz w:val="22"/>
          <w:rtl/>
        </w:rPr>
        <w:t>]؛]</w:t>
      </w:r>
    </w:p>
    <w:p w:rsidR="0038502C" w:rsidRPr="00081459" w:rsidRDefault="0038502C" w:rsidP="0038502C">
      <w:pPr>
        <w:numPr>
          <w:ilvl w:val="0"/>
          <w:numId w:val="127"/>
        </w:numPr>
        <w:spacing w:after="100" w:line="204" w:lineRule="auto"/>
        <w:ind w:left="4" w:firstLine="0"/>
        <w:jc w:val="both"/>
        <w:rPr>
          <w:snapToGrid w:val="0"/>
          <w:kern w:val="22"/>
          <w:sz w:val="22"/>
          <w:rtl/>
        </w:rPr>
      </w:pPr>
      <w:r w:rsidRPr="00081459">
        <w:rPr>
          <w:rFonts w:hint="cs"/>
          <w:sz w:val="22"/>
          <w:rtl/>
        </w:rPr>
        <w:t>و</w:t>
      </w:r>
      <w:r w:rsidRPr="00081459">
        <w:rPr>
          <w:sz w:val="22"/>
          <w:rtl/>
        </w:rPr>
        <w:t xml:space="preserve">ينبغي تشجيع حائزي المعارف، بما في ذلك منظمات البحث العلمي والمنظمات غير الحكومية وأصحاب المعارف </w:t>
      </w:r>
      <w:r w:rsidRPr="00081459">
        <w:rPr>
          <w:rStyle w:val="hps"/>
          <w:rFonts w:hint="cs"/>
          <w:sz w:val="22"/>
          <w:rtl/>
        </w:rPr>
        <w:t>[</w:t>
      </w:r>
      <w:r w:rsidRPr="00081459">
        <w:rPr>
          <w:sz w:val="22"/>
          <w:rtl/>
        </w:rPr>
        <w:t>الأصلية والمحلية</w:t>
      </w:r>
      <w:r w:rsidRPr="00081459">
        <w:rPr>
          <w:rFonts w:hint="cs"/>
          <w:sz w:val="22"/>
          <w:rtl/>
        </w:rPr>
        <w:t>] [التقليدية]</w:t>
      </w:r>
      <w:r w:rsidRPr="00081459">
        <w:rPr>
          <w:rStyle w:val="hps"/>
          <w:sz w:val="22"/>
          <w:rtl/>
        </w:rPr>
        <w:t xml:space="preserve"> </w:t>
      </w:r>
      <w:r w:rsidRPr="00081459">
        <w:rPr>
          <w:sz w:val="22"/>
          <w:rtl/>
        </w:rPr>
        <w:t>على لفت انتباه الجهات الفاعلة المحددة في الفقرة الفرعية (أ) من الفقرة 9 إلى أي من الاحتياجات/الأسباب للشروع في وصف مناطق جديدة تستوفي معايير المناطق البحرية المهمة إيكولوجيا أو بيولوجيا.</w:t>
      </w:r>
    </w:p>
    <w:p w:rsidR="0038502C" w:rsidRPr="00081459" w:rsidRDefault="0038502C" w:rsidP="0038502C">
      <w:pPr>
        <w:pStyle w:val="Heading2"/>
        <w:keepNext w:val="0"/>
        <w:tabs>
          <w:tab w:val="left" w:pos="360"/>
        </w:tabs>
        <w:kinsoku w:val="0"/>
        <w:overflowPunct w:val="0"/>
        <w:autoSpaceDE w:val="0"/>
        <w:autoSpaceDN w:val="0"/>
        <w:spacing w:before="0" w:after="100" w:line="204" w:lineRule="auto"/>
        <w:rPr>
          <w:rFonts w:ascii="Times New Roman" w:hAnsi="Times New Roman" w:cs="Simplified Arabic"/>
          <w:snapToGrid w:val="0"/>
          <w:kern w:val="22"/>
          <w:sz w:val="22"/>
          <w:rtl/>
        </w:rPr>
      </w:pPr>
      <w:bookmarkStart w:id="102" w:name="_Toc524295507"/>
      <w:r w:rsidRPr="00081459">
        <w:rPr>
          <w:rFonts w:ascii="Times New Roman" w:hAnsi="Times New Roman" w:cs="Simplified Arabic"/>
          <w:sz w:val="22"/>
          <w:rtl/>
        </w:rPr>
        <w:t>باء-</w:t>
      </w:r>
      <w:r w:rsidRPr="00081459">
        <w:rPr>
          <w:rFonts w:ascii="Times New Roman" w:hAnsi="Times New Roman" w:cs="Simplified Arabic"/>
          <w:sz w:val="22"/>
          <w:rtl/>
        </w:rPr>
        <w:tab/>
        <w:t>طرائق الاضطلاع بوصف المناطق الجديدة التي تستوفي معايير المناطق البحرية المهمة إيكولوجيا</w:t>
      </w:r>
      <w:r w:rsidR="00C72BA1">
        <w:rPr>
          <w:rFonts w:ascii="Times New Roman" w:hAnsi="Times New Roman" w:cs="Simplified Arabic" w:hint="cs"/>
          <w:sz w:val="22"/>
          <w:rtl/>
        </w:rPr>
        <w:t>ً</w:t>
      </w:r>
      <w:r w:rsidRPr="00081459">
        <w:rPr>
          <w:rFonts w:ascii="Times New Roman" w:hAnsi="Times New Roman" w:cs="Simplified Arabic"/>
          <w:sz w:val="22"/>
          <w:rtl/>
        </w:rPr>
        <w:t xml:space="preserve"> أو بيولوجيا</w:t>
      </w:r>
      <w:r w:rsidR="00C72BA1">
        <w:rPr>
          <w:rFonts w:ascii="Times New Roman" w:hAnsi="Times New Roman" w:cs="Simplified Arabic" w:hint="cs"/>
          <w:sz w:val="22"/>
          <w:rtl/>
        </w:rPr>
        <w:t>ً</w:t>
      </w:r>
      <w:bookmarkEnd w:id="102"/>
    </w:p>
    <w:p w:rsidR="0038502C" w:rsidRPr="00081459" w:rsidRDefault="0038502C" w:rsidP="0038502C">
      <w:pPr>
        <w:numPr>
          <w:ilvl w:val="0"/>
          <w:numId w:val="127"/>
        </w:numPr>
        <w:spacing w:after="100" w:line="204" w:lineRule="auto"/>
        <w:ind w:left="4" w:firstLine="0"/>
        <w:jc w:val="both"/>
        <w:rPr>
          <w:snapToGrid w:val="0"/>
          <w:kern w:val="22"/>
          <w:sz w:val="22"/>
          <w:rtl/>
        </w:rPr>
      </w:pPr>
      <w:r w:rsidRPr="00081459">
        <w:rPr>
          <w:sz w:val="22"/>
          <w:rtl/>
        </w:rPr>
        <w:t>تشمل طرائق وصف المناطق الجديدة ما يلي:</w:t>
      </w:r>
    </w:p>
    <w:p w:rsidR="0038502C" w:rsidRPr="00081459" w:rsidRDefault="0038502C" w:rsidP="00C72BA1">
      <w:pPr>
        <w:kinsoku w:val="0"/>
        <w:overflowPunct w:val="0"/>
        <w:autoSpaceDE w:val="0"/>
        <w:autoSpaceDN w:val="0"/>
        <w:spacing w:after="100" w:line="204" w:lineRule="auto"/>
        <w:ind w:firstLine="720"/>
        <w:rPr>
          <w:sz w:val="22"/>
        </w:rPr>
      </w:pPr>
      <w:r w:rsidRPr="00081459">
        <w:rPr>
          <w:sz w:val="22"/>
          <w:rtl/>
        </w:rPr>
        <w:t>(أ)</w:t>
      </w:r>
      <w:r w:rsidRPr="00081459">
        <w:rPr>
          <w:sz w:val="22"/>
          <w:rtl/>
        </w:rPr>
        <w:tab/>
        <w:t>تقدَّم المعلومات الجديدة (باستخدام نموذج وصف المناطق البحرية المهمة إيكولوجيا</w:t>
      </w:r>
      <w:r w:rsidR="00C72BA1">
        <w:rPr>
          <w:rFonts w:hint="cs"/>
          <w:sz w:val="22"/>
          <w:rtl/>
        </w:rPr>
        <w:t>ً</w:t>
      </w:r>
      <w:r w:rsidRPr="00081459">
        <w:rPr>
          <w:sz w:val="22"/>
          <w:rtl/>
        </w:rPr>
        <w:t xml:space="preserve"> أو بيولوجيا</w:t>
      </w:r>
      <w:r w:rsidR="00C72BA1">
        <w:rPr>
          <w:rFonts w:hint="cs"/>
          <w:sz w:val="22"/>
          <w:rtl/>
        </w:rPr>
        <w:t>ً</w:t>
      </w:r>
      <w:r w:rsidRPr="00081459">
        <w:rPr>
          <w:sz w:val="22"/>
          <w:rtl/>
        </w:rPr>
        <w:t>)، في أي وقت، إلى الأمانة؛</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t>(ب)</w:t>
      </w:r>
      <w:r w:rsidRPr="00081459">
        <w:rPr>
          <w:sz w:val="22"/>
          <w:rtl/>
        </w:rPr>
        <w:tab/>
        <w:t>تنقل الأمانة أي مقترحات لوصف مناطق جديدة إلى الأطراف والحكومات الأخرى والمنظمات الحكومية الدولية المختصة والفريق الاستشاري غير الرسمي المعني بالمناطق البحرية المهمة إيكولوجيا</w:t>
      </w:r>
      <w:r w:rsidR="00C72BA1">
        <w:rPr>
          <w:rFonts w:hint="cs"/>
          <w:sz w:val="22"/>
          <w:rtl/>
        </w:rPr>
        <w:t>ً</w:t>
      </w:r>
      <w:r w:rsidRPr="00081459">
        <w:rPr>
          <w:sz w:val="22"/>
          <w:rtl/>
        </w:rPr>
        <w:t xml:space="preserve"> أو بيولوجيا</w:t>
      </w:r>
      <w:r w:rsidR="00C72BA1">
        <w:rPr>
          <w:rFonts w:hint="cs"/>
          <w:sz w:val="22"/>
          <w:rtl/>
        </w:rPr>
        <w:t>ً</w:t>
      </w:r>
      <w:r w:rsidRPr="00081459">
        <w:rPr>
          <w:sz w:val="22"/>
          <w:rtl/>
        </w:rPr>
        <w:t>؛</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t>(ج)</w:t>
      </w:r>
      <w:r w:rsidRPr="00081459">
        <w:rPr>
          <w:sz w:val="22"/>
          <w:rtl/>
        </w:rPr>
        <w:tab/>
        <w:t>يستعرض الفريق الاستشاري غير الرسمي جميع المقترحات ويقدم المشورة بشأن الوقت الذي يتعين فيه عقد حلقة عمل إقليمية جديدة. ويمكن أن يؤدي إجراء تحليل علمي للثغرات إلى إثراء عملية الاستعراض هذه وتحديد الحاجة إلى إجراء تحليل مواضيعي، وهو ما يمكن أن يكون مكملا لحلقات العمل الإقليمية؛</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t>(د)</w:t>
      </w:r>
      <w:r w:rsidRPr="00081459">
        <w:rPr>
          <w:sz w:val="22"/>
          <w:rtl/>
        </w:rPr>
        <w:tab/>
        <w:t>يتبع وصف مناطق جديدة من خلال حلقات عمل إقليمية عملية التقديم الحالية إلى الهيئة الفرعية للمشورة العلمية والتقنية والتكنولوجية ومؤتمر الأطراف للنظر فيه وإمكانية إدراجه في مستودع المناطق البحرية المهمة إيكولوجيا</w:t>
      </w:r>
      <w:r w:rsidR="00C72BA1">
        <w:rPr>
          <w:rFonts w:hint="cs"/>
          <w:sz w:val="22"/>
          <w:rtl/>
        </w:rPr>
        <w:t>ً</w:t>
      </w:r>
      <w:r w:rsidRPr="00081459">
        <w:rPr>
          <w:sz w:val="22"/>
          <w:rtl/>
        </w:rPr>
        <w:t xml:space="preserve"> أو بيولوجيا</w:t>
      </w:r>
      <w:r w:rsidR="00C72BA1">
        <w:rPr>
          <w:rFonts w:hint="cs"/>
          <w:sz w:val="22"/>
          <w:rtl/>
        </w:rPr>
        <w:t>ً</w:t>
      </w:r>
      <w:r w:rsidRPr="00081459">
        <w:rPr>
          <w:sz w:val="22"/>
          <w:rtl/>
        </w:rPr>
        <w:t>.</w:t>
      </w:r>
    </w:p>
    <w:p w:rsidR="0038502C" w:rsidRPr="00081459" w:rsidRDefault="0038502C" w:rsidP="0038502C">
      <w:pPr>
        <w:numPr>
          <w:ilvl w:val="0"/>
          <w:numId w:val="127"/>
        </w:numPr>
        <w:spacing w:after="100" w:line="204" w:lineRule="auto"/>
        <w:ind w:left="4" w:firstLine="0"/>
        <w:jc w:val="both"/>
        <w:rPr>
          <w:snapToGrid w:val="0"/>
          <w:kern w:val="22"/>
          <w:sz w:val="22"/>
        </w:rPr>
      </w:pPr>
      <w:r w:rsidRPr="00081459">
        <w:rPr>
          <w:rFonts w:hint="cs"/>
          <w:sz w:val="22"/>
          <w:rtl/>
        </w:rPr>
        <w:t>و</w:t>
      </w:r>
      <w:r w:rsidRPr="00081459">
        <w:rPr>
          <w:sz w:val="22"/>
          <w:rtl/>
        </w:rPr>
        <w:t>يرد وصف للعمليات الوطنية لوصف المناطق الجديدة التي تستوفي معايير المناطق البحرية المهمة إيكولوجيا</w:t>
      </w:r>
      <w:r w:rsidR="00C72BA1">
        <w:rPr>
          <w:rFonts w:hint="cs"/>
          <w:sz w:val="22"/>
          <w:rtl/>
        </w:rPr>
        <w:t>ً</w:t>
      </w:r>
      <w:r w:rsidRPr="00081459">
        <w:rPr>
          <w:sz w:val="22"/>
          <w:rtl/>
        </w:rPr>
        <w:t xml:space="preserve"> أو بيولوجيا</w:t>
      </w:r>
      <w:r w:rsidR="00C72BA1">
        <w:rPr>
          <w:rFonts w:hint="cs"/>
          <w:sz w:val="22"/>
          <w:rtl/>
        </w:rPr>
        <w:t>ً</w:t>
      </w:r>
      <w:r w:rsidRPr="00081459">
        <w:rPr>
          <w:sz w:val="22"/>
          <w:rtl/>
        </w:rPr>
        <w:t xml:space="preserve"> في القسم الفرعي جيم من القسم الثالث أدناه.</w:t>
      </w:r>
    </w:p>
    <w:p w:rsidR="0038502C" w:rsidRPr="00081459" w:rsidRDefault="0038502C" w:rsidP="0038502C">
      <w:pPr>
        <w:pStyle w:val="Heading2"/>
        <w:keepNext w:val="0"/>
        <w:tabs>
          <w:tab w:val="left" w:pos="360"/>
        </w:tabs>
        <w:kinsoku w:val="0"/>
        <w:overflowPunct w:val="0"/>
        <w:autoSpaceDE w:val="0"/>
        <w:autoSpaceDN w:val="0"/>
        <w:spacing w:before="0" w:after="100" w:line="204" w:lineRule="auto"/>
        <w:rPr>
          <w:rFonts w:ascii="Times New Roman" w:hAnsi="Times New Roman" w:cs="Simplified Arabic"/>
          <w:snapToGrid w:val="0"/>
          <w:kern w:val="22"/>
          <w:sz w:val="22"/>
          <w:rtl/>
        </w:rPr>
      </w:pPr>
      <w:bookmarkStart w:id="103" w:name="_Toc524295508"/>
      <w:r w:rsidRPr="00081459">
        <w:rPr>
          <w:rFonts w:ascii="Times New Roman" w:hAnsi="Times New Roman" w:cs="Simplified Arabic"/>
          <w:sz w:val="22"/>
          <w:rtl/>
        </w:rPr>
        <w:t>جيم-</w:t>
      </w:r>
      <w:r w:rsidRPr="00081459">
        <w:rPr>
          <w:rFonts w:ascii="Times New Roman" w:hAnsi="Times New Roman" w:cs="Simplified Arabic"/>
          <w:sz w:val="22"/>
          <w:rtl/>
        </w:rPr>
        <w:tab/>
        <w:t>الاعتبارات الرئيسية لوصف المناطق الجديدة التي تستوفي معايير المناطق البحرية المهمة إيكولوجيا</w:t>
      </w:r>
      <w:r w:rsidR="00C72BA1">
        <w:rPr>
          <w:rFonts w:ascii="Times New Roman" w:hAnsi="Times New Roman" w:cs="Simplified Arabic" w:hint="cs"/>
          <w:sz w:val="22"/>
          <w:rtl/>
        </w:rPr>
        <w:t>ً</w:t>
      </w:r>
      <w:r w:rsidRPr="00081459">
        <w:rPr>
          <w:rFonts w:ascii="Times New Roman" w:hAnsi="Times New Roman" w:cs="Simplified Arabic"/>
          <w:sz w:val="22"/>
          <w:rtl/>
        </w:rPr>
        <w:t xml:space="preserve"> أو بيولوجيا</w:t>
      </w:r>
      <w:r w:rsidR="00C72BA1">
        <w:rPr>
          <w:rFonts w:ascii="Times New Roman" w:hAnsi="Times New Roman" w:cs="Simplified Arabic" w:hint="cs"/>
          <w:snapToGrid w:val="0"/>
          <w:kern w:val="22"/>
          <w:sz w:val="22"/>
          <w:rtl/>
        </w:rPr>
        <w:t>ً</w:t>
      </w:r>
      <w:bookmarkEnd w:id="103"/>
    </w:p>
    <w:p w:rsidR="0038502C" w:rsidRPr="00081459" w:rsidRDefault="0038502C" w:rsidP="0038502C">
      <w:pPr>
        <w:numPr>
          <w:ilvl w:val="0"/>
          <w:numId w:val="127"/>
        </w:numPr>
        <w:spacing w:after="100" w:line="204" w:lineRule="auto"/>
        <w:ind w:left="4" w:firstLine="0"/>
        <w:jc w:val="both"/>
        <w:rPr>
          <w:snapToGrid w:val="0"/>
          <w:kern w:val="22"/>
          <w:sz w:val="22"/>
          <w:rtl/>
        </w:rPr>
      </w:pPr>
      <w:r w:rsidRPr="00081459">
        <w:rPr>
          <w:sz w:val="22"/>
          <w:rtl/>
        </w:rPr>
        <w:t>ينبغي مراعاة الاعتبارات التالية:</w:t>
      </w:r>
    </w:p>
    <w:p w:rsidR="0038502C" w:rsidRPr="00081459" w:rsidRDefault="0038502C" w:rsidP="0038502C">
      <w:pPr>
        <w:kinsoku w:val="0"/>
        <w:overflowPunct w:val="0"/>
        <w:autoSpaceDE w:val="0"/>
        <w:autoSpaceDN w:val="0"/>
        <w:spacing w:after="100" w:line="204" w:lineRule="auto"/>
        <w:ind w:firstLine="720"/>
        <w:rPr>
          <w:sz w:val="22"/>
        </w:rPr>
      </w:pPr>
      <w:r>
        <w:rPr>
          <w:sz w:val="22"/>
          <w:rtl/>
        </w:rPr>
        <w:lastRenderedPageBreak/>
        <w:t>(أ)</w:t>
      </w:r>
      <w:r>
        <w:rPr>
          <w:sz w:val="22"/>
          <w:rtl/>
        </w:rPr>
        <w:tab/>
      </w:r>
      <w:r w:rsidRPr="00081459">
        <w:rPr>
          <w:sz w:val="22"/>
          <w:rtl/>
        </w:rPr>
        <w:t xml:space="preserve">ينبغي إبلاغ الأطراف والحكومات الأخرى، وكذلك المنظمات الحكومية الدولية المختصة، </w:t>
      </w:r>
      <w:r w:rsidRPr="00081459">
        <w:rPr>
          <w:rFonts w:hint="cs"/>
          <w:sz w:val="22"/>
          <w:rtl/>
        </w:rPr>
        <w:t>بأي</w:t>
      </w:r>
      <w:r w:rsidRPr="00081459">
        <w:rPr>
          <w:sz w:val="22"/>
          <w:rtl/>
        </w:rPr>
        <w:t xml:space="preserve"> تقديم للمقترحات لوصف المناطق الجديدة من خلال إخطار من اتفاقية التنوع البيولوجي والموقع الشبكي للمناطق البحرية المهمة إيكولوجيا أو بيولوجيا </w:t>
      </w:r>
      <w:r w:rsidRPr="00C72BA1">
        <w:rPr>
          <w:rFonts w:cs="Times New Roman"/>
          <w:sz w:val="22"/>
          <w:szCs w:val="22"/>
          <w:rtl/>
        </w:rPr>
        <w:t>(</w:t>
      </w:r>
      <w:r w:rsidRPr="00C72BA1">
        <w:rPr>
          <w:rFonts w:cs="Times New Roman"/>
          <w:sz w:val="22"/>
          <w:szCs w:val="22"/>
        </w:rPr>
        <w:t>www.cbd.int/ebsa</w:t>
      </w:r>
      <w:r w:rsidRPr="00C72BA1">
        <w:rPr>
          <w:rFonts w:cs="Times New Roman"/>
          <w:sz w:val="22"/>
          <w:szCs w:val="22"/>
          <w:rtl/>
        </w:rPr>
        <w:t>)</w:t>
      </w:r>
      <w:r w:rsidRPr="00081459">
        <w:rPr>
          <w:sz w:val="22"/>
          <w:rtl/>
        </w:rPr>
        <w:t>؛</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t>(ب)</w:t>
      </w:r>
      <w:r w:rsidRPr="00081459">
        <w:rPr>
          <w:sz w:val="22"/>
          <w:rtl/>
        </w:rPr>
        <w:tab/>
        <w:t xml:space="preserve">أهمية إدماج المعارف </w:t>
      </w:r>
      <w:r w:rsidRPr="00081459">
        <w:rPr>
          <w:rFonts w:hint="cs"/>
          <w:sz w:val="22"/>
          <w:rtl/>
        </w:rPr>
        <w:t>[</w:t>
      </w:r>
      <w:r w:rsidRPr="00081459">
        <w:rPr>
          <w:sz w:val="22"/>
          <w:rtl/>
        </w:rPr>
        <w:t>الأصلية والمحلية</w:t>
      </w:r>
      <w:r w:rsidRPr="00081459">
        <w:rPr>
          <w:rFonts w:hint="cs"/>
          <w:sz w:val="22"/>
          <w:rtl/>
        </w:rPr>
        <w:t>] [التقليدية]</w:t>
      </w:r>
      <w:r w:rsidRPr="00081459">
        <w:rPr>
          <w:sz w:val="22"/>
          <w:rtl/>
        </w:rPr>
        <w:t xml:space="preserve"> في عملية وصف المناطق الجديدة وضمان المشاركة الكاملة والفعالة للشعوب الأصلية والمجتمعات المحلية؛</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t>(ج)</w:t>
      </w:r>
      <w:r w:rsidRPr="00081459">
        <w:rPr>
          <w:sz w:val="22"/>
          <w:rtl/>
        </w:rPr>
        <w:tab/>
        <w:t xml:space="preserve">الحاجة إلى قاعدة علمية وتقنية قوية </w:t>
      </w:r>
      <w:r w:rsidRPr="00081459">
        <w:rPr>
          <w:rFonts w:hint="cs"/>
          <w:sz w:val="22"/>
          <w:rtl/>
        </w:rPr>
        <w:t>لأي</w:t>
      </w:r>
      <w:r w:rsidRPr="00081459">
        <w:rPr>
          <w:sz w:val="22"/>
          <w:rtl/>
        </w:rPr>
        <w:t xml:space="preserve"> مقترح جديد؛</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t>(د)</w:t>
      </w:r>
      <w:r w:rsidRPr="00081459">
        <w:rPr>
          <w:sz w:val="22"/>
          <w:rtl/>
        </w:rPr>
        <w:tab/>
        <w:t>أهمية الشفافية في عملية وصف المناطق الجديدة؛</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t>(ه)</w:t>
      </w:r>
      <w:r w:rsidRPr="00081459">
        <w:rPr>
          <w:sz w:val="22"/>
          <w:rtl/>
        </w:rPr>
        <w:tab/>
        <w:t>فرص استخدام طرائق فعالة من حيث التكلفة؛</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t>(و)</w:t>
      </w:r>
      <w:r w:rsidRPr="00081459">
        <w:rPr>
          <w:sz w:val="22"/>
          <w:rtl/>
        </w:rPr>
        <w:tab/>
        <w:t>ينبغي مراعاة الفروق الإقليمية في توافر البيانات والجهود البحثية عند وصف مناطق بحرية مهمة إيكولوجيا</w:t>
      </w:r>
      <w:r w:rsidR="00C72BA1">
        <w:rPr>
          <w:rFonts w:hint="cs"/>
          <w:sz w:val="22"/>
          <w:rtl/>
        </w:rPr>
        <w:t>ً</w:t>
      </w:r>
      <w:r w:rsidRPr="00081459">
        <w:rPr>
          <w:sz w:val="22"/>
          <w:rtl/>
        </w:rPr>
        <w:t xml:space="preserve"> أو بيولوجيا</w:t>
      </w:r>
      <w:r w:rsidR="00C72BA1">
        <w:rPr>
          <w:rFonts w:hint="cs"/>
          <w:sz w:val="22"/>
          <w:rtl/>
        </w:rPr>
        <w:t>ً</w:t>
      </w:r>
      <w:r w:rsidRPr="00081459">
        <w:rPr>
          <w:sz w:val="22"/>
          <w:rtl/>
        </w:rPr>
        <w:t xml:space="preserve"> جديدة.</w:t>
      </w:r>
    </w:p>
    <w:p w:rsidR="0038502C" w:rsidRPr="00081459" w:rsidRDefault="0038502C" w:rsidP="0038502C">
      <w:pPr>
        <w:pStyle w:val="Heading1longmultiline"/>
        <w:keepNext w:val="0"/>
        <w:tabs>
          <w:tab w:val="clear" w:pos="720"/>
        </w:tabs>
        <w:kinsoku w:val="0"/>
        <w:overflowPunct w:val="0"/>
        <w:autoSpaceDE w:val="0"/>
        <w:autoSpaceDN w:val="0"/>
        <w:bidi/>
        <w:spacing w:before="0" w:after="100" w:line="204" w:lineRule="auto"/>
        <w:ind w:left="1440" w:hanging="720"/>
        <w:rPr>
          <w:rFonts w:cs="Simplified Arabic"/>
          <w:snapToGrid w:val="0"/>
          <w:kern w:val="22"/>
          <w:rtl/>
          <w:lang w:bidi="ar-EG"/>
        </w:rPr>
      </w:pPr>
      <w:bookmarkStart w:id="104" w:name="_Toc524295509"/>
      <w:r w:rsidRPr="00081459">
        <w:rPr>
          <w:rFonts w:cs="Simplified Arabic"/>
          <w:b w:val="0"/>
          <w:bCs/>
          <w:rtl/>
          <w:lang w:bidi="ar-EG"/>
        </w:rPr>
        <w:t>ثالثا-</w:t>
      </w:r>
      <w:r w:rsidRPr="00081459">
        <w:rPr>
          <w:rFonts w:cs="Simplified Arabic"/>
          <w:b w:val="0"/>
          <w:bCs/>
          <w:rtl/>
          <w:lang w:bidi="ar-EG"/>
        </w:rPr>
        <w:tab/>
        <w:t>خيارات لتعزيز المصداقية العلمية والشفافية لعملية المناطق البحرية المهمة إيكولوجيا</w:t>
      </w:r>
      <w:r w:rsidR="00C72BA1">
        <w:rPr>
          <w:rFonts w:cs="Simplified Arabic" w:hint="cs"/>
          <w:b w:val="0"/>
          <w:bCs/>
          <w:rtl/>
          <w:lang w:bidi="ar-EG"/>
        </w:rPr>
        <w:t>ً</w:t>
      </w:r>
      <w:r w:rsidRPr="00081459">
        <w:rPr>
          <w:rFonts w:cs="Simplified Arabic"/>
          <w:b w:val="0"/>
          <w:bCs/>
          <w:rtl/>
          <w:lang w:bidi="ar-EG"/>
        </w:rPr>
        <w:t xml:space="preserve"> أو بيولوجيا</w:t>
      </w:r>
      <w:r w:rsidR="00C72BA1">
        <w:rPr>
          <w:rFonts w:cs="Simplified Arabic" w:hint="cs"/>
          <w:snapToGrid w:val="0"/>
          <w:kern w:val="22"/>
          <w:rtl/>
          <w:lang w:bidi="ar-EG"/>
        </w:rPr>
        <w:t>ً</w:t>
      </w:r>
      <w:bookmarkEnd w:id="104"/>
    </w:p>
    <w:p w:rsidR="0038502C" w:rsidRPr="00081459" w:rsidRDefault="0038502C" w:rsidP="0038502C">
      <w:pPr>
        <w:pStyle w:val="Heading2"/>
        <w:keepNext w:val="0"/>
        <w:tabs>
          <w:tab w:val="left" w:pos="360"/>
        </w:tabs>
        <w:kinsoku w:val="0"/>
        <w:overflowPunct w:val="0"/>
        <w:autoSpaceDE w:val="0"/>
        <w:autoSpaceDN w:val="0"/>
        <w:spacing w:before="0" w:after="100" w:line="204" w:lineRule="auto"/>
        <w:rPr>
          <w:rFonts w:ascii="Times New Roman" w:hAnsi="Times New Roman" w:cs="Simplified Arabic"/>
          <w:snapToGrid w:val="0"/>
          <w:kern w:val="22"/>
          <w:sz w:val="22"/>
          <w:rtl/>
          <w:lang w:val="en-US"/>
        </w:rPr>
      </w:pPr>
      <w:bookmarkStart w:id="105" w:name="_Toc524295510"/>
      <w:r w:rsidRPr="00081459">
        <w:rPr>
          <w:rFonts w:ascii="Times New Roman" w:hAnsi="Times New Roman" w:cs="Simplified Arabic"/>
          <w:sz w:val="22"/>
          <w:rtl/>
        </w:rPr>
        <w:t>ألف-</w:t>
      </w:r>
      <w:r w:rsidRPr="00081459">
        <w:rPr>
          <w:rFonts w:ascii="Times New Roman" w:hAnsi="Times New Roman" w:cs="Simplified Arabic"/>
          <w:sz w:val="22"/>
          <w:rtl/>
        </w:rPr>
        <w:tab/>
        <w:t>المصداقية العلمية لعملية المناطق البحرية المهمة إيكولوجيا</w:t>
      </w:r>
      <w:r w:rsidR="00C72BA1">
        <w:rPr>
          <w:rFonts w:ascii="Times New Roman" w:hAnsi="Times New Roman" w:cs="Simplified Arabic" w:hint="cs"/>
          <w:sz w:val="22"/>
          <w:rtl/>
        </w:rPr>
        <w:t>ً</w:t>
      </w:r>
      <w:r w:rsidRPr="00081459">
        <w:rPr>
          <w:rFonts w:ascii="Times New Roman" w:hAnsi="Times New Roman" w:cs="Simplified Arabic"/>
          <w:sz w:val="22"/>
          <w:rtl/>
        </w:rPr>
        <w:t xml:space="preserve"> أو بيولوجيا</w:t>
      </w:r>
      <w:r w:rsidR="00C72BA1">
        <w:rPr>
          <w:rFonts w:ascii="Times New Roman" w:hAnsi="Times New Roman" w:cs="Simplified Arabic" w:hint="cs"/>
          <w:snapToGrid w:val="0"/>
          <w:kern w:val="22"/>
          <w:sz w:val="22"/>
          <w:rtl/>
          <w:lang w:val="en-US"/>
        </w:rPr>
        <w:t>ً</w:t>
      </w:r>
      <w:bookmarkEnd w:id="105"/>
    </w:p>
    <w:p w:rsidR="0038502C" w:rsidRPr="00081459" w:rsidRDefault="0038502C" w:rsidP="0038502C">
      <w:pPr>
        <w:numPr>
          <w:ilvl w:val="0"/>
          <w:numId w:val="127"/>
        </w:numPr>
        <w:spacing w:after="100" w:line="204" w:lineRule="auto"/>
        <w:ind w:left="4" w:firstLine="0"/>
        <w:jc w:val="both"/>
        <w:rPr>
          <w:snapToGrid w:val="0"/>
          <w:kern w:val="22"/>
          <w:sz w:val="22"/>
          <w:rtl/>
        </w:rPr>
      </w:pPr>
      <w:r w:rsidRPr="00081459">
        <w:rPr>
          <w:sz w:val="22"/>
          <w:rtl/>
        </w:rPr>
        <w:t>فيما يتعلق بتعزيز المصداقية العلمية لعملية المناطق البحرية المهمة إيكولوجيا</w:t>
      </w:r>
      <w:r w:rsidR="00C72BA1">
        <w:rPr>
          <w:rFonts w:hint="cs"/>
          <w:sz w:val="22"/>
          <w:rtl/>
        </w:rPr>
        <w:t>ً</w:t>
      </w:r>
      <w:r w:rsidRPr="00081459">
        <w:rPr>
          <w:sz w:val="22"/>
          <w:rtl/>
        </w:rPr>
        <w:t xml:space="preserve"> أو بيولوجيا</w:t>
      </w:r>
      <w:r w:rsidR="00C72BA1">
        <w:rPr>
          <w:rFonts w:hint="cs"/>
          <w:sz w:val="22"/>
          <w:rtl/>
        </w:rPr>
        <w:t>ً</w:t>
      </w:r>
      <w:r w:rsidRPr="00081459">
        <w:rPr>
          <w:sz w:val="22"/>
          <w:rtl/>
        </w:rPr>
        <w:t>، يمكن الاضطلاع بما يلي:</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t>(أ)</w:t>
      </w:r>
      <w:r w:rsidRPr="00081459">
        <w:rPr>
          <w:sz w:val="22"/>
          <w:rtl/>
        </w:rPr>
        <w:tab/>
        <w:t>تخطيط حلقات العمل بالتعاون مع الفريق الاستشاري غير الرسمي المعني بالمناطق البحرية المهمة إيكولوجيا</w:t>
      </w:r>
      <w:r w:rsidR="00C72BA1">
        <w:rPr>
          <w:rFonts w:hint="cs"/>
          <w:sz w:val="22"/>
          <w:rtl/>
        </w:rPr>
        <w:t>ً</w:t>
      </w:r>
      <w:r w:rsidRPr="00081459">
        <w:rPr>
          <w:sz w:val="22"/>
          <w:rtl/>
        </w:rPr>
        <w:t xml:space="preserve"> أو بيولوجيا</w:t>
      </w:r>
      <w:r w:rsidR="00C72BA1">
        <w:rPr>
          <w:rFonts w:hint="cs"/>
          <w:sz w:val="22"/>
          <w:rtl/>
        </w:rPr>
        <w:t>ً</w:t>
      </w:r>
      <w:r w:rsidRPr="00081459">
        <w:rPr>
          <w:sz w:val="22"/>
          <w:rtl/>
        </w:rPr>
        <w:t xml:space="preserve"> لضمان توفير المعلومات العلمية والمعارف </w:t>
      </w:r>
      <w:r w:rsidRPr="00081459">
        <w:rPr>
          <w:rFonts w:hint="cs"/>
          <w:sz w:val="22"/>
          <w:rtl/>
        </w:rPr>
        <w:t>[</w:t>
      </w:r>
      <w:r w:rsidRPr="00081459">
        <w:rPr>
          <w:sz w:val="22"/>
          <w:rtl/>
        </w:rPr>
        <w:t>الأصلية والمحلية</w:t>
      </w:r>
      <w:r w:rsidRPr="00081459">
        <w:rPr>
          <w:rFonts w:hint="cs"/>
          <w:sz w:val="22"/>
          <w:rtl/>
        </w:rPr>
        <w:t>] [التقليدية]</w:t>
      </w:r>
      <w:r w:rsidRPr="00081459">
        <w:rPr>
          <w:sz w:val="22"/>
          <w:rtl/>
        </w:rPr>
        <w:t xml:space="preserve"> على نطاقات ملائمة؛</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t>(ب)</w:t>
      </w:r>
      <w:r w:rsidRPr="00081459">
        <w:rPr>
          <w:sz w:val="22"/>
          <w:rtl/>
        </w:rPr>
        <w:tab/>
        <w:t xml:space="preserve">معالجة أي اختلالات على وجه الخصوص في مجالات الخبرة، بما في ذلك من خلال استكشاف الروابط المحتملة مع مبادرة التصنيف العالمية التابعة لاتفاقية التنوع البيولوجي </w:t>
      </w:r>
      <w:r w:rsidRPr="00081459">
        <w:rPr>
          <w:rFonts w:hint="cs"/>
          <w:sz w:val="22"/>
          <w:rtl/>
        </w:rPr>
        <w:t>وتعزيز الشبكات</w:t>
      </w:r>
      <w:r w:rsidRPr="00081459">
        <w:rPr>
          <w:sz w:val="22"/>
          <w:rtl/>
        </w:rPr>
        <w:t xml:space="preserve"> مع المنظمات الحكومية الدولية الأخرى، حسب الاقتضاء.</w:t>
      </w:r>
    </w:p>
    <w:p w:rsidR="0038502C" w:rsidRPr="00081459" w:rsidRDefault="0038502C" w:rsidP="0038502C">
      <w:pPr>
        <w:numPr>
          <w:ilvl w:val="0"/>
          <w:numId w:val="127"/>
        </w:numPr>
        <w:spacing w:after="100" w:line="204" w:lineRule="auto"/>
        <w:ind w:left="4" w:firstLine="0"/>
        <w:jc w:val="both"/>
        <w:rPr>
          <w:snapToGrid w:val="0"/>
          <w:kern w:val="22"/>
          <w:sz w:val="22"/>
          <w:rtl/>
        </w:rPr>
      </w:pPr>
      <w:r w:rsidRPr="00081459">
        <w:rPr>
          <w:sz w:val="22"/>
          <w:rtl/>
        </w:rPr>
        <w:t>وينبغي مراعاة الاعتبارات التالية:</w:t>
      </w:r>
    </w:p>
    <w:p w:rsidR="0038502C" w:rsidRPr="00081459" w:rsidRDefault="0038502C" w:rsidP="0038502C">
      <w:pPr>
        <w:kinsoku w:val="0"/>
        <w:overflowPunct w:val="0"/>
        <w:autoSpaceDE w:val="0"/>
        <w:autoSpaceDN w:val="0"/>
        <w:spacing w:after="100" w:line="204" w:lineRule="auto"/>
        <w:ind w:firstLine="720"/>
        <w:rPr>
          <w:sz w:val="22"/>
        </w:rPr>
      </w:pPr>
      <w:r w:rsidRPr="00081459">
        <w:rPr>
          <w:sz w:val="22"/>
          <w:rtl/>
        </w:rPr>
        <w:t>(أ)</w:t>
      </w:r>
      <w:r w:rsidRPr="00081459">
        <w:rPr>
          <w:sz w:val="22"/>
          <w:rtl/>
        </w:rPr>
        <w:tab/>
      </w:r>
      <w:r w:rsidRPr="00081459">
        <w:rPr>
          <w:rFonts w:hint="cs"/>
          <w:sz w:val="22"/>
          <w:rtl/>
        </w:rPr>
        <w:t>مواصلة</w:t>
      </w:r>
      <w:r w:rsidRPr="00081459">
        <w:rPr>
          <w:sz w:val="22"/>
          <w:rtl/>
        </w:rPr>
        <w:t xml:space="preserve"> التعاون مع نظام المعلومات البيولوجية الجغرافية بشأن المحيطات التابع للجنة الحكومية الدولية لعلوم المحيطات التابعة لمنظمة الأمم المتحدة للتربية والعلم والثقافة (اليونيسكو) في الوصول إلى المعلومات العلمية دعما لحلقات العمل الإقليمية؛</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t>(ب)</w:t>
      </w:r>
      <w:r w:rsidRPr="00081459">
        <w:rPr>
          <w:sz w:val="22"/>
          <w:rtl/>
        </w:rPr>
        <w:tab/>
        <w:t xml:space="preserve">تعزيز تقديم الإرشادات وحشد الموارد، عند الضرورة، من أجل إجراء التحضيرات على المستوى الوطني والإقليمي قبل عقد حلقة عمل إقليمية لضمان جمع المعلومات العلمية والمعارف </w:t>
      </w:r>
      <w:r w:rsidRPr="00081459">
        <w:rPr>
          <w:rFonts w:hint="cs"/>
          <w:sz w:val="22"/>
          <w:rtl/>
        </w:rPr>
        <w:t>[</w:t>
      </w:r>
      <w:r w:rsidRPr="00081459">
        <w:rPr>
          <w:sz w:val="22"/>
          <w:rtl/>
        </w:rPr>
        <w:t>الأصلية والمحلية</w:t>
      </w:r>
      <w:r w:rsidRPr="00081459">
        <w:rPr>
          <w:rFonts w:hint="cs"/>
          <w:sz w:val="22"/>
          <w:rtl/>
        </w:rPr>
        <w:t>] [التقليدية]</w:t>
      </w:r>
      <w:r w:rsidRPr="00081459">
        <w:rPr>
          <w:sz w:val="22"/>
          <w:rtl/>
        </w:rPr>
        <w:t xml:space="preserve"> في الوقت المناسب؛</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t>(ج)</w:t>
      </w:r>
      <w:r w:rsidRPr="00081459">
        <w:rPr>
          <w:sz w:val="22"/>
          <w:rtl/>
        </w:rPr>
        <w:tab/>
        <w:t>تقديم التدريب قبل عقد حلق</w:t>
      </w:r>
      <w:r w:rsidRPr="00081459">
        <w:rPr>
          <w:rFonts w:hint="cs"/>
          <w:sz w:val="22"/>
          <w:rtl/>
        </w:rPr>
        <w:t>ات ال</w:t>
      </w:r>
      <w:r w:rsidRPr="00081459">
        <w:rPr>
          <w:sz w:val="22"/>
          <w:rtl/>
        </w:rPr>
        <w:t>عمل؛</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t>(د)</w:t>
      </w:r>
      <w:r w:rsidRPr="00081459">
        <w:rPr>
          <w:sz w:val="22"/>
          <w:rtl/>
        </w:rPr>
        <w:tab/>
        <w:t>استخدام الدليل التدريبي المتعلق بإدماج المعارف التقليدية في وصف وتحديد المناطق البحرية المهمة إيكولوجيا</w:t>
      </w:r>
      <w:r w:rsidR="00C72BA1">
        <w:rPr>
          <w:rFonts w:hint="cs"/>
          <w:sz w:val="22"/>
          <w:rtl/>
        </w:rPr>
        <w:t>ً</w:t>
      </w:r>
      <w:r w:rsidRPr="00081459">
        <w:rPr>
          <w:sz w:val="22"/>
          <w:rtl/>
        </w:rPr>
        <w:t xml:space="preserve"> أو بيولوجيا</w:t>
      </w:r>
      <w:r w:rsidR="00C72BA1">
        <w:rPr>
          <w:rFonts w:hint="cs"/>
          <w:sz w:val="22"/>
          <w:rtl/>
        </w:rPr>
        <w:t>ً</w:t>
      </w:r>
      <w:r w:rsidRPr="00081459">
        <w:rPr>
          <w:sz w:val="22"/>
          <w:rtl/>
        </w:rPr>
        <w:t xml:space="preserve"> </w:t>
      </w:r>
      <w:r w:rsidRPr="00C72BA1">
        <w:rPr>
          <w:rFonts w:cs="Times New Roman"/>
          <w:sz w:val="22"/>
          <w:szCs w:val="22"/>
          <w:rtl/>
        </w:rPr>
        <w:t>(</w:t>
      </w:r>
      <w:r w:rsidRPr="00C72BA1">
        <w:rPr>
          <w:rFonts w:cs="Times New Roman"/>
          <w:sz w:val="22"/>
          <w:szCs w:val="22"/>
        </w:rPr>
        <w:t>UNEP/CBD/SBSTTA/20/INF/21</w:t>
      </w:r>
      <w:r w:rsidRPr="00C72BA1">
        <w:rPr>
          <w:rFonts w:cs="Times New Roman"/>
          <w:sz w:val="22"/>
          <w:szCs w:val="22"/>
          <w:rtl/>
        </w:rPr>
        <w:t>)</w:t>
      </w:r>
      <w:r w:rsidRPr="00081459">
        <w:rPr>
          <w:sz w:val="22"/>
          <w:rtl/>
        </w:rPr>
        <w:t>؛</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t>(ﻫ)</w:t>
      </w:r>
      <w:r w:rsidRPr="00081459">
        <w:rPr>
          <w:sz w:val="22"/>
          <w:rtl/>
        </w:rPr>
        <w:tab/>
        <w:t>يمكن تعزيز تطبيق معايير المناطق البحرية المهمة إيكولوجيا</w:t>
      </w:r>
      <w:r w:rsidR="00C72BA1">
        <w:rPr>
          <w:rFonts w:hint="cs"/>
          <w:sz w:val="22"/>
          <w:rtl/>
        </w:rPr>
        <w:t>ً</w:t>
      </w:r>
      <w:r w:rsidRPr="00081459">
        <w:rPr>
          <w:sz w:val="22"/>
          <w:rtl/>
        </w:rPr>
        <w:t xml:space="preserve"> أو بيولوجيا</w:t>
      </w:r>
      <w:r w:rsidR="00C72BA1">
        <w:rPr>
          <w:rFonts w:hint="cs"/>
          <w:sz w:val="22"/>
          <w:rtl/>
        </w:rPr>
        <w:t>ً</w:t>
      </w:r>
      <w:r w:rsidRPr="00081459">
        <w:rPr>
          <w:sz w:val="22"/>
          <w:rtl/>
        </w:rPr>
        <w:t xml:space="preserve"> من خلال الإحالة قدر الإمكان إلى المنشورات التي استعرضها النظراء وإدماج المعارف </w:t>
      </w:r>
      <w:r w:rsidRPr="00081459">
        <w:rPr>
          <w:rFonts w:hint="cs"/>
          <w:sz w:val="22"/>
          <w:rtl/>
        </w:rPr>
        <w:t>[</w:t>
      </w:r>
      <w:r w:rsidRPr="00081459">
        <w:rPr>
          <w:sz w:val="22"/>
          <w:rtl/>
        </w:rPr>
        <w:t>الأصلية والمحلية</w:t>
      </w:r>
      <w:r w:rsidRPr="00081459">
        <w:rPr>
          <w:rFonts w:hint="cs"/>
          <w:sz w:val="22"/>
          <w:rtl/>
        </w:rPr>
        <w:t>] [التقليدية]</w:t>
      </w:r>
      <w:r w:rsidRPr="00081459">
        <w:rPr>
          <w:sz w:val="22"/>
          <w:rtl/>
        </w:rPr>
        <w:t>.</w:t>
      </w:r>
    </w:p>
    <w:p w:rsidR="0038502C" w:rsidRPr="00081459" w:rsidRDefault="0038502C" w:rsidP="0038502C">
      <w:pPr>
        <w:pStyle w:val="Heading2"/>
        <w:keepNext w:val="0"/>
        <w:tabs>
          <w:tab w:val="left" w:pos="360"/>
        </w:tabs>
        <w:kinsoku w:val="0"/>
        <w:overflowPunct w:val="0"/>
        <w:autoSpaceDE w:val="0"/>
        <w:autoSpaceDN w:val="0"/>
        <w:spacing w:before="0" w:after="100" w:line="204" w:lineRule="auto"/>
        <w:rPr>
          <w:rFonts w:ascii="Times New Roman" w:hAnsi="Times New Roman" w:cs="Simplified Arabic"/>
          <w:snapToGrid w:val="0"/>
          <w:kern w:val="22"/>
          <w:sz w:val="22"/>
          <w:rtl/>
        </w:rPr>
      </w:pPr>
      <w:bookmarkStart w:id="106" w:name="_Toc524295511"/>
      <w:r w:rsidRPr="00081459">
        <w:rPr>
          <w:rFonts w:ascii="Times New Roman" w:hAnsi="Times New Roman" w:cs="Simplified Arabic"/>
          <w:sz w:val="22"/>
          <w:rtl/>
        </w:rPr>
        <w:t>باء-</w:t>
      </w:r>
      <w:r w:rsidRPr="00081459">
        <w:rPr>
          <w:rFonts w:ascii="Times New Roman" w:hAnsi="Times New Roman" w:cs="Simplified Arabic"/>
          <w:sz w:val="22"/>
          <w:rtl/>
        </w:rPr>
        <w:tab/>
        <w:t>شفافية عملية المناطق البحرية المهمة إيكولوجيا أو بيولوجيا</w:t>
      </w:r>
      <w:bookmarkEnd w:id="106"/>
    </w:p>
    <w:p w:rsidR="0038502C" w:rsidRPr="00081459" w:rsidRDefault="0038502C" w:rsidP="0038502C">
      <w:pPr>
        <w:numPr>
          <w:ilvl w:val="0"/>
          <w:numId w:val="127"/>
        </w:numPr>
        <w:spacing w:after="100" w:line="204" w:lineRule="auto"/>
        <w:ind w:left="4" w:firstLine="0"/>
        <w:jc w:val="both"/>
        <w:rPr>
          <w:snapToGrid w:val="0"/>
          <w:kern w:val="22"/>
          <w:sz w:val="22"/>
          <w:rtl/>
        </w:rPr>
      </w:pPr>
      <w:r w:rsidRPr="00081459">
        <w:rPr>
          <w:sz w:val="22"/>
          <w:rtl/>
        </w:rPr>
        <w:t>يمكن تعزيز شفافية عملية المناطق البحرية المهمة إيكولوجيا</w:t>
      </w:r>
      <w:r w:rsidR="00C72BA1">
        <w:rPr>
          <w:rFonts w:hint="cs"/>
          <w:sz w:val="22"/>
          <w:rtl/>
        </w:rPr>
        <w:t>ً</w:t>
      </w:r>
      <w:r w:rsidRPr="00081459">
        <w:rPr>
          <w:sz w:val="22"/>
          <w:rtl/>
        </w:rPr>
        <w:t xml:space="preserve"> أو بيولوجيا</w:t>
      </w:r>
      <w:r w:rsidR="00C72BA1">
        <w:rPr>
          <w:rFonts w:hint="cs"/>
          <w:sz w:val="22"/>
          <w:rtl/>
        </w:rPr>
        <w:t>ً</w:t>
      </w:r>
      <w:r w:rsidRPr="00081459">
        <w:rPr>
          <w:sz w:val="22"/>
          <w:rtl/>
        </w:rPr>
        <w:t xml:space="preserve"> عن طريق إتاحة ما يلي:</w:t>
      </w:r>
    </w:p>
    <w:p w:rsidR="0038502C" w:rsidRPr="00081459" w:rsidRDefault="0038502C" w:rsidP="0038502C">
      <w:pPr>
        <w:kinsoku w:val="0"/>
        <w:overflowPunct w:val="0"/>
        <w:autoSpaceDE w:val="0"/>
        <w:autoSpaceDN w:val="0"/>
        <w:spacing w:after="100" w:line="204" w:lineRule="auto"/>
        <w:ind w:firstLine="720"/>
        <w:rPr>
          <w:sz w:val="22"/>
        </w:rPr>
      </w:pPr>
      <w:r w:rsidRPr="00081459">
        <w:rPr>
          <w:sz w:val="22"/>
          <w:rtl/>
        </w:rPr>
        <w:t>(أ)</w:t>
      </w:r>
      <w:r w:rsidRPr="00081459">
        <w:rPr>
          <w:sz w:val="22"/>
          <w:rtl/>
        </w:rPr>
        <w:tab/>
        <w:t>قائمة الخبراء الذين ساهموا في تقديم أوصاف جديدة أو مراجعة أوصاف حالية؛</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lastRenderedPageBreak/>
        <w:t>(ب)</w:t>
      </w:r>
      <w:r w:rsidRPr="00081459">
        <w:rPr>
          <w:sz w:val="22"/>
          <w:rtl/>
        </w:rPr>
        <w:tab/>
        <w:t xml:space="preserve">معلومات عن الموافقة الحرة المسبقة عن علم للشعوب الأصلية والمجتمعات المحلية في الحالات التي أُدمجت فيها المعارف </w:t>
      </w:r>
      <w:r w:rsidRPr="00081459">
        <w:rPr>
          <w:rFonts w:hint="cs"/>
          <w:sz w:val="22"/>
          <w:rtl/>
        </w:rPr>
        <w:t>[</w:t>
      </w:r>
      <w:r w:rsidRPr="00081459">
        <w:rPr>
          <w:sz w:val="22"/>
          <w:rtl/>
        </w:rPr>
        <w:t>الأصلية والمحلية</w:t>
      </w:r>
      <w:r w:rsidRPr="00081459">
        <w:rPr>
          <w:rFonts w:hint="cs"/>
          <w:sz w:val="22"/>
          <w:rtl/>
        </w:rPr>
        <w:t>] [التقليدية]</w:t>
      </w:r>
      <w:r w:rsidRPr="00081459">
        <w:rPr>
          <w:sz w:val="22"/>
          <w:rtl/>
        </w:rPr>
        <w:t xml:space="preserve"> في وصف المناطق البحرية المهمة إيكولوجيا أو بيولوجيا؛</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t>(ج)</w:t>
      </w:r>
      <w:r w:rsidRPr="00081459">
        <w:rPr>
          <w:sz w:val="22"/>
          <w:rtl/>
        </w:rPr>
        <w:tab/>
        <w:t>النطاق الجغرافي لحلقات العمل الإقليمية في المستودع؛</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t>(د)</w:t>
      </w:r>
      <w:r w:rsidRPr="00081459">
        <w:rPr>
          <w:sz w:val="22"/>
          <w:rtl/>
        </w:rPr>
        <w:tab/>
        <w:t xml:space="preserve">الوصول إلى البيانات/المعلومات (مثل الصور الساتلية، وروابط الوصول إلى ورقات أكاديمية مرجعية، وتوثيق المعارف </w:t>
      </w:r>
      <w:r w:rsidRPr="00081459">
        <w:rPr>
          <w:rFonts w:hint="cs"/>
          <w:sz w:val="22"/>
          <w:rtl/>
        </w:rPr>
        <w:t>[</w:t>
      </w:r>
      <w:r w:rsidRPr="00081459">
        <w:rPr>
          <w:sz w:val="22"/>
          <w:rtl/>
        </w:rPr>
        <w:t>الأصلية والمحلية</w:t>
      </w:r>
      <w:r w:rsidRPr="00081459">
        <w:rPr>
          <w:rFonts w:hint="cs"/>
          <w:sz w:val="22"/>
          <w:rtl/>
        </w:rPr>
        <w:t>] [التقليدية]</w:t>
      </w:r>
      <w:r w:rsidRPr="00081459">
        <w:rPr>
          <w:sz w:val="22"/>
          <w:rtl/>
        </w:rPr>
        <w:t>) المستخدمة في حلقات العمل الإقليمية</w:t>
      </w:r>
      <w:r w:rsidRPr="00081459">
        <w:rPr>
          <w:rFonts w:hint="cs"/>
          <w:sz w:val="22"/>
          <w:rtl/>
        </w:rPr>
        <w:t>؛</w:t>
      </w:r>
    </w:p>
    <w:p w:rsidR="0038502C" w:rsidRPr="00081459" w:rsidRDefault="0038502C" w:rsidP="0038502C">
      <w:pPr>
        <w:kinsoku w:val="0"/>
        <w:overflowPunct w:val="0"/>
        <w:autoSpaceDE w:val="0"/>
        <w:autoSpaceDN w:val="0"/>
        <w:spacing w:after="100" w:line="204" w:lineRule="auto"/>
        <w:ind w:firstLine="720"/>
        <w:rPr>
          <w:sz w:val="22"/>
        </w:rPr>
      </w:pPr>
      <w:r w:rsidRPr="00081459">
        <w:rPr>
          <w:sz w:val="22"/>
          <w:rtl/>
        </w:rPr>
        <w:t>(ﻫ)</w:t>
      </w:r>
      <w:r w:rsidRPr="00081459">
        <w:rPr>
          <w:sz w:val="22"/>
          <w:rtl/>
        </w:rPr>
        <w:tab/>
        <w:t>في الحالات التي استُخدمت فيها عمليات وطنية لوصف المناطق البحرية المهمة إيكولوجيا</w:t>
      </w:r>
      <w:r w:rsidR="00C72BA1">
        <w:rPr>
          <w:rFonts w:hint="cs"/>
          <w:sz w:val="22"/>
          <w:rtl/>
        </w:rPr>
        <w:t>ً</w:t>
      </w:r>
      <w:r w:rsidRPr="00081459">
        <w:rPr>
          <w:sz w:val="22"/>
          <w:rtl/>
        </w:rPr>
        <w:t xml:space="preserve"> أو بيولوجيا</w:t>
      </w:r>
      <w:r w:rsidR="00C72BA1">
        <w:rPr>
          <w:rFonts w:hint="cs"/>
          <w:sz w:val="22"/>
          <w:rtl/>
        </w:rPr>
        <w:t>ً</w:t>
      </w:r>
      <w:r w:rsidRPr="00081459">
        <w:rPr>
          <w:sz w:val="22"/>
          <w:rtl/>
        </w:rPr>
        <w:t xml:space="preserve">، ينبغي أن يرافق الأوصاف شرح </w:t>
      </w:r>
      <w:r w:rsidRPr="00081459">
        <w:rPr>
          <w:rFonts w:hint="cs"/>
          <w:sz w:val="22"/>
          <w:rtl/>
        </w:rPr>
        <w:t>ل</w:t>
      </w:r>
      <w:r w:rsidRPr="00081459">
        <w:rPr>
          <w:sz w:val="22"/>
          <w:rtl/>
        </w:rPr>
        <w:t>لعمليات الوطنية، بما في ذلك كيفية إجراء استعراض نظراء للنتائج.</w:t>
      </w:r>
    </w:p>
    <w:p w:rsidR="0038502C" w:rsidRPr="00081459" w:rsidRDefault="0038502C" w:rsidP="0038502C">
      <w:pPr>
        <w:pStyle w:val="Heading2"/>
        <w:keepNext w:val="0"/>
        <w:tabs>
          <w:tab w:val="left" w:pos="360"/>
        </w:tabs>
        <w:kinsoku w:val="0"/>
        <w:overflowPunct w:val="0"/>
        <w:autoSpaceDE w:val="0"/>
        <w:autoSpaceDN w:val="0"/>
        <w:spacing w:before="0" w:after="100" w:line="204" w:lineRule="auto"/>
        <w:rPr>
          <w:rFonts w:ascii="Times New Roman" w:hAnsi="Times New Roman" w:cs="Simplified Arabic"/>
          <w:snapToGrid w:val="0"/>
          <w:kern w:val="22"/>
          <w:sz w:val="22"/>
          <w:rtl/>
          <w:lang w:val="en-US"/>
        </w:rPr>
      </w:pPr>
      <w:bookmarkStart w:id="107" w:name="_Toc524295512"/>
      <w:r w:rsidRPr="00081459">
        <w:rPr>
          <w:rFonts w:ascii="Times New Roman" w:hAnsi="Times New Roman" w:cs="Simplified Arabic"/>
          <w:sz w:val="22"/>
          <w:rtl/>
        </w:rPr>
        <w:t>جيم-</w:t>
      </w:r>
      <w:r w:rsidRPr="00081459">
        <w:rPr>
          <w:rFonts w:ascii="Times New Roman" w:hAnsi="Times New Roman" w:cs="Simplified Arabic"/>
          <w:sz w:val="22"/>
          <w:rtl/>
        </w:rPr>
        <w:tab/>
        <w:t>العمليات الوطنية</w:t>
      </w:r>
      <w:bookmarkEnd w:id="107"/>
    </w:p>
    <w:p w:rsidR="0038502C" w:rsidRPr="00081459" w:rsidRDefault="0038502C" w:rsidP="0038502C">
      <w:pPr>
        <w:numPr>
          <w:ilvl w:val="0"/>
          <w:numId w:val="127"/>
        </w:numPr>
        <w:spacing w:after="100" w:line="204" w:lineRule="auto"/>
        <w:ind w:left="4" w:firstLine="0"/>
        <w:jc w:val="both"/>
        <w:rPr>
          <w:kern w:val="0"/>
          <w:sz w:val="22"/>
          <w:rtl/>
          <w:lang w:val="en-GB"/>
        </w:rPr>
      </w:pPr>
      <w:r w:rsidRPr="00081459">
        <w:rPr>
          <w:sz w:val="22"/>
          <w:rtl/>
        </w:rPr>
        <w:t>يمكن إدراج نتائج العمليات الوطنية إما في مستودع المناطق البحرية المهمة إيكولوجيا</w:t>
      </w:r>
      <w:r w:rsidR="00C72BA1">
        <w:rPr>
          <w:rFonts w:hint="cs"/>
          <w:sz w:val="22"/>
          <w:rtl/>
        </w:rPr>
        <w:t>ً</w:t>
      </w:r>
      <w:r w:rsidRPr="00081459">
        <w:rPr>
          <w:sz w:val="22"/>
          <w:rtl/>
        </w:rPr>
        <w:t xml:space="preserve"> أو بيولوجيا</w:t>
      </w:r>
      <w:r w:rsidR="00C72BA1">
        <w:rPr>
          <w:rFonts w:hint="cs"/>
          <w:sz w:val="22"/>
          <w:rtl/>
        </w:rPr>
        <w:t>ً</w:t>
      </w:r>
      <w:r w:rsidRPr="00081459">
        <w:rPr>
          <w:sz w:val="22"/>
          <w:rtl/>
        </w:rPr>
        <w:t xml:space="preserve"> أو في آلية تبادل المعلومات عن هذه المناطق من خلال أحد المسارات التالية:</w:t>
      </w:r>
    </w:p>
    <w:p w:rsidR="0038502C" w:rsidRPr="00081459" w:rsidRDefault="0038502C" w:rsidP="0038502C">
      <w:pPr>
        <w:kinsoku w:val="0"/>
        <w:overflowPunct w:val="0"/>
        <w:autoSpaceDE w:val="0"/>
        <w:autoSpaceDN w:val="0"/>
        <w:spacing w:after="100" w:line="204" w:lineRule="auto"/>
        <w:rPr>
          <w:snapToGrid w:val="0"/>
          <w:kern w:val="22"/>
          <w:sz w:val="22"/>
          <w:u w:val="single"/>
          <w:rtl/>
        </w:rPr>
      </w:pPr>
      <w:r w:rsidRPr="00081459">
        <w:rPr>
          <w:sz w:val="22"/>
          <w:u w:val="single"/>
          <w:rtl/>
        </w:rPr>
        <w:t>لإدراجها في مستودع المناطق البحرية المهمة إيكولوجيا</w:t>
      </w:r>
      <w:r w:rsidR="00C72BA1">
        <w:rPr>
          <w:rFonts w:hint="cs"/>
          <w:sz w:val="22"/>
          <w:u w:val="single"/>
          <w:rtl/>
        </w:rPr>
        <w:t>ً</w:t>
      </w:r>
      <w:r w:rsidRPr="00081459">
        <w:rPr>
          <w:sz w:val="22"/>
          <w:u w:val="single"/>
          <w:rtl/>
        </w:rPr>
        <w:t xml:space="preserve"> أو بيولوجيا</w:t>
      </w:r>
      <w:r w:rsidR="00C72BA1">
        <w:rPr>
          <w:rFonts w:hint="cs"/>
          <w:snapToGrid w:val="0"/>
          <w:kern w:val="22"/>
          <w:sz w:val="22"/>
          <w:u w:val="single"/>
          <w:rtl/>
        </w:rPr>
        <w:t>ً</w:t>
      </w:r>
    </w:p>
    <w:p w:rsidR="0038502C" w:rsidRPr="00081459" w:rsidRDefault="0038502C" w:rsidP="0038502C">
      <w:pPr>
        <w:kinsoku w:val="0"/>
        <w:overflowPunct w:val="0"/>
        <w:autoSpaceDE w:val="0"/>
        <w:autoSpaceDN w:val="0"/>
        <w:spacing w:after="100" w:line="204" w:lineRule="auto"/>
        <w:ind w:firstLine="720"/>
        <w:rPr>
          <w:snapToGrid w:val="0"/>
          <w:kern w:val="22"/>
          <w:sz w:val="22"/>
        </w:rPr>
      </w:pPr>
      <w:r w:rsidRPr="00081459">
        <w:rPr>
          <w:sz w:val="22"/>
          <w:rtl/>
        </w:rPr>
        <w:t>(أ)</w:t>
      </w:r>
      <w:r w:rsidRPr="00081459">
        <w:rPr>
          <w:sz w:val="22"/>
          <w:rtl/>
        </w:rPr>
        <w:tab/>
      </w:r>
      <w:r w:rsidRPr="00081459">
        <w:rPr>
          <w:rFonts w:hint="cs"/>
          <w:sz w:val="22"/>
          <w:rtl/>
        </w:rPr>
        <w:t>[إذا رغبت الأطراف في ذلك،]</w:t>
      </w:r>
      <w:r w:rsidRPr="00081459">
        <w:rPr>
          <w:sz w:val="22"/>
          <w:rtl/>
        </w:rPr>
        <w:t xml:space="preserve"> تقدَّم نتائج </w:t>
      </w:r>
      <w:r w:rsidRPr="00081459">
        <w:rPr>
          <w:rFonts w:hint="cs"/>
          <w:sz w:val="22"/>
          <w:rtl/>
        </w:rPr>
        <w:t>عملياتها</w:t>
      </w:r>
      <w:r w:rsidRPr="00081459">
        <w:rPr>
          <w:sz w:val="22"/>
          <w:rtl/>
        </w:rPr>
        <w:t xml:space="preserve"> الوطني</w:t>
      </w:r>
      <w:r w:rsidRPr="00081459">
        <w:rPr>
          <w:rFonts w:hint="cs"/>
          <w:sz w:val="22"/>
          <w:rtl/>
        </w:rPr>
        <w:t>ة</w:t>
      </w:r>
      <w:r w:rsidRPr="00081459">
        <w:rPr>
          <w:sz w:val="22"/>
          <w:rtl/>
        </w:rPr>
        <w:t xml:space="preserve"> إلى حلقة عمل إقليمية، ثم تنظر فيها الهيئة الفرعية للمشورة العلمية والتقنية والتكنولوجية ومؤتمر الأطراف، لإمكانية إدراجها في مستودع المناطق البحرية المهمة إيكولوجيا</w:t>
      </w:r>
      <w:r w:rsidR="00C72BA1">
        <w:rPr>
          <w:rFonts w:hint="cs"/>
          <w:sz w:val="22"/>
          <w:rtl/>
        </w:rPr>
        <w:t>ً</w:t>
      </w:r>
      <w:r w:rsidRPr="00081459">
        <w:rPr>
          <w:sz w:val="22"/>
          <w:rtl/>
        </w:rPr>
        <w:t xml:space="preserve"> أو بيولوجيا</w:t>
      </w:r>
      <w:r w:rsidR="00C72BA1">
        <w:rPr>
          <w:rFonts w:hint="cs"/>
          <w:sz w:val="22"/>
          <w:rtl/>
        </w:rPr>
        <w:t>ً</w:t>
      </w:r>
      <w:r w:rsidRPr="00081459">
        <w:rPr>
          <w:sz w:val="22"/>
          <w:rtl/>
        </w:rPr>
        <w:t>؛</w:t>
      </w:r>
    </w:p>
    <w:p w:rsidR="0038502C" w:rsidRPr="00081459" w:rsidRDefault="0038502C" w:rsidP="0038502C">
      <w:pPr>
        <w:kinsoku w:val="0"/>
        <w:overflowPunct w:val="0"/>
        <w:autoSpaceDE w:val="0"/>
        <w:autoSpaceDN w:val="0"/>
        <w:spacing w:after="100" w:line="204" w:lineRule="auto"/>
        <w:ind w:firstLine="720"/>
        <w:rPr>
          <w:sz w:val="22"/>
        </w:rPr>
      </w:pPr>
      <w:r w:rsidRPr="00081459">
        <w:rPr>
          <w:sz w:val="22"/>
          <w:rtl/>
        </w:rPr>
        <w:t>(ب)</w:t>
      </w:r>
      <w:r w:rsidRPr="00081459">
        <w:rPr>
          <w:sz w:val="22"/>
          <w:rtl/>
        </w:rPr>
        <w:tab/>
        <w:t>استنادا إلى الإجراء المنصوص عليه في الفقرة 7 من المقرر 12/22، يجوز للدولة الساحلية أن تقدم نتائج العمليات الوطنية المتعلقة بوصف المناطق التي تستوفي معايير المناطق البحرية المهمة إيكولوجيا</w:t>
      </w:r>
      <w:r w:rsidR="00C72BA1">
        <w:rPr>
          <w:rFonts w:hint="cs"/>
          <w:sz w:val="22"/>
          <w:rtl/>
        </w:rPr>
        <w:t>ً</w:t>
      </w:r>
      <w:r w:rsidRPr="00081459">
        <w:rPr>
          <w:sz w:val="22"/>
          <w:rtl/>
        </w:rPr>
        <w:t xml:space="preserve"> أو بيولوجيا</w:t>
      </w:r>
      <w:r w:rsidR="00C72BA1">
        <w:rPr>
          <w:rFonts w:hint="cs"/>
          <w:sz w:val="22"/>
          <w:rtl/>
        </w:rPr>
        <w:t>ً</w:t>
      </w:r>
      <w:r w:rsidRPr="00081459">
        <w:rPr>
          <w:sz w:val="22"/>
          <w:rtl/>
        </w:rPr>
        <w:t xml:space="preserve">، مصحوبة بمعلومات تدعم هذا الوصف بشأن العملية العلمية والتقنية، وكذلك عملية استعراض النظراء، </w:t>
      </w:r>
      <w:r w:rsidRPr="00081459">
        <w:rPr>
          <w:rFonts w:hint="cs"/>
          <w:sz w:val="22"/>
          <w:rtl/>
        </w:rPr>
        <w:t>[</w:t>
      </w:r>
      <w:r w:rsidRPr="00081459">
        <w:rPr>
          <w:sz w:val="22"/>
          <w:rtl/>
        </w:rPr>
        <w:t>لكي تنظر فيها الهيئة الفرعية للمشورة العلمية والتقنية والتكنولوجية ومؤتمر الأطراف، لإمكانية إدراجها في مستودع المناطق البحرية المهمة إيكولوجيا</w:t>
      </w:r>
      <w:r w:rsidR="00C72BA1">
        <w:rPr>
          <w:rFonts w:hint="cs"/>
          <w:sz w:val="22"/>
          <w:rtl/>
        </w:rPr>
        <w:t>ً</w:t>
      </w:r>
      <w:r w:rsidRPr="00081459">
        <w:rPr>
          <w:sz w:val="22"/>
          <w:rtl/>
        </w:rPr>
        <w:t xml:space="preserve"> أو بيولوجيا</w:t>
      </w:r>
      <w:r w:rsidR="00C72BA1">
        <w:rPr>
          <w:rFonts w:hint="cs"/>
          <w:sz w:val="22"/>
          <w:rtl/>
        </w:rPr>
        <w:t>ً</w:t>
      </w:r>
      <w:r w:rsidRPr="00081459">
        <w:rPr>
          <w:sz w:val="22"/>
          <w:rtl/>
        </w:rPr>
        <w:t>]</w:t>
      </w:r>
      <w:r w:rsidRPr="00081459">
        <w:rPr>
          <w:rFonts w:hint="cs"/>
          <w:sz w:val="22"/>
          <w:rtl/>
        </w:rPr>
        <w:t xml:space="preserve"> [</w:t>
      </w:r>
      <w:r w:rsidRPr="00081459">
        <w:rPr>
          <w:rFonts w:hint="cs"/>
          <w:i/>
          <w:iCs/>
          <w:sz w:val="22"/>
          <w:rtl/>
        </w:rPr>
        <w:t>ويطلب</w:t>
      </w:r>
      <w:r w:rsidRPr="00081459">
        <w:rPr>
          <w:rFonts w:hint="cs"/>
          <w:sz w:val="22"/>
          <w:rtl/>
        </w:rPr>
        <w:t xml:space="preserve"> إلى الأمينة التنفيذية إدراجها في المستودع وتقديم تقرير مرحلي إلى </w:t>
      </w:r>
      <w:r w:rsidRPr="00081459">
        <w:rPr>
          <w:sz w:val="22"/>
          <w:rtl/>
        </w:rPr>
        <w:t xml:space="preserve">الهيئة الفرعية للمشورة العلمية والتقنية والتكنولوجية </w:t>
      </w:r>
      <w:r w:rsidRPr="00081459">
        <w:rPr>
          <w:rFonts w:hint="cs"/>
          <w:sz w:val="22"/>
          <w:rtl/>
        </w:rPr>
        <w:t>ومؤتمر الأطراف].</w:t>
      </w:r>
    </w:p>
    <w:p w:rsidR="0038502C" w:rsidRPr="00081459" w:rsidRDefault="0038502C" w:rsidP="0038502C">
      <w:pPr>
        <w:kinsoku w:val="0"/>
        <w:overflowPunct w:val="0"/>
        <w:autoSpaceDE w:val="0"/>
        <w:autoSpaceDN w:val="0"/>
        <w:spacing w:after="100" w:line="204" w:lineRule="auto"/>
        <w:rPr>
          <w:snapToGrid w:val="0"/>
          <w:kern w:val="22"/>
          <w:sz w:val="22"/>
          <w:u w:val="single"/>
          <w:rtl/>
        </w:rPr>
      </w:pPr>
      <w:r w:rsidRPr="00081459">
        <w:rPr>
          <w:sz w:val="22"/>
          <w:u w:val="single"/>
          <w:rtl/>
        </w:rPr>
        <w:t>لإدراجها في آلية تبادل المعلومات عن المناطق البحرية المهمة إيكولوجيا</w:t>
      </w:r>
      <w:r w:rsidR="00F53B4B">
        <w:rPr>
          <w:rFonts w:hint="cs"/>
          <w:sz w:val="22"/>
          <w:u w:val="single"/>
          <w:rtl/>
        </w:rPr>
        <w:t>ً</w:t>
      </w:r>
      <w:r w:rsidRPr="00081459">
        <w:rPr>
          <w:sz w:val="22"/>
          <w:u w:val="single"/>
          <w:rtl/>
        </w:rPr>
        <w:t xml:space="preserve"> أو بيولوجيا</w:t>
      </w:r>
      <w:r w:rsidR="00F53B4B">
        <w:rPr>
          <w:rFonts w:hint="cs"/>
          <w:snapToGrid w:val="0"/>
          <w:kern w:val="22"/>
          <w:sz w:val="22"/>
          <w:u w:val="single"/>
          <w:rtl/>
        </w:rPr>
        <w:t>ً</w:t>
      </w:r>
    </w:p>
    <w:p w:rsidR="0038502C" w:rsidRPr="00081459" w:rsidRDefault="0038502C" w:rsidP="0038502C">
      <w:pPr>
        <w:kinsoku w:val="0"/>
        <w:overflowPunct w:val="0"/>
        <w:autoSpaceDE w:val="0"/>
        <w:autoSpaceDN w:val="0"/>
        <w:spacing w:after="100" w:line="204" w:lineRule="auto"/>
        <w:ind w:firstLine="720"/>
        <w:rPr>
          <w:snapToGrid w:val="0"/>
          <w:kern w:val="22"/>
          <w:sz w:val="22"/>
        </w:rPr>
      </w:pPr>
      <w:r w:rsidRPr="00081459">
        <w:rPr>
          <w:sz w:val="22"/>
          <w:rtl/>
        </w:rPr>
        <w:t>(أ)</w:t>
      </w:r>
      <w:r w:rsidRPr="00081459">
        <w:rPr>
          <w:sz w:val="22"/>
          <w:rtl/>
        </w:rPr>
        <w:tab/>
        <w:t>إجراء استعراض نظراء من جانب الأطراف المعنية والحكومات الأخرى، بتيسير من أمانة اتفاقية التنوع البيولوجي، لإدراجها في آلية تبادل المعلومات</w:t>
      </w:r>
      <w:r w:rsidRPr="00081459">
        <w:rPr>
          <w:rFonts w:hint="cs"/>
          <w:sz w:val="22"/>
          <w:rtl/>
        </w:rPr>
        <w:t>.</w:t>
      </w:r>
    </w:p>
    <w:p w:rsidR="0038502C" w:rsidRPr="00081459" w:rsidRDefault="0038502C" w:rsidP="0038502C">
      <w:pPr>
        <w:numPr>
          <w:ilvl w:val="0"/>
          <w:numId w:val="127"/>
        </w:numPr>
        <w:spacing w:after="100" w:line="204" w:lineRule="auto"/>
        <w:ind w:left="4" w:firstLine="0"/>
        <w:jc w:val="both"/>
        <w:rPr>
          <w:snapToGrid w:val="0"/>
          <w:kern w:val="22"/>
          <w:sz w:val="22"/>
          <w:rtl/>
        </w:rPr>
      </w:pPr>
      <w:r w:rsidRPr="00081459">
        <w:rPr>
          <w:sz w:val="22"/>
          <w:rtl/>
        </w:rPr>
        <w:t>وهناك حاجة إلى ما يلي:</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t>(أ)</w:t>
      </w:r>
      <w:r w:rsidRPr="00081459">
        <w:rPr>
          <w:sz w:val="22"/>
          <w:rtl/>
        </w:rPr>
        <w:tab/>
        <w:t xml:space="preserve">بناء القدرات </w:t>
      </w:r>
      <w:r w:rsidRPr="00081459">
        <w:rPr>
          <w:rFonts w:hint="cs"/>
          <w:sz w:val="22"/>
          <w:rtl/>
        </w:rPr>
        <w:t>المتعلقة ب</w:t>
      </w:r>
      <w:r w:rsidRPr="00081459">
        <w:rPr>
          <w:sz w:val="22"/>
          <w:rtl/>
        </w:rPr>
        <w:t>أفضل الممارسات لتطبيق معايير المناطق البحرية المهمة إيكولوجيا</w:t>
      </w:r>
      <w:r w:rsidR="00F53B4B">
        <w:rPr>
          <w:rFonts w:hint="cs"/>
          <w:sz w:val="22"/>
          <w:rtl/>
        </w:rPr>
        <w:t>ً</w:t>
      </w:r>
      <w:r w:rsidRPr="00081459">
        <w:rPr>
          <w:sz w:val="22"/>
          <w:rtl/>
        </w:rPr>
        <w:t xml:space="preserve"> أو بيولوجيا</w:t>
      </w:r>
      <w:r w:rsidR="00F53B4B">
        <w:rPr>
          <w:rFonts w:hint="cs"/>
          <w:sz w:val="22"/>
          <w:rtl/>
        </w:rPr>
        <w:t>ً</w:t>
      </w:r>
      <w:r w:rsidRPr="00081459">
        <w:rPr>
          <w:sz w:val="22"/>
          <w:rtl/>
        </w:rPr>
        <w:t xml:space="preserve"> على المستوى الوطني، لا سيما في البلدان النامية؛</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t>(ب)</w:t>
      </w:r>
      <w:r w:rsidRPr="00081459">
        <w:rPr>
          <w:sz w:val="22"/>
          <w:rtl/>
        </w:rPr>
        <w:tab/>
        <w:t>تقديم الحوافز لتعزيز إمكانية الوصول إلى المعلومات المحلية/الوطنية؛</w:t>
      </w:r>
    </w:p>
    <w:p w:rsidR="0038502C" w:rsidRPr="00081459" w:rsidRDefault="0038502C" w:rsidP="0038502C">
      <w:pPr>
        <w:kinsoku w:val="0"/>
        <w:overflowPunct w:val="0"/>
        <w:autoSpaceDE w:val="0"/>
        <w:autoSpaceDN w:val="0"/>
        <w:spacing w:after="100" w:line="204" w:lineRule="auto"/>
        <w:ind w:firstLine="720"/>
        <w:rPr>
          <w:sz w:val="22"/>
          <w:rtl/>
        </w:rPr>
      </w:pPr>
      <w:r w:rsidRPr="00081459">
        <w:rPr>
          <w:sz w:val="22"/>
          <w:rtl/>
        </w:rPr>
        <w:t>(ج)</w:t>
      </w:r>
      <w:r w:rsidRPr="00081459">
        <w:rPr>
          <w:sz w:val="22"/>
          <w:rtl/>
        </w:rPr>
        <w:tab/>
        <w:t>التنسيق بين الوكالات لإجراء عمليات وطنية فعالة؛</w:t>
      </w:r>
    </w:p>
    <w:p w:rsidR="0038502C" w:rsidRPr="00081459" w:rsidRDefault="0038502C" w:rsidP="0038502C">
      <w:pPr>
        <w:kinsoku w:val="0"/>
        <w:overflowPunct w:val="0"/>
        <w:autoSpaceDE w:val="0"/>
        <w:autoSpaceDN w:val="0"/>
        <w:spacing w:after="100" w:line="204" w:lineRule="auto"/>
        <w:ind w:firstLine="720"/>
        <w:rPr>
          <w:snapToGrid w:val="0"/>
          <w:kern w:val="22"/>
          <w:sz w:val="22"/>
          <w:rtl/>
        </w:rPr>
      </w:pPr>
      <w:r>
        <w:rPr>
          <w:sz w:val="22"/>
          <w:rtl/>
        </w:rPr>
        <w:t>(د)</w:t>
      </w:r>
      <w:r w:rsidRPr="00081459">
        <w:rPr>
          <w:sz w:val="22"/>
          <w:rtl/>
        </w:rPr>
        <w:tab/>
        <w:t>توفير الموارد المالية اللازمة لإجراء العمليات الوطنية.</w:t>
      </w:r>
    </w:p>
    <w:p w:rsidR="0038502C" w:rsidRPr="00081459" w:rsidRDefault="0038502C" w:rsidP="0038502C">
      <w:pPr>
        <w:pStyle w:val="Heading2"/>
        <w:keepNext w:val="0"/>
        <w:tabs>
          <w:tab w:val="left" w:pos="360"/>
        </w:tabs>
        <w:kinsoku w:val="0"/>
        <w:overflowPunct w:val="0"/>
        <w:autoSpaceDE w:val="0"/>
        <w:autoSpaceDN w:val="0"/>
        <w:spacing w:before="0" w:after="100" w:line="204" w:lineRule="auto"/>
        <w:ind w:left="1467" w:hanging="709"/>
        <w:jc w:val="both"/>
        <w:rPr>
          <w:rFonts w:ascii="Times New Roman" w:hAnsi="Times New Roman" w:cs="Simplified Arabic"/>
          <w:sz w:val="22"/>
          <w:rtl/>
        </w:rPr>
      </w:pPr>
      <w:bookmarkStart w:id="108" w:name="_Toc524295513"/>
      <w:r w:rsidRPr="00081459">
        <w:rPr>
          <w:rFonts w:ascii="Times New Roman" w:hAnsi="Times New Roman" w:cs="Simplified Arabic"/>
          <w:sz w:val="22"/>
          <w:rtl/>
        </w:rPr>
        <w:t>رابعا-</w:t>
      </w:r>
      <w:r w:rsidRPr="00081459">
        <w:rPr>
          <w:rFonts w:ascii="Times New Roman" w:hAnsi="Times New Roman" w:cs="Simplified Arabic"/>
          <w:sz w:val="22"/>
          <w:rtl/>
        </w:rPr>
        <w:tab/>
        <w:t>الاحتياجات في مجال بناء القدرات لتعديل وصف المناطق البحرية المهمة إيكولوجيا</w:t>
      </w:r>
      <w:r w:rsidR="00F53B4B">
        <w:rPr>
          <w:rFonts w:ascii="Times New Roman" w:hAnsi="Times New Roman" w:cs="Simplified Arabic" w:hint="cs"/>
          <w:sz w:val="22"/>
          <w:rtl/>
        </w:rPr>
        <w:t>ً</w:t>
      </w:r>
      <w:r w:rsidRPr="00081459">
        <w:rPr>
          <w:rFonts w:ascii="Times New Roman" w:hAnsi="Times New Roman" w:cs="Simplified Arabic"/>
          <w:sz w:val="22"/>
          <w:rtl/>
        </w:rPr>
        <w:t xml:space="preserve"> أو بيولوجيا</w:t>
      </w:r>
      <w:r w:rsidR="00F53B4B">
        <w:rPr>
          <w:rFonts w:ascii="Times New Roman" w:hAnsi="Times New Roman" w:cs="Simplified Arabic" w:hint="cs"/>
          <w:sz w:val="22"/>
          <w:rtl/>
        </w:rPr>
        <w:t>ً</w:t>
      </w:r>
      <w:r w:rsidRPr="00081459">
        <w:rPr>
          <w:rFonts w:ascii="Times New Roman" w:hAnsi="Times New Roman" w:cs="Simplified Arabic"/>
          <w:sz w:val="22"/>
          <w:rtl/>
        </w:rPr>
        <w:t xml:space="preserve"> ولوصف المناطق البحرية المهمة إيكولوجيا</w:t>
      </w:r>
      <w:r w:rsidR="00F53B4B">
        <w:rPr>
          <w:rFonts w:ascii="Times New Roman" w:hAnsi="Times New Roman" w:cs="Simplified Arabic" w:hint="cs"/>
          <w:sz w:val="22"/>
          <w:rtl/>
        </w:rPr>
        <w:t>ً</w:t>
      </w:r>
      <w:r w:rsidRPr="00081459">
        <w:rPr>
          <w:rFonts w:ascii="Times New Roman" w:hAnsi="Times New Roman" w:cs="Simplified Arabic"/>
          <w:sz w:val="22"/>
          <w:rtl/>
        </w:rPr>
        <w:t xml:space="preserve"> أو بيولوجيا</w:t>
      </w:r>
      <w:r w:rsidR="00F53B4B">
        <w:rPr>
          <w:rFonts w:ascii="Times New Roman" w:hAnsi="Times New Roman" w:cs="Simplified Arabic" w:hint="cs"/>
          <w:sz w:val="22"/>
          <w:rtl/>
        </w:rPr>
        <w:t>ً</w:t>
      </w:r>
      <w:r w:rsidRPr="00081459">
        <w:rPr>
          <w:rFonts w:ascii="Times New Roman" w:hAnsi="Times New Roman" w:cs="Simplified Arabic"/>
          <w:sz w:val="22"/>
          <w:rtl/>
        </w:rPr>
        <w:t xml:space="preserve"> الجديدة</w:t>
      </w:r>
      <w:bookmarkEnd w:id="108"/>
    </w:p>
    <w:p w:rsidR="0038502C" w:rsidRPr="00081459" w:rsidRDefault="0038502C" w:rsidP="0038502C">
      <w:pPr>
        <w:numPr>
          <w:ilvl w:val="0"/>
          <w:numId w:val="127"/>
        </w:numPr>
        <w:spacing w:after="100" w:line="204" w:lineRule="auto"/>
        <w:ind w:left="4" w:firstLine="0"/>
        <w:jc w:val="both"/>
        <w:rPr>
          <w:snapToGrid w:val="0"/>
          <w:kern w:val="22"/>
          <w:sz w:val="22"/>
          <w:rtl/>
        </w:rPr>
      </w:pPr>
      <w:r w:rsidRPr="00081459">
        <w:rPr>
          <w:sz w:val="22"/>
          <w:rtl/>
        </w:rPr>
        <w:t>تشمل الاحتياجات في مجال بناء القدرات اللازمة لتعديل وصف المناطق البحرية المهمة إيكولوجيا</w:t>
      </w:r>
      <w:r w:rsidR="00C72BA1">
        <w:rPr>
          <w:rFonts w:hint="cs"/>
          <w:sz w:val="22"/>
          <w:rtl/>
        </w:rPr>
        <w:t>ً</w:t>
      </w:r>
      <w:r w:rsidRPr="00081459">
        <w:rPr>
          <w:sz w:val="22"/>
          <w:rtl/>
        </w:rPr>
        <w:t xml:space="preserve"> أو بيولوجيا</w:t>
      </w:r>
      <w:r w:rsidR="00C72BA1">
        <w:rPr>
          <w:rFonts w:hint="cs"/>
          <w:sz w:val="22"/>
          <w:rtl/>
        </w:rPr>
        <w:t>ً</w:t>
      </w:r>
      <w:r w:rsidRPr="00081459">
        <w:rPr>
          <w:sz w:val="22"/>
          <w:rtl/>
        </w:rPr>
        <w:t xml:space="preserve"> ولوصف المناطق البحرية المهمة إيكولوجيا</w:t>
      </w:r>
      <w:r w:rsidR="00C72BA1">
        <w:rPr>
          <w:rFonts w:hint="cs"/>
          <w:sz w:val="22"/>
          <w:rtl/>
        </w:rPr>
        <w:t>ً</w:t>
      </w:r>
      <w:r w:rsidRPr="00081459">
        <w:rPr>
          <w:sz w:val="22"/>
          <w:rtl/>
        </w:rPr>
        <w:t xml:space="preserve"> أو بيولوجيا</w:t>
      </w:r>
      <w:r w:rsidR="00C72BA1">
        <w:rPr>
          <w:rFonts w:hint="cs"/>
          <w:sz w:val="22"/>
          <w:rtl/>
        </w:rPr>
        <w:t>ً</w:t>
      </w:r>
      <w:r w:rsidRPr="00081459">
        <w:rPr>
          <w:sz w:val="22"/>
          <w:rtl/>
        </w:rPr>
        <w:t xml:space="preserve"> الجديدة ما يلي:</w:t>
      </w:r>
    </w:p>
    <w:p w:rsidR="0038502C" w:rsidRPr="00081459" w:rsidRDefault="0038502C" w:rsidP="0038502C">
      <w:pPr>
        <w:pStyle w:val="ListParagraph"/>
        <w:kinsoku w:val="0"/>
        <w:overflowPunct w:val="0"/>
        <w:autoSpaceDE w:val="0"/>
        <w:autoSpaceDN w:val="0"/>
        <w:bidi/>
        <w:spacing w:after="100" w:line="204" w:lineRule="auto"/>
        <w:ind w:left="0" w:firstLine="658"/>
        <w:rPr>
          <w:rFonts w:cs="Simplified Arabic"/>
          <w:snapToGrid w:val="0"/>
          <w:color w:val="000000"/>
          <w:kern w:val="22"/>
        </w:rPr>
      </w:pPr>
      <w:r w:rsidRPr="00081459">
        <w:rPr>
          <w:rFonts w:cs="Simplified Arabic"/>
          <w:rtl/>
        </w:rPr>
        <w:t>(أ)</w:t>
      </w:r>
      <w:r w:rsidRPr="00081459">
        <w:rPr>
          <w:rFonts w:cs="Simplified Arabic"/>
          <w:rtl/>
        </w:rPr>
        <w:tab/>
        <w:t xml:space="preserve">استخدام المعلومات العلمية والتقنية والمعارف </w:t>
      </w:r>
      <w:r w:rsidRPr="00081459">
        <w:rPr>
          <w:rStyle w:val="hps"/>
          <w:rFonts w:cs="Simplified Arabic" w:hint="cs"/>
          <w:rtl/>
        </w:rPr>
        <w:t>[</w:t>
      </w:r>
      <w:r w:rsidRPr="00081459">
        <w:rPr>
          <w:rFonts w:cs="Simplified Arabic"/>
          <w:rtl/>
        </w:rPr>
        <w:t>الأصلية والمحلية</w:t>
      </w:r>
      <w:r w:rsidRPr="00081459">
        <w:rPr>
          <w:rFonts w:cs="Simplified Arabic" w:hint="cs"/>
          <w:rtl/>
        </w:rPr>
        <w:t xml:space="preserve">] [التقليدية] </w:t>
      </w:r>
      <w:r w:rsidRPr="00081459">
        <w:rPr>
          <w:rFonts w:cs="Simplified Arabic"/>
          <w:rtl/>
        </w:rPr>
        <w:t>لوصف المناطق التي تستوفي معايير المناطق البحرية المهمة إيكولوجيا</w:t>
      </w:r>
      <w:r w:rsidR="00C72BA1">
        <w:rPr>
          <w:rFonts w:cs="Simplified Arabic" w:hint="cs"/>
          <w:rtl/>
        </w:rPr>
        <w:t>ً</w:t>
      </w:r>
      <w:r w:rsidRPr="00081459">
        <w:rPr>
          <w:rFonts w:cs="Simplified Arabic"/>
          <w:rtl/>
        </w:rPr>
        <w:t xml:space="preserve"> أو بيولوجيا</w:t>
      </w:r>
      <w:r w:rsidR="00C72BA1">
        <w:rPr>
          <w:rFonts w:cs="Simplified Arabic" w:hint="cs"/>
          <w:rtl/>
        </w:rPr>
        <w:t>ً</w:t>
      </w:r>
      <w:r w:rsidRPr="00081459">
        <w:rPr>
          <w:rFonts w:cs="Simplified Arabic"/>
          <w:rtl/>
        </w:rPr>
        <w:t xml:space="preserve"> ولتعديل وصف المناطق البحرية المهمة إيكولوجيا</w:t>
      </w:r>
      <w:r w:rsidR="00C72BA1">
        <w:rPr>
          <w:rFonts w:cs="Simplified Arabic" w:hint="cs"/>
          <w:rtl/>
        </w:rPr>
        <w:t>ً</w:t>
      </w:r>
      <w:r w:rsidRPr="00081459">
        <w:rPr>
          <w:rFonts w:cs="Simplified Arabic"/>
          <w:rtl/>
        </w:rPr>
        <w:t xml:space="preserve"> أو بيولوجيا</w:t>
      </w:r>
      <w:r w:rsidR="00C72BA1">
        <w:rPr>
          <w:rFonts w:cs="Simplified Arabic" w:hint="cs"/>
          <w:rtl/>
        </w:rPr>
        <w:t>ً</w:t>
      </w:r>
      <w:r w:rsidRPr="00081459">
        <w:rPr>
          <w:rFonts w:cs="Simplified Arabic"/>
          <w:rtl/>
        </w:rPr>
        <w:t>؛</w:t>
      </w:r>
    </w:p>
    <w:p w:rsidR="0038502C" w:rsidRPr="00081459" w:rsidRDefault="0038502C" w:rsidP="0038502C">
      <w:pPr>
        <w:pStyle w:val="ListParagraph"/>
        <w:kinsoku w:val="0"/>
        <w:overflowPunct w:val="0"/>
        <w:autoSpaceDE w:val="0"/>
        <w:autoSpaceDN w:val="0"/>
        <w:bidi/>
        <w:spacing w:after="100" w:line="204" w:lineRule="auto"/>
        <w:ind w:left="0" w:firstLine="658"/>
        <w:rPr>
          <w:rFonts w:cs="Simplified Arabic"/>
          <w:rtl/>
        </w:rPr>
      </w:pPr>
      <w:r w:rsidRPr="00081459">
        <w:rPr>
          <w:rFonts w:cs="Simplified Arabic"/>
          <w:rtl/>
        </w:rPr>
        <w:lastRenderedPageBreak/>
        <w:t>(ب)</w:t>
      </w:r>
      <w:r w:rsidRPr="00081459">
        <w:rPr>
          <w:rFonts w:cs="Simplified Arabic"/>
          <w:rtl/>
        </w:rPr>
        <w:tab/>
      </w:r>
      <w:r w:rsidRPr="00081459">
        <w:rPr>
          <w:rStyle w:val="shorttext"/>
          <w:rFonts w:cs="Simplified Arabic"/>
          <w:rtl/>
        </w:rPr>
        <w:t xml:space="preserve">التوعية بشأن عملية المناطق </w:t>
      </w:r>
      <w:r w:rsidRPr="00081459">
        <w:rPr>
          <w:rFonts w:cs="Simplified Arabic"/>
          <w:rtl/>
        </w:rPr>
        <w:t>البحرية</w:t>
      </w:r>
      <w:r w:rsidRPr="00081459">
        <w:rPr>
          <w:rStyle w:val="shorttext"/>
          <w:rFonts w:cs="Simplified Arabic"/>
          <w:rtl/>
        </w:rPr>
        <w:t xml:space="preserve"> المهمة إيكولوجيا</w:t>
      </w:r>
      <w:r w:rsidR="00C72BA1">
        <w:rPr>
          <w:rStyle w:val="shorttext"/>
          <w:rFonts w:cs="Simplified Arabic" w:hint="cs"/>
          <w:rtl/>
        </w:rPr>
        <w:t>ً</w:t>
      </w:r>
      <w:r w:rsidRPr="00081459">
        <w:rPr>
          <w:rStyle w:val="shorttext"/>
          <w:rFonts w:cs="Simplified Arabic"/>
          <w:rtl/>
        </w:rPr>
        <w:t xml:space="preserve"> أو بيولوجيا</w:t>
      </w:r>
      <w:r w:rsidR="00C72BA1">
        <w:rPr>
          <w:rStyle w:val="shorttext"/>
          <w:rFonts w:cs="Simplified Arabic" w:hint="cs"/>
          <w:rtl/>
        </w:rPr>
        <w:t>ً</w:t>
      </w:r>
      <w:r w:rsidRPr="00081459">
        <w:rPr>
          <w:rStyle w:val="shorttext"/>
          <w:rFonts w:cs="Simplified Arabic"/>
          <w:rtl/>
        </w:rPr>
        <w:t xml:space="preserve"> وفهمها</w:t>
      </w:r>
      <w:r w:rsidRPr="00081459">
        <w:rPr>
          <w:rFonts w:cs="Simplified Arabic"/>
          <w:rtl/>
        </w:rPr>
        <w:t>؛</w:t>
      </w:r>
    </w:p>
    <w:p w:rsidR="0038502C" w:rsidRPr="00081459" w:rsidRDefault="0038502C" w:rsidP="0038502C">
      <w:pPr>
        <w:pStyle w:val="ListParagraph"/>
        <w:kinsoku w:val="0"/>
        <w:overflowPunct w:val="0"/>
        <w:autoSpaceDE w:val="0"/>
        <w:autoSpaceDN w:val="0"/>
        <w:bidi/>
        <w:spacing w:after="100" w:line="204" w:lineRule="auto"/>
        <w:ind w:left="0" w:firstLine="658"/>
        <w:rPr>
          <w:rFonts w:cs="Simplified Arabic"/>
          <w:rtl/>
        </w:rPr>
      </w:pPr>
      <w:r w:rsidRPr="00081459">
        <w:rPr>
          <w:rFonts w:cs="Simplified Arabic"/>
          <w:rtl/>
        </w:rPr>
        <w:t>(ج)</w:t>
      </w:r>
      <w:r w:rsidRPr="00081459">
        <w:rPr>
          <w:rFonts w:cs="Simplified Arabic"/>
          <w:rtl/>
        </w:rPr>
        <w:tab/>
      </w:r>
      <w:r w:rsidRPr="00081459">
        <w:rPr>
          <w:rFonts w:cs="Simplified Arabic" w:hint="cs"/>
          <w:rtl/>
        </w:rPr>
        <w:t>إجراء</w:t>
      </w:r>
      <w:r w:rsidRPr="00081459">
        <w:rPr>
          <w:rFonts w:cs="Simplified Arabic"/>
          <w:rtl/>
        </w:rPr>
        <w:t xml:space="preserve"> حوار بين حائزي المعارف الأصلية والمحلية والعلماء بشأن استخدام المعارف </w:t>
      </w:r>
      <w:r w:rsidRPr="00081459">
        <w:rPr>
          <w:rStyle w:val="hps"/>
          <w:rFonts w:cs="Simplified Arabic" w:hint="cs"/>
          <w:rtl/>
        </w:rPr>
        <w:t>[</w:t>
      </w:r>
      <w:r w:rsidRPr="00081459">
        <w:rPr>
          <w:rFonts w:cs="Simplified Arabic"/>
          <w:rtl/>
        </w:rPr>
        <w:t>الأصلية والمحلية</w:t>
      </w:r>
      <w:r w:rsidRPr="00081459">
        <w:rPr>
          <w:rFonts w:cs="Simplified Arabic" w:hint="cs"/>
          <w:rtl/>
        </w:rPr>
        <w:t xml:space="preserve">] [التقليدية] </w:t>
      </w:r>
      <w:r w:rsidRPr="00081459">
        <w:rPr>
          <w:rFonts w:cs="Simplified Arabic"/>
          <w:rtl/>
        </w:rPr>
        <w:t>في وصف المناطق البحرية المهمة إيكولوجيا</w:t>
      </w:r>
      <w:r w:rsidR="00C72BA1">
        <w:rPr>
          <w:rFonts w:cs="Simplified Arabic" w:hint="cs"/>
          <w:rtl/>
        </w:rPr>
        <w:t>ً</w:t>
      </w:r>
      <w:r w:rsidRPr="00081459">
        <w:rPr>
          <w:rFonts w:cs="Simplified Arabic"/>
          <w:rtl/>
        </w:rPr>
        <w:t xml:space="preserve"> أو بيولوجيا</w:t>
      </w:r>
      <w:r w:rsidR="00C72BA1">
        <w:rPr>
          <w:rFonts w:cs="Simplified Arabic" w:hint="cs"/>
          <w:rtl/>
        </w:rPr>
        <w:t>ً</w:t>
      </w:r>
      <w:r w:rsidRPr="00081459">
        <w:rPr>
          <w:rFonts w:cs="Simplified Arabic"/>
          <w:rtl/>
        </w:rPr>
        <w:t xml:space="preserve"> وتعديل وصف المناطق البحرية المهمة إيكولوجيا</w:t>
      </w:r>
      <w:r w:rsidR="00C72BA1">
        <w:rPr>
          <w:rFonts w:cs="Simplified Arabic" w:hint="cs"/>
          <w:rtl/>
        </w:rPr>
        <w:t>ً</w:t>
      </w:r>
      <w:r w:rsidRPr="00081459">
        <w:rPr>
          <w:rFonts w:cs="Simplified Arabic"/>
          <w:rtl/>
        </w:rPr>
        <w:t xml:space="preserve"> أو بيولوجيا</w:t>
      </w:r>
      <w:r w:rsidR="00C72BA1">
        <w:rPr>
          <w:rFonts w:cs="Simplified Arabic" w:hint="cs"/>
          <w:rtl/>
        </w:rPr>
        <w:t>ً</w:t>
      </w:r>
      <w:r w:rsidRPr="00081459">
        <w:rPr>
          <w:rFonts w:cs="Simplified Arabic"/>
          <w:rtl/>
        </w:rPr>
        <w:t>؛</w:t>
      </w:r>
    </w:p>
    <w:p w:rsidR="0038502C" w:rsidRPr="00081459" w:rsidRDefault="0038502C" w:rsidP="0038502C">
      <w:pPr>
        <w:pStyle w:val="ListParagraph"/>
        <w:kinsoku w:val="0"/>
        <w:overflowPunct w:val="0"/>
        <w:autoSpaceDE w:val="0"/>
        <w:autoSpaceDN w:val="0"/>
        <w:bidi/>
        <w:spacing w:after="100" w:line="204" w:lineRule="auto"/>
        <w:ind w:left="0" w:firstLine="658"/>
        <w:rPr>
          <w:rFonts w:cs="Simplified Arabic"/>
          <w:snapToGrid w:val="0"/>
          <w:color w:val="000000"/>
          <w:kern w:val="22"/>
        </w:rPr>
      </w:pPr>
      <w:r w:rsidRPr="00081459">
        <w:rPr>
          <w:rFonts w:cs="Simplified Arabic"/>
          <w:rtl/>
        </w:rPr>
        <w:t>(د)</w:t>
      </w:r>
      <w:r w:rsidRPr="00081459">
        <w:rPr>
          <w:rFonts w:cs="Simplified Arabic"/>
          <w:rtl/>
        </w:rPr>
        <w:tab/>
        <w:t>فهم الروابط القائمة بين عملية المناطق البحرية المهمة إيكولوجيا</w:t>
      </w:r>
      <w:r w:rsidR="00C72BA1">
        <w:rPr>
          <w:rFonts w:cs="Simplified Arabic" w:hint="cs"/>
          <w:rtl/>
        </w:rPr>
        <w:t>ً</w:t>
      </w:r>
      <w:r w:rsidRPr="00081459">
        <w:rPr>
          <w:rFonts w:cs="Simplified Arabic"/>
          <w:rtl/>
        </w:rPr>
        <w:t xml:space="preserve"> أو بيولوجيا</w:t>
      </w:r>
      <w:r w:rsidR="00C72BA1">
        <w:rPr>
          <w:rFonts w:cs="Simplified Arabic" w:hint="cs"/>
          <w:rtl/>
        </w:rPr>
        <w:t>ً</w:t>
      </w:r>
      <w:r w:rsidRPr="00081459">
        <w:rPr>
          <w:rFonts w:cs="Simplified Arabic"/>
          <w:rtl/>
        </w:rPr>
        <w:t xml:space="preserve"> والعمليات الأخرى ذات الصلة.</w:t>
      </w:r>
    </w:p>
    <w:p w:rsidR="0038502C" w:rsidRDefault="0038502C" w:rsidP="0038502C">
      <w:pPr>
        <w:spacing w:line="240" w:lineRule="auto"/>
        <w:jc w:val="left"/>
        <w:rPr>
          <w:sz w:val="22"/>
          <w:rtl/>
          <w:lang w:val="en-GB"/>
        </w:rPr>
      </w:pPr>
    </w:p>
    <w:p w:rsidR="0038502C" w:rsidRPr="0038502C" w:rsidRDefault="0038502C" w:rsidP="007A3A7E">
      <w:pPr>
        <w:shd w:val="clear" w:color="auto" w:fill="F2F2F2"/>
        <w:spacing w:line="240" w:lineRule="auto"/>
        <w:jc w:val="center"/>
        <w:rPr>
          <w:i/>
          <w:iCs/>
          <w:sz w:val="22"/>
          <w:rtl/>
          <w:lang w:val="en-GB"/>
        </w:rPr>
      </w:pPr>
      <w:r w:rsidRPr="0038502C">
        <w:rPr>
          <w:rFonts w:hint="cs"/>
          <w:i/>
          <w:iCs/>
          <w:sz w:val="22"/>
          <w:rtl/>
          <w:lang w:val="en-GB"/>
        </w:rPr>
        <w:t>المرفق الثالث</w:t>
      </w:r>
    </w:p>
    <w:p w:rsidR="0038502C" w:rsidRPr="0038502C" w:rsidRDefault="007A3A7E" w:rsidP="007A3A7E">
      <w:pPr>
        <w:shd w:val="clear" w:color="auto" w:fill="F2F2F2"/>
        <w:spacing w:after="100" w:line="204" w:lineRule="auto"/>
        <w:jc w:val="center"/>
        <w:rPr>
          <w:b/>
          <w:bCs/>
          <w:sz w:val="22"/>
          <w:rtl/>
          <w:lang w:val="en-GB"/>
        </w:rPr>
      </w:pPr>
      <w:r>
        <w:rPr>
          <w:rFonts w:hint="cs"/>
          <w:b/>
          <w:bCs/>
          <w:sz w:val="22"/>
          <w:rtl/>
          <w:lang w:val="en-GB"/>
        </w:rPr>
        <w:t>إضافة ل</w:t>
      </w:r>
      <w:r w:rsidR="0038502C" w:rsidRPr="0038502C">
        <w:rPr>
          <w:rFonts w:hint="cs"/>
          <w:b/>
          <w:bCs/>
          <w:sz w:val="22"/>
          <w:rtl/>
          <w:lang w:val="en-GB"/>
        </w:rPr>
        <w:t xml:space="preserve">اختصاصات </w:t>
      </w:r>
      <w:r>
        <w:rPr>
          <w:rFonts w:hint="cs"/>
          <w:b/>
          <w:bCs/>
          <w:sz w:val="22"/>
          <w:rtl/>
          <w:lang w:val="en-GB"/>
        </w:rPr>
        <w:t>ا</w:t>
      </w:r>
      <w:r w:rsidR="0038502C" w:rsidRPr="0038502C">
        <w:rPr>
          <w:rFonts w:hint="cs"/>
          <w:b/>
          <w:bCs/>
          <w:sz w:val="22"/>
          <w:rtl/>
          <w:lang w:val="en-GB"/>
        </w:rPr>
        <w:t>لفريق الاستشاري غير الرسمي</w:t>
      </w:r>
      <w:r>
        <w:rPr>
          <w:rFonts w:hint="cs"/>
          <w:b/>
          <w:bCs/>
          <w:sz w:val="22"/>
          <w:rtl/>
          <w:lang w:val="en-GB"/>
        </w:rPr>
        <w:t xml:space="preserve"> المعني بالمناطق البحرية المهمة إيكولوجياً أو بيولوجياُ</w:t>
      </w:r>
    </w:p>
    <w:p w:rsidR="007A3A7E" w:rsidRDefault="007A3A7E" w:rsidP="005E272E">
      <w:pPr>
        <w:shd w:val="clear" w:color="auto" w:fill="F2F2F2"/>
        <w:spacing w:after="100" w:line="204" w:lineRule="auto"/>
        <w:ind w:firstLine="720"/>
        <w:jc w:val="both"/>
        <w:rPr>
          <w:sz w:val="22"/>
          <w:rtl/>
          <w:lang w:val="en-GB"/>
        </w:rPr>
      </w:pPr>
      <w:r w:rsidRPr="007A3A7E">
        <w:rPr>
          <w:rFonts w:hint="cs"/>
          <w:sz w:val="22"/>
          <w:rtl/>
          <w:lang w:val="en-GB"/>
        </w:rPr>
        <w:t xml:space="preserve">بالإضافة </w:t>
      </w:r>
      <w:r>
        <w:rPr>
          <w:rFonts w:hint="cs"/>
          <w:sz w:val="22"/>
          <w:rtl/>
          <w:lang w:val="en-GB"/>
        </w:rPr>
        <w:t>إلى الأحكام المذكورة في القسم الأول (الولاي</w:t>
      </w:r>
      <w:r w:rsidR="004D72DB">
        <w:rPr>
          <w:rFonts w:hint="cs"/>
          <w:sz w:val="22"/>
          <w:rtl/>
          <w:lang w:val="en-GB"/>
        </w:rPr>
        <w:t>ات</w:t>
      </w:r>
      <w:r>
        <w:rPr>
          <w:rFonts w:hint="cs"/>
          <w:sz w:val="22"/>
          <w:rtl/>
          <w:lang w:val="en-GB"/>
        </w:rPr>
        <w:t xml:space="preserve">) </w:t>
      </w:r>
      <w:r w:rsidR="005E272E">
        <w:rPr>
          <w:rFonts w:hint="cs"/>
          <w:sz w:val="22"/>
          <w:rtl/>
          <w:lang w:val="en-GB"/>
        </w:rPr>
        <w:t>من ا</w:t>
      </w:r>
      <w:r>
        <w:rPr>
          <w:rFonts w:hint="cs"/>
          <w:sz w:val="22"/>
          <w:rtl/>
          <w:lang w:val="en-GB"/>
        </w:rPr>
        <w:t>لمرفق الثالث بالمقرر 13/12، تتضمن أهداف الفريق الاستشاري غير الرسمي ما يلي:</w:t>
      </w:r>
    </w:p>
    <w:p w:rsidR="007A3A7E" w:rsidRPr="004D72DB" w:rsidRDefault="007A3A7E" w:rsidP="00C72BA1">
      <w:pPr>
        <w:shd w:val="clear" w:color="auto" w:fill="F2F2F2"/>
        <w:spacing w:after="100" w:line="204" w:lineRule="auto"/>
        <w:jc w:val="both"/>
        <w:rPr>
          <w:b/>
          <w:bCs/>
          <w:sz w:val="22"/>
          <w:rtl/>
          <w:lang w:val="en-GB"/>
        </w:rPr>
      </w:pPr>
      <w:r w:rsidRPr="004D72DB">
        <w:rPr>
          <w:rFonts w:hint="cs"/>
          <w:b/>
          <w:bCs/>
          <w:sz w:val="22"/>
          <w:rtl/>
          <w:lang w:val="en-GB"/>
        </w:rPr>
        <w:t xml:space="preserve">فيما يتعلق بالطرائق لعملية التعديل للمناطق </w:t>
      </w:r>
      <w:r w:rsidR="005E272E">
        <w:rPr>
          <w:rFonts w:hint="cs"/>
          <w:b/>
          <w:bCs/>
          <w:sz w:val="22"/>
          <w:rtl/>
          <w:lang w:val="en-GB"/>
        </w:rPr>
        <w:t>الواقعة خارج</w:t>
      </w:r>
      <w:r w:rsidRPr="004D72DB">
        <w:rPr>
          <w:rFonts w:hint="cs"/>
          <w:b/>
          <w:bCs/>
          <w:sz w:val="22"/>
          <w:rtl/>
          <w:lang w:val="en-GB"/>
        </w:rPr>
        <w:t xml:space="preserve"> الولاية الوطنية، وحيثما ترغب الدول الساحلية في ذلك، بالنسبة للمناطق </w:t>
      </w:r>
      <w:r w:rsidR="00C72BA1">
        <w:rPr>
          <w:rFonts w:hint="cs"/>
          <w:b/>
          <w:bCs/>
          <w:sz w:val="22"/>
          <w:rtl/>
          <w:lang w:val="en-GB"/>
        </w:rPr>
        <w:t>ضمن</w:t>
      </w:r>
      <w:r w:rsidRPr="004D72DB">
        <w:rPr>
          <w:rFonts w:hint="cs"/>
          <w:b/>
          <w:bCs/>
          <w:sz w:val="22"/>
          <w:rtl/>
          <w:lang w:val="en-GB"/>
        </w:rPr>
        <w:t xml:space="preserve"> </w:t>
      </w:r>
      <w:r w:rsidR="005E272E">
        <w:rPr>
          <w:rFonts w:hint="cs"/>
          <w:b/>
          <w:bCs/>
          <w:sz w:val="22"/>
          <w:rtl/>
          <w:lang w:val="en-GB"/>
        </w:rPr>
        <w:t xml:space="preserve">نطاق </w:t>
      </w:r>
      <w:r w:rsidRPr="004D72DB">
        <w:rPr>
          <w:rFonts w:hint="cs"/>
          <w:b/>
          <w:bCs/>
          <w:sz w:val="22"/>
          <w:rtl/>
          <w:lang w:val="en-GB"/>
        </w:rPr>
        <w:t>الولاية الوطنية:</w:t>
      </w:r>
    </w:p>
    <w:p w:rsidR="007A3A7E" w:rsidRDefault="007A3A7E" w:rsidP="005E272E">
      <w:pPr>
        <w:shd w:val="clear" w:color="auto" w:fill="F2F2F2"/>
        <w:spacing w:after="100" w:line="204" w:lineRule="auto"/>
        <w:ind w:firstLine="720"/>
        <w:jc w:val="both"/>
        <w:rPr>
          <w:sz w:val="22"/>
          <w:rtl/>
          <w:lang w:val="en-GB"/>
        </w:rPr>
      </w:pPr>
      <w:r>
        <w:rPr>
          <w:rFonts w:hint="cs"/>
          <w:sz w:val="22"/>
          <w:rtl/>
          <w:lang w:val="en-GB"/>
        </w:rPr>
        <w:t>(أ)</w:t>
      </w:r>
      <w:r>
        <w:rPr>
          <w:rFonts w:hint="cs"/>
          <w:sz w:val="22"/>
          <w:rtl/>
          <w:lang w:val="en-GB"/>
        </w:rPr>
        <w:tab/>
      </w:r>
      <w:r w:rsidR="004D72DB">
        <w:rPr>
          <w:rFonts w:hint="cs"/>
          <w:sz w:val="22"/>
          <w:rtl/>
          <w:lang w:val="en-GB"/>
        </w:rPr>
        <w:t>إعداد إرشادات/معايير بشأن ما الذي يشكل تعديلا مهما و/أو تعديلا طفيفا؛</w:t>
      </w:r>
    </w:p>
    <w:p w:rsidR="004D72DB" w:rsidRDefault="004D72DB" w:rsidP="00F53B4B">
      <w:pPr>
        <w:shd w:val="clear" w:color="auto" w:fill="F2F2F2"/>
        <w:spacing w:after="100" w:line="204" w:lineRule="auto"/>
        <w:ind w:firstLine="720"/>
        <w:jc w:val="both"/>
        <w:rPr>
          <w:sz w:val="22"/>
          <w:rtl/>
          <w:lang w:val="en-GB"/>
        </w:rPr>
      </w:pPr>
      <w:r>
        <w:rPr>
          <w:rFonts w:hint="cs"/>
          <w:sz w:val="22"/>
          <w:rtl/>
          <w:lang w:val="en-GB"/>
        </w:rPr>
        <w:t>(ب)</w:t>
      </w:r>
      <w:r>
        <w:rPr>
          <w:rFonts w:hint="cs"/>
          <w:sz w:val="22"/>
          <w:rtl/>
          <w:lang w:val="en-GB"/>
        </w:rPr>
        <w:tab/>
        <w:t>على أساس المقترحات المجمعة</w:t>
      </w:r>
      <w:r w:rsidR="00F53B4B">
        <w:rPr>
          <w:rFonts w:hint="cs"/>
          <w:sz w:val="22"/>
          <w:rtl/>
          <w:lang w:val="en-GB"/>
        </w:rPr>
        <w:t xml:space="preserve"> للتعديلات</w:t>
      </w:r>
      <w:r>
        <w:rPr>
          <w:rFonts w:hint="cs"/>
          <w:sz w:val="22"/>
          <w:rtl/>
          <w:lang w:val="en-GB"/>
        </w:rPr>
        <w:t>، إسداء مشورة للأمينة التنفيذية حول ما إذا كانت التعديلات المقترحة تستوف</w:t>
      </w:r>
      <w:r w:rsidR="00F53B4B">
        <w:rPr>
          <w:rFonts w:hint="cs"/>
          <w:sz w:val="22"/>
          <w:rtl/>
          <w:lang w:val="en-GB"/>
        </w:rPr>
        <w:t>ي</w:t>
      </w:r>
      <w:r>
        <w:rPr>
          <w:rFonts w:hint="cs"/>
          <w:sz w:val="22"/>
          <w:rtl/>
          <w:lang w:val="en-GB"/>
        </w:rPr>
        <w:t xml:space="preserve"> الإرشادات/المعايير المذكورة أعلاه الخاصة بتعديل مهم و/أو تعديل طفيف؛</w:t>
      </w:r>
    </w:p>
    <w:p w:rsidR="004D72DB" w:rsidRPr="004D72DB" w:rsidRDefault="004D72DB" w:rsidP="00F53B4B">
      <w:pPr>
        <w:shd w:val="clear" w:color="auto" w:fill="F2F2F2"/>
        <w:spacing w:after="100" w:line="204" w:lineRule="auto"/>
        <w:jc w:val="both"/>
        <w:rPr>
          <w:b/>
          <w:bCs/>
          <w:sz w:val="22"/>
          <w:rtl/>
          <w:lang w:val="en-GB"/>
        </w:rPr>
      </w:pPr>
      <w:r w:rsidRPr="004D72DB">
        <w:rPr>
          <w:rFonts w:hint="cs"/>
          <w:b/>
          <w:bCs/>
          <w:sz w:val="22"/>
          <w:rtl/>
          <w:lang w:val="en-GB"/>
        </w:rPr>
        <w:t>فيما يتعلق بالطرائق لإجراء وصف لمناطق جديدة تستوف</w:t>
      </w:r>
      <w:r w:rsidR="00F53B4B">
        <w:rPr>
          <w:rFonts w:hint="cs"/>
          <w:b/>
          <w:bCs/>
          <w:sz w:val="22"/>
          <w:rtl/>
          <w:lang w:val="en-GB"/>
        </w:rPr>
        <w:t>ي</w:t>
      </w:r>
      <w:r w:rsidRPr="004D72DB">
        <w:rPr>
          <w:rFonts w:hint="cs"/>
          <w:b/>
          <w:bCs/>
          <w:sz w:val="22"/>
          <w:rtl/>
          <w:lang w:val="en-GB"/>
        </w:rPr>
        <w:t xml:space="preserve"> معايير المناطق البحرية المهمة إيكولوجياً أو بيولوجياً</w:t>
      </w:r>
      <w:r>
        <w:rPr>
          <w:rFonts w:hint="cs"/>
          <w:b/>
          <w:bCs/>
          <w:sz w:val="22"/>
          <w:rtl/>
          <w:lang w:val="en-GB"/>
        </w:rPr>
        <w:t>:</w:t>
      </w:r>
    </w:p>
    <w:p w:rsidR="004D72DB" w:rsidRPr="007A3A7E" w:rsidRDefault="004D72DB" w:rsidP="00F53B4B">
      <w:pPr>
        <w:shd w:val="clear" w:color="auto" w:fill="F2F2F2"/>
        <w:spacing w:after="100" w:line="204" w:lineRule="auto"/>
        <w:ind w:firstLine="720"/>
        <w:jc w:val="both"/>
        <w:rPr>
          <w:sz w:val="22"/>
          <w:rtl/>
          <w:lang w:val="en-GB"/>
        </w:rPr>
      </w:pPr>
      <w:r>
        <w:rPr>
          <w:rFonts w:hint="cs"/>
          <w:sz w:val="22"/>
          <w:rtl/>
          <w:lang w:val="en-GB"/>
        </w:rPr>
        <w:t>(ج)</w:t>
      </w:r>
      <w:r>
        <w:rPr>
          <w:rFonts w:hint="cs"/>
          <w:sz w:val="22"/>
          <w:rtl/>
          <w:lang w:val="en-GB"/>
        </w:rPr>
        <w:tab/>
        <w:t>استعراض المقترحات لوصف المناطق الجديدة التي تستوفي معايير المناطق البحرية المهمة إيكولوجياً أو بيولوجياً؛ و</w:t>
      </w:r>
      <w:r w:rsidR="005E272E">
        <w:rPr>
          <w:rFonts w:hint="cs"/>
          <w:sz w:val="22"/>
          <w:rtl/>
          <w:lang w:val="en-GB"/>
        </w:rPr>
        <w:t xml:space="preserve">إسداء المشورة عندما تكون هناك حاجة إلى عقد حلقة عمل إقليمية </w:t>
      </w:r>
      <w:r w:rsidR="00F53B4B">
        <w:rPr>
          <w:rFonts w:hint="cs"/>
          <w:sz w:val="22"/>
          <w:rtl/>
          <w:lang w:val="en-GB"/>
        </w:rPr>
        <w:t xml:space="preserve">جديدة </w:t>
      </w:r>
      <w:r w:rsidR="005E272E">
        <w:rPr>
          <w:rFonts w:hint="cs"/>
          <w:sz w:val="22"/>
          <w:rtl/>
          <w:lang w:val="en-GB"/>
        </w:rPr>
        <w:t>لتيسير وصف المناطق التي تستوفي معايير المناطق البحرية المهمة إيكولوجياً أو بيولوجياً؛ تحديد الحاجة إلى إجراء تحليل علمي للفجوات و/أو تحليل موضوعي، من شأنه أن يكمل حلقات العمل الإقليمية</w:t>
      </w:r>
      <w:r w:rsidR="00F53B4B">
        <w:rPr>
          <w:rFonts w:hint="cs"/>
          <w:sz w:val="22"/>
          <w:rtl/>
          <w:lang w:val="en-GB"/>
        </w:rPr>
        <w:t>؛</w:t>
      </w:r>
      <w:r w:rsidR="005E272E">
        <w:rPr>
          <w:rFonts w:hint="cs"/>
          <w:sz w:val="22"/>
          <w:rtl/>
          <w:lang w:val="en-GB"/>
        </w:rPr>
        <w:t xml:space="preserve"> وعند الاقتضاء، إسداء المشورة إلى الأمينة التنفيذية، استنادا إلى نتائج مثل هذا التحليل.</w:t>
      </w:r>
    </w:p>
    <w:p w:rsidR="007A3A7E" w:rsidRPr="005E272E" w:rsidRDefault="004D72DB" w:rsidP="005E272E">
      <w:pPr>
        <w:shd w:val="clear" w:color="auto" w:fill="F2F2F2"/>
        <w:spacing w:after="100" w:line="204" w:lineRule="auto"/>
        <w:jc w:val="both"/>
        <w:rPr>
          <w:b/>
          <w:bCs/>
          <w:sz w:val="22"/>
          <w:rtl/>
          <w:lang w:val="en-GB"/>
        </w:rPr>
      </w:pPr>
      <w:r w:rsidRPr="005E272E">
        <w:rPr>
          <w:rFonts w:hint="cs"/>
          <w:b/>
          <w:bCs/>
          <w:sz w:val="22"/>
          <w:rtl/>
          <w:lang w:val="en-GB"/>
        </w:rPr>
        <w:t>فيما يتعلق بتعزيز المصداقية العلمية لعملية المناطق البحرية المهمة إيكولوجياً أو بيولوجياً:</w:t>
      </w:r>
    </w:p>
    <w:p w:rsidR="004D72DB" w:rsidRPr="007A3A7E" w:rsidRDefault="004D72DB" w:rsidP="005E272E">
      <w:pPr>
        <w:shd w:val="clear" w:color="auto" w:fill="F2F2F2"/>
        <w:spacing w:after="100" w:line="204" w:lineRule="auto"/>
        <w:ind w:firstLine="720"/>
        <w:jc w:val="both"/>
        <w:rPr>
          <w:sz w:val="22"/>
          <w:rtl/>
          <w:lang w:val="en-GB"/>
        </w:rPr>
      </w:pPr>
      <w:r>
        <w:rPr>
          <w:rFonts w:hint="cs"/>
          <w:sz w:val="22"/>
          <w:rtl/>
          <w:lang w:val="en-GB"/>
        </w:rPr>
        <w:t>(د)</w:t>
      </w:r>
      <w:r>
        <w:rPr>
          <w:rFonts w:hint="cs"/>
          <w:sz w:val="22"/>
          <w:rtl/>
          <w:lang w:val="en-GB"/>
        </w:rPr>
        <w:tab/>
        <w:t>التعاون مع الأمينة التنفيذية</w:t>
      </w:r>
      <w:r w:rsidR="005E272E">
        <w:rPr>
          <w:rFonts w:hint="cs"/>
          <w:sz w:val="22"/>
          <w:rtl/>
          <w:lang w:val="en-GB"/>
        </w:rPr>
        <w:t xml:space="preserve"> في التخطيط لحلقات العمل الإقليمية بشأن المناطق البحرية المهمة إيكولوجياً أو بيولوجيا لضمان توفير المعارف العلمية والتقنية والمعارف [الأصلية والمحلية] على المستويات المناسبة.</w:t>
      </w:r>
    </w:p>
    <w:p w:rsidR="0038502C" w:rsidRPr="006412D1" w:rsidRDefault="00551266" w:rsidP="006412D1">
      <w:pPr>
        <w:pStyle w:val="Heading2"/>
        <w:jc w:val="left"/>
        <w:rPr>
          <w:rFonts w:ascii="Simplified Arabic" w:hAnsi="Simplified Arabic" w:cs="Simplified Arabic"/>
          <w:sz w:val="22"/>
          <w:rtl/>
          <w:lang w:val="en-GB"/>
        </w:rPr>
      </w:pPr>
      <w:bookmarkStart w:id="109" w:name="_Toc524295514"/>
      <w:r w:rsidRPr="006412D1">
        <w:rPr>
          <w:rFonts w:ascii="Simplified Arabic" w:hAnsi="Simplified Arabic" w:cs="Simplified Arabic"/>
          <w:sz w:val="22"/>
          <w:rtl/>
          <w:lang w:val="en-GB"/>
        </w:rPr>
        <w:t xml:space="preserve">المسائل الأخرى ذات الصلة بالتنوع البيولوجي </w:t>
      </w:r>
      <w:r w:rsidR="00BB366F">
        <w:rPr>
          <w:rFonts w:ascii="Simplified Arabic" w:hAnsi="Simplified Arabic" w:cs="Simplified Arabic" w:hint="cs"/>
          <w:sz w:val="22"/>
          <w:rtl/>
          <w:lang w:val="en-GB"/>
        </w:rPr>
        <w:t>البحري و</w:t>
      </w:r>
      <w:r w:rsidRPr="006412D1">
        <w:rPr>
          <w:rFonts w:ascii="Simplified Arabic" w:hAnsi="Simplified Arabic" w:cs="Simplified Arabic"/>
          <w:sz w:val="22"/>
          <w:rtl/>
          <w:lang w:val="en-GB"/>
        </w:rPr>
        <w:t>الساحلي</w:t>
      </w:r>
      <w:bookmarkEnd w:id="109"/>
    </w:p>
    <w:p w:rsidR="00551266" w:rsidRPr="00551266" w:rsidRDefault="00551266" w:rsidP="00551266">
      <w:pPr>
        <w:pBdr>
          <w:top w:val="single" w:sz="4" w:space="1" w:color="auto"/>
          <w:bottom w:val="single" w:sz="4" w:space="1" w:color="auto"/>
        </w:pBdr>
        <w:spacing w:line="240" w:lineRule="auto"/>
        <w:ind w:firstLine="720"/>
        <w:jc w:val="left"/>
        <w:rPr>
          <w:i/>
          <w:iCs/>
          <w:sz w:val="22"/>
          <w:rtl/>
          <w:lang w:val="en-GB"/>
        </w:rPr>
      </w:pPr>
      <w:r w:rsidRPr="00551266">
        <w:rPr>
          <w:rFonts w:hint="cs"/>
          <w:i/>
          <w:iCs/>
          <w:sz w:val="22"/>
          <w:rtl/>
          <w:lang w:val="en-GB"/>
        </w:rPr>
        <w:t>الفقرات التالية مأخوذة من الفقرات 6 إلى 14 من التوصية 22/6 للهيئة الفرعية للمشورة العلمية والتقنية والتكنولوجية</w:t>
      </w:r>
    </w:p>
    <w:p w:rsidR="00551266" w:rsidRPr="00551266" w:rsidRDefault="00551266" w:rsidP="0038502C">
      <w:pPr>
        <w:spacing w:line="240" w:lineRule="auto"/>
        <w:jc w:val="left"/>
        <w:rPr>
          <w:sz w:val="22"/>
          <w:rtl/>
          <w:lang w:val="en-GB"/>
        </w:rPr>
      </w:pPr>
    </w:p>
    <w:p w:rsidR="00551266" w:rsidRPr="00551266" w:rsidRDefault="00551266" w:rsidP="00551266">
      <w:pPr>
        <w:spacing w:after="100" w:line="204" w:lineRule="auto"/>
        <w:ind w:firstLine="720"/>
        <w:jc w:val="left"/>
        <w:rPr>
          <w:i/>
          <w:iCs/>
          <w:sz w:val="22"/>
          <w:rtl/>
          <w:lang w:val="en-GB"/>
        </w:rPr>
      </w:pPr>
      <w:r w:rsidRPr="00551266">
        <w:rPr>
          <w:rFonts w:hint="cs"/>
          <w:i/>
          <w:iCs/>
          <w:sz w:val="22"/>
          <w:rtl/>
          <w:lang w:val="en-GB"/>
        </w:rPr>
        <w:t>إن مؤتمر الأطراف،</w:t>
      </w:r>
    </w:p>
    <w:p w:rsidR="00551266" w:rsidRPr="00551266" w:rsidRDefault="00551266" w:rsidP="00551266">
      <w:pPr>
        <w:pStyle w:val="ListParagraph"/>
        <w:numPr>
          <w:ilvl w:val="1"/>
          <w:numId w:val="128"/>
        </w:numPr>
        <w:kinsoku w:val="0"/>
        <w:overflowPunct w:val="0"/>
        <w:autoSpaceDE w:val="0"/>
        <w:autoSpaceDN w:val="0"/>
        <w:bidi/>
        <w:spacing w:after="100" w:line="204" w:lineRule="auto"/>
        <w:ind w:left="0" w:firstLine="720"/>
        <w:rPr>
          <w:rFonts w:cs="Simplified Arabic"/>
          <w:rtl/>
        </w:rPr>
      </w:pPr>
      <w:r w:rsidRPr="00551266">
        <w:rPr>
          <w:rFonts w:cs="Simplified Arabic"/>
          <w:i/>
          <w:iCs/>
          <w:rtl/>
        </w:rPr>
        <w:t>يحيط علما</w:t>
      </w:r>
      <w:r w:rsidRPr="00551266">
        <w:rPr>
          <w:rFonts w:cs="Simplified Arabic"/>
          <w:rtl/>
        </w:rPr>
        <w:t xml:space="preserve"> بالعمل المستمر الذي تقوم به الأمينة التنفيذية بشأن تجميع وتوليف المعلومات المتعلقة بما يلي:</w:t>
      </w:r>
    </w:p>
    <w:p w:rsidR="00551266" w:rsidRPr="00551266" w:rsidRDefault="00551266" w:rsidP="00551266">
      <w:pPr>
        <w:kinsoku w:val="0"/>
        <w:overflowPunct w:val="0"/>
        <w:autoSpaceDE w:val="0"/>
        <w:autoSpaceDN w:val="0"/>
        <w:spacing w:after="100" w:line="204" w:lineRule="auto"/>
        <w:ind w:firstLine="720"/>
        <w:jc w:val="both"/>
        <w:rPr>
          <w:sz w:val="22"/>
          <w:rtl/>
        </w:rPr>
      </w:pPr>
      <w:r w:rsidRPr="00551266">
        <w:rPr>
          <w:sz w:val="22"/>
          <w:rtl/>
        </w:rPr>
        <w:t>(أ)</w:t>
      </w:r>
      <w:r w:rsidRPr="00551266">
        <w:rPr>
          <w:sz w:val="22"/>
          <w:rtl/>
        </w:rPr>
        <w:tab/>
        <w:t>آثار الضوضاء تحت الماء الناجمة عن الأنشطة البشرية على التنوع البيولوجي البحري والساحلي ووسائل الحد من هذه الآثار والتخفيف من حدتها</w:t>
      </w:r>
      <w:r w:rsidRPr="00551266">
        <w:rPr>
          <w:rFonts w:hint="cs"/>
          <w:sz w:val="22"/>
          <w:rtl/>
        </w:rPr>
        <w:t>؛</w:t>
      </w:r>
      <w:r w:rsidRPr="00551266">
        <w:rPr>
          <w:rStyle w:val="FootnoteReference"/>
          <w:sz w:val="22"/>
          <w:rtl/>
        </w:rPr>
        <w:footnoteReference w:id="283"/>
      </w:r>
    </w:p>
    <w:p w:rsidR="00551266" w:rsidRPr="00551266" w:rsidRDefault="00551266" w:rsidP="00551266">
      <w:pPr>
        <w:kinsoku w:val="0"/>
        <w:overflowPunct w:val="0"/>
        <w:autoSpaceDE w:val="0"/>
        <w:autoSpaceDN w:val="0"/>
        <w:spacing w:after="100" w:line="204" w:lineRule="auto"/>
        <w:ind w:firstLine="720"/>
        <w:jc w:val="both"/>
        <w:rPr>
          <w:sz w:val="22"/>
          <w:rtl/>
        </w:rPr>
      </w:pPr>
      <w:r w:rsidRPr="00551266">
        <w:rPr>
          <w:sz w:val="22"/>
          <w:rtl/>
        </w:rPr>
        <w:lastRenderedPageBreak/>
        <w:t>(ب)</w:t>
      </w:r>
      <w:r w:rsidRPr="00551266">
        <w:rPr>
          <w:sz w:val="22"/>
          <w:rtl/>
        </w:rPr>
        <w:tab/>
        <w:t>الخبرات المتعلقة بتطبيق التخطيط المكاني البحري؛</w:t>
      </w:r>
      <w:r w:rsidRPr="00551266">
        <w:rPr>
          <w:rStyle w:val="FootnoteReference"/>
          <w:sz w:val="22"/>
          <w:rtl/>
        </w:rPr>
        <w:footnoteReference w:id="284"/>
      </w:r>
    </w:p>
    <w:p w:rsidR="00551266" w:rsidRPr="00551266" w:rsidRDefault="00551266" w:rsidP="00551266">
      <w:pPr>
        <w:pStyle w:val="ListParagraph"/>
        <w:numPr>
          <w:ilvl w:val="1"/>
          <w:numId w:val="128"/>
        </w:numPr>
        <w:kinsoku w:val="0"/>
        <w:overflowPunct w:val="0"/>
        <w:autoSpaceDE w:val="0"/>
        <w:autoSpaceDN w:val="0"/>
        <w:bidi/>
        <w:spacing w:after="100" w:line="204" w:lineRule="auto"/>
        <w:ind w:left="0" w:firstLine="806"/>
        <w:rPr>
          <w:rFonts w:cs="Simplified Arabic"/>
        </w:rPr>
      </w:pPr>
      <w:r w:rsidRPr="00551266">
        <w:rPr>
          <w:rFonts w:cs="Simplified Arabic"/>
          <w:i/>
          <w:iCs/>
          <w:rtl/>
        </w:rPr>
        <w:t>يشجع</w:t>
      </w:r>
      <w:r w:rsidRPr="00551266">
        <w:rPr>
          <w:rFonts w:cs="Simplified Arabic"/>
          <w:rtl/>
        </w:rPr>
        <w:t xml:space="preserve"> الأطراف والحكومات الأخرى والمنظمات ذات الصلة على الاستفادة من هذه المعلومات، بما في ذلك في جهودها الرامية إلى تقليل آثار الضوضاء تحت الماء الناجمة عن الأنشطة البشرية والتخفيف من حدتها وتطبيق التخطيط المكاني البحري؛</w:t>
      </w:r>
    </w:p>
    <w:p w:rsidR="00551266" w:rsidRPr="00551266" w:rsidRDefault="00551266" w:rsidP="00551266">
      <w:pPr>
        <w:pStyle w:val="ListParagraph"/>
        <w:numPr>
          <w:ilvl w:val="1"/>
          <w:numId w:val="128"/>
        </w:numPr>
        <w:kinsoku w:val="0"/>
        <w:overflowPunct w:val="0"/>
        <w:autoSpaceDE w:val="0"/>
        <w:autoSpaceDN w:val="0"/>
        <w:bidi/>
        <w:spacing w:after="100" w:line="204" w:lineRule="auto"/>
        <w:ind w:left="0" w:firstLine="806"/>
        <w:rPr>
          <w:rFonts w:cs="Simplified Arabic"/>
          <w:rtl/>
        </w:rPr>
      </w:pPr>
      <w:r w:rsidRPr="00551266">
        <w:rPr>
          <w:rFonts w:cs="Simplified Arabic"/>
          <w:i/>
          <w:iCs/>
          <w:rtl/>
        </w:rPr>
        <w:t>يشير</w:t>
      </w:r>
      <w:r w:rsidRPr="00551266">
        <w:rPr>
          <w:rFonts w:cs="Simplified Arabic"/>
          <w:rtl/>
        </w:rPr>
        <w:t xml:space="preserve"> إلى المقرر 13/10 بشأن الحطام البحري والمقرر 13/11 بشأن التنوع البيولوجي في مناطق المياه الباردة، و</w:t>
      </w:r>
      <w:r w:rsidRPr="00551266">
        <w:rPr>
          <w:rFonts w:cs="Simplified Arabic"/>
          <w:i/>
          <w:iCs/>
          <w:rtl/>
        </w:rPr>
        <w:t>يلاحظ</w:t>
      </w:r>
      <w:r w:rsidRPr="00551266">
        <w:rPr>
          <w:rFonts w:cs="Simplified Arabic"/>
          <w:rtl/>
        </w:rPr>
        <w:t xml:space="preserve"> نتائج مؤتمر الأمم المتحدة لدعم تنفيذ </w:t>
      </w:r>
      <w:r w:rsidRPr="00551266">
        <w:rPr>
          <w:rFonts w:cs="Simplified Arabic" w:hint="cs"/>
          <w:rtl/>
        </w:rPr>
        <w:t xml:space="preserve">هدف </w:t>
      </w:r>
      <w:r w:rsidRPr="00551266">
        <w:rPr>
          <w:rFonts w:cs="Simplified Arabic"/>
          <w:rtl/>
        </w:rPr>
        <w:t>التنمية المستدامة14</w:t>
      </w:r>
      <w:r w:rsidRPr="00551266">
        <w:rPr>
          <w:rFonts w:cs="Simplified Arabic" w:hint="cs"/>
          <w:rtl/>
        </w:rPr>
        <w:t>،</w:t>
      </w:r>
      <w:r w:rsidRPr="00551266">
        <w:rPr>
          <w:rStyle w:val="FootnoteReference"/>
          <w:rtl/>
        </w:rPr>
        <w:footnoteReference w:id="285"/>
      </w:r>
      <w:r w:rsidRPr="00551266">
        <w:rPr>
          <w:rFonts w:cs="Simplified Arabic"/>
          <w:rtl/>
        </w:rPr>
        <w:t xml:space="preserve"> و</w:t>
      </w:r>
      <w:r w:rsidRPr="00551266">
        <w:rPr>
          <w:rFonts w:cs="Simplified Arabic"/>
          <w:i/>
          <w:iCs/>
          <w:rtl/>
        </w:rPr>
        <w:t>يحث</w:t>
      </w:r>
      <w:r w:rsidRPr="00551266">
        <w:rPr>
          <w:rFonts w:cs="Simplified Arabic"/>
          <w:rtl/>
        </w:rPr>
        <w:t xml:space="preserve"> الأطراف على زيادة جهودها فيما يتعلق بما يلي:</w:t>
      </w:r>
    </w:p>
    <w:p w:rsidR="00551266" w:rsidRPr="00551266" w:rsidRDefault="00551266" w:rsidP="00551266">
      <w:pPr>
        <w:kinsoku w:val="0"/>
        <w:overflowPunct w:val="0"/>
        <w:autoSpaceDE w:val="0"/>
        <w:autoSpaceDN w:val="0"/>
        <w:spacing w:after="100" w:line="204" w:lineRule="auto"/>
        <w:ind w:firstLine="720"/>
        <w:jc w:val="both"/>
        <w:rPr>
          <w:sz w:val="22"/>
          <w:rtl/>
        </w:rPr>
      </w:pPr>
      <w:r w:rsidRPr="00551266">
        <w:rPr>
          <w:sz w:val="22"/>
          <w:rtl/>
        </w:rPr>
        <w:t>(أ)</w:t>
      </w:r>
      <w:r w:rsidRPr="00551266">
        <w:rPr>
          <w:rFonts w:hint="cs"/>
          <w:sz w:val="22"/>
          <w:rtl/>
        </w:rPr>
        <w:tab/>
      </w:r>
      <w:r w:rsidRPr="00551266">
        <w:rPr>
          <w:sz w:val="22"/>
          <w:rtl/>
        </w:rPr>
        <w:t xml:space="preserve">التقليل إلى </w:t>
      </w:r>
      <w:r w:rsidRPr="00551266">
        <w:rPr>
          <w:rFonts w:hint="cs"/>
          <w:sz w:val="22"/>
          <w:rtl/>
        </w:rPr>
        <w:t>أدنى حد</w:t>
      </w:r>
      <w:r w:rsidRPr="00551266">
        <w:rPr>
          <w:sz w:val="22"/>
          <w:rtl/>
        </w:rPr>
        <w:t xml:space="preserve"> الحطام البحري وتخفيف حدته، ولا سيما </w:t>
      </w:r>
      <w:r w:rsidRPr="00551266">
        <w:rPr>
          <w:rFonts w:hint="cs"/>
          <w:sz w:val="22"/>
          <w:rtl/>
        </w:rPr>
        <w:t>ال</w:t>
      </w:r>
      <w:r w:rsidRPr="00551266">
        <w:rPr>
          <w:sz w:val="22"/>
          <w:rtl/>
        </w:rPr>
        <w:t xml:space="preserve">تلوث </w:t>
      </w:r>
      <w:r w:rsidRPr="00551266">
        <w:rPr>
          <w:rFonts w:hint="cs"/>
          <w:sz w:val="22"/>
          <w:rtl/>
        </w:rPr>
        <w:t xml:space="preserve">الناجم عن المواد </w:t>
      </w:r>
      <w:r w:rsidRPr="00551266">
        <w:rPr>
          <w:sz w:val="22"/>
          <w:rtl/>
        </w:rPr>
        <w:t>البلاستيك</w:t>
      </w:r>
      <w:r w:rsidRPr="00551266">
        <w:rPr>
          <w:rFonts w:hint="cs"/>
          <w:sz w:val="22"/>
          <w:rtl/>
        </w:rPr>
        <w:t>ية</w:t>
      </w:r>
      <w:r w:rsidRPr="00551266">
        <w:rPr>
          <w:sz w:val="22"/>
          <w:rtl/>
        </w:rPr>
        <w:t>، على التنوع البيولوجي البحري والساحلي؛</w:t>
      </w:r>
    </w:p>
    <w:p w:rsidR="00551266" w:rsidRPr="00551266" w:rsidRDefault="00551266" w:rsidP="00551266">
      <w:pPr>
        <w:kinsoku w:val="0"/>
        <w:overflowPunct w:val="0"/>
        <w:autoSpaceDE w:val="0"/>
        <w:autoSpaceDN w:val="0"/>
        <w:spacing w:after="100" w:line="204" w:lineRule="auto"/>
        <w:ind w:firstLine="720"/>
        <w:jc w:val="both"/>
        <w:rPr>
          <w:sz w:val="22"/>
          <w:rtl/>
        </w:rPr>
      </w:pPr>
      <w:r w:rsidRPr="00551266">
        <w:rPr>
          <w:sz w:val="22"/>
          <w:rtl/>
        </w:rPr>
        <w:t>(ب)</w:t>
      </w:r>
      <w:r w:rsidRPr="00551266">
        <w:rPr>
          <w:rFonts w:hint="cs"/>
          <w:sz w:val="22"/>
          <w:rtl/>
        </w:rPr>
        <w:tab/>
      </w:r>
      <w:r w:rsidRPr="00551266">
        <w:rPr>
          <w:sz w:val="22"/>
          <w:rtl/>
        </w:rPr>
        <w:t>معالجة الآثار المحتملة للتعدين في قاع البحار على التنوع البيولوجي البحري؛</w:t>
      </w:r>
    </w:p>
    <w:p w:rsidR="00551266" w:rsidRPr="00551266" w:rsidRDefault="00551266" w:rsidP="00551266">
      <w:pPr>
        <w:kinsoku w:val="0"/>
        <w:overflowPunct w:val="0"/>
        <w:autoSpaceDE w:val="0"/>
        <w:autoSpaceDN w:val="0"/>
        <w:spacing w:after="100" w:line="204" w:lineRule="auto"/>
        <w:ind w:firstLine="720"/>
        <w:jc w:val="both"/>
        <w:rPr>
          <w:sz w:val="22"/>
          <w:rtl/>
        </w:rPr>
      </w:pPr>
      <w:r w:rsidRPr="00551266">
        <w:rPr>
          <w:sz w:val="22"/>
          <w:rtl/>
        </w:rPr>
        <w:t>(ج)</w:t>
      </w:r>
      <w:r w:rsidRPr="00551266">
        <w:rPr>
          <w:rFonts w:hint="cs"/>
          <w:sz w:val="22"/>
          <w:rtl/>
        </w:rPr>
        <w:tab/>
      </w:r>
      <w:r w:rsidRPr="00551266">
        <w:rPr>
          <w:sz w:val="22"/>
          <w:rtl/>
        </w:rPr>
        <w:t>حماية التنوع البيولوجي في مناطق المياه الباردة؛</w:t>
      </w:r>
    </w:p>
    <w:p w:rsidR="00551266" w:rsidRPr="00551266" w:rsidRDefault="00551266" w:rsidP="00551266">
      <w:pPr>
        <w:pStyle w:val="ListParagraph"/>
        <w:numPr>
          <w:ilvl w:val="1"/>
          <w:numId w:val="128"/>
        </w:numPr>
        <w:kinsoku w:val="0"/>
        <w:overflowPunct w:val="0"/>
        <w:autoSpaceDE w:val="0"/>
        <w:autoSpaceDN w:val="0"/>
        <w:bidi/>
        <w:spacing w:after="100" w:line="204" w:lineRule="auto"/>
        <w:ind w:left="0" w:firstLine="720"/>
        <w:rPr>
          <w:rFonts w:cs="Simplified Arabic"/>
        </w:rPr>
      </w:pPr>
      <w:r w:rsidRPr="00551266">
        <w:rPr>
          <w:rFonts w:cs="Simplified Arabic"/>
          <w:i/>
          <w:iCs/>
          <w:rtl/>
        </w:rPr>
        <w:t>يطلب</w:t>
      </w:r>
      <w:r w:rsidRPr="00551266">
        <w:rPr>
          <w:rFonts w:cs="Simplified Arabic"/>
          <w:rtl/>
        </w:rPr>
        <w:t xml:space="preserve"> إلى الأمينة التنفيذية إبلاغ فريق خبراء جمعية الأمم المتحدة للبيئة المفتوح العضوية المخصص للقمامة البحرية بالأعمال ذات الصلة التي تضطلع بها الاتفاقية، وكذلك المشاركة، حسب الاقتضاء، في أعمال فريق الخبراء؛</w:t>
      </w:r>
      <w:r w:rsidRPr="00551266">
        <w:rPr>
          <w:rStyle w:val="FootnoteReference"/>
          <w:rtl/>
        </w:rPr>
        <w:footnoteReference w:id="286"/>
      </w:r>
    </w:p>
    <w:p w:rsidR="00551266" w:rsidRPr="00551266" w:rsidRDefault="00551266" w:rsidP="00551266">
      <w:pPr>
        <w:pStyle w:val="ListParagraph"/>
        <w:numPr>
          <w:ilvl w:val="1"/>
          <w:numId w:val="128"/>
        </w:numPr>
        <w:kinsoku w:val="0"/>
        <w:overflowPunct w:val="0"/>
        <w:autoSpaceDE w:val="0"/>
        <w:autoSpaceDN w:val="0"/>
        <w:bidi/>
        <w:spacing w:after="100" w:line="204" w:lineRule="auto"/>
        <w:ind w:left="0" w:firstLine="720"/>
        <w:rPr>
          <w:rFonts w:cs="Simplified Arabic"/>
        </w:rPr>
      </w:pPr>
      <w:r w:rsidRPr="00551266">
        <w:rPr>
          <w:rFonts w:cs="Simplified Arabic"/>
          <w:i/>
          <w:iCs/>
          <w:rtl/>
        </w:rPr>
        <w:t>يرحب</w:t>
      </w:r>
      <w:r w:rsidRPr="00551266">
        <w:rPr>
          <w:rFonts w:cs="Simplified Arabic"/>
          <w:rtl/>
        </w:rPr>
        <w:t xml:space="preserve"> بعمل الأمينة التنفيذية في تجميع معلومات عن تعميم التنوع البيولوجي في مصايد الأسماك، بما في ذلك من خلال نهج النظام الإيكولوجي لمصايد الأسماك،</w:t>
      </w:r>
      <w:r w:rsidRPr="00551266">
        <w:rPr>
          <w:rStyle w:val="FootnoteReference"/>
          <w:rtl/>
        </w:rPr>
        <w:footnoteReference w:id="287"/>
      </w:r>
      <w:r w:rsidRPr="00551266">
        <w:rPr>
          <w:rFonts w:cs="Simplified Arabic"/>
          <w:rtl/>
        </w:rPr>
        <w:t xml:space="preserve"> و</w:t>
      </w:r>
      <w:r w:rsidRPr="00551266">
        <w:rPr>
          <w:rFonts w:cs="Simplified Arabic"/>
          <w:i/>
          <w:iCs/>
          <w:rtl/>
        </w:rPr>
        <w:t>يشجع</w:t>
      </w:r>
      <w:r w:rsidRPr="00551266">
        <w:rPr>
          <w:rFonts w:cs="Simplified Arabic"/>
          <w:rtl/>
        </w:rPr>
        <w:t xml:space="preserve"> الأطراف </w:t>
      </w:r>
      <w:r w:rsidRPr="00551266">
        <w:rPr>
          <w:rFonts w:cs="Simplified Arabic"/>
          <w:i/>
          <w:iCs/>
          <w:rtl/>
        </w:rPr>
        <w:t>ويدعو</w:t>
      </w:r>
      <w:r w:rsidRPr="00551266">
        <w:rPr>
          <w:rFonts w:cs="Simplified Arabic"/>
          <w:rtl/>
        </w:rPr>
        <w:t xml:space="preserve"> الحكومات الأخرى والمنظمات ذات الصلة إلى الاستفادة من هذه المعلومات؛</w:t>
      </w:r>
    </w:p>
    <w:p w:rsidR="00551266" w:rsidRPr="00551266" w:rsidRDefault="00551266" w:rsidP="00551266">
      <w:pPr>
        <w:pStyle w:val="ListParagraph"/>
        <w:numPr>
          <w:ilvl w:val="1"/>
          <w:numId w:val="128"/>
        </w:numPr>
        <w:kinsoku w:val="0"/>
        <w:overflowPunct w:val="0"/>
        <w:autoSpaceDE w:val="0"/>
        <w:autoSpaceDN w:val="0"/>
        <w:bidi/>
        <w:spacing w:after="100" w:line="204" w:lineRule="auto"/>
        <w:ind w:left="0" w:firstLine="720"/>
        <w:rPr>
          <w:rFonts w:cs="Simplified Arabic"/>
        </w:rPr>
      </w:pPr>
      <w:r w:rsidRPr="00551266">
        <w:rPr>
          <w:rFonts w:cs="Simplified Arabic"/>
          <w:i/>
          <w:iCs/>
          <w:rtl/>
        </w:rPr>
        <w:t>يرحب</w:t>
      </w:r>
      <w:r w:rsidRPr="00551266">
        <w:rPr>
          <w:rFonts w:cs="Simplified Arabic"/>
          <w:rtl/>
        </w:rPr>
        <w:t xml:space="preserve"> بأنشطة بناء القدرات والشراكة التي يسّرتها الأمينة التنفيذية من خلال مبادرة المحيطات المستدامة على المستويات الوطنية والإقليمية والعالمية بالتعاون مع الأطراف والحكومات الأخرى والمنظمات المعنية، </w:t>
      </w:r>
      <w:r w:rsidRPr="00551266">
        <w:rPr>
          <w:rFonts w:cs="Simplified Arabic"/>
          <w:i/>
          <w:iCs/>
          <w:rtl/>
        </w:rPr>
        <w:t>ويعرب عن امتنانه</w:t>
      </w:r>
      <w:r w:rsidRPr="00551266">
        <w:rPr>
          <w:rFonts w:cs="Simplified Arabic"/>
          <w:rtl/>
        </w:rPr>
        <w:t xml:space="preserve"> لحكومات اليابان </w:t>
      </w:r>
      <w:r w:rsidRPr="00551266">
        <w:rPr>
          <w:rFonts w:cs="Simplified Arabic" w:hint="cs"/>
          <w:rtl/>
        </w:rPr>
        <w:t xml:space="preserve">وفرنسا </w:t>
      </w:r>
      <w:r w:rsidRPr="00551266">
        <w:rPr>
          <w:rFonts w:cs="Simplified Arabic"/>
          <w:rtl/>
        </w:rPr>
        <w:t xml:space="preserve">وجمهورية كوريا والسويد وللاتحاد الأوروبي والعديد من الشركاء الآخرين لتقديمهم الدعم المالي والتقني لتنفيذ الأنشطة المتعلقة بالمبادرة المستدامة للمحيطات؛ </w:t>
      </w:r>
      <w:r w:rsidRPr="00551266">
        <w:rPr>
          <w:rFonts w:cs="Simplified Arabic"/>
          <w:i/>
          <w:iCs/>
          <w:rtl/>
        </w:rPr>
        <w:t>ويطلب</w:t>
      </w:r>
      <w:r w:rsidRPr="00551266">
        <w:rPr>
          <w:rFonts w:cs="Simplified Arabic"/>
          <w:rtl/>
        </w:rPr>
        <w:t xml:space="preserve"> إلى الأمينة التنفيذية أن تواصل هذه الأنشطة</w:t>
      </w:r>
      <w:r w:rsidRPr="00551266">
        <w:rPr>
          <w:rFonts w:cs="Simplified Arabic" w:hint="cs"/>
          <w:rtl/>
        </w:rPr>
        <w:t xml:space="preserve"> بموجب مواضيع محددة</w:t>
      </w:r>
      <w:r w:rsidRPr="00551266">
        <w:rPr>
          <w:rFonts w:cs="Simplified Arabic"/>
          <w:rtl/>
        </w:rPr>
        <w:t xml:space="preserve"> في إطار مبادرة المحيطات المستدامة؛</w:t>
      </w:r>
    </w:p>
    <w:p w:rsidR="00551266" w:rsidRPr="00551266" w:rsidRDefault="00551266" w:rsidP="00551266">
      <w:pPr>
        <w:pStyle w:val="ListParagraph"/>
        <w:numPr>
          <w:ilvl w:val="1"/>
          <w:numId w:val="128"/>
        </w:numPr>
        <w:kinsoku w:val="0"/>
        <w:overflowPunct w:val="0"/>
        <w:autoSpaceDE w:val="0"/>
        <w:autoSpaceDN w:val="0"/>
        <w:bidi/>
        <w:spacing w:after="100" w:line="204" w:lineRule="auto"/>
        <w:ind w:left="0" w:firstLine="720"/>
        <w:rPr>
          <w:rFonts w:cs="Simplified Arabic"/>
        </w:rPr>
      </w:pPr>
      <w:r w:rsidRPr="00551266">
        <w:rPr>
          <w:rFonts w:cs="Simplified Arabic"/>
          <w:i/>
          <w:iCs/>
          <w:rtl/>
        </w:rPr>
        <w:t>يرحب أيضا</w:t>
      </w:r>
      <w:r w:rsidRPr="00551266">
        <w:rPr>
          <w:rFonts w:cs="Simplified Arabic"/>
          <w:rtl/>
        </w:rPr>
        <w:t xml:space="preserve"> بالجهود التعاونية بين الأمانة وبرنامج الأمم المتحدة للبيئة ومنظمة الأغذية والزراعة للأمم المتحدة و</w:t>
      </w:r>
      <w:r w:rsidRPr="00551266">
        <w:rPr>
          <w:rFonts w:cs="Simplified Arabic" w:hint="cs"/>
          <w:rtl/>
        </w:rPr>
        <w:t>ال</w:t>
      </w:r>
      <w:r w:rsidRPr="00551266">
        <w:rPr>
          <w:rFonts w:cs="Simplified Arabic"/>
          <w:rtl/>
        </w:rPr>
        <w:t xml:space="preserve">اتفاقيات وخطط </w:t>
      </w:r>
      <w:r w:rsidRPr="00551266">
        <w:rPr>
          <w:rFonts w:cs="Simplified Arabic" w:hint="cs"/>
          <w:rtl/>
        </w:rPr>
        <w:t>ال</w:t>
      </w:r>
      <w:r w:rsidRPr="00551266">
        <w:rPr>
          <w:rFonts w:cs="Simplified Arabic"/>
          <w:rtl/>
        </w:rPr>
        <w:t xml:space="preserve">عمل الإقليمية </w:t>
      </w:r>
      <w:r w:rsidRPr="00551266">
        <w:rPr>
          <w:rFonts w:cs="Simplified Arabic" w:hint="cs"/>
          <w:rtl/>
        </w:rPr>
        <w:t xml:space="preserve">بشأن </w:t>
      </w:r>
      <w:r w:rsidRPr="00551266">
        <w:rPr>
          <w:rFonts w:cs="Simplified Arabic"/>
          <w:rtl/>
        </w:rPr>
        <w:t xml:space="preserve">البحار وهيئات مصايد الأسماك الإقليمية ومشروعات/برامج النظم الإيكولوجية البحرية </w:t>
      </w:r>
      <w:r w:rsidRPr="00551266">
        <w:rPr>
          <w:rFonts w:cs="Simplified Arabic" w:hint="cs"/>
          <w:rtl/>
        </w:rPr>
        <w:t>الكبيرة</w:t>
      </w:r>
      <w:r w:rsidRPr="00551266">
        <w:rPr>
          <w:rFonts w:cs="Simplified Arabic"/>
          <w:rtl/>
        </w:rPr>
        <w:t xml:space="preserve"> والمبادرات الإقليمية الأخرى ذات الصلة، لتعزيز التعاون </w:t>
      </w:r>
      <w:r w:rsidRPr="00551266">
        <w:rPr>
          <w:rFonts w:cs="Simplified Arabic" w:hint="cs"/>
          <w:rtl/>
        </w:rPr>
        <w:t>عبر</w:t>
      </w:r>
      <w:r w:rsidRPr="00551266">
        <w:rPr>
          <w:rFonts w:cs="Simplified Arabic"/>
          <w:rtl/>
        </w:rPr>
        <w:t xml:space="preserve"> القطاعات على المستوى الإقليمي من أجل تسريع إحراز تقدم نحو تحقيق أهداف أيشي للتنوع البيولوجي وأهداف التنمية المستدامة ذات الصلة،</w:t>
      </w:r>
      <w:r w:rsidRPr="00551266">
        <w:rPr>
          <w:rStyle w:val="FootnoteReference"/>
          <w:rtl/>
        </w:rPr>
        <w:footnoteReference w:id="288"/>
      </w:r>
      <w:r w:rsidRPr="00551266">
        <w:rPr>
          <w:rFonts w:cs="Simplified Arabic"/>
          <w:rtl/>
        </w:rPr>
        <w:t xml:space="preserve"> بما في ذلك من خلال الحوار العالمي لمبادرة المحيطات المستدامة مع منظمات البحار الإقليمية وهيئات مصايد الأسماك الإقليمية، </w:t>
      </w:r>
      <w:r w:rsidRPr="00551266">
        <w:rPr>
          <w:rFonts w:cs="Simplified Arabic"/>
          <w:i/>
          <w:iCs/>
          <w:rtl/>
        </w:rPr>
        <w:t>ويطلب</w:t>
      </w:r>
      <w:r w:rsidRPr="00551266">
        <w:rPr>
          <w:rFonts w:cs="Simplified Arabic"/>
          <w:rtl/>
        </w:rPr>
        <w:t xml:space="preserve"> إلى الأمينة التنفيذية أن تحيل نتائج الاجتماعين الأول والثاني للحوار العالمي لمبادرة المحيطات المستدامة إلى العمليات العالمية والإقليمية </w:t>
      </w:r>
      <w:r w:rsidRPr="00551266">
        <w:rPr>
          <w:rFonts w:cs="Simplified Arabic"/>
          <w:rtl/>
        </w:rPr>
        <w:lastRenderedPageBreak/>
        <w:t>ذات الصلة وأن تتعاون مع الأطراف والحكومات الأخرى والمنظمات ذات الصلة والجهات المانحة لتيسير تنفيذ هذه النتائج على أرض الواقع؛</w:t>
      </w:r>
    </w:p>
    <w:p w:rsidR="00551266" w:rsidRPr="00551266" w:rsidRDefault="00551266" w:rsidP="00551266">
      <w:pPr>
        <w:pStyle w:val="ListParagraph"/>
        <w:numPr>
          <w:ilvl w:val="1"/>
          <w:numId w:val="128"/>
        </w:numPr>
        <w:kinsoku w:val="0"/>
        <w:overflowPunct w:val="0"/>
        <w:autoSpaceDE w:val="0"/>
        <w:autoSpaceDN w:val="0"/>
        <w:bidi/>
        <w:spacing w:after="100" w:line="204" w:lineRule="auto"/>
        <w:ind w:left="0" w:firstLine="720"/>
        <w:rPr>
          <w:rFonts w:cs="Simplified Arabic"/>
        </w:rPr>
      </w:pPr>
      <w:r w:rsidRPr="00551266">
        <w:rPr>
          <w:rFonts w:cs="Simplified Arabic"/>
          <w:i/>
          <w:iCs/>
          <w:rtl/>
        </w:rPr>
        <w:t>يدعو</w:t>
      </w:r>
      <w:r w:rsidRPr="00551266">
        <w:rPr>
          <w:rFonts w:cs="Simplified Arabic"/>
          <w:rtl/>
        </w:rPr>
        <w:t xml:space="preserve"> منظمة الأغذية والزراعة للأمم المتحدة وهيئات مصايد الأسماك الإقليمية إلى المساهمة بالمعلومات العلمية والخبرات والدروس المستفادة، حسب الاقتضاء، بما في ذلك التقارير ذات الصلة من مدونة السلوك بشأن استبيان الصيد الرشيد، باعتبارها معطيات لإعداد </w:t>
      </w:r>
      <w:r w:rsidRPr="00551266">
        <w:rPr>
          <w:rFonts w:cs="Simplified Arabic" w:hint="cs"/>
          <w:rtl/>
        </w:rPr>
        <w:t>الإصدار</w:t>
      </w:r>
      <w:r w:rsidRPr="00551266">
        <w:rPr>
          <w:rFonts w:cs="Simplified Arabic"/>
          <w:rtl/>
        </w:rPr>
        <w:t xml:space="preserve"> الخامس من </w:t>
      </w:r>
      <w:r w:rsidRPr="00551266">
        <w:rPr>
          <w:rFonts w:cs="Simplified Arabic"/>
          <w:i/>
          <w:iCs/>
          <w:rtl/>
        </w:rPr>
        <w:t>نشرة التوقعات العالمية للتنوع البيولوجي</w:t>
      </w:r>
      <w:r w:rsidRPr="00551266">
        <w:rPr>
          <w:rFonts w:cs="Simplified Arabic"/>
          <w:rtl/>
        </w:rPr>
        <w:t>؛</w:t>
      </w:r>
    </w:p>
    <w:p w:rsidR="00551266" w:rsidRPr="00551266" w:rsidRDefault="00551266" w:rsidP="00551266">
      <w:pPr>
        <w:pStyle w:val="ListParagraph"/>
        <w:numPr>
          <w:ilvl w:val="1"/>
          <w:numId w:val="128"/>
        </w:numPr>
        <w:kinsoku w:val="0"/>
        <w:overflowPunct w:val="0"/>
        <w:autoSpaceDE w:val="0"/>
        <w:autoSpaceDN w:val="0"/>
        <w:bidi/>
        <w:spacing w:after="100" w:line="204" w:lineRule="auto"/>
        <w:ind w:left="0" w:firstLine="720"/>
        <w:rPr>
          <w:rFonts w:cs="Simplified Arabic"/>
          <w:rtl/>
        </w:rPr>
      </w:pPr>
      <w:r w:rsidRPr="00551266">
        <w:rPr>
          <w:rFonts w:cs="Simplified Arabic"/>
          <w:i/>
          <w:iCs/>
          <w:rtl/>
        </w:rPr>
        <w:t>يرحب</w:t>
      </w:r>
      <w:r w:rsidRPr="00551266">
        <w:rPr>
          <w:rFonts w:cs="Simplified Arabic"/>
          <w:rtl/>
        </w:rPr>
        <w:t xml:space="preserve"> بالتعاون بين منظمة الأغذية والزراعة للأمم المتحدة وفريق خبراء مصايد الأسماك للجنة إدارة </w:t>
      </w:r>
      <w:r w:rsidRPr="00551266">
        <w:rPr>
          <w:rFonts w:cs="Simplified Arabic" w:hint="cs"/>
          <w:rtl/>
        </w:rPr>
        <w:t>النظم</w:t>
      </w:r>
      <w:r w:rsidRPr="00551266">
        <w:rPr>
          <w:rFonts w:cs="Simplified Arabic"/>
          <w:rtl/>
        </w:rPr>
        <w:t xml:space="preserve"> الإيكولوجية التابعة للاتحاد الدولي لحفظ الطبيعة والأمانة لدعم وتحسين التقارير عن تحقيق الهدف 6 من أهداف أيشي للتنوع البيولوجي</w:t>
      </w:r>
      <w:r w:rsidR="00115F0A">
        <w:rPr>
          <w:rFonts w:cs="Simplified Arabic" w:hint="cs"/>
          <w:rtl/>
        </w:rPr>
        <w:t>.</w:t>
      </w:r>
    </w:p>
    <w:p w:rsidR="0038502C" w:rsidRDefault="0038502C" w:rsidP="0038502C">
      <w:pPr>
        <w:spacing w:line="240" w:lineRule="auto"/>
        <w:jc w:val="left"/>
        <w:rPr>
          <w:b/>
          <w:bCs/>
          <w:sz w:val="22"/>
          <w:rtl/>
        </w:rPr>
      </w:pPr>
    </w:p>
    <w:p w:rsidR="00B35174" w:rsidRPr="006412D1" w:rsidRDefault="002D5CFB" w:rsidP="006412D1">
      <w:pPr>
        <w:pStyle w:val="Heading1"/>
        <w:jc w:val="center"/>
      </w:pPr>
      <w:bookmarkStart w:id="110" w:name="_Toc524295515"/>
      <w:r w:rsidRPr="006412D1">
        <w:rPr>
          <w:rFonts w:hint="cs"/>
          <w:rtl/>
        </w:rPr>
        <w:t>البند 26 -</w:t>
      </w:r>
      <w:r w:rsidRPr="006412D1">
        <w:rPr>
          <w:rFonts w:hint="cs"/>
          <w:rtl/>
        </w:rPr>
        <w:tab/>
      </w:r>
      <w:r w:rsidR="00580BAD" w:rsidRPr="006412D1">
        <w:rPr>
          <w:rFonts w:hint="cs"/>
          <w:rtl/>
        </w:rPr>
        <w:t>الأنواع الغريبة الغازية</w:t>
      </w:r>
      <w:bookmarkEnd w:id="110"/>
    </w:p>
    <w:p w:rsidR="00EB23A9" w:rsidRPr="00040309" w:rsidRDefault="00040309" w:rsidP="00040309">
      <w:pPr>
        <w:pStyle w:val="ListParagraph"/>
        <w:pBdr>
          <w:top w:val="single" w:sz="4" w:space="1" w:color="auto"/>
          <w:bottom w:val="single" w:sz="4" w:space="1" w:color="auto"/>
        </w:pBdr>
        <w:bidi/>
        <w:spacing w:after="100" w:line="204" w:lineRule="auto"/>
        <w:ind w:left="0" w:firstLine="720"/>
        <w:rPr>
          <w:rFonts w:cs="Simplified Arabic"/>
          <w:i/>
          <w:iCs/>
          <w:rtl/>
        </w:rPr>
      </w:pPr>
      <w:r>
        <w:rPr>
          <w:rFonts w:cs="Simplified Arabic" w:hint="cs"/>
          <w:i/>
          <w:iCs/>
          <w:rtl/>
        </w:rPr>
        <w:t>الفقرات التالية مأخوذة من التوصية 22/8 للهيئة الفرعية للمشورة العلمية والتقنية والتكنولوجية</w:t>
      </w:r>
    </w:p>
    <w:p w:rsidR="001148C2" w:rsidRDefault="001148C2" w:rsidP="001148C2">
      <w:pPr>
        <w:spacing w:after="100" w:line="204" w:lineRule="auto"/>
        <w:ind w:firstLine="720"/>
        <w:jc w:val="both"/>
        <w:rPr>
          <w:i/>
          <w:iCs/>
          <w:sz w:val="22"/>
          <w:rtl/>
        </w:rPr>
      </w:pPr>
      <w:r>
        <w:rPr>
          <w:rFonts w:hint="cs"/>
          <w:i/>
          <w:iCs/>
          <w:sz w:val="22"/>
          <w:rtl/>
        </w:rPr>
        <w:t>إن مؤتمر الأطراف،</w:t>
      </w:r>
    </w:p>
    <w:p w:rsidR="001148C2" w:rsidRDefault="001148C2" w:rsidP="001148C2">
      <w:pPr>
        <w:spacing w:after="100" w:line="204" w:lineRule="auto"/>
        <w:ind w:firstLine="720"/>
        <w:jc w:val="both"/>
        <w:rPr>
          <w:sz w:val="22"/>
          <w:rtl/>
        </w:rPr>
      </w:pPr>
      <w:r w:rsidRPr="00E05996">
        <w:rPr>
          <w:rFonts w:hint="cs"/>
          <w:i/>
          <w:iCs/>
          <w:sz w:val="22"/>
          <w:rtl/>
        </w:rPr>
        <w:t>إ</w:t>
      </w:r>
      <w:r w:rsidRPr="00E05996">
        <w:rPr>
          <w:i/>
          <w:iCs/>
          <w:sz w:val="22"/>
          <w:rtl/>
        </w:rPr>
        <w:t xml:space="preserve">ذ </w:t>
      </w:r>
      <w:r>
        <w:rPr>
          <w:rFonts w:hint="cs"/>
          <w:i/>
          <w:iCs/>
          <w:sz w:val="22"/>
          <w:rtl/>
        </w:rPr>
        <w:t>يقر</w:t>
      </w:r>
      <w:r w:rsidRPr="00E05996">
        <w:rPr>
          <w:i/>
          <w:iCs/>
          <w:sz w:val="22"/>
          <w:rtl/>
        </w:rPr>
        <w:t xml:space="preserve"> </w:t>
      </w:r>
      <w:r>
        <w:rPr>
          <w:rFonts w:hint="cs"/>
          <w:sz w:val="22"/>
          <w:rtl/>
        </w:rPr>
        <w:t>بن</w:t>
      </w:r>
      <w:r w:rsidRPr="003436BA">
        <w:rPr>
          <w:sz w:val="22"/>
          <w:rtl/>
        </w:rPr>
        <w:t xml:space="preserve">مو التجارة الإلكترونية في الأنواع الغريبة الغازية والحاجة إلى </w:t>
      </w:r>
      <w:r>
        <w:rPr>
          <w:rFonts w:hint="cs"/>
          <w:sz w:val="22"/>
          <w:rtl/>
        </w:rPr>
        <w:t>التعاون</w:t>
      </w:r>
      <w:r w:rsidRPr="003436BA">
        <w:rPr>
          <w:sz w:val="22"/>
          <w:rtl/>
        </w:rPr>
        <w:t xml:space="preserve"> للتقليل من المخاطر المرتبطة بها،</w:t>
      </w:r>
    </w:p>
    <w:p w:rsidR="001148C2" w:rsidRDefault="001148C2" w:rsidP="001148C2">
      <w:pPr>
        <w:spacing w:after="100" w:line="204" w:lineRule="auto"/>
        <w:ind w:firstLine="720"/>
        <w:jc w:val="both"/>
        <w:rPr>
          <w:sz w:val="22"/>
          <w:rtl/>
        </w:rPr>
      </w:pPr>
      <w:r w:rsidRPr="00E05996">
        <w:rPr>
          <w:rFonts w:hint="cs"/>
          <w:i/>
          <w:iCs/>
          <w:sz w:val="22"/>
          <w:rtl/>
        </w:rPr>
        <w:t xml:space="preserve">وإذ </w:t>
      </w:r>
      <w:r>
        <w:rPr>
          <w:rFonts w:hint="cs"/>
          <w:i/>
          <w:iCs/>
          <w:sz w:val="22"/>
          <w:rtl/>
        </w:rPr>
        <w:t>يقر</w:t>
      </w:r>
      <w:r w:rsidRPr="00E05996">
        <w:rPr>
          <w:rFonts w:hint="cs"/>
          <w:i/>
          <w:iCs/>
          <w:sz w:val="22"/>
          <w:rtl/>
        </w:rPr>
        <w:t xml:space="preserve"> أيضا </w:t>
      </w:r>
      <w:r w:rsidRPr="002A1C39">
        <w:rPr>
          <w:rFonts w:hint="cs"/>
          <w:sz w:val="22"/>
          <w:rtl/>
        </w:rPr>
        <w:t>ب</w:t>
      </w:r>
      <w:r w:rsidRPr="003436BA">
        <w:rPr>
          <w:sz w:val="22"/>
          <w:rtl/>
        </w:rPr>
        <w:t>الآثار الضارة للأنواع الغريبة الغازية على النظم الإيكولوجية الضعيفة،</w:t>
      </w:r>
      <w:r>
        <w:rPr>
          <w:rFonts w:hint="cs"/>
          <w:sz w:val="22"/>
          <w:rtl/>
        </w:rPr>
        <w:t xml:space="preserve"> مثل الجزر ومناطق القطب الشمالي،</w:t>
      </w:r>
      <w:r w:rsidRPr="003436BA">
        <w:rPr>
          <w:sz w:val="22"/>
          <w:rtl/>
        </w:rPr>
        <w:t xml:space="preserve"> وكذلك على القيم الاجتماعية والاقتصادية والثقافية</w:t>
      </w:r>
      <w:r>
        <w:rPr>
          <w:rFonts w:hint="cs"/>
          <w:sz w:val="22"/>
          <w:rtl/>
        </w:rPr>
        <w:t>، بما في ذلك تلك</w:t>
      </w:r>
      <w:r w:rsidRPr="003436BA">
        <w:rPr>
          <w:sz w:val="22"/>
          <w:rtl/>
        </w:rPr>
        <w:t xml:space="preserve"> المرتبطة بالشعوب الأصلية والمجتمعات المحلية،</w:t>
      </w:r>
    </w:p>
    <w:p w:rsidR="001148C2" w:rsidRDefault="001148C2" w:rsidP="00115F0A">
      <w:pPr>
        <w:numPr>
          <w:ilvl w:val="0"/>
          <w:numId w:val="90"/>
        </w:numPr>
        <w:spacing w:after="100" w:line="204" w:lineRule="auto"/>
        <w:ind w:left="0" w:firstLine="720"/>
        <w:jc w:val="both"/>
        <w:rPr>
          <w:sz w:val="22"/>
        </w:rPr>
      </w:pPr>
      <w:r w:rsidRPr="00E05996">
        <w:rPr>
          <w:rFonts w:hint="cs"/>
          <w:i/>
          <w:iCs/>
          <w:sz w:val="22"/>
          <w:rtl/>
        </w:rPr>
        <w:t>ي</w:t>
      </w:r>
      <w:r w:rsidRPr="00E05996">
        <w:rPr>
          <w:i/>
          <w:iCs/>
          <w:sz w:val="22"/>
          <w:rtl/>
        </w:rPr>
        <w:t>رحب</w:t>
      </w:r>
      <w:r w:rsidRPr="003436BA">
        <w:rPr>
          <w:sz w:val="22"/>
          <w:rtl/>
        </w:rPr>
        <w:t xml:space="preserve"> بالمقرر 6/1 للاجتماع العام للم</w:t>
      </w:r>
      <w:r w:rsidR="00115F0A">
        <w:rPr>
          <w:rFonts w:hint="cs"/>
          <w:sz w:val="22"/>
          <w:rtl/>
        </w:rPr>
        <w:t>نبر</w:t>
      </w:r>
      <w:r w:rsidRPr="003436BA">
        <w:rPr>
          <w:sz w:val="22"/>
          <w:rtl/>
        </w:rPr>
        <w:t xml:space="preserve"> الحكومي الدولي للعلوم والسياسات </w:t>
      </w:r>
      <w:r w:rsidR="00115F0A">
        <w:rPr>
          <w:rFonts w:hint="cs"/>
          <w:sz w:val="22"/>
          <w:rtl/>
        </w:rPr>
        <w:t xml:space="preserve">في مجال </w:t>
      </w:r>
      <w:r w:rsidRPr="003436BA">
        <w:rPr>
          <w:sz w:val="22"/>
          <w:rtl/>
        </w:rPr>
        <w:t xml:space="preserve">التنوع البيولوجي وخدمات النظم الإيكولوجية، والذي وافق فيه الاجتماع العام، من بين أمور أخرى، على إجراء تقييم مواضيعي للأنواع الغريبة الغازية </w:t>
      </w:r>
      <w:r>
        <w:rPr>
          <w:rFonts w:hint="cs"/>
          <w:sz w:val="22"/>
          <w:rtl/>
        </w:rPr>
        <w:t>والسيطرة عليها</w:t>
      </w:r>
      <w:r w:rsidRPr="003436BA">
        <w:rPr>
          <w:sz w:val="22"/>
          <w:rtl/>
        </w:rPr>
        <w:t>؛</w:t>
      </w:r>
    </w:p>
    <w:p w:rsidR="001148C2" w:rsidRDefault="001148C2" w:rsidP="001148C2">
      <w:pPr>
        <w:numPr>
          <w:ilvl w:val="0"/>
          <w:numId w:val="90"/>
        </w:numPr>
        <w:spacing w:after="100" w:line="204" w:lineRule="auto"/>
        <w:ind w:left="0" w:firstLine="720"/>
        <w:jc w:val="both"/>
        <w:rPr>
          <w:sz w:val="22"/>
        </w:rPr>
      </w:pPr>
      <w:r w:rsidRPr="00E05996">
        <w:rPr>
          <w:i/>
          <w:iCs/>
          <w:sz w:val="22"/>
          <w:rtl/>
        </w:rPr>
        <w:t>يرحب</w:t>
      </w:r>
      <w:r w:rsidRPr="003436BA">
        <w:rPr>
          <w:sz w:val="22"/>
          <w:rtl/>
        </w:rPr>
        <w:t xml:space="preserve"> </w:t>
      </w:r>
      <w:r>
        <w:rPr>
          <w:rFonts w:hint="cs"/>
          <w:sz w:val="22"/>
          <w:rtl/>
        </w:rPr>
        <w:t>بالإرشادات الطوعية</w:t>
      </w:r>
      <w:r w:rsidRPr="003436BA">
        <w:rPr>
          <w:sz w:val="22"/>
          <w:rtl/>
        </w:rPr>
        <w:t xml:space="preserve"> </w:t>
      </w:r>
      <w:r>
        <w:rPr>
          <w:rFonts w:hint="cs"/>
          <w:sz w:val="22"/>
          <w:rtl/>
        </w:rPr>
        <w:t>التكميلية</w:t>
      </w:r>
      <w:r w:rsidRPr="003436BA">
        <w:rPr>
          <w:sz w:val="22"/>
          <w:rtl/>
        </w:rPr>
        <w:t xml:space="preserve"> </w:t>
      </w:r>
      <w:r>
        <w:rPr>
          <w:rFonts w:hint="cs"/>
          <w:sz w:val="22"/>
          <w:rtl/>
        </w:rPr>
        <w:t>الرامية إلى تجنب</w:t>
      </w:r>
      <w:r w:rsidRPr="003436BA">
        <w:rPr>
          <w:sz w:val="22"/>
          <w:rtl/>
        </w:rPr>
        <w:t xml:space="preserve"> الإدخال غير المقصود للأنواع الغريبة الغازية المرتبطة بالتجارة في </w:t>
      </w:r>
      <w:r>
        <w:rPr>
          <w:rFonts w:hint="cs"/>
          <w:sz w:val="22"/>
          <w:rtl/>
        </w:rPr>
        <w:t>الكائنات</w:t>
      </w:r>
      <w:r w:rsidRPr="003436BA">
        <w:rPr>
          <w:sz w:val="22"/>
          <w:rtl/>
        </w:rPr>
        <w:t xml:space="preserve"> الحية المرفق</w:t>
      </w:r>
      <w:r>
        <w:rPr>
          <w:rFonts w:hint="cs"/>
          <w:sz w:val="22"/>
          <w:rtl/>
        </w:rPr>
        <w:t>ة</w:t>
      </w:r>
      <w:r w:rsidRPr="003436BA">
        <w:rPr>
          <w:sz w:val="22"/>
          <w:rtl/>
        </w:rPr>
        <w:t xml:space="preserve"> بهذا المقرر؛</w:t>
      </w:r>
    </w:p>
    <w:p w:rsidR="001148C2" w:rsidRDefault="001148C2" w:rsidP="001148C2">
      <w:pPr>
        <w:numPr>
          <w:ilvl w:val="0"/>
          <w:numId w:val="90"/>
        </w:numPr>
        <w:spacing w:after="100" w:line="204" w:lineRule="auto"/>
        <w:ind w:left="0" w:firstLine="720"/>
        <w:jc w:val="both"/>
        <w:rPr>
          <w:sz w:val="22"/>
        </w:rPr>
      </w:pPr>
      <w:r>
        <w:rPr>
          <w:rFonts w:hint="cs"/>
          <w:i/>
          <w:iCs/>
          <w:sz w:val="22"/>
          <w:rtl/>
        </w:rPr>
        <w:t>يشجع</w:t>
      </w:r>
      <w:r w:rsidRPr="003436BA">
        <w:rPr>
          <w:sz w:val="22"/>
          <w:rtl/>
        </w:rPr>
        <w:t xml:space="preserve"> الأطراف و</w:t>
      </w:r>
      <w:r w:rsidRPr="008C77EA">
        <w:rPr>
          <w:rFonts w:hint="cs"/>
          <w:i/>
          <w:iCs/>
          <w:sz w:val="22"/>
          <w:rtl/>
        </w:rPr>
        <w:t>يدعو</w:t>
      </w:r>
      <w:r>
        <w:rPr>
          <w:rFonts w:hint="cs"/>
          <w:sz w:val="22"/>
          <w:rtl/>
        </w:rPr>
        <w:t xml:space="preserve"> </w:t>
      </w:r>
      <w:r w:rsidRPr="003436BA">
        <w:rPr>
          <w:sz w:val="22"/>
          <w:rtl/>
        </w:rPr>
        <w:t xml:space="preserve">الحكومات الأخرى والمنظمات ذات الصلة إلى </w:t>
      </w:r>
      <w:r>
        <w:rPr>
          <w:rFonts w:hint="cs"/>
          <w:sz w:val="22"/>
          <w:rtl/>
        </w:rPr>
        <w:t>الاستفادة من</w:t>
      </w:r>
      <w:r w:rsidRPr="003436BA">
        <w:rPr>
          <w:sz w:val="22"/>
          <w:rtl/>
        </w:rPr>
        <w:t xml:space="preserve"> الإرشادات</w:t>
      </w:r>
      <w:r>
        <w:rPr>
          <w:rFonts w:hint="cs"/>
          <w:sz w:val="22"/>
          <w:rtl/>
        </w:rPr>
        <w:t xml:space="preserve"> الطوعية</w:t>
      </w:r>
      <w:r w:rsidRPr="003436BA">
        <w:rPr>
          <w:sz w:val="22"/>
          <w:rtl/>
        </w:rPr>
        <w:t xml:space="preserve"> التكميلية لتجنب الإدخا</w:t>
      </w:r>
      <w:r>
        <w:rPr>
          <w:rFonts w:hint="cs"/>
          <w:sz w:val="22"/>
          <w:rtl/>
        </w:rPr>
        <w:t>ل</w:t>
      </w:r>
      <w:r w:rsidRPr="003436BA">
        <w:rPr>
          <w:sz w:val="22"/>
          <w:rtl/>
        </w:rPr>
        <w:t xml:space="preserve"> غير المقصود للأنواع الغريبة الغازية المرتبطة بالتجارة في </w:t>
      </w:r>
      <w:r>
        <w:rPr>
          <w:rFonts w:hint="cs"/>
          <w:sz w:val="22"/>
          <w:rtl/>
        </w:rPr>
        <w:t>الكائنات</w:t>
      </w:r>
      <w:r w:rsidRPr="003436BA">
        <w:rPr>
          <w:sz w:val="22"/>
          <w:rtl/>
        </w:rPr>
        <w:t xml:space="preserve"> الحية؛</w:t>
      </w:r>
    </w:p>
    <w:p w:rsidR="001148C2" w:rsidRDefault="001148C2" w:rsidP="001148C2">
      <w:pPr>
        <w:numPr>
          <w:ilvl w:val="0"/>
          <w:numId w:val="90"/>
        </w:numPr>
        <w:spacing w:after="100" w:line="204" w:lineRule="auto"/>
        <w:ind w:left="0" w:firstLine="720"/>
        <w:jc w:val="both"/>
        <w:rPr>
          <w:sz w:val="22"/>
        </w:rPr>
      </w:pPr>
      <w:r>
        <w:rPr>
          <w:rFonts w:hint="cs"/>
          <w:i/>
          <w:iCs/>
          <w:sz w:val="22"/>
          <w:rtl/>
        </w:rPr>
        <w:t>يقرر</w:t>
      </w:r>
      <w:r w:rsidRPr="00885AF7">
        <w:rPr>
          <w:rFonts w:hint="cs"/>
          <w:sz w:val="22"/>
          <w:rtl/>
        </w:rPr>
        <w:t>،</w:t>
      </w:r>
      <w:r w:rsidRPr="00885AF7">
        <w:rPr>
          <w:rtl/>
        </w:rPr>
        <w:t xml:space="preserve"> </w:t>
      </w:r>
      <w:r w:rsidRPr="00885AF7">
        <w:rPr>
          <w:sz w:val="22"/>
          <w:rtl/>
        </w:rPr>
        <w:t xml:space="preserve">رهنا بتوافر الموارد، إنشاء فريق </w:t>
      </w:r>
      <w:r>
        <w:rPr>
          <w:rFonts w:hint="cs"/>
          <w:sz w:val="22"/>
          <w:rtl/>
        </w:rPr>
        <w:t>خبراء تقنيين مخصص ب</w:t>
      </w:r>
      <w:r w:rsidRPr="00885AF7">
        <w:rPr>
          <w:sz w:val="22"/>
          <w:rtl/>
        </w:rPr>
        <w:t xml:space="preserve">الاختصاصات الواردة في المرفق الثاني </w:t>
      </w:r>
      <w:r>
        <w:rPr>
          <w:rFonts w:hint="cs"/>
          <w:sz w:val="22"/>
          <w:rtl/>
        </w:rPr>
        <w:t>ب</w:t>
      </w:r>
      <w:r w:rsidRPr="00885AF7">
        <w:rPr>
          <w:sz w:val="22"/>
          <w:rtl/>
        </w:rPr>
        <w:t xml:space="preserve">هذا المقرر، </w:t>
      </w:r>
      <w:r>
        <w:rPr>
          <w:rFonts w:hint="cs"/>
          <w:sz w:val="22"/>
          <w:rtl/>
        </w:rPr>
        <w:t>يجتمع</w:t>
      </w:r>
      <w:r w:rsidRPr="00313841">
        <w:rPr>
          <w:sz w:val="22"/>
          <w:rtl/>
        </w:rPr>
        <w:t xml:space="preserve"> حسب </w:t>
      </w:r>
      <w:r w:rsidRPr="00313841">
        <w:rPr>
          <w:rFonts w:hint="cs"/>
          <w:sz w:val="22"/>
          <w:rtl/>
        </w:rPr>
        <w:t>الاقتضاء،</w:t>
      </w:r>
      <w:r w:rsidRPr="00313841">
        <w:rPr>
          <w:sz w:val="22"/>
          <w:rtl/>
        </w:rPr>
        <w:t xml:space="preserve"> لضمان تقديم المشورة في الوقت المناسب بشأن تحقيق الهدف 9 من أهداف </w:t>
      </w:r>
      <w:r w:rsidRPr="00313841">
        <w:rPr>
          <w:rFonts w:hint="cs"/>
          <w:sz w:val="22"/>
          <w:rtl/>
        </w:rPr>
        <w:t>أيشي</w:t>
      </w:r>
      <w:r w:rsidRPr="00313841">
        <w:rPr>
          <w:sz w:val="22"/>
          <w:rtl/>
        </w:rPr>
        <w:t xml:space="preserve"> للتنوع البيولوجي، وحيثما أمكن ذلك، </w:t>
      </w:r>
      <w:r w:rsidRPr="00313841">
        <w:rPr>
          <w:rFonts w:hint="cs"/>
          <w:sz w:val="22"/>
          <w:rtl/>
        </w:rPr>
        <w:t xml:space="preserve">عقد </w:t>
      </w:r>
      <w:r w:rsidRPr="00313841">
        <w:rPr>
          <w:sz w:val="22"/>
          <w:rtl/>
        </w:rPr>
        <w:t>اجتماع</w:t>
      </w:r>
      <w:r w:rsidRPr="00313841">
        <w:rPr>
          <w:rFonts w:hint="cs"/>
          <w:sz w:val="22"/>
          <w:rtl/>
        </w:rPr>
        <w:t xml:space="preserve">ات متعاقبة مع </w:t>
      </w:r>
      <w:r w:rsidRPr="00313841">
        <w:rPr>
          <w:sz w:val="22"/>
          <w:rtl/>
        </w:rPr>
        <w:t>الاجتماعات الأخرى ذات الصلة</w:t>
      </w:r>
      <w:r w:rsidRPr="00885AF7">
        <w:rPr>
          <w:sz w:val="22"/>
          <w:rtl/>
        </w:rPr>
        <w:t>، و</w:t>
      </w:r>
      <w:r w:rsidRPr="00313841">
        <w:rPr>
          <w:i/>
          <w:iCs/>
          <w:sz w:val="22"/>
          <w:rtl/>
        </w:rPr>
        <w:t xml:space="preserve">يطلب </w:t>
      </w:r>
      <w:r w:rsidRPr="00601F67">
        <w:rPr>
          <w:sz w:val="22"/>
          <w:rtl/>
        </w:rPr>
        <w:t>إلى</w:t>
      </w:r>
      <w:r w:rsidRPr="00313841">
        <w:rPr>
          <w:i/>
          <w:iCs/>
          <w:sz w:val="22"/>
          <w:rtl/>
        </w:rPr>
        <w:t xml:space="preserve"> </w:t>
      </w:r>
      <w:r w:rsidRPr="00885AF7">
        <w:rPr>
          <w:sz w:val="22"/>
          <w:rtl/>
        </w:rPr>
        <w:t>الأمين</w:t>
      </w:r>
      <w:r>
        <w:rPr>
          <w:rFonts w:hint="cs"/>
          <w:sz w:val="22"/>
          <w:rtl/>
        </w:rPr>
        <w:t>ة</w:t>
      </w:r>
      <w:r w:rsidRPr="00885AF7">
        <w:rPr>
          <w:sz w:val="22"/>
          <w:rtl/>
        </w:rPr>
        <w:t xml:space="preserve"> التنفيذي</w:t>
      </w:r>
      <w:r>
        <w:rPr>
          <w:rFonts w:hint="cs"/>
          <w:sz w:val="22"/>
          <w:rtl/>
        </w:rPr>
        <w:t>ة</w:t>
      </w:r>
      <w:r w:rsidRPr="00885AF7">
        <w:rPr>
          <w:sz w:val="22"/>
          <w:rtl/>
        </w:rPr>
        <w:t xml:space="preserve"> </w:t>
      </w:r>
      <w:r>
        <w:rPr>
          <w:rFonts w:hint="cs"/>
          <w:sz w:val="22"/>
          <w:rtl/>
        </w:rPr>
        <w:t>عقد</w:t>
      </w:r>
      <w:r w:rsidRPr="00885AF7">
        <w:rPr>
          <w:sz w:val="22"/>
          <w:rtl/>
        </w:rPr>
        <w:t xml:space="preserve"> منتدى نقاش مفتوح على الإنترنت، لدعم مداولات </w:t>
      </w:r>
      <w:r>
        <w:rPr>
          <w:sz w:val="22"/>
          <w:rtl/>
        </w:rPr>
        <w:t>فريق الخبراء التقنيين المخصص</w:t>
      </w:r>
      <w:r w:rsidRPr="00885AF7">
        <w:rPr>
          <w:sz w:val="22"/>
          <w:rtl/>
        </w:rPr>
        <w:t>؛</w:t>
      </w:r>
    </w:p>
    <w:p w:rsidR="001148C2" w:rsidRDefault="001148C2" w:rsidP="001148C2">
      <w:pPr>
        <w:numPr>
          <w:ilvl w:val="0"/>
          <w:numId w:val="90"/>
        </w:numPr>
        <w:spacing w:after="100" w:line="204" w:lineRule="auto"/>
        <w:ind w:left="0" w:firstLine="720"/>
        <w:jc w:val="both"/>
        <w:rPr>
          <w:sz w:val="22"/>
        </w:rPr>
      </w:pPr>
      <w:r w:rsidRPr="00E05996">
        <w:rPr>
          <w:i/>
          <w:iCs/>
          <w:sz w:val="22"/>
          <w:rtl/>
        </w:rPr>
        <w:t>يطلب</w:t>
      </w:r>
      <w:r w:rsidRPr="00601A4E">
        <w:rPr>
          <w:sz w:val="22"/>
          <w:rtl/>
        </w:rPr>
        <w:t xml:space="preserve"> إلى الهيئة الفرعية </w:t>
      </w:r>
      <w:r>
        <w:rPr>
          <w:rFonts w:hint="cs"/>
          <w:sz w:val="22"/>
          <w:rtl/>
        </w:rPr>
        <w:t>للمشورة</w:t>
      </w:r>
      <w:r w:rsidRPr="00601A4E">
        <w:rPr>
          <w:sz w:val="22"/>
          <w:rtl/>
        </w:rPr>
        <w:t xml:space="preserve"> العلمية والتقنية والتكنولوجية أن تنظر في نتائج المنتدى الإلكتروني وفريق الخبراء التقنيين المخصص في اجتماع يعقد قبل الاجتماع الخامس عشر لمؤتمر الأطراف؛</w:t>
      </w:r>
    </w:p>
    <w:p w:rsidR="001148C2" w:rsidRDefault="001148C2" w:rsidP="001148C2">
      <w:pPr>
        <w:numPr>
          <w:ilvl w:val="0"/>
          <w:numId w:val="90"/>
        </w:numPr>
        <w:spacing w:after="100" w:line="204" w:lineRule="auto"/>
        <w:ind w:left="0" w:firstLine="720"/>
        <w:jc w:val="both"/>
        <w:rPr>
          <w:sz w:val="22"/>
        </w:rPr>
      </w:pPr>
      <w:r w:rsidRPr="00E05996">
        <w:rPr>
          <w:i/>
          <w:iCs/>
          <w:sz w:val="22"/>
          <w:rtl/>
        </w:rPr>
        <w:t>يشجع</w:t>
      </w:r>
      <w:r w:rsidRPr="003D74AF">
        <w:rPr>
          <w:sz w:val="22"/>
          <w:rtl/>
        </w:rPr>
        <w:t xml:space="preserve"> الأطراف</w:t>
      </w:r>
      <w:r>
        <w:rPr>
          <w:rFonts w:hint="cs"/>
          <w:sz w:val="22"/>
          <w:rtl/>
        </w:rPr>
        <w:t xml:space="preserve"> </w:t>
      </w:r>
      <w:r w:rsidRPr="00136F38">
        <w:rPr>
          <w:rFonts w:hint="cs"/>
          <w:i/>
          <w:iCs/>
          <w:sz w:val="22"/>
          <w:rtl/>
        </w:rPr>
        <w:t>ويدعو</w:t>
      </w:r>
      <w:r>
        <w:rPr>
          <w:rFonts w:hint="cs"/>
          <w:sz w:val="22"/>
          <w:rtl/>
        </w:rPr>
        <w:t xml:space="preserve"> الحكومات الأخرى</w:t>
      </w:r>
      <w:r w:rsidRPr="003D74AF">
        <w:rPr>
          <w:sz w:val="22"/>
          <w:rtl/>
        </w:rPr>
        <w:t xml:space="preserve"> </w:t>
      </w:r>
      <w:r>
        <w:rPr>
          <w:rFonts w:hint="cs"/>
          <w:sz w:val="22"/>
          <w:rtl/>
        </w:rPr>
        <w:t>إلى</w:t>
      </w:r>
      <w:r w:rsidRPr="003D74AF">
        <w:rPr>
          <w:sz w:val="22"/>
          <w:rtl/>
        </w:rPr>
        <w:t xml:space="preserve"> تقاسم المعلومات بشأن </w:t>
      </w:r>
      <w:r>
        <w:rPr>
          <w:rFonts w:hint="cs"/>
          <w:sz w:val="22"/>
          <w:rtl/>
        </w:rPr>
        <w:t>ال</w:t>
      </w:r>
      <w:r w:rsidRPr="003D74AF">
        <w:rPr>
          <w:sz w:val="22"/>
          <w:rtl/>
        </w:rPr>
        <w:t>لوائح الوطنية ذات الصلة بالأنواع الغريبة الغازية</w:t>
      </w:r>
      <w:r>
        <w:rPr>
          <w:rFonts w:hint="cs"/>
          <w:sz w:val="22"/>
          <w:rtl/>
        </w:rPr>
        <w:t>، وكذلك اللوائح والقوائم الإقليمية المتعلقة بالأنواع الغريبة الغازية،</w:t>
      </w:r>
      <w:r w:rsidRPr="003D74AF">
        <w:rPr>
          <w:sz w:val="22"/>
          <w:rtl/>
        </w:rPr>
        <w:t xml:space="preserve"> من خلال آلية غرفة تبادل ال</w:t>
      </w:r>
      <w:r>
        <w:rPr>
          <w:sz w:val="22"/>
          <w:rtl/>
        </w:rPr>
        <w:t>معلومات أو ما يعادلها من وسائل</w:t>
      </w:r>
      <w:r w:rsidRPr="003D74AF">
        <w:rPr>
          <w:sz w:val="22"/>
          <w:rtl/>
        </w:rPr>
        <w:t>؛</w:t>
      </w:r>
    </w:p>
    <w:p w:rsidR="001148C2" w:rsidRDefault="001148C2" w:rsidP="001148C2">
      <w:pPr>
        <w:numPr>
          <w:ilvl w:val="0"/>
          <w:numId w:val="90"/>
        </w:numPr>
        <w:spacing w:after="100" w:line="204" w:lineRule="auto"/>
        <w:ind w:left="0" w:firstLine="720"/>
        <w:jc w:val="both"/>
        <w:rPr>
          <w:sz w:val="22"/>
        </w:rPr>
      </w:pPr>
      <w:r w:rsidRPr="00E05996">
        <w:rPr>
          <w:rFonts w:hint="cs"/>
          <w:i/>
          <w:iCs/>
          <w:sz w:val="22"/>
          <w:rtl/>
        </w:rPr>
        <w:t>ي</w:t>
      </w:r>
      <w:r w:rsidRPr="00E05996">
        <w:rPr>
          <w:i/>
          <w:iCs/>
          <w:sz w:val="22"/>
          <w:rtl/>
        </w:rPr>
        <w:t>شجع</w:t>
      </w:r>
      <w:r w:rsidRPr="00B21B3E">
        <w:rPr>
          <w:sz w:val="22"/>
          <w:rtl/>
        </w:rPr>
        <w:t xml:space="preserve"> الأطراف والحكومات الأخرى والمنظمات ذات الصلة على التعاون مع قطاع الأعمال من أجل </w:t>
      </w:r>
      <w:r>
        <w:rPr>
          <w:rFonts w:hint="cs"/>
          <w:sz w:val="22"/>
          <w:rtl/>
        </w:rPr>
        <w:t>تناول</w:t>
      </w:r>
      <w:r w:rsidRPr="00B21B3E">
        <w:rPr>
          <w:sz w:val="22"/>
          <w:rtl/>
        </w:rPr>
        <w:t xml:space="preserve"> مسألة الأنواع الغريبة الغازية، ويدعوها إلى استكشاف فرص جديدة تعزز الأنشطة الرامية إلى تحقيق الهدف 9 من أهداف أيشي</w:t>
      </w:r>
      <w:r>
        <w:rPr>
          <w:rFonts w:hint="cs"/>
          <w:sz w:val="22"/>
          <w:rtl/>
        </w:rPr>
        <w:t xml:space="preserve"> للتنوع البيولوجي</w:t>
      </w:r>
      <w:r w:rsidRPr="00B21B3E">
        <w:rPr>
          <w:sz w:val="22"/>
          <w:rtl/>
        </w:rPr>
        <w:t>؛</w:t>
      </w:r>
    </w:p>
    <w:p w:rsidR="001148C2" w:rsidRDefault="001148C2" w:rsidP="001148C2">
      <w:pPr>
        <w:numPr>
          <w:ilvl w:val="0"/>
          <w:numId w:val="90"/>
        </w:numPr>
        <w:spacing w:after="100" w:line="204" w:lineRule="auto"/>
        <w:ind w:left="0" w:firstLine="720"/>
        <w:jc w:val="both"/>
        <w:rPr>
          <w:sz w:val="22"/>
        </w:rPr>
      </w:pPr>
      <w:r w:rsidRPr="00E05996">
        <w:rPr>
          <w:rFonts w:hint="cs"/>
          <w:i/>
          <w:iCs/>
          <w:sz w:val="22"/>
          <w:rtl/>
        </w:rPr>
        <w:lastRenderedPageBreak/>
        <w:t>ي</w:t>
      </w:r>
      <w:r w:rsidRPr="00E05996">
        <w:rPr>
          <w:i/>
          <w:iCs/>
          <w:sz w:val="22"/>
          <w:rtl/>
        </w:rPr>
        <w:t>شجع</w:t>
      </w:r>
      <w:r w:rsidRPr="00B21B3E">
        <w:rPr>
          <w:sz w:val="22"/>
          <w:rtl/>
        </w:rPr>
        <w:t xml:space="preserve"> الأطراف والحكومات الأخرى ومنظمات الخبراء ذات الصلة على تعزيز تعبئة البيانات، </w:t>
      </w:r>
      <w:r>
        <w:rPr>
          <w:rFonts w:hint="cs"/>
          <w:sz w:val="22"/>
          <w:rtl/>
        </w:rPr>
        <w:t>مثل</w:t>
      </w:r>
      <w:r w:rsidRPr="00B21B3E">
        <w:rPr>
          <w:sz w:val="22"/>
          <w:rtl/>
        </w:rPr>
        <w:t xml:space="preserve"> </w:t>
      </w:r>
      <w:r w:rsidRPr="00350DAA">
        <w:rPr>
          <w:sz w:val="22"/>
          <w:rtl/>
        </w:rPr>
        <w:t>السجل العالمي للأنواع المُدخلة والغازية</w:t>
      </w:r>
      <w:r w:rsidRPr="00B21B3E">
        <w:rPr>
          <w:sz w:val="22"/>
          <w:rtl/>
        </w:rPr>
        <w:t xml:space="preserve"> </w:t>
      </w:r>
      <w:r>
        <w:rPr>
          <w:rFonts w:hint="cs"/>
          <w:sz w:val="22"/>
          <w:rtl/>
        </w:rPr>
        <w:t>الذي يتم إعداده</w:t>
      </w:r>
      <w:r w:rsidRPr="00B21B3E">
        <w:rPr>
          <w:sz w:val="22"/>
          <w:rtl/>
        </w:rPr>
        <w:t xml:space="preserve"> من خلال </w:t>
      </w:r>
      <w:r w:rsidRPr="00350DAA">
        <w:rPr>
          <w:sz w:val="22"/>
          <w:rtl/>
        </w:rPr>
        <w:t>الشراكة العالمية لمعلومات الأنواع الغريبة الغازية</w:t>
      </w:r>
      <w:r w:rsidRPr="00B21B3E">
        <w:rPr>
          <w:sz w:val="22"/>
          <w:rtl/>
        </w:rPr>
        <w:t xml:space="preserve">، ومن خلال دعم تطوير تصنيف التأثيرات البيئية </w:t>
      </w:r>
      <w:r>
        <w:rPr>
          <w:rFonts w:hint="cs"/>
          <w:sz w:val="22"/>
          <w:rtl/>
        </w:rPr>
        <w:t>للأنواع</w:t>
      </w:r>
      <w:r w:rsidRPr="00B21B3E">
        <w:rPr>
          <w:sz w:val="22"/>
          <w:rtl/>
        </w:rPr>
        <w:t xml:space="preserve"> الغريبة </w:t>
      </w:r>
      <w:r>
        <w:rPr>
          <w:rFonts w:hint="cs"/>
          <w:sz w:val="22"/>
          <w:rtl/>
        </w:rPr>
        <w:t>من قبل</w:t>
      </w:r>
      <w:r w:rsidRPr="00B21B3E">
        <w:rPr>
          <w:sz w:val="22"/>
          <w:rtl/>
        </w:rPr>
        <w:t xml:space="preserve"> الاتحاد الدولي </w:t>
      </w:r>
      <w:r>
        <w:rPr>
          <w:rFonts w:hint="cs"/>
          <w:sz w:val="22"/>
          <w:rtl/>
        </w:rPr>
        <w:t>لحفظ</w:t>
      </w:r>
      <w:r w:rsidRPr="00B21B3E">
        <w:rPr>
          <w:sz w:val="22"/>
          <w:rtl/>
        </w:rPr>
        <w:t xml:space="preserve"> الطبيعة</w:t>
      </w:r>
      <w:r>
        <w:rPr>
          <w:rFonts w:hint="cs"/>
          <w:sz w:val="22"/>
          <w:rtl/>
        </w:rPr>
        <w:t>؛</w:t>
      </w:r>
    </w:p>
    <w:p w:rsidR="001148C2" w:rsidRPr="003D74AF" w:rsidRDefault="001148C2" w:rsidP="001148C2">
      <w:pPr>
        <w:numPr>
          <w:ilvl w:val="0"/>
          <w:numId w:val="90"/>
        </w:numPr>
        <w:spacing w:after="100" w:line="204" w:lineRule="auto"/>
        <w:ind w:left="0" w:firstLine="720"/>
        <w:jc w:val="both"/>
        <w:rPr>
          <w:sz w:val="22"/>
          <w:rtl/>
        </w:rPr>
      </w:pPr>
      <w:r w:rsidRPr="00313841">
        <w:rPr>
          <w:i/>
          <w:iCs/>
          <w:sz w:val="22"/>
          <w:rtl/>
        </w:rPr>
        <w:t>يحث</w:t>
      </w:r>
      <w:r w:rsidRPr="00313841">
        <w:rPr>
          <w:sz w:val="22"/>
          <w:rtl/>
        </w:rPr>
        <w:t xml:space="preserve"> الأطراف والحكومات الأخرى على التنسيق مع </w:t>
      </w:r>
      <w:r>
        <w:rPr>
          <w:rFonts w:hint="cs"/>
          <w:sz w:val="22"/>
          <w:rtl/>
        </w:rPr>
        <w:t>السلطات الجمركية</w:t>
      </w:r>
      <w:r w:rsidRPr="00313841">
        <w:rPr>
          <w:sz w:val="22"/>
          <w:rtl/>
        </w:rPr>
        <w:t xml:space="preserve"> </w:t>
      </w:r>
      <w:r>
        <w:rPr>
          <w:rFonts w:hint="cs"/>
          <w:sz w:val="22"/>
          <w:rtl/>
        </w:rPr>
        <w:t>والسلطات المعنية بمراقبة الحدود</w:t>
      </w:r>
      <w:r w:rsidRPr="00313841">
        <w:rPr>
          <w:sz w:val="22"/>
          <w:rtl/>
        </w:rPr>
        <w:t xml:space="preserve"> و</w:t>
      </w:r>
      <w:r>
        <w:rPr>
          <w:rFonts w:hint="cs"/>
          <w:sz w:val="22"/>
          <w:rtl/>
        </w:rPr>
        <w:t>بال</w:t>
      </w:r>
      <w:r w:rsidRPr="00313841">
        <w:rPr>
          <w:sz w:val="22"/>
          <w:rtl/>
        </w:rPr>
        <w:t>تدابير الصح</w:t>
      </w:r>
      <w:r>
        <w:rPr>
          <w:rFonts w:hint="cs"/>
          <w:sz w:val="22"/>
          <w:rtl/>
        </w:rPr>
        <w:t>ي</w:t>
      </w:r>
      <w:r w:rsidRPr="00313841">
        <w:rPr>
          <w:sz w:val="22"/>
          <w:rtl/>
        </w:rPr>
        <w:t>ة و</w:t>
      </w:r>
      <w:r>
        <w:rPr>
          <w:rFonts w:hint="cs"/>
          <w:sz w:val="22"/>
          <w:rtl/>
        </w:rPr>
        <w:t xml:space="preserve">تدابير </w:t>
      </w:r>
      <w:r w:rsidRPr="00313841">
        <w:rPr>
          <w:sz w:val="22"/>
          <w:rtl/>
        </w:rPr>
        <w:t xml:space="preserve">الصحة النباتية </w:t>
      </w:r>
      <w:r>
        <w:rPr>
          <w:rFonts w:hint="cs"/>
          <w:sz w:val="22"/>
          <w:rtl/>
        </w:rPr>
        <w:t>و</w:t>
      </w:r>
      <w:r w:rsidRPr="00313841">
        <w:rPr>
          <w:sz w:val="22"/>
          <w:rtl/>
        </w:rPr>
        <w:t>الهيئات المختصة</w:t>
      </w:r>
      <w:r>
        <w:rPr>
          <w:rFonts w:hint="cs"/>
          <w:sz w:val="22"/>
          <w:rtl/>
        </w:rPr>
        <w:t xml:space="preserve"> الأخرى</w:t>
      </w:r>
      <w:r w:rsidRPr="00313841">
        <w:rPr>
          <w:sz w:val="22"/>
          <w:rtl/>
        </w:rPr>
        <w:t xml:space="preserve"> ذات الصلة على المستويين الوطني والإقليمي، من أجل منع الإدخال غير المقصود للأنواع الغريبة الغازية المرتبطة بالتجارة </w:t>
      </w:r>
      <w:r>
        <w:rPr>
          <w:rFonts w:hint="cs"/>
          <w:sz w:val="22"/>
          <w:rtl/>
        </w:rPr>
        <w:t>بالكائنات</w:t>
      </w:r>
      <w:r w:rsidRPr="00313841">
        <w:rPr>
          <w:sz w:val="22"/>
          <w:rtl/>
        </w:rPr>
        <w:t xml:space="preserve"> الحية؛</w:t>
      </w:r>
    </w:p>
    <w:p w:rsidR="001148C2" w:rsidRDefault="001148C2" w:rsidP="001148C2">
      <w:pPr>
        <w:numPr>
          <w:ilvl w:val="0"/>
          <w:numId w:val="90"/>
        </w:numPr>
        <w:spacing w:after="100" w:line="204" w:lineRule="auto"/>
        <w:ind w:left="0" w:firstLine="720"/>
        <w:jc w:val="both"/>
        <w:rPr>
          <w:sz w:val="22"/>
        </w:rPr>
      </w:pPr>
      <w:r w:rsidRPr="00E05996">
        <w:rPr>
          <w:rFonts w:hint="cs"/>
          <w:i/>
          <w:iCs/>
          <w:sz w:val="22"/>
          <w:rtl/>
        </w:rPr>
        <w:t>ي</w:t>
      </w:r>
      <w:r w:rsidRPr="00E05996">
        <w:rPr>
          <w:i/>
          <w:iCs/>
          <w:sz w:val="22"/>
          <w:rtl/>
        </w:rPr>
        <w:t>قر</w:t>
      </w:r>
      <w:r w:rsidRPr="00820E14">
        <w:rPr>
          <w:sz w:val="22"/>
          <w:rtl/>
        </w:rPr>
        <w:t xml:space="preserve"> بأن العمل الإضافي بشأن آثار الأنواع الغريبة الغازية على القيم الاجتماعية والاقتصادية والثقافية للشعوب الأصلية والمجتمعات المحلية أمر حتمي وينبغي تنفيذه بالتعاون الوثيق مع الشعوب الأصلية والمجتمعات المحلية، و</w:t>
      </w:r>
      <w:r w:rsidRPr="0083212B">
        <w:rPr>
          <w:i/>
          <w:iCs/>
          <w:sz w:val="22"/>
          <w:rtl/>
        </w:rPr>
        <w:t>يشجع</w:t>
      </w:r>
      <w:r w:rsidRPr="00820E14">
        <w:rPr>
          <w:sz w:val="22"/>
          <w:rtl/>
        </w:rPr>
        <w:t xml:space="preserve"> </w:t>
      </w:r>
      <w:r>
        <w:rPr>
          <w:rFonts w:hint="cs"/>
          <w:sz w:val="22"/>
          <w:rtl/>
        </w:rPr>
        <w:t xml:space="preserve">على </w:t>
      </w:r>
      <w:r w:rsidRPr="00820E14">
        <w:rPr>
          <w:sz w:val="22"/>
          <w:rtl/>
        </w:rPr>
        <w:t xml:space="preserve">مواصلة </w:t>
      </w:r>
      <w:r>
        <w:rPr>
          <w:rFonts w:hint="cs"/>
          <w:sz w:val="22"/>
          <w:rtl/>
        </w:rPr>
        <w:t>العمل بشأن تصنيف</w:t>
      </w:r>
      <w:r w:rsidRPr="00820E14">
        <w:rPr>
          <w:sz w:val="22"/>
          <w:rtl/>
        </w:rPr>
        <w:t xml:space="preserve"> الاتحاد الدولي لحفظ الطبيعة لأثر الأنواع الغريبة الغازية على القيم الاجتماعية والاقتصادية والثقافية</w:t>
      </w:r>
      <w:r>
        <w:rPr>
          <w:rFonts w:hint="cs"/>
          <w:sz w:val="22"/>
          <w:rtl/>
        </w:rPr>
        <w:t>؛</w:t>
      </w:r>
    </w:p>
    <w:p w:rsidR="001148C2" w:rsidRDefault="001148C2" w:rsidP="001148C2">
      <w:pPr>
        <w:numPr>
          <w:ilvl w:val="0"/>
          <w:numId w:val="90"/>
        </w:numPr>
        <w:spacing w:after="100" w:line="204" w:lineRule="auto"/>
        <w:ind w:left="0" w:firstLine="720"/>
        <w:jc w:val="both"/>
        <w:rPr>
          <w:sz w:val="22"/>
        </w:rPr>
      </w:pPr>
      <w:r w:rsidRPr="00E05996">
        <w:rPr>
          <w:rFonts w:hint="cs"/>
          <w:i/>
          <w:iCs/>
          <w:sz w:val="22"/>
          <w:rtl/>
        </w:rPr>
        <w:t>يطلب</w:t>
      </w:r>
      <w:r>
        <w:rPr>
          <w:rFonts w:hint="cs"/>
          <w:sz w:val="22"/>
          <w:rtl/>
        </w:rPr>
        <w:t xml:space="preserve"> إلى الأمينة التنفيذية، رهنا بتوافر الموارد، أن:</w:t>
      </w:r>
    </w:p>
    <w:p w:rsidR="001148C2" w:rsidRDefault="001148C2" w:rsidP="001148C2">
      <w:pPr>
        <w:spacing w:after="100" w:line="204" w:lineRule="auto"/>
        <w:ind w:firstLine="720"/>
        <w:jc w:val="both"/>
        <w:rPr>
          <w:sz w:val="22"/>
          <w:rtl/>
        </w:rPr>
      </w:pPr>
      <w:r w:rsidRPr="00717CD8">
        <w:rPr>
          <w:rFonts w:hint="cs"/>
          <w:sz w:val="22"/>
          <w:rtl/>
        </w:rPr>
        <w:t>(</w:t>
      </w:r>
      <w:r>
        <w:rPr>
          <w:rFonts w:hint="cs"/>
          <w:sz w:val="22"/>
          <w:rtl/>
        </w:rPr>
        <w:t>أ)</w:t>
      </w:r>
      <w:r>
        <w:rPr>
          <w:sz w:val="22"/>
          <w:rtl/>
        </w:rPr>
        <w:tab/>
      </w:r>
      <w:r>
        <w:rPr>
          <w:rFonts w:hint="cs"/>
          <w:sz w:val="22"/>
          <w:rtl/>
        </w:rPr>
        <w:t>تقوم</w:t>
      </w:r>
      <w:r w:rsidRPr="008B5F75">
        <w:rPr>
          <w:sz w:val="22"/>
          <w:rtl/>
        </w:rPr>
        <w:t xml:space="preserve"> مع أمانة المجلس الاقتصادي والاجتماعي التابع للأمم المتحدة،</w:t>
      </w:r>
      <w:r>
        <w:rPr>
          <w:rFonts w:hint="cs"/>
          <w:sz w:val="22"/>
          <w:rtl/>
        </w:rPr>
        <w:t xml:space="preserve"> ومنظمة الجمارك العالمية </w:t>
      </w:r>
      <w:r w:rsidRPr="008B5F75">
        <w:rPr>
          <w:sz w:val="22"/>
          <w:rtl/>
        </w:rPr>
        <w:t>وكذلك فريق الاتصال المشترك بين الوكالات والمعني بالأنواع الغريبة الغازية</w:t>
      </w:r>
      <w:r>
        <w:rPr>
          <w:rFonts w:hint="cs"/>
          <w:sz w:val="22"/>
          <w:rtl/>
        </w:rPr>
        <w:t>،</w:t>
      </w:r>
      <w:r w:rsidRPr="008B5F75">
        <w:rPr>
          <w:sz w:val="22"/>
          <w:rtl/>
        </w:rPr>
        <w:t xml:space="preserve"> باستكشاف إمكانية إعداد نظام منسق عالميا للتصنيف ووضع العلامات</w:t>
      </w:r>
      <w:r>
        <w:rPr>
          <w:rFonts w:hint="cs"/>
          <w:sz w:val="22"/>
          <w:rtl/>
        </w:rPr>
        <w:t xml:space="preserve"> لشحنات الكائنات الحية </w:t>
      </w:r>
      <w:r w:rsidRPr="008B5F75">
        <w:rPr>
          <w:sz w:val="22"/>
          <w:rtl/>
        </w:rPr>
        <w:t xml:space="preserve">التي تشكل خطرا أو </w:t>
      </w:r>
      <w:r>
        <w:rPr>
          <w:rFonts w:hint="cs"/>
          <w:sz w:val="22"/>
          <w:rtl/>
        </w:rPr>
        <w:t>م</w:t>
      </w:r>
      <w:r w:rsidRPr="008B5F75">
        <w:rPr>
          <w:sz w:val="22"/>
          <w:rtl/>
        </w:rPr>
        <w:t>خ</w:t>
      </w:r>
      <w:r>
        <w:rPr>
          <w:rFonts w:hint="cs"/>
          <w:sz w:val="22"/>
          <w:rtl/>
        </w:rPr>
        <w:t>ا</w:t>
      </w:r>
      <w:r w:rsidRPr="008B5F75">
        <w:rPr>
          <w:sz w:val="22"/>
          <w:rtl/>
        </w:rPr>
        <w:t>طر على التنوع البيولوجي المرتبط بالأنواع الغريبة الغازية</w:t>
      </w:r>
      <w:r>
        <w:rPr>
          <w:rFonts w:hint="cs"/>
          <w:sz w:val="22"/>
          <w:rtl/>
        </w:rPr>
        <w:t>، بحيث يكون متسقا ومنسجما مع الالتزامات الدولية،</w:t>
      </w:r>
      <w:r w:rsidRPr="008B5F75">
        <w:rPr>
          <w:sz w:val="22"/>
          <w:rtl/>
        </w:rPr>
        <w:t xml:space="preserve"> </w:t>
      </w:r>
      <w:r>
        <w:rPr>
          <w:rFonts w:hint="cs"/>
          <w:sz w:val="22"/>
          <w:rtl/>
        </w:rPr>
        <w:t>ومكملا</w:t>
      </w:r>
      <w:r w:rsidRPr="008B5F75">
        <w:rPr>
          <w:sz w:val="22"/>
          <w:rtl/>
        </w:rPr>
        <w:t xml:space="preserve"> للمعايير الدولية القائمة، وتقديم تقرير عن التقدم المحرز فيه إلى الهيئة الفرعية للمشورة العلمية والتقنية والتكنولوجية في اجتماع يُعقد قبل الاجتماع الخامس عشر لمؤتمر الأطراف</w:t>
      </w:r>
      <w:r>
        <w:rPr>
          <w:rFonts w:hint="cs"/>
          <w:sz w:val="22"/>
          <w:rtl/>
        </w:rPr>
        <w:t>؛</w:t>
      </w:r>
    </w:p>
    <w:p w:rsidR="001148C2" w:rsidRPr="003436BA" w:rsidRDefault="001148C2" w:rsidP="001148C2">
      <w:pPr>
        <w:spacing w:after="100" w:line="204" w:lineRule="auto"/>
        <w:ind w:firstLine="720"/>
        <w:jc w:val="both"/>
        <w:rPr>
          <w:sz w:val="22"/>
        </w:rPr>
      </w:pPr>
      <w:r>
        <w:rPr>
          <w:rFonts w:hint="cs"/>
          <w:sz w:val="22"/>
          <w:rtl/>
        </w:rPr>
        <w:t>(ب)</w:t>
      </w:r>
      <w:r>
        <w:rPr>
          <w:sz w:val="22"/>
          <w:rtl/>
        </w:rPr>
        <w:tab/>
      </w:r>
      <w:r>
        <w:rPr>
          <w:rFonts w:hint="cs"/>
          <w:sz w:val="22"/>
          <w:rtl/>
        </w:rPr>
        <w:t>تيسِّر</w:t>
      </w:r>
      <w:r w:rsidRPr="00BD53FB">
        <w:rPr>
          <w:sz w:val="22"/>
          <w:rtl/>
        </w:rPr>
        <w:t xml:space="preserve"> عمل المنتدى </w:t>
      </w:r>
      <w:r>
        <w:rPr>
          <w:rFonts w:hint="cs"/>
          <w:sz w:val="22"/>
          <w:rtl/>
        </w:rPr>
        <w:t>الإلكتروني</w:t>
      </w:r>
      <w:r w:rsidRPr="00BD53FB">
        <w:rPr>
          <w:sz w:val="22"/>
          <w:rtl/>
        </w:rPr>
        <w:t xml:space="preserve"> و</w:t>
      </w:r>
      <w:r>
        <w:rPr>
          <w:sz w:val="22"/>
          <w:rtl/>
        </w:rPr>
        <w:t>فريق الخبراء التقنيين المخصص</w:t>
      </w:r>
      <w:r w:rsidRPr="00BD53FB">
        <w:rPr>
          <w:sz w:val="22"/>
          <w:rtl/>
        </w:rPr>
        <w:t xml:space="preserve"> المشار إليه في الفقرة 4 أعلاه، من خلال إعداد تجميع وتوليف </w:t>
      </w:r>
      <w:r>
        <w:rPr>
          <w:rFonts w:hint="cs"/>
          <w:sz w:val="22"/>
          <w:rtl/>
        </w:rPr>
        <w:t>للمساهمات</w:t>
      </w:r>
      <w:r w:rsidRPr="00BD53FB">
        <w:rPr>
          <w:sz w:val="22"/>
          <w:rtl/>
        </w:rPr>
        <w:t xml:space="preserve"> والمناقشات</w:t>
      </w:r>
      <w:r w:rsidRPr="008B5F75">
        <w:rPr>
          <w:sz w:val="22"/>
          <w:rtl/>
        </w:rPr>
        <w:t>.</w:t>
      </w:r>
    </w:p>
    <w:p w:rsidR="001148C2" w:rsidRDefault="001148C2" w:rsidP="001148C2">
      <w:pPr>
        <w:spacing w:after="100" w:line="204" w:lineRule="auto"/>
        <w:ind w:left="-14"/>
        <w:jc w:val="center"/>
        <w:rPr>
          <w:rStyle w:val="hps"/>
          <w:i/>
          <w:iCs/>
          <w:sz w:val="22"/>
          <w:rtl/>
        </w:rPr>
      </w:pPr>
      <w:r>
        <w:rPr>
          <w:rStyle w:val="hps"/>
          <w:rFonts w:hint="cs"/>
          <w:i/>
          <w:iCs/>
          <w:sz w:val="22"/>
          <w:rtl/>
        </w:rPr>
        <w:t>المرفق الأول</w:t>
      </w:r>
    </w:p>
    <w:p w:rsidR="001148C2" w:rsidRDefault="001148C2" w:rsidP="001148C2">
      <w:pPr>
        <w:spacing w:after="100" w:line="204" w:lineRule="auto"/>
        <w:ind w:left="1890" w:right="1560" w:hanging="810"/>
        <w:jc w:val="center"/>
        <w:rPr>
          <w:rStyle w:val="hps"/>
          <w:b/>
          <w:bCs/>
          <w:sz w:val="22"/>
          <w:rtl/>
        </w:rPr>
      </w:pPr>
      <w:r>
        <w:rPr>
          <w:rStyle w:val="hps"/>
          <w:rFonts w:hint="cs"/>
          <w:b/>
          <w:bCs/>
          <w:sz w:val="22"/>
          <w:rtl/>
        </w:rPr>
        <w:t>الإرشادات الطوعية التكميلية لتجنب الإدخال غير المقصود للأنواع الغريبة الغازية المرتبطة بالتجارة بالكائنات الحية</w:t>
      </w:r>
    </w:p>
    <w:p w:rsidR="001148C2" w:rsidRDefault="001148C2" w:rsidP="00115F0A">
      <w:pPr>
        <w:spacing w:after="100" w:line="204" w:lineRule="auto"/>
        <w:jc w:val="both"/>
        <w:rPr>
          <w:sz w:val="22"/>
          <w:rtl/>
        </w:rPr>
      </w:pPr>
      <w:r>
        <w:rPr>
          <w:rFonts w:hint="cs"/>
          <w:sz w:val="22"/>
          <w:rtl/>
        </w:rPr>
        <w:t>1-</w:t>
      </w:r>
      <w:r>
        <w:rPr>
          <w:rFonts w:hint="cs"/>
          <w:sz w:val="22"/>
          <w:rtl/>
        </w:rPr>
        <w:tab/>
        <w:t>هذه الإرشادات تكمل الإرشادات بشأن صياغة وتنفيذ تدابير للتصدي للمخاطر المرتبطة بإدخال الأنواع الغريبة كحيوانات أليفة، وكأنواع لأحواض الكائنات الحية المائية ولأحواض الكائنات الأرضية، وكطعم حي وأغذية حية المرفقة بالمقرر</w:t>
      </w:r>
      <w:r w:rsidR="00115F0A">
        <w:rPr>
          <w:rFonts w:hint="cs"/>
          <w:sz w:val="22"/>
          <w:rtl/>
        </w:rPr>
        <w:t> </w:t>
      </w:r>
      <w:hyperlink r:id="rId99" w:history="1">
        <w:r w:rsidRPr="00787820">
          <w:rPr>
            <w:rStyle w:val="Hyperlink"/>
            <w:rFonts w:hint="cs"/>
            <w:sz w:val="22"/>
            <w:rtl/>
          </w:rPr>
          <w:t>12/16</w:t>
        </w:r>
      </w:hyperlink>
      <w:r>
        <w:rPr>
          <w:rFonts w:hint="cs"/>
          <w:sz w:val="22"/>
          <w:rtl/>
        </w:rPr>
        <w:t>.</w:t>
      </w:r>
    </w:p>
    <w:p w:rsidR="001148C2" w:rsidRPr="00745F70" w:rsidRDefault="001148C2" w:rsidP="001148C2">
      <w:pPr>
        <w:spacing w:after="100" w:line="204" w:lineRule="auto"/>
        <w:jc w:val="both"/>
        <w:rPr>
          <w:sz w:val="22"/>
          <w:rtl/>
          <w:lang w:val="en-GB"/>
        </w:rPr>
      </w:pPr>
      <w:r>
        <w:rPr>
          <w:rFonts w:hint="cs"/>
          <w:sz w:val="22"/>
          <w:rtl/>
        </w:rPr>
        <w:t>2-</w:t>
      </w:r>
      <w:r>
        <w:rPr>
          <w:rFonts w:hint="cs"/>
          <w:sz w:val="22"/>
          <w:rtl/>
        </w:rPr>
        <w:tab/>
        <w:t>والغرض من هذه الإرشادات يتمثل في التقليل إلى الحد الأدنى من مخاطر الغزو البيولوجي للأنواع الغريبة العابرة لحدود الولاية الوطنية والمناطق البيوغرافية الواضحة من خلال مسارات الإدخال غير المقصود الموصوفة في تصنيف مسار الاتفاقية المتعلقة بالتنوع البيولوجي بالاقتران مع التجارة بالكائنات الحية.</w:t>
      </w:r>
      <w:r w:rsidRPr="00745F70">
        <w:rPr>
          <w:sz w:val="22"/>
          <w:vertAlign w:val="superscript"/>
          <w:lang w:val="en-GB"/>
        </w:rPr>
        <w:t>6</w:t>
      </w:r>
      <w:r w:rsidRPr="00745F70">
        <w:rPr>
          <w:rFonts w:hint="cs"/>
          <w:sz w:val="22"/>
          <w:vertAlign w:val="superscript"/>
          <w:rtl/>
          <w:lang w:val="en-GB"/>
        </w:rPr>
        <w:t>،</w:t>
      </w:r>
      <w:r w:rsidRPr="00745F70">
        <w:rPr>
          <w:sz w:val="22"/>
          <w:vertAlign w:val="superscript"/>
          <w:lang w:val="en-GB"/>
        </w:rPr>
        <w:t>7</w:t>
      </w:r>
    </w:p>
    <w:p w:rsidR="001148C2" w:rsidRDefault="001148C2" w:rsidP="001148C2">
      <w:pPr>
        <w:spacing w:after="100" w:line="204" w:lineRule="auto"/>
        <w:jc w:val="both"/>
        <w:rPr>
          <w:sz w:val="22"/>
          <w:rtl/>
        </w:rPr>
      </w:pPr>
      <w:r>
        <w:rPr>
          <w:rFonts w:hint="cs"/>
          <w:sz w:val="22"/>
          <w:rtl/>
        </w:rPr>
        <w:t>3-</w:t>
      </w:r>
      <w:r>
        <w:rPr>
          <w:rFonts w:hint="cs"/>
          <w:sz w:val="22"/>
          <w:rtl/>
        </w:rPr>
        <w:tab/>
        <w:t>وتعتبر هذه الإرشادات ذات صلة بالدول، والمنظمات ذات الصلة، والصناعات والمستهلكين، بما في ذلك جميع الجهات الفاعلة المشاركة في سلسلة القيمة بأكملها للتجارة بالكائنات الحية (من قبيل المصدرين والمستوردين والمربيين، بما في ذلك الجامعين الهواة، والمشاركين في المعارض، وتجار الجملة، وتجار التجزئة، والعملاء). وبالنسبة لحالة تجارة الأغذية الحية، يشتمل الأشخاص المشتركون في سلسلة القيمة أيضا على الأفراد في أعمال المطاعم وأسواق الأغذية.</w:t>
      </w:r>
    </w:p>
    <w:p w:rsidR="001148C2" w:rsidRPr="001148C2" w:rsidRDefault="001148C2" w:rsidP="001148C2">
      <w:pPr>
        <w:spacing w:after="100" w:line="204" w:lineRule="auto"/>
        <w:jc w:val="center"/>
        <w:rPr>
          <w:b/>
          <w:bCs/>
          <w:sz w:val="24"/>
          <w:rtl/>
        </w:rPr>
      </w:pPr>
      <w:r w:rsidRPr="001148C2">
        <w:rPr>
          <w:rFonts w:hint="cs"/>
          <w:b/>
          <w:bCs/>
          <w:sz w:val="24"/>
          <w:rtl/>
        </w:rPr>
        <w:t>أولا-</w:t>
      </w:r>
      <w:r w:rsidRPr="001148C2">
        <w:rPr>
          <w:rFonts w:hint="cs"/>
          <w:b/>
          <w:bCs/>
          <w:sz w:val="24"/>
          <w:rtl/>
        </w:rPr>
        <w:tab/>
        <w:t>النطاق</w:t>
      </w:r>
    </w:p>
    <w:p w:rsidR="001148C2" w:rsidRDefault="001148C2" w:rsidP="001148C2">
      <w:pPr>
        <w:spacing w:after="100" w:line="204" w:lineRule="auto"/>
        <w:jc w:val="both"/>
        <w:rPr>
          <w:sz w:val="22"/>
          <w:rtl/>
        </w:rPr>
      </w:pPr>
      <w:r>
        <w:rPr>
          <w:rFonts w:hint="cs"/>
          <w:sz w:val="22"/>
          <w:rtl/>
        </w:rPr>
        <w:t>4-</w:t>
      </w:r>
      <w:r>
        <w:rPr>
          <w:rFonts w:hint="cs"/>
          <w:sz w:val="22"/>
          <w:rtl/>
        </w:rPr>
        <w:tab/>
        <w:t xml:space="preserve">هذه الإرشادات طوعية وتهدف إلى استخدامها جنبا إلى جنب مع الإرشادات الأخرى ذات الصلة، وأن تدعم بعضها البعض، على سبيل المثال: المبادئ الموجهة لمنع الدخول والإدخال والتخفيف من تأثيرات الأنواع الغريبة الغازية التي تهدد </w:t>
      </w:r>
      <w:r>
        <w:rPr>
          <w:rFonts w:hint="cs"/>
          <w:sz w:val="22"/>
          <w:rtl/>
        </w:rPr>
        <w:lastRenderedPageBreak/>
        <w:t>سلامة النظم الإيكولوجية والموائل والأنواع (المقرر 6/23)؛</w:t>
      </w:r>
      <w:r>
        <w:rPr>
          <w:rStyle w:val="FootnoteReference"/>
          <w:sz w:val="22"/>
          <w:rtl/>
        </w:rPr>
        <w:footnoteReference w:id="289"/>
      </w:r>
      <w:r>
        <w:rPr>
          <w:rFonts w:hint="cs"/>
          <w:sz w:val="22"/>
          <w:rtl/>
        </w:rPr>
        <w:t xml:space="preserve"> والمعايير الدولية لتدابير الصحة النباتية؛ ومدونة صحة الحيوانات الأرضية ومرجع الاختبارات التشخيصية للحيوانات الأرضية ولقاحاتها للمنظمة العالمية لصحة الحيوان؛ ومدونة صحة الحيوانات المائية للمنظمة العالمية لصحة الحيوان؛ ومرجع الاختبارات التشخيصية للحيوانات المائية لهذه المنظمة وغير ذلك من المعايير والإرشادات التي أعدتها المنظمات الدولية ذات الصلة.</w:t>
      </w:r>
    </w:p>
    <w:p w:rsidR="001148C2" w:rsidRDefault="001148C2" w:rsidP="001148C2">
      <w:pPr>
        <w:spacing w:after="100" w:line="204" w:lineRule="auto"/>
        <w:jc w:val="both"/>
        <w:rPr>
          <w:sz w:val="22"/>
          <w:rtl/>
        </w:rPr>
      </w:pPr>
      <w:r>
        <w:rPr>
          <w:rFonts w:hint="cs"/>
          <w:sz w:val="22"/>
          <w:rtl/>
        </w:rPr>
        <w:t>5-</w:t>
      </w:r>
      <w:r>
        <w:rPr>
          <w:rFonts w:hint="cs"/>
          <w:sz w:val="22"/>
          <w:rtl/>
        </w:rPr>
        <w:tab/>
        <w:t xml:space="preserve">وتوضح هذه الإرشادات أيضا العمليات المتكاملة من أجل تنفيذها جنبا إلى جنب مع الإرشادات المرفقة بالمقرر </w:t>
      </w:r>
      <w:hyperlink r:id="rId100" w:history="1">
        <w:r w:rsidRPr="002A46BF">
          <w:rPr>
            <w:rStyle w:val="Hyperlink"/>
            <w:rFonts w:hint="cs"/>
            <w:sz w:val="22"/>
            <w:rtl/>
          </w:rPr>
          <w:t>12/16</w:t>
        </w:r>
      </w:hyperlink>
      <w:r>
        <w:rPr>
          <w:rFonts w:hint="cs"/>
          <w:sz w:val="22"/>
          <w:rtl/>
        </w:rPr>
        <w:t xml:space="preserve"> والمعايير الدولية القائمة الموضوعة من أجل حماية التنوع البيولوجي وصحة الحيوانات، والنباتات والبشر.</w:t>
      </w:r>
    </w:p>
    <w:p w:rsidR="001148C2" w:rsidRDefault="001148C2" w:rsidP="001148C2">
      <w:pPr>
        <w:spacing w:after="100" w:line="204" w:lineRule="auto"/>
        <w:jc w:val="both"/>
        <w:rPr>
          <w:sz w:val="22"/>
          <w:rtl/>
        </w:rPr>
      </w:pPr>
      <w:r>
        <w:rPr>
          <w:rFonts w:hint="cs"/>
          <w:sz w:val="22"/>
          <w:rtl/>
        </w:rPr>
        <w:t>6-</w:t>
      </w:r>
      <w:r>
        <w:rPr>
          <w:rFonts w:hint="cs"/>
          <w:sz w:val="22"/>
          <w:rtl/>
        </w:rPr>
        <w:tab/>
        <w:t>ويمكن للأطراف والحكومات الأخرى أن تنفذ هذه الإرشادات من خلال التعاون عبر القطاعات فيما بين السلطات المعنية بالحفظ، وسلطات مراقبة الحدود، والهيئات التنظيمية المعنية بالمخاطر فيما يتعلق بالتجارة الدولية فضلا عن الصناعات ذات الصلة والمستهلكين المشاركين في سلسلة القيمة للتجارة بالكائنات الحية.</w:t>
      </w:r>
    </w:p>
    <w:p w:rsidR="001148C2" w:rsidRPr="001148C2" w:rsidRDefault="001148C2" w:rsidP="00B6197A">
      <w:pPr>
        <w:spacing w:after="100" w:line="204" w:lineRule="auto"/>
        <w:ind w:left="2132" w:right="1980" w:hanging="1052"/>
        <w:jc w:val="left"/>
        <w:rPr>
          <w:b/>
          <w:bCs/>
          <w:sz w:val="24"/>
          <w:rtl/>
        </w:rPr>
      </w:pPr>
      <w:r w:rsidRPr="001148C2">
        <w:rPr>
          <w:rFonts w:hint="cs"/>
          <w:b/>
          <w:bCs/>
          <w:sz w:val="24"/>
          <w:rtl/>
        </w:rPr>
        <w:t>ثانيا-</w:t>
      </w:r>
      <w:r w:rsidRPr="001148C2">
        <w:rPr>
          <w:rFonts w:hint="cs"/>
          <w:b/>
          <w:bCs/>
          <w:sz w:val="24"/>
          <w:rtl/>
        </w:rPr>
        <w:tab/>
        <w:t>تدابير للحد من مخاطر الأنواع الغريبة الغازية التي تتحرك دون قصد في المسارات المرتبطة بالتجارة بالكائنات الحية</w:t>
      </w:r>
    </w:p>
    <w:p w:rsidR="001148C2" w:rsidRPr="007A2F7B" w:rsidRDefault="001148C2" w:rsidP="001148C2">
      <w:pPr>
        <w:spacing w:after="100" w:line="204" w:lineRule="auto"/>
        <w:jc w:val="center"/>
        <w:rPr>
          <w:b/>
          <w:bCs/>
          <w:sz w:val="24"/>
          <w:rtl/>
        </w:rPr>
      </w:pPr>
      <w:r w:rsidRPr="007A2F7B">
        <w:rPr>
          <w:rFonts w:hint="cs"/>
          <w:b/>
          <w:bCs/>
          <w:sz w:val="24"/>
          <w:rtl/>
        </w:rPr>
        <w:t>ألف-</w:t>
      </w:r>
      <w:r w:rsidRPr="007A2F7B">
        <w:rPr>
          <w:rFonts w:hint="cs"/>
          <w:b/>
          <w:bCs/>
          <w:sz w:val="24"/>
          <w:rtl/>
        </w:rPr>
        <w:tab/>
        <w:t>التوافق مع المعايير الدولية القائمة وغيرها من الإرشادات ذات الصلة بالأنواع الغريبة الغازية</w:t>
      </w:r>
    </w:p>
    <w:p w:rsidR="001148C2" w:rsidRDefault="001148C2" w:rsidP="001148C2">
      <w:pPr>
        <w:spacing w:after="100" w:line="204" w:lineRule="auto"/>
        <w:jc w:val="both"/>
        <w:rPr>
          <w:sz w:val="22"/>
          <w:rtl/>
        </w:rPr>
      </w:pPr>
      <w:r>
        <w:rPr>
          <w:rFonts w:hint="cs"/>
          <w:sz w:val="22"/>
          <w:rtl/>
        </w:rPr>
        <w:t>7-</w:t>
      </w:r>
      <w:r>
        <w:rPr>
          <w:rFonts w:hint="cs"/>
          <w:sz w:val="22"/>
          <w:rtl/>
        </w:rPr>
        <w:tab/>
        <w:t>بالنسبة لجميع الحيوانات أو المنتجات الحيوانية الموجودة في شحنة للكائنات الحية، ينبغي استخدام المعايير الصحية المناسبة الموضوعة بموجب عمليات وضع المعايير في المنظمة العالمية لصحة الحيوان من أجل تنسيق التدابير الوطنية، في البلدان المصدرة والمستوردة على حد سواء.</w:t>
      </w:r>
    </w:p>
    <w:p w:rsidR="001148C2" w:rsidRDefault="001148C2" w:rsidP="001148C2">
      <w:pPr>
        <w:spacing w:after="100" w:line="204" w:lineRule="auto"/>
        <w:jc w:val="both"/>
        <w:rPr>
          <w:sz w:val="22"/>
          <w:rtl/>
        </w:rPr>
      </w:pPr>
      <w:r>
        <w:rPr>
          <w:rFonts w:hint="cs"/>
          <w:sz w:val="22"/>
          <w:rtl/>
        </w:rPr>
        <w:t>8-</w:t>
      </w:r>
      <w:r>
        <w:rPr>
          <w:rFonts w:hint="cs"/>
          <w:sz w:val="22"/>
          <w:rtl/>
        </w:rPr>
        <w:tab/>
        <w:t>وبالنسبة لجميع النباتات أو المنتجات النباتية،</w:t>
      </w:r>
      <w:r w:rsidRPr="0015650A">
        <w:rPr>
          <w:rtl/>
        </w:rPr>
        <w:t xml:space="preserve"> </w:t>
      </w:r>
      <w:r w:rsidRPr="0015650A">
        <w:rPr>
          <w:sz w:val="22"/>
          <w:rtl/>
        </w:rPr>
        <w:t xml:space="preserve">بما </w:t>
      </w:r>
      <w:r>
        <w:rPr>
          <w:rFonts w:hint="cs"/>
          <w:sz w:val="22"/>
          <w:rtl/>
        </w:rPr>
        <w:t>فيها</w:t>
      </w:r>
      <w:r w:rsidRPr="0015650A">
        <w:rPr>
          <w:sz w:val="22"/>
          <w:rtl/>
        </w:rPr>
        <w:t xml:space="preserve"> أي تربة أو فضلات أوراق</w:t>
      </w:r>
      <w:r>
        <w:rPr>
          <w:rFonts w:hint="cs"/>
          <w:sz w:val="22"/>
          <w:rtl/>
        </w:rPr>
        <w:t xml:space="preserve"> الأشجار</w:t>
      </w:r>
      <w:r w:rsidRPr="0015650A">
        <w:rPr>
          <w:sz w:val="22"/>
          <w:rtl/>
        </w:rPr>
        <w:t xml:space="preserve"> أو قش أو </w:t>
      </w:r>
      <w:r>
        <w:rPr>
          <w:rFonts w:hint="cs"/>
          <w:sz w:val="22"/>
          <w:rtl/>
        </w:rPr>
        <w:t>مواد تحتية</w:t>
      </w:r>
      <w:r w:rsidRPr="0015650A">
        <w:rPr>
          <w:sz w:val="22"/>
          <w:rtl/>
        </w:rPr>
        <w:t xml:space="preserve"> أخرى أو </w:t>
      </w:r>
      <w:r>
        <w:rPr>
          <w:rFonts w:hint="cs"/>
          <w:sz w:val="22"/>
          <w:rtl/>
        </w:rPr>
        <w:t>تبن</w:t>
      </w:r>
      <w:r w:rsidRPr="0015650A">
        <w:rPr>
          <w:sz w:val="22"/>
          <w:rtl/>
        </w:rPr>
        <w:t xml:space="preserve"> أو بذور أو فواكه أو مصادر </w:t>
      </w:r>
      <w:r>
        <w:rPr>
          <w:rFonts w:hint="cs"/>
          <w:sz w:val="22"/>
          <w:rtl/>
        </w:rPr>
        <w:t>غذاء أخرى، الموجودة في شحنة للكائنات الحية، ينبغي استخدام معايير الصحة النباتية المناسبة الموضوعة بموجب عمليات وضع المعايير للاتفاقية الدولية لوقاية النباتات من أجل تنسيق التدابير الوطنية، في البلدان المصدرة والمستوردة على حد سواء.</w:t>
      </w:r>
    </w:p>
    <w:p w:rsidR="001148C2" w:rsidRDefault="001148C2" w:rsidP="001148C2">
      <w:pPr>
        <w:spacing w:after="100" w:line="204" w:lineRule="auto"/>
        <w:jc w:val="both"/>
        <w:rPr>
          <w:sz w:val="22"/>
          <w:rtl/>
        </w:rPr>
      </w:pPr>
      <w:r>
        <w:rPr>
          <w:rFonts w:hint="cs"/>
          <w:sz w:val="22"/>
          <w:rtl/>
        </w:rPr>
        <w:t>9-</w:t>
      </w:r>
      <w:r>
        <w:rPr>
          <w:rFonts w:hint="cs"/>
          <w:sz w:val="22"/>
          <w:rtl/>
        </w:rPr>
        <w:tab/>
        <w:t xml:space="preserve">وينبغي أن يثبت أي مرسل/مصدر للكائنات الحية أن السلعة الجاري تصديرها، </w:t>
      </w:r>
      <w:r w:rsidRPr="00914C0C">
        <w:rPr>
          <w:sz w:val="22"/>
          <w:rtl/>
        </w:rPr>
        <w:t xml:space="preserve">بما في ذلك </w:t>
      </w:r>
      <w:r>
        <w:rPr>
          <w:rFonts w:hint="cs"/>
          <w:sz w:val="22"/>
          <w:rtl/>
        </w:rPr>
        <w:t>المواد الشحن</w:t>
      </w:r>
      <w:r w:rsidRPr="00914C0C">
        <w:rPr>
          <w:sz w:val="22"/>
          <w:rtl/>
        </w:rPr>
        <w:t xml:space="preserve"> المرتبطة بها (الماء، </w:t>
      </w:r>
      <w:r>
        <w:rPr>
          <w:rFonts w:hint="cs"/>
          <w:sz w:val="22"/>
          <w:rtl/>
        </w:rPr>
        <w:t>والغذاء</w:t>
      </w:r>
      <w:r w:rsidRPr="00914C0C">
        <w:rPr>
          <w:sz w:val="22"/>
          <w:rtl/>
        </w:rPr>
        <w:t xml:space="preserve">، </w:t>
      </w:r>
      <w:r>
        <w:rPr>
          <w:rFonts w:hint="cs"/>
          <w:sz w:val="22"/>
          <w:rtl/>
        </w:rPr>
        <w:t>وفراش حاوية الشحن، على سبيل المثال</w:t>
      </w:r>
      <w:r w:rsidRPr="00914C0C">
        <w:rPr>
          <w:sz w:val="22"/>
          <w:rtl/>
        </w:rPr>
        <w:t>)،</w:t>
      </w:r>
      <w:r>
        <w:rPr>
          <w:rFonts w:hint="cs"/>
          <w:sz w:val="22"/>
          <w:rtl/>
        </w:rPr>
        <w:t xml:space="preserve"> لا تشكل خطرا على الصحة وعلى الصحة النباتية المتعلقة بالتنوع البيولوجي للبلد المستورد. ويمكن إبلاغ سلطة الحدود الوطنية في البلد المصدر بهذا الأمر من خلال تقديم شهادة صادرة عن السلطة البيطرية المصدرة/السلطة المختصة بالحيوانات، أو عن طريق تقديم شهادة صحة نباتية صادرة عن المنظمة الوطنية المصدرة المعنية بحماية النباتات فيما يتعلق بالنباتات في أي بلد مصدر، وفقا للوائح الاستيراد الوطنية، التي تستند إلى تحليل مخاطر الآفات.</w:t>
      </w:r>
    </w:p>
    <w:p w:rsidR="001148C2" w:rsidRDefault="001148C2" w:rsidP="001148C2">
      <w:pPr>
        <w:spacing w:after="100" w:line="204" w:lineRule="auto"/>
        <w:jc w:val="both"/>
        <w:rPr>
          <w:sz w:val="22"/>
          <w:rtl/>
        </w:rPr>
      </w:pPr>
      <w:r>
        <w:rPr>
          <w:rFonts w:hint="cs"/>
          <w:sz w:val="22"/>
          <w:rtl/>
        </w:rPr>
        <w:t>10-</w:t>
      </w:r>
      <w:r>
        <w:rPr>
          <w:rFonts w:hint="cs"/>
          <w:sz w:val="22"/>
          <w:rtl/>
        </w:rPr>
        <w:tab/>
        <w:t>وينبغي أن تستجيب الناقلات الحاملة لشحنات الكائنات الحية للإرشادات الدولية القائمة الموضوعة في إطار منظمات دولية، من قبيل مدونة الممارسات بشأن تعبئة وحدات نقل البضائع للمنظمة البحرية الدولية/منظمة العمل الدولية/لجنة الأمم المتحدة الاقتصادية لأوروبا،</w:t>
      </w:r>
      <w:r>
        <w:rPr>
          <w:rStyle w:val="FootnoteReference"/>
          <w:sz w:val="22"/>
          <w:rtl/>
        </w:rPr>
        <w:footnoteReference w:id="290"/>
      </w:r>
      <w:r>
        <w:rPr>
          <w:rFonts w:hint="cs"/>
          <w:sz w:val="22"/>
          <w:rtl/>
        </w:rPr>
        <w:t xml:space="preserve"> إلا أنه لا ينبغي أن يقتصر الأمر على ذلك.</w:t>
      </w:r>
    </w:p>
    <w:p w:rsidR="001148C2" w:rsidRPr="007A2F7B" w:rsidRDefault="001148C2" w:rsidP="001148C2">
      <w:pPr>
        <w:spacing w:after="100" w:line="204" w:lineRule="auto"/>
        <w:jc w:val="center"/>
        <w:rPr>
          <w:b/>
          <w:bCs/>
          <w:sz w:val="24"/>
          <w:rtl/>
        </w:rPr>
      </w:pPr>
      <w:r w:rsidRPr="007A2F7B">
        <w:rPr>
          <w:rFonts w:hint="cs"/>
          <w:b/>
          <w:bCs/>
          <w:sz w:val="24"/>
          <w:rtl/>
        </w:rPr>
        <w:t>باء-</w:t>
      </w:r>
      <w:r w:rsidRPr="007A2F7B">
        <w:rPr>
          <w:rFonts w:hint="cs"/>
          <w:b/>
          <w:bCs/>
          <w:sz w:val="24"/>
          <w:rtl/>
        </w:rPr>
        <w:tab/>
        <w:t>الإعداد المسؤول لشحنات الكائنات الحية</w:t>
      </w:r>
    </w:p>
    <w:p w:rsidR="001148C2" w:rsidRDefault="001148C2" w:rsidP="00B6197A">
      <w:pPr>
        <w:spacing w:after="100" w:line="204" w:lineRule="auto"/>
        <w:jc w:val="both"/>
        <w:rPr>
          <w:sz w:val="22"/>
          <w:rtl/>
        </w:rPr>
      </w:pPr>
      <w:r>
        <w:rPr>
          <w:rFonts w:hint="cs"/>
          <w:sz w:val="22"/>
          <w:rtl/>
        </w:rPr>
        <w:t>11-</w:t>
      </w:r>
      <w:r>
        <w:rPr>
          <w:rFonts w:hint="cs"/>
          <w:sz w:val="22"/>
          <w:rtl/>
        </w:rPr>
        <w:tab/>
        <w:t>ينبغي أن يكون أي مرسل/مصدر للكائنات الحية على دراية تامة بالمخاطر المحتملة للغزوات البيولوجية الناتجة عن حركة الكائنات الغريبة من خلال مسارات الإدخال غير المقصود المرتبطة بالتجارة بالكائنات الحية وينبغي له أن يضمن: (أ)</w:t>
      </w:r>
      <w:r w:rsidR="00B6197A">
        <w:rPr>
          <w:sz w:val="22"/>
        </w:rPr>
        <w:t> </w:t>
      </w:r>
      <w:r>
        <w:rPr>
          <w:rFonts w:hint="cs"/>
          <w:sz w:val="22"/>
          <w:rtl/>
        </w:rPr>
        <w:t>أن أي شحنة تستوفي متطلبات الصحة والصحة النباتية التي يحددها البلد المستورد؛ (ب)</w:t>
      </w:r>
      <w:r w:rsidRPr="008C6CFB">
        <w:rPr>
          <w:rtl/>
        </w:rPr>
        <w:t xml:space="preserve"> </w:t>
      </w:r>
      <w:r>
        <w:rPr>
          <w:rFonts w:hint="cs"/>
          <w:rtl/>
        </w:rPr>
        <w:t>ا</w:t>
      </w:r>
      <w:r w:rsidRPr="008C6CFB">
        <w:rPr>
          <w:sz w:val="22"/>
          <w:rtl/>
        </w:rPr>
        <w:t>لامتثال للوائح الوطنية والإقليمية بشأن استيراد وتصدير الأنواع الغريبة الغازية؛</w:t>
      </w:r>
      <w:r>
        <w:rPr>
          <w:rFonts w:hint="cs"/>
          <w:sz w:val="22"/>
          <w:rtl/>
        </w:rPr>
        <w:t xml:space="preserve"> (ج) تطبيق تدابير لتقليل مخاطر عمليات الإدخال غير المقصود إلى أدنى حد.</w:t>
      </w:r>
    </w:p>
    <w:p w:rsidR="001148C2" w:rsidRDefault="001148C2" w:rsidP="001148C2">
      <w:pPr>
        <w:spacing w:after="100" w:line="204" w:lineRule="auto"/>
        <w:jc w:val="both"/>
        <w:rPr>
          <w:sz w:val="22"/>
          <w:rtl/>
        </w:rPr>
      </w:pPr>
      <w:r>
        <w:rPr>
          <w:rFonts w:hint="cs"/>
          <w:sz w:val="22"/>
          <w:rtl/>
        </w:rPr>
        <w:lastRenderedPageBreak/>
        <w:t>12-</w:t>
      </w:r>
      <w:r>
        <w:rPr>
          <w:rFonts w:hint="cs"/>
          <w:sz w:val="22"/>
          <w:rtl/>
        </w:rPr>
        <w:tab/>
        <w:t>وينبغي لأي مرسل/مصدر لشحنة كائنات حية أن يبلغ المستورد/المستقبِل بالمخاطر المحتملة للغزو البيولوجي للأنواع الغريبة في وثيقة مرفقة بالشحنة التي تحتوي على الكائنات الحية، موجهة إلى سلطات مراقبة الحدود، أو المنظمات الوطنية المعنية بحماية النباتات أو السلطات البيطرية. وفي بعض الحالات، ينبغي تقديم هذه المعلومات إلى السلطات المختصة في بلد أو بلدان المرور العابر، للسماح باتخاذ التدابير الملائمة لإدارة المخاطر أثناء عملية المرور العابر.</w:t>
      </w:r>
    </w:p>
    <w:p w:rsidR="001148C2" w:rsidRDefault="001148C2" w:rsidP="001148C2">
      <w:pPr>
        <w:spacing w:after="100" w:line="204" w:lineRule="auto"/>
        <w:jc w:val="both"/>
        <w:rPr>
          <w:sz w:val="22"/>
          <w:rtl/>
        </w:rPr>
      </w:pPr>
      <w:r>
        <w:rPr>
          <w:rFonts w:hint="cs"/>
          <w:sz w:val="22"/>
          <w:rtl/>
        </w:rPr>
        <w:t>13-</w:t>
      </w:r>
      <w:r>
        <w:rPr>
          <w:rFonts w:hint="cs"/>
          <w:sz w:val="22"/>
          <w:rtl/>
        </w:rPr>
        <w:tab/>
        <w:t>وينبغي لأي مرسل/مصدر للكائنات الحية أن يطبق تدابير الصحة والصحة النباتية الملائمة لضمان شحن الكائنات الحية خالية من الآفات، والعوامل المسببة للأمراض والكائنات الغريبة التي قد تحمل مخاطر الغزوات البيولوجية في البلد المستورد أو المناطق البيوغرافية التي تتلقاها.</w:t>
      </w:r>
    </w:p>
    <w:p w:rsidR="001148C2" w:rsidRPr="007A2F7B" w:rsidRDefault="001148C2" w:rsidP="001148C2">
      <w:pPr>
        <w:spacing w:after="100" w:line="204" w:lineRule="auto"/>
        <w:jc w:val="center"/>
        <w:rPr>
          <w:b/>
          <w:bCs/>
          <w:sz w:val="24"/>
          <w:rtl/>
        </w:rPr>
      </w:pPr>
      <w:r w:rsidRPr="007A2F7B">
        <w:rPr>
          <w:rFonts w:hint="cs"/>
          <w:b/>
          <w:bCs/>
          <w:sz w:val="24"/>
          <w:rtl/>
        </w:rPr>
        <w:t>جيم-</w:t>
      </w:r>
      <w:r w:rsidRPr="007A2F7B">
        <w:rPr>
          <w:rFonts w:hint="cs"/>
          <w:b/>
          <w:bCs/>
          <w:sz w:val="24"/>
          <w:rtl/>
        </w:rPr>
        <w:tab/>
        <w:t>حاويات التعبئة/الشحنة</w:t>
      </w:r>
    </w:p>
    <w:p w:rsidR="001148C2" w:rsidRDefault="001148C2" w:rsidP="001148C2">
      <w:pPr>
        <w:spacing w:after="100" w:line="204" w:lineRule="auto"/>
        <w:jc w:val="both"/>
        <w:rPr>
          <w:sz w:val="22"/>
          <w:rtl/>
        </w:rPr>
      </w:pPr>
      <w:r>
        <w:rPr>
          <w:rFonts w:hint="cs"/>
          <w:sz w:val="22"/>
          <w:rtl/>
        </w:rPr>
        <w:t>14-</w:t>
      </w:r>
      <w:r>
        <w:rPr>
          <w:rFonts w:hint="cs"/>
          <w:sz w:val="22"/>
          <w:rtl/>
        </w:rPr>
        <w:tab/>
      </w:r>
      <w:r w:rsidRPr="000D1435">
        <w:rPr>
          <w:sz w:val="22"/>
          <w:rtl/>
        </w:rPr>
        <w:t>ينبغي أن تو</w:t>
      </w:r>
      <w:r>
        <w:rPr>
          <w:rFonts w:hint="cs"/>
          <w:sz w:val="22"/>
          <w:rtl/>
        </w:rPr>
        <w:t>ضع علامات بشكل ملائم على</w:t>
      </w:r>
      <w:r w:rsidRPr="000D1435">
        <w:rPr>
          <w:sz w:val="22"/>
          <w:rtl/>
        </w:rPr>
        <w:t xml:space="preserve"> كل </w:t>
      </w:r>
      <w:r>
        <w:rPr>
          <w:rFonts w:hint="cs"/>
          <w:sz w:val="22"/>
          <w:rtl/>
        </w:rPr>
        <w:t>شحنة</w:t>
      </w:r>
      <w:r w:rsidRPr="000D1435">
        <w:rPr>
          <w:sz w:val="22"/>
          <w:rtl/>
        </w:rPr>
        <w:t xml:space="preserve"> </w:t>
      </w:r>
      <w:r>
        <w:rPr>
          <w:rFonts w:hint="cs"/>
          <w:sz w:val="22"/>
          <w:rtl/>
        </w:rPr>
        <w:t>تشير إلى</w:t>
      </w:r>
      <w:r w:rsidRPr="000D1435">
        <w:rPr>
          <w:sz w:val="22"/>
          <w:rtl/>
        </w:rPr>
        <w:t xml:space="preserve"> "خطر محتمل على التنوع البيولوجي" عندما يكون ذلك ممكنا، مع الأخذ في الاعتبار خطر الغزوات البيولوجية التي قد تطرحها ال</w:t>
      </w:r>
      <w:r>
        <w:rPr>
          <w:rFonts w:hint="cs"/>
          <w:sz w:val="22"/>
          <w:rtl/>
        </w:rPr>
        <w:t>كائنات</w:t>
      </w:r>
      <w:r w:rsidRPr="000D1435">
        <w:rPr>
          <w:sz w:val="22"/>
          <w:rtl/>
        </w:rPr>
        <w:t xml:space="preserve"> الحية </w:t>
      </w:r>
      <w:r>
        <w:rPr>
          <w:rFonts w:hint="cs"/>
          <w:sz w:val="22"/>
          <w:rtl/>
        </w:rPr>
        <w:t>المرتبطة</w:t>
      </w:r>
      <w:r w:rsidRPr="000D1435">
        <w:rPr>
          <w:sz w:val="22"/>
          <w:rtl/>
        </w:rPr>
        <w:t xml:space="preserve"> </w:t>
      </w:r>
      <w:r>
        <w:rPr>
          <w:rFonts w:hint="cs"/>
          <w:sz w:val="22"/>
          <w:rtl/>
        </w:rPr>
        <w:t>ب</w:t>
      </w:r>
      <w:r w:rsidRPr="000D1435">
        <w:rPr>
          <w:sz w:val="22"/>
          <w:rtl/>
        </w:rPr>
        <w:t>الشحنة، من جانب المرسل/المصدر، وعلى وجه الخصوص عندما يتم الحصول على ال</w:t>
      </w:r>
      <w:r>
        <w:rPr>
          <w:rFonts w:hint="cs"/>
          <w:sz w:val="22"/>
          <w:rtl/>
        </w:rPr>
        <w:t>كائنات</w:t>
      </w:r>
      <w:r w:rsidRPr="000D1435">
        <w:rPr>
          <w:sz w:val="22"/>
          <w:rtl/>
        </w:rPr>
        <w:t xml:space="preserve"> الحية أو جمعها من الطبيعة البرية، من أجل إبلاغ الأشخاص المشاركين في سلسلة القيمة بأكملها بالمخاطر المحتملة على التنوع البيولوجي</w:t>
      </w:r>
      <w:r>
        <w:rPr>
          <w:rFonts w:hint="cs"/>
          <w:sz w:val="22"/>
          <w:rtl/>
        </w:rPr>
        <w:t>.</w:t>
      </w:r>
    </w:p>
    <w:p w:rsidR="001148C2" w:rsidRDefault="001148C2" w:rsidP="001148C2">
      <w:pPr>
        <w:spacing w:after="100" w:line="204" w:lineRule="auto"/>
        <w:jc w:val="both"/>
        <w:rPr>
          <w:sz w:val="22"/>
          <w:rtl/>
        </w:rPr>
      </w:pPr>
      <w:r>
        <w:rPr>
          <w:rFonts w:hint="cs"/>
          <w:sz w:val="22"/>
          <w:rtl/>
        </w:rPr>
        <w:t>15-</w:t>
      </w:r>
      <w:r>
        <w:rPr>
          <w:rFonts w:hint="cs"/>
          <w:sz w:val="22"/>
          <w:rtl/>
        </w:rPr>
        <w:tab/>
        <w:t xml:space="preserve">وينبغي أن تخلو مواد أو حاويات التعبئة المرتبطة بحركة الكائنات الحية من الآفات، والعوامل المسببة للأمراض والأنواع الغريبة الغازية التي تثير قلق البلد المستورد لها، أو بلد العبور أو المناطق الجغرافية المعنية. وإذا كانت مادة التعبئة مصنوعة من الخشب، ينبغي تطبيق المعالجة المناسبة الموصوفة في المعيار الدولي 15 لتدابير الصحة النباتية (تنظيم مواد التعبئة الخشبية في التجارة الدولية) وكذلك اللوائح الوطنية والإقليمية الأخرى. </w:t>
      </w:r>
    </w:p>
    <w:p w:rsidR="001148C2" w:rsidRDefault="001148C2" w:rsidP="001148C2">
      <w:pPr>
        <w:spacing w:after="100" w:line="204" w:lineRule="auto"/>
        <w:jc w:val="both"/>
        <w:rPr>
          <w:sz w:val="22"/>
          <w:rtl/>
        </w:rPr>
      </w:pPr>
      <w:r>
        <w:rPr>
          <w:rFonts w:hint="cs"/>
          <w:sz w:val="22"/>
          <w:rtl/>
        </w:rPr>
        <w:t>16-</w:t>
      </w:r>
      <w:r>
        <w:rPr>
          <w:rFonts w:hint="cs"/>
          <w:sz w:val="22"/>
          <w:rtl/>
        </w:rPr>
        <w:tab/>
        <w:t>وفي حالة إعادة استخدام حاوية التعبئة، يجب على المرسل/المصدر أن يغسلها ويطهرها قبل الشحن ويجب فحصها مرئيا قبل إعادة استخدامها.</w:t>
      </w:r>
    </w:p>
    <w:p w:rsidR="001148C2" w:rsidRDefault="001148C2" w:rsidP="001148C2">
      <w:pPr>
        <w:spacing w:after="100" w:line="204" w:lineRule="auto"/>
        <w:jc w:val="both"/>
        <w:rPr>
          <w:sz w:val="22"/>
          <w:rtl/>
        </w:rPr>
      </w:pPr>
      <w:r>
        <w:rPr>
          <w:rFonts w:hint="cs"/>
          <w:sz w:val="22"/>
          <w:rtl/>
        </w:rPr>
        <w:t>17-</w:t>
      </w:r>
      <w:r>
        <w:rPr>
          <w:rFonts w:hint="cs"/>
          <w:sz w:val="22"/>
          <w:rtl/>
        </w:rPr>
        <w:tab/>
        <w:t>وينبغي أن يغلق</w:t>
      </w:r>
      <w:r w:rsidRPr="00AC2504">
        <w:rPr>
          <w:rtl/>
        </w:rPr>
        <w:t xml:space="preserve"> </w:t>
      </w:r>
      <w:r w:rsidRPr="00AC2504">
        <w:rPr>
          <w:sz w:val="22"/>
          <w:rtl/>
        </w:rPr>
        <w:t>المرسل/المصدر</w:t>
      </w:r>
      <w:r>
        <w:rPr>
          <w:rFonts w:hint="cs"/>
          <w:sz w:val="22"/>
          <w:rtl/>
        </w:rPr>
        <w:t xml:space="preserve"> حاويات التعبئة للأنواع المائية </w:t>
      </w:r>
      <w:r w:rsidRPr="00AC2504">
        <w:rPr>
          <w:sz w:val="22"/>
          <w:rtl/>
        </w:rPr>
        <w:t xml:space="preserve">بشكل مُحكم لمنع تسرب المياه و/أو التلوث إلى أو من الشحنة أثناء </w:t>
      </w:r>
      <w:r>
        <w:rPr>
          <w:rFonts w:hint="cs"/>
          <w:sz w:val="22"/>
          <w:rtl/>
        </w:rPr>
        <w:t>ال</w:t>
      </w:r>
      <w:r w:rsidRPr="00AC2504">
        <w:rPr>
          <w:sz w:val="22"/>
          <w:rtl/>
        </w:rPr>
        <w:t xml:space="preserve">نقل </w:t>
      </w:r>
      <w:r>
        <w:rPr>
          <w:rFonts w:hint="cs"/>
          <w:sz w:val="22"/>
          <w:rtl/>
        </w:rPr>
        <w:t xml:space="preserve">عبر </w:t>
      </w:r>
      <w:r w:rsidRPr="00AC2504">
        <w:rPr>
          <w:sz w:val="22"/>
          <w:rtl/>
        </w:rPr>
        <w:t>سلسلة القيمة بأكملها</w:t>
      </w:r>
      <w:r>
        <w:rPr>
          <w:rFonts w:hint="cs"/>
          <w:sz w:val="22"/>
          <w:rtl/>
        </w:rPr>
        <w:t>.</w:t>
      </w:r>
    </w:p>
    <w:p w:rsidR="001148C2" w:rsidRPr="007A2F7B" w:rsidRDefault="001148C2" w:rsidP="001148C2">
      <w:pPr>
        <w:spacing w:after="100" w:line="204" w:lineRule="auto"/>
        <w:jc w:val="center"/>
        <w:rPr>
          <w:b/>
          <w:bCs/>
          <w:sz w:val="24"/>
          <w:rtl/>
        </w:rPr>
      </w:pPr>
      <w:r w:rsidRPr="007A2F7B">
        <w:rPr>
          <w:rFonts w:hint="cs"/>
          <w:b/>
          <w:bCs/>
          <w:sz w:val="24"/>
          <w:rtl/>
        </w:rPr>
        <w:t>دال-</w:t>
      </w:r>
      <w:r w:rsidRPr="007A2F7B">
        <w:rPr>
          <w:rFonts w:hint="cs"/>
          <w:b/>
          <w:bCs/>
          <w:sz w:val="24"/>
          <w:rtl/>
        </w:rPr>
        <w:tab/>
      </w:r>
      <w:r>
        <w:rPr>
          <w:rFonts w:hint="cs"/>
          <w:b/>
          <w:bCs/>
          <w:sz w:val="24"/>
          <w:rtl/>
        </w:rPr>
        <w:t>ال</w:t>
      </w:r>
      <w:r w:rsidRPr="007A2F7B">
        <w:rPr>
          <w:rFonts w:hint="cs"/>
          <w:b/>
          <w:bCs/>
          <w:sz w:val="24"/>
          <w:rtl/>
        </w:rPr>
        <w:t xml:space="preserve">مواد </w:t>
      </w:r>
      <w:r>
        <w:rPr>
          <w:rFonts w:hint="cs"/>
          <w:b/>
          <w:bCs/>
          <w:sz w:val="24"/>
          <w:rtl/>
        </w:rPr>
        <w:t>المرتبطة ب</w:t>
      </w:r>
      <w:r w:rsidRPr="007A2F7B">
        <w:rPr>
          <w:rFonts w:hint="cs"/>
          <w:b/>
          <w:bCs/>
          <w:sz w:val="24"/>
          <w:rtl/>
        </w:rPr>
        <w:t>حاويات التعبئة</w:t>
      </w:r>
    </w:p>
    <w:p w:rsidR="001148C2" w:rsidRDefault="001148C2" w:rsidP="001148C2">
      <w:pPr>
        <w:spacing w:after="100" w:line="204" w:lineRule="auto"/>
        <w:jc w:val="both"/>
        <w:rPr>
          <w:sz w:val="22"/>
          <w:rtl/>
        </w:rPr>
      </w:pPr>
      <w:r>
        <w:rPr>
          <w:rFonts w:hint="cs"/>
          <w:sz w:val="22"/>
          <w:rtl/>
        </w:rPr>
        <w:t>18-</w:t>
      </w:r>
      <w:r>
        <w:rPr>
          <w:rFonts w:hint="cs"/>
          <w:sz w:val="22"/>
          <w:rtl/>
        </w:rPr>
        <w:tab/>
        <w:t>ينبغي لمرسل/مصدر الكائنات الحية أن يضمن معالجة فراش الحيوانات قبل الشحن بالطريقة (الطرق) المناسبة لضمان خلوه من الآفات، والعوامل المسببة للأمراض والأنواع الغريبة الغازية التي تثير قلق البلد المستورد لها، أو بلدان العبور، أو المناطق الجغرافية المعنية.</w:t>
      </w:r>
    </w:p>
    <w:p w:rsidR="001148C2" w:rsidRDefault="001148C2" w:rsidP="001148C2">
      <w:pPr>
        <w:spacing w:after="100" w:line="204" w:lineRule="auto"/>
        <w:jc w:val="both"/>
        <w:rPr>
          <w:sz w:val="22"/>
          <w:rtl/>
        </w:rPr>
      </w:pPr>
      <w:r>
        <w:rPr>
          <w:rFonts w:hint="cs"/>
          <w:sz w:val="22"/>
          <w:rtl/>
        </w:rPr>
        <w:t>19-</w:t>
      </w:r>
      <w:r>
        <w:rPr>
          <w:rFonts w:hint="cs"/>
          <w:sz w:val="22"/>
          <w:rtl/>
        </w:rPr>
        <w:tab/>
        <w:t>وينبغي أن تخلو مياه الكائنات الحية المائية وأي وسائط تتعلق بها يتعين استخدامها أثناء عملية النقل من الآفات، والعوامل المسببة للأمراض والأنواع الغريبة الغازية التي تثير قلق البلد المستورد لها أو المناطق الجغرافية التي تتلقاها وينبغي معالجتها على النحو المطلوب.</w:t>
      </w:r>
    </w:p>
    <w:p w:rsidR="001148C2" w:rsidRDefault="001148C2" w:rsidP="001148C2">
      <w:pPr>
        <w:spacing w:after="100" w:line="204" w:lineRule="auto"/>
        <w:jc w:val="both"/>
        <w:rPr>
          <w:sz w:val="22"/>
          <w:rtl/>
        </w:rPr>
      </w:pPr>
      <w:r>
        <w:rPr>
          <w:rFonts w:hint="cs"/>
          <w:sz w:val="22"/>
          <w:rtl/>
        </w:rPr>
        <w:t>20-</w:t>
      </w:r>
      <w:r>
        <w:rPr>
          <w:rFonts w:hint="cs"/>
          <w:sz w:val="22"/>
          <w:rtl/>
        </w:rPr>
        <w:tab/>
        <w:t>وينبغي أن يخلو الهواء والأجهزة التي توفر الهواء المرتبطة بشحنات الكائنات المائية من الآفات، والعوامل المسببة للأمراض والكائنات الغريبة الغازية التي تثير قلق البلد المستورد لها أو المناطق الجغرافية التي تتلقاها.</w:t>
      </w:r>
    </w:p>
    <w:p w:rsidR="001148C2" w:rsidRDefault="001148C2" w:rsidP="001148C2">
      <w:pPr>
        <w:spacing w:after="100" w:line="204" w:lineRule="auto"/>
        <w:jc w:val="both"/>
        <w:rPr>
          <w:sz w:val="22"/>
          <w:rtl/>
        </w:rPr>
      </w:pPr>
      <w:r>
        <w:rPr>
          <w:rFonts w:hint="cs"/>
          <w:sz w:val="22"/>
          <w:rtl/>
        </w:rPr>
        <w:t>21-</w:t>
      </w:r>
      <w:r>
        <w:rPr>
          <w:rFonts w:hint="cs"/>
          <w:sz w:val="22"/>
          <w:rtl/>
        </w:rPr>
        <w:tab/>
        <w:t>وينبغي لأي مرسل/مصدر التخلص من أي تربة أو مواد تتعلق بالتربة لها صلة بنقل الكائنات الحية قبل الشحن. وإذا تعذر إزالة التربة أو المواد المتعلقة بالتربة من حاويات التعبئة، يجب على المرسل/المصدر الرجوع إلى لوائح الاستيراد الخاصة بالمنظمة الوطنية المعنية بحماية النباتات في البلد المستورد والامتثال لها.</w:t>
      </w:r>
    </w:p>
    <w:p w:rsidR="001148C2" w:rsidRPr="007A2F7B" w:rsidRDefault="001148C2" w:rsidP="001148C2">
      <w:pPr>
        <w:spacing w:after="100" w:line="204" w:lineRule="auto"/>
        <w:jc w:val="center"/>
        <w:rPr>
          <w:b/>
          <w:bCs/>
          <w:sz w:val="24"/>
          <w:rtl/>
        </w:rPr>
      </w:pPr>
      <w:r w:rsidRPr="007A2F7B">
        <w:rPr>
          <w:rFonts w:hint="cs"/>
          <w:b/>
          <w:bCs/>
          <w:sz w:val="24"/>
          <w:rtl/>
        </w:rPr>
        <w:t>هاء-</w:t>
      </w:r>
      <w:r w:rsidRPr="007A2F7B">
        <w:rPr>
          <w:rFonts w:hint="cs"/>
          <w:b/>
          <w:bCs/>
          <w:sz w:val="24"/>
          <w:rtl/>
        </w:rPr>
        <w:tab/>
        <w:t>أعلاف أو أغذية للحيوانات الحية</w:t>
      </w:r>
    </w:p>
    <w:p w:rsidR="001148C2" w:rsidRDefault="001148C2" w:rsidP="001148C2">
      <w:pPr>
        <w:spacing w:after="100" w:line="204" w:lineRule="auto"/>
        <w:jc w:val="both"/>
        <w:rPr>
          <w:sz w:val="22"/>
          <w:rtl/>
        </w:rPr>
      </w:pPr>
      <w:r>
        <w:rPr>
          <w:rFonts w:hint="cs"/>
          <w:sz w:val="22"/>
          <w:rtl/>
        </w:rPr>
        <w:t>22-</w:t>
      </w:r>
      <w:r>
        <w:rPr>
          <w:rFonts w:hint="cs"/>
          <w:sz w:val="22"/>
          <w:rtl/>
        </w:rPr>
        <w:tab/>
        <w:t xml:space="preserve">ينبغي أن يضمن أي مرسل/مصدر للكائنات الحية ألا تحتوي أي أعلاف أو أغذية موجودة في الشحنة على بذور صالحة للبقاء، أو أجزاء من النباتات أو الحيوانات التي تحظى بالقدرة على الاستقرار في بلد المقصد. وينبغي أن يضمن </w:t>
      </w:r>
      <w:r>
        <w:rPr>
          <w:rFonts w:hint="cs"/>
          <w:sz w:val="22"/>
          <w:rtl/>
        </w:rPr>
        <w:lastRenderedPageBreak/>
        <w:t>المرسلون/المصدرون أن تخلو الأعلاف أو الأغذية من الآفات، والعوامل المسببة للأمراض والأنواع الغريبة الغازية التي تثير البلد المستورد لها، أو بلدان العبور، أو المناطق البيولوجية والجغرافية المعنية.</w:t>
      </w:r>
    </w:p>
    <w:p w:rsidR="001148C2" w:rsidRPr="007A2F7B" w:rsidRDefault="001148C2" w:rsidP="00B6197A">
      <w:pPr>
        <w:spacing w:after="100" w:line="204" w:lineRule="auto"/>
        <w:jc w:val="center"/>
        <w:rPr>
          <w:b/>
          <w:bCs/>
          <w:sz w:val="24"/>
          <w:rtl/>
        </w:rPr>
      </w:pPr>
      <w:r w:rsidRPr="007A2F7B">
        <w:rPr>
          <w:rFonts w:hint="cs"/>
          <w:b/>
          <w:bCs/>
          <w:sz w:val="24"/>
          <w:rtl/>
        </w:rPr>
        <w:t>واو-</w:t>
      </w:r>
      <w:r w:rsidRPr="007A2F7B">
        <w:rPr>
          <w:rFonts w:hint="cs"/>
          <w:b/>
          <w:bCs/>
          <w:sz w:val="24"/>
          <w:rtl/>
        </w:rPr>
        <w:tab/>
        <w:t>معالجة المنتجات الثانوية، والنفايات، والمياه والوسائط</w:t>
      </w:r>
    </w:p>
    <w:p w:rsidR="001148C2" w:rsidRDefault="001148C2" w:rsidP="001148C2">
      <w:pPr>
        <w:spacing w:after="100" w:line="204" w:lineRule="auto"/>
        <w:jc w:val="both"/>
        <w:rPr>
          <w:sz w:val="22"/>
          <w:rtl/>
        </w:rPr>
      </w:pPr>
      <w:r>
        <w:rPr>
          <w:rFonts w:hint="cs"/>
          <w:sz w:val="22"/>
          <w:rtl/>
        </w:rPr>
        <w:t>23-</w:t>
      </w:r>
      <w:r>
        <w:rPr>
          <w:rFonts w:hint="cs"/>
          <w:sz w:val="22"/>
          <w:rtl/>
        </w:rPr>
        <w:tab/>
        <w:t>ينبغي إزالة المنتجات الثانوية والنفايات الناتجة أثناء نقل الكائنات الحية من الشحنة ومعالجتها أو إعدامها في أسرع وقت ممكن لدى وصولها إلى البلد المتلقي. ويجب على متلقي الشحنة أن يطبق المعالجة المناسبة، بما في ذلك التطهير،</w:t>
      </w:r>
      <w:r>
        <w:rPr>
          <w:rStyle w:val="FootnoteReference"/>
          <w:sz w:val="22"/>
          <w:rtl/>
        </w:rPr>
        <w:footnoteReference w:id="291"/>
      </w:r>
      <w:r>
        <w:rPr>
          <w:rFonts w:hint="cs"/>
          <w:sz w:val="22"/>
          <w:rtl/>
        </w:rPr>
        <w:t xml:space="preserve"> أو الترميد، أو التبطين، أو التعقيم، أو أي تدابير أخرى بشأن حاويات التعبئة، والمواد الأخرى المرتبطة بها، والمنتجات الثانوية والنفايات قبل التخلص منها بهدف تقليل المخاطر التي تشكلها الأنواع الغريبة الغازية إلى أدنى حد.</w:t>
      </w:r>
    </w:p>
    <w:p w:rsidR="001148C2" w:rsidRPr="007A2F7B" w:rsidRDefault="001148C2" w:rsidP="001148C2">
      <w:pPr>
        <w:spacing w:after="100" w:line="204" w:lineRule="auto"/>
        <w:jc w:val="center"/>
        <w:rPr>
          <w:b/>
          <w:bCs/>
          <w:sz w:val="24"/>
          <w:rtl/>
        </w:rPr>
      </w:pPr>
      <w:r w:rsidRPr="007A2F7B">
        <w:rPr>
          <w:rFonts w:hint="cs"/>
          <w:b/>
          <w:bCs/>
          <w:sz w:val="24"/>
          <w:rtl/>
        </w:rPr>
        <w:t>زاي-</w:t>
      </w:r>
      <w:r w:rsidRPr="007A2F7B">
        <w:rPr>
          <w:rFonts w:hint="cs"/>
          <w:b/>
          <w:bCs/>
          <w:sz w:val="24"/>
          <w:rtl/>
        </w:rPr>
        <w:tab/>
        <w:t>حالة الناقلات الحاملة</w:t>
      </w:r>
    </w:p>
    <w:p w:rsidR="001148C2" w:rsidRDefault="001148C2" w:rsidP="001148C2">
      <w:pPr>
        <w:spacing w:after="100" w:line="204" w:lineRule="auto"/>
        <w:jc w:val="both"/>
        <w:rPr>
          <w:sz w:val="22"/>
          <w:rtl/>
        </w:rPr>
      </w:pPr>
      <w:r>
        <w:rPr>
          <w:rFonts w:hint="cs"/>
          <w:sz w:val="22"/>
          <w:rtl/>
        </w:rPr>
        <w:t>24-</w:t>
      </w:r>
      <w:r>
        <w:rPr>
          <w:rFonts w:hint="cs"/>
          <w:sz w:val="22"/>
          <w:rtl/>
        </w:rPr>
        <w:tab/>
        <w:t>إذا كان من المتوقع تحميل الكائنات الحية أو تم تحميلها من قبل، ينبغي لمالكي ومشغلي الناقلات الحاملة التأكد من غسيل الناقلات أو تطهيرها أو معالجتها بطريقة مناسبة. وينبغي لمالكي الناقلات الحاملة اتخاذ تدابير مسؤولة لتطبيق العلاج فور وصول ناقل حامل إلى بلد المقصد والحفاظ على الحالة المعالجة حتى الاستخدام التالي.</w:t>
      </w:r>
    </w:p>
    <w:p w:rsidR="001148C2" w:rsidRDefault="001148C2" w:rsidP="001148C2">
      <w:pPr>
        <w:spacing w:after="100" w:line="204" w:lineRule="auto"/>
        <w:jc w:val="both"/>
        <w:rPr>
          <w:sz w:val="22"/>
          <w:rtl/>
        </w:rPr>
      </w:pPr>
      <w:r>
        <w:rPr>
          <w:rFonts w:hint="cs"/>
          <w:sz w:val="22"/>
          <w:rtl/>
        </w:rPr>
        <w:t>25-</w:t>
      </w:r>
      <w:r>
        <w:rPr>
          <w:rFonts w:hint="cs"/>
          <w:sz w:val="22"/>
          <w:rtl/>
        </w:rPr>
        <w:tab/>
        <w:t>وقبل التشغيل، ينبغي فحص أي ناقل حامل لتحديد حالته الصحية والصحية النباتية لضمان تقليل الإدخال غير المقصود من الآفات والعوامل المسببة للأمراض والأنواع الغريبة الغازية إلى أدنى حد.</w:t>
      </w:r>
    </w:p>
    <w:p w:rsidR="001148C2" w:rsidRDefault="001148C2" w:rsidP="001148C2">
      <w:pPr>
        <w:spacing w:after="100" w:line="204" w:lineRule="auto"/>
        <w:jc w:val="both"/>
        <w:rPr>
          <w:sz w:val="22"/>
          <w:rtl/>
        </w:rPr>
      </w:pPr>
      <w:r>
        <w:rPr>
          <w:rFonts w:hint="cs"/>
          <w:sz w:val="22"/>
          <w:rtl/>
        </w:rPr>
        <w:t>26-</w:t>
      </w:r>
      <w:r>
        <w:rPr>
          <w:rFonts w:hint="cs"/>
          <w:sz w:val="22"/>
          <w:rtl/>
        </w:rPr>
        <w:tab/>
        <w:t>وفي حالة هروب الكائنات الحية أو حدوث أي انسكاب أو تسرب عرضي من إحدى الشحنات، ينبغي لمالك ومشغلي الناقلات الحاملة اتخاذ التدابير اللازمة لاستعادة واحتواء الكائنات الحية والأنواع الغريبة العالقة بها</w:t>
      </w:r>
      <w:r w:rsidRPr="007B19FC">
        <w:rPr>
          <w:rtl/>
        </w:rPr>
        <w:t xml:space="preserve"> </w:t>
      </w:r>
      <w:r w:rsidRPr="007B19FC">
        <w:rPr>
          <w:sz w:val="22"/>
          <w:rtl/>
        </w:rPr>
        <w:t>وإخطار السلطات الم</w:t>
      </w:r>
      <w:r>
        <w:rPr>
          <w:rFonts w:hint="cs"/>
          <w:sz w:val="22"/>
          <w:rtl/>
        </w:rPr>
        <w:t>عنية</w:t>
      </w:r>
      <w:r w:rsidRPr="007B19FC">
        <w:rPr>
          <w:sz w:val="22"/>
          <w:rtl/>
        </w:rPr>
        <w:t xml:space="preserve"> في ذلك البلد على الفور بأي هروب </w:t>
      </w:r>
      <w:r>
        <w:rPr>
          <w:rFonts w:hint="cs"/>
          <w:sz w:val="22"/>
          <w:rtl/>
        </w:rPr>
        <w:t>للكائنات</w:t>
      </w:r>
      <w:r w:rsidRPr="007B19FC">
        <w:rPr>
          <w:sz w:val="22"/>
          <w:rtl/>
        </w:rPr>
        <w:t xml:space="preserve"> الحية أو </w:t>
      </w:r>
      <w:r>
        <w:rPr>
          <w:rFonts w:hint="cs"/>
          <w:sz w:val="22"/>
          <w:rtl/>
        </w:rPr>
        <w:t xml:space="preserve">أي انسكاب أو تسرب عرضي </w:t>
      </w:r>
      <w:r w:rsidRPr="007B19FC">
        <w:rPr>
          <w:sz w:val="22"/>
          <w:rtl/>
        </w:rPr>
        <w:t>من</w:t>
      </w:r>
      <w:r>
        <w:rPr>
          <w:rFonts w:hint="cs"/>
          <w:sz w:val="22"/>
          <w:rtl/>
        </w:rPr>
        <w:t xml:space="preserve"> إحدى</w:t>
      </w:r>
      <w:r w:rsidRPr="007B19FC">
        <w:rPr>
          <w:sz w:val="22"/>
          <w:rtl/>
        </w:rPr>
        <w:t xml:space="preserve"> </w:t>
      </w:r>
      <w:r>
        <w:rPr>
          <w:rFonts w:hint="cs"/>
          <w:sz w:val="22"/>
          <w:rtl/>
        </w:rPr>
        <w:t>الشحنات. وينبغي لمالكي ومشغلي الناقلات الحاملة غسلها وتطهيرها أو معالجتها بشكل مناسب، وإبلاغ السلطات الوطنية المعنية في البلد المتضرر (بلد المرور العابر أو بلد المقصد) عن طبيعة الهروب أو الانسكاب أو التسرب والتدابير التي اتخذها مالكو أو مشغلو الناقلات الحاملة.</w:t>
      </w:r>
    </w:p>
    <w:p w:rsidR="001148C2" w:rsidRPr="007A2F7B" w:rsidRDefault="001148C2" w:rsidP="001148C2">
      <w:pPr>
        <w:spacing w:after="100" w:line="204" w:lineRule="auto"/>
        <w:jc w:val="center"/>
        <w:rPr>
          <w:b/>
          <w:bCs/>
          <w:sz w:val="24"/>
          <w:rtl/>
        </w:rPr>
      </w:pPr>
      <w:bookmarkStart w:id="111" w:name="_Hlk518712081"/>
      <w:r w:rsidRPr="007A2F7B">
        <w:rPr>
          <w:rFonts w:hint="cs"/>
          <w:b/>
          <w:bCs/>
          <w:sz w:val="24"/>
          <w:rtl/>
        </w:rPr>
        <w:t>حاء-</w:t>
      </w:r>
      <w:r w:rsidRPr="007A2F7B">
        <w:rPr>
          <w:rFonts w:hint="cs"/>
          <w:b/>
          <w:bCs/>
          <w:sz w:val="24"/>
          <w:rtl/>
        </w:rPr>
        <w:tab/>
        <w:t>دور المستلم/المستورد</w:t>
      </w:r>
    </w:p>
    <w:bookmarkEnd w:id="111"/>
    <w:p w:rsidR="001148C2" w:rsidRDefault="001148C2" w:rsidP="001148C2">
      <w:pPr>
        <w:spacing w:after="100" w:line="204" w:lineRule="auto"/>
        <w:jc w:val="both"/>
        <w:rPr>
          <w:sz w:val="22"/>
          <w:rtl/>
        </w:rPr>
      </w:pPr>
      <w:r>
        <w:rPr>
          <w:rFonts w:hint="cs"/>
          <w:sz w:val="22"/>
          <w:rtl/>
        </w:rPr>
        <w:t>27-</w:t>
      </w:r>
      <w:r>
        <w:rPr>
          <w:rFonts w:hint="cs"/>
          <w:sz w:val="22"/>
          <w:rtl/>
        </w:rPr>
        <w:tab/>
      </w:r>
      <w:r w:rsidRPr="006B4AD8">
        <w:rPr>
          <w:sz w:val="22"/>
          <w:rtl/>
        </w:rPr>
        <w:t>ي</w:t>
      </w:r>
      <w:r>
        <w:rPr>
          <w:rFonts w:hint="cs"/>
          <w:sz w:val="22"/>
          <w:rtl/>
        </w:rPr>
        <w:t xml:space="preserve">نبغي </w:t>
      </w:r>
      <w:r w:rsidRPr="006B4AD8">
        <w:rPr>
          <w:sz w:val="22"/>
          <w:rtl/>
        </w:rPr>
        <w:t>أن يكون المستلم/المستورد على دراية ب</w:t>
      </w:r>
      <w:r>
        <w:rPr>
          <w:rFonts w:hint="cs"/>
          <w:sz w:val="22"/>
          <w:rtl/>
        </w:rPr>
        <w:t>شروط</w:t>
      </w:r>
      <w:r w:rsidRPr="006B4AD8">
        <w:rPr>
          <w:sz w:val="22"/>
          <w:rtl/>
        </w:rPr>
        <w:t xml:space="preserve"> الاستيراد التي يحددها البلد المستورد والتأكد من </w:t>
      </w:r>
      <w:r>
        <w:rPr>
          <w:rFonts w:hint="cs"/>
          <w:sz w:val="22"/>
          <w:rtl/>
        </w:rPr>
        <w:t>استيفاء شروط</w:t>
      </w:r>
      <w:r w:rsidRPr="006B4AD8">
        <w:rPr>
          <w:sz w:val="22"/>
          <w:rtl/>
        </w:rPr>
        <w:t xml:space="preserve"> الاستيراد. </w:t>
      </w:r>
      <w:r>
        <w:rPr>
          <w:rFonts w:hint="cs"/>
          <w:sz w:val="22"/>
          <w:rtl/>
        </w:rPr>
        <w:t>وينبغي للمستورد</w:t>
      </w:r>
      <w:r w:rsidRPr="006B4AD8">
        <w:rPr>
          <w:sz w:val="22"/>
          <w:rtl/>
        </w:rPr>
        <w:t xml:space="preserve"> إبلاغ السلطات ال</w:t>
      </w:r>
      <w:r>
        <w:rPr>
          <w:rFonts w:hint="cs"/>
          <w:sz w:val="22"/>
          <w:rtl/>
        </w:rPr>
        <w:t>معنية عما إذا</w:t>
      </w:r>
      <w:r w:rsidRPr="006B4AD8">
        <w:rPr>
          <w:sz w:val="22"/>
          <w:rtl/>
        </w:rPr>
        <w:t xml:space="preserve"> كانت الشحنة ملوثة، لضمان اتخاذ التدابير اللازمة لاحتواء الملوثات والتخلص منها</w:t>
      </w:r>
      <w:r>
        <w:rPr>
          <w:rFonts w:hint="cs"/>
          <w:sz w:val="22"/>
          <w:rtl/>
        </w:rPr>
        <w:t>.</w:t>
      </w:r>
    </w:p>
    <w:p w:rsidR="001148C2" w:rsidRPr="007A2F7B" w:rsidRDefault="001148C2" w:rsidP="001148C2">
      <w:pPr>
        <w:spacing w:after="100" w:line="204" w:lineRule="auto"/>
        <w:jc w:val="center"/>
        <w:rPr>
          <w:b/>
          <w:bCs/>
          <w:sz w:val="24"/>
          <w:rtl/>
        </w:rPr>
      </w:pPr>
      <w:r w:rsidRPr="007A2F7B">
        <w:rPr>
          <w:rFonts w:hint="cs"/>
          <w:b/>
          <w:bCs/>
          <w:sz w:val="24"/>
          <w:rtl/>
        </w:rPr>
        <w:t>طاء-</w:t>
      </w:r>
      <w:r w:rsidRPr="007A2F7B">
        <w:rPr>
          <w:rFonts w:hint="cs"/>
          <w:b/>
          <w:bCs/>
          <w:sz w:val="24"/>
          <w:rtl/>
        </w:rPr>
        <w:tab/>
        <w:t>دور الدول والسلطات الوطنية فيما يتعلق بالأنواع الغريبة الغازية</w:t>
      </w:r>
    </w:p>
    <w:p w:rsidR="001148C2" w:rsidRDefault="001148C2" w:rsidP="001148C2">
      <w:pPr>
        <w:spacing w:after="100" w:line="204" w:lineRule="auto"/>
        <w:jc w:val="both"/>
        <w:rPr>
          <w:sz w:val="22"/>
          <w:rtl/>
        </w:rPr>
      </w:pPr>
      <w:r>
        <w:rPr>
          <w:rFonts w:hint="cs"/>
          <w:sz w:val="22"/>
          <w:rtl/>
        </w:rPr>
        <w:t>28-</w:t>
      </w:r>
      <w:r>
        <w:rPr>
          <w:rFonts w:hint="cs"/>
          <w:sz w:val="22"/>
          <w:rtl/>
        </w:rPr>
        <w:tab/>
      </w:r>
      <w:r w:rsidRPr="006B4AD8">
        <w:rPr>
          <w:sz w:val="22"/>
          <w:rtl/>
        </w:rPr>
        <w:t xml:space="preserve">يوصى بجمع السجلات ذات الصلة </w:t>
      </w:r>
      <w:r w:rsidRPr="006B4AD8">
        <w:rPr>
          <w:rFonts w:hint="cs"/>
          <w:sz w:val="22"/>
          <w:rtl/>
        </w:rPr>
        <w:t>بالشحنات</w:t>
      </w:r>
      <w:r w:rsidRPr="006B4AD8">
        <w:rPr>
          <w:sz w:val="22"/>
          <w:rtl/>
        </w:rPr>
        <w:t xml:space="preserve"> التي تحتوي على ال</w:t>
      </w:r>
      <w:r>
        <w:rPr>
          <w:rFonts w:hint="cs"/>
          <w:sz w:val="22"/>
          <w:rtl/>
        </w:rPr>
        <w:t>كائنات</w:t>
      </w:r>
      <w:r w:rsidRPr="006B4AD8">
        <w:rPr>
          <w:sz w:val="22"/>
          <w:rtl/>
        </w:rPr>
        <w:t xml:space="preserve"> الحية والمستوردة إلى بلد ما والمحافظة عليها فيما يتعلق بالمرسلين/المصدرين والمستلمين/المستوردين واسم الأنواع </w:t>
      </w:r>
      <w:r w:rsidRPr="006B4AD8">
        <w:rPr>
          <w:rFonts w:hint="cs"/>
          <w:sz w:val="22"/>
          <w:rtl/>
        </w:rPr>
        <w:t>ومنشأ</w:t>
      </w:r>
      <w:r w:rsidRPr="006B4AD8">
        <w:rPr>
          <w:sz w:val="22"/>
          <w:rtl/>
        </w:rPr>
        <w:t xml:space="preserve"> ال</w:t>
      </w:r>
      <w:r>
        <w:rPr>
          <w:rFonts w:hint="cs"/>
          <w:sz w:val="22"/>
          <w:rtl/>
        </w:rPr>
        <w:t>كائنات</w:t>
      </w:r>
      <w:r w:rsidRPr="006B4AD8">
        <w:rPr>
          <w:sz w:val="22"/>
          <w:rtl/>
        </w:rPr>
        <w:t xml:space="preserve"> أو </w:t>
      </w:r>
      <w:r w:rsidRPr="006B4AD8">
        <w:rPr>
          <w:rFonts w:hint="cs"/>
          <w:sz w:val="22"/>
          <w:rtl/>
        </w:rPr>
        <w:t>السلع</w:t>
      </w:r>
      <w:r w:rsidRPr="006B4AD8">
        <w:rPr>
          <w:sz w:val="22"/>
          <w:rtl/>
        </w:rPr>
        <w:t xml:space="preserve">. وفي حالة اكتشاف ملوثات في الشحنة، ينبغي أيضا تسجيل التدابير المتخذة لمنع دخول وانتشار الأنواع الغريبة الغازية والآفات ومسببات الأمراض والحالة الصحية للحيوان وظروف الصحة النباتية </w:t>
      </w:r>
      <w:r w:rsidRPr="006B4AD8">
        <w:rPr>
          <w:rFonts w:hint="cs"/>
          <w:sz w:val="22"/>
          <w:rtl/>
        </w:rPr>
        <w:t>للنباتات</w:t>
      </w:r>
      <w:r w:rsidRPr="006B4AD8">
        <w:rPr>
          <w:sz w:val="22"/>
          <w:rtl/>
        </w:rPr>
        <w:t>.</w:t>
      </w:r>
      <w:r w:rsidRPr="006B4AD8">
        <w:rPr>
          <w:rFonts w:hint="cs"/>
          <w:sz w:val="22"/>
          <w:rtl/>
        </w:rPr>
        <w:t xml:space="preserve"> </w:t>
      </w:r>
    </w:p>
    <w:p w:rsidR="001148C2" w:rsidRDefault="001148C2" w:rsidP="001148C2">
      <w:pPr>
        <w:spacing w:after="100" w:line="204" w:lineRule="auto"/>
        <w:jc w:val="both"/>
        <w:rPr>
          <w:sz w:val="22"/>
          <w:rtl/>
        </w:rPr>
      </w:pPr>
      <w:r>
        <w:rPr>
          <w:rFonts w:hint="cs"/>
          <w:sz w:val="22"/>
          <w:rtl/>
        </w:rPr>
        <w:t>29-</w:t>
      </w:r>
      <w:r>
        <w:rPr>
          <w:sz w:val="22"/>
          <w:rtl/>
        </w:rPr>
        <w:tab/>
      </w:r>
      <w:r>
        <w:rPr>
          <w:rFonts w:hint="cs"/>
          <w:sz w:val="22"/>
          <w:rtl/>
        </w:rPr>
        <w:t>وينبغي أن تطبق الدول تدابير مناسبة لإدارة مخاطر الحدود الوطنية وفقا للإرشادات الدولية القائمة واللوائح والسياسات الوطنية بهدف تقليل مخاطر الإدخال غير المقصود للأنواع الغريبة الغازية المرتبط بتجارة الكائنات الحية إلى أدنى حد.</w:t>
      </w:r>
    </w:p>
    <w:p w:rsidR="001148C2" w:rsidRDefault="001148C2" w:rsidP="001148C2">
      <w:pPr>
        <w:spacing w:after="100" w:line="204" w:lineRule="auto"/>
        <w:jc w:val="both"/>
        <w:rPr>
          <w:sz w:val="22"/>
          <w:rtl/>
        </w:rPr>
      </w:pPr>
      <w:r>
        <w:rPr>
          <w:rFonts w:hint="cs"/>
          <w:sz w:val="22"/>
          <w:rtl/>
        </w:rPr>
        <w:t>30-</w:t>
      </w:r>
      <w:r>
        <w:rPr>
          <w:sz w:val="22"/>
          <w:rtl/>
        </w:rPr>
        <w:tab/>
      </w:r>
      <w:r w:rsidRPr="00252A99">
        <w:rPr>
          <w:sz w:val="22"/>
          <w:rtl/>
        </w:rPr>
        <w:t xml:space="preserve">وقد تشجِّع الدول على </w:t>
      </w:r>
      <w:r w:rsidRPr="006B4AD8">
        <w:rPr>
          <w:sz w:val="22"/>
          <w:rtl/>
        </w:rPr>
        <w:t xml:space="preserve">استخدام تكنولوجيات </w:t>
      </w:r>
      <w:r>
        <w:rPr>
          <w:rFonts w:hint="cs"/>
          <w:sz w:val="22"/>
          <w:rtl/>
        </w:rPr>
        <w:t>التحديد التصنيفي</w:t>
      </w:r>
      <w:r w:rsidRPr="006B4AD8">
        <w:rPr>
          <w:sz w:val="22"/>
          <w:rtl/>
        </w:rPr>
        <w:t xml:space="preserve"> القائمة على تسلسل الحمض النووي، مثل ترميز ال</w:t>
      </w:r>
      <w:r>
        <w:rPr>
          <w:rFonts w:hint="cs"/>
          <w:sz w:val="22"/>
          <w:rtl/>
        </w:rPr>
        <w:t>حمض النووي</w:t>
      </w:r>
      <w:r w:rsidRPr="006B4AD8">
        <w:rPr>
          <w:sz w:val="22"/>
          <w:rtl/>
        </w:rPr>
        <w:t>، كأدوات لتحديد الأنواع الغريبة التي ت</w:t>
      </w:r>
      <w:r>
        <w:rPr>
          <w:rFonts w:hint="cs"/>
          <w:sz w:val="22"/>
          <w:rtl/>
        </w:rPr>
        <w:t>ثير قلق</w:t>
      </w:r>
      <w:r w:rsidRPr="006B4AD8">
        <w:rPr>
          <w:sz w:val="22"/>
          <w:rtl/>
        </w:rPr>
        <w:t xml:space="preserve"> الدولة.</w:t>
      </w:r>
    </w:p>
    <w:p w:rsidR="001148C2" w:rsidRDefault="001148C2" w:rsidP="001148C2">
      <w:pPr>
        <w:spacing w:after="100" w:line="204" w:lineRule="auto"/>
        <w:jc w:val="both"/>
        <w:rPr>
          <w:sz w:val="22"/>
          <w:rtl/>
        </w:rPr>
      </w:pPr>
      <w:r>
        <w:rPr>
          <w:rFonts w:hint="cs"/>
          <w:sz w:val="22"/>
          <w:rtl/>
        </w:rPr>
        <w:lastRenderedPageBreak/>
        <w:t>31-</w:t>
      </w:r>
      <w:r>
        <w:rPr>
          <w:rFonts w:hint="cs"/>
          <w:sz w:val="22"/>
          <w:rtl/>
        </w:rPr>
        <w:tab/>
        <w:t>وعندما تدخل الأنواع الغريبة الغازية دون قصد أو تصبح مستقرة، ينبغي إخطار السلطات المعنية، بما في ذلك، حسب الاقتضاء، السلطات المعنية بالبيئة والسلطة البيطرية/السلطة المختصة والمنظمة الوطنية المعنية بحماية النباتات، لضمان أن يكون البلد القائم بالتصدير أو إعادة التصدير والبلدان المجاورة وبلدان العبور على دراية بالحدث للحيلولة دون زيادة انتشار الأنواع الغريبة الغازية.</w:t>
      </w:r>
    </w:p>
    <w:p w:rsidR="001148C2" w:rsidRDefault="001148C2" w:rsidP="001148C2">
      <w:pPr>
        <w:spacing w:after="100" w:line="204" w:lineRule="auto"/>
        <w:jc w:val="both"/>
        <w:rPr>
          <w:sz w:val="22"/>
          <w:rtl/>
        </w:rPr>
      </w:pPr>
      <w:r>
        <w:rPr>
          <w:rFonts w:hint="cs"/>
          <w:sz w:val="22"/>
          <w:rtl/>
        </w:rPr>
        <w:t>32-</w:t>
      </w:r>
      <w:r>
        <w:rPr>
          <w:rFonts w:hint="cs"/>
          <w:sz w:val="22"/>
          <w:rtl/>
        </w:rPr>
        <w:tab/>
        <w:t xml:space="preserve">وينبغي للدول أن تقوم، بالتعاون مع المنظمات ذات الصلة، بإتاحة معلومات للجمهور مجانا بشأن: (أ) متطلبات الاستيراد للتجارة بالكائنات الحية </w:t>
      </w:r>
      <w:r w:rsidRPr="00BF2892">
        <w:rPr>
          <w:sz w:val="22"/>
          <w:rtl/>
        </w:rPr>
        <w:t xml:space="preserve">وغيرها من اللوائح والسياسات الوطنية والإقليمية ذات الصلة المتعلقة بالأنواع الغريبة الغازية؛ (ب) نتائج تحليل مخاطر المسارات، إذا </w:t>
      </w:r>
      <w:r>
        <w:rPr>
          <w:rFonts w:hint="cs"/>
          <w:sz w:val="22"/>
          <w:rtl/>
        </w:rPr>
        <w:t xml:space="preserve">ما </w:t>
      </w:r>
      <w:r w:rsidRPr="00BF2892">
        <w:rPr>
          <w:sz w:val="22"/>
          <w:rtl/>
        </w:rPr>
        <w:t>تم الاضطلاع بها.</w:t>
      </w:r>
      <w:r w:rsidRPr="00BF2892">
        <w:rPr>
          <w:rFonts w:hint="cs"/>
          <w:sz w:val="22"/>
          <w:rtl/>
        </w:rPr>
        <w:t xml:space="preserve"> </w:t>
      </w:r>
    </w:p>
    <w:p w:rsidR="001148C2" w:rsidRDefault="001148C2" w:rsidP="001148C2">
      <w:pPr>
        <w:spacing w:after="100" w:line="204" w:lineRule="auto"/>
        <w:jc w:val="both"/>
        <w:rPr>
          <w:sz w:val="22"/>
          <w:rtl/>
        </w:rPr>
      </w:pPr>
      <w:r>
        <w:rPr>
          <w:rFonts w:hint="cs"/>
          <w:sz w:val="22"/>
          <w:rtl/>
        </w:rPr>
        <w:t>33-</w:t>
      </w:r>
      <w:r>
        <w:rPr>
          <w:rFonts w:hint="cs"/>
          <w:sz w:val="22"/>
          <w:rtl/>
        </w:rPr>
        <w:tab/>
        <w:t>وينبغي للدول المتلقية للكائنات الحية، وحكوماتها دون الوطنية،</w:t>
      </w:r>
      <w:r w:rsidRPr="00BF2892">
        <w:rPr>
          <w:rtl/>
        </w:rPr>
        <w:t xml:space="preserve"> </w:t>
      </w:r>
      <w:r w:rsidRPr="00BF2892">
        <w:rPr>
          <w:sz w:val="22"/>
          <w:rtl/>
        </w:rPr>
        <w:t xml:space="preserve">والمنظمات ذات الصلة والصناعة المعنية </w:t>
      </w:r>
      <w:r>
        <w:rPr>
          <w:rFonts w:hint="cs"/>
          <w:sz w:val="22"/>
          <w:rtl/>
        </w:rPr>
        <w:t>بتجارة</w:t>
      </w:r>
      <w:r w:rsidRPr="00BF2892">
        <w:rPr>
          <w:sz w:val="22"/>
          <w:rtl/>
        </w:rPr>
        <w:t xml:space="preserve"> ال</w:t>
      </w:r>
      <w:r>
        <w:rPr>
          <w:rFonts w:hint="cs"/>
          <w:sz w:val="22"/>
          <w:rtl/>
        </w:rPr>
        <w:t>كائنات</w:t>
      </w:r>
      <w:r w:rsidRPr="00BF2892">
        <w:rPr>
          <w:sz w:val="22"/>
          <w:rtl/>
        </w:rPr>
        <w:t xml:space="preserve"> الحية </w:t>
      </w:r>
      <w:r>
        <w:rPr>
          <w:rFonts w:hint="cs"/>
          <w:sz w:val="22"/>
          <w:rtl/>
        </w:rPr>
        <w:t>أن تزيد الوعي بمخاطر الإدخال غير المقصود للآفات والعوامل المسببة للأمراض والكائنات الغريبة الغازية للأشخاص المشاركين في سلسة القيمة بأكملها. ويتضمن ذلك حملات زيادة الوعي</w:t>
      </w:r>
      <w:r w:rsidRPr="000E133C">
        <w:rPr>
          <w:rtl/>
        </w:rPr>
        <w:t xml:space="preserve"> </w:t>
      </w:r>
      <w:r>
        <w:rPr>
          <w:rFonts w:hint="cs"/>
          <w:sz w:val="22"/>
          <w:rtl/>
        </w:rPr>
        <w:t>التي تستخدم</w:t>
      </w:r>
      <w:r w:rsidRPr="000E133C">
        <w:rPr>
          <w:sz w:val="22"/>
          <w:rtl/>
        </w:rPr>
        <w:t xml:space="preserve"> دراسات حال</w:t>
      </w:r>
      <w:r>
        <w:rPr>
          <w:rFonts w:hint="cs"/>
          <w:sz w:val="22"/>
          <w:rtl/>
        </w:rPr>
        <w:t>ات إفرادية</w:t>
      </w:r>
      <w:r w:rsidRPr="000E133C">
        <w:rPr>
          <w:sz w:val="22"/>
          <w:rtl/>
        </w:rPr>
        <w:t xml:space="preserve"> للغز</w:t>
      </w:r>
      <w:r>
        <w:rPr>
          <w:rFonts w:hint="cs"/>
          <w:sz w:val="22"/>
          <w:rtl/>
        </w:rPr>
        <w:t>و</w:t>
      </w:r>
      <w:r w:rsidRPr="000E133C">
        <w:rPr>
          <w:sz w:val="22"/>
          <w:rtl/>
        </w:rPr>
        <w:t xml:space="preserve"> البيولوجي النا</w:t>
      </w:r>
      <w:r>
        <w:rPr>
          <w:rFonts w:hint="cs"/>
          <w:sz w:val="22"/>
          <w:rtl/>
        </w:rPr>
        <w:t xml:space="preserve">جم </w:t>
      </w:r>
      <w:r w:rsidRPr="000E133C">
        <w:rPr>
          <w:sz w:val="22"/>
          <w:rtl/>
        </w:rPr>
        <w:t>عن الإدخال غير المقصود للأنواع الغريبة الغازية</w:t>
      </w:r>
      <w:r>
        <w:rPr>
          <w:rFonts w:hint="cs"/>
          <w:sz w:val="22"/>
          <w:rtl/>
        </w:rPr>
        <w:t xml:space="preserve"> والموجهة إلى الجمهور والمشغلين المحتملين (المربيين الهواة، وما إلى ذلك)</w:t>
      </w:r>
      <w:r w:rsidRPr="0010545F">
        <w:rPr>
          <w:rtl/>
        </w:rPr>
        <w:t xml:space="preserve"> </w:t>
      </w:r>
      <w:r>
        <w:rPr>
          <w:rFonts w:hint="cs"/>
          <w:sz w:val="22"/>
          <w:rtl/>
        </w:rPr>
        <w:t>وا</w:t>
      </w:r>
      <w:r w:rsidRPr="0010545F">
        <w:rPr>
          <w:sz w:val="22"/>
          <w:rtl/>
        </w:rPr>
        <w:t>لأشخاص المشاركين في سلسلة القيمة بأكملها</w:t>
      </w:r>
      <w:r w:rsidRPr="00BF2892">
        <w:rPr>
          <w:sz w:val="22"/>
          <w:rtl/>
        </w:rPr>
        <w:t>.</w:t>
      </w:r>
    </w:p>
    <w:p w:rsidR="001148C2" w:rsidRPr="007A2F7B" w:rsidRDefault="00B6197A" w:rsidP="001148C2">
      <w:pPr>
        <w:spacing w:after="100" w:line="204" w:lineRule="auto"/>
        <w:jc w:val="center"/>
        <w:rPr>
          <w:b/>
          <w:bCs/>
          <w:sz w:val="24"/>
          <w:rtl/>
        </w:rPr>
      </w:pPr>
      <w:r>
        <w:rPr>
          <w:rFonts w:hint="cs"/>
          <w:b/>
          <w:bCs/>
          <w:sz w:val="24"/>
          <w:rtl/>
        </w:rPr>
        <w:t>طاء</w:t>
      </w:r>
      <w:r w:rsidR="001148C2" w:rsidRPr="007A2F7B">
        <w:rPr>
          <w:rFonts w:hint="cs"/>
          <w:b/>
          <w:bCs/>
          <w:sz w:val="24"/>
          <w:rtl/>
        </w:rPr>
        <w:t>-</w:t>
      </w:r>
      <w:r w:rsidR="001148C2" w:rsidRPr="007A2F7B">
        <w:rPr>
          <w:rFonts w:hint="cs"/>
          <w:b/>
          <w:bCs/>
          <w:sz w:val="24"/>
          <w:rtl/>
        </w:rPr>
        <w:tab/>
        <w:t>الرصد</w:t>
      </w:r>
    </w:p>
    <w:p w:rsidR="001148C2" w:rsidRDefault="001148C2" w:rsidP="001148C2">
      <w:pPr>
        <w:spacing w:after="100" w:line="204" w:lineRule="auto"/>
        <w:jc w:val="both"/>
        <w:rPr>
          <w:sz w:val="22"/>
          <w:rtl/>
        </w:rPr>
      </w:pPr>
      <w:r>
        <w:rPr>
          <w:rFonts w:hint="cs"/>
          <w:sz w:val="22"/>
          <w:rtl/>
        </w:rPr>
        <w:t>34-</w:t>
      </w:r>
      <w:r>
        <w:rPr>
          <w:rFonts w:hint="cs"/>
          <w:sz w:val="22"/>
          <w:rtl/>
        </w:rPr>
        <w:tab/>
        <w:t>ينبغي للدول أن ترصد الأنواع الغريبة الغازية التي قد تصل دون قصد إلى أراضيها، لا سيما في المناطق المحتمل أن تصل إليها (من قبيل الموانئ، ومرافق الإرساء والتخزين، وساحات الحاويات خارج مرافق الإرساء، والطرق وخطوط السكك الحديدية المتصلة) التي قد تدخلها أو تستقر فيها أو تكون في المرحلة المبكرة من الانتشار بها.</w:t>
      </w:r>
    </w:p>
    <w:p w:rsidR="001148C2" w:rsidRDefault="001148C2" w:rsidP="001148C2">
      <w:pPr>
        <w:spacing w:after="100" w:line="204" w:lineRule="auto"/>
        <w:jc w:val="both"/>
        <w:rPr>
          <w:sz w:val="22"/>
          <w:rtl/>
        </w:rPr>
      </w:pPr>
      <w:r>
        <w:rPr>
          <w:rFonts w:hint="cs"/>
          <w:sz w:val="22"/>
          <w:rtl/>
        </w:rPr>
        <w:t>35-</w:t>
      </w:r>
      <w:r>
        <w:rPr>
          <w:rFonts w:hint="cs"/>
          <w:sz w:val="22"/>
          <w:rtl/>
        </w:rPr>
        <w:tab/>
        <w:t xml:space="preserve">وعند ملاحظة الإدخال غير المقصود في المناطق المحتمل أن تصل إليها الأنواع، ينبغي للدول تكثيف رصد الأنواع الغريبة الغازية في المناطق القريبة التي توجد بها شواغل بشأن حماية التنوع البيولوجي، وينبغي اتخاذ استجابات سريعة لاحتواء الأنواع الغريبة الغازية ومكافحتها والتخلص منها. </w:t>
      </w:r>
    </w:p>
    <w:p w:rsidR="001148C2" w:rsidRDefault="001148C2" w:rsidP="001148C2">
      <w:pPr>
        <w:spacing w:after="100" w:line="204" w:lineRule="auto"/>
        <w:jc w:val="both"/>
        <w:rPr>
          <w:sz w:val="22"/>
          <w:rtl/>
        </w:rPr>
      </w:pPr>
      <w:r>
        <w:rPr>
          <w:rFonts w:hint="cs"/>
          <w:sz w:val="22"/>
          <w:rtl/>
        </w:rPr>
        <w:t>36-</w:t>
      </w:r>
      <w:r>
        <w:rPr>
          <w:rFonts w:hint="cs"/>
          <w:sz w:val="22"/>
          <w:rtl/>
        </w:rPr>
        <w:tab/>
        <w:t>وينبغي للدول أن تراقب حركة الكائنات الغريبة الغازية، المدخلة دون قصد مع استيراد الكائنات الحية،</w:t>
      </w:r>
      <w:r w:rsidRPr="00513D31">
        <w:rPr>
          <w:rFonts w:hint="cs"/>
          <w:sz w:val="22"/>
          <w:rtl/>
        </w:rPr>
        <w:t xml:space="preserve"> </w:t>
      </w:r>
      <w:r>
        <w:rPr>
          <w:rFonts w:hint="cs"/>
          <w:sz w:val="22"/>
          <w:rtl/>
        </w:rPr>
        <w:t>وانتشارها داخل البلد بالتعاون مع السلطات دون الوطنية أو المحلية بغية تقليل أثر الأنواع الغريبة الغازية وانتشارها إلى أدنى حد.</w:t>
      </w:r>
    </w:p>
    <w:p w:rsidR="001148C2" w:rsidRPr="007A2F7B" w:rsidRDefault="001148C2" w:rsidP="001148C2">
      <w:pPr>
        <w:spacing w:after="100" w:line="204" w:lineRule="auto"/>
        <w:jc w:val="center"/>
        <w:rPr>
          <w:b/>
          <w:bCs/>
          <w:sz w:val="24"/>
          <w:rtl/>
        </w:rPr>
      </w:pPr>
      <w:r w:rsidRPr="007A2F7B">
        <w:rPr>
          <w:rFonts w:hint="cs"/>
          <w:b/>
          <w:bCs/>
          <w:sz w:val="24"/>
          <w:rtl/>
        </w:rPr>
        <w:t>ياء-</w:t>
      </w:r>
      <w:r w:rsidRPr="007A2F7B">
        <w:rPr>
          <w:rFonts w:hint="cs"/>
          <w:b/>
          <w:bCs/>
          <w:sz w:val="24"/>
          <w:rtl/>
        </w:rPr>
        <w:tab/>
        <w:t>تدابير أخرى</w:t>
      </w:r>
    </w:p>
    <w:p w:rsidR="001148C2" w:rsidRDefault="001148C2" w:rsidP="001148C2">
      <w:pPr>
        <w:spacing w:after="100" w:line="204" w:lineRule="auto"/>
        <w:jc w:val="both"/>
        <w:rPr>
          <w:sz w:val="22"/>
          <w:rtl/>
        </w:rPr>
      </w:pPr>
      <w:r>
        <w:rPr>
          <w:rFonts w:hint="cs"/>
          <w:sz w:val="22"/>
          <w:rtl/>
        </w:rPr>
        <w:t>37-</w:t>
      </w:r>
      <w:r>
        <w:rPr>
          <w:rFonts w:hint="cs"/>
          <w:sz w:val="22"/>
          <w:rtl/>
        </w:rPr>
        <w:tab/>
        <w:t>يجوز، في نطاق هذه الإرشادات الطوعية التكميلية، تطبيق أي تدابير وطنية لإدارة المخاطر بشأن مسارات الإدخال غير المقصود في البلدان المصدرة والمستوردة، ومدونات السلوك التي وضعتها الهيئات الدولية ذات الصلة بخدمات الشحن والتوصيل.</w:t>
      </w:r>
    </w:p>
    <w:p w:rsidR="001148C2" w:rsidRDefault="001148C2" w:rsidP="001148C2">
      <w:pPr>
        <w:spacing w:after="100" w:line="204" w:lineRule="auto"/>
        <w:jc w:val="both"/>
        <w:rPr>
          <w:sz w:val="22"/>
          <w:rtl/>
        </w:rPr>
      </w:pPr>
      <w:r>
        <w:rPr>
          <w:rFonts w:hint="cs"/>
          <w:sz w:val="22"/>
          <w:rtl/>
        </w:rPr>
        <w:t>38-</w:t>
      </w:r>
      <w:r>
        <w:rPr>
          <w:rFonts w:hint="cs"/>
          <w:sz w:val="22"/>
          <w:rtl/>
        </w:rPr>
        <w:tab/>
        <w:t>وي</w:t>
      </w:r>
      <w:r w:rsidRPr="0010545F">
        <w:rPr>
          <w:sz w:val="22"/>
          <w:rtl/>
        </w:rPr>
        <w:t xml:space="preserve">جب الأخذ في الاعتبار مخاطر نقل الأنواع الأخرى عن غير قصد </w:t>
      </w:r>
      <w:r>
        <w:rPr>
          <w:rFonts w:hint="cs"/>
          <w:sz w:val="22"/>
          <w:rtl/>
        </w:rPr>
        <w:t>كملوثات</w:t>
      </w:r>
      <w:r w:rsidRPr="0010545F">
        <w:rPr>
          <w:sz w:val="22"/>
          <w:rtl/>
        </w:rPr>
        <w:t xml:space="preserve">، على سبيل المثال، </w:t>
      </w:r>
      <w:r>
        <w:rPr>
          <w:rFonts w:hint="cs"/>
          <w:sz w:val="22"/>
          <w:rtl/>
        </w:rPr>
        <w:t xml:space="preserve">في </w:t>
      </w:r>
      <w:r w:rsidRPr="0010545F">
        <w:rPr>
          <w:sz w:val="22"/>
          <w:rtl/>
        </w:rPr>
        <w:t xml:space="preserve">مواد الفراش، أو </w:t>
      </w:r>
      <w:r>
        <w:rPr>
          <w:rFonts w:hint="cs"/>
          <w:sz w:val="22"/>
          <w:rtl/>
        </w:rPr>
        <w:t>في</w:t>
      </w:r>
      <w:r w:rsidRPr="0010545F">
        <w:rPr>
          <w:sz w:val="22"/>
          <w:rtl/>
        </w:rPr>
        <w:t xml:space="preserve"> حاوية الشحن</w:t>
      </w:r>
      <w:r w:rsidRPr="0005241C">
        <w:rPr>
          <w:sz w:val="22"/>
          <w:rtl/>
        </w:rPr>
        <w:t xml:space="preserve"> والوسائط المرتبطة بها</w:t>
      </w:r>
      <w:r w:rsidRPr="0010545F">
        <w:rPr>
          <w:sz w:val="22"/>
          <w:rtl/>
        </w:rPr>
        <w:t>، ك</w:t>
      </w:r>
      <w:r>
        <w:rPr>
          <w:rFonts w:hint="cs"/>
          <w:sz w:val="22"/>
          <w:rtl/>
        </w:rPr>
        <w:t>ال</w:t>
      </w:r>
      <w:r w:rsidRPr="0010545F">
        <w:rPr>
          <w:sz w:val="22"/>
          <w:rtl/>
        </w:rPr>
        <w:t xml:space="preserve">غذاء أو </w:t>
      </w:r>
      <w:r>
        <w:rPr>
          <w:rFonts w:hint="cs"/>
          <w:sz w:val="22"/>
          <w:rtl/>
        </w:rPr>
        <w:t>ال</w:t>
      </w:r>
      <w:r w:rsidRPr="0010545F">
        <w:rPr>
          <w:sz w:val="22"/>
          <w:rtl/>
        </w:rPr>
        <w:t>أعلاف</w:t>
      </w:r>
      <w:r>
        <w:rPr>
          <w:rFonts w:hint="cs"/>
          <w:sz w:val="22"/>
          <w:rtl/>
        </w:rPr>
        <w:t>،</w:t>
      </w:r>
      <w:r w:rsidRPr="0010545F">
        <w:rPr>
          <w:sz w:val="22"/>
          <w:rtl/>
        </w:rPr>
        <w:t xml:space="preserve"> في تقييم مخاطر ال</w:t>
      </w:r>
      <w:r>
        <w:rPr>
          <w:rFonts w:hint="cs"/>
          <w:sz w:val="22"/>
          <w:rtl/>
        </w:rPr>
        <w:t>كائنات</w:t>
      </w:r>
      <w:r w:rsidRPr="0010545F">
        <w:rPr>
          <w:sz w:val="22"/>
          <w:rtl/>
        </w:rPr>
        <w:t xml:space="preserve"> التي يُراد استي</w:t>
      </w:r>
      <w:r>
        <w:rPr>
          <w:sz w:val="22"/>
          <w:rtl/>
        </w:rPr>
        <w:t>رادها لاستخدامها كحيوانات أليفة</w:t>
      </w:r>
      <w:r w:rsidRPr="0010545F">
        <w:rPr>
          <w:sz w:val="22"/>
          <w:rtl/>
        </w:rPr>
        <w:t xml:space="preserve">، </w:t>
      </w:r>
      <w:r w:rsidRPr="00EA4B1B">
        <w:rPr>
          <w:sz w:val="22"/>
          <w:rtl/>
        </w:rPr>
        <w:t xml:space="preserve">وكأنواع لأحواض الكائنات الحية المائية ولأحواض الكائنات الأرضية، </w:t>
      </w:r>
      <w:r>
        <w:rPr>
          <w:rFonts w:hint="cs"/>
          <w:sz w:val="22"/>
          <w:rtl/>
        </w:rPr>
        <w:t>و</w:t>
      </w:r>
      <w:r w:rsidRPr="00EA4B1B">
        <w:rPr>
          <w:sz w:val="22"/>
          <w:rtl/>
        </w:rPr>
        <w:t>كطعم حي وأغذية حية</w:t>
      </w:r>
      <w:r w:rsidRPr="0010545F">
        <w:rPr>
          <w:sz w:val="22"/>
          <w:rtl/>
        </w:rPr>
        <w:t>.</w:t>
      </w:r>
    </w:p>
    <w:p w:rsidR="001148C2" w:rsidRDefault="001148C2" w:rsidP="001148C2">
      <w:pPr>
        <w:spacing w:after="100" w:line="204" w:lineRule="auto"/>
        <w:ind w:left="720"/>
        <w:jc w:val="center"/>
        <w:rPr>
          <w:rStyle w:val="hps"/>
          <w:i/>
          <w:iCs/>
          <w:sz w:val="22"/>
          <w:rtl/>
        </w:rPr>
      </w:pPr>
      <w:r>
        <w:rPr>
          <w:rStyle w:val="hps"/>
          <w:rFonts w:hint="cs"/>
          <w:i/>
          <w:iCs/>
          <w:sz w:val="22"/>
          <w:rtl/>
        </w:rPr>
        <w:t>المرفق الثاني</w:t>
      </w:r>
    </w:p>
    <w:p w:rsidR="001148C2" w:rsidRPr="005835D1" w:rsidRDefault="001148C2" w:rsidP="001148C2">
      <w:pPr>
        <w:spacing w:after="100" w:line="204" w:lineRule="auto"/>
        <w:ind w:left="720"/>
        <w:jc w:val="center"/>
        <w:rPr>
          <w:rStyle w:val="hps"/>
          <w:b/>
          <w:bCs/>
          <w:sz w:val="22"/>
          <w:rtl/>
        </w:rPr>
      </w:pPr>
      <w:r>
        <w:rPr>
          <w:rStyle w:val="hps"/>
          <w:rFonts w:hint="cs"/>
          <w:b/>
          <w:bCs/>
          <w:sz w:val="22"/>
          <w:rtl/>
        </w:rPr>
        <w:t>اختصاصات فريق الخبراء التقنيين المخصص للأنواع الغريبة الغازية</w:t>
      </w:r>
    </w:p>
    <w:p w:rsidR="001148C2" w:rsidRDefault="001148C2" w:rsidP="00B6197A">
      <w:pPr>
        <w:spacing w:after="100" w:line="204" w:lineRule="auto"/>
        <w:jc w:val="both"/>
        <w:rPr>
          <w:sz w:val="22"/>
          <w:rtl/>
        </w:rPr>
      </w:pPr>
      <w:r>
        <w:rPr>
          <w:rFonts w:hint="cs"/>
          <w:sz w:val="22"/>
          <w:rtl/>
        </w:rPr>
        <w:t>1-</w:t>
      </w:r>
      <w:r>
        <w:rPr>
          <w:rFonts w:hint="cs"/>
          <w:sz w:val="22"/>
          <w:rtl/>
        </w:rPr>
        <w:tab/>
        <w:t>س</w:t>
      </w:r>
      <w:r w:rsidRPr="00EA4B1B">
        <w:rPr>
          <w:sz w:val="22"/>
          <w:rtl/>
        </w:rPr>
        <w:t xml:space="preserve">يتناول </w:t>
      </w:r>
      <w:r>
        <w:rPr>
          <w:sz w:val="22"/>
          <w:rtl/>
        </w:rPr>
        <w:t>فريق الخبراء التقنيين المخصص</w:t>
      </w:r>
      <w:r w:rsidRPr="00EA4B1B">
        <w:rPr>
          <w:sz w:val="22"/>
          <w:rtl/>
        </w:rPr>
        <w:t xml:space="preserve"> المسائل التي لا يغطيها تقييم المنبر الحكومي الدولي للعلوم والسياسات في مجال التنوع البيولوجي وخدم</w:t>
      </w:r>
      <w:r w:rsidR="00B6197A">
        <w:rPr>
          <w:rFonts w:hint="cs"/>
          <w:sz w:val="22"/>
          <w:rtl/>
        </w:rPr>
        <w:t>ات</w:t>
      </w:r>
      <w:r w:rsidRPr="00EA4B1B">
        <w:rPr>
          <w:sz w:val="22"/>
          <w:rtl/>
        </w:rPr>
        <w:t xml:space="preserve"> النظم الإيكولوجية</w:t>
      </w:r>
      <w:r>
        <w:rPr>
          <w:rFonts w:hint="cs"/>
          <w:sz w:val="22"/>
          <w:rtl/>
        </w:rPr>
        <w:t>.</w:t>
      </w:r>
      <w:r w:rsidRPr="00EA4B1B">
        <w:rPr>
          <w:sz w:val="22"/>
          <w:rtl/>
        </w:rPr>
        <w:t xml:space="preserve"> </w:t>
      </w:r>
      <w:r>
        <w:rPr>
          <w:rFonts w:hint="cs"/>
          <w:sz w:val="22"/>
          <w:rtl/>
        </w:rPr>
        <w:t>واستنادا إلى عمل منسق المنتدى الإلكتروني والمعارف والخبرات المتراكمة في مختلف القطاعات، س</w:t>
      </w:r>
      <w:r w:rsidRPr="00EA4B1B">
        <w:rPr>
          <w:sz w:val="22"/>
          <w:rtl/>
        </w:rPr>
        <w:t xml:space="preserve">يقدم </w:t>
      </w:r>
      <w:r>
        <w:rPr>
          <w:sz w:val="22"/>
          <w:rtl/>
        </w:rPr>
        <w:t>فريق الخبراء التقنيين المخصص</w:t>
      </w:r>
      <w:r w:rsidRPr="00EA4B1B">
        <w:rPr>
          <w:sz w:val="22"/>
          <w:rtl/>
        </w:rPr>
        <w:t xml:space="preserve"> المشورة</w:t>
      </w:r>
      <w:r w:rsidRPr="0005241C">
        <w:rPr>
          <w:rtl/>
        </w:rPr>
        <w:t xml:space="preserve"> </w:t>
      </w:r>
      <w:r w:rsidRPr="0005241C">
        <w:rPr>
          <w:sz w:val="22"/>
          <w:rtl/>
        </w:rPr>
        <w:t xml:space="preserve">أو </w:t>
      </w:r>
      <w:r>
        <w:rPr>
          <w:rFonts w:hint="cs"/>
          <w:sz w:val="22"/>
          <w:rtl/>
        </w:rPr>
        <w:t xml:space="preserve">يضع </w:t>
      </w:r>
      <w:r w:rsidRPr="0005241C">
        <w:rPr>
          <w:sz w:val="22"/>
          <w:rtl/>
        </w:rPr>
        <w:t xml:space="preserve">عناصر </w:t>
      </w:r>
      <w:r>
        <w:rPr>
          <w:rFonts w:hint="cs"/>
          <w:sz w:val="22"/>
          <w:rtl/>
        </w:rPr>
        <w:t>إرشادات تقنية</w:t>
      </w:r>
      <w:r w:rsidRPr="00EA4B1B">
        <w:rPr>
          <w:sz w:val="22"/>
          <w:rtl/>
        </w:rPr>
        <w:t xml:space="preserve"> </w:t>
      </w:r>
      <w:r>
        <w:rPr>
          <w:rFonts w:hint="cs"/>
          <w:sz w:val="22"/>
          <w:rtl/>
        </w:rPr>
        <w:t xml:space="preserve">بشأن </w:t>
      </w:r>
      <w:r w:rsidRPr="00EA4B1B">
        <w:rPr>
          <w:sz w:val="22"/>
          <w:rtl/>
        </w:rPr>
        <w:t xml:space="preserve">تدابير الإدارة </w:t>
      </w:r>
      <w:r>
        <w:rPr>
          <w:rFonts w:hint="cs"/>
          <w:sz w:val="22"/>
          <w:rtl/>
        </w:rPr>
        <w:t>المتعلقة</w:t>
      </w:r>
      <w:r w:rsidRPr="00EA4B1B">
        <w:rPr>
          <w:sz w:val="22"/>
          <w:rtl/>
        </w:rPr>
        <w:t xml:space="preserve"> </w:t>
      </w:r>
      <w:r>
        <w:rPr>
          <w:rFonts w:hint="cs"/>
          <w:sz w:val="22"/>
          <w:rtl/>
        </w:rPr>
        <w:t>ب</w:t>
      </w:r>
      <w:r w:rsidRPr="00EA4B1B">
        <w:rPr>
          <w:sz w:val="22"/>
          <w:rtl/>
        </w:rPr>
        <w:t xml:space="preserve">الأنواع الغريبة الغازية التي ستنفذها قطاعات واسعة لتيسير تحقيق </w:t>
      </w:r>
      <w:r>
        <w:rPr>
          <w:rFonts w:hint="cs"/>
          <w:sz w:val="22"/>
          <w:rtl/>
        </w:rPr>
        <w:t>ال</w:t>
      </w:r>
      <w:r w:rsidRPr="00EA4B1B">
        <w:rPr>
          <w:sz w:val="22"/>
          <w:rtl/>
        </w:rPr>
        <w:t xml:space="preserve">هدف </w:t>
      </w:r>
      <w:r>
        <w:rPr>
          <w:rFonts w:hint="cs"/>
          <w:sz w:val="22"/>
          <w:rtl/>
        </w:rPr>
        <w:t xml:space="preserve">9 من أهداف </w:t>
      </w:r>
      <w:r w:rsidRPr="00EA4B1B">
        <w:rPr>
          <w:sz w:val="22"/>
          <w:rtl/>
        </w:rPr>
        <w:t>أيشي للتنوع البيولوجي وما بعده</w:t>
      </w:r>
      <w:r>
        <w:rPr>
          <w:rFonts w:hint="cs"/>
          <w:sz w:val="22"/>
          <w:rtl/>
        </w:rPr>
        <w:t>:</w:t>
      </w:r>
    </w:p>
    <w:p w:rsidR="001148C2" w:rsidRDefault="001148C2" w:rsidP="001148C2">
      <w:pPr>
        <w:spacing w:after="100" w:line="204" w:lineRule="auto"/>
        <w:ind w:firstLine="720"/>
        <w:jc w:val="both"/>
        <w:rPr>
          <w:sz w:val="22"/>
          <w:rtl/>
        </w:rPr>
      </w:pPr>
      <w:r>
        <w:rPr>
          <w:rFonts w:hint="cs"/>
          <w:sz w:val="22"/>
          <w:rtl/>
        </w:rPr>
        <w:lastRenderedPageBreak/>
        <w:t>(أ)</w:t>
      </w:r>
      <w:r>
        <w:rPr>
          <w:rFonts w:hint="cs"/>
          <w:sz w:val="22"/>
          <w:rtl/>
        </w:rPr>
        <w:tab/>
        <w:t>طرائق لتحليل التكاليف والمنافع والفعالية من حيث التكلفة التي تنطبق على أفضل وجه على إدارة الأنواع الغريبة الغازية؛</w:t>
      </w:r>
    </w:p>
    <w:p w:rsidR="001148C2" w:rsidRDefault="001148C2" w:rsidP="001148C2">
      <w:pPr>
        <w:spacing w:after="100" w:line="204" w:lineRule="auto"/>
        <w:ind w:firstLine="720"/>
        <w:jc w:val="both"/>
        <w:rPr>
          <w:sz w:val="22"/>
          <w:rtl/>
        </w:rPr>
      </w:pPr>
      <w:r>
        <w:rPr>
          <w:rFonts w:hint="cs"/>
          <w:sz w:val="22"/>
          <w:rtl/>
        </w:rPr>
        <w:t>(ب)</w:t>
      </w:r>
      <w:r>
        <w:rPr>
          <w:rFonts w:hint="cs"/>
          <w:sz w:val="22"/>
          <w:rtl/>
        </w:rPr>
        <w:tab/>
        <w:t xml:space="preserve">طرائق وأدوات وتدابير لتحديد وتقليل المخاطر الإضافية المرتبطة بالتجارة الإلكترونية عبر الحدود في الكائنات الحية إلى أقصى حد والآثار الناجمة عنها؛ </w:t>
      </w:r>
    </w:p>
    <w:p w:rsidR="001148C2" w:rsidRDefault="001148C2" w:rsidP="001148C2">
      <w:pPr>
        <w:spacing w:after="100" w:line="204" w:lineRule="auto"/>
        <w:ind w:firstLine="720"/>
        <w:jc w:val="both"/>
        <w:rPr>
          <w:sz w:val="22"/>
          <w:rtl/>
        </w:rPr>
      </w:pPr>
      <w:r>
        <w:rPr>
          <w:rFonts w:hint="cs"/>
          <w:sz w:val="22"/>
          <w:rtl/>
        </w:rPr>
        <w:t>(ج)</w:t>
      </w:r>
      <w:r>
        <w:rPr>
          <w:rFonts w:hint="cs"/>
          <w:sz w:val="22"/>
          <w:rtl/>
        </w:rPr>
        <w:tab/>
        <w:t>إدارة الأنواع الغريبة الغازية، من حيث صلتها بالمخاطر المحتملة الجديدة الناشئة عن تغير المناخ وما يرتبط به من كوارث طبيعية وتغيرات استخدام الأراضي؛</w:t>
      </w:r>
    </w:p>
    <w:p w:rsidR="001148C2" w:rsidRDefault="001148C2" w:rsidP="001148C2">
      <w:pPr>
        <w:spacing w:after="100" w:line="204" w:lineRule="auto"/>
        <w:ind w:firstLine="720"/>
        <w:jc w:val="both"/>
        <w:rPr>
          <w:sz w:val="22"/>
          <w:rtl/>
        </w:rPr>
      </w:pPr>
      <w:r>
        <w:rPr>
          <w:rFonts w:hint="cs"/>
          <w:sz w:val="22"/>
          <w:rtl/>
        </w:rPr>
        <w:t>(د)</w:t>
      </w:r>
      <w:r>
        <w:rPr>
          <w:rFonts w:hint="cs"/>
          <w:sz w:val="22"/>
          <w:rtl/>
        </w:rPr>
        <w:tab/>
        <w:t>تحليل المخاطر، بشأن العواقب المحتملة لإدخال الأنواع الغريبة الغازية على القيم الاجتماعية، والاقتصادية والثقافية؛</w:t>
      </w:r>
    </w:p>
    <w:p w:rsidR="001148C2" w:rsidRDefault="001148C2" w:rsidP="001148C2">
      <w:pPr>
        <w:spacing w:after="100" w:line="204" w:lineRule="auto"/>
        <w:ind w:firstLine="720"/>
        <w:jc w:val="both"/>
        <w:rPr>
          <w:sz w:val="22"/>
          <w:rtl/>
        </w:rPr>
      </w:pPr>
      <w:r>
        <w:rPr>
          <w:rFonts w:hint="cs"/>
          <w:sz w:val="22"/>
          <w:rtl/>
        </w:rPr>
        <w:t>(ه)</w:t>
      </w:r>
      <w:r>
        <w:rPr>
          <w:rFonts w:hint="cs"/>
          <w:sz w:val="22"/>
          <w:rtl/>
        </w:rPr>
        <w:tab/>
      </w:r>
      <w:r w:rsidRPr="002068B4">
        <w:rPr>
          <w:sz w:val="22"/>
          <w:rtl/>
        </w:rPr>
        <w:t xml:space="preserve">استخدام قواعد البيانات الحالية المتعلقة بالأنواع الغريبة الغازية وآثارها، لدعم </w:t>
      </w:r>
      <w:r>
        <w:rPr>
          <w:rFonts w:hint="cs"/>
          <w:sz w:val="22"/>
          <w:rtl/>
        </w:rPr>
        <w:t xml:space="preserve">الإبلاغ عن </w:t>
      </w:r>
      <w:r w:rsidRPr="002068B4">
        <w:rPr>
          <w:sz w:val="22"/>
          <w:rtl/>
        </w:rPr>
        <w:t>المخاطر.</w:t>
      </w:r>
    </w:p>
    <w:p w:rsidR="001148C2" w:rsidRPr="009B7508" w:rsidRDefault="001148C2" w:rsidP="001148C2">
      <w:pPr>
        <w:spacing w:after="100" w:line="204" w:lineRule="auto"/>
        <w:ind w:left="4" w:firstLine="709"/>
        <w:rPr>
          <w:sz w:val="24"/>
          <w:rtl/>
        </w:rPr>
      </w:pPr>
      <w:r>
        <w:rPr>
          <w:rFonts w:hint="cs"/>
          <w:sz w:val="22"/>
          <w:rtl/>
        </w:rPr>
        <w:t>2-</w:t>
      </w:r>
      <w:r>
        <w:rPr>
          <w:rFonts w:hint="cs"/>
          <w:sz w:val="22"/>
          <w:rtl/>
        </w:rPr>
        <w:tab/>
        <w:t xml:space="preserve">ورهنا بتوافر الموارد، سيجتمع </w:t>
      </w:r>
      <w:r>
        <w:rPr>
          <w:sz w:val="22"/>
          <w:rtl/>
        </w:rPr>
        <w:t>فريق الخبراء التقنيين المخصص</w:t>
      </w:r>
      <w:r>
        <w:rPr>
          <w:rFonts w:hint="cs"/>
          <w:sz w:val="22"/>
          <w:rtl/>
        </w:rPr>
        <w:t xml:space="preserve"> قبل الاجتماع الخامس عشر لمؤتمر الأطراف وفقا لطريقة تشغيل الهيئة الفرعية للمشورة العلمية والتقنية والتكنولوجية.</w:t>
      </w:r>
      <w:r w:rsidRPr="00B35BD7">
        <w:rPr>
          <w:sz w:val="22"/>
          <w:vertAlign w:val="superscript"/>
          <w:rtl/>
        </w:rPr>
        <w:footnoteReference w:id="292"/>
      </w:r>
      <w:r>
        <w:rPr>
          <w:rFonts w:hint="cs"/>
          <w:sz w:val="22"/>
          <w:rtl/>
        </w:rPr>
        <w:t xml:space="preserve"> و</w:t>
      </w:r>
      <w:r w:rsidRPr="00C25082">
        <w:rPr>
          <w:sz w:val="22"/>
          <w:rtl/>
        </w:rPr>
        <w:t xml:space="preserve">ينبغي أن يتألف </w:t>
      </w:r>
      <w:r>
        <w:rPr>
          <w:sz w:val="22"/>
          <w:rtl/>
        </w:rPr>
        <w:t>فريق الخبراء التقنيين المخصص</w:t>
      </w:r>
      <w:r w:rsidRPr="00C25082">
        <w:rPr>
          <w:sz w:val="22"/>
          <w:rtl/>
        </w:rPr>
        <w:t xml:space="preserve"> من خبراء ساهموا بنشاط في عملية منتدى المناقشة عبر الإنترنت الخاضع للمراجعة في المجالات ذات الصلة بالفقرتين 1 و2 من الاختصاصات الحالية، بمشاركة الشعوب الأصلية والمجتمعات المحلية والدول الجزرية الصغيرة النامية، مع الأخذ في الاعتبار تجاربها للتصدي للمخاطر التي تشكلها الأنواع الغريبة الغازية على القيم الاجتماعية والاقتصادية والثقافية، والتنوع البيولوجي الضعيف في النظم الإيكولوجية الجزرية، على التوالي.</w:t>
      </w:r>
    </w:p>
    <w:p w:rsidR="00EB23A9" w:rsidRDefault="00EB23A9" w:rsidP="00EB23A9">
      <w:pPr>
        <w:pStyle w:val="ListParagraph"/>
        <w:bidi/>
        <w:spacing w:after="100" w:line="204" w:lineRule="auto"/>
        <w:ind w:left="0"/>
        <w:rPr>
          <w:rFonts w:cs="Simplified Arabic"/>
        </w:rPr>
      </w:pPr>
    </w:p>
    <w:p w:rsidR="00690F73" w:rsidRPr="00690F73" w:rsidRDefault="00690F73" w:rsidP="006412D1">
      <w:pPr>
        <w:pStyle w:val="ListParagraph"/>
        <w:tabs>
          <w:tab w:val="left" w:pos="1080"/>
        </w:tabs>
        <w:bidi/>
        <w:spacing w:after="100" w:line="204" w:lineRule="auto"/>
        <w:ind w:left="0"/>
        <w:jc w:val="center"/>
        <w:outlineLvl w:val="0"/>
        <w:rPr>
          <w:rFonts w:cs="Simplified Arabic"/>
          <w:b/>
          <w:bCs/>
        </w:rPr>
      </w:pPr>
      <w:bookmarkStart w:id="112" w:name="_Toc524295516"/>
      <w:r w:rsidRPr="00690F73">
        <w:rPr>
          <w:rFonts w:cs="Simplified Arabic" w:hint="cs"/>
          <w:b/>
          <w:bCs/>
          <w:rtl/>
        </w:rPr>
        <w:t>البند 27 -</w:t>
      </w:r>
      <w:r w:rsidRPr="00690F73">
        <w:rPr>
          <w:rFonts w:cs="Simplified Arabic" w:hint="cs"/>
          <w:b/>
          <w:bCs/>
          <w:rtl/>
        </w:rPr>
        <w:tab/>
        <w:t>البيولوجيا التركيبية</w:t>
      </w:r>
      <w:bookmarkEnd w:id="112"/>
    </w:p>
    <w:p w:rsidR="00040309" w:rsidRPr="00040309" w:rsidRDefault="00040309" w:rsidP="00040309">
      <w:pPr>
        <w:pStyle w:val="ListParagraph"/>
        <w:pBdr>
          <w:top w:val="single" w:sz="4" w:space="1" w:color="auto"/>
          <w:bottom w:val="single" w:sz="4" w:space="1" w:color="auto"/>
        </w:pBdr>
        <w:bidi/>
        <w:spacing w:after="100" w:line="204" w:lineRule="auto"/>
        <w:ind w:left="0" w:firstLine="720"/>
        <w:rPr>
          <w:rFonts w:cs="Simplified Arabic"/>
          <w:i/>
          <w:iCs/>
          <w:rtl/>
        </w:rPr>
      </w:pPr>
      <w:r>
        <w:rPr>
          <w:rFonts w:cs="Simplified Arabic" w:hint="cs"/>
          <w:i/>
          <w:iCs/>
          <w:rtl/>
        </w:rPr>
        <w:t>الفقرات التالية مأخوذة من التوصية 22/3 للهيئة الفرعية للمشورة العلمية والتقنية والتكنولوجية</w:t>
      </w:r>
    </w:p>
    <w:p w:rsidR="00040309" w:rsidRPr="00196379" w:rsidRDefault="00040309" w:rsidP="00040309">
      <w:pPr>
        <w:spacing w:after="100" w:line="204" w:lineRule="auto"/>
        <w:ind w:left="843"/>
        <w:jc w:val="both"/>
        <w:rPr>
          <w:i/>
          <w:iCs/>
          <w:sz w:val="22"/>
          <w:rtl/>
        </w:rPr>
      </w:pPr>
      <w:r w:rsidRPr="00196379">
        <w:rPr>
          <w:rFonts w:hint="cs"/>
          <w:i/>
          <w:iCs/>
          <w:sz w:val="22"/>
          <w:rtl/>
        </w:rPr>
        <w:t xml:space="preserve">إن </w:t>
      </w:r>
      <w:r w:rsidRPr="00196379">
        <w:rPr>
          <w:i/>
          <w:iCs/>
          <w:sz w:val="22"/>
          <w:rtl/>
        </w:rPr>
        <w:t>مؤتمر الأطراف،</w:t>
      </w:r>
    </w:p>
    <w:p w:rsidR="00040309" w:rsidRPr="00196379" w:rsidRDefault="00040309" w:rsidP="00040309">
      <w:pPr>
        <w:spacing w:after="100" w:line="204" w:lineRule="auto"/>
        <w:ind w:left="843"/>
        <w:jc w:val="both"/>
        <w:rPr>
          <w:sz w:val="22"/>
          <w:rtl/>
        </w:rPr>
      </w:pPr>
      <w:r w:rsidRPr="00196379">
        <w:rPr>
          <w:i/>
          <w:iCs/>
          <w:sz w:val="22"/>
          <w:rtl/>
        </w:rPr>
        <w:t>إذ يشير</w:t>
      </w:r>
      <w:r w:rsidRPr="00196379">
        <w:rPr>
          <w:sz w:val="22"/>
          <w:rtl/>
        </w:rPr>
        <w:t xml:space="preserve"> إلى المقررين 12/24 و13/17،</w:t>
      </w:r>
    </w:p>
    <w:p w:rsidR="00040309" w:rsidRPr="00196379" w:rsidRDefault="00040309" w:rsidP="00833509">
      <w:pPr>
        <w:numPr>
          <w:ilvl w:val="0"/>
          <w:numId w:val="41"/>
        </w:numPr>
        <w:spacing w:after="100" w:line="204" w:lineRule="auto"/>
        <w:ind w:left="0" w:firstLine="720"/>
        <w:jc w:val="both"/>
        <w:rPr>
          <w:sz w:val="22"/>
          <w:rtl/>
        </w:rPr>
      </w:pPr>
      <w:r>
        <w:rPr>
          <w:rFonts w:hint="cs"/>
          <w:i/>
          <w:iCs/>
          <w:sz w:val="22"/>
          <w:rtl/>
        </w:rPr>
        <w:t>يرحب</w:t>
      </w:r>
      <w:r w:rsidRPr="00196379">
        <w:rPr>
          <w:sz w:val="22"/>
          <w:rtl/>
        </w:rPr>
        <w:t xml:space="preserve"> بنتائج اجتماع فريق الخبراء التقنيين </w:t>
      </w:r>
      <w:r>
        <w:rPr>
          <w:sz w:val="22"/>
          <w:rtl/>
        </w:rPr>
        <w:t>المخصص للبيولوجيا</w:t>
      </w:r>
      <w:r w:rsidRPr="00196379">
        <w:rPr>
          <w:sz w:val="22"/>
          <w:rtl/>
        </w:rPr>
        <w:t xml:space="preserve"> التركيبية الذي عقد في مونتريال، كندا، من 5 إلى 8 ديسمبر/كانون الأول 2017؛</w:t>
      </w:r>
      <w:r w:rsidRPr="00196379">
        <w:rPr>
          <w:rStyle w:val="FootnoteReference"/>
          <w:sz w:val="22"/>
          <w:rtl/>
        </w:rPr>
        <w:footnoteReference w:id="293"/>
      </w:r>
    </w:p>
    <w:p w:rsidR="00040309" w:rsidRPr="00196379" w:rsidRDefault="00040309" w:rsidP="00833509">
      <w:pPr>
        <w:numPr>
          <w:ilvl w:val="0"/>
          <w:numId w:val="41"/>
        </w:numPr>
        <w:spacing w:after="100" w:line="204" w:lineRule="auto"/>
        <w:ind w:left="0" w:firstLine="720"/>
        <w:jc w:val="both"/>
        <w:rPr>
          <w:sz w:val="22"/>
        </w:rPr>
      </w:pPr>
      <w:r>
        <w:rPr>
          <w:rFonts w:hint="cs"/>
          <w:i/>
          <w:iCs/>
          <w:sz w:val="22"/>
          <w:rtl/>
        </w:rPr>
        <w:t>يقر</w:t>
      </w:r>
      <w:r w:rsidRPr="00196379">
        <w:rPr>
          <w:sz w:val="22"/>
          <w:rtl/>
        </w:rPr>
        <w:t xml:space="preserve"> </w:t>
      </w:r>
      <w:r>
        <w:rPr>
          <w:rFonts w:hint="cs"/>
          <w:sz w:val="22"/>
          <w:rtl/>
        </w:rPr>
        <w:t>ب</w:t>
      </w:r>
      <w:r w:rsidRPr="00196379">
        <w:rPr>
          <w:sz w:val="22"/>
          <w:rtl/>
        </w:rPr>
        <w:t xml:space="preserve">أن البيولوجيا التركيبية هي </w:t>
      </w:r>
      <w:r w:rsidRPr="00196379">
        <w:rPr>
          <w:rFonts w:hint="cs"/>
          <w:sz w:val="22"/>
          <w:rtl/>
        </w:rPr>
        <w:t>مسألة</w:t>
      </w:r>
      <w:r w:rsidRPr="00196379">
        <w:rPr>
          <w:sz w:val="22"/>
          <w:rtl/>
        </w:rPr>
        <w:t xml:space="preserve"> </w:t>
      </w:r>
      <w:r>
        <w:rPr>
          <w:rFonts w:hint="cs"/>
          <w:sz w:val="22"/>
          <w:rtl/>
        </w:rPr>
        <w:t>سريعة التطور و</w:t>
      </w:r>
      <w:r w:rsidRPr="00196379">
        <w:rPr>
          <w:sz w:val="22"/>
          <w:rtl/>
        </w:rPr>
        <w:t>شاملة</w:t>
      </w:r>
      <w:r>
        <w:rPr>
          <w:rFonts w:hint="cs"/>
          <w:sz w:val="22"/>
          <w:rtl/>
        </w:rPr>
        <w:t>،</w:t>
      </w:r>
      <w:r w:rsidRPr="00196379">
        <w:rPr>
          <w:sz w:val="22"/>
          <w:rtl/>
        </w:rPr>
        <w:t xml:space="preserve"> </w:t>
      </w:r>
      <w:r>
        <w:rPr>
          <w:rFonts w:hint="cs"/>
          <w:sz w:val="22"/>
          <w:rtl/>
        </w:rPr>
        <w:t xml:space="preserve">مع منافع محتملة وتأثيرات ضارة محتملة مقابل </w:t>
      </w:r>
      <w:r w:rsidRPr="00196379">
        <w:rPr>
          <w:sz w:val="22"/>
          <w:rtl/>
        </w:rPr>
        <w:t>الأهداف الثلاثة لاتفاقية التنوع البيولوجي؛</w:t>
      </w:r>
    </w:p>
    <w:p w:rsidR="00040309" w:rsidRPr="00196379" w:rsidRDefault="00040309" w:rsidP="00833509">
      <w:pPr>
        <w:numPr>
          <w:ilvl w:val="0"/>
          <w:numId w:val="41"/>
        </w:numPr>
        <w:spacing w:after="100" w:line="204" w:lineRule="auto"/>
        <w:ind w:left="0" w:firstLine="720"/>
        <w:jc w:val="both"/>
        <w:rPr>
          <w:sz w:val="22"/>
          <w:rtl/>
        </w:rPr>
      </w:pPr>
      <w:r>
        <w:rPr>
          <w:rFonts w:hint="cs"/>
          <w:i/>
          <w:iCs/>
          <w:sz w:val="22"/>
          <w:rtl/>
        </w:rPr>
        <w:t>يوافق</w:t>
      </w:r>
      <w:r w:rsidRPr="00196379">
        <w:rPr>
          <w:sz w:val="22"/>
          <w:rtl/>
        </w:rPr>
        <w:t xml:space="preserve"> </w:t>
      </w:r>
      <w:r>
        <w:rPr>
          <w:rFonts w:hint="cs"/>
          <w:sz w:val="22"/>
          <w:rtl/>
        </w:rPr>
        <w:t xml:space="preserve">على </w:t>
      </w:r>
      <w:r w:rsidRPr="00196379">
        <w:rPr>
          <w:sz w:val="22"/>
          <w:rtl/>
        </w:rPr>
        <w:t xml:space="preserve">أن </w:t>
      </w:r>
      <w:r w:rsidRPr="00196379">
        <w:rPr>
          <w:rFonts w:hint="cs"/>
          <w:sz w:val="22"/>
          <w:rtl/>
        </w:rPr>
        <w:t xml:space="preserve">هناك حاجة إلى </w:t>
      </w:r>
      <w:r w:rsidRPr="00196379">
        <w:rPr>
          <w:sz w:val="22"/>
          <w:rtl/>
        </w:rPr>
        <w:t xml:space="preserve">إجراء مسح أفقي منتظم ورصد وتقييم </w:t>
      </w:r>
      <w:r w:rsidRPr="00196379">
        <w:rPr>
          <w:rFonts w:hint="cs"/>
          <w:sz w:val="22"/>
          <w:rtl/>
        </w:rPr>
        <w:t>ل</w:t>
      </w:r>
      <w:r w:rsidRPr="00196379">
        <w:rPr>
          <w:sz w:val="22"/>
          <w:rtl/>
        </w:rPr>
        <w:t>لتطورات</w:t>
      </w:r>
      <w:r>
        <w:rPr>
          <w:sz w:val="22"/>
        </w:rPr>
        <w:t xml:space="preserve"> </w:t>
      </w:r>
      <w:r w:rsidRPr="00196379">
        <w:rPr>
          <w:sz w:val="22"/>
          <w:rtl/>
        </w:rPr>
        <w:t>في مجال البيولوجيا التركيبية</w:t>
      </w:r>
      <w:r>
        <w:rPr>
          <w:rFonts w:hint="cs"/>
          <w:sz w:val="22"/>
          <w:rtl/>
        </w:rPr>
        <w:t>،</w:t>
      </w:r>
      <w:r>
        <w:rPr>
          <w:rFonts w:hint="cs"/>
          <w:sz w:val="22"/>
        </w:rPr>
        <w:t xml:space="preserve">] </w:t>
      </w:r>
      <w:r>
        <w:rPr>
          <w:rFonts w:hint="cs"/>
          <w:sz w:val="22"/>
          <w:rtl/>
        </w:rPr>
        <w:t>بما في ذلك تلك التي تنشأ عن تعديل</w:t>
      </w:r>
      <w:r>
        <w:rPr>
          <w:sz w:val="22"/>
        </w:rPr>
        <w:t xml:space="preserve"> </w:t>
      </w:r>
      <w:r>
        <w:rPr>
          <w:rFonts w:hint="cs"/>
          <w:sz w:val="22"/>
          <w:rtl/>
        </w:rPr>
        <w:t>الجينات،</w:t>
      </w:r>
      <w:r>
        <w:rPr>
          <w:rFonts w:hint="cs"/>
          <w:sz w:val="22"/>
        </w:rPr>
        <w:t>[</w:t>
      </w:r>
      <w:r w:rsidRPr="00196379">
        <w:rPr>
          <w:sz w:val="22"/>
          <w:rtl/>
        </w:rPr>
        <w:t xml:space="preserve"> لاستعراض المعلومات الجديدة المتعلقة بالآثار الإيجابية </w:t>
      </w:r>
      <w:r>
        <w:rPr>
          <w:rFonts w:hint="cs"/>
          <w:sz w:val="22"/>
          <w:rtl/>
        </w:rPr>
        <w:t xml:space="preserve">المحتملة </w:t>
      </w:r>
      <w:r w:rsidRPr="00196379">
        <w:rPr>
          <w:sz w:val="22"/>
          <w:rtl/>
        </w:rPr>
        <w:t>و</w:t>
      </w:r>
      <w:r>
        <w:rPr>
          <w:rFonts w:hint="cs"/>
          <w:sz w:val="22"/>
          <w:rtl/>
        </w:rPr>
        <w:t xml:space="preserve">الآثار </w:t>
      </w:r>
      <w:r w:rsidRPr="00196379">
        <w:rPr>
          <w:sz w:val="22"/>
          <w:rtl/>
        </w:rPr>
        <w:t>السلبية</w:t>
      </w:r>
      <w:r>
        <w:rPr>
          <w:rFonts w:hint="cs"/>
          <w:sz w:val="22"/>
          <w:rtl/>
        </w:rPr>
        <w:t xml:space="preserve"> المحتملة</w:t>
      </w:r>
      <w:r w:rsidRPr="00196379">
        <w:rPr>
          <w:sz w:val="22"/>
          <w:rtl/>
        </w:rPr>
        <w:t xml:space="preserve"> للبيولوجيا التركيبية مقابل الأهداف الثلاثة للاتفاقية وأهداف</w:t>
      </w:r>
      <w:r w:rsidRPr="00196379">
        <w:rPr>
          <w:rFonts w:hint="cs"/>
          <w:sz w:val="22"/>
          <w:rtl/>
        </w:rPr>
        <w:t xml:space="preserve"> </w:t>
      </w:r>
      <w:r w:rsidRPr="00196379">
        <w:rPr>
          <w:sz w:val="22"/>
          <w:rtl/>
        </w:rPr>
        <w:t>بروتوكول</w:t>
      </w:r>
      <w:r w:rsidRPr="00196379">
        <w:rPr>
          <w:rFonts w:hint="cs"/>
          <w:sz w:val="22"/>
          <w:rtl/>
        </w:rPr>
        <w:t>يها؛</w:t>
      </w:r>
    </w:p>
    <w:p w:rsidR="00040309" w:rsidRPr="00196379" w:rsidRDefault="00040309" w:rsidP="00833509">
      <w:pPr>
        <w:numPr>
          <w:ilvl w:val="0"/>
          <w:numId w:val="41"/>
        </w:numPr>
        <w:spacing w:after="100" w:line="204" w:lineRule="auto"/>
        <w:ind w:left="0" w:firstLine="720"/>
        <w:jc w:val="both"/>
        <w:rPr>
          <w:sz w:val="22"/>
          <w:rtl/>
        </w:rPr>
      </w:pPr>
      <w:r>
        <w:rPr>
          <w:rFonts w:hint="cs"/>
          <w:i/>
          <w:iCs/>
          <w:sz w:val="22"/>
          <w:rtl/>
        </w:rPr>
        <w:t xml:space="preserve">[يقرر </w:t>
      </w:r>
      <w:r w:rsidRPr="00963FE7">
        <w:rPr>
          <w:sz w:val="22"/>
          <w:rtl/>
        </w:rPr>
        <w:t xml:space="preserve">إنشاء عملية وطرائق لإجراء المسح الأفقي المنتظم </w:t>
      </w:r>
      <w:r>
        <w:rPr>
          <w:rFonts w:hint="cs"/>
          <w:sz w:val="22"/>
          <w:rtl/>
        </w:rPr>
        <w:t>ل</w:t>
      </w:r>
      <w:r w:rsidRPr="00963FE7">
        <w:rPr>
          <w:sz w:val="22"/>
          <w:rtl/>
        </w:rPr>
        <w:t xml:space="preserve">لتطورات الجديدة في مجال البيولوجيا </w:t>
      </w:r>
      <w:r>
        <w:rPr>
          <w:rFonts w:hint="cs"/>
          <w:sz w:val="22"/>
          <w:rtl/>
        </w:rPr>
        <w:t>ا</w:t>
      </w:r>
      <w:r w:rsidRPr="00196379">
        <w:rPr>
          <w:sz w:val="22"/>
          <w:rtl/>
        </w:rPr>
        <w:t>لتركيبية</w:t>
      </w:r>
      <w:r w:rsidRPr="00963FE7">
        <w:rPr>
          <w:sz w:val="22"/>
          <w:rtl/>
        </w:rPr>
        <w:t xml:space="preserve"> ورصدها وتقييمها، </w:t>
      </w:r>
      <w:r>
        <w:rPr>
          <w:rFonts w:hint="cs"/>
          <w:sz w:val="22"/>
          <w:rtl/>
        </w:rPr>
        <w:t>و</w:t>
      </w:r>
      <w:r w:rsidRPr="00963FE7">
        <w:rPr>
          <w:i/>
          <w:iCs/>
          <w:sz w:val="22"/>
          <w:rtl/>
        </w:rPr>
        <w:t>يقرر</w:t>
      </w:r>
      <w:r>
        <w:rPr>
          <w:rFonts w:hint="cs"/>
          <w:i/>
          <w:iCs/>
          <w:sz w:val="22"/>
          <w:rtl/>
        </w:rPr>
        <w:t xml:space="preserve"> أيضا</w:t>
      </w:r>
      <w:r w:rsidRPr="00963FE7">
        <w:rPr>
          <w:sz w:val="22"/>
          <w:rtl/>
        </w:rPr>
        <w:t xml:space="preserve"> إنشاء آلية للإبلاغ المنتظم عن النتائج إلى الهيئة الفرعية للمشورة العلمية والتقنية والتكنولوجية، </w:t>
      </w:r>
      <w:r>
        <w:rPr>
          <w:rFonts w:hint="cs"/>
          <w:sz w:val="22"/>
          <w:rtl/>
        </w:rPr>
        <w:t>و</w:t>
      </w:r>
      <w:r w:rsidRPr="00963FE7">
        <w:rPr>
          <w:sz w:val="22"/>
          <w:rtl/>
        </w:rPr>
        <w:t>مؤتمر الأطراف ومؤتمر الأطراف العامل كاجتماع للأطراف في بروتوكول قرطاجنة للسلامة الأحيا</w:t>
      </w:r>
      <w:r>
        <w:rPr>
          <w:rFonts w:hint="cs"/>
          <w:sz w:val="22"/>
          <w:rtl/>
        </w:rPr>
        <w:t>ئية</w:t>
      </w:r>
      <w:r w:rsidRPr="00196379">
        <w:rPr>
          <w:sz w:val="22"/>
          <w:rtl/>
        </w:rPr>
        <w:t>؛</w:t>
      </w:r>
      <w:r>
        <w:rPr>
          <w:rFonts w:hint="cs"/>
          <w:sz w:val="22"/>
          <w:rtl/>
        </w:rPr>
        <w:t>]</w:t>
      </w:r>
    </w:p>
    <w:p w:rsidR="00040309" w:rsidRPr="00963FE7" w:rsidRDefault="00040309" w:rsidP="00833509">
      <w:pPr>
        <w:numPr>
          <w:ilvl w:val="0"/>
          <w:numId w:val="41"/>
        </w:numPr>
        <w:spacing w:after="100" w:line="204" w:lineRule="auto"/>
        <w:ind w:left="0" w:firstLine="720"/>
        <w:jc w:val="both"/>
        <w:rPr>
          <w:sz w:val="22"/>
          <w:rtl/>
        </w:rPr>
      </w:pPr>
      <w:r>
        <w:rPr>
          <w:rFonts w:hint="cs"/>
          <w:i/>
          <w:iCs/>
          <w:sz w:val="22"/>
          <w:rtl/>
        </w:rPr>
        <w:t xml:space="preserve">يقرّ </w:t>
      </w:r>
      <w:r w:rsidRPr="00963FE7">
        <w:rPr>
          <w:sz w:val="22"/>
          <w:rtl/>
        </w:rPr>
        <w:t xml:space="preserve">بالحاجة إلى إجراء تحليل للبيولوجيا </w:t>
      </w:r>
      <w:r>
        <w:rPr>
          <w:rFonts w:hint="cs"/>
          <w:sz w:val="22"/>
          <w:rtl/>
        </w:rPr>
        <w:t>ا</w:t>
      </w:r>
      <w:r w:rsidRPr="00196379">
        <w:rPr>
          <w:sz w:val="22"/>
          <w:rtl/>
        </w:rPr>
        <w:t>لتركيبية</w:t>
      </w:r>
      <w:r w:rsidRPr="00963FE7">
        <w:rPr>
          <w:sz w:val="22"/>
          <w:rtl/>
        </w:rPr>
        <w:t xml:space="preserve"> مقابل المعايير الواردة في الفقرة 12</w:t>
      </w:r>
      <w:r>
        <w:rPr>
          <w:rFonts w:hint="cs"/>
          <w:sz w:val="22"/>
          <w:rtl/>
        </w:rPr>
        <w:t xml:space="preserve"> من </w:t>
      </w:r>
      <w:r w:rsidRPr="00963FE7">
        <w:rPr>
          <w:sz w:val="22"/>
          <w:rtl/>
        </w:rPr>
        <w:t xml:space="preserve">المقرر </w:t>
      </w:r>
      <w:r>
        <w:rPr>
          <w:rFonts w:hint="cs"/>
          <w:sz w:val="22"/>
          <w:rtl/>
        </w:rPr>
        <w:t>9</w:t>
      </w:r>
      <w:r w:rsidRPr="00963FE7">
        <w:rPr>
          <w:sz w:val="22"/>
          <w:rtl/>
        </w:rPr>
        <w:t>/29، من أجل استكمال التحليل المطلوب في الفقرة 2 من المقرر 12/24 والفقرة 13 من ال</w:t>
      </w:r>
      <w:r>
        <w:rPr>
          <w:rFonts w:hint="cs"/>
          <w:sz w:val="22"/>
          <w:rtl/>
        </w:rPr>
        <w:t>مقرر</w:t>
      </w:r>
      <w:r w:rsidRPr="00963FE7">
        <w:rPr>
          <w:sz w:val="22"/>
          <w:rtl/>
        </w:rPr>
        <w:t xml:space="preserve"> 13/1</w:t>
      </w:r>
      <w:r>
        <w:rPr>
          <w:rFonts w:hint="cs"/>
          <w:sz w:val="22"/>
          <w:rtl/>
        </w:rPr>
        <w:t>7</w:t>
      </w:r>
      <w:r w:rsidRPr="00963FE7">
        <w:rPr>
          <w:sz w:val="22"/>
          <w:rtl/>
        </w:rPr>
        <w:t>؛</w:t>
      </w:r>
    </w:p>
    <w:p w:rsidR="00040309" w:rsidRDefault="00040309" w:rsidP="00833509">
      <w:pPr>
        <w:numPr>
          <w:ilvl w:val="0"/>
          <w:numId w:val="41"/>
        </w:numPr>
        <w:spacing w:after="100" w:line="204" w:lineRule="auto"/>
        <w:ind w:left="0" w:firstLine="720"/>
        <w:jc w:val="both"/>
        <w:rPr>
          <w:sz w:val="22"/>
        </w:rPr>
      </w:pPr>
      <w:r>
        <w:rPr>
          <w:rFonts w:hint="cs"/>
          <w:i/>
          <w:iCs/>
          <w:sz w:val="22"/>
          <w:rtl/>
        </w:rPr>
        <w:lastRenderedPageBreak/>
        <w:t>ي</w:t>
      </w:r>
      <w:r w:rsidRPr="00C53F27">
        <w:rPr>
          <w:i/>
          <w:iCs/>
          <w:sz w:val="22"/>
          <w:rtl/>
        </w:rPr>
        <w:t>قر</w:t>
      </w:r>
      <w:r>
        <w:rPr>
          <w:rFonts w:hint="cs"/>
          <w:i/>
          <w:iCs/>
          <w:sz w:val="22"/>
          <w:rtl/>
        </w:rPr>
        <w:t>ّ</w:t>
      </w:r>
      <w:r w:rsidRPr="00C53F27">
        <w:rPr>
          <w:i/>
          <w:iCs/>
          <w:sz w:val="22"/>
          <w:rtl/>
        </w:rPr>
        <w:t xml:space="preserve"> أيضا</w:t>
      </w:r>
      <w:r w:rsidRPr="00C53F27">
        <w:rPr>
          <w:sz w:val="22"/>
          <w:rtl/>
        </w:rPr>
        <w:t xml:space="preserve"> بأن التطورات الناشئة عن البحث والتطوير في مجال البيولوجيا </w:t>
      </w:r>
      <w:r>
        <w:rPr>
          <w:rFonts w:hint="cs"/>
          <w:sz w:val="22"/>
          <w:rtl/>
        </w:rPr>
        <w:t>ا</w:t>
      </w:r>
      <w:r w:rsidRPr="00196379">
        <w:rPr>
          <w:sz w:val="22"/>
          <w:rtl/>
        </w:rPr>
        <w:t>لتركيبية</w:t>
      </w:r>
      <w:r w:rsidRPr="00C53F27">
        <w:rPr>
          <w:sz w:val="22"/>
          <w:rtl/>
        </w:rPr>
        <w:t xml:space="preserve"> قد تشكل تحديات أمام قدرة بعض البلدان، ولا سيما البلدان النامية، </w:t>
      </w:r>
      <w:r>
        <w:rPr>
          <w:rFonts w:hint="cs"/>
          <w:sz w:val="22"/>
          <w:rtl/>
        </w:rPr>
        <w:t>وخاصة</w:t>
      </w:r>
      <w:r w:rsidRPr="00C53F27">
        <w:rPr>
          <w:sz w:val="22"/>
          <w:rtl/>
        </w:rPr>
        <w:t xml:space="preserve"> البلدان ذات الخبرة أو الموارد المحدودة، على تقييم النطاق الكامل للتطبيقات والآثار المحتملة </w:t>
      </w:r>
      <w:r w:rsidRPr="00963FE7">
        <w:rPr>
          <w:sz w:val="22"/>
          <w:rtl/>
        </w:rPr>
        <w:t xml:space="preserve">للبيولوجيا </w:t>
      </w:r>
      <w:r>
        <w:rPr>
          <w:rFonts w:hint="cs"/>
          <w:sz w:val="22"/>
          <w:rtl/>
        </w:rPr>
        <w:t>ا</w:t>
      </w:r>
      <w:r w:rsidRPr="00196379">
        <w:rPr>
          <w:sz w:val="22"/>
          <w:rtl/>
        </w:rPr>
        <w:t>لتركيبية</w:t>
      </w:r>
      <w:r w:rsidRPr="00963FE7">
        <w:rPr>
          <w:sz w:val="22"/>
          <w:rtl/>
        </w:rPr>
        <w:t xml:space="preserve"> </w:t>
      </w:r>
      <w:r w:rsidRPr="00C53F27">
        <w:rPr>
          <w:sz w:val="22"/>
          <w:rtl/>
        </w:rPr>
        <w:t>على الأهداف الثلاثة للاتفاقية</w:t>
      </w:r>
      <w:r w:rsidR="00301010">
        <w:rPr>
          <w:rFonts w:hint="cs"/>
          <w:sz w:val="22"/>
          <w:rtl/>
        </w:rPr>
        <w:t>؛</w:t>
      </w:r>
    </w:p>
    <w:p w:rsidR="00040309" w:rsidRPr="00C53F27" w:rsidRDefault="00040309" w:rsidP="00833509">
      <w:pPr>
        <w:numPr>
          <w:ilvl w:val="0"/>
          <w:numId w:val="41"/>
        </w:numPr>
        <w:spacing w:after="100" w:line="204" w:lineRule="auto"/>
        <w:ind w:left="0" w:firstLine="720"/>
        <w:jc w:val="both"/>
        <w:rPr>
          <w:sz w:val="22"/>
        </w:rPr>
      </w:pPr>
      <w:r w:rsidRPr="008177EE">
        <w:rPr>
          <w:rFonts w:hint="cs"/>
          <w:i/>
          <w:iCs/>
          <w:sz w:val="22"/>
          <w:rtl/>
        </w:rPr>
        <w:t xml:space="preserve">يقر </w:t>
      </w:r>
      <w:r w:rsidRPr="008177EE">
        <w:rPr>
          <w:i/>
          <w:iCs/>
          <w:sz w:val="22"/>
          <w:rtl/>
        </w:rPr>
        <w:t>كذلك</w:t>
      </w:r>
      <w:r w:rsidRPr="00C53F27">
        <w:rPr>
          <w:sz w:val="22"/>
          <w:rtl/>
        </w:rPr>
        <w:t xml:space="preserve"> بدور المعلومات والموارد في إطار آلية </w:t>
      </w:r>
      <w:r>
        <w:rPr>
          <w:rFonts w:hint="cs"/>
          <w:sz w:val="22"/>
          <w:rtl/>
        </w:rPr>
        <w:t xml:space="preserve">غرفة </w:t>
      </w:r>
      <w:r w:rsidRPr="00C53F27">
        <w:rPr>
          <w:sz w:val="22"/>
          <w:rtl/>
        </w:rPr>
        <w:t>تبادل المعلومات التابعة للاتفاقية وغرفة تبادل معلومات السلامة الأحيائية التابعة لبروتوكول قرطاجنة ومبادرات بناء القدرات في مساعدة تلك البلدان؛</w:t>
      </w:r>
    </w:p>
    <w:p w:rsidR="00040309" w:rsidRDefault="00040309" w:rsidP="00833509">
      <w:pPr>
        <w:numPr>
          <w:ilvl w:val="0"/>
          <w:numId w:val="41"/>
        </w:numPr>
        <w:spacing w:after="100" w:line="204" w:lineRule="auto"/>
        <w:ind w:left="0" w:firstLine="720"/>
        <w:jc w:val="both"/>
        <w:rPr>
          <w:sz w:val="22"/>
        </w:rPr>
      </w:pPr>
      <w:r>
        <w:rPr>
          <w:i/>
          <w:iCs/>
          <w:sz w:val="22"/>
          <w:rtl/>
        </w:rPr>
        <w:t xml:space="preserve">يشدد </w:t>
      </w:r>
      <w:r w:rsidRPr="00DA3342">
        <w:rPr>
          <w:sz w:val="22"/>
          <w:rtl/>
        </w:rPr>
        <w:t>على</w:t>
      </w:r>
      <w:r>
        <w:rPr>
          <w:sz w:val="22"/>
          <w:rtl/>
        </w:rPr>
        <w:t xml:space="preserve"> الحاجة إلى نهج منسق وتكميلي وغير ازدواجي بشأن المسائل المتصلة بالبيولوجيا التركيبية بموجب الاتفاقية وبروتوكوليها، وكذلك بين الاتفاقيات الأخرى والمنظمات والمبادرات ذات الصلة؛</w:t>
      </w:r>
    </w:p>
    <w:p w:rsidR="00040309" w:rsidRPr="00217CE0" w:rsidRDefault="00040309" w:rsidP="00833509">
      <w:pPr>
        <w:numPr>
          <w:ilvl w:val="0"/>
          <w:numId w:val="41"/>
        </w:numPr>
        <w:spacing w:after="100" w:line="204" w:lineRule="auto"/>
        <w:ind w:left="0" w:firstLine="720"/>
        <w:jc w:val="both"/>
        <w:rPr>
          <w:sz w:val="22"/>
        </w:rPr>
      </w:pPr>
      <w:r w:rsidRPr="00DA3342">
        <w:rPr>
          <w:i/>
          <w:iCs/>
          <w:sz w:val="22"/>
          <w:rtl/>
        </w:rPr>
        <w:t>يحيط علماً</w:t>
      </w:r>
      <w:r w:rsidRPr="00217CE0">
        <w:rPr>
          <w:sz w:val="22"/>
          <w:rtl/>
        </w:rPr>
        <w:t xml:space="preserve"> بالجهود الحالية التي تبذلها الأطراف والحكومات الأخرى والمنظمات ذات الصلة وغيرها من</w:t>
      </w:r>
      <w:r>
        <w:rPr>
          <w:rFonts w:hint="cs"/>
          <w:sz w:val="22"/>
          <w:rtl/>
        </w:rPr>
        <w:t xml:space="preserve"> الجهات</w:t>
      </w:r>
      <w:r w:rsidRPr="00217CE0">
        <w:rPr>
          <w:sz w:val="22"/>
          <w:rtl/>
        </w:rPr>
        <w:t xml:space="preserve"> </w:t>
      </w:r>
      <w:r>
        <w:rPr>
          <w:rFonts w:hint="cs"/>
          <w:sz w:val="22"/>
          <w:rtl/>
        </w:rPr>
        <w:t xml:space="preserve">من </w:t>
      </w:r>
      <w:r w:rsidRPr="00217CE0">
        <w:rPr>
          <w:sz w:val="22"/>
          <w:rtl/>
        </w:rPr>
        <w:t>أجل تقديم معلومات عن الت</w:t>
      </w:r>
      <w:r>
        <w:rPr>
          <w:rFonts w:hint="cs"/>
          <w:sz w:val="22"/>
          <w:rtl/>
        </w:rPr>
        <w:t>طورات</w:t>
      </w:r>
      <w:r w:rsidRPr="00217CE0">
        <w:rPr>
          <w:sz w:val="22"/>
          <w:rtl/>
        </w:rPr>
        <w:t xml:space="preserve"> والثغرات في المعارف وغيرها من المسائل ذات الصلة بأهداف الاتفاقية فيما يتعلق بالبيولوجيا </w:t>
      </w:r>
      <w:r>
        <w:rPr>
          <w:sz w:val="22"/>
          <w:rtl/>
        </w:rPr>
        <w:t>التركيبية</w:t>
      </w:r>
      <w:r>
        <w:rPr>
          <w:rFonts w:hint="cs"/>
          <w:sz w:val="22"/>
          <w:rtl/>
        </w:rPr>
        <w:t>؛</w:t>
      </w:r>
    </w:p>
    <w:p w:rsidR="00040309" w:rsidRDefault="00040309" w:rsidP="00301010">
      <w:pPr>
        <w:numPr>
          <w:ilvl w:val="0"/>
          <w:numId w:val="41"/>
        </w:numPr>
        <w:spacing w:after="100" w:line="204" w:lineRule="auto"/>
        <w:ind w:left="0" w:firstLine="720"/>
        <w:jc w:val="both"/>
        <w:rPr>
          <w:sz w:val="22"/>
        </w:rPr>
      </w:pPr>
      <w:r w:rsidRPr="00217CE0">
        <w:rPr>
          <w:i/>
          <w:iCs/>
          <w:sz w:val="22"/>
          <w:rtl/>
        </w:rPr>
        <w:t>يدعو</w:t>
      </w:r>
      <w:r w:rsidRPr="00217CE0">
        <w:rPr>
          <w:sz w:val="22"/>
          <w:rtl/>
        </w:rPr>
        <w:t xml:space="preserve"> الأطراف، والحكومات الأخرى</w:t>
      </w:r>
      <w:r>
        <w:rPr>
          <w:rFonts w:hint="cs"/>
          <w:sz w:val="22"/>
          <w:rtl/>
        </w:rPr>
        <w:t>،</w:t>
      </w:r>
      <w:r w:rsidRPr="00217CE0">
        <w:rPr>
          <w:sz w:val="22"/>
          <w:rtl/>
        </w:rPr>
        <w:t xml:space="preserve"> مع مراعاة أوجه عدم اليقين الحالية </w:t>
      </w:r>
      <w:r>
        <w:rPr>
          <w:sz w:val="22"/>
          <w:rtl/>
        </w:rPr>
        <w:t>بخصوص محركات الجينات المحورة هندسيا، إلى تطبيق نهج تحوطي</w:t>
      </w:r>
      <w:r w:rsidRPr="00217CE0">
        <w:rPr>
          <w:sz w:val="22"/>
          <w:rtl/>
        </w:rPr>
        <w:t>،</w:t>
      </w:r>
      <w:r>
        <w:rPr>
          <w:rStyle w:val="FootnoteReference"/>
          <w:sz w:val="22"/>
          <w:rtl/>
        </w:rPr>
        <w:footnoteReference w:id="294"/>
      </w:r>
      <w:r w:rsidRPr="00217CE0">
        <w:rPr>
          <w:sz w:val="22"/>
          <w:rtl/>
        </w:rPr>
        <w:t xml:space="preserve"> وفقاً لأهداف الاتفاقية</w:t>
      </w:r>
      <w:r>
        <w:rPr>
          <w:rFonts w:hint="cs"/>
          <w:sz w:val="22"/>
          <w:rtl/>
        </w:rPr>
        <w:t xml:space="preserve"> </w:t>
      </w:r>
      <w:r w:rsidRPr="00217CE0">
        <w:rPr>
          <w:sz w:val="22"/>
          <w:rtl/>
        </w:rPr>
        <w:t xml:space="preserve">[فيما يتعلق] </w:t>
      </w:r>
      <w:r>
        <w:rPr>
          <w:rFonts w:hint="cs"/>
          <w:sz w:val="22"/>
          <w:rtl/>
        </w:rPr>
        <w:t xml:space="preserve">بالإطلاق </w:t>
      </w:r>
      <w:r w:rsidRPr="00217CE0">
        <w:rPr>
          <w:sz w:val="22"/>
          <w:rtl/>
        </w:rPr>
        <w:t>[والامتناع عن] الإطلاق، بما في ذلك الإ</w:t>
      </w:r>
      <w:r>
        <w:rPr>
          <w:rFonts w:hint="cs"/>
          <w:sz w:val="22"/>
          <w:rtl/>
        </w:rPr>
        <w:t>طلاق</w:t>
      </w:r>
      <w:r w:rsidRPr="00217CE0">
        <w:rPr>
          <w:sz w:val="22"/>
          <w:rtl/>
        </w:rPr>
        <w:t xml:space="preserve"> التجريبي، </w:t>
      </w:r>
      <w:r>
        <w:rPr>
          <w:rFonts w:hint="cs"/>
          <w:sz w:val="22"/>
          <w:rtl/>
        </w:rPr>
        <w:t>ل</w:t>
      </w:r>
      <w:r w:rsidRPr="00217CE0">
        <w:rPr>
          <w:sz w:val="22"/>
          <w:rtl/>
        </w:rPr>
        <w:t xml:space="preserve">لكائنات التي تحتوي على </w:t>
      </w:r>
      <w:r>
        <w:rPr>
          <w:sz w:val="22"/>
          <w:rtl/>
        </w:rPr>
        <w:t>محركات الجينات المحورة هندسيا</w:t>
      </w:r>
      <w:r w:rsidR="00301010">
        <w:rPr>
          <w:rFonts w:hint="cs"/>
          <w:sz w:val="22"/>
          <w:rtl/>
        </w:rPr>
        <w:t>؛</w:t>
      </w:r>
    </w:p>
    <w:p w:rsidR="00040309" w:rsidRDefault="00040309" w:rsidP="00833509">
      <w:pPr>
        <w:numPr>
          <w:ilvl w:val="0"/>
          <w:numId w:val="41"/>
        </w:numPr>
        <w:spacing w:after="100" w:line="204" w:lineRule="auto"/>
        <w:ind w:left="0" w:firstLine="720"/>
        <w:jc w:val="both"/>
        <w:rPr>
          <w:sz w:val="22"/>
        </w:rPr>
      </w:pPr>
      <w:r>
        <w:rPr>
          <w:i/>
          <w:iCs/>
          <w:sz w:val="22"/>
          <w:rtl/>
        </w:rPr>
        <w:t>يقر</w:t>
      </w:r>
      <w:r>
        <w:rPr>
          <w:sz w:val="22"/>
        </w:rPr>
        <w:t xml:space="preserve"> </w:t>
      </w:r>
      <w:r>
        <w:rPr>
          <w:sz w:val="22"/>
          <w:rtl/>
        </w:rPr>
        <w:t>بأنه قد تكون هناك تأثيرات ضارة محتملة ناشئة عن</w:t>
      </w:r>
      <w:r>
        <w:rPr>
          <w:sz w:val="22"/>
        </w:rPr>
        <w:t xml:space="preserve"> </w:t>
      </w:r>
      <w:r>
        <w:rPr>
          <w:sz w:val="22"/>
          <w:rtl/>
        </w:rPr>
        <w:t>الكائنات التي تحتوي على محركات الجينات المحورة هندسيا، قبل أن يتم النظر في تلك</w:t>
      </w:r>
      <w:r>
        <w:rPr>
          <w:sz w:val="22"/>
        </w:rPr>
        <w:t xml:space="preserve"> </w:t>
      </w:r>
      <w:r>
        <w:rPr>
          <w:sz w:val="22"/>
          <w:rtl/>
        </w:rPr>
        <w:t xml:space="preserve">الكائنات للإطلاق في البيئة، يلزم إجراء البحوث والتحليل، وقد تكون الإرشادات </w:t>
      </w:r>
      <w:r>
        <w:rPr>
          <w:rFonts w:hint="cs"/>
          <w:sz w:val="22"/>
          <w:rtl/>
        </w:rPr>
        <w:t xml:space="preserve">المحددة </w:t>
      </w:r>
      <w:r>
        <w:rPr>
          <w:sz w:val="22"/>
          <w:rtl/>
        </w:rPr>
        <w:t>مفيدة</w:t>
      </w:r>
      <w:r>
        <w:rPr>
          <w:rFonts w:hint="cs"/>
          <w:sz w:val="22"/>
          <w:rtl/>
        </w:rPr>
        <w:t>،</w:t>
      </w:r>
      <w:r>
        <w:rPr>
          <w:rStyle w:val="FootnoteReference"/>
          <w:sz w:val="22"/>
          <w:rtl/>
        </w:rPr>
        <w:footnoteReference w:id="295"/>
      </w:r>
      <w:r>
        <w:rPr>
          <w:rStyle w:val="FootnoteReference"/>
          <w:rFonts w:hint="cs"/>
          <w:sz w:val="22"/>
          <w:rtl/>
        </w:rPr>
        <w:t xml:space="preserve"> </w:t>
      </w:r>
      <w:r>
        <w:rPr>
          <w:rFonts w:hint="cs"/>
          <w:sz w:val="22"/>
          <w:rtl/>
        </w:rPr>
        <w:t>لدعم</w:t>
      </w:r>
      <w:r>
        <w:rPr>
          <w:rFonts w:hint="cs"/>
          <w:sz w:val="22"/>
        </w:rPr>
        <w:t xml:space="preserve"> </w:t>
      </w:r>
      <w:r>
        <w:rPr>
          <w:sz w:val="22"/>
          <w:rtl/>
        </w:rPr>
        <w:t>تقييم مخاطر كل حالة على حدة؛</w:t>
      </w:r>
    </w:p>
    <w:p w:rsidR="00040309" w:rsidRDefault="00040309" w:rsidP="00833509">
      <w:pPr>
        <w:numPr>
          <w:ilvl w:val="0"/>
          <w:numId w:val="41"/>
        </w:numPr>
        <w:spacing w:after="100" w:line="204" w:lineRule="auto"/>
        <w:ind w:left="0" w:firstLine="720"/>
        <w:jc w:val="both"/>
        <w:rPr>
          <w:sz w:val="22"/>
        </w:rPr>
      </w:pPr>
      <w:r>
        <w:rPr>
          <w:i/>
          <w:iCs/>
          <w:sz w:val="22"/>
          <w:rtl/>
        </w:rPr>
        <w:t>يلاحظ</w:t>
      </w:r>
      <w:r>
        <w:rPr>
          <w:sz w:val="22"/>
        </w:rPr>
        <w:t xml:space="preserve"> </w:t>
      </w:r>
      <w:r>
        <w:rPr>
          <w:sz w:val="22"/>
          <w:rtl/>
        </w:rPr>
        <w:t>أن استنتاجات فريق الخبراء التقنيين المخصص للبيولوجيا التركيب</w:t>
      </w:r>
      <w:r>
        <w:rPr>
          <w:rFonts w:hint="cs"/>
          <w:sz w:val="22"/>
          <w:rtl/>
        </w:rPr>
        <w:t>ية،</w:t>
      </w:r>
      <w:r>
        <w:rPr>
          <w:rStyle w:val="FootnoteReference"/>
          <w:sz w:val="22"/>
          <w:rtl/>
        </w:rPr>
        <w:footnoteReference w:id="296"/>
      </w:r>
      <w:r>
        <w:rPr>
          <w:rFonts w:hint="cs"/>
          <w:sz w:val="22"/>
          <w:rtl/>
        </w:rPr>
        <w:t xml:space="preserve"> التي تفيد بأنه</w:t>
      </w:r>
      <w:r>
        <w:rPr>
          <w:rFonts w:hint="cs"/>
          <w:sz w:val="22"/>
        </w:rPr>
        <w:t xml:space="preserve"> </w:t>
      </w:r>
      <w:r>
        <w:rPr>
          <w:sz w:val="22"/>
          <w:rtl/>
        </w:rPr>
        <w:t xml:space="preserve">نظرا </w:t>
      </w:r>
      <w:r>
        <w:rPr>
          <w:rFonts w:hint="cs"/>
          <w:sz w:val="22"/>
          <w:rtl/>
        </w:rPr>
        <w:t>لأوجه</w:t>
      </w:r>
      <w:r>
        <w:rPr>
          <w:sz w:val="22"/>
          <w:rtl/>
        </w:rPr>
        <w:t xml:space="preserve"> عدم اليقين الحالية بخصوص محركات الجينات المحورة هندسيا، يلزم الأمر</w:t>
      </w:r>
      <w:r>
        <w:rPr>
          <w:rFonts w:hint="cs"/>
          <w:sz w:val="22"/>
        </w:rPr>
        <w:t xml:space="preserve"> </w:t>
      </w:r>
      <w:r>
        <w:rPr>
          <w:rFonts w:hint="cs"/>
          <w:sz w:val="22"/>
          <w:rtl/>
        </w:rPr>
        <w:t>ضمان</w:t>
      </w:r>
      <w:r>
        <w:rPr>
          <w:sz w:val="22"/>
        </w:rPr>
        <w:t xml:space="preserve"> </w:t>
      </w:r>
      <w:r>
        <w:rPr>
          <w:sz w:val="22"/>
          <w:rtl/>
        </w:rPr>
        <w:t>الحصول على الموافقة الحرة والمسبقة والمستنيرة للشعوب الأصلية والمجتمعات المحلية</w:t>
      </w:r>
      <w:r>
        <w:rPr>
          <w:sz w:val="22"/>
        </w:rPr>
        <w:t xml:space="preserve"> </w:t>
      </w:r>
      <w:r>
        <w:rPr>
          <w:sz w:val="22"/>
          <w:rtl/>
        </w:rPr>
        <w:t>عند النظر في الإطلاق الممكن للكائنات التي تحتوي على محركات الجينات المحورة هندسيا</w:t>
      </w:r>
      <w:r>
        <w:rPr>
          <w:sz w:val="22"/>
        </w:rPr>
        <w:t xml:space="preserve"> </w:t>
      </w:r>
      <w:r>
        <w:rPr>
          <w:sz w:val="22"/>
          <w:rtl/>
        </w:rPr>
        <w:t>التي يمكن أن تؤثر على معارفها وابتكاراتها وممارساتها وعلى سبل عيشها</w:t>
      </w:r>
      <w:r>
        <w:rPr>
          <w:sz w:val="22"/>
        </w:rPr>
        <w:t xml:space="preserve"> </w:t>
      </w:r>
      <w:r>
        <w:rPr>
          <w:sz w:val="22"/>
          <w:rtl/>
        </w:rPr>
        <w:t>التقليدية واستخدامها للأراضي والمياه؛</w:t>
      </w:r>
    </w:p>
    <w:p w:rsidR="00040309" w:rsidRPr="00EA17C9" w:rsidRDefault="00040309" w:rsidP="00833509">
      <w:pPr>
        <w:numPr>
          <w:ilvl w:val="0"/>
          <w:numId w:val="41"/>
        </w:numPr>
        <w:spacing w:after="100" w:line="204" w:lineRule="auto"/>
        <w:ind w:left="0" w:firstLine="720"/>
        <w:jc w:val="both"/>
        <w:rPr>
          <w:sz w:val="22"/>
        </w:rPr>
      </w:pPr>
      <w:r w:rsidRPr="00EA17C9">
        <w:rPr>
          <w:i/>
          <w:iCs/>
          <w:sz w:val="22"/>
          <w:rtl/>
        </w:rPr>
        <w:t>يدعو</w:t>
      </w:r>
      <w:r w:rsidRPr="00EA17C9">
        <w:rPr>
          <w:sz w:val="22"/>
        </w:rPr>
        <w:t xml:space="preserve"> </w:t>
      </w:r>
      <w:r w:rsidRPr="00EA17C9">
        <w:rPr>
          <w:sz w:val="22"/>
          <w:rtl/>
        </w:rPr>
        <w:t xml:space="preserve">الأطراف، والحكومات الأخرى والمنظمات ذات الصلة إلى مواصلة </w:t>
      </w:r>
      <w:r>
        <w:rPr>
          <w:rFonts w:hint="cs"/>
          <w:sz w:val="22"/>
          <w:rtl/>
        </w:rPr>
        <w:t>وضع</w:t>
      </w:r>
      <w:r w:rsidRPr="00EA17C9">
        <w:rPr>
          <w:sz w:val="22"/>
          <w:rtl/>
        </w:rPr>
        <w:t xml:space="preserve"> </w:t>
      </w:r>
      <w:r>
        <w:rPr>
          <w:rFonts w:hint="cs"/>
          <w:sz w:val="22"/>
          <w:rtl/>
        </w:rPr>
        <w:t xml:space="preserve">أو </w:t>
      </w:r>
      <w:r w:rsidRPr="00EA17C9">
        <w:rPr>
          <w:sz w:val="22"/>
          <w:rtl/>
        </w:rPr>
        <w:t>تنفيذ،</w:t>
      </w:r>
      <w:r w:rsidRPr="00EA17C9">
        <w:rPr>
          <w:sz w:val="22"/>
        </w:rPr>
        <w:t xml:space="preserve"> </w:t>
      </w:r>
      <w:r w:rsidRPr="00EA17C9">
        <w:rPr>
          <w:sz w:val="22"/>
          <w:rtl/>
        </w:rPr>
        <w:t xml:space="preserve">حسب الاقتضاء، تدابير لمنع أو </w:t>
      </w:r>
      <w:r>
        <w:rPr>
          <w:rFonts w:hint="cs"/>
          <w:sz w:val="22"/>
          <w:rtl/>
        </w:rPr>
        <w:t>ال</w:t>
      </w:r>
      <w:r w:rsidRPr="00EA17C9">
        <w:rPr>
          <w:sz w:val="22"/>
          <w:rtl/>
        </w:rPr>
        <w:t xml:space="preserve">تقليل إلى أدنى حد </w:t>
      </w:r>
      <w:r w:rsidRPr="00EA17C9">
        <w:rPr>
          <w:rFonts w:ascii="Simplified Arabic" w:hAnsi="Simplified Arabic"/>
          <w:rtl/>
        </w:rPr>
        <w:t xml:space="preserve">من الآثار الضارة المحتملة الناشئة عن </w:t>
      </w:r>
      <w:r w:rsidRPr="00EA17C9">
        <w:rPr>
          <w:sz w:val="22"/>
          <w:rtl/>
        </w:rPr>
        <w:t>تعرض البيئة لكائنات البيولوجيا</w:t>
      </w:r>
      <w:r w:rsidRPr="00EA17C9">
        <w:rPr>
          <w:sz w:val="22"/>
        </w:rPr>
        <w:t xml:space="preserve"> </w:t>
      </w:r>
      <w:r w:rsidRPr="00EA17C9">
        <w:rPr>
          <w:sz w:val="22"/>
          <w:rtl/>
        </w:rPr>
        <w:t>التركيبية، ومكوناتها ومنتجاتها في إطار الاستخدام المعزول</w:t>
      </w:r>
      <w:r>
        <w:rPr>
          <w:rFonts w:hint="cs"/>
          <w:sz w:val="22"/>
          <w:rtl/>
        </w:rPr>
        <w:t>،</w:t>
      </w:r>
      <w:r w:rsidRPr="00EA17C9">
        <w:rPr>
          <w:sz w:val="22"/>
          <w:rtl/>
        </w:rPr>
        <w:t xml:space="preserve"> </w:t>
      </w:r>
      <w:r w:rsidRPr="00EA17C9">
        <w:rPr>
          <w:rFonts w:hint="cs"/>
          <w:rtl/>
        </w:rPr>
        <w:t>بما</w:t>
      </w:r>
      <w:r w:rsidRPr="00EA17C9">
        <w:rPr>
          <w:rFonts w:hint="cs"/>
        </w:rPr>
        <w:t xml:space="preserve"> </w:t>
      </w:r>
      <w:r w:rsidRPr="00EA17C9">
        <w:rPr>
          <w:rFonts w:hint="cs"/>
          <w:rtl/>
        </w:rPr>
        <w:t>في</w:t>
      </w:r>
      <w:r w:rsidRPr="00EA17C9">
        <w:rPr>
          <w:rFonts w:hint="cs"/>
        </w:rPr>
        <w:t xml:space="preserve"> </w:t>
      </w:r>
      <w:r w:rsidRPr="00EA17C9">
        <w:rPr>
          <w:rFonts w:hint="cs"/>
          <w:rtl/>
        </w:rPr>
        <w:t>ذلك</w:t>
      </w:r>
      <w:r w:rsidRPr="00EA17C9">
        <w:rPr>
          <w:sz w:val="22"/>
          <w:rtl/>
        </w:rPr>
        <w:t xml:space="preserve"> تدابير</w:t>
      </w:r>
      <w:r w:rsidRPr="00EA17C9">
        <w:rPr>
          <w:sz w:val="22"/>
        </w:rPr>
        <w:t xml:space="preserve"> </w:t>
      </w:r>
      <w:r w:rsidRPr="00EA17C9">
        <w:rPr>
          <w:sz w:val="22"/>
          <w:rtl/>
        </w:rPr>
        <w:t xml:space="preserve">للكشف وتحديد </w:t>
      </w:r>
      <w:r>
        <w:rPr>
          <w:rFonts w:hint="cs"/>
          <w:sz w:val="22"/>
          <w:rtl/>
        </w:rPr>
        <w:t>ال</w:t>
      </w:r>
      <w:r w:rsidRPr="00EA17C9">
        <w:rPr>
          <w:sz w:val="22"/>
          <w:rtl/>
        </w:rPr>
        <w:t>هوي</w:t>
      </w:r>
      <w:r>
        <w:rPr>
          <w:rFonts w:hint="cs"/>
          <w:sz w:val="22"/>
          <w:rtl/>
        </w:rPr>
        <w:t>ة وال</w:t>
      </w:r>
      <w:r w:rsidRPr="00EA17C9">
        <w:rPr>
          <w:sz w:val="22"/>
          <w:rtl/>
        </w:rPr>
        <w:t>رصد،</w:t>
      </w:r>
      <w:r>
        <w:rPr>
          <w:rFonts w:hint="cs"/>
          <w:sz w:val="22"/>
          <w:rtl/>
        </w:rPr>
        <w:t xml:space="preserve"> وفقا للظروف المحلية أو المبادئ التوجيهية الدولية المتفق عليها، حسب الاقتضاء، مع إيلاء </w:t>
      </w:r>
      <w:r w:rsidRPr="00EA17C9">
        <w:rPr>
          <w:sz w:val="22"/>
          <w:rtl/>
        </w:rPr>
        <w:t xml:space="preserve">اعتبار خاص لمراكز </w:t>
      </w:r>
      <w:r>
        <w:rPr>
          <w:rFonts w:hint="cs"/>
          <w:sz w:val="22"/>
          <w:rtl/>
        </w:rPr>
        <w:t>ال</w:t>
      </w:r>
      <w:r w:rsidRPr="00EA17C9">
        <w:rPr>
          <w:sz w:val="22"/>
          <w:rtl/>
        </w:rPr>
        <w:t>منشأ و</w:t>
      </w:r>
      <w:r>
        <w:rPr>
          <w:rFonts w:hint="cs"/>
          <w:sz w:val="22"/>
          <w:rtl/>
        </w:rPr>
        <w:t>ال</w:t>
      </w:r>
      <w:r w:rsidRPr="00EA17C9">
        <w:rPr>
          <w:sz w:val="22"/>
          <w:rtl/>
        </w:rPr>
        <w:t xml:space="preserve">تنوع </w:t>
      </w:r>
      <w:r>
        <w:rPr>
          <w:rFonts w:hint="cs"/>
          <w:sz w:val="22"/>
          <w:rtl/>
        </w:rPr>
        <w:t>الجيني</w:t>
      </w:r>
      <w:r w:rsidRPr="00EA17C9">
        <w:rPr>
          <w:sz w:val="22"/>
          <w:rtl/>
        </w:rPr>
        <w:t>؛</w:t>
      </w:r>
      <w:r w:rsidRPr="00EA17C9">
        <w:rPr>
          <w:rFonts w:hint="cs"/>
        </w:rPr>
        <w:t xml:space="preserve"> </w:t>
      </w:r>
    </w:p>
    <w:p w:rsidR="00040309" w:rsidRPr="00EA17C9" w:rsidRDefault="00040309" w:rsidP="00833509">
      <w:pPr>
        <w:numPr>
          <w:ilvl w:val="0"/>
          <w:numId w:val="41"/>
        </w:numPr>
        <w:spacing w:after="100" w:line="204" w:lineRule="auto"/>
        <w:ind w:left="0" w:firstLine="720"/>
        <w:jc w:val="both"/>
        <w:rPr>
          <w:rFonts w:ascii="Simplified Arabic" w:hAnsi="Simplified Arabic"/>
        </w:rPr>
      </w:pPr>
      <w:r w:rsidRPr="00F6359E">
        <w:rPr>
          <w:rFonts w:ascii="Simplified Arabic" w:hAnsi="Simplified Arabic"/>
          <w:i/>
          <w:iCs/>
          <w:rtl/>
        </w:rPr>
        <w:t>يدعو أيضاً</w:t>
      </w:r>
      <w:r w:rsidRPr="00EA17C9">
        <w:rPr>
          <w:rFonts w:ascii="Simplified Arabic" w:hAnsi="Simplified Arabic"/>
          <w:rtl/>
        </w:rPr>
        <w:t xml:space="preserve"> الأطراف والحكومات الأخرى والمنظمات ذات الصلة إلى مواصلة نشر المعلومات</w:t>
      </w:r>
      <w:r w:rsidRPr="00EA17C9">
        <w:rPr>
          <w:rFonts w:ascii="Simplified Arabic" w:hAnsi="Simplified Arabic" w:hint="cs"/>
        </w:rPr>
        <w:t xml:space="preserve"> </w:t>
      </w:r>
      <w:r w:rsidRPr="00EA17C9">
        <w:rPr>
          <w:rFonts w:ascii="Simplified Arabic" w:hAnsi="Simplified Arabic" w:hint="cs"/>
          <w:rtl/>
        </w:rPr>
        <w:t>وتبادل</w:t>
      </w:r>
      <w:r>
        <w:rPr>
          <w:rFonts w:ascii="Simplified Arabic" w:hAnsi="Simplified Arabic" w:hint="cs"/>
        </w:rPr>
        <w:t xml:space="preserve"> </w:t>
      </w:r>
      <w:r>
        <w:rPr>
          <w:rFonts w:ascii="Simplified Arabic" w:hAnsi="Simplified Arabic" w:hint="cs"/>
          <w:rtl/>
        </w:rPr>
        <w:t>تجاربها</w:t>
      </w:r>
      <w:r w:rsidRPr="00EA17C9">
        <w:rPr>
          <w:rFonts w:ascii="Simplified Arabic" w:hAnsi="Simplified Arabic"/>
          <w:rtl/>
        </w:rPr>
        <w:t xml:space="preserve">، لا سيما من خلال آليات </w:t>
      </w:r>
      <w:r>
        <w:rPr>
          <w:rFonts w:ascii="Simplified Arabic" w:hAnsi="Simplified Arabic" w:hint="cs"/>
          <w:rtl/>
        </w:rPr>
        <w:t>غرفة</w:t>
      </w:r>
      <w:r>
        <w:rPr>
          <w:rFonts w:ascii="Simplified Arabic" w:hAnsi="Simplified Arabic" w:hint="cs"/>
        </w:rPr>
        <w:t xml:space="preserve"> </w:t>
      </w:r>
      <w:r w:rsidRPr="00EA17C9">
        <w:rPr>
          <w:rFonts w:ascii="Simplified Arabic" w:hAnsi="Simplified Arabic"/>
          <w:rtl/>
        </w:rPr>
        <w:t xml:space="preserve">تبادل </w:t>
      </w:r>
      <w:r w:rsidRPr="00424CF5">
        <w:rPr>
          <w:sz w:val="22"/>
          <w:rtl/>
        </w:rPr>
        <w:t>المعلومات</w:t>
      </w:r>
      <w:r w:rsidRPr="00EA17C9">
        <w:rPr>
          <w:rFonts w:ascii="Simplified Arabic" w:hAnsi="Simplified Arabic"/>
          <w:rtl/>
        </w:rPr>
        <w:t xml:space="preserve"> التابعة للاتفاقية وغرفة تبادل معلومات السلامة الأحيائية، بشأن التقييمات العلمية للفوائد المحتملة والآثار الضارة المحتملة </w:t>
      </w:r>
      <w:r>
        <w:rPr>
          <w:rFonts w:ascii="Simplified Arabic" w:hAnsi="Simplified Arabic" w:hint="cs"/>
          <w:rtl/>
        </w:rPr>
        <w:t>ل</w:t>
      </w:r>
      <w:r>
        <w:rPr>
          <w:sz w:val="22"/>
          <w:rtl/>
        </w:rPr>
        <w:t>لبيولوجيا التركيبية</w:t>
      </w:r>
      <w:r>
        <w:rPr>
          <w:rFonts w:hint="cs"/>
          <w:sz w:val="22"/>
        </w:rPr>
        <w:t xml:space="preserve"> </w:t>
      </w:r>
      <w:r>
        <w:rPr>
          <w:rFonts w:hint="cs"/>
          <w:sz w:val="22"/>
          <w:rtl/>
        </w:rPr>
        <w:t>على</w:t>
      </w:r>
      <w:r w:rsidRPr="00EA17C9">
        <w:rPr>
          <w:rFonts w:ascii="Simplified Arabic" w:hAnsi="Simplified Arabic"/>
          <w:rtl/>
        </w:rPr>
        <w:t xml:space="preserve"> التنوع البيولوجي، بما في ذلك، ضمن أمور أخرى، التطبيقات الخاصة بالكائنات التي تحتوي على </w:t>
      </w:r>
      <w:r>
        <w:rPr>
          <w:rFonts w:ascii="Simplified Arabic" w:hAnsi="Simplified Arabic"/>
          <w:rtl/>
        </w:rPr>
        <w:t>محركات الجينات المحورة هندسيا</w:t>
      </w:r>
      <w:r w:rsidRPr="00EA17C9">
        <w:rPr>
          <w:rFonts w:ascii="Simplified Arabic" w:hAnsi="Simplified Arabic"/>
          <w:rtl/>
        </w:rPr>
        <w:t>، ومن استخدام الكائنات الحية المحورة التي تم إطلاقها في البيئة؛</w:t>
      </w:r>
    </w:p>
    <w:p w:rsidR="00040309" w:rsidRPr="00217CE0" w:rsidRDefault="00040309" w:rsidP="00833509">
      <w:pPr>
        <w:numPr>
          <w:ilvl w:val="0"/>
          <w:numId w:val="41"/>
        </w:numPr>
        <w:spacing w:after="100" w:line="204" w:lineRule="auto"/>
        <w:ind w:left="0" w:firstLine="720"/>
        <w:jc w:val="both"/>
        <w:rPr>
          <w:sz w:val="22"/>
          <w:rtl/>
        </w:rPr>
      </w:pPr>
      <w:r w:rsidRPr="00EE21C8">
        <w:rPr>
          <w:i/>
          <w:iCs/>
          <w:sz w:val="22"/>
          <w:rtl/>
        </w:rPr>
        <w:lastRenderedPageBreak/>
        <w:t xml:space="preserve">يقرر </w:t>
      </w:r>
      <w:r w:rsidRPr="00EE21C8">
        <w:rPr>
          <w:sz w:val="22"/>
          <w:rtl/>
        </w:rPr>
        <w:t xml:space="preserve">تمديد </w:t>
      </w:r>
      <w:r>
        <w:rPr>
          <w:rFonts w:hint="cs"/>
          <w:sz w:val="22"/>
          <w:rtl/>
        </w:rPr>
        <w:t>ولاية</w:t>
      </w:r>
      <w:r>
        <w:rPr>
          <w:rFonts w:hint="cs"/>
          <w:sz w:val="22"/>
        </w:rPr>
        <w:t xml:space="preserve"> </w:t>
      </w:r>
      <w:r w:rsidRPr="00EE21C8">
        <w:rPr>
          <w:sz w:val="22"/>
          <w:rtl/>
        </w:rPr>
        <w:t xml:space="preserve">فريق الخبراء التقنيين </w:t>
      </w:r>
      <w:r>
        <w:rPr>
          <w:sz w:val="22"/>
          <w:rtl/>
        </w:rPr>
        <w:t>المخصص للبيولوجيا</w:t>
      </w:r>
      <w:r w:rsidRPr="00EE21C8">
        <w:rPr>
          <w:sz w:val="22"/>
          <w:rtl/>
        </w:rPr>
        <w:t xml:space="preserve"> التركيبية بعضوية متجددة، مع الأخذ في </w:t>
      </w:r>
      <w:r w:rsidRPr="00EE21C8">
        <w:rPr>
          <w:rFonts w:hint="cs"/>
          <w:sz w:val="22"/>
          <w:rtl/>
        </w:rPr>
        <w:t>الحسبان،</w:t>
      </w:r>
      <w:r w:rsidRPr="00EE21C8">
        <w:rPr>
          <w:sz w:val="22"/>
          <w:rtl/>
        </w:rPr>
        <w:t xml:space="preserve"> في جملة أمور، العمل المتعلق بتقييم المخاطر بموجب بروتوكول قرطاجنة، للعمل وفقاً </w:t>
      </w:r>
      <w:r>
        <w:rPr>
          <w:rFonts w:hint="cs"/>
          <w:sz w:val="22"/>
          <w:rtl/>
        </w:rPr>
        <w:t>للاختصاصات</w:t>
      </w:r>
      <w:r w:rsidRPr="00EE21C8">
        <w:rPr>
          <w:sz w:val="22"/>
          <w:rtl/>
        </w:rPr>
        <w:t xml:space="preserve"> المرفقة بهذه ال</w:t>
      </w:r>
      <w:r>
        <w:rPr>
          <w:rFonts w:hint="cs"/>
          <w:sz w:val="22"/>
          <w:rtl/>
        </w:rPr>
        <w:t>مقرّر</w:t>
      </w:r>
      <w:r w:rsidRPr="00EE21C8">
        <w:rPr>
          <w:sz w:val="22"/>
          <w:rtl/>
        </w:rPr>
        <w:t>؛</w:t>
      </w:r>
    </w:p>
    <w:p w:rsidR="00040309" w:rsidRDefault="00040309" w:rsidP="00833509">
      <w:pPr>
        <w:numPr>
          <w:ilvl w:val="0"/>
          <w:numId w:val="41"/>
        </w:numPr>
        <w:spacing w:after="100" w:line="204" w:lineRule="auto"/>
        <w:ind w:left="0" w:firstLine="720"/>
        <w:jc w:val="both"/>
        <w:rPr>
          <w:sz w:val="22"/>
        </w:rPr>
      </w:pPr>
      <w:r>
        <w:rPr>
          <w:i/>
          <w:iCs/>
          <w:sz w:val="22"/>
          <w:rtl/>
        </w:rPr>
        <w:t>يقرر أيضا</w:t>
      </w:r>
      <w:r>
        <w:rPr>
          <w:sz w:val="22"/>
        </w:rPr>
        <w:t xml:space="preserve"> </w:t>
      </w:r>
      <w:r>
        <w:rPr>
          <w:sz w:val="22"/>
          <w:rtl/>
        </w:rPr>
        <w:t>تمديد المنتدى الإلكتروني المفتوح العضوية المعني بالبيولوجيا التركيبية،</w:t>
      </w:r>
      <w:r>
        <w:rPr>
          <w:sz w:val="22"/>
        </w:rPr>
        <w:t xml:space="preserve"> </w:t>
      </w:r>
      <w:r>
        <w:rPr>
          <w:sz w:val="22"/>
          <w:rtl/>
        </w:rPr>
        <w:t>مع مراعاة العمل المتعلق بتقييم المخاطر في إطار بروتوكول قرطاجنة، لدعم مداولات</w:t>
      </w:r>
      <w:r>
        <w:rPr>
          <w:sz w:val="22"/>
        </w:rPr>
        <w:t xml:space="preserve"> </w:t>
      </w:r>
      <w:r>
        <w:rPr>
          <w:sz w:val="22"/>
          <w:rtl/>
        </w:rPr>
        <w:t>فريق الخبراء التقنيين المخصص للبيولوجيا التركيبية،</w:t>
      </w:r>
      <w:r>
        <w:rPr>
          <w:sz w:val="22"/>
        </w:rPr>
        <w:t xml:space="preserve"> </w:t>
      </w:r>
      <w:r>
        <w:rPr>
          <w:i/>
          <w:iCs/>
          <w:sz w:val="22"/>
          <w:rtl/>
        </w:rPr>
        <w:t>ويدعو</w:t>
      </w:r>
      <w:r>
        <w:rPr>
          <w:sz w:val="22"/>
        </w:rPr>
        <w:t xml:space="preserve"> </w:t>
      </w:r>
      <w:r>
        <w:rPr>
          <w:sz w:val="22"/>
          <w:rtl/>
        </w:rPr>
        <w:t>الأطراف، والحكومات الأخرى، والشعوب الأصلية والمجتمعات المحلية والمنظمات ذات</w:t>
      </w:r>
      <w:r>
        <w:rPr>
          <w:sz w:val="22"/>
        </w:rPr>
        <w:t xml:space="preserve"> </w:t>
      </w:r>
      <w:r>
        <w:rPr>
          <w:sz w:val="22"/>
          <w:rtl/>
        </w:rPr>
        <w:t>الصلة إلى مواصلة ترشيح خبراء للمشاركة في المنتدى الإلكتروني المعني بالبيولوجيا</w:t>
      </w:r>
      <w:r>
        <w:rPr>
          <w:sz w:val="22"/>
        </w:rPr>
        <w:t xml:space="preserve"> </w:t>
      </w:r>
      <w:r>
        <w:rPr>
          <w:sz w:val="22"/>
          <w:rtl/>
        </w:rPr>
        <w:t>التركيبية؛</w:t>
      </w:r>
    </w:p>
    <w:p w:rsidR="00040309" w:rsidRDefault="00040309" w:rsidP="00833509">
      <w:pPr>
        <w:numPr>
          <w:ilvl w:val="0"/>
          <w:numId w:val="41"/>
        </w:numPr>
        <w:spacing w:after="100" w:line="204" w:lineRule="auto"/>
        <w:ind w:left="0" w:firstLine="720"/>
        <w:jc w:val="both"/>
        <w:rPr>
          <w:sz w:val="22"/>
        </w:rPr>
      </w:pPr>
      <w:r>
        <w:rPr>
          <w:i/>
          <w:iCs/>
          <w:sz w:val="22"/>
          <w:rtl/>
        </w:rPr>
        <w:t>يدعو</w:t>
      </w:r>
      <w:r>
        <w:rPr>
          <w:sz w:val="22"/>
        </w:rPr>
        <w:t xml:space="preserve"> </w:t>
      </w:r>
      <w:r>
        <w:rPr>
          <w:sz w:val="22"/>
          <w:rtl/>
        </w:rPr>
        <w:t xml:space="preserve">الأطراف، والحكومات الأخرى، والشعوب الأصلية والمجتمعات المحلية، </w:t>
      </w:r>
      <w:r>
        <w:rPr>
          <w:rFonts w:hint="cs"/>
          <w:sz w:val="22"/>
          <w:rtl/>
        </w:rPr>
        <w:t>والمنظمات</w:t>
      </w:r>
      <w:r>
        <w:rPr>
          <w:rFonts w:hint="cs"/>
          <w:sz w:val="22"/>
        </w:rPr>
        <w:t xml:space="preserve"> </w:t>
      </w:r>
      <w:r>
        <w:rPr>
          <w:rFonts w:hint="cs"/>
          <w:sz w:val="22"/>
          <w:rtl/>
        </w:rPr>
        <w:t>ذات</w:t>
      </w:r>
      <w:r>
        <w:rPr>
          <w:sz w:val="22"/>
          <w:rtl/>
        </w:rPr>
        <w:t xml:space="preserve"> الصلة إلى تزويد الأمينة التنفيذية بالمعلومات ذات الصلة بالفقرات</w:t>
      </w:r>
      <w:r>
        <w:rPr>
          <w:sz w:val="22"/>
        </w:rPr>
        <w:t xml:space="preserve"> </w:t>
      </w:r>
      <w:r>
        <w:rPr>
          <w:sz w:val="22"/>
          <w:rtl/>
        </w:rPr>
        <w:t xml:space="preserve">(أ) إلى (د) من المرفق </w:t>
      </w:r>
      <w:r>
        <w:rPr>
          <w:rFonts w:hint="cs"/>
          <w:sz w:val="22"/>
          <w:rtl/>
        </w:rPr>
        <w:t>من أجل ا</w:t>
      </w:r>
      <w:r>
        <w:rPr>
          <w:sz w:val="22"/>
          <w:rtl/>
        </w:rPr>
        <w:t>لمساهمة في عمل فريق الخبراء التقنيين المخصص؛</w:t>
      </w:r>
    </w:p>
    <w:p w:rsidR="00040309" w:rsidRPr="00D87B78" w:rsidRDefault="00040309" w:rsidP="00833509">
      <w:pPr>
        <w:numPr>
          <w:ilvl w:val="0"/>
          <w:numId w:val="41"/>
        </w:numPr>
        <w:spacing w:after="100" w:line="204" w:lineRule="auto"/>
        <w:ind w:left="0" w:firstLine="720"/>
        <w:jc w:val="both"/>
        <w:rPr>
          <w:sz w:val="22"/>
          <w:rtl/>
        </w:rPr>
      </w:pPr>
      <w:r>
        <w:rPr>
          <w:i/>
          <w:iCs/>
          <w:sz w:val="22"/>
          <w:rtl/>
        </w:rPr>
        <w:t>يطلب</w:t>
      </w:r>
      <w:r>
        <w:rPr>
          <w:sz w:val="22"/>
        </w:rPr>
        <w:t xml:space="preserve"> </w:t>
      </w:r>
      <w:r>
        <w:rPr>
          <w:sz w:val="22"/>
          <w:rtl/>
        </w:rPr>
        <w:t>إلى الأمينة التنفيذية</w:t>
      </w:r>
      <w:r>
        <w:rPr>
          <w:rFonts w:hint="cs"/>
          <w:sz w:val="22"/>
          <w:rtl/>
        </w:rPr>
        <w:t xml:space="preserve"> القيام بما يلي</w:t>
      </w:r>
      <w:r>
        <w:rPr>
          <w:sz w:val="22"/>
          <w:rtl/>
        </w:rPr>
        <w:t>، رهنا بتوافر الموارد</w:t>
      </w:r>
      <w:r>
        <w:rPr>
          <w:sz w:val="22"/>
        </w:rPr>
        <w:t>:</w:t>
      </w:r>
    </w:p>
    <w:p w:rsidR="00040309" w:rsidRPr="00196379" w:rsidRDefault="00040309" w:rsidP="00040309">
      <w:pPr>
        <w:spacing w:after="100" w:line="204" w:lineRule="auto"/>
        <w:ind w:left="-6" w:firstLine="714"/>
        <w:jc w:val="both"/>
        <w:rPr>
          <w:sz w:val="22"/>
          <w:rtl/>
        </w:rPr>
      </w:pPr>
      <w:r w:rsidRPr="00196379">
        <w:rPr>
          <w:sz w:val="22"/>
          <w:rtl/>
        </w:rPr>
        <w:t>(أ)</w:t>
      </w:r>
      <w:r w:rsidRPr="00196379">
        <w:rPr>
          <w:sz w:val="22"/>
          <w:rtl/>
        </w:rPr>
        <w:tab/>
        <w:t>إجراء مناقشات إلكترونية على الإنترنت في إطار المنتدى الإلكتروني المفتوح العضوية المعني بالبيولوجيا التركيبية؛</w:t>
      </w:r>
    </w:p>
    <w:p w:rsidR="00040309" w:rsidRPr="00196379" w:rsidRDefault="00040309" w:rsidP="00040309">
      <w:pPr>
        <w:spacing w:after="100" w:line="204" w:lineRule="auto"/>
        <w:ind w:left="-6" w:firstLine="714"/>
        <w:jc w:val="both"/>
        <w:rPr>
          <w:sz w:val="22"/>
          <w:rtl/>
        </w:rPr>
      </w:pPr>
      <w:r w:rsidRPr="00196379">
        <w:rPr>
          <w:sz w:val="22"/>
          <w:rtl/>
        </w:rPr>
        <w:t>(ب)</w:t>
      </w:r>
      <w:r w:rsidRPr="00196379">
        <w:rPr>
          <w:sz w:val="22"/>
          <w:rtl/>
        </w:rPr>
        <w:tab/>
        <w:t xml:space="preserve">تيسير عمل فريق الخبراء التقنيين </w:t>
      </w:r>
      <w:r>
        <w:rPr>
          <w:sz w:val="22"/>
          <w:rtl/>
        </w:rPr>
        <w:t>المخصص للبيولوجيا</w:t>
      </w:r>
      <w:r w:rsidRPr="00196379">
        <w:rPr>
          <w:sz w:val="22"/>
          <w:rtl/>
        </w:rPr>
        <w:t xml:space="preserve"> التركيبية، من خلال جملة أمور من بينها جمع </w:t>
      </w:r>
      <w:r w:rsidRPr="00196379">
        <w:rPr>
          <w:rFonts w:hint="cs"/>
          <w:sz w:val="22"/>
          <w:rtl/>
        </w:rPr>
        <w:t>ا</w:t>
      </w:r>
      <w:r w:rsidRPr="00196379">
        <w:rPr>
          <w:sz w:val="22"/>
          <w:rtl/>
        </w:rPr>
        <w:t xml:space="preserve">لمعلومات ذات الصلة </w:t>
      </w:r>
      <w:r w:rsidRPr="00196379">
        <w:rPr>
          <w:rFonts w:hint="cs"/>
          <w:sz w:val="22"/>
          <w:rtl/>
        </w:rPr>
        <w:t xml:space="preserve">الخاضعة </w:t>
      </w:r>
      <w:r w:rsidRPr="00196379">
        <w:rPr>
          <w:sz w:val="22"/>
          <w:rtl/>
        </w:rPr>
        <w:t>لاستعراض النظراء وتوليف</w:t>
      </w:r>
      <w:r w:rsidRPr="00196379">
        <w:rPr>
          <w:rFonts w:hint="cs"/>
          <w:sz w:val="22"/>
          <w:rtl/>
        </w:rPr>
        <w:t>ها</w:t>
      </w:r>
      <w:r w:rsidRPr="00196379">
        <w:rPr>
          <w:sz w:val="22"/>
          <w:rtl/>
        </w:rPr>
        <w:t xml:space="preserve"> وترتيب</w:t>
      </w:r>
      <w:r w:rsidRPr="00196379">
        <w:rPr>
          <w:rFonts w:hint="cs"/>
          <w:sz w:val="22"/>
          <w:rtl/>
        </w:rPr>
        <w:t>ها</w:t>
      </w:r>
      <w:r w:rsidRPr="00196379">
        <w:rPr>
          <w:sz w:val="22"/>
          <w:rtl/>
        </w:rPr>
        <w:t xml:space="preserve">، وعقد اجتماع واحد على الأقل </w:t>
      </w:r>
      <w:r w:rsidRPr="00196379">
        <w:rPr>
          <w:rFonts w:hint="cs"/>
          <w:sz w:val="22"/>
          <w:rtl/>
        </w:rPr>
        <w:t>وجها لوجه؛</w:t>
      </w:r>
    </w:p>
    <w:p w:rsidR="00040309" w:rsidRDefault="00040309" w:rsidP="00040309">
      <w:pPr>
        <w:spacing w:after="100" w:line="204" w:lineRule="auto"/>
        <w:ind w:left="-6" w:firstLine="714"/>
        <w:jc w:val="both"/>
        <w:rPr>
          <w:sz w:val="22"/>
          <w:rtl/>
        </w:rPr>
      </w:pPr>
      <w:r w:rsidRPr="00196379">
        <w:rPr>
          <w:sz w:val="22"/>
          <w:rtl/>
        </w:rPr>
        <w:t>(ج)</w:t>
      </w:r>
      <w:r w:rsidRPr="00196379">
        <w:rPr>
          <w:sz w:val="22"/>
          <w:rtl/>
        </w:rPr>
        <w:tab/>
      </w:r>
      <w:r>
        <w:rPr>
          <w:rFonts w:hint="cs"/>
          <w:sz w:val="22"/>
          <w:rtl/>
        </w:rPr>
        <w:t>تحديث السلسلة التقنية بشأن البيولوجيا التركيبية لنظر الهيئة الفرعية للمشورة العلمية والتقنية والتكنولوجيا</w:t>
      </w:r>
      <w:r>
        <w:rPr>
          <w:sz w:val="22"/>
        </w:rPr>
        <w:t xml:space="preserve"> </w:t>
      </w:r>
      <w:r>
        <w:rPr>
          <w:sz w:val="22"/>
          <w:rtl/>
        </w:rPr>
        <w:t>استناداً</w:t>
      </w:r>
      <w:r w:rsidRPr="00D87B78">
        <w:rPr>
          <w:sz w:val="22"/>
          <w:rtl/>
        </w:rPr>
        <w:t xml:space="preserve"> إلى </w:t>
      </w:r>
      <w:r>
        <w:rPr>
          <w:rFonts w:hint="cs"/>
          <w:sz w:val="22"/>
          <w:rtl/>
        </w:rPr>
        <w:t>استعراض</w:t>
      </w:r>
      <w:r w:rsidRPr="00D87B78">
        <w:rPr>
          <w:sz w:val="22"/>
          <w:rtl/>
        </w:rPr>
        <w:t xml:space="preserve"> الأقران للمعلومات العلمية والمعلومات الأخرى ذات الصلة؛</w:t>
      </w:r>
    </w:p>
    <w:p w:rsidR="00040309" w:rsidRPr="00196379" w:rsidRDefault="00040309" w:rsidP="00040309">
      <w:pPr>
        <w:spacing w:after="100" w:line="204" w:lineRule="auto"/>
        <w:ind w:left="-6" w:firstLine="714"/>
        <w:jc w:val="both"/>
        <w:rPr>
          <w:sz w:val="22"/>
          <w:rtl/>
        </w:rPr>
      </w:pPr>
      <w:r>
        <w:rPr>
          <w:rFonts w:hint="cs"/>
          <w:sz w:val="22"/>
          <w:rtl/>
        </w:rPr>
        <w:t>(د)</w:t>
      </w:r>
      <w:r>
        <w:rPr>
          <w:rFonts w:hint="cs"/>
          <w:sz w:val="22"/>
          <w:rtl/>
        </w:rPr>
        <w:tab/>
      </w:r>
      <w:r w:rsidRPr="00196379">
        <w:rPr>
          <w:sz w:val="22"/>
          <w:rtl/>
        </w:rPr>
        <w:t>مواصلة التعاون مع المنظمات والاتفاقيات والمبادرات الأخرى، بما في ذلك المؤسسات الأكاديمية والبحثية، من جميع المناطق، بشأن المسائل المتعلقة بالبيولوجيا التركيبية</w:t>
      </w:r>
      <w:r>
        <w:rPr>
          <w:rFonts w:hint="cs"/>
          <w:sz w:val="22"/>
          <w:rtl/>
        </w:rPr>
        <w:t>،</w:t>
      </w:r>
      <w:r>
        <w:rPr>
          <w:rFonts w:hint="cs"/>
          <w:sz w:val="22"/>
        </w:rPr>
        <w:t xml:space="preserve"> </w:t>
      </w:r>
      <w:r>
        <w:rPr>
          <w:rFonts w:hint="cs"/>
          <w:sz w:val="22"/>
          <w:rtl/>
        </w:rPr>
        <w:t>بما</w:t>
      </w:r>
      <w:r>
        <w:rPr>
          <w:rFonts w:hint="cs"/>
          <w:sz w:val="22"/>
        </w:rPr>
        <w:t xml:space="preserve"> </w:t>
      </w:r>
      <w:r>
        <w:rPr>
          <w:rFonts w:hint="cs"/>
          <w:sz w:val="22"/>
          <w:rtl/>
        </w:rPr>
        <w:t>في</w:t>
      </w:r>
      <w:r>
        <w:rPr>
          <w:rFonts w:hint="cs"/>
          <w:sz w:val="22"/>
        </w:rPr>
        <w:t xml:space="preserve"> </w:t>
      </w:r>
      <w:r>
        <w:rPr>
          <w:rFonts w:hint="cs"/>
          <w:sz w:val="22"/>
          <w:rtl/>
        </w:rPr>
        <w:t>ذلك</w:t>
      </w:r>
      <w:r>
        <w:rPr>
          <w:sz w:val="22"/>
        </w:rPr>
        <w:t xml:space="preserve"> </w:t>
      </w:r>
      <w:r>
        <w:rPr>
          <w:sz w:val="22"/>
          <w:rtl/>
        </w:rPr>
        <w:t>تبادل</w:t>
      </w:r>
      <w:r>
        <w:rPr>
          <w:rFonts w:hint="cs"/>
          <w:sz w:val="22"/>
        </w:rPr>
        <w:t xml:space="preserve"> </w:t>
      </w:r>
      <w:r>
        <w:rPr>
          <w:rFonts w:hint="cs"/>
          <w:sz w:val="22"/>
          <w:rtl/>
        </w:rPr>
        <w:t>الخبرات</w:t>
      </w:r>
      <w:r>
        <w:rPr>
          <w:rFonts w:hint="cs"/>
          <w:sz w:val="22"/>
        </w:rPr>
        <w:t xml:space="preserve"> </w:t>
      </w:r>
      <w:r>
        <w:rPr>
          <w:rFonts w:hint="cs"/>
          <w:sz w:val="22"/>
          <w:rtl/>
        </w:rPr>
        <w:t>والمعلومات؛</w:t>
      </w:r>
    </w:p>
    <w:p w:rsidR="00040309" w:rsidRDefault="00040309" w:rsidP="00040309">
      <w:pPr>
        <w:spacing w:after="100" w:line="204" w:lineRule="auto"/>
        <w:ind w:left="-6" w:firstLine="714"/>
        <w:jc w:val="both"/>
        <w:rPr>
          <w:sz w:val="22"/>
          <w:rtl/>
        </w:rPr>
      </w:pPr>
      <w:r w:rsidRPr="00196379">
        <w:rPr>
          <w:sz w:val="22"/>
          <w:rtl/>
        </w:rPr>
        <w:t>(</w:t>
      </w:r>
      <w:r>
        <w:rPr>
          <w:rFonts w:hint="cs"/>
          <w:sz w:val="22"/>
          <w:rtl/>
        </w:rPr>
        <w:t>ﻫ</w:t>
      </w:r>
      <w:r w:rsidRPr="00196379">
        <w:rPr>
          <w:sz w:val="22"/>
          <w:rtl/>
        </w:rPr>
        <w:t>)</w:t>
      </w:r>
      <w:r w:rsidRPr="00196379">
        <w:rPr>
          <w:sz w:val="22"/>
          <w:rtl/>
        </w:rPr>
        <w:tab/>
        <w:t xml:space="preserve">استكشاف </w:t>
      </w:r>
      <w:r>
        <w:rPr>
          <w:rFonts w:hint="cs"/>
          <w:sz w:val="22"/>
          <w:rtl/>
        </w:rPr>
        <w:t>وسائل</w:t>
      </w:r>
      <w:r w:rsidRPr="00196379">
        <w:rPr>
          <w:sz w:val="22"/>
          <w:rtl/>
        </w:rPr>
        <w:t xml:space="preserve"> لتيسير وتعزيز ودعم بناء القدرات و</w:t>
      </w:r>
      <w:r>
        <w:rPr>
          <w:rFonts w:hint="cs"/>
          <w:sz w:val="22"/>
          <w:rtl/>
        </w:rPr>
        <w:t>تبادل</w:t>
      </w:r>
      <w:r w:rsidRPr="00196379">
        <w:rPr>
          <w:sz w:val="22"/>
          <w:rtl/>
        </w:rPr>
        <w:t xml:space="preserve"> المعارف فيما يتعلق بالبيولوجيا التركيبية، مع مراعاة احتياجات الأطراف والشعوب الأصلية والمجتمعات المحلية، بما في ذلك من خلال التمويل اللازم، </w:t>
      </w:r>
      <w:r w:rsidRPr="00196379">
        <w:rPr>
          <w:rFonts w:hint="cs"/>
          <w:sz w:val="22"/>
          <w:rtl/>
        </w:rPr>
        <w:t>وال</w:t>
      </w:r>
      <w:r w:rsidRPr="00196379">
        <w:rPr>
          <w:sz w:val="22"/>
          <w:rtl/>
        </w:rPr>
        <w:t xml:space="preserve">تصميم </w:t>
      </w:r>
      <w:r w:rsidRPr="00196379">
        <w:rPr>
          <w:rFonts w:hint="cs"/>
          <w:sz w:val="22"/>
          <w:rtl/>
        </w:rPr>
        <w:t xml:space="preserve">المشترك </w:t>
      </w:r>
      <w:r>
        <w:rPr>
          <w:rFonts w:hint="cs"/>
          <w:sz w:val="22"/>
          <w:rtl/>
        </w:rPr>
        <w:t>للمعلومات وا</w:t>
      </w:r>
      <w:r w:rsidRPr="00196379">
        <w:rPr>
          <w:rFonts w:hint="cs"/>
          <w:sz w:val="22"/>
          <w:rtl/>
        </w:rPr>
        <w:t>ل</w:t>
      </w:r>
      <w:r w:rsidRPr="00196379">
        <w:rPr>
          <w:sz w:val="22"/>
          <w:rtl/>
        </w:rPr>
        <w:t>مواد التدريب</w:t>
      </w:r>
      <w:r w:rsidRPr="00196379">
        <w:rPr>
          <w:rFonts w:hint="cs"/>
          <w:sz w:val="22"/>
          <w:rtl/>
        </w:rPr>
        <w:t>ية</w:t>
      </w:r>
      <w:r w:rsidRPr="00196379">
        <w:rPr>
          <w:sz w:val="22"/>
          <w:rtl/>
        </w:rPr>
        <w:t xml:space="preserve"> </w:t>
      </w:r>
      <w:r w:rsidRPr="00196379">
        <w:rPr>
          <w:rFonts w:hint="cs"/>
          <w:sz w:val="22"/>
          <w:rtl/>
        </w:rPr>
        <w:t>باللغات الرسمية للأمم المتحدة، وكلما أمكن، باللغات المحلي</w:t>
      </w:r>
      <w:r w:rsidRPr="00196379">
        <w:rPr>
          <w:sz w:val="22"/>
          <w:rtl/>
        </w:rPr>
        <w:t>ة</w:t>
      </w:r>
      <w:r w:rsidRPr="00196379">
        <w:rPr>
          <w:rFonts w:hint="cs"/>
          <w:sz w:val="22"/>
          <w:rtl/>
        </w:rPr>
        <w:t>؛</w:t>
      </w:r>
    </w:p>
    <w:p w:rsidR="00040309" w:rsidRDefault="00040309" w:rsidP="00040309">
      <w:pPr>
        <w:spacing w:after="100" w:line="204" w:lineRule="auto"/>
        <w:ind w:left="-6" w:firstLine="714"/>
        <w:jc w:val="both"/>
        <w:rPr>
          <w:sz w:val="22"/>
          <w:rtl/>
        </w:rPr>
      </w:pPr>
      <w:r>
        <w:rPr>
          <w:rFonts w:hint="cs"/>
          <w:sz w:val="22"/>
          <w:rtl/>
        </w:rPr>
        <w:t>(و)</w:t>
      </w:r>
      <w:r>
        <w:rPr>
          <w:rFonts w:hint="cs"/>
          <w:sz w:val="22"/>
          <w:rtl/>
        </w:rPr>
        <w:tab/>
      </w:r>
      <w:r w:rsidRPr="004932B5">
        <w:rPr>
          <w:rFonts w:ascii="Simplified Arabic" w:hAnsi="Simplified Arabic"/>
          <w:rtl/>
        </w:rPr>
        <w:t>التعاون وعقد مناقشات، بما في ذلك من خلال شبكة المختبرات للكشف عن الكائنات الحية المحورة</w:t>
      </w:r>
      <w:r w:rsidR="00301010">
        <w:rPr>
          <w:rStyle w:val="FootnoteReference"/>
          <w:rFonts w:ascii="Simplified Arabic" w:hAnsi="Simplified Arabic"/>
          <w:rtl/>
        </w:rPr>
        <w:footnoteReference w:id="297"/>
      </w:r>
      <w:r w:rsidRPr="004932B5">
        <w:rPr>
          <w:rFonts w:ascii="Simplified Arabic" w:hAnsi="Simplified Arabic"/>
          <w:rtl/>
        </w:rPr>
        <w:t xml:space="preserve"> وتحديد هويتها، </w:t>
      </w:r>
      <w:r>
        <w:rPr>
          <w:rFonts w:ascii="Simplified Arabic" w:hAnsi="Simplified Arabic" w:hint="cs"/>
          <w:rtl/>
        </w:rPr>
        <w:t>من</w:t>
      </w:r>
      <w:r>
        <w:rPr>
          <w:rFonts w:ascii="Simplified Arabic" w:hAnsi="Simplified Arabic" w:hint="cs"/>
        </w:rPr>
        <w:t xml:space="preserve"> </w:t>
      </w:r>
      <w:r>
        <w:rPr>
          <w:rFonts w:ascii="Simplified Arabic" w:hAnsi="Simplified Arabic" w:hint="cs"/>
          <w:rtl/>
        </w:rPr>
        <w:t>أجل</w:t>
      </w:r>
      <w:r>
        <w:rPr>
          <w:rFonts w:ascii="Simplified Arabic" w:hAnsi="Simplified Arabic" w:hint="cs"/>
        </w:rPr>
        <w:t xml:space="preserve"> </w:t>
      </w:r>
      <w:r w:rsidRPr="004932B5">
        <w:rPr>
          <w:rFonts w:ascii="Simplified Arabic" w:hAnsi="Simplified Arabic"/>
          <w:rtl/>
        </w:rPr>
        <w:t xml:space="preserve">تبادل الخبرات </w:t>
      </w:r>
      <w:r>
        <w:rPr>
          <w:rFonts w:ascii="Simplified Arabic" w:hAnsi="Simplified Arabic" w:hint="cs"/>
          <w:rtl/>
        </w:rPr>
        <w:t>في</w:t>
      </w:r>
      <w:r>
        <w:rPr>
          <w:rFonts w:ascii="Simplified Arabic" w:hAnsi="Simplified Arabic" w:hint="cs"/>
        </w:rPr>
        <w:t xml:space="preserve"> </w:t>
      </w:r>
      <w:r>
        <w:rPr>
          <w:rFonts w:ascii="Simplified Arabic" w:hAnsi="Simplified Arabic" w:hint="cs"/>
          <w:rtl/>
        </w:rPr>
        <w:t>مجال</w:t>
      </w:r>
      <w:r w:rsidRPr="004932B5">
        <w:rPr>
          <w:rFonts w:ascii="Simplified Arabic" w:hAnsi="Simplified Arabic"/>
          <w:rtl/>
        </w:rPr>
        <w:t xml:space="preserve"> كشف كائنات ومكونات ومنتجات البيولوجيا </w:t>
      </w:r>
      <w:r>
        <w:rPr>
          <w:sz w:val="22"/>
          <w:rtl/>
        </w:rPr>
        <w:t>التركيبية</w:t>
      </w:r>
      <w:r>
        <w:rPr>
          <w:rFonts w:hint="cs"/>
          <w:sz w:val="22"/>
        </w:rPr>
        <w:t xml:space="preserve"> </w:t>
      </w:r>
      <w:r w:rsidRPr="004932B5">
        <w:rPr>
          <w:rFonts w:ascii="Simplified Arabic" w:hAnsi="Simplified Arabic"/>
          <w:rtl/>
        </w:rPr>
        <w:t>وتحديد</w:t>
      </w:r>
      <w:r>
        <w:rPr>
          <w:rFonts w:ascii="Simplified Arabic" w:hAnsi="Simplified Arabic" w:hint="cs"/>
        </w:rPr>
        <w:t xml:space="preserve"> </w:t>
      </w:r>
      <w:r>
        <w:rPr>
          <w:rFonts w:ascii="Simplified Arabic" w:hAnsi="Simplified Arabic" w:hint="cs"/>
          <w:rtl/>
        </w:rPr>
        <w:t>هويتها</w:t>
      </w:r>
      <w:r w:rsidRPr="004932B5">
        <w:rPr>
          <w:rFonts w:ascii="Simplified Arabic" w:hAnsi="Simplified Arabic"/>
          <w:rtl/>
        </w:rPr>
        <w:t xml:space="preserve"> و</w:t>
      </w:r>
      <w:r>
        <w:rPr>
          <w:rFonts w:ascii="Simplified Arabic" w:hAnsi="Simplified Arabic" w:hint="cs"/>
          <w:rtl/>
        </w:rPr>
        <w:t>رصدها</w:t>
      </w:r>
      <w:r w:rsidRPr="004932B5">
        <w:rPr>
          <w:rFonts w:ascii="Simplified Arabic" w:hAnsi="Simplified Arabic"/>
          <w:rtl/>
        </w:rPr>
        <w:t>، ومواصلة دعوة المختبرات، بما في</w:t>
      </w:r>
      <w:r>
        <w:rPr>
          <w:rFonts w:ascii="Simplified Arabic" w:hAnsi="Simplified Arabic" w:hint="cs"/>
        </w:rPr>
        <w:t xml:space="preserve"> </w:t>
      </w:r>
      <w:r>
        <w:rPr>
          <w:rFonts w:ascii="Simplified Arabic" w:hAnsi="Simplified Arabic" w:hint="cs"/>
          <w:rtl/>
        </w:rPr>
        <w:t>ذلك</w:t>
      </w:r>
      <w:r w:rsidRPr="004932B5">
        <w:rPr>
          <w:rFonts w:ascii="Simplified Arabic" w:hAnsi="Simplified Arabic"/>
          <w:rtl/>
        </w:rPr>
        <w:t xml:space="preserve"> </w:t>
      </w:r>
      <w:r>
        <w:rPr>
          <w:rFonts w:ascii="Simplified Arabic" w:hAnsi="Simplified Arabic" w:hint="cs"/>
          <w:rtl/>
        </w:rPr>
        <w:t>ال</w:t>
      </w:r>
      <w:r w:rsidRPr="004932B5">
        <w:rPr>
          <w:rFonts w:ascii="Simplified Arabic" w:hAnsi="Simplified Arabic"/>
          <w:rtl/>
        </w:rPr>
        <w:t>مختبرات</w:t>
      </w:r>
      <w:r>
        <w:rPr>
          <w:rFonts w:ascii="Simplified Arabic" w:hAnsi="Simplified Arabic" w:hint="cs"/>
        </w:rPr>
        <w:t xml:space="preserve"> </w:t>
      </w:r>
      <w:r w:rsidRPr="004932B5">
        <w:rPr>
          <w:rFonts w:ascii="Simplified Arabic" w:hAnsi="Simplified Arabic"/>
          <w:rtl/>
        </w:rPr>
        <w:t>التحليلية، للانضمام إلى الشبكة؛</w:t>
      </w:r>
    </w:p>
    <w:p w:rsidR="00040309" w:rsidRPr="00196379" w:rsidRDefault="00040309" w:rsidP="00040309">
      <w:pPr>
        <w:spacing w:after="100" w:line="204" w:lineRule="auto"/>
        <w:ind w:left="-6" w:firstLine="714"/>
        <w:jc w:val="both"/>
        <w:rPr>
          <w:sz w:val="22"/>
          <w:rtl/>
        </w:rPr>
      </w:pPr>
      <w:r>
        <w:rPr>
          <w:rFonts w:hint="cs"/>
          <w:sz w:val="22"/>
          <w:rtl/>
        </w:rPr>
        <w:t>(ز)</w:t>
      </w:r>
      <w:r>
        <w:rPr>
          <w:rFonts w:hint="cs"/>
          <w:sz w:val="22"/>
          <w:rtl/>
        </w:rPr>
        <w:tab/>
        <w:t>ضمان المشاركة الكاملة والفعالة للشعوب الأصلية والمجتمعات المحلية في المناقشات وعمليات صنع القرار بشأن البيولوجيا التركيبية، وفقا للمقرر 10/40؛</w:t>
      </w:r>
    </w:p>
    <w:p w:rsidR="00040309" w:rsidRDefault="00040309" w:rsidP="00833509">
      <w:pPr>
        <w:numPr>
          <w:ilvl w:val="0"/>
          <w:numId w:val="41"/>
        </w:numPr>
        <w:spacing w:after="100" w:line="204" w:lineRule="auto"/>
        <w:ind w:left="0" w:firstLine="720"/>
        <w:jc w:val="both"/>
        <w:rPr>
          <w:sz w:val="22"/>
        </w:rPr>
      </w:pPr>
      <w:r w:rsidRPr="00196379">
        <w:rPr>
          <w:i/>
          <w:iCs/>
          <w:sz w:val="22"/>
          <w:rtl/>
        </w:rPr>
        <w:t>يطلب</w:t>
      </w:r>
      <w:r w:rsidRPr="00196379">
        <w:rPr>
          <w:sz w:val="22"/>
          <w:rtl/>
        </w:rPr>
        <w:t xml:space="preserve"> إلى الهيئة الفرعية </w:t>
      </w:r>
      <w:r>
        <w:rPr>
          <w:rFonts w:hint="cs"/>
          <w:sz w:val="22"/>
          <w:rtl/>
        </w:rPr>
        <w:t>ل</w:t>
      </w:r>
      <w:r w:rsidRPr="00196379">
        <w:rPr>
          <w:sz w:val="22"/>
          <w:rtl/>
        </w:rPr>
        <w:t>لمشورة العلمية والتقنية والتكنولوجية</w:t>
      </w:r>
      <w:r>
        <w:rPr>
          <w:rFonts w:hint="cs"/>
          <w:sz w:val="22"/>
          <w:rtl/>
        </w:rPr>
        <w:t xml:space="preserve"> القيام بما يلي:</w:t>
      </w:r>
    </w:p>
    <w:p w:rsidR="00040309" w:rsidRDefault="00040309" w:rsidP="00833509">
      <w:pPr>
        <w:pStyle w:val="ListParagraph"/>
        <w:numPr>
          <w:ilvl w:val="0"/>
          <w:numId w:val="42"/>
        </w:numPr>
        <w:bidi/>
        <w:spacing w:after="100" w:line="204" w:lineRule="auto"/>
        <w:ind w:left="0" w:firstLine="720"/>
        <w:rPr>
          <w:rFonts w:cs="Simplified Arabic"/>
        </w:rPr>
      </w:pPr>
      <w:r>
        <w:rPr>
          <w:rFonts w:cs="Simplified Arabic" w:hint="cs"/>
          <w:rtl/>
        </w:rPr>
        <w:t>ال</w:t>
      </w:r>
      <w:r>
        <w:rPr>
          <w:rFonts w:cs="Simplified Arabic"/>
          <w:rtl/>
        </w:rPr>
        <w:t>نظر في أعمال</w:t>
      </w:r>
      <w:r>
        <w:rPr>
          <w:rFonts w:cs="Simplified Arabic" w:hint="cs"/>
          <w:rtl/>
        </w:rPr>
        <w:t xml:space="preserve"> المنتدى الإلكتروني المفتوح العضوية و</w:t>
      </w:r>
      <w:r w:rsidRPr="00A55E12">
        <w:rPr>
          <w:rFonts w:cs="Simplified Arabic"/>
          <w:rtl/>
        </w:rPr>
        <w:t xml:space="preserve">فريق الخبراء التقنيين </w:t>
      </w:r>
      <w:r>
        <w:rPr>
          <w:rFonts w:cs="Simplified Arabic"/>
          <w:rtl/>
        </w:rPr>
        <w:t>المخصص للبيولوجيا</w:t>
      </w:r>
      <w:r w:rsidRPr="00A55E12">
        <w:rPr>
          <w:rFonts w:cs="Simplified Arabic"/>
          <w:rtl/>
        </w:rPr>
        <w:t xml:space="preserve"> التركيبية</w:t>
      </w:r>
      <w:r>
        <w:rPr>
          <w:rFonts w:cs="Simplified Arabic" w:hint="cs"/>
          <w:rtl/>
        </w:rPr>
        <w:t>؛</w:t>
      </w:r>
    </w:p>
    <w:p w:rsidR="00040309" w:rsidRDefault="00040309" w:rsidP="00040309">
      <w:pPr>
        <w:spacing w:after="100" w:line="204" w:lineRule="auto"/>
        <w:ind w:firstLine="720"/>
        <w:jc w:val="both"/>
        <w:rPr>
          <w:sz w:val="22"/>
          <w:rtl/>
        </w:rPr>
      </w:pPr>
      <w:r>
        <w:rPr>
          <w:rFonts w:hint="cs"/>
          <w:sz w:val="22"/>
          <w:rtl/>
        </w:rPr>
        <w:t>(ب)</w:t>
      </w:r>
      <w:r>
        <w:rPr>
          <w:rFonts w:hint="cs"/>
          <w:sz w:val="22"/>
          <w:rtl/>
        </w:rPr>
        <w:tab/>
      </w:r>
      <w:r w:rsidRPr="007A0865">
        <w:rPr>
          <w:rFonts w:ascii="Simplified Arabic" w:hAnsi="Simplified Arabic"/>
          <w:rtl/>
        </w:rPr>
        <w:t>ملاحظة التحليلات الأولية التي أجر</w:t>
      </w:r>
      <w:r>
        <w:rPr>
          <w:rFonts w:ascii="Simplified Arabic" w:hAnsi="Simplified Arabic" w:hint="cs"/>
          <w:rtl/>
        </w:rPr>
        <w:t>ت</w:t>
      </w:r>
      <w:r w:rsidRPr="007A0865">
        <w:rPr>
          <w:rFonts w:ascii="Simplified Arabic" w:hAnsi="Simplified Arabic"/>
          <w:rtl/>
        </w:rPr>
        <w:t>ها الأمين</w:t>
      </w:r>
      <w:r>
        <w:rPr>
          <w:rFonts w:ascii="Simplified Arabic" w:hAnsi="Simplified Arabic" w:hint="cs"/>
          <w:rtl/>
        </w:rPr>
        <w:t>ة</w:t>
      </w:r>
      <w:r w:rsidRPr="007A0865">
        <w:rPr>
          <w:rFonts w:ascii="Simplified Arabic" w:hAnsi="Simplified Arabic"/>
          <w:rtl/>
        </w:rPr>
        <w:t xml:space="preserve"> التنفيذي</w:t>
      </w:r>
      <w:r>
        <w:rPr>
          <w:rFonts w:ascii="Simplified Arabic" w:hAnsi="Simplified Arabic" w:hint="cs"/>
          <w:rtl/>
        </w:rPr>
        <w:t>ة</w:t>
      </w:r>
      <w:r w:rsidR="00301010">
        <w:rPr>
          <w:rStyle w:val="FootnoteReference"/>
          <w:rFonts w:ascii="Simplified Arabic" w:hAnsi="Simplified Arabic"/>
          <w:rtl/>
        </w:rPr>
        <w:footnoteReference w:id="298"/>
      </w:r>
      <w:r w:rsidRPr="007A0865">
        <w:rPr>
          <w:rFonts w:ascii="Simplified Arabic" w:hAnsi="Simplified Arabic"/>
          <w:rtl/>
        </w:rPr>
        <w:t xml:space="preserve"> والنظر في المزيد من التحليلات والمشورة من فريق الخبراء التقنيين </w:t>
      </w:r>
      <w:r>
        <w:rPr>
          <w:rFonts w:ascii="Simplified Arabic" w:hAnsi="Simplified Arabic"/>
          <w:rtl/>
        </w:rPr>
        <w:t>المخصص للبيولوجيا</w:t>
      </w:r>
      <w:r w:rsidRPr="007A0865">
        <w:rPr>
          <w:rFonts w:ascii="Simplified Arabic" w:hAnsi="Simplified Arabic"/>
          <w:rtl/>
        </w:rPr>
        <w:t xml:space="preserve"> التركيبية </w:t>
      </w:r>
      <w:r>
        <w:rPr>
          <w:rFonts w:ascii="Simplified Arabic" w:hAnsi="Simplified Arabic" w:hint="cs"/>
          <w:rtl/>
        </w:rPr>
        <w:t>بشأن</w:t>
      </w:r>
      <w:r>
        <w:rPr>
          <w:rFonts w:ascii="Simplified Arabic" w:hAnsi="Simplified Arabic" w:hint="cs"/>
        </w:rPr>
        <w:t xml:space="preserve"> </w:t>
      </w:r>
      <w:r>
        <w:rPr>
          <w:rFonts w:ascii="Simplified Arabic" w:hAnsi="Simplified Arabic" w:hint="cs"/>
          <w:rtl/>
        </w:rPr>
        <w:t>ا</w:t>
      </w:r>
      <w:r w:rsidRPr="007A0865">
        <w:rPr>
          <w:rFonts w:ascii="Simplified Arabic" w:hAnsi="Simplified Arabic"/>
          <w:rtl/>
        </w:rPr>
        <w:t xml:space="preserve">لعلاقة بين البيولوجيا التركيبية والمعايير </w:t>
      </w:r>
      <w:r>
        <w:rPr>
          <w:rFonts w:hint="cs"/>
          <w:rtl/>
        </w:rPr>
        <w:t>المنصوص عليها في الفقرة 12 من المقرر 9/29، من أجل المساهمة في استكمال التحليل المطلوب في الفقرة 2 من المقرر 12/24</w:t>
      </w:r>
      <w:r w:rsidRPr="007A0865">
        <w:rPr>
          <w:rFonts w:ascii="Simplified Arabic" w:hAnsi="Simplified Arabic"/>
          <w:rtl/>
        </w:rPr>
        <w:t>؛</w:t>
      </w:r>
    </w:p>
    <w:p w:rsidR="00040309" w:rsidRDefault="00040309" w:rsidP="00040309">
      <w:pPr>
        <w:spacing w:after="100" w:line="204" w:lineRule="auto"/>
        <w:ind w:left="720"/>
        <w:jc w:val="both"/>
        <w:rPr>
          <w:sz w:val="22"/>
          <w:rtl/>
        </w:rPr>
      </w:pPr>
      <w:r>
        <w:rPr>
          <w:rFonts w:hint="cs"/>
          <w:sz w:val="22"/>
          <w:rtl/>
        </w:rPr>
        <w:lastRenderedPageBreak/>
        <w:t>(ج)</w:t>
      </w:r>
      <w:r>
        <w:rPr>
          <w:rFonts w:hint="cs"/>
          <w:sz w:val="22"/>
          <w:rtl/>
        </w:rPr>
        <w:tab/>
      </w:r>
      <w:r w:rsidRPr="00304309">
        <w:rPr>
          <w:sz w:val="22"/>
          <w:rtl/>
        </w:rPr>
        <w:t>تقد</w:t>
      </w:r>
      <w:r w:rsidRPr="00304309">
        <w:rPr>
          <w:rFonts w:hint="cs"/>
          <w:sz w:val="22"/>
          <w:rtl/>
        </w:rPr>
        <w:t>ي</w:t>
      </w:r>
      <w:r w:rsidRPr="00304309">
        <w:rPr>
          <w:sz w:val="22"/>
          <w:rtl/>
        </w:rPr>
        <w:t>م توصية إلى مؤتمر الأطراف في اجتماعه الخامس عشر</w:t>
      </w:r>
      <w:r w:rsidRPr="00A55E12">
        <w:rPr>
          <w:sz w:val="22"/>
          <w:rtl/>
        </w:rPr>
        <w:t>.</w:t>
      </w:r>
    </w:p>
    <w:p w:rsidR="00040309" w:rsidRPr="00BA0085" w:rsidRDefault="00040309" w:rsidP="00040309">
      <w:pPr>
        <w:spacing w:after="100" w:line="204" w:lineRule="auto"/>
        <w:jc w:val="center"/>
        <w:rPr>
          <w:i/>
          <w:iCs/>
          <w:rtl/>
        </w:rPr>
      </w:pPr>
      <w:r>
        <w:rPr>
          <w:rFonts w:hint="cs"/>
          <w:i/>
          <w:iCs/>
          <w:rtl/>
        </w:rPr>
        <w:t>ال</w:t>
      </w:r>
      <w:r w:rsidRPr="00BA0085">
        <w:rPr>
          <w:rFonts w:hint="cs"/>
          <w:i/>
          <w:iCs/>
          <w:rtl/>
        </w:rPr>
        <w:t>مرفق</w:t>
      </w:r>
    </w:p>
    <w:p w:rsidR="00040309" w:rsidRPr="00BA0085" w:rsidRDefault="00040309" w:rsidP="00040309">
      <w:pPr>
        <w:spacing w:after="100" w:line="204" w:lineRule="auto"/>
        <w:jc w:val="center"/>
        <w:rPr>
          <w:b/>
          <w:bCs/>
          <w:rtl/>
        </w:rPr>
      </w:pPr>
      <w:r>
        <w:rPr>
          <w:rFonts w:hint="cs"/>
          <w:b/>
          <w:bCs/>
          <w:rtl/>
        </w:rPr>
        <w:t>اختصاصات</w:t>
      </w:r>
      <w:r w:rsidRPr="00BA0085">
        <w:rPr>
          <w:rFonts w:hint="cs"/>
          <w:b/>
          <w:bCs/>
          <w:rtl/>
        </w:rPr>
        <w:t xml:space="preserve"> فريق الخبراء التقنيين </w:t>
      </w:r>
      <w:r>
        <w:rPr>
          <w:rFonts w:hint="cs"/>
          <w:b/>
          <w:bCs/>
          <w:rtl/>
        </w:rPr>
        <w:t>المخصص للبيولوجيا</w:t>
      </w:r>
      <w:r w:rsidRPr="00BA0085">
        <w:rPr>
          <w:rFonts w:hint="cs"/>
          <w:b/>
          <w:bCs/>
          <w:rtl/>
        </w:rPr>
        <w:t xml:space="preserve"> التركيبية</w:t>
      </w:r>
    </w:p>
    <w:p w:rsidR="00040309" w:rsidRDefault="00040309" w:rsidP="00040309">
      <w:pPr>
        <w:spacing w:after="100" w:line="204" w:lineRule="auto"/>
        <w:jc w:val="both"/>
        <w:rPr>
          <w:rtl/>
        </w:rPr>
      </w:pPr>
      <w:r>
        <w:rPr>
          <w:rFonts w:hint="cs"/>
          <w:rtl/>
        </w:rPr>
        <w:t>ينبغي أن يقوم فريق الخبراء التقنيين المخصص للبيولوجيا التركيبية بما يلي:</w:t>
      </w:r>
    </w:p>
    <w:p w:rsidR="00040309" w:rsidRDefault="00040309" w:rsidP="00040309">
      <w:pPr>
        <w:spacing w:after="100" w:line="204" w:lineRule="auto"/>
        <w:ind w:firstLine="720"/>
        <w:jc w:val="both"/>
        <w:rPr>
          <w:rtl/>
        </w:rPr>
      </w:pPr>
      <w:r>
        <w:rPr>
          <w:rFonts w:hint="cs"/>
          <w:rtl/>
        </w:rPr>
        <w:t>(أ)</w:t>
      </w:r>
      <w:r>
        <w:rPr>
          <w:rFonts w:hint="cs"/>
          <w:rtl/>
        </w:rPr>
        <w:tab/>
      </w:r>
      <w:r w:rsidRPr="002B42A5">
        <w:rPr>
          <w:rFonts w:ascii="Simplified Arabic" w:hAnsi="Simplified Arabic"/>
          <w:rtl/>
        </w:rPr>
        <w:t xml:space="preserve">تقديم مشورة بشأن العلاقة بين البيولوجيا التركيبية والمعايير </w:t>
      </w:r>
      <w:r>
        <w:rPr>
          <w:rFonts w:hint="cs"/>
          <w:rtl/>
        </w:rPr>
        <w:t>المنصوص عليها في الفقرة 12 من المقرر 9/29، من أجل المساهمة في استكمال التقييم المطلوب في الفقرة 2 من المقرر 12/24</w:t>
      </w:r>
      <w:r w:rsidRPr="002B42A5">
        <w:rPr>
          <w:rFonts w:ascii="Simplified Arabic" w:hAnsi="Simplified Arabic"/>
          <w:rtl/>
        </w:rPr>
        <w:t>، بالاستناد إلى التحليل الأولي الذي أعد</w:t>
      </w:r>
      <w:r>
        <w:rPr>
          <w:rFonts w:ascii="Simplified Arabic" w:hAnsi="Simplified Arabic" w:hint="cs"/>
          <w:rtl/>
        </w:rPr>
        <w:t>ت</w:t>
      </w:r>
      <w:r w:rsidRPr="002B42A5">
        <w:rPr>
          <w:rFonts w:ascii="Simplified Arabic" w:hAnsi="Simplified Arabic"/>
          <w:rtl/>
        </w:rPr>
        <w:t>ه الأمين</w:t>
      </w:r>
      <w:r>
        <w:rPr>
          <w:rFonts w:ascii="Simplified Arabic" w:hAnsi="Simplified Arabic" w:hint="cs"/>
          <w:rtl/>
        </w:rPr>
        <w:t>ة</w:t>
      </w:r>
      <w:r w:rsidRPr="002B42A5">
        <w:rPr>
          <w:rFonts w:ascii="Simplified Arabic" w:hAnsi="Simplified Arabic"/>
          <w:rtl/>
        </w:rPr>
        <w:t xml:space="preserve"> التنفيذي</w:t>
      </w:r>
      <w:r>
        <w:rPr>
          <w:rFonts w:ascii="Simplified Arabic" w:hAnsi="Simplified Arabic" w:hint="cs"/>
          <w:rtl/>
        </w:rPr>
        <w:t>ة</w:t>
      </w:r>
      <w:r w:rsidRPr="002B42A5">
        <w:rPr>
          <w:rFonts w:ascii="Simplified Arabic" w:hAnsi="Simplified Arabic"/>
          <w:rtl/>
        </w:rPr>
        <w:t xml:space="preserve"> في الوثيقة </w:t>
      </w:r>
      <w:r>
        <w:rPr>
          <w:snapToGrid w:val="0"/>
          <w:kern w:val="22"/>
        </w:rPr>
        <w:t>SBSTTA/22/INF/17</w:t>
      </w:r>
      <w:r w:rsidRPr="002B42A5">
        <w:rPr>
          <w:rFonts w:ascii="Simplified Arabic" w:hAnsi="Simplified Arabic"/>
          <w:rtl/>
        </w:rPr>
        <w:t>؛</w:t>
      </w:r>
      <w:r>
        <w:rPr>
          <w:rFonts w:ascii="Simplified Arabic" w:hAnsi="Simplified Arabic" w:hint="cs"/>
        </w:rPr>
        <w:t xml:space="preserve"> </w:t>
      </w:r>
    </w:p>
    <w:p w:rsidR="00040309" w:rsidRDefault="00040309" w:rsidP="00040309">
      <w:pPr>
        <w:spacing w:after="100" w:line="204" w:lineRule="auto"/>
        <w:ind w:firstLine="720"/>
        <w:jc w:val="both"/>
        <w:rPr>
          <w:rtl/>
        </w:rPr>
      </w:pPr>
      <w:r>
        <w:rPr>
          <w:rFonts w:hint="cs"/>
          <w:rtl/>
        </w:rPr>
        <w:t>(ب)</w:t>
      </w:r>
      <w:r>
        <w:tab/>
      </w:r>
      <w:r>
        <w:rPr>
          <w:rFonts w:hint="cs"/>
          <w:rtl/>
        </w:rPr>
        <w:t>ت</w:t>
      </w:r>
      <w:r w:rsidRPr="0032727D">
        <w:rPr>
          <w:rtl/>
        </w:rPr>
        <w:t xml:space="preserve">قييم التطورات الجديدة في </w:t>
      </w:r>
      <w:r w:rsidRPr="0032727D">
        <w:rPr>
          <w:rFonts w:hint="cs"/>
          <w:rtl/>
        </w:rPr>
        <w:t>مجال</w:t>
      </w:r>
      <w:r w:rsidRPr="0032727D">
        <w:rPr>
          <w:rtl/>
        </w:rPr>
        <w:t xml:space="preserve"> البيولوجيا التركيبية منذ الاجتماع الأخير لفريق الخبراء التقنيين المخصص من أجل دعم عملية </w:t>
      </w:r>
      <w:r w:rsidRPr="0032727D">
        <w:rPr>
          <w:rFonts w:hint="cs"/>
          <w:rtl/>
        </w:rPr>
        <w:t xml:space="preserve">لإجراء </w:t>
      </w:r>
      <w:r w:rsidRPr="0032727D">
        <w:rPr>
          <w:rtl/>
        </w:rPr>
        <w:t xml:space="preserve">مسح أفقي </w:t>
      </w:r>
      <w:r w:rsidRPr="0032727D">
        <w:rPr>
          <w:rFonts w:hint="cs"/>
          <w:rtl/>
        </w:rPr>
        <w:t xml:space="preserve">بشكل </w:t>
      </w:r>
      <w:r w:rsidRPr="0032727D">
        <w:rPr>
          <w:rtl/>
        </w:rPr>
        <w:t>منتظم؛</w:t>
      </w:r>
    </w:p>
    <w:p w:rsidR="00040309" w:rsidRDefault="00040309" w:rsidP="00040309">
      <w:pPr>
        <w:spacing w:after="100" w:line="204" w:lineRule="auto"/>
        <w:ind w:firstLine="720"/>
        <w:jc w:val="both"/>
        <w:rPr>
          <w:rtl/>
        </w:rPr>
      </w:pPr>
      <w:r w:rsidRPr="0032727D">
        <w:rPr>
          <w:rtl/>
        </w:rPr>
        <w:t>(</w:t>
      </w:r>
      <w:r>
        <w:rPr>
          <w:rFonts w:hint="cs"/>
          <w:rtl/>
        </w:rPr>
        <w:t>ج</w:t>
      </w:r>
      <w:r w:rsidRPr="0032727D">
        <w:rPr>
          <w:rtl/>
        </w:rPr>
        <w:t>)</w:t>
      </w:r>
      <w:r>
        <w:rPr>
          <w:rFonts w:hint="cs"/>
          <w:rtl/>
        </w:rPr>
        <w:tab/>
      </w:r>
      <w:bookmarkStart w:id="113" w:name="_Hlk518718831"/>
      <w:r w:rsidRPr="0032727D">
        <w:rPr>
          <w:rtl/>
        </w:rPr>
        <w:t>إ</w:t>
      </w:r>
      <w:r>
        <w:rPr>
          <w:rFonts w:hint="cs"/>
          <w:rtl/>
        </w:rPr>
        <w:t>جراء</w:t>
      </w:r>
      <w:r w:rsidRPr="0032727D">
        <w:rPr>
          <w:rtl/>
        </w:rPr>
        <w:t xml:space="preserve"> استعراض شامل للحالة الراهنة </w:t>
      </w:r>
      <w:r w:rsidRPr="0032727D">
        <w:rPr>
          <w:rFonts w:hint="cs"/>
          <w:rtl/>
        </w:rPr>
        <w:t>للمعارف</w:t>
      </w:r>
      <w:r w:rsidRPr="0032727D">
        <w:rPr>
          <w:rtl/>
        </w:rPr>
        <w:t xml:space="preserve"> عن طريق تحليل المعلومات، بما في ذلك على سبيل المثال لا الحصر </w:t>
      </w:r>
      <w:r w:rsidRPr="0032727D">
        <w:rPr>
          <w:rFonts w:hint="cs"/>
          <w:rtl/>
        </w:rPr>
        <w:t>الأدبيات</w:t>
      </w:r>
      <w:r w:rsidRPr="0032727D">
        <w:rPr>
          <w:rtl/>
        </w:rPr>
        <w:t xml:space="preserve"> المنشورة </w:t>
      </w:r>
      <w:r w:rsidRPr="0032727D">
        <w:rPr>
          <w:rFonts w:hint="cs"/>
          <w:rtl/>
        </w:rPr>
        <w:t>التي استعرضها</w:t>
      </w:r>
      <w:r w:rsidRPr="0032727D">
        <w:rPr>
          <w:rtl/>
        </w:rPr>
        <w:t xml:space="preserve"> النظراء، </w:t>
      </w:r>
      <w:r>
        <w:rPr>
          <w:rFonts w:hint="cs"/>
          <w:rtl/>
        </w:rPr>
        <w:t>المتعلقة ب</w:t>
      </w:r>
      <w:r w:rsidRPr="0032727D">
        <w:rPr>
          <w:rtl/>
        </w:rPr>
        <w:t>الآثار البيئية الإيجابية والسلبية المحتملة</w:t>
      </w:r>
      <w:r>
        <w:rPr>
          <w:rFonts w:hint="cs"/>
          <w:rtl/>
        </w:rPr>
        <w:t>، مع مراعاة الآثار على صحة الإنسان والآثار الثقافية والاجتماعية والاقتصادية، وخاصة فيما يتعلق بقيمة التنوع البيولوجي للشعوب الأصلية والمجتمعات المحلية،</w:t>
      </w:r>
      <w:r w:rsidRPr="0032727D">
        <w:rPr>
          <w:rtl/>
        </w:rPr>
        <w:t xml:space="preserve"> لتطبيقات البيولوجيا التركيبية الحالية </w:t>
      </w:r>
      <w:r w:rsidRPr="0032727D">
        <w:rPr>
          <w:rFonts w:hint="cs"/>
          <w:rtl/>
        </w:rPr>
        <w:t xml:space="preserve">والمنتظرة في </w:t>
      </w:r>
      <w:r w:rsidRPr="0032727D">
        <w:rPr>
          <w:rtl/>
        </w:rPr>
        <w:t>المستقبل</w:t>
      </w:r>
      <w:r w:rsidRPr="0032727D">
        <w:rPr>
          <w:rFonts w:hint="cs"/>
          <w:rtl/>
        </w:rPr>
        <w:t xml:space="preserve"> القريب</w:t>
      </w:r>
      <w:r w:rsidRPr="0032727D">
        <w:rPr>
          <w:rtl/>
        </w:rPr>
        <w:t xml:space="preserve">، </w:t>
      </w:r>
      <w:r>
        <w:rPr>
          <w:rFonts w:hint="cs"/>
          <w:rtl/>
        </w:rPr>
        <w:t xml:space="preserve">ولا سيما التطبيقات التي تنطوي على كائنات تحتوي على </w:t>
      </w:r>
      <w:r>
        <w:rPr>
          <w:rtl/>
        </w:rPr>
        <w:t>محركات الجينات المحورة هندسيا</w:t>
      </w:r>
      <w:r>
        <w:rPr>
          <w:rFonts w:hint="cs"/>
          <w:rtl/>
        </w:rPr>
        <w:t>، مع مراعاة السمات والأنواع المحتمل إطلاقها وديناميات نشرها</w:t>
      </w:r>
      <w:r w:rsidRPr="0032727D">
        <w:rPr>
          <w:rtl/>
        </w:rPr>
        <w:t>؛</w:t>
      </w:r>
      <w:r>
        <w:rPr>
          <w:rFonts w:hint="cs"/>
        </w:rPr>
        <w:t xml:space="preserve"> </w:t>
      </w:r>
      <w:r w:rsidRPr="002B42A5">
        <w:rPr>
          <w:rFonts w:ascii="Simplified Arabic" w:hAnsi="Simplified Arabic"/>
          <w:rtl/>
        </w:rPr>
        <w:t>وكذلك الحاجة إلى تجنب الازدواجية مع العمل المتعلق بتقييم المخاطر بموجب بروتوكول قرطاجنة للسلامة الأحيائية؛</w:t>
      </w:r>
    </w:p>
    <w:bookmarkEnd w:id="113"/>
    <w:p w:rsidR="00040309" w:rsidRDefault="00040309" w:rsidP="00040309">
      <w:pPr>
        <w:spacing w:after="100" w:line="204" w:lineRule="auto"/>
        <w:ind w:firstLine="720"/>
        <w:jc w:val="both"/>
        <w:rPr>
          <w:rtl/>
        </w:rPr>
      </w:pPr>
      <w:r w:rsidRPr="0032727D">
        <w:rPr>
          <w:rtl/>
        </w:rPr>
        <w:t>(</w:t>
      </w:r>
      <w:r>
        <w:rPr>
          <w:rFonts w:hint="cs"/>
          <w:rtl/>
        </w:rPr>
        <w:t>د</w:t>
      </w:r>
      <w:r w:rsidRPr="0032727D">
        <w:rPr>
          <w:rtl/>
        </w:rPr>
        <w:t>)</w:t>
      </w:r>
      <w:r>
        <w:rPr>
          <w:rFonts w:hint="cs"/>
          <w:rtl/>
        </w:rPr>
        <w:tab/>
        <w:t>النظر فيما إذا كان أي كائن حي مطور حتى الآن من خلال التطورات الحديثة في البيولوجيا التركيبية يقع خارج تعريف الكائنات الحية المحورة حسب بروتوكول قرطاجنة؛</w:t>
      </w:r>
    </w:p>
    <w:p w:rsidR="00040309" w:rsidRDefault="00040309" w:rsidP="00040309">
      <w:pPr>
        <w:spacing w:after="100" w:line="204" w:lineRule="auto"/>
        <w:ind w:firstLine="720"/>
        <w:jc w:val="both"/>
        <w:rPr>
          <w:rtl/>
        </w:rPr>
      </w:pPr>
      <w:r>
        <w:rPr>
          <w:rFonts w:hint="cs"/>
          <w:rtl/>
        </w:rPr>
        <w:t>(ه)</w:t>
      </w:r>
      <w:r>
        <w:rPr>
          <w:rFonts w:hint="cs"/>
          <w:rtl/>
        </w:rPr>
        <w:tab/>
      </w:r>
      <w:r w:rsidRPr="00453561">
        <w:rPr>
          <w:rFonts w:ascii="Simplified Arabic" w:hAnsi="Simplified Arabic"/>
          <w:rtl/>
        </w:rPr>
        <w:t xml:space="preserve">إعداد تقرير استشرافي عن تطبيقات البيولوجيا </w:t>
      </w:r>
      <w:r>
        <w:rPr>
          <w:rtl/>
        </w:rPr>
        <w:t>التركيبية</w:t>
      </w:r>
      <w:r w:rsidRPr="00453561">
        <w:rPr>
          <w:rFonts w:ascii="Simplified Arabic" w:hAnsi="Simplified Arabic"/>
          <w:rtl/>
        </w:rPr>
        <w:t xml:space="preserve"> في المراحل المبكرة من البحث والتطوير مقابل الأهداف الثلاثة للاتفاقية، عن طريق تجميع وتحليل المعلومات، بما في ذلك على سبيل المثال </w:t>
      </w:r>
      <w:r>
        <w:rPr>
          <w:rFonts w:hint="cs"/>
          <w:rtl/>
        </w:rPr>
        <w:t>لا</w:t>
      </w:r>
      <w:r>
        <w:rPr>
          <w:rtl/>
        </w:rPr>
        <w:t xml:space="preserve"> الحصر</w:t>
      </w:r>
      <w:r>
        <w:rPr>
          <w:rFonts w:hint="cs"/>
          <w:rtl/>
        </w:rPr>
        <w:t>،</w:t>
      </w:r>
      <w:r w:rsidRPr="00453561">
        <w:rPr>
          <w:rFonts w:ascii="Simplified Arabic" w:hAnsi="Simplified Arabic"/>
          <w:rtl/>
        </w:rPr>
        <w:t xml:space="preserve"> </w:t>
      </w:r>
      <w:r>
        <w:rPr>
          <w:rtl/>
        </w:rPr>
        <w:t>الأدبيات</w:t>
      </w:r>
      <w:r>
        <w:t xml:space="preserve"> </w:t>
      </w:r>
      <w:r>
        <w:rPr>
          <w:rtl/>
        </w:rPr>
        <w:t>المنشورة التي استعرضها النظراء؛</w:t>
      </w:r>
    </w:p>
    <w:p w:rsidR="00040309" w:rsidRPr="004E7468" w:rsidRDefault="00040309" w:rsidP="00040309">
      <w:pPr>
        <w:spacing w:after="100" w:line="204" w:lineRule="auto"/>
        <w:ind w:firstLine="720"/>
        <w:jc w:val="both"/>
        <w:rPr>
          <w:rtl/>
        </w:rPr>
      </w:pPr>
      <w:r>
        <w:rPr>
          <w:rFonts w:hint="cs"/>
          <w:rtl/>
        </w:rPr>
        <w:t>(و)</w:t>
      </w:r>
      <w:r>
        <w:rPr>
          <w:rFonts w:hint="cs"/>
          <w:rtl/>
        </w:rPr>
        <w:tab/>
      </w:r>
      <w:r w:rsidRPr="0032727D">
        <w:rPr>
          <w:rtl/>
        </w:rPr>
        <w:t>إعداد تقرير عن نتائج أعماله لتنظر فيه الهيئة الفرعية للمشورة العلمية والتقنية والتكنولوجية</w:t>
      </w:r>
      <w:r>
        <w:rPr>
          <w:rFonts w:hint="cs"/>
        </w:rPr>
        <w:t xml:space="preserve"> </w:t>
      </w:r>
      <w:r w:rsidRPr="00275A58">
        <w:rPr>
          <w:rtl/>
        </w:rPr>
        <w:t>في اجتماع ي</w:t>
      </w:r>
      <w:r>
        <w:rPr>
          <w:rFonts w:hint="cs"/>
          <w:rtl/>
        </w:rPr>
        <w:t>ُ</w:t>
      </w:r>
      <w:r w:rsidRPr="00275A58">
        <w:rPr>
          <w:rtl/>
        </w:rPr>
        <w:t>عقد قبل الاجتماع الخامس عشر لمؤتمر الأطراف.</w:t>
      </w:r>
    </w:p>
    <w:p w:rsidR="00040309" w:rsidRDefault="00040309">
      <w:pPr>
        <w:bidi w:val="0"/>
        <w:spacing w:line="240" w:lineRule="auto"/>
        <w:jc w:val="left"/>
        <w:rPr>
          <w:b/>
          <w:bCs/>
          <w:sz w:val="22"/>
          <w:rtl/>
        </w:rPr>
      </w:pPr>
      <w:r>
        <w:rPr>
          <w:b/>
          <w:bCs/>
          <w:sz w:val="22"/>
          <w:rtl/>
        </w:rPr>
        <w:br w:type="page"/>
      </w:r>
    </w:p>
    <w:p w:rsidR="00B35174" w:rsidRPr="006412D1" w:rsidRDefault="002D5CFB" w:rsidP="006412D1">
      <w:pPr>
        <w:pStyle w:val="Heading1"/>
        <w:jc w:val="center"/>
      </w:pPr>
      <w:bookmarkStart w:id="114" w:name="_Toc524295517"/>
      <w:r w:rsidRPr="006412D1">
        <w:rPr>
          <w:rFonts w:hint="cs"/>
          <w:rtl/>
        </w:rPr>
        <w:lastRenderedPageBreak/>
        <w:t>البند 28 -</w:t>
      </w:r>
      <w:r w:rsidRPr="006412D1">
        <w:rPr>
          <w:rFonts w:hint="cs"/>
          <w:rtl/>
        </w:rPr>
        <w:tab/>
      </w:r>
      <w:r w:rsidR="00B35174" w:rsidRPr="006412D1">
        <w:rPr>
          <w:rFonts w:hint="cs"/>
          <w:rtl/>
        </w:rPr>
        <w:t>المسؤولية والجبر</w:t>
      </w:r>
      <w:r w:rsidR="00580BAD" w:rsidRPr="006412D1">
        <w:rPr>
          <w:rFonts w:hint="cs"/>
          <w:rtl/>
        </w:rPr>
        <w:t xml:space="preserve"> التعويضي (المادة 14، الفقرة 2)</w:t>
      </w:r>
      <w:bookmarkEnd w:id="114"/>
    </w:p>
    <w:p w:rsidR="004E7468" w:rsidRDefault="00040309" w:rsidP="00040309">
      <w:pPr>
        <w:pStyle w:val="ListParagraph"/>
        <w:bidi/>
        <w:spacing w:after="100" w:line="204" w:lineRule="auto"/>
        <w:ind w:left="0"/>
        <w:jc w:val="center"/>
        <w:rPr>
          <w:rFonts w:cs="Simplified Arabic"/>
          <w:rtl/>
          <w:lang w:bidi="ar-SA"/>
        </w:rPr>
      </w:pPr>
      <w:r>
        <w:rPr>
          <w:rFonts w:cs="Simplified Arabic" w:hint="cs"/>
          <w:rtl/>
          <w:lang w:bidi="ar-SA"/>
        </w:rPr>
        <w:t xml:space="preserve">[سيتم استكمالها على أساس الوثيقة </w:t>
      </w:r>
      <w:r w:rsidR="005A0794" w:rsidRPr="005A0794">
        <w:rPr>
          <w:szCs w:val="22"/>
        </w:rPr>
        <w:t>CBD/COP/14/10</w:t>
      </w:r>
      <w:r>
        <w:rPr>
          <w:rFonts w:cs="Simplified Arabic" w:hint="cs"/>
          <w:rtl/>
          <w:lang w:bidi="ar-SA"/>
        </w:rPr>
        <w:t>].</w:t>
      </w:r>
    </w:p>
    <w:p w:rsidR="00040309" w:rsidRDefault="00040309" w:rsidP="00040309">
      <w:pPr>
        <w:pStyle w:val="ListParagraph"/>
        <w:bidi/>
        <w:spacing w:after="100" w:line="204" w:lineRule="auto"/>
        <w:ind w:left="0"/>
        <w:rPr>
          <w:rFonts w:cs="Simplified Arabic"/>
          <w:rtl/>
        </w:rPr>
      </w:pPr>
    </w:p>
    <w:p w:rsidR="00332BA6" w:rsidRPr="004E7468" w:rsidRDefault="00332BA6" w:rsidP="00332BA6">
      <w:pPr>
        <w:pStyle w:val="ListParagraph"/>
        <w:bidi/>
        <w:spacing w:after="100" w:line="204" w:lineRule="auto"/>
        <w:ind w:left="0"/>
        <w:rPr>
          <w:rFonts w:cs="Simplified Arabic"/>
        </w:rPr>
      </w:pPr>
    </w:p>
    <w:p w:rsidR="002B4F51" w:rsidRDefault="002B4F51" w:rsidP="002B4F51">
      <w:pPr>
        <w:pStyle w:val="Para1"/>
        <w:numPr>
          <w:ilvl w:val="0"/>
          <w:numId w:val="0"/>
        </w:numPr>
        <w:jc w:val="center"/>
        <w:rPr>
          <w:sz w:val="24"/>
          <w:szCs w:val="24"/>
          <w:lang w:val="en-CA"/>
        </w:rPr>
      </w:pPr>
      <w:r>
        <w:rPr>
          <w:sz w:val="24"/>
          <w:szCs w:val="24"/>
        </w:rPr>
        <w:t>_</w:t>
      </w:r>
      <w:r w:rsidR="007C2A6D">
        <w:rPr>
          <w:sz w:val="24"/>
          <w:szCs w:val="24"/>
          <w:lang w:val="en-CA"/>
        </w:rPr>
        <w:t>_</w:t>
      </w:r>
      <w:r>
        <w:rPr>
          <w:sz w:val="24"/>
          <w:szCs w:val="24"/>
        </w:rPr>
        <w:t>_______</w:t>
      </w:r>
      <w:bookmarkStart w:id="115" w:name="_GoBack"/>
      <w:bookmarkEnd w:id="115"/>
    </w:p>
    <w:p w:rsidR="00376303" w:rsidRPr="002B4F51" w:rsidRDefault="00376303" w:rsidP="00376303">
      <w:pPr>
        <w:pStyle w:val="Para1"/>
        <w:numPr>
          <w:ilvl w:val="0"/>
          <w:numId w:val="0"/>
        </w:numPr>
        <w:jc w:val="right"/>
        <w:rPr>
          <w:sz w:val="24"/>
          <w:szCs w:val="24"/>
          <w:lang w:val="en-CA"/>
        </w:rPr>
      </w:pPr>
    </w:p>
    <w:sectPr w:rsidR="00376303" w:rsidRPr="002B4F51" w:rsidSect="00E67B74">
      <w:pgSz w:w="12240" w:h="15840" w:code="1"/>
      <w:pgMar w:top="1008" w:right="1440" w:bottom="1008" w:left="1440"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2A94" w:rsidRDefault="00DB2A94">
      <w:r>
        <w:separator/>
      </w:r>
    </w:p>
  </w:endnote>
  <w:endnote w:type="continuationSeparator" w:id="0">
    <w:p w:rsidR="00DB2A94" w:rsidRDefault="00DB2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plified Arabic">
    <w:charset w:val="B2"/>
    <w:family w:val="roman"/>
    <w:pitch w:val="variable"/>
    <w:sig w:usb0="00002003" w:usb1="0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ouYuan">
    <w:altName w:val="Arial Unicode MS"/>
    <w:charset w:val="86"/>
    <w:family w:val="modern"/>
    <w:pitch w:val="fixed"/>
    <w:sig w:usb0="00000000"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Times New Roman Italic">
    <w:altName w:val="Times New Roman"/>
    <w:panose1 w:val="00000000000000000000"/>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BatangChe">
    <w:charset w:val="81"/>
    <w:family w:val="modern"/>
    <w:pitch w:val="fixed"/>
    <w:sig w:usb0="B00002AF" w:usb1="69D77CFB" w:usb2="00000030" w:usb3="00000000" w:csb0="0008009F" w:csb1="00000000"/>
  </w:font>
  <w:font w:name="Cordia New">
    <w:panose1 w:val="020B0304020202020204"/>
    <w:charset w:val="DE"/>
    <w:family w:val="swiss"/>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044D" w:rsidRDefault="002404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044D" w:rsidRDefault="002404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044D" w:rsidRDefault="002404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2A94" w:rsidRDefault="00DB2A94">
      <w:r>
        <w:separator/>
      </w:r>
    </w:p>
  </w:footnote>
  <w:footnote w:type="continuationSeparator" w:id="0">
    <w:p w:rsidR="00DB2A94" w:rsidRDefault="00DB2A94">
      <w:r>
        <w:continuationSeparator/>
      </w:r>
    </w:p>
  </w:footnote>
  <w:footnote w:id="1">
    <w:p w:rsidR="0024044D" w:rsidRPr="005D56D5" w:rsidRDefault="0024044D" w:rsidP="00582EAC">
      <w:pPr>
        <w:pStyle w:val="FootnoteText"/>
        <w:rPr>
          <w:sz w:val="22"/>
          <w:rtl/>
        </w:rPr>
      </w:pPr>
      <w:r>
        <w:rPr>
          <w:rStyle w:val="FootnoteReference"/>
        </w:rPr>
        <w:footnoteRef/>
      </w:r>
      <w:r>
        <w:rPr>
          <w:rtl/>
        </w:rPr>
        <w:t xml:space="preserve"> </w:t>
      </w:r>
      <w:r>
        <w:rPr>
          <w:rFonts w:hint="cs"/>
          <w:rtl/>
        </w:rPr>
        <w:t xml:space="preserve"> </w:t>
      </w:r>
      <w:r w:rsidRPr="00582EAC">
        <w:rPr>
          <w:rtl/>
        </w:rPr>
        <w:t xml:space="preserve">انظر قرار الجمعية العامة للأمم المتحدة </w:t>
      </w:r>
      <w:r w:rsidRPr="00582EAC">
        <w:rPr>
          <w:rFonts w:hint="cs"/>
          <w:rtl/>
        </w:rPr>
        <w:t>60/283،</w:t>
      </w:r>
      <w:r w:rsidRPr="00582EAC">
        <w:t xml:space="preserve"> </w:t>
      </w:r>
      <w:r w:rsidRPr="00582EAC">
        <w:rPr>
          <w:rtl/>
        </w:rPr>
        <w:t>القسم الرابع</w:t>
      </w:r>
      <w:r w:rsidRPr="00582EAC">
        <w:rPr>
          <w:rFonts w:hint="cs"/>
          <w:rtl/>
        </w:rPr>
        <w:t>.</w:t>
      </w:r>
    </w:p>
  </w:footnote>
  <w:footnote w:id="2">
    <w:p w:rsidR="0024044D" w:rsidRDefault="0024044D" w:rsidP="00B0379C">
      <w:pPr>
        <w:pStyle w:val="FootnoteText"/>
      </w:pPr>
      <w:r>
        <w:rPr>
          <w:rStyle w:val="FootnoteReference"/>
        </w:rPr>
        <w:footnoteRef/>
      </w:r>
      <w:r>
        <w:rPr>
          <w:rtl/>
        </w:rPr>
        <w:t xml:space="preserve"> </w:t>
      </w:r>
      <w:r>
        <w:rPr>
          <w:rFonts w:hint="cs"/>
          <w:rtl/>
        </w:rPr>
        <w:t xml:space="preserve">المقرر </w:t>
      </w:r>
      <w:hyperlink r:id="rId1" w:history="1">
        <w:r w:rsidRPr="00C75BDA">
          <w:rPr>
            <w:rStyle w:val="Hyperlink"/>
            <w:rFonts w:hint="cs"/>
            <w:rtl/>
          </w:rPr>
          <w:t>10/2</w:t>
        </w:r>
      </w:hyperlink>
      <w:r>
        <w:rPr>
          <w:rFonts w:hint="cs"/>
          <w:rtl/>
        </w:rPr>
        <w:t>، المرفق.</w:t>
      </w:r>
    </w:p>
  </w:footnote>
  <w:footnote w:id="3">
    <w:p w:rsidR="0024044D" w:rsidRPr="00C75BDA" w:rsidRDefault="0024044D" w:rsidP="00B0379C">
      <w:pPr>
        <w:pStyle w:val="FootnoteText"/>
        <w:rPr>
          <w:lang w:val="en-CA"/>
        </w:rPr>
      </w:pPr>
      <w:r>
        <w:rPr>
          <w:rStyle w:val="FootnoteReference"/>
        </w:rPr>
        <w:footnoteRef/>
      </w:r>
      <w:r>
        <w:rPr>
          <w:rtl/>
        </w:rPr>
        <w:t xml:space="preserve"> </w:t>
      </w:r>
      <w:r w:rsidRPr="00197E79">
        <w:rPr>
          <w:rFonts w:hint="cs"/>
          <w:rtl/>
        </w:rPr>
        <w:t xml:space="preserve">انظر قرار الجمعية العامة </w:t>
      </w:r>
      <w:hyperlink r:id="rId2" w:history="1">
        <w:r w:rsidRPr="00197E79">
          <w:rPr>
            <w:rStyle w:val="Hyperlink"/>
            <w:rFonts w:hint="cs"/>
            <w:rtl/>
          </w:rPr>
          <w:t>70/1</w:t>
        </w:r>
      </w:hyperlink>
      <w:r w:rsidRPr="00197E79">
        <w:rPr>
          <w:rFonts w:hint="cs"/>
          <w:rtl/>
        </w:rPr>
        <w:t xml:space="preserve"> بعنوان "تحويل عالمنا: خطة التنمية المستدامة لعام 2030".</w:t>
      </w:r>
    </w:p>
  </w:footnote>
  <w:footnote w:id="4">
    <w:p w:rsidR="0024044D" w:rsidRPr="00991B2B" w:rsidRDefault="0024044D" w:rsidP="004C5AA4">
      <w:pPr>
        <w:pStyle w:val="FootnoteText"/>
        <w:rPr>
          <w:sz w:val="22"/>
          <w:rtl/>
        </w:rPr>
      </w:pPr>
      <w:r>
        <w:rPr>
          <w:rStyle w:val="FootnoteReference"/>
        </w:rPr>
        <w:footnoteRef/>
      </w:r>
      <w:r>
        <w:rPr>
          <w:rtl/>
        </w:rPr>
        <w:t xml:space="preserve"> </w:t>
      </w:r>
      <w:hyperlink r:id="rId3" w:history="1">
        <w:r w:rsidRPr="001A3A65">
          <w:rPr>
            <w:rStyle w:val="Hyperlink"/>
            <w:lang w:val="en-GB"/>
          </w:rPr>
          <w:t>CBD/SBI/2/2/Add.1</w:t>
        </w:r>
      </w:hyperlink>
      <w:r w:rsidRPr="001A3A65">
        <w:rPr>
          <w:lang w:val="en-GB"/>
        </w:rPr>
        <w:t xml:space="preserve"> </w:t>
      </w:r>
      <w:r w:rsidRPr="001A3A65">
        <w:rPr>
          <w:rFonts w:hint="cs"/>
          <w:rtl/>
        </w:rPr>
        <w:t xml:space="preserve"> و</w:t>
      </w:r>
      <w:hyperlink r:id="rId4" w:history="1">
        <w:r w:rsidRPr="001A3A65">
          <w:rPr>
            <w:rStyle w:val="Hyperlink"/>
          </w:rPr>
          <w:t>Add.2</w:t>
        </w:r>
      </w:hyperlink>
      <w:r w:rsidRPr="001A3A65">
        <w:rPr>
          <w:rFonts w:hint="cs"/>
          <w:rtl/>
        </w:rPr>
        <w:t>.</w:t>
      </w:r>
    </w:p>
  </w:footnote>
  <w:footnote w:id="5">
    <w:p w:rsidR="0024044D" w:rsidRDefault="0024044D" w:rsidP="004C5AA4">
      <w:pPr>
        <w:pStyle w:val="FootnoteText"/>
        <w:rPr>
          <w:rtl/>
        </w:rPr>
      </w:pPr>
      <w:r>
        <w:rPr>
          <w:rStyle w:val="FootnoteReference"/>
        </w:rPr>
        <w:footnoteRef/>
      </w:r>
      <w:r>
        <w:rPr>
          <w:rFonts w:hint="cs"/>
          <w:rtl/>
        </w:rPr>
        <w:t xml:space="preserve"> </w:t>
      </w:r>
      <w:r w:rsidRPr="001A3A65">
        <w:rPr>
          <w:rtl/>
        </w:rPr>
        <w:t xml:space="preserve">المقرر </w:t>
      </w:r>
      <w:hyperlink r:id="rId5" w:history="1">
        <w:r w:rsidRPr="001A3A65">
          <w:rPr>
            <w:rStyle w:val="Hyperlink"/>
            <w:rFonts w:hint="cs"/>
            <w:rtl/>
          </w:rPr>
          <w:t>10/2</w:t>
        </w:r>
      </w:hyperlink>
      <w:r w:rsidRPr="001A3A65">
        <w:rPr>
          <w:rtl/>
        </w:rPr>
        <w:t>، المرفق.</w:t>
      </w:r>
    </w:p>
  </w:footnote>
  <w:footnote w:id="6">
    <w:p w:rsidR="0024044D" w:rsidRDefault="0024044D" w:rsidP="00543999">
      <w:pPr>
        <w:pStyle w:val="FootnoteText"/>
        <w:rPr>
          <w:rtl/>
        </w:rPr>
      </w:pPr>
      <w:r>
        <w:rPr>
          <w:rStyle w:val="FootnoteReference"/>
        </w:rPr>
        <w:footnoteRef/>
      </w:r>
      <w:r>
        <w:rPr>
          <w:rtl/>
        </w:rPr>
        <w:t xml:space="preserve"> </w:t>
      </w:r>
      <w:r w:rsidRPr="00F74529">
        <w:rPr>
          <w:rFonts w:hint="cs"/>
          <w:rtl/>
        </w:rPr>
        <w:t>انظر أيضا:</w:t>
      </w:r>
      <w:r>
        <w:rPr>
          <w:rFonts w:hint="cs"/>
          <w:rtl/>
        </w:rPr>
        <w:t xml:space="preserve"> </w:t>
      </w:r>
      <w:r w:rsidRPr="00F74529">
        <w:rPr>
          <w:iCs/>
          <w:lang w:val="en-GB"/>
        </w:rPr>
        <w:t>CBD/SBSTTA/22/INF/10</w:t>
      </w:r>
      <w:r>
        <w:rPr>
          <w:rFonts w:hint="cs"/>
          <w:rtl/>
        </w:rPr>
        <w:t>، و</w:t>
      </w:r>
      <w:r>
        <w:rPr>
          <w:lang w:val="en-CA"/>
        </w:rPr>
        <w:t>INF/22</w:t>
      </w:r>
      <w:r>
        <w:rPr>
          <w:rFonts w:hint="cs"/>
          <w:rtl/>
        </w:rPr>
        <w:t>، و</w:t>
      </w:r>
      <w:r w:rsidRPr="00F74529">
        <w:rPr>
          <w:lang w:val="en-CA"/>
        </w:rPr>
        <w:t>INF/23</w:t>
      </w:r>
      <w:r w:rsidRPr="00F74529">
        <w:rPr>
          <w:rFonts w:hint="cs"/>
          <w:rtl/>
        </w:rPr>
        <w:t>، و</w:t>
      </w:r>
      <w:r w:rsidRPr="00F74529">
        <w:rPr>
          <w:lang w:val="en-CA"/>
        </w:rPr>
        <w:t>INF/26</w:t>
      </w:r>
      <w:r w:rsidRPr="00F74529">
        <w:rPr>
          <w:rFonts w:hint="cs"/>
          <w:rtl/>
        </w:rPr>
        <w:t>، و</w:t>
      </w:r>
      <w:r w:rsidRPr="00F74529">
        <w:rPr>
          <w:lang w:val="en-CA"/>
        </w:rPr>
        <w:t>INF/30</w:t>
      </w:r>
      <w:r w:rsidRPr="00F74529">
        <w:rPr>
          <w:rFonts w:hint="cs"/>
          <w:rtl/>
        </w:rPr>
        <w:t>، و</w:t>
      </w:r>
      <w:r w:rsidRPr="00F74529">
        <w:rPr>
          <w:lang w:val="en-CA"/>
        </w:rPr>
        <w:t>INF/31</w:t>
      </w:r>
      <w:r w:rsidRPr="00F74529">
        <w:rPr>
          <w:rFonts w:hint="cs"/>
          <w:rtl/>
        </w:rPr>
        <w:t>، و</w:t>
      </w:r>
      <w:r w:rsidRPr="00F74529">
        <w:rPr>
          <w:lang w:val="en-CA"/>
        </w:rPr>
        <w:t>INF/32</w:t>
      </w:r>
      <w:r w:rsidRPr="00F74529">
        <w:rPr>
          <w:rFonts w:hint="cs"/>
          <w:rtl/>
        </w:rPr>
        <w:t>، و</w:t>
      </w:r>
      <w:r w:rsidRPr="00F74529">
        <w:rPr>
          <w:lang w:val="en-CA"/>
        </w:rPr>
        <w:t>INF/34</w:t>
      </w:r>
      <w:r w:rsidRPr="00F74529">
        <w:rPr>
          <w:rFonts w:hint="cs"/>
          <w:rtl/>
        </w:rPr>
        <w:t>، و</w:t>
      </w:r>
      <w:r w:rsidRPr="00F74529">
        <w:rPr>
          <w:lang w:val="en-CA"/>
        </w:rPr>
        <w:t>INF/35</w:t>
      </w:r>
      <w:r w:rsidRPr="00F74529">
        <w:rPr>
          <w:rFonts w:hint="cs"/>
          <w:rtl/>
        </w:rPr>
        <w:t>.</w:t>
      </w:r>
    </w:p>
  </w:footnote>
  <w:footnote w:id="7">
    <w:p w:rsidR="0024044D" w:rsidRDefault="0024044D" w:rsidP="00543999">
      <w:pPr>
        <w:pStyle w:val="FootnoteText"/>
        <w:rPr>
          <w:rtl/>
        </w:rPr>
      </w:pPr>
      <w:r>
        <w:rPr>
          <w:rStyle w:val="FootnoteReference"/>
        </w:rPr>
        <w:footnoteRef/>
      </w:r>
      <w:r>
        <w:rPr>
          <w:rtl/>
        </w:rPr>
        <w:t xml:space="preserve"> </w:t>
      </w:r>
      <w:r w:rsidRPr="00376A24">
        <w:rPr>
          <w:iCs/>
          <w:lang w:val="fr-FR"/>
        </w:rPr>
        <w:t>CBD/SBSTTA/22</w:t>
      </w:r>
      <w:r w:rsidRPr="00376A24">
        <w:rPr>
          <w:rFonts w:hint="cs"/>
          <w:rtl/>
        </w:rPr>
        <w:t>، المرفق الأول.</w:t>
      </w:r>
    </w:p>
  </w:footnote>
  <w:footnote w:id="8">
    <w:p w:rsidR="0024044D" w:rsidRDefault="0024044D">
      <w:pPr>
        <w:pStyle w:val="FootnoteText"/>
        <w:rPr>
          <w:rtl/>
        </w:rPr>
      </w:pPr>
      <w:r>
        <w:rPr>
          <w:rStyle w:val="FootnoteReference"/>
        </w:rPr>
        <w:footnoteRef/>
      </w:r>
      <w:r>
        <w:rPr>
          <w:rtl/>
        </w:rPr>
        <w:t xml:space="preserve"> </w:t>
      </w:r>
      <w:r w:rsidRPr="00163D70">
        <w:rPr>
          <w:rFonts w:ascii="Simplified Arabic" w:hAnsi="Simplified Arabic"/>
          <w:sz w:val="20"/>
          <w:rtl/>
        </w:rPr>
        <w:t xml:space="preserve">المقرر </w:t>
      </w:r>
      <w:hyperlink r:id="rId6" w:history="1">
        <w:r w:rsidRPr="00163D70">
          <w:rPr>
            <w:rStyle w:val="Hyperlink"/>
            <w:rFonts w:ascii="Simplified Arabic" w:hAnsi="Simplified Arabic"/>
            <w:sz w:val="20"/>
            <w:rtl/>
          </w:rPr>
          <w:t>10/2</w:t>
        </w:r>
      </w:hyperlink>
      <w:r w:rsidRPr="00163D70">
        <w:rPr>
          <w:rFonts w:ascii="Simplified Arabic" w:hAnsi="Simplified Arabic"/>
          <w:sz w:val="20"/>
          <w:rtl/>
        </w:rPr>
        <w:t>، المرفق.</w:t>
      </w:r>
    </w:p>
  </w:footnote>
  <w:footnote w:id="9">
    <w:p w:rsidR="0024044D" w:rsidRPr="001A3A65" w:rsidRDefault="0024044D" w:rsidP="00163D70">
      <w:pPr>
        <w:pStyle w:val="FootnoteText"/>
        <w:rPr>
          <w:rtl/>
        </w:rPr>
      </w:pPr>
      <w:r>
        <w:rPr>
          <w:rStyle w:val="FootnoteReference"/>
        </w:rPr>
        <w:footnoteRef/>
      </w:r>
      <w:r>
        <w:rPr>
          <w:rtl/>
        </w:rPr>
        <w:t xml:space="preserve"> </w:t>
      </w:r>
      <w:r>
        <w:t>CBD/SBI/2/2</w:t>
      </w:r>
      <w:r>
        <w:rPr>
          <w:rFonts w:hint="cs"/>
          <w:rtl/>
        </w:rPr>
        <w:t xml:space="preserve"> و</w:t>
      </w:r>
      <w:r>
        <w:t>CBD/SBI/2/Add.2</w:t>
      </w:r>
      <w:r>
        <w:rPr>
          <w:rFonts w:hint="cs"/>
          <w:rtl/>
        </w:rPr>
        <w:t>.</w:t>
      </w:r>
    </w:p>
  </w:footnote>
  <w:footnote w:id="10">
    <w:p w:rsidR="0024044D" w:rsidRPr="001B161E" w:rsidRDefault="0024044D" w:rsidP="00792C50">
      <w:pPr>
        <w:pStyle w:val="FootnoteText"/>
        <w:rPr>
          <w:rtl/>
          <w:lang w:val="en-GB"/>
        </w:rPr>
      </w:pPr>
      <w:r>
        <w:rPr>
          <w:rStyle w:val="FootnoteReference"/>
        </w:rPr>
        <w:footnoteRef/>
      </w:r>
      <w:r>
        <w:rPr>
          <w:rtl/>
        </w:rPr>
        <w:t xml:space="preserve"> </w:t>
      </w:r>
      <w:r w:rsidRPr="00F74529">
        <w:rPr>
          <w:iCs/>
          <w:lang w:val="en-GB"/>
        </w:rPr>
        <w:t>CBD/SBSTTA/22/INF/10</w:t>
      </w:r>
      <w:r>
        <w:rPr>
          <w:rFonts w:hint="cs"/>
          <w:rtl/>
          <w:lang w:val="en-GB"/>
        </w:rPr>
        <w:t>.</w:t>
      </w:r>
    </w:p>
  </w:footnote>
  <w:footnote w:id="11">
    <w:p w:rsidR="0024044D" w:rsidRPr="00CF4F4A" w:rsidRDefault="0024044D" w:rsidP="00792C50">
      <w:pPr>
        <w:pStyle w:val="FootnoteText"/>
        <w:rPr>
          <w:rtl/>
        </w:rPr>
      </w:pPr>
      <w:r>
        <w:rPr>
          <w:rStyle w:val="FootnoteReference"/>
        </w:rPr>
        <w:footnoteRef/>
      </w:r>
      <w:r>
        <w:rPr>
          <w:rtl/>
        </w:rPr>
        <w:t xml:space="preserve"> </w:t>
      </w:r>
      <w:r w:rsidRPr="00CF4F4A">
        <w:rPr>
          <w:iCs/>
          <w:szCs w:val="18"/>
          <w:lang w:val="fr-FR"/>
        </w:rPr>
        <w:t>CBD/SBSTTA/22</w:t>
      </w:r>
      <w:r>
        <w:rPr>
          <w:rFonts w:hint="cs"/>
          <w:rtl/>
        </w:rPr>
        <w:t>، المرفق الأول.</w:t>
      </w:r>
    </w:p>
  </w:footnote>
  <w:footnote w:id="12">
    <w:p w:rsidR="0024044D" w:rsidRPr="001B161E" w:rsidRDefault="0024044D" w:rsidP="00792C50">
      <w:pPr>
        <w:pStyle w:val="FootnoteText"/>
        <w:rPr>
          <w:rtl/>
        </w:rPr>
      </w:pPr>
      <w:r>
        <w:rPr>
          <w:rStyle w:val="FootnoteReference"/>
        </w:rPr>
        <w:footnoteRef/>
      </w:r>
      <w:r>
        <w:rPr>
          <w:rtl/>
        </w:rPr>
        <w:t xml:space="preserve"> </w:t>
      </w:r>
      <w:r>
        <w:rPr>
          <w:rFonts w:hint="cs"/>
          <w:rtl/>
        </w:rPr>
        <w:t xml:space="preserve">انظر </w:t>
      </w:r>
      <w:hyperlink r:id="rId7" w:history="1">
        <w:r w:rsidRPr="00AB4807">
          <w:rPr>
            <w:rStyle w:val="Hyperlink"/>
            <w:rFonts w:hint="cs"/>
            <w:rtl/>
          </w:rPr>
          <w:t>تقرير الاجتماع بشأن الفهم العالمي وبناء القدرات لتنمية القدرات على إجراء التقييمات الوطنية للنظم الإيكولوجية في المنبر الحكومي الدولي للعلوم والسياسات في مجال التنوع البيولوجي وخدمات النظم الإيكولوجية</w:t>
        </w:r>
      </w:hyperlink>
      <w:r>
        <w:rPr>
          <w:rFonts w:hint="cs"/>
          <w:rtl/>
        </w:rPr>
        <w:t xml:space="preserve"> </w:t>
      </w:r>
      <w:hyperlink r:id="rId8" w:history="1">
        <w:r w:rsidRPr="003057BC">
          <w:rPr>
            <w:rStyle w:val="Hyperlink"/>
            <w:rFonts w:hint="cs"/>
            <w:color w:val="auto"/>
            <w:u w:val="none"/>
            <w:rtl/>
          </w:rPr>
          <w:t>و</w:t>
        </w:r>
        <w:r w:rsidRPr="00AB4807">
          <w:rPr>
            <w:rStyle w:val="Hyperlink"/>
            <w:rFonts w:hint="cs"/>
            <w:rtl/>
          </w:rPr>
          <w:t xml:space="preserve">المشروع بشأن "دعم قدرات </w:t>
        </w:r>
        <w:r>
          <w:rPr>
            <w:rStyle w:val="Hyperlink"/>
            <w:rFonts w:hint="cs"/>
            <w:rtl/>
          </w:rPr>
          <w:t>البلدان النامية</w:t>
        </w:r>
        <w:r w:rsidRPr="00AB4807">
          <w:rPr>
            <w:rStyle w:val="Hyperlink"/>
            <w:rFonts w:hint="cs"/>
            <w:rtl/>
          </w:rPr>
          <w:t xml:space="preserve"> على معالجة مسائل العلوم والسياسات من خلال المنبر الحكومي الدولي من خلال شبكة التنوع البيولوجي وخدمات النظم الإيكولوجية </w:t>
        </w:r>
        <w:r w:rsidRPr="00AB4807">
          <w:rPr>
            <w:rStyle w:val="Hyperlink"/>
            <w:lang w:val="en-CA"/>
          </w:rPr>
          <w:t>(BES-Net)</w:t>
        </w:r>
        <w:r w:rsidRPr="00AB4807">
          <w:rPr>
            <w:rStyle w:val="Hyperlink"/>
            <w:rFonts w:hint="cs"/>
            <w:rtl/>
          </w:rPr>
          <w:t xml:space="preserve"> التي يديرها برنامج الأمم المتحدة </w:t>
        </w:r>
        <w:r>
          <w:rPr>
            <w:rStyle w:val="Hyperlink"/>
            <w:rFonts w:hint="cs"/>
            <w:rtl/>
          </w:rPr>
          <w:t>الإنمائي</w:t>
        </w:r>
        <w:r w:rsidRPr="00AB4807">
          <w:rPr>
            <w:rStyle w:val="Hyperlink"/>
            <w:rFonts w:hint="cs"/>
            <w:rtl/>
          </w:rPr>
          <w:t xml:space="preserve"> وشبكة التقييم </w:t>
        </w:r>
        <w:r>
          <w:rPr>
            <w:rStyle w:val="Hyperlink"/>
            <w:rFonts w:hint="cs"/>
            <w:rtl/>
          </w:rPr>
          <w:t xml:space="preserve">دون </w:t>
        </w:r>
        <w:r w:rsidRPr="00AB4807">
          <w:rPr>
            <w:rStyle w:val="Hyperlink"/>
            <w:rFonts w:hint="cs"/>
            <w:rtl/>
          </w:rPr>
          <w:t>العالمي التي استضافها المركز العالمي لرصد الحفظ التابع لبرنامج الأمم المتحدة للبيئة</w:t>
        </w:r>
      </w:hyperlink>
      <w:r>
        <w:rPr>
          <w:rFonts w:hint="cs"/>
          <w:rtl/>
        </w:rPr>
        <w:t>".</w:t>
      </w:r>
    </w:p>
  </w:footnote>
  <w:footnote w:id="13">
    <w:p w:rsidR="0024044D" w:rsidRDefault="0024044D" w:rsidP="00792C50">
      <w:pPr>
        <w:pStyle w:val="FootnoteText"/>
      </w:pPr>
      <w:r>
        <w:rPr>
          <w:rStyle w:val="FootnoteReference"/>
        </w:rPr>
        <w:footnoteRef/>
      </w:r>
      <w:r>
        <w:rPr>
          <w:rtl/>
        </w:rPr>
        <w:t xml:space="preserve"> </w:t>
      </w:r>
      <w:r w:rsidRPr="00667F7E">
        <w:rPr>
          <w:rFonts w:hint="cs"/>
          <w:rtl/>
        </w:rPr>
        <w:t>المقررات 3/11، و5/5 و13/23.</w:t>
      </w:r>
    </w:p>
  </w:footnote>
  <w:footnote w:id="14">
    <w:p w:rsidR="0024044D" w:rsidRPr="00667F7E" w:rsidRDefault="0024044D" w:rsidP="00792C50">
      <w:pPr>
        <w:pStyle w:val="FootnoteText"/>
      </w:pPr>
      <w:r>
        <w:rPr>
          <w:rStyle w:val="FootnoteReference"/>
        </w:rPr>
        <w:footnoteRef/>
      </w:r>
      <w:r>
        <w:rPr>
          <w:rtl/>
        </w:rPr>
        <w:t xml:space="preserve"> </w:t>
      </w:r>
      <w:r w:rsidRPr="00667F7E">
        <w:rPr>
          <w:lang w:val="en-GB"/>
        </w:rPr>
        <w:t>CBD/SBSTTA/22/INF/23</w:t>
      </w:r>
      <w:r>
        <w:rPr>
          <w:rFonts w:hint="cs"/>
          <w:rtl/>
        </w:rPr>
        <w:t>.</w:t>
      </w:r>
    </w:p>
  </w:footnote>
  <w:footnote w:id="15">
    <w:p w:rsidR="0024044D" w:rsidRDefault="0024044D" w:rsidP="00792C50">
      <w:pPr>
        <w:pStyle w:val="FootnoteText"/>
      </w:pPr>
      <w:r>
        <w:rPr>
          <w:rStyle w:val="FootnoteReference"/>
        </w:rPr>
        <w:footnoteRef/>
      </w:r>
      <w:r>
        <w:rPr>
          <w:rtl/>
        </w:rPr>
        <w:t xml:space="preserve"> </w:t>
      </w:r>
      <w:r w:rsidRPr="006458D6">
        <w:rPr>
          <w:rFonts w:hint="cs"/>
          <w:rtl/>
        </w:rPr>
        <w:t>المقرر 13/5، المرفق.</w:t>
      </w:r>
    </w:p>
  </w:footnote>
  <w:footnote w:id="16">
    <w:p w:rsidR="0024044D" w:rsidRDefault="0024044D" w:rsidP="00792C50">
      <w:pPr>
        <w:pStyle w:val="FootnoteText"/>
      </w:pPr>
      <w:r>
        <w:rPr>
          <w:rStyle w:val="FootnoteReference"/>
        </w:rPr>
        <w:footnoteRef/>
      </w:r>
      <w:r>
        <w:rPr>
          <w:rtl/>
        </w:rPr>
        <w:t xml:space="preserve"> </w:t>
      </w:r>
      <w:hyperlink r:id="rId9" w:history="1">
        <w:r w:rsidRPr="00A23AE1">
          <w:rPr>
            <w:rStyle w:val="Hyperlink"/>
            <w:lang w:val="en-GB"/>
          </w:rPr>
          <w:t>https://www.cbd.int/gbo/gbo4/publication/lbo-en.pdf</w:t>
        </w:r>
      </w:hyperlink>
    </w:p>
  </w:footnote>
  <w:footnote w:id="17">
    <w:p w:rsidR="0024044D" w:rsidRDefault="0024044D" w:rsidP="00792C50">
      <w:pPr>
        <w:pStyle w:val="FootnoteText"/>
        <w:rPr>
          <w:rtl/>
        </w:rPr>
      </w:pPr>
      <w:r>
        <w:rPr>
          <w:rStyle w:val="FootnoteReference"/>
        </w:rPr>
        <w:footnoteRef/>
      </w:r>
      <w:r>
        <w:rPr>
          <w:rtl/>
        </w:rPr>
        <w:t xml:space="preserve"> </w:t>
      </w:r>
      <w:r w:rsidRPr="002E76D2">
        <w:rPr>
          <w:rFonts w:hint="cs"/>
          <w:rtl/>
        </w:rPr>
        <w:t xml:space="preserve">المقرر </w:t>
      </w:r>
      <w:r w:rsidRPr="001E154C">
        <w:rPr>
          <w:rFonts w:hint="cs"/>
          <w:rtl/>
        </w:rPr>
        <w:t>10/2</w:t>
      </w:r>
      <w:r w:rsidRPr="002E76D2">
        <w:rPr>
          <w:rFonts w:hint="cs"/>
          <w:rtl/>
        </w:rPr>
        <w:t xml:space="preserve">، </w:t>
      </w:r>
      <w:r>
        <w:rPr>
          <w:rFonts w:hint="cs"/>
          <w:rtl/>
        </w:rPr>
        <w:t>القسم السادس</w:t>
      </w:r>
      <w:r w:rsidRPr="002E76D2">
        <w:rPr>
          <w:rFonts w:hint="cs"/>
          <w:rtl/>
        </w:rPr>
        <w:t>.</w:t>
      </w:r>
    </w:p>
  </w:footnote>
  <w:footnote w:id="18">
    <w:p w:rsidR="0024044D" w:rsidRPr="001A68A7" w:rsidRDefault="0024044D" w:rsidP="00E96D83">
      <w:pPr>
        <w:pStyle w:val="FootnoteText"/>
        <w:rPr>
          <w:lang w:val="it-IT"/>
        </w:rPr>
      </w:pPr>
      <w:r>
        <w:rPr>
          <w:rStyle w:val="FootnoteReference"/>
        </w:rPr>
        <w:footnoteRef/>
      </w:r>
      <w:r>
        <w:rPr>
          <w:rtl/>
        </w:rPr>
        <w:t xml:space="preserve"> </w:t>
      </w:r>
      <w:r w:rsidRPr="001471B8">
        <w:rPr>
          <w:rtl/>
          <w:lang w:val="it-IT"/>
        </w:rPr>
        <w:t xml:space="preserve">ينبغي النظر إلى الإجراءات المحددة </w:t>
      </w:r>
      <w:r>
        <w:rPr>
          <w:rFonts w:hint="cs"/>
          <w:rtl/>
          <w:lang w:val="it-IT"/>
        </w:rPr>
        <w:t>هنا</w:t>
      </w:r>
      <w:r w:rsidRPr="001471B8">
        <w:rPr>
          <w:rtl/>
          <w:lang w:val="it-IT"/>
        </w:rPr>
        <w:t xml:space="preserve"> </w:t>
      </w:r>
      <w:r>
        <w:rPr>
          <w:rFonts w:hint="cs"/>
          <w:rtl/>
          <w:lang w:val="it-IT"/>
        </w:rPr>
        <w:t>بالعلاقة إلى</w:t>
      </w:r>
      <w:r w:rsidRPr="001471B8">
        <w:rPr>
          <w:rtl/>
          <w:lang w:val="it-IT"/>
        </w:rPr>
        <w:t xml:space="preserve"> الإرشادات التي وضعها </w:t>
      </w:r>
      <w:r w:rsidRPr="001471B8">
        <w:rPr>
          <w:rFonts w:hint="cs"/>
          <w:rtl/>
          <w:lang w:val="it-IT"/>
        </w:rPr>
        <w:t xml:space="preserve">بالفعل </w:t>
      </w:r>
      <w:r w:rsidRPr="001471B8">
        <w:rPr>
          <w:rtl/>
          <w:lang w:val="it-IT"/>
        </w:rPr>
        <w:t xml:space="preserve">مؤتمر الأطراف، بما في ذلك المقرر 10/2 </w:t>
      </w:r>
      <w:r w:rsidRPr="001471B8">
        <w:rPr>
          <w:rFonts w:hint="cs"/>
          <w:rtl/>
          <w:lang w:val="it-IT"/>
        </w:rPr>
        <w:t>المتعلق</w:t>
      </w:r>
      <w:r w:rsidRPr="001471B8">
        <w:rPr>
          <w:rtl/>
          <w:lang w:val="it-IT"/>
        </w:rPr>
        <w:t xml:space="preserve"> </w:t>
      </w:r>
      <w:r w:rsidRPr="001471B8">
        <w:rPr>
          <w:rFonts w:hint="cs"/>
          <w:rtl/>
          <w:lang w:val="it-IT"/>
        </w:rPr>
        <w:t>ب</w:t>
      </w:r>
      <w:r w:rsidRPr="001471B8">
        <w:rPr>
          <w:rtl/>
          <w:lang w:val="it-IT"/>
        </w:rPr>
        <w:t xml:space="preserve">الخطة الاستراتيجية للتنوع البيولوجي 2011-2020 </w:t>
      </w:r>
      <w:r w:rsidRPr="001471B8">
        <w:rPr>
          <w:rFonts w:hint="cs"/>
          <w:rtl/>
          <w:lang w:val="it-IT"/>
        </w:rPr>
        <w:t>ومبررها</w:t>
      </w:r>
      <w:r w:rsidRPr="001471B8">
        <w:rPr>
          <w:rtl/>
          <w:lang w:val="it-IT"/>
        </w:rPr>
        <w:t xml:space="preserve"> التقني </w:t>
      </w:r>
      <w:r w:rsidRPr="00BA72C4">
        <w:rPr>
          <w:szCs w:val="18"/>
          <w:rtl/>
          <w:lang w:val="it-IT"/>
        </w:rPr>
        <w:t>(</w:t>
      </w:r>
      <w:r w:rsidRPr="00BA72C4">
        <w:rPr>
          <w:szCs w:val="18"/>
          <w:lang w:val="en-GB"/>
        </w:rPr>
        <w:t>UNEP/CBD/COP/10/27/Add.1</w:t>
      </w:r>
      <w:r w:rsidRPr="00BA72C4">
        <w:rPr>
          <w:szCs w:val="18"/>
          <w:rtl/>
          <w:lang w:val="it-IT"/>
        </w:rPr>
        <w:t>)</w:t>
      </w:r>
      <w:r w:rsidRPr="001471B8">
        <w:rPr>
          <w:rtl/>
          <w:lang w:val="it-IT"/>
        </w:rPr>
        <w:t>، وكذلك احتياجات التنفيذ التي حددها مؤتمر الأطراف في المقرر 12/1.</w:t>
      </w:r>
    </w:p>
  </w:footnote>
  <w:footnote w:id="19">
    <w:p w:rsidR="0024044D" w:rsidRDefault="0024044D" w:rsidP="00844A0B">
      <w:pPr>
        <w:pStyle w:val="FootnoteText"/>
        <w:rPr>
          <w:rtl/>
        </w:rPr>
      </w:pPr>
      <w:r>
        <w:rPr>
          <w:rStyle w:val="FootnoteReference"/>
        </w:rPr>
        <w:footnoteRef/>
      </w:r>
      <w:r>
        <w:rPr>
          <w:rFonts w:hint="cs"/>
          <w:sz w:val="22"/>
          <w:rtl/>
        </w:rPr>
        <w:t xml:space="preserve"> </w:t>
      </w:r>
      <w:hyperlink r:id="rId10" w:history="1">
        <w:r w:rsidRPr="006D28C8">
          <w:rPr>
            <w:rStyle w:val="Hyperlink"/>
            <w:szCs w:val="18"/>
            <w:lang w:val="it-IT"/>
          </w:rPr>
          <w:t>CBD/SBI/2/2/Add.3</w:t>
        </w:r>
      </w:hyperlink>
      <w:r w:rsidRPr="00F07ED0">
        <w:rPr>
          <w:rFonts w:hint="cs"/>
          <w:sz w:val="22"/>
          <w:rtl/>
        </w:rPr>
        <w:t>.</w:t>
      </w:r>
    </w:p>
  </w:footnote>
  <w:footnote w:id="20">
    <w:p w:rsidR="0024044D" w:rsidRPr="005E3F8D" w:rsidRDefault="0024044D" w:rsidP="00844A0B">
      <w:pPr>
        <w:pStyle w:val="FootnoteText"/>
        <w:rPr>
          <w:rtl/>
        </w:rPr>
      </w:pPr>
      <w:r>
        <w:rPr>
          <w:rStyle w:val="FootnoteReference"/>
        </w:rPr>
        <w:footnoteRef/>
      </w:r>
      <w:r>
        <w:rPr>
          <w:rtl/>
        </w:rPr>
        <w:t xml:space="preserve"> </w:t>
      </w:r>
      <w:r w:rsidRPr="005E3F8D">
        <w:rPr>
          <w:rFonts w:hint="cs"/>
          <w:sz w:val="22"/>
          <w:rtl/>
        </w:rPr>
        <w:t>انظر قرار الجمعية العامة</w:t>
      </w:r>
      <w:hyperlink r:id="rId11" w:history="1">
        <w:r w:rsidRPr="005E3F8D">
          <w:rPr>
            <w:rStyle w:val="Hyperlink"/>
            <w:rFonts w:ascii="Simplified Arabic" w:hAnsi="Simplified Arabic"/>
            <w:snapToGrid w:val="0"/>
            <w:kern w:val="18"/>
            <w:rtl/>
          </w:rPr>
          <w:t xml:space="preserve"> </w:t>
        </w:r>
        <w:r w:rsidRPr="006C70B5">
          <w:rPr>
            <w:rStyle w:val="Hyperlink"/>
            <w:rFonts w:ascii="Simplified Arabic" w:hAnsi="Simplified Arabic"/>
            <w:snapToGrid w:val="0"/>
            <w:kern w:val="18"/>
            <w:rtl/>
          </w:rPr>
          <w:t>70/1</w:t>
        </w:r>
      </w:hyperlink>
      <w:r w:rsidRPr="005E3F8D">
        <w:rPr>
          <w:rFonts w:ascii="Simplified Arabic" w:hAnsi="Simplified Arabic"/>
          <w:snapToGrid w:val="0"/>
          <w:kern w:val="18"/>
          <w:sz w:val="22"/>
          <w:rtl/>
        </w:rPr>
        <w:t>، المرفق</w:t>
      </w:r>
      <w:r w:rsidRPr="005E3F8D">
        <w:rPr>
          <w:rFonts w:hint="cs"/>
          <w:sz w:val="22"/>
          <w:rtl/>
        </w:rPr>
        <w:t>.</w:t>
      </w:r>
    </w:p>
  </w:footnote>
  <w:footnote w:id="21">
    <w:p w:rsidR="0024044D" w:rsidRDefault="0024044D" w:rsidP="00BB36E6">
      <w:pPr>
        <w:pStyle w:val="FootnoteText"/>
      </w:pPr>
      <w:r>
        <w:rPr>
          <w:rStyle w:val="FootnoteReference"/>
        </w:rPr>
        <w:footnoteRef/>
      </w:r>
      <w:r>
        <w:rPr>
          <w:rtl/>
        </w:rPr>
        <w:t xml:space="preserve"> </w:t>
      </w:r>
      <w:hyperlink r:id="rId12" w:history="1">
        <w:r w:rsidRPr="00F63DDF">
          <w:rPr>
            <w:rStyle w:val="Hyperlink"/>
            <w:snapToGrid w:val="0"/>
            <w:kern w:val="18"/>
            <w:szCs w:val="18"/>
          </w:rPr>
          <w:t>CBD/SBI/2/7/Add.1</w:t>
        </w:r>
      </w:hyperlink>
      <w:r>
        <w:rPr>
          <w:rFonts w:hint="cs"/>
          <w:color w:val="0000FF"/>
          <w:szCs w:val="18"/>
          <w:rtl/>
        </w:rPr>
        <w:t xml:space="preserve">. </w:t>
      </w:r>
      <w:r w:rsidRPr="000223C3">
        <w:rPr>
          <w:rFonts w:ascii="Simplified Arabic" w:hAnsi="Simplified Arabic"/>
          <w:sz w:val="20"/>
          <w:rtl/>
        </w:rPr>
        <w:t>ويمكن تحديث ه</w:t>
      </w:r>
      <w:r w:rsidRPr="000223C3">
        <w:rPr>
          <w:rFonts w:ascii="Simplified Arabic" w:hAnsi="Simplified Arabic" w:hint="cs"/>
          <w:rtl/>
        </w:rPr>
        <w:t>ذا المرجع في اجتماع مؤتمر الأطراف ليعكس التحليل المحدث الذي أعد عملا للتوصية 2/6 من الهيئة الفرعية للتنفيذ.</w:t>
      </w:r>
    </w:p>
  </w:footnote>
  <w:footnote w:id="22">
    <w:p w:rsidR="0024044D" w:rsidRDefault="0024044D" w:rsidP="00BB36E6">
      <w:pPr>
        <w:pStyle w:val="FootnoteText"/>
      </w:pPr>
      <w:r>
        <w:rPr>
          <w:rStyle w:val="FootnoteReference"/>
        </w:rPr>
        <w:footnoteRef/>
      </w:r>
      <w:r>
        <w:rPr>
          <w:rtl/>
        </w:rPr>
        <w:t xml:space="preserve"> </w:t>
      </w:r>
      <w:r w:rsidRPr="00E97A08">
        <w:rPr>
          <w:rFonts w:hint="cs"/>
          <w:rtl/>
        </w:rPr>
        <w:t>المقرر</w:t>
      </w:r>
      <w:r>
        <w:rPr>
          <w:rFonts w:hint="cs"/>
          <w:rtl/>
        </w:rPr>
        <w:t xml:space="preserve"> </w:t>
      </w:r>
      <w:hyperlink r:id="rId13" w:history="1">
        <w:r w:rsidRPr="00F63DDF">
          <w:rPr>
            <w:rStyle w:val="Hyperlink"/>
            <w:rFonts w:hint="cs"/>
            <w:rtl/>
          </w:rPr>
          <w:t>12/3</w:t>
        </w:r>
      </w:hyperlink>
      <w:r>
        <w:rPr>
          <w:rFonts w:hint="cs"/>
          <w:rtl/>
        </w:rPr>
        <w:t>.</w:t>
      </w:r>
    </w:p>
  </w:footnote>
  <w:footnote w:id="23">
    <w:p w:rsidR="0024044D" w:rsidRDefault="0024044D" w:rsidP="00BB36E6">
      <w:pPr>
        <w:pStyle w:val="FootnoteText"/>
        <w:rPr>
          <w:rtl/>
        </w:rPr>
      </w:pPr>
      <w:r>
        <w:rPr>
          <w:rStyle w:val="FootnoteReference"/>
        </w:rPr>
        <w:footnoteRef/>
      </w:r>
      <w:r>
        <w:rPr>
          <w:rFonts w:hint="cs"/>
          <w:rtl/>
        </w:rPr>
        <w:t xml:space="preserve"> </w:t>
      </w:r>
      <w:r w:rsidRPr="003B0702">
        <w:rPr>
          <w:rFonts w:ascii="Simplified Arabic" w:hAnsi="Simplified Arabic"/>
          <w:rtl/>
        </w:rPr>
        <w:t xml:space="preserve">المقرر </w:t>
      </w:r>
      <w:hyperlink r:id="rId14" w:history="1">
        <w:r w:rsidRPr="003B0702">
          <w:rPr>
            <w:rStyle w:val="Hyperlink"/>
            <w:rFonts w:ascii="Simplified Arabic" w:hAnsi="Simplified Arabic" w:hint="cs"/>
            <w:rtl/>
          </w:rPr>
          <w:t>9/11</w:t>
        </w:r>
      </w:hyperlink>
      <w:r w:rsidRPr="003B0702">
        <w:rPr>
          <w:rFonts w:ascii="Simplified Arabic" w:hAnsi="Simplified Arabic"/>
          <w:rtl/>
        </w:rPr>
        <w:t>، المرفق.</w:t>
      </w:r>
    </w:p>
  </w:footnote>
  <w:footnote w:id="24">
    <w:p w:rsidR="0024044D" w:rsidRDefault="0024044D" w:rsidP="000223C3">
      <w:pPr>
        <w:pStyle w:val="FootnoteText"/>
      </w:pPr>
      <w:r>
        <w:rPr>
          <w:rStyle w:val="FootnoteReference"/>
        </w:rPr>
        <w:footnoteRef/>
      </w:r>
      <w:r>
        <w:rPr>
          <w:rtl/>
        </w:rPr>
        <w:t xml:space="preserve"> </w:t>
      </w:r>
      <w:hyperlink r:id="rId15" w:history="1"/>
      <w:r w:rsidRPr="003B0702">
        <w:rPr>
          <w:rFonts w:hint="cs"/>
          <w:rtl/>
        </w:rPr>
        <w:t xml:space="preserve">قرار الجمعية العامة </w:t>
      </w:r>
      <w:hyperlink r:id="rId16" w:history="1">
        <w:r w:rsidRPr="003B0702">
          <w:rPr>
            <w:rStyle w:val="Hyperlink"/>
            <w:rFonts w:hint="cs"/>
            <w:color w:val="auto"/>
            <w:u w:val="none"/>
            <w:rtl/>
          </w:rPr>
          <w:t>61/295</w:t>
        </w:r>
      </w:hyperlink>
      <w:r w:rsidRPr="003B0702">
        <w:rPr>
          <w:rFonts w:hint="cs"/>
          <w:rtl/>
        </w:rPr>
        <w:t>، المرفق.</w:t>
      </w:r>
    </w:p>
  </w:footnote>
  <w:footnote w:id="25">
    <w:p w:rsidR="0024044D" w:rsidRPr="00EB44D6" w:rsidRDefault="0024044D" w:rsidP="000223C3">
      <w:pPr>
        <w:pStyle w:val="FootnoteText"/>
        <w:rPr>
          <w:rFonts w:ascii="Simplified Arabic" w:hAnsi="Simplified Arabic"/>
          <w:rtl/>
        </w:rPr>
      </w:pPr>
      <w:r>
        <w:rPr>
          <w:rStyle w:val="FootnoteReference"/>
        </w:rPr>
        <w:footnoteRef/>
      </w:r>
      <w:r>
        <w:rPr>
          <w:rFonts w:hint="cs"/>
          <w:rtl/>
        </w:rPr>
        <w:t xml:space="preserve"> </w:t>
      </w:r>
      <w:r w:rsidRPr="003B0702">
        <w:rPr>
          <w:rtl/>
        </w:rPr>
        <w:t>المقرر 10/2، المرفق</w:t>
      </w:r>
      <w:r w:rsidRPr="003B0702">
        <w:rPr>
          <w:rFonts w:hint="cs"/>
          <w:rtl/>
        </w:rPr>
        <w:t>.</w:t>
      </w:r>
    </w:p>
  </w:footnote>
  <w:footnote w:id="26">
    <w:p w:rsidR="0024044D" w:rsidRPr="006E2EF7" w:rsidRDefault="0024044D" w:rsidP="000223C3">
      <w:pPr>
        <w:pStyle w:val="FootnoteText"/>
        <w:rPr>
          <w:rFonts w:ascii="Simplified Arabic" w:hAnsi="Simplified Arabic"/>
        </w:rPr>
      </w:pPr>
      <w:r w:rsidRPr="006E2EF7">
        <w:rPr>
          <w:rStyle w:val="FootnoteReference"/>
          <w:rFonts w:ascii="Simplified Arabic" w:hAnsi="Simplified Arabic"/>
        </w:rPr>
        <w:footnoteRef/>
      </w:r>
      <w:r w:rsidRPr="006E2EF7">
        <w:rPr>
          <w:rFonts w:ascii="Simplified Arabic" w:hAnsi="Simplified Arabic"/>
          <w:rtl/>
        </w:rPr>
        <w:t xml:space="preserve"> </w:t>
      </w:r>
      <w:r w:rsidRPr="003B0702">
        <w:rPr>
          <w:rtl/>
        </w:rPr>
        <w:t>اعتمد مؤتمر الأطراف في المقرر 10/43 "</w:t>
      </w:r>
      <w:r w:rsidRPr="003B0702">
        <w:rPr>
          <w:rFonts w:hint="cs"/>
          <w:rtl/>
        </w:rPr>
        <w:t xml:space="preserve">اتجاهات </w:t>
      </w:r>
      <w:r w:rsidRPr="003B0702">
        <w:rPr>
          <w:rtl/>
        </w:rPr>
        <w:t>التغير في استخدام الأراضي وحيازة الأراضي في الأقاليم التقليدية للمجتمعات الأصلية والمحلية" كأحد المؤشرات العالمية الأربعة للمعارف التقليدية في إطار اتفاقية التنوع البيولوجي. ويمكن أن تشتمل "حيازة" الأراضي التقليدية للشعوب الأصلية والمجتمعات المحلية</w:t>
      </w:r>
      <w:r w:rsidRPr="003B0702">
        <w:rPr>
          <w:rFonts w:hint="cs"/>
          <w:rtl/>
        </w:rPr>
        <w:t xml:space="preserve">، </w:t>
      </w:r>
      <w:r w:rsidRPr="003B0702">
        <w:rPr>
          <w:rtl/>
        </w:rPr>
        <w:t>الأراضي والمياه.</w:t>
      </w:r>
    </w:p>
  </w:footnote>
  <w:footnote w:id="27">
    <w:p w:rsidR="0024044D" w:rsidRPr="00480D32" w:rsidRDefault="0024044D" w:rsidP="000223C3">
      <w:pPr>
        <w:pStyle w:val="FootnoteText"/>
        <w:rPr>
          <w:rFonts w:ascii="Simplified Arabic" w:hAnsi="Simplified Arabic"/>
        </w:rPr>
      </w:pPr>
      <w:r w:rsidRPr="006E2EF7">
        <w:rPr>
          <w:rStyle w:val="FootnoteReference"/>
          <w:rFonts w:ascii="Simplified Arabic" w:hAnsi="Simplified Arabic"/>
        </w:rPr>
        <w:footnoteRef/>
      </w:r>
      <w:r w:rsidRPr="006E2EF7">
        <w:rPr>
          <w:rFonts w:ascii="Simplified Arabic" w:hAnsi="Simplified Arabic"/>
          <w:rtl/>
        </w:rPr>
        <w:t xml:space="preserve"> </w:t>
      </w:r>
      <w:r w:rsidRPr="003B0702">
        <w:rPr>
          <w:rtl/>
        </w:rPr>
        <w:t>اعتمد مؤتمر الأطراف في المرفق بالمقرر 12/12 باء</w:t>
      </w:r>
      <w:r w:rsidRPr="003B0702">
        <w:rPr>
          <w:rFonts w:hint="cs"/>
          <w:rtl/>
        </w:rPr>
        <w:t>،</w:t>
      </w:r>
      <w:r w:rsidRPr="003B0702">
        <w:rPr>
          <w:rtl/>
        </w:rPr>
        <w:t xml:space="preserve"> خطة عمل عالمية للاستخدام المألوف المستدام للتنوع البيولوجي.</w:t>
      </w:r>
    </w:p>
  </w:footnote>
  <w:footnote w:id="28">
    <w:p w:rsidR="0024044D" w:rsidRDefault="0024044D" w:rsidP="003B0702">
      <w:pPr>
        <w:pStyle w:val="FootnoteText"/>
      </w:pPr>
      <w:r>
        <w:rPr>
          <w:rStyle w:val="FootnoteReference"/>
        </w:rPr>
        <w:footnoteRef/>
      </w:r>
      <w:r>
        <w:rPr>
          <w:rtl/>
        </w:rPr>
        <w:t xml:space="preserve"> </w:t>
      </w:r>
      <w:r w:rsidRPr="00722A87">
        <w:rPr>
          <w:rFonts w:ascii="Simplified Arabic" w:hAnsi="Simplified Arabic"/>
          <w:rtl/>
        </w:rPr>
        <w:t>انظر المقرر 13/21.</w:t>
      </w:r>
    </w:p>
  </w:footnote>
  <w:footnote w:id="29">
    <w:p w:rsidR="0024044D" w:rsidRPr="009A4EA5" w:rsidRDefault="0024044D" w:rsidP="00017F52">
      <w:pPr>
        <w:pStyle w:val="FootnoteText"/>
        <w:rPr>
          <w:rFonts w:ascii="Simplified Arabic" w:hAnsi="Simplified Arabic"/>
          <w:sz w:val="22"/>
          <w:szCs w:val="22"/>
          <w:rtl/>
          <w:lang w:val="fr-CH"/>
        </w:rPr>
      </w:pPr>
      <w:r>
        <w:rPr>
          <w:rStyle w:val="FootnoteReference"/>
        </w:rPr>
        <w:footnoteRef/>
      </w:r>
      <w:r w:rsidRPr="009A4EA5">
        <w:rPr>
          <w:rFonts w:ascii="Simplified Arabic" w:hAnsi="Simplified Arabic"/>
          <w:sz w:val="22"/>
          <w:szCs w:val="22"/>
          <w:rtl/>
        </w:rPr>
        <w:t xml:space="preserve"> </w:t>
      </w:r>
      <w:r w:rsidRPr="00B30C63">
        <w:rPr>
          <w:rFonts w:hint="cs"/>
          <w:rtl/>
        </w:rPr>
        <w:t xml:space="preserve">نسخة محدثة من </w:t>
      </w:r>
      <w:r w:rsidRPr="00B30C63">
        <w:rPr>
          <w:snapToGrid w:val="0"/>
          <w:kern w:val="18"/>
        </w:rPr>
        <w:t>CBD/SBI/2/INF/6</w:t>
      </w:r>
      <w:r w:rsidRPr="00B30C63">
        <w:rPr>
          <w:snapToGrid w:val="0"/>
          <w:kern w:val="18"/>
          <w:rtl/>
        </w:rPr>
        <w:t>.</w:t>
      </w:r>
    </w:p>
  </w:footnote>
  <w:footnote w:id="30">
    <w:p w:rsidR="0024044D" w:rsidRPr="00555587" w:rsidRDefault="0024044D" w:rsidP="00017F52">
      <w:pPr>
        <w:pStyle w:val="FootnoteText"/>
        <w:rPr>
          <w:rtl/>
        </w:rPr>
      </w:pPr>
      <w:r>
        <w:rPr>
          <w:rStyle w:val="FootnoteReference"/>
        </w:rPr>
        <w:footnoteRef/>
      </w:r>
      <w:r>
        <w:rPr>
          <w:rFonts w:hint="cs"/>
          <w:rtl/>
        </w:rPr>
        <w:t xml:space="preserve"> </w:t>
      </w:r>
      <w:r w:rsidRPr="00B30C63">
        <w:rPr>
          <w:rFonts w:ascii="Simplified Arabic" w:hAnsi="Simplified Arabic"/>
          <w:rtl/>
        </w:rPr>
        <w:t>نظر قرار الجمعية العامة 70/1 المؤرخ 25 سبتمبر/أيلول 2015.</w:t>
      </w:r>
    </w:p>
  </w:footnote>
  <w:footnote w:id="31">
    <w:p w:rsidR="0024044D" w:rsidRPr="009A4EA5" w:rsidRDefault="0024044D" w:rsidP="0072257B">
      <w:pPr>
        <w:pStyle w:val="FootnoteText"/>
        <w:rPr>
          <w:rFonts w:ascii="Simplified Arabic" w:hAnsi="Simplified Arabic"/>
          <w:sz w:val="22"/>
          <w:szCs w:val="22"/>
          <w:rtl/>
        </w:rPr>
      </w:pPr>
      <w:r>
        <w:rPr>
          <w:rStyle w:val="FootnoteReference"/>
        </w:rPr>
        <w:footnoteRef/>
      </w:r>
      <w:r w:rsidRPr="009A4EA5">
        <w:rPr>
          <w:rFonts w:ascii="Simplified Arabic" w:hAnsi="Simplified Arabic"/>
          <w:sz w:val="22"/>
          <w:szCs w:val="22"/>
          <w:rtl/>
        </w:rPr>
        <w:t xml:space="preserve"> </w:t>
      </w:r>
      <w:r w:rsidRPr="001E65DE">
        <w:rPr>
          <w:snapToGrid w:val="0"/>
          <w:kern w:val="18"/>
        </w:rPr>
        <w:t>CBD/SBI/2/9</w:t>
      </w:r>
      <w:r w:rsidRPr="001E65DE">
        <w:rPr>
          <w:snapToGrid w:val="0"/>
          <w:kern w:val="18"/>
          <w:rtl/>
        </w:rPr>
        <w:t>.</w:t>
      </w:r>
    </w:p>
  </w:footnote>
  <w:footnote w:id="32">
    <w:p w:rsidR="0024044D" w:rsidRPr="009A4EA5" w:rsidRDefault="0024044D" w:rsidP="00017F52">
      <w:pPr>
        <w:pStyle w:val="FootnoteText"/>
        <w:rPr>
          <w:rFonts w:ascii="Simplified Arabic" w:hAnsi="Simplified Arabic"/>
          <w:sz w:val="22"/>
          <w:szCs w:val="22"/>
        </w:rPr>
      </w:pPr>
      <w:r>
        <w:rPr>
          <w:rStyle w:val="FootnoteReference"/>
        </w:rPr>
        <w:footnoteRef/>
      </w:r>
      <w:r w:rsidRPr="009A4EA5">
        <w:rPr>
          <w:rFonts w:ascii="Simplified Arabic" w:hAnsi="Simplified Arabic"/>
          <w:sz w:val="22"/>
          <w:szCs w:val="22"/>
          <w:rtl/>
        </w:rPr>
        <w:t xml:space="preserve"> </w:t>
      </w:r>
      <w:r w:rsidRPr="001E65DE">
        <w:rPr>
          <w:rFonts w:hint="cs"/>
          <w:rtl/>
        </w:rPr>
        <w:t xml:space="preserve">انظر </w:t>
      </w:r>
      <w:r w:rsidRPr="001E65DE">
        <w:rPr>
          <w:snapToGrid w:val="0"/>
          <w:kern w:val="18"/>
        </w:rPr>
        <w:t>CBD/SBI/2/9</w:t>
      </w:r>
      <w:r w:rsidRPr="001E65DE">
        <w:rPr>
          <w:snapToGrid w:val="0"/>
          <w:kern w:val="18"/>
          <w:rtl/>
        </w:rPr>
        <w:t>.</w:t>
      </w:r>
    </w:p>
  </w:footnote>
  <w:footnote w:id="33">
    <w:p w:rsidR="0024044D" w:rsidRPr="00B14A96" w:rsidRDefault="0024044D" w:rsidP="00017F52">
      <w:pPr>
        <w:pStyle w:val="FootnoteText"/>
      </w:pPr>
      <w:r w:rsidRPr="00B14A96">
        <w:rPr>
          <w:rStyle w:val="FootnoteReference"/>
        </w:rPr>
        <w:footnoteRef/>
      </w:r>
      <w:r w:rsidRPr="00B14A96">
        <w:rPr>
          <w:rtl/>
        </w:rPr>
        <w:t xml:space="preserve"> </w:t>
      </w:r>
      <w:r w:rsidRPr="00B14A96">
        <w:rPr>
          <w:rFonts w:hint="cs"/>
          <w:rtl/>
        </w:rPr>
        <w:t>على النحو المشار إليه</w:t>
      </w:r>
      <w:r w:rsidRPr="00B14A96">
        <w:rPr>
          <w:rtl/>
        </w:rPr>
        <w:t xml:space="preserve"> في الفقرة 12 من الوثيقة </w:t>
      </w:r>
      <w:r w:rsidRPr="00B14A96">
        <w:rPr>
          <w:snapToGrid w:val="0"/>
          <w:kern w:val="18"/>
        </w:rPr>
        <w:t>CBD/SBI/2/2/Add/1</w:t>
      </w:r>
      <w:r w:rsidRPr="00B14A96">
        <w:rPr>
          <w:snapToGrid w:val="0"/>
          <w:kern w:val="18"/>
          <w:rtl/>
        </w:rPr>
        <w:t>، تتضمن 18 من بين 154 من الاستراتيجيات وخطط العمل الوطنية المنقحة للتنوع البيولوجي المقدمة إلى الأمانة خطة وطنية لتنمية القدرات.</w:t>
      </w:r>
    </w:p>
  </w:footnote>
  <w:footnote w:id="34">
    <w:p w:rsidR="0024044D" w:rsidRPr="009A4EA5" w:rsidRDefault="0024044D" w:rsidP="00017F52">
      <w:pPr>
        <w:pStyle w:val="FootnoteText"/>
        <w:rPr>
          <w:rFonts w:ascii="Simplified Arabic" w:hAnsi="Simplified Arabic"/>
          <w:sz w:val="22"/>
          <w:szCs w:val="22"/>
        </w:rPr>
      </w:pPr>
      <w:r w:rsidRPr="00B14A96">
        <w:rPr>
          <w:rStyle w:val="FootnoteReference"/>
        </w:rPr>
        <w:footnoteRef/>
      </w:r>
      <w:r w:rsidRPr="00B14A96">
        <w:rPr>
          <w:rtl/>
        </w:rPr>
        <w:t xml:space="preserve"> بما في ذلك الدراسة الاستقصائية بشأن ت</w:t>
      </w:r>
      <w:r>
        <w:rPr>
          <w:rFonts w:hint="cs"/>
          <w:rtl/>
        </w:rPr>
        <w:t>نمية</w:t>
      </w:r>
      <w:r w:rsidRPr="00B14A96">
        <w:rPr>
          <w:rtl/>
        </w:rPr>
        <w:t xml:space="preserve"> القدرات الوطنية ذات الصلة بتنفيذ الاتفاقيات الم</w:t>
      </w:r>
      <w:r>
        <w:rPr>
          <w:rFonts w:hint="cs"/>
          <w:rtl/>
        </w:rPr>
        <w:t>تعلق</w:t>
      </w:r>
      <w:r w:rsidRPr="00B14A96">
        <w:rPr>
          <w:rtl/>
        </w:rPr>
        <w:t>ة بالتنوع البيولوجي التي قام بها الاتحاد الدولي ل</w:t>
      </w:r>
      <w:r>
        <w:rPr>
          <w:rFonts w:hint="cs"/>
          <w:rtl/>
        </w:rPr>
        <w:t>حفظ</w:t>
      </w:r>
      <w:r w:rsidRPr="00B14A96">
        <w:rPr>
          <w:rtl/>
        </w:rPr>
        <w:t xml:space="preserve"> الطبيعة </w:t>
      </w:r>
      <w:r w:rsidRPr="00B14A96">
        <w:rPr>
          <w:rFonts w:hint="cs"/>
          <w:rtl/>
        </w:rPr>
        <w:t xml:space="preserve">بالنيابة عن </w:t>
      </w:r>
      <w:r w:rsidRPr="00B14A96">
        <w:rPr>
          <w:rtl/>
          <w:lang w:val="fr-CH"/>
        </w:rPr>
        <w:t>برنامج الأمم المتحدة للبيئة وتقرير برنامج الأمم المتحدة الإنمائي القائم على تحليل أكثر من 140 استراتيجية وخطة عمل وطنية للتنوع البيولوجي</w:t>
      </w:r>
      <w:r w:rsidRPr="00B14A96">
        <w:rPr>
          <w:rFonts w:hint="cs"/>
          <w:rtl/>
          <w:lang w:val="fr-CH"/>
        </w:rPr>
        <w:t xml:space="preserve"> والتقييمات الوطنية التي أجراها </w:t>
      </w:r>
      <w:r w:rsidRPr="00B14A96">
        <w:rPr>
          <w:rtl/>
          <w:lang w:val="fr-CH"/>
        </w:rPr>
        <w:t>الم</w:t>
      </w:r>
      <w:r>
        <w:rPr>
          <w:rFonts w:hint="cs"/>
          <w:rtl/>
          <w:lang w:val="fr-CH"/>
        </w:rPr>
        <w:t>نبر</w:t>
      </w:r>
      <w:r w:rsidRPr="00B14A96">
        <w:rPr>
          <w:rtl/>
          <w:lang w:val="fr-CH"/>
        </w:rPr>
        <w:t xml:space="preserve"> الحكومي الدولي للعلوم والسياسات </w:t>
      </w:r>
      <w:r>
        <w:rPr>
          <w:rFonts w:hint="cs"/>
          <w:rtl/>
          <w:lang w:val="fr-CH"/>
        </w:rPr>
        <w:t xml:space="preserve">في مجال </w:t>
      </w:r>
      <w:r w:rsidRPr="00B14A96">
        <w:rPr>
          <w:rtl/>
          <w:lang w:val="fr-CH"/>
        </w:rPr>
        <w:t>التنوع البيولوجي وخدمات النُظم الإيكولوجية.</w:t>
      </w:r>
    </w:p>
  </w:footnote>
  <w:footnote w:id="35">
    <w:p w:rsidR="0024044D" w:rsidRDefault="0024044D">
      <w:pPr>
        <w:pStyle w:val="FootnoteText"/>
        <w:rPr>
          <w:rtl/>
        </w:rPr>
      </w:pPr>
      <w:r>
        <w:rPr>
          <w:rStyle w:val="FootnoteReference"/>
        </w:rPr>
        <w:footnoteRef/>
      </w:r>
      <w:r>
        <w:rPr>
          <w:rtl/>
        </w:rPr>
        <w:t xml:space="preserve"> </w:t>
      </w:r>
      <w:r>
        <w:rPr>
          <w:rFonts w:hint="cs"/>
          <w:rtl/>
        </w:rPr>
        <w:t>سيتم تحديثه وفقا للفقرة 4 من التوصية 2/8 للهيئة الفرعية للتنفيذ.</w:t>
      </w:r>
    </w:p>
  </w:footnote>
  <w:footnote w:id="36">
    <w:p w:rsidR="0024044D" w:rsidRDefault="0024044D" w:rsidP="00EE54B1">
      <w:pPr>
        <w:pStyle w:val="FootnoteText"/>
        <w:rPr>
          <w:rtl/>
        </w:rPr>
      </w:pPr>
      <w:r>
        <w:rPr>
          <w:rStyle w:val="FootnoteReference"/>
        </w:rPr>
        <w:footnoteRef/>
      </w:r>
      <w:r>
        <w:rPr>
          <w:rtl/>
        </w:rPr>
        <w:t xml:space="preserve"> </w:t>
      </w:r>
      <w:r w:rsidRPr="004A4DFD">
        <w:rPr>
          <w:rFonts w:ascii="Simplified Arabic" w:eastAsia="Times New Roman" w:hAnsi="Simplified Arabic" w:hint="cs"/>
          <w:rtl/>
          <w:lang w:val="en-CA" w:eastAsia="en-CA"/>
        </w:rPr>
        <w:t>قرار الجمعية العامة 70/1 المؤرخ 25 سبتمبر</w:t>
      </w:r>
      <w:r>
        <w:rPr>
          <w:rFonts w:ascii="Simplified Arabic" w:eastAsia="Times New Roman" w:hAnsi="Simplified Arabic" w:hint="cs"/>
          <w:rtl/>
          <w:lang w:val="en-CA" w:eastAsia="en-CA"/>
        </w:rPr>
        <w:t>/أيلول</w:t>
      </w:r>
      <w:r w:rsidRPr="004A4DFD">
        <w:rPr>
          <w:rFonts w:ascii="Simplified Arabic" w:eastAsia="Times New Roman" w:hAnsi="Simplified Arabic" w:hint="cs"/>
          <w:rtl/>
          <w:lang w:val="en-CA" w:eastAsia="en-CA"/>
        </w:rPr>
        <w:t xml:space="preserve"> 2015.</w:t>
      </w:r>
    </w:p>
  </w:footnote>
  <w:footnote w:id="37">
    <w:p w:rsidR="0024044D" w:rsidRDefault="0024044D" w:rsidP="00AC6BB0">
      <w:pPr>
        <w:pStyle w:val="FootnoteText"/>
      </w:pPr>
      <w:r>
        <w:rPr>
          <w:rStyle w:val="FootnoteReference"/>
        </w:rPr>
        <w:footnoteRef/>
      </w:r>
      <w:r>
        <w:rPr>
          <w:rtl/>
        </w:rPr>
        <w:t xml:space="preserve"> </w:t>
      </w:r>
      <w:hyperlink r:id="rId17" w:history="1">
        <w:r w:rsidRPr="00927BC1">
          <w:rPr>
            <w:rStyle w:val="Hyperlink"/>
            <w:lang w:val="en-GB"/>
          </w:rPr>
          <w:t>CBD/SBSTTA/21/7</w:t>
        </w:r>
      </w:hyperlink>
      <w:r w:rsidRPr="00AB3288">
        <w:rPr>
          <w:rFonts w:ascii="Simplified Arabic" w:hAnsi="Simplified Arabic"/>
          <w:rtl/>
        </w:rPr>
        <w:t>.</w:t>
      </w:r>
    </w:p>
  </w:footnote>
  <w:footnote w:id="38">
    <w:p w:rsidR="0024044D" w:rsidRDefault="0024044D" w:rsidP="00782BC2">
      <w:pPr>
        <w:pStyle w:val="FootnoteText"/>
        <w:rPr>
          <w:rtl/>
        </w:rPr>
      </w:pPr>
      <w:r>
        <w:rPr>
          <w:rStyle w:val="FootnoteReference"/>
        </w:rPr>
        <w:footnoteRef/>
      </w:r>
      <w:r>
        <w:rPr>
          <w:rtl/>
        </w:rPr>
        <w:t xml:space="preserve"> </w:t>
      </w:r>
      <w:r>
        <w:rPr>
          <w:rFonts w:hint="cs"/>
          <w:rtl/>
        </w:rPr>
        <w:t>المقرّر 10/2، المرفق.</w:t>
      </w:r>
    </w:p>
  </w:footnote>
  <w:footnote w:id="39">
    <w:p w:rsidR="0024044D" w:rsidRDefault="0024044D" w:rsidP="00782BC2">
      <w:pPr>
        <w:pStyle w:val="FootnoteText"/>
        <w:rPr>
          <w:rtl/>
        </w:rPr>
      </w:pPr>
      <w:r>
        <w:rPr>
          <w:rStyle w:val="FootnoteReference"/>
        </w:rPr>
        <w:footnoteRef/>
      </w:r>
      <w:r>
        <w:rPr>
          <w:rtl/>
        </w:rPr>
        <w:t xml:space="preserve"> </w:t>
      </w:r>
      <w:r w:rsidRPr="00782BC2">
        <w:rPr>
          <w:rFonts w:hint="cs"/>
          <w:rtl/>
        </w:rPr>
        <w:t xml:space="preserve">على النحو المبيّن في  </w:t>
      </w:r>
      <w:r w:rsidRPr="00782BC2">
        <w:rPr>
          <w:rStyle w:val="Strong"/>
          <w:b w:val="0"/>
          <w:bCs w:val="0"/>
        </w:rPr>
        <w:t>UNEP/CBD/SBI/1/10/Add.3</w:t>
      </w:r>
      <w:r w:rsidRPr="00782BC2">
        <w:rPr>
          <w:rStyle w:val="Strong"/>
          <w:rFonts w:hint="cs"/>
          <w:rtl/>
        </w:rPr>
        <w:t xml:space="preserve"> و</w:t>
      </w:r>
      <w:r w:rsidRPr="00782BC2">
        <w:t>CBD/SBI/2/11</w:t>
      </w:r>
      <w:r w:rsidRPr="00782BC2">
        <w:rPr>
          <w:rtl/>
        </w:rPr>
        <w:t>.</w:t>
      </w:r>
    </w:p>
  </w:footnote>
  <w:footnote w:id="40">
    <w:p w:rsidR="0024044D" w:rsidRPr="00D62A00" w:rsidRDefault="0024044D" w:rsidP="00782BC2">
      <w:pPr>
        <w:pStyle w:val="FootnoteText"/>
        <w:kinsoku w:val="0"/>
        <w:overflowPunct w:val="0"/>
        <w:autoSpaceDE w:val="0"/>
        <w:autoSpaceDN w:val="0"/>
        <w:jc w:val="left"/>
        <w:rPr>
          <w:szCs w:val="18"/>
          <w:rtl/>
        </w:rPr>
      </w:pPr>
      <w:r w:rsidRPr="00667DAE">
        <w:rPr>
          <w:rStyle w:val="FootnoteReference"/>
          <w:szCs w:val="18"/>
        </w:rPr>
        <w:footnoteRef/>
      </w:r>
      <w:r>
        <w:rPr>
          <w:rFonts w:hint="cs"/>
          <w:szCs w:val="18"/>
          <w:rtl/>
        </w:rPr>
        <w:t xml:space="preserve"> </w:t>
      </w:r>
      <w:r w:rsidRPr="00CA01E1">
        <w:rPr>
          <w:rFonts w:ascii="Simplified Arabic" w:hAnsi="Simplified Arabic"/>
          <w:sz w:val="20"/>
          <w:rtl/>
        </w:rPr>
        <w:t>الفقرة 9</w:t>
      </w:r>
      <w:r>
        <w:rPr>
          <w:rFonts w:ascii="Simplified Arabic" w:hAnsi="Simplified Arabic" w:hint="cs"/>
          <w:sz w:val="20"/>
          <w:rtl/>
        </w:rPr>
        <w:t xml:space="preserve"> من </w:t>
      </w:r>
      <w:r w:rsidRPr="00CA01E1">
        <w:rPr>
          <w:rFonts w:ascii="Simplified Arabic" w:hAnsi="Simplified Arabic"/>
          <w:sz w:val="20"/>
          <w:rtl/>
        </w:rPr>
        <w:t>المقرر</w:t>
      </w:r>
      <w:r>
        <w:rPr>
          <w:rFonts w:ascii="Simplified Arabic" w:hAnsi="Simplified Arabic"/>
          <w:sz w:val="20"/>
          <w:rtl/>
        </w:rPr>
        <w:t xml:space="preserve"> 12/29</w:t>
      </w:r>
      <w:r w:rsidRPr="00CA01E1">
        <w:rPr>
          <w:rFonts w:ascii="Simplified Arabic" w:hAnsi="Simplified Arabic"/>
          <w:sz w:val="20"/>
          <w:rtl/>
        </w:rPr>
        <w:t>، والفقرة 10</w:t>
      </w:r>
      <w:r>
        <w:rPr>
          <w:rFonts w:ascii="Simplified Arabic" w:hAnsi="Simplified Arabic" w:hint="cs"/>
          <w:sz w:val="20"/>
          <w:rtl/>
        </w:rPr>
        <w:t xml:space="preserve"> من </w:t>
      </w:r>
      <w:r w:rsidRPr="00CA01E1">
        <w:rPr>
          <w:rFonts w:ascii="Simplified Arabic" w:hAnsi="Simplified Arabic"/>
          <w:sz w:val="20"/>
          <w:rtl/>
        </w:rPr>
        <w:t xml:space="preserve">المقرر </w:t>
      </w:r>
      <w:r w:rsidRPr="00667DAE">
        <w:rPr>
          <w:szCs w:val="18"/>
        </w:rPr>
        <w:t>BS-VII/5</w:t>
      </w:r>
      <w:r>
        <w:rPr>
          <w:rFonts w:ascii="Simplified Arabic" w:hAnsi="Simplified Arabic" w:hint="cs"/>
          <w:sz w:val="20"/>
          <w:rtl/>
        </w:rPr>
        <w:t>.</w:t>
      </w:r>
    </w:p>
  </w:footnote>
  <w:footnote w:id="41">
    <w:p w:rsidR="0024044D" w:rsidRPr="00B352DB" w:rsidRDefault="0024044D" w:rsidP="00782BC2">
      <w:pPr>
        <w:pStyle w:val="FootnoteText"/>
      </w:pPr>
      <w:r>
        <w:rPr>
          <w:rStyle w:val="FootnoteReference"/>
        </w:rPr>
        <w:footnoteRef/>
      </w:r>
      <w:r>
        <w:rPr>
          <w:rFonts w:hint="cs"/>
          <w:rtl/>
        </w:rPr>
        <w:t xml:space="preserve"> </w:t>
      </w:r>
      <w:r w:rsidRPr="00B352DB">
        <w:rPr>
          <w:rtl/>
        </w:rPr>
        <w:t xml:space="preserve">في إطار </w:t>
      </w:r>
      <w:hyperlink r:id="rId18" w:history="1">
        <w:r w:rsidRPr="00B352DB">
          <w:rPr>
            <w:rStyle w:val="Hyperlink"/>
            <w:rtl/>
          </w:rPr>
          <w:t>المقرر 10/43</w:t>
        </w:r>
      </w:hyperlink>
      <w:r w:rsidRPr="00B352DB">
        <w:rPr>
          <w:rtl/>
        </w:rPr>
        <w:t>، اعتمد مؤتمر الأطراف برنامج العمل المتعدد السنوات المنقح بشأن المادة 8(ي)، حيث سحبت المهام المكتملة أو المستبدلة 3 و5 و8 و9 و16.</w:t>
      </w:r>
    </w:p>
  </w:footnote>
  <w:footnote w:id="42">
    <w:p w:rsidR="0024044D" w:rsidRPr="00B352DB" w:rsidRDefault="0024044D" w:rsidP="00782BC2">
      <w:pPr>
        <w:pStyle w:val="FootnoteText"/>
      </w:pPr>
      <w:r w:rsidRPr="00B352DB">
        <w:rPr>
          <w:rStyle w:val="FootnoteReference"/>
        </w:rPr>
        <w:footnoteRef/>
      </w:r>
      <w:r w:rsidRPr="00B352DB">
        <w:rPr>
          <w:rFonts w:hint="cs"/>
          <w:rtl/>
        </w:rPr>
        <w:t xml:space="preserve"> </w:t>
      </w:r>
      <w:r w:rsidRPr="00B352DB">
        <w:rPr>
          <w:rFonts w:eastAsia="YouYuan"/>
          <w:kern w:val="2"/>
          <w:rtl/>
          <w:lang w:eastAsia="en-US"/>
        </w:rPr>
        <w:t xml:space="preserve">انظر </w:t>
      </w:r>
      <w:hyperlink r:id="rId19" w:history="1">
        <w:r w:rsidRPr="00B352DB">
          <w:rPr>
            <w:rFonts w:eastAsia="YouYuan"/>
            <w:color w:val="0000FF"/>
            <w:kern w:val="2"/>
            <w:u w:val="single"/>
            <w:rtl/>
            <w:lang w:eastAsia="en-US"/>
          </w:rPr>
          <w:t>قرار الجمعية العامة 70/1</w:t>
        </w:r>
      </w:hyperlink>
      <w:r w:rsidRPr="00B352DB">
        <w:rPr>
          <w:rFonts w:eastAsia="YouYuan"/>
          <w:kern w:val="2"/>
          <w:rtl/>
          <w:lang w:eastAsia="en-US"/>
        </w:rPr>
        <w:t>، بعنوان "تحويل عالمنا: خطة التنمية المستدامة لعام 2030".</w:t>
      </w:r>
    </w:p>
  </w:footnote>
  <w:footnote w:id="43">
    <w:p w:rsidR="0024044D" w:rsidRPr="00B352DB" w:rsidRDefault="0024044D" w:rsidP="00782BC2">
      <w:pPr>
        <w:pStyle w:val="FootnoteText"/>
      </w:pPr>
      <w:r w:rsidRPr="00B352DB">
        <w:rPr>
          <w:rStyle w:val="FootnoteReference"/>
        </w:rPr>
        <w:footnoteRef/>
      </w:r>
      <w:r w:rsidRPr="00B352DB">
        <w:rPr>
          <w:rFonts w:hint="cs"/>
          <w:rtl/>
        </w:rPr>
        <w:t xml:space="preserve"> </w:t>
      </w:r>
      <w:r w:rsidRPr="00B352DB">
        <w:rPr>
          <w:rFonts w:eastAsia="YouYuan"/>
          <w:kern w:val="2"/>
          <w:rtl/>
          <w:lang w:eastAsia="en-US"/>
        </w:rPr>
        <w:t xml:space="preserve">اتفاقية </w:t>
      </w:r>
      <w:r w:rsidRPr="00B352DB">
        <w:rPr>
          <w:rFonts w:eastAsia="YouYuan" w:hint="cs"/>
          <w:kern w:val="2"/>
          <w:rtl/>
          <w:lang w:eastAsia="en-US"/>
        </w:rPr>
        <w:t>الأمم</w:t>
      </w:r>
      <w:r w:rsidRPr="00B352DB">
        <w:rPr>
          <w:rFonts w:eastAsia="YouYuan"/>
          <w:kern w:val="2"/>
          <w:rtl/>
          <w:lang w:eastAsia="en-US"/>
        </w:rPr>
        <w:t xml:space="preserve"> المتحدة الإطارية بشأن تغير المناخ، مؤتمر الأطراف، الدورة الحادية </w:t>
      </w:r>
      <w:r w:rsidRPr="00B352DB">
        <w:rPr>
          <w:rFonts w:eastAsia="YouYuan" w:hint="cs"/>
          <w:kern w:val="2"/>
          <w:rtl/>
          <w:lang w:eastAsia="en-US"/>
        </w:rPr>
        <w:t>والعشر</w:t>
      </w:r>
      <w:r>
        <w:rPr>
          <w:rFonts w:eastAsia="YouYuan" w:hint="cs"/>
          <w:kern w:val="2"/>
          <w:rtl/>
          <w:lang w:eastAsia="en-US"/>
        </w:rPr>
        <w:t>و</w:t>
      </w:r>
      <w:r w:rsidRPr="00B352DB">
        <w:rPr>
          <w:rFonts w:eastAsia="YouYuan" w:hint="cs"/>
          <w:kern w:val="2"/>
          <w:rtl/>
          <w:lang w:eastAsia="en-US"/>
        </w:rPr>
        <w:t>ن</w:t>
      </w:r>
      <w:r w:rsidRPr="00B352DB">
        <w:rPr>
          <w:rFonts w:eastAsia="YouYuan"/>
          <w:kern w:val="2"/>
          <w:rtl/>
          <w:lang w:eastAsia="en-US"/>
        </w:rPr>
        <w:t>، المقرر</w:t>
      </w:r>
      <w:r w:rsidRPr="00B352DB">
        <w:rPr>
          <w:rFonts w:eastAsia="YouYuan" w:hint="cs"/>
          <w:kern w:val="2"/>
          <w:rtl/>
          <w:lang w:eastAsia="en-US"/>
        </w:rPr>
        <w:t xml:space="preserve"> 1/م أ-21</w:t>
      </w:r>
      <w:r w:rsidRPr="00B352DB">
        <w:rPr>
          <w:rFonts w:eastAsia="YouYuan"/>
          <w:kern w:val="2"/>
          <w:rtl/>
          <w:lang w:eastAsia="en-US"/>
        </w:rPr>
        <w:t xml:space="preserve"> </w:t>
      </w:r>
      <w:r w:rsidRPr="00B352DB">
        <w:rPr>
          <w:rFonts w:eastAsia="YouYuan"/>
          <w:kern w:val="18"/>
          <w:rtl/>
          <w:lang w:eastAsia="en-US"/>
        </w:rPr>
        <w:t>(انظر</w:t>
      </w:r>
      <w:r w:rsidRPr="00B352DB">
        <w:rPr>
          <w:rFonts w:eastAsia="YouYuan"/>
          <w:kern w:val="18"/>
          <w:szCs w:val="18"/>
          <w:rtl/>
          <w:lang w:eastAsia="en-US"/>
        </w:rPr>
        <w:t xml:space="preserve"> </w:t>
      </w:r>
      <w:hyperlink r:id="rId20" w:history="1">
        <w:r w:rsidRPr="006466FA">
          <w:rPr>
            <w:rFonts w:eastAsia="YouYuan"/>
            <w:color w:val="0000FF"/>
            <w:kern w:val="18"/>
            <w:szCs w:val="18"/>
            <w:u w:val="single"/>
            <w:lang w:eastAsia="en-US"/>
          </w:rPr>
          <w:t>FCCC/CP/2015/10/Add.1</w:t>
        </w:r>
      </w:hyperlink>
      <w:r w:rsidRPr="00B352DB">
        <w:rPr>
          <w:rFonts w:eastAsia="YouYuan"/>
          <w:kern w:val="18"/>
          <w:rtl/>
          <w:lang w:eastAsia="en-US"/>
        </w:rPr>
        <w:t>).</w:t>
      </w:r>
    </w:p>
  </w:footnote>
  <w:footnote w:id="44">
    <w:p w:rsidR="0024044D" w:rsidRPr="00B352DB" w:rsidRDefault="0024044D" w:rsidP="00782BC2">
      <w:pPr>
        <w:pStyle w:val="FootnoteText"/>
      </w:pPr>
      <w:r w:rsidRPr="00B352DB">
        <w:rPr>
          <w:rStyle w:val="FootnoteReference"/>
        </w:rPr>
        <w:footnoteRef/>
      </w:r>
      <w:r w:rsidRPr="00B352DB">
        <w:rPr>
          <w:rFonts w:hint="cs"/>
          <w:rtl/>
        </w:rPr>
        <w:t xml:space="preserve"> </w:t>
      </w:r>
      <w:r w:rsidRPr="00B352DB">
        <w:rPr>
          <w:rFonts w:eastAsia="YouYuan"/>
          <w:kern w:val="2"/>
          <w:rtl/>
          <w:lang w:eastAsia="en-US"/>
        </w:rPr>
        <w:t xml:space="preserve">عُقد مؤتمر قمة "موشتمبال" بشأن </w:t>
      </w:r>
      <w:r w:rsidRPr="00B352DB">
        <w:rPr>
          <w:rFonts w:eastAsia="YouYuan" w:hint="cs"/>
          <w:kern w:val="2"/>
          <w:rtl/>
          <w:lang w:eastAsia="en-US"/>
        </w:rPr>
        <w:t>تجارب</w:t>
      </w:r>
      <w:r w:rsidRPr="00B352DB">
        <w:rPr>
          <w:rFonts w:eastAsia="YouYuan"/>
          <w:kern w:val="2"/>
          <w:rtl/>
          <w:lang w:eastAsia="en-US"/>
        </w:rPr>
        <w:t xml:space="preserve"> </w:t>
      </w:r>
      <w:r w:rsidRPr="00B352DB">
        <w:rPr>
          <w:rFonts w:eastAsia="YouYuan" w:hint="cs"/>
          <w:kern w:val="2"/>
          <w:rtl/>
          <w:lang w:eastAsia="en-US"/>
        </w:rPr>
        <w:t xml:space="preserve">المجتمعات </w:t>
      </w:r>
      <w:r w:rsidRPr="00B352DB">
        <w:rPr>
          <w:rFonts w:eastAsia="YouYuan"/>
          <w:kern w:val="2"/>
          <w:rtl/>
          <w:lang w:eastAsia="en-US"/>
        </w:rPr>
        <w:t>الأصلية والمحلية على هامش الاجتماع الثالث عشر لمؤتمر الأطراف. و</w:t>
      </w:r>
      <w:r>
        <w:rPr>
          <w:rFonts w:eastAsia="YouYuan" w:hint="cs"/>
          <w:kern w:val="2"/>
          <w:rtl/>
          <w:lang w:eastAsia="en-US"/>
        </w:rPr>
        <w:t>صدر</w:t>
      </w:r>
      <w:r w:rsidRPr="00B352DB">
        <w:rPr>
          <w:rFonts w:eastAsia="YouYuan"/>
          <w:kern w:val="2"/>
          <w:rtl/>
          <w:lang w:eastAsia="en-US"/>
        </w:rPr>
        <w:t xml:space="preserve"> إعلان مؤتمر القمة </w:t>
      </w:r>
      <w:r>
        <w:rPr>
          <w:rFonts w:eastAsia="YouYuan" w:hint="cs"/>
          <w:kern w:val="2"/>
          <w:rtl/>
          <w:lang w:eastAsia="en-US"/>
        </w:rPr>
        <w:t>بوصفه</w:t>
      </w:r>
      <w:r w:rsidRPr="00B352DB">
        <w:rPr>
          <w:rFonts w:eastAsia="YouYuan"/>
          <w:kern w:val="2"/>
          <w:rtl/>
          <w:lang w:eastAsia="en-US"/>
        </w:rPr>
        <w:t>:</w:t>
      </w:r>
      <w:r w:rsidRPr="00B352DB">
        <w:rPr>
          <w:rFonts w:eastAsia="YouYuan"/>
          <w:kern w:val="2"/>
          <w:szCs w:val="24"/>
          <w:rtl/>
          <w:lang w:eastAsia="en-US"/>
        </w:rPr>
        <w:t xml:space="preserve"> </w:t>
      </w:r>
      <w:hyperlink r:id="rId21" w:history="1">
        <w:r w:rsidRPr="00B352DB">
          <w:rPr>
            <w:rFonts w:eastAsia="YouYuan"/>
            <w:color w:val="0000FF"/>
            <w:kern w:val="18"/>
            <w:u w:val="single"/>
            <w:lang w:eastAsia="en-US"/>
          </w:rPr>
          <w:t>UNEP/CBD/COP/13/INF/48</w:t>
        </w:r>
      </w:hyperlink>
      <w:r w:rsidRPr="00B352DB">
        <w:rPr>
          <w:rFonts w:eastAsia="YouYuan"/>
          <w:kern w:val="2"/>
          <w:rtl/>
          <w:lang w:eastAsia="en-US"/>
        </w:rPr>
        <w:t>.</w:t>
      </w:r>
    </w:p>
  </w:footnote>
  <w:footnote w:id="45">
    <w:p w:rsidR="0024044D" w:rsidRDefault="0024044D" w:rsidP="00782BC2">
      <w:pPr>
        <w:pStyle w:val="FootnoteText"/>
      </w:pPr>
      <w:r>
        <w:rPr>
          <w:rStyle w:val="FootnoteReference"/>
        </w:rPr>
        <w:footnoteRef/>
      </w:r>
      <w:r>
        <w:rPr>
          <w:rFonts w:hint="cs"/>
          <w:rtl/>
        </w:rPr>
        <w:t xml:space="preserve"> </w:t>
      </w:r>
      <w:hyperlink r:id="rId22" w:history="1">
        <w:r w:rsidRPr="00DB5824">
          <w:rPr>
            <w:rFonts w:ascii="Simplified Arabic" w:eastAsia="YouYuan" w:hAnsi="Simplified Arabic"/>
            <w:color w:val="0000FF"/>
            <w:kern w:val="2"/>
            <w:u w:val="single"/>
            <w:rtl/>
            <w:lang w:eastAsia="en-US"/>
          </w:rPr>
          <w:t>المقرر 7/16</w:t>
        </w:r>
      </w:hyperlink>
      <w:r w:rsidRPr="00DB5824">
        <w:rPr>
          <w:rFonts w:ascii="Simplified Arabic" w:hAnsi="Simplified Arabic"/>
          <w:rtl/>
        </w:rPr>
        <w:t>.</w:t>
      </w:r>
    </w:p>
  </w:footnote>
  <w:footnote w:id="46">
    <w:p w:rsidR="0024044D" w:rsidRDefault="0024044D" w:rsidP="00782BC2">
      <w:pPr>
        <w:pStyle w:val="FootnoteText"/>
      </w:pPr>
      <w:r>
        <w:rPr>
          <w:rStyle w:val="FootnoteReference"/>
        </w:rPr>
        <w:footnoteRef/>
      </w:r>
      <w:r>
        <w:rPr>
          <w:rFonts w:hint="cs"/>
          <w:rtl/>
        </w:rPr>
        <w:t xml:space="preserve"> </w:t>
      </w:r>
      <w:hyperlink r:id="rId23" w:history="1">
        <w:r w:rsidRPr="00DB5824">
          <w:rPr>
            <w:rFonts w:ascii="Simplified Arabic" w:eastAsia="YouYuan" w:hAnsi="Simplified Arabic"/>
            <w:color w:val="0000FF"/>
            <w:kern w:val="2"/>
            <w:u w:val="single"/>
            <w:rtl/>
            <w:lang w:eastAsia="en-US"/>
          </w:rPr>
          <w:t>المقرر 10/42</w:t>
        </w:r>
      </w:hyperlink>
      <w:r w:rsidRPr="00DB5824">
        <w:rPr>
          <w:rFonts w:ascii="Simplified Arabic" w:eastAsia="YouYuan" w:hAnsi="Simplified Arabic"/>
          <w:kern w:val="2"/>
          <w:rtl/>
          <w:lang w:eastAsia="en-US"/>
        </w:rPr>
        <w:t>، المرفق</w:t>
      </w:r>
      <w:r w:rsidRPr="00DB5824">
        <w:rPr>
          <w:rFonts w:ascii="Simplified Arabic" w:eastAsia="YouYuan" w:hAnsi="Simplified Arabic"/>
          <w:kern w:val="2"/>
          <w:szCs w:val="24"/>
          <w:rtl/>
          <w:lang w:eastAsia="en-US"/>
        </w:rPr>
        <w:t>.</w:t>
      </w:r>
    </w:p>
  </w:footnote>
  <w:footnote w:id="47">
    <w:p w:rsidR="0024044D" w:rsidRDefault="0024044D" w:rsidP="00782BC2">
      <w:pPr>
        <w:pStyle w:val="FootnoteText"/>
      </w:pPr>
      <w:r>
        <w:rPr>
          <w:rStyle w:val="FootnoteReference"/>
        </w:rPr>
        <w:footnoteRef/>
      </w:r>
      <w:r>
        <w:rPr>
          <w:rFonts w:hint="cs"/>
          <w:rtl/>
        </w:rPr>
        <w:t xml:space="preserve"> </w:t>
      </w:r>
      <w:r w:rsidRPr="00DB5824">
        <w:rPr>
          <w:rFonts w:ascii="Simplified Arabic" w:hAnsi="Simplified Arabic"/>
          <w:rtl/>
        </w:rPr>
        <w:t>يعني "جذور الحياة" بلغة المايا.</w:t>
      </w:r>
    </w:p>
  </w:footnote>
  <w:footnote w:id="48">
    <w:p w:rsidR="0024044D" w:rsidRDefault="0024044D" w:rsidP="006466FA">
      <w:pPr>
        <w:pStyle w:val="FootnoteText"/>
      </w:pPr>
      <w:r>
        <w:rPr>
          <w:rStyle w:val="FootnoteReference"/>
        </w:rPr>
        <w:footnoteRef/>
      </w:r>
      <w:r>
        <w:rPr>
          <w:rFonts w:hint="cs"/>
          <w:rtl/>
        </w:rPr>
        <w:t xml:space="preserve"> </w:t>
      </w:r>
      <w:r w:rsidRPr="00DB5824">
        <w:rPr>
          <w:rFonts w:ascii="Simplified Arabic" w:eastAsia="YouYuan" w:hAnsi="Simplified Arabic"/>
          <w:kern w:val="2"/>
          <w:rtl/>
          <w:lang w:eastAsia="en-US"/>
        </w:rPr>
        <w:t xml:space="preserve">ينبغي أن </w:t>
      </w:r>
      <w:r>
        <w:rPr>
          <w:rFonts w:ascii="Simplified Arabic" w:eastAsia="YouYuan" w:hAnsi="Simplified Arabic" w:hint="cs"/>
          <w:kern w:val="2"/>
          <w:rtl/>
          <w:lang w:eastAsia="en-US"/>
        </w:rPr>
        <w:t>يشير</w:t>
      </w:r>
      <w:r w:rsidRPr="00DB5824">
        <w:rPr>
          <w:rFonts w:ascii="Simplified Arabic" w:eastAsia="YouYuan" w:hAnsi="Simplified Arabic"/>
          <w:kern w:val="2"/>
          <w:rtl/>
          <w:lang w:eastAsia="en-US"/>
        </w:rPr>
        <w:t xml:space="preserve"> استخدام وتفسير مصطلح "الشعوب الأصلية والمجتمعات المحلية" ضمن هذه المبادئ التوجيهية إلى </w:t>
      </w:r>
      <w:hyperlink r:id="rId24" w:history="1">
        <w:r w:rsidRPr="00DB5824">
          <w:rPr>
            <w:rFonts w:ascii="Simplified Arabic" w:eastAsia="YouYuan" w:hAnsi="Simplified Arabic" w:hint="cs"/>
            <w:color w:val="0000FF"/>
            <w:kern w:val="2"/>
            <w:u w:val="single"/>
            <w:rtl/>
            <w:lang w:eastAsia="en-US"/>
          </w:rPr>
          <w:t>المقرر 12/12</w:t>
        </w:r>
      </w:hyperlink>
      <w:r w:rsidRPr="00DB5824">
        <w:rPr>
          <w:rFonts w:ascii="Simplified Arabic" w:eastAsia="YouYuan" w:hAnsi="Simplified Arabic"/>
          <w:kern w:val="2"/>
          <w:rtl/>
          <w:lang w:eastAsia="en-US"/>
        </w:rPr>
        <w:t> واو،</w:t>
      </w:r>
      <w:r w:rsidRPr="00DB5824">
        <w:rPr>
          <w:rFonts w:ascii="Simplified Arabic" w:eastAsia="YouYuan" w:hAnsi="Simplified Arabic"/>
          <w:color w:val="000000"/>
          <w:kern w:val="18"/>
          <w:rtl/>
          <w:lang w:eastAsia="en-US"/>
        </w:rPr>
        <w:t xml:space="preserve"> الفقرات 2(أ) و(ب) و(ج).</w:t>
      </w:r>
    </w:p>
  </w:footnote>
  <w:footnote w:id="49">
    <w:p w:rsidR="0024044D" w:rsidRDefault="0024044D" w:rsidP="00782BC2">
      <w:pPr>
        <w:pStyle w:val="FootnoteText"/>
      </w:pPr>
      <w:r>
        <w:rPr>
          <w:rStyle w:val="FootnoteReference"/>
        </w:rPr>
        <w:footnoteRef/>
      </w:r>
      <w:r>
        <w:rPr>
          <w:rFonts w:hint="cs"/>
          <w:rtl/>
        </w:rPr>
        <w:t xml:space="preserve"> </w:t>
      </w:r>
      <w:hyperlink r:id="rId25" w:history="1">
        <w:r w:rsidRPr="00DB5824">
          <w:rPr>
            <w:rFonts w:ascii="Simplified Arabic" w:eastAsia="YouYuan" w:hAnsi="Simplified Arabic"/>
            <w:color w:val="0000FF"/>
            <w:kern w:val="2"/>
            <w:u w:val="single"/>
            <w:rtl/>
            <w:lang w:eastAsia="en-US"/>
          </w:rPr>
          <w:t>المقرر 13/18</w:t>
        </w:r>
      </w:hyperlink>
      <w:r w:rsidRPr="00DB5824">
        <w:rPr>
          <w:rFonts w:ascii="Simplified Arabic" w:hAnsi="Simplified Arabic"/>
          <w:rtl/>
        </w:rPr>
        <w:t>.</w:t>
      </w:r>
    </w:p>
  </w:footnote>
  <w:footnote w:id="50">
    <w:p w:rsidR="0024044D" w:rsidRDefault="0024044D" w:rsidP="00782BC2">
      <w:pPr>
        <w:pStyle w:val="FootnoteText"/>
      </w:pPr>
      <w:r>
        <w:rPr>
          <w:rStyle w:val="FootnoteReference"/>
        </w:rPr>
        <w:footnoteRef/>
      </w:r>
      <w:r>
        <w:rPr>
          <w:rFonts w:hint="cs"/>
          <w:rtl/>
        </w:rPr>
        <w:t xml:space="preserve"> </w:t>
      </w:r>
      <w:r>
        <w:rPr>
          <w:rFonts w:ascii="Simplified Arabic" w:hAnsi="Simplified Arabic"/>
          <w:rtl/>
        </w:rPr>
        <w:t>من المقرر أن ي</w:t>
      </w:r>
      <w:r w:rsidRPr="00DB5824">
        <w:rPr>
          <w:rFonts w:ascii="Simplified Arabic" w:hAnsi="Simplified Arabic"/>
          <w:rtl/>
        </w:rPr>
        <w:t>ع</w:t>
      </w:r>
      <w:r>
        <w:rPr>
          <w:rFonts w:ascii="Simplified Arabic" w:hAnsi="Simplified Arabic" w:hint="cs"/>
          <w:rtl/>
        </w:rPr>
        <w:t>ت</w:t>
      </w:r>
      <w:r w:rsidRPr="00DB5824">
        <w:rPr>
          <w:rFonts w:ascii="Simplified Arabic" w:hAnsi="Simplified Arabic"/>
          <w:rtl/>
        </w:rPr>
        <w:t xml:space="preserve">مده مؤتمر الأطراف </w:t>
      </w:r>
      <w:r>
        <w:rPr>
          <w:rFonts w:ascii="Simplified Arabic" w:hAnsi="Simplified Arabic" w:hint="cs"/>
          <w:rtl/>
        </w:rPr>
        <w:t>في</w:t>
      </w:r>
      <w:r w:rsidRPr="00DB5824">
        <w:rPr>
          <w:rFonts w:ascii="Simplified Arabic" w:hAnsi="Simplified Arabic"/>
          <w:rtl/>
        </w:rPr>
        <w:t xml:space="preserve"> اجتماعه الرابع عشر، استجابة للمهام 7 و10 و12 من برنامج العمل المنقح بشأن المادة 8(ي) والأحكام المتصلة بها.</w:t>
      </w:r>
    </w:p>
  </w:footnote>
  <w:footnote w:id="51">
    <w:p w:rsidR="0024044D" w:rsidRDefault="0024044D" w:rsidP="00782BC2">
      <w:pPr>
        <w:pStyle w:val="FootnoteText"/>
      </w:pPr>
      <w:r>
        <w:rPr>
          <w:rStyle w:val="FootnoteReference"/>
        </w:rPr>
        <w:footnoteRef/>
      </w:r>
      <w:r>
        <w:rPr>
          <w:rFonts w:hint="cs"/>
          <w:rtl/>
        </w:rPr>
        <w:t xml:space="preserve"> </w:t>
      </w:r>
      <w:hyperlink r:id="rId26" w:history="1">
        <w:r w:rsidRPr="00DB5824">
          <w:rPr>
            <w:rFonts w:ascii="Simplified Arabic" w:eastAsia="YouYuan" w:hAnsi="Simplified Arabic" w:hint="cs"/>
            <w:color w:val="0000FF"/>
            <w:kern w:val="2"/>
            <w:u w:val="single"/>
            <w:rtl/>
            <w:lang w:eastAsia="en-US"/>
          </w:rPr>
          <w:t>المقرر 12/12</w:t>
        </w:r>
      </w:hyperlink>
      <w:r w:rsidRPr="00DB5824">
        <w:rPr>
          <w:rFonts w:ascii="Simplified Arabic" w:eastAsia="YouYuan" w:hAnsi="Simplified Arabic"/>
          <w:kern w:val="2"/>
          <w:rtl/>
          <w:lang w:eastAsia="en-US"/>
        </w:rPr>
        <w:t xml:space="preserve"> باء</w:t>
      </w:r>
      <w:r>
        <w:rPr>
          <w:rFonts w:ascii="Simplified Arabic" w:eastAsia="YouYuan" w:hAnsi="Simplified Arabic" w:hint="cs"/>
          <w:kern w:val="2"/>
          <w:rtl/>
          <w:lang w:eastAsia="en-US"/>
        </w:rPr>
        <w:t>،</w:t>
      </w:r>
      <w:r w:rsidRPr="00DB5824">
        <w:rPr>
          <w:rFonts w:ascii="Simplified Arabic" w:eastAsia="YouYuan" w:hAnsi="Simplified Arabic"/>
          <w:kern w:val="18"/>
          <w:rtl/>
          <w:lang w:eastAsia="en-US"/>
        </w:rPr>
        <w:t xml:space="preserve"> المرفق</w:t>
      </w:r>
      <w:r w:rsidRPr="001F0753">
        <w:rPr>
          <w:rFonts w:ascii="Simplified Arabic" w:hAnsi="Simplified Arabic"/>
          <w:kern w:val="18"/>
          <w:rtl/>
        </w:rPr>
        <w:t>.</w:t>
      </w:r>
    </w:p>
  </w:footnote>
  <w:footnote w:id="52">
    <w:p w:rsidR="0024044D" w:rsidRDefault="0024044D" w:rsidP="00782BC2">
      <w:pPr>
        <w:pStyle w:val="FootnoteText"/>
      </w:pPr>
      <w:r>
        <w:rPr>
          <w:rStyle w:val="FootnoteReference"/>
        </w:rPr>
        <w:footnoteRef/>
      </w:r>
      <w:r>
        <w:rPr>
          <w:rFonts w:hint="cs"/>
          <w:rtl/>
        </w:rPr>
        <w:t xml:space="preserve"> </w:t>
      </w:r>
      <w:r w:rsidRPr="00DB5824">
        <w:rPr>
          <w:rFonts w:ascii="Simplified Arabic" w:eastAsia="YouYuan" w:hAnsi="Simplified Arabic"/>
          <w:kern w:val="2"/>
          <w:rtl/>
          <w:lang w:eastAsia="en-US"/>
        </w:rPr>
        <w:t xml:space="preserve">انظر </w:t>
      </w:r>
      <w:hyperlink r:id="rId27" w:history="1">
        <w:r w:rsidRPr="00DB5824">
          <w:rPr>
            <w:rFonts w:ascii="Simplified Arabic" w:eastAsia="YouYuan" w:hAnsi="Simplified Arabic"/>
            <w:color w:val="0000FF"/>
            <w:kern w:val="2"/>
            <w:u w:val="single"/>
            <w:rtl/>
            <w:lang w:eastAsia="en-US"/>
          </w:rPr>
          <w:t>المقرر 10/20</w:t>
        </w:r>
      </w:hyperlink>
      <w:r w:rsidRPr="00DB5824">
        <w:rPr>
          <w:rFonts w:ascii="Simplified Arabic" w:eastAsia="YouYuan" w:hAnsi="Simplified Arabic"/>
          <w:kern w:val="2"/>
          <w:rtl/>
          <w:lang w:eastAsia="en-US"/>
        </w:rPr>
        <w:t xml:space="preserve"> بشأن التعاون مع اتفاقيات ومنظمات دولية ومبادرات أخرى، </w:t>
      </w:r>
      <w:r w:rsidRPr="00DB5824">
        <w:rPr>
          <w:rFonts w:ascii="Simplified Arabic" w:eastAsia="YouYuan" w:hAnsi="Simplified Arabic" w:hint="cs"/>
          <w:kern w:val="2"/>
          <w:rtl/>
          <w:lang w:eastAsia="en-US"/>
        </w:rPr>
        <w:t xml:space="preserve">في </w:t>
      </w:r>
      <w:r w:rsidRPr="00DB5824">
        <w:rPr>
          <w:rFonts w:ascii="Simplified Arabic" w:eastAsia="YouYuan" w:hAnsi="Simplified Arabic"/>
          <w:kern w:val="2"/>
          <w:rtl/>
          <w:lang w:eastAsia="en-US"/>
        </w:rPr>
        <w:t xml:space="preserve">الفقرة 16، التي رحب </w:t>
      </w:r>
      <w:r w:rsidRPr="00DB5824">
        <w:rPr>
          <w:rFonts w:ascii="Simplified Arabic" w:eastAsia="YouYuan" w:hAnsi="Simplified Arabic" w:hint="cs"/>
          <w:kern w:val="2"/>
          <w:rtl/>
          <w:lang w:eastAsia="en-US"/>
        </w:rPr>
        <w:t xml:space="preserve">فيها مؤتمر الأطراف </w:t>
      </w:r>
      <w:r w:rsidRPr="00DB5824">
        <w:rPr>
          <w:rFonts w:ascii="Simplified Arabic" w:eastAsia="YouYuan" w:hAnsi="Simplified Arabic"/>
          <w:kern w:val="2"/>
          <w:rtl/>
          <w:lang w:eastAsia="en-US"/>
        </w:rPr>
        <w:t>ببرنامج العمل المشترك</w:t>
      </w:r>
      <w:r w:rsidRPr="001F0753">
        <w:rPr>
          <w:rFonts w:ascii="Simplified Arabic" w:hAnsi="Simplified Arabic"/>
          <w:rtl/>
        </w:rPr>
        <w:t>.</w:t>
      </w:r>
    </w:p>
  </w:footnote>
  <w:footnote w:id="53">
    <w:p w:rsidR="0024044D" w:rsidRPr="00DB5824" w:rsidRDefault="0024044D" w:rsidP="00782BC2">
      <w:pPr>
        <w:pStyle w:val="FootnoteText"/>
        <w:rPr>
          <w:rFonts w:ascii="Simplified Arabic" w:hAnsi="Simplified Arabic"/>
        </w:rPr>
      </w:pPr>
      <w:r>
        <w:rPr>
          <w:rStyle w:val="FootnoteReference"/>
        </w:rPr>
        <w:footnoteRef/>
      </w:r>
      <w:r>
        <w:rPr>
          <w:rFonts w:hint="cs"/>
          <w:rtl/>
        </w:rPr>
        <w:t xml:space="preserve"> </w:t>
      </w:r>
      <w:r>
        <w:rPr>
          <w:rFonts w:ascii="Simplified Arabic" w:hAnsi="Simplified Arabic"/>
          <w:rtl/>
        </w:rPr>
        <w:t>من المقرر أن ي</w:t>
      </w:r>
      <w:r w:rsidRPr="00DB5824">
        <w:rPr>
          <w:rFonts w:ascii="Simplified Arabic" w:hAnsi="Simplified Arabic"/>
          <w:rtl/>
        </w:rPr>
        <w:t>ع</w:t>
      </w:r>
      <w:r>
        <w:rPr>
          <w:rFonts w:ascii="Simplified Arabic" w:hAnsi="Simplified Arabic" w:hint="cs"/>
          <w:rtl/>
        </w:rPr>
        <w:t>ت</w:t>
      </w:r>
      <w:r w:rsidRPr="00DB5824">
        <w:rPr>
          <w:rFonts w:ascii="Simplified Arabic" w:hAnsi="Simplified Arabic"/>
          <w:rtl/>
        </w:rPr>
        <w:t xml:space="preserve">مده مؤتمر الأطراف </w:t>
      </w:r>
      <w:r>
        <w:rPr>
          <w:rFonts w:ascii="Simplified Arabic" w:hAnsi="Simplified Arabic" w:hint="cs"/>
          <w:rtl/>
        </w:rPr>
        <w:t>في</w:t>
      </w:r>
      <w:r w:rsidRPr="00DB5824">
        <w:rPr>
          <w:rFonts w:ascii="Simplified Arabic" w:hAnsi="Simplified Arabic"/>
          <w:rtl/>
        </w:rPr>
        <w:t xml:space="preserve"> اجتماعه الرابع عشر، استجابة للمهام 7 و10 و12 من برنامج العمل المنقح بشأن المادة 8(ي) والأحكام المتصلة بها.</w:t>
      </w:r>
    </w:p>
  </w:footnote>
  <w:footnote w:id="54">
    <w:p w:rsidR="0024044D" w:rsidRPr="00453689" w:rsidRDefault="0024044D" w:rsidP="00914621">
      <w:pPr>
        <w:pStyle w:val="FootnoteText"/>
        <w:kinsoku w:val="0"/>
        <w:overflowPunct w:val="0"/>
        <w:autoSpaceDE w:val="0"/>
        <w:autoSpaceDN w:val="0"/>
        <w:adjustRightInd w:val="0"/>
        <w:snapToGrid w:val="0"/>
        <w:rPr>
          <w:snapToGrid w:val="0"/>
          <w:kern w:val="18"/>
          <w:szCs w:val="18"/>
          <w:lang w:val="it-IT"/>
        </w:rPr>
      </w:pPr>
      <w:r>
        <w:rPr>
          <w:rStyle w:val="FootnoteReference"/>
        </w:rPr>
        <w:footnoteRef/>
      </w:r>
      <w:r>
        <w:rPr>
          <w:rtl/>
        </w:rPr>
        <w:t xml:space="preserve"> </w:t>
      </w:r>
      <w:r w:rsidRPr="003C72EE">
        <w:rPr>
          <w:rFonts w:ascii="Simplified Arabic" w:hAnsi="Simplified Arabic"/>
          <w:snapToGrid w:val="0"/>
          <w:kern w:val="18"/>
          <w:rtl/>
          <w:lang w:val="it-IT"/>
        </w:rPr>
        <w:t>ال</w:t>
      </w:r>
      <w:r>
        <w:rPr>
          <w:rFonts w:ascii="Simplified Arabic" w:hAnsi="Simplified Arabic" w:hint="cs"/>
          <w:snapToGrid w:val="0"/>
          <w:kern w:val="18"/>
          <w:rtl/>
          <w:lang w:val="it-IT"/>
        </w:rPr>
        <w:t>قرار</w:t>
      </w:r>
      <w:r w:rsidRPr="003C72EE">
        <w:rPr>
          <w:rFonts w:ascii="Simplified Arabic" w:hAnsi="Simplified Arabic"/>
          <w:snapToGrid w:val="0"/>
          <w:kern w:val="18"/>
          <w:rtl/>
          <w:lang w:val="it-IT"/>
        </w:rPr>
        <w:t xml:space="preserve"> 11-10 </w:t>
      </w:r>
      <w:r w:rsidRPr="00F2381E">
        <w:rPr>
          <w:rFonts w:cs="Times New Roman"/>
          <w:snapToGrid w:val="0"/>
          <w:kern w:val="18"/>
          <w:szCs w:val="18"/>
          <w:rtl/>
          <w:lang w:val="it-IT"/>
        </w:rPr>
        <w:t>(</w:t>
      </w:r>
      <w:r w:rsidRPr="00F2381E">
        <w:rPr>
          <w:rFonts w:cs="Times New Roman"/>
          <w:snapToGrid w:val="0"/>
          <w:kern w:val="18"/>
          <w:szCs w:val="18"/>
          <w:lang w:val="it-IT"/>
        </w:rPr>
        <w:t>Rev.COP12</w:t>
      </w:r>
      <w:r w:rsidRPr="00F2381E">
        <w:rPr>
          <w:rFonts w:cs="Times New Roman"/>
          <w:snapToGrid w:val="0"/>
          <w:kern w:val="18"/>
          <w:szCs w:val="18"/>
          <w:rtl/>
          <w:lang w:val="it-IT"/>
        </w:rPr>
        <w:t>)</w:t>
      </w:r>
      <w:r w:rsidRPr="00F2381E">
        <w:rPr>
          <w:rFonts w:cs="Times New Roman"/>
          <w:snapToGrid w:val="0"/>
          <w:kern w:val="18"/>
          <w:rtl/>
          <w:lang w:val="it-IT"/>
        </w:rPr>
        <w:t xml:space="preserve"> </w:t>
      </w:r>
      <w:r>
        <w:rPr>
          <w:rFonts w:ascii="Simplified Arabic" w:hAnsi="Simplified Arabic" w:hint="cs"/>
          <w:snapToGrid w:val="0"/>
          <w:kern w:val="18"/>
          <w:rtl/>
          <w:lang w:val="it-IT"/>
        </w:rPr>
        <w:t xml:space="preserve">الصادر عن </w:t>
      </w:r>
      <w:bookmarkStart w:id="33" w:name="_Hlk516701068"/>
      <w:r w:rsidRPr="003C72EE">
        <w:rPr>
          <w:rFonts w:ascii="Simplified Arabic" w:hAnsi="Simplified Arabic"/>
          <w:snapToGrid w:val="0"/>
          <w:kern w:val="18"/>
          <w:rtl/>
          <w:lang w:val="it-IT"/>
        </w:rPr>
        <w:t>مؤتمر الأطراف في معاهدة المحافظة على الأنواع المهاجرة من الحيوانات الفطرية</w:t>
      </w:r>
      <w:bookmarkEnd w:id="33"/>
      <w:r w:rsidRPr="003C72EE">
        <w:rPr>
          <w:rFonts w:ascii="Simplified Arabic" w:hAnsi="Simplified Arabic"/>
          <w:snapToGrid w:val="0"/>
          <w:kern w:val="18"/>
          <w:rtl/>
          <w:lang w:val="it-IT"/>
        </w:rPr>
        <w:t xml:space="preserve">، </w:t>
      </w:r>
      <w:r>
        <w:rPr>
          <w:rFonts w:ascii="Simplified Arabic" w:hAnsi="Simplified Arabic" w:hint="cs"/>
          <w:snapToGrid w:val="0"/>
          <w:kern w:val="18"/>
          <w:rtl/>
          <w:lang w:val="it-IT"/>
        </w:rPr>
        <w:t>والمعتمد</w:t>
      </w:r>
      <w:r w:rsidRPr="003C72EE">
        <w:rPr>
          <w:rFonts w:ascii="Simplified Arabic" w:hAnsi="Simplified Arabic"/>
          <w:snapToGrid w:val="0"/>
          <w:kern w:val="18"/>
          <w:rtl/>
          <w:lang w:val="it-IT"/>
        </w:rPr>
        <w:t xml:space="preserve"> في اجتماعه الثاني عشر؛ </w:t>
      </w:r>
      <w:r>
        <w:rPr>
          <w:rFonts w:ascii="Simplified Arabic" w:hAnsi="Simplified Arabic" w:hint="cs"/>
          <w:snapToGrid w:val="0"/>
          <w:kern w:val="18"/>
          <w:rtl/>
          <w:lang w:val="it-IT"/>
        </w:rPr>
        <w:t>والقراران</w:t>
      </w:r>
      <w:r w:rsidRPr="003C72EE">
        <w:rPr>
          <w:rFonts w:ascii="Simplified Arabic" w:hAnsi="Simplified Arabic"/>
          <w:snapToGrid w:val="0"/>
          <w:kern w:val="18"/>
          <w:rtl/>
          <w:lang w:val="it-IT"/>
        </w:rPr>
        <w:t xml:space="preserve"> 9/2017 و12/2017 </w:t>
      </w:r>
      <w:r>
        <w:rPr>
          <w:rFonts w:ascii="Simplified Arabic" w:hAnsi="Simplified Arabic" w:hint="cs"/>
          <w:snapToGrid w:val="0"/>
          <w:kern w:val="18"/>
          <w:rtl/>
          <w:lang w:val="it-IT"/>
        </w:rPr>
        <w:t>الصادرين عن الجهاز الرئاسي</w:t>
      </w:r>
      <w:r w:rsidRPr="003C72EE">
        <w:rPr>
          <w:rFonts w:ascii="Simplified Arabic" w:hAnsi="Simplified Arabic"/>
          <w:snapToGrid w:val="0"/>
          <w:kern w:val="18"/>
          <w:rtl/>
          <w:lang w:val="it-IT"/>
        </w:rPr>
        <w:t xml:space="preserve"> </w:t>
      </w:r>
      <w:r>
        <w:rPr>
          <w:rFonts w:ascii="Simplified Arabic" w:hAnsi="Simplified Arabic" w:hint="cs"/>
          <w:snapToGrid w:val="0"/>
          <w:kern w:val="18"/>
          <w:rtl/>
          <w:lang w:val="it-IT"/>
        </w:rPr>
        <w:t>لل</w:t>
      </w:r>
      <w:r w:rsidRPr="003C72EE">
        <w:rPr>
          <w:rFonts w:ascii="Simplified Arabic" w:hAnsi="Simplified Arabic"/>
          <w:snapToGrid w:val="0"/>
          <w:kern w:val="18"/>
          <w:rtl/>
          <w:lang w:val="it-IT"/>
        </w:rPr>
        <w:t xml:space="preserve">معاهدة الدولية بشأن الموارد الوراثية النباتية للأغذية والزراعة، </w:t>
      </w:r>
      <w:r>
        <w:rPr>
          <w:rFonts w:ascii="Simplified Arabic" w:hAnsi="Simplified Arabic" w:hint="cs"/>
          <w:snapToGrid w:val="0"/>
          <w:kern w:val="18"/>
          <w:rtl/>
          <w:lang w:val="it-IT"/>
        </w:rPr>
        <w:t>والمعتمدين</w:t>
      </w:r>
      <w:r w:rsidRPr="003C72EE">
        <w:rPr>
          <w:rFonts w:ascii="Simplified Arabic" w:hAnsi="Simplified Arabic"/>
          <w:snapToGrid w:val="0"/>
          <w:kern w:val="18"/>
          <w:rtl/>
          <w:lang w:val="it-IT"/>
        </w:rPr>
        <w:t xml:space="preserve"> في دورته السابعة؛ </w:t>
      </w:r>
      <w:r>
        <w:rPr>
          <w:rFonts w:ascii="Simplified Arabic" w:hAnsi="Simplified Arabic" w:hint="cs"/>
          <w:snapToGrid w:val="0"/>
          <w:kern w:val="18"/>
          <w:rtl/>
          <w:lang w:val="it-IT"/>
        </w:rPr>
        <w:t>و</w:t>
      </w:r>
      <w:r w:rsidRPr="003C72EE">
        <w:rPr>
          <w:rFonts w:ascii="Simplified Arabic" w:hAnsi="Simplified Arabic"/>
          <w:snapToGrid w:val="0"/>
          <w:kern w:val="18"/>
          <w:rtl/>
          <w:lang w:val="it-IT"/>
        </w:rPr>
        <w:t xml:space="preserve">مقررات مؤتمر الأطراف في </w:t>
      </w:r>
      <w:r w:rsidRPr="00BC678F">
        <w:rPr>
          <w:rFonts w:ascii="Simplified Arabic" w:hAnsi="Simplified Arabic"/>
          <w:snapToGrid w:val="0"/>
          <w:kern w:val="18"/>
          <w:rtl/>
          <w:lang w:val="it-IT"/>
        </w:rPr>
        <w:t>اتفاقية الأراضي الرطبة ذات الأهمية الدولية وخاصة بوصفها موئلا</w:t>
      </w:r>
      <w:r>
        <w:rPr>
          <w:rFonts w:ascii="Simplified Arabic" w:hAnsi="Simplified Arabic" w:hint="cs"/>
          <w:snapToGrid w:val="0"/>
          <w:kern w:val="18"/>
          <w:rtl/>
          <w:lang w:val="it-IT"/>
        </w:rPr>
        <w:t>ً</w:t>
      </w:r>
      <w:r w:rsidRPr="00BC678F">
        <w:rPr>
          <w:rFonts w:ascii="Simplified Arabic" w:hAnsi="Simplified Arabic"/>
          <w:snapToGrid w:val="0"/>
          <w:kern w:val="18"/>
          <w:rtl/>
          <w:lang w:val="it-IT"/>
        </w:rPr>
        <w:t xml:space="preserve"> للطيور المائية</w:t>
      </w:r>
      <w:r w:rsidRPr="003C72EE">
        <w:rPr>
          <w:rFonts w:ascii="Simplified Arabic" w:hAnsi="Simplified Arabic"/>
          <w:snapToGrid w:val="0"/>
          <w:kern w:val="18"/>
          <w:rtl/>
          <w:lang w:val="it-IT"/>
        </w:rPr>
        <w:t xml:space="preserve"> (اتفاقية رامسار)، </w:t>
      </w:r>
      <w:r>
        <w:rPr>
          <w:rFonts w:ascii="Simplified Arabic" w:hAnsi="Simplified Arabic" w:hint="cs"/>
          <w:snapToGrid w:val="0"/>
          <w:kern w:val="18"/>
          <w:rtl/>
          <w:lang w:val="it-IT"/>
        </w:rPr>
        <w:t>المعتمدة</w:t>
      </w:r>
      <w:r w:rsidRPr="003C72EE">
        <w:rPr>
          <w:rFonts w:ascii="Simplified Arabic" w:hAnsi="Simplified Arabic"/>
          <w:snapToGrid w:val="0"/>
          <w:kern w:val="18"/>
          <w:rtl/>
          <w:lang w:val="it-IT"/>
        </w:rPr>
        <w:t xml:space="preserve"> في اجتماعه الثالث عشر</w:t>
      </w:r>
      <w:r>
        <w:rPr>
          <w:rFonts w:ascii="Simplified Arabic" w:hAnsi="Simplified Arabic" w:hint="cs"/>
          <w:snapToGrid w:val="0"/>
          <w:kern w:val="18"/>
          <w:rtl/>
          <w:lang w:val="it-IT"/>
        </w:rPr>
        <w:t>،</w:t>
      </w:r>
      <w:r w:rsidRPr="003C72EE">
        <w:rPr>
          <w:rFonts w:ascii="Simplified Arabic" w:hAnsi="Simplified Arabic"/>
          <w:snapToGrid w:val="0"/>
          <w:kern w:val="18"/>
          <w:rtl/>
          <w:lang w:val="it-IT"/>
        </w:rPr>
        <w:t xml:space="preserve"> المنعقد في </w:t>
      </w:r>
      <w:r>
        <w:rPr>
          <w:rFonts w:ascii="Simplified Arabic" w:hAnsi="Simplified Arabic" w:hint="cs"/>
          <w:snapToGrid w:val="0"/>
          <w:kern w:val="18"/>
          <w:rtl/>
          <w:lang w:val="it-IT"/>
        </w:rPr>
        <w:t>أكتوبر/تشرين الأول</w:t>
      </w:r>
      <w:r w:rsidRPr="003C72EE">
        <w:rPr>
          <w:rFonts w:ascii="Simplified Arabic" w:hAnsi="Simplified Arabic"/>
          <w:snapToGrid w:val="0"/>
          <w:kern w:val="18"/>
          <w:rtl/>
          <w:lang w:val="it-IT"/>
        </w:rPr>
        <w:t xml:space="preserve"> 2018</w:t>
      </w:r>
      <w:r w:rsidRPr="00141E35">
        <w:rPr>
          <w:rFonts w:ascii="Simplified Arabic" w:hAnsi="Simplified Arabic"/>
          <w:snapToGrid w:val="0"/>
          <w:kern w:val="18"/>
          <w:rtl/>
        </w:rPr>
        <w:t>.</w:t>
      </w:r>
    </w:p>
  </w:footnote>
  <w:footnote w:id="55">
    <w:p w:rsidR="0024044D" w:rsidRPr="00453689" w:rsidRDefault="0024044D" w:rsidP="00914621">
      <w:pPr>
        <w:pStyle w:val="FootnoteText"/>
        <w:kinsoku w:val="0"/>
        <w:overflowPunct w:val="0"/>
        <w:autoSpaceDE w:val="0"/>
        <w:autoSpaceDN w:val="0"/>
        <w:adjustRightInd w:val="0"/>
        <w:snapToGrid w:val="0"/>
        <w:jc w:val="left"/>
        <w:rPr>
          <w:snapToGrid w:val="0"/>
          <w:kern w:val="18"/>
          <w:szCs w:val="18"/>
          <w:lang w:val="it-IT"/>
        </w:rPr>
      </w:pPr>
      <w:r>
        <w:rPr>
          <w:rStyle w:val="FootnoteReference"/>
        </w:rPr>
        <w:footnoteRef/>
      </w:r>
      <w:r>
        <w:rPr>
          <w:rtl/>
        </w:rPr>
        <w:t xml:space="preserve"> </w:t>
      </w:r>
      <w:r w:rsidRPr="00BC678F">
        <w:rPr>
          <w:rFonts w:ascii="Simplified Arabic" w:hAnsi="Simplified Arabic"/>
          <w:snapToGrid w:val="0"/>
          <w:kern w:val="18"/>
          <w:rtl/>
          <w:lang w:val="it-IT"/>
        </w:rPr>
        <w:t xml:space="preserve">قرار الجمعية العامة </w:t>
      </w:r>
      <w:hyperlink r:id="rId28" w:history="1">
        <w:r w:rsidRPr="00BC678F">
          <w:rPr>
            <w:rFonts w:ascii="Simplified Arabic" w:eastAsia="MS Mincho" w:hAnsi="Simplified Arabic"/>
            <w:snapToGrid w:val="0"/>
            <w:color w:val="0000FF"/>
            <w:kern w:val="18"/>
            <w:sz w:val="22"/>
            <w:u w:val="single"/>
            <w:rtl/>
            <w:lang w:val="en-GB" w:eastAsia="en-US"/>
          </w:rPr>
          <w:t>70/1</w:t>
        </w:r>
      </w:hyperlink>
      <w:r w:rsidRPr="006D28C8">
        <w:rPr>
          <w:rFonts w:eastAsia="MS Mincho" w:cs="Angsana New"/>
          <w:snapToGrid w:val="0"/>
          <w:kern w:val="18"/>
          <w:sz w:val="22"/>
          <w:szCs w:val="24"/>
          <w:lang w:val="it-IT" w:eastAsia="en-US"/>
        </w:rPr>
        <w:t xml:space="preserve"> </w:t>
      </w:r>
      <w:r w:rsidRPr="00BC678F">
        <w:rPr>
          <w:rFonts w:ascii="Simplified Arabic" w:hAnsi="Simplified Arabic"/>
          <w:snapToGrid w:val="0"/>
          <w:kern w:val="18"/>
          <w:rtl/>
          <w:lang w:val="it-IT"/>
        </w:rPr>
        <w:t>المعنون “تحويل عالمنا: خطة التنمية المستدامة لعام 2030”</w:t>
      </w:r>
      <w:r w:rsidRPr="00141E35">
        <w:rPr>
          <w:rFonts w:ascii="Simplified Arabic" w:hAnsi="Simplified Arabic"/>
          <w:snapToGrid w:val="0"/>
          <w:kern w:val="18"/>
          <w:rtl/>
        </w:rPr>
        <w:t>.</w:t>
      </w:r>
    </w:p>
  </w:footnote>
  <w:footnote w:id="56">
    <w:p w:rsidR="0024044D" w:rsidRPr="006D28C8" w:rsidRDefault="0024044D" w:rsidP="00914621">
      <w:pPr>
        <w:pStyle w:val="FootnoteText"/>
        <w:rPr>
          <w:lang w:val="it-IT"/>
        </w:rPr>
      </w:pPr>
      <w:r>
        <w:rPr>
          <w:rStyle w:val="FootnoteReference"/>
        </w:rPr>
        <w:footnoteRef/>
      </w:r>
      <w:r>
        <w:rPr>
          <w:rtl/>
        </w:rPr>
        <w:t xml:space="preserve"> </w:t>
      </w:r>
      <w:r w:rsidRPr="006D28C8">
        <w:rPr>
          <w:kern w:val="18"/>
          <w:szCs w:val="18"/>
          <w:lang w:val="it-IT"/>
        </w:rPr>
        <w:t>CBD/SBI/2/10/Add.1</w:t>
      </w:r>
      <w:r>
        <w:rPr>
          <w:rFonts w:hint="cs"/>
          <w:rtl/>
        </w:rPr>
        <w:t>.</w:t>
      </w:r>
    </w:p>
  </w:footnote>
  <w:footnote w:id="57">
    <w:p w:rsidR="0024044D" w:rsidRPr="00453689" w:rsidRDefault="0024044D" w:rsidP="00914621">
      <w:pPr>
        <w:pStyle w:val="FootnoteText"/>
        <w:kinsoku w:val="0"/>
        <w:overflowPunct w:val="0"/>
        <w:autoSpaceDE w:val="0"/>
        <w:autoSpaceDN w:val="0"/>
        <w:adjustRightInd w:val="0"/>
        <w:snapToGrid w:val="0"/>
        <w:jc w:val="left"/>
        <w:rPr>
          <w:snapToGrid w:val="0"/>
          <w:kern w:val="18"/>
          <w:szCs w:val="18"/>
          <w:lang w:val="it-IT"/>
        </w:rPr>
      </w:pPr>
      <w:r>
        <w:rPr>
          <w:rStyle w:val="FootnoteReference"/>
        </w:rPr>
        <w:footnoteRef/>
      </w:r>
      <w:r>
        <w:rPr>
          <w:rtl/>
        </w:rPr>
        <w:t xml:space="preserve"> </w:t>
      </w:r>
      <w:r w:rsidRPr="006D28C8">
        <w:rPr>
          <w:rFonts w:eastAsia="Times New Roman"/>
          <w:snapToGrid w:val="0"/>
          <w:color w:val="000000"/>
          <w:kern w:val="18"/>
          <w:szCs w:val="18"/>
          <w:lang w:val="it-IT"/>
        </w:rPr>
        <w:t>CBD/SBI/2/INF/20</w:t>
      </w:r>
      <w:r w:rsidRPr="00141E35">
        <w:rPr>
          <w:rFonts w:ascii="Simplified Arabic" w:hAnsi="Simplified Arabic"/>
          <w:snapToGrid w:val="0"/>
          <w:kern w:val="18"/>
          <w:rtl/>
        </w:rPr>
        <w:t>.</w:t>
      </w:r>
    </w:p>
  </w:footnote>
  <w:footnote w:id="58">
    <w:p w:rsidR="0024044D" w:rsidRPr="00453689" w:rsidRDefault="0024044D" w:rsidP="00914621">
      <w:pPr>
        <w:pStyle w:val="FootnoteText"/>
        <w:kinsoku w:val="0"/>
        <w:overflowPunct w:val="0"/>
        <w:autoSpaceDE w:val="0"/>
        <w:autoSpaceDN w:val="0"/>
        <w:adjustRightInd w:val="0"/>
        <w:snapToGrid w:val="0"/>
        <w:jc w:val="left"/>
        <w:rPr>
          <w:snapToGrid w:val="0"/>
          <w:kern w:val="18"/>
          <w:szCs w:val="18"/>
          <w:lang w:val="it-IT"/>
        </w:rPr>
      </w:pPr>
      <w:r>
        <w:rPr>
          <w:rStyle w:val="FootnoteReference"/>
        </w:rPr>
        <w:footnoteRef/>
      </w:r>
      <w:r>
        <w:rPr>
          <w:rtl/>
        </w:rPr>
        <w:t xml:space="preserve"> </w:t>
      </w:r>
      <w:hyperlink r:id="rId29" w:history="1">
        <w:r w:rsidRPr="007C2596">
          <w:rPr>
            <w:rStyle w:val="Hyperlink"/>
            <w:rFonts w:ascii="Simplified Arabic" w:hAnsi="Simplified Arabic"/>
            <w:rtl/>
          </w:rPr>
          <w:t xml:space="preserve">القرار 12-25 </w:t>
        </w:r>
      </w:hyperlink>
      <w:r>
        <w:rPr>
          <w:rFonts w:hint="cs"/>
          <w:rtl/>
        </w:rPr>
        <w:t xml:space="preserve"> </w:t>
      </w:r>
      <w:r>
        <w:rPr>
          <w:rFonts w:ascii="Simplified Arabic" w:hAnsi="Simplified Arabic" w:hint="cs"/>
          <w:snapToGrid w:val="0"/>
          <w:kern w:val="18"/>
          <w:rtl/>
          <w:lang w:val="it-IT"/>
        </w:rPr>
        <w:t>المتعلق</w:t>
      </w:r>
      <w:r w:rsidRPr="00F451FF">
        <w:rPr>
          <w:rFonts w:ascii="Simplified Arabic" w:hAnsi="Simplified Arabic"/>
          <w:snapToGrid w:val="0"/>
          <w:kern w:val="18"/>
          <w:rtl/>
          <w:lang w:val="it-IT"/>
        </w:rPr>
        <w:t xml:space="preserve"> </w:t>
      </w:r>
      <w:r>
        <w:rPr>
          <w:rFonts w:ascii="Simplified Arabic" w:hAnsi="Simplified Arabic" w:hint="cs"/>
          <w:snapToGrid w:val="0"/>
          <w:kern w:val="18"/>
          <w:rtl/>
          <w:lang w:val="it-IT"/>
        </w:rPr>
        <w:t>ب</w:t>
      </w:r>
      <w:r w:rsidRPr="00F451FF">
        <w:rPr>
          <w:rFonts w:ascii="Simplified Arabic" w:hAnsi="Simplified Arabic"/>
          <w:snapToGrid w:val="0"/>
          <w:kern w:val="18"/>
          <w:rtl/>
          <w:lang w:val="it-IT"/>
        </w:rPr>
        <w:t xml:space="preserve">تعزيز </w:t>
      </w:r>
      <w:r>
        <w:rPr>
          <w:rFonts w:ascii="Simplified Arabic" w:hAnsi="Simplified Arabic" w:hint="cs"/>
          <w:snapToGrid w:val="0"/>
          <w:kern w:val="18"/>
          <w:rtl/>
          <w:lang w:val="it-IT"/>
        </w:rPr>
        <w:t>حفظ المناطق المدّية ذات الوضع الحرج</w:t>
      </w:r>
      <w:r w:rsidRPr="00F451FF">
        <w:rPr>
          <w:rFonts w:ascii="Simplified Arabic" w:hAnsi="Simplified Arabic"/>
          <w:snapToGrid w:val="0"/>
          <w:kern w:val="18"/>
          <w:rtl/>
          <w:lang w:val="it-IT"/>
        </w:rPr>
        <w:t xml:space="preserve"> </w:t>
      </w:r>
      <w:r>
        <w:rPr>
          <w:rFonts w:ascii="Simplified Arabic" w:hAnsi="Simplified Arabic" w:hint="cs"/>
          <w:snapToGrid w:val="0"/>
          <w:kern w:val="18"/>
          <w:rtl/>
          <w:lang w:val="it-IT"/>
        </w:rPr>
        <w:t>و</w:t>
      </w:r>
      <w:r w:rsidRPr="00F451FF">
        <w:rPr>
          <w:rFonts w:ascii="Simplified Arabic" w:hAnsi="Simplified Arabic"/>
          <w:snapToGrid w:val="0"/>
          <w:kern w:val="18"/>
          <w:rtl/>
          <w:lang w:val="it-IT"/>
        </w:rPr>
        <w:t>الموائل الساحلية</w:t>
      </w:r>
      <w:r>
        <w:rPr>
          <w:rFonts w:ascii="Simplified Arabic" w:hAnsi="Simplified Arabic" w:hint="cs"/>
          <w:snapToGrid w:val="0"/>
          <w:kern w:val="18"/>
          <w:rtl/>
          <w:lang w:val="it-IT"/>
        </w:rPr>
        <w:t xml:space="preserve"> الأخرى</w:t>
      </w:r>
      <w:r w:rsidRPr="00F451FF">
        <w:rPr>
          <w:rFonts w:ascii="Simplified Arabic" w:hAnsi="Simplified Arabic"/>
          <w:snapToGrid w:val="0"/>
          <w:kern w:val="18"/>
          <w:rtl/>
          <w:lang w:val="it-IT"/>
        </w:rPr>
        <w:t xml:space="preserve"> للأنواع المهاجرة.</w:t>
      </w:r>
    </w:p>
  </w:footnote>
  <w:footnote w:id="59">
    <w:p w:rsidR="0024044D" w:rsidRPr="00B33FAD" w:rsidRDefault="0024044D" w:rsidP="00914621">
      <w:pPr>
        <w:pStyle w:val="FootnoteText"/>
        <w:rPr>
          <w:rFonts w:ascii="Simplified Arabic" w:hAnsi="Simplified Arabic"/>
          <w:rtl/>
          <w:lang w:val="fr-CH"/>
        </w:rPr>
      </w:pPr>
      <w:r>
        <w:rPr>
          <w:rStyle w:val="FootnoteReference"/>
        </w:rPr>
        <w:footnoteRef/>
      </w:r>
      <w:r>
        <w:rPr>
          <w:rtl/>
        </w:rPr>
        <w:t xml:space="preserve"> </w:t>
      </w:r>
      <w:r w:rsidRPr="00B33FAD">
        <w:rPr>
          <w:rFonts w:ascii="Simplified Arabic" w:hAnsi="Simplified Arabic"/>
          <w:rtl/>
          <w:lang w:val="fr-CH"/>
        </w:rPr>
        <w:t xml:space="preserve">وأي قرارات ذات صلة اعتمدها مؤتمر الأطراف المتعاقدة في اتفاقية الأراضي الرطبة ذات الأهمية الدولية </w:t>
      </w:r>
      <w:r w:rsidRPr="00B33FAD">
        <w:rPr>
          <w:rFonts w:ascii="Simplified Arabic" w:hAnsi="Simplified Arabic"/>
          <w:snapToGrid w:val="0"/>
          <w:kern w:val="18"/>
          <w:rtl/>
          <w:lang w:val="it-IT"/>
        </w:rPr>
        <w:t>وخاصة بوصفها موئلاً للطيور المائية خلال اجتماعه الثالث عشر.</w:t>
      </w:r>
    </w:p>
  </w:footnote>
  <w:footnote w:id="60">
    <w:p w:rsidR="0024044D" w:rsidRDefault="0024044D" w:rsidP="00914621">
      <w:pPr>
        <w:pStyle w:val="FootnoteText"/>
        <w:rPr>
          <w:rtl/>
        </w:rPr>
      </w:pPr>
      <w:r>
        <w:rPr>
          <w:rStyle w:val="FootnoteReference"/>
        </w:rPr>
        <w:footnoteRef/>
      </w:r>
      <w:r>
        <w:rPr>
          <w:rtl/>
        </w:rPr>
        <w:t xml:space="preserve"> </w:t>
      </w:r>
      <w:r w:rsidRPr="007A07F3">
        <w:rPr>
          <w:rFonts w:ascii="Simplified Arabic" w:hAnsi="Simplified Arabic"/>
          <w:rtl/>
        </w:rPr>
        <w:t>ومع أمانة اتفاقية الأراضي الرطبة ذات الأهمية الدولية وخاصة بوصفها موئلاً للطيور المائية، رهناً بأي قرار ذي صلة اعتمده مؤتمر الأطراف المتعاقدة في اجتماعه الثالث عشر.</w:t>
      </w:r>
    </w:p>
  </w:footnote>
  <w:footnote w:id="61">
    <w:p w:rsidR="0024044D" w:rsidRPr="00453689" w:rsidRDefault="0024044D" w:rsidP="00914621">
      <w:pPr>
        <w:pStyle w:val="FootnoteText"/>
        <w:kinsoku w:val="0"/>
        <w:overflowPunct w:val="0"/>
        <w:autoSpaceDE w:val="0"/>
        <w:autoSpaceDN w:val="0"/>
        <w:adjustRightInd w:val="0"/>
        <w:snapToGrid w:val="0"/>
        <w:jc w:val="left"/>
        <w:rPr>
          <w:snapToGrid w:val="0"/>
          <w:kern w:val="18"/>
          <w:szCs w:val="18"/>
          <w:rtl/>
          <w:lang w:val="it-IT"/>
        </w:rPr>
      </w:pPr>
      <w:r>
        <w:rPr>
          <w:rStyle w:val="FootnoteReference"/>
        </w:rPr>
        <w:footnoteRef/>
      </w:r>
      <w:r>
        <w:rPr>
          <w:rFonts w:hint="cs"/>
          <w:rtl/>
        </w:rPr>
        <w:t xml:space="preserve"> </w:t>
      </w:r>
      <w:r w:rsidRPr="00127C1A">
        <w:rPr>
          <w:rFonts w:ascii="Simplified Arabic" w:hAnsi="Simplified Arabic"/>
          <w:rtl/>
        </w:rPr>
        <w:t xml:space="preserve">الأمم المتحدة، </w:t>
      </w:r>
      <w:r w:rsidRPr="00127C1A">
        <w:rPr>
          <w:rFonts w:ascii="Simplified Arabic" w:hAnsi="Simplified Arabic"/>
          <w:i/>
          <w:iCs/>
          <w:rtl/>
        </w:rPr>
        <w:t>مجموعة المعاهدات</w:t>
      </w:r>
      <w:r w:rsidRPr="00127C1A">
        <w:rPr>
          <w:rFonts w:ascii="Simplified Arabic" w:hAnsi="Simplified Arabic"/>
          <w:rtl/>
        </w:rPr>
        <w:t>، رقم التسجيل</w:t>
      </w:r>
      <w:r>
        <w:rPr>
          <w:rtl/>
        </w:rPr>
        <w:t xml:space="preserve"> </w:t>
      </w:r>
      <w:r w:rsidRPr="00C070B0">
        <w:rPr>
          <w:rFonts w:eastAsia="MS Mincho"/>
          <w:snapToGrid w:val="0"/>
          <w:kern w:val="18"/>
          <w:szCs w:val="18"/>
          <w:lang w:val="en-GB" w:eastAsia="en-US"/>
        </w:rPr>
        <w:t>I-54113</w:t>
      </w:r>
      <w:r w:rsidRPr="00141E35">
        <w:rPr>
          <w:rFonts w:ascii="Simplified Arabic" w:hAnsi="Simplified Arabic"/>
          <w:snapToGrid w:val="0"/>
          <w:kern w:val="18"/>
          <w:rtl/>
        </w:rPr>
        <w:t>.</w:t>
      </w:r>
    </w:p>
  </w:footnote>
  <w:footnote w:id="62">
    <w:p w:rsidR="0024044D" w:rsidRPr="00C070B0" w:rsidRDefault="0024044D" w:rsidP="00914621">
      <w:pPr>
        <w:pStyle w:val="FootnoteText"/>
        <w:rPr>
          <w:rFonts w:ascii="Simplified Arabic" w:hAnsi="Simplified Arabic"/>
        </w:rPr>
      </w:pPr>
      <w:r>
        <w:rPr>
          <w:rStyle w:val="FootnoteReference"/>
        </w:rPr>
        <w:footnoteRef/>
      </w:r>
      <w:r>
        <w:rPr>
          <w:rtl/>
        </w:rPr>
        <w:t xml:space="preserve"> </w:t>
      </w:r>
      <w:r w:rsidRPr="00C070B0">
        <w:rPr>
          <w:rFonts w:ascii="Simplified Arabic" w:hAnsi="Simplified Arabic"/>
          <w:rtl/>
        </w:rPr>
        <w:t xml:space="preserve">انظر قرار المجلس الاقتصادي والاجتماعي </w:t>
      </w:r>
      <w:hyperlink r:id="rId30" w:history="1">
        <w:r w:rsidRPr="0015383E">
          <w:rPr>
            <w:rStyle w:val="Hyperlink"/>
            <w:rFonts w:ascii="Simplified Arabic" w:hAnsi="Simplified Arabic"/>
            <w:rtl/>
          </w:rPr>
          <w:t>2017/4</w:t>
        </w:r>
      </w:hyperlink>
      <w:r w:rsidRPr="00C070B0">
        <w:rPr>
          <w:rFonts w:ascii="Simplified Arabic" w:hAnsi="Simplified Arabic"/>
          <w:rtl/>
        </w:rPr>
        <w:t xml:space="preserve"> المؤرخ 20 أبريل/نيسان 2017 (انظر أيضا قرار الجمعية العامة </w:t>
      </w:r>
      <w:hyperlink r:id="rId31" w:history="1">
        <w:r w:rsidRPr="0015383E">
          <w:rPr>
            <w:rStyle w:val="Hyperlink"/>
            <w:rFonts w:ascii="Simplified Arabic" w:hAnsi="Simplified Arabic"/>
            <w:rtl/>
          </w:rPr>
          <w:t>71/285</w:t>
        </w:r>
      </w:hyperlink>
      <w:r w:rsidRPr="00C070B0">
        <w:rPr>
          <w:rFonts w:ascii="Simplified Arabic" w:hAnsi="Simplified Arabic"/>
          <w:rtl/>
        </w:rPr>
        <w:t xml:space="preserve"> المؤرخ 27 أبريل/نيسان 2017).</w:t>
      </w:r>
    </w:p>
  </w:footnote>
  <w:footnote w:id="63">
    <w:p w:rsidR="0024044D" w:rsidRPr="00C070B0" w:rsidRDefault="0024044D" w:rsidP="00914621">
      <w:pPr>
        <w:pStyle w:val="FootnoteText"/>
        <w:rPr>
          <w:rFonts w:ascii="Simplified Arabic" w:hAnsi="Simplified Arabic"/>
        </w:rPr>
      </w:pPr>
      <w:r>
        <w:rPr>
          <w:rStyle w:val="FootnoteReference"/>
        </w:rPr>
        <w:footnoteRef/>
      </w:r>
      <w:r>
        <w:rPr>
          <w:rtl/>
        </w:rPr>
        <w:t xml:space="preserve"> </w:t>
      </w:r>
      <w:r w:rsidRPr="00C070B0">
        <w:rPr>
          <w:rFonts w:ascii="Simplified Arabic" w:hAnsi="Simplified Arabic"/>
          <w:rtl/>
        </w:rPr>
        <w:t>قرار الجمعية العامة 69/15 المؤرخ 14 نوفمبر/تشرين الثاني 2014، المرفق.</w:t>
      </w:r>
    </w:p>
  </w:footnote>
  <w:footnote w:id="64">
    <w:p w:rsidR="0024044D" w:rsidRPr="00453689" w:rsidRDefault="0024044D" w:rsidP="00914621">
      <w:pPr>
        <w:pStyle w:val="FootnoteText"/>
        <w:kinsoku w:val="0"/>
        <w:overflowPunct w:val="0"/>
        <w:autoSpaceDE w:val="0"/>
        <w:autoSpaceDN w:val="0"/>
        <w:adjustRightInd w:val="0"/>
        <w:snapToGrid w:val="0"/>
        <w:jc w:val="left"/>
        <w:rPr>
          <w:snapToGrid w:val="0"/>
          <w:kern w:val="18"/>
          <w:szCs w:val="18"/>
          <w:lang w:val="it-IT"/>
        </w:rPr>
      </w:pPr>
      <w:r>
        <w:rPr>
          <w:rStyle w:val="FootnoteReference"/>
        </w:rPr>
        <w:footnoteRef/>
      </w:r>
      <w:r>
        <w:rPr>
          <w:rtl/>
        </w:rPr>
        <w:t xml:space="preserve"> </w:t>
      </w:r>
      <w:r>
        <w:rPr>
          <w:rFonts w:ascii="Simplified Arabic" w:eastAsia="MS Mincho" w:hAnsi="Simplified Arabic" w:hint="cs"/>
          <w:snapToGrid w:val="0"/>
          <w:kern w:val="18"/>
          <w:rtl/>
          <w:lang w:val="en-GB" w:eastAsia="en-US"/>
        </w:rPr>
        <w:t>س</w:t>
      </w:r>
      <w:r w:rsidRPr="009B7E70">
        <w:rPr>
          <w:rFonts w:ascii="Simplified Arabic" w:eastAsia="MS Mincho" w:hAnsi="Simplified Arabic"/>
          <w:snapToGrid w:val="0"/>
          <w:kern w:val="18"/>
          <w:rtl/>
          <w:lang w:val="en-GB" w:eastAsia="en-US"/>
        </w:rPr>
        <w:t xml:space="preserve">يعرض القرار/ المقرر ذو الصلة حينما يصبح متاحاً على الموقع التالي: </w:t>
      </w:r>
      <w:hyperlink r:id="rId32" w:history="1">
        <w:r w:rsidRPr="00C070B0">
          <w:rPr>
            <w:rFonts w:eastAsia="MS Mincho"/>
            <w:snapToGrid w:val="0"/>
            <w:color w:val="0000FF"/>
            <w:kern w:val="18"/>
            <w:szCs w:val="18"/>
            <w:u w:val="single"/>
            <w:lang w:val="en-GB" w:eastAsia="en-US"/>
          </w:rPr>
          <w:t>http://apps.who.int/gb/e/e_wha71.htm</w:t>
        </w:r>
        <w:r w:rsidRPr="00C070B0">
          <w:rPr>
            <w:rFonts w:eastAsia="MS Mincho"/>
            <w:snapToGrid w:val="0"/>
            <w:color w:val="0000FF"/>
            <w:kern w:val="18"/>
            <w:u w:val="single"/>
            <w:lang w:val="en-GB" w:eastAsia="en-US"/>
          </w:rPr>
          <w:t>l</w:t>
        </w:r>
      </w:hyperlink>
      <w:r w:rsidRPr="009B7E70">
        <w:rPr>
          <w:rFonts w:ascii="Simplified Arabic" w:hAnsi="Simplified Arabic"/>
          <w:snapToGrid w:val="0"/>
          <w:kern w:val="18"/>
          <w:rtl/>
        </w:rPr>
        <w:t>.</w:t>
      </w:r>
    </w:p>
  </w:footnote>
  <w:footnote w:id="65">
    <w:p w:rsidR="0024044D" w:rsidRPr="00453689" w:rsidRDefault="0024044D" w:rsidP="00914621">
      <w:pPr>
        <w:pStyle w:val="FootnoteText"/>
        <w:kinsoku w:val="0"/>
        <w:overflowPunct w:val="0"/>
        <w:autoSpaceDE w:val="0"/>
        <w:autoSpaceDN w:val="0"/>
        <w:adjustRightInd w:val="0"/>
        <w:snapToGrid w:val="0"/>
        <w:jc w:val="left"/>
        <w:rPr>
          <w:snapToGrid w:val="0"/>
          <w:kern w:val="18"/>
          <w:szCs w:val="18"/>
          <w:rtl/>
          <w:lang w:val="it-IT"/>
        </w:rPr>
      </w:pPr>
      <w:r>
        <w:rPr>
          <w:rStyle w:val="FootnoteReference"/>
        </w:rPr>
        <w:footnoteRef/>
      </w:r>
      <w:r>
        <w:rPr>
          <w:rtl/>
        </w:rPr>
        <w:t xml:space="preserve"> </w:t>
      </w:r>
      <w:r>
        <w:rPr>
          <w:rFonts w:ascii="Simplified Arabic" w:eastAsia="MS Mincho" w:hAnsi="Simplified Arabic" w:hint="cs"/>
          <w:snapToGrid w:val="0"/>
          <w:kern w:val="18"/>
          <w:rtl/>
          <w:lang w:val="en-GB" w:eastAsia="en-US"/>
        </w:rPr>
        <w:t>المقرر 13/5، المرفق.</w:t>
      </w:r>
    </w:p>
  </w:footnote>
  <w:footnote w:id="66">
    <w:p w:rsidR="0024044D" w:rsidRDefault="0024044D" w:rsidP="00DD57A2">
      <w:pPr>
        <w:pStyle w:val="FootnoteText"/>
        <w:rPr>
          <w:rtl/>
        </w:rPr>
      </w:pPr>
      <w:r>
        <w:rPr>
          <w:rStyle w:val="FootnoteReference"/>
        </w:rPr>
        <w:footnoteRef/>
      </w:r>
      <w:r>
        <w:rPr>
          <w:rtl/>
        </w:rPr>
        <w:t xml:space="preserve"> </w:t>
      </w:r>
      <w:r w:rsidRPr="006D28C8">
        <w:rPr>
          <w:lang w:val="it-IT"/>
        </w:rPr>
        <w:t>CBD/SBI/2/16</w:t>
      </w:r>
      <w:r w:rsidRPr="00695B69">
        <w:rPr>
          <w:rFonts w:hint="cs"/>
          <w:rtl/>
        </w:rPr>
        <w:t xml:space="preserve"> و</w:t>
      </w:r>
      <w:r w:rsidRPr="006D28C8">
        <w:rPr>
          <w:lang w:val="it-IT"/>
        </w:rPr>
        <w:t>Add.1</w:t>
      </w:r>
      <w:r w:rsidRPr="00695B69">
        <w:rPr>
          <w:rFonts w:hint="cs"/>
          <w:rtl/>
        </w:rPr>
        <w:t>.</w:t>
      </w:r>
    </w:p>
  </w:footnote>
  <w:footnote w:id="67">
    <w:p w:rsidR="0024044D" w:rsidRPr="00BC01C1" w:rsidRDefault="0024044D" w:rsidP="00DD57A2">
      <w:pPr>
        <w:rPr>
          <w:sz w:val="18"/>
          <w:szCs w:val="20"/>
          <w:lang w:val="en-GB"/>
        </w:rPr>
      </w:pPr>
      <w:r>
        <w:rPr>
          <w:rStyle w:val="FootnoteReference"/>
        </w:rPr>
        <w:footnoteRef/>
      </w:r>
      <w:r>
        <w:rPr>
          <w:rtl/>
        </w:rPr>
        <w:t xml:space="preserve"> </w:t>
      </w:r>
      <w:r w:rsidRPr="00BC01C1">
        <w:rPr>
          <w:sz w:val="18"/>
          <w:szCs w:val="20"/>
          <w:rtl/>
        </w:rPr>
        <w:t>تستند استمارة الترشيح إلى النموذج المطلوب لقائمة الخبراء بموجب بروتوكول قرطاجنة للسلامة الأحيائية (المقرر</w:t>
      </w:r>
      <w:r w:rsidRPr="00BC01C1">
        <w:rPr>
          <w:sz w:val="18"/>
          <w:szCs w:val="20"/>
        </w:rPr>
        <w:t xml:space="preserve"> </w:t>
      </w:r>
      <w:hyperlink r:id="rId33" w:history="1">
        <w:r w:rsidRPr="00BC01C1">
          <w:rPr>
            <w:rStyle w:val="Hyperlink"/>
            <w:sz w:val="18"/>
            <w:szCs w:val="20"/>
          </w:rPr>
          <w:t>BS-I/4</w:t>
        </w:r>
      </w:hyperlink>
      <w:r w:rsidRPr="00BC01C1">
        <w:rPr>
          <w:sz w:val="18"/>
          <w:szCs w:val="20"/>
          <w:rtl/>
        </w:rPr>
        <w:t>، المرفق الأول، التذييل).</w:t>
      </w:r>
    </w:p>
  </w:footnote>
  <w:footnote w:id="68">
    <w:p w:rsidR="0024044D" w:rsidRPr="006C7B49" w:rsidRDefault="0024044D" w:rsidP="00DD57A2">
      <w:pPr>
        <w:jc w:val="both"/>
        <w:rPr>
          <w:sz w:val="18"/>
          <w:szCs w:val="20"/>
          <w:rtl/>
          <w:lang w:val="en-GB"/>
        </w:rPr>
      </w:pPr>
      <w:r>
        <w:rPr>
          <w:rStyle w:val="FootnoteReference"/>
        </w:rPr>
        <w:footnoteRef/>
      </w:r>
      <w:r>
        <w:rPr>
          <w:rtl/>
        </w:rPr>
        <w:t xml:space="preserve"> </w:t>
      </w:r>
      <w:r w:rsidRPr="006C7B49">
        <w:rPr>
          <w:sz w:val="18"/>
          <w:szCs w:val="20"/>
          <w:rtl/>
          <w:lang w:val="en-GB"/>
        </w:rPr>
        <w:t>تم اقتباس هذه الاستمارة من سياسة تضارب المصالح وإجراءات التنفيذ التي اعتمدها الاجتماع العام للمنتدى الحكومي الدولي للعلوم والسياسات في مج</w:t>
      </w:r>
      <w:r>
        <w:rPr>
          <w:sz w:val="18"/>
          <w:szCs w:val="20"/>
          <w:rtl/>
          <w:lang w:val="en-GB"/>
        </w:rPr>
        <w:t>ال التنوع البيولوجي وخدمات النظ</w:t>
      </w:r>
      <w:r w:rsidRPr="006C7B49">
        <w:rPr>
          <w:sz w:val="18"/>
          <w:szCs w:val="20"/>
          <w:rtl/>
          <w:lang w:val="en-GB"/>
        </w:rPr>
        <w:t>م الإيكولوجي</w:t>
      </w:r>
      <w:r>
        <w:rPr>
          <w:rFonts w:hint="cs"/>
          <w:sz w:val="18"/>
          <w:szCs w:val="20"/>
          <w:rtl/>
          <w:lang w:val="en-GB"/>
        </w:rPr>
        <w:t>ة</w:t>
      </w:r>
      <w:r w:rsidRPr="006C7B49">
        <w:rPr>
          <w:sz w:val="18"/>
          <w:szCs w:val="20"/>
          <w:rtl/>
          <w:lang w:val="en-GB"/>
        </w:rPr>
        <w:t xml:space="preserve"> في مقرره </w:t>
      </w:r>
      <w:r w:rsidRPr="006C7B49">
        <w:rPr>
          <w:sz w:val="18"/>
          <w:szCs w:val="20"/>
          <w:lang w:val="en-GB"/>
        </w:rPr>
        <w:t>IPBES-3/3</w:t>
      </w:r>
      <w:r w:rsidRPr="006C7B49">
        <w:rPr>
          <w:sz w:val="18"/>
          <w:szCs w:val="20"/>
          <w:rtl/>
          <w:lang w:val="en-GB"/>
        </w:rPr>
        <w:t xml:space="preserve"> والوار</w:t>
      </w:r>
      <w:r>
        <w:rPr>
          <w:sz w:val="18"/>
          <w:szCs w:val="20"/>
          <w:rtl/>
          <w:lang w:val="en-GB"/>
        </w:rPr>
        <w:t>د</w:t>
      </w:r>
      <w:r>
        <w:rPr>
          <w:rFonts w:hint="cs"/>
          <w:sz w:val="18"/>
          <w:szCs w:val="20"/>
          <w:rtl/>
          <w:lang w:val="en-GB"/>
        </w:rPr>
        <w:t>ة</w:t>
      </w:r>
      <w:r>
        <w:rPr>
          <w:sz w:val="18"/>
          <w:szCs w:val="20"/>
          <w:rtl/>
          <w:lang w:val="en-GB"/>
        </w:rPr>
        <w:t xml:space="preserve"> في المرفق الثاني لهذا المقرر.</w:t>
      </w:r>
      <w:r>
        <w:rPr>
          <w:rFonts w:hint="cs"/>
          <w:sz w:val="18"/>
          <w:szCs w:val="20"/>
          <w:rtl/>
          <w:lang w:val="en-GB"/>
        </w:rPr>
        <w:t xml:space="preserve"> انظر:</w:t>
      </w:r>
    </w:p>
    <w:p w:rsidR="0024044D" w:rsidRPr="00592C2D" w:rsidRDefault="00D1437E" w:rsidP="00DD57A2">
      <w:pPr>
        <w:rPr>
          <w:sz w:val="18"/>
          <w:szCs w:val="18"/>
          <w:lang w:val="en-GB"/>
        </w:rPr>
      </w:pPr>
      <w:hyperlink r:id="rId34" w:history="1">
        <w:r w:rsidR="0024044D" w:rsidRPr="00592C2D">
          <w:rPr>
            <w:rStyle w:val="Hyperlink"/>
            <w:snapToGrid w:val="0"/>
            <w:kern w:val="18"/>
            <w:sz w:val="18"/>
            <w:szCs w:val="18"/>
          </w:rPr>
          <w:t>https://www.ipbes.net/system/tdf/downloads/Conflict_of_interest_policy.pdf?file=1&amp;type=node&amp;id=15252&amp;force</w:t>
        </w:r>
      </w:hyperlink>
    </w:p>
  </w:footnote>
  <w:footnote w:id="69">
    <w:p w:rsidR="0024044D" w:rsidRPr="003D53D1" w:rsidRDefault="0024044D" w:rsidP="00912785">
      <w:pPr>
        <w:pStyle w:val="FootnoteText"/>
        <w:rPr>
          <w:rtl/>
        </w:rPr>
      </w:pPr>
      <w:r>
        <w:t xml:space="preserve"> </w:t>
      </w:r>
      <w:r w:rsidRPr="003D53D1">
        <w:rPr>
          <w:rStyle w:val="FootnoteReference"/>
        </w:rPr>
        <w:footnoteRef/>
      </w:r>
      <w:r w:rsidRPr="003D53D1">
        <w:rPr>
          <w:rFonts w:hint="cs"/>
          <w:rtl/>
        </w:rPr>
        <w:t xml:space="preserve">انظر قرار الجمعية العامة </w:t>
      </w:r>
      <w:hyperlink r:id="rId35" w:history="1">
        <w:r w:rsidRPr="00B56B3D">
          <w:rPr>
            <w:rStyle w:val="Hyperlink"/>
            <w:rFonts w:hint="cs"/>
            <w:rtl/>
          </w:rPr>
          <w:t>70/1</w:t>
        </w:r>
      </w:hyperlink>
      <w:r w:rsidRPr="003D53D1">
        <w:rPr>
          <w:rFonts w:hint="cs"/>
          <w:rtl/>
        </w:rPr>
        <w:t xml:space="preserve"> المؤرخ 25 سبتمبر/أيلول 2015.</w:t>
      </w:r>
    </w:p>
  </w:footnote>
  <w:footnote w:id="70">
    <w:p w:rsidR="0024044D" w:rsidRDefault="0024044D" w:rsidP="00912785">
      <w:pPr>
        <w:pStyle w:val="FootnoteText"/>
        <w:rPr>
          <w:rtl/>
        </w:rPr>
      </w:pPr>
      <w:r w:rsidRPr="003D53D1">
        <w:rPr>
          <w:rStyle w:val="FootnoteReference"/>
        </w:rPr>
        <w:footnoteRef/>
      </w:r>
      <w:r w:rsidRPr="003D53D1">
        <w:rPr>
          <w:rFonts w:hint="cs"/>
          <w:rtl/>
        </w:rPr>
        <w:t xml:space="preserve"> الأمم المتحدة، </w:t>
      </w:r>
      <w:r w:rsidRPr="003D53D1">
        <w:rPr>
          <w:rFonts w:hint="cs"/>
          <w:i/>
          <w:iCs/>
          <w:rtl/>
        </w:rPr>
        <w:t>مجموعة المعاهدات</w:t>
      </w:r>
      <w:r w:rsidRPr="003D53D1">
        <w:rPr>
          <w:rFonts w:hint="cs"/>
          <w:rtl/>
        </w:rPr>
        <w:t>، الرقم 54113.</w:t>
      </w:r>
    </w:p>
  </w:footnote>
  <w:footnote w:id="71">
    <w:p w:rsidR="0024044D" w:rsidRDefault="0024044D" w:rsidP="00BF76FC">
      <w:pPr>
        <w:pStyle w:val="FootnoteText"/>
        <w:rPr>
          <w:kern w:val="18"/>
          <w:szCs w:val="18"/>
          <w:rtl/>
        </w:rPr>
      </w:pPr>
      <w:r w:rsidRPr="0013274A">
        <w:rPr>
          <w:rStyle w:val="FootnoteReference"/>
          <w:kern w:val="18"/>
        </w:rPr>
        <w:footnoteRef/>
      </w:r>
      <w:r>
        <w:rPr>
          <w:rFonts w:hint="cs"/>
          <w:kern w:val="18"/>
          <w:szCs w:val="18"/>
          <w:rtl/>
        </w:rPr>
        <w:t xml:space="preserve"> </w:t>
      </w:r>
      <w:hyperlink r:id="rId36" w:history="1">
        <w:r w:rsidRPr="00140DB5">
          <w:rPr>
            <w:rStyle w:val="Hyperlink"/>
            <w:rFonts w:cs="Times New Roman"/>
            <w:kern w:val="18"/>
            <w:lang w:val="en-GB"/>
          </w:rPr>
          <w:t>CBD/SBSTTA/21/2</w:t>
        </w:r>
      </w:hyperlink>
      <w:r>
        <w:rPr>
          <w:rFonts w:ascii="Simplified Arabic" w:hAnsi="Simplified Arabic" w:hint="cs"/>
          <w:kern w:val="18"/>
          <w:sz w:val="22"/>
          <w:rtl/>
        </w:rPr>
        <w:t xml:space="preserve"> و</w:t>
      </w:r>
      <w:hyperlink r:id="rId37" w:history="1">
        <w:r w:rsidRPr="00140DB5">
          <w:rPr>
            <w:rStyle w:val="Hyperlink"/>
            <w:rFonts w:cs="Times New Roman"/>
            <w:kern w:val="18"/>
            <w:lang w:val="en-GB"/>
          </w:rPr>
          <w:t>Add.1</w:t>
        </w:r>
      </w:hyperlink>
      <w:r w:rsidRPr="00E12C40">
        <w:rPr>
          <w:rFonts w:ascii="Simplified Arabic" w:hAnsi="Simplified Arabic"/>
          <w:kern w:val="18"/>
          <w:sz w:val="22"/>
          <w:rtl/>
        </w:rPr>
        <w:t xml:space="preserve"> </w:t>
      </w:r>
      <w:r>
        <w:rPr>
          <w:rFonts w:ascii="Simplified Arabic" w:hAnsi="Simplified Arabic" w:hint="cs"/>
          <w:kern w:val="18"/>
          <w:sz w:val="22"/>
          <w:rtl/>
        </w:rPr>
        <w:t>و</w:t>
      </w:r>
      <w:hyperlink r:id="rId38" w:history="1">
        <w:r w:rsidRPr="00140DB5">
          <w:rPr>
            <w:rStyle w:val="Hyperlink"/>
            <w:rFonts w:cs="Times New Roman"/>
            <w:kern w:val="18"/>
            <w:lang w:val="en-GB"/>
          </w:rPr>
          <w:t>CBD/SBSTTA/21/INF/2</w:t>
        </w:r>
      </w:hyperlink>
      <w:r>
        <w:rPr>
          <w:rFonts w:ascii="Simplified Arabic" w:hAnsi="Simplified Arabic" w:hint="cs"/>
          <w:kern w:val="18"/>
          <w:sz w:val="22"/>
          <w:rtl/>
        </w:rPr>
        <w:t xml:space="preserve"> و</w:t>
      </w:r>
      <w:hyperlink r:id="rId39" w:history="1">
        <w:r w:rsidRPr="00140DB5">
          <w:rPr>
            <w:rStyle w:val="Hyperlink"/>
            <w:rFonts w:cs="Times New Roman"/>
            <w:kern w:val="18"/>
            <w:lang w:val="en-GB"/>
          </w:rPr>
          <w:t>INF/3</w:t>
        </w:r>
      </w:hyperlink>
      <w:r>
        <w:rPr>
          <w:rFonts w:ascii="Simplified Arabic" w:hAnsi="Simplified Arabic" w:hint="cs"/>
          <w:kern w:val="18"/>
          <w:sz w:val="22"/>
          <w:rtl/>
        </w:rPr>
        <w:t xml:space="preserve"> و</w:t>
      </w:r>
      <w:hyperlink r:id="rId40" w:history="1">
        <w:r w:rsidRPr="00140DB5">
          <w:rPr>
            <w:rStyle w:val="Hyperlink"/>
            <w:rFonts w:cs="Times New Roman"/>
            <w:kern w:val="18"/>
            <w:lang w:val="en-GB"/>
          </w:rPr>
          <w:t>INF/4</w:t>
        </w:r>
      </w:hyperlink>
      <w:r>
        <w:rPr>
          <w:rFonts w:ascii="Simplified Arabic" w:hAnsi="Simplified Arabic" w:hint="cs"/>
          <w:kern w:val="18"/>
          <w:sz w:val="22"/>
          <w:rtl/>
        </w:rPr>
        <w:t xml:space="preserve"> و</w:t>
      </w:r>
      <w:hyperlink r:id="rId41" w:history="1">
        <w:r w:rsidRPr="00140DB5">
          <w:rPr>
            <w:rStyle w:val="Hyperlink"/>
            <w:rFonts w:cs="Times New Roman"/>
            <w:kern w:val="18"/>
            <w:lang w:val="en-GB"/>
          </w:rPr>
          <w:t>INF/18</w:t>
        </w:r>
      </w:hyperlink>
      <w:r>
        <w:rPr>
          <w:rFonts w:ascii="Simplified Arabic" w:hAnsi="Simplified Arabic" w:hint="cs"/>
          <w:kern w:val="18"/>
          <w:sz w:val="22"/>
          <w:rtl/>
        </w:rPr>
        <w:t xml:space="preserve">. </w:t>
      </w:r>
      <w:r w:rsidRPr="00E12C40">
        <w:rPr>
          <w:rFonts w:ascii="Simplified Arabic" w:hAnsi="Simplified Arabic"/>
          <w:kern w:val="18"/>
          <w:sz w:val="22"/>
          <w:rtl/>
        </w:rPr>
        <w:t xml:space="preserve">وسيجري تحديث وثائق المعلومات في ضوء الاستعراض النظير الذي طُلب في </w:t>
      </w:r>
      <w:r w:rsidRPr="00BF76FC">
        <w:rPr>
          <w:rFonts w:ascii="Simplified Arabic" w:hAnsi="Simplified Arabic"/>
          <w:color w:val="00009B"/>
          <w:kern w:val="18"/>
          <w:sz w:val="22"/>
          <w:rtl/>
        </w:rPr>
        <w:t>التوصية 21/</w:t>
      </w:r>
      <w:r w:rsidRPr="00BF76FC">
        <w:rPr>
          <w:rFonts w:ascii="Simplified Arabic" w:hAnsi="Simplified Arabic" w:hint="cs"/>
          <w:color w:val="00009B"/>
          <w:kern w:val="18"/>
          <w:sz w:val="22"/>
          <w:rtl/>
        </w:rPr>
        <w:t>1</w:t>
      </w:r>
      <w:r w:rsidRPr="00BF76FC">
        <w:rPr>
          <w:rFonts w:ascii="Simplified Arabic" w:hAnsi="Simplified Arabic"/>
          <w:kern w:val="18"/>
          <w:sz w:val="22"/>
          <w:rtl/>
        </w:rPr>
        <w:t xml:space="preserve"> </w:t>
      </w:r>
      <w:r>
        <w:rPr>
          <w:rFonts w:ascii="Simplified Arabic" w:hAnsi="Simplified Arabic" w:hint="cs"/>
          <w:kern w:val="18"/>
          <w:sz w:val="22"/>
          <w:rtl/>
        </w:rPr>
        <w:t>ل</w:t>
      </w:r>
      <w:r w:rsidRPr="00E12C40">
        <w:rPr>
          <w:rFonts w:ascii="Simplified Arabic" w:hAnsi="Simplified Arabic"/>
          <w:kern w:val="18"/>
          <w:sz w:val="22"/>
          <w:rtl/>
        </w:rPr>
        <w:t>لهيئة الفرعية للمشورة العلمية والتقنية والتكنولوجية.</w:t>
      </w:r>
    </w:p>
    <w:p w:rsidR="0024044D" w:rsidRPr="00140DB5" w:rsidRDefault="0024044D" w:rsidP="002B5A0D">
      <w:pPr>
        <w:pStyle w:val="FootnoteText"/>
        <w:bidi w:val="0"/>
        <w:jc w:val="left"/>
        <w:rPr>
          <w:kern w:val="18"/>
          <w:lang w:val="en-CA"/>
        </w:rPr>
      </w:pPr>
    </w:p>
  </w:footnote>
  <w:footnote w:id="72">
    <w:p w:rsidR="0024044D" w:rsidRDefault="0024044D" w:rsidP="00BF76FC">
      <w:pPr>
        <w:pStyle w:val="FootnoteText"/>
        <w:rPr>
          <w:rFonts w:ascii="Simplified Arabic" w:hAnsi="Simplified Arabic"/>
          <w:rtl/>
        </w:rPr>
      </w:pPr>
      <w:r>
        <w:rPr>
          <w:rStyle w:val="FootnoteReference"/>
        </w:rPr>
        <w:footnoteRef/>
      </w:r>
      <w:r>
        <w:rPr>
          <w:rtl/>
        </w:rPr>
        <w:t xml:space="preserve"> </w:t>
      </w:r>
      <w:r>
        <w:rPr>
          <w:rFonts w:hint="cs"/>
          <w:rtl/>
        </w:rPr>
        <w:t xml:space="preserve">انظر أيضا ليدلي وآخرون (2014)، التقدم المحرز نحو تحقيق أهداف أيشي للتنوع البيولوجي: تقييم لاتجاهات التنوع البيولوجي، وسيناريوهات السياسات والإجراءات الرئيسية، أمانة اتفاقية التنوع البيولوجي، </w:t>
      </w:r>
      <w:r>
        <w:rPr>
          <w:rFonts w:ascii="Simplified Arabic" w:hAnsi="Simplified Arabic" w:hint="cs"/>
          <w:rtl/>
        </w:rPr>
        <w:t>السلسلة التقنية رقم 78.</w:t>
      </w:r>
    </w:p>
    <w:p w:rsidR="0024044D" w:rsidRPr="00120212" w:rsidRDefault="0024044D" w:rsidP="002B5A0D">
      <w:pPr>
        <w:pStyle w:val="FootnoteText"/>
        <w:rPr>
          <w:rFonts w:cs="Times New Roman"/>
          <w:rtl/>
        </w:rPr>
      </w:pPr>
      <w:r w:rsidRPr="00120212">
        <w:rPr>
          <w:rFonts w:cs="Times New Roman"/>
        </w:rPr>
        <w:t>(</w:t>
      </w:r>
      <w:hyperlink r:id="rId42" w:history="1">
        <w:r w:rsidRPr="00120212">
          <w:rPr>
            <w:rStyle w:val="Hyperlink"/>
            <w:rFonts w:cs="Times New Roman"/>
          </w:rPr>
          <w:t>https://www.cbd.int/doc/publications/cbd-ts-78-en.pdf</w:t>
        </w:r>
      </w:hyperlink>
      <w:r w:rsidRPr="00120212">
        <w:rPr>
          <w:rFonts w:cs="Times New Roman"/>
        </w:rPr>
        <w:t>), and</w:t>
      </w:r>
      <w:r w:rsidRPr="00120212">
        <w:rPr>
          <w:rFonts w:cs="Times New Roman"/>
          <w:lang w:val="en-GB"/>
        </w:rPr>
        <w:t xml:space="preserve"> Kok, &amp; Alkemade (eds) (2014), How sectors can contribute to sustainable use and conservation of biodiversity, Secretariat of the Convention on Biological Diversity, and  PBL Netherlands Environmental Assessment Agency, Technical Series 79 </w:t>
      </w:r>
      <w:r w:rsidRPr="00120212">
        <w:rPr>
          <w:rFonts w:cs="Times New Roman"/>
        </w:rPr>
        <w:t xml:space="preserve"> (https://www.cbd.int/doc/publications/cbd-ts-79-en.pdf)</w:t>
      </w:r>
    </w:p>
  </w:footnote>
  <w:footnote w:id="73">
    <w:p w:rsidR="0024044D" w:rsidRDefault="0024044D" w:rsidP="002B5A0D">
      <w:pPr>
        <w:pStyle w:val="FootnoteText"/>
      </w:pPr>
      <w:r w:rsidRPr="007B667D">
        <w:rPr>
          <w:rStyle w:val="FootnoteReference"/>
        </w:rPr>
        <w:footnoteRef/>
      </w:r>
      <w:r w:rsidRPr="007B667D">
        <w:rPr>
          <w:rFonts w:ascii="Simplified Arabic" w:hAnsi="Simplified Arabic"/>
          <w:rtl/>
        </w:rPr>
        <w:t xml:space="preserve"> من المتوقع أن تُرفق عناصر العملية التحضيرية، استنادا إلى العناصر الواردة في الفقرتين 5 و6 أعلاه وإلى مزيد من البحث من جانب مؤتمر الأطراف</w:t>
      </w:r>
      <w:r>
        <w:rPr>
          <w:rFonts w:ascii="Simplified Arabic" w:hAnsi="Simplified Arabic" w:hint="cs"/>
          <w:rtl/>
        </w:rPr>
        <w:t xml:space="preserve"> في اجتماعه الرابع عشر</w:t>
      </w:r>
      <w:r w:rsidRPr="007B667D">
        <w:rPr>
          <w:rFonts w:ascii="Simplified Arabic" w:hAnsi="Simplified Arabic"/>
          <w:rtl/>
        </w:rPr>
        <w:t>، بالمقرر المستمد من المناقشات خلال الاجتماع الرابع عشر لمؤتمر الأطراف.</w:t>
      </w:r>
    </w:p>
  </w:footnote>
  <w:footnote w:id="74">
    <w:p w:rsidR="0024044D" w:rsidRPr="007B667D" w:rsidRDefault="0024044D" w:rsidP="002B5A0D">
      <w:pPr>
        <w:pStyle w:val="FootnoteText"/>
        <w:rPr>
          <w:rFonts w:ascii="Simplified Arabic" w:hAnsi="Simplified Arabic"/>
        </w:rPr>
      </w:pPr>
      <w:r w:rsidRPr="007B667D">
        <w:rPr>
          <w:rStyle w:val="FootnoteReference"/>
        </w:rPr>
        <w:footnoteRef/>
      </w:r>
      <w:r>
        <w:rPr>
          <w:rFonts w:ascii="Simplified Arabic" w:hAnsi="Simplified Arabic"/>
          <w:rtl/>
        </w:rPr>
        <w:t xml:space="preserve"> سيتم إعداده</w:t>
      </w:r>
      <w:r>
        <w:rPr>
          <w:rFonts w:ascii="Simplified Arabic" w:hAnsi="Simplified Arabic" w:hint="cs"/>
          <w:rtl/>
        </w:rPr>
        <w:t>ا</w:t>
      </w:r>
      <w:r w:rsidRPr="007B667D">
        <w:rPr>
          <w:rFonts w:ascii="Simplified Arabic" w:hAnsi="Simplified Arabic"/>
          <w:rtl/>
        </w:rPr>
        <w:t xml:space="preserve"> عملا للفقرة 8(ج) من التوصية 2/</w:t>
      </w:r>
      <w:r>
        <w:rPr>
          <w:rFonts w:ascii="Simplified Arabic" w:hAnsi="Simplified Arabic" w:hint="cs"/>
          <w:rtl/>
        </w:rPr>
        <w:t>19</w:t>
      </w:r>
      <w:r w:rsidRPr="007B667D">
        <w:rPr>
          <w:rFonts w:ascii="Simplified Arabic" w:hAnsi="Simplified Arabic"/>
          <w:rtl/>
        </w:rPr>
        <w:t xml:space="preserve"> للهيئة الفرعية للتنفيذ.</w:t>
      </w:r>
    </w:p>
  </w:footnote>
  <w:footnote w:id="75">
    <w:p w:rsidR="0024044D" w:rsidRPr="007B667D" w:rsidRDefault="0024044D" w:rsidP="002B5A0D">
      <w:pPr>
        <w:pStyle w:val="FootnoteText"/>
        <w:rPr>
          <w:rFonts w:ascii="Simplified Arabic" w:hAnsi="Simplified Arabic"/>
          <w:rtl/>
        </w:rPr>
      </w:pPr>
      <w:r w:rsidRPr="007B667D">
        <w:rPr>
          <w:rStyle w:val="FootnoteReference"/>
        </w:rPr>
        <w:footnoteRef/>
      </w:r>
      <w:r w:rsidRPr="007B667D">
        <w:rPr>
          <w:rFonts w:ascii="Simplified Arabic" w:hAnsi="Simplified Arabic"/>
          <w:rtl/>
        </w:rPr>
        <w:t xml:space="preserve"> قرار الجمعية العامة </w:t>
      </w:r>
      <w:hyperlink r:id="rId43" w:history="1">
        <w:r w:rsidRPr="007B667D">
          <w:rPr>
            <w:rStyle w:val="Hyperlink"/>
            <w:rFonts w:ascii="Simplified Arabic" w:hAnsi="Simplified Arabic"/>
            <w:rtl/>
          </w:rPr>
          <w:t>70/1</w:t>
        </w:r>
      </w:hyperlink>
      <w:r w:rsidRPr="007B667D">
        <w:rPr>
          <w:rFonts w:ascii="Simplified Arabic" w:hAnsi="Simplified Arabic"/>
          <w:rtl/>
        </w:rPr>
        <w:t xml:space="preserve"> المؤرخ 25 سبتمبر/أيلول 2015.</w:t>
      </w:r>
    </w:p>
  </w:footnote>
  <w:footnote w:id="76">
    <w:p w:rsidR="0024044D" w:rsidRDefault="0024044D" w:rsidP="002B5A0D">
      <w:pPr>
        <w:pStyle w:val="FootnoteText"/>
      </w:pPr>
      <w:r w:rsidRPr="007B667D">
        <w:rPr>
          <w:rStyle w:val="FootnoteReference"/>
        </w:rPr>
        <w:footnoteRef/>
      </w:r>
      <w:r w:rsidRPr="007B667D">
        <w:rPr>
          <w:rFonts w:ascii="Simplified Arabic" w:hAnsi="Simplified Arabic"/>
          <w:rtl/>
        </w:rPr>
        <w:t xml:space="preserve"> </w:t>
      </w:r>
      <w:r w:rsidRPr="009C7D9A">
        <w:rPr>
          <w:rFonts w:asciiTheme="majorBidi" w:hAnsiTheme="majorBidi" w:cstheme="majorBidi"/>
          <w:szCs w:val="18"/>
        </w:rPr>
        <w:t>CBD/SBI/2/17</w:t>
      </w:r>
      <w:r w:rsidRPr="007B667D">
        <w:rPr>
          <w:rFonts w:ascii="Simplified Arabic" w:hAnsi="Simplified Arabic"/>
          <w:rtl/>
        </w:rPr>
        <w:t>، القسمان رابعا وخامسا.</w:t>
      </w:r>
    </w:p>
  </w:footnote>
  <w:footnote w:id="77">
    <w:p w:rsidR="0024044D" w:rsidRDefault="0024044D" w:rsidP="002B5A0D">
      <w:pPr>
        <w:pStyle w:val="FootnoteText"/>
        <w:rPr>
          <w:rtl/>
        </w:rPr>
      </w:pPr>
      <w:r>
        <w:rPr>
          <w:rStyle w:val="FootnoteReference"/>
        </w:rPr>
        <w:footnoteRef/>
      </w:r>
      <w:r>
        <w:rPr>
          <w:rtl/>
        </w:rPr>
        <w:t xml:space="preserve"> </w:t>
      </w:r>
      <w:r>
        <w:rPr>
          <w:rFonts w:hint="cs"/>
          <w:rtl/>
        </w:rPr>
        <w:t xml:space="preserve"> </w:t>
      </w:r>
      <w:r w:rsidRPr="00FA124D">
        <w:rPr>
          <w:rFonts w:hint="cs"/>
          <w:rtl/>
          <w:lang w:val="en-GB"/>
        </w:rPr>
        <w:t>المقرر</w:t>
      </w:r>
      <w:hyperlink r:id="rId44" w:history="1">
        <w:r w:rsidRPr="00FA124D">
          <w:rPr>
            <w:rStyle w:val="Hyperlink"/>
            <w:rFonts w:hint="cs"/>
            <w:rtl/>
          </w:rPr>
          <w:t xml:space="preserve"> 10/2</w:t>
        </w:r>
      </w:hyperlink>
      <w:r w:rsidRPr="00622754">
        <w:rPr>
          <w:rFonts w:hint="cs"/>
          <w:rtl/>
        </w:rPr>
        <w:t>،</w:t>
      </w:r>
      <w:r>
        <w:rPr>
          <w:rFonts w:hint="cs"/>
          <w:rtl/>
        </w:rPr>
        <w:t xml:space="preserve"> المرفق.</w:t>
      </w:r>
    </w:p>
  </w:footnote>
  <w:footnote w:id="78">
    <w:p w:rsidR="0024044D" w:rsidRPr="00E82184" w:rsidRDefault="0024044D" w:rsidP="00BF76FC">
      <w:pPr>
        <w:pStyle w:val="FootnoteText"/>
        <w:rPr>
          <w:lang w:val="en-CA"/>
        </w:rPr>
      </w:pPr>
      <w:r>
        <w:rPr>
          <w:rStyle w:val="FootnoteReference"/>
        </w:rPr>
        <w:footnoteRef/>
      </w:r>
      <w:r>
        <w:rPr>
          <w:rtl/>
        </w:rPr>
        <w:t xml:space="preserve"> </w:t>
      </w:r>
      <w:r>
        <w:rPr>
          <w:rFonts w:hint="cs"/>
          <w:rtl/>
        </w:rPr>
        <w:t xml:space="preserve"> انظر مشروع مقرر مؤتمر الأطراف الوارد في التوصية 21/1 للهيئة الفرعية للتنفبذ.</w:t>
      </w:r>
    </w:p>
  </w:footnote>
  <w:footnote w:id="79">
    <w:p w:rsidR="0024044D" w:rsidRDefault="0024044D" w:rsidP="0092048D">
      <w:pPr>
        <w:pStyle w:val="FootnoteText"/>
        <w:spacing w:line="240" w:lineRule="auto"/>
      </w:pPr>
      <w:r>
        <w:rPr>
          <w:rStyle w:val="FootnoteReference"/>
        </w:rPr>
        <w:footnoteRef/>
      </w:r>
      <w:r>
        <w:rPr>
          <w:rtl/>
        </w:rPr>
        <w:t xml:space="preserve"> </w:t>
      </w:r>
      <w:r>
        <w:rPr>
          <w:rFonts w:hint="cs"/>
          <w:rtl/>
        </w:rPr>
        <w:t>سيجتمع فريق الخبراء التقنيين المخصص وفقا لطريقة تشغيل الهيئة الفرعية للمشورة العلمية والتقنية والتكنولوجية، فيما عدا أنه سيكون هناك خمسة خبراء ترشحهم كل منطقة من المناطق الخمس.</w:t>
      </w:r>
    </w:p>
  </w:footnote>
  <w:footnote w:id="80">
    <w:p w:rsidR="0024044D" w:rsidRDefault="0024044D" w:rsidP="006E6E81">
      <w:pPr>
        <w:pStyle w:val="FootnoteText"/>
        <w:spacing w:line="240" w:lineRule="auto"/>
      </w:pPr>
      <w:r>
        <w:rPr>
          <w:rStyle w:val="FootnoteReference"/>
        </w:rPr>
        <w:footnoteRef/>
      </w:r>
      <w:r>
        <w:rPr>
          <w:rFonts w:hint="cs"/>
          <w:rtl/>
        </w:rPr>
        <w:t xml:space="preserve"> </w:t>
      </w:r>
      <w:r w:rsidRPr="00347C86">
        <w:t>CBD/SBSTTA/22/INF/2</w:t>
      </w:r>
      <w:r>
        <w:rPr>
          <w:rFonts w:hint="cs"/>
          <w:rtl/>
        </w:rPr>
        <w:t xml:space="preserve"> والإضافتان 1 و2.</w:t>
      </w:r>
    </w:p>
  </w:footnote>
  <w:footnote w:id="81">
    <w:p w:rsidR="0024044D" w:rsidRDefault="0024044D" w:rsidP="006E6E81">
      <w:pPr>
        <w:pStyle w:val="FootnoteText"/>
        <w:spacing w:line="240" w:lineRule="auto"/>
      </w:pPr>
      <w:r>
        <w:rPr>
          <w:rStyle w:val="FootnoteReference"/>
        </w:rPr>
        <w:footnoteRef/>
      </w:r>
      <w:r>
        <w:rPr>
          <w:rtl/>
        </w:rPr>
        <w:t xml:space="preserve"> </w:t>
      </w:r>
      <w:r w:rsidRPr="00347C86">
        <w:t>CBD/SBSTTA/22/INF/3</w:t>
      </w:r>
      <w:r>
        <w:rPr>
          <w:rFonts w:hint="cs"/>
          <w:rtl/>
        </w:rPr>
        <w:t>.</w:t>
      </w:r>
    </w:p>
  </w:footnote>
  <w:footnote w:id="82">
    <w:p w:rsidR="0024044D" w:rsidRDefault="0024044D" w:rsidP="006E6E81">
      <w:pPr>
        <w:pStyle w:val="FootnoteText"/>
        <w:spacing w:line="240" w:lineRule="auto"/>
      </w:pPr>
      <w:r>
        <w:rPr>
          <w:rStyle w:val="FootnoteReference"/>
        </w:rPr>
        <w:footnoteRef/>
      </w:r>
      <w:r>
        <w:rPr>
          <w:rtl/>
        </w:rPr>
        <w:t xml:space="preserve"> </w:t>
      </w:r>
      <w:r w:rsidRPr="00347C86">
        <w:t>CBD/SBSTTA/22/INF/4</w:t>
      </w:r>
      <w:r>
        <w:rPr>
          <w:rFonts w:hint="cs"/>
          <w:rtl/>
        </w:rPr>
        <w:t>.</w:t>
      </w:r>
    </w:p>
  </w:footnote>
  <w:footnote w:id="83">
    <w:p w:rsidR="0024044D" w:rsidRPr="005B062C" w:rsidRDefault="0024044D" w:rsidP="00AF7D13">
      <w:pPr>
        <w:pStyle w:val="FootnoteText"/>
        <w:rPr>
          <w:rFonts w:ascii="Simplified Arabic" w:hAnsi="Simplified Arabic"/>
        </w:rPr>
      </w:pPr>
      <w:r w:rsidRPr="005B062C">
        <w:rPr>
          <w:rStyle w:val="FootnoteReference"/>
          <w:rFonts w:ascii="Simplified Arabic" w:hAnsi="Simplified Arabic"/>
        </w:rPr>
        <w:footnoteRef/>
      </w:r>
      <w:r w:rsidRPr="005B062C">
        <w:rPr>
          <w:rFonts w:ascii="Simplified Arabic" w:hAnsi="Simplified Arabic"/>
          <w:rtl/>
        </w:rPr>
        <w:t xml:space="preserve"> كلمة</w:t>
      </w:r>
      <w:r>
        <w:rPr>
          <w:rFonts w:ascii="Simplified Arabic" w:hAnsi="Simplified Arabic" w:hint="cs"/>
          <w:rtl/>
        </w:rPr>
        <w:t xml:space="preserve"> "</w:t>
      </w:r>
      <w:r w:rsidRPr="005B062C">
        <w:rPr>
          <w:rFonts w:ascii="Simplified Arabic" w:hAnsi="Simplified Arabic" w:hint="cs"/>
          <w:rtl/>
        </w:rPr>
        <w:t>روتسوليهيرساجيك"</w:t>
      </w:r>
      <w:r>
        <w:rPr>
          <w:rFonts w:ascii="Simplified Arabic" w:hAnsi="Simplified Arabic" w:hint="cs"/>
          <w:rtl/>
        </w:rPr>
        <w:t xml:space="preserve"> تعني "العودة إلى مكان المنشأ" باللغة التقليدية المحلية المعروفة باسم مايا كاكشيكل.</w:t>
      </w:r>
    </w:p>
  </w:footnote>
  <w:footnote w:id="84">
    <w:p w:rsidR="0024044D" w:rsidRPr="005B062C" w:rsidRDefault="0024044D" w:rsidP="00AF7D13">
      <w:pPr>
        <w:pStyle w:val="FootnoteText"/>
        <w:rPr>
          <w:rFonts w:ascii="Simplified Arabic" w:hAnsi="Simplified Arabic"/>
        </w:rPr>
      </w:pPr>
      <w:r w:rsidRPr="005B062C">
        <w:rPr>
          <w:rStyle w:val="FootnoteReference"/>
          <w:rFonts w:ascii="Simplified Arabic" w:hAnsi="Simplified Arabic"/>
        </w:rPr>
        <w:footnoteRef/>
      </w:r>
      <w:r w:rsidRPr="005B062C">
        <w:rPr>
          <w:rFonts w:ascii="Simplified Arabic" w:hAnsi="Simplified Arabic"/>
          <w:rtl/>
        </w:rPr>
        <w:t xml:space="preserve"> بوابة المعارف التقليدية، المتاحة على العنوان </w:t>
      </w:r>
      <w:hyperlink r:id="rId45" w:history="1">
        <w:r w:rsidRPr="000B1BA2">
          <w:rPr>
            <w:rFonts w:asciiTheme="majorBidi" w:eastAsia="Times New Roman" w:hAnsiTheme="majorBidi" w:cstheme="majorBidi"/>
            <w:snapToGrid w:val="0"/>
            <w:color w:val="0000FF"/>
            <w:kern w:val="18"/>
            <w:szCs w:val="18"/>
            <w:u w:val="single"/>
            <w:lang w:val="en-GB" w:eastAsia="en-US"/>
          </w:rPr>
          <w:t>https://www.cbd.int/tk/default.shtml</w:t>
        </w:r>
      </w:hyperlink>
      <w:r w:rsidRPr="005B062C">
        <w:rPr>
          <w:rFonts w:ascii="Simplified Arabic" w:hAnsi="Simplified Arabic"/>
          <w:rtl/>
        </w:rPr>
        <w:t>، هي جزء من آلية غرفة تبادل المعلومات التابعة لاتفاقية التنوع البيولوجي</w:t>
      </w:r>
      <w:r w:rsidRPr="005B062C">
        <w:rPr>
          <w:rFonts w:ascii="Simplified Arabic" w:hAnsi="Simplified Arabic"/>
        </w:rPr>
        <w:t>.</w:t>
      </w:r>
    </w:p>
  </w:footnote>
  <w:footnote w:id="85">
    <w:p w:rsidR="0024044D" w:rsidRPr="005B062C" w:rsidRDefault="0024044D" w:rsidP="00AF7D13">
      <w:pPr>
        <w:pStyle w:val="FootnoteText"/>
        <w:rPr>
          <w:rFonts w:ascii="Simplified Arabic" w:hAnsi="Simplified Arabic"/>
          <w:rtl/>
        </w:rPr>
      </w:pPr>
      <w:r w:rsidRPr="005B062C">
        <w:rPr>
          <w:rStyle w:val="FootnoteReference"/>
          <w:rFonts w:ascii="Simplified Arabic" w:hAnsi="Simplified Arabic"/>
        </w:rPr>
        <w:footnoteRef/>
      </w:r>
      <w:r w:rsidRPr="005B062C">
        <w:rPr>
          <w:rFonts w:ascii="Simplified Arabic" w:hAnsi="Simplified Arabic"/>
          <w:rtl/>
        </w:rPr>
        <w:t xml:space="preserve"> انظر </w:t>
      </w:r>
      <w:hyperlink r:id="rId46" w:history="1">
        <w:r w:rsidRPr="005B062C">
          <w:rPr>
            <w:rStyle w:val="Hyperlink"/>
            <w:rFonts w:ascii="Simplified Arabic" w:hAnsi="Simplified Arabic"/>
            <w:rtl/>
          </w:rPr>
          <w:t>المقرر 10/43</w:t>
        </w:r>
      </w:hyperlink>
      <w:r w:rsidRPr="005B062C">
        <w:rPr>
          <w:rFonts w:ascii="Simplified Arabic" w:hAnsi="Simplified Arabic"/>
          <w:rtl/>
        </w:rPr>
        <w:t>، المرفق، الفقرة 1</w:t>
      </w:r>
      <w:r w:rsidRPr="005B062C">
        <w:rPr>
          <w:rFonts w:ascii="Simplified Arabic" w:hAnsi="Simplified Arabic"/>
        </w:rPr>
        <w:t>.</w:t>
      </w:r>
    </w:p>
  </w:footnote>
  <w:footnote w:id="86">
    <w:p w:rsidR="0024044D" w:rsidRPr="005B062C" w:rsidRDefault="0024044D" w:rsidP="00AF7D13">
      <w:pPr>
        <w:pStyle w:val="FootnoteText"/>
        <w:rPr>
          <w:rFonts w:ascii="Simplified Arabic" w:hAnsi="Simplified Arabic"/>
        </w:rPr>
      </w:pPr>
      <w:r w:rsidRPr="005B062C">
        <w:rPr>
          <w:rStyle w:val="FootnoteReference"/>
          <w:rFonts w:ascii="Simplified Arabic" w:hAnsi="Simplified Arabic"/>
        </w:rPr>
        <w:footnoteRef/>
      </w:r>
      <w:r w:rsidRPr="005B062C">
        <w:rPr>
          <w:rFonts w:ascii="Simplified Arabic" w:hAnsi="Simplified Arabic"/>
          <w:rtl/>
        </w:rPr>
        <w:t xml:space="preserve"> اعتمد مؤتمر الأطراف المبادئ التوجيهية الطوعية للمعارف التقليدية موتز كوستال في </w:t>
      </w:r>
      <w:hyperlink r:id="rId47" w:history="1">
        <w:r w:rsidRPr="005B062C">
          <w:rPr>
            <w:rStyle w:val="Hyperlink"/>
            <w:rFonts w:ascii="Simplified Arabic" w:hAnsi="Simplified Arabic"/>
            <w:rtl/>
          </w:rPr>
          <w:t>المقرر 13/18</w:t>
        </w:r>
      </w:hyperlink>
      <w:r w:rsidRPr="005B062C">
        <w:rPr>
          <w:rFonts w:ascii="Simplified Arabic" w:hAnsi="Simplified Arabic"/>
        </w:rPr>
        <w:t>.</w:t>
      </w:r>
      <w:r w:rsidRPr="002C2E68">
        <w:rPr>
          <w:rFonts w:cs="Times New Roman"/>
          <w:rtl/>
        </w:rPr>
        <w:t xml:space="preserve"> </w:t>
      </w:r>
      <w:r>
        <w:rPr>
          <w:rFonts w:cs="Times New Roman" w:hint="cs"/>
          <w:rtl/>
        </w:rPr>
        <w:t>وعبارة "</w:t>
      </w:r>
      <w:r w:rsidRPr="005B062C">
        <w:rPr>
          <w:rFonts w:ascii="Simplified Arabic" w:hAnsi="Simplified Arabic"/>
          <w:rtl/>
        </w:rPr>
        <w:t>موتز كوستال</w:t>
      </w:r>
      <w:r>
        <w:rPr>
          <w:rFonts w:cs="Times New Roman" w:hint="cs"/>
          <w:rtl/>
        </w:rPr>
        <w:t xml:space="preserve">" </w:t>
      </w:r>
      <w:r w:rsidRPr="002C2E68">
        <w:rPr>
          <w:rFonts w:ascii="Simplified Arabic" w:hAnsi="Simplified Arabic"/>
          <w:rtl/>
        </w:rPr>
        <w:t>تعني "جذور الحياة" بلغة المايا</w:t>
      </w:r>
      <w:r>
        <w:rPr>
          <w:rFonts w:ascii="Simplified Arabic" w:hAnsi="Simplified Arabic" w:hint="cs"/>
          <w:rtl/>
        </w:rPr>
        <w:t>.</w:t>
      </w:r>
    </w:p>
  </w:footnote>
  <w:footnote w:id="87">
    <w:p w:rsidR="0024044D" w:rsidRPr="005B062C" w:rsidRDefault="0024044D" w:rsidP="00AF7D13">
      <w:pPr>
        <w:pStyle w:val="FootnoteText"/>
        <w:rPr>
          <w:rFonts w:ascii="Simplified Arabic" w:hAnsi="Simplified Arabic"/>
        </w:rPr>
      </w:pPr>
      <w:r w:rsidRPr="005B062C">
        <w:rPr>
          <w:rStyle w:val="FootnoteReference"/>
          <w:rFonts w:ascii="Simplified Arabic" w:hAnsi="Simplified Arabic"/>
        </w:rPr>
        <w:footnoteRef/>
      </w:r>
      <w:r w:rsidRPr="005B062C">
        <w:rPr>
          <w:rFonts w:ascii="Simplified Arabic" w:hAnsi="Simplified Arabic"/>
          <w:rtl/>
        </w:rPr>
        <w:t xml:space="preserve"> </w:t>
      </w:r>
      <w:hyperlink r:id="rId48" w:history="1">
        <w:r w:rsidRPr="005B062C">
          <w:rPr>
            <w:rStyle w:val="Hyperlink"/>
            <w:rFonts w:ascii="Simplified Arabic" w:hAnsi="Simplified Arabic"/>
            <w:rtl/>
          </w:rPr>
          <w:t>المقرر 10/42</w:t>
        </w:r>
      </w:hyperlink>
      <w:r w:rsidRPr="005B062C">
        <w:rPr>
          <w:rFonts w:ascii="Simplified Arabic" w:hAnsi="Simplified Arabic"/>
          <w:rtl/>
        </w:rPr>
        <w:t>، المرفق، مدونة السلوك الأخلاقي</w:t>
      </w:r>
      <w:r w:rsidRPr="005B062C">
        <w:rPr>
          <w:rFonts w:ascii="Simplified Arabic" w:hAnsi="Simplified Arabic"/>
          <w:i/>
          <w:rtl/>
        </w:rPr>
        <w:t xml:space="preserve"> تغاريوايي:ري، </w:t>
      </w:r>
      <w:r w:rsidRPr="005B062C">
        <w:rPr>
          <w:rFonts w:ascii="Simplified Arabic" w:hAnsi="Simplified Arabic"/>
          <w:rtl/>
        </w:rPr>
        <w:t>الفقرة 23</w:t>
      </w:r>
      <w:r w:rsidRPr="005B062C">
        <w:rPr>
          <w:rFonts w:ascii="Simplified Arabic" w:hAnsi="Simplified Arabic"/>
          <w:i/>
          <w:rtl/>
        </w:rPr>
        <w:t>.</w:t>
      </w:r>
    </w:p>
  </w:footnote>
  <w:footnote w:id="88">
    <w:p w:rsidR="0024044D" w:rsidRPr="000B1BA2" w:rsidRDefault="0024044D" w:rsidP="00AF7D13">
      <w:pPr>
        <w:pStyle w:val="FootnoteText"/>
      </w:pPr>
      <w:r w:rsidRPr="005B062C">
        <w:rPr>
          <w:rStyle w:val="FootnoteReference"/>
          <w:rFonts w:ascii="Simplified Arabic" w:hAnsi="Simplified Arabic"/>
        </w:rPr>
        <w:footnoteRef/>
      </w:r>
      <w:r w:rsidRPr="005B062C">
        <w:rPr>
          <w:rFonts w:ascii="Simplified Arabic" w:hAnsi="Simplified Arabic"/>
          <w:rtl/>
        </w:rPr>
        <w:t xml:space="preserve"> </w:t>
      </w:r>
      <w:hyperlink r:id="rId49" w:history="1">
        <w:r w:rsidRPr="000B1BA2">
          <w:rPr>
            <w:rStyle w:val="Hyperlink"/>
            <w:rtl/>
          </w:rPr>
          <w:t>قرار الجمعية العامة 61/295</w:t>
        </w:r>
      </w:hyperlink>
      <w:r w:rsidRPr="000B1BA2">
        <w:rPr>
          <w:rtl/>
        </w:rPr>
        <w:t>، المرفق</w:t>
      </w:r>
      <w:r w:rsidRPr="000B1BA2">
        <w:t>.</w:t>
      </w:r>
    </w:p>
  </w:footnote>
  <w:footnote w:id="89">
    <w:p w:rsidR="0024044D" w:rsidRPr="000B1BA2" w:rsidRDefault="0024044D" w:rsidP="00AF7D13">
      <w:pPr>
        <w:pStyle w:val="FootnoteText"/>
      </w:pPr>
      <w:r w:rsidRPr="000B1BA2">
        <w:rPr>
          <w:rStyle w:val="FootnoteReference"/>
          <w:szCs w:val="20"/>
        </w:rPr>
        <w:footnoteRef/>
      </w:r>
      <w:r w:rsidRPr="000B1BA2">
        <w:rPr>
          <w:rtl/>
        </w:rPr>
        <w:t xml:space="preserve"> كلمة</w:t>
      </w:r>
      <w:r w:rsidRPr="000B1BA2">
        <w:rPr>
          <w:rFonts w:hint="cs"/>
          <w:rtl/>
        </w:rPr>
        <w:t xml:space="preserve"> "روتسوليهيرساجيك" تعني "العودة إلى مكان المنشأ" باللغة التقليدية المحلية لشعب المايا كاكشيكل.</w:t>
      </w:r>
    </w:p>
  </w:footnote>
  <w:footnote w:id="90">
    <w:p w:rsidR="0024044D" w:rsidRPr="000B1BA2" w:rsidRDefault="0024044D" w:rsidP="00AF7D13">
      <w:pPr>
        <w:pStyle w:val="FootnoteText"/>
      </w:pPr>
      <w:r w:rsidRPr="000B1BA2">
        <w:rPr>
          <w:rStyle w:val="FootnoteReference"/>
          <w:szCs w:val="20"/>
        </w:rPr>
        <w:footnoteRef/>
      </w:r>
      <w:r w:rsidRPr="000B1BA2">
        <w:rPr>
          <w:rtl/>
        </w:rPr>
        <w:t xml:space="preserve"> </w:t>
      </w:r>
      <w:hyperlink r:id="rId50" w:history="1">
        <w:r w:rsidRPr="000B1BA2">
          <w:rPr>
            <w:rStyle w:val="Hyperlink"/>
            <w:rtl/>
          </w:rPr>
          <w:t>المقرر 11/14 دال</w:t>
        </w:r>
      </w:hyperlink>
      <w:r w:rsidRPr="000B1BA2">
        <w:rPr>
          <w:rtl/>
        </w:rPr>
        <w:t>، المرفق، اختصاصات المبادئ التوجيهية لإعادة التوطين</w:t>
      </w:r>
      <w:r w:rsidRPr="000B1BA2">
        <w:t>.</w:t>
      </w:r>
    </w:p>
  </w:footnote>
  <w:footnote w:id="91">
    <w:p w:rsidR="0024044D" w:rsidRPr="000B1BA2" w:rsidRDefault="0024044D" w:rsidP="00AF7D13">
      <w:pPr>
        <w:pStyle w:val="FootnoteText"/>
      </w:pPr>
      <w:r w:rsidRPr="000B1BA2">
        <w:rPr>
          <w:rStyle w:val="FootnoteReference"/>
          <w:szCs w:val="20"/>
        </w:rPr>
        <w:footnoteRef/>
      </w:r>
      <w:r w:rsidRPr="000B1BA2">
        <w:rPr>
          <w:rtl/>
        </w:rPr>
        <w:t xml:space="preserve"> لا </w:t>
      </w:r>
      <w:r w:rsidRPr="000B1BA2">
        <w:rPr>
          <w:rFonts w:hint="cs"/>
          <w:rtl/>
        </w:rPr>
        <w:t>تحول</w:t>
      </w:r>
      <w:r w:rsidRPr="000B1BA2">
        <w:rPr>
          <w:rtl/>
        </w:rPr>
        <w:t xml:space="preserve"> هذه الفقرة </w:t>
      </w:r>
      <w:r w:rsidRPr="000B1BA2">
        <w:rPr>
          <w:rFonts w:hint="cs"/>
          <w:rtl/>
        </w:rPr>
        <w:t xml:space="preserve">دون </w:t>
      </w:r>
      <w:r w:rsidRPr="000B1BA2">
        <w:rPr>
          <w:rtl/>
        </w:rPr>
        <w:t>تطبيق أي حكم من أحكام بروتوكول ناغويا، حسب الاقتضاء.</w:t>
      </w:r>
    </w:p>
  </w:footnote>
  <w:footnote w:id="92">
    <w:p w:rsidR="0024044D" w:rsidRPr="000B1BA2" w:rsidRDefault="0024044D" w:rsidP="00AF7D13">
      <w:pPr>
        <w:pStyle w:val="FootnoteText"/>
      </w:pPr>
      <w:r w:rsidRPr="000B1BA2">
        <w:rPr>
          <w:rStyle w:val="FootnoteReference"/>
          <w:szCs w:val="20"/>
        </w:rPr>
        <w:footnoteRef/>
      </w:r>
      <w:r w:rsidRPr="000B1BA2">
        <w:rPr>
          <w:rtl/>
        </w:rPr>
        <w:t xml:space="preserve"> قد تشتمل المعارف التقليدية المعنية على معلومات ذات صلة أو تكميلية.</w:t>
      </w:r>
    </w:p>
  </w:footnote>
  <w:footnote w:id="93">
    <w:p w:rsidR="0024044D" w:rsidRPr="000B1BA2" w:rsidRDefault="0024044D" w:rsidP="00AF7D13">
      <w:pPr>
        <w:pStyle w:val="FootnoteText"/>
      </w:pPr>
      <w:r w:rsidRPr="000B1BA2">
        <w:rPr>
          <w:rStyle w:val="FootnoteReference"/>
          <w:szCs w:val="20"/>
        </w:rPr>
        <w:footnoteRef/>
      </w:r>
      <w:r w:rsidRPr="000B1BA2">
        <w:rPr>
          <w:rtl/>
        </w:rPr>
        <w:t xml:space="preserve"> انظر المذكرة التي أعدها الأمين التنفيذي بشأن وضع مبادئ توجيهية لأفضل الممارسات المرتبطة بإعادة توطين المعارف التقليدية ذات الصلة بحفظ التنوع البيولوجي واستخدامه المستدام (</w:t>
      </w:r>
      <w:hyperlink r:id="rId51" w:history="1">
        <w:r w:rsidRPr="000B1BA2">
          <w:rPr>
            <w:rStyle w:val="Hyperlink"/>
            <w:bCs/>
            <w:snapToGrid w:val="0"/>
            <w:kern w:val="18"/>
            <w:lang w:eastAsia="en-GB"/>
          </w:rPr>
          <w:t>UNEP/CBD/WG8J/8/5</w:t>
        </w:r>
      </w:hyperlink>
      <w:r w:rsidRPr="000B1BA2">
        <w:rPr>
          <w:rtl/>
        </w:rPr>
        <w:t>، الفقرة 13).</w:t>
      </w:r>
    </w:p>
  </w:footnote>
  <w:footnote w:id="94">
    <w:p w:rsidR="0024044D" w:rsidRPr="005B062C" w:rsidRDefault="0024044D" w:rsidP="00AF7D13">
      <w:pPr>
        <w:pStyle w:val="FootnoteText"/>
        <w:rPr>
          <w:rFonts w:ascii="Simplified Arabic" w:hAnsi="Simplified Arabic"/>
        </w:rPr>
      </w:pPr>
      <w:r w:rsidRPr="000B1BA2">
        <w:rPr>
          <w:rStyle w:val="FootnoteReference"/>
          <w:szCs w:val="20"/>
        </w:rPr>
        <w:footnoteRef/>
      </w:r>
      <w:r w:rsidRPr="000B1BA2">
        <w:rPr>
          <w:rtl/>
        </w:rPr>
        <w:t xml:space="preserve"> بما في ذلك الحكومات دون الوطنية والإدارات الحكومية التي قد تكون حائزة على المعارف التقليدية للمجتمعات الأصلية و/أو المحلية والمعلومات ذات الصلة أو التكميلية ذات الصلة بحفظ التنوع البيولوجي واستخدامه المستدام</w:t>
      </w:r>
      <w:r w:rsidRPr="000B1BA2">
        <w:t>.</w:t>
      </w:r>
    </w:p>
  </w:footnote>
  <w:footnote w:id="95">
    <w:p w:rsidR="0024044D" w:rsidRPr="000B1BA2" w:rsidRDefault="0024044D" w:rsidP="000B1BA2">
      <w:pPr>
        <w:pStyle w:val="FootnoteText"/>
      </w:pPr>
      <w:r>
        <w:rPr>
          <w:rStyle w:val="FootnoteReference"/>
        </w:rPr>
        <w:footnoteRef/>
      </w:r>
      <w:r w:rsidRPr="005B062C">
        <w:rPr>
          <w:rtl/>
        </w:rPr>
        <w:t xml:space="preserve"> </w:t>
      </w:r>
      <w:r w:rsidRPr="000B1BA2">
        <w:rPr>
          <w:szCs w:val="18"/>
          <w:rtl/>
        </w:rPr>
        <w:t>مهني المعلومات هو الشخص الذي يجمع، ويسجل، وينظم، ويخزن، ويحفظ، ويسترجع، وينشر المعلومات المطبوعة أو الرقمية. ويُستخدم المصطلح بشكل تبادلي مع مصطلح "</w:t>
      </w:r>
      <w:hyperlink r:id="rId52" w:history="1">
        <w:r w:rsidRPr="0092048D">
          <w:rPr>
            <w:rStyle w:val="Hyperlink"/>
            <w:szCs w:val="18"/>
            <w:rtl/>
          </w:rPr>
          <w:t>أمين المكتبة</w:t>
        </w:r>
      </w:hyperlink>
      <w:r w:rsidRPr="000B1BA2">
        <w:rPr>
          <w:szCs w:val="18"/>
          <w:rtl/>
        </w:rPr>
        <w:t xml:space="preserve">" (انظر </w:t>
      </w:r>
      <w:r w:rsidRPr="000B1BA2">
        <w:t>(U.S. Occupational Outlook Handbook (2008</w:t>
      </w:r>
      <w:r w:rsidRPr="000B1BA2">
        <w:noBreakHyphen/>
        <w:t>2009 edition), p. 266</w:t>
      </w:r>
      <w:r w:rsidRPr="000B1BA2">
        <w:rPr>
          <w:szCs w:val="18"/>
          <w:rtl/>
        </w:rPr>
        <w:t xml:space="preserve">) أو كوظيفة متقدمة ذات صلة. ويقوم أمناء المكتبات عادة بإدارة المعلومات الواردة في الكتب أو السجلات الورقية الأخرى. غير أن المكتبات تستخدم الآن وسائل الإعلام والتكنولوجيا الحديثة استخداما واسعا، وبالتالي، تم تعزيز دور أمناء المكتبات. ويُستخدم مصطلح "المعلومات المهنية" المتعدد الاستعمالات أيضا لوصف المهن الأخرى المشابهة، مثل </w:t>
      </w:r>
      <w:hyperlink r:id="rId53" w:history="1">
        <w:r w:rsidRPr="0092048D">
          <w:rPr>
            <w:rStyle w:val="Hyperlink"/>
            <w:szCs w:val="18"/>
            <w:rtl/>
          </w:rPr>
          <w:t>أمناء المحفوظات</w:t>
        </w:r>
      </w:hyperlink>
      <w:r w:rsidRPr="000B1BA2">
        <w:rPr>
          <w:szCs w:val="18"/>
          <w:rtl/>
        </w:rPr>
        <w:t xml:space="preserve"> ومديري المعلومات وأخصائيي نظم المعلومات </w:t>
      </w:r>
      <w:hyperlink r:id="rId54" w:history="1">
        <w:r w:rsidRPr="000B1BA2">
          <w:rPr>
            <w:rStyle w:val="Hyperlink"/>
            <w:color w:val="auto"/>
            <w:szCs w:val="18"/>
            <w:u w:val="none"/>
            <w:rtl/>
          </w:rPr>
          <w:t>و</w:t>
        </w:r>
        <w:r w:rsidRPr="0092048D">
          <w:rPr>
            <w:rStyle w:val="Hyperlink"/>
            <w:szCs w:val="18"/>
            <w:rtl/>
          </w:rPr>
          <w:t>مديري السجلات</w:t>
        </w:r>
      </w:hyperlink>
      <w:r w:rsidRPr="000B1BA2">
        <w:rPr>
          <w:szCs w:val="18"/>
          <w:rtl/>
        </w:rPr>
        <w:t xml:space="preserve"> (انظر </w:t>
      </w:r>
      <w:r w:rsidRPr="000B1BA2">
        <w:t>(</w:t>
      </w:r>
      <w:r w:rsidRPr="0092048D">
        <w:rPr>
          <w:i/>
          <w:iCs/>
        </w:rPr>
        <w:t>Introduction to the Library and Information Professions</w:t>
      </w:r>
      <w:r w:rsidRPr="000B1BA2">
        <w:t>, by Roger C. Greer, Robert J. Grover, Susan G. Fowler, pp. 12-15)</w:t>
      </w:r>
      <w:r w:rsidRPr="000B1BA2">
        <w:rPr>
          <w:szCs w:val="18"/>
          <w:rtl/>
        </w:rPr>
        <w:t>). ويعمل مهنيو المعلومات في مجموعة متنوعة من المؤسسات الخاصة والعامة والأكاديمية</w:t>
      </w:r>
      <w:r w:rsidRPr="000B1BA2">
        <w:t>.</w:t>
      </w:r>
    </w:p>
  </w:footnote>
  <w:footnote w:id="96">
    <w:p w:rsidR="0024044D" w:rsidRPr="000B1BA2" w:rsidRDefault="0024044D" w:rsidP="000B1BA2">
      <w:pPr>
        <w:pStyle w:val="FootnoteText"/>
      </w:pPr>
      <w:r w:rsidRPr="004A2C04">
        <w:rPr>
          <w:rStyle w:val="FootnoteReference"/>
        </w:rPr>
        <w:footnoteRef/>
      </w:r>
      <w:r w:rsidRPr="000B1BA2">
        <w:rPr>
          <w:szCs w:val="18"/>
          <w:rtl/>
        </w:rPr>
        <w:t xml:space="preserve"> تدعو المادة 8(ي) الأطراف، رهنا بتشريعاتها الوطنية، إلى احترام وحفظ وصون معارف وابتكارات وممارسات المجتمعات الأصلية والمحلية التي تجسد أساليب الحياة التقليدية ذات الصلة بحفظ التنوع البيولوجي واستخدامه المستدام وتشجيع تطبيقها على نطاق أوسع بموافقة ومشاركة حائزي هذه المعارف والابتكارات والممارسات، وتشجيع التقاسم المنصف للمنافع الناشئة عن استخدام هذه المعارف والابتكارات والممارسات</w:t>
      </w:r>
      <w:r w:rsidRPr="000B1BA2">
        <w:t>.</w:t>
      </w:r>
    </w:p>
  </w:footnote>
  <w:footnote w:id="97">
    <w:p w:rsidR="0024044D" w:rsidRPr="005B062C" w:rsidRDefault="0024044D" w:rsidP="00AF7D13">
      <w:pPr>
        <w:pStyle w:val="FootnoteText"/>
        <w:rPr>
          <w:rFonts w:ascii="Simplified Arabic" w:hAnsi="Simplified Arabic"/>
        </w:rPr>
      </w:pPr>
      <w:r>
        <w:rPr>
          <w:rStyle w:val="FootnoteReference"/>
        </w:rPr>
        <w:footnoteRef/>
      </w:r>
      <w:r w:rsidRPr="005B062C">
        <w:rPr>
          <w:rFonts w:ascii="Simplified Arabic" w:hAnsi="Simplified Arabic"/>
          <w:rtl/>
        </w:rPr>
        <w:t xml:space="preserve"> </w:t>
      </w:r>
      <w:r w:rsidRPr="005B062C">
        <w:rPr>
          <w:rFonts w:ascii="Simplified Arabic" w:hAnsi="Simplified Arabic"/>
          <w:rtl/>
          <w:lang w:val="fr-CA"/>
        </w:rPr>
        <w:t xml:space="preserve">انظر الفقرة 32 بشأن مبدأ المعاملة بالمثل في مدونة السلوك الأخلاقي </w:t>
      </w:r>
      <w:r w:rsidRPr="005B062C">
        <w:rPr>
          <w:rFonts w:ascii="Simplified Arabic" w:hAnsi="Simplified Arabic"/>
          <w:i/>
          <w:rtl/>
          <w:lang w:val="fr-CA"/>
        </w:rPr>
        <w:t>تغاريوايي:ري</w:t>
      </w:r>
      <w:r w:rsidRPr="005B062C">
        <w:rPr>
          <w:rFonts w:ascii="Simplified Arabic" w:hAnsi="Simplified Arabic"/>
          <w:rtl/>
          <w:lang w:val="fr-CA"/>
        </w:rPr>
        <w:t xml:space="preserve"> بشأن احترام التراث الثقافي والفكري للمجتمعات الأصلية والمحلية ذات الصلة بحفظ التنوع البيولوجي واستخدامه المستدام، المعتمدة في المقرر 10/42 والمتاحة على العنوان التالي: </w:t>
      </w:r>
      <w:hyperlink r:id="rId55" w:history="1">
        <w:r w:rsidRPr="004A2C04">
          <w:rPr>
            <w:rFonts w:asciiTheme="majorBidi" w:eastAsia="Times New Roman" w:hAnsiTheme="majorBidi" w:cstheme="majorBidi"/>
            <w:snapToGrid w:val="0"/>
            <w:color w:val="0000FF"/>
            <w:kern w:val="18"/>
            <w:szCs w:val="18"/>
            <w:u w:val="single"/>
            <w:lang w:val="en-GB"/>
          </w:rPr>
          <w:t>https://www.cbd.int/doc/publications/ethicalconduct-brochure-en.pdf</w:t>
        </w:r>
      </w:hyperlink>
      <w:r w:rsidRPr="005B062C">
        <w:rPr>
          <w:rFonts w:ascii="Simplified Arabic" w:hAnsi="Simplified Arabic"/>
          <w:rtl/>
          <w:lang w:val="fr-CA"/>
        </w:rPr>
        <w:t>.</w:t>
      </w:r>
    </w:p>
  </w:footnote>
  <w:footnote w:id="98">
    <w:p w:rsidR="0024044D" w:rsidRPr="005B062C" w:rsidRDefault="0024044D" w:rsidP="00AF7D13">
      <w:pPr>
        <w:pStyle w:val="FootnoteText"/>
        <w:rPr>
          <w:rFonts w:ascii="Simplified Arabic" w:hAnsi="Simplified Arabic"/>
        </w:rPr>
      </w:pPr>
      <w:r>
        <w:rPr>
          <w:rStyle w:val="FootnoteReference"/>
        </w:rPr>
        <w:footnoteRef/>
      </w:r>
      <w:r w:rsidRPr="005B062C">
        <w:rPr>
          <w:rFonts w:ascii="Simplified Arabic" w:hAnsi="Simplified Arabic"/>
          <w:rtl/>
        </w:rPr>
        <w:t xml:space="preserve"> والمعلومات ذات الصلة أو التكميلية</w:t>
      </w:r>
      <w:r w:rsidRPr="005B062C">
        <w:rPr>
          <w:rFonts w:ascii="Simplified Arabic" w:hAnsi="Simplified Arabic"/>
        </w:rPr>
        <w:t>.</w:t>
      </w:r>
    </w:p>
  </w:footnote>
  <w:footnote w:id="99">
    <w:p w:rsidR="0024044D" w:rsidRPr="005B062C" w:rsidRDefault="0024044D" w:rsidP="00AF7D13">
      <w:pPr>
        <w:pStyle w:val="FootnoteText"/>
        <w:rPr>
          <w:rFonts w:ascii="Simplified Arabic" w:hAnsi="Simplified Arabic"/>
        </w:rPr>
      </w:pPr>
      <w:r>
        <w:rPr>
          <w:rStyle w:val="FootnoteReference"/>
        </w:rPr>
        <w:footnoteRef/>
      </w:r>
      <w:r w:rsidRPr="005B062C">
        <w:rPr>
          <w:rFonts w:ascii="Simplified Arabic" w:hAnsi="Simplified Arabic"/>
          <w:rtl/>
        </w:rPr>
        <w:t xml:space="preserve"> انظر </w:t>
      </w:r>
      <w:hyperlink r:id="rId56" w:history="1">
        <w:r w:rsidRPr="005B062C">
          <w:rPr>
            <w:rStyle w:val="Hyperlink"/>
            <w:rFonts w:ascii="Simplified Arabic" w:hAnsi="Simplified Arabic"/>
            <w:rtl/>
          </w:rPr>
          <w:t>المقرر 10/42</w:t>
        </w:r>
      </w:hyperlink>
      <w:r w:rsidRPr="005B062C">
        <w:rPr>
          <w:rFonts w:ascii="Simplified Arabic" w:hAnsi="Simplified Arabic"/>
        </w:rPr>
        <w:t>.</w:t>
      </w:r>
    </w:p>
  </w:footnote>
  <w:footnote w:id="100">
    <w:p w:rsidR="0024044D" w:rsidRPr="005B062C" w:rsidRDefault="0024044D" w:rsidP="00AF7D13">
      <w:pPr>
        <w:pStyle w:val="FootnoteText"/>
        <w:rPr>
          <w:rFonts w:ascii="Simplified Arabic" w:hAnsi="Simplified Arabic"/>
        </w:rPr>
      </w:pPr>
      <w:r>
        <w:rPr>
          <w:rStyle w:val="FootnoteReference"/>
        </w:rPr>
        <w:footnoteRef/>
      </w:r>
      <w:r w:rsidRPr="005B062C">
        <w:rPr>
          <w:rFonts w:ascii="Simplified Arabic" w:hAnsi="Simplified Arabic"/>
          <w:rtl/>
        </w:rPr>
        <w:t xml:space="preserve"> وهو تكميلي للتدبير الإجرائي 7 بشأن "الاستعداد للاستلام</w:t>
      </w:r>
      <w:r w:rsidRPr="005B062C">
        <w:rPr>
          <w:rFonts w:ascii="Simplified Arabic" w:hAnsi="Simplified Arabic"/>
        </w:rPr>
        <w:t>".</w:t>
      </w:r>
    </w:p>
  </w:footnote>
  <w:footnote w:id="101">
    <w:p w:rsidR="0024044D" w:rsidRPr="005B062C" w:rsidRDefault="0024044D" w:rsidP="00AF7D13">
      <w:pPr>
        <w:pStyle w:val="FootnoteText"/>
        <w:rPr>
          <w:rFonts w:ascii="Simplified Arabic" w:hAnsi="Simplified Arabic"/>
        </w:rPr>
      </w:pPr>
      <w:r>
        <w:rPr>
          <w:rStyle w:val="FootnoteReference"/>
        </w:rPr>
        <w:footnoteRef/>
      </w:r>
      <w:r w:rsidRPr="005B062C">
        <w:rPr>
          <w:rFonts w:ascii="Simplified Arabic" w:hAnsi="Simplified Arabic"/>
          <w:rtl/>
        </w:rPr>
        <w:t xml:space="preserve"> تجدر الإشارة إلى أن التراث الثقافي المادي، مثل القطع الأثرية، وكذلك الرفات البشرية، يقعان في نطاق ولاية اليونسكو.</w:t>
      </w:r>
    </w:p>
  </w:footnote>
  <w:footnote w:id="102">
    <w:p w:rsidR="0024044D" w:rsidRPr="005B062C" w:rsidRDefault="0024044D" w:rsidP="00AF7D13">
      <w:pPr>
        <w:pStyle w:val="FootnoteText"/>
        <w:rPr>
          <w:rFonts w:ascii="Simplified Arabic" w:hAnsi="Simplified Arabic"/>
        </w:rPr>
      </w:pPr>
      <w:r>
        <w:rPr>
          <w:rStyle w:val="FootnoteReference"/>
        </w:rPr>
        <w:footnoteRef/>
      </w:r>
      <w:r w:rsidRPr="005B062C">
        <w:rPr>
          <w:rFonts w:ascii="Simplified Arabic" w:hAnsi="Simplified Arabic"/>
          <w:rtl/>
        </w:rPr>
        <w:t xml:space="preserve"> المعارف التقليدية والمعلومات ذات الصلة أو التكميلية.</w:t>
      </w:r>
    </w:p>
  </w:footnote>
  <w:footnote w:id="103">
    <w:p w:rsidR="0024044D" w:rsidRPr="005B062C" w:rsidRDefault="0024044D" w:rsidP="00AF7D13">
      <w:pPr>
        <w:pStyle w:val="FootnoteText"/>
        <w:rPr>
          <w:rFonts w:ascii="Simplified Arabic" w:hAnsi="Simplified Arabic"/>
        </w:rPr>
      </w:pPr>
      <w:r>
        <w:rPr>
          <w:rStyle w:val="FootnoteReference"/>
        </w:rPr>
        <w:footnoteRef/>
      </w:r>
      <w:r w:rsidRPr="005B062C">
        <w:rPr>
          <w:rFonts w:ascii="Simplified Arabic" w:hAnsi="Simplified Arabic"/>
          <w:rtl/>
        </w:rPr>
        <w:t xml:space="preserve"> تنص الاختصاصات المعتمدة في </w:t>
      </w:r>
      <w:hyperlink r:id="rId57" w:history="1">
        <w:r w:rsidRPr="005B062C">
          <w:rPr>
            <w:rStyle w:val="Hyperlink"/>
            <w:rFonts w:ascii="Simplified Arabic" w:hAnsi="Simplified Arabic"/>
            <w:rtl/>
          </w:rPr>
          <w:t>المقرر 11/14</w:t>
        </w:r>
        <w:r w:rsidRPr="00BD1508">
          <w:rPr>
            <w:rStyle w:val="Hyperlink"/>
            <w:rFonts w:ascii="Simplified Arabic" w:hAnsi="Simplified Arabic"/>
            <w:rtl/>
          </w:rPr>
          <w:t xml:space="preserve"> دال</w:t>
        </w:r>
      </w:hyperlink>
      <w:r w:rsidRPr="005B062C">
        <w:rPr>
          <w:rFonts w:ascii="Simplified Arabic" w:hAnsi="Simplified Arabic"/>
          <w:rtl/>
        </w:rPr>
        <w:t xml:space="preserve"> على ما يلي: الغرض من المهمة 15 وضع مبادئ توجيهية لأفضل الممارسات التي من شأنها تيسير تعزيز الإعادة للمعارف الأصلية والتقليدية ذات الصلة بحفظ التنوع البيولوجي واستخدامه المستدام، بما في ذلك المعارف الأصلية والتقليدية المرتبطة بالممتلكات الثقافية، وفقا للمادة 8(ي) والفقرة 2 من المادة 17 من الاتفاقية، من أجل تيسير استرداد المعارف التقليدية للتنوع البيولوجي.</w:t>
      </w:r>
    </w:p>
  </w:footnote>
  <w:footnote w:id="104">
    <w:p w:rsidR="0024044D" w:rsidRPr="005B062C" w:rsidRDefault="0024044D" w:rsidP="004A2C04">
      <w:pPr>
        <w:pStyle w:val="FootnoteText"/>
        <w:rPr>
          <w:rFonts w:ascii="Simplified Arabic" w:hAnsi="Simplified Arabic"/>
        </w:rPr>
      </w:pPr>
      <w:r>
        <w:rPr>
          <w:rStyle w:val="FootnoteReference"/>
        </w:rPr>
        <w:footnoteRef/>
      </w:r>
      <w:r w:rsidRPr="005B062C">
        <w:rPr>
          <w:rFonts w:ascii="Simplified Arabic" w:hAnsi="Simplified Arabic"/>
          <w:rtl/>
        </w:rPr>
        <w:t xml:space="preserve"> قد تشمل المعارف التقليدية الموجودة في بلدان أخرى (مثل</w:t>
      </w:r>
      <w:r>
        <w:rPr>
          <w:rFonts w:ascii="Simplified Arabic" w:hAnsi="Simplified Arabic" w:hint="cs"/>
          <w:rtl/>
        </w:rPr>
        <w:t>ا</w:t>
      </w:r>
      <w:r w:rsidRPr="005B062C">
        <w:rPr>
          <w:rFonts w:ascii="Simplified Arabic" w:hAnsi="Simplified Arabic"/>
          <w:rtl/>
        </w:rPr>
        <w:t xml:space="preserve"> </w:t>
      </w:r>
      <w:r>
        <w:rPr>
          <w:rFonts w:ascii="Simplified Arabic" w:hAnsi="Simplified Arabic" w:hint="cs"/>
          <w:rtl/>
        </w:rPr>
        <w:t>الإعارة</w:t>
      </w:r>
      <w:r w:rsidRPr="005B062C">
        <w:rPr>
          <w:rFonts w:ascii="Simplified Arabic" w:hAnsi="Simplified Arabic"/>
          <w:rtl/>
        </w:rPr>
        <w:t xml:space="preserve"> أو </w:t>
      </w:r>
      <w:r>
        <w:rPr>
          <w:rFonts w:ascii="Simplified Arabic" w:hAnsi="Simplified Arabic" w:hint="cs"/>
          <w:rtl/>
        </w:rPr>
        <w:t xml:space="preserve">في </w:t>
      </w:r>
      <w:r w:rsidRPr="005B062C">
        <w:rPr>
          <w:rFonts w:ascii="Simplified Arabic" w:hAnsi="Simplified Arabic"/>
          <w:rtl/>
        </w:rPr>
        <w:t>مجموعات)، أو في الحالات العابرة للحدود.</w:t>
      </w:r>
    </w:p>
  </w:footnote>
  <w:footnote w:id="105">
    <w:p w:rsidR="0024044D" w:rsidRPr="005B062C" w:rsidRDefault="0024044D" w:rsidP="00AF7D13">
      <w:pPr>
        <w:pStyle w:val="FootnoteText"/>
        <w:rPr>
          <w:rFonts w:ascii="Simplified Arabic" w:hAnsi="Simplified Arabic"/>
        </w:rPr>
      </w:pPr>
      <w:r>
        <w:rPr>
          <w:rStyle w:val="FootnoteReference"/>
        </w:rPr>
        <w:footnoteRef/>
      </w:r>
      <w:r w:rsidRPr="005B062C">
        <w:rPr>
          <w:rFonts w:ascii="Simplified Arabic" w:hAnsi="Simplified Arabic"/>
          <w:rtl/>
        </w:rPr>
        <w:t xml:space="preserve"> يمكن تحقيق ذلك من خلال الخطوة الأولى "إنشاء فريق يضم ممثلين للشعوب الأصلية والمجتمعات المحلية ذات الصلة".</w:t>
      </w:r>
    </w:p>
  </w:footnote>
  <w:footnote w:id="106">
    <w:p w:rsidR="0024044D" w:rsidRPr="005B062C" w:rsidRDefault="0024044D" w:rsidP="00AF7D13">
      <w:pPr>
        <w:pStyle w:val="FootnoteText"/>
        <w:rPr>
          <w:rFonts w:ascii="Simplified Arabic" w:hAnsi="Simplified Arabic"/>
        </w:rPr>
      </w:pPr>
      <w:r>
        <w:rPr>
          <w:rStyle w:val="FootnoteReference"/>
        </w:rPr>
        <w:footnoteRef/>
      </w:r>
      <w:r w:rsidRPr="005B062C">
        <w:rPr>
          <w:rFonts w:ascii="Simplified Arabic" w:hAnsi="Simplified Arabic"/>
          <w:rtl/>
        </w:rPr>
        <w:t xml:space="preserve"> المعارف التقليدية التي يجري إعادة توطينها يمكن أن تشمل "معلومات ذات صلة أو تكميلية".</w:t>
      </w:r>
    </w:p>
  </w:footnote>
  <w:footnote w:id="107">
    <w:p w:rsidR="0024044D" w:rsidRPr="005B062C" w:rsidRDefault="0024044D" w:rsidP="00AF7D13">
      <w:pPr>
        <w:pStyle w:val="FootnoteText"/>
        <w:rPr>
          <w:rFonts w:ascii="Simplified Arabic" w:hAnsi="Simplified Arabic"/>
        </w:rPr>
      </w:pPr>
      <w:r>
        <w:rPr>
          <w:rStyle w:val="FootnoteReference"/>
        </w:rPr>
        <w:footnoteRef/>
      </w:r>
      <w:r w:rsidRPr="005B062C">
        <w:rPr>
          <w:rFonts w:ascii="Simplified Arabic" w:hAnsi="Simplified Arabic"/>
          <w:rtl/>
        </w:rPr>
        <w:t xml:space="preserve"> قد تشمل الأطراف والحكومات الأخرى والكيانات الأخرى، بما في ذلك المنظمات الدولية والمتاحف وحدائق الأعشاب والنباتات والحيوانات وقواعد البيانات والسجلات ومصارف الجينات وما إلى ذلك.</w:t>
      </w:r>
    </w:p>
  </w:footnote>
  <w:footnote w:id="108">
    <w:p w:rsidR="0024044D" w:rsidRPr="005B062C" w:rsidRDefault="0024044D" w:rsidP="00AF7D13">
      <w:pPr>
        <w:pStyle w:val="FootnoteText"/>
        <w:rPr>
          <w:rFonts w:ascii="Simplified Arabic" w:hAnsi="Simplified Arabic"/>
        </w:rPr>
      </w:pPr>
      <w:r>
        <w:rPr>
          <w:rStyle w:val="FootnoteReference"/>
        </w:rPr>
        <w:footnoteRef/>
      </w:r>
      <w:r w:rsidRPr="005B062C">
        <w:rPr>
          <w:rFonts w:ascii="Simplified Arabic" w:hAnsi="Simplified Arabic"/>
          <w:rtl/>
        </w:rPr>
        <w:t xml:space="preserve"> مثل قواعد البيانات الآمنة.</w:t>
      </w:r>
    </w:p>
  </w:footnote>
  <w:footnote w:id="109">
    <w:p w:rsidR="0024044D" w:rsidRPr="005B062C" w:rsidRDefault="0024044D" w:rsidP="00AF7D13">
      <w:pPr>
        <w:pStyle w:val="FootnoteText"/>
        <w:rPr>
          <w:rFonts w:ascii="Simplified Arabic" w:hAnsi="Simplified Arabic"/>
        </w:rPr>
      </w:pPr>
      <w:r>
        <w:rPr>
          <w:rStyle w:val="FootnoteReference"/>
        </w:rPr>
        <w:footnoteRef/>
      </w:r>
      <w:r w:rsidRPr="005B062C">
        <w:rPr>
          <w:rFonts w:ascii="Simplified Arabic" w:hAnsi="Simplified Arabic"/>
          <w:rtl/>
        </w:rPr>
        <w:t xml:space="preserve"> الرقمنة هي عملية تحويل المعلومات إلى شكل رقمي أو إلكتروني. ويرجى ملاحظة أن التوثيق والرقمنة يمثلان عملين متمايزين. فالتوثيق هو شكل من أشكال التسجيل، وعادة ما يكون كتابة معلومات، في حين أن التحويل إلى شكل رقمي هو تحويل المعلومات الموثقة إلى شكل إلكتروني.</w:t>
      </w:r>
    </w:p>
  </w:footnote>
  <w:footnote w:id="110">
    <w:p w:rsidR="0024044D" w:rsidRPr="005B062C" w:rsidRDefault="0024044D" w:rsidP="00AF7D13">
      <w:pPr>
        <w:pStyle w:val="FootnoteText"/>
        <w:rPr>
          <w:rFonts w:ascii="Simplified Arabic" w:hAnsi="Simplified Arabic"/>
        </w:rPr>
      </w:pPr>
      <w:r>
        <w:rPr>
          <w:rStyle w:val="FootnoteReference"/>
        </w:rPr>
        <w:footnoteRef/>
      </w:r>
      <w:r w:rsidRPr="005B062C">
        <w:rPr>
          <w:rFonts w:ascii="Simplified Arabic" w:hAnsi="Simplified Arabic"/>
          <w:rtl/>
        </w:rPr>
        <w:t xml:space="preserve"> انظر </w:t>
      </w:r>
      <w:hyperlink r:id="rId58" w:history="1">
        <w:r w:rsidRPr="00000F96">
          <w:rPr>
            <w:rStyle w:val="Hyperlink"/>
            <w:rFonts w:ascii="Simplified Arabic" w:hAnsi="Simplified Arabic"/>
            <w:rtl/>
          </w:rPr>
          <w:t xml:space="preserve">المقرر </w:t>
        </w:r>
        <w:r w:rsidRPr="00000F96">
          <w:rPr>
            <w:rStyle w:val="Hyperlink"/>
            <w:rFonts w:ascii="Simplified Arabic" w:hAnsi="Simplified Arabic" w:hint="cs"/>
            <w:rtl/>
          </w:rPr>
          <w:t>8</w:t>
        </w:r>
        <w:r w:rsidRPr="00000F96">
          <w:rPr>
            <w:rStyle w:val="Hyperlink"/>
            <w:rFonts w:ascii="Simplified Arabic" w:hAnsi="Simplified Arabic"/>
            <w:rtl/>
          </w:rPr>
          <w:t>/5</w:t>
        </w:r>
      </w:hyperlink>
      <w:r w:rsidRPr="005B062C">
        <w:rPr>
          <w:rFonts w:ascii="Simplified Arabic" w:hAnsi="Simplified Arabic"/>
          <w:rtl/>
        </w:rPr>
        <w:t xml:space="preserve"> باء، الذي يوصي بأن تضع الأطراف والحكومات في اعتبارها أن السجلات تمثل نهجا واحدا فقط من نهوج حماية المعارف والابتكارات والممارسات التقليدية، وبهذه الصفة، يجب أن يكون إنشاؤها طوعيا، وليس شرطا مسبقا للحماية. ويجب إنشاء السجلات فقط بالموافقة المسبقة عن علم من المجتمعات الأصلية والمحلية. </w:t>
      </w:r>
    </w:p>
  </w:footnote>
  <w:footnote w:id="111">
    <w:p w:rsidR="0024044D" w:rsidRPr="005B062C" w:rsidRDefault="0024044D" w:rsidP="00AF7D13">
      <w:pPr>
        <w:pStyle w:val="FootnoteText"/>
        <w:rPr>
          <w:rFonts w:ascii="Simplified Arabic" w:hAnsi="Simplified Arabic"/>
        </w:rPr>
      </w:pPr>
      <w:r>
        <w:rPr>
          <w:rStyle w:val="FootnoteReference"/>
        </w:rPr>
        <w:footnoteRef/>
      </w:r>
      <w:r w:rsidRPr="005B062C">
        <w:rPr>
          <w:rFonts w:ascii="Simplified Arabic" w:hAnsi="Simplified Arabic"/>
          <w:rtl/>
        </w:rPr>
        <w:t xml:space="preserve"> على سبيل المثال، انظر: </w:t>
      </w:r>
      <w:hyperlink r:id="rId59" w:history="1">
        <w:r w:rsidRPr="004A2C04">
          <w:rPr>
            <w:rFonts w:eastAsia="Times New Roman" w:cs="Times New Roman"/>
            <w:snapToGrid w:val="0"/>
            <w:color w:val="0000FF"/>
            <w:kern w:val="18"/>
            <w:szCs w:val="18"/>
            <w:u w:val="single"/>
            <w:lang w:val="en-GB" w:eastAsia="en-US"/>
          </w:rPr>
          <w:t>http://aiatsis.gov.au/about-us</w:t>
        </w:r>
      </w:hyperlink>
      <w:r w:rsidRPr="005B062C">
        <w:rPr>
          <w:rFonts w:ascii="Simplified Arabic" w:eastAsia="Times New Roman" w:hAnsi="Simplified Arabic"/>
          <w:snapToGrid w:val="0"/>
          <w:kern w:val="18"/>
          <w:rtl/>
          <w:lang w:val="en-GB" w:eastAsia="en-US"/>
        </w:rPr>
        <w:t>.</w:t>
      </w:r>
    </w:p>
  </w:footnote>
  <w:footnote w:id="112">
    <w:p w:rsidR="0024044D" w:rsidRPr="005B062C" w:rsidRDefault="0024044D" w:rsidP="00AF7D13">
      <w:pPr>
        <w:pStyle w:val="FootnoteText"/>
        <w:rPr>
          <w:rFonts w:ascii="Simplified Arabic" w:hAnsi="Simplified Arabic"/>
        </w:rPr>
      </w:pPr>
      <w:r>
        <w:rPr>
          <w:rStyle w:val="FootnoteReference"/>
        </w:rPr>
        <w:footnoteRef/>
      </w:r>
      <w:r w:rsidRPr="005B062C">
        <w:rPr>
          <w:rFonts w:ascii="Simplified Arabic" w:hAnsi="Simplified Arabic"/>
          <w:rtl/>
        </w:rPr>
        <w:t xml:space="preserve"> متاحة على العنوان التالي: </w:t>
      </w:r>
      <w:hyperlink r:id="rId60" w:history="1">
        <w:r w:rsidRPr="004A2C04">
          <w:rPr>
            <w:rFonts w:eastAsia="Times New Roman" w:cs="Times New Roman"/>
            <w:snapToGrid w:val="0"/>
            <w:color w:val="0000FF"/>
            <w:kern w:val="18"/>
            <w:szCs w:val="18"/>
            <w:u w:val="single"/>
            <w:lang w:val="en-GB" w:eastAsia="en-US"/>
          </w:rPr>
          <w:t>http://www.wipo.int/export/sites/www/tk/en/resources/pdf/tk_toolkit_draft.pdf</w:t>
        </w:r>
      </w:hyperlink>
      <w:r w:rsidRPr="005B062C">
        <w:rPr>
          <w:rFonts w:ascii="Simplified Arabic" w:hAnsi="Simplified Arabic"/>
          <w:rtl/>
        </w:rPr>
        <w:t>.</w:t>
      </w:r>
    </w:p>
  </w:footnote>
  <w:footnote w:id="113">
    <w:p w:rsidR="0024044D" w:rsidRPr="005B062C" w:rsidRDefault="0024044D" w:rsidP="00AF7D13">
      <w:pPr>
        <w:pStyle w:val="FootnoteText"/>
        <w:rPr>
          <w:rFonts w:ascii="Simplified Arabic" w:hAnsi="Simplified Arabic"/>
        </w:rPr>
      </w:pPr>
      <w:r>
        <w:rPr>
          <w:rStyle w:val="FootnoteReference"/>
        </w:rPr>
        <w:footnoteRef/>
      </w:r>
      <w:r w:rsidRPr="005B062C">
        <w:rPr>
          <w:rFonts w:ascii="Simplified Arabic" w:hAnsi="Simplified Arabic"/>
          <w:rtl/>
        </w:rPr>
        <w:t xml:space="preserve"> يتجسد هذا المبدأ أيضا في مبدأ المعاملة بالمثل في مدونة السلوك الأخلاقي </w:t>
      </w:r>
      <w:r w:rsidRPr="005B062C">
        <w:rPr>
          <w:rFonts w:ascii="Simplified Arabic" w:hAnsi="Simplified Arabic"/>
          <w:i/>
          <w:rtl/>
        </w:rPr>
        <w:t>تغاريوايي:ري</w:t>
      </w:r>
      <w:r w:rsidRPr="005B062C">
        <w:rPr>
          <w:rFonts w:ascii="Simplified Arabic" w:hAnsi="Simplified Arabic"/>
          <w:rtl/>
        </w:rPr>
        <w:t xml:space="preserve"> بشأن احترام التراث الثقافي والفكر</w:t>
      </w:r>
      <w:r>
        <w:rPr>
          <w:rFonts w:ascii="Simplified Arabic" w:hAnsi="Simplified Arabic"/>
          <w:rtl/>
        </w:rPr>
        <w:t>ي للمجتمعات الأصلية والمحلية ذ</w:t>
      </w:r>
      <w:r>
        <w:rPr>
          <w:rFonts w:ascii="Simplified Arabic" w:hAnsi="Simplified Arabic" w:hint="cs"/>
          <w:rtl/>
        </w:rPr>
        <w:t>ي</w:t>
      </w:r>
      <w:r w:rsidRPr="005B062C">
        <w:rPr>
          <w:rFonts w:ascii="Simplified Arabic" w:hAnsi="Simplified Arabic"/>
          <w:rtl/>
        </w:rPr>
        <w:t xml:space="preserve"> الصلة بحفظ التنوع البيولوجي واستخدامه المستدام، التي اعتمدت في المقرر 10/42 والمتاحة على العنوان التالي: </w:t>
      </w:r>
      <w:hyperlink r:id="rId61" w:history="1">
        <w:r w:rsidRPr="004A2C04">
          <w:rPr>
            <w:rFonts w:eastAsia="Times New Roman" w:cs="Times New Roman"/>
            <w:snapToGrid w:val="0"/>
            <w:color w:val="0000FF"/>
            <w:kern w:val="18"/>
            <w:szCs w:val="18"/>
            <w:u w:val="single"/>
            <w:lang w:val="en-GB" w:eastAsia="en-US"/>
          </w:rPr>
          <w:t>https://www.cbd.int/doc/publications/ethicalconduct-brochure-en.pdf</w:t>
        </w:r>
      </w:hyperlink>
      <w:r w:rsidRPr="005B062C">
        <w:rPr>
          <w:rFonts w:ascii="Simplified Arabic" w:hAnsi="Simplified Arabic"/>
          <w:rtl/>
        </w:rPr>
        <w:t xml:space="preserve">. </w:t>
      </w:r>
    </w:p>
  </w:footnote>
  <w:footnote w:id="114">
    <w:p w:rsidR="0024044D" w:rsidRPr="005B062C" w:rsidRDefault="0024044D" w:rsidP="00AF7D13">
      <w:pPr>
        <w:pStyle w:val="FootnoteText"/>
        <w:rPr>
          <w:rFonts w:ascii="Simplified Arabic" w:hAnsi="Simplified Arabic"/>
        </w:rPr>
      </w:pPr>
      <w:r>
        <w:rPr>
          <w:rStyle w:val="FootnoteReference"/>
        </w:rPr>
        <w:footnoteRef/>
      </w:r>
      <w:r w:rsidRPr="005B062C">
        <w:rPr>
          <w:rFonts w:ascii="Simplified Arabic" w:hAnsi="Simplified Arabic"/>
          <w:rtl/>
        </w:rPr>
        <w:t xml:space="preserve"> انظر </w:t>
      </w:r>
      <w:hyperlink r:id="rId62" w:history="1">
        <w:r w:rsidRPr="000B1BA2">
          <w:rPr>
            <w:rStyle w:val="Hyperlink"/>
            <w:rFonts w:asciiTheme="majorBidi" w:hAnsiTheme="majorBidi" w:cstheme="majorBidi"/>
            <w:snapToGrid w:val="0"/>
            <w:kern w:val="18"/>
            <w:szCs w:val="18"/>
          </w:rPr>
          <w:t>UNEP/CBD/WG8J/8/5</w:t>
        </w:r>
      </w:hyperlink>
      <w:r w:rsidRPr="005B062C">
        <w:rPr>
          <w:rFonts w:ascii="Simplified Arabic" w:hAnsi="Simplified Arabic"/>
          <w:rtl/>
        </w:rPr>
        <w:t>، الفقرة 72.</w:t>
      </w:r>
    </w:p>
  </w:footnote>
  <w:footnote w:id="115">
    <w:p w:rsidR="0024044D" w:rsidRPr="005B062C" w:rsidRDefault="0024044D" w:rsidP="00AF7D13">
      <w:pPr>
        <w:pStyle w:val="FootnoteText"/>
        <w:rPr>
          <w:rFonts w:ascii="Simplified Arabic" w:hAnsi="Simplified Arabic"/>
        </w:rPr>
      </w:pPr>
      <w:r>
        <w:rPr>
          <w:rStyle w:val="FootnoteReference"/>
        </w:rPr>
        <w:footnoteRef/>
      </w:r>
      <w:r w:rsidRPr="005B062C">
        <w:rPr>
          <w:rFonts w:ascii="Simplified Arabic" w:hAnsi="Simplified Arabic"/>
          <w:rtl/>
        </w:rPr>
        <w:t xml:space="preserve"> ينبغي عدم الخلط بين المعلومات السرية أو المقدسة أو الحساسة للشعوب الأصلية والمجتمعات المحلية وبين المواد التي يمكن اعتبارها مسيئة للشعوب الأصلية والمجتمعات المحلية.</w:t>
      </w:r>
    </w:p>
  </w:footnote>
  <w:footnote w:id="116">
    <w:p w:rsidR="0024044D" w:rsidRPr="005B062C" w:rsidRDefault="0024044D" w:rsidP="00AF7D13">
      <w:pPr>
        <w:pStyle w:val="FootnoteText"/>
        <w:rPr>
          <w:rFonts w:ascii="Simplified Arabic" w:hAnsi="Simplified Arabic"/>
        </w:rPr>
      </w:pPr>
      <w:r>
        <w:rPr>
          <w:rStyle w:val="FootnoteReference"/>
        </w:rPr>
        <w:footnoteRef/>
      </w:r>
      <w:r w:rsidRPr="005B062C">
        <w:rPr>
          <w:rFonts w:ascii="Simplified Arabic" w:hAnsi="Simplified Arabic"/>
          <w:rtl/>
        </w:rPr>
        <w:t xml:space="preserve"> على سبيل المثال، قد يعتبر ملائما من الناحية الثقافية ألا </w:t>
      </w:r>
      <w:r>
        <w:rPr>
          <w:rFonts w:ascii="Simplified Arabic" w:hAnsi="Simplified Arabic" w:hint="cs"/>
          <w:rtl/>
        </w:rPr>
        <w:t>يطلع ع</w:t>
      </w:r>
      <w:r w:rsidRPr="005B062C">
        <w:rPr>
          <w:rFonts w:ascii="Simplified Arabic" w:hAnsi="Simplified Arabic"/>
          <w:rtl/>
        </w:rPr>
        <w:t>لى المعارف المتعلقة بالنساء إلا نساء.</w:t>
      </w:r>
    </w:p>
  </w:footnote>
  <w:footnote w:id="117">
    <w:p w:rsidR="0024044D" w:rsidRPr="0008233B" w:rsidRDefault="0024044D" w:rsidP="00617B55">
      <w:pPr>
        <w:pStyle w:val="FootnoteText"/>
        <w:rPr>
          <w:rFonts w:ascii="Simplified Arabic" w:hAnsi="Simplified Arabic"/>
        </w:rPr>
      </w:pPr>
      <w:r w:rsidRPr="0008233B">
        <w:rPr>
          <w:rStyle w:val="FootnoteReference"/>
          <w:rFonts w:ascii="Simplified Arabic" w:hAnsi="Simplified Arabic"/>
        </w:rPr>
        <w:footnoteRef/>
      </w:r>
      <w:r w:rsidRPr="0008233B">
        <w:rPr>
          <w:rFonts w:ascii="Simplified Arabic" w:hAnsi="Simplified Arabic"/>
          <w:rtl/>
        </w:rPr>
        <w:t xml:space="preserve"> الأمم المتحدة، </w:t>
      </w:r>
      <w:r>
        <w:rPr>
          <w:rFonts w:ascii="Simplified Arabic" w:hAnsi="Simplified Arabic" w:hint="cs"/>
          <w:i/>
          <w:iCs/>
          <w:rtl/>
        </w:rPr>
        <w:t>مجموع</w:t>
      </w:r>
      <w:r w:rsidRPr="0008233B">
        <w:rPr>
          <w:rFonts w:ascii="Simplified Arabic" w:hAnsi="Simplified Arabic"/>
          <w:i/>
          <w:iCs/>
          <w:rtl/>
        </w:rPr>
        <w:t>ة المعاهدات</w:t>
      </w:r>
      <w:r w:rsidRPr="0008233B">
        <w:rPr>
          <w:rFonts w:ascii="Simplified Arabic" w:hAnsi="Simplified Arabic"/>
          <w:rtl/>
        </w:rPr>
        <w:t>، المجلد 1155، رقم 18232.</w:t>
      </w:r>
    </w:p>
  </w:footnote>
  <w:footnote w:id="118">
    <w:p w:rsidR="0024044D" w:rsidRPr="0008233B" w:rsidRDefault="0024044D" w:rsidP="00617B55">
      <w:pPr>
        <w:pStyle w:val="FootnoteText"/>
        <w:spacing w:before="60"/>
        <w:ind w:left="-85"/>
        <w:rPr>
          <w:rFonts w:ascii="Simplified Arabic" w:hAnsi="Simplified Arabic"/>
        </w:rPr>
      </w:pPr>
      <w:r w:rsidRPr="0008233B">
        <w:rPr>
          <w:rStyle w:val="FootnoteReference"/>
          <w:rFonts w:ascii="Simplified Arabic" w:hAnsi="Simplified Arabic"/>
        </w:rPr>
        <w:footnoteRef/>
      </w:r>
      <w:r w:rsidRPr="0008233B">
        <w:rPr>
          <w:rFonts w:ascii="Simplified Arabic" w:hAnsi="Simplified Arabic"/>
          <w:rtl/>
        </w:rPr>
        <w:t xml:space="preserve"> </w:t>
      </w:r>
      <w:r w:rsidRPr="0008233B">
        <w:rPr>
          <w:rFonts w:ascii="Simplified Arabic" w:hAnsi="Simplified Arabic"/>
          <w:rtl/>
          <w:lang w:val="fr-CA"/>
        </w:rPr>
        <w:t xml:space="preserve">مستمد من المادة </w:t>
      </w:r>
      <w:r>
        <w:rPr>
          <w:rFonts w:ascii="Simplified Arabic" w:hAnsi="Simplified Arabic"/>
          <w:rtl/>
          <w:lang w:val="fr-CA"/>
        </w:rPr>
        <w:t>8(ي)</w:t>
      </w:r>
      <w:r w:rsidRPr="0008233B">
        <w:rPr>
          <w:rFonts w:ascii="Simplified Arabic" w:hAnsi="Simplified Arabic"/>
          <w:rtl/>
          <w:lang w:val="fr-CA"/>
        </w:rPr>
        <w:t xml:space="preserve"> </w:t>
      </w:r>
      <w:r>
        <w:rPr>
          <w:rFonts w:ascii="Simplified Arabic" w:hAnsi="Simplified Arabic" w:hint="cs"/>
          <w:rtl/>
          <w:lang w:val="fr-CA"/>
        </w:rPr>
        <w:t>و</w:t>
      </w:r>
      <w:r w:rsidRPr="0008233B">
        <w:rPr>
          <w:rFonts w:ascii="Simplified Arabic" w:hAnsi="Simplified Arabic"/>
          <w:rtl/>
          <w:lang w:val="fr-CA"/>
        </w:rPr>
        <w:t xml:space="preserve">تم تأييده في الفقرة 6(ح) من المرفق </w:t>
      </w:r>
      <w:hyperlink r:id="rId63" w:history="1">
        <w:r w:rsidRPr="00802A0C">
          <w:rPr>
            <w:rStyle w:val="Hyperlink"/>
            <w:rFonts w:ascii="Simplified Arabic" w:hAnsi="Simplified Arabic"/>
            <w:rtl/>
          </w:rPr>
          <w:t>بالمقرر 7/16</w:t>
        </w:r>
      </w:hyperlink>
      <w:r w:rsidRPr="0008233B">
        <w:rPr>
          <w:rFonts w:ascii="Simplified Arabic" w:hAnsi="Simplified Arabic"/>
          <w:rtl/>
          <w:lang w:val="fr-CA"/>
        </w:rPr>
        <w:t xml:space="preserve"> واو بشأن </w:t>
      </w:r>
      <w:r>
        <w:rPr>
          <w:rFonts w:ascii="Simplified Arabic" w:hAnsi="Simplified Arabic"/>
          <w:rtl/>
          <w:lang w:val="fr-CA"/>
        </w:rPr>
        <w:t>المبادئ التوجيهية أغواي: غو</w:t>
      </w:r>
      <w:r w:rsidRPr="0008233B">
        <w:rPr>
          <w:rFonts w:ascii="Simplified Arabic" w:hAnsi="Simplified Arabic"/>
          <w:rtl/>
          <w:lang w:val="fr-CA"/>
        </w:rPr>
        <w:t>.</w:t>
      </w:r>
    </w:p>
  </w:footnote>
  <w:footnote w:id="119">
    <w:p w:rsidR="0024044D" w:rsidRPr="0008233B" w:rsidRDefault="0024044D" w:rsidP="00617B55">
      <w:pPr>
        <w:pStyle w:val="FootnoteText"/>
        <w:spacing w:before="60"/>
        <w:ind w:left="-85"/>
        <w:rPr>
          <w:rFonts w:ascii="Simplified Arabic" w:hAnsi="Simplified Arabic"/>
        </w:rPr>
      </w:pPr>
      <w:r w:rsidRPr="0008233B">
        <w:rPr>
          <w:rStyle w:val="FootnoteReference"/>
          <w:rFonts w:ascii="Simplified Arabic" w:hAnsi="Simplified Arabic"/>
        </w:rPr>
        <w:footnoteRef/>
      </w:r>
      <w:r w:rsidRPr="0008233B">
        <w:rPr>
          <w:rFonts w:ascii="Simplified Arabic" w:hAnsi="Simplified Arabic"/>
          <w:rtl/>
        </w:rPr>
        <w:t xml:space="preserve"> </w:t>
      </w:r>
      <w:r w:rsidRPr="0008233B">
        <w:rPr>
          <w:rFonts w:ascii="Simplified Arabic" w:hAnsi="Simplified Arabic"/>
          <w:rtl/>
          <w:lang w:val="fr-CA"/>
        </w:rPr>
        <w:t xml:space="preserve">مستمد من المادة </w:t>
      </w:r>
      <w:r>
        <w:rPr>
          <w:rFonts w:ascii="Simplified Arabic" w:hAnsi="Simplified Arabic"/>
          <w:rtl/>
          <w:lang w:val="fr-CA"/>
        </w:rPr>
        <w:t>10(ج)</w:t>
      </w:r>
      <w:r w:rsidRPr="0008233B">
        <w:rPr>
          <w:rFonts w:ascii="Simplified Arabic" w:hAnsi="Simplified Arabic"/>
          <w:rtl/>
          <w:lang w:val="fr-CA"/>
        </w:rPr>
        <w:t>.</w:t>
      </w:r>
    </w:p>
  </w:footnote>
  <w:footnote w:id="120">
    <w:p w:rsidR="0024044D" w:rsidRPr="006D28C8" w:rsidRDefault="0024044D" w:rsidP="00DD5D6A">
      <w:pPr>
        <w:pStyle w:val="recommendationheader"/>
        <w:keepNext w:val="0"/>
        <w:bidi/>
        <w:spacing w:before="60" w:after="60"/>
        <w:ind w:left="-86"/>
        <w:jc w:val="both"/>
        <w:rPr>
          <w:rFonts w:cs="Simplified Arabic"/>
          <w:b w:val="0"/>
          <w:sz w:val="18"/>
          <w:szCs w:val="20"/>
          <w:lang w:val="en-US"/>
        </w:rPr>
      </w:pPr>
      <w:r w:rsidRPr="00617B55">
        <w:rPr>
          <w:rStyle w:val="FootnoteReference"/>
          <w:rFonts w:ascii="Simplified Arabic" w:eastAsia="PMingLiU" w:hAnsi="Simplified Arabic"/>
          <w:b w:val="0"/>
          <w:bCs w:val="0"/>
          <w:szCs w:val="22"/>
        </w:rPr>
        <w:footnoteRef/>
      </w:r>
      <w:r w:rsidRPr="00617B55">
        <w:rPr>
          <w:rFonts w:ascii="Simplified Arabic" w:hAnsi="Simplified Arabic" w:cs="Simplified Arabic"/>
          <w:b w:val="0"/>
          <w:bCs w:val="0"/>
          <w:szCs w:val="22"/>
          <w:rtl/>
        </w:rPr>
        <w:t xml:space="preserve"> </w:t>
      </w:r>
      <w:r w:rsidRPr="00617B55">
        <w:rPr>
          <w:rFonts w:eastAsia="PMingLiU" w:cs="Simplified Arabic"/>
          <w:b w:val="0"/>
          <w:bCs w:val="0"/>
          <w:iCs w:val="0"/>
          <w:sz w:val="18"/>
          <w:szCs w:val="20"/>
          <w:rtl/>
          <w:lang w:eastAsia="ar-SA"/>
        </w:rPr>
        <w:t>قرر مؤتمر الأطراف</w:t>
      </w:r>
      <w:r w:rsidRPr="00617B55">
        <w:rPr>
          <w:rFonts w:eastAsia="PMingLiU" w:cs="Simplified Arabic" w:hint="cs"/>
          <w:b w:val="0"/>
          <w:bCs w:val="0"/>
          <w:iCs w:val="0"/>
          <w:sz w:val="18"/>
          <w:szCs w:val="20"/>
          <w:rtl/>
          <w:lang w:eastAsia="ar-SA"/>
        </w:rPr>
        <w:t>،</w:t>
      </w:r>
      <w:r w:rsidRPr="00617B55">
        <w:rPr>
          <w:rFonts w:eastAsia="PMingLiU" w:cs="Simplified Arabic"/>
          <w:b w:val="0"/>
          <w:bCs w:val="0"/>
          <w:iCs w:val="0"/>
          <w:sz w:val="18"/>
          <w:szCs w:val="20"/>
          <w:rtl/>
          <w:lang w:eastAsia="ar-SA"/>
        </w:rPr>
        <w:t xml:space="preserve"> في المقرر </w:t>
      </w:r>
      <w:hyperlink r:id="rId64" w:history="1">
        <w:r w:rsidRPr="00617B55">
          <w:rPr>
            <w:rStyle w:val="Hyperlink"/>
            <w:rFonts w:eastAsia="PMingLiU" w:cs="Simplified Arabic"/>
            <w:b w:val="0"/>
            <w:bCs w:val="0"/>
            <w:iCs w:val="0"/>
            <w:sz w:val="18"/>
            <w:szCs w:val="20"/>
            <w:rtl/>
            <w:lang w:eastAsia="ar-SA"/>
          </w:rPr>
          <w:t>12/12</w:t>
        </w:r>
      </w:hyperlink>
      <w:r w:rsidRPr="006D28C8">
        <w:rPr>
          <w:rFonts w:eastAsia="PMingLiU" w:cs="Simplified Arabic"/>
          <w:b w:val="0"/>
          <w:bCs w:val="0"/>
          <w:iCs w:val="0"/>
          <w:sz w:val="18"/>
          <w:szCs w:val="20"/>
          <w:lang w:val="en-US" w:eastAsia="ar-SA"/>
        </w:rPr>
        <w:t xml:space="preserve"> </w:t>
      </w:r>
      <w:r w:rsidRPr="00617B55">
        <w:rPr>
          <w:rFonts w:eastAsia="PMingLiU" w:cs="Simplified Arabic"/>
          <w:b w:val="0"/>
          <w:bCs w:val="0"/>
          <w:iCs w:val="0"/>
          <w:sz w:val="18"/>
          <w:szCs w:val="20"/>
          <w:rtl/>
          <w:lang w:eastAsia="ar-SA"/>
        </w:rPr>
        <w:t xml:space="preserve">واو، استخدام مصطلح "الشعوب الأصلية والمجتمعات المحلية" في </w:t>
      </w:r>
      <w:r w:rsidRPr="00617B55">
        <w:rPr>
          <w:rFonts w:eastAsia="PMingLiU" w:cs="Simplified Arabic" w:hint="cs"/>
          <w:b w:val="0"/>
          <w:bCs w:val="0"/>
          <w:iCs w:val="0"/>
          <w:sz w:val="18"/>
          <w:szCs w:val="20"/>
          <w:rtl/>
          <w:lang w:eastAsia="ar-SA"/>
        </w:rPr>
        <w:t>المقررات المستقبلية المتخذة</w:t>
      </w:r>
      <w:r w:rsidRPr="00617B55">
        <w:rPr>
          <w:rFonts w:eastAsia="PMingLiU" w:cs="Simplified Arabic"/>
          <w:b w:val="0"/>
          <w:bCs w:val="0"/>
          <w:iCs w:val="0"/>
          <w:sz w:val="18"/>
          <w:szCs w:val="20"/>
          <w:rtl/>
          <w:lang w:eastAsia="ar-SA"/>
        </w:rPr>
        <w:t xml:space="preserve"> بموجب الاتفاقية، دون أن يؤثر </w:t>
      </w:r>
      <w:r w:rsidRPr="00617B55">
        <w:rPr>
          <w:rFonts w:eastAsia="PMingLiU" w:cs="Simplified Arabic" w:hint="cs"/>
          <w:b w:val="0"/>
          <w:bCs w:val="0"/>
          <w:iCs w:val="0"/>
          <w:sz w:val="18"/>
          <w:szCs w:val="20"/>
          <w:rtl/>
          <w:lang w:eastAsia="ar-SA"/>
        </w:rPr>
        <w:t xml:space="preserve">ذلك </w:t>
      </w:r>
      <w:r w:rsidRPr="00617B55">
        <w:rPr>
          <w:rFonts w:eastAsia="PMingLiU" w:cs="Simplified Arabic"/>
          <w:b w:val="0"/>
          <w:bCs w:val="0"/>
          <w:iCs w:val="0"/>
          <w:sz w:val="18"/>
          <w:szCs w:val="20"/>
          <w:rtl/>
          <w:lang w:eastAsia="ar-SA"/>
        </w:rPr>
        <w:t xml:space="preserve">بأي شكل من الأشكال على المعنى القانوني للمادة 8(ي) والأحكام المتصلة بها من الاتفاقية. واتخذت الأطراف في بروتوكول قرطاجنة وبروتوكول ناغويا </w:t>
      </w:r>
      <w:r w:rsidRPr="00617B55">
        <w:rPr>
          <w:rFonts w:eastAsia="PMingLiU" w:cs="Simplified Arabic" w:hint="cs"/>
          <w:b w:val="0"/>
          <w:bCs w:val="0"/>
          <w:iCs w:val="0"/>
          <w:sz w:val="18"/>
          <w:szCs w:val="20"/>
          <w:rtl/>
          <w:lang w:eastAsia="ar-SA"/>
        </w:rPr>
        <w:t>قرارات</w:t>
      </w:r>
      <w:r w:rsidRPr="00617B55">
        <w:rPr>
          <w:rFonts w:eastAsia="PMingLiU" w:cs="Simplified Arabic"/>
          <w:b w:val="0"/>
          <w:bCs w:val="0"/>
          <w:iCs w:val="0"/>
          <w:sz w:val="18"/>
          <w:szCs w:val="20"/>
          <w:rtl/>
          <w:lang w:eastAsia="ar-SA"/>
        </w:rPr>
        <w:t xml:space="preserve"> مماثلة في وقت لاحق في ديسمبر</w:t>
      </w:r>
      <w:r w:rsidRPr="00617B55">
        <w:rPr>
          <w:rFonts w:eastAsia="PMingLiU" w:cs="Simplified Arabic" w:hint="cs"/>
          <w:b w:val="0"/>
          <w:bCs w:val="0"/>
          <w:iCs w:val="0"/>
          <w:sz w:val="18"/>
          <w:szCs w:val="20"/>
          <w:rtl/>
          <w:lang w:eastAsia="ar-SA"/>
        </w:rPr>
        <w:t>/</w:t>
      </w:r>
      <w:r w:rsidRPr="00617B55">
        <w:rPr>
          <w:rFonts w:eastAsia="PMingLiU" w:cs="Simplified Arabic"/>
          <w:b w:val="0"/>
          <w:bCs w:val="0"/>
          <w:iCs w:val="0"/>
          <w:sz w:val="18"/>
          <w:szCs w:val="20"/>
          <w:rtl/>
          <w:lang w:eastAsia="ar-SA"/>
        </w:rPr>
        <w:t xml:space="preserve">كانون الأول 2016 </w:t>
      </w:r>
      <w:r w:rsidRPr="00617B55">
        <w:rPr>
          <w:rFonts w:eastAsia="PMingLiU" w:cs="Simplified Arabic" w:hint="cs"/>
          <w:b w:val="0"/>
          <w:bCs w:val="0"/>
          <w:iCs w:val="0"/>
          <w:sz w:val="18"/>
          <w:szCs w:val="20"/>
          <w:rtl/>
          <w:lang w:eastAsia="ar-SA"/>
        </w:rPr>
        <w:t xml:space="preserve">في </w:t>
      </w:r>
      <w:r w:rsidRPr="00617B55">
        <w:rPr>
          <w:rFonts w:eastAsia="PMingLiU" w:cs="Simplified Arabic"/>
          <w:b w:val="0"/>
          <w:bCs w:val="0"/>
          <w:iCs w:val="0"/>
          <w:sz w:val="18"/>
          <w:szCs w:val="20"/>
          <w:rtl/>
          <w:lang w:eastAsia="ar-SA"/>
        </w:rPr>
        <w:t xml:space="preserve">المقررين </w:t>
      </w:r>
      <w:hyperlink r:id="rId65" w:history="1">
        <w:r w:rsidRPr="006D28C8">
          <w:rPr>
            <w:rStyle w:val="Hyperlink"/>
            <w:rFonts w:cs="Simplified Arabic"/>
            <w:b w:val="0"/>
            <w:kern w:val="18"/>
            <w:sz w:val="18"/>
            <w:szCs w:val="20"/>
            <w:lang w:val="en-US" w:eastAsia="en-GB"/>
          </w:rPr>
          <w:t>BS</w:t>
        </w:r>
        <w:r w:rsidRPr="006D28C8">
          <w:rPr>
            <w:rStyle w:val="Hyperlink"/>
            <w:rFonts w:cs="Simplified Arabic"/>
            <w:b w:val="0"/>
            <w:kern w:val="18"/>
            <w:sz w:val="18"/>
            <w:szCs w:val="20"/>
            <w:lang w:val="en-US" w:eastAsia="en-GB"/>
          </w:rPr>
          <w:noBreakHyphen/>
          <w:t>VIII/19</w:t>
        </w:r>
      </w:hyperlink>
      <w:r w:rsidRPr="00617B55">
        <w:rPr>
          <w:rFonts w:eastAsia="PMingLiU" w:cs="Simplified Arabic"/>
          <w:b w:val="0"/>
          <w:bCs w:val="0"/>
          <w:iCs w:val="0"/>
          <w:sz w:val="18"/>
          <w:szCs w:val="20"/>
          <w:rtl/>
          <w:lang w:eastAsia="ar-SA"/>
        </w:rPr>
        <w:t xml:space="preserve"> و</w:t>
      </w:r>
      <w:hyperlink r:id="rId66" w:history="1">
        <w:r w:rsidRPr="006D28C8">
          <w:rPr>
            <w:rStyle w:val="Hyperlink"/>
            <w:rFonts w:eastAsia="Calibri" w:cs="Simplified Arabic"/>
            <w:b w:val="0"/>
            <w:kern w:val="18"/>
            <w:sz w:val="18"/>
            <w:szCs w:val="20"/>
            <w:lang w:val="en-US"/>
          </w:rPr>
          <w:t>NP-2/7</w:t>
        </w:r>
      </w:hyperlink>
      <w:r w:rsidRPr="00617B55">
        <w:rPr>
          <w:rFonts w:eastAsia="PMingLiU" w:cs="Simplified Arabic"/>
          <w:b w:val="0"/>
          <w:bCs w:val="0"/>
          <w:iCs w:val="0"/>
          <w:sz w:val="18"/>
          <w:szCs w:val="20"/>
          <w:rtl/>
          <w:lang w:eastAsia="ar-SA"/>
        </w:rPr>
        <w:t xml:space="preserve"> على التوالي</w:t>
      </w:r>
      <w:r w:rsidRPr="006D28C8">
        <w:rPr>
          <w:rFonts w:eastAsia="PMingLiU" w:cs="Simplified Arabic"/>
          <w:b w:val="0"/>
          <w:bCs w:val="0"/>
          <w:iCs w:val="0"/>
          <w:sz w:val="18"/>
          <w:szCs w:val="20"/>
          <w:lang w:val="en-US" w:eastAsia="ar-SA"/>
        </w:rPr>
        <w:t>.</w:t>
      </w:r>
    </w:p>
  </w:footnote>
  <w:footnote w:id="121">
    <w:p w:rsidR="0024044D" w:rsidRPr="006D28C8" w:rsidRDefault="0024044D" w:rsidP="00617B55">
      <w:pPr>
        <w:pStyle w:val="FootnoteText"/>
        <w:spacing w:before="60"/>
        <w:ind w:left="-85"/>
      </w:pPr>
      <w:r w:rsidRPr="00617B55">
        <w:rPr>
          <w:rStyle w:val="FootnoteReference"/>
          <w:szCs w:val="20"/>
        </w:rPr>
        <w:footnoteRef/>
      </w:r>
      <w:r w:rsidRPr="00617B55">
        <w:rPr>
          <w:rtl/>
        </w:rPr>
        <w:t xml:space="preserve"> ملاحظة: لا يعتمد </w:t>
      </w:r>
      <w:r w:rsidRPr="00617B55">
        <w:rPr>
          <w:color w:val="0000FF"/>
          <w:u w:val="single"/>
          <w:rtl/>
        </w:rPr>
        <w:t xml:space="preserve">إعلان الأمم </w:t>
      </w:r>
      <w:hyperlink r:id="rId67" w:history="1">
        <w:r w:rsidRPr="00617B55">
          <w:rPr>
            <w:color w:val="0000FF"/>
            <w:u w:val="single"/>
            <w:rtl/>
          </w:rPr>
          <w:t>المتحدة</w:t>
        </w:r>
      </w:hyperlink>
      <w:r w:rsidRPr="00617B55">
        <w:rPr>
          <w:color w:val="0000FF"/>
          <w:u w:val="single"/>
          <w:rtl/>
        </w:rPr>
        <w:t xml:space="preserve"> بشأن حقوق الشعوب الأصلية</w:t>
      </w:r>
      <w:r w:rsidRPr="00617B55">
        <w:rPr>
          <w:rtl/>
        </w:rPr>
        <w:t xml:space="preserve"> تعريفا عالميا </w:t>
      </w:r>
      <w:r w:rsidRPr="00617B55">
        <w:rPr>
          <w:rFonts w:hint="cs"/>
          <w:rtl/>
        </w:rPr>
        <w:t xml:space="preserve">لمصطلح </w:t>
      </w:r>
      <w:r w:rsidRPr="00617B55">
        <w:rPr>
          <w:rtl/>
        </w:rPr>
        <w:t>"</w:t>
      </w:r>
      <w:r w:rsidRPr="00617B55">
        <w:rPr>
          <w:rFonts w:hint="cs"/>
          <w:rtl/>
        </w:rPr>
        <w:t>ا</w:t>
      </w:r>
      <w:r w:rsidRPr="00617B55">
        <w:rPr>
          <w:rtl/>
        </w:rPr>
        <w:t>لشعوب الأصلية"، ولذلك لا يوصى باستخدام تعريف معين.</w:t>
      </w:r>
      <w:r w:rsidRPr="00617B55">
        <w:t xml:space="preserve"> </w:t>
      </w:r>
      <w:r w:rsidRPr="00617B55">
        <w:rPr>
          <w:rtl/>
        </w:rPr>
        <w:t xml:space="preserve">غير أن منتدى الأمم المتحدة الدائم المعني بقضايا الشعوب الأصلية، بوصفه هيئة خبراء، يقدم المشورة بشأن "مفهوم الشعوب الأصلية" </w:t>
      </w:r>
      <w:r w:rsidRPr="00617B55">
        <w:rPr>
          <w:rFonts w:hint="cs"/>
          <w:rtl/>
        </w:rPr>
        <w:t>بالرجوع</w:t>
      </w:r>
      <w:r w:rsidRPr="00617B55">
        <w:rPr>
          <w:rtl/>
        </w:rPr>
        <w:t xml:space="preserve"> إلى تقرير المقرر الخاص، السيد خوسيه مارتينيز كوبو، </w:t>
      </w:r>
      <w:r w:rsidRPr="00617B55">
        <w:rPr>
          <w:rFonts w:hint="cs"/>
          <w:rtl/>
        </w:rPr>
        <w:t>عن</w:t>
      </w:r>
      <w:r w:rsidRPr="00617B55">
        <w:rPr>
          <w:rtl/>
        </w:rPr>
        <w:t xml:space="preserve"> دراسة مشكلة التمييز ضد السكان الأصليين </w:t>
      </w:r>
      <w:r w:rsidRPr="00617B55">
        <w:rPr>
          <w:rFonts w:eastAsia="Times New Roman"/>
          <w:bCs/>
          <w:iCs/>
          <w:lang w:eastAsia="en-GB"/>
        </w:rPr>
        <w:t>(E/CN.4/Sub.2/1982/2/Add.6)</w:t>
      </w:r>
      <w:r w:rsidRPr="00617B55">
        <w:rPr>
          <w:rFonts w:eastAsia="Times New Roman"/>
          <w:bCs/>
          <w:i/>
          <w:rtl/>
          <w:lang w:eastAsia="en-GB"/>
        </w:rPr>
        <w:t>،</w:t>
      </w:r>
      <w:r w:rsidRPr="00617B55">
        <w:rPr>
          <w:rtl/>
        </w:rPr>
        <w:t xml:space="preserve"> </w:t>
      </w:r>
      <w:r w:rsidRPr="00617B55">
        <w:rPr>
          <w:rFonts w:hint="cs"/>
          <w:rtl/>
        </w:rPr>
        <w:t>و</w:t>
      </w:r>
      <w:r w:rsidRPr="00617B55">
        <w:rPr>
          <w:rtl/>
        </w:rPr>
        <w:t>المتاح في الوثيقة التالية:</w:t>
      </w:r>
      <w:r w:rsidRPr="00617B55">
        <w:rPr>
          <w:rFonts w:hint="cs"/>
          <w:color w:val="0000FF"/>
          <w:rtl/>
        </w:rPr>
        <w:t xml:space="preserve"> </w:t>
      </w:r>
      <w:hyperlink r:id="rId68" w:history="1">
        <w:r w:rsidRPr="00617B55">
          <w:rPr>
            <w:rStyle w:val="Hyperlink"/>
            <w:snapToGrid w:val="0"/>
            <w:kern w:val="18"/>
          </w:rPr>
          <w:t>http://www.un.org/esa/socdev/unpfii/documents/MCS_v_en.pdf</w:t>
        </w:r>
      </w:hyperlink>
      <w:r w:rsidRPr="00617B55">
        <w:rPr>
          <w:rFonts w:hint="cs"/>
          <w:snapToGrid w:val="0"/>
          <w:kern w:val="18"/>
          <w:rtl/>
        </w:rPr>
        <w:t>.</w:t>
      </w:r>
    </w:p>
  </w:footnote>
  <w:footnote w:id="122">
    <w:p w:rsidR="0024044D" w:rsidRPr="00617B55" w:rsidRDefault="0024044D" w:rsidP="00617B55">
      <w:pPr>
        <w:pStyle w:val="FootnoteText"/>
        <w:tabs>
          <w:tab w:val="left" w:pos="-900"/>
        </w:tabs>
        <w:autoSpaceDE w:val="0"/>
        <w:autoSpaceDN w:val="0"/>
        <w:adjustRightInd w:val="0"/>
        <w:snapToGrid w:val="0"/>
        <w:rPr>
          <w:snapToGrid w:val="0"/>
          <w:kern w:val="18"/>
          <w:lang w:val="en-GB"/>
        </w:rPr>
      </w:pPr>
      <w:r w:rsidRPr="00617B55">
        <w:rPr>
          <w:rStyle w:val="FootnoteReference"/>
          <w:snapToGrid w:val="0"/>
          <w:kern w:val="18"/>
          <w:szCs w:val="20"/>
          <w:lang w:val="en-GB"/>
        </w:rPr>
        <w:footnoteRef/>
      </w:r>
      <w:r w:rsidRPr="00617B55">
        <w:rPr>
          <w:rtl/>
        </w:rPr>
        <w:t xml:space="preserve"> ترد المشورة بشأن المجتمعات المحلية في الفقرات </w:t>
      </w:r>
      <w:r w:rsidRPr="00617B55">
        <w:rPr>
          <w:rFonts w:hint="cs"/>
          <w:rtl/>
        </w:rPr>
        <w:t>17</w:t>
      </w:r>
      <w:r w:rsidRPr="00617B55">
        <w:rPr>
          <w:rtl/>
        </w:rPr>
        <w:t>-</w:t>
      </w:r>
      <w:r w:rsidRPr="00617B55">
        <w:rPr>
          <w:rFonts w:hint="cs"/>
          <w:rtl/>
        </w:rPr>
        <w:t>21</w:t>
      </w:r>
      <w:r w:rsidRPr="00617B55">
        <w:rPr>
          <w:rtl/>
        </w:rPr>
        <w:t xml:space="preserve"> من المقرر 11/14 بشأن المجتمعات المحلية وتقرير اجتماع فريق الخبراء لممثلي المجتمعات المحلية في سياق المادة 8(ي) والأحكام المتصلة بها من اتفاقية التنوع البيولوجي </w:t>
      </w:r>
      <w:r w:rsidRPr="00617B55">
        <w:rPr>
          <w:rFonts w:eastAsia="Times New Roman"/>
          <w:bCs/>
          <w:iCs/>
          <w:lang w:eastAsia="en-GB"/>
        </w:rPr>
        <w:t>(</w:t>
      </w:r>
      <w:hyperlink r:id="rId69" w:history="1">
        <w:r w:rsidRPr="00617B55">
          <w:rPr>
            <w:rStyle w:val="Hyperlink"/>
            <w:rFonts w:eastAsia="Times New Roman"/>
            <w:bCs/>
            <w:iCs/>
            <w:lang w:eastAsia="en-GB"/>
          </w:rPr>
          <w:t>UNEP/CBD/WG8J/7/8/Add.1</w:t>
        </w:r>
      </w:hyperlink>
      <w:r w:rsidRPr="00617B55">
        <w:rPr>
          <w:rFonts w:eastAsia="Times New Roman"/>
          <w:bCs/>
          <w:iCs/>
          <w:lang w:eastAsia="en-GB"/>
        </w:rPr>
        <w:t>)</w:t>
      </w:r>
    </w:p>
  </w:footnote>
  <w:footnote w:id="123">
    <w:p w:rsidR="0024044D" w:rsidRPr="00617B55" w:rsidRDefault="0024044D" w:rsidP="005241C2">
      <w:pPr>
        <w:pStyle w:val="FootnoteText"/>
        <w:autoSpaceDE w:val="0"/>
        <w:autoSpaceDN w:val="0"/>
        <w:adjustRightInd w:val="0"/>
        <w:snapToGrid w:val="0"/>
        <w:rPr>
          <w:snapToGrid w:val="0"/>
          <w:kern w:val="18"/>
          <w:lang w:val="en-GB"/>
        </w:rPr>
      </w:pPr>
      <w:r w:rsidRPr="00617B55">
        <w:rPr>
          <w:rStyle w:val="FootnoteReference"/>
          <w:snapToGrid w:val="0"/>
          <w:kern w:val="18"/>
          <w:szCs w:val="20"/>
          <w:lang w:val="en-GB"/>
        </w:rPr>
        <w:footnoteRef/>
      </w:r>
      <w:r w:rsidRPr="00617B55">
        <w:rPr>
          <w:snapToGrid w:val="0"/>
          <w:kern w:val="18"/>
          <w:rtl/>
          <w:lang w:val="en-GB"/>
        </w:rPr>
        <w:t xml:space="preserve"> </w:t>
      </w:r>
      <w:r w:rsidRPr="00617B55">
        <w:rPr>
          <w:rtl/>
        </w:rPr>
        <w:t xml:space="preserve">المادة 14 من اتفاقية التنوع البيولوجي ("تقييم الأثر وتقليل الآثار </w:t>
      </w:r>
      <w:r w:rsidRPr="00617B55">
        <w:rPr>
          <w:rFonts w:hint="cs"/>
          <w:rtl/>
        </w:rPr>
        <w:t>المعاكسة إلى الحد الأدنى</w:t>
      </w:r>
      <w:r w:rsidRPr="00617B55">
        <w:rPr>
          <w:rtl/>
        </w:rPr>
        <w:t>").</w:t>
      </w:r>
    </w:p>
  </w:footnote>
  <w:footnote w:id="124">
    <w:p w:rsidR="0024044D" w:rsidRPr="00617B55" w:rsidRDefault="0024044D" w:rsidP="00617B55">
      <w:pPr>
        <w:pStyle w:val="FootnoteText"/>
      </w:pPr>
      <w:r w:rsidRPr="00617B55">
        <w:rPr>
          <w:rStyle w:val="FootnoteReference"/>
          <w:szCs w:val="20"/>
        </w:rPr>
        <w:footnoteRef/>
      </w:r>
      <w:r w:rsidRPr="00617B55">
        <w:rPr>
          <w:rtl/>
        </w:rPr>
        <w:t xml:space="preserve"> تم تأييده في الفقرة 6(أ) من المرفق </w:t>
      </w:r>
      <w:hyperlink r:id="rId70" w:history="1">
        <w:r w:rsidRPr="00617B55">
          <w:rPr>
            <w:rStyle w:val="Hyperlink"/>
            <w:rtl/>
          </w:rPr>
          <w:t>بالمقرر 7/16</w:t>
        </w:r>
      </w:hyperlink>
      <w:r w:rsidRPr="00617B55">
        <w:rPr>
          <w:rtl/>
        </w:rPr>
        <w:t xml:space="preserve"> واو بشأن المبادئ التوجيهية أغواي: غو.</w:t>
      </w:r>
    </w:p>
  </w:footnote>
  <w:footnote w:id="125">
    <w:p w:rsidR="0024044D" w:rsidRPr="00617B55" w:rsidRDefault="0024044D" w:rsidP="00617B55">
      <w:pPr>
        <w:pStyle w:val="FootnoteText"/>
      </w:pPr>
      <w:r w:rsidRPr="00617B55">
        <w:rPr>
          <w:rStyle w:val="FootnoteReference"/>
          <w:szCs w:val="20"/>
        </w:rPr>
        <w:footnoteRef/>
      </w:r>
      <w:r w:rsidRPr="00617B55">
        <w:rPr>
          <w:rtl/>
        </w:rPr>
        <w:t xml:space="preserve"> تم تأييده في الفقرة 6(ب) من المرفق </w:t>
      </w:r>
      <w:hyperlink r:id="rId71" w:history="1">
        <w:r w:rsidRPr="00617B55">
          <w:rPr>
            <w:rStyle w:val="Hyperlink"/>
            <w:rtl/>
          </w:rPr>
          <w:t>بالمقرر 7/16</w:t>
        </w:r>
      </w:hyperlink>
      <w:r w:rsidRPr="00617B55">
        <w:rPr>
          <w:rtl/>
        </w:rPr>
        <w:t xml:space="preserve"> واو بشأن المبادئ التوجيهية أغواي: غو. وينبغي النظر في تعريف</w:t>
      </w:r>
      <w:r w:rsidRPr="00617B55">
        <w:rPr>
          <w:rFonts w:hint="cs"/>
          <w:rtl/>
        </w:rPr>
        <w:t>ي</w:t>
      </w:r>
      <w:r w:rsidRPr="00617B55">
        <w:rPr>
          <w:rtl/>
        </w:rPr>
        <w:t xml:space="preserve"> تقييم </w:t>
      </w:r>
      <w:r w:rsidRPr="00617B55">
        <w:rPr>
          <w:rFonts w:hint="cs"/>
          <w:rtl/>
        </w:rPr>
        <w:t>ال</w:t>
      </w:r>
      <w:r w:rsidRPr="00617B55">
        <w:rPr>
          <w:rtl/>
        </w:rPr>
        <w:t xml:space="preserve">أثر </w:t>
      </w:r>
      <w:r w:rsidRPr="00617B55">
        <w:rPr>
          <w:rFonts w:hint="cs"/>
          <w:rtl/>
        </w:rPr>
        <w:t xml:space="preserve">على </w:t>
      </w:r>
      <w:r w:rsidRPr="00617B55">
        <w:rPr>
          <w:rtl/>
        </w:rPr>
        <w:t>التراث الثقافي والتراث الثقافي الوارد</w:t>
      </w:r>
      <w:r w:rsidRPr="00617B55">
        <w:rPr>
          <w:rFonts w:hint="cs"/>
          <w:rtl/>
        </w:rPr>
        <w:t>ين</w:t>
      </w:r>
      <w:r w:rsidRPr="00617B55">
        <w:rPr>
          <w:rtl/>
        </w:rPr>
        <w:t xml:space="preserve"> في القسم 3 من هذا المسرد بالتزامن.</w:t>
      </w:r>
    </w:p>
  </w:footnote>
  <w:footnote w:id="126">
    <w:p w:rsidR="0024044D" w:rsidRPr="00617B55" w:rsidRDefault="0024044D" w:rsidP="00617B55">
      <w:pPr>
        <w:pStyle w:val="FootnoteText"/>
      </w:pPr>
      <w:r w:rsidRPr="00617B55">
        <w:rPr>
          <w:rStyle w:val="FootnoteReference"/>
          <w:szCs w:val="20"/>
        </w:rPr>
        <w:footnoteRef/>
      </w:r>
      <w:r w:rsidRPr="00617B55">
        <w:rPr>
          <w:rtl/>
        </w:rPr>
        <w:t xml:space="preserve"> تم تأييده في الفقرة 6(ج) من المرفق </w:t>
      </w:r>
      <w:hyperlink r:id="rId72" w:history="1">
        <w:r w:rsidRPr="00617B55">
          <w:rPr>
            <w:rStyle w:val="Hyperlink"/>
            <w:rtl/>
          </w:rPr>
          <w:t>بالمقرر 7/16</w:t>
        </w:r>
      </w:hyperlink>
      <w:r w:rsidRPr="00617B55">
        <w:rPr>
          <w:rtl/>
        </w:rPr>
        <w:t xml:space="preserve"> واو بشأن المبادئ التوجيهية أغواي: غو.</w:t>
      </w:r>
    </w:p>
  </w:footnote>
  <w:footnote w:id="127">
    <w:p w:rsidR="0024044D" w:rsidRPr="00617B55" w:rsidRDefault="0024044D" w:rsidP="00617B55">
      <w:pPr>
        <w:pStyle w:val="FootnoteText"/>
        <w:rPr>
          <w:rFonts w:ascii="Simplified Arabic" w:hAnsi="Simplified Arabic"/>
        </w:rPr>
      </w:pPr>
      <w:r w:rsidRPr="0008233B">
        <w:rPr>
          <w:rStyle w:val="FootnoteReference"/>
          <w:rFonts w:ascii="Simplified Arabic" w:hAnsi="Simplified Arabic"/>
        </w:rPr>
        <w:footnoteRef/>
      </w:r>
      <w:r w:rsidRPr="0008233B">
        <w:rPr>
          <w:rFonts w:ascii="Simplified Arabic" w:hAnsi="Simplified Arabic"/>
          <w:rtl/>
        </w:rPr>
        <w:t xml:space="preserve"> </w:t>
      </w:r>
      <w:r w:rsidRPr="00617B55">
        <w:rPr>
          <w:rFonts w:ascii="Simplified Arabic" w:hAnsi="Simplified Arabic"/>
          <w:rtl/>
        </w:rPr>
        <w:t xml:space="preserve">تم تأييده في الفقرة 6(د) من المرفق </w:t>
      </w:r>
      <w:hyperlink r:id="rId73" w:history="1">
        <w:r w:rsidRPr="00617B55">
          <w:rPr>
            <w:rStyle w:val="Hyperlink"/>
            <w:rFonts w:ascii="Simplified Arabic" w:hAnsi="Simplified Arabic"/>
            <w:rtl/>
          </w:rPr>
          <w:t>بالمقرر 7/16</w:t>
        </w:r>
      </w:hyperlink>
      <w:r w:rsidRPr="00617B55">
        <w:rPr>
          <w:rFonts w:ascii="Simplified Arabic" w:hAnsi="Simplified Arabic"/>
          <w:rtl/>
        </w:rPr>
        <w:t xml:space="preserve"> واو بشأن المبادئ التوجيهية أغواي: غو.</w:t>
      </w:r>
    </w:p>
  </w:footnote>
  <w:footnote w:id="128">
    <w:p w:rsidR="0024044D" w:rsidRPr="00617B55" w:rsidRDefault="0024044D" w:rsidP="00617B55">
      <w:pPr>
        <w:pStyle w:val="FootnoteText"/>
        <w:rPr>
          <w:rFonts w:ascii="Simplified Arabic" w:hAnsi="Simplified Arabic"/>
        </w:rPr>
      </w:pPr>
      <w:r w:rsidRPr="00617B55">
        <w:rPr>
          <w:rStyle w:val="FootnoteReference"/>
          <w:rFonts w:ascii="Simplified Arabic" w:hAnsi="Simplified Arabic"/>
          <w:szCs w:val="20"/>
        </w:rPr>
        <w:footnoteRef/>
      </w:r>
      <w:r w:rsidRPr="00617B55">
        <w:rPr>
          <w:rFonts w:ascii="Simplified Arabic" w:hAnsi="Simplified Arabic"/>
          <w:rtl/>
        </w:rPr>
        <w:t xml:space="preserve"> تم تأييده في الفقرة 6(ه) من المرفق </w:t>
      </w:r>
      <w:hyperlink r:id="rId74" w:history="1">
        <w:r w:rsidRPr="00617B55">
          <w:rPr>
            <w:rStyle w:val="Hyperlink"/>
            <w:rFonts w:ascii="Simplified Arabic" w:hAnsi="Simplified Arabic"/>
            <w:rtl/>
          </w:rPr>
          <w:t>بالمقرر 7/16</w:t>
        </w:r>
      </w:hyperlink>
      <w:r w:rsidRPr="00617B55">
        <w:rPr>
          <w:rFonts w:ascii="Simplified Arabic" w:hAnsi="Simplified Arabic"/>
          <w:rtl/>
        </w:rPr>
        <w:t xml:space="preserve"> واو بشأن المبادئ التوجيهية أغواي: غو.</w:t>
      </w:r>
    </w:p>
  </w:footnote>
  <w:footnote w:id="129">
    <w:p w:rsidR="0024044D" w:rsidRPr="00617B55" w:rsidRDefault="0024044D" w:rsidP="00617B55">
      <w:pPr>
        <w:pStyle w:val="FootnoteText"/>
        <w:rPr>
          <w:rFonts w:ascii="Simplified Arabic" w:hAnsi="Simplified Arabic"/>
        </w:rPr>
      </w:pPr>
      <w:r w:rsidRPr="00617B55">
        <w:rPr>
          <w:rStyle w:val="FootnoteReference"/>
          <w:rFonts w:ascii="Simplified Arabic" w:hAnsi="Simplified Arabic"/>
          <w:szCs w:val="20"/>
        </w:rPr>
        <w:footnoteRef/>
      </w:r>
      <w:r w:rsidRPr="00617B55">
        <w:rPr>
          <w:rFonts w:ascii="Simplified Arabic" w:hAnsi="Simplified Arabic"/>
          <w:rtl/>
        </w:rPr>
        <w:t xml:space="preserve"> تم تأييده في الفقرة 6(و) من المرفق </w:t>
      </w:r>
      <w:hyperlink r:id="rId75" w:history="1">
        <w:r w:rsidRPr="00617B55">
          <w:rPr>
            <w:rStyle w:val="Hyperlink"/>
            <w:rFonts w:ascii="Simplified Arabic" w:hAnsi="Simplified Arabic"/>
            <w:rtl/>
          </w:rPr>
          <w:t>بالمقرر 7/16</w:t>
        </w:r>
      </w:hyperlink>
      <w:r w:rsidRPr="00617B55">
        <w:rPr>
          <w:rFonts w:ascii="Simplified Arabic" w:hAnsi="Simplified Arabic"/>
          <w:rtl/>
        </w:rPr>
        <w:t xml:space="preserve"> واو بشأن المبادئ التوجيهية أغواي: غو.</w:t>
      </w:r>
    </w:p>
  </w:footnote>
  <w:footnote w:id="130">
    <w:p w:rsidR="0024044D" w:rsidRPr="00617B55" w:rsidRDefault="0024044D" w:rsidP="00617B55">
      <w:pPr>
        <w:pStyle w:val="FootnoteText"/>
        <w:rPr>
          <w:rFonts w:ascii="Simplified Arabic" w:hAnsi="Simplified Arabic"/>
        </w:rPr>
      </w:pPr>
      <w:r w:rsidRPr="00617B55">
        <w:rPr>
          <w:rStyle w:val="FootnoteReference"/>
          <w:rFonts w:ascii="Simplified Arabic" w:hAnsi="Simplified Arabic"/>
          <w:szCs w:val="20"/>
        </w:rPr>
        <w:footnoteRef/>
      </w:r>
      <w:r w:rsidRPr="00617B55">
        <w:rPr>
          <w:rFonts w:ascii="Simplified Arabic" w:hAnsi="Simplified Arabic"/>
          <w:rtl/>
        </w:rPr>
        <w:t xml:space="preserve"> تم تأييده في الفقرة 6(ز) من المرفق </w:t>
      </w:r>
      <w:hyperlink r:id="rId76" w:history="1">
        <w:r w:rsidRPr="00617B55">
          <w:rPr>
            <w:rStyle w:val="Hyperlink"/>
            <w:rFonts w:ascii="Simplified Arabic" w:hAnsi="Simplified Arabic"/>
            <w:rtl/>
          </w:rPr>
          <w:t>بالمقرر 7/16</w:t>
        </w:r>
      </w:hyperlink>
      <w:r w:rsidRPr="00617B55">
        <w:rPr>
          <w:rFonts w:ascii="Simplified Arabic" w:hAnsi="Simplified Arabic"/>
          <w:rtl/>
        </w:rPr>
        <w:t xml:space="preserve"> واو بشأن المبادئ التوجيهية أغواي: غو.</w:t>
      </w:r>
    </w:p>
  </w:footnote>
  <w:footnote w:id="131">
    <w:p w:rsidR="0024044D" w:rsidRPr="0008233B" w:rsidRDefault="0024044D" w:rsidP="00617B55">
      <w:pPr>
        <w:pStyle w:val="FootnoteText"/>
        <w:rPr>
          <w:rFonts w:ascii="Simplified Arabic" w:hAnsi="Simplified Arabic"/>
        </w:rPr>
      </w:pPr>
      <w:r w:rsidRPr="00617B55">
        <w:rPr>
          <w:rStyle w:val="FootnoteReference"/>
          <w:rFonts w:ascii="Simplified Arabic" w:hAnsi="Simplified Arabic"/>
          <w:szCs w:val="20"/>
        </w:rPr>
        <w:footnoteRef/>
      </w:r>
      <w:r w:rsidRPr="00617B55">
        <w:rPr>
          <w:rFonts w:ascii="Simplified Arabic" w:hAnsi="Simplified Arabic"/>
          <w:rtl/>
        </w:rPr>
        <w:t xml:space="preserve"> المبادئ التوجيهية الطوعية لوضع آليات أو تشريعات أو مبادرات ملائمة أخرى لضمان "الموافقة المسبقة عن علم" أو "الموافقة الحرة والمسبقة عن علم" أو "الموافقة والمشاركة"، حسب الظروف الوطنية، للشعوب الأصلية والمجتمعات المحلية للحصول على معارفها وابتكاراتها وممارساتها، من أجل التقاسم العادل والمنصف للمنافع الناشئة عن استخدام معارفها وابتكاراتها وممارساتها ذات الصلة بحفظ التنوع البيولوجي واستخدامه المستدام، وللإبلاغ عن الاستيلاء غير المشروع على المعارف التقليدية ومنعه.</w:t>
      </w:r>
    </w:p>
  </w:footnote>
  <w:footnote w:id="132">
    <w:p w:rsidR="0024044D" w:rsidRPr="0008233B" w:rsidRDefault="0024044D" w:rsidP="00617B55">
      <w:pPr>
        <w:pStyle w:val="FootnoteText"/>
        <w:rPr>
          <w:rFonts w:ascii="Simplified Arabic" w:hAnsi="Simplified Arabic"/>
        </w:rPr>
      </w:pPr>
      <w:r w:rsidRPr="0008233B">
        <w:rPr>
          <w:rStyle w:val="FootnoteReference"/>
          <w:rFonts w:ascii="Simplified Arabic" w:hAnsi="Simplified Arabic"/>
        </w:rPr>
        <w:footnoteRef/>
      </w:r>
      <w:r>
        <w:rPr>
          <w:rFonts w:ascii="Simplified Arabic" w:hAnsi="Simplified Arabic"/>
          <w:rtl/>
        </w:rPr>
        <w:t xml:space="preserve"> تم تأييده</w:t>
      </w:r>
      <w:r w:rsidRPr="0008233B">
        <w:rPr>
          <w:rFonts w:ascii="Simplified Arabic" w:hAnsi="Simplified Arabic"/>
          <w:rtl/>
        </w:rPr>
        <w:t xml:space="preserve"> في الفقرتين 7 و8 من المرفق </w:t>
      </w:r>
      <w:hyperlink r:id="rId77" w:history="1">
        <w:r w:rsidRPr="001A6DEA">
          <w:rPr>
            <w:rStyle w:val="Hyperlink"/>
            <w:rFonts w:ascii="Simplified Arabic" w:hAnsi="Simplified Arabic"/>
            <w:rtl/>
          </w:rPr>
          <w:t>بالمقرر 13/18</w:t>
        </w:r>
      </w:hyperlink>
      <w:r w:rsidRPr="0008233B">
        <w:rPr>
          <w:rFonts w:ascii="Simplified Arabic" w:hAnsi="Simplified Arabic"/>
          <w:rtl/>
        </w:rPr>
        <w:t xml:space="preserve"> بشأن المبادئ التوجيهية الطوعية موتز كوستال.</w:t>
      </w:r>
    </w:p>
  </w:footnote>
  <w:footnote w:id="133">
    <w:p w:rsidR="0024044D" w:rsidRPr="0008233B" w:rsidRDefault="0024044D" w:rsidP="00617B55">
      <w:pPr>
        <w:pStyle w:val="FootnoteText"/>
        <w:rPr>
          <w:rFonts w:ascii="Simplified Arabic" w:hAnsi="Simplified Arabic"/>
        </w:rPr>
      </w:pPr>
      <w:r w:rsidRPr="0008233B">
        <w:rPr>
          <w:rStyle w:val="FootnoteReference"/>
          <w:rFonts w:ascii="Simplified Arabic" w:hAnsi="Simplified Arabic"/>
        </w:rPr>
        <w:footnoteRef/>
      </w:r>
      <w:r w:rsidRPr="0008233B">
        <w:rPr>
          <w:rFonts w:ascii="Simplified Arabic" w:hAnsi="Simplified Arabic"/>
          <w:rtl/>
        </w:rPr>
        <w:t xml:space="preserve"> تم تأييده في الفقرتين 7 و8 من المرفق </w:t>
      </w:r>
      <w:hyperlink r:id="rId78" w:history="1">
        <w:r w:rsidRPr="001A6DEA">
          <w:rPr>
            <w:rStyle w:val="Hyperlink"/>
            <w:rFonts w:ascii="Simplified Arabic" w:hAnsi="Simplified Arabic"/>
            <w:rtl/>
          </w:rPr>
          <w:t>بالمقرر 13/18</w:t>
        </w:r>
      </w:hyperlink>
      <w:r w:rsidRPr="0008233B">
        <w:rPr>
          <w:rFonts w:ascii="Simplified Arabic" w:hAnsi="Simplified Arabic"/>
          <w:rtl/>
        </w:rPr>
        <w:t xml:space="preserve"> بشأن المبادئ التوجيهية الطوعية موتز كوستال.</w:t>
      </w:r>
    </w:p>
  </w:footnote>
  <w:footnote w:id="134">
    <w:p w:rsidR="0024044D" w:rsidRPr="0008233B" w:rsidRDefault="0024044D" w:rsidP="00617B55">
      <w:pPr>
        <w:pStyle w:val="FootnoteText"/>
        <w:rPr>
          <w:rFonts w:ascii="Simplified Arabic" w:hAnsi="Simplified Arabic"/>
        </w:rPr>
      </w:pPr>
      <w:r w:rsidRPr="0008233B">
        <w:rPr>
          <w:rStyle w:val="FootnoteReference"/>
          <w:rFonts w:ascii="Simplified Arabic" w:hAnsi="Simplified Arabic"/>
        </w:rPr>
        <w:footnoteRef/>
      </w:r>
      <w:r w:rsidRPr="0008233B">
        <w:rPr>
          <w:rFonts w:ascii="Simplified Arabic" w:hAnsi="Simplified Arabic"/>
          <w:rtl/>
        </w:rPr>
        <w:t xml:space="preserve"> </w:t>
      </w:r>
      <w:r w:rsidRPr="0008233B">
        <w:rPr>
          <w:rFonts w:ascii="Simplified Arabic" w:hAnsi="Simplified Arabic"/>
          <w:rtl/>
          <w:lang w:val="fr-CA"/>
        </w:rPr>
        <w:t xml:space="preserve">هذه المصطلحات والمفاهيم </w:t>
      </w:r>
      <w:r>
        <w:rPr>
          <w:rFonts w:ascii="Simplified Arabic" w:hAnsi="Simplified Arabic" w:hint="cs"/>
          <w:rtl/>
          <w:lang w:val="fr-CA"/>
        </w:rPr>
        <w:t xml:space="preserve">مستمدة </w:t>
      </w:r>
      <w:r w:rsidRPr="0008233B">
        <w:rPr>
          <w:rFonts w:ascii="Simplified Arabic" w:hAnsi="Simplified Arabic"/>
          <w:rtl/>
          <w:lang w:val="fr-CA"/>
        </w:rPr>
        <w:t>من وثيقة عن العناصر الممكنة للنظم الفريدة لحماية المعارف والابتكارات والممارسات التقليدية للمجتمعات الأصلية والمحلية صادرة عن الاجتماع الثامن للفريق العامل</w:t>
      </w:r>
      <w:r w:rsidRPr="0008233B">
        <w:rPr>
          <w:rFonts w:ascii="Simplified Arabic" w:hAnsi="Simplified Arabic"/>
          <w:rtl/>
        </w:rPr>
        <w:t xml:space="preserve"> </w:t>
      </w:r>
      <w:r w:rsidRPr="00486340">
        <w:rPr>
          <w:rFonts w:cs="Times New Roman"/>
          <w:rtl/>
        </w:rPr>
        <w:t>(</w:t>
      </w:r>
      <w:hyperlink r:id="rId79" w:history="1">
        <w:r w:rsidRPr="001A6DEA">
          <w:rPr>
            <w:rStyle w:val="Hyperlink"/>
            <w:rFonts w:asciiTheme="majorBidi" w:hAnsiTheme="majorBidi" w:cstheme="majorBidi"/>
            <w:snapToGrid w:val="0"/>
            <w:kern w:val="18"/>
            <w:lang w:val="en-GB"/>
          </w:rPr>
          <w:t>UNEP/CBD/WG8J/8/6/Add.1</w:t>
        </w:r>
      </w:hyperlink>
      <w:r w:rsidRPr="0008233B">
        <w:rPr>
          <w:rFonts w:ascii="Simplified Arabic" w:hAnsi="Simplified Arabic"/>
          <w:rtl/>
        </w:rPr>
        <w:t xml:space="preserve"> المرفق، القسم ثاني</w:t>
      </w:r>
      <w:r>
        <w:rPr>
          <w:rFonts w:ascii="Simplified Arabic" w:hAnsi="Simplified Arabic" w:hint="cs"/>
          <w:rtl/>
        </w:rPr>
        <w:t>ا)</w:t>
      </w:r>
      <w:r w:rsidRPr="0008233B">
        <w:rPr>
          <w:rFonts w:ascii="Simplified Arabic" w:hAnsi="Simplified Arabic"/>
          <w:rtl/>
        </w:rPr>
        <w:t>.</w:t>
      </w:r>
    </w:p>
  </w:footnote>
  <w:footnote w:id="135">
    <w:p w:rsidR="0024044D" w:rsidRPr="00303946" w:rsidRDefault="0024044D" w:rsidP="00617B55">
      <w:pPr>
        <w:pStyle w:val="FootnoteText"/>
        <w:rPr>
          <w:rFonts w:ascii="Simplified Arabic" w:hAnsi="Simplified Arabic"/>
          <w:lang w:val="en-CA"/>
        </w:rPr>
      </w:pPr>
      <w:r w:rsidRPr="0008233B">
        <w:rPr>
          <w:rStyle w:val="FootnoteReference"/>
          <w:rFonts w:ascii="Simplified Arabic" w:hAnsi="Simplified Arabic"/>
        </w:rPr>
        <w:footnoteRef/>
      </w:r>
      <w:r w:rsidRPr="0008233B">
        <w:rPr>
          <w:rFonts w:ascii="Simplified Arabic" w:hAnsi="Simplified Arabic"/>
          <w:rtl/>
        </w:rPr>
        <w:t xml:space="preserve"> </w:t>
      </w:r>
      <w:r w:rsidRPr="00303946">
        <w:rPr>
          <w:rFonts w:ascii="Simplified Arabic" w:hAnsi="Simplified Arabic"/>
          <w:rtl/>
        </w:rPr>
        <w:t xml:space="preserve">يشيع استخدام </w:t>
      </w:r>
      <w:r w:rsidRPr="00303946">
        <w:rPr>
          <w:rFonts w:ascii="Simplified Arabic" w:hAnsi="Simplified Arabic" w:hint="cs"/>
          <w:rtl/>
        </w:rPr>
        <w:t>هذه الصيغة</w:t>
      </w:r>
      <w:r w:rsidRPr="00303946">
        <w:rPr>
          <w:rFonts w:ascii="Simplified Arabic" w:hAnsi="Simplified Arabic"/>
          <w:rtl/>
        </w:rPr>
        <w:t xml:space="preserve"> في مدونة السلوك الأخلاقي تغاريوايي:ري لضمان احترام التراث الثقافي والفكري للمجتمعات الأصلية والمحلية، ال</w:t>
      </w:r>
      <w:r w:rsidRPr="00303946">
        <w:rPr>
          <w:rFonts w:ascii="Simplified Arabic" w:hAnsi="Simplified Arabic" w:hint="cs"/>
          <w:rtl/>
        </w:rPr>
        <w:t>ت</w:t>
      </w:r>
      <w:r w:rsidRPr="00303946">
        <w:rPr>
          <w:rFonts w:ascii="Simplified Arabic" w:hAnsi="Simplified Arabic"/>
          <w:rtl/>
        </w:rPr>
        <w:t>ي اعتمده</w:t>
      </w:r>
      <w:r w:rsidRPr="00303946">
        <w:rPr>
          <w:rFonts w:ascii="Simplified Arabic" w:hAnsi="Simplified Arabic" w:hint="cs"/>
          <w:rtl/>
        </w:rPr>
        <w:t>ا</w:t>
      </w:r>
      <w:r w:rsidRPr="00303946">
        <w:rPr>
          <w:rFonts w:ascii="Simplified Arabic" w:hAnsi="Simplified Arabic"/>
          <w:rtl/>
        </w:rPr>
        <w:t xml:space="preserve"> مؤتمر الأطراف في اتفاقية التنوع البيولوجي في </w:t>
      </w:r>
      <w:hyperlink r:id="rId80" w:history="1">
        <w:r w:rsidRPr="00303946">
          <w:rPr>
            <w:rStyle w:val="Hyperlink"/>
            <w:rFonts w:ascii="Simplified Arabic" w:hAnsi="Simplified Arabic"/>
            <w:rtl/>
          </w:rPr>
          <w:t>المقرر 10/42</w:t>
        </w:r>
      </w:hyperlink>
      <w:r w:rsidRPr="00303946">
        <w:rPr>
          <w:rFonts w:ascii="Simplified Arabic" w:hAnsi="Simplified Arabic"/>
          <w:rtl/>
        </w:rPr>
        <w:t>.</w:t>
      </w:r>
    </w:p>
  </w:footnote>
  <w:footnote w:id="136">
    <w:p w:rsidR="0024044D" w:rsidRPr="00303946" w:rsidRDefault="0024044D" w:rsidP="00617B55">
      <w:pPr>
        <w:pStyle w:val="FootnoteText"/>
        <w:rPr>
          <w:rFonts w:ascii="Simplified Arabic" w:hAnsi="Simplified Arabic"/>
        </w:rPr>
      </w:pPr>
      <w:r w:rsidRPr="00303946">
        <w:rPr>
          <w:rStyle w:val="FootnoteReference"/>
          <w:rFonts w:ascii="Simplified Arabic" w:hAnsi="Simplified Arabic"/>
          <w:szCs w:val="20"/>
        </w:rPr>
        <w:footnoteRef/>
      </w:r>
      <w:r w:rsidRPr="00303946">
        <w:rPr>
          <w:rFonts w:ascii="Simplified Arabic" w:hAnsi="Simplified Arabic"/>
          <w:rtl/>
        </w:rPr>
        <w:t xml:space="preserve"> </w:t>
      </w:r>
      <w:r w:rsidRPr="00303946">
        <w:rPr>
          <w:rFonts w:ascii="Simplified Arabic" w:hAnsi="Simplified Arabic" w:hint="cs"/>
          <w:rtl/>
        </w:rPr>
        <w:t>وفقا ل</w:t>
      </w:r>
      <w:r w:rsidRPr="00303946">
        <w:rPr>
          <w:rFonts w:ascii="Simplified Arabic" w:hAnsi="Simplified Arabic"/>
          <w:rtl/>
        </w:rPr>
        <w:t xml:space="preserve">اتحاد </w:t>
      </w:r>
      <w:r w:rsidRPr="00303946">
        <w:rPr>
          <w:rFonts w:ascii="Simplified Arabic" w:eastAsia="Times New Roman" w:hAnsi="Simplified Arabic"/>
          <w:snapToGrid w:val="0"/>
          <w:kern w:val="22"/>
          <w:rtl/>
        </w:rPr>
        <w:t>المناطق التي تحفظها الشعوب الأصلية والمجتمعات</w:t>
      </w:r>
      <w:r w:rsidRPr="00303946">
        <w:rPr>
          <w:rFonts w:ascii="Simplified Arabic" w:eastAsia="Times New Roman" w:hAnsi="Simplified Arabic" w:hint="cs"/>
          <w:snapToGrid w:val="0"/>
          <w:kern w:val="22"/>
          <w:rtl/>
        </w:rPr>
        <w:t>، على النحو الوارد في</w:t>
      </w:r>
      <w:r w:rsidRPr="00303946">
        <w:rPr>
          <w:rFonts w:ascii="Simplified Arabic" w:eastAsia="Times New Roman" w:hAnsi="Simplified Arabic"/>
          <w:snapToGrid w:val="0"/>
          <w:kern w:val="22"/>
          <w:rtl/>
        </w:rPr>
        <w:t xml:space="preserve"> الموقع التالي:</w:t>
      </w:r>
    </w:p>
    <w:p w:rsidR="0024044D" w:rsidRPr="00303946" w:rsidRDefault="00D1437E" w:rsidP="00617B55">
      <w:pPr>
        <w:pStyle w:val="FootnoteText"/>
        <w:rPr>
          <w:rFonts w:asciiTheme="majorBidi" w:hAnsiTheme="majorBidi" w:cstheme="majorBidi"/>
          <w:rtl/>
        </w:rPr>
      </w:pPr>
      <w:hyperlink r:id="rId81" w:history="1">
        <w:r w:rsidR="0024044D" w:rsidRPr="005241C2">
          <w:rPr>
            <w:rStyle w:val="Hyperlink"/>
            <w:rFonts w:cs="Times New Roman"/>
            <w:snapToGrid w:val="0"/>
            <w:kern w:val="18"/>
            <w:lang w:val="en-GB"/>
          </w:rPr>
          <w:t>https://www.iccaconsortium.org/index.php/discover/</w:t>
        </w:r>
      </w:hyperlink>
      <w:r w:rsidR="0024044D" w:rsidRPr="00303946">
        <w:rPr>
          <w:rFonts w:ascii="Simplified Arabic" w:hAnsi="Simplified Arabic"/>
          <w:rtl/>
        </w:rPr>
        <w:t>.</w:t>
      </w:r>
    </w:p>
  </w:footnote>
  <w:footnote w:id="137">
    <w:p w:rsidR="0024044D" w:rsidRPr="00303946" w:rsidRDefault="0024044D" w:rsidP="00303946">
      <w:pPr>
        <w:pStyle w:val="FootnoteText"/>
        <w:rPr>
          <w:rFonts w:ascii="Simplified Arabic" w:hAnsi="Simplified Arabic"/>
        </w:rPr>
      </w:pPr>
      <w:r w:rsidRPr="00303946">
        <w:rPr>
          <w:rStyle w:val="FootnoteReference"/>
          <w:rFonts w:ascii="Simplified Arabic" w:hAnsi="Simplified Arabic"/>
          <w:szCs w:val="20"/>
        </w:rPr>
        <w:footnoteRef/>
      </w:r>
      <w:r w:rsidRPr="00303946">
        <w:rPr>
          <w:rFonts w:ascii="Simplified Arabic" w:hAnsi="Simplified Arabic"/>
          <w:rtl/>
        </w:rPr>
        <w:t xml:space="preserve"> </w:t>
      </w:r>
      <w:hyperlink r:id="rId82" w:history="1">
        <w:r w:rsidRPr="00303946">
          <w:rPr>
            <w:rStyle w:val="Hyperlink"/>
            <w:rFonts w:ascii="Simplified Arabic" w:hAnsi="Simplified Arabic"/>
            <w:rtl/>
          </w:rPr>
          <w:t>قرار الجمعية العامة 70/1 المؤرخ 25 سبتمبر</w:t>
        </w:r>
        <w:r w:rsidRPr="00303946">
          <w:rPr>
            <w:rStyle w:val="Hyperlink"/>
            <w:rFonts w:ascii="Simplified Arabic" w:hAnsi="Simplified Arabic"/>
          </w:rPr>
          <w:t>/</w:t>
        </w:r>
        <w:r w:rsidRPr="00303946">
          <w:rPr>
            <w:rStyle w:val="Hyperlink"/>
            <w:rFonts w:ascii="Simplified Arabic" w:hAnsi="Simplified Arabic"/>
            <w:rtl/>
          </w:rPr>
          <w:t>أيلول 2015 والمعنون "تحويل عالمنا: خطة التنمية المستدامة لعام 2030</w:t>
        </w:r>
        <w:r w:rsidRPr="005241C2">
          <w:rPr>
            <w:rStyle w:val="Hyperlink"/>
            <w:rFonts w:ascii="Simplified Arabic" w:hAnsi="Simplified Arabic" w:hint="cs"/>
            <w:u w:val="none"/>
            <w:rtl/>
          </w:rPr>
          <w:t>،</w:t>
        </w:r>
      </w:hyperlink>
      <w:r w:rsidRPr="00303946">
        <w:rPr>
          <w:rFonts w:ascii="Simplified Arabic" w:hAnsi="Simplified Arabic"/>
          <w:rtl/>
          <w:lang w:val="en-GB"/>
        </w:rPr>
        <w:t xml:space="preserve"> المرفق.</w:t>
      </w:r>
    </w:p>
  </w:footnote>
  <w:footnote w:id="138">
    <w:p w:rsidR="0024044D" w:rsidRDefault="0024044D" w:rsidP="00303946">
      <w:pPr>
        <w:pStyle w:val="FootnoteText"/>
      </w:pPr>
      <w:r>
        <w:rPr>
          <w:rStyle w:val="FootnoteReference"/>
        </w:rPr>
        <w:footnoteRef/>
      </w:r>
      <w:r>
        <w:rPr>
          <w:rtl/>
        </w:rPr>
        <w:t xml:space="preserve"> </w:t>
      </w:r>
      <w:r>
        <w:rPr>
          <w:rFonts w:hint="cs"/>
          <w:sz w:val="22"/>
          <w:rtl/>
        </w:rPr>
        <w:t>تشير الإدارة المستدامة للأحياء البرية إلى "الإدارة السليمة لأنواع الأحياء البرية من أجل الإبقاء على أعدادها وموائلها عبر الزمن، بالنظر إلى الاحتياجات الاجتماعية الاقتصادية لأعداد السكان. ويمكن للأحياء البرية، إذا تمت إدارتها على نحو مستدام، أن توفر التغذية والدخل المستمر إلى الشعوب الأصلية والمجتمعات المحلية على المدى الطويل، ولذلك تسهم في سبل العيش المحلية على نحو كبير، وكذلك تعمل كضمانات لصحة البشر وصحة البيئة (الشراكة التعاونية بشأن الإدارة المستدامة للأحياء البرية، 2015).</w:t>
      </w:r>
    </w:p>
  </w:footnote>
  <w:footnote w:id="139">
    <w:p w:rsidR="0024044D" w:rsidRDefault="0024044D" w:rsidP="00303946">
      <w:pPr>
        <w:pStyle w:val="FootnoteText"/>
      </w:pPr>
      <w:r>
        <w:rPr>
          <w:rStyle w:val="FootnoteReference"/>
        </w:rPr>
        <w:footnoteRef/>
      </w:r>
      <w:r>
        <w:rPr>
          <w:rtl/>
        </w:rPr>
        <w:t xml:space="preserve"> </w:t>
      </w:r>
      <w:hyperlink r:id="rId83" w:history="1">
        <w:r w:rsidRPr="0031101F">
          <w:rPr>
            <w:rStyle w:val="Hyperlink"/>
            <w:rFonts w:hint="cs"/>
            <w:rtl/>
          </w:rPr>
          <w:t>المقرر 12/12 باء</w:t>
        </w:r>
      </w:hyperlink>
      <w:r>
        <w:rPr>
          <w:rFonts w:hint="cs"/>
          <w:rtl/>
        </w:rPr>
        <w:t>، المرفق.</w:t>
      </w:r>
    </w:p>
  </w:footnote>
  <w:footnote w:id="140">
    <w:p w:rsidR="0024044D" w:rsidRDefault="0024044D" w:rsidP="00303946">
      <w:pPr>
        <w:pStyle w:val="FootnoteText"/>
      </w:pPr>
      <w:r>
        <w:rPr>
          <w:rStyle w:val="FootnoteReference"/>
        </w:rPr>
        <w:footnoteRef/>
      </w:r>
      <w:r>
        <w:rPr>
          <w:rtl/>
        </w:rPr>
        <w:t xml:space="preserve"> </w:t>
      </w:r>
      <w:r>
        <w:rPr>
          <w:rFonts w:hint="cs"/>
          <w:rtl/>
        </w:rPr>
        <w:t xml:space="preserve">ملاحظة: قد يتم تنقيح المرفق على ضوء الأعمال التي ستُنفذ عملا بالتوصية 21/2 بشأن </w:t>
      </w:r>
      <w:r>
        <w:rPr>
          <w:rFonts w:hint="cs"/>
          <w:sz w:val="22"/>
          <w:rtl/>
        </w:rPr>
        <w:t xml:space="preserve">الإرشادات الطوعية </w:t>
      </w:r>
      <w:r w:rsidRPr="00CB5D82">
        <w:rPr>
          <w:rFonts w:eastAsia="Batang"/>
          <w:i/>
          <w:snapToGrid w:val="0"/>
          <w:color w:val="000000"/>
          <w:kern w:val="22"/>
          <w:rtl/>
          <w:lang w:eastAsia="ja-JP"/>
        </w:rPr>
        <w:t>لتحقيق الإدارة المستدامة لقطاع اللحوم البرية</w:t>
      </w:r>
      <w:r>
        <w:rPr>
          <w:rFonts w:eastAsia="Batang" w:hint="cs"/>
          <w:i/>
          <w:snapToGrid w:val="0"/>
          <w:color w:val="000000"/>
          <w:kern w:val="22"/>
          <w:rtl/>
          <w:lang w:eastAsia="ja-JP"/>
        </w:rPr>
        <w:t>.</w:t>
      </w:r>
    </w:p>
  </w:footnote>
  <w:footnote w:id="141">
    <w:p w:rsidR="0024044D" w:rsidRPr="001F3E29" w:rsidRDefault="0024044D" w:rsidP="00303946">
      <w:pPr>
        <w:pStyle w:val="FootnoteText"/>
        <w:rPr>
          <w:rFonts w:ascii="Simplified Arabic" w:eastAsia="Times New Roman" w:hAnsi="Simplified Arabic"/>
          <w:sz w:val="22"/>
          <w:lang w:eastAsia="fr-CH"/>
        </w:rPr>
      </w:pPr>
      <w:r>
        <w:rPr>
          <w:rStyle w:val="FootnoteReference"/>
        </w:rPr>
        <w:footnoteRef/>
      </w:r>
      <w:r>
        <w:rPr>
          <w:rtl/>
        </w:rPr>
        <w:t xml:space="preserve"> </w:t>
      </w:r>
      <w:r w:rsidRPr="0094129B">
        <w:rPr>
          <w:rFonts w:hint="cs"/>
          <w:sz w:val="22"/>
          <w:rtl/>
        </w:rPr>
        <w:t xml:space="preserve">انظر </w:t>
      </w:r>
      <w:hyperlink r:id="rId84" w:history="1">
        <w:r w:rsidRPr="00D66D0B">
          <w:rPr>
            <w:rStyle w:val="Hyperlink"/>
            <w:rFonts w:hint="cs"/>
            <w:sz w:val="22"/>
            <w:rtl/>
          </w:rPr>
          <w:t>قرار الجمعية العامة 70/1</w:t>
        </w:r>
      </w:hyperlink>
      <w:r w:rsidRPr="0094129B">
        <w:rPr>
          <w:rFonts w:hint="cs"/>
          <w:sz w:val="22"/>
          <w:rtl/>
        </w:rPr>
        <w:t xml:space="preserve"> المؤرخ 25 سبتمبر/أيلول 2015</w:t>
      </w:r>
      <w:r>
        <w:rPr>
          <w:rFonts w:hint="cs"/>
          <w:rtl/>
        </w:rPr>
        <w:t xml:space="preserve"> </w:t>
      </w:r>
      <w:r w:rsidRPr="002E6A52">
        <w:rPr>
          <w:rFonts w:ascii="Simplified Arabic" w:hAnsi="Simplified Arabic"/>
          <w:sz w:val="22"/>
          <w:rtl/>
        </w:rPr>
        <w:t xml:space="preserve">بعنوان </w:t>
      </w:r>
      <w:r>
        <w:rPr>
          <w:rFonts w:ascii="Simplified Arabic" w:hAnsi="Simplified Arabic" w:hint="cs"/>
          <w:sz w:val="22"/>
          <w:rtl/>
        </w:rPr>
        <w:t>"</w:t>
      </w:r>
      <w:r w:rsidRPr="002E6A52">
        <w:rPr>
          <w:rFonts w:ascii="Simplified Arabic" w:eastAsia="Times New Roman" w:hAnsi="Simplified Arabic"/>
          <w:sz w:val="22"/>
          <w:rtl/>
          <w:lang w:val="fr-CH" w:eastAsia="fr-CH"/>
        </w:rPr>
        <w:t xml:space="preserve">تحويل عالمنا: خطة التنمية المستدامة لعام </w:t>
      </w:r>
      <w:r w:rsidRPr="00CA588A">
        <w:rPr>
          <w:rFonts w:ascii="Simplified Arabic" w:eastAsia="Times New Roman" w:hAnsi="Simplified Arabic"/>
          <w:sz w:val="22"/>
          <w:rtl/>
          <w:lang w:val="fr-CH" w:eastAsia="fr-CH"/>
        </w:rPr>
        <w:t>2030</w:t>
      </w:r>
      <w:r>
        <w:rPr>
          <w:rFonts w:ascii="Simplified Arabic" w:eastAsia="Times New Roman" w:hAnsi="Simplified Arabic" w:hint="cs"/>
          <w:sz w:val="22"/>
          <w:rtl/>
          <w:lang w:val="fr-CH" w:eastAsia="fr-CH"/>
        </w:rPr>
        <w:t>."</w:t>
      </w:r>
    </w:p>
  </w:footnote>
  <w:footnote w:id="142">
    <w:p w:rsidR="0024044D" w:rsidRDefault="0024044D" w:rsidP="00303946">
      <w:pPr>
        <w:pStyle w:val="FootnoteText"/>
      </w:pPr>
      <w:r>
        <w:rPr>
          <w:rStyle w:val="FootnoteReference"/>
        </w:rPr>
        <w:footnoteRef/>
      </w:r>
      <w:r>
        <w:rPr>
          <w:rtl/>
        </w:rPr>
        <w:t xml:space="preserve"> </w:t>
      </w:r>
      <w:r w:rsidRPr="0094129B">
        <w:rPr>
          <w:rFonts w:hint="cs"/>
          <w:sz w:val="22"/>
          <w:rtl/>
        </w:rPr>
        <w:t>انظر</w:t>
      </w:r>
      <w:r>
        <w:rPr>
          <w:rFonts w:hint="cs"/>
          <w:rtl/>
        </w:rPr>
        <w:t xml:space="preserve"> </w:t>
      </w:r>
      <w:hyperlink r:id="rId85" w:history="1">
        <w:r w:rsidRPr="001F3E29">
          <w:rPr>
            <w:rStyle w:val="Hyperlink"/>
            <w:szCs w:val="18"/>
          </w:rPr>
          <w:t>https://www.cbd.int/brc</w:t>
        </w:r>
        <w:r w:rsidRPr="001F3E29">
          <w:rPr>
            <w:rStyle w:val="Hyperlink"/>
            <w:color w:val="000000"/>
            <w:szCs w:val="18"/>
          </w:rPr>
          <w:t>/</w:t>
        </w:r>
      </w:hyperlink>
    </w:p>
  </w:footnote>
  <w:footnote w:id="143">
    <w:p w:rsidR="0024044D" w:rsidRDefault="0024044D" w:rsidP="005241C2">
      <w:pPr>
        <w:pStyle w:val="FootnoteText"/>
      </w:pPr>
      <w:r>
        <w:rPr>
          <w:rStyle w:val="FootnoteReference"/>
        </w:rPr>
        <w:footnoteRef/>
      </w:r>
      <w:r>
        <w:rPr>
          <w:rtl/>
        </w:rPr>
        <w:t xml:space="preserve"> </w:t>
      </w:r>
      <w:r>
        <w:rPr>
          <w:rFonts w:hint="cs"/>
          <w:rtl/>
        </w:rPr>
        <w:t>بالنسبة لبعض الأطراف، لا تعتبر الممارسات المستدامة المتصلة باللحوم البرية قطاعا من قطاعات الاقتصاد.</w:t>
      </w:r>
    </w:p>
  </w:footnote>
  <w:footnote w:id="144">
    <w:p w:rsidR="0024044D" w:rsidRDefault="0024044D" w:rsidP="005241C2">
      <w:pPr>
        <w:pStyle w:val="FootnoteText"/>
      </w:pPr>
      <w:r>
        <w:rPr>
          <w:rStyle w:val="FootnoteReference"/>
        </w:rPr>
        <w:footnoteRef/>
      </w:r>
      <w:r>
        <w:rPr>
          <w:rtl/>
        </w:rPr>
        <w:t xml:space="preserve"> </w:t>
      </w:r>
      <w:r w:rsidRPr="0091197E">
        <w:rPr>
          <w:rFonts w:hint="cs"/>
          <w:rtl/>
        </w:rPr>
        <w:t xml:space="preserve">وثيقة </w:t>
      </w:r>
      <w:r>
        <w:rPr>
          <w:rFonts w:hint="cs"/>
          <w:rtl/>
        </w:rPr>
        <w:t>المعلومات</w:t>
      </w:r>
      <w:r w:rsidRPr="0091197E">
        <w:rPr>
          <w:rFonts w:hint="cs"/>
          <w:rtl/>
        </w:rPr>
        <w:t xml:space="preserve"> بشأن الإدارة المستدامة للأحياء البرية التي أعدت للاجتماع العشرين للهيئة الفرعية</w:t>
      </w:r>
      <w:r w:rsidRPr="006D2519">
        <w:rPr>
          <w:rFonts w:hint="cs"/>
          <w:b/>
          <w:i/>
          <w:rtl/>
        </w:rPr>
        <w:t xml:space="preserve"> </w:t>
      </w:r>
      <w:r w:rsidRPr="006D2519">
        <w:rPr>
          <w:rFonts w:hint="cs"/>
          <w:b/>
          <w:i/>
          <w:rtl/>
          <w:lang w:val="fr-CH"/>
        </w:rPr>
        <w:t>للمشورة العلمية والتقنية والتكنولوجية</w:t>
      </w:r>
      <w:r>
        <w:rPr>
          <w:rFonts w:hint="cs"/>
          <w:rtl/>
          <w:lang w:val="fr-CH"/>
        </w:rPr>
        <w:t xml:space="preserve"> </w:t>
      </w:r>
      <w:r w:rsidRPr="001F3E29">
        <w:t>(</w:t>
      </w:r>
      <w:hyperlink r:id="rId86" w:history="1">
        <w:r w:rsidRPr="001F3E29">
          <w:rPr>
            <w:rStyle w:val="Hyperlink"/>
            <w:bCs/>
            <w:iCs/>
          </w:rPr>
          <w:t>UNEP/CBD/SBSTTA/20/INF/46</w:t>
        </w:r>
      </w:hyperlink>
      <w:r w:rsidRPr="001F3E29">
        <w:rPr>
          <w:bCs/>
          <w:iCs/>
        </w:rPr>
        <w:t>)</w:t>
      </w:r>
      <w:r w:rsidRPr="0091197E">
        <w:rPr>
          <w:rFonts w:hint="cs"/>
          <w:rtl/>
        </w:rPr>
        <w:t>، تقدم عرضا عاما لدور صيد ال</w:t>
      </w:r>
      <w:r>
        <w:rPr>
          <w:rFonts w:hint="cs"/>
          <w:rtl/>
        </w:rPr>
        <w:t>إعاشة</w:t>
      </w:r>
      <w:r w:rsidRPr="0091197E">
        <w:rPr>
          <w:rFonts w:hint="cs"/>
          <w:rtl/>
        </w:rPr>
        <w:t xml:space="preserve"> في المجتمعات البشرية</w:t>
      </w:r>
      <w:r>
        <w:rPr>
          <w:rFonts w:hint="cs"/>
          <w:rtl/>
        </w:rPr>
        <w:t>،</w:t>
      </w:r>
      <w:r w:rsidRPr="0091197E">
        <w:rPr>
          <w:rFonts w:hint="cs"/>
          <w:rtl/>
        </w:rPr>
        <w:t xml:space="preserve"> </w:t>
      </w:r>
      <w:r>
        <w:rPr>
          <w:rFonts w:hint="cs"/>
          <w:rtl/>
        </w:rPr>
        <w:t>و</w:t>
      </w:r>
      <w:r w:rsidRPr="0091197E">
        <w:rPr>
          <w:rFonts w:hint="cs"/>
          <w:rtl/>
        </w:rPr>
        <w:t>آثار صيد ال</w:t>
      </w:r>
      <w:r>
        <w:rPr>
          <w:rFonts w:hint="cs"/>
          <w:rtl/>
        </w:rPr>
        <w:t>إعاشة</w:t>
      </w:r>
      <w:r w:rsidRPr="0091197E">
        <w:rPr>
          <w:rFonts w:hint="cs"/>
          <w:rtl/>
        </w:rPr>
        <w:t xml:space="preserve"> </w:t>
      </w:r>
      <w:r>
        <w:rPr>
          <w:rFonts w:hint="cs"/>
          <w:rtl/>
        </w:rPr>
        <w:t xml:space="preserve">والصيد التجاري (بما في ذلك الآثار المجمعة للصيد والتغير في استخدام الأراضي نتيجة للأنشطة الزراعية والصناعية)، وتحليلا </w:t>
      </w:r>
      <w:r w:rsidRPr="0091197E">
        <w:rPr>
          <w:rFonts w:hint="cs"/>
          <w:rtl/>
        </w:rPr>
        <w:t>يستند إلى نظري</w:t>
      </w:r>
      <w:r>
        <w:rPr>
          <w:rFonts w:hint="cs"/>
          <w:rtl/>
        </w:rPr>
        <w:t>ات</w:t>
      </w:r>
      <w:r w:rsidRPr="0091197E">
        <w:rPr>
          <w:rFonts w:hint="cs"/>
          <w:rtl/>
        </w:rPr>
        <w:t xml:space="preserve"> </w:t>
      </w:r>
      <w:r>
        <w:rPr>
          <w:rFonts w:hint="cs"/>
          <w:rtl/>
        </w:rPr>
        <w:t xml:space="preserve">إدارة </w:t>
      </w:r>
      <w:r w:rsidRPr="0091197E">
        <w:rPr>
          <w:rFonts w:hint="cs"/>
          <w:rtl/>
        </w:rPr>
        <w:t xml:space="preserve">الموارد المشتركة على المستوى المحلي. كما أتيحت </w:t>
      </w:r>
      <w:r>
        <w:rPr>
          <w:rFonts w:hint="cs"/>
          <w:rtl/>
        </w:rPr>
        <w:t xml:space="preserve">في وثيقة إعلامية أخرى </w:t>
      </w:r>
      <w:r w:rsidRPr="0091197E">
        <w:rPr>
          <w:rFonts w:hint="cs"/>
          <w:rtl/>
        </w:rPr>
        <w:t>معلومات إضافية تتعلق بالتقارير الوطنية للأطراف والاستراتيجيات وخطط العمل الوطنية للتنوع البيولوجي والاستخدام المستدام للأحياء البرية</w:t>
      </w:r>
      <w:r>
        <w:rPr>
          <w:rFonts w:hint="cs"/>
          <w:rtl/>
        </w:rPr>
        <w:t xml:space="preserve"> </w:t>
      </w:r>
      <w:r w:rsidRPr="001F3E29">
        <w:t>(</w:t>
      </w:r>
      <w:hyperlink r:id="rId87" w:history="1">
        <w:r w:rsidRPr="001F3E29">
          <w:rPr>
            <w:rStyle w:val="Hyperlink"/>
            <w:bCs/>
            <w:iCs/>
          </w:rPr>
          <w:t>UNEP/CBD/SBSTTA/20/INF/47</w:t>
        </w:r>
      </w:hyperlink>
      <w:r w:rsidRPr="001F3E29">
        <w:rPr>
          <w:bCs/>
          <w:iCs/>
        </w:rPr>
        <w:t>)</w:t>
      </w:r>
      <w:r>
        <w:rPr>
          <w:rFonts w:hint="cs"/>
          <w:rtl/>
        </w:rPr>
        <w:t>.</w:t>
      </w:r>
    </w:p>
  </w:footnote>
  <w:footnote w:id="145">
    <w:p w:rsidR="0024044D" w:rsidRDefault="0024044D" w:rsidP="003B5A14">
      <w:pPr>
        <w:pStyle w:val="FootnoteText"/>
      </w:pPr>
      <w:r>
        <w:rPr>
          <w:rStyle w:val="FootnoteReference"/>
        </w:rPr>
        <w:footnoteRef/>
      </w:r>
      <w:r>
        <w:rPr>
          <w:rtl/>
        </w:rPr>
        <w:t xml:space="preserve"> </w:t>
      </w:r>
      <w:r>
        <w:rPr>
          <w:rFonts w:hint="cs"/>
          <w:rtl/>
        </w:rPr>
        <w:t xml:space="preserve">انظر </w:t>
      </w:r>
      <w:hyperlink r:id="rId88" w:history="1">
        <w:r w:rsidRPr="00044A31">
          <w:rPr>
            <w:rStyle w:val="Hyperlink"/>
            <w:szCs w:val="24"/>
          </w:rPr>
          <w:t>UNEP/CBD/SBSTTA/20/1</w:t>
        </w:r>
        <w:r w:rsidRPr="00044A31">
          <w:rPr>
            <w:rStyle w:val="Hyperlink"/>
            <w:kern w:val="18"/>
            <w:szCs w:val="18"/>
          </w:rPr>
          <w:t>1</w:t>
        </w:r>
      </w:hyperlink>
      <w:r>
        <w:rPr>
          <w:rFonts w:hint="cs"/>
          <w:rtl/>
        </w:rPr>
        <w:t>، الفقرة 26.</w:t>
      </w:r>
    </w:p>
  </w:footnote>
  <w:footnote w:id="146">
    <w:p w:rsidR="0024044D" w:rsidRDefault="0024044D" w:rsidP="003B5A14">
      <w:pPr>
        <w:pStyle w:val="FootnoteText"/>
      </w:pPr>
      <w:r>
        <w:rPr>
          <w:rStyle w:val="FootnoteReference"/>
        </w:rPr>
        <w:footnoteRef/>
      </w:r>
      <w:r>
        <w:rPr>
          <w:rtl/>
        </w:rPr>
        <w:t xml:space="preserve"> </w:t>
      </w:r>
      <w:r w:rsidRPr="00A40541">
        <w:rPr>
          <w:szCs w:val="18"/>
          <w:lang w:val="fr-CH"/>
        </w:rPr>
        <w:t>S.</w:t>
      </w:r>
      <w:r w:rsidRPr="001F3E29">
        <w:rPr>
          <w:szCs w:val="18"/>
          <w:lang w:val="fr-FR"/>
        </w:rPr>
        <w:t xml:space="preserve"> S.</w:t>
      </w:r>
      <w:r w:rsidRPr="00A40541">
        <w:rPr>
          <w:szCs w:val="18"/>
          <w:lang w:val="fr-CH"/>
        </w:rPr>
        <w:t xml:space="preserve"> Myers et al. </w:t>
      </w:r>
      <w:r w:rsidRPr="001F3E29">
        <w:rPr>
          <w:szCs w:val="18"/>
        </w:rPr>
        <w:t xml:space="preserve">(2013). </w:t>
      </w:r>
      <w:r w:rsidRPr="005241C2">
        <w:rPr>
          <w:i/>
          <w:iCs/>
          <w:szCs w:val="18"/>
        </w:rPr>
        <w:t>Proceedings of the National Academy of Sciences</w:t>
      </w:r>
      <w:r w:rsidRPr="001F3E29">
        <w:rPr>
          <w:szCs w:val="18"/>
        </w:rPr>
        <w:t xml:space="preserve"> 110, 18753-18760</w:t>
      </w:r>
      <w:r>
        <w:rPr>
          <w:rFonts w:hint="cs"/>
          <w:szCs w:val="18"/>
          <w:rtl/>
          <w:lang w:val="fr-CH"/>
        </w:rPr>
        <w:t>.</w:t>
      </w:r>
    </w:p>
  </w:footnote>
  <w:footnote w:id="147">
    <w:p w:rsidR="0024044D" w:rsidRPr="006D28C8" w:rsidRDefault="0024044D" w:rsidP="003B5A14">
      <w:pPr>
        <w:pStyle w:val="FootnoteText"/>
        <w:rPr>
          <w:lang w:val="fr-FR"/>
        </w:rPr>
      </w:pPr>
      <w:r>
        <w:rPr>
          <w:rStyle w:val="FootnoteReference"/>
        </w:rPr>
        <w:footnoteRef/>
      </w:r>
      <w:r>
        <w:rPr>
          <w:rtl/>
        </w:rPr>
        <w:t xml:space="preserve"> </w:t>
      </w:r>
      <w:r w:rsidRPr="008862A4">
        <w:rPr>
          <w:lang w:val="fr-FR"/>
        </w:rPr>
        <w:t xml:space="preserve">S.H.M. Butchart et al. </w:t>
      </w:r>
      <w:r w:rsidRPr="008F515A">
        <w:rPr>
          <w:lang w:val="fr-FR"/>
        </w:rPr>
        <w:t xml:space="preserve">(2010). </w:t>
      </w:r>
      <w:r w:rsidRPr="005241C2">
        <w:rPr>
          <w:i/>
          <w:iCs/>
          <w:lang w:val="fr-FR"/>
        </w:rPr>
        <w:t xml:space="preserve">Science </w:t>
      </w:r>
      <w:r w:rsidRPr="008F515A">
        <w:rPr>
          <w:lang w:val="fr-FR"/>
        </w:rPr>
        <w:t>328, 1164–1168</w:t>
      </w:r>
      <w:r>
        <w:rPr>
          <w:rFonts w:hint="cs"/>
          <w:rtl/>
          <w:lang w:val="fr-FR"/>
        </w:rPr>
        <w:t>.</w:t>
      </w:r>
    </w:p>
  </w:footnote>
  <w:footnote w:id="148">
    <w:p w:rsidR="0024044D" w:rsidRPr="006D28C8" w:rsidRDefault="0024044D" w:rsidP="003B5A14">
      <w:pPr>
        <w:pStyle w:val="FootnoteText"/>
        <w:rPr>
          <w:lang w:val="fr-FR"/>
        </w:rPr>
      </w:pPr>
      <w:r>
        <w:rPr>
          <w:rStyle w:val="FootnoteReference"/>
        </w:rPr>
        <w:footnoteRef/>
      </w:r>
      <w:r>
        <w:rPr>
          <w:rtl/>
        </w:rPr>
        <w:t xml:space="preserve"> </w:t>
      </w:r>
      <w:r>
        <w:rPr>
          <w:rFonts w:hint="cs"/>
          <w:rtl/>
        </w:rPr>
        <w:t>مسببات الأمراض الحيوانية المصدر مثل فيروس إيبولا وفيروس ماربورغ وجدري القردة.</w:t>
      </w:r>
    </w:p>
  </w:footnote>
  <w:footnote w:id="149">
    <w:p w:rsidR="0024044D" w:rsidRPr="006D28C8" w:rsidRDefault="0024044D" w:rsidP="003B5A14">
      <w:pPr>
        <w:pStyle w:val="FootnoteText"/>
        <w:rPr>
          <w:lang w:val="fr-FR"/>
        </w:rPr>
      </w:pPr>
      <w:r>
        <w:rPr>
          <w:rStyle w:val="FootnoteReference"/>
        </w:rPr>
        <w:footnoteRef/>
      </w:r>
      <w:r>
        <w:rPr>
          <w:rtl/>
        </w:rPr>
        <w:t xml:space="preserve"> </w:t>
      </w:r>
      <w:r>
        <w:rPr>
          <w:rFonts w:hint="cs"/>
          <w:rtl/>
        </w:rPr>
        <w:t xml:space="preserve">استنادا إلى نطاق العمل الذي أجري في مجال لحوم الطرائد (أو "اللحوم البرية") وفقا للمقررات السابقة بخصوص برنامج عمل الاتفاقية بشأن التنوع البيولوجي للغابات، ينصب تركيز هذا التقرير على الحيوانات البرية في الغابات المدارية وشبه المدارية المستخدمة لغرض الغذاء. وتستبعد الإرشادات الحالية التركيز على الأغراض بخلاف الغذاء، بما في ذلك الاستخدامات الطبية. وتقدم الوثيقة الإعلامية </w:t>
      </w:r>
      <w:hyperlink r:id="rId89" w:history="1">
        <w:r w:rsidRPr="006D28C8">
          <w:rPr>
            <w:rStyle w:val="Hyperlink"/>
            <w:bCs/>
            <w:iCs/>
            <w:lang w:val="fr-FR"/>
          </w:rPr>
          <w:t>UNEP/CBD/SBSTTA/20/INF/46</w:t>
        </w:r>
      </w:hyperlink>
      <w:r>
        <w:rPr>
          <w:rFonts w:hint="cs"/>
          <w:rtl/>
        </w:rPr>
        <w:t xml:space="preserve"> تحليلا أوسع نطاقا عن الثدييات الأرضية غير المدجنة، والطيور، والزواحف والبرمائيات التي يتم صيدها لغرض الغذاء أو لأغراض أخرى.</w:t>
      </w:r>
    </w:p>
  </w:footnote>
  <w:footnote w:id="150">
    <w:p w:rsidR="0024044D" w:rsidRPr="006D28C8" w:rsidRDefault="0024044D" w:rsidP="003B5A14">
      <w:pPr>
        <w:pStyle w:val="FootnoteText"/>
        <w:rPr>
          <w:lang w:val="fr-FR"/>
        </w:rPr>
      </w:pPr>
      <w:r>
        <w:rPr>
          <w:rStyle w:val="FootnoteReference"/>
        </w:rPr>
        <w:footnoteRef/>
      </w:r>
      <w:r>
        <w:rPr>
          <w:rtl/>
        </w:rPr>
        <w:t xml:space="preserve"> </w:t>
      </w:r>
      <w:r w:rsidRPr="005277C6">
        <w:rPr>
          <w:rFonts w:hint="cs"/>
          <w:rtl/>
        </w:rPr>
        <w:t xml:space="preserve">يرمي الهدف 4 من أهداف أيشي للتنوع البيولوجي إلى اتخاذ خطوات، بحلول عام 2020، لتنفيذ </w:t>
      </w:r>
      <w:r w:rsidRPr="005277C6">
        <w:rPr>
          <w:rtl/>
        </w:rPr>
        <w:t xml:space="preserve">خطط </w:t>
      </w:r>
      <w:r w:rsidRPr="005277C6">
        <w:rPr>
          <w:rFonts w:hint="cs"/>
          <w:rtl/>
        </w:rPr>
        <w:t xml:space="preserve">أو قد نفذت خططا من أجل تحقيق الإنتاج والاستهلاك المستدامين والسيطرة على تأثيرات استخدام </w:t>
      </w:r>
      <w:r w:rsidRPr="005277C6">
        <w:rPr>
          <w:rtl/>
        </w:rPr>
        <w:t xml:space="preserve">الموارد </w:t>
      </w:r>
      <w:r w:rsidRPr="005277C6">
        <w:rPr>
          <w:rFonts w:hint="cs"/>
          <w:rtl/>
        </w:rPr>
        <w:t>الطبيعية في</w:t>
      </w:r>
      <w:r w:rsidRPr="005277C6">
        <w:rPr>
          <w:rtl/>
        </w:rPr>
        <w:t xml:space="preserve"> </w:t>
      </w:r>
      <w:r w:rsidRPr="005277C6">
        <w:rPr>
          <w:rFonts w:hint="cs"/>
          <w:rtl/>
        </w:rPr>
        <w:t>نطاق ال</w:t>
      </w:r>
      <w:r w:rsidRPr="005277C6">
        <w:rPr>
          <w:rtl/>
        </w:rPr>
        <w:t xml:space="preserve">حدود </w:t>
      </w:r>
      <w:r w:rsidRPr="005277C6">
        <w:rPr>
          <w:rFonts w:hint="cs"/>
          <w:rtl/>
        </w:rPr>
        <w:t>الإيكولوجية المأمونة</w:t>
      </w:r>
      <w:r>
        <w:rPr>
          <w:rFonts w:hint="cs"/>
          <w:rtl/>
        </w:rPr>
        <w:t>.</w:t>
      </w:r>
      <w:r w:rsidRPr="005277C6">
        <w:rPr>
          <w:rFonts w:hint="cs"/>
          <w:rtl/>
        </w:rPr>
        <w:t xml:space="preserve"> ويدعو الهدف 7 إلى إدارة</w:t>
      </w:r>
      <w:r w:rsidRPr="005277C6">
        <w:rPr>
          <w:rtl/>
        </w:rPr>
        <w:t xml:space="preserve"> مناطق الزراعة وتربية </w:t>
      </w:r>
      <w:r w:rsidRPr="005277C6">
        <w:rPr>
          <w:rFonts w:hint="cs"/>
          <w:rtl/>
        </w:rPr>
        <w:t>الأحياء المائية</w:t>
      </w:r>
      <w:r w:rsidRPr="005277C6">
        <w:rPr>
          <w:rtl/>
        </w:rPr>
        <w:t xml:space="preserve"> والحراجة </w:t>
      </w:r>
      <w:r w:rsidRPr="005277C6">
        <w:rPr>
          <w:rFonts w:hint="cs"/>
          <w:rtl/>
        </w:rPr>
        <w:t xml:space="preserve">على نحو مستدام، لضمان حفظ التنوع البيولوجي، وذلك بحلول عام 2020. وفي النهاية، يرمي الهدف 12 إلى منع </w:t>
      </w:r>
      <w:r w:rsidRPr="005277C6">
        <w:rPr>
          <w:rtl/>
        </w:rPr>
        <w:t>انقراض الأنواع المعروفة</w:t>
      </w:r>
      <w:r w:rsidRPr="005277C6">
        <w:rPr>
          <w:rFonts w:hint="cs"/>
          <w:rtl/>
        </w:rPr>
        <w:t xml:space="preserve"> </w:t>
      </w:r>
      <w:r w:rsidRPr="005277C6">
        <w:rPr>
          <w:rtl/>
        </w:rPr>
        <w:t>الم</w:t>
      </w:r>
      <w:r w:rsidRPr="005277C6">
        <w:rPr>
          <w:rFonts w:hint="cs"/>
          <w:rtl/>
        </w:rPr>
        <w:t>هددة بالانقراض، بحلول عام 2020، وتحسين وإدامة حالة حفظها، ولا سيما بالنسبة للأنواع الأكثر تدهورا</w:t>
      </w:r>
      <w:r w:rsidRPr="005277C6">
        <w:rPr>
          <w:rtl/>
        </w:rPr>
        <w:t>.</w:t>
      </w:r>
    </w:p>
  </w:footnote>
  <w:footnote w:id="151">
    <w:p w:rsidR="0024044D" w:rsidRPr="006D28C8" w:rsidRDefault="0024044D" w:rsidP="003B5A14">
      <w:pPr>
        <w:pStyle w:val="FootnoteText"/>
        <w:rPr>
          <w:lang w:val="fr-FR"/>
        </w:rPr>
      </w:pPr>
      <w:r>
        <w:rPr>
          <w:rStyle w:val="FootnoteReference"/>
        </w:rPr>
        <w:footnoteRef/>
      </w:r>
      <w:r>
        <w:rPr>
          <w:rtl/>
        </w:rPr>
        <w:t xml:space="preserve"> </w:t>
      </w:r>
      <w:r>
        <w:rPr>
          <w:rFonts w:hint="cs"/>
          <w:rtl/>
        </w:rPr>
        <w:t>خاصة المادة 10 (</w:t>
      </w:r>
      <w:hyperlink r:id="rId90" w:history="1">
        <w:r w:rsidRPr="004A2F2A">
          <w:rPr>
            <w:rStyle w:val="Hyperlink"/>
            <w:rFonts w:hint="cs"/>
            <w:rtl/>
          </w:rPr>
          <w:t>الاستخدام القابل للاستمرار لعناصر التنوع البيولوجي</w:t>
        </w:r>
      </w:hyperlink>
      <w:r>
        <w:rPr>
          <w:rFonts w:hint="cs"/>
          <w:rtl/>
        </w:rPr>
        <w:t xml:space="preserve">)، التي تقتضى أن تقوم الأطراف قدر الإمكان وحسب الاقتضاء بما يلي: (أ) </w:t>
      </w:r>
      <w:r w:rsidRPr="007E7D7C">
        <w:rPr>
          <w:rtl/>
        </w:rPr>
        <w:t xml:space="preserve">إدماج النظر </w:t>
      </w:r>
      <w:r>
        <w:rPr>
          <w:rFonts w:hint="cs"/>
          <w:rtl/>
        </w:rPr>
        <w:t>في</w:t>
      </w:r>
      <w:r w:rsidRPr="007E7D7C">
        <w:rPr>
          <w:rtl/>
        </w:rPr>
        <w:t xml:space="preserve"> صيانة التنوع البيولوجي واستخدامه على نحو قابل للاستمرار في عملية صنع القرارات الوطنية</w:t>
      </w:r>
      <w:r>
        <w:rPr>
          <w:rFonts w:hint="cs"/>
          <w:rtl/>
        </w:rPr>
        <w:t>؛ (</w:t>
      </w:r>
      <w:r w:rsidRPr="007E7D7C">
        <w:rPr>
          <w:rtl/>
        </w:rPr>
        <w:t>‌ب</w:t>
      </w:r>
      <w:r>
        <w:rPr>
          <w:rFonts w:hint="cs"/>
          <w:rtl/>
        </w:rPr>
        <w:t>) </w:t>
      </w:r>
      <w:r w:rsidRPr="007E7D7C">
        <w:rPr>
          <w:rtl/>
        </w:rPr>
        <w:t xml:space="preserve">اتخاذ تدابير تتعلق باستخدام الموارد البيولوجية بغية تفادي الآثار المعاكسة </w:t>
      </w:r>
      <w:r>
        <w:rPr>
          <w:rFonts w:hint="cs"/>
          <w:rtl/>
        </w:rPr>
        <w:t>على</w:t>
      </w:r>
      <w:r w:rsidRPr="007E7D7C">
        <w:rPr>
          <w:rtl/>
        </w:rPr>
        <w:t xml:space="preserve"> التنوع البيولوجي أو التقليل منها </w:t>
      </w:r>
      <w:r w:rsidRPr="007E7D7C">
        <w:rPr>
          <w:rFonts w:hint="cs"/>
          <w:rtl/>
        </w:rPr>
        <w:t>إلى</w:t>
      </w:r>
      <w:r w:rsidRPr="007E7D7C">
        <w:rPr>
          <w:rtl/>
        </w:rPr>
        <w:t xml:space="preserve"> </w:t>
      </w:r>
      <w:r>
        <w:rPr>
          <w:rFonts w:hint="cs"/>
          <w:rtl/>
        </w:rPr>
        <w:t>أ</w:t>
      </w:r>
      <w:r w:rsidRPr="007E7D7C">
        <w:rPr>
          <w:rtl/>
        </w:rPr>
        <w:t>دنى حد ممكن</w:t>
      </w:r>
      <w:r>
        <w:rPr>
          <w:rFonts w:hint="cs"/>
          <w:rtl/>
        </w:rPr>
        <w:t>؛ (ج) </w:t>
      </w:r>
      <w:r w:rsidRPr="007E7D7C">
        <w:rPr>
          <w:rtl/>
        </w:rPr>
        <w:t>حماية وتشجيع الاستخدام المألوف للموارد البيولوجية طبقا للممارسات الثقافية التقليدية المتوافقة مع متطلبات الصيانة أو الاستخدام القابل للاستمرار</w:t>
      </w:r>
      <w:r>
        <w:rPr>
          <w:rFonts w:hint="cs"/>
          <w:rtl/>
        </w:rPr>
        <w:t>؛ (د)</w:t>
      </w:r>
      <w:r w:rsidRPr="007E7D7C">
        <w:rPr>
          <w:rtl/>
        </w:rPr>
        <w:t xml:space="preserve"> تقديم المساعدة للسكان المحليين من </w:t>
      </w:r>
      <w:r>
        <w:rPr>
          <w:rFonts w:hint="cs"/>
          <w:rtl/>
        </w:rPr>
        <w:t>أ</w:t>
      </w:r>
      <w:r w:rsidRPr="007E7D7C">
        <w:rPr>
          <w:rtl/>
        </w:rPr>
        <w:t>جل و</w:t>
      </w:r>
      <w:r>
        <w:rPr>
          <w:rFonts w:hint="cs"/>
          <w:rtl/>
        </w:rPr>
        <w:t>ضع</w:t>
      </w:r>
      <w:r w:rsidRPr="007E7D7C">
        <w:rPr>
          <w:rtl/>
        </w:rPr>
        <w:t xml:space="preserve"> وتنفيذ </w:t>
      </w:r>
      <w:r w:rsidRPr="007E7D7C">
        <w:rPr>
          <w:rFonts w:hint="cs"/>
          <w:rtl/>
        </w:rPr>
        <w:t>إجراءات</w:t>
      </w:r>
      <w:r w:rsidRPr="007E7D7C">
        <w:rPr>
          <w:rtl/>
        </w:rPr>
        <w:t xml:space="preserve"> علاجية في المناطق المتدهورة التي انخفض فيها التنوع البيولوجي</w:t>
      </w:r>
      <w:r>
        <w:rPr>
          <w:rFonts w:hint="cs"/>
          <w:rtl/>
        </w:rPr>
        <w:t>؛ (ﻫ) و</w:t>
      </w:r>
      <w:r w:rsidRPr="007E7D7C">
        <w:rPr>
          <w:rtl/>
        </w:rPr>
        <w:t>تشجيع التعاون بين سلطاتها الحكومية وقطاعها الخاص لاستحداث طرائق للاستخدام القابل للاستمرار للموارد البيول</w:t>
      </w:r>
      <w:r>
        <w:rPr>
          <w:rtl/>
        </w:rPr>
        <w:t>وجية.</w:t>
      </w:r>
    </w:p>
  </w:footnote>
  <w:footnote w:id="152">
    <w:p w:rsidR="0024044D" w:rsidRDefault="0024044D" w:rsidP="003B5A14">
      <w:pPr>
        <w:pStyle w:val="FootnoteText"/>
        <w:rPr>
          <w:rtl/>
        </w:rPr>
      </w:pPr>
      <w:r>
        <w:rPr>
          <w:rStyle w:val="FootnoteReference"/>
        </w:rPr>
        <w:footnoteRef/>
      </w:r>
      <w:r>
        <w:rPr>
          <w:rtl/>
        </w:rPr>
        <w:t xml:space="preserve"> </w:t>
      </w:r>
      <w:hyperlink r:id="rId91" w:history="1">
        <w:r w:rsidRPr="00C54F0E">
          <w:rPr>
            <w:rStyle w:val="Hyperlink"/>
            <w:rFonts w:hint="cs"/>
            <w:rtl/>
          </w:rPr>
          <w:t>قرار الجمعية العامة للأمم المتحدة 70/1</w:t>
        </w:r>
      </w:hyperlink>
      <w:r>
        <w:rPr>
          <w:rFonts w:hint="cs"/>
          <w:rtl/>
        </w:rPr>
        <w:t xml:space="preserve"> المؤرخ 25 سبتمبر/أيلول 2015 بعنوان" تحويل عالمنا: خطة التنمية المستدامة لعام 2030".</w:t>
      </w:r>
    </w:p>
  </w:footnote>
  <w:footnote w:id="153">
    <w:p w:rsidR="0024044D" w:rsidRDefault="0024044D" w:rsidP="003B5A14">
      <w:pPr>
        <w:pStyle w:val="FootnoteText"/>
      </w:pPr>
      <w:r>
        <w:rPr>
          <w:rStyle w:val="FootnoteReference"/>
        </w:rPr>
        <w:footnoteRef/>
      </w:r>
      <w:r>
        <w:rPr>
          <w:rtl/>
        </w:rPr>
        <w:t xml:space="preserve"> </w:t>
      </w:r>
      <w:r>
        <w:rPr>
          <w:rFonts w:hint="cs"/>
          <w:rtl/>
        </w:rPr>
        <w:t>ينبغي ترسيم مناطق استخدام الأراضي: (أ) المناطق الذي يحرم فيها الصيد للسماح بإنعاش الأعداد وحماية الموائل غير المضطربة للأنواع ذات الحساسية الشديدة للتدخلات البشرية؛ (ب) المناطق التي يسمح فيها ببعض الصيد من خلال تراخيص، وتصاريح وخلافه؛ (ج) المناطق التي يقيد فيها الصيد بدرجة أقل، باستثناء الأنواع المحمية.</w:t>
      </w:r>
    </w:p>
  </w:footnote>
  <w:footnote w:id="154">
    <w:p w:rsidR="0024044D" w:rsidRDefault="0024044D" w:rsidP="003B5A14">
      <w:pPr>
        <w:pStyle w:val="FootnoteText"/>
      </w:pPr>
      <w:r>
        <w:rPr>
          <w:rStyle w:val="FootnoteReference"/>
        </w:rPr>
        <w:footnoteRef/>
      </w:r>
      <w:r>
        <w:rPr>
          <w:rtl/>
        </w:rPr>
        <w:t xml:space="preserve"> </w:t>
      </w:r>
      <w:r>
        <w:rPr>
          <w:rFonts w:hint="cs"/>
          <w:rtl/>
        </w:rPr>
        <w:t xml:space="preserve">قد تكون </w:t>
      </w:r>
      <w:hyperlink r:id="rId92" w:history="1">
        <w:r w:rsidRPr="00793C51">
          <w:rPr>
            <w:rStyle w:val="Hyperlink"/>
            <w:rFonts w:hint="cs"/>
            <w:rtl/>
          </w:rPr>
          <w:t>المبادئ التوجيهية رقم 20 لأفضل الممارسات الصادرة عن للاتحاد الدولي لحفظ الطبيعة</w:t>
        </w:r>
      </w:hyperlink>
      <w:r>
        <w:rPr>
          <w:rFonts w:hint="cs"/>
          <w:rtl/>
        </w:rPr>
        <w:t xml:space="preserve"> مفيدة </w:t>
      </w:r>
      <w:r w:rsidRPr="00BD5E68">
        <w:rPr>
          <w:rFonts w:hint="cs"/>
          <w:rtl/>
        </w:rPr>
        <w:t>في هذا الصدد</w:t>
      </w:r>
      <w:r>
        <w:rPr>
          <w:rFonts w:hint="cs"/>
          <w:rtl/>
        </w:rPr>
        <w:t xml:space="preserve">، </w:t>
      </w:r>
      <w:hyperlink r:id="rId93" w:history="1">
        <w:r w:rsidRPr="003C246C">
          <w:rPr>
            <w:rFonts w:eastAsia="Batang"/>
            <w:bCs/>
            <w:iCs/>
            <w:kern w:val="18"/>
            <w:szCs w:val="18"/>
            <w:lang w:eastAsia="ja-JP" w:bidi="th-TH"/>
          </w:rPr>
          <w:t>https://www.iccaconsortium.org/index.php/2015/08/08/governance-for-the-conservation-of-nature/</w:t>
        </w:r>
      </w:hyperlink>
      <w:r>
        <w:rPr>
          <w:rFonts w:hint="cs"/>
          <w:rtl/>
        </w:rPr>
        <w:t>.</w:t>
      </w:r>
    </w:p>
  </w:footnote>
  <w:footnote w:id="155">
    <w:p w:rsidR="0024044D" w:rsidRDefault="0024044D" w:rsidP="003B5A14">
      <w:pPr>
        <w:pStyle w:val="FootnoteText"/>
      </w:pPr>
      <w:r>
        <w:rPr>
          <w:rStyle w:val="FootnoteReference"/>
        </w:rPr>
        <w:footnoteRef/>
      </w:r>
      <w:r>
        <w:rPr>
          <w:rtl/>
        </w:rPr>
        <w:t xml:space="preserve"> </w:t>
      </w:r>
      <w:r>
        <w:rPr>
          <w:rFonts w:hint="cs"/>
          <w:rtl/>
        </w:rPr>
        <w:t xml:space="preserve">هناك مقررات صادرة عن اتفاقية التنوع البيولوجي بشأن "الأقاليم والمناطق التي تحفظها الشعوب الأصلية والمجتمعات" (تعرف أيضا باسم الأقاليم والمناطق التي تقوم الشعوب الأصلية والمجتمعات المحلية بحفظها). انظر </w:t>
      </w:r>
      <w:hyperlink r:id="rId94" w:history="1">
        <w:r w:rsidRPr="00656482">
          <w:rPr>
            <w:rStyle w:val="Hyperlink"/>
            <w:bCs/>
            <w:iCs/>
            <w:lang w:val="en-GB"/>
          </w:rPr>
          <w:t>https://www.iccaconsortium.org/index.php/international-en/conservation-en/</w:t>
        </w:r>
      </w:hyperlink>
    </w:p>
  </w:footnote>
  <w:footnote w:id="156">
    <w:p w:rsidR="0024044D" w:rsidRDefault="0024044D" w:rsidP="003B5A14">
      <w:pPr>
        <w:pStyle w:val="FootnoteText"/>
      </w:pPr>
      <w:r>
        <w:rPr>
          <w:rStyle w:val="FootnoteReference"/>
        </w:rPr>
        <w:footnoteRef/>
      </w:r>
      <w:r>
        <w:rPr>
          <w:rtl/>
        </w:rPr>
        <w:t xml:space="preserve"> </w:t>
      </w:r>
      <w:r>
        <w:rPr>
          <w:rFonts w:hint="cs"/>
          <w:rtl/>
        </w:rPr>
        <w:t>المقرر 7/28، الفقرة 22: "</w:t>
      </w:r>
      <w:r w:rsidRPr="00277F90">
        <w:rPr>
          <w:rFonts w:hint="cs"/>
          <w:rtl/>
        </w:rPr>
        <w:t xml:space="preserve">يذكر </w:t>
      </w:r>
      <w:r>
        <w:rPr>
          <w:rFonts w:hint="cs"/>
          <w:rtl/>
        </w:rPr>
        <w:t>ب</w:t>
      </w:r>
      <w:r w:rsidRPr="00277F90">
        <w:rPr>
          <w:rFonts w:hint="cs"/>
          <w:rtl/>
        </w:rPr>
        <w:t xml:space="preserve">التزامات الأطراف نحو مجتمعات السكان الأصليين والمحليين وفقا للمادة 8(ي) وما يتصل بها من أحكام، ويلاحظ أن </w:t>
      </w:r>
      <w:r>
        <w:rPr>
          <w:rFonts w:hint="cs"/>
          <w:rtl/>
        </w:rPr>
        <w:t>إ</w:t>
      </w:r>
      <w:r w:rsidRPr="00277F90">
        <w:rPr>
          <w:rFonts w:hint="cs"/>
          <w:rtl/>
        </w:rPr>
        <w:t>نشاء و</w:t>
      </w:r>
      <w:r>
        <w:rPr>
          <w:rFonts w:hint="cs"/>
          <w:rtl/>
        </w:rPr>
        <w:t>إ</w:t>
      </w:r>
      <w:r w:rsidRPr="00277F90">
        <w:rPr>
          <w:rFonts w:hint="cs"/>
          <w:rtl/>
        </w:rPr>
        <w:t>دارة ورصد المناطق المحمية ينبغي أن يتم بمشاركة كاملة وفعالة من تلك المجتمعات وباحترام كامل لحقوقها بما يتمشى والقانون الوطني والالتزامات الدولية الواجبة التطبيق</w:t>
      </w:r>
      <w:r>
        <w:rPr>
          <w:rFonts w:hint="cs"/>
          <w:rtl/>
        </w:rPr>
        <w:t>".</w:t>
      </w:r>
    </w:p>
  </w:footnote>
  <w:footnote w:id="157">
    <w:p w:rsidR="0024044D" w:rsidRDefault="0024044D" w:rsidP="003B5A14">
      <w:pPr>
        <w:pStyle w:val="FootnoteText"/>
      </w:pPr>
      <w:r>
        <w:rPr>
          <w:rStyle w:val="FootnoteReference"/>
        </w:rPr>
        <w:footnoteRef/>
      </w:r>
      <w:r>
        <w:rPr>
          <w:rtl/>
        </w:rPr>
        <w:t xml:space="preserve"> </w:t>
      </w:r>
      <w:r>
        <w:rPr>
          <w:rFonts w:hint="cs"/>
          <w:rtl/>
        </w:rPr>
        <w:t xml:space="preserve">مثل </w:t>
      </w:r>
      <w:r w:rsidRPr="001D221E">
        <w:rPr>
          <w:rFonts w:hint="cs"/>
          <w:rtl/>
        </w:rPr>
        <w:t xml:space="preserve">برنامج اعتماد الشهادات الحرجية </w:t>
      </w:r>
      <w:r w:rsidRPr="001D221E">
        <w:rPr>
          <w:lang w:val="en-CA"/>
        </w:rPr>
        <w:t>(PEFC)</w:t>
      </w:r>
      <w:r w:rsidRPr="001D221E">
        <w:rPr>
          <w:rFonts w:hint="cs"/>
          <w:rtl/>
        </w:rPr>
        <w:t xml:space="preserve"> ومجلس رعاية الغابات </w:t>
      </w:r>
      <w:r w:rsidRPr="001D221E">
        <w:rPr>
          <w:lang w:val="en-CA"/>
        </w:rPr>
        <w:t>(FSC)</w:t>
      </w:r>
      <w:r>
        <w:rPr>
          <w:rFonts w:hint="cs"/>
          <w:rtl/>
        </w:rPr>
        <w:t>.</w:t>
      </w:r>
    </w:p>
  </w:footnote>
  <w:footnote w:id="158">
    <w:p w:rsidR="0024044D" w:rsidRDefault="0024044D" w:rsidP="003B5A14">
      <w:pPr>
        <w:pStyle w:val="FootnoteText"/>
      </w:pPr>
      <w:r>
        <w:rPr>
          <w:rStyle w:val="FootnoteReference"/>
        </w:rPr>
        <w:footnoteRef/>
      </w:r>
      <w:r>
        <w:rPr>
          <w:rtl/>
        </w:rPr>
        <w:t xml:space="preserve"> </w:t>
      </w:r>
      <w:r>
        <w:rPr>
          <w:rFonts w:hint="cs"/>
          <w:rtl/>
        </w:rPr>
        <w:t>قد يكون السعر الفعلي أو سعر الظل (أي السعر المقدر لسلعة أو خدمة ما غير متاح بشأنها سعر سوقي).</w:t>
      </w:r>
    </w:p>
  </w:footnote>
  <w:footnote w:id="159">
    <w:p w:rsidR="0024044D" w:rsidRDefault="0024044D" w:rsidP="003B5A14">
      <w:pPr>
        <w:pStyle w:val="FootnoteText"/>
      </w:pPr>
      <w:r>
        <w:rPr>
          <w:rStyle w:val="FootnoteReference"/>
        </w:rPr>
        <w:footnoteRef/>
      </w:r>
      <w:r>
        <w:rPr>
          <w:rtl/>
        </w:rPr>
        <w:t xml:space="preserve"> </w:t>
      </w:r>
      <w:r>
        <w:rPr>
          <w:rFonts w:hint="cs"/>
          <w:rtl/>
        </w:rPr>
        <w:t>سيتطلب ذلك تحسينات كبيرة في رصد المشروع والإبلاغ. وينبغي أن يكون إعداد وتطبيق الأطر المناسبة للرصد والتقييم شرطا من شروط تمويل المشاريع عن طريق الجهات المانحة أو من الحكومة.</w:t>
      </w:r>
    </w:p>
  </w:footnote>
  <w:footnote w:id="160">
    <w:p w:rsidR="0024044D" w:rsidRDefault="0024044D" w:rsidP="003B5A14">
      <w:pPr>
        <w:pStyle w:val="FootnoteText"/>
      </w:pPr>
      <w:r>
        <w:rPr>
          <w:rStyle w:val="FootnoteReference"/>
        </w:rPr>
        <w:footnoteRef/>
      </w:r>
      <w:r>
        <w:rPr>
          <w:rtl/>
        </w:rPr>
        <w:t xml:space="preserve"> </w:t>
      </w:r>
      <w:r>
        <w:rPr>
          <w:rFonts w:hint="cs"/>
          <w:rtl/>
        </w:rPr>
        <w:t xml:space="preserve">على سبيل المثال، اتفاقية التنوع البيولوجي، واتفاقية </w:t>
      </w:r>
      <w:r w:rsidRPr="00412411">
        <w:rPr>
          <w:rFonts w:hint="cs"/>
          <w:rtl/>
        </w:rPr>
        <w:t xml:space="preserve">التجارة الدولية بأنواع الحيوانات والنباتات البرية المهددة بالانقراض </w:t>
      </w:r>
      <w:r w:rsidRPr="00412411">
        <w:rPr>
          <w:bCs/>
          <w:iCs/>
          <w:lang w:val="en-CA"/>
        </w:rPr>
        <w:t>(CITES)</w:t>
      </w:r>
      <w:r w:rsidRPr="00412411">
        <w:rPr>
          <w:rFonts w:hint="cs"/>
          <w:rtl/>
        </w:rPr>
        <w:t xml:space="preserve">، واتفاقية المحافظة على الأنواع المهاجرة من الحيوانات الفطرية </w:t>
      </w:r>
      <w:r w:rsidRPr="00412411">
        <w:rPr>
          <w:lang w:val="en-CA"/>
        </w:rPr>
        <w:t>(CMS)</w:t>
      </w:r>
      <w:r>
        <w:rPr>
          <w:rFonts w:hint="cs"/>
          <w:rtl/>
        </w:rPr>
        <w:t>.</w:t>
      </w:r>
    </w:p>
  </w:footnote>
  <w:footnote w:id="161">
    <w:p w:rsidR="0024044D" w:rsidRDefault="0024044D" w:rsidP="003B5A14">
      <w:pPr>
        <w:pStyle w:val="FootnoteText"/>
      </w:pPr>
      <w:r>
        <w:rPr>
          <w:rStyle w:val="FootnoteReference"/>
        </w:rPr>
        <w:footnoteRef/>
      </w:r>
      <w:r>
        <w:rPr>
          <w:rtl/>
        </w:rPr>
        <w:t xml:space="preserve"> </w:t>
      </w:r>
      <w:hyperlink r:id="rId95" w:history="1">
        <w:r w:rsidRPr="005E7C6E">
          <w:rPr>
            <w:rStyle w:val="Hyperlink"/>
            <w:rFonts w:hint="cs"/>
            <w:rtl/>
          </w:rPr>
          <w:t xml:space="preserve">مؤتمر الأطراف السابع عشر في اتفاقية </w:t>
        </w:r>
        <w:r w:rsidRPr="005E7C6E">
          <w:rPr>
            <w:rStyle w:val="Hyperlink"/>
            <w:lang w:val="en-CA"/>
          </w:rPr>
          <w:t>CITES</w:t>
        </w:r>
        <w:r w:rsidRPr="005E7C6E">
          <w:rPr>
            <w:rStyle w:val="Hyperlink"/>
            <w:rFonts w:hint="cs"/>
            <w:rtl/>
          </w:rPr>
          <w:t xml:space="preserve"> </w:t>
        </w:r>
        <w:r w:rsidRPr="005E7C6E">
          <w:rPr>
            <w:rStyle w:val="Hyperlink"/>
            <w:lang w:val="en-CA"/>
          </w:rPr>
          <w:t>(Conf. 13.11)</w:t>
        </w:r>
      </w:hyperlink>
      <w:r w:rsidRPr="00412411">
        <w:rPr>
          <w:rFonts w:hint="cs"/>
          <w:rtl/>
        </w:rPr>
        <w:t>،</w:t>
      </w:r>
      <w:r>
        <w:rPr>
          <w:rFonts w:hint="cs"/>
          <w:rtl/>
        </w:rPr>
        <w:t xml:space="preserve"> </w:t>
      </w:r>
      <w:hyperlink r:id="rId96" w:history="1">
        <w:r w:rsidRPr="005E7C6E">
          <w:rPr>
            <w:rStyle w:val="Hyperlink"/>
            <w:rFonts w:hint="cs"/>
            <w:rtl/>
          </w:rPr>
          <w:t>والمقرر 11/25</w:t>
        </w:r>
      </w:hyperlink>
      <w:r>
        <w:rPr>
          <w:rFonts w:hint="cs"/>
          <w:rtl/>
        </w:rPr>
        <w:t xml:space="preserve"> الصادر عن مؤتمر الأطراف في اتفاقية التنوع البيولوجي.</w:t>
      </w:r>
    </w:p>
  </w:footnote>
  <w:footnote w:id="162">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w:t>
      </w:r>
      <w:hyperlink r:id="rId97" w:history="1">
        <w:r w:rsidRPr="00EA475C">
          <w:rPr>
            <w:rStyle w:val="Hyperlink"/>
            <w:rFonts w:ascii="Simplified Arabic" w:hAnsi="Simplified Arabic"/>
            <w:sz w:val="22"/>
            <w:rtl/>
          </w:rPr>
          <w:t>المقرر 7/11</w:t>
        </w:r>
      </w:hyperlink>
      <w:r w:rsidRPr="00EA475C">
        <w:rPr>
          <w:rFonts w:ascii="Simplified Arabic" w:hAnsi="Simplified Arabic"/>
          <w:sz w:val="22"/>
          <w:rtl/>
        </w:rPr>
        <w:t>.</w:t>
      </w:r>
    </w:p>
  </w:footnote>
  <w:footnote w:id="163">
    <w:p w:rsidR="0024044D" w:rsidRPr="00EA475C" w:rsidRDefault="0024044D" w:rsidP="00912785">
      <w:pPr>
        <w:pStyle w:val="FootnoteText"/>
        <w:rPr>
          <w:rFonts w:ascii="Simplified Arabic" w:hAnsi="Simplified Arabic"/>
          <w:sz w:val="22"/>
          <w:rtl/>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w:t>
      </w:r>
      <w:r w:rsidRPr="00EA475C">
        <w:rPr>
          <w:rFonts w:ascii="Simplified Arabic" w:hAnsi="Simplified Arabic"/>
          <w:i/>
          <w:iCs/>
          <w:sz w:val="22"/>
          <w:rtl/>
        </w:rPr>
        <w:t>مجموعة معاهدات</w:t>
      </w:r>
      <w:r w:rsidRPr="00EA475C">
        <w:rPr>
          <w:rFonts w:ascii="Simplified Arabic" w:hAnsi="Simplified Arabic"/>
          <w:sz w:val="22"/>
          <w:rtl/>
        </w:rPr>
        <w:t xml:space="preserve"> الأمم المتحدة، رقم </w:t>
      </w:r>
      <w:r w:rsidRPr="00EA475C">
        <w:rPr>
          <w:rFonts w:ascii="Simplified Arabic" w:hAnsi="Simplified Arabic" w:hint="cs"/>
          <w:sz w:val="22"/>
          <w:rtl/>
        </w:rPr>
        <w:t>التسجيل</w:t>
      </w:r>
      <w:r w:rsidRPr="00EA475C">
        <w:rPr>
          <w:rFonts w:ascii="Simplified Arabic" w:hAnsi="Simplified Arabic"/>
          <w:sz w:val="22"/>
          <w:rtl/>
        </w:rPr>
        <w:t xml:space="preserve"> </w:t>
      </w:r>
      <w:r w:rsidRPr="00EA475C">
        <w:rPr>
          <w:rFonts w:asciiTheme="majorBidi" w:hAnsiTheme="majorBidi" w:cstheme="majorBidi"/>
          <w:lang w:val="en-GB"/>
        </w:rPr>
        <w:t>I-54113</w:t>
      </w:r>
      <w:r w:rsidRPr="00EA475C">
        <w:rPr>
          <w:rFonts w:ascii="Simplified Arabic" w:hAnsi="Simplified Arabic"/>
          <w:sz w:val="22"/>
          <w:rtl/>
        </w:rPr>
        <w:t>.</w:t>
      </w:r>
    </w:p>
  </w:footnote>
  <w:footnote w:id="164">
    <w:p w:rsidR="0024044D" w:rsidRPr="00EA475C" w:rsidRDefault="0024044D" w:rsidP="00912785">
      <w:pPr>
        <w:pStyle w:val="FootnoteText"/>
        <w:rPr>
          <w:rFonts w:ascii="Simplified Arabic" w:hAnsi="Simplified Arabic"/>
          <w:sz w:val="22"/>
          <w:rtl/>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انظر قرار الجمعية العامة 70/1 المؤرخ 25 سبتمبر/أيلول 2015.</w:t>
      </w:r>
    </w:p>
  </w:footnote>
  <w:footnote w:id="165">
    <w:p w:rsidR="0024044D" w:rsidRPr="00EA475C" w:rsidRDefault="0024044D" w:rsidP="00912785">
      <w:pPr>
        <w:pStyle w:val="FootnoteText"/>
        <w:rPr>
          <w:rFonts w:ascii="Simplified Arabic" w:hAnsi="Simplified Arabic"/>
          <w:sz w:val="22"/>
          <w:lang w:val="en-CA"/>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w:t>
      </w:r>
      <w:hyperlink r:id="rId98" w:history="1">
        <w:r w:rsidRPr="00E60BDF">
          <w:rPr>
            <w:rStyle w:val="Hyperlink"/>
            <w:rFonts w:ascii="Simplified Arabic" w:hAnsi="Simplified Arabic"/>
            <w:sz w:val="22"/>
            <w:rtl/>
            <w:lang w:val="en-CA"/>
          </w:rPr>
          <w:t>المقرر 10/2</w:t>
        </w:r>
      </w:hyperlink>
      <w:r w:rsidRPr="00EA475C">
        <w:rPr>
          <w:rFonts w:ascii="Simplified Arabic" w:hAnsi="Simplified Arabic"/>
          <w:sz w:val="22"/>
          <w:rtl/>
          <w:lang w:val="en-CA"/>
        </w:rPr>
        <w:t>.</w:t>
      </w:r>
    </w:p>
  </w:footnote>
  <w:footnote w:id="166">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الصياغة قيد النظر في هذا البند بواسطة مؤتمر الأطراف المتعاقدة في اتفاقية رامسار بشأن الأراضي الرطبة في اجتماعه الثالث عشر، في أكتوبر/تشرين الأول 2018.</w:t>
      </w:r>
    </w:p>
  </w:footnote>
  <w:footnote w:id="167">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w:t>
      </w:r>
      <w:r w:rsidRPr="00EA475C">
        <w:rPr>
          <w:rFonts w:asciiTheme="majorBidi" w:hAnsiTheme="majorBidi" w:cstheme="majorBidi"/>
          <w:lang w:val="en-GB"/>
        </w:rPr>
        <w:t>CBD/SBSTTA/22/INF/1</w:t>
      </w:r>
      <w:r w:rsidRPr="00EA475C">
        <w:rPr>
          <w:rFonts w:ascii="Simplified Arabic" w:hAnsi="Simplified Arabic"/>
          <w:sz w:val="22"/>
          <w:rtl/>
        </w:rPr>
        <w:t>.</w:t>
      </w:r>
    </w:p>
  </w:footnote>
  <w:footnote w:id="168">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مستمدة من سلسة </w:t>
      </w:r>
      <w:r w:rsidRPr="00EA475C">
        <w:rPr>
          <w:rFonts w:ascii="Simplified Arabic" w:hAnsi="Simplified Arabic" w:hint="cs"/>
          <w:sz w:val="22"/>
          <w:rtl/>
        </w:rPr>
        <w:t xml:space="preserve">المنشورات </w:t>
      </w:r>
      <w:r w:rsidRPr="00EA475C">
        <w:rPr>
          <w:rFonts w:ascii="Simplified Arabic" w:hAnsi="Simplified Arabic"/>
          <w:sz w:val="22"/>
          <w:rtl/>
        </w:rPr>
        <w:t xml:space="preserve">التقنية </w:t>
      </w:r>
      <w:r w:rsidRPr="00EA475C">
        <w:rPr>
          <w:rFonts w:ascii="Simplified Arabic" w:hAnsi="Simplified Arabic" w:hint="cs"/>
          <w:sz w:val="22"/>
          <w:rtl/>
        </w:rPr>
        <w:t xml:space="preserve">رقم 41 </w:t>
      </w:r>
      <w:r w:rsidRPr="00EA475C">
        <w:rPr>
          <w:rFonts w:ascii="Simplified Arabic" w:hAnsi="Simplified Arabic"/>
          <w:sz w:val="22"/>
          <w:rtl/>
        </w:rPr>
        <w:t>لاتفاقية التنوع البيولوجي</w:t>
      </w:r>
      <w:r w:rsidRPr="00EA475C">
        <w:rPr>
          <w:rFonts w:ascii="Simplified Arabic" w:hAnsi="Simplified Arabic"/>
          <w:snapToGrid w:val="0"/>
          <w:kern w:val="18"/>
          <w:sz w:val="22"/>
        </w:rPr>
        <w:t>2009</w:t>
      </w:r>
      <w:r w:rsidRPr="00EA475C">
        <w:rPr>
          <w:rFonts w:ascii="Simplified Arabic" w:hAnsi="Simplified Arabic"/>
          <w:sz w:val="22"/>
          <w:rtl/>
        </w:rPr>
        <w:t xml:space="preserve">. الربط بين التنوع البيولوجي وتخفيف </w:t>
      </w:r>
      <w:r w:rsidRPr="00EA475C">
        <w:rPr>
          <w:rFonts w:ascii="Simplified Arabic" w:hAnsi="Simplified Arabic" w:hint="cs"/>
          <w:sz w:val="22"/>
          <w:rtl/>
        </w:rPr>
        <w:t>آثار</w:t>
      </w:r>
      <w:r w:rsidRPr="00EA475C">
        <w:rPr>
          <w:rFonts w:ascii="Simplified Arabic" w:hAnsi="Simplified Arabic"/>
          <w:sz w:val="22"/>
          <w:rtl/>
        </w:rPr>
        <w:t xml:space="preserve"> تغير المناخ والتكيف معه: تقرير فريق الخبراء التقني المخصص الثاني بشأن التنوع البيولوجي وتغير المناخ.</w:t>
      </w:r>
    </w:p>
  </w:footnote>
  <w:footnote w:id="169">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دراسة </w:t>
      </w:r>
      <w:r w:rsidRPr="00EA475C">
        <w:rPr>
          <w:rFonts w:asciiTheme="majorBidi" w:hAnsiTheme="majorBidi" w:cstheme="majorBidi"/>
          <w:snapToGrid w:val="0"/>
          <w:kern w:val="18"/>
        </w:rPr>
        <w:t>Estrella, M. and N. Saalismaa. 2013</w:t>
      </w:r>
      <w:r w:rsidRPr="00EA475C">
        <w:rPr>
          <w:rFonts w:ascii="Simplified Arabic" w:hAnsi="Simplified Arabic"/>
          <w:sz w:val="22"/>
          <w:rtl/>
        </w:rPr>
        <w:t xml:space="preserve">. الحد من مخاطر الكوارث القائم على النظم الإيكولوجية: نظرة عامة، ودراسة </w:t>
      </w:r>
      <w:r w:rsidRPr="00EA475C">
        <w:rPr>
          <w:rFonts w:ascii="Simplified Arabic" w:hAnsi="Simplified Arabic"/>
          <w:snapToGrid w:val="0"/>
          <w:kern w:val="18"/>
          <w:sz w:val="22"/>
        </w:rPr>
        <w:t xml:space="preserve">In: </w:t>
      </w:r>
      <w:r w:rsidRPr="00EA475C">
        <w:rPr>
          <w:rFonts w:asciiTheme="majorBidi" w:hAnsiTheme="majorBidi" w:cstheme="majorBidi"/>
          <w:snapToGrid w:val="0"/>
          <w:kern w:val="18"/>
        </w:rPr>
        <w:t>Renaud, F., Sudmeier-Rieux, K. and M. Estrella (eds.)</w:t>
      </w:r>
      <w:r w:rsidRPr="00EA475C">
        <w:rPr>
          <w:rFonts w:ascii="Simplified Arabic" w:hAnsi="Simplified Arabic"/>
          <w:sz w:val="22"/>
          <w:rtl/>
        </w:rPr>
        <w:t xml:space="preserve">، </w:t>
      </w:r>
      <w:r w:rsidRPr="00EA475C">
        <w:rPr>
          <w:rFonts w:ascii="Simplified Arabic" w:hAnsi="Simplified Arabic"/>
          <w:i/>
          <w:iCs/>
          <w:sz w:val="22"/>
          <w:rtl/>
        </w:rPr>
        <w:t>دور إدارة النظم الإيكولوجية في الحد من مخاطر الكوارث</w:t>
      </w:r>
      <w:r w:rsidRPr="00EA475C">
        <w:rPr>
          <w:rFonts w:ascii="Simplified Arabic" w:hAnsi="Simplified Arabic"/>
          <w:sz w:val="22"/>
          <w:rtl/>
        </w:rPr>
        <w:t>. طوكيو: مطبعة جامعة الأمم المتحدة.</w:t>
      </w:r>
    </w:p>
  </w:footnote>
  <w:footnote w:id="170">
    <w:p w:rsidR="0024044D" w:rsidRPr="00EA475C" w:rsidRDefault="0024044D" w:rsidP="00912785">
      <w:pPr>
        <w:pStyle w:val="FootnoteText"/>
        <w:rPr>
          <w:rFonts w:ascii="Simplified Arabic" w:hAnsi="Simplified Arabic"/>
          <w:sz w:val="22"/>
          <w:rtl/>
          <w:lang w:val="en-GB"/>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w:t>
      </w:r>
      <w:r w:rsidRPr="00EA475C">
        <w:rPr>
          <w:rFonts w:asciiTheme="majorBidi" w:hAnsiTheme="majorBidi" w:cstheme="majorBidi"/>
          <w:lang w:val="en-GB"/>
        </w:rPr>
        <w:t>CBD/SBSTTA/22/INF/1</w:t>
      </w:r>
      <w:r w:rsidRPr="00EA475C">
        <w:rPr>
          <w:rFonts w:ascii="Simplified Arabic" w:hAnsi="Simplified Arabic" w:hint="cs"/>
          <w:sz w:val="22"/>
          <w:rtl/>
          <w:lang w:val="en-GB"/>
        </w:rPr>
        <w:t>.</w:t>
      </w:r>
    </w:p>
  </w:footnote>
  <w:footnote w:id="171">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w:t>
      </w:r>
      <w:r w:rsidRPr="00EA475C">
        <w:rPr>
          <w:rFonts w:ascii="Simplified Arabic" w:hAnsi="Simplified Arabic"/>
          <w:i/>
          <w:iCs/>
          <w:sz w:val="22"/>
          <w:rtl/>
        </w:rPr>
        <w:t>تقرير توليفي عن تجارب النُهج القائمة على النظم الإيكولوجية بشأن التكيف مع تغير المناخ والحد من مخاطر الكوارث</w:t>
      </w:r>
      <w:r w:rsidRPr="00EA475C">
        <w:rPr>
          <w:rFonts w:ascii="Simplified Arabic" w:hAnsi="Simplified Arabic"/>
          <w:sz w:val="22"/>
          <w:rtl/>
        </w:rPr>
        <w:t xml:space="preserve"> (</w:t>
      </w:r>
      <w:hyperlink r:id="rId99" w:history="1">
        <w:r w:rsidRPr="00EA475C">
          <w:rPr>
            <w:rStyle w:val="Hyperlink"/>
            <w:rFonts w:asciiTheme="majorBidi" w:hAnsiTheme="majorBidi" w:cstheme="majorBidi"/>
            <w:snapToGrid w:val="0"/>
            <w:kern w:val="18"/>
          </w:rPr>
          <w:t>https://www.cbd.int/doc/publications/cbd-ts-85-en.pdf</w:t>
        </w:r>
      </w:hyperlink>
      <w:r w:rsidRPr="00EA475C">
        <w:rPr>
          <w:rFonts w:ascii="Simplified Arabic" w:hAnsi="Simplified Arabic"/>
          <w:sz w:val="22"/>
          <w:rtl/>
        </w:rPr>
        <w:t>).</w:t>
      </w:r>
    </w:p>
  </w:footnote>
  <w:footnote w:id="172">
    <w:p w:rsidR="0024044D" w:rsidRPr="00EA475C" w:rsidRDefault="0024044D" w:rsidP="00912785">
      <w:pPr>
        <w:pStyle w:val="FootnoteText"/>
        <w:rPr>
          <w:rFonts w:ascii="Simplified Arabic" w:hAnsi="Simplified Arabic"/>
          <w:sz w:val="22"/>
          <w:rtl/>
          <w:lang w:val="en-GB"/>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w:t>
      </w:r>
      <w:r w:rsidRPr="00EA475C">
        <w:rPr>
          <w:rFonts w:ascii="Simplified Arabic" w:hAnsi="Simplified Arabic"/>
          <w:i/>
          <w:iCs/>
          <w:sz w:val="22"/>
          <w:rtl/>
        </w:rPr>
        <w:t>المصدر</w:t>
      </w:r>
      <w:r w:rsidRPr="00EA475C">
        <w:rPr>
          <w:rFonts w:ascii="Simplified Arabic" w:hAnsi="Simplified Arabic"/>
          <w:sz w:val="22"/>
          <w:rtl/>
        </w:rPr>
        <w:t xml:space="preserve">: قاعدة البيانات </w:t>
      </w:r>
      <w:r w:rsidRPr="00B32F28">
        <w:rPr>
          <w:rFonts w:cs="Times New Roman"/>
          <w:snapToGrid w:val="0"/>
          <w:kern w:val="18"/>
        </w:rPr>
        <w:t>PANORAMA</w:t>
      </w:r>
      <w:r w:rsidRPr="00EA475C">
        <w:rPr>
          <w:rFonts w:ascii="Simplified Arabic" w:hAnsi="Simplified Arabic"/>
          <w:rtl/>
          <w:lang w:val="en-GB"/>
        </w:rPr>
        <w:t xml:space="preserve"> </w:t>
      </w:r>
      <w:r w:rsidRPr="00EA475C">
        <w:rPr>
          <w:rFonts w:ascii="Simplified Arabic" w:hAnsi="Simplified Arabic"/>
          <w:sz w:val="22"/>
          <w:rtl/>
          <w:lang w:val="en-GB"/>
        </w:rPr>
        <w:t xml:space="preserve">على الرابط: </w:t>
      </w:r>
      <w:r w:rsidRPr="00B32F28">
        <w:rPr>
          <w:rStyle w:val="Hyperlink"/>
          <w:rFonts w:cs="Times New Roman"/>
          <w:color w:val="auto"/>
          <w:u w:val="none"/>
        </w:rPr>
        <w:t>https://panorama.solutions/en/portal/ecosystem-based-adaptation</w:t>
      </w:r>
      <w:r w:rsidRPr="00EA475C">
        <w:rPr>
          <w:rFonts w:ascii="Simplified Arabic" w:hAnsi="Simplified Arabic"/>
          <w:sz w:val="22"/>
          <w:rtl/>
          <w:lang w:val="en-GB"/>
        </w:rPr>
        <w:t>.</w:t>
      </w:r>
    </w:p>
  </w:footnote>
  <w:footnote w:id="173">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بما في ذلك "إرشادات بشأن تحسين الآثار الإيجابية والحد من الآثار السلبية لأنشطة التكيف مع تغير المناخ على التنوع البيولوجي" (</w:t>
      </w:r>
      <w:r w:rsidRPr="00EA475C">
        <w:rPr>
          <w:rFonts w:asciiTheme="majorBidi" w:hAnsiTheme="majorBidi" w:cstheme="majorBidi"/>
          <w:snapToGrid w:val="0"/>
          <w:kern w:val="18"/>
        </w:rPr>
        <w:t>UNEP/CBD/SBSTTA/20/INF/1</w:t>
      </w:r>
      <w:r w:rsidRPr="00EA475C">
        <w:rPr>
          <w:rFonts w:ascii="Simplified Arabic" w:hAnsi="Simplified Arabic"/>
          <w:sz w:val="22"/>
          <w:rtl/>
        </w:rPr>
        <w:t>).</w:t>
      </w:r>
    </w:p>
  </w:footnote>
  <w:footnote w:id="174">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انظر استعادة النظم الإيكولوجية: خطة عمل قصيرة الأجل (</w:t>
      </w:r>
      <w:hyperlink r:id="rId100" w:history="1">
        <w:r w:rsidRPr="00EA475C">
          <w:rPr>
            <w:rStyle w:val="Hyperlink"/>
            <w:rFonts w:ascii="Simplified Arabic" w:hAnsi="Simplified Arabic"/>
            <w:sz w:val="22"/>
            <w:rtl/>
          </w:rPr>
          <w:t>المقرر 13/5</w:t>
        </w:r>
      </w:hyperlink>
      <w:r w:rsidRPr="00EA475C">
        <w:rPr>
          <w:rFonts w:ascii="Simplified Arabic" w:hAnsi="Simplified Arabic"/>
          <w:sz w:val="22"/>
          <w:rtl/>
        </w:rPr>
        <w:t xml:space="preserve">)؛ </w:t>
      </w:r>
      <w:hyperlink r:id="rId101" w:history="1">
        <w:r w:rsidRPr="00EA475C">
          <w:rPr>
            <w:rStyle w:val="Hyperlink"/>
            <w:rFonts w:ascii="Simplified Arabic" w:hAnsi="Simplified Arabic"/>
            <w:sz w:val="22"/>
            <w:rtl/>
          </w:rPr>
          <w:t>وإعلان الأمم المتحدة بشأن حقوق الشعوب الأصلية</w:t>
        </w:r>
      </w:hyperlink>
      <w:r w:rsidRPr="00EA475C">
        <w:rPr>
          <w:rFonts w:ascii="Simplified Arabic" w:hAnsi="Simplified Arabic"/>
          <w:sz w:val="22"/>
          <w:rtl/>
        </w:rPr>
        <w:t xml:space="preserve">؛ والمبادئ والإرشادات والأدوات الأخرى المعدة بموجب الاتفاقية المتاحة على الرابط: </w:t>
      </w:r>
      <w:hyperlink r:id="rId102" w:history="1">
        <w:r w:rsidRPr="00EA475C">
          <w:rPr>
            <w:rStyle w:val="Hyperlink"/>
            <w:rFonts w:asciiTheme="majorBidi" w:hAnsiTheme="majorBidi" w:cstheme="majorBidi"/>
            <w:snapToGrid w:val="0"/>
            <w:kern w:val="18"/>
          </w:rPr>
          <w:t>https://www.cbd.int/guidelines/</w:t>
        </w:r>
      </w:hyperlink>
      <w:r w:rsidRPr="00EA475C">
        <w:rPr>
          <w:rFonts w:ascii="Simplified Arabic" w:hAnsi="Simplified Arabic"/>
          <w:sz w:val="22"/>
          <w:rtl/>
        </w:rPr>
        <w:t>.</w:t>
      </w:r>
    </w:p>
  </w:footnote>
  <w:footnote w:id="175">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استخدام مراحل الإنعاش وإعادة التأهيل والتعمير بعد أي كارثة لتعزيز قدرة الأمم والمجتمعات على الصمود من خلال دمج تدابير الحد من مخاطر الكوارث في عملية استعادة البنية الأساسية المادية والنظم المجتمعية، وفي تنشيط سبل العيش، والاقتصادات والبيئة (</w:t>
      </w:r>
      <w:hyperlink r:id="rId103" w:history="1">
        <w:r w:rsidRPr="00EA475C">
          <w:rPr>
            <w:rStyle w:val="Hyperlink"/>
            <w:rFonts w:ascii="Simplified Arabic" w:hAnsi="Simplified Arabic"/>
            <w:sz w:val="22"/>
            <w:rtl/>
          </w:rPr>
          <w:t>تعريف استراتيجية الأمم المتحدة الدولية للحد من مخاطر الكوارث لمصطلح "إعادة البناء بشكل أفضل</w:t>
        </w:r>
      </w:hyperlink>
      <w:r w:rsidRPr="00EA475C">
        <w:rPr>
          <w:rFonts w:ascii="Simplified Arabic" w:hAnsi="Simplified Arabic"/>
          <w:sz w:val="22"/>
          <w:rtl/>
        </w:rPr>
        <w:t>"، 2017، كما يوصي فريق الخبراء العامل الحكومي الدولي المفتوح العضوية المعني بالمؤشرات والمصطلحات المتعلقة بالحد من مخاطر الكوارث (</w:t>
      </w:r>
      <w:hyperlink r:id="rId104" w:history="1">
        <w:r w:rsidRPr="00EA475C">
          <w:rPr>
            <w:rStyle w:val="Hyperlink"/>
            <w:rFonts w:asciiTheme="majorBidi" w:hAnsiTheme="majorBidi" w:cstheme="majorBidi"/>
            <w:snapToGrid w:val="0"/>
            <w:kern w:val="18"/>
          </w:rPr>
          <w:t>A/71/644</w:t>
        </w:r>
      </w:hyperlink>
      <w:r w:rsidRPr="00EA475C">
        <w:rPr>
          <w:rFonts w:asciiTheme="majorBidi" w:hAnsiTheme="majorBidi" w:cstheme="majorBidi"/>
          <w:rtl/>
        </w:rPr>
        <w:t xml:space="preserve"> و</w:t>
      </w:r>
      <w:hyperlink r:id="rId105" w:history="1">
        <w:r w:rsidRPr="00EA475C">
          <w:rPr>
            <w:rStyle w:val="Hyperlink"/>
            <w:rFonts w:asciiTheme="majorBidi" w:hAnsiTheme="majorBidi" w:cstheme="majorBidi"/>
            <w:snapToGrid w:val="0"/>
            <w:kern w:val="18"/>
          </w:rPr>
          <w:t>Corr.1</w:t>
        </w:r>
      </w:hyperlink>
      <w:r w:rsidRPr="00EA475C">
        <w:rPr>
          <w:rFonts w:ascii="Simplified Arabic" w:hAnsi="Simplified Arabic"/>
          <w:sz w:val="22"/>
          <w:rtl/>
        </w:rPr>
        <w:t xml:space="preserve">) والذي اعتمدته الجمعية العامة للأمم المتحدة (انظر </w:t>
      </w:r>
      <w:hyperlink r:id="rId106" w:history="1">
        <w:r w:rsidRPr="00EA475C">
          <w:rPr>
            <w:rStyle w:val="Hyperlink"/>
            <w:rFonts w:ascii="Simplified Arabic" w:hAnsi="Simplified Arabic"/>
            <w:sz w:val="22"/>
            <w:rtl/>
          </w:rPr>
          <w:t>القرار 71/276</w:t>
        </w:r>
      </w:hyperlink>
      <w:r w:rsidRPr="00EA475C">
        <w:rPr>
          <w:rFonts w:ascii="Simplified Arabic" w:hAnsi="Simplified Arabic"/>
          <w:sz w:val="22"/>
          <w:rtl/>
        </w:rPr>
        <w:t>)</w:t>
      </w:r>
      <w:r>
        <w:rPr>
          <w:rFonts w:ascii="Simplified Arabic" w:hAnsi="Simplified Arabic" w:hint="cs"/>
          <w:sz w:val="22"/>
          <w:rtl/>
        </w:rPr>
        <w:t>)</w:t>
      </w:r>
      <w:r w:rsidRPr="00EA475C">
        <w:rPr>
          <w:rFonts w:ascii="Simplified Arabic" w:hAnsi="Simplified Arabic"/>
          <w:sz w:val="22"/>
          <w:rtl/>
        </w:rPr>
        <w:t>.</w:t>
      </w:r>
    </w:p>
  </w:footnote>
  <w:footnote w:id="176">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يرد النهج التحوطي في ديباجة اتفاقية التنوع البيولوجي: "حيثما يكون ثمة تهديد بحدوث انخفاض أو خسارة شديدة للتنوع البيولوجي، ينبغي ألا يستخدم عدم التيقن العلمي التام، كسبب لتأجيل التدابير الرامية إلى تجنب هذا التهديد أو التقليل منه إلى أدنى حد".</w:t>
      </w:r>
    </w:p>
  </w:footnote>
  <w:footnote w:id="177">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رؤية عالمية تطورت بمرور الوقت تدمج جوانب مادية وروحية (</w:t>
      </w:r>
      <w:r w:rsidRPr="00EA475C">
        <w:rPr>
          <w:rFonts w:ascii="Simplified Arabic" w:hAnsi="Simplified Arabic" w:hint="cs"/>
          <w:sz w:val="22"/>
          <w:rtl/>
        </w:rPr>
        <w:t>مقتبسة ومعدلة</w:t>
      </w:r>
      <w:r w:rsidRPr="00EA475C">
        <w:rPr>
          <w:rFonts w:ascii="Simplified Arabic" w:hAnsi="Simplified Arabic"/>
          <w:sz w:val="22"/>
          <w:rtl/>
        </w:rPr>
        <w:t xml:space="preserve"> من </w:t>
      </w:r>
      <w:hyperlink r:id="rId107" w:history="1">
        <w:r w:rsidRPr="00EA475C">
          <w:rPr>
            <w:rStyle w:val="Hyperlink"/>
            <w:rFonts w:ascii="Simplified Arabic" w:hAnsi="Simplified Arabic"/>
            <w:sz w:val="22"/>
            <w:rtl/>
          </w:rPr>
          <w:t xml:space="preserve">شبكة </w:t>
        </w:r>
        <w:r w:rsidRPr="00EA475C">
          <w:rPr>
            <w:rStyle w:val="Hyperlink"/>
            <w:rFonts w:ascii="Simplified Arabic" w:hAnsi="Simplified Arabic" w:hint="cs"/>
            <w:sz w:val="22"/>
            <w:rtl/>
          </w:rPr>
          <w:t>معارف</w:t>
        </w:r>
        <w:r w:rsidRPr="00EA475C">
          <w:rPr>
            <w:rStyle w:val="Hyperlink"/>
            <w:rFonts w:ascii="Simplified Arabic" w:hAnsi="Simplified Arabic"/>
            <w:sz w:val="22"/>
            <w:rtl/>
          </w:rPr>
          <w:t xml:space="preserve"> الشعوب الأصلية</w:t>
        </w:r>
      </w:hyperlink>
      <w:r w:rsidRPr="00EA475C">
        <w:rPr>
          <w:rStyle w:val="Hyperlink"/>
          <w:rFonts w:ascii="Simplified Arabic" w:hAnsi="Simplified Arabic" w:hint="cs"/>
          <w:sz w:val="22"/>
          <w:rtl/>
        </w:rPr>
        <w:t xml:space="preserve"> في مجال الاستعادة</w:t>
      </w:r>
      <w:r w:rsidRPr="00EA475C">
        <w:rPr>
          <w:rFonts w:ascii="Simplified Arabic" w:hAnsi="Simplified Arabic"/>
          <w:sz w:val="22"/>
          <w:rtl/>
        </w:rPr>
        <w:t>).</w:t>
      </w:r>
    </w:p>
  </w:footnote>
  <w:footnote w:id="178">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w:t>
      </w:r>
      <w:r w:rsidRPr="00EA475C">
        <w:rPr>
          <w:rFonts w:asciiTheme="majorBidi" w:hAnsiTheme="majorBidi" w:cstheme="majorBidi"/>
          <w:snapToGrid w:val="0"/>
          <w:kern w:val="18"/>
        </w:rPr>
        <w:t>CBD/SBSTTA/22/INF/1</w:t>
      </w:r>
      <w:r w:rsidRPr="00EA475C">
        <w:rPr>
          <w:rFonts w:ascii="Simplified Arabic" w:hAnsi="Simplified Arabic"/>
          <w:sz w:val="22"/>
          <w:rtl/>
        </w:rPr>
        <w:t>.</w:t>
      </w:r>
    </w:p>
  </w:footnote>
  <w:footnote w:id="179">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w:t>
      </w:r>
      <w:r w:rsidRPr="00EA475C">
        <w:rPr>
          <w:rFonts w:asciiTheme="majorBidi" w:hAnsiTheme="majorBidi" w:cstheme="majorBidi"/>
          <w:snapToGrid w:val="0"/>
          <w:kern w:val="18"/>
        </w:rPr>
        <w:t>CBD/SBSTTA/22/INF/1</w:t>
      </w:r>
      <w:r w:rsidRPr="00EA475C">
        <w:rPr>
          <w:rFonts w:ascii="Simplified Arabic" w:hAnsi="Simplified Arabic"/>
          <w:sz w:val="22"/>
          <w:rtl/>
        </w:rPr>
        <w:t>.</w:t>
      </w:r>
    </w:p>
  </w:footnote>
  <w:footnote w:id="180">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المرجع نفسه.</w:t>
      </w:r>
    </w:p>
  </w:footnote>
  <w:footnote w:id="181">
    <w:p w:rsidR="0024044D" w:rsidRPr="00EA475C" w:rsidRDefault="0024044D" w:rsidP="00912785">
      <w:pPr>
        <w:pStyle w:val="FootnoteText"/>
        <w:rPr>
          <w:rFonts w:ascii="Simplified Arabic" w:hAnsi="Simplified Arabic"/>
          <w:sz w:val="22"/>
          <w:rtl/>
          <w:lang w:val="en-GB"/>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w:t>
      </w:r>
      <w:r w:rsidRPr="00EA475C">
        <w:rPr>
          <w:rFonts w:asciiTheme="majorBidi" w:hAnsiTheme="majorBidi" w:cstheme="majorBidi"/>
          <w:snapToGrid w:val="0"/>
          <w:kern w:val="18"/>
        </w:rPr>
        <w:t>CBD/SBSTTA/22/INF/1</w:t>
      </w:r>
      <w:r w:rsidRPr="00EA475C">
        <w:rPr>
          <w:rFonts w:ascii="Simplified Arabic" w:hAnsi="Simplified Arabic"/>
          <w:sz w:val="22"/>
          <w:rtl/>
        </w:rPr>
        <w:t xml:space="preserve">، المرفق؛ </w:t>
      </w:r>
      <w:hyperlink r:id="rId108" w:history="1">
        <w:r w:rsidRPr="00EA475C">
          <w:rPr>
            <w:rStyle w:val="Hyperlink"/>
            <w:rFonts w:ascii="Simplified Arabic" w:hAnsi="Simplified Arabic"/>
            <w:sz w:val="22"/>
            <w:rtl/>
          </w:rPr>
          <w:t>و</w:t>
        </w:r>
        <w:r w:rsidRPr="00EA475C">
          <w:rPr>
            <w:rStyle w:val="Hyperlink"/>
            <w:rFonts w:ascii="Simplified Arabic" w:hAnsi="Simplified Arabic"/>
            <w:i/>
            <w:iCs/>
            <w:sz w:val="22"/>
            <w:rtl/>
          </w:rPr>
          <w:t>سلسلة</w:t>
        </w:r>
        <w:r w:rsidRPr="00EA475C">
          <w:rPr>
            <w:rStyle w:val="Hyperlink"/>
            <w:rFonts w:ascii="Simplified Arabic" w:hAnsi="Simplified Arabic" w:hint="cs"/>
            <w:i/>
            <w:iCs/>
            <w:sz w:val="22"/>
            <w:rtl/>
          </w:rPr>
          <w:t xml:space="preserve"> المنشورات</w:t>
        </w:r>
        <w:r w:rsidRPr="00EA475C">
          <w:rPr>
            <w:rStyle w:val="Hyperlink"/>
            <w:rFonts w:ascii="Simplified Arabic" w:hAnsi="Simplified Arabic"/>
            <w:i/>
            <w:iCs/>
            <w:sz w:val="22"/>
            <w:rtl/>
          </w:rPr>
          <w:t xml:space="preserve"> التقنية رقم </w:t>
        </w:r>
        <w:r w:rsidRPr="00EA475C">
          <w:rPr>
            <w:rStyle w:val="Hyperlink"/>
            <w:rFonts w:ascii="Simplified Arabic" w:hAnsi="Simplified Arabic"/>
            <w:i/>
            <w:iCs/>
            <w:sz w:val="22"/>
            <w:rtl/>
            <w:lang w:val="en-GB"/>
          </w:rPr>
          <w:t>85 لاتفاقية التنوع البيولوجي</w:t>
        </w:r>
      </w:hyperlink>
      <w:r w:rsidRPr="00EA475C">
        <w:rPr>
          <w:rFonts w:ascii="Simplified Arabic" w:hAnsi="Simplified Arabic"/>
          <w:sz w:val="22"/>
          <w:rtl/>
          <w:lang w:val="en-GB"/>
        </w:rPr>
        <w:t>، المرفقان الأول والثاني.</w:t>
      </w:r>
    </w:p>
  </w:footnote>
  <w:footnote w:id="182">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w:t>
      </w:r>
      <w:r w:rsidRPr="00EA475C">
        <w:rPr>
          <w:rFonts w:asciiTheme="majorBidi" w:hAnsiTheme="majorBidi" w:cstheme="majorBidi"/>
          <w:snapToGrid w:val="0"/>
          <w:kern w:val="18"/>
        </w:rPr>
        <w:t>CBD/SBSTTA/22/INF/1</w:t>
      </w:r>
      <w:r w:rsidRPr="00EA475C">
        <w:rPr>
          <w:rFonts w:ascii="Simplified Arabic" w:hAnsi="Simplified Arabic"/>
          <w:sz w:val="22"/>
          <w:rtl/>
        </w:rPr>
        <w:t>.</w:t>
      </w:r>
    </w:p>
  </w:footnote>
  <w:footnote w:id="183">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lang w:val="en-GB"/>
        </w:rPr>
        <w:t xml:space="preserve"> </w:t>
      </w:r>
      <w:r w:rsidRPr="00EA475C">
        <w:rPr>
          <w:rFonts w:ascii="Simplified Arabic" w:hAnsi="Simplified Arabic"/>
          <w:sz w:val="22"/>
          <w:rtl/>
        </w:rPr>
        <w:t xml:space="preserve">مثل الشراكة من أجل النهوض بالبيئة والحد من مخاطر الكوارث، وشبكة أصدقاء التكيف القائم على النظم الإيكولوجية، وقاعدة البيانات </w:t>
      </w:r>
      <w:r w:rsidRPr="00EA475C">
        <w:rPr>
          <w:rFonts w:asciiTheme="majorBidi" w:hAnsiTheme="majorBidi" w:cstheme="majorBidi"/>
          <w:snapToGrid w:val="0"/>
          <w:kern w:val="18"/>
          <w:lang w:val="fr-FR"/>
        </w:rPr>
        <w:t>PANORAMA</w:t>
      </w:r>
      <w:r w:rsidRPr="00EA475C">
        <w:rPr>
          <w:rFonts w:ascii="Simplified Arabic" w:hAnsi="Simplified Arabic"/>
          <w:sz w:val="22"/>
          <w:rtl/>
        </w:rPr>
        <w:t xml:space="preserve">، وشبكة خدمات التنوع البيولوجي والنظم الإيكولوجية، ومؤسسة </w:t>
      </w:r>
      <w:r w:rsidRPr="00EA475C">
        <w:rPr>
          <w:rFonts w:asciiTheme="majorBidi" w:hAnsiTheme="majorBidi" w:cstheme="majorBidi"/>
          <w:snapToGrid w:val="0"/>
          <w:kern w:val="18"/>
        </w:rPr>
        <w:t>Ecoshape</w:t>
      </w:r>
      <w:r w:rsidRPr="00EA475C">
        <w:rPr>
          <w:rFonts w:ascii="Simplified Arabic" w:hAnsi="Simplified Arabic"/>
          <w:sz w:val="22"/>
          <w:rtl/>
        </w:rPr>
        <w:t xml:space="preserve">، وفريق العمل المواضيعي لشراكة خدمات النظم الإيكولوجية المعني بخدمات النظم الإيكولوجية والحد من مخاطر الكوارث، والأفرقة المواضيعية للاتحاد الدولي لحفظ الطبيعة، والشبكة الدولية </w:t>
      </w:r>
      <w:r w:rsidRPr="00EA475C">
        <w:rPr>
          <w:rFonts w:asciiTheme="majorBidi" w:hAnsiTheme="majorBidi" w:cstheme="majorBidi"/>
          <w:snapToGrid w:val="0"/>
          <w:kern w:val="18"/>
        </w:rPr>
        <w:t>CAP-Net</w:t>
      </w:r>
      <w:r w:rsidRPr="00EA475C">
        <w:rPr>
          <w:rFonts w:ascii="Simplified Arabic" w:hAnsi="Simplified Arabic"/>
          <w:rtl/>
        </w:rPr>
        <w:t xml:space="preserve"> </w:t>
      </w:r>
      <w:r w:rsidRPr="00EA475C">
        <w:rPr>
          <w:rFonts w:ascii="Simplified Arabic" w:hAnsi="Simplified Arabic"/>
          <w:sz w:val="22"/>
          <w:rtl/>
        </w:rPr>
        <w:t>(برنامج الأمم المتحدة الإنمائي).</w:t>
      </w:r>
    </w:p>
  </w:footnote>
  <w:footnote w:id="184">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بما في ذلك: خطط التكيف الوطنية (اتفاقية الأمم المتحدة الإطارية بشأن تغير المناخ)، والإطار التشغيلي للتكيف القائم على النظم الإيكولوجية (الصندوق العالمي للحياة البرية)، ودورة تعميم التكيف (الوكالة الألمانية للتعاون الدولي)، ودورة إدارة مخاطر الكوارث (الوكالة البيئية الأوروبية)، ودورة الحد من مخاطر الكوارث القائم على النظم الإيكولوجية (دراسة </w:t>
      </w:r>
      <w:r w:rsidRPr="00EA475C">
        <w:rPr>
          <w:rFonts w:asciiTheme="majorBidi" w:hAnsiTheme="majorBidi" w:cstheme="majorBidi"/>
          <w:snapToGrid w:val="0"/>
          <w:kern w:val="18"/>
        </w:rPr>
        <w:t>Sudmeier-Rieux 2013</w:t>
      </w:r>
      <w:r w:rsidRPr="00EA475C">
        <w:rPr>
          <w:rFonts w:ascii="Simplified Arabic" w:hAnsi="Simplified Arabic"/>
          <w:sz w:val="22"/>
          <w:rtl/>
        </w:rPr>
        <w:t xml:space="preserve">)، والنظم الإيكولوجية التي تحمي البنية الأساسية والمجتمعات (الاتحاد الدولي لحفظ الطبيعية، دراسة </w:t>
      </w:r>
      <w:r w:rsidRPr="00EA475C">
        <w:rPr>
          <w:rFonts w:asciiTheme="majorBidi" w:hAnsiTheme="majorBidi" w:cstheme="majorBidi"/>
          <w:snapToGrid w:val="0"/>
          <w:kern w:val="18"/>
          <w:sz w:val="22"/>
        </w:rPr>
        <w:t>Monty et al. 2017</w:t>
      </w:r>
      <w:r w:rsidRPr="00EA475C">
        <w:rPr>
          <w:rFonts w:ascii="Simplified Arabic" w:hAnsi="Simplified Arabic"/>
          <w:sz w:val="22"/>
          <w:rtl/>
        </w:rPr>
        <w:t>)، ونهج المناظر الطبيعية (منظمة كير في هولندا والمنظمة الدولية للأراضي الرطبة).</w:t>
      </w:r>
    </w:p>
  </w:footnote>
  <w:footnote w:id="185">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ترد تفاصيل إضافية في الوثيقة </w:t>
      </w:r>
      <w:r w:rsidRPr="00EA475C">
        <w:rPr>
          <w:rFonts w:asciiTheme="majorBidi" w:hAnsiTheme="majorBidi" w:cstheme="majorBidi"/>
          <w:snapToGrid w:val="0"/>
          <w:kern w:val="18"/>
        </w:rPr>
        <w:t>CBD/SBSTTA/22/INF/1</w:t>
      </w:r>
      <w:r w:rsidRPr="00EA475C">
        <w:rPr>
          <w:rFonts w:ascii="Simplified Arabic" w:hAnsi="Simplified Arabic"/>
          <w:sz w:val="22"/>
          <w:rtl/>
        </w:rPr>
        <w:t>.</w:t>
      </w:r>
    </w:p>
  </w:footnote>
  <w:footnote w:id="186">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w:t>
      </w:r>
      <w:r w:rsidRPr="00EA475C">
        <w:rPr>
          <w:rFonts w:asciiTheme="majorBidi" w:hAnsiTheme="majorBidi" w:cstheme="majorBidi"/>
          <w:snapToGrid w:val="0"/>
          <w:kern w:val="18"/>
        </w:rPr>
        <w:t>CBD/SBSTTA/22/INF/1</w:t>
      </w:r>
      <w:r w:rsidRPr="00EA475C">
        <w:rPr>
          <w:rFonts w:ascii="Simplified Arabic" w:hAnsi="Simplified Arabic"/>
          <w:sz w:val="22"/>
          <w:rtl/>
        </w:rPr>
        <w:t>.</w:t>
      </w:r>
    </w:p>
  </w:footnote>
  <w:footnote w:id="187">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متاح في الوثيقة </w:t>
      </w:r>
      <w:r w:rsidRPr="00EA475C">
        <w:rPr>
          <w:rFonts w:asciiTheme="majorBidi" w:hAnsiTheme="majorBidi" w:cstheme="majorBidi"/>
          <w:snapToGrid w:val="0"/>
          <w:kern w:val="18"/>
        </w:rPr>
        <w:t>CBD/SBSTTA/22/INF/1</w:t>
      </w:r>
      <w:r w:rsidRPr="00EA475C">
        <w:rPr>
          <w:rFonts w:ascii="Simplified Arabic" w:hAnsi="Simplified Arabic"/>
          <w:sz w:val="22"/>
          <w:rtl/>
        </w:rPr>
        <w:t>.</w:t>
      </w:r>
    </w:p>
  </w:footnote>
  <w:footnote w:id="188">
    <w:p w:rsidR="0024044D" w:rsidRPr="00EA475C" w:rsidRDefault="0024044D" w:rsidP="00D5736E">
      <w:pPr>
        <w:pStyle w:val="FootnoteText"/>
        <w:rPr>
          <w:rFonts w:ascii="Simplified Arabic" w:hAnsi="Simplified Arabic"/>
          <w:sz w:val="22"/>
          <w:rtl/>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الهيئة الحكومية الدولية المعنية بتغير المناخ، </w:t>
      </w:r>
      <w:hyperlink r:id="rId109" w:history="1">
        <w:r w:rsidRPr="00EA475C">
          <w:rPr>
            <w:rStyle w:val="Hyperlink"/>
            <w:rFonts w:ascii="Simplified Arabic" w:hAnsi="Simplified Arabic"/>
            <w:i/>
            <w:iCs/>
            <w:sz w:val="22"/>
            <w:rtl/>
          </w:rPr>
          <w:t>تقرير التقييم الخامس</w:t>
        </w:r>
      </w:hyperlink>
      <w:r w:rsidRPr="00EA475C">
        <w:rPr>
          <w:rFonts w:ascii="Simplified Arabic" w:hAnsi="Simplified Arabic"/>
          <w:sz w:val="22"/>
          <w:rtl/>
        </w:rPr>
        <w:t>، 2014.</w:t>
      </w:r>
    </w:p>
  </w:footnote>
  <w:footnote w:id="189">
    <w:p w:rsidR="0024044D" w:rsidRPr="00EA475C" w:rsidRDefault="0024044D" w:rsidP="00D5736E">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انظر </w:t>
      </w:r>
      <w:r w:rsidRPr="00EA475C">
        <w:rPr>
          <w:rFonts w:asciiTheme="majorBidi" w:hAnsiTheme="majorBidi" w:cstheme="majorBidi"/>
          <w:snapToGrid w:val="0"/>
          <w:kern w:val="18"/>
        </w:rPr>
        <w:t>CBD/SBSTTA/22/INF/1</w:t>
      </w:r>
      <w:r w:rsidRPr="00EA475C">
        <w:rPr>
          <w:rFonts w:ascii="Simplified Arabic" w:hAnsi="Simplified Arabic"/>
          <w:sz w:val="22"/>
          <w:rtl/>
        </w:rPr>
        <w:t>.</w:t>
      </w:r>
    </w:p>
  </w:footnote>
  <w:footnote w:id="190">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المرجع نفسه.</w:t>
      </w:r>
    </w:p>
  </w:footnote>
  <w:footnote w:id="191">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متاحة في الوثيقة </w:t>
      </w:r>
      <w:r w:rsidRPr="00EA475C">
        <w:rPr>
          <w:rFonts w:asciiTheme="majorBidi" w:hAnsiTheme="majorBidi" w:cstheme="majorBidi"/>
          <w:snapToGrid w:val="0"/>
          <w:kern w:val="18"/>
        </w:rPr>
        <w:t>CBD/SBSTTA/22/INF/1</w:t>
      </w:r>
      <w:r w:rsidRPr="00EA475C">
        <w:rPr>
          <w:rFonts w:ascii="Simplified Arabic" w:hAnsi="Simplified Arabic"/>
          <w:sz w:val="22"/>
          <w:rtl/>
        </w:rPr>
        <w:t>.</w:t>
      </w:r>
    </w:p>
  </w:footnote>
  <w:footnote w:id="192">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انظر "</w:t>
      </w:r>
      <w:hyperlink r:id="rId110" w:history="1">
        <w:r w:rsidRPr="00EA475C">
          <w:rPr>
            <w:rStyle w:val="Hyperlink"/>
            <w:rFonts w:ascii="Simplified Arabic" w:hAnsi="Simplified Arabic"/>
            <w:sz w:val="22"/>
            <w:rtl/>
          </w:rPr>
          <w:t>جعل التكيف القائم على النظم الإيكولوجية فعالا – إطار لتحديد معايير التأهيل ومقاييس الجودة</w:t>
        </w:r>
      </w:hyperlink>
      <w:r w:rsidRPr="00EA475C">
        <w:rPr>
          <w:rFonts w:ascii="Simplified Arabic" w:hAnsi="Simplified Arabic"/>
          <w:sz w:val="22"/>
          <w:rtl/>
        </w:rPr>
        <w:t>" (الورقة التقنية الصادرة عن أصدقاء التكيف القائم على النظم الإيكولوجية).</w:t>
      </w:r>
    </w:p>
  </w:footnote>
  <w:footnote w:id="193">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انظر الوثيقة </w:t>
      </w:r>
      <w:r w:rsidRPr="00EA475C">
        <w:rPr>
          <w:rFonts w:asciiTheme="majorBidi" w:hAnsiTheme="majorBidi" w:cstheme="majorBidi"/>
          <w:snapToGrid w:val="0"/>
          <w:kern w:val="18"/>
        </w:rPr>
        <w:t>CBD/SBSTTA/22/INF/1</w:t>
      </w:r>
      <w:r w:rsidRPr="00EA475C">
        <w:rPr>
          <w:rFonts w:ascii="Simplified Arabic" w:hAnsi="Simplified Arabic"/>
          <w:sz w:val="22"/>
          <w:rtl/>
        </w:rPr>
        <w:t>.</w:t>
      </w:r>
    </w:p>
  </w:footnote>
  <w:footnote w:id="194">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المرجع نفسه.</w:t>
      </w:r>
    </w:p>
  </w:footnote>
  <w:footnote w:id="195">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المرجع نفسه.</w:t>
      </w:r>
    </w:p>
  </w:footnote>
  <w:footnote w:id="196">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تُتاح في الوثيقة </w:t>
      </w:r>
      <w:r w:rsidRPr="00EA475C">
        <w:rPr>
          <w:rFonts w:asciiTheme="majorBidi" w:hAnsiTheme="majorBidi" w:cstheme="majorBidi"/>
          <w:snapToGrid w:val="0"/>
          <w:kern w:val="18"/>
        </w:rPr>
        <w:t>CBD/SBSTTA/22/INF/1</w:t>
      </w:r>
      <w:r w:rsidRPr="00EA475C">
        <w:rPr>
          <w:rFonts w:ascii="Simplified Arabic" w:hAnsi="Simplified Arabic"/>
          <w:rtl/>
        </w:rPr>
        <w:t xml:space="preserve"> </w:t>
      </w:r>
      <w:r w:rsidRPr="00EA475C">
        <w:rPr>
          <w:rFonts w:ascii="Simplified Arabic" w:hAnsi="Simplified Arabic"/>
          <w:sz w:val="22"/>
          <w:rtl/>
        </w:rPr>
        <w:t>طر</w:t>
      </w:r>
      <w:r>
        <w:rPr>
          <w:rFonts w:ascii="Simplified Arabic" w:hAnsi="Simplified Arabic" w:hint="cs"/>
          <w:sz w:val="22"/>
          <w:rtl/>
        </w:rPr>
        <w:t>ائ</w:t>
      </w:r>
      <w:r w:rsidRPr="00EA475C">
        <w:rPr>
          <w:rFonts w:ascii="Simplified Arabic" w:hAnsi="Simplified Arabic"/>
          <w:sz w:val="22"/>
          <w:rtl/>
        </w:rPr>
        <w:t xml:space="preserve">ق تقدير قيمة أنشطة النُهج القائمة على النظم الإيكولوجية بشأن التكيف مع تغير المناخ والحد من مخاطر الكوارث، المقتطفة من </w:t>
      </w:r>
      <w:hyperlink r:id="rId111" w:history="1">
        <w:r w:rsidRPr="00EA475C">
          <w:rPr>
            <w:rStyle w:val="Hyperlink"/>
            <w:rFonts w:ascii="Simplified Arabic" w:hAnsi="Simplified Arabic"/>
            <w:sz w:val="22"/>
            <w:rtl/>
          </w:rPr>
          <w:t>اقتصادات الحدود (2013)، "اقتصادات الصلابة المناخية: تقييم مبادرات إدارة الفيضانات – دراسة حالة</w:t>
        </w:r>
      </w:hyperlink>
      <w:r w:rsidRPr="00EA475C">
        <w:rPr>
          <w:rFonts w:ascii="Simplified Arabic" w:hAnsi="Simplified Arabic"/>
          <w:sz w:val="22"/>
          <w:rtl/>
        </w:rPr>
        <w:t>"</w:t>
      </w:r>
      <w:r w:rsidRPr="00EA475C">
        <w:rPr>
          <w:rFonts w:ascii="Simplified Arabic" w:hAnsi="Simplified Arabic" w:hint="cs"/>
          <w:sz w:val="22"/>
          <w:rtl/>
        </w:rPr>
        <w:t>.</w:t>
      </w:r>
    </w:p>
  </w:footnote>
  <w:footnote w:id="197">
    <w:p w:rsidR="0024044D" w:rsidRPr="00EA475C" w:rsidRDefault="0024044D" w:rsidP="00912785">
      <w:pPr>
        <w:pStyle w:val="FootnoteText"/>
        <w:rPr>
          <w:rFonts w:ascii="Simplified Arabic" w:hAnsi="Simplified Arabic"/>
          <w:sz w:val="22"/>
          <w:rtl/>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متاحة في الوثيقة </w:t>
      </w:r>
      <w:r w:rsidRPr="00EA475C">
        <w:rPr>
          <w:rFonts w:asciiTheme="majorBidi" w:hAnsiTheme="majorBidi" w:cstheme="majorBidi"/>
          <w:lang w:val="en-CA"/>
        </w:rPr>
        <w:t>CBD/SBSTTA/22/INF/1</w:t>
      </w:r>
      <w:r w:rsidRPr="00EA475C">
        <w:rPr>
          <w:rFonts w:ascii="Simplified Arabic" w:hAnsi="Simplified Arabic"/>
          <w:sz w:val="22"/>
          <w:rtl/>
        </w:rPr>
        <w:t>.</w:t>
      </w:r>
    </w:p>
  </w:footnote>
  <w:footnote w:id="198">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تعتمد العديد من الإجراءات الرئيسية على موجز التعلم بشأن الرصد والتقييم (قيد الإعداد)، على أن تنشره الوكالة الألمانية للتعاون الدولي في عام 2018.</w:t>
      </w:r>
    </w:p>
  </w:footnote>
  <w:footnote w:id="199">
    <w:p w:rsidR="0024044D" w:rsidRPr="00EA475C"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انظر الوثيقة </w:t>
      </w:r>
      <w:r w:rsidRPr="00EA475C">
        <w:rPr>
          <w:rFonts w:asciiTheme="majorBidi" w:hAnsiTheme="majorBidi" w:cstheme="majorBidi"/>
          <w:snapToGrid w:val="0"/>
          <w:kern w:val="18"/>
        </w:rPr>
        <w:t>CBD/SBSTTA/22/INF/1</w:t>
      </w:r>
      <w:r w:rsidRPr="00EA475C">
        <w:rPr>
          <w:rFonts w:ascii="Simplified Arabic" w:hAnsi="Simplified Arabic"/>
          <w:sz w:val="22"/>
          <w:rtl/>
        </w:rPr>
        <w:t>.</w:t>
      </w:r>
    </w:p>
  </w:footnote>
  <w:footnote w:id="200">
    <w:p w:rsidR="0024044D" w:rsidRPr="00EA475C" w:rsidRDefault="0024044D" w:rsidP="001E7D9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w:t>
      </w:r>
      <w:r w:rsidRPr="00EA475C">
        <w:rPr>
          <w:rFonts w:ascii="Simplified Arabic" w:hAnsi="Simplified Arabic" w:hint="cs"/>
          <w:sz w:val="22"/>
          <w:rtl/>
        </w:rPr>
        <w:t>ي</w:t>
      </w:r>
      <w:r w:rsidRPr="00EA475C">
        <w:rPr>
          <w:rFonts w:ascii="Simplified Arabic" w:hAnsi="Simplified Arabic"/>
          <w:sz w:val="22"/>
          <w:rtl/>
        </w:rPr>
        <w:t xml:space="preserve">ُتاح </w:t>
      </w:r>
      <w:r w:rsidRPr="00EA475C">
        <w:rPr>
          <w:rFonts w:ascii="Simplified Arabic" w:hAnsi="Simplified Arabic" w:hint="cs"/>
          <w:sz w:val="22"/>
          <w:rtl/>
        </w:rPr>
        <w:t>المزيد من ال</w:t>
      </w:r>
      <w:r w:rsidRPr="00EA475C">
        <w:rPr>
          <w:rFonts w:ascii="Simplified Arabic" w:hAnsi="Simplified Arabic"/>
          <w:sz w:val="22"/>
          <w:rtl/>
        </w:rPr>
        <w:t xml:space="preserve">معلومات عن المؤشرات من خلال </w:t>
      </w:r>
      <w:r>
        <w:rPr>
          <w:rFonts w:ascii="Simplified Arabic" w:hAnsi="Simplified Arabic" w:hint="cs"/>
          <w:sz w:val="22"/>
          <w:rtl/>
        </w:rPr>
        <w:t>ال</w:t>
      </w:r>
      <w:r w:rsidRPr="00EA475C">
        <w:rPr>
          <w:rFonts w:ascii="Simplified Arabic" w:hAnsi="Simplified Arabic"/>
          <w:sz w:val="22"/>
          <w:rtl/>
        </w:rPr>
        <w:t xml:space="preserve">موقع </w:t>
      </w:r>
      <w:r>
        <w:rPr>
          <w:rFonts w:ascii="Simplified Arabic" w:hAnsi="Simplified Arabic" w:hint="cs"/>
          <w:sz w:val="22"/>
          <w:rtl/>
        </w:rPr>
        <w:t>الشبكي ل</w:t>
      </w:r>
      <w:r w:rsidRPr="00EA475C">
        <w:rPr>
          <w:rFonts w:ascii="Simplified Arabic" w:hAnsi="Simplified Arabic" w:hint="cs"/>
          <w:sz w:val="22"/>
          <w:rtl/>
        </w:rPr>
        <w:t>ا</w:t>
      </w:r>
      <w:r w:rsidRPr="00EA475C">
        <w:rPr>
          <w:rFonts w:ascii="Simplified Arabic" w:hAnsi="Simplified Arabic"/>
          <w:sz w:val="22"/>
          <w:rtl/>
        </w:rPr>
        <w:t>تفاقية التنوع البيولوجي</w:t>
      </w:r>
      <w:r w:rsidRPr="00EA475C">
        <w:rPr>
          <w:rFonts w:ascii="Simplified Arabic" w:hAnsi="Simplified Arabic" w:hint="cs"/>
          <w:sz w:val="22"/>
          <w:rtl/>
        </w:rPr>
        <w:t xml:space="preserve"> </w:t>
      </w:r>
      <w:r w:rsidRPr="001E7D95">
        <w:rPr>
          <w:rFonts w:cs="Times New Roman"/>
          <w:szCs w:val="18"/>
          <w:rtl/>
        </w:rPr>
        <w:t>(</w:t>
      </w:r>
      <w:hyperlink r:id="rId112" w:history="1">
        <w:r w:rsidRPr="001E7D95">
          <w:rPr>
            <w:rStyle w:val="Hyperlink"/>
            <w:rFonts w:cs="Times New Roman"/>
            <w:snapToGrid w:val="0"/>
            <w:kern w:val="18"/>
            <w:szCs w:val="18"/>
          </w:rPr>
          <w:t>https://www.cbd.int/indicators/default.shtml</w:t>
        </w:r>
      </w:hyperlink>
      <w:r w:rsidRPr="001E7D95">
        <w:rPr>
          <w:rFonts w:cs="Times New Roman"/>
          <w:szCs w:val="18"/>
          <w:rtl/>
        </w:rPr>
        <w:t xml:space="preserve">) </w:t>
      </w:r>
      <w:r w:rsidRPr="00EA475C">
        <w:rPr>
          <w:rFonts w:ascii="Simplified Arabic" w:hAnsi="Simplified Arabic"/>
          <w:sz w:val="22"/>
          <w:rtl/>
        </w:rPr>
        <w:t xml:space="preserve">وفي تقرير التقييم الخامس للهيئة الحكومية الدولية المعنية بتغير المناخ (انظر </w:t>
      </w:r>
      <w:hyperlink r:id="rId113" w:history="1">
        <w:r w:rsidRPr="00EA475C">
          <w:rPr>
            <w:rStyle w:val="Hyperlink"/>
            <w:rFonts w:asciiTheme="majorBidi" w:hAnsiTheme="majorBidi" w:cstheme="majorBidi"/>
            <w:snapToGrid w:val="0"/>
            <w:kern w:val="18"/>
          </w:rPr>
          <w:t>https://www.ipcc.ch/report/ar5/</w:t>
        </w:r>
      </w:hyperlink>
      <w:r w:rsidRPr="00EA475C">
        <w:rPr>
          <w:rFonts w:ascii="Simplified Arabic" w:hAnsi="Simplified Arabic"/>
          <w:sz w:val="22"/>
          <w:rtl/>
        </w:rPr>
        <w:t>)</w:t>
      </w:r>
      <w:r w:rsidRPr="00EA475C">
        <w:rPr>
          <w:rFonts w:ascii="Simplified Arabic" w:hAnsi="Simplified Arabic" w:hint="cs"/>
          <w:sz w:val="22"/>
          <w:rtl/>
        </w:rPr>
        <w:t>.</w:t>
      </w:r>
    </w:p>
  </w:footnote>
  <w:footnote w:id="201">
    <w:p w:rsidR="0024044D" w:rsidRPr="00180E0A" w:rsidRDefault="0024044D" w:rsidP="00912785">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انظر الوثيقة </w:t>
      </w:r>
      <w:r w:rsidRPr="00EA475C">
        <w:rPr>
          <w:rFonts w:asciiTheme="majorBidi" w:hAnsiTheme="majorBidi" w:cstheme="majorBidi"/>
          <w:snapToGrid w:val="0"/>
          <w:kern w:val="18"/>
        </w:rPr>
        <w:t>CBD/SBSTTA/22/INF/1</w:t>
      </w:r>
      <w:r w:rsidRPr="00EA475C">
        <w:rPr>
          <w:rFonts w:ascii="Simplified Arabic" w:hAnsi="Simplified Arabic"/>
          <w:sz w:val="22"/>
          <w:rtl/>
        </w:rPr>
        <w:t>، المرفق الثالث.</w:t>
      </w:r>
    </w:p>
  </w:footnote>
  <w:footnote w:id="202">
    <w:p w:rsidR="0024044D" w:rsidRDefault="0024044D" w:rsidP="00041A7F">
      <w:pPr>
        <w:pStyle w:val="FootnoteText"/>
      </w:pPr>
      <w:r>
        <w:rPr>
          <w:rStyle w:val="FootnoteReference"/>
        </w:rPr>
        <w:footnoteRef/>
      </w:r>
      <w:r>
        <w:rPr>
          <w:rtl/>
        </w:rPr>
        <w:t xml:space="preserve"> </w:t>
      </w:r>
      <w:hyperlink r:id="rId114" w:history="1">
        <w:r w:rsidRPr="008A0171">
          <w:rPr>
            <w:rStyle w:val="Hyperlink"/>
            <w:rFonts w:hint="cs"/>
            <w:rtl/>
          </w:rPr>
          <w:t>المقرر 10/2</w:t>
        </w:r>
      </w:hyperlink>
      <w:r>
        <w:rPr>
          <w:rFonts w:hint="cs"/>
          <w:rtl/>
        </w:rPr>
        <w:t>، المرفق.</w:t>
      </w:r>
    </w:p>
  </w:footnote>
  <w:footnote w:id="203">
    <w:p w:rsidR="0024044D" w:rsidRDefault="0024044D" w:rsidP="00041A7F">
      <w:pPr>
        <w:pStyle w:val="FootnoteText"/>
        <w:rPr>
          <w:rtl/>
        </w:rPr>
      </w:pPr>
      <w:r>
        <w:rPr>
          <w:rStyle w:val="FootnoteReference"/>
        </w:rPr>
        <w:footnoteRef/>
      </w:r>
      <w:r>
        <w:rPr>
          <w:rtl/>
        </w:rPr>
        <w:t xml:space="preserve"> </w:t>
      </w:r>
      <w:r>
        <w:rPr>
          <w:rFonts w:hint="cs"/>
          <w:rtl/>
        </w:rPr>
        <w:t xml:space="preserve">انظر قرار الجمعية العامة </w:t>
      </w:r>
      <w:hyperlink r:id="rId115" w:history="1">
        <w:r w:rsidRPr="00EB3A46">
          <w:rPr>
            <w:rStyle w:val="Hyperlink"/>
            <w:rFonts w:hint="cs"/>
            <w:rtl/>
          </w:rPr>
          <w:t>70/1</w:t>
        </w:r>
      </w:hyperlink>
      <w:r>
        <w:rPr>
          <w:rFonts w:hint="cs"/>
          <w:rtl/>
        </w:rPr>
        <w:t xml:space="preserve"> المؤرخ 25 سبتمبر/أيلول 2015 بعنوان "تحويل عالمنا: خطة التنمية المستدامة لعام 2030".</w:t>
      </w:r>
    </w:p>
  </w:footnote>
  <w:footnote w:id="204">
    <w:p w:rsidR="0024044D" w:rsidRDefault="0024044D" w:rsidP="00D465E3">
      <w:pPr>
        <w:pStyle w:val="FootnoteText"/>
      </w:pPr>
      <w:r>
        <w:rPr>
          <w:rStyle w:val="FootnoteReference"/>
        </w:rPr>
        <w:footnoteRef/>
      </w:r>
      <w:r>
        <w:rPr>
          <w:rtl/>
        </w:rPr>
        <w:t xml:space="preserve"> </w:t>
      </w:r>
      <w:hyperlink r:id="rId116" w:history="1">
        <w:r w:rsidRPr="00866168">
          <w:rPr>
            <w:rStyle w:val="Hyperlink"/>
            <w:kern w:val="18"/>
            <w:szCs w:val="18"/>
          </w:rPr>
          <w:t>http://www.euro.who.int/en/health-topics/environment-and-health/urban-health/publications/2016/urban-green-spaces-and-health-a-review-of-evidence-2016</w:t>
        </w:r>
      </w:hyperlink>
      <w:r>
        <w:rPr>
          <w:rFonts w:hint="cs"/>
          <w:rtl/>
        </w:rPr>
        <w:t xml:space="preserve"> </w:t>
      </w:r>
    </w:p>
  </w:footnote>
  <w:footnote w:id="205">
    <w:p w:rsidR="0024044D" w:rsidRDefault="0024044D" w:rsidP="00D465E3">
      <w:pPr>
        <w:pStyle w:val="FootnoteText"/>
      </w:pPr>
      <w:r>
        <w:rPr>
          <w:rStyle w:val="FootnoteReference"/>
        </w:rPr>
        <w:footnoteRef/>
      </w:r>
      <w:r>
        <w:rPr>
          <w:rFonts w:hint="cs"/>
          <w:rtl/>
        </w:rPr>
        <w:t xml:space="preserve"> </w:t>
      </w:r>
      <w:hyperlink r:id="rId117" w:history="1">
        <w:r w:rsidRPr="00866168">
          <w:rPr>
            <w:rStyle w:val="Hyperlink"/>
            <w:kern w:val="18"/>
            <w:szCs w:val="18"/>
          </w:rPr>
          <w:t>http://www.euro.who.int/en/health-topics/environment-and-health/urban-health/publications/2017/urban-green-space-interventions-and-health-a-review-of-impacts-and-effectiveness.-full-report-2017</w:t>
        </w:r>
      </w:hyperlink>
      <w:r>
        <w:rPr>
          <w:rFonts w:hint="cs"/>
          <w:rtl/>
        </w:rPr>
        <w:t xml:space="preserve"> </w:t>
      </w:r>
    </w:p>
  </w:footnote>
  <w:footnote w:id="206">
    <w:p w:rsidR="0024044D" w:rsidRPr="002947FB" w:rsidRDefault="0024044D" w:rsidP="00D465E3">
      <w:pPr>
        <w:pStyle w:val="FootnoteText"/>
        <w:rPr>
          <w:rtl/>
        </w:rPr>
      </w:pPr>
      <w:r>
        <w:rPr>
          <w:rStyle w:val="FootnoteReference"/>
        </w:rPr>
        <w:footnoteRef/>
      </w:r>
      <w:r>
        <w:rPr>
          <w:rtl/>
        </w:rPr>
        <w:t xml:space="preserve"> </w:t>
      </w:r>
      <w:r w:rsidRPr="005B45A2">
        <w:rPr>
          <w:rFonts w:hint="cs"/>
          <w:color w:val="0000FF"/>
          <w:u w:val="single"/>
          <w:rtl/>
        </w:rPr>
        <w:t>قرار الجمعية العامة</w:t>
      </w:r>
      <w:r w:rsidRPr="005B45A2">
        <w:rPr>
          <w:rFonts w:hint="cs"/>
          <w:color w:val="0000FF"/>
          <w:sz w:val="24"/>
          <w:szCs w:val="24"/>
          <w:u w:val="single"/>
          <w:rtl/>
        </w:rPr>
        <w:t xml:space="preserve"> </w:t>
      </w:r>
      <w:hyperlink r:id="rId118" w:history="1">
        <w:r w:rsidRPr="005B45A2">
          <w:rPr>
            <w:rStyle w:val="Hyperlink"/>
            <w:rFonts w:hint="cs"/>
            <w:rtl/>
          </w:rPr>
          <w:t>70/1</w:t>
        </w:r>
      </w:hyperlink>
      <w:r>
        <w:rPr>
          <w:rFonts w:hint="cs"/>
          <w:rtl/>
        </w:rPr>
        <w:t>، المرفق</w:t>
      </w:r>
      <w:r w:rsidRPr="002947FB">
        <w:rPr>
          <w:rFonts w:hint="cs"/>
          <w:rtl/>
        </w:rPr>
        <w:t>.</w:t>
      </w:r>
    </w:p>
  </w:footnote>
  <w:footnote w:id="207">
    <w:p w:rsidR="0024044D" w:rsidRDefault="0024044D" w:rsidP="002467FD">
      <w:pPr>
        <w:pStyle w:val="FootnoteText"/>
      </w:pPr>
      <w:r>
        <w:rPr>
          <w:rStyle w:val="FootnoteReference"/>
        </w:rPr>
        <w:footnoteRef/>
      </w:r>
      <w:r>
        <w:rPr>
          <w:rtl/>
        </w:rPr>
        <w:t xml:space="preserve"> </w:t>
      </w:r>
      <w:r>
        <w:rPr>
          <w:rFonts w:hint="cs"/>
          <w:rtl/>
        </w:rPr>
        <w:t xml:space="preserve">انظر وثيقة منظمة الصحة العالمية </w:t>
      </w:r>
      <w:hyperlink r:id="rId119" w:history="1">
        <w:r w:rsidRPr="005C671C">
          <w:rPr>
            <w:rStyle w:val="Hyperlink"/>
            <w:lang w:val="en-CA"/>
          </w:rPr>
          <w:t>A71/11</w:t>
        </w:r>
      </w:hyperlink>
      <w:r>
        <w:rPr>
          <w:rFonts w:hint="cs"/>
          <w:rtl/>
        </w:rPr>
        <w:t>.</w:t>
      </w:r>
    </w:p>
  </w:footnote>
  <w:footnote w:id="208">
    <w:p w:rsidR="0024044D" w:rsidRPr="002947FB" w:rsidRDefault="0024044D" w:rsidP="00D465E3">
      <w:pPr>
        <w:jc w:val="both"/>
        <w:rPr>
          <w:kern w:val="0"/>
          <w:szCs w:val="22"/>
        </w:rPr>
      </w:pPr>
      <w:r w:rsidRPr="002947FB">
        <w:rPr>
          <w:rStyle w:val="FootnoteReference"/>
          <w:szCs w:val="22"/>
        </w:rPr>
        <w:footnoteRef/>
      </w:r>
      <w:r w:rsidRPr="002947FB">
        <w:rPr>
          <w:szCs w:val="22"/>
          <w:rtl/>
        </w:rPr>
        <w:t xml:space="preserve"> </w:t>
      </w:r>
      <w:hyperlink r:id="rId120" w:history="1">
        <w:r w:rsidRPr="002467FD">
          <w:rPr>
            <w:rStyle w:val="Hyperlink"/>
            <w:kern w:val="18"/>
            <w:sz w:val="18"/>
            <w:szCs w:val="18"/>
            <w:lang w:val="en-GB"/>
          </w:rPr>
          <w:t>CBD/SBSTTA/21/4</w:t>
        </w:r>
      </w:hyperlink>
      <w:r>
        <w:rPr>
          <w:rFonts w:hint="cs"/>
          <w:szCs w:val="22"/>
          <w:rtl/>
        </w:rPr>
        <w:t xml:space="preserve">، </w:t>
      </w:r>
      <w:r w:rsidRPr="002467FD">
        <w:rPr>
          <w:rFonts w:hint="cs"/>
          <w:szCs w:val="20"/>
          <w:rtl/>
        </w:rPr>
        <w:t>القسم الثالث</w:t>
      </w:r>
      <w:r w:rsidRPr="002947FB">
        <w:rPr>
          <w:rFonts w:hint="cs"/>
          <w:szCs w:val="22"/>
          <w:rtl/>
        </w:rPr>
        <w:t>.</w:t>
      </w:r>
    </w:p>
  </w:footnote>
  <w:footnote w:id="209">
    <w:p w:rsidR="0024044D" w:rsidRDefault="0024044D" w:rsidP="00D465E3">
      <w:pPr>
        <w:pStyle w:val="FootnoteText"/>
        <w:rPr>
          <w:rtl/>
        </w:rPr>
      </w:pPr>
      <w:r>
        <w:rPr>
          <w:rStyle w:val="FootnoteReference"/>
        </w:rPr>
        <w:footnoteRef/>
      </w:r>
      <w:r>
        <w:rPr>
          <w:rtl/>
        </w:rPr>
        <w:t xml:space="preserve"> </w:t>
      </w:r>
      <w:r>
        <w:rPr>
          <w:rFonts w:hint="cs"/>
          <w:rtl/>
        </w:rPr>
        <w:t xml:space="preserve"> </w:t>
      </w:r>
      <w:hyperlink r:id="rId121" w:history="1">
        <w:r w:rsidRPr="0063523B">
          <w:rPr>
            <w:rStyle w:val="Hyperlink"/>
            <w:rFonts w:hint="cs"/>
            <w:rtl/>
          </w:rPr>
          <w:t>المقرر 10/2</w:t>
        </w:r>
      </w:hyperlink>
      <w:r>
        <w:rPr>
          <w:rFonts w:hint="cs"/>
          <w:rtl/>
        </w:rPr>
        <w:t>.</w:t>
      </w:r>
    </w:p>
  </w:footnote>
  <w:footnote w:id="210">
    <w:p w:rsidR="0024044D" w:rsidRDefault="0024044D" w:rsidP="002467FD">
      <w:pPr>
        <w:pStyle w:val="FootnoteText"/>
      </w:pPr>
      <w:r>
        <w:rPr>
          <w:rStyle w:val="FootnoteReference"/>
        </w:rPr>
        <w:footnoteRef/>
      </w:r>
      <w:r>
        <w:rPr>
          <w:rtl/>
        </w:rPr>
        <w:t xml:space="preserve"> </w:t>
      </w:r>
      <w:hyperlink r:id="rId122" w:history="1">
        <w:r w:rsidRPr="00516FA6">
          <w:rPr>
            <w:rStyle w:val="Hyperlink"/>
            <w:snapToGrid w:val="0"/>
            <w:kern w:val="18"/>
            <w:szCs w:val="18"/>
          </w:rPr>
          <w:t>CBD/SBSTTA/21/4</w:t>
        </w:r>
      </w:hyperlink>
      <w:r>
        <w:rPr>
          <w:rFonts w:hint="cs"/>
          <w:rtl/>
        </w:rPr>
        <w:t>، القسم ثالثا.</w:t>
      </w:r>
    </w:p>
  </w:footnote>
  <w:footnote w:id="211">
    <w:p w:rsidR="0024044D" w:rsidRDefault="0024044D" w:rsidP="00BD6227">
      <w:pPr>
        <w:pStyle w:val="FootnoteText"/>
      </w:pPr>
      <w:r>
        <w:rPr>
          <w:rStyle w:val="FootnoteReference"/>
        </w:rPr>
        <w:footnoteRef/>
      </w:r>
      <w:r>
        <w:rPr>
          <w:rtl/>
        </w:rPr>
        <w:t xml:space="preserve"> </w:t>
      </w:r>
      <w:hyperlink r:id="rId123" w:history="1">
        <w:r w:rsidRPr="00516FA6">
          <w:rPr>
            <w:rStyle w:val="Hyperlink"/>
            <w:snapToGrid w:val="0"/>
            <w:kern w:val="18"/>
            <w:szCs w:val="18"/>
          </w:rPr>
          <w:t>UNEP/CBD/COP/13/24</w:t>
        </w:r>
      </w:hyperlink>
      <w:r>
        <w:rPr>
          <w:rFonts w:hint="cs"/>
          <w:rtl/>
        </w:rPr>
        <w:t>.</w:t>
      </w:r>
    </w:p>
  </w:footnote>
  <w:footnote w:id="212">
    <w:p w:rsidR="0024044D" w:rsidRDefault="0024044D" w:rsidP="00BD6227">
      <w:pPr>
        <w:pStyle w:val="FootnoteText"/>
      </w:pPr>
      <w:r>
        <w:rPr>
          <w:rStyle w:val="FootnoteReference"/>
        </w:rPr>
        <w:footnoteRef/>
      </w:r>
      <w:r>
        <w:rPr>
          <w:rtl/>
        </w:rPr>
        <w:t xml:space="preserve"> </w:t>
      </w:r>
      <w:r>
        <w:rPr>
          <w:rFonts w:hint="cs"/>
          <w:rtl/>
        </w:rPr>
        <w:t>معلق لاعتماده خلال الجزء رفيع المستوى للاجتماع الرابع عشر لمؤتمر الأطراف.</w:t>
      </w:r>
    </w:p>
  </w:footnote>
  <w:footnote w:id="213">
    <w:p w:rsidR="0024044D" w:rsidRDefault="0024044D" w:rsidP="00BD6227">
      <w:pPr>
        <w:pStyle w:val="FootnoteText"/>
      </w:pPr>
      <w:r>
        <w:rPr>
          <w:rStyle w:val="FootnoteReference"/>
        </w:rPr>
        <w:footnoteRef/>
      </w:r>
      <w:r>
        <w:rPr>
          <w:rtl/>
        </w:rPr>
        <w:t xml:space="preserve"> </w:t>
      </w:r>
      <w:r>
        <w:rPr>
          <w:rFonts w:hint="cs"/>
          <w:rtl/>
        </w:rPr>
        <w:t xml:space="preserve">المقرر </w:t>
      </w:r>
      <w:hyperlink r:id="rId124" w:history="1">
        <w:r w:rsidRPr="00EA761B">
          <w:rPr>
            <w:rStyle w:val="Hyperlink"/>
            <w:rFonts w:hint="cs"/>
            <w:rtl/>
          </w:rPr>
          <w:t>10/2</w:t>
        </w:r>
      </w:hyperlink>
      <w:r>
        <w:rPr>
          <w:rFonts w:hint="cs"/>
          <w:rtl/>
        </w:rPr>
        <w:t>، المرفق.</w:t>
      </w:r>
    </w:p>
  </w:footnote>
  <w:footnote w:id="214">
    <w:p w:rsidR="0024044D" w:rsidRDefault="0024044D" w:rsidP="00BD6227">
      <w:pPr>
        <w:pStyle w:val="FootnoteText"/>
      </w:pPr>
      <w:r>
        <w:rPr>
          <w:rStyle w:val="FootnoteReference"/>
        </w:rPr>
        <w:footnoteRef/>
      </w:r>
      <w:r>
        <w:rPr>
          <w:rtl/>
        </w:rPr>
        <w:t xml:space="preserve"> </w:t>
      </w:r>
      <w:r>
        <w:rPr>
          <w:rFonts w:hint="cs"/>
          <w:rtl/>
        </w:rPr>
        <w:t xml:space="preserve">انظر قرار الجمعية العامة </w:t>
      </w:r>
      <w:hyperlink r:id="rId125" w:history="1">
        <w:r w:rsidRPr="00EB3A46">
          <w:rPr>
            <w:rStyle w:val="Hyperlink"/>
            <w:rFonts w:hint="cs"/>
            <w:rtl/>
          </w:rPr>
          <w:t>70/1</w:t>
        </w:r>
      </w:hyperlink>
      <w:r>
        <w:rPr>
          <w:rFonts w:hint="cs"/>
          <w:rtl/>
        </w:rPr>
        <w:t xml:space="preserve"> المؤرخ 25 سبتمبر/أيلول 2015 بعنوان "تحويل عالمنا: خطة التنمية المستدامة لعام 2030".</w:t>
      </w:r>
    </w:p>
  </w:footnote>
  <w:footnote w:id="215">
    <w:p w:rsidR="0024044D" w:rsidRDefault="0024044D" w:rsidP="00BD6227">
      <w:pPr>
        <w:pStyle w:val="FootnoteText"/>
      </w:pPr>
      <w:r>
        <w:rPr>
          <w:rStyle w:val="FootnoteReference"/>
        </w:rPr>
        <w:footnoteRef/>
      </w:r>
      <w:r>
        <w:rPr>
          <w:rtl/>
        </w:rPr>
        <w:t xml:space="preserve"> </w:t>
      </w:r>
      <w:hyperlink r:id="rId126" w:history="1">
        <w:r w:rsidRPr="006406F5">
          <w:rPr>
            <w:rStyle w:val="Hyperlink"/>
            <w:rFonts w:hint="cs"/>
            <w:rtl/>
          </w:rPr>
          <w:t xml:space="preserve">أمانة اتفاقية التنوع البيولوجي (2012). </w:t>
        </w:r>
        <w:r>
          <w:rPr>
            <w:rStyle w:val="Hyperlink"/>
            <w:rFonts w:hint="cs"/>
            <w:i/>
            <w:iCs/>
            <w:rtl/>
          </w:rPr>
          <w:t>توقعات المدن والتنوع البيولوجي</w:t>
        </w:r>
        <w:r w:rsidRPr="006406F5">
          <w:rPr>
            <w:rStyle w:val="Hyperlink"/>
            <w:rFonts w:hint="cs"/>
            <w:rtl/>
          </w:rPr>
          <w:t>. مونتريال، كندا</w:t>
        </w:r>
      </w:hyperlink>
      <w:r>
        <w:rPr>
          <w:rFonts w:hint="cs"/>
          <w:rtl/>
        </w:rPr>
        <w:t>.</w:t>
      </w:r>
    </w:p>
  </w:footnote>
  <w:footnote w:id="216">
    <w:p w:rsidR="0024044D" w:rsidRDefault="0024044D" w:rsidP="00BD6227">
      <w:pPr>
        <w:pStyle w:val="FootnoteText"/>
      </w:pPr>
      <w:r>
        <w:rPr>
          <w:rStyle w:val="FootnoteReference"/>
        </w:rPr>
        <w:footnoteRef/>
      </w:r>
      <w:r>
        <w:rPr>
          <w:rtl/>
        </w:rPr>
        <w:t xml:space="preserve"> </w:t>
      </w:r>
      <w:r>
        <w:rPr>
          <w:rFonts w:hint="cs"/>
          <w:rtl/>
        </w:rPr>
        <w:t>قرار الجمعية العامة 71/256، المرفق.</w:t>
      </w:r>
    </w:p>
  </w:footnote>
  <w:footnote w:id="217">
    <w:p w:rsidR="0024044D" w:rsidRDefault="0024044D" w:rsidP="00BD6227">
      <w:pPr>
        <w:pStyle w:val="FootnoteText"/>
      </w:pPr>
      <w:r>
        <w:rPr>
          <w:rStyle w:val="FootnoteReference"/>
        </w:rPr>
        <w:footnoteRef/>
      </w:r>
      <w:r>
        <w:rPr>
          <w:rtl/>
        </w:rPr>
        <w:t xml:space="preserve"> </w:t>
      </w:r>
      <w:r>
        <w:rPr>
          <w:rFonts w:hint="cs"/>
          <w:rtl/>
        </w:rPr>
        <w:t>وزن المدن.</w:t>
      </w:r>
    </w:p>
  </w:footnote>
  <w:footnote w:id="218">
    <w:p w:rsidR="0024044D" w:rsidRDefault="0024044D" w:rsidP="00BD6227">
      <w:pPr>
        <w:pStyle w:val="FootnoteText"/>
      </w:pPr>
      <w:r>
        <w:rPr>
          <w:rStyle w:val="FootnoteReference"/>
        </w:rPr>
        <w:footnoteRef/>
      </w:r>
      <w:r>
        <w:rPr>
          <w:rtl/>
        </w:rPr>
        <w:t xml:space="preserve"> </w:t>
      </w:r>
      <w:r w:rsidRPr="007A497E">
        <w:rPr>
          <w:szCs w:val="18"/>
        </w:rPr>
        <w:t>CBD/SBI/2/INF/39</w:t>
      </w:r>
      <w:r>
        <w:rPr>
          <w:rFonts w:hint="cs"/>
          <w:rtl/>
        </w:rPr>
        <w:t>.</w:t>
      </w:r>
    </w:p>
  </w:footnote>
  <w:footnote w:id="219">
    <w:p w:rsidR="0024044D" w:rsidRDefault="0024044D" w:rsidP="00BD6227">
      <w:pPr>
        <w:pStyle w:val="FootnoteText"/>
      </w:pPr>
      <w:r>
        <w:rPr>
          <w:rStyle w:val="FootnoteReference"/>
        </w:rPr>
        <w:footnoteRef/>
      </w:r>
      <w:r>
        <w:rPr>
          <w:rFonts w:hint="cs"/>
          <w:rtl/>
        </w:rPr>
        <w:t xml:space="preserve"> </w:t>
      </w:r>
      <w:r w:rsidRPr="007A497E">
        <w:rPr>
          <w:szCs w:val="18"/>
        </w:rPr>
        <w:t>CBD/SBI/2/INF/37</w:t>
      </w:r>
      <w:r>
        <w:rPr>
          <w:rFonts w:hint="cs"/>
          <w:rtl/>
        </w:rPr>
        <w:t>.</w:t>
      </w:r>
    </w:p>
  </w:footnote>
  <w:footnote w:id="220">
    <w:p w:rsidR="0024044D" w:rsidRDefault="0024044D" w:rsidP="00BD6227">
      <w:pPr>
        <w:pStyle w:val="FootnoteText"/>
      </w:pPr>
      <w:r>
        <w:rPr>
          <w:rStyle w:val="FootnoteReference"/>
        </w:rPr>
        <w:footnoteRef/>
      </w:r>
      <w:r>
        <w:rPr>
          <w:rFonts w:hint="cs"/>
          <w:rtl/>
        </w:rPr>
        <w:t xml:space="preserve"> </w:t>
      </w:r>
      <w:r w:rsidRPr="007A497E">
        <w:rPr>
          <w:szCs w:val="18"/>
          <w:lang w:val="en-CA"/>
        </w:rPr>
        <w:t>CBD/SBI/2/4/Add.2</w:t>
      </w:r>
      <w:r>
        <w:rPr>
          <w:rFonts w:hint="cs"/>
          <w:rtl/>
        </w:rPr>
        <w:t>: التصنيف المنقح لإجراءات الإبلاغ عن التنوع البيولوجي والإرشادات ذات الصلة.</w:t>
      </w:r>
    </w:p>
  </w:footnote>
  <w:footnote w:id="221">
    <w:p w:rsidR="0024044D" w:rsidRDefault="0024044D" w:rsidP="00BD6227">
      <w:pPr>
        <w:pStyle w:val="FootnoteText"/>
      </w:pPr>
      <w:r>
        <w:rPr>
          <w:rStyle w:val="FootnoteReference"/>
        </w:rPr>
        <w:footnoteRef/>
      </w:r>
      <w:r>
        <w:rPr>
          <w:rFonts w:hint="cs"/>
          <w:rtl/>
        </w:rPr>
        <w:t xml:space="preserve"> </w:t>
      </w:r>
      <w:r w:rsidRPr="007A497E">
        <w:rPr>
          <w:szCs w:val="18"/>
        </w:rPr>
        <w:t>CBD/SBI/2/INF/29</w:t>
      </w:r>
      <w:r>
        <w:rPr>
          <w:rFonts w:hint="cs"/>
          <w:rtl/>
        </w:rPr>
        <w:t>.</w:t>
      </w:r>
    </w:p>
  </w:footnote>
  <w:footnote w:id="222">
    <w:p w:rsidR="0024044D" w:rsidRDefault="0024044D" w:rsidP="00BD6227">
      <w:pPr>
        <w:pStyle w:val="FootnoteText"/>
        <w:rPr>
          <w:rtl/>
        </w:rPr>
      </w:pPr>
      <w:r>
        <w:rPr>
          <w:rStyle w:val="FootnoteReference"/>
        </w:rPr>
        <w:footnoteRef/>
      </w:r>
      <w:r>
        <w:rPr>
          <w:rtl/>
        </w:rPr>
        <w:t xml:space="preserve"> </w:t>
      </w:r>
      <w:r w:rsidRPr="005E58FD">
        <w:t>UNEP/CMS/Resolution 7.05</w:t>
      </w:r>
      <w:r>
        <w:rPr>
          <w:rFonts w:hint="cs"/>
          <w:rtl/>
        </w:rPr>
        <w:t xml:space="preserve"> </w:t>
      </w:r>
      <w:r w:rsidRPr="005E58FD">
        <w:t>(Rev. COP 12)</w:t>
      </w:r>
      <w:r>
        <w:rPr>
          <w:rFonts w:hint="cs"/>
          <w:rtl/>
        </w:rPr>
        <w:t xml:space="preserve"> "التوربينات الهوائية والأنواع المهاجرة"، </w:t>
      </w:r>
      <w:r w:rsidRPr="005E58FD">
        <w:t>UNEP/CMS/Resolution 7.04</w:t>
      </w:r>
      <w:r>
        <w:rPr>
          <w:rFonts w:hint="cs"/>
          <w:rtl/>
        </w:rPr>
        <w:t xml:space="preserve"> "صعق الأنواع المهاجرة"؛ </w:t>
      </w:r>
      <w:r w:rsidRPr="005E58FD">
        <w:t>UNEP/CMS/Resolution 10.11</w:t>
      </w:r>
      <w:r>
        <w:rPr>
          <w:rFonts w:hint="cs"/>
          <w:rtl/>
        </w:rPr>
        <w:t xml:space="preserve"> "خطوط الكهرباء والأنواع المهاجرة"؛ </w:t>
      </w:r>
      <w:r>
        <w:t>UNEP/</w:t>
      </w:r>
      <w:r w:rsidRPr="005E58FD">
        <w:t>CMS 11.27</w:t>
      </w:r>
      <w:r>
        <w:rPr>
          <w:rFonts w:hint="cs"/>
          <w:rtl/>
        </w:rPr>
        <w:t xml:space="preserve"> "الطاقة المتجددة والأنواع المهاجرة".</w:t>
      </w:r>
    </w:p>
  </w:footnote>
  <w:footnote w:id="223">
    <w:p w:rsidR="0024044D" w:rsidRDefault="0024044D" w:rsidP="00BD6227">
      <w:pPr>
        <w:pStyle w:val="FootnoteText"/>
      </w:pPr>
      <w:r>
        <w:rPr>
          <w:rStyle w:val="FootnoteReference"/>
        </w:rPr>
        <w:footnoteRef/>
      </w:r>
      <w:r>
        <w:rPr>
          <w:rtl/>
        </w:rPr>
        <w:t xml:space="preserve"> </w:t>
      </w:r>
      <w:r>
        <w:rPr>
          <w:rFonts w:hint="cs"/>
          <w:rtl/>
        </w:rPr>
        <w:t>بما في ذلك المبادئ التوجيهية الطوعية بشأن تقييم الأثر الشامل للتنوع البيولوجي الذي اعتمده مؤتمر الأطراف في مقرره 8/28.</w:t>
      </w:r>
    </w:p>
  </w:footnote>
  <w:footnote w:id="224">
    <w:p w:rsidR="0024044D" w:rsidRPr="00B14F4B" w:rsidRDefault="0024044D" w:rsidP="00993F5B">
      <w:pPr>
        <w:pStyle w:val="FootnoteText"/>
        <w:rPr>
          <w:rFonts w:ascii="Simplified Arabic" w:hAnsi="Simplified Arabic"/>
        </w:rPr>
      </w:pPr>
      <w:r w:rsidRPr="00B14F4B">
        <w:rPr>
          <w:rStyle w:val="FootnoteReference"/>
          <w:rFonts w:ascii="Simplified Arabic" w:hAnsi="Simplified Arabic"/>
        </w:rPr>
        <w:footnoteRef/>
      </w:r>
      <w:r w:rsidRPr="00B14F4B">
        <w:rPr>
          <w:rFonts w:ascii="Simplified Arabic" w:hAnsi="Simplified Arabic"/>
          <w:rtl/>
        </w:rPr>
        <w:t xml:space="preserve"> </w:t>
      </w:r>
      <w:r>
        <w:rPr>
          <w:rFonts w:ascii="Simplified Arabic" w:hAnsi="Simplified Arabic" w:hint="cs"/>
          <w:rtl/>
        </w:rPr>
        <w:t xml:space="preserve">ريثما يتم الانتهاء من </w:t>
      </w:r>
      <w:r w:rsidRPr="00B14F4B">
        <w:rPr>
          <w:rFonts w:ascii="Simplified Arabic" w:hAnsi="Simplified Arabic"/>
          <w:rtl/>
        </w:rPr>
        <w:t xml:space="preserve">مشروع التقرير الكامل بشأن </w:t>
      </w:r>
      <w:r>
        <w:rPr>
          <w:rFonts w:ascii="Simplified Arabic" w:hAnsi="Simplified Arabic" w:hint="cs"/>
          <w:rtl/>
        </w:rPr>
        <w:t>أهمية</w:t>
      </w:r>
      <w:r w:rsidRPr="00B14F4B">
        <w:rPr>
          <w:rFonts w:ascii="Simplified Arabic" w:hAnsi="Simplified Arabic"/>
          <w:rtl/>
        </w:rPr>
        <w:t xml:space="preserve"> الملقحات والتلقيح لحفظ </w:t>
      </w:r>
      <w:r>
        <w:rPr>
          <w:rFonts w:ascii="Simplified Arabic" w:hAnsi="Simplified Arabic" w:hint="cs"/>
          <w:rtl/>
        </w:rPr>
        <w:t>ا</w:t>
      </w:r>
      <w:r w:rsidRPr="00B14F4B">
        <w:rPr>
          <w:rFonts w:ascii="Simplified Arabic" w:hAnsi="Simplified Arabic"/>
          <w:rtl/>
        </w:rPr>
        <w:t xml:space="preserve">لتنوع البيولوجي </w:t>
      </w:r>
      <w:r>
        <w:rPr>
          <w:rFonts w:ascii="Simplified Arabic" w:hAnsi="Simplified Arabic" w:hint="cs"/>
          <w:rtl/>
        </w:rPr>
        <w:t xml:space="preserve">واستخدامه المستدام </w:t>
      </w:r>
      <w:r w:rsidRPr="00B14F4B">
        <w:rPr>
          <w:rFonts w:ascii="Simplified Arabic" w:hAnsi="Simplified Arabic"/>
          <w:rtl/>
        </w:rPr>
        <w:t xml:space="preserve">في جميع النظم الإيكولوجية </w:t>
      </w:r>
      <w:r>
        <w:rPr>
          <w:rFonts w:ascii="Simplified Arabic" w:hAnsi="Simplified Arabic" w:hint="cs"/>
          <w:rtl/>
        </w:rPr>
        <w:t>خارج نطاق</w:t>
      </w:r>
      <w:r w:rsidRPr="00B14F4B">
        <w:rPr>
          <w:rFonts w:ascii="Simplified Arabic" w:hAnsi="Simplified Arabic"/>
          <w:rtl/>
        </w:rPr>
        <w:t xml:space="preserve"> دورها في الزراعة وإنتاج الأغذية، تمشيا مع الفقرة 3 من التوصية 22/</w:t>
      </w:r>
      <w:r>
        <w:rPr>
          <w:rFonts w:ascii="Simplified Arabic" w:hAnsi="Simplified Arabic" w:hint="cs"/>
          <w:rtl/>
        </w:rPr>
        <w:t>9</w:t>
      </w:r>
      <w:r w:rsidRPr="00B14F4B">
        <w:rPr>
          <w:rFonts w:ascii="Simplified Arabic" w:hAnsi="Simplified Arabic"/>
          <w:rtl/>
        </w:rPr>
        <w:t xml:space="preserve"> </w:t>
      </w:r>
      <w:r>
        <w:rPr>
          <w:rFonts w:ascii="Simplified Arabic" w:hAnsi="Simplified Arabic" w:hint="cs"/>
          <w:rtl/>
        </w:rPr>
        <w:t>ل</w:t>
      </w:r>
      <w:r w:rsidRPr="00B14F4B">
        <w:rPr>
          <w:rFonts w:ascii="Simplified Arabic" w:hAnsi="Simplified Arabic"/>
          <w:rtl/>
        </w:rPr>
        <w:t>لهيئة الفرعية للمشورة العلمية والتقنية والتكنولوجية</w:t>
      </w:r>
      <w:r w:rsidRPr="00B14F4B">
        <w:rPr>
          <w:rFonts w:ascii="Simplified Arabic" w:hAnsi="Simplified Arabic"/>
        </w:rPr>
        <w:t>.</w:t>
      </w:r>
    </w:p>
  </w:footnote>
  <w:footnote w:id="225">
    <w:p w:rsidR="0024044D" w:rsidRPr="00B14F4B" w:rsidRDefault="0024044D" w:rsidP="00993F5B">
      <w:pPr>
        <w:pStyle w:val="FootnoteText"/>
        <w:rPr>
          <w:rFonts w:ascii="Simplified Arabic" w:hAnsi="Simplified Arabic"/>
        </w:rPr>
      </w:pPr>
      <w:r w:rsidRPr="00B14F4B">
        <w:rPr>
          <w:rStyle w:val="FootnoteReference"/>
          <w:rFonts w:ascii="Simplified Arabic" w:hAnsi="Simplified Arabic"/>
        </w:rPr>
        <w:footnoteRef/>
      </w:r>
      <w:r w:rsidRPr="00B14F4B">
        <w:rPr>
          <w:rFonts w:ascii="Simplified Arabic" w:hAnsi="Simplified Arabic"/>
          <w:rtl/>
        </w:rPr>
        <w:t xml:space="preserve"> الفجوات المحددة في العنصر 4 من خطة العمل 2018-2030 الواردة في المرفق الأول</w:t>
      </w:r>
      <w:r w:rsidRPr="00B14F4B">
        <w:rPr>
          <w:rFonts w:ascii="Simplified Arabic" w:hAnsi="Simplified Arabic"/>
        </w:rPr>
        <w:t>.</w:t>
      </w:r>
    </w:p>
  </w:footnote>
  <w:footnote w:id="226">
    <w:p w:rsidR="0024044D" w:rsidRPr="00B14F4B" w:rsidRDefault="0024044D" w:rsidP="00993F5B">
      <w:pPr>
        <w:pStyle w:val="FootnoteText"/>
        <w:rPr>
          <w:rFonts w:ascii="Simplified Arabic" w:hAnsi="Simplified Arabic"/>
          <w:rtl/>
        </w:rPr>
      </w:pPr>
      <w:r w:rsidRPr="00B14F4B">
        <w:rPr>
          <w:rStyle w:val="FootnoteReference"/>
          <w:rFonts w:ascii="Simplified Arabic" w:hAnsi="Simplified Arabic"/>
        </w:rPr>
        <w:footnoteRef/>
      </w:r>
      <w:r w:rsidRPr="00B14F4B">
        <w:rPr>
          <w:rFonts w:ascii="Simplified Arabic" w:hAnsi="Simplified Arabic"/>
          <w:rtl/>
        </w:rPr>
        <w:t xml:space="preserve"> </w:t>
      </w:r>
      <w:r w:rsidRPr="00B14F4B">
        <w:rPr>
          <w:rFonts w:ascii="Simplified Arabic" w:hAnsi="Simplified Arabic"/>
          <w:sz w:val="21"/>
          <w:szCs w:val="21"/>
          <w:rtl/>
        </w:rPr>
        <w:t xml:space="preserve">المنبر الحكومي الدولي للعلوم والسياسات في مجال التنوع البيولوجي وخدمات النظم الإيكولوجية (2016)، </w:t>
      </w:r>
      <w:hyperlink r:id="rId127" w:history="1">
        <w:r w:rsidRPr="003E3DE0">
          <w:rPr>
            <w:rStyle w:val="Hyperlink"/>
            <w:rFonts w:ascii="Simplified Arabic" w:hAnsi="Simplified Arabic"/>
            <w:i/>
            <w:iCs/>
            <w:sz w:val="21"/>
            <w:szCs w:val="21"/>
            <w:rtl/>
          </w:rPr>
          <w:t>تقرير التقييم بشأن الملقحات والتلقيح وإنتاج الأغذية</w:t>
        </w:r>
      </w:hyperlink>
      <w:r w:rsidRPr="00B14F4B">
        <w:rPr>
          <w:rFonts w:ascii="Simplified Arabic" w:hAnsi="Simplified Arabic"/>
          <w:rtl/>
        </w:rPr>
        <w:t>.</w:t>
      </w:r>
    </w:p>
  </w:footnote>
  <w:footnote w:id="227">
    <w:p w:rsidR="0024044D" w:rsidRPr="00B14F4B" w:rsidRDefault="0024044D" w:rsidP="00993F5B">
      <w:pPr>
        <w:pStyle w:val="FootnoteText"/>
        <w:rPr>
          <w:rFonts w:ascii="Simplified Arabic" w:hAnsi="Simplified Arabic"/>
          <w:rtl/>
        </w:rPr>
      </w:pPr>
      <w:r w:rsidRPr="00B14F4B">
        <w:rPr>
          <w:rStyle w:val="FootnoteReference"/>
          <w:rFonts w:ascii="Simplified Arabic" w:hAnsi="Simplified Arabic"/>
        </w:rPr>
        <w:footnoteRef/>
      </w:r>
      <w:r w:rsidRPr="00B14F4B">
        <w:rPr>
          <w:rFonts w:ascii="Simplified Arabic" w:hAnsi="Simplified Arabic"/>
          <w:rtl/>
        </w:rPr>
        <w:t xml:space="preserve"> المرجع نفسه.</w:t>
      </w:r>
    </w:p>
  </w:footnote>
  <w:footnote w:id="228">
    <w:p w:rsidR="0024044D" w:rsidRPr="00B14F4B" w:rsidRDefault="0024044D" w:rsidP="00993F5B">
      <w:pPr>
        <w:pStyle w:val="FootnoteText"/>
        <w:rPr>
          <w:rFonts w:ascii="Simplified Arabic" w:hAnsi="Simplified Arabic"/>
          <w:rtl/>
        </w:rPr>
      </w:pPr>
      <w:r w:rsidRPr="00B14F4B">
        <w:rPr>
          <w:rStyle w:val="FootnoteReference"/>
          <w:rFonts w:ascii="Simplified Arabic" w:hAnsi="Simplified Arabic"/>
        </w:rPr>
        <w:footnoteRef/>
      </w:r>
      <w:r w:rsidRPr="00B14F4B">
        <w:rPr>
          <w:rFonts w:ascii="Simplified Arabic" w:hAnsi="Simplified Arabic"/>
          <w:rtl/>
        </w:rPr>
        <w:t xml:space="preserve"> المقرر 6/5 بشأن التنوع البيولوجي الزراعي، المرفق الثاني.</w:t>
      </w:r>
    </w:p>
  </w:footnote>
  <w:footnote w:id="229">
    <w:p w:rsidR="0024044D" w:rsidRPr="00B14F4B" w:rsidRDefault="0024044D" w:rsidP="00993F5B">
      <w:pPr>
        <w:pStyle w:val="FootnoteText"/>
        <w:rPr>
          <w:rFonts w:ascii="Simplified Arabic" w:hAnsi="Simplified Arabic"/>
          <w:rtl/>
        </w:rPr>
      </w:pPr>
      <w:r w:rsidRPr="00B14F4B">
        <w:rPr>
          <w:rStyle w:val="FootnoteReference"/>
          <w:rFonts w:ascii="Simplified Arabic" w:hAnsi="Simplified Arabic"/>
        </w:rPr>
        <w:footnoteRef/>
      </w:r>
      <w:r w:rsidRPr="00B14F4B">
        <w:rPr>
          <w:rFonts w:ascii="Simplified Arabic" w:hAnsi="Simplified Arabic"/>
          <w:rtl/>
        </w:rPr>
        <w:t xml:space="preserve"> موائل الملقحات: مناطق توفر نباتات رعوية، ومواقع للتعشيش وظروف أخرى لاستكمال دورات حياة أنواع ملقحات مختلفة.</w:t>
      </w:r>
    </w:p>
  </w:footnote>
  <w:footnote w:id="230">
    <w:p w:rsidR="0024044D" w:rsidRPr="00B14F4B" w:rsidRDefault="0024044D" w:rsidP="00993F5B">
      <w:pPr>
        <w:pStyle w:val="FootnoteText"/>
        <w:rPr>
          <w:rFonts w:ascii="Simplified Arabic" w:hAnsi="Simplified Arabic"/>
          <w:lang w:val="en-GB"/>
        </w:rPr>
      </w:pPr>
      <w:r w:rsidRPr="00B14F4B">
        <w:rPr>
          <w:rStyle w:val="FootnoteReference"/>
          <w:rFonts w:ascii="Simplified Arabic" w:hAnsi="Simplified Arabic"/>
        </w:rPr>
        <w:footnoteRef/>
      </w:r>
      <w:r w:rsidRPr="00B14F4B">
        <w:rPr>
          <w:rFonts w:ascii="Simplified Arabic" w:hAnsi="Simplified Arabic"/>
          <w:rtl/>
        </w:rPr>
        <w:t xml:space="preserve"> مع الإحاطة علما </w:t>
      </w:r>
      <w:r>
        <w:rPr>
          <w:rFonts w:ascii="Simplified Arabic" w:hAnsi="Simplified Arabic" w:hint="cs"/>
          <w:rtl/>
        </w:rPr>
        <w:t>بتقرير</w:t>
      </w:r>
      <w:r w:rsidRPr="00B14F4B">
        <w:rPr>
          <w:rFonts w:ascii="Simplified Arabic" w:hAnsi="Simplified Arabic"/>
          <w:rtl/>
        </w:rPr>
        <w:t xml:space="preserve"> فرقة العمل المشتركة بين اللجنة المعنية بإدارة النظم الإيكولوجية </w:t>
      </w:r>
      <w:r w:rsidRPr="00B14F4B">
        <w:rPr>
          <w:rFonts w:ascii="Simplified Arabic" w:hAnsi="Simplified Arabic"/>
          <w:lang w:val="en-GB"/>
        </w:rPr>
        <w:t>(</w:t>
      </w:r>
      <w:r w:rsidRPr="00DF4A16">
        <w:rPr>
          <w:rFonts w:asciiTheme="majorBidi" w:hAnsiTheme="majorBidi" w:cstheme="majorBidi"/>
          <w:lang w:val="en-GB"/>
        </w:rPr>
        <w:t>CEM</w:t>
      </w:r>
      <w:r w:rsidRPr="00B14F4B">
        <w:rPr>
          <w:rFonts w:ascii="Simplified Arabic" w:hAnsi="Simplified Arabic"/>
          <w:lang w:val="en-GB"/>
        </w:rPr>
        <w:t>)</w:t>
      </w:r>
      <w:r w:rsidRPr="00B14F4B">
        <w:rPr>
          <w:rFonts w:ascii="Simplified Arabic" w:hAnsi="Simplified Arabic"/>
          <w:rtl/>
        </w:rPr>
        <w:t xml:space="preserve"> واللجنة المعنية ببقاء الأنواع </w:t>
      </w:r>
      <w:r w:rsidRPr="00B14F4B">
        <w:rPr>
          <w:rFonts w:ascii="Simplified Arabic" w:hAnsi="Simplified Arabic"/>
          <w:lang w:val="en-GB"/>
        </w:rPr>
        <w:t>(</w:t>
      </w:r>
      <w:r w:rsidRPr="00DF4A16">
        <w:rPr>
          <w:rFonts w:asciiTheme="majorBidi" w:hAnsiTheme="majorBidi" w:cstheme="majorBidi"/>
          <w:lang w:val="en-GB"/>
        </w:rPr>
        <w:t>SSC</w:t>
      </w:r>
      <w:r w:rsidRPr="00B14F4B">
        <w:rPr>
          <w:rFonts w:ascii="Simplified Arabic" w:hAnsi="Simplified Arabic"/>
          <w:lang w:val="en-GB"/>
        </w:rPr>
        <w:t>)</w:t>
      </w:r>
      <w:r w:rsidRPr="00B14F4B">
        <w:rPr>
          <w:rFonts w:ascii="Simplified Arabic" w:hAnsi="Simplified Arabic"/>
          <w:rtl/>
        </w:rPr>
        <w:t xml:space="preserve"> </w:t>
      </w:r>
      <w:r>
        <w:rPr>
          <w:rFonts w:ascii="Simplified Arabic" w:hAnsi="Simplified Arabic" w:hint="cs"/>
          <w:rtl/>
        </w:rPr>
        <w:t>ل</w:t>
      </w:r>
      <w:r w:rsidRPr="00B14F4B">
        <w:rPr>
          <w:rFonts w:ascii="Simplified Arabic" w:hAnsi="Simplified Arabic"/>
          <w:rtl/>
        </w:rPr>
        <w:t xml:space="preserve">لاتحاد الدولي لحماية الطبيعة </w:t>
      </w:r>
      <w:r w:rsidRPr="00B14F4B">
        <w:rPr>
          <w:rFonts w:ascii="Simplified Arabic" w:hAnsi="Simplified Arabic"/>
          <w:lang w:val="en-GB"/>
        </w:rPr>
        <w:t>(</w:t>
      </w:r>
      <w:r w:rsidRPr="00DF4A16">
        <w:rPr>
          <w:rFonts w:asciiTheme="majorBidi" w:hAnsiTheme="majorBidi" w:cstheme="majorBidi"/>
          <w:lang w:val="en-GB"/>
        </w:rPr>
        <w:t>IUCN</w:t>
      </w:r>
      <w:r w:rsidRPr="00B14F4B">
        <w:rPr>
          <w:rFonts w:ascii="Simplified Arabic" w:hAnsi="Simplified Arabic"/>
          <w:lang w:val="en-GB"/>
        </w:rPr>
        <w:t>)</w:t>
      </w:r>
      <w:r w:rsidRPr="00B14F4B">
        <w:rPr>
          <w:rFonts w:ascii="Simplified Arabic" w:hAnsi="Simplified Arabic"/>
          <w:rtl/>
        </w:rPr>
        <w:t xml:space="preserve"> والمعنية بالمبيدات الجهازية والمعنون "تحديث للتقييم المتكامل العالمي </w:t>
      </w:r>
      <w:r w:rsidRPr="00B14F4B">
        <w:rPr>
          <w:rFonts w:ascii="Simplified Arabic" w:hAnsi="Simplified Arabic"/>
        </w:rPr>
        <w:t>(</w:t>
      </w:r>
      <w:r w:rsidRPr="00DF4A16">
        <w:rPr>
          <w:rFonts w:asciiTheme="majorBidi" w:hAnsiTheme="majorBidi" w:cstheme="majorBidi"/>
        </w:rPr>
        <w:t>WIA</w:t>
      </w:r>
      <w:r w:rsidRPr="00B14F4B">
        <w:rPr>
          <w:rFonts w:ascii="Simplified Arabic" w:hAnsi="Simplified Arabic"/>
        </w:rPr>
        <w:t>)</w:t>
      </w:r>
      <w:r w:rsidRPr="00B14F4B">
        <w:rPr>
          <w:rFonts w:ascii="Simplified Arabic" w:hAnsi="Simplified Arabic"/>
          <w:rtl/>
        </w:rPr>
        <w:t xml:space="preserve"> بشأن المبيدات الجهازية".</w:t>
      </w:r>
    </w:p>
  </w:footnote>
  <w:footnote w:id="231">
    <w:p w:rsidR="0024044D" w:rsidRPr="00B14F4B" w:rsidRDefault="0024044D" w:rsidP="00576F31">
      <w:pPr>
        <w:pStyle w:val="FootnoteText"/>
        <w:rPr>
          <w:rFonts w:ascii="Simplified Arabic" w:hAnsi="Simplified Arabic"/>
          <w:rtl/>
        </w:rPr>
      </w:pPr>
      <w:r w:rsidRPr="00B14F4B">
        <w:rPr>
          <w:rStyle w:val="FootnoteReference"/>
          <w:rFonts w:ascii="Simplified Arabic" w:hAnsi="Simplified Arabic"/>
        </w:rPr>
        <w:footnoteRef/>
      </w:r>
      <w:r w:rsidRPr="00B14F4B">
        <w:rPr>
          <w:rFonts w:ascii="Simplified Arabic" w:hAnsi="Simplified Arabic"/>
          <w:rtl/>
        </w:rPr>
        <w:t xml:space="preserve"> انظر </w:t>
      </w:r>
      <w:hyperlink r:id="rId128" w:history="1">
        <w:r w:rsidRPr="00B14F4B">
          <w:rPr>
            <w:rStyle w:val="Hyperlink"/>
            <w:rFonts w:ascii="Simplified Arabic" w:hAnsi="Simplified Arabic" w:hint="cs"/>
            <w:rtl/>
          </w:rPr>
          <w:t>قرار الجمعية العامة 72/238</w:t>
        </w:r>
      </w:hyperlink>
      <w:r w:rsidRPr="00B14F4B">
        <w:rPr>
          <w:rFonts w:ascii="Simplified Arabic" w:hAnsi="Simplified Arabic"/>
          <w:rtl/>
        </w:rPr>
        <w:t xml:space="preserve"> المؤرخ 20 ديسمبر/كانون الأول 2017 بشأن التنمية الزراعية والأمن الغذائي والتغذية.</w:t>
      </w:r>
    </w:p>
  </w:footnote>
  <w:footnote w:id="232">
    <w:p w:rsidR="0024044D" w:rsidRPr="00B14F4B" w:rsidRDefault="0024044D" w:rsidP="00993F5B">
      <w:pPr>
        <w:pStyle w:val="FootnoteText"/>
        <w:rPr>
          <w:rFonts w:ascii="Simplified Arabic" w:hAnsi="Simplified Arabic"/>
          <w:rtl/>
        </w:rPr>
      </w:pPr>
      <w:r w:rsidRPr="00B14F4B">
        <w:rPr>
          <w:rStyle w:val="FootnoteReference"/>
          <w:rFonts w:ascii="Simplified Arabic" w:hAnsi="Simplified Arabic"/>
        </w:rPr>
        <w:footnoteRef/>
      </w:r>
      <w:r w:rsidRPr="00B14F4B">
        <w:rPr>
          <w:rFonts w:ascii="Simplified Arabic" w:hAnsi="Simplified Arabic"/>
          <w:rtl/>
        </w:rPr>
        <w:t xml:space="preserve"> مثلا، مؤتمر منتظم للمبادرة (يمكن ربطه بالاتحاد الدولي لرابطات النحالين </w:t>
      </w:r>
      <w:r w:rsidRPr="00DF4A16">
        <w:rPr>
          <w:rFonts w:asciiTheme="majorBidi" w:hAnsiTheme="majorBidi" w:cstheme="majorBidi"/>
        </w:rPr>
        <w:t>(APIMONDIA)</w:t>
      </w:r>
      <w:r w:rsidRPr="00DF4A16">
        <w:rPr>
          <w:rFonts w:asciiTheme="majorBidi" w:hAnsiTheme="majorBidi" w:cstheme="majorBidi"/>
          <w:rtl/>
        </w:rPr>
        <w:t xml:space="preserve"> </w:t>
      </w:r>
      <w:hyperlink r:id="rId129" w:history="1">
        <w:r w:rsidRPr="00DF4A16">
          <w:rPr>
            <w:rStyle w:val="Hyperlink"/>
            <w:rFonts w:asciiTheme="majorBidi" w:hAnsiTheme="majorBidi" w:cstheme="majorBidi"/>
            <w:szCs w:val="18"/>
          </w:rPr>
          <w:t>http://www.apimondia.com/</w:t>
        </w:r>
      </w:hyperlink>
      <w:r w:rsidRPr="00B14F4B">
        <w:rPr>
          <w:rFonts w:ascii="Simplified Arabic" w:hAnsi="Simplified Arabic"/>
          <w:rtl/>
        </w:rPr>
        <w:t>)</w:t>
      </w:r>
    </w:p>
  </w:footnote>
  <w:footnote w:id="233">
    <w:p w:rsidR="0024044D" w:rsidRDefault="0024044D" w:rsidP="00CC4086">
      <w:pPr>
        <w:pStyle w:val="FootnoteText"/>
      </w:pPr>
      <w:r>
        <w:rPr>
          <w:rStyle w:val="FootnoteReference"/>
        </w:rPr>
        <w:footnoteRef/>
      </w:r>
      <w:r>
        <w:rPr>
          <w:rtl/>
        </w:rPr>
        <w:t xml:space="preserve"> </w:t>
      </w:r>
      <w:r w:rsidRPr="00336593">
        <w:rPr>
          <w:i/>
          <w:iCs/>
          <w:rtl/>
        </w:rPr>
        <w:t xml:space="preserve">أهمية الملقحات والتلقيح في حفظ </w:t>
      </w:r>
      <w:r w:rsidRPr="00336593">
        <w:rPr>
          <w:rFonts w:hint="cs"/>
          <w:i/>
          <w:iCs/>
          <w:rtl/>
        </w:rPr>
        <w:t>ا</w:t>
      </w:r>
      <w:r w:rsidRPr="00336593">
        <w:rPr>
          <w:i/>
          <w:iCs/>
          <w:rtl/>
        </w:rPr>
        <w:t xml:space="preserve">لتنوع البيولوجي </w:t>
      </w:r>
      <w:r w:rsidRPr="00336593">
        <w:rPr>
          <w:rFonts w:hint="cs"/>
          <w:i/>
          <w:iCs/>
          <w:rtl/>
        </w:rPr>
        <w:t xml:space="preserve">واستخدامه المستدام </w:t>
      </w:r>
      <w:r w:rsidRPr="00336593">
        <w:rPr>
          <w:i/>
          <w:iCs/>
          <w:rtl/>
        </w:rPr>
        <w:t xml:space="preserve">في جميع النظم الإيكولوجية </w:t>
      </w:r>
      <w:r>
        <w:rPr>
          <w:rFonts w:hint="cs"/>
          <w:i/>
          <w:iCs/>
          <w:rtl/>
        </w:rPr>
        <w:t>خارج نطاق</w:t>
      </w:r>
      <w:r w:rsidRPr="00336593">
        <w:rPr>
          <w:i/>
          <w:iCs/>
          <w:rtl/>
        </w:rPr>
        <w:t xml:space="preserve"> دورها في الزراعة وإنتاج الأغذية</w:t>
      </w:r>
      <w:r w:rsidRPr="00336593">
        <w:rPr>
          <w:rtl/>
        </w:rPr>
        <w:t xml:space="preserve">، </w:t>
      </w:r>
      <w:r>
        <w:rPr>
          <w:spacing w:val="-2"/>
          <w:kern w:val="22"/>
          <w:lang w:eastAsia="de-DE"/>
        </w:rPr>
        <w:t>(CBD/COP/14/INF/8)</w:t>
      </w:r>
      <w:r>
        <w:rPr>
          <w:rFonts w:hint="cs"/>
          <w:rtl/>
        </w:rPr>
        <w:t>.</w:t>
      </w:r>
    </w:p>
  </w:footnote>
  <w:footnote w:id="234">
    <w:p w:rsidR="0024044D" w:rsidRPr="00B14F4B" w:rsidRDefault="0024044D" w:rsidP="00993F5B">
      <w:pPr>
        <w:pStyle w:val="FootnoteText"/>
        <w:rPr>
          <w:rFonts w:ascii="Simplified Arabic" w:hAnsi="Simplified Arabic"/>
          <w:rtl/>
        </w:rPr>
      </w:pPr>
      <w:r w:rsidRPr="00B14F4B">
        <w:rPr>
          <w:rStyle w:val="FootnoteReference"/>
          <w:rFonts w:ascii="Simplified Arabic" w:hAnsi="Simplified Arabic"/>
        </w:rPr>
        <w:footnoteRef/>
      </w:r>
      <w:r w:rsidRPr="00B14F4B">
        <w:rPr>
          <w:rFonts w:ascii="Simplified Arabic" w:hAnsi="Simplified Arabic"/>
          <w:rtl/>
        </w:rPr>
        <w:t xml:space="preserve"> المؤلفون الرئيسيون للتقرير هم مرسيلو أيزن، وباثيبا باسو، ودامايانتي بوتشوري، ولين ديكس، وفيرا لوشيا امبراتريز فونسيكا، وليوناردو غاليتو، ولوكاس غاريبالدي، وبراد هوليت، وستيفن جونسون، ومونيكا كوباياشي، ومايكل لاتورف، وفيل ليفر، وهيان نغو، وسيمون بوتس، وديبا سيناباتي، وكولين سيمور وآدم فانبرغن. وحرر التقرير بربارا جيميل-</w:t>
      </w:r>
      <w:r>
        <w:rPr>
          <w:rFonts w:ascii="Simplified Arabic" w:hAnsi="Simplified Arabic" w:hint="cs"/>
          <w:rtl/>
        </w:rPr>
        <w:t xml:space="preserve"> </w:t>
      </w:r>
      <w:r w:rsidRPr="00B14F4B">
        <w:rPr>
          <w:rFonts w:ascii="Simplified Arabic" w:hAnsi="Simplified Arabic"/>
          <w:rtl/>
        </w:rPr>
        <w:t>هيرين ومونيكا كوباياشي. وعقدت حلقة عمل من 27 إلى 29 نوفمبر/تشرين الثاني 2017 بالتعاون مع المنبر الحكومي الدولي للعلوم والسياسات في مجال التنوع البيولوجي وخدمات النظم الإيكولوجية، وجامعة ريدنغ، واتفاقية التنوع البيولوجي، جمعت خبراء إقليميين في مجال الملقحات لمناقشة وتقييم دور الملقحات وخدمات التلقيح في دعم النظم الإيكولوجية خارج نطاق النظم الزراعية وفي دعم خدمات النظم الإيكولوجية خارج نطاق إنتاج الأغذية.</w:t>
      </w:r>
    </w:p>
  </w:footnote>
  <w:footnote w:id="235">
    <w:p w:rsidR="0024044D" w:rsidRPr="00B14F4B" w:rsidRDefault="0024044D" w:rsidP="00993F5B">
      <w:pPr>
        <w:pStyle w:val="FootnoteText"/>
        <w:rPr>
          <w:rFonts w:ascii="Simplified Arabic" w:hAnsi="Simplified Arabic"/>
        </w:rPr>
      </w:pPr>
      <w:r w:rsidRPr="00B14F4B">
        <w:rPr>
          <w:rStyle w:val="FootnoteReference"/>
          <w:rFonts w:ascii="Simplified Arabic" w:hAnsi="Simplified Arabic"/>
        </w:rPr>
        <w:footnoteRef/>
      </w:r>
      <w:r w:rsidRPr="00B14F4B">
        <w:rPr>
          <w:rFonts w:ascii="Simplified Arabic" w:hAnsi="Simplified Arabic"/>
          <w:rtl/>
        </w:rPr>
        <w:t xml:space="preserve"> البيانات الرسمية: </w:t>
      </w:r>
      <w:hyperlink r:id="rId130" w:history="1">
        <w:r w:rsidRPr="00720EB1">
          <w:rPr>
            <w:rStyle w:val="Hyperlink"/>
            <w:rFonts w:cs="Times New Roman"/>
            <w:snapToGrid w:val="0"/>
            <w:kern w:val="18"/>
            <w:szCs w:val="18"/>
          </w:rPr>
          <w:t>http://www.mma.gov.br/biomas/mata-atl%C3%A2ntica_emdesenvolvimento</w:t>
        </w:r>
      </w:hyperlink>
      <w:r w:rsidRPr="00B14F4B">
        <w:rPr>
          <w:rFonts w:ascii="Simplified Arabic" w:hAnsi="Simplified Arabic"/>
          <w:rtl/>
        </w:rPr>
        <w:t>.</w:t>
      </w:r>
    </w:p>
  </w:footnote>
  <w:footnote w:id="236">
    <w:p w:rsidR="0024044D" w:rsidRPr="00B14F4B" w:rsidRDefault="0024044D" w:rsidP="00993F5B">
      <w:pPr>
        <w:pStyle w:val="FootnoteText"/>
        <w:rPr>
          <w:rFonts w:ascii="Simplified Arabic" w:hAnsi="Simplified Arabic"/>
          <w:rtl/>
        </w:rPr>
      </w:pPr>
      <w:r w:rsidRPr="00B14F4B">
        <w:rPr>
          <w:rStyle w:val="FootnoteReference"/>
          <w:rFonts w:ascii="Simplified Arabic" w:hAnsi="Simplified Arabic"/>
        </w:rPr>
        <w:footnoteRef/>
      </w:r>
      <w:r w:rsidRPr="00B14F4B">
        <w:rPr>
          <w:rFonts w:ascii="Simplified Arabic" w:hAnsi="Simplified Arabic"/>
          <w:rtl/>
        </w:rPr>
        <w:t xml:space="preserve"> تشمل هذه المحاصيل ضمن محاصيل أخرى البطاطا، والطماطم، والفلفل، والكاكاو، والفراولة، والكينوا، والأمارانز، والأفوكا</w:t>
      </w:r>
      <w:r>
        <w:rPr>
          <w:rFonts w:ascii="Simplified Arabic" w:hAnsi="Simplified Arabic" w:hint="cs"/>
          <w:rtl/>
        </w:rPr>
        <w:t>د</w:t>
      </w:r>
      <w:r w:rsidRPr="00B14F4B">
        <w:rPr>
          <w:rFonts w:ascii="Simplified Arabic" w:hAnsi="Simplified Arabic"/>
          <w:rtl/>
        </w:rPr>
        <w:t xml:space="preserve">و، والبطاطا الحلوة، والآساي، وقلب النخيل، والبندق البرازيلي، والغارانا، </w:t>
      </w:r>
      <w:r>
        <w:rPr>
          <w:rFonts w:ascii="Simplified Arabic" w:hAnsi="Simplified Arabic" w:hint="cs"/>
          <w:rtl/>
        </w:rPr>
        <w:t xml:space="preserve">وفاكهة زهرة </w:t>
      </w:r>
      <w:r w:rsidRPr="00057052">
        <w:rPr>
          <w:rFonts w:ascii="Simplified Arabic" w:hAnsi="Simplified Arabic"/>
          <w:rtl/>
        </w:rPr>
        <w:t>الآلام</w:t>
      </w:r>
      <w:r w:rsidRPr="00B14F4B">
        <w:rPr>
          <w:rFonts w:ascii="Simplified Arabic" w:hAnsi="Simplified Arabic"/>
          <w:rtl/>
        </w:rPr>
        <w:t>، واليوكا.</w:t>
      </w:r>
    </w:p>
  </w:footnote>
  <w:footnote w:id="237">
    <w:p w:rsidR="0024044D" w:rsidRDefault="0024044D" w:rsidP="00A42263">
      <w:pPr>
        <w:pStyle w:val="FootnoteText"/>
        <w:rPr>
          <w:rtl/>
        </w:rPr>
      </w:pPr>
      <w:r>
        <w:rPr>
          <w:rStyle w:val="FootnoteReference"/>
        </w:rPr>
        <w:footnoteRef/>
      </w:r>
      <w:r>
        <w:rPr>
          <w:rtl/>
        </w:rPr>
        <w:t xml:space="preserve"> </w:t>
      </w:r>
      <w:r>
        <w:rPr>
          <w:rFonts w:hint="cs"/>
          <w:rtl/>
        </w:rPr>
        <w:t>حسب التعريف الوارد في المادة 2 من اتفاقية التنوع البيولوجي وبما يتماشى مع أحكام الاتفاقية.</w:t>
      </w:r>
    </w:p>
  </w:footnote>
  <w:footnote w:id="238">
    <w:p w:rsidR="0024044D" w:rsidRDefault="0024044D" w:rsidP="00A42263">
      <w:pPr>
        <w:pStyle w:val="FootnoteText"/>
        <w:rPr>
          <w:rtl/>
        </w:rPr>
      </w:pPr>
      <w:r>
        <w:rPr>
          <w:rStyle w:val="FootnoteReference"/>
        </w:rPr>
        <w:footnoteRef/>
      </w:r>
      <w:r>
        <w:rPr>
          <w:rtl/>
        </w:rPr>
        <w:t xml:space="preserve"> </w:t>
      </w:r>
      <w:r w:rsidRPr="00E535DC">
        <w:rPr>
          <w:rtl/>
        </w:rPr>
        <w:t>تقرير المقررة الخاصة لمجلس حقوق الإنسان المعنية بحقوق الشعوب الأصلية</w:t>
      </w:r>
      <w:r>
        <w:rPr>
          <w:rFonts w:hint="cs"/>
          <w:rtl/>
        </w:rPr>
        <w:t xml:space="preserve">. فيكتوريا تاولي- كوربوز </w:t>
      </w:r>
      <w:r w:rsidRPr="00E535DC">
        <w:rPr>
          <w:lang w:val="en-GB"/>
        </w:rPr>
        <w:t>(</w:t>
      </w:r>
      <w:hyperlink r:id="rId131" w:history="1">
        <w:r w:rsidRPr="00E535DC">
          <w:rPr>
            <w:rStyle w:val="Hyperlink"/>
            <w:lang w:val="en-GB"/>
          </w:rPr>
          <w:t>A/71/229</w:t>
        </w:r>
      </w:hyperlink>
      <w:r w:rsidRPr="00E535DC">
        <w:rPr>
          <w:lang w:val="en-GB"/>
        </w:rPr>
        <w:t>)</w:t>
      </w:r>
      <w:r>
        <w:rPr>
          <w:rFonts w:hint="cs"/>
          <w:rtl/>
        </w:rPr>
        <w:t>.</w:t>
      </w:r>
    </w:p>
  </w:footnote>
  <w:footnote w:id="239">
    <w:p w:rsidR="0024044D" w:rsidRDefault="0024044D" w:rsidP="00A42263">
      <w:pPr>
        <w:pStyle w:val="FootnoteText"/>
        <w:rPr>
          <w:rtl/>
        </w:rPr>
      </w:pPr>
      <w:r>
        <w:rPr>
          <w:rStyle w:val="FootnoteReference"/>
        </w:rPr>
        <w:footnoteRef/>
      </w:r>
      <w:r>
        <w:rPr>
          <w:rtl/>
        </w:rPr>
        <w:t xml:space="preserve"> </w:t>
      </w:r>
      <w:r>
        <w:rPr>
          <w:rFonts w:hint="cs"/>
          <w:rtl/>
        </w:rPr>
        <w:t xml:space="preserve">تقرير المقرر الخاص لمجلس حقوق الإنسان المعني بالتزامات حقوق الإنسان المتعلقة بالبيئة، للتمتع ببيئة آمنة ونظيفة وصحية ومستدامة، جون نوكس </w:t>
      </w:r>
      <w:r w:rsidRPr="00E535DC">
        <w:rPr>
          <w:lang w:val="en-GB"/>
        </w:rPr>
        <w:t>(</w:t>
      </w:r>
      <w:hyperlink r:id="rId132" w:history="1">
        <w:r w:rsidRPr="00E535DC">
          <w:rPr>
            <w:rStyle w:val="Hyperlink"/>
            <w:lang w:val="en-GB"/>
          </w:rPr>
          <w:t>A/HRC/34/49</w:t>
        </w:r>
      </w:hyperlink>
      <w:r w:rsidRPr="00E535DC">
        <w:rPr>
          <w:lang w:val="en-GB"/>
        </w:rPr>
        <w:t>)</w:t>
      </w:r>
      <w:r>
        <w:rPr>
          <w:rFonts w:hint="cs"/>
          <w:rtl/>
        </w:rPr>
        <w:t>.</w:t>
      </w:r>
    </w:p>
  </w:footnote>
  <w:footnote w:id="240">
    <w:p w:rsidR="0024044D" w:rsidRPr="009C731D" w:rsidRDefault="0024044D" w:rsidP="00A42263">
      <w:pPr>
        <w:pStyle w:val="FootnoteText"/>
        <w:rPr>
          <w:szCs w:val="18"/>
        </w:rPr>
      </w:pPr>
      <w:r>
        <w:rPr>
          <w:rStyle w:val="FootnoteReference"/>
        </w:rPr>
        <w:footnoteRef/>
      </w:r>
      <w:r>
        <w:rPr>
          <w:rtl/>
        </w:rPr>
        <w:t xml:space="preserve"> </w:t>
      </w:r>
      <w:r w:rsidRPr="001C72CE">
        <w:rPr>
          <w:rFonts w:cs="Times New Roman"/>
          <w:snapToGrid w:val="0"/>
          <w:kern w:val="18"/>
          <w:szCs w:val="18"/>
        </w:rPr>
        <w:t xml:space="preserve">Hadded, N.M. et al. 2015. Habitat fragmentation and its lasting impact on Earth’s ecosystems. </w:t>
      </w:r>
      <w:r w:rsidRPr="001C72CE">
        <w:rPr>
          <w:rFonts w:cs="Times New Roman"/>
          <w:snapToGrid w:val="0"/>
          <w:kern w:val="18"/>
          <w:szCs w:val="18"/>
          <w:lang w:val="en-CA"/>
        </w:rPr>
        <w:t>Science Advances: 1(2): e1500052, Mar 2015</w:t>
      </w:r>
      <w:r w:rsidRPr="001C72CE">
        <w:rPr>
          <w:rFonts w:eastAsia="Times New Roman" w:cs="Times New Roman"/>
          <w:snapToGrid w:val="0"/>
          <w:kern w:val="18"/>
          <w:szCs w:val="18"/>
          <w:rtl/>
          <w:lang w:val="en-GB" w:eastAsia="en-US"/>
        </w:rPr>
        <w:t xml:space="preserve">. </w:t>
      </w:r>
      <w:r w:rsidRPr="001C72CE">
        <w:rPr>
          <w:rFonts w:eastAsia="Times New Roman" w:cs="Times New Roman"/>
          <w:snapToGrid w:val="0"/>
          <w:kern w:val="18"/>
          <w:szCs w:val="18"/>
          <w:lang w:eastAsia="en-US"/>
        </w:rPr>
        <w:t>https://www.ncbi.nlm.nih.gov/pmc/articles/PMC4643828/</w:t>
      </w:r>
      <w:r w:rsidRPr="001C72CE">
        <w:rPr>
          <w:rFonts w:cs="Times New Roman"/>
          <w:szCs w:val="18"/>
          <w:rtl/>
        </w:rPr>
        <w:t>.</w:t>
      </w:r>
    </w:p>
  </w:footnote>
  <w:footnote w:id="241">
    <w:p w:rsidR="0024044D" w:rsidRDefault="0024044D" w:rsidP="00A42263">
      <w:pPr>
        <w:pStyle w:val="FootnoteText"/>
      </w:pPr>
      <w:r w:rsidRPr="00F45379">
        <w:rPr>
          <w:rStyle w:val="FootnoteReference"/>
          <w:szCs w:val="18"/>
        </w:rPr>
        <w:footnoteRef/>
      </w:r>
      <w:r w:rsidRPr="00F45379">
        <w:rPr>
          <w:szCs w:val="18"/>
          <w:rtl/>
        </w:rPr>
        <w:t xml:space="preserve"> </w:t>
      </w:r>
      <w:r w:rsidRPr="007B3E88">
        <w:rPr>
          <w:snapToGrid w:val="0"/>
          <w:kern w:val="18"/>
          <w:szCs w:val="18"/>
        </w:rPr>
        <w:t>Watson, J. et al. 2018. The exceptional value of intact forest ecosystems. Nature Ecology and Evolution 2, 599-610</w:t>
      </w:r>
      <w:r w:rsidRPr="009C731D">
        <w:rPr>
          <w:rFonts w:ascii="Simplified Arabic" w:eastAsia="Times New Roman" w:hAnsi="Simplified Arabic"/>
          <w:snapToGrid w:val="0"/>
          <w:kern w:val="18"/>
          <w:sz w:val="22"/>
          <w:rtl/>
          <w:lang w:val="fr-CA" w:eastAsia="en-US"/>
        </w:rPr>
        <w:t>.</w:t>
      </w:r>
    </w:p>
  </w:footnote>
  <w:footnote w:id="242">
    <w:p w:rsidR="0024044D" w:rsidRPr="00F45379" w:rsidRDefault="0024044D" w:rsidP="00576F31">
      <w:pPr>
        <w:kinsoku w:val="0"/>
        <w:overflowPunct w:val="0"/>
        <w:autoSpaceDE w:val="0"/>
        <w:autoSpaceDN w:val="0"/>
        <w:adjustRightInd w:val="0"/>
        <w:snapToGrid w:val="0"/>
        <w:spacing w:after="60"/>
        <w:jc w:val="both"/>
        <w:rPr>
          <w:snapToGrid w:val="0"/>
          <w:color w:val="272525"/>
          <w:kern w:val="18"/>
          <w:sz w:val="18"/>
          <w:szCs w:val="18"/>
        </w:rPr>
      </w:pPr>
      <w:r>
        <w:rPr>
          <w:rStyle w:val="FootnoteReference"/>
        </w:rPr>
        <w:footnoteRef/>
      </w:r>
      <w:r>
        <w:rPr>
          <w:rtl/>
        </w:rPr>
        <w:t xml:space="preserve"> </w:t>
      </w:r>
      <w:r w:rsidRPr="007B3E88">
        <w:rPr>
          <w:snapToGrid w:val="0"/>
          <w:kern w:val="18"/>
          <w:sz w:val="18"/>
          <w:szCs w:val="18"/>
        </w:rPr>
        <w:t>Ervin, J., K. J. Mulongoy, K. Lawrence, E. Game, D. Sheppard, P. Bridgewater, G. Bennett, S.B. Gidda and P. Bos. 2010. Making Protected Areas Relevant: A guide to integrating protected areas into wider landscapes, seascapes and sectoral plans and strategies. CBD Technical Series No. 44. Montreal, Canada: Convention on Biological Diversity, 94</w:t>
      </w:r>
      <w:r w:rsidRPr="009B350E">
        <w:rPr>
          <w:snapToGrid w:val="0"/>
          <w:kern w:val="18"/>
          <w:sz w:val="18"/>
          <w:szCs w:val="18"/>
        </w:rPr>
        <w:t> </w:t>
      </w:r>
      <w:r w:rsidRPr="007B3E88">
        <w:rPr>
          <w:snapToGrid w:val="0"/>
          <w:kern w:val="18"/>
          <w:sz w:val="18"/>
          <w:szCs w:val="18"/>
        </w:rPr>
        <w:t>pp</w:t>
      </w:r>
      <w:r w:rsidRPr="009C731D">
        <w:rPr>
          <w:rFonts w:ascii="Simplified Arabic" w:hAnsi="Simplified Arabic"/>
          <w:snapToGrid w:val="0"/>
          <w:kern w:val="18"/>
          <w:sz w:val="22"/>
          <w:szCs w:val="22"/>
          <w:rtl/>
        </w:rPr>
        <w:t>.</w:t>
      </w:r>
    </w:p>
  </w:footnote>
  <w:footnote w:id="243">
    <w:p w:rsidR="0024044D" w:rsidRPr="00F45379" w:rsidRDefault="0024044D" w:rsidP="00576F31">
      <w:pPr>
        <w:pStyle w:val="FootnoteText"/>
        <w:kinsoku w:val="0"/>
        <w:overflowPunct w:val="0"/>
        <w:autoSpaceDE w:val="0"/>
        <w:autoSpaceDN w:val="0"/>
        <w:adjustRightInd w:val="0"/>
        <w:snapToGrid w:val="0"/>
        <w:rPr>
          <w:rFonts w:eastAsia="Times New Roman" w:cs="Times New Roman"/>
          <w:snapToGrid w:val="0"/>
          <w:kern w:val="18"/>
          <w:szCs w:val="18"/>
          <w:lang w:val="en-GB"/>
        </w:rPr>
      </w:pPr>
      <w:r>
        <w:rPr>
          <w:rStyle w:val="FootnoteReference"/>
        </w:rPr>
        <w:footnoteRef/>
      </w:r>
      <w:r>
        <w:rPr>
          <w:rtl/>
        </w:rPr>
        <w:t xml:space="preserve"> </w:t>
      </w:r>
      <w:r w:rsidRPr="007073E5">
        <w:rPr>
          <w:rFonts w:ascii="Simplified Arabic" w:eastAsia="Times New Roman" w:hAnsi="Simplified Arabic"/>
          <w:snapToGrid w:val="0"/>
          <w:kern w:val="18"/>
          <w:sz w:val="22"/>
          <w:rtl/>
          <w:lang w:val="en-GB"/>
        </w:rPr>
        <w:t>انظر على سبيل المثال اتفاقية التنوع البيولوجي</w:t>
      </w:r>
      <w:r>
        <w:rPr>
          <w:rFonts w:ascii="Simplified Arabic" w:eastAsia="Times New Roman" w:hAnsi="Simplified Arabic" w:hint="cs"/>
          <w:snapToGrid w:val="0"/>
          <w:kern w:val="18"/>
          <w:sz w:val="22"/>
          <w:rtl/>
          <w:lang w:val="en-GB"/>
        </w:rPr>
        <w:t>.</w:t>
      </w:r>
      <w:r w:rsidRPr="007073E5">
        <w:rPr>
          <w:rFonts w:ascii="Simplified Arabic" w:eastAsia="Times New Roman" w:hAnsi="Simplified Arabic"/>
          <w:snapToGrid w:val="0"/>
          <w:kern w:val="18"/>
          <w:sz w:val="22"/>
          <w:rtl/>
          <w:lang w:val="en-GB"/>
        </w:rPr>
        <w:t xml:space="preserve"> 2016. التنوع البيولوجي و</w:t>
      </w:r>
      <w:r>
        <w:rPr>
          <w:rFonts w:ascii="Simplified Arabic" w:eastAsia="Times New Roman" w:hAnsi="Simplified Arabic" w:hint="cs"/>
          <w:snapToGrid w:val="0"/>
          <w:kern w:val="18"/>
          <w:sz w:val="22"/>
          <w:rtl/>
          <w:lang w:val="en-GB"/>
        </w:rPr>
        <w:t>خطة</w:t>
      </w:r>
      <w:r w:rsidRPr="007073E5">
        <w:rPr>
          <w:rFonts w:ascii="Simplified Arabic" w:eastAsia="Times New Roman" w:hAnsi="Simplified Arabic"/>
          <w:snapToGrid w:val="0"/>
          <w:kern w:val="18"/>
          <w:sz w:val="22"/>
          <w:rtl/>
          <w:lang w:val="en-GB"/>
        </w:rPr>
        <w:t xml:space="preserve"> عام 2030. مونتريال: أمانة اتفاقية التنوع البيولوجي. متاح على</w:t>
      </w:r>
      <w:r>
        <w:rPr>
          <w:rFonts w:ascii="Simplified Arabic" w:eastAsia="Times New Roman" w:hAnsi="Simplified Arabic" w:hint="cs"/>
          <w:snapToGrid w:val="0"/>
          <w:kern w:val="18"/>
          <w:sz w:val="22"/>
          <w:rtl/>
          <w:lang w:val="en-GB"/>
        </w:rPr>
        <w:t xml:space="preserve"> الموقع: </w:t>
      </w:r>
      <w:r w:rsidRPr="00F9043C">
        <w:rPr>
          <w:rFonts w:eastAsia="Times New Roman" w:cs="Times New Roman"/>
          <w:snapToGrid w:val="0"/>
          <w:kern w:val="18"/>
          <w:szCs w:val="18"/>
          <w:lang w:val="en-GB"/>
        </w:rPr>
        <w:t>https://www.cbd.int/development/doc/biodiversity-2030-agenda-policy-brief-en.pdf</w:t>
      </w:r>
      <w:r w:rsidRPr="003541E6">
        <w:rPr>
          <w:rFonts w:ascii="Simplified Arabic" w:eastAsia="Times New Roman" w:hAnsi="Simplified Arabic"/>
          <w:snapToGrid w:val="0"/>
          <w:kern w:val="18"/>
          <w:sz w:val="22"/>
          <w:rtl/>
          <w:lang w:val="en-GB"/>
        </w:rPr>
        <w:t>.</w:t>
      </w:r>
      <w:r>
        <w:rPr>
          <w:rFonts w:eastAsia="Times New Roman" w:cs="Times New Roman" w:hint="cs"/>
          <w:snapToGrid w:val="0"/>
          <w:kern w:val="18"/>
          <w:szCs w:val="18"/>
          <w:rtl/>
          <w:lang w:val="en-GB"/>
        </w:rPr>
        <w:t xml:space="preserve"> </w:t>
      </w:r>
    </w:p>
  </w:footnote>
  <w:footnote w:id="244">
    <w:p w:rsidR="0024044D" w:rsidRPr="00F45379" w:rsidRDefault="0024044D" w:rsidP="00A42263">
      <w:pPr>
        <w:pStyle w:val="FootnoteText"/>
        <w:rPr>
          <w:szCs w:val="18"/>
        </w:rPr>
      </w:pPr>
      <w:r>
        <w:rPr>
          <w:rStyle w:val="FootnoteReference"/>
        </w:rPr>
        <w:footnoteRef/>
      </w:r>
      <w:r>
        <w:rPr>
          <w:rtl/>
        </w:rPr>
        <w:t xml:space="preserve"> </w:t>
      </w:r>
      <w:r w:rsidRPr="007073E5">
        <w:rPr>
          <w:rFonts w:ascii="Simplified Arabic" w:eastAsia="Times New Roman" w:hAnsi="Simplified Arabic"/>
          <w:snapToGrid w:val="0"/>
          <w:kern w:val="18"/>
          <w:sz w:val="22"/>
          <w:rtl/>
          <w:lang w:val="en-GB" w:eastAsia="en-US"/>
        </w:rPr>
        <w:t>انظر على سبيل المثال: برنامج الأمم المتحدة الإنمائي. 2018. الطبيعة للمياه، والطبيعة للحياة: الحلول القائمة على الطبيعة لتحقيق الأهداف العالمية. نيويورك، برنامج الأمم المتحدة الإنمائي؛ متاح على الموقع</w:t>
      </w:r>
      <w:r>
        <w:rPr>
          <w:rFonts w:eastAsia="Times New Roman" w:cs="Times New Roman" w:hint="cs"/>
          <w:snapToGrid w:val="0"/>
          <w:kern w:val="18"/>
          <w:szCs w:val="18"/>
          <w:rtl/>
          <w:lang w:val="en-GB" w:eastAsia="en-US"/>
        </w:rPr>
        <w:t xml:space="preserve">: </w:t>
      </w:r>
      <w:r w:rsidRPr="00F9043C">
        <w:rPr>
          <w:rFonts w:eastAsia="Times New Roman" w:cs="Times New Roman"/>
          <w:snapToGrid w:val="0"/>
          <w:kern w:val="18"/>
          <w:szCs w:val="18"/>
          <w:lang w:val="en-GB" w:eastAsia="en-US"/>
        </w:rPr>
        <w:t>www.natureforlife.world</w:t>
      </w:r>
      <w:r w:rsidRPr="007073E5">
        <w:rPr>
          <w:rFonts w:ascii="Simplified Arabic" w:eastAsia="Times New Roman" w:hAnsi="Simplified Arabic"/>
          <w:snapToGrid w:val="0"/>
          <w:kern w:val="18"/>
          <w:sz w:val="22"/>
          <w:rtl/>
          <w:lang w:val="en-GB" w:eastAsia="en-US"/>
        </w:rPr>
        <w:t>.</w:t>
      </w:r>
    </w:p>
  </w:footnote>
  <w:footnote w:id="245">
    <w:p w:rsidR="0024044D" w:rsidRPr="006D28C8" w:rsidRDefault="0024044D" w:rsidP="00A42263">
      <w:pPr>
        <w:pStyle w:val="FootnoteText"/>
        <w:kinsoku w:val="0"/>
        <w:overflowPunct w:val="0"/>
        <w:autoSpaceDE w:val="0"/>
        <w:autoSpaceDN w:val="0"/>
        <w:adjustRightInd w:val="0"/>
        <w:snapToGrid w:val="0"/>
        <w:rPr>
          <w:rFonts w:eastAsia="Times New Roman" w:cs="Times New Roman"/>
          <w:snapToGrid w:val="0"/>
          <w:kern w:val="18"/>
          <w:szCs w:val="18"/>
          <w:lang w:val="fr-FR"/>
        </w:rPr>
      </w:pPr>
      <w:r>
        <w:rPr>
          <w:rStyle w:val="FootnoteReference"/>
        </w:rPr>
        <w:footnoteRef/>
      </w:r>
      <w:r>
        <w:rPr>
          <w:rFonts w:ascii="Simplified Arabic" w:eastAsia="Times New Roman" w:hAnsi="Simplified Arabic" w:hint="cs"/>
          <w:snapToGrid w:val="0"/>
          <w:kern w:val="18"/>
          <w:sz w:val="22"/>
          <w:rtl/>
          <w:lang w:val="en-GB"/>
        </w:rPr>
        <w:t xml:space="preserve"> </w:t>
      </w:r>
      <w:r w:rsidRPr="00B21D38">
        <w:rPr>
          <w:rFonts w:ascii="Simplified Arabic" w:eastAsia="Times New Roman" w:hAnsi="Simplified Arabic"/>
          <w:snapToGrid w:val="0"/>
          <w:kern w:val="18"/>
          <w:sz w:val="22"/>
          <w:rtl/>
          <w:lang w:val="en-GB"/>
        </w:rPr>
        <w:t>انظر</w:t>
      </w:r>
      <w:r>
        <w:rPr>
          <w:rFonts w:ascii="Simplified Arabic" w:eastAsia="Times New Roman" w:hAnsi="Simplified Arabic" w:hint="cs"/>
          <w:snapToGrid w:val="0"/>
          <w:kern w:val="18"/>
          <w:sz w:val="22"/>
          <w:rtl/>
          <w:lang w:val="en-GB"/>
        </w:rPr>
        <w:t xml:space="preserve"> </w:t>
      </w:r>
      <w:r w:rsidRPr="006D28C8">
        <w:rPr>
          <w:snapToGrid w:val="0"/>
          <w:kern w:val="18"/>
          <w:szCs w:val="18"/>
          <w:lang w:val="fr-FR"/>
        </w:rPr>
        <w:t>Bronson et al., 2017. Natural Climate Solutions. PNAS: 114(44): 11645-11650</w:t>
      </w:r>
      <w:r>
        <w:rPr>
          <w:rFonts w:eastAsia="Times New Roman" w:cs="Times New Roman" w:hint="cs"/>
          <w:snapToGrid w:val="0"/>
          <w:kern w:val="18"/>
          <w:szCs w:val="18"/>
          <w:rtl/>
          <w:lang w:val="en-GB"/>
        </w:rPr>
        <w:t xml:space="preserve"> </w:t>
      </w:r>
      <w:r w:rsidRPr="00B21D38">
        <w:rPr>
          <w:rFonts w:ascii="Simplified Arabic" w:eastAsia="Times New Roman" w:hAnsi="Simplified Arabic"/>
          <w:snapToGrid w:val="0"/>
          <w:kern w:val="18"/>
          <w:sz w:val="22"/>
          <w:rtl/>
          <w:lang w:val="en-GB"/>
        </w:rPr>
        <w:t>متاح على الموقع</w:t>
      </w:r>
      <w:r>
        <w:rPr>
          <w:rFonts w:eastAsia="Times New Roman" w:cs="Times New Roman" w:hint="cs"/>
          <w:snapToGrid w:val="0"/>
          <w:kern w:val="18"/>
          <w:szCs w:val="18"/>
          <w:rtl/>
          <w:lang w:val="en-GB"/>
        </w:rPr>
        <w:t>:</w:t>
      </w:r>
      <w:r w:rsidRPr="006D28C8">
        <w:rPr>
          <w:rFonts w:eastAsia="Times New Roman" w:cs="Times New Roman"/>
          <w:snapToGrid w:val="0"/>
          <w:kern w:val="18"/>
          <w:szCs w:val="18"/>
          <w:lang w:val="fr-FR"/>
        </w:rPr>
        <w:t xml:space="preserve"> http://www.pnas.org/content/114/44/11645</w:t>
      </w:r>
      <w:r w:rsidRPr="007073E5">
        <w:rPr>
          <w:rFonts w:ascii="Simplified Arabic" w:eastAsia="Times New Roman" w:hAnsi="Simplified Arabic"/>
          <w:snapToGrid w:val="0"/>
          <w:kern w:val="18"/>
          <w:sz w:val="22"/>
          <w:rtl/>
          <w:lang w:val="en-GB" w:eastAsia="en-US"/>
        </w:rPr>
        <w:t>.</w:t>
      </w:r>
    </w:p>
  </w:footnote>
  <w:footnote w:id="246">
    <w:p w:rsidR="0024044D" w:rsidRPr="00B21D38" w:rsidRDefault="0024044D" w:rsidP="00A42263">
      <w:pPr>
        <w:pStyle w:val="FootnoteText"/>
        <w:kinsoku w:val="0"/>
        <w:overflowPunct w:val="0"/>
        <w:autoSpaceDE w:val="0"/>
        <w:autoSpaceDN w:val="0"/>
        <w:adjustRightInd w:val="0"/>
        <w:snapToGrid w:val="0"/>
        <w:rPr>
          <w:rFonts w:eastAsia="Times New Roman" w:cs="Times New Roman"/>
          <w:snapToGrid w:val="0"/>
          <w:kern w:val="18"/>
          <w:szCs w:val="18"/>
        </w:rPr>
      </w:pPr>
      <w:r>
        <w:rPr>
          <w:rStyle w:val="FootnoteReference"/>
        </w:rPr>
        <w:footnoteRef/>
      </w:r>
      <w:r>
        <w:rPr>
          <w:rtl/>
        </w:rPr>
        <w:t xml:space="preserve"> </w:t>
      </w:r>
      <w:r w:rsidRPr="007B3E88">
        <w:rPr>
          <w:snapToGrid w:val="0"/>
          <w:kern w:val="18"/>
          <w:szCs w:val="18"/>
          <w:lang w:val="en-CA"/>
        </w:rPr>
        <w:t xml:space="preserve">Dudley, N. et al. 2009. </w:t>
      </w:r>
      <w:r w:rsidRPr="007B3E88">
        <w:rPr>
          <w:snapToGrid w:val="0"/>
          <w:kern w:val="18"/>
          <w:szCs w:val="18"/>
        </w:rPr>
        <w:t>Natural Solutions – Protected Areas: Helping People Cope with Climate Change. Switzerland: IUCN. Available at: https://www.iucn.org/content/natural-solutions-protected-areas-helping-people-cope-climate-change</w:t>
      </w:r>
      <w:r w:rsidRPr="007073E5">
        <w:rPr>
          <w:rFonts w:ascii="Simplified Arabic" w:eastAsia="Times New Roman" w:hAnsi="Simplified Arabic"/>
          <w:snapToGrid w:val="0"/>
          <w:kern w:val="18"/>
          <w:sz w:val="22"/>
          <w:rtl/>
          <w:lang w:val="en-GB" w:eastAsia="en-US"/>
        </w:rPr>
        <w:t>.</w:t>
      </w:r>
    </w:p>
  </w:footnote>
  <w:footnote w:id="247">
    <w:p w:rsidR="0024044D" w:rsidRPr="00331576" w:rsidRDefault="0024044D" w:rsidP="00A42263">
      <w:pPr>
        <w:pStyle w:val="FootnoteText"/>
        <w:kinsoku w:val="0"/>
        <w:overflowPunct w:val="0"/>
        <w:autoSpaceDE w:val="0"/>
        <w:autoSpaceDN w:val="0"/>
        <w:adjustRightInd w:val="0"/>
        <w:snapToGrid w:val="0"/>
        <w:rPr>
          <w:rFonts w:eastAsia="Times New Roman" w:cs="Times New Roman"/>
          <w:snapToGrid w:val="0"/>
          <w:kern w:val="18"/>
          <w:szCs w:val="18"/>
          <w:rtl/>
          <w:lang w:val="en-GB"/>
        </w:rPr>
      </w:pPr>
      <w:r>
        <w:rPr>
          <w:rStyle w:val="FootnoteReference"/>
        </w:rPr>
        <w:footnoteRef/>
      </w:r>
      <w:r>
        <w:rPr>
          <w:rtl/>
        </w:rPr>
        <w:t xml:space="preserve"> </w:t>
      </w:r>
      <w:r w:rsidRPr="00B21D38">
        <w:rPr>
          <w:rFonts w:ascii="Simplified Arabic" w:eastAsia="Times New Roman" w:hAnsi="Simplified Arabic"/>
          <w:snapToGrid w:val="0"/>
          <w:kern w:val="18"/>
          <w:sz w:val="22"/>
          <w:rtl/>
          <w:lang w:val="en-GB"/>
        </w:rPr>
        <w:t>انظر</w:t>
      </w:r>
      <w:r w:rsidRPr="00F45379">
        <w:rPr>
          <w:rFonts w:eastAsia="Times New Roman" w:cs="Times New Roman"/>
          <w:snapToGrid w:val="0"/>
          <w:kern w:val="18"/>
          <w:szCs w:val="18"/>
          <w:lang w:val="en-GB"/>
        </w:rPr>
        <w:t xml:space="preserve"> </w:t>
      </w:r>
      <w:r w:rsidRPr="008251A1">
        <w:rPr>
          <w:rFonts w:ascii="Simplified Arabic" w:eastAsia="Times New Roman" w:hAnsi="Simplified Arabic"/>
          <w:snapToGrid w:val="0"/>
          <w:kern w:val="18"/>
          <w:sz w:val="22"/>
          <w:rtl/>
          <w:lang w:val="en-GB"/>
        </w:rPr>
        <w:t>برنامج الأمم المتحدة الإنمائ</w:t>
      </w:r>
      <w:r>
        <w:rPr>
          <w:rFonts w:ascii="Simplified Arabic" w:eastAsia="Times New Roman" w:hAnsi="Simplified Arabic" w:hint="cs"/>
          <w:snapToGrid w:val="0"/>
          <w:kern w:val="18"/>
          <w:sz w:val="22"/>
          <w:rtl/>
          <w:lang w:val="en-GB"/>
        </w:rPr>
        <w:t>ي. 2016. ا</w:t>
      </w:r>
      <w:r w:rsidRPr="00B21D38">
        <w:rPr>
          <w:rFonts w:ascii="Simplified Arabic" w:eastAsia="Times New Roman" w:hAnsi="Simplified Arabic"/>
          <w:snapToGrid w:val="0"/>
          <w:kern w:val="18"/>
          <w:sz w:val="22"/>
          <w:rtl/>
          <w:lang w:val="en-GB"/>
        </w:rPr>
        <w:t>لاستراتيجيات وخطط العمل الوطنية للتنوع البيولوجي: المحفزات الطبيعية لتسريع العمل بشأن أهداف التنمية المستدامة.</w:t>
      </w:r>
      <w:r>
        <w:rPr>
          <w:rFonts w:ascii="Simplified Arabic" w:eastAsia="Times New Roman" w:hAnsi="Simplified Arabic" w:hint="cs"/>
          <w:snapToGrid w:val="0"/>
          <w:kern w:val="18"/>
          <w:sz w:val="22"/>
          <w:rtl/>
          <w:lang w:val="en-GB"/>
        </w:rPr>
        <w:t xml:space="preserve"> </w:t>
      </w:r>
      <w:r w:rsidRPr="00B21D38">
        <w:rPr>
          <w:rFonts w:ascii="Simplified Arabic" w:eastAsia="Times New Roman" w:hAnsi="Simplified Arabic"/>
          <w:snapToGrid w:val="0"/>
          <w:kern w:val="18"/>
          <w:sz w:val="22"/>
          <w:rtl/>
          <w:lang w:val="en-GB"/>
        </w:rPr>
        <w:t>تقرير مؤقت. برنامج الأمم المتحدة الإنمائي. ديسمبر/كانون الأول 2016. برنامج الأمم المتحدة الإنمائي: نيويورك، الولايات المتحدة الأمريكية. 10</w:t>
      </w:r>
      <w:r>
        <w:rPr>
          <w:rFonts w:ascii="Simplified Arabic" w:eastAsia="Times New Roman" w:hAnsi="Simplified Arabic" w:hint="cs"/>
          <w:snapToGrid w:val="0"/>
          <w:kern w:val="18"/>
          <w:sz w:val="22"/>
          <w:rtl/>
          <w:lang w:val="en-GB"/>
        </w:rPr>
        <w:t>0</w:t>
      </w:r>
      <w:r w:rsidRPr="00B21D38">
        <w:rPr>
          <w:rFonts w:ascii="Simplified Arabic" w:eastAsia="Times New Roman" w:hAnsi="Simplified Arabic"/>
          <w:snapToGrid w:val="0"/>
          <w:kern w:val="18"/>
          <w:sz w:val="22"/>
          <w:rtl/>
          <w:lang w:val="en-GB"/>
        </w:rPr>
        <w:t>07، متاح على الموقع:</w:t>
      </w:r>
      <w:r>
        <w:rPr>
          <w:rFonts w:ascii="Simplified Arabic" w:eastAsia="Times New Roman" w:hAnsi="Simplified Arabic" w:hint="cs"/>
          <w:snapToGrid w:val="0"/>
          <w:kern w:val="18"/>
          <w:sz w:val="22"/>
          <w:rtl/>
          <w:lang w:val="en-GB"/>
        </w:rPr>
        <w:t xml:space="preserve"> </w:t>
      </w:r>
      <w:hyperlink r:id="rId133" w:history="1">
        <w:r w:rsidRPr="00077ED6">
          <w:rPr>
            <w:rStyle w:val="Hyperlink"/>
            <w:rFonts w:eastAsia="Times New Roman" w:cs="Times New Roman"/>
            <w:snapToGrid w:val="0"/>
            <w:kern w:val="18"/>
            <w:szCs w:val="18"/>
            <w:lang w:val="en-GB"/>
          </w:rPr>
          <w:t>https://www.cbd.int/doc/nbsap/NBSAPs-catalysts-SDGs.pdf</w:t>
        </w:r>
      </w:hyperlink>
      <w:r w:rsidRPr="007073E5">
        <w:rPr>
          <w:rFonts w:ascii="Simplified Arabic" w:eastAsia="Times New Roman" w:hAnsi="Simplified Arabic"/>
          <w:snapToGrid w:val="0"/>
          <w:kern w:val="18"/>
          <w:sz w:val="22"/>
          <w:rtl/>
          <w:lang w:val="en-GB" w:eastAsia="en-US"/>
        </w:rPr>
        <w:t>.</w:t>
      </w:r>
      <w:r>
        <w:rPr>
          <w:rFonts w:eastAsia="Times New Roman" w:cs="Times New Roman" w:hint="cs"/>
          <w:snapToGrid w:val="0"/>
          <w:kern w:val="18"/>
          <w:szCs w:val="18"/>
          <w:rtl/>
          <w:lang w:val="en-GB"/>
        </w:rPr>
        <w:t xml:space="preserve"> </w:t>
      </w:r>
    </w:p>
  </w:footnote>
  <w:footnote w:id="248">
    <w:p w:rsidR="0024044D" w:rsidRDefault="0024044D" w:rsidP="00A42263">
      <w:pPr>
        <w:pStyle w:val="FootnoteText"/>
      </w:pPr>
      <w:r>
        <w:rPr>
          <w:rStyle w:val="FootnoteReference"/>
        </w:rPr>
        <w:footnoteRef/>
      </w:r>
      <w:r>
        <w:rPr>
          <w:rtl/>
        </w:rPr>
        <w:t xml:space="preserve"> </w:t>
      </w:r>
      <w:r>
        <w:rPr>
          <w:rFonts w:ascii="Simplified Arabic" w:eastAsia="Batang" w:hAnsi="Simplified Arabic"/>
          <w:i/>
          <w:snapToGrid w:val="0"/>
          <w:kern w:val="18"/>
          <w:sz w:val="22"/>
          <w:rtl/>
          <w:lang w:val="en-GB" w:eastAsia="ja-JP"/>
        </w:rPr>
        <w:t>خلص</w:t>
      </w:r>
      <w:r w:rsidRPr="00017B3A">
        <w:rPr>
          <w:rFonts w:ascii="Simplified Arabic" w:eastAsia="Batang" w:hAnsi="Simplified Arabic"/>
          <w:i/>
          <w:snapToGrid w:val="0"/>
          <w:kern w:val="18"/>
          <w:sz w:val="22"/>
          <w:rtl/>
          <w:lang w:val="en-GB" w:eastAsia="ja-JP"/>
        </w:rPr>
        <w:t xml:space="preserve"> العديد من الدراسات، بما في ذلك تحليل حديث </w:t>
      </w:r>
      <w:r>
        <w:rPr>
          <w:rFonts w:ascii="Simplified Arabic" w:eastAsia="Batang" w:hAnsi="Simplified Arabic" w:hint="cs"/>
          <w:i/>
          <w:snapToGrid w:val="0"/>
          <w:kern w:val="18"/>
          <w:sz w:val="22"/>
          <w:rtl/>
          <w:lang w:val="en-GB" w:eastAsia="ja-JP"/>
        </w:rPr>
        <w:t xml:space="preserve">شمل </w:t>
      </w:r>
      <w:r w:rsidRPr="00017B3A">
        <w:rPr>
          <w:rFonts w:ascii="Simplified Arabic" w:eastAsia="Batang" w:hAnsi="Simplified Arabic"/>
          <w:i/>
          <w:snapToGrid w:val="0"/>
          <w:kern w:val="18"/>
          <w:sz w:val="22"/>
          <w:rtl/>
          <w:lang w:val="en-GB" w:eastAsia="ja-JP"/>
        </w:rPr>
        <w:t>165 منطقة محمية حول العالم، أن تلك المواقع التي يشارك فيها السكان المحليون بشكل مباشر ويستفيدون من جهود الحفظ، أكثر فعالية فيما يتعلق بحفظ التنوع البيولوجي والتنمية الاجتماعية الاقتصادية</w:t>
      </w:r>
      <w:r>
        <w:rPr>
          <w:rFonts w:eastAsia="Batang" w:cs="Times New Roman" w:hint="cs"/>
          <w:iCs/>
          <w:snapToGrid w:val="0"/>
          <w:kern w:val="18"/>
          <w:szCs w:val="18"/>
          <w:rtl/>
          <w:lang w:val="en-GB" w:eastAsia="ja-JP"/>
        </w:rPr>
        <w:t>.</w:t>
      </w:r>
      <w:r w:rsidRPr="003541E6">
        <w:rPr>
          <w:snapToGrid w:val="0"/>
          <w:kern w:val="18"/>
          <w:szCs w:val="18"/>
          <w:lang w:val="en-CA"/>
        </w:rPr>
        <w:t xml:space="preserve"> </w:t>
      </w:r>
      <w:r w:rsidRPr="007B3E88">
        <w:rPr>
          <w:snapToGrid w:val="0"/>
          <w:kern w:val="18"/>
          <w:szCs w:val="18"/>
          <w:lang w:val="en-CA"/>
        </w:rPr>
        <w:t xml:space="preserve">Oldekop, J.A., et al. </w:t>
      </w:r>
      <w:r w:rsidRPr="007B3E88">
        <w:rPr>
          <w:snapToGrid w:val="0"/>
          <w:kern w:val="18"/>
          <w:szCs w:val="18"/>
        </w:rPr>
        <w:t xml:space="preserve">(2015). A global assessment of the social and conservation outcomes of protected areas </w:t>
      </w:r>
      <w:r w:rsidRPr="009B350E">
        <w:rPr>
          <w:snapToGrid w:val="0"/>
          <w:kern w:val="18"/>
          <w:szCs w:val="18"/>
        </w:rPr>
        <w:t>–</w:t>
      </w:r>
      <w:r w:rsidRPr="007B3E88">
        <w:rPr>
          <w:snapToGrid w:val="0"/>
          <w:kern w:val="18"/>
          <w:szCs w:val="18"/>
        </w:rPr>
        <w:t xml:space="preserve"> </w:t>
      </w:r>
      <w:r w:rsidRPr="007B3E88">
        <w:rPr>
          <w:i/>
          <w:iCs/>
          <w:snapToGrid w:val="0"/>
          <w:kern w:val="18"/>
          <w:szCs w:val="18"/>
        </w:rPr>
        <w:t>Conservation Biology</w:t>
      </w:r>
      <w:r w:rsidRPr="007B3E88">
        <w:rPr>
          <w:snapToGrid w:val="0"/>
          <w:kern w:val="18"/>
          <w:szCs w:val="18"/>
        </w:rPr>
        <w:t>, 30(1): 133</w:t>
      </w:r>
      <w:r w:rsidRPr="009B350E">
        <w:rPr>
          <w:snapToGrid w:val="0"/>
          <w:kern w:val="18"/>
          <w:szCs w:val="18"/>
        </w:rPr>
        <w:t>-</w:t>
      </w:r>
      <w:r w:rsidRPr="007B3E88">
        <w:rPr>
          <w:snapToGrid w:val="0"/>
          <w:kern w:val="18"/>
          <w:szCs w:val="18"/>
        </w:rPr>
        <w:t>141</w:t>
      </w:r>
      <w:r w:rsidRPr="00017B3A">
        <w:rPr>
          <w:rFonts w:ascii="Simplified Arabic" w:eastAsia="Times New Roman" w:hAnsi="Simplified Arabic"/>
          <w:snapToGrid w:val="0"/>
          <w:kern w:val="18"/>
          <w:sz w:val="22"/>
          <w:rtl/>
          <w:lang w:eastAsia="en-US"/>
        </w:rPr>
        <w:t>.</w:t>
      </w:r>
    </w:p>
  </w:footnote>
  <w:footnote w:id="249">
    <w:p w:rsidR="0024044D" w:rsidRDefault="0024044D" w:rsidP="00A42263">
      <w:pPr>
        <w:pStyle w:val="FootnoteText"/>
      </w:pPr>
      <w:r>
        <w:rPr>
          <w:rStyle w:val="FootnoteReference"/>
        </w:rPr>
        <w:footnoteRef/>
      </w:r>
      <w:r>
        <w:rPr>
          <w:rtl/>
        </w:rPr>
        <w:t xml:space="preserve"> </w:t>
      </w:r>
      <w:r w:rsidRPr="00017B3A">
        <w:rPr>
          <w:rFonts w:ascii="Simplified Arabic" w:eastAsia="Times New Roman" w:hAnsi="Simplified Arabic"/>
          <w:snapToGrid w:val="0"/>
          <w:kern w:val="18"/>
          <w:sz w:val="22"/>
          <w:rtl/>
          <w:lang w:val="en-GB" w:eastAsia="ja-JP"/>
        </w:rPr>
        <w:t xml:space="preserve">في المقرر نفسه، دعيت الأطراف إلى وضع آليات وعمليات واضحة لتقاسم عادل للتكاليف </w:t>
      </w:r>
      <w:r>
        <w:rPr>
          <w:rFonts w:ascii="Simplified Arabic" w:eastAsia="Times New Roman" w:hAnsi="Simplified Arabic" w:hint="cs"/>
          <w:snapToGrid w:val="0"/>
          <w:kern w:val="18"/>
          <w:sz w:val="22"/>
          <w:rtl/>
          <w:lang w:val="en-GB" w:eastAsia="ja-JP"/>
        </w:rPr>
        <w:t>والمكاسب</w:t>
      </w:r>
      <w:r w:rsidRPr="00017B3A">
        <w:rPr>
          <w:rFonts w:ascii="Simplified Arabic" w:eastAsia="Times New Roman" w:hAnsi="Simplified Arabic"/>
          <w:snapToGrid w:val="0"/>
          <w:kern w:val="18"/>
          <w:sz w:val="22"/>
          <w:rtl/>
          <w:lang w:val="en-GB" w:eastAsia="ja-JP"/>
        </w:rPr>
        <w:t>، وللمشاركة الكاملة والفعالة من جانب الشعوب الأصلية والمجتمعات المحلية فيما يتعلق بالمناطق المحمية، وفقا للقوانين الوطنية والالتزامات الدولية السارية؛ وكذلك الاعتراف بدور المناطق المحمية من جانب الشعوب الأصلية والمجتمعات المحلية والمناطق المحمية من قبل أصحاب المصلحة الآخرين في مجالات حفظ التنوع البيولوجي، والإدارة التعاونية وتنوع أنواع الحوكمة.</w:t>
      </w:r>
    </w:p>
  </w:footnote>
  <w:footnote w:id="250">
    <w:p w:rsidR="0024044D" w:rsidRPr="003541E6" w:rsidRDefault="0024044D" w:rsidP="00A42263">
      <w:pPr>
        <w:pStyle w:val="FootnoteText"/>
        <w:kinsoku w:val="0"/>
        <w:overflowPunct w:val="0"/>
        <w:autoSpaceDE w:val="0"/>
        <w:autoSpaceDN w:val="0"/>
        <w:adjustRightInd w:val="0"/>
        <w:snapToGrid w:val="0"/>
        <w:rPr>
          <w:rFonts w:eastAsia="Times New Roman" w:cs="Cordia New"/>
          <w:snapToGrid w:val="0"/>
          <w:kern w:val="18"/>
          <w:szCs w:val="18"/>
          <w:rtl/>
          <w:cs/>
          <w:lang w:val="en-GB"/>
        </w:rPr>
      </w:pPr>
      <w:r>
        <w:rPr>
          <w:rStyle w:val="FootnoteReference"/>
        </w:rPr>
        <w:footnoteRef/>
      </w:r>
      <w:r>
        <w:rPr>
          <w:rtl/>
        </w:rPr>
        <w:t xml:space="preserve"> </w:t>
      </w:r>
      <w:r>
        <w:rPr>
          <w:rFonts w:eastAsia="Times New Roman" w:cs="Times New Roman"/>
          <w:snapToGrid w:val="0"/>
          <w:kern w:val="18"/>
          <w:szCs w:val="18"/>
          <w:lang w:val="en-GB" w:eastAsia="ja-JP" w:bidi="th-TH"/>
        </w:rPr>
        <w:t>CBD/SBSTTA/22/INF/8</w:t>
      </w:r>
      <w:r w:rsidRPr="00017B3A">
        <w:rPr>
          <w:rFonts w:ascii="Simplified Arabic" w:eastAsia="Times New Roman" w:hAnsi="Simplified Arabic"/>
          <w:snapToGrid w:val="0"/>
          <w:kern w:val="18"/>
          <w:sz w:val="22"/>
          <w:rtl/>
          <w:lang w:val="en-GB" w:eastAsia="ja-JP"/>
        </w:rPr>
        <w:t>.</w:t>
      </w:r>
    </w:p>
  </w:footnote>
  <w:footnote w:id="251">
    <w:p w:rsidR="0024044D" w:rsidRPr="00F45379" w:rsidRDefault="0024044D" w:rsidP="00A42263">
      <w:pPr>
        <w:pStyle w:val="FootnoteText"/>
        <w:rPr>
          <w:szCs w:val="18"/>
        </w:rPr>
      </w:pPr>
      <w:r>
        <w:rPr>
          <w:rStyle w:val="FootnoteReference"/>
        </w:rPr>
        <w:footnoteRef/>
      </w:r>
      <w:r>
        <w:rPr>
          <w:rtl/>
        </w:rPr>
        <w:t xml:space="preserve"> </w:t>
      </w:r>
      <w:r>
        <w:rPr>
          <w:rFonts w:ascii="Simplified Arabic" w:eastAsia="Times New Roman" w:hAnsi="Simplified Arabic" w:hint="cs"/>
          <w:snapToGrid w:val="0"/>
          <w:kern w:val="18"/>
          <w:sz w:val="22"/>
          <w:rtl/>
          <w:lang w:eastAsia="en-US"/>
        </w:rPr>
        <w:t>مثلا</w:t>
      </w:r>
      <w:r w:rsidRPr="00017B3A">
        <w:rPr>
          <w:rFonts w:ascii="Simplified Arabic" w:eastAsia="Times New Roman" w:hAnsi="Simplified Arabic"/>
          <w:snapToGrid w:val="0"/>
          <w:kern w:val="18"/>
          <w:sz w:val="22"/>
          <w:rtl/>
          <w:lang w:eastAsia="en-US"/>
        </w:rPr>
        <w:t xml:space="preserve"> بين الشعوب الأصلية والمجتمعات المحلية</w:t>
      </w:r>
      <w:r>
        <w:rPr>
          <w:rFonts w:ascii="Simplified Arabic" w:eastAsia="Times New Roman" w:hAnsi="Simplified Arabic" w:hint="cs"/>
          <w:snapToGrid w:val="0"/>
          <w:kern w:val="18"/>
          <w:sz w:val="22"/>
          <w:rtl/>
          <w:lang w:eastAsia="en-US"/>
        </w:rPr>
        <w:t xml:space="preserve"> والحكومات </w:t>
      </w:r>
      <w:r w:rsidRPr="00017B3A">
        <w:rPr>
          <w:rFonts w:ascii="Simplified Arabic" w:eastAsia="Times New Roman" w:hAnsi="Simplified Arabic"/>
          <w:snapToGrid w:val="0"/>
          <w:kern w:val="18"/>
          <w:sz w:val="22"/>
          <w:rtl/>
          <w:lang w:eastAsia="en-US"/>
        </w:rPr>
        <w:t>أو بين الأفراد والحكومات.</w:t>
      </w:r>
    </w:p>
  </w:footnote>
  <w:footnote w:id="252">
    <w:p w:rsidR="0024044D" w:rsidRDefault="0024044D" w:rsidP="00A42263">
      <w:pPr>
        <w:pStyle w:val="FootnoteText"/>
      </w:pPr>
      <w:r>
        <w:rPr>
          <w:rStyle w:val="FootnoteReference"/>
        </w:rPr>
        <w:footnoteRef/>
      </w:r>
      <w:r>
        <w:rPr>
          <w:rtl/>
        </w:rPr>
        <w:t xml:space="preserve"> </w:t>
      </w:r>
      <w:r>
        <w:rPr>
          <w:rFonts w:hint="cs"/>
          <w:rtl/>
        </w:rPr>
        <w:t>يرجع ذلك إلى أن نوع الحوكمة يتعلق بالجهات الفاعلة التي تتولى الدور القيادي في إنشاء المناطق المحمية أو المحفوظة والتي تتولى السلطة عليها والمسؤولية عنها، ويختلف باختلاف بالسياقات المتباينة المتعلقة بتطلعات الحيازة وأصحاب المصلحة.</w:t>
      </w:r>
    </w:p>
  </w:footnote>
  <w:footnote w:id="253">
    <w:p w:rsidR="0024044D" w:rsidRPr="00B31616" w:rsidRDefault="0024044D" w:rsidP="00A42263">
      <w:pPr>
        <w:pStyle w:val="FootnoteText"/>
        <w:rPr>
          <w:rFonts w:ascii="Simplified Arabic" w:hAnsi="Simplified Arabic"/>
          <w:sz w:val="22"/>
        </w:rPr>
      </w:pPr>
      <w:r>
        <w:rPr>
          <w:rStyle w:val="FootnoteReference"/>
        </w:rPr>
        <w:footnoteRef/>
      </w:r>
      <w:r>
        <w:rPr>
          <w:rtl/>
        </w:rPr>
        <w:t xml:space="preserve"> </w:t>
      </w:r>
      <w:r>
        <w:rPr>
          <w:rFonts w:hint="cs"/>
          <w:rtl/>
        </w:rPr>
        <w:t xml:space="preserve">تشمل الإرشادات المفيدة: </w:t>
      </w:r>
      <w:hyperlink r:id="rId134" w:history="1">
        <w:r w:rsidRPr="00AA1DFE">
          <w:rPr>
            <w:rStyle w:val="Hyperlink"/>
            <w:rFonts w:hint="cs"/>
            <w:rtl/>
          </w:rPr>
          <w:t>سلسلة المنشورات التقنية لاتفاقية التنوع البيولوجي رقم 64</w:t>
        </w:r>
      </w:hyperlink>
      <w:r>
        <w:rPr>
          <w:rFonts w:hint="cs"/>
          <w:rtl/>
        </w:rPr>
        <w:t xml:space="preserve">، </w:t>
      </w:r>
      <w:hyperlink r:id="rId135" w:history="1">
        <w:r w:rsidRPr="00EC731A">
          <w:rPr>
            <w:rStyle w:val="Hyperlink"/>
            <w:rFonts w:hint="cs"/>
            <w:rtl/>
          </w:rPr>
          <w:t>وإعلان الأمم المتحدة بشأن حقوق الشعوب الأصلية</w:t>
        </w:r>
      </w:hyperlink>
      <w:r>
        <w:rPr>
          <w:rFonts w:hint="cs"/>
          <w:rtl/>
        </w:rPr>
        <w:t xml:space="preserve">؛ </w:t>
      </w:r>
      <w:r w:rsidRPr="007B3E88">
        <w:rPr>
          <w:snapToGrid w:val="0"/>
          <w:kern w:val="18"/>
          <w:szCs w:val="18"/>
        </w:rPr>
        <w:t>Sue Stolton, Kent H. Redford and Nigel Dudley (2014). </w:t>
      </w:r>
      <w:hyperlink r:id="rId136" w:history="1">
        <w:r w:rsidRPr="00AA1DFE">
          <w:rPr>
            <w:rStyle w:val="Hyperlink"/>
            <w:i/>
            <w:iCs/>
            <w:snapToGrid w:val="0"/>
            <w:kern w:val="18"/>
            <w:szCs w:val="18"/>
          </w:rPr>
          <w:t>The Futures of Privately Protected Areas</w:t>
        </w:r>
      </w:hyperlink>
      <w:r w:rsidRPr="00F9043C">
        <w:rPr>
          <w:snapToGrid w:val="0"/>
          <w:kern w:val="18"/>
          <w:szCs w:val="18"/>
        </w:rPr>
        <w:t>.</w:t>
      </w:r>
      <w:r w:rsidRPr="007B3E88">
        <w:rPr>
          <w:snapToGrid w:val="0"/>
          <w:kern w:val="18"/>
          <w:szCs w:val="18"/>
        </w:rPr>
        <w:t xml:space="preserve"> Gland, Switzerland</w:t>
      </w:r>
      <w:r w:rsidRPr="009B350E">
        <w:rPr>
          <w:snapToGrid w:val="0"/>
          <w:kern w:val="18"/>
          <w:szCs w:val="18"/>
        </w:rPr>
        <w:t>,</w:t>
      </w:r>
      <w:r w:rsidRPr="007B3E88">
        <w:rPr>
          <w:snapToGrid w:val="0"/>
          <w:kern w:val="18"/>
          <w:szCs w:val="18"/>
        </w:rPr>
        <w:t xml:space="preserve"> IUCN</w:t>
      </w:r>
      <w:r>
        <w:rPr>
          <w:rFonts w:ascii="Simplified Arabic" w:eastAsia="Times New Roman" w:hAnsi="Simplified Arabic" w:hint="cs"/>
          <w:snapToGrid w:val="0"/>
          <w:kern w:val="18"/>
          <w:sz w:val="22"/>
          <w:rtl/>
          <w:lang w:eastAsia="en-US"/>
        </w:rPr>
        <w:t>.</w:t>
      </w:r>
    </w:p>
  </w:footnote>
  <w:footnote w:id="254">
    <w:p w:rsidR="0024044D" w:rsidRDefault="0024044D" w:rsidP="00A42263">
      <w:pPr>
        <w:pStyle w:val="FootnoteText"/>
      </w:pPr>
      <w:r>
        <w:rPr>
          <w:rStyle w:val="FootnoteReference"/>
        </w:rPr>
        <w:footnoteRef/>
      </w:r>
      <w:r>
        <w:rPr>
          <w:rtl/>
        </w:rPr>
        <w:t xml:space="preserve"> </w:t>
      </w:r>
      <w:r>
        <w:rPr>
          <w:rFonts w:hint="cs"/>
          <w:rtl/>
        </w:rPr>
        <w:t>الجهات الفاعلة مثل الحكومات دون الوطنية والحكومات المحلية وملاك الأراضي وصغار المزارعين والمنظمات غير الحكومية والكيانات الخاصة الأخرى والشعوب الأصلية والمجتمعات المحلية.</w:t>
      </w:r>
    </w:p>
  </w:footnote>
  <w:footnote w:id="255">
    <w:p w:rsidR="0024044D" w:rsidRDefault="0024044D" w:rsidP="00A42263">
      <w:pPr>
        <w:pStyle w:val="FootnoteText"/>
        <w:rPr>
          <w:rtl/>
        </w:rPr>
      </w:pPr>
      <w:r>
        <w:rPr>
          <w:rStyle w:val="FootnoteReference"/>
        </w:rPr>
        <w:footnoteRef/>
      </w:r>
      <w:r>
        <w:rPr>
          <w:rtl/>
        </w:rPr>
        <w:t xml:space="preserve"> </w:t>
      </w:r>
      <w:r>
        <w:rPr>
          <w:rFonts w:hint="cs"/>
          <w:rtl/>
        </w:rPr>
        <w:t xml:space="preserve">تشمل الإرشادات المفيدة: </w:t>
      </w:r>
      <w:hyperlink r:id="rId137" w:history="1">
        <w:r w:rsidRPr="00AA1DFE">
          <w:rPr>
            <w:rStyle w:val="Hyperlink"/>
            <w:rFonts w:hint="cs"/>
            <w:rtl/>
          </w:rPr>
          <w:t>المبادئ التوجيهية لأفضل الممارسات للاتحاد الدولي لحفظ الطبيعة، رقم 20</w:t>
        </w:r>
      </w:hyperlink>
      <w:r w:rsidRPr="00F9043C">
        <w:rPr>
          <w:rFonts w:hint="cs"/>
          <w:rtl/>
        </w:rPr>
        <w:t>:</w:t>
      </w:r>
      <w:r>
        <w:rPr>
          <w:rFonts w:hint="cs"/>
          <w:rtl/>
        </w:rPr>
        <w:t xml:space="preserve"> حوكمة المناطق المحمية: من الفهم إلى العمل (2013).</w:t>
      </w:r>
    </w:p>
  </w:footnote>
  <w:footnote w:id="256">
    <w:p w:rsidR="0024044D" w:rsidRPr="0079293F" w:rsidRDefault="0024044D" w:rsidP="00A42263">
      <w:pPr>
        <w:pStyle w:val="FootnoteText"/>
      </w:pPr>
      <w:r>
        <w:rPr>
          <w:rStyle w:val="FootnoteReference"/>
        </w:rPr>
        <w:footnoteRef/>
      </w:r>
      <w:r>
        <w:rPr>
          <w:rtl/>
        </w:rPr>
        <w:t xml:space="preserve"> </w:t>
      </w:r>
      <w:r>
        <w:rPr>
          <w:rFonts w:hint="cs"/>
          <w:rtl/>
        </w:rPr>
        <w:t>يساعد هذا التقييم أيضا في تحديد المناطق ذات الأهمية الخاصة للتنوع البيولوجي، وحالة حفظها وحمايتها، وكيفية حكمها والجهة الحاكمة، مع الإشارة إلى فرص المساهمات المحتملة في الشبكات القائمة. وينبغي مراعاة اعتبارات التكاليف والمكاسب الاقتصادية والاجتماعية والثقافية.</w:t>
      </w:r>
    </w:p>
  </w:footnote>
  <w:footnote w:id="257">
    <w:p w:rsidR="0024044D" w:rsidRDefault="0024044D" w:rsidP="00A42263">
      <w:pPr>
        <w:pStyle w:val="FootnoteText"/>
      </w:pPr>
      <w:r>
        <w:rPr>
          <w:rStyle w:val="FootnoteReference"/>
        </w:rPr>
        <w:footnoteRef/>
      </w:r>
      <w:r>
        <w:rPr>
          <w:rtl/>
        </w:rPr>
        <w:t xml:space="preserve"> </w:t>
      </w:r>
      <w:r>
        <w:rPr>
          <w:rFonts w:hint="cs"/>
          <w:rtl/>
        </w:rPr>
        <w:t xml:space="preserve">هناك مجموعة كبيرة من الإرشادات والخبرات من عدد من الأطراف متاحة للحكومات المهتمة وأصحاب المصلحة الآخرين. وتشمل الإرشادات المفيدة: </w:t>
      </w:r>
      <w:hyperlink r:id="rId138" w:history="1">
        <w:r w:rsidRPr="001C3B0F">
          <w:rPr>
            <w:rStyle w:val="Hyperlink"/>
            <w:rFonts w:hint="cs"/>
            <w:rtl/>
          </w:rPr>
          <w:t>سلسلة المنشورات التقنية لاتفاقية التنوع البيولوجي رقم 64</w:t>
        </w:r>
      </w:hyperlink>
      <w:r>
        <w:rPr>
          <w:rFonts w:hint="cs"/>
          <w:rtl/>
        </w:rPr>
        <w:t xml:space="preserve">، </w:t>
      </w:r>
      <w:bookmarkStart w:id="62" w:name="_Hlk512088183"/>
      <w:r>
        <w:rPr>
          <w:rFonts w:hint="cs"/>
          <w:rtl/>
        </w:rPr>
        <w:t>و</w:t>
      </w:r>
      <w:r w:rsidRPr="007B3E88">
        <w:rPr>
          <w:snapToGrid w:val="0"/>
          <w:kern w:val="18"/>
          <w:szCs w:val="18"/>
        </w:rPr>
        <w:t>Sue Stolton, Kent H. Redford and Nigel Dudley</w:t>
      </w:r>
      <w:r>
        <w:rPr>
          <w:snapToGrid w:val="0"/>
          <w:kern w:val="18"/>
          <w:szCs w:val="18"/>
        </w:rPr>
        <w:t> </w:t>
      </w:r>
      <w:r w:rsidRPr="007B3E88">
        <w:rPr>
          <w:snapToGrid w:val="0"/>
          <w:kern w:val="18"/>
          <w:szCs w:val="18"/>
        </w:rPr>
        <w:t>(2014)</w:t>
      </w:r>
      <w:r>
        <w:rPr>
          <w:rFonts w:hint="cs"/>
          <w:snapToGrid w:val="0"/>
          <w:kern w:val="18"/>
          <w:szCs w:val="18"/>
          <w:rtl/>
        </w:rPr>
        <w:t xml:space="preserve">. </w:t>
      </w:r>
      <w:hyperlink r:id="rId139" w:history="1">
        <w:r w:rsidRPr="00AA1DFE">
          <w:rPr>
            <w:rStyle w:val="Hyperlink"/>
            <w:i/>
            <w:iCs/>
            <w:snapToGrid w:val="0"/>
            <w:kern w:val="18"/>
            <w:szCs w:val="18"/>
          </w:rPr>
          <w:t>The Futures of Privately Protected Areas</w:t>
        </w:r>
      </w:hyperlink>
      <w:r w:rsidRPr="00F9043C">
        <w:rPr>
          <w:rFonts w:hint="cs"/>
          <w:snapToGrid w:val="0"/>
          <w:kern w:val="18"/>
          <w:szCs w:val="18"/>
          <w:rtl/>
        </w:rPr>
        <w:t>.</w:t>
      </w:r>
      <w:r w:rsidRPr="002921DD">
        <w:rPr>
          <w:rStyle w:val="Hyperlink"/>
          <w:rFonts w:hint="cs"/>
          <w:snapToGrid w:val="0"/>
          <w:kern w:val="18"/>
          <w:szCs w:val="18"/>
          <w:rtl/>
        </w:rPr>
        <w:t xml:space="preserve"> </w:t>
      </w:r>
      <w:r w:rsidRPr="007B3E88">
        <w:rPr>
          <w:snapToGrid w:val="0"/>
          <w:kern w:val="18"/>
          <w:szCs w:val="18"/>
        </w:rPr>
        <w:t>Gland, Switzerland</w:t>
      </w:r>
      <w:r w:rsidRPr="009B350E">
        <w:rPr>
          <w:snapToGrid w:val="0"/>
          <w:kern w:val="18"/>
          <w:szCs w:val="18"/>
        </w:rPr>
        <w:t>,</w:t>
      </w:r>
      <w:r w:rsidRPr="007B3E88">
        <w:rPr>
          <w:snapToGrid w:val="0"/>
          <w:kern w:val="18"/>
          <w:szCs w:val="18"/>
        </w:rPr>
        <w:t xml:space="preserve"> IUCN</w:t>
      </w:r>
      <w:r>
        <w:rPr>
          <w:rFonts w:hint="cs"/>
          <w:snapToGrid w:val="0"/>
          <w:kern w:val="18"/>
          <w:szCs w:val="18"/>
          <w:rtl/>
        </w:rPr>
        <w:t xml:space="preserve">؛ </w:t>
      </w:r>
      <w:r w:rsidRPr="00A936EE">
        <w:rPr>
          <w:rFonts w:hint="cs"/>
          <w:snapToGrid w:val="0"/>
          <w:kern w:val="18"/>
          <w:sz w:val="24"/>
          <w:rtl/>
        </w:rPr>
        <w:t>والوثيقة الإعلامية</w:t>
      </w:r>
      <w:r>
        <w:rPr>
          <w:rFonts w:hint="cs"/>
          <w:snapToGrid w:val="0"/>
          <w:kern w:val="18"/>
          <w:szCs w:val="18"/>
          <w:rtl/>
        </w:rPr>
        <w:t xml:space="preserve"> </w:t>
      </w:r>
      <w:r w:rsidRPr="00A936EE">
        <w:rPr>
          <w:rFonts w:eastAsia="Times New Roman" w:cs="Times New Roman"/>
          <w:snapToGrid w:val="0"/>
          <w:kern w:val="18"/>
          <w:szCs w:val="14"/>
          <w:lang w:eastAsia="en-US"/>
        </w:rPr>
        <w:t>CBD/SBSTTA/22/INF/8</w:t>
      </w:r>
      <w:r>
        <w:rPr>
          <w:rFonts w:ascii="Simplified Arabic" w:eastAsia="Times New Roman" w:hAnsi="Simplified Arabic" w:hint="cs"/>
          <w:snapToGrid w:val="0"/>
          <w:kern w:val="18"/>
          <w:sz w:val="22"/>
          <w:rtl/>
          <w:lang w:eastAsia="en-US"/>
        </w:rPr>
        <w:t>.</w:t>
      </w:r>
      <w:bookmarkEnd w:id="62"/>
    </w:p>
  </w:footnote>
  <w:footnote w:id="258">
    <w:p w:rsidR="0024044D" w:rsidRDefault="0024044D" w:rsidP="00A42263">
      <w:pPr>
        <w:pStyle w:val="FootnoteText"/>
      </w:pPr>
      <w:r>
        <w:rPr>
          <w:rStyle w:val="FootnoteReference"/>
        </w:rPr>
        <w:footnoteRef/>
      </w:r>
      <w:r>
        <w:rPr>
          <w:rtl/>
        </w:rPr>
        <w:t xml:space="preserve"> </w:t>
      </w:r>
      <w:hyperlink r:id="rId140" w:history="1">
        <w:r w:rsidRPr="00AA1DFE">
          <w:rPr>
            <w:rStyle w:val="Hyperlink"/>
            <w:rFonts w:hint="cs"/>
            <w:rtl/>
          </w:rPr>
          <w:t>المبادئ التوجيهية لأفضل الممارسات للاتحاد الدولي لحفظ الطبيعة رقم 20</w:t>
        </w:r>
      </w:hyperlink>
      <w:r>
        <w:rPr>
          <w:rFonts w:hint="cs"/>
          <w:rtl/>
        </w:rPr>
        <w:t>.</w:t>
      </w:r>
    </w:p>
  </w:footnote>
  <w:footnote w:id="259">
    <w:p w:rsidR="0024044D" w:rsidRDefault="0024044D" w:rsidP="00A42263">
      <w:pPr>
        <w:pStyle w:val="FootnoteText"/>
      </w:pPr>
      <w:r>
        <w:rPr>
          <w:rStyle w:val="FootnoteReference"/>
        </w:rPr>
        <w:footnoteRef/>
      </w:r>
      <w:r>
        <w:rPr>
          <w:rtl/>
        </w:rPr>
        <w:t xml:space="preserve"> </w:t>
      </w:r>
      <w:r>
        <w:rPr>
          <w:rFonts w:hint="cs"/>
          <w:rtl/>
        </w:rPr>
        <w:t>في سياق المناطق المحمية، يعد "أصحاب الحقوق" هم الفاعلون ذوو الحقوق القانونية أو العرفية على الموارد الطبيعية والأراضي. ويعد "أصحاب المصلحة" هم الفاعلون ذوو الاهتمام والشواغل بشأن الموارد والأراضي.</w:t>
      </w:r>
    </w:p>
  </w:footnote>
  <w:footnote w:id="260">
    <w:p w:rsidR="0024044D" w:rsidRDefault="0024044D" w:rsidP="00A42263">
      <w:pPr>
        <w:pStyle w:val="FootnoteText"/>
      </w:pPr>
      <w:r>
        <w:rPr>
          <w:rStyle w:val="FootnoteReference"/>
        </w:rPr>
        <w:footnoteRef/>
      </w:r>
      <w:r>
        <w:rPr>
          <w:rtl/>
        </w:rPr>
        <w:t xml:space="preserve"> </w:t>
      </w:r>
      <w:r w:rsidRPr="007B3E88">
        <w:rPr>
          <w:snapToGrid w:val="0"/>
          <w:kern w:val="18"/>
          <w:szCs w:val="18"/>
        </w:rPr>
        <w:t xml:space="preserve">Schreckenberg, K., et.al. (2016): </w:t>
      </w:r>
      <w:hyperlink r:id="rId141" w:history="1">
        <w:r w:rsidRPr="00AA1DFE">
          <w:rPr>
            <w:rStyle w:val="Hyperlink"/>
            <w:snapToGrid w:val="0"/>
            <w:kern w:val="18"/>
            <w:szCs w:val="18"/>
          </w:rPr>
          <w:t>Unpacking Equity for Protected Area Conservation</w:t>
        </w:r>
      </w:hyperlink>
      <w:r w:rsidRPr="007B3E88">
        <w:rPr>
          <w:snapToGrid w:val="0"/>
          <w:kern w:val="18"/>
          <w:szCs w:val="18"/>
        </w:rPr>
        <w:t xml:space="preserve">, </w:t>
      </w:r>
      <w:r w:rsidRPr="007B3E88">
        <w:rPr>
          <w:i/>
          <w:iCs/>
          <w:snapToGrid w:val="0"/>
          <w:kern w:val="18"/>
          <w:szCs w:val="18"/>
        </w:rPr>
        <w:t>PARKS Journal</w:t>
      </w:r>
      <w:r>
        <w:rPr>
          <w:rFonts w:hint="cs"/>
          <w:rtl/>
        </w:rPr>
        <w:t>.</w:t>
      </w:r>
    </w:p>
  </w:footnote>
  <w:footnote w:id="261">
    <w:p w:rsidR="0024044D" w:rsidRDefault="0024044D" w:rsidP="00A42263">
      <w:pPr>
        <w:pStyle w:val="FootnoteText"/>
        <w:rPr>
          <w:rtl/>
        </w:rPr>
      </w:pPr>
      <w:r>
        <w:rPr>
          <w:rStyle w:val="FootnoteReference"/>
        </w:rPr>
        <w:footnoteRef/>
      </w:r>
      <w:r>
        <w:rPr>
          <w:rtl/>
        </w:rPr>
        <w:t xml:space="preserve"> </w:t>
      </w:r>
      <w:r>
        <w:rPr>
          <w:rFonts w:hint="cs"/>
          <w:rtl/>
        </w:rPr>
        <w:t xml:space="preserve">"المناطق المحمية: تيسير تحقيق الهدف 11 من أهداف أيشي للتنوع البيولوجي" </w:t>
      </w:r>
      <w:r w:rsidRPr="00AA1DFE">
        <w:rPr>
          <w:rFonts w:eastAsia="Times New Roman" w:cs="Times New Roman"/>
          <w:snapToGrid w:val="0"/>
          <w:kern w:val="18"/>
          <w:szCs w:val="18"/>
          <w:lang w:val="en-GB" w:eastAsia="en-US"/>
        </w:rPr>
        <w:t>(</w:t>
      </w:r>
      <w:hyperlink r:id="rId142" w:history="1">
        <w:r w:rsidRPr="00AA1DFE">
          <w:rPr>
            <w:rStyle w:val="Hyperlink"/>
            <w:rFonts w:eastAsia="Times New Roman" w:cs="Times New Roman"/>
            <w:snapToGrid w:val="0"/>
            <w:kern w:val="18"/>
            <w:szCs w:val="18"/>
            <w:lang w:val="en-GB" w:eastAsia="en-US"/>
          </w:rPr>
          <w:t>UNEP/CBD/COP/13/INF/17</w:t>
        </w:r>
      </w:hyperlink>
      <w:r w:rsidRPr="00AA1DFE">
        <w:rPr>
          <w:rFonts w:eastAsia="Times New Roman" w:cs="Times New Roman"/>
          <w:snapToGrid w:val="0"/>
          <w:kern w:val="18"/>
          <w:szCs w:val="18"/>
          <w:lang w:val="en-GB" w:eastAsia="en-US"/>
        </w:rPr>
        <w:t>)</w:t>
      </w:r>
      <w:r>
        <w:rPr>
          <w:rFonts w:eastAsia="Times New Roman" w:cs="Times New Roman" w:hint="cs"/>
          <w:snapToGrid w:val="0"/>
          <w:kern w:val="18"/>
          <w:sz w:val="22"/>
          <w:szCs w:val="18"/>
          <w:rtl/>
          <w:lang w:val="en-GB" w:eastAsia="en-US"/>
        </w:rPr>
        <w:t>.</w:t>
      </w:r>
    </w:p>
  </w:footnote>
  <w:footnote w:id="262">
    <w:p w:rsidR="0024044D" w:rsidRDefault="0024044D" w:rsidP="00A42263">
      <w:pPr>
        <w:pStyle w:val="FootnoteText"/>
      </w:pPr>
      <w:r>
        <w:rPr>
          <w:rStyle w:val="FootnoteReference"/>
        </w:rPr>
        <w:footnoteRef/>
      </w:r>
      <w:r>
        <w:rPr>
          <w:rtl/>
        </w:rPr>
        <w:t xml:space="preserve"> </w:t>
      </w:r>
      <w:r>
        <w:rPr>
          <w:rFonts w:hint="cs"/>
          <w:rtl/>
        </w:rPr>
        <w:t>تنطبق المشاركة الفعالة لأصحاب المصلحة الآخرين على الكيانات العامة الحاكمة للمناطق المحمية، بينما ينطبق التنسيق مع أصحاب المصلحة الآخرين على الجهات الفاعلة غير الحكومية التي تحكم المناطق المحمية.</w:t>
      </w:r>
    </w:p>
  </w:footnote>
  <w:footnote w:id="263">
    <w:p w:rsidR="0024044D" w:rsidRDefault="0024044D" w:rsidP="00A42263">
      <w:pPr>
        <w:pStyle w:val="FootnoteText"/>
      </w:pPr>
      <w:r>
        <w:rPr>
          <w:rStyle w:val="FootnoteReference"/>
        </w:rPr>
        <w:footnoteRef/>
      </w:r>
      <w:r>
        <w:rPr>
          <w:rtl/>
        </w:rPr>
        <w:t xml:space="preserve"> </w:t>
      </w:r>
      <w:r>
        <w:rPr>
          <w:rFonts w:hint="cs"/>
          <w:rtl/>
        </w:rPr>
        <w:t xml:space="preserve">انظر أيضا المقرر </w:t>
      </w:r>
      <w:hyperlink r:id="rId143" w:history="1">
        <w:r w:rsidRPr="00F9043C">
          <w:rPr>
            <w:rStyle w:val="Hyperlink"/>
            <w:rFonts w:hint="cs"/>
            <w:rtl/>
          </w:rPr>
          <w:t>7/28</w:t>
        </w:r>
      </w:hyperlink>
      <w:r>
        <w:rPr>
          <w:rFonts w:hint="cs"/>
          <w:rtl/>
        </w:rPr>
        <w:t>: "يحيط علما بأن إنشاء وإدارة ورصد المناطق المحمية ينبغي أن يتم بمشاركة كاملة وفعالة من جانب الشعوب الأصلية المجتمعات المحلية، واحترام كامل لحقوقهم بما يتماشى مع القانون الوطني والالتزامات الدولية السارية".</w:t>
      </w:r>
    </w:p>
  </w:footnote>
  <w:footnote w:id="264">
    <w:p w:rsidR="0024044D" w:rsidRDefault="0024044D" w:rsidP="00A42263">
      <w:pPr>
        <w:pStyle w:val="FootnoteText"/>
      </w:pPr>
      <w:r>
        <w:rPr>
          <w:rStyle w:val="FootnoteReference"/>
        </w:rPr>
        <w:footnoteRef/>
      </w:r>
      <w:r>
        <w:rPr>
          <w:rtl/>
        </w:rPr>
        <w:t xml:space="preserve"> </w:t>
      </w:r>
      <w:r>
        <w:rPr>
          <w:rFonts w:hint="cs"/>
          <w:rtl/>
        </w:rPr>
        <w:t xml:space="preserve">تشمل الإرشادات المفيدة: </w:t>
      </w:r>
      <w:bookmarkStart w:id="63" w:name="_Hlk512092943"/>
      <w:r w:rsidR="00E67E43">
        <w:rPr>
          <w:rtl/>
        </w:rPr>
        <w:fldChar w:fldCharType="begin"/>
      </w:r>
      <w:r>
        <w:rPr>
          <w:rtl/>
        </w:rPr>
        <w:instrText xml:space="preserve"> </w:instrText>
      </w:r>
      <w:r>
        <w:instrText>HYPERLINK</w:instrText>
      </w:r>
      <w:r>
        <w:rPr>
          <w:rtl/>
        </w:rPr>
        <w:instrText xml:space="preserve"> "</w:instrText>
      </w:r>
      <w:r>
        <w:instrText>http://www.fao.org/docrep/016/i2801e/i2801e.pdf</w:instrText>
      </w:r>
      <w:r>
        <w:rPr>
          <w:rtl/>
        </w:rPr>
        <w:instrText xml:space="preserve">" </w:instrText>
      </w:r>
      <w:r w:rsidR="00E67E43">
        <w:rPr>
          <w:rtl/>
        </w:rPr>
        <w:fldChar w:fldCharType="separate"/>
      </w:r>
      <w:r w:rsidRPr="00740237">
        <w:rPr>
          <w:rStyle w:val="Hyperlink"/>
          <w:rFonts w:hint="cs"/>
          <w:rtl/>
        </w:rPr>
        <w:t>المبادئ التوجيهية الطوعية لمنظمة الأغذية والزراعة بشأن الحوكمة المسؤولة في مجال الحيازة</w:t>
      </w:r>
      <w:r w:rsidR="00E67E43">
        <w:rPr>
          <w:rtl/>
        </w:rPr>
        <w:fldChar w:fldCharType="end"/>
      </w:r>
      <w:r>
        <w:rPr>
          <w:rFonts w:hint="cs"/>
          <w:rtl/>
        </w:rPr>
        <w:t xml:space="preserve"> (2012)</w:t>
      </w:r>
      <w:bookmarkEnd w:id="63"/>
      <w:r>
        <w:rPr>
          <w:rFonts w:hint="cs"/>
          <w:rtl/>
        </w:rPr>
        <w:t xml:space="preserve">؛ </w:t>
      </w:r>
      <w:hyperlink r:id="rId144" w:history="1">
        <w:r w:rsidRPr="00740237">
          <w:rPr>
            <w:rStyle w:val="Hyperlink"/>
            <w:rFonts w:hint="cs"/>
            <w:rtl/>
          </w:rPr>
          <w:t>وسلسلة المنشورات التقني</w:t>
        </w:r>
        <w:r w:rsidRPr="00740237">
          <w:rPr>
            <w:rStyle w:val="Hyperlink"/>
            <w:rtl/>
          </w:rPr>
          <w:t>ة</w:t>
        </w:r>
        <w:r w:rsidRPr="00740237">
          <w:rPr>
            <w:rStyle w:val="Hyperlink"/>
            <w:rFonts w:hint="cs"/>
            <w:rtl/>
          </w:rPr>
          <w:t xml:space="preserve"> لاتفاقية التنوع البيولوجي رقم 64</w:t>
        </w:r>
      </w:hyperlink>
      <w:r>
        <w:rPr>
          <w:rFonts w:hint="cs"/>
          <w:rtl/>
        </w:rPr>
        <w:t>.</w:t>
      </w:r>
    </w:p>
  </w:footnote>
  <w:footnote w:id="265">
    <w:p w:rsidR="0024044D" w:rsidRDefault="0024044D" w:rsidP="00A42263">
      <w:pPr>
        <w:pStyle w:val="FootnoteText"/>
      </w:pPr>
      <w:r>
        <w:rPr>
          <w:rStyle w:val="FootnoteReference"/>
        </w:rPr>
        <w:footnoteRef/>
      </w:r>
      <w:r>
        <w:rPr>
          <w:rtl/>
        </w:rPr>
        <w:t xml:space="preserve"> </w:t>
      </w:r>
      <w:r>
        <w:rPr>
          <w:rFonts w:hint="cs"/>
          <w:rtl/>
        </w:rPr>
        <w:t xml:space="preserve">المقرر </w:t>
      </w:r>
      <w:hyperlink r:id="rId145" w:history="1">
        <w:r w:rsidRPr="00EC731A">
          <w:rPr>
            <w:rStyle w:val="Hyperlink"/>
            <w:rFonts w:hint="cs"/>
            <w:rtl/>
          </w:rPr>
          <w:t>12/12</w:t>
        </w:r>
      </w:hyperlink>
      <w:r>
        <w:rPr>
          <w:rFonts w:hint="cs"/>
          <w:rtl/>
        </w:rPr>
        <w:t xml:space="preserve">، </w:t>
      </w:r>
      <w:hyperlink r:id="rId146" w:history="1">
        <w:r w:rsidRPr="00EC731A">
          <w:rPr>
            <w:rStyle w:val="Hyperlink"/>
            <w:rFonts w:hint="cs"/>
            <w:rtl/>
          </w:rPr>
          <w:t>المرفق</w:t>
        </w:r>
      </w:hyperlink>
      <w:r>
        <w:rPr>
          <w:rFonts w:hint="cs"/>
          <w:rtl/>
        </w:rPr>
        <w:t>، لا سيما المهمة الثالثة المتعلقة بالمناطق المحمية.</w:t>
      </w:r>
    </w:p>
  </w:footnote>
  <w:footnote w:id="266">
    <w:p w:rsidR="0024044D" w:rsidRDefault="0024044D" w:rsidP="00A42263">
      <w:pPr>
        <w:pStyle w:val="FootnoteText"/>
      </w:pPr>
      <w:r>
        <w:rPr>
          <w:rStyle w:val="FootnoteReference"/>
        </w:rPr>
        <w:footnoteRef/>
      </w:r>
      <w:r>
        <w:rPr>
          <w:rtl/>
        </w:rPr>
        <w:t xml:space="preserve"> </w:t>
      </w:r>
      <w:r>
        <w:rPr>
          <w:rFonts w:hint="cs"/>
          <w:rtl/>
        </w:rPr>
        <w:t xml:space="preserve">تشمل الإرشادات المفيدة: </w:t>
      </w:r>
      <w:bookmarkStart w:id="64" w:name="_Hlk512092871"/>
      <w:r>
        <w:rPr>
          <w:rFonts w:hint="cs"/>
          <w:rtl/>
        </w:rPr>
        <w:t xml:space="preserve">لجنة الأمم المتحدة الاقتصادية لأوروبا، </w:t>
      </w:r>
      <w:hyperlink r:id="rId147" w:history="1">
        <w:r w:rsidRPr="00740237">
          <w:rPr>
            <w:rStyle w:val="Hyperlink"/>
            <w:rFonts w:hint="cs"/>
            <w:rtl/>
            <w:lang w:val="en-GB"/>
          </w:rPr>
          <w:t>و</w:t>
        </w:r>
        <w:r w:rsidRPr="00740237">
          <w:rPr>
            <w:rStyle w:val="Hyperlink"/>
            <w:rtl/>
          </w:rPr>
          <w:t>الاتفاقية الخاصة بإتاحة فرص الحصول على معلومات البيئة ومشاركة الجمهور في اتخاذ القرارات بشأنها والاحتكام إلى القضاء في المسائل المتعلقة بها</w:t>
        </w:r>
      </w:hyperlink>
      <w:r>
        <w:rPr>
          <w:rFonts w:hint="cs"/>
          <w:rtl/>
        </w:rPr>
        <w:t xml:space="preserve"> ("اتفاقية آرهوس")</w:t>
      </w:r>
      <w:bookmarkEnd w:id="64"/>
      <w:r>
        <w:rPr>
          <w:rFonts w:hint="cs"/>
          <w:rtl/>
        </w:rPr>
        <w:t>.</w:t>
      </w:r>
    </w:p>
  </w:footnote>
  <w:footnote w:id="267">
    <w:p w:rsidR="0024044D" w:rsidRDefault="0024044D" w:rsidP="00A42263">
      <w:pPr>
        <w:pStyle w:val="FootnoteText"/>
      </w:pPr>
      <w:r>
        <w:rPr>
          <w:rStyle w:val="FootnoteReference"/>
        </w:rPr>
        <w:footnoteRef/>
      </w:r>
      <w:r>
        <w:rPr>
          <w:rFonts w:hint="cs"/>
          <w:rtl/>
        </w:rPr>
        <w:t xml:space="preserve"> النشاط المقترح رقم 2-1-1 من المقرر </w:t>
      </w:r>
      <w:hyperlink r:id="rId148" w:history="1">
        <w:r w:rsidRPr="00A33C1B">
          <w:rPr>
            <w:rStyle w:val="Hyperlink"/>
            <w:rFonts w:hint="cs"/>
            <w:rtl/>
          </w:rPr>
          <w:t>7/28</w:t>
        </w:r>
      </w:hyperlink>
      <w:r>
        <w:rPr>
          <w:rFonts w:hint="cs"/>
          <w:rtl/>
        </w:rPr>
        <w:t>،</w:t>
      </w:r>
      <w:r>
        <w:t xml:space="preserve"> </w:t>
      </w:r>
      <w:r>
        <w:rPr>
          <w:rFonts w:hint="cs"/>
          <w:rtl/>
        </w:rPr>
        <w:t xml:space="preserve">والفقرة 6(ﻫ) من المقرر </w:t>
      </w:r>
      <w:hyperlink r:id="rId149" w:history="1">
        <w:r w:rsidRPr="00EC731A">
          <w:rPr>
            <w:rStyle w:val="Hyperlink"/>
            <w:rFonts w:hint="cs"/>
            <w:rtl/>
          </w:rPr>
          <w:t>9/18</w:t>
        </w:r>
      </w:hyperlink>
      <w:r>
        <w:rPr>
          <w:rFonts w:hint="cs"/>
          <w:rtl/>
        </w:rPr>
        <w:t xml:space="preserve"> ألف، والفقرتان 31(أ) و32(د) من المقرر </w:t>
      </w:r>
      <w:hyperlink r:id="rId150" w:history="1">
        <w:r w:rsidRPr="00FE7E5C">
          <w:rPr>
            <w:rStyle w:val="Hyperlink"/>
            <w:rFonts w:hint="cs"/>
            <w:rtl/>
          </w:rPr>
          <w:t>10/31</w:t>
        </w:r>
      </w:hyperlink>
      <w:r>
        <w:rPr>
          <w:rFonts w:hint="cs"/>
          <w:rtl/>
        </w:rPr>
        <w:t>.</w:t>
      </w:r>
    </w:p>
  </w:footnote>
  <w:footnote w:id="268">
    <w:p w:rsidR="0024044D" w:rsidRPr="0057412F" w:rsidRDefault="0024044D" w:rsidP="00A42263">
      <w:pPr>
        <w:pStyle w:val="FootnoteText"/>
        <w:rPr>
          <w:rFonts w:ascii="Simplified Arabic" w:hAnsi="Simplified Arabic"/>
          <w:b/>
          <w:sz w:val="22"/>
          <w:rtl/>
        </w:rPr>
      </w:pPr>
      <w:r>
        <w:rPr>
          <w:rStyle w:val="FootnoteReference"/>
        </w:rPr>
        <w:footnoteRef/>
      </w:r>
      <w:r>
        <w:rPr>
          <w:rtl/>
        </w:rPr>
        <w:t xml:space="preserve"> </w:t>
      </w:r>
      <w:r w:rsidRPr="007B3E88">
        <w:rPr>
          <w:rFonts w:eastAsia="MS Mincho"/>
          <w:bCs/>
          <w:snapToGrid w:val="0"/>
          <w:kern w:val="18"/>
          <w:szCs w:val="18"/>
        </w:rPr>
        <w:t>Franks, P et al. (2018) Understanding and assessing equity in protected area conservation: a matter of governance, rights, social impacts and human wellbeing. IIED Issue Paper. IIED, London</w:t>
      </w:r>
      <w:r>
        <w:rPr>
          <w:rFonts w:ascii="Simplified Arabic" w:eastAsia="MS Mincho" w:hAnsi="Simplified Arabic" w:hint="cs"/>
          <w:b/>
          <w:snapToGrid w:val="0"/>
          <w:kern w:val="18"/>
          <w:sz w:val="22"/>
          <w:rtl/>
          <w:lang w:val="en-GB" w:eastAsia="en-US"/>
        </w:rPr>
        <w:t>.</w:t>
      </w:r>
    </w:p>
  </w:footnote>
  <w:footnote w:id="269">
    <w:p w:rsidR="0024044D" w:rsidRDefault="0024044D" w:rsidP="00A42263">
      <w:pPr>
        <w:pStyle w:val="FootnoteText"/>
      </w:pPr>
      <w:r>
        <w:rPr>
          <w:rStyle w:val="FootnoteReference"/>
        </w:rPr>
        <w:footnoteRef/>
      </w:r>
      <w:r>
        <w:rPr>
          <w:rtl/>
        </w:rPr>
        <w:t xml:space="preserve"> </w:t>
      </w:r>
      <w:r>
        <w:rPr>
          <w:rFonts w:hint="cs"/>
          <w:rtl/>
        </w:rPr>
        <w:t xml:space="preserve">المقرر </w:t>
      </w:r>
      <w:hyperlink r:id="rId151" w:history="1">
        <w:r w:rsidRPr="00A33C1B">
          <w:rPr>
            <w:rStyle w:val="Hyperlink"/>
            <w:rFonts w:hint="cs"/>
            <w:rtl/>
          </w:rPr>
          <w:t>7/28</w:t>
        </w:r>
      </w:hyperlink>
      <w:r>
        <w:rPr>
          <w:rFonts w:hint="cs"/>
          <w:rtl/>
        </w:rPr>
        <w:t xml:space="preserve">، النشاط المقترح رقم 1-1-7 من الغاية 1 </w:t>
      </w:r>
      <w:r w:rsidRPr="00A33C1B">
        <w:rPr>
          <w:rFonts w:hint="cs"/>
          <w:rtl/>
        </w:rPr>
        <w:t>لبرنامج العمل بشأن المناطق المحمية</w:t>
      </w:r>
      <w:r>
        <w:rPr>
          <w:rFonts w:hint="cs"/>
          <w:rtl/>
        </w:rPr>
        <w:t>.</w:t>
      </w:r>
    </w:p>
  </w:footnote>
  <w:footnote w:id="270">
    <w:p w:rsidR="0024044D" w:rsidRPr="0057412F" w:rsidRDefault="0024044D" w:rsidP="00A42263">
      <w:pPr>
        <w:pStyle w:val="FootnoteText"/>
        <w:rPr>
          <w:rtl/>
          <w:lang w:val="en-GB"/>
        </w:rPr>
      </w:pPr>
      <w:r>
        <w:rPr>
          <w:rStyle w:val="FootnoteReference"/>
        </w:rPr>
        <w:footnoteRef/>
      </w:r>
      <w:r>
        <w:rPr>
          <w:rtl/>
        </w:rPr>
        <w:t xml:space="preserve"> </w:t>
      </w:r>
      <w:r>
        <w:rPr>
          <w:rFonts w:hint="cs"/>
          <w:rtl/>
        </w:rPr>
        <w:t xml:space="preserve">تشمل الإرشادات المفيدة: لجنة الأمم المتحدة الاقتصادية لأوروبا </w:t>
      </w:r>
      <w:r w:rsidRPr="00AA1DFE">
        <w:rPr>
          <w:rFonts w:cs="Times New Roman"/>
          <w:szCs w:val="18"/>
          <w:rtl/>
        </w:rPr>
        <w:t>(</w:t>
      </w:r>
      <w:r w:rsidRPr="00AA1DFE">
        <w:rPr>
          <w:rFonts w:cs="Times New Roman"/>
          <w:szCs w:val="18"/>
          <w:lang w:val="en-GB"/>
        </w:rPr>
        <w:t>UNECE</w:t>
      </w:r>
      <w:r w:rsidRPr="00AA1DFE">
        <w:rPr>
          <w:rFonts w:cs="Times New Roman"/>
          <w:szCs w:val="18"/>
          <w:rtl/>
          <w:lang w:val="en-GB"/>
        </w:rPr>
        <w:t>)</w:t>
      </w:r>
      <w:r>
        <w:rPr>
          <w:rFonts w:hint="cs"/>
          <w:rtl/>
          <w:lang w:val="en-GB"/>
        </w:rPr>
        <w:t xml:space="preserve">، </w:t>
      </w:r>
      <w:r w:rsidRPr="00A33C1B">
        <w:rPr>
          <w:rFonts w:hint="cs"/>
          <w:rtl/>
          <w:lang w:val="en-GB"/>
        </w:rPr>
        <w:t>و</w:t>
      </w:r>
      <w:r w:rsidRPr="00A33C1B">
        <w:rPr>
          <w:rtl/>
        </w:rPr>
        <w:t>الاتفاقية الخاصة بإتاحة فرص الحصول على معلومات عن البيئة ومشاركة الجمهور في اتخاذ القرارات بشأنها والاحتكام إلى القضاء في المسائل المتعلقة بها</w:t>
      </w:r>
      <w:r w:rsidRPr="007F2F4D">
        <w:rPr>
          <w:rtl/>
        </w:rPr>
        <w:t xml:space="preserve"> </w:t>
      </w:r>
      <w:r>
        <w:rPr>
          <w:rFonts w:hint="cs"/>
          <w:rtl/>
        </w:rPr>
        <w:t xml:space="preserve">("اتفاقية آرهوس")؛ </w:t>
      </w:r>
      <w:hyperlink r:id="rId152" w:history="1">
        <w:r w:rsidRPr="00AA1DFE">
          <w:rPr>
            <w:rStyle w:val="Hyperlink"/>
            <w:rFonts w:hint="cs"/>
            <w:rtl/>
          </w:rPr>
          <w:t>والمبادئ التوجيهية الطوعية لمنظمة الأغذية والزراعة بشأن الحوكمة المسؤولة للحيازة</w:t>
        </w:r>
      </w:hyperlink>
      <w:r>
        <w:rPr>
          <w:rFonts w:hint="cs"/>
          <w:rtl/>
        </w:rPr>
        <w:t xml:space="preserve"> (2012)، وخطة عمل اتفاقية التنوع البيولوجي المتعلقة بالاستخدام المألوف المستدام (المقرر 12/12، </w:t>
      </w:r>
      <w:hyperlink r:id="rId153" w:history="1">
        <w:r w:rsidRPr="001D587A">
          <w:rPr>
            <w:rStyle w:val="Hyperlink"/>
            <w:rFonts w:hint="cs"/>
            <w:rtl/>
          </w:rPr>
          <w:t>المرفق</w:t>
        </w:r>
      </w:hyperlink>
      <w:r>
        <w:rPr>
          <w:rFonts w:hint="cs"/>
          <w:rtl/>
        </w:rPr>
        <w:t xml:space="preserve">)؛ ومبادئ أغواي:غوي التوجيهية؛ </w:t>
      </w:r>
      <w:hyperlink r:id="rId154" w:history="1">
        <w:r w:rsidRPr="001D587A">
          <w:rPr>
            <w:rStyle w:val="Hyperlink"/>
            <w:rFonts w:hint="cs"/>
            <w:rtl/>
          </w:rPr>
          <w:t>وإعلان الأمم المتحدة بشأن حقوق الشعوب الأصلية</w:t>
        </w:r>
      </w:hyperlink>
      <w:r>
        <w:rPr>
          <w:rFonts w:hint="cs"/>
          <w:rtl/>
        </w:rPr>
        <w:t>؛ والمبادئ التوجيهية الطوعية لمنظمة الأغذية والزراعة بشأن مصايد الأسماك صغيرة الحجم.</w:t>
      </w:r>
    </w:p>
  </w:footnote>
  <w:footnote w:id="271">
    <w:p w:rsidR="0024044D" w:rsidRDefault="0024044D" w:rsidP="00A42263">
      <w:pPr>
        <w:pStyle w:val="FootnoteText"/>
      </w:pPr>
      <w:r>
        <w:rPr>
          <w:rStyle w:val="FootnoteReference"/>
        </w:rPr>
        <w:footnoteRef/>
      </w:r>
      <w:r>
        <w:rPr>
          <w:rFonts w:hint="cs"/>
          <w:rtl/>
        </w:rPr>
        <w:t xml:space="preserve"> تشمل الإرشادات المفيدة: منهجية تقييم الحوكمة على مستوى الموقع (المعهد الدولي للبيئة والتنمية، قيد الإصدار) </w:t>
      </w:r>
      <w:r>
        <w:rPr>
          <w:rtl/>
        </w:rPr>
        <w:t>–</w:t>
      </w:r>
      <w:r>
        <w:rPr>
          <w:rFonts w:hint="cs"/>
          <w:rtl/>
        </w:rPr>
        <w:t xml:space="preserve"> وتساعد التقييمات على مستوى الموقع على فهم الحوكمة الممارسة وتحديد الخيارات لتحسين و/أو تكييف أفضل لأنواع الحوكمة وترتيبات اتخاذ القرار مع السياق المحلي.</w:t>
      </w:r>
    </w:p>
  </w:footnote>
  <w:footnote w:id="272">
    <w:p w:rsidR="0024044D" w:rsidRPr="0057412F" w:rsidRDefault="0024044D" w:rsidP="00A42263">
      <w:pPr>
        <w:pStyle w:val="FootnoteText"/>
        <w:rPr>
          <w:rFonts w:ascii="Simplified Arabic" w:hAnsi="Simplified Arabic"/>
          <w:sz w:val="22"/>
          <w:rtl/>
          <w:lang w:val="en-GB"/>
        </w:rPr>
      </w:pPr>
      <w:r>
        <w:rPr>
          <w:rStyle w:val="FootnoteReference"/>
        </w:rPr>
        <w:footnoteRef/>
      </w:r>
      <w:r>
        <w:rPr>
          <w:rtl/>
        </w:rPr>
        <w:t xml:space="preserve"> </w:t>
      </w:r>
      <w:r>
        <w:rPr>
          <w:rFonts w:hint="cs"/>
          <w:rtl/>
        </w:rPr>
        <w:t xml:space="preserve">تشمل الإرشادات المفيدة: </w:t>
      </w:r>
      <w:r w:rsidRPr="007B3E88">
        <w:rPr>
          <w:snapToGrid w:val="0"/>
          <w:color w:val="000000" w:themeColor="text1"/>
          <w:kern w:val="18"/>
          <w:szCs w:val="18"/>
        </w:rPr>
        <w:t>Franks, P and Small, R (2016) Social Assessment for Protected Areas (SAPA). Methodology Manual for SAPA Facilitators. IIED, London</w:t>
      </w:r>
      <w:r>
        <w:rPr>
          <w:rFonts w:ascii="Simplified Arabic" w:eastAsia="Times New Roman" w:hAnsi="Simplified Arabic" w:hint="cs"/>
          <w:snapToGrid w:val="0"/>
          <w:color w:val="000000"/>
          <w:kern w:val="18"/>
          <w:sz w:val="22"/>
          <w:rtl/>
          <w:lang w:val="en-GB" w:eastAsia="en-US"/>
        </w:rPr>
        <w:t>.</w:t>
      </w:r>
    </w:p>
  </w:footnote>
  <w:footnote w:id="273">
    <w:p w:rsidR="0024044D" w:rsidRDefault="0024044D" w:rsidP="00A42263">
      <w:pPr>
        <w:pStyle w:val="FootnoteText"/>
      </w:pPr>
      <w:r>
        <w:rPr>
          <w:rStyle w:val="FootnoteReference"/>
        </w:rPr>
        <w:footnoteRef/>
      </w:r>
      <w:r>
        <w:rPr>
          <w:rtl/>
        </w:rPr>
        <w:t xml:space="preserve"> </w:t>
      </w:r>
      <w:r>
        <w:rPr>
          <w:rFonts w:hint="cs"/>
          <w:rtl/>
        </w:rPr>
        <w:t>المقرر 7/28، النشاط المقترح 2-1-6.</w:t>
      </w:r>
    </w:p>
  </w:footnote>
  <w:footnote w:id="274">
    <w:p w:rsidR="0024044D" w:rsidRPr="0057412F" w:rsidRDefault="0024044D" w:rsidP="00A42263">
      <w:pPr>
        <w:pStyle w:val="FootnoteText"/>
        <w:rPr>
          <w:rtl/>
          <w:lang w:val="en-GB"/>
        </w:rPr>
      </w:pPr>
      <w:r>
        <w:rPr>
          <w:rStyle w:val="FootnoteReference"/>
        </w:rPr>
        <w:footnoteRef/>
      </w:r>
      <w:r>
        <w:rPr>
          <w:rtl/>
        </w:rPr>
        <w:t xml:space="preserve"> </w:t>
      </w:r>
      <w:r>
        <w:rPr>
          <w:rFonts w:hint="cs"/>
          <w:rtl/>
        </w:rPr>
        <w:t xml:space="preserve">تشمل الإرشادات المفيدة: التقييم الاجتماعي للمناطق المحمية </w:t>
      </w:r>
      <w:r w:rsidRPr="00740237">
        <w:rPr>
          <w:rFonts w:cs="Times New Roman"/>
          <w:szCs w:val="18"/>
          <w:rtl/>
        </w:rPr>
        <w:t>(</w:t>
      </w:r>
      <w:r w:rsidRPr="00740237">
        <w:rPr>
          <w:rFonts w:cs="Times New Roman"/>
          <w:szCs w:val="18"/>
          <w:lang w:val="en-GB"/>
        </w:rPr>
        <w:t>SAPA</w:t>
      </w:r>
      <w:r w:rsidRPr="00740237">
        <w:rPr>
          <w:rFonts w:cs="Times New Roman"/>
          <w:szCs w:val="18"/>
          <w:rtl/>
          <w:lang w:val="en-GB"/>
        </w:rPr>
        <w:t>)</w:t>
      </w:r>
      <w:r>
        <w:rPr>
          <w:rFonts w:hint="cs"/>
          <w:rtl/>
          <w:lang w:val="en-GB"/>
        </w:rPr>
        <w:t>.</w:t>
      </w:r>
    </w:p>
  </w:footnote>
  <w:footnote w:id="275">
    <w:p w:rsidR="0024044D" w:rsidRPr="0057412F" w:rsidRDefault="0024044D" w:rsidP="00A42263">
      <w:pPr>
        <w:pStyle w:val="FootnoteText"/>
        <w:rPr>
          <w:rFonts w:ascii="Simplified Arabic" w:hAnsi="Simplified Arabic"/>
          <w:sz w:val="22"/>
        </w:rPr>
      </w:pPr>
      <w:r>
        <w:rPr>
          <w:rStyle w:val="FootnoteReference"/>
        </w:rPr>
        <w:footnoteRef/>
      </w:r>
      <w:r>
        <w:rPr>
          <w:rtl/>
        </w:rPr>
        <w:t xml:space="preserve"> </w:t>
      </w:r>
      <w:r>
        <w:rPr>
          <w:rFonts w:hint="cs"/>
          <w:rtl/>
        </w:rPr>
        <w:t xml:space="preserve">تقدم الوثيقة </w:t>
      </w:r>
      <w:r w:rsidRPr="0074717F">
        <w:rPr>
          <w:rFonts w:eastAsia="Times New Roman" w:cs="Times New Roman"/>
          <w:snapToGrid w:val="0"/>
          <w:kern w:val="18"/>
          <w:szCs w:val="18"/>
          <w:lang w:val="en-GB" w:eastAsia="en-US"/>
        </w:rPr>
        <w:t>CBD/PA/EM/2018/1/INF/4</w:t>
      </w:r>
      <w:r>
        <w:rPr>
          <w:rFonts w:eastAsia="Times New Roman" w:cs="Times New Roman" w:hint="cs"/>
          <w:snapToGrid w:val="0"/>
          <w:kern w:val="18"/>
          <w:sz w:val="22"/>
          <w:szCs w:val="18"/>
          <w:rtl/>
          <w:lang w:val="en-GB" w:eastAsia="en-US"/>
        </w:rPr>
        <w:t xml:space="preserve"> </w:t>
      </w:r>
      <w:r>
        <w:rPr>
          <w:rFonts w:ascii="Simplified Arabic" w:eastAsia="Times New Roman" w:hAnsi="Simplified Arabic" w:hint="cs"/>
          <w:snapToGrid w:val="0"/>
          <w:kern w:val="18"/>
          <w:sz w:val="22"/>
          <w:rtl/>
          <w:lang w:val="en-GB" w:eastAsia="en-US"/>
        </w:rPr>
        <w:t>أمثلة كثيرة على هذه المساهمات.</w:t>
      </w:r>
    </w:p>
  </w:footnote>
  <w:footnote w:id="276">
    <w:p w:rsidR="0024044D" w:rsidRDefault="0024044D" w:rsidP="004D7968">
      <w:pPr>
        <w:pStyle w:val="FootnoteText"/>
      </w:pPr>
      <w:r>
        <w:rPr>
          <w:rStyle w:val="FootnoteReference"/>
        </w:rPr>
        <w:footnoteRef/>
      </w:r>
      <w:r>
        <w:rPr>
          <w:rtl/>
        </w:rPr>
        <w:t xml:space="preserve"> </w:t>
      </w:r>
      <w:r>
        <w:t>CBD/SBSTTA/22/7/Add.1</w:t>
      </w:r>
      <w:r>
        <w:rPr>
          <w:rFonts w:hint="cs"/>
          <w:rtl/>
        </w:rPr>
        <w:t>.</w:t>
      </w:r>
    </w:p>
  </w:footnote>
  <w:footnote w:id="277">
    <w:p w:rsidR="0024044D" w:rsidRPr="0017656E" w:rsidRDefault="0024044D" w:rsidP="004D7968">
      <w:pPr>
        <w:pStyle w:val="FootnoteText"/>
        <w:spacing w:line="240" w:lineRule="auto"/>
        <w:rPr>
          <w:rFonts w:ascii="Simplified Arabic" w:hAnsi="Simplified Arabic"/>
        </w:rPr>
      </w:pPr>
      <w:r w:rsidRPr="0017656E">
        <w:rPr>
          <w:rStyle w:val="FootnoteReference"/>
          <w:rFonts w:ascii="Simplified Arabic" w:hAnsi="Simplified Arabic"/>
          <w:szCs w:val="20"/>
        </w:rPr>
        <w:footnoteRef/>
      </w:r>
      <w:r w:rsidRPr="0017656E">
        <w:rPr>
          <w:rFonts w:ascii="Simplified Arabic" w:hAnsi="Simplified Arabic"/>
          <w:rtl/>
        </w:rPr>
        <w:t xml:space="preserve"> </w:t>
      </w:r>
      <w:r w:rsidRPr="00681770">
        <w:rPr>
          <w:rFonts w:asciiTheme="majorBidi" w:hAnsiTheme="majorBidi" w:cstheme="majorBidi"/>
          <w:snapToGrid w:val="0"/>
          <w:kern w:val="18"/>
        </w:rPr>
        <w:t>CBD/EBSA/WS/2017/1/3</w:t>
      </w:r>
      <w:r w:rsidRPr="0017656E">
        <w:rPr>
          <w:rFonts w:ascii="Simplified Arabic" w:hAnsi="Simplified Arabic"/>
          <w:snapToGrid w:val="0"/>
          <w:kern w:val="18"/>
          <w:rtl/>
        </w:rPr>
        <w:t xml:space="preserve"> و</w:t>
      </w:r>
      <w:r w:rsidRPr="00681770">
        <w:rPr>
          <w:rFonts w:asciiTheme="majorBidi" w:hAnsiTheme="majorBidi" w:cstheme="majorBidi"/>
          <w:snapToGrid w:val="0"/>
          <w:kern w:val="18"/>
        </w:rPr>
        <w:t>CBD/EBSA/WS/2018/1/4</w:t>
      </w:r>
      <w:r w:rsidRPr="0017656E">
        <w:rPr>
          <w:rFonts w:ascii="Simplified Arabic" w:eastAsia="YouYuan" w:hAnsi="Simplified Arabic"/>
          <w:kern w:val="2"/>
          <w:rtl/>
          <w:lang w:eastAsia="en-US"/>
        </w:rPr>
        <w:t>.</w:t>
      </w:r>
    </w:p>
  </w:footnote>
  <w:footnote w:id="278">
    <w:p w:rsidR="0024044D" w:rsidRPr="0017656E" w:rsidRDefault="0024044D" w:rsidP="004D7968">
      <w:pPr>
        <w:pStyle w:val="FootnoteText"/>
        <w:spacing w:line="240" w:lineRule="auto"/>
        <w:rPr>
          <w:rFonts w:ascii="Simplified Arabic" w:hAnsi="Simplified Arabic"/>
        </w:rPr>
      </w:pPr>
      <w:r w:rsidRPr="0017656E">
        <w:rPr>
          <w:rStyle w:val="FootnoteReference"/>
          <w:rFonts w:ascii="Simplified Arabic" w:hAnsi="Simplified Arabic"/>
          <w:szCs w:val="20"/>
        </w:rPr>
        <w:footnoteRef/>
      </w:r>
      <w:r w:rsidRPr="0017656E">
        <w:rPr>
          <w:rFonts w:ascii="Simplified Arabic" w:hAnsi="Simplified Arabic"/>
          <w:rtl/>
        </w:rPr>
        <w:t xml:space="preserve"> </w:t>
      </w:r>
      <w:r w:rsidRPr="006E0019">
        <w:rPr>
          <w:rStyle w:val="Strong"/>
          <w:rFonts w:asciiTheme="majorBidi" w:hAnsiTheme="majorBidi" w:cstheme="majorBidi"/>
          <w:b w:val="0"/>
          <w:bCs w:val="0"/>
          <w:snapToGrid w:val="0"/>
          <w:kern w:val="18"/>
        </w:rPr>
        <w:t>CBD/EBSA/EM/2017/1/3</w:t>
      </w:r>
      <w:r w:rsidRPr="006E0019">
        <w:rPr>
          <w:rFonts w:ascii="Simplified Arabic" w:eastAsia="YouYuan" w:hAnsi="Simplified Arabic"/>
          <w:b/>
          <w:bCs/>
          <w:kern w:val="2"/>
          <w:rtl/>
          <w:lang w:eastAsia="en-US"/>
        </w:rPr>
        <w:t>.</w:t>
      </w:r>
    </w:p>
  </w:footnote>
  <w:footnote w:id="279">
    <w:p w:rsidR="0024044D" w:rsidRDefault="0024044D" w:rsidP="006E0019">
      <w:pPr>
        <w:pStyle w:val="FootnoteText"/>
      </w:pPr>
      <w:r>
        <w:rPr>
          <w:rStyle w:val="FootnoteReference"/>
        </w:rPr>
        <w:footnoteRef/>
      </w:r>
      <w:r>
        <w:rPr>
          <w:rtl/>
        </w:rPr>
        <w:t xml:space="preserve"> </w:t>
      </w:r>
      <w:r>
        <w:rPr>
          <w:rFonts w:ascii="Simplified Arabic" w:hAnsi="Simplified Arabic" w:hint="cs"/>
          <w:rtl/>
        </w:rPr>
        <w:t xml:space="preserve">يرد التقرير في </w:t>
      </w:r>
      <w:r w:rsidRPr="003839D2">
        <w:rPr>
          <w:kern w:val="22"/>
        </w:rPr>
        <w:t>CBD/</w:t>
      </w:r>
      <w:r>
        <w:rPr>
          <w:kern w:val="22"/>
        </w:rPr>
        <w:t>EBSA/WS/2017/1/3</w:t>
      </w:r>
      <w:r>
        <w:rPr>
          <w:rFonts w:ascii="Simplified Arabic" w:hAnsi="Simplified Arabic" w:hint="cs"/>
          <w:rtl/>
        </w:rPr>
        <w:t>.</w:t>
      </w:r>
    </w:p>
  </w:footnote>
  <w:footnote w:id="280">
    <w:p w:rsidR="0024044D" w:rsidRDefault="0024044D" w:rsidP="006E0019">
      <w:pPr>
        <w:pStyle w:val="FootnoteText"/>
        <w:rPr>
          <w:rtl/>
        </w:rPr>
      </w:pPr>
      <w:r>
        <w:rPr>
          <w:rStyle w:val="FootnoteReference"/>
        </w:rPr>
        <w:footnoteRef/>
      </w:r>
      <w:r>
        <w:rPr>
          <w:rtl/>
        </w:rPr>
        <w:t xml:space="preserve"> </w:t>
      </w:r>
      <w:r>
        <w:rPr>
          <w:rFonts w:ascii="Simplified Arabic" w:hAnsi="Simplified Arabic" w:hint="cs"/>
          <w:rtl/>
        </w:rPr>
        <w:t xml:space="preserve">يرد التقرير في </w:t>
      </w:r>
      <w:r w:rsidRPr="003839D2">
        <w:rPr>
          <w:kern w:val="22"/>
        </w:rPr>
        <w:t>CBD/</w:t>
      </w:r>
      <w:r>
        <w:rPr>
          <w:kern w:val="22"/>
        </w:rPr>
        <w:t>EBSA/WS/2018/1/4</w:t>
      </w:r>
      <w:r>
        <w:rPr>
          <w:rFonts w:hint="cs"/>
          <w:rtl/>
        </w:rPr>
        <w:t>.</w:t>
      </w:r>
    </w:p>
  </w:footnote>
  <w:footnote w:id="281">
    <w:p w:rsidR="0024044D" w:rsidRDefault="0024044D" w:rsidP="008F2CD8">
      <w:pPr>
        <w:pStyle w:val="FootnoteText"/>
        <w:rPr>
          <w:rtl/>
        </w:rPr>
      </w:pPr>
      <w:r>
        <w:rPr>
          <w:rStyle w:val="FootnoteReference"/>
        </w:rPr>
        <w:footnoteRef/>
      </w:r>
      <w:r>
        <w:rPr>
          <w:rtl/>
        </w:rPr>
        <w:t xml:space="preserve"> </w:t>
      </w:r>
      <w:hyperlink r:id="rId155" w:history="1">
        <w:r w:rsidRPr="0005502E">
          <w:rPr>
            <w:rStyle w:val="Hyperlink"/>
            <w:snapToGrid w:val="0"/>
            <w:kern w:val="18"/>
            <w:szCs w:val="18"/>
          </w:rPr>
          <w:t xml:space="preserve"> </w:t>
        </w:r>
        <w:r>
          <w:rPr>
            <w:rStyle w:val="Hyperlink"/>
            <w:rFonts w:hint="cs"/>
            <w:snapToGrid w:val="0"/>
            <w:kern w:val="18"/>
            <w:szCs w:val="18"/>
            <w:rtl/>
          </w:rPr>
          <w:t xml:space="preserve">الأمم المتحدة، </w:t>
        </w:r>
        <w:r w:rsidRPr="00FD74DC">
          <w:rPr>
            <w:rStyle w:val="Hyperlink"/>
            <w:rFonts w:hint="cs"/>
            <w:i/>
            <w:iCs/>
            <w:snapToGrid w:val="0"/>
            <w:kern w:val="18"/>
            <w:szCs w:val="18"/>
            <w:rtl/>
          </w:rPr>
          <w:t>مجموعة المعاهدات</w:t>
        </w:r>
        <w:r>
          <w:rPr>
            <w:rStyle w:val="Hyperlink"/>
            <w:rFonts w:hint="cs"/>
            <w:snapToGrid w:val="0"/>
            <w:kern w:val="18"/>
            <w:szCs w:val="18"/>
            <w:rtl/>
          </w:rPr>
          <w:t xml:space="preserve">، المجلد 1833، الرقم </w:t>
        </w:r>
        <w:r w:rsidRPr="0005502E">
          <w:rPr>
            <w:rStyle w:val="Hyperlink"/>
            <w:snapToGrid w:val="0"/>
            <w:kern w:val="18"/>
            <w:szCs w:val="18"/>
          </w:rPr>
          <w:t>31363</w:t>
        </w:r>
      </w:hyperlink>
      <w:r w:rsidRPr="008D2D47">
        <w:rPr>
          <w:rFonts w:ascii="Simplified Arabic" w:hAnsi="Simplified Arabic" w:hint="cs"/>
          <w:color w:val="4F81BD" w:themeColor="accent1"/>
          <w:rtl/>
        </w:rPr>
        <w:t>.</w:t>
      </w:r>
    </w:p>
  </w:footnote>
  <w:footnote w:id="282">
    <w:p w:rsidR="0024044D" w:rsidRPr="0017656E" w:rsidRDefault="0024044D" w:rsidP="0038502C">
      <w:pPr>
        <w:pStyle w:val="FootnoteText"/>
        <w:spacing w:line="240" w:lineRule="auto"/>
        <w:rPr>
          <w:rFonts w:ascii="Simplified Arabic" w:hAnsi="Simplified Arabic"/>
        </w:rPr>
      </w:pPr>
      <w:r w:rsidRPr="0017656E">
        <w:rPr>
          <w:rStyle w:val="FootnoteReference"/>
          <w:rFonts w:ascii="Simplified Arabic" w:hAnsi="Simplified Arabic"/>
          <w:szCs w:val="20"/>
        </w:rPr>
        <w:footnoteRef/>
      </w:r>
      <w:r w:rsidRPr="0017656E">
        <w:rPr>
          <w:rFonts w:ascii="Simplified Arabic" w:hAnsi="Simplified Arabic"/>
          <w:rtl/>
        </w:rPr>
        <w:t xml:space="preserve"> </w:t>
      </w:r>
      <w:r w:rsidRPr="0017656E">
        <w:rPr>
          <w:rFonts w:ascii="Simplified Arabic" w:eastAsia="YouYuan" w:hAnsi="Simplified Arabic"/>
          <w:kern w:val="2"/>
          <w:rtl/>
          <w:lang w:eastAsia="en-US"/>
        </w:rPr>
        <w:t>على النحو الوارد وصفه في المقرر 13/12، الحاشية 1</w:t>
      </w:r>
      <w:r>
        <w:rPr>
          <w:rFonts w:ascii="Simplified Arabic" w:eastAsia="YouYuan" w:hAnsi="Simplified Arabic" w:hint="cs"/>
          <w:kern w:val="2"/>
          <w:rtl/>
          <w:lang w:eastAsia="en-US"/>
        </w:rPr>
        <w:t>.</w:t>
      </w:r>
    </w:p>
  </w:footnote>
  <w:footnote w:id="283">
    <w:p w:rsidR="0024044D" w:rsidRDefault="0024044D" w:rsidP="00551266">
      <w:pPr>
        <w:pStyle w:val="FootnoteText"/>
      </w:pPr>
      <w:r>
        <w:rPr>
          <w:rStyle w:val="FootnoteReference"/>
        </w:rPr>
        <w:footnoteRef/>
      </w:r>
      <w:r>
        <w:rPr>
          <w:rtl/>
        </w:rPr>
        <w:t xml:space="preserve"> </w:t>
      </w:r>
      <w:r>
        <w:t>CBD/SBSTTA/22/INF/13</w:t>
      </w:r>
      <w:r>
        <w:rPr>
          <w:rFonts w:hint="cs"/>
          <w:rtl/>
        </w:rPr>
        <w:t>.</w:t>
      </w:r>
    </w:p>
  </w:footnote>
  <w:footnote w:id="284">
    <w:p w:rsidR="0024044D" w:rsidRDefault="0024044D" w:rsidP="00551266">
      <w:pPr>
        <w:pStyle w:val="FootnoteText"/>
      </w:pPr>
      <w:r>
        <w:rPr>
          <w:rStyle w:val="FootnoteReference"/>
        </w:rPr>
        <w:footnoteRef/>
      </w:r>
      <w:r>
        <w:rPr>
          <w:rtl/>
        </w:rPr>
        <w:t xml:space="preserve"> </w:t>
      </w:r>
      <w:r>
        <w:t>CBD/SBSTTA/22/INF/14</w:t>
      </w:r>
      <w:r>
        <w:rPr>
          <w:rFonts w:hint="cs"/>
          <w:rtl/>
        </w:rPr>
        <w:t>.</w:t>
      </w:r>
    </w:p>
  </w:footnote>
  <w:footnote w:id="285">
    <w:p w:rsidR="0024044D" w:rsidRPr="0017656E" w:rsidRDefault="0024044D" w:rsidP="00551266">
      <w:pPr>
        <w:pStyle w:val="FootnoteText"/>
        <w:rPr>
          <w:rFonts w:ascii="Simplified Arabic" w:hAnsi="Simplified Arabic"/>
        </w:rPr>
      </w:pPr>
      <w:r w:rsidRPr="0017656E">
        <w:rPr>
          <w:rStyle w:val="FootnoteReference"/>
          <w:rFonts w:ascii="Simplified Arabic" w:hAnsi="Simplified Arabic"/>
          <w:szCs w:val="20"/>
        </w:rPr>
        <w:footnoteRef/>
      </w:r>
      <w:r w:rsidRPr="0017656E">
        <w:rPr>
          <w:rFonts w:ascii="Simplified Arabic" w:hAnsi="Simplified Arabic"/>
          <w:rtl/>
        </w:rPr>
        <w:t xml:space="preserve"> انظر قرار الجمعية العامة </w:t>
      </w:r>
      <w:hyperlink r:id="rId156" w:history="1">
        <w:r w:rsidRPr="00911CEC">
          <w:rPr>
            <w:rStyle w:val="Hyperlink"/>
            <w:rFonts w:ascii="Simplified Arabic" w:hAnsi="Simplified Arabic"/>
            <w:rtl/>
          </w:rPr>
          <w:t>71/312</w:t>
        </w:r>
      </w:hyperlink>
      <w:r w:rsidRPr="0017656E">
        <w:rPr>
          <w:rFonts w:ascii="Simplified Arabic" w:hAnsi="Simplified Arabic"/>
          <w:rtl/>
        </w:rPr>
        <w:t xml:space="preserve"> المؤرخ 6 يولي</w:t>
      </w:r>
      <w:r>
        <w:rPr>
          <w:rFonts w:ascii="Simplified Arabic" w:hAnsi="Simplified Arabic" w:hint="cs"/>
          <w:rtl/>
        </w:rPr>
        <w:t>ه</w:t>
      </w:r>
      <w:r w:rsidRPr="0017656E">
        <w:rPr>
          <w:rFonts w:ascii="Simplified Arabic" w:hAnsi="Simplified Arabic"/>
          <w:rtl/>
        </w:rPr>
        <w:t>/تموز 2017</w:t>
      </w:r>
      <w:r>
        <w:rPr>
          <w:rFonts w:ascii="Simplified Arabic" w:hAnsi="Simplified Arabic" w:hint="cs"/>
          <w:rtl/>
        </w:rPr>
        <w:t>.</w:t>
      </w:r>
    </w:p>
  </w:footnote>
  <w:footnote w:id="286">
    <w:p w:rsidR="0024044D" w:rsidRPr="0017656E" w:rsidRDefault="0024044D" w:rsidP="00551266">
      <w:pPr>
        <w:pStyle w:val="FootnoteText"/>
        <w:rPr>
          <w:rFonts w:ascii="Simplified Arabic" w:hAnsi="Simplified Arabic"/>
        </w:rPr>
      </w:pPr>
      <w:r w:rsidRPr="0017656E">
        <w:rPr>
          <w:rStyle w:val="FootnoteReference"/>
          <w:rFonts w:ascii="Simplified Arabic" w:hAnsi="Simplified Arabic"/>
          <w:szCs w:val="20"/>
        </w:rPr>
        <w:footnoteRef/>
      </w:r>
      <w:r w:rsidRPr="0017656E">
        <w:rPr>
          <w:rFonts w:ascii="Simplified Arabic" w:hAnsi="Simplified Arabic"/>
          <w:rtl/>
        </w:rPr>
        <w:t xml:space="preserve"> </w:t>
      </w:r>
      <w:r w:rsidRPr="00B737B7">
        <w:rPr>
          <w:rFonts w:ascii="Simplified Arabic" w:hAnsi="Simplified Arabic"/>
          <w:i/>
          <w:iCs/>
          <w:rtl/>
        </w:rPr>
        <w:t>وإذ يحيط علما</w:t>
      </w:r>
      <w:r w:rsidRPr="0017656E">
        <w:rPr>
          <w:rFonts w:ascii="Simplified Arabic" w:hAnsi="Simplified Arabic"/>
          <w:rtl/>
        </w:rPr>
        <w:t xml:space="preserve"> بقرار جمعية الأمم المتحدة للبيئة 3/7 بشأن القمامة البحرية واللدائن الدقيقة، وعلى وجه الخصوص الدعوة الموجهة إلى المنظمات والاتفاقيات الدولية والإقليمية ذات الصلة، بما في ذلك اتفاقية التنوع البيولوجي، حسب الاقتضاء، في إطار ولاياتها، من أجل زيادة إجراءاتها لمنع القمامة البحرية واللدائن الدقيقة والحد منها ومن وتأثيراتها الضارة، والتنسيق، عند الاقتضاء، لتحقيق هذه الغاية، وكذلك قرار </w:t>
      </w:r>
      <w:r>
        <w:rPr>
          <w:rFonts w:ascii="Simplified Arabic" w:hAnsi="Simplified Arabic" w:hint="cs"/>
          <w:rtl/>
        </w:rPr>
        <w:t xml:space="preserve">إنشاء </w:t>
      </w:r>
      <w:r w:rsidRPr="0017656E">
        <w:rPr>
          <w:rFonts w:ascii="Simplified Arabic" w:hAnsi="Simplified Arabic"/>
          <w:rtl/>
        </w:rPr>
        <w:t>فريق خبراء مخصص مفتوح العضوية في إطار جمعية الأمم المتحدة للبيئة لمواصلة دراسة عوائق محاربة نفايات البلاستيك البحري واللدائن الدقيقة من جميع المصادر، وخاصة المصادر البرية والخيارات المطروحة بشأنها.</w:t>
      </w:r>
    </w:p>
  </w:footnote>
  <w:footnote w:id="287">
    <w:p w:rsidR="0024044D" w:rsidRPr="0017656E" w:rsidRDefault="0024044D" w:rsidP="00F964B5">
      <w:pPr>
        <w:pStyle w:val="FootnoteText"/>
        <w:rPr>
          <w:rFonts w:ascii="Simplified Arabic" w:hAnsi="Simplified Arabic"/>
        </w:rPr>
      </w:pPr>
      <w:r w:rsidRPr="0017656E">
        <w:rPr>
          <w:rStyle w:val="FootnoteReference"/>
          <w:rFonts w:ascii="Simplified Arabic" w:hAnsi="Simplified Arabic"/>
          <w:szCs w:val="20"/>
        </w:rPr>
        <w:footnoteRef/>
      </w:r>
      <w:r w:rsidRPr="0017656E">
        <w:rPr>
          <w:rFonts w:ascii="Simplified Arabic" w:hAnsi="Simplified Arabic"/>
          <w:rtl/>
        </w:rPr>
        <w:t xml:space="preserve"> </w:t>
      </w:r>
      <w:r>
        <w:rPr>
          <w:rFonts w:ascii="Simplified Arabic" w:hAnsi="Simplified Arabic" w:hint="cs"/>
          <w:rtl/>
        </w:rPr>
        <w:t>"</w:t>
      </w:r>
      <w:r w:rsidRPr="0017656E">
        <w:rPr>
          <w:rFonts w:ascii="Simplified Arabic" w:hAnsi="Simplified Arabic"/>
          <w:rtl/>
        </w:rPr>
        <w:t>تجميع وتوليف الخبرات في مجال تعميم التنوع البيولوجي في مصايد الأسماك"</w:t>
      </w:r>
      <w:r>
        <w:rPr>
          <w:rFonts w:ascii="Simplified Arabic" w:hAnsi="Simplified Arabic" w:hint="cs"/>
          <w:rtl/>
        </w:rPr>
        <w:t xml:space="preserve"> </w:t>
      </w:r>
      <w:r w:rsidRPr="00C72BA1">
        <w:rPr>
          <w:rFonts w:cs="Times New Roman"/>
          <w:szCs w:val="18"/>
          <w:rtl/>
        </w:rPr>
        <w:t>(</w:t>
      </w:r>
      <w:r w:rsidRPr="00C72BA1">
        <w:rPr>
          <w:rFonts w:cs="Times New Roman"/>
          <w:szCs w:val="18"/>
        </w:rPr>
        <w:t>CBD/SBSTTA/22/INF/15</w:t>
      </w:r>
      <w:r w:rsidRPr="00C72BA1">
        <w:rPr>
          <w:rFonts w:cs="Times New Roman"/>
          <w:szCs w:val="18"/>
          <w:rtl/>
        </w:rPr>
        <w:t>)</w:t>
      </w:r>
      <w:r w:rsidRPr="0017656E">
        <w:rPr>
          <w:rFonts w:ascii="Simplified Arabic" w:hAnsi="Simplified Arabic"/>
          <w:rtl/>
        </w:rPr>
        <w:t>.</w:t>
      </w:r>
    </w:p>
  </w:footnote>
  <w:footnote w:id="288">
    <w:p w:rsidR="0024044D" w:rsidRPr="0017656E" w:rsidRDefault="0024044D" w:rsidP="00551266">
      <w:pPr>
        <w:pStyle w:val="FootnoteText"/>
        <w:rPr>
          <w:rFonts w:ascii="Simplified Arabic" w:hAnsi="Simplified Arabic"/>
        </w:rPr>
      </w:pPr>
      <w:r w:rsidRPr="0017656E">
        <w:rPr>
          <w:rStyle w:val="FootnoteReference"/>
          <w:rFonts w:ascii="Simplified Arabic" w:hAnsi="Simplified Arabic"/>
          <w:szCs w:val="20"/>
        </w:rPr>
        <w:footnoteRef/>
      </w:r>
      <w:r w:rsidRPr="0017656E">
        <w:rPr>
          <w:rFonts w:ascii="Simplified Arabic" w:hAnsi="Simplified Arabic"/>
          <w:rtl/>
        </w:rPr>
        <w:t xml:space="preserve"> انظر قرار الجمعية العامة </w:t>
      </w:r>
      <w:hyperlink r:id="rId157" w:history="1">
        <w:r w:rsidRPr="00B1331D">
          <w:rPr>
            <w:rStyle w:val="Hyperlink"/>
            <w:rFonts w:ascii="Simplified Arabic" w:hAnsi="Simplified Arabic"/>
            <w:rtl/>
          </w:rPr>
          <w:t>70/1</w:t>
        </w:r>
      </w:hyperlink>
      <w:r w:rsidRPr="0017656E">
        <w:rPr>
          <w:rFonts w:ascii="Simplified Arabic" w:hAnsi="Simplified Arabic"/>
          <w:rtl/>
        </w:rPr>
        <w:t xml:space="preserve"> المؤرخ 25 سبتمبر/أيلول 2015 بعنوان ”تحويل عالمنا: خطة التنمية المستدامة لعام 2030“.</w:t>
      </w:r>
    </w:p>
  </w:footnote>
  <w:footnote w:id="289">
    <w:p w:rsidR="0024044D" w:rsidRDefault="0024044D" w:rsidP="001148C2">
      <w:pPr>
        <w:pStyle w:val="FootnoteText"/>
      </w:pPr>
      <w:r>
        <w:rPr>
          <w:rStyle w:val="FootnoteReference"/>
        </w:rPr>
        <w:footnoteRef/>
      </w:r>
      <w:r>
        <w:rPr>
          <w:rtl/>
        </w:rPr>
        <w:t xml:space="preserve"> </w:t>
      </w:r>
      <w:r>
        <w:rPr>
          <w:rFonts w:ascii="Simplified Arabic" w:hAnsi="Simplified Arabic" w:hint="cs"/>
          <w:sz w:val="22"/>
          <w:rtl/>
        </w:rPr>
        <w:t xml:space="preserve">تقدم أحد الممثلين باعتراض رسمي أثناء العملية المؤدية إلى اعتماد هذا المقرر وشدد على أنه لا يعتقد أن مؤتمر الأطراف يمكن أن يعتمد، بصورة مشروعة، اقتراحا أو نصا في ظل وجود اعتراض رسمي. وأبدى عدد قليل من الممثلين تحفظات بشأن الإجراء الذي أدى إلى اعتماد هذا المقرر (انظر الوثيقة </w:t>
      </w:r>
      <w:r w:rsidRPr="00124FA1">
        <w:rPr>
          <w:rFonts w:eastAsia="Yu Mincho"/>
          <w:snapToGrid w:val="0"/>
          <w:kern w:val="18"/>
          <w:szCs w:val="18"/>
        </w:rPr>
        <w:t>UNEP/CBD/COP/6/20</w:t>
      </w:r>
      <w:r>
        <w:rPr>
          <w:rFonts w:ascii="Simplified Arabic" w:hAnsi="Simplified Arabic" w:hint="cs"/>
          <w:sz w:val="22"/>
          <w:rtl/>
        </w:rPr>
        <w:t xml:space="preserve">، الفقرات </w:t>
      </w:r>
      <w:r w:rsidRPr="001A54FC">
        <w:rPr>
          <w:rFonts w:ascii="Simplified Arabic" w:hAnsi="Simplified Arabic" w:hint="cs"/>
          <w:szCs w:val="18"/>
          <w:rtl/>
        </w:rPr>
        <w:t>294</w:t>
      </w:r>
      <w:r>
        <w:rPr>
          <w:rFonts w:ascii="Simplified Arabic" w:hAnsi="Simplified Arabic" w:hint="cs"/>
          <w:sz w:val="22"/>
          <w:rtl/>
        </w:rPr>
        <w:t>-</w:t>
      </w:r>
      <w:r w:rsidRPr="001A54FC">
        <w:rPr>
          <w:rFonts w:ascii="Simplified Arabic" w:hAnsi="Simplified Arabic" w:hint="cs"/>
          <w:szCs w:val="18"/>
          <w:rtl/>
        </w:rPr>
        <w:t>324</w:t>
      </w:r>
      <w:r>
        <w:rPr>
          <w:rFonts w:ascii="Simplified Arabic" w:hAnsi="Simplified Arabic" w:hint="cs"/>
          <w:sz w:val="22"/>
          <w:rtl/>
        </w:rPr>
        <w:t>).</w:t>
      </w:r>
    </w:p>
  </w:footnote>
  <w:footnote w:id="290">
    <w:p w:rsidR="0024044D" w:rsidRPr="00A66772" w:rsidRDefault="0024044D" w:rsidP="00A66772">
      <w:pPr>
        <w:pStyle w:val="FootnoteText"/>
        <w:rPr>
          <w:rtl/>
        </w:rPr>
      </w:pPr>
      <w:r>
        <w:rPr>
          <w:rStyle w:val="FootnoteReference"/>
        </w:rPr>
        <w:footnoteRef/>
      </w:r>
      <w:r>
        <w:rPr>
          <w:rtl/>
        </w:rPr>
        <w:t xml:space="preserve"> </w:t>
      </w:r>
      <w:hyperlink r:id="rId158" w:history="1">
        <w:r w:rsidRPr="00700B03">
          <w:rPr>
            <w:rStyle w:val="Hyperlink"/>
            <w:snapToGrid w:val="0"/>
            <w:kern w:val="18"/>
            <w:szCs w:val="18"/>
          </w:rPr>
          <w:t>https://www.unece.org/fileadmin/DAM/trans/doc/2014/wp24/CTU_Code_January_2014.pdf</w:t>
        </w:r>
      </w:hyperlink>
      <w:r>
        <w:rPr>
          <w:rFonts w:ascii="Simplified Arabic" w:hAnsi="Simplified Arabic" w:hint="cs"/>
          <w:rtl/>
        </w:rPr>
        <w:t>.</w:t>
      </w:r>
    </w:p>
  </w:footnote>
  <w:footnote w:id="291">
    <w:p w:rsidR="0024044D" w:rsidRDefault="0024044D" w:rsidP="001148C2">
      <w:pPr>
        <w:pStyle w:val="FootnoteText"/>
      </w:pPr>
      <w:r>
        <w:rPr>
          <w:rStyle w:val="FootnoteReference"/>
        </w:rPr>
        <w:footnoteRef/>
      </w:r>
      <w:r>
        <w:rPr>
          <w:rtl/>
        </w:rPr>
        <w:t xml:space="preserve"> </w:t>
      </w:r>
      <w:r>
        <w:rPr>
          <w:rFonts w:ascii="Simplified Arabic" w:hAnsi="Simplified Arabic" w:hint="cs"/>
          <w:sz w:val="22"/>
          <w:rtl/>
        </w:rPr>
        <w:t>التطهير يعني تطبيق، بعد تنظيف دقيق، الإجراءات الرامية إلى تدمير العوامل المعدية أو الطفيلية للأمراض الحيوانية، بما في ذلك الأمراض حيوانية المنشأ؛ وينطبق ذلك على المباني، والمركبات والأشياء المختلفة التي قد تكون ملوثة بشكل مباشر أو غير مباشر (</w:t>
      </w:r>
      <w:hyperlink r:id="rId159" w:history="1">
        <w:r w:rsidRPr="00286FBF">
          <w:rPr>
            <w:rStyle w:val="Hyperlink"/>
            <w:rFonts w:ascii="Simplified Arabic" w:hAnsi="Simplified Arabic" w:hint="cs"/>
            <w:sz w:val="22"/>
            <w:rtl/>
          </w:rPr>
          <w:t>مدونة صحة الحيوانات الأرضية للمنظمة العالمية لصحة الحيوان</w:t>
        </w:r>
      </w:hyperlink>
      <w:r>
        <w:rPr>
          <w:rFonts w:ascii="Simplified Arabic" w:hAnsi="Simplified Arabic" w:hint="cs"/>
          <w:sz w:val="22"/>
          <w:rtl/>
        </w:rPr>
        <w:t>).</w:t>
      </w:r>
    </w:p>
  </w:footnote>
  <w:footnote w:id="292">
    <w:p w:rsidR="0024044D" w:rsidRPr="001148C2" w:rsidRDefault="0024044D" w:rsidP="001148C2">
      <w:pPr>
        <w:pStyle w:val="FootnoteText"/>
        <w:kinsoku w:val="0"/>
        <w:overflowPunct w:val="0"/>
        <w:autoSpaceDE w:val="0"/>
        <w:autoSpaceDN w:val="0"/>
        <w:jc w:val="left"/>
        <w:rPr>
          <w:rFonts w:eastAsia="Times New Roman"/>
          <w:kern w:val="18"/>
          <w:szCs w:val="18"/>
          <w:lang w:val="en-GB"/>
        </w:rPr>
      </w:pPr>
      <w:r>
        <w:rPr>
          <w:rStyle w:val="FootnoteReference"/>
        </w:rPr>
        <w:footnoteRef/>
      </w:r>
      <w:r>
        <w:rPr>
          <w:rtl/>
        </w:rPr>
        <w:t xml:space="preserve"> </w:t>
      </w:r>
      <w:hyperlink r:id="rId160" w:history="1">
        <w:r w:rsidRPr="006E2F50">
          <w:rPr>
            <w:rStyle w:val="Hyperlink"/>
            <w:rFonts w:ascii="Simplified Arabic" w:hAnsi="Simplified Arabic" w:hint="cs"/>
            <w:sz w:val="22"/>
            <w:rtl/>
          </w:rPr>
          <w:t>المقرر 8/10، المرفق الثالث</w:t>
        </w:r>
      </w:hyperlink>
      <w:r>
        <w:rPr>
          <w:rFonts w:ascii="Simplified Arabic" w:hAnsi="Simplified Arabic" w:hint="cs"/>
          <w:sz w:val="22"/>
          <w:rtl/>
        </w:rPr>
        <w:t>.</w:t>
      </w:r>
    </w:p>
  </w:footnote>
  <w:footnote w:id="293">
    <w:p w:rsidR="0024044D" w:rsidRDefault="0024044D" w:rsidP="00040309">
      <w:pPr>
        <w:pStyle w:val="FootnoteText"/>
      </w:pPr>
      <w:r>
        <w:rPr>
          <w:rStyle w:val="FootnoteReference"/>
        </w:rPr>
        <w:footnoteRef/>
      </w:r>
      <w:r>
        <w:rPr>
          <w:rtl/>
        </w:rPr>
        <w:t xml:space="preserve"> </w:t>
      </w:r>
      <w:r w:rsidRPr="0020124E">
        <w:rPr>
          <w:snapToGrid w:val="0"/>
          <w:kern w:val="18"/>
        </w:rPr>
        <w:t>CBD/SBSTTA/22/4</w:t>
      </w:r>
      <w:r w:rsidRPr="0020124E">
        <w:rPr>
          <w:rFonts w:hint="cs"/>
          <w:rtl/>
        </w:rPr>
        <w:t>، المرفق.</w:t>
      </w:r>
    </w:p>
  </w:footnote>
  <w:footnote w:id="294">
    <w:p w:rsidR="0024044D" w:rsidRPr="00AA538E" w:rsidRDefault="0024044D" w:rsidP="00040309">
      <w:pPr>
        <w:pStyle w:val="FootnoteText"/>
        <w:rPr>
          <w:rFonts w:ascii="Simplified Arabic" w:hAnsi="Simplified Arabic"/>
          <w:rtl/>
        </w:rPr>
      </w:pPr>
      <w:r>
        <w:rPr>
          <w:rStyle w:val="FootnoteReference"/>
        </w:rPr>
        <w:footnoteRef/>
      </w:r>
      <w:r>
        <w:rPr>
          <w:rtl/>
        </w:rPr>
        <w:t xml:space="preserve"> </w:t>
      </w:r>
      <w:r w:rsidRPr="00AA538E">
        <w:rPr>
          <w:rFonts w:ascii="Simplified Arabic" w:hAnsi="Simplified Arabic"/>
          <w:rtl/>
        </w:rPr>
        <w:t>انظر</w:t>
      </w:r>
      <w:r w:rsidRPr="00AA538E">
        <w:rPr>
          <w:rFonts w:ascii="Simplified Arabic" w:hAnsi="Simplified Arabic"/>
        </w:rPr>
        <w:t xml:space="preserve"> </w:t>
      </w:r>
      <w:r w:rsidRPr="00AA538E">
        <w:rPr>
          <w:rFonts w:ascii="Simplified Arabic" w:hAnsi="Simplified Arabic"/>
          <w:rtl/>
        </w:rPr>
        <w:t>المقرر</w:t>
      </w:r>
      <w:r>
        <w:rPr>
          <w:rFonts w:ascii="Simplified Arabic" w:hAnsi="Simplified Arabic" w:hint="cs"/>
          <w:rtl/>
        </w:rPr>
        <w:t xml:space="preserve"> </w:t>
      </w:r>
      <w:r w:rsidRPr="00AA538E">
        <w:rPr>
          <w:rFonts w:ascii="Simplified Arabic" w:hAnsi="Simplified Arabic"/>
        </w:rPr>
        <w:t>13/17</w:t>
      </w:r>
      <w:r>
        <w:rPr>
          <w:rFonts w:ascii="Simplified Arabic" w:hAnsi="Simplified Arabic" w:hint="cs"/>
          <w:rtl/>
        </w:rPr>
        <w:t>.</w:t>
      </w:r>
    </w:p>
  </w:footnote>
  <w:footnote w:id="295">
    <w:p w:rsidR="0024044D" w:rsidRDefault="0024044D" w:rsidP="00040309">
      <w:pPr>
        <w:pStyle w:val="FootnoteText"/>
      </w:pPr>
      <w:r>
        <w:rPr>
          <w:rStyle w:val="FootnoteReference"/>
        </w:rPr>
        <w:footnoteRef/>
      </w:r>
      <w:r>
        <w:rPr>
          <w:rtl/>
        </w:rPr>
        <w:t xml:space="preserve"> </w:t>
      </w:r>
      <w:r w:rsidRPr="008F388D">
        <w:rPr>
          <w:rFonts w:ascii="Simplified Arabic" w:hAnsi="Simplified Arabic"/>
          <w:rtl/>
        </w:rPr>
        <w:t>أوصت الهيئة الفرعية للمشورة العلمية والتقنية والتكنولوجية بأن ينظر مؤتمر الأطراف العامل كاجتماع للأطراف في بروتوكول قرطاجنة للسلامة الأحيائية (التوصية 22</w:t>
      </w:r>
      <w:r>
        <w:rPr>
          <w:rFonts w:ascii="Simplified Arabic" w:hAnsi="Simplified Arabic" w:hint="cs"/>
          <w:rtl/>
        </w:rPr>
        <w:t>/2</w:t>
      </w:r>
      <w:r w:rsidRPr="008F388D">
        <w:rPr>
          <w:rFonts w:ascii="Simplified Arabic" w:hAnsi="Simplified Arabic"/>
          <w:rtl/>
        </w:rPr>
        <w:t xml:space="preserve">) في الحاجة إلى إرشادات محددة بشأن تقييم مخاطر الكائنات الحية المحورة التي تحتوي على </w:t>
      </w:r>
      <w:r w:rsidRPr="008F388D">
        <w:rPr>
          <w:rtl/>
        </w:rPr>
        <w:t xml:space="preserve">محركات الجينات </w:t>
      </w:r>
      <w:r>
        <w:rPr>
          <w:rFonts w:hint="cs"/>
          <w:rtl/>
        </w:rPr>
        <w:t>المحورة هندسيا</w:t>
      </w:r>
      <w:r w:rsidRPr="008F388D">
        <w:rPr>
          <w:rFonts w:ascii="Simplified Arabic" w:hAnsi="Simplified Arabic"/>
          <w:rtl/>
        </w:rPr>
        <w:t xml:space="preserve"> </w:t>
      </w:r>
      <w:r w:rsidRPr="008F388D">
        <w:rPr>
          <w:rFonts w:ascii="Simplified Arabic" w:hAnsi="Simplified Arabic" w:hint="cs"/>
          <w:rtl/>
        </w:rPr>
        <w:t>خلال</w:t>
      </w:r>
      <w:r w:rsidRPr="008F388D">
        <w:rPr>
          <w:rFonts w:ascii="Simplified Arabic" w:hAnsi="Simplified Arabic"/>
          <w:rtl/>
        </w:rPr>
        <w:t xml:space="preserve"> اجتماعه العاشر</w:t>
      </w:r>
      <w:r w:rsidRPr="008F388D">
        <w:rPr>
          <w:rFonts w:ascii="Simplified Arabic" w:hAnsi="Simplified Arabic"/>
        </w:rPr>
        <w:t>.</w:t>
      </w:r>
    </w:p>
  </w:footnote>
  <w:footnote w:id="296">
    <w:p w:rsidR="0024044D" w:rsidRDefault="0024044D" w:rsidP="00040309">
      <w:pPr>
        <w:pStyle w:val="FootnoteText"/>
      </w:pPr>
      <w:r>
        <w:rPr>
          <w:rStyle w:val="FootnoteReference"/>
        </w:rPr>
        <w:footnoteRef/>
      </w:r>
      <w:r>
        <w:rPr>
          <w:rtl/>
        </w:rPr>
        <w:t xml:space="preserve"> </w:t>
      </w:r>
      <w:hyperlink r:id="rId161" w:history="1">
        <w:r w:rsidRPr="009B7671">
          <w:rPr>
            <w:rStyle w:val="Hyperlink"/>
            <w:szCs w:val="18"/>
          </w:rPr>
          <w:t>https://www.cbd.int/meetings/SYNBIOAHTEG-2017-01</w:t>
        </w:r>
      </w:hyperlink>
      <w:r>
        <w:rPr>
          <w:rFonts w:hint="cs"/>
          <w:szCs w:val="18"/>
          <w:rtl/>
        </w:rPr>
        <w:t>.</w:t>
      </w:r>
    </w:p>
  </w:footnote>
  <w:footnote w:id="297">
    <w:p w:rsidR="0024044D" w:rsidRDefault="0024044D" w:rsidP="00040309">
      <w:pPr>
        <w:pStyle w:val="FootnoteText"/>
        <w:rPr>
          <w:rtl/>
        </w:rPr>
      </w:pPr>
      <w:r>
        <w:rPr>
          <w:rStyle w:val="FootnoteReference"/>
        </w:rPr>
        <w:footnoteRef/>
      </w:r>
      <w:r>
        <w:rPr>
          <w:rtl/>
        </w:rPr>
        <w:t xml:space="preserve"> </w:t>
      </w:r>
      <w:hyperlink r:id="rId162" w:history="1">
        <w:r w:rsidRPr="009B7671">
          <w:rPr>
            <w:rStyle w:val="Hyperlink"/>
            <w:szCs w:val="18"/>
          </w:rPr>
          <w:t>http://bch.cbd.int/onlineconferences/portal_detection/lab_network.shtml</w:t>
        </w:r>
      </w:hyperlink>
      <w:r>
        <w:rPr>
          <w:rFonts w:hint="cs"/>
          <w:szCs w:val="18"/>
          <w:rtl/>
        </w:rPr>
        <w:t>.</w:t>
      </w:r>
    </w:p>
  </w:footnote>
  <w:footnote w:id="298">
    <w:p w:rsidR="0024044D" w:rsidRDefault="0024044D" w:rsidP="00040309">
      <w:pPr>
        <w:pStyle w:val="FootnoteText"/>
        <w:rPr>
          <w:rtl/>
        </w:rPr>
      </w:pPr>
      <w:r>
        <w:rPr>
          <w:rStyle w:val="FootnoteReference"/>
        </w:rPr>
        <w:footnoteRef/>
      </w:r>
      <w:r>
        <w:rPr>
          <w:rtl/>
        </w:rPr>
        <w:t xml:space="preserve"> </w:t>
      </w:r>
      <w:r w:rsidRPr="00021D4C">
        <w:t>SBSTTA/22/INF/17</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044D" w:rsidRPr="005130B6" w:rsidRDefault="0024044D" w:rsidP="00D03AA4">
    <w:pPr>
      <w:pStyle w:val="Header"/>
      <w:tabs>
        <w:tab w:val="clear" w:pos="4320"/>
        <w:tab w:val="clear" w:pos="8640"/>
      </w:tabs>
      <w:bidi w:val="0"/>
      <w:jc w:val="right"/>
      <w:rPr>
        <w:sz w:val="22"/>
        <w:szCs w:val="22"/>
        <w:lang w:val="en-CA"/>
      </w:rPr>
    </w:pPr>
    <w:r w:rsidRPr="005130B6">
      <w:rPr>
        <w:sz w:val="22"/>
        <w:szCs w:val="22"/>
      </w:rPr>
      <w:t>CBD/COP/14/</w:t>
    </w:r>
    <w:r>
      <w:rPr>
        <w:sz w:val="22"/>
        <w:szCs w:val="22"/>
      </w:rPr>
      <w:t>2</w:t>
    </w:r>
  </w:p>
  <w:p w:rsidR="0024044D" w:rsidRPr="005130B6" w:rsidRDefault="0024044D" w:rsidP="002B6FB4">
    <w:pPr>
      <w:pStyle w:val="Header"/>
      <w:tabs>
        <w:tab w:val="clear" w:pos="4320"/>
        <w:tab w:val="clear" w:pos="8640"/>
      </w:tabs>
      <w:bidi w:val="0"/>
      <w:jc w:val="right"/>
      <w:rPr>
        <w:sz w:val="22"/>
        <w:szCs w:val="22"/>
        <w:lang w:val="en-CA"/>
      </w:rPr>
    </w:pPr>
    <w:r w:rsidRPr="005130B6">
      <w:rPr>
        <w:sz w:val="22"/>
        <w:szCs w:val="22"/>
        <w:lang w:val="fr-FR"/>
      </w:rPr>
      <w:t xml:space="preserve">Page </w:t>
    </w:r>
    <w:r w:rsidR="00E67E43" w:rsidRPr="005130B6">
      <w:rPr>
        <w:sz w:val="22"/>
        <w:szCs w:val="22"/>
        <w:lang w:val="en-GB"/>
      </w:rPr>
      <w:fldChar w:fldCharType="begin"/>
    </w:r>
    <w:r w:rsidRPr="005130B6">
      <w:rPr>
        <w:sz w:val="22"/>
        <w:szCs w:val="22"/>
        <w:lang w:val="fr-FR"/>
      </w:rPr>
      <w:instrText xml:space="preserve"> PAGE   \* MERGEFORMAT </w:instrText>
    </w:r>
    <w:r w:rsidR="00E67E43" w:rsidRPr="005130B6">
      <w:rPr>
        <w:sz w:val="22"/>
        <w:szCs w:val="22"/>
        <w:lang w:val="en-GB"/>
      </w:rPr>
      <w:fldChar w:fldCharType="separate"/>
    </w:r>
    <w:r>
      <w:rPr>
        <w:noProof/>
        <w:sz w:val="22"/>
        <w:szCs w:val="22"/>
        <w:lang w:val="fr-FR"/>
      </w:rPr>
      <w:t>4</w:t>
    </w:r>
    <w:r w:rsidR="00E67E43" w:rsidRPr="005130B6">
      <w:rPr>
        <w:sz w:val="22"/>
        <w:szCs w:val="22"/>
      </w:rPr>
      <w:fldChar w:fldCharType="end"/>
    </w:r>
  </w:p>
  <w:p w:rsidR="0024044D" w:rsidRPr="005130B6" w:rsidRDefault="0024044D" w:rsidP="00B30E50">
    <w:pPr>
      <w:pStyle w:val="Header"/>
      <w:bidi w:val="0"/>
      <w:jc w:val="right"/>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044D" w:rsidRPr="005130B6" w:rsidRDefault="0024044D" w:rsidP="00D03AA4">
    <w:pPr>
      <w:pStyle w:val="Header"/>
      <w:bidi w:val="0"/>
      <w:rPr>
        <w:rFonts w:cs="Times New Roman"/>
        <w:sz w:val="22"/>
        <w:szCs w:val="22"/>
        <w:lang w:val="en-CA"/>
      </w:rPr>
    </w:pPr>
    <w:r w:rsidRPr="005130B6">
      <w:rPr>
        <w:sz w:val="22"/>
        <w:szCs w:val="22"/>
      </w:rPr>
      <w:t>CBD/COP/14/</w:t>
    </w:r>
    <w:r>
      <w:rPr>
        <w:sz w:val="22"/>
        <w:szCs w:val="22"/>
      </w:rPr>
      <w:t>2</w:t>
    </w:r>
  </w:p>
  <w:p w:rsidR="0024044D" w:rsidRPr="005130B6" w:rsidRDefault="0024044D" w:rsidP="005130B6">
    <w:pPr>
      <w:pStyle w:val="Header"/>
      <w:bidi w:val="0"/>
      <w:rPr>
        <w:rFonts w:cs="Times New Roman"/>
        <w:sz w:val="22"/>
        <w:szCs w:val="22"/>
        <w:lang w:val="fr-FR"/>
      </w:rPr>
    </w:pPr>
    <w:r w:rsidRPr="005130B6">
      <w:rPr>
        <w:rFonts w:cs="Times New Roman"/>
        <w:sz w:val="22"/>
        <w:szCs w:val="22"/>
        <w:lang w:val="fr-FR"/>
      </w:rPr>
      <w:t xml:space="preserve">Page </w:t>
    </w:r>
    <w:r w:rsidR="00E67E43" w:rsidRPr="005130B6">
      <w:rPr>
        <w:rFonts w:cs="Times New Roman"/>
        <w:sz w:val="22"/>
        <w:szCs w:val="22"/>
        <w:lang w:val="en-GB"/>
      </w:rPr>
      <w:fldChar w:fldCharType="begin"/>
    </w:r>
    <w:r w:rsidRPr="005130B6">
      <w:rPr>
        <w:rFonts w:cs="Times New Roman"/>
        <w:sz w:val="22"/>
        <w:szCs w:val="22"/>
        <w:lang w:val="fr-FR"/>
      </w:rPr>
      <w:instrText xml:space="preserve"> PAGE   \* MERGEFORMAT </w:instrText>
    </w:r>
    <w:r w:rsidR="00E67E43" w:rsidRPr="005130B6">
      <w:rPr>
        <w:rFonts w:cs="Times New Roman"/>
        <w:sz w:val="22"/>
        <w:szCs w:val="22"/>
        <w:lang w:val="en-GB"/>
      </w:rPr>
      <w:fldChar w:fldCharType="separate"/>
    </w:r>
    <w:r w:rsidR="00A64BB1">
      <w:rPr>
        <w:rFonts w:cs="Times New Roman"/>
        <w:noProof/>
        <w:sz w:val="22"/>
        <w:szCs w:val="22"/>
        <w:lang w:val="fr-FR"/>
      </w:rPr>
      <w:t>3</w:t>
    </w:r>
    <w:r w:rsidR="00E67E43" w:rsidRPr="005130B6">
      <w:rPr>
        <w:rFonts w:cs="Times New Roman"/>
        <w:sz w:val="22"/>
        <w:szCs w:val="22"/>
      </w:rPr>
      <w:fldChar w:fldCharType="end"/>
    </w:r>
  </w:p>
  <w:p w:rsidR="0024044D" w:rsidRPr="005130B6" w:rsidRDefault="0024044D" w:rsidP="00C71C0A">
    <w:pPr>
      <w:pStyle w:val="Header"/>
      <w:bidi w:val="0"/>
      <w:rPr>
        <w:sz w:val="22"/>
        <w:szCs w:val="22"/>
        <w:rtl/>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044D" w:rsidRPr="00A44856" w:rsidRDefault="0024044D" w:rsidP="00B1246D">
    <w:pPr>
      <w:pStyle w:val="Header"/>
      <w:bidi w:val="0"/>
      <w:jc w:val="lef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044D" w:rsidRPr="005130B6" w:rsidRDefault="0024044D" w:rsidP="00070B41">
    <w:pPr>
      <w:pStyle w:val="Header"/>
      <w:bidi w:val="0"/>
      <w:jc w:val="right"/>
      <w:rPr>
        <w:rFonts w:cs="Times New Roman"/>
        <w:sz w:val="22"/>
        <w:szCs w:val="22"/>
        <w:lang w:val="en-CA"/>
      </w:rPr>
    </w:pPr>
    <w:r w:rsidRPr="005130B6">
      <w:rPr>
        <w:sz w:val="22"/>
        <w:szCs w:val="22"/>
      </w:rPr>
      <w:t>CBD/COP/14/</w:t>
    </w:r>
    <w:r>
      <w:rPr>
        <w:sz w:val="22"/>
        <w:szCs w:val="22"/>
      </w:rPr>
      <w:t>2</w:t>
    </w:r>
  </w:p>
  <w:p w:rsidR="0024044D" w:rsidRDefault="0024044D" w:rsidP="00070B41">
    <w:pPr>
      <w:pStyle w:val="Header"/>
      <w:bidi w:val="0"/>
      <w:jc w:val="right"/>
      <w:rPr>
        <w:rFonts w:cs="Times New Roman"/>
        <w:sz w:val="22"/>
        <w:szCs w:val="22"/>
        <w:lang w:val="fr-FR"/>
      </w:rPr>
    </w:pPr>
    <w:r w:rsidRPr="005130B6">
      <w:rPr>
        <w:rFonts w:cs="Times New Roman"/>
        <w:sz w:val="22"/>
        <w:szCs w:val="22"/>
        <w:lang w:val="fr-FR"/>
      </w:rPr>
      <w:t xml:space="preserve">Page </w:t>
    </w:r>
    <w:r w:rsidR="00E67E43" w:rsidRPr="005130B6">
      <w:rPr>
        <w:rFonts w:cs="Times New Roman"/>
        <w:sz w:val="22"/>
        <w:szCs w:val="22"/>
        <w:lang w:val="en-GB"/>
      </w:rPr>
      <w:fldChar w:fldCharType="begin"/>
    </w:r>
    <w:r w:rsidRPr="005130B6">
      <w:rPr>
        <w:rFonts w:cs="Times New Roman"/>
        <w:sz w:val="22"/>
        <w:szCs w:val="22"/>
        <w:lang w:val="fr-FR"/>
      </w:rPr>
      <w:instrText xml:space="preserve"> PAGE   \* MERGEFORMAT </w:instrText>
    </w:r>
    <w:r w:rsidR="00E67E43" w:rsidRPr="005130B6">
      <w:rPr>
        <w:rFonts w:cs="Times New Roman"/>
        <w:sz w:val="22"/>
        <w:szCs w:val="22"/>
        <w:lang w:val="en-GB"/>
      </w:rPr>
      <w:fldChar w:fldCharType="separate"/>
    </w:r>
    <w:r w:rsidR="000944EF">
      <w:rPr>
        <w:rFonts w:cs="Times New Roman"/>
        <w:noProof/>
        <w:sz w:val="22"/>
        <w:szCs w:val="22"/>
        <w:lang w:val="fr-FR"/>
      </w:rPr>
      <w:t>2</w:t>
    </w:r>
    <w:r w:rsidR="00E67E43" w:rsidRPr="005130B6">
      <w:rPr>
        <w:rFonts w:cs="Times New Roman"/>
        <w:sz w:val="22"/>
        <w:szCs w:val="22"/>
      </w:rPr>
      <w:fldChar w:fldCharType="end"/>
    </w:r>
  </w:p>
  <w:p w:rsidR="0024044D" w:rsidRPr="00D03AA4" w:rsidRDefault="0024044D" w:rsidP="00070B41">
    <w:pPr>
      <w:pStyle w:val="Header"/>
      <w:bidi w:val="0"/>
      <w:jc w:val="right"/>
      <w:rPr>
        <w:rFonts w:cs="Times New Roman"/>
        <w:sz w:val="22"/>
        <w:szCs w:val="22"/>
        <w:lang w:val="fr-F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044D" w:rsidRPr="00463121" w:rsidRDefault="0024044D" w:rsidP="00D813D9">
    <w:pPr>
      <w:pStyle w:val="Header"/>
      <w:bidi w:val="0"/>
      <w:jc w:val="right"/>
      <w:rPr>
        <w:sz w:val="22"/>
        <w:szCs w:val="22"/>
      </w:rPr>
    </w:pPr>
    <w:r w:rsidRPr="00463121">
      <w:rPr>
        <w:sz w:val="22"/>
        <w:szCs w:val="22"/>
      </w:rPr>
      <w:t>CBD/COP/</w:t>
    </w:r>
    <w:r>
      <w:rPr>
        <w:sz w:val="22"/>
        <w:szCs w:val="22"/>
      </w:rPr>
      <w:t>14/2</w:t>
    </w:r>
  </w:p>
  <w:p w:rsidR="0024044D" w:rsidRPr="00463121" w:rsidRDefault="0024044D" w:rsidP="001A3A65">
    <w:pPr>
      <w:pStyle w:val="Header"/>
      <w:bidi w:val="0"/>
      <w:jc w:val="right"/>
      <w:rPr>
        <w:noProof/>
        <w:sz w:val="22"/>
        <w:szCs w:val="22"/>
      </w:rPr>
    </w:pPr>
    <w:r w:rsidRPr="00463121">
      <w:rPr>
        <w:sz w:val="22"/>
        <w:szCs w:val="22"/>
      </w:rPr>
      <w:t xml:space="preserve">Page </w:t>
    </w:r>
    <w:r w:rsidR="00E67E43" w:rsidRPr="00463121">
      <w:rPr>
        <w:sz w:val="22"/>
        <w:szCs w:val="22"/>
      </w:rPr>
      <w:fldChar w:fldCharType="begin"/>
    </w:r>
    <w:r w:rsidRPr="00463121">
      <w:rPr>
        <w:sz w:val="22"/>
        <w:szCs w:val="22"/>
      </w:rPr>
      <w:instrText xml:space="preserve"> PAGE   \* MERGEFORMAT </w:instrText>
    </w:r>
    <w:r w:rsidR="00E67E43" w:rsidRPr="00463121">
      <w:rPr>
        <w:sz w:val="22"/>
        <w:szCs w:val="22"/>
      </w:rPr>
      <w:fldChar w:fldCharType="separate"/>
    </w:r>
    <w:r w:rsidR="000944EF">
      <w:rPr>
        <w:noProof/>
        <w:sz w:val="22"/>
        <w:szCs w:val="22"/>
      </w:rPr>
      <w:t>108</w:t>
    </w:r>
    <w:r w:rsidR="00E67E43" w:rsidRPr="00463121">
      <w:rPr>
        <w:noProof/>
        <w:sz w:val="22"/>
        <w:szCs w:val="22"/>
      </w:rPr>
      <w:fldChar w:fldCharType="end"/>
    </w:r>
  </w:p>
  <w:p w:rsidR="0024044D" w:rsidRPr="00463121" w:rsidRDefault="0024044D" w:rsidP="001A3A65">
    <w:pPr>
      <w:pStyle w:val="Header"/>
      <w:bidi w:val="0"/>
      <w:jc w:val="right"/>
      <w:rPr>
        <w:sz w:val="22"/>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044D" w:rsidRPr="00463121" w:rsidRDefault="0024044D" w:rsidP="00D813D9">
    <w:pPr>
      <w:pStyle w:val="Header"/>
      <w:bidi w:val="0"/>
      <w:jc w:val="left"/>
      <w:rPr>
        <w:sz w:val="22"/>
        <w:szCs w:val="22"/>
      </w:rPr>
    </w:pPr>
    <w:r w:rsidRPr="00463121">
      <w:rPr>
        <w:sz w:val="22"/>
        <w:szCs w:val="22"/>
      </w:rPr>
      <w:t>CBD/COP/</w:t>
    </w:r>
    <w:r>
      <w:rPr>
        <w:sz w:val="22"/>
        <w:szCs w:val="22"/>
      </w:rPr>
      <w:t>14/2</w:t>
    </w:r>
  </w:p>
  <w:p w:rsidR="0024044D" w:rsidRPr="00645DF0" w:rsidRDefault="0024044D" w:rsidP="001A3A65">
    <w:pPr>
      <w:pStyle w:val="Header"/>
      <w:bidi w:val="0"/>
      <w:jc w:val="left"/>
      <w:rPr>
        <w:noProof/>
        <w:sz w:val="22"/>
        <w:szCs w:val="22"/>
        <w:lang w:val="en-CA"/>
      </w:rPr>
    </w:pPr>
    <w:r w:rsidRPr="00463121">
      <w:rPr>
        <w:sz w:val="22"/>
        <w:szCs w:val="22"/>
      </w:rPr>
      <w:t xml:space="preserve">Page </w:t>
    </w:r>
    <w:r w:rsidR="00E67E43" w:rsidRPr="00463121">
      <w:rPr>
        <w:sz w:val="22"/>
        <w:szCs w:val="22"/>
      </w:rPr>
      <w:fldChar w:fldCharType="begin"/>
    </w:r>
    <w:r w:rsidRPr="00463121">
      <w:rPr>
        <w:sz w:val="22"/>
        <w:szCs w:val="22"/>
      </w:rPr>
      <w:instrText xml:space="preserve"> PAGE   \* MERGEFORMAT </w:instrText>
    </w:r>
    <w:r w:rsidR="00E67E43" w:rsidRPr="00463121">
      <w:rPr>
        <w:sz w:val="22"/>
        <w:szCs w:val="22"/>
      </w:rPr>
      <w:fldChar w:fldCharType="separate"/>
    </w:r>
    <w:r w:rsidR="000944EF">
      <w:rPr>
        <w:noProof/>
        <w:sz w:val="22"/>
        <w:szCs w:val="22"/>
      </w:rPr>
      <w:t>107</w:t>
    </w:r>
    <w:r w:rsidR="00E67E43" w:rsidRPr="00463121">
      <w:rPr>
        <w:noProof/>
        <w:sz w:val="22"/>
        <w:szCs w:val="22"/>
      </w:rPr>
      <w:fldChar w:fldCharType="end"/>
    </w:r>
  </w:p>
  <w:p w:rsidR="0024044D" w:rsidRPr="00463121" w:rsidRDefault="0024044D" w:rsidP="001A3A65">
    <w:pPr>
      <w:pStyle w:val="Header"/>
      <w:bidi w:val="0"/>
      <w:jc w:val="left"/>
      <w:rPr>
        <w:sz w:val="22"/>
        <w:szCs w:val="2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044D" w:rsidRPr="00463121" w:rsidRDefault="0024044D" w:rsidP="00070B41">
    <w:pPr>
      <w:pStyle w:val="Header"/>
      <w:bidi w:val="0"/>
      <w:jc w:val="left"/>
      <w:rPr>
        <w:sz w:val="22"/>
        <w:szCs w:val="22"/>
      </w:rPr>
    </w:pPr>
    <w:r w:rsidRPr="00463121">
      <w:rPr>
        <w:sz w:val="22"/>
        <w:szCs w:val="22"/>
      </w:rPr>
      <w:t>CBD/COP/</w:t>
    </w:r>
    <w:r>
      <w:rPr>
        <w:sz w:val="22"/>
        <w:szCs w:val="22"/>
      </w:rPr>
      <w:t>14/2</w:t>
    </w:r>
  </w:p>
  <w:p w:rsidR="0024044D" w:rsidRPr="00463121" w:rsidRDefault="0024044D" w:rsidP="00070B41">
    <w:pPr>
      <w:pStyle w:val="Header"/>
      <w:bidi w:val="0"/>
      <w:jc w:val="left"/>
      <w:rPr>
        <w:noProof/>
        <w:sz w:val="22"/>
        <w:szCs w:val="22"/>
      </w:rPr>
    </w:pPr>
    <w:r w:rsidRPr="00463121">
      <w:rPr>
        <w:sz w:val="22"/>
        <w:szCs w:val="22"/>
      </w:rPr>
      <w:t xml:space="preserve">Page </w:t>
    </w:r>
    <w:r w:rsidR="00E67E43" w:rsidRPr="00463121">
      <w:rPr>
        <w:sz w:val="22"/>
        <w:szCs w:val="22"/>
      </w:rPr>
      <w:fldChar w:fldCharType="begin"/>
    </w:r>
    <w:r w:rsidRPr="00463121">
      <w:rPr>
        <w:sz w:val="22"/>
        <w:szCs w:val="22"/>
      </w:rPr>
      <w:instrText xml:space="preserve"> PAGE   \* MERGEFORMAT </w:instrText>
    </w:r>
    <w:r w:rsidR="00E67E43" w:rsidRPr="00463121">
      <w:rPr>
        <w:sz w:val="22"/>
        <w:szCs w:val="22"/>
      </w:rPr>
      <w:fldChar w:fldCharType="separate"/>
    </w:r>
    <w:r w:rsidR="00A64BB1">
      <w:rPr>
        <w:noProof/>
        <w:sz w:val="22"/>
        <w:szCs w:val="22"/>
      </w:rPr>
      <w:t>192</w:t>
    </w:r>
    <w:r w:rsidR="00E67E43" w:rsidRPr="00463121">
      <w:rPr>
        <w:noProof/>
        <w:sz w:val="22"/>
        <w:szCs w:val="22"/>
      </w:rPr>
      <w:fldChar w:fldCharType="end"/>
    </w:r>
  </w:p>
  <w:p w:rsidR="0024044D" w:rsidRPr="007E5CE2" w:rsidRDefault="0024044D" w:rsidP="00995174">
    <w:pPr>
      <w:pStyle w:val="Header"/>
      <w:tabs>
        <w:tab w:val="left" w:pos="4410"/>
      </w:tabs>
      <w:bidi w:val="0"/>
      <w:jc w:val="left"/>
      <w:rPr>
        <w:sz w:val="22"/>
        <w:szCs w:val="22"/>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FE2D14"/>
    <w:multiLevelType w:val="hybridMultilevel"/>
    <w:tmpl w:val="DD443888"/>
    <w:lvl w:ilvl="0" w:tplc="D4AC8AD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6934A9"/>
    <w:multiLevelType w:val="hybridMultilevel"/>
    <w:tmpl w:val="73E22EA2"/>
    <w:lvl w:ilvl="0" w:tplc="D95C2560">
      <w:start w:val="1"/>
      <w:numFmt w:val="decimal"/>
      <w:lvlText w:val="%1-"/>
      <w:lvlJc w:val="left"/>
      <w:pPr>
        <w:ind w:left="720" w:hanging="360"/>
      </w:pPr>
      <w:rPr>
        <w:rFonts w:ascii="Times New Roman" w:eastAsia="PMingLiU" w:hAnsi="Times New Roman" w:cs="Simplified Arabic"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786357"/>
    <w:multiLevelType w:val="hybridMultilevel"/>
    <w:tmpl w:val="7D14E118"/>
    <w:lvl w:ilvl="0" w:tplc="E6062B26">
      <w:start w:val="1"/>
      <w:numFmt w:val="arabicAbjad"/>
      <w:lvlText w:val="(%1)"/>
      <w:lvlJc w:val="left"/>
      <w:pPr>
        <w:ind w:left="920" w:hanging="360"/>
      </w:pPr>
      <w:rPr>
        <w:rFonts w:hint="default"/>
        <w:i w:val="0"/>
        <w:sz w:val="24"/>
      </w:rPr>
    </w:lvl>
    <w:lvl w:ilvl="1" w:tplc="08090019" w:tentative="1">
      <w:start w:val="1"/>
      <w:numFmt w:val="lowerLetter"/>
      <w:lvlText w:val="%2."/>
      <w:lvlJc w:val="left"/>
      <w:pPr>
        <w:ind w:left="1640" w:hanging="360"/>
      </w:pPr>
    </w:lvl>
    <w:lvl w:ilvl="2" w:tplc="0809001B" w:tentative="1">
      <w:start w:val="1"/>
      <w:numFmt w:val="lowerRoman"/>
      <w:lvlText w:val="%3."/>
      <w:lvlJc w:val="right"/>
      <w:pPr>
        <w:ind w:left="2360" w:hanging="180"/>
      </w:pPr>
    </w:lvl>
    <w:lvl w:ilvl="3" w:tplc="0809000F" w:tentative="1">
      <w:start w:val="1"/>
      <w:numFmt w:val="decimal"/>
      <w:lvlText w:val="%4."/>
      <w:lvlJc w:val="left"/>
      <w:pPr>
        <w:ind w:left="3080" w:hanging="360"/>
      </w:pPr>
    </w:lvl>
    <w:lvl w:ilvl="4" w:tplc="08090019" w:tentative="1">
      <w:start w:val="1"/>
      <w:numFmt w:val="lowerLetter"/>
      <w:lvlText w:val="%5."/>
      <w:lvlJc w:val="left"/>
      <w:pPr>
        <w:ind w:left="3800" w:hanging="360"/>
      </w:pPr>
    </w:lvl>
    <w:lvl w:ilvl="5" w:tplc="0809001B" w:tentative="1">
      <w:start w:val="1"/>
      <w:numFmt w:val="lowerRoman"/>
      <w:lvlText w:val="%6."/>
      <w:lvlJc w:val="right"/>
      <w:pPr>
        <w:ind w:left="4520" w:hanging="180"/>
      </w:pPr>
    </w:lvl>
    <w:lvl w:ilvl="6" w:tplc="0809000F" w:tentative="1">
      <w:start w:val="1"/>
      <w:numFmt w:val="decimal"/>
      <w:lvlText w:val="%7."/>
      <w:lvlJc w:val="left"/>
      <w:pPr>
        <w:ind w:left="5240" w:hanging="360"/>
      </w:pPr>
    </w:lvl>
    <w:lvl w:ilvl="7" w:tplc="08090019" w:tentative="1">
      <w:start w:val="1"/>
      <w:numFmt w:val="lowerLetter"/>
      <w:lvlText w:val="%8."/>
      <w:lvlJc w:val="left"/>
      <w:pPr>
        <w:ind w:left="5960" w:hanging="360"/>
      </w:pPr>
    </w:lvl>
    <w:lvl w:ilvl="8" w:tplc="0809001B" w:tentative="1">
      <w:start w:val="1"/>
      <w:numFmt w:val="lowerRoman"/>
      <w:lvlText w:val="%9."/>
      <w:lvlJc w:val="right"/>
      <w:pPr>
        <w:ind w:left="6680" w:hanging="180"/>
      </w:pPr>
    </w:lvl>
  </w:abstractNum>
  <w:abstractNum w:abstractNumId="4" w15:restartNumberingAfterBreak="0">
    <w:nsid w:val="02C32A6A"/>
    <w:multiLevelType w:val="hybridMultilevel"/>
    <w:tmpl w:val="63288016"/>
    <w:lvl w:ilvl="0" w:tplc="A0F8F6D0">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F527CA"/>
    <w:multiLevelType w:val="hybridMultilevel"/>
    <w:tmpl w:val="8DA21302"/>
    <w:lvl w:ilvl="0" w:tplc="9A14832A">
      <w:start w:val="7"/>
      <w:numFmt w:val="decimal"/>
      <w:lvlText w:val="%1-"/>
      <w:lvlJc w:val="left"/>
      <w:pPr>
        <w:ind w:left="2880" w:hanging="1440"/>
      </w:pPr>
      <w:rPr>
        <w:rFonts w:ascii="Simplified Arabic" w:eastAsia="Times New Roman" w:hAnsi="Simplified Arabic" w:cs="Simplified Arabic" w:hint="default"/>
        <w:sz w:val="24"/>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6" w15:restartNumberingAfterBreak="0">
    <w:nsid w:val="049463B6"/>
    <w:multiLevelType w:val="hybridMultilevel"/>
    <w:tmpl w:val="FE5CB72E"/>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713078B"/>
    <w:multiLevelType w:val="hybridMultilevel"/>
    <w:tmpl w:val="4BDA6720"/>
    <w:lvl w:ilvl="0" w:tplc="147C4B56">
      <w:start w:val="1"/>
      <w:numFmt w:val="arabicAbjad"/>
      <w:lvlText w:val="(%1)"/>
      <w:lvlJc w:val="left"/>
      <w:pPr>
        <w:ind w:left="1740" w:hanging="1020"/>
      </w:pPr>
      <w:rPr>
        <w:rFonts w:hint="default"/>
        <w:b w:val="0"/>
        <w:bCs w:val="0"/>
        <w:i/>
        <w:iCs w:val="0"/>
        <w:vanish w:val="0"/>
        <w:color w:val="auto"/>
        <w:sz w:val="24"/>
        <w:szCs w:val="26"/>
        <w:u w:val="none"/>
      </w:rPr>
    </w:lvl>
    <w:lvl w:ilvl="1" w:tplc="966C1738">
      <w:start w:val="1"/>
      <w:numFmt w:val="decimal"/>
      <w:lvlText w:val="%2-"/>
      <w:lvlJc w:val="left"/>
      <w:pPr>
        <w:ind w:left="2160" w:hanging="720"/>
      </w:pPr>
      <w:rPr>
        <w:rFonts w:cs="Simplified Arabic" w:hint="default"/>
        <w:i/>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8D17918"/>
    <w:multiLevelType w:val="hybridMultilevel"/>
    <w:tmpl w:val="265A9CEA"/>
    <w:lvl w:ilvl="0" w:tplc="5290D13A">
      <w:start w:val="1"/>
      <w:numFmt w:val="arabicAlpha"/>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09CE44C3"/>
    <w:multiLevelType w:val="hybridMultilevel"/>
    <w:tmpl w:val="C4E08260"/>
    <w:lvl w:ilvl="0" w:tplc="261AF550">
      <w:start w:val="1"/>
      <w:numFmt w:val="decimal"/>
      <w:lvlText w:val="%1-"/>
      <w:lvlJc w:val="left"/>
      <w:pPr>
        <w:ind w:left="2160" w:hanging="144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0A367D57"/>
    <w:multiLevelType w:val="hybridMultilevel"/>
    <w:tmpl w:val="9D5EC992"/>
    <w:lvl w:ilvl="0" w:tplc="9FE207E8">
      <w:start w:val="1"/>
      <w:numFmt w:val="decimal"/>
      <w:lvlText w:val="%1-"/>
      <w:lvlJc w:val="left"/>
      <w:pPr>
        <w:ind w:left="1569" w:hanging="360"/>
      </w:pPr>
      <w:rPr>
        <w:rFonts w:hint="default"/>
      </w:rPr>
    </w:lvl>
    <w:lvl w:ilvl="1" w:tplc="6CAA4876">
      <w:start w:val="1"/>
      <w:numFmt w:val="decimal"/>
      <w:lvlText w:val="%2."/>
      <w:lvlJc w:val="left"/>
      <w:pPr>
        <w:ind w:left="2544" w:hanging="615"/>
      </w:pPr>
      <w:rPr>
        <w:rFonts w:hint="default"/>
      </w:rPr>
    </w:lvl>
    <w:lvl w:ilvl="2" w:tplc="1009001B" w:tentative="1">
      <w:start w:val="1"/>
      <w:numFmt w:val="lowerRoman"/>
      <w:lvlText w:val="%3."/>
      <w:lvlJc w:val="right"/>
      <w:pPr>
        <w:ind w:left="3009" w:hanging="180"/>
      </w:pPr>
    </w:lvl>
    <w:lvl w:ilvl="3" w:tplc="1009000F" w:tentative="1">
      <w:start w:val="1"/>
      <w:numFmt w:val="decimal"/>
      <w:lvlText w:val="%4."/>
      <w:lvlJc w:val="left"/>
      <w:pPr>
        <w:ind w:left="3729" w:hanging="360"/>
      </w:pPr>
    </w:lvl>
    <w:lvl w:ilvl="4" w:tplc="10090019" w:tentative="1">
      <w:start w:val="1"/>
      <w:numFmt w:val="lowerLetter"/>
      <w:lvlText w:val="%5."/>
      <w:lvlJc w:val="left"/>
      <w:pPr>
        <w:ind w:left="4449" w:hanging="360"/>
      </w:pPr>
    </w:lvl>
    <w:lvl w:ilvl="5" w:tplc="1009001B" w:tentative="1">
      <w:start w:val="1"/>
      <w:numFmt w:val="lowerRoman"/>
      <w:lvlText w:val="%6."/>
      <w:lvlJc w:val="right"/>
      <w:pPr>
        <w:ind w:left="5169" w:hanging="180"/>
      </w:pPr>
    </w:lvl>
    <w:lvl w:ilvl="6" w:tplc="1009000F" w:tentative="1">
      <w:start w:val="1"/>
      <w:numFmt w:val="decimal"/>
      <w:lvlText w:val="%7."/>
      <w:lvlJc w:val="left"/>
      <w:pPr>
        <w:ind w:left="5889" w:hanging="360"/>
      </w:pPr>
    </w:lvl>
    <w:lvl w:ilvl="7" w:tplc="10090019" w:tentative="1">
      <w:start w:val="1"/>
      <w:numFmt w:val="lowerLetter"/>
      <w:lvlText w:val="%8."/>
      <w:lvlJc w:val="left"/>
      <w:pPr>
        <w:ind w:left="6609" w:hanging="360"/>
      </w:pPr>
    </w:lvl>
    <w:lvl w:ilvl="8" w:tplc="1009001B" w:tentative="1">
      <w:start w:val="1"/>
      <w:numFmt w:val="lowerRoman"/>
      <w:lvlText w:val="%9."/>
      <w:lvlJc w:val="right"/>
      <w:pPr>
        <w:ind w:left="7329" w:hanging="180"/>
      </w:pPr>
    </w:lvl>
  </w:abstractNum>
  <w:abstractNum w:abstractNumId="11" w15:restartNumberingAfterBreak="0">
    <w:nsid w:val="0A4642BD"/>
    <w:multiLevelType w:val="hybridMultilevel"/>
    <w:tmpl w:val="54F825F6"/>
    <w:lvl w:ilvl="0" w:tplc="6D280738">
      <w:start w:val="1"/>
      <w:numFmt w:val="arabicAlpha"/>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0B4C0120"/>
    <w:multiLevelType w:val="hybridMultilevel"/>
    <w:tmpl w:val="C890BA5E"/>
    <w:lvl w:ilvl="0" w:tplc="0C9AE620">
      <w:start w:val="18"/>
      <w:numFmt w:val="decimal"/>
      <w:lvlText w:val="%1-"/>
      <w:lvlJc w:val="left"/>
      <w:pPr>
        <w:ind w:left="1440" w:hanging="72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921258"/>
    <w:multiLevelType w:val="hybridMultilevel"/>
    <w:tmpl w:val="D6CAB5A4"/>
    <w:lvl w:ilvl="0" w:tplc="79CAA806">
      <w:start w:val="1"/>
      <w:numFmt w:val="decimal"/>
      <w:lvlText w:val="%1-"/>
      <w:lvlJc w:val="left"/>
      <w:pPr>
        <w:ind w:left="2468" w:hanging="720"/>
      </w:pPr>
      <w:rPr>
        <w:rFonts w:hint="default"/>
        <w:b w:val="0"/>
        <w:i w:val="0"/>
        <w:iCs w:val="0"/>
        <w:color w:val="000000"/>
        <w:sz w:val="22"/>
        <w:szCs w:val="22"/>
        <w:lang w:bidi="ar-EG"/>
      </w:rPr>
    </w:lvl>
    <w:lvl w:ilvl="1" w:tplc="04090019">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14" w15:restartNumberingAfterBreak="0">
    <w:nsid w:val="11536183"/>
    <w:multiLevelType w:val="hybridMultilevel"/>
    <w:tmpl w:val="C4B261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13FC598D"/>
    <w:multiLevelType w:val="hybridMultilevel"/>
    <w:tmpl w:val="A170E2E0"/>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14E1294D"/>
    <w:multiLevelType w:val="hybridMultilevel"/>
    <w:tmpl w:val="186E922A"/>
    <w:lvl w:ilvl="0" w:tplc="E6062B26">
      <w:start w:val="1"/>
      <w:numFmt w:val="arabicAbjad"/>
      <w:lvlText w:val="(%1)"/>
      <w:lvlJc w:val="left"/>
      <w:pPr>
        <w:ind w:left="720" w:hanging="360"/>
      </w:pPr>
      <w:rPr>
        <w:rFonts w:hint="default"/>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76D7572"/>
    <w:multiLevelType w:val="hybridMultilevel"/>
    <w:tmpl w:val="3EE0AA72"/>
    <w:lvl w:ilvl="0" w:tplc="F8D0E3D6">
      <w:start w:val="1"/>
      <w:numFmt w:val="decimal"/>
      <w:lvlText w:val="%1-"/>
      <w:lvlJc w:val="left"/>
      <w:pPr>
        <w:ind w:left="720" w:hanging="360"/>
      </w:pPr>
      <w:rPr>
        <w:rFonts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8331C54"/>
    <w:multiLevelType w:val="hybridMultilevel"/>
    <w:tmpl w:val="111CD162"/>
    <w:lvl w:ilvl="0" w:tplc="6BB68AD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8D7211C"/>
    <w:multiLevelType w:val="hybridMultilevel"/>
    <w:tmpl w:val="E2A0A154"/>
    <w:lvl w:ilvl="0" w:tplc="1DDE2C48">
      <w:start w:val="4"/>
      <w:numFmt w:val="decimal"/>
      <w:lvlText w:val="%1-"/>
      <w:lvlJc w:val="left"/>
      <w:pPr>
        <w:ind w:left="108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9F800EA"/>
    <w:multiLevelType w:val="hybridMultilevel"/>
    <w:tmpl w:val="86AA88B4"/>
    <w:lvl w:ilvl="0" w:tplc="01AC7268">
      <w:start w:val="1"/>
      <w:numFmt w:val="decimal"/>
      <w:lvlText w:val="%1-"/>
      <w:lvlJc w:val="left"/>
      <w:pPr>
        <w:ind w:left="2716" w:hanging="1440"/>
      </w:pPr>
      <w:rPr>
        <w:rFonts w:hint="default"/>
      </w:rPr>
    </w:lvl>
    <w:lvl w:ilvl="1" w:tplc="10090019" w:tentative="1">
      <w:start w:val="1"/>
      <w:numFmt w:val="lowerLetter"/>
      <w:lvlText w:val="%2."/>
      <w:lvlJc w:val="left"/>
      <w:pPr>
        <w:ind w:left="2356" w:hanging="360"/>
      </w:pPr>
    </w:lvl>
    <w:lvl w:ilvl="2" w:tplc="1009001B" w:tentative="1">
      <w:start w:val="1"/>
      <w:numFmt w:val="lowerRoman"/>
      <w:lvlText w:val="%3."/>
      <w:lvlJc w:val="right"/>
      <w:pPr>
        <w:ind w:left="3076" w:hanging="180"/>
      </w:pPr>
    </w:lvl>
    <w:lvl w:ilvl="3" w:tplc="1009000F" w:tentative="1">
      <w:start w:val="1"/>
      <w:numFmt w:val="decimal"/>
      <w:lvlText w:val="%4."/>
      <w:lvlJc w:val="left"/>
      <w:pPr>
        <w:ind w:left="3796" w:hanging="360"/>
      </w:pPr>
    </w:lvl>
    <w:lvl w:ilvl="4" w:tplc="10090019" w:tentative="1">
      <w:start w:val="1"/>
      <w:numFmt w:val="lowerLetter"/>
      <w:lvlText w:val="%5."/>
      <w:lvlJc w:val="left"/>
      <w:pPr>
        <w:ind w:left="4516" w:hanging="360"/>
      </w:pPr>
    </w:lvl>
    <w:lvl w:ilvl="5" w:tplc="1009001B" w:tentative="1">
      <w:start w:val="1"/>
      <w:numFmt w:val="lowerRoman"/>
      <w:lvlText w:val="%6."/>
      <w:lvlJc w:val="right"/>
      <w:pPr>
        <w:ind w:left="5236" w:hanging="180"/>
      </w:pPr>
    </w:lvl>
    <w:lvl w:ilvl="6" w:tplc="1009000F" w:tentative="1">
      <w:start w:val="1"/>
      <w:numFmt w:val="decimal"/>
      <w:lvlText w:val="%7."/>
      <w:lvlJc w:val="left"/>
      <w:pPr>
        <w:ind w:left="5956" w:hanging="360"/>
      </w:pPr>
    </w:lvl>
    <w:lvl w:ilvl="7" w:tplc="10090019" w:tentative="1">
      <w:start w:val="1"/>
      <w:numFmt w:val="lowerLetter"/>
      <w:lvlText w:val="%8."/>
      <w:lvlJc w:val="left"/>
      <w:pPr>
        <w:ind w:left="6676" w:hanging="360"/>
      </w:pPr>
    </w:lvl>
    <w:lvl w:ilvl="8" w:tplc="1009001B" w:tentative="1">
      <w:start w:val="1"/>
      <w:numFmt w:val="lowerRoman"/>
      <w:lvlText w:val="%9."/>
      <w:lvlJc w:val="right"/>
      <w:pPr>
        <w:ind w:left="7396" w:hanging="180"/>
      </w:pPr>
    </w:lvl>
  </w:abstractNum>
  <w:abstractNum w:abstractNumId="22" w15:restartNumberingAfterBreak="0">
    <w:nsid w:val="1A7A6258"/>
    <w:multiLevelType w:val="hybridMultilevel"/>
    <w:tmpl w:val="0E4250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1B862624"/>
    <w:multiLevelType w:val="hybridMultilevel"/>
    <w:tmpl w:val="F354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C0B0601"/>
    <w:multiLevelType w:val="hybridMultilevel"/>
    <w:tmpl w:val="C8F6FD02"/>
    <w:lvl w:ilvl="0" w:tplc="4156DD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C0D47E0"/>
    <w:multiLevelType w:val="multilevel"/>
    <w:tmpl w:val="4C96AF4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1D503171"/>
    <w:multiLevelType w:val="hybridMultilevel"/>
    <w:tmpl w:val="D9DA30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1F2D3DE6"/>
    <w:multiLevelType w:val="hybridMultilevel"/>
    <w:tmpl w:val="9F7850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204B1429"/>
    <w:multiLevelType w:val="hybridMultilevel"/>
    <w:tmpl w:val="AD66C684"/>
    <w:lvl w:ilvl="0" w:tplc="B136060A">
      <w:start w:val="1"/>
      <w:numFmt w:val="arabicAbjad"/>
      <w:lvlText w:val="(%1)"/>
      <w:lvlJc w:val="left"/>
      <w:pPr>
        <w:ind w:left="1800" w:hanging="360"/>
      </w:pPr>
      <w:rPr>
        <w:rFonts w:hint="default"/>
        <w:i/>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221E7E50"/>
    <w:multiLevelType w:val="hybridMultilevel"/>
    <w:tmpl w:val="667C3302"/>
    <w:lvl w:ilvl="0" w:tplc="50BA7B92">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22210F3E"/>
    <w:multiLevelType w:val="hybridMultilevel"/>
    <w:tmpl w:val="AA16BDB4"/>
    <w:lvl w:ilvl="0" w:tplc="62D600F8">
      <w:start w:val="1"/>
      <w:numFmt w:val="decimal"/>
      <w:lvlText w:val="(%1)"/>
      <w:lvlJc w:val="left"/>
      <w:pPr>
        <w:ind w:left="1800" w:hanging="360"/>
      </w:pPr>
      <w:rPr>
        <w:rFonts w:hint="default"/>
        <w:sz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3"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24992B9D"/>
    <w:multiLevelType w:val="hybridMultilevel"/>
    <w:tmpl w:val="7532987E"/>
    <w:lvl w:ilvl="0" w:tplc="B600B7A2">
      <w:start w:val="1"/>
      <w:numFmt w:val="decimal"/>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5" w15:restartNumberingAfterBreak="0">
    <w:nsid w:val="24CE2919"/>
    <w:multiLevelType w:val="multilevel"/>
    <w:tmpl w:val="B6BA981C"/>
    <w:lvl w:ilvl="0">
      <w:start w:val="3"/>
      <w:numFmt w:val="decimal"/>
      <w:lvlText w:val="%1"/>
      <w:lvlJc w:val="left"/>
      <w:pPr>
        <w:ind w:left="360" w:hanging="360"/>
      </w:pPr>
      <w:rPr>
        <w:rFonts w:hint="default"/>
      </w:rPr>
    </w:lvl>
    <w:lvl w:ilvl="1">
      <w:start w:val="1"/>
      <w:numFmt w:val="decimal"/>
      <w:lvlText w:val="%1-%2"/>
      <w:lvlJc w:val="left"/>
      <w:pPr>
        <w:ind w:left="816" w:hanging="720"/>
      </w:pPr>
      <w:rPr>
        <w:rFonts w:hint="default"/>
      </w:rPr>
    </w:lvl>
    <w:lvl w:ilvl="2">
      <w:start w:val="1"/>
      <w:numFmt w:val="decimal"/>
      <w:lvlText w:val="%1-%2.%3"/>
      <w:lvlJc w:val="left"/>
      <w:pPr>
        <w:ind w:left="912" w:hanging="720"/>
      </w:pPr>
      <w:rPr>
        <w:rFonts w:hint="default"/>
      </w:rPr>
    </w:lvl>
    <w:lvl w:ilvl="3">
      <w:start w:val="1"/>
      <w:numFmt w:val="decimal"/>
      <w:lvlText w:val="%1-%2.%3.%4"/>
      <w:lvlJc w:val="left"/>
      <w:pPr>
        <w:ind w:left="1368" w:hanging="1080"/>
      </w:pPr>
      <w:rPr>
        <w:rFonts w:hint="default"/>
      </w:rPr>
    </w:lvl>
    <w:lvl w:ilvl="4">
      <w:start w:val="1"/>
      <w:numFmt w:val="decimal"/>
      <w:lvlText w:val="%1-%2.%3.%4.%5"/>
      <w:lvlJc w:val="left"/>
      <w:pPr>
        <w:ind w:left="1464" w:hanging="1080"/>
      </w:pPr>
      <w:rPr>
        <w:rFonts w:hint="default"/>
      </w:rPr>
    </w:lvl>
    <w:lvl w:ilvl="5">
      <w:start w:val="1"/>
      <w:numFmt w:val="decimal"/>
      <w:lvlText w:val="%1-%2.%3.%4.%5.%6"/>
      <w:lvlJc w:val="left"/>
      <w:pPr>
        <w:ind w:left="1920" w:hanging="1440"/>
      </w:pPr>
      <w:rPr>
        <w:rFonts w:hint="default"/>
      </w:rPr>
    </w:lvl>
    <w:lvl w:ilvl="6">
      <w:start w:val="1"/>
      <w:numFmt w:val="decimal"/>
      <w:lvlText w:val="%1-%2.%3.%4.%5.%6.%7"/>
      <w:lvlJc w:val="left"/>
      <w:pPr>
        <w:ind w:left="2016" w:hanging="1440"/>
      </w:pPr>
      <w:rPr>
        <w:rFonts w:hint="default"/>
      </w:rPr>
    </w:lvl>
    <w:lvl w:ilvl="7">
      <w:start w:val="1"/>
      <w:numFmt w:val="decimal"/>
      <w:lvlText w:val="%1-%2.%3.%4.%5.%6.%7.%8"/>
      <w:lvlJc w:val="left"/>
      <w:pPr>
        <w:ind w:left="2472" w:hanging="1800"/>
      </w:pPr>
      <w:rPr>
        <w:rFonts w:hint="default"/>
      </w:rPr>
    </w:lvl>
    <w:lvl w:ilvl="8">
      <w:start w:val="1"/>
      <w:numFmt w:val="decimal"/>
      <w:lvlText w:val="%1-%2.%3.%4.%5.%6.%7.%8.%9"/>
      <w:lvlJc w:val="left"/>
      <w:pPr>
        <w:ind w:left="2568" w:hanging="1800"/>
      </w:pPr>
      <w:rPr>
        <w:rFonts w:hint="default"/>
      </w:rPr>
    </w:lvl>
  </w:abstractNum>
  <w:abstractNum w:abstractNumId="36" w15:restartNumberingAfterBreak="0">
    <w:nsid w:val="26AC5E12"/>
    <w:multiLevelType w:val="hybridMultilevel"/>
    <w:tmpl w:val="198A36C0"/>
    <w:lvl w:ilvl="0" w:tplc="E21E4BAA">
      <w:start w:val="1"/>
      <w:numFmt w:val="decimal"/>
      <w:lvlText w:val="%1-"/>
      <w:lvlJc w:val="left"/>
      <w:pPr>
        <w:ind w:left="720" w:hanging="360"/>
      </w:pPr>
      <w:rPr>
        <w:rFonts w:ascii="Simplified Arabic" w:hAnsi="Simplified Arabic" w:cs="Simplified Arabic" w:hint="default"/>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292B0F76"/>
    <w:multiLevelType w:val="multilevel"/>
    <w:tmpl w:val="8D1AC6C8"/>
    <w:lvl w:ilvl="0">
      <w:start w:val="1"/>
      <w:numFmt w:val="decimal"/>
      <w:lvlText w:val="%1"/>
      <w:lvlJc w:val="left"/>
      <w:pPr>
        <w:ind w:left="360" w:hanging="360"/>
      </w:pPr>
      <w:rPr>
        <w:rFonts w:hint="default"/>
      </w:rPr>
    </w:lvl>
    <w:lvl w:ilvl="1">
      <w:start w:val="1"/>
      <w:numFmt w:val="decimal"/>
      <w:lvlText w:val="%1-%2"/>
      <w:lvlJc w:val="left"/>
      <w:pPr>
        <w:ind w:left="816" w:hanging="720"/>
      </w:pPr>
      <w:rPr>
        <w:rFonts w:hint="default"/>
      </w:rPr>
    </w:lvl>
    <w:lvl w:ilvl="2">
      <w:start w:val="1"/>
      <w:numFmt w:val="decimal"/>
      <w:lvlText w:val="%1-%2.%3"/>
      <w:lvlJc w:val="left"/>
      <w:pPr>
        <w:ind w:left="912" w:hanging="720"/>
      </w:pPr>
      <w:rPr>
        <w:rFonts w:hint="default"/>
      </w:rPr>
    </w:lvl>
    <w:lvl w:ilvl="3">
      <w:start w:val="1"/>
      <w:numFmt w:val="decimal"/>
      <w:lvlText w:val="%1-%2.%3.%4"/>
      <w:lvlJc w:val="left"/>
      <w:pPr>
        <w:ind w:left="1368" w:hanging="1080"/>
      </w:pPr>
      <w:rPr>
        <w:rFonts w:hint="default"/>
      </w:rPr>
    </w:lvl>
    <w:lvl w:ilvl="4">
      <w:start w:val="1"/>
      <w:numFmt w:val="decimal"/>
      <w:lvlText w:val="%1-%2.%3.%4.%5"/>
      <w:lvlJc w:val="left"/>
      <w:pPr>
        <w:ind w:left="1464" w:hanging="1080"/>
      </w:pPr>
      <w:rPr>
        <w:rFonts w:hint="default"/>
      </w:rPr>
    </w:lvl>
    <w:lvl w:ilvl="5">
      <w:start w:val="1"/>
      <w:numFmt w:val="decimal"/>
      <w:lvlText w:val="%1-%2.%3.%4.%5.%6"/>
      <w:lvlJc w:val="left"/>
      <w:pPr>
        <w:ind w:left="1920" w:hanging="1440"/>
      </w:pPr>
      <w:rPr>
        <w:rFonts w:hint="default"/>
      </w:rPr>
    </w:lvl>
    <w:lvl w:ilvl="6">
      <w:start w:val="1"/>
      <w:numFmt w:val="decimal"/>
      <w:lvlText w:val="%1-%2.%3.%4.%5.%6.%7"/>
      <w:lvlJc w:val="left"/>
      <w:pPr>
        <w:ind w:left="2016" w:hanging="1440"/>
      </w:pPr>
      <w:rPr>
        <w:rFonts w:hint="default"/>
      </w:rPr>
    </w:lvl>
    <w:lvl w:ilvl="7">
      <w:start w:val="1"/>
      <w:numFmt w:val="decimal"/>
      <w:lvlText w:val="%1-%2.%3.%4.%5.%6.%7.%8"/>
      <w:lvlJc w:val="left"/>
      <w:pPr>
        <w:ind w:left="2472" w:hanging="1800"/>
      </w:pPr>
      <w:rPr>
        <w:rFonts w:hint="default"/>
      </w:rPr>
    </w:lvl>
    <w:lvl w:ilvl="8">
      <w:start w:val="1"/>
      <w:numFmt w:val="decimal"/>
      <w:lvlText w:val="%1-%2.%3.%4.%5.%6.%7.%8.%9"/>
      <w:lvlJc w:val="left"/>
      <w:pPr>
        <w:ind w:left="2568" w:hanging="1800"/>
      </w:pPr>
      <w:rPr>
        <w:rFonts w:hint="default"/>
      </w:rPr>
    </w:lvl>
  </w:abstractNum>
  <w:abstractNum w:abstractNumId="38" w15:restartNumberingAfterBreak="0">
    <w:nsid w:val="29F839BC"/>
    <w:multiLevelType w:val="hybridMultilevel"/>
    <w:tmpl w:val="6732412A"/>
    <w:lvl w:ilvl="0" w:tplc="2EFA877E">
      <w:start w:val="8"/>
      <w:numFmt w:val="decimal"/>
      <w:lvlText w:val="%1-"/>
      <w:lvlJc w:val="left"/>
      <w:pPr>
        <w:ind w:left="1800" w:hanging="360"/>
      </w:pPr>
      <w:rPr>
        <w:rFonts w:hint="default"/>
        <w:i/>
        <w:sz w:val="24"/>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9" w15:restartNumberingAfterBreak="0">
    <w:nsid w:val="2CC0733B"/>
    <w:multiLevelType w:val="hybridMultilevel"/>
    <w:tmpl w:val="A1386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2F0B696B"/>
    <w:multiLevelType w:val="hybridMultilevel"/>
    <w:tmpl w:val="51DE2686"/>
    <w:lvl w:ilvl="0" w:tplc="27EE5094">
      <w:start w:val="1"/>
      <w:numFmt w:val="decimal"/>
      <w:lvlText w:val="%1-"/>
      <w:lvlJc w:val="left"/>
      <w:pPr>
        <w:ind w:left="1487" w:hanging="360"/>
      </w:pPr>
      <w:rPr>
        <w:rFonts w:hint="default"/>
        <w:i w:val="0"/>
        <w:iCs w:val="0"/>
        <w:sz w:val="24"/>
      </w:rPr>
    </w:lvl>
    <w:lvl w:ilvl="1" w:tplc="08090019" w:tentative="1">
      <w:start w:val="1"/>
      <w:numFmt w:val="lowerLetter"/>
      <w:lvlText w:val="%2."/>
      <w:lvlJc w:val="left"/>
      <w:pPr>
        <w:ind w:left="2207" w:hanging="360"/>
      </w:pPr>
    </w:lvl>
    <w:lvl w:ilvl="2" w:tplc="0809001B" w:tentative="1">
      <w:start w:val="1"/>
      <w:numFmt w:val="lowerRoman"/>
      <w:lvlText w:val="%3."/>
      <w:lvlJc w:val="right"/>
      <w:pPr>
        <w:ind w:left="2927" w:hanging="180"/>
      </w:pPr>
    </w:lvl>
    <w:lvl w:ilvl="3" w:tplc="0809000F" w:tentative="1">
      <w:start w:val="1"/>
      <w:numFmt w:val="decimal"/>
      <w:lvlText w:val="%4."/>
      <w:lvlJc w:val="left"/>
      <w:pPr>
        <w:ind w:left="3647" w:hanging="360"/>
      </w:pPr>
    </w:lvl>
    <w:lvl w:ilvl="4" w:tplc="08090019" w:tentative="1">
      <w:start w:val="1"/>
      <w:numFmt w:val="lowerLetter"/>
      <w:lvlText w:val="%5."/>
      <w:lvlJc w:val="left"/>
      <w:pPr>
        <w:ind w:left="4367" w:hanging="360"/>
      </w:pPr>
    </w:lvl>
    <w:lvl w:ilvl="5" w:tplc="0809001B" w:tentative="1">
      <w:start w:val="1"/>
      <w:numFmt w:val="lowerRoman"/>
      <w:lvlText w:val="%6."/>
      <w:lvlJc w:val="right"/>
      <w:pPr>
        <w:ind w:left="5087" w:hanging="180"/>
      </w:pPr>
    </w:lvl>
    <w:lvl w:ilvl="6" w:tplc="0809000F" w:tentative="1">
      <w:start w:val="1"/>
      <w:numFmt w:val="decimal"/>
      <w:lvlText w:val="%7."/>
      <w:lvlJc w:val="left"/>
      <w:pPr>
        <w:ind w:left="5807" w:hanging="360"/>
      </w:pPr>
    </w:lvl>
    <w:lvl w:ilvl="7" w:tplc="08090019" w:tentative="1">
      <w:start w:val="1"/>
      <w:numFmt w:val="lowerLetter"/>
      <w:lvlText w:val="%8."/>
      <w:lvlJc w:val="left"/>
      <w:pPr>
        <w:ind w:left="6527" w:hanging="360"/>
      </w:pPr>
    </w:lvl>
    <w:lvl w:ilvl="8" w:tplc="0809001B" w:tentative="1">
      <w:start w:val="1"/>
      <w:numFmt w:val="lowerRoman"/>
      <w:lvlText w:val="%9."/>
      <w:lvlJc w:val="right"/>
      <w:pPr>
        <w:ind w:left="7247" w:hanging="180"/>
      </w:pPr>
    </w:lvl>
  </w:abstractNum>
  <w:abstractNum w:abstractNumId="41" w15:restartNumberingAfterBreak="0">
    <w:nsid w:val="2FD23579"/>
    <w:multiLevelType w:val="hybridMultilevel"/>
    <w:tmpl w:val="5C545A66"/>
    <w:lvl w:ilvl="0" w:tplc="A0F8F6D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30B67B68"/>
    <w:multiLevelType w:val="hybridMultilevel"/>
    <w:tmpl w:val="7F72AF3E"/>
    <w:lvl w:ilvl="0" w:tplc="F21245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31036F16"/>
    <w:multiLevelType w:val="hybridMultilevel"/>
    <w:tmpl w:val="6276CE98"/>
    <w:lvl w:ilvl="0" w:tplc="23A86134">
      <w:start w:val="1"/>
      <w:numFmt w:val="arabicAlpha"/>
      <w:lvlText w:val="(%1)"/>
      <w:lvlJc w:val="left"/>
      <w:pPr>
        <w:ind w:left="1080" w:hanging="360"/>
      </w:pPr>
      <w:rPr>
        <w:rFonts w:hint="default"/>
        <w:i/>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4" w15:restartNumberingAfterBreak="0">
    <w:nsid w:val="31C45E8A"/>
    <w:multiLevelType w:val="hybridMultilevel"/>
    <w:tmpl w:val="A768E2B6"/>
    <w:lvl w:ilvl="0" w:tplc="9FE207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4514EDA"/>
    <w:multiLevelType w:val="hybridMultilevel"/>
    <w:tmpl w:val="BCA49346"/>
    <w:lvl w:ilvl="0" w:tplc="906C034C">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5CF7359"/>
    <w:multiLevelType w:val="hybridMultilevel"/>
    <w:tmpl w:val="EF38B8C4"/>
    <w:lvl w:ilvl="0" w:tplc="9FE207E8">
      <w:start w:val="1"/>
      <w:numFmt w:val="decimal"/>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47" w15:restartNumberingAfterBreak="0">
    <w:nsid w:val="37085C65"/>
    <w:multiLevelType w:val="hybridMultilevel"/>
    <w:tmpl w:val="CBF070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3778387E"/>
    <w:multiLevelType w:val="hybridMultilevel"/>
    <w:tmpl w:val="0B787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7D05C78"/>
    <w:multiLevelType w:val="hybridMultilevel"/>
    <w:tmpl w:val="93083D3A"/>
    <w:lvl w:ilvl="0" w:tplc="1A20A162">
      <w:start w:val="1"/>
      <w:numFmt w:val="bullet"/>
      <w:lvlText w:val=""/>
      <w:lvlJc w:val="left"/>
      <w:pPr>
        <w:ind w:left="360" w:hanging="360"/>
      </w:pPr>
      <w:rPr>
        <w:rFonts w:ascii="Symbol" w:hAnsi="Symbol" w:hint="default"/>
      </w:rPr>
    </w:lvl>
    <w:lvl w:ilvl="1" w:tplc="A47A6254" w:tentative="1">
      <w:start w:val="1"/>
      <w:numFmt w:val="bullet"/>
      <w:lvlText w:val="o"/>
      <w:lvlJc w:val="left"/>
      <w:pPr>
        <w:ind w:left="1080" w:hanging="360"/>
      </w:pPr>
      <w:rPr>
        <w:rFonts w:ascii="Courier New" w:hAnsi="Courier New" w:cs="Courier New" w:hint="default"/>
      </w:rPr>
    </w:lvl>
    <w:lvl w:ilvl="2" w:tplc="8620ED02" w:tentative="1">
      <w:start w:val="1"/>
      <w:numFmt w:val="bullet"/>
      <w:lvlText w:val=""/>
      <w:lvlJc w:val="left"/>
      <w:pPr>
        <w:ind w:left="1800" w:hanging="360"/>
      </w:pPr>
      <w:rPr>
        <w:rFonts w:ascii="Wingdings" w:hAnsi="Wingdings" w:hint="default"/>
      </w:rPr>
    </w:lvl>
    <w:lvl w:ilvl="3" w:tplc="258A9CC8" w:tentative="1">
      <w:start w:val="1"/>
      <w:numFmt w:val="bullet"/>
      <w:lvlText w:val=""/>
      <w:lvlJc w:val="left"/>
      <w:pPr>
        <w:ind w:left="2520" w:hanging="360"/>
      </w:pPr>
      <w:rPr>
        <w:rFonts w:ascii="Symbol" w:hAnsi="Symbol" w:hint="default"/>
      </w:rPr>
    </w:lvl>
    <w:lvl w:ilvl="4" w:tplc="31C49B1A" w:tentative="1">
      <w:start w:val="1"/>
      <w:numFmt w:val="bullet"/>
      <w:lvlText w:val="o"/>
      <w:lvlJc w:val="left"/>
      <w:pPr>
        <w:ind w:left="3240" w:hanging="360"/>
      </w:pPr>
      <w:rPr>
        <w:rFonts w:ascii="Courier New" w:hAnsi="Courier New" w:cs="Courier New" w:hint="default"/>
      </w:rPr>
    </w:lvl>
    <w:lvl w:ilvl="5" w:tplc="CE4CB372" w:tentative="1">
      <w:start w:val="1"/>
      <w:numFmt w:val="bullet"/>
      <w:lvlText w:val=""/>
      <w:lvlJc w:val="left"/>
      <w:pPr>
        <w:ind w:left="3960" w:hanging="360"/>
      </w:pPr>
      <w:rPr>
        <w:rFonts w:ascii="Wingdings" w:hAnsi="Wingdings" w:hint="default"/>
      </w:rPr>
    </w:lvl>
    <w:lvl w:ilvl="6" w:tplc="88AA78EC" w:tentative="1">
      <w:start w:val="1"/>
      <w:numFmt w:val="bullet"/>
      <w:lvlText w:val=""/>
      <w:lvlJc w:val="left"/>
      <w:pPr>
        <w:ind w:left="4680" w:hanging="360"/>
      </w:pPr>
      <w:rPr>
        <w:rFonts w:ascii="Symbol" w:hAnsi="Symbol" w:hint="default"/>
      </w:rPr>
    </w:lvl>
    <w:lvl w:ilvl="7" w:tplc="9998FC06" w:tentative="1">
      <w:start w:val="1"/>
      <w:numFmt w:val="bullet"/>
      <w:lvlText w:val="o"/>
      <w:lvlJc w:val="left"/>
      <w:pPr>
        <w:ind w:left="5400" w:hanging="360"/>
      </w:pPr>
      <w:rPr>
        <w:rFonts w:ascii="Courier New" w:hAnsi="Courier New" w:cs="Courier New" w:hint="default"/>
      </w:rPr>
    </w:lvl>
    <w:lvl w:ilvl="8" w:tplc="0FFC84B0" w:tentative="1">
      <w:start w:val="1"/>
      <w:numFmt w:val="bullet"/>
      <w:lvlText w:val=""/>
      <w:lvlJc w:val="left"/>
      <w:pPr>
        <w:ind w:left="6120" w:hanging="360"/>
      </w:pPr>
      <w:rPr>
        <w:rFonts w:ascii="Wingdings" w:hAnsi="Wingdings" w:hint="default"/>
      </w:rPr>
    </w:lvl>
  </w:abstractNum>
  <w:abstractNum w:abstractNumId="50" w15:restartNumberingAfterBreak="0">
    <w:nsid w:val="37E51A4E"/>
    <w:multiLevelType w:val="hybridMultilevel"/>
    <w:tmpl w:val="C1CE6C84"/>
    <w:lvl w:ilvl="0" w:tplc="E6062B26">
      <w:start w:val="1"/>
      <w:numFmt w:val="arabicAbjad"/>
      <w:lvlText w:val="(%1)"/>
      <w:lvlJc w:val="left"/>
      <w:pPr>
        <w:ind w:left="720" w:hanging="360"/>
      </w:pPr>
      <w:rPr>
        <w:rFonts w:hint="default"/>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38D33ABD"/>
    <w:multiLevelType w:val="hybridMultilevel"/>
    <w:tmpl w:val="2EFCB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8E60685"/>
    <w:multiLevelType w:val="hybridMultilevel"/>
    <w:tmpl w:val="74BA85FC"/>
    <w:lvl w:ilvl="0" w:tplc="7D022622">
      <w:start w:val="1"/>
      <w:numFmt w:val="decimal"/>
      <w:lvlText w:val="%1-"/>
      <w:lvlJc w:val="left"/>
      <w:pPr>
        <w:ind w:left="1080" w:hanging="360"/>
      </w:pPr>
      <w:rPr>
        <w:rFonts w:hint="default"/>
        <w:i w:val="0"/>
        <w:iCs w:val="0"/>
      </w:rPr>
    </w:lvl>
    <w:lvl w:ilvl="1" w:tplc="875AF396">
      <w:start w:val="1"/>
      <w:numFmt w:val="arabicAbjad"/>
      <w:lvlText w:val="(%2)"/>
      <w:lvlJc w:val="left"/>
      <w:pPr>
        <w:ind w:left="1800" w:hanging="360"/>
      </w:pPr>
      <w:rPr>
        <w:rFonts w:hint="default"/>
        <w:i w:val="0"/>
        <w:iCs w:val="0"/>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3" w15:restartNumberingAfterBreak="0">
    <w:nsid w:val="3A7A1594"/>
    <w:multiLevelType w:val="hybridMultilevel"/>
    <w:tmpl w:val="53647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AEE7B40"/>
    <w:multiLevelType w:val="hybridMultilevel"/>
    <w:tmpl w:val="3138B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B3D5FA7"/>
    <w:multiLevelType w:val="hybridMultilevel"/>
    <w:tmpl w:val="4D589420"/>
    <w:lvl w:ilvl="0" w:tplc="F50C7B72">
      <w:start w:val="1"/>
      <w:numFmt w:val="decimal"/>
      <w:lvlText w:val="%1-"/>
      <w:lvlJc w:val="left"/>
      <w:pPr>
        <w:ind w:left="2596" w:hanging="360"/>
      </w:pPr>
      <w:rPr>
        <w:rFonts w:hint="default"/>
        <w:i/>
        <w:iCs w:val="0"/>
      </w:rPr>
    </w:lvl>
    <w:lvl w:ilvl="1" w:tplc="04090019">
      <w:start w:val="1"/>
      <w:numFmt w:val="lowerLetter"/>
      <w:lvlText w:val="%2."/>
      <w:lvlJc w:val="left"/>
      <w:pPr>
        <w:ind w:left="3316" w:hanging="360"/>
      </w:pPr>
    </w:lvl>
    <w:lvl w:ilvl="2" w:tplc="0409001B">
      <w:start w:val="1"/>
      <w:numFmt w:val="lowerRoman"/>
      <w:lvlText w:val="%3."/>
      <w:lvlJc w:val="right"/>
      <w:pPr>
        <w:ind w:left="4036" w:hanging="180"/>
      </w:pPr>
    </w:lvl>
    <w:lvl w:ilvl="3" w:tplc="0409000F">
      <w:start w:val="1"/>
      <w:numFmt w:val="decimal"/>
      <w:lvlText w:val="%4."/>
      <w:lvlJc w:val="left"/>
      <w:pPr>
        <w:ind w:left="4756" w:hanging="360"/>
      </w:pPr>
    </w:lvl>
    <w:lvl w:ilvl="4" w:tplc="04090019">
      <w:start w:val="1"/>
      <w:numFmt w:val="lowerLetter"/>
      <w:lvlText w:val="%5."/>
      <w:lvlJc w:val="left"/>
      <w:pPr>
        <w:ind w:left="5476" w:hanging="360"/>
      </w:pPr>
    </w:lvl>
    <w:lvl w:ilvl="5" w:tplc="0409001B">
      <w:start w:val="1"/>
      <w:numFmt w:val="lowerRoman"/>
      <w:lvlText w:val="%6."/>
      <w:lvlJc w:val="right"/>
      <w:pPr>
        <w:ind w:left="6196" w:hanging="180"/>
      </w:pPr>
    </w:lvl>
    <w:lvl w:ilvl="6" w:tplc="0409000F">
      <w:start w:val="1"/>
      <w:numFmt w:val="decimal"/>
      <w:lvlText w:val="%7."/>
      <w:lvlJc w:val="left"/>
      <w:pPr>
        <w:ind w:left="6916" w:hanging="360"/>
      </w:pPr>
    </w:lvl>
    <w:lvl w:ilvl="7" w:tplc="04090019">
      <w:start w:val="1"/>
      <w:numFmt w:val="lowerLetter"/>
      <w:lvlText w:val="%8."/>
      <w:lvlJc w:val="left"/>
      <w:pPr>
        <w:ind w:left="7636" w:hanging="360"/>
      </w:pPr>
    </w:lvl>
    <w:lvl w:ilvl="8" w:tplc="0409001B">
      <w:start w:val="1"/>
      <w:numFmt w:val="lowerRoman"/>
      <w:lvlText w:val="%9."/>
      <w:lvlJc w:val="right"/>
      <w:pPr>
        <w:ind w:left="8356" w:hanging="180"/>
      </w:pPr>
    </w:lvl>
  </w:abstractNum>
  <w:abstractNum w:abstractNumId="56" w15:restartNumberingAfterBreak="0">
    <w:nsid w:val="3B6854D7"/>
    <w:multiLevelType w:val="hybridMultilevel"/>
    <w:tmpl w:val="E558F674"/>
    <w:lvl w:ilvl="0" w:tplc="147C4B56">
      <w:start w:val="1"/>
      <w:numFmt w:val="arabicAbjad"/>
      <w:lvlText w:val="(%1)"/>
      <w:lvlJc w:val="left"/>
      <w:pPr>
        <w:ind w:left="2460" w:hanging="1020"/>
      </w:pPr>
      <w:rPr>
        <w:rFonts w:hint="default"/>
        <w:b w:val="0"/>
        <w:bCs w:val="0"/>
        <w:i/>
        <w:iCs w:val="0"/>
        <w:vanish w:val="0"/>
        <w:color w:val="auto"/>
        <w:sz w:val="24"/>
        <w:szCs w:val="26"/>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3BA84B4E"/>
    <w:multiLevelType w:val="hybridMultilevel"/>
    <w:tmpl w:val="FBACBB96"/>
    <w:lvl w:ilvl="0" w:tplc="CEE823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3CD86DA6"/>
    <w:multiLevelType w:val="hybridMultilevel"/>
    <w:tmpl w:val="1350688C"/>
    <w:lvl w:ilvl="0" w:tplc="A3E2928A">
      <w:start w:val="1"/>
      <w:numFmt w:val="decimal"/>
      <w:lvlText w:val="%1-"/>
      <w:lvlJc w:val="left"/>
      <w:pPr>
        <w:ind w:left="1080" w:hanging="720"/>
      </w:pPr>
      <w:rPr>
        <w:rFonts w:hint="default"/>
        <w:b w:val="0"/>
        <w:bCs w:val="0"/>
        <w:i w:val="0"/>
        <w:iCs w:val="0"/>
      </w:rPr>
    </w:lvl>
    <w:lvl w:ilvl="1" w:tplc="FC82B464">
      <w:start w:val="1"/>
      <w:numFmt w:val="arabicAbjad"/>
      <w:lvlText w:val="(%2)"/>
      <w:lvlJc w:val="left"/>
      <w:pPr>
        <w:ind w:left="1440" w:hanging="360"/>
      </w:pPr>
      <w:rPr>
        <w:rFonts w:hint="default"/>
        <w:sz w:val="24"/>
      </w:rPr>
    </w:lvl>
    <w:lvl w:ilvl="2" w:tplc="1B3071BC">
      <w:start w:val="1"/>
      <w:numFmt w:val="decimal"/>
      <w:lvlText w:val="(%3)"/>
      <w:lvlJc w:val="left"/>
      <w:pPr>
        <w:ind w:left="2160" w:hanging="180"/>
      </w:pPr>
      <w:rPr>
        <w:rFonts w:ascii="Times New Roman" w:eastAsia="YouYuan" w:hAnsi="Times New Roman" w:cs="Simplified Arabic"/>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3FC63F7E"/>
    <w:multiLevelType w:val="hybridMultilevel"/>
    <w:tmpl w:val="FBACBB96"/>
    <w:lvl w:ilvl="0" w:tplc="CEE82364">
      <w:start w:val="1"/>
      <w:numFmt w:val="decimal"/>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0" w15:restartNumberingAfterBreak="0">
    <w:nsid w:val="43A604FD"/>
    <w:multiLevelType w:val="hybridMultilevel"/>
    <w:tmpl w:val="2FCE743A"/>
    <w:lvl w:ilvl="0" w:tplc="147C4B56">
      <w:start w:val="1"/>
      <w:numFmt w:val="arabicAbjad"/>
      <w:lvlText w:val="(%1)"/>
      <w:lvlJc w:val="left"/>
      <w:pPr>
        <w:ind w:left="2460" w:hanging="1020"/>
      </w:pPr>
      <w:rPr>
        <w:rFonts w:hint="default"/>
        <w:b w:val="0"/>
        <w:bCs w:val="0"/>
        <w:i/>
        <w:iCs w:val="0"/>
        <w:vanish w:val="0"/>
        <w:color w:val="auto"/>
        <w:sz w:val="24"/>
        <w:szCs w:val="26"/>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43B779C1"/>
    <w:multiLevelType w:val="hybridMultilevel"/>
    <w:tmpl w:val="76F4F79E"/>
    <w:lvl w:ilvl="0" w:tplc="58F047F4">
      <w:start w:val="1"/>
      <w:numFmt w:val="decimal"/>
      <w:lvlText w:val="%1-"/>
      <w:lvlJc w:val="left"/>
      <w:pPr>
        <w:ind w:left="1185" w:hanging="360"/>
      </w:pPr>
      <w:rPr>
        <w:rFonts w:hint="default"/>
        <w:sz w:val="22"/>
        <w:szCs w:val="22"/>
        <w:lang w:bidi="ar-EG"/>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62" w15:restartNumberingAfterBreak="0">
    <w:nsid w:val="448D200B"/>
    <w:multiLevelType w:val="hybridMultilevel"/>
    <w:tmpl w:val="09B4B242"/>
    <w:lvl w:ilvl="0" w:tplc="4594BC4C">
      <w:start w:val="1"/>
      <w:numFmt w:val="decimal"/>
      <w:lvlText w:val="%1-"/>
      <w:lvlJc w:val="left"/>
      <w:pPr>
        <w:ind w:left="2880" w:hanging="1440"/>
      </w:pPr>
      <w:rPr>
        <w:rFonts w:hint="default"/>
        <w:color w:val="000000" w:themeColor="text1"/>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6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4"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45477E0C"/>
    <w:multiLevelType w:val="hybridMultilevel"/>
    <w:tmpl w:val="E70C615A"/>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66" w15:restartNumberingAfterBreak="0">
    <w:nsid w:val="45E2265B"/>
    <w:multiLevelType w:val="hybridMultilevel"/>
    <w:tmpl w:val="700E42B6"/>
    <w:lvl w:ilvl="0" w:tplc="9FE207E8">
      <w:start w:val="1"/>
      <w:numFmt w:val="decimal"/>
      <w:lvlText w:val="%1-"/>
      <w:lvlJc w:val="left"/>
      <w:pPr>
        <w:ind w:left="1440" w:hanging="540"/>
      </w:pPr>
      <w:rPr>
        <w:rFonts w:hint="default"/>
      </w:rPr>
    </w:lvl>
    <w:lvl w:ilvl="1" w:tplc="10090019" w:tentative="1">
      <w:start w:val="1"/>
      <w:numFmt w:val="lowerLetter"/>
      <w:lvlText w:val="%2."/>
      <w:lvlJc w:val="left"/>
      <w:pPr>
        <w:ind w:left="1980" w:hanging="360"/>
      </w:pPr>
    </w:lvl>
    <w:lvl w:ilvl="2" w:tplc="1009001B" w:tentative="1">
      <w:start w:val="1"/>
      <w:numFmt w:val="lowerRoman"/>
      <w:lvlText w:val="%3."/>
      <w:lvlJc w:val="right"/>
      <w:pPr>
        <w:ind w:left="2700" w:hanging="180"/>
      </w:pPr>
    </w:lvl>
    <w:lvl w:ilvl="3" w:tplc="1009000F" w:tentative="1">
      <w:start w:val="1"/>
      <w:numFmt w:val="decimal"/>
      <w:lvlText w:val="%4."/>
      <w:lvlJc w:val="left"/>
      <w:pPr>
        <w:ind w:left="3420" w:hanging="360"/>
      </w:pPr>
    </w:lvl>
    <w:lvl w:ilvl="4" w:tplc="10090019" w:tentative="1">
      <w:start w:val="1"/>
      <w:numFmt w:val="lowerLetter"/>
      <w:lvlText w:val="%5."/>
      <w:lvlJc w:val="left"/>
      <w:pPr>
        <w:ind w:left="4140" w:hanging="360"/>
      </w:pPr>
    </w:lvl>
    <w:lvl w:ilvl="5" w:tplc="1009001B" w:tentative="1">
      <w:start w:val="1"/>
      <w:numFmt w:val="lowerRoman"/>
      <w:lvlText w:val="%6."/>
      <w:lvlJc w:val="right"/>
      <w:pPr>
        <w:ind w:left="4860" w:hanging="180"/>
      </w:pPr>
    </w:lvl>
    <w:lvl w:ilvl="6" w:tplc="1009000F" w:tentative="1">
      <w:start w:val="1"/>
      <w:numFmt w:val="decimal"/>
      <w:lvlText w:val="%7."/>
      <w:lvlJc w:val="left"/>
      <w:pPr>
        <w:ind w:left="5580" w:hanging="360"/>
      </w:pPr>
    </w:lvl>
    <w:lvl w:ilvl="7" w:tplc="10090019" w:tentative="1">
      <w:start w:val="1"/>
      <w:numFmt w:val="lowerLetter"/>
      <w:lvlText w:val="%8."/>
      <w:lvlJc w:val="left"/>
      <w:pPr>
        <w:ind w:left="6300" w:hanging="360"/>
      </w:pPr>
    </w:lvl>
    <w:lvl w:ilvl="8" w:tplc="1009001B" w:tentative="1">
      <w:start w:val="1"/>
      <w:numFmt w:val="lowerRoman"/>
      <w:lvlText w:val="%9."/>
      <w:lvlJc w:val="right"/>
      <w:pPr>
        <w:ind w:left="7020" w:hanging="180"/>
      </w:pPr>
    </w:lvl>
  </w:abstractNum>
  <w:abstractNum w:abstractNumId="67" w15:restartNumberingAfterBreak="0">
    <w:nsid w:val="4866378E"/>
    <w:multiLevelType w:val="hybridMultilevel"/>
    <w:tmpl w:val="2EA6057C"/>
    <w:lvl w:ilvl="0" w:tplc="10090001">
      <w:start w:val="1"/>
      <w:numFmt w:val="bullet"/>
      <w:lvlText w:val=""/>
      <w:lvlJc w:val="left"/>
      <w:pPr>
        <w:ind w:left="395" w:hanging="360"/>
      </w:pPr>
      <w:rPr>
        <w:rFonts w:ascii="Symbol" w:hAnsi="Symbol"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68" w15:restartNumberingAfterBreak="0">
    <w:nsid w:val="48BE672A"/>
    <w:multiLevelType w:val="hybridMultilevel"/>
    <w:tmpl w:val="F7006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0" w15:restartNumberingAfterBreak="0">
    <w:nsid w:val="48FA743D"/>
    <w:multiLevelType w:val="hybridMultilevel"/>
    <w:tmpl w:val="3EA24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9051AB9"/>
    <w:multiLevelType w:val="hybridMultilevel"/>
    <w:tmpl w:val="61FEBA60"/>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2" w15:restartNumberingAfterBreak="0">
    <w:nsid w:val="49174BE7"/>
    <w:multiLevelType w:val="hybridMultilevel"/>
    <w:tmpl w:val="39D28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A392E24"/>
    <w:multiLevelType w:val="hybridMultilevel"/>
    <w:tmpl w:val="97AACE00"/>
    <w:lvl w:ilvl="0" w:tplc="44060032">
      <w:start w:val="1"/>
      <w:numFmt w:val="decimal"/>
      <w:lvlText w:val="%1-"/>
      <w:lvlJc w:val="left"/>
      <w:pPr>
        <w:ind w:left="2160" w:hanging="1440"/>
      </w:pPr>
      <w:rPr>
        <w:rFonts w:hint="default"/>
      </w:rPr>
    </w:lvl>
    <w:lvl w:ilvl="1" w:tplc="70D2A2EC">
      <w:start w:val="1"/>
      <w:numFmt w:val="decimal"/>
      <w:lvlText w:val="%2-"/>
      <w:lvlJc w:val="left"/>
      <w:pPr>
        <w:ind w:left="2880" w:hanging="144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4A8B067C"/>
    <w:multiLevelType w:val="hybridMultilevel"/>
    <w:tmpl w:val="C666C8CE"/>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75" w15:restartNumberingAfterBreak="0">
    <w:nsid w:val="4B942450"/>
    <w:multiLevelType w:val="hybridMultilevel"/>
    <w:tmpl w:val="9A261B08"/>
    <w:lvl w:ilvl="0" w:tplc="9768EF44">
      <w:start w:val="1"/>
      <w:numFmt w:val="decimal"/>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6" w15:restartNumberingAfterBreak="0">
    <w:nsid w:val="4BD4578A"/>
    <w:multiLevelType w:val="hybridMultilevel"/>
    <w:tmpl w:val="1350688C"/>
    <w:lvl w:ilvl="0" w:tplc="A3E2928A">
      <w:start w:val="1"/>
      <w:numFmt w:val="decimal"/>
      <w:lvlText w:val="%1-"/>
      <w:lvlJc w:val="left"/>
      <w:pPr>
        <w:ind w:left="1080" w:hanging="720"/>
      </w:pPr>
      <w:rPr>
        <w:rFonts w:hint="default"/>
        <w:b w:val="0"/>
        <w:bCs w:val="0"/>
        <w:i w:val="0"/>
        <w:iCs w:val="0"/>
      </w:rPr>
    </w:lvl>
    <w:lvl w:ilvl="1" w:tplc="FC82B464">
      <w:start w:val="1"/>
      <w:numFmt w:val="arabicAbjad"/>
      <w:lvlText w:val="(%2)"/>
      <w:lvlJc w:val="left"/>
      <w:pPr>
        <w:ind w:left="1440" w:hanging="360"/>
      </w:pPr>
      <w:rPr>
        <w:rFonts w:hint="default"/>
        <w:sz w:val="24"/>
      </w:rPr>
    </w:lvl>
    <w:lvl w:ilvl="2" w:tplc="1B3071BC">
      <w:start w:val="1"/>
      <w:numFmt w:val="decimal"/>
      <w:lvlText w:val="(%3)"/>
      <w:lvlJc w:val="left"/>
      <w:pPr>
        <w:ind w:left="2160" w:hanging="180"/>
      </w:pPr>
      <w:rPr>
        <w:rFonts w:ascii="Times New Roman" w:eastAsia="YouYuan" w:hAnsi="Times New Roman" w:cs="Simplified Arabic"/>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7" w15:restartNumberingAfterBreak="0">
    <w:nsid w:val="4BF37F68"/>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78"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9" w15:restartNumberingAfterBreak="0">
    <w:nsid w:val="4E3A454F"/>
    <w:multiLevelType w:val="hybridMultilevel"/>
    <w:tmpl w:val="40021B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508135A1"/>
    <w:multiLevelType w:val="hybridMultilevel"/>
    <w:tmpl w:val="7E5CEC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50A503B0"/>
    <w:multiLevelType w:val="hybridMultilevel"/>
    <w:tmpl w:val="5B7E6A36"/>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2" w15:restartNumberingAfterBreak="0">
    <w:nsid w:val="51975573"/>
    <w:multiLevelType w:val="hybridMultilevel"/>
    <w:tmpl w:val="E7FEAC52"/>
    <w:lvl w:ilvl="0" w:tplc="B54EE2F0">
      <w:start w:val="1"/>
      <w:numFmt w:val="arabicAbjad"/>
      <w:lvlText w:val="(%1)"/>
      <w:lvlJc w:val="left"/>
      <w:pPr>
        <w:ind w:left="1080" w:hanging="360"/>
      </w:pPr>
      <w:rPr>
        <w:rFonts w:hint="default"/>
        <w:b w:val="0"/>
        <w:i w:val="0"/>
        <w:sz w:val="22"/>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15:restartNumberingAfterBreak="0">
    <w:nsid w:val="51F74449"/>
    <w:multiLevelType w:val="hybridMultilevel"/>
    <w:tmpl w:val="23FE3796"/>
    <w:lvl w:ilvl="0" w:tplc="F7CAC776">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526B17AA"/>
    <w:multiLevelType w:val="multilevel"/>
    <w:tmpl w:val="F588EB6E"/>
    <w:lvl w:ilvl="0">
      <w:start w:val="4"/>
      <w:numFmt w:val="decimal"/>
      <w:lvlText w:val="%1"/>
      <w:lvlJc w:val="left"/>
      <w:pPr>
        <w:ind w:left="360" w:hanging="360"/>
      </w:pPr>
      <w:rPr>
        <w:rFonts w:hint="default"/>
      </w:rPr>
    </w:lvl>
    <w:lvl w:ilvl="1">
      <w:start w:val="5"/>
      <w:numFmt w:val="decimal"/>
      <w:lvlText w:val="%1-%2"/>
      <w:lvlJc w:val="left"/>
      <w:pPr>
        <w:ind w:left="816" w:hanging="720"/>
      </w:pPr>
      <w:rPr>
        <w:rFonts w:hint="default"/>
      </w:rPr>
    </w:lvl>
    <w:lvl w:ilvl="2">
      <w:start w:val="1"/>
      <w:numFmt w:val="decimal"/>
      <w:lvlText w:val="%1-%2.%3"/>
      <w:lvlJc w:val="left"/>
      <w:pPr>
        <w:ind w:left="912" w:hanging="720"/>
      </w:pPr>
      <w:rPr>
        <w:rFonts w:hint="default"/>
      </w:rPr>
    </w:lvl>
    <w:lvl w:ilvl="3">
      <w:start w:val="1"/>
      <w:numFmt w:val="decimal"/>
      <w:lvlText w:val="%1-%2.%3.%4"/>
      <w:lvlJc w:val="left"/>
      <w:pPr>
        <w:ind w:left="1368" w:hanging="1080"/>
      </w:pPr>
      <w:rPr>
        <w:rFonts w:hint="default"/>
      </w:rPr>
    </w:lvl>
    <w:lvl w:ilvl="4">
      <w:start w:val="1"/>
      <w:numFmt w:val="decimal"/>
      <w:lvlText w:val="%1-%2.%3.%4.%5"/>
      <w:lvlJc w:val="left"/>
      <w:pPr>
        <w:ind w:left="1464" w:hanging="1080"/>
      </w:pPr>
      <w:rPr>
        <w:rFonts w:hint="default"/>
      </w:rPr>
    </w:lvl>
    <w:lvl w:ilvl="5">
      <w:start w:val="1"/>
      <w:numFmt w:val="decimal"/>
      <w:lvlText w:val="%1-%2.%3.%4.%5.%6"/>
      <w:lvlJc w:val="left"/>
      <w:pPr>
        <w:ind w:left="1920" w:hanging="1440"/>
      </w:pPr>
      <w:rPr>
        <w:rFonts w:hint="default"/>
      </w:rPr>
    </w:lvl>
    <w:lvl w:ilvl="6">
      <w:start w:val="1"/>
      <w:numFmt w:val="decimal"/>
      <w:lvlText w:val="%1-%2.%3.%4.%5.%6.%7"/>
      <w:lvlJc w:val="left"/>
      <w:pPr>
        <w:ind w:left="2016" w:hanging="1440"/>
      </w:pPr>
      <w:rPr>
        <w:rFonts w:hint="default"/>
      </w:rPr>
    </w:lvl>
    <w:lvl w:ilvl="7">
      <w:start w:val="1"/>
      <w:numFmt w:val="decimal"/>
      <w:lvlText w:val="%1-%2.%3.%4.%5.%6.%7.%8"/>
      <w:lvlJc w:val="left"/>
      <w:pPr>
        <w:ind w:left="2472" w:hanging="1800"/>
      </w:pPr>
      <w:rPr>
        <w:rFonts w:hint="default"/>
      </w:rPr>
    </w:lvl>
    <w:lvl w:ilvl="8">
      <w:start w:val="1"/>
      <w:numFmt w:val="decimal"/>
      <w:lvlText w:val="%1-%2.%3.%4.%5.%6.%7.%8.%9"/>
      <w:lvlJc w:val="left"/>
      <w:pPr>
        <w:ind w:left="2568" w:hanging="1800"/>
      </w:pPr>
      <w:rPr>
        <w:rFonts w:hint="default"/>
      </w:rPr>
    </w:lvl>
  </w:abstractNum>
  <w:abstractNum w:abstractNumId="85" w15:restartNumberingAfterBreak="0">
    <w:nsid w:val="526B281A"/>
    <w:multiLevelType w:val="hybridMultilevel"/>
    <w:tmpl w:val="3BAEEC58"/>
    <w:lvl w:ilvl="0" w:tplc="8B502212">
      <w:start w:val="1"/>
      <w:numFmt w:val="decimal"/>
      <w:lvlText w:val="%1-"/>
      <w:lvlJc w:val="left"/>
      <w:pPr>
        <w:ind w:left="288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6" w15:restartNumberingAfterBreak="0">
    <w:nsid w:val="52D04600"/>
    <w:multiLevelType w:val="hybridMultilevel"/>
    <w:tmpl w:val="FD229C62"/>
    <w:lvl w:ilvl="0" w:tplc="FF70EF5A">
      <w:start w:val="1"/>
      <w:numFmt w:val="arabicAbjad"/>
      <w:lvlText w:val="(%1)"/>
      <w:lvlJc w:val="left"/>
      <w:pPr>
        <w:ind w:left="1080" w:hanging="360"/>
      </w:pPr>
      <w:rPr>
        <w:rFonts w:hint="default"/>
        <w:i/>
        <w:iCs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7" w15:restartNumberingAfterBreak="0">
    <w:nsid w:val="52ED1A01"/>
    <w:multiLevelType w:val="hybridMultilevel"/>
    <w:tmpl w:val="6A90AAC0"/>
    <w:lvl w:ilvl="0" w:tplc="88FE19DC">
      <w:start w:val="1"/>
      <w:numFmt w:val="decimal"/>
      <w:lvlText w:val="(%1)"/>
      <w:lvlJc w:val="left"/>
      <w:pPr>
        <w:ind w:left="1800" w:hanging="360"/>
      </w:pPr>
      <w:rPr>
        <w:rFonts w:hint="default"/>
        <w:sz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8" w15:restartNumberingAfterBreak="0">
    <w:nsid w:val="53C44B7F"/>
    <w:multiLevelType w:val="hybridMultilevel"/>
    <w:tmpl w:val="29E452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0"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57E64D11"/>
    <w:multiLevelType w:val="hybridMultilevel"/>
    <w:tmpl w:val="C278F9AE"/>
    <w:lvl w:ilvl="0" w:tplc="F9806AAA">
      <w:start w:val="1"/>
      <w:numFmt w:val="decimal"/>
      <w:lvlText w:val="%1-"/>
      <w:lvlJc w:val="left"/>
      <w:pPr>
        <w:ind w:left="1778" w:hanging="360"/>
      </w:pPr>
      <w:rPr>
        <w:rFonts w:hint="default"/>
        <w:sz w:val="24"/>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92" w15:restartNumberingAfterBreak="0">
    <w:nsid w:val="5AC16194"/>
    <w:multiLevelType w:val="hybridMultilevel"/>
    <w:tmpl w:val="4C7EDE02"/>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3" w15:restartNumberingAfterBreak="0">
    <w:nsid w:val="5AF3550B"/>
    <w:multiLevelType w:val="hybridMultilevel"/>
    <w:tmpl w:val="82567EC8"/>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94" w15:restartNumberingAfterBreak="0">
    <w:nsid w:val="5BF1787D"/>
    <w:multiLevelType w:val="hybridMultilevel"/>
    <w:tmpl w:val="4A3EA042"/>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5" w15:restartNumberingAfterBreak="0">
    <w:nsid w:val="5C491B2E"/>
    <w:multiLevelType w:val="hybridMultilevel"/>
    <w:tmpl w:val="97D0B64A"/>
    <w:lvl w:ilvl="0" w:tplc="D95C2560">
      <w:start w:val="1"/>
      <w:numFmt w:val="decimal"/>
      <w:lvlText w:val="%1-"/>
      <w:lvlJc w:val="left"/>
      <w:pPr>
        <w:ind w:left="1512" w:hanging="360"/>
      </w:pPr>
      <w:rPr>
        <w:rFonts w:ascii="Times New Roman" w:eastAsia="PMingLiU" w:hAnsi="Times New Roman" w:cs="Simplified Arabic" w:hint="default"/>
        <w:sz w:val="24"/>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96" w15:restartNumberingAfterBreak="0">
    <w:nsid w:val="5C752BBA"/>
    <w:multiLevelType w:val="hybridMultilevel"/>
    <w:tmpl w:val="0214F1F6"/>
    <w:lvl w:ilvl="0" w:tplc="A7A276DA">
      <w:start w:val="1"/>
      <w:numFmt w:val="arabicAlpha"/>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5DE72EE4"/>
    <w:multiLevelType w:val="hybridMultilevel"/>
    <w:tmpl w:val="A70C28DA"/>
    <w:lvl w:ilvl="0" w:tplc="A5B80324">
      <w:start w:val="11"/>
      <w:numFmt w:val="decimal"/>
      <w:lvlText w:val="%1-"/>
      <w:lvlJc w:val="left"/>
      <w:pPr>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F156F8C"/>
    <w:multiLevelType w:val="hybridMultilevel"/>
    <w:tmpl w:val="83ACFB4A"/>
    <w:lvl w:ilvl="0" w:tplc="FBF22F12">
      <w:start w:val="1"/>
      <w:numFmt w:val="arabicAbjad"/>
      <w:lvlText w:val="(%1)"/>
      <w:lvlJc w:val="left"/>
      <w:pPr>
        <w:ind w:left="1073" w:hanging="360"/>
      </w:pPr>
      <w:rPr>
        <w:rFonts w:hint="default"/>
        <w:i w:val="0"/>
        <w:iCs w:val="0"/>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99" w15:restartNumberingAfterBreak="0">
    <w:nsid w:val="600F784F"/>
    <w:multiLevelType w:val="multilevel"/>
    <w:tmpl w:val="70E6B11C"/>
    <w:lvl w:ilvl="0">
      <w:start w:val="4"/>
      <w:numFmt w:val="decimal"/>
      <w:lvlText w:val="%1"/>
      <w:lvlJc w:val="left"/>
      <w:pPr>
        <w:ind w:left="360" w:hanging="360"/>
      </w:pPr>
      <w:rPr>
        <w:rFonts w:hint="default"/>
      </w:rPr>
    </w:lvl>
    <w:lvl w:ilvl="1">
      <w:start w:val="1"/>
      <w:numFmt w:val="decimal"/>
      <w:lvlText w:val="%1-%2"/>
      <w:lvlJc w:val="left"/>
      <w:pPr>
        <w:ind w:left="816" w:hanging="720"/>
      </w:pPr>
      <w:rPr>
        <w:rFonts w:hint="default"/>
      </w:rPr>
    </w:lvl>
    <w:lvl w:ilvl="2">
      <w:start w:val="1"/>
      <w:numFmt w:val="decimal"/>
      <w:lvlText w:val="%1-%2.%3"/>
      <w:lvlJc w:val="left"/>
      <w:pPr>
        <w:ind w:left="912" w:hanging="720"/>
      </w:pPr>
      <w:rPr>
        <w:rFonts w:hint="default"/>
      </w:rPr>
    </w:lvl>
    <w:lvl w:ilvl="3">
      <w:start w:val="1"/>
      <w:numFmt w:val="decimal"/>
      <w:lvlText w:val="%1-%2.%3.%4"/>
      <w:lvlJc w:val="left"/>
      <w:pPr>
        <w:ind w:left="1368" w:hanging="1080"/>
      </w:pPr>
      <w:rPr>
        <w:rFonts w:hint="default"/>
      </w:rPr>
    </w:lvl>
    <w:lvl w:ilvl="4">
      <w:start w:val="1"/>
      <w:numFmt w:val="decimal"/>
      <w:lvlText w:val="%1-%2.%3.%4.%5"/>
      <w:lvlJc w:val="left"/>
      <w:pPr>
        <w:ind w:left="1464" w:hanging="1080"/>
      </w:pPr>
      <w:rPr>
        <w:rFonts w:hint="default"/>
      </w:rPr>
    </w:lvl>
    <w:lvl w:ilvl="5">
      <w:start w:val="1"/>
      <w:numFmt w:val="decimal"/>
      <w:lvlText w:val="%1-%2.%3.%4.%5.%6"/>
      <w:lvlJc w:val="left"/>
      <w:pPr>
        <w:ind w:left="1920" w:hanging="1440"/>
      </w:pPr>
      <w:rPr>
        <w:rFonts w:hint="default"/>
      </w:rPr>
    </w:lvl>
    <w:lvl w:ilvl="6">
      <w:start w:val="1"/>
      <w:numFmt w:val="decimal"/>
      <w:lvlText w:val="%1-%2.%3.%4.%5.%6.%7"/>
      <w:lvlJc w:val="left"/>
      <w:pPr>
        <w:ind w:left="2016" w:hanging="1440"/>
      </w:pPr>
      <w:rPr>
        <w:rFonts w:hint="default"/>
      </w:rPr>
    </w:lvl>
    <w:lvl w:ilvl="7">
      <w:start w:val="1"/>
      <w:numFmt w:val="decimal"/>
      <w:lvlText w:val="%1-%2.%3.%4.%5.%6.%7.%8"/>
      <w:lvlJc w:val="left"/>
      <w:pPr>
        <w:ind w:left="2472" w:hanging="1800"/>
      </w:pPr>
      <w:rPr>
        <w:rFonts w:hint="default"/>
      </w:rPr>
    </w:lvl>
    <w:lvl w:ilvl="8">
      <w:start w:val="1"/>
      <w:numFmt w:val="decimal"/>
      <w:lvlText w:val="%1-%2.%3.%4.%5.%6.%7.%8.%9"/>
      <w:lvlJc w:val="left"/>
      <w:pPr>
        <w:ind w:left="2568" w:hanging="1800"/>
      </w:pPr>
      <w:rPr>
        <w:rFonts w:hint="default"/>
      </w:rPr>
    </w:lvl>
  </w:abstractNum>
  <w:abstractNum w:abstractNumId="100" w15:restartNumberingAfterBreak="0">
    <w:nsid w:val="60514078"/>
    <w:multiLevelType w:val="hybridMultilevel"/>
    <w:tmpl w:val="BB7E52A6"/>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1"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612E73DD"/>
    <w:multiLevelType w:val="multilevel"/>
    <w:tmpl w:val="06F4105A"/>
    <w:lvl w:ilvl="0">
      <w:start w:val="2"/>
      <w:numFmt w:val="decimal"/>
      <w:lvlText w:val="%1"/>
      <w:lvlJc w:val="left"/>
      <w:pPr>
        <w:ind w:left="360" w:hanging="360"/>
      </w:pPr>
      <w:rPr>
        <w:rFonts w:hint="default"/>
      </w:rPr>
    </w:lvl>
    <w:lvl w:ilvl="1">
      <w:start w:val="1"/>
      <w:numFmt w:val="decimal"/>
      <w:lvlText w:val="%1-%2"/>
      <w:lvlJc w:val="left"/>
      <w:pPr>
        <w:ind w:left="816" w:hanging="720"/>
      </w:pPr>
      <w:rPr>
        <w:rFonts w:hint="default"/>
      </w:rPr>
    </w:lvl>
    <w:lvl w:ilvl="2">
      <w:start w:val="1"/>
      <w:numFmt w:val="decimal"/>
      <w:lvlText w:val="%1-%2.%3"/>
      <w:lvlJc w:val="left"/>
      <w:pPr>
        <w:ind w:left="912" w:hanging="720"/>
      </w:pPr>
      <w:rPr>
        <w:rFonts w:hint="default"/>
      </w:rPr>
    </w:lvl>
    <w:lvl w:ilvl="3">
      <w:start w:val="1"/>
      <w:numFmt w:val="decimal"/>
      <w:lvlText w:val="%1-%2.%3.%4"/>
      <w:lvlJc w:val="left"/>
      <w:pPr>
        <w:ind w:left="1368" w:hanging="1080"/>
      </w:pPr>
      <w:rPr>
        <w:rFonts w:hint="default"/>
      </w:rPr>
    </w:lvl>
    <w:lvl w:ilvl="4">
      <w:start w:val="1"/>
      <w:numFmt w:val="decimal"/>
      <w:lvlText w:val="%1-%2.%3.%4.%5"/>
      <w:lvlJc w:val="left"/>
      <w:pPr>
        <w:ind w:left="1464" w:hanging="1080"/>
      </w:pPr>
      <w:rPr>
        <w:rFonts w:hint="default"/>
      </w:rPr>
    </w:lvl>
    <w:lvl w:ilvl="5">
      <w:start w:val="1"/>
      <w:numFmt w:val="decimal"/>
      <w:lvlText w:val="%1-%2.%3.%4.%5.%6"/>
      <w:lvlJc w:val="left"/>
      <w:pPr>
        <w:ind w:left="1920" w:hanging="1440"/>
      </w:pPr>
      <w:rPr>
        <w:rFonts w:hint="default"/>
      </w:rPr>
    </w:lvl>
    <w:lvl w:ilvl="6">
      <w:start w:val="1"/>
      <w:numFmt w:val="decimal"/>
      <w:lvlText w:val="%1-%2.%3.%4.%5.%6.%7"/>
      <w:lvlJc w:val="left"/>
      <w:pPr>
        <w:ind w:left="2016" w:hanging="1440"/>
      </w:pPr>
      <w:rPr>
        <w:rFonts w:hint="default"/>
      </w:rPr>
    </w:lvl>
    <w:lvl w:ilvl="7">
      <w:start w:val="1"/>
      <w:numFmt w:val="decimal"/>
      <w:lvlText w:val="%1-%2.%3.%4.%5.%6.%7.%8"/>
      <w:lvlJc w:val="left"/>
      <w:pPr>
        <w:ind w:left="2472" w:hanging="1800"/>
      </w:pPr>
      <w:rPr>
        <w:rFonts w:hint="default"/>
      </w:rPr>
    </w:lvl>
    <w:lvl w:ilvl="8">
      <w:start w:val="1"/>
      <w:numFmt w:val="decimal"/>
      <w:lvlText w:val="%1-%2.%3.%4.%5.%6.%7.%8.%9"/>
      <w:lvlJc w:val="left"/>
      <w:pPr>
        <w:ind w:left="2568" w:hanging="1800"/>
      </w:pPr>
      <w:rPr>
        <w:rFonts w:hint="default"/>
      </w:rPr>
    </w:lvl>
  </w:abstractNum>
  <w:abstractNum w:abstractNumId="103" w15:restartNumberingAfterBreak="0">
    <w:nsid w:val="616819F9"/>
    <w:multiLevelType w:val="hybridMultilevel"/>
    <w:tmpl w:val="5CCEDB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634B0831"/>
    <w:multiLevelType w:val="hybridMultilevel"/>
    <w:tmpl w:val="F2B25C24"/>
    <w:lvl w:ilvl="0" w:tplc="601476DA">
      <w:start w:val="1"/>
      <w:numFmt w:val="bullet"/>
      <w:lvlText w:val=""/>
      <w:lvlJc w:val="left"/>
      <w:pPr>
        <w:ind w:left="502" w:hanging="360"/>
      </w:pPr>
      <w:rPr>
        <w:rFonts w:ascii="Symbol" w:hAnsi="Symbol" w:hint="default"/>
        <w:sz w:val="22"/>
        <w:szCs w:val="22"/>
      </w:rPr>
    </w:lvl>
    <w:lvl w:ilvl="1" w:tplc="100C0003" w:tentative="1">
      <w:start w:val="1"/>
      <w:numFmt w:val="bullet"/>
      <w:lvlText w:val="o"/>
      <w:lvlJc w:val="left"/>
      <w:pPr>
        <w:ind w:left="1222" w:hanging="360"/>
      </w:pPr>
      <w:rPr>
        <w:rFonts w:ascii="Courier New" w:hAnsi="Courier New" w:cs="Courier New" w:hint="default"/>
      </w:rPr>
    </w:lvl>
    <w:lvl w:ilvl="2" w:tplc="100C0005" w:tentative="1">
      <w:start w:val="1"/>
      <w:numFmt w:val="bullet"/>
      <w:lvlText w:val=""/>
      <w:lvlJc w:val="left"/>
      <w:pPr>
        <w:ind w:left="1942" w:hanging="360"/>
      </w:pPr>
      <w:rPr>
        <w:rFonts w:ascii="Wingdings" w:hAnsi="Wingdings" w:hint="default"/>
      </w:rPr>
    </w:lvl>
    <w:lvl w:ilvl="3" w:tplc="100C0001" w:tentative="1">
      <w:start w:val="1"/>
      <w:numFmt w:val="bullet"/>
      <w:lvlText w:val=""/>
      <w:lvlJc w:val="left"/>
      <w:pPr>
        <w:ind w:left="2662" w:hanging="360"/>
      </w:pPr>
      <w:rPr>
        <w:rFonts w:ascii="Symbol" w:hAnsi="Symbol" w:hint="default"/>
      </w:rPr>
    </w:lvl>
    <w:lvl w:ilvl="4" w:tplc="100C0003" w:tentative="1">
      <w:start w:val="1"/>
      <w:numFmt w:val="bullet"/>
      <w:lvlText w:val="o"/>
      <w:lvlJc w:val="left"/>
      <w:pPr>
        <w:ind w:left="3382" w:hanging="360"/>
      </w:pPr>
      <w:rPr>
        <w:rFonts w:ascii="Courier New" w:hAnsi="Courier New" w:cs="Courier New" w:hint="default"/>
      </w:rPr>
    </w:lvl>
    <w:lvl w:ilvl="5" w:tplc="100C0005" w:tentative="1">
      <w:start w:val="1"/>
      <w:numFmt w:val="bullet"/>
      <w:lvlText w:val=""/>
      <w:lvlJc w:val="left"/>
      <w:pPr>
        <w:ind w:left="4102" w:hanging="360"/>
      </w:pPr>
      <w:rPr>
        <w:rFonts w:ascii="Wingdings" w:hAnsi="Wingdings" w:hint="default"/>
      </w:rPr>
    </w:lvl>
    <w:lvl w:ilvl="6" w:tplc="100C0001" w:tentative="1">
      <w:start w:val="1"/>
      <w:numFmt w:val="bullet"/>
      <w:lvlText w:val=""/>
      <w:lvlJc w:val="left"/>
      <w:pPr>
        <w:ind w:left="4822" w:hanging="360"/>
      </w:pPr>
      <w:rPr>
        <w:rFonts w:ascii="Symbol" w:hAnsi="Symbol" w:hint="default"/>
      </w:rPr>
    </w:lvl>
    <w:lvl w:ilvl="7" w:tplc="100C0003" w:tentative="1">
      <w:start w:val="1"/>
      <w:numFmt w:val="bullet"/>
      <w:lvlText w:val="o"/>
      <w:lvlJc w:val="left"/>
      <w:pPr>
        <w:ind w:left="5542" w:hanging="360"/>
      </w:pPr>
      <w:rPr>
        <w:rFonts w:ascii="Courier New" w:hAnsi="Courier New" w:cs="Courier New" w:hint="default"/>
      </w:rPr>
    </w:lvl>
    <w:lvl w:ilvl="8" w:tplc="100C0005" w:tentative="1">
      <w:start w:val="1"/>
      <w:numFmt w:val="bullet"/>
      <w:lvlText w:val=""/>
      <w:lvlJc w:val="left"/>
      <w:pPr>
        <w:ind w:left="6262" w:hanging="360"/>
      </w:pPr>
      <w:rPr>
        <w:rFonts w:ascii="Wingdings" w:hAnsi="Wingdings" w:hint="default"/>
      </w:rPr>
    </w:lvl>
  </w:abstractNum>
  <w:abstractNum w:abstractNumId="105" w15:restartNumberingAfterBreak="0">
    <w:nsid w:val="63546AAF"/>
    <w:multiLevelType w:val="hybridMultilevel"/>
    <w:tmpl w:val="4B9C01E6"/>
    <w:lvl w:ilvl="0" w:tplc="E6062B26">
      <w:start w:val="1"/>
      <w:numFmt w:val="arabicAbjad"/>
      <w:lvlText w:val="(%1)"/>
      <w:lvlJc w:val="left"/>
      <w:pPr>
        <w:ind w:left="720" w:hanging="360"/>
      </w:pPr>
      <w:rPr>
        <w:rFonts w:hint="default"/>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63627FE1"/>
    <w:multiLevelType w:val="hybridMultilevel"/>
    <w:tmpl w:val="501815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7" w15:restartNumberingAfterBreak="0">
    <w:nsid w:val="66214D47"/>
    <w:multiLevelType w:val="hybridMultilevel"/>
    <w:tmpl w:val="DC147550"/>
    <w:lvl w:ilvl="0" w:tplc="187CB5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8" w15:restartNumberingAfterBreak="0">
    <w:nsid w:val="666F7B39"/>
    <w:multiLevelType w:val="hybridMultilevel"/>
    <w:tmpl w:val="BE7E9C3A"/>
    <w:lvl w:ilvl="0" w:tplc="CA4C767E">
      <w:start w:val="7"/>
      <w:numFmt w:val="decimal"/>
      <w:lvlText w:val="%1-"/>
      <w:lvlJc w:val="left"/>
      <w:pPr>
        <w:ind w:left="540" w:hanging="360"/>
      </w:pPr>
      <w:rPr>
        <w:rFonts w:hint="default"/>
        <w:b/>
        <w:bCs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9" w15:restartNumberingAfterBreak="0">
    <w:nsid w:val="66BD2333"/>
    <w:multiLevelType w:val="hybridMultilevel"/>
    <w:tmpl w:val="181C2E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0" w15:restartNumberingAfterBreak="0">
    <w:nsid w:val="66DB3E5F"/>
    <w:multiLevelType w:val="hybridMultilevel"/>
    <w:tmpl w:val="CAE8C8BC"/>
    <w:lvl w:ilvl="0" w:tplc="82D6DDDA">
      <w:start w:val="1"/>
      <w:numFmt w:val="arabicAbjad"/>
      <w:lvlText w:val="(%1)"/>
      <w:lvlJc w:val="left"/>
      <w:pPr>
        <w:ind w:left="1073" w:hanging="360"/>
      </w:pPr>
      <w:rPr>
        <w:rFonts w:hint="default"/>
        <w:i w:val="0"/>
        <w:iCs w:val="0"/>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111" w15:restartNumberingAfterBreak="0">
    <w:nsid w:val="68246F77"/>
    <w:multiLevelType w:val="hybridMultilevel"/>
    <w:tmpl w:val="DDB052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2" w15:restartNumberingAfterBreak="0">
    <w:nsid w:val="698E4C3B"/>
    <w:multiLevelType w:val="hybridMultilevel"/>
    <w:tmpl w:val="C2560836"/>
    <w:lvl w:ilvl="0" w:tplc="EB98AD3E">
      <w:start w:val="3"/>
      <w:numFmt w:val="decimal"/>
      <w:lvlText w:val="%1-"/>
      <w:lvlJc w:val="left"/>
      <w:pPr>
        <w:ind w:left="1800" w:hanging="360"/>
      </w:pPr>
      <w:rPr>
        <w:rFonts w:hint="default"/>
        <w:i/>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13" w15:restartNumberingAfterBreak="0">
    <w:nsid w:val="6EA57772"/>
    <w:multiLevelType w:val="hybridMultilevel"/>
    <w:tmpl w:val="2746F330"/>
    <w:lvl w:ilvl="0" w:tplc="02085ED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4" w15:restartNumberingAfterBreak="0">
    <w:nsid w:val="6ED951F6"/>
    <w:multiLevelType w:val="hybridMultilevel"/>
    <w:tmpl w:val="27B6FEB0"/>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5"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6" w15:restartNumberingAfterBreak="0">
    <w:nsid w:val="6FD34581"/>
    <w:multiLevelType w:val="hybridMultilevel"/>
    <w:tmpl w:val="A8925588"/>
    <w:lvl w:ilvl="0" w:tplc="E6062B26">
      <w:start w:val="1"/>
      <w:numFmt w:val="arabicAbjad"/>
      <w:lvlText w:val="(%1)"/>
      <w:lvlJc w:val="left"/>
      <w:pPr>
        <w:ind w:left="353" w:hanging="360"/>
      </w:pPr>
      <w:rPr>
        <w:rFonts w:hint="default"/>
        <w:i w:val="0"/>
        <w:sz w:val="24"/>
      </w:rPr>
    </w:lvl>
    <w:lvl w:ilvl="1" w:tplc="08090019" w:tentative="1">
      <w:start w:val="1"/>
      <w:numFmt w:val="lowerLetter"/>
      <w:lvlText w:val="%2."/>
      <w:lvlJc w:val="left"/>
      <w:pPr>
        <w:ind w:left="1073" w:hanging="360"/>
      </w:pPr>
    </w:lvl>
    <w:lvl w:ilvl="2" w:tplc="0809001B" w:tentative="1">
      <w:start w:val="1"/>
      <w:numFmt w:val="lowerRoman"/>
      <w:lvlText w:val="%3."/>
      <w:lvlJc w:val="right"/>
      <w:pPr>
        <w:ind w:left="1793" w:hanging="180"/>
      </w:pPr>
    </w:lvl>
    <w:lvl w:ilvl="3" w:tplc="0809000F" w:tentative="1">
      <w:start w:val="1"/>
      <w:numFmt w:val="decimal"/>
      <w:lvlText w:val="%4."/>
      <w:lvlJc w:val="left"/>
      <w:pPr>
        <w:ind w:left="2513" w:hanging="360"/>
      </w:pPr>
    </w:lvl>
    <w:lvl w:ilvl="4" w:tplc="08090019" w:tentative="1">
      <w:start w:val="1"/>
      <w:numFmt w:val="lowerLetter"/>
      <w:lvlText w:val="%5."/>
      <w:lvlJc w:val="left"/>
      <w:pPr>
        <w:ind w:left="3233" w:hanging="360"/>
      </w:pPr>
    </w:lvl>
    <w:lvl w:ilvl="5" w:tplc="0809001B" w:tentative="1">
      <w:start w:val="1"/>
      <w:numFmt w:val="lowerRoman"/>
      <w:lvlText w:val="%6."/>
      <w:lvlJc w:val="right"/>
      <w:pPr>
        <w:ind w:left="3953" w:hanging="180"/>
      </w:pPr>
    </w:lvl>
    <w:lvl w:ilvl="6" w:tplc="0809000F" w:tentative="1">
      <w:start w:val="1"/>
      <w:numFmt w:val="decimal"/>
      <w:lvlText w:val="%7."/>
      <w:lvlJc w:val="left"/>
      <w:pPr>
        <w:ind w:left="4673" w:hanging="360"/>
      </w:pPr>
    </w:lvl>
    <w:lvl w:ilvl="7" w:tplc="08090019" w:tentative="1">
      <w:start w:val="1"/>
      <w:numFmt w:val="lowerLetter"/>
      <w:lvlText w:val="%8."/>
      <w:lvlJc w:val="left"/>
      <w:pPr>
        <w:ind w:left="5393" w:hanging="360"/>
      </w:pPr>
    </w:lvl>
    <w:lvl w:ilvl="8" w:tplc="0809001B" w:tentative="1">
      <w:start w:val="1"/>
      <w:numFmt w:val="lowerRoman"/>
      <w:lvlText w:val="%9."/>
      <w:lvlJc w:val="right"/>
      <w:pPr>
        <w:ind w:left="6113" w:hanging="180"/>
      </w:pPr>
    </w:lvl>
  </w:abstractNum>
  <w:abstractNum w:abstractNumId="117" w15:restartNumberingAfterBreak="0">
    <w:nsid w:val="70431104"/>
    <w:multiLevelType w:val="hybridMultilevel"/>
    <w:tmpl w:val="0C207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1627E39"/>
    <w:multiLevelType w:val="hybridMultilevel"/>
    <w:tmpl w:val="4D24E4D0"/>
    <w:lvl w:ilvl="0" w:tplc="D95C2560">
      <w:start w:val="1"/>
      <w:numFmt w:val="decimal"/>
      <w:lvlText w:val="%1-"/>
      <w:lvlJc w:val="left"/>
      <w:pPr>
        <w:ind w:left="720" w:hanging="360"/>
      </w:pPr>
      <w:rPr>
        <w:rFonts w:ascii="Times New Roman" w:eastAsia="PMingLiU" w:hAnsi="Times New Roman" w:cs="Simplified Arabic"/>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72405CCC"/>
    <w:multiLevelType w:val="hybridMultilevel"/>
    <w:tmpl w:val="9406567A"/>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0" w15:restartNumberingAfterBreak="0">
    <w:nsid w:val="725742F0"/>
    <w:multiLevelType w:val="hybridMultilevel"/>
    <w:tmpl w:val="9C58731A"/>
    <w:lvl w:ilvl="0" w:tplc="0EBA393E">
      <w:start w:val="1"/>
      <w:numFmt w:val="arabicAbjad"/>
      <w:lvlText w:val="(%1)"/>
      <w:lvlJc w:val="left"/>
      <w:pPr>
        <w:ind w:left="720" w:hanging="360"/>
      </w:pPr>
      <w:rPr>
        <w:rFonts w:hint="default"/>
        <w:i/>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 w15:restartNumberingAfterBreak="0">
    <w:nsid w:val="73612D21"/>
    <w:multiLevelType w:val="hybridMultilevel"/>
    <w:tmpl w:val="2C4CC948"/>
    <w:lvl w:ilvl="0" w:tplc="09B841C6">
      <w:start w:val="1"/>
      <w:numFmt w:val="bullet"/>
      <w:lvlText w:val=""/>
      <w:lvlJc w:val="left"/>
      <w:pPr>
        <w:ind w:left="360" w:hanging="360"/>
      </w:pPr>
      <w:rPr>
        <w:rFonts w:ascii="Symbol" w:hAnsi="Symbol" w:hint="default"/>
      </w:rPr>
    </w:lvl>
    <w:lvl w:ilvl="1" w:tplc="ADC63294" w:tentative="1">
      <w:start w:val="1"/>
      <w:numFmt w:val="bullet"/>
      <w:lvlText w:val="o"/>
      <w:lvlJc w:val="left"/>
      <w:pPr>
        <w:ind w:left="1080" w:hanging="360"/>
      </w:pPr>
      <w:rPr>
        <w:rFonts w:ascii="Courier New" w:hAnsi="Courier New" w:cs="Courier New" w:hint="default"/>
      </w:rPr>
    </w:lvl>
    <w:lvl w:ilvl="2" w:tplc="E78208F4" w:tentative="1">
      <w:start w:val="1"/>
      <w:numFmt w:val="bullet"/>
      <w:lvlText w:val=""/>
      <w:lvlJc w:val="left"/>
      <w:pPr>
        <w:ind w:left="1800" w:hanging="360"/>
      </w:pPr>
      <w:rPr>
        <w:rFonts w:ascii="Wingdings" w:hAnsi="Wingdings" w:hint="default"/>
      </w:rPr>
    </w:lvl>
    <w:lvl w:ilvl="3" w:tplc="E646D15E" w:tentative="1">
      <w:start w:val="1"/>
      <w:numFmt w:val="bullet"/>
      <w:lvlText w:val=""/>
      <w:lvlJc w:val="left"/>
      <w:pPr>
        <w:ind w:left="2520" w:hanging="360"/>
      </w:pPr>
      <w:rPr>
        <w:rFonts w:ascii="Symbol" w:hAnsi="Symbol" w:hint="default"/>
      </w:rPr>
    </w:lvl>
    <w:lvl w:ilvl="4" w:tplc="9954B060" w:tentative="1">
      <w:start w:val="1"/>
      <w:numFmt w:val="bullet"/>
      <w:lvlText w:val="o"/>
      <w:lvlJc w:val="left"/>
      <w:pPr>
        <w:ind w:left="3240" w:hanging="360"/>
      </w:pPr>
      <w:rPr>
        <w:rFonts w:ascii="Courier New" w:hAnsi="Courier New" w:cs="Courier New" w:hint="default"/>
      </w:rPr>
    </w:lvl>
    <w:lvl w:ilvl="5" w:tplc="FFEE0DE4" w:tentative="1">
      <w:start w:val="1"/>
      <w:numFmt w:val="bullet"/>
      <w:lvlText w:val=""/>
      <w:lvlJc w:val="left"/>
      <w:pPr>
        <w:ind w:left="3960" w:hanging="360"/>
      </w:pPr>
      <w:rPr>
        <w:rFonts w:ascii="Wingdings" w:hAnsi="Wingdings" w:hint="default"/>
      </w:rPr>
    </w:lvl>
    <w:lvl w:ilvl="6" w:tplc="2CD44AB4" w:tentative="1">
      <w:start w:val="1"/>
      <w:numFmt w:val="bullet"/>
      <w:lvlText w:val=""/>
      <w:lvlJc w:val="left"/>
      <w:pPr>
        <w:ind w:left="4680" w:hanging="360"/>
      </w:pPr>
      <w:rPr>
        <w:rFonts w:ascii="Symbol" w:hAnsi="Symbol" w:hint="default"/>
      </w:rPr>
    </w:lvl>
    <w:lvl w:ilvl="7" w:tplc="62082988" w:tentative="1">
      <w:start w:val="1"/>
      <w:numFmt w:val="bullet"/>
      <w:lvlText w:val="o"/>
      <w:lvlJc w:val="left"/>
      <w:pPr>
        <w:ind w:left="5400" w:hanging="360"/>
      </w:pPr>
      <w:rPr>
        <w:rFonts w:ascii="Courier New" w:hAnsi="Courier New" w:cs="Courier New" w:hint="default"/>
      </w:rPr>
    </w:lvl>
    <w:lvl w:ilvl="8" w:tplc="B302F39A" w:tentative="1">
      <w:start w:val="1"/>
      <w:numFmt w:val="bullet"/>
      <w:lvlText w:val=""/>
      <w:lvlJc w:val="left"/>
      <w:pPr>
        <w:ind w:left="6120" w:hanging="360"/>
      </w:pPr>
      <w:rPr>
        <w:rFonts w:ascii="Wingdings" w:hAnsi="Wingdings" w:hint="default"/>
      </w:rPr>
    </w:lvl>
  </w:abstractNum>
  <w:abstractNum w:abstractNumId="122" w15:restartNumberingAfterBreak="0">
    <w:nsid w:val="74605824"/>
    <w:multiLevelType w:val="hybridMultilevel"/>
    <w:tmpl w:val="554CAABA"/>
    <w:lvl w:ilvl="0" w:tplc="04090001">
      <w:start w:val="1"/>
      <w:numFmt w:val="lowerLetter"/>
      <w:pStyle w:val="multi-level-num"/>
      <w:lvlText w:val="(%1)"/>
      <w:lvlJc w:val="left"/>
      <w:pPr>
        <w:tabs>
          <w:tab w:val="num" w:pos="1440"/>
        </w:tabs>
        <w:ind w:left="1440" w:hanging="360"/>
      </w:pPr>
      <w:rPr>
        <w:rFonts w:cs="Times New Roman" w:hint="default"/>
      </w:rPr>
    </w:lvl>
    <w:lvl w:ilvl="1" w:tplc="04090003">
      <w:start w:val="2"/>
      <w:numFmt w:val="decimal"/>
      <w:lvlText w:val="%2"/>
      <w:lvlJc w:val="left"/>
      <w:pPr>
        <w:ind w:left="1440" w:hanging="360"/>
      </w:pPr>
      <w:rPr>
        <w:rFonts w:hint="default"/>
        <w:b/>
      </w:rPr>
    </w:lvl>
    <w:lvl w:ilvl="2" w:tplc="04090005">
      <w:start w:val="1"/>
      <w:numFmt w:val="arabicAlpha"/>
      <w:lvlText w:val="(%3)"/>
      <w:lvlJc w:val="left"/>
      <w:pPr>
        <w:ind w:left="2340" w:hanging="360"/>
      </w:pPr>
      <w:rPr>
        <w:rFonts w:hint="default"/>
      </w:rPr>
    </w:lvl>
    <w:lvl w:ilvl="3" w:tplc="04090001">
      <w:start w:val="1"/>
      <w:numFmt w:val="decimal"/>
      <w:lvlText w:val="%4-"/>
      <w:lvlJc w:val="left"/>
      <w:pPr>
        <w:tabs>
          <w:tab w:val="num" w:pos="720"/>
        </w:tabs>
        <w:ind w:left="720" w:hanging="360"/>
      </w:pPr>
      <w:rPr>
        <w:rFonts w:ascii="Times New Roman" w:hAnsi="Times New Roman" w:cs="Simplified Arabic" w:hint="default"/>
        <w:i/>
        <w:iCs w:val="0"/>
        <w:sz w:val="22"/>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23" w15:restartNumberingAfterBreak="0">
    <w:nsid w:val="74E36B39"/>
    <w:multiLevelType w:val="hybridMultilevel"/>
    <w:tmpl w:val="640E0986"/>
    <w:lvl w:ilvl="0" w:tplc="8D962DE6">
      <w:start w:val="1"/>
      <w:numFmt w:val="bullet"/>
      <w:lvlText w:val=""/>
      <w:lvlJc w:val="left"/>
      <w:pPr>
        <w:ind w:left="360" w:hanging="360"/>
      </w:pPr>
      <w:rPr>
        <w:rFonts w:ascii="Symbol" w:hAnsi="Symbol" w:hint="default"/>
      </w:rPr>
    </w:lvl>
    <w:lvl w:ilvl="1" w:tplc="3E6E7026" w:tentative="1">
      <w:start w:val="1"/>
      <w:numFmt w:val="bullet"/>
      <w:lvlText w:val="o"/>
      <w:lvlJc w:val="left"/>
      <w:pPr>
        <w:ind w:left="1080" w:hanging="360"/>
      </w:pPr>
      <w:rPr>
        <w:rFonts w:ascii="Courier New" w:hAnsi="Courier New" w:cs="Courier New" w:hint="default"/>
      </w:rPr>
    </w:lvl>
    <w:lvl w:ilvl="2" w:tplc="D8C49246" w:tentative="1">
      <w:start w:val="1"/>
      <w:numFmt w:val="bullet"/>
      <w:lvlText w:val=""/>
      <w:lvlJc w:val="left"/>
      <w:pPr>
        <w:ind w:left="1800" w:hanging="360"/>
      </w:pPr>
      <w:rPr>
        <w:rFonts w:ascii="Wingdings" w:hAnsi="Wingdings" w:hint="default"/>
      </w:rPr>
    </w:lvl>
    <w:lvl w:ilvl="3" w:tplc="332C90A6" w:tentative="1">
      <w:start w:val="1"/>
      <w:numFmt w:val="bullet"/>
      <w:lvlText w:val=""/>
      <w:lvlJc w:val="left"/>
      <w:pPr>
        <w:ind w:left="2520" w:hanging="360"/>
      </w:pPr>
      <w:rPr>
        <w:rFonts w:ascii="Symbol" w:hAnsi="Symbol" w:hint="default"/>
      </w:rPr>
    </w:lvl>
    <w:lvl w:ilvl="4" w:tplc="B20043C0" w:tentative="1">
      <w:start w:val="1"/>
      <w:numFmt w:val="bullet"/>
      <w:lvlText w:val="o"/>
      <w:lvlJc w:val="left"/>
      <w:pPr>
        <w:ind w:left="3240" w:hanging="360"/>
      </w:pPr>
      <w:rPr>
        <w:rFonts w:ascii="Courier New" w:hAnsi="Courier New" w:cs="Courier New" w:hint="default"/>
      </w:rPr>
    </w:lvl>
    <w:lvl w:ilvl="5" w:tplc="AA585DB8" w:tentative="1">
      <w:start w:val="1"/>
      <w:numFmt w:val="bullet"/>
      <w:lvlText w:val=""/>
      <w:lvlJc w:val="left"/>
      <w:pPr>
        <w:ind w:left="3960" w:hanging="360"/>
      </w:pPr>
      <w:rPr>
        <w:rFonts w:ascii="Wingdings" w:hAnsi="Wingdings" w:hint="default"/>
      </w:rPr>
    </w:lvl>
    <w:lvl w:ilvl="6" w:tplc="F0A44262" w:tentative="1">
      <w:start w:val="1"/>
      <w:numFmt w:val="bullet"/>
      <w:lvlText w:val=""/>
      <w:lvlJc w:val="left"/>
      <w:pPr>
        <w:ind w:left="4680" w:hanging="360"/>
      </w:pPr>
      <w:rPr>
        <w:rFonts w:ascii="Symbol" w:hAnsi="Symbol" w:hint="default"/>
      </w:rPr>
    </w:lvl>
    <w:lvl w:ilvl="7" w:tplc="3AD8F916" w:tentative="1">
      <w:start w:val="1"/>
      <w:numFmt w:val="bullet"/>
      <w:lvlText w:val="o"/>
      <w:lvlJc w:val="left"/>
      <w:pPr>
        <w:ind w:left="5400" w:hanging="360"/>
      </w:pPr>
      <w:rPr>
        <w:rFonts w:ascii="Courier New" w:hAnsi="Courier New" w:cs="Courier New" w:hint="default"/>
      </w:rPr>
    </w:lvl>
    <w:lvl w:ilvl="8" w:tplc="80D0159E" w:tentative="1">
      <w:start w:val="1"/>
      <w:numFmt w:val="bullet"/>
      <w:lvlText w:val=""/>
      <w:lvlJc w:val="left"/>
      <w:pPr>
        <w:ind w:left="6120" w:hanging="360"/>
      </w:pPr>
      <w:rPr>
        <w:rFonts w:ascii="Wingdings" w:hAnsi="Wingdings" w:hint="default"/>
      </w:rPr>
    </w:lvl>
  </w:abstractNum>
  <w:abstractNum w:abstractNumId="124" w15:restartNumberingAfterBreak="0">
    <w:nsid w:val="755C193D"/>
    <w:multiLevelType w:val="hybridMultilevel"/>
    <w:tmpl w:val="E812BA10"/>
    <w:lvl w:ilvl="0" w:tplc="F5A8E4AA">
      <w:start w:val="5"/>
      <w:numFmt w:val="decimal"/>
      <w:lvlText w:val="%1-"/>
      <w:lvlJc w:val="left"/>
      <w:pPr>
        <w:ind w:left="180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75F93583"/>
    <w:multiLevelType w:val="hybridMultilevel"/>
    <w:tmpl w:val="439AF6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15:restartNumberingAfterBreak="0">
    <w:nsid w:val="767419AD"/>
    <w:multiLevelType w:val="hybridMultilevel"/>
    <w:tmpl w:val="BC64EF1C"/>
    <w:lvl w:ilvl="0" w:tplc="9A868C5A">
      <w:start w:val="27"/>
      <w:numFmt w:val="arabicAlpha"/>
      <w:lvlText w:val="(%1)"/>
      <w:lvlJc w:val="left"/>
      <w:pPr>
        <w:ind w:left="720" w:hanging="360"/>
      </w:pPr>
      <w:rPr>
        <w:rFonts w:hint="default"/>
        <w:sz w:val="24"/>
      </w:rPr>
    </w:lvl>
    <w:lvl w:ilvl="1" w:tplc="08090019">
      <w:start w:val="1"/>
      <w:numFmt w:val="lowerLetter"/>
      <w:lvlText w:val="%2."/>
      <w:lvlJc w:val="left"/>
      <w:pPr>
        <w:ind w:left="1440" w:hanging="360"/>
      </w:pPr>
    </w:lvl>
    <w:lvl w:ilvl="2" w:tplc="833C3196">
      <w:start w:val="1"/>
      <w:numFmt w:val="decimal"/>
      <w:lvlText w:val="%3-"/>
      <w:lvlJc w:val="left"/>
      <w:pPr>
        <w:ind w:left="3435" w:hanging="1455"/>
      </w:pPr>
      <w:rPr>
        <w:rFonts w:hint="default"/>
        <w:sz w:val="24"/>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 w15:restartNumberingAfterBreak="0">
    <w:nsid w:val="769C0A2F"/>
    <w:multiLevelType w:val="hybridMultilevel"/>
    <w:tmpl w:val="1350688C"/>
    <w:lvl w:ilvl="0" w:tplc="A3E2928A">
      <w:start w:val="1"/>
      <w:numFmt w:val="decimal"/>
      <w:lvlText w:val="%1-"/>
      <w:lvlJc w:val="left"/>
      <w:pPr>
        <w:ind w:left="1080" w:hanging="720"/>
      </w:pPr>
      <w:rPr>
        <w:rFonts w:hint="default"/>
        <w:b w:val="0"/>
        <w:bCs w:val="0"/>
        <w:i w:val="0"/>
        <w:iCs w:val="0"/>
      </w:rPr>
    </w:lvl>
    <w:lvl w:ilvl="1" w:tplc="FC82B464">
      <w:start w:val="1"/>
      <w:numFmt w:val="arabicAbjad"/>
      <w:lvlText w:val="(%2)"/>
      <w:lvlJc w:val="left"/>
      <w:pPr>
        <w:ind w:left="1440" w:hanging="360"/>
      </w:pPr>
      <w:rPr>
        <w:rFonts w:hint="default"/>
        <w:sz w:val="24"/>
      </w:rPr>
    </w:lvl>
    <w:lvl w:ilvl="2" w:tplc="1B3071BC">
      <w:start w:val="1"/>
      <w:numFmt w:val="decimal"/>
      <w:lvlText w:val="(%3)"/>
      <w:lvlJc w:val="left"/>
      <w:pPr>
        <w:ind w:left="2160" w:hanging="180"/>
      </w:pPr>
      <w:rPr>
        <w:rFonts w:ascii="Times New Roman" w:eastAsia="YouYuan" w:hAnsi="Times New Roman" w:cs="Simplified Arabic"/>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8" w15:restartNumberingAfterBreak="0">
    <w:nsid w:val="77F2413B"/>
    <w:multiLevelType w:val="hybridMultilevel"/>
    <w:tmpl w:val="62EA37C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9"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0" w15:restartNumberingAfterBreak="0">
    <w:nsid w:val="7DFC10AF"/>
    <w:multiLevelType w:val="hybridMultilevel"/>
    <w:tmpl w:val="5CACB6BC"/>
    <w:lvl w:ilvl="0" w:tplc="E5CA06A4">
      <w:start w:val="1"/>
      <w:numFmt w:val="decimal"/>
      <w:lvlText w:val="%1-"/>
      <w:lvlJc w:val="left"/>
      <w:pPr>
        <w:ind w:left="1185"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7EF006A9"/>
    <w:multiLevelType w:val="hybridMultilevel"/>
    <w:tmpl w:val="6ACA2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5"/>
  </w:num>
  <w:num w:numId="2">
    <w:abstractNumId w:val="78"/>
  </w:num>
  <w:num w:numId="3">
    <w:abstractNumId w:val="42"/>
  </w:num>
  <w:num w:numId="4">
    <w:abstractNumId w:val="59"/>
  </w:num>
  <w:num w:numId="5">
    <w:abstractNumId w:val="13"/>
  </w:num>
  <w:num w:numId="6">
    <w:abstractNumId w:val="82"/>
  </w:num>
  <w:num w:numId="7">
    <w:abstractNumId w:val="18"/>
  </w:num>
  <w:num w:numId="8">
    <w:abstractNumId w:val="96"/>
  </w:num>
  <w:num w:numId="9">
    <w:abstractNumId w:val="61"/>
  </w:num>
  <w:num w:numId="10">
    <w:abstractNumId w:val="9"/>
  </w:num>
  <w:num w:numId="11">
    <w:abstractNumId w:val="34"/>
  </w:num>
  <w:num w:numId="12">
    <w:abstractNumId w:val="52"/>
  </w:num>
  <w:num w:numId="13">
    <w:abstractNumId w:val="66"/>
  </w:num>
  <w:num w:numId="14">
    <w:abstractNumId w:val="10"/>
  </w:num>
  <w:num w:numId="15">
    <w:abstractNumId w:val="44"/>
  </w:num>
  <w:num w:numId="16">
    <w:abstractNumId w:val="24"/>
  </w:num>
  <w:num w:numId="17">
    <w:abstractNumId w:val="108"/>
  </w:num>
  <w:num w:numId="18">
    <w:abstractNumId w:val="5"/>
  </w:num>
  <w:num w:numId="19">
    <w:abstractNumId w:val="46"/>
  </w:num>
  <w:num w:numId="20">
    <w:abstractNumId w:val="130"/>
  </w:num>
  <w:num w:numId="21">
    <w:abstractNumId w:val="118"/>
  </w:num>
  <w:num w:numId="22">
    <w:abstractNumId w:val="2"/>
  </w:num>
  <w:num w:numId="23">
    <w:abstractNumId w:val="95"/>
  </w:num>
  <w:num w:numId="24">
    <w:abstractNumId w:val="37"/>
  </w:num>
  <w:num w:numId="25">
    <w:abstractNumId w:val="102"/>
  </w:num>
  <w:num w:numId="26">
    <w:abstractNumId w:val="35"/>
  </w:num>
  <w:num w:numId="27">
    <w:abstractNumId w:val="99"/>
  </w:num>
  <w:num w:numId="28">
    <w:abstractNumId w:val="84"/>
  </w:num>
  <w:num w:numId="29">
    <w:abstractNumId w:val="19"/>
  </w:num>
  <w:num w:numId="30">
    <w:abstractNumId w:val="73"/>
  </w:num>
  <w:num w:numId="31">
    <w:abstractNumId w:val="21"/>
  </w:num>
  <w:num w:numId="32">
    <w:abstractNumId w:val="112"/>
  </w:num>
  <w:num w:numId="33">
    <w:abstractNumId w:val="38"/>
  </w:num>
  <w:num w:numId="34">
    <w:abstractNumId w:val="124"/>
  </w:num>
  <w:num w:numId="35">
    <w:abstractNumId w:val="36"/>
  </w:num>
  <w:num w:numId="36">
    <w:abstractNumId w:val="55"/>
  </w:num>
  <w:num w:numId="37">
    <w:abstractNumId w:val="127"/>
  </w:num>
  <w:num w:numId="38">
    <w:abstractNumId w:val="12"/>
  </w:num>
  <w:num w:numId="39">
    <w:abstractNumId w:val="76"/>
  </w:num>
  <w:num w:numId="40">
    <w:abstractNumId w:val="58"/>
  </w:num>
  <w:num w:numId="41">
    <w:abstractNumId w:val="57"/>
  </w:num>
  <w:num w:numId="42">
    <w:abstractNumId w:val="43"/>
  </w:num>
  <w:num w:numId="43">
    <w:abstractNumId w:val="62"/>
  </w:num>
  <w:num w:numId="44">
    <w:abstractNumId w:val="91"/>
  </w:num>
  <w:num w:numId="45">
    <w:abstractNumId w:val="4"/>
  </w:num>
  <w:num w:numId="46">
    <w:abstractNumId w:val="30"/>
  </w:num>
  <w:num w:numId="47">
    <w:abstractNumId w:val="129"/>
  </w:num>
  <w:num w:numId="48">
    <w:abstractNumId w:val="25"/>
  </w:num>
  <w:num w:numId="49">
    <w:abstractNumId w:val="11"/>
  </w:num>
  <w:num w:numId="50">
    <w:abstractNumId w:val="41"/>
  </w:num>
  <w:num w:numId="51">
    <w:abstractNumId w:val="28"/>
  </w:num>
  <w:num w:numId="52">
    <w:abstractNumId w:val="1"/>
  </w:num>
  <w:num w:numId="53">
    <w:abstractNumId w:val="85"/>
  </w:num>
  <w:num w:numId="54">
    <w:abstractNumId w:val="29"/>
  </w:num>
  <w:num w:numId="55">
    <w:abstractNumId w:val="97"/>
  </w:num>
  <w:num w:numId="56">
    <w:abstractNumId w:val="40"/>
  </w:num>
  <w:num w:numId="57">
    <w:abstractNumId w:val="113"/>
  </w:num>
  <w:num w:numId="58">
    <w:abstractNumId w:val="98"/>
  </w:num>
  <w:num w:numId="59">
    <w:abstractNumId w:val="110"/>
  </w:num>
  <w:num w:numId="60">
    <w:abstractNumId w:val="45"/>
  </w:num>
  <w:num w:numId="61">
    <w:abstractNumId w:val="116"/>
  </w:num>
  <w:num w:numId="62">
    <w:abstractNumId w:val="94"/>
  </w:num>
  <w:num w:numId="63">
    <w:abstractNumId w:val="119"/>
  </w:num>
  <w:num w:numId="64">
    <w:abstractNumId w:val="114"/>
  </w:num>
  <w:num w:numId="65">
    <w:abstractNumId w:val="92"/>
  </w:num>
  <w:num w:numId="66">
    <w:abstractNumId w:val="53"/>
  </w:num>
  <w:num w:numId="67">
    <w:abstractNumId w:val="48"/>
  </w:num>
  <w:num w:numId="68">
    <w:abstractNumId w:val="54"/>
  </w:num>
  <w:num w:numId="69">
    <w:abstractNumId w:val="70"/>
  </w:num>
  <w:num w:numId="70">
    <w:abstractNumId w:val="51"/>
  </w:num>
  <w:num w:numId="71">
    <w:abstractNumId w:val="131"/>
  </w:num>
  <w:num w:numId="72">
    <w:abstractNumId w:val="68"/>
  </w:num>
  <w:num w:numId="73">
    <w:abstractNumId w:val="120"/>
  </w:num>
  <w:num w:numId="74">
    <w:abstractNumId w:val="8"/>
  </w:num>
  <w:num w:numId="75">
    <w:abstractNumId w:val="83"/>
  </w:num>
  <w:num w:numId="76">
    <w:abstractNumId w:val="15"/>
  </w:num>
  <w:num w:numId="77">
    <w:abstractNumId w:val="6"/>
  </w:num>
  <w:num w:numId="78">
    <w:abstractNumId w:val="81"/>
  </w:num>
  <w:num w:numId="79">
    <w:abstractNumId w:val="86"/>
  </w:num>
  <w:num w:numId="80">
    <w:abstractNumId w:val="71"/>
  </w:num>
  <w:num w:numId="81">
    <w:abstractNumId w:val="100"/>
  </w:num>
  <w:num w:numId="82">
    <w:abstractNumId w:val="3"/>
  </w:num>
  <w:num w:numId="83">
    <w:abstractNumId w:val="20"/>
  </w:num>
  <w:num w:numId="84">
    <w:abstractNumId w:val="50"/>
  </w:num>
  <w:num w:numId="85">
    <w:abstractNumId w:val="105"/>
  </w:num>
  <w:num w:numId="86">
    <w:abstractNumId w:val="16"/>
  </w:num>
  <w:num w:numId="87">
    <w:abstractNumId w:val="87"/>
  </w:num>
  <w:num w:numId="88">
    <w:abstractNumId w:val="126"/>
  </w:num>
  <w:num w:numId="89">
    <w:abstractNumId w:val="32"/>
  </w:num>
  <w:num w:numId="90">
    <w:abstractNumId w:val="75"/>
  </w:num>
  <w:num w:numId="91">
    <w:abstractNumId w:val="77"/>
  </w:num>
  <w:num w:numId="92">
    <w:abstractNumId w:val="31"/>
  </w:num>
  <w:num w:numId="93">
    <w:abstractNumId w:val="49"/>
  </w:num>
  <w:num w:numId="94">
    <w:abstractNumId w:val="33"/>
  </w:num>
  <w:num w:numId="95">
    <w:abstractNumId w:val="123"/>
  </w:num>
  <w:num w:numId="96">
    <w:abstractNumId w:val="90"/>
  </w:num>
  <w:num w:numId="97">
    <w:abstractNumId w:val="39"/>
  </w:num>
  <w:num w:numId="98">
    <w:abstractNumId w:val="103"/>
  </w:num>
  <w:num w:numId="99">
    <w:abstractNumId w:val="17"/>
  </w:num>
  <w:num w:numId="100">
    <w:abstractNumId w:val="121"/>
  </w:num>
  <w:num w:numId="101">
    <w:abstractNumId w:val="0"/>
  </w:num>
  <w:num w:numId="102">
    <w:abstractNumId w:val="64"/>
  </w:num>
  <w:num w:numId="103">
    <w:abstractNumId w:val="101"/>
  </w:num>
  <w:num w:numId="104">
    <w:abstractNumId w:val="109"/>
  </w:num>
  <w:num w:numId="105">
    <w:abstractNumId w:val="122"/>
  </w:num>
  <w:num w:numId="106">
    <w:abstractNumId w:val="80"/>
  </w:num>
  <w:num w:numId="107">
    <w:abstractNumId w:val="22"/>
  </w:num>
  <w:num w:numId="108">
    <w:abstractNumId w:val="74"/>
  </w:num>
  <w:num w:numId="109">
    <w:abstractNumId w:val="88"/>
  </w:num>
  <w:num w:numId="110">
    <w:abstractNumId w:val="79"/>
  </w:num>
  <w:num w:numId="111">
    <w:abstractNumId w:val="23"/>
  </w:num>
  <w:num w:numId="112">
    <w:abstractNumId w:val="72"/>
  </w:num>
  <w:num w:numId="113">
    <w:abstractNumId w:val="27"/>
  </w:num>
  <w:num w:numId="114">
    <w:abstractNumId w:val="63"/>
  </w:num>
  <w:num w:numId="115">
    <w:abstractNumId w:val="69"/>
  </w:num>
  <w:num w:numId="116">
    <w:abstractNumId w:val="106"/>
  </w:num>
  <w:num w:numId="117">
    <w:abstractNumId w:val="128"/>
  </w:num>
  <w:num w:numId="118">
    <w:abstractNumId w:val="67"/>
  </w:num>
  <w:num w:numId="119">
    <w:abstractNumId w:val="26"/>
  </w:num>
  <w:num w:numId="120">
    <w:abstractNumId w:val="65"/>
  </w:num>
  <w:num w:numId="121">
    <w:abstractNumId w:val="117"/>
  </w:num>
  <w:num w:numId="122">
    <w:abstractNumId w:val="93"/>
  </w:num>
  <w:num w:numId="123">
    <w:abstractNumId w:val="125"/>
  </w:num>
  <w:num w:numId="124">
    <w:abstractNumId w:val="104"/>
  </w:num>
  <w:num w:numId="125">
    <w:abstractNumId w:val="89"/>
  </w:num>
  <w:num w:numId="126">
    <w:abstractNumId w:val="14"/>
  </w:num>
  <w:num w:numId="127">
    <w:abstractNumId w:val="107"/>
  </w:num>
  <w:num w:numId="128">
    <w:abstractNumId w:val="7"/>
  </w:num>
  <w:num w:numId="129">
    <w:abstractNumId w:val="111"/>
  </w:num>
  <w:num w:numId="130">
    <w:abstractNumId w:val="47"/>
  </w:num>
  <w:num w:numId="131">
    <w:abstractNumId w:val="56"/>
  </w:num>
  <w:num w:numId="132">
    <w:abstractNumId w:val="60"/>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22881"/>
  </w:hdrShapeDefault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C43324"/>
    <w:rsid w:val="000000C8"/>
    <w:rsid w:val="00000127"/>
    <w:rsid w:val="00001033"/>
    <w:rsid w:val="00001335"/>
    <w:rsid w:val="00001FD1"/>
    <w:rsid w:val="00002EE4"/>
    <w:rsid w:val="000039B6"/>
    <w:rsid w:val="000047DC"/>
    <w:rsid w:val="00004E02"/>
    <w:rsid w:val="00004F1B"/>
    <w:rsid w:val="000056A7"/>
    <w:rsid w:val="00005C6B"/>
    <w:rsid w:val="00006287"/>
    <w:rsid w:val="0000629F"/>
    <w:rsid w:val="00006B3C"/>
    <w:rsid w:val="00007338"/>
    <w:rsid w:val="0000770F"/>
    <w:rsid w:val="00007E58"/>
    <w:rsid w:val="00010174"/>
    <w:rsid w:val="00010F2A"/>
    <w:rsid w:val="000144D3"/>
    <w:rsid w:val="00014C62"/>
    <w:rsid w:val="00014DC6"/>
    <w:rsid w:val="00015DC4"/>
    <w:rsid w:val="00016B4E"/>
    <w:rsid w:val="00017553"/>
    <w:rsid w:val="00017621"/>
    <w:rsid w:val="00017D1A"/>
    <w:rsid w:val="00017F52"/>
    <w:rsid w:val="00020EDB"/>
    <w:rsid w:val="000213DE"/>
    <w:rsid w:val="000223C3"/>
    <w:rsid w:val="00022D4B"/>
    <w:rsid w:val="00022FBA"/>
    <w:rsid w:val="00023967"/>
    <w:rsid w:val="00024250"/>
    <w:rsid w:val="0002474B"/>
    <w:rsid w:val="0002523A"/>
    <w:rsid w:val="00025E2A"/>
    <w:rsid w:val="00027140"/>
    <w:rsid w:val="000272C6"/>
    <w:rsid w:val="00027F72"/>
    <w:rsid w:val="000300D1"/>
    <w:rsid w:val="00030485"/>
    <w:rsid w:val="00030C8C"/>
    <w:rsid w:val="0003135B"/>
    <w:rsid w:val="00031468"/>
    <w:rsid w:val="00031FBE"/>
    <w:rsid w:val="000326E4"/>
    <w:rsid w:val="00033F9A"/>
    <w:rsid w:val="00034043"/>
    <w:rsid w:val="00034910"/>
    <w:rsid w:val="00035059"/>
    <w:rsid w:val="000360A9"/>
    <w:rsid w:val="000368A3"/>
    <w:rsid w:val="00036F64"/>
    <w:rsid w:val="00040309"/>
    <w:rsid w:val="000408ED"/>
    <w:rsid w:val="00040FA5"/>
    <w:rsid w:val="00041012"/>
    <w:rsid w:val="00041299"/>
    <w:rsid w:val="00041A7F"/>
    <w:rsid w:val="00041FD9"/>
    <w:rsid w:val="00043D1B"/>
    <w:rsid w:val="00044AAF"/>
    <w:rsid w:val="00044EB4"/>
    <w:rsid w:val="0004504F"/>
    <w:rsid w:val="0004550A"/>
    <w:rsid w:val="00045B3B"/>
    <w:rsid w:val="00045E3C"/>
    <w:rsid w:val="00046170"/>
    <w:rsid w:val="00046E15"/>
    <w:rsid w:val="00050D64"/>
    <w:rsid w:val="000518A5"/>
    <w:rsid w:val="000518AA"/>
    <w:rsid w:val="00051A6E"/>
    <w:rsid w:val="00052817"/>
    <w:rsid w:val="00053725"/>
    <w:rsid w:val="0005429D"/>
    <w:rsid w:val="0005468E"/>
    <w:rsid w:val="000555C6"/>
    <w:rsid w:val="00056818"/>
    <w:rsid w:val="000569D7"/>
    <w:rsid w:val="00056B97"/>
    <w:rsid w:val="00057C94"/>
    <w:rsid w:val="00060817"/>
    <w:rsid w:val="00060B86"/>
    <w:rsid w:val="00060E6E"/>
    <w:rsid w:val="0006113B"/>
    <w:rsid w:val="00061240"/>
    <w:rsid w:val="00061387"/>
    <w:rsid w:val="0006179B"/>
    <w:rsid w:val="000617F5"/>
    <w:rsid w:val="00061A70"/>
    <w:rsid w:val="00061F32"/>
    <w:rsid w:val="00062717"/>
    <w:rsid w:val="00062CBF"/>
    <w:rsid w:val="0006356C"/>
    <w:rsid w:val="0006392B"/>
    <w:rsid w:val="00063D8B"/>
    <w:rsid w:val="00064142"/>
    <w:rsid w:val="00064701"/>
    <w:rsid w:val="000647C5"/>
    <w:rsid w:val="00065187"/>
    <w:rsid w:val="000659D4"/>
    <w:rsid w:val="00065D74"/>
    <w:rsid w:val="00065EAD"/>
    <w:rsid w:val="00066168"/>
    <w:rsid w:val="000673FE"/>
    <w:rsid w:val="00067BB8"/>
    <w:rsid w:val="00070B41"/>
    <w:rsid w:val="00070EF1"/>
    <w:rsid w:val="00071AA3"/>
    <w:rsid w:val="00072556"/>
    <w:rsid w:val="000730AE"/>
    <w:rsid w:val="00074243"/>
    <w:rsid w:val="0007477C"/>
    <w:rsid w:val="000748F0"/>
    <w:rsid w:val="00074A52"/>
    <w:rsid w:val="00075A8A"/>
    <w:rsid w:val="00075B80"/>
    <w:rsid w:val="000770F3"/>
    <w:rsid w:val="000777DF"/>
    <w:rsid w:val="00077DAB"/>
    <w:rsid w:val="0008009F"/>
    <w:rsid w:val="00080B30"/>
    <w:rsid w:val="00081999"/>
    <w:rsid w:val="000839A2"/>
    <w:rsid w:val="00084BB4"/>
    <w:rsid w:val="00085341"/>
    <w:rsid w:val="000867EE"/>
    <w:rsid w:val="00086ADE"/>
    <w:rsid w:val="0008758D"/>
    <w:rsid w:val="00087C19"/>
    <w:rsid w:val="000904A8"/>
    <w:rsid w:val="00090713"/>
    <w:rsid w:val="000916BE"/>
    <w:rsid w:val="00091948"/>
    <w:rsid w:val="00092667"/>
    <w:rsid w:val="0009290C"/>
    <w:rsid w:val="000935EC"/>
    <w:rsid w:val="00093760"/>
    <w:rsid w:val="00093B35"/>
    <w:rsid w:val="00093F2D"/>
    <w:rsid w:val="00094391"/>
    <w:rsid w:val="000944EF"/>
    <w:rsid w:val="00094D7F"/>
    <w:rsid w:val="00095854"/>
    <w:rsid w:val="00096F83"/>
    <w:rsid w:val="00097021"/>
    <w:rsid w:val="00097777"/>
    <w:rsid w:val="000A043F"/>
    <w:rsid w:val="000A05B7"/>
    <w:rsid w:val="000A0836"/>
    <w:rsid w:val="000A0B70"/>
    <w:rsid w:val="000A10E4"/>
    <w:rsid w:val="000A1281"/>
    <w:rsid w:val="000A151F"/>
    <w:rsid w:val="000A1661"/>
    <w:rsid w:val="000A17CF"/>
    <w:rsid w:val="000A1E30"/>
    <w:rsid w:val="000A2405"/>
    <w:rsid w:val="000A52DA"/>
    <w:rsid w:val="000A5398"/>
    <w:rsid w:val="000A5B08"/>
    <w:rsid w:val="000A5D2C"/>
    <w:rsid w:val="000A776F"/>
    <w:rsid w:val="000A792D"/>
    <w:rsid w:val="000B013A"/>
    <w:rsid w:val="000B0213"/>
    <w:rsid w:val="000B100E"/>
    <w:rsid w:val="000B1BA2"/>
    <w:rsid w:val="000B1E61"/>
    <w:rsid w:val="000B1E95"/>
    <w:rsid w:val="000B222B"/>
    <w:rsid w:val="000B2606"/>
    <w:rsid w:val="000B2B0F"/>
    <w:rsid w:val="000B3249"/>
    <w:rsid w:val="000B3997"/>
    <w:rsid w:val="000B408C"/>
    <w:rsid w:val="000B4102"/>
    <w:rsid w:val="000B4A2B"/>
    <w:rsid w:val="000B4E04"/>
    <w:rsid w:val="000B5A15"/>
    <w:rsid w:val="000B5A66"/>
    <w:rsid w:val="000B5A77"/>
    <w:rsid w:val="000B61A8"/>
    <w:rsid w:val="000B731D"/>
    <w:rsid w:val="000B737A"/>
    <w:rsid w:val="000B7D90"/>
    <w:rsid w:val="000C1221"/>
    <w:rsid w:val="000C1320"/>
    <w:rsid w:val="000C14D0"/>
    <w:rsid w:val="000C1FF3"/>
    <w:rsid w:val="000C2493"/>
    <w:rsid w:val="000C2729"/>
    <w:rsid w:val="000C2D35"/>
    <w:rsid w:val="000C2D6E"/>
    <w:rsid w:val="000C381A"/>
    <w:rsid w:val="000C3D18"/>
    <w:rsid w:val="000C415D"/>
    <w:rsid w:val="000C4896"/>
    <w:rsid w:val="000C48B3"/>
    <w:rsid w:val="000C49C5"/>
    <w:rsid w:val="000C5662"/>
    <w:rsid w:val="000C697A"/>
    <w:rsid w:val="000C6F97"/>
    <w:rsid w:val="000D09E6"/>
    <w:rsid w:val="000D0AAE"/>
    <w:rsid w:val="000D0AC3"/>
    <w:rsid w:val="000D0E3C"/>
    <w:rsid w:val="000D18D7"/>
    <w:rsid w:val="000D19AB"/>
    <w:rsid w:val="000D1FD4"/>
    <w:rsid w:val="000D2896"/>
    <w:rsid w:val="000D45E8"/>
    <w:rsid w:val="000D481D"/>
    <w:rsid w:val="000D48C6"/>
    <w:rsid w:val="000D4B21"/>
    <w:rsid w:val="000D6011"/>
    <w:rsid w:val="000D707B"/>
    <w:rsid w:val="000D7524"/>
    <w:rsid w:val="000E0176"/>
    <w:rsid w:val="000E01B6"/>
    <w:rsid w:val="000E01D6"/>
    <w:rsid w:val="000E1692"/>
    <w:rsid w:val="000E1BBD"/>
    <w:rsid w:val="000E1BD9"/>
    <w:rsid w:val="000E272A"/>
    <w:rsid w:val="000E2BE2"/>
    <w:rsid w:val="000E33F7"/>
    <w:rsid w:val="000E3556"/>
    <w:rsid w:val="000E3599"/>
    <w:rsid w:val="000E35EF"/>
    <w:rsid w:val="000E3AB6"/>
    <w:rsid w:val="000E409E"/>
    <w:rsid w:val="000E49AD"/>
    <w:rsid w:val="000E4F3B"/>
    <w:rsid w:val="000E4FE4"/>
    <w:rsid w:val="000E4FE5"/>
    <w:rsid w:val="000E5105"/>
    <w:rsid w:val="000E5220"/>
    <w:rsid w:val="000E52C8"/>
    <w:rsid w:val="000E556E"/>
    <w:rsid w:val="000E581E"/>
    <w:rsid w:val="000E5C64"/>
    <w:rsid w:val="000E6574"/>
    <w:rsid w:val="000E7D52"/>
    <w:rsid w:val="000F0C9E"/>
    <w:rsid w:val="000F18DF"/>
    <w:rsid w:val="000F22B2"/>
    <w:rsid w:val="000F235F"/>
    <w:rsid w:val="000F29B8"/>
    <w:rsid w:val="000F3E31"/>
    <w:rsid w:val="000F4052"/>
    <w:rsid w:val="000F5313"/>
    <w:rsid w:val="000F5748"/>
    <w:rsid w:val="000F58C1"/>
    <w:rsid w:val="000F5B3D"/>
    <w:rsid w:val="000F617F"/>
    <w:rsid w:val="000F7928"/>
    <w:rsid w:val="000F7C9C"/>
    <w:rsid w:val="001000A9"/>
    <w:rsid w:val="00101DD4"/>
    <w:rsid w:val="00102599"/>
    <w:rsid w:val="00102EB8"/>
    <w:rsid w:val="00103222"/>
    <w:rsid w:val="00103AE0"/>
    <w:rsid w:val="00103DA9"/>
    <w:rsid w:val="0010432E"/>
    <w:rsid w:val="001044C2"/>
    <w:rsid w:val="00104B3B"/>
    <w:rsid w:val="001060E0"/>
    <w:rsid w:val="001061E2"/>
    <w:rsid w:val="0010717E"/>
    <w:rsid w:val="0010734B"/>
    <w:rsid w:val="00107AB9"/>
    <w:rsid w:val="00107C58"/>
    <w:rsid w:val="00107E92"/>
    <w:rsid w:val="00110E2E"/>
    <w:rsid w:val="0011130E"/>
    <w:rsid w:val="00111693"/>
    <w:rsid w:val="00111839"/>
    <w:rsid w:val="0011229F"/>
    <w:rsid w:val="00112A0C"/>
    <w:rsid w:val="00112AC9"/>
    <w:rsid w:val="00112BBB"/>
    <w:rsid w:val="00113131"/>
    <w:rsid w:val="001133A9"/>
    <w:rsid w:val="00113889"/>
    <w:rsid w:val="00113C4A"/>
    <w:rsid w:val="00114272"/>
    <w:rsid w:val="0011477C"/>
    <w:rsid w:val="001148C2"/>
    <w:rsid w:val="00115994"/>
    <w:rsid w:val="00115F0A"/>
    <w:rsid w:val="00117321"/>
    <w:rsid w:val="0011791F"/>
    <w:rsid w:val="00117A4B"/>
    <w:rsid w:val="00117DE2"/>
    <w:rsid w:val="0012044D"/>
    <w:rsid w:val="001207B2"/>
    <w:rsid w:val="0012117C"/>
    <w:rsid w:val="00121E3A"/>
    <w:rsid w:val="00122BDE"/>
    <w:rsid w:val="001243B6"/>
    <w:rsid w:val="00126DCB"/>
    <w:rsid w:val="001278CF"/>
    <w:rsid w:val="001306C4"/>
    <w:rsid w:val="00130D85"/>
    <w:rsid w:val="00131C2E"/>
    <w:rsid w:val="00132236"/>
    <w:rsid w:val="001333F6"/>
    <w:rsid w:val="0013397B"/>
    <w:rsid w:val="00133CE0"/>
    <w:rsid w:val="001344FD"/>
    <w:rsid w:val="001359E9"/>
    <w:rsid w:val="00135B5E"/>
    <w:rsid w:val="00136622"/>
    <w:rsid w:val="00136BDC"/>
    <w:rsid w:val="001376BF"/>
    <w:rsid w:val="0014028D"/>
    <w:rsid w:val="00140467"/>
    <w:rsid w:val="00141238"/>
    <w:rsid w:val="0014128C"/>
    <w:rsid w:val="00141B5B"/>
    <w:rsid w:val="00141DCF"/>
    <w:rsid w:val="00142099"/>
    <w:rsid w:val="0014267A"/>
    <w:rsid w:val="00142CE1"/>
    <w:rsid w:val="00143020"/>
    <w:rsid w:val="00143185"/>
    <w:rsid w:val="001433E8"/>
    <w:rsid w:val="001438E4"/>
    <w:rsid w:val="0014397A"/>
    <w:rsid w:val="00144281"/>
    <w:rsid w:val="00144511"/>
    <w:rsid w:val="00144673"/>
    <w:rsid w:val="00145830"/>
    <w:rsid w:val="0014606A"/>
    <w:rsid w:val="00146A70"/>
    <w:rsid w:val="00146C0B"/>
    <w:rsid w:val="0014701D"/>
    <w:rsid w:val="00147CF9"/>
    <w:rsid w:val="0015389D"/>
    <w:rsid w:val="00153A4B"/>
    <w:rsid w:val="00153D62"/>
    <w:rsid w:val="00153EB0"/>
    <w:rsid w:val="001545AB"/>
    <w:rsid w:val="0015460F"/>
    <w:rsid w:val="00154685"/>
    <w:rsid w:val="00155463"/>
    <w:rsid w:val="001562CD"/>
    <w:rsid w:val="00161C76"/>
    <w:rsid w:val="00162099"/>
    <w:rsid w:val="00162E53"/>
    <w:rsid w:val="001635E6"/>
    <w:rsid w:val="00163D70"/>
    <w:rsid w:val="00163E06"/>
    <w:rsid w:val="00163EB7"/>
    <w:rsid w:val="0016566C"/>
    <w:rsid w:val="00165F9D"/>
    <w:rsid w:val="0016621D"/>
    <w:rsid w:val="001676FE"/>
    <w:rsid w:val="0017009A"/>
    <w:rsid w:val="00170A91"/>
    <w:rsid w:val="00171A91"/>
    <w:rsid w:val="00171CC9"/>
    <w:rsid w:val="001728CF"/>
    <w:rsid w:val="00172EF1"/>
    <w:rsid w:val="00173FC2"/>
    <w:rsid w:val="00176BCC"/>
    <w:rsid w:val="0017757C"/>
    <w:rsid w:val="00177826"/>
    <w:rsid w:val="001810E5"/>
    <w:rsid w:val="00181A29"/>
    <w:rsid w:val="00181C37"/>
    <w:rsid w:val="00182117"/>
    <w:rsid w:val="00182F6B"/>
    <w:rsid w:val="00183A60"/>
    <w:rsid w:val="00183B25"/>
    <w:rsid w:val="00184104"/>
    <w:rsid w:val="001842C5"/>
    <w:rsid w:val="0018508B"/>
    <w:rsid w:val="00185827"/>
    <w:rsid w:val="00185DC3"/>
    <w:rsid w:val="00186890"/>
    <w:rsid w:val="00187013"/>
    <w:rsid w:val="001904F0"/>
    <w:rsid w:val="001905D4"/>
    <w:rsid w:val="001910DD"/>
    <w:rsid w:val="001910F3"/>
    <w:rsid w:val="0019279D"/>
    <w:rsid w:val="00192D8E"/>
    <w:rsid w:val="0019349C"/>
    <w:rsid w:val="001948CB"/>
    <w:rsid w:val="00194B47"/>
    <w:rsid w:val="00195913"/>
    <w:rsid w:val="001964E7"/>
    <w:rsid w:val="00197CD2"/>
    <w:rsid w:val="001A0740"/>
    <w:rsid w:val="001A0BB5"/>
    <w:rsid w:val="001A1396"/>
    <w:rsid w:val="001A2111"/>
    <w:rsid w:val="001A3186"/>
    <w:rsid w:val="001A3254"/>
    <w:rsid w:val="001A3A65"/>
    <w:rsid w:val="001A46DB"/>
    <w:rsid w:val="001A4A2D"/>
    <w:rsid w:val="001A54D5"/>
    <w:rsid w:val="001A5503"/>
    <w:rsid w:val="001A7344"/>
    <w:rsid w:val="001A79A3"/>
    <w:rsid w:val="001B1D38"/>
    <w:rsid w:val="001B2191"/>
    <w:rsid w:val="001B2595"/>
    <w:rsid w:val="001B32FC"/>
    <w:rsid w:val="001B3654"/>
    <w:rsid w:val="001B404D"/>
    <w:rsid w:val="001B41CE"/>
    <w:rsid w:val="001B4262"/>
    <w:rsid w:val="001B4E40"/>
    <w:rsid w:val="001B6250"/>
    <w:rsid w:val="001B6F23"/>
    <w:rsid w:val="001B7A5E"/>
    <w:rsid w:val="001B7D18"/>
    <w:rsid w:val="001B7F92"/>
    <w:rsid w:val="001C0AA6"/>
    <w:rsid w:val="001C17FA"/>
    <w:rsid w:val="001C200E"/>
    <w:rsid w:val="001C2717"/>
    <w:rsid w:val="001C44E3"/>
    <w:rsid w:val="001C52BF"/>
    <w:rsid w:val="001C5805"/>
    <w:rsid w:val="001C597D"/>
    <w:rsid w:val="001C5AEE"/>
    <w:rsid w:val="001C5D10"/>
    <w:rsid w:val="001C6CFD"/>
    <w:rsid w:val="001C72CE"/>
    <w:rsid w:val="001C7861"/>
    <w:rsid w:val="001C7BD2"/>
    <w:rsid w:val="001C7F36"/>
    <w:rsid w:val="001D0DF6"/>
    <w:rsid w:val="001D3924"/>
    <w:rsid w:val="001D45C6"/>
    <w:rsid w:val="001D5549"/>
    <w:rsid w:val="001D6114"/>
    <w:rsid w:val="001D6EAC"/>
    <w:rsid w:val="001D7ADB"/>
    <w:rsid w:val="001E045E"/>
    <w:rsid w:val="001E1B00"/>
    <w:rsid w:val="001E3A23"/>
    <w:rsid w:val="001E3DC9"/>
    <w:rsid w:val="001E4163"/>
    <w:rsid w:val="001E6145"/>
    <w:rsid w:val="001E6E2F"/>
    <w:rsid w:val="001E720C"/>
    <w:rsid w:val="001E755B"/>
    <w:rsid w:val="001E75AC"/>
    <w:rsid w:val="001E7D95"/>
    <w:rsid w:val="001F03DB"/>
    <w:rsid w:val="001F05BB"/>
    <w:rsid w:val="001F116D"/>
    <w:rsid w:val="001F1A45"/>
    <w:rsid w:val="001F3024"/>
    <w:rsid w:val="001F3917"/>
    <w:rsid w:val="001F3B35"/>
    <w:rsid w:val="001F550E"/>
    <w:rsid w:val="001F6492"/>
    <w:rsid w:val="001F655A"/>
    <w:rsid w:val="001F7070"/>
    <w:rsid w:val="001F70BC"/>
    <w:rsid w:val="001F7699"/>
    <w:rsid w:val="001F7E62"/>
    <w:rsid w:val="00200285"/>
    <w:rsid w:val="002008DD"/>
    <w:rsid w:val="00200B2F"/>
    <w:rsid w:val="00200B4B"/>
    <w:rsid w:val="00202230"/>
    <w:rsid w:val="0020291E"/>
    <w:rsid w:val="00202A7D"/>
    <w:rsid w:val="00205377"/>
    <w:rsid w:val="0020597A"/>
    <w:rsid w:val="00205D36"/>
    <w:rsid w:val="0020663F"/>
    <w:rsid w:val="0020679B"/>
    <w:rsid w:val="00206C65"/>
    <w:rsid w:val="0020757C"/>
    <w:rsid w:val="00207B78"/>
    <w:rsid w:val="00212288"/>
    <w:rsid w:val="00213677"/>
    <w:rsid w:val="00214074"/>
    <w:rsid w:val="00215B52"/>
    <w:rsid w:val="00215CDC"/>
    <w:rsid w:val="00216892"/>
    <w:rsid w:val="00216CC5"/>
    <w:rsid w:val="00216D4D"/>
    <w:rsid w:val="00217152"/>
    <w:rsid w:val="0021743C"/>
    <w:rsid w:val="0022077F"/>
    <w:rsid w:val="002207FF"/>
    <w:rsid w:val="0022129C"/>
    <w:rsid w:val="002214C4"/>
    <w:rsid w:val="00221F29"/>
    <w:rsid w:val="002224DB"/>
    <w:rsid w:val="00222D10"/>
    <w:rsid w:val="002237BC"/>
    <w:rsid w:val="00224D4B"/>
    <w:rsid w:val="00224E4C"/>
    <w:rsid w:val="0022666F"/>
    <w:rsid w:val="002273B3"/>
    <w:rsid w:val="00227E29"/>
    <w:rsid w:val="00230B45"/>
    <w:rsid w:val="00231D38"/>
    <w:rsid w:val="002328A5"/>
    <w:rsid w:val="00232DEC"/>
    <w:rsid w:val="002366DF"/>
    <w:rsid w:val="0024021E"/>
    <w:rsid w:val="0024044D"/>
    <w:rsid w:val="0024076D"/>
    <w:rsid w:val="00240788"/>
    <w:rsid w:val="00240C26"/>
    <w:rsid w:val="00241753"/>
    <w:rsid w:val="00241D35"/>
    <w:rsid w:val="002425E8"/>
    <w:rsid w:val="002427FC"/>
    <w:rsid w:val="00244971"/>
    <w:rsid w:val="0024513B"/>
    <w:rsid w:val="0024571A"/>
    <w:rsid w:val="002462D4"/>
    <w:rsid w:val="002467FD"/>
    <w:rsid w:val="002475E9"/>
    <w:rsid w:val="002511E1"/>
    <w:rsid w:val="002512B0"/>
    <w:rsid w:val="0025133F"/>
    <w:rsid w:val="00251EC6"/>
    <w:rsid w:val="00252BBD"/>
    <w:rsid w:val="0025370D"/>
    <w:rsid w:val="00253F95"/>
    <w:rsid w:val="0025456E"/>
    <w:rsid w:val="00255450"/>
    <w:rsid w:val="00255635"/>
    <w:rsid w:val="00255A49"/>
    <w:rsid w:val="002568AD"/>
    <w:rsid w:val="002576AB"/>
    <w:rsid w:val="00260E72"/>
    <w:rsid w:val="00261832"/>
    <w:rsid w:val="002622E7"/>
    <w:rsid w:val="00262590"/>
    <w:rsid w:val="00262988"/>
    <w:rsid w:val="00262C67"/>
    <w:rsid w:val="002632E2"/>
    <w:rsid w:val="00263D46"/>
    <w:rsid w:val="00264564"/>
    <w:rsid w:val="002658A1"/>
    <w:rsid w:val="00265A5D"/>
    <w:rsid w:val="00265BBA"/>
    <w:rsid w:val="00266161"/>
    <w:rsid w:val="00267D60"/>
    <w:rsid w:val="00267DD1"/>
    <w:rsid w:val="00270F95"/>
    <w:rsid w:val="00271024"/>
    <w:rsid w:val="002716D2"/>
    <w:rsid w:val="00272866"/>
    <w:rsid w:val="00272959"/>
    <w:rsid w:val="00272DEB"/>
    <w:rsid w:val="0027387D"/>
    <w:rsid w:val="00273A8B"/>
    <w:rsid w:val="00273E98"/>
    <w:rsid w:val="00275585"/>
    <w:rsid w:val="00275B93"/>
    <w:rsid w:val="00276E61"/>
    <w:rsid w:val="002770CA"/>
    <w:rsid w:val="0027728D"/>
    <w:rsid w:val="00280132"/>
    <w:rsid w:val="002805CE"/>
    <w:rsid w:val="002807C8"/>
    <w:rsid w:val="00280984"/>
    <w:rsid w:val="002813E7"/>
    <w:rsid w:val="0028187C"/>
    <w:rsid w:val="00282461"/>
    <w:rsid w:val="00282D8E"/>
    <w:rsid w:val="00282D98"/>
    <w:rsid w:val="00282EC5"/>
    <w:rsid w:val="00283D43"/>
    <w:rsid w:val="00285E6A"/>
    <w:rsid w:val="00286812"/>
    <w:rsid w:val="00286ED1"/>
    <w:rsid w:val="00287EAE"/>
    <w:rsid w:val="00287F71"/>
    <w:rsid w:val="00290527"/>
    <w:rsid w:val="00290B5C"/>
    <w:rsid w:val="00293567"/>
    <w:rsid w:val="0029356F"/>
    <w:rsid w:val="00293A63"/>
    <w:rsid w:val="00294864"/>
    <w:rsid w:val="00296069"/>
    <w:rsid w:val="002963EB"/>
    <w:rsid w:val="00296A9F"/>
    <w:rsid w:val="002A04CE"/>
    <w:rsid w:val="002A202D"/>
    <w:rsid w:val="002A265B"/>
    <w:rsid w:val="002A27D4"/>
    <w:rsid w:val="002A28DA"/>
    <w:rsid w:val="002A2E4B"/>
    <w:rsid w:val="002A397D"/>
    <w:rsid w:val="002A434B"/>
    <w:rsid w:val="002A4553"/>
    <w:rsid w:val="002A4572"/>
    <w:rsid w:val="002A4D72"/>
    <w:rsid w:val="002A6240"/>
    <w:rsid w:val="002A646F"/>
    <w:rsid w:val="002A6E58"/>
    <w:rsid w:val="002A7996"/>
    <w:rsid w:val="002B1D05"/>
    <w:rsid w:val="002B1DAE"/>
    <w:rsid w:val="002B2CD5"/>
    <w:rsid w:val="002B2EB6"/>
    <w:rsid w:val="002B3414"/>
    <w:rsid w:val="002B415A"/>
    <w:rsid w:val="002B4F51"/>
    <w:rsid w:val="002B5042"/>
    <w:rsid w:val="002B52B4"/>
    <w:rsid w:val="002B5A0D"/>
    <w:rsid w:val="002B6431"/>
    <w:rsid w:val="002B6A2F"/>
    <w:rsid w:val="002B6AE5"/>
    <w:rsid w:val="002B6FB4"/>
    <w:rsid w:val="002C0932"/>
    <w:rsid w:val="002C0EA1"/>
    <w:rsid w:val="002C12CA"/>
    <w:rsid w:val="002C34CE"/>
    <w:rsid w:val="002C3CE2"/>
    <w:rsid w:val="002C4F7A"/>
    <w:rsid w:val="002C5A7E"/>
    <w:rsid w:val="002C62C6"/>
    <w:rsid w:val="002C7634"/>
    <w:rsid w:val="002C7811"/>
    <w:rsid w:val="002C78D9"/>
    <w:rsid w:val="002C7AD5"/>
    <w:rsid w:val="002D04AA"/>
    <w:rsid w:val="002D0B34"/>
    <w:rsid w:val="002D0C4E"/>
    <w:rsid w:val="002D1ADE"/>
    <w:rsid w:val="002D1D6B"/>
    <w:rsid w:val="002D2302"/>
    <w:rsid w:val="002D24DC"/>
    <w:rsid w:val="002D25F5"/>
    <w:rsid w:val="002D2F37"/>
    <w:rsid w:val="002D3EE9"/>
    <w:rsid w:val="002D4279"/>
    <w:rsid w:val="002D448F"/>
    <w:rsid w:val="002D4A9A"/>
    <w:rsid w:val="002D56EB"/>
    <w:rsid w:val="002D5C13"/>
    <w:rsid w:val="002D5C2C"/>
    <w:rsid w:val="002D5CFB"/>
    <w:rsid w:val="002D6006"/>
    <w:rsid w:val="002D677E"/>
    <w:rsid w:val="002D7DA9"/>
    <w:rsid w:val="002D7DEC"/>
    <w:rsid w:val="002E0C4A"/>
    <w:rsid w:val="002E0D57"/>
    <w:rsid w:val="002E16DE"/>
    <w:rsid w:val="002E2443"/>
    <w:rsid w:val="002E2B45"/>
    <w:rsid w:val="002E32D6"/>
    <w:rsid w:val="002E4241"/>
    <w:rsid w:val="002E5922"/>
    <w:rsid w:val="002E5BAA"/>
    <w:rsid w:val="002E5D12"/>
    <w:rsid w:val="002E6312"/>
    <w:rsid w:val="002E78F5"/>
    <w:rsid w:val="002E7ED3"/>
    <w:rsid w:val="002F05DD"/>
    <w:rsid w:val="002F159D"/>
    <w:rsid w:val="002F159E"/>
    <w:rsid w:val="002F1744"/>
    <w:rsid w:val="002F437F"/>
    <w:rsid w:val="002F4DB8"/>
    <w:rsid w:val="002F517B"/>
    <w:rsid w:val="002F51C1"/>
    <w:rsid w:val="002F5DFE"/>
    <w:rsid w:val="002F6084"/>
    <w:rsid w:val="002F7451"/>
    <w:rsid w:val="0030012E"/>
    <w:rsid w:val="00300A5B"/>
    <w:rsid w:val="00300E35"/>
    <w:rsid w:val="00301010"/>
    <w:rsid w:val="003020FD"/>
    <w:rsid w:val="003025BD"/>
    <w:rsid w:val="00303946"/>
    <w:rsid w:val="00303967"/>
    <w:rsid w:val="003047D0"/>
    <w:rsid w:val="003061D4"/>
    <w:rsid w:val="00306C34"/>
    <w:rsid w:val="003071F4"/>
    <w:rsid w:val="00310720"/>
    <w:rsid w:val="003111B5"/>
    <w:rsid w:val="0031220C"/>
    <w:rsid w:val="0031246C"/>
    <w:rsid w:val="00313667"/>
    <w:rsid w:val="00314132"/>
    <w:rsid w:val="00315923"/>
    <w:rsid w:val="00315BDA"/>
    <w:rsid w:val="00315EBE"/>
    <w:rsid w:val="00316F74"/>
    <w:rsid w:val="003171A8"/>
    <w:rsid w:val="003178D1"/>
    <w:rsid w:val="00317E03"/>
    <w:rsid w:val="003212F2"/>
    <w:rsid w:val="00321CA7"/>
    <w:rsid w:val="00321CE0"/>
    <w:rsid w:val="00322217"/>
    <w:rsid w:val="00322E12"/>
    <w:rsid w:val="0032335B"/>
    <w:rsid w:val="00324705"/>
    <w:rsid w:val="003248EA"/>
    <w:rsid w:val="003251A2"/>
    <w:rsid w:val="0032547E"/>
    <w:rsid w:val="00325CF6"/>
    <w:rsid w:val="00326A6B"/>
    <w:rsid w:val="003275D9"/>
    <w:rsid w:val="00330071"/>
    <w:rsid w:val="003301CD"/>
    <w:rsid w:val="00330382"/>
    <w:rsid w:val="003303D8"/>
    <w:rsid w:val="00330B53"/>
    <w:rsid w:val="00331001"/>
    <w:rsid w:val="00331344"/>
    <w:rsid w:val="00331CB5"/>
    <w:rsid w:val="00332BA6"/>
    <w:rsid w:val="00334735"/>
    <w:rsid w:val="00335CA2"/>
    <w:rsid w:val="00336150"/>
    <w:rsid w:val="00336B26"/>
    <w:rsid w:val="00336BDF"/>
    <w:rsid w:val="00336E1A"/>
    <w:rsid w:val="0033739A"/>
    <w:rsid w:val="00337739"/>
    <w:rsid w:val="00337F61"/>
    <w:rsid w:val="00340341"/>
    <w:rsid w:val="003417CB"/>
    <w:rsid w:val="00341981"/>
    <w:rsid w:val="00341F3B"/>
    <w:rsid w:val="00342299"/>
    <w:rsid w:val="00342BEA"/>
    <w:rsid w:val="00342E1F"/>
    <w:rsid w:val="00343736"/>
    <w:rsid w:val="00343AED"/>
    <w:rsid w:val="00343F2A"/>
    <w:rsid w:val="00344090"/>
    <w:rsid w:val="00345C3F"/>
    <w:rsid w:val="00346218"/>
    <w:rsid w:val="00346B08"/>
    <w:rsid w:val="0034745D"/>
    <w:rsid w:val="00347AA2"/>
    <w:rsid w:val="00347C75"/>
    <w:rsid w:val="00347D0B"/>
    <w:rsid w:val="00350FAA"/>
    <w:rsid w:val="00351A32"/>
    <w:rsid w:val="00351B41"/>
    <w:rsid w:val="00351E54"/>
    <w:rsid w:val="003520FE"/>
    <w:rsid w:val="003522D7"/>
    <w:rsid w:val="00352FE0"/>
    <w:rsid w:val="00353954"/>
    <w:rsid w:val="00353BAB"/>
    <w:rsid w:val="0035440C"/>
    <w:rsid w:val="00354666"/>
    <w:rsid w:val="00354669"/>
    <w:rsid w:val="00354700"/>
    <w:rsid w:val="003548FB"/>
    <w:rsid w:val="00356878"/>
    <w:rsid w:val="00357070"/>
    <w:rsid w:val="003603BF"/>
    <w:rsid w:val="00360460"/>
    <w:rsid w:val="00361B24"/>
    <w:rsid w:val="00361ED7"/>
    <w:rsid w:val="00362045"/>
    <w:rsid w:val="003624B5"/>
    <w:rsid w:val="0036291E"/>
    <w:rsid w:val="003640F5"/>
    <w:rsid w:val="003651A1"/>
    <w:rsid w:val="00365BCC"/>
    <w:rsid w:val="00366564"/>
    <w:rsid w:val="00367700"/>
    <w:rsid w:val="00367CC2"/>
    <w:rsid w:val="00367DD4"/>
    <w:rsid w:val="00370973"/>
    <w:rsid w:val="0037101B"/>
    <w:rsid w:val="003714DD"/>
    <w:rsid w:val="00371CCD"/>
    <w:rsid w:val="00372ACA"/>
    <w:rsid w:val="00373250"/>
    <w:rsid w:val="0037331F"/>
    <w:rsid w:val="00373912"/>
    <w:rsid w:val="00373BF6"/>
    <w:rsid w:val="003746B2"/>
    <w:rsid w:val="00374733"/>
    <w:rsid w:val="00375E6A"/>
    <w:rsid w:val="00376303"/>
    <w:rsid w:val="00376D5B"/>
    <w:rsid w:val="0037789A"/>
    <w:rsid w:val="003801E4"/>
    <w:rsid w:val="003806BF"/>
    <w:rsid w:val="003806D2"/>
    <w:rsid w:val="00380E2B"/>
    <w:rsid w:val="0038201D"/>
    <w:rsid w:val="0038206B"/>
    <w:rsid w:val="00382C4D"/>
    <w:rsid w:val="003831FF"/>
    <w:rsid w:val="0038449B"/>
    <w:rsid w:val="003848BF"/>
    <w:rsid w:val="00384CAD"/>
    <w:rsid w:val="00384FC5"/>
    <w:rsid w:val="0038502C"/>
    <w:rsid w:val="00386372"/>
    <w:rsid w:val="00386A9E"/>
    <w:rsid w:val="00387245"/>
    <w:rsid w:val="003872C8"/>
    <w:rsid w:val="00387932"/>
    <w:rsid w:val="00387C63"/>
    <w:rsid w:val="00390045"/>
    <w:rsid w:val="00390714"/>
    <w:rsid w:val="00390F4A"/>
    <w:rsid w:val="003922FA"/>
    <w:rsid w:val="0039297B"/>
    <w:rsid w:val="0039388E"/>
    <w:rsid w:val="00393B97"/>
    <w:rsid w:val="00394948"/>
    <w:rsid w:val="00395560"/>
    <w:rsid w:val="00396FD1"/>
    <w:rsid w:val="003971F2"/>
    <w:rsid w:val="003A04DE"/>
    <w:rsid w:val="003A11EE"/>
    <w:rsid w:val="003A20AF"/>
    <w:rsid w:val="003A2B97"/>
    <w:rsid w:val="003A3D62"/>
    <w:rsid w:val="003A4CFA"/>
    <w:rsid w:val="003A4DF0"/>
    <w:rsid w:val="003A76B3"/>
    <w:rsid w:val="003A7759"/>
    <w:rsid w:val="003A7A87"/>
    <w:rsid w:val="003A7B25"/>
    <w:rsid w:val="003A7D34"/>
    <w:rsid w:val="003A7F0A"/>
    <w:rsid w:val="003B0702"/>
    <w:rsid w:val="003B1225"/>
    <w:rsid w:val="003B2F19"/>
    <w:rsid w:val="003B3906"/>
    <w:rsid w:val="003B3CB4"/>
    <w:rsid w:val="003B478A"/>
    <w:rsid w:val="003B5981"/>
    <w:rsid w:val="003B5A14"/>
    <w:rsid w:val="003B6F3C"/>
    <w:rsid w:val="003B70E0"/>
    <w:rsid w:val="003B7B9D"/>
    <w:rsid w:val="003C134B"/>
    <w:rsid w:val="003C13F1"/>
    <w:rsid w:val="003C3739"/>
    <w:rsid w:val="003C3963"/>
    <w:rsid w:val="003C457F"/>
    <w:rsid w:val="003C45A3"/>
    <w:rsid w:val="003C4A7A"/>
    <w:rsid w:val="003C5470"/>
    <w:rsid w:val="003C6972"/>
    <w:rsid w:val="003C7075"/>
    <w:rsid w:val="003C7BFB"/>
    <w:rsid w:val="003D04D7"/>
    <w:rsid w:val="003D04FD"/>
    <w:rsid w:val="003D10E6"/>
    <w:rsid w:val="003D147F"/>
    <w:rsid w:val="003D2EBE"/>
    <w:rsid w:val="003D3614"/>
    <w:rsid w:val="003D3F82"/>
    <w:rsid w:val="003D441B"/>
    <w:rsid w:val="003D5D71"/>
    <w:rsid w:val="003D68C1"/>
    <w:rsid w:val="003D761D"/>
    <w:rsid w:val="003D7818"/>
    <w:rsid w:val="003D7970"/>
    <w:rsid w:val="003E045F"/>
    <w:rsid w:val="003E094E"/>
    <w:rsid w:val="003E0966"/>
    <w:rsid w:val="003E0D3E"/>
    <w:rsid w:val="003E0EE3"/>
    <w:rsid w:val="003E1D48"/>
    <w:rsid w:val="003E20B6"/>
    <w:rsid w:val="003E34A3"/>
    <w:rsid w:val="003E3DC2"/>
    <w:rsid w:val="003E3DE0"/>
    <w:rsid w:val="003E3FA9"/>
    <w:rsid w:val="003E5D39"/>
    <w:rsid w:val="003E6B08"/>
    <w:rsid w:val="003E7A3F"/>
    <w:rsid w:val="003F07D6"/>
    <w:rsid w:val="003F2531"/>
    <w:rsid w:val="003F31CF"/>
    <w:rsid w:val="003F3EE1"/>
    <w:rsid w:val="003F4577"/>
    <w:rsid w:val="003F49B2"/>
    <w:rsid w:val="003F507A"/>
    <w:rsid w:val="003F50A1"/>
    <w:rsid w:val="003F6816"/>
    <w:rsid w:val="003F7000"/>
    <w:rsid w:val="003F756C"/>
    <w:rsid w:val="0040199D"/>
    <w:rsid w:val="00401FD8"/>
    <w:rsid w:val="004020F7"/>
    <w:rsid w:val="004028EE"/>
    <w:rsid w:val="00402FAA"/>
    <w:rsid w:val="00403853"/>
    <w:rsid w:val="00404565"/>
    <w:rsid w:val="004045A7"/>
    <w:rsid w:val="004052E2"/>
    <w:rsid w:val="00405BC8"/>
    <w:rsid w:val="00406AB0"/>
    <w:rsid w:val="00407375"/>
    <w:rsid w:val="004077DC"/>
    <w:rsid w:val="00407F02"/>
    <w:rsid w:val="004110AD"/>
    <w:rsid w:val="0041136A"/>
    <w:rsid w:val="0041177C"/>
    <w:rsid w:val="00411869"/>
    <w:rsid w:val="004121B1"/>
    <w:rsid w:val="0041285B"/>
    <w:rsid w:val="004133F6"/>
    <w:rsid w:val="00413E88"/>
    <w:rsid w:val="004145C1"/>
    <w:rsid w:val="004145EB"/>
    <w:rsid w:val="00415BCE"/>
    <w:rsid w:val="00416071"/>
    <w:rsid w:val="0041654F"/>
    <w:rsid w:val="00416A13"/>
    <w:rsid w:val="00416BB7"/>
    <w:rsid w:val="004173D1"/>
    <w:rsid w:val="00417A26"/>
    <w:rsid w:val="00417A9D"/>
    <w:rsid w:val="00417EC1"/>
    <w:rsid w:val="00417ED8"/>
    <w:rsid w:val="00417FA5"/>
    <w:rsid w:val="00420252"/>
    <w:rsid w:val="004204F8"/>
    <w:rsid w:val="00420C8B"/>
    <w:rsid w:val="0042152D"/>
    <w:rsid w:val="0042210F"/>
    <w:rsid w:val="00422D6F"/>
    <w:rsid w:val="0042356D"/>
    <w:rsid w:val="004245C1"/>
    <w:rsid w:val="00424615"/>
    <w:rsid w:val="004270E9"/>
    <w:rsid w:val="0042723E"/>
    <w:rsid w:val="004277F4"/>
    <w:rsid w:val="00427BA5"/>
    <w:rsid w:val="00431C8C"/>
    <w:rsid w:val="00432F9B"/>
    <w:rsid w:val="0043311F"/>
    <w:rsid w:val="00433B07"/>
    <w:rsid w:val="00434855"/>
    <w:rsid w:val="00435749"/>
    <w:rsid w:val="00435795"/>
    <w:rsid w:val="00436043"/>
    <w:rsid w:val="00436B03"/>
    <w:rsid w:val="0043785F"/>
    <w:rsid w:val="00437B06"/>
    <w:rsid w:val="00437E3E"/>
    <w:rsid w:val="00441DFC"/>
    <w:rsid w:val="00441ECA"/>
    <w:rsid w:val="00442BF4"/>
    <w:rsid w:val="00443524"/>
    <w:rsid w:val="00444EE2"/>
    <w:rsid w:val="0044611E"/>
    <w:rsid w:val="00447582"/>
    <w:rsid w:val="00450394"/>
    <w:rsid w:val="00450820"/>
    <w:rsid w:val="00450E94"/>
    <w:rsid w:val="00451562"/>
    <w:rsid w:val="00451C96"/>
    <w:rsid w:val="00453D3B"/>
    <w:rsid w:val="004551A3"/>
    <w:rsid w:val="00455334"/>
    <w:rsid w:val="0045566E"/>
    <w:rsid w:val="004558A4"/>
    <w:rsid w:val="0045611A"/>
    <w:rsid w:val="0045712F"/>
    <w:rsid w:val="004600CC"/>
    <w:rsid w:val="00461F46"/>
    <w:rsid w:val="004628F6"/>
    <w:rsid w:val="0046512E"/>
    <w:rsid w:val="00465D31"/>
    <w:rsid w:val="00466704"/>
    <w:rsid w:val="0046688C"/>
    <w:rsid w:val="004671F3"/>
    <w:rsid w:val="00471A29"/>
    <w:rsid w:val="004721F1"/>
    <w:rsid w:val="00473190"/>
    <w:rsid w:val="004735A1"/>
    <w:rsid w:val="0047425F"/>
    <w:rsid w:val="0047672D"/>
    <w:rsid w:val="00476CE3"/>
    <w:rsid w:val="00477286"/>
    <w:rsid w:val="004778A2"/>
    <w:rsid w:val="0048049E"/>
    <w:rsid w:val="00480D07"/>
    <w:rsid w:val="00480E64"/>
    <w:rsid w:val="00482021"/>
    <w:rsid w:val="00482299"/>
    <w:rsid w:val="004824EA"/>
    <w:rsid w:val="00482520"/>
    <w:rsid w:val="0048267C"/>
    <w:rsid w:val="0048277D"/>
    <w:rsid w:val="004841A0"/>
    <w:rsid w:val="004841BC"/>
    <w:rsid w:val="0048455C"/>
    <w:rsid w:val="004855E6"/>
    <w:rsid w:val="00486316"/>
    <w:rsid w:val="00486A22"/>
    <w:rsid w:val="00486CB9"/>
    <w:rsid w:val="0049054D"/>
    <w:rsid w:val="0049363B"/>
    <w:rsid w:val="00493925"/>
    <w:rsid w:val="00493DE0"/>
    <w:rsid w:val="00494130"/>
    <w:rsid w:val="0049415A"/>
    <w:rsid w:val="004944FB"/>
    <w:rsid w:val="00494A4B"/>
    <w:rsid w:val="00495C40"/>
    <w:rsid w:val="00497003"/>
    <w:rsid w:val="004A1056"/>
    <w:rsid w:val="004A17B8"/>
    <w:rsid w:val="004A1BB2"/>
    <w:rsid w:val="004A1BBF"/>
    <w:rsid w:val="004A208D"/>
    <w:rsid w:val="004A232E"/>
    <w:rsid w:val="004A2776"/>
    <w:rsid w:val="004A2C04"/>
    <w:rsid w:val="004A37BE"/>
    <w:rsid w:val="004A38B2"/>
    <w:rsid w:val="004A42BB"/>
    <w:rsid w:val="004A5072"/>
    <w:rsid w:val="004A5926"/>
    <w:rsid w:val="004A5D09"/>
    <w:rsid w:val="004A6386"/>
    <w:rsid w:val="004A65FD"/>
    <w:rsid w:val="004A6F65"/>
    <w:rsid w:val="004A7998"/>
    <w:rsid w:val="004B1245"/>
    <w:rsid w:val="004B1ACB"/>
    <w:rsid w:val="004B4C87"/>
    <w:rsid w:val="004B5873"/>
    <w:rsid w:val="004B5C58"/>
    <w:rsid w:val="004B743E"/>
    <w:rsid w:val="004C0749"/>
    <w:rsid w:val="004C0B31"/>
    <w:rsid w:val="004C127E"/>
    <w:rsid w:val="004C1D41"/>
    <w:rsid w:val="004C24EA"/>
    <w:rsid w:val="004C3976"/>
    <w:rsid w:val="004C3A7B"/>
    <w:rsid w:val="004C3AFD"/>
    <w:rsid w:val="004C40F7"/>
    <w:rsid w:val="004C45FE"/>
    <w:rsid w:val="004C56FF"/>
    <w:rsid w:val="004C59E0"/>
    <w:rsid w:val="004C5AA4"/>
    <w:rsid w:val="004C6651"/>
    <w:rsid w:val="004C6D68"/>
    <w:rsid w:val="004C77CA"/>
    <w:rsid w:val="004D0C18"/>
    <w:rsid w:val="004D1F2D"/>
    <w:rsid w:val="004D277D"/>
    <w:rsid w:val="004D2A41"/>
    <w:rsid w:val="004D3A13"/>
    <w:rsid w:val="004D56ED"/>
    <w:rsid w:val="004D5802"/>
    <w:rsid w:val="004D72DB"/>
    <w:rsid w:val="004D7968"/>
    <w:rsid w:val="004D7B63"/>
    <w:rsid w:val="004E0161"/>
    <w:rsid w:val="004E01DB"/>
    <w:rsid w:val="004E04BB"/>
    <w:rsid w:val="004E11A7"/>
    <w:rsid w:val="004E20B4"/>
    <w:rsid w:val="004E348C"/>
    <w:rsid w:val="004E4D36"/>
    <w:rsid w:val="004E6BDC"/>
    <w:rsid w:val="004E70BC"/>
    <w:rsid w:val="004E735F"/>
    <w:rsid w:val="004E7468"/>
    <w:rsid w:val="004F0DD1"/>
    <w:rsid w:val="004F163F"/>
    <w:rsid w:val="004F1B86"/>
    <w:rsid w:val="004F1F24"/>
    <w:rsid w:val="004F203A"/>
    <w:rsid w:val="004F25C6"/>
    <w:rsid w:val="004F2DA8"/>
    <w:rsid w:val="004F2F7E"/>
    <w:rsid w:val="004F2FDC"/>
    <w:rsid w:val="004F34E1"/>
    <w:rsid w:val="004F38C4"/>
    <w:rsid w:val="004F3E33"/>
    <w:rsid w:val="004F43F5"/>
    <w:rsid w:val="004F51D0"/>
    <w:rsid w:val="004F6CAD"/>
    <w:rsid w:val="004F6EEC"/>
    <w:rsid w:val="004F6FB4"/>
    <w:rsid w:val="004F7065"/>
    <w:rsid w:val="004F7666"/>
    <w:rsid w:val="00500A15"/>
    <w:rsid w:val="00500D9D"/>
    <w:rsid w:val="00503554"/>
    <w:rsid w:val="005038A9"/>
    <w:rsid w:val="00504179"/>
    <w:rsid w:val="00505533"/>
    <w:rsid w:val="00505A4A"/>
    <w:rsid w:val="0050677D"/>
    <w:rsid w:val="005067D0"/>
    <w:rsid w:val="00506AF8"/>
    <w:rsid w:val="00506CE5"/>
    <w:rsid w:val="00506FFB"/>
    <w:rsid w:val="00511F69"/>
    <w:rsid w:val="005130B6"/>
    <w:rsid w:val="00513171"/>
    <w:rsid w:val="00513584"/>
    <w:rsid w:val="005143E6"/>
    <w:rsid w:val="00514D49"/>
    <w:rsid w:val="00515742"/>
    <w:rsid w:val="00520153"/>
    <w:rsid w:val="0052075C"/>
    <w:rsid w:val="00520DF4"/>
    <w:rsid w:val="00521EBE"/>
    <w:rsid w:val="00522231"/>
    <w:rsid w:val="005225B9"/>
    <w:rsid w:val="00523006"/>
    <w:rsid w:val="00523170"/>
    <w:rsid w:val="005241C2"/>
    <w:rsid w:val="00525218"/>
    <w:rsid w:val="00525BCC"/>
    <w:rsid w:val="00525C68"/>
    <w:rsid w:val="005261FF"/>
    <w:rsid w:val="00526FC2"/>
    <w:rsid w:val="00527119"/>
    <w:rsid w:val="005271EA"/>
    <w:rsid w:val="005274FE"/>
    <w:rsid w:val="00527AB0"/>
    <w:rsid w:val="00527BCB"/>
    <w:rsid w:val="00530165"/>
    <w:rsid w:val="0053036B"/>
    <w:rsid w:val="0053062B"/>
    <w:rsid w:val="005306E4"/>
    <w:rsid w:val="00530767"/>
    <w:rsid w:val="0053157E"/>
    <w:rsid w:val="00531B33"/>
    <w:rsid w:val="00531E0F"/>
    <w:rsid w:val="005320B7"/>
    <w:rsid w:val="005320DC"/>
    <w:rsid w:val="00532ECD"/>
    <w:rsid w:val="005331D8"/>
    <w:rsid w:val="005332A0"/>
    <w:rsid w:val="005337A9"/>
    <w:rsid w:val="005337BD"/>
    <w:rsid w:val="00534418"/>
    <w:rsid w:val="0053449E"/>
    <w:rsid w:val="00534D8C"/>
    <w:rsid w:val="005351D7"/>
    <w:rsid w:val="00535A29"/>
    <w:rsid w:val="00535D28"/>
    <w:rsid w:val="005367FF"/>
    <w:rsid w:val="00540A17"/>
    <w:rsid w:val="00541374"/>
    <w:rsid w:val="0054142A"/>
    <w:rsid w:val="00541B98"/>
    <w:rsid w:val="00542381"/>
    <w:rsid w:val="00542DC7"/>
    <w:rsid w:val="00542E76"/>
    <w:rsid w:val="00543517"/>
    <w:rsid w:val="00543999"/>
    <w:rsid w:val="00545633"/>
    <w:rsid w:val="0054581E"/>
    <w:rsid w:val="00545F1B"/>
    <w:rsid w:val="00546407"/>
    <w:rsid w:val="00546C2A"/>
    <w:rsid w:val="0054725C"/>
    <w:rsid w:val="00547D38"/>
    <w:rsid w:val="00547F2E"/>
    <w:rsid w:val="005509F2"/>
    <w:rsid w:val="00551266"/>
    <w:rsid w:val="0055147D"/>
    <w:rsid w:val="00551490"/>
    <w:rsid w:val="00551C85"/>
    <w:rsid w:val="00552447"/>
    <w:rsid w:val="00553725"/>
    <w:rsid w:val="00553751"/>
    <w:rsid w:val="0055396D"/>
    <w:rsid w:val="00553B6A"/>
    <w:rsid w:val="005545B9"/>
    <w:rsid w:val="00555095"/>
    <w:rsid w:val="0055536F"/>
    <w:rsid w:val="00555503"/>
    <w:rsid w:val="005557D3"/>
    <w:rsid w:val="00555890"/>
    <w:rsid w:val="00555AFE"/>
    <w:rsid w:val="00557177"/>
    <w:rsid w:val="00557B75"/>
    <w:rsid w:val="00560613"/>
    <w:rsid w:val="00560C14"/>
    <w:rsid w:val="00560F23"/>
    <w:rsid w:val="00561137"/>
    <w:rsid w:val="00561CA6"/>
    <w:rsid w:val="0056262A"/>
    <w:rsid w:val="005628AE"/>
    <w:rsid w:val="00562B54"/>
    <w:rsid w:val="00562D09"/>
    <w:rsid w:val="00563266"/>
    <w:rsid w:val="00563578"/>
    <w:rsid w:val="005635A5"/>
    <w:rsid w:val="005636DA"/>
    <w:rsid w:val="00564206"/>
    <w:rsid w:val="00566E46"/>
    <w:rsid w:val="00570B3F"/>
    <w:rsid w:val="00570FBD"/>
    <w:rsid w:val="00571734"/>
    <w:rsid w:val="00572023"/>
    <w:rsid w:val="00572E1B"/>
    <w:rsid w:val="00573A55"/>
    <w:rsid w:val="00573EC7"/>
    <w:rsid w:val="0057497F"/>
    <w:rsid w:val="00574D73"/>
    <w:rsid w:val="0057591D"/>
    <w:rsid w:val="00575C3C"/>
    <w:rsid w:val="00575D10"/>
    <w:rsid w:val="005760E3"/>
    <w:rsid w:val="0057655E"/>
    <w:rsid w:val="00576F31"/>
    <w:rsid w:val="005770DB"/>
    <w:rsid w:val="0057768F"/>
    <w:rsid w:val="00580193"/>
    <w:rsid w:val="005808B2"/>
    <w:rsid w:val="00580BAD"/>
    <w:rsid w:val="0058126D"/>
    <w:rsid w:val="0058132E"/>
    <w:rsid w:val="00581C93"/>
    <w:rsid w:val="00581E53"/>
    <w:rsid w:val="005823AC"/>
    <w:rsid w:val="00582916"/>
    <w:rsid w:val="00582EAC"/>
    <w:rsid w:val="0058362F"/>
    <w:rsid w:val="0058522E"/>
    <w:rsid w:val="00585F6F"/>
    <w:rsid w:val="005861A7"/>
    <w:rsid w:val="005861D1"/>
    <w:rsid w:val="00586FD3"/>
    <w:rsid w:val="00590788"/>
    <w:rsid w:val="005915B8"/>
    <w:rsid w:val="005917A8"/>
    <w:rsid w:val="00591E00"/>
    <w:rsid w:val="00592408"/>
    <w:rsid w:val="005924C0"/>
    <w:rsid w:val="005925CF"/>
    <w:rsid w:val="00592C2D"/>
    <w:rsid w:val="00594444"/>
    <w:rsid w:val="00594B5F"/>
    <w:rsid w:val="00594E05"/>
    <w:rsid w:val="005954CB"/>
    <w:rsid w:val="00595C2F"/>
    <w:rsid w:val="00596432"/>
    <w:rsid w:val="005A0794"/>
    <w:rsid w:val="005A21F7"/>
    <w:rsid w:val="005A2AC9"/>
    <w:rsid w:val="005A55BF"/>
    <w:rsid w:val="005A5EE4"/>
    <w:rsid w:val="005A6062"/>
    <w:rsid w:val="005A7089"/>
    <w:rsid w:val="005A71AC"/>
    <w:rsid w:val="005B0779"/>
    <w:rsid w:val="005B1600"/>
    <w:rsid w:val="005B227B"/>
    <w:rsid w:val="005B2354"/>
    <w:rsid w:val="005B3181"/>
    <w:rsid w:val="005B3696"/>
    <w:rsid w:val="005B45A2"/>
    <w:rsid w:val="005B5E97"/>
    <w:rsid w:val="005B6241"/>
    <w:rsid w:val="005B6918"/>
    <w:rsid w:val="005B6990"/>
    <w:rsid w:val="005B6D78"/>
    <w:rsid w:val="005B76E4"/>
    <w:rsid w:val="005C02D6"/>
    <w:rsid w:val="005C034F"/>
    <w:rsid w:val="005C0971"/>
    <w:rsid w:val="005C0EE0"/>
    <w:rsid w:val="005C1EE2"/>
    <w:rsid w:val="005C4E86"/>
    <w:rsid w:val="005C5746"/>
    <w:rsid w:val="005C5788"/>
    <w:rsid w:val="005C5820"/>
    <w:rsid w:val="005C595A"/>
    <w:rsid w:val="005C7011"/>
    <w:rsid w:val="005D190B"/>
    <w:rsid w:val="005D1DED"/>
    <w:rsid w:val="005D279B"/>
    <w:rsid w:val="005D2957"/>
    <w:rsid w:val="005D2D20"/>
    <w:rsid w:val="005D306F"/>
    <w:rsid w:val="005D390E"/>
    <w:rsid w:val="005D4A0F"/>
    <w:rsid w:val="005D5664"/>
    <w:rsid w:val="005D5986"/>
    <w:rsid w:val="005D6865"/>
    <w:rsid w:val="005D69C3"/>
    <w:rsid w:val="005D6BF8"/>
    <w:rsid w:val="005D73F0"/>
    <w:rsid w:val="005D7453"/>
    <w:rsid w:val="005D763F"/>
    <w:rsid w:val="005D781D"/>
    <w:rsid w:val="005D785F"/>
    <w:rsid w:val="005E0DF3"/>
    <w:rsid w:val="005E134F"/>
    <w:rsid w:val="005E151F"/>
    <w:rsid w:val="005E1986"/>
    <w:rsid w:val="005E272E"/>
    <w:rsid w:val="005E2D12"/>
    <w:rsid w:val="005E2FBF"/>
    <w:rsid w:val="005E425C"/>
    <w:rsid w:val="005E4C7A"/>
    <w:rsid w:val="005E4F2C"/>
    <w:rsid w:val="005E542B"/>
    <w:rsid w:val="005E6BCA"/>
    <w:rsid w:val="005E6E1D"/>
    <w:rsid w:val="005E71E0"/>
    <w:rsid w:val="005E7A40"/>
    <w:rsid w:val="005F003B"/>
    <w:rsid w:val="005F0258"/>
    <w:rsid w:val="005F055E"/>
    <w:rsid w:val="005F0560"/>
    <w:rsid w:val="005F085F"/>
    <w:rsid w:val="005F0A23"/>
    <w:rsid w:val="005F16BB"/>
    <w:rsid w:val="005F19A1"/>
    <w:rsid w:val="005F1B9B"/>
    <w:rsid w:val="005F1B9F"/>
    <w:rsid w:val="005F21DD"/>
    <w:rsid w:val="005F2B3F"/>
    <w:rsid w:val="005F2BBC"/>
    <w:rsid w:val="005F3277"/>
    <w:rsid w:val="005F3620"/>
    <w:rsid w:val="005F398A"/>
    <w:rsid w:val="005F39CD"/>
    <w:rsid w:val="005F4087"/>
    <w:rsid w:val="005F41B8"/>
    <w:rsid w:val="005F4335"/>
    <w:rsid w:val="005F46F7"/>
    <w:rsid w:val="005F6E9F"/>
    <w:rsid w:val="00600A04"/>
    <w:rsid w:val="00600F43"/>
    <w:rsid w:val="00601E8C"/>
    <w:rsid w:val="006023CC"/>
    <w:rsid w:val="006057FC"/>
    <w:rsid w:val="00605965"/>
    <w:rsid w:val="00605AE5"/>
    <w:rsid w:val="00605CFA"/>
    <w:rsid w:val="00606E77"/>
    <w:rsid w:val="006070FC"/>
    <w:rsid w:val="00607997"/>
    <w:rsid w:val="006101C7"/>
    <w:rsid w:val="00610E00"/>
    <w:rsid w:val="006112FB"/>
    <w:rsid w:val="00611359"/>
    <w:rsid w:val="00611426"/>
    <w:rsid w:val="006116CB"/>
    <w:rsid w:val="006118CF"/>
    <w:rsid w:val="00611B0E"/>
    <w:rsid w:val="00611FD1"/>
    <w:rsid w:val="00612086"/>
    <w:rsid w:val="006136BD"/>
    <w:rsid w:val="00613908"/>
    <w:rsid w:val="00613CA1"/>
    <w:rsid w:val="00613F1D"/>
    <w:rsid w:val="006144E5"/>
    <w:rsid w:val="006153C5"/>
    <w:rsid w:val="00615F18"/>
    <w:rsid w:val="0061761A"/>
    <w:rsid w:val="00617826"/>
    <w:rsid w:val="00617AD9"/>
    <w:rsid w:val="00617B55"/>
    <w:rsid w:val="00617C91"/>
    <w:rsid w:val="00617D21"/>
    <w:rsid w:val="00617D2B"/>
    <w:rsid w:val="0062046E"/>
    <w:rsid w:val="00620E8E"/>
    <w:rsid w:val="00621034"/>
    <w:rsid w:val="0062227D"/>
    <w:rsid w:val="006223E5"/>
    <w:rsid w:val="00622BE7"/>
    <w:rsid w:val="006239B3"/>
    <w:rsid w:val="006250E3"/>
    <w:rsid w:val="00626010"/>
    <w:rsid w:val="00626829"/>
    <w:rsid w:val="00626A9A"/>
    <w:rsid w:val="00627F09"/>
    <w:rsid w:val="00630760"/>
    <w:rsid w:val="0063116C"/>
    <w:rsid w:val="00631D81"/>
    <w:rsid w:val="0063222E"/>
    <w:rsid w:val="00632835"/>
    <w:rsid w:val="00633E08"/>
    <w:rsid w:val="00633F21"/>
    <w:rsid w:val="0063476C"/>
    <w:rsid w:val="00634FD7"/>
    <w:rsid w:val="006358CC"/>
    <w:rsid w:val="00635A2F"/>
    <w:rsid w:val="006361B8"/>
    <w:rsid w:val="0063638D"/>
    <w:rsid w:val="00636454"/>
    <w:rsid w:val="00636513"/>
    <w:rsid w:val="006365D6"/>
    <w:rsid w:val="00636790"/>
    <w:rsid w:val="00636850"/>
    <w:rsid w:val="00637F18"/>
    <w:rsid w:val="00640A6B"/>
    <w:rsid w:val="00640A74"/>
    <w:rsid w:val="0064126B"/>
    <w:rsid w:val="006412D1"/>
    <w:rsid w:val="006416C9"/>
    <w:rsid w:val="00641BF0"/>
    <w:rsid w:val="0064255F"/>
    <w:rsid w:val="00642C40"/>
    <w:rsid w:val="006449B4"/>
    <w:rsid w:val="00644D62"/>
    <w:rsid w:val="00644E6D"/>
    <w:rsid w:val="006454C3"/>
    <w:rsid w:val="006466FA"/>
    <w:rsid w:val="0064774F"/>
    <w:rsid w:val="006479D6"/>
    <w:rsid w:val="00647BF8"/>
    <w:rsid w:val="0065031D"/>
    <w:rsid w:val="00650EFC"/>
    <w:rsid w:val="00650F1E"/>
    <w:rsid w:val="00651417"/>
    <w:rsid w:val="00651850"/>
    <w:rsid w:val="00651D1F"/>
    <w:rsid w:val="00653BCC"/>
    <w:rsid w:val="006544E4"/>
    <w:rsid w:val="00654CD5"/>
    <w:rsid w:val="00654E4E"/>
    <w:rsid w:val="00655149"/>
    <w:rsid w:val="00655156"/>
    <w:rsid w:val="00655D9A"/>
    <w:rsid w:val="00656AD7"/>
    <w:rsid w:val="006574CC"/>
    <w:rsid w:val="00657838"/>
    <w:rsid w:val="00657B18"/>
    <w:rsid w:val="00660C7F"/>
    <w:rsid w:val="0066189D"/>
    <w:rsid w:val="00661C36"/>
    <w:rsid w:val="00661F3C"/>
    <w:rsid w:val="006623EF"/>
    <w:rsid w:val="00662C90"/>
    <w:rsid w:val="0066409F"/>
    <w:rsid w:val="0066467C"/>
    <w:rsid w:val="00664B08"/>
    <w:rsid w:val="00664E83"/>
    <w:rsid w:val="00664F99"/>
    <w:rsid w:val="0066582C"/>
    <w:rsid w:val="00666C8B"/>
    <w:rsid w:val="00667B2A"/>
    <w:rsid w:val="00670D20"/>
    <w:rsid w:val="006717CD"/>
    <w:rsid w:val="0067257C"/>
    <w:rsid w:val="006727A7"/>
    <w:rsid w:val="006756DB"/>
    <w:rsid w:val="006759DC"/>
    <w:rsid w:val="00675BEB"/>
    <w:rsid w:val="00675C96"/>
    <w:rsid w:val="00675CAA"/>
    <w:rsid w:val="00675D31"/>
    <w:rsid w:val="00676BB1"/>
    <w:rsid w:val="00677004"/>
    <w:rsid w:val="006804BA"/>
    <w:rsid w:val="006804FA"/>
    <w:rsid w:val="006809FF"/>
    <w:rsid w:val="00680B31"/>
    <w:rsid w:val="00681A64"/>
    <w:rsid w:val="006820B0"/>
    <w:rsid w:val="006824ED"/>
    <w:rsid w:val="00682527"/>
    <w:rsid w:val="00682817"/>
    <w:rsid w:val="00682DE7"/>
    <w:rsid w:val="0068346D"/>
    <w:rsid w:val="00683754"/>
    <w:rsid w:val="00684BA2"/>
    <w:rsid w:val="00685EAF"/>
    <w:rsid w:val="0068618B"/>
    <w:rsid w:val="00690A0B"/>
    <w:rsid w:val="00690E8E"/>
    <w:rsid w:val="00690F73"/>
    <w:rsid w:val="006910A3"/>
    <w:rsid w:val="006910D5"/>
    <w:rsid w:val="0069125C"/>
    <w:rsid w:val="0069133E"/>
    <w:rsid w:val="006914D2"/>
    <w:rsid w:val="0069201B"/>
    <w:rsid w:val="006920C8"/>
    <w:rsid w:val="0069215E"/>
    <w:rsid w:val="00693478"/>
    <w:rsid w:val="006937F8"/>
    <w:rsid w:val="006939FA"/>
    <w:rsid w:val="00693AD2"/>
    <w:rsid w:val="006956CA"/>
    <w:rsid w:val="00695A16"/>
    <w:rsid w:val="00695B12"/>
    <w:rsid w:val="00696AEE"/>
    <w:rsid w:val="00696F25"/>
    <w:rsid w:val="006973A6"/>
    <w:rsid w:val="00697664"/>
    <w:rsid w:val="00697D68"/>
    <w:rsid w:val="006A11EE"/>
    <w:rsid w:val="006A1648"/>
    <w:rsid w:val="006A17B3"/>
    <w:rsid w:val="006A1CC5"/>
    <w:rsid w:val="006A3052"/>
    <w:rsid w:val="006A361E"/>
    <w:rsid w:val="006A378F"/>
    <w:rsid w:val="006A3C6A"/>
    <w:rsid w:val="006A4423"/>
    <w:rsid w:val="006A46BB"/>
    <w:rsid w:val="006A4DF4"/>
    <w:rsid w:val="006A51EB"/>
    <w:rsid w:val="006A5520"/>
    <w:rsid w:val="006A567A"/>
    <w:rsid w:val="006A5804"/>
    <w:rsid w:val="006A60E9"/>
    <w:rsid w:val="006A6D3B"/>
    <w:rsid w:val="006A7CAB"/>
    <w:rsid w:val="006A7D68"/>
    <w:rsid w:val="006B05F4"/>
    <w:rsid w:val="006B06D2"/>
    <w:rsid w:val="006B103D"/>
    <w:rsid w:val="006B10AB"/>
    <w:rsid w:val="006B1A90"/>
    <w:rsid w:val="006B1E79"/>
    <w:rsid w:val="006B2AB0"/>
    <w:rsid w:val="006B2DA8"/>
    <w:rsid w:val="006B42EF"/>
    <w:rsid w:val="006B4434"/>
    <w:rsid w:val="006B46CD"/>
    <w:rsid w:val="006B511B"/>
    <w:rsid w:val="006B578B"/>
    <w:rsid w:val="006B58B9"/>
    <w:rsid w:val="006B606D"/>
    <w:rsid w:val="006B6CAE"/>
    <w:rsid w:val="006B6F47"/>
    <w:rsid w:val="006B7122"/>
    <w:rsid w:val="006B738D"/>
    <w:rsid w:val="006B74B2"/>
    <w:rsid w:val="006B75D1"/>
    <w:rsid w:val="006B7628"/>
    <w:rsid w:val="006B7A70"/>
    <w:rsid w:val="006B7C72"/>
    <w:rsid w:val="006C0B9E"/>
    <w:rsid w:val="006C0E3D"/>
    <w:rsid w:val="006C16B4"/>
    <w:rsid w:val="006C20A5"/>
    <w:rsid w:val="006C2D57"/>
    <w:rsid w:val="006C3788"/>
    <w:rsid w:val="006C3D8A"/>
    <w:rsid w:val="006C41C2"/>
    <w:rsid w:val="006C43A3"/>
    <w:rsid w:val="006C46D8"/>
    <w:rsid w:val="006C5519"/>
    <w:rsid w:val="006C75ED"/>
    <w:rsid w:val="006C7B57"/>
    <w:rsid w:val="006C7DC4"/>
    <w:rsid w:val="006C7F65"/>
    <w:rsid w:val="006D0340"/>
    <w:rsid w:val="006D04ED"/>
    <w:rsid w:val="006D08CD"/>
    <w:rsid w:val="006D1288"/>
    <w:rsid w:val="006D28C8"/>
    <w:rsid w:val="006D29B4"/>
    <w:rsid w:val="006D2EEA"/>
    <w:rsid w:val="006D39AF"/>
    <w:rsid w:val="006D5A94"/>
    <w:rsid w:val="006D76B6"/>
    <w:rsid w:val="006D788D"/>
    <w:rsid w:val="006E0019"/>
    <w:rsid w:val="006E046A"/>
    <w:rsid w:val="006E099B"/>
    <w:rsid w:val="006E0DAE"/>
    <w:rsid w:val="006E2B7F"/>
    <w:rsid w:val="006E2D0A"/>
    <w:rsid w:val="006E3861"/>
    <w:rsid w:val="006E3F37"/>
    <w:rsid w:val="006E4105"/>
    <w:rsid w:val="006E52E6"/>
    <w:rsid w:val="006E594A"/>
    <w:rsid w:val="006E6E41"/>
    <w:rsid w:val="006E6E81"/>
    <w:rsid w:val="006E724A"/>
    <w:rsid w:val="006E74FF"/>
    <w:rsid w:val="006F1170"/>
    <w:rsid w:val="006F15FF"/>
    <w:rsid w:val="006F355B"/>
    <w:rsid w:val="006F3ADE"/>
    <w:rsid w:val="006F3F38"/>
    <w:rsid w:val="006F41FB"/>
    <w:rsid w:val="006F4E14"/>
    <w:rsid w:val="006F53AD"/>
    <w:rsid w:val="006F581D"/>
    <w:rsid w:val="006F6AC1"/>
    <w:rsid w:val="006F765C"/>
    <w:rsid w:val="006F7839"/>
    <w:rsid w:val="00700E94"/>
    <w:rsid w:val="007011BE"/>
    <w:rsid w:val="007015CC"/>
    <w:rsid w:val="00701747"/>
    <w:rsid w:val="007018C2"/>
    <w:rsid w:val="00701DB0"/>
    <w:rsid w:val="00701F58"/>
    <w:rsid w:val="00702460"/>
    <w:rsid w:val="00703042"/>
    <w:rsid w:val="007037C0"/>
    <w:rsid w:val="007041C0"/>
    <w:rsid w:val="00705275"/>
    <w:rsid w:val="007068A4"/>
    <w:rsid w:val="00706BB7"/>
    <w:rsid w:val="007077D2"/>
    <w:rsid w:val="00707A3A"/>
    <w:rsid w:val="00710309"/>
    <w:rsid w:val="007104E5"/>
    <w:rsid w:val="007106BB"/>
    <w:rsid w:val="00710ECE"/>
    <w:rsid w:val="007120D7"/>
    <w:rsid w:val="00712265"/>
    <w:rsid w:val="00713991"/>
    <w:rsid w:val="00713C9E"/>
    <w:rsid w:val="007147DD"/>
    <w:rsid w:val="00716C5A"/>
    <w:rsid w:val="0071705C"/>
    <w:rsid w:val="00717A79"/>
    <w:rsid w:val="00720455"/>
    <w:rsid w:val="00720BEC"/>
    <w:rsid w:val="00720EB1"/>
    <w:rsid w:val="00721C44"/>
    <w:rsid w:val="00721FD9"/>
    <w:rsid w:val="0072257B"/>
    <w:rsid w:val="00722755"/>
    <w:rsid w:val="00723282"/>
    <w:rsid w:val="007238CF"/>
    <w:rsid w:val="00725D13"/>
    <w:rsid w:val="00726C25"/>
    <w:rsid w:val="00727B22"/>
    <w:rsid w:val="0073049F"/>
    <w:rsid w:val="0073052F"/>
    <w:rsid w:val="00731E0E"/>
    <w:rsid w:val="007330F9"/>
    <w:rsid w:val="0073343B"/>
    <w:rsid w:val="00733EA0"/>
    <w:rsid w:val="00734817"/>
    <w:rsid w:val="00734B43"/>
    <w:rsid w:val="00735007"/>
    <w:rsid w:val="00735F61"/>
    <w:rsid w:val="007378D5"/>
    <w:rsid w:val="00740FE2"/>
    <w:rsid w:val="0074129A"/>
    <w:rsid w:val="00741922"/>
    <w:rsid w:val="0074225A"/>
    <w:rsid w:val="00742493"/>
    <w:rsid w:val="0074311E"/>
    <w:rsid w:val="0074349F"/>
    <w:rsid w:val="00744B30"/>
    <w:rsid w:val="0074514E"/>
    <w:rsid w:val="007455B0"/>
    <w:rsid w:val="00745A26"/>
    <w:rsid w:val="00747C1B"/>
    <w:rsid w:val="00750990"/>
    <w:rsid w:val="007511D1"/>
    <w:rsid w:val="007512F6"/>
    <w:rsid w:val="00751E35"/>
    <w:rsid w:val="0075239D"/>
    <w:rsid w:val="00752B65"/>
    <w:rsid w:val="00753383"/>
    <w:rsid w:val="00753787"/>
    <w:rsid w:val="00753DFA"/>
    <w:rsid w:val="00754A65"/>
    <w:rsid w:val="007573CA"/>
    <w:rsid w:val="007578AF"/>
    <w:rsid w:val="00757A12"/>
    <w:rsid w:val="00760415"/>
    <w:rsid w:val="0076054F"/>
    <w:rsid w:val="00760BF7"/>
    <w:rsid w:val="007615AC"/>
    <w:rsid w:val="007622F9"/>
    <w:rsid w:val="007625B1"/>
    <w:rsid w:val="00764FA1"/>
    <w:rsid w:val="0076521E"/>
    <w:rsid w:val="00765445"/>
    <w:rsid w:val="00765497"/>
    <w:rsid w:val="00766380"/>
    <w:rsid w:val="0076659E"/>
    <w:rsid w:val="00766BBE"/>
    <w:rsid w:val="00767306"/>
    <w:rsid w:val="0076779A"/>
    <w:rsid w:val="00767945"/>
    <w:rsid w:val="00767F91"/>
    <w:rsid w:val="00770FD7"/>
    <w:rsid w:val="00772494"/>
    <w:rsid w:val="00774383"/>
    <w:rsid w:val="00774798"/>
    <w:rsid w:val="00774EE6"/>
    <w:rsid w:val="007751F1"/>
    <w:rsid w:val="007766E0"/>
    <w:rsid w:val="0078083B"/>
    <w:rsid w:val="0078175C"/>
    <w:rsid w:val="00781924"/>
    <w:rsid w:val="00781BA5"/>
    <w:rsid w:val="007825AD"/>
    <w:rsid w:val="00782BC2"/>
    <w:rsid w:val="00782CD8"/>
    <w:rsid w:val="00782D30"/>
    <w:rsid w:val="00782D44"/>
    <w:rsid w:val="00783446"/>
    <w:rsid w:val="007838AE"/>
    <w:rsid w:val="007839AA"/>
    <w:rsid w:val="00783DF1"/>
    <w:rsid w:val="007868C9"/>
    <w:rsid w:val="007873F4"/>
    <w:rsid w:val="00790103"/>
    <w:rsid w:val="00791161"/>
    <w:rsid w:val="007918DB"/>
    <w:rsid w:val="00791929"/>
    <w:rsid w:val="00791BC9"/>
    <w:rsid w:val="00791C8B"/>
    <w:rsid w:val="007920F1"/>
    <w:rsid w:val="007923D0"/>
    <w:rsid w:val="00792C50"/>
    <w:rsid w:val="00793634"/>
    <w:rsid w:val="007938C7"/>
    <w:rsid w:val="00793992"/>
    <w:rsid w:val="00793A5D"/>
    <w:rsid w:val="00794CD2"/>
    <w:rsid w:val="00795A3F"/>
    <w:rsid w:val="0079627E"/>
    <w:rsid w:val="0079691F"/>
    <w:rsid w:val="00796B24"/>
    <w:rsid w:val="00797592"/>
    <w:rsid w:val="00797E10"/>
    <w:rsid w:val="007A022B"/>
    <w:rsid w:val="007A0E6A"/>
    <w:rsid w:val="007A17A7"/>
    <w:rsid w:val="007A1DB7"/>
    <w:rsid w:val="007A29BC"/>
    <w:rsid w:val="007A309A"/>
    <w:rsid w:val="007A3752"/>
    <w:rsid w:val="007A3A7E"/>
    <w:rsid w:val="007A3DB0"/>
    <w:rsid w:val="007A4569"/>
    <w:rsid w:val="007A51D3"/>
    <w:rsid w:val="007A65A5"/>
    <w:rsid w:val="007A7736"/>
    <w:rsid w:val="007B0324"/>
    <w:rsid w:val="007B1468"/>
    <w:rsid w:val="007B1B01"/>
    <w:rsid w:val="007B1C85"/>
    <w:rsid w:val="007B212E"/>
    <w:rsid w:val="007B2532"/>
    <w:rsid w:val="007B28E1"/>
    <w:rsid w:val="007B459A"/>
    <w:rsid w:val="007B5BDD"/>
    <w:rsid w:val="007B5F17"/>
    <w:rsid w:val="007B5FB0"/>
    <w:rsid w:val="007B6033"/>
    <w:rsid w:val="007B626B"/>
    <w:rsid w:val="007B636E"/>
    <w:rsid w:val="007B6F0C"/>
    <w:rsid w:val="007B7DCF"/>
    <w:rsid w:val="007C0025"/>
    <w:rsid w:val="007C0774"/>
    <w:rsid w:val="007C118D"/>
    <w:rsid w:val="007C1448"/>
    <w:rsid w:val="007C146E"/>
    <w:rsid w:val="007C1A3B"/>
    <w:rsid w:val="007C1E2F"/>
    <w:rsid w:val="007C235C"/>
    <w:rsid w:val="007C2A6D"/>
    <w:rsid w:val="007C2F1F"/>
    <w:rsid w:val="007C4936"/>
    <w:rsid w:val="007C5506"/>
    <w:rsid w:val="007C5A7E"/>
    <w:rsid w:val="007C5DC9"/>
    <w:rsid w:val="007C606C"/>
    <w:rsid w:val="007C6226"/>
    <w:rsid w:val="007C6A48"/>
    <w:rsid w:val="007C6F88"/>
    <w:rsid w:val="007C709C"/>
    <w:rsid w:val="007D0265"/>
    <w:rsid w:val="007D0DC2"/>
    <w:rsid w:val="007D11B4"/>
    <w:rsid w:val="007D1727"/>
    <w:rsid w:val="007D1A23"/>
    <w:rsid w:val="007D216E"/>
    <w:rsid w:val="007D286D"/>
    <w:rsid w:val="007D2A7C"/>
    <w:rsid w:val="007D2F4F"/>
    <w:rsid w:val="007D34DE"/>
    <w:rsid w:val="007D3882"/>
    <w:rsid w:val="007D431E"/>
    <w:rsid w:val="007D51AF"/>
    <w:rsid w:val="007D557B"/>
    <w:rsid w:val="007D68CD"/>
    <w:rsid w:val="007D7559"/>
    <w:rsid w:val="007D7670"/>
    <w:rsid w:val="007E038D"/>
    <w:rsid w:val="007E05D3"/>
    <w:rsid w:val="007E144C"/>
    <w:rsid w:val="007E1B25"/>
    <w:rsid w:val="007E2F69"/>
    <w:rsid w:val="007E343D"/>
    <w:rsid w:val="007E38BF"/>
    <w:rsid w:val="007E3EA3"/>
    <w:rsid w:val="007E4AF6"/>
    <w:rsid w:val="007E5B09"/>
    <w:rsid w:val="007E6D33"/>
    <w:rsid w:val="007E6FF5"/>
    <w:rsid w:val="007E79E2"/>
    <w:rsid w:val="007E7C24"/>
    <w:rsid w:val="007F0C58"/>
    <w:rsid w:val="007F16FC"/>
    <w:rsid w:val="007F1C7A"/>
    <w:rsid w:val="007F32EE"/>
    <w:rsid w:val="007F33E9"/>
    <w:rsid w:val="007F41DC"/>
    <w:rsid w:val="007F463E"/>
    <w:rsid w:val="007F6AD1"/>
    <w:rsid w:val="00800631"/>
    <w:rsid w:val="00800855"/>
    <w:rsid w:val="00801428"/>
    <w:rsid w:val="0080194B"/>
    <w:rsid w:val="00801EA4"/>
    <w:rsid w:val="008022A3"/>
    <w:rsid w:val="008029CF"/>
    <w:rsid w:val="00803A5C"/>
    <w:rsid w:val="00803C3F"/>
    <w:rsid w:val="00804099"/>
    <w:rsid w:val="00804501"/>
    <w:rsid w:val="00804683"/>
    <w:rsid w:val="008049E8"/>
    <w:rsid w:val="00804D3F"/>
    <w:rsid w:val="0080705F"/>
    <w:rsid w:val="00807316"/>
    <w:rsid w:val="00807E98"/>
    <w:rsid w:val="0081046F"/>
    <w:rsid w:val="00810796"/>
    <w:rsid w:val="00810D20"/>
    <w:rsid w:val="00810D74"/>
    <w:rsid w:val="00812A12"/>
    <w:rsid w:val="00813830"/>
    <w:rsid w:val="00813F7D"/>
    <w:rsid w:val="00815B06"/>
    <w:rsid w:val="00816915"/>
    <w:rsid w:val="00820074"/>
    <w:rsid w:val="008200DF"/>
    <w:rsid w:val="00821023"/>
    <w:rsid w:val="00821045"/>
    <w:rsid w:val="00821416"/>
    <w:rsid w:val="008218B5"/>
    <w:rsid w:val="0082465E"/>
    <w:rsid w:val="00826BE8"/>
    <w:rsid w:val="00827C2E"/>
    <w:rsid w:val="00827D97"/>
    <w:rsid w:val="00830FD3"/>
    <w:rsid w:val="00831048"/>
    <w:rsid w:val="00831BEA"/>
    <w:rsid w:val="008320A8"/>
    <w:rsid w:val="00832633"/>
    <w:rsid w:val="0083266C"/>
    <w:rsid w:val="00832D55"/>
    <w:rsid w:val="00833243"/>
    <w:rsid w:val="008333C6"/>
    <w:rsid w:val="00833509"/>
    <w:rsid w:val="008339F2"/>
    <w:rsid w:val="00833F4A"/>
    <w:rsid w:val="008345AA"/>
    <w:rsid w:val="0083477C"/>
    <w:rsid w:val="00834FC6"/>
    <w:rsid w:val="0083520B"/>
    <w:rsid w:val="00835689"/>
    <w:rsid w:val="008357D3"/>
    <w:rsid w:val="00836253"/>
    <w:rsid w:val="0083630F"/>
    <w:rsid w:val="00836E03"/>
    <w:rsid w:val="008374D3"/>
    <w:rsid w:val="0084008D"/>
    <w:rsid w:val="00840EBE"/>
    <w:rsid w:val="00840EF7"/>
    <w:rsid w:val="008413D2"/>
    <w:rsid w:val="00841BE1"/>
    <w:rsid w:val="00844681"/>
    <w:rsid w:val="00844A0B"/>
    <w:rsid w:val="00844A7E"/>
    <w:rsid w:val="00844B7C"/>
    <w:rsid w:val="00845373"/>
    <w:rsid w:val="008455D3"/>
    <w:rsid w:val="008457DB"/>
    <w:rsid w:val="00845A54"/>
    <w:rsid w:val="00846227"/>
    <w:rsid w:val="00846604"/>
    <w:rsid w:val="00846A1F"/>
    <w:rsid w:val="00847640"/>
    <w:rsid w:val="00847D61"/>
    <w:rsid w:val="008509B5"/>
    <w:rsid w:val="00851C45"/>
    <w:rsid w:val="0085230C"/>
    <w:rsid w:val="00852A87"/>
    <w:rsid w:val="00852B33"/>
    <w:rsid w:val="00852E08"/>
    <w:rsid w:val="00853681"/>
    <w:rsid w:val="00853E85"/>
    <w:rsid w:val="008553E8"/>
    <w:rsid w:val="008565ED"/>
    <w:rsid w:val="00856699"/>
    <w:rsid w:val="00856AF1"/>
    <w:rsid w:val="00857785"/>
    <w:rsid w:val="008607E2"/>
    <w:rsid w:val="00860B13"/>
    <w:rsid w:val="00863C7A"/>
    <w:rsid w:val="00863DCB"/>
    <w:rsid w:val="00864A73"/>
    <w:rsid w:val="008650A9"/>
    <w:rsid w:val="00865A3E"/>
    <w:rsid w:val="00865CF9"/>
    <w:rsid w:val="0086622F"/>
    <w:rsid w:val="00867103"/>
    <w:rsid w:val="00867FB8"/>
    <w:rsid w:val="008715BA"/>
    <w:rsid w:val="008716AE"/>
    <w:rsid w:val="0087196F"/>
    <w:rsid w:val="00872311"/>
    <w:rsid w:val="0087255E"/>
    <w:rsid w:val="008727C1"/>
    <w:rsid w:val="008729ED"/>
    <w:rsid w:val="00872B30"/>
    <w:rsid w:val="008737CA"/>
    <w:rsid w:val="0087589E"/>
    <w:rsid w:val="008759A8"/>
    <w:rsid w:val="00875A6B"/>
    <w:rsid w:val="008773E0"/>
    <w:rsid w:val="008775EF"/>
    <w:rsid w:val="00877CE2"/>
    <w:rsid w:val="008806FA"/>
    <w:rsid w:val="0088181E"/>
    <w:rsid w:val="00882035"/>
    <w:rsid w:val="008821D8"/>
    <w:rsid w:val="0088267B"/>
    <w:rsid w:val="00882DF9"/>
    <w:rsid w:val="0088306A"/>
    <w:rsid w:val="008848E0"/>
    <w:rsid w:val="00884A8B"/>
    <w:rsid w:val="00885E02"/>
    <w:rsid w:val="00885E43"/>
    <w:rsid w:val="00886A36"/>
    <w:rsid w:val="008876CF"/>
    <w:rsid w:val="008877D4"/>
    <w:rsid w:val="00887A7A"/>
    <w:rsid w:val="00887CE0"/>
    <w:rsid w:val="00887F66"/>
    <w:rsid w:val="00890358"/>
    <w:rsid w:val="00890D58"/>
    <w:rsid w:val="00892319"/>
    <w:rsid w:val="00893570"/>
    <w:rsid w:val="00894D92"/>
    <w:rsid w:val="008957C5"/>
    <w:rsid w:val="0089619F"/>
    <w:rsid w:val="00896904"/>
    <w:rsid w:val="008969B5"/>
    <w:rsid w:val="00896FF3"/>
    <w:rsid w:val="0089745F"/>
    <w:rsid w:val="00897C87"/>
    <w:rsid w:val="008A1824"/>
    <w:rsid w:val="008A2282"/>
    <w:rsid w:val="008A2844"/>
    <w:rsid w:val="008A35AF"/>
    <w:rsid w:val="008A42A3"/>
    <w:rsid w:val="008A43A4"/>
    <w:rsid w:val="008A4E36"/>
    <w:rsid w:val="008A60E0"/>
    <w:rsid w:val="008A6268"/>
    <w:rsid w:val="008A6B5A"/>
    <w:rsid w:val="008A6B88"/>
    <w:rsid w:val="008A7FBF"/>
    <w:rsid w:val="008B12F7"/>
    <w:rsid w:val="008B1D90"/>
    <w:rsid w:val="008B1E37"/>
    <w:rsid w:val="008B2182"/>
    <w:rsid w:val="008B2437"/>
    <w:rsid w:val="008B2B0B"/>
    <w:rsid w:val="008B4849"/>
    <w:rsid w:val="008B595C"/>
    <w:rsid w:val="008B797F"/>
    <w:rsid w:val="008C02A1"/>
    <w:rsid w:val="008C0B3B"/>
    <w:rsid w:val="008C0C2A"/>
    <w:rsid w:val="008C0DAB"/>
    <w:rsid w:val="008C18ED"/>
    <w:rsid w:val="008C27D2"/>
    <w:rsid w:val="008C30B7"/>
    <w:rsid w:val="008C3F6D"/>
    <w:rsid w:val="008C4651"/>
    <w:rsid w:val="008C4E37"/>
    <w:rsid w:val="008C556F"/>
    <w:rsid w:val="008C5901"/>
    <w:rsid w:val="008C5DF1"/>
    <w:rsid w:val="008C60BF"/>
    <w:rsid w:val="008C6E84"/>
    <w:rsid w:val="008C70C3"/>
    <w:rsid w:val="008D05A4"/>
    <w:rsid w:val="008D17A8"/>
    <w:rsid w:val="008D20D2"/>
    <w:rsid w:val="008D2129"/>
    <w:rsid w:val="008D2324"/>
    <w:rsid w:val="008D24E1"/>
    <w:rsid w:val="008D2728"/>
    <w:rsid w:val="008D2A25"/>
    <w:rsid w:val="008D2C1A"/>
    <w:rsid w:val="008D358C"/>
    <w:rsid w:val="008D3677"/>
    <w:rsid w:val="008D47CA"/>
    <w:rsid w:val="008D4EFD"/>
    <w:rsid w:val="008D6135"/>
    <w:rsid w:val="008D65A3"/>
    <w:rsid w:val="008D6ABB"/>
    <w:rsid w:val="008D70DF"/>
    <w:rsid w:val="008D7C15"/>
    <w:rsid w:val="008E0168"/>
    <w:rsid w:val="008E02E0"/>
    <w:rsid w:val="008E0654"/>
    <w:rsid w:val="008E124F"/>
    <w:rsid w:val="008E16B1"/>
    <w:rsid w:val="008E1845"/>
    <w:rsid w:val="008E1877"/>
    <w:rsid w:val="008E2ABE"/>
    <w:rsid w:val="008E2BC9"/>
    <w:rsid w:val="008E4BC9"/>
    <w:rsid w:val="008E5A97"/>
    <w:rsid w:val="008E62BE"/>
    <w:rsid w:val="008E68C0"/>
    <w:rsid w:val="008E6F84"/>
    <w:rsid w:val="008E7181"/>
    <w:rsid w:val="008F19C9"/>
    <w:rsid w:val="008F1D4D"/>
    <w:rsid w:val="008F24FD"/>
    <w:rsid w:val="008F2729"/>
    <w:rsid w:val="008F2893"/>
    <w:rsid w:val="008F2CD8"/>
    <w:rsid w:val="008F3083"/>
    <w:rsid w:val="008F356C"/>
    <w:rsid w:val="008F392C"/>
    <w:rsid w:val="008F4111"/>
    <w:rsid w:val="008F444A"/>
    <w:rsid w:val="008F4BE5"/>
    <w:rsid w:val="008F4C4A"/>
    <w:rsid w:val="008F50CA"/>
    <w:rsid w:val="008F70E3"/>
    <w:rsid w:val="008F77CB"/>
    <w:rsid w:val="00900AB9"/>
    <w:rsid w:val="00901150"/>
    <w:rsid w:val="009015E3"/>
    <w:rsid w:val="00901B99"/>
    <w:rsid w:val="00901F4F"/>
    <w:rsid w:val="00902036"/>
    <w:rsid w:val="00902F6D"/>
    <w:rsid w:val="0090330C"/>
    <w:rsid w:val="00903D27"/>
    <w:rsid w:val="009047C0"/>
    <w:rsid w:val="00905EC8"/>
    <w:rsid w:val="00907705"/>
    <w:rsid w:val="00907897"/>
    <w:rsid w:val="0090797C"/>
    <w:rsid w:val="00907CAD"/>
    <w:rsid w:val="00910864"/>
    <w:rsid w:val="00910D80"/>
    <w:rsid w:val="0091120C"/>
    <w:rsid w:val="00912785"/>
    <w:rsid w:val="00912FC1"/>
    <w:rsid w:val="0091308E"/>
    <w:rsid w:val="009130C4"/>
    <w:rsid w:val="00913C99"/>
    <w:rsid w:val="00914011"/>
    <w:rsid w:val="00914511"/>
    <w:rsid w:val="00914621"/>
    <w:rsid w:val="00914D37"/>
    <w:rsid w:val="009154B0"/>
    <w:rsid w:val="0091569E"/>
    <w:rsid w:val="00915906"/>
    <w:rsid w:val="00915A1C"/>
    <w:rsid w:val="00915D93"/>
    <w:rsid w:val="00915E67"/>
    <w:rsid w:val="00917792"/>
    <w:rsid w:val="0092009D"/>
    <w:rsid w:val="0092048D"/>
    <w:rsid w:val="00920EBB"/>
    <w:rsid w:val="00921B02"/>
    <w:rsid w:val="00922486"/>
    <w:rsid w:val="009226FE"/>
    <w:rsid w:val="009227DF"/>
    <w:rsid w:val="009228EE"/>
    <w:rsid w:val="0092291B"/>
    <w:rsid w:val="00922A11"/>
    <w:rsid w:val="009231C7"/>
    <w:rsid w:val="00923572"/>
    <w:rsid w:val="00923A23"/>
    <w:rsid w:val="0092478F"/>
    <w:rsid w:val="0092495C"/>
    <w:rsid w:val="009259D8"/>
    <w:rsid w:val="00925A12"/>
    <w:rsid w:val="009262D9"/>
    <w:rsid w:val="009271F6"/>
    <w:rsid w:val="0093026E"/>
    <w:rsid w:val="009306EC"/>
    <w:rsid w:val="009316F2"/>
    <w:rsid w:val="00931C32"/>
    <w:rsid w:val="00932A6B"/>
    <w:rsid w:val="00932C34"/>
    <w:rsid w:val="00932E96"/>
    <w:rsid w:val="00932F6D"/>
    <w:rsid w:val="00933333"/>
    <w:rsid w:val="00934EEE"/>
    <w:rsid w:val="0093601D"/>
    <w:rsid w:val="0093648B"/>
    <w:rsid w:val="0093674B"/>
    <w:rsid w:val="00936F68"/>
    <w:rsid w:val="00937A7E"/>
    <w:rsid w:val="00940604"/>
    <w:rsid w:val="00940E96"/>
    <w:rsid w:val="00940FB9"/>
    <w:rsid w:val="00942D4B"/>
    <w:rsid w:val="00943872"/>
    <w:rsid w:val="00943FF9"/>
    <w:rsid w:val="00944341"/>
    <w:rsid w:val="00946EE9"/>
    <w:rsid w:val="0094702A"/>
    <w:rsid w:val="009477B5"/>
    <w:rsid w:val="00947C8C"/>
    <w:rsid w:val="00947EEB"/>
    <w:rsid w:val="009500CA"/>
    <w:rsid w:val="0095098F"/>
    <w:rsid w:val="00950A1B"/>
    <w:rsid w:val="00950BFB"/>
    <w:rsid w:val="00951A1A"/>
    <w:rsid w:val="00951AE4"/>
    <w:rsid w:val="00951C12"/>
    <w:rsid w:val="00952267"/>
    <w:rsid w:val="00953627"/>
    <w:rsid w:val="009541A2"/>
    <w:rsid w:val="00954348"/>
    <w:rsid w:val="00956487"/>
    <w:rsid w:val="00956BE9"/>
    <w:rsid w:val="00956EC3"/>
    <w:rsid w:val="0095798B"/>
    <w:rsid w:val="009604FC"/>
    <w:rsid w:val="009612EA"/>
    <w:rsid w:val="009616DC"/>
    <w:rsid w:val="0096205E"/>
    <w:rsid w:val="009626A7"/>
    <w:rsid w:val="009628B7"/>
    <w:rsid w:val="009634D7"/>
    <w:rsid w:val="0096393E"/>
    <w:rsid w:val="00964CEF"/>
    <w:rsid w:val="00964DA0"/>
    <w:rsid w:val="00964F77"/>
    <w:rsid w:val="009655F8"/>
    <w:rsid w:val="009677DF"/>
    <w:rsid w:val="00967804"/>
    <w:rsid w:val="00967F7F"/>
    <w:rsid w:val="009716B8"/>
    <w:rsid w:val="00971F53"/>
    <w:rsid w:val="00972869"/>
    <w:rsid w:val="0097291C"/>
    <w:rsid w:val="00973A5B"/>
    <w:rsid w:val="00973C36"/>
    <w:rsid w:val="0097453F"/>
    <w:rsid w:val="00974E56"/>
    <w:rsid w:val="00975064"/>
    <w:rsid w:val="009752C7"/>
    <w:rsid w:val="0097564A"/>
    <w:rsid w:val="0097577F"/>
    <w:rsid w:val="00975E17"/>
    <w:rsid w:val="00976098"/>
    <w:rsid w:val="009773A6"/>
    <w:rsid w:val="009774F7"/>
    <w:rsid w:val="0097779F"/>
    <w:rsid w:val="00982420"/>
    <w:rsid w:val="00983CC9"/>
    <w:rsid w:val="00984258"/>
    <w:rsid w:val="00984468"/>
    <w:rsid w:val="0098475C"/>
    <w:rsid w:val="00984F88"/>
    <w:rsid w:val="0098506E"/>
    <w:rsid w:val="009853C6"/>
    <w:rsid w:val="00985602"/>
    <w:rsid w:val="00985F79"/>
    <w:rsid w:val="00986FE3"/>
    <w:rsid w:val="0098756C"/>
    <w:rsid w:val="009875C2"/>
    <w:rsid w:val="00990C8A"/>
    <w:rsid w:val="0099104A"/>
    <w:rsid w:val="00991243"/>
    <w:rsid w:val="009912AC"/>
    <w:rsid w:val="00993786"/>
    <w:rsid w:val="00993B35"/>
    <w:rsid w:val="00993F5B"/>
    <w:rsid w:val="0099422B"/>
    <w:rsid w:val="00994D8D"/>
    <w:rsid w:val="00995174"/>
    <w:rsid w:val="009953B6"/>
    <w:rsid w:val="00995682"/>
    <w:rsid w:val="009957E4"/>
    <w:rsid w:val="009963C9"/>
    <w:rsid w:val="0099663F"/>
    <w:rsid w:val="00996AD0"/>
    <w:rsid w:val="00996FB2"/>
    <w:rsid w:val="009979C7"/>
    <w:rsid w:val="00997A3B"/>
    <w:rsid w:val="00997B50"/>
    <w:rsid w:val="009A0B24"/>
    <w:rsid w:val="009A0FFA"/>
    <w:rsid w:val="009A1183"/>
    <w:rsid w:val="009A1786"/>
    <w:rsid w:val="009A2A7E"/>
    <w:rsid w:val="009A4925"/>
    <w:rsid w:val="009A6315"/>
    <w:rsid w:val="009A7F11"/>
    <w:rsid w:val="009B0312"/>
    <w:rsid w:val="009B0344"/>
    <w:rsid w:val="009B1316"/>
    <w:rsid w:val="009B226F"/>
    <w:rsid w:val="009B2288"/>
    <w:rsid w:val="009B22DE"/>
    <w:rsid w:val="009B286C"/>
    <w:rsid w:val="009B4263"/>
    <w:rsid w:val="009B468C"/>
    <w:rsid w:val="009B49DE"/>
    <w:rsid w:val="009B4DBE"/>
    <w:rsid w:val="009B4F4B"/>
    <w:rsid w:val="009B6BD8"/>
    <w:rsid w:val="009B7154"/>
    <w:rsid w:val="009B7897"/>
    <w:rsid w:val="009B7B21"/>
    <w:rsid w:val="009C136A"/>
    <w:rsid w:val="009C1741"/>
    <w:rsid w:val="009C4E65"/>
    <w:rsid w:val="009C64B5"/>
    <w:rsid w:val="009C68CD"/>
    <w:rsid w:val="009C696D"/>
    <w:rsid w:val="009C6CEB"/>
    <w:rsid w:val="009D0094"/>
    <w:rsid w:val="009D0FF6"/>
    <w:rsid w:val="009D160B"/>
    <w:rsid w:val="009D23B4"/>
    <w:rsid w:val="009D2410"/>
    <w:rsid w:val="009D2479"/>
    <w:rsid w:val="009D47F8"/>
    <w:rsid w:val="009D493B"/>
    <w:rsid w:val="009D5BF2"/>
    <w:rsid w:val="009D7290"/>
    <w:rsid w:val="009D760C"/>
    <w:rsid w:val="009D7ECD"/>
    <w:rsid w:val="009E0921"/>
    <w:rsid w:val="009E1B43"/>
    <w:rsid w:val="009E2B97"/>
    <w:rsid w:val="009E4487"/>
    <w:rsid w:val="009E597C"/>
    <w:rsid w:val="009E6426"/>
    <w:rsid w:val="009E6849"/>
    <w:rsid w:val="009E79C0"/>
    <w:rsid w:val="009E7A57"/>
    <w:rsid w:val="009F0CC4"/>
    <w:rsid w:val="009F1C99"/>
    <w:rsid w:val="009F22FF"/>
    <w:rsid w:val="009F25A5"/>
    <w:rsid w:val="009F2807"/>
    <w:rsid w:val="009F3257"/>
    <w:rsid w:val="009F3836"/>
    <w:rsid w:val="009F3A0F"/>
    <w:rsid w:val="009F431A"/>
    <w:rsid w:val="009F4373"/>
    <w:rsid w:val="009F5034"/>
    <w:rsid w:val="009F6C51"/>
    <w:rsid w:val="009F719C"/>
    <w:rsid w:val="00A00050"/>
    <w:rsid w:val="00A01961"/>
    <w:rsid w:val="00A02017"/>
    <w:rsid w:val="00A0229F"/>
    <w:rsid w:val="00A02FDD"/>
    <w:rsid w:val="00A036A4"/>
    <w:rsid w:val="00A03C66"/>
    <w:rsid w:val="00A04266"/>
    <w:rsid w:val="00A0436C"/>
    <w:rsid w:val="00A04618"/>
    <w:rsid w:val="00A04DF3"/>
    <w:rsid w:val="00A056B1"/>
    <w:rsid w:val="00A05BC4"/>
    <w:rsid w:val="00A06340"/>
    <w:rsid w:val="00A064E4"/>
    <w:rsid w:val="00A0695F"/>
    <w:rsid w:val="00A06E86"/>
    <w:rsid w:val="00A07A38"/>
    <w:rsid w:val="00A10222"/>
    <w:rsid w:val="00A10639"/>
    <w:rsid w:val="00A1071F"/>
    <w:rsid w:val="00A10C68"/>
    <w:rsid w:val="00A11D6C"/>
    <w:rsid w:val="00A12E0A"/>
    <w:rsid w:val="00A139E1"/>
    <w:rsid w:val="00A14390"/>
    <w:rsid w:val="00A1474B"/>
    <w:rsid w:val="00A15FCB"/>
    <w:rsid w:val="00A16901"/>
    <w:rsid w:val="00A17A06"/>
    <w:rsid w:val="00A17D2C"/>
    <w:rsid w:val="00A217FB"/>
    <w:rsid w:val="00A223BD"/>
    <w:rsid w:val="00A2362F"/>
    <w:rsid w:val="00A23828"/>
    <w:rsid w:val="00A23ADB"/>
    <w:rsid w:val="00A23DA3"/>
    <w:rsid w:val="00A242C1"/>
    <w:rsid w:val="00A2497A"/>
    <w:rsid w:val="00A24C37"/>
    <w:rsid w:val="00A25ED4"/>
    <w:rsid w:val="00A2778B"/>
    <w:rsid w:val="00A30C45"/>
    <w:rsid w:val="00A31F81"/>
    <w:rsid w:val="00A32704"/>
    <w:rsid w:val="00A337A2"/>
    <w:rsid w:val="00A339D1"/>
    <w:rsid w:val="00A34D97"/>
    <w:rsid w:val="00A36D4A"/>
    <w:rsid w:val="00A3794D"/>
    <w:rsid w:val="00A40AAB"/>
    <w:rsid w:val="00A42263"/>
    <w:rsid w:val="00A424F9"/>
    <w:rsid w:val="00A4274F"/>
    <w:rsid w:val="00A42F45"/>
    <w:rsid w:val="00A43A8C"/>
    <w:rsid w:val="00A44856"/>
    <w:rsid w:val="00A45629"/>
    <w:rsid w:val="00A45DF2"/>
    <w:rsid w:val="00A508D2"/>
    <w:rsid w:val="00A54946"/>
    <w:rsid w:val="00A55087"/>
    <w:rsid w:val="00A550AF"/>
    <w:rsid w:val="00A57A44"/>
    <w:rsid w:val="00A6049D"/>
    <w:rsid w:val="00A6088C"/>
    <w:rsid w:val="00A61349"/>
    <w:rsid w:val="00A616C8"/>
    <w:rsid w:val="00A62236"/>
    <w:rsid w:val="00A62240"/>
    <w:rsid w:val="00A62321"/>
    <w:rsid w:val="00A62402"/>
    <w:rsid w:val="00A635FE"/>
    <w:rsid w:val="00A643C1"/>
    <w:rsid w:val="00A64BB1"/>
    <w:rsid w:val="00A65085"/>
    <w:rsid w:val="00A65A02"/>
    <w:rsid w:val="00A65A44"/>
    <w:rsid w:val="00A66772"/>
    <w:rsid w:val="00A668C5"/>
    <w:rsid w:val="00A668DA"/>
    <w:rsid w:val="00A6690D"/>
    <w:rsid w:val="00A66C37"/>
    <w:rsid w:val="00A66FCE"/>
    <w:rsid w:val="00A67F5F"/>
    <w:rsid w:val="00A727ED"/>
    <w:rsid w:val="00A73B61"/>
    <w:rsid w:val="00A74D8D"/>
    <w:rsid w:val="00A74FF9"/>
    <w:rsid w:val="00A764D3"/>
    <w:rsid w:val="00A76AAE"/>
    <w:rsid w:val="00A76C7F"/>
    <w:rsid w:val="00A77B69"/>
    <w:rsid w:val="00A81075"/>
    <w:rsid w:val="00A820B4"/>
    <w:rsid w:val="00A821A0"/>
    <w:rsid w:val="00A835C5"/>
    <w:rsid w:val="00A83A71"/>
    <w:rsid w:val="00A848D6"/>
    <w:rsid w:val="00A84A4D"/>
    <w:rsid w:val="00A852C6"/>
    <w:rsid w:val="00A85E84"/>
    <w:rsid w:val="00A861B7"/>
    <w:rsid w:val="00A865FB"/>
    <w:rsid w:val="00A86A2D"/>
    <w:rsid w:val="00A86EF6"/>
    <w:rsid w:val="00A87A7E"/>
    <w:rsid w:val="00A87D35"/>
    <w:rsid w:val="00A87E6D"/>
    <w:rsid w:val="00A908CB"/>
    <w:rsid w:val="00A9271E"/>
    <w:rsid w:val="00A92843"/>
    <w:rsid w:val="00A937CD"/>
    <w:rsid w:val="00A95F9C"/>
    <w:rsid w:val="00A9673A"/>
    <w:rsid w:val="00A96BFE"/>
    <w:rsid w:val="00A96F8D"/>
    <w:rsid w:val="00AA0030"/>
    <w:rsid w:val="00AA084E"/>
    <w:rsid w:val="00AA1252"/>
    <w:rsid w:val="00AA1364"/>
    <w:rsid w:val="00AA285E"/>
    <w:rsid w:val="00AA2BBA"/>
    <w:rsid w:val="00AA2DDC"/>
    <w:rsid w:val="00AA34FC"/>
    <w:rsid w:val="00AA3CD6"/>
    <w:rsid w:val="00AA3CF9"/>
    <w:rsid w:val="00AA3DBD"/>
    <w:rsid w:val="00AA3F45"/>
    <w:rsid w:val="00AA42EA"/>
    <w:rsid w:val="00AA6AE4"/>
    <w:rsid w:val="00AA6BCD"/>
    <w:rsid w:val="00AA7AE3"/>
    <w:rsid w:val="00AB0556"/>
    <w:rsid w:val="00AB0C15"/>
    <w:rsid w:val="00AB1088"/>
    <w:rsid w:val="00AB2D57"/>
    <w:rsid w:val="00AB3041"/>
    <w:rsid w:val="00AB3072"/>
    <w:rsid w:val="00AB3BA4"/>
    <w:rsid w:val="00AB50C1"/>
    <w:rsid w:val="00AB5BB1"/>
    <w:rsid w:val="00AB6591"/>
    <w:rsid w:val="00AB6F43"/>
    <w:rsid w:val="00AB79DE"/>
    <w:rsid w:val="00AB7DCF"/>
    <w:rsid w:val="00AC01DD"/>
    <w:rsid w:val="00AC057B"/>
    <w:rsid w:val="00AC0800"/>
    <w:rsid w:val="00AC0F5A"/>
    <w:rsid w:val="00AC135D"/>
    <w:rsid w:val="00AC13BB"/>
    <w:rsid w:val="00AC146B"/>
    <w:rsid w:val="00AC24B8"/>
    <w:rsid w:val="00AC2C4D"/>
    <w:rsid w:val="00AC3058"/>
    <w:rsid w:val="00AC31D2"/>
    <w:rsid w:val="00AC32BE"/>
    <w:rsid w:val="00AC3C13"/>
    <w:rsid w:val="00AC3C6E"/>
    <w:rsid w:val="00AC4B02"/>
    <w:rsid w:val="00AC4F67"/>
    <w:rsid w:val="00AC6BB0"/>
    <w:rsid w:val="00AC6E2F"/>
    <w:rsid w:val="00AC6E71"/>
    <w:rsid w:val="00AC6F91"/>
    <w:rsid w:val="00AC788F"/>
    <w:rsid w:val="00AC7E94"/>
    <w:rsid w:val="00AD07B4"/>
    <w:rsid w:val="00AD08A7"/>
    <w:rsid w:val="00AD0B82"/>
    <w:rsid w:val="00AD0F0F"/>
    <w:rsid w:val="00AD1C61"/>
    <w:rsid w:val="00AD3125"/>
    <w:rsid w:val="00AD3523"/>
    <w:rsid w:val="00AD387D"/>
    <w:rsid w:val="00AD4CA8"/>
    <w:rsid w:val="00AD5181"/>
    <w:rsid w:val="00AD575E"/>
    <w:rsid w:val="00AD5950"/>
    <w:rsid w:val="00AD6038"/>
    <w:rsid w:val="00AD6725"/>
    <w:rsid w:val="00AD6BFB"/>
    <w:rsid w:val="00AE027F"/>
    <w:rsid w:val="00AE0763"/>
    <w:rsid w:val="00AE0F43"/>
    <w:rsid w:val="00AE19CA"/>
    <w:rsid w:val="00AE22E7"/>
    <w:rsid w:val="00AE2B65"/>
    <w:rsid w:val="00AE3024"/>
    <w:rsid w:val="00AE358E"/>
    <w:rsid w:val="00AE3668"/>
    <w:rsid w:val="00AE3BFC"/>
    <w:rsid w:val="00AE4283"/>
    <w:rsid w:val="00AE46E6"/>
    <w:rsid w:val="00AE4A63"/>
    <w:rsid w:val="00AE4C73"/>
    <w:rsid w:val="00AE6A20"/>
    <w:rsid w:val="00AE7C65"/>
    <w:rsid w:val="00AF418B"/>
    <w:rsid w:val="00AF5021"/>
    <w:rsid w:val="00AF561A"/>
    <w:rsid w:val="00AF5F36"/>
    <w:rsid w:val="00AF5FC8"/>
    <w:rsid w:val="00AF6115"/>
    <w:rsid w:val="00AF64C7"/>
    <w:rsid w:val="00AF7172"/>
    <w:rsid w:val="00AF7B86"/>
    <w:rsid w:val="00AF7D13"/>
    <w:rsid w:val="00B01CC0"/>
    <w:rsid w:val="00B01D89"/>
    <w:rsid w:val="00B01D9F"/>
    <w:rsid w:val="00B023B6"/>
    <w:rsid w:val="00B02441"/>
    <w:rsid w:val="00B027A0"/>
    <w:rsid w:val="00B02F5D"/>
    <w:rsid w:val="00B0379C"/>
    <w:rsid w:val="00B03FCD"/>
    <w:rsid w:val="00B04A9B"/>
    <w:rsid w:val="00B04DB2"/>
    <w:rsid w:val="00B0541C"/>
    <w:rsid w:val="00B11996"/>
    <w:rsid w:val="00B1227E"/>
    <w:rsid w:val="00B122E6"/>
    <w:rsid w:val="00B1246D"/>
    <w:rsid w:val="00B12475"/>
    <w:rsid w:val="00B148D3"/>
    <w:rsid w:val="00B14CC6"/>
    <w:rsid w:val="00B14ED6"/>
    <w:rsid w:val="00B15012"/>
    <w:rsid w:val="00B150E8"/>
    <w:rsid w:val="00B15240"/>
    <w:rsid w:val="00B16BDB"/>
    <w:rsid w:val="00B17855"/>
    <w:rsid w:val="00B17CD4"/>
    <w:rsid w:val="00B209F5"/>
    <w:rsid w:val="00B20FF1"/>
    <w:rsid w:val="00B2138F"/>
    <w:rsid w:val="00B22459"/>
    <w:rsid w:val="00B239FA"/>
    <w:rsid w:val="00B23AA0"/>
    <w:rsid w:val="00B23E0B"/>
    <w:rsid w:val="00B245FB"/>
    <w:rsid w:val="00B25836"/>
    <w:rsid w:val="00B25D06"/>
    <w:rsid w:val="00B260DA"/>
    <w:rsid w:val="00B261D7"/>
    <w:rsid w:val="00B2684A"/>
    <w:rsid w:val="00B272A6"/>
    <w:rsid w:val="00B30A63"/>
    <w:rsid w:val="00B30E50"/>
    <w:rsid w:val="00B31ED0"/>
    <w:rsid w:val="00B32453"/>
    <w:rsid w:val="00B32D36"/>
    <w:rsid w:val="00B32F28"/>
    <w:rsid w:val="00B337E0"/>
    <w:rsid w:val="00B344FC"/>
    <w:rsid w:val="00B3462B"/>
    <w:rsid w:val="00B35174"/>
    <w:rsid w:val="00B3576F"/>
    <w:rsid w:val="00B35816"/>
    <w:rsid w:val="00B36CE3"/>
    <w:rsid w:val="00B37E0D"/>
    <w:rsid w:val="00B4072B"/>
    <w:rsid w:val="00B40928"/>
    <w:rsid w:val="00B40EDC"/>
    <w:rsid w:val="00B41183"/>
    <w:rsid w:val="00B413C8"/>
    <w:rsid w:val="00B41804"/>
    <w:rsid w:val="00B43A27"/>
    <w:rsid w:val="00B4416B"/>
    <w:rsid w:val="00B46388"/>
    <w:rsid w:val="00B467EE"/>
    <w:rsid w:val="00B47A72"/>
    <w:rsid w:val="00B50667"/>
    <w:rsid w:val="00B508BF"/>
    <w:rsid w:val="00B51252"/>
    <w:rsid w:val="00B51ACF"/>
    <w:rsid w:val="00B547C7"/>
    <w:rsid w:val="00B54BBE"/>
    <w:rsid w:val="00B54DE2"/>
    <w:rsid w:val="00B55BBE"/>
    <w:rsid w:val="00B55DB0"/>
    <w:rsid w:val="00B603E8"/>
    <w:rsid w:val="00B6070D"/>
    <w:rsid w:val="00B60D9D"/>
    <w:rsid w:val="00B616BB"/>
    <w:rsid w:val="00B6197A"/>
    <w:rsid w:val="00B6273C"/>
    <w:rsid w:val="00B627AB"/>
    <w:rsid w:val="00B62DE3"/>
    <w:rsid w:val="00B63C39"/>
    <w:rsid w:val="00B66615"/>
    <w:rsid w:val="00B66AC7"/>
    <w:rsid w:val="00B674F4"/>
    <w:rsid w:val="00B675E0"/>
    <w:rsid w:val="00B67707"/>
    <w:rsid w:val="00B706E4"/>
    <w:rsid w:val="00B70C21"/>
    <w:rsid w:val="00B71B4A"/>
    <w:rsid w:val="00B752A4"/>
    <w:rsid w:val="00B76090"/>
    <w:rsid w:val="00B76685"/>
    <w:rsid w:val="00B76F01"/>
    <w:rsid w:val="00B779BE"/>
    <w:rsid w:val="00B80020"/>
    <w:rsid w:val="00B80183"/>
    <w:rsid w:val="00B804C3"/>
    <w:rsid w:val="00B80784"/>
    <w:rsid w:val="00B80FDC"/>
    <w:rsid w:val="00B8105C"/>
    <w:rsid w:val="00B8392C"/>
    <w:rsid w:val="00B83BE8"/>
    <w:rsid w:val="00B83F3D"/>
    <w:rsid w:val="00B84776"/>
    <w:rsid w:val="00B84CAC"/>
    <w:rsid w:val="00B85B87"/>
    <w:rsid w:val="00B9127F"/>
    <w:rsid w:val="00B913FD"/>
    <w:rsid w:val="00B91A1F"/>
    <w:rsid w:val="00B924E9"/>
    <w:rsid w:val="00B93301"/>
    <w:rsid w:val="00B9459B"/>
    <w:rsid w:val="00B949EA"/>
    <w:rsid w:val="00B95563"/>
    <w:rsid w:val="00B955DB"/>
    <w:rsid w:val="00B9587A"/>
    <w:rsid w:val="00B95A93"/>
    <w:rsid w:val="00B962F7"/>
    <w:rsid w:val="00B96A95"/>
    <w:rsid w:val="00B96F81"/>
    <w:rsid w:val="00B9751B"/>
    <w:rsid w:val="00BA07F2"/>
    <w:rsid w:val="00BA1CF3"/>
    <w:rsid w:val="00BA223C"/>
    <w:rsid w:val="00BA2582"/>
    <w:rsid w:val="00BA3B9F"/>
    <w:rsid w:val="00BA4843"/>
    <w:rsid w:val="00BA4D13"/>
    <w:rsid w:val="00BA5126"/>
    <w:rsid w:val="00BA56BF"/>
    <w:rsid w:val="00BA5CC7"/>
    <w:rsid w:val="00BA677B"/>
    <w:rsid w:val="00BA6B9E"/>
    <w:rsid w:val="00BA789C"/>
    <w:rsid w:val="00BA7A0D"/>
    <w:rsid w:val="00BB007B"/>
    <w:rsid w:val="00BB0D19"/>
    <w:rsid w:val="00BB22A1"/>
    <w:rsid w:val="00BB2488"/>
    <w:rsid w:val="00BB27DD"/>
    <w:rsid w:val="00BB2A84"/>
    <w:rsid w:val="00BB2BF2"/>
    <w:rsid w:val="00BB2CD2"/>
    <w:rsid w:val="00BB366F"/>
    <w:rsid w:val="00BB36E6"/>
    <w:rsid w:val="00BB39B4"/>
    <w:rsid w:val="00BB45FC"/>
    <w:rsid w:val="00BB6738"/>
    <w:rsid w:val="00BB74DA"/>
    <w:rsid w:val="00BB7581"/>
    <w:rsid w:val="00BC0948"/>
    <w:rsid w:val="00BC0A0B"/>
    <w:rsid w:val="00BC184F"/>
    <w:rsid w:val="00BC1AAA"/>
    <w:rsid w:val="00BC1FA2"/>
    <w:rsid w:val="00BC3ABB"/>
    <w:rsid w:val="00BC3E21"/>
    <w:rsid w:val="00BC41E9"/>
    <w:rsid w:val="00BC43F3"/>
    <w:rsid w:val="00BC48B3"/>
    <w:rsid w:val="00BC49E9"/>
    <w:rsid w:val="00BC5D3A"/>
    <w:rsid w:val="00BC6927"/>
    <w:rsid w:val="00BC781B"/>
    <w:rsid w:val="00BD08FF"/>
    <w:rsid w:val="00BD090C"/>
    <w:rsid w:val="00BD0C55"/>
    <w:rsid w:val="00BD0DAD"/>
    <w:rsid w:val="00BD2238"/>
    <w:rsid w:val="00BD22D1"/>
    <w:rsid w:val="00BD237A"/>
    <w:rsid w:val="00BD24EF"/>
    <w:rsid w:val="00BD281F"/>
    <w:rsid w:val="00BD28FB"/>
    <w:rsid w:val="00BD3320"/>
    <w:rsid w:val="00BD4A43"/>
    <w:rsid w:val="00BD4F73"/>
    <w:rsid w:val="00BD4F7F"/>
    <w:rsid w:val="00BD51A8"/>
    <w:rsid w:val="00BD57E9"/>
    <w:rsid w:val="00BD5A54"/>
    <w:rsid w:val="00BD5B57"/>
    <w:rsid w:val="00BD5D75"/>
    <w:rsid w:val="00BD6227"/>
    <w:rsid w:val="00BD631D"/>
    <w:rsid w:val="00BD70AC"/>
    <w:rsid w:val="00BD7138"/>
    <w:rsid w:val="00BE0A00"/>
    <w:rsid w:val="00BE22BB"/>
    <w:rsid w:val="00BE2F1E"/>
    <w:rsid w:val="00BE345F"/>
    <w:rsid w:val="00BE3BC9"/>
    <w:rsid w:val="00BE3FA1"/>
    <w:rsid w:val="00BE422C"/>
    <w:rsid w:val="00BE5947"/>
    <w:rsid w:val="00BE5A9E"/>
    <w:rsid w:val="00BE6259"/>
    <w:rsid w:val="00BE706E"/>
    <w:rsid w:val="00BE747E"/>
    <w:rsid w:val="00BE7BA7"/>
    <w:rsid w:val="00BF0580"/>
    <w:rsid w:val="00BF20B6"/>
    <w:rsid w:val="00BF2B6D"/>
    <w:rsid w:val="00BF343A"/>
    <w:rsid w:val="00BF4255"/>
    <w:rsid w:val="00BF7661"/>
    <w:rsid w:val="00BF76FC"/>
    <w:rsid w:val="00BF7A96"/>
    <w:rsid w:val="00C0001D"/>
    <w:rsid w:val="00C004CE"/>
    <w:rsid w:val="00C00FB8"/>
    <w:rsid w:val="00C01CDB"/>
    <w:rsid w:val="00C0338B"/>
    <w:rsid w:val="00C040C7"/>
    <w:rsid w:val="00C042CD"/>
    <w:rsid w:val="00C06970"/>
    <w:rsid w:val="00C06A4F"/>
    <w:rsid w:val="00C10131"/>
    <w:rsid w:val="00C11A05"/>
    <w:rsid w:val="00C11F46"/>
    <w:rsid w:val="00C1301E"/>
    <w:rsid w:val="00C14A84"/>
    <w:rsid w:val="00C15073"/>
    <w:rsid w:val="00C152E3"/>
    <w:rsid w:val="00C15F5D"/>
    <w:rsid w:val="00C16B90"/>
    <w:rsid w:val="00C2020E"/>
    <w:rsid w:val="00C20312"/>
    <w:rsid w:val="00C21001"/>
    <w:rsid w:val="00C218CA"/>
    <w:rsid w:val="00C21BCA"/>
    <w:rsid w:val="00C2223C"/>
    <w:rsid w:val="00C222A6"/>
    <w:rsid w:val="00C229B5"/>
    <w:rsid w:val="00C235C4"/>
    <w:rsid w:val="00C23884"/>
    <w:rsid w:val="00C240EE"/>
    <w:rsid w:val="00C24AE8"/>
    <w:rsid w:val="00C258EB"/>
    <w:rsid w:val="00C2658C"/>
    <w:rsid w:val="00C30037"/>
    <w:rsid w:val="00C300BE"/>
    <w:rsid w:val="00C30427"/>
    <w:rsid w:val="00C305E8"/>
    <w:rsid w:val="00C307F3"/>
    <w:rsid w:val="00C31D4A"/>
    <w:rsid w:val="00C32D20"/>
    <w:rsid w:val="00C338A3"/>
    <w:rsid w:val="00C3402E"/>
    <w:rsid w:val="00C346AF"/>
    <w:rsid w:val="00C349CC"/>
    <w:rsid w:val="00C35975"/>
    <w:rsid w:val="00C3690E"/>
    <w:rsid w:val="00C36EDE"/>
    <w:rsid w:val="00C3734A"/>
    <w:rsid w:val="00C400AF"/>
    <w:rsid w:val="00C4011A"/>
    <w:rsid w:val="00C403B6"/>
    <w:rsid w:val="00C41A74"/>
    <w:rsid w:val="00C42173"/>
    <w:rsid w:val="00C431B3"/>
    <w:rsid w:val="00C43324"/>
    <w:rsid w:val="00C4344F"/>
    <w:rsid w:val="00C45499"/>
    <w:rsid w:val="00C45A66"/>
    <w:rsid w:val="00C4637A"/>
    <w:rsid w:val="00C469BA"/>
    <w:rsid w:val="00C4794B"/>
    <w:rsid w:val="00C47ED4"/>
    <w:rsid w:val="00C47F38"/>
    <w:rsid w:val="00C5001B"/>
    <w:rsid w:val="00C50416"/>
    <w:rsid w:val="00C50ADE"/>
    <w:rsid w:val="00C5111A"/>
    <w:rsid w:val="00C535DD"/>
    <w:rsid w:val="00C57060"/>
    <w:rsid w:val="00C6075D"/>
    <w:rsid w:val="00C613EF"/>
    <w:rsid w:val="00C61A32"/>
    <w:rsid w:val="00C61A4C"/>
    <w:rsid w:val="00C62A2F"/>
    <w:rsid w:val="00C632C5"/>
    <w:rsid w:val="00C63508"/>
    <w:rsid w:val="00C63CB1"/>
    <w:rsid w:val="00C6434C"/>
    <w:rsid w:val="00C64ACB"/>
    <w:rsid w:val="00C6599E"/>
    <w:rsid w:val="00C663C3"/>
    <w:rsid w:val="00C66406"/>
    <w:rsid w:val="00C71300"/>
    <w:rsid w:val="00C71C0A"/>
    <w:rsid w:val="00C725AE"/>
    <w:rsid w:val="00C72A0C"/>
    <w:rsid w:val="00C72BA1"/>
    <w:rsid w:val="00C736C4"/>
    <w:rsid w:val="00C752F8"/>
    <w:rsid w:val="00C76AA4"/>
    <w:rsid w:val="00C76E3C"/>
    <w:rsid w:val="00C77F35"/>
    <w:rsid w:val="00C8006D"/>
    <w:rsid w:val="00C80204"/>
    <w:rsid w:val="00C80331"/>
    <w:rsid w:val="00C80840"/>
    <w:rsid w:val="00C81541"/>
    <w:rsid w:val="00C83309"/>
    <w:rsid w:val="00C83498"/>
    <w:rsid w:val="00C83AC9"/>
    <w:rsid w:val="00C85144"/>
    <w:rsid w:val="00C8657B"/>
    <w:rsid w:val="00C86D86"/>
    <w:rsid w:val="00C870BA"/>
    <w:rsid w:val="00C8758A"/>
    <w:rsid w:val="00C8772F"/>
    <w:rsid w:val="00C9065E"/>
    <w:rsid w:val="00C90B5F"/>
    <w:rsid w:val="00C92693"/>
    <w:rsid w:val="00C92705"/>
    <w:rsid w:val="00C93126"/>
    <w:rsid w:val="00C932FC"/>
    <w:rsid w:val="00C944C5"/>
    <w:rsid w:val="00C9485C"/>
    <w:rsid w:val="00C94D87"/>
    <w:rsid w:val="00C95AEC"/>
    <w:rsid w:val="00C95BAC"/>
    <w:rsid w:val="00C95EAD"/>
    <w:rsid w:val="00C96BBF"/>
    <w:rsid w:val="00C978B3"/>
    <w:rsid w:val="00CA07AC"/>
    <w:rsid w:val="00CA1233"/>
    <w:rsid w:val="00CA1381"/>
    <w:rsid w:val="00CA138E"/>
    <w:rsid w:val="00CA1D6F"/>
    <w:rsid w:val="00CA31F3"/>
    <w:rsid w:val="00CA4B8A"/>
    <w:rsid w:val="00CA4EA0"/>
    <w:rsid w:val="00CA53E4"/>
    <w:rsid w:val="00CA5424"/>
    <w:rsid w:val="00CA5814"/>
    <w:rsid w:val="00CA5A16"/>
    <w:rsid w:val="00CA6283"/>
    <w:rsid w:val="00CA6686"/>
    <w:rsid w:val="00CA7160"/>
    <w:rsid w:val="00CA7EB4"/>
    <w:rsid w:val="00CB0ADE"/>
    <w:rsid w:val="00CB1E6A"/>
    <w:rsid w:val="00CB2BB2"/>
    <w:rsid w:val="00CB2D77"/>
    <w:rsid w:val="00CB46D9"/>
    <w:rsid w:val="00CB4B32"/>
    <w:rsid w:val="00CB5ED1"/>
    <w:rsid w:val="00CB799F"/>
    <w:rsid w:val="00CC0742"/>
    <w:rsid w:val="00CC0882"/>
    <w:rsid w:val="00CC0F76"/>
    <w:rsid w:val="00CC1A81"/>
    <w:rsid w:val="00CC2F0C"/>
    <w:rsid w:val="00CC3748"/>
    <w:rsid w:val="00CC3987"/>
    <w:rsid w:val="00CC3A59"/>
    <w:rsid w:val="00CC3DE0"/>
    <w:rsid w:val="00CC4086"/>
    <w:rsid w:val="00CC4C1A"/>
    <w:rsid w:val="00CC593E"/>
    <w:rsid w:val="00CC5DE6"/>
    <w:rsid w:val="00CC60B5"/>
    <w:rsid w:val="00CC612F"/>
    <w:rsid w:val="00CC71E5"/>
    <w:rsid w:val="00CC7356"/>
    <w:rsid w:val="00CC7630"/>
    <w:rsid w:val="00CD0506"/>
    <w:rsid w:val="00CD087F"/>
    <w:rsid w:val="00CD0FAA"/>
    <w:rsid w:val="00CD1250"/>
    <w:rsid w:val="00CD1594"/>
    <w:rsid w:val="00CD202C"/>
    <w:rsid w:val="00CD22E5"/>
    <w:rsid w:val="00CD3F51"/>
    <w:rsid w:val="00CD492B"/>
    <w:rsid w:val="00CD4AF8"/>
    <w:rsid w:val="00CD4F64"/>
    <w:rsid w:val="00CD53AC"/>
    <w:rsid w:val="00CD5620"/>
    <w:rsid w:val="00CD5E44"/>
    <w:rsid w:val="00CD6083"/>
    <w:rsid w:val="00CD635F"/>
    <w:rsid w:val="00CD6526"/>
    <w:rsid w:val="00CD6AC4"/>
    <w:rsid w:val="00CD714B"/>
    <w:rsid w:val="00CD7986"/>
    <w:rsid w:val="00CE092E"/>
    <w:rsid w:val="00CE0A5E"/>
    <w:rsid w:val="00CE10B9"/>
    <w:rsid w:val="00CE2182"/>
    <w:rsid w:val="00CE30CA"/>
    <w:rsid w:val="00CE4BF1"/>
    <w:rsid w:val="00CE4DB9"/>
    <w:rsid w:val="00CE516A"/>
    <w:rsid w:val="00CE5AAD"/>
    <w:rsid w:val="00CE6104"/>
    <w:rsid w:val="00CE67E3"/>
    <w:rsid w:val="00CF0019"/>
    <w:rsid w:val="00CF005D"/>
    <w:rsid w:val="00CF14D1"/>
    <w:rsid w:val="00CF1AF0"/>
    <w:rsid w:val="00CF2306"/>
    <w:rsid w:val="00CF41BD"/>
    <w:rsid w:val="00CF42FF"/>
    <w:rsid w:val="00CF4D76"/>
    <w:rsid w:val="00CF5B20"/>
    <w:rsid w:val="00CF7A59"/>
    <w:rsid w:val="00CF7B99"/>
    <w:rsid w:val="00D00E19"/>
    <w:rsid w:val="00D03AA4"/>
    <w:rsid w:val="00D03B79"/>
    <w:rsid w:val="00D04620"/>
    <w:rsid w:val="00D048E3"/>
    <w:rsid w:val="00D058D9"/>
    <w:rsid w:val="00D068FF"/>
    <w:rsid w:val="00D07A2D"/>
    <w:rsid w:val="00D07E10"/>
    <w:rsid w:val="00D07EF3"/>
    <w:rsid w:val="00D11B6D"/>
    <w:rsid w:val="00D12061"/>
    <w:rsid w:val="00D12EB0"/>
    <w:rsid w:val="00D13665"/>
    <w:rsid w:val="00D1385F"/>
    <w:rsid w:val="00D13C3A"/>
    <w:rsid w:val="00D1437E"/>
    <w:rsid w:val="00D14742"/>
    <w:rsid w:val="00D14EEF"/>
    <w:rsid w:val="00D15490"/>
    <w:rsid w:val="00D1737F"/>
    <w:rsid w:val="00D20D6F"/>
    <w:rsid w:val="00D21157"/>
    <w:rsid w:val="00D2118D"/>
    <w:rsid w:val="00D212E7"/>
    <w:rsid w:val="00D2132A"/>
    <w:rsid w:val="00D21BE9"/>
    <w:rsid w:val="00D21C2A"/>
    <w:rsid w:val="00D250BB"/>
    <w:rsid w:val="00D253C5"/>
    <w:rsid w:val="00D25907"/>
    <w:rsid w:val="00D261DF"/>
    <w:rsid w:val="00D26A76"/>
    <w:rsid w:val="00D27330"/>
    <w:rsid w:val="00D277D6"/>
    <w:rsid w:val="00D277E6"/>
    <w:rsid w:val="00D309CB"/>
    <w:rsid w:val="00D32117"/>
    <w:rsid w:val="00D32164"/>
    <w:rsid w:val="00D32AB4"/>
    <w:rsid w:val="00D33167"/>
    <w:rsid w:val="00D331A7"/>
    <w:rsid w:val="00D336BF"/>
    <w:rsid w:val="00D33899"/>
    <w:rsid w:val="00D3456F"/>
    <w:rsid w:val="00D36F40"/>
    <w:rsid w:val="00D37816"/>
    <w:rsid w:val="00D37D64"/>
    <w:rsid w:val="00D40328"/>
    <w:rsid w:val="00D40476"/>
    <w:rsid w:val="00D41350"/>
    <w:rsid w:val="00D41938"/>
    <w:rsid w:val="00D41CD4"/>
    <w:rsid w:val="00D428A8"/>
    <w:rsid w:val="00D42DD3"/>
    <w:rsid w:val="00D430D9"/>
    <w:rsid w:val="00D43268"/>
    <w:rsid w:val="00D43347"/>
    <w:rsid w:val="00D43569"/>
    <w:rsid w:val="00D450DE"/>
    <w:rsid w:val="00D452C9"/>
    <w:rsid w:val="00D45890"/>
    <w:rsid w:val="00D458F7"/>
    <w:rsid w:val="00D45B34"/>
    <w:rsid w:val="00D45E68"/>
    <w:rsid w:val="00D45EB9"/>
    <w:rsid w:val="00D465E3"/>
    <w:rsid w:val="00D46880"/>
    <w:rsid w:val="00D46988"/>
    <w:rsid w:val="00D473B6"/>
    <w:rsid w:val="00D479F2"/>
    <w:rsid w:val="00D47B07"/>
    <w:rsid w:val="00D50A9A"/>
    <w:rsid w:val="00D50AFC"/>
    <w:rsid w:val="00D51E9A"/>
    <w:rsid w:val="00D521AE"/>
    <w:rsid w:val="00D5262F"/>
    <w:rsid w:val="00D5391C"/>
    <w:rsid w:val="00D56DC0"/>
    <w:rsid w:val="00D571AA"/>
    <w:rsid w:val="00D5736E"/>
    <w:rsid w:val="00D57723"/>
    <w:rsid w:val="00D57D25"/>
    <w:rsid w:val="00D606B4"/>
    <w:rsid w:val="00D60BC7"/>
    <w:rsid w:val="00D60C27"/>
    <w:rsid w:val="00D6165D"/>
    <w:rsid w:val="00D61A30"/>
    <w:rsid w:val="00D61FDB"/>
    <w:rsid w:val="00D62817"/>
    <w:rsid w:val="00D62ED7"/>
    <w:rsid w:val="00D63056"/>
    <w:rsid w:val="00D638F3"/>
    <w:rsid w:val="00D63DBF"/>
    <w:rsid w:val="00D6515F"/>
    <w:rsid w:val="00D6656B"/>
    <w:rsid w:val="00D66CAF"/>
    <w:rsid w:val="00D6718C"/>
    <w:rsid w:val="00D67361"/>
    <w:rsid w:val="00D700A7"/>
    <w:rsid w:val="00D704C1"/>
    <w:rsid w:val="00D70AF7"/>
    <w:rsid w:val="00D72631"/>
    <w:rsid w:val="00D72C65"/>
    <w:rsid w:val="00D73C91"/>
    <w:rsid w:val="00D74AC8"/>
    <w:rsid w:val="00D74E57"/>
    <w:rsid w:val="00D76711"/>
    <w:rsid w:val="00D80565"/>
    <w:rsid w:val="00D80BBA"/>
    <w:rsid w:val="00D80C0C"/>
    <w:rsid w:val="00D80C53"/>
    <w:rsid w:val="00D813D9"/>
    <w:rsid w:val="00D81E1B"/>
    <w:rsid w:val="00D82F1A"/>
    <w:rsid w:val="00D83203"/>
    <w:rsid w:val="00D836CA"/>
    <w:rsid w:val="00D8474F"/>
    <w:rsid w:val="00D84CEB"/>
    <w:rsid w:val="00D8558E"/>
    <w:rsid w:val="00D85A30"/>
    <w:rsid w:val="00D862C6"/>
    <w:rsid w:val="00D8723F"/>
    <w:rsid w:val="00D8775D"/>
    <w:rsid w:val="00D9034F"/>
    <w:rsid w:val="00D9045D"/>
    <w:rsid w:val="00D90703"/>
    <w:rsid w:val="00D912A8"/>
    <w:rsid w:val="00D925AF"/>
    <w:rsid w:val="00D93C78"/>
    <w:rsid w:val="00D93DC1"/>
    <w:rsid w:val="00D947D5"/>
    <w:rsid w:val="00D94842"/>
    <w:rsid w:val="00D95605"/>
    <w:rsid w:val="00D95C71"/>
    <w:rsid w:val="00D95EBD"/>
    <w:rsid w:val="00D96128"/>
    <w:rsid w:val="00D96306"/>
    <w:rsid w:val="00D96C17"/>
    <w:rsid w:val="00D97A5E"/>
    <w:rsid w:val="00D97B37"/>
    <w:rsid w:val="00DA0ADB"/>
    <w:rsid w:val="00DA0D4B"/>
    <w:rsid w:val="00DA113D"/>
    <w:rsid w:val="00DA15A0"/>
    <w:rsid w:val="00DA1BBB"/>
    <w:rsid w:val="00DA2643"/>
    <w:rsid w:val="00DA27B5"/>
    <w:rsid w:val="00DA3094"/>
    <w:rsid w:val="00DA3B9C"/>
    <w:rsid w:val="00DA3E3D"/>
    <w:rsid w:val="00DA5CC9"/>
    <w:rsid w:val="00DA7043"/>
    <w:rsid w:val="00DA7130"/>
    <w:rsid w:val="00DA7C01"/>
    <w:rsid w:val="00DB002A"/>
    <w:rsid w:val="00DB01C0"/>
    <w:rsid w:val="00DB0634"/>
    <w:rsid w:val="00DB07A6"/>
    <w:rsid w:val="00DB0811"/>
    <w:rsid w:val="00DB2A94"/>
    <w:rsid w:val="00DB2EB8"/>
    <w:rsid w:val="00DB4CA1"/>
    <w:rsid w:val="00DB4F4C"/>
    <w:rsid w:val="00DB5003"/>
    <w:rsid w:val="00DB5F26"/>
    <w:rsid w:val="00DB6254"/>
    <w:rsid w:val="00DB64C6"/>
    <w:rsid w:val="00DC09C1"/>
    <w:rsid w:val="00DC2200"/>
    <w:rsid w:val="00DC2864"/>
    <w:rsid w:val="00DC2C97"/>
    <w:rsid w:val="00DC3292"/>
    <w:rsid w:val="00DC4F36"/>
    <w:rsid w:val="00DC5194"/>
    <w:rsid w:val="00DD0DCD"/>
    <w:rsid w:val="00DD0F7D"/>
    <w:rsid w:val="00DD1751"/>
    <w:rsid w:val="00DD1E41"/>
    <w:rsid w:val="00DD22A8"/>
    <w:rsid w:val="00DD23FD"/>
    <w:rsid w:val="00DD2E07"/>
    <w:rsid w:val="00DD48D2"/>
    <w:rsid w:val="00DD5487"/>
    <w:rsid w:val="00DD57A2"/>
    <w:rsid w:val="00DD5AF0"/>
    <w:rsid w:val="00DD5D6A"/>
    <w:rsid w:val="00DD5E9D"/>
    <w:rsid w:val="00DD690C"/>
    <w:rsid w:val="00DD6E2A"/>
    <w:rsid w:val="00DD7BEF"/>
    <w:rsid w:val="00DE0712"/>
    <w:rsid w:val="00DE0DEF"/>
    <w:rsid w:val="00DE18D1"/>
    <w:rsid w:val="00DE21CA"/>
    <w:rsid w:val="00DE3C86"/>
    <w:rsid w:val="00DE501C"/>
    <w:rsid w:val="00DE6907"/>
    <w:rsid w:val="00DE6B42"/>
    <w:rsid w:val="00DE70CB"/>
    <w:rsid w:val="00DE78B2"/>
    <w:rsid w:val="00DE7BA4"/>
    <w:rsid w:val="00DE7E6C"/>
    <w:rsid w:val="00DF1D98"/>
    <w:rsid w:val="00DF28E6"/>
    <w:rsid w:val="00DF29E7"/>
    <w:rsid w:val="00DF36E6"/>
    <w:rsid w:val="00DF4FEC"/>
    <w:rsid w:val="00DF5FA4"/>
    <w:rsid w:val="00DF6625"/>
    <w:rsid w:val="00DF6F0D"/>
    <w:rsid w:val="00DF7845"/>
    <w:rsid w:val="00DF7A16"/>
    <w:rsid w:val="00DF7F9B"/>
    <w:rsid w:val="00E002DA"/>
    <w:rsid w:val="00E00A4F"/>
    <w:rsid w:val="00E00EB1"/>
    <w:rsid w:val="00E03226"/>
    <w:rsid w:val="00E0375D"/>
    <w:rsid w:val="00E03D56"/>
    <w:rsid w:val="00E04D09"/>
    <w:rsid w:val="00E052C5"/>
    <w:rsid w:val="00E0539D"/>
    <w:rsid w:val="00E06C04"/>
    <w:rsid w:val="00E071EE"/>
    <w:rsid w:val="00E111F4"/>
    <w:rsid w:val="00E12AC1"/>
    <w:rsid w:val="00E13A01"/>
    <w:rsid w:val="00E13F5F"/>
    <w:rsid w:val="00E14C74"/>
    <w:rsid w:val="00E15079"/>
    <w:rsid w:val="00E1562C"/>
    <w:rsid w:val="00E15AD0"/>
    <w:rsid w:val="00E15F71"/>
    <w:rsid w:val="00E161BA"/>
    <w:rsid w:val="00E179D9"/>
    <w:rsid w:val="00E20A33"/>
    <w:rsid w:val="00E20C1B"/>
    <w:rsid w:val="00E21B0E"/>
    <w:rsid w:val="00E222A9"/>
    <w:rsid w:val="00E22B81"/>
    <w:rsid w:val="00E2379A"/>
    <w:rsid w:val="00E23B6B"/>
    <w:rsid w:val="00E23DF7"/>
    <w:rsid w:val="00E2446F"/>
    <w:rsid w:val="00E24BBB"/>
    <w:rsid w:val="00E25FCC"/>
    <w:rsid w:val="00E266E3"/>
    <w:rsid w:val="00E26789"/>
    <w:rsid w:val="00E276AD"/>
    <w:rsid w:val="00E305DA"/>
    <w:rsid w:val="00E3074C"/>
    <w:rsid w:val="00E33DF8"/>
    <w:rsid w:val="00E34C11"/>
    <w:rsid w:val="00E34FF5"/>
    <w:rsid w:val="00E3646F"/>
    <w:rsid w:val="00E3666B"/>
    <w:rsid w:val="00E37BCF"/>
    <w:rsid w:val="00E407F6"/>
    <w:rsid w:val="00E40B02"/>
    <w:rsid w:val="00E41135"/>
    <w:rsid w:val="00E41374"/>
    <w:rsid w:val="00E4210F"/>
    <w:rsid w:val="00E432F6"/>
    <w:rsid w:val="00E43580"/>
    <w:rsid w:val="00E435BC"/>
    <w:rsid w:val="00E438ED"/>
    <w:rsid w:val="00E440E5"/>
    <w:rsid w:val="00E4439E"/>
    <w:rsid w:val="00E444A0"/>
    <w:rsid w:val="00E447C0"/>
    <w:rsid w:val="00E4505D"/>
    <w:rsid w:val="00E45BC4"/>
    <w:rsid w:val="00E4668C"/>
    <w:rsid w:val="00E46709"/>
    <w:rsid w:val="00E46DDA"/>
    <w:rsid w:val="00E47953"/>
    <w:rsid w:val="00E47CD4"/>
    <w:rsid w:val="00E51233"/>
    <w:rsid w:val="00E5248D"/>
    <w:rsid w:val="00E538F3"/>
    <w:rsid w:val="00E5425A"/>
    <w:rsid w:val="00E554ED"/>
    <w:rsid w:val="00E559E0"/>
    <w:rsid w:val="00E55B10"/>
    <w:rsid w:val="00E55E3B"/>
    <w:rsid w:val="00E55FBD"/>
    <w:rsid w:val="00E563E5"/>
    <w:rsid w:val="00E56F8D"/>
    <w:rsid w:val="00E57627"/>
    <w:rsid w:val="00E57929"/>
    <w:rsid w:val="00E6034A"/>
    <w:rsid w:val="00E60AC0"/>
    <w:rsid w:val="00E61B89"/>
    <w:rsid w:val="00E61D89"/>
    <w:rsid w:val="00E62014"/>
    <w:rsid w:val="00E63321"/>
    <w:rsid w:val="00E63D54"/>
    <w:rsid w:val="00E65301"/>
    <w:rsid w:val="00E65307"/>
    <w:rsid w:val="00E655EB"/>
    <w:rsid w:val="00E658AF"/>
    <w:rsid w:val="00E659A2"/>
    <w:rsid w:val="00E65E44"/>
    <w:rsid w:val="00E667E7"/>
    <w:rsid w:val="00E66B9E"/>
    <w:rsid w:val="00E67B74"/>
    <w:rsid w:val="00E67E00"/>
    <w:rsid w:val="00E67E43"/>
    <w:rsid w:val="00E70EE2"/>
    <w:rsid w:val="00E712B2"/>
    <w:rsid w:val="00E721F0"/>
    <w:rsid w:val="00E7298D"/>
    <w:rsid w:val="00E73932"/>
    <w:rsid w:val="00E74513"/>
    <w:rsid w:val="00E7549A"/>
    <w:rsid w:val="00E75D14"/>
    <w:rsid w:val="00E75FF8"/>
    <w:rsid w:val="00E760C0"/>
    <w:rsid w:val="00E761B1"/>
    <w:rsid w:val="00E766E4"/>
    <w:rsid w:val="00E76A20"/>
    <w:rsid w:val="00E77102"/>
    <w:rsid w:val="00E77F64"/>
    <w:rsid w:val="00E80B06"/>
    <w:rsid w:val="00E80B71"/>
    <w:rsid w:val="00E81434"/>
    <w:rsid w:val="00E81473"/>
    <w:rsid w:val="00E81F5F"/>
    <w:rsid w:val="00E8269F"/>
    <w:rsid w:val="00E838CA"/>
    <w:rsid w:val="00E83B8F"/>
    <w:rsid w:val="00E84D8E"/>
    <w:rsid w:val="00E85644"/>
    <w:rsid w:val="00E86489"/>
    <w:rsid w:val="00E86576"/>
    <w:rsid w:val="00E87524"/>
    <w:rsid w:val="00E901AC"/>
    <w:rsid w:val="00E90F0B"/>
    <w:rsid w:val="00E925E5"/>
    <w:rsid w:val="00E94DC1"/>
    <w:rsid w:val="00E9563B"/>
    <w:rsid w:val="00E9569F"/>
    <w:rsid w:val="00E96CC2"/>
    <w:rsid w:val="00E96D83"/>
    <w:rsid w:val="00E97362"/>
    <w:rsid w:val="00E97C80"/>
    <w:rsid w:val="00E97CA0"/>
    <w:rsid w:val="00E97D91"/>
    <w:rsid w:val="00EA0348"/>
    <w:rsid w:val="00EA15A2"/>
    <w:rsid w:val="00EA1813"/>
    <w:rsid w:val="00EA19B2"/>
    <w:rsid w:val="00EA1ACE"/>
    <w:rsid w:val="00EA2B2A"/>
    <w:rsid w:val="00EA3062"/>
    <w:rsid w:val="00EA3BFC"/>
    <w:rsid w:val="00EA3D30"/>
    <w:rsid w:val="00EA3E64"/>
    <w:rsid w:val="00EA4537"/>
    <w:rsid w:val="00EA51CE"/>
    <w:rsid w:val="00EA5BA9"/>
    <w:rsid w:val="00EA60A0"/>
    <w:rsid w:val="00EA64B0"/>
    <w:rsid w:val="00EA64BD"/>
    <w:rsid w:val="00EA6D45"/>
    <w:rsid w:val="00EB0639"/>
    <w:rsid w:val="00EB06EA"/>
    <w:rsid w:val="00EB0B22"/>
    <w:rsid w:val="00EB202A"/>
    <w:rsid w:val="00EB2256"/>
    <w:rsid w:val="00EB23A9"/>
    <w:rsid w:val="00EB57A1"/>
    <w:rsid w:val="00EB5B50"/>
    <w:rsid w:val="00EB5FB2"/>
    <w:rsid w:val="00EB7F58"/>
    <w:rsid w:val="00EC05F1"/>
    <w:rsid w:val="00EC0B61"/>
    <w:rsid w:val="00EC0BDB"/>
    <w:rsid w:val="00EC1FC4"/>
    <w:rsid w:val="00EC28B0"/>
    <w:rsid w:val="00EC4258"/>
    <w:rsid w:val="00EC4475"/>
    <w:rsid w:val="00EC52AD"/>
    <w:rsid w:val="00EC5C39"/>
    <w:rsid w:val="00EC5F8F"/>
    <w:rsid w:val="00EC62BC"/>
    <w:rsid w:val="00EC63CC"/>
    <w:rsid w:val="00EC64AF"/>
    <w:rsid w:val="00EC657C"/>
    <w:rsid w:val="00EC757F"/>
    <w:rsid w:val="00EC76F9"/>
    <w:rsid w:val="00EC7DEE"/>
    <w:rsid w:val="00ED02C1"/>
    <w:rsid w:val="00ED0CFA"/>
    <w:rsid w:val="00ED2210"/>
    <w:rsid w:val="00ED2871"/>
    <w:rsid w:val="00ED36AB"/>
    <w:rsid w:val="00ED3901"/>
    <w:rsid w:val="00ED3C72"/>
    <w:rsid w:val="00ED50FA"/>
    <w:rsid w:val="00ED5BD0"/>
    <w:rsid w:val="00ED64A4"/>
    <w:rsid w:val="00ED6BC8"/>
    <w:rsid w:val="00ED7E6E"/>
    <w:rsid w:val="00EE0CA4"/>
    <w:rsid w:val="00EE0D66"/>
    <w:rsid w:val="00EE13C2"/>
    <w:rsid w:val="00EE394C"/>
    <w:rsid w:val="00EE3AF8"/>
    <w:rsid w:val="00EE4F67"/>
    <w:rsid w:val="00EE54B1"/>
    <w:rsid w:val="00EE554D"/>
    <w:rsid w:val="00EE5790"/>
    <w:rsid w:val="00EE5A1F"/>
    <w:rsid w:val="00EE5AA8"/>
    <w:rsid w:val="00EE5B28"/>
    <w:rsid w:val="00EE656D"/>
    <w:rsid w:val="00EE65F8"/>
    <w:rsid w:val="00EE7000"/>
    <w:rsid w:val="00EE747A"/>
    <w:rsid w:val="00EE7650"/>
    <w:rsid w:val="00EE7B95"/>
    <w:rsid w:val="00EE7C02"/>
    <w:rsid w:val="00EF0BBB"/>
    <w:rsid w:val="00EF17AD"/>
    <w:rsid w:val="00EF1A85"/>
    <w:rsid w:val="00EF1B96"/>
    <w:rsid w:val="00EF1F36"/>
    <w:rsid w:val="00EF395D"/>
    <w:rsid w:val="00EF39E8"/>
    <w:rsid w:val="00EF4AD0"/>
    <w:rsid w:val="00EF5639"/>
    <w:rsid w:val="00EF5D60"/>
    <w:rsid w:val="00EF6829"/>
    <w:rsid w:val="00F00331"/>
    <w:rsid w:val="00F00607"/>
    <w:rsid w:val="00F00994"/>
    <w:rsid w:val="00F00A5E"/>
    <w:rsid w:val="00F00F55"/>
    <w:rsid w:val="00F01B70"/>
    <w:rsid w:val="00F02B5E"/>
    <w:rsid w:val="00F03584"/>
    <w:rsid w:val="00F03A3E"/>
    <w:rsid w:val="00F0427D"/>
    <w:rsid w:val="00F04396"/>
    <w:rsid w:val="00F048C3"/>
    <w:rsid w:val="00F04A1B"/>
    <w:rsid w:val="00F0555F"/>
    <w:rsid w:val="00F05950"/>
    <w:rsid w:val="00F05BA0"/>
    <w:rsid w:val="00F05EA1"/>
    <w:rsid w:val="00F05FBF"/>
    <w:rsid w:val="00F05FD4"/>
    <w:rsid w:val="00F0607F"/>
    <w:rsid w:val="00F067A8"/>
    <w:rsid w:val="00F073B0"/>
    <w:rsid w:val="00F073B1"/>
    <w:rsid w:val="00F07442"/>
    <w:rsid w:val="00F108F8"/>
    <w:rsid w:val="00F10AEB"/>
    <w:rsid w:val="00F11125"/>
    <w:rsid w:val="00F11934"/>
    <w:rsid w:val="00F11CAB"/>
    <w:rsid w:val="00F1244E"/>
    <w:rsid w:val="00F12796"/>
    <w:rsid w:val="00F1346C"/>
    <w:rsid w:val="00F13D3D"/>
    <w:rsid w:val="00F14DA8"/>
    <w:rsid w:val="00F15003"/>
    <w:rsid w:val="00F152FD"/>
    <w:rsid w:val="00F16D1C"/>
    <w:rsid w:val="00F174FA"/>
    <w:rsid w:val="00F1781C"/>
    <w:rsid w:val="00F17821"/>
    <w:rsid w:val="00F17FAD"/>
    <w:rsid w:val="00F2019D"/>
    <w:rsid w:val="00F203BD"/>
    <w:rsid w:val="00F20BB5"/>
    <w:rsid w:val="00F223B6"/>
    <w:rsid w:val="00F22787"/>
    <w:rsid w:val="00F22FE6"/>
    <w:rsid w:val="00F234DD"/>
    <w:rsid w:val="00F2381E"/>
    <w:rsid w:val="00F23A73"/>
    <w:rsid w:val="00F24B7F"/>
    <w:rsid w:val="00F2576F"/>
    <w:rsid w:val="00F25D61"/>
    <w:rsid w:val="00F26AAD"/>
    <w:rsid w:val="00F26C47"/>
    <w:rsid w:val="00F2709D"/>
    <w:rsid w:val="00F27754"/>
    <w:rsid w:val="00F27E53"/>
    <w:rsid w:val="00F31E98"/>
    <w:rsid w:val="00F32102"/>
    <w:rsid w:val="00F32130"/>
    <w:rsid w:val="00F3298B"/>
    <w:rsid w:val="00F32AEB"/>
    <w:rsid w:val="00F34131"/>
    <w:rsid w:val="00F3428D"/>
    <w:rsid w:val="00F34628"/>
    <w:rsid w:val="00F34ED7"/>
    <w:rsid w:val="00F3601B"/>
    <w:rsid w:val="00F36DF1"/>
    <w:rsid w:val="00F37A3D"/>
    <w:rsid w:val="00F4130E"/>
    <w:rsid w:val="00F42B03"/>
    <w:rsid w:val="00F43A12"/>
    <w:rsid w:val="00F43D6E"/>
    <w:rsid w:val="00F4501D"/>
    <w:rsid w:val="00F45087"/>
    <w:rsid w:val="00F459CC"/>
    <w:rsid w:val="00F47F88"/>
    <w:rsid w:val="00F50978"/>
    <w:rsid w:val="00F52307"/>
    <w:rsid w:val="00F53B4B"/>
    <w:rsid w:val="00F53CBD"/>
    <w:rsid w:val="00F5696B"/>
    <w:rsid w:val="00F56A94"/>
    <w:rsid w:val="00F61BCC"/>
    <w:rsid w:val="00F6227C"/>
    <w:rsid w:val="00F62E8A"/>
    <w:rsid w:val="00F65B19"/>
    <w:rsid w:val="00F661CD"/>
    <w:rsid w:val="00F6636A"/>
    <w:rsid w:val="00F66AB7"/>
    <w:rsid w:val="00F67A34"/>
    <w:rsid w:val="00F707A5"/>
    <w:rsid w:val="00F70A87"/>
    <w:rsid w:val="00F71A16"/>
    <w:rsid w:val="00F71DF2"/>
    <w:rsid w:val="00F725CA"/>
    <w:rsid w:val="00F73988"/>
    <w:rsid w:val="00F740DE"/>
    <w:rsid w:val="00F7498A"/>
    <w:rsid w:val="00F74D3B"/>
    <w:rsid w:val="00F74DB7"/>
    <w:rsid w:val="00F755EA"/>
    <w:rsid w:val="00F7561F"/>
    <w:rsid w:val="00F75E50"/>
    <w:rsid w:val="00F761DE"/>
    <w:rsid w:val="00F76878"/>
    <w:rsid w:val="00F76E7C"/>
    <w:rsid w:val="00F77231"/>
    <w:rsid w:val="00F81530"/>
    <w:rsid w:val="00F81D6B"/>
    <w:rsid w:val="00F8288C"/>
    <w:rsid w:val="00F82B31"/>
    <w:rsid w:val="00F82FEF"/>
    <w:rsid w:val="00F84313"/>
    <w:rsid w:val="00F8561D"/>
    <w:rsid w:val="00F86D94"/>
    <w:rsid w:val="00F875D3"/>
    <w:rsid w:val="00F87BE4"/>
    <w:rsid w:val="00F903A2"/>
    <w:rsid w:val="00F904EB"/>
    <w:rsid w:val="00F90BB7"/>
    <w:rsid w:val="00F90DDE"/>
    <w:rsid w:val="00F91724"/>
    <w:rsid w:val="00F934CC"/>
    <w:rsid w:val="00F937BC"/>
    <w:rsid w:val="00F944ED"/>
    <w:rsid w:val="00F946A2"/>
    <w:rsid w:val="00F94812"/>
    <w:rsid w:val="00F95620"/>
    <w:rsid w:val="00F95A94"/>
    <w:rsid w:val="00F95B41"/>
    <w:rsid w:val="00F96117"/>
    <w:rsid w:val="00F964B5"/>
    <w:rsid w:val="00F96CAC"/>
    <w:rsid w:val="00F97E0B"/>
    <w:rsid w:val="00F97FB4"/>
    <w:rsid w:val="00FA1761"/>
    <w:rsid w:val="00FA1FD6"/>
    <w:rsid w:val="00FA2247"/>
    <w:rsid w:val="00FA315A"/>
    <w:rsid w:val="00FA3F63"/>
    <w:rsid w:val="00FA4709"/>
    <w:rsid w:val="00FA4BC0"/>
    <w:rsid w:val="00FA5C19"/>
    <w:rsid w:val="00FA7A59"/>
    <w:rsid w:val="00FA7EC9"/>
    <w:rsid w:val="00FB01FA"/>
    <w:rsid w:val="00FB028F"/>
    <w:rsid w:val="00FB2FD0"/>
    <w:rsid w:val="00FB316C"/>
    <w:rsid w:val="00FB31B9"/>
    <w:rsid w:val="00FB49D1"/>
    <w:rsid w:val="00FB4EC7"/>
    <w:rsid w:val="00FB5FFC"/>
    <w:rsid w:val="00FB61F6"/>
    <w:rsid w:val="00FB67F6"/>
    <w:rsid w:val="00FB6857"/>
    <w:rsid w:val="00FB7627"/>
    <w:rsid w:val="00FB7840"/>
    <w:rsid w:val="00FC00BA"/>
    <w:rsid w:val="00FC079A"/>
    <w:rsid w:val="00FC16DC"/>
    <w:rsid w:val="00FC2F30"/>
    <w:rsid w:val="00FC32BA"/>
    <w:rsid w:val="00FC3B65"/>
    <w:rsid w:val="00FC41AE"/>
    <w:rsid w:val="00FC5B5D"/>
    <w:rsid w:val="00FC6316"/>
    <w:rsid w:val="00FC66A3"/>
    <w:rsid w:val="00FC7662"/>
    <w:rsid w:val="00FC784A"/>
    <w:rsid w:val="00FD008D"/>
    <w:rsid w:val="00FD04D0"/>
    <w:rsid w:val="00FD0D26"/>
    <w:rsid w:val="00FD151B"/>
    <w:rsid w:val="00FD1FCA"/>
    <w:rsid w:val="00FD28E9"/>
    <w:rsid w:val="00FD2D54"/>
    <w:rsid w:val="00FD32C5"/>
    <w:rsid w:val="00FD5A62"/>
    <w:rsid w:val="00FD5FE1"/>
    <w:rsid w:val="00FD74DC"/>
    <w:rsid w:val="00FE12B5"/>
    <w:rsid w:val="00FE17D2"/>
    <w:rsid w:val="00FE1F1A"/>
    <w:rsid w:val="00FE2D8D"/>
    <w:rsid w:val="00FE2E99"/>
    <w:rsid w:val="00FE2F1F"/>
    <w:rsid w:val="00FE43E8"/>
    <w:rsid w:val="00FE5279"/>
    <w:rsid w:val="00FE5788"/>
    <w:rsid w:val="00FE7A3D"/>
    <w:rsid w:val="00FE7F07"/>
    <w:rsid w:val="00FF09C4"/>
    <w:rsid w:val="00FF1D5F"/>
    <w:rsid w:val="00FF2557"/>
    <w:rsid w:val="00FF33EB"/>
    <w:rsid w:val="00FF4E89"/>
    <w:rsid w:val="00FF4FC6"/>
    <w:rsid w:val="00FF65D5"/>
    <w:rsid w:val="00FF67E8"/>
    <w:rsid w:val="00FF6C8C"/>
    <w:rsid w:val="00FF6EAA"/>
    <w:rsid w:val="00FF72BB"/>
    <w:rsid w:val="00FF7439"/>
    <w:rsid w:val="00FF76CF"/>
    <w:rsid w:val="00FF79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1"/>
    </o:shapelayout>
  </w:shapeDefaults>
  <w:decimalSymbol w:val="."/>
  <w:listSeparator w:val=","/>
  <w14:docId w14:val="4062A4CB"/>
  <w15:docId w15:val="{358E0579-C840-40C9-9BEB-32D61BA12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99"/>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43324"/>
    <w:pPr>
      <w:bidi/>
      <w:spacing w:line="216" w:lineRule="auto"/>
      <w:jc w:val="lowKashida"/>
    </w:pPr>
    <w:rPr>
      <w:rFonts w:eastAsia="YouYuan" w:cs="Simplified Arabic"/>
      <w:kern w:val="2"/>
      <w:szCs w:val="24"/>
      <w:lang w:val="en-US" w:eastAsia="en-US" w:bidi="ar-EG"/>
    </w:rPr>
  </w:style>
  <w:style w:type="paragraph" w:styleId="Heading1">
    <w:name w:val="heading 1"/>
    <w:basedOn w:val="Normal"/>
    <w:next w:val="Normal"/>
    <w:link w:val="Heading1Char"/>
    <w:qFormat/>
    <w:rsid w:val="003D147F"/>
    <w:pPr>
      <w:keepNext/>
      <w:spacing w:after="120"/>
      <w:outlineLvl w:val="0"/>
    </w:pPr>
    <w:rPr>
      <w:rFonts w:ascii="Simplified Arabic" w:eastAsia="Times New Roman" w:hAnsi="Simplified Arabic"/>
      <w:b/>
      <w:bCs/>
      <w:kern w:val="32"/>
      <w:sz w:val="22"/>
    </w:rPr>
  </w:style>
  <w:style w:type="paragraph" w:styleId="Heading2">
    <w:name w:val="heading 2"/>
    <w:basedOn w:val="Normal"/>
    <w:next w:val="Normal"/>
    <w:link w:val="Heading2Char"/>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paragraph" w:styleId="Heading6">
    <w:name w:val="heading 6"/>
    <w:basedOn w:val="Normal"/>
    <w:next w:val="Normal"/>
    <w:link w:val="Heading6Char"/>
    <w:qFormat/>
    <w:rsid w:val="00FF09C4"/>
    <w:pPr>
      <w:keepNext/>
      <w:bidi w:val="0"/>
      <w:spacing w:after="240" w:line="240" w:lineRule="exact"/>
      <w:ind w:left="720"/>
      <w:jc w:val="both"/>
      <w:outlineLvl w:val="5"/>
    </w:pPr>
    <w:rPr>
      <w:rFonts w:eastAsia="Times New Roman" w:cs="Times New Roman"/>
      <w:kern w:val="0"/>
      <w:sz w:val="22"/>
      <w:u w:val="single"/>
      <w:lang w:val="en-GB" w:bidi="ar-SA"/>
    </w:rPr>
  </w:style>
  <w:style w:type="paragraph" w:styleId="Heading7">
    <w:name w:val="heading 7"/>
    <w:basedOn w:val="Normal"/>
    <w:next w:val="Normal"/>
    <w:link w:val="Heading7Char"/>
    <w:unhideWhenUsed/>
    <w:qFormat/>
    <w:rsid w:val="00AF7D13"/>
    <w:pPr>
      <w:spacing w:before="240" w:after="60" w:line="240" w:lineRule="auto"/>
      <w:jc w:val="left"/>
      <w:outlineLvl w:val="6"/>
    </w:pPr>
    <w:rPr>
      <w:rFonts w:eastAsia="PMingLiU" w:cs="Times New Roman"/>
      <w:kern w:val="0"/>
      <w:sz w:val="24"/>
      <w:lang w:val="fr-CA" w:eastAsia="ar-SA" w:bidi="ar-SA"/>
    </w:rPr>
  </w:style>
  <w:style w:type="paragraph" w:styleId="Heading8">
    <w:name w:val="heading 8"/>
    <w:basedOn w:val="Normal"/>
    <w:next w:val="Normal"/>
    <w:link w:val="Heading8Char"/>
    <w:qFormat/>
    <w:rsid w:val="00FF09C4"/>
    <w:pPr>
      <w:keepNext/>
      <w:bidi w:val="0"/>
      <w:spacing w:line="240" w:lineRule="auto"/>
      <w:jc w:val="right"/>
      <w:outlineLvl w:val="7"/>
    </w:pPr>
    <w:rPr>
      <w:rFonts w:ascii="Univers" w:eastAsia="Times New Roman" w:hAnsi="Univers" w:cs="Times New Roman"/>
      <w:b/>
      <w:kern w:val="0"/>
      <w:sz w:val="32"/>
      <w:lang w:val="en-GB" w:bidi="ar-SA"/>
    </w:rPr>
  </w:style>
  <w:style w:type="paragraph" w:styleId="Heading9">
    <w:name w:val="heading 9"/>
    <w:basedOn w:val="Normal"/>
    <w:next w:val="Normal"/>
    <w:link w:val="Heading9Char"/>
    <w:qFormat/>
    <w:rsid w:val="00FF09C4"/>
    <w:pPr>
      <w:keepNext/>
      <w:bidi w:val="0"/>
      <w:spacing w:before="100" w:beforeAutospacing="1" w:after="120" w:line="240" w:lineRule="auto"/>
      <w:jc w:val="both"/>
      <w:outlineLvl w:val="8"/>
    </w:pPr>
    <w:rPr>
      <w:rFonts w:eastAsia="Times New Roman" w:cs="Times New Roman"/>
      <w:i/>
      <w:iCs/>
      <w:kern w:val="0"/>
      <w:sz w:val="22"/>
      <w:lang w:val="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D147F"/>
    <w:rPr>
      <w:rFonts w:ascii="Simplified Arabic" w:hAnsi="Simplified Arabic" w:cs="Simplified Arabic"/>
      <w:b/>
      <w:bCs/>
      <w:kern w:val="32"/>
      <w:sz w:val="22"/>
      <w:szCs w:val="24"/>
      <w:lang w:val="en-US" w:eastAsia="en-US" w:bidi="ar-EG"/>
    </w:rPr>
  </w:style>
  <w:style w:type="character" w:customStyle="1" w:styleId="Heading2Char">
    <w:name w:val="Heading 2 Char"/>
    <w:basedOn w:val="DefaultParagraphFont"/>
    <w:link w:val="Heading2"/>
    <w:rsid w:val="00AF7D1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AF7D13"/>
    <w:rPr>
      <w:kern w:val="2"/>
      <w:sz w:val="24"/>
      <w:szCs w:val="24"/>
      <w:lang w:val="fr-CA" w:eastAsia="en-US" w:bidi="ar-EG"/>
    </w:rPr>
  </w:style>
  <w:style w:type="character" w:customStyle="1" w:styleId="Heading4Char">
    <w:name w:val="Heading 4 Char"/>
    <w:link w:val="Heading4"/>
    <w:rsid w:val="005C034F"/>
    <w:rPr>
      <w:rFonts w:ascii="Calibri" w:eastAsia="Times New Roman" w:hAnsi="Calibri" w:cs="Arial"/>
      <w:b/>
      <w:bCs/>
      <w:kern w:val="2"/>
      <w:sz w:val="28"/>
      <w:szCs w:val="28"/>
      <w:lang w:val="en-US" w:eastAsia="en-US"/>
    </w:rPr>
  </w:style>
  <w:style w:type="character" w:customStyle="1" w:styleId="Heading5Char">
    <w:name w:val="Heading 5 Char"/>
    <w:basedOn w:val="DefaultParagraphFont"/>
    <w:link w:val="Heading5"/>
    <w:rsid w:val="00AF7D13"/>
    <w:rPr>
      <w:rFonts w:ascii="Times New Roman Bold" w:eastAsia="PMingLiU" w:hAnsi="Times New Roman Bold" w:cs="Simplified Arabic"/>
      <w:b/>
      <w:bCs/>
      <w:spacing w:val="-2"/>
      <w:sz w:val="22"/>
      <w:szCs w:val="24"/>
      <w:lang w:val="en-US" w:eastAsia="ar-SA" w:bidi="ar-EG"/>
    </w:rPr>
  </w:style>
  <w:style w:type="character" w:customStyle="1" w:styleId="Heading6Char">
    <w:name w:val="Heading 6 Char"/>
    <w:basedOn w:val="DefaultParagraphFont"/>
    <w:link w:val="Heading6"/>
    <w:rsid w:val="00FF09C4"/>
    <w:rPr>
      <w:sz w:val="22"/>
      <w:szCs w:val="24"/>
      <w:u w:val="single"/>
      <w:lang w:val="en-GB" w:eastAsia="en-US"/>
    </w:rPr>
  </w:style>
  <w:style w:type="character" w:customStyle="1" w:styleId="Heading7Char">
    <w:name w:val="Heading 7 Char"/>
    <w:basedOn w:val="DefaultParagraphFont"/>
    <w:link w:val="Heading7"/>
    <w:rsid w:val="00AF7D13"/>
    <w:rPr>
      <w:rFonts w:eastAsia="PMingLiU"/>
      <w:sz w:val="24"/>
      <w:szCs w:val="24"/>
      <w:lang w:val="fr-CA" w:eastAsia="ar-SA"/>
    </w:rPr>
  </w:style>
  <w:style w:type="character" w:customStyle="1" w:styleId="Heading8Char">
    <w:name w:val="Heading 8 Char"/>
    <w:basedOn w:val="DefaultParagraphFont"/>
    <w:link w:val="Heading8"/>
    <w:rsid w:val="00FF09C4"/>
    <w:rPr>
      <w:rFonts w:ascii="Univers" w:hAnsi="Univers"/>
      <w:b/>
      <w:sz w:val="32"/>
      <w:szCs w:val="24"/>
      <w:lang w:val="en-GB" w:eastAsia="en-US"/>
    </w:rPr>
  </w:style>
  <w:style w:type="character" w:customStyle="1" w:styleId="Heading9Char">
    <w:name w:val="Heading 9 Char"/>
    <w:basedOn w:val="DefaultParagraphFont"/>
    <w:link w:val="Heading9"/>
    <w:rsid w:val="00FF09C4"/>
    <w:rPr>
      <w:i/>
      <w:iCs/>
      <w:sz w:val="22"/>
      <w:szCs w:val="24"/>
      <w:lang w:val="en-GB" w:eastAsia="en-US"/>
    </w:rPr>
  </w:style>
  <w:style w:type="paragraph" w:styleId="Header">
    <w:name w:val="header"/>
    <w:basedOn w:val="Normal"/>
    <w:link w:val="HeaderChar"/>
    <w:uiPriority w:val="99"/>
    <w:rsid w:val="00DD22A8"/>
    <w:pPr>
      <w:tabs>
        <w:tab w:val="center" w:pos="4320"/>
        <w:tab w:val="right" w:pos="8640"/>
      </w:tabs>
    </w:pPr>
  </w:style>
  <w:style w:type="character" w:customStyle="1" w:styleId="HeaderChar">
    <w:name w:val="Header Char"/>
    <w:link w:val="Header"/>
    <w:uiPriority w:val="99"/>
    <w:rsid w:val="00CC593E"/>
    <w:rPr>
      <w:rFonts w:eastAsia="YouYuan" w:cs="Simplified Arabic"/>
      <w:kern w:val="2"/>
      <w:szCs w:val="24"/>
      <w:lang w:val="en-US" w:eastAsia="en-US" w:bidi="ar-EG"/>
    </w:rPr>
  </w:style>
  <w:style w:type="paragraph" w:styleId="Footer">
    <w:name w:val="footer"/>
    <w:basedOn w:val="Normal"/>
    <w:link w:val="FooterChar"/>
    <w:rsid w:val="00DD22A8"/>
    <w:pPr>
      <w:tabs>
        <w:tab w:val="center" w:pos="4320"/>
        <w:tab w:val="right" w:pos="8640"/>
      </w:tabs>
    </w:pPr>
  </w:style>
  <w:style w:type="character" w:customStyle="1" w:styleId="FooterChar">
    <w:name w:val="Footer Char"/>
    <w:link w:val="Footer"/>
    <w:rsid w:val="000A17CF"/>
    <w:rPr>
      <w:rFonts w:eastAsia="YouYuan" w:cs="Simplified Arabic"/>
      <w:kern w:val="2"/>
      <w:szCs w:val="24"/>
      <w:lang w:val="en-US" w:eastAsia="en-US" w:bidi="ar-EG"/>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0B1BA2"/>
    <w:pPr>
      <w:jc w:val="both"/>
    </w:pPr>
    <w:rPr>
      <w:rFonts w:eastAsia="PMingLiU"/>
      <w:kern w:val="0"/>
      <w:sz w:val="18"/>
      <w:szCs w:val="20"/>
      <w:lang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0B1BA2"/>
    <w:rPr>
      <w:rFonts w:eastAsia="PMingLiU" w:cs="Simplified Arabic"/>
      <w:sz w:val="18"/>
      <w:lang w:val="en-US" w:eastAsia="ar-SA" w:bidi="ar-EG"/>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link w:val="BVIfnrChar"/>
    <w:qFormat/>
    <w:rsid w:val="0008758D"/>
    <w:rPr>
      <w:rFonts w:cs="Simplified Arabic"/>
      <w:szCs w:val="24"/>
      <w:vertAlign w:val="superscript"/>
      <w:lang w:bidi="ar-EG"/>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782BC2"/>
    <w:pPr>
      <w:bidi w:val="0"/>
      <w:spacing w:line="240" w:lineRule="exact"/>
      <w:jc w:val="both"/>
    </w:pPr>
    <w:rPr>
      <w:rFonts w:eastAsia="Times New Roman"/>
      <w:kern w:val="0"/>
      <w:vertAlign w:val="superscript"/>
      <w:lang w:val="en-CA" w:eastAsia="en-CA"/>
    </w:rPr>
  </w:style>
  <w:style w:type="paragraph" w:styleId="BalloonText">
    <w:name w:val="Balloon Text"/>
    <w:basedOn w:val="Normal"/>
    <w:link w:val="BalloonTextChar"/>
    <w:uiPriority w:val="99"/>
    <w:semiHidden/>
    <w:rsid w:val="008022A3"/>
    <w:rPr>
      <w:rFonts w:ascii="Tahoma" w:hAnsi="Tahoma" w:cs="Tahoma"/>
      <w:sz w:val="16"/>
      <w:szCs w:val="16"/>
    </w:rPr>
  </w:style>
  <w:style w:type="character" w:customStyle="1" w:styleId="BalloonTextChar">
    <w:name w:val="Balloon Text Char"/>
    <w:basedOn w:val="DefaultParagraphFont"/>
    <w:link w:val="BalloonText"/>
    <w:uiPriority w:val="99"/>
    <w:semiHidden/>
    <w:rsid w:val="00AF7D13"/>
    <w:rPr>
      <w:rFonts w:ascii="Tahoma" w:eastAsia="YouYuan" w:hAnsi="Tahoma" w:cs="Tahoma"/>
      <w:kern w:val="2"/>
      <w:sz w:val="16"/>
      <w:szCs w:val="16"/>
      <w:lang w:val="en-US" w:eastAsia="en-US" w:bidi="ar-EG"/>
    </w:rPr>
  </w:style>
  <w:style w:type="paragraph" w:customStyle="1" w:styleId="Activity">
    <w:name w:val="Activity"/>
    <w:basedOn w:val="Normal"/>
    <w:rsid w:val="0025133F"/>
    <w:pPr>
      <w:keepNext/>
      <w:numPr>
        <w:ilvl w:val="1"/>
        <w:numId w:val="1"/>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uiPriority w:val="99"/>
    <w:rsid w:val="00CD4AF8"/>
    <w:rPr>
      <w:color w:val="0000FF"/>
      <w:u w:val="single"/>
    </w:rPr>
  </w:style>
  <w:style w:type="character" w:styleId="PageNumber">
    <w:name w:val="page number"/>
    <w:rsid w:val="00531E0F"/>
    <w:rPr>
      <w:rFonts w:ascii="Times New Roman" w:hAnsi="Times New Roman"/>
      <w:sz w:val="22"/>
    </w:rPr>
  </w:style>
  <w:style w:type="paragraph" w:customStyle="1" w:styleId="Para1">
    <w:name w:val="Para1"/>
    <w:basedOn w:val="Normal"/>
    <w:link w:val="Para1Char"/>
    <w:rsid w:val="005C034F"/>
    <w:pPr>
      <w:numPr>
        <w:numId w:val="2"/>
      </w:numPr>
      <w:bidi w:val="0"/>
      <w:spacing w:before="120" w:after="120" w:line="240" w:lineRule="auto"/>
      <w:jc w:val="both"/>
    </w:pPr>
    <w:rPr>
      <w:rFonts w:eastAsia="Malgun Gothic" w:cs="Times New Roman"/>
      <w:snapToGrid w:val="0"/>
      <w:kern w:val="0"/>
      <w:sz w:val="22"/>
      <w:szCs w:val="18"/>
      <w:lang w:val="en-GB"/>
    </w:rPr>
  </w:style>
  <w:style w:type="character" w:customStyle="1" w:styleId="Para1Char">
    <w:name w:val="Para1 Char"/>
    <w:link w:val="Para1"/>
    <w:locked/>
    <w:rsid w:val="007B636E"/>
    <w:rPr>
      <w:rFonts w:eastAsia="Malgun Gothic"/>
      <w:snapToGrid w:val="0"/>
      <w:sz w:val="22"/>
      <w:szCs w:val="18"/>
      <w:lang w:val="en-GB" w:eastAsia="en-US" w:bidi="ar-EG"/>
    </w:rPr>
  </w:style>
  <w:style w:type="paragraph" w:styleId="ListParagraph">
    <w:name w:val="List Paragraph"/>
    <w:basedOn w:val="Normal"/>
    <w:link w:val="ListParagraphChar"/>
    <w:uiPriority w:val="34"/>
    <w:qFormat/>
    <w:rsid w:val="005C034F"/>
    <w:pPr>
      <w:bidi w:val="0"/>
      <w:spacing w:line="240" w:lineRule="auto"/>
      <w:ind w:left="720"/>
      <w:jc w:val="both"/>
    </w:pPr>
    <w:rPr>
      <w:rFonts w:eastAsia="Malgun Gothic" w:cs="Times New Roman"/>
      <w:kern w:val="0"/>
      <w:sz w:val="22"/>
      <w:lang w:val="en-GB"/>
    </w:rPr>
  </w:style>
  <w:style w:type="character" w:customStyle="1" w:styleId="ListParagraphChar">
    <w:name w:val="List Paragraph Char"/>
    <w:link w:val="ListParagraph"/>
    <w:uiPriority w:val="34"/>
    <w:rsid w:val="004D7968"/>
    <w:rPr>
      <w:rFonts w:eastAsia="Malgun Gothic"/>
      <w:sz w:val="22"/>
      <w:szCs w:val="24"/>
      <w:lang w:val="en-GB" w:eastAsia="en-US" w:bidi="ar-EG"/>
    </w:rPr>
  </w:style>
  <w:style w:type="paragraph" w:styleId="BodyText2">
    <w:name w:val="Body Text 2"/>
    <w:basedOn w:val="Normal"/>
    <w:link w:val="BodyText2Char"/>
    <w:uiPriority w:val="99"/>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uiPriority w:val="99"/>
    <w:rsid w:val="007B636E"/>
    <w:rPr>
      <w:rFonts w:eastAsia="Malgun Gothic"/>
      <w:sz w:val="22"/>
      <w:szCs w:val="24"/>
      <w:lang w:val="en-GB" w:eastAsia="en-US"/>
    </w:rPr>
  </w:style>
  <w:style w:type="paragraph" w:styleId="BodyText">
    <w:name w:val="Body Text"/>
    <w:basedOn w:val="Normal"/>
    <w:link w:val="BodyTextChar"/>
    <w:rsid w:val="00112BBB"/>
    <w:pPr>
      <w:spacing w:after="120"/>
    </w:pPr>
  </w:style>
  <w:style w:type="character" w:customStyle="1" w:styleId="BodyTextChar">
    <w:name w:val="Body Text Char"/>
    <w:basedOn w:val="DefaultParagraphFont"/>
    <w:link w:val="BodyText"/>
    <w:rsid w:val="00112BBB"/>
    <w:rPr>
      <w:rFonts w:eastAsia="YouYuan" w:cs="Simplified Arabic"/>
      <w:kern w:val="2"/>
      <w:szCs w:val="24"/>
      <w:lang w:val="en-US" w:eastAsia="en-US"/>
    </w:rPr>
  </w:style>
  <w:style w:type="paragraph" w:customStyle="1" w:styleId="Para3">
    <w:name w:val="Para3"/>
    <w:basedOn w:val="Normal"/>
    <w:rsid w:val="00147CF9"/>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bidi="ar-SA"/>
    </w:rPr>
  </w:style>
  <w:style w:type="character" w:styleId="FollowedHyperlink">
    <w:name w:val="FollowedHyperlink"/>
    <w:rsid w:val="00CC593E"/>
    <w:rPr>
      <w:color w:val="800080"/>
      <w:u w:val="single"/>
    </w:rPr>
  </w:style>
  <w:style w:type="paragraph" w:styleId="NormalWeb">
    <w:name w:val="Normal (Web)"/>
    <w:basedOn w:val="Normal"/>
    <w:rsid w:val="00CC593E"/>
    <w:rPr>
      <w:rFonts w:cs="Times New Roman"/>
      <w:sz w:val="24"/>
      <w:lang w:bidi="ar-SA"/>
    </w:rPr>
  </w:style>
  <w:style w:type="character" w:customStyle="1" w:styleId="preferred">
    <w:name w:val="preferred"/>
    <w:rsid w:val="00CC593E"/>
  </w:style>
  <w:style w:type="character" w:styleId="Emphasis">
    <w:name w:val="Emphasis"/>
    <w:uiPriority w:val="20"/>
    <w:qFormat/>
    <w:rsid w:val="00CC593E"/>
    <w:rPr>
      <w:i/>
      <w:iCs/>
    </w:rPr>
  </w:style>
  <w:style w:type="character" w:customStyle="1" w:styleId="shorttext">
    <w:name w:val="short_text"/>
    <w:rsid w:val="00CC593E"/>
  </w:style>
  <w:style w:type="paragraph" w:styleId="TOCHeading">
    <w:name w:val="TOC Heading"/>
    <w:basedOn w:val="Heading1"/>
    <w:next w:val="Normal"/>
    <w:uiPriority w:val="39"/>
    <w:semiHidden/>
    <w:unhideWhenUsed/>
    <w:qFormat/>
    <w:rsid w:val="000F7928"/>
    <w:pPr>
      <w:keepLines/>
      <w:bidi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bidi="ar-SA"/>
    </w:rPr>
  </w:style>
  <w:style w:type="paragraph" w:styleId="TOC2">
    <w:name w:val="toc 2"/>
    <w:basedOn w:val="Normal"/>
    <w:next w:val="Normal"/>
    <w:autoRedefine/>
    <w:uiPriority w:val="39"/>
    <w:qFormat/>
    <w:rsid w:val="00FB61F6"/>
    <w:pPr>
      <w:tabs>
        <w:tab w:val="left" w:leader="dot" w:pos="9000"/>
      </w:tabs>
      <w:spacing w:after="100" w:line="204" w:lineRule="auto"/>
      <w:ind w:right="1526"/>
      <w:jc w:val="left"/>
    </w:pPr>
  </w:style>
  <w:style w:type="paragraph" w:styleId="TOC1">
    <w:name w:val="toc 1"/>
    <w:basedOn w:val="Normal"/>
    <w:next w:val="Normal"/>
    <w:autoRedefine/>
    <w:uiPriority w:val="39"/>
    <w:unhideWhenUsed/>
    <w:qFormat/>
    <w:rsid w:val="00170A91"/>
    <w:pPr>
      <w:tabs>
        <w:tab w:val="left" w:pos="1080"/>
        <w:tab w:val="left" w:leader="dot" w:pos="9000"/>
      </w:tabs>
      <w:spacing w:after="100"/>
      <w:ind w:left="1080" w:right="810" w:hanging="1080"/>
      <w:jc w:val="left"/>
    </w:pPr>
    <w:rPr>
      <w:rFonts w:ascii="Simplified Arabic" w:eastAsiaTheme="minorEastAsia" w:hAnsi="Simplified Arabic" w:cstheme="minorBidi"/>
      <w:kern w:val="0"/>
      <w:sz w:val="24"/>
      <w:szCs w:val="22"/>
      <w:lang w:bidi="ar-SA"/>
    </w:rPr>
  </w:style>
  <w:style w:type="paragraph" w:styleId="TOC3">
    <w:name w:val="toc 3"/>
    <w:basedOn w:val="Normal"/>
    <w:next w:val="Normal"/>
    <w:autoRedefine/>
    <w:uiPriority w:val="39"/>
    <w:unhideWhenUsed/>
    <w:qFormat/>
    <w:rsid w:val="003D147F"/>
    <w:pPr>
      <w:bidi w:val="0"/>
      <w:spacing w:after="100" w:line="276" w:lineRule="auto"/>
      <w:ind w:left="440"/>
      <w:jc w:val="left"/>
    </w:pPr>
    <w:rPr>
      <w:rFonts w:asciiTheme="minorHAnsi" w:eastAsiaTheme="minorEastAsia" w:hAnsiTheme="minorHAnsi" w:cstheme="minorBidi"/>
      <w:kern w:val="0"/>
      <w:sz w:val="22"/>
      <w:szCs w:val="22"/>
      <w:lang w:bidi="ar-SA"/>
    </w:rPr>
  </w:style>
  <w:style w:type="table" w:styleId="TableGrid">
    <w:name w:val="Table Grid"/>
    <w:basedOn w:val="TableNormal"/>
    <w:uiPriority w:val="59"/>
    <w:rsid w:val="00017F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82BC2"/>
    <w:rPr>
      <w:b/>
      <w:bCs/>
    </w:rPr>
  </w:style>
  <w:style w:type="character" w:customStyle="1" w:styleId="FootnoteTextChar1">
    <w:name w:val="Footnote Text Char1"/>
    <w:basedOn w:val="DefaultParagraphFont"/>
    <w:uiPriority w:val="99"/>
    <w:semiHidden/>
    <w:rsid w:val="00AF7D13"/>
    <w:rPr>
      <w:rFonts w:ascii="Times New Roman" w:eastAsia="PMingLiU" w:hAnsi="Times New Roman" w:cs="PMingLiU"/>
      <w:lang w:val="fr-CA" w:eastAsia="ar-SA"/>
    </w:rPr>
  </w:style>
  <w:style w:type="paragraph" w:styleId="TOC9">
    <w:name w:val="toc 9"/>
    <w:basedOn w:val="Normal"/>
    <w:next w:val="Normal"/>
    <w:autoRedefine/>
    <w:uiPriority w:val="39"/>
    <w:rsid w:val="00AF7D13"/>
    <w:pPr>
      <w:tabs>
        <w:tab w:val="num" w:pos="1440"/>
      </w:tabs>
      <w:bidi w:val="0"/>
      <w:spacing w:before="120" w:after="120" w:line="240" w:lineRule="auto"/>
      <w:ind w:left="1440" w:hanging="360"/>
      <w:jc w:val="left"/>
    </w:pPr>
    <w:rPr>
      <w:rFonts w:eastAsia="Times New Roman" w:cs="Times New Roman"/>
      <w:kern w:val="0"/>
      <w:sz w:val="22"/>
      <w:lang w:val="en-GB" w:bidi="ar-SA"/>
    </w:rPr>
  </w:style>
  <w:style w:type="paragraph" w:customStyle="1" w:styleId="recommendationheader">
    <w:name w:val="recommendation header"/>
    <w:basedOn w:val="Heading2"/>
    <w:qFormat/>
    <w:rsid w:val="00617B55"/>
    <w:pPr>
      <w:tabs>
        <w:tab w:val="left" w:pos="720"/>
      </w:tabs>
      <w:bidi w:val="0"/>
      <w:spacing w:before="120" w:line="240" w:lineRule="auto"/>
    </w:pPr>
    <w:rPr>
      <w:rFonts w:ascii="Times New Roman" w:hAnsi="Times New Roman"/>
      <w:iCs/>
      <w:kern w:val="0"/>
      <w:sz w:val="22"/>
      <w:lang w:bidi="ar-SA"/>
    </w:rPr>
  </w:style>
  <w:style w:type="character" w:customStyle="1" w:styleId="hps">
    <w:name w:val="hps"/>
    <w:rsid w:val="00912785"/>
  </w:style>
  <w:style w:type="character" w:customStyle="1" w:styleId="UnresolvedMention1">
    <w:name w:val="Unresolved Mention1"/>
    <w:basedOn w:val="DefaultParagraphFont"/>
    <w:uiPriority w:val="99"/>
    <w:semiHidden/>
    <w:unhideWhenUsed/>
    <w:rsid w:val="00993F5B"/>
    <w:rPr>
      <w:color w:val="605E5C"/>
      <w:shd w:val="clear" w:color="auto" w:fill="E1DFDD"/>
    </w:rPr>
  </w:style>
  <w:style w:type="paragraph" w:styleId="EndnoteText">
    <w:name w:val="endnote text"/>
    <w:basedOn w:val="Normal"/>
    <w:link w:val="EndnoteTextChar"/>
    <w:rsid w:val="00FF09C4"/>
    <w:rPr>
      <w:rFonts w:cs="Times New Roman"/>
      <w:szCs w:val="20"/>
      <w:lang w:bidi="ar-SA"/>
    </w:rPr>
  </w:style>
  <w:style w:type="character" w:customStyle="1" w:styleId="EndnoteTextChar">
    <w:name w:val="Endnote Text Char"/>
    <w:basedOn w:val="DefaultParagraphFont"/>
    <w:link w:val="EndnoteText"/>
    <w:rsid w:val="00FF09C4"/>
    <w:rPr>
      <w:rFonts w:eastAsia="YouYuan"/>
      <w:kern w:val="2"/>
      <w:lang w:val="en-US" w:eastAsia="en-US"/>
    </w:rPr>
  </w:style>
  <w:style w:type="character" w:styleId="EndnoteReference">
    <w:name w:val="endnote reference"/>
    <w:rsid w:val="00FF09C4"/>
    <w:rPr>
      <w:vertAlign w:val="superscript"/>
    </w:rPr>
  </w:style>
  <w:style w:type="paragraph" w:styleId="ListBullet">
    <w:name w:val="List Bullet"/>
    <w:basedOn w:val="Normal"/>
    <w:uiPriority w:val="99"/>
    <w:unhideWhenUsed/>
    <w:rsid w:val="00FF09C4"/>
    <w:pPr>
      <w:numPr>
        <w:numId w:val="101"/>
      </w:numPr>
      <w:suppressAutoHyphens/>
      <w:bidi w:val="0"/>
      <w:spacing w:line="240" w:lineRule="auto"/>
      <w:contextualSpacing/>
      <w:jc w:val="left"/>
    </w:pPr>
    <w:rPr>
      <w:rFonts w:eastAsia="Malgun Gothic" w:cs="Times New Roman"/>
      <w:kern w:val="0"/>
      <w:sz w:val="24"/>
      <w:lang w:val="en-GB" w:eastAsia="ar-SA" w:bidi="ar-SA"/>
    </w:rPr>
  </w:style>
  <w:style w:type="character" w:customStyle="1" w:styleId="Italic">
    <w:name w:val="Italic"/>
    <w:rsid w:val="00FF09C4"/>
    <w:rPr>
      <w:rFonts w:eastAsia="MS Mincho"/>
      <w:i/>
      <w:szCs w:val="22"/>
      <w:lang w:val="en-US" w:eastAsia="en-US"/>
    </w:rPr>
  </w:style>
  <w:style w:type="character" w:customStyle="1" w:styleId="TextBoldCar">
    <w:name w:val="TextBoldCar"/>
    <w:rsid w:val="00FF09C4"/>
    <w:rPr>
      <w:rFonts w:cs="Times New Roman"/>
      <w:b/>
      <w:bCs/>
      <w:sz w:val="22"/>
    </w:rPr>
  </w:style>
  <w:style w:type="paragraph" w:customStyle="1" w:styleId="multi-level-num">
    <w:name w:val="multi-level-num"/>
    <w:basedOn w:val="Normal"/>
    <w:rsid w:val="00FF09C4"/>
    <w:pPr>
      <w:numPr>
        <w:numId w:val="105"/>
      </w:numPr>
      <w:tabs>
        <w:tab w:val="left" w:pos="720"/>
        <w:tab w:val="left" w:pos="1008"/>
        <w:tab w:val="left" w:pos="1440"/>
      </w:tabs>
      <w:spacing w:before="120" w:after="120"/>
      <w:ind w:left="216" w:right="72" w:hanging="216"/>
    </w:pPr>
    <w:rPr>
      <w:lang w:bidi="ar-SA"/>
    </w:rPr>
  </w:style>
  <w:style w:type="character" w:customStyle="1" w:styleId="atn">
    <w:name w:val="atn"/>
    <w:basedOn w:val="DefaultParagraphFont"/>
    <w:rsid w:val="00FF09C4"/>
  </w:style>
  <w:style w:type="character" w:customStyle="1" w:styleId="genus-species">
    <w:name w:val="genus-species"/>
    <w:rsid w:val="00FF09C4"/>
    <w:rPr>
      <w:i/>
    </w:rPr>
  </w:style>
  <w:style w:type="character" w:customStyle="1" w:styleId="longtext">
    <w:name w:val="long_text"/>
    <w:rsid w:val="00FF09C4"/>
    <w:rPr>
      <w:rFonts w:cs="Times New Roman"/>
    </w:rPr>
  </w:style>
  <w:style w:type="character" w:customStyle="1" w:styleId="st">
    <w:name w:val="st"/>
    <w:rsid w:val="00FF09C4"/>
  </w:style>
  <w:style w:type="character" w:customStyle="1" w:styleId="geo-dms">
    <w:name w:val="geo-dms"/>
    <w:rsid w:val="00FF09C4"/>
  </w:style>
  <w:style w:type="character" w:customStyle="1" w:styleId="geo-lat">
    <w:name w:val="geo-lat"/>
    <w:rsid w:val="00FF09C4"/>
  </w:style>
  <w:style w:type="character" w:customStyle="1" w:styleId="geo-lon">
    <w:name w:val="geo-lon"/>
    <w:rsid w:val="00FF09C4"/>
  </w:style>
  <w:style w:type="character" w:customStyle="1" w:styleId="StyleFootnoteReferenceNounderline">
    <w:name w:val="Style Footnote Reference + No underline"/>
    <w:rsid w:val="00FF09C4"/>
    <w:rPr>
      <w:sz w:val="18"/>
      <w:u w:val="none"/>
      <w:vertAlign w:val="baseline"/>
    </w:rPr>
  </w:style>
  <w:style w:type="paragraph" w:customStyle="1" w:styleId="Quotationtextindented">
    <w:name w:val="Quotation text (indented)"/>
    <w:basedOn w:val="Normal"/>
    <w:qFormat/>
    <w:rsid w:val="00FF09C4"/>
    <w:pPr>
      <w:bidi w:val="0"/>
      <w:spacing w:before="120" w:after="120" w:line="240" w:lineRule="auto"/>
      <w:ind w:left="720" w:right="720"/>
      <w:jc w:val="both"/>
    </w:pPr>
    <w:rPr>
      <w:rFonts w:eastAsia="Times New Roman" w:cs="Times New Roman"/>
      <w:bCs/>
      <w:kern w:val="0"/>
      <w:sz w:val="22"/>
      <w:lang w:val="en-GB" w:bidi="ar-SA"/>
    </w:rPr>
  </w:style>
  <w:style w:type="character" w:styleId="CommentReference">
    <w:name w:val="annotation reference"/>
    <w:rsid w:val="00FF09C4"/>
    <w:rPr>
      <w:sz w:val="16"/>
    </w:rPr>
  </w:style>
  <w:style w:type="paragraph" w:styleId="CommentText">
    <w:name w:val="annotation text"/>
    <w:basedOn w:val="Normal"/>
    <w:link w:val="CommentTextChar"/>
    <w:rsid w:val="00FF09C4"/>
    <w:pPr>
      <w:bidi w:val="0"/>
      <w:spacing w:after="120" w:line="240" w:lineRule="exact"/>
      <w:jc w:val="both"/>
    </w:pPr>
    <w:rPr>
      <w:rFonts w:eastAsia="Times New Roman" w:cs="Times New Roman"/>
      <w:kern w:val="0"/>
      <w:sz w:val="22"/>
      <w:lang w:val="en-GB" w:bidi="ar-SA"/>
    </w:rPr>
  </w:style>
  <w:style w:type="character" w:customStyle="1" w:styleId="CommentTextChar">
    <w:name w:val="Comment Text Char"/>
    <w:basedOn w:val="DefaultParagraphFont"/>
    <w:link w:val="CommentText"/>
    <w:rsid w:val="00FF09C4"/>
    <w:rPr>
      <w:sz w:val="22"/>
      <w:szCs w:val="24"/>
      <w:lang w:val="en-GB" w:eastAsia="en-US"/>
    </w:rPr>
  </w:style>
  <w:style w:type="paragraph" w:styleId="BodyTextIndent">
    <w:name w:val="Body Text Indent"/>
    <w:basedOn w:val="Normal"/>
    <w:link w:val="BodyTextIndentChar"/>
    <w:rsid w:val="00FF09C4"/>
    <w:pPr>
      <w:bidi w:val="0"/>
      <w:spacing w:before="120" w:after="120" w:line="240" w:lineRule="auto"/>
      <w:ind w:left="1440" w:hanging="720"/>
      <w:jc w:val="left"/>
    </w:pPr>
    <w:rPr>
      <w:rFonts w:eastAsia="Times New Roman" w:cs="Times New Roman"/>
      <w:kern w:val="0"/>
      <w:sz w:val="22"/>
      <w:lang w:val="en-GB" w:bidi="ar-SA"/>
    </w:rPr>
  </w:style>
  <w:style w:type="character" w:customStyle="1" w:styleId="BodyTextIndentChar">
    <w:name w:val="Body Text Indent Char"/>
    <w:basedOn w:val="DefaultParagraphFont"/>
    <w:link w:val="BodyTextIndent"/>
    <w:rsid w:val="00FF09C4"/>
    <w:rPr>
      <w:sz w:val="22"/>
      <w:szCs w:val="24"/>
      <w:lang w:val="en-GB" w:eastAsia="en-US"/>
    </w:rPr>
  </w:style>
  <w:style w:type="paragraph" w:customStyle="1" w:styleId="HEADING">
    <w:name w:val="HEADING"/>
    <w:basedOn w:val="Normal"/>
    <w:rsid w:val="00FF09C4"/>
    <w:pPr>
      <w:keepNext/>
      <w:bidi w:val="0"/>
      <w:spacing w:before="240" w:after="120" w:line="240" w:lineRule="auto"/>
      <w:jc w:val="center"/>
    </w:pPr>
    <w:rPr>
      <w:rFonts w:eastAsia="Times New Roman" w:cs="Times New Roman"/>
      <w:b/>
      <w:bCs/>
      <w:caps/>
      <w:kern w:val="0"/>
      <w:sz w:val="22"/>
      <w:lang w:val="en-GB" w:bidi="ar-SA"/>
    </w:rPr>
  </w:style>
  <w:style w:type="paragraph" w:customStyle="1" w:styleId="para4">
    <w:name w:val="para4"/>
    <w:basedOn w:val="Normal"/>
    <w:rsid w:val="00FF09C4"/>
    <w:pPr>
      <w:numPr>
        <w:ilvl w:val="3"/>
        <w:numId w:val="115"/>
      </w:numPr>
      <w:overflowPunct w:val="0"/>
      <w:autoSpaceDE w:val="0"/>
      <w:autoSpaceDN w:val="0"/>
      <w:bidi w:val="0"/>
      <w:adjustRightInd w:val="0"/>
      <w:spacing w:after="120" w:line="240" w:lineRule="atLeast"/>
      <w:jc w:val="both"/>
      <w:textAlignment w:val="baseline"/>
    </w:pPr>
    <w:rPr>
      <w:rFonts w:ascii="Courier" w:eastAsia="Times New Roman" w:hAnsi="Courier" w:cs="Times New Roman"/>
      <w:color w:val="000000"/>
      <w:kern w:val="0"/>
      <w:szCs w:val="20"/>
      <w:lang w:val="en-GB" w:bidi="ar-SA"/>
    </w:rPr>
  </w:style>
  <w:style w:type="paragraph" w:customStyle="1" w:styleId="Heading4indent">
    <w:name w:val="Heading 4 indent"/>
    <w:basedOn w:val="Heading4"/>
    <w:rsid w:val="00FF09C4"/>
    <w:pPr>
      <w:bidi w:val="0"/>
      <w:spacing w:before="120" w:after="120" w:line="240" w:lineRule="auto"/>
      <w:ind w:left="720"/>
      <w:jc w:val="both"/>
      <w:outlineLvl w:val="9"/>
    </w:pPr>
    <w:rPr>
      <w:rFonts w:ascii="Times New Roman" w:eastAsia="Arial Unicode MS" w:hAnsi="Times New Roman" w:cs="Arial"/>
      <w:i/>
      <w:kern w:val="0"/>
      <w:sz w:val="22"/>
      <w:szCs w:val="24"/>
      <w:lang w:val="en-GB" w:bidi="ar-SA"/>
    </w:rPr>
  </w:style>
  <w:style w:type="paragraph" w:customStyle="1" w:styleId="Cornernotation">
    <w:name w:val="Corner notation"/>
    <w:basedOn w:val="Normal"/>
    <w:rsid w:val="00FF09C4"/>
    <w:pPr>
      <w:bidi w:val="0"/>
      <w:spacing w:line="240" w:lineRule="auto"/>
      <w:ind w:left="170" w:right="4540" w:hanging="170"/>
      <w:jc w:val="left"/>
    </w:pPr>
    <w:rPr>
      <w:rFonts w:eastAsia="Times New Roman" w:cs="Times New Roman"/>
      <w:kern w:val="0"/>
      <w:sz w:val="22"/>
      <w:lang w:val="en-GB" w:bidi="ar-SA"/>
    </w:rPr>
  </w:style>
  <w:style w:type="paragraph" w:customStyle="1" w:styleId="recommendationheaderlong">
    <w:name w:val="recommendation header long"/>
    <w:basedOn w:val="Heading2longmultiline"/>
    <w:qFormat/>
    <w:rsid w:val="00FF09C4"/>
  </w:style>
  <w:style w:type="paragraph" w:customStyle="1" w:styleId="Heading2longmultiline">
    <w:name w:val="Heading 2 (long multiline)"/>
    <w:basedOn w:val="Heading2multiline"/>
    <w:rsid w:val="00FF09C4"/>
    <w:pPr>
      <w:ind w:left="2127" w:hanging="1276"/>
    </w:pPr>
  </w:style>
  <w:style w:type="paragraph" w:customStyle="1" w:styleId="Heading2multiline">
    <w:name w:val="Heading 2 (multiline)"/>
    <w:basedOn w:val="Heading1"/>
    <w:next w:val="Para1"/>
    <w:rsid w:val="00FF09C4"/>
    <w:pPr>
      <w:tabs>
        <w:tab w:val="left" w:pos="720"/>
      </w:tabs>
      <w:bidi w:val="0"/>
      <w:spacing w:before="120" w:line="240" w:lineRule="auto"/>
      <w:ind w:left="1843" w:right="998" w:hanging="567"/>
      <w:jc w:val="left"/>
    </w:pPr>
    <w:rPr>
      <w:rFonts w:ascii="Times New Roman" w:hAnsi="Times New Roman" w:cs="Times New Roman"/>
      <w:bCs w:val="0"/>
      <w:i/>
      <w:iCs/>
      <w:kern w:val="0"/>
      <w:lang w:val="en-GB" w:bidi="ar-SA"/>
    </w:rPr>
  </w:style>
  <w:style w:type="paragraph" w:customStyle="1" w:styleId="tabletitle">
    <w:name w:val="table title"/>
    <w:basedOn w:val="Heading2"/>
    <w:qFormat/>
    <w:rsid w:val="00FF09C4"/>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rsid w:val="00FF09C4"/>
    <w:pPr>
      <w:bidi w:val="0"/>
      <w:spacing w:before="120" w:line="240" w:lineRule="auto"/>
      <w:jc w:val="both"/>
    </w:pPr>
    <w:rPr>
      <w:rFonts w:eastAsia="Times New Roman" w:cs="Arial"/>
      <w:b/>
      <w:bCs/>
      <w:kern w:val="0"/>
      <w:sz w:val="24"/>
      <w:lang w:val="en-GB" w:bidi="ar-SA"/>
    </w:rPr>
  </w:style>
  <w:style w:type="paragraph" w:styleId="TOC4">
    <w:name w:val="toc 4"/>
    <w:basedOn w:val="Normal"/>
    <w:next w:val="Normal"/>
    <w:autoRedefine/>
    <w:uiPriority w:val="39"/>
    <w:rsid w:val="00FF09C4"/>
    <w:pPr>
      <w:bidi w:val="0"/>
      <w:spacing w:before="120" w:after="120" w:line="240" w:lineRule="auto"/>
      <w:ind w:left="660"/>
      <w:jc w:val="left"/>
    </w:pPr>
    <w:rPr>
      <w:rFonts w:eastAsia="Times New Roman" w:cs="Times New Roman"/>
      <w:kern w:val="0"/>
      <w:sz w:val="22"/>
      <w:lang w:val="en-GB" w:bidi="ar-SA"/>
    </w:rPr>
  </w:style>
  <w:style w:type="paragraph" w:styleId="TOC5">
    <w:name w:val="toc 5"/>
    <w:basedOn w:val="Normal"/>
    <w:next w:val="Normal"/>
    <w:autoRedefine/>
    <w:uiPriority w:val="39"/>
    <w:rsid w:val="00FF09C4"/>
    <w:pPr>
      <w:bidi w:val="0"/>
      <w:spacing w:before="120" w:after="120" w:line="240" w:lineRule="auto"/>
      <w:ind w:left="880"/>
      <w:jc w:val="left"/>
    </w:pPr>
    <w:rPr>
      <w:rFonts w:eastAsia="Times New Roman" w:cs="Times New Roman"/>
      <w:kern w:val="0"/>
      <w:sz w:val="22"/>
      <w:lang w:val="en-GB" w:bidi="ar-SA"/>
    </w:rPr>
  </w:style>
  <w:style w:type="paragraph" w:styleId="TOC6">
    <w:name w:val="toc 6"/>
    <w:basedOn w:val="Normal"/>
    <w:next w:val="Normal"/>
    <w:autoRedefine/>
    <w:uiPriority w:val="39"/>
    <w:rsid w:val="00FF09C4"/>
    <w:pPr>
      <w:bidi w:val="0"/>
      <w:spacing w:before="120" w:after="120" w:line="240" w:lineRule="auto"/>
      <w:ind w:left="1100"/>
      <w:jc w:val="left"/>
    </w:pPr>
    <w:rPr>
      <w:rFonts w:eastAsia="Times New Roman" w:cs="Times New Roman"/>
      <w:kern w:val="0"/>
      <w:sz w:val="22"/>
      <w:lang w:val="en-GB" w:bidi="ar-SA"/>
    </w:rPr>
  </w:style>
  <w:style w:type="paragraph" w:styleId="TOC7">
    <w:name w:val="toc 7"/>
    <w:basedOn w:val="Normal"/>
    <w:next w:val="Normal"/>
    <w:autoRedefine/>
    <w:uiPriority w:val="39"/>
    <w:rsid w:val="00FF09C4"/>
    <w:pPr>
      <w:bidi w:val="0"/>
      <w:spacing w:before="120" w:after="120" w:line="240" w:lineRule="auto"/>
      <w:ind w:left="1320"/>
      <w:jc w:val="left"/>
    </w:pPr>
    <w:rPr>
      <w:rFonts w:eastAsia="Times New Roman" w:cs="Times New Roman"/>
      <w:kern w:val="0"/>
      <w:sz w:val="22"/>
      <w:lang w:val="en-GB" w:bidi="ar-SA"/>
    </w:rPr>
  </w:style>
  <w:style w:type="paragraph" w:styleId="TOC8">
    <w:name w:val="toc 8"/>
    <w:basedOn w:val="Normal"/>
    <w:next w:val="Normal"/>
    <w:autoRedefine/>
    <w:uiPriority w:val="39"/>
    <w:rsid w:val="00FF09C4"/>
    <w:pPr>
      <w:bidi w:val="0"/>
      <w:spacing w:before="120" w:after="120" w:line="240" w:lineRule="auto"/>
      <w:ind w:left="1540"/>
      <w:jc w:val="left"/>
    </w:pPr>
    <w:rPr>
      <w:rFonts w:eastAsia="Times New Roman" w:cs="Times New Roman"/>
      <w:kern w:val="0"/>
      <w:sz w:val="22"/>
      <w:lang w:val="en-GB" w:bidi="ar-SA"/>
    </w:rPr>
  </w:style>
  <w:style w:type="paragraph" w:customStyle="1" w:styleId="reference">
    <w:name w:val="reference"/>
    <w:basedOn w:val="Heading9"/>
    <w:qFormat/>
    <w:rsid w:val="00FF09C4"/>
    <w:rPr>
      <w:i w:val="0"/>
      <w:sz w:val="18"/>
    </w:rPr>
  </w:style>
  <w:style w:type="paragraph" w:customStyle="1" w:styleId="Para2">
    <w:name w:val="Para2"/>
    <w:basedOn w:val="Para1"/>
    <w:rsid w:val="00FF09C4"/>
    <w:pPr>
      <w:numPr>
        <w:numId w:val="114"/>
      </w:numPr>
      <w:tabs>
        <w:tab w:val="clear" w:pos="1080"/>
      </w:tabs>
      <w:autoSpaceDE w:val="0"/>
      <w:autoSpaceDN w:val="0"/>
      <w:ind w:left="0" w:firstLine="720"/>
    </w:pPr>
    <w:rPr>
      <w:rFonts w:eastAsia="Times New Roman"/>
      <w:lang w:bidi="ar-SA"/>
    </w:rPr>
  </w:style>
  <w:style w:type="paragraph" w:customStyle="1" w:styleId="Para-decision">
    <w:name w:val="Para-decision"/>
    <w:basedOn w:val="Normal"/>
    <w:rsid w:val="00FF09C4"/>
    <w:pPr>
      <w:tabs>
        <w:tab w:val="left" w:pos="-1440"/>
        <w:tab w:val="left" w:pos="-720"/>
        <w:tab w:val="left" w:pos="0"/>
        <w:tab w:val="left" w:pos="720"/>
        <w:tab w:val="left" w:pos="1440"/>
      </w:tabs>
      <w:suppressAutoHyphens/>
      <w:overflowPunct w:val="0"/>
      <w:autoSpaceDE w:val="0"/>
      <w:autoSpaceDN w:val="0"/>
      <w:bidi w:val="0"/>
      <w:adjustRightInd w:val="0"/>
      <w:spacing w:before="120" w:after="120" w:line="240" w:lineRule="auto"/>
      <w:jc w:val="left"/>
      <w:textAlignment w:val="baseline"/>
    </w:pPr>
    <w:rPr>
      <w:rFonts w:eastAsia="Times New Roman" w:cs="Times New Roman"/>
      <w:color w:val="000000"/>
      <w:kern w:val="0"/>
      <w:sz w:val="22"/>
      <w:lang w:val="en-GB" w:bidi="ar-SA"/>
    </w:rPr>
  </w:style>
  <w:style w:type="paragraph" w:customStyle="1" w:styleId="Heading1longmultiline">
    <w:name w:val="Heading 1 (long multiline)"/>
    <w:basedOn w:val="Heading1"/>
    <w:rsid w:val="00FF09C4"/>
    <w:pPr>
      <w:tabs>
        <w:tab w:val="left" w:pos="720"/>
      </w:tabs>
      <w:bidi w:val="0"/>
      <w:spacing w:before="240" w:line="240" w:lineRule="auto"/>
      <w:ind w:left="1843" w:hanging="1134"/>
      <w:jc w:val="left"/>
    </w:pPr>
    <w:rPr>
      <w:rFonts w:ascii="Times New Roman" w:hAnsi="Times New Roman" w:cs="Times New Roman"/>
      <w:bCs w:val="0"/>
      <w:caps/>
      <w:kern w:val="0"/>
      <w:lang w:val="en-GB" w:bidi="ar-SA"/>
    </w:rPr>
  </w:style>
  <w:style w:type="paragraph" w:customStyle="1" w:styleId="Heading1multiline">
    <w:name w:val="Heading 1 (multiline)"/>
    <w:basedOn w:val="Heading1"/>
    <w:rsid w:val="00FF09C4"/>
    <w:pPr>
      <w:tabs>
        <w:tab w:val="left" w:pos="720"/>
      </w:tabs>
      <w:bidi w:val="0"/>
      <w:spacing w:before="240" w:line="240" w:lineRule="auto"/>
      <w:ind w:left="1843" w:right="996" w:hanging="567"/>
      <w:jc w:val="left"/>
    </w:pPr>
    <w:rPr>
      <w:rFonts w:ascii="Times New Roman" w:hAnsi="Times New Roman" w:cs="Times New Roman"/>
      <w:bCs w:val="0"/>
      <w:caps/>
      <w:kern w:val="0"/>
      <w:lang w:val="en-GB" w:bidi="ar-SA"/>
    </w:rPr>
  </w:style>
  <w:style w:type="paragraph" w:customStyle="1" w:styleId="Heading3multiline">
    <w:name w:val="Heading 3 (multiline)"/>
    <w:basedOn w:val="Heading3"/>
    <w:next w:val="Para1"/>
    <w:rsid w:val="00FF09C4"/>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FF09C4"/>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FF09C4"/>
    <w:pPr>
      <w:tabs>
        <w:tab w:val="left" w:pos="720"/>
      </w:tabs>
      <w:bidi w:val="0"/>
      <w:spacing w:before="240" w:line="240" w:lineRule="auto"/>
      <w:jc w:val="center"/>
    </w:pPr>
    <w:rPr>
      <w:rFonts w:ascii="Times New Roman" w:hAnsi="Times New Roman" w:cs="Times New Roman"/>
      <w:bCs w:val="0"/>
      <w:caps/>
      <w:kern w:val="0"/>
      <w:lang w:val="en-GB" w:bidi="ar-SA"/>
    </w:rPr>
  </w:style>
  <w:style w:type="character" w:customStyle="1" w:styleId="apple-converted-space">
    <w:name w:val="apple-converted-space"/>
    <w:basedOn w:val="DefaultParagraphFont"/>
    <w:rsid w:val="00FF09C4"/>
  </w:style>
  <w:style w:type="paragraph" w:styleId="Subtitle">
    <w:name w:val="Subtitle"/>
    <w:basedOn w:val="Normal"/>
    <w:next w:val="Normal"/>
    <w:link w:val="SubtitleChar"/>
    <w:qFormat/>
    <w:rsid w:val="00FF09C4"/>
    <w:pPr>
      <w:bidi w:val="0"/>
      <w:spacing w:before="360" w:after="80" w:line="240" w:lineRule="auto"/>
      <w:jc w:val="both"/>
    </w:pPr>
    <w:rPr>
      <w:rFonts w:ascii="Georgia" w:eastAsia="Georgia" w:hAnsi="Georgia" w:cs="Times New Roman"/>
      <w:i/>
      <w:color w:val="666666"/>
      <w:kern w:val="0"/>
      <w:sz w:val="48"/>
      <w:szCs w:val="22"/>
      <w:lang w:bidi="ar-SA"/>
    </w:rPr>
  </w:style>
  <w:style w:type="character" w:customStyle="1" w:styleId="SubtitleChar">
    <w:name w:val="Subtitle Char"/>
    <w:basedOn w:val="DefaultParagraphFont"/>
    <w:link w:val="Subtitle"/>
    <w:rsid w:val="00FF09C4"/>
    <w:rPr>
      <w:rFonts w:ascii="Georgia" w:eastAsia="Georgia" w:hAnsi="Georgia"/>
      <w:i/>
      <w:color w:val="666666"/>
      <w:sz w:val="48"/>
      <w:szCs w:val="22"/>
      <w:lang w:val="en-US" w:eastAsia="en-US"/>
    </w:rPr>
  </w:style>
  <w:style w:type="paragraph" w:customStyle="1" w:styleId="imported-Normal">
    <w:name w:val="imported-Normal"/>
    <w:uiPriority w:val="99"/>
    <w:rsid w:val="00FF09C4"/>
    <w:rPr>
      <w:rFonts w:eastAsia="Arial Unicode MS"/>
      <w:color w:val="000000"/>
      <w:sz w:val="24"/>
      <w:lang w:val="en-US" w:eastAsia="en-US"/>
    </w:rPr>
  </w:style>
  <w:style w:type="paragraph" w:customStyle="1" w:styleId="MediumGrid1-Accent21">
    <w:name w:val="Medium Grid 1 - Accent 21"/>
    <w:basedOn w:val="Normal"/>
    <w:uiPriority w:val="34"/>
    <w:qFormat/>
    <w:rsid w:val="00FF09C4"/>
    <w:pPr>
      <w:bidi w:val="0"/>
      <w:spacing w:line="240" w:lineRule="auto"/>
      <w:ind w:left="720"/>
      <w:jc w:val="both"/>
    </w:pPr>
    <w:rPr>
      <w:rFonts w:eastAsia="Times New Roman" w:cs="Times New Roman"/>
      <w:kern w:val="0"/>
      <w:sz w:val="22"/>
      <w:lang w:val="en-GB" w:bidi="ar-SA"/>
    </w:rPr>
  </w:style>
  <w:style w:type="paragraph" w:customStyle="1" w:styleId="Default">
    <w:name w:val="Default"/>
    <w:rsid w:val="00FF09C4"/>
    <w:pPr>
      <w:widowControl w:val="0"/>
      <w:autoSpaceDE w:val="0"/>
      <w:autoSpaceDN w:val="0"/>
      <w:adjustRightInd w:val="0"/>
    </w:pPr>
    <w:rPr>
      <w:color w:val="000000"/>
      <w:sz w:val="24"/>
      <w:szCs w:val="24"/>
      <w:lang w:val="en-US" w:eastAsia="en-US"/>
    </w:rPr>
  </w:style>
  <w:style w:type="paragraph" w:styleId="CommentSubject">
    <w:name w:val="annotation subject"/>
    <w:basedOn w:val="CommentText"/>
    <w:next w:val="CommentText"/>
    <w:link w:val="CommentSubjectChar"/>
    <w:uiPriority w:val="99"/>
    <w:unhideWhenUsed/>
    <w:rsid w:val="00FF09C4"/>
    <w:pPr>
      <w:spacing w:after="0" w:line="240" w:lineRule="auto"/>
    </w:pPr>
    <w:rPr>
      <w:b/>
      <w:bCs/>
    </w:rPr>
  </w:style>
  <w:style w:type="character" w:customStyle="1" w:styleId="CommentSubjectChar">
    <w:name w:val="Comment Subject Char"/>
    <w:basedOn w:val="CommentTextChar"/>
    <w:link w:val="CommentSubject"/>
    <w:uiPriority w:val="99"/>
    <w:rsid w:val="00FF09C4"/>
    <w:rPr>
      <w:b/>
      <w:bCs/>
      <w:sz w:val="22"/>
      <w:szCs w:val="24"/>
      <w:lang w:val="en-GB" w:eastAsia="en-US"/>
    </w:rPr>
  </w:style>
  <w:style w:type="paragraph" w:customStyle="1" w:styleId="BasicParagraph">
    <w:name w:val="[Basic Paragraph]"/>
    <w:basedOn w:val="Normal"/>
    <w:uiPriority w:val="99"/>
    <w:rsid w:val="00FF09C4"/>
    <w:pPr>
      <w:autoSpaceDE w:val="0"/>
      <w:autoSpaceDN w:val="0"/>
      <w:bidi w:val="0"/>
      <w:adjustRightInd w:val="0"/>
      <w:spacing w:line="288" w:lineRule="auto"/>
      <w:jc w:val="left"/>
    </w:pPr>
    <w:rPr>
      <w:rFonts w:ascii="Times Regular" w:eastAsia="Malgun Gothic" w:hAnsi="Times Regular" w:cs="Times Regular"/>
      <w:color w:val="000000"/>
      <w:kern w:val="0"/>
      <w:sz w:val="24"/>
      <w:lang w:bidi="ar-SA"/>
    </w:rPr>
  </w:style>
  <w:style w:type="paragraph" w:customStyle="1" w:styleId="Pa3">
    <w:name w:val="Pa3"/>
    <w:basedOn w:val="Default"/>
    <w:next w:val="Default"/>
    <w:uiPriority w:val="99"/>
    <w:rsid w:val="00FF09C4"/>
    <w:pPr>
      <w:widowControl/>
      <w:spacing w:line="241" w:lineRule="atLeast"/>
    </w:pPr>
    <w:rPr>
      <w:rFonts w:ascii="Myriad Pro" w:hAnsi="Myriad Pro"/>
      <w:color w:val="auto"/>
      <w:lang w:val="fr-FR" w:eastAsia="fr-FR"/>
    </w:rPr>
  </w:style>
  <w:style w:type="paragraph" w:styleId="PlainText">
    <w:name w:val="Plain Text"/>
    <w:basedOn w:val="Normal"/>
    <w:link w:val="PlainTextChar"/>
    <w:unhideWhenUsed/>
    <w:rsid w:val="00FF09C4"/>
    <w:pPr>
      <w:bidi w:val="0"/>
      <w:spacing w:line="240" w:lineRule="auto"/>
      <w:jc w:val="left"/>
    </w:pPr>
    <w:rPr>
      <w:rFonts w:ascii="Calibri" w:eastAsia="Calibri" w:hAnsi="Calibri" w:cs="Times New Roman"/>
      <w:kern w:val="0"/>
      <w:sz w:val="22"/>
      <w:szCs w:val="21"/>
      <w:lang w:val="en-CA" w:bidi="ar-SA"/>
    </w:rPr>
  </w:style>
  <w:style w:type="character" w:customStyle="1" w:styleId="PlainTextChar">
    <w:name w:val="Plain Text Char"/>
    <w:basedOn w:val="DefaultParagraphFont"/>
    <w:link w:val="PlainText"/>
    <w:rsid w:val="00FF09C4"/>
    <w:rPr>
      <w:rFonts w:ascii="Calibri" w:eastAsia="Calibri" w:hAnsi="Calibri"/>
      <w:sz w:val="22"/>
      <w:szCs w:val="21"/>
      <w:lang w:eastAsia="en-US"/>
    </w:rPr>
  </w:style>
  <w:style w:type="paragraph" w:customStyle="1" w:styleId="krasnorm">
    <w:name w:val="kras_norm"/>
    <w:basedOn w:val="Normal"/>
    <w:rsid w:val="00FF09C4"/>
    <w:pPr>
      <w:widowControl w:val="0"/>
      <w:tabs>
        <w:tab w:val="num" w:pos="1080"/>
      </w:tabs>
      <w:suppressAutoHyphens/>
      <w:bidi w:val="0"/>
      <w:spacing w:line="360" w:lineRule="auto"/>
      <w:ind w:left="1080" w:firstLine="709"/>
      <w:jc w:val="both"/>
    </w:pPr>
    <w:rPr>
      <w:rFonts w:ascii="Liberation Serif" w:eastAsia="Times New Roman" w:hAnsi="Liberation Serif" w:cs="Lohit Hindi"/>
      <w:kern w:val="1"/>
      <w:sz w:val="24"/>
      <w:szCs w:val="20"/>
      <w:lang w:eastAsia="zh-CN" w:bidi="hi-IN"/>
    </w:rPr>
  </w:style>
  <w:style w:type="character" w:customStyle="1" w:styleId="xbe">
    <w:name w:val="_xbe"/>
    <w:rsid w:val="00FF09C4"/>
  </w:style>
  <w:style w:type="character" w:customStyle="1" w:styleId="ItalicBlue">
    <w:name w:val="Italic Blue"/>
    <w:rsid w:val="00FF09C4"/>
    <w:rPr>
      <w:rFonts w:ascii="Times New Roman" w:eastAsia="Arial Unicode MS" w:hAnsi="Arial Unicode MS" w:cs="Arial Unicode MS"/>
      <w:b w:val="0"/>
      <w:bCs w:val="0"/>
      <w:i/>
      <w:iCs/>
      <w:color w:val="357CA2"/>
      <w:sz w:val="22"/>
      <w:szCs w:val="22"/>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3109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cop-13/cop-13-dec-24-ar.pdf" TargetMode="External"/><Relationship Id="rId21" Type="http://schemas.openxmlformats.org/officeDocument/2006/relationships/hyperlink" Target="https://www.cbd.int/doc/decisions/cop-13/cop-13-dec-03-ar.pdf" TargetMode="External"/><Relationship Id="rId34" Type="http://schemas.openxmlformats.org/officeDocument/2006/relationships/hyperlink" Target="https://www.cbd.int/doc/decisions/cop-13/cop-13-dec-33-ar.pdf" TargetMode="External"/><Relationship Id="rId42" Type="http://schemas.openxmlformats.org/officeDocument/2006/relationships/hyperlink" Target="https://www.cbd.int/doc/decisions/cop-13/cop-13-dec-19-ar.doc" TargetMode="External"/><Relationship Id="rId47" Type="http://schemas.openxmlformats.org/officeDocument/2006/relationships/hyperlink" Target="https://www.cbd.int/doc/decisions/cop-13/cop-13-dec-05-ar.pdf" TargetMode="External"/><Relationship Id="rId50" Type="http://schemas.openxmlformats.org/officeDocument/2006/relationships/diagramData" Target="diagrams/data1.xml"/><Relationship Id="rId55" Type="http://schemas.openxmlformats.org/officeDocument/2006/relationships/hyperlink" Target="http://awsassets.panda.org/downloads/wwf_wb_eba_project_2014_gms_ecosystem_based_adaptation_general_framework.pdf" TargetMode="External"/><Relationship Id="rId63" Type="http://schemas.openxmlformats.org/officeDocument/2006/relationships/hyperlink" Target="https://www.cbd.int/doc/decisions/cop-13/cop-13-dec-03-ar.pdf" TargetMode="External"/><Relationship Id="rId68" Type="http://schemas.openxmlformats.org/officeDocument/2006/relationships/hyperlink" Target="https://www.cbd.int/doc/decisions/cop-12/cop-12-dec-02-ar.pdf" TargetMode="External"/><Relationship Id="rId76" Type="http://schemas.openxmlformats.org/officeDocument/2006/relationships/hyperlink" Target="https://www.cbd.int/doc/decisions/cop-13/cop-13-dec-15-ar.pdf" TargetMode="External"/><Relationship Id="rId84" Type="http://schemas.openxmlformats.org/officeDocument/2006/relationships/image" Target="media/image6.png"/><Relationship Id="rId89" Type="http://schemas.openxmlformats.org/officeDocument/2006/relationships/hyperlink" Target="https://www.cbd.int/doc/decisions/cop-10/cop-10-dec-29-ar.pdf" TargetMode="External"/><Relationship Id="rId97" Type="http://schemas.openxmlformats.org/officeDocument/2006/relationships/header" Target="header7.xml"/><Relationship Id="rId7" Type="http://schemas.openxmlformats.org/officeDocument/2006/relationships/endnotes" Target="endnotes.xml"/><Relationship Id="rId71" Type="http://schemas.openxmlformats.org/officeDocument/2006/relationships/hyperlink" Target="https://www.cbd.int/decision/cop/default.shtml?id=7107" TargetMode="External"/><Relationship Id="rId92" Type="http://schemas.openxmlformats.org/officeDocument/2006/relationships/hyperlink" Target="https://www.cbd.int/doc/decisions/cop-13/cop-13-dec-12-ar.pdf" TargetMode="External"/><Relationship Id="rId2" Type="http://schemas.openxmlformats.org/officeDocument/2006/relationships/numbering" Target="numbering.xml"/><Relationship Id="rId16" Type="http://schemas.openxmlformats.org/officeDocument/2006/relationships/hyperlink" Target="https://www.cbd.int/doc/decisions/cop-13/cop-13-dec-01-ar.doc" TargetMode="External"/><Relationship Id="rId29" Type="http://schemas.openxmlformats.org/officeDocument/2006/relationships/hyperlink" Target="https://www.cbd.int/doc/decisions/cop-12/cop-12-dec-27-ar.pdf" TargetMode="External"/><Relationship Id="rId11" Type="http://schemas.openxmlformats.org/officeDocument/2006/relationships/header" Target="header1.xml"/><Relationship Id="rId24" Type="http://schemas.openxmlformats.org/officeDocument/2006/relationships/hyperlink" Target="https://www.cbd.int/doc/decisions/cop-13/cop-13-dec-07-ar.pdf" TargetMode="External"/><Relationship Id="rId32" Type="http://schemas.openxmlformats.org/officeDocument/2006/relationships/hyperlink" Target="https://www.cbd.int/doc/decisions/cop-13/cop-13-dec-26-ar.pdf" TargetMode="External"/><Relationship Id="rId37" Type="http://schemas.openxmlformats.org/officeDocument/2006/relationships/hyperlink" Target="https://www.cbd.int/doc/decisions/cop-13/cop-13-dec-23-ar.pdf" TargetMode="External"/><Relationship Id="rId40" Type="http://schemas.openxmlformats.org/officeDocument/2006/relationships/hyperlink" Target="https://www.cbd.int/doc/decisions/cop-13/cop-13-dec-27-ar.doc" TargetMode="External"/><Relationship Id="rId45" Type="http://schemas.openxmlformats.org/officeDocument/2006/relationships/hyperlink" Target="https://www.cbd.int/doc/decisions/cop-12/cop-12-dec-20-ar.pdf" TargetMode="External"/><Relationship Id="rId53" Type="http://schemas.openxmlformats.org/officeDocument/2006/relationships/diagramColors" Target="diagrams/colors1.xml"/><Relationship Id="rId58" Type="http://schemas.openxmlformats.org/officeDocument/2006/relationships/hyperlink" Target="https://www.cbd.int/traditional/guidelines.shtml" TargetMode="External"/><Relationship Id="rId66" Type="http://schemas.openxmlformats.org/officeDocument/2006/relationships/hyperlink" Target="https://www.cbd.int/doc/decisions/cop-13/cop-13-dec-06-ar.doc" TargetMode="External"/><Relationship Id="rId74" Type="http://schemas.openxmlformats.org/officeDocument/2006/relationships/hyperlink" Target="https://www.cbd.int/doc/decisions/cop-13/cop-13-dec-15-ar.pdf" TargetMode="External"/><Relationship Id="rId79" Type="http://schemas.openxmlformats.org/officeDocument/2006/relationships/hyperlink" Target="https://www.cbd.int/doc/decisions/cop-13/cop-13-dec-03-ar.pdf" TargetMode="External"/><Relationship Id="rId87" Type="http://schemas.openxmlformats.org/officeDocument/2006/relationships/hyperlink" Target="https://www.cbd.int/doc/decisions/cop-12/cop-12-dec-22-ar.pdf" TargetMode="External"/><Relationship Id="rId102"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naturalcapitalproject.org/invest" TargetMode="External"/><Relationship Id="rId82" Type="http://schemas.openxmlformats.org/officeDocument/2006/relationships/hyperlink" Target="https://www.cbd.int/doc/meetings/cop/cop-07/official/cop-07-21-part2-ar.pdf" TargetMode="External"/><Relationship Id="rId90" Type="http://schemas.openxmlformats.org/officeDocument/2006/relationships/hyperlink" Target="https://www.cbd.int/doc/decisions/cop-11/cop-11-dec-17-ar.pdf" TargetMode="External"/><Relationship Id="rId95" Type="http://schemas.openxmlformats.org/officeDocument/2006/relationships/footer" Target="footer1.xml"/><Relationship Id="rId19" Type="http://schemas.openxmlformats.org/officeDocument/2006/relationships/hyperlink" Target="https://www.cbd.int/doc/decisions/cop-10/cop-10-dec-43-ar.pdf" TargetMode="External"/><Relationship Id="rId14" Type="http://schemas.openxmlformats.org/officeDocument/2006/relationships/header" Target="header4.xml"/><Relationship Id="rId22" Type="http://schemas.openxmlformats.org/officeDocument/2006/relationships/hyperlink" Target="https://www.cbd.int/doc/decisions/cop-13/cop-13-dec-04-ar.pdf" TargetMode="External"/><Relationship Id="rId27" Type="http://schemas.openxmlformats.org/officeDocument/2006/relationships/hyperlink" Target="https://www.cbd.int/doc/decisions/cop-13/cop-13-dec-27-ar.pdf" TargetMode="External"/><Relationship Id="rId30" Type="http://schemas.openxmlformats.org/officeDocument/2006/relationships/hyperlink" Target="https://www.cbd.int/doc/decisions/mop-07/mop-07-dec-09-ar.pdf" TargetMode="External"/><Relationship Id="rId35" Type="http://schemas.openxmlformats.org/officeDocument/2006/relationships/hyperlink" Target="https://www.cbd.int/doc/decisions/mop-08/mop-08-dec-10-ar.pdf" TargetMode="External"/><Relationship Id="rId43" Type="http://schemas.openxmlformats.org/officeDocument/2006/relationships/hyperlink" Target="https://www.cbd.int/doc/decisions/cop-09/cop-09-dec-16-ar.pdf" TargetMode="External"/><Relationship Id="rId48" Type="http://schemas.openxmlformats.org/officeDocument/2006/relationships/hyperlink" Target="https://www.cbd.int/doc/decisions/cop-13/cop-13-dec-04-ar.pdf" TargetMode="External"/><Relationship Id="rId56" Type="http://schemas.openxmlformats.org/officeDocument/2006/relationships/hyperlink" Target="http://www.undp.org/content/undp/en/home/librarypage/environment-energy/climate_change/adaptation/mainstreaming_climatechangeadaptationintodevelopmentplanningagui.html" TargetMode="External"/><Relationship Id="rId64" Type="http://schemas.openxmlformats.org/officeDocument/2006/relationships/hyperlink" Target="https://www.cbd.int/doc/decisions/cop-13/cop-13-dec-06-ar.pdf" TargetMode="External"/><Relationship Id="rId69" Type="http://schemas.openxmlformats.org/officeDocument/2006/relationships/hyperlink" Target="https://www.cbd.int/doc/decisions/cop-13/cop-13-dec-03-ar.pdf" TargetMode="External"/><Relationship Id="rId77" Type="http://schemas.openxmlformats.org/officeDocument/2006/relationships/hyperlink" Target="https://www.cbd.int/doc/decisions/cop-13/cop-13-dec-15-ar.pdf" TargetMode="External"/><Relationship Id="rId100" Type="http://schemas.openxmlformats.org/officeDocument/2006/relationships/hyperlink" Target="https://www.cbd.int/doc/decisions/cop-12/cop-12-dec-16-ar.pdf" TargetMode="External"/><Relationship Id="rId8" Type="http://schemas.openxmlformats.org/officeDocument/2006/relationships/image" Target="media/image1.emf"/><Relationship Id="rId51" Type="http://schemas.openxmlformats.org/officeDocument/2006/relationships/diagramLayout" Target="diagrams/layout1.xml"/><Relationship Id="rId72" Type="http://schemas.openxmlformats.org/officeDocument/2006/relationships/hyperlink" Target="https://www.cbd.int/decision/cop/default.shtml?id=7147" TargetMode="External"/><Relationship Id="rId80" Type="http://schemas.openxmlformats.org/officeDocument/2006/relationships/hyperlink" Target="https://www.cbd.int/doc/decisions/cop-10/cop-10-dec-31-ar.pdf" TargetMode="External"/><Relationship Id="rId85" Type="http://schemas.openxmlformats.org/officeDocument/2006/relationships/hyperlink" Target="https://www.cbd.int/doc/decisions/cop-10/cop-10-dec-29-ar.pdf" TargetMode="External"/><Relationship Id="rId93" Type="http://schemas.openxmlformats.org/officeDocument/2006/relationships/header" Target="header5.xml"/><Relationship Id="rId98" Type="http://schemas.openxmlformats.org/officeDocument/2006/relationships/footer" Target="footer3.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s://www.cbd.int/doc/decisions/cop-10/cop-10-dec-02-ar.pdf" TargetMode="External"/><Relationship Id="rId25" Type="http://schemas.openxmlformats.org/officeDocument/2006/relationships/hyperlink" Target="https://www.cbd.int/doc/decisions/cop-13/cop-13-dec-23-ar.pdf" TargetMode="External"/><Relationship Id="rId33" Type="http://schemas.openxmlformats.org/officeDocument/2006/relationships/hyperlink" Target="https://www.cbd.int/doc/decisions/cop-13/cop-13-dec-33-ar.pdf" TargetMode="External"/><Relationship Id="rId38" Type="http://schemas.openxmlformats.org/officeDocument/2006/relationships/hyperlink" Target="https://www.cbd.int/doc/decisions/cop-12/cop-12-dec-22-ar.doc" TargetMode="External"/><Relationship Id="rId46" Type="http://schemas.openxmlformats.org/officeDocument/2006/relationships/hyperlink" Target="https://www.cbd.int/doc/decisions/cop-13/cop-13-dec-04-ar.pdf" TargetMode="External"/><Relationship Id="rId59" Type="http://schemas.openxmlformats.org/officeDocument/2006/relationships/image" Target="media/image5.emf"/><Relationship Id="rId67" Type="http://schemas.openxmlformats.org/officeDocument/2006/relationships/hyperlink" Target="http://papersmart.unon.org/resolution/uploads/k1709237.docx" TargetMode="External"/><Relationship Id="rId20" Type="http://schemas.openxmlformats.org/officeDocument/2006/relationships/hyperlink" Target="https://www.cbd.int/doc/decisions/cop-13/cop-13-dec-01-ar.pdf" TargetMode="External"/><Relationship Id="rId41" Type="http://schemas.openxmlformats.org/officeDocument/2006/relationships/hyperlink" Target="https://www.cbd.int/doc/decisions/cop-11/cop-11-dec-02-ar.doc" TargetMode="External"/><Relationship Id="rId54" Type="http://schemas.microsoft.com/office/2007/relationships/diagramDrawing" Target="diagrams/drawing1.xml"/><Relationship Id="rId62" Type="http://schemas.openxmlformats.org/officeDocument/2006/relationships/hyperlink" Target="https://www.cbd.int/doc/decisions/cop-12/cop-12-dec-21-ar.pdf" TargetMode="External"/><Relationship Id="rId70" Type="http://schemas.openxmlformats.org/officeDocument/2006/relationships/hyperlink" Target="https://undocs.org/ar/UNEP/EA.3/Res.2" TargetMode="External"/><Relationship Id="rId75" Type="http://schemas.openxmlformats.org/officeDocument/2006/relationships/hyperlink" Target="https://www.cbd.int/decision/cop/default.shtml?id=7107" TargetMode="External"/><Relationship Id="rId83" Type="http://schemas.openxmlformats.org/officeDocument/2006/relationships/hyperlink" Target="https://www.cbd.int/doc/decisions/cop-10/cop-10-dec-31-ar.pdf" TargetMode="External"/><Relationship Id="rId88" Type="http://schemas.openxmlformats.org/officeDocument/2006/relationships/hyperlink" Target="https://www.cbd.int/doc/decisions/cop-13/cop-13-dec-12-ar.pdf" TargetMode="External"/><Relationship Id="rId91" Type="http://schemas.openxmlformats.org/officeDocument/2006/relationships/hyperlink" Target="https://www.cbd.int/doc/decisions/cop-12/cop-12-dec-22-ar.pdf" TargetMode="External"/><Relationship Id="rId9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bd.int/doc/decisions/cop-09/cop-09-dec-34-ar.pdf" TargetMode="External"/><Relationship Id="rId23" Type="http://schemas.openxmlformats.org/officeDocument/2006/relationships/hyperlink" Target="https://www.cbd.int/doc/decisions/cop-13/cop-13-dec-05-ar.pdf" TargetMode="External"/><Relationship Id="rId28" Type="http://schemas.openxmlformats.org/officeDocument/2006/relationships/hyperlink" Target="https://www.cbd.int/doc/decisions/cop-13/cop-13-dec-28-ar.pdf" TargetMode="External"/><Relationship Id="rId36" Type="http://schemas.openxmlformats.org/officeDocument/2006/relationships/hyperlink" Target="https://www.cbd.int/doc/decisions/np-mop-02/np-mop-02-dec-12-ar.pdf" TargetMode="External"/><Relationship Id="rId49" Type="http://schemas.openxmlformats.org/officeDocument/2006/relationships/hyperlink" Target="https://www.cbd.int/sp/" TargetMode="External"/><Relationship Id="rId57" Type="http://schemas.openxmlformats.org/officeDocument/2006/relationships/image" Target="media/image4.png"/><Relationship Id="rId10" Type="http://schemas.openxmlformats.org/officeDocument/2006/relationships/image" Target="media/image3.png"/><Relationship Id="rId31" Type="http://schemas.openxmlformats.org/officeDocument/2006/relationships/hyperlink" Target="https://www.cbd.int/doc/decisions/np-mop-01/np-mop-01-dec-12-ar.pdf" TargetMode="External"/><Relationship Id="rId44" Type="http://schemas.openxmlformats.org/officeDocument/2006/relationships/hyperlink" Target="https://www.cbd.int/doc/decisions/cop-10/cop-10-dec-33-ar.pdf" TargetMode="External"/><Relationship Id="rId52" Type="http://schemas.openxmlformats.org/officeDocument/2006/relationships/diagramQuickStyle" Target="diagrams/quickStyle1.xml"/><Relationship Id="rId60" Type="http://schemas.openxmlformats.org/officeDocument/2006/relationships/hyperlink" Target="https://www.ipcc.ch/report/ar5/wg2/" TargetMode="External"/><Relationship Id="rId65" Type="http://schemas.openxmlformats.org/officeDocument/2006/relationships/hyperlink" Target="https://www.cbd.int/doc/decisions/cop-12/cop-12-dec-21-ar.doc" TargetMode="External"/><Relationship Id="rId73" Type="http://schemas.openxmlformats.org/officeDocument/2006/relationships/hyperlink" Target="https://www.cbd.int/decision/cop/default.shtml?id=7179" TargetMode="External"/><Relationship Id="rId78" Type="http://schemas.openxmlformats.org/officeDocument/2006/relationships/hyperlink" Target="https://www.cbd.int/doc/decisions/cop-10/cop-10-dec-06-ar.pdf" TargetMode="External"/><Relationship Id="rId81" Type="http://schemas.openxmlformats.org/officeDocument/2006/relationships/hyperlink" Target="https://www.cbd.int/doc/decisions/cop-10/cop-10-dec-31-ar.pdf" TargetMode="External"/><Relationship Id="rId86" Type="http://schemas.openxmlformats.org/officeDocument/2006/relationships/hyperlink" Target="https://www.cbd.int/doc/decisions/cop-11/cop-11-dec-17-ar.pdf" TargetMode="External"/><Relationship Id="rId94" Type="http://schemas.openxmlformats.org/officeDocument/2006/relationships/header" Target="header6.xml"/><Relationship Id="rId99" Type="http://schemas.openxmlformats.org/officeDocument/2006/relationships/hyperlink" Target="https://www.cbd.int/doc/decisions/cop-12/cop-12-dec-16-ar.pdf" TargetMode="Externa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header" Target="header3.xml"/><Relationship Id="rId18" Type="http://schemas.openxmlformats.org/officeDocument/2006/relationships/hyperlink" Target="https://www.cbd.int/decision/cop/default.shtml?id=7158" TargetMode="External"/><Relationship Id="rId39" Type="http://schemas.openxmlformats.org/officeDocument/2006/relationships/hyperlink" Target="https://www.cbd.int/doc/decisions/cop-13/cop-13-dec-27-ar.doc"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oc/decisions/cop-12/cop-12-dec-12-ar.pdf" TargetMode="External"/><Relationship Id="rId117" Type="http://schemas.openxmlformats.org/officeDocument/2006/relationships/hyperlink" Target="http://www.euro.who.int/en/health-topics/environment-and-health/urban-health/publications/2017/urban-green-space-interventions-and-health-a-review-of-impacts-and-effectiveness.-full-report-2017" TargetMode="External"/><Relationship Id="rId21" Type="http://schemas.openxmlformats.org/officeDocument/2006/relationships/hyperlink" Target="https://www.cbd.int/doc/c/0a31/4e45/72608f072f6d79700c846948/cop-13-inf-48-en.pdf" TargetMode="External"/><Relationship Id="rId42" Type="http://schemas.openxmlformats.org/officeDocument/2006/relationships/hyperlink" Target="https://www.cbd.int/doc/publications/cbd-ts-78-en.pdf" TargetMode="External"/><Relationship Id="rId47" Type="http://schemas.openxmlformats.org/officeDocument/2006/relationships/hyperlink" Target="https://www.cbd.int/doc/decisions/cop-13/cop-13-dec-18-ar.doc" TargetMode="External"/><Relationship Id="rId63" Type="http://schemas.openxmlformats.org/officeDocument/2006/relationships/hyperlink" Target="https://www.cbd.int/doc/decisions/cop-07/cop-07-dec-16-en.pdf" TargetMode="External"/><Relationship Id="rId68" Type="http://schemas.openxmlformats.org/officeDocument/2006/relationships/hyperlink" Target="http://www.un.org/esa/socdev/unpfii/documents/MCS_v_en.pdf" TargetMode="External"/><Relationship Id="rId84" Type="http://schemas.openxmlformats.org/officeDocument/2006/relationships/hyperlink" Target="http://www.un.org/en/ga/search/view_doc.asp?symbol=A/RES/70/1&amp;referer=/english/&amp;Lang=A" TargetMode="External"/><Relationship Id="rId89" Type="http://schemas.openxmlformats.org/officeDocument/2006/relationships/hyperlink" Target="https://www.cbd.int/doc/meetings/sbstta/sbstta-20/information/sbstta-20-inf-46-en.pdf" TargetMode="External"/><Relationship Id="rId112" Type="http://schemas.openxmlformats.org/officeDocument/2006/relationships/hyperlink" Target="https://www.cbd.int/indicators/default.shtml" TargetMode="External"/><Relationship Id="rId133" Type="http://schemas.openxmlformats.org/officeDocument/2006/relationships/hyperlink" Target="https://www.cbd.int/doc/nbsap/NBSAPs-catalysts-SDGs.pdf" TargetMode="External"/><Relationship Id="rId138" Type="http://schemas.openxmlformats.org/officeDocument/2006/relationships/hyperlink" Target="https://www.cbd.int/doc/publications/cbd-ts-64-en.pdf" TargetMode="External"/><Relationship Id="rId154" Type="http://schemas.openxmlformats.org/officeDocument/2006/relationships/hyperlink" Target="http://www.un.org/esa/socdev/unpfii/documents/DRIPS_ar.pdf" TargetMode="External"/><Relationship Id="rId159" Type="http://schemas.openxmlformats.org/officeDocument/2006/relationships/hyperlink" Target="http://www.oie.int/standard-setting/terrestrial-code/" TargetMode="External"/><Relationship Id="rId16" Type="http://schemas.openxmlformats.org/officeDocument/2006/relationships/hyperlink" Target="http://www.un.org/esa/socdev/unpfii/documents/DRIPS_ar.pdf" TargetMode="External"/><Relationship Id="rId107" Type="http://schemas.openxmlformats.org/officeDocument/2006/relationships/hyperlink" Target="http://www.ser.org/iprn/traditional-ecological-knowledge" TargetMode="External"/><Relationship Id="rId11" Type="http://schemas.openxmlformats.org/officeDocument/2006/relationships/hyperlink" Target="http://www.un.org/en/ga/search/view_doc.asp?symbol=A/RES/70/1&amp;referer=/english/&amp;Lang=A" TargetMode="External"/><Relationship Id="rId32" Type="http://schemas.openxmlformats.org/officeDocument/2006/relationships/hyperlink" Target="http://apps.who.int/gb/e/e_wha71.html" TargetMode="External"/><Relationship Id="rId37" Type="http://schemas.openxmlformats.org/officeDocument/2006/relationships/hyperlink" Target="https://www.cbd.int/doc/meetings/sbstta/sbstta-21/official/sbstta-21-02-add1-en.pdf" TargetMode="External"/><Relationship Id="rId53" Type="http://schemas.openxmlformats.org/officeDocument/2006/relationships/hyperlink" Target="https://en.wikipedia.org/wiki/Archivist" TargetMode="External"/><Relationship Id="rId58" Type="http://schemas.openxmlformats.org/officeDocument/2006/relationships/hyperlink" Target="https://www.cbd.int/doc/decisions/cop-08/cop-08-dec-05-en.pdf" TargetMode="External"/><Relationship Id="rId74" Type="http://schemas.openxmlformats.org/officeDocument/2006/relationships/hyperlink" Target="https://www.cbd.int/doc/decisions/cop-07/cop-07-dec-16-en.pdf" TargetMode="External"/><Relationship Id="rId79" Type="http://schemas.openxmlformats.org/officeDocument/2006/relationships/hyperlink" Target="https://www.cbd.int/doc/meetings/tk/wg8j-08/official/wg8j-08-06-add1-ar.doc" TargetMode="External"/><Relationship Id="rId102" Type="http://schemas.openxmlformats.org/officeDocument/2006/relationships/hyperlink" Target="https://www.cbd.int/guidelines/" TargetMode="External"/><Relationship Id="rId123" Type="http://schemas.openxmlformats.org/officeDocument/2006/relationships/hyperlink" Target="https://www.cbd.int/doc/c/ae13/cbd5/5c1d504ea7215ffd2a8e425a/cop-13-24-ar.pdf" TargetMode="External"/><Relationship Id="rId128" Type="http://schemas.openxmlformats.org/officeDocument/2006/relationships/hyperlink" Target="https://documents-dds-ny.un.org/doc/UNDOC/GEN/N17/467/97/pdf/N1746797.pdf?OpenElement" TargetMode="External"/><Relationship Id="rId144" Type="http://schemas.openxmlformats.org/officeDocument/2006/relationships/hyperlink" Target="https://www.cbd.int/doc/publications/cbd-ts-64-en.pdf" TargetMode="External"/><Relationship Id="rId149" Type="http://schemas.openxmlformats.org/officeDocument/2006/relationships/hyperlink" Target="https://www.cbd.int/doc/decisions/cop-09/cop-09-dec-18-ar.pdf" TargetMode="External"/><Relationship Id="rId5" Type="http://schemas.openxmlformats.org/officeDocument/2006/relationships/hyperlink" Target="https://www.cbd.int/doc/decisions/cop-10/cop-10-dec-02-ar.pdf" TargetMode="External"/><Relationship Id="rId90" Type="http://schemas.openxmlformats.org/officeDocument/2006/relationships/hyperlink" Target="https://www.cbd.int/convention/articles/default.shtml?a=cbd-10" TargetMode="External"/><Relationship Id="rId95" Type="http://schemas.openxmlformats.org/officeDocument/2006/relationships/hyperlink" Target="https://cites.org/sites/default/files/document/E-Res-13-11-R17.pdf" TargetMode="External"/><Relationship Id="rId160" Type="http://schemas.openxmlformats.org/officeDocument/2006/relationships/hyperlink" Target="https://www.cbd.int/doc/meetings/cop/cop-08/official/cop-08-31-ar.pdf" TargetMode="External"/><Relationship Id="rId22" Type="http://schemas.openxmlformats.org/officeDocument/2006/relationships/hyperlink" Target="https://www.cbd.int/doc/decisions/cop-07/cop-07-dec-16-ar.pdf" TargetMode="External"/><Relationship Id="rId27" Type="http://schemas.openxmlformats.org/officeDocument/2006/relationships/hyperlink" Target="https://www.cbd.int/doc/decisions/cop-10/cop-10-dec-20-ar.pdf" TargetMode="External"/><Relationship Id="rId43" Type="http://schemas.openxmlformats.org/officeDocument/2006/relationships/hyperlink" Target="http://www.un.org/en/ga/search/view_doc.asp?symbol=A/RES/70/1&amp;referer=/english/&amp;Lang=A" TargetMode="External"/><Relationship Id="rId48" Type="http://schemas.openxmlformats.org/officeDocument/2006/relationships/hyperlink" Target="https://www.cbd.int/doc/decisions/cop-10/cop-10-dec-42-ar.doc" TargetMode="External"/><Relationship Id="rId64" Type="http://schemas.openxmlformats.org/officeDocument/2006/relationships/hyperlink" Target="https://www.cbd.int/doc/decisions/cop-12/cop-12-dec-12-ar.doc" TargetMode="External"/><Relationship Id="rId69" Type="http://schemas.openxmlformats.org/officeDocument/2006/relationships/hyperlink" Target="https://www.cbd.int/doc/meetings/tk/wg8j-07/official/wg8j-07-08-add1-ar.pdf" TargetMode="External"/><Relationship Id="rId113" Type="http://schemas.openxmlformats.org/officeDocument/2006/relationships/hyperlink" Target="https://www.ipcc.ch/report/ar5/" TargetMode="External"/><Relationship Id="rId118" Type="http://schemas.openxmlformats.org/officeDocument/2006/relationships/hyperlink" Target="http://www.un.org/en/ga/search/view_doc.asp?symbol=A/RES/70/1" TargetMode="External"/><Relationship Id="rId134" Type="http://schemas.openxmlformats.org/officeDocument/2006/relationships/hyperlink" Target="https://www.cbd.int/doc/publications/cbd-ts-64-en.pdf" TargetMode="External"/><Relationship Id="rId139" Type="http://schemas.openxmlformats.org/officeDocument/2006/relationships/hyperlink" Target="https://www.cbd.int/doc/publications/cbd-ts-64-en.pdf" TargetMode="External"/><Relationship Id="rId80" Type="http://schemas.openxmlformats.org/officeDocument/2006/relationships/hyperlink" Target="https://www.cbd.int/doc/decisions/cop-10/cop-10-dec-42-ar.pdf" TargetMode="External"/><Relationship Id="rId85" Type="http://schemas.openxmlformats.org/officeDocument/2006/relationships/hyperlink" Target="https://www.cbd.int/brc/" TargetMode="External"/><Relationship Id="rId150" Type="http://schemas.openxmlformats.org/officeDocument/2006/relationships/hyperlink" Target="https://www.cbd.int/doc/decisions/cop-10/cop-10-dec-31-ar.pdf" TargetMode="External"/><Relationship Id="rId155" Type="http://schemas.openxmlformats.org/officeDocument/2006/relationships/hyperlink" Target="http://www.un.org/depts/los/convention_agreements/texts/unclos/unclos_a.pdf" TargetMode="External"/><Relationship Id="rId12" Type="http://schemas.openxmlformats.org/officeDocument/2006/relationships/hyperlink" Target="https://www.cbd.int/doc/c/45da/4d14/d4125a3b2c554b6cb8228689/sbi-02-07-add1-en.pdf" TargetMode="External"/><Relationship Id="rId17" Type="http://schemas.openxmlformats.org/officeDocument/2006/relationships/hyperlink" Target="https://www.cbd.int/doc/meetings/sbstta/sbstta-21/official/sbstta-21-07-ar.pdf" TargetMode="External"/><Relationship Id="rId33" Type="http://schemas.openxmlformats.org/officeDocument/2006/relationships/hyperlink" Target="http://bch.cbd.int/protocol/decisions/?decisionID=8286" TargetMode="External"/><Relationship Id="rId38" Type="http://schemas.openxmlformats.org/officeDocument/2006/relationships/hyperlink" Target="https://www.cbd.int/doc/c/e14b/0ad0/52a612635e7d6b8bac0b6b38/sbstta-21-inf-02-en.pdf" TargetMode="External"/><Relationship Id="rId59" Type="http://schemas.openxmlformats.org/officeDocument/2006/relationships/hyperlink" Target="http://aiatsis.gov.au/about-us" TargetMode="External"/><Relationship Id="rId103" Type="http://schemas.openxmlformats.org/officeDocument/2006/relationships/hyperlink" Target="https://www.unisdr.org/we/inform/terminology" TargetMode="External"/><Relationship Id="rId108" Type="http://schemas.openxmlformats.org/officeDocument/2006/relationships/hyperlink" Target="https://www.cbd.int/doc/publications/cbd-ts-85-en.pdf" TargetMode="External"/><Relationship Id="rId124" Type="http://schemas.openxmlformats.org/officeDocument/2006/relationships/hyperlink" Target="https://www.cbd.int/doc/decisions/cop-10/cop-10-dec-02-ar.pdf" TargetMode="External"/><Relationship Id="rId129" Type="http://schemas.openxmlformats.org/officeDocument/2006/relationships/hyperlink" Target="http://www.apimondia.com/" TargetMode="External"/><Relationship Id="rId20" Type="http://schemas.openxmlformats.org/officeDocument/2006/relationships/hyperlink" Target="https://documents-dds-ny.un.org/doc/UNDOC/GEN/G16/015/36/pdf/G1601536.pdf?OpenElement" TargetMode="External"/><Relationship Id="rId41" Type="http://schemas.openxmlformats.org/officeDocument/2006/relationships/hyperlink" Target="https://www.cbd.int/doc/c/e36c/2553/863a73bd3015677df8f30506/sbstta-21-inf-18-en.pdf" TargetMode="External"/><Relationship Id="rId54" Type="http://schemas.openxmlformats.org/officeDocument/2006/relationships/hyperlink" Target="https://en.wikipedia.org/wiki/Records_manager" TargetMode="External"/><Relationship Id="rId62" Type="http://schemas.openxmlformats.org/officeDocument/2006/relationships/hyperlink" Target="https://www.cbd.int/doc/meetings/tk/wg8j-08/official/wg8j-08-05-ar.pdf" TargetMode="External"/><Relationship Id="rId70" Type="http://schemas.openxmlformats.org/officeDocument/2006/relationships/hyperlink" Target="https://www.cbd.int/doc/decisions/cop-07/cop-07-dec-16-en.pdf" TargetMode="External"/><Relationship Id="rId75" Type="http://schemas.openxmlformats.org/officeDocument/2006/relationships/hyperlink" Target="https://www.cbd.int/doc/decisions/cop-07/cop-07-dec-16-en.pdf" TargetMode="External"/><Relationship Id="rId83" Type="http://schemas.openxmlformats.org/officeDocument/2006/relationships/hyperlink" Target="https://www.cbd.int/doc/decisions/cop-12/cop-12-dec-12-ar.pdf" TargetMode="External"/><Relationship Id="rId88" Type="http://schemas.openxmlformats.org/officeDocument/2006/relationships/hyperlink" Target="https://www.cbd.int/doc/meetings/sbstta/sbstta-20/official/sbstta-20-11-ar.pdf" TargetMode="External"/><Relationship Id="rId91" Type="http://schemas.openxmlformats.org/officeDocument/2006/relationships/hyperlink" Target="http://www.un.org/en/ga/search/view_doc.asp?symbol=A/RES/70/1&amp;referer=/english/&amp;Lang=A" TargetMode="External"/><Relationship Id="rId96" Type="http://schemas.openxmlformats.org/officeDocument/2006/relationships/hyperlink" Target="https://www.cbd.int/doc/decisions/cop-11/cop-11-dec-25-ar.pdf" TargetMode="External"/><Relationship Id="rId111" Type="http://schemas.openxmlformats.org/officeDocument/2006/relationships/hyperlink" Target="http://randd.defra.gov.uk/Default.aspx?Module=More&amp;Location=None&amp;ProjectID=18016" TargetMode="External"/><Relationship Id="rId132" Type="http://schemas.openxmlformats.org/officeDocument/2006/relationships/hyperlink" Target="https://undocs.org/A/HRC/34/49" TargetMode="External"/><Relationship Id="rId140" Type="http://schemas.openxmlformats.org/officeDocument/2006/relationships/hyperlink" Target="https://portals.iucn.org/library/node/29138" TargetMode="External"/><Relationship Id="rId145" Type="http://schemas.openxmlformats.org/officeDocument/2006/relationships/hyperlink" Target="https://www.cbd.int/doc/decisions/cop-12/cop-12-dec-12-ar.pdf" TargetMode="External"/><Relationship Id="rId153" Type="http://schemas.openxmlformats.org/officeDocument/2006/relationships/hyperlink" Target="https://www.cbd.int/doc/decisions/cop-12/cop-12-dec-12-ar.pdf" TargetMode="External"/><Relationship Id="rId161" Type="http://schemas.openxmlformats.org/officeDocument/2006/relationships/hyperlink" Target="https://www.cbd.int/meetings/SYNBIOAHTEG-2017-01" TargetMode="External"/><Relationship Id="rId1" Type="http://schemas.openxmlformats.org/officeDocument/2006/relationships/hyperlink" Target="https://www.cbd.int/doc/decisions/cop-10/cop-10-dec-02-ar.pdf" TargetMode="External"/><Relationship Id="rId6" Type="http://schemas.openxmlformats.org/officeDocument/2006/relationships/hyperlink" Target="https://www.cbd.int/doc/decisions/cop-10/cop-10-dec-02-ar.pdf" TargetMode="External"/><Relationship Id="rId15" Type="http://schemas.openxmlformats.org/officeDocument/2006/relationships/hyperlink" Target="http://www.un.org/esa/socdev/unpfii/documents/DRIPS_ar.pdf" TargetMode="External"/><Relationship Id="rId23" Type="http://schemas.openxmlformats.org/officeDocument/2006/relationships/hyperlink" Target="https://www.cbd.int/doc/decisions/cop-10/cop-10-dec-42-ar.pdf" TargetMode="External"/><Relationship Id="rId28" Type="http://schemas.openxmlformats.org/officeDocument/2006/relationships/hyperlink" Target="http://www.un.org/ga/search/view_doc.asp?symbol=A/RES/70/1&amp;Lang=A" TargetMode="External"/><Relationship Id="rId36" Type="http://schemas.openxmlformats.org/officeDocument/2006/relationships/hyperlink" Target="https://www.cbd.int/doc/c/4a22/3eba/a499b54091a1c1e22bb7b54e/sbstta-21-02-en.pdf" TargetMode="External"/><Relationship Id="rId49" Type="http://schemas.openxmlformats.org/officeDocument/2006/relationships/hyperlink" Target="http://www.un.org/esa/socdev/unpfii/documents/DRIPS_ar.pdf" TargetMode="External"/><Relationship Id="rId57" Type="http://schemas.openxmlformats.org/officeDocument/2006/relationships/hyperlink" Target="https://www.cbd.int/doc/decisions/cop-11/cop-11-dec-14-ar.doc" TargetMode="External"/><Relationship Id="rId106" Type="http://schemas.openxmlformats.org/officeDocument/2006/relationships/hyperlink" Target="https://www.un.org/en/ga/search/view_doc.asp?symbol=A/RES/71/276&amp;referer=/english/&amp;Lang=A" TargetMode="External"/><Relationship Id="rId114" Type="http://schemas.openxmlformats.org/officeDocument/2006/relationships/hyperlink" Target="https://www.cbd.int/doc/decisions/cop-10/cop-10-dec-02-ar.pdf" TargetMode="External"/><Relationship Id="rId119" Type="http://schemas.openxmlformats.org/officeDocument/2006/relationships/hyperlink" Target="http://apps.who.int/gb/ebwha/pdf_files/WHA71/A71_11-ar.pdf" TargetMode="External"/><Relationship Id="rId127" Type="http://schemas.openxmlformats.org/officeDocument/2006/relationships/hyperlink" Target="https://www.ipbes.net/sites/default/files/downloads/pdf/individual_chapters_pollination_20170305.pdf" TargetMode="External"/><Relationship Id="rId10" Type="http://schemas.openxmlformats.org/officeDocument/2006/relationships/hyperlink" Target="https://www.cbd.int/doc/c/fcc3/ac3d/eba5d8364fbe8d5950fef9bf/sbi-02-02-add3-ar.pdf" TargetMode="External"/><Relationship Id="rId31" Type="http://schemas.openxmlformats.org/officeDocument/2006/relationships/hyperlink" Target="http://undocs.org/ar/A/RES/71/285" TargetMode="External"/><Relationship Id="rId44" Type="http://schemas.openxmlformats.org/officeDocument/2006/relationships/hyperlink" Target="https://www.cbd.int/doc/decisions/cop-10/cop-10-dec-02-ar.pdf" TargetMode="External"/><Relationship Id="rId52" Type="http://schemas.openxmlformats.org/officeDocument/2006/relationships/hyperlink" Target="https://ar.wikipedia.org/wiki/%D8%A3%D9%85%D9%8A%D9%86_%D9%85%D9%83%D8%AA%D8%A8%D8%A9" TargetMode="External"/><Relationship Id="rId60" Type="http://schemas.openxmlformats.org/officeDocument/2006/relationships/hyperlink" Target="http://www.wipo.int/export/sites/www/tk/en/resources/pdf/tk_toolkit_draft.pdf" TargetMode="External"/><Relationship Id="rId65" Type="http://schemas.openxmlformats.org/officeDocument/2006/relationships/hyperlink" Target="https://www.cbd.int/doc/decisions/mop-08/mop-08-dec-19-ar.pdf" TargetMode="External"/><Relationship Id="rId73" Type="http://schemas.openxmlformats.org/officeDocument/2006/relationships/hyperlink" Target="https://www.cbd.int/doc/decisions/cop-07/cop-07-dec-16-en.pdf" TargetMode="External"/><Relationship Id="rId78" Type="http://schemas.openxmlformats.org/officeDocument/2006/relationships/hyperlink" Target="https://www.cbd.int/doc/decisions/cop-13/cop-13-dec-18-ar.doc" TargetMode="External"/><Relationship Id="rId81" Type="http://schemas.openxmlformats.org/officeDocument/2006/relationships/hyperlink" Target="https://www.iccaconsortium.org/index.php/discover/" TargetMode="External"/><Relationship Id="rId86" Type="http://schemas.openxmlformats.org/officeDocument/2006/relationships/hyperlink" Target="https://www.cbd.int/doc/meetings/sbstta/sbstta-20/information/sbstta-20-inf-46-en.pdf" TargetMode="External"/><Relationship Id="rId94" Type="http://schemas.openxmlformats.org/officeDocument/2006/relationships/hyperlink" Target="https://www.iccaconsortium.org/index.php/international-en/conservation-en/" TargetMode="External"/><Relationship Id="rId99" Type="http://schemas.openxmlformats.org/officeDocument/2006/relationships/hyperlink" Target="https://www.cbd.int/doc/publications/cbd-ts-85-en.pdf" TargetMode="External"/><Relationship Id="rId101" Type="http://schemas.openxmlformats.org/officeDocument/2006/relationships/hyperlink" Target="https://www.un.org/development/desa/indigenouspeoples/declaration-on-the-rights-of-indigenous-peoples.html" TargetMode="External"/><Relationship Id="rId122" Type="http://schemas.openxmlformats.org/officeDocument/2006/relationships/hyperlink" Target="https://www.cbd.int/doc/recommendations/sbstta-21/sbstta-21-rec-04-ar.pdf" TargetMode="External"/><Relationship Id="rId130" Type="http://schemas.openxmlformats.org/officeDocument/2006/relationships/hyperlink" Target="http://www.mma.gov.br/biomas/mata-atl%C3%A2ntica_emdesenvolvimento" TargetMode="External"/><Relationship Id="rId135" Type="http://schemas.openxmlformats.org/officeDocument/2006/relationships/hyperlink" Target="http://www.un.org/esa/socdev/unpfii/documents/DRIPS_ar.pdf" TargetMode="External"/><Relationship Id="rId143" Type="http://schemas.openxmlformats.org/officeDocument/2006/relationships/hyperlink" Target="https://www.cbd.int/doc/meetings/cop/cop-07/official/cop-07-21-part2-ar.pdf" TargetMode="External"/><Relationship Id="rId148" Type="http://schemas.openxmlformats.org/officeDocument/2006/relationships/hyperlink" Target="https://www.cbd.int/doc/meetings/cop/cop-07/official/cop-07-21-part2-ar.pdf" TargetMode="External"/><Relationship Id="rId151" Type="http://schemas.openxmlformats.org/officeDocument/2006/relationships/hyperlink" Target="https://www.cbd.int/doc/meetings/cop/cop-07/official/cop-07-21-part2-ar.pdf" TargetMode="External"/><Relationship Id="rId156" Type="http://schemas.openxmlformats.org/officeDocument/2006/relationships/hyperlink" Target="http://undocs.org/A/RES/71/312" TargetMode="External"/><Relationship Id="rId4" Type="http://schemas.openxmlformats.org/officeDocument/2006/relationships/hyperlink" Target="https://www.cbd.int/doc/c/e24a/347c/a8b84521f326b90a198b1601/sbi-02-02-add2-ar.pdf" TargetMode="External"/><Relationship Id="rId9" Type="http://schemas.openxmlformats.org/officeDocument/2006/relationships/hyperlink" Target="https://www.cbd.int/gbo/gbo4/publication/lbo-en.pdf" TargetMode="External"/><Relationship Id="rId13" Type="http://schemas.openxmlformats.org/officeDocument/2006/relationships/hyperlink" Target="https://www.cbd.int/doc/decisions/cop-12/cop-12-dec-03-ar.pdf" TargetMode="External"/><Relationship Id="rId18" Type="http://schemas.openxmlformats.org/officeDocument/2006/relationships/hyperlink" Target="https://www.cbd.int/doc/decisions/cop-10/cop-10-dec-43-ar.pdf" TargetMode="External"/><Relationship Id="rId39" Type="http://schemas.openxmlformats.org/officeDocument/2006/relationships/hyperlink" Target="https://www.cbd.int/doc/c/d623/0105/bc697cf1556d8892498c3866/sbstta-21-inf-03-en.pdf" TargetMode="External"/><Relationship Id="rId109" Type="http://schemas.openxmlformats.org/officeDocument/2006/relationships/hyperlink" Target="http://www.ipcc.ch/report/ar4/" TargetMode="External"/><Relationship Id="rId34" Type="http://schemas.openxmlformats.org/officeDocument/2006/relationships/hyperlink" Target="https://www.ipbes.net/system/tdf/downloads/Conflict_of_interest_policy.pdf?file=1&amp;type=node&amp;id=15252&amp;force" TargetMode="External"/><Relationship Id="rId50" Type="http://schemas.openxmlformats.org/officeDocument/2006/relationships/hyperlink" Target="https://www.cbd.int/doc/decisions/cop-11/cop-11-dec-14-ar.doc" TargetMode="External"/><Relationship Id="rId55" Type="http://schemas.openxmlformats.org/officeDocument/2006/relationships/hyperlink" Target="https://www.cbd.int/doc/publications/ethicalconduct-brochure-en.pdf" TargetMode="External"/><Relationship Id="rId76" Type="http://schemas.openxmlformats.org/officeDocument/2006/relationships/hyperlink" Target="https://www.cbd.int/doc/decisions/cop-07/cop-07-dec-16-en.pdf" TargetMode="External"/><Relationship Id="rId97" Type="http://schemas.openxmlformats.org/officeDocument/2006/relationships/hyperlink" Target="https://www.cbd.int/doc/meetings/cop/cop-07/official/cop-07-21-part2-ar.pdf" TargetMode="External"/><Relationship Id="rId104" Type="http://schemas.openxmlformats.org/officeDocument/2006/relationships/hyperlink" Target="https://undocs.org/ar/A/71/644" TargetMode="External"/><Relationship Id="rId120" Type="http://schemas.openxmlformats.org/officeDocument/2006/relationships/hyperlink" Target="https://www.cbd.int/doc/c/7f64/61bd/c483a1c17f66bb272aca266f/sbstta-21-04-ar.pdf" TargetMode="External"/><Relationship Id="rId125" Type="http://schemas.openxmlformats.org/officeDocument/2006/relationships/hyperlink" Target="https://undocs.org/ar/A/RES/70/1" TargetMode="External"/><Relationship Id="rId141" Type="http://schemas.openxmlformats.org/officeDocument/2006/relationships/hyperlink" Target="http://parksjournal.com/wp-content/uploads/2016/11/PARKS-22.2-Schreckenberg-et-al-10.2305IUCN.CH_.2016.PARKS-22-2KS.en_.pdf" TargetMode="External"/><Relationship Id="rId146" Type="http://schemas.openxmlformats.org/officeDocument/2006/relationships/hyperlink" Target="https://www.cbd.int/doc/decisions/cop-12/cop-12-dec-12-ar.pdf" TargetMode="External"/><Relationship Id="rId7" Type="http://schemas.openxmlformats.org/officeDocument/2006/relationships/hyperlink" Target="https://email.cbd.int/owa/redir.aspx?C=vqhiKZYEHH2nRYactZiFfwAP13sjRWLBLEPC5s0NWLKizo3qOOHVCA..&amp;URL=http%3a%2f%2fwww.besnet.world%2fsites%2fdefault%2ffiles%2fWorkshopReport_July2017.pdf" TargetMode="External"/><Relationship Id="rId71" Type="http://schemas.openxmlformats.org/officeDocument/2006/relationships/hyperlink" Target="https://www.cbd.int/doc/decisions/cop-07/cop-07-dec-16-en.pdf" TargetMode="External"/><Relationship Id="rId92" Type="http://schemas.openxmlformats.org/officeDocument/2006/relationships/hyperlink" Target="https://www.iccaconsortium.org/index.php/2013/12/31/iucn-best-practice-protected-area-guidelines-no-20/" TargetMode="External"/><Relationship Id="rId162" Type="http://schemas.openxmlformats.org/officeDocument/2006/relationships/hyperlink" Target="http://bch.cbd.int/onlineconferences/portal_detection/lab_network.shtml" TargetMode="External"/><Relationship Id="rId2" Type="http://schemas.openxmlformats.org/officeDocument/2006/relationships/hyperlink" Target="https://undocs.org/A/RES/70/1" TargetMode="External"/><Relationship Id="rId29" Type="http://schemas.openxmlformats.org/officeDocument/2006/relationships/hyperlink" Target="https://www.cms.int/sites/default/files/document/cms_cop12_res.12.25_conservation-intertidal-coastal-habitats_e.pdf" TargetMode="External"/><Relationship Id="rId24" Type="http://schemas.openxmlformats.org/officeDocument/2006/relationships/hyperlink" Target="https://www.cbd.int/doc/decisions/cop-12/cop-12-dec-12-ar.pdf" TargetMode="External"/><Relationship Id="rId40" Type="http://schemas.openxmlformats.org/officeDocument/2006/relationships/hyperlink" Target="https://www.cbd.int/doc/c/75db/a1d2/64d21404dca630a93407078b/sbstta-21-inf-04-en.pdf" TargetMode="External"/><Relationship Id="rId45" Type="http://schemas.openxmlformats.org/officeDocument/2006/relationships/hyperlink" Target="https://www.cbd.int/tk/default.shtml" TargetMode="External"/><Relationship Id="rId66" Type="http://schemas.openxmlformats.org/officeDocument/2006/relationships/hyperlink" Target="https://www.cbd.int/doc/decisions/np-mop-02/np-mop-02-dec-07-ar.pdf" TargetMode="External"/><Relationship Id="rId87" Type="http://schemas.openxmlformats.org/officeDocument/2006/relationships/hyperlink" Target="https://www.cbd.int/doc/meetings/sbstta/sbstta-20/information/sbstta-20-inf-47-en.pdf" TargetMode="External"/><Relationship Id="rId110" Type="http://schemas.openxmlformats.org/officeDocument/2006/relationships/hyperlink" Target="https://www.iucn.org/theme/ecosystem-management/our-work/ecosystem-based-adaptation-and-climate-change/friends-eba-feba/knowledge-products" TargetMode="External"/><Relationship Id="rId115" Type="http://schemas.openxmlformats.org/officeDocument/2006/relationships/hyperlink" Target="https://undocs.org/ar/A/RES/70/1" TargetMode="External"/><Relationship Id="rId131" Type="http://schemas.openxmlformats.org/officeDocument/2006/relationships/hyperlink" Target="https://undocs.org/A/71/229" TargetMode="External"/><Relationship Id="rId136" Type="http://schemas.openxmlformats.org/officeDocument/2006/relationships/hyperlink" Target="https://portals.iucn.org/library/sites/library/files/documents/PATRS-001.pdf" TargetMode="External"/><Relationship Id="rId157" Type="http://schemas.openxmlformats.org/officeDocument/2006/relationships/hyperlink" Target="http://undocs.org/A/RES/70/1" TargetMode="External"/><Relationship Id="rId61" Type="http://schemas.openxmlformats.org/officeDocument/2006/relationships/hyperlink" Target="https://www.cbd.int/doc/publications/ethicalconduct-brochure-en.pdf" TargetMode="External"/><Relationship Id="rId82" Type="http://schemas.openxmlformats.org/officeDocument/2006/relationships/hyperlink" Target="https://documents-dds-ny.un.org/doc/UNDOC/GEN/N15/291/87/pdf/N1529187.pdf?OpenElement" TargetMode="External"/><Relationship Id="rId152" Type="http://schemas.openxmlformats.org/officeDocument/2006/relationships/hyperlink" Target="http://www.fao.org/docrep/016/i2801e/i2801e.pdf" TargetMode="External"/><Relationship Id="rId19" Type="http://schemas.openxmlformats.org/officeDocument/2006/relationships/hyperlink" Target="http://www.un.org/en/ga/search/view_doc.asp?symbol=A/RES/70/1&amp;referer=/english/&amp;Lang=A" TargetMode="External"/><Relationship Id="rId14" Type="http://schemas.openxmlformats.org/officeDocument/2006/relationships/hyperlink" Target="https://www.cbd.int/doc/decisions/cop-09/cop-09-dec-11-ar.pdf" TargetMode="External"/><Relationship Id="rId30" Type="http://schemas.openxmlformats.org/officeDocument/2006/relationships/hyperlink" Target="http://undocs.org/ar/E/RES/2017/4" TargetMode="External"/><Relationship Id="rId35" Type="http://schemas.openxmlformats.org/officeDocument/2006/relationships/hyperlink" Target="http://undocs.org/A/RES/70/1" TargetMode="External"/><Relationship Id="rId56" Type="http://schemas.openxmlformats.org/officeDocument/2006/relationships/hyperlink" Target="https://www.cbd.int/decision/cop/default.shtml?id=12308" TargetMode="External"/><Relationship Id="rId77" Type="http://schemas.openxmlformats.org/officeDocument/2006/relationships/hyperlink" Target="https://www.cbd.int/doc/decisions/cop-13/cop-13-dec-18-ar.doc" TargetMode="External"/><Relationship Id="rId100" Type="http://schemas.openxmlformats.org/officeDocument/2006/relationships/hyperlink" Target="https://www.cbd.int/decisions/cop/?m=cop-13" TargetMode="External"/><Relationship Id="rId105" Type="http://schemas.openxmlformats.org/officeDocument/2006/relationships/hyperlink" Target="https://undocs.org/ar/A/71/644/Corr.1" TargetMode="External"/><Relationship Id="rId126" Type="http://schemas.openxmlformats.org/officeDocument/2006/relationships/hyperlink" Target="https://www.cbd.int/doc/health/cbo-action-policy-en.pdf" TargetMode="External"/><Relationship Id="rId147" Type="http://schemas.openxmlformats.org/officeDocument/2006/relationships/hyperlink" Target="http://live.unece.org/fileadmin/DAM/env/pp/documents/cep43e.pdf" TargetMode="External"/><Relationship Id="rId8" Type="http://schemas.openxmlformats.org/officeDocument/2006/relationships/hyperlink" Target="https://email.cbd.int/owa/redir.aspx?C=ltFWbWIO20fcm6Zng2rI2tbIlgXyZNP14doLjO70u_Sizo3qOOHVCA..&amp;URL=https%3a%2f%2fwww.international-climate-initiative.com%2fen%2fnc%2fdetails%2f%3fprojectid%3d2803%26iki_lang%3den" TargetMode="External"/><Relationship Id="rId51" Type="http://schemas.openxmlformats.org/officeDocument/2006/relationships/hyperlink" Target="https://www.cbd.int/doc/meetings/tk/wg8j-08/official/wg8j-08-05-ar.pdf" TargetMode="External"/><Relationship Id="rId72" Type="http://schemas.openxmlformats.org/officeDocument/2006/relationships/hyperlink" Target="https://www.cbd.int/doc/decisions/cop-07/cop-07-dec-16-en.pdf" TargetMode="External"/><Relationship Id="rId93" Type="http://schemas.openxmlformats.org/officeDocument/2006/relationships/hyperlink" Target="https://www.iccaconsortium.org/index.php/2015/08/08/governance-for-the-conservation-of-nature/" TargetMode="External"/><Relationship Id="rId98" Type="http://schemas.openxmlformats.org/officeDocument/2006/relationships/hyperlink" Target="hhttps://www.cbd.int/doc/decisions/cop-10/cop-10-dec-02-ar.pdf" TargetMode="External"/><Relationship Id="rId121" Type="http://schemas.openxmlformats.org/officeDocument/2006/relationships/hyperlink" Target="https://www.cbd.int/doc/decisions/cop-10/cop-10-dec-02-ar.pdf" TargetMode="External"/><Relationship Id="rId142" Type="http://schemas.openxmlformats.org/officeDocument/2006/relationships/hyperlink" Target="https://www.cbd.int/doc/meetings/cop/cop-13/information/cop-13-inf-17-en.pdf" TargetMode="External"/><Relationship Id="rId3" Type="http://schemas.openxmlformats.org/officeDocument/2006/relationships/hyperlink" Target="https://www.cbd.int/doc/c/fcae/4aa8/dd3362074b26490c60880abd/sbi-02-02-add1-ar.pdf" TargetMode="External"/><Relationship Id="rId25" Type="http://schemas.openxmlformats.org/officeDocument/2006/relationships/hyperlink" Target="https://www.cbd.int/doc/decisions/cop-13/cop-13-dec-18-ar.pdf" TargetMode="External"/><Relationship Id="rId46" Type="http://schemas.openxmlformats.org/officeDocument/2006/relationships/hyperlink" Target="https://www.cbd.int/doc/decisions/cop-10/cop-10-dec-43-ar.doc" TargetMode="External"/><Relationship Id="rId67" Type="http://schemas.openxmlformats.org/officeDocument/2006/relationships/hyperlink" Target="http://www.un.org/esa/socdev/unpfii/documents/DRIPS_ar.pdf" TargetMode="External"/><Relationship Id="rId116" Type="http://schemas.openxmlformats.org/officeDocument/2006/relationships/hyperlink" Target="http://www.euro.who.int/en/health-topics/environment-and-health/urban-health/publications/2016/urban-green-spaces-and-health-a-review-of-evidence-2016" TargetMode="External"/><Relationship Id="rId137" Type="http://schemas.openxmlformats.org/officeDocument/2006/relationships/hyperlink" Target="https://portals.iucn.org/library/node/29138" TargetMode="External"/><Relationship Id="rId158" Type="http://schemas.openxmlformats.org/officeDocument/2006/relationships/hyperlink" Target="https://www.unece.org/fileadmin/DAM/trans/doc/2014/wp24/CTU_Code_January_2014.pdf"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80E99A-06BF-4B08-BE1C-B8D50BA3BFE9}" type="doc">
      <dgm:prSet loTypeId="urn:microsoft.com/office/officeart/2005/8/layout/hList7#2" loCatId="list" qsTypeId="urn:microsoft.com/office/officeart/2005/8/quickstyle/simple1" qsCatId="simple" csTypeId="urn:microsoft.com/office/officeart/2005/8/colors/accent1_2" csCatId="accent1" phldr="1"/>
      <dgm:spPr/>
      <dgm:t>
        <a:bodyPr/>
        <a:lstStyle/>
        <a:p>
          <a:endParaRPr lang="en-CA"/>
        </a:p>
      </dgm:t>
    </dgm:pt>
    <dgm:pt modelId="{68460846-3425-4814-AC22-29512B352963}">
      <dgm:prSet phldrT="[Text]" custT="1"/>
      <dgm:spPr>
        <a:xfrm>
          <a:off x="1243" y="0"/>
          <a:ext cx="1935314" cy="3514725"/>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rtl="1">
            <a:spcAft>
              <a:spcPct val="35000"/>
            </a:spcAft>
          </a:pPr>
          <a:endParaRPr lang="en-CA" sz="10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ct val="35000"/>
            </a:spcAft>
          </a:pPr>
          <a:endParaRPr lang="en-CA" sz="10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ct val="35000"/>
            </a:spcAft>
          </a:pPr>
          <a:endParaRPr lang="ar-EG" sz="10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ct val="35000"/>
            </a:spcAft>
          </a:pPr>
          <a:endParaRPr lang="ar-EG" sz="14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ts val="588"/>
            </a:spcAft>
          </a:pPr>
          <a:r>
            <a:rPr lang="ar-EG" sz="1400">
              <a:solidFill>
                <a:sysClr val="window" lastClr="FFFFFF"/>
              </a:solidFill>
              <a:latin typeface="Simplified Arabic" panose="02020603050405020304" pitchFamily="18" charset="-78"/>
              <a:ea typeface="+mn-ea"/>
              <a:cs typeface="Simplified Arabic" panose="02020603050405020304" pitchFamily="18" charset="-78"/>
            </a:rPr>
            <a:t>تعزيز تنفيذ النُهج القائمة على النظم الإيكولوجية</a:t>
          </a:r>
          <a:endParaRPr lang="en-CA" sz="1400">
            <a:solidFill>
              <a:sysClr val="window" lastClr="FFFFFF"/>
            </a:solidFill>
            <a:latin typeface="Simplified Arabic" panose="02020603050405020304" pitchFamily="18" charset="-78"/>
            <a:ea typeface="+mn-ea"/>
            <a:cs typeface="Simplified Arabic" panose="02020603050405020304" pitchFamily="18" charset="-78"/>
          </a:endParaRPr>
        </a:p>
      </dgm:t>
    </dgm:pt>
    <dgm:pt modelId="{6E8F72D7-783D-49A7-AB1F-8B8CDCB239B8}" type="parTrans" cxnId="{64DAC741-2457-4960-AE60-8809EE13A5DC}">
      <dgm:prSet/>
      <dgm:spPr/>
      <dgm:t>
        <a:bodyPr/>
        <a:lstStyle/>
        <a:p>
          <a:endParaRPr lang="en-CA"/>
        </a:p>
      </dgm:t>
    </dgm:pt>
    <dgm:pt modelId="{334DCF7E-4529-45CD-AB1A-B7C2324E3062}" type="sibTrans" cxnId="{64DAC741-2457-4960-AE60-8809EE13A5DC}">
      <dgm:prSet/>
      <dgm:spPr/>
      <dgm:t>
        <a:bodyPr/>
        <a:lstStyle/>
        <a:p>
          <a:endParaRPr lang="en-CA"/>
        </a:p>
      </dgm:t>
    </dgm:pt>
    <dgm:pt modelId="{27C935EF-1D93-4E70-907F-7A74D345A045}">
      <dgm:prSet phldrT="[Text]" custT="1"/>
      <dgm:spPr>
        <a:xfrm>
          <a:off x="1994617" y="0"/>
          <a:ext cx="1935314" cy="3514725"/>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rtl="1">
            <a:spcAft>
              <a:spcPct val="35000"/>
            </a:spcAft>
          </a:pPr>
          <a:endParaRPr lang="en-CA" sz="6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ct val="35000"/>
            </a:spcAft>
          </a:pPr>
          <a:endParaRPr lang="en-CA" sz="6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ct val="35000"/>
            </a:spcAft>
          </a:pPr>
          <a:endParaRPr lang="ar-EG" sz="6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ct val="35000"/>
            </a:spcAft>
          </a:pPr>
          <a:endParaRPr lang="ar-EG" sz="6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ct val="35000"/>
            </a:spcAft>
          </a:pPr>
          <a:endParaRPr lang="ar-EG" sz="6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ct val="35000"/>
            </a:spcAft>
          </a:pPr>
          <a:endParaRPr lang="ar-EG" sz="6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ts val="588"/>
            </a:spcAft>
          </a:pPr>
          <a:endParaRPr lang="ar-EG" sz="8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ts val="588"/>
            </a:spcAft>
          </a:pPr>
          <a:endParaRPr lang="ar-EG" sz="9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ts val="588"/>
            </a:spcAft>
          </a:pPr>
          <a:r>
            <a:rPr lang="ar-EG" sz="900">
              <a:solidFill>
                <a:sysClr val="window" lastClr="FFFFFF"/>
              </a:solidFill>
              <a:latin typeface="Simplified Arabic" panose="02020603050405020304" pitchFamily="18" charset="-78"/>
              <a:ea typeface="+mn-ea"/>
              <a:cs typeface="Simplified Arabic" panose="02020603050405020304" pitchFamily="18" charset="-78"/>
            </a:rPr>
            <a:t>تعميم النُهج القائمة على النظم الإيكولوجية بشأن التكيف مع تغير المناخ والحد من مخاطر الكوارث في العمليات المتعلقة بالسياسات والتخطيط</a:t>
          </a:r>
          <a:endParaRPr lang="en-CA" sz="900">
            <a:solidFill>
              <a:sysClr val="window" lastClr="FFFFFF"/>
            </a:solidFill>
            <a:latin typeface="Simplified Arabic" panose="02020603050405020304" pitchFamily="18" charset="-78"/>
            <a:ea typeface="+mn-ea"/>
            <a:cs typeface="Simplified Arabic" panose="02020603050405020304" pitchFamily="18" charset="-78"/>
          </a:endParaRPr>
        </a:p>
      </dgm:t>
    </dgm:pt>
    <dgm:pt modelId="{67A47467-1FE5-4B47-B9BF-9DD8E70BF506}" type="parTrans" cxnId="{DF395850-51FB-4B95-A079-9B05C109F215}">
      <dgm:prSet/>
      <dgm:spPr/>
      <dgm:t>
        <a:bodyPr/>
        <a:lstStyle/>
        <a:p>
          <a:endParaRPr lang="en-CA"/>
        </a:p>
      </dgm:t>
    </dgm:pt>
    <dgm:pt modelId="{805CBCC6-4DA2-478A-BE55-2B6EA5A3BD8E}" type="sibTrans" cxnId="{DF395850-51FB-4B95-A079-9B05C109F215}">
      <dgm:prSet/>
      <dgm:spPr/>
      <dgm:t>
        <a:bodyPr/>
        <a:lstStyle/>
        <a:p>
          <a:endParaRPr lang="en-CA"/>
        </a:p>
      </dgm:t>
    </dgm:pt>
    <dgm:pt modelId="{ADE5642F-8019-4453-AA0F-F1D5B2F3FCE2}">
      <dgm:prSet phldrT="[Text]" custT="1"/>
      <dgm:spPr>
        <a:xfrm>
          <a:off x="3987991" y="0"/>
          <a:ext cx="1935314" cy="3514725"/>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rtl="1"/>
          <a:endParaRPr lang="en-CA" sz="1100">
            <a:solidFill>
              <a:sysClr val="window" lastClr="FFFFFF"/>
            </a:solidFill>
            <a:latin typeface="Simplified Arabic" panose="02020603050405020304" pitchFamily="18" charset="-78"/>
            <a:ea typeface="+mn-ea"/>
            <a:cs typeface="Simplified Arabic" panose="02020603050405020304" pitchFamily="18" charset="-78"/>
          </a:endParaRPr>
        </a:p>
        <a:p>
          <a:pPr rtl="1"/>
          <a:endParaRPr lang="en-CA" sz="1100">
            <a:solidFill>
              <a:sysClr val="window" lastClr="FFFFFF"/>
            </a:solidFill>
            <a:latin typeface="Simplified Arabic" panose="02020603050405020304" pitchFamily="18" charset="-78"/>
            <a:ea typeface="+mn-ea"/>
            <a:cs typeface="Simplified Arabic" panose="02020603050405020304" pitchFamily="18" charset="-78"/>
          </a:endParaRPr>
        </a:p>
        <a:p>
          <a:pPr rtl="1"/>
          <a:endParaRPr lang="ar-EG" sz="1400">
            <a:solidFill>
              <a:sysClr val="window" lastClr="FFFFFF"/>
            </a:solidFill>
            <a:latin typeface="Simplified Arabic" panose="02020603050405020304" pitchFamily="18" charset="-78"/>
            <a:ea typeface="+mn-ea"/>
            <a:cs typeface="Simplified Arabic" panose="02020603050405020304" pitchFamily="18" charset="-78"/>
          </a:endParaRPr>
        </a:p>
        <a:p>
          <a:pPr rtl="1"/>
          <a:endParaRPr lang="ar-EG" sz="1400">
            <a:solidFill>
              <a:sysClr val="window" lastClr="FFFFFF"/>
            </a:solidFill>
            <a:latin typeface="Simplified Arabic" panose="02020603050405020304" pitchFamily="18" charset="-78"/>
            <a:ea typeface="+mn-ea"/>
            <a:cs typeface="Simplified Arabic" panose="02020603050405020304" pitchFamily="18" charset="-78"/>
          </a:endParaRPr>
        </a:p>
        <a:p>
          <a:pPr rtl="1"/>
          <a:r>
            <a:rPr lang="ar-EG" sz="1400">
              <a:solidFill>
                <a:sysClr val="window" lastClr="FFFFFF"/>
              </a:solidFill>
              <a:latin typeface="Simplified Arabic" panose="02020603050405020304" pitchFamily="18" charset="-78"/>
              <a:ea typeface="+mn-ea"/>
              <a:cs typeface="Simplified Arabic" panose="02020603050405020304" pitchFamily="18" charset="-78"/>
            </a:rPr>
            <a:t>إيجاد نقاط الانطلاق وإثبات الحالة</a:t>
          </a:r>
          <a:endParaRPr lang="en-CA" sz="1400">
            <a:solidFill>
              <a:sysClr val="window" lastClr="FFFFFF"/>
            </a:solidFill>
            <a:latin typeface="Simplified Arabic" panose="02020603050405020304" pitchFamily="18" charset="-78"/>
            <a:ea typeface="+mn-ea"/>
            <a:cs typeface="Simplified Arabic" panose="02020603050405020304" pitchFamily="18" charset="-78"/>
          </a:endParaRPr>
        </a:p>
      </dgm:t>
    </dgm:pt>
    <dgm:pt modelId="{CC618C16-EACC-4F10-A91D-BCE2EB4C0E93}" type="parTrans" cxnId="{A2B819AD-F3F2-4AC2-A03B-45CB9D512445}">
      <dgm:prSet/>
      <dgm:spPr/>
      <dgm:t>
        <a:bodyPr/>
        <a:lstStyle/>
        <a:p>
          <a:endParaRPr lang="en-CA"/>
        </a:p>
      </dgm:t>
    </dgm:pt>
    <dgm:pt modelId="{32EAFCC9-4A27-4829-B7EB-E1C743D6F4B5}" type="sibTrans" cxnId="{A2B819AD-F3F2-4AC2-A03B-45CB9D512445}">
      <dgm:prSet/>
      <dgm:spPr/>
      <dgm:t>
        <a:bodyPr/>
        <a:lstStyle/>
        <a:p>
          <a:endParaRPr lang="en-CA"/>
        </a:p>
      </dgm:t>
    </dgm:pt>
    <dgm:pt modelId="{F0802D41-6CD7-4879-B45B-2A626EC3907D}" type="pres">
      <dgm:prSet presAssocID="{BE80E99A-06BF-4B08-BE1C-B8D50BA3BFE9}" presName="Name0" presStyleCnt="0">
        <dgm:presLayoutVars>
          <dgm:dir/>
          <dgm:resizeHandles val="exact"/>
        </dgm:presLayoutVars>
      </dgm:prSet>
      <dgm:spPr/>
    </dgm:pt>
    <dgm:pt modelId="{68B45C9E-BD37-484B-83EC-DCAB0A68FBDA}" type="pres">
      <dgm:prSet presAssocID="{BE80E99A-06BF-4B08-BE1C-B8D50BA3BFE9}" presName="fgShape" presStyleLbl="fgShp" presStyleIdx="0" presStyleCnt="1" custLinFactNeighborX="-140" custLinFactNeighborY="26106"/>
      <dgm:spPr>
        <a:xfrm>
          <a:off x="229351" y="2949413"/>
          <a:ext cx="5450586" cy="527208"/>
        </a:xfrm>
        <a:prstGeom prst="leftRightArrow">
          <a:avLst/>
        </a:prstGeom>
        <a:solidFill>
          <a:srgbClr val="4472C4">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10E13CA2-BBDD-4541-ABBB-8DB6D56BAAE6}" type="pres">
      <dgm:prSet presAssocID="{BE80E99A-06BF-4B08-BE1C-B8D50BA3BFE9}" presName="linComp" presStyleCnt="0"/>
      <dgm:spPr/>
    </dgm:pt>
    <dgm:pt modelId="{FAF6EF2C-50B7-444A-B14B-8514D1AA7CF0}" type="pres">
      <dgm:prSet presAssocID="{68460846-3425-4814-AC22-29512B352963}" presName="compNode" presStyleCnt="0"/>
      <dgm:spPr/>
    </dgm:pt>
    <dgm:pt modelId="{E2BC27F1-29D4-48B6-A737-AAA806A314C7}" type="pres">
      <dgm:prSet presAssocID="{68460846-3425-4814-AC22-29512B352963}" presName="bkgdShape" presStyleLbl="node1" presStyleIdx="0" presStyleCnt="3"/>
      <dgm:spPr>
        <a:prstGeom prst="roundRect">
          <a:avLst>
            <a:gd name="adj" fmla="val 10000"/>
          </a:avLst>
        </a:prstGeom>
      </dgm:spPr>
    </dgm:pt>
    <dgm:pt modelId="{2BEED4DF-C0C8-4A3F-9C2E-05AA2513F8B4}" type="pres">
      <dgm:prSet presAssocID="{68460846-3425-4814-AC22-29512B352963}" presName="nodeTx" presStyleLbl="node1" presStyleIdx="0" presStyleCnt="3">
        <dgm:presLayoutVars>
          <dgm:bulletEnabled val="1"/>
        </dgm:presLayoutVars>
      </dgm:prSet>
      <dgm:spPr/>
    </dgm:pt>
    <dgm:pt modelId="{DE761EC6-67C6-4699-8858-5208BE2FF19F}" type="pres">
      <dgm:prSet presAssocID="{68460846-3425-4814-AC22-29512B352963}" presName="invisiNode" presStyleLbl="node1" presStyleIdx="0" presStyleCnt="3"/>
      <dgm:spPr/>
    </dgm:pt>
    <dgm:pt modelId="{74F23E52-E5F7-4FAE-834A-549E0BD08423}" type="pres">
      <dgm:prSet presAssocID="{68460846-3425-4814-AC22-29512B352963}" presName="imagNode" presStyleLbl="fgImgPlace1" presStyleIdx="0" presStyleCnt="3"/>
      <dgm:spPr>
        <a:xfrm>
          <a:off x="383699" y="210883"/>
          <a:ext cx="1170403" cy="1170403"/>
        </a:xfrm>
        <a:prstGeom prst="ellipse">
          <a:avLst/>
        </a:prstGeom>
        <a:solidFill>
          <a:srgbClr val="4472C4">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CE578E4-7A65-48CC-A5FD-FBCFB453D1A7}" type="pres">
      <dgm:prSet presAssocID="{334DCF7E-4529-45CD-AB1A-B7C2324E3062}" presName="sibTrans" presStyleLbl="sibTrans2D1" presStyleIdx="0" presStyleCnt="0"/>
      <dgm:spPr/>
    </dgm:pt>
    <dgm:pt modelId="{435A4640-EC76-443F-A20F-72EDE613F9B1}" type="pres">
      <dgm:prSet presAssocID="{27C935EF-1D93-4E70-907F-7A74D345A045}" presName="compNode" presStyleCnt="0"/>
      <dgm:spPr/>
    </dgm:pt>
    <dgm:pt modelId="{A3132895-84B2-44CB-9AC8-67F734E85834}" type="pres">
      <dgm:prSet presAssocID="{27C935EF-1D93-4E70-907F-7A74D345A045}" presName="bkgdShape" presStyleLbl="node1" presStyleIdx="1" presStyleCnt="3"/>
      <dgm:spPr>
        <a:prstGeom prst="roundRect">
          <a:avLst>
            <a:gd name="adj" fmla="val 10000"/>
          </a:avLst>
        </a:prstGeom>
      </dgm:spPr>
    </dgm:pt>
    <dgm:pt modelId="{4B1D61F5-6DB4-4FD7-934D-B1F8EE3A842B}" type="pres">
      <dgm:prSet presAssocID="{27C935EF-1D93-4E70-907F-7A74D345A045}" presName="nodeTx" presStyleLbl="node1" presStyleIdx="1" presStyleCnt="3">
        <dgm:presLayoutVars>
          <dgm:bulletEnabled val="1"/>
        </dgm:presLayoutVars>
      </dgm:prSet>
      <dgm:spPr/>
    </dgm:pt>
    <dgm:pt modelId="{AB84A371-13EE-4546-8121-F5C6BBF94FFB}" type="pres">
      <dgm:prSet presAssocID="{27C935EF-1D93-4E70-907F-7A74D345A045}" presName="invisiNode" presStyleLbl="node1" presStyleIdx="1" presStyleCnt="3"/>
      <dgm:spPr/>
    </dgm:pt>
    <dgm:pt modelId="{1F467492-0576-42B7-B70A-F6A6F76DAA16}" type="pres">
      <dgm:prSet presAssocID="{27C935EF-1D93-4E70-907F-7A74D345A045}" presName="imagNode" presStyleLbl="fgImgPlace1" presStyleIdx="1" presStyleCnt="3"/>
      <dgm:spPr>
        <a:xfrm>
          <a:off x="2377073" y="210883"/>
          <a:ext cx="1170403" cy="1170403"/>
        </a:xfrm>
        <a:prstGeom prst="ellipse">
          <a:avLst/>
        </a:prstGeom>
        <a:solidFill>
          <a:srgbClr val="4472C4">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5D904210-8F9A-45B0-92B7-28AE67ABBC55}" type="pres">
      <dgm:prSet presAssocID="{805CBCC6-4DA2-478A-BE55-2B6EA5A3BD8E}" presName="sibTrans" presStyleLbl="sibTrans2D1" presStyleIdx="0" presStyleCnt="0"/>
      <dgm:spPr/>
    </dgm:pt>
    <dgm:pt modelId="{93C67694-CA72-47D2-8262-1E1894C66384}" type="pres">
      <dgm:prSet presAssocID="{ADE5642F-8019-4453-AA0F-F1D5B2F3FCE2}" presName="compNode" presStyleCnt="0"/>
      <dgm:spPr/>
    </dgm:pt>
    <dgm:pt modelId="{48754E01-CB17-4C4D-A139-D82CADDFE0C9}" type="pres">
      <dgm:prSet presAssocID="{ADE5642F-8019-4453-AA0F-F1D5B2F3FCE2}" presName="bkgdShape" presStyleLbl="node1" presStyleIdx="2" presStyleCnt="3" custLinFactNeighborX="64"/>
      <dgm:spPr>
        <a:prstGeom prst="roundRect">
          <a:avLst>
            <a:gd name="adj" fmla="val 10000"/>
          </a:avLst>
        </a:prstGeom>
      </dgm:spPr>
    </dgm:pt>
    <dgm:pt modelId="{7CF0F336-7ABC-49F3-8EB5-F3A6D3D057D9}" type="pres">
      <dgm:prSet presAssocID="{ADE5642F-8019-4453-AA0F-F1D5B2F3FCE2}" presName="nodeTx" presStyleLbl="node1" presStyleIdx="2" presStyleCnt="3">
        <dgm:presLayoutVars>
          <dgm:bulletEnabled val="1"/>
        </dgm:presLayoutVars>
      </dgm:prSet>
      <dgm:spPr/>
    </dgm:pt>
    <dgm:pt modelId="{38E1716B-7F13-46F1-9DB0-AD0CC96EC8B8}" type="pres">
      <dgm:prSet presAssocID="{ADE5642F-8019-4453-AA0F-F1D5B2F3FCE2}" presName="invisiNode" presStyleLbl="node1" presStyleIdx="2" presStyleCnt="3"/>
      <dgm:spPr/>
    </dgm:pt>
    <dgm:pt modelId="{988788B5-B98B-415A-9FDA-788C3B1582B9}" type="pres">
      <dgm:prSet presAssocID="{ADE5642F-8019-4453-AA0F-F1D5B2F3FCE2}" presName="imagNode" presStyleLbl="fgImgPlace1" presStyleIdx="2" presStyleCnt="3"/>
      <dgm:spPr>
        <a:xfrm>
          <a:off x="4370447" y="210883"/>
          <a:ext cx="1170403" cy="1170403"/>
        </a:xfrm>
        <a:prstGeom prst="ellipse">
          <a:avLst/>
        </a:prstGeom>
        <a:solidFill>
          <a:srgbClr val="4472C4">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Lst>
  <dgm:cxnLst>
    <dgm:cxn modelId="{52BF3B09-7E04-4F23-BE36-A692753596ED}" type="presOf" srcId="{BE80E99A-06BF-4B08-BE1C-B8D50BA3BFE9}" destId="{F0802D41-6CD7-4879-B45B-2A626EC3907D}" srcOrd="0" destOrd="0" presId="urn:microsoft.com/office/officeart/2005/8/layout/hList7#2"/>
    <dgm:cxn modelId="{64DAC741-2457-4960-AE60-8809EE13A5DC}" srcId="{BE80E99A-06BF-4B08-BE1C-B8D50BA3BFE9}" destId="{68460846-3425-4814-AC22-29512B352963}" srcOrd="0" destOrd="0" parTransId="{6E8F72D7-783D-49A7-AB1F-8B8CDCB239B8}" sibTransId="{334DCF7E-4529-45CD-AB1A-B7C2324E3062}"/>
    <dgm:cxn modelId="{EFF9394C-D6AE-47B8-90B7-CF913C1268F3}" type="presOf" srcId="{805CBCC6-4DA2-478A-BE55-2B6EA5A3BD8E}" destId="{5D904210-8F9A-45B0-92B7-28AE67ABBC55}" srcOrd="0" destOrd="0" presId="urn:microsoft.com/office/officeart/2005/8/layout/hList7#2"/>
    <dgm:cxn modelId="{DF395850-51FB-4B95-A079-9B05C109F215}" srcId="{BE80E99A-06BF-4B08-BE1C-B8D50BA3BFE9}" destId="{27C935EF-1D93-4E70-907F-7A74D345A045}" srcOrd="1" destOrd="0" parTransId="{67A47467-1FE5-4B47-B9BF-9DD8E70BF506}" sibTransId="{805CBCC6-4DA2-478A-BE55-2B6EA5A3BD8E}"/>
    <dgm:cxn modelId="{7736DF93-D3C7-4A13-8D1F-325D93D8CD7F}" type="presOf" srcId="{68460846-3425-4814-AC22-29512B352963}" destId="{2BEED4DF-C0C8-4A3F-9C2E-05AA2513F8B4}" srcOrd="1" destOrd="0" presId="urn:microsoft.com/office/officeart/2005/8/layout/hList7#2"/>
    <dgm:cxn modelId="{3628AA9A-415A-4E77-BEDD-6D8EB659D890}" type="presOf" srcId="{ADE5642F-8019-4453-AA0F-F1D5B2F3FCE2}" destId="{48754E01-CB17-4C4D-A139-D82CADDFE0C9}" srcOrd="0" destOrd="0" presId="urn:microsoft.com/office/officeart/2005/8/layout/hList7#2"/>
    <dgm:cxn modelId="{910B5FA0-7FFA-4BB9-81F7-2A98ED8F0B79}" type="presOf" srcId="{334DCF7E-4529-45CD-AB1A-B7C2324E3062}" destId="{BCE578E4-7A65-48CC-A5FD-FBCFB453D1A7}" srcOrd="0" destOrd="0" presId="urn:microsoft.com/office/officeart/2005/8/layout/hList7#2"/>
    <dgm:cxn modelId="{673C3CA4-6101-4D75-9D5B-6CCED378440C}" type="presOf" srcId="{ADE5642F-8019-4453-AA0F-F1D5B2F3FCE2}" destId="{7CF0F336-7ABC-49F3-8EB5-F3A6D3D057D9}" srcOrd="1" destOrd="0" presId="urn:microsoft.com/office/officeart/2005/8/layout/hList7#2"/>
    <dgm:cxn modelId="{A2B819AD-F3F2-4AC2-A03B-45CB9D512445}" srcId="{BE80E99A-06BF-4B08-BE1C-B8D50BA3BFE9}" destId="{ADE5642F-8019-4453-AA0F-F1D5B2F3FCE2}" srcOrd="2" destOrd="0" parTransId="{CC618C16-EACC-4F10-A91D-BCE2EB4C0E93}" sibTransId="{32EAFCC9-4A27-4829-B7EB-E1C743D6F4B5}"/>
    <dgm:cxn modelId="{8CB6C9B8-69E9-4748-A9E5-18992D4FB655}" type="presOf" srcId="{68460846-3425-4814-AC22-29512B352963}" destId="{E2BC27F1-29D4-48B6-A737-AAA806A314C7}" srcOrd="0" destOrd="0" presId="urn:microsoft.com/office/officeart/2005/8/layout/hList7#2"/>
    <dgm:cxn modelId="{BA7574C9-36CB-4106-95D1-667127611227}" type="presOf" srcId="{27C935EF-1D93-4E70-907F-7A74D345A045}" destId="{4B1D61F5-6DB4-4FD7-934D-B1F8EE3A842B}" srcOrd="1" destOrd="0" presId="urn:microsoft.com/office/officeart/2005/8/layout/hList7#2"/>
    <dgm:cxn modelId="{20909CED-115E-494D-876E-B13A93D94211}" type="presOf" srcId="{27C935EF-1D93-4E70-907F-7A74D345A045}" destId="{A3132895-84B2-44CB-9AC8-67F734E85834}" srcOrd="0" destOrd="0" presId="urn:microsoft.com/office/officeart/2005/8/layout/hList7#2"/>
    <dgm:cxn modelId="{14058142-0C07-4550-B22A-FFB612B558E1}" type="presParOf" srcId="{F0802D41-6CD7-4879-B45B-2A626EC3907D}" destId="{68B45C9E-BD37-484B-83EC-DCAB0A68FBDA}" srcOrd="0" destOrd="0" presId="urn:microsoft.com/office/officeart/2005/8/layout/hList7#2"/>
    <dgm:cxn modelId="{577B83DC-3030-472B-9328-DDE06C9D2205}" type="presParOf" srcId="{F0802D41-6CD7-4879-B45B-2A626EC3907D}" destId="{10E13CA2-BBDD-4541-ABBB-8DB6D56BAAE6}" srcOrd="1" destOrd="0" presId="urn:microsoft.com/office/officeart/2005/8/layout/hList7#2"/>
    <dgm:cxn modelId="{39E17381-52BA-4FF8-B4DF-4E7B9970D255}" type="presParOf" srcId="{10E13CA2-BBDD-4541-ABBB-8DB6D56BAAE6}" destId="{FAF6EF2C-50B7-444A-B14B-8514D1AA7CF0}" srcOrd="0" destOrd="0" presId="urn:microsoft.com/office/officeart/2005/8/layout/hList7#2"/>
    <dgm:cxn modelId="{FFCB2F0B-96C1-4933-ADA6-3C2734F7B090}" type="presParOf" srcId="{FAF6EF2C-50B7-444A-B14B-8514D1AA7CF0}" destId="{E2BC27F1-29D4-48B6-A737-AAA806A314C7}" srcOrd="0" destOrd="0" presId="urn:microsoft.com/office/officeart/2005/8/layout/hList7#2"/>
    <dgm:cxn modelId="{0F06D0D9-6543-459E-97D9-F93918D1015D}" type="presParOf" srcId="{FAF6EF2C-50B7-444A-B14B-8514D1AA7CF0}" destId="{2BEED4DF-C0C8-4A3F-9C2E-05AA2513F8B4}" srcOrd="1" destOrd="0" presId="urn:microsoft.com/office/officeart/2005/8/layout/hList7#2"/>
    <dgm:cxn modelId="{1738AE01-7E78-4CE1-96AE-8B65C78E4A79}" type="presParOf" srcId="{FAF6EF2C-50B7-444A-B14B-8514D1AA7CF0}" destId="{DE761EC6-67C6-4699-8858-5208BE2FF19F}" srcOrd="2" destOrd="0" presId="urn:microsoft.com/office/officeart/2005/8/layout/hList7#2"/>
    <dgm:cxn modelId="{DDB1A900-ABAA-4BFD-A022-A66CF3646F6E}" type="presParOf" srcId="{FAF6EF2C-50B7-444A-B14B-8514D1AA7CF0}" destId="{74F23E52-E5F7-4FAE-834A-549E0BD08423}" srcOrd="3" destOrd="0" presId="urn:microsoft.com/office/officeart/2005/8/layout/hList7#2"/>
    <dgm:cxn modelId="{455579FF-EF27-4193-B82A-E2788807C159}" type="presParOf" srcId="{10E13CA2-BBDD-4541-ABBB-8DB6D56BAAE6}" destId="{BCE578E4-7A65-48CC-A5FD-FBCFB453D1A7}" srcOrd="1" destOrd="0" presId="urn:microsoft.com/office/officeart/2005/8/layout/hList7#2"/>
    <dgm:cxn modelId="{2A556C50-E22B-4862-926C-ECE47DDF4A3D}" type="presParOf" srcId="{10E13CA2-BBDD-4541-ABBB-8DB6D56BAAE6}" destId="{435A4640-EC76-443F-A20F-72EDE613F9B1}" srcOrd="2" destOrd="0" presId="urn:microsoft.com/office/officeart/2005/8/layout/hList7#2"/>
    <dgm:cxn modelId="{DC96D7F9-A9BC-4ECF-8411-24825CCCDC8C}" type="presParOf" srcId="{435A4640-EC76-443F-A20F-72EDE613F9B1}" destId="{A3132895-84B2-44CB-9AC8-67F734E85834}" srcOrd="0" destOrd="0" presId="urn:microsoft.com/office/officeart/2005/8/layout/hList7#2"/>
    <dgm:cxn modelId="{CD0293C8-93BB-4B1D-BE12-2B59A8FDD045}" type="presParOf" srcId="{435A4640-EC76-443F-A20F-72EDE613F9B1}" destId="{4B1D61F5-6DB4-4FD7-934D-B1F8EE3A842B}" srcOrd="1" destOrd="0" presId="urn:microsoft.com/office/officeart/2005/8/layout/hList7#2"/>
    <dgm:cxn modelId="{1037E350-6170-4573-9F2A-2DB916709091}" type="presParOf" srcId="{435A4640-EC76-443F-A20F-72EDE613F9B1}" destId="{AB84A371-13EE-4546-8121-F5C6BBF94FFB}" srcOrd="2" destOrd="0" presId="urn:microsoft.com/office/officeart/2005/8/layout/hList7#2"/>
    <dgm:cxn modelId="{13366CB8-7711-4106-9F47-8A60B4749855}" type="presParOf" srcId="{435A4640-EC76-443F-A20F-72EDE613F9B1}" destId="{1F467492-0576-42B7-B70A-F6A6F76DAA16}" srcOrd="3" destOrd="0" presId="urn:microsoft.com/office/officeart/2005/8/layout/hList7#2"/>
    <dgm:cxn modelId="{E3382C65-2A9D-43C8-9E54-493A545EB026}" type="presParOf" srcId="{10E13CA2-BBDD-4541-ABBB-8DB6D56BAAE6}" destId="{5D904210-8F9A-45B0-92B7-28AE67ABBC55}" srcOrd="3" destOrd="0" presId="urn:microsoft.com/office/officeart/2005/8/layout/hList7#2"/>
    <dgm:cxn modelId="{621EAC0C-B404-42AC-9DAA-5E08C1D20419}" type="presParOf" srcId="{10E13CA2-BBDD-4541-ABBB-8DB6D56BAAE6}" destId="{93C67694-CA72-47D2-8262-1E1894C66384}" srcOrd="4" destOrd="0" presId="urn:microsoft.com/office/officeart/2005/8/layout/hList7#2"/>
    <dgm:cxn modelId="{42B80243-F1AE-4A88-9D59-16DEAAF1EA50}" type="presParOf" srcId="{93C67694-CA72-47D2-8262-1E1894C66384}" destId="{48754E01-CB17-4C4D-A139-D82CADDFE0C9}" srcOrd="0" destOrd="0" presId="urn:microsoft.com/office/officeart/2005/8/layout/hList7#2"/>
    <dgm:cxn modelId="{07144FDB-C91E-4759-880B-2C764AB72927}" type="presParOf" srcId="{93C67694-CA72-47D2-8262-1E1894C66384}" destId="{7CF0F336-7ABC-49F3-8EB5-F3A6D3D057D9}" srcOrd="1" destOrd="0" presId="urn:microsoft.com/office/officeart/2005/8/layout/hList7#2"/>
    <dgm:cxn modelId="{592EE8B8-3E17-4ED8-91C5-80855DAB0D44}" type="presParOf" srcId="{93C67694-CA72-47D2-8262-1E1894C66384}" destId="{38E1716B-7F13-46F1-9DB0-AD0CC96EC8B8}" srcOrd="2" destOrd="0" presId="urn:microsoft.com/office/officeart/2005/8/layout/hList7#2"/>
    <dgm:cxn modelId="{42175BF4-8A73-4524-A6DB-B4CFACA903D5}" type="presParOf" srcId="{93C67694-CA72-47D2-8262-1E1894C66384}" destId="{988788B5-B98B-415A-9FDA-788C3B1582B9}" srcOrd="3" destOrd="0" presId="urn:microsoft.com/office/officeart/2005/8/layout/hList7#2"/>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C27F1-29D4-48B6-A737-AAA806A314C7}">
      <dsp:nvSpPr>
        <dsp:cNvPr id="0" name=""/>
        <dsp:cNvSpPr/>
      </dsp:nvSpPr>
      <dsp:spPr>
        <a:xfrm>
          <a:off x="1244" y="0"/>
          <a:ext cx="1935729" cy="351282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rtl="1">
            <a:lnSpc>
              <a:spcPct val="90000"/>
            </a:lnSpc>
            <a:spcBef>
              <a:spcPct val="0"/>
            </a:spcBef>
            <a:spcAft>
              <a:spcPct val="35000"/>
            </a:spcAft>
            <a:buNone/>
          </a:pPr>
          <a:endParaRPr lang="en-CA" sz="10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444500" rtl="1">
            <a:lnSpc>
              <a:spcPct val="90000"/>
            </a:lnSpc>
            <a:spcBef>
              <a:spcPct val="0"/>
            </a:spcBef>
            <a:spcAft>
              <a:spcPct val="35000"/>
            </a:spcAft>
            <a:buNone/>
          </a:pPr>
          <a:endParaRPr lang="en-CA" sz="10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444500" rtl="1">
            <a:lnSpc>
              <a:spcPct val="90000"/>
            </a:lnSpc>
            <a:spcBef>
              <a:spcPct val="0"/>
            </a:spcBef>
            <a:spcAft>
              <a:spcPct val="35000"/>
            </a:spcAft>
            <a:buNone/>
          </a:pPr>
          <a:endParaRPr lang="ar-EG" sz="10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444500" rtl="1">
            <a:lnSpc>
              <a:spcPct val="90000"/>
            </a:lnSpc>
            <a:spcBef>
              <a:spcPct val="0"/>
            </a:spcBef>
            <a:spcAft>
              <a:spcPct val="35000"/>
            </a:spcAft>
            <a:buNone/>
          </a:pPr>
          <a:endParaRPr lang="ar-EG" sz="14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444500" rtl="1">
            <a:lnSpc>
              <a:spcPct val="90000"/>
            </a:lnSpc>
            <a:spcBef>
              <a:spcPct val="0"/>
            </a:spcBef>
            <a:spcAft>
              <a:spcPts val="588"/>
            </a:spcAft>
            <a:buNone/>
          </a:pPr>
          <a:r>
            <a:rPr lang="ar-EG" sz="1400" kern="1200">
              <a:solidFill>
                <a:sysClr val="window" lastClr="FFFFFF"/>
              </a:solidFill>
              <a:latin typeface="Simplified Arabic" panose="02020603050405020304" pitchFamily="18" charset="-78"/>
              <a:ea typeface="+mn-ea"/>
              <a:cs typeface="Simplified Arabic" panose="02020603050405020304" pitchFamily="18" charset="-78"/>
            </a:rPr>
            <a:t>تعزيز تنفيذ النُهج القائمة على النظم الإيكولوجية</a:t>
          </a:r>
          <a:endParaRPr lang="en-CA" sz="1400" kern="1200">
            <a:solidFill>
              <a:sysClr val="window" lastClr="FFFFFF"/>
            </a:solidFill>
            <a:latin typeface="Simplified Arabic" panose="02020603050405020304" pitchFamily="18" charset="-78"/>
            <a:ea typeface="+mn-ea"/>
            <a:cs typeface="Simplified Arabic" panose="02020603050405020304" pitchFamily="18" charset="-78"/>
          </a:endParaRPr>
        </a:p>
      </dsp:txBody>
      <dsp:txXfrm>
        <a:off x="1244" y="1405128"/>
        <a:ext cx="1935729" cy="1405128"/>
      </dsp:txXfrm>
    </dsp:sp>
    <dsp:sp modelId="{74F23E52-E5F7-4FAE-834A-549E0BD08423}">
      <dsp:nvSpPr>
        <dsp:cNvPr id="0" name=""/>
        <dsp:cNvSpPr/>
      </dsp:nvSpPr>
      <dsp:spPr>
        <a:xfrm>
          <a:off x="384224" y="210769"/>
          <a:ext cx="1169769" cy="1169769"/>
        </a:xfrm>
        <a:prstGeom prst="ellipse">
          <a:avLst/>
        </a:prstGeom>
        <a:solidFill>
          <a:srgbClr val="4472C4">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A3132895-84B2-44CB-9AC8-67F734E85834}">
      <dsp:nvSpPr>
        <dsp:cNvPr id="0" name=""/>
        <dsp:cNvSpPr/>
      </dsp:nvSpPr>
      <dsp:spPr>
        <a:xfrm>
          <a:off x="1995045" y="0"/>
          <a:ext cx="1935729" cy="351282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42672" numCol="1" spcCol="1270" anchor="ctr" anchorCtr="0">
          <a:noAutofit/>
        </a:bodyPr>
        <a:lstStyle/>
        <a:p>
          <a:pPr marL="0" lvl="0" indent="0" algn="ctr" defTabSz="266700" rtl="1">
            <a:lnSpc>
              <a:spcPct val="90000"/>
            </a:lnSpc>
            <a:spcBef>
              <a:spcPct val="0"/>
            </a:spcBef>
            <a:spcAft>
              <a:spcPct val="35000"/>
            </a:spcAft>
            <a:buNone/>
          </a:pPr>
          <a:endParaRPr lang="en-CA" sz="6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266700" rtl="1">
            <a:lnSpc>
              <a:spcPct val="90000"/>
            </a:lnSpc>
            <a:spcBef>
              <a:spcPct val="0"/>
            </a:spcBef>
            <a:spcAft>
              <a:spcPct val="35000"/>
            </a:spcAft>
            <a:buNone/>
          </a:pPr>
          <a:endParaRPr lang="en-CA" sz="6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266700" rtl="1">
            <a:lnSpc>
              <a:spcPct val="90000"/>
            </a:lnSpc>
            <a:spcBef>
              <a:spcPct val="0"/>
            </a:spcBef>
            <a:spcAft>
              <a:spcPct val="35000"/>
            </a:spcAft>
            <a:buNone/>
          </a:pPr>
          <a:endParaRPr lang="ar-EG" sz="6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266700" rtl="1">
            <a:lnSpc>
              <a:spcPct val="90000"/>
            </a:lnSpc>
            <a:spcBef>
              <a:spcPct val="0"/>
            </a:spcBef>
            <a:spcAft>
              <a:spcPct val="35000"/>
            </a:spcAft>
            <a:buNone/>
          </a:pPr>
          <a:endParaRPr lang="ar-EG" sz="6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266700" rtl="1">
            <a:lnSpc>
              <a:spcPct val="90000"/>
            </a:lnSpc>
            <a:spcBef>
              <a:spcPct val="0"/>
            </a:spcBef>
            <a:spcAft>
              <a:spcPct val="35000"/>
            </a:spcAft>
            <a:buNone/>
          </a:pPr>
          <a:endParaRPr lang="ar-EG" sz="6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266700" rtl="1">
            <a:lnSpc>
              <a:spcPct val="90000"/>
            </a:lnSpc>
            <a:spcBef>
              <a:spcPct val="0"/>
            </a:spcBef>
            <a:spcAft>
              <a:spcPct val="35000"/>
            </a:spcAft>
            <a:buNone/>
          </a:pPr>
          <a:endParaRPr lang="ar-EG" sz="6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266700" rtl="1">
            <a:lnSpc>
              <a:spcPct val="90000"/>
            </a:lnSpc>
            <a:spcBef>
              <a:spcPct val="0"/>
            </a:spcBef>
            <a:spcAft>
              <a:spcPts val="588"/>
            </a:spcAft>
            <a:buNone/>
          </a:pPr>
          <a:endParaRPr lang="ar-EG" sz="8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266700" rtl="1">
            <a:lnSpc>
              <a:spcPct val="90000"/>
            </a:lnSpc>
            <a:spcBef>
              <a:spcPct val="0"/>
            </a:spcBef>
            <a:spcAft>
              <a:spcPts val="588"/>
            </a:spcAft>
            <a:buNone/>
          </a:pPr>
          <a:endParaRPr lang="ar-EG" sz="9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266700" rtl="1">
            <a:lnSpc>
              <a:spcPct val="90000"/>
            </a:lnSpc>
            <a:spcBef>
              <a:spcPct val="0"/>
            </a:spcBef>
            <a:spcAft>
              <a:spcPts val="588"/>
            </a:spcAft>
            <a:buNone/>
          </a:pPr>
          <a:r>
            <a:rPr lang="ar-EG" sz="900" kern="1200">
              <a:solidFill>
                <a:sysClr val="window" lastClr="FFFFFF"/>
              </a:solidFill>
              <a:latin typeface="Simplified Arabic" panose="02020603050405020304" pitchFamily="18" charset="-78"/>
              <a:ea typeface="+mn-ea"/>
              <a:cs typeface="Simplified Arabic" panose="02020603050405020304" pitchFamily="18" charset="-78"/>
            </a:rPr>
            <a:t>تعميم النُهج القائمة على النظم الإيكولوجية بشأن التكيف مع تغير المناخ والحد من مخاطر الكوارث في العمليات المتعلقة بالسياسات والتخطيط</a:t>
          </a:r>
          <a:endParaRPr lang="en-CA" sz="900" kern="1200">
            <a:solidFill>
              <a:sysClr val="window" lastClr="FFFFFF"/>
            </a:solidFill>
            <a:latin typeface="Simplified Arabic" panose="02020603050405020304" pitchFamily="18" charset="-78"/>
            <a:ea typeface="+mn-ea"/>
            <a:cs typeface="Simplified Arabic" panose="02020603050405020304" pitchFamily="18" charset="-78"/>
          </a:endParaRPr>
        </a:p>
      </dsp:txBody>
      <dsp:txXfrm>
        <a:off x="1995045" y="1405128"/>
        <a:ext cx="1935729" cy="1405128"/>
      </dsp:txXfrm>
    </dsp:sp>
    <dsp:sp modelId="{1F467492-0576-42B7-B70A-F6A6F76DAA16}">
      <dsp:nvSpPr>
        <dsp:cNvPr id="0" name=""/>
        <dsp:cNvSpPr/>
      </dsp:nvSpPr>
      <dsp:spPr>
        <a:xfrm>
          <a:off x="2378025" y="210769"/>
          <a:ext cx="1169769" cy="1169769"/>
        </a:xfrm>
        <a:prstGeom prst="ellipse">
          <a:avLst/>
        </a:prstGeom>
        <a:solidFill>
          <a:srgbClr val="4472C4">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48754E01-CB17-4C4D-A139-D82CADDFE0C9}">
      <dsp:nvSpPr>
        <dsp:cNvPr id="0" name=""/>
        <dsp:cNvSpPr/>
      </dsp:nvSpPr>
      <dsp:spPr>
        <a:xfrm>
          <a:off x="3990085" y="0"/>
          <a:ext cx="1935729" cy="351282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rtl="1">
            <a:lnSpc>
              <a:spcPct val="90000"/>
            </a:lnSpc>
            <a:spcBef>
              <a:spcPct val="0"/>
            </a:spcBef>
            <a:spcAft>
              <a:spcPct val="35000"/>
            </a:spcAft>
            <a:buNone/>
          </a:pPr>
          <a:endParaRPr lang="en-CA" sz="11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488950" rtl="1">
            <a:lnSpc>
              <a:spcPct val="90000"/>
            </a:lnSpc>
            <a:spcBef>
              <a:spcPct val="0"/>
            </a:spcBef>
            <a:spcAft>
              <a:spcPct val="35000"/>
            </a:spcAft>
            <a:buNone/>
          </a:pPr>
          <a:endParaRPr lang="en-CA" sz="11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488950" rtl="1">
            <a:lnSpc>
              <a:spcPct val="90000"/>
            </a:lnSpc>
            <a:spcBef>
              <a:spcPct val="0"/>
            </a:spcBef>
            <a:spcAft>
              <a:spcPct val="35000"/>
            </a:spcAft>
            <a:buNone/>
          </a:pPr>
          <a:endParaRPr lang="ar-EG" sz="14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488950" rtl="1">
            <a:lnSpc>
              <a:spcPct val="90000"/>
            </a:lnSpc>
            <a:spcBef>
              <a:spcPct val="0"/>
            </a:spcBef>
            <a:spcAft>
              <a:spcPct val="35000"/>
            </a:spcAft>
            <a:buNone/>
          </a:pPr>
          <a:endParaRPr lang="ar-EG" sz="1400" kern="1200">
            <a:solidFill>
              <a:sysClr val="window" lastClr="FFFFFF"/>
            </a:solidFill>
            <a:latin typeface="Simplified Arabic" panose="02020603050405020304" pitchFamily="18" charset="-78"/>
            <a:ea typeface="+mn-ea"/>
            <a:cs typeface="Simplified Arabic" panose="02020603050405020304" pitchFamily="18" charset="-78"/>
          </a:endParaRPr>
        </a:p>
        <a:p>
          <a:pPr marL="0" lvl="0" indent="0" algn="ctr" defTabSz="488950" rtl="1">
            <a:lnSpc>
              <a:spcPct val="90000"/>
            </a:lnSpc>
            <a:spcBef>
              <a:spcPct val="0"/>
            </a:spcBef>
            <a:spcAft>
              <a:spcPct val="35000"/>
            </a:spcAft>
            <a:buNone/>
          </a:pPr>
          <a:r>
            <a:rPr lang="ar-EG" sz="1400" kern="1200">
              <a:solidFill>
                <a:sysClr val="window" lastClr="FFFFFF"/>
              </a:solidFill>
              <a:latin typeface="Simplified Arabic" panose="02020603050405020304" pitchFamily="18" charset="-78"/>
              <a:ea typeface="+mn-ea"/>
              <a:cs typeface="Simplified Arabic" panose="02020603050405020304" pitchFamily="18" charset="-78"/>
            </a:rPr>
            <a:t>إيجاد نقاط الانطلاق وإثبات الحالة</a:t>
          </a:r>
          <a:endParaRPr lang="en-CA" sz="1400" kern="1200">
            <a:solidFill>
              <a:sysClr val="window" lastClr="FFFFFF"/>
            </a:solidFill>
            <a:latin typeface="Simplified Arabic" panose="02020603050405020304" pitchFamily="18" charset="-78"/>
            <a:ea typeface="+mn-ea"/>
            <a:cs typeface="Simplified Arabic" panose="02020603050405020304" pitchFamily="18" charset="-78"/>
          </a:endParaRPr>
        </a:p>
      </dsp:txBody>
      <dsp:txXfrm>
        <a:off x="3990085" y="1405128"/>
        <a:ext cx="1935729" cy="1405128"/>
      </dsp:txXfrm>
    </dsp:sp>
    <dsp:sp modelId="{988788B5-B98B-415A-9FDA-788C3B1582B9}">
      <dsp:nvSpPr>
        <dsp:cNvPr id="0" name=""/>
        <dsp:cNvSpPr/>
      </dsp:nvSpPr>
      <dsp:spPr>
        <a:xfrm>
          <a:off x="4371826" y="210769"/>
          <a:ext cx="1169769" cy="1169769"/>
        </a:xfrm>
        <a:prstGeom prst="ellipse">
          <a:avLst/>
        </a:prstGeom>
        <a:solidFill>
          <a:srgbClr val="4472C4">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68B45C9E-BD37-484B-83EC-DCAB0A68FBDA}">
      <dsp:nvSpPr>
        <dsp:cNvPr id="0" name=""/>
        <dsp:cNvSpPr/>
      </dsp:nvSpPr>
      <dsp:spPr>
        <a:xfrm>
          <a:off x="229400" y="2947814"/>
          <a:ext cx="5451754" cy="526923"/>
        </a:xfrm>
        <a:prstGeom prst="leftRightArrow">
          <a:avLst/>
        </a:prstGeom>
        <a:solidFill>
          <a:srgbClr val="4472C4">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2">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822648-415B-43E4-9061-174278A4E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210</Pages>
  <Words>80453</Words>
  <Characters>458585</Characters>
  <Application>Microsoft Office Word</Application>
  <DocSecurity>0</DocSecurity>
  <Lines>3821</Lines>
  <Paragraphs>1075</Paragraphs>
  <ScaleCrop>false</ScaleCrop>
  <HeadingPairs>
    <vt:vector size="2" baseType="variant">
      <vt:variant>
        <vt:lpstr>Title</vt:lpstr>
      </vt:variant>
      <vt:variant>
        <vt:i4>1</vt:i4>
      </vt:variant>
    </vt:vector>
  </HeadingPairs>
  <TitlesOfParts>
    <vt:vector size="1" baseType="lpstr">
      <vt:lpstr>cop-14-2--ar</vt:lpstr>
    </vt:vector>
  </TitlesOfParts>
  <Company/>
  <LinksUpToDate>false</LinksUpToDate>
  <CharactersWithSpaces>537963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cop-14-2--ar</dc:title>
  <dc:creator>SCBD</dc:creator>
  <cp:lastModifiedBy>Tatiana Zavarzina</cp:lastModifiedBy>
  <cp:revision>11</cp:revision>
  <cp:lastPrinted>2018-10-30T17:37:00Z</cp:lastPrinted>
  <dcterms:created xsi:type="dcterms:W3CDTF">2018-09-10T18:47:00Z</dcterms:created>
  <dcterms:modified xsi:type="dcterms:W3CDTF">2018-10-30T17:38:00Z</dcterms:modified>
</cp:coreProperties>
</file>