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4A0" w:firstRow="1" w:lastRow="0" w:firstColumn="1" w:lastColumn="0" w:noHBand="0" w:noVBand="1"/>
      </w:tblPr>
      <w:tblGrid>
        <w:gridCol w:w="975"/>
        <w:gridCol w:w="1434"/>
        <w:gridCol w:w="8073"/>
      </w:tblGrid>
      <w:tr w:rsidR="00A47CC6" w:rsidRPr="0050213A" w14:paraId="114198A1" w14:textId="77777777">
        <w:trPr>
          <w:trHeight w:val="850"/>
        </w:trPr>
        <w:tc>
          <w:tcPr>
            <w:tcW w:w="975" w:type="dxa"/>
            <w:vAlign w:val="bottom"/>
          </w:tcPr>
          <w:p w14:paraId="5A8208E4" w14:textId="77777777" w:rsidR="00A47CC6" w:rsidRPr="0050213A" w:rsidRDefault="001643AF">
            <w:pPr>
              <w:pStyle w:val="AASmallLogo"/>
              <w:rPr>
                <w:lang w:val="fr-FR"/>
              </w:rPr>
            </w:pPr>
            <w:r w:rsidRPr="0050213A">
              <w:rPr>
                <w:noProof/>
                <w:lang w:val="fr-FR"/>
              </w:rPr>
              <w:drawing>
                <wp:inline distT="0" distB="0" distL="0" distR="0" wp14:anchorId="517BCF76" wp14:editId="15D2C29A">
                  <wp:extent cx="474345" cy="401955"/>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Picture 1"/>
                          <pic:cNvPicPr/>
                        </pic:nvPicPr>
                        <pic:blipFill>
                          <a:blip r:embed="rId12"/>
                          <a:stretch>
                            <a:fillRect/>
                          </a:stretch>
                        </pic:blipFill>
                        <pic:spPr>
                          <a:xfrm>
                            <a:off x="0" y="0"/>
                            <a:ext cx="474727" cy="402337"/>
                          </a:xfrm>
                          <a:prstGeom prst="rect">
                            <a:avLst/>
                          </a:prstGeom>
                        </pic:spPr>
                      </pic:pic>
                    </a:graphicData>
                  </a:graphic>
                </wp:inline>
              </w:drawing>
            </w:r>
            <w:r w:rsidRPr="0050213A">
              <w:rPr>
                <w:lang w:val="fr-FR"/>
              </w:rPr>
              <w:t xml:space="preserve"> </w:t>
            </w:r>
          </w:p>
          <w:p w14:paraId="499BFE80" w14:textId="77777777" w:rsidR="00A47CC6" w:rsidRPr="0050213A" w:rsidRDefault="00A47CC6">
            <w:pPr>
              <w:pStyle w:val="AASmallLogo"/>
              <w:rPr>
                <w:lang w:val="fr-FR"/>
              </w:rPr>
            </w:pPr>
          </w:p>
        </w:tc>
        <w:tc>
          <w:tcPr>
            <w:tcW w:w="1434" w:type="dxa"/>
            <w:noWrap/>
            <w:vAlign w:val="bottom"/>
          </w:tcPr>
          <w:p w14:paraId="007F4F05" w14:textId="35364936" w:rsidR="00A47CC6" w:rsidRPr="0050213A" w:rsidRDefault="001643AF">
            <w:pPr>
              <w:pStyle w:val="AASmallLogo"/>
              <w:rPr>
                <w:lang w:val="fr-FR"/>
              </w:rPr>
            </w:pPr>
            <w:r w:rsidRPr="0050213A">
              <w:rPr>
                <w:lang w:val="fr-FR"/>
              </w:rPr>
              <w:t xml:space="preserve"> </w:t>
            </w:r>
            <w:r w:rsidR="0098663F" w:rsidRPr="0050213A">
              <w:rPr>
                <w:noProof/>
                <w:lang w:val="fr-FR" w:eastAsia="fr-FR"/>
              </w:rPr>
              <w:drawing>
                <wp:inline distT="0" distB="0" distL="0" distR="0" wp14:anchorId="7EA36CB6" wp14:editId="5E8E88FD">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p w14:paraId="2F07101D" w14:textId="77777777" w:rsidR="00A47CC6" w:rsidRPr="0050213A" w:rsidRDefault="00A47CC6">
            <w:pPr>
              <w:pStyle w:val="AASmallLogo"/>
              <w:rPr>
                <w:lang w:val="fr-FR"/>
              </w:rPr>
            </w:pPr>
          </w:p>
        </w:tc>
        <w:tc>
          <w:tcPr>
            <w:tcW w:w="8073" w:type="dxa"/>
            <w:vAlign w:val="bottom"/>
          </w:tcPr>
          <w:p w14:paraId="3D020333" w14:textId="40F3F629" w:rsidR="00A47CC6" w:rsidRPr="0050213A" w:rsidRDefault="001643AF">
            <w:pPr>
              <w:pStyle w:val="ABSymbol"/>
              <w:rPr>
                <w:lang w:val="fr-FR"/>
              </w:rPr>
            </w:pPr>
            <w:r w:rsidRPr="0050213A">
              <w:rPr>
                <w:sz w:val="40"/>
                <w:lang w:val="fr-FR"/>
              </w:rPr>
              <w:t>CBD</w:t>
            </w:r>
            <w:r w:rsidRPr="0050213A">
              <w:rPr>
                <w:lang w:val="fr-FR"/>
              </w:rPr>
              <w:t>/CP/MOP/12/3</w:t>
            </w:r>
          </w:p>
        </w:tc>
      </w:tr>
    </w:tbl>
    <w:p w14:paraId="1C89133C" w14:textId="77777777" w:rsidR="00A47CC6" w:rsidRPr="0050213A" w:rsidRDefault="00A47CC6">
      <w:pPr>
        <w:pStyle w:val="AISpacer"/>
        <w:rPr>
          <w:lang w:val="fr-FR"/>
        </w:rPr>
      </w:pPr>
    </w:p>
    <w:tbl>
      <w:tblPr>
        <w:tblW w:w="10482" w:type="dxa"/>
        <w:tblInd w:w="-283" w:type="dxa"/>
        <w:tblBorders>
          <w:top w:val="single" w:sz="8" w:space="0" w:color="auto"/>
          <w:bottom w:val="single" w:sz="12" w:space="0" w:color="auto"/>
        </w:tblBorders>
        <w:tblLayout w:type="fixed"/>
        <w:tblLook w:val="04A0" w:firstRow="1" w:lastRow="0" w:firstColumn="1" w:lastColumn="0" w:noHBand="0" w:noVBand="1"/>
      </w:tblPr>
      <w:tblGrid>
        <w:gridCol w:w="7370"/>
        <w:gridCol w:w="3112"/>
      </w:tblGrid>
      <w:tr w:rsidR="00A47CC6" w:rsidRPr="00531387" w14:paraId="7A9C3768" w14:textId="77777777">
        <w:trPr>
          <w:trHeight w:val="1814"/>
        </w:trPr>
        <w:tc>
          <w:tcPr>
            <w:tcW w:w="7370" w:type="dxa"/>
          </w:tcPr>
          <w:p w14:paraId="51B3A7DB" w14:textId="25E049F9" w:rsidR="00A47CC6" w:rsidRPr="0050213A" w:rsidRDefault="00E43B57">
            <w:pPr>
              <w:pStyle w:val="ACLargeLogo"/>
              <w:rPr>
                <w:lang w:val="fr-FR"/>
              </w:rPr>
            </w:pPr>
            <w:r w:rsidRPr="0050213A">
              <w:rPr>
                <w:bCs/>
                <w:noProof/>
                <w:lang w:val="fr-FR" w:eastAsia="fr-FR"/>
              </w:rPr>
              <w:drawing>
                <wp:inline distT="0" distB="0" distL="0" distR="0" wp14:anchorId="288297C5" wp14:editId="350530E4">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1643AF" w:rsidRPr="0050213A">
              <w:rPr>
                <w:lang w:val="fr-FR"/>
              </w:rPr>
              <w:t xml:space="preserve"> </w:t>
            </w:r>
          </w:p>
          <w:p w14:paraId="743B6C33" w14:textId="77777777" w:rsidR="00A47CC6" w:rsidRPr="0050213A" w:rsidRDefault="00A47CC6">
            <w:pPr>
              <w:pStyle w:val="ACLargeLogo"/>
              <w:rPr>
                <w:lang w:val="fr-FR"/>
              </w:rPr>
            </w:pPr>
          </w:p>
        </w:tc>
        <w:tc>
          <w:tcPr>
            <w:tcW w:w="3112" w:type="dxa"/>
          </w:tcPr>
          <w:p w14:paraId="26B2D318" w14:textId="21E8101A" w:rsidR="00A47CC6" w:rsidRPr="0050213A" w:rsidRDefault="001643AF">
            <w:pPr>
              <w:pStyle w:val="AEDistrNormal"/>
              <w:rPr>
                <w:lang w:val="fr-FR"/>
              </w:rPr>
            </w:pPr>
            <w:r w:rsidRPr="0050213A">
              <w:rPr>
                <w:lang w:val="fr-FR"/>
              </w:rPr>
              <w:t>Distr.</w:t>
            </w:r>
            <w:r w:rsidR="00E97320" w:rsidRPr="0050213A">
              <w:rPr>
                <w:lang w:val="fr-FR"/>
              </w:rPr>
              <w:t xml:space="preserve"> générale</w:t>
            </w:r>
            <w:r w:rsidRPr="0050213A">
              <w:rPr>
                <w:lang w:val="fr-FR"/>
              </w:rPr>
              <w:t xml:space="preserve"> </w:t>
            </w:r>
          </w:p>
          <w:p w14:paraId="35590F38" w14:textId="4B5BB09C" w:rsidR="00A47CC6" w:rsidRPr="0050213A" w:rsidRDefault="001643AF">
            <w:pPr>
              <w:pStyle w:val="AEDistrNormal"/>
              <w:rPr>
                <w:lang w:val="fr-FR"/>
              </w:rPr>
            </w:pPr>
            <w:r w:rsidRPr="0050213A">
              <w:rPr>
                <w:lang w:val="fr-FR"/>
              </w:rPr>
              <w:t xml:space="preserve">12 </w:t>
            </w:r>
            <w:r w:rsidR="00182CB9" w:rsidRPr="0050213A">
              <w:rPr>
                <w:lang w:val="fr-FR"/>
              </w:rPr>
              <w:t>juin</w:t>
            </w:r>
            <w:r w:rsidRPr="0050213A">
              <w:rPr>
                <w:lang w:val="fr-FR"/>
              </w:rPr>
              <w:t xml:space="preserve"> 2026</w:t>
            </w:r>
          </w:p>
          <w:p w14:paraId="366D676B" w14:textId="77777777" w:rsidR="00E97320" w:rsidRPr="0050213A" w:rsidRDefault="00E97320" w:rsidP="00E97320">
            <w:pPr>
              <w:pStyle w:val="AEDistrNormal"/>
              <w:rPr>
                <w:lang w:val="fr-FR"/>
              </w:rPr>
            </w:pPr>
            <w:r w:rsidRPr="0050213A">
              <w:rPr>
                <w:lang w:val="fr-FR"/>
              </w:rPr>
              <w:t>Français</w:t>
            </w:r>
          </w:p>
          <w:p w14:paraId="34A9A678" w14:textId="630811AD" w:rsidR="00A47CC6" w:rsidRPr="0050213A" w:rsidRDefault="00E97320" w:rsidP="00E97320">
            <w:pPr>
              <w:pStyle w:val="AEDistrNormal"/>
              <w:rPr>
                <w:lang w:val="fr-FR"/>
              </w:rPr>
            </w:pPr>
            <w:r w:rsidRPr="0050213A">
              <w:rPr>
                <w:lang w:val="fr-FR"/>
              </w:rPr>
              <w:t>Original : anglais</w:t>
            </w:r>
          </w:p>
          <w:p w14:paraId="6B641C3D" w14:textId="77777777" w:rsidR="00A47CC6" w:rsidRPr="0050213A" w:rsidRDefault="00A47CC6">
            <w:pPr>
              <w:pStyle w:val="AEDistrNormal6pt"/>
              <w:rPr>
                <w:lang w:val="fr-FR"/>
              </w:rPr>
            </w:pPr>
          </w:p>
        </w:tc>
      </w:tr>
    </w:tbl>
    <w:p w14:paraId="56069CAC" w14:textId="77777777" w:rsidR="00A47CC6" w:rsidRPr="0050213A" w:rsidRDefault="00A47CC6">
      <w:pPr>
        <w:pStyle w:val="AISpacer"/>
        <w:rPr>
          <w:lang w:val="fr-FR"/>
        </w:rPr>
      </w:pPr>
    </w:p>
    <w:tbl>
      <w:tblPr>
        <w:tblW w:w="10482" w:type="dxa"/>
        <w:tblInd w:w="-283" w:type="dxa"/>
        <w:tblLayout w:type="fixed"/>
        <w:tblCellMar>
          <w:left w:w="283" w:type="dxa"/>
        </w:tblCellMar>
        <w:tblLook w:val="04A0" w:firstRow="1" w:lastRow="0" w:firstColumn="1" w:lastColumn="0" w:noHBand="0" w:noVBand="1"/>
      </w:tblPr>
      <w:tblGrid>
        <w:gridCol w:w="6094"/>
        <w:gridCol w:w="4388"/>
      </w:tblGrid>
      <w:tr w:rsidR="00A47CC6" w:rsidRPr="00531387" w14:paraId="01D9F63E" w14:textId="77777777">
        <w:trPr>
          <w:trHeight w:val="57"/>
        </w:trPr>
        <w:tc>
          <w:tcPr>
            <w:tcW w:w="6094" w:type="dxa"/>
          </w:tcPr>
          <w:p w14:paraId="6DA4E941" w14:textId="54D688C4" w:rsidR="00A47CC6" w:rsidRPr="0050213A" w:rsidRDefault="0009058D">
            <w:pPr>
              <w:pStyle w:val="AFCorN12Bold"/>
              <w:rPr>
                <w:bCs/>
                <w:lang w:val="fr-FR"/>
              </w:rPr>
            </w:pPr>
            <w:r w:rsidRPr="0050213A">
              <w:rPr>
                <w:lang w:val="fr-FR"/>
              </w:rPr>
              <w:t>Conférence des Parties à la Convention sur la diversité biologique siégeant en tant que réunion des Parties au Protocole de Cartagena sur la prévention des risques biotechnologiques</w:t>
            </w:r>
          </w:p>
          <w:p w14:paraId="3C463023" w14:textId="515A809C" w:rsidR="00A47CC6" w:rsidRPr="0050213A" w:rsidRDefault="0009058D">
            <w:pPr>
              <w:pStyle w:val="Venuedate"/>
              <w:ind w:right="2280"/>
              <w:rPr>
                <w:b/>
                <w:bCs w:val="0"/>
                <w:sz w:val="24"/>
                <w:lang w:val="fr-FR"/>
              </w:rPr>
            </w:pPr>
            <w:r w:rsidRPr="0050213A">
              <w:rPr>
                <w:b/>
                <w:bCs w:val="0"/>
                <w:sz w:val="24"/>
                <w:lang w:val="fr-FR"/>
              </w:rPr>
              <w:t>Douzième</w:t>
            </w:r>
            <w:r w:rsidR="001643AF" w:rsidRPr="0050213A">
              <w:rPr>
                <w:b/>
                <w:bCs w:val="0"/>
                <w:sz w:val="24"/>
                <w:lang w:val="fr-FR"/>
              </w:rPr>
              <w:t xml:space="preserve"> </w:t>
            </w:r>
            <w:r w:rsidR="0053561A" w:rsidRPr="0050213A">
              <w:rPr>
                <w:b/>
                <w:bCs w:val="0"/>
                <w:sz w:val="24"/>
                <w:lang w:val="fr-FR"/>
              </w:rPr>
              <w:t>réunion</w:t>
            </w:r>
          </w:p>
          <w:p w14:paraId="0A8F23C7" w14:textId="130BC213" w:rsidR="00A47CC6" w:rsidRPr="0050213A" w:rsidRDefault="00612BF8">
            <w:pPr>
              <w:pStyle w:val="Venuedate"/>
              <w:ind w:right="2280"/>
              <w:rPr>
                <w:lang w:val="fr-FR"/>
              </w:rPr>
            </w:pPr>
            <w:r w:rsidRPr="0050213A">
              <w:rPr>
                <w:lang w:val="fr-FR"/>
              </w:rPr>
              <w:t>E</w:t>
            </w:r>
            <w:r w:rsidR="001643AF" w:rsidRPr="0050213A">
              <w:rPr>
                <w:lang w:val="fr-FR"/>
              </w:rPr>
              <w:t>revan, 19</w:t>
            </w:r>
            <w:r w:rsidR="00E64B29" w:rsidRPr="0050213A">
              <w:rPr>
                <w:lang w:val="fr-FR"/>
              </w:rPr>
              <w:t>–</w:t>
            </w:r>
            <w:r w:rsidR="001643AF" w:rsidRPr="0050213A">
              <w:rPr>
                <w:lang w:val="fr-FR"/>
              </w:rPr>
              <w:t xml:space="preserve">30 </w:t>
            </w:r>
            <w:r w:rsidRPr="0050213A">
              <w:rPr>
                <w:lang w:val="fr-FR"/>
              </w:rPr>
              <w:t>o</w:t>
            </w:r>
            <w:r w:rsidR="001643AF" w:rsidRPr="0050213A">
              <w:rPr>
                <w:lang w:val="fr-FR"/>
              </w:rPr>
              <w:t>ctob</w:t>
            </w:r>
            <w:r w:rsidRPr="0050213A">
              <w:rPr>
                <w:lang w:val="fr-FR"/>
              </w:rPr>
              <w:t>r</w:t>
            </w:r>
            <w:r w:rsidR="001643AF" w:rsidRPr="0050213A">
              <w:rPr>
                <w:lang w:val="fr-FR"/>
              </w:rPr>
              <w:t>e 2026</w:t>
            </w:r>
          </w:p>
          <w:p w14:paraId="553D1824" w14:textId="7E39DB55" w:rsidR="00A47CC6" w:rsidRPr="0050213A" w:rsidRDefault="00612BF8">
            <w:pPr>
              <w:pStyle w:val="AFCorNNormal"/>
              <w:rPr>
                <w:lang w:val="fr-FR"/>
              </w:rPr>
            </w:pPr>
            <w:r w:rsidRPr="0050213A">
              <w:rPr>
                <w:lang w:val="fr-FR"/>
              </w:rPr>
              <w:t xml:space="preserve">Point </w:t>
            </w:r>
            <w:r w:rsidR="001643AF" w:rsidRPr="0050213A">
              <w:rPr>
                <w:lang w:val="fr-FR"/>
              </w:rPr>
              <w:t xml:space="preserve">5 </w:t>
            </w:r>
            <w:r w:rsidRPr="0050213A">
              <w:rPr>
                <w:lang w:val="fr-FR"/>
              </w:rPr>
              <w:t>de l’ordre du jour provisoire</w:t>
            </w:r>
            <w:r w:rsidR="008453C9" w:rsidRPr="0050213A">
              <w:rPr>
                <w:rStyle w:val="FootnoteReference"/>
                <w:lang w:val="fr-FR"/>
              </w:rPr>
              <w:footnoteReference w:customMarkFollows="1" w:id="1"/>
              <w:t>*</w:t>
            </w:r>
          </w:p>
          <w:p w14:paraId="0022DB14" w14:textId="7A036AE3" w:rsidR="00A47CC6" w:rsidRPr="0050213A" w:rsidRDefault="00612BF8">
            <w:pPr>
              <w:pStyle w:val="AFCorNBold"/>
              <w:rPr>
                <w:lang w:val="fr-FR"/>
              </w:rPr>
            </w:pPr>
            <w:r w:rsidRPr="0050213A">
              <w:rPr>
                <w:lang w:val="fr-FR"/>
              </w:rPr>
              <w:t>Rapport du Comité chargé du respect des obligations</w:t>
            </w:r>
          </w:p>
        </w:tc>
        <w:tc>
          <w:tcPr>
            <w:tcW w:w="4388" w:type="dxa"/>
          </w:tcPr>
          <w:p w14:paraId="543B4BDB" w14:textId="77777777" w:rsidR="00A47CC6" w:rsidRPr="0050213A" w:rsidRDefault="00A47CC6">
            <w:pPr>
              <w:pStyle w:val="CBDNormal"/>
              <w:jc w:val="left"/>
              <w:rPr>
                <w:lang w:val="fr-FR"/>
              </w:rPr>
            </w:pPr>
          </w:p>
        </w:tc>
      </w:tr>
    </w:tbl>
    <w:p w14:paraId="21C856AE" w14:textId="1E8A49FB" w:rsidR="00A47CC6" w:rsidRPr="0050213A" w:rsidRDefault="00D53A54">
      <w:pPr>
        <w:pStyle w:val="CBDTitle"/>
        <w:rPr>
          <w:caps/>
          <w:lang w:val="fr-FR"/>
        </w:rPr>
      </w:pPr>
      <w:sdt>
        <w:sdtPr>
          <w:rPr>
            <w:lang w:val="fr-FR"/>
          </w:rPr>
          <w:alias w:val="Title"/>
          <w:id w:val="772832786"/>
          <w:placeholder>
            <w:docPart w:val="50D39685AEA345639560464042483489"/>
          </w:placeholder>
          <w:dataBinding w:prefixMappings="xmlns:ns0='http://purl.org/dc/elements/1.1/' xmlns:ns1='http://schemas.openxmlformats.org/package/2006/metadata/core-properties' " w:xpath="/ns1:coreProperties[1]/ns0:title[1]" w:storeItemID="{6C3C8BC8-F283-45AE-878A-BAB7291924A1}"/>
          <w:text/>
        </w:sdtPr>
        <w:sdtEndPr/>
        <w:sdtContent>
          <w:r w:rsidR="003366F0" w:rsidRPr="0050213A">
            <w:rPr>
              <w:lang w:val="fr-FR"/>
            </w:rPr>
            <w:t xml:space="preserve">Rapport sur les vingtième et vingt et unième réunions du Comité chargé du respect des obligations </w:t>
          </w:r>
          <w:r w:rsidR="0063399F">
            <w:rPr>
              <w:lang w:val="fr-FR"/>
            </w:rPr>
            <w:t xml:space="preserve">au titre du </w:t>
          </w:r>
          <w:r w:rsidR="003366F0" w:rsidRPr="0050213A">
            <w:rPr>
              <w:lang w:val="fr-FR"/>
            </w:rPr>
            <w:t>Protocole de Cartagena sur la prévention des risques biotechnologiques</w:t>
          </w:r>
        </w:sdtContent>
      </w:sdt>
      <w:r w:rsidR="001643AF" w:rsidRPr="0050213A">
        <w:rPr>
          <w:caps/>
          <w:lang w:val="fr-FR"/>
        </w:rPr>
        <w:t xml:space="preserve"> </w:t>
      </w:r>
    </w:p>
    <w:p w14:paraId="031E9888" w14:textId="181BAC2C" w:rsidR="00950471" w:rsidRPr="0050213A" w:rsidRDefault="00950471" w:rsidP="00F95C52">
      <w:pPr>
        <w:pStyle w:val="CBDH1"/>
        <w:numPr>
          <w:ilvl w:val="0"/>
          <w:numId w:val="12"/>
        </w:numPr>
        <w:rPr>
          <w:lang w:val="fr-FR"/>
        </w:rPr>
      </w:pPr>
      <w:r w:rsidRPr="0050213A">
        <w:rPr>
          <w:lang w:val="fr-FR"/>
        </w:rPr>
        <w:t>Introduction</w:t>
      </w:r>
    </w:p>
    <w:p w14:paraId="6D357177" w14:textId="25927C10" w:rsidR="00A47CC6" w:rsidRPr="0050213A" w:rsidRDefault="0053561A">
      <w:pPr>
        <w:pStyle w:val="CBDNormalNumber"/>
        <w:numPr>
          <w:ilvl w:val="0"/>
          <w:numId w:val="6"/>
        </w:numPr>
        <w:tabs>
          <w:tab w:val="clear" w:pos="567"/>
          <w:tab w:val="clear" w:pos="1134"/>
          <w:tab w:val="left" w:pos="1350"/>
          <w:tab w:val="left" w:pos="1620"/>
        </w:tabs>
        <w:ind w:left="630" w:firstLine="0"/>
        <w:rPr>
          <w:lang w:val="fr-FR"/>
        </w:rPr>
      </w:pPr>
      <w:r w:rsidRPr="0050213A">
        <w:rPr>
          <w:lang w:val="fr-FR"/>
        </w:rPr>
        <w:t>Au cours de l</w:t>
      </w:r>
      <w:r w:rsidR="00D677EC" w:rsidRPr="0050213A">
        <w:rPr>
          <w:lang w:val="fr-FR"/>
        </w:rPr>
        <w:t>’</w:t>
      </w:r>
      <w:r w:rsidRPr="0050213A">
        <w:rPr>
          <w:lang w:val="fr-FR"/>
        </w:rPr>
        <w:t>intersession qui a suivi la onzième réunion de la Conférence des Parties à la Convention sur la diversité biologique</w:t>
      </w:r>
      <w:r w:rsidR="00AA2B0A" w:rsidRPr="0050213A">
        <w:rPr>
          <w:lang w:val="fr-FR"/>
        </w:rPr>
        <w:t xml:space="preserve"> siégeant en tant que réunion des Parties au Protocole de Cartagena sur la prévention des risques biotechnologiques</w:t>
      </w:r>
      <w:r w:rsidRPr="0050213A">
        <w:rPr>
          <w:lang w:val="fr-FR"/>
        </w:rPr>
        <w:t xml:space="preserve">, le Comité </w:t>
      </w:r>
      <w:r w:rsidR="00471E04" w:rsidRPr="0050213A">
        <w:rPr>
          <w:lang w:val="fr-FR"/>
        </w:rPr>
        <w:t>chargé du respect des obligations</w:t>
      </w:r>
      <w:r w:rsidR="00264B88">
        <w:rPr>
          <w:lang w:val="fr-FR"/>
        </w:rPr>
        <w:t xml:space="preserve"> au titre du </w:t>
      </w:r>
      <w:r w:rsidRPr="00264B88">
        <w:rPr>
          <w:lang w:val="fr-FR"/>
        </w:rPr>
        <w:t>Protocole</w:t>
      </w:r>
      <w:r w:rsidRPr="0050213A">
        <w:rPr>
          <w:lang w:val="fr-FR"/>
        </w:rPr>
        <w:t xml:space="preserve"> de Cart</w:t>
      </w:r>
      <w:r w:rsidR="00471E04" w:rsidRPr="0050213A">
        <w:rPr>
          <w:lang w:val="fr-FR"/>
        </w:rPr>
        <w:t xml:space="preserve">agena </w:t>
      </w:r>
      <w:r w:rsidRPr="0050213A">
        <w:rPr>
          <w:lang w:val="fr-FR"/>
        </w:rPr>
        <w:t>a tenu deux réunions</w:t>
      </w:r>
      <w:r w:rsidR="00471E04" w:rsidRPr="0050213A">
        <w:rPr>
          <w:lang w:val="fr-FR"/>
        </w:rPr>
        <w:t> </w:t>
      </w:r>
      <w:r w:rsidRPr="0050213A">
        <w:rPr>
          <w:lang w:val="fr-FR"/>
        </w:rPr>
        <w:t>: sa vingtième réunion, du 27 au 29</w:t>
      </w:r>
      <w:r w:rsidR="003924D3" w:rsidRPr="0050213A">
        <w:rPr>
          <w:lang w:val="fr-FR"/>
        </w:rPr>
        <w:t> </w:t>
      </w:r>
      <w:r w:rsidRPr="0050213A">
        <w:rPr>
          <w:lang w:val="fr-FR"/>
        </w:rPr>
        <w:t>mai</w:t>
      </w:r>
      <w:r w:rsidR="003924D3" w:rsidRPr="0050213A">
        <w:rPr>
          <w:lang w:val="fr-FR"/>
        </w:rPr>
        <w:t> </w:t>
      </w:r>
      <w:r w:rsidRPr="0050213A">
        <w:rPr>
          <w:lang w:val="fr-FR"/>
        </w:rPr>
        <w:t>2025, et sa vingt et unième réunion, du 10 au 12</w:t>
      </w:r>
      <w:r w:rsidR="003924D3" w:rsidRPr="0050213A">
        <w:rPr>
          <w:lang w:val="fr-FR"/>
        </w:rPr>
        <w:t> </w:t>
      </w:r>
      <w:r w:rsidRPr="0050213A">
        <w:rPr>
          <w:lang w:val="fr-FR"/>
        </w:rPr>
        <w:t>juin</w:t>
      </w:r>
      <w:r w:rsidR="003924D3" w:rsidRPr="0050213A">
        <w:rPr>
          <w:lang w:val="fr-FR"/>
        </w:rPr>
        <w:t> </w:t>
      </w:r>
      <w:r w:rsidRPr="0050213A">
        <w:rPr>
          <w:lang w:val="fr-FR"/>
        </w:rPr>
        <w:t xml:space="preserve">2026. Ces deux réunions se sont </w:t>
      </w:r>
      <w:r w:rsidR="00525D22" w:rsidRPr="0050213A">
        <w:rPr>
          <w:lang w:val="fr-FR"/>
        </w:rPr>
        <w:t xml:space="preserve">déroulées </w:t>
      </w:r>
      <w:r w:rsidRPr="0050213A">
        <w:rPr>
          <w:lang w:val="fr-FR"/>
        </w:rPr>
        <w:t xml:space="preserve">dans les locaux du Secrétariat, à Montréal (Canada). </w:t>
      </w:r>
    </w:p>
    <w:p w14:paraId="67454875" w14:textId="1194BF23" w:rsidR="00A47CC6" w:rsidRPr="0050213A" w:rsidRDefault="00EF66AE">
      <w:pPr>
        <w:pStyle w:val="CBDNormalNumber"/>
        <w:numPr>
          <w:ilvl w:val="0"/>
          <w:numId w:val="6"/>
        </w:numPr>
        <w:tabs>
          <w:tab w:val="clear" w:pos="567"/>
          <w:tab w:val="clear" w:pos="1134"/>
          <w:tab w:val="left" w:pos="1350"/>
          <w:tab w:val="left" w:pos="1620"/>
        </w:tabs>
        <w:ind w:left="630" w:firstLine="0"/>
        <w:rPr>
          <w:lang w:val="fr-FR"/>
        </w:rPr>
      </w:pPr>
      <w:r w:rsidRPr="0050213A">
        <w:rPr>
          <w:lang w:val="fr-FR"/>
        </w:rPr>
        <w:t xml:space="preserve">Le présent document </w:t>
      </w:r>
      <w:r w:rsidR="0093670A" w:rsidRPr="0050213A">
        <w:rPr>
          <w:lang w:val="fr-FR"/>
        </w:rPr>
        <w:t xml:space="preserve">fait la synthèse des </w:t>
      </w:r>
      <w:r w:rsidRPr="0050213A">
        <w:rPr>
          <w:lang w:val="fr-FR"/>
        </w:rPr>
        <w:t>d</w:t>
      </w:r>
      <w:r w:rsidR="00A42219" w:rsidRPr="0050213A">
        <w:rPr>
          <w:lang w:val="fr-FR"/>
        </w:rPr>
        <w:t xml:space="preserve">iscussions tenues lors de </w:t>
      </w:r>
      <w:r w:rsidRPr="0050213A">
        <w:rPr>
          <w:lang w:val="fr-FR"/>
        </w:rPr>
        <w:t>ces deux réunions</w:t>
      </w:r>
      <w:r w:rsidR="00A42219" w:rsidRPr="0050213A">
        <w:rPr>
          <w:lang w:val="fr-FR"/>
        </w:rPr>
        <w:t xml:space="preserve"> et de leurs résultats</w:t>
      </w:r>
      <w:r w:rsidRPr="0050213A">
        <w:rPr>
          <w:lang w:val="fr-FR"/>
        </w:rPr>
        <w:t xml:space="preserve">. Les recommandations </w:t>
      </w:r>
      <w:r w:rsidR="005E243C" w:rsidRPr="0050213A">
        <w:rPr>
          <w:lang w:val="fr-FR"/>
        </w:rPr>
        <w:t xml:space="preserve">présentées par le </w:t>
      </w:r>
      <w:r w:rsidRPr="0050213A">
        <w:rPr>
          <w:lang w:val="fr-FR"/>
        </w:rPr>
        <w:t>Comité à la Conférence des Parties siégeant en tant que réunion des Parties au Protocole figurent à l’annexe</w:t>
      </w:r>
      <w:r w:rsidR="005E243C" w:rsidRPr="0050213A">
        <w:rPr>
          <w:lang w:val="fr-FR"/>
        </w:rPr>
        <w:t> </w:t>
      </w:r>
      <w:r w:rsidRPr="0050213A">
        <w:rPr>
          <w:lang w:val="fr-FR"/>
        </w:rPr>
        <w:t>I du présent rapport.</w:t>
      </w:r>
      <w:r w:rsidR="001643AF" w:rsidRPr="0050213A">
        <w:rPr>
          <w:lang w:val="fr-FR"/>
        </w:rPr>
        <w:t xml:space="preserve"> </w:t>
      </w:r>
    </w:p>
    <w:p w14:paraId="008E49D1" w14:textId="3FCA7B86" w:rsidR="004A3499" w:rsidRPr="0050213A" w:rsidRDefault="001A6FE9" w:rsidP="004A3499">
      <w:pPr>
        <w:pStyle w:val="CBDNormalNumber"/>
        <w:numPr>
          <w:ilvl w:val="0"/>
          <w:numId w:val="6"/>
        </w:numPr>
        <w:tabs>
          <w:tab w:val="clear" w:pos="567"/>
          <w:tab w:val="clear" w:pos="1134"/>
          <w:tab w:val="left" w:pos="1350"/>
          <w:tab w:val="left" w:pos="1620"/>
        </w:tabs>
        <w:ind w:left="630" w:firstLine="0"/>
        <w:rPr>
          <w:lang w:val="fr-FR"/>
        </w:rPr>
      </w:pPr>
      <w:r w:rsidRPr="0050213A">
        <w:rPr>
          <w:lang w:val="fr-FR"/>
        </w:rPr>
        <w:t>Les rapports complets du Comité sur ses vingtième et vingt et unième réunions</w:t>
      </w:r>
      <w:r w:rsidR="004A3499" w:rsidRPr="0050213A">
        <w:rPr>
          <w:rStyle w:val="FootnoteReference"/>
          <w:lang w:val="fr-FR"/>
        </w:rPr>
        <w:footnoteReference w:id="2"/>
      </w:r>
      <w:r w:rsidR="006B21CC" w:rsidRPr="0050213A">
        <w:rPr>
          <w:lang w:val="fr-FR"/>
        </w:rPr>
        <w:t xml:space="preserve">, ainsi que les documents de travail </w:t>
      </w:r>
      <w:r w:rsidR="006C6592" w:rsidRPr="0050213A">
        <w:rPr>
          <w:lang w:val="fr-FR"/>
        </w:rPr>
        <w:t>présentés à ces occasions sont accessibles sur le site Web du</w:t>
      </w:r>
      <w:r w:rsidR="004A3499" w:rsidRPr="0050213A">
        <w:rPr>
          <w:rStyle w:val="Hyperlink"/>
          <w:color w:val="auto"/>
          <w:u w:val="none"/>
          <w:lang w:val="fr-FR"/>
        </w:rPr>
        <w:t xml:space="preserve"> </w:t>
      </w:r>
      <w:r w:rsidR="004A3499" w:rsidRPr="0050213A">
        <w:rPr>
          <w:lang w:val="fr-FR"/>
        </w:rPr>
        <w:t>Secr</w:t>
      </w:r>
      <w:r w:rsidR="006C6592" w:rsidRPr="0050213A">
        <w:rPr>
          <w:lang w:val="fr-FR"/>
        </w:rPr>
        <w:t>é</w:t>
      </w:r>
      <w:r w:rsidR="004A3499" w:rsidRPr="0050213A">
        <w:rPr>
          <w:lang w:val="fr-FR"/>
        </w:rPr>
        <w:t xml:space="preserve">tariat. </w:t>
      </w:r>
    </w:p>
    <w:p w14:paraId="426F756F" w14:textId="514083F5" w:rsidR="00F15B15" w:rsidRPr="0050213A" w:rsidRDefault="006C6592" w:rsidP="00F95C52">
      <w:pPr>
        <w:pStyle w:val="CBDH1"/>
        <w:numPr>
          <w:ilvl w:val="0"/>
          <w:numId w:val="12"/>
        </w:numPr>
        <w:rPr>
          <w:rFonts w:asciiTheme="majorBidi" w:eastAsia="Times New Roman" w:hAnsiTheme="majorBidi" w:cstheme="majorBidi"/>
          <w:sz w:val="24"/>
          <w:szCs w:val="24"/>
          <w:lang w:val="fr-FR"/>
        </w:rPr>
      </w:pPr>
      <w:r w:rsidRPr="0050213A">
        <w:rPr>
          <w:rFonts w:asciiTheme="majorBidi" w:hAnsiTheme="majorBidi" w:cstheme="majorBidi"/>
          <w:lang w:val="fr-FR"/>
        </w:rPr>
        <w:t xml:space="preserve">Synthèse des </w:t>
      </w:r>
      <w:r w:rsidR="00C81C90" w:rsidRPr="0050213A">
        <w:rPr>
          <w:rFonts w:asciiTheme="majorBidi" w:hAnsiTheme="majorBidi" w:cstheme="majorBidi"/>
          <w:lang w:val="fr-FR"/>
        </w:rPr>
        <w:t xml:space="preserve">discussions </w:t>
      </w:r>
      <w:r w:rsidRPr="0050213A">
        <w:rPr>
          <w:rFonts w:asciiTheme="majorBidi" w:hAnsiTheme="majorBidi" w:cstheme="majorBidi"/>
          <w:lang w:val="fr-FR"/>
        </w:rPr>
        <w:t>et des résultats</w:t>
      </w:r>
    </w:p>
    <w:p w14:paraId="699216FA" w14:textId="596FE476" w:rsidR="00A47CC6" w:rsidRPr="0050213A" w:rsidRDefault="00743F3C">
      <w:pPr>
        <w:pStyle w:val="CBDNormalNumber"/>
        <w:numPr>
          <w:ilvl w:val="0"/>
          <w:numId w:val="6"/>
        </w:numPr>
        <w:tabs>
          <w:tab w:val="clear" w:pos="567"/>
          <w:tab w:val="clear" w:pos="1134"/>
          <w:tab w:val="left" w:pos="1350"/>
          <w:tab w:val="left" w:pos="1620"/>
        </w:tabs>
        <w:ind w:left="630" w:firstLine="0"/>
        <w:rPr>
          <w:rFonts w:asciiTheme="majorBidi" w:eastAsia="Times New Roman" w:hAnsiTheme="majorBidi" w:cstheme="majorBidi"/>
          <w:sz w:val="24"/>
          <w:szCs w:val="24"/>
          <w:lang w:val="fr-FR"/>
        </w:rPr>
      </w:pPr>
      <w:r w:rsidRPr="0050213A">
        <w:rPr>
          <w:lang w:val="fr-FR"/>
        </w:rPr>
        <w:t>À sa vingtième réunion, le Comité a élu</w:t>
      </w:r>
      <w:r w:rsidR="001643AF" w:rsidRPr="0050213A">
        <w:rPr>
          <w:lang w:val="fr-FR"/>
        </w:rPr>
        <w:t xml:space="preserve"> </w:t>
      </w:r>
      <w:r w:rsidR="008F383A" w:rsidRPr="0050213A">
        <w:rPr>
          <w:lang w:val="fr-FR"/>
        </w:rPr>
        <w:t>M</w:t>
      </w:r>
      <w:r w:rsidR="008F383A" w:rsidRPr="0050213A">
        <w:rPr>
          <w:vertAlign w:val="superscript"/>
          <w:lang w:val="fr-FR"/>
        </w:rPr>
        <w:t>me</w:t>
      </w:r>
      <w:r w:rsidR="008F383A" w:rsidRPr="0050213A">
        <w:rPr>
          <w:lang w:val="fr-FR"/>
        </w:rPr>
        <w:t xml:space="preserve"> </w:t>
      </w:r>
      <w:r w:rsidR="001643AF" w:rsidRPr="0050213A">
        <w:rPr>
          <w:lang w:val="fr-FR"/>
        </w:rPr>
        <w:t xml:space="preserve">Yan Liu </w:t>
      </w:r>
      <w:r w:rsidR="008F383A" w:rsidRPr="0050213A">
        <w:rPr>
          <w:lang w:val="fr-FR"/>
        </w:rPr>
        <w:t xml:space="preserve">à la présidence et M. </w:t>
      </w:r>
      <w:r w:rsidR="001643AF" w:rsidRPr="0050213A">
        <w:rPr>
          <w:lang w:val="fr-FR"/>
        </w:rPr>
        <w:t xml:space="preserve">Casper Linnestad </w:t>
      </w:r>
      <w:r w:rsidR="008F383A" w:rsidRPr="0050213A">
        <w:rPr>
          <w:lang w:val="fr-FR"/>
        </w:rPr>
        <w:t xml:space="preserve">à la vice-présidence, </w:t>
      </w:r>
      <w:r w:rsidR="00D6540C" w:rsidRPr="0050213A">
        <w:rPr>
          <w:lang w:val="fr-FR"/>
        </w:rPr>
        <w:t>conformément à l’article</w:t>
      </w:r>
      <w:r w:rsidRPr="0050213A">
        <w:rPr>
          <w:lang w:val="fr-FR"/>
        </w:rPr>
        <w:t> </w:t>
      </w:r>
      <w:r w:rsidR="00D6540C" w:rsidRPr="0050213A">
        <w:rPr>
          <w:lang w:val="fr-FR"/>
        </w:rPr>
        <w:t xml:space="preserve">12.1 </w:t>
      </w:r>
      <w:r w:rsidR="00F75331" w:rsidRPr="0050213A">
        <w:rPr>
          <w:lang w:val="fr-FR"/>
        </w:rPr>
        <w:t xml:space="preserve">de son </w:t>
      </w:r>
      <w:r w:rsidR="00D6540C" w:rsidRPr="0050213A">
        <w:rPr>
          <w:lang w:val="fr-FR"/>
        </w:rPr>
        <w:t>règlement intérieur</w:t>
      </w:r>
      <w:r w:rsidR="001643AF" w:rsidRPr="0050213A">
        <w:rPr>
          <w:rFonts w:asciiTheme="majorBidi" w:hAnsiTheme="majorBidi" w:cstheme="majorBidi"/>
          <w:lang w:val="fr-FR"/>
        </w:rPr>
        <w:t>.</w:t>
      </w:r>
    </w:p>
    <w:p w14:paraId="30F649E4" w14:textId="11E9CFAF" w:rsidR="00A47CC6" w:rsidRPr="0050213A" w:rsidRDefault="0019131A">
      <w:pPr>
        <w:pStyle w:val="CBDNormalNumber"/>
        <w:numPr>
          <w:ilvl w:val="0"/>
          <w:numId w:val="6"/>
        </w:numPr>
        <w:tabs>
          <w:tab w:val="clear" w:pos="567"/>
          <w:tab w:val="clear" w:pos="1134"/>
          <w:tab w:val="left" w:pos="1350"/>
          <w:tab w:val="left" w:pos="1620"/>
        </w:tabs>
        <w:ind w:left="630" w:firstLine="0"/>
        <w:rPr>
          <w:rFonts w:asciiTheme="majorBidi" w:hAnsiTheme="majorBidi" w:cstheme="majorBidi"/>
          <w:lang w:val="fr-FR"/>
        </w:rPr>
      </w:pPr>
      <w:r w:rsidRPr="0050213A">
        <w:rPr>
          <w:rFonts w:asciiTheme="majorBidi" w:hAnsiTheme="majorBidi" w:cstheme="majorBidi"/>
          <w:lang w:val="fr-FR"/>
        </w:rPr>
        <w:t xml:space="preserve">Lors de cette réunion, le Comité a examiné les résultats de la onzième réunion de la </w:t>
      </w:r>
      <w:r w:rsidR="00A90B9B" w:rsidRPr="0050213A">
        <w:rPr>
          <w:lang w:val="fr-FR"/>
        </w:rPr>
        <w:t>Conférence des Parties siégeant en tant que réunion des Parties au Protocole</w:t>
      </w:r>
      <w:r w:rsidR="00925481" w:rsidRPr="0050213A">
        <w:rPr>
          <w:lang w:val="fr-FR"/>
        </w:rPr>
        <w:t xml:space="preserve"> qui concernaient le </w:t>
      </w:r>
      <w:r w:rsidRPr="0050213A">
        <w:rPr>
          <w:rFonts w:asciiTheme="majorBidi" w:hAnsiTheme="majorBidi" w:cstheme="majorBidi"/>
          <w:lang w:val="fr-FR"/>
        </w:rPr>
        <w:t xml:space="preserve">respect des </w:t>
      </w:r>
      <w:r w:rsidR="008E3141" w:rsidRPr="0050213A">
        <w:rPr>
          <w:rFonts w:asciiTheme="majorBidi" w:hAnsiTheme="majorBidi" w:cstheme="majorBidi"/>
          <w:lang w:val="fr-FR"/>
        </w:rPr>
        <w:t>obligations</w:t>
      </w:r>
      <w:r w:rsidRPr="0050213A">
        <w:rPr>
          <w:rFonts w:asciiTheme="majorBidi" w:hAnsiTheme="majorBidi" w:cstheme="majorBidi"/>
          <w:lang w:val="fr-FR"/>
        </w:rPr>
        <w:t xml:space="preserve">, </w:t>
      </w:r>
      <w:r w:rsidRPr="0050213A">
        <w:rPr>
          <w:rFonts w:asciiTheme="majorBidi" w:hAnsiTheme="majorBidi" w:cstheme="majorBidi"/>
          <w:shd w:val="clear" w:color="auto" w:fill="FFFFFF"/>
          <w:lang w:val="fr-FR"/>
        </w:rPr>
        <w:t>et</w:t>
      </w:r>
      <w:r w:rsidRPr="0050213A">
        <w:rPr>
          <w:rFonts w:asciiTheme="majorBidi" w:hAnsiTheme="majorBidi" w:cstheme="majorBidi"/>
          <w:lang w:val="fr-FR"/>
        </w:rPr>
        <w:t xml:space="preserve"> s’est félicité </w:t>
      </w:r>
      <w:r w:rsidRPr="0050213A">
        <w:rPr>
          <w:rFonts w:asciiTheme="majorBidi" w:hAnsiTheme="majorBidi" w:cstheme="majorBidi"/>
          <w:shd w:val="clear" w:color="auto" w:fill="FFFFFF"/>
          <w:lang w:val="fr-FR"/>
        </w:rPr>
        <w:t>de l’accueil favorable réservé à ses recommandations par la Conférence des Parties siégeant en tant que réunion des Parties au Protocole, ainsi que des modifications limitées qui y ont été apportées. Au cours de ses d</w:t>
      </w:r>
      <w:r w:rsidR="006A6058">
        <w:rPr>
          <w:rFonts w:asciiTheme="majorBidi" w:hAnsiTheme="majorBidi" w:cstheme="majorBidi"/>
          <w:shd w:val="clear" w:color="auto" w:fill="FFFFFF"/>
          <w:lang w:val="fr-FR"/>
        </w:rPr>
        <w:t>iscussions</w:t>
      </w:r>
      <w:r w:rsidRPr="0050213A">
        <w:rPr>
          <w:rFonts w:asciiTheme="majorBidi" w:hAnsiTheme="majorBidi" w:cstheme="majorBidi"/>
          <w:shd w:val="clear" w:color="auto" w:fill="FFFFFF"/>
          <w:lang w:val="fr-FR"/>
        </w:rPr>
        <w:t xml:space="preserve"> sur la décision</w:t>
      </w:r>
      <w:r w:rsidR="002667CC" w:rsidRPr="0050213A">
        <w:rPr>
          <w:rFonts w:asciiTheme="majorBidi" w:hAnsiTheme="majorBidi" w:cstheme="majorBidi"/>
          <w:shd w:val="clear" w:color="auto" w:fill="FFFFFF"/>
          <w:lang w:val="fr-FR"/>
        </w:rPr>
        <w:t> </w:t>
      </w:r>
      <w:hyperlink r:id="rId15" w:history="1">
        <w:r w:rsidR="00A47CC6" w:rsidRPr="0050213A">
          <w:rPr>
            <w:rStyle w:val="Hyperlink"/>
            <w:lang w:val="fr-FR"/>
          </w:rPr>
          <w:t>CP-11/1 B</w:t>
        </w:r>
      </w:hyperlink>
      <w:r w:rsidR="001643AF" w:rsidRPr="0050213A">
        <w:rPr>
          <w:rFonts w:asciiTheme="majorBidi" w:hAnsiTheme="majorBidi" w:cstheme="majorBidi"/>
          <w:shd w:val="clear" w:color="auto" w:fill="FFFFFF"/>
          <w:lang w:val="fr-FR"/>
        </w:rPr>
        <w:t xml:space="preserve">, </w:t>
      </w:r>
      <w:r w:rsidR="00AE1CBB" w:rsidRPr="0050213A">
        <w:rPr>
          <w:rFonts w:asciiTheme="majorBidi" w:hAnsiTheme="majorBidi" w:cstheme="majorBidi"/>
          <w:shd w:val="clear" w:color="auto" w:fill="FFFFFF"/>
          <w:lang w:val="fr-FR"/>
        </w:rPr>
        <w:t xml:space="preserve">le Comité a fait observer que sa recommandation visant à </w:t>
      </w:r>
      <w:r w:rsidR="000A5D3A">
        <w:rPr>
          <w:rFonts w:asciiTheme="majorBidi" w:hAnsiTheme="majorBidi" w:cstheme="majorBidi"/>
          <w:shd w:val="clear" w:color="auto" w:fill="FFFFFF"/>
          <w:lang w:val="fr-FR"/>
        </w:rPr>
        <w:t xml:space="preserve">rappeler à l’ordre </w:t>
      </w:r>
      <w:r w:rsidR="00AE1CBB" w:rsidRPr="0050213A">
        <w:rPr>
          <w:rFonts w:asciiTheme="majorBidi" w:hAnsiTheme="majorBidi" w:cstheme="majorBidi"/>
          <w:shd w:val="clear" w:color="auto" w:fill="FFFFFF"/>
          <w:lang w:val="fr-FR"/>
        </w:rPr>
        <w:t xml:space="preserve">sept Parties avait </w:t>
      </w:r>
      <w:r w:rsidR="00644F89" w:rsidRPr="0050213A">
        <w:rPr>
          <w:rFonts w:asciiTheme="majorBidi" w:hAnsiTheme="majorBidi" w:cstheme="majorBidi"/>
          <w:shd w:val="clear" w:color="auto" w:fill="FFFFFF"/>
          <w:lang w:val="fr-FR"/>
        </w:rPr>
        <w:t xml:space="preserve">vraisemblablement </w:t>
      </w:r>
      <w:r w:rsidR="00AE1CBB" w:rsidRPr="0050213A">
        <w:rPr>
          <w:rFonts w:asciiTheme="majorBidi" w:hAnsiTheme="majorBidi" w:cstheme="majorBidi"/>
          <w:shd w:val="clear" w:color="auto" w:fill="FFFFFF"/>
          <w:lang w:val="fr-FR"/>
        </w:rPr>
        <w:t xml:space="preserve">contribué à la </w:t>
      </w:r>
      <w:r w:rsidR="00644F89" w:rsidRPr="0050213A">
        <w:rPr>
          <w:rFonts w:asciiTheme="majorBidi" w:hAnsiTheme="majorBidi" w:cstheme="majorBidi"/>
          <w:shd w:val="clear" w:color="auto" w:fill="FFFFFF"/>
          <w:lang w:val="fr-FR"/>
        </w:rPr>
        <w:t>présentation</w:t>
      </w:r>
      <w:r w:rsidR="00AE1CBB" w:rsidRPr="0050213A">
        <w:rPr>
          <w:rFonts w:asciiTheme="majorBidi" w:hAnsiTheme="majorBidi" w:cstheme="majorBidi"/>
          <w:shd w:val="clear" w:color="auto" w:fill="FFFFFF"/>
          <w:lang w:val="fr-FR"/>
        </w:rPr>
        <w:t xml:space="preserve">, avant la onzième réunion de la Conférence des </w:t>
      </w:r>
      <w:r w:rsidR="00AE1CBB" w:rsidRPr="0050213A">
        <w:rPr>
          <w:rFonts w:asciiTheme="majorBidi" w:hAnsiTheme="majorBidi" w:cstheme="majorBidi"/>
          <w:shd w:val="clear" w:color="auto" w:fill="FFFFFF"/>
          <w:lang w:val="fr-FR"/>
        </w:rPr>
        <w:lastRenderedPageBreak/>
        <w:t xml:space="preserve">Parties </w:t>
      </w:r>
      <w:r w:rsidR="00644F89" w:rsidRPr="0050213A">
        <w:rPr>
          <w:rFonts w:asciiTheme="majorBidi" w:hAnsiTheme="majorBidi" w:cstheme="majorBidi"/>
          <w:shd w:val="clear" w:color="auto" w:fill="FFFFFF"/>
          <w:lang w:val="fr-FR"/>
        </w:rPr>
        <w:t xml:space="preserve">siégeant </w:t>
      </w:r>
      <w:r w:rsidR="00AE1CBB" w:rsidRPr="0050213A">
        <w:rPr>
          <w:rFonts w:asciiTheme="majorBidi" w:hAnsiTheme="majorBidi" w:cstheme="majorBidi"/>
          <w:shd w:val="clear" w:color="auto" w:fill="FFFFFF"/>
          <w:lang w:val="fr-FR"/>
        </w:rPr>
        <w:t xml:space="preserve">comme réunion des Parties au Protocole, des quatrièmes rapports nationaux </w:t>
      </w:r>
      <w:r w:rsidR="00411D55">
        <w:rPr>
          <w:rFonts w:asciiTheme="majorBidi" w:hAnsiTheme="majorBidi" w:cstheme="majorBidi"/>
          <w:shd w:val="clear" w:color="auto" w:fill="FFFFFF"/>
          <w:lang w:val="fr-FR"/>
        </w:rPr>
        <w:t>de</w:t>
      </w:r>
      <w:r w:rsidR="00AE1CBB" w:rsidRPr="0050213A">
        <w:rPr>
          <w:rFonts w:asciiTheme="majorBidi" w:hAnsiTheme="majorBidi" w:cstheme="majorBidi"/>
          <w:shd w:val="clear" w:color="auto" w:fill="FFFFFF"/>
          <w:lang w:val="fr-FR"/>
        </w:rPr>
        <w:t xml:space="preserve"> quatre de ces Parties</w:t>
      </w:r>
      <w:r w:rsidR="00644F89" w:rsidRPr="0050213A">
        <w:rPr>
          <w:rFonts w:asciiTheme="majorBidi" w:hAnsiTheme="majorBidi" w:cstheme="majorBidi"/>
          <w:shd w:val="clear" w:color="auto" w:fill="FFFFFF"/>
          <w:lang w:val="fr-FR"/>
        </w:rPr>
        <w:t xml:space="preserve">. </w:t>
      </w:r>
    </w:p>
    <w:p w14:paraId="24217D37" w14:textId="0C222A81" w:rsidR="00A47CC6" w:rsidRPr="0050213A" w:rsidRDefault="00852DD4">
      <w:pPr>
        <w:pStyle w:val="CBDNormalNumber"/>
        <w:numPr>
          <w:ilvl w:val="0"/>
          <w:numId w:val="6"/>
        </w:numPr>
        <w:tabs>
          <w:tab w:val="clear" w:pos="567"/>
          <w:tab w:val="clear" w:pos="1134"/>
          <w:tab w:val="left" w:pos="1350"/>
          <w:tab w:val="left" w:pos="1620"/>
        </w:tabs>
        <w:ind w:left="630" w:firstLine="0"/>
        <w:rPr>
          <w:lang w:val="fr-FR"/>
        </w:rPr>
      </w:pPr>
      <w:r w:rsidRPr="0050213A">
        <w:rPr>
          <w:rFonts w:asciiTheme="majorBidi" w:hAnsiTheme="majorBidi" w:cstheme="majorBidi"/>
          <w:shd w:val="clear" w:color="auto" w:fill="FFFFFF"/>
          <w:lang w:val="fr-FR"/>
        </w:rPr>
        <w:t xml:space="preserve">Le Comité s’est félicité des discussions que la </w:t>
      </w:r>
      <w:r w:rsidRPr="0050213A">
        <w:rPr>
          <w:rFonts w:asciiTheme="majorBidi" w:hAnsiTheme="majorBidi" w:cstheme="majorBidi"/>
          <w:lang w:val="fr-FR"/>
        </w:rPr>
        <w:t xml:space="preserve">Conférence des Parties siégeant en tant que réunion des Parties au Protocole </w:t>
      </w:r>
      <w:r w:rsidRPr="0050213A">
        <w:rPr>
          <w:rFonts w:asciiTheme="majorBidi" w:hAnsiTheme="majorBidi" w:cstheme="majorBidi"/>
          <w:shd w:val="clear" w:color="auto" w:fill="FFFFFF"/>
          <w:lang w:val="fr-FR"/>
        </w:rPr>
        <w:t>avait tenu</w:t>
      </w:r>
      <w:r w:rsidR="00860648" w:rsidRPr="0050213A">
        <w:rPr>
          <w:rFonts w:asciiTheme="majorBidi" w:hAnsiTheme="majorBidi" w:cstheme="majorBidi"/>
          <w:shd w:val="clear" w:color="auto" w:fill="FFFFFF"/>
          <w:lang w:val="fr-FR"/>
        </w:rPr>
        <w:t>e</w:t>
      </w:r>
      <w:r w:rsidRPr="0050213A">
        <w:rPr>
          <w:rFonts w:asciiTheme="majorBidi" w:hAnsiTheme="majorBidi" w:cstheme="majorBidi"/>
          <w:shd w:val="clear" w:color="auto" w:fill="FFFFFF"/>
          <w:lang w:val="fr-FR"/>
        </w:rPr>
        <w:t xml:space="preserve">s sur sa recommandation concernant les </w:t>
      </w:r>
      <w:r w:rsidR="00860648" w:rsidRPr="0050213A">
        <w:rPr>
          <w:rFonts w:asciiTheme="majorBidi" w:hAnsiTheme="majorBidi" w:cstheme="majorBidi"/>
          <w:shd w:val="clear" w:color="auto" w:fill="FFFFFF"/>
          <w:lang w:val="fr-FR"/>
        </w:rPr>
        <w:t xml:space="preserve">répercussions </w:t>
      </w:r>
      <w:r w:rsidRPr="0050213A">
        <w:rPr>
          <w:rFonts w:asciiTheme="majorBidi" w:hAnsiTheme="majorBidi" w:cstheme="majorBidi"/>
          <w:shd w:val="clear" w:color="auto" w:fill="FFFFFF"/>
          <w:lang w:val="fr-FR"/>
        </w:rPr>
        <w:t>des interprétations divergentes de la définition d’«</w:t>
      </w:r>
      <w:r w:rsidR="0072034F" w:rsidRPr="0050213A">
        <w:rPr>
          <w:rFonts w:asciiTheme="majorBidi" w:hAnsiTheme="majorBidi" w:cstheme="majorBidi"/>
          <w:shd w:val="clear" w:color="auto" w:fill="FFFFFF"/>
          <w:lang w:val="fr-FR"/>
        </w:rPr>
        <w:t> </w:t>
      </w:r>
      <w:r w:rsidRPr="0050213A">
        <w:rPr>
          <w:rFonts w:asciiTheme="majorBidi" w:hAnsiTheme="majorBidi" w:cstheme="majorBidi"/>
          <w:shd w:val="clear" w:color="auto" w:fill="FFFFFF"/>
          <w:lang w:val="fr-FR"/>
        </w:rPr>
        <w:t>organisme vivant modifié</w:t>
      </w:r>
      <w:r w:rsidR="0072034F" w:rsidRPr="0050213A">
        <w:rPr>
          <w:rFonts w:asciiTheme="majorBidi" w:hAnsiTheme="majorBidi" w:cstheme="majorBidi"/>
          <w:shd w:val="clear" w:color="auto" w:fill="FFFFFF"/>
          <w:lang w:val="fr-FR"/>
        </w:rPr>
        <w:t> </w:t>
      </w:r>
      <w:r w:rsidRPr="0050213A">
        <w:rPr>
          <w:rFonts w:asciiTheme="majorBidi" w:hAnsiTheme="majorBidi" w:cstheme="majorBidi"/>
          <w:shd w:val="clear" w:color="auto" w:fill="FFFFFF"/>
          <w:lang w:val="fr-FR"/>
        </w:rPr>
        <w:t xml:space="preserve">» et des </w:t>
      </w:r>
      <w:r w:rsidR="00D32B81" w:rsidRPr="0050213A">
        <w:rPr>
          <w:rFonts w:asciiTheme="majorBidi" w:hAnsiTheme="majorBidi" w:cstheme="majorBidi"/>
          <w:shd w:val="clear" w:color="auto" w:fill="FFFFFF"/>
          <w:lang w:val="fr-FR"/>
        </w:rPr>
        <w:t xml:space="preserve">diverses </w:t>
      </w:r>
      <w:r w:rsidRPr="0050213A">
        <w:rPr>
          <w:rFonts w:asciiTheme="majorBidi" w:hAnsiTheme="majorBidi" w:cstheme="majorBidi"/>
          <w:shd w:val="clear" w:color="auto" w:fill="FFFFFF"/>
          <w:lang w:val="fr-FR"/>
        </w:rPr>
        <w:t xml:space="preserve">approches législatives, ainsi que de l’adoption de la </w:t>
      </w:r>
      <w:r w:rsidR="009F2909" w:rsidRPr="0050213A">
        <w:rPr>
          <w:rFonts w:asciiTheme="majorBidi" w:hAnsiTheme="majorBidi" w:cstheme="majorBidi"/>
          <w:shd w:val="clear" w:color="auto" w:fill="FFFFFF"/>
          <w:lang w:val="fr-FR"/>
        </w:rPr>
        <w:t>dé</w:t>
      </w:r>
      <w:r w:rsidR="001643AF" w:rsidRPr="0050213A">
        <w:rPr>
          <w:rFonts w:asciiTheme="majorBidi" w:hAnsiTheme="majorBidi" w:cstheme="majorBidi"/>
          <w:shd w:val="clear" w:color="auto" w:fill="FFFFFF"/>
          <w:lang w:val="fr-FR"/>
        </w:rPr>
        <w:t>cision </w:t>
      </w:r>
      <w:hyperlink r:id="rId16" w:history="1">
        <w:r w:rsidR="00A47CC6" w:rsidRPr="0050213A">
          <w:rPr>
            <w:rStyle w:val="Hyperlink"/>
            <w:rFonts w:asciiTheme="majorBidi" w:hAnsiTheme="majorBidi" w:cstheme="majorBidi"/>
            <w:shd w:val="clear" w:color="auto" w:fill="FFFFFF"/>
            <w:lang w:val="fr-FR"/>
          </w:rPr>
          <w:t>CP-11/1</w:t>
        </w:r>
        <w:r w:rsidR="00142713" w:rsidRPr="0050213A">
          <w:rPr>
            <w:rStyle w:val="Hyperlink"/>
            <w:lang w:val="fr-FR"/>
          </w:rPr>
          <w:t> </w:t>
        </w:r>
        <w:r w:rsidR="001643AF" w:rsidRPr="0050213A">
          <w:rPr>
            <w:rStyle w:val="Hyperlink"/>
            <w:lang w:val="fr-FR"/>
          </w:rPr>
          <w:t>C</w:t>
        </w:r>
      </w:hyperlink>
      <w:r w:rsidR="009F2909" w:rsidRPr="0050213A">
        <w:rPr>
          <w:rFonts w:asciiTheme="majorBidi" w:hAnsiTheme="majorBidi" w:cstheme="majorBidi"/>
          <w:shd w:val="clear" w:color="auto" w:fill="FFFFFF"/>
          <w:lang w:val="fr-FR"/>
        </w:rPr>
        <w:t xml:space="preserve"> qui en a résulté.</w:t>
      </w:r>
      <w:r w:rsidR="001643AF" w:rsidRPr="0050213A">
        <w:rPr>
          <w:rFonts w:asciiTheme="majorBidi" w:hAnsiTheme="majorBidi" w:cstheme="majorBidi"/>
          <w:shd w:val="clear" w:color="auto" w:fill="FFFFFF"/>
          <w:lang w:val="fr-FR"/>
        </w:rPr>
        <w:t xml:space="preserve"> </w:t>
      </w:r>
    </w:p>
    <w:p w14:paraId="38333D2B" w14:textId="7EFE6C46" w:rsidR="00A47CC6" w:rsidRPr="0050213A" w:rsidRDefault="005D1798">
      <w:pPr>
        <w:pStyle w:val="CBDNormalNumber"/>
        <w:numPr>
          <w:ilvl w:val="0"/>
          <w:numId w:val="6"/>
        </w:numPr>
        <w:tabs>
          <w:tab w:val="clear" w:pos="567"/>
          <w:tab w:val="clear" w:pos="1134"/>
          <w:tab w:val="left" w:pos="1350"/>
          <w:tab w:val="left" w:pos="1620"/>
        </w:tabs>
        <w:ind w:left="630" w:firstLine="0"/>
        <w:rPr>
          <w:lang w:val="fr-FR"/>
        </w:rPr>
      </w:pPr>
      <w:r w:rsidRPr="0050213A">
        <w:rPr>
          <w:rFonts w:asciiTheme="majorBidi" w:hAnsiTheme="majorBidi" w:cstheme="majorBidi"/>
          <w:shd w:val="clear" w:color="auto" w:fill="FFFFFF"/>
          <w:lang w:val="fr-FR"/>
        </w:rPr>
        <w:t>Également l</w:t>
      </w:r>
      <w:r w:rsidR="00A71E4E" w:rsidRPr="0050213A">
        <w:rPr>
          <w:rFonts w:asciiTheme="majorBidi" w:hAnsiTheme="majorBidi" w:cstheme="majorBidi"/>
          <w:shd w:val="clear" w:color="auto" w:fill="FFFFFF"/>
          <w:lang w:val="fr-FR"/>
        </w:rPr>
        <w:t xml:space="preserve">ors de sa vingtième réunion, le Comité a examiné le respect des </w:t>
      </w:r>
      <w:r w:rsidR="00CE2CFB" w:rsidRPr="0050213A">
        <w:rPr>
          <w:rFonts w:asciiTheme="majorBidi" w:hAnsiTheme="majorBidi" w:cstheme="majorBidi"/>
          <w:shd w:val="clear" w:color="auto" w:fill="FFFFFF"/>
          <w:lang w:val="fr-FR"/>
        </w:rPr>
        <w:t>obligations d</w:t>
      </w:r>
      <w:r w:rsidR="00A71E4E" w:rsidRPr="0050213A">
        <w:rPr>
          <w:rFonts w:asciiTheme="majorBidi" w:hAnsiTheme="majorBidi" w:cstheme="majorBidi"/>
          <w:shd w:val="clear" w:color="auto" w:fill="FFFFFF"/>
          <w:lang w:val="fr-FR"/>
        </w:rPr>
        <w:t xml:space="preserve">es Parties sur la base des informations </w:t>
      </w:r>
      <w:r w:rsidR="00102E7D" w:rsidRPr="0050213A">
        <w:rPr>
          <w:rFonts w:asciiTheme="majorBidi" w:hAnsiTheme="majorBidi" w:cstheme="majorBidi"/>
          <w:shd w:val="clear" w:color="auto" w:fill="FFFFFF"/>
          <w:lang w:val="fr-FR"/>
        </w:rPr>
        <w:t xml:space="preserve">accessibles via le </w:t>
      </w:r>
      <w:r w:rsidR="00A71E4E" w:rsidRPr="0050213A">
        <w:rPr>
          <w:rFonts w:asciiTheme="majorBidi" w:hAnsiTheme="majorBidi" w:cstheme="majorBidi"/>
          <w:shd w:val="clear" w:color="auto" w:fill="FFFFFF"/>
          <w:lang w:val="fr-FR"/>
        </w:rPr>
        <w:t xml:space="preserve">Centre d’échange pour la prévention des risques biotechnologiques. Il s’est félicité des efforts </w:t>
      </w:r>
      <w:r w:rsidR="00102E7D" w:rsidRPr="0050213A">
        <w:rPr>
          <w:rFonts w:asciiTheme="majorBidi" w:hAnsiTheme="majorBidi" w:cstheme="majorBidi"/>
          <w:shd w:val="clear" w:color="auto" w:fill="FFFFFF"/>
          <w:lang w:val="fr-FR"/>
        </w:rPr>
        <w:t xml:space="preserve">soutenus </w:t>
      </w:r>
      <w:r w:rsidR="00A71E4E" w:rsidRPr="0050213A">
        <w:rPr>
          <w:rFonts w:asciiTheme="majorBidi" w:hAnsiTheme="majorBidi" w:cstheme="majorBidi"/>
          <w:shd w:val="clear" w:color="auto" w:fill="FFFFFF"/>
          <w:lang w:val="fr-FR"/>
        </w:rPr>
        <w:t xml:space="preserve">déployés par les Parties pour veiller à ce que </w:t>
      </w:r>
      <w:r w:rsidR="00102E7D" w:rsidRPr="0050213A">
        <w:rPr>
          <w:rFonts w:asciiTheme="majorBidi" w:hAnsiTheme="majorBidi" w:cstheme="majorBidi"/>
          <w:shd w:val="clear" w:color="auto" w:fill="FFFFFF"/>
          <w:lang w:val="fr-FR"/>
        </w:rPr>
        <w:t>c</w:t>
      </w:r>
      <w:r w:rsidR="00A71E4E" w:rsidRPr="0050213A">
        <w:rPr>
          <w:rFonts w:asciiTheme="majorBidi" w:hAnsiTheme="majorBidi" w:cstheme="majorBidi"/>
          <w:shd w:val="clear" w:color="auto" w:fill="FFFFFF"/>
          <w:lang w:val="fr-FR"/>
        </w:rPr>
        <w:t>es informations exactes et complètes, et a prié l</w:t>
      </w:r>
      <w:r w:rsidR="009409BC" w:rsidRPr="0050213A">
        <w:rPr>
          <w:rFonts w:asciiTheme="majorBidi" w:hAnsiTheme="majorBidi" w:cstheme="majorBidi"/>
          <w:shd w:val="clear" w:color="auto" w:fill="FFFFFF"/>
          <w:lang w:val="fr-FR"/>
        </w:rPr>
        <w:t>a</w:t>
      </w:r>
      <w:r w:rsidR="00A71E4E" w:rsidRPr="0050213A">
        <w:rPr>
          <w:rFonts w:asciiTheme="majorBidi" w:hAnsiTheme="majorBidi" w:cstheme="majorBidi"/>
          <w:shd w:val="clear" w:color="auto" w:fill="FFFFFF"/>
          <w:lang w:val="fr-FR"/>
        </w:rPr>
        <w:t xml:space="preserve"> Secrétaire exécuti</w:t>
      </w:r>
      <w:r w:rsidR="009409BC" w:rsidRPr="0050213A">
        <w:rPr>
          <w:rFonts w:asciiTheme="majorBidi" w:hAnsiTheme="majorBidi" w:cstheme="majorBidi"/>
          <w:shd w:val="clear" w:color="auto" w:fill="FFFFFF"/>
          <w:lang w:val="fr-FR"/>
        </w:rPr>
        <w:t>ve</w:t>
      </w:r>
      <w:r w:rsidR="00A71E4E" w:rsidRPr="0050213A">
        <w:rPr>
          <w:rFonts w:asciiTheme="majorBidi" w:hAnsiTheme="majorBidi" w:cstheme="majorBidi"/>
          <w:shd w:val="clear" w:color="auto" w:fill="FFFFFF"/>
          <w:lang w:val="fr-FR"/>
        </w:rPr>
        <w:t xml:space="preserve"> de </w:t>
      </w:r>
      <w:r w:rsidR="0026585F" w:rsidRPr="0050213A">
        <w:rPr>
          <w:rFonts w:asciiTheme="majorBidi" w:hAnsiTheme="majorBidi" w:cstheme="majorBidi"/>
          <w:shd w:val="clear" w:color="auto" w:fill="FFFFFF"/>
          <w:lang w:val="fr-FR"/>
        </w:rPr>
        <w:t xml:space="preserve">poursuivre son suivi et de </w:t>
      </w:r>
      <w:r w:rsidR="00A71E4E" w:rsidRPr="0050213A">
        <w:rPr>
          <w:rFonts w:asciiTheme="majorBidi" w:hAnsiTheme="majorBidi" w:cstheme="majorBidi"/>
          <w:shd w:val="clear" w:color="auto" w:fill="FFFFFF"/>
          <w:lang w:val="fr-FR"/>
        </w:rPr>
        <w:t xml:space="preserve">continuer à assurer la liaison avec les Parties à cet égard. Il a également formulé plusieurs recommandations à ce sujet, </w:t>
      </w:r>
      <w:r w:rsidR="00E85B06" w:rsidRPr="0050213A">
        <w:rPr>
          <w:rFonts w:asciiTheme="majorBidi" w:hAnsiTheme="majorBidi" w:cstheme="majorBidi"/>
          <w:shd w:val="clear" w:color="auto" w:fill="FFFFFF"/>
          <w:lang w:val="fr-FR"/>
        </w:rPr>
        <w:t xml:space="preserve">pour examen par </w:t>
      </w:r>
      <w:r w:rsidR="00A71E4E" w:rsidRPr="0050213A">
        <w:rPr>
          <w:rFonts w:asciiTheme="majorBidi" w:hAnsiTheme="majorBidi" w:cstheme="majorBidi"/>
          <w:shd w:val="clear" w:color="auto" w:fill="FFFFFF"/>
          <w:lang w:val="fr-FR"/>
        </w:rPr>
        <w:t xml:space="preserve">la </w:t>
      </w:r>
      <w:r w:rsidR="00A71E4E" w:rsidRPr="0050213A">
        <w:rPr>
          <w:lang w:val="fr-FR"/>
        </w:rPr>
        <w:t>Conférence des Parties siégeant en tant que réunion des Parties au Protocole</w:t>
      </w:r>
      <w:r w:rsidR="00E85B06" w:rsidRPr="0050213A">
        <w:rPr>
          <w:lang w:val="fr-FR"/>
        </w:rPr>
        <w:t xml:space="preserve"> à </w:t>
      </w:r>
      <w:r w:rsidR="00A71E4E" w:rsidRPr="0050213A">
        <w:rPr>
          <w:rFonts w:asciiTheme="majorBidi" w:hAnsiTheme="majorBidi" w:cstheme="majorBidi"/>
          <w:shd w:val="clear" w:color="auto" w:fill="FFFFFF"/>
          <w:lang w:val="fr-FR"/>
        </w:rPr>
        <w:t>sa douzième réunion, comme indiqué à l’annexe</w:t>
      </w:r>
      <w:r w:rsidR="00E85B06" w:rsidRPr="0050213A">
        <w:rPr>
          <w:rFonts w:asciiTheme="majorBidi" w:hAnsiTheme="majorBidi" w:cstheme="majorBidi"/>
          <w:shd w:val="clear" w:color="auto" w:fill="FFFFFF"/>
          <w:lang w:val="fr-FR"/>
        </w:rPr>
        <w:t> </w:t>
      </w:r>
      <w:r w:rsidR="00A71E4E" w:rsidRPr="0050213A">
        <w:rPr>
          <w:rFonts w:asciiTheme="majorBidi" w:hAnsiTheme="majorBidi" w:cstheme="majorBidi"/>
          <w:shd w:val="clear" w:color="auto" w:fill="FFFFFF"/>
          <w:lang w:val="fr-FR"/>
        </w:rPr>
        <w:t>I ci-</w:t>
      </w:r>
      <w:r w:rsidR="00E85B06" w:rsidRPr="0050213A">
        <w:rPr>
          <w:rFonts w:asciiTheme="majorBidi" w:hAnsiTheme="majorBidi" w:cstheme="majorBidi"/>
          <w:shd w:val="clear" w:color="auto" w:fill="FFFFFF"/>
          <w:lang w:val="fr-FR"/>
        </w:rPr>
        <w:t>après</w:t>
      </w:r>
      <w:r w:rsidR="00A71E4E" w:rsidRPr="0050213A">
        <w:rPr>
          <w:rFonts w:asciiTheme="majorBidi" w:hAnsiTheme="majorBidi" w:cstheme="majorBidi"/>
          <w:shd w:val="clear" w:color="auto" w:fill="FFFFFF"/>
          <w:lang w:val="fr-FR"/>
        </w:rPr>
        <w:t>.</w:t>
      </w:r>
      <w:r w:rsidR="00E85B06" w:rsidRPr="0050213A">
        <w:rPr>
          <w:rFonts w:asciiTheme="majorBidi" w:hAnsiTheme="majorBidi" w:cstheme="majorBidi"/>
          <w:shd w:val="clear" w:color="auto" w:fill="FFFFFF"/>
          <w:lang w:val="fr-FR"/>
        </w:rPr>
        <w:t xml:space="preserve"> </w:t>
      </w:r>
    </w:p>
    <w:p w14:paraId="496012D5" w14:textId="21C794B4" w:rsidR="00A47CC6" w:rsidRPr="0050213A" w:rsidRDefault="001A121C">
      <w:pPr>
        <w:pStyle w:val="CBDNormalNumber"/>
        <w:numPr>
          <w:ilvl w:val="0"/>
          <w:numId w:val="6"/>
        </w:numPr>
        <w:tabs>
          <w:tab w:val="clear" w:pos="567"/>
          <w:tab w:val="clear" w:pos="1134"/>
          <w:tab w:val="left" w:pos="1350"/>
          <w:tab w:val="left" w:pos="1620"/>
        </w:tabs>
        <w:ind w:left="630" w:firstLine="0"/>
        <w:rPr>
          <w:lang w:val="fr-FR"/>
        </w:rPr>
      </w:pPr>
      <w:r w:rsidRPr="0050213A">
        <w:rPr>
          <w:rFonts w:asciiTheme="majorBidi" w:hAnsiTheme="majorBidi" w:cstheme="majorBidi"/>
          <w:shd w:val="clear" w:color="auto" w:fill="FFFFFF"/>
          <w:lang w:val="fr-FR"/>
        </w:rPr>
        <w:t xml:space="preserve">Toujours lors de cette réunion, le Comité </w:t>
      </w:r>
      <w:r w:rsidR="00426FF0" w:rsidRPr="0050213A">
        <w:rPr>
          <w:rFonts w:asciiTheme="majorBidi" w:hAnsiTheme="majorBidi" w:cstheme="majorBidi"/>
          <w:shd w:val="clear" w:color="auto" w:fill="FFFFFF"/>
          <w:lang w:val="fr-FR"/>
        </w:rPr>
        <w:t xml:space="preserve">s’est penché sur </w:t>
      </w:r>
      <w:r w:rsidR="008C23F7" w:rsidRPr="0050213A">
        <w:rPr>
          <w:rFonts w:asciiTheme="majorBidi" w:hAnsiTheme="majorBidi" w:cstheme="majorBidi"/>
          <w:shd w:val="clear" w:color="auto" w:fill="FFFFFF"/>
          <w:lang w:val="fr-FR"/>
        </w:rPr>
        <w:t>d</w:t>
      </w:r>
      <w:r w:rsidRPr="0050213A">
        <w:rPr>
          <w:rFonts w:asciiTheme="majorBidi" w:hAnsiTheme="majorBidi" w:cstheme="majorBidi"/>
          <w:shd w:val="clear" w:color="auto" w:fill="FFFFFF"/>
          <w:lang w:val="fr-FR"/>
        </w:rPr>
        <w:t xml:space="preserve">es questions générales relatives au respect des </w:t>
      </w:r>
      <w:r w:rsidR="008C23F7" w:rsidRPr="0050213A">
        <w:rPr>
          <w:rFonts w:asciiTheme="majorBidi" w:hAnsiTheme="majorBidi" w:cstheme="majorBidi"/>
          <w:shd w:val="clear" w:color="auto" w:fill="FFFFFF"/>
          <w:lang w:val="fr-FR"/>
        </w:rPr>
        <w:t xml:space="preserve">obligations </w:t>
      </w:r>
      <w:r w:rsidRPr="0050213A">
        <w:rPr>
          <w:lang w:val="fr-FR"/>
        </w:rPr>
        <w:t xml:space="preserve">et </w:t>
      </w:r>
      <w:r w:rsidR="00780171" w:rsidRPr="0050213A">
        <w:rPr>
          <w:lang w:val="fr-FR"/>
        </w:rPr>
        <w:t xml:space="preserve">a décidé </w:t>
      </w:r>
      <w:r w:rsidR="008C23F7" w:rsidRPr="0050213A">
        <w:rPr>
          <w:lang w:val="fr-FR"/>
        </w:rPr>
        <w:t xml:space="preserve">de prendre </w:t>
      </w:r>
      <w:r w:rsidRPr="0050213A">
        <w:rPr>
          <w:lang w:val="fr-FR"/>
        </w:rPr>
        <w:t xml:space="preserve">plusieurs mesures de suivi concernant le respect des </w:t>
      </w:r>
      <w:r w:rsidR="002C31DA">
        <w:rPr>
          <w:lang w:val="fr-FR"/>
        </w:rPr>
        <w:t xml:space="preserve">obligations des </w:t>
      </w:r>
      <w:r w:rsidRPr="0050213A">
        <w:rPr>
          <w:lang w:val="fr-FR"/>
        </w:rPr>
        <w:t xml:space="preserve">Parties, </w:t>
      </w:r>
      <w:r w:rsidR="00E504B1" w:rsidRPr="0050213A">
        <w:rPr>
          <w:lang w:val="fr-FR"/>
        </w:rPr>
        <w:t xml:space="preserve">tout </w:t>
      </w:r>
      <w:r w:rsidRPr="0050213A">
        <w:rPr>
          <w:lang w:val="fr-FR"/>
        </w:rPr>
        <w:t>particulièrement l’obligation de prendre les mesures nécessaires pour mettre en œuvre le Protocole et l’obligation de présenter des rapports nationaux.</w:t>
      </w:r>
      <w:r w:rsidR="001643AF" w:rsidRPr="0050213A">
        <w:rPr>
          <w:lang w:val="fr-FR"/>
        </w:rPr>
        <w:t xml:space="preserve"> </w:t>
      </w:r>
    </w:p>
    <w:p w14:paraId="477CC874" w14:textId="40921F79" w:rsidR="00A47CC6" w:rsidRPr="0050213A" w:rsidRDefault="00DC1B5D">
      <w:pPr>
        <w:pStyle w:val="CBDNormalNumber"/>
        <w:numPr>
          <w:ilvl w:val="0"/>
          <w:numId w:val="6"/>
        </w:numPr>
        <w:tabs>
          <w:tab w:val="clear" w:pos="567"/>
          <w:tab w:val="clear" w:pos="1134"/>
          <w:tab w:val="left" w:pos="1350"/>
          <w:tab w:val="left" w:pos="1620"/>
        </w:tabs>
        <w:ind w:left="630" w:firstLine="0"/>
        <w:rPr>
          <w:lang w:val="fr-FR"/>
        </w:rPr>
      </w:pPr>
      <w:r w:rsidRPr="0050213A">
        <w:rPr>
          <w:lang w:val="fr-FR"/>
        </w:rPr>
        <w:t xml:space="preserve">Pendant la même réunion, </w:t>
      </w:r>
      <w:r w:rsidR="00BE5C4E" w:rsidRPr="0050213A">
        <w:rPr>
          <w:lang w:val="fr-FR"/>
        </w:rPr>
        <w:t xml:space="preserve">le Comité s’est </w:t>
      </w:r>
      <w:r w:rsidR="00CD6384" w:rsidRPr="0050213A">
        <w:rPr>
          <w:lang w:val="fr-FR"/>
        </w:rPr>
        <w:t xml:space="preserve">réjoui des </w:t>
      </w:r>
      <w:r w:rsidR="00BE5C4E" w:rsidRPr="0050213A">
        <w:rPr>
          <w:lang w:val="fr-FR"/>
        </w:rPr>
        <w:t xml:space="preserve">quatrièmes rapports nationaux </w:t>
      </w:r>
      <w:r w:rsidR="008474EB" w:rsidRPr="0050213A">
        <w:rPr>
          <w:lang w:val="fr-FR"/>
        </w:rPr>
        <w:t xml:space="preserve">qui ont été </w:t>
      </w:r>
      <w:r w:rsidR="00CD6384" w:rsidRPr="0050213A">
        <w:rPr>
          <w:lang w:val="fr-FR"/>
        </w:rPr>
        <w:t xml:space="preserve">présentés </w:t>
      </w:r>
      <w:r w:rsidR="00BE5C4E" w:rsidRPr="0050213A">
        <w:rPr>
          <w:lang w:val="fr-FR"/>
        </w:rPr>
        <w:t xml:space="preserve">depuis sa dix-neuvième réunion. Il s’est toutefois </w:t>
      </w:r>
      <w:r w:rsidR="008474EB" w:rsidRPr="0050213A">
        <w:rPr>
          <w:lang w:val="fr-FR"/>
        </w:rPr>
        <w:t xml:space="preserve">dit </w:t>
      </w:r>
      <w:r w:rsidR="00BE5C4E" w:rsidRPr="0050213A">
        <w:rPr>
          <w:lang w:val="fr-FR"/>
        </w:rPr>
        <w:t>préoccupé par le fait que 12</w:t>
      </w:r>
      <w:r w:rsidR="008474EB" w:rsidRPr="0050213A">
        <w:rPr>
          <w:lang w:val="fr-FR"/>
        </w:rPr>
        <w:t> </w:t>
      </w:r>
      <w:r w:rsidR="00BE5C4E" w:rsidRPr="0050213A">
        <w:rPr>
          <w:lang w:val="fr-FR"/>
        </w:rPr>
        <w:t xml:space="preserve">Parties n’avaient toujours pas soumis </w:t>
      </w:r>
      <w:r w:rsidR="008474EB" w:rsidRPr="0050213A">
        <w:rPr>
          <w:lang w:val="fr-FR"/>
        </w:rPr>
        <w:t xml:space="preserve">leur </w:t>
      </w:r>
      <w:r w:rsidR="00BE5C4E" w:rsidRPr="0050213A">
        <w:rPr>
          <w:lang w:val="fr-FR"/>
        </w:rPr>
        <w:t xml:space="preserve">quatrième rapport national et </w:t>
      </w:r>
      <w:r w:rsidR="003F763B" w:rsidRPr="0050213A">
        <w:rPr>
          <w:lang w:val="fr-FR"/>
        </w:rPr>
        <w:t xml:space="preserve">est </w:t>
      </w:r>
      <w:r w:rsidR="00BE5C4E" w:rsidRPr="0050213A">
        <w:rPr>
          <w:lang w:val="fr-FR"/>
        </w:rPr>
        <w:t xml:space="preserve">convenu d’examiner ces cas </w:t>
      </w:r>
      <w:r w:rsidR="00D927A1" w:rsidRPr="0050213A">
        <w:rPr>
          <w:lang w:val="fr-FR"/>
        </w:rPr>
        <w:t xml:space="preserve">à </w:t>
      </w:r>
      <w:r w:rsidR="00BE5C4E" w:rsidRPr="0050213A">
        <w:rPr>
          <w:lang w:val="fr-FR"/>
        </w:rPr>
        <w:t>sa vingt et unième réunion, dans le cadre de son examen du respect de l’obligation de soumettre le cinquième rapport nationa</w:t>
      </w:r>
      <w:r w:rsidR="004A2CD2" w:rsidRPr="0050213A">
        <w:rPr>
          <w:lang w:val="fr-FR"/>
        </w:rPr>
        <w:t>l</w:t>
      </w:r>
      <w:r w:rsidR="00BE5C4E" w:rsidRPr="0050213A">
        <w:rPr>
          <w:lang w:val="fr-FR"/>
        </w:rPr>
        <w:t>.</w:t>
      </w:r>
      <w:r w:rsidR="001643AF" w:rsidRPr="0050213A">
        <w:rPr>
          <w:lang w:val="fr-FR"/>
        </w:rPr>
        <w:t xml:space="preserve"> </w:t>
      </w:r>
    </w:p>
    <w:p w14:paraId="08F2F287" w14:textId="6FBA4851" w:rsidR="00A47CC6" w:rsidRPr="0050213A" w:rsidRDefault="00A56AD5">
      <w:pPr>
        <w:pStyle w:val="CBDNormalNumber"/>
        <w:numPr>
          <w:ilvl w:val="0"/>
          <w:numId w:val="6"/>
        </w:numPr>
        <w:tabs>
          <w:tab w:val="clear" w:pos="567"/>
          <w:tab w:val="clear" w:pos="1134"/>
          <w:tab w:val="left" w:pos="1350"/>
          <w:tab w:val="left" w:pos="1620"/>
        </w:tabs>
        <w:ind w:left="630" w:firstLine="0"/>
        <w:rPr>
          <w:lang w:val="fr-FR"/>
        </w:rPr>
      </w:pPr>
      <w:r w:rsidRPr="0050213A">
        <w:rPr>
          <w:lang w:val="fr-FR"/>
        </w:rPr>
        <w:t>Étant donné que seuls les cinquièmes rapports nationaux soumis par les Parties ayant publié leur quatrième rapport national par l’intermédiaire du Centre d’échange pour la prévention des risques biotechnologiques seraient pris en compte dans l</w:t>
      </w:r>
      <w:r w:rsidR="00606DE9" w:rsidRPr="0050213A">
        <w:rPr>
          <w:lang w:val="fr-FR"/>
        </w:rPr>
        <w:t xml:space="preserve">e cadre du </w:t>
      </w:r>
      <w:r w:rsidRPr="0050213A">
        <w:rPr>
          <w:lang w:val="fr-FR"/>
        </w:rPr>
        <w:t xml:space="preserve">cinquième </w:t>
      </w:r>
      <w:r w:rsidR="00606DE9" w:rsidRPr="0050213A">
        <w:rPr>
          <w:lang w:val="fr-FR"/>
        </w:rPr>
        <w:t>exercice d’</w:t>
      </w:r>
      <w:r w:rsidRPr="0050213A">
        <w:rPr>
          <w:lang w:val="fr-FR"/>
        </w:rPr>
        <w:t xml:space="preserve">évaluation et </w:t>
      </w:r>
      <w:r w:rsidR="00606DE9" w:rsidRPr="0050213A">
        <w:rPr>
          <w:lang w:val="fr-FR"/>
        </w:rPr>
        <w:t>d</w:t>
      </w:r>
      <w:r w:rsidRPr="0050213A">
        <w:rPr>
          <w:lang w:val="fr-FR"/>
        </w:rPr>
        <w:t>’examen de l’efficacité du Protocole ainsi que dans l’évaluation à mi-parcours du plan de mise en œuvre du Protocole, le Comité a décidé d</w:t>
      </w:r>
      <w:r w:rsidR="003826AA" w:rsidRPr="0050213A">
        <w:rPr>
          <w:lang w:val="fr-FR"/>
        </w:rPr>
        <w:t xml:space="preserve">’axer son </w:t>
      </w:r>
      <w:r w:rsidRPr="0050213A">
        <w:rPr>
          <w:lang w:val="fr-FR"/>
        </w:rPr>
        <w:t xml:space="preserve">suivi sur les huit Parties </w:t>
      </w:r>
      <w:r w:rsidR="00656A02">
        <w:rPr>
          <w:lang w:val="fr-FR"/>
        </w:rPr>
        <w:t xml:space="preserve">dont le </w:t>
      </w:r>
      <w:r w:rsidRPr="0050213A">
        <w:rPr>
          <w:lang w:val="fr-FR"/>
        </w:rPr>
        <w:t xml:space="preserve">quatrième rapport national </w:t>
      </w:r>
      <w:r w:rsidR="00656A02">
        <w:rPr>
          <w:lang w:val="fr-FR"/>
        </w:rPr>
        <w:t xml:space="preserve">avait été uniquement </w:t>
      </w:r>
      <w:r w:rsidR="00AC1830">
        <w:rPr>
          <w:lang w:val="fr-FR"/>
        </w:rPr>
        <w:t xml:space="preserve">communiqué </w:t>
      </w:r>
      <w:r w:rsidRPr="0050213A">
        <w:rPr>
          <w:lang w:val="fr-FR"/>
        </w:rPr>
        <w:t xml:space="preserve">hors ligne. </w:t>
      </w:r>
      <w:r w:rsidR="00AC1830">
        <w:rPr>
          <w:lang w:val="fr-FR"/>
        </w:rPr>
        <w:t xml:space="preserve">Il </w:t>
      </w:r>
      <w:r w:rsidRPr="0050213A">
        <w:rPr>
          <w:lang w:val="fr-FR"/>
        </w:rPr>
        <w:t>a prié l</w:t>
      </w:r>
      <w:r w:rsidR="009B369E" w:rsidRPr="0050213A">
        <w:rPr>
          <w:lang w:val="fr-FR"/>
        </w:rPr>
        <w:t>a</w:t>
      </w:r>
      <w:r w:rsidRPr="0050213A">
        <w:rPr>
          <w:lang w:val="fr-FR"/>
        </w:rPr>
        <w:t xml:space="preserve"> Secrétaire exécuti</w:t>
      </w:r>
      <w:r w:rsidR="009B369E" w:rsidRPr="0050213A">
        <w:rPr>
          <w:lang w:val="fr-FR"/>
        </w:rPr>
        <w:t>ve</w:t>
      </w:r>
      <w:r w:rsidRPr="0050213A">
        <w:rPr>
          <w:lang w:val="fr-FR"/>
        </w:rPr>
        <w:t xml:space="preserve"> d’écrire aux </w:t>
      </w:r>
      <w:r w:rsidR="001722D0" w:rsidRPr="0050213A">
        <w:rPr>
          <w:lang w:val="fr-FR"/>
        </w:rPr>
        <w:t xml:space="preserve">correspondants </w:t>
      </w:r>
      <w:r w:rsidRPr="0050213A">
        <w:rPr>
          <w:lang w:val="fr-FR"/>
        </w:rPr>
        <w:t>nationaux des Parties concernées pour leur demander de publier leur</w:t>
      </w:r>
      <w:r w:rsidR="001722D0" w:rsidRPr="0050213A">
        <w:rPr>
          <w:lang w:val="fr-FR"/>
        </w:rPr>
        <w:t>s</w:t>
      </w:r>
      <w:r w:rsidRPr="0050213A">
        <w:rPr>
          <w:lang w:val="fr-FR"/>
        </w:rPr>
        <w:t xml:space="preserve"> rapports nationaux par l’intermédiaire du Centre d’échange pour la prévention des risques biotechnologiques.</w:t>
      </w:r>
      <w:r w:rsidR="001643AF" w:rsidRPr="0050213A">
        <w:rPr>
          <w:lang w:val="fr-FR"/>
        </w:rPr>
        <w:t xml:space="preserve"> </w:t>
      </w:r>
    </w:p>
    <w:p w14:paraId="58CFEDC0" w14:textId="1E7B65A5" w:rsidR="005B0A55" w:rsidRPr="0050213A" w:rsidRDefault="00FF315A" w:rsidP="00F95C52">
      <w:pPr>
        <w:pStyle w:val="CBDNormalNumber"/>
        <w:numPr>
          <w:ilvl w:val="0"/>
          <w:numId w:val="6"/>
        </w:numPr>
        <w:tabs>
          <w:tab w:val="clear" w:pos="567"/>
          <w:tab w:val="clear" w:pos="1134"/>
          <w:tab w:val="left" w:pos="1350"/>
          <w:tab w:val="left" w:pos="1620"/>
        </w:tabs>
        <w:ind w:left="630" w:firstLine="0"/>
        <w:rPr>
          <w:u w:color="000000"/>
          <w:lang w:val="fr-FR"/>
        </w:rPr>
      </w:pPr>
      <w:r w:rsidRPr="0050213A">
        <w:rPr>
          <w:lang w:val="fr-FR"/>
        </w:rPr>
        <w:t xml:space="preserve">Dans le cadre de </w:t>
      </w:r>
      <w:r w:rsidR="00207F49" w:rsidRPr="0050213A">
        <w:rPr>
          <w:lang w:val="fr-FR"/>
        </w:rPr>
        <w:t xml:space="preserve">l’examen des questions générales relatives au respect des </w:t>
      </w:r>
      <w:r w:rsidR="00B738DA" w:rsidRPr="0050213A">
        <w:rPr>
          <w:lang w:val="fr-FR"/>
        </w:rPr>
        <w:t>obligations</w:t>
      </w:r>
      <w:r w:rsidR="00207F49" w:rsidRPr="0050213A">
        <w:rPr>
          <w:lang w:val="fr-FR"/>
        </w:rPr>
        <w:t xml:space="preserve"> lors de ses vingtième et vingt et unième réunions, le Comité a examiné </w:t>
      </w:r>
      <w:r w:rsidRPr="0050213A">
        <w:rPr>
          <w:lang w:val="fr-FR"/>
        </w:rPr>
        <w:t xml:space="preserve">l’issue des communications </w:t>
      </w:r>
      <w:r w:rsidR="00207F49" w:rsidRPr="0050213A">
        <w:rPr>
          <w:lang w:val="fr-FR"/>
        </w:rPr>
        <w:t xml:space="preserve">entre le Secrétariat et les Parties qui avaient </w:t>
      </w:r>
      <w:r w:rsidR="009D4B63" w:rsidRPr="0050213A">
        <w:rPr>
          <w:lang w:val="fr-FR"/>
        </w:rPr>
        <w:t xml:space="preserve">indiqué </w:t>
      </w:r>
      <w:r w:rsidR="00207F49" w:rsidRPr="0050213A">
        <w:rPr>
          <w:u w:color="000000"/>
          <w:lang w:val="fr-FR"/>
        </w:rPr>
        <w:t xml:space="preserve">que des mesures nationales </w:t>
      </w:r>
      <w:r w:rsidR="009D4B63" w:rsidRPr="0050213A">
        <w:rPr>
          <w:u w:color="000000"/>
          <w:lang w:val="fr-FR"/>
        </w:rPr>
        <w:t xml:space="preserve">avaient été intégralement </w:t>
      </w:r>
      <w:r w:rsidR="00207F49" w:rsidRPr="0050213A">
        <w:rPr>
          <w:u w:color="000000"/>
          <w:lang w:val="fr-FR"/>
        </w:rPr>
        <w:t xml:space="preserve">ou partiellement </w:t>
      </w:r>
      <w:r w:rsidR="009D4B63" w:rsidRPr="0050213A">
        <w:rPr>
          <w:u w:color="000000"/>
          <w:lang w:val="fr-FR"/>
        </w:rPr>
        <w:t>prises</w:t>
      </w:r>
      <w:r w:rsidR="00207F49" w:rsidRPr="0050213A">
        <w:rPr>
          <w:u w:color="000000"/>
          <w:lang w:val="fr-FR"/>
        </w:rPr>
        <w:t xml:space="preserve">, mais qui n’avaient publié aucune mesure via le Centre d’échange, </w:t>
      </w:r>
      <w:r w:rsidR="00D53F09" w:rsidRPr="0050213A">
        <w:rPr>
          <w:u w:color="000000"/>
          <w:lang w:val="fr-FR"/>
        </w:rPr>
        <w:t xml:space="preserve">ou </w:t>
      </w:r>
      <w:r w:rsidR="003215F2" w:rsidRPr="0050213A">
        <w:rPr>
          <w:u w:color="000000"/>
          <w:lang w:val="fr-FR"/>
        </w:rPr>
        <w:t xml:space="preserve">qui </w:t>
      </w:r>
      <w:r w:rsidR="00D53F09" w:rsidRPr="0050213A">
        <w:rPr>
          <w:u w:color="000000"/>
          <w:lang w:val="fr-FR"/>
        </w:rPr>
        <w:t xml:space="preserve">avaient uniquement </w:t>
      </w:r>
      <w:r w:rsidR="00207F49" w:rsidRPr="0050213A">
        <w:rPr>
          <w:u w:color="000000"/>
          <w:lang w:val="fr-FR"/>
        </w:rPr>
        <w:t xml:space="preserve">publié un </w:t>
      </w:r>
      <w:r w:rsidR="00207F49" w:rsidRPr="0050213A">
        <w:rPr>
          <w:lang w:val="fr-FR"/>
        </w:rPr>
        <w:t>cadre</w:t>
      </w:r>
      <w:r w:rsidR="00207F49" w:rsidRPr="0050213A">
        <w:rPr>
          <w:u w:color="000000"/>
          <w:lang w:val="fr-FR"/>
        </w:rPr>
        <w:t xml:space="preserve"> national de</w:t>
      </w:r>
      <w:r w:rsidR="003215F2" w:rsidRPr="0050213A">
        <w:rPr>
          <w:lang w:val="fr-FR"/>
        </w:rPr>
        <w:t xml:space="preserve"> prévention des risques biotechnologiques</w:t>
      </w:r>
      <w:r w:rsidR="00207F49" w:rsidRPr="0050213A">
        <w:rPr>
          <w:u w:color="000000"/>
          <w:lang w:val="fr-FR"/>
        </w:rPr>
        <w:t xml:space="preserve"> é</w:t>
      </w:r>
      <w:r w:rsidR="00C13805" w:rsidRPr="0050213A">
        <w:rPr>
          <w:u w:color="000000"/>
          <w:lang w:val="fr-FR"/>
        </w:rPr>
        <w:t xml:space="preserve">tabli </w:t>
      </w:r>
      <w:r w:rsidR="00207F49" w:rsidRPr="0050213A">
        <w:rPr>
          <w:u w:color="000000"/>
          <w:lang w:val="fr-FR"/>
        </w:rPr>
        <w:t xml:space="preserve">dans le cadre du projet </w:t>
      </w:r>
      <w:r w:rsidR="004A73F8" w:rsidRPr="0050213A">
        <w:rPr>
          <w:u w:color="000000"/>
          <w:lang w:val="fr-FR"/>
        </w:rPr>
        <w:t>d’établissement de tels cadres nationaux</w:t>
      </w:r>
      <w:r w:rsidR="00D02F48">
        <w:rPr>
          <w:u w:color="000000"/>
          <w:lang w:val="fr-FR"/>
        </w:rPr>
        <w:t>,</w:t>
      </w:r>
      <w:r w:rsidR="004A73F8" w:rsidRPr="0050213A">
        <w:rPr>
          <w:u w:color="000000"/>
          <w:lang w:val="fr-FR"/>
        </w:rPr>
        <w:t xml:space="preserve"> réalisé par le </w:t>
      </w:r>
      <w:r w:rsidR="00207F49" w:rsidRPr="0050213A">
        <w:rPr>
          <w:u w:color="000000"/>
          <w:lang w:val="fr-FR"/>
        </w:rPr>
        <w:t>Programme des Nations Unies pour l’environnement</w:t>
      </w:r>
      <w:r w:rsidR="004A73F8" w:rsidRPr="0050213A">
        <w:rPr>
          <w:u w:color="000000"/>
          <w:lang w:val="fr-FR"/>
        </w:rPr>
        <w:t xml:space="preserve"> et</w:t>
      </w:r>
      <w:r w:rsidR="00207F49" w:rsidRPr="0050213A">
        <w:rPr>
          <w:u w:color="000000"/>
          <w:lang w:val="fr-FR"/>
        </w:rPr>
        <w:t xml:space="preserve"> financé par le Fonds pour l’environnement mondial</w:t>
      </w:r>
      <w:r w:rsidR="004A73F8" w:rsidRPr="0050213A">
        <w:rPr>
          <w:u w:color="000000"/>
          <w:lang w:val="fr-FR"/>
        </w:rPr>
        <w:t>.</w:t>
      </w:r>
      <w:r w:rsidR="00207F49" w:rsidRPr="0050213A">
        <w:rPr>
          <w:u w:color="000000"/>
          <w:lang w:val="fr-FR"/>
        </w:rPr>
        <w:t xml:space="preserve"> </w:t>
      </w:r>
      <w:r w:rsidR="00207F49" w:rsidRPr="0050213A">
        <w:rPr>
          <w:lang w:val="fr-FR"/>
        </w:rPr>
        <w:t xml:space="preserve">Il s’est félicité de la publication de ces mesures par l’intermédiaire du Centre d’échange par plusieurs des Parties concernées. Lors de sa vingt et unième réunion, </w:t>
      </w:r>
      <w:r w:rsidR="00C212A6" w:rsidRPr="0050213A">
        <w:rPr>
          <w:lang w:val="fr-FR"/>
        </w:rPr>
        <w:t xml:space="preserve">il </w:t>
      </w:r>
      <w:r w:rsidR="00207F49" w:rsidRPr="0050213A">
        <w:rPr>
          <w:rFonts w:eastAsia="Arial Unicode MS"/>
          <w:lang w:val="fr-FR"/>
        </w:rPr>
        <w:t xml:space="preserve">a demandé au Secrétariat de </w:t>
      </w:r>
      <w:r w:rsidR="00C212A6" w:rsidRPr="0050213A">
        <w:rPr>
          <w:rFonts w:eastAsia="Arial Unicode MS"/>
          <w:lang w:val="fr-FR"/>
        </w:rPr>
        <w:t xml:space="preserve">poursuivre son </w:t>
      </w:r>
      <w:r w:rsidR="00207F49" w:rsidRPr="0050213A">
        <w:rPr>
          <w:rFonts w:eastAsia="Arial Unicode MS"/>
          <w:lang w:val="fr-FR"/>
        </w:rPr>
        <w:t xml:space="preserve">suivi auprès des </w:t>
      </w:r>
      <w:r w:rsidR="00004D4E" w:rsidRPr="0050213A">
        <w:rPr>
          <w:rFonts w:eastAsia="Arial Unicode MS"/>
          <w:lang w:val="fr-FR"/>
        </w:rPr>
        <w:t xml:space="preserve">autres </w:t>
      </w:r>
      <w:r w:rsidR="00207F49" w:rsidRPr="0050213A">
        <w:rPr>
          <w:rFonts w:eastAsia="Arial Unicode MS"/>
          <w:lang w:val="fr-FR"/>
        </w:rPr>
        <w:t xml:space="preserve">Parties </w:t>
      </w:r>
      <w:r w:rsidR="00207F49" w:rsidRPr="0050213A">
        <w:rPr>
          <w:u w:color="000000"/>
          <w:lang w:val="fr-FR"/>
        </w:rPr>
        <w:t xml:space="preserve">afin de leur demander de mettre </w:t>
      </w:r>
      <w:r w:rsidR="00004D4E" w:rsidRPr="0050213A">
        <w:rPr>
          <w:u w:color="000000"/>
          <w:lang w:val="fr-FR"/>
        </w:rPr>
        <w:t xml:space="preserve">urgemment </w:t>
      </w:r>
      <w:r w:rsidR="00207F49" w:rsidRPr="0050213A">
        <w:rPr>
          <w:u w:color="000000"/>
          <w:lang w:val="fr-FR"/>
        </w:rPr>
        <w:t>en ligne les mesures pertinentes</w:t>
      </w:r>
      <w:r w:rsidR="00004D4E" w:rsidRPr="0050213A">
        <w:rPr>
          <w:u w:color="000000"/>
          <w:lang w:val="fr-FR"/>
        </w:rPr>
        <w:t>.</w:t>
      </w:r>
    </w:p>
    <w:p w14:paraId="086D49C8" w14:textId="136EB247" w:rsidR="00A47CC6" w:rsidRPr="0050213A" w:rsidRDefault="00CC290E">
      <w:pPr>
        <w:pStyle w:val="CBDNormalNumber"/>
        <w:numPr>
          <w:ilvl w:val="0"/>
          <w:numId w:val="6"/>
        </w:numPr>
        <w:tabs>
          <w:tab w:val="clear" w:pos="567"/>
          <w:tab w:val="clear" w:pos="1134"/>
          <w:tab w:val="left" w:pos="1350"/>
          <w:tab w:val="left" w:pos="1620"/>
        </w:tabs>
        <w:ind w:left="630" w:firstLine="0"/>
        <w:rPr>
          <w:lang w:val="fr-FR"/>
        </w:rPr>
      </w:pPr>
      <w:r w:rsidRPr="0050213A">
        <w:rPr>
          <w:lang w:val="fr-FR"/>
        </w:rPr>
        <w:t xml:space="preserve">Lors de l’examen des questions générales relatives au respect des obligations à sa vingt et unième réunion, le Comité </w:t>
      </w:r>
      <w:r w:rsidR="00404A48" w:rsidRPr="0050213A">
        <w:rPr>
          <w:lang w:val="fr-FR"/>
        </w:rPr>
        <w:t xml:space="preserve">s’est penché sur </w:t>
      </w:r>
      <w:r w:rsidRPr="0050213A">
        <w:rPr>
          <w:lang w:val="fr-FR"/>
        </w:rPr>
        <w:t xml:space="preserve">un rapport </w:t>
      </w:r>
      <w:r w:rsidR="00404A48" w:rsidRPr="0050213A">
        <w:rPr>
          <w:lang w:val="fr-FR"/>
        </w:rPr>
        <w:t xml:space="preserve">faisant le point sur </w:t>
      </w:r>
      <w:r w:rsidRPr="0050213A">
        <w:rPr>
          <w:lang w:val="fr-FR"/>
        </w:rPr>
        <w:t xml:space="preserve">la désignation des </w:t>
      </w:r>
      <w:r w:rsidR="00404A48" w:rsidRPr="0050213A">
        <w:rPr>
          <w:lang w:val="fr-FR"/>
        </w:rPr>
        <w:t xml:space="preserve">correspondants et </w:t>
      </w:r>
      <w:r w:rsidRPr="0050213A">
        <w:rPr>
          <w:lang w:val="fr-FR"/>
        </w:rPr>
        <w:t xml:space="preserve">la </w:t>
      </w:r>
      <w:r w:rsidR="00404A48" w:rsidRPr="0050213A">
        <w:rPr>
          <w:lang w:val="fr-FR"/>
        </w:rPr>
        <w:t xml:space="preserve">présentation </w:t>
      </w:r>
      <w:r w:rsidRPr="0050213A">
        <w:rPr>
          <w:lang w:val="fr-FR"/>
        </w:rPr>
        <w:t>des quatrième et cinquième rapports nationaux</w:t>
      </w:r>
      <w:r w:rsidR="001643AF" w:rsidRPr="0050213A">
        <w:rPr>
          <w:lang w:val="fr-FR"/>
        </w:rPr>
        <w:t xml:space="preserve">. </w:t>
      </w:r>
    </w:p>
    <w:p w14:paraId="2DCB1F43" w14:textId="589D6515" w:rsidR="00A47CC6" w:rsidRPr="0050213A" w:rsidRDefault="00BE0036">
      <w:pPr>
        <w:pStyle w:val="CBDNormalNumber"/>
        <w:numPr>
          <w:ilvl w:val="0"/>
          <w:numId w:val="6"/>
        </w:numPr>
        <w:tabs>
          <w:tab w:val="clear" w:pos="567"/>
          <w:tab w:val="clear" w:pos="1134"/>
          <w:tab w:val="left" w:pos="1350"/>
          <w:tab w:val="left" w:pos="1620"/>
        </w:tabs>
        <w:ind w:left="630" w:firstLine="0"/>
        <w:rPr>
          <w:lang w:val="fr-FR"/>
        </w:rPr>
      </w:pPr>
      <w:r w:rsidRPr="0050213A">
        <w:rPr>
          <w:lang w:val="fr-FR"/>
        </w:rPr>
        <w:t xml:space="preserve">Le Comité s’est félicité que toutes les Parties </w:t>
      </w:r>
      <w:r w:rsidR="00FE5BC5" w:rsidRPr="0050213A">
        <w:rPr>
          <w:lang w:val="fr-FR"/>
        </w:rPr>
        <w:t xml:space="preserve">qui pouvaient désigner leurs correspondants nationaux </w:t>
      </w:r>
      <w:r w:rsidR="00045DEA">
        <w:rPr>
          <w:lang w:val="fr-FR"/>
        </w:rPr>
        <w:t xml:space="preserve">pour </w:t>
      </w:r>
      <w:r w:rsidR="00FE5BC5" w:rsidRPr="0050213A">
        <w:rPr>
          <w:lang w:val="fr-FR"/>
        </w:rPr>
        <w:t xml:space="preserve">le Centre d’échange pour la prévention des risques biotechnologiques </w:t>
      </w:r>
      <w:r w:rsidR="00CC303B" w:rsidRPr="0050213A">
        <w:rPr>
          <w:lang w:val="fr-FR"/>
        </w:rPr>
        <w:t>aient rempli cette formalité</w:t>
      </w:r>
      <w:r w:rsidRPr="0050213A">
        <w:rPr>
          <w:lang w:val="fr-FR"/>
        </w:rPr>
        <w:t xml:space="preserve">, mais a noté avec </w:t>
      </w:r>
      <w:r w:rsidR="00A738B8" w:rsidRPr="0050213A">
        <w:rPr>
          <w:lang w:val="fr-FR"/>
        </w:rPr>
        <w:t xml:space="preserve">préoccupation </w:t>
      </w:r>
      <w:r w:rsidRPr="0050213A">
        <w:rPr>
          <w:lang w:val="fr-FR"/>
        </w:rPr>
        <w:t xml:space="preserve">qu’une Partie n’avait toujours pas désigné de </w:t>
      </w:r>
      <w:r w:rsidR="00A738B8" w:rsidRPr="0050213A">
        <w:rPr>
          <w:lang w:val="fr-FR"/>
        </w:rPr>
        <w:t xml:space="preserve">correspondant </w:t>
      </w:r>
      <w:r w:rsidRPr="0050213A">
        <w:rPr>
          <w:lang w:val="fr-FR"/>
        </w:rPr>
        <w:t xml:space="preserve">national pour le Protocole. Il s’est </w:t>
      </w:r>
      <w:r w:rsidR="00A738B8" w:rsidRPr="0050213A">
        <w:rPr>
          <w:lang w:val="fr-FR"/>
        </w:rPr>
        <w:t xml:space="preserve">dit </w:t>
      </w:r>
      <w:r w:rsidR="00AA2716" w:rsidRPr="0050213A">
        <w:rPr>
          <w:lang w:val="fr-FR"/>
        </w:rPr>
        <w:t xml:space="preserve">en outre </w:t>
      </w:r>
      <w:r w:rsidRPr="0050213A">
        <w:rPr>
          <w:lang w:val="fr-FR"/>
        </w:rPr>
        <w:t>préoccupé par le fait que nombre</w:t>
      </w:r>
      <w:r w:rsidR="00A738B8" w:rsidRPr="0050213A">
        <w:rPr>
          <w:lang w:val="fr-FR"/>
        </w:rPr>
        <w:t xml:space="preserve"> de</w:t>
      </w:r>
      <w:r w:rsidRPr="0050213A">
        <w:rPr>
          <w:lang w:val="fr-FR"/>
        </w:rPr>
        <w:t xml:space="preserve"> </w:t>
      </w:r>
      <w:r w:rsidRPr="0050213A">
        <w:rPr>
          <w:rFonts w:eastAsia="Arial Unicode MS"/>
          <w:lang w:val="fr-FR"/>
        </w:rPr>
        <w:lastRenderedPageBreak/>
        <w:t>Parties n’a</w:t>
      </w:r>
      <w:r w:rsidR="00AA2716" w:rsidRPr="0050213A">
        <w:rPr>
          <w:rFonts w:eastAsia="Arial Unicode MS"/>
          <w:lang w:val="fr-FR"/>
        </w:rPr>
        <w:t>va</w:t>
      </w:r>
      <w:r w:rsidRPr="0050213A">
        <w:rPr>
          <w:rFonts w:eastAsia="Arial Unicode MS"/>
          <w:lang w:val="fr-FR"/>
        </w:rPr>
        <w:t xml:space="preserve">ient toujours pas fourni </w:t>
      </w:r>
      <w:r w:rsidR="0039335B" w:rsidRPr="0050213A">
        <w:rPr>
          <w:rFonts w:eastAsia="Arial Unicode MS"/>
          <w:lang w:val="fr-FR"/>
        </w:rPr>
        <w:t xml:space="preserve">les </w:t>
      </w:r>
      <w:r w:rsidRPr="0050213A">
        <w:rPr>
          <w:rFonts w:eastAsia="Arial Unicode MS"/>
          <w:lang w:val="fr-FR"/>
        </w:rPr>
        <w:t>information</w:t>
      </w:r>
      <w:r w:rsidR="0039335B" w:rsidRPr="0050213A">
        <w:rPr>
          <w:rFonts w:eastAsia="Arial Unicode MS"/>
          <w:lang w:val="fr-FR"/>
        </w:rPr>
        <w:t>s</w:t>
      </w:r>
      <w:r w:rsidR="008475F6" w:rsidRPr="0050213A">
        <w:rPr>
          <w:rFonts w:eastAsia="Arial Unicode MS"/>
          <w:lang w:val="fr-FR"/>
        </w:rPr>
        <w:t xml:space="preserve"> sur les </w:t>
      </w:r>
      <w:r w:rsidRPr="0050213A">
        <w:rPr>
          <w:rFonts w:eastAsia="Arial Unicode MS"/>
          <w:lang w:val="fr-FR"/>
        </w:rPr>
        <w:t xml:space="preserve">autorités nationales compétentes ou </w:t>
      </w:r>
      <w:r w:rsidR="008475F6" w:rsidRPr="0050213A">
        <w:rPr>
          <w:rFonts w:eastAsia="Arial Unicode MS"/>
          <w:lang w:val="fr-FR"/>
        </w:rPr>
        <w:t>le</w:t>
      </w:r>
      <w:r w:rsidR="008E4458" w:rsidRPr="0050213A">
        <w:rPr>
          <w:rFonts w:eastAsia="Arial Unicode MS"/>
          <w:lang w:val="fr-FR"/>
        </w:rPr>
        <w:t xml:space="preserve"> </w:t>
      </w:r>
      <w:r w:rsidR="008475F6" w:rsidRPr="0050213A">
        <w:rPr>
          <w:rFonts w:eastAsia="Arial Unicode MS"/>
          <w:lang w:val="fr-FR"/>
        </w:rPr>
        <w:t>correspondant nationa</w:t>
      </w:r>
      <w:r w:rsidR="008E4458" w:rsidRPr="0050213A">
        <w:rPr>
          <w:rFonts w:eastAsia="Arial Unicode MS"/>
          <w:lang w:val="fr-FR"/>
        </w:rPr>
        <w:t>l</w:t>
      </w:r>
      <w:r w:rsidR="004B4199" w:rsidRPr="0050213A">
        <w:rPr>
          <w:rFonts w:eastAsia="Arial Unicode MS"/>
          <w:lang w:val="fr-FR"/>
        </w:rPr>
        <w:t xml:space="preserve"> devant être </w:t>
      </w:r>
      <w:r w:rsidR="004233DA">
        <w:rPr>
          <w:rFonts w:eastAsia="Arial Unicode MS"/>
          <w:lang w:val="fr-FR"/>
        </w:rPr>
        <w:t>publiées</w:t>
      </w:r>
      <w:r w:rsidR="004B4199" w:rsidRPr="0050213A">
        <w:rPr>
          <w:rFonts w:eastAsia="Arial Unicode MS"/>
          <w:lang w:val="fr-FR"/>
        </w:rPr>
        <w:t xml:space="preserve"> via le Centre d’échange</w:t>
      </w:r>
      <w:r w:rsidRPr="0050213A">
        <w:rPr>
          <w:rFonts w:eastAsia="Arial Unicode MS"/>
          <w:lang w:val="fr-FR"/>
        </w:rPr>
        <w:t xml:space="preserve">, </w:t>
      </w:r>
      <w:r w:rsidR="004B4199" w:rsidRPr="0050213A">
        <w:rPr>
          <w:rFonts w:eastAsia="Arial Unicode MS"/>
          <w:lang w:val="fr-FR"/>
        </w:rPr>
        <w:t xml:space="preserve">pour ainsi se conformer à </w:t>
      </w:r>
      <w:r w:rsidRPr="0050213A">
        <w:rPr>
          <w:rFonts w:eastAsia="Arial Unicode MS"/>
          <w:lang w:val="fr-FR"/>
        </w:rPr>
        <w:t>l’article</w:t>
      </w:r>
      <w:r w:rsidR="004B4199" w:rsidRPr="0050213A">
        <w:rPr>
          <w:rFonts w:eastAsia="Arial Unicode MS"/>
          <w:lang w:val="fr-FR"/>
        </w:rPr>
        <w:t> </w:t>
      </w:r>
      <w:r w:rsidRPr="0050213A">
        <w:rPr>
          <w:rFonts w:eastAsia="Arial Unicode MS"/>
          <w:lang w:val="fr-FR"/>
        </w:rPr>
        <w:t xml:space="preserve">17. </w:t>
      </w:r>
      <w:r w:rsidR="00E015B1" w:rsidRPr="0050213A">
        <w:rPr>
          <w:rFonts w:eastAsia="Arial Unicode MS"/>
          <w:lang w:val="fr-FR"/>
        </w:rPr>
        <w:t xml:space="preserve">Il a prié la </w:t>
      </w:r>
      <w:r w:rsidRPr="0050213A">
        <w:rPr>
          <w:rFonts w:eastAsia="Arial Unicode MS"/>
          <w:lang w:val="fr-FR"/>
        </w:rPr>
        <w:t>Secrétaire exécuti</w:t>
      </w:r>
      <w:r w:rsidR="004B4199" w:rsidRPr="0050213A">
        <w:rPr>
          <w:rFonts w:eastAsia="Arial Unicode MS"/>
          <w:lang w:val="fr-FR"/>
        </w:rPr>
        <w:t>ve</w:t>
      </w:r>
      <w:r w:rsidRPr="0050213A">
        <w:rPr>
          <w:rFonts w:eastAsia="Arial Unicode MS"/>
          <w:lang w:val="fr-FR"/>
        </w:rPr>
        <w:t xml:space="preserve"> d’assurer </w:t>
      </w:r>
      <w:r w:rsidR="00E015B1" w:rsidRPr="0050213A">
        <w:rPr>
          <w:rFonts w:eastAsia="Arial Unicode MS"/>
          <w:lang w:val="fr-FR"/>
        </w:rPr>
        <w:t xml:space="preserve">un </w:t>
      </w:r>
      <w:r w:rsidRPr="0050213A">
        <w:rPr>
          <w:rFonts w:eastAsia="Arial Unicode MS"/>
          <w:lang w:val="fr-FR"/>
        </w:rPr>
        <w:t xml:space="preserve">suivi auprès des Parties concernées. </w:t>
      </w:r>
    </w:p>
    <w:p w14:paraId="6CB34324" w14:textId="0BEAB124" w:rsidR="00A47CC6" w:rsidRPr="0050213A" w:rsidRDefault="007976DC">
      <w:pPr>
        <w:pStyle w:val="CBDNormalNumber"/>
        <w:numPr>
          <w:ilvl w:val="0"/>
          <w:numId w:val="6"/>
        </w:numPr>
        <w:tabs>
          <w:tab w:val="clear" w:pos="567"/>
          <w:tab w:val="clear" w:pos="1134"/>
          <w:tab w:val="left" w:pos="1350"/>
          <w:tab w:val="left" w:pos="1620"/>
        </w:tabs>
        <w:ind w:left="630" w:firstLine="0"/>
        <w:rPr>
          <w:lang w:val="fr-FR"/>
        </w:rPr>
      </w:pPr>
      <w:r w:rsidRPr="0050213A">
        <w:rPr>
          <w:lang w:val="fr-FR"/>
        </w:rPr>
        <w:t>Toujours à la vingt et unième réunion</w:t>
      </w:r>
      <w:r w:rsidR="001643AF" w:rsidRPr="0050213A">
        <w:rPr>
          <w:lang w:val="fr-FR"/>
        </w:rPr>
        <w:t xml:space="preserve">, </w:t>
      </w:r>
      <w:r w:rsidR="00E22391" w:rsidRPr="0050213A">
        <w:rPr>
          <w:lang w:val="fr-FR"/>
        </w:rPr>
        <w:t xml:space="preserve">le Comité </w:t>
      </w:r>
      <w:r w:rsidR="00CA76A4" w:rsidRPr="0050213A">
        <w:rPr>
          <w:lang w:val="fr-FR"/>
        </w:rPr>
        <w:t xml:space="preserve">a </w:t>
      </w:r>
      <w:r w:rsidR="00E22391" w:rsidRPr="0050213A">
        <w:rPr>
          <w:lang w:val="fr-FR"/>
        </w:rPr>
        <w:t>noté avec satisfaction que 119</w:t>
      </w:r>
      <w:r w:rsidR="00CA76A4" w:rsidRPr="0050213A">
        <w:rPr>
          <w:lang w:val="fr-FR"/>
        </w:rPr>
        <w:t> </w:t>
      </w:r>
      <w:r w:rsidR="00E22391" w:rsidRPr="0050213A">
        <w:rPr>
          <w:lang w:val="fr-FR"/>
        </w:rPr>
        <w:t>Parties avaient soumis leur cinquième rapport national avant la date limite</w:t>
      </w:r>
      <w:r w:rsidR="00356E1A" w:rsidRPr="0050213A">
        <w:rPr>
          <w:lang w:val="fr-FR"/>
        </w:rPr>
        <w:t xml:space="preserve"> établie à cet égard, soit l</w:t>
      </w:r>
      <w:r w:rsidR="00E22391" w:rsidRPr="0050213A">
        <w:rPr>
          <w:lang w:val="fr-FR"/>
        </w:rPr>
        <w:t>e 28</w:t>
      </w:r>
      <w:r w:rsidR="00356E1A" w:rsidRPr="0050213A">
        <w:rPr>
          <w:lang w:val="fr-FR"/>
        </w:rPr>
        <w:t> </w:t>
      </w:r>
      <w:r w:rsidR="00E22391" w:rsidRPr="0050213A">
        <w:rPr>
          <w:lang w:val="fr-FR"/>
        </w:rPr>
        <w:t>février</w:t>
      </w:r>
      <w:r w:rsidR="00356E1A" w:rsidRPr="0050213A">
        <w:rPr>
          <w:lang w:val="fr-FR"/>
        </w:rPr>
        <w:t> </w:t>
      </w:r>
      <w:r w:rsidR="00E22391" w:rsidRPr="0050213A">
        <w:rPr>
          <w:lang w:val="fr-FR"/>
        </w:rPr>
        <w:t>2026. Il s’est félicité des efforts déployés par le Secrétariat, le Programme des Nations Unies pour l’environnement et le Fonds pour l’environnement mondial afin d’apporter un soutien technique et financier aux Parties pour l’é</w:t>
      </w:r>
      <w:r w:rsidR="00BB6BAA">
        <w:rPr>
          <w:lang w:val="fr-FR"/>
        </w:rPr>
        <w:t xml:space="preserve">tablissement </w:t>
      </w:r>
      <w:r w:rsidR="00E22391" w:rsidRPr="0050213A">
        <w:rPr>
          <w:lang w:val="fr-FR"/>
        </w:rPr>
        <w:t>et la publication de</w:t>
      </w:r>
      <w:r w:rsidR="00356E1A" w:rsidRPr="0050213A">
        <w:rPr>
          <w:lang w:val="fr-FR"/>
        </w:rPr>
        <w:t>s</w:t>
      </w:r>
      <w:r w:rsidR="00E22391" w:rsidRPr="0050213A">
        <w:rPr>
          <w:lang w:val="fr-FR"/>
        </w:rPr>
        <w:t xml:space="preserve"> rapports nationaux. </w:t>
      </w:r>
    </w:p>
    <w:p w14:paraId="2974B91D" w14:textId="4D879DA8" w:rsidR="00A47CC6" w:rsidRPr="0050213A" w:rsidRDefault="00800BAB">
      <w:pPr>
        <w:pStyle w:val="CBDNormalNumber"/>
        <w:numPr>
          <w:ilvl w:val="0"/>
          <w:numId w:val="6"/>
        </w:numPr>
        <w:tabs>
          <w:tab w:val="clear" w:pos="567"/>
          <w:tab w:val="clear" w:pos="1134"/>
          <w:tab w:val="left" w:pos="1350"/>
          <w:tab w:val="left" w:pos="1620"/>
        </w:tabs>
        <w:ind w:left="630" w:firstLine="0"/>
        <w:rPr>
          <w:lang w:val="fr-FR"/>
        </w:rPr>
      </w:pPr>
      <w:r w:rsidRPr="0050213A">
        <w:rPr>
          <w:lang w:val="fr-FR"/>
        </w:rPr>
        <w:t xml:space="preserve">Le Comité a </w:t>
      </w:r>
      <w:r w:rsidR="007704B2" w:rsidRPr="00457B33">
        <w:rPr>
          <w:lang w:val="fr-FR"/>
        </w:rPr>
        <w:t xml:space="preserve">abordé </w:t>
      </w:r>
      <w:r w:rsidRPr="00457B33">
        <w:rPr>
          <w:lang w:val="fr-FR"/>
        </w:rPr>
        <w:t>l’é</w:t>
      </w:r>
      <w:r w:rsidR="00BB6BAA">
        <w:rPr>
          <w:lang w:val="fr-FR"/>
        </w:rPr>
        <w:t xml:space="preserve">tablissement </w:t>
      </w:r>
      <w:r w:rsidRPr="0050213A">
        <w:rPr>
          <w:lang w:val="fr-FR"/>
        </w:rPr>
        <w:t>du cinquième rapport national. Il a reconnu les avantages d</w:t>
      </w:r>
      <w:r w:rsidR="00FB7575" w:rsidRPr="0050213A">
        <w:rPr>
          <w:lang w:val="fr-FR"/>
        </w:rPr>
        <w:t xml:space="preserve">e la </w:t>
      </w:r>
      <w:r w:rsidRPr="0050213A">
        <w:rPr>
          <w:lang w:val="fr-FR"/>
        </w:rPr>
        <w:t xml:space="preserve">présentation synchronisée des rapports pour le partage d’informations au titre de la Convention et de ses </w:t>
      </w:r>
      <w:r w:rsidR="00EE41A8" w:rsidRPr="0050213A">
        <w:rPr>
          <w:lang w:val="fr-FR"/>
        </w:rPr>
        <w:t>P</w:t>
      </w:r>
      <w:r w:rsidRPr="0050213A">
        <w:rPr>
          <w:lang w:val="fr-FR"/>
        </w:rPr>
        <w:t xml:space="preserve">rotocoles, tout en admettant que </w:t>
      </w:r>
      <w:r w:rsidR="006707F4" w:rsidRPr="0050213A">
        <w:rPr>
          <w:lang w:val="fr-FR"/>
        </w:rPr>
        <w:t xml:space="preserve">cette </w:t>
      </w:r>
      <w:r w:rsidR="009E365C" w:rsidRPr="0050213A">
        <w:rPr>
          <w:lang w:val="fr-FR"/>
        </w:rPr>
        <w:t xml:space="preserve">exigence </w:t>
      </w:r>
      <w:r w:rsidRPr="0050213A">
        <w:rPr>
          <w:lang w:val="fr-FR"/>
        </w:rPr>
        <w:t xml:space="preserve">posait des difficultés </w:t>
      </w:r>
      <w:r w:rsidR="009E365C" w:rsidRPr="0050213A">
        <w:rPr>
          <w:lang w:val="fr-FR"/>
        </w:rPr>
        <w:t xml:space="preserve">pour </w:t>
      </w:r>
      <w:r w:rsidRPr="0050213A">
        <w:rPr>
          <w:lang w:val="fr-FR"/>
        </w:rPr>
        <w:t>nombre</w:t>
      </w:r>
      <w:r w:rsidR="009E365C" w:rsidRPr="0050213A">
        <w:rPr>
          <w:lang w:val="fr-FR"/>
        </w:rPr>
        <w:t xml:space="preserve"> de </w:t>
      </w:r>
      <w:r w:rsidRPr="0050213A">
        <w:rPr>
          <w:lang w:val="fr-FR"/>
        </w:rPr>
        <w:t xml:space="preserve">Parties, en particulier celles dont les ressources humaines </w:t>
      </w:r>
      <w:r w:rsidR="009E365C" w:rsidRPr="0050213A">
        <w:rPr>
          <w:lang w:val="fr-FR"/>
        </w:rPr>
        <w:t xml:space="preserve">étaient </w:t>
      </w:r>
      <w:r w:rsidRPr="0050213A">
        <w:rPr>
          <w:lang w:val="fr-FR"/>
        </w:rPr>
        <w:t>limitées.</w:t>
      </w:r>
      <w:r w:rsidR="001643AF" w:rsidRPr="0050213A">
        <w:rPr>
          <w:lang w:val="fr-FR"/>
        </w:rPr>
        <w:t xml:space="preserve"> </w:t>
      </w:r>
    </w:p>
    <w:p w14:paraId="73FE0218" w14:textId="7DB4B1DB" w:rsidR="00A47CC6" w:rsidRPr="0050213A" w:rsidRDefault="00BC480E">
      <w:pPr>
        <w:pStyle w:val="CBDNormalNumber"/>
        <w:numPr>
          <w:ilvl w:val="0"/>
          <w:numId w:val="6"/>
        </w:numPr>
        <w:tabs>
          <w:tab w:val="clear" w:pos="567"/>
          <w:tab w:val="clear" w:pos="1134"/>
          <w:tab w:val="left" w:pos="1350"/>
          <w:tab w:val="left" w:pos="1620"/>
        </w:tabs>
        <w:ind w:left="630" w:firstLine="0"/>
        <w:rPr>
          <w:lang w:val="fr-FR"/>
        </w:rPr>
      </w:pPr>
      <w:r w:rsidRPr="0050213A">
        <w:rPr>
          <w:lang w:val="fr-FR"/>
        </w:rPr>
        <w:t>Le Comité a examiné les moyens de renforcer l</w:t>
      </w:r>
      <w:r w:rsidR="003054A9" w:rsidRPr="0050213A">
        <w:rPr>
          <w:lang w:val="fr-FR"/>
        </w:rPr>
        <w:t xml:space="preserve">’appui </w:t>
      </w:r>
      <w:r w:rsidRPr="0050213A">
        <w:rPr>
          <w:lang w:val="fr-FR"/>
        </w:rPr>
        <w:t>à l’é</w:t>
      </w:r>
      <w:r w:rsidR="003054A9" w:rsidRPr="0050213A">
        <w:rPr>
          <w:lang w:val="fr-FR"/>
        </w:rPr>
        <w:t xml:space="preserve">tablissement des </w:t>
      </w:r>
      <w:r w:rsidRPr="0050213A">
        <w:rPr>
          <w:lang w:val="fr-FR"/>
        </w:rPr>
        <w:t>rapports</w:t>
      </w:r>
      <w:r w:rsidR="00D314A0" w:rsidRPr="0050213A">
        <w:rPr>
          <w:lang w:val="fr-FR"/>
        </w:rPr>
        <w:t xml:space="preserve"> à venir</w:t>
      </w:r>
      <w:r w:rsidRPr="0050213A">
        <w:rPr>
          <w:lang w:val="fr-FR"/>
        </w:rPr>
        <w:t xml:space="preserve">, notamment en </w:t>
      </w:r>
      <w:r w:rsidR="009908BE" w:rsidRPr="0050213A">
        <w:rPr>
          <w:lang w:val="fr-FR"/>
        </w:rPr>
        <w:t xml:space="preserve">apportant ce </w:t>
      </w:r>
      <w:r w:rsidRPr="0050213A">
        <w:rPr>
          <w:lang w:val="fr-FR"/>
        </w:rPr>
        <w:t xml:space="preserve">soutien bien avant la date limite </w:t>
      </w:r>
      <w:r w:rsidR="00D314A0" w:rsidRPr="0050213A">
        <w:rPr>
          <w:lang w:val="fr-FR"/>
        </w:rPr>
        <w:t>pour leur présentation</w:t>
      </w:r>
      <w:r w:rsidR="009908BE" w:rsidRPr="0050213A">
        <w:rPr>
          <w:lang w:val="fr-FR"/>
        </w:rPr>
        <w:t>.</w:t>
      </w:r>
    </w:p>
    <w:p w14:paraId="3F03CDFA" w14:textId="46653581" w:rsidR="00A47CC6" w:rsidRPr="0050213A" w:rsidRDefault="00725493">
      <w:pPr>
        <w:pStyle w:val="CBDNormalNumber"/>
        <w:numPr>
          <w:ilvl w:val="0"/>
          <w:numId w:val="6"/>
        </w:numPr>
        <w:tabs>
          <w:tab w:val="clear" w:pos="567"/>
          <w:tab w:val="clear" w:pos="1134"/>
          <w:tab w:val="left" w:pos="1350"/>
          <w:tab w:val="left" w:pos="1620"/>
        </w:tabs>
        <w:ind w:left="630" w:firstLine="0"/>
        <w:rPr>
          <w:lang w:val="fr-FR"/>
        </w:rPr>
      </w:pPr>
      <w:r w:rsidRPr="0050213A">
        <w:rPr>
          <w:lang w:val="fr-FR"/>
        </w:rPr>
        <w:t>Le Comité est convenu de</w:t>
      </w:r>
      <w:r w:rsidR="003A7C4F" w:rsidRPr="0050213A">
        <w:rPr>
          <w:lang w:val="fr-FR"/>
        </w:rPr>
        <w:t>s</w:t>
      </w:r>
      <w:r w:rsidRPr="0050213A">
        <w:rPr>
          <w:lang w:val="fr-FR"/>
        </w:rPr>
        <w:t xml:space="preserve"> mesures de suivi à prendre </w:t>
      </w:r>
      <w:r w:rsidR="003A7C4F" w:rsidRPr="0050213A">
        <w:rPr>
          <w:lang w:val="fr-FR"/>
        </w:rPr>
        <w:t>auprès d</w:t>
      </w:r>
      <w:r w:rsidRPr="0050213A">
        <w:rPr>
          <w:lang w:val="fr-FR"/>
        </w:rPr>
        <w:t xml:space="preserve">es Parties qui n’avaient pas soumis </w:t>
      </w:r>
      <w:r w:rsidR="003A7C4F" w:rsidRPr="0050213A">
        <w:rPr>
          <w:lang w:val="fr-FR"/>
        </w:rPr>
        <w:t xml:space="preserve">leur </w:t>
      </w:r>
      <w:r w:rsidRPr="0050213A">
        <w:rPr>
          <w:lang w:val="fr-FR"/>
        </w:rPr>
        <w:t>cinquième rapport national</w:t>
      </w:r>
      <w:r w:rsidR="001643AF" w:rsidRPr="0050213A">
        <w:rPr>
          <w:lang w:val="fr-FR"/>
        </w:rPr>
        <w:t xml:space="preserve">. </w:t>
      </w:r>
    </w:p>
    <w:p w14:paraId="1A23AF8E" w14:textId="4C68C8D0" w:rsidR="00A47CC6" w:rsidRPr="0050213A" w:rsidRDefault="0043075D">
      <w:pPr>
        <w:pStyle w:val="CBDNormalNumber"/>
        <w:numPr>
          <w:ilvl w:val="0"/>
          <w:numId w:val="6"/>
        </w:numPr>
        <w:tabs>
          <w:tab w:val="clear" w:pos="567"/>
          <w:tab w:val="clear" w:pos="1134"/>
          <w:tab w:val="left" w:pos="1350"/>
          <w:tab w:val="left" w:pos="1620"/>
        </w:tabs>
        <w:ind w:left="630" w:firstLine="0"/>
        <w:rPr>
          <w:lang w:val="fr-FR"/>
        </w:rPr>
      </w:pPr>
      <w:r w:rsidRPr="0050213A">
        <w:rPr>
          <w:lang w:val="fr-FR"/>
        </w:rPr>
        <w:t xml:space="preserve">Le Comité s’est félicité </w:t>
      </w:r>
      <w:r w:rsidR="001170EF" w:rsidRPr="0050213A">
        <w:rPr>
          <w:lang w:val="fr-FR"/>
        </w:rPr>
        <w:t xml:space="preserve">que des </w:t>
      </w:r>
      <w:r w:rsidRPr="0050213A">
        <w:rPr>
          <w:lang w:val="fr-FR"/>
        </w:rPr>
        <w:t xml:space="preserve">quatrièmes rapports nationaux </w:t>
      </w:r>
      <w:r w:rsidR="001170EF" w:rsidRPr="0050213A">
        <w:rPr>
          <w:lang w:val="fr-FR"/>
        </w:rPr>
        <w:t xml:space="preserve">aient été </w:t>
      </w:r>
      <w:r w:rsidR="00FF5602">
        <w:rPr>
          <w:lang w:val="fr-FR"/>
        </w:rPr>
        <w:t>présentés</w:t>
      </w:r>
      <w:r w:rsidRPr="0050213A">
        <w:rPr>
          <w:lang w:val="fr-FR"/>
        </w:rPr>
        <w:t xml:space="preserve"> et </w:t>
      </w:r>
      <w:r w:rsidR="00FF5602">
        <w:rPr>
          <w:lang w:val="fr-FR"/>
        </w:rPr>
        <w:t>publiés</w:t>
      </w:r>
      <w:r w:rsidR="0041117C" w:rsidRPr="0050213A">
        <w:rPr>
          <w:lang w:val="fr-FR"/>
        </w:rPr>
        <w:t xml:space="preserve"> </w:t>
      </w:r>
      <w:r w:rsidRPr="0050213A">
        <w:rPr>
          <w:lang w:val="fr-FR"/>
        </w:rPr>
        <w:t xml:space="preserve">par l’intermédiaire du Centre d’échange pour la prévention des risques biotechnologiques depuis sa vingtième réunion, </w:t>
      </w:r>
      <w:r w:rsidR="00F142EA" w:rsidRPr="0050213A">
        <w:rPr>
          <w:lang w:val="fr-FR"/>
        </w:rPr>
        <w:t xml:space="preserve">y compris ceux </w:t>
      </w:r>
      <w:r w:rsidRPr="0050213A">
        <w:rPr>
          <w:lang w:val="fr-FR"/>
        </w:rPr>
        <w:t xml:space="preserve">qui </w:t>
      </w:r>
      <w:r w:rsidR="00F142EA" w:rsidRPr="0050213A">
        <w:rPr>
          <w:lang w:val="fr-FR"/>
        </w:rPr>
        <w:t xml:space="preserve">avaient </w:t>
      </w:r>
      <w:r w:rsidRPr="0050213A">
        <w:rPr>
          <w:lang w:val="fr-FR"/>
        </w:rPr>
        <w:t xml:space="preserve">été </w:t>
      </w:r>
      <w:r w:rsidR="00F142EA" w:rsidRPr="0050213A">
        <w:rPr>
          <w:lang w:val="fr-FR"/>
        </w:rPr>
        <w:t xml:space="preserve">uniquement </w:t>
      </w:r>
      <w:r w:rsidR="006108D6">
        <w:rPr>
          <w:lang w:val="fr-FR"/>
        </w:rPr>
        <w:t xml:space="preserve">soumis </w:t>
      </w:r>
      <w:r w:rsidR="00F142EA" w:rsidRPr="0050213A">
        <w:rPr>
          <w:lang w:val="fr-FR"/>
        </w:rPr>
        <w:t>hors l</w:t>
      </w:r>
      <w:r w:rsidR="00767CDD" w:rsidRPr="0050213A">
        <w:rPr>
          <w:lang w:val="fr-FR"/>
        </w:rPr>
        <w:t>igne</w:t>
      </w:r>
      <w:r w:rsidRPr="0050213A">
        <w:rPr>
          <w:lang w:val="fr-FR"/>
        </w:rPr>
        <w:t>, mais s’est d</w:t>
      </w:r>
      <w:r w:rsidR="00274323">
        <w:rPr>
          <w:lang w:val="fr-FR"/>
        </w:rPr>
        <w:t>it</w:t>
      </w:r>
      <w:r w:rsidRPr="0050213A">
        <w:rPr>
          <w:lang w:val="fr-FR"/>
        </w:rPr>
        <w:t xml:space="preserve"> préoccupé par le fait que cinq Parties n’a</w:t>
      </w:r>
      <w:r w:rsidR="00767CDD" w:rsidRPr="0050213A">
        <w:rPr>
          <w:lang w:val="fr-FR"/>
        </w:rPr>
        <w:t xml:space="preserve">vaient </w:t>
      </w:r>
      <w:r w:rsidRPr="0050213A">
        <w:rPr>
          <w:lang w:val="fr-FR"/>
        </w:rPr>
        <w:t xml:space="preserve">soumis </w:t>
      </w:r>
      <w:r w:rsidR="00F15B0A" w:rsidRPr="0050213A">
        <w:rPr>
          <w:lang w:val="fr-FR"/>
        </w:rPr>
        <w:t xml:space="preserve">ni </w:t>
      </w:r>
      <w:r w:rsidRPr="0050213A">
        <w:rPr>
          <w:lang w:val="fr-FR"/>
        </w:rPr>
        <w:t xml:space="preserve">le quatrième ni le cinquième rapport national. Il a décidé d’assurer un suivi auprès des Parties concernées et </w:t>
      </w:r>
      <w:r w:rsidR="00F15B0A" w:rsidRPr="0050213A">
        <w:rPr>
          <w:lang w:val="fr-FR"/>
        </w:rPr>
        <w:t>est</w:t>
      </w:r>
      <w:r w:rsidRPr="0050213A">
        <w:rPr>
          <w:lang w:val="fr-FR"/>
        </w:rPr>
        <w:t xml:space="preserve"> convenu </w:t>
      </w:r>
      <w:r w:rsidRPr="0050213A">
        <w:rPr>
          <w:rFonts w:eastAsia="Arial Unicode MS"/>
          <w:lang w:val="fr-FR"/>
        </w:rPr>
        <w:t>d’</w:t>
      </w:r>
      <w:r w:rsidR="004808BA" w:rsidRPr="0050213A">
        <w:rPr>
          <w:rFonts w:eastAsia="Arial Unicode MS"/>
          <w:lang w:val="fr-FR"/>
        </w:rPr>
        <w:t xml:space="preserve">aborder </w:t>
      </w:r>
      <w:r w:rsidRPr="0050213A">
        <w:rPr>
          <w:rFonts w:eastAsia="Arial Unicode MS"/>
          <w:lang w:val="fr-FR"/>
        </w:rPr>
        <w:t xml:space="preserve">la question </w:t>
      </w:r>
      <w:r w:rsidR="008E6D25" w:rsidRPr="0050213A">
        <w:rPr>
          <w:rFonts w:eastAsia="Arial Unicode MS"/>
          <w:lang w:val="fr-FR"/>
        </w:rPr>
        <w:t>à</w:t>
      </w:r>
      <w:r w:rsidRPr="0050213A">
        <w:rPr>
          <w:rFonts w:eastAsia="Arial Unicode MS"/>
          <w:lang w:val="fr-FR"/>
        </w:rPr>
        <w:t xml:space="preserve"> sa vingt-deuxième réunion dans le cadre </w:t>
      </w:r>
      <w:r w:rsidR="004808BA" w:rsidRPr="0050213A">
        <w:rPr>
          <w:rFonts w:eastAsia="Arial Unicode MS"/>
          <w:lang w:val="fr-FR"/>
        </w:rPr>
        <w:t xml:space="preserve">de l’examen des </w:t>
      </w:r>
      <w:r w:rsidRPr="0050213A">
        <w:rPr>
          <w:rFonts w:eastAsia="Arial Unicode MS"/>
          <w:lang w:val="fr-FR"/>
        </w:rPr>
        <w:t>cas de non-respect</w:t>
      </w:r>
      <w:r w:rsidR="004808BA" w:rsidRPr="0050213A">
        <w:rPr>
          <w:rFonts w:eastAsia="Arial Unicode MS"/>
          <w:lang w:val="fr-FR"/>
        </w:rPr>
        <w:t xml:space="preserve"> des obligations.</w:t>
      </w:r>
    </w:p>
    <w:p w14:paraId="60671DD2" w14:textId="245E3FE3" w:rsidR="00A47CC6" w:rsidRPr="0050213A" w:rsidRDefault="00177BBC">
      <w:pPr>
        <w:pStyle w:val="CBDNormalNumber"/>
        <w:numPr>
          <w:ilvl w:val="0"/>
          <w:numId w:val="6"/>
        </w:numPr>
        <w:tabs>
          <w:tab w:val="clear" w:pos="567"/>
          <w:tab w:val="clear" w:pos="1134"/>
          <w:tab w:val="left" w:pos="1350"/>
          <w:tab w:val="left" w:pos="1620"/>
        </w:tabs>
        <w:ind w:left="630" w:firstLine="0"/>
        <w:rPr>
          <w:lang w:val="fr-FR"/>
        </w:rPr>
      </w:pPr>
      <w:r w:rsidRPr="0050213A">
        <w:rPr>
          <w:rFonts w:eastAsia="Arial Unicode MS"/>
          <w:lang w:val="fr-FR"/>
        </w:rPr>
        <w:t>Lors de ses vingt</w:t>
      </w:r>
      <w:r w:rsidR="002A66DE" w:rsidRPr="0050213A">
        <w:rPr>
          <w:rFonts w:eastAsia="Arial Unicode MS"/>
          <w:lang w:val="fr-FR"/>
        </w:rPr>
        <w:t xml:space="preserve">ième et vingt et unième </w:t>
      </w:r>
      <w:r w:rsidRPr="0050213A">
        <w:rPr>
          <w:rFonts w:eastAsia="Arial Unicode MS"/>
          <w:lang w:val="fr-FR"/>
        </w:rPr>
        <w:t>réunion</w:t>
      </w:r>
      <w:r w:rsidR="002A66DE" w:rsidRPr="0050213A">
        <w:rPr>
          <w:rFonts w:eastAsia="Arial Unicode MS"/>
          <w:lang w:val="fr-FR"/>
        </w:rPr>
        <w:t>s,</w:t>
      </w:r>
      <w:r w:rsidRPr="0050213A">
        <w:rPr>
          <w:rFonts w:eastAsia="Arial Unicode MS"/>
          <w:lang w:val="fr-FR"/>
        </w:rPr>
        <w:t xml:space="preserve"> dans le cadre de l’examen des cas de non-respect des obligations</w:t>
      </w:r>
      <w:r w:rsidR="001643AF" w:rsidRPr="0050213A">
        <w:rPr>
          <w:lang w:val="fr-FR"/>
        </w:rPr>
        <w:t xml:space="preserve">, </w:t>
      </w:r>
      <w:r w:rsidR="005F225E" w:rsidRPr="0050213A">
        <w:rPr>
          <w:lang w:val="fr-FR"/>
        </w:rPr>
        <w:t xml:space="preserve">le Comité a poursuivi l’examen du non-respect, par certaines Parties, de l’obligation de </w:t>
      </w:r>
      <w:r w:rsidR="00281D94" w:rsidRPr="0050213A">
        <w:rPr>
          <w:lang w:val="fr-FR"/>
        </w:rPr>
        <w:t xml:space="preserve">faire rapport </w:t>
      </w:r>
      <w:r w:rsidR="005F225E" w:rsidRPr="0050213A">
        <w:rPr>
          <w:lang w:val="fr-FR"/>
        </w:rPr>
        <w:t>(article</w:t>
      </w:r>
      <w:r w:rsidR="00281D94" w:rsidRPr="0050213A">
        <w:rPr>
          <w:lang w:val="fr-FR"/>
        </w:rPr>
        <w:t> </w:t>
      </w:r>
      <w:r w:rsidR="005F225E" w:rsidRPr="0050213A">
        <w:rPr>
          <w:lang w:val="fr-FR"/>
        </w:rPr>
        <w:t xml:space="preserve">33) et de l’obligation de prendre les </w:t>
      </w:r>
      <w:r w:rsidR="002E5070" w:rsidRPr="0050213A">
        <w:rPr>
          <w:lang w:val="fr-FR"/>
        </w:rPr>
        <w:t>mesures juridiques, administratives et autres nécessaires et appropriées pour s'acquitter de ses obligations au titre du Protocol</w:t>
      </w:r>
      <w:r w:rsidR="00E82CEC" w:rsidRPr="0050213A">
        <w:rPr>
          <w:lang w:val="fr-FR"/>
        </w:rPr>
        <w:t xml:space="preserve">e </w:t>
      </w:r>
      <w:r w:rsidR="005F225E" w:rsidRPr="0050213A">
        <w:rPr>
          <w:lang w:val="fr-FR"/>
        </w:rPr>
        <w:t>(article</w:t>
      </w:r>
      <w:r w:rsidR="00E82CEC" w:rsidRPr="0050213A">
        <w:rPr>
          <w:lang w:val="fr-FR"/>
        </w:rPr>
        <w:t> </w:t>
      </w:r>
      <w:r w:rsidR="005F225E" w:rsidRPr="0050213A">
        <w:rPr>
          <w:lang w:val="fr-FR"/>
        </w:rPr>
        <w:t>2, paragraphe</w:t>
      </w:r>
      <w:r w:rsidR="00E82CEC" w:rsidRPr="0050213A">
        <w:rPr>
          <w:lang w:val="fr-FR"/>
        </w:rPr>
        <w:t xml:space="preserve"> premier</w:t>
      </w:r>
      <w:r w:rsidR="005F225E" w:rsidRPr="0050213A">
        <w:rPr>
          <w:lang w:val="fr-FR"/>
        </w:rPr>
        <w:t xml:space="preserve">). </w:t>
      </w:r>
    </w:p>
    <w:p w14:paraId="2350530A" w14:textId="0120DEC7" w:rsidR="00A47CC6" w:rsidRPr="0050213A" w:rsidRDefault="00EB6444" w:rsidP="001A17CC">
      <w:pPr>
        <w:pStyle w:val="CBDNormalNumber"/>
        <w:numPr>
          <w:ilvl w:val="0"/>
          <w:numId w:val="6"/>
        </w:numPr>
        <w:tabs>
          <w:tab w:val="clear" w:pos="567"/>
          <w:tab w:val="clear" w:pos="1134"/>
          <w:tab w:val="left" w:pos="1350"/>
          <w:tab w:val="left" w:pos="1620"/>
        </w:tabs>
        <w:ind w:left="630" w:firstLine="0"/>
        <w:rPr>
          <w:lang w:val="fr-FR"/>
        </w:rPr>
      </w:pPr>
      <w:r w:rsidRPr="0050213A">
        <w:rPr>
          <w:lang w:val="fr-FR"/>
        </w:rPr>
        <w:t>Pour donner suite à la dé</w:t>
      </w:r>
      <w:r w:rsidR="001643AF" w:rsidRPr="0050213A">
        <w:rPr>
          <w:lang w:val="fr-FR"/>
        </w:rPr>
        <w:t xml:space="preserve">cision </w:t>
      </w:r>
      <w:hyperlink r:id="rId17" w:history="1">
        <w:r w:rsidR="00A47CC6" w:rsidRPr="0050213A">
          <w:rPr>
            <w:rStyle w:val="Hyperlink"/>
            <w:lang w:val="fr-FR"/>
          </w:rPr>
          <w:t>CP-11/1 B</w:t>
        </w:r>
      </w:hyperlink>
      <w:r w:rsidR="001643AF" w:rsidRPr="0050213A">
        <w:rPr>
          <w:lang w:val="fr-FR"/>
        </w:rPr>
        <w:t xml:space="preserve">, </w:t>
      </w:r>
      <w:r w:rsidR="00043C63" w:rsidRPr="0050213A">
        <w:rPr>
          <w:lang w:val="fr-FR"/>
        </w:rPr>
        <w:t xml:space="preserve">dans laquelle trois Parties avaient </w:t>
      </w:r>
      <w:r w:rsidR="0088190D" w:rsidRPr="0050213A">
        <w:rPr>
          <w:lang w:val="fr-FR"/>
        </w:rPr>
        <w:t>été rappelé</w:t>
      </w:r>
      <w:r w:rsidR="007B4A8D" w:rsidRPr="0050213A">
        <w:rPr>
          <w:lang w:val="fr-FR"/>
        </w:rPr>
        <w:t>e</w:t>
      </w:r>
      <w:r w:rsidR="0088190D" w:rsidRPr="0050213A">
        <w:rPr>
          <w:lang w:val="fr-FR"/>
        </w:rPr>
        <w:t xml:space="preserve">s à l’ordre </w:t>
      </w:r>
      <w:r w:rsidR="007B4A8D" w:rsidRPr="0050213A">
        <w:rPr>
          <w:lang w:val="fr-FR"/>
        </w:rPr>
        <w:t xml:space="preserve">pour </w:t>
      </w:r>
      <w:r w:rsidR="0088190D" w:rsidRPr="0050213A">
        <w:rPr>
          <w:lang w:val="fr-FR"/>
        </w:rPr>
        <w:t xml:space="preserve">avoir </w:t>
      </w:r>
      <w:r w:rsidR="005B6543">
        <w:rPr>
          <w:lang w:val="fr-FR"/>
        </w:rPr>
        <w:t xml:space="preserve">omis de présenter </w:t>
      </w:r>
      <w:r w:rsidR="00043C63" w:rsidRPr="0050213A">
        <w:rPr>
          <w:lang w:val="fr-FR"/>
        </w:rPr>
        <w:t xml:space="preserve">leur troisième ou quatrième rapport national et avaient été invitées à soumettre </w:t>
      </w:r>
      <w:r w:rsidR="004B7CF1" w:rsidRPr="0050213A">
        <w:rPr>
          <w:lang w:val="fr-FR"/>
        </w:rPr>
        <w:t xml:space="preserve">urgemment </w:t>
      </w:r>
      <w:r w:rsidR="00043C63" w:rsidRPr="0050213A">
        <w:rPr>
          <w:lang w:val="fr-FR"/>
        </w:rPr>
        <w:t xml:space="preserve">leur quatrième rapport national, le Comité a </w:t>
      </w:r>
      <w:r w:rsidR="00A7680C" w:rsidRPr="0050213A">
        <w:rPr>
          <w:lang w:val="fr-FR"/>
        </w:rPr>
        <w:t xml:space="preserve">continué d’appuyer </w:t>
      </w:r>
      <w:r w:rsidR="00043C63" w:rsidRPr="0050213A">
        <w:rPr>
          <w:lang w:val="fr-FR"/>
        </w:rPr>
        <w:t xml:space="preserve">ces trois Parties. </w:t>
      </w:r>
      <w:r w:rsidR="006F6F2A" w:rsidRPr="0050213A">
        <w:rPr>
          <w:lang w:val="fr-FR"/>
        </w:rPr>
        <w:t xml:space="preserve">Lors de </w:t>
      </w:r>
      <w:r w:rsidR="00043C63" w:rsidRPr="0050213A">
        <w:rPr>
          <w:lang w:val="fr-FR"/>
        </w:rPr>
        <w:t xml:space="preserve">sa vingtième réunion, le Comité a remercié le Fonds pour l’environnement mondial pour </w:t>
      </w:r>
      <w:r w:rsidR="001D5D37" w:rsidRPr="0050213A">
        <w:rPr>
          <w:lang w:val="fr-FR"/>
        </w:rPr>
        <w:t xml:space="preserve">l’appui </w:t>
      </w:r>
      <w:r w:rsidR="00043C63" w:rsidRPr="0050213A">
        <w:rPr>
          <w:lang w:val="fr-FR"/>
        </w:rPr>
        <w:t>supplémentaire qu’il avait apporté aux trois Parties afin de faciliter l’é</w:t>
      </w:r>
      <w:r w:rsidR="001D5D37" w:rsidRPr="0050213A">
        <w:rPr>
          <w:lang w:val="fr-FR"/>
        </w:rPr>
        <w:t xml:space="preserve">tablissement </w:t>
      </w:r>
      <w:r w:rsidR="00043C63" w:rsidRPr="0050213A">
        <w:rPr>
          <w:lang w:val="fr-FR"/>
        </w:rPr>
        <w:t xml:space="preserve">de leur quatrième rapport national. Lors de sa vingt et unième réunion, le Comité s’est félicité de la </w:t>
      </w:r>
      <w:r w:rsidR="007B171D">
        <w:rPr>
          <w:lang w:val="fr-FR"/>
        </w:rPr>
        <w:t>publication</w:t>
      </w:r>
      <w:r w:rsidR="00043C63" w:rsidRPr="0050213A">
        <w:rPr>
          <w:lang w:val="fr-FR"/>
        </w:rPr>
        <w:t>, par l’intermédiaire du Centre d’échange pour la prévention des risques biotechnologiques, des quatrième et cinquième rapports nationaux de deux de</w:t>
      </w:r>
      <w:r w:rsidR="006F6F2A" w:rsidRPr="0050213A">
        <w:rPr>
          <w:lang w:val="fr-FR"/>
        </w:rPr>
        <w:t xml:space="preserve"> ce</w:t>
      </w:r>
      <w:r w:rsidR="00043C63" w:rsidRPr="0050213A">
        <w:rPr>
          <w:lang w:val="fr-FR"/>
        </w:rPr>
        <w:t xml:space="preserve">s Parties. Il </w:t>
      </w:r>
      <w:r w:rsidR="00C0224C" w:rsidRPr="0050213A">
        <w:rPr>
          <w:lang w:val="fr-FR"/>
        </w:rPr>
        <w:t xml:space="preserve">a </w:t>
      </w:r>
      <w:r w:rsidR="00043C63" w:rsidRPr="0050213A">
        <w:rPr>
          <w:lang w:val="fr-FR"/>
        </w:rPr>
        <w:t xml:space="preserve">également </w:t>
      </w:r>
      <w:r w:rsidR="00C0224C" w:rsidRPr="0050213A">
        <w:rPr>
          <w:lang w:val="fr-FR"/>
        </w:rPr>
        <w:t xml:space="preserve">constaté avec satisfaction </w:t>
      </w:r>
      <w:r w:rsidR="00043C63" w:rsidRPr="0050213A">
        <w:rPr>
          <w:lang w:val="fr-FR"/>
        </w:rPr>
        <w:t>que ces deux Parties a</w:t>
      </w:r>
      <w:r w:rsidR="007F2D06" w:rsidRPr="0050213A">
        <w:rPr>
          <w:lang w:val="fr-FR"/>
        </w:rPr>
        <w:t xml:space="preserve">vaient eu recours à l’aide financière </w:t>
      </w:r>
      <w:r w:rsidR="00043C63" w:rsidRPr="0050213A">
        <w:rPr>
          <w:lang w:val="fr-FR"/>
        </w:rPr>
        <w:t>offert</w:t>
      </w:r>
      <w:r w:rsidR="007F2D06" w:rsidRPr="0050213A">
        <w:rPr>
          <w:lang w:val="fr-FR"/>
        </w:rPr>
        <w:t>e</w:t>
      </w:r>
      <w:r w:rsidR="00043C63" w:rsidRPr="0050213A">
        <w:rPr>
          <w:lang w:val="fr-FR"/>
        </w:rPr>
        <w:t xml:space="preserve"> par le Fonds pour l’environnement mondial pour l’é</w:t>
      </w:r>
      <w:r w:rsidR="0003795C" w:rsidRPr="0050213A">
        <w:rPr>
          <w:lang w:val="fr-FR"/>
        </w:rPr>
        <w:t xml:space="preserve">tablissement </w:t>
      </w:r>
      <w:r w:rsidR="00043C63" w:rsidRPr="0050213A">
        <w:rPr>
          <w:lang w:val="fr-FR"/>
        </w:rPr>
        <w:t xml:space="preserve">de leurs rapports. </w:t>
      </w:r>
      <w:r w:rsidR="0053495C" w:rsidRPr="0050213A">
        <w:rPr>
          <w:lang w:val="fr-FR"/>
        </w:rPr>
        <w:t xml:space="preserve">Il </w:t>
      </w:r>
      <w:r w:rsidR="00043C63" w:rsidRPr="0050213A">
        <w:rPr>
          <w:lang w:val="fr-FR"/>
        </w:rPr>
        <w:t xml:space="preserve">a formulé plusieurs recommandations à cet égard, </w:t>
      </w:r>
      <w:r w:rsidR="0053495C" w:rsidRPr="0050213A">
        <w:rPr>
          <w:lang w:val="fr-FR"/>
        </w:rPr>
        <w:t xml:space="preserve">pour examen par </w:t>
      </w:r>
      <w:r w:rsidR="00043C63" w:rsidRPr="0050213A">
        <w:rPr>
          <w:rFonts w:asciiTheme="majorBidi" w:hAnsiTheme="majorBidi" w:cstheme="majorBidi"/>
          <w:shd w:val="clear" w:color="auto" w:fill="FFFFFF"/>
          <w:lang w:val="fr-FR"/>
        </w:rPr>
        <w:t xml:space="preserve">la </w:t>
      </w:r>
      <w:r w:rsidR="00043C63" w:rsidRPr="0050213A">
        <w:rPr>
          <w:lang w:val="fr-FR"/>
        </w:rPr>
        <w:t>Conférence des Parties siégeant en tant que réunion des Parties au Protocole</w:t>
      </w:r>
      <w:r w:rsidR="0053495C" w:rsidRPr="0050213A">
        <w:rPr>
          <w:lang w:val="fr-FR"/>
        </w:rPr>
        <w:t xml:space="preserve"> à </w:t>
      </w:r>
      <w:r w:rsidR="00043C63" w:rsidRPr="0050213A">
        <w:rPr>
          <w:lang w:val="fr-FR"/>
        </w:rPr>
        <w:t xml:space="preserve">sa </w:t>
      </w:r>
      <w:r w:rsidR="00043C63" w:rsidRPr="0050213A">
        <w:rPr>
          <w:rFonts w:asciiTheme="majorBidi" w:hAnsiTheme="majorBidi" w:cstheme="majorBidi"/>
          <w:shd w:val="clear" w:color="auto" w:fill="FFFFFF"/>
          <w:lang w:val="fr-FR"/>
        </w:rPr>
        <w:t>douzième réunion</w:t>
      </w:r>
      <w:r w:rsidR="00C27067" w:rsidRPr="0050213A">
        <w:rPr>
          <w:rFonts w:asciiTheme="majorBidi" w:hAnsiTheme="majorBidi" w:cstheme="majorBidi"/>
          <w:shd w:val="clear" w:color="auto" w:fill="FFFFFF"/>
          <w:lang w:val="fr-FR"/>
        </w:rPr>
        <w:t>.</w:t>
      </w:r>
    </w:p>
    <w:p w14:paraId="64BF775F" w14:textId="3C8D9AF4" w:rsidR="00A47CC6" w:rsidRPr="0050213A" w:rsidRDefault="00AD58B1">
      <w:pPr>
        <w:pStyle w:val="CBDNormalNumber"/>
        <w:numPr>
          <w:ilvl w:val="0"/>
          <w:numId w:val="6"/>
        </w:numPr>
        <w:tabs>
          <w:tab w:val="clear" w:pos="567"/>
          <w:tab w:val="clear" w:pos="1134"/>
          <w:tab w:val="left" w:pos="1350"/>
          <w:tab w:val="left" w:pos="1620"/>
        </w:tabs>
        <w:ind w:left="630" w:firstLine="0"/>
        <w:rPr>
          <w:lang w:val="fr-FR"/>
        </w:rPr>
      </w:pPr>
      <w:r w:rsidRPr="0050213A">
        <w:rPr>
          <w:lang w:val="fr-FR"/>
        </w:rPr>
        <w:t xml:space="preserve">Lors de cette réunion, le Comité s’est félicité des récentes communications entre le Secrétariat et la </w:t>
      </w:r>
      <w:r w:rsidR="008723CA" w:rsidRPr="0050213A">
        <w:rPr>
          <w:lang w:val="fr-FR"/>
        </w:rPr>
        <w:t xml:space="preserve">troisième </w:t>
      </w:r>
      <w:r w:rsidRPr="0050213A">
        <w:rPr>
          <w:lang w:val="fr-FR"/>
        </w:rPr>
        <w:t>Partie qui avait fait l’objet d’un</w:t>
      </w:r>
      <w:r w:rsidR="008723CA" w:rsidRPr="0050213A">
        <w:rPr>
          <w:lang w:val="fr-FR"/>
        </w:rPr>
        <w:t xml:space="preserve"> rappel à l’ordre dans la</w:t>
      </w:r>
      <w:r w:rsidR="00A26E4C" w:rsidRPr="0050213A">
        <w:rPr>
          <w:lang w:val="fr-FR"/>
        </w:rPr>
        <w:t xml:space="preserve"> d</w:t>
      </w:r>
      <w:r w:rsidR="008723CA" w:rsidRPr="0050213A">
        <w:rPr>
          <w:lang w:val="fr-FR"/>
        </w:rPr>
        <w:t>é</w:t>
      </w:r>
      <w:r w:rsidR="00A26E4C" w:rsidRPr="0050213A">
        <w:rPr>
          <w:lang w:val="fr-FR"/>
        </w:rPr>
        <w:t>cision</w:t>
      </w:r>
      <w:r w:rsidR="008723CA" w:rsidRPr="0050213A">
        <w:rPr>
          <w:lang w:val="fr-FR"/>
        </w:rPr>
        <w:t> </w:t>
      </w:r>
      <w:hyperlink r:id="rId18" w:history="1">
        <w:r w:rsidR="00A26E4C" w:rsidRPr="0050213A">
          <w:rPr>
            <w:rStyle w:val="Hyperlink"/>
            <w:lang w:val="fr-FR"/>
          </w:rPr>
          <w:t>CP-11/1</w:t>
        </w:r>
        <w:r w:rsidR="00F03437" w:rsidRPr="0050213A">
          <w:rPr>
            <w:rStyle w:val="Hyperlink"/>
            <w:lang w:val="fr-FR"/>
          </w:rPr>
          <w:t> </w:t>
        </w:r>
        <w:r w:rsidR="00A26E4C" w:rsidRPr="0050213A">
          <w:rPr>
            <w:rStyle w:val="Hyperlink"/>
            <w:lang w:val="fr-FR"/>
          </w:rPr>
          <w:t>B</w:t>
        </w:r>
      </w:hyperlink>
      <w:r w:rsidR="001643AF" w:rsidRPr="0050213A">
        <w:rPr>
          <w:lang w:val="fr-FR"/>
        </w:rPr>
        <w:t xml:space="preserve">. </w:t>
      </w:r>
      <w:r w:rsidR="00E9351C" w:rsidRPr="0050213A">
        <w:rPr>
          <w:lang w:val="fr-FR"/>
        </w:rPr>
        <w:t xml:space="preserve">Il </w:t>
      </w:r>
      <w:r w:rsidR="0069598F" w:rsidRPr="0050213A">
        <w:rPr>
          <w:lang w:val="fr-FR"/>
        </w:rPr>
        <w:t>est</w:t>
      </w:r>
      <w:r w:rsidR="00E9351C" w:rsidRPr="0050213A">
        <w:rPr>
          <w:lang w:val="fr-FR"/>
        </w:rPr>
        <w:t xml:space="preserve"> convenu de formuler des recommandations </w:t>
      </w:r>
      <w:r w:rsidR="00961229" w:rsidRPr="0050213A">
        <w:rPr>
          <w:lang w:val="fr-FR"/>
        </w:rPr>
        <w:t xml:space="preserve">si </w:t>
      </w:r>
      <w:r w:rsidR="00E9351C" w:rsidRPr="0050213A">
        <w:rPr>
          <w:lang w:val="fr-FR"/>
        </w:rPr>
        <w:t>cette Partie ne soumettait pas son cinquième rapport national avant la douzième réunion de la Conférence des Parties siégeant en tant que réunion des Parties au Protocole</w:t>
      </w:r>
      <w:r w:rsidR="00961229" w:rsidRPr="0050213A">
        <w:rPr>
          <w:lang w:val="fr-FR"/>
        </w:rPr>
        <w:t xml:space="preserve">. </w:t>
      </w:r>
    </w:p>
    <w:p w14:paraId="750C0DAA" w14:textId="1E95E7BA" w:rsidR="00A47CC6" w:rsidRPr="0050213A" w:rsidRDefault="00B025B7">
      <w:pPr>
        <w:pStyle w:val="CBDNormalNumber"/>
        <w:numPr>
          <w:ilvl w:val="0"/>
          <w:numId w:val="6"/>
        </w:numPr>
        <w:tabs>
          <w:tab w:val="clear" w:pos="567"/>
          <w:tab w:val="clear" w:pos="1134"/>
          <w:tab w:val="left" w:pos="1350"/>
          <w:tab w:val="left" w:pos="1620"/>
        </w:tabs>
        <w:ind w:left="630" w:firstLine="0"/>
        <w:rPr>
          <w:lang w:val="fr-FR"/>
        </w:rPr>
      </w:pPr>
      <w:r w:rsidRPr="0050213A">
        <w:rPr>
          <w:lang w:val="fr-FR"/>
        </w:rPr>
        <w:t xml:space="preserve">Lors de ses vingtième et vingt et unième réunions, le Comité a examiné sept nouveaux plans d’action </w:t>
      </w:r>
      <w:r w:rsidR="00A67439" w:rsidRPr="0050213A">
        <w:rPr>
          <w:lang w:val="fr-FR"/>
        </w:rPr>
        <w:t>pour le respect des obligations</w:t>
      </w:r>
      <w:r w:rsidRPr="0050213A">
        <w:rPr>
          <w:lang w:val="fr-FR"/>
        </w:rPr>
        <w:t>, portant à 18 le nombre total de plans</w:t>
      </w:r>
      <w:r w:rsidR="00246B80" w:rsidRPr="0050213A">
        <w:rPr>
          <w:lang w:val="fr-FR"/>
        </w:rPr>
        <w:t xml:space="preserve"> desquels il </w:t>
      </w:r>
      <w:r w:rsidR="007879F9" w:rsidRPr="0050213A">
        <w:rPr>
          <w:lang w:val="fr-FR"/>
        </w:rPr>
        <w:t>poursuivait activement l’</w:t>
      </w:r>
      <w:r w:rsidRPr="0050213A">
        <w:rPr>
          <w:lang w:val="fr-FR"/>
        </w:rPr>
        <w:t xml:space="preserve">examen. </w:t>
      </w:r>
      <w:r w:rsidR="00EB3B6E" w:rsidRPr="0050213A">
        <w:rPr>
          <w:lang w:val="fr-FR"/>
        </w:rPr>
        <w:t xml:space="preserve">Il </w:t>
      </w:r>
      <w:r w:rsidRPr="0050213A">
        <w:rPr>
          <w:lang w:val="fr-FR"/>
        </w:rPr>
        <w:t xml:space="preserve">a examiné les progrès réalisés dans le cadre de chaque plan et </w:t>
      </w:r>
      <w:r w:rsidR="00EB3B6E" w:rsidRPr="0050213A">
        <w:rPr>
          <w:lang w:val="fr-FR"/>
        </w:rPr>
        <w:t xml:space="preserve">est convenu </w:t>
      </w:r>
      <w:r w:rsidRPr="0050213A">
        <w:rPr>
          <w:lang w:val="fr-FR"/>
        </w:rPr>
        <w:t>des mesures de suivi spécifiques à chaque cas</w:t>
      </w:r>
      <w:r w:rsidR="00EB3B6E" w:rsidRPr="0050213A">
        <w:rPr>
          <w:lang w:val="fr-FR"/>
        </w:rPr>
        <w:t xml:space="preserve">. </w:t>
      </w:r>
      <w:r w:rsidRPr="0050213A">
        <w:rPr>
          <w:lang w:val="fr-FR"/>
        </w:rPr>
        <w:t xml:space="preserve"> </w:t>
      </w:r>
    </w:p>
    <w:p w14:paraId="5C5642BE" w14:textId="29693378" w:rsidR="00A47CC6" w:rsidRPr="0050213A" w:rsidRDefault="00C7287F">
      <w:pPr>
        <w:pStyle w:val="CBDNormalNumber"/>
        <w:numPr>
          <w:ilvl w:val="0"/>
          <w:numId w:val="6"/>
        </w:numPr>
        <w:tabs>
          <w:tab w:val="clear" w:pos="567"/>
          <w:tab w:val="clear" w:pos="1134"/>
          <w:tab w:val="left" w:pos="1350"/>
          <w:tab w:val="left" w:pos="1620"/>
        </w:tabs>
        <w:ind w:left="630" w:firstLine="0"/>
        <w:rPr>
          <w:i/>
          <w:iCs/>
          <w:lang w:val="fr-FR"/>
        </w:rPr>
      </w:pPr>
      <w:r w:rsidRPr="0050213A">
        <w:rPr>
          <w:lang w:val="fr-FR"/>
        </w:rPr>
        <w:lastRenderedPageBreak/>
        <w:t xml:space="preserve">Lors de sa vingt et unième réunion, le Comité a </w:t>
      </w:r>
      <w:r w:rsidR="001E6BF0" w:rsidRPr="0050213A">
        <w:rPr>
          <w:lang w:val="fr-FR"/>
        </w:rPr>
        <w:t xml:space="preserve">eu des </w:t>
      </w:r>
      <w:r w:rsidRPr="0050213A">
        <w:rPr>
          <w:lang w:val="fr-FR"/>
        </w:rPr>
        <w:t xml:space="preserve">échanges informels en ligne avec trois Parties dont les plans d’action </w:t>
      </w:r>
      <w:r w:rsidR="001E6BF0" w:rsidRPr="0050213A">
        <w:rPr>
          <w:lang w:val="fr-FR"/>
        </w:rPr>
        <w:t xml:space="preserve">pour le respect des obligations </w:t>
      </w:r>
      <w:r w:rsidRPr="0050213A">
        <w:rPr>
          <w:lang w:val="fr-FR"/>
        </w:rPr>
        <w:t>faisaient l’objet d’un examen actif</w:t>
      </w:r>
      <w:r w:rsidRPr="0050213A">
        <w:rPr>
          <w:i/>
          <w:iCs/>
          <w:lang w:val="fr-FR"/>
        </w:rPr>
        <w:t>,</w:t>
      </w:r>
      <w:r w:rsidRPr="0050213A">
        <w:rPr>
          <w:lang w:val="fr-FR"/>
        </w:rPr>
        <w:t xml:space="preserve"> afin de discuter des progrès réalisés et des éventuelles difficultés rencontrées dans la mise en œuvre de leur plan</w:t>
      </w:r>
      <w:r w:rsidRPr="0050213A">
        <w:rPr>
          <w:i/>
          <w:iCs/>
          <w:lang w:val="fr-FR"/>
        </w:rPr>
        <w:t xml:space="preserve">. </w:t>
      </w:r>
      <w:r w:rsidRPr="0050213A">
        <w:rPr>
          <w:lang w:val="fr-FR"/>
        </w:rPr>
        <w:t xml:space="preserve">Le Comité </w:t>
      </w:r>
      <w:r w:rsidR="00E81042" w:rsidRPr="0050213A">
        <w:rPr>
          <w:lang w:val="fr-FR"/>
        </w:rPr>
        <w:t xml:space="preserve">était d’avis </w:t>
      </w:r>
      <w:r w:rsidRPr="0050213A">
        <w:rPr>
          <w:lang w:val="fr-FR"/>
        </w:rPr>
        <w:t xml:space="preserve">que ces échanges avaient été utiles en complément du suivi régulier effectué </w:t>
      </w:r>
      <w:r w:rsidR="0011262E" w:rsidRPr="0050213A">
        <w:rPr>
          <w:lang w:val="fr-FR"/>
        </w:rPr>
        <w:t xml:space="preserve">en son </w:t>
      </w:r>
      <w:r w:rsidRPr="0050213A">
        <w:rPr>
          <w:lang w:val="fr-FR"/>
        </w:rPr>
        <w:t xml:space="preserve">nom et qu’ils constituaient un moyen </w:t>
      </w:r>
      <w:r w:rsidR="004878A1" w:rsidRPr="0050213A">
        <w:rPr>
          <w:lang w:val="fr-FR"/>
        </w:rPr>
        <w:t xml:space="preserve">peu coûteux et </w:t>
      </w:r>
      <w:r w:rsidRPr="0050213A">
        <w:rPr>
          <w:lang w:val="fr-FR"/>
        </w:rPr>
        <w:t xml:space="preserve">efficace de </w:t>
      </w:r>
      <w:r w:rsidR="004878A1" w:rsidRPr="0050213A">
        <w:rPr>
          <w:lang w:val="fr-FR"/>
        </w:rPr>
        <w:t xml:space="preserve">s’entretenir avec </w:t>
      </w:r>
      <w:r w:rsidRPr="0050213A">
        <w:rPr>
          <w:lang w:val="fr-FR"/>
        </w:rPr>
        <w:t xml:space="preserve">les Parties sur les progrès et les </w:t>
      </w:r>
      <w:r w:rsidR="004878A1" w:rsidRPr="0050213A">
        <w:rPr>
          <w:lang w:val="fr-FR"/>
        </w:rPr>
        <w:t>difficultés</w:t>
      </w:r>
      <w:r w:rsidRPr="0050213A">
        <w:rPr>
          <w:lang w:val="fr-FR"/>
        </w:rPr>
        <w:t>.</w:t>
      </w:r>
      <w:r w:rsidR="004878A1" w:rsidRPr="0050213A">
        <w:rPr>
          <w:lang w:val="fr-FR"/>
        </w:rPr>
        <w:t xml:space="preserve"> </w:t>
      </w:r>
    </w:p>
    <w:p w14:paraId="002FB1C7" w14:textId="654D39F4" w:rsidR="00A47CC6" w:rsidRPr="0050213A" w:rsidRDefault="00657B80">
      <w:pPr>
        <w:pStyle w:val="CBDNormalNumber"/>
        <w:numPr>
          <w:ilvl w:val="0"/>
          <w:numId w:val="6"/>
        </w:numPr>
        <w:tabs>
          <w:tab w:val="clear" w:pos="567"/>
          <w:tab w:val="clear" w:pos="1134"/>
          <w:tab w:val="left" w:pos="1350"/>
          <w:tab w:val="left" w:pos="1620"/>
        </w:tabs>
        <w:ind w:left="630" w:firstLine="0"/>
        <w:rPr>
          <w:lang w:val="fr-FR"/>
        </w:rPr>
      </w:pPr>
      <w:r w:rsidRPr="0050213A">
        <w:rPr>
          <w:lang w:val="fr-FR"/>
        </w:rPr>
        <w:t>Le Comité a noté avec regret que trois autres Parties n’avaient pas répondu à l’invitation d</w:t>
      </w:r>
      <w:r w:rsidR="00345F72" w:rsidRPr="0050213A">
        <w:rPr>
          <w:lang w:val="fr-FR"/>
        </w:rPr>
        <w:t xml:space="preserve">e la </w:t>
      </w:r>
      <w:r w:rsidR="00B03035">
        <w:rPr>
          <w:lang w:val="fr-FR"/>
        </w:rPr>
        <w:t>p</w:t>
      </w:r>
      <w:r w:rsidRPr="0050213A">
        <w:rPr>
          <w:lang w:val="fr-FR"/>
        </w:rPr>
        <w:t>résiden</w:t>
      </w:r>
      <w:r w:rsidR="00B03035">
        <w:rPr>
          <w:lang w:val="fr-FR"/>
        </w:rPr>
        <w:t>ce</w:t>
      </w:r>
      <w:r w:rsidRPr="0050213A">
        <w:rPr>
          <w:lang w:val="fr-FR"/>
        </w:rPr>
        <w:t xml:space="preserve"> du Comité à participer à un échange informel lors de sa vingt et unième réunion et </w:t>
      </w:r>
      <w:r w:rsidR="001B3CF7" w:rsidRPr="0050213A">
        <w:rPr>
          <w:lang w:val="fr-FR"/>
        </w:rPr>
        <w:t>est</w:t>
      </w:r>
      <w:r w:rsidRPr="0050213A">
        <w:rPr>
          <w:lang w:val="fr-FR"/>
        </w:rPr>
        <w:t xml:space="preserve"> convenu d’inviter ces Parties à un échange en ligne avec le Comité qui se tiendra après la douzième réunion de la Conférence des Parties </w:t>
      </w:r>
      <w:r w:rsidR="001B3CF7" w:rsidRPr="0050213A">
        <w:rPr>
          <w:lang w:val="fr-FR"/>
        </w:rPr>
        <w:t xml:space="preserve">siégeant </w:t>
      </w:r>
      <w:r w:rsidRPr="0050213A">
        <w:rPr>
          <w:lang w:val="fr-FR"/>
        </w:rPr>
        <w:t xml:space="preserve">comme réunion des Parties au Protocole. </w:t>
      </w:r>
    </w:p>
    <w:p w14:paraId="5FBA4DC1" w14:textId="327EB7B8" w:rsidR="00A47CC6" w:rsidRPr="0050213A" w:rsidRDefault="00733E2B">
      <w:pPr>
        <w:pStyle w:val="CBDNormalNumber"/>
        <w:numPr>
          <w:ilvl w:val="0"/>
          <w:numId w:val="6"/>
        </w:numPr>
        <w:tabs>
          <w:tab w:val="clear" w:pos="567"/>
          <w:tab w:val="clear" w:pos="1134"/>
          <w:tab w:val="left" w:pos="1350"/>
          <w:tab w:val="left" w:pos="1620"/>
        </w:tabs>
        <w:ind w:left="630" w:firstLine="0"/>
        <w:rPr>
          <w:lang w:val="fr-FR"/>
        </w:rPr>
      </w:pPr>
      <w:r w:rsidRPr="0050213A">
        <w:rPr>
          <w:lang w:val="fr-FR"/>
        </w:rPr>
        <w:t xml:space="preserve">Lors de </w:t>
      </w:r>
      <w:r w:rsidR="008D4235" w:rsidRPr="0050213A">
        <w:rPr>
          <w:lang w:val="fr-FR"/>
        </w:rPr>
        <w:t xml:space="preserve">la </w:t>
      </w:r>
      <w:r w:rsidRPr="0050213A">
        <w:rPr>
          <w:lang w:val="fr-FR"/>
        </w:rPr>
        <w:t>même réunion, le Comité s’est dit préoccupé par le fait que, à plusieurs reprises, six Parties n’avaient pas donné suite à ses demandes d’é</w:t>
      </w:r>
      <w:r w:rsidR="00557CCA" w:rsidRPr="0050213A">
        <w:rPr>
          <w:lang w:val="fr-FR"/>
        </w:rPr>
        <w:t xml:space="preserve">tablissement </w:t>
      </w:r>
      <w:r w:rsidRPr="0050213A">
        <w:rPr>
          <w:lang w:val="fr-FR"/>
        </w:rPr>
        <w:t xml:space="preserve">de plan d’action </w:t>
      </w:r>
      <w:r w:rsidR="00557CCA" w:rsidRPr="0050213A">
        <w:rPr>
          <w:lang w:val="fr-FR"/>
        </w:rPr>
        <w:t>pour le respect des obligations</w:t>
      </w:r>
      <w:r w:rsidRPr="0050213A">
        <w:rPr>
          <w:lang w:val="fr-FR"/>
        </w:rPr>
        <w:t xml:space="preserve">. Le Comité a décidé d’inviter les </w:t>
      </w:r>
      <w:r w:rsidR="003E1188" w:rsidRPr="0050213A">
        <w:rPr>
          <w:lang w:val="fr-FR"/>
        </w:rPr>
        <w:t xml:space="preserve">correspondants </w:t>
      </w:r>
      <w:r w:rsidRPr="0050213A">
        <w:rPr>
          <w:lang w:val="fr-FR"/>
        </w:rPr>
        <w:t xml:space="preserve">nationaux des Parties à participer à des échanges en ligne </w:t>
      </w:r>
      <w:r w:rsidR="00A1190B" w:rsidRPr="0050213A">
        <w:rPr>
          <w:lang w:val="fr-FR"/>
        </w:rPr>
        <w:t xml:space="preserve">à </w:t>
      </w:r>
      <w:r w:rsidRPr="0050213A">
        <w:rPr>
          <w:lang w:val="fr-FR"/>
        </w:rPr>
        <w:t xml:space="preserve">sa vingt-deuxième réunion, afin de les encourager à </w:t>
      </w:r>
      <w:r w:rsidR="00A1190B" w:rsidRPr="0050213A">
        <w:rPr>
          <w:lang w:val="fr-FR"/>
        </w:rPr>
        <w:t xml:space="preserve">établir un </w:t>
      </w:r>
      <w:r w:rsidRPr="0050213A">
        <w:rPr>
          <w:lang w:val="fr-FR"/>
        </w:rPr>
        <w:t xml:space="preserve">plan d’action </w:t>
      </w:r>
      <w:r w:rsidR="00A1190B" w:rsidRPr="0050213A">
        <w:rPr>
          <w:lang w:val="fr-FR"/>
        </w:rPr>
        <w:t>pour le respect des obligations</w:t>
      </w:r>
      <w:r w:rsidR="001643AF" w:rsidRPr="0050213A">
        <w:rPr>
          <w:lang w:val="fr-FR"/>
        </w:rPr>
        <w:t>.</w:t>
      </w:r>
      <w:r w:rsidR="001C0926" w:rsidRPr="0050213A">
        <w:rPr>
          <w:lang w:val="fr-FR"/>
        </w:rPr>
        <w:t xml:space="preserve"> </w:t>
      </w:r>
    </w:p>
    <w:p w14:paraId="23B7667E" w14:textId="143E470E" w:rsidR="00A47CC6" w:rsidRPr="0050213A" w:rsidRDefault="00A84AF1">
      <w:pPr>
        <w:pStyle w:val="CBDNormalNumber"/>
        <w:numPr>
          <w:ilvl w:val="0"/>
          <w:numId w:val="6"/>
        </w:numPr>
        <w:tabs>
          <w:tab w:val="clear" w:pos="567"/>
          <w:tab w:val="clear" w:pos="1134"/>
          <w:tab w:val="left" w:pos="1350"/>
          <w:tab w:val="left" w:pos="1620"/>
        </w:tabs>
        <w:ind w:left="630" w:firstLine="0"/>
        <w:rPr>
          <w:lang w:val="fr-FR"/>
        </w:rPr>
      </w:pPr>
      <w:r w:rsidRPr="0050213A">
        <w:rPr>
          <w:lang w:val="fr-FR"/>
        </w:rPr>
        <w:t xml:space="preserve">Toujours lors de sa vingt et unième réunion, le Comité </w:t>
      </w:r>
      <w:r w:rsidRPr="0050213A">
        <w:rPr>
          <w:kern w:val="22"/>
          <w:lang w:val="fr-FR"/>
        </w:rPr>
        <w:t>a contribu</w:t>
      </w:r>
      <w:r w:rsidR="00FA58E6" w:rsidRPr="0050213A">
        <w:rPr>
          <w:kern w:val="22"/>
          <w:lang w:val="fr-FR"/>
        </w:rPr>
        <w:t xml:space="preserve">é au </w:t>
      </w:r>
      <w:r w:rsidRPr="0050213A">
        <w:rPr>
          <w:kern w:val="22"/>
          <w:lang w:val="fr-FR"/>
        </w:rPr>
        <w:t xml:space="preserve">cinquième </w:t>
      </w:r>
      <w:r w:rsidR="00FA58E6" w:rsidRPr="0050213A">
        <w:rPr>
          <w:kern w:val="22"/>
          <w:lang w:val="fr-FR"/>
        </w:rPr>
        <w:t>exercice d’</w:t>
      </w:r>
      <w:r w:rsidRPr="0050213A">
        <w:rPr>
          <w:kern w:val="22"/>
          <w:lang w:val="fr-FR"/>
        </w:rPr>
        <w:t xml:space="preserve">évaluation et </w:t>
      </w:r>
      <w:r w:rsidR="00814A96" w:rsidRPr="0050213A">
        <w:rPr>
          <w:kern w:val="22"/>
          <w:lang w:val="fr-FR"/>
        </w:rPr>
        <w:t>d’</w:t>
      </w:r>
      <w:r w:rsidRPr="0050213A">
        <w:rPr>
          <w:kern w:val="22"/>
          <w:lang w:val="fr-FR"/>
        </w:rPr>
        <w:t xml:space="preserve">examen du Protocole, ainsi qu’à l’évaluation à mi-parcours du plan de mise en œuvre et du plan d’action pour le renforcement des capacités du Protocole. </w:t>
      </w:r>
      <w:r w:rsidRPr="0050213A">
        <w:rPr>
          <w:lang w:val="fr-FR"/>
        </w:rPr>
        <w:t>Le Comité a examiné l’objectif</w:t>
      </w:r>
      <w:r w:rsidR="00814A96" w:rsidRPr="0050213A">
        <w:rPr>
          <w:lang w:val="fr-FR"/>
        </w:rPr>
        <w:t> </w:t>
      </w:r>
      <w:r w:rsidRPr="0050213A">
        <w:rPr>
          <w:lang w:val="fr-FR"/>
        </w:rPr>
        <w:t xml:space="preserve">A.4, ainsi que les informations fournies au titre des objectifs connexes, en mettant particulièrement l’accent sur les aspects liés au respect des obligations et sur </w:t>
      </w:r>
      <w:r w:rsidR="00DA7D7F" w:rsidRPr="0050213A">
        <w:rPr>
          <w:lang w:val="fr-FR"/>
        </w:rPr>
        <w:t xml:space="preserve">ce qu’il a accompli </w:t>
      </w:r>
      <w:r w:rsidRPr="0050213A">
        <w:rPr>
          <w:lang w:val="fr-FR"/>
        </w:rPr>
        <w:t>à cet égard.</w:t>
      </w:r>
      <w:r w:rsidR="00934527" w:rsidRPr="0050213A">
        <w:rPr>
          <w:lang w:val="fr-FR"/>
        </w:rPr>
        <w:t xml:space="preserve"> </w:t>
      </w:r>
    </w:p>
    <w:p w14:paraId="5E033D50" w14:textId="3F7781EF" w:rsidR="00A47CC6" w:rsidRPr="0050213A" w:rsidRDefault="00017B34">
      <w:pPr>
        <w:pStyle w:val="CBDNormalNumber"/>
        <w:numPr>
          <w:ilvl w:val="0"/>
          <w:numId w:val="6"/>
        </w:numPr>
        <w:tabs>
          <w:tab w:val="clear" w:pos="567"/>
          <w:tab w:val="clear" w:pos="1134"/>
          <w:tab w:val="left" w:pos="1350"/>
          <w:tab w:val="left" w:pos="1620"/>
        </w:tabs>
        <w:ind w:left="630" w:firstLine="0"/>
        <w:rPr>
          <w:lang w:val="fr-FR"/>
        </w:rPr>
      </w:pPr>
      <w:r w:rsidRPr="0050213A">
        <w:rPr>
          <w:lang w:val="fr-FR"/>
        </w:rPr>
        <w:t xml:space="preserve">Le Comité a approuvé sa contribution </w:t>
      </w:r>
      <w:r w:rsidR="00797829" w:rsidRPr="0050213A">
        <w:rPr>
          <w:kern w:val="22"/>
          <w:lang w:val="fr-FR"/>
        </w:rPr>
        <w:t xml:space="preserve">au cinquième exercice d’évaluation et d’examen </w:t>
      </w:r>
      <w:r w:rsidRPr="0050213A">
        <w:rPr>
          <w:lang w:val="fr-FR"/>
        </w:rPr>
        <w:t>du Protocole ainsi qu’à l’évaluation à mi-parcours du plan de mise en œuvre et du plan d’action pour le renforcement des capacités du Protocole, telle qu’elle figure à l’annexe</w:t>
      </w:r>
      <w:r w:rsidR="00FD2826" w:rsidRPr="0050213A">
        <w:rPr>
          <w:lang w:val="fr-FR"/>
        </w:rPr>
        <w:t> </w:t>
      </w:r>
      <w:r w:rsidRPr="0050213A">
        <w:rPr>
          <w:lang w:val="fr-FR"/>
        </w:rPr>
        <w:t>II</w:t>
      </w:r>
      <w:r w:rsidR="00FD2826" w:rsidRPr="0050213A">
        <w:rPr>
          <w:lang w:val="fr-FR"/>
        </w:rPr>
        <w:t>.</w:t>
      </w:r>
    </w:p>
    <w:p w14:paraId="44AA14D7" w14:textId="77777777" w:rsidR="00A47CC6" w:rsidRPr="0050213A" w:rsidRDefault="00A47CC6">
      <w:pPr>
        <w:tabs>
          <w:tab w:val="clear" w:pos="567"/>
          <w:tab w:val="clear" w:pos="1134"/>
          <w:tab w:val="clear" w:pos="1701"/>
          <w:tab w:val="clear" w:pos="2268"/>
        </w:tabs>
        <w:ind w:left="540"/>
        <w:jc w:val="left"/>
        <w:rPr>
          <w:snapToGrid w:val="0"/>
          <w:szCs w:val="18"/>
          <w:lang w:val="fr-FR"/>
        </w:rPr>
      </w:pPr>
    </w:p>
    <w:p w14:paraId="656ADBEC" w14:textId="77777777" w:rsidR="00A47CC6" w:rsidRPr="0050213A" w:rsidRDefault="00A47CC6">
      <w:pPr>
        <w:tabs>
          <w:tab w:val="clear" w:pos="567"/>
          <w:tab w:val="clear" w:pos="1134"/>
          <w:tab w:val="clear" w:pos="1701"/>
          <w:tab w:val="clear" w:pos="2268"/>
        </w:tabs>
        <w:jc w:val="left"/>
        <w:rPr>
          <w:snapToGrid w:val="0"/>
          <w:szCs w:val="18"/>
          <w:lang w:val="fr-FR"/>
        </w:rPr>
        <w:sectPr w:rsidR="00A47CC6" w:rsidRPr="0050213A">
          <w:headerReference w:type="even" r:id="rId19"/>
          <w:headerReference w:type="default" r:id="rId20"/>
          <w:footerReference w:type="even" r:id="rId21"/>
          <w:footerReference w:type="default" r:id="rId22"/>
          <w:headerReference w:type="first" r:id="rId23"/>
          <w:pgSz w:w="12240" w:h="15840"/>
          <w:pgMar w:top="567" w:right="1440" w:bottom="1134" w:left="1440" w:header="709" w:footer="709" w:gutter="0"/>
          <w:cols w:space="708"/>
          <w:titlePg/>
          <w:docGrid w:linePitch="360"/>
        </w:sectPr>
      </w:pPr>
    </w:p>
    <w:p w14:paraId="1FC03438" w14:textId="7305C1C3" w:rsidR="00A47CC6" w:rsidRPr="0050213A" w:rsidRDefault="001643AF" w:rsidP="00E76CF9">
      <w:pPr>
        <w:pStyle w:val="CBDAnnex"/>
        <w:rPr>
          <w:lang w:val="fr-FR"/>
        </w:rPr>
      </w:pPr>
      <w:r w:rsidRPr="0050213A">
        <w:rPr>
          <w:lang w:val="fr-FR"/>
        </w:rPr>
        <w:lastRenderedPageBreak/>
        <w:t>Annex</w:t>
      </w:r>
      <w:r w:rsidR="000F54E1" w:rsidRPr="0050213A">
        <w:rPr>
          <w:lang w:val="fr-FR"/>
        </w:rPr>
        <w:t>e</w:t>
      </w:r>
      <w:r w:rsidRPr="0050213A">
        <w:rPr>
          <w:lang w:val="fr-FR"/>
        </w:rPr>
        <w:t xml:space="preserve"> I</w:t>
      </w:r>
    </w:p>
    <w:p w14:paraId="26172907" w14:textId="01AE38BD" w:rsidR="00A47CC6" w:rsidRPr="0050213A" w:rsidRDefault="004704A2">
      <w:pPr>
        <w:pStyle w:val="CBDTitle"/>
        <w:rPr>
          <w:lang w:val="fr-FR" w:bidi="ar-SY"/>
        </w:rPr>
      </w:pPr>
      <w:r w:rsidRPr="0050213A">
        <w:rPr>
          <w:lang w:val="fr-FR" w:bidi="ar-SY"/>
        </w:rPr>
        <w:t xml:space="preserve">Recommandations du Comité </w:t>
      </w:r>
      <w:r w:rsidR="0075530E">
        <w:rPr>
          <w:lang w:val="fr-FR" w:bidi="ar-SY"/>
        </w:rPr>
        <w:t xml:space="preserve">chargé </w:t>
      </w:r>
      <w:r w:rsidRPr="0050213A">
        <w:rPr>
          <w:lang w:val="fr-FR" w:bidi="ar-SY"/>
        </w:rPr>
        <w:t xml:space="preserve">du respect des obligations </w:t>
      </w:r>
      <w:r w:rsidR="00531387">
        <w:rPr>
          <w:lang w:val="fr-FR"/>
        </w:rPr>
        <w:t>au titre du</w:t>
      </w:r>
      <w:r w:rsidRPr="0050213A">
        <w:rPr>
          <w:lang w:val="fr-FR" w:bidi="ar-SY"/>
        </w:rPr>
        <w:t xml:space="preserve"> Protocole de Cartagena sur la prévention de</w:t>
      </w:r>
      <w:r w:rsidR="00EC74A5" w:rsidRPr="0050213A">
        <w:rPr>
          <w:lang w:val="fr-FR" w:bidi="ar-SY"/>
        </w:rPr>
        <w:t>s</w:t>
      </w:r>
      <w:r w:rsidRPr="0050213A">
        <w:rPr>
          <w:lang w:val="fr-FR" w:bidi="ar-SY"/>
        </w:rPr>
        <w:t xml:space="preserve"> risques biotechnologiques à l’intention de la Conférence des Parties siégeant en tant que réunion des Parties au Protocole de Cart</w:t>
      </w:r>
      <w:r w:rsidR="0061683D" w:rsidRPr="0050213A">
        <w:rPr>
          <w:lang w:val="fr-FR" w:bidi="ar-SY"/>
        </w:rPr>
        <w:t xml:space="preserve">agena, formulées </w:t>
      </w:r>
      <w:r w:rsidRPr="0050213A">
        <w:rPr>
          <w:lang w:val="fr-FR" w:bidi="ar-SY"/>
        </w:rPr>
        <w:t>lors de sa douzième réunion</w:t>
      </w:r>
      <w:r w:rsidR="001643AF" w:rsidRPr="0050213A">
        <w:rPr>
          <w:rStyle w:val="FootnoteReference"/>
          <w:lang w:val="fr-FR" w:bidi="ar-SY"/>
        </w:rPr>
        <w:footnoteReference w:customMarkFollows="1" w:id="3"/>
        <w:sym w:font="Symbol" w:char="F02A"/>
      </w:r>
      <w:r w:rsidR="001643AF" w:rsidRPr="0050213A">
        <w:rPr>
          <w:lang w:val="fr-FR" w:bidi="ar-SY"/>
        </w:rPr>
        <w:t xml:space="preserve"> </w:t>
      </w:r>
    </w:p>
    <w:p w14:paraId="6924EA4E" w14:textId="789D383B" w:rsidR="00A47CC6" w:rsidRPr="0050213A" w:rsidRDefault="001643AF">
      <w:pPr>
        <w:pStyle w:val="CBDH1"/>
        <w:rPr>
          <w:lang w:val="fr-FR"/>
        </w:rPr>
      </w:pPr>
      <w:r w:rsidRPr="0050213A">
        <w:rPr>
          <w:lang w:val="fr-FR"/>
        </w:rPr>
        <w:t>I.</w:t>
      </w:r>
      <w:r w:rsidRPr="0050213A">
        <w:rPr>
          <w:lang w:val="fr-FR"/>
        </w:rPr>
        <w:tab/>
      </w:r>
      <w:r w:rsidR="00EC74A5" w:rsidRPr="0050213A">
        <w:rPr>
          <w:lang w:val="fr-FR"/>
        </w:rPr>
        <w:t>R</w:t>
      </w:r>
      <w:r w:rsidR="00EC74A5" w:rsidRPr="0050213A">
        <w:rPr>
          <w:lang w:val="fr-FR" w:bidi="ar-SY"/>
        </w:rPr>
        <w:t xml:space="preserve">espect des obligations </w:t>
      </w:r>
    </w:p>
    <w:p w14:paraId="252D855E" w14:textId="03C439EA" w:rsidR="00A47CC6" w:rsidRPr="0050213A" w:rsidRDefault="001643AF">
      <w:pPr>
        <w:pStyle w:val="CBDRecommendText"/>
        <w:tabs>
          <w:tab w:val="clear" w:pos="567"/>
        </w:tabs>
        <w:rPr>
          <w:lang w:val="fr-FR"/>
        </w:rPr>
      </w:pPr>
      <w:r w:rsidRPr="0050213A">
        <w:rPr>
          <w:lang w:val="fr-FR"/>
        </w:rPr>
        <w:t>1.</w:t>
      </w:r>
      <w:r w:rsidRPr="0050213A">
        <w:rPr>
          <w:lang w:val="fr-FR"/>
        </w:rPr>
        <w:tab/>
      </w:r>
      <w:r w:rsidR="00EC74A5" w:rsidRPr="0050213A">
        <w:rPr>
          <w:lang w:val="fr-FR"/>
        </w:rPr>
        <w:t xml:space="preserve">Le </w:t>
      </w:r>
      <w:r w:rsidR="00EC74A5" w:rsidRPr="0050213A">
        <w:rPr>
          <w:lang w:val="fr-FR" w:bidi="ar-SY"/>
        </w:rPr>
        <w:t xml:space="preserve">Comité </w:t>
      </w:r>
      <w:r w:rsidR="00C23D12">
        <w:rPr>
          <w:lang w:val="fr-FR" w:bidi="ar-SY"/>
        </w:rPr>
        <w:t xml:space="preserve">chargé </w:t>
      </w:r>
      <w:r w:rsidR="00EC74A5" w:rsidRPr="0050213A">
        <w:rPr>
          <w:lang w:val="fr-FR" w:bidi="ar-SY"/>
        </w:rPr>
        <w:t xml:space="preserve">du respect des obligations </w:t>
      </w:r>
      <w:r w:rsidR="00C23D12">
        <w:rPr>
          <w:lang w:val="fr-FR" w:bidi="ar-SY"/>
        </w:rPr>
        <w:t xml:space="preserve">au titre du </w:t>
      </w:r>
      <w:r w:rsidR="00EC74A5" w:rsidRPr="0050213A">
        <w:rPr>
          <w:lang w:val="fr-FR" w:bidi="ar-SY"/>
        </w:rPr>
        <w:t xml:space="preserve">Protocole de Cartagena sur la prévention des risques biotechnologiques </w:t>
      </w:r>
      <w:r w:rsidR="009E3E45" w:rsidRPr="0050213A">
        <w:rPr>
          <w:lang w:val="fr-FR"/>
        </w:rPr>
        <w:t xml:space="preserve">recommande que, </w:t>
      </w:r>
      <w:r w:rsidR="00450338" w:rsidRPr="0050213A">
        <w:rPr>
          <w:lang w:val="fr-FR"/>
        </w:rPr>
        <w:t xml:space="preserve">à </w:t>
      </w:r>
      <w:r w:rsidR="009E3E45" w:rsidRPr="0050213A">
        <w:rPr>
          <w:lang w:val="fr-FR"/>
        </w:rPr>
        <w:t>sa douzième réunion, la Conférence des Parties siégeant en tant que réunion des Parties au Protocole adopte une décision libellée comme suit</w:t>
      </w:r>
      <w:r w:rsidR="00450338" w:rsidRPr="0050213A">
        <w:rPr>
          <w:lang w:val="fr-FR"/>
        </w:rPr>
        <w:t> </w:t>
      </w:r>
      <w:r w:rsidRPr="0050213A">
        <w:rPr>
          <w:lang w:val="fr-FR"/>
        </w:rPr>
        <w:t>:</w:t>
      </w:r>
    </w:p>
    <w:p w14:paraId="4F9C000B" w14:textId="09D784B2" w:rsidR="00A47CC6" w:rsidRPr="0050213A" w:rsidRDefault="00450338">
      <w:pPr>
        <w:pStyle w:val="CBDRecommendText"/>
        <w:ind w:left="576" w:firstLine="603"/>
        <w:rPr>
          <w:i/>
          <w:iCs/>
          <w:lang w:val="fr-FR" w:bidi="ar-SY"/>
        </w:rPr>
      </w:pPr>
      <w:r w:rsidRPr="0050213A">
        <w:rPr>
          <w:i/>
          <w:iCs/>
          <w:lang w:val="fr-FR"/>
        </w:rPr>
        <w:t>La Conférence des Parties siégeant en tant que réunion des Parties au Protocole</w:t>
      </w:r>
      <w:r w:rsidRPr="0050213A">
        <w:rPr>
          <w:lang w:val="fr-FR"/>
        </w:rPr>
        <w:t xml:space="preserve"> </w:t>
      </w:r>
      <w:r w:rsidRPr="0050213A">
        <w:rPr>
          <w:i/>
          <w:iCs/>
          <w:lang w:val="fr-FR" w:bidi="ar-SY"/>
        </w:rPr>
        <w:t xml:space="preserve">au </w:t>
      </w:r>
      <w:r w:rsidR="001643AF" w:rsidRPr="0050213A">
        <w:rPr>
          <w:i/>
          <w:iCs/>
          <w:lang w:val="fr-FR" w:bidi="ar-SY"/>
        </w:rPr>
        <w:t>Cartagena</w:t>
      </w:r>
      <w:r w:rsidRPr="0050213A">
        <w:rPr>
          <w:i/>
          <w:iCs/>
          <w:lang w:val="fr-FR" w:bidi="ar-SY"/>
        </w:rPr>
        <w:t> :</w:t>
      </w:r>
      <w:r w:rsidR="001643AF" w:rsidRPr="0050213A">
        <w:rPr>
          <w:i/>
          <w:iCs/>
          <w:lang w:val="fr-FR" w:bidi="ar-SY"/>
        </w:rPr>
        <w:t xml:space="preserve"> </w:t>
      </w:r>
    </w:p>
    <w:p w14:paraId="6CA2AE0B" w14:textId="3A462B08" w:rsidR="00A47CC6" w:rsidRPr="0050213A" w:rsidRDefault="001643AF">
      <w:pPr>
        <w:pStyle w:val="CBDDesicionText"/>
        <w:numPr>
          <w:ilvl w:val="0"/>
          <w:numId w:val="7"/>
        </w:numPr>
        <w:tabs>
          <w:tab w:val="clear" w:pos="567"/>
          <w:tab w:val="clear" w:pos="1701"/>
          <w:tab w:val="clear" w:pos="2268"/>
          <w:tab w:val="left" w:pos="630"/>
          <w:tab w:val="left" w:pos="1800"/>
        </w:tabs>
        <w:ind w:left="630" w:firstLine="540"/>
        <w:rPr>
          <w:lang w:val="fr-FR"/>
        </w:rPr>
      </w:pPr>
      <w:r w:rsidRPr="0050213A">
        <w:rPr>
          <w:i/>
          <w:iCs/>
          <w:lang w:val="fr-FR"/>
        </w:rPr>
        <w:t>Note</w:t>
      </w:r>
      <w:r w:rsidR="00E426C1" w:rsidRPr="0050213A">
        <w:rPr>
          <w:lang w:val="fr-FR"/>
        </w:rPr>
        <w:t xml:space="preserve"> que des Parties n’ont pas désigné de correspondant national</w:t>
      </w:r>
      <w:r w:rsidR="00E3261E" w:rsidRPr="0050213A">
        <w:rPr>
          <w:lang w:val="fr-FR"/>
        </w:rPr>
        <w:t xml:space="preserve"> et d’autorité nationale compétente, ni communiqué les coordonnées des personnes à contacter</w:t>
      </w:r>
      <w:r w:rsidR="00E426C1" w:rsidRPr="0050213A">
        <w:rPr>
          <w:lang w:val="fr-FR"/>
        </w:rPr>
        <w:t xml:space="preserve">, </w:t>
      </w:r>
      <w:r w:rsidR="00EB303D" w:rsidRPr="0050213A">
        <w:rPr>
          <w:lang w:val="fr-FR"/>
        </w:rPr>
        <w:t xml:space="preserve">ce qui va à l’encontre </w:t>
      </w:r>
      <w:r w:rsidR="004F393C" w:rsidRPr="0050213A">
        <w:rPr>
          <w:lang w:val="fr-FR"/>
        </w:rPr>
        <w:t xml:space="preserve">du </w:t>
      </w:r>
      <w:r w:rsidR="004F393C" w:rsidRPr="0050213A">
        <w:rPr>
          <w:lang w:val="fr-FR" w:bidi="ar-SY"/>
        </w:rPr>
        <w:t>Protocole de Cartagena sur la prévention des risques biotechnologiques</w:t>
      </w:r>
      <w:r w:rsidR="00C40C3B" w:rsidRPr="0050213A">
        <w:rPr>
          <w:rStyle w:val="FootnoteReference"/>
          <w:lang w:val="fr-FR"/>
        </w:rPr>
        <w:footnoteReference w:id="4"/>
      </w:r>
      <w:r w:rsidR="00140C12" w:rsidRPr="0050213A">
        <w:rPr>
          <w:lang w:val="fr-FR" w:bidi="ar-SY"/>
        </w:rPr>
        <w:t> ;</w:t>
      </w:r>
      <w:r w:rsidRPr="0050213A">
        <w:rPr>
          <w:lang w:val="fr-FR"/>
        </w:rPr>
        <w:t xml:space="preserve"> </w:t>
      </w:r>
    </w:p>
    <w:p w14:paraId="16FF899D" w14:textId="615D6CEB" w:rsidR="00A47CC6" w:rsidRPr="0050213A" w:rsidRDefault="00540ED5">
      <w:pPr>
        <w:pStyle w:val="CBDDesicionText"/>
        <w:numPr>
          <w:ilvl w:val="0"/>
          <w:numId w:val="7"/>
        </w:numPr>
        <w:tabs>
          <w:tab w:val="clear" w:pos="567"/>
          <w:tab w:val="clear" w:pos="1701"/>
          <w:tab w:val="clear" w:pos="2268"/>
          <w:tab w:val="left" w:pos="630"/>
          <w:tab w:val="left" w:pos="1800"/>
        </w:tabs>
        <w:ind w:left="630" w:firstLine="540"/>
        <w:rPr>
          <w:lang w:val="fr-FR"/>
        </w:rPr>
      </w:pPr>
      <w:r w:rsidRPr="0050213A">
        <w:rPr>
          <w:i/>
          <w:iCs/>
          <w:lang w:val="fr-FR"/>
        </w:rPr>
        <w:t>Rappelle</w:t>
      </w:r>
      <w:r w:rsidRPr="0050213A">
        <w:rPr>
          <w:lang w:val="fr-FR"/>
        </w:rPr>
        <w:t xml:space="preserve"> aux Parties leur obligation de désigner un correspondant national pour le Protocole de Cartagena, conformément à l’article 19 du Protocole, ainsi que </w:t>
      </w:r>
      <w:r w:rsidR="009C4572" w:rsidRPr="0050213A">
        <w:rPr>
          <w:lang w:val="fr-FR"/>
        </w:rPr>
        <w:t xml:space="preserve">leur obligation </w:t>
      </w:r>
      <w:r w:rsidRPr="0050213A">
        <w:rPr>
          <w:lang w:val="fr-FR"/>
        </w:rPr>
        <w:t xml:space="preserve">de désigner </w:t>
      </w:r>
      <w:r w:rsidR="009C4572" w:rsidRPr="0050213A">
        <w:rPr>
          <w:lang w:val="fr-FR"/>
        </w:rPr>
        <w:t xml:space="preserve">un correspondant </w:t>
      </w:r>
      <w:r w:rsidRPr="0050213A">
        <w:rPr>
          <w:lang w:val="fr-FR"/>
        </w:rPr>
        <w:t>pour le Centre d’échange pour la prévention des risques biotechnologiques, conformément aux modalités de fonctionnement de ce dernier, et de tenir ces informations à jour</w:t>
      </w:r>
      <w:r w:rsidR="001643AF" w:rsidRPr="0050213A">
        <w:rPr>
          <w:rStyle w:val="FootnoteReference"/>
          <w:lang w:val="fr-FR"/>
        </w:rPr>
        <w:footnoteReference w:id="5"/>
      </w:r>
      <w:r w:rsidR="00CF03ED" w:rsidRPr="0050213A">
        <w:rPr>
          <w:lang w:val="fr-FR"/>
        </w:rPr>
        <w:t> ;</w:t>
      </w:r>
      <w:r w:rsidR="001643AF" w:rsidRPr="0050213A">
        <w:rPr>
          <w:lang w:val="fr-FR"/>
        </w:rPr>
        <w:t xml:space="preserve"> </w:t>
      </w:r>
    </w:p>
    <w:p w14:paraId="3EF63EE1" w14:textId="56E2FA89" w:rsidR="00A47CC6" w:rsidRPr="0050213A" w:rsidRDefault="00BF6D91">
      <w:pPr>
        <w:pStyle w:val="CBDDesicionText"/>
        <w:numPr>
          <w:ilvl w:val="0"/>
          <w:numId w:val="7"/>
        </w:numPr>
        <w:tabs>
          <w:tab w:val="clear" w:pos="567"/>
          <w:tab w:val="clear" w:pos="1701"/>
          <w:tab w:val="clear" w:pos="2268"/>
          <w:tab w:val="left" w:pos="630"/>
          <w:tab w:val="left" w:pos="1800"/>
        </w:tabs>
        <w:ind w:left="630" w:firstLine="540"/>
        <w:rPr>
          <w:lang w:val="fr-FR"/>
        </w:rPr>
      </w:pPr>
      <w:r w:rsidRPr="0050213A">
        <w:rPr>
          <w:i/>
          <w:iCs/>
          <w:lang w:val="fr-FR"/>
        </w:rPr>
        <w:t xml:space="preserve">Rappelle également </w:t>
      </w:r>
      <w:r w:rsidRPr="0050213A">
        <w:rPr>
          <w:lang w:val="fr-FR"/>
        </w:rPr>
        <w:t xml:space="preserve">aux Parties leur obligation de mettre à disposition, par l’intermédiaire du Centre d’échange pour la prévention des risques biotechnologiques, les coordonnées d’une ou </w:t>
      </w:r>
      <w:r w:rsidR="0040765D">
        <w:rPr>
          <w:lang w:val="fr-FR"/>
        </w:rPr>
        <w:t xml:space="preserve">de </w:t>
      </w:r>
      <w:r w:rsidRPr="0050213A">
        <w:rPr>
          <w:lang w:val="fr-FR"/>
        </w:rPr>
        <w:t>plusieurs autorités nationales compétentes, conformément à l’article</w:t>
      </w:r>
      <w:r w:rsidR="00C820F5">
        <w:rPr>
          <w:lang w:val="fr-FR"/>
        </w:rPr>
        <w:t> </w:t>
      </w:r>
      <w:r w:rsidRPr="0050213A">
        <w:rPr>
          <w:lang w:val="fr-FR"/>
        </w:rPr>
        <w:t>19 du Protocole de Car</w:t>
      </w:r>
      <w:r w:rsidR="00AB1541" w:rsidRPr="0050213A">
        <w:rPr>
          <w:lang w:val="fr-FR"/>
        </w:rPr>
        <w:t>tagena</w:t>
      </w:r>
      <w:r w:rsidRPr="0050213A">
        <w:rPr>
          <w:lang w:val="fr-FR"/>
        </w:rPr>
        <w:t>, et exhorte les Parties qui ne l’ont pas encore fait à communiquer ces informations en priorité</w:t>
      </w:r>
      <w:r w:rsidR="001B6F74" w:rsidRPr="0050213A">
        <w:rPr>
          <w:lang w:val="fr-FR"/>
        </w:rPr>
        <w:t> </w:t>
      </w:r>
      <w:r w:rsidRPr="0050213A">
        <w:rPr>
          <w:lang w:val="fr-FR"/>
        </w:rPr>
        <w:t>;</w:t>
      </w:r>
    </w:p>
    <w:p w14:paraId="3956D214" w14:textId="36E0A369" w:rsidR="00A47CC6" w:rsidRPr="0050213A" w:rsidRDefault="0075539A">
      <w:pPr>
        <w:pStyle w:val="CBDDesicionText"/>
        <w:numPr>
          <w:ilvl w:val="0"/>
          <w:numId w:val="7"/>
        </w:numPr>
        <w:tabs>
          <w:tab w:val="clear" w:pos="567"/>
          <w:tab w:val="clear" w:pos="1701"/>
          <w:tab w:val="clear" w:pos="2268"/>
          <w:tab w:val="left" w:pos="630"/>
          <w:tab w:val="left" w:pos="1800"/>
        </w:tabs>
        <w:ind w:left="630" w:firstLine="540"/>
        <w:rPr>
          <w:lang w:val="fr-FR"/>
        </w:rPr>
      </w:pPr>
      <w:r w:rsidRPr="0050213A">
        <w:rPr>
          <w:i/>
          <w:iCs/>
          <w:lang w:val="fr-FR"/>
        </w:rPr>
        <w:t xml:space="preserve">Rappelle en outre </w:t>
      </w:r>
      <w:r w:rsidRPr="0050213A">
        <w:rPr>
          <w:lang w:val="fr-FR"/>
        </w:rPr>
        <w:t xml:space="preserve">aux Parties leur obligation de désigner </w:t>
      </w:r>
      <w:r w:rsidR="00D62E73" w:rsidRPr="0050213A">
        <w:rPr>
          <w:lang w:val="fr-FR"/>
        </w:rPr>
        <w:t xml:space="preserve">la personne habilitée à recevoir les notifications </w:t>
      </w:r>
      <w:r w:rsidR="00BF421E" w:rsidRPr="0050213A">
        <w:rPr>
          <w:lang w:val="fr-FR"/>
        </w:rPr>
        <w:t xml:space="preserve">données </w:t>
      </w:r>
      <w:r w:rsidRPr="0050213A">
        <w:rPr>
          <w:lang w:val="fr-FR"/>
        </w:rPr>
        <w:t>au titre de l’article</w:t>
      </w:r>
      <w:r w:rsidR="00BF421E" w:rsidRPr="0050213A">
        <w:rPr>
          <w:lang w:val="fr-FR"/>
        </w:rPr>
        <w:t> </w:t>
      </w:r>
      <w:r w:rsidRPr="0050213A">
        <w:rPr>
          <w:lang w:val="fr-FR"/>
        </w:rPr>
        <w:t>17 du Protocole de Cart</w:t>
      </w:r>
      <w:r w:rsidR="00BF421E" w:rsidRPr="0050213A">
        <w:rPr>
          <w:lang w:val="fr-FR"/>
        </w:rPr>
        <w:t>agena</w:t>
      </w:r>
      <w:r w:rsidRPr="0050213A">
        <w:rPr>
          <w:lang w:val="fr-FR"/>
        </w:rPr>
        <w:t>, et exhorte celles qui ne l’ont pas encore fait à procéder à ce</w:t>
      </w:r>
      <w:r w:rsidR="003A6C95" w:rsidRPr="0050213A">
        <w:rPr>
          <w:lang w:val="fr-FR"/>
        </w:rPr>
        <w:t xml:space="preserve">tte </w:t>
      </w:r>
      <w:r w:rsidRPr="0050213A">
        <w:rPr>
          <w:lang w:val="fr-FR"/>
        </w:rPr>
        <w:t>désignation dès que possible</w:t>
      </w:r>
      <w:r w:rsidR="003A6C95" w:rsidRPr="0050213A">
        <w:rPr>
          <w:lang w:val="fr-FR"/>
        </w:rPr>
        <w:t> </w:t>
      </w:r>
      <w:r w:rsidRPr="0050213A">
        <w:rPr>
          <w:lang w:val="fr-FR"/>
        </w:rPr>
        <w:t>;</w:t>
      </w:r>
    </w:p>
    <w:p w14:paraId="7E454D5B" w14:textId="512B176D" w:rsidR="00FA3684" w:rsidRPr="0050213A" w:rsidRDefault="006A6A96" w:rsidP="00FA3684">
      <w:pPr>
        <w:pStyle w:val="CBDDesicionText"/>
        <w:numPr>
          <w:ilvl w:val="0"/>
          <w:numId w:val="7"/>
        </w:numPr>
        <w:tabs>
          <w:tab w:val="clear" w:pos="567"/>
          <w:tab w:val="clear" w:pos="1701"/>
          <w:tab w:val="clear" w:pos="2268"/>
          <w:tab w:val="left" w:pos="630"/>
          <w:tab w:val="left" w:pos="1800"/>
        </w:tabs>
        <w:ind w:left="630" w:firstLine="540"/>
        <w:rPr>
          <w:lang w:val="fr-FR"/>
        </w:rPr>
      </w:pPr>
      <w:r w:rsidRPr="0050213A">
        <w:rPr>
          <w:i/>
          <w:iCs/>
          <w:lang w:val="fr-FR"/>
        </w:rPr>
        <w:t xml:space="preserve">Exhorte </w:t>
      </w:r>
      <w:r w:rsidRPr="0050213A">
        <w:rPr>
          <w:lang w:val="fr-FR"/>
        </w:rPr>
        <w:t>les Parties qui ont entr</w:t>
      </w:r>
      <w:r w:rsidR="00745704">
        <w:rPr>
          <w:lang w:val="fr-FR"/>
        </w:rPr>
        <w:t xml:space="preserve">epris </w:t>
      </w:r>
      <w:r w:rsidRPr="0050213A">
        <w:rPr>
          <w:lang w:val="fr-FR"/>
        </w:rPr>
        <w:t>d’é</w:t>
      </w:r>
      <w:r w:rsidR="00745704">
        <w:rPr>
          <w:lang w:val="fr-FR"/>
        </w:rPr>
        <w:t xml:space="preserve">tablir </w:t>
      </w:r>
      <w:r w:rsidRPr="0050213A">
        <w:rPr>
          <w:lang w:val="fr-FR"/>
        </w:rPr>
        <w:t xml:space="preserve">leur cadre réglementaire de la prévention des risques biotechnologiques à accélérer leurs travaux, </w:t>
      </w:r>
      <w:r w:rsidR="00A9152B" w:rsidRPr="0050213A">
        <w:rPr>
          <w:lang w:val="fr-FR"/>
        </w:rPr>
        <w:t xml:space="preserve">constatant </w:t>
      </w:r>
      <w:r w:rsidRPr="0050213A">
        <w:rPr>
          <w:lang w:val="fr-FR"/>
        </w:rPr>
        <w:t>que les Parties sont tenues, en vertu du Protocole de Cartag</w:t>
      </w:r>
      <w:r w:rsidR="00A9152B" w:rsidRPr="0050213A">
        <w:rPr>
          <w:lang w:val="fr-FR"/>
        </w:rPr>
        <w:t>ena</w:t>
      </w:r>
      <w:r w:rsidRPr="0050213A">
        <w:rPr>
          <w:lang w:val="fr-FR"/>
        </w:rPr>
        <w:t xml:space="preserve">, de prendre des mesures pour </w:t>
      </w:r>
      <w:r w:rsidR="001026B1" w:rsidRPr="0050213A">
        <w:rPr>
          <w:lang w:val="fr-FR"/>
        </w:rPr>
        <w:t xml:space="preserve">le mettre en </w:t>
      </w:r>
      <w:r w:rsidRPr="0050213A">
        <w:rPr>
          <w:lang w:val="fr-FR"/>
        </w:rPr>
        <w:t xml:space="preserve">œuvre et que ces mesures contribueront à </w:t>
      </w:r>
      <w:r w:rsidR="001026B1" w:rsidRPr="0050213A">
        <w:rPr>
          <w:lang w:val="fr-FR"/>
        </w:rPr>
        <w:t>l’atteinte de la cible</w:t>
      </w:r>
      <w:r w:rsidR="009E597F" w:rsidRPr="0050213A">
        <w:rPr>
          <w:lang w:val="fr-FR"/>
        </w:rPr>
        <w:t> </w:t>
      </w:r>
      <w:r w:rsidRPr="0050213A">
        <w:rPr>
          <w:lang w:val="fr-FR"/>
        </w:rPr>
        <w:t xml:space="preserve">17 du Cadre mondial </w:t>
      </w:r>
      <w:r w:rsidR="001E3AFE" w:rsidRPr="0050213A">
        <w:rPr>
          <w:lang w:val="fr-FR"/>
        </w:rPr>
        <w:t xml:space="preserve">de </w:t>
      </w:r>
      <w:r w:rsidRPr="0050213A">
        <w:rPr>
          <w:lang w:val="fr-FR"/>
        </w:rPr>
        <w:t>la biodiversité de Kunming-Montréal</w:t>
      </w:r>
      <w:r w:rsidRPr="0050213A">
        <w:rPr>
          <w:rStyle w:val="FootnoteReference"/>
          <w:lang w:val="fr-FR"/>
        </w:rPr>
        <w:footnoteReference w:id="6"/>
      </w:r>
      <w:r w:rsidRPr="0050213A">
        <w:rPr>
          <w:lang w:val="fr-FR"/>
        </w:rPr>
        <w:t xml:space="preserve">, et se félicite </w:t>
      </w:r>
      <w:r w:rsidR="001E3AFE" w:rsidRPr="0050213A">
        <w:rPr>
          <w:lang w:val="fr-FR"/>
        </w:rPr>
        <w:t xml:space="preserve">de l’appui </w:t>
      </w:r>
      <w:r w:rsidRPr="0050213A">
        <w:rPr>
          <w:lang w:val="fr-FR"/>
        </w:rPr>
        <w:t xml:space="preserve">apporté à cet égard à plusieurs Parties par le Programme des Nations </w:t>
      </w:r>
      <w:r w:rsidR="001E3AFE" w:rsidRPr="0050213A">
        <w:rPr>
          <w:lang w:val="fr-FR"/>
        </w:rPr>
        <w:t>U</w:t>
      </w:r>
      <w:r w:rsidRPr="0050213A">
        <w:rPr>
          <w:lang w:val="fr-FR"/>
        </w:rPr>
        <w:t>nies pour l’environnement, par le biais de sa Plateforme d’assistance en matière de droit et environnement, et par le Japon, par le biais du Fonds japonais pour la biodiversité</w:t>
      </w:r>
      <w:r w:rsidR="00F8712A" w:rsidRPr="0050213A">
        <w:rPr>
          <w:lang w:val="fr-FR"/>
        </w:rPr>
        <w:t> </w:t>
      </w:r>
      <w:r w:rsidRPr="0050213A">
        <w:rPr>
          <w:lang w:val="fr-FR"/>
        </w:rPr>
        <w:t>;</w:t>
      </w:r>
      <w:r w:rsidR="00F8712A" w:rsidRPr="0050213A">
        <w:rPr>
          <w:lang w:val="fr-FR"/>
        </w:rPr>
        <w:t xml:space="preserve"> </w:t>
      </w:r>
    </w:p>
    <w:p w14:paraId="262D310B" w14:textId="74841D51" w:rsidR="003B3F32" w:rsidRPr="0050213A" w:rsidRDefault="00C57CD3" w:rsidP="007F4686">
      <w:pPr>
        <w:pStyle w:val="CBDDesicionText"/>
        <w:numPr>
          <w:ilvl w:val="0"/>
          <w:numId w:val="7"/>
        </w:numPr>
        <w:tabs>
          <w:tab w:val="clear" w:pos="567"/>
          <w:tab w:val="clear" w:pos="1701"/>
          <w:tab w:val="clear" w:pos="2268"/>
          <w:tab w:val="left" w:pos="630"/>
          <w:tab w:val="left" w:pos="1800"/>
        </w:tabs>
        <w:ind w:left="630" w:firstLine="540"/>
        <w:rPr>
          <w:lang w:val="fr-FR"/>
        </w:rPr>
      </w:pPr>
      <w:r w:rsidRPr="0050213A">
        <w:rPr>
          <w:i/>
          <w:iCs/>
          <w:lang w:val="fr-FR"/>
        </w:rPr>
        <w:t xml:space="preserve">Rappelle </w:t>
      </w:r>
      <w:r w:rsidRPr="0050213A">
        <w:rPr>
          <w:lang w:val="fr-FR"/>
        </w:rPr>
        <w:t>aux Parties leur obligation de publier</w:t>
      </w:r>
      <w:r w:rsidR="00145714" w:rsidRPr="0050213A">
        <w:rPr>
          <w:lang w:val="fr-FR"/>
        </w:rPr>
        <w:t>,</w:t>
      </w:r>
      <w:r w:rsidRPr="0050213A">
        <w:rPr>
          <w:lang w:val="fr-FR"/>
        </w:rPr>
        <w:t xml:space="preserve"> </w:t>
      </w:r>
      <w:r w:rsidR="00145714" w:rsidRPr="0050213A">
        <w:rPr>
          <w:lang w:val="fr-FR"/>
        </w:rPr>
        <w:t xml:space="preserve">par l’intermédiaire du Centre d’échange pour la prévention des risques biotechnologiques, </w:t>
      </w:r>
      <w:r w:rsidRPr="0050213A">
        <w:rPr>
          <w:lang w:val="fr-FR"/>
        </w:rPr>
        <w:t>leurs mesures juridiques visant à mettre en œuvre le Protocole de Cartagena</w:t>
      </w:r>
      <w:r w:rsidR="003366F0" w:rsidRPr="0050213A">
        <w:rPr>
          <w:lang w:val="fr-FR"/>
        </w:rPr>
        <w:t> </w:t>
      </w:r>
      <w:r w:rsidR="004B3447" w:rsidRPr="0050213A">
        <w:rPr>
          <w:lang w:val="fr-FR"/>
        </w:rPr>
        <w:t>;</w:t>
      </w:r>
    </w:p>
    <w:p w14:paraId="63A1525D" w14:textId="09E45A24" w:rsidR="00A47CC6" w:rsidRPr="0050213A" w:rsidRDefault="00DD5F9C">
      <w:pPr>
        <w:pStyle w:val="CBDDesicionText"/>
        <w:numPr>
          <w:ilvl w:val="0"/>
          <w:numId w:val="7"/>
        </w:numPr>
        <w:tabs>
          <w:tab w:val="clear" w:pos="567"/>
          <w:tab w:val="clear" w:pos="1134"/>
          <w:tab w:val="clear" w:pos="1701"/>
          <w:tab w:val="clear" w:pos="2268"/>
          <w:tab w:val="left" w:pos="630"/>
          <w:tab w:val="left" w:pos="1800"/>
        </w:tabs>
        <w:ind w:left="630" w:firstLine="540"/>
        <w:rPr>
          <w:lang w:val="fr-FR"/>
        </w:rPr>
      </w:pPr>
      <w:r w:rsidRPr="0050213A">
        <w:rPr>
          <w:i/>
          <w:iCs/>
          <w:lang w:val="fr-FR"/>
        </w:rPr>
        <w:lastRenderedPageBreak/>
        <w:t xml:space="preserve">Rappelle </w:t>
      </w:r>
      <w:r w:rsidRPr="0050213A">
        <w:rPr>
          <w:lang w:val="fr-FR"/>
        </w:rPr>
        <w:t>l</w:t>
      </w:r>
      <w:r w:rsidR="00FB5313" w:rsidRPr="0050213A">
        <w:rPr>
          <w:lang w:val="fr-FR"/>
        </w:rPr>
        <w:t xml:space="preserve">a réprimande </w:t>
      </w:r>
      <w:r w:rsidR="00106919" w:rsidRPr="0050213A">
        <w:rPr>
          <w:lang w:val="fr-FR"/>
        </w:rPr>
        <w:t xml:space="preserve">formulée dans la </w:t>
      </w:r>
      <w:r w:rsidR="001643AF" w:rsidRPr="0050213A">
        <w:rPr>
          <w:lang w:val="fr-FR"/>
        </w:rPr>
        <w:t>d</w:t>
      </w:r>
      <w:r w:rsidR="00A320D3" w:rsidRPr="0050213A">
        <w:rPr>
          <w:lang w:val="fr-FR"/>
        </w:rPr>
        <w:t>é</w:t>
      </w:r>
      <w:r w:rsidR="001643AF" w:rsidRPr="0050213A">
        <w:rPr>
          <w:lang w:val="fr-FR"/>
        </w:rPr>
        <w:t>cision</w:t>
      </w:r>
      <w:r w:rsidR="00A320D3" w:rsidRPr="0050213A">
        <w:rPr>
          <w:lang w:val="fr-FR"/>
        </w:rPr>
        <w:t> </w:t>
      </w:r>
      <w:hyperlink r:id="rId24" w:history="1">
        <w:r w:rsidR="001643AF" w:rsidRPr="0050213A">
          <w:rPr>
            <w:rStyle w:val="Hyperlink"/>
            <w:lang w:val="fr-FR"/>
          </w:rPr>
          <w:t>CP-11/1</w:t>
        </w:r>
        <w:r w:rsidR="009C7C78" w:rsidRPr="0050213A">
          <w:rPr>
            <w:rStyle w:val="Hyperlink"/>
            <w:lang w:val="fr-FR"/>
          </w:rPr>
          <w:t> </w:t>
        </w:r>
        <w:r w:rsidR="001643AF" w:rsidRPr="0050213A">
          <w:rPr>
            <w:rStyle w:val="Hyperlink"/>
            <w:lang w:val="fr-FR"/>
          </w:rPr>
          <w:t>B</w:t>
        </w:r>
      </w:hyperlink>
      <w:r w:rsidR="001643AF" w:rsidRPr="0050213A">
        <w:rPr>
          <w:lang w:val="fr-FR"/>
        </w:rPr>
        <w:t xml:space="preserve"> </w:t>
      </w:r>
      <w:r w:rsidR="00106919" w:rsidRPr="0050213A">
        <w:rPr>
          <w:lang w:val="fr-FR"/>
        </w:rPr>
        <w:t xml:space="preserve">du </w:t>
      </w:r>
      <w:r w:rsidR="00573187" w:rsidRPr="0050213A">
        <w:rPr>
          <w:lang w:val="fr-FR"/>
        </w:rPr>
        <w:t>30</w:t>
      </w:r>
      <w:r w:rsidR="009C7C78" w:rsidRPr="0050213A">
        <w:rPr>
          <w:lang w:val="fr-FR"/>
        </w:rPr>
        <w:t> </w:t>
      </w:r>
      <w:r w:rsidR="00106919" w:rsidRPr="0050213A">
        <w:rPr>
          <w:lang w:val="fr-FR"/>
        </w:rPr>
        <w:t>o</w:t>
      </w:r>
      <w:r w:rsidR="00573187" w:rsidRPr="0050213A">
        <w:rPr>
          <w:lang w:val="fr-FR"/>
        </w:rPr>
        <w:t>ctob</w:t>
      </w:r>
      <w:r w:rsidR="00106919" w:rsidRPr="0050213A">
        <w:rPr>
          <w:lang w:val="fr-FR"/>
        </w:rPr>
        <w:t>r</w:t>
      </w:r>
      <w:r w:rsidR="00573187" w:rsidRPr="0050213A">
        <w:rPr>
          <w:lang w:val="fr-FR"/>
        </w:rPr>
        <w:t>e</w:t>
      </w:r>
      <w:r w:rsidR="00106919" w:rsidRPr="0050213A">
        <w:rPr>
          <w:lang w:val="fr-FR"/>
        </w:rPr>
        <w:t> </w:t>
      </w:r>
      <w:r w:rsidR="00573187" w:rsidRPr="0050213A">
        <w:rPr>
          <w:lang w:val="fr-FR"/>
        </w:rPr>
        <w:t xml:space="preserve">2024 </w:t>
      </w:r>
      <w:r w:rsidR="00FE4339" w:rsidRPr="0050213A">
        <w:rPr>
          <w:lang w:val="fr-FR"/>
        </w:rPr>
        <w:t>et se félicite du financement accordé par le Fonds pour l’environnement mondial aux Parties visées par ce rappel à l’ordre afin qu’elles puissent établir le</w:t>
      </w:r>
      <w:r w:rsidR="00D350E8" w:rsidRPr="0050213A">
        <w:rPr>
          <w:lang w:val="fr-FR"/>
        </w:rPr>
        <w:t xml:space="preserve">urs </w:t>
      </w:r>
      <w:r w:rsidR="00FE4339" w:rsidRPr="0050213A">
        <w:rPr>
          <w:lang w:val="fr-FR"/>
        </w:rPr>
        <w:t>quatrième et cinquième rapports nationaux</w:t>
      </w:r>
      <w:r w:rsidR="00D350E8" w:rsidRPr="0050213A">
        <w:rPr>
          <w:lang w:val="fr-FR"/>
        </w:rPr>
        <w:t> </w:t>
      </w:r>
      <w:r w:rsidR="00FE4339" w:rsidRPr="0050213A">
        <w:rPr>
          <w:lang w:val="fr-FR"/>
        </w:rPr>
        <w:t>;</w:t>
      </w:r>
    </w:p>
    <w:p w14:paraId="3EE19499" w14:textId="721073A8" w:rsidR="00A47CC6" w:rsidRPr="0050213A" w:rsidRDefault="00272E43">
      <w:pPr>
        <w:pStyle w:val="CBDDesicionText"/>
        <w:numPr>
          <w:ilvl w:val="0"/>
          <w:numId w:val="7"/>
        </w:numPr>
        <w:tabs>
          <w:tab w:val="clear" w:pos="567"/>
          <w:tab w:val="clear" w:pos="1134"/>
          <w:tab w:val="clear" w:pos="1701"/>
          <w:tab w:val="clear" w:pos="2268"/>
          <w:tab w:val="left" w:pos="630"/>
          <w:tab w:val="left" w:pos="1800"/>
        </w:tabs>
        <w:ind w:left="630" w:firstLine="540"/>
        <w:rPr>
          <w:lang w:val="fr-FR"/>
        </w:rPr>
      </w:pPr>
      <w:r w:rsidRPr="0050213A">
        <w:rPr>
          <w:i/>
          <w:iCs/>
          <w:lang w:val="fr-FR"/>
        </w:rPr>
        <w:t xml:space="preserve">Se félicite </w:t>
      </w:r>
      <w:r w:rsidRPr="0050213A">
        <w:rPr>
          <w:lang w:val="fr-FR"/>
        </w:rPr>
        <w:t xml:space="preserve">de la </w:t>
      </w:r>
      <w:r w:rsidR="006B01AC">
        <w:rPr>
          <w:lang w:val="fr-FR"/>
        </w:rPr>
        <w:t xml:space="preserve">présentation </w:t>
      </w:r>
      <w:r w:rsidRPr="0050213A">
        <w:rPr>
          <w:lang w:val="fr-FR"/>
        </w:rPr>
        <w:t xml:space="preserve">des quatrième et cinquième rapports nationaux </w:t>
      </w:r>
      <w:r w:rsidR="001965A8" w:rsidRPr="0050213A">
        <w:rPr>
          <w:lang w:val="fr-FR"/>
        </w:rPr>
        <w:t xml:space="preserve">du </w:t>
      </w:r>
      <w:r w:rsidRPr="0050213A">
        <w:rPr>
          <w:lang w:val="fr-FR"/>
        </w:rPr>
        <w:t xml:space="preserve">Belize et </w:t>
      </w:r>
      <w:r w:rsidR="001965A8" w:rsidRPr="0050213A">
        <w:rPr>
          <w:lang w:val="fr-FR"/>
        </w:rPr>
        <w:t xml:space="preserve">de </w:t>
      </w:r>
      <w:r w:rsidRPr="0050213A">
        <w:rPr>
          <w:lang w:val="fr-FR"/>
        </w:rPr>
        <w:t xml:space="preserve">la Libye, </w:t>
      </w:r>
      <w:r w:rsidR="001965A8" w:rsidRPr="0050213A">
        <w:rPr>
          <w:lang w:val="fr-FR"/>
        </w:rPr>
        <w:t xml:space="preserve">qui se sont ainsi acquittés de leur obligation </w:t>
      </w:r>
      <w:r w:rsidR="00405664" w:rsidRPr="0050213A">
        <w:rPr>
          <w:lang w:val="fr-FR"/>
        </w:rPr>
        <w:t>de faire rapport ;</w:t>
      </w:r>
    </w:p>
    <w:p w14:paraId="6F0E911D" w14:textId="66F77308" w:rsidR="00A47CC6" w:rsidRPr="0050213A" w:rsidRDefault="00420BA8">
      <w:pPr>
        <w:pStyle w:val="CBDDesicionText"/>
        <w:numPr>
          <w:ilvl w:val="0"/>
          <w:numId w:val="7"/>
        </w:numPr>
        <w:tabs>
          <w:tab w:val="clear" w:pos="567"/>
          <w:tab w:val="clear" w:pos="1134"/>
          <w:tab w:val="clear" w:pos="1701"/>
          <w:tab w:val="clear" w:pos="2268"/>
          <w:tab w:val="left" w:pos="630"/>
          <w:tab w:val="left" w:pos="1800"/>
        </w:tabs>
        <w:ind w:left="630" w:firstLine="540"/>
        <w:rPr>
          <w:lang w:val="fr-FR"/>
        </w:rPr>
      </w:pPr>
      <w:r w:rsidRPr="0050213A">
        <w:rPr>
          <w:i/>
          <w:iCs/>
          <w:lang w:val="fr-FR"/>
        </w:rPr>
        <w:t xml:space="preserve">Fait part de sa grande </w:t>
      </w:r>
      <w:r w:rsidR="00016C43" w:rsidRPr="0050213A">
        <w:rPr>
          <w:i/>
          <w:iCs/>
          <w:lang w:val="fr-FR"/>
        </w:rPr>
        <w:t>préoccup</w:t>
      </w:r>
      <w:r w:rsidRPr="0050213A">
        <w:rPr>
          <w:i/>
          <w:iCs/>
          <w:lang w:val="fr-FR"/>
        </w:rPr>
        <w:t>ation</w:t>
      </w:r>
      <w:r w:rsidR="00016C43" w:rsidRPr="0050213A">
        <w:rPr>
          <w:lang w:val="fr-FR"/>
        </w:rPr>
        <w:t xml:space="preserve"> </w:t>
      </w:r>
      <w:r w:rsidR="006F4000" w:rsidRPr="0050213A">
        <w:rPr>
          <w:lang w:val="fr-FR"/>
        </w:rPr>
        <w:t xml:space="preserve">à propos de la non-présentation des troisième, quatrième et cinquième rapports nationaux de </w:t>
      </w:r>
      <w:r w:rsidR="00016C43" w:rsidRPr="0050213A">
        <w:rPr>
          <w:lang w:val="fr-FR"/>
        </w:rPr>
        <w:t>la Papouasie-Nouvelle-Guinée</w:t>
      </w:r>
      <w:r w:rsidR="006F4000" w:rsidRPr="0050213A">
        <w:rPr>
          <w:lang w:val="fr-FR"/>
        </w:rPr>
        <w:t> ;</w:t>
      </w:r>
      <w:r w:rsidR="00016C43" w:rsidRPr="0050213A">
        <w:rPr>
          <w:lang w:val="fr-FR"/>
        </w:rPr>
        <w:t xml:space="preserve"> </w:t>
      </w:r>
    </w:p>
    <w:p w14:paraId="05FFD0CF" w14:textId="66265DC4" w:rsidR="00A47CC6" w:rsidRPr="0050213A" w:rsidRDefault="00FF677B" w:rsidP="00296958">
      <w:pPr>
        <w:pStyle w:val="CBDDesicionText"/>
        <w:numPr>
          <w:ilvl w:val="0"/>
          <w:numId w:val="7"/>
        </w:numPr>
        <w:tabs>
          <w:tab w:val="clear" w:pos="567"/>
          <w:tab w:val="clear" w:pos="1134"/>
          <w:tab w:val="clear" w:pos="1701"/>
          <w:tab w:val="clear" w:pos="2268"/>
          <w:tab w:val="left" w:pos="990"/>
          <w:tab w:val="left" w:pos="1800"/>
        </w:tabs>
        <w:ind w:left="630" w:firstLine="540"/>
        <w:rPr>
          <w:lang w:val="fr-FR"/>
        </w:rPr>
      </w:pPr>
      <w:r w:rsidRPr="0050213A">
        <w:rPr>
          <w:i/>
          <w:iCs/>
          <w:lang w:val="fr-FR"/>
        </w:rPr>
        <w:t xml:space="preserve">Prie </w:t>
      </w:r>
      <w:r w:rsidRPr="0050213A">
        <w:rPr>
          <w:lang w:val="fr-FR"/>
        </w:rPr>
        <w:t>le Comité d’e</w:t>
      </w:r>
      <w:r w:rsidR="0016306E" w:rsidRPr="0050213A">
        <w:rPr>
          <w:lang w:val="fr-FR"/>
        </w:rPr>
        <w:t xml:space="preserve">nvisager des </w:t>
      </w:r>
      <w:r w:rsidRPr="0050213A">
        <w:rPr>
          <w:lang w:val="fr-FR"/>
        </w:rPr>
        <w:t xml:space="preserve">mesures pour remédier au non-respect répété </w:t>
      </w:r>
      <w:r w:rsidR="001B2753" w:rsidRPr="0050213A">
        <w:rPr>
          <w:lang w:val="fr-FR"/>
        </w:rPr>
        <w:t xml:space="preserve">de l’obligation de faire rapport </w:t>
      </w:r>
      <w:r w:rsidR="00D25C61" w:rsidRPr="0050213A">
        <w:rPr>
          <w:lang w:val="fr-FR"/>
        </w:rPr>
        <w:t xml:space="preserve">de </w:t>
      </w:r>
      <w:r w:rsidRPr="0050213A">
        <w:rPr>
          <w:lang w:val="fr-FR"/>
        </w:rPr>
        <w:t>la Papouasie-Nouvelle-Guinée</w:t>
      </w:r>
      <w:r w:rsidR="00BC59BD" w:rsidRPr="0050213A">
        <w:rPr>
          <w:lang w:val="fr-FR"/>
        </w:rPr>
        <w:t>,</w:t>
      </w:r>
      <w:r w:rsidRPr="0050213A">
        <w:rPr>
          <w:lang w:val="fr-FR"/>
        </w:rPr>
        <w:t xml:space="preserve"> et de formuler une recommandation à cet égard à l’intention de la Conférence des Parties siégeant en tant que réunion des Parties au Protocole de Cartagena, pour examen </w:t>
      </w:r>
      <w:r w:rsidR="00D25C61" w:rsidRPr="0050213A">
        <w:rPr>
          <w:lang w:val="fr-FR"/>
        </w:rPr>
        <w:t xml:space="preserve">à </w:t>
      </w:r>
      <w:r w:rsidRPr="0050213A">
        <w:rPr>
          <w:lang w:val="fr-FR"/>
        </w:rPr>
        <w:t>sa treizième réunion</w:t>
      </w:r>
      <w:r w:rsidR="00D25C61" w:rsidRPr="0050213A">
        <w:rPr>
          <w:lang w:val="fr-FR"/>
        </w:rPr>
        <w:t> </w:t>
      </w:r>
      <w:r w:rsidRPr="0050213A">
        <w:rPr>
          <w:lang w:val="fr-FR"/>
        </w:rPr>
        <w:t>;</w:t>
      </w:r>
    </w:p>
    <w:p w14:paraId="5973F7E8" w14:textId="4CD64124" w:rsidR="007F4686" w:rsidRPr="0050213A" w:rsidRDefault="001A0F15" w:rsidP="00F95C52">
      <w:pPr>
        <w:pStyle w:val="CBDDesicionText"/>
        <w:numPr>
          <w:ilvl w:val="0"/>
          <w:numId w:val="7"/>
        </w:numPr>
        <w:tabs>
          <w:tab w:val="clear" w:pos="567"/>
          <w:tab w:val="clear" w:pos="1134"/>
          <w:tab w:val="clear" w:pos="1701"/>
          <w:tab w:val="clear" w:pos="2268"/>
          <w:tab w:val="left" w:pos="630"/>
          <w:tab w:val="left" w:pos="1800"/>
        </w:tabs>
        <w:ind w:left="810" w:firstLine="324"/>
        <w:rPr>
          <w:lang w:val="fr-FR"/>
        </w:rPr>
      </w:pPr>
      <w:r w:rsidRPr="0050213A">
        <w:rPr>
          <w:i/>
          <w:iCs/>
          <w:lang w:val="fr-FR"/>
        </w:rPr>
        <w:t xml:space="preserve">Encourage </w:t>
      </w:r>
      <w:r w:rsidRPr="0050213A">
        <w:rPr>
          <w:lang w:val="fr-FR"/>
        </w:rPr>
        <w:t xml:space="preserve">les Parties qui </w:t>
      </w:r>
      <w:r w:rsidR="00D37E01" w:rsidRPr="0050213A">
        <w:rPr>
          <w:lang w:val="fr-FR"/>
        </w:rPr>
        <w:t xml:space="preserve">éprouvent </w:t>
      </w:r>
      <w:r w:rsidRPr="0050213A">
        <w:rPr>
          <w:lang w:val="fr-FR"/>
        </w:rPr>
        <w:t xml:space="preserve">des difficultés à s’acquitter d’une ou de plusieurs obligations </w:t>
      </w:r>
      <w:r w:rsidR="00D37E01" w:rsidRPr="0050213A">
        <w:rPr>
          <w:lang w:val="fr-FR"/>
        </w:rPr>
        <w:t xml:space="preserve">prévues par </w:t>
      </w:r>
      <w:r w:rsidR="00D217B0" w:rsidRPr="0050213A">
        <w:rPr>
          <w:lang w:val="fr-FR"/>
        </w:rPr>
        <w:t xml:space="preserve">le </w:t>
      </w:r>
      <w:r w:rsidRPr="0050213A">
        <w:rPr>
          <w:lang w:val="fr-FR"/>
        </w:rPr>
        <w:t xml:space="preserve">Protocole de Cartagena à solliciter l’aide du Comité </w:t>
      </w:r>
      <w:r w:rsidR="00D217B0" w:rsidRPr="0050213A">
        <w:rPr>
          <w:lang w:val="fr-FR"/>
        </w:rPr>
        <w:t xml:space="preserve">chargé du respect des obligations </w:t>
      </w:r>
      <w:r w:rsidR="00036834">
        <w:rPr>
          <w:lang w:val="fr-FR"/>
        </w:rPr>
        <w:t xml:space="preserve">au titre du </w:t>
      </w:r>
      <w:r w:rsidRPr="0050213A">
        <w:rPr>
          <w:lang w:val="fr-FR"/>
        </w:rPr>
        <w:t>Protocole ou du Secrétariat de la Convention sur la diversité biologique</w:t>
      </w:r>
      <w:r w:rsidR="000A6EB4" w:rsidRPr="0050213A">
        <w:rPr>
          <w:rStyle w:val="FootnoteReference"/>
          <w:lang w:val="fr-FR"/>
        </w:rPr>
        <w:footnoteReference w:id="7"/>
      </w:r>
      <w:r w:rsidR="00D217B0" w:rsidRPr="0050213A">
        <w:rPr>
          <w:lang w:val="fr-FR"/>
        </w:rPr>
        <w:t>.</w:t>
      </w:r>
      <w:r w:rsidR="007F4686" w:rsidRPr="0050213A">
        <w:rPr>
          <w:i/>
          <w:iCs/>
          <w:lang w:val="fr-FR"/>
        </w:rPr>
        <w:t xml:space="preserve"> </w:t>
      </w:r>
    </w:p>
    <w:p w14:paraId="5FD98802" w14:textId="2534047E" w:rsidR="00A47CC6" w:rsidRPr="0050213A" w:rsidRDefault="001643AF">
      <w:pPr>
        <w:pStyle w:val="CBDH1"/>
        <w:rPr>
          <w:lang w:val="fr-FR"/>
        </w:rPr>
      </w:pPr>
      <w:r w:rsidRPr="0050213A">
        <w:rPr>
          <w:lang w:val="fr-FR"/>
        </w:rPr>
        <w:t>II.</w:t>
      </w:r>
      <w:r w:rsidRPr="0050213A">
        <w:rPr>
          <w:lang w:val="fr-FR"/>
        </w:rPr>
        <w:tab/>
      </w:r>
      <w:r w:rsidR="00C54455" w:rsidRPr="0050213A">
        <w:rPr>
          <w:lang w:val="fr-FR"/>
        </w:rPr>
        <w:t xml:space="preserve">Fonctionnement et activités du </w:t>
      </w:r>
      <w:r w:rsidR="00C53C64" w:rsidRPr="0050213A">
        <w:rPr>
          <w:lang w:val="fr-FR"/>
        </w:rPr>
        <w:t xml:space="preserve">Centre d’échange pour la prévention des risques biotechnologiques </w:t>
      </w:r>
    </w:p>
    <w:p w14:paraId="37B1880F" w14:textId="49A2C351" w:rsidR="00A47CC6" w:rsidRPr="0050213A" w:rsidRDefault="001643AF">
      <w:pPr>
        <w:pStyle w:val="CBDRecommendText"/>
        <w:tabs>
          <w:tab w:val="clear" w:pos="567"/>
        </w:tabs>
        <w:rPr>
          <w:lang w:val="fr-FR"/>
        </w:rPr>
      </w:pPr>
      <w:r w:rsidRPr="0050213A">
        <w:rPr>
          <w:lang w:val="fr-FR" w:bidi="ar-SY"/>
        </w:rPr>
        <w:t>2.</w:t>
      </w:r>
      <w:r w:rsidRPr="0050213A">
        <w:rPr>
          <w:lang w:val="fr-FR" w:bidi="ar-SY"/>
        </w:rPr>
        <w:tab/>
      </w:r>
      <w:r w:rsidR="006561C1" w:rsidRPr="0050213A">
        <w:rPr>
          <w:lang w:val="fr-FR"/>
        </w:rPr>
        <w:t xml:space="preserve">Le Comité de conformité recommande que, </w:t>
      </w:r>
      <w:r w:rsidR="001C3E3A" w:rsidRPr="0050213A">
        <w:rPr>
          <w:lang w:val="fr-FR"/>
        </w:rPr>
        <w:t xml:space="preserve">à </w:t>
      </w:r>
      <w:r w:rsidR="006561C1" w:rsidRPr="0050213A">
        <w:rPr>
          <w:lang w:val="fr-FR"/>
        </w:rPr>
        <w:t>sa douzième réunion, la Conférence des Parties siégeant en tant que réunion des Parties au Protocole adopte une décision comprenant les éléments suivants</w:t>
      </w:r>
      <w:r w:rsidR="001C3E3A" w:rsidRPr="0050213A">
        <w:rPr>
          <w:lang w:val="fr-FR"/>
        </w:rPr>
        <w:t> :</w:t>
      </w:r>
    </w:p>
    <w:p w14:paraId="785AAD2F" w14:textId="1EA58C50" w:rsidR="00A47CC6" w:rsidRPr="0050213A" w:rsidRDefault="001C3E3A">
      <w:pPr>
        <w:pStyle w:val="CBDRecommendText"/>
        <w:ind w:left="576" w:firstLine="603"/>
        <w:rPr>
          <w:i/>
          <w:iCs/>
          <w:lang w:val="fr-FR" w:bidi="ar-SY"/>
        </w:rPr>
      </w:pPr>
      <w:r w:rsidRPr="0050213A">
        <w:rPr>
          <w:i/>
          <w:iCs/>
          <w:lang w:val="fr-FR"/>
        </w:rPr>
        <w:t>La Conférence des Parties siégeant en tant que réunion des Parties au Protocole</w:t>
      </w:r>
      <w:r w:rsidRPr="0050213A">
        <w:rPr>
          <w:i/>
          <w:iCs/>
          <w:lang w:val="fr-FR" w:bidi="ar-SY"/>
        </w:rPr>
        <w:t xml:space="preserve"> </w:t>
      </w:r>
    </w:p>
    <w:p w14:paraId="63B09FF9" w14:textId="73BCA1C9" w:rsidR="00A47CC6" w:rsidRPr="0050213A" w:rsidRDefault="004F6F4E">
      <w:pPr>
        <w:pStyle w:val="CBDDesicionText"/>
        <w:numPr>
          <w:ilvl w:val="0"/>
          <w:numId w:val="8"/>
        </w:numPr>
        <w:tabs>
          <w:tab w:val="clear" w:pos="567"/>
          <w:tab w:val="clear" w:pos="1134"/>
          <w:tab w:val="clear" w:pos="1701"/>
          <w:tab w:val="clear" w:pos="2268"/>
          <w:tab w:val="left" w:pos="630"/>
          <w:tab w:val="left" w:pos="1800"/>
        </w:tabs>
        <w:ind w:left="567" w:firstLine="567"/>
        <w:rPr>
          <w:i/>
          <w:iCs/>
          <w:lang w:val="fr-FR"/>
        </w:rPr>
      </w:pPr>
      <w:r w:rsidRPr="0050213A">
        <w:rPr>
          <w:i/>
          <w:iCs/>
          <w:lang w:val="fr-FR"/>
        </w:rPr>
        <w:t xml:space="preserve">Se félicite </w:t>
      </w:r>
      <w:r w:rsidRPr="0050213A">
        <w:rPr>
          <w:lang w:val="fr-FR"/>
        </w:rPr>
        <w:t xml:space="preserve">des efforts soutenus déployés par les Parties </w:t>
      </w:r>
      <w:r w:rsidR="002D326D" w:rsidRPr="0050213A">
        <w:rPr>
          <w:lang w:val="fr-FR"/>
        </w:rPr>
        <w:t xml:space="preserve">afin que les </w:t>
      </w:r>
      <w:r w:rsidRPr="0050213A">
        <w:rPr>
          <w:lang w:val="fr-FR"/>
        </w:rPr>
        <w:t xml:space="preserve">informations </w:t>
      </w:r>
      <w:r w:rsidR="005E444F" w:rsidRPr="0050213A">
        <w:rPr>
          <w:lang w:val="fr-FR"/>
        </w:rPr>
        <w:t xml:space="preserve">accessibles via </w:t>
      </w:r>
      <w:r w:rsidRPr="0050213A">
        <w:rPr>
          <w:lang w:val="fr-FR"/>
        </w:rPr>
        <w:t xml:space="preserve">le Centre d’échange pour la prévention des risques biotechnologiques </w:t>
      </w:r>
      <w:r w:rsidR="005E444F" w:rsidRPr="0050213A">
        <w:rPr>
          <w:lang w:val="fr-FR"/>
        </w:rPr>
        <w:t>restent exactes et exhaustives </w:t>
      </w:r>
      <w:r w:rsidR="001643AF" w:rsidRPr="0050213A">
        <w:rPr>
          <w:lang w:val="fr-FR"/>
        </w:rPr>
        <w:t>;</w:t>
      </w:r>
    </w:p>
    <w:p w14:paraId="49ED899A" w14:textId="5DCED7B7" w:rsidR="00A47CC6" w:rsidRPr="0050213A" w:rsidRDefault="006F5BD7">
      <w:pPr>
        <w:pStyle w:val="CBDDesicionText"/>
        <w:numPr>
          <w:ilvl w:val="0"/>
          <w:numId w:val="8"/>
        </w:numPr>
        <w:tabs>
          <w:tab w:val="clear" w:pos="567"/>
          <w:tab w:val="clear" w:pos="1134"/>
          <w:tab w:val="clear" w:pos="1701"/>
          <w:tab w:val="clear" w:pos="2268"/>
          <w:tab w:val="left" w:pos="630"/>
          <w:tab w:val="left" w:pos="1800"/>
        </w:tabs>
        <w:ind w:left="567" w:firstLine="567"/>
        <w:rPr>
          <w:i/>
          <w:iCs/>
          <w:lang w:val="fr-FR"/>
        </w:rPr>
      </w:pPr>
      <w:r w:rsidRPr="0050213A">
        <w:rPr>
          <w:i/>
          <w:iCs/>
          <w:lang w:val="fr-FR"/>
        </w:rPr>
        <w:t>R</w:t>
      </w:r>
      <w:r w:rsidRPr="0050213A">
        <w:rPr>
          <w:bCs/>
          <w:i/>
          <w:iCs/>
          <w:lang w:val="fr-FR"/>
        </w:rPr>
        <w:t>appelle</w:t>
      </w:r>
      <w:r w:rsidRPr="0050213A">
        <w:rPr>
          <w:bCs/>
          <w:lang w:val="fr-FR"/>
        </w:rPr>
        <w:t xml:space="preserve"> aux Parties leur obligation de publier, par l’intermédiaire du Centre d’échange pour la prévention des risques biotechnologiques, les décisions </w:t>
      </w:r>
      <w:r w:rsidR="00FF0291" w:rsidRPr="0050213A">
        <w:rPr>
          <w:bCs/>
          <w:lang w:val="fr-FR"/>
        </w:rPr>
        <w:t xml:space="preserve">finales </w:t>
      </w:r>
      <w:r w:rsidR="00C431FF" w:rsidRPr="0050213A">
        <w:rPr>
          <w:bCs/>
          <w:lang w:val="fr-FR"/>
        </w:rPr>
        <w:t xml:space="preserve">qu’elles prennent </w:t>
      </w:r>
      <w:r w:rsidRPr="0050213A">
        <w:rPr>
          <w:bCs/>
          <w:lang w:val="fr-FR"/>
        </w:rPr>
        <w:t xml:space="preserve">concernant l’importation ou la </w:t>
      </w:r>
      <w:r w:rsidR="00FF0291" w:rsidRPr="0050213A">
        <w:rPr>
          <w:bCs/>
          <w:lang w:val="fr-FR"/>
        </w:rPr>
        <w:t xml:space="preserve">libération </w:t>
      </w:r>
      <w:r w:rsidRPr="0050213A">
        <w:rPr>
          <w:bCs/>
          <w:lang w:val="fr-FR"/>
        </w:rPr>
        <w:t>d’organismes vivants modifiés ainsi que les résumés correspondants des évaluations des risques, conformément à l’article</w:t>
      </w:r>
      <w:r w:rsidR="00FF0291" w:rsidRPr="0050213A">
        <w:rPr>
          <w:bCs/>
          <w:lang w:val="fr-FR"/>
        </w:rPr>
        <w:t> </w:t>
      </w:r>
      <w:r w:rsidRPr="0050213A">
        <w:rPr>
          <w:bCs/>
          <w:lang w:val="fr-FR"/>
        </w:rPr>
        <w:t>20 du Protocole de Cartagena sur la prévention des risques biotechnologiques</w:t>
      </w:r>
      <w:r w:rsidR="00211ED6" w:rsidRPr="0050213A">
        <w:rPr>
          <w:rStyle w:val="FootnoteReference"/>
          <w:bCs/>
          <w:lang w:val="fr-FR"/>
        </w:rPr>
        <w:footnoteReference w:id="8"/>
      </w:r>
      <w:r w:rsidR="00FF0291" w:rsidRPr="0050213A">
        <w:rPr>
          <w:bCs/>
          <w:lang w:val="fr-FR"/>
        </w:rPr>
        <w:t>.</w:t>
      </w:r>
    </w:p>
    <w:p w14:paraId="51ADF07A" w14:textId="59AAF082" w:rsidR="00A47CC6" w:rsidRPr="0050213A" w:rsidRDefault="001643AF">
      <w:pPr>
        <w:pStyle w:val="CBDH1"/>
        <w:rPr>
          <w:lang w:val="fr-FR"/>
        </w:rPr>
      </w:pPr>
      <w:r w:rsidRPr="0050213A">
        <w:rPr>
          <w:lang w:val="fr-FR"/>
        </w:rPr>
        <w:t>III.</w:t>
      </w:r>
      <w:r w:rsidRPr="0050213A">
        <w:rPr>
          <w:lang w:val="fr-FR"/>
        </w:rPr>
        <w:tab/>
      </w:r>
      <w:r w:rsidR="0065247E" w:rsidRPr="0050213A">
        <w:rPr>
          <w:lang w:val="fr-FR"/>
        </w:rPr>
        <w:t>Suivi et rapports</w:t>
      </w:r>
    </w:p>
    <w:p w14:paraId="2B82D345" w14:textId="6B0DCDDA" w:rsidR="00A47CC6" w:rsidRPr="0050213A" w:rsidRDefault="001643AF" w:rsidP="004658AA">
      <w:pPr>
        <w:pStyle w:val="CBDRecommendText"/>
        <w:tabs>
          <w:tab w:val="clear" w:pos="567"/>
        </w:tabs>
        <w:ind w:left="540"/>
        <w:rPr>
          <w:lang w:val="fr-FR"/>
        </w:rPr>
      </w:pPr>
      <w:r w:rsidRPr="0050213A">
        <w:rPr>
          <w:lang w:val="fr-FR" w:bidi="ar-SY"/>
        </w:rPr>
        <w:t>3.</w:t>
      </w:r>
      <w:r w:rsidRPr="0050213A">
        <w:rPr>
          <w:lang w:val="fr-FR" w:bidi="ar-SY"/>
        </w:rPr>
        <w:tab/>
      </w:r>
      <w:r w:rsidR="0080667A" w:rsidRPr="0050213A">
        <w:rPr>
          <w:lang w:val="fr-FR"/>
        </w:rPr>
        <w:t>Le Comité chargé du respect des obligations recommande que, à sa douzième réunion, la Conférence des Parties siégeant en tant que réunion des Parties au Protocole adopte une décision comprenant les éléments suivants</w:t>
      </w:r>
      <w:r w:rsidR="004B072D" w:rsidRPr="0050213A">
        <w:rPr>
          <w:lang w:val="fr-FR"/>
        </w:rPr>
        <w:t> </w:t>
      </w:r>
      <w:r w:rsidRPr="0050213A">
        <w:rPr>
          <w:lang w:val="fr-FR"/>
        </w:rPr>
        <w:t>:</w:t>
      </w:r>
    </w:p>
    <w:p w14:paraId="31D2DC9E" w14:textId="420B2387" w:rsidR="00A47CC6" w:rsidRPr="0050213A" w:rsidRDefault="001C5EF9">
      <w:pPr>
        <w:pStyle w:val="CBDRecommendText"/>
        <w:rPr>
          <w:bCs/>
          <w:i/>
          <w:iCs/>
          <w:lang w:val="fr-FR"/>
        </w:rPr>
      </w:pPr>
      <w:r w:rsidRPr="0050213A">
        <w:rPr>
          <w:i/>
          <w:iCs/>
          <w:lang w:val="fr-FR" w:bidi="ar-SY"/>
        </w:rPr>
        <w:tab/>
      </w:r>
      <w:r w:rsidR="004B072D" w:rsidRPr="0050213A">
        <w:rPr>
          <w:i/>
          <w:iCs/>
          <w:lang w:val="fr-FR"/>
        </w:rPr>
        <w:t>La Conférence des Parties siégeant en tant que réunion des Parties au Protocole</w:t>
      </w:r>
      <w:r w:rsidR="005D68AC" w:rsidRPr="0050213A">
        <w:rPr>
          <w:i/>
          <w:iCs/>
          <w:lang w:val="fr-FR"/>
        </w:rPr>
        <w:t xml:space="preserve"> de Cartagena</w:t>
      </w:r>
    </w:p>
    <w:p w14:paraId="6C1A8C25" w14:textId="64249C5B" w:rsidR="00FB72A2" w:rsidRPr="0050213A" w:rsidRDefault="00287289" w:rsidP="00FB72A2">
      <w:pPr>
        <w:pStyle w:val="CBDDesicionText"/>
        <w:numPr>
          <w:ilvl w:val="0"/>
          <w:numId w:val="9"/>
        </w:numPr>
        <w:tabs>
          <w:tab w:val="clear" w:pos="567"/>
          <w:tab w:val="clear" w:pos="1134"/>
          <w:tab w:val="clear" w:pos="1701"/>
          <w:tab w:val="clear" w:pos="2268"/>
          <w:tab w:val="left" w:pos="630"/>
          <w:tab w:val="left" w:pos="1800"/>
        </w:tabs>
        <w:ind w:left="540" w:firstLine="630"/>
        <w:rPr>
          <w:lang w:val="fr-FR"/>
        </w:rPr>
      </w:pPr>
      <w:r w:rsidRPr="0050213A">
        <w:rPr>
          <w:i/>
          <w:iCs/>
          <w:lang w:val="fr-FR"/>
        </w:rPr>
        <w:t xml:space="preserve">Se félicite </w:t>
      </w:r>
      <w:r w:rsidRPr="0050213A">
        <w:rPr>
          <w:lang w:val="fr-FR"/>
        </w:rPr>
        <w:t xml:space="preserve">que plus des deux tiers des Parties aient soumis leur cinquième rapport national sur la mise en œuvre du Protocole de Cartagena sur la </w:t>
      </w:r>
      <w:r w:rsidR="00CC4728" w:rsidRPr="0050213A">
        <w:rPr>
          <w:lang w:val="fr-FR"/>
        </w:rPr>
        <w:t>prévention des risques biotechnologiques</w:t>
      </w:r>
      <w:r w:rsidR="00CB24F9" w:rsidRPr="0050213A">
        <w:rPr>
          <w:rStyle w:val="FootnoteReference"/>
          <w:lang w:val="fr-FR"/>
        </w:rPr>
        <w:footnoteReference w:id="9"/>
      </w:r>
      <w:r w:rsidR="00CB24F9" w:rsidRPr="0050213A">
        <w:rPr>
          <w:lang w:val="fr-FR"/>
        </w:rPr>
        <w:t xml:space="preserve"> </w:t>
      </w:r>
      <w:r w:rsidR="006E230E" w:rsidRPr="0050213A">
        <w:rPr>
          <w:lang w:val="fr-FR"/>
        </w:rPr>
        <w:t>avant la date limite fixée à cet égard </w:t>
      </w:r>
      <w:r w:rsidR="001643AF" w:rsidRPr="0050213A">
        <w:rPr>
          <w:lang w:val="fr-FR"/>
        </w:rPr>
        <w:t>;</w:t>
      </w:r>
      <w:r w:rsidR="005D48D4" w:rsidRPr="0050213A">
        <w:rPr>
          <w:lang w:val="fr-FR"/>
        </w:rPr>
        <w:t xml:space="preserve"> </w:t>
      </w:r>
    </w:p>
    <w:p w14:paraId="0FBA3959" w14:textId="77D96E32" w:rsidR="0078325F" w:rsidRPr="0050213A" w:rsidRDefault="007978F0" w:rsidP="00FB72A2">
      <w:pPr>
        <w:pStyle w:val="CBDDesicionText"/>
        <w:numPr>
          <w:ilvl w:val="0"/>
          <w:numId w:val="9"/>
        </w:numPr>
        <w:tabs>
          <w:tab w:val="clear" w:pos="567"/>
          <w:tab w:val="clear" w:pos="1134"/>
          <w:tab w:val="clear" w:pos="1701"/>
          <w:tab w:val="clear" w:pos="2268"/>
          <w:tab w:val="left" w:pos="630"/>
          <w:tab w:val="left" w:pos="1800"/>
        </w:tabs>
        <w:ind w:left="540" w:firstLine="630"/>
        <w:rPr>
          <w:lang w:val="fr-FR"/>
        </w:rPr>
      </w:pPr>
      <w:r w:rsidRPr="0050213A">
        <w:rPr>
          <w:i/>
          <w:iCs/>
          <w:u w:color="000000"/>
          <w:lang w:val="fr-FR"/>
        </w:rPr>
        <w:t xml:space="preserve">Rappelle </w:t>
      </w:r>
      <w:r w:rsidRPr="0050213A">
        <w:rPr>
          <w:u w:color="000000"/>
          <w:lang w:val="fr-FR"/>
        </w:rPr>
        <w:t>aux Parties qui n’ont pas encore soumis leur cinquième rapport national de le faire dans les meilleurs délais par l’intermédiaire du Centre d’échange pour la prévention des risques biotechnologiques</w:t>
      </w:r>
      <w:r w:rsidR="0043513B" w:rsidRPr="0050213A">
        <w:rPr>
          <w:u w:color="000000"/>
          <w:lang w:val="fr-FR"/>
        </w:rPr>
        <w:t> </w:t>
      </w:r>
      <w:r w:rsidR="0078325F" w:rsidRPr="0050213A">
        <w:rPr>
          <w:u w:color="000000"/>
          <w:lang w:val="fr-FR"/>
        </w:rPr>
        <w:t>;</w:t>
      </w:r>
    </w:p>
    <w:p w14:paraId="3E240B15" w14:textId="65FBBE31" w:rsidR="00A47CC6" w:rsidRPr="0050213A" w:rsidRDefault="00C73317" w:rsidP="004658AA">
      <w:pPr>
        <w:pStyle w:val="CBDDesicionText"/>
        <w:numPr>
          <w:ilvl w:val="0"/>
          <w:numId w:val="9"/>
        </w:numPr>
        <w:tabs>
          <w:tab w:val="clear" w:pos="567"/>
          <w:tab w:val="clear" w:pos="1134"/>
          <w:tab w:val="clear" w:pos="1701"/>
          <w:tab w:val="clear" w:pos="2268"/>
          <w:tab w:val="left" w:pos="630"/>
          <w:tab w:val="left" w:pos="1800"/>
        </w:tabs>
        <w:ind w:left="540" w:firstLine="630"/>
        <w:rPr>
          <w:lang w:val="fr-FR"/>
        </w:rPr>
      </w:pPr>
      <w:r w:rsidRPr="0050213A">
        <w:rPr>
          <w:i/>
          <w:iCs/>
          <w:lang w:val="fr-FR"/>
        </w:rPr>
        <w:lastRenderedPageBreak/>
        <w:t>Remercie</w:t>
      </w:r>
      <w:r w:rsidR="003C5BBB" w:rsidRPr="0050213A">
        <w:rPr>
          <w:lang w:val="fr-FR"/>
        </w:rPr>
        <w:t xml:space="preserve"> </w:t>
      </w:r>
      <w:r w:rsidRPr="0050213A">
        <w:rPr>
          <w:lang w:val="fr-FR"/>
        </w:rPr>
        <w:t xml:space="preserve">le </w:t>
      </w:r>
      <w:r w:rsidR="003C5BBB" w:rsidRPr="0050213A">
        <w:rPr>
          <w:lang w:val="fr-FR"/>
        </w:rPr>
        <w:t xml:space="preserve">Fonds pour l’environnement mondial et </w:t>
      </w:r>
      <w:r w:rsidRPr="0050213A">
        <w:rPr>
          <w:lang w:val="fr-FR"/>
        </w:rPr>
        <w:t xml:space="preserve">le </w:t>
      </w:r>
      <w:r w:rsidR="003C5BBB" w:rsidRPr="0050213A">
        <w:rPr>
          <w:lang w:val="fr-FR"/>
        </w:rPr>
        <w:t xml:space="preserve">Programme des Nations Unies pour l’environnement </w:t>
      </w:r>
      <w:r w:rsidR="00E67676" w:rsidRPr="0050213A">
        <w:rPr>
          <w:lang w:val="fr-FR"/>
        </w:rPr>
        <w:t xml:space="preserve">de l’appui </w:t>
      </w:r>
      <w:r w:rsidR="003C5BBB" w:rsidRPr="0050213A">
        <w:rPr>
          <w:lang w:val="fr-FR"/>
        </w:rPr>
        <w:t xml:space="preserve">apporté aux Parties </w:t>
      </w:r>
      <w:r w:rsidR="00E67676" w:rsidRPr="0050213A">
        <w:rPr>
          <w:lang w:val="fr-FR"/>
        </w:rPr>
        <w:t xml:space="preserve">admissibles </w:t>
      </w:r>
      <w:r w:rsidR="003C5BBB" w:rsidRPr="0050213A">
        <w:rPr>
          <w:lang w:val="fr-FR"/>
        </w:rPr>
        <w:t xml:space="preserve">dans </w:t>
      </w:r>
      <w:r w:rsidR="00E67676" w:rsidRPr="0050213A">
        <w:rPr>
          <w:lang w:val="fr-FR"/>
        </w:rPr>
        <w:t xml:space="preserve">l’établissement </w:t>
      </w:r>
      <w:r w:rsidR="003C5BBB" w:rsidRPr="0050213A">
        <w:rPr>
          <w:lang w:val="fr-FR"/>
        </w:rPr>
        <w:t>et la soumission de leur cinquième rapport nationa</w:t>
      </w:r>
      <w:r w:rsidR="003377E0" w:rsidRPr="0050213A">
        <w:rPr>
          <w:lang w:val="fr-FR"/>
        </w:rPr>
        <w:t>l.</w:t>
      </w:r>
    </w:p>
    <w:p w14:paraId="674DAEAB" w14:textId="3CDCE24C" w:rsidR="00A47CC6" w:rsidRPr="0050213A" w:rsidRDefault="001643AF">
      <w:pPr>
        <w:pStyle w:val="CBDH1"/>
        <w:rPr>
          <w:lang w:val="fr-FR"/>
        </w:rPr>
      </w:pPr>
      <w:r w:rsidRPr="0050213A">
        <w:rPr>
          <w:lang w:val="fr-FR"/>
        </w:rPr>
        <w:t>IV.</w:t>
      </w:r>
      <w:r w:rsidRPr="0050213A">
        <w:rPr>
          <w:lang w:val="fr-FR"/>
        </w:rPr>
        <w:tab/>
      </w:r>
      <w:r w:rsidR="008D32E6" w:rsidRPr="0050213A">
        <w:rPr>
          <w:lang w:val="fr-FR"/>
        </w:rPr>
        <w:t xml:space="preserve">Questions relatives au mécanisme de financement et aux ressources </w:t>
      </w:r>
    </w:p>
    <w:p w14:paraId="7B0F635D" w14:textId="423BD04D" w:rsidR="00A47CC6" w:rsidRPr="0050213A" w:rsidRDefault="001643AF" w:rsidP="00F95C52">
      <w:pPr>
        <w:pStyle w:val="CBDRecommendText"/>
        <w:keepNext/>
        <w:tabs>
          <w:tab w:val="clear" w:pos="567"/>
        </w:tabs>
        <w:rPr>
          <w:lang w:val="fr-FR"/>
        </w:rPr>
      </w:pPr>
      <w:r w:rsidRPr="0050213A">
        <w:rPr>
          <w:lang w:val="fr-FR" w:bidi="ar-SY"/>
        </w:rPr>
        <w:t>4.</w:t>
      </w:r>
      <w:r w:rsidRPr="0050213A">
        <w:rPr>
          <w:lang w:val="fr-FR" w:bidi="ar-SY"/>
        </w:rPr>
        <w:tab/>
      </w:r>
      <w:r w:rsidR="007B0E9B" w:rsidRPr="0050213A">
        <w:rPr>
          <w:lang w:val="fr-FR"/>
        </w:rPr>
        <w:t>Le Comité chargé du respect des obligations recommande que, à sa douzième réunion, la Conférence des Parties siégeant en tant que réunion des Parties au Protocole adopte une décision comprenant les éléments suivants </w:t>
      </w:r>
      <w:r w:rsidRPr="0050213A">
        <w:rPr>
          <w:lang w:val="fr-FR"/>
        </w:rPr>
        <w:t>:</w:t>
      </w:r>
    </w:p>
    <w:p w14:paraId="5F2F52CF" w14:textId="645F6C3B" w:rsidR="004D6DF2" w:rsidRPr="0050213A" w:rsidRDefault="001C5EF9" w:rsidP="00F95C52">
      <w:pPr>
        <w:pStyle w:val="CBDRecommendText"/>
        <w:rPr>
          <w:bCs/>
          <w:i/>
          <w:iCs/>
          <w:lang w:val="fr-FR"/>
        </w:rPr>
      </w:pPr>
      <w:r w:rsidRPr="0050213A">
        <w:rPr>
          <w:i/>
          <w:iCs/>
          <w:lang w:val="fr-FR" w:bidi="ar-SY"/>
        </w:rPr>
        <w:tab/>
      </w:r>
      <w:r w:rsidR="005D68AC" w:rsidRPr="0050213A">
        <w:rPr>
          <w:i/>
          <w:iCs/>
          <w:lang w:val="fr-FR"/>
        </w:rPr>
        <w:t>La Conférence des Parties siégeant en tant que réunion des Parties au Protocole de Cartagena</w:t>
      </w:r>
    </w:p>
    <w:p w14:paraId="37439589" w14:textId="445BB81E" w:rsidR="00A47CC6" w:rsidRPr="0050213A" w:rsidRDefault="006F463D" w:rsidP="00F95C52">
      <w:pPr>
        <w:pStyle w:val="CBDRecommendText"/>
        <w:rPr>
          <w:lang w:val="fr-FR"/>
        </w:rPr>
      </w:pPr>
      <w:r w:rsidRPr="0050213A">
        <w:rPr>
          <w:i/>
          <w:iCs/>
          <w:lang w:val="fr-FR"/>
        </w:rPr>
        <w:tab/>
      </w:r>
      <w:r w:rsidR="00FD7123" w:rsidRPr="0050213A">
        <w:rPr>
          <w:i/>
          <w:iCs/>
          <w:lang w:val="fr-FR"/>
        </w:rPr>
        <w:t xml:space="preserve">Recommande </w:t>
      </w:r>
      <w:r w:rsidR="00FD7123" w:rsidRPr="0050213A">
        <w:rPr>
          <w:lang w:val="fr-FR"/>
        </w:rPr>
        <w:t>que, à sa dix-septième réunion, la Conférence des Parties à la Convention sur la diversité biologique</w:t>
      </w:r>
      <w:r w:rsidR="00B213E3" w:rsidRPr="0050213A">
        <w:rPr>
          <w:rStyle w:val="FootnoteReference"/>
          <w:lang w:val="fr-FR"/>
        </w:rPr>
        <w:footnoteReference w:id="10"/>
      </w:r>
      <w:r w:rsidR="00892508" w:rsidRPr="0050213A">
        <w:rPr>
          <w:lang w:val="fr-FR"/>
        </w:rPr>
        <w:t>,</w:t>
      </w:r>
      <w:r w:rsidR="001643AF" w:rsidRPr="0050213A">
        <w:rPr>
          <w:lang w:val="fr-FR"/>
        </w:rPr>
        <w:t xml:space="preserve"> </w:t>
      </w:r>
      <w:r w:rsidR="00401472" w:rsidRPr="0050213A">
        <w:rPr>
          <w:lang w:val="fr-FR"/>
        </w:rPr>
        <w:t xml:space="preserve">dans ses </w:t>
      </w:r>
      <w:r w:rsidR="006F1059">
        <w:rPr>
          <w:lang w:val="fr-FR"/>
        </w:rPr>
        <w:t xml:space="preserve">directives destinées au </w:t>
      </w:r>
      <w:r w:rsidR="00401472" w:rsidRPr="0050213A">
        <w:rPr>
          <w:lang w:val="fr-FR"/>
        </w:rPr>
        <w:t xml:space="preserve">mécanisme </w:t>
      </w:r>
      <w:r w:rsidR="00DF7C4F" w:rsidRPr="0050213A">
        <w:rPr>
          <w:lang w:val="fr-FR"/>
        </w:rPr>
        <w:t>de financement</w:t>
      </w:r>
      <w:r w:rsidR="00401472" w:rsidRPr="0050213A">
        <w:rPr>
          <w:lang w:val="fr-FR"/>
        </w:rPr>
        <w:t xml:space="preserve">, demande au Fonds pour l’environnement mondial de mettre à disposition, en temps </w:t>
      </w:r>
      <w:r w:rsidR="003838BE" w:rsidRPr="0050213A">
        <w:rPr>
          <w:lang w:val="fr-FR"/>
        </w:rPr>
        <w:t>voulu</w:t>
      </w:r>
      <w:r w:rsidR="00401472" w:rsidRPr="0050213A">
        <w:rPr>
          <w:lang w:val="fr-FR"/>
        </w:rPr>
        <w:t xml:space="preserve">, des </w:t>
      </w:r>
      <w:r w:rsidR="003838BE" w:rsidRPr="0050213A">
        <w:rPr>
          <w:lang w:val="fr-FR"/>
        </w:rPr>
        <w:t xml:space="preserve">ressources financières </w:t>
      </w:r>
      <w:r w:rsidR="00401472" w:rsidRPr="0050213A">
        <w:rPr>
          <w:lang w:val="fr-FR"/>
        </w:rPr>
        <w:t>destiné</w:t>
      </w:r>
      <w:r w:rsidR="003838BE" w:rsidRPr="0050213A">
        <w:rPr>
          <w:lang w:val="fr-FR"/>
        </w:rPr>
        <w:t>e</w:t>
      </w:r>
      <w:r w:rsidR="00401472" w:rsidRPr="0050213A">
        <w:rPr>
          <w:lang w:val="fr-FR"/>
        </w:rPr>
        <w:t xml:space="preserve">s à aider les Parties </w:t>
      </w:r>
      <w:r w:rsidR="003838BE" w:rsidRPr="0050213A">
        <w:rPr>
          <w:lang w:val="fr-FR"/>
        </w:rPr>
        <w:t xml:space="preserve">admissibles </w:t>
      </w:r>
      <w:r w:rsidR="00401472" w:rsidRPr="0050213A">
        <w:rPr>
          <w:lang w:val="fr-FR"/>
        </w:rPr>
        <w:t>à élaborer et à soumettre leur sixième rapport nationa</w:t>
      </w:r>
      <w:r w:rsidR="003838BE" w:rsidRPr="0050213A">
        <w:rPr>
          <w:lang w:val="fr-FR"/>
        </w:rPr>
        <w:t xml:space="preserve">l </w:t>
      </w:r>
      <w:r w:rsidR="00401472" w:rsidRPr="0050213A">
        <w:rPr>
          <w:lang w:val="fr-FR"/>
        </w:rPr>
        <w:t xml:space="preserve">sur la mise en œuvre du Protocole de Cartagena sur la </w:t>
      </w:r>
      <w:r w:rsidR="003838BE" w:rsidRPr="0050213A">
        <w:rPr>
          <w:lang w:val="fr-FR"/>
        </w:rPr>
        <w:t xml:space="preserve">prévention </w:t>
      </w:r>
      <w:r w:rsidR="00506772" w:rsidRPr="0050213A">
        <w:rPr>
          <w:lang w:val="fr-FR"/>
        </w:rPr>
        <w:t>des risques biotechnologiques</w:t>
      </w:r>
      <w:r w:rsidR="001C7B2A" w:rsidRPr="0050213A">
        <w:rPr>
          <w:rStyle w:val="FootnoteReference"/>
          <w:lang w:val="fr-FR"/>
        </w:rPr>
        <w:footnoteReference w:id="11"/>
      </w:r>
      <w:r w:rsidR="00506772" w:rsidRPr="0050213A">
        <w:rPr>
          <w:lang w:val="fr-FR"/>
        </w:rPr>
        <w:t>.</w:t>
      </w:r>
      <w:r w:rsidR="001643AF" w:rsidRPr="0050213A">
        <w:rPr>
          <w:lang w:val="fr-FR"/>
        </w:rPr>
        <w:br w:type="page"/>
      </w:r>
    </w:p>
    <w:p w14:paraId="2598BC0F" w14:textId="1ACC1A95" w:rsidR="00A47CC6" w:rsidRPr="0050213A" w:rsidRDefault="001643AF">
      <w:pPr>
        <w:pStyle w:val="CBDAnnex"/>
        <w:rPr>
          <w:lang w:val="fr-FR"/>
        </w:rPr>
      </w:pPr>
      <w:r w:rsidRPr="0050213A">
        <w:rPr>
          <w:lang w:val="fr-FR"/>
        </w:rPr>
        <w:lastRenderedPageBreak/>
        <w:t>Annex</w:t>
      </w:r>
      <w:r w:rsidR="00506772" w:rsidRPr="0050213A">
        <w:rPr>
          <w:lang w:val="fr-FR"/>
        </w:rPr>
        <w:t>e</w:t>
      </w:r>
      <w:r w:rsidRPr="0050213A">
        <w:rPr>
          <w:lang w:val="fr-FR"/>
        </w:rPr>
        <w:t xml:space="preserve"> II</w:t>
      </w:r>
    </w:p>
    <w:p w14:paraId="6F733FD2" w14:textId="75CB9305" w:rsidR="00A47CC6" w:rsidRPr="0050213A" w:rsidRDefault="0015069D">
      <w:pPr>
        <w:pStyle w:val="CBDTitle"/>
        <w:rPr>
          <w:snapToGrid w:val="0"/>
          <w:lang w:val="fr-FR"/>
        </w:rPr>
      </w:pPr>
      <w:r w:rsidRPr="0050213A">
        <w:rPr>
          <w:lang w:val="fr-FR" w:bidi="ar-SY"/>
        </w:rPr>
        <w:t xml:space="preserve">Contribution du Comité chargé du respect des obligations au titre du Protocole </w:t>
      </w:r>
      <w:r w:rsidR="00BA0A8A" w:rsidRPr="0050213A">
        <w:rPr>
          <w:lang w:val="fr-FR" w:bidi="ar-SY"/>
        </w:rPr>
        <w:t xml:space="preserve">de Cartagena sur la prévention des risques biotechnologiques </w:t>
      </w:r>
      <w:r w:rsidR="00F02156" w:rsidRPr="0050213A">
        <w:rPr>
          <w:lang w:val="fr-FR" w:bidi="ar-SY"/>
        </w:rPr>
        <w:t xml:space="preserve">au </w:t>
      </w:r>
      <w:r w:rsidRPr="0050213A">
        <w:rPr>
          <w:lang w:val="fr-FR" w:bidi="ar-SY"/>
        </w:rPr>
        <w:t xml:space="preserve">cinquième </w:t>
      </w:r>
      <w:r w:rsidR="00F02156" w:rsidRPr="0050213A">
        <w:rPr>
          <w:lang w:val="fr-FR" w:bidi="ar-SY"/>
        </w:rPr>
        <w:t>exercice d’</w:t>
      </w:r>
      <w:r w:rsidRPr="0050213A">
        <w:rPr>
          <w:lang w:val="fr-FR" w:bidi="ar-SY"/>
        </w:rPr>
        <w:t xml:space="preserve">évaluation et </w:t>
      </w:r>
      <w:r w:rsidR="00F02156" w:rsidRPr="0050213A">
        <w:rPr>
          <w:lang w:val="fr-FR" w:bidi="ar-SY"/>
        </w:rPr>
        <w:t>d’</w:t>
      </w:r>
      <w:r w:rsidRPr="0050213A">
        <w:rPr>
          <w:lang w:val="fr-FR" w:bidi="ar-SY"/>
        </w:rPr>
        <w:t xml:space="preserve">examen de l’efficacité du Protocole et à l’évaluation à mi-parcours du plan de mise en œuvre et du plan d’action pour le renforcement des capacités </w:t>
      </w:r>
      <w:r w:rsidR="00FC3445" w:rsidRPr="0050213A">
        <w:rPr>
          <w:lang w:val="fr-FR" w:bidi="ar-SY"/>
        </w:rPr>
        <w:t xml:space="preserve">du Protocole </w:t>
      </w:r>
    </w:p>
    <w:p w14:paraId="2547E657" w14:textId="7D2DD1C8" w:rsidR="00F95C52" w:rsidRPr="0050213A" w:rsidRDefault="008E3C3C" w:rsidP="00F95C52">
      <w:pPr>
        <w:pStyle w:val="CBDNormalNoNumber"/>
        <w:rPr>
          <w:lang w:val="fr-FR"/>
        </w:rPr>
      </w:pPr>
      <w:r w:rsidRPr="0050213A">
        <w:rPr>
          <w:color w:val="000000" w:themeColor="text1"/>
          <w:lang w:val="fr-FR"/>
        </w:rPr>
        <w:t xml:space="preserve">Le Comité chargé du respect des obligations recommande qu’à titre de contribution </w:t>
      </w:r>
      <w:r w:rsidR="00D6579B" w:rsidRPr="0050213A">
        <w:rPr>
          <w:color w:val="000000" w:themeColor="text1"/>
          <w:lang w:val="fr-FR"/>
        </w:rPr>
        <w:t xml:space="preserve">au </w:t>
      </w:r>
      <w:r w:rsidRPr="0050213A">
        <w:rPr>
          <w:color w:val="000000" w:themeColor="text1"/>
          <w:lang w:val="fr-FR"/>
        </w:rPr>
        <w:t xml:space="preserve">cinquième </w:t>
      </w:r>
      <w:r w:rsidR="00D6579B" w:rsidRPr="0050213A">
        <w:rPr>
          <w:color w:val="000000" w:themeColor="text1"/>
          <w:lang w:val="fr-FR"/>
        </w:rPr>
        <w:t>exercice d’</w:t>
      </w:r>
      <w:r w:rsidRPr="0050213A">
        <w:rPr>
          <w:color w:val="000000" w:themeColor="text1"/>
          <w:lang w:val="fr-FR"/>
        </w:rPr>
        <w:t xml:space="preserve">évaluation et </w:t>
      </w:r>
      <w:r w:rsidR="00D6579B" w:rsidRPr="0050213A">
        <w:rPr>
          <w:color w:val="000000" w:themeColor="text1"/>
          <w:lang w:val="fr-FR"/>
        </w:rPr>
        <w:t>d’</w:t>
      </w:r>
      <w:r w:rsidRPr="0050213A">
        <w:rPr>
          <w:color w:val="000000" w:themeColor="text1"/>
          <w:lang w:val="fr-FR"/>
        </w:rPr>
        <w:t xml:space="preserve">examen de l’efficacité du Protocole de Cartagena sur la prévention des risques biotechnologiques et à l’évaluation à mi-parcours du plan de mise en œuvre et du plan d’action pour le renforcement des capacités du Protocole, l’Organe subsidiaire chargé de l’application, à sa septième réunion, tienne compte des éléments suivants dans le projet de décision qu’il recommandera pour examen à la </w:t>
      </w:r>
      <w:r w:rsidRPr="0050213A">
        <w:rPr>
          <w:rFonts w:asciiTheme="majorBidi" w:eastAsia="Times New Roman" w:hAnsiTheme="majorBidi" w:cstheme="majorBidi"/>
          <w:color w:val="000000" w:themeColor="text1"/>
          <w:lang w:val="fr-FR"/>
        </w:rPr>
        <w:t xml:space="preserve">Conférence des Parties siégeant en tant que </w:t>
      </w:r>
      <w:r w:rsidR="00971D2B" w:rsidRPr="0050213A">
        <w:rPr>
          <w:rFonts w:asciiTheme="majorBidi" w:eastAsia="Times New Roman" w:hAnsiTheme="majorBidi" w:cstheme="majorBidi"/>
          <w:color w:val="000000" w:themeColor="text1"/>
          <w:lang w:val="fr-FR"/>
        </w:rPr>
        <w:t>r</w:t>
      </w:r>
      <w:r w:rsidRPr="0050213A">
        <w:rPr>
          <w:rFonts w:asciiTheme="majorBidi" w:eastAsia="Times New Roman" w:hAnsiTheme="majorBidi" w:cstheme="majorBidi"/>
          <w:color w:val="000000" w:themeColor="text1"/>
          <w:lang w:val="fr-FR"/>
        </w:rPr>
        <w:t>éunion des Parties au Protocole à sa douzième réunion</w:t>
      </w:r>
      <w:r w:rsidR="00325422" w:rsidRPr="0050213A">
        <w:rPr>
          <w:rFonts w:asciiTheme="majorBidi" w:eastAsia="Times New Roman" w:hAnsiTheme="majorBidi" w:cstheme="majorBidi"/>
          <w:color w:val="000000" w:themeColor="text1"/>
          <w:lang w:val="fr-FR"/>
        </w:rPr>
        <w:t> </w:t>
      </w:r>
      <w:r w:rsidRPr="0050213A">
        <w:rPr>
          <w:color w:val="000000" w:themeColor="text1"/>
          <w:lang w:val="fr-FR"/>
        </w:rPr>
        <w:t>:</w:t>
      </w:r>
      <w:r w:rsidR="00F95C52" w:rsidRPr="0050213A">
        <w:rPr>
          <w:lang w:val="fr-FR"/>
        </w:rPr>
        <w:t xml:space="preserve"> </w:t>
      </w:r>
    </w:p>
    <w:p w14:paraId="525C65E8" w14:textId="510AC21E" w:rsidR="00F95C52" w:rsidRPr="0050213A" w:rsidRDefault="00F95C52" w:rsidP="00F95C52">
      <w:pPr>
        <w:pStyle w:val="CBDNormalNumber"/>
        <w:tabs>
          <w:tab w:val="clear" w:pos="567"/>
          <w:tab w:val="clear" w:pos="1134"/>
          <w:tab w:val="clear" w:pos="2268"/>
          <w:tab w:val="clear" w:pos="2835"/>
          <w:tab w:val="clear" w:pos="3402"/>
          <w:tab w:val="clear" w:pos="3969"/>
        </w:tabs>
        <w:ind w:left="567" w:firstLine="567"/>
        <w:rPr>
          <w:lang w:val="fr-FR"/>
        </w:rPr>
      </w:pPr>
      <w:r w:rsidRPr="0050213A">
        <w:rPr>
          <w:lang w:val="fr-FR"/>
        </w:rPr>
        <w:t>1.</w:t>
      </w:r>
      <w:r w:rsidRPr="0050213A">
        <w:rPr>
          <w:lang w:val="fr-FR"/>
        </w:rPr>
        <w:tab/>
      </w:r>
      <w:r w:rsidR="00A85D62" w:rsidRPr="0050213A">
        <w:rPr>
          <w:color w:val="000000" w:themeColor="text1"/>
          <w:lang w:val="fr-FR"/>
        </w:rPr>
        <w:t>Se félicite des progrès accomplis par les Parties pour ce qui est du respect des obligations que leur impose le Protocole, notamment celles relatives à la présentation des rapports nationaux et à la publication d’informations sur le site du Centre d’échange pour la prévention des risques biotechnologiques</w:t>
      </w:r>
      <w:r w:rsidR="00FF51FE" w:rsidRPr="0050213A">
        <w:rPr>
          <w:color w:val="000000" w:themeColor="text1"/>
          <w:lang w:val="fr-FR"/>
        </w:rPr>
        <w:t> </w:t>
      </w:r>
      <w:r w:rsidRPr="0050213A">
        <w:rPr>
          <w:lang w:val="fr-FR"/>
        </w:rPr>
        <w:t>;</w:t>
      </w:r>
    </w:p>
    <w:p w14:paraId="3DBE4801" w14:textId="2D451E28" w:rsidR="00F95C52" w:rsidRPr="0050213A" w:rsidRDefault="00F95C52" w:rsidP="00F95C52">
      <w:pPr>
        <w:pStyle w:val="CBDNormalNumber"/>
        <w:tabs>
          <w:tab w:val="clear" w:pos="567"/>
          <w:tab w:val="clear" w:pos="1134"/>
          <w:tab w:val="clear" w:pos="2268"/>
          <w:tab w:val="clear" w:pos="2835"/>
          <w:tab w:val="clear" w:pos="3402"/>
          <w:tab w:val="clear" w:pos="3969"/>
        </w:tabs>
        <w:ind w:left="567" w:firstLine="567"/>
        <w:rPr>
          <w:lang w:val="fr-FR"/>
        </w:rPr>
      </w:pPr>
      <w:r w:rsidRPr="0050213A">
        <w:rPr>
          <w:lang w:val="fr-FR"/>
        </w:rPr>
        <w:t>2.</w:t>
      </w:r>
      <w:r w:rsidRPr="0050213A">
        <w:rPr>
          <w:lang w:val="fr-FR"/>
        </w:rPr>
        <w:tab/>
      </w:r>
      <w:r w:rsidR="00715371" w:rsidRPr="0050213A">
        <w:rPr>
          <w:color w:val="000000" w:themeColor="text1"/>
          <w:lang w:val="fr-FR"/>
        </w:rPr>
        <w:t xml:space="preserve">Se félicite également </w:t>
      </w:r>
      <w:r w:rsidR="008425E1" w:rsidRPr="0050213A">
        <w:rPr>
          <w:color w:val="000000" w:themeColor="text1"/>
          <w:lang w:val="fr-FR"/>
        </w:rPr>
        <w:t xml:space="preserve">du grand respect de </w:t>
      </w:r>
      <w:r w:rsidR="00715371" w:rsidRPr="0050213A">
        <w:rPr>
          <w:color w:val="000000" w:themeColor="text1"/>
          <w:lang w:val="fr-FR"/>
        </w:rPr>
        <w:t xml:space="preserve">l’obligation de désigner des </w:t>
      </w:r>
      <w:r w:rsidR="000A4997" w:rsidRPr="0050213A">
        <w:rPr>
          <w:color w:val="000000" w:themeColor="text1"/>
          <w:lang w:val="fr-FR"/>
        </w:rPr>
        <w:t xml:space="preserve">correspondants </w:t>
      </w:r>
      <w:r w:rsidR="00715371" w:rsidRPr="0050213A">
        <w:rPr>
          <w:color w:val="000000" w:themeColor="text1"/>
          <w:lang w:val="fr-FR"/>
        </w:rPr>
        <w:t>nationaux</w:t>
      </w:r>
      <w:r w:rsidR="008425E1" w:rsidRPr="0050213A">
        <w:rPr>
          <w:color w:val="000000" w:themeColor="text1"/>
          <w:lang w:val="fr-FR"/>
        </w:rPr>
        <w:t> </w:t>
      </w:r>
      <w:r w:rsidRPr="0050213A">
        <w:rPr>
          <w:lang w:val="fr-FR"/>
        </w:rPr>
        <w:t>;</w:t>
      </w:r>
    </w:p>
    <w:p w14:paraId="47DD1638" w14:textId="4DD8CBFD" w:rsidR="00F95C52" w:rsidRPr="0050213A" w:rsidRDefault="00F95C52" w:rsidP="00F95C52">
      <w:pPr>
        <w:pStyle w:val="CBDNormalNumber"/>
        <w:tabs>
          <w:tab w:val="clear" w:pos="567"/>
          <w:tab w:val="clear" w:pos="1134"/>
          <w:tab w:val="clear" w:pos="2268"/>
          <w:tab w:val="clear" w:pos="2835"/>
          <w:tab w:val="clear" w:pos="3402"/>
          <w:tab w:val="clear" w:pos="3969"/>
        </w:tabs>
        <w:ind w:left="567" w:firstLine="567"/>
        <w:rPr>
          <w:lang w:val="fr-FR"/>
        </w:rPr>
      </w:pPr>
      <w:r w:rsidRPr="0050213A">
        <w:rPr>
          <w:lang w:val="fr-FR"/>
        </w:rPr>
        <w:t>3.</w:t>
      </w:r>
      <w:r w:rsidRPr="0050213A">
        <w:rPr>
          <w:lang w:val="fr-FR"/>
        </w:rPr>
        <w:tab/>
      </w:r>
      <w:r w:rsidR="0091327F" w:rsidRPr="0050213A">
        <w:rPr>
          <w:lang w:val="fr-FR"/>
        </w:rPr>
        <w:t xml:space="preserve">Note avec satisfaction </w:t>
      </w:r>
      <w:r w:rsidR="00D9774C">
        <w:rPr>
          <w:lang w:val="fr-FR"/>
        </w:rPr>
        <w:t>l</w:t>
      </w:r>
      <w:r w:rsidR="00B97390" w:rsidRPr="0050213A">
        <w:rPr>
          <w:color w:val="000000" w:themeColor="text1"/>
          <w:lang w:val="fr-FR"/>
        </w:rPr>
        <w:t>es progrès accomplis par les Parties dans la désignation d’autorités nationales compétentes</w:t>
      </w:r>
      <w:r w:rsidR="0091327F" w:rsidRPr="0050213A">
        <w:rPr>
          <w:color w:val="000000" w:themeColor="text1"/>
          <w:lang w:val="fr-FR"/>
        </w:rPr>
        <w:t>,</w:t>
      </w:r>
      <w:r w:rsidR="00B97390" w:rsidRPr="0050213A">
        <w:rPr>
          <w:color w:val="000000" w:themeColor="text1"/>
          <w:lang w:val="fr-FR"/>
        </w:rPr>
        <w:t xml:space="preserve"> mais </w:t>
      </w:r>
      <w:r w:rsidR="0091327F" w:rsidRPr="0050213A">
        <w:rPr>
          <w:color w:val="000000" w:themeColor="text1"/>
          <w:lang w:val="fr-FR"/>
        </w:rPr>
        <w:t xml:space="preserve">fait part de sa préoccupation du fait </w:t>
      </w:r>
      <w:r w:rsidR="00E92664" w:rsidRPr="0050213A">
        <w:rPr>
          <w:color w:val="000000" w:themeColor="text1"/>
          <w:lang w:val="fr-FR"/>
        </w:rPr>
        <w:t xml:space="preserve">que quelques </w:t>
      </w:r>
      <w:r w:rsidR="00B97390" w:rsidRPr="0050213A">
        <w:rPr>
          <w:color w:val="000000" w:themeColor="text1"/>
          <w:lang w:val="fr-FR"/>
        </w:rPr>
        <w:t>Parties n</w:t>
      </w:r>
      <w:r w:rsidR="00E92664" w:rsidRPr="0050213A">
        <w:rPr>
          <w:color w:val="000000" w:themeColor="text1"/>
          <w:lang w:val="fr-FR"/>
        </w:rPr>
        <w:t>’</w:t>
      </w:r>
      <w:r w:rsidR="00B97390" w:rsidRPr="0050213A">
        <w:rPr>
          <w:color w:val="000000" w:themeColor="text1"/>
          <w:lang w:val="fr-FR"/>
        </w:rPr>
        <w:t xml:space="preserve">ont pas encore </w:t>
      </w:r>
      <w:r w:rsidR="00E92664" w:rsidRPr="0050213A">
        <w:rPr>
          <w:color w:val="000000" w:themeColor="text1"/>
          <w:lang w:val="fr-FR"/>
        </w:rPr>
        <w:t xml:space="preserve">effectué cette désignation </w:t>
      </w:r>
      <w:r w:rsidR="00B97390" w:rsidRPr="0050213A">
        <w:rPr>
          <w:color w:val="000000" w:themeColor="text1"/>
          <w:lang w:val="fr-FR"/>
        </w:rPr>
        <w:t xml:space="preserve">et les exhorte à </w:t>
      </w:r>
      <w:r w:rsidR="0050213A" w:rsidRPr="0050213A">
        <w:rPr>
          <w:color w:val="000000" w:themeColor="text1"/>
          <w:lang w:val="fr-FR"/>
        </w:rPr>
        <w:t xml:space="preserve">le faire </w:t>
      </w:r>
      <w:r w:rsidR="00B97390" w:rsidRPr="0050213A">
        <w:rPr>
          <w:color w:val="000000" w:themeColor="text1"/>
          <w:lang w:val="fr-FR"/>
        </w:rPr>
        <w:t>le plus tôt possible</w:t>
      </w:r>
      <w:r w:rsidR="0050213A" w:rsidRPr="0050213A">
        <w:rPr>
          <w:color w:val="000000" w:themeColor="text1"/>
          <w:lang w:val="fr-FR"/>
        </w:rPr>
        <w:t> </w:t>
      </w:r>
      <w:r w:rsidRPr="0050213A">
        <w:rPr>
          <w:lang w:val="fr-FR"/>
        </w:rPr>
        <w:t>;</w:t>
      </w:r>
    </w:p>
    <w:p w14:paraId="07AA439B" w14:textId="2A4C3530" w:rsidR="00F95C52" w:rsidRPr="0050213A" w:rsidRDefault="00F95C52" w:rsidP="00F95C52">
      <w:pPr>
        <w:pStyle w:val="CBDNormalNumber"/>
        <w:tabs>
          <w:tab w:val="clear" w:pos="567"/>
          <w:tab w:val="clear" w:pos="1134"/>
          <w:tab w:val="clear" w:pos="2268"/>
          <w:tab w:val="clear" w:pos="2835"/>
          <w:tab w:val="clear" w:pos="3402"/>
          <w:tab w:val="clear" w:pos="3969"/>
        </w:tabs>
        <w:ind w:left="567" w:firstLine="567"/>
        <w:rPr>
          <w:lang w:val="fr-FR"/>
        </w:rPr>
      </w:pPr>
      <w:r w:rsidRPr="0050213A">
        <w:rPr>
          <w:lang w:val="fr-FR"/>
        </w:rPr>
        <w:t>4.</w:t>
      </w:r>
      <w:r w:rsidRPr="0050213A">
        <w:rPr>
          <w:lang w:val="fr-FR"/>
        </w:rPr>
        <w:tab/>
      </w:r>
      <w:r w:rsidR="00260F7F" w:rsidRPr="003F05BC">
        <w:rPr>
          <w:color w:val="000000" w:themeColor="text1"/>
          <w:lang w:val="fr-FR"/>
        </w:rPr>
        <w:t>Se félicite du rôle d’appui joué par le Comité chargé du respect des obligations et</w:t>
      </w:r>
      <w:r w:rsidR="00260F7F">
        <w:rPr>
          <w:color w:val="000000" w:themeColor="text1"/>
          <w:lang w:val="fr-FR"/>
        </w:rPr>
        <w:t xml:space="preserve"> constate</w:t>
      </w:r>
      <w:r w:rsidR="00260F7F" w:rsidRPr="003F05BC">
        <w:rPr>
          <w:color w:val="000000" w:themeColor="text1"/>
          <w:lang w:val="fr-FR"/>
        </w:rPr>
        <w:t xml:space="preserve"> l’importance du suivi régulier et progressif qu’il assure auprès des Parties sur les questions </w:t>
      </w:r>
      <w:r w:rsidR="003D3736">
        <w:rPr>
          <w:color w:val="000000" w:themeColor="text1"/>
          <w:lang w:val="fr-FR"/>
        </w:rPr>
        <w:t xml:space="preserve">relatives au </w:t>
      </w:r>
      <w:r w:rsidR="00260F7F" w:rsidRPr="003F05BC">
        <w:rPr>
          <w:color w:val="000000" w:themeColor="text1"/>
          <w:lang w:val="fr-FR"/>
        </w:rPr>
        <w:t xml:space="preserve">respect des obligations, les mesures formelles </w:t>
      </w:r>
      <w:r w:rsidR="003D3736">
        <w:rPr>
          <w:color w:val="000000" w:themeColor="text1"/>
          <w:lang w:val="fr-FR"/>
        </w:rPr>
        <w:t xml:space="preserve">prises </w:t>
      </w:r>
      <w:r w:rsidR="00260F7F" w:rsidRPr="003F05BC">
        <w:rPr>
          <w:color w:val="000000" w:themeColor="text1"/>
          <w:lang w:val="fr-FR"/>
        </w:rPr>
        <w:t xml:space="preserve">à cet égard et l’action informelle menée par </w:t>
      </w:r>
      <w:r w:rsidR="0048332A">
        <w:rPr>
          <w:color w:val="000000" w:themeColor="text1"/>
          <w:lang w:val="fr-FR"/>
        </w:rPr>
        <w:t xml:space="preserve">le Comité </w:t>
      </w:r>
      <w:r w:rsidR="00260F7F" w:rsidRPr="003F05BC">
        <w:rPr>
          <w:color w:val="000000" w:themeColor="text1"/>
          <w:lang w:val="fr-FR"/>
        </w:rPr>
        <w:t xml:space="preserve">pour favoriser le respect des </w:t>
      </w:r>
      <w:r w:rsidR="0048332A">
        <w:rPr>
          <w:color w:val="000000" w:themeColor="text1"/>
          <w:lang w:val="fr-FR"/>
        </w:rPr>
        <w:t xml:space="preserve">obligations </w:t>
      </w:r>
      <w:r w:rsidR="00260F7F" w:rsidRPr="003F05BC">
        <w:rPr>
          <w:color w:val="000000" w:themeColor="text1"/>
          <w:lang w:val="fr-FR"/>
        </w:rPr>
        <w:t>et la réalisation de l’objectif A.4 du plan de mise en œuvre du Protocole de Cartagena sur la prévention des risques biotechnologiques</w:t>
      </w:r>
      <w:r w:rsidR="00647363">
        <w:rPr>
          <w:color w:val="000000" w:themeColor="text1"/>
          <w:lang w:val="fr-FR"/>
        </w:rPr>
        <w:t> </w:t>
      </w:r>
      <w:r w:rsidR="00260F7F" w:rsidRPr="003F05BC">
        <w:rPr>
          <w:color w:val="000000" w:themeColor="text1"/>
          <w:lang w:val="fr-FR"/>
        </w:rPr>
        <w:t>;</w:t>
      </w:r>
      <w:r w:rsidRPr="0050213A">
        <w:rPr>
          <w:lang w:val="fr-FR"/>
        </w:rPr>
        <w:t xml:space="preserve"> </w:t>
      </w:r>
    </w:p>
    <w:p w14:paraId="29F03BF2" w14:textId="6530A6E2" w:rsidR="00F95C52" w:rsidRPr="0050213A" w:rsidRDefault="00F95C52" w:rsidP="00F95C52">
      <w:pPr>
        <w:pStyle w:val="CBDNormalNumber"/>
        <w:tabs>
          <w:tab w:val="clear" w:pos="567"/>
          <w:tab w:val="clear" w:pos="1134"/>
          <w:tab w:val="clear" w:pos="2268"/>
          <w:tab w:val="clear" w:pos="2835"/>
          <w:tab w:val="clear" w:pos="3402"/>
          <w:tab w:val="clear" w:pos="3969"/>
        </w:tabs>
        <w:ind w:left="567" w:firstLine="567"/>
        <w:rPr>
          <w:lang w:val="fr-FR"/>
        </w:rPr>
      </w:pPr>
      <w:r w:rsidRPr="0050213A">
        <w:rPr>
          <w:lang w:val="fr-FR"/>
        </w:rPr>
        <w:t>5.</w:t>
      </w:r>
      <w:r w:rsidRPr="0050213A">
        <w:rPr>
          <w:lang w:val="fr-FR"/>
        </w:rPr>
        <w:tab/>
      </w:r>
      <w:r w:rsidR="00D22F30" w:rsidRPr="003F05BC">
        <w:rPr>
          <w:color w:val="000000" w:themeColor="text1"/>
          <w:lang w:val="fr-FR"/>
        </w:rPr>
        <w:t>Prie</w:t>
      </w:r>
      <w:r w:rsidR="00D22F30" w:rsidRPr="003F05BC">
        <w:rPr>
          <w:i/>
          <w:iCs/>
          <w:color w:val="000000" w:themeColor="text1"/>
          <w:lang w:val="fr-FR"/>
        </w:rPr>
        <w:t xml:space="preserve"> </w:t>
      </w:r>
      <w:r w:rsidR="00D22F30" w:rsidRPr="003F05BC">
        <w:rPr>
          <w:color w:val="000000" w:themeColor="text1"/>
          <w:lang w:val="fr-FR"/>
        </w:rPr>
        <w:t>les Parties de coopérer pleinement lorsqu’elles reçoivent des communications du Comité chargé du respect des obligations</w:t>
      </w:r>
      <w:r w:rsidR="00D705F6">
        <w:rPr>
          <w:color w:val="000000" w:themeColor="text1"/>
          <w:lang w:val="fr-FR"/>
        </w:rPr>
        <w:t> </w:t>
      </w:r>
      <w:r w:rsidRPr="0050213A">
        <w:rPr>
          <w:lang w:val="fr-FR"/>
        </w:rPr>
        <w:t xml:space="preserve">; </w:t>
      </w:r>
    </w:p>
    <w:p w14:paraId="003873F5" w14:textId="13592633" w:rsidR="00F95C52" w:rsidRPr="0050213A" w:rsidRDefault="00F95C52" w:rsidP="00F95C52">
      <w:pPr>
        <w:pStyle w:val="CBDNormalNumber"/>
        <w:tabs>
          <w:tab w:val="clear" w:pos="567"/>
          <w:tab w:val="clear" w:pos="1134"/>
          <w:tab w:val="clear" w:pos="2268"/>
          <w:tab w:val="clear" w:pos="2835"/>
          <w:tab w:val="clear" w:pos="3402"/>
          <w:tab w:val="clear" w:pos="3969"/>
        </w:tabs>
        <w:ind w:left="567" w:firstLine="567"/>
        <w:rPr>
          <w:lang w:val="fr-FR"/>
        </w:rPr>
      </w:pPr>
      <w:r w:rsidRPr="0050213A">
        <w:rPr>
          <w:lang w:val="fr-FR"/>
        </w:rPr>
        <w:t>6.</w:t>
      </w:r>
      <w:r w:rsidRPr="0050213A">
        <w:rPr>
          <w:lang w:val="fr-FR"/>
        </w:rPr>
        <w:tab/>
      </w:r>
      <w:r w:rsidR="0046537A">
        <w:rPr>
          <w:lang w:val="fr-FR"/>
        </w:rPr>
        <w:t>F</w:t>
      </w:r>
      <w:r w:rsidR="0046537A" w:rsidRPr="0050213A">
        <w:rPr>
          <w:color w:val="000000" w:themeColor="text1"/>
          <w:lang w:val="fr-FR"/>
        </w:rPr>
        <w:t xml:space="preserve">ait part de sa préoccupation du fait que </w:t>
      </w:r>
      <w:r w:rsidR="0046537A" w:rsidRPr="003F05BC">
        <w:rPr>
          <w:color w:val="000000" w:themeColor="text1"/>
          <w:lang w:val="fr-FR"/>
        </w:rPr>
        <w:t xml:space="preserve">plusieurs Parties n’ont pris aucune mesure ou n’ont établi que des projets de mesure et des mesures provisoires pour </w:t>
      </w:r>
      <w:r w:rsidR="00B64FFF">
        <w:rPr>
          <w:color w:val="000000" w:themeColor="text1"/>
          <w:lang w:val="fr-FR"/>
        </w:rPr>
        <w:t xml:space="preserve">la mise en œuvre du </w:t>
      </w:r>
      <w:r w:rsidR="0046537A" w:rsidRPr="003F05BC">
        <w:rPr>
          <w:color w:val="000000" w:themeColor="text1"/>
          <w:lang w:val="fr-FR"/>
        </w:rPr>
        <w:t>Protocole de Cartagena</w:t>
      </w:r>
      <w:r w:rsidR="00B64FFF">
        <w:rPr>
          <w:color w:val="000000" w:themeColor="text1"/>
          <w:lang w:val="fr-FR"/>
        </w:rPr>
        <w:t> </w:t>
      </w:r>
      <w:r w:rsidRPr="0050213A">
        <w:rPr>
          <w:lang w:val="fr-FR"/>
        </w:rPr>
        <w:t>;</w:t>
      </w:r>
    </w:p>
    <w:p w14:paraId="10C52498" w14:textId="76421DBD" w:rsidR="00F95C52" w:rsidRPr="0050213A" w:rsidRDefault="00F95C52" w:rsidP="00F95C52">
      <w:pPr>
        <w:pStyle w:val="CBDNormalNumber"/>
        <w:tabs>
          <w:tab w:val="clear" w:pos="567"/>
          <w:tab w:val="clear" w:pos="1134"/>
          <w:tab w:val="clear" w:pos="2268"/>
          <w:tab w:val="clear" w:pos="2835"/>
          <w:tab w:val="clear" w:pos="3402"/>
          <w:tab w:val="clear" w:pos="3969"/>
        </w:tabs>
        <w:ind w:left="567" w:firstLine="567"/>
        <w:rPr>
          <w:lang w:val="fr-FR"/>
        </w:rPr>
      </w:pPr>
      <w:r w:rsidRPr="0050213A">
        <w:rPr>
          <w:lang w:val="fr-FR"/>
        </w:rPr>
        <w:t>7.</w:t>
      </w:r>
      <w:r w:rsidRPr="0050213A">
        <w:rPr>
          <w:lang w:val="fr-FR"/>
        </w:rPr>
        <w:tab/>
      </w:r>
      <w:r w:rsidR="00BF268C" w:rsidRPr="003F05BC">
        <w:rPr>
          <w:color w:val="000000" w:themeColor="text1"/>
          <w:lang w:val="fr-FR"/>
        </w:rPr>
        <w:t xml:space="preserve">Prie les Parties qui ne l’ont pas encore fait de mettre en place, à titre prioritaire, des mesures juridiques, administratives et autres pour s’acquitter des obligations que leur impose le Protocole de Cartagena et d’agir pour </w:t>
      </w:r>
      <w:r w:rsidR="00023A44">
        <w:rPr>
          <w:color w:val="000000" w:themeColor="text1"/>
          <w:lang w:val="fr-FR"/>
        </w:rPr>
        <w:t xml:space="preserve">atteindre le niveau </w:t>
      </w:r>
      <w:r w:rsidR="009D7B16">
        <w:rPr>
          <w:color w:val="000000" w:themeColor="text1"/>
          <w:lang w:val="fr-FR"/>
        </w:rPr>
        <w:t xml:space="preserve">nécessaire de volonté politique et de </w:t>
      </w:r>
      <w:r w:rsidR="00BF268C" w:rsidRPr="003F05BC">
        <w:rPr>
          <w:color w:val="000000" w:themeColor="text1"/>
          <w:lang w:val="fr-FR"/>
        </w:rPr>
        <w:t xml:space="preserve">sensibilisation, en </w:t>
      </w:r>
      <w:r w:rsidR="00585F0E">
        <w:rPr>
          <w:color w:val="000000" w:themeColor="text1"/>
          <w:lang w:val="fr-FR"/>
        </w:rPr>
        <w:t xml:space="preserve">tenant compte des </w:t>
      </w:r>
      <w:r w:rsidR="00BF268C" w:rsidRPr="003F05BC">
        <w:rPr>
          <w:color w:val="000000" w:themeColor="text1"/>
          <w:lang w:val="fr-FR"/>
        </w:rPr>
        <w:t>divers obstacles qui les empêchent de s’acquitter pleinement des obligations énoncées au paragraphe</w:t>
      </w:r>
      <w:r w:rsidR="00D51C36">
        <w:rPr>
          <w:color w:val="000000" w:themeColor="text1"/>
          <w:lang w:val="fr-FR"/>
        </w:rPr>
        <w:t xml:space="preserve"> premier</w:t>
      </w:r>
      <w:r w:rsidR="00BF268C" w:rsidRPr="003F05BC">
        <w:rPr>
          <w:color w:val="000000" w:themeColor="text1"/>
          <w:lang w:val="fr-FR"/>
        </w:rPr>
        <w:t xml:space="preserve"> de l’article 2 du Protocole</w:t>
      </w:r>
      <w:r w:rsidR="00124DA1">
        <w:rPr>
          <w:color w:val="000000" w:themeColor="text1"/>
          <w:lang w:val="fr-FR"/>
        </w:rPr>
        <w:t> ;</w:t>
      </w:r>
    </w:p>
    <w:p w14:paraId="7619A399" w14:textId="1CCA728B" w:rsidR="00F95C52" w:rsidRPr="0050213A" w:rsidRDefault="00F95C52" w:rsidP="00F95C52">
      <w:pPr>
        <w:pStyle w:val="CBDNormalNumber"/>
        <w:tabs>
          <w:tab w:val="clear" w:pos="567"/>
          <w:tab w:val="clear" w:pos="1134"/>
          <w:tab w:val="clear" w:pos="2268"/>
          <w:tab w:val="clear" w:pos="2835"/>
          <w:tab w:val="clear" w:pos="3402"/>
          <w:tab w:val="clear" w:pos="3969"/>
        </w:tabs>
        <w:ind w:left="567" w:firstLine="567"/>
        <w:rPr>
          <w:lang w:val="fr-FR"/>
        </w:rPr>
      </w:pPr>
      <w:r w:rsidRPr="0050213A">
        <w:rPr>
          <w:lang w:val="fr-FR"/>
        </w:rPr>
        <w:t>8.</w:t>
      </w:r>
      <w:r w:rsidRPr="0050213A">
        <w:rPr>
          <w:lang w:val="fr-FR"/>
        </w:rPr>
        <w:tab/>
      </w:r>
      <w:r w:rsidR="00A63AC9" w:rsidRPr="003F05BC">
        <w:rPr>
          <w:color w:val="000000" w:themeColor="text1"/>
          <w:lang w:val="fr-FR"/>
        </w:rPr>
        <w:t>Exhorte les Parties qui n</w:t>
      </w:r>
      <w:r w:rsidR="008018D4">
        <w:rPr>
          <w:color w:val="000000" w:themeColor="text1"/>
          <w:lang w:val="fr-FR"/>
        </w:rPr>
        <w:t xml:space="preserve">e l’ont pas </w:t>
      </w:r>
      <w:r w:rsidR="00A63AC9" w:rsidRPr="003F05BC">
        <w:rPr>
          <w:color w:val="000000" w:themeColor="text1"/>
          <w:lang w:val="fr-FR"/>
        </w:rPr>
        <w:t xml:space="preserve">encore </w:t>
      </w:r>
      <w:r w:rsidR="008018D4">
        <w:rPr>
          <w:color w:val="000000" w:themeColor="text1"/>
          <w:lang w:val="fr-FR"/>
        </w:rPr>
        <w:t xml:space="preserve">fait à </w:t>
      </w:r>
      <w:r w:rsidR="00A63AC9" w:rsidRPr="003F05BC">
        <w:rPr>
          <w:color w:val="000000" w:themeColor="text1"/>
          <w:lang w:val="fr-FR"/>
        </w:rPr>
        <w:t>mettre toutes les informations requises à la disposition du Centre d’échange pour la prévention des risques biotechnologiques et à tenir leurs fichiers à jour, notant en particulier que les informations sur les mouvements transfrontières non intentionnels et illicites citées dans les cinquièmes rapports nationaux n’ont pas été partagées dans nombre de cas par l’intermédiaire du Centre d’échange</w:t>
      </w:r>
      <w:r w:rsidR="005D405A">
        <w:rPr>
          <w:color w:val="000000" w:themeColor="text1"/>
          <w:lang w:val="fr-FR"/>
        </w:rPr>
        <w:t> </w:t>
      </w:r>
      <w:r w:rsidR="00A63AC9" w:rsidRPr="003F05BC">
        <w:rPr>
          <w:color w:val="000000" w:themeColor="text1"/>
          <w:lang w:val="fr-FR"/>
        </w:rPr>
        <w:t>;</w:t>
      </w:r>
    </w:p>
    <w:p w14:paraId="50A61E9F" w14:textId="475B8945" w:rsidR="00F95C52" w:rsidRPr="0050213A" w:rsidRDefault="00F95C52" w:rsidP="00F95C52">
      <w:pPr>
        <w:pStyle w:val="CBDNormalNumber"/>
        <w:tabs>
          <w:tab w:val="clear" w:pos="567"/>
          <w:tab w:val="clear" w:pos="1134"/>
          <w:tab w:val="clear" w:pos="2268"/>
          <w:tab w:val="clear" w:pos="2835"/>
          <w:tab w:val="clear" w:pos="3402"/>
          <w:tab w:val="clear" w:pos="3969"/>
        </w:tabs>
        <w:ind w:left="567" w:firstLine="567"/>
        <w:rPr>
          <w:lang w:val="fr-FR"/>
        </w:rPr>
      </w:pPr>
      <w:r w:rsidRPr="0050213A">
        <w:rPr>
          <w:lang w:val="fr-FR"/>
        </w:rPr>
        <w:t>9.</w:t>
      </w:r>
      <w:r w:rsidRPr="0050213A">
        <w:rPr>
          <w:lang w:val="fr-FR"/>
        </w:rPr>
        <w:tab/>
      </w:r>
      <w:r w:rsidR="008C1262" w:rsidRPr="003F05BC">
        <w:rPr>
          <w:color w:val="000000" w:themeColor="text1"/>
          <w:lang w:val="fr-FR"/>
        </w:rPr>
        <w:t xml:space="preserve">Recommande que la Conférence des Parties, lorsqu’elle adoptera des directives </w:t>
      </w:r>
      <w:r w:rsidR="00C95E01" w:rsidRPr="003F05BC">
        <w:rPr>
          <w:color w:val="000000" w:themeColor="text1"/>
          <w:lang w:val="fr-FR"/>
        </w:rPr>
        <w:t>concernant l’appui à l</w:t>
      </w:r>
      <w:r w:rsidR="00C95E01">
        <w:rPr>
          <w:color w:val="000000" w:themeColor="text1"/>
          <w:lang w:val="fr-FR"/>
        </w:rPr>
        <w:t xml:space="preserve">a mise en œuvre </w:t>
      </w:r>
      <w:r w:rsidR="00C95E01" w:rsidRPr="003F05BC">
        <w:rPr>
          <w:color w:val="000000" w:themeColor="text1"/>
          <w:lang w:val="fr-FR"/>
        </w:rPr>
        <w:t xml:space="preserve">du Protocole de Cartagena </w:t>
      </w:r>
      <w:r w:rsidR="008C1262" w:rsidRPr="003F05BC">
        <w:rPr>
          <w:color w:val="000000" w:themeColor="text1"/>
          <w:lang w:val="fr-FR"/>
        </w:rPr>
        <w:t xml:space="preserve">à l’intention du mécanisme de financement, invite le Fonds pour l’environnement mondial à mettre à la disposition des Parties </w:t>
      </w:r>
      <w:r w:rsidR="00C95E01">
        <w:rPr>
          <w:color w:val="000000" w:themeColor="text1"/>
          <w:lang w:val="fr-FR"/>
        </w:rPr>
        <w:lastRenderedPageBreak/>
        <w:t xml:space="preserve">admissibles </w:t>
      </w:r>
      <w:r w:rsidR="008C1262" w:rsidRPr="003F05BC">
        <w:rPr>
          <w:color w:val="000000" w:themeColor="text1"/>
          <w:lang w:val="fr-FR"/>
        </w:rPr>
        <w:t xml:space="preserve">des fonds </w:t>
      </w:r>
      <w:r w:rsidR="005A7AA1">
        <w:rPr>
          <w:color w:val="000000" w:themeColor="text1"/>
          <w:lang w:val="fr-FR"/>
        </w:rPr>
        <w:t xml:space="preserve">pour </w:t>
      </w:r>
      <w:r w:rsidR="008C1262" w:rsidRPr="003F05BC">
        <w:rPr>
          <w:color w:val="000000" w:themeColor="text1"/>
          <w:lang w:val="fr-FR"/>
        </w:rPr>
        <w:t>spécifique</w:t>
      </w:r>
      <w:r w:rsidR="005A7AA1">
        <w:rPr>
          <w:color w:val="000000" w:themeColor="text1"/>
          <w:lang w:val="fr-FR"/>
        </w:rPr>
        <w:t>ment</w:t>
      </w:r>
      <w:r w:rsidR="008C1262" w:rsidRPr="003F05BC">
        <w:rPr>
          <w:color w:val="000000" w:themeColor="text1"/>
          <w:lang w:val="fr-FR"/>
        </w:rPr>
        <w:t xml:space="preserve"> : a) instaurer des mesures juridiques, administratives et autres pour </w:t>
      </w:r>
      <w:r w:rsidR="00D63E1C">
        <w:rPr>
          <w:color w:val="000000" w:themeColor="text1"/>
          <w:lang w:val="fr-FR"/>
        </w:rPr>
        <w:t xml:space="preserve">la mise en œuvre du </w:t>
      </w:r>
      <w:r w:rsidR="008C1262" w:rsidRPr="003F05BC">
        <w:rPr>
          <w:color w:val="000000" w:themeColor="text1"/>
          <w:lang w:val="fr-FR"/>
        </w:rPr>
        <w:t>Protocole</w:t>
      </w:r>
      <w:r w:rsidR="00D63E1C">
        <w:rPr>
          <w:color w:val="000000" w:themeColor="text1"/>
          <w:lang w:val="fr-FR"/>
        </w:rPr>
        <w:t> </w:t>
      </w:r>
      <w:r w:rsidR="008C1262" w:rsidRPr="003F05BC">
        <w:rPr>
          <w:color w:val="000000" w:themeColor="text1"/>
          <w:lang w:val="fr-FR"/>
        </w:rPr>
        <w:t xml:space="preserve">; b) aider les Parties </w:t>
      </w:r>
      <w:r w:rsidR="00D63E1C">
        <w:rPr>
          <w:color w:val="000000" w:themeColor="text1"/>
          <w:lang w:val="fr-FR"/>
        </w:rPr>
        <w:t xml:space="preserve">admissibles </w:t>
      </w:r>
      <w:r w:rsidR="008C1262" w:rsidRPr="003F05BC">
        <w:rPr>
          <w:color w:val="000000" w:themeColor="text1"/>
          <w:lang w:val="fr-FR"/>
        </w:rPr>
        <w:t xml:space="preserve">à exécuter des plans d’action </w:t>
      </w:r>
      <w:r w:rsidR="00B30E0B">
        <w:rPr>
          <w:color w:val="000000" w:themeColor="text1"/>
          <w:lang w:val="fr-FR"/>
        </w:rPr>
        <w:t xml:space="preserve">pour le </w:t>
      </w:r>
      <w:r w:rsidR="008C1262" w:rsidRPr="003F05BC">
        <w:rPr>
          <w:color w:val="000000" w:themeColor="text1"/>
          <w:lang w:val="fr-FR"/>
        </w:rPr>
        <w:t xml:space="preserve">respect des obligations </w:t>
      </w:r>
      <w:r w:rsidR="00531387">
        <w:rPr>
          <w:lang w:val="fr-FR"/>
        </w:rPr>
        <w:t>au titre du</w:t>
      </w:r>
      <w:r w:rsidR="00B30E0B">
        <w:rPr>
          <w:color w:val="000000" w:themeColor="text1"/>
          <w:lang w:val="fr-FR"/>
        </w:rPr>
        <w:t xml:space="preserve"> </w:t>
      </w:r>
      <w:r w:rsidR="008C1262" w:rsidRPr="003F05BC">
        <w:rPr>
          <w:color w:val="000000" w:themeColor="text1"/>
          <w:lang w:val="fr-FR"/>
        </w:rPr>
        <w:t>Protocole</w:t>
      </w:r>
      <w:r w:rsidR="00B30E0B">
        <w:rPr>
          <w:color w:val="000000" w:themeColor="text1"/>
          <w:lang w:val="fr-FR"/>
        </w:rPr>
        <w:t> </w:t>
      </w:r>
      <w:r w:rsidR="008C1262" w:rsidRPr="003F05BC">
        <w:rPr>
          <w:color w:val="000000" w:themeColor="text1"/>
          <w:lang w:val="fr-FR"/>
        </w:rPr>
        <w:t>;</w:t>
      </w:r>
    </w:p>
    <w:p w14:paraId="0FF1975A" w14:textId="139664BD" w:rsidR="00F95C52" w:rsidRPr="0050213A" w:rsidRDefault="00F95C52" w:rsidP="00F95C52">
      <w:pPr>
        <w:pStyle w:val="CBDNormalNumber"/>
        <w:tabs>
          <w:tab w:val="clear" w:pos="567"/>
          <w:tab w:val="clear" w:pos="1134"/>
          <w:tab w:val="clear" w:pos="2268"/>
          <w:tab w:val="clear" w:pos="2835"/>
          <w:tab w:val="clear" w:pos="3402"/>
          <w:tab w:val="clear" w:pos="3969"/>
        </w:tabs>
        <w:ind w:left="567" w:firstLine="567"/>
        <w:rPr>
          <w:lang w:val="fr-FR"/>
        </w:rPr>
      </w:pPr>
      <w:r w:rsidRPr="0050213A">
        <w:rPr>
          <w:lang w:val="fr-FR"/>
        </w:rPr>
        <w:t>10.</w:t>
      </w:r>
      <w:r w:rsidRPr="0050213A">
        <w:rPr>
          <w:lang w:val="fr-FR"/>
        </w:rPr>
        <w:tab/>
      </w:r>
      <w:r w:rsidR="0018357A" w:rsidRPr="003F05BC">
        <w:rPr>
          <w:color w:val="000000" w:themeColor="text1"/>
          <w:lang w:val="fr-FR"/>
        </w:rPr>
        <w:t xml:space="preserve">Se félicite de la contribution du Comité </w:t>
      </w:r>
      <w:r w:rsidR="0018357A">
        <w:rPr>
          <w:color w:val="000000" w:themeColor="text1"/>
          <w:lang w:val="fr-FR"/>
        </w:rPr>
        <w:t xml:space="preserve">au </w:t>
      </w:r>
      <w:r w:rsidR="0018357A" w:rsidRPr="003F05BC">
        <w:rPr>
          <w:color w:val="000000" w:themeColor="text1"/>
          <w:lang w:val="fr-FR"/>
        </w:rPr>
        <w:t xml:space="preserve">cinquième </w:t>
      </w:r>
      <w:r w:rsidR="0018357A">
        <w:rPr>
          <w:color w:val="000000" w:themeColor="text1"/>
          <w:lang w:val="fr-FR"/>
        </w:rPr>
        <w:t>exercice d’</w:t>
      </w:r>
      <w:r w:rsidR="0018357A" w:rsidRPr="003F05BC">
        <w:rPr>
          <w:color w:val="000000" w:themeColor="text1"/>
          <w:lang w:val="fr-FR"/>
        </w:rPr>
        <w:t xml:space="preserve">évaluation et </w:t>
      </w:r>
      <w:r w:rsidR="0018357A">
        <w:rPr>
          <w:color w:val="000000" w:themeColor="text1"/>
          <w:lang w:val="fr-FR"/>
        </w:rPr>
        <w:t>d’</w:t>
      </w:r>
      <w:r w:rsidR="0018357A" w:rsidRPr="003F05BC">
        <w:rPr>
          <w:color w:val="000000" w:themeColor="text1"/>
          <w:lang w:val="fr-FR"/>
        </w:rPr>
        <w:t>examen de l’efficacité du Protocole de Cartagena et à l’évaluation à mi-parcours du plan de mise en œuvre et du plan d’action pour le renforcement des capacités</w:t>
      </w:r>
      <w:r w:rsidR="0018357A">
        <w:rPr>
          <w:color w:val="000000" w:themeColor="text1"/>
          <w:lang w:val="fr-FR"/>
        </w:rPr>
        <w:t>,</w:t>
      </w:r>
      <w:r w:rsidR="0018357A" w:rsidRPr="003F05BC">
        <w:rPr>
          <w:color w:val="000000" w:themeColor="text1"/>
          <w:lang w:val="fr-FR"/>
        </w:rPr>
        <w:t xml:space="preserve"> et prie le Comité de contribu</w:t>
      </w:r>
      <w:r w:rsidR="00DD371A">
        <w:rPr>
          <w:color w:val="000000" w:themeColor="text1"/>
          <w:lang w:val="fr-FR"/>
        </w:rPr>
        <w:t xml:space="preserve">er également au </w:t>
      </w:r>
      <w:r w:rsidR="0018357A" w:rsidRPr="003F05BC">
        <w:rPr>
          <w:color w:val="000000" w:themeColor="text1"/>
          <w:lang w:val="fr-FR"/>
        </w:rPr>
        <w:t xml:space="preserve">sixième </w:t>
      </w:r>
      <w:r w:rsidR="007F619A">
        <w:rPr>
          <w:color w:val="000000" w:themeColor="text1"/>
          <w:lang w:val="fr-FR"/>
        </w:rPr>
        <w:t>exercice d’</w:t>
      </w:r>
      <w:r w:rsidR="0018357A" w:rsidRPr="003F05BC">
        <w:rPr>
          <w:color w:val="000000" w:themeColor="text1"/>
          <w:lang w:val="fr-FR"/>
        </w:rPr>
        <w:t xml:space="preserve">évaluation et </w:t>
      </w:r>
      <w:r w:rsidR="007F619A">
        <w:rPr>
          <w:color w:val="000000" w:themeColor="text1"/>
          <w:lang w:val="fr-FR"/>
        </w:rPr>
        <w:t>d’</w:t>
      </w:r>
      <w:r w:rsidR="0018357A" w:rsidRPr="003F05BC">
        <w:rPr>
          <w:color w:val="000000" w:themeColor="text1"/>
          <w:lang w:val="fr-FR"/>
        </w:rPr>
        <w:t>examen et à l’évaluation finale du plan de mise en œuvre</w:t>
      </w:r>
      <w:r w:rsidR="007F619A">
        <w:rPr>
          <w:color w:val="000000" w:themeColor="text1"/>
          <w:lang w:val="fr-FR"/>
        </w:rPr>
        <w:t xml:space="preserve"> du </w:t>
      </w:r>
      <w:r w:rsidR="0018357A" w:rsidRPr="003F05BC">
        <w:rPr>
          <w:color w:val="000000" w:themeColor="text1"/>
          <w:lang w:val="fr-FR"/>
        </w:rPr>
        <w:t>Protocole</w:t>
      </w:r>
      <w:r w:rsidR="007F619A">
        <w:rPr>
          <w:color w:val="000000" w:themeColor="text1"/>
          <w:lang w:val="fr-FR"/>
        </w:rPr>
        <w:t>.</w:t>
      </w:r>
    </w:p>
    <w:p w14:paraId="1C38818C" w14:textId="2CE34C0B" w:rsidR="00523E25" w:rsidRPr="0050213A" w:rsidRDefault="00523E25" w:rsidP="00F95C52">
      <w:pPr>
        <w:pStyle w:val="CBDNormalNumber"/>
        <w:tabs>
          <w:tab w:val="clear" w:pos="567"/>
          <w:tab w:val="clear" w:pos="1134"/>
          <w:tab w:val="clear" w:pos="1701"/>
          <w:tab w:val="clear" w:pos="2268"/>
          <w:tab w:val="clear" w:pos="2835"/>
          <w:tab w:val="clear" w:pos="3402"/>
          <w:tab w:val="clear" w:pos="3969"/>
          <w:tab w:val="left" w:pos="1710"/>
        </w:tabs>
        <w:ind w:left="1170"/>
        <w:jc w:val="center"/>
        <w:rPr>
          <w:lang w:val="fr-FR"/>
        </w:rPr>
      </w:pPr>
      <w:r w:rsidRPr="0050213A">
        <w:rPr>
          <w:lang w:val="fr-FR"/>
        </w:rPr>
        <w:t>__________</w:t>
      </w:r>
    </w:p>
    <w:p w14:paraId="430AD8F4" w14:textId="77777777" w:rsidR="0050213A" w:rsidRPr="0050213A" w:rsidRDefault="0050213A">
      <w:pPr>
        <w:pStyle w:val="CBDNormalNumber"/>
        <w:tabs>
          <w:tab w:val="clear" w:pos="567"/>
          <w:tab w:val="clear" w:pos="1134"/>
          <w:tab w:val="clear" w:pos="1701"/>
          <w:tab w:val="clear" w:pos="2268"/>
          <w:tab w:val="clear" w:pos="2835"/>
          <w:tab w:val="clear" w:pos="3402"/>
          <w:tab w:val="clear" w:pos="3969"/>
          <w:tab w:val="left" w:pos="1710"/>
        </w:tabs>
        <w:ind w:left="1170"/>
        <w:jc w:val="center"/>
        <w:rPr>
          <w:lang w:val="fr-FR"/>
        </w:rPr>
      </w:pPr>
    </w:p>
    <w:sectPr w:rsidR="0050213A" w:rsidRPr="0050213A" w:rsidSect="00F95C52">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FDCD4" w14:textId="77777777" w:rsidR="00D53A54" w:rsidRDefault="00D53A54">
      <w:r>
        <w:separator/>
      </w:r>
    </w:p>
  </w:endnote>
  <w:endnote w:type="continuationSeparator" w:id="0">
    <w:p w14:paraId="4CB2C117" w14:textId="77777777" w:rsidR="00D53A54" w:rsidRDefault="00D53A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CC"/>
    <w:family w:val="modern"/>
    <w:pitch w:val="fixed"/>
    <w:sig w:usb0="E10006FF" w:usb1="4000FCFF" w:usb2="00000009"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Arial Unicode MS">
    <w:panose1 w:val="020B0604020202020204"/>
    <w:charset w:val="86"/>
    <w:family w:val="roman"/>
    <w:pitch w:val="default"/>
    <w:sig w:usb0="F7FFAEFF" w:usb1="F9DFFFFF" w:usb2="0000007F" w:usb3="00000000" w:csb0="203F01FF" w:csb1="DFFF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AutoText"/>
      </w:docPartObj>
    </w:sdtPr>
    <w:sdtEndPr/>
    <w:sdtContent>
      <w:sdt>
        <w:sdtPr>
          <w:id w:val="-1705238520"/>
          <w:docPartObj>
            <w:docPartGallery w:val="AutoText"/>
          </w:docPartObj>
        </w:sdtPr>
        <w:sdtEndPr/>
        <w:sdtContent>
          <w:p w14:paraId="2A813EF4" w14:textId="4B143959" w:rsidR="00A47CC6" w:rsidRDefault="001643AF">
            <w:pPr>
              <w:pStyle w:val="Footer"/>
              <w:jc w:val="left"/>
            </w:pPr>
            <w:r w:rsidRPr="00FC2AA1">
              <w:rPr>
                <w:szCs w:val="20"/>
              </w:rPr>
              <w:fldChar w:fldCharType="begin"/>
            </w:r>
            <w:r w:rsidRPr="00FC2AA1">
              <w:rPr>
                <w:szCs w:val="20"/>
              </w:rPr>
              <w:instrText xml:space="preserve"> PAGE </w:instrText>
            </w:r>
            <w:r w:rsidRPr="00FC2AA1">
              <w:rPr>
                <w:szCs w:val="20"/>
              </w:rPr>
              <w:fldChar w:fldCharType="separate"/>
            </w:r>
            <w:r w:rsidRPr="00FC2AA1">
              <w:rPr>
                <w:szCs w:val="20"/>
              </w:rPr>
              <w:t>2</w:t>
            </w:r>
            <w:r w:rsidRPr="00FC2AA1">
              <w:rPr>
                <w:szCs w:val="20"/>
              </w:rPr>
              <w:fldChar w:fldCharType="end"/>
            </w:r>
            <w:r w:rsidRPr="00FC2AA1">
              <w:rPr>
                <w:szCs w:val="20"/>
              </w:rPr>
              <w:t>/</w:t>
            </w:r>
            <w:r w:rsidRPr="00FC2AA1">
              <w:rPr>
                <w:szCs w:val="20"/>
              </w:rPr>
              <w:fldChar w:fldCharType="begin"/>
            </w:r>
            <w:r w:rsidRPr="00FC2AA1">
              <w:rPr>
                <w:szCs w:val="20"/>
              </w:rPr>
              <w:instrText xml:space="preserve"> NUMPAGES  </w:instrText>
            </w:r>
            <w:r w:rsidRPr="00FC2AA1">
              <w:rPr>
                <w:szCs w:val="20"/>
              </w:rPr>
              <w:fldChar w:fldCharType="separate"/>
            </w:r>
            <w:r w:rsidRPr="00FC2AA1">
              <w:rPr>
                <w:szCs w:val="20"/>
              </w:rPr>
              <w:t>2</w:t>
            </w:r>
            <w:r w:rsidRPr="00FC2AA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AutoText"/>
      </w:docPartObj>
    </w:sdtPr>
    <w:sdtEndPr/>
    <w:sdtContent>
      <w:p w14:paraId="5DC69396" w14:textId="6DA1EBDA" w:rsidR="00A47CC6" w:rsidRDefault="001643AF" w:rsidP="00FC2AA1">
        <w:pPr>
          <w:pStyle w:val="Footer"/>
          <w:jc w:val="right"/>
        </w:pPr>
        <w:r w:rsidRPr="00FC2AA1">
          <w:rPr>
            <w:szCs w:val="20"/>
          </w:rPr>
          <w:fldChar w:fldCharType="begin"/>
        </w:r>
        <w:r w:rsidRPr="00FC2AA1">
          <w:rPr>
            <w:szCs w:val="20"/>
          </w:rPr>
          <w:instrText xml:space="preserve"> PAGE </w:instrText>
        </w:r>
        <w:r w:rsidRPr="00FC2AA1">
          <w:rPr>
            <w:szCs w:val="20"/>
          </w:rPr>
          <w:fldChar w:fldCharType="separate"/>
        </w:r>
        <w:r w:rsidRPr="00FC2AA1">
          <w:rPr>
            <w:szCs w:val="20"/>
          </w:rPr>
          <w:t>2</w:t>
        </w:r>
        <w:r w:rsidRPr="00FC2AA1">
          <w:rPr>
            <w:szCs w:val="20"/>
          </w:rPr>
          <w:fldChar w:fldCharType="end"/>
        </w:r>
        <w:r w:rsidRPr="00FC2AA1">
          <w:rPr>
            <w:szCs w:val="20"/>
          </w:rPr>
          <w:t>/</w:t>
        </w:r>
        <w:r w:rsidRPr="00FC2AA1">
          <w:rPr>
            <w:szCs w:val="20"/>
          </w:rPr>
          <w:fldChar w:fldCharType="begin"/>
        </w:r>
        <w:r w:rsidRPr="00FC2AA1">
          <w:rPr>
            <w:szCs w:val="20"/>
          </w:rPr>
          <w:instrText xml:space="preserve"> NUMPAGES  </w:instrText>
        </w:r>
        <w:r w:rsidRPr="00FC2AA1">
          <w:rPr>
            <w:szCs w:val="20"/>
          </w:rPr>
          <w:fldChar w:fldCharType="separate"/>
        </w:r>
        <w:r w:rsidRPr="00FC2AA1">
          <w:rPr>
            <w:szCs w:val="20"/>
          </w:rPr>
          <w:t>3</w:t>
        </w:r>
        <w:r w:rsidRPr="00FC2AA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20ED4" w14:textId="77777777" w:rsidR="00D53A54" w:rsidRDefault="00D53A54">
      <w:r>
        <w:separator/>
      </w:r>
    </w:p>
  </w:footnote>
  <w:footnote w:type="continuationSeparator" w:id="0">
    <w:p w14:paraId="09DE0FB3" w14:textId="77777777" w:rsidR="00D53A54" w:rsidRDefault="00D53A54">
      <w:r>
        <w:continuationSeparator/>
      </w:r>
    </w:p>
  </w:footnote>
  <w:footnote w:id="1">
    <w:p w14:paraId="2847B4D4" w14:textId="7B5C1DAC" w:rsidR="008453C9" w:rsidRPr="000A5D3A" w:rsidRDefault="008453C9">
      <w:pPr>
        <w:pStyle w:val="FootnoteText"/>
        <w:rPr>
          <w:lang w:val="fr-FR"/>
        </w:rPr>
      </w:pPr>
      <w:r w:rsidRPr="000A5D3A">
        <w:rPr>
          <w:rStyle w:val="FootnoteReference"/>
          <w:lang w:val="fr-FR"/>
        </w:rPr>
        <w:t>*</w:t>
      </w:r>
      <w:r w:rsidRPr="000A5D3A">
        <w:rPr>
          <w:lang w:val="fr-FR"/>
        </w:rPr>
        <w:t xml:space="preserve"> </w:t>
      </w:r>
      <w:hyperlink r:id="rId1" w:history="1">
        <w:r w:rsidRPr="000A5D3A">
          <w:rPr>
            <w:rStyle w:val="Hyperlink"/>
            <w:lang w:val="fr-FR"/>
          </w:rPr>
          <w:t>CBD/CP/MOP/12/1</w:t>
        </w:r>
      </w:hyperlink>
      <w:r w:rsidRPr="000A5D3A">
        <w:rPr>
          <w:lang w:val="fr-FR"/>
        </w:rPr>
        <w:t>.</w:t>
      </w:r>
    </w:p>
  </w:footnote>
  <w:footnote w:id="2">
    <w:p w14:paraId="6DB28322" w14:textId="021F0C24" w:rsidR="004A3499" w:rsidRPr="000A5D3A" w:rsidRDefault="004A3499" w:rsidP="004A3499">
      <w:pPr>
        <w:pStyle w:val="FootnoteText"/>
        <w:rPr>
          <w:lang w:val="fr-FR"/>
        </w:rPr>
      </w:pPr>
      <w:r w:rsidRPr="000A5D3A">
        <w:rPr>
          <w:rStyle w:val="FootnoteReference"/>
          <w:lang w:val="fr-FR"/>
        </w:rPr>
        <w:footnoteRef/>
      </w:r>
      <w:r w:rsidRPr="000A5D3A">
        <w:rPr>
          <w:lang w:val="fr-FR"/>
        </w:rPr>
        <w:t xml:space="preserve"> </w:t>
      </w:r>
      <w:r w:rsidR="00E2590D">
        <w:fldChar w:fldCharType="begin"/>
      </w:r>
      <w:r w:rsidR="00E2590D" w:rsidRPr="00531387">
        <w:rPr>
          <w:lang w:val="fr-CA"/>
        </w:rPr>
        <w:instrText>HYPERLINK "https://www.cbd.int/doc/c/6ad5/3b4a/81b758d39b6a601d8bde8f22/cp-cc-20-06-en.pdf"</w:instrText>
      </w:r>
      <w:r w:rsidR="00E2590D">
        <w:fldChar w:fldCharType="separate"/>
      </w:r>
      <w:r w:rsidR="00E2590D" w:rsidRPr="000A5D3A">
        <w:rPr>
          <w:rStyle w:val="Hyperlink"/>
          <w:lang w:val="fr-FR"/>
        </w:rPr>
        <w:t>CBD/CC/20/6</w:t>
      </w:r>
      <w:r w:rsidR="00E2590D">
        <w:fldChar w:fldCharType="end"/>
      </w:r>
      <w:r w:rsidR="00FE3EAA" w:rsidRPr="000A5D3A">
        <w:rPr>
          <w:lang w:val="fr-FR"/>
        </w:rPr>
        <w:t xml:space="preserve"> </w:t>
      </w:r>
      <w:r w:rsidR="000956DF" w:rsidRPr="000A5D3A">
        <w:rPr>
          <w:lang w:val="fr-FR"/>
        </w:rPr>
        <w:t>et</w:t>
      </w:r>
      <w:r w:rsidR="00FE3EAA" w:rsidRPr="000A5D3A">
        <w:rPr>
          <w:lang w:val="fr-FR"/>
        </w:rPr>
        <w:t xml:space="preserve"> </w:t>
      </w:r>
      <w:hyperlink r:id="rId2" w:history="1">
        <w:r w:rsidR="00FE3EAA" w:rsidRPr="000A5D3A">
          <w:rPr>
            <w:rStyle w:val="Hyperlink"/>
            <w:lang w:val="fr-FR"/>
          </w:rPr>
          <w:t>CBD/CC/21/5</w:t>
        </w:r>
      </w:hyperlink>
      <w:r w:rsidR="00FE3EAA" w:rsidRPr="000A5D3A">
        <w:rPr>
          <w:lang w:val="fr-FR"/>
        </w:rPr>
        <w:t>, respective</w:t>
      </w:r>
      <w:r w:rsidR="000956DF" w:rsidRPr="000A5D3A">
        <w:rPr>
          <w:lang w:val="fr-FR"/>
        </w:rPr>
        <w:t>ment</w:t>
      </w:r>
      <w:r w:rsidRPr="000A5D3A">
        <w:rPr>
          <w:lang w:val="fr-FR"/>
        </w:rPr>
        <w:t xml:space="preserve">. </w:t>
      </w:r>
    </w:p>
  </w:footnote>
  <w:footnote w:id="3">
    <w:p w14:paraId="23BD9362" w14:textId="501682ED" w:rsidR="00A47CC6" w:rsidRPr="000A5D3A" w:rsidRDefault="001643AF" w:rsidP="000F6DBE">
      <w:pPr>
        <w:pStyle w:val="FootnoteText"/>
        <w:rPr>
          <w:lang w:val="fr-FR"/>
        </w:rPr>
      </w:pPr>
      <w:r w:rsidRPr="000A5D3A">
        <w:rPr>
          <w:rStyle w:val="FootnoteReference"/>
          <w:lang w:val="fr-FR"/>
        </w:rPr>
        <w:sym w:font="Symbol" w:char="F02A"/>
      </w:r>
      <w:r w:rsidRPr="000A5D3A">
        <w:rPr>
          <w:lang w:val="fr-FR"/>
        </w:rPr>
        <w:t xml:space="preserve"> </w:t>
      </w:r>
      <w:r w:rsidR="00542F4D" w:rsidRPr="000A5D3A">
        <w:rPr>
          <w:szCs w:val="18"/>
          <w:lang w:val="fr-FR"/>
        </w:rPr>
        <w:t xml:space="preserve">Conformément à la pratique adoptée lors des </w:t>
      </w:r>
      <w:r w:rsidR="00CE4EFD" w:rsidRPr="000A5D3A">
        <w:rPr>
          <w:szCs w:val="18"/>
          <w:lang w:val="fr-FR"/>
        </w:rPr>
        <w:t xml:space="preserve">réunions précédentes </w:t>
      </w:r>
      <w:r w:rsidR="00542F4D" w:rsidRPr="000A5D3A">
        <w:rPr>
          <w:szCs w:val="18"/>
          <w:lang w:val="fr-FR"/>
        </w:rPr>
        <w:t xml:space="preserve">de la Conférence des Parties </w:t>
      </w:r>
      <w:r w:rsidR="00CE4EFD" w:rsidRPr="000A5D3A">
        <w:rPr>
          <w:szCs w:val="18"/>
          <w:lang w:val="fr-FR"/>
        </w:rPr>
        <w:t xml:space="preserve">siégeant </w:t>
      </w:r>
      <w:r w:rsidR="00542F4D" w:rsidRPr="000A5D3A">
        <w:rPr>
          <w:szCs w:val="18"/>
          <w:lang w:val="fr-FR"/>
        </w:rPr>
        <w:t xml:space="preserve">comme réunion des Parties au Protocole, les recommandations peuvent être </w:t>
      </w:r>
      <w:r w:rsidR="00FB59C0" w:rsidRPr="000A5D3A">
        <w:rPr>
          <w:szCs w:val="18"/>
          <w:lang w:val="fr-FR"/>
        </w:rPr>
        <w:t xml:space="preserve">associées </w:t>
      </w:r>
      <w:r w:rsidR="00542F4D" w:rsidRPr="000A5D3A">
        <w:rPr>
          <w:szCs w:val="18"/>
          <w:lang w:val="fr-FR"/>
        </w:rPr>
        <w:t xml:space="preserve">aux points de l’ordre du jour auxquels elles </w:t>
      </w:r>
      <w:r w:rsidR="00FE22D3" w:rsidRPr="000A5D3A">
        <w:rPr>
          <w:szCs w:val="18"/>
          <w:lang w:val="fr-FR"/>
        </w:rPr>
        <w:t xml:space="preserve">sont le </w:t>
      </w:r>
      <w:r w:rsidR="00542F4D" w:rsidRPr="000A5D3A">
        <w:rPr>
          <w:szCs w:val="18"/>
          <w:lang w:val="fr-FR"/>
        </w:rPr>
        <w:t>plus étroitement</w:t>
      </w:r>
      <w:r w:rsidR="00FE22D3" w:rsidRPr="000A5D3A">
        <w:rPr>
          <w:szCs w:val="18"/>
          <w:lang w:val="fr-FR"/>
        </w:rPr>
        <w:t xml:space="preserve"> liées</w:t>
      </w:r>
      <w:r w:rsidR="00542F4D" w:rsidRPr="000A5D3A">
        <w:rPr>
          <w:szCs w:val="18"/>
          <w:lang w:val="fr-FR"/>
        </w:rPr>
        <w:t>.</w:t>
      </w:r>
    </w:p>
  </w:footnote>
  <w:footnote w:id="4">
    <w:p w14:paraId="18625AB7" w14:textId="023FD752" w:rsidR="00C40C3B" w:rsidRPr="000A5D3A" w:rsidRDefault="00C40C3B">
      <w:pPr>
        <w:pStyle w:val="FootnoteText"/>
        <w:rPr>
          <w:lang w:val="fr-FR"/>
        </w:rPr>
      </w:pPr>
      <w:r w:rsidRPr="000A5D3A">
        <w:rPr>
          <w:rStyle w:val="FootnoteReference"/>
          <w:lang w:val="fr-FR"/>
        </w:rPr>
        <w:footnoteRef/>
      </w:r>
      <w:r w:rsidRPr="000A5D3A">
        <w:rPr>
          <w:lang w:val="fr-FR"/>
        </w:rPr>
        <w:t xml:space="preserve"> </w:t>
      </w:r>
      <w:r w:rsidR="00C36C43" w:rsidRPr="000A5D3A">
        <w:rPr>
          <w:lang w:val="fr-FR"/>
        </w:rPr>
        <w:t xml:space="preserve">Nations Unies, </w:t>
      </w:r>
      <w:r w:rsidR="00C36C43" w:rsidRPr="000A5D3A">
        <w:rPr>
          <w:i/>
          <w:iCs/>
          <w:lang w:val="fr-FR"/>
        </w:rPr>
        <w:t xml:space="preserve">Recueil des </w:t>
      </w:r>
      <w:r w:rsidR="004A3796" w:rsidRPr="000A5D3A">
        <w:rPr>
          <w:i/>
          <w:iCs/>
          <w:lang w:val="fr-FR"/>
        </w:rPr>
        <w:t>T</w:t>
      </w:r>
      <w:r w:rsidR="00C36C43" w:rsidRPr="000A5D3A">
        <w:rPr>
          <w:i/>
          <w:iCs/>
          <w:lang w:val="fr-FR"/>
        </w:rPr>
        <w:t>raités</w:t>
      </w:r>
      <w:r w:rsidRPr="000A5D3A">
        <w:rPr>
          <w:lang w:val="fr-FR"/>
        </w:rPr>
        <w:t xml:space="preserve">, vol. 2226, </w:t>
      </w:r>
      <w:r w:rsidR="00C36C43" w:rsidRPr="000A5D3A">
        <w:rPr>
          <w:lang w:val="fr-FR"/>
        </w:rPr>
        <w:t>n</w:t>
      </w:r>
      <w:r w:rsidR="00C36C43" w:rsidRPr="000A5D3A">
        <w:rPr>
          <w:vertAlign w:val="superscript"/>
          <w:lang w:val="fr-FR"/>
        </w:rPr>
        <w:t>o</w:t>
      </w:r>
      <w:r w:rsidR="00C36C43" w:rsidRPr="000A5D3A">
        <w:rPr>
          <w:lang w:val="fr-FR"/>
        </w:rPr>
        <w:t> </w:t>
      </w:r>
      <w:r w:rsidRPr="000A5D3A">
        <w:rPr>
          <w:lang w:val="fr-FR"/>
        </w:rPr>
        <w:t>30619.</w:t>
      </w:r>
    </w:p>
  </w:footnote>
  <w:footnote w:id="5">
    <w:p w14:paraId="05AAFCED" w14:textId="46460639" w:rsidR="00A47CC6" w:rsidRPr="000A5D3A" w:rsidRDefault="001643AF">
      <w:pPr>
        <w:pStyle w:val="FootnoteText"/>
        <w:rPr>
          <w:lang w:val="fr-FR"/>
        </w:rPr>
      </w:pPr>
      <w:r w:rsidRPr="000A5D3A">
        <w:rPr>
          <w:rStyle w:val="FootnoteReference"/>
          <w:lang w:val="fr-FR"/>
        </w:rPr>
        <w:footnoteRef/>
      </w:r>
      <w:r w:rsidRPr="000A5D3A">
        <w:rPr>
          <w:lang w:val="fr-FR"/>
        </w:rPr>
        <w:t xml:space="preserve"> D</w:t>
      </w:r>
      <w:r w:rsidR="00FE22D3" w:rsidRPr="000A5D3A">
        <w:rPr>
          <w:lang w:val="fr-FR"/>
        </w:rPr>
        <w:t>é</w:t>
      </w:r>
      <w:r w:rsidRPr="000A5D3A">
        <w:rPr>
          <w:lang w:val="fr-FR"/>
        </w:rPr>
        <w:t xml:space="preserve">cision </w:t>
      </w:r>
      <w:hyperlink r:id="rId3" w:history="1">
        <w:r w:rsidR="00A47CC6" w:rsidRPr="000A5D3A">
          <w:rPr>
            <w:rStyle w:val="Hyperlink"/>
            <w:lang w:val="fr-FR"/>
          </w:rPr>
          <w:t>BS-I/3</w:t>
        </w:r>
      </w:hyperlink>
      <w:r w:rsidRPr="000A5D3A">
        <w:rPr>
          <w:lang w:val="fr-FR"/>
        </w:rPr>
        <w:t>, annex</w:t>
      </w:r>
      <w:r w:rsidR="00FE22D3" w:rsidRPr="000A5D3A">
        <w:rPr>
          <w:lang w:val="fr-FR"/>
        </w:rPr>
        <w:t>e</w:t>
      </w:r>
      <w:r w:rsidRPr="000A5D3A">
        <w:rPr>
          <w:lang w:val="fr-FR"/>
        </w:rPr>
        <w:t>.</w:t>
      </w:r>
    </w:p>
  </w:footnote>
  <w:footnote w:id="6">
    <w:p w14:paraId="75B139DF" w14:textId="77777777" w:rsidR="006A6A96" w:rsidRPr="000A5D3A" w:rsidRDefault="006A6A96" w:rsidP="006A6A96">
      <w:pPr>
        <w:pStyle w:val="FootnoteText"/>
        <w:rPr>
          <w:lang w:val="fr-FR"/>
        </w:rPr>
      </w:pPr>
      <w:r w:rsidRPr="000A5D3A">
        <w:rPr>
          <w:rStyle w:val="FootnoteReference"/>
          <w:lang w:val="fr-FR"/>
        </w:rPr>
        <w:footnoteRef/>
      </w:r>
      <w:r w:rsidRPr="000A5D3A">
        <w:rPr>
          <w:lang w:val="fr-FR"/>
        </w:rPr>
        <w:t xml:space="preserve"> Décision</w:t>
      </w:r>
      <w:hyperlink r:id="rId4" w:history="1">
        <w:r w:rsidRPr="000A5D3A">
          <w:rPr>
            <w:rStyle w:val="Hyperlink"/>
            <w:lang w:val="fr-FR"/>
          </w:rPr>
          <w:t xml:space="preserve"> 15/4</w:t>
        </w:r>
      </w:hyperlink>
      <w:r w:rsidRPr="000A5D3A">
        <w:rPr>
          <w:lang w:val="fr-FR"/>
        </w:rPr>
        <w:t>, annexe.</w:t>
      </w:r>
    </w:p>
  </w:footnote>
  <w:footnote w:id="7">
    <w:p w14:paraId="49D9DEC8" w14:textId="24DD95D8" w:rsidR="000A6EB4" w:rsidRPr="000A5D3A" w:rsidRDefault="000A6EB4">
      <w:pPr>
        <w:pStyle w:val="FootnoteText"/>
        <w:rPr>
          <w:lang w:val="fr-FR"/>
        </w:rPr>
      </w:pPr>
      <w:r w:rsidRPr="000A5D3A">
        <w:rPr>
          <w:rStyle w:val="FootnoteReference"/>
          <w:lang w:val="fr-FR"/>
        </w:rPr>
        <w:footnoteRef/>
      </w:r>
      <w:r w:rsidRPr="000A5D3A">
        <w:rPr>
          <w:lang w:val="fr-FR"/>
        </w:rPr>
        <w:t xml:space="preserve"> </w:t>
      </w:r>
      <w:r w:rsidR="0017500A" w:rsidRPr="000A5D3A">
        <w:rPr>
          <w:lang w:val="fr-FR"/>
        </w:rPr>
        <w:t xml:space="preserve">Nations Unies, </w:t>
      </w:r>
      <w:r w:rsidR="0017500A" w:rsidRPr="000A5D3A">
        <w:rPr>
          <w:i/>
          <w:iCs/>
          <w:lang w:val="fr-FR"/>
        </w:rPr>
        <w:t>Recueil des Traités</w:t>
      </w:r>
      <w:r w:rsidR="0017500A" w:rsidRPr="000A5D3A">
        <w:rPr>
          <w:lang w:val="fr-FR"/>
        </w:rPr>
        <w:t>, vol.</w:t>
      </w:r>
      <w:r w:rsidRPr="000A5D3A">
        <w:rPr>
          <w:lang w:val="fr-FR"/>
        </w:rPr>
        <w:t xml:space="preserve"> 1760, </w:t>
      </w:r>
      <w:r w:rsidR="0017500A" w:rsidRPr="000A5D3A">
        <w:rPr>
          <w:lang w:val="fr-FR"/>
        </w:rPr>
        <w:t>n</w:t>
      </w:r>
      <w:r w:rsidR="0017500A" w:rsidRPr="000A5D3A">
        <w:rPr>
          <w:vertAlign w:val="superscript"/>
          <w:lang w:val="fr-FR"/>
        </w:rPr>
        <w:t>o</w:t>
      </w:r>
      <w:r w:rsidR="0017500A" w:rsidRPr="000A5D3A">
        <w:rPr>
          <w:lang w:val="fr-FR"/>
        </w:rPr>
        <w:t> </w:t>
      </w:r>
      <w:r w:rsidRPr="000A5D3A">
        <w:rPr>
          <w:lang w:val="fr-FR"/>
        </w:rPr>
        <w:t>30619.</w:t>
      </w:r>
    </w:p>
  </w:footnote>
  <w:footnote w:id="8">
    <w:p w14:paraId="170C1894" w14:textId="793F8665" w:rsidR="00211ED6" w:rsidRPr="00531387" w:rsidRDefault="00211ED6">
      <w:pPr>
        <w:pStyle w:val="FootnoteText"/>
        <w:rPr>
          <w:lang w:val="en-US"/>
        </w:rPr>
      </w:pPr>
      <w:r w:rsidRPr="000A5D3A">
        <w:rPr>
          <w:rStyle w:val="FootnoteReference"/>
          <w:lang w:val="fr-FR"/>
        </w:rPr>
        <w:footnoteRef/>
      </w:r>
      <w:r w:rsidR="001858FB" w:rsidRPr="00531387">
        <w:rPr>
          <w:lang w:val="en-US"/>
        </w:rPr>
        <w:t xml:space="preserve"> </w:t>
      </w:r>
      <w:r w:rsidR="001858FB" w:rsidRPr="00531387">
        <w:rPr>
          <w:i/>
          <w:iCs/>
          <w:lang w:val="en-US"/>
        </w:rPr>
        <w:t>Ibid.</w:t>
      </w:r>
      <w:r w:rsidRPr="00531387">
        <w:rPr>
          <w:lang w:val="en-US"/>
        </w:rPr>
        <w:t xml:space="preserve">, vol. 2226, </w:t>
      </w:r>
      <w:r w:rsidR="0017500A" w:rsidRPr="00531387">
        <w:rPr>
          <w:lang w:val="en-US"/>
        </w:rPr>
        <w:t>n</w:t>
      </w:r>
      <w:r w:rsidR="0017500A" w:rsidRPr="00531387">
        <w:rPr>
          <w:vertAlign w:val="superscript"/>
          <w:lang w:val="en-US"/>
        </w:rPr>
        <w:t>o</w:t>
      </w:r>
      <w:r w:rsidR="0017500A" w:rsidRPr="00531387">
        <w:rPr>
          <w:lang w:val="en-US"/>
        </w:rPr>
        <w:t> </w:t>
      </w:r>
      <w:r w:rsidRPr="00531387">
        <w:rPr>
          <w:lang w:val="en-US"/>
        </w:rPr>
        <w:t>30619.</w:t>
      </w:r>
    </w:p>
  </w:footnote>
  <w:footnote w:id="9">
    <w:p w14:paraId="055F5F67" w14:textId="1DA7650E" w:rsidR="00CB24F9" w:rsidRPr="00531387" w:rsidRDefault="00CB24F9">
      <w:pPr>
        <w:pStyle w:val="FootnoteText"/>
        <w:rPr>
          <w:lang w:val="en-US"/>
        </w:rPr>
      </w:pPr>
      <w:r w:rsidRPr="000A5D3A">
        <w:rPr>
          <w:rStyle w:val="FootnoteReference"/>
          <w:lang w:val="fr-FR"/>
        </w:rPr>
        <w:footnoteRef/>
      </w:r>
      <w:r w:rsidRPr="00531387">
        <w:rPr>
          <w:lang w:val="en-US"/>
        </w:rPr>
        <w:t xml:space="preserve"> </w:t>
      </w:r>
      <w:r w:rsidRPr="00531387">
        <w:rPr>
          <w:i/>
          <w:iCs/>
          <w:lang w:val="en-US"/>
        </w:rPr>
        <w:t>Ibid.</w:t>
      </w:r>
    </w:p>
  </w:footnote>
  <w:footnote w:id="10">
    <w:p w14:paraId="2B12C00D" w14:textId="7977809F" w:rsidR="00B213E3" w:rsidRPr="00531387" w:rsidRDefault="00B213E3">
      <w:pPr>
        <w:pStyle w:val="FootnoteText"/>
        <w:rPr>
          <w:lang w:val="en-US"/>
        </w:rPr>
      </w:pPr>
      <w:r w:rsidRPr="000A5D3A">
        <w:rPr>
          <w:rStyle w:val="FootnoteReference"/>
          <w:lang w:val="fr-FR"/>
        </w:rPr>
        <w:footnoteRef/>
      </w:r>
      <w:r w:rsidRPr="00531387">
        <w:rPr>
          <w:lang w:val="en-US"/>
        </w:rPr>
        <w:t xml:space="preserve"> </w:t>
      </w:r>
      <w:r w:rsidR="00957B62" w:rsidRPr="00531387">
        <w:rPr>
          <w:i/>
          <w:iCs/>
          <w:lang w:val="en-US"/>
        </w:rPr>
        <w:t>Ibid.</w:t>
      </w:r>
      <w:r w:rsidRPr="00531387">
        <w:rPr>
          <w:lang w:val="en-US"/>
        </w:rPr>
        <w:t xml:space="preserve">, vol. 1760, </w:t>
      </w:r>
      <w:r w:rsidR="00506772" w:rsidRPr="00531387">
        <w:rPr>
          <w:lang w:val="en-US"/>
        </w:rPr>
        <w:t>n</w:t>
      </w:r>
      <w:r w:rsidR="00506772" w:rsidRPr="00531387">
        <w:rPr>
          <w:vertAlign w:val="superscript"/>
          <w:lang w:val="en-US"/>
        </w:rPr>
        <w:t>o</w:t>
      </w:r>
      <w:r w:rsidR="00506772" w:rsidRPr="00531387">
        <w:rPr>
          <w:lang w:val="en-US"/>
        </w:rPr>
        <w:t> </w:t>
      </w:r>
      <w:r w:rsidRPr="00531387">
        <w:rPr>
          <w:lang w:val="en-US"/>
        </w:rPr>
        <w:t>30619</w:t>
      </w:r>
    </w:p>
  </w:footnote>
  <w:footnote w:id="11">
    <w:p w14:paraId="628375DD" w14:textId="27680E4F" w:rsidR="001C7B2A" w:rsidRPr="000A5D3A" w:rsidRDefault="001C7B2A">
      <w:pPr>
        <w:pStyle w:val="FootnoteText"/>
        <w:rPr>
          <w:lang w:val="fr-FR"/>
        </w:rPr>
      </w:pPr>
      <w:r w:rsidRPr="000A5D3A">
        <w:rPr>
          <w:rStyle w:val="FootnoteReference"/>
          <w:lang w:val="fr-FR"/>
        </w:rPr>
        <w:footnoteRef/>
      </w:r>
      <w:r w:rsidRPr="000A5D3A">
        <w:rPr>
          <w:lang w:val="fr-FR"/>
        </w:rPr>
        <w:t xml:space="preserve"> </w:t>
      </w:r>
      <w:r w:rsidR="00E42899" w:rsidRPr="000A5D3A">
        <w:rPr>
          <w:i/>
          <w:iCs/>
          <w:lang w:val="fr-FR"/>
        </w:rPr>
        <w:t>Ibid</w:t>
      </w:r>
      <w:r w:rsidR="00AA58D9" w:rsidRPr="000A5D3A">
        <w:rPr>
          <w:i/>
          <w:iCs/>
          <w:lang w:val="fr-FR"/>
        </w:rPr>
        <w:t>.</w:t>
      </w:r>
      <w:r w:rsidR="00CD1571" w:rsidRPr="000A5D3A">
        <w:rPr>
          <w:lang w:val="fr-FR"/>
        </w:rPr>
        <w:t xml:space="preserve">, vol. 2226, </w:t>
      </w:r>
      <w:r w:rsidR="00506772" w:rsidRPr="000A5D3A">
        <w:rPr>
          <w:lang w:val="fr-FR"/>
        </w:rPr>
        <w:t>n</w:t>
      </w:r>
      <w:r w:rsidR="00506772" w:rsidRPr="000A5D3A">
        <w:rPr>
          <w:vertAlign w:val="superscript"/>
          <w:lang w:val="fr-FR"/>
        </w:rPr>
        <w:t>o</w:t>
      </w:r>
      <w:r w:rsidR="00506772" w:rsidRPr="000A5D3A">
        <w:rPr>
          <w:lang w:val="fr-FR"/>
        </w:rPr>
        <w:t> </w:t>
      </w:r>
      <w:r w:rsidR="00CD1571" w:rsidRPr="000A5D3A">
        <w:rPr>
          <w:lang w:val="fr-FR"/>
        </w:rPr>
        <w:t>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DAC641C" w14:textId="77777777" w:rsidR="00A47CC6" w:rsidRDefault="001643AF" w:rsidP="00F95C52">
        <w:pPr>
          <w:pStyle w:val="ABSymbol"/>
          <w:pBdr>
            <w:bottom w:val="single" w:sz="4" w:space="1" w:color="auto"/>
          </w:pBdr>
          <w:tabs>
            <w:tab w:val="clear" w:pos="567"/>
          </w:tabs>
          <w:spacing w:after="240"/>
          <w:ind w:left="0"/>
          <w:jc w:val="left"/>
        </w:pPr>
        <w:r>
          <w:t>CBD/CP/MOP/12/3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id w:val="851227268"/>
      <w:dataBinding w:prefixMappings="xmlns:ns0='http://purl.org/dc/elements/1.1/' xmlns:ns1='http://schemas.openxmlformats.org/package/2006/metadata/core-properties' " w:xpath="/ns1:coreProperties[1]/ns0:subject[1]" w:storeItemID="{6C3C8BC8-F283-45AE-878A-BAB7291924A1}"/>
      <w:text/>
    </w:sdtPr>
    <w:sdtEndPr/>
    <w:sdtContent>
      <w:p w14:paraId="780C8FA0" w14:textId="77777777" w:rsidR="00A47CC6" w:rsidRDefault="001643AF">
        <w:pPr>
          <w:pStyle w:val="Header"/>
          <w:spacing w:after="240"/>
          <w:jc w:val="right"/>
        </w:pPr>
        <w:r>
          <w:t>CBD/CP/MOP/12/3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F3BC0" w14:textId="77777777" w:rsidR="00A47CC6" w:rsidRPr="00E64B29" w:rsidRDefault="00A47CC6" w:rsidP="00F95C52">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13156"/>
    <w:multiLevelType w:val="hybridMultilevel"/>
    <w:tmpl w:val="F642F158"/>
    <w:lvl w:ilvl="0" w:tplc="81C83BFE">
      <w:start w:val="1"/>
      <w:numFmt w:val="upperRoman"/>
      <w:lvlText w:val="%1."/>
      <w:lvlJc w:val="right"/>
      <w:pPr>
        <w:ind w:left="720" w:hanging="360"/>
      </w:pPr>
      <w:rPr>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202814"/>
    <w:multiLevelType w:val="multilevel"/>
    <w:tmpl w:val="19202814"/>
    <w:lvl w:ilvl="0">
      <w:start w:val="1"/>
      <w:numFmt w:val="decimal"/>
      <w:lvlText w:val="%1."/>
      <w:lvlJc w:val="left"/>
      <w:pPr>
        <w:ind w:left="1170" w:hanging="360"/>
      </w:pPr>
      <w:rPr>
        <w:rFonts w:hint="default"/>
        <w:b w:val="0"/>
        <w:bCs w:val="0"/>
        <w:i w:val="0"/>
        <w:i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 w15:restartNumberingAfterBreak="0">
    <w:nsid w:val="1AD479C5"/>
    <w:multiLevelType w:val="multilevel"/>
    <w:tmpl w:val="FF9225CA"/>
    <w:lvl w:ilvl="0">
      <w:start w:val="1"/>
      <w:numFmt w:val="decimal"/>
      <w:lvlText w:val="%1."/>
      <w:lvlJc w:val="left"/>
      <w:pPr>
        <w:ind w:left="1260" w:hanging="360"/>
      </w:pPr>
      <w:rPr>
        <w:rFonts w:hint="default"/>
        <w:i w:val="0"/>
        <w:iCs w:val="0"/>
        <w:sz w:val="22"/>
        <w:szCs w:val="22"/>
      </w:r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3" w15:restartNumberingAfterBreak="0">
    <w:nsid w:val="3D7B6777"/>
    <w:multiLevelType w:val="multilevel"/>
    <w:tmpl w:val="3D7B6777"/>
    <w:lvl w:ilvl="0">
      <w:start w:val="1"/>
      <w:numFmt w:val="decimal"/>
      <w:lvlText w:val="%1."/>
      <w:lvlJc w:val="left"/>
      <w:pPr>
        <w:ind w:left="2376" w:hanging="360"/>
      </w:pPr>
      <w:rPr>
        <w:rFonts w:hint="default"/>
      </w:rPr>
    </w:lvl>
    <w:lvl w:ilvl="1">
      <w:start w:val="1"/>
      <w:numFmt w:val="lowerLetter"/>
      <w:lvlText w:val="%2."/>
      <w:lvlJc w:val="left"/>
      <w:pPr>
        <w:ind w:left="3096" w:hanging="360"/>
      </w:pPr>
    </w:lvl>
    <w:lvl w:ilvl="2">
      <w:start w:val="1"/>
      <w:numFmt w:val="lowerRoman"/>
      <w:lvlText w:val="%3."/>
      <w:lvlJc w:val="right"/>
      <w:pPr>
        <w:ind w:left="3816" w:hanging="180"/>
      </w:pPr>
    </w:lvl>
    <w:lvl w:ilvl="3">
      <w:start w:val="1"/>
      <w:numFmt w:val="decimal"/>
      <w:lvlText w:val="%4."/>
      <w:lvlJc w:val="left"/>
      <w:pPr>
        <w:ind w:left="4536" w:hanging="360"/>
      </w:pPr>
    </w:lvl>
    <w:lvl w:ilvl="4">
      <w:start w:val="1"/>
      <w:numFmt w:val="lowerLetter"/>
      <w:lvlText w:val="%5."/>
      <w:lvlJc w:val="left"/>
      <w:pPr>
        <w:ind w:left="5256" w:hanging="360"/>
      </w:pPr>
    </w:lvl>
    <w:lvl w:ilvl="5">
      <w:start w:val="1"/>
      <w:numFmt w:val="lowerRoman"/>
      <w:lvlText w:val="%6."/>
      <w:lvlJc w:val="right"/>
      <w:pPr>
        <w:ind w:left="5976" w:hanging="180"/>
      </w:pPr>
    </w:lvl>
    <w:lvl w:ilvl="6">
      <w:start w:val="1"/>
      <w:numFmt w:val="decimal"/>
      <w:lvlText w:val="%7."/>
      <w:lvlJc w:val="left"/>
      <w:pPr>
        <w:ind w:left="6696" w:hanging="360"/>
      </w:pPr>
    </w:lvl>
    <w:lvl w:ilvl="7">
      <w:start w:val="1"/>
      <w:numFmt w:val="lowerLetter"/>
      <w:lvlText w:val="%8."/>
      <w:lvlJc w:val="left"/>
      <w:pPr>
        <w:ind w:left="7416" w:hanging="360"/>
      </w:pPr>
    </w:lvl>
    <w:lvl w:ilvl="8">
      <w:start w:val="1"/>
      <w:numFmt w:val="lowerRoman"/>
      <w:lvlText w:val="%9."/>
      <w:lvlJc w:val="right"/>
      <w:pPr>
        <w:ind w:left="8136" w:hanging="180"/>
      </w:pPr>
    </w:lvl>
  </w:abstractNum>
  <w:abstractNum w:abstractNumId="4" w15:restartNumberingAfterBreak="0">
    <w:nsid w:val="48E4287B"/>
    <w:multiLevelType w:val="multilevel"/>
    <w:tmpl w:val="48E4287B"/>
    <w:lvl w:ilvl="0">
      <w:start w:val="1"/>
      <w:numFmt w:val="decimal"/>
      <w:lvlText w:val="%1."/>
      <w:lvlJc w:val="left"/>
      <w:pPr>
        <w:tabs>
          <w:tab w:val="left" w:pos="360"/>
        </w:tabs>
        <w:ind w:left="0" w:firstLine="0"/>
      </w:pPr>
    </w:lvl>
    <w:lvl w:ilvl="1">
      <w:start w:val="1"/>
      <w:numFmt w:val="lowerLetter"/>
      <w:lvlText w:val="(%2)"/>
      <w:lvlJc w:val="left"/>
      <w:pPr>
        <w:tabs>
          <w:tab w:val="left" w:pos="1440"/>
        </w:tabs>
        <w:ind w:left="0" w:firstLine="720"/>
      </w:pPr>
    </w:lvl>
    <w:lvl w:ilvl="2">
      <w:start w:val="1"/>
      <w:numFmt w:val="lowerRoman"/>
      <w:lvlText w:val="(%3)"/>
      <w:lvlJc w:val="right"/>
      <w:pPr>
        <w:tabs>
          <w:tab w:val="left" w:pos="1440"/>
        </w:tabs>
        <w:ind w:left="1440" w:hanging="360"/>
      </w:pPr>
    </w:lvl>
    <w:lvl w:ilvl="3">
      <w:start w:val="1"/>
      <w:numFmt w:val="bullet"/>
      <w:pStyle w:val="Para3"/>
      <w:lvlText w:val=""/>
      <w:lvlJc w:val="left"/>
      <w:pPr>
        <w:tabs>
          <w:tab w:val="left" w:pos="2160"/>
        </w:tabs>
        <w:ind w:left="2160" w:hanging="720"/>
      </w:pPr>
      <w:rPr>
        <w:rFonts w:ascii="Symbol" w:hAnsi="Symbol" w:hint="default"/>
        <w:sz w:val="28"/>
      </w:rPr>
    </w:lvl>
    <w:lvl w:ilvl="4">
      <w:start w:val="1"/>
      <w:numFmt w:val="lowerLetter"/>
      <w:lvlText w:val="(%5)"/>
      <w:lvlJc w:val="left"/>
      <w:pPr>
        <w:tabs>
          <w:tab w:val="left" w:pos="1800"/>
        </w:tabs>
        <w:ind w:left="1800" w:hanging="360"/>
      </w:pPr>
    </w:lvl>
    <w:lvl w:ilvl="5">
      <w:start w:val="1"/>
      <w:numFmt w:val="lowerRoman"/>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lowerLetter"/>
      <w:lvlText w:val="%8."/>
      <w:lvlJc w:val="left"/>
      <w:pPr>
        <w:tabs>
          <w:tab w:val="left" w:pos="2880"/>
        </w:tabs>
        <w:ind w:left="2880" w:hanging="360"/>
      </w:pPr>
    </w:lvl>
    <w:lvl w:ilvl="8">
      <w:start w:val="1"/>
      <w:numFmt w:val="lowerRoman"/>
      <w:lvlText w:val="%9."/>
      <w:lvlJc w:val="left"/>
      <w:pPr>
        <w:tabs>
          <w:tab w:val="left" w:pos="3240"/>
        </w:tabs>
        <w:ind w:left="3240" w:hanging="360"/>
      </w:pPr>
    </w:lvl>
  </w:abstractNum>
  <w:abstractNum w:abstractNumId="5" w15:restartNumberingAfterBreak="0">
    <w:nsid w:val="4E0442B4"/>
    <w:multiLevelType w:val="multilevel"/>
    <w:tmpl w:val="4E0442B4"/>
    <w:lvl w:ilvl="0">
      <w:start w:val="1"/>
      <w:numFmt w:val="decimal"/>
      <w:pStyle w:val="Para1"/>
      <w:lvlText w:val="%1."/>
      <w:lvlJc w:val="left"/>
      <w:pPr>
        <w:tabs>
          <w:tab w:val="left" w:pos="360"/>
        </w:tabs>
        <w:ind w:left="0" w:firstLine="0"/>
      </w:pPr>
      <w:rPr>
        <w:rFonts w:ascii="Times New Roman" w:hAnsi="Times New Roman" w:hint="default"/>
        <w:b w:val="0"/>
        <w:i w:val="0"/>
        <w:sz w:val="22"/>
      </w:rPr>
    </w:lvl>
    <w:lvl w:ilvl="1">
      <w:start w:val="1"/>
      <w:numFmt w:val="lowerLetter"/>
      <w:lvlText w:val="(%2)"/>
      <w:lvlJc w:val="left"/>
      <w:pPr>
        <w:tabs>
          <w:tab w:val="left" w:pos="1440"/>
        </w:tabs>
        <w:ind w:left="0" w:firstLine="720"/>
      </w:pPr>
      <w:rPr>
        <w:rFonts w:hint="default"/>
        <w:b w:val="0"/>
        <w:i w:val="0"/>
      </w:rPr>
    </w:lvl>
    <w:lvl w:ilvl="2">
      <w:start w:val="1"/>
      <w:numFmt w:val="lowerRoman"/>
      <w:lvlText w:val="(%3)"/>
      <w:lvlJc w:val="right"/>
      <w:pPr>
        <w:tabs>
          <w:tab w:val="left" w:pos="1440"/>
        </w:tabs>
        <w:ind w:left="1440" w:hanging="360"/>
      </w:pPr>
      <w:rPr>
        <w:rFonts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6" w15:restartNumberingAfterBreak="0">
    <w:nsid w:val="601D13B9"/>
    <w:multiLevelType w:val="multilevel"/>
    <w:tmpl w:val="601D13B9"/>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7" w15:restartNumberingAfterBreak="0">
    <w:nsid w:val="66E22BD7"/>
    <w:multiLevelType w:val="multilevel"/>
    <w:tmpl w:val="66E22BD7"/>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8" w15:restartNumberingAfterBreak="0">
    <w:nsid w:val="6D191DF4"/>
    <w:multiLevelType w:val="multilevel"/>
    <w:tmpl w:val="6D191DF4"/>
    <w:lvl w:ilvl="0">
      <w:start w:val="1"/>
      <w:numFmt w:val="upperRoman"/>
      <w:pStyle w:val="Heading1"/>
      <w:lvlText w:val="%1."/>
      <w:lvlJc w:val="left"/>
      <w:pPr>
        <w:tabs>
          <w:tab w:val="left" w:pos="567"/>
        </w:tabs>
        <w:ind w:left="567" w:hanging="567"/>
      </w:pPr>
      <w:rPr>
        <w:rFonts w:ascii="Times New Roman" w:hAnsi="Times New Roman" w:hint="default"/>
        <w:sz w:val="28"/>
      </w:rPr>
    </w:lvl>
    <w:lvl w:ilvl="1">
      <w:start w:val="1"/>
      <w:numFmt w:val="upperLetter"/>
      <w:pStyle w:val="Heading2"/>
      <w:lvlText w:val="%2."/>
      <w:lvlJc w:val="left"/>
      <w:pPr>
        <w:tabs>
          <w:tab w:val="left"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left"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left" w:pos="567"/>
        </w:tabs>
        <w:ind w:left="567" w:hanging="567"/>
      </w:pPr>
      <w:rPr>
        <w:rFonts w:ascii="Times New Roman Bold" w:hAnsi="Times New Roman Bold" w:hint="default"/>
        <w:b/>
        <w:i w:val="0"/>
        <w:sz w:val="22"/>
      </w:rPr>
    </w:lvl>
    <w:lvl w:ilvl="4">
      <w:start w:val="1"/>
      <w:numFmt w:val="lowerRoman"/>
      <w:pStyle w:val="Heading5"/>
      <w:lvlText w:val="(%5)"/>
      <w:lvlJc w:val="left"/>
      <w:pPr>
        <w:tabs>
          <w:tab w:val="left"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D82968"/>
    <w:multiLevelType w:val="multilevel"/>
    <w:tmpl w:val="6ED82968"/>
    <w:lvl w:ilvl="0">
      <w:start w:val="1"/>
      <w:numFmt w:val="bullet"/>
      <w:pStyle w:val="CBD-Doc"/>
      <w:lvlText w:val=""/>
      <w:lvlJc w:val="left"/>
      <w:pPr>
        <w:tabs>
          <w:tab w:val="left" w:pos="567"/>
        </w:tabs>
        <w:ind w:left="567" w:hanging="567"/>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0" w15:restartNumberingAfterBreak="0">
    <w:nsid w:val="6FF7321D"/>
    <w:multiLevelType w:val="multilevel"/>
    <w:tmpl w:val="6FF7321D"/>
    <w:lvl w:ilvl="0">
      <w:start w:val="1"/>
      <w:numFmt w:val="upperRoman"/>
      <w:lvlText w:val="%1."/>
      <w:lvlJc w:val="right"/>
      <w:pPr>
        <w:tabs>
          <w:tab w:val="left"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left"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1" w15:restartNumberingAfterBreak="0">
    <w:nsid w:val="7B2F11E3"/>
    <w:multiLevelType w:val="multilevel"/>
    <w:tmpl w:val="7B2F11E3"/>
    <w:lvl w:ilvl="0">
      <w:start w:val="1"/>
      <w:numFmt w:val="decimal"/>
      <w:lvlText w:val="%1."/>
      <w:lvlJc w:val="left"/>
      <w:pPr>
        <w:ind w:left="1170" w:hanging="360"/>
      </w:pPr>
      <w:rPr>
        <w:rFonts w:hint="default"/>
        <w:b w:val="0"/>
        <w:bCs w:val="0"/>
        <w:i w:val="0"/>
        <w:i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num w:numId="1" w16cid:durableId="1557660969">
    <w:abstractNumId w:val="8"/>
  </w:num>
  <w:num w:numId="2" w16cid:durableId="2121952252">
    <w:abstractNumId w:val="10"/>
  </w:num>
  <w:num w:numId="3" w16cid:durableId="1505824335">
    <w:abstractNumId w:val="5"/>
  </w:num>
  <w:num w:numId="4" w16cid:durableId="183449055">
    <w:abstractNumId w:val="4"/>
  </w:num>
  <w:num w:numId="5" w16cid:durableId="382869635">
    <w:abstractNumId w:val="9"/>
  </w:num>
  <w:num w:numId="6" w16cid:durableId="775947356">
    <w:abstractNumId w:val="2"/>
  </w:num>
  <w:num w:numId="7" w16cid:durableId="1948272757">
    <w:abstractNumId w:val="6"/>
  </w:num>
  <w:num w:numId="8" w16cid:durableId="1269432760">
    <w:abstractNumId w:val="1"/>
  </w:num>
  <w:num w:numId="9" w16cid:durableId="1703247620">
    <w:abstractNumId w:val="7"/>
  </w:num>
  <w:num w:numId="10" w16cid:durableId="1380517621">
    <w:abstractNumId w:val="11"/>
  </w:num>
  <w:num w:numId="11" w16cid:durableId="344673580">
    <w:abstractNumId w:val="3"/>
  </w:num>
  <w:num w:numId="12" w16cid:durableId="20785475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saveSubsetFonts/>
  <w:proofState w:spelling="clean"/>
  <w:attachedTemplate r:id="rId1"/>
  <w:defaultTabStop w:val="720"/>
  <w:hyphenationZone w:val="425"/>
  <w:evenAndOddHeaders/>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DB7"/>
    <w:rsid w:val="00000318"/>
    <w:rsid w:val="0000051D"/>
    <w:rsid w:val="00000ED4"/>
    <w:rsid w:val="00001448"/>
    <w:rsid w:val="00001985"/>
    <w:rsid w:val="00004805"/>
    <w:rsid w:val="00004D4E"/>
    <w:rsid w:val="00005DA0"/>
    <w:rsid w:val="000064F9"/>
    <w:rsid w:val="000071A4"/>
    <w:rsid w:val="000071E9"/>
    <w:rsid w:val="00010486"/>
    <w:rsid w:val="00013020"/>
    <w:rsid w:val="00013784"/>
    <w:rsid w:val="000143CF"/>
    <w:rsid w:val="00016C43"/>
    <w:rsid w:val="00016FDE"/>
    <w:rsid w:val="00017B34"/>
    <w:rsid w:val="000200B2"/>
    <w:rsid w:val="00023A44"/>
    <w:rsid w:val="00024CEC"/>
    <w:rsid w:val="00027A58"/>
    <w:rsid w:val="00027B34"/>
    <w:rsid w:val="00027F7E"/>
    <w:rsid w:val="000315F2"/>
    <w:rsid w:val="00031903"/>
    <w:rsid w:val="000326EB"/>
    <w:rsid w:val="00033809"/>
    <w:rsid w:val="00034FDA"/>
    <w:rsid w:val="00035139"/>
    <w:rsid w:val="000353F2"/>
    <w:rsid w:val="000355B4"/>
    <w:rsid w:val="00036482"/>
    <w:rsid w:val="00036834"/>
    <w:rsid w:val="0003795C"/>
    <w:rsid w:val="00037E87"/>
    <w:rsid w:val="000401DA"/>
    <w:rsid w:val="000418CF"/>
    <w:rsid w:val="00042413"/>
    <w:rsid w:val="00042424"/>
    <w:rsid w:val="0004316D"/>
    <w:rsid w:val="00043C63"/>
    <w:rsid w:val="00044D79"/>
    <w:rsid w:val="00044EE5"/>
    <w:rsid w:val="00045DEA"/>
    <w:rsid w:val="00046413"/>
    <w:rsid w:val="000477C2"/>
    <w:rsid w:val="0005001F"/>
    <w:rsid w:val="00050917"/>
    <w:rsid w:val="0005095E"/>
    <w:rsid w:val="00051738"/>
    <w:rsid w:val="00054B5C"/>
    <w:rsid w:val="00055E0F"/>
    <w:rsid w:val="0005623D"/>
    <w:rsid w:val="00057253"/>
    <w:rsid w:val="00060687"/>
    <w:rsid w:val="00062833"/>
    <w:rsid w:val="00063162"/>
    <w:rsid w:val="00063AB5"/>
    <w:rsid w:val="00064AD2"/>
    <w:rsid w:val="00066972"/>
    <w:rsid w:val="00070692"/>
    <w:rsid w:val="00070826"/>
    <w:rsid w:val="00070DD0"/>
    <w:rsid w:val="0007171B"/>
    <w:rsid w:val="00071E20"/>
    <w:rsid w:val="000724A0"/>
    <w:rsid w:val="000741FC"/>
    <w:rsid w:val="0007469A"/>
    <w:rsid w:val="00075129"/>
    <w:rsid w:val="0008138A"/>
    <w:rsid w:val="000822A3"/>
    <w:rsid w:val="00085A80"/>
    <w:rsid w:val="00090361"/>
    <w:rsid w:val="000904A2"/>
    <w:rsid w:val="0009058D"/>
    <w:rsid w:val="000929A1"/>
    <w:rsid w:val="000956DF"/>
    <w:rsid w:val="00096B39"/>
    <w:rsid w:val="00096ED0"/>
    <w:rsid w:val="000976F1"/>
    <w:rsid w:val="000A0E1C"/>
    <w:rsid w:val="000A1673"/>
    <w:rsid w:val="000A2336"/>
    <w:rsid w:val="000A2F1B"/>
    <w:rsid w:val="000A4997"/>
    <w:rsid w:val="000A4DF9"/>
    <w:rsid w:val="000A5D3A"/>
    <w:rsid w:val="000A6EB4"/>
    <w:rsid w:val="000B0D80"/>
    <w:rsid w:val="000B1E48"/>
    <w:rsid w:val="000B3498"/>
    <w:rsid w:val="000B499B"/>
    <w:rsid w:val="000B5741"/>
    <w:rsid w:val="000B58EB"/>
    <w:rsid w:val="000B68D4"/>
    <w:rsid w:val="000B6E2D"/>
    <w:rsid w:val="000B6EB8"/>
    <w:rsid w:val="000B6F95"/>
    <w:rsid w:val="000B78F9"/>
    <w:rsid w:val="000B7C9A"/>
    <w:rsid w:val="000C042A"/>
    <w:rsid w:val="000C179D"/>
    <w:rsid w:val="000C22D7"/>
    <w:rsid w:val="000C2346"/>
    <w:rsid w:val="000C2AF4"/>
    <w:rsid w:val="000C5350"/>
    <w:rsid w:val="000C542B"/>
    <w:rsid w:val="000C54F2"/>
    <w:rsid w:val="000C5D78"/>
    <w:rsid w:val="000C616C"/>
    <w:rsid w:val="000C6756"/>
    <w:rsid w:val="000C6BCF"/>
    <w:rsid w:val="000D02E2"/>
    <w:rsid w:val="000D0704"/>
    <w:rsid w:val="000D0E2D"/>
    <w:rsid w:val="000D0F68"/>
    <w:rsid w:val="000D241A"/>
    <w:rsid w:val="000D26E8"/>
    <w:rsid w:val="000D3367"/>
    <w:rsid w:val="000D4B94"/>
    <w:rsid w:val="000D5BD4"/>
    <w:rsid w:val="000D6E6D"/>
    <w:rsid w:val="000E0F24"/>
    <w:rsid w:val="000E3164"/>
    <w:rsid w:val="000E3184"/>
    <w:rsid w:val="000E45F2"/>
    <w:rsid w:val="000E673A"/>
    <w:rsid w:val="000F0AFF"/>
    <w:rsid w:val="000F13E4"/>
    <w:rsid w:val="000F1C92"/>
    <w:rsid w:val="000F2FBD"/>
    <w:rsid w:val="000F4412"/>
    <w:rsid w:val="000F51E6"/>
    <w:rsid w:val="000F54E1"/>
    <w:rsid w:val="000F6945"/>
    <w:rsid w:val="000F6DBE"/>
    <w:rsid w:val="000F71A3"/>
    <w:rsid w:val="000F74F5"/>
    <w:rsid w:val="000F78FC"/>
    <w:rsid w:val="00100EDC"/>
    <w:rsid w:val="001011B9"/>
    <w:rsid w:val="001026B1"/>
    <w:rsid w:val="00102895"/>
    <w:rsid w:val="00102A97"/>
    <w:rsid w:val="00102E7D"/>
    <w:rsid w:val="00105372"/>
    <w:rsid w:val="001054A6"/>
    <w:rsid w:val="00106919"/>
    <w:rsid w:val="00106B8D"/>
    <w:rsid w:val="00106D6B"/>
    <w:rsid w:val="00107033"/>
    <w:rsid w:val="001078A1"/>
    <w:rsid w:val="00110447"/>
    <w:rsid w:val="00110DBD"/>
    <w:rsid w:val="001117A3"/>
    <w:rsid w:val="0011182B"/>
    <w:rsid w:val="0011185D"/>
    <w:rsid w:val="00111D9C"/>
    <w:rsid w:val="001122B2"/>
    <w:rsid w:val="0011262E"/>
    <w:rsid w:val="001128CE"/>
    <w:rsid w:val="00113DE7"/>
    <w:rsid w:val="00113F4C"/>
    <w:rsid w:val="00114780"/>
    <w:rsid w:val="0011552D"/>
    <w:rsid w:val="00116987"/>
    <w:rsid w:val="001170EF"/>
    <w:rsid w:val="00121654"/>
    <w:rsid w:val="00123437"/>
    <w:rsid w:val="0012352E"/>
    <w:rsid w:val="001235A1"/>
    <w:rsid w:val="001242DE"/>
    <w:rsid w:val="00124DA1"/>
    <w:rsid w:val="00124F24"/>
    <w:rsid w:val="00124F51"/>
    <w:rsid w:val="00127904"/>
    <w:rsid w:val="001312AD"/>
    <w:rsid w:val="0013189D"/>
    <w:rsid w:val="00131E7A"/>
    <w:rsid w:val="001339AD"/>
    <w:rsid w:val="00133ABA"/>
    <w:rsid w:val="00133DF5"/>
    <w:rsid w:val="00134846"/>
    <w:rsid w:val="00134DF2"/>
    <w:rsid w:val="00135362"/>
    <w:rsid w:val="0013628D"/>
    <w:rsid w:val="001400DA"/>
    <w:rsid w:val="0014082C"/>
    <w:rsid w:val="00140C12"/>
    <w:rsid w:val="00140E01"/>
    <w:rsid w:val="00141412"/>
    <w:rsid w:val="00141DCF"/>
    <w:rsid w:val="00142713"/>
    <w:rsid w:val="00143BEF"/>
    <w:rsid w:val="0014472A"/>
    <w:rsid w:val="00145714"/>
    <w:rsid w:val="00146372"/>
    <w:rsid w:val="00146681"/>
    <w:rsid w:val="0015069D"/>
    <w:rsid w:val="00150EEE"/>
    <w:rsid w:val="0015326F"/>
    <w:rsid w:val="001542C3"/>
    <w:rsid w:val="001550B3"/>
    <w:rsid w:val="00155439"/>
    <w:rsid w:val="00156270"/>
    <w:rsid w:val="001575BC"/>
    <w:rsid w:val="00157ECE"/>
    <w:rsid w:val="00161C2D"/>
    <w:rsid w:val="0016306E"/>
    <w:rsid w:val="0016350F"/>
    <w:rsid w:val="001643AF"/>
    <w:rsid w:val="001657BE"/>
    <w:rsid w:val="00165C93"/>
    <w:rsid w:val="001666B3"/>
    <w:rsid w:val="00167530"/>
    <w:rsid w:val="00170769"/>
    <w:rsid w:val="001722D0"/>
    <w:rsid w:val="00172AF6"/>
    <w:rsid w:val="00173648"/>
    <w:rsid w:val="00173DD6"/>
    <w:rsid w:val="00174393"/>
    <w:rsid w:val="00174D0A"/>
    <w:rsid w:val="0017500A"/>
    <w:rsid w:val="00175A66"/>
    <w:rsid w:val="0017602C"/>
    <w:rsid w:val="0017675C"/>
    <w:rsid w:val="00176CEE"/>
    <w:rsid w:val="00177BBC"/>
    <w:rsid w:val="00181FA1"/>
    <w:rsid w:val="0018251E"/>
    <w:rsid w:val="001828D9"/>
    <w:rsid w:val="00182CB9"/>
    <w:rsid w:val="0018357A"/>
    <w:rsid w:val="001858FB"/>
    <w:rsid w:val="00185F0F"/>
    <w:rsid w:val="00186BAF"/>
    <w:rsid w:val="00186DD8"/>
    <w:rsid w:val="00187AB7"/>
    <w:rsid w:val="00191039"/>
    <w:rsid w:val="0019131A"/>
    <w:rsid w:val="001928EA"/>
    <w:rsid w:val="001949DA"/>
    <w:rsid w:val="00195B08"/>
    <w:rsid w:val="001965A8"/>
    <w:rsid w:val="00196C19"/>
    <w:rsid w:val="0019731D"/>
    <w:rsid w:val="00197341"/>
    <w:rsid w:val="001979AF"/>
    <w:rsid w:val="001A06B7"/>
    <w:rsid w:val="001A0F15"/>
    <w:rsid w:val="001A121C"/>
    <w:rsid w:val="001A17CC"/>
    <w:rsid w:val="001A18A8"/>
    <w:rsid w:val="001A1EAE"/>
    <w:rsid w:val="001A28D9"/>
    <w:rsid w:val="001A29D5"/>
    <w:rsid w:val="001A35EC"/>
    <w:rsid w:val="001A3791"/>
    <w:rsid w:val="001A38CC"/>
    <w:rsid w:val="001A3BFA"/>
    <w:rsid w:val="001A4B67"/>
    <w:rsid w:val="001A4E7F"/>
    <w:rsid w:val="001A5324"/>
    <w:rsid w:val="001A5BB5"/>
    <w:rsid w:val="001A5FA7"/>
    <w:rsid w:val="001A6031"/>
    <w:rsid w:val="001A6FE9"/>
    <w:rsid w:val="001A7A92"/>
    <w:rsid w:val="001B0602"/>
    <w:rsid w:val="001B0FE5"/>
    <w:rsid w:val="001B13AE"/>
    <w:rsid w:val="001B13FE"/>
    <w:rsid w:val="001B1CB3"/>
    <w:rsid w:val="001B2753"/>
    <w:rsid w:val="001B2C7F"/>
    <w:rsid w:val="001B3CF7"/>
    <w:rsid w:val="001B413B"/>
    <w:rsid w:val="001B43D5"/>
    <w:rsid w:val="001B45C4"/>
    <w:rsid w:val="001B53C0"/>
    <w:rsid w:val="001B6D7B"/>
    <w:rsid w:val="001B6F74"/>
    <w:rsid w:val="001B753D"/>
    <w:rsid w:val="001B78D5"/>
    <w:rsid w:val="001C0926"/>
    <w:rsid w:val="001C0A3E"/>
    <w:rsid w:val="001C1B5F"/>
    <w:rsid w:val="001C2085"/>
    <w:rsid w:val="001C242F"/>
    <w:rsid w:val="001C2C0A"/>
    <w:rsid w:val="001C3613"/>
    <w:rsid w:val="001C3D23"/>
    <w:rsid w:val="001C3E3A"/>
    <w:rsid w:val="001C441E"/>
    <w:rsid w:val="001C4474"/>
    <w:rsid w:val="001C4ABE"/>
    <w:rsid w:val="001C4BC4"/>
    <w:rsid w:val="001C5EF9"/>
    <w:rsid w:val="001C69CA"/>
    <w:rsid w:val="001C6F88"/>
    <w:rsid w:val="001C74CF"/>
    <w:rsid w:val="001C7B2A"/>
    <w:rsid w:val="001C7B62"/>
    <w:rsid w:val="001D16EF"/>
    <w:rsid w:val="001D27BC"/>
    <w:rsid w:val="001D3ECF"/>
    <w:rsid w:val="001D5D37"/>
    <w:rsid w:val="001E03C8"/>
    <w:rsid w:val="001E096D"/>
    <w:rsid w:val="001E230C"/>
    <w:rsid w:val="001E2AD1"/>
    <w:rsid w:val="001E3AFE"/>
    <w:rsid w:val="001E454A"/>
    <w:rsid w:val="001E57F1"/>
    <w:rsid w:val="001E5BE6"/>
    <w:rsid w:val="001E600B"/>
    <w:rsid w:val="001E6108"/>
    <w:rsid w:val="001E6A86"/>
    <w:rsid w:val="001E6BF0"/>
    <w:rsid w:val="001F1559"/>
    <w:rsid w:val="001F2951"/>
    <w:rsid w:val="001F2A1A"/>
    <w:rsid w:val="001F3109"/>
    <w:rsid w:val="001F3569"/>
    <w:rsid w:val="001F4321"/>
    <w:rsid w:val="001F5C3D"/>
    <w:rsid w:val="001F5D95"/>
    <w:rsid w:val="001F66D8"/>
    <w:rsid w:val="00200D10"/>
    <w:rsid w:val="002017CE"/>
    <w:rsid w:val="00202C95"/>
    <w:rsid w:val="00203626"/>
    <w:rsid w:val="002052D3"/>
    <w:rsid w:val="00205607"/>
    <w:rsid w:val="0020612E"/>
    <w:rsid w:val="0020757F"/>
    <w:rsid w:val="00207F49"/>
    <w:rsid w:val="00210D68"/>
    <w:rsid w:val="00211269"/>
    <w:rsid w:val="00211ED6"/>
    <w:rsid w:val="0021271E"/>
    <w:rsid w:val="002133BC"/>
    <w:rsid w:val="0021347F"/>
    <w:rsid w:val="00214144"/>
    <w:rsid w:val="002164E1"/>
    <w:rsid w:val="00217176"/>
    <w:rsid w:val="00217A0B"/>
    <w:rsid w:val="00217A7B"/>
    <w:rsid w:val="00220041"/>
    <w:rsid w:val="002204F3"/>
    <w:rsid w:val="00220B01"/>
    <w:rsid w:val="0022248C"/>
    <w:rsid w:val="00222570"/>
    <w:rsid w:val="00223E12"/>
    <w:rsid w:val="00226DA3"/>
    <w:rsid w:val="00227D0F"/>
    <w:rsid w:val="002306AB"/>
    <w:rsid w:val="00231717"/>
    <w:rsid w:val="00231A94"/>
    <w:rsid w:val="0023255A"/>
    <w:rsid w:val="00232C88"/>
    <w:rsid w:val="00233930"/>
    <w:rsid w:val="00233BD7"/>
    <w:rsid w:val="00235B6F"/>
    <w:rsid w:val="00237014"/>
    <w:rsid w:val="00241355"/>
    <w:rsid w:val="00244B85"/>
    <w:rsid w:val="0024557D"/>
    <w:rsid w:val="00245890"/>
    <w:rsid w:val="00246B80"/>
    <w:rsid w:val="00246E22"/>
    <w:rsid w:val="00250E40"/>
    <w:rsid w:val="00250FD6"/>
    <w:rsid w:val="002520DC"/>
    <w:rsid w:val="0025246D"/>
    <w:rsid w:val="002526BB"/>
    <w:rsid w:val="00253BD5"/>
    <w:rsid w:val="00255090"/>
    <w:rsid w:val="00257AAA"/>
    <w:rsid w:val="00257C6A"/>
    <w:rsid w:val="0026054C"/>
    <w:rsid w:val="00260F7F"/>
    <w:rsid w:val="00261436"/>
    <w:rsid w:val="00263686"/>
    <w:rsid w:val="002638D1"/>
    <w:rsid w:val="00264B88"/>
    <w:rsid w:val="00264D5F"/>
    <w:rsid w:val="0026585F"/>
    <w:rsid w:val="00265F5E"/>
    <w:rsid w:val="002667CC"/>
    <w:rsid w:val="002675A0"/>
    <w:rsid w:val="00271BCF"/>
    <w:rsid w:val="00272E43"/>
    <w:rsid w:val="00273EA8"/>
    <w:rsid w:val="00274323"/>
    <w:rsid w:val="002762C6"/>
    <w:rsid w:val="002769CE"/>
    <w:rsid w:val="0028015F"/>
    <w:rsid w:val="0028104E"/>
    <w:rsid w:val="002812BB"/>
    <w:rsid w:val="002815EE"/>
    <w:rsid w:val="00281D94"/>
    <w:rsid w:val="00282983"/>
    <w:rsid w:val="00282ADE"/>
    <w:rsid w:val="00282B23"/>
    <w:rsid w:val="0028304F"/>
    <w:rsid w:val="00284028"/>
    <w:rsid w:val="002869B6"/>
    <w:rsid w:val="00287289"/>
    <w:rsid w:val="00287BCE"/>
    <w:rsid w:val="0029020F"/>
    <w:rsid w:val="00291ED9"/>
    <w:rsid w:val="00293B9A"/>
    <w:rsid w:val="002968E1"/>
    <w:rsid w:val="00296958"/>
    <w:rsid w:val="00297EBE"/>
    <w:rsid w:val="002A1867"/>
    <w:rsid w:val="002A3211"/>
    <w:rsid w:val="002A3E02"/>
    <w:rsid w:val="002A457D"/>
    <w:rsid w:val="002A59B4"/>
    <w:rsid w:val="002A66DE"/>
    <w:rsid w:val="002A7D5E"/>
    <w:rsid w:val="002B042F"/>
    <w:rsid w:val="002B053A"/>
    <w:rsid w:val="002B4002"/>
    <w:rsid w:val="002B42A5"/>
    <w:rsid w:val="002B45E2"/>
    <w:rsid w:val="002B4E6D"/>
    <w:rsid w:val="002B4F5E"/>
    <w:rsid w:val="002B6634"/>
    <w:rsid w:val="002B7559"/>
    <w:rsid w:val="002B791A"/>
    <w:rsid w:val="002C1B88"/>
    <w:rsid w:val="002C3181"/>
    <w:rsid w:val="002C31DA"/>
    <w:rsid w:val="002C4CB2"/>
    <w:rsid w:val="002C72AD"/>
    <w:rsid w:val="002C7438"/>
    <w:rsid w:val="002D162F"/>
    <w:rsid w:val="002D303C"/>
    <w:rsid w:val="002D326D"/>
    <w:rsid w:val="002D3933"/>
    <w:rsid w:val="002D6CFA"/>
    <w:rsid w:val="002D7FB6"/>
    <w:rsid w:val="002E5070"/>
    <w:rsid w:val="002E6862"/>
    <w:rsid w:val="002E7987"/>
    <w:rsid w:val="002F0DD1"/>
    <w:rsid w:val="002F283D"/>
    <w:rsid w:val="002F31C3"/>
    <w:rsid w:val="002F31EE"/>
    <w:rsid w:val="002F3858"/>
    <w:rsid w:val="002F6B47"/>
    <w:rsid w:val="00300670"/>
    <w:rsid w:val="003008FE"/>
    <w:rsid w:val="0030169D"/>
    <w:rsid w:val="00301C9C"/>
    <w:rsid w:val="00304309"/>
    <w:rsid w:val="003054A9"/>
    <w:rsid w:val="0030557F"/>
    <w:rsid w:val="003060EB"/>
    <w:rsid w:val="0030699A"/>
    <w:rsid w:val="00306EC8"/>
    <w:rsid w:val="00307A2E"/>
    <w:rsid w:val="0031039F"/>
    <w:rsid w:val="00312BD9"/>
    <w:rsid w:val="00313D5F"/>
    <w:rsid w:val="0031405F"/>
    <w:rsid w:val="003153EB"/>
    <w:rsid w:val="003157C6"/>
    <w:rsid w:val="00316684"/>
    <w:rsid w:val="00317123"/>
    <w:rsid w:val="00317895"/>
    <w:rsid w:val="003201AE"/>
    <w:rsid w:val="0032136E"/>
    <w:rsid w:val="003215F2"/>
    <w:rsid w:val="00321937"/>
    <w:rsid w:val="00321985"/>
    <w:rsid w:val="003225DC"/>
    <w:rsid w:val="0032283C"/>
    <w:rsid w:val="0032325D"/>
    <w:rsid w:val="00323B03"/>
    <w:rsid w:val="00324EAE"/>
    <w:rsid w:val="00325422"/>
    <w:rsid w:val="00325A4C"/>
    <w:rsid w:val="00326E3D"/>
    <w:rsid w:val="00330683"/>
    <w:rsid w:val="00330B19"/>
    <w:rsid w:val="00331839"/>
    <w:rsid w:val="00331DED"/>
    <w:rsid w:val="00331F54"/>
    <w:rsid w:val="0033587E"/>
    <w:rsid w:val="00335C31"/>
    <w:rsid w:val="003362D5"/>
    <w:rsid w:val="003366F0"/>
    <w:rsid w:val="003377E0"/>
    <w:rsid w:val="00340360"/>
    <w:rsid w:val="00341B86"/>
    <w:rsid w:val="0034307D"/>
    <w:rsid w:val="003455FE"/>
    <w:rsid w:val="00345F72"/>
    <w:rsid w:val="003475FF"/>
    <w:rsid w:val="00347F82"/>
    <w:rsid w:val="00351205"/>
    <w:rsid w:val="0035264E"/>
    <w:rsid w:val="00353EB9"/>
    <w:rsid w:val="003569C4"/>
    <w:rsid w:val="00356AD6"/>
    <w:rsid w:val="00356E1A"/>
    <w:rsid w:val="00357769"/>
    <w:rsid w:val="00360339"/>
    <w:rsid w:val="003608DF"/>
    <w:rsid w:val="00364644"/>
    <w:rsid w:val="003649F0"/>
    <w:rsid w:val="00364B95"/>
    <w:rsid w:val="00364E2A"/>
    <w:rsid w:val="003709D0"/>
    <w:rsid w:val="00372F74"/>
    <w:rsid w:val="0037391E"/>
    <w:rsid w:val="00373A5B"/>
    <w:rsid w:val="00374017"/>
    <w:rsid w:val="0037416D"/>
    <w:rsid w:val="003766C7"/>
    <w:rsid w:val="003823DA"/>
    <w:rsid w:val="003826AA"/>
    <w:rsid w:val="00382D11"/>
    <w:rsid w:val="00382DDF"/>
    <w:rsid w:val="003838BE"/>
    <w:rsid w:val="0038392D"/>
    <w:rsid w:val="00384B45"/>
    <w:rsid w:val="00384C53"/>
    <w:rsid w:val="00387F5D"/>
    <w:rsid w:val="00392028"/>
    <w:rsid w:val="003924D3"/>
    <w:rsid w:val="0039335B"/>
    <w:rsid w:val="00393662"/>
    <w:rsid w:val="00394CF7"/>
    <w:rsid w:val="00395168"/>
    <w:rsid w:val="00395C14"/>
    <w:rsid w:val="003A047E"/>
    <w:rsid w:val="003A14AA"/>
    <w:rsid w:val="003A2249"/>
    <w:rsid w:val="003A28E4"/>
    <w:rsid w:val="003A5511"/>
    <w:rsid w:val="003A56B3"/>
    <w:rsid w:val="003A5AA3"/>
    <w:rsid w:val="003A6C95"/>
    <w:rsid w:val="003A7C4F"/>
    <w:rsid w:val="003B098D"/>
    <w:rsid w:val="003B1396"/>
    <w:rsid w:val="003B3F32"/>
    <w:rsid w:val="003B53F2"/>
    <w:rsid w:val="003B6625"/>
    <w:rsid w:val="003B67FE"/>
    <w:rsid w:val="003C01BD"/>
    <w:rsid w:val="003C0C10"/>
    <w:rsid w:val="003C2A10"/>
    <w:rsid w:val="003C2E2F"/>
    <w:rsid w:val="003C4CBB"/>
    <w:rsid w:val="003C5BBB"/>
    <w:rsid w:val="003C63B5"/>
    <w:rsid w:val="003C7085"/>
    <w:rsid w:val="003D05E1"/>
    <w:rsid w:val="003D1CE2"/>
    <w:rsid w:val="003D1F3D"/>
    <w:rsid w:val="003D1F93"/>
    <w:rsid w:val="003D242A"/>
    <w:rsid w:val="003D2A94"/>
    <w:rsid w:val="003D3736"/>
    <w:rsid w:val="003D3DCC"/>
    <w:rsid w:val="003D4159"/>
    <w:rsid w:val="003D6309"/>
    <w:rsid w:val="003D6E3A"/>
    <w:rsid w:val="003E0E0B"/>
    <w:rsid w:val="003E1188"/>
    <w:rsid w:val="003E1EE0"/>
    <w:rsid w:val="003E29F7"/>
    <w:rsid w:val="003E2E28"/>
    <w:rsid w:val="003E3499"/>
    <w:rsid w:val="003E3B7A"/>
    <w:rsid w:val="003E3DC2"/>
    <w:rsid w:val="003E5968"/>
    <w:rsid w:val="003E636A"/>
    <w:rsid w:val="003E73B6"/>
    <w:rsid w:val="003F111C"/>
    <w:rsid w:val="003F1A75"/>
    <w:rsid w:val="003F1D46"/>
    <w:rsid w:val="003F43D0"/>
    <w:rsid w:val="003F554C"/>
    <w:rsid w:val="003F55C9"/>
    <w:rsid w:val="003F5969"/>
    <w:rsid w:val="003F6219"/>
    <w:rsid w:val="003F664F"/>
    <w:rsid w:val="003F6F25"/>
    <w:rsid w:val="003F7224"/>
    <w:rsid w:val="003F7471"/>
    <w:rsid w:val="003F763B"/>
    <w:rsid w:val="0040021B"/>
    <w:rsid w:val="0040040B"/>
    <w:rsid w:val="00400591"/>
    <w:rsid w:val="00401472"/>
    <w:rsid w:val="0040226E"/>
    <w:rsid w:val="00402D17"/>
    <w:rsid w:val="00402F47"/>
    <w:rsid w:val="00404A48"/>
    <w:rsid w:val="00404BF4"/>
    <w:rsid w:val="00405664"/>
    <w:rsid w:val="00407274"/>
    <w:rsid w:val="0040765D"/>
    <w:rsid w:val="0040766A"/>
    <w:rsid w:val="00407686"/>
    <w:rsid w:val="0041117C"/>
    <w:rsid w:val="00411D55"/>
    <w:rsid w:val="0041221D"/>
    <w:rsid w:val="00413115"/>
    <w:rsid w:val="00414761"/>
    <w:rsid w:val="00414B62"/>
    <w:rsid w:val="00415ABD"/>
    <w:rsid w:val="0041728D"/>
    <w:rsid w:val="004202BD"/>
    <w:rsid w:val="00420BA8"/>
    <w:rsid w:val="004219AE"/>
    <w:rsid w:val="00422A24"/>
    <w:rsid w:val="00422FCC"/>
    <w:rsid w:val="004233DA"/>
    <w:rsid w:val="004236B9"/>
    <w:rsid w:val="004237E8"/>
    <w:rsid w:val="004256D1"/>
    <w:rsid w:val="0042668F"/>
    <w:rsid w:val="004266D3"/>
    <w:rsid w:val="00426878"/>
    <w:rsid w:val="00426FF0"/>
    <w:rsid w:val="00427D21"/>
    <w:rsid w:val="0043075D"/>
    <w:rsid w:val="004316F1"/>
    <w:rsid w:val="00431CF5"/>
    <w:rsid w:val="00432F5C"/>
    <w:rsid w:val="0043513B"/>
    <w:rsid w:val="00435148"/>
    <w:rsid w:val="00441454"/>
    <w:rsid w:val="0044215D"/>
    <w:rsid w:val="00442B0D"/>
    <w:rsid w:val="004440B7"/>
    <w:rsid w:val="004440ED"/>
    <w:rsid w:val="004453CF"/>
    <w:rsid w:val="004454D1"/>
    <w:rsid w:val="00446F89"/>
    <w:rsid w:val="00447643"/>
    <w:rsid w:val="00447F4A"/>
    <w:rsid w:val="00450338"/>
    <w:rsid w:val="00450F44"/>
    <w:rsid w:val="00451015"/>
    <w:rsid w:val="00452BE1"/>
    <w:rsid w:val="004547D5"/>
    <w:rsid w:val="00455E5E"/>
    <w:rsid w:val="00456847"/>
    <w:rsid w:val="00456849"/>
    <w:rsid w:val="00456F67"/>
    <w:rsid w:val="00457A1F"/>
    <w:rsid w:val="00457B33"/>
    <w:rsid w:val="00460E08"/>
    <w:rsid w:val="00461737"/>
    <w:rsid w:val="004628BB"/>
    <w:rsid w:val="00462FA8"/>
    <w:rsid w:val="0046348F"/>
    <w:rsid w:val="00463601"/>
    <w:rsid w:val="00463D80"/>
    <w:rsid w:val="004644C2"/>
    <w:rsid w:val="004651BD"/>
    <w:rsid w:val="0046537A"/>
    <w:rsid w:val="004658AA"/>
    <w:rsid w:val="00466ED5"/>
    <w:rsid w:val="00467F9C"/>
    <w:rsid w:val="004704A2"/>
    <w:rsid w:val="00471520"/>
    <w:rsid w:val="00471E04"/>
    <w:rsid w:val="004721AC"/>
    <w:rsid w:val="00472340"/>
    <w:rsid w:val="00473DEA"/>
    <w:rsid w:val="00474606"/>
    <w:rsid w:val="0047569E"/>
    <w:rsid w:val="00475C69"/>
    <w:rsid w:val="00477924"/>
    <w:rsid w:val="004808BA"/>
    <w:rsid w:val="00481382"/>
    <w:rsid w:val="00481F1A"/>
    <w:rsid w:val="00482B34"/>
    <w:rsid w:val="0048332A"/>
    <w:rsid w:val="00483A07"/>
    <w:rsid w:val="00483ECB"/>
    <w:rsid w:val="004873E4"/>
    <w:rsid w:val="004878A1"/>
    <w:rsid w:val="0049018B"/>
    <w:rsid w:val="0049107D"/>
    <w:rsid w:val="00492F31"/>
    <w:rsid w:val="004940C5"/>
    <w:rsid w:val="00494985"/>
    <w:rsid w:val="0049764E"/>
    <w:rsid w:val="004A0AD6"/>
    <w:rsid w:val="004A2CD2"/>
    <w:rsid w:val="004A30ED"/>
    <w:rsid w:val="004A31E4"/>
    <w:rsid w:val="004A3499"/>
    <w:rsid w:val="004A3796"/>
    <w:rsid w:val="004A40D4"/>
    <w:rsid w:val="004A73F8"/>
    <w:rsid w:val="004A7EEA"/>
    <w:rsid w:val="004B008D"/>
    <w:rsid w:val="004B072D"/>
    <w:rsid w:val="004B0AF0"/>
    <w:rsid w:val="004B2691"/>
    <w:rsid w:val="004B3447"/>
    <w:rsid w:val="004B4199"/>
    <w:rsid w:val="004B6F32"/>
    <w:rsid w:val="004B7CF1"/>
    <w:rsid w:val="004C0D9A"/>
    <w:rsid w:val="004C102D"/>
    <w:rsid w:val="004C1AE5"/>
    <w:rsid w:val="004C4658"/>
    <w:rsid w:val="004C518B"/>
    <w:rsid w:val="004C536D"/>
    <w:rsid w:val="004C571F"/>
    <w:rsid w:val="004C57E4"/>
    <w:rsid w:val="004C70C6"/>
    <w:rsid w:val="004D0296"/>
    <w:rsid w:val="004D3D6E"/>
    <w:rsid w:val="004D4C15"/>
    <w:rsid w:val="004D6DF2"/>
    <w:rsid w:val="004D6E5F"/>
    <w:rsid w:val="004E06CE"/>
    <w:rsid w:val="004E07D8"/>
    <w:rsid w:val="004E0B60"/>
    <w:rsid w:val="004E0E54"/>
    <w:rsid w:val="004E13CF"/>
    <w:rsid w:val="004E22BA"/>
    <w:rsid w:val="004E282A"/>
    <w:rsid w:val="004E2B76"/>
    <w:rsid w:val="004E319D"/>
    <w:rsid w:val="004E58E9"/>
    <w:rsid w:val="004E5CE1"/>
    <w:rsid w:val="004F1292"/>
    <w:rsid w:val="004F2290"/>
    <w:rsid w:val="004F2FCC"/>
    <w:rsid w:val="004F393C"/>
    <w:rsid w:val="004F4F1C"/>
    <w:rsid w:val="004F4FE7"/>
    <w:rsid w:val="004F5F8F"/>
    <w:rsid w:val="004F635E"/>
    <w:rsid w:val="004F6F4E"/>
    <w:rsid w:val="004F76DE"/>
    <w:rsid w:val="004F7EF8"/>
    <w:rsid w:val="005002B1"/>
    <w:rsid w:val="005003C5"/>
    <w:rsid w:val="005018AF"/>
    <w:rsid w:val="00501A68"/>
    <w:rsid w:val="0050213A"/>
    <w:rsid w:val="0050462F"/>
    <w:rsid w:val="00505688"/>
    <w:rsid w:val="00506772"/>
    <w:rsid w:val="00506E58"/>
    <w:rsid w:val="0050775B"/>
    <w:rsid w:val="0051006C"/>
    <w:rsid w:val="0051228B"/>
    <w:rsid w:val="00512294"/>
    <w:rsid w:val="00517955"/>
    <w:rsid w:val="005205DC"/>
    <w:rsid w:val="00520C66"/>
    <w:rsid w:val="005217AD"/>
    <w:rsid w:val="00521A92"/>
    <w:rsid w:val="005220CD"/>
    <w:rsid w:val="0052304E"/>
    <w:rsid w:val="00523E25"/>
    <w:rsid w:val="00524CC5"/>
    <w:rsid w:val="00525BF7"/>
    <w:rsid w:val="00525D22"/>
    <w:rsid w:val="00525E18"/>
    <w:rsid w:val="0053029C"/>
    <w:rsid w:val="00531387"/>
    <w:rsid w:val="0053140A"/>
    <w:rsid w:val="00532F07"/>
    <w:rsid w:val="00533AA2"/>
    <w:rsid w:val="00534681"/>
    <w:rsid w:val="0053495C"/>
    <w:rsid w:val="005349F6"/>
    <w:rsid w:val="0053561A"/>
    <w:rsid w:val="00536B4E"/>
    <w:rsid w:val="00536C07"/>
    <w:rsid w:val="00536E33"/>
    <w:rsid w:val="00536E87"/>
    <w:rsid w:val="005408AB"/>
    <w:rsid w:val="00540ED5"/>
    <w:rsid w:val="00542123"/>
    <w:rsid w:val="00542F4D"/>
    <w:rsid w:val="00544224"/>
    <w:rsid w:val="00544322"/>
    <w:rsid w:val="005452D3"/>
    <w:rsid w:val="00545533"/>
    <w:rsid w:val="00545F11"/>
    <w:rsid w:val="005517DD"/>
    <w:rsid w:val="005527EA"/>
    <w:rsid w:val="00553095"/>
    <w:rsid w:val="005562C6"/>
    <w:rsid w:val="0055747D"/>
    <w:rsid w:val="00557CCA"/>
    <w:rsid w:val="0056068E"/>
    <w:rsid w:val="00561CB8"/>
    <w:rsid w:val="00563442"/>
    <w:rsid w:val="0056348E"/>
    <w:rsid w:val="005634FB"/>
    <w:rsid w:val="00565B42"/>
    <w:rsid w:val="00565E40"/>
    <w:rsid w:val="00567D30"/>
    <w:rsid w:val="00573187"/>
    <w:rsid w:val="00575156"/>
    <w:rsid w:val="00575BE3"/>
    <w:rsid w:val="0058012E"/>
    <w:rsid w:val="00580883"/>
    <w:rsid w:val="00580EE8"/>
    <w:rsid w:val="005815EC"/>
    <w:rsid w:val="00581F39"/>
    <w:rsid w:val="00582579"/>
    <w:rsid w:val="00582657"/>
    <w:rsid w:val="005839BE"/>
    <w:rsid w:val="00584E04"/>
    <w:rsid w:val="00585F0E"/>
    <w:rsid w:val="00586691"/>
    <w:rsid w:val="0059078D"/>
    <w:rsid w:val="00594127"/>
    <w:rsid w:val="00594D7E"/>
    <w:rsid w:val="00595C71"/>
    <w:rsid w:val="005961D8"/>
    <w:rsid w:val="00596B0D"/>
    <w:rsid w:val="005975B5"/>
    <w:rsid w:val="005A25A3"/>
    <w:rsid w:val="005A28C0"/>
    <w:rsid w:val="005A3D92"/>
    <w:rsid w:val="005A5048"/>
    <w:rsid w:val="005A5F53"/>
    <w:rsid w:val="005A7AA1"/>
    <w:rsid w:val="005B0869"/>
    <w:rsid w:val="005B0A55"/>
    <w:rsid w:val="005B1C18"/>
    <w:rsid w:val="005B2FB1"/>
    <w:rsid w:val="005B35E2"/>
    <w:rsid w:val="005B6543"/>
    <w:rsid w:val="005B7104"/>
    <w:rsid w:val="005B7809"/>
    <w:rsid w:val="005C01A6"/>
    <w:rsid w:val="005C025C"/>
    <w:rsid w:val="005C0F3E"/>
    <w:rsid w:val="005C35BB"/>
    <w:rsid w:val="005C3BB5"/>
    <w:rsid w:val="005C41A9"/>
    <w:rsid w:val="005C4CE6"/>
    <w:rsid w:val="005C5771"/>
    <w:rsid w:val="005C65C7"/>
    <w:rsid w:val="005D009D"/>
    <w:rsid w:val="005D1798"/>
    <w:rsid w:val="005D405A"/>
    <w:rsid w:val="005D424F"/>
    <w:rsid w:val="005D48D4"/>
    <w:rsid w:val="005D5DD7"/>
    <w:rsid w:val="005D5F73"/>
    <w:rsid w:val="005D6527"/>
    <w:rsid w:val="005D6561"/>
    <w:rsid w:val="005D68AC"/>
    <w:rsid w:val="005D7E94"/>
    <w:rsid w:val="005E1553"/>
    <w:rsid w:val="005E1A1E"/>
    <w:rsid w:val="005E243C"/>
    <w:rsid w:val="005E2A93"/>
    <w:rsid w:val="005E3BC7"/>
    <w:rsid w:val="005E444F"/>
    <w:rsid w:val="005E55CA"/>
    <w:rsid w:val="005E69C7"/>
    <w:rsid w:val="005E7300"/>
    <w:rsid w:val="005F225E"/>
    <w:rsid w:val="005F2CF3"/>
    <w:rsid w:val="005F32A4"/>
    <w:rsid w:val="005F44B6"/>
    <w:rsid w:val="005F494A"/>
    <w:rsid w:val="005F5CC6"/>
    <w:rsid w:val="005F7210"/>
    <w:rsid w:val="005F75BF"/>
    <w:rsid w:val="005F7F4D"/>
    <w:rsid w:val="006009F3"/>
    <w:rsid w:val="00600F09"/>
    <w:rsid w:val="006013FE"/>
    <w:rsid w:val="006049DE"/>
    <w:rsid w:val="00604B20"/>
    <w:rsid w:val="006053AA"/>
    <w:rsid w:val="00606DE9"/>
    <w:rsid w:val="006077F3"/>
    <w:rsid w:val="0060794E"/>
    <w:rsid w:val="00607CA1"/>
    <w:rsid w:val="00607ED8"/>
    <w:rsid w:val="006108D6"/>
    <w:rsid w:val="00611B6A"/>
    <w:rsid w:val="006122BA"/>
    <w:rsid w:val="00612554"/>
    <w:rsid w:val="00612BF8"/>
    <w:rsid w:val="0061598E"/>
    <w:rsid w:val="0061683D"/>
    <w:rsid w:val="006232FF"/>
    <w:rsid w:val="00623D49"/>
    <w:rsid w:val="00626561"/>
    <w:rsid w:val="00627F14"/>
    <w:rsid w:val="00630EC6"/>
    <w:rsid w:val="00631807"/>
    <w:rsid w:val="00631989"/>
    <w:rsid w:val="0063365B"/>
    <w:rsid w:val="0063399F"/>
    <w:rsid w:val="00633A45"/>
    <w:rsid w:val="00636236"/>
    <w:rsid w:val="00636431"/>
    <w:rsid w:val="006377A5"/>
    <w:rsid w:val="00640548"/>
    <w:rsid w:val="006409EF"/>
    <w:rsid w:val="0064119C"/>
    <w:rsid w:val="006423F1"/>
    <w:rsid w:val="006424A9"/>
    <w:rsid w:val="0064253B"/>
    <w:rsid w:val="006428E1"/>
    <w:rsid w:val="0064426D"/>
    <w:rsid w:val="0064454B"/>
    <w:rsid w:val="00644F89"/>
    <w:rsid w:val="00646788"/>
    <w:rsid w:val="00647363"/>
    <w:rsid w:val="006478BF"/>
    <w:rsid w:val="00651354"/>
    <w:rsid w:val="0065247E"/>
    <w:rsid w:val="0065371B"/>
    <w:rsid w:val="006561C1"/>
    <w:rsid w:val="0065630D"/>
    <w:rsid w:val="00656A02"/>
    <w:rsid w:val="00657687"/>
    <w:rsid w:val="00657B80"/>
    <w:rsid w:val="00661668"/>
    <w:rsid w:val="0066411D"/>
    <w:rsid w:val="00667DC1"/>
    <w:rsid w:val="006707F4"/>
    <w:rsid w:val="00674549"/>
    <w:rsid w:val="006751C5"/>
    <w:rsid w:val="00677392"/>
    <w:rsid w:val="00677B4E"/>
    <w:rsid w:val="006800E6"/>
    <w:rsid w:val="006811E2"/>
    <w:rsid w:val="006838CF"/>
    <w:rsid w:val="00683DD4"/>
    <w:rsid w:val="0068434A"/>
    <w:rsid w:val="00686097"/>
    <w:rsid w:val="00690D4B"/>
    <w:rsid w:val="00692DBC"/>
    <w:rsid w:val="00692EC8"/>
    <w:rsid w:val="00694421"/>
    <w:rsid w:val="00694C95"/>
    <w:rsid w:val="00694E91"/>
    <w:rsid w:val="0069598F"/>
    <w:rsid w:val="00695FF4"/>
    <w:rsid w:val="006966CB"/>
    <w:rsid w:val="00697323"/>
    <w:rsid w:val="006978B5"/>
    <w:rsid w:val="006A0DC5"/>
    <w:rsid w:val="006A18E0"/>
    <w:rsid w:val="006A200C"/>
    <w:rsid w:val="006A20EF"/>
    <w:rsid w:val="006A2B56"/>
    <w:rsid w:val="006A2BC7"/>
    <w:rsid w:val="006A3147"/>
    <w:rsid w:val="006A4914"/>
    <w:rsid w:val="006A6058"/>
    <w:rsid w:val="006A6131"/>
    <w:rsid w:val="006A62DC"/>
    <w:rsid w:val="006A655F"/>
    <w:rsid w:val="006A6A96"/>
    <w:rsid w:val="006A73C1"/>
    <w:rsid w:val="006B01AC"/>
    <w:rsid w:val="006B0ECA"/>
    <w:rsid w:val="006B1C1F"/>
    <w:rsid w:val="006B1D8A"/>
    <w:rsid w:val="006B2178"/>
    <w:rsid w:val="006B21C0"/>
    <w:rsid w:val="006B21CC"/>
    <w:rsid w:val="006B2290"/>
    <w:rsid w:val="006B34D4"/>
    <w:rsid w:val="006B4BFC"/>
    <w:rsid w:val="006B71F5"/>
    <w:rsid w:val="006B7544"/>
    <w:rsid w:val="006B7640"/>
    <w:rsid w:val="006B7F58"/>
    <w:rsid w:val="006C15D9"/>
    <w:rsid w:val="006C16F7"/>
    <w:rsid w:val="006C22EB"/>
    <w:rsid w:val="006C3629"/>
    <w:rsid w:val="006C3AB5"/>
    <w:rsid w:val="006C4554"/>
    <w:rsid w:val="006C4EDB"/>
    <w:rsid w:val="006C4F0E"/>
    <w:rsid w:val="006C5DB1"/>
    <w:rsid w:val="006C5FFA"/>
    <w:rsid w:val="006C6592"/>
    <w:rsid w:val="006C6A8E"/>
    <w:rsid w:val="006D0705"/>
    <w:rsid w:val="006D1080"/>
    <w:rsid w:val="006D6FC7"/>
    <w:rsid w:val="006D7626"/>
    <w:rsid w:val="006D7BBF"/>
    <w:rsid w:val="006D7F19"/>
    <w:rsid w:val="006E19B5"/>
    <w:rsid w:val="006E230E"/>
    <w:rsid w:val="006E24B9"/>
    <w:rsid w:val="006E2E74"/>
    <w:rsid w:val="006E3342"/>
    <w:rsid w:val="006E55CA"/>
    <w:rsid w:val="006E752E"/>
    <w:rsid w:val="006F1059"/>
    <w:rsid w:val="006F1798"/>
    <w:rsid w:val="006F2015"/>
    <w:rsid w:val="006F2A88"/>
    <w:rsid w:val="006F3F48"/>
    <w:rsid w:val="006F4000"/>
    <w:rsid w:val="006F43C5"/>
    <w:rsid w:val="006F463D"/>
    <w:rsid w:val="006F5033"/>
    <w:rsid w:val="006F576E"/>
    <w:rsid w:val="006F5BD7"/>
    <w:rsid w:val="006F6F2A"/>
    <w:rsid w:val="007007F5"/>
    <w:rsid w:val="00702ACE"/>
    <w:rsid w:val="00703A58"/>
    <w:rsid w:val="00703AB8"/>
    <w:rsid w:val="007045E8"/>
    <w:rsid w:val="00704EAE"/>
    <w:rsid w:val="0070520A"/>
    <w:rsid w:val="00707410"/>
    <w:rsid w:val="007105C4"/>
    <w:rsid w:val="00710C6C"/>
    <w:rsid w:val="00712804"/>
    <w:rsid w:val="00713017"/>
    <w:rsid w:val="00715371"/>
    <w:rsid w:val="0071624A"/>
    <w:rsid w:val="00716EF5"/>
    <w:rsid w:val="00717D88"/>
    <w:rsid w:val="00717E61"/>
    <w:rsid w:val="00717F69"/>
    <w:rsid w:val="0072034F"/>
    <w:rsid w:val="00721173"/>
    <w:rsid w:val="00721351"/>
    <w:rsid w:val="0072281B"/>
    <w:rsid w:val="007237C8"/>
    <w:rsid w:val="00724503"/>
    <w:rsid w:val="007248AA"/>
    <w:rsid w:val="00725325"/>
    <w:rsid w:val="00725493"/>
    <w:rsid w:val="00726A43"/>
    <w:rsid w:val="0073089F"/>
    <w:rsid w:val="0073155A"/>
    <w:rsid w:val="00732223"/>
    <w:rsid w:val="00732DCB"/>
    <w:rsid w:val="00733E2B"/>
    <w:rsid w:val="00734209"/>
    <w:rsid w:val="007349CD"/>
    <w:rsid w:val="00734DEE"/>
    <w:rsid w:val="00735DE7"/>
    <w:rsid w:val="00736751"/>
    <w:rsid w:val="007371EA"/>
    <w:rsid w:val="00737CF8"/>
    <w:rsid w:val="00740148"/>
    <w:rsid w:val="00740760"/>
    <w:rsid w:val="00740FCB"/>
    <w:rsid w:val="007410DD"/>
    <w:rsid w:val="0074151F"/>
    <w:rsid w:val="00741A2D"/>
    <w:rsid w:val="00742B86"/>
    <w:rsid w:val="0074354C"/>
    <w:rsid w:val="00743F3C"/>
    <w:rsid w:val="007440A7"/>
    <w:rsid w:val="00745704"/>
    <w:rsid w:val="007464D8"/>
    <w:rsid w:val="00750AB8"/>
    <w:rsid w:val="00751BA0"/>
    <w:rsid w:val="007523F1"/>
    <w:rsid w:val="007539AF"/>
    <w:rsid w:val="0075530E"/>
    <w:rsid w:val="0075539A"/>
    <w:rsid w:val="007567C5"/>
    <w:rsid w:val="00757ACF"/>
    <w:rsid w:val="0076068A"/>
    <w:rsid w:val="0076283B"/>
    <w:rsid w:val="00764B5D"/>
    <w:rsid w:val="00765B4B"/>
    <w:rsid w:val="007664C3"/>
    <w:rsid w:val="007676FC"/>
    <w:rsid w:val="00767CDD"/>
    <w:rsid w:val="007704B2"/>
    <w:rsid w:val="007717CD"/>
    <w:rsid w:val="007718F2"/>
    <w:rsid w:val="00772C57"/>
    <w:rsid w:val="00773034"/>
    <w:rsid w:val="0077345E"/>
    <w:rsid w:val="0077403D"/>
    <w:rsid w:val="00774838"/>
    <w:rsid w:val="00775375"/>
    <w:rsid w:val="00776B9C"/>
    <w:rsid w:val="007779F6"/>
    <w:rsid w:val="00777BA1"/>
    <w:rsid w:val="00777BE2"/>
    <w:rsid w:val="00780171"/>
    <w:rsid w:val="0078152C"/>
    <w:rsid w:val="00782B28"/>
    <w:rsid w:val="0078325F"/>
    <w:rsid w:val="00783983"/>
    <w:rsid w:val="00785435"/>
    <w:rsid w:val="00785E08"/>
    <w:rsid w:val="00786056"/>
    <w:rsid w:val="00786EE6"/>
    <w:rsid w:val="00786FAB"/>
    <w:rsid w:val="007879F9"/>
    <w:rsid w:val="00787A3B"/>
    <w:rsid w:val="0079293B"/>
    <w:rsid w:val="007939B6"/>
    <w:rsid w:val="007942D3"/>
    <w:rsid w:val="00796FA6"/>
    <w:rsid w:val="00796FF1"/>
    <w:rsid w:val="007976DC"/>
    <w:rsid w:val="00797829"/>
    <w:rsid w:val="007978F0"/>
    <w:rsid w:val="007A10FE"/>
    <w:rsid w:val="007A180B"/>
    <w:rsid w:val="007A1AF4"/>
    <w:rsid w:val="007B00CF"/>
    <w:rsid w:val="007B034B"/>
    <w:rsid w:val="007B0E9B"/>
    <w:rsid w:val="007B171D"/>
    <w:rsid w:val="007B2099"/>
    <w:rsid w:val="007B22FF"/>
    <w:rsid w:val="007B27D2"/>
    <w:rsid w:val="007B45D3"/>
    <w:rsid w:val="007B4A8D"/>
    <w:rsid w:val="007B53D3"/>
    <w:rsid w:val="007B6238"/>
    <w:rsid w:val="007B6C09"/>
    <w:rsid w:val="007B769D"/>
    <w:rsid w:val="007B7741"/>
    <w:rsid w:val="007C0B07"/>
    <w:rsid w:val="007C2544"/>
    <w:rsid w:val="007C3858"/>
    <w:rsid w:val="007C43A3"/>
    <w:rsid w:val="007C43A5"/>
    <w:rsid w:val="007C4951"/>
    <w:rsid w:val="007C5561"/>
    <w:rsid w:val="007C56FC"/>
    <w:rsid w:val="007C6429"/>
    <w:rsid w:val="007C65DE"/>
    <w:rsid w:val="007C6EB0"/>
    <w:rsid w:val="007C77A5"/>
    <w:rsid w:val="007C7869"/>
    <w:rsid w:val="007D02A7"/>
    <w:rsid w:val="007D05A2"/>
    <w:rsid w:val="007D1376"/>
    <w:rsid w:val="007D15E2"/>
    <w:rsid w:val="007D1664"/>
    <w:rsid w:val="007D1B94"/>
    <w:rsid w:val="007D26C6"/>
    <w:rsid w:val="007D668C"/>
    <w:rsid w:val="007E09DA"/>
    <w:rsid w:val="007E0D36"/>
    <w:rsid w:val="007E0F8A"/>
    <w:rsid w:val="007E27F6"/>
    <w:rsid w:val="007E3936"/>
    <w:rsid w:val="007E4E0D"/>
    <w:rsid w:val="007E6F56"/>
    <w:rsid w:val="007F0852"/>
    <w:rsid w:val="007F2D06"/>
    <w:rsid w:val="007F4686"/>
    <w:rsid w:val="007F619A"/>
    <w:rsid w:val="007F718D"/>
    <w:rsid w:val="007F7396"/>
    <w:rsid w:val="00800BAB"/>
    <w:rsid w:val="00801490"/>
    <w:rsid w:val="008018D4"/>
    <w:rsid w:val="00801FAD"/>
    <w:rsid w:val="008026A8"/>
    <w:rsid w:val="008032F0"/>
    <w:rsid w:val="00804878"/>
    <w:rsid w:val="008055B6"/>
    <w:rsid w:val="00806470"/>
    <w:rsid w:val="0080667A"/>
    <w:rsid w:val="008075D9"/>
    <w:rsid w:val="0080777F"/>
    <w:rsid w:val="00810D2D"/>
    <w:rsid w:val="008113B4"/>
    <w:rsid w:val="00814885"/>
    <w:rsid w:val="00814A96"/>
    <w:rsid w:val="00815940"/>
    <w:rsid w:val="008162FF"/>
    <w:rsid w:val="008163C3"/>
    <w:rsid w:val="008178B6"/>
    <w:rsid w:val="0082714F"/>
    <w:rsid w:val="00827CB2"/>
    <w:rsid w:val="00830068"/>
    <w:rsid w:val="0083057A"/>
    <w:rsid w:val="00831E9E"/>
    <w:rsid w:val="0083220B"/>
    <w:rsid w:val="00832BFE"/>
    <w:rsid w:val="00833A3E"/>
    <w:rsid w:val="00834B05"/>
    <w:rsid w:val="00835152"/>
    <w:rsid w:val="0083607C"/>
    <w:rsid w:val="0083708E"/>
    <w:rsid w:val="0083729E"/>
    <w:rsid w:val="0084182C"/>
    <w:rsid w:val="00841FDB"/>
    <w:rsid w:val="00842093"/>
    <w:rsid w:val="008422F8"/>
    <w:rsid w:val="00842445"/>
    <w:rsid w:val="008425E1"/>
    <w:rsid w:val="00842803"/>
    <w:rsid w:val="00842BEF"/>
    <w:rsid w:val="008435D6"/>
    <w:rsid w:val="008453C9"/>
    <w:rsid w:val="0084628D"/>
    <w:rsid w:val="008474EB"/>
    <w:rsid w:val="008475F6"/>
    <w:rsid w:val="00847FB4"/>
    <w:rsid w:val="008527CF"/>
    <w:rsid w:val="00852DD4"/>
    <w:rsid w:val="00853351"/>
    <w:rsid w:val="0085524C"/>
    <w:rsid w:val="008556C2"/>
    <w:rsid w:val="008569B7"/>
    <w:rsid w:val="00856DF6"/>
    <w:rsid w:val="00860648"/>
    <w:rsid w:val="008609BC"/>
    <w:rsid w:val="008610A3"/>
    <w:rsid w:val="008612FB"/>
    <w:rsid w:val="00861E2A"/>
    <w:rsid w:val="008626CA"/>
    <w:rsid w:val="00862DFB"/>
    <w:rsid w:val="00863D1C"/>
    <w:rsid w:val="00863E76"/>
    <w:rsid w:val="008641F2"/>
    <w:rsid w:val="00864612"/>
    <w:rsid w:val="00865B74"/>
    <w:rsid w:val="00866063"/>
    <w:rsid w:val="008672B9"/>
    <w:rsid w:val="00870512"/>
    <w:rsid w:val="00870BC9"/>
    <w:rsid w:val="00871249"/>
    <w:rsid w:val="00871F74"/>
    <w:rsid w:val="008723CA"/>
    <w:rsid w:val="00872881"/>
    <w:rsid w:val="00873525"/>
    <w:rsid w:val="00873E6B"/>
    <w:rsid w:val="008750F9"/>
    <w:rsid w:val="008756A9"/>
    <w:rsid w:val="00875D4E"/>
    <w:rsid w:val="0088190D"/>
    <w:rsid w:val="00882350"/>
    <w:rsid w:val="008836FB"/>
    <w:rsid w:val="0088405E"/>
    <w:rsid w:val="00884AFD"/>
    <w:rsid w:val="00886DB3"/>
    <w:rsid w:val="0089111A"/>
    <w:rsid w:val="0089206B"/>
    <w:rsid w:val="00892508"/>
    <w:rsid w:val="00892929"/>
    <w:rsid w:val="0089309D"/>
    <w:rsid w:val="008930C1"/>
    <w:rsid w:val="008942DE"/>
    <w:rsid w:val="008958AC"/>
    <w:rsid w:val="00895C2B"/>
    <w:rsid w:val="008974F0"/>
    <w:rsid w:val="008A088C"/>
    <w:rsid w:val="008A1499"/>
    <w:rsid w:val="008A159B"/>
    <w:rsid w:val="008A24C8"/>
    <w:rsid w:val="008A2B16"/>
    <w:rsid w:val="008A316D"/>
    <w:rsid w:val="008A3900"/>
    <w:rsid w:val="008A4CD9"/>
    <w:rsid w:val="008A6E51"/>
    <w:rsid w:val="008B012A"/>
    <w:rsid w:val="008B0271"/>
    <w:rsid w:val="008B110C"/>
    <w:rsid w:val="008B1B8F"/>
    <w:rsid w:val="008B1BF0"/>
    <w:rsid w:val="008B234B"/>
    <w:rsid w:val="008B363E"/>
    <w:rsid w:val="008B5DD6"/>
    <w:rsid w:val="008B61B6"/>
    <w:rsid w:val="008B6B9B"/>
    <w:rsid w:val="008C1003"/>
    <w:rsid w:val="008C1262"/>
    <w:rsid w:val="008C23F7"/>
    <w:rsid w:val="008C32B6"/>
    <w:rsid w:val="008C571E"/>
    <w:rsid w:val="008C5843"/>
    <w:rsid w:val="008C5B60"/>
    <w:rsid w:val="008C5C84"/>
    <w:rsid w:val="008C5FFF"/>
    <w:rsid w:val="008C625A"/>
    <w:rsid w:val="008C6B39"/>
    <w:rsid w:val="008C6E04"/>
    <w:rsid w:val="008D0096"/>
    <w:rsid w:val="008D0722"/>
    <w:rsid w:val="008D2A0B"/>
    <w:rsid w:val="008D32E6"/>
    <w:rsid w:val="008D3764"/>
    <w:rsid w:val="008D4235"/>
    <w:rsid w:val="008E3141"/>
    <w:rsid w:val="008E35BC"/>
    <w:rsid w:val="008E3702"/>
    <w:rsid w:val="008E3C3C"/>
    <w:rsid w:val="008E43BD"/>
    <w:rsid w:val="008E4458"/>
    <w:rsid w:val="008E49DC"/>
    <w:rsid w:val="008E5CFF"/>
    <w:rsid w:val="008E6D25"/>
    <w:rsid w:val="008E719D"/>
    <w:rsid w:val="008F0502"/>
    <w:rsid w:val="008F24DF"/>
    <w:rsid w:val="008F31DB"/>
    <w:rsid w:val="008F383A"/>
    <w:rsid w:val="008F542A"/>
    <w:rsid w:val="008F5BC7"/>
    <w:rsid w:val="008F640E"/>
    <w:rsid w:val="008F74D4"/>
    <w:rsid w:val="00900CD0"/>
    <w:rsid w:val="009014D8"/>
    <w:rsid w:val="0090236A"/>
    <w:rsid w:val="0090246B"/>
    <w:rsid w:val="00902AD3"/>
    <w:rsid w:val="00904596"/>
    <w:rsid w:val="00905FBD"/>
    <w:rsid w:val="0090697C"/>
    <w:rsid w:val="00906D2E"/>
    <w:rsid w:val="00906E17"/>
    <w:rsid w:val="0091114A"/>
    <w:rsid w:val="009111E0"/>
    <w:rsid w:val="0091155D"/>
    <w:rsid w:val="009126C0"/>
    <w:rsid w:val="00912D80"/>
    <w:rsid w:val="0091327F"/>
    <w:rsid w:val="00913B0C"/>
    <w:rsid w:val="00916F8C"/>
    <w:rsid w:val="00916FA1"/>
    <w:rsid w:val="009170D2"/>
    <w:rsid w:val="00917764"/>
    <w:rsid w:val="009224AE"/>
    <w:rsid w:val="00922BA1"/>
    <w:rsid w:val="009240CB"/>
    <w:rsid w:val="009246FC"/>
    <w:rsid w:val="00925481"/>
    <w:rsid w:val="009307C6"/>
    <w:rsid w:val="00930A6A"/>
    <w:rsid w:val="00930BA1"/>
    <w:rsid w:val="0093135A"/>
    <w:rsid w:val="0093169E"/>
    <w:rsid w:val="00932B58"/>
    <w:rsid w:val="009339B6"/>
    <w:rsid w:val="009341FC"/>
    <w:rsid w:val="00934527"/>
    <w:rsid w:val="00934594"/>
    <w:rsid w:val="00935B0B"/>
    <w:rsid w:val="0093670A"/>
    <w:rsid w:val="00937328"/>
    <w:rsid w:val="0093761D"/>
    <w:rsid w:val="009409BC"/>
    <w:rsid w:val="00943D0F"/>
    <w:rsid w:val="00943EB8"/>
    <w:rsid w:val="009444D9"/>
    <w:rsid w:val="00944A97"/>
    <w:rsid w:val="0094591F"/>
    <w:rsid w:val="00945CD9"/>
    <w:rsid w:val="00950471"/>
    <w:rsid w:val="009505C9"/>
    <w:rsid w:val="00950752"/>
    <w:rsid w:val="0095199C"/>
    <w:rsid w:val="00951F95"/>
    <w:rsid w:val="00952D85"/>
    <w:rsid w:val="00953B26"/>
    <w:rsid w:val="009546B2"/>
    <w:rsid w:val="00954FA4"/>
    <w:rsid w:val="00955FA2"/>
    <w:rsid w:val="009564EB"/>
    <w:rsid w:val="00956CA5"/>
    <w:rsid w:val="00957062"/>
    <w:rsid w:val="009576BF"/>
    <w:rsid w:val="00957B62"/>
    <w:rsid w:val="00961229"/>
    <w:rsid w:val="009621C4"/>
    <w:rsid w:val="00963262"/>
    <w:rsid w:val="009637CE"/>
    <w:rsid w:val="00963E2A"/>
    <w:rsid w:val="009650C6"/>
    <w:rsid w:val="00965935"/>
    <w:rsid w:val="00965B13"/>
    <w:rsid w:val="00966424"/>
    <w:rsid w:val="00967221"/>
    <w:rsid w:val="00971D2B"/>
    <w:rsid w:val="00974F84"/>
    <w:rsid w:val="00974FFA"/>
    <w:rsid w:val="009753B2"/>
    <w:rsid w:val="0097694F"/>
    <w:rsid w:val="00977214"/>
    <w:rsid w:val="0097751B"/>
    <w:rsid w:val="009805D7"/>
    <w:rsid w:val="009807A3"/>
    <w:rsid w:val="00980967"/>
    <w:rsid w:val="00981474"/>
    <w:rsid w:val="00984549"/>
    <w:rsid w:val="009846C8"/>
    <w:rsid w:val="00984BAF"/>
    <w:rsid w:val="00985DCC"/>
    <w:rsid w:val="0098602E"/>
    <w:rsid w:val="00986286"/>
    <w:rsid w:val="0098663F"/>
    <w:rsid w:val="0098739E"/>
    <w:rsid w:val="00990358"/>
    <w:rsid w:val="009908BE"/>
    <w:rsid w:val="00990C3F"/>
    <w:rsid w:val="009933F4"/>
    <w:rsid w:val="0099566B"/>
    <w:rsid w:val="00995E81"/>
    <w:rsid w:val="009960D7"/>
    <w:rsid w:val="00996ED2"/>
    <w:rsid w:val="009976FC"/>
    <w:rsid w:val="00997D45"/>
    <w:rsid w:val="009A0674"/>
    <w:rsid w:val="009A1170"/>
    <w:rsid w:val="009A2BE7"/>
    <w:rsid w:val="009A31AB"/>
    <w:rsid w:val="009A3DF8"/>
    <w:rsid w:val="009A69E5"/>
    <w:rsid w:val="009B26A9"/>
    <w:rsid w:val="009B369E"/>
    <w:rsid w:val="009B61C6"/>
    <w:rsid w:val="009B6F42"/>
    <w:rsid w:val="009C141D"/>
    <w:rsid w:val="009C198D"/>
    <w:rsid w:val="009C2393"/>
    <w:rsid w:val="009C2DE6"/>
    <w:rsid w:val="009C2DF3"/>
    <w:rsid w:val="009C37F5"/>
    <w:rsid w:val="009C4572"/>
    <w:rsid w:val="009C61AC"/>
    <w:rsid w:val="009C7C78"/>
    <w:rsid w:val="009C7D06"/>
    <w:rsid w:val="009D0654"/>
    <w:rsid w:val="009D1671"/>
    <w:rsid w:val="009D186D"/>
    <w:rsid w:val="009D37BD"/>
    <w:rsid w:val="009D45BF"/>
    <w:rsid w:val="009D4B63"/>
    <w:rsid w:val="009D4E6D"/>
    <w:rsid w:val="009D53F3"/>
    <w:rsid w:val="009D59E1"/>
    <w:rsid w:val="009D5D5B"/>
    <w:rsid w:val="009D5E7A"/>
    <w:rsid w:val="009D66B9"/>
    <w:rsid w:val="009D7B16"/>
    <w:rsid w:val="009E1DF5"/>
    <w:rsid w:val="009E365C"/>
    <w:rsid w:val="009E3E45"/>
    <w:rsid w:val="009E597F"/>
    <w:rsid w:val="009F2909"/>
    <w:rsid w:val="009F415D"/>
    <w:rsid w:val="009F52A5"/>
    <w:rsid w:val="009F64A2"/>
    <w:rsid w:val="009F7227"/>
    <w:rsid w:val="009F75B2"/>
    <w:rsid w:val="00A00DFD"/>
    <w:rsid w:val="00A00E47"/>
    <w:rsid w:val="00A01087"/>
    <w:rsid w:val="00A0191C"/>
    <w:rsid w:val="00A04931"/>
    <w:rsid w:val="00A05FA3"/>
    <w:rsid w:val="00A06709"/>
    <w:rsid w:val="00A06744"/>
    <w:rsid w:val="00A10498"/>
    <w:rsid w:val="00A111D1"/>
    <w:rsid w:val="00A1190B"/>
    <w:rsid w:val="00A11AC0"/>
    <w:rsid w:val="00A11EF9"/>
    <w:rsid w:val="00A11F77"/>
    <w:rsid w:val="00A12F46"/>
    <w:rsid w:val="00A134E7"/>
    <w:rsid w:val="00A14A4E"/>
    <w:rsid w:val="00A15399"/>
    <w:rsid w:val="00A15F4F"/>
    <w:rsid w:val="00A15F8D"/>
    <w:rsid w:val="00A2139B"/>
    <w:rsid w:val="00A21895"/>
    <w:rsid w:val="00A22258"/>
    <w:rsid w:val="00A22FF0"/>
    <w:rsid w:val="00A23CF8"/>
    <w:rsid w:val="00A242E6"/>
    <w:rsid w:val="00A24334"/>
    <w:rsid w:val="00A2673F"/>
    <w:rsid w:val="00A26E4C"/>
    <w:rsid w:val="00A279C8"/>
    <w:rsid w:val="00A31BB9"/>
    <w:rsid w:val="00A320D3"/>
    <w:rsid w:val="00A329C3"/>
    <w:rsid w:val="00A330EC"/>
    <w:rsid w:val="00A3485D"/>
    <w:rsid w:val="00A34AC9"/>
    <w:rsid w:val="00A35217"/>
    <w:rsid w:val="00A35C71"/>
    <w:rsid w:val="00A40FC3"/>
    <w:rsid w:val="00A42219"/>
    <w:rsid w:val="00A42749"/>
    <w:rsid w:val="00A442D0"/>
    <w:rsid w:val="00A44AC9"/>
    <w:rsid w:val="00A456C3"/>
    <w:rsid w:val="00A4596A"/>
    <w:rsid w:val="00A478ED"/>
    <w:rsid w:val="00A47AD9"/>
    <w:rsid w:val="00A47CC6"/>
    <w:rsid w:val="00A47F6F"/>
    <w:rsid w:val="00A5081C"/>
    <w:rsid w:val="00A51626"/>
    <w:rsid w:val="00A518AD"/>
    <w:rsid w:val="00A53162"/>
    <w:rsid w:val="00A53B63"/>
    <w:rsid w:val="00A53CA4"/>
    <w:rsid w:val="00A53DD8"/>
    <w:rsid w:val="00A5416D"/>
    <w:rsid w:val="00A5501A"/>
    <w:rsid w:val="00A550D4"/>
    <w:rsid w:val="00A552FB"/>
    <w:rsid w:val="00A55F46"/>
    <w:rsid w:val="00A56712"/>
    <w:rsid w:val="00A56AD5"/>
    <w:rsid w:val="00A5725B"/>
    <w:rsid w:val="00A57475"/>
    <w:rsid w:val="00A6108F"/>
    <w:rsid w:val="00A61CCE"/>
    <w:rsid w:val="00A625D5"/>
    <w:rsid w:val="00A63AC9"/>
    <w:rsid w:val="00A64AA1"/>
    <w:rsid w:val="00A66931"/>
    <w:rsid w:val="00A6698A"/>
    <w:rsid w:val="00A67439"/>
    <w:rsid w:val="00A67602"/>
    <w:rsid w:val="00A70B45"/>
    <w:rsid w:val="00A71E4E"/>
    <w:rsid w:val="00A72D9E"/>
    <w:rsid w:val="00A735CE"/>
    <w:rsid w:val="00A738B8"/>
    <w:rsid w:val="00A74A05"/>
    <w:rsid w:val="00A750EC"/>
    <w:rsid w:val="00A7680C"/>
    <w:rsid w:val="00A8063E"/>
    <w:rsid w:val="00A80C71"/>
    <w:rsid w:val="00A8368E"/>
    <w:rsid w:val="00A836D7"/>
    <w:rsid w:val="00A84AF1"/>
    <w:rsid w:val="00A84EC1"/>
    <w:rsid w:val="00A85352"/>
    <w:rsid w:val="00A85D62"/>
    <w:rsid w:val="00A862D0"/>
    <w:rsid w:val="00A904DC"/>
    <w:rsid w:val="00A90B9B"/>
    <w:rsid w:val="00A9152B"/>
    <w:rsid w:val="00A94300"/>
    <w:rsid w:val="00A96784"/>
    <w:rsid w:val="00AA2046"/>
    <w:rsid w:val="00AA2716"/>
    <w:rsid w:val="00AA298D"/>
    <w:rsid w:val="00AA2B0A"/>
    <w:rsid w:val="00AA3294"/>
    <w:rsid w:val="00AA3C61"/>
    <w:rsid w:val="00AA3F15"/>
    <w:rsid w:val="00AA58D9"/>
    <w:rsid w:val="00AA58F7"/>
    <w:rsid w:val="00AA6155"/>
    <w:rsid w:val="00AA6E8E"/>
    <w:rsid w:val="00AA6F92"/>
    <w:rsid w:val="00AA701C"/>
    <w:rsid w:val="00AB137F"/>
    <w:rsid w:val="00AB1541"/>
    <w:rsid w:val="00AB19A4"/>
    <w:rsid w:val="00AB2F76"/>
    <w:rsid w:val="00AB4C04"/>
    <w:rsid w:val="00AB4D54"/>
    <w:rsid w:val="00AB595A"/>
    <w:rsid w:val="00AB596A"/>
    <w:rsid w:val="00AB6934"/>
    <w:rsid w:val="00AB6A7F"/>
    <w:rsid w:val="00AB6CD2"/>
    <w:rsid w:val="00AB6E4E"/>
    <w:rsid w:val="00AB7873"/>
    <w:rsid w:val="00AC155E"/>
    <w:rsid w:val="00AC1830"/>
    <w:rsid w:val="00AC3C51"/>
    <w:rsid w:val="00AC4F01"/>
    <w:rsid w:val="00AD38BD"/>
    <w:rsid w:val="00AD42F4"/>
    <w:rsid w:val="00AD4A10"/>
    <w:rsid w:val="00AD58B1"/>
    <w:rsid w:val="00AD6E2F"/>
    <w:rsid w:val="00AE0AF2"/>
    <w:rsid w:val="00AE1CBB"/>
    <w:rsid w:val="00AE23E8"/>
    <w:rsid w:val="00AE2AF5"/>
    <w:rsid w:val="00AE464A"/>
    <w:rsid w:val="00AE4A51"/>
    <w:rsid w:val="00AE6346"/>
    <w:rsid w:val="00AE6C7F"/>
    <w:rsid w:val="00AF1DDE"/>
    <w:rsid w:val="00AF306D"/>
    <w:rsid w:val="00AF34FB"/>
    <w:rsid w:val="00AF42DE"/>
    <w:rsid w:val="00AF4C8E"/>
    <w:rsid w:val="00AF614D"/>
    <w:rsid w:val="00AF671D"/>
    <w:rsid w:val="00AF6820"/>
    <w:rsid w:val="00B00375"/>
    <w:rsid w:val="00B009F0"/>
    <w:rsid w:val="00B014C0"/>
    <w:rsid w:val="00B01DEB"/>
    <w:rsid w:val="00B01EF4"/>
    <w:rsid w:val="00B025B7"/>
    <w:rsid w:val="00B03035"/>
    <w:rsid w:val="00B05191"/>
    <w:rsid w:val="00B052F3"/>
    <w:rsid w:val="00B056B3"/>
    <w:rsid w:val="00B1118B"/>
    <w:rsid w:val="00B1131B"/>
    <w:rsid w:val="00B11816"/>
    <w:rsid w:val="00B12405"/>
    <w:rsid w:val="00B14220"/>
    <w:rsid w:val="00B14C8D"/>
    <w:rsid w:val="00B14F82"/>
    <w:rsid w:val="00B158F7"/>
    <w:rsid w:val="00B16CB7"/>
    <w:rsid w:val="00B174B3"/>
    <w:rsid w:val="00B17C77"/>
    <w:rsid w:val="00B204D8"/>
    <w:rsid w:val="00B213E3"/>
    <w:rsid w:val="00B2187C"/>
    <w:rsid w:val="00B222EC"/>
    <w:rsid w:val="00B225EC"/>
    <w:rsid w:val="00B23F86"/>
    <w:rsid w:val="00B24901"/>
    <w:rsid w:val="00B303C1"/>
    <w:rsid w:val="00B30E0B"/>
    <w:rsid w:val="00B313F6"/>
    <w:rsid w:val="00B3369F"/>
    <w:rsid w:val="00B33C4C"/>
    <w:rsid w:val="00B343BB"/>
    <w:rsid w:val="00B34598"/>
    <w:rsid w:val="00B353F8"/>
    <w:rsid w:val="00B362C0"/>
    <w:rsid w:val="00B3668B"/>
    <w:rsid w:val="00B370B4"/>
    <w:rsid w:val="00B40EBB"/>
    <w:rsid w:val="00B41B1B"/>
    <w:rsid w:val="00B41BE9"/>
    <w:rsid w:val="00B41EBD"/>
    <w:rsid w:val="00B41FA4"/>
    <w:rsid w:val="00B42957"/>
    <w:rsid w:val="00B429AE"/>
    <w:rsid w:val="00B43BD4"/>
    <w:rsid w:val="00B44388"/>
    <w:rsid w:val="00B44987"/>
    <w:rsid w:val="00B44C84"/>
    <w:rsid w:val="00B452AE"/>
    <w:rsid w:val="00B457C3"/>
    <w:rsid w:val="00B458D1"/>
    <w:rsid w:val="00B47469"/>
    <w:rsid w:val="00B47991"/>
    <w:rsid w:val="00B50C19"/>
    <w:rsid w:val="00B50D76"/>
    <w:rsid w:val="00B514CA"/>
    <w:rsid w:val="00B51AFE"/>
    <w:rsid w:val="00B539B0"/>
    <w:rsid w:val="00B540FE"/>
    <w:rsid w:val="00B5418E"/>
    <w:rsid w:val="00B54B42"/>
    <w:rsid w:val="00B553B7"/>
    <w:rsid w:val="00B56728"/>
    <w:rsid w:val="00B603B6"/>
    <w:rsid w:val="00B60F16"/>
    <w:rsid w:val="00B6173A"/>
    <w:rsid w:val="00B63928"/>
    <w:rsid w:val="00B64410"/>
    <w:rsid w:val="00B64FFF"/>
    <w:rsid w:val="00B65216"/>
    <w:rsid w:val="00B66E33"/>
    <w:rsid w:val="00B6717A"/>
    <w:rsid w:val="00B677B4"/>
    <w:rsid w:val="00B72DA2"/>
    <w:rsid w:val="00B738DA"/>
    <w:rsid w:val="00B7520D"/>
    <w:rsid w:val="00B76884"/>
    <w:rsid w:val="00B76D5A"/>
    <w:rsid w:val="00B774E1"/>
    <w:rsid w:val="00B817CF"/>
    <w:rsid w:val="00B81DB7"/>
    <w:rsid w:val="00B83BDE"/>
    <w:rsid w:val="00B84266"/>
    <w:rsid w:val="00B846CC"/>
    <w:rsid w:val="00B86A91"/>
    <w:rsid w:val="00B875E6"/>
    <w:rsid w:val="00B906C9"/>
    <w:rsid w:val="00B911A1"/>
    <w:rsid w:val="00B92CB8"/>
    <w:rsid w:val="00B932B0"/>
    <w:rsid w:val="00B94E6C"/>
    <w:rsid w:val="00B950A7"/>
    <w:rsid w:val="00B9517E"/>
    <w:rsid w:val="00B95E5F"/>
    <w:rsid w:val="00B964E5"/>
    <w:rsid w:val="00B96538"/>
    <w:rsid w:val="00B97390"/>
    <w:rsid w:val="00BA03EE"/>
    <w:rsid w:val="00BA050F"/>
    <w:rsid w:val="00BA0A8A"/>
    <w:rsid w:val="00BA22C3"/>
    <w:rsid w:val="00BA3890"/>
    <w:rsid w:val="00BA424F"/>
    <w:rsid w:val="00BA507B"/>
    <w:rsid w:val="00BA5A3D"/>
    <w:rsid w:val="00BA68C6"/>
    <w:rsid w:val="00BA7BF5"/>
    <w:rsid w:val="00BB13C1"/>
    <w:rsid w:val="00BB1439"/>
    <w:rsid w:val="00BB299A"/>
    <w:rsid w:val="00BB4606"/>
    <w:rsid w:val="00BB4642"/>
    <w:rsid w:val="00BB49C2"/>
    <w:rsid w:val="00BB4E60"/>
    <w:rsid w:val="00BB51C7"/>
    <w:rsid w:val="00BB6BAA"/>
    <w:rsid w:val="00BC0E44"/>
    <w:rsid w:val="00BC1633"/>
    <w:rsid w:val="00BC3BC5"/>
    <w:rsid w:val="00BC480E"/>
    <w:rsid w:val="00BC58A7"/>
    <w:rsid w:val="00BC59BD"/>
    <w:rsid w:val="00BC70B4"/>
    <w:rsid w:val="00BC7C19"/>
    <w:rsid w:val="00BD0076"/>
    <w:rsid w:val="00BD314C"/>
    <w:rsid w:val="00BD3A9D"/>
    <w:rsid w:val="00BD5691"/>
    <w:rsid w:val="00BD6E36"/>
    <w:rsid w:val="00BE0036"/>
    <w:rsid w:val="00BE055A"/>
    <w:rsid w:val="00BE4E59"/>
    <w:rsid w:val="00BE57BB"/>
    <w:rsid w:val="00BE5C4E"/>
    <w:rsid w:val="00BE7188"/>
    <w:rsid w:val="00BE719A"/>
    <w:rsid w:val="00BE7792"/>
    <w:rsid w:val="00BF268C"/>
    <w:rsid w:val="00BF2E99"/>
    <w:rsid w:val="00BF421E"/>
    <w:rsid w:val="00BF6D91"/>
    <w:rsid w:val="00BF70A4"/>
    <w:rsid w:val="00BF749F"/>
    <w:rsid w:val="00BF7E92"/>
    <w:rsid w:val="00C010A6"/>
    <w:rsid w:val="00C0224C"/>
    <w:rsid w:val="00C03941"/>
    <w:rsid w:val="00C04DAD"/>
    <w:rsid w:val="00C05AA6"/>
    <w:rsid w:val="00C07D5A"/>
    <w:rsid w:val="00C07EF5"/>
    <w:rsid w:val="00C1134B"/>
    <w:rsid w:val="00C119B3"/>
    <w:rsid w:val="00C12122"/>
    <w:rsid w:val="00C13805"/>
    <w:rsid w:val="00C13D1D"/>
    <w:rsid w:val="00C145B6"/>
    <w:rsid w:val="00C1601E"/>
    <w:rsid w:val="00C163D2"/>
    <w:rsid w:val="00C16A68"/>
    <w:rsid w:val="00C2040C"/>
    <w:rsid w:val="00C20D7C"/>
    <w:rsid w:val="00C212A6"/>
    <w:rsid w:val="00C21A0D"/>
    <w:rsid w:val="00C231D4"/>
    <w:rsid w:val="00C23D12"/>
    <w:rsid w:val="00C23D2F"/>
    <w:rsid w:val="00C24C0B"/>
    <w:rsid w:val="00C27067"/>
    <w:rsid w:val="00C300CF"/>
    <w:rsid w:val="00C30CD6"/>
    <w:rsid w:val="00C30F9E"/>
    <w:rsid w:val="00C322E8"/>
    <w:rsid w:val="00C32E1F"/>
    <w:rsid w:val="00C339F3"/>
    <w:rsid w:val="00C34767"/>
    <w:rsid w:val="00C3504F"/>
    <w:rsid w:val="00C36963"/>
    <w:rsid w:val="00C36C43"/>
    <w:rsid w:val="00C37263"/>
    <w:rsid w:val="00C40C3B"/>
    <w:rsid w:val="00C411C3"/>
    <w:rsid w:val="00C418EE"/>
    <w:rsid w:val="00C42E6B"/>
    <w:rsid w:val="00C43144"/>
    <w:rsid w:val="00C431FF"/>
    <w:rsid w:val="00C43D2F"/>
    <w:rsid w:val="00C43E9C"/>
    <w:rsid w:val="00C443BD"/>
    <w:rsid w:val="00C44823"/>
    <w:rsid w:val="00C44C80"/>
    <w:rsid w:val="00C451C5"/>
    <w:rsid w:val="00C46DE8"/>
    <w:rsid w:val="00C51512"/>
    <w:rsid w:val="00C522F5"/>
    <w:rsid w:val="00C526C9"/>
    <w:rsid w:val="00C53576"/>
    <w:rsid w:val="00C53C64"/>
    <w:rsid w:val="00C54189"/>
    <w:rsid w:val="00C54455"/>
    <w:rsid w:val="00C550BC"/>
    <w:rsid w:val="00C5684E"/>
    <w:rsid w:val="00C57CD3"/>
    <w:rsid w:val="00C60116"/>
    <w:rsid w:val="00C6025E"/>
    <w:rsid w:val="00C615DD"/>
    <w:rsid w:val="00C61794"/>
    <w:rsid w:val="00C63C27"/>
    <w:rsid w:val="00C64498"/>
    <w:rsid w:val="00C66778"/>
    <w:rsid w:val="00C66FF9"/>
    <w:rsid w:val="00C67C16"/>
    <w:rsid w:val="00C70442"/>
    <w:rsid w:val="00C707E0"/>
    <w:rsid w:val="00C71B3E"/>
    <w:rsid w:val="00C7287F"/>
    <w:rsid w:val="00C72966"/>
    <w:rsid w:val="00C73317"/>
    <w:rsid w:val="00C73DB4"/>
    <w:rsid w:val="00C74538"/>
    <w:rsid w:val="00C75E55"/>
    <w:rsid w:val="00C77411"/>
    <w:rsid w:val="00C7765A"/>
    <w:rsid w:val="00C77F45"/>
    <w:rsid w:val="00C81C90"/>
    <w:rsid w:val="00C820F5"/>
    <w:rsid w:val="00C825DC"/>
    <w:rsid w:val="00C8266C"/>
    <w:rsid w:val="00C83A98"/>
    <w:rsid w:val="00C849EC"/>
    <w:rsid w:val="00C84CE0"/>
    <w:rsid w:val="00C84FB1"/>
    <w:rsid w:val="00C915B0"/>
    <w:rsid w:val="00C9161D"/>
    <w:rsid w:val="00C924D1"/>
    <w:rsid w:val="00C95E01"/>
    <w:rsid w:val="00C96490"/>
    <w:rsid w:val="00C96567"/>
    <w:rsid w:val="00C96B22"/>
    <w:rsid w:val="00CA0C1D"/>
    <w:rsid w:val="00CA76A4"/>
    <w:rsid w:val="00CB0192"/>
    <w:rsid w:val="00CB17D9"/>
    <w:rsid w:val="00CB18C6"/>
    <w:rsid w:val="00CB24F9"/>
    <w:rsid w:val="00CB2ADB"/>
    <w:rsid w:val="00CB3DEC"/>
    <w:rsid w:val="00CB4C15"/>
    <w:rsid w:val="00CB5369"/>
    <w:rsid w:val="00CB5B7E"/>
    <w:rsid w:val="00CB5C19"/>
    <w:rsid w:val="00CB66BE"/>
    <w:rsid w:val="00CC2239"/>
    <w:rsid w:val="00CC290E"/>
    <w:rsid w:val="00CC2D3B"/>
    <w:rsid w:val="00CC303B"/>
    <w:rsid w:val="00CC4728"/>
    <w:rsid w:val="00CC526E"/>
    <w:rsid w:val="00CC704C"/>
    <w:rsid w:val="00CD0A93"/>
    <w:rsid w:val="00CD1571"/>
    <w:rsid w:val="00CD298E"/>
    <w:rsid w:val="00CD3704"/>
    <w:rsid w:val="00CD4BDF"/>
    <w:rsid w:val="00CD6384"/>
    <w:rsid w:val="00CD64F1"/>
    <w:rsid w:val="00CD6707"/>
    <w:rsid w:val="00CD6A3D"/>
    <w:rsid w:val="00CD72A6"/>
    <w:rsid w:val="00CD7BA5"/>
    <w:rsid w:val="00CE2864"/>
    <w:rsid w:val="00CE2CFB"/>
    <w:rsid w:val="00CE4BC4"/>
    <w:rsid w:val="00CE4EFD"/>
    <w:rsid w:val="00CE4FF3"/>
    <w:rsid w:val="00CE6FE1"/>
    <w:rsid w:val="00CF03ED"/>
    <w:rsid w:val="00CF1848"/>
    <w:rsid w:val="00CF403A"/>
    <w:rsid w:val="00CF4DEA"/>
    <w:rsid w:val="00CF54D5"/>
    <w:rsid w:val="00CF70F6"/>
    <w:rsid w:val="00CF73B8"/>
    <w:rsid w:val="00CF7B84"/>
    <w:rsid w:val="00D0136E"/>
    <w:rsid w:val="00D01946"/>
    <w:rsid w:val="00D01FB8"/>
    <w:rsid w:val="00D02F48"/>
    <w:rsid w:val="00D03A03"/>
    <w:rsid w:val="00D06618"/>
    <w:rsid w:val="00D07741"/>
    <w:rsid w:val="00D07C17"/>
    <w:rsid w:val="00D12044"/>
    <w:rsid w:val="00D12309"/>
    <w:rsid w:val="00D128CC"/>
    <w:rsid w:val="00D159DF"/>
    <w:rsid w:val="00D15A16"/>
    <w:rsid w:val="00D170D9"/>
    <w:rsid w:val="00D20AD9"/>
    <w:rsid w:val="00D21516"/>
    <w:rsid w:val="00D217B0"/>
    <w:rsid w:val="00D22725"/>
    <w:rsid w:val="00D22F30"/>
    <w:rsid w:val="00D23C15"/>
    <w:rsid w:val="00D24B37"/>
    <w:rsid w:val="00D2579F"/>
    <w:rsid w:val="00D25C61"/>
    <w:rsid w:val="00D30262"/>
    <w:rsid w:val="00D314A0"/>
    <w:rsid w:val="00D32212"/>
    <w:rsid w:val="00D32B81"/>
    <w:rsid w:val="00D33EFC"/>
    <w:rsid w:val="00D3472D"/>
    <w:rsid w:val="00D350E8"/>
    <w:rsid w:val="00D36AE7"/>
    <w:rsid w:val="00D37762"/>
    <w:rsid w:val="00D37E01"/>
    <w:rsid w:val="00D40DBC"/>
    <w:rsid w:val="00D410C5"/>
    <w:rsid w:val="00D42690"/>
    <w:rsid w:val="00D430AC"/>
    <w:rsid w:val="00D4470F"/>
    <w:rsid w:val="00D46EA9"/>
    <w:rsid w:val="00D479D2"/>
    <w:rsid w:val="00D47C2E"/>
    <w:rsid w:val="00D51C36"/>
    <w:rsid w:val="00D528BF"/>
    <w:rsid w:val="00D53A54"/>
    <w:rsid w:val="00D53ECB"/>
    <w:rsid w:val="00D53F09"/>
    <w:rsid w:val="00D54893"/>
    <w:rsid w:val="00D61C85"/>
    <w:rsid w:val="00D6219B"/>
    <w:rsid w:val="00D62E73"/>
    <w:rsid w:val="00D63E1C"/>
    <w:rsid w:val="00D6426C"/>
    <w:rsid w:val="00D643B9"/>
    <w:rsid w:val="00D6540C"/>
    <w:rsid w:val="00D6579B"/>
    <w:rsid w:val="00D67460"/>
    <w:rsid w:val="00D677EC"/>
    <w:rsid w:val="00D705F6"/>
    <w:rsid w:val="00D71E1F"/>
    <w:rsid w:val="00D72AA1"/>
    <w:rsid w:val="00D72B54"/>
    <w:rsid w:val="00D72F65"/>
    <w:rsid w:val="00D73532"/>
    <w:rsid w:val="00D74371"/>
    <w:rsid w:val="00D745B1"/>
    <w:rsid w:val="00D74758"/>
    <w:rsid w:val="00D75CA6"/>
    <w:rsid w:val="00D7643A"/>
    <w:rsid w:val="00D766AE"/>
    <w:rsid w:val="00D76A18"/>
    <w:rsid w:val="00D76D9D"/>
    <w:rsid w:val="00D80849"/>
    <w:rsid w:val="00D80C54"/>
    <w:rsid w:val="00D810F8"/>
    <w:rsid w:val="00D82E8F"/>
    <w:rsid w:val="00D83D64"/>
    <w:rsid w:val="00D84795"/>
    <w:rsid w:val="00D84CC3"/>
    <w:rsid w:val="00D86189"/>
    <w:rsid w:val="00D86FD7"/>
    <w:rsid w:val="00D90B04"/>
    <w:rsid w:val="00D9259B"/>
    <w:rsid w:val="00D927A1"/>
    <w:rsid w:val="00D92858"/>
    <w:rsid w:val="00D92C25"/>
    <w:rsid w:val="00D93E25"/>
    <w:rsid w:val="00D95B56"/>
    <w:rsid w:val="00D9774C"/>
    <w:rsid w:val="00DA1AF6"/>
    <w:rsid w:val="00DA1C94"/>
    <w:rsid w:val="00DA2718"/>
    <w:rsid w:val="00DA37E9"/>
    <w:rsid w:val="00DA5106"/>
    <w:rsid w:val="00DA51CD"/>
    <w:rsid w:val="00DA5BB5"/>
    <w:rsid w:val="00DA5F37"/>
    <w:rsid w:val="00DA6993"/>
    <w:rsid w:val="00DA69DA"/>
    <w:rsid w:val="00DA729B"/>
    <w:rsid w:val="00DA7D7F"/>
    <w:rsid w:val="00DA7E3C"/>
    <w:rsid w:val="00DB090A"/>
    <w:rsid w:val="00DB0951"/>
    <w:rsid w:val="00DB1083"/>
    <w:rsid w:val="00DB124A"/>
    <w:rsid w:val="00DB1E08"/>
    <w:rsid w:val="00DB1EA4"/>
    <w:rsid w:val="00DB2DE5"/>
    <w:rsid w:val="00DB4EFE"/>
    <w:rsid w:val="00DB5640"/>
    <w:rsid w:val="00DB5D72"/>
    <w:rsid w:val="00DB5E0F"/>
    <w:rsid w:val="00DC0C3B"/>
    <w:rsid w:val="00DC0C6B"/>
    <w:rsid w:val="00DC18D5"/>
    <w:rsid w:val="00DC1B5D"/>
    <w:rsid w:val="00DC1E57"/>
    <w:rsid w:val="00DC25D3"/>
    <w:rsid w:val="00DC32C2"/>
    <w:rsid w:val="00DC37B4"/>
    <w:rsid w:val="00DC406D"/>
    <w:rsid w:val="00DC4E76"/>
    <w:rsid w:val="00DC6B5A"/>
    <w:rsid w:val="00DD0793"/>
    <w:rsid w:val="00DD118C"/>
    <w:rsid w:val="00DD165C"/>
    <w:rsid w:val="00DD371A"/>
    <w:rsid w:val="00DD3AA7"/>
    <w:rsid w:val="00DD3CB3"/>
    <w:rsid w:val="00DD5B59"/>
    <w:rsid w:val="00DD5F9C"/>
    <w:rsid w:val="00DD7955"/>
    <w:rsid w:val="00DE1144"/>
    <w:rsid w:val="00DE49C2"/>
    <w:rsid w:val="00DE63F9"/>
    <w:rsid w:val="00DE765C"/>
    <w:rsid w:val="00DF1230"/>
    <w:rsid w:val="00DF1907"/>
    <w:rsid w:val="00DF193C"/>
    <w:rsid w:val="00DF34DC"/>
    <w:rsid w:val="00DF3F16"/>
    <w:rsid w:val="00DF76B2"/>
    <w:rsid w:val="00DF7C4F"/>
    <w:rsid w:val="00E015B1"/>
    <w:rsid w:val="00E01A8B"/>
    <w:rsid w:val="00E03B0E"/>
    <w:rsid w:val="00E049FC"/>
    <w:rsid w:val="00E0564D"/>
    <w:rsid w:val="00E057D1"/>
    <w:rsid w:val="00E05F15"/>
    <w:rsid w:val="00E06B66"/>
    <w:rsid w:val="00E06D36"/>
    <w:rsid w:val="00E07E30"/>
    <w:rsid w:val="00E10A09"/>
    <w:rsid w:val="00E113A4"/>
    <w:rsid w:val="00E119AE"/>
    <w:rsid w:val="00E11D0D"/>
    <w:rsid w:val="00E13C0B"/>
    <w:rsid w:val="00E13EE9"/>
    <w:rsid w:val="00E14D11"/>
    <w:rsid w:val="00E1511A"/>
    <w:rsid w:val="00E161D8"/>
    <w:rsid w:val="00E1626E"/>
    <w:rsid w:val="00E16C21"/>
    <w:rsid w:val="00E20236"/>
    <w:rsid w:val="00E21612"/>
    <w:rsid w:val="00E21EF5"/>
    <w:rsid w:val="00E22391"/>
    <w:rsid w:val="00E2300E"/>
    <w:rsid w:val="00E2590D"/>
    <w:rsid w:val="00E2667B"/>
    <w:rsid w:val="00E27E9E"/>
    <w:rsid w:val="00E3043B"/>
    <w:rsid w:val="00E3100E"/>
    <w:rsid w:val="00E3261E"/>
    <w:rsid w:val="00E32C46"/>
    <w:rsid w:val="00E33B2A"/>
    <w:rsid w:val="00E34546"/>
    <w:rsid w:val="00E347D1"/>
    <w:rsid w:val="00E35237"/>
    <w:rsid w:val="00E35FE2"/>
    <w:rsid w:val="00E378E6"/>
    <w:rsid w:val="00E40309"/>
    <w:rsid w:val="00E41287"/>
    <w:rsid w:val="00E41372"/>
    <w:rsid w:val="00E41CF4"/>
    <w:rsid w:val="00E42562"/>
    <w:rsid w:val="00E426C1"/>
    <w:rsid w:val="00E42899"/>
    <w:rsid w:val="00E43621"/>
    <w:rsid w:val="00E43B57"/>
    <w:rsid w:val="00E445F0"/>
    <w:rsid w:val="00E450F2"/>
    <w:rsid w:val="00E454F2"/>
    <w:rsid w:val="00E45ED0"/>
    <w:rsid w:val="00E473D4"/>
    <w:rsid w:val="00E47D1F"/>
    <w:rsid w:val="00E504B1"/>
    <w:rsid w:val="00E529F2"/>
    <w:rsid w:val="00E530E7"/>
    <w:rsid w:val="00E54671"/>
    <w:rsid w:val="00E54B0A"/>
    <w:rsid w:val="00E55400"/>
    <w:rsid w:val="00E565CE"/>
    <w:rsid w:val="00E604A1"/>
    <w:rsid w:val="00E605A1"/>
    <w:rsid w:val="00E605D0"/>
    <w:rsid w:val="00E626AB"/>
    <w:rsid w:val="00E62D2C"/>
    <w:rsid w:val="00E641E1"/>
    <w:rsid w:val="00E64B29"/>
    <w:rsid w:val="00E65309"/>
    <w:rsid w:val="00E6551E"/>
    <w:rsid w:val="00E65D1E"/>
    <w:rsid w:val="00E66235"/>
    <w:rsid w:val="00E66494"/>
    <w:rsid w:val="00E67676"/>
    <w:rsid w:val="00E67DF3"/>
    <w:rsid w:val="00E72397"/>
    <w:rsid w:val="00E7246A"/>
    <w:rsid w:val="00E72BFF"/>
    <w:rsid w:val="00E72C19"/>
    <w:rsid w:val="00E764D3"/>
    <w:rsid w:val="00E76CF9"/>
    <w:rsid w:val="00E81042"/>
    <w:rsid w:val="00E82CEC"/>
    <w:rsid w:val="00E833BB"/>
    <w:rsid w:val="00E8360E"/>
    <w:rsid w:val="00E83C24"/>
    <w:rsid w:val="00E8493E"/>
    <w:rsid w:val="00E85B06"/>
    <w:rsid w:val="00E85F78"/>
    <w:rsid w:val="00E87369"/>
    <w:rsid w:val="00E87A31"/>
    <w:rsid w:val="00E9138F"/>
    <w:rsid w:val="00E91A17"/>
    <w:rsid w:val="00E9209D"/>
    <w:rsid w:val="00E92664"/>
    <w:rsid w:val="00E9318D"/>
    <w:rsid w:val="00E93400"/>
    <w:rsid w:val="00E9351C"/>
    <w:rsid w:val="00E93F3E"/>
    <w:rsid w:val="00E95B3A"/>
    <w:rsid w:val="00E96ED0"/>
    <w:rsid w:val="00E97320"/>
    <w:rsid w:val="00E97527"/>
    <w:rsid w:val="00E97534"/>
    <w:rsid w:val="00EA08A6"/>
    <w:rsid w:val="00EA14FE"/>
    <w:rsid w:val="00EA1DF5"/>
    <w:rsid w:val="00EA225F"/>
    <w:rsid w:val="00EA38CB"/>
    <w:rsid w:val="00EA69B1"/>
    <w:rsid w:val="00EA727C"/>
    <w:rsid w:val="00EA741C"/>
    <w:rsid w:val="00EA76FC"/>
    <w:rsid w:val="00EB0C86"/>
    <w:rsid w:val="00EB303D"/>
    <w:rsid w:val="00EB3571"/>
    <w:rsid w:val="00EB3B6E"/>
    <w:rsid w:val="00EB443E"/>
    <w:rsid w:val="00EB5167"/>
    <w:rsid w:val="00EB5399"/>
    <w:rsid w:val="00EB5507"/>
    <w:rsid w:val="00EB6335"/>
    <w:rsid w:val="00EB6444"/>
    <w:rsid w:val="00EB6A16"/>
    <w:rsid w:val="00EC1A0D"/>
    <w:rsid w:val="00EC27DB"/>
    <w:rsid w:val="00EC3A45"/>
    <w:rsid w:val="00EC717B"/>
    <w:rsid w:val="00EC74A5"/>
    <w:rsid w:val="00EC7766"/>
    <w:rsid w:val="00ED7503"/>
    <w:rsid w:val="00ED7B0D"/>
    <w:rsid w:val="00EE1C51"/>
    <w:rsid w:val="00EE22A0"/>
    <w:rsid w:val="00EE3CE1"/>
    <w:rsid w:val="00EE41A8"/>
    <w:rsid w:val="00EE4368"/>
    <w:rsid w:val="00EE4BDF"/>
    <w:rsid w:val="00EE4ECD"/>
    <w:rsid w:val="00EE6A67"/>
    <w:rsid w:val="00EE787D"/>
    <w:rsid w:val="00EF00CD"/>
    <w:rsid w:val="00EF0A8C"/>
    <w:rsid w:val="00EF365A"/>
    <w:rsid w:val="00EF509D"/>
    <w:rsid w:val="00EF54D7"/>
    <w:rsid w:val="00EF6338"/>
    <w:rsid w:val="00EF654D"/>
    <w:rsid w:val="00EF66AE"/>
    <w:rsid w:val="00EF66B1"/>
    <w:rsid w:val="00EF69F5"/>
    <w:rsid w:val="00EF71E9"/>
    <w:rsid w:val="00EF74BD"/>
    <w:rsid w:val="00EF7928"/>
    <w:rsid w:val="00EF793C"/>
    <w:rsid w:val="00F01DF5"/>
    <w:rsid w:val="00F02156"/>
    <w:rsid w:val="00F03120"/>
    <w:rsid w:val="00F03437"/>
    <w:rsid w:val="00F05B6F"/>
    <w:rsid w:val="00F063C2"/>
    <w:rsid w:val="00F06E6E"/>
    <w:rsid w:val="00F07705"/>
    <w:rsid w:val="00F11086"/>
    <w:rsid w:val="00F11186"/>
    <w:rsid w:val="00F139DA"/>
    <w:rsid w:val="00F142EA"/>
    <w:rsid w:val="00F153C0"/>
    <w:rsid w:val="00F15B0A"/>
    <w:rsid w:val="00F15B15"/>
    <w:rsid w:val="00F16983"/>
    <w:rsid w:val="00F208F4"/>
    <w:rsid w:val="00F21783"/>
    <w:rsid w:val="00F21842"/>
    <w:rsid w:val="00F21943"/>
    <w:rsid w:val="00F22FA4"/>
    <w:rsid w:val="00F236DC"/>
    <w:rsid w:val="00F2740B"/>
    <w:rsid w:val="00F27C77"/>
    <w:rsid w:val="00F303BB"/>
    <w:rsid w:val="00F30C13"/>
    <w:rsid w:val="00F3120D"/>
    <w:rsid w:val="00F313A4"/>
    <w:rsid w:val="00F33284"/>
    <w:rsid w:val="00F350FE"/>
    <w:rsid w:val="00F41012"/>
    <w:rsid w:val="00F41099"/>
    <w:rsid w:val="00F413D1"/>
    <w:rsid w:val="00F4233B"/>
    <w:rsid w:val="00F42373"/>
    <w:rsid w:val="00F423FA"/>
    <w:rsid w:val="00F42601"/>
    <w:rsid w:val="00F444BC"/>
    <w:rsid w:val="00F44740"/>
    <w:rsid w:val="00F448E7"/>
    <w:rsid w:val="00F454A9"/>
    <w:rsid w:val="00F4657E"/>
    <w:rsid w:val="00F4791F"/>
    <w:rsid w:val="00F50C1C"/>
    <w:rsid w:val="00F5145E"/>
    <w:rsid w:val="00F52BA7"/>
    <w:rsid w:val="00F52FFC"/>
    <w:rsid w:val="00F53193"/>
    <w:rsid w:val="00F5357C"/>
    <w:rsid w:val="00F5357E"/>
    <w:rsid w:val="00F53998"/>
    <w:rsid w:val="00F54521"/>
    <w:rsid w:val="00F54E17"/>
    <w:rsid w:val="00F57AF7"/>
    <w:rsid w:val="00F61666"/>
    <w:rsid w:val="00F62034"/>
    <w:rsid w:val="00F62E57"/>
    <w:rsid w:val="00F6586C"/>
    <w:rsid w:val="00F672C1"/>
    <w:rsid w:val="00F70B9C"/>
    <w:rsid w:val="00F70DFA"/>
    <w:rsid w:val="00F73207"/>
    <w:rsid w:val="00F73E13"/>
    <w:rsid w:val="00F73E54"/>
    <w:rsid w:val="00F73E94"/>
    <w:rsid w:val="00F742A3"/>
    <w:rsid w:val="00F74A8B"/>
    <w:rsid w:val="00F75331"/>
    <w:rsid w:val="00F7552B"/>
    <w:rsid w:val="00F8177C"/>
    <w:rsid w:val="00F8190B"/>
    <w:rsid w:val="00F81F3A"/>
    <w:rsid w:val="00F82DBE"/>
    <w:rsid w:val="00F86B3C"/>
    <w:rsid w:val="00F8712A"/>
    <w:rsid w:val="00F9038B"/>
    <w:rsid w:val="00F92469"/>
    <w:rsid w:val="00F92593"/>
    <w:rsid w:val="00F92A6A"/>
    <w:rsid w:val="00F92B82"/>
    <w:rsid w:val="00F933EA"/>
    <w:rsid w:val="00F94202"/>
    <w:rsid w:val="00F94271"/>
    <w:rsid w:val="00F94774"/>
    <w:rsid w:val="00F948CE"/>
    <w:rsid w:val="00F94BC2"/>
    <w:rsid w:val="00F950BF"/>
    <w:rsid w:val="00F95C52"/>
    <w:rsid w:val="00F9708C"/>
    <w:rsid w:val="00FA001E"/>
    <w:rsid w:val="00FA049E"/>
    <w:rsid w:val="00FA109B"/>
    <w:rsid w:val="00FA27F2"/>
    <w:rsid w:val="00FA3072"/>
    <w:rsid w:val="00FA3684"/>
    <w:rsid w:val="00FA4BF4"/>
    <w:rsid w:val="00FA58E6"/>
    <w:rsid w:val="00FA5E33"/>
    <w:rsid w:val="00FA6281"/>
    <w:rsid w:val="00FA663B"/>
    <w:rsid w:val="00FA7E45"/>
    <w:rsid w:val="00FB11F0"/>
    <w:rsid w:val="00FB2BC4"/>
    <w:rsid w:val="00FB3B24"/>
    <w:rsid w:val="00FB42B2"/>
    <w:rsid w:val="00FB5313"/>
    <w:rsid w:val="00FB59C0"/>
    <w:rsid w:val="00FB650A"/>
    <w:rsid w:val="00FB6657"/>
    <w:rsid w:val="00FB6FC8"/>
    <w:rsid w:val="00FB72A2"/>
    <w:rsid w:val="00FB7575"/>
    <w:rsid w:val="00FB79CE"/>
    <w:rsid w:val="00FC0BC0"/>
    <w:rsid w:val="00FC0C13"/>
    <w:rsid w:val="00FC2AA1"/>
    <w:rsid w:val="00FC3445"/>
    <w:rsid w:val="00FC41C7"/>
    <w:rsid w:val="00FC4441"/>
    <w:rsid w:val="00FC53DB"/>
    <w:rsid w:val="00FC585D"/>
    <w:rsid w:val="00FC67DF"/>
    <w:rsid w:val="00FC7C7E"/>
    <w:rsid w:val="00FD008F"/>
    <w:rsid w:val="00FD0482"/>
    <w:rsid w:val="00FD07FA"/>
    <w:rsid w:val="00FD0B86"/>
    <w:rsid w:val="00FD27C9"/>
    <w:rsid w:val="00FD2826"/>
    <w:rsid w:val="00FD2ECD"/>
    <w:rsid w:val="00FD3119"/>
    <w:rsid w:val="00FD6DD0"/>
    <w:rsid w:val="00FD7123"/>
    <w:rsid w:val="00FD76CC"/>
    <w:rsid w:val="00FE0074"/>
    <w:rsid w:val="00FE10E5"/>
    <w:rsid w:val="00FE22D3"/>
    <w:rsid w:val="00FE2373"/>
    <w:rsid w:val="00FE2A01"/>
    <w:rsid w:val="00FE314E"/>
    <w:rsid w:val="00FE35E7"/>
    <w:rsid w:val="00FE3EAA"/>
    <w:rsid w:val="00FE4339"/>
    <w:rsid w:val="00FE462D"/>
    <w:rsid w:val="00FE46ED"/>
    <w:rsid w:val="00FE4F47"/>
    <w:rsid w:val="00FE5268"/>
    <w:rsid w:val="00FE5BC5"/>
    <w:rsid w:val="00FE613C"/>
    <w:rsid w:val="00FE7238"/>
    <w:rsid w:val="00FE73D4"/>
    <w:rsid w:val="00FE7F2A"/>
    <w:rsid w:val="00FF0291"/>
    <w:rsid w:val="00FF06AA"/>
    <w:rsid w:val="00FF1156"/>
    <w:rsid w:val="00FF22BC"/>
    <w:rsid w:val="00FF315A"/>
    <w:rsid w:val="00FF3DEC"/>
    <w:rsid w:val="00FF51FE"/>
    <w:rsid w:val="00FF5602"/>
    <w:rsid w:val="00FF5CE2"/>
    <w:rsid w:val="00FF62FD"/>
    <w:rsid w:val="00FF677B"/>
    <w:rsid w:val="00FF7996"/>
    <w:rsid w:val="481F0950"/>
    <w:rsid w:val="5E93420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2615FE7"/>
  <w15:docId w15:val="{AA91F589-6FA9-4789-A871-24D69E319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lsdException w:name="heading 9" w:uiPriority="0"/>
    <w:lsdException w:name="index 1" w:semiHidden="1" w:unhideWhenUsed="1"/>
    <w:lsdException w:name="index 2"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qFormat="1"/>
    <w:lsdException w:name="toc 1" w:uiPriority="39" w:unhideWhenUsed="1"/>
    <w:lsdException w:name="toc 2" w:uiPriority="39" w:unhideWhenUsed="1"/>
    <w:lsdException w:name="toc 3" w:uiPriority="39" w:unhideWhenUsed="1"/>
    <w:lsdException w:name="toc 4" w:uiPriority="39" w:unhideWhenUsed="1"/>
    <w:lsdException w:name="toc 5" w:uiPriority="39"/>
    <w:lsdException w:name="toc 6" w:semiHidden="1" w:uiPriority="0"/>
    <w:lsdException w:name="toc 7" w:semiHidden="1" w:uiPriority="0" w:qFormat="1"/>
    <w:lsdException w:name="toc 8" w:semiHidden="1" w:uiPriority="0" w:qFormat="1"/>
    <w:lsdException w:name="toc 9" w:semiHidden="1" w:uiPriority="0" w:qFormat="1"/>
    <w:lsdException w:name="Normal Indent" w:semiHidden="1" w:unhideWhenUsed="1"/>
    <w:lsdException w:name="footnote text" w:unhideWhenUsed="1"/>
    <w:lsdException w:name="annotation text" w:semiHidden="1"/>
    <w:lsdException w:name="header" w:uiPriority="0"/>
    <w:lsdException w:name="footer" w:qFormat="1"/>
    <w:lsdException w:name="index heading" w:semiHidden="1" w:unhideWhenUsed="1"/>
    <w:lsdException w:name="caption"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uiPriority="0"/>
    <w:lsdException w:name="endnote reference" w:semiHidden="1" w:uiPriority="0" w:qFormat="1"/>
    <w:lsdException w:name="endnote text" w:semiHidden="1" w:uiPriority="0"/>
    <w:lsdException w:name="table of authorities" w:semiHidden="1" w:unhideWhenUsed="1" w:qFormat="1"/>
    <w:lsdException w:name="macro" w:semiHidden="1" w:unhideWhenUsed="1"/>
    <w:lsdException w:name="toa heading" w:semiHidden="1" w:uiPriority="0" w:qFormat="1"/>
    <w:lsdException w:name="List" w:semiHidden="1" w:uiPriority="0"/>
    <w:lsdException w:name="List Bullet" w:semiHidden="1" w:unhideWhenUsed="1"/>
    <w:lsdException w:name="List Number" w:semiHidden="1" w:unhideWhenUsed="1"/>
    <w:lsdException w:name="List 2" w:semiHidden="1" w:unhideWhenUsed="1"/>
    <w:lsdException w:name="List 3" w:semiHidden="1" w:unhideWhenUsed="1" w:qFormat="1"/>
    <w:lsdException w:name="List 4" w:semiHidden="1" w:unhideWhenUsed="1" w:qFormat="1"/>
    <w:lsdException w:name="List 5" w:semiHidden="1" w:unhideWhenUsed="1" w:qFormat="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qFormat="1"/>
    <w:lsdException w:name="List Number 5" w:semiHidden="1" w:unhideWhenUsed="1"/>
    <w:lsdException w:name="Title" w:uiPriority="10" w:qFormat="1"/>
    <w:lsdException w:name="Closing" w:semiHidden="1" w:unhideWhenUsed="1" w:qFormat="1"/>
    <w:lsdException w:name="Signature" w:semiHidden="1" w:unhideWhenUsed="1" w:qFormat="1"/>
    <w:lsdException w:name="Default Paragraph Font" w:semiHidden="1" w:uiPriority="1" w:unhideWhenUsed="1" w:qFormat="1"/>
    <w:lsdException w:name="Body Text" w:unhideWhenUsed="1"/>
    <w:lsdException w:name="Body Text Indent" w:uiPriority="0"/>
    <w:lsdException w:name="List Continue" w:semiHidden="1" w:unhideWhenUsed="1"/>
    <w:lsdException w:name="List Continue 2" w:semiHidden="1" w:unhideWhenUsed="1" w:qFormat="1"/>
    <w:lsdException w:name="List Continue 3" w:semiHidden="1" w:unhideWhenUsed="1" w:qFormat="1"/>
    <w:lsdException w:name="List Continue 4" w:semiHidden="1" w:unhideWhenUsed="1"/>
    <w:lsdException w:name="List Continue 5" w:semiHidden="1" w:unhideWhenUsed="1" w:qFormat="1"/>
    <w:lsdException w:name="Message Header" w:semiHidden="1" w:unhideWhenUsed="1"/>
    <w:lsdException w:name="Subtitle" w:uiPriority="11" w:qFormat="1"/>
    <w:lsdException w:name="Salutation" w:semiHidden="1" w:unhideWhenUsed="1" w:qFormat="1"/>
    <w:lsdException w:name="Date" w:semiHidden="1" w:unhideWhenUsed="1" w:qFormat="1"/>
    <w:lsdException w:name="Body Text First Indent" w:semiHidden="1" w:unhideWhenUsed="1" w:qFormat="1"/>
    <w:lsdException w:name="Body Text First Indent 2" w:semiHidden="1" w:unhideWhenUsed="1"/>
    <w:lsdException w:name="Note Heading" w:semiHidden="1" w:unhideWhenUsed="1" w:qFormat="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qFormat="1"/>
    <w:lsdException w:name="Block Text" w:semiHidden="1" w:unhideWhenUsed="1"/>
    <w:lsdException w:name="Hyperlink" w:unhideWhenUsed="1"/>
    <w:lsdException w:name="FollowedHyperlink" w:uiPriority="0" w:qFormat="1"/>
    <w:lsdException w:name="Strong" w:uiPriority="22" w:qFormat="1"/>
    <w:lsdException w:name="Emphasis" w:uiPriority="20" w:qFormat="1"/>
    <w:lsdException w:name="Document Map" w:semiHidden="1" w:unhideWhenUsed="1" w:qFormat="1"/>
    <w:lsdException w:name="Plain Text" w:semiHidden="1" w:unhideWhenUsed="1" w:qFormat="1"/>
    <w:lsdException w:name="E-mail Signature" w:semiHidden="1" w:unhideWhenUsed="1" w:qFormat="1"/>
    <w:lsdException w:name="HTML Top of Form" w:semiHidden="1" w:unhideWhenUsed="1"/>
    <w:lsdException w:name="HTML Bottom of Form" w:semiHidden="1" w:unhideWhenUsed="1"/>
    <w:lsdException w:name="Normal (Web)" w:semiHidden="1" w:unhideWhenUsed="1"/>
    <w:lsdException w:name="HTML Acronym" w:semiHidden="1" w:unhideWhenUsed="1" w:qFormat="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qFormat="1"/>
    <w:lsdException w:name="HTML Preformatted" w:semiHidden="1" w:unhideWhenUsed="1"/>
    <w:lsdException w:name="HTML Sample" w:semiHidden="1" w:unhideWhenUsed="1"/>
    <w:lsdException w:name="HTML Typewriter" w:semiHidden="1" w:unhideWhenUsed="1" w:qFormat="1"/>
    <w:lsdException w:name="HTML Variable" w:semiHidden="1" w:unhideWhenUsed="1" w:qFormat="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qFormat="1"/>
    <w:lsdException w:name="Table Simple 2" w:semiHidden="1" w:unhideWhenUsed="1"/>
    <w:lsdException w:name="Table Simple 3" w:semiHidden="1" w:unhideWhenUsed="1" w:qFormat="1"/>
    <w:lsdException w:name="Table Classic 1" w:semiHidden="1" w:unhideWhenUsed="1" w:qFormat="1"/>
    <w:lsdException w:name="Table Classic 2" w:semiHidden="1" w:unhideWhenUsed="1" w:qFormat="1"/>
    <w:lsdException w:name="Table Classic 3" w:semiHidden="1" w:unhideWhenUsed="1" w:qFormat="1"/>
    <w:lsdException w:name="Table Classic 4" w:semiHidden="1" w:unhideWhenUsed="1" w:qFormat="1"/>
    <w:lsdException w:name="Table Colorful 1" w:semiHidden="1" w:unhideWhenUsed="1" w:qFormat="1"/>
    <w:lsdException w:name="Table Colorful 2" w:semiHidden="1" w:unhideWhenUsed="1" w:qFormat="1"/>
    <w:lsdException w:name="Table Colorful 3" w:semiHidden="1" w:unhideWhenUsed="1" w:qFormat="1"/>
    <w:lsdException w:name="Table Columns 1" w:semiHidden="1" w:unhideWhenUsed="1"/>
    <w:lsdException w:name="Table Columns 2" w:semiHidden="1" w:unhideWhenUsed="1" w:qFormat="1"/>
    <w:lsdException w:name="Table Columns 3" w:semiHidden="1" w:unhideWhenUsed="1" w:qFormat="1"/>
    <w:lsdException w:name="Table Columns 4" w:semiHidden="1" w:unhideWhenUsed="1"/>
    <w:lsdException w:name="Table Columns 5" w:semiHidden="1" w:unhideWhenUsed="1" w:qFormat="1"/>
    <w:lsdException w:name="Table Grid 1" w:semiHidden="1" w:unhideWhenUsed="1"/>
    <w:lsdException w:name="Table Grid 2" w:semiHidden="1" w:unhideWhenUsed="1" w:qFormat="1"/>
    <w:lsdException w:name="Table Grid 3" w:semiHidden="1" w:unhideWhenUsed="1" w:qFormat="1"/>
    <w:lsdException w:name="Table Grid 4" w:semiHidden="1" w:unhideWhenUsed="1" w:qFormat="1"/>
    <w:lsdException w:name="Table Grid 5" w:semiHidden="1" w:unhideWhenUsed="1" w:qFormat="1"/>
    <w:lsdException w:name="Table Grid 6" w:semiHidden="1" w:unhideWhenUsed="1"/>
    <w:lsdException w:name="Table Grid 7" w:semiHidden="1" w:unhideWhenUsed="1" w:qFormat="1"/>
    <w:lsdException w:name="Table Grid 8" w:semiHidden="1" w:unhideWhenUsed="1" w:qFormat="1"/>
    <w:lsdException w:name="Table List 1" w:semiHidden="1" w:unhideWhenUsed="1" w:qFormat="1"/>
    <w:lsdException w:name="Table List 2" w:semiHidden="1" w:unhideWhenUsed="1" w:qFormat="1"/>
    <w:lsdException w:name="Table List 3" w:semiHidden="1" w:unhideWhenUsed="1" w:qFormat="1"/>
    <w:lsdException w:name="Table List 4" w:semiHidden="1" w:unhideWhenUsed="1"/>
    <w:lsdException w:name="Table List 5" w:semiHidden="1" w:unhideWhenUsed="1" w:qFormat="1"/>
    <w:lsdException w:name="Table List 6" w:semiHidden="1" w:unhideWhenUsed="1"/>
    <w:lsdException w:name="Table List 7" w:semiHidden="1" w:unhideWhenUsed="1" w:qFormat="1"/>
    <w:lsdException w:name="Table List 8" w:semiHidden="1" w:unhideWhenUsed="1" w:qFormat="1"/>
    <w:lsdException w:name="Table 3D effects 1" w:semiHidden="1" w:unhideWhenUsed="1" w:qFormat="1"/>
    <w:lsdException w:name="Table 3D effects 2" w:semiHidden="1" w:unhideWhenUsed="1"/>
    <w:lsdException w:name="Table 3D effects 3" w:semiHidden="1" w:unhideWhenUsed="1" w:qFormat="1"/>
    <w:lsdException w:name="Table Contemporary" w:semiHidden="1" w:unhideWhenUsed="1" w:qFormat="1"/>
    <w:lsdException w:name="Table Elegant" w:semiHidden="1" w:unhideWhenUsed="1"/>
    <w:lsdException w:name="Table Professional" w:semiHidden="1" w:unhideWhenUsed="1" w:qFormat="1"/>
    <w:lsdException w:name="Table Subtle 1" w:semiHidden="1" w:unhideWhenUsed="1" w:qFormat="1"/>
    <w:lsdException w:name="Table Subtle 2" w:semiHidden="1" w:unhideWhenUsed="1" w:qFormat="1"/>
    <w:lsdException w:name="Table Web 1" w:semiHidden="1" w:unhideWhenUsed="1" w:qFormat="1"/>
    <w:lsdException w:name="Table Web 2" w:semiHidden="1" w:unhideWhenUsed="1" w:qFormat="1"/>
    <w:lsdException w:name="Table Web 3" w:semiHidden="1" w:unhideWhenUsed="1"/>
    <w:lsdException w:name="Balloon Text" w:semiHidden="1" w:unhideWhenUsed="1" w:qFormat="1"/>
    <w:lsdException w:name="Table Grid" w:uiPriority="59" w:qFormat="1"/>
    <w:lsdException w:name="Table Theme" w:semiHidden="1" w:unhideWhenUsed="1" w:qFormat="1"/>
    <w:lsdException w:name="Placeholder Text" w:semiHidden="1" w:qFormat="1"/>
    <w:lsdException w:name="No Spacing" w:uiPriority="1" w:qFormat="1"/>
    <w:lsdException w:name="Light Shading" w:uiPriority="60" w:qFormat="1"/>
    <w:lsdException w:name="Light List" w:uiPriority="61"/>
    <w:lsdException w:name="Light Grid" w:uiPriority="62"/>
    <w:lsdException w:name="Medium Shading 1" w:uiPriority="63"/>
    <w:lsdException w:name="Medium Shading 2" w:uiPriority="64"/>
    <w:lsdException w:name="Medium List 1" w:uiPriority="65" w:qFormat="1"/>
    <w:lsdException w:name="Medium List 2" w:uiPriority="66"/>
    <w:lsdException w:name="Medium Grid 1" w:uiPriority="67"/>
    <w:lsdException w:name="Medium Grid 2" w:uiPriority="68" w:qFormat="1"/>
    <w:lsdException w:name="Medium Grid 3" w:uiPriority="69"/>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lsdException w:name="Light List Accent 1" w:uiPriority="61"/>
    <w:lsdException w:name="Light Grid Accent 1" w:uiPriority="62"/>
    <w:lsdException w:name="Medium Shading 1 Accent 1" w:uiPriority="63" w:qFormat="1"/>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lsdException w:name="Medium Grid 2 Accent 1" w:uiPriority="68"/>
    <w:lsdException w:name="Medium Grid 3 Accent 1" w:uiPriority="69"/>
    <w:lsdException w:name="Dark List Accent 1" w:uiPriority="70" w:qFormat="1"/>
    <w:lsdException w:name="Colorful Shading Accent 1" w:uiPriority="71" w:qFormat="1"/>
    <w:lsdException w:name="Colorful List Accent 1" w:uiPriority="72" w:qFormat="1"/>
    <w:lsdException w:name="Colorful Grid Accent 1" w:uiPriority="73"/>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qFormat="1"/>
    <w:lsdException w:name="Colorful Shading Accent 2" w:uiPriority="71"/>
    <w:lsdException w:name="Colorful List Accent 2" w:uiPriority="72"/>
    <w:lsdException w:name="Colorful Grid Accent 2" w:uiPriority="73" w:qFormat="1"/>
    <w:lsdException w:name="Light Shading Accent 3" w:uiPriority="60" w:qFormat="1"/>
    <w:lsdException w:name="Light List Accent 3" w:uiPriority="61"/>
    <w:lsdException w:name="Light Grid Accent 3" w:uiPriority="62" w:qFormat="1"/>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qFormat="1"/>
    <w:lsdException w:name="Medium Grid 3 Accent 3" w:uiPriority="69"/>
    <w:lsdException w:name="Dark List Accent 3" w:uiPriority="70"/>
    <w:lsdException w:name="Colorful Shading Accent 3" w:uiPriority="71" w:qFormat="1"/>
    <w:lsdException w:name="Colorful List Accent 3" w:uiPriority="72" w:qFormat="1"/>
    <w:lsdException w:name="Colorful Grid Accent 3" w:uiPriority="73" w:qFormat="1"/>
    <w:lsdException w:name="Light Shading Accent 4" w:uiPriority="60"/>
    <w:lsdException w:name="Light List Accent 4" w:uiPriority="61"/>
    <w:lsdException w:name="Light Grid Accent 4" w:uiPriority="62" w:qFormat="1"/>
    <w:lsdException w:name="Medium Shading 1 Accent 4" w:uiPriority="63"/>
    <w:lsdException w:name="Medium Shading 2 Accent 4" w:uiPriority="64" w:qFormat="1"/>
    <w:lsdException w:name="Medium List 1 Accent 4" w:uiPriority="65"/>
    <w:lsdException w:name="Medium List 2 Accent 4" w:uiPriority="66" w:qFormat="1"/>
    <w:lsdException w:name="Medium Grid 1 Accent 4" w:uiPriority="67"/>
    <w:lsdException w:name="Medium Grid 2 Accent 4" w:uiPriority="68"/>
    <w:lsdException w:name="Medium Grid 3 Accent 4" w:uiPriority="69"/>
    <w:lsdException w:name="Dark List Accent 4" w:uiPriority="70" w:qFormat="1"/>
    <w:lsdException w:name="Colorful Shading Accent 4" w:uiPriority="71" w:qFormat="1"/>
    <w:lsdException w:name="Colorful List Accent 4" w:uiPriority="72" w:qFormat="1"/>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qFormat="1"/>
    <w:lsdException w:name="Colorful List Accent 5" w:uiPriority="72" w:qFormat="1"/>
    <w:lsdException w:name="Colorful Grid Accent 5" w:uiPriority="73"/>
    <w:lsdException w:name="Light Shading Accent 6" w:uiPriority="60"/>
    <w:lsdException w:name="Light List Accent 6" w:uiPriority="61"/>
    <w:lsdException w:name="Light Grid Accent 6" w:uiPriority="62" w:qFormat="1"/>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qFormat="1"/>
    <w:lsdException w:name="Colorful Shading Accent 6" w:uiPriority="71" w:qFormat="1"/>
    <w:lsdException w:name="Colorful List Accent 6" w:uiPriority="72" w:qFormat="1"/>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567"/>
        <w:tab w:val="left" w:pos="1134"/>
        <w:tab w:val="left" w:pos="1701"/>
        <w:tab w:val="left" w:pos="2268"/>
      </w:tabs>
      <w:jc w:val="both"/>
    </w:pPr>
    <w:rPr>
      <w:sz w:val="22"/>
      <w:szCs w:val="22"/>
      <w:lang w:val="en-GB"/>
    </w:rPr>
  </w:style>
  <w:style w:type="paragraph" w:styleId="Heading1">
    <w:name w:val="heading 1"/>
    <w:basedOn w:val="Normal"/>
    <w:next w:val="Heading2"/>
    <w:link w:val="Heading1Char"/>
    <w:uiPriority w:val="9"/>
    <w:qFormat/>
    <w:pPr>
      <w:keepNext/>
      <w:keepLines/>
      <w:numPr>
        <w:numId w:val="1"/>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pPr>
      <w:keepNext/>
      <w:keepLines/>
      <w:numPr>
        <w:ilvl w:val="1"/>
        <w:numId w:val="1"/>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pPr>
      <w:keepNext/>
      <w:keepLines/>
      <w:numPr>
        <w:ilvl w:val="2"/>
        <w:numId w:val="1"/>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pPr>
      <w:keepNext/>
      <w:numPr>
        <w:ilvl w:val="3"/>
        <w:numId w:val="1"/>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pPr>
      <w:keepNext/>
      <w:numPr>
        <w:ilvl w:val="4"/>
        <w:numId w:val="1"/>
      </w:numPr>
      <w:spacing w:before="120" w:after="120"/>
      <w:jc w:val="left"/>
      <w:outlineLvl w:val="4"/>
    </w:pPr>
    <w:rPr>
      <w:rFonts w:eastAsiaTheme="majorEastAsia"/>
      <w:i/>
      <w:iCs/>
    </w:rPr>
  </w:style>
  <w:style w:type="paragraph" w:styleId="Heading6">
    <w:name w:val="heading 6"/>
    <w:basedOn w:val="Normal"/>
    <w:next w:val="Normal"/>
    <w:link w:val="Heading6Char"/>
    <w:qFormat/>
    <w:pPr>
      <w:keepNext/>
      <w:keepLines/>
      <w:numPr>
        <w:ilvl w:val="5"/>
        <w:numId w:val="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pPr>
      <w:keepNext/>
      <w:keepLines/>
      <w:widowControl w:val="0"/>
      <w:numPr>
        <w:ilvl w:val="6"/>
        <w:numId w:val="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pPr>
      <w:keepNext/>
      <w:keepLines/>
      <w:widowControl w:val="0"/>
      <w:numPr>
        <w:ilvl w:val="7"/>
        <w:numId w:val="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pPr>
      <w:keepNext/>
      <w:widowControl w:val="0"/>
      <w:numPr>
        <w:ilvl w:val="8"/>
        <w:numId w:val="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lang w:val="en-GB"/>
    </w:rPr>
  </w:style>
  <w:style w:type="paragraph" w:customStyle="1" w:styleId="CBDNormalNumber">
    <w:name w:val="CBD_Normal_Number"/>
    <w:basedOn w:val="CBDNormal"/>
    <w:qFormat/>
    <w:pPr>
      <w:tabs>
        <w:tab w:val="left" w:pos="3969"/>
      </w:tabs>
      <w:spacing w:before="120" w:after="120"/>
    </w:pPr>
  </w:style>
  <w:style w:type="paragraph" w:customStyle="1" w:styleId="CBDNormal">
    <w:name w:val="CBD_Normal"/>
    <w:unhideWhenUsed/>
    <w:qFormat/>
    <w:pPr>
      <w:tabs>
        <w:tab w:val="left" w:pos="567"/>
        <w:tab w:val="left" w:pos="1134"/>
        <w:tab w:val="left" w:pos="1701"/>
        <w:tab w:val="left" w:pos="2268"/>
        <w:tab w:val="left" w:pos="2835"/>
        <w:tab w:val="left" w:pos="3402"/>
      </w:tabs>
      <w:jc w:val="both"/>
    </w:pPr>
    <w:rPr>
      <w:sz w:val="22"/>
      <w:szCs w:val="22"/>
      <w:lang w:val="en-GB"/>
    </w:rPr>
  </w:style>
  <w:style w:type="paragraph" w:styleId="List3">
    <w:name w:val="List 3"/>
    <w:basedOn w:val="Normal"/>
    <w:uiPriority w:val="99"/>
    <w:semiHidden/>
    <w:unhideWhenUsed/>
    <w:qFormat/>
    <w:pPr>
      <w:ind w:left="849" w:hanging="283"/>
      <w:contextualSpacing/>
    </w:pPr>
  </w:style>
  <w:style w:type="paragraph" w:styleId="TOC7">
    <w:name w:val="toc 7"/>
    <w:basedOn w:val="Normal"/>
    <w:next w:val="Normal"/>
    <w:autoRedefine/>
    <w:semiHidden/>
    <w:qFormat/>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ListNumber2">
    <w:name w:val="List Number 2"/>
    <w:basedOn w:val="Normal"/>
    <w:uiPriority w:val="99"/>
    <w:semiHidden/>
    <w:unhideWhenUsed/>
    <w:pPr>
      <w:tabs>
        <w:tab w:val="left" w:pos="643"/>
      </w:tabs>
      <w:ind w:left="643" w:hanging="360"/>
      <w:contextualSpacing/>
    </w:pPr>
  </w:style>
  <w:style w:type="paragraph" w:styleId="TableofAuthorities">
    <w:name w:val="table of authorities"/>
    <w:basedOn w:val="Normal"/>
    <w:next w:val="Normal"/>
    <w:uiPriority w:val="99"/>
    <w:semiHidden/>
    <w:unhideWhenUsed/>
    <w:qFormat/>
    <w:pPr>
      <w:tabs>
        <w:tab w:val="clear" w:pos="567"/>
        <w:tab w:val="clear" w:pos="1134"/>
        <w:tab w:val="clear" w:pos="1701"/>
        <w:tab w:val="clear" w:pos="2268"/>
      </w:tabs>
      <w:ind w:left="220" w:hanging="220"/>
    </w:pPr>
  </w:style>
  <w:style w:type="paragraph" w:styleId="NoteHeading">
    <w:name w:val="Note Heading"/>
    <w:basedOn w:val="Normal"/>
    <w:next w:val="Normal"/>
    <w:link w:val="NoteHeadingChar"/>
    <w:uiPriority w:val="99"/>
    <w:semiHidden/>
    <w:unhideWhenUsed/>
    <w:qFormat/>
  </w:style>
  <w:style w:type="paragraph" w:styleId="ListBullet4">
    <w:name w:val="List Bullet 4"/>
    <w:basedOn w:val="Normal"/>
    <w:uiPriority w:val="99"/>
    <w:semiHidden/>
    <w:unhideWhenUsed/>
    <w:pPr>
      <w:tabs>
        <w:tab w:val="left" w:pos="1209"/>
      </w:tabs>
      <w:ind w:left="1209" w:hanging="360"/>
      <w:contextualSpacing/>
    </w:pPr>
  </w:style>
  <w:style w:type="paragraph" w:styleId="Index8">
    <w:name w:val="index 8"/>
    <w:basedOn w:val="Normal"/>
    <w:next w:val="Normal"/>
    <w:autoRedefine/>
    <w:uiPriority w:val="99"/>
    <w:semiHidden/>
    <w:unhideWhenUsed/>
    <w:pPr>
      <w:tabs>
        <w:tab w:val="clear" w:pos="567"/>
        <w:tab w:val="clear" w:pos="1134"/>
        <w:tab w:val="clear" w:pos="1701"/>
        <w:tab w:val="clear" w:pos="2268"/>
      </w:tabs>
      <w:ind w:left="1760" w:hanging="220"/>
    </w:pPr>
  </w:style>
  <w:style w:type="paragraph" w:styleId="E-mailSignature">
    <w:name w:val="E-mail Signature"/>
    <w:basedOn w:val="Normal"/>
    <w:link w:val="E-mailSignatureChar"/>
    <w:uiPriority w:val="99"/>
    <w:semiHidden/>
    <w:unhideWhenUsed/>
    <w:qFormat/>
  </w:style>
  <w:style w:type="paragraph" w:styleId="ListNumber">
    <w:name w:val="List Number"/>
    <w:basedOn w:val="Normal"/>
    <w:uiPriority w:val="99"/>
    <w:semiHidden/>
    <w:unhideWhenUsed/>
    <w:pPr>
      <w:tabs>
        <w:tab w:val="left" w:pos="360"/>
      </w:tabs>
      <w:ind w:left="360" w:hanging="360"/>
      <w:contextualSpacing/>
    </w:pPr>
  </w:style>
  <w:style w:type="paragraph" w:styleId="NormalIndent">
    <w:name w:val="Normal Indent"/>
    <w:basedOn w:val="Normal"/>
    <w:uiPriority w:val="99"/>
    <w:semiHidden/>
    <w:unhideWhenUsed/>
    <w:pPr>
      <w:ind w:left="720"/>
    </w:pPr>
  </w:style>
  <w:style w:type="paragraph" w:styleId="Caption">
    <w:name w:val="caption"/>
    <w:basedOn w:val="Normal"/>
    <w:next w:val="Normal"/>
    <w:uiPriority w:val="35"/>
    <w:unhideWhenUsed/>
    <w:qFormat/>
    <w:pPr>
      <w:keepNext/>
      <w:keepLines/>
      <w:spacing w:after="200"/>
    </w:pPr>
    <w:rPr>
      <w:b/>
      <w:iCs/>
      <w:szCs w:val="18"/>
    </w:rPr>
  </w:style>
  <w:style w:type="paragraph" w:styleId="Index5">
    <w:name w:val="index 5"/>
    <w:basedOn w:val="Normal"/>
    <w:next w:val="Normal"/>
    <w:autoRedefine/>
    <w:uiPriority w:val="99"/>
    <w:semiHidden/>
    <w:unhideWhenUsed/>
    <w:pPr>
      <w:tabs>
        <w:tab w:val="clear" w:pos="567"/>
        <w:tab w:val="clear" w:pos="1134"/>
        <w:tab w:val="clear" w:pos="1701"/>
        <w:tab w:val="clear" w:pos="2268"/>
      </w:tabs>
      <w:ind w:left="1100" w:hanging="220"/>
    </w:pPr>
  </w:style>
  <w:style w:type="paragraph" w:styleId="ListBullet">
    <w:name w:val="List Bullet"/>
    <w:basedOn w:val="Normal"/>
    <w:uiPriority w:val="99"/>
    <w:semiHidden/>
    <w:unhideWhenUsed/>
    <w:pPr>
      <w:tabs>
        <w:tab w:val="left" w:pos="360"/>
      </w:tabs>
      <w:ind w:left="360" w:hanging="360"/>
      <w:contextualSpacing/>
    </w:pPr>
  </w:style>
  <w:style w:type="paragraph" w:styleId="EnvelopeAddress">
    <w:name w:val="envelope address"/>
    <w:basedOn w:val="Normal"/>
    <w:uiPriority w:val="99"/>
    <w:semiHidden/>
    <w:unhideWhenUsed/>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DocumentMap">
    <w:name w:val="Document Map"/>
    <w:basedOn w:val="Normal"/>
    <w:link w:val="DocumentMapChar"/>
    <w:uiPriority w:val="99"/>
    <w:semiHidden/>
    <w:unhideWhenUsed/>
    <w:qFormat/>
    <w:rPr>
      <w:rFonts w:ascii="Segoe UI" w:hAnsi="Segoe UI" w:cs="Segoe UI"/>
      <w:sz w:val="16"/>
      <w:szCs w:val="16"/>
    </w:rPr>
  </w:style>
  <w:style w:type="paragraph" w:styleId="TOAHeading">
    <w:name w:val="toa heading"/>
    <w:basedOn w:val="Normal"/>
    <w:next w:val="Normal"/>
    <w:semiHidden/>
    <w:qFormat/>
    <w:pPr>
      <w:spacing w:before="120"/>
    </w:pPr>
    <w:rPr>
      <w:rFonts w:cs="Arial"/>
      <w:b/>
      <w:bCs/>
      <w:sz w:val="24"/>
    </w:rPr>
  </w:style>
  <w:style w:type="paragraph" w:styleId="CommentText">
    <w:name w:val="annotation text"/>
    <w:basedOn w:val="Normal"/>
    <w:link w:val="CommentTextChar"/>
    <w:uiPriority w:val="99"/>
    <w:semiHidden/>
    <w:rPr>
      <w:sz w:val="20"/>
      <w:szCs w:val="20"/>
    </w:rPr>
  </w:style>
  <w:style w:type="paragraph" w:styleId="Index6">
    <w:name w:val="index 6"/>
    <w:basedOn w:val="Normal"/>
    <w:next w:val="Normal"/>
    <w:autoRedefine/>
    <w:uiPriority w:val="99"/>
    <w:semiHidden/>
    <w:unhideWhenUsed/>
    <w:pPr>
      <w:tabs>
        <w:tab w:val="clear" w:pos="567"/>
        <w:tab w:val="clear" w:pos="1134"/>
        <w:tab w:val="clear" w:pos="1701"/>
        <w:tab w:val="clear" w:pos="2268"/>
      </w:tabs>
      <w:ind w:left="1320" w:hanging="220"/>
    </w:pPr>
  </w:style>
  <w:style w:type="paragraph" w:styleId="Salutation">
    <w:name w:val="Salutation"/>
    <w:basedOn w:val="Normal"/>
    <w:next w:val="Normal"/>
    <w:link w:val="SalutationChar"/>
    <w:uiPriority w:val="99"/>
    <w:semiHidden/>
    <w:unhideWhenUsed/>
    <w:qFormat/>
  </w:style>
  <w:style w:type="paragraph" w:styleId="BodyText3">
    <w:name w:val="Body Text 3"/>
    <w:basedOn w:val="Normal"/>
    <w:link w:val="BodyText3Char"/>
    <w:uiPriority w:val="99"/>
    <w:semiHidden/>
    <w:unhideWhenUsed/>
    <w:pPr>
      <w:spacing w:after="120"/>
    </w:pPr>
    <w:rPr>
      <w:sz w:val="16"/>
      <w:szCs w:val="16"/>
    </w:rPr>
  </w:style>
  <w:style w:type="paragraph" w:styleId="Closing">
    <w:name w:val="Closing"/>
    <w:basedOn w:val="Normal"/>
    <w:link w:val="ClosingChar"/>
    <w:uiPriority w:val="99"/>
    <w:semiHidden/>
    <w:unhideWhenUsed/>
    <w:qFormat/>
    <w:pPr>
      <w:ind w:left="4252"/>
    </w:pPr>
  </w:style>
  <w:style w:type="paragraph" w:styleId="ListBullet3">
    <w:name w:val="List Bullet 3"/>
    <w:basedOn w:val="Normal"/>
    <w:uiPriority w:val="99"/>
    <w:semiHidden/>
    <w:unhideWhenUsed/>
    <w:pPr>
      <w:tabs>
        <w:tab w:val="left" w:pos="926"/>
      </w:tabs>
      <w:ind w:left="926" w:hanging="360"/>
      <w:contextualSpacing/>
    </w:pPr>
  </w:style>
  <w:style w:type="paragraph" w:styleId="BodyText">
    <w:name w:val="Body Text"/>
    <w:basedOn w:val="Normal"/>
    <w:link w:val="BodyTextChar"/>
    <w:uiPriority w:val="99"/>
    <w:unhideWhenUsed/>
    <w:pPr>
      <w:spacing w:after="120" w:line="259" w:lineRule="auto"/>
      <w:jc w:val="left"/>
    </w:pPr>
    <w:rPr>
      <w:rFonts w:asciiTheme="minorHAnsi" w:eastAsiaTheme="minorHAnsi" w:hAnsiTheme="minorHAnsi" w:cstheme="minorBidi"/>
      <w:kern w:val="2"/>
      <w14:ligatures w14:val="standardContextual"/>
    </w:rPr>
  </w:style>
  <w:style w:type="paragraph" w:styleId="BodyTextIndent">
    <w:name w:val="Body Text Indent"/>
    <w:basedOn w:val="Normal"/>
    <w:link w:val="BodyTextIndentChar"/>
    <w:pPr>
      <w:spacing w:before="120" w:after="120"/>
      <w:ind w:left="1440" w:hanging="720"/>
      <w:jc w:val="left"/>
    </w:pPr>
  </w:style>
  <w:style w:type="paragraph" w:styleId="ListNumber3">
    <w:name w:val="List Number 3"/>
    <w:basedOn w:val="Normal"/>
    <w:uiPriority w:val="99"/>
    <w:semiHidden/>
    <w:unhideWhenUsed/>
    <w:pPr>
      <w:tabs>
        <w:tab w:val="left" w:pos="926"/>
      </w:tabs>
      <w:ind w:left="926" w:hanging="360"/>
      <w:contextualSpacing/>
    </w:pPr>
  </w:style>
  <w:style w:type="paragraph" w:styleId="List2">
    <w:name w:val="List 2"/>
    <w:basedOn w:val="Normal"/>
    <w:uiPriority w:val="99"/>
    <w:semiHidden/>
    <w:unhideWhenUsed/>
    <w:pPr>
      <w:ind w:left="566" w:hanging="283"/>
      <w:contextualSpacing/>
    </w:pPr>
  </w:style>
  <w:style w:type="paragraph" w:styleId="ListContinue">
    <w:name w:val="List Continue"/>
    <w:basedOn w:val="Normal"/>
    <w:uiPriority w:val="99"/>
    <w:semiHidden/>
    <w:unhideWhenUsed/>
    <w:pPr>
      <w:spacing w:after="120"/>
      <w:ind w:left="283"/>
      <w:contextualSpacing/>
    </w:pPr>
  </w:style>
  <w:style w:type="paragraph" w:styleId="BlockText">
    <w:name w:val="Block Text"/>
    <w:basedOn w:val="Normal"/>
    <w:uiPriority w:val="99"/>
    <w:semiHidden/>
    <w:unhideWhenUse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ListBullet2">
    <w:name w:val="List Bullet 2"/>
    <w:basedOn w:val="Normal"/>
    <w:uiPriority w:val="99"/>
    <w:semiHidden/>
    <w:unhideWhenUsed/>
    <w:pPr>
      <w:tabs>
        <w:tab w:val="left" w:pos="643"/>
      </w:tabs>
      <w:ind w:left="643" w:hanging="360"/>
      <w:contextualSpacing/>
    </w:pPr>
  </w:style>
  <w:style w:type="paragraph" w:styleId="HTMLAddress">
    <w:name w:val="HTML Address"/>
    <w:basedOn w:val="Normal"/>
    <w:link w:val="HTMLAddressChar"/>
    <w:uiPriority w:val="99"/>
    <w:semiHidden/>
    <w:unhideWhenUsed/>
    <w:rPr>
      <w:i/>
      <w:iCs/>
    </w:rPr>
  </w:style>
  <w:style w:type="paragraph" w:styleId="Index4">
    <w:name w:val="index 4"/>
    <w:basedOn w:val="Normal"/>
    <w:next w:val="Normal"/>
    <w:autoRedefine/>
    <w:uiPriority w:val="99"/>
    <w:semiHidden/>
    <w:unhideWhenUsed/>
    <w:pPr>
      <w:tabs>
        <w:tab w:val="clear" w:pos="567"/>
        <w:tab w:val="clear" w:pos="1134"/>
        <w:tab w:val="clear" w:pos="1701"/>
        <w:tab w:val="clear" w:pos="2268"/>
      </w:tabs>
      <w:ind w:left="880" w:hanging="220"/>
    </w:pPr>
  </w:style>
  <w:style w:type="paragraph" w:styleId="TOC5">
    <w:name w:val="toc 5"/>
    <w:basedOn w:val="CBDNormal"/>
    <w:next w:val="Normal"/>
    <w:uiPriority w:val="3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3">
    <w:name w:val="toc 3"/>
    <w:basedOn w:val="CBDNormal"/>
    <w:next w:val="Normal"/>
    <w:uiPriority w:val="39"/>
    <w:unhideWhenUse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PlainText">
    <w:name w:val="Plain Text"/>
    <w:basedOn w:val="Normal"/>
    <w:link w:val="PlainTextChar"/>
    <w:uiPriority w:val="99"/>
    <w:semiHidden/>
    <w:unhideWhenUsed/>
    <w:qFormat/>
    <w:rPr>
      <w:rFonts w:ascii="Consolas" w:hAnsi="Consolas"/>
      <w:sz w:val="21"/>
      <w:szCs w:val="21"/>
    </w:rPr>
  </w:style>
  <w:style w:type="paragraph" w:styleId="ListBullet5">
    <w:name w:val="List Bullet 5"/>
    <w:basedOn w:val="Normal"/>
    <w:uiPriority w:val="99"/>
    <w:semiHidden/>
    <w:unhideWhenUsed/>
    <w:pPr>
      <w:tabs>
        <w:tab w:val="left" w:pos="1492"/>
      </w:tabs>
      <w:ind w:left="1492" w:hanging="360"/>
      <w:contextualSpacing/>
    </w:pPr>
  </w:style>
  <w:style w:type="paragraph" w:styleId="ListNumber4">
    <w:name w:val="List Number 4"/>
    <w:basedOn w:val="Normal"/>
    <w:uiPriority w:val="99"/>
    <w:semiHidden/>
    <w:unhideWhenUsed/>
    <w:qFormat/>
    <w:pPr>
      <w:tabs>
        <w:tab w:val="left" w:pos="1209"/>
      </w:tabs>
      <w:ind w:left="1209" w:hanging="360"/>
      <w:contextualSpacing/>
    </w:pPr>
  </w:style>
  <w:style w:type="paragraph" w:styleId="TOC8">
    <w:name w:val="toc 8"/>
    <w:basedOn w:val="Normal"/>
    <w:next w:val="Normal"/>
    <w:autoRedefine/>
    <w:semiHidden/>
    <w:qFormat/>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Index3">
    <w:name w:val="index 3"/>
    <w:basedOn w:val="Normal"/>
    <w:next w:val="Normal"/>
    <w:autoRedefine/>
    <w:uiPriority w:val="99"/>
    <w:semiHidden/>
    <w:unhideWhenUsed/>
    <w:pPr>
      <w:tabs>
        <w:tab w:val="clear" w:pos="567"/>
        <w:tab w:val="clear" w:pos="1134"/>
        <w:tab w:val="clear" w:pos="1701"/>
        <w:tab w:val="clear" w:pos="2268"/>
      </w:tabs>
      <w:ind w:left="660" w:hanging="220"/>
    </w:pPr>
  </w:style>
  <w:style w:type="paragraph" w:styleId="Date">
    <w:name w:val="Date"/>
    <w:basedOn w:val="Normal"/>
    <w:next w:val="Normal"/>
    <w:link w:val="DateChar"/>
    <w:uiPriority w:val="99"/>
    <w:semiHidden/>
    <w:unhideWhenUsed/>
    <w:qFormat/>
  </w:style>
  <w:style w:type="paragraph" w:styleId="BodyTextIndent2">
    <w:name w:val="Body Text Indent 2"/>
    <w:basedOn w:val="Normal"/>
    <w:link w:val="BodyTextIndent2Char"/>
    <w:uiPriority w:val="99"/>
    <w:semiHidden/>
    <w:unhideWhenUsed/>
    <w:qFormat/>
    <w:pPr>
      <w:spacing w:after="120" w:line="480" w:lineRule="auto"/>
      <w:ind w:left="283"/>
    </w:pPr>
  </w:style>
  <w:style w:type="paragraph" w:styleId="EndnoteText">
    <w:name w:val="endnote text"/>
    <w:basedOn w:val="Normal"/>
    <w:link w:val="EndnoteTextChar"/>
    <w:semiHidden/>
    <w:pPr>
      <w:widowControl w:val="0"/>
      <w:tabs>
        <w:tab w:val="left" w:pos="-720"/>
      </w:tabs>
      <w:suppressAutoHyphens/>
    </w:pPr>
    <w:rPr>
      <w:rFonts w:ascii="Courier New" w:hAnsi="Courier New"/>
    </w:rPr>
  </w:style>
  <w:style w:type="paragraph" w:styleId="ListContinue5">
    <w:name w:val="List Continue 5"/>
    <w:basedOn w:val="Normal"/>
    <w:uiPriority w:val="99"/>
    <w:semiHidden/>
    <w:unhideWhenUsed/>
    <w:qFormat/>
    <w:pPr>
      <w:spacing w:after="120"/>
      <w:ind w:left="1415"/>
      <w:contextualSpacing/>
    </w:pPr>
  </w:style>
  <w:style w:type="paragraph" w:styleId="BalloonText">
    <w:name w:val="Balloon Text"/>
    <w:basedOn w:val="Normal"/>
    <w:link w:val="BalloonTextChar"/>
    <w:uiPriority w:val="99"/>
    <w:semiHidden/>
    <w:unhideWhenUsed/>
    <w:qFormat/>
    <w:rPr>
      <w:rFonts w:ascii="Lucida Grande" w:hAnsi="Lucida Grande" w:cs="Lucida Grande"/>
      <w:sz w:val="18"/>
      <w:szCs w:val="18"/>
    </w:rPr>
  </w:style>
  <w:style w:type="paragraph" w:styleId="Footer">
    <w:name w:val="footer"/>
    <w:basedOn w:val="Normal"/>
    <w:link w:val="FooterChar"/>
    <w:uiPriority w:val="99"/>
    <w:qFormat/>
    <w:pPr>
      <w:tabs>
        <w:tab w:val="center" w:pos="4680"/>
        <w:tab w:val="right" w:pos="9360"/>
      </w:tabs>
    </w:pPr>
    <w:rPr>
      <w:sz w:val="20"/>
    </w:rPr>
  </w:style>
  <w:style w:type="paragraph" w:styleId="EnvelopeReturn">
    <w:name w:val="envelope return"/>
    <w:basedOn w:val="Normal"/>
    <w:uiPriority w:val="99"/>
    <w:semiHidden/>
    <w:unhideWhenUsed/>
    <w:rPr>
      <w:rFonts w:asciiTheme="majorHAnsi" w:eastAsiaTheme="majorEastAsia" w:hAnsiTheme="majorHAnsi" w:cstheme="majorBidi"/>
      <w:sz w:val="20"/>
      <w:szCs w:val="20"/>
    </w:rPr>
  </w:style>
  <w:style w:type="paragraph" w:styleId="Header">
    <w:name w:val="header"/>
    <w:basedOn w:val="Normal"/>
    <w:link w:val="HeaderChar"/>
    <w:pPr>
      <w:pBdr>
        <w:bottom w:val="single" w:sz="4" w:space="1" w:color="auto"/>
      </w:pBdr>
      <w:tabs>
        <w:tab w:val="center" w:pos="4680"/>
        <w:tab w:val="right" w:pos="9360"/>
      </w:tabs>
      <w:jc w:val="left"/>
    </w:pPr>
    <w:rPr>
      <w:sz w:val="20"/>
    </w:rPr>
  </w:style>
  <w:style w:type="paragraph" w:styleId="Signature">
    <w:name w:val="Signature"/>
    <w:basedOn w:val="Normal"/>
    <w:link w:val="SignatureChar"/>
    <w:uiPriority w:val="99"/>
    <w:semiHidden/>
    <w:unhideWhenUsed/>
    <w:qFormat/>
    <w:pPr>
      <w:ind w:left="4252"/>
    </w:pPr>
  </w:style>
  <w:style w:type="paragraph" w:styleId="TOC1">
    <w:name w:val="toc 1"/>
    <w:basedOn w:val="CBDNormal"/>
    <w:next w:val="Normal"/>
    <w:autoRedefine/>
    <w:uiPriority w:val="39"/>
    <w:unhideWhenUse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ListContinue4">
    <w:name w:val="List Continue 4"/>
    <w:basedOn w:val="Normal"/>
    <w:uiPriority w:val="99"/>
    <w:semiHidden/>
    <w:unhideWhenUsed/>
    <w:pPr>
      <w:spacing w:after="120"/>
      <w:ind w:left="1132"/>
      <w:contextualSpacing/>
    </w:pPr>
  </w:style>
  <w:style w:type="paragraph" w:styleId="TOC4">
    <w:name w:val="toc 4"/>
    <w:basedOn w:val="CBDNormal"/>
    <w:next w:val="Normal"/>
    <w:uiPriority w:val="39"/>
    <w:unhideWhenUse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IndexHeading">
    <w:name w:val="index heading"/>
    <w:basedOn w:val="Normal"/>
    <w:next w:val="Index1"/>
    <w:uiPriority w:val="99"/>
    <w:semiHidden/>
    <w:unhideWhenUsed/>
    <w:rPr>
      <w:rFonts w:asciiTheme="majorHAnsi" w:eastAsiaTheme="majorEastAsia" w:hAnsiTheme="majorHAnsi" w:cstheme="majorBidi"/>
      <w:b/>
      <w:bCs/>
    </w:rPr>
  </w:style>
  <w:style w:type="paragraph" w:styleId="Index1">
    <w:name w:val="index 1"/>
    <w:basedOn w:val="Normal"/>
    <w:next w:val="Normal"/>
    <w:autoRedefine/>
    <w:uiPriority w:val="99"/>
    <w:semiHidden/>
    <w:unhideWhenUsed/>
    <w:pPr>
      <w:tabs>
        <w:tab w:val="clear" w:pos="567"/>
        <w:tab w:val="clear" w:pos="1134"/>
        <w:tab w:val="clear" w:pos="1701"/>
        <w:tab w:val="clear" w:pos="2268"/>
      </w:tabs>
      <w:ind w:left="220" w:hanging="220"/>
    </w:pPr>
  </w:style>
  <w:style w:type="paragraph" w:styleId="Subtitle">
    <w:name w:val="Subtitle"/>
    <w:basedOn w:val="Normal"/>
    <w:next w:val="Normal"/>
    <w:link w:val="SubtitleChar"/>
    <w:uiPriority w:val="11"/>
    <w:qFormat/>
    <w:rPr>
      <w:rFonts w:asciiTheme="majorHAnsi" w:eastAsiaTheme="majorEastAsia" w:hAnsiTheme="majorHAnsi" w:cstheme="majorBidi"/>
      <w:i/>
      <w:iCs/>
      <w:color w:val="4F81BD" w:themeColor="accent1"/>
      <w:spacing w:val="15"/>
      <w:sz w:val="24"/>
    </w:rPr>
  </w:style>
  <w:style w:type="paragraph" w:styleId="ListNumber5">
    <w:name w:val="List Number 5"/>
    <w:basedOn w:val="Normal"/>
    <w:uiPriority w:val="99"/>
    <w:semiHidden/>
    <w:unhideWhenUsed/>
    <w:pPr>
      <w:tabs>
        <w:tab w:val="left" w:pos="1800"/>
      </w:tabs>
      <w:ind w:left="1800" w:hanging="360"/>
      <w:contextualSpacing/>
    </w:pPr>
  </w:style>
  <w:style w:type="paragraph" w:styleId="List">
    <w:name w:val="List"/>
    <w:basedOn w:val="Normal"/>
    <w:semiHidden/>
    <w:pPr>
      <w:contextualSpacing/>
    </w:pPr>
  </w:style>
  <w:style w:type="paragraph" w:styleId="FootnoteText">
    <w:name w:val="footnote text"/>
    <w:basedOn w:val="Normal"/>
    <w:link w:val="FootnoteTextChar"/>
    <w:uiPriority w:val="99"/>
    <w:unhideWhenUsed/>
    <w:pPr>
      <w:jc w:val="left"/>
    </w:pPr>
    <w:rPr>
      <w:sz w:val="18"/>
      <w:szCs w:val="20"/>
    </w:rPr>
  </w:style>
  <w:style w:type="paragraph" w:styleId="TOC6">
    <w:name w:val="toc 6"/>
    <w:basedOn w:val="Normal"/>
    <w:next w:val="Normal"/>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List5">
    <w:name w:val="List 5"/>
    <w:basedOn w:val="Normal"/>
    <w:uiPriority w:val="99"/>
    <w:semiHidden/>
    <w:unhideWhenUsed/>
    <w:qFormat/>
    <w:pPr>
      <w:ind w:left="1415" w:hanging="283"/>
      <w:contextualSpacing/>
    </w:pPr>
  </w:style>
  <w:style w:type="paragraph" w:styleId="BodyTextIndent3">
    <w:name w:val="Body Text Indent 3"/>
    <w:basedOn w:val="Normal"/>
    <w:link w:val="BodyTextIndent3Char"/>
    <w:uiPriority w:val="99"/>
    <w:semiHidden/>
    <w:unhideWhenUsed/>
    <w:qFormat/>
    <w:pPr>
      <w:spacing w:after="120"/>
      <w:ind w:left="283"/>
    </w:pPr>
    <w:rPr>
      <w:sz w:val="16"/>
      <w:szCs w:val="16"/>
    </w:rPr>
  </w:style>
  <w:style w:type="paragraph" w:styleId="Index7">
    <w:name w:val="index 7"/>
    <w:basedOn w:val="Normal"/>
    <w:next w:val="Normal"/>
    <w:autoRedefine/>
    <w:uiPriority w:val="99"/>
    <w:semiHidden/>
    <w:unhideWhenUsed/>
    <w:pPr>
      <w:tabs>
        <w:tab w:val="clear" w:pos="567"/>
        <w:tab w:val="clear" w:pos="1134"/>
        <w:tab w:val="clear" w:pos="1701"/>
        <w:tab w:val="clear" w:pos="2268"/>
      </w:tabs>
      <w:ind w:left="1540" w:hanging="220"/>
    </w:pPr>
  </w:style>
  <w:style w:type="paragraph" w:styleId="Index9">
    <w:name w:val="index 9"/>
    <w:basedOn w:val="Normal"/>
    <w:next w:val="Normal"/>
    <w:autoRedefine/>
    <w:uiPriority w:val="99"/>
    <w:semiHidden/>
    <w:unhideWhenUsed/>
    <w:qFormat/>
    <w:pPr>
      <w:tabs>
        <w:tab w:val="clear" w:pos="567"/>
        <w:tab w:val="clear" w:pos="1134"/>
        <w:tab w:val="clear" w:pos="1701"/>
        <w:tab w:val="clear" w:pos="2268"/>
      </w:tabs>
      <w:ind w:left="1980" w:hanging="220"/>
    </w:pPr>
  </w:style>
  <w:style w:type="paragraph" w:styleId="TableofFigures">
    <w:name w:val="table of figures"/>
    <w:basedOn w:val="Normal"/>
    <w:next w:val="Normal"/>
    <w:uiPriority w:val="99"/>
    <w:semiHidden/>
    <w:unhideWhenUsed/>
    <w:qFormat/>
    <w:pPr>
      <w:tabs>
        <w:tab w:val="clear" w:pos="567"/>
        <w:tab w:val="clear" w:pos="1134"/>
        <w:tab w:val="clear" w:pos="1701"/>
        <w:tab w:val="clear" w:pos="2268"/>
      </w:tabs>
    </w:pPr>
  </w:style>
  <w:style w:type="paragraph" w:styleId="TOC2">
    <w:name w:val="toc 2"/>
    <w:basedOn w:val="CBDNormal"/>
    <w:next w:val="Normal"/>
    <w:uiPriority w:val="39"/>
    <w:unhideWhenUse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9">
    <w:name w:val="toc 9"/>
    <w:basedOn w:val="Normal"/>
    <w:next w:val="Normal"/>
    <w:autoRedefine/>
    <w:semiHidden/>
    <w:qFormat/>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odyText2">
    <w:name w:val="Body Text 2"/>
    <w:basedOn w:val="Normal"/>
    <w:link w:val="BodyText2Char"/>
    <w:uiPriority w:val="99"/>
    <w:semiHidden/>
    <w:unhideWhenUsed/>
    <w:qFormat/>
    <w:pPr>
      <w:spacing w:after="120" w:line="480" w:lineRule="auto"/>
    </w:pPr>
  </w:style>
  <w:style w:type="paragraph" w:styleId="List4">
    <w:name w:val="List 4"/>
    <w:basedOn w:val="Normal"/>
    <w:uiPriority w:val="99"/>
    <w:semiHidden/>
    <w:unhideWhenUsed/>
    <w:qFormat/>
    <w:pPr>
      <w:ind w:left="1132" w:hanging="283"/>
      <w:contextualSpacing/>
    </w:pPr>
  </w:style>
  <w:style w:type="paragraph" w:styleId="ListContinue2">
    <w:name w:val="List Continue 2"/>
    <w:basedOn w:val="Normal"/>
    <w:uiPriority w:val="99"/>
    <w:semiHidden/>
    <w:unhideWhenUsed/>
    <w:qFormat/>
    <w:pPr>
      <w:spacing w:after="120"/>
      <w:ind w:left="566"/>
      <w:contextualSpacing/>
    </w:p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paragraph" w:styleId="HTMLPreformatted">
    <w:name w:val="HTML Preformatted"/>
    <w:basedOn w:val="Normal"/>
    <w:link w:val="HTMLPreformattedChar"/>
    <w:uiPriority w:val="99"/>
    <w:semiHidden/>
    <w:unhideWhenUsed/>
    <w:rPr>
      <w:rFonts w:ascii="Consolas" w:hAnsi="Consolas"/>
      <w:sz w:val="20"/>
      <w:szCs w:val="20"/>
    </w:rPr>
  </w:style>
  <w:style w:type="paragraph" w:styleId="NormalWeb">
    <w:name w:val="Normal (Web)"/>
    <w:basedOn w:val="Normal"/>
    <w:uiPriority w:val="99"/>
    <w:semiHidden/>
    <w:unhideWhenUsed/>
    <w:rPr>
      <w:sz w:val="24"/>
      <w:szCs w:val="24"/>
    </w:rPr>
  </w:style>
  <w:style w:type="paragraph" w:styleId="ListContinue3">
    <w:name w:val="List Continue 3"/>
    <w:basedOn w:val="Normal"/>
    <w:uiPriority w:val="99"/>
    <w:semiHidden/>
    <w:unhideWhenUsed/>
    <w:qFormat/>
    <w:pPr>
      <w:spacing w:after="120"/>
      <w:ind w:left="849"/>
      <w:contextualSpacing/>
    </w:pPr>
  </w:style>
  <w:style w:type="paragraph" w:styleId="Index2">
    <w:name w:val="index 2"/>
    <w:basedOn w:val="Normal"/>
    <w:next w:val="Normal"/>
    <w:autoRedefine/>
    <w:uiPriority w:val="99"/>
    <w:semiHidden/>
    <w:unhideWhenUsed/>
    <w:qFormat/>
    <w:pPr>
      <w:tabs>
        <w:tab w:val="clear" w:pos="567"/>
        <w:tab w:val="clear" w:pos="1134"/>
        <w:tab w:val="clear" w:pos="1701"/>
        <w:tab w:val="clear" w:pos="2268"/>
      </w:tabs>
      <w:ind w:left="440" w:hanging="220"/>
    </w:pPr>
  </w:style>
  <w:style w:type="paragraph" w:styleId="Title">
    <w:name w:val="Title"/>
    <w:basedOn w:val="Normal"/>
    <w:next w:val="Normal"/>
    <w:link w:val="TitleChar"/>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CommentSubject">
    <w:name w:val="annotation subject"/>
    <w:basedOn w:val="CommentText"/>
    <w:next w:val="CommentText"/>
    <w:link w:val="CommentSubjectChar"/>
    <w:uiPriority w:val="99"/>
    <w:semiHidden/>
    <w:unhideWhenUsed/>
    <w:qFormat/>
    <w:rPr>
      <w:b/>
      <w:bCs/>
    </w:rPr>
  </w:style>
  <w:style w:type="paragraph" w:styleId="BodyTextFirstIndent">
    <w:name w:val="Body Text First Indent"/>
    <w:basedOn w:val="BodyText"/>
    <w:link w:val="BodyTextFirstIndentChar"/>
    <w:uiPriority w:val="99"/>
    <w:semiHidden/>
    <w:unhideWhenUsed/>
    <w:qFormat/>
    <w:pPr>
      <w:spacing w:after="0" w:line="240" w:lineRule="auto"/>
      <w:ind w:firstLine="360"/>
      <w:jc w:val="both"/>
    </w:pPr>
    <w:rPr>
      <w:rFonts w:ascii="Times New Roman" w:eastAsia="SimSun" w:hAnsi="Times New Roman" w:cs="Times New Roman"/>
      <w:kern w:val="0"/>
      <w14:ligatures w14:val="none"/>
    </w:rPr>
  </w:style>
  <w:style w:type="paragraph" w:styleId="BodyTextFirstIndent2">
    <w:name w:val="Body Text First Indent 2"/>
    <w:basedOn w:val="BodyTextIndent"/>
    <w:link w:val="BodyTextFirstIndent2Char"/>
    <w:uiPriority w:val="99"/>
    <w:semiHidden/>
    <w:unhideWhenUsed/>
    <w:pPr>
      <w:spacing w:before="0" w:after="0"/>
      <w:ind w:left="360" w:firstLine="360"/>
      <w:jc w:val="both"/>
    </w:p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uiPriority w:val="99"/>
    <w:semiHidden/>
    <w:unhideWhenUsed/>
    <w:qFormat/>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uiPriority w:val="99"/>
    <w:semiHidden/>
    <w:unhideWhenUsed/>
    <w:qFormat/>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uiPriority w:val="99"/>
    <w:semiHidden/>
    <w:unhideWhenUsed/>
    <w:qFormat/>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uiPriority w:val="99"/>
    <w:semiHidden/>
    <w:unhideWhenUsed/>
    <w:qFormat/>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uiPriority w:val="99"/>
    <w:semiHidden/>
    <w:unhideWhenUsed/>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uiPriority w:val="99"/>
    <w:semiHidden/>
    <w:unhideWhenUsed/>
    <w:qFormat/>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uiPriority w:val="99"/>
    <w:semiHidden/>
    <w:unhideWhenUsed/>
    <w:qFormat/>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uiPriority w:val="99"/>
    <w:semiHidden/>
    <w:unhideWhenUsed/>
    <w:qFormat/>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uiPriority w:val="99"/>
    <w:semiHidden/>
    <w:unhideWhenUsed/>
    <w:qFormat/>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uiPriority w:val="99"/>
    <w:semiHidden/>
    <w:unhideWhenUsed/>
    <w:qFormat/>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uiPriority w:val="99"/>
    <w:semiHidden/>
    <w:unhideWhenUsed/>
    <w:pPr>
      <w:tabs>
        <w:tab w:val="left" w:pos="567"/>
        <w:tab w:val="left" w:pos="1134"/>
        <w:tab w:val="left" w:pos="1701"/>
        <w:tab w:val="left" w:pos="2268"/>
      </w:tabs>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uiPriority w:val="99"/>
    <w:semiHidden/>
    <w:unhideWhenUsed/>
    <w:qFormat/>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uiPriority w:val="99"/>
    <w:semiHidden/>
    <w:unhideWhenUsed/>
    <w:qFormat/>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uiPriority w:val="99"/>
    <w:semiHidden/>
    <w:unhideWhenUsed/>
    <w:qFormat/>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uiPriority w:val="99"/>
    <w:semiHidden/>
    <w:unhideWhenUsed/>
    <w:qFormat/>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uiPriority w:val="99"/>
    <w:semiHidden/>
    <w:unhideWhenUsed/>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uiPriority w:val="99"/>
    <w:semiHidden/>
    <w:unhideWhenUsed/>
    <w:qFormat/>
    <w:pPr>
      <w:tabs>
        <w:tab w:val="left" w:pos="567"/>
        <w:tab w:val="left" w:pos="1134"/>
        <w:tab w:val="left" w:pos="1701"/>
        <w:tab w:val="left" w:pos="2268"/>
      </w:tabs>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uiPriority w:val="99"/>
    <w:semiHidden/>
    <w:unhideWhenUsed/>
    <w:qFormat/>
    <w:pPr>
      <w:tabs>
        <w:tab w:val="left" w:pos="567"/>
        <w:tab w:val="left" w:pos="1134"/>
        <w:tab w:val="left" w:pos="1701"/>
        <w:tab w:val="left" w:pos="2268"/>
      </w:tabs>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uiPriority w:val="99"/>
    <w:semiHidden/>
    <w:unhideWhenUsed/>
    <w:qFormat/>
    <w:pPr>
      <w:tabs>
        <w:tab w:val="left" w:pos="567"/>
        <w:tab w:val="left" w:pos="1134"/>
        <w:tab w:val="left" w:pos="1701"/>
        <w:tab w:val="left" w:pos="2268"/>
      </w:tabs>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uiPriority w:val="99"/>
    <w:semiHidden/>
    <w:unhideWhenUsed/>
    <w:qFormat/>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uiPriority w:val="99"/>
    <w:semiHidden/>
    <w:unhideWhenUsed/>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uiPriority w:val="99"/>
    <w:semiHidden/>
    <w:unhideWhenUsed/>
    <w:qFormat/>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uiPriority w:val="99"/>
    <w:semiHidden/>
    <w:unhideWhenUsed/>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uiPriority w:val="99"/>
    <w:semiHidden/>
    <w:unhideWhenUsed/>
    <w:qFormat/>
    <w:pPr>
      <w:tabs>
        <w:tab w:val="left" w:pos="567"/>
        <w:tab w:val="left" w:pos="1134"/>
        <w:tab w:val="left" w:pos="1701"/>
        <w:tab w:val="left" w:pos="2268"/>
      </w:tabs>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uiPriority w:val="99"/>
    <w:semiHidden/>
    <w:unhideWhenUsed/>
    <w:qFormat/>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uiPriority w:val="99"/>
    <w:semiHidden/>
    <w:unhideWhenUsed/>
    <w:qFormat/>
    <w:pPr>
      <w:tabs>
        <w:tab w:val="left" w:pos="567"/>
        <w:tab w:val="left" w:pos="1134"/>
        <w:tab w:val="left" w:pos="1701"/>
        <w:tab w:val="left" w:pos="2268"/>
      </w:tabs>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uiPriority w:val="99"/>
    <w:semiHidden/>
    <w:unhideWhenUsed/>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uiPriority w:val="99"/>
    <w:semiHidden/>
    <w:unhideWhenUsed/>
    <w:qFormat/>
    <w:pPr>
      <w:tabs>
        <w:tab w:val="left" w:pos="567"/>
        <w:tab w:val="left" w:pos="1134"/>
        <w:tab w:val="left" w:pos="1701"/>
        <w:tab w:val="left" w:pos="2268"/>
      </w:tabs>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uiPriority w:val="99"/>
    <w:semiHidden/>
    <w:unhideWhenUsed/>
    <w:qFormat/>
    <w:pPr>
      <w:tabs>
        <w:tab w:val="left" w:pos="567"/>
        <w:tab w:val="left" w:pos="1134"/>
        <w:tab w:val="left" w:pos="1701"/>
        <w:tab w:val="left" w:pos="2268"/>
      </w:tabs>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uiPriority w:val="99"/>
    <w:semiHidden/>
    <w:unhideWhenUsed/>
    <w:pPr>
      <w:tabs>
        <w:tab w:val="left" w:pos="567"/>
        <w:tab w:val="left" w:pos="1134"/>
        <w:tab w:val="left" w:pos="1701"/>
        <w:tab w:val="left" w:pos="2268"/>
      </w:tabs>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qFormat/>
    <w:pPr>
      <w:tabs>
        <w:tab w:val="left" w:pos="567"/>
        <w:tab w:val="left" w:pos="1134"/>
        <w:tab w:val="left" w:pos="1701"/>
        <w:tab w:val="left" w:pos="2268"/>
      </w:tabs>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uiPriority w:val="99"/>
    <w:semiHidden/>
    <w:unhideWhenUsed/>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uiPriority w:val="99"/>
    <w:semiHidden/>
    <w:unhideWhenUsed/>
    <w:qFormat/>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uiPriority w:val="99"/>
    <w:semiHidden/>
    <w:unhideWhenUsed/>
    <w:qFormat/>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uiPriority w:val="99"/>
    <w:semiHidden/>
    <w:unhideWhenUsed/>
    <w:qFormat/>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uiPriority w:val="99"/>
    <w:semiHidden/>
    <w:unhideWhenUsed/>
    <w:qFormat/>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uiPriority w:val="99"/>
    <w:semiHidden/>
    <w:unhideWhenUsed/>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uiPriority w:val="99"/>
    <w:semiHidden/>
    <w:unhideWhenUsed/>
    <w:qFormat/>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uiPriority w:val="99"/>
    <w:semiHidden/>
    <w:unhideWhenUsed/>
    <w:qFormat/>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uiPriority w:val="99"/>
    <w:semiHidden/>
    <w:unhideWhenUsed/>
    <w:qFormat/>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uiPriority w:val="99"/>
    <w:semiHidden/>
    <w:unhideWhenUsed/>
    <w:qFormat/>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uiPriority w:val="99"/>
    <w:semiHidden/>
    <w:unhideWhenUsed/>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uiPriority w:val="99"/>
    <w:semiHidden/>
    <w:unhideWhenUsed/>
    <w:qFormat/>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LightShading">
    <w:name w:val="Light Shading"/>
    <w:basedOn w:val="TableNormal"/>
    <w:uiPriority w:val="60"/>
    <w:semiHidden/>
    <w:unhideWhenUsed/>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semiHidden/>
    <w:unhideWhenUsed/>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semiHidden/>
    <w:unhideWhenUsed/>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LightGrid-Accent1">
    <w:name w:val="Light Grid Accent 1"/>
    <w:basedOn w:val="TableNormal"/>
    <w:uiPriority w:val="62"/>
    <w:semiHidden/>
    <w:unhideWhenUsed/>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LightGrid-Accent2">
    <w:name w:val="Light Grid Accent 2"/>
    <w:basedOn w:val="TableNormal"/>
    <w:uiPriority w:val="62"/>
    <w:semiHidden/>
    <w:unhideWhenUsed/>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LightGrid-Accent3">
    <w:name w:val="Light Grid Accent 3"/>
    <w:basedOn w:val="TableNormal"/>
    <w:uiPriority w:val="62"/>
    <w:semiHidden/>
    <w:unhideWhenUsed/>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LightGrid-Accent4">
    <w:name w:val="Light Grid Accent 4"/>
    <w:basedOn w:val="TableNormal"/>
    <w:uiPriority w:val="62"/>
    <w:semiHidden/>
    <w:unhideWhenUsed/>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LightGrid-Accent5">
    <w:name w:val="Light Grid Accent 5"/>
    <w:basedOn w:val="TableNormal"/>
    <w:uiPriority w:val="62"/>
    <w:semiHidden/>
    <w:unhideWhenUsed/>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LightGrid-Accent6">
    <w:name w:val="Light Grid Accent 6"/>
    <w:basedOn w:val="TableNormal"/>
    <w:uiPriority w:val="62"/>
    <w:semiHidden/>
    <w:unhideWhenUsed/>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MediumShading1">
    <w:name w:val="Medium Shading 1"/>
    <w:basedOn w:val="TableNormal"/>
    <w:uiPriority w:val="63"/>
    <w:semiHidden/>
    <w:unhideWhenUsed/>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semiHidden/>
    <w:unhideWhenUsed/>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semiHidden/>
    <w:unhideWhenUsed/>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MediumGrid3-Accent1">
    <w:name w:val="Medium Grid 3 Accent 1"/>
    <w:basedOn w:val="TableNormal"/>
    <w:uiPriority w:val="69"/>
    <w:semiHidden/>
    <w:unhideWhenUsed/>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MediumGrid3-Accent2">
    <w:name w:val="Medium Grid 3 Accent 2"/>
    <w:basedOn w:val="TableNormal"/>
    <w:uiPriority w:val="69"/>
    <w:semiHidden/>
    <w:unhideWhenUsed/>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MediumGrid3-Accent3">
    <w:name w:val="Medium Grid 3 Accent 3"/>
    <w:basedOn w:val="TableNormal"/>
    <w:uiPriority w:val="69"/>
    <w:semiHidden/>
    <w:unhideWhenUsed/>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MediumGrid3-Accent4">
    <w:name w:val="Medium Grid 3 Accent 4"/>
    <w:basedOn w:val="TableNormal"/>
    <w:uiPriority w:val="69"/>
    <w:semiHidden/>
    <w:unhideWhenUsed/>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MediumGrid3-Accent5">
    <w:name w:val="Medium Grid 3 Accent 5"/>
    <w:basedOn w:val="TableNormal"/>
    <w:uiPriority w:val="69"/>
    <w:semiHidden/>
    <w:unhideWhenUsed/>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MediumGrid3-Accent6">
    <w:name w:val="Medium Grid 3 Accent 6"/>
    <w:basedOn w:val="TableNormal"/>
    <w:uiPriority w:val="69"/>
    <w:semiHidden/>
    <w:unhideWhenUsed/>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DarkList">
    <w:name w:val="Dark List"/>
    <w:basedOn w:val="TableNormal"/>
    <w:uiPriority w:val="70"/>
    <w:semiHidden/>
    <w:unhideWhenUsed/>
    <w:qFormat/>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qFormat/>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qFormat/>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qFormat/>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qFormat/>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semiHidden/>
    <w:unhideWhenUsed/>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semiHidden/>
    <w:unhideWhenUsed/>
    <w:qFormat/>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qFormat/>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qFormat/>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qFormat/>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qFormat/>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qFormat/>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semiHidden/>
    <w:unhideWhenUsed/>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Strong">
    <w:name w:val="Strong"/>
    <w:basedOn w:val="DefaultParagraphFont"/>
    <w:uiPriority w:val="22"/>
    <w:qFormat/>
    <w:rPr>
      <w:b/>
      <w:bCs/>
      <w:lang w:val="en-GB"/>
    </w:rPr>
  </w:style>
  <w:style w:type="character" w:styleId="EndnoteReference">
    <w:name w:val="endnote reference"/>
    <w:semiHidden/>
    <w:qFormat/>
    <w:rPr>
      <w:vertAlign w:val="superscript"/>
      <w:lang w:val="en-GB"/>
    </w:rPr>
  </w:style>
  <w:style w:type="character" w:styleId="PageNumber">
    <w:name w:val="page number"/>
    <w:rPr>
      <w:rFonts w:ascii="Times New Roman" w:hAnsi="Times New Roman"/>
      <w:sz w:val="22"/>
      <w:lang w:val="en-GB"/>
    </w:rPr>
  </w:style>
  <w:style w:type="character" w:styleId="FollowedHyperlink">
    <w:name w:val="FollowedHyperlink"/>
    <w:qFormat/>
    <w:rPr>
      <w:color w:val="800080"/>
      <w:u w:val="single"/>
      <w:lang w:val="en-GB"/>
    </w:rPr>
  </w:style>
  <w:style w:type="character" w:styleId="Emphasis">
    <w:name w:val="Emphasis"/>
    <w:basedOn w:val="DefaultParagraphFont"/>
    <w:uiPriority w:val="20"/>
    <w:qFormat/>
    <w:rPr>
      <w:i/>
      <w:iCs/>
      <w:lang w:val="en-GB"/>
    </w:rPr>
  </w:style>
  <w:style w:type="character" w:styleId="LineNumber">
    <w:name w:val="line number"/>
    <w:basedOn w:val="DefaultParagraphFont"/>
    <w:uiPriority w:val="99"/>
    <w:semiHidden/>
    <w:unhideWhenUsed/>
    <w:rPr>
      <w:lang w:val="en-GB"/>
    </w:rPr>
  </w:style>
  <w:style w:type="character" w:styleId="HTMLDefinition">
    <w:name w:val="HTML Definition"/>
    <w:basedOn w:val="DefaultParagraphFont"/>
    <w:uiPriority w:val="99"/>
    <w:semiHidden/>
    <w:unhideWhenUsed/>
    <w:rPr>
      <w:i/>
      <w:iCs/>
      <w:lang w:val="en-GB"/>
    </w:rPr>
  </w:style>
  <w:style w:type="character" w:styleId="HTMLTypewriter">
    <w:name w:val="HTML Typewriter"/>
    <w:basedOn w:val="DefaultParagraphFont"/>
    <w:uiPriority w:val="99"/>
    <w:semiHidden/>
    <w:unhideWhenUsed/>
    <w:qFormat/>
    <w:rPr>
      <w:rFonts w:ascii="Consolas" w:hAnsi="Consolas"/>
      <w:sz w:val="20"/>
      <w:szCs w:val="20"/>
      <w:lang w:val="en-GB"/>
    </w:rPr>
  </w:style>
  <w:style w:type="character" w:styleId="HTMLAcronym">
    <w:name w:val="HTML Acronym"/>
    <w:basedOn w:val="DefaultParagraphFont"/>
    <w:uiPriority w:val="99"/>
    <w:semiHidden/>
    <w:unhideWhenUsed/>
    <w:qFormat/>
    <w:rPr>
      <w:lang w:val="en-GB"/>
    </w:rPr>
  </w:style>
  <w:style w:type="character" w:styleId="HTMLVariable">
    <w:name w:val="HTML Variable"/>
    <w:basedOn w:val="DefaultParagraphFont"/>
    <w:uiPriority w:val="99"/>
    <w:semiHidden/>
    <w:unhideWhenUsed/>
    <w:qFormat/>
    <w:rPr>
      <w:i/>
      <w:iCs/>
      <w:lang w:val="en-GB"/>
    </w:rPr>
  </w:style>
  <w:style w:type="character" w:styleId="Hyperlink">
    <w:name w:val="Hyperlink"/>
    <w:basedOn w:val="DefaultParagraphFont"/>
    <w:uiPriority w:val="99"/>
    <w:unhideWhenUsed/>
    <w:rPr>
      <w:rFonts w:ascii="Times New Roman" w:hAnsi="Times New Roman"/>
      <w:color w:val="0000FF" w:themeColor="hyperlink"/>
      <w:u w:val="single"/>
      <w:lang w:val="en-GB"/>
    </w:rPr>
  </w:style>
  <w:style w:type="character" w:styleId="HTMLCode">
    <w:name w:val="HTML Code"/>
    <w:basedOn w:val="DefaultParagraphFont"/>
    <w:uiPriority w:val="99"/>
    <w:semiHidden/>
    <w:unhideWhenUsed/>
    <w:rPr>
      <w:rFonts w:ascii="Consolas" w:hAnsi="Consolas"/>
      <w:sz w:val="20"/>
      <w:szCs w:val="20"/>
      <w:lang w:val="en-GB"/>
    </w:rPr>
  </w:style>
  <w:style w:type="character" w:styleId="CommentReference">
    <w:name w:val="annotation reference"/>
    <w:basedOn w:val="DefaultParagraphFont"/>
    <w:uiPriority w:val="99"/>
    <w:semiHidden/>
    <w:unhideWhenUsed/>
    <w:rPr>
      <w:sz w:val="16"/>
      <w:szCs w:val="16"/>
      <w:lang w:val="en-GB"/>
    </w:rPr>
  </w:style>
  <w:style w:type="character" w:styleId="HTMLCite">
    <w:name w:val="HTML Cite"/>
    <w:basedOn w:val="DefaultParagraphFont"/>
    <w:uiPriority w:val="99"/>
    <w:semiHidden/>
    <w:unhideWhenUsed/>
    <w:rPr>
      <w:i/>
      <w:iCs/>
      <w:lang w:val="en-GB"/>
    </w:rPr>
  </w:style>
  <w:style w:type="character" w:styleId="FootnoteReference">
    <w:name w:val="footnote reference"/>
    <w:basedOn w:val="DefaultParagraphFont"/>
    <w:link w:val="BVIfnrChar"/>
    <w:uiPriority w:val="99"/>
    <w:unhideWhenUsed/>
    <w:qFormat/>
    <w:rPr>
      <w:vertAlign w:val="superscript"/>
      <w:lang w:val="en-GB"/>
    </w:rPr>
  </w:style>
  <w:style w:type="paragraph" w:customStyle="1" w:styleId="BVIfnrChar">
    <w:name w:val="BVI fnr Char"/>
    <w:basedOn w:val="Normal"/>
    <w:link w:val="FootnoteReference"/>
    <w:uiPriority w:val="99"/>
    <w:qFormat/>
    <w:pPr>
      <w:spacing w:after="160" w:line="240" w:lineRule="exact"/>
      <w:jc w:val="left"/>
    </w:pPr>
    <w:rPr>
      <w:rFonts w:asciiTheme="minorHAnsi" w:eastAsiaTheme="minorEastAsia" w:hAnsiTheme="minorHAnsi" w:cstheme="minorBidi"/>
      <w:sz w:val="24"/>
      <w:szCs w:val="24"/>
      <w:vertAlign w:val="superscript"/>
    </w:rPr>
  </w:style>
  <w:style w:type="character" w:styleId="HTMLKeyboard">
    <w:name w:val="HTML Keyboard"/>
    <w:basedOn w:val="DefaultParagraphFont"/>
    <w:uiPriority w:val="99"/>
    <w:semiHidden/>
    <w:unhideWhenUsed/>
    <w:qFormat/>
    <w:rPr>
      <w:rFonts w:ascii="Consolas" w:hAnsi="Consolas"/>
      <w:sz w:val="20"/>
      <w:szCs w:val="20"/>
      <w:lang w:val="en-GB"/>
    </w:rPr>
  </w:style>
  <w:style w:type="character" w:styleId="HTMLSample">
    <w:name w:val="HTML Sample"/>
    <w:basedOn w:val="DefaultParagraphFont"/>
    <w:uiPriority w:val="99"/>
    <w:semiHidden/>
    <w:unhideWhenUsed/>
    <w:rPr>
      <w:rFonts w:ascii="Consolas" w:hAnsi="Consolas"/>
      <w:sz w:val="24"/>
      <w:szCs w:val="24"/>
      <w:lang w:val="en-GB"/>
    </w:rPr>
  </w:style>
  <w:style w:type="character" w:customStyle="1" w:styleId="BalloonTextChar">
    <w:name w:val="Balloon Text Char"/>
    <w:basedOn w:val="DefaultParagraphFont"/>
    <w:link w:val="BalloonText"/>
    <w:uiPriority w:val="99"/>
    <w:semiHidden/>
    <w:qFormat/>
    <w:rPr>
      <w:rFonts w:ascii="Lucida Grande" w:eastAsia="SimSun" w:hAnsi="Lucida Grande" w:cs="Lucida Grande"/>
      <w:sz w:val="18"/>
      <w:szCs w:val="18"/>
      <w:lang w:val="en-GB"/>
    </w:rPr>
  </w:style>
  <w:style w:type="character" w:styleId="PlaceholderText">
    <w:name w:val="Placeholder Text"/>
    <w:basedOn w:val="DefaultParagraphFont"/>
    <w:uiPriority w:val="99"/>
    <w:semiHidden/>
    <w:qFormat/>
    <w:rPr>
      <w:color w:val="808080"/>
      <w:lang w:val="en-GB"/>
    </w:rPr>
  </w:style>
  <w:style w:type="character" w:customStyle="1" w:styleId="HeaderChar">
    <w:name w:val="Header Char"/>
    <w:basedOn w:val="DefaultParagraphFont"/>
    <w:link w:val="Header"/>
    <w:qFormat/>
    <w:rPr>
      <w:rFonts w:ascii="Times New Roman" w:eastAsia="SimSun" w:hAnsi="Times New Roman" w:cs="Times New Roman"/>
      <w:sz w:val="20"/>
      <w:szCs w:val="22"/>
      <w:lang w:val="en-GB"/>
    </w:rPr>
  </w:style>
  <w:style w:type="character" w:customStyle="1" w:styleId="FooterChar">
    <w:name w:val="Footer Char"/>
    <w:basedOn w:val="DefaultParagraphFont"/>
    <w:link w:val="Footer"/>
    <w:uiPriority w:val="99"/>
    <w:qFormat/>
    <w:rPr>
      <w:rFonts w:ascii="Times New Roman" w:eastAsia="SimSun" w:hAnsi="Times New Roman" w:cs="Times New Roman"/>
      <w:sz w:val="20"/>
      <w:szCs w:val="22"/>
      <w:lang w:val="en-GB"/>
    </w:rPr>
  </w:style>
  <w:style w:type="paragraph" w:customStyle="1" w:styleId="meetingname">
    <w:name w:val="meeting name"/>
    <w:basedOn w:val="Normal"/>
    <w:qFormat/>
    <w:pPr>
      <w:ind w:left="142" w:right="4218" w:hanging="142"/>
    </w:pPr>
    <w:rPr>
      <w:caps/>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lang w:val="en-GB"/>
    </w:rPr>
  </w:style>
  <w:style w:type="character" w:customStyle="1" w:styleId="SubtitleChar">
    <w:name w:val="Subtitle Char"/>
    <w:basedOn w:val="DefaultParagraphFont"/>
    <w:link w:val="Subtitle"/>
    <w:uiPriority w:val="11"/>
    <w:qFormat/>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qFormat/>
    <w:rPr>
      <w:rFonts w:ascii="Times New Roman" w:eastAsiaTheme="majorEastAsia" w:hAnsi="Times New Roman" w:cstheme="majorBidi"/>
      <w:b/>
      <w:bCs/>
      <w:kern w:val="2"/>
      <w:sz w:val="28"/>
      <w:szCs w:val="32"/>
      <w:lang w:val="en-GB"/>
      <w14:ligatures w14:val="standardContextual"/>
    </w:rPr>
  </w:style>
  <w:style w:type="character" w:customStyle="1" w:styleId="BodyTextChar">
    <w:name w:val="Body Text Char"/>
    <w:basedOn w:val="DefaultParagraphFont"/>
    <w:link w:val="BodyText"/>
    <w:uiPriority w:val="99"/>
    <w:rPr>
      <w:rFonts w:eastAsiaTheme="minorHAnsi"/>
      <w:kern w:val="2"/>
      <w:sz w:val="22"/>
      <w:szCs w:val="22"/>
      <w:lang w:val="en-GB"/>
      <w14:ligatures w14:val="standardContextual"/>
    </w:rPr>
  </w:style>
  <w:style w:type="character" w:customStyle="1" w:styleId="BodyTextIndentChar">
    <w:name w:val="Body Text Indent Char"/>
    <w:basedOn w:val="DefaultParagraphFont"/>
    <w:link w:val="BodyTextIndent"/>
    <w:qFormat/>
    <w:rPr>
      <w:rFonts w:ascii="Times New Roman" w:eastAsia="SimSun" w:hAnsi="Times New Roman" w:cs="Times New Roman"/>
      <w:sz w:val="22"/>
      <w:szCs w:val="22"/>
      <w:lang w:val="en-GB"/>
    </w:rPr>
  </w:style>
  <w:style w:type="character" w:customStyle="1" w:styleId="CommentTextChar">
    <w:name w:val="Comment Text Char"/>
    <w:basedOn w:val="DefaultParagraphFont"/>
    <w:link w:val="CommentText"/>
    <w:uiPriority w:val="99"/>
    <w:semiHidden/>
    <w:qFormat/>
    <w:rPr>
      <w:rFonts w:ascii="Times New Roman" w:eastAsia="SimSun" w:hAnsi="Times New Roman" w:cs="Times New Roman"/>
      <w:sz w:val="20"/>
      <w:szCs w:val="20"/>
      <w:lang w:val="en-GB"/>
    </w:rPr>
  </w:style>
  <w:style w:type="paragraph" w:customStyle="1" w:styleId="Cornernotation">
    <w:name w:val="Corner notation"/>
    <w:basedOn w:val="Normal"/>
    <w:pPr>
      <w:ind w:left="170" w:right="3119" w:hanging="170"/>
      <w:jc w:val="left"/>
    </w:pPr>
  </w:style>
  <w:style w:type="character" w:customStyle="1" w:styleId="EndnoteTextChar">
    <w:name w:val="Endnote Text Char"/>
    <w:basedOn w:val="DefaultParagraphFont"/>
    <w:link w:val="EndnoteText"/>
    <w:semiHidden/>
    <w:qFormat/>
    <w:rPr>
      <w:rFonts w:ascii="Courier New" w:eastAsia="SimSun" w:hAnsi="Courier New" w:cs="Times New Roman"/>
      <w:sz w:val="22"/>
      <w:szCs w:val="22"/>
      <w:lang w:val="en-GB"/>
    </w:rPr>
  </w:style>
  <w:style w:type="character" w:customStyle="1" w:styleId="FootnoteTextChar">
    <w:name w:val="Footnote Text Char"/>
    <w:basedOn w:val="DefaultParagraphFont"/>
    <w:link w:val="FootnoteText"/>
    <w:uiPriority w:val="99"/>
    <w:qFormat/>
    <w:rPr>
      <w:rFonts w:ascii="Times New Roman" w:eastAsia="SimSun" w:hAnsi="Times New Roman" w:cs="Times New Roman"/>
      <w:sz w:val="18"/>
      <w:szCs w:val="20"/>
      <w:lang w:val="en-GB"/>
    </w:rPr>
  </w:style>
  <w:style w:type="paragraph" w:customStyle="1" w:styleId="HEADING">
    <w:name w:val="HEADING"/>
    <w:basedOn w:val="Normal"/>
    <w:qFormat/>
    <w:pPr>
      <w:keepNext/>
      <w:spacing w:before="240" w:after="120"/>
      <w:jc w:val="center"/>
    </w:pPr>
    <w:rPr>
      <w:b/>
      <w:bCs/>
      <w:caps/>
    </w:rPr>
  </w:style>
  <w:style w:type="character" w:customStyle="1" w:styleId="Heading2Char">
    <w:name w:val="Heading 2 Char"/>
    <w:basedOn w:val="DefaultParagraphFont"/>
    <w:link w:val="Heading2"/>
    <w:uiPriority w:val="9"/>
    <w:qFormat/>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qFormat/>
  </w:style>
  <w:style w:type="paragraph" w:customStyle="1" w:styleId="Heading1longmultiline">
    <w:name w:val="Heading 1 (long multiline)"/>
    <w:basedOn w:val="Heading1"/>
    <w:qFormat/>
    <w:pPr>
      <w:ind w:left="1843" w:hanging="1134"/>
    </w:pPr>
  </w:style>
  <w:style w:type="paragraph" w:customStyle="1" w:styleId="Heading1multiline">
    <w:name w:val="Heading 1 (multiline)"/>
    <w:basedOn w:val="Heading1"/>
    <w:qFormat/>
    <w:pPr>
      <w:ind w:left="1843" w:right="996"/>
    </w:pPr>
  </w:style>
  <w:style w:type="paragraph" w:customStyle="1" w:styleId="Heading2multiline">
    <w:name w:val="Heading 2 (multiline)"/>
    <w:basedOn w:val="Heading1"/>
    <w:next w:val="Normal"/>
    <w:qFormat/>
    <w:pPr>
      <w:spacing w:before="120"/>
      <w:ind w:left="1843" w:right="998"/>
    </w:pPr>
    <w:rPr>
      <w:i/>
      <w:iCs/>
      <w:caps/>
    </w:rPr>
  </w:style>
  <w:style w:type="paragraph" w:customStyle="1" w:styleId="Heading2longmultiline">
    <w:name w:val="Heading 2 (long multiline)"/>
    <w:basedOn w:val="Heading2multiline"/>
    <w:qFormat/>
    <w:pPr>
      <w:ind w:left="2127" w:hanging="1276"/>
    </w:pPr>
  </w:style>
  <w:style w:type="character" w:customStyle="1" w:styleId="Heading3Char">
    <w:name w:val="Heading 3 Char"/>
    <w:basedOn w:val="DefaultParagraphFont"/>
    <w:link w:val="Heading3"/>
    <w:uiPriority w:val="9"/>
    <w:qFormat/>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qFormat/>
  </w:style>
  <w:style w:type="paragraph" w:customStyle="1" w:styleId="Heading3multiline">
    <w:name w:val="Heading 3 (multiline)"/>
    <w:basedOn w:val="Heading3"/>
    <w:next w:val="Normal"/>
    <w:qFormat/>
    <w:pPr>
      <w:ind w:left="1418" w:hanging="425"/>
    </w:pPr>
  </w:style>
  <w:style w:type="character" w:customStyle="1" w:styleId="Heading4Char">
    <w:name w:val="Heading 4 Char"/>
    <w:basedOn w:val="DefaultParagraphFont"/>
    <w:link w:val="Heading4"/>
    <w:uiPriority w:val="9"/>
    <w:qFormat/>
    <w:rPr>
      <w:rFonts w:ascii="Times New Roman" w:eastAsiaTheme="majorEastAsia" w:hAnsi="Times New Roman" w:cs="Times New Roman"/>
      <w:b/>
      <w:bCs/>
      <w:sz w:val="22"/>
      <w:szCs w:val="22"/>
      <w:lang w:val="en-GB"/>
    </w:rPr>
  </w:style>
  <w:style w:type="paragraph" w:customStyle="1" w:styleId="Heading4indent">
    <w:name w:val="Heading 4 indent"/>
    <w:basedOn w:val="Heading4"/>
    <w:pPr>
      <w:ind w:left="720"/>
      <w:outlineLvl w:val="9"/>
    </w:pPr>
  </w:style>
  <w:style w:type="character" w:customStyle="1" w:styleId="Heading5Char">
    <w:name w:val="Heading 5 Char"/>
    <w:basedOn w:val="DefaultParagraphFont"/>
    <w:link w:val="Heading5"/>
    <w:uiPriority w:val="9"/>
    <w:qFormat/>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qFormat/>
    <w:rPr>
      <w:rFonts w:ascii="Times New Roman" w:eastAsia="SimSun" w:hAnsi="Times New Roman" w:cs="Times New Roman"/>
      <w:bCs/>
      <w:szCs w:val="22"/>
      <w:lang w:val="en-GB"/>
    </w:rPr>
  </w:style>
  <w:style w:type="character" w:customStyle="1" w:styleId="Heading7Char">
    <w:name w:val="Heading 7 Char"/>
    <w:basedOn w:val="DefaultParagraphFont"/>
    <w:link w:val="Heading7"/>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qFormat/>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Pr>
      <w:rFonts w:ascii="Times New Roman" w:eastAsia="SimSun" w:hAnsi="Times New Roman" w:cs="Times New Roman"/>
      <w:snapToGrid w:val="0"/>
      <w:sz w:val="22"/>
      <w:szCs w:val="22"/>
      <w:u w:val="single"/>
      <w:lang w:val="en-GB"/>
    </w:rPr>
  </w:style>
  <w:style w:type="paragraph" w:customStyle="1" w:styleId="Para1">
    <w:name w:val="Para1"/>
    <w:basedOn w:val="Normal"/>
    <w:link w:val="Para1Char"/>
    <w:qFormat/>
    <w:pPr>
      <w:numPr>
        <w:numId w:val="3"/>
      </w:numPr>
      <w:tabs>
        <w:tab w:val="clear" w:pos="360"/>
      </w:tabs>
      <w:spacing w:before="120" w:after="120"/>
      <w:ind w:left="567"/>
    </w:pPr>
    <w:rPr>
      <w:snapToGrid w:val="0"/>
      <w:szCs w:val="18"/>
    </w:rPr>
  </w:style>
  <w:style w:type="paragraph" w:customStyle="1" w:styleId="Para2">
    <w:name w:val="Para2"/>
    <w:basedOn w:val="Para1"/>
    <w:pPr>
      <w:numPr>
        <w:numId w:val="0"/>
      </w:numPr>
      <w:tabs>
        <w:tab w:val="clear" w:pos="360"/>
      </w:tabs>
      <w:autoSpaceDE w:val="0"/>
      <w:autoSpaceDN w:val="0"/>
    </w:pPr>
  </w:style>
  <w:style w:type="paragraph" w:customStyle="1" w:styleId="Para3">
    <w:name w:val="Para3"/>
    <w:basedOn w:val="Normal"/>
    <w:pPr>
      <w:numPr>
        <w:ilvl w:val="3"/>
        <w:numId w:val="4"/>
      </w:numPr>
      <w:tabs>
        <w:tab w:val="left" w:pos="1980"/>
      </w:tabs>
      <w:spacing w:before="80" w:after="80"/>
    </w:pPr>
    <w:rPr>
      <w:szCs w:val="20"/>
    </w:rPr>
  </w:style>
  <w:style w:type="paragraph" w:customStyle="1" w:styleId="para4">
    <w:name w:val="para4"/>
    <w:basedOn w:val="Normal"/>
    <w:qFormat/>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qFormat/>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pPr>
      <w:spacing w:before="120" w:after="120"/>
      <w:ind w:left="720" w:right="720"/>
    </w:pPr>
    <w:rPr>
      <w:bCs/>
    </w:rPr>
  </w:style>
  <w:style w:type="paragraph" w:customStyle="1" w:styleId="recommendationheader">
    <w:name w:val="recommendation header"/>
    <w:basedOn w:val="Heading2"/>
    <w:qFormat/>
  </w:style>
  <w:style w:type="paragraph" w:customStyle="1" w:styleId="recommendationheaderlong">
    <w:name w:val="recommendation header long"/>
    <w:basedOn w:val="Heading2longmultiline"/>
    <w:qFormat/>
  </w:style>
  <w:style w:type="paragraph" w:customStyle="1" w:styleId="reference">
    <w:name w:val="reference"/>
    <w:basedOn w:val="Heading9"/>
    <w:qFormat/>
    <w:rPr>
      <w:i/>
      <w:sz w:val="18"/>
    </w:rPr>
  </w:style>
  <w:style w:type="character" w:customStyle="1" w:styleId="StyleFootnoteReferenceNounderline">
    <w:name w:val="Style Footnote Reference + No underline"/>
    <w:rPr>
      <w:sz w:val="18"/>
      <w:u w:val="none"/>
      <w:vertAlign w:val="baseline"/>
      <w:lang w:val="en-GB"/>
    </w:rPr>
  </w:style>
  <w:style w:type="paragraph" w:customStyle="1" w:styleId="tabletitle">
    <w:name w:val="table title"/>
    <w:basedOn w:val="Heading2"/>
    <w:qFormat/>
    <w:pPr>
      <w:outlineLvl w:val="9"/>
    </w:pPr>
    <w:rPr>
      <w:i/>
    </w:rPr>
  </w:style>
  <w:style w:type="character" w:customStyle="1" w:styleId="Para1Char">
    <w:name w:val="Para1 Char"/>
    <w:link w:val="Para1"/>
    <w:qFormat/>
    <w:locked/>
    <w:rPr>
      <w:rFonts w:ascii="Times New Roman" w:eastAsia="SimSun" w:hAnsi="Times New Roman" w:cs="Times New Roman"/>
      <w:snapToGrid w:val="0"/>
      <w:sz w:val="22"/>
      <w:szCs w:val="18"/>
      <w:lang w:val="en-GB"/>
    </w:rPr>
  </w:style>
  <w:style w:type="paragraph" w:customStyle="1" w:styleId="CBD-Doc-Type">
    <w:name w:val="CBD-Doc-Type"/>
    <w:basedOn w:val="Normal"/>
    <w:pPr>
      <w:keepLines/>
      <w:spacing w:before="240" w:after="120"/>
    </w:pPr>
    <w:rPr>
      <w:rFonts w:cs="Angsana New"/>
      <w:b/>
      <w:i/>
      <w:sz w:val="24"/>
    </w:rPr>
  </w:style>
  <w:style w:type="paragraph" w:customStyle="1" w:styleId="CBD-Doc">
    <w:name w:val="CBD-Doc"/>
    <w:basedOn w:val="Normal"/>
    <w:pPr>
      <w:keepLines/>
      <w:numPr>
        <w:numId w:val="5"/>
      </w:numPr>
      <w:spacing w:after="120"/>
    </w:pPr>
    <w:rPr>
      <w:rFonts w:cs="Angsana New"/>
    </w:rPr>
  </w:style>
  <w:style w:type="paragraph" w:styleId="ListParagraph">
    <w:name w:val="List Paragraph"/>
    <w:basedOn w:val="Normal"/>
    <w:uiPriority w:val="34"/>
    <w:qFormat/>
    <w:pPr>
      <w:ind w:left="720"/>
      <w:contextualSpacing/>
    </w:pPr>
  </w:style>
  <w:style w:type="paragraph" w:customStyle="1" w:styleId="Style1">
    <w:name w:val="Style1"/>
    <w:basedOn w:val="Heading2"/>
    <w:qFormat/>
    <w:rPr>
      <w:i/>
    </w:rPr>
  </w:style>
  <w:style w:type="table" w:customStyle="1" w:styleId="TableGrid10">
    <w:name w:val="Table Grid1"/>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ision1">
    <w:name w:val="Revision1"/>
    <w:hidden/>
    <w:uiPriority w:val="99"/>
    <w:semiHidden/>
    <w:rPr>
      <w:rFonts w:ascii="Simplified Arabic" w:eastAsia="Times New Roman" w:hAnsi="Simplified Arabic" w:cs="Simplified Arabic"/>
      <w:sz w:val="24"/>
      <w:szCs w:val="24"/>
    </w:rPr>
  </w:style>
  <w:style w:type="paragraph" w:customStyle="1" w:styleId="DarkList-Accent31">
    <w:name w:val="Dark List - Accent 31"/>
    <w:hidden/>
    <w:uiPriority w:val="99"/>
    <w:semiHidden/>
    <w:qFormat/>
    <w:rPr>
      <w:sz w:val="22"/>
      <w:szCs w:val="22"/>
      <w:lang w:val="en-GB" w:eastAsia="en-GB"/>
    </w:rPr>
  </w:style>
  <w:style w:type="paragraph" w:customStyle="1" w:styleId="CBDNormalNoNumber">
    <w:name w:val="CBD_Normal_NoNumber"/>
    <w:basedOn w:val="CBDNormal"/>
    <w:qFormat/>
    <w:pPr>
      <w:spacing w:after="120"/>
      <w:ind w:left="567"/>
    </w:pPr>
  </w:style>
  <w:style w:type="paragraph" w:customStyle="1" w:styleId="Footnote">
    <w:name w:val="Footnote"/>
    <w:basedOn w:val="FootnoteText"/>
    <w:semiHidden/>
    <w:qFormat/>
    <w:rPr>
      <w:szCs w:val="18"/>
    </w:rPr>
  </w:style>
  <w:style w:type="paragraph" w:customStyle="1" w:styleId="Annex">
    <w:name w:val="Annex"/>
    <w:basedOn w:val="Normal"/>
    <w:semiHidden/>
    <w:qFormat/>
    <w:pPr>
      <w:spacing w:after="240"/>
    </w:pPr>
    <w:rPr>
      <w:b/>
      <w:sz w:val="28"/>
    </w:rPr>
  </w:style>
  <w:style w:type="paragraph" w:customStyle="1" w:styleId="ABSymbol">
    <w:name w:val="AB_Symbol"/>
    <w:basedOn w:val="Normal"/>
    <w:qFormat/>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Normal">
    <w:name w:val="AF_CorNNormal"/>
    <w:basedOn w:val="Normal"/>
    <w:unhideWhenUsed/>
    <w:pPr>
      <w:jc w:val="left"/>
    </w:pPr>
  </w:style>
  <w:style w:type="paragraph" w:customStyle="1" w:styleId="AEDistrNormal">
    <w:name w:val="AE_DistrNormal"/>
    <w:basedOn w:val="Normal"/>
    <w:unhideWhenUsed/>
    <w:qFormat/>
    <w:pPr>
      <w:jc w:val="left"/>
    </w:pPr>
  </w:style>
  <w:style w:type="paragraph" w:customStyle="1" w:styleId="AASmallLogo">
    <w:name w:val="AA_SmallLogo"/>
    <w:basedOn w:val="AEDistrNormal"/>
    <w:unhideWhenUsed/>
    <w:pPr>
      <w:spacing w:before="40"/>
    </w:pPr>
    <w:rPr>
      <w:sz w:val="4"/>
    </w:rPr>
  </w:style>
  <w:style w:type="paragraph" w:customStyle="1" w:styleId="ACLargeLogo">
    <w:name w:val="AC_LargeLogo"/>
    <w:basedOn w:val="AFCorNNormal"/>
    <w:next w:val="AISpacer"/>
    <w:unhideWhenUsed/>
    <w:qFormat/>
    <w:pPr>
      <w:spacing w:before="120"/>
      <w:contextualSpacing/>
    </w:pPr>
    <w:rPr>
      <w:sz w:val="8"/>
    </w:rPr>
  </w:style>
  <w:style w:type="paragraph" w:customStyle="1" w:styleId="AISpacer">
    <w:name w:val="AI_Spacer"/>
    <w:next w:val="Normal"/>
    <w:unhideWhenUsed/>
    <w:qFormat/>
    <w:rPr>
      <w:sz w:val="2"/>
      <w:szCs w:val="22"/>
      <w:lang w:val="en-GB"/>
    </w:rPr>
  </w:style>
  <w:style w:type="character" w:customStyle="1" w:styleId="CommentSubjectChar">
    <w:name w:val="Comment Subject Char"/>
    <w:basedOn w:val="CommentTextChar"/>
    <w:link w:val="CommentSubject"/>
    <w:uiPriority w:val="99"/>
    <w:semiHidden/>
    <w:qFormat/>
    <w:rPr>
      <w:rFonts w:ascii="Times New Roman" w:eastAsia="SimSun" w:hAnsi="Times New Roman" w:cs="Times New Roman"/>
      <w:b/>
      <w:bCs/>
      <w:sz w:val="20"/>
      <w:szCs w:val="20"/>
      <w:lang w:val="en-GB"/>
    </w:rPr>
  </w:style>
  <w:style w:type="paragraph" w:customStyle="1" w:styleId="Item">
    <w:name w:val="Item"/>
    <w:basedOn w:val="Normal"/>
    <w:semiHidden/>
    <w:qFormat/>
    <w:pPr>
      <w:suppressLineNumbers/>
      <w:suppressAutoHyphens/>
      <w:spacing w:before="240" w:after="120"/>
      <w:jc w:val="left"/>
    </w:pPr>
    <w:rPr>
      <w:rFonts w:eastAsia="Times New Roman"/>
      <w:b/>
      <w:iCs/>
      <w:snapToGrid w:val="0"/>
      <w:kern w:val="22"/>
      <w:sz w:val="24"/>
    </w:rPr>
  </w:style>
  <w:style w:type="paragraph" w:customStyle="1" w:styleId="AEDistrNormal6pt">
    <w:name w:val="AE_DistrNormal6pt"/>
    <w:basedOn w:val="AEDistrNormal"/>
    <w:next w:val="AFCorNNormal"/>
    <w:unhideWhenUsed/>
    <w:qFormat/>
    <w:pPr>
      <w:spacing w:before="120"/>
    </w:pPr>
  </w:style>
  <w:style w:type="paragraph" w:customStyle="1" w:styleId="AFCorNBold">
    <w:name w:val="AF_CorNBold"/>
    <w:basedOn w:val="AFCorNNormal"/>
    <w:next w:val="AFCorNNormal"/>
    <w:unhideWhenUsed/>
    <w:qFormat/>
    <w:rPr>
      <w:b/>
    </w:rPr>
  </w:style>
  <w:style w:type="paragraph" w:customStyle="1" w:styleId="AFCorN12Bold">
    <w:name w:val="AF_CorN12Bold"/>
    <w:basedOn w:val="AFCorNNormal"/>
    <w:next w:val="AFCorNNormal"/>
    <w:unhideWhenUsed/>
    <w:qFormat/>
    <w:rPr>
      <w:b/>
      <w:sz w:val="24"/>
    </w:rPr>
  </w:style>
  <w:style w:type="paragraph" w:customStyle="1" w:styleId="CBDAgendaItem">
    <w:name w:val="CBD_AgendaItem"/>
    <w:basedOn w:val="Normal"/>
    <w:qFormat/>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pPr>
      <w:spacing w:after="120"/>
      <w:ind w:left="1134" w:firstLine="567"/>
    </w:pPr>
  </w:style>
  <w:style w:type="paragraph" w:customStyle="1" w:styleId="CBDDesicionAnnex">
    <w:name w:val="CBD_DesicionAnnex"/>
    <w:basedOn w:val="CBDNormal"/>
    <w:next w:val="CBDDesicionText"/>
    <w:qFormat/>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pPr>
      <w:keepNext/>
      <w:keepLines/>
      <w:spacing w:after="240"/>
      <w:jc w:val="left"/>
    </w:pPr>
    <w:rPr>
      <w:b/>
      <w:sz w:val="28"/>
      <w:lang w:bidi="ar-SY"/>
    </w:rPr>
  </w:style>
  <w:style w:type="paragraph" w:customStyle="1" w:styleId="CBDTitle">
    <w:name w:val="CBD_Title"/>
    <w:basedOn w:val="CBDNormal"/>
    <w:next w:val="CBDSubTitle"/>
    <w:qFormat/>
    <w:pPr>
      <w:keepNext/>
      <w:keepLines/>
      <w:spacing w:before="240" w:after="240"/>
      <w:ind w:left="567"/>
      <w:jc w:val="left"/>
    </w:pPr>
    <w:rPr>
      <w:b/>
      <w:sz w:val="28"/>
    </w:rPr>
  </w:style>
  <w:style w:type="paragraph" w:customStyle="1" w:styleId="CBDSubTitle">
    <w:name w:val="CBD_SubTitle"/>
    <w:basedOn w:val="CBDNormal"/>
    <w:qFormat/>
    <w:pPr>
      <w:keepNext/>
      <w:keepLines/>
      <w:spacing w:before="240" w:after="240"/>
      <w:ind w:left="567"/>
      <w:jc w:val="left"/>
    </w:pPr>
    <w:rPr>
      <w:b/>
    </w:rPr>
  </w:style>
  <w:style w:type="paragraph" w:customStyle="1" w:styleId="AENormal">
    <w:name w:val="AE_Normal"/>
    <w:basedOn w:val="Normal"/>
    <w:qFormat/>
  </w:style>
  <w:style w:type="paragraph" w:customStyle="1" w:styleId="CBDH1">
    <w:name w:val="CBD_H1"/>
    <w:basedOn w:val="CBDNormal"/>
    <w:qFormat/>
    <w:pPr>
      <w:keepNext/>
      <w:keepLines/>
      <w:spacing w:before="240" w:after="120"/>
      <w:ind w:left="567" w:hanging="567"/>
      <w:jc w:val="left"/>
      <w:outlineLvl w:val="0"/>
    </w:pPr>
    <w:rPr>
      <w:b/>
      <w:sz w:val="28"/>
    </w:rPr>
  </w:style>
  <w:style w:type="paragraph" w:customStyle="1" w:styleId="CBDH2">
    <w:name w:val="CBD_H2"/>
    <w:basedOn w:val="CBDNormal"/>
    <w:qFormat/>
    <w:pPr>
      <w:keepNext/>
      <w:keepLines/>
      <w:ind w:left="567" w:hanging="567"/>
    </w:pPr>
    <w:rPr>
      <w:b/>
      <w:sz w:val="24"/>
    </w:rPr>
  </w:style>
  <w:style w:type="paragraph" w:customStyle="1" w:styleId="CBDFootnoteText">
    <w:name w:val="CBD_Footnote_Text"/>
    <w:basedOn w:val="CBDNormal"/>
    <w:qFormat/>
    <w:pPr>
      <w:jc w:val="left"/>
    </w:pPr>
    <w:rPr>
      <w:sz w:val="18"/>
    </w:rPr>
  </w:style>
  <w:style w:type="paragraph" w:customStyle="1" w:styleId="CBDFooter">
    <w:name w:val="CBD_Footer"/>
    <w:basedOn w:val="CBDNormal"/>
    <w:qFormat/>
    <w:rPr>
      <w:sz w:val="20"/>
    </w:rPr>
  </w:style>
  <w:style w:type="paragraph" w:customStyle="1" w:styleId="CBDHeader">
    <w:name w:val="CBD_Header"/>
    <w:basedOn w:val="CBDNormal"/>
    <w:next w:val="CBDFooter"/>
    <w:qFormat/>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pPr>
      <w:keepNext/>
      <w:keepLines/>
      <w:spacing w:before="120" w:after="120"/>
      <w:ind w:left="567" w:hanging="567"/>
      <w:jc w:val="left"/>
    </w:pPr>
    <w:rPr>
      <w:b/>
    </w:rPr>
  </w:style>
  <w:style w:type="paragraph" w:customStyle="1" w:styleId="CBDH4">
    <w:name w:val="CBD_H4"/>
    <w:basedOn w:val="CBDNormal"/>
    <w:qFormat/>
    <w:pPr>
      <w:keepNext/>
      <w:keepLines/>
      <w:spacing w:before="120" w:after="120"/>
      <w:ind w:left="567" w:hanging="567"/>
      <w:jc w:val="left"/>
    </w:pPr>
    <w:rPr>
      <w:b/>
    </w:rPr>
  </w:style>
  <w:style w:type="paragraph" w:customStyle="1" w:styleId="CBDH5">
    <w:name w:val="CBD_H5"/>
    <w:basedOn w:val="CBDNormal"/>
    <w:qFormat/>
    <w:pPr>
      <w:keepNext/>
      <w:keepLines/>
      <w:spacing w:before="120" w:after="120"/>
      <w:ind w:left="567" w:hanging="567"/>
      <w:jc w:val="left"/>
    </w:pPr>
    <w:rPr>
      <w:i/>
    </w:rPr>
  </w:style>
  <w:style w:type="paragraph" w:customStyle="1" w:styleId="CBDTableNormal">
    <w:name w:val="CBD_TableNormal"/>
    <w:basedOn w:val="CBDNormal"/>
    <w:qFormat/>
    <w:pPr>
      <w:spacing w:before="40" w:after="80"/>
      <w:jc w:val="left"/>
    </w:pPr>
    <w:rPr>
      <w:sz w:val="20"/>
    </w:rPr>
  </w:style>
  <w:style w:type="paragraph" w:customStyle="1" w:styleId="CBDTableTitle">
    <w:name w:val="CBD_TableTitle"/>
    <w:basedOn w:val="CBDNormal"/>
    <w:qFormat/>
    <w:pPr>
      <w:keepNext/>
      <w:keepLines/>
      <w:spacing w:before="120" w:after="60"/>
      <w:ind w:left="567"/>
      <w:jc w:val="left"/>
    </w:pPr>
    <w:rPr>
      <w:b/>
    </w:rPr>
  </w:style>
  <w:style w:type="paragraph" w:customStyle="1" w:styleId="CBDFigureTitle">
    <w:name w:val="CBD_FigureTitle"/>
    <w:basedOn w:val="CBDNormal"/>
    <w:next w:val="CBDNormalNoNumber"/>
    <w:qFormat/>
    <w:pPr>
      <w:keepNext/>
      <w:keepLines/>
      <w:spacing w:before="120" w:after="60"/>
      <w:ind w:left="567"/>
      <w:jc w:val="left"/>
    </w:pPr>
    <w:rPr>
      <w:b/>
    </w:rPr>
  </w:style>
  <w:style w:type="paragraph" w:customStyle="1" w:styleId="Bibliography1">
    <w:name w:val="Bibliography1"/>
    <w:basedOn w:val="Normal"/>
    <w:next w:val="Normal"/>
    <w:uiPriority w:val="37"/>
    <w:semiHidden/>
    <w:unhideWhenUsed/>
    <w:qFormat/>
  </w:style>
  <w:style w:type="character" w:customStyle="1" w:styleId="BodyText2Char">
    <w:name w:val="Body Text 2 Char"/>
    <w:basedOn w:val="DefaultParagraphFont"/>
    <w:link w:val="BodyText2"/>
    <w:uiPriority w:val="99"/>
    <w:semiHidden/>
    <w:qFormat/>
    <w:rPr>
      <w:rFonts w:ascii="Times New Roman" w:eastAsia="SimSun" w:hAnsi="Times New Roman" w:cs="Times New Roman"/>
      <w:sz w:val="22"/>
      <w:szCs w:val="22"/>
      <w:lang w:val="en-GB"/>
    </w:rPr>
  </w:style>
  <w:style w:type="character" w:customStyle="1" w:styleId="BodyText3Char">
    <w:name w:val="Body Text 3 Char"/>
    <w:basedOn w:val="DefaultParagraphFont"/>
    <w:link w:val="BodyText3"/>
    <w:uiPriority w:val="99"/>
    <w:semiHidden/>
    <w:rPr>
      <w:rFonts w:ascii="Times New Roman" w:eastAsia="SimSun" w:hAnsi="Times New Roman" w:cs="Times New Roman"/>
      <w:sz w:val="16"/>
      <w:szCs w:val="16"/>
      <w:lang w:val="en-GB"/>
    </w:rPr>
  </w:style>
  <w:style w:type="character" w:customStyle="1" w:styleId="BodyTextFirstIndentChar">
    <w:name w:val="Body Text First Indent Char"/>
    <w:basedOn w:val="BodyTextChar"/>
    <w:link w:val="BodyTextFirstIndent"/>
    <w:uiPriority w:val="99"/>
    <w:semiHidden/>
    <w:qFormat/>
    <w:rPr>
      <w:rFonts w:ascii="Times New Roman" w:eastAsia="SimSun" w:hAnsi="Times New Roman" w:cs="Times New Roman"/>
      <w:kern w:val="2"/>
      <w:sz w:val="22"/>
      <w:szCs w:val="22"/>
      <w:lang w:val="en-GB"/>
      <w14:ligatures w14:val="standardContextual"/>
    </w:rPr>
  </w:style>
  <w:style w:type="character" w:customStyle="1" w:styleId="BodyTextFirstIndent2Char">
    <w:name w:val="Body Text First Indent 2 Char"/>
    <w:basedOn w:val="BodyTextIndentChar"/>
    <w:link w:val="BodyTextFirstIndent2"/>
    <w:uiPriority w:val="99"/>
    <w:semiHidden/>
    <w:rPr>
      <w:rFonts w:ascii="Times New Roman" w:eastAsia="SimSun" w:hAnsi="Times New Roman" w:cs="Times New Roman"/>
      <w:sz w:val="22"/>
      <w:szCs w:val="22"/>
      <w:lang w:val="en-GB"/>
    </w:rPr>
  </w:style>
  <w:style w:type="character" w:customStyle="1" w:styleId="BodyTextIndent2Char">
    <w:name w:val="Body Text Indent 2 Char"/>
    <w:basedOn w:val="DefaultParagraphFont"/>
    <w:link w:val="BodyTextIndent2"/>
    <w:uiPriority w:val="99"/>
    <w:semiHidden/>
    <w:rPr>
      <w:rFonts w:ascii="Times New Roman" w:eastAsia="SimSun" w:hAnsi="Times New Roman" w:cs="Times New Roman"/>
      <w:sz w:val="22"/>
      <w:szCs w:val="22"/>
      <w:lang w:val="en-GB"/>
    </w:rPr>
  </w:style>
  <w:style w:type="character" w:customStyle="1" w:styleId="BodyTextIndent3Char">
    <w:name w:val="Body Text Indent 3 Char"/>
    <w:basedOn w:val="DefaultParagraphFont"/>
    <w:link w:val="BodyTextIndent3"/>
    <w:uiPriority w:val="99"/>
    <w:semiHidden/>
    <w:rPr>
      <w:rFonts w:ascii="Times New Roman" w:eastAsia="SimSun" w:hAnsi="Times New Roman" w:cs="Times New Roman"/>
      <w:sz w:val="16"/>
      <w:szCs w:val="16"/>
      <w:lang w:val="en-GB"/>
    </w:rPr>
  </w:style>
  <w:style w:type="character" w:customStyle="1" w:styleId="BookTitle1">
    <w:name w:val="Book Title1"/>
    <w:basedOn w:val="DefaultParagraphFont"/>
    <w:uiPriority w:val="33"/>
    <w:qFormat/>
    <w:rPr>
      <w:b/>
      <w:bCs/>
      <w:i/>
      <w:iCs/>
      <w:spacing w:val="5"/>
      <w:lang w:val="en-GB"/>
    </w:rPr>
  </w:style>
  <w:style w:type="character" w:customStyle="1" w:styleId="ClosingChar">
    <w:name w:val="Closing Char"/>
    <w:basedOn w:val="DefaultParagraphFont"/>
    <w:link w:val="Closing"/>
    <w:uiPriority w:val="99"/>
    <w:semiHidden/>
    <w:rPr>
      <w:rFonts w:ascii="Times New Roman" w:eastAsia="SimSun" w:hAnsi="Times New Roman" w:cs="Times New Roman"/>
      <w:sz w:val="22"/>
      <w:szCs w:val="22"/>
      <w:lang w:val="en-GB"/>
    </w:rPr>
  </w:style>
  <w:style w:type="character" w:customStyle="1" w:styleId="DateChar">
    <w:name w:val="Date Char"/>
    <w:basedOn w:val="DefaultParagraphFont"/>
    <w:link w:val="Date"/>
    <w:uiPriority w:val="99"/>
    <w:semiHidden/>
    <w:qFormat/>
    <w:rPr>
      <w:rFonts w:ascii="Times New Roman" w:eastAsia="SimSun" w:hAnsi="Times New Roman" w:cs="Times New Roman"/>
      <w:sz w:val="22"/>
      <w:szCs w:val="22"/>
      <w:lang w:val="en-GB"/>
    </w:rPr>
  </w:style>
  <w:style w:type="character" w:customStyle="1" w:styleId="DocumentMapChar">
    <w:name w:val="Document Map Char"/>
    <w:basedOn w:val="DefaultParagraphFont"/>
    <w:link w:val="DocumentMap"/>
    <w:uiPriority w:val="99"/>
    <w:semiHidden/>
    <w:qFormat/>
    <w:rPr>
      <w:rFonts w:ascii="Segoe UI" w:eastAsia="SimSun" w:hAnsi="Segoe UI" w:cs="Segoe UI"/>
      <w:sz w:val="16"/>
      <w:szCs w:val="16"/>
      <w:lang w:val="en-GB"/>
    </w:rPr>
  </w:style>
  <w:style w:type="character" w:customStyle="1" w:styleId="E-mailSignatureChar">
    <w:name w:val="E-mail Signature Char"/>
    <w:basedOn w:val="DefaultParagraphFont"/>
    <w:link w:val="E-mailSignature"/>
    <w:uiPriority w:val="99"/>
    <w:semiHidden/>
    <w:qFormat/>
    <w:rPr>
      <w:rFonts w:ascii="Times New Roman" w:eastAsia="SimSun" w:hAnsi="Times New Roman" w:cs="Times New Roman"/>
      <w:sz w:val="22"/>
      <w:szCs w:val="22"/>
      <w:lang w:val="en-GB"/>
    </w:rPr>
  </w:style>
  <w:style w:type="table" w:customStyle="1" w:styleId="GridTable1Light1">
    <w:name w:val="Grid Table 1 Light1"/>
    <w:basedOn w:val="TableNormal"/>
    <w:uiPriority w:val="46"/>
    <w:qFormat/>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qFormat/>
    <w:tblPr>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qFormat/>
    <w:tblPr>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tblPr>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tblPr>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tblPr>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qFormat/>
    <w:tblPr>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qFormat/>
    <w:tblPr>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qFormat/>
    <w:tblPr>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Normal"/>
    <w:uiPriority w:val="47"/>
    <w:qFormat/>
    <w:tblPr>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Normal"/>
    <w:uiPriority w:val="47"/>
    <w:tblPr>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Normal"/>
    <w:uiPriority w:val="47"/>
    <w:qFormat/>
    <w:tblPr>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Normal"/>
    <w:uiPriority w:val="47"/>
    <w:qFormat/>
    <w:tblPr>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Normal"/>
    <w:uiPriority w:val="47"/>
    <w:qFormat/>
    <w:tblPr>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Normal"/>
    <w:uiPriority w:val="48"/>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qFormat/>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Normal"/>
    <w:uiPriority w:val="48"/>
    <w:qFormat/>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Normal"/>
    <w:uiPriority w:val="48"/>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Normal"/>
    <w:uiPriority w:val="48"/>
    <w:qFormat/>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Normal"/>
    <w:uiPriority w:val="48"/>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Normal"/>
    <w:uiPriority w:val="48"/>
    <w:qFormat/>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Normal"/>
    <w:uiPriority w:val="49"/>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Normal"/>
    <w:uiPriority w:val="49"/>
    <w:qFormat/>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Normal"/>
    <w:uiPriority w:val="49"/>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Normal"/>
    <w:uiPriority w:val="49"/>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Normal"/>
    <w:uiPriority w:val="49"/>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Normal"/>
    <w:uiPriority w:val="49"/>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Normal"/>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Normal"/>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Normal"/>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Normal"/>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Normal"/>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Normal"/>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Normal"/>
    <w:uiPriority w:val="51"/>
    <w:qFormat/>
    <w:rPr>
      <w:color w:val="000000" w:themeColor="text1"/>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qFormat/>
    <w:rPr>
      <w:color w:val="365F91" w:themeColor="accent1" w:themeShade="BF"/>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Normal"/>
    <w:uiPriority w:val="51"/>
    <w:rPr>
      <w:color w:val="943634" w:themeColor="accent2" w:themeShade="BF"/>
    </w:rPr>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Normal"/>
    <w:uiPriority w:val="51"/>
    <w:qFormat/>
    <w:rPr>
      <w:color w:val="76923C" w:themeColor="accent3" w:themeShade="BF"/>
    </w:rPr>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Normal"/>
    <w:uiPriority w:val="51"/>
    <w:qFormat/>
    <w:rPr>
      <w:color w:val="5F497A" w:themeColor="accent4" w:themeShade="BF"/>
    </w:rPr>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Normal"/>
    <w:uiPriority w:val="51"/>
    <w:qFormat/>
    <w:rPr>
      <w:color w:val="31849B" w:themeColor="accent5" w:themeShade="BF"/>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Normal"/>
    <w:uiPriority w:val="51"/>
    <w:rPr>
      <w:color w:val="E36C0A" w:themeColor="accent6" w:themeShade="BF"/>
    </w:rPr>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Normal"/>
    <w:uiPriority w:val="52"/>
    <w:rPr>
      <w:color w:val="000000" w:themeColor="text1"/>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Pr>
      <w:color w:val="365F91" w:themeColor="accent1" w:themeShade="BF"/>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Normal"/>
    <w:uiPriority w:val="52"/>
    <w:qFormat/>
    <w:rPr>
      <w:color w:val="943634" w:themeColor="accent2" w:themeShade="BF"/>
    </w:rPr>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Normal"/>
    <w:uiPriority w:val="52"/>
    <w:rPr>
      <w:color w:val="76923C" w:themeColor="accent3" w:themeShade="BF"/>
    </w:rPr>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Normal"/>
    <w:uiPriority w:val="52"/>
    <w:rPr>
      <w:color w:val="5F497A" w:themeColor="accent4" w:themeShade="BF"/>
    </w:rPr>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Normal"/>
    <w:uiPriority w:val="52"/>
    <w:qFormat/>
    <w:rPr>
      <w:color w:val="31849B" w:themeColor="accent5" w:themeShade="BF"/>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Normal"/>
    <w:uiPriority w:val="52"/>
    <w:rPr>
      <w:color w:val="E36C0A" w:themeColor="accent6" w:themeShade="BF"/>
    </w:rPr>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Pr>
      <w:color w:val="2B579A"/>
      <w:shd w:val="clear" w:color="auto" w:fill="E1DFDD"/>
      <w:lang w:val="en-GB"/>
    </w:rPr>
  </w:style>
  <w:style w:type="character" w:customStyle="1" w:styleId="HTMLAddressChar">
    <w:name w:val="HTML Address Char"/>
    <w:basedOn w:val="DefaultParagraphFont"/>
    <w:link w:val="HTMLAddress"/>
    <w:uiPriority w:val="99"/>
    <w:semiHidden/>
    <w:qFormat/>
    <w:rPr>
      <w:rFonts w:ascii="Times New Roman" w:eastAsia="SimSun" w:hAnsi="Times New Roman" w:cs="Times New Roman"/>
      <w:i/>
      <w:iCs/>
      <w:sz w:val="22"/>
      <w:szCs w:val="22"/>
      <w:lang w:val="en-GB"/>
    </w:rPr>
  </w:style>
  <w:style w:type="character" w:customStyle="1" w:styleId="HTMLPreformattedChar">
    <w:name w:val="HTML Preformatted Char"/>
    <w:basedOn w:val="DefaultParagraphFont"/>
    <w:link w:val="HTMLPreformatted"/>
    <w:uiPriority w:val="99"/>
    <w:semiHidden/>
    <w:rPr>
      <w:rFonts w:ascii="Consolas" w:eastAsia="SimSun" w:hAnsi="Consolas" w:cs="Times New Roman"/>
      <w:sz w:val="20"/>
      <w:szCs w:val="20"/>
      <w:lang w:val="en-GB"/>
    </w:rPr>
  </w:style>
  <w:style w:type="character" w:customStyle="1" w:styleId="IntenseEmphasis1">
    <w:name w:val="Intense Emphasis1"/>
    <w:basedOn w:val="DefaultParagraphFont"/>
    <w:uiPriority w:val="21"/>
    <w:qFormat/>
    <w:rPr>
      <w:i/>
      <w:iCs/>
      <w:color w:val="4F81BD" w:themeColor="accent1"/>
      <w:lang w:val="en-GB"/>
    </w:rPr>
  </w:style>
  <w:style w:type="paragraph" w:styleId="IntenseQuote">
    <w:name w:val="Intense Quote"/>
    <w:basedOn w:val="Normal"/>
    <w:next w:val="Normal"/>
    <w:link w:val="IntenseQuoteChar"/>
    <w:uiPriority w:val="30"/>
    <w:qFormat/>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qFormat/>
    <w:rPr>
      <w:rFonts w:ascii="Times New Roman" w:eastAsia="SimSun" w:hAnsi="Times New Roman" w:cs="Times New Roman"/>
      <w:i/>
      <w:iCs/>
      <w:color w:val="4F81BD" w:themeColor="accent1"/>
      <w:sz w:val="22"/>
      <w:szCs w:val="22"/>
      <w:lang w:val="en-GB"/>
    </w:rPr>
  </w:style>
  <w:style w:type="character" w:customStyle="1" w:styleId="IntenseReference1">
    <w:name w:val="Intense Reference1"/>
    <w:basedOn w:val="DefaultParagraphFont"/>
    <w:uiPriority w:val="32"/>
    <w:qFormat/>
    <w:rPr>
      <w:b/>
      <w:bCs/>
      <w:smallCaps/>
      <w:color w:val="4F81BD" w:themeColor="accent1"/>
      <w:spacing w:val="5"/>
      <w:lang w:val="en-GB"/>
    </w:rPr>
  </w:style>
  <w:style w:type="table" w:customStyle="1" w:styleId="ListTable1Light1">
    <w:name w:val="List Table 1 Light1"/>
    <w:basedOn w:val="TableNormal"/>
    <w:uiPriority w:val="46"/>
    <w:qFormat/>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qFormat/>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Normal"/>
    <w:uiPriority w:val="46"/>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Normal"/>
    <w:uiPriority w:val="46"/>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Normal"/>
    <w:uiPriority w:val="46"/>
    <w:qFormat/>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Normal"/>
    <w:uiPriority w:val="47"/>
    <w:qFormat/>
    <w:tblPr>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qFormat/>
    <w:tblPr>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Normal"/>
    <w:uiPriority w:val="47"/>
    <w:qFormat/>
    <w:tblPr>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Normal"/>
    <w:uiPriority w:val="47"/>
    <w:tblPr>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Normal"/>
    <w:uiPriority w:val="47"/>
    <w:qFormat/>
    <w:tblPr>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Normal"/>
    <w:uiPriority w:val="47"/>
    <w:qFormat/>
    <w:tblPr>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Normal"/>
    <w:uiPriority w:val="47"/>
    <w:tblPr>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Normal"/>
    <w:uiPriority w:val="48"/>
    <w:qFormat/>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qFormat/>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Normal"/>
    <w:uiPriority w:val="48"/>
    <w:qFormat/>
    <w:tblPr>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Normal"/>
    <w:uiPriority w:val="48"/>
    <w:qFormat/>
    <w:tblPr>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Normal"/>
    <w:uiPriority w:val="48"/>
    <w:qFormat/>
    <w:tblPr>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Normal"/>
    <w:uiPriority w:val="48"/>
    <w:tblPr>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Normal"/>
    <w:uiPriority w:val="48"/>
    <w:tblPr>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Normal"/>
    <w:uiPriority w:val="49"/>
    <w:qFormat/>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qFormat/>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Normal"/>
    <w:uiPriority w:val="49"/>
    <w:qFormat/>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Normal"/>
    <w:uiPriority w:val="49"/>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Normal"/>
    <w:uiPriority w:val="49"/>
    <w:qFormat/>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Normal"/>
    <w:uiPriority w:val="49"/>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Normal"/>
    <w:uiPriority w:val="49"/>
    <w:qFormat/>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Normal"/>
    <w:uiPriority w:val="50"/>
    <w:qFormat/>
    <w:rPr>
      <w:color w:val="FFFFFF" w:themeColor="background1"/>
    </w:rPr>
    <w:tblPr>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Pr>
      <w:color w:val="FFFFFF" w:themeColor="background1"/>
    </w:rPr>
    <w:tblPr>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qFormat/>
    <w:rPr>
      <w:color w:val="FFFFFF" w:themeColor="background1"/>
    </w:rPr>
    <w:tblPr>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Pr>
      <w:color w:val="FFFFFF" w:themeColor="background1"/>
    </w:rPr>
    <w:tblPr>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qFormat/>
    <w:rPr>
      <w:color w:val="FFFFFF" w:themeColor="background1"/>
    </w:rPr>
    <w:tblPr>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Pr>
      <w:color w:val="FFFFFF" w:themeColor="background1"/>
    </w:rPr>
    <w:tblPr>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qFormat/>
    <w:rPr>
      <w:color w:val="FFFFFF" w:themeColor="background1"/>
    </w:rPr>
    <w:tblPr>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qFormat/>
    <w:rPr>
      <w:color w:val="000000" w:themeColor="text1"/>
    </w:rPr>
    <w:tblPr>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qFormat/>
    <w:rPr>
      <w:color w:val="365F91" w:themeColor="accent1" w:themeShade="BF"/>
    </w:rPr>
    <w:tblPr>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Normal"/>
    <w:uiPriority w:val="51"/>
    <w:qFormat/>
    <w:rPr>
      <w:color w:val="943634" w:themeColor="accent2" w:themeShade="BF"/>
    </w:rPr>
    <w:tblPr>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Normal"/>
    <w:uiPriority w:val="51"/>
    <w:qFormat/>
    <w:rPr>
      <w:color w:val="76923C" w:themeColor="accent3" w:themeShade="BF"/>
    </w:rPr>
    <w:tblPr>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Normal"/>
    <w:uiPriority w:val="51"/>
    <w:qFormat/>
    <w:rPr>
      <w:color w:val="5F497A" w:themeColor="accent4" w:themeShade="BF"/>
    </w:rPr>
    <w:tblPr>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Normal"/>
    <w:uiPriority w:val="51"/>
    <w:rPr>
      <w:color w:val="31849B" w:themeColor="accent5" w:themeShade="BF"/>
    </w:rPr>
    <w:tblPr>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Normal"/>
    <w:uiPriority w:val="51"/>
    <w:rPr>
      <w:color w:val="E36C0A" w:themeColor="accent6" w:themeShade="BF"/>
    </w:rPr>
    <w:tblPr>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Normal"/>
    <w:uiPriority w:val="52"/>
    <w:rPr>
      <w:color w:val="000000" w:themeColor="text1"/>
    </w:rP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Pr>
      <w:color w:val="365F91" w:themeColor="accent1" w:themeShade="BF"/>
    </w:rPr>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qFormat/>
    <w:rPr>
      <w:color w:val="943634" w:themeColor="accent2" w:themeShade="BF"/>
    </w:rPr>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qFormat/>
    <w:rPr>
      <w:color w:val="76923C" w:themeColor="accent3" w:themeShade="BF"/>
    </w:rPr>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Pr>
      <w:color w:val="5F497A" w:themeColor="accent4" w:themeShade="BF"/>
    </w:rPr>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Pr>
      <w:color w:val="31849B" w:themeColor="accent5" w:themeShade="BF"/>
    </w:rPr>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qFormat/>
    <w:rPr>
      <w:color w:val="E36C0A" w:themeColor="accent6" w:themeShade="BF"/>
    </w:rPr>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acroTextChar">
    <w:name w:val="Macro Text Char"/>
    <w:basedOn w:val="DefaultParagraphFont"/>
    <w:link w:val="MacroText"/>
    <w:uiPriority w:val="99"/>
    <w:semiHidden/>
    <w:rPr>
      <w:rFonts w:ascii="Consolas" w:eastAsia="SimSun" w:hAnsi="Consolas" w:cs="Times New Roman"/>
      <w:sz w:val="20"/>
      <w:szCs w:val="20"/>
      <w:lang w:val="en-GB"/>
    </w:rPr>
  </w:style>
  <w:style w:type="character" w:customStyle="1" w:styleId="Mention1">
    <w:name w:val="Mention1"/>
    <w:basedOn w:val="DefaultParagraphFont"/>
    <w:uiPriority w:val="99"/>
    <w:semiHidden/>
    <w:unhideWhenUsed/>
    <w:rPr>
      <w:color w:val="2B579A"/>
      <w:shd w:val="clear" w:color="auto" w:fill="E1DFDD"/>
      <w:lang w:val="en-GB"/>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lang w:val="en-GB"/>
    </w:rPr>
  </w:style>
  <w:style w:type="paragraph" w:styleId="NoSpacing">
    <w:name w:val="No Spacing"/>
    <w:uiPriority w:val="1"/>
    <w:qFormat/>
    <w:pPr>
      <w:tabs>
        <w:tab w:val="left" w:pos="567"/>
        <w:tab w:val="left" w:pos="1134"/>
        <w:tab w:val="left" w:pos="1701"/>
        <w:tab w:val="left" w:pos="2268"/>
      </w:tabs>
      <w:jc w:val="both"/>
    </w:pPr>
    <w:rPr>
      <w:sz w:val="22"/>
      <w:szCs w:val="22"/>
      <w:lang w:val="en-GB"/>
    </w:rPr>
  </w:style>
  <w:style w:type="character" w:customStyle="1" w:styleId="NoteHeadingChar">
    <w:name w:val="Note Heading Char"/>
    <w:basedOn w:val="DefaultParagraphFont"/>
    <w:link w:val="NoteHeading"/>
    <w:uiPriority w:val="99"/>
    <w:semiHidden/>
    <w:qFormat/>
    <w:rPr>
      <w:rFonts w:ascii="Times New Roman" w:eastAsia="SimSun" w:hAnsi="Times New Roman" w:cs="Times New Roman"/>
      <w:sz w:val="22"/>
      <w:szCs w:val="22"/>
      <w:lang w:val="en-GB"/>
    </w:rPr>
  </w:style>
  <w:style w:type="table" w:customStyle="1" w:styleId="PlainTable11">
    <w:name w:val="Plain Table 11"/>
    <w:basedOn w:val="TableNormal"/>
    <w:uiPriority w:val="41"/>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PlainTextChar">
    <w:name w:val="Plain Text Char"/>
    <w:basedOn w:val="DefaultParagraphFont"/>
    <w:link w:val="PlainText"/>
    <w:uiPriority w:val="99"/>
    <w:semiHidden/>
    <w:qFormat/>
    <w:rPr>
      <w:rFonts w:ascii="Consolas" w:eastAsia="SimSun" w:hAnsi="Consolas" w:cs="Times New Roman"/>
      <w:sz w:val="21"/>
      <w:szCs w:val="21"/>
      <w:lang w:val="en-GB"/>
    </w:rPr>
  </w:style>
  <w:style w:type="paragraph" w:styleId="Quote">
    <w:name w:val="Quote"/>
    <w:basedOn w:val="Normal"/>
    <w:next w:val="Normal"/>
    <w:link w:val="QuoteChar"/>
    <w:uiPriority w:val="29"/>
    <w:qFormat/>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qFormat/>
    <w:rPr>
      <w:rFonts w:ascii="Times New Roman" w:eastAsia="SimSun" w:hAnsi="Times New Roman" w:cs="Times New Roman"/>
      <w:i/>
      <w:iCs/>
      <w:color w:val="404040" w:themeColor="text1" w:themeTint="BF"/>
      <w:sz w:val="22"/>
      <w:szCs w:val="22"/>
      <w:lang w:val="en-GB"/>
    </w:rPr>
  </w:style>
  <w:style w:type="character" w:customStyle="1" w:styleId="SalutationChar">
    <w:name w:val="Salutation Char"/>
    <w:basedOn w:val="DefaultParagraphFont"/>
    <w:link w:val="Salutation"/>
    <w:uiPriority w:val="99"/>
    <w:semiHidden/>
    <w:qFormat/>
    <w:rPr>
      <w:rFonts w:ascii="Times New Roman" w:eastAsia="SimSun" w:hAnsi="Times New Roman" w:cs="Times New Roman"/>
      <w:sz w:val="22"/>
      <w:szCs w:val="22"/>
      <w:lang w:val="en-GB"/>
    </w:rPr>
  </w:style>
  <w:style w:type="character" w:customStyle="1" w:styleId="SignatureChar">
    <w:name w:val="Signature Char"/>
    <w:basedOn w:val="DefaultParagraphFont"/>
    <w:link w:val="Signature"/>
    <w:uiPriority w:val="99"/>
    <w:semiHidden/>
    <w:qFormat/>
    <w:rPr>
      <w:rFonts w:ascii="Times New Roman" w:eastAsia="SimSun" w:hAnsi="Times New Roman" w:cs="Times New Roman"/>
      <w:sz w:val="22"/>
      <w:szCs w:val="22"/>
      <w:lang w:val="en-GB"/>
    </w:rPr>
  </w:style>
  <w:style w:type="character" w:customStyle="1" w:styleId="SmartHyperlink1">
    <w:name w:val="Smart Hyperlink1"/>
    <w:basedOn w:val="DefaultParagraphFont"/>
    <w:uiPriority w:val="99"/>
    <w:semiHidden/>
    <w:unhideWhenUsed/>
    <w:qFormat/>
    <w:rPr>
      <w:u w:val="dotted"/>
      <w:lang w:val="en-GB"/>
    </w:rPr>
  </w:style>
  <w:style w:type="character" w:customStyle="1" w:styleId="SmartLink1">
    <w:name w:val="SmartLink1"/>
    <w:basedOn w:val="DefaultParagraphFont"/>
    <w:uiPriority w:val="99"/>
    <w:semiHidden/>
    <w:unhideWhenUsed/>
    <w:qFormat/>
    <w:rPr>
      <w:color w:val="0000FF"/>
      <w:u w:val="single"/>
      <w:shd w:val="clear" w:color="auto" w:fill="F3F2F1"/>
      <w:lang w:val="en-GB"/>
    </w:rPr>
  </w:style>
  <w:style w:type="character" w:customStyle="1" w:styleId="SubtleEmphasis1">
    <w:name w:val="Subtle Emphasis1"/>
    <w:basedOn w:val="DefaultParagraphFont"/>
    <w:uiPriority w:val="19"/>
    <w:qFormat/>
    <w:rPr>
      <w:i/>
      <w:iCs/>
      <w:color w:val="404040" w:themeColor="text1" w:themeTint="BF"/>
      <w:lang w:val="en-GB"/>
    </w:rPr>
  </w:style>
  <w:style w:type="character" w:customStyle="1" w:styleId="SubtleReference1">
    <w:name w:val="Subtle Reference1"/>
    <w:basedOn w:val="DefaultParagraphFont"/>
    <w:uiPriority w:val="31"/>
    <w:qFormat/>
    <w:rPr>
      <w:smallCaps/>
      <w:color w:val="595959" w:themeColor="text1" w:themeTint="A6"/>
      <w:lang w:val="en-GB"/>
    </w:rPr>
  </w:style>
  <w:style w:type="table" w:customStyle="1" w:styleId="TableGridLight1">
    <w:name w:val="Table Grid Light1"/>
    <w:basedOn w:val="TableNormal"/>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OCHeading1">
    <w:name w:val="TOC Heading1"/>
    <w:basedOn w:val="Heading1"/>
    <w:next w:val="Normal"/>
    <w:uiPriority w:val="39"/>
    <w:semiHidden/>
    <w:unhideWhenUsed/>
    <w:qFormat/>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1">
    <w:name w:val="Unresolved Mention1"/>
    <w:basedOn w:val="DefaultParagraphFont"/>
    <w:uiPriority w:val="99"/>
    <w:semiHidden/>
    <w:unhideWhenUsed/>
    <w:rPr>
      <w:color w:val="605E5C"/>
      <w:shd w:val="clear" w:color="auto" w:fill="E1DFDD"/>
      <w:lang w:val="en-GB"/>
    </w:rPr>
  </w:style>
  <w:style w:type="paragraph" w:customStyle="1" w:styleId="CBDAgendaItemReport">
    <w:name w:val="CBD_AgendaItem_Report"/>
    <w:basedOn w:val="Normal"/>
    <w:qFormat/>
    <w:pPr>
      <w:keepNext/>
      <w:keepLines/>
      <w:spacing w:before="240" w:after="120"/>
      <w:jc w:val="left"/>
    </w:pPr>
    <w:rPr>
      <w:b/>
      <w:sz w:val="24"/>
    </w:rPr>
  </w:style>
  <w:style w:type="paragraph" w:customStyle="1" w:styleId="CBDagendaItem0">
    <w:name w:val="CBD_agenda_Item"/>
    <w:basedOn w:val="CBDNormalNumber"/>
    <w:qFormat/>
  </w:style>
  <w:style w:type="paragraph" w:customStyle="1" w:styleId="CBDpara-item">
    <w:name w:val="CBD_para-item"/>
    <w:basedOn w:val="Normal"/>
    <w:qFormat/>
    <w:pPr>
      <w:tabs>
        <w:tab w:val="clear" w:pos="567"/>
      </w:tabs>
      <w:spacing w:before="120" w:after="120"/>
      <w:ind w:left="1134" w:hanging="567"/>
      <w:jc w:val="left"/>
    </w:pPr>
  </w:style>
  <w:style w:type="paragraph" w:customStyle="1" w:styleId="CBDsubpara-item">
    <w:name w:val="CBD_subpara-item"/>
    <w:basedOn w:val="CBDpara-item"/>
    <w:qFormat/>
    <w:pPr>
      <w:tabs>
        <w:tab w:val="clear" w:pos="1134"/>
      </w:tabs>
      <w:ind w:left="1701"/>
    </w:pPr>
  </w:style>
  <w:style w:type="paragraph" w:customStyle="1" w:styleId="CBDRecommendText">
    <w:name w:val="CBD_RecommendText"/>
    <w:basedOn w:val="Normal"/>
    <w:qFormat/>
    <w:pPr>
      <w:spacing w:after="120"/>
      <w:ind w:left="567"/>
    </w:pPr>
  </w:style>
  <w:style w:type="paragraph" w:customStyle="1" w:styleId="Venuedate">
    <w:name w:val="Venue&amp;date"/>
    <w:basedOn w:val="Cornernotation"/>
    <w:qFormat/>
    <w:rPr>
      <w:bCs/>
    </w:rPr>
  </w:style>
  <w:style w:type="paragraph" w:styleId="Revision">
    <w:name w:val="Revision"/>
    <w:hidden/>
    <w:uiPriority w:val="99"/>
    <w:unhideWhenUsed/>
    <w:rsid w:val="00BA22C3"/>
    <w:rPr>
      <w:sz w:val="22"/>
      <w:szCs w:val="22"/>
      <w:lang w:val="en-GB"/>
    </w:rPr>
  </w:style>
  <w:style w:type="character" w:styleId="UnresolvedMention">
    <w:name w:val="Unresolved Mention"/>
    <w:basedOn w:val="DefaultParagraphFont"/>
    <w:uiPriority w:val="99"/>
    <w:semiHidden/>
    <w:unhideWhenUsed/>
    <w:rsid w:val="005220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mop/?m=cp-mop-11"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mop/?m=cp-mop-11"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mop/?m=cp-mop-11"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mop/?m=cp-mop-11" TargetMode="External"/><Relationship Id="rId5" Type="http://schemas.openxmlformats.org/officeDocument/2006/relationships/customXml" Target="../customXml/item5.xml"/><Relationship Id="rId15" Type="http://schemas.openxmlformats.org/officeDocument/2006/relationships/hyperlink" Target="https://www.cbd.int/decisions/mop/?m=cp-mop-11" TargetMode="External"/><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bch.cbd.int/protocol/decisions?decisionID=8284" TargetMode="External"/><Relationship Id="rId2" Type="http://schemas.openxmlformats.org/officeDocument/2006/relationships/hyperlink" Target="https://www.cbd.int/doc/c/864b/c11a/720453c0f462d6dfa61384e6/cp-cc-21-05-en.pdf" TargetMode="External"/><Relationship Id="rId1" Type="http://schemas.openxmlformats.org/officeDocument/2006/relationships/hyperlink" Target="https://www.cbd.int/documents/CBD/CP/MOP/12/1"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cbd-template%20(7).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D39685AEA345639560464042483489"/>
        <w:category>
          <w:name w:val="General"/>
          <w:gallery w:val="placeholder"/>
        </w:category>
        <w:types>
          <w:type w:val="bbPlcHdr"/>
        </w:types>
        <w:behaviors>
          <w:behavior w:val="content"/>
        </w:behaviors>
        <w:guid w:val="{D5D5F491-B867-4CD2-8F96-9AFDA7E318A9}"/>
      </w:docPartPr>
      <w:docPartBody>
        <w:p w:rsidR="00774E26" w:rsidRDefault="002765E9">
          <w:pPr>
            <w:pStyle w:val="50D39685AEA345639560464042483489"/>
          </w:pPr>
          <w:r>
            <w:rPr>
              <w:rStyle w:val="PlaceholderText"/>
            </w:rPr>
            <w:t>[Title]</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3729C" w:rsidRDefault="00B3729C">
      <w:pPr>
        <w:spacing w:line="240" w:lineRule="auto"/>
      </w:pPr>
      <w:r>
        <w:separator/>
      </w:r>
    </w:p>
  </w:endnote>
  <w:endnote w:type="continuationSeparator" w:id="0">
    <w:p w:rsidR="00B3729C" w:rsidRDefault="00B3729C">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CC"/>
    <w:family w:val="modern"/>
    <w:pitch w:val="fixed"/>
    <w:sig w:usb0="E10006FF" w:usb1="4000FCFF" w:usb2="00000009"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Arial Unicode MS">
    <w:panose1 w:val="020B0604020202020204"/>
    <w:charset w:val="86"/>
    <w:family w:val="roman"/>
    <w:pitch w:val="default"/>
    <w:sig w:usb0="F7FFAEFF" w:usb1="F9DFFFFF" w:usb2="0000007F" w:usb3="00000000" w:csb0="203F01FF" w:csb1="DFFF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3729C" w:rsidRDefault="00B3729C">
      <w:pPr>
        <w:spacing w:after="0"/>
      </w:pPr>
      <w:r>
        <w:separator/>
      </w:r>
    </w:p>
  </w:footnote>
  <w:footnote w:type="continuationSeparator" w:id="0">
    <w:p w:rsidR="00B3729C" w:rsidRDefault="00B3729C">
      <w:pPr>
        <w:spacing w:after="0"/>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6AED"/>
    <w:rsid w:val="000071A4"/>
    <w:rsid w:val="00024CEC"/>
    <w:rsid w:val="00057253"/>
    <w:rsid w:val="00080348"/>
    <w:rsid w:val="000D0E2D"/>
    <w:rsid w:val="00161B5A"/>
    <w:rsid w:val="00174393"/>
    <w:rsid w:val="00185793"/>
    <w:rsid w:val="0019546A"/>
    <w:rsid w:val="0020190C"/>
    <w:rsid w:val="0022104B"/>
    <w:rsid w:val="00235B6F"/>
    <w:rsid w:val="002765E9"/>
    <w:rsid w:val="002C2BB5"/>
    <w:rsid w:val="002D4564"/>
    <w:rsid w:val="003C50C4"/>
    <w:rsid w:val="004202BD"/>
    <w:rsid w:val="004628E4"/>
    <w:rsid w:val="00467AA2"/>
    <w:rsid w:val="004A7EE5"/>
    <w:rsid w:val="004F1722"/>
    <w:rsid w:val="0051606B"/>
    <w:rsid w:val="005B716C"/>
    <w:rsid w:val="005F7F4D"/>
    <w:rsid w:val="0060088D"/>
    <w:rsid w:val="00643D2E"/>
    <w:rsid w:val="00657687"/>
    <w:rsid w:val="00661668"/>
    <w:rsid w:val="00661DD4"/>
    <w:rsid w:val="00683DD4"/>
    <w:rsid w:val="006B34D4"/>
    <w:rsid w:val="00774E26"/>
    <w:rsid w:val="0078688D"/>
    <w:rsid w:val="007B412D"/>
    <w:rsid w:val="00801490"/>
    <w:rsid w:val="00860CAD"/>
    <w:rsid w:val="00963E2A"/>
    <w:rsid w:val="009D37BD"/>
    <w:rsid w:val="009E7CBE"/>
    <w:rsid w:val="009F2228"/>
    <w:rsid w:val="00A04931"/>
    <w:rsid w:val="00A22FF0"/>
    <w:rsid w:val="00A44BEC"/>
    <w:rsid w:val="00AA02BF"/>
    <w:rsid w:val="00AB2F76"/>
    <w:rsid w:val="00AF614D"/>
    <w:rsid w:val="00B23F86"/>
    <w:rsid w:val="00B26773"/>
    <w:rsid w:val="00B3729C"/>
    <w:rsid w:val="00BD3CEA"/>
    <w:rsid w:val="00C5684E"/>
    <w:rsid w:val="00CC6AED"/>
    <w:rsid w:val="00CF659D"/>
    <w:rsid w:val="00D128CC"/>
    <w:rsid w:val="00D27015"/>
    <w:rsid w:val="00D3472D"/>
    <w:rsid w:val="00D71F3C"/>
    <w:rsid w:val="00D86245"/>
    <w:rsid w:val="00DB4EFE"/>
    <w:rsid w:val="00E01A8B"/>
    <w:rsid w:val="00E461EB"/>
    <w:rsid w:val="00E64C7E"/>
    <w:rsid w:val="00EE6A67"/>
    <w:rsid w:val="00F40D82"/>
    <w:rsid w:val="00F41099"/>
    <w:rsid w:val="00F44740"/>
    <w:rsid w:val="00F8190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24"/>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qFormat/>
    <w:rsid w:val="00E64C7E"/>
    <w:rPr>
      <w:color w:val="808080"/>
    </w:rPr>
  </w:style>
  <w:style w:type="paragraph" w:customStyle="1" w:styleId="50D39685AEA345639560464042483489">
    <w:name w:val="50D39685AEA345639560464042483489"/>
    <w:pPr>
      <w:spacing w:after="160" w:line="278" w:lineRule="auto"/>
    </w:pPr>
    <w:rPr>
      <w:kern w:val="2"/>
      <w:sz w:val="24"/>
      <w:szCs w:val="24"/>
      <w:lang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1613234-FA2F-4399-96B0-976ACD94EA5A}"/>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cbd-template (7).dotm</Template>
  <TotalTime>721</TotalTime>
  <Pages>9</Pages>
  <Words>3739</Words>
  <Characters>21313</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Report of the Compliance Committee under the Cartagena Protocol on Biosafety on its twentieth and twenty-first meetings</vt:lpstr>
    </vt:vector>
  </TitlesOfParts>
  <Company>SCBD</Company>
  <LinksUpToDate>false</LinksUpToDate>
  <CharactersWithSpaces>25002</CharactersWithSpaces>
  <SharedDoc>false</SharedDoc>
  <HLinks>
    <vt:vector size="72" baseType="variant">
      <vt:variant>
        <vt:i4>7405681</vt:i4>
      </vt:variant>
      <vt:variant>
        <vt:i4>18</vt:i4>
      </vt:variant>
      <vt:variant>
        <vt:i4>0</vt:i4>
      </vt:variant>
      <vt:variant>
        <vt:i4>5</vt:i4>
      </vt:variant>
      <vt:variant>
        <vt:lpwstr>https://www.cbd.int/decisions/mop/?m=cp-mop-11</vt:lpwstr>
      </vt:variant>
      <vt:variant>
        <vt:lpwstr/>
      </vt:variant>
      <vt:variant>
        <vt:i4>6029399</vt:i4>
      </vt:variant>
      <vt:variant>
        <vt:i4>15</vt:i4>
      </vt:variant>
      <vt:variant>
        <vt:i4>0</vt:i4>
      </vt:variant>
      <vt:variant>
        <vt:i4>5</vt:i4>
      </vt:variant>
      <vt:variant>
        <vt:lpwstr>https://bch.cbd.int/protocol/cpb_art34_info.shtml</vt:lpwstr>
      </vt:variant>
      <vt:variant>
        <vt:lpwstr/>
      </vt:variant>
      <vt:variant>
        <vt:i4>7405681</vt:i4>
      </vt:variant>
      <vt:variant>
        <vt:i4>12</vt:i4>
      </vt:variant>
      <vt:variant>
        <vt:i4>0</vt:i4>
      </vt:variant>
      <vt:variant>
        <vt:i4>5</vt:i4>
      </vt:variant>
      <vt:variant>
        <vt:lpwstr>https://www.cbd.int/decisions/mop/?m=cp-mop-11</vt:lpwstr>
      </vt:variant>
      <vt:variant>
        <vt:lpwstr/>
      </vt:variant>
      <vt:variant>
        <vt:i4>7405681</vt:i4>
      </vt:variant>
      <vt:variant>
        <vt:i4>9</vt:i4>
      </vt:variant>
      <vt:variant>
        <vt:i4>0</vt:i4>
      </vt:variant>
      <vt:variant>
        <vt:i4>5</vt:i4>
      </vt:variant>
      <vt:variant>
        <vt:lpwstr>https://www.cbd.int/decisions/mop/?m=cp-mop-11</vt:lpwstr>
      </vt:variant>
      <vt:variant>
        <vt:lpwstr/>
      </vt:variant>
      <vt:variant>
        <vt:i4>7405681</vt:i4>
      </vt:variant>
      <vt:variant>
        <vt:i4>6</vt:i4>
      </vt:variant>
      <vt:variant>
        <vt:i4>0</vt:i4>
      </vt:variant>
      <vt:variant>
        <vt:i4>5</vt:i4>
      </vt:variant>
      <vt:variant>
        <vt:lpwstr>https://www.cbd.int/decisions/mop/?m=cp-mop-11</vt:lpwstr>
      </vt:variant>
      <vt:variant>
        <vt:lpwstr/>
      </vt:variant>
      <vt:variant>
        <vt:i4>7405681</vt:i4>
      </vt:variant>
      <vt:variant>
        <vt:i4>3</vt:i4>
      </vt:variant>
      <vt:variant>
        <vt:i4>0</vt:i4>
      </vt:variant>
      <vt:variant>
        <vt:i4>5</vt:i4>
      </vt:variant>
      <vt:variant>
        <vt:lpwstr>https://www.cbd.int/decisions/mop/?m=cp-mop-11</vt:lpwstr>
      </vt:variant>
      <vt:variant>
        <vt:lpwstr/>
      </vt:variant>
      <vt:variant>
        <vt:i4>6029399</vt:i4>
      </vt:variant>
      <vt:variant>
        <vt:i4>0</vt:i4>
      </vt:variant>
      <vt:variant>
        <vt:i4>0</vt:i4>
      </vt:variant>
      <vt:variant>
        <vt:i4>5</vt:i4>
      </vt:variant>
      <vt:variant>
        <vt:lpwstr>https://bch.cbd.int/protocol/cpb_art34_info.shtml</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7929915</vt:i4>
      </vt:variant>
      <vt:variant>
        <vt:i4>9</vt:i4>
      </vt:variant>
      <vt:variant>
        <vt:i4>0</vt:i4>
      </vt:variant>
      <vt:variant>
        <vt:i4>5</vt:i4>
      </vt:variant>
      <vt:variant>
        <vt:lpwstr>https://bch.cbd.int/protocol/decisions?decisionID=8284</vt:lpwstr>
      </vt:variant>
      <vt:variant>
        <vt:lpwstr/>
      </vt:variant>
      <vt:variant>
        <vt:i4>8323170</vt:i4>
      </vt:variant>
      <vt:variant>
        <vt:i4>6</vt:i4>
      </vt:variant>
      <vt:variant>
        <vt:i4>0</vt:i4>
      </vt:variant>
      <vt:variant>
        <vt:i4>5</vt:i4>
      </vt:variant>
      <vt:variant>
        <vt:lpwstr>https://www.cbd.int/doc/c/864b/c11a/720453c0f462d6dfa61384e6/cp-cc-21-05-en.pdf</vt:lpwstr>
      </vt:variant>
      <vt:variant>
        <vt:lpwstr/>
      </vt:variant>
      <vt:variant>
        <vt:i4>7602231</vt:i4>
      </vt:variant>
      <vt:variant>
        <vt:i4>3</vt:i4>
      </vt:variant>
      <vt:variant>
        <vt:i4>0</vt:i4>
      </vt:variant>
      <vt:variant>
        <vt:i4>5</vt:i4>
      </vt:variant>
      <vt:variant>
        <vt:lpwstr>https://www.cbd.int/doc/c/6ad5/3b4a/81b758d39b6a601d8bde8f22/cp-cc-20-06-en.pdf</vt:lpwstr>
      </vt:variant>
      <vt:variant>
        <vt:lpwstr/>
      </vt:variant>
      <vt:variant>
        <vt:i4>6225940</vt:i4>
      </vt:variant>
      <vt:variant>
        <vt:i4>0</vt:i4>
      </vt:variant>
      <vt:variant>
        <vt:i4>0</vt:i4>
      </vt:variant>
      <vt:variant>
        <vt:i4>5</vt:i4>
      </vt:variant>
      <vt:variant>
        <vt:lpwstr>https://www.cbd.int/documents/CBD/CP/MOP/12/1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sur les vingtième et vingt et unième réunions du Comité chargé du respect des obligations au titre du Protocole de Cartagena sur la prévention des risques biotechnologiques</dc:title>
  <dc:subject>CBD/CP/MOP/12/3</dc:subject>
  <dc:creator>scbd</dc:creator>
  <cp:keywords>Convention on Biological Diversity</cp:keywords>
  <cp:lastModifiedBy>Mariko Nishi</cp:lastModifiedBy>
  <cp:revision>370</cp:revision>
  <cp:lastPrinted>2026-06-12T06:03:00Z</cp:lastPrinted>
  <dcterms:created xsi:type="dcterms:W3CDTF">2026-08-25T18:28:00Z</dcterms:created>
  <dcterms:modified xsi:type="dcterms:W3CDTF">2026-08-26T18:50:00Z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KSOTemplateDocerSaveRecord">
    <vt:lpwstr>eyJoZGlkIjoiODhjYTk3ZDRiOGRlZDBhNGYxOGYxZGU1ZmI0YmFkZDMiLCJ1c2VySWQiOiIzOTA5MTE5NDcifQ==</vt:lpwstr>
  </property>
  <property fmtid="{D5CDD505-2E9C-101B-9397-08002B2CF9AE}" pid="10" name="KSOProductBuildVer">
    <vt:lpwstr>2052-12.1.0.26381</vt:lpwstr>
  </property>
  <property fmtid="{D5CDD505-2E9C-101B-9397-08002B2CF9AE}" pid="11" name="ICV">
    <vt:lpwstr>9162E0EFA42041CD96FF9BB11BEDEB55_12</vt:lpwstr>
  </property>
  <property fmtid="{D5CDD505-2E9C-101B-9397-08002B2CF9AE}" pid="12" name="ContentTypeId">
    <vt:lpwstr>0x0101007A328EB00E67F346B6174BE96D327B2B</vt:lpwstr>
  </property>
</Properties>
</file>