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69"/>
        <w:gridCol w:w="4762"/>
      </w:tblGrid>
      <w:tr w:rsidR="00C9161D" w:rsidRPr="002619EA" w:rsidTr="004807D7">
        <w:trPr>
          <w:trHeight w:val="709"/>
        </w:trPr>
        <w:tc>
          <w:tcPr>
            <w:tcW w:w="976" w:type="dxa"/>
            <w:tcBorders>
              <w:bottom w:val="single" w:sz="12" w:space="0" w:color="auto"/>
            </w:tcBorders>
          </w:tcPr>
          <w:p w:rsidR="00C9161D" w:rsidRPr="00B27611" w:rsidRDefault="00C9161D">
            <w:pPr>
              <w:rPr>
                <w:kern w:val="22"/>
              </w:rPr>
            </w:pPr>
            <w:r w:rsidRPr="00B27611">
              <w:rPr>
                <w:noProof/>
                <w:kern w:val="22"/>
                <w:lang w:val="en-US"/>
              </w:rPr>
              <w:drawing>
                <wp:inline distT="0" distB="0" distL="0" distR="0" wp14:anchorId="384B44D9" wp14:editId="3A9D0DA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69" w:type="dxa"/>
            <w:tcBorders>
              <w:bottom w:val="single" w:sz="12" w:space="0" w:color="auto"/>
            </w:tcBorders>
          </w:tcPr>
          <w:p w:rsidR="00C9161D" w:rsidRPr="00B27611" w:rsidRDefault="00C9161D">
            <w:pPr>
              <w:rPr>
                <w:kern w:val="22"/>
              </w:rPr>
            </w:pPr>
            <w:r w:rsidRPr="00B27611">
              <w:rPr>
                <w:noProof/>
                <w:kern w:val="22"/>
                <w:lang w:val="en-US"/>
              </w:rPr>
              <w:drawing>
                <wp:inline distT="0" distB="0" distL="0" distR="0" wp14:anchorId="36218AD2" wp14:editId="3FD77B3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62" w:type="dxa"/>
            <w:tcBorders>
              <w:bottom w:val="single" w:sz="12" w:space="0" w:color="auto"/>
            </w:tcBorders>
          </w:tcPr>
          <w:p w:rsidR="00C9161D" w:rsidRPr="00B27611" w:rsidRDefault="00C9161D" w:rsidP="00C9161D">
            <w:pPr>
              <w:jc w:val="right"/>
              <w:rPr>
                <w:rFonts w:ascii="Arial" w:hAnsi="Arial" w:cs="Arial"/>
                <w:b/>
                <w:kern w:val="22"/>
                <w:sz w:val="32"/>
                <w:szCs w:val="32"/>
              </w:rPr>
            </w:pPr>
            <w:r w:rsidRPr="00B27611">
              <w:rPr>
                <w:rFonts w:ascii="Arial" w:hAnsi="Arial" w:cs="Arial"/>
                <w:b/>
                <w:kern w:val="22"/>
                <w:sz w:val="32"/>
                <w:szCs w:val="32"/>
              </w:rPr>
              <w:t>CBD</w:t>
            </w:r>
          </w:p>
        </w:tc>
      </w:tr>
      <w:tr w:rsidR="00C9161D" w:rsidRPr="002619EA" w:rsidTr="004807D7">
        <w:tc>
          <w:tcPr>
            <w:tcW w:w="5445" w:type="dxa"/>
            <w:gridSpan w:val="2"/>
            <w:tcBorders>
              <w:top w:val="single" w:sz="12" w:space="0" w:color="auto"/>
              <w:bottom w:val="single" w:sz="36" w:space="0" w:color="auto"/>
            </w:tcBorders>
            <w:vAlign w:val="center"/>
          </w:tcPr>
          <w:p w:rsidR="00C9161D" w:rsidRPr="00B27611" w:rsidRDefault="00C9161D" w:rsidP="00C9161D">
            <w:pPr>
              <w:rPr>
                <w:kern w:val="22"/>
              </w:rPr>
            </w:pPr>
            <w:r w:rsidRPr="00B27611">
              <w:rPr>
                <w:noProof/>
                <w:kern w:val="22"/>
                <w:lang w:val="en-US"/>
              </w:rPr>
              <w:drawing>
                <wp:inline distT="0" distB="0" distL="0" distR="0" wp14:anchorId="489FFB60" wp14:editId="3C7B6366">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62" w:type="dxa"/>
            <w:tcBorders>
              <w:top w:val="single" w:sz="12" w:space="0" w:color="auto"/>
              <w:bottom w:val="single" w:sz="36" w:space="0" w:color="auto"/>
            </w:tcBorders>
          </w:tcPr>
          <w:p w:rsidR="00C9161D" w:rsidRPr="00B27611" w:rsidRDefault="00C9161D" w:rsidP="00176CEE">
            <w:pPr>
              <w:ind w:left="1215"/>
              <w:rPr>
                <w:kern w:val="22"/>
                <w:szCs w:val="22"/>
              </w:rPr>
            </w:pPr>
            <w:r w:rsidRPr="00B27611">
              <w:rPr>
                <w:kern w:val="22"/>
                <w:szCs w:val="22"/>
              </w:rPr>
              <w:t>Distr.</w:t>
            </w:r>
          </w:p>
          <w:p w:rsidR="00C9161D" w:rsidRPr="00B27611" w:rsidRDefault="0066428D" w:rsidP="00176CEE">
            <w:pPr>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B27611">
                  <w:rPr>
                    <w:caps/>
                    <w:kern w:val="22"/>
                    <w:szCs w:val="22"/>
                  </w:rPr>
                  <w:t>GENERAL</w:t>
                </w:r>
              </w:sdtContent>
            </w:sdt>
          </w:p>
          <w:p w:rsidR="00C9161D" w:rsidRPr="00B27611" w:rsidRDefault="00C9161D" w:rsidP="00176CEE">
            <w:pPr>
              <w:ind w:left="1215"/>
              <w:rPr>
                <w:kern w:val="22"/>
                <w:szCs w:val="22"/>
              </w:rPr>
            </w:pPr>
          </w:p>
          <w:p w:rsidR="00C9161D" w:rsidRPr="00B27611" w:rsidRDefault="0066428D" w:rsidP="00176CEE">
            <w:pPr>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B27611">
                  <w:rPr>
                    <w:kern w:val="22"/>
                  </w:rPr>
                  <w:t>CBD/</w:t>
                </w:r>
                <w:r w:rsidR="00014FAD" w:rsidRPr="00B27611">
                  <w:rPr>
                    <w:kern w:val="22"/>
                  </w:rPr>
                  <w:t>POST2020/WS/2019/</w:t>
                </w:r>
                <w:r w:rsidR="004807D7">
                  <w:rPr>
                    <w:kern w:val="22"/>
                  </w:rPr>
                  <w:t>2</w:t>
                </w:r>
                <w:r w:rsidR="00014FAD" w:rsidRPr="00B27611">
                  <w:rPr>
                    <w:kern w:val="22"/>
                  </w:rPr>
                  <w:t>/1/Add.1</w:t>
                </w:r>
              </w:sdtContent>
            </w:sdt>
          </w:p>
          <w:p w:rsidR="00C9161D" w:rsidRPr="00B27611" w:rsidRDefault="0066428D" w:rsidP="00176CEE">
            <w:pPr>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3-04T00:00:00Z">
                  <w:dateFormat w:val="d MMMM yyyy"/>
                  <w:lid w:val="en-US"/>
                  <w:storeMappedDataAs w:val="dateTime"/>
                  <w:calendar w:val="gregorian"/>
                </w:date>
              </w:sdtPr>
              <w:sdtEndPr/>
              <w:sdtContent>
                <w:r w:rsidR="002E4316">
                  <w:rPr>
                    <w:kern w:val="22"/>
                    <w:szCs w:val="22"/>
                  </w:rPr>
                  <w:t>4 March</w:t>
                </w:r>
                <w:r w:rsidR="002E4316" w:rsidRPr="00B27611">
                  <w:rPr>
                    <w:kern w:val="22"/>
                    <w:szCs w:val="22"/>
                  </w:rPr>
                  <w:t xml:space="preserve"> 2019</w:t>
                </w:r>
              </w:sdtContent>
            </w:sdt>
          </w:p>
          <w:p w:rsidR="00C9161D" w:rsidRPr="00B27611" w:rsidRDefault="00C9161D" w:rsidP="00176CEE">
            <w:pPr>
              <w:ind w:left="1215"/>
              <w:rPr>
                <w:kern w:val="22"/>
                <w:szCs w:val="22"/>
              </w:rPr>
            </w:pPr>
          </w:p>
          <w:p w:rsidR="00C9161D" w:rsidRPr="00B27611" w:rsidRDefault="00C9161D" w:rsidP="00176CEE">
            <w:pPr>
              <w:ind w:left="1215"/>
              <w:rPr>
                <w:kern w:val="22"/>
                <w:szCs w:val="22"/>
              </w:rPr>
            </w:pPr>
            <w:r w:rsidRPr="00B27611">
              <w:rPr>
                <w:kern w:val="22"/>
                <w:szCs w:val="22"/>
              </w:rPr>
              <w:t>ENGLISH</w:t>
            </w:r>
            <w:r w:rsidR="00014FAD" w:rsidRPr="00B27611">
              <w:rPr>
                <w:kern w:val="22"/>
                <w:szCs w:val="22"/>
              </w:rPr>
              <w:t xml:space="preserve"> ONLY</w:t>
            </w:r>
          </w:p>
          <w:p w:rsidR="00C9161D" w:rsidRPr="00B27611" w:rsidRDefault="00C9161D">
            <w:pPr>
              <w:rPr>
                <w:kern w:val="22"/>
              </w:rPr>
            </w:pPr>
          </w:p>
        </w:tc>
      </w:tr>
    </w:tbl>
    <w:p w:rsidR="004807D7" w:rsidRPr="00143174" w:rsidRDefault="004807D7" w:rsidP="004807D7">
      <w:pPr>
        <w:pStyle w:val="Cornernotation"/>
        <w:kinsoku w:val="0"/>
        <w:overflowPunct w:val="0"/>
        <w:autoSpaceDE w:val="0"/>
        <w:autoSpaceDN w:val="0"/>
        <w:ind w:left="227" w:right="4784" w:hanging="227"/>
        <w:rPr>
          <w:caps/>
          <w:kern w:val="22"/>
          <w:lang w:eastAsia="ko-KR"/>
        </w:rPr>
      </w:pPr>
      <w:r w:rsidRPr="00143174">
        <w:rPr>
          <w:caps/>
          <w:kern w:val="22"/>
          <w:lang w:eastAsia="ko-KR"/>
        </w:rPr>
        <w:t xml:space="preserve">Regional CONSULTATION on the Post-2020 Global Biodiversity Framework for </w:t>
      </w:r>
      <w:r w:rsidRPr="009E5ACA">
        <w:rPr>
          <w:caps/>
          <w:kern w:val="22"/>
          <w:lang w:eastAsia="ko-KR"/>
        </w:rPr>
        <w:t>the Western European and Others Group and other members of the European Union</w:t>
      </w:r>
    </w:p>
    <w:p w:rsidR="004807D7" w:rsidRPr="00143174" w:rsidRDefault="004807D7" w:rsidP="004807D7">
      <w:pPr>
        <w:pStyle w:val="Cornernotation"/>
        <w:kinsoku w:val="0"/>
        <w:overflowPunct w:val="0"/>
        <w:autoSpaceDE w:val="0"/>
        <w:autoSpaceDN w:val="0"/>
        <w:ind w:left="227" w:right="4217" w:hanging="227"/>
        <w:rPr>
          <w:kern w:val="22"/>
          <w:lang w:eastAsia="ko-KR"/>
        </w:rPr>
      </w:pPr>
      <w:r>
        <w:rPr>
          <w:kern w:val="22"/>
          <w:lang w:eastAsia="ko-KR"/>
        </w:rPr>
        <w:t>Bonn</w:t>
      </w:r>
      <w:r w:rsidRPr="00143174">
        <w:rPr>
          <w:kern w:val="22"/>
          <w:lang w:eastAsia="ko-KR"/>
        </w:rPr>
        <w:t xml:space="preserve">, </w:t>
      </w:r>
      <w:r>
        <w:rPr>
          <w:rFonts w:eastAsia="Batang"/>
          <w:color w:val="000000"/>
          <w:kern w:val="22"/>
          <w:lang w:eastAsia="ko-KR"/>
        </w:rPr>
        <w:t>19-21 March</w:t>
      </w:r>
      <w:r w:rsidRPr="00143174">
        <w:rPr>
          <w:rFonts w:eastAsia="Batang"/>
          <w:color w:val="000000"/>
          <w:kern w:val="22"/>
          <w:lang w:eastAsia="ko-KR"/>
        </w:rPr>
        <w:t xml:space="preserve"> 2019</w:t>
      </w:r>
      <w:bookmarkStart w:id="0" w:name="_GoBack"/>
      <w:bookmarkEnd w:id="0"/>
    </w:p>
    <w:p w:rsidR="00C9161D" w:rsidRPr="00B27611" w:rsidRDefault="00C9161D" w:rsidP="00C9161D">
      <w:pPr>
        <w:rPr>
          <w:kern w:val="22"/>
        </w:rPr>
      </w:pPr>
    </w:p>
    <w:p w:rsidR="00531771" w:rsidRPr="0066428D" w:rsidRDefault="0066428D" w:rsidP="00806A19">
      <w:pPr>
        <w:spacing w:before="120" w:after="240"/>
        <w:jc w:val="center"/>
        <w:rPr>
          <w:rFonts w:ascii="Times New Roman Bold" w:hAnsi="Times New Roman Bold"/>
          <w:b/>
          <w:caps/>
          <w:kern w:val="22"/>
        </w:rPr>
      </w:pPr>
      <w:sdt>
        <w:sdtPr>
          <w:rPr>
            <w:rStyle w:val="Heading2Char"/>
            <w:rFonts w:ascii="Times New Roman Bold" w:hAnsi="Times New Roman Bold"/>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2E4316" w:rsidRPr="00EE690A">
            <w:rPr>
              <w:rStyle w:val="Heading2Char"/>
              <w:rFonts w:ascii="Times New Roman Bold" w:hAnsi="Times New Roman Bold"/>
              <w:caps/>
              <w:kern w:val="22"/>
            </w:rPr>
            <w:t>Annotations to the provisional agenda</w:t>
          </w:r>
        </w:sdtContent>
      </w:sdt>
    </w:p>
    <w:p w:rsidR="00531771" w:rsidRPr="00B27611" w:rsidRDefault="00531771" w:rsidP="00B27611">
      <w:pPr>
        <w:pStyle w:val="Heading1"/>
        <w:numPr>
          <w:ilvl w:val="0"/>
          <w:numId w:val="25"/>
        </w:numPr>
        <w:rPr>
          <w:kern w:val="22"/>
          <w:lang w:eastAsia="ja-JP"/>
        </w:rPr>
      </w:pPr>
      <w:r w:rsidRPr="00B27611">
        <w:rPr>
          <w:kern w:val="22"/>
          <w:lang w:eastAsia="ja-JP"/>
        </w:rPr>
        <w:t>Background and purpose</w:t>
      </w:r>
    </w:p>
    <w:p w:rsidR="00531771" w:rsidRPr="00B27611" w:rsidRDefault="00531771" w:rsidP="00B27611">
      <w:pPr>
        <w:pStyle w:val="Para1"/>
        <w:rPr>
          <w:kern w:val="22"/>
        </w:rPr>
      </w:pPr>
      <w:r w:rsidRPr="00B27611">
        <w:rPr>
          <w:kern w:val="22"/>
          <w:lang w:eastAsia="ja-JP"/>
        </w:rPr>
        <w:t>T</w:t>
      </w:r>
      <w:r w:rsidRPr="00B27611">
        <w:rPr>
          <w:kern w:val="22"/>
        </w:rPr>
        <w:t xml:space="preserve">he Conference of the Parties to the Convention on Biological Diversity </w:t>
      </w:r>
      <w:r w:rsidR="00F64C3F" w:rsidRPr="00E30389">
        <w:rPr>
          <w:kern w:val="22"/>
        </w:rPr>
        <w:t>at its fourteenth meeting</w:t>
      </w:r>
      <w:r w:rsidR="00F64C3F" w:rsidRPr="007C7659">
        <w:rPr>
          <w:kern w:val="22"/>
        </w:rPr>
        <w:t xml:space="preserve"> </w:t>
      </w:r>
      <w:r w:rsidRPr="00B27611">
        <w:rPr>
          <w:kern w:val="22"/>
        </w:rPr>
        <w:t xml:space="preserve">adopted decision </w:t>
      </w:r>
      <w:hyperlink r:id="rId12" w:history="1">
        <w:r w:rsidR="00B47624" w:rsidRPr="00B47624">
          <w:rPr>
            <w:rStyle w:val="Hyperlink"/>
            <w:kern w:val="22"/>
            <w:sz w:val="22"/>
          </w:rPr>
          <w:t>14/34</w:t>
        </w:r>
      </w:hyperlink>
      <w:r w:rsidR="00B47624">
        <w:rPr>
          <w:kern w:val="22"/>
        </w:rPr>
        <w:t xml:space="preserve"> </w:t>
      </w:r>
      <w:r w:rsidRPr="00B27611">
        <w:rPr>
          <w:kern w:val="22"/>
        </w:rPr>
        <w:t xml:space="preserve">on the preparatory process for the development of the post-2020 global biodiversity framework and requested the Executive Secretary to facilitate the implementation of the process. </w:t>
      </w:r>
      <w:r w:rsidR="00D7399D" w:rsidRPr="00B27611">
        <w:rPr>
          <w:kern w:val="22"/>
        </w:rPr>
        <w:t xml:space="preserve">The Conference of the Parties </w:t>
      </w:r>
      <w:r w:rsidRPr="00B27611">
        <w:rPr>
          <w:kern w:val="22"/>
        </w:rPr>
        <w:t xml:space="preserve">also decided that the post-2020 global biodiversity framework should be accompanied by an inspirational and motivating 2030 mission as a stepping stone towards the 2050 Vision </w:t>
      </w:r>
      <w:r w:rsidR="00B70148">
        <w:rPr>
          <w:kern w:val="22"/>
        </w:rPr>
        <w:t xml:space="preserve">of </w:t>
      </w:r>
      <w:r w:rsidRPr="00B27611">
        <w:rPr>
          <w:kern w:val="22"/>
        </w:rPr>
        <w:t>“Living in harmony with nature”. In order to support the preparation of the post-2020 global biodiversity framework, an open-ended intersessional working group was established and Mr. Francis Ogwal (Uganda) and Mr. Basile van Havre (Canada) were designated as co-chairs of the working group.</w:t>
      </w:r>
    </w:p>
    <w:p w:rsidR="00531771" w:rsidRPr="00B27611" w:rsidRDefault="00531771" w:rsidP="00B27611">
      <w:pPr>
        <w:pStyle w:val="Para1"/>
        <w:rPr>
          <w:kern w:val="22"/>
        </w:rPr>
      </w:pPr>
      <w:r w:rsidRPr="00B27611">
        <w:rPr>
          <w:kern w:val="22"/>
        </w:rPr>
        <w:t xml:space="preserve">In </w:t>
      </w:r>
      <w:r w:rsidR="00D7399D" w:rsidRPr="00B27611">
        <w:rPr>
          <w:kern w:val="22"/>
        </w:rPr>
        <w:t>d</w:t>
      </w:r>
      <w:r w:rsidRPr="00B27611">
        <w:rPr>
          <w:kern w:val="22"/>
        </w:rPr>
        <w:t>ecision 14/34 (</w:t>
      </w:r>
      <w:r w:rsidR="00D7399D" w:rsidRPr="00B27611">
        <w:rPr>
          <w:kern w:val="22"/>
        </w:rPr>
        <w:t>p</w:t>
      </w:r>
      <w:r w:rsidRPr="00B27611">
        <w:rPr>
          <w:kern w:val="22"/>
        </w:rPr>
        <w:t>ara</w:t>
      </w:r>
      <w:r w:rsidR="00D7399D" w:rsidRPr="00B27611">
        <w:rPr>
          <w:kern w:val="22"/>
        </w:rPr>
        <w:t>.</w:t>
      </w:r>
      <w:r w:rsidRPr="00B27611">
        <w:rPr>
          <w:kern w:val="22"/>
        </w:rPr>
        <w:t xml:space="preserve"> 6), the Conference of the Parties urge</w:t>
      </w:r>
      <w:r w:rsidR="00B70148">
        <w:rPr>
          <w:kern w:val="22"/>
        </w:rPr>
        <w:t>d</w:t>
      </w:r>
      <w:r w:rsidRPr="00B27611">
        <w:rPr>
          <w:kern w:val="22"/>
        </w:rPr>
        <w:t xml:space="preserve"> </w:t>
      </w:r>
      <w:r w:rsidR="00B70148">
        <w:rPr>
          <w:kern w:val="22"/>
        </w:rPr>
        <w:t>P</w:t>
      </w:r>
      <w:r w:rsidRPr="00B27611">
        <w:rPr>
          <w:kern w:val="22"/>
        </w:rPr>
        <w:t>arties and invite</w:t>
      </w:r>
      <w:r w:rsidR="00B70148">
        <w:rPr>
          <w:kern w:val="22"/>
        </w:rPr>
        <w:t>d</w:t>
      </w:r>
      <w:r w:rsidRPr="00B27611">
        <w:rPr>
          <w:kern w:val="22"/>
        </w:rPr>
        <w:t xml:space="preserve"> other </w:t>
      </w:r>
      <w:r w:rsidR="00A93381" w:rsidRPr="00B27611">
        <w:rPr>
          <w:kern w:val="22"/>
        </w:rPr>
        <w:t>G</w:t>
      </w:r>
      <w:r w:rsidRPr="00B27611">
        <w:rPr>
          <w:kern w:val="22"/>
        </w:rPr>
        <w:t>overnments and stakeholders to “actively engage and contribute to the process of developing a robust post-2020 global biodiversity framework in order to foster strong ownership of the framework to be agreed and strong support for its immediate implementation”. Therefore, it was agreed that regional and thematic consultation workshops would take place as a platform for the discussions.</w:t>
      </w:r>
    </w:p>
    <w:p w:rsidR="00531771" w:rsidRPr="00B27611" w:rsidRDefault="00531771" w:rsidP="007719DC">
      <w:pPr>
        <w:pStyle w:val="Para1"/>
      </w:pPr>
      <w:r w:rsidRPr="00B27611">
        <w:t xml:space="preserve">The Regional Consultation on the Post-2020 Global Biodiversity Framework for </w:t>
      </w:r>
      <w:r w:rsidR="007719DC">
        <w:t xml:space="preserve">the Western European and Others Group and </w:t>
      </w:r>
      <w:r w:rsidR="00FB0C78">
        <w:t>O</w:t>
      </w:r>
      <w:r w:rsidR="007719DC">
        <w:t xml:space="preserve">ther </w:t>
      </w:r>
      <w:r w:rsidR="00FB0C78">
        <w:t>M</w:t>
      </w:r>
      <w:r w:rsidR="007719DC">
        <w:t>embers of the European Union</w:t>
      </w:r>
      <w:r w:rsidRPr="00B27611">
        <w:t xml:space="preserve"> will be held </w:t>
      </w:r>
      <w:r w:rsidR="00FB0C78" w:rsidRPr="00B27611">
        <w:t xml:space="preserve">in </w:t>
      </w:r>
      <w:r w:rsidR="00FB0C78">
        <w:t>Bonn</w:t>
      </w:r>
      <w:r w:rsidR="00FB0C78" w:rsidRPr="00B27611">
        <w:t xml:space="preserve"> </w:t>
      </w:r>
      <w:r w:rsidRPr="00B27611">
        <w:t xml:space="preserve">from </w:t>
      </w:r>
      <w:r w:rsidR="007719DC">
        <w:t>19 to 21 March</w:t>
      </w:r>
      <w:r w:rsidRPr="00B27611">
        <w:t xml:space="preserve"> 2019. The </w:t>
      </w:r>
      <w:r w:rsidR="007E063A" w:rsidRPr="00B27611">
        <w:t xml:space="preserve">Consultation </w:t>
      </w:r>
      <w:r w:rsidRPr="00B27611">
        <w:t xml:space="preserve">is planned and organized by the Secretariat of the Convention on Biological Diversity in collaboration with the </w:t>
      </w:r>
      <w:r w:rsidR="007719DC" w:rsidRPr="007719DC">
        <w:rPr>
          <w:kern w:val="22"/>
        </w:rPr>
        <w:t>Federal Ministry for the Environment, Nature Conservation and Nuclear Safety of</w:t>
      </w:r>
      <w:r w:rsidR="007719DC">
        <w:rPr>
          <w:kern w:val="22"/>
        </w:rPr>
        <w:t xml:space="preserve"> </w:t>
      </w:r>
      <w:r w:rsidR="007719DC" w:rsidRPr="007719DC">
        <w:rPr>
          <w:kern w:val="22"/>
        </w:rPr>
        <w:t>Germany</w:t>
      </w:r>
      <w:r w:rsidRPr="00B27611">
        <w:t xml:space="preserve">, and under the guidance of the </w:t>
      </w:r>
      <w:r w:rsidR="00FB0C78">
        <w:t>C</w:t>
      </w:r>
      <w:r w:rsidRPr="00B27611">
        <w:t>o-</w:t>
      </w:r>
      <w:r w:rsidR="00FB0C78">
        <w:t>C</w:t>
      </w:r>
      <w:r w:rsidRPr="00B27611">
        <w:t xml:space="preserve">hairs of the Open-ended Working Group on </w:t>
      </w:r>
      <w:r w:rsidR="00E23F29">
        <w:t>the P</w:t>
      </w:r>
      <w:r w:rsidRPr="00B27611">
        <w:t xml:space="preserve">ost-2020 </w:t>
      </w:r>
      <w:r w:rsidR="00E23F29">
        <w:t>G</w:t>
      </w:r>
      <w:r w:rsidRPr="00B27611">
        <w:t xml:space="preserve">lobal </w:t>
      </w:r>
      <w:r w:rsidR="00E23F29">
        <w:t>B</w:t>
      </w:r>
      <w:r w:rsidRPr="00B27611">
        <w:t xml:space="preserve">iodiversity </w:t>
      </w:r>
      <w:r w:rsidR="00E23F29">
        <w:t>F</w:t>
      </w:r>
      <w:r w:rsidRPr="00B27611">
        <w:t xml:space="preserve">ramework. The </w:t>
      </w:r>
      <w:r w:rsidR="007E063A" w:rsidRPr="00B27611">
        <w:t xml:space="preserve">Consultation </w:t>
      </w:r>
      <w:r w:rsidRPr="00B27611">
        <w:t xml:space="preserve">will be attended by representatives of the Parties to the Convention in the region </w:t>
      </w:r>
      <w:r w:rsidR="00301923">
        <w:t>and of</w:t>
      </w:r>
      <w:r w:rsidR="00301923" w:rsidRPr="00B27611">
        <w:t xml:space="preserve"> </w:t>
      </w:r>
      <w:r w:rsidRPr="00B27611">
        <w:t>relevant organizations.</w:t>
      </w:r>
    </w:p>
    <w:p w:rsidR="00531771" w:rsidRPr="00B27611" w:rsidRDefault="00531771" w:rsidP="00B27611">
      <w:pPr>
        <w:pStyle w:val="Heading1"/>
        <w:numPr>
          <w:ilvl w:val="0"/>
          <w:numId w:val="25"/>
        </w:numPr>
        <w:rPr>
          <w:kern w:val="22"/>
        </w:rPr>
      </w:pPr>
      <w:r w:rsidRPr="00B27611">
        <w:rPr>
          <w:kern w:val="22"/>
        </w:rPr>
        <w:t>Expected outcomes and outputs</w:t>
      </w:r>
    </w:p>
    <w:p w:rsidR="00531771" w:rsidRPr="00EE690A" w:rsidRDefault="00531771" w:rsidP="00B27611">
      <w:pPr>
        <w:pStyle w:val="Para1"/>
        <w:rPr>
          <w:kern w:val="22"/>
        </w:rPr>
      </w:pPr>
      <w:r w:rsidRPr="007E063A">
        <w:rPr>
          <w:kern w:val="22"/>
        </w:rPr>
        <w:t xml:space="preserve">The </w:t>
      </w:r>
      <w:r w:rsidR="007E063A" w:rsidRPr="0066428D">
        <w:rPr>
          <w:kern w:val="22"/>
        </w:rPr>
        <w:t>C</w:t>
      </w:r>
      <w:r w:rsidRPr="007E063A">
        <w:rPr>
          <w:kern w:val="22"/>
        </w:rPr>
        <w:t xml:space="preserve">onsultation </w:t>
      </w:r>
      <w:r w:rsidRPr="00EE690A">
        <w:rPr>
          <w:kern w:val="22"/>
        </w:rPr>
        <w:t>aims to:</w:t>
      </w:r>
    </w:p>
    <w:p w:rsidR="00531771" w:rsidRPr="00B27611" w:rsidRDefault="00531771" w:rsidP="00B27611">
      <w:pPr>
        <w:numPr>
          <w:ilvl w:val="0"/>
          <w:numId w:val="26"/>
        </w:numPr>
        <w:spacing w:before="120" w:after="120"/>
        <w:ind w:left="0" w:firstLine="709"/>
        <w:rPr>
          <w:kern w:val="22"/>
        </w:rPr>
      </w:pPr>
      <w:r w:rsidRPr="00B27611">
        <w:rPr>
          <w:kern w:val="22"/>
          <w:lang w:eastAsia="ja-JP"/>
        </w:rPr>
        <w:t>E</w:t>
      </w:r>
      <w:r w:rsidRPr="00B27611">
        <w:rPr>
          <w:kern w:val="22"/>
        </w:rPr>
        <w:t xml:space="preserve">ngage </w:t>
      </w:r>
      <w:r w:rsidR="00582AB2">
        <w:rPr>
          <w:kern w:val="22"/>
          <w:lang w:eastAsia="ja-JP"/>
        </w:rPr>
        <w:t>P</w:t>
      </w:r>
      <w:r w:rsidRPr="00B27611">
        <w:rPr>
          <w:kern w:val="22"/>
          <w:lang w:eastAsia="ja-JP"/>
        </w:rPr>
        <w:t xml:space="preserve">arties and other </w:t>
      </w:r>
      <w:r w:rsidRPr="00B27611">
        <w:rPr>
          <w:kern w:val="22"/>
        </w:rPr>
        <w:t xml:space="preserve">relevant </w:t>
      </w:r>
      <w:r w:rsidRPr="00B27611">
        <w:rPr>
          <w:kern w:val="22"/>
          <w:lang w:eastAsia="ja-JP"/>
        </w:rPr>
        <w:t xml:space="preserve">governments and </w:t>
      </w:r>
      <w:r w:rsidRPr="00B27611">
        <w:rPr>
          <w:kern w:val="22"/>
        </w:rPr>
        <w:t>stakeholders of the region in the consultation processes</w:t>
      </w:r>
      <w:r w:rsidR="00A93381" w:rsidRPr="00B27611">
        <w:rPr>
          <w:kern w:val="22"/>
        </w:rPr>
        <w:t>;</w:t>
      </w:r>
    </w:p>
    <w:p w:rsidR="00531771" w:rsidRPr="00B27611" w:rsidRDefault="00531771" w:rsidP="00B27611">
      <w:pPr>
        <w:numPr>
          <w:ilvl w:val="0"/>
          <w:numId w:val="26"/>
        </w:numPr>
        <w:spacing w:before="120" w:after="120"/>
        <w:ind w:left="0" w:firstLine="709"/>
        <w:rPr>
          <w:kern w:val="22"/>
        </w:rPr>
      </w:pPr>
      <w:r w:rsidRPr="00B27611">
        <w:rPr>
          <w:kern w:val="22"/>
          <w:lang w:eastAsia="ja-JP"/>
        </w:rPr>
        <w:t>M</w:t>
      </w:r>
      <w:r w:rsidRPr="00B27611">
        <w:rPr>
          <w:kern w:val="22"/>
        </w:rPr>
        <w:t>ake use of available scientific information and knowledge</w:t>
      </w:r>
      <w:r w:rsidR="00A93381" w:rsidRPr="00B27611">
        <w:rPr>
          <w:kern w:val="22"/>
        </w:rPr>
        <w:t>;</w:t>
      </w:r>
    </w:p>
    <w:p w:rsidR="00531771" w:rsidRPr="00B27611" w:rsidRDefault="00531771" w:rsidP="00B27611">
      <w:pPr>
        <w:numPr>
          <w:ilvl w:val="0"/>
          <w:numId w:val="26"/>
        </w:numPr>
        <w:spacing w:before="120" w:after="120"/>
        <w:ind w:left="0" w:firstLine="709"/>
        <w:rPr>
          <w:kern w:val="22"/>
        </w:rPr>
      </w:pPr>
      <w:r w:rsidRPr="00B27611">
        <w:rPr>
          <w:kern w:val="22"/>
          <w:lang w:eastAsia="ja-JP"/>
        </w:rPr>
        <w:t>Share and understand relevant</w:t>
      </w:r>
      <w:r w:rsidRPr="00B27611">
        <w:rPr>
          <w:kern w:val="22"/>
        </w:rPr>
        <w:t xml:space="preserve"> case</w:t>
      </w:r>
      <w:r w:rsidRPr="00B27611">
        <w:rPr>
          <w:kern w:val="22"/>
          <w:lang w:eastAsia="ja-JP"/>
        </w:rPr>
        <w:t>s, experiences and lessons</w:t>
      </w:r>
      <w:r w:rsidRPr="00B27611">
        <w:rPr>
          <w:kern w:val="22"/>
        </w:rPr>
        <w:t xml:space="preserve"> learned </w:t>
      </w:r>
      <w:r w:rsidRPr="00B27611">
        <w:rPr>
          <w:kern w:val="22"/>
          <w:lang w:eastAsia="ja-JP"/>
        </w:rPr>
        <w:t xml:space="preserve">in the region </w:t>
      </w:r>
      <w:r w:rsidRPr="00B27611">
        <w:rPr>
          <w:kern w:val="22"/>
        </w:rPr>
        <w:t xml:space="preserve">through the implementations of the Aichi Biodiversity </w:t>
      </w:r>
      <w:r w:rsidRPr="00B27611">
        <w:rPr>
          <w:kern w:val="22"/>
          <w:lang w:eastAsia="ja-JP"/>
        </w:rPr>
        <w:t>T</w:t>
      </w:r>
      <w:r w:rsidRPr="00B27611">
        <w:rPr>
          <w:kern w:val="22"/>
        </w:rPr>
        <w:t>argets</w:t>
      </w:r>
      <w:r w:rsidR="00A93381" w:rsidRPr="00B27611">
        <w:rPr>
          <w:kern w:val="22"/>
        </w:rPr>
        <w:t>;</w:t>
      </w:r>
    </w:p>
    <w:p w:rsidR="00531771" w:rsidRPr="00B27611" w:rsidRDefault="00531771" w:rsidP="00B27611">
      <w:pPr>
        <w:numPr>
          <w:ilvl w:val="0"/>
          <w:numId w:val="26"/>
        </w:numPr>
        <w:spacing w:before="120" w:after="120"/>
        <w:ind w:left="0" w:firstLine="709"/>
        <w:rPr>
          <w:kern w:val="22"/>
        </w:rPr>
      </w:pPr>
      <w:r w:rsidRPr="00B27611">
        <w:rPr>
          <w:kern w:val="22"/>
        </w:rPr>
        <w:t>Develop common ground</w:t>
      </w:r>
      <w:r w:rsidRPr="00B27611">
        <w:rPr>
          <w:kern w:val="22"/>
          <w:lang w:eastAsia="ja-JP"/>
        </w:rPr>
        <w:t xml:space="preserve"> among </w:t>
      </w:r>
      <w:r w:rsidR="00582AB2">
        <w:rPr>
          <w:kern w:val="22"/>
          <w:lang w:eastAsia="ja-JP"/>
        </w:rPr>
        <w:t>P</w:t>
      </w:r>
      <w:r w:rsidRPr="00B27611">
        <w:rPr>
          <w:kern w:val="22"/>
          <w:lang w:eastAsia="ja-JP"/>
        </w:rPr>
        <w:t xml:space="preserve">arties and stakeholders to </w:t>
      </w:r>
      <w:r w:rsidR="00F50256">
        <w:rPr>
          <w:kern w:val="22"/>
          <w:lang w:eastAsia="ja-JP"/>
        </w:rPr>
        <w:t>foster</w:t>
      </w:r>
      <w:r w:rsidR="00F50256" w:rsidRPr="00B27611">
        <w:rPr>
          <w:kern w:val="22"/>
          <w:lang w:eastAsia="ja-JP"/>
        </w:rPr>
        <w:t xml:space="preserve"> </w:t>
      </w:r>
      <w:r w:rsidRPr="00B27611">
        <w:rPr>
          <w:kern w:val="22"/>
          <w:lang w:eastAsia="ja-JP"/>
        </w:rPr>
        <w:t>shared visions toward</w:t>
      </w:r>
      <w:r w:rsidR="00F50256">
        <w:rPr>
          <w:kern w:val="22"/>
          <w:lang w:eastAsia="ja-JP"/>
        </w:rPr>
        <w:t>s</w:t>
      </w:r>
      <w:r w:rsidRPr="00B27611">
        <w:rPr>
          <w:kern w:val="22"/>
          <w:lang w:eastAsia="ja-JP"/>
        </w:rPr>
        <w:t xml:space="preserve"> the post-2020 framework</w:t>
      </w:r>
      <w:r w:rsidR="00A93381" w:rsidRPr="00B27611">
        <w:rPr>
          <w:kern w:val="22"/>
          <w:lang w:eastAsia="ja-JP"/>
        </w:rPr>
        <w:t>;</w:t>
      </w:r>
    </w:p>
    <w:p w:rsidR="00531771" w:rsidRPr="00B27611" w:rsidRDefault="00531771" w:rsidP="00B27611">
      <w:pPr>
        <w:numPr>
          <w:ilvl w:val="0"/>
          <w:numId w:val="26"/>
        </w:numPr>
        <w:spacing w:before="120" w:after="120"/>
        <w:ind w:left="0" w:firstLine="709"/>
        <w:rPr>
          <w:kern w:val="22"/>
        </w:rPr>
      </w:pPr>
      <w:r w:rsidRPr="00B27611">
        <w:rPr>
          <w:kern w:val="22"/>
          <w:lang w:eastAsia="ja-JP"/>
        </w:rPr>
        <w:lastRenderedPageBreak/>
        <w:t xml:space="preserve">Identify potential elements and possible ways to make changes </w:t>
      </w:r>
      <w:r w:rsidR="00CF3DD0">
        <w:rPr>
          <w:kern w:val="22"/>
          <w:lang w:eastAsia="ja-JP"/>
        </w:rPr>
        <w:t xml:space="preserve">in order </w:t>
      </w:r>
      <w:r w:rsidRPr="00B27611">
        <w:rPr>
          <w:kern w:val="22"/>
          <w:lang w:eastAsia="ja-JP"/>
        </w:rPr>
        <w:t>to make the 2050 Vision a reality.</w:t>
      </w:r>
    </w:p>
    <w:p w:rsidR="00531771" w:rsidRPr="00B27611" w:rsidRDefault="00531771" w:rsidP="00B27611">
      <w:pPr>
        <w:pStyle w:val="Para1"/>
        <w:rPr>
          <w:kern w:val="22"/>
        </w:rPr>
      </w:pPr>
      <w:r w:rsidRPr="00B27611">
        <w:rPr>
          <w:kern w:val="22"/>
        </w:rPr>
        <w:t>Expected outputs would contribute to the</w:t>
      </w:r>
      <w:r w:rsidRPr="007C7659">
        <w:rPr>
          <w:kern w:val="22"/>
        </w:rPr>
        <w:t xml:space="preserve"> </w:t>
      </w:r>
      <w:r w:rsidRPr="00B27611">
        <w:rPr>
          <w:kern w:val="22"/>
        </w:rPr>
        <w:t xml:space="preserve">documentation that will be considered in the intersessional period </w:t>
      </w:r>
      <w:r w:rsidR="00BD0079">
        <w:rPr>
          <w:kern w:val="22"/>
        </w:rPr>
        <w:t>for</w:t>
      </w:r>
      <w:r w:rsidR="00BD0079" w:rsidRPr="00B27611">
        <w:rPr>
          <w:kern w:val="22"/>
        </w:rPr>
        <w:t xml:space="preserve"> </w:t>
      </w:r>
      <w:r w:rsidRPr="00B27611">
        <w:rPr>
          <w:kern w:val="22"/>
        </w:rPr>
        <w:t xml:space="preserve">the development and negotiation of the post-2020 </w:t>
      </w:r>
      <w:proofErr w:type="gramStart"/>
      <w:r w:rsidRPr="00B27611">
        <w:rPr>
          <w:kern w:val="22"/>
        </w:rPr>
        <w:t>framework, and</w:t>
      </w:r>
      <w:proofErr w:type="gramEnd"/>
      <w:r w:rsidRPr="00B27611">
        <w:rPr>
          <w:kern w:val="22"/>
        </w:rPr>
        <w:t xml:space="preserve"> could include</w:t>
      </w:r>
      <w:r w:rsidR="00A93381" w:rsidRPr="00B27611">
        <w:rPr>
          <w:kern w:val="22"/>
        </w:rPr>
        <w:t xml:space="preserve"> i</w:t>
      </w:r>
      <w:r w:rsidRPr="00B27611">
        <w:rPr>
          <w:kern w:val="22"/>
        </w:rPr>
        <w:t xml:space="preserve">nitial recommendations to the Open-ended Working Group on the </w:t>
      </w:r>
      <w:r w:rsidR="00BD0079">
        <w:rPr>
          <w:kern w:val="22"/>
        </w:rPr>
        <w:t>P</w:t>
      </w:r>
      <w:r w:rsidRPr="00B27611">
        <w:rPr>
          <w:kern w:val="22"/>
        </w:rPr>
        <w:t xml:space="preserve">ost-2020 </w:t>
      </w:r>
      <w:r w:rsidR="00BD0079">
        <w:rPr>
          <w:kern w:val="22"/>
        </w:rPr>
        <w:t>G</w:t>
      </w:r>
      <w:r w:rsidRPr="00B27611">
        <w:rPr>
          <w:kern w:val="22"/>
        </w:rPr>
        <w:t xml:space="preserve">lobal </w:t>
      </w:r>
      <w:r w:rsidR="00BD0079">
        <w:rPr>
          <w:kern w:val="22"/>
        </w:rPr>
        <w:t>B</w:t>
      </w:r>
      <w:r w:rsidRPr="00B27611">
        <w:rPr>
          <w:kern w:val="22"/>
        </w:rPr>
        <w:t xml:space="preserve">iodiversity </w:t>
      </w:r>
      <w:r w:rsidR="00BD0079">
        <w:rPr>
          <w:kern w:val="22"/>
        </w:rPr>
        <w:t>F</w:t>
      </w:r>
      <w:r w:rsidRPr="00B27611">
        <w:rPr>
          <w:kern w:val="22"/>
        </w:rPr>
        <w:t xml:space="preserve">ramework on </w:t>
      </w:r>
      <w:r w:rsidRPr="00B27611">
        <w:rPr>
          <w:kern w:val="22"/>
          <w:lang w:eastAsia="ja-JP"/>
        </w:rPr>
        <w:t xml:space="preserve">potential elements of post-2020 framework and possible </w:t>
      </w:r>
      <w:r w:rsidR="00F279D0">
        <w:rPr>
          <w:kern w:val="22"/>
          <w:lang w:eastAsia="ja-JP"/>
        </w:rPr>
        <w:t>avenues</w:t>
      </w:r>
      <w:r w:rsidR="00F279D0" w:rsidRPr="00B27611">
        <w:rPr>
          <w:kern w:val="22"/>
          <w:lang w:eastAsia="ja-JP"/>
        </w:rPr>
        <w:t xml:space="preserve"> </w:t>
      </w:r>
      <w:r w:rsidRPr="00B27611">
        <w:rPr>
          <w:kern w:val="22"/>
          <w:lang w:eastAsia="ja-JP"/>
        </w:rPr>
        <w:t>for implementation in the region.</w:t>
      </w:r>
    </w:p>
    <w:p w:rsidR="00A601F4" w:rsidRPr="0066428D" w:rsidRDefault="00531771" w:rsidP="0066428D">
      <w:pPr>
        <w:spacing w:before="240"/>
        <w:jc w:val="center"/>
        <w:rPr>
          <w:i/>
          <w:kern w:val="22"/>
          <w:szCs w:val="22"/>
        </w:rPr>
      </w:pPr>
      <w:r w:rsidRPr="0066428D">
        <w:rPr>
          <w:i/>
          <w:caps/>
          <w:kern w:val="22"/>
          <w:szCs w:val="22"/>
        </w:rPr>
        <w:t>a</w:t>
      </w:r>
      <w:r w:rsidRPr="0066428D">
        <w:rPr>
          <w:i/>
          <w:kern w:val="22"/>
          <w:szCs w:val="22"/>
        </w:rPr>
        <w:t>nnex</w:t>
      </w:r>
    </w:p>
    <w:p w:rsidR="007719DC" w:rsidRPr="0066428D" w:rsidRDefault="00F279D0" w:rsidP="0066428D">
      <w:pPr>
        <w:spacing w:before="120"/>
        <w:jc w:val="center"/>
        <w:rPr>
          <w:rFonts w:ascii="Times New Roman Bold" w:eastAsia="SimHei" w:hAnsi="Times New Roman Bold"/>
          <w:b/>
          <w:caps/>
          <w:szCs w:val="22"/>
        </w:rPr>
      </w:pPr>
      <w:r w:rsidRPr="0066428D">
        <w:rPr>
          <w:rFonts w:ascii="Times New Roman Bold" w:eastAsia="SimHei" w:hAnsi="Times New Roman Bold"/>
          <w:b/>
          <w:caps/>
          <w:szCs w:val="22"/>
        </w:rPr>
        <w:t>Provisional programme of work</w:t>
      </w:r>
    </w:p>
    <w:p w:rsidR="00F279D0" w:rsidRPr="0066428D" w:rsidRDefault="00F279D0" w:rsidP="007719DC">
      <w:pPr>
        <w:spacing w:line="240" w:lineRule="exact"/>
        <w:jc w:val="left"/>
        <w:rPr>
          <w:rFonts w:eastAsia="SimHei"/>
          <w:szCs w:val="22"/>
        </w:rPr>
      </w:pPr>
    </w:p>
    <w:tbl>
      <w:tblPr>
        <w:tblStyle w:val="TableGrid"/>
        <w:tblW w:w="5000" w:type="pct"/>
        <w:tblLayout w:type="fixed"/>
        <w:tblLook w:val="04A0" w:firstRow="1" w:lastRow="0" w:firstColumn="1" w:lastColumn="0" w:noHBand="0" w:noVBand="1"/>
      </w:tblPr>
      <w:tblGrid>
        <w:gridCol w:w="892"/>
        <w:gridCol w:w="6788"/>
        <w:gridCol w:w="1998"/>
      </w:tblGrid>
      <w:tr w:rsidR="00B14F4B" w:rsidRPr="00FB6D44" w:rsidTr="0066428D">
        <w:trPr>
          <w:tblHeader/>
        </w:trPr>
        <w:tc>
          <w:tcPr>
            <w:tcW w:w="461" w:type="pct"/>
            <w:vAlign w:val="center"/>
          </w:tcPr>
          <w:p w:rsidR="00B14F4B" w:rsidRPr="00FB6D44" w:rsidRDefault="00B14F4B">
            <w:pPr>
              <w:suppressLineNumbers/>
              <w:suppressAutoHyphens/>
              <w:jc w:val="center"/>
              <w:rPr>
                <w:b/>
                <w:szCs w:val="22"/>
              </w:rPr>
            </w:pPr>
            <w:r w:rsidRPr="00FB6D44">
              <w:rPr>
                <w:b/>
                <w:szCs w:val="22"/>
              </w:rPr>
              <w:t>Time</w:t>
            </w:r>
          </w:p>
        </w:tc>
        <w:tc>
          <w:tcPr>
            <w:tcW w:w="3507" w:type="pct"/>
            <w:vAlign w:val="center"/>
          </w:tcPr>
          <w:p w:rsidR="00B14F4B" w:rsidRPr="00FB6D44" w:rsidRDefault="00B14F4B">
            <w:pPr>
              <w:suppressLineNumbers/>
              <w:suppressAutoHyphens/>
              <w:jc w:val="center"/>
              <w:rPr>
                <w:b/>
                <w:szCs w:val="22"/>
              </w:rPr>
            </w:pPr>
            <w:r w:rsidRPr="00FB6D44">
              <w:rPr>
                <w:b/>
                <w:szCs w:val="22"/>
              </w:rPr>
              <w:t>Session</w:t>
            </w:r>
          </w:p>
        </w:tc>
        <w:tc>
          <w:tcPr>
            <w:tcW w:w="1032" w:type="pct"/>
            <w:vAlign w:val="center"/>
          </w:tcPr>
          <w:p w:rsidR="00B14F4B" w:rsidRPr="00FB6D44" w:rsidRDefault="00B14F4B">
            <w:pPr>
              <w:suppressLineNumbers/>
              <w:suppressAutoHyphens/>
              <w:jc w:val="center"/>
              <w:rPr>
                <w:b/>
                <w:szCs w:val="22"/>
              </w:rPr>
            </w:pPr>
            <w:r w:rsidRPr="00FB6D44">
              <w:rPr>
                <w:b/>
                <w:szCs w:val="22"/>
              </w:rPr>
              <w:t>Remarks</w:t>
            </w:r>
          </w:p>
        </w:tc>
      </w:tr>
      <w:tr w:rsidR="00B14F4B" w:rsidRPr="00FB6D44" w:rsidTr="0066428D">
        <w:tc>
          <w:tcPr>
            <w:tcW w:w="461" w:type="pct"/>
            <w:vAlign w:val="center"/>
          </w:tcPr>
          <w:p w:rsidR="00B14F4B" w:rsidRPr="00FB6D44" w:rsidRDefault="00B14F4B" w:rsidP="007D4D18">
            <w:pPr>
              <w:suppressLineNumbers/>
              <w:suppressAutoHyphens/>
              <w:spacing w:before="240" w:after="240"/>
              <w:jc w:val="left"/>
              <w:rPr>
                <w:b/>
                <w:szCs w:val="22"/>
              </w:rPr>
            </w:pPr>
            <w:r w:rsidRPr="00FB6D44">
              <w:rPr>
                <w:b/>
                <w:szCs w:val="22"/>
              </w:rPr>
              <w:t>Day 1</w:t>
            </w:r>
          </w:p>
        </w:tc>
        <w:tc>
          <w:tcPr>
            <w:tcW w:w="3507" w:type="pct"/>
            <w:vAlign w:val="center"/>
          </w:tcPr>
          <w:p w:rsidR="00B14F4B" w:rsidRPr="00FB6D44" w:rsidRDefault="00B14F4B" w:rsidP="007D4D18">
            <w:pPr>
              <w:suppressLineNumbers/>
              <w:suppressAutoHyphens/>
              <w:spacing w:before="240" w:after="240"/>
              <w:jc w:val="left"/>
              <w:rPr>
                <w:b/>
                <w:szCs w:val="22"/>
              </w:rPr>
            </w:pPr>
            <w:r w:rsidRPr="00FB6D44">
              <w:rPr>
                <w:b/>
                <w:szCs w:val="22"/>
              </w:rPr>
              <w:t>Tuesday, 19 March</w:t>
            </w:r>
          </w:p>
        </w:tc>
        <w:tc>
          <w:tcPr>
            <w:tcW w:w="1032" w:type="pct"/>
            <w:vAlign w:val="center"/>
          </w:tcPr>
          <w:p w:rsidR="00B14F4B" w:rsidRPr="00FB6D44" w:rsidRDefault="00B14F4B" w:rsidP="007D4D18">
            <w:pPr>
              <w:suppressLineNumbers/>
              <w:suppressAutoHyphens/>
              <w:spacing w:before="240" w:after="240"/>
              <w:jc w:val="left"/>
              <w:rPr>
                <w:b/>
                <w:szCs w:val="22"/>
              </w:rPr>
            </w:pPr>
          </w:p>
        </w:tc>
      </w:tr>
      <w:tr w:rsidR="00B14F4B" w:rsidRPr="00FB6D44" w:rsidTr="0066428D">
        <w:tc>
          <w:tcPr>
            <w:tcW w:w="461" w:type="pct"/>
            <w:vAlign w:val="center"/>
          </w:tcPr>
          <w:p w:rsidR="00B14F4B" w:rsidRPr="00FB6D44" w:rsidRDefault="00B14F4B" w:rsidP="007D4D18">
            <w:pPr>
              <w:suppressLineNumbers/>
              <w:suppressAutoHyphens/>
              <w:jc w:val="left"/>
              <w:rPr>
                <w:b/>
                <w:szCs w:val="22"/>
              </w:rPr>
            </w:pPr>
            <w:r w:rsidRPr="00FB6D44">
              <w:rPr>
                <w:b/>
                <w:szCs w:val="22"/>
              </w:rPr>
              <w:t>8:00 - 9:00</w:t>
            </w:r>
          </w:p>
        </w:tc>
        <w:tc>
          <w:tcPr>
            <w:tcW w:w="3507" w:type="pct"/>
            <w:vAlign w:val="center"/>
          </w:tcPr>
          <w:p w:rsidR="00B14F4B" w:rsidRPr="00FB6D44" w:rsidRDefault="00B14F4B" w:rsidP="007D4D18">
            <w:pPr>
              <w:suppressLineNumbers/>
              <w:suppressAutoHyphens/>
              <w:jc w:val="left"/>
              <w:rPr>
                <w:szCs w:val="22"/>
              </w:rPr>
            </w:pPr>
            <w:r w:rsidRPr="00FB6D44">
              <w:rPr>
                <w:szCs w:val="22"/>
              </w:rPr>
              <w:t>Registration</w:t>
            </w:r>
          </w:p>
        </w:tc>
        <w:tc>
          <w:tcPr>
            <w:tcW w:w="1032" w:type="pct"/>
            <w:vAlign w:val="center"/>
          </w:tcPr>
          <w:p w:rsidR="00B14F4B" w:rsidRPr="00FB6D44" w:rsidRDefault="00B14F4B" w:rsidP="007D4D18">
            <w:pPr>
              <w:suppressLineNumbers/>
              <w:suppressAutoHyphens/>
              <w:jc w:val="left"/>
              <w:rPr>
                <w:i/>
                <w:szCs w:val="22"/>
              </w:rPr>
            </w:pPr>
          </w:p>
        </w:tc>
      </w:tr>
      <w:tr w:rsidR="00B14F4B" w:rsidRPr="00FB6D44" w:rsidTr="0066428D">
        <w:tc>
          <w:tcPr>
            <w:tcW w:w="461" w:type="pct"/>
            <w:vAlign w:val="center"/>
          </w:tcPr>
          <w:p w:rsidR="00B14F4B" w:rsidRPr="00FB6D44" w:rsidRDefault="00B14F4B" w:rsidP="007D4D18">
            <w:pPr>
              <w:suppressLineNumbers/>
              <w:suppressAutoHyphens/>
              <w:jc w:val="left"/>
              <w:rPr>
                <w:rFonts w:eastAsia="MS Mincho"/>
                <w:szCs w:val="22"/>
              </w:rPr>
            </w:pPr>
            <w:r w:rsidRPr="00FB6D44">
              <w:rPr>
                <w:b/>
                <w:szCs w:val="22"/>
              </w:rPr>
              <w:t>9:00 - 9:30</w:t>
            </w:r>
          </w:p>
        </w:tc>
        <w:tc>
          <w:tcPr>
            <w:tcW w:w="3507" w:type="pct"/>
            <w:vAlign w:val="center"/>
          </w:tcPr>
          <w:p w:rsidR="00A33709" w:rsidRPr="0066428D" w:rsidRDefault="00A33709" w:rsidP="007D4D18">
            <w:pPr>
              <w:suppressLineNumbers/>
              <w:suppressAutoHyphens/>
              <w:jc w:val="left"/>
              <w:rPr>
                <w:szCs w:val="22"/>
              </w:rPr>
            </w:pPr>
            <w:r w:rsidRPr="0066428D">
              <w:rPr>
                <w:b/>
                <w:szCs w:val="22"/>
              </w:rPr>
              <w:t>Opening of the Consultation</w:t>
            </w:r>
          </w:p>
          <w:p w:rsidR="00B14F4B" w:rsidRPr="00FB6D44" w:rsidRDefault="00B14F4B" w:rsidP="007D4D18">
            <w:pPr>
              <w:suppressLineNumbers/>
              <w:suppressAutoHyphens/>
              <w:jc w:val="left"/>
              <w:rPr>
                <w:i/>
                <w:szCs w:val="22"/>
              </w:rPr>
            </w:pPr>
            <w:r w:rsidRPr="00FB6D44">
              <w:rPr>
                <w:i/>
                <w:szCs w:val="22"/>
              </w:rPr>
              <w:t>Opening statements:</w:t>
            </w:r>
          </w:p>
          <w:p w:rsidR="00B14F4B" w:rsidRPr="00FB6D44" w:rsidRDefault="00B14F4B" w:rsidP="007D4D18">
            <w:pPr>
              <w:pStyle w:val="ListParagraph"/>
              <w:numPr>
                <w:ilvl w:val="0"/>
                <w:numId w:val="20"/>
              </w:numPr>
              <w:suppressLineNumbers/>
              <w:suppressAutoHyphens/>
              <w:contextualSpacing w:val="0"/>
              <w:jc w:val="left"/>
              <w:rPr>
                <w:szCs w:val="22"/>
              </w:rPr>
            </w:pPr>
            <w:r w:rsidRPr="00FB6D44">
              <w:rPr>
                <w:szCs w:val="22"/>
              </w:rPr>
              <w:t>Ms. Christiane Paulus, Director General, Nature Conservation and Sustainable Use of Natural Resources, Federal Ministry for the Environment, Nature Conservation and Nuclear Safety</w:t>
            </w:r>
          </w:p>
          <w:p w:rsidR="00B14F4B" w:rsidRPr="00FB6D44" w:rsidRDefault="00B14F4B" w:rsidP="007D4D18">
            <w:pPr>
              <w:pStyle w:val="ListParagraph"/>
              <w:numPr>
                <w:ilvl w:val="0"/>
                <w:numId w:val="20"/>
              </w:numPr>
              <w:suppressLineNumbers/>
              <w:suppressAutoHyphens/>
              <w:contextualSpacing w:val="0"/>
              <w:jc w:val="left"/>
              <w:rPr>
                <w:szCs w:val="22"/>
              </w:rPr>
            </w:pPr>
            <w:r w:rsidRPr="00FB6D44">
              <w:rPr>
                <w:szCs w:val="22"/>
              </w:rPr>
              <w:t xml:space="preserve">Ms. Cristiana </w:t>
            </w:r>
            <w:proofErr w:type="spellStart"/>
            <w:r w:rsidRPr="00FB6D44">
              <w:rPr>
                <w:szCs w:val="22"/>
              </w:rPr>
              <w:t>Paşca</w:t>
            </w:r>
            <w:proofErr w:type="spellEnd"/>
            <w:r w:rsidRPr="00FB6D44">
              <w:rPr>
                <w:szCs w:val="22"/>
              </w:rPr>
              <w:t xml:space="preserve"> Palmer, Executive Secretary, Convention on Biological Diversity</w:t>
            </w:r>
          </w:p>
        </w:tc>
        <w:tc>
          <w:tcPr>
            <w:tcW w:w="1032" w:type="pct"/>
            <w:vAlign w:val="center"/>
          </w:tcPr>
          <w:p w:rsidR="00B14F4B" w:rsidRPr="00FB6D44" w:rsidRDefault="00B14F4B" w:rsidP="007D4D18">
            <w:pPr>
              <w:suppressLineNumbers/>
              <w:suppressAutoHyphens/>
              <w:jc w:val="left"/>
              <w:rPr>
                <w:i/>
                <w:szCs w:val="22"/>
              </w:rPr>
            </w:pPr>
            <w:r w:rsidRPr="00FB6D44">
              <w:rPr>
                <w:i/>
                <w:szCs w:val="22"/>
              </w:rPr>
              <w:t>Plenary</w:t>
            </w:r>
          </w:p>
        </w:tc>
      </w:tr>
      <w:tr w:rsidR="00B14F4B" w:rsidRPr="00FB6D44" w:rsidTr="0066428D">
        <w:tc>
          <w:tcPr>
            <w:tcW w:w="461" w:type="pct"/>
            <w:vAlign w:val="center"/>
          </w:tcPr>
          <w:p w:rsidR="00B14F4B" w:rsidRPr="00FB6D44" w:rsidRDefault="00B14F4B" w:rsidP="007D4D18">
            <w:pPr>
              <w:suppressLineNumbers/>
              <w:suppressAutoHyphens/>
              <w:jc w:val="left"/>
              <w:rPr>
                <w:rFonts w:eastAsia="MS Mincho"/>
                <w:b/>
                <w:szCs w:val="22"/>
              </w:rPr>
            </w:pPr>
            <w:r w:rsidRPr="00FB6D44">
              <w:rPr>
                <w:rFonts w:eastAsia="MS Mincho"/>
                <w:b/>
                <w:szCs w:val="22"/>
              </w:rPr>
              <w:t>9:30 - 10:15</w:t>
            </w:r>
          </w:p>
        </w:tc>
        <w:tc>
          <w:tcPr>
            <w:tcW w:w="3507" w:type="pct"/>
            <w:vAlign w:val="center"/>
          </w:tcPr>
          <w:p w:rsidR="00B14F4B" w:rsidRPr="00FB6D44" w:rsidRDefault="00B14F4B" w:rsidP="007D4D18">
            <w:pPr>
              <w:suppressLineNumbers/>
              <w:suppressAutoHyphens/>
              <w:jc w:val="left"/>
              <w:rPr>
                <w:szCs w:val="22"/>
              </w:rPr>
            </w:pPr>
            <w:r w:rsidRPr="00FB6D44">
              <w:rPr>
                <w:szCs w:val="22"/>
              </w:rPr>
              <w:t>Co-Chairs of the Open-ended Working Group – setting the scene, introducing a gender-responsive post-2020 process and presentation of the January 2019 discussion paper</w:t>
            </w:r>
          </w:p>
        </w:tc>
        <w:tc>
          <w:tcPr>
            <w:tcW w:w="1032" w:type="pct"/>
            <w:vAlign w:val="center"/>
          </w:tcPr>
          <w:p w:rsidR="00B14F4B" w:rsidRPr="00FB6D44" w:rsidRDefault="00B14F4B" w:rsidP="007D4D18">
            <w:pPr>
              <w:suppressLineNumbers/>
              <w:suppressAutoHyphens/>
              <w:jc w:val="left"/>
              <w:rPr>
                <w:szCs w:val="22"/>
              </w:rPr>
            </w:pPr>
          </w:p>
        </w:tc>
      </w:tr>
      <w:tr w:rsidR="00B14F4B" w:rsidRPr="00FB6D44" w:rsidTr="0066428D">
        <w:tc>
          <w:tcPr>
            <w:tcW w:w="461" w:type="pct"/>
            <w:vAlign w:val="center"/>
          </w:tcPr>
          <w:p w:rsidR="00B14F4B" w:rsidRPr="00FB6D44" w:rsidRDefault="00B14F4B" w:rsidP="007D4D18">
            <w:pPr>
              <w:suppressLineNumbers/>
              <w:suppressAutoHyphens/>
              <w:jc w:val="left"/>
              <w:rPr>
                <w:b/>
                <w:szCs w:val="22"/>
              </w:rPr>
            </w:pPr>
            <w:r w:rsidRPr="00FB6D44">
              <w:rPr>
                <w:rFonts w:eastAsia="MS Mincho"/>
                <w:b/>
                <w:szCs w:val="22"/>
              </w:rPr>
              <w:t>10:15 - 10:30</w:t>
            </w:r>
          </w:p>
        </w:tc>
        <w:tc>
          <w:tcPr>
            <w:tcW w:w="3507" w:type="pct"/>
            <w:vAlign w:val="center"/>
          </w:tcPr>
          <w:p w:rsidR="00B14F4B" w:rsidRPr="00FB6D44" w:rsidRDefault="00B14F4B" w:rsidP="007D4D18">
            <w:pPr>
              <w:suppressLineNumbers/>
              <w:suppressAutoHyphens/>
              <w:jc w:val="left"/>
              <w:rPr>
                <w:szCs w:val="22"/>
              </w:rPr>
            </w:pPr>
            <w:r w:rsidRPr="00FB6D44">
              <w:rPr>
                <w:szCs w:val="22"/>
              </w:rPr>
              <w:t>Organization of work and selection of regional consultation co-chairs and rapporteur</w:t>
            </w:r>
          </w:p>
        </w:tc>
        <w:tc>
          <w:tcPr>
            <w:tcW w:w="1032" w:type="pct"/>
            <w:vAlign w:val="center"/>
          </w:tcPr>
          <w:p w:rsidR="00B14F4B" w:rsidRPr="00FB6D44" w:rsidRDefault="00B14F4B" w:rsidP="007D4D18">
            <w:pPr>
              <w:suppressLineNumbers/>
              <w:suppressAutoHyphens/>
              <w:jc w:val="left"/>
              <w:rPr>
                <w:szCs w:val="22"/>
              </w:rPr>
            </w:pPr>
          </w:p>
        </w:tc>
      </w:tr>
      <w:tr w:rsidR="00B14F4B" w:rsidRPr="00FB6D44" w:rsidTr="0066428D">
        <w:tc>
          <w:tcPr>
            <w:tcW w:w="461" w:type="pct"/>
            <w:vAlign w:val="center"/>
          </w:tcPr>
          <w:p w:rsidR="00B14F4B" w:rsidRPr="00FB6D44" w:rsidRDefault="00B14F4B" w:rsidP="007D4D18">
            <w:pPr>
              <w:suppressLineNumbers/>
              <w:suppressAutoHyphens/>
              <w:jc w:val="left"/>
              <w:rPr>
                <w:rFonts w:eastAsia="MS Mincho"/>
                <w:b/>
                <w:szCs w:val="22"/>
              </w:rPr>
            </w:pPr>
            <w:r w:rsidRPr="00FB6D44">
              <w:rPr>
                <w:rFonts w:eastAsia="MS Mincho"/>
                <w:b/>
                <w:szCs w:val="22"/>
              </w:rPr>
              <w:t>10:30 - 11:15</w:t>
            </w:r>
          </w:p>
        </w:tc>
        <w:tc>
          <w:tcPr>
            <w:tcW w:w="3507" w:type="pct"/>
            <w:vAlign w:val="center"/>
          </w:tcPr>
          <w:p w:rsidR="00B14F4B" w:rsidRPr="00FB6D44" w:rsidRDefault="00B14F4B" w:rsidP="007D4D18">
            <w:pPr>
              <w:suppressLineNumbers/>
              <w:suppressAutoHyphens/>
              <w:jc w:val="left"/>
              <w:rPr>
                <w:szCs w:val="22"/>
              </w:rPr>
            </w:pPr>
            <w:r w:rsidRPr="00FB6D44">
              <w:rPr>
                <w:i/>
                <w:szCs w:val="22"/>
              </w:rPr>
              <w:t>Introductory session</w:t>
            </w:r>
            <w:r w:rsidRPr="00FB6D44">
              <w:rPr>
                <w:szCs w:val="22"/>
              </w:rPr>
              <w:t>:</w:t>
            </w:r>
            <w:r w:rsidRPr="00FB6D44">
              <w:rPr>
                <w:szCs w:val="22"/>
              </w:rPr>
              <w:br/>
            </w:r>
            <w:r w:rsidRPr="00FB6D44">
              <w:rPr>
                <w:b/>
                <w:szCs w:val="22"/>
              </w:rPr>
              <w:t xml:space="preserve">Current </w:t>
            </w:r>
            <w:proofErr w:type="gramStart"/>
            <w:r w:rsidRPr="00FB6D44">
              <w:rPr>
                <w:b/>
                <w:szCs w:val="22"/>
              </w:rPr>
              <w:t>state of affairs and</w:t>
            </w:r>
            <w:proofErr w:type="gramEnd"/>
            <w:r w:rsidRPr="00FB6D44">
              <w:rPr>
                <w:b/>
                <w:szCs w:val="22"/>
              </w:rPr>
              <w:t xml:space="preserve"> future trends</w:t>
            </w:r>
          </w:p>
          <w:p w:rsidR="00B14F4B" w:rsidRPr="00FB6D44" w:rsidRDefault="00B14F4B" w:rsidP="007D4D18">
            <w:pPr>
              <w:pStyle w:val="ListParagraph"/>
              <w:numPr>
                <w:ilvl w:val="0"/>
                <w:numId w:val="19"/>
              </w:numPr>
              <w:suppressLineNumbers/>
              <w:suppressAutoHyphens/>
              <w:ind w:left="360"/>
              <w:contextualSpacing w:val="0"/>
              <w:jc w:val="left"/>
              <w:rPr>
                <w:szCs w:val="22"/>
              </w:rPr>
            </w:pPr>
            <w:r w:rsidRPr="00FB6D44">
              <w:rPr>
                <w:szCs w:val="22"/>
              </w:rPr>
              <w:t xml:space="preserve">6NR and </w:t>
            </w:r>
            <w:proofErr w:type="spellStart"/>
            <w:r w:rsidRPr="00FB6D44">
              <w:rPr>
                <w:szCs w:val="22"/>
              </w:rPr>
              <w:t>GBO</w:t>
            </w:r>
            <w:proofErr w:type="spellEnd"/>
            <w:r w:rsidRPr="00FB6D44">
              <w:rPr>
                <w:szCs w:val="22"/>
              </w:rPr>
              <w:t xml:space="preserve"> (</w:t>
            </w:r>
            <w:r w:rsidRPr="00FB6D44">
              <w:rPr>
                <w:i/>
                <w:szCs w:val="22"/>
              </w:rPr>
              <w:t>CBD Secretariat</w:t>
            </w:r>
            <w:r w:rsidRPr="00FB6D44">
              <w:rPr>
                <w:szCs w:val="22"/>
              </w:rPr>
              <w:t>)</w:t>
            </w:r>
          </w:p>
          <w:p w:rsidR="00B14F4B" w:rsidRPr="00FB6D44" w:rsidRDefault="00B14F4B" w:rsidP="007D4D18">
            <w:pPr>
              <w:pStyle w:val="ListParagraph"/>
              <w:numPr>
                <w:ilvl w:val="0"/>
                <w:numId w:val="19"/>
              </w:numPr>
              <w:suppressLineNumbers/>
              <w:suppressAutoHyphens/>
              <w:ind w:left="360"/>
              <w:contextualSpacing w:val="0"/>
              <w:jc w:val="left"/>
              <w:rPr>
                <w:szCs w:val="22"/>
              </w:rPr>
            </w:pPr>
            <w:proofErr w:type="spellStart"/>
            <w:r w:rsidRPr="00FB6D44">
              <w:rPr>
                <w:szCs w:val="22"/>
              </w:rPr>
              <w:t>IPBES</w:t>
            </w:r>
            <w:proofErr w:type="spellEnd"/>
            <w:r w:rsidRPr="00FB6D44">
              <w:rPr>
                <w:szCs w:val="22"/>
              </w:rPr>
              <w:t xml:space="preserve"> assessment(s)</w:t>
            </w:r>
          </w:p>
          <w:p w:rsidR="00B14F4B" w:rsidRPr="00FB6D44" w:rsidRDefault="00B14F4B" w:rsidP="007D4D18">
            <w:pPr>
              <w:pStyle w:val="ListParagraph"/>
              <w:numPr>
                <w:ilvl w:val="0"/>
                <w:numId w:val="19"/>
              </w:numPr>
              <w:suppressLineNumbers/>
              <w:suppressAutoHyphens/>
              <w:ind w:left="360"/>
              <w:contextualSpacing w:val="0"/>
              <w:jc w:val="left"/>
              <w:rPr>
                <w:szCs w:val="22"/>
              </w:rPr>
            </w:pPr>
            <w:r w:rsidRPr="00FB6D44">
              <w:rPr>
                <w:szCs w:val="22"/>
              </w:rPr>
              <w:t xml:space="preserve">FAO </w:t>
            </w:r>
            <w:r w:rsidRPr="00FB6D44">
              <w:rPr>
                <w:i/>
                <w:szCs w:val="22"/>
              </w:rPr>
              <w:t>State of the World’s Agriculture and Biodiversity</w:t>
            </w:r>
          </w:p>
          <w:p w:rsidR="00B14F4B" w:rsidRPr="00FB6D44" w:rsidRDefault="00B14F4B" w:rsidP="007D4D18">
            <w:pPr>
              <w:pStyle w:val="ListParagraph"/>
              <w:numPr>
                <w:ilvl w:val="0"/>
                <w:numId w:val="19"/>
              </w:numPr>
              <w:suppressLineNumbers/>
              <w:suppressAutoHyphens/>
              <w:ind w:left="360"/>
              <w:contextualSpacing w:val="0"/>
              <w:jc w:val="left"/>
              <w:rPr>
                <w:szCs w:val="22"/>
              </w:rPr>
            </w:pPr>
            <w:r w:rsidRPr="00FB6D44">
              <w:rPr>
                <w:szCs w:val="22"/>
              </w:rPr>
              <w:t>Global Environment Facility</w:t>
            </w:r>
          </w:p>
          <w:p w:rsidR="00B14F4B" w:rsidRPr="00FB6D44" w:rsidRDefault="00B14F4B" w:rsidP="007D4D18">
            <w:pPr>
              <w:pStyle w:val="ListParagraph"/>
              <w:numPr>
                <w:ilvl w:val="0"/>
                <w:numId w:val="19"/>
              </w:numPr>
              <w:suppressLineNumbers/>
              <w:suppressAutoHyphens/>
              <w:ind w:left="360"/>
              <w:contextualSpacing w:val="0"/>
              <w:jc w:val="left"/>
              <w:rPr>
                <w:szCs w:val="22"/>
              </w:rPr>
            </w:pPr>
            <w:r w:rsidRPr="00FB6D44">
              <w:rPr>
                <w:szCs w:val="22"/>
              </w:rPr>
              <w:t>Other assessments and trends</w:t>
            </w:r>
          </w:p>
          <w:p w:rsidR="00B14F4B" w:rsidRPr="00FB6D44" w:rsidRDefault="00B14F4B" w:rsidP="007D4D18">
            <w:pPr>
              <w:pStyle w:val="ListParagraph"/>
              <w:numPr>
                <w:ilvl w:val="0"/>
                <w:numId w:val="19"/>
              </w:numPr>
              <w:suppressLineNumbers/>
              <w:suppressAutoHyphens/>
              <w:ind w:left="360"/>
              <w:contextualSpacing w:val="0"/>
              <w:jc w:val="left"/>
              <w:rPr>
                <w:szCs w:val="22"/>
              </w:rPr>
            </w:pPr>
            <w:r w:rsidRPr="00FB6D44">
              <w:rPr>
                <w:szCs w:val="22"/>
              </w:rPr>
              <w:t>Integrating diverse perspectives</w:t>
            </w:r>
          </w:p>
          <w:p w:rsidR="00B14F4B" w:rsidRPr="00FB6D44" w:rsidRDefault="00B14F4B" w:rsidP="007D4D18">
            <w:pPr>
              <w:pStyle w:val="ListParagraph"/>
              <w:suppressLineNumbers/>
              <w:suppressAutoHyphens/>
              <w:ind w:left="360"/>
              <w:contextualSpacing w:val="0"/>
              <w:jc w:val="left"/>
              <w:rPr>
                <w:szCs w:val="22"/>
              </w:rPr>
            </w:pPr>
          </w:p>
          <w:p w:rsidR="00B14F4B" w:rsidRPr="00FB6D44" w:rsidRDefault="00B14F4B" w:rsidP="007D4D18">
            <w:pPr>
              <w:suppressLineNumbers/>
              <w:suppressAutoHyphens/>
              <w:jc w:val="left"/>
              <w:rPr>
                <w:rFonts w:eastAsia="MS Mincho"/>
                <w:i/>
                <w:szCs w:val="22"/>
              </w:rPr>
            </w:pPr>
            <w:r w:rsidRPr="00FB6D44">
              <w:rPr>
                <w:rFonts w:eastAsia="MS Mincho"/>
                <w:i/>
                <w:szCs w:val="22"/>
              </w:rPr>
              <w:t>Discussion</w:t>
            </w:r>
          </w:p>
        </w:tc>
        <w:tc>
          <w:tcPr>
            <w:tcW w:w="1032" w:type="pct"/>
            <w:vAlign w:val="center"/>
          </w:tcPr>
          <w:p w:rsidR="00B14F4B" w:rsidRPr="00FB6D44" w:rsidRDefault="00B14F4B" w:rsidP="007D4D18">
            <w:pPr>
              <w:suppressLineNumbers/>
              <w:suppressAutoHyphens/>
              <w:snapToGrid w:val="0"/>
              <w:jc w:val="left"/>
              <w:rPr>
                <w:i/>
                <w:szCs w:val="22"/>
              </w:rPr>
            </w:pPr>
            <w:r w:rsidRPr="00FB6D44">
              <w:rPr>
                <w:i/>
                <w:szCs w:val="22"/>
              </w:rPr>
              <w:t>Plenary</w:t>
            </w:r>
          </w:p>
        </w:tc>
      </w:tr>
      <w:tr w:rsidR="00B14F4B" w:rsidRPr="00FB6D44" w:rsidTr="0066428D">
        <w:tc>
          <w:tcPr>
            <w:tcW w:w="461" w:type="pct"/>
            <w:vAlign w:val="center"/>
          </w:tcPr>
          <w:p w:rsidR="00B14F4B" w:rsidRPr="00FB6D44" w:rsidRDefault="00B14F4B" w:rsidP="007D4D18">
            <w:pPr>
              <w:suppressLineNumbers/>
              <w:suppressAutoHyphens/>
              <w:jc w:val="left"/>
              <w:rPr>
                <w:rFonts w:eastAsia="MS Mincho"/>
                <w:b/>
                <w:szCs w:val="22"/>
              </w:rPr>
            </w:pPr>
            <w:r w:rsidRPr="00FB6D44">
              <w:rPr>
                <w:rFonts w:eastAsia="MS Mincho"/>
                <w:b/>
                <w:szCs w:val="22"/>
              </w:rPr>
              <w:t xml:space="preserve">11:15 </w:t>
            </w:r>
            <w:r w:rsidRPr="00FB6D44">
              <w:rPr>
                <w:b/>
                <w:szCs w:val="22"/>
              </w:rPr>
              <w:t xml:space="preserve">- </w:t>
            </w:r>
            <w:r w:rsidRPr="00FB6D44">
              <w:rPr>
                <w:rFonts w:eastAsia="MS Mincho"/>
                <w:b/>
                <w:szCs w:val="22"/>
              </w:rPr>
              <w:t>11:45</w:t>
            </w:r>
          </w:p>
        </w:tc>
        <w:tc>
          <w:tcPr>
            <w:tcW w:w="3507" w:type="pct"/>
            <w:vAlign w:val="center"/>
          </w:tcPr>
          <w:p w:rsidR="00B14F4B" w:rsidRPr="00FB6D44" w:rsidRDefault="00B14F4B" w:rsidP="007D4D18">
            <w:pPr>
              <w:suppressLineNumbers/>
              <w:suppressAutoHyphens/>
              <w:jc w:val="left"/>
              <w:rPr>
                <w:szCs w:val="22"/>
              </w:rPr>
            </w:pPr>
            <w:r w:rsidRPr="00FB6D44">
              <w:rPr>
                <w:szCs w:val="22"/>
              </w:rPr>
              <w:t>Coffee break</w:t>
            </w:r>
          </w:p>
        </w:tc>
        <w:tc>
          <w:tcPr>
            <w:tcW w:w="1032" w:type="pct"/>
            <w:vAlign w:val="center"/>
          </w:tcPr>
          <w:p w:rsidR="00B14F4B" w:rsidRPr="00FB6D44" w:rsidRDefault="00B14F4B" w:rsidP="007D4D18">
            <w:pPr>
              <w:suppressLineNumbers/>
              <w:suppressAutoHyphens/>
              <w:jc w:val="left"/>
              <w:rPr>
                <w:szCs w:val="22"/>
              </w:rPr>
            </w:pPr>
          </w:p>
        </w:tc>
      </w:tr>
      <w:tr w:rsidR="00B14F4B" w:rsidRPr="00FB6D44" w:rsidTr="0066428D">
        <w:tc>
          <w:tcPr>
            <w:tcW w:w="461" w:type="pct"/>
            <w:vAlign w:val="center"/>
          </w:tcPr>
          <w:p w:rsidR="00B14F4B" w:rsidRPr="00FB6D44" w:rsidRDefault="00B14F4B" w:rsidP="007D4D18">
            <w:pPr>
              <w:suppressLineNumbers/>
              <w:suppressAutoHyphens/>
              <w:jc w:val="left"/>
              <w:rPr>
                <w:b/>
                <w:szCs w:val="22"/>
              </w:rPr>
            </w:pPr>
            <w:r w:rsidRPr="00FB6D44">
              <w:rPr>
                <w:rFonts w:eastAsia="MS Mincho"/>
                <w:b/>
                <w:szCs w:val="22"/>
              </w:rPr>
              <w:t xml:space="preserve">11:45 </w:t>
            </w:r>
            <w:r w:rsidRPr="00FB6D44">
              <w:rPr>
                <w:b/>
                <w:szCs w:val="22"/>
              </w:rPr>
              <w:t>– 12:45</w:t>
            </w:r>
          </w:p>
        </w:tc>
        <w:tc>
          <w:tcPr>
            <w:tcW w:w="3507" w:type="pct"/>
            <w:vAlign w:val="center"/>
          </w:tcPr>
          <w:p w:rsidR="00B14F4B" w:rsidRPr="00FB6D44" w:rsidRDefault="00B14F4B" w:rsidP="007D4D18">
            <w:pPr>
              <w:suppressLineNumbers/>
              <w:suppressAutoHyphens/>
              <w:jc w:val="left"/>
              <w:rPr>
                <w:i/>
                <w:szCs w:val="22"/>
              </w:rPr>
            </w:pPr>
            <w:r w:rsidRPr="00FB6D44">
              <w:rPr>
                <w:i/>
                <w:szCs w:val="22"/>
              </w:rPr>
              <w:t>Morning session-2:</w:t>
            </w:r>
          </w:p>
          <w:p w:rsidR="00B14F4B" w:rsidRPr="00FB6D44" w:rsidRDefault="00B14F4B" w:rsidP="007D4D18">
            <w:pPr>
              <w:suppressLineNumbers/>
              <w:suppressAutoHyphens/>
              <w:jc w:val="left"/>
              <w:rPr>
                <w:color w:val="000000" w:themeColor="text1"/>
                <w:szCs w:val="22"/>
              </w:rPr>
            </w:pPr>
            <w:r w:rsidRPr="00FB6D44">
              <w:rPr>
                <w:b/>
                <w:color w:val="000000" w:themeColor="text1"/>
                <w:szCs w:val="22"/>
              </w:rPr>
              <w:t>Opportunities and challenges in the region from 2011-2020 for the post-2020 global framework</w:t>
            </w:r>
          </w:p>
          <w:p w:rsidR="00B14F4B" w:rsidRPr="00FB6D44" w:rsidRDefault="00B14F4B" w:rsidP="007D4D18">
            <w:pPr>
              <w:pStyle w:val="ListParagraph"/>
              <w:numPr>
                <w:ilvl w:val="0"/>
                <w:numId w:val="19"/>
              </w:numPr>
              <w:suppressLineNumbers/>
              <w:suppressAutoHyphens/>
              <w:ind w:left="360"/>
              <w:contextualSpacing w:val="0"/>
              <w:jc w:val="left"/>
              <w:rPr>
                <w:szCs w:val="22"/>
              </w:rPr>
            </w:pPr>
            <w:r w:rsidRPr="00FB6D44">
              <w:rPr>
                <w:color w:val="000000" w:themeColor="text1"/>
                <w:szCs w:val="22"/>
              </w:rPr>
              <w:t>What in the current Strategic Plan worked well and what did not</w:t>
            </w:r>
          </w:p>
        </w:tc>
        <w:tc>
          <w:tcPr>
            <w:tcW w:w="1032" w:type="pct"/>
            <w:vAlign w:val="center"/>
          </w:tcPr>
          <w:p w:rsidR="00B14F4B" w:rsidRPr="00FB6D44" w:rsidRDefault="00B14F4B" w:rsidP="007D4D18">
            <w:pPr>
              <w:suppressLineNumbers/>
              <w:suppressAutoHyphens/>
              <w:jc w:val="left"/>
              <w:rPr>
                <w:i/>
                <w:szCs w:val="22"/>
              </w:rPr>
            </w:pPr>
            <w:r w:rsidRPr="00FB6D44">
              <w:rPr>
                <w:i/>
                <w:szCs w:val="22"/>
              </w:rPr>
              <w:t>Plenary and (perhaps, time permitting) small (sub-)regional groups in the plenary with report back</w:t>
            </w:r>
          </w:p>
        </w:tc>
      </w:tr>
      <w:tr w:rsidR="00B14F4B" w:rsidRPr="00FB6D44" w:rsidTr="0066428D">
        <w:tc>
          <w:tcPr>
            <w:tcW w:w="461" w:type="pct"/>
            <w:vAlign w:val="center"/>
          </w:tcPr>
          <w:p w:rsidR="00B14F4B" w:rsidRPr="00FB6D44" w:rsidRDefault="00B14F4B" w:rsidP="007D4D18">
            <w:pPr>
              <w:suppressLineNumbers/>
              <w:suppressAutoHyphens/>
              <w:jc w:val="left"/>
              <w:rPr>
                <w:b/>
                <w:szCs w:val="22"/>
              </w:rPr>
            </w:pPr>
            <w:r w:rsidRPr="00FB6D44">
              <w:rPr>
                <w:b/>
                <w:szCs w:val="22"/>
              </w:rPr>
              <w:t>12:45 - 14:15</w:t>
            </w:r>
          </w:p>
        </w:tc>
        <w:tc>
          <w:tcPr>
            <w:tcW w:w="3507" w:type="pct"/>
            <w:vAlign w:val="center"/>
          </w:tcPr>
          <w:p w:rsidR="00B14F4B" w:rsidRPr="00FB6D44" w:rsidRDefault="00B14F4B" w:rsidP="007D4D18">
            <w:pPr>
              <w:suppressLineNumbers/>
              <w:suppressAutoHyphens/>
              <w:jc w:val="left"/>
              <w:rPr>
                <w:szCs w:val="22"/>
              </w:rPr>
            </w:pPr>
            <w:r w:rsidRPr="00FB6D44">
              <w:rPr>
                <w:szCs w:val="22"/>
              </w:rPr>
              <w:t>Networking lunch</w:t>
            </w:r>
          </w:p>
        </w:tc>
        <w:tc>
          <w:tcPr>
            <w:tcW w:w="1032" w:type="pct"/>
            <w:vAlign w:val="center"/>
          </w:tcPr>
          <w:p w:rsidR="00B14F4B" w:rsidRPr="00FB6D44" w:rsidRDefault="00B14F4B" w:rsidP="007D4D18">
            <w:pPr>
              <w:suppressLineNumbers/>
              <w:suppressAutoHyphens/>
              <w:jc w:val="left"/>
              <w:rPr>
                <w:szCs w:val="22"/>
              </w:rPr>
            </w:pPr>
          </w:p>
        </w:tc>
      </w:tr>
      <w:tr w:rsidR="00B14F4B" w:rsidRPr="00FB6D44" w:rsidTr="0066428D">
        <w:tc>
          <w:tcPr>
            <w:tcW w:w="461" w:type="pct"/>
            <w:vAlign w:val="center"/>
          </w:tcPr>
          <w:p w:rsidR="00B14F4B" w:rsidRPr="00FB6D44" w:rsidRDefault="00B14F4B" w:rsidP="007D4D18">
            <w:pPr>
              <w:suppressLineNumbers/>
              <w:suppressAutoHyphens/>
              <w:jc w:val="left"/>
              <w:rPr>
                <w:b/>
                <w:szCs w:val="22"/>
              </w:rPr>
            </w:pPr>
            <w:r w:rsidRPr="00FB6D44">
              <w:rPr>
                <w:b/>
                <w:szCs w:val="22"/>
              </w:rPr>
              <w:lastRenderedPageBreak/>
              <w:t>14:15 - 15:45</w:t>
            </w:r>
          </w:p>
        </w:tc>
        <w:tc>
          <w:tcPr>
            <w:tcW w:w="3507" w:type="pct"/>
            <w:vAlign w:val="center"/>
          </w:tcPr>
          <w:p w:rsidR="00B14F4B" w:rsidRPr="00FB6D44" w:rsidRDefault="00B14F4B" w:rsidP="007D4D18">
            <w:pPr>
              <w:suppressLineNumbers/>
              <w:suppressAutoHyphens/>
              <w:jc w:val="left"/>
              <w:rPr>
                <w:i/>
                <w:color w:val="000000" w:themeColor="text1"/>
                <w:szCs w:val="22"/>
              </w:rPr>
            </w:pPr>
            <w:r w:rsidRPr="00FB6D44">
              <w:rPr>
                <w:i/>
                <w:color w:val="000000" w:themeColor="text1"/>
                <w:szCs w:val="22"/>
              </w:rPr>
              <w:t>Afternoon session-1:</w:t>
            </w:r>
          </w:p>
          <w:p w:rsidR="00B14F4B" w:rsidRPr="00FB6D44" w:rsidRDefault="00B14F4B" w:rsidP="007D4D18">
            <w:pPr>
              <w:suppressLineNumbers/>
              <w:suppressAutoHyphens/>
              <w:jc w:val="left"/>
              <w:rPr>
                <w:color w:val="000000" w:themeColor="text1"/>
                <w:szCs w:val="22"/>
              </w:rPr>
            </w:pPr>
            <w:r w:rsidRPr="00FB6D44">
              <w:rPr>
                <w:b/>
                <w:color w:val="000000" w:themeColor="text1"/>
                <w:szCs w:val="22"/>
              </w:rPr>
              <w:t>Developing the 2050 Vision of Living in Harmony with Nature and the 2030 Mission</w:t>
            </w:r>
          </w:p>
          <w:p w:rsidR="00B14F4B" w:rsidRPr="00FB6D44" w:rsidRDefault="00B14F4B" w:rsidP="007D4D18">
            <w:pPr>
              <w:suppressLineNumbers/>
              <w:suppressAutoHyphens/>
              <w:jc w:val="left"/>
              <w:rPr>
                <w:color w:val="000000" w:themeColor="text1"/>
                <w:szCs w:val="22"/>
              </w:rPr>
            </w:pPr>
          </w:p>
          <w:p w:rsidR="00B14F4B" w:rsidRPr="00FB6D44" w:rsidRDefault="00B14F4B" w:rsidP="007D4D18">
            <w:pPr>
              <w:pStyle w:val="ListParagraph"/>
              <w:numPr>
                <w:ilvl w:val="0"/>
                <w:numId w:val="19"/>
              </w:numPr>
              <w:suppressLineNumbers/>
              <w:suppressAutoHyphens/>
              <w:ind w:left="357" w:hanging="357"/>
              <w:contextualSpacing w:val="0"/>
              <w:jc w:val="left"/>
              <w:rPr>
                <w:color w:val="000000" w:themeColor="text1"/>
                <w:szCs w:val="22"/>
              </w:rPr>
            </w:pPr>
            <w:r w:rsidRPr="00FB6D44">
              <w:rPr>
                <w:color w:val="000000" w:themeColor="text1"/>
                <w:szCs w:val="22"/>
              </w:rPr>
              <w:t>Questions from the discussion paper for small working groups</w:t>
            </w:r>
          </w:p>
          <w:p w:rsidR="00B14F4B" w:rsidRPr="00FB6D44" w:rsidRDefault="00B14F4B" w:rsidP="007D4D18">
            <w:pPr>
              <w:suppressLineNumbers/>
              <w:suppressAutoHyphens/>
              <w:jc w:val="left"/>
              <w:rPr>
                <w:i/>
                <w:color w:val="000000" w:themeColor="text1"/>
                <w:szCs w:val="22"/>
              </w:rPr>
            </w:pPr>
            <w:r w:rsidRPr="00FB6D44">
              <w:rPr>
                <w:color w:val="000000" w:themeColor="text1"/>
                <w:szCs w:val="22"/>
              </w:rPr>
              <w:br/>
              <w:t>Participants report back to plenary</w:t>
            </w:r>
          </w:p>
        </w:tc>
        <w:tc>
          <w:tcPr>
            <w:tcW w:w="1032" w:type="pct"/>
            <w:vAlign w:val="center"/>
          </w:tcPr>
          <w:p w:rsidR="00B14F4B" w:rsidRPr="00FB6D44" w:rsidRDefault="00B14F4B" w:rsidP="007D4D18">
            <w:pPr>
              <w:suppressLineNumbers/>
              <w:suppressAutoHyphens/>
              <w:jc w:val="left"/>
              <w:rPr>
                <w:i/>
                <w:color w:val="000000" w:themeColor="text1"/>
                <w:szCs w:val="22"/>
              </w:rPr>
            </w:pPr>
            <w:r w:rsidRPr="00FB6D44">
              <w:rPr>
                <w:i/>
                <w:szCs w:val="22"/>
              </w:rPr>
              <w:t>Plenary and small group discussions</w:t>
            </w:r>
          </w:p>
        </w:tc>
      </w:tr>
      <w:tr w:rsidR="00B14F4B" w:rsidRPr="00FB6D44" w:rsidTr="0066428D">
        <w:tc>
          <w:tcPr>
            <w:tcW w:w="461" w:type="pct"/>
            <w:vAlign w:val="center"/>
          </w:tcPr>
          <w:p w:rsidR="00B14F4B" w:rsidRPr="00FB6D44" w:rsidRDefault="00B14F4B" w:rsidP="007D4D18">
            <w:pPr>
              <w:suppressLineNumbers/>
              <w:suppressAutoHyphens/>
              <w:jc w:val="left"/>
              <w:rPr>
                <w:b/>
                <w:szCs w:val="22"/>
              </w:rPr>
            </w:pPr>
            <w:r w:rsidRPr="00FB6D44">
              <w:rPr>
                <w:b/>
                <w:szCs w:val="22"/>
              </w:rPr>
              <w:t>15:45 - 16:15</w:t>
            </w:r>
          </w:p>
        </w:tc>
        <w:tc>
          <w:tcPr>
            <w:tcW w:w="3507" w:type="pct"/>
            <w:vAlign w:val="center"/>
          </w:tcPr>
          <w:p w:rsidR="00B14F4B" w:rsidRPr="00FB6D44" w:rsidRDefault="00B14F4B" w:rsidP="007D4D18">
            <w:pPr>
              <w:suppressLineNumbers/>
              <w:suppressAutoHyphens/>
              <w:jc w:val="left"/>
              <w:rPr>
                <w:szCs w:val="22"/>
              </w:rPr>
            </w:pPr>
            <w:r w:rsidRPr="00FB6D44">
              <w:rPr>
                <w:szCs w:val="22"/>
              </w:rPr>
              <w:t>Coffee break</w:t>
            </w:r>
          </w:p>
        </w:tc>
        <w:tc>
          <w:tcPr>
            <w:tcW w:w="1032" w:type="pct"/>
            <w:vAlign w:val="center"/>
          </w:tcPr>
          <w:p w:rsidR="00B14F4B" w:rsidRPr="00FB6D44" w:rsidRDefault="00B14F4B" w:rsidP="007D4D18">
            <w:pPr>
              <w:suppressLineNumbers/>
              <w:suppressAutoHyphens/>
              <w:jc w:val="left"/>
              <w:rPr>
                <w:i/>
                <w:szCs w:val="22"/>
              </w:rPr>
            </w:pPr>
          </w:p>
        </w:tc>
      </w:tr>
      <w:tr w:rsidR="00B14F4B" w:rsidRPr="00FB6D44" w:rsidTr="0066428D">
        <w:tc>
          <w:tcPr>
            <w:tcW w:w="461" w:type="pct"/>
            <w:vAlign w:val="center"/>
          </w:tcPr>
          <w:p w:rsidR="00B14F4B" w:rsidRPr="00FB6D44" w:rsidRDefault="00B14F4B" w:rsidP="007D4D18">
            <w:pPr>
              <w:suppressLineNumbers/>
              <w:suppressAutoHyphens/>
              <w:jc w:val="left"/>
              <w:rPr>
                <w:b/>
                <w:szCs w:val="22"/>
              </w:rPr>
            </w:pPr>
            <w:r w:rsidRPr="00FB6D44">
              <w:rPr>
                <w:b/>
                <w:szCs w:val="22"/>
              </w:rPr>
              <w:t>16:15 - 18:00</w:t>
            </w:r>
          </w:p>
        </w:tc>
        <w:tc>
          <w:tcPr>
            <w:tcW w:w="3507" w:type="pct"/>
            <w:vAlign w:val="center"/>
          </w:tcPr>
          <w:p w:rsidR="00B14F4B" w:rsidRPr="00FB6D44" w:rsidRDefault="00B14F4B" w:rsidP="007D4D18">
            <w:pPr>
              <w:suppressLineNumbers/>
              <w:suppressAutoHyphens/>
              <w:jc w:val="left"/>
              <w:rPr>
                <w:color w:val="000000" w:themeColor="text1"/>
                <w:szCs w:val="22"/>
              </w:rPr>
            </w:pPr>
            <w:r w:rsidRPr="00FB6D44">
              <w:rPr>
                <w:i/>
                <w:color w:val="000000" w:themeColor="text1"/>
                <w:szCs w:val="22"/>
              </w:rPr>
              <w:t>Afternoon session-2</w:t>
            </w:r>
            <w:r w:rsidRPr="00FB6D44">
              <w:rPr>
                <w:color w:val="000000" w:themeColor="text1"/>
                <w:szCs w:val="22"/>
              </w:rPr>
              <w:t>:</w:t>
            </w:r>
          </w:p>
          <w:p w:rsidR="00B14F4B" w:rsidRPr="00FB6D44" w:rsidRDefault="00B14F4B" w:rsidP="007D4D18">
            <w:pPr>
              <w:suppressLineNumbers/>
              <w:suppressAutoHyphens/>
              <w:jc w:val="left"/>
              <w:rPr>
                <w:i/>
                <w:color w:val="000000" w:themeColor="text1"/>
                <w:szCs w:val="22"/>
              </w:rPr>
            </w:pPr>
            <w:r w:rsidRPr="00FB6D44">
              <w:rPr>
                <w:b/>
                <w:color w:val="000000" w:themeColor="text1"/>
                <w:szCs w:val="22"/>
              </w:rPr>
              <w:t>Out-of-the-box thinking and tools for an ambitious post-2020 global framework</w:t>
            </w:r>
          </w:p>
          <w:p w:rsidR="00B14F4B" w:rsidRPr="00FB6D44" w:rsidRDefault="00B14F4B" w:rsidP="007D4D18">
            <w:pPr>
              <w:pStyle w:val="ListParagraph"/>
              <w:numPr>
                <w:ilvl w:val="0"/>
                <w:numId w:val="19"/>
              </w:numPr>
              <w:suppressLineNumbers/>
              <w:suppressAutoHyphens/>
              <w:ind w:left="357" w:hanging="357"/>
              <w:contextualSpacing w:val="0"/>
              <w:jc w:val="left"/>
              <w:rPr>
                <w:i/>
                <w:color w:val="000000" w:themeColor="text1"/>
                <w:szCs w:val="22"/>
              </w:rPr>
            </w:pPr>
            <w:r w:rsidRPr="00FB6D44">
              <w:rPr>
                <w:i/>
                <w:color w:val="000000" w:themeColor="text1"/>
                <w:szCs w:val="22"/>
              </w:rPr>
              <w:t>Discussion</w:t>
            </w:r>
          </w:p>
        </w:tc>
        <w:tc>
          <w:tcPr>
            <w:tcW w:w="1032" w:type="pct"/>
            <w:vAlign w:val="center"/>
          </w:tcPr>
          <w:p w:rsidR="00B14F4B" w:rsidRPr="00FB6D44" w:rsidRDefault="00B14F4B" w:rsidP="007D4D18">
            <w:pPr>
              <w:suppressLineNumbers/>
              <w:suppressAutoHyphens/>
              <w:snapToGrid w:val="0"/>
              <w:jc w:val="left"/>
              <w:rPr>
                <w:i/>
                <w:szCs w:val="22"/>
              </w:rPr>
            </w:pPr>
            <w:r w:rsidRPr="00FB6D44">
              <w:rPr>
                <w:i/>
                <w:szCs w:val="22"/>
              </w:rPr>
              <w:t>Small groups</w:t>
            </w:r>
          </w:p>
          <w:p w:rsidR="00B14F4B" w:rsidRPr="00FB6D44" w:rsidRDefault="00B14F4B" w:rsidP="007D4D18">
            <w:pPr>
              <w:suppressLineNumbers/>
              <w:suppressAutoHyphens/>
              <w:snapToGrid w:val="0"/>
              <w:jc w:val="left"/>
              <w:rPr>
                <w:i/>
                <w:szCs w:val="22"/>
              </w:rPr>
            </w:pPr>
          </w:p>
          <w:p w:rsidR="00B14F4B" w:rsidRPr="00FB6D44" w:rsidRDefault="00B14F4B" w:rsidP="007D4D18">
            <w:pPr>
              <w:suppressLineNumbers/>
              <w:suppressAutoHyphens/>
              <w:snapToGrid w:val="0"/>
              <w:jc w:val="left"/>
              <w:rPr>
                <w:i/>
                <w:szCs w:val="22"/>
              </w:rPr>
            </w:pPr>
            <w:r w:rsidRPr="00FB6D44">
              <w:rPr>
                <w:i/>
                <w:color w:val="000000" w:themeColor="text1"/>
                <w:szCs w:val="22"/>
              </w:rPr>
              <w:t>Participants report back to plenary</w:t>
            </w:r>
          </w:p>
        </w:tc>
      </w:tr>
      <w:tr w:rsidR="00B14F4B" w:rsidRPr="00FB6D44" w:rsidTr="0066428D">
        <w:trPr>
          <w:trHeight w:val="37"/>
        </w:trPr>
        <w:tc>
          <w:tcPr>
            <w:tcW w:w="461" w:type="pct"/>
            <w:vAlign w:val="center"/>
          </w:tcPr>
          <w:p w:rsidR="00B14F4B" w:rsidRPr="00FB6D44" w:rsidRDefault="00B14F4B" w:rsidP="007D4D18">
            <w:pPr>
              <w:suppressLineNumbers/>
              <w:suppressAutoHyphens/>
              <w:jc w:val="left"/>
              <w:rPr>
                <w:b/>
                <w:szCs w:val="22"/>
              </w:rPr>
            </w:pPr>
            <w:r w:rsidRPr="00FB6D44">
              <w:rPr>
                <w:b/>
                <w:szCs w:val="22"/>
              </w:rPr>
              <w:t>19:00 – 21:00</w:t>
            </w:r>
          </w:p>
        </w:tc>
        <w:tc>
          <w:tcPr>
            <w:tcW w:w="3507" w:type="pct"/>
            <w:vAlign w:val="center"/>
          </w:tcPr>
          <w:p w:rsidR="00B14F4B" w:rsidRPr="00FB6D44" w:rsidRDefault="00B14F4B" w:rsidP="007D4D18">
            <w:pPr>
              <w:suppressLineNumbers/>
              <w:suppressAutoHyphens/>
              <w:jc w:val="left"/>
              <w:rPr>
                <w:szCs w:val="22"/>
              </w:rPr>
            </w:pPr>
            <w:r w:rsidRPr="00FB6D44">
              <w:rPr>
                <w:szCs w:val="22"/>
              </w:rPr>
              <w:t>Reception hosted by the German Federal Ministry for the Environment, Nature Conservation and Nuclear Safety and the City of Bonn</w:t>
            </w:r>
          </w:p>
          <w:p w:rsidR="00B14F4B" w:rsidRPr="00FB6D44" w:rsidRDefault="00B14F4B" w:rsidP="007D4D18">
            <w:pPr>
              <w:suppressLineNumbers/>
              <w:suppressAutoHyphens/>
              <w:jc w:val="left"/>
              <w:rPr>
                <w:szCs w:val="22"/>
              </w:rPr>
            </w:pPr>
          </w:p>
          <w:p w:rsidR="00B14F4B" w:rsidRPr="00FB6D44" w:rsidRDefault="00B14F4B" w:rsidP="007D4D18">
            <w:pPr>
              <w:suppressLineNumbers/>
              <w:suppressAutoHyphens/>
              <w:jc w:val="left"/>
              <w:rPr>
                <w:szCs w:val="22"/>
              </w:rPr>
            </w:pPr>
            <w:r w:rsidRPr="00FB6D44">
              <w:rPr>
                <w:szCs w:val="22"/>
              </w:rPr>
              <w:t>(Group photo)</w:t>
            </w:r>
          </w:p>
        </w:tc>
        <w:tc>
          <w:tcPr>
            <w:tcW w:w="1032" w:type="pct"/>
            <w:vAlign w:val="center"/>
          </w:tcPr>
          <w:p w:rsidR="00B14F4B" w:rsidRPr="00FB6D44" w:rsidRDefault="00B14F4B" w:rsidP="007D4D18">
            <w:pPr>
              <w:suppressLineNumbers/>
              <w:suppressAutoHyphens/>
              <w:jc w:val="left"/>
              <w:rPr>
                <w:i/>
                <w:szCs w:val="22"/>
              </w:rPr>
            </w:pPr>
            <w:r w:rsidRPr="00FB6D44">
              <w:rPr>
                <w:i/>
                <w:szCs w:val="22"/>
                <w:lang w:val="de-DE"/>
              </w:rPr>
              <w:t>Altes Rathaus</w:t>
            </w:r>
            <w:r w:rsidRPr="00FB6D44">
              <w:rPr>
                <w:i/>
                <w:szCs w:val="22"/>
              </w:rPr>
              <w:t xml:space="preserve"> (old town hall) in Bonn city centre,</w:t>
            </w:r>
          </w:p>
          <w:p w:rsidR="00B14F4B" w:rsidRPr="00FB6D44" w:rsidRDefault="00B14F4B" w:rsidP="007D4D18">
            <w:pPr>
              <w:suppressLineNumbers/>
              <w:suppressAutoHyphens/>
              <w:jc w:val="left"/>
              <w:rPr>
                <w:i/>
                <w:szCs w:val="22"/>
              </w:rPr>
            </w:pPr>
            <w:r w:rsidRPr="00FB6D44">
              <w:rPr>
                <w:i/>
                <w:szCs w:val="22"/>
              </w:rPr>
              <w:t>shuttle buses will be provided</w:t>
            </w:r>
          </w:p>
        </w:tc>
      </w:tr>
      <w:tr w:rsidR="00B14F4B" w:rsidRPr="00FB6D44" w:rsidTr="0066428D">
        <w:trPr>
          <w:trHeight w:val="37"/>
        </w:trPr>
        <w:tc>
          <w:tcPr>
            <w:tcW w:w="461" w:type="pct"/>
            <w:vAlign w:val="center"/>
          </w:tcPr>
          <w:p w:rsidR="00B14F4B" w:rsidRPr="00FB6D44" w:rsidRDefault="00B14F4B" w:rsidP="0066428D">
            <w:pPr>
              <w:spacing w:before="240" w:after="240"/>
              <w:jc w:val="left"/>
              <w:rPr>
                <w:b/>
                <w:szCs w:val="22"/>
              </w:rPr>
            </w:pPr>
            <w:r w:rsidRPr="00FB6D44">
              <w:rPr>
                <w:b/>
                <w:szCs w:val="22"/>
              </w:rPr>
              <w:t>Day 2</w:t>
            </w:r>
          </w:p>
        </w:tc>
        <w:tc>
          <w:tcPr>
            <w:tcW w:w="3507" w:type="pct"/>
            <w:vAlign w:val="center"/>
          </w:tcPr>
          <w:p w:rsidR="00B14F4B" w:rsidRPr="00FB6D44" w:rsidRDefault="00B14F4B" w:rsidP="0066428D">
            <w:pPr>
              <w:spacing w:before="240" w:after="240"/>
              <w:jc w:val="left"/>
              <w:rPr>
                <w:b/>
                <w:szCs w:val="22"/>
              </w:rPr>
            </w:pPr>
            <w:r w:rsidRPr="00FB6D44">
              <w:rPr>
                <w:b/>
                <w:szCs w:val="22"/>
              </w:rPr>
              <w:t>Wednesday, 20 March</w:t>
            </w:r>
          </w:p>
        </w:tc>
        <w:tc>
          <w:tcPr>
            <w:tcW w:w="1032" w:type="pct"/>
            <w:vAlign w:val="center"/>
          </w:tcPr>
          <w:p w:rsidR="00B14F4B" w:rsidRPr="00FB6D44" w:rsidRDefault="00B14F4B" w:rsidP="0066428D">
            <w:pPr>
              <w:spacing w:before="240" w:after="240"/>
              <w:jc w:val="left"/>
              <w:rPr>
                <w:b/>
                <w:szCs w:val="22"/>
              </w:rPr>
            </w:pPr>
          </w:p>
        </w:tc>
      </w:tr>
      <w:tr w:rsidR="00B14F4B" w:rsidRPr="00FB6D44" w:rsidTr="0066428D">
        <w:trPr>
          <w:trHeight w:val="37"/>
        </w:trPr>
        <w:tc>
          <w:tcPr>
            <w:tcW w:w="461" w:type="pct"/>
            <w:vAlign w:val="center"/>
          </w:tcPr>
          <w:p w:rsidR="00B14F4B" w:rsidRPr="00FB6D44" w:rsidRDefault="00B14F4B" w:rsidP="007D4D18">
            <w:pPr>
              <w:jc w:val="left"/>
              <w:rPr>
                <w:b/>
                <w:szCs w:val="22"/>
              </w:rPr>
            </w:pPr>
            <w:r w:rsidRPr="00FB6D44">
              <w:rPr>
                <w:b/>
                <w:szCs w:val="22"/>
              </w:rPr>
              <w:t>9:00 - 9:15</w:t>
            </w:r>
          </w:p>
        </w:tc>
        <w:tc>
          <w:tcPr>
            <w:tcW w:w="3507" w:type="pct"/>
            <w:vAlign w:val="center"/>
          </w:tcPr>
          <w:p w:rsidR="00B14F4B" w:rsidRPr="00FB6D44" w:rsidRDefault="00B14F4B" w:rsidP="007D4D18">
            <w:pPr>
              <w:jc w:val="left"/>
              <w:rPr>
                <w:szCs w:val="22"/>
              </w:rPr>
            </w:pPr>
            <w:r w:rsidRPr="00FB6D44">
              <w:rPr>
                <w:szCs w:val="22"/>
              </w:rPr>
              <w:t>Introducing the work for day 2, including summary of key issues and gaps emerging from Day 1</w:t>
            </w:r>
          </w:p>
        </w:tc>
        <w:tc>
          <w:tcPr>
            <w:tcW w:w="1032" w:type="pct"/>
            <w:vAlign w:val="center"/>
          </w:tcPr>
          <w:p w:rsidR="00B14F4B" w:rsidRPr="00FB6D44" w:rsidRDefault="00B14F4B" w:rsidP="007D4D18">
            <w:pPr>
              <w:jc w:val="left"/>
              <w:rPr>
                <w:i/>
                <w:szCs w:val="22"/>
              </w:rPr>
            </w:pPr>
            <w:r w:rsidRPr="00FB6D44">
              <w:rPr>
                <w:i/>
                <w:szCs w:val="22"/>
              </w:rPr>
              <w:t>Plenary</w:t>
            </w:r>
          </w:p>
        </w:tc>
      </w:tr>
      <w:tr w:rsidR="00B14F4B" w:rsidRPr="00FB6D44" w:rsidTr="0066428D">
        <w:trPr>
          <w:trHeight w:val="37"/>
        </w:trPr>
        <w:tc>
          <w:tcPr>
            <w:tcW w:w="461" w:type="pct"/>
            <w:vAlign w:val="center"/>
          </w:tcPr>
          <w:p w:rsidR="00B14F4B" w:rsidRPr="00FB6D44" w:rsidRDefault="00B14F4B" w:rsidP="007D4D18">
            <w:pPr>
              <w:snapToGrid w:val="0"/>
              <w:jc w:val="left"/>
              <w:rPr>
                <w:b/>
                <w:szCs w:val="22"/>
              </w:rPr>
            </w:pPr>
            <w:r w:rsidRPr="00FB6D44">
              <w:rPr>
                <w:b/>
                <w:szCs w:val="22"/>
              </w:rPr>
              <w:t>9:15 - 10:15</w:t>
            </w:r>
          </w:p>
        </w:tc>
        <w:tc>
          <w:tcPr>
            <w:tcW w:w="3507" w:type="pct"/>
            <w:vAlign w:val="center"/>
          </w:tcPr>
          <w:p w:rsidR="00B14F4B" w:rsidRPr="00FB6D44" w:rsidRDefault="00B14F4B" w:rsidP="007D4D18">
            <w:pPr>
              <w:jc w:val="left"/>
              <w:rPr>
                <w:i/>
                <w:color w:val="000000" w:themeColor="text1"/>
                <w:szCs w:val="22"/>
              </w:rPr>
            </w:pPr>
            <w:r w:rsidRPr="00FB6D44">
              <w:rPr>
                <w:i/>
                <w:color w:val="000000" w:themeColor="text1"/>
                <w:szCs w:val="22"/>
              </w:rPr>
              <w:t>Morning session-1:</w:t>
            </w:r>
          </w:p>
          <w:p w:rsidR="00B14F4B" w:rsidRPr="00FB6D44" w:rsidRDefault="00B14F4B" w:rsidP="007D4D18">
            <w:pPr>
              <w:jc w:val="left"/>
              <w:rPr>
                <w:color w:val="000000" w:themeColor="text1"/>
                <w:szCs w:val="22"/>
              </w:rPr>
            </w:pPr>
            <w:r w:rsidRPr="00FB6D44">
              <w:rPr>
                <w:b/>
                <w:color w:val="000000" w:themeColor="text1"/>
                <w:szCs w:val="22"/>
              </w:rPr>
              <w:t>Shaping and communicating new narratives for biodiversity</w:t>
            </w:r>
          </w:p>
          <w:p w:rsidR="00B14F4B" w:rsidRPr="00FB6D44" w:rsidRDefault="00B14F4B" w:rsidP="007D4D18">
            <w:pPr>
              <w:jc w:val="left"/>
              <w:rPr>
                <w:szCs w:val="22"/>
              </w:rPr>
            </w:pPr>
          </w:p>
          <w:p w:rsidR="00B14F4B" w:rsidRPr="00FB6D44" w:rsidRDefault="00B14F4B" w:rsidP="007D4D18">
            <w:pPr>
              <w:jc w:val="left"/>
              <w:rPr>
                <w:i/>
                <w:szCs w:val="22"/>
              </w:rPr>
            </w:pPr>
            <w:r w:rsidRPr="00FB6D44">
              <w:rPr>
                <w:i/>
                <w:szCs w:val="22"/>
              </w:rPr>
              <w:t>Presentations</w:t>
            </w:r>
          </w:p>
          <w:p w:rsidR="00B14F4B" w:rsidRPr="00FB6D44" w:rsidRDefault="00B14F4B" w:rsidP="007D4D18">
            <w:pPr>
              <w:jc w:val="left"/>
              <w:rPr>
                <w:szCs w:val="22"/>
              </w:rPr>
            </w:pPr>
            <w:r w:rsidRPr="00FB6D44">
              <w:rPr>
                <w:i/>
                <w:szCs w:val="22"/>
              </w:rPr>
              <w:t>Discussion</w:t>
            </w:r>
          </w:p>
        </w:tc>
        <w:tc>
          <w:tcPr>
            <w:tcW w:w="1032" w:type="pct"/>
            <w:vAlign w:val="center"/>
          </w:tcPr>
          <w:p w:rsidR="00B14F4B" w:rsidRPr="00FB6D44" w:rsidRDefault="00B14F4B" w:rsidP="007D4D18">
            <w:pPr>
              <w:jc w:val="left"/>
              <w:rPr>
                <w:i/>
                <w:szCs w:val="22"/>
              </w:rPr>
            </w:pPr>
            <w:r w:rsidRPr="00FB6D44">
              <w:rPr>
                <w:i/>
                <w:szCs w:val="22"/>
              </w:rPr>
              <w:t>Plenary and, time permitting, small groups in plenary rooms for 30 min discussion</w:t>
            </w:r>
          </w:p>
        </w:tc>
      </w:tr>
      <w:tr w:rsidR="00B14F4B" w:rsidRPr="00FB6D44" w:rsidTr="0066428D">
        <w:trPr>
          <w:trHeight w:val="37"/>
        </w:trPr>
        <w:tc>
          <w:tcPr>
            <w:tcW w:w="461" w:type="pct"/>
            <w:vAlign w:val="center"/>
          </w:tcPr>
          <w:p w:rsidR="00B14F4B" w:rsidRPr="00FB6D44" w:rsidRDefault="00B14F4B" w:rsidP="007D4D18">
            <w:pPr>
              <w:snapToGrid w:val="0"/>
              <w:jc w:val="left"/>
              <w:rPr>
                <w:b/>
                <w:szCs w:val="22"/>
              </w:rPr>
            </w:pPr>
            <w:r w:rsidRPr="00FB6D44">
              <w:rPr>
                <w:b/>
                <w:szCs w:val="22"/>
              </w:rPr>
              <w:t>10:15 - 12:45</w:t>
            </w:r>
          </w:p>
          <w:p w:rsidR="00B14F4B" w:rsidRPr="00FB6D44" w:rsidRDefault="00B14F4B" w:rsidP="007D4D18">
            <w:pPr>
              <w:snapToGrid w:val="0"/>
              <w:jc w:val="left"/>
              <w:rPr>
                <w:b/>
                <w:szCs w:val="22"/>
              </w:rPr>
            </w:pPr>
            <w:r w:rsidRPr="00FB6D44">
              <w:rPr>
                <w:b/>
                <w:szCs w:val="22"/>
              </w:rPr>
              <w:t>(including coffee break from 11:00 to 11:30)</w:t>
            </w:r>
          </w:p>
        </w:tc>
        <w:tc>
          <w:tcPr>
            <w:tcW w:w="3507" w:type="pct"/>
            <w:vAlign w:val="center"/>
          </w:tcPr>
          <w:p w:rsidR="00B14F4B" w:rsidRPr="00FB6D44" w:rsidRDefault="00B14F4B" w:rsidP="007D4D18">
            <w:pPr>
              <w:jc w:val="left"/>
              <w:rPr>
                <w:kern w:val="22"/>
                <w:szCs w:val="22"/>
              </w:rPr>
            </w:pPr>
            <w:r w:rsidRPr="00FB6D44">
              <w:rPr>
                <w:i/>
                <w:kern w:val="22"/>
                <w:szCs w:val="22"/>
              </w:rPr>
              <w:t>Morning session-2:</w:t>
            </w:r>
          </w:p>
          <w:p w:rsidR="00B14F4B" w:rsidRPr="00FB6D44" w:rsidRDefault="00B14F4B" w:rsidP="007D4D18">
            <w:pPr>
              <w:tabs>
                <w:tab w:val="left" w:pos="1080"/>
              </w:tabs>
              <w:jc w:val="left"/>
              <w:rPr>
                <w:b/>
                <w:kern w:val="22"/>
                <w:szCs w:val="22"/>
              </w:rPr>
            </w:pPr>
            <w:r w:rsidRPr="00FB6D44">
              <w:rPr>
                <w:b/>
                <w:kern w:val="22"/>
                <w:szCs w:val="22"/>
              </w:rPr>
              <w:t>Elements for a post-2020 framework and 2050 Vision</w:t>
            </w:r>
          </w:p>
          <w:p w:rsidR="00B14F4B" w:rsidRPr="00FB6D44" w:rsidRDefault="00B14F4B" w:rsidP="007D4D18">
            <w:pPr>
              <w:tabs>
                <w:tab w:val="left" w:pos="1080"/>
              </w:tabs>
              <w:jc w:val="left"/>
              <w:rPr>
                <w:i/>
                <w:szCs w:val="22"/>
              </w:rPr>
            </w:pPr>
            <w:r w:rsidRPr="00FB6D44">
              <w:rPr>
                <w:i/>
                <w:szCs w:val="22"/>
              </w:rPr>
              <w:t>Station 1</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Structure of the post-2020 global biodiversity framework, including Protocols</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Biodiversity Targets, including from other relevant processes</w:t>
            </w:r>
          </w:p>
          <w:p w:rsidR="00B14F4B" w:rsidRPr="00FB6D44" w:rsidRDefault="00B14F4B" w:rsidP="007D4D18">
            <w:pPr>
              <w:jc w:val="left"/>
              <w:rPr>
                <w:i/>
                <w:szCs w:val="22"/>
              </w:rPr>
            </w:pPr>
            <w:r w:rsidRPr="00FB6D44">
              <w:rPr>
                <w:i/>
                <w:szCs w:val="22"/>
              </w:rPr>
              <w:t>Station 2</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Mainstreaming</w:t>
            </w:r>
          </w:p>
          <w:p w:rsidR="00B14F4B" w:rsidRPr="00FB6D44" w:rsidRDefault="00B14F4B" w:rsidP="007D4D18">
            <w:pPr>
              <w:jc w:val="left"/>
              <w:rPr>
                <w:szCs w:val="22"/>
              </w:rPr>
            </w:pPr>
            <w:r w:rsidRPr="00FB6D44">
              <w:rPr>
                <w:i/>
                <w:szCs w:val="22"/>
              </w:rPr>
              <w:t>Station 3</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Resource mobilization</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Voluntary commitments and contributions</w:t>
            </w:r>
          </w:p>
          <w:p w:rsidR="00B14F4B" w:rsidRPr="00FB6D44" w:rsidRDefault="00B14F4B" w:rsidP="007D4D18">
            <w:pPr>
              <w:jc w:val="left"/>
              <w:rPr>
                <w:i/>
                <w:szCs w:val="22"/>
              </w:rPr>
            </w:pPr>
            <w:r w:rsidRPr="00FB6D44">
              <w:rPr>
                <w:i/>
                <w:szCs w:val="22"/>
              </w:rPr>
              <w:t>Station 4</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Communication and outreach</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Technical and scientific cooperation</w:t>
            </w:r>
          </w:p>
          <w:p w:rsidR="00B14F4B" w:rsidRPr="00FB6D44" w:rsidRDefault="00B14F4B" w:rsidP="007D4D18">
            <w:pPr>
              <w:jc w:val="left"/>
              <w:rPr>
                <w:i/>
                <w:szCs w:val="22"/>
              </w:rPr>
            </w:pPr>
            <w:r w:rsidRPr="00FB6D44">
              <w:rPr>
                <w:i/>
                <w:szCs w:val="22"/>
              </w:rPr>
              <w:t>Station 5</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Integrating diverse perspectives</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Gender</w:t>
            </w:r>
          </w:p>
          <w:p w:rsidR="00B14F4B" w:rsidRPr="00FB6D44" w:rsidRDefault="00B14F4B" w:rsidP="007D4D18">
            <w:pPr>
              <w:jc w:val="left"/>
              <w:rPr>
                <w:i/>
                <w:szCs w:val="22"/>
              </w:rPr>
            </w:pPr>
            <w:r w:rsidRPr="00FB6D44">
              <w:rPr>
                <w:i/>
                <w:szCs w:val="22"/>
              </w:rPr>
              <w:t>Station 6</w:t>
            </w:r>
          </w:p>
          <w:p w:rsidR="00B14F4B" w:rsidRPr="00FB6D44" w:rsidRDefault="00B14F4B" w:rsidP="007D4D18">
            <w:pPr>
              <w:pStyle w:val="ListParagraph"/>
              <w:widowControl w:val="0"/>
              <w:numPr>
                <w:ilvl w:val="0"/>
                <w:numId w:val="19"/>
              </w:numPr>
              <w:ind w:left="357" w:hanging="357"/>
              <w:contextualSpacing w:val="0"/>
              <w:jc w:val="left"/>
              <w:rPr>
                <w:szCs w:val="22"/>
              </w:rPr>
            </w:pPr>
            <w:r w:rsidRPr="00FB6D44">
              <w:rPr>
                <w:szCs w:val="22"/>
              </w:rPr>
              <w:t>Implementation and national biodiversity strategies and action plans</w:t>
            </w:r>
          </w:p>
          <w:p w:rsidR="00B14F4B" w:rsidRPr="00FB6D44" w:rsidRDefault="00B14F4B" w:rsidP="007D4D18">
            <w:pPr>
              <w:pStyle w:val="ListParagraph"/>
              <w:widowControl w:val="0"/>
              <w:numPr>
                <w:ilvl w:val="0"/>
                <w:numId w:val="19"/>
              </w:numPr>
              <w:ind w:left="357" w:hanging="357"/>
              <w:contextualSpacing w:val="0"/>
              <w:jc w:val="left"/>
              <w:rPr>
                <w:rFonts w:eastAsia="MS Mincho"/>
                <w:szCs w:val="22"/>
              </w:rPr>
            </w:pPr>
            <w:r w:rsidRPr="00FB6D44">
              <w:rPr>
                <w:szCs w:val="22"/>
              </w:rPr>
              <w:t>New mechanisms for accountability and review processes</w:t>
            </w:r>
          </w:p>
        </w:tc>
        <w:tc>
          <w:tcPr>
            <w:tcW w:w="1032" w:type="pct"/>
            <w:vAlign w:val="center"/>
          </w:tcPr>
          <w:p w:rsidR="00B14F4B" w:rsidRPr="00FB6D44" w:rsidRDefault="00B14F4B" w:rsidP="007D4D18">
            <w:pPr>
              <w:snapToGrid w:val="0"/>
              <w:jc w:val="left"/>
              <w:rPr>
                <w:i/>
                <w:szCs w:val="22"/>
              </w:rPr>
            </w:pPr>
            <w:r w:rsidRPr="00FB6D44">
              <w:rPr>
                <w:i/>
                <w:szCs w:val="22"/>
              </w:rPr>
              <w:t>Café style</w:t>
            </w:r>
          </w:p>
          <w:p w:rsidR="00B14F4B" w:rsidRPr="00FB6D44" w:rsidRDefault="00B14F4B" w:rsidP="007D4D18">
            <w:pPr>
              <w:snapToGrid w:val="0"/>
              <w:jc w:val="left"/>
              <w:rPr>
                <w:i/>
                <w:szCs w:val="22"/>
              </w:rPr>
            </w:pPr>
          </w:p>
          <w:p w:rsidR="00B14F4B" w:rsidRPr="00FB6D44" w:rsidRDefault="00B14F4B" w:rsidP="007D4D18">
            <w:pPr>
              <w:jc w:val="left"/>
              <w:rPr>
                <w:i/>
                <w:szCs w:val="22"/>
              </w:rPr>
            </w:pPr>
            <w:r w:rsidRPr="00FB6D44">
              <w:rPr>
                <w:i/>
                <w:szCs w:val="22"/>
              </w:rPr>
              <w:t>Participants will rotate from group to group every half-hour.</w:t>
            </w:r>
          </w:p>
        </w:tc>
      </w:tr>
      <w:tr w:rsidR="00B14F4B" w:rsidRPr="00FB6D44" w:rsidTr="0066428D">
        <w:trPr>
          <w:trHeight w:val="37"/>
        </w:trPr>
        <w:tc>
          <w:tcPr>
            <w:tcW w:w="461" w:type="pct"/>
            <w:vAlign w:val="center"/>
          </w:tcPr>
          <w:p w:rsidR="00B14F4B" w:rsidRPr="00FB6D44" w:rsidRDefault="00B14F4B" w:rsidP="007D4D18">
            <w:pPr>
              <w:snapToGrid w:val="0"/>
              <w:jc w:val="left"/>
              <w:rPr>
                <w:b/>
                <w:szCs w:val="22"/>
              </w:rPr>
            </w:pPr>
            <w:r w:rsidRPr="00FB6D44">
              <w:rPr>
                <w:b/>
                <w:szCs w:val="22"/>
              </w:rPr>
              <w:t>12:45 - 14:15</w:t>
            </w:r>
          </w:p>
        </w:tc>
        <w:tc>
          <w:tcPr>
            <w:tcW w:w="3507" w:type="pct"/>
            <w:vAlign w:val="center"/>
          </w:tcPr>
          <w:p w:rsidR="00B14F4B" w:rsidRPr="00FB6D44" w:rsidRDefault="00B14F4B" w:rsidP="007D4D18">
            <w:pPr>
              <w:jc w:val="left"/>
              <w:rPr>
                <w:rFonts w:eastAsia="MS Mincho"/>
                <w:i/>
                <w:szCs w:val="22"/>
              </w:rPr>
            </w:pPr>
            <w:r w:rsidRPr="00FB6D44">
              <w:rPr>
                <w:i/>
                <w:szCs w:val="22"/>
              </w:rPr>
              <w:t>Networking lunch</w:t>
            </w:r>
          </w:p>
        </w:tc>
        <w:tc>
          <w:tcPr>
            <w:tcW w:w="1032" w:type="pct"/>
            <w:vAlign w:val="center"/>
          </w:tcPr>
          <w:p w:rsidR="00B14F4B" w:rsidRPr="00FB6D44" w:rsidRDefault="00B14F4B" w:rsidP="007D4D18">
            <w:pPr>
              <w:jc w:val="left"/>
              <w:rPr>
                <w:i/>
                <w:szCs w:val="22"/>
              </w:rPr>
            </w:pPr>
          </w:p>
        </w:tc>
      </w:tr>
      <w:tr w:rsidR="00B14F4B" w:rsidRPr="00FB6D44" w:rsidTr="0066428D">
        <w:trPr>
          <w:trHeight w:val="37"/>
        </w:trPr>
        <w:tc>
          <w:tcPr>
            <w:tcW w:w="461" w:type="pct"/>
            <w:vAlign w:val="center"/>
          </w:tcPr>
          <w:p w:rsidR="00B14F4B" w:rsidRPr="00FB6D44" w:rsidRDefault="00B14F4B" w:rsidP="007D4D18">
            <w:pPr>
              <w:snapToGrid w:val="0"/>
              <w:jc w:val="left"/>
              <w:rPr>
                <w:b/>
                <w:szCs w:val="22"/>
              </w:rPr>
            </w:pPr>
            <w:r w:rsidRPr="00FB6D44">
              <w:rPr>
                <w:b/>
                <w:szCs w:val="22"/>
              </w:rPr>
              <w:t>14:15 - 15:45</w:t>
            </w:r>
          </w:p>
        </w:tc>
        <w:tc>
          <w:tcPr>
            <w:tcW w:w="3507" w:type="pct"/>
            <w:vAlign w:val="center"/>
          </w:tcPr>
          <w:p w:rsidR="00B14F4B" w:rsidRPr="00FB6D44" w:rsidRDefault="00B14F4B" w:rsidP="007D4D18">
            <w:pPr>
              <w:jc w:val="left"/>
              <w:rPr>
                <w:szCs w:val="22"/>
              </w:rPr>
            </w:pPr>
            <w:r w:rsidRPr="00FB6D44">
              <w:rPr>
                <w:i/>
                <w:szCs w:val="22"/>
              </w:rPr>
              <w:t>Afternoon session-1</w:t>
            </w:r>
            <w:r w:rsidRPr="00FB6D44">
              <w:rPr>
                <w:szCs w:val="22"/>
              </w:rPr>
              <w:t>:</w:t>
            </w:r>
          </w:p>
          <w:p w:rsidR="00B14F4B" w:rsidRPr="00FB6D44" w:rsidRDefault="00B14F4B" w:rsidP="007D4D18">
            <w:pPr>
              <w:tabs>
                <w:tab w:val="left" w:pos="1080"/>
              </w:tabs>
              <w:jc w:val="left"/>
              <w:rPr>
                <w:b/>
                <w:szCs w:val="22"/>
              </w:rPr>
            </w:pPr>
            <w:r w:rsidRPr="00FB6D44">
              <w:rPr>
                <w:b/>
                <w:szCs w:val="22"/>
              </w:rPr>
              <w:t xml:space="preserve">Elements for a post-2020 framework and 2050 Vision </w:t>
            </w:r>
            <w:r w:rsidRPr="00FB6D44">
              <w:rPr>
                <w:szCs w:val="22"/>
              </w:rPr>
              <w:t>(</w:t>
            </w:r>
            <w:r w:rsidRPr="00FB6D44">
              <w:rPr>
                <w:i/>
                <w:szCs w:val="22"/>
              </w:rPr>
              <w:t>continued</w:t>
            </w:r>
            <w:r w:rsidRPr="00FB6D44">
              <w:rPr>
                <w:szCs w:val="22"/>
              </w:rPr>
              <w:t>)</w:t>
            </w:r>
          </w:p>
        </w:tc>
        <w:tc>
          <w:tcPr>
            <w:tcW w:w="1032" w:type="pct"/>
            <w:vAlign w:val="center"/>
          </w:tcPr>
          <w:p w:rsidR="00B14F4B" w:rsidRPr="00FB6D44" w:rsidRDefault="00B14F4B" w:rsidP="007D4D18">
            <w:pPr>
              <w:snapToGrid w:val="0"/>
              <w:jc w:val="left"/>
              <w:rPr>
                <w:i/>
                <w:szCs w:val="22"/>
              </w:rPr>
            </w:pPr>
            <w:r w:rsidRPr="00FB6D44">
              <w:rPr>
                <w:i/>
                <w:szCs w:val="22"/>
              </w:rPr>
              <w:t>Small group discussions</w:t>
            </w:r>
          </w:p>
        </w:tc>
      </w:tr>
      <w:tr w:rsidR="00B14F4B" w:rsidRPr="00FB6D44" w:rsidTr="0066428D">
        <w:trPr>
          <w:trHeight w:val="37"/>
        </w:trPr>
        <w:tc>
          <w:tcPr>
            <w:tcW w:w="461" w:type="pct"/>
            <w:vAlign w:val="center"/>
          </w:tcPr>
          <w:p w:rsidR="00B14F4B" w:rsidRPr="00FB6D44" w:rsidRDefault="00B14F4B" w:rsidP="007D4D18">
            <w:pPr>
              <w:snapToGrid w:val="0"/>
              <w:jc w:val="left"/>
              <w:rPr>
                <w:b/>
                <w:szCs w:val="22"/>
              </w:rPr>
            </w:pPr>
            <w:r w:rsidRPr="00FB6D44">
              <w:rPr>
                <w:b/>
                <w:szCs w:val="22"/>
              </w:rPr>
              <w:t>15:45 - 16:15</w:t>
            </w:r>
          </w:p>
        </w:tc>
        <w:tc>
          <w:tcPr>
            <w:tcW w:w="3507" w:type="pct"/>
            <w:vAlign w:val="center"/>
          </w:tcPr>
          <w:p w:rsidR="00B14F4B" w:rsidRPr="00FB6D44" w:rsidRDefault="00B14F4B" w:rsidP="007D4D18">
            <w:pPr>
              <w:jc w:val="left"/>
              <w:rPr>
                <w:rFonts w:eastAsia="仿宋"/>
                <w:i/>
                <w:szCs w:val="22"/>
              </w:rPr>
            </w:pPr>
            <w:r w:rsidRPr="00FB6D44">
              <w:rPr>
                <w:i/>
                <w:szCs w:val="22"/>
              </w:rPr>
              <w:t>Coffee break</w:t>
            </w:r>
          </w:p>
        </w:tc>
        <w:tc>
          <w:tcPr>
            <w:tcW w:w="1032" w:type="pct"/>
            <w:vAlign w:val="center"/>
          </w:tcPr>
          <w:p w:rsidR="00B14F4B" w:rsidRPr="00FB6D44" w:rsidRDefault="00B14F4B" w:rsidP="007D4D18">
            <w:pPr>
              <w:jc w:val="left"/>
              <w:rPr>
                <w:i/>
                <w:szCs w:val="22"/>
              </w:rPr>
            </w:pPr>
          </w:p>
        </w:tc>
      </w:tr>
      <w:tr w:rsidR="00B14F4B" w:rsidRPr="00FB6D44" w:rsidTr="0066428D">
        <w:trPr>
          <w:trHeight w:val="37"/>
        </w:trPr>
        <w:tc>
          <w:tcPr>
            <w:tcW w:w="461" w:type="pct"/>
            <w:vAlign w:val="center"/>
          </w:tcPr>
          <w:p w:rsidR="00B14F4B" w:rsidRPr="00FB6D44" w:rsidRDefault="00B14F4B" w:rsidP="007D4D18">
            <w:pPr>
              <w:snapToGrid w:val="0"/>
              <w:jc w:val="left"/>
              <w:rPr>
                <w:b/>
                <w:szCs w:val="22"/>
              </w:rPr>
            </w:pPr>
            <w:r w:rsidRPr="00FB6D44">
              <w:rPr>
                <w:b/>
                <w:szCs w:val="22"/>
              </w:rPr>
              <w:t>16:15 - 18:00</w:t>
            </w:r>
          </w:p>
        </w:tc>
        <w:tc>
          <w:tcPr>
            <w:tcW w:w="3507" w:type="pct"/>
            <w:vAlign w:val="center"/>
          </w:tcPr>
          <w:p w:rsidR="00B14F4B" w:rsidRPr="00FB6D44" w:rsidRDefault="00B14F4B" w:rsidP="007D4D18">
            <w:pPr>
              <w:jc w:val="left"/>
              <w:rPr>
                <w:szCs w:val="22"/>
              </w:rPr>
            </w:pPr>
            <w:r w:rsidRPr="00FB6D44">
              <w:rPr>
                <w:i/>
                <w:szCs w:val="22"/>
              </w:rPr>
              <w:t>Afternoon session-2</w:t>
            </w:r>
            <w:r w:rsidRPr="00FB6D44">
              <w:rPr>
                <w:szCs w:val="22"/>
              </w:rPr>
              <w:t>:</w:t>
            </w:r>
          </w:p>
          <w:p w:rsidR="00B14F4B" w:rsidRPr="00FB6D44" w:rsidRDefault="00B14F4B" w:rsidP="007D4D18">
            <w:pPr>
              <w:tabs>
                <w:tab w:val="left" w:pos="1080"/>
              </w:tabs>
              <w:jc w:val="left"/>
              <w:rPr>
                <w:i/>
                <w:szCs w:val="22"/>
              </w:rPr>
            </w:pPr>
            <w:r w:rsidRPr="00FB6D44">
              <w:rPr>
                <w:i/>
                <w:color w:val="000000" w:themeColor="text1"/>
                <w:szCs w:val="22"/>
              </w:rPr>
              <w:t>Working groups report back to plenary</w:t>
            </w:r>
          </w:p>
        </w:tc>
        <w:tc>
          <w:tcPr>
            <w:tcW w:w="1032" w:type="pct"/>
            <w:vAlign w:val="center"/>
          </w:tcPr>
          <w:p w:rsidR="00B14F4B" w:rsidRPr="00FB6D44" w:rsidRDefault="00B14F4B" w:rsidP="007D4D18">
            <w:pPr>
              <w:jc w:val="left"/>
              <w:rPr>
                <w:i/>
                <w:szCs w:val="22"/>
              </w:rPr>
            </w:pPr>
            <w:r w:rsidRPr="00FB6D44">
              <w:rPr>
                <w:i/>
                <w:szCs w:val="22"/>
              </w:rPr>
              <w:t>Plenary report back</w:t>
            </w:r>
          </w:p>
        </w:tc>
      </w:tr>
      <w:tr w:rsidR="00B14F4B" w:rsidRPr="00FB6D44" w:rsidTr="0066428D">
        <w:trPr>
          <w:trHeight w:val="37"/>
        </w:trPr>
        <w:tc>
          <w:tcPr>
            <w:tcW w:w="461" w:type="pct"/>
            <w:vAlign w:val="center"/>
          </w:tcPr>
          <w:p w:rsidR="00B14F4B" w:rsidRPr="00FB6D44" w:rsidRDefault="00B14F4B" w:rsidP="007D4D18">
            <w:pPr>
              <w:keepNext/>
              <w:spacing w:before="240" w:after="240"/>
              <w:jc w:val="left"/>
              <w:rPr>
                <w:b/>
                <w:szCs w:val="22"/>
              </w:rPr>
            </w:pPr>
            <w:r w:rsidRPr="00FB6D44">
              <w:rPr>
                <w:b/>
                <w:szCs w:val="22"/>
              </w:rPr>
              <w:t>Day 3</w:t>
            </w:r>
          </w:p>
        </w:tc>
        <w:tc>
          <w:tcPr>
            <w:tcW w:w="3507" w:type="pct"/>
            <w:vAlign w:val="center"/>
          </w:tcPr>
          <w:p w:rsidR="00B14F4B" w:rsidRPr="00FB6D44" w:rsidRDefault="00B14F4B" w:rsidP="007D4D18">
            <w:pPr>
              <w:keepNext/>
              <w:spacing w:before="240" w:after="240"/>
              <w:jc w:val="left"/>
              <w:rPr>
                <w:b/>
                <w:szCs w:val="22"/>
              </w:rPr>
            </w:pPr>
            <w:r w:rsidRPr="00FB6D44">
              <w:rPr>
                <w:b/>
                <w:szCs w:val="22"/>
              </w:rPr>
              <w:t>Thursday, 21 March</w:t>
            </w:r>
          </w:p>
        </w:tc>
        <w:tc>
          <w:tcPr>
            <w:tcW w:w="1032" w:type="pct"/>
            <w:vAlign w:val="center"/>
          </w:tcPr>
          <w:p w:rsidR="00B14F4B" w:rsidRPr="00FB6D44" w:rsidRDefault="00B14F4B" w:rsidP="007D4D18">
            <w:pPr>
              <w:keepNext/>
              <w:spacing w:before="240" w:after="240"/>
              <w:jc w:val="left"/>
              <w:rPr>
                <w:b/>
                <w:szCs w:val="22"/>
              </w:rPr>
            </w:pPr>
          </w:p>
        </w:tc>
      </w:tr>
      <w:tr w:rsidR="00B14F4B" w:rsidRPr="00FB6D44" w:rsidTr="0066428D">
        <w:trPr>
          <w:trHeight w:val="37"/>
        </w:trPr>
        <w:tc>
          <w:tcPr>
            <w:tcW w:w="461" w:type="pct"/>
            <w:vAlign w:val="center"/>
          </w:tcPr>
          <w:p w:rsidR="00B14F4B" w:rsidRPr="00FB6D44" w:rsidRDefault="00B14F4B" w:rsidP="007D4D18">
            <w:pPr>
              <w:snapToGrid w:val="0"/>
              <w:jc w:val="left"/>
              <w:rPr>
                <w:b/>
                <w:szCs w:val="22"/>
              </w:rPr>
            </w:pPr>
            <w:r w:rsidRPr="00FB6D44">
              <w:rPr>
                <w:b/>
                <w:szCs w:val="22"/>
              </w:rPr>
              <w:t>9:00 - 10:30</w:t>
            </w:r>
          </w:p>
        </w:tc>
        <w:tc>
          <w:tcPr>
            <w:tcW w:w="3507" w:type="pct"/>
            <w:vAlign w:val="center"/>
          </w:tcPr>
          <w:p w:rsidR="00B14F4B" w:rsidRPr="00FB6D44" w:rsidRDefault="00B14F4B" w:rsidP="007D4D18">
            <w:pPr>
              <w:jc w:val="left"/>
              <w:rPr>
                <w:szCs w:val="22"/>
              </w:rPr>
            </w:pPr>
            <w:r w:rsidRPr="00FB6D44">
              <w:rPr>
                <w:i/>
                <w:szCs w:val="22"/>
              </w:rPr>
              <w:t>Morning session-1</w:t>
            </w:r>
            <w:r w:rsidRPr="00FB6D44">
              <w:rPr>
                <w:szCs w:val="22"/>
              </w:rPr>
              <w:t>: Interactive session, feedback from previous days</w:t>
            </w:r>
          </w:p>
          <w:p w:rsidR="00B14F4B" w:rsidRPr="00FB6D44" w:rsidRDefault="00B14F4B" w:rsidP="007D4D18">
            <w:pPr>
              <w:jc w:val="left"/>
              <w:rPr>
                <w:szCs w:val="22"/>
              </w:rPr>
            </w:pPr>
            <w:r>
              <w:rPr>
                <w:b/>
                <w:szCs w:val="22"/>
              </w:rPr>
              <w:t>Issues t</w:t>
            </w:r>
            <w:r w:rsidRPr="00FB6D44">
              <w:rPr>
                <w:b/>
                <w:szCs w:val="22"/>
              </w:rPr>
              <w:t xml:space="preserve">hat will </w:t>
            </w:r>
            <w:r>
              <w:rPr>
                <w:b/>
                <w:szCs w:val="22"/>
              </w:rPr>
              <w:t>require</w:t>
            </w:r>
            <w:r w:rsidRPr="00FB6D44">
              <w:rPr>
                <w:b/>
                <w:szCs w:val="22"/>
              </w:rPr>
              <w:t xml:space="preserve"> further reflect</w:t>
            </w:r>
            <w:r>
              <w:rPr>
                <w:b/>
                <w:szCs w:val="22"/>
              </w:rPr>
              <w:t>ion</w:t>
            </w:r>
            <w:r w:rsidRPr="00FB6D44">
              <w:rPr>
                <w:b/>
                <w:szCs w:val="22"/>
              </w:rPr>
              <w:t xml:space="preserve"> and/or consult</w:t>
            </w:r>
            <w:r>
              <w:rPr>
                <w:b/>
                <w:szCs w:val="22"/>
              </w:rPr>
              <w:t>ation</w:t>
            </w:r>
            <w:r w:rsidRPr="00FB6D44">
              <w:rPr>
                <w:b/>
                <w:szCs w:val="22"/>
              </w:rPr>
              <w:t xml:space="preserve"> in the region</w:t>
            </w:r>
          </w:p>
        </w:tc>
        <w:tc>
          <w:tcPr>
            <w:tcW w:w="1032" w:type="pct"/>
            <w:vAlign w:val="center"/>
          </w:tcPr>
          <w:p w:rsidR="00B14F4B" w:rsidRPr="00FB6D44" w:rsidRDefault="00B14F4B" w:rsidP="007D4D18">
            <w:pPr>
              <w:jc w:val="left"/>
              <w:rPr>
                <w:i/>
                <w:szCs w:val="22"/>
              </w:rPr>
            </w:pPr>
            <w:r w:rsidRPr="00FB6D44">
              <w:rPr>
                <w:i/>
                <w:szCs w:val="22"/>
              </w:rPr>
              <w:t>Plenary</w:t>
            </w:r>
          </w:p>
          <w:p w:rsidR="00B14F4B" w:rsidRPr="00FB6D44" w:rsidRDefault="00B14F4B" w:rsidP="007D4D18">
            <w:pPr>
              <w:jc w:val="left"/>
              <w:rPr>
                <w:i/>
                <w:szCs w:val="22"/>
              </w:rPr>
            </w:pPr>
            <w:r w:rsidRPr="00FB6D44">
              <w:rPr>
                <w:i/>
                <w:szCs w:val="22"/>
              </w:rPr>
              <w:t>Outstanding issues for further reflection and consultation</w:t>
            </w:r>
          </w:p>
        </w:tc>
      </w:tr>
      <w:tr w:rsidR="00B14F4B" w:rsidRPr="00FB6D44" w:rsidTr="0066428D">
        <w:trPr>
          <w:trHeight w:val="37"/>
        </w:trPr>
        <w:tc>
          <w:tcPr>
            <w:tcW w:w="461" w:type="pct"/>
            <w:vAlign w:val="center"/>
          </w:tcPr>
          <w:p w:rsidR="00B14F4B" w:rsidRPr="00FB6D44" w:rsidRDefault="00B14F4B" w:rsidP="007D4D18">
            <w:pPr>
              <w:snapToGrid w:val="0"/>
              <w:jc w:val="left"/>
              <w:rPr>
                <w:b/>
                <w:szCs w:val="22"/>
              </w:rPr>
            </w:pPr>
            <w:r w:rsidRPr="00FB6D44">
              <w:rPr>
                <w:b/>
                <w:szCs w:val="22"/>
              </w:rPr>
              <w:t>10:30 - 11:00</w:t>
            </w:r>
          </w:p>
        </w:tc>
        <w:tc>
          <w:tcPr>
            <w:tcW w:w="3507" w:type="pct"/>
            <w:vAlign w:val="center"/>
          </w:tcPr>
          <w:p w:rsidR="00B14F4B" w:rsidRPr="00FB6D44" w:rsidRDefault="00B14F4B" w:rsidP="007D4D18">
            <w:pPr>
              <w:jc w:val="left"/>
              <w:rPr>
                <w:i/>
                <w:szCs w:val="22"/>
              </w:rPr>
            </w:pPr>
            <w:r w:rsidRPr="00FB6D44">
              <w:rPr>
                <w:i/>
                <w:szCs w:val="22"/>
              </w:rPr>
              <w:t>Coffee break</w:t>
            </w:r>
          </w:p>
        </w:tc>
        <w:tc>
          <w:tcPr>
            <w:tcW w:w="1032" w:type="pct"/>
            <w:vAlign w:val="center"/>
          </w:tcPr>
          <w:p w:rsidR="00B14F4B" w:rsidRPr="00FB6D44" w:rsidRDefault="00B14F4B" w:rsidP="007D4D18">
            <w:pPr>
              <w:jc w:val="left"/>
              <w:rPr>
                <w:i/>
                <w:szCs w:val="22"/>
              </w:rPr>
            </w:pPr>
          </w:p>
        </w:tc>
      </w:tr>
      <w:tr w:rsidR="00B14F4B" w:rsidRPr="00FB6D44" w:rsidTr="0066428D">
        <w:trPr>
          <w:trHeight w:val="37"/>
        </w:trPr>
        <w:tc>
          <w:tcPr>
            <w:tcW w:w="461" w:type="pct"/>
            <w:vAlign w:val="center"/>
          </w:tcPr>
          <w:p w:rsidR="00B14F4B" w:rsidRPr="00FB6D44" w:rsidRDefault="00B14F4B" w:rsidP="007D4D18">
            <w:pPr>
              <w:snapToGrid w:val="0"/>
              <w:jc w:val="left"/>
              <w:rPr>
                <w:b/>
                <w:szCs w:val="22"/>
              </w:rPr>
            </w:pPr>
            <w:r w:rsidRPr="00FB6D44">
              <w:rPr>
                <w:b/>
                <w:szCs w:val="22"/>
              </w:rPr>
              <w:t>11:00 - 13:00</w:t>
            </w:r>
          </w:p>
        </w:tc>
        <w:tc>
          <w:tcPr>
            <w:tcW w:w="3507" w:type="pct"/>
            <w:vAlign w:val="center"/>
          </w:tcPr>
          <w:p w:rsidR="00B14F4B" w:rsidRPr="00FB6D44" w:rsidRDefault="00B14F4B" w:rsidP="007D4D18">
            <w:pPr>
              <w:jc w:val="left"/>
              <w:rPr>
                <w:szCs w:val="22"/>
              </w:rPr>
            </w:pPr>
            <w:r w:rsidRPr="00FB6D44">
              <w:rPr>
                <w:b/>
                <w:szCs w:val="22"/>
              </w:rPr>
              <w:t xml:space="preserve">Closure of the </w:t>
            </w:r>
            <w:r>
              <w:rPr>
                <w:b/>
                <w:szCs w:val="22"/>
              </w:rPr>
              <w:t>Consultation</w:t>
            </w:r>
          </w:p>
          <w:p w:rsidR="00B14F4B" w:rsidRPr="00FB6D44" w:rsidRDefault="00B14F4B" w:rsidP="007D4D18">
            <w:pPr>
              <w:pStyle w:val="ListParagraph"/>
              <w:numPr>
                <w:ilvl w:val="0"/>
                <w:numId w:val="19"/>
              </w:numPr>
              <w:ind w:left="357" w:hanging="357"/>
              <w:contextualSpacing w:val="0"/>
              <w:jc w:val="left"/>
              <w:rPr>
                <w:szCs w:val="22"/>
              </w:rPr>
            </w:pPr>
            <w:r w:rsidRPr="00FB6D44">
              <w:rPr>
                <w:szCs w:val="22"/>
              </w:rPr>
              <w:t>Participants’ reflections from the discussions</w:t>
            </w:r>
          </w:p>
          <w:p w:rsidR="00B14F4B" w:rsidRPr="00FB6D44" w:rsidRDefault="00B14F4B" w:rsidP="007D4D18">
            <w:pPr>
              <w:pStyle w:val="ListParagraph"/>
              <w:numPr>
                <w:ilvl w:val="0"/>
                <w:numId w:val="19"/>
              </w:numPr>
              <w:ind w:left="357" w:hanging="357"/>
              <w:contextualSpacing w:val="0"/>
              <w:jc w:val="left"/>
              <w:rPr>
                <w:szCs w:val="22"/>
              </w:rPr>
            </w:pPr>
            <w:r w:rsidRPr="00FB6D44">
              <w:rPr>
                <w:szCs w:val="22"/>
              </w:rPr>
              <w:t>Reflections of the Co-Chairs of the Open-ended Working Group Discussion on the way forward</w:t>
            </w:r>
          </w:p>
          <w:p w:rsidR="00B14F4B" w:rsidRPr="00FB6D44" w:rsidRDefault="00B14F4B" w:rsidP="007D4D18">
            <w:pPr>
              <w:pStyle w:val="ListParagraph"/>
              <w:numPr>
                <w:ilvl w:val="0"/>
                <w:numId w:val="19"/>
              </w:numPr>
              <w:ind w:left="357" w:hanging="357"/>
              <w:contextualSpacing w:val="0"/>
              <w:jc w:val="left"/>
              <w:rPr>
                <w:szCs w:val="22"/>
              </w:rPr>
            </w:pPr>
            <w:r w:rsidRPr="00FB6D44">
              <w:rPr>
                <w:szCs w:val="22"/>
              </w:rPr>
              <w:t>Closing remarks</w:t>
            </w:r>
          </w:p>
        </w:tc>
        <w:tc>
          <w:tcPr>
            <w:tcW w:w="1032" w:type="pct"/>
            <w:vAlign w:val="center"/>
          </w:tcPr>
          <w:p w:rsidR="00B14F4B" w:rsidRPr="00FB6D44" w:rsidRDefault="00B14F4B" w:rsidP="007D4D18">
            <w:pPr>
              <w:snapToGrid w:val="0"/>
              <w:jc w:val="left"/>
              <w:rPr>
                <w:i/>
                <w:szCs w:val="22"/>
              </w:rPr>
            </w:pPr>
            <w:r w:rsidRPr="00FB6D44">
              <w:rPr>
                <w:i/>
                <w:szCs w:val="22"/>
              </w:rPr>
              <w:t>Plenary</w:t>
            </w:r>
          </w:p>
        </w:tc>
      </w:tr>
    </w:tbl>
    <w:p w:rsidR="007719DC" w:rsidRPr="0066428D" w:rsidRDefault="007719DC">
      <w:pPr>
        <w:jc w:val="left"/>
        <w:rPr>
          <w:szCs w:val="21"/>
        </w:rPr>
      </w:pPr>
    </w:p>
    <w:p w:rsidR="00A601F4" w:rsidRPr="0059189B" w:rsidRDefault="00A601F4" w:rsidP="0059189B">
      <w:pPr>
        <w:jc w:val="center"/>
        <w:rPr>
          <w:kern w:val="22"/>
        </w:rPr>
      </w:pPr>
      <w:r w:rsidRPr="0059189B">
        <w:rPr>
          <w:kern w:val="22"/>
        </w:rPr>
        <w:t>__________</w:t>
      </w:r>
    </w:p>
    <w:p w:rsidR="00A601F4" w:rsidRPr="0059189B" w:rsidRDefault="00A601F4" w:rsidP="0066428D">
      <w:pPr>
        <w:jc w:val="center"/>
        <w:rPr>
          <w:kern w:val="22"/>
        </w:rPr>
      </w:pPr>
    </w:p>
    <w:sectPr w:rsidR="00A601F4" w:rsidRPr="0059189B" w:rsidSect="00FC5612">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6FB" w:rsidRDefault="00FF36FB" w:rsidP="00CF1848">
      <w:r>
        <w:separator/>
      </w:r>
    </w:p>
  </w:endnote>
  <w:endnote w:type="continuationSeparator" w:id="0">
    <w:p w:rsidR="00FF36FB" w:rsidRDefault="00FF36F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Droid Serif"/>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仿宋">
    <w:altName w:val="Microsoft YaHe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6FB" w:rsidRDefault="00FF36FB" w:rsidP="00CF1848">
      <w:r>
        <w:separator/>
      </w:r>
    </w:p>
  </w:footnote>
  <w:footnote w:type="continuationSeparator" w:id="0">
    <w:p w:rsidR="00FF36FB" w:rsidRDefault="00FF36FB"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4807D7" w:rsidP="00B27611">
        <w:pPr>
          <w:pStyle w:val="Header"/>
          <w:tabs>
            <w:tab w:val="clear" w:pos="4320"/>
            <w:tab w:val="clear" w:pos="8640"/>
          </w:tabs>
          <w:jc w:val="left"/>
          <w:rPr>
            <w:noProof/>
          </w:rPr>
        </w:pPr>
        <w:r>
          <w:rPr>
            <w:noProof/>
            <w:lang w:val="en-US"/>
          </w:rPr>
          <w:t>CBD/POST2020/WS/2019/2/1/Add.1</w:t>
        </w:r>
      </w:p>
    </w:sdtContent>
  </w:sdt>
  <w:p w:rsidR="00534681" w:rsidRDefault="00534681" w:rsidP="00B27611">
    <w:pPr>
      <w:pStyle w:val="Header"/>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sidR="009E3E53">
      <w:rPr>
        <w:noProof/>
      </w:rPr>
      <w:t>2</w:t>
    </w:r>
    <w:r>
      <w:rPr>
        <w:noProof/>
      </w:rPr>
      <w:fldChar w:fldCharType="end"/>
    </w:r>
  </w:p>
  <w:p w:rsidR="00534681" w:rsidRDefault="00534681" w:rsidP="00B27611">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4807D7" w:rsidP="00B27611">
        <w:pPr>
          <w:pStyle w:val="Header"/>
          <w:tabs>
            <w:tab w:val="clear" w:pos="4320"/>
            <w:tab w:val="clear" w:pos="8640"/>
          </w:tabs>
          <w:jc w:val="right"/>
        </w:pPr>
        <w:r>
          <w:rPr>
            <w:lang w:val="en-US"/>
          </w:rPr>
          <w:t>CBD/POST2020/WS/2019/2/1/Add.1</w:t>
        </w:r>
      </w:p>
    </w:sdtContent>
  </w:sdt>
  <w:p w:rsidR="009505C9" w:rsidRDefault="009505C9" w:rsidP="00B27611">
    <w:pPr>
      <w:pStyle w:val="Header"/>
      <w:tabs>
        <w:tab w:val="clear" w:pos="4320"/>
        <w:tab w:val="clear" w:pos="8640"/>
      </w:tabs>
      <w:jc w:val="right"/>
    </w:pPr>
    <w:r>
      <w:t xml:space="preserve">Page </w:t>
    </w:r>
    <w:r>
      <w:fldChar w:fldCharType="begin"/>
    </w:r>
    <w:r>
      <w:instrText xml:space="preserve"> PAGE   \* MERGEFORMAT </w:instrText>
    </w:r>
    <w:r>
      <w:fldChar w:fldCharType="separate"/>
    </w:r>
    <w:r w:rsidR="009E3E53">
      <w:rPr>
        <w:noProof/>
      </w:rPr>
      <w:t>3</w:t>
    </w:r>
    <w:r>
      <w:rPr>
        <w:noProof/>
      </w:rPr>
      <w:fldChar w:fldCharType="end"/>
    </w:r>
  </w:p>
  <w:p w:rsidR="009505C9" w:rsidRDefault="009505C9" w:rsidP="00B2761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8"/>
  </w:num>
  <w:num w:numId="4">
    <w:abstractNumId w:val="11"/>
  </w:num>
  <w:num w:numId="5">
    <w:abstractNumId w:val="9"/>
  </w:num>
  <w:num w:numId="6">
    <w:abstractNumId w:val="1"/>
  </w:num>
  <w:num w:numId="7">
    <w:abstractNumId w:val="5"/>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6"/>
  </w:num>
  <w:num w:numId="15">
    <w:abstractNumId w:val="15"/>
  </w:num>
  <w:num w:numId="16">
    <w:abstractNumId w:val="2"/>
  </w:num>
  <w:num w:numId="17">
    <w:abstractNumId w:val="18"/>
  </w:num>
  <w:num w:numId="18">
    <w:abstractNumId w:val="20"/>
  </w:num>
  <w:num w:numId="19">
    <w:abstractNumId w:val="10"/>
  </w:num>
  <w:num w:numId="20">
    <w:abstractNumId w:val="7"/>
  </w:num>
  <w:num w:numId="21">
    <w:abstractNumId w:val="13"/>
  </w:num>
  <w:num w:numId="22">
    <w:abstractNumId w:val="3"/>
  </w:num>
  <w:num w:numId="23">
    <w:abstractNumId w:val="12"/>
  </w:num>
  <w:num w:numId="24">
    <w:abstractNumId w:val="0"/>
  </w:num>
  <w:num w:numId="25">
    <w:abstractNumId w:val="14"/>
  </w:num>
  <w:num w:numId="26">
    <w:abstractNumId w:val="4"/>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105C1"/>
    <w:rsid w:val="00014FAD"/>
    <w:rsid w:val="00016019"/>
    <w:rsid w:val="000243C2"/>
    <w:rsid w:val="00032161"/>
    <w:rsid w:val="00064519"/>
    <w:rsid w:val="00075178"/>
    <w:rsid w:val="000A3E73"/>
    <w:rsid w:val="000B1B1F"/>
    <w:rsid w:val="000B2FD7"/>
    <w:rsid w:val="000B775D"/>
    <w:rsid w:val="000E673A"/>
    <w:rsid w:val="000F74F5"/>
    <w:rsid w:val="001016A4"/>
    <w:rsid w:val="00105372"/>
    <w:rsid w:val="00107C67"/>
    <w:rsid w:val="00131E7A"/>
    <w:rsid w:val="001434C2"/>
    <w:rsid w:val="00163989"/>
    <w:rsid w:val="001661EB"/>
    <w:rsid w:val="00166278"/>
    <w:rsid w:val="00172AF6"/>
    <w:rsid w:val="00174E7E"/>
    <w:rsid w:val="00176CEE"/>
    <w:rsid w:val="001811E9"/>
    <w:rsid w:val="00182719"/>
    <w:rsid w:val="00182981"/>
    <w:rsid w:val="001953D4"/>
    <w:rsid w:val="001A3FD3"/>
    <w:rsid w:val="001A6140"/>
    <w:rsid w:val="001C617B"/>
    <w:rsid w:val="00236619"/>
    <w:rsid w:val="0025345D"/>
    <w:rsid w:val="00253DA0"/>
    <w:rsid w:val="002619EA"/>
    <w:rsid w:val="00264142"/>
    <w:rsid w:val="00266994"/>
    <w:rsid w:val="00290C4E"/>
    <w:rsid w:val="002E4316"/>
    <w:rsid w:val="00301923"/>
    <w:rsid w:val="00315A61"/>
    <w:rsid w:val="003440C9"/>
    <w:rsid w:val="00346FC1"/>
    <w:rsid w:val="00361493"/>
    <w:rsid w:val="00372F74"/>
    <w:rsid w:val="00394694"/>
    <w:rsid w:val="003C24D8"/>
    <w:rsid w:val="003E10C9"/>
    <w:rsid w:val="003F7224"/>
    <w:rsid w:val="00427D21"/>
    <w:rsid w:val="004644C2"/>
    <w:rsid w:val="00467F9C"/>
    <w:rsid w:val="00470380"/>
    <w:rsid w:val="00471969"/>
    <w:rsid w:val="004807D7"/>
    <w:rsid w:val="004A3995"/>
    <w:rsid w:val="00504A38"/>
    <w:rsid w:val="00531771"/>
    <w:rsid w:val="00534681"/>
    <w:rsid w:val="00534C03"/>
    <w:rsid w:val="0054312A"/>
    <w:rsid w:val="00553905"/>
    <w:rsid w:val="00574BC5"/>
    <w:rsid w:val="00582AB2"/>
    <w:rsid w:val="0059189B"/>
    <w:rsid w:val="005937B7"/>
    <w:rsid w:val="005B6A07"/>
    <w:rsid w:val="005D581D"/>
    <w:rsid w:val="005D6E5B"/>
    <w:rsid w:val="005E1D62"/>
    <w:rsid w:val="005F34D7"/>
    <w:rsid w:val="006122BA"/>
    <w:rsid w:val="00615865"/>
    <w:rsid w:val="00617D76"/>
    <w:rsid w:val="00657A64"/>
    <w:rsid w:val="0066428D"/>
    <w:rsid w:val="00691F40"/>
    <w:rsid w:val="006B2290"/>
    <w:rsid w:val="006C5943"/>
    <w:rsid w:val="006E6E07"/>
    <w:rsid w:val="006F4197"/>
    <w:rsid w:val="00717D88"/>
    <w:rsid w:val="007719DC"/>
    <w:rsid w:val="007942D3"/>
    <w:rsid w:val="007B6C09"/>
    <w:rsid w:val="007C7659"/>
    <w:rsid w:val="007D4D18"/>
    <w:rsid w:val="007E063A"/>
    <w:rsid w:val="007E09DA"/>
    <w:rsid w:val="007F028B"/>
    <w:rsid w:val="00806A19"/>
    <w:rsid w:val="00810D41"/>
    <w:rsid w:val="008178B6"/>
    <w:rsid w:val="00865B74"/>
    <w:rsid w:val="00887EF9"/>
    <w:rsid w:val="008A45BD"/>
    <w:rsid w:val="008B0C0B"/>
    <w:rsid w:val="008B240A"/>
    <w:rsid w:val="008B283E"/>
    <w:rsid w:val="008F1E62"/>
    <w:rsid w:val="008F2151"/>
    <w:rsid w:val="008F6447"/>
    <w:rsid w:val="00915262"/>
    <w:rsid w:val="00930BA1"/>
    <w:rsid w:val="0093169E"/>
    <w:rsid w:val="00946540"/>
    <w:rsid w:val="009505C9"/>
    <w:rsid w:val="009615E2"/>
    <w:rsid w:val="009979E9"/>
    <w:rsid w:val="009B50E9"/>
    <w:rsid w:val="009E2851"/>
    <w:rsid w:val="009E3E53"/>
    <w:rsid w:val="009E5842"/>
    <w:rsid w:val="009F6357"/>
    <w:rsid w:val="00A007FB"/>
    <w:rsid w:val="00A33709"/>
    <w:rsid w:val="00A372F8"/>
    <w:rsid w:val="00A45A27"/>
    <w:rsid w:val="00A601F4"/>
    <w:rsid w:val="00A76290"/>
    <w:rsid w:val="00A93381"/>
    <w:rsid w:val="00A96840"/>
    <w:rsid w:val="00AA7723"/>
    <w:rsid w:val="00AB19C0"/>
    <w:rsid w:val="00AD2034"/>
    <w:rsid w:val="00AE1461"/>
    <w:rsid w:val="00AE6BB5"/>
    <w:rsid w:val="00B013EB"/>
    <w:rsid w:val="00B14F4B"/>
    <w:rsid w:val="00B27611"/>
    <w:rsid w:val="00B32032"/>
    <w:rsid w:val="00B3369F"/>
    <w:rsid w:val="00B47624"/>
    <w:rsid w:val="00B56FEA"/>
    <w:rsid w:val="00B5785F"/>
    <w:rsid w:val="00B70148"/>
    <w:rsid w:val="00BB1EF2"/>
    <w:rsid w:val="00BB4331"/>
    <w:rsid w:val="00BB7BCE"/>
    <w:rsid w:val="00BD0079"/>
    <w:rsid w:val="00BF7F36"/>
    <w:rsid w:val="00C40FF6"/>
    <w:rsid w:val="00C50DBB"/>
    <w:rsid w:val="00C9161D"/>
    <w:rsid w:val="00CA49C6"/>
    <w:rsid w:val="00CD1383"/>
    <w:rsid w:val="00CF1848"/>
    <w:rsid w:val="00CF3DD0"/>
    <w:rsid w:val="00D12044"/>
    <w:rsid w:val="00D17A4C"/>
    <w:rsid w:val="00D44B36"/>
    <w:rsid w:val="00D56A8C"/>
    <w:rsid w:val="00D713A1"/>
    <w:rsid w:val="00D7399D"/>
    <w:rsid w:val="00D76A18"/>
    <w:rsid w:val="00DD118C"/>
    <w:rsid w:val="00E02239"/>
    <w:rsid w:val="00E209CC"/>
    <w:rsid w:val="00E214B5"/>
    <w:rsid w:val="00E23F29"/>
    <w:rsid w:val="00E30EF8"/>
    <w:rsid w:val="00E501B6"/>
    <w:rsid w:val="00E66235"/>
    <w:rsid w:val="00E73BBA"/>
    <w:rsid w:val="00E83C24"/>
    <w:rsid w:val="00E9318D"/>
    <w:rsid w:val="00EE690A"/>
    <w:rsid w:val="00F023B7"/>
    <w:rsid w:val="00F125E6"/>
    <w:rsid w:val="00F279D0"/>
    <w:rsid w:val="00F32576"/>
    <w:rsid w:val="00F50256"/>
    <w:rsid w:val="00F64C3F"/>
    <w:rsid w:val="00F65121"/>
    <w:rsid w:val="00F94774"/>
    <w:rsid w:val="00FA3DE8"/>
    <w:rsid w:val="00FB0C78"/>
    <w:rsid w:val="00FC53DB"/>
    <w:rsid w:val="00FC5612"/>
    <w:rsid w:val="00FC7C19"/>
    <w:rsid w:val="00FD356F"/>
    <w:rsid w:val="00FE4E5C"/>
    <w:rsid w:val="00FE5A1D"/>
    <w:rsid w:val="00FF36F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36C39FB"/>
  <w15:docId w15:val="{B06A4A5B-EDA1-43F0-9DEB-EE51A659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719DC"/>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Droid Serif"/>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仿宋">
    <w:altName w:val="Microsoft YaHe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B0593"/>
    <w:rsid w:val="00180298"/>
    <w:rsid w:val="00305D68"/>
    <w:rsid w:val="0035249F"/>
    <w:rsid w:val="00474089"/>
    <w:rsid w:val="004B58B9"/>
    <w:rsid w:val="004F2C39"/>
    <w:rsid w:val="00500A2B"/>
    <w:rsid w:val="0058288D"/>
    <w:rsid w:val="00610BA3"/>
    <w:rsid w:val="006801B3"/>
    <w:rsid w:val="00810A55"/>
    <w:rsid w:val="00822845"/>
    <w:rsid w:val="008C6619"/>
    <w:rsid w:val="008D420E"/>
    <w:rsid w:val="0098642F"/>
    <w:rsid w:val="00A22E29"/>
    <w:rsid w:val="00E248B2"/>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F1E0FF-820C-40B3-8A1A-7E328B24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SCBD</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subject>CBD/POST2020/WS/2019/2/1/Add.1</dc:subject>
  <dc:creator>SCBD</dc:creator>
  <dc:description>Regional Consultation on the Post-2020 Global Biodiversity Framework for the Western European and Others Group and Other Members of the European Union, Bonn, 19-21 March 2019</dc:description>
  <cp:lastModifiedBy>Orestes Plasencia</cp:lastModifiedBy>
  <cp:revision>2</cp:revision>
  <cp:lastPrinted>2019-01-18T21:23:00Z</cp:lastPrinted>
  <dcterms:created xsi:type="dcterms:W3CDTF">2019-03-07T22:33:00Z</dcterms:created>
  <dcterms:modified xsi:type="dcterms:W3CDTF">2019-03-07T22:33:00Z</dcterms:modified>
  <cp:contentStatus>GENERAL</cp:contentStatus>
</cp:coreProperties>
</file>