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98" w:rsidRPr="00410798" w:rsidRDefault="00410798" w:rsidP="00216B17">
      <w:pPr>
        <w:rPr>
          <w:vanish/>
        </w:rPr>
      </w:pPr>
      <w:bookmarkStart w:id="0" w:name="_Hlk505247837"/>
      <w:bookmarkStart w:id="1" w:name="Meeting"/>
    </w:p>
    <w:tbl>
      <w:tblPr>
        <w:tblW w:w="5125" w:type="pct"/>
        <w:tblInd w:w="-210" w:type="dxa"/>
        <w:tblLayout w:type="fixed"/>
        <w:tblLook w:val="04A0" w:firstRow="1" w:lastRow="0" w:firstColumn="1" w:lastColumn="0" w:noHBand="0" w:noVBand="1"/>
      </w:tblPr>
      <w:tblGrid>
        <w:gridCol w:w="976"/>
        <w:gridCol w:w="3800"/>
        <w:gridCol w:w="5039"/>
      </w:tblGrid>
      <w:tr w:rsidR="006377A8" w:rsidTr="0042700D">
        <w:trPr>
          <w:trHeight w:val="709"/>
        </w:trPr>
        <w:tc>
          <w:tcPr>
            <w:tcW w:w="976" w:type="dxa"/>
            <w:tcBorders>
              <w:bottom w:val="single" w:sz="12" w:space="0" w:color="auto"/>
            </w:tcBorders>
            <w:shd w:val="clear" w:color="auto" w:fill="auto"/>
          </w:tcPr>
          <w:bookmarkEnd w:id="0"/>
          <w:bookmarkEnd w:id="1"/>
          <w:p w:rsidR="0042700D" w:rsidRPr="00E00ABA" w:rsidRDefault="005973C8" w:rsidP="0042700D">
            <w:pPr>
              <w:kinsoku w:val="0"/>
              <w:overflowPunct w:val="0"/>
              <w:autoSpaceDE w:val="0"/>
              <w:autoSpaceDN w:val="0"/>
              <w:rPr>
                <w:rFonts w:ascii="Cambria" w:eastAsia="MS Mincho" w:hAnsi="Cambria" w:cs="Arial"/>
                <w:kern w:val="22"/>
              </w:rPr>
            </w:pPr>
            <w:r w:rsidRPr="00E00ABA">
              <w:rPr>
                <w:rFonts w:ascii="Cambria" w:eastAsia="MS Mincho" w:hAnsi="Cambria" w:cs="Arial"/>
                <w:noProof/>
                <w:kern w:val="22"/>
                <w:lang w:val="fr-FR" w:eastAsia="fr-FR"/>
              </w:rPr>
              <w:drawing>
                <wp:inline distT="0" distB="0" distL="0" distR="0">
                  <wp:extent cx="477520" cy="409575"/>
                  <wp:effectExtent l="0" t="0" r="0" b="9525"/>
                  <wp:docPr id="5" name="Imag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945389"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7520" cy="409575"/>
                          </a:xfrm>
                          <a:prstGeom prst="rect">
                            <a:avLst/>
                          </a:prstGeom>
                          <a:noFill/>
                          <a:ln>
                            <a:noFill/>
                          </a:ln>
                        </pic:spPr>
                      </pic:pic>
                    </a:graphicData>
                  </a:graphic>
                </wp:inline>
              </w:drawing>
            </w:r>
          </w:p>
        </w:tc>
        <w:tc>
          <w:tcPr>
            <w:tcW w:w="3800" w:type="dxa"/>
            <w:tcBorders>
              <w:bottom w:val="single" w:sz="12" w:space="0" w:color="auto"/>
            </w:tcBorders>
            <w:shd w:val="clear" w:color="auto" w:fill="auto"/>
          </w:tcPr>
          <w:p w:rsidR="0042700D" w:rsidRPr="00E00ABA" w:rsidRDefault="005973C8" w:rsidP="0042700D">
            <w:pPr>
              <w:kinsoku w:val="0"/>
              <w:overflowPunct w:val="0"/>
              <w:autoSpaceDE w:val="0"/>
              <w:autoSpaceDN w:val="0"/>
              <w:rPr>
                <w:rFonts w:ascii="Cambria" w:eastAsia="MS Mincho" w:hAnsi="Cambria" w:cs="Arial"/>
                <w:kern w:val="22"/>
              </w:rPr>
            </w:pPr>
            <w:r w:rsidRPr="00E00ABA">
              <w:rPr>
                <w:noProof/>
                <w:lang w:val="fr-FR" w:eastAsia="fr-FR"/>
              </w:rPr>
              <w:drawing>
                <wp:inline distT="0" distB="0" distL="0" distR="0">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5040" w:type="dxa"/>
            <w:tcBorders>
              <w:bottom w:val="single" w:sz="12" w:space="0" w:color="auto"/>
            </w:tcBorders>
            <w:shd w:val="clear" w:color="auto" w:fill="auto"/>
          </w:tcPr>
          <w:p w:rsidR="0042700D" w:rsidRPr="00E00ABA" w:rsidRDefault="005973C8" w:rsidP="0042700D">
            <w:pPr>
              <w:kinsoku w:val="0"/>
              <w:overflowPunct w:val="0"/>
              <w:autoSpaceDE w:val="0"/>
              <w:autoSpaceDN w:val="0"/>
              <w:ind w:right="32"/>
              <w:jc w:val="right"/>
              <w:rPr>
                <w:rFonts w:ascii="Arial" w:eastAsia="MS Mincho" w:hAnsi="Arial" w:cs="Arial"/>
                <w:b/>
                <w:kern w:val="22"/>
                <w:sz w:val="32"/>
                <w:szCs w:val="32"/>
              </w:rPr>
            </w:pPr>
            <w:proofErr w:type="spellStart"/>
            <w:r>
              <w:rPr>
                <w:rFonts w:ascii="Arial" w:eastAsia="Arial" w:hAnsi="Arial" w:cs="Arial"/>
                <w:b/>
                <w:bCs/>
                <w:kern w:val="22"/>
                <w:sz w:val="32"/>
                <w:szCs w:val="32"/>
                <w:lang w:val="fr-FR"/>
              </w:rPr>
              <w:t>CBD</w:t>
            </w:r>
            <w:proofErr w:type="spellEnd"/>
          </w:p>
        </w:tc>
      </w:tr>
      <w:tr w:rsidR="006377A8" w:rsidTr="0042700D">
        <w:tc>
          <w:tcPr>
            <w:tcW w:w="4776" w:type="dxa"/>
            <w:gridSpan w:val="2"/>
            <w:tcBorders>
              <w:top w:val="single" w:sz="12" w:space="0" w:color="auto"/>
              <w:bottom w:val="single" w:sz="36" w:space="0" w:color="auto"/>
            </w:tcBorders>
            <w:shd w:val="clear" w:color="auto" w:fill="auto"/>
            <w:vAlign w:val="center"/>
          </w:tcPr>
          <w:p w:rsidR="0042700D" w:rsidRPr="00E00ABA" w:rsidRDefault="005973C8" w:rsidP="0042700D">
            <w:pPr>
              <w:kinsoku w:val="0"/>
              <w:overflowPunct w:val="0"/>
              <w:autoSpaceDE w:val="0"/>
              <w:autoSpaceDN w:val="0"/>
              <w:rPr>
                <w:rFonts w:ascii="Cambria" w:eastAsia="MS Mincho" w:hAnsi="Cambria" w:cs="Arial"/>
                <w:kern w:val="22"/>
                <w:lang w:val="fr-FR"/>
              </w:rPr>
            </w:pPr>
            <w:r w:rsidRPr="00E00ABA">
              <w:rPr>
                <w:noProof/>
                <w:szCs w:val="22"/>
                <w:lang w:val="fr-FR" w:eastAsia="fr-FR"/>
              </w:rPr>
              <w:drawing>
                <wp:inline distT="0" distB="0" distL="0" distR="0">
                  <wp:extent cx="2859405" cy="1071245"/>
                  <wp:effectExtent l="0" t="0" r="0" b="0"/>
                  <wp:docPr id="2" name="Imag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913502" name="Picture 2" descr="CBD_logo_fr-CMYK-black [Converte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859405" cy="1071245"/>
                          </a:xfrm>
                          <a:prstGeom prst="rect">
                            <a:avLst/>
                          </a:prstGeom>
                          <a:noFill/>
                          <a:ln>
                            <a:noFill/>
                          </a:ln>
                        </pic:spPr>
                      </pic:pic>
                    </a:graphicData>
                  </a:graphic>
                </wp:inline>
              </w:drawing>
            </w:r>
          </w:p>
        </w:tc>
        <w:tc>
          <w:tcPr>
            <w:tcW w:w="5040" w:type="dxa"/>
            <w:tcBorders>
              <w:top w:val="single" w:sz="12" w:space="0" w:color="auto"/>
              <w:bottom w:val="single" w:sz="36" w:space="0" w:color="auto"/>
            </w:tcBorders>
            <w:shd w:val="clear" w:color="auto" w:fill="auto"/>
          </w:tcPr>
          <w:p w:rsidR="0042700D" w:rsidRPr="00E00ABA" w:rsidRDefault="005973C8" w:rsidP="0042700D">
            <w:pPr>
              <w:kinsoku w:val="0"/>
              <w:overflowPunct w:val="0"/>
              <w:autoSpaceDE w:val="0"/>
              <w:autoSpaceDN w:val="0"/>
              <w:ind w:left="2244" w:right="1099"/>
              <w:jc w:val="left"/>
              <w:rPr>
                <w:rFonts w:eastAsia="MS Mincho"/>
                <w:noProof/>
                <w:kern w:val="22"/>
                <w:szCs w:val="22"/>
                <w:lang w:val="fr-FR"/>
              </w:rPr>
            </w:pPr>
            <w:r>
              <w:rPr>
                <w:noProof/>
                <w:kern w:val="22"/>
                <w:szCs w:val="22"/>
                <w:lang w:val="fr-FR"/>
              </w:rPr>
              <w:t>Distr.</w:t>
            </w:r>
          </w:p>
          <w:p w:rsidR="0042700D" w:rsidRPr="00E00ABA" w:rsidRDefault="005973C8" w:rsidP="0042700D">
            <w:pPr>
              <w:kinsoku w:val="0"/>
              <w:overflowPunct w:val="0"/>
              <w:autoSpaceDE w:val="0"/>
              <w:autoSpaceDN w:val="0"/>
              <w:ind w:left="2244" w:right="1099"/>
              <w:jc w:val="left"/>
              <w:rPr>
                <w:rFonts w:eastAsia="MS Mincho"/>
                <w:kern w:val="22"/>
                <w:szCs w:val="22"/>
                <w:lang w:val="fr-FR"/>
              </w:rPr>
            </w:pPr>
            <w:r>
              <w:rPr>
                <w:kern w:val="22"/>
                <w:szCs w:val="22"/>
                <w:lang w:val="fr-FR"/>
              </w:rPr>
              <w:t>GÉNÉRALE</w:t>
            </w:r>
          </w:p>
          <w:p w:rsidR="0042700D" w:rsidRPr="00E00ABA" w:rsidRDefault="0042700D" w:rsidP="0042700D">
            <w:pPr>
              <w:kinsoku w:val="0"/>
              <w:overflowPunct w:val="0"/>
              <w:autoSpaceDE w:val="0"/>
              <w:autoSpaceDN w:val="0"/>
              <w:ind w:left="2244"/>
              <w:jc w:val="left"/>
              <w:rPr>
                <w:rFonts w:eastAsia="MS Mincho"/>
                <w:kern w:val="22"/>
                <w:szCs w:val="22"/>
                <w:lang w:val="fr-FR"/>
              </w:rPr>
            </w:pPr>
          </w:p>
          <w:p w:rsidR="0042700D" w:rsidRPr="00E00ABA" w:rsidRDefault="005973C8" w:rsidP="0042700D">
            <w:pPr>
              <w:kinsoku w:val="0"/>
              <w:overflowPunct w:val="0"/>
              <w:autoSpaceDE w:val="0"/>
              <w:autoSpaceDN w:val="0"/>
              <w:ind w:left="2244"/>
              <w:jc w:val="left"/>
              <w:rPr>
                <w:rFonts w:eastAsia="MS Mincho"/>
                <w:kern w:val="22"/>
                <w:szCs w:val="22"/>
                <w:lang w:val="fr-FR"/>
              </w:rPr>
            </w:pPr>
            <w:proofErr w:type="spellStart"/>
            <w:r>
              <w:rPr>
                <w:bCs/>
                <w:kern w:val="22"/>
                <w:szCs w:val="22"/>
                <w:lang w:val="fr-FR"/>
              </w:rPr>
              <w:t>CBD</w:t>
            </w:r>
            <w:proofErr w:type="spellEnd"/>
            <w:r>
              <w:rPr>
                <w:bCs/>
                <w:kern w:val="22"/>
                <w:szCs w:val="22"/>
                <w:lang w:val="fr-FR"/>
              </w:rPr>
              <w:t>/</w:t>
            </w:r>
            <w:proofErr w:type="spellStart"/>
            <w:r>
              <w:rPr>
                <w:bCs/>
                <w:kern w:val="22"/>
                <w:szCs w:val="22"/>
                <w:lang w:val="fr-FR"/>
              </w:rPr>
              <w:t>SBSTTA</w:t>
            </w:r>
            <w:proofErr w:type="spellEnd"/>
            <w:r>
              <w:rPr>
                <w:bCs/>
                <w:kern w:val="22"/>
                <w:szCs w:val="22"/>
                <w:lang w:val="fr-FR"/>
              </w:rPr>
              <w:t>/24/6</w:t>
            </w:r>
          </w:p>
          <w:p w:rsidR="0042700D" w:rsidRPr="00E00ABA" w:rsidRDefault="005973C8" w:rsidP="0042700D">
            <w:pPr>
              <w:kinsoku w:val="0"/>
              <w:overflowPunct w:val="0"/>
              <w:autoSpaceDE w:val="0"/>
              <w:autoSpaceDN w:val="0"/>
              <w:ind w:left="2244"/>
              <w:jc w:val="left"/>
              <w:rPr>
                <w:rFonts w:eastAsia="MS Mincho"/>
                <w:kern w:val="22"/>
                <w:szCs w:val="22"/>
                <w:lang w:val="fr-FR"/>
              </w:rPr>
            </w:pPr>
            <w:r>
              <w:rPr>
                <w:kern w:val="22"/>
                <w:szCs w:val="22"/>
                <w:lang w:val="fr-FR"/>
              </w:rPr>
              <w:t>16 mars 20120</w:t>
            </w:r>
          </w:p>
          <w:p w:rsidR="0042700D" w:rsidRPr="00E00ABA" w:rsidRDefault="0042700D" w:rsidP="0042700D">
            <w:pPr>
              <w:kinsoku w:val="0"/>
              <w:overflowPunct w:val="0"/>
              <w:autoSpaceDE w:val="0"/>
              <w:autoSpaceDN w:val="0"/>
              <w:ind w:left="2244"/>
              <w:jc w:val="left"/>
              <w:rPr>
                <w:rFonts w:eastAsia="MS Mincho"/>
                <w:kern w:val="22"/>
                <w:szCs w:val="22"/>
                <w:lang w:val="fr-FR"/>
              </w:rPr>
            </w:pPr>
          </w:p>
          <w:p w:rsidR="0042700D" w:rsidRPr="00E00ABA" w:rsidRDefault="005973C8" w:rsidP="0042700D">
            <w:pPr>
              <w:kinsoku w:val="0"/>
              <w:overflowPunct w:val="0"/>
              <w:autoSpaceDE w:val="0"/>
              <w:autoSpaceDN w:val="0"/>
              <w:ind w:left="2244"/>
              <w:jc w:val="left"/>
              <w:rPr>
                <w:rFonts w:eastAsia="MS Mincho"/>
                <w:kern w:val="22"/>
                <w:szCs w:val="22"/>
                <w:lang w:val="fr-FR"/>
              </w:rPr>
            </w:pPr>
            <w:r>
              <w:rPr>
                <w:kern w:val="22"/>
                <w:szCs w:val="22"/>
                <w:lang w:val="fr-FR"/>
              </w:rPr>
              <w:t>FRANÇAIS</w:t>
            </w:r>
          </w:p>
          <w:p w:rsidR="0042700D" w:rsidRPr="00E00ABA" w:rsidRDefault="005973C8" w:rsidP="0042700D">
            <w:pPr>
              <w:kinsoku w:val="0"/>
              <w:overflowPunct w:val="0"/>
              <w:autoSpaceDE w:val="0"/>
              <w:autoSpaceDN w:val="0"/>
              <w:ind w:left="2244"/>
              <w:jc w:val="left"/>
              <w:rPr>
                <w:rFonts w:eastAsia="MS Mincho"/>
                <w:kern w:val="22"/>
                <w:szCs w:val="22"/>
                <w:lang w:val="fr-FR"/>
              </w:rPr>
            </w:pPr>
            <w:r>
              <w:rPr>
                <w:kern w:val="22"/>
                <w:szCs w:val="22"/>
                <w:lang w:val="fr-FR"/>
              </w:rPr>
              <w:t xml:space="preserve">ORIGINAL : ANGLAIS </w:t>
            </w:r>
          </w:p>
          <w:p w:rsidR="0042700D" w:rsidRPr="00E00ABA" w:rsidRDefault="0042700D" w:rsidP="0042700D">
            <w:pPr>
              <w:kinsoku w:val="0"/>
              <w:overflowPunct w:val="0"/>
              <w:autoSpaceDE w:val="0"/>
              <w:autoSpaceDN w:val="0"/>
              <w:ind w:left="1213"/>
              <w:jc w:val="left"/>
              <w:rPr>
                <w:rFonts w:ascii="Cambria" w:eastAsia="MS Mincho" w:hAnsi="Cambria" w:cs="Arial"/>
                <w:kern w:val="22"/>
                <w:lang w:val="fr-FR"/>
              </w:rPr>
            </w:pPr>
          </w:p>
        </w:tc>
      </w:tr>
    </w:tbl>
    <w:p w:rsidR="0042700D" w:rsidRPr="00E00ABA" w:rsidRDefault="005973C8" w:rsidP="0042700D">
      <w:pPr>
        <w:pStyle w:val="meetingname"/>
        <w:ind w:right="4540"/>
        <w:rPr>
          <w:kern w:val="22"/>
          <w:szCs w:val="22"/>
          <w:lang w:val="fr-FR"/>
        </w:rPr>
      </w:pPr>
      <w:r>
        <w:rPr>
          <w:rFonts w:eastAsia="Times New Roman"/>
          <w:kern w:val="22"/>
          <w:szCs w:val="22"/>
          <w:lang w:val="fr-FR"/>
        </w:rPr>
        <w:t>organe SUBSIDIAire chargÉ de fournir des avis SCIENTIFIques, TECHNIques et TECHNOLOGIquEs</w:t>
      </w:r>
    </w:p>
    <w:p w:rsidR="0042700D" w:rsidRPr="00E00ABA" w:rsidRDefault="005973C8" w:rsidP="0042700D">
      <w:pPr>
        <w:ind w:right="4540"/>
        <w:rPr>
          <w:snapToGrid w:val="0"/>
          <w:kern w:val="22"/>
          <w:szCs w:val="22"/>
          <w:lang w:val="fr-FR" w:eastAsia="nb-NO"/>
        </w:rPr>
      </w:pPr>
      <w:r>
        <w:rPr>
          <w:kern w:val="22"/>
          <w:szCs w:val="22"/>
          <w:lang w:val="fr-FR" w:eastAsia="nb-NO"/>
        </w:rPr>
        <w:t>Vingt-quatrième réunion</w:t>
      </w:r>
    </w:p>
    <w:p w:rsidR="0042700D" w:rsidRPr="00E00ABA" w:rsidRDefault="005973C8" w:rsidP="0042700D">
      <w:pPr>
        <w:ind w:right="4540"/>
        <w:rPr>
          <w:snapToGrid w:val="0"/>
          <w:kern w:val="22"/>
          <w:szCs w:val="22"/>
          <w:lang w:val="fr-FR" w:eastAsia="nb-NO"/>
        </w:rPr>
      </w:pPr>
      <w:r>
        <w:rPr>
          <w:kern w:val="22"/>
          <w:szCs w:val="22"/>
          <w:lang w:val="fr-FR" w:eastAsia="nb-NO"/>
        </w:rPr>
        <w:t>Montréal, Canada, 17-22 août 2020</w:t>
      </w:r>
    </w:p>
    <w:p w:rsidR="000C37B2" w:rsidRPr="00E00ABA" w:rsidRDefault="005973C8" w:rsidP="00F55355">
      <w:pPr>
        <w:ind w:right="4540"/>
        <w:rPr>
          <w:snapToGrid w:val="0"/>
          <w:kern w:val="22"/>
          <w:szCs w:val="22"/>
          <w:lang w:val="fr-FR" w:eastAsia="nb-NO"/>
        </w:rPr>
      </w:pPr>
      <w:r>
        <w:rPr>
          <w:kern w:val="22"/>
          <w:szCs w:val="22"/>
          <w:lang w:val="fr-FR"/>
        </w:rPr>
        <w:t>Point 6 de l’ordre du jour provisoire</w:t>
      </w:r>
      <w:r>
        <w:rPr>
          <w:rStyle w:val="Appelnotedebasdep"/>
          <w:snapToGrid w:val="0"/>
          <w:kern w:val="22"/>
          <w:szCs w:val="22"/>
          <w:u w:val="none"/>
          <w:lang w:val="fr-FR"/>
        </w:rPr>
        <w:footnoteReference w:customMarkFollows="1" w:id="2"/>
        <w:t>*</w:t>
      </w:r>
    </w:p>
    <w:sdt>
      <w:sdtPr>
        <w:rPr>
          <w:lang w:val="fr-FR"/>
        </w:rPr>
        <w:alias w:val="Title"/>
        <w:id w:val="554283112"/>
        <w:placeholder>
          <w:docPart w:val="B36E496F7BCF4D0C9957C4F8A5539B88"/>
        </w:placeholder>
        <w:dataBinding w:prefixMappings="xmlns:ns0='http://purl.org/dc/elements/1.1/' xmlns:ns1='http://schemas.openxmlformats.org/package/2006/metadata/core-properties' " w:xpath="/ns1:coreProperties[1]/ns0:title[1]" w:storeItemID="{6C3C8BC8-F283-45AE-878A-BAB7291924A1}"/>
        <w:text/>
      </w:sdtPr>
      <w:sdtContent>
        <w:p w:rsidR="006377A8" w:rsidRDefault="005973C8" w:rsidP="0072552F">
          <w:pPr>
            <w:keepNext/>
            <w:spacing w:before="240" w:after="120"/>
            <w:jc w:val="center"/>
            <w:rPr>
              <w:kern w:val="22"/>
              <w:sz w:val="18"/>
              <w:szCs w:val="18"/>
              <w:lang w:val="fr-FR"/>
            </w:rPr>
          </w:pPr>
          <w:r>
            <w:rPr>
              <w:szCs w:val="22"/>
              <w:lang w:val="fr-FR"/>
            </w:rPr>
            <w:t>DIVERSITÉ BIOLOGIQUE MARINE ET CÔTIÈRE</w:t>
          </w:r>
        </w:p>
      </w:sdtContent>
    </w:sdt>
    <w:p w:rsidR="003526C4" w:rsidRPr="00E00ABA" w:rsidRDefault="005973C8" w:rsidP="002A520B">
      <w:pPr>
        <w:pStyle w:val="Style1"/>
        <w:outlineLvl w:val="9"/>
        <w:rPr>
          <w:b w:val="0"/>
          <w:i w:val="0"/>
          <w:lang w:val="fr-FR"/>
        </w:rPr>
      </w:pPr>
      <w:r>
        <w:rPr>
          <w:b w:val="0"/>
          <w:i w:val="0"/>
          <w:szCs w:val="22"/>
          <w:lang w:val="fr-FR"/>
        </w:rPr>
        <w:t>Note de la Secrétaire exécutive</w:t>
      </w:r>
    </w:p>
    <w:p w:rsidR="000C37B2" w:rsidRPr="00E00ABA" w:rsidRDefault="005973C8" w:rsidP="002A520B">
      <w:pPr>
        <w:pStyle w:val="HEADINGNOTFORTOC"/>
        <w:numPr>
          <w:ilvl w:val="0"/>
          <w:numId w:val="6"/>
        </w:numPr>
        <w:suppressLineNumbers/>
        <w:suppressAutoHyphens/>
        <w:kinsoku w:val="0"/>
        <w:overflowPunct w:val="0"/>
        <w:autoSpaceDE w:val="0"/>
        <w:autoSpaceDN w:val="0"/>
        <w:jc w:val="left"/>
        <w:rPr>
          <w:snapToGrid w:val="0"/>
          <w:kern w:val="22"/>
          <w:szCs w:val="22"/>
          <w:lang w:val="fr-FR"/>
        </w:rPr>
      </w:pPr>
      <w:r>
        <w:rPr>
          <w:bCs/>
          <w:kern w:val="22"/>
          <w:szCs w:val="22"/>
          <w:lang w:val="fr-FR"/>
        </w:rPr>
        <w:t>Rapport d’activités sur les aires marines d’importance écologique ou biologique</w:t>
      </w:r>
    </w:p>
    <w:p w:rsidR="005C3A0B" w:rsidRPr="00E00ABA" w:rsidRDefault="005973C8" w:rsidP="002A520B">
      <w:pPr>
        <w:pStyle w:val="Titre2"/>
        <w:numPr>
          <w:ilvl w:val="0"/>
          <w:numId w:val="7"/>
        </w:numPr>
        <w:suppressLineNumbers/>
        <w:tabs>
          <w:tab w:val="clear" w:pos="720"/>
        </w:tabs>
        <w:suppressAutoHyphens/>
        <w:kinsoku w:val="0"/>
        <w:overflowPunct w:val="0"/>
        <w:autoSpaceDE w:val="0"/>
        <w:autoSpaceDN w:val="0"/>
        <w:ind w:right="288"/>
        <w:jc w:val="left"/>
        <w:rPr>
          <w:b w:val="0"/>
          <w:bCs w:val="0"/>
          <w:kern w:val="22"/>
          <w:szCs w:val="22"/>
          <w:lang w:val="fr-FR"/>
        </w:rPr>
      </w:pPr>
      <w:r>
        <w:rPr>
          <w:kern w:val="22"/>
          <w:szCs w:val="22"/>
          <w:lang w:val="fr-FR"/>
        </w:rPr>
        <w:t>Identification des options pour modifier la description des aires marines d’importance écologique ou biologique et pour décrire de nouvelles aires</w:t>
      </w:r>
    </w:p>
    <w:p w:rsidR="008A0D41" w:rsidRPr="00E00ABA" w:rsidRDefault="005973C8" w:rsidP="002A520B">
      <w:pPr>
        <w:numPr>
          <w:ilvl w:val="0"/>
          <w:numId w:val="5"/>
        </w:numPr>
        <w:suppressLineNumbers/>
        <w:suppressAutoHyphens/>
        <w:kinsoku w:val="0"/>
        <w:overflowPunct w:val="0"/>
        <w:autoSpaceDE w:val="0"/>
        <w:autoSpaceDN w:val="0"/>
        <w:spacing w:before="120" w:after="120"/>
        <w:ind w:left="0" w:firstLine="0"/>
        <w:rPr>
          <w:snapToGrid w:val="0"/>
          <w:kern w:val="22"/>
          <w:szCs w:val="22"/>
          <w:lang w:val="fr-FR"/>
        </w:rPr>
      </w:pPr>
      <w:r>
        <w:rPr>
          <w:color w:val="000000"/>
          <w:kern w:val="22"/>
          <w:szCs w:val="22"/>
          <w:lang w:val="fr-FR"/>
        </w:rPr>
        <w:t xml:space="preserve">Conformément à la demande </w:t>
      </w:r>
      <w:r>
        <w:rPr>
          <w:kern w:val="22"/>
          <w:szCs w:val="22"/>
          <w:lang w:val="fr-FR"/>
        </w:rPr>
        <w:t xml:space="preserve">de la Conférence des Parties </w:t>
      </w:r>
      <w:r>
        <w:rPr>
          <w:color w:val="000000"/>
          <w:kern w:val="22"/>
          <w:szCs w:val="22"/>
          <w:lang w:val="fr-FR"/>
        </w:rPr>
        <w:t>dans la décision </w:t>
      </w:r>
      <w:hyperlink r:id="rId16" w:history="1">
        <w:r>
          <w:rPr>
            <w:color w:val="0000FF"/>
            <w:kern w:val="22"/>
            <w:szCs w:val="22"/>
            <w:u w:val="single"/>
            <w:lang w:val="fr-FR"/>
          </w:rPr>
          <w:t>14/9</w:t>
        </w:r>
      </w:hyperlink>
      <w:r>
        <w:rPr>
          <w:color w:val="000000"/>
          <w:kern w:val="22"/>
          <w:szCs w:val="22"/>
          <w:lang w:val="fr-FR"/>
        </w:rPr>
        <w:t xml:space="preserve">, </w:t>
      </w:r>
      <w:r>
        <w:rPr>
          <w:kern w:val="22"/>
          <w:szCs w:val="22"/>
          <w:lang w:val="fr-FR"/>
        </w:rPr>
        <w:t>et avec le soutien financier des Gouvernements belge et allemand, le Secrétariat de la Convention sur la diversité biologique a organisé un atelier d’experts afin d’identifier les options pour modifier la description des aires marines d’importance écologique ou biologique et pour décrire de nouvelles aires</w:t>
      </w:r>
      <w:r>
        <w:rPr>
          <w:rStyle w:val="Appelnotedebasdep"/>
          <w:kern w:val="22"/>
          <w:sz w:val="22"/>
          <w:szCs w:val="22"/>
          <w:u w:val="none"/>
          <w:vertAlign w:val="superscript"/>
        </w:rPr>
        <w:footnoteReference w:id="3"/>
      </w:r>
      <w:r>
        <w:rPr>
          <w:kern w:val="22"/>
          <w:szCs w:val="22"/>
          <w:lang w:val="fr-FR"/>
        </w:rPr>
        <w:t>.</w:t>
      </w:r>
      <w:r>
        <w:rPr>
          <w:kern w:val="22"/>
          <w:szCs w:val="22"/>
          <w:vertAlign w:val="superscript"/>
          <w:lang w:val="fr-FR"/>
        </w:rPr>
        <w:t xml:space="preserve"> </w:t>
      </w:r>
      <w:r>
        <w:rPr>
          <w:kern w:val="22"/>
          <w:szCs w:val="22"/>
          <w:lang w:val="fr-FR"/>
        </w:rPr>
        <w:t xml:space="preserve">L’atelier a été accueilli par le Gouvernement belge et s’est tenu à Bruxelles du 3 au 5 février 2020. </w:t>
      </w:r>
      <w:r>
        <w:rPr>
          <w:color w:val="000000"/>
          <w:kern w:val="22"/>
          <w:szCs w:val="22"/>
          <w:lang w:val="fr-FR"/>
        </w:rPr>
        <w:t xml:space="preserve">Cet atelier a porté sur l’identification des modalités de modification de la </w:t>
      </w:r>
      <w:r>
        <w:rPr>
          <w:kern w:val="22"/>
          <w:szCs w:val="22"/>
          <w:lang w:val="fr-FR"/>
        </w:rPr>
        <w:t>description des aires marines d’importance écologique ou biologique (</w:t>
      </w:r>
      <w:proofErr w:type="spellStart"/>
      <w:r>
        <w:rPr>
          <w:kern w:val="22"/>
          <w:szCs w:val="22"/>
          <w:lang w:val="fr-FR"/>
        </w:rPr>
        <w:t>AIEB</w:t>
      </w:r>
      <w:proofErr w:type="spellEnd"/>
      <w:r>
        <w:rPr>
          <w:kern w:val="22"/>
          <w:szCs w:val="22"/>
          <w:lang w:val="fr-FR"/>
        </w:rPr>
        <w:t xml:space="preserve">) et de description de nouvelles </w:t>
      </w:r>
      <w:proofErr w:type="spellStart"/>
      <w:r>
        <w:rPr>
          <w:kern w:val="22"/>
          <w:szCs w:val="22"/>
          <w:lang w:val="fr-FR"/>
        </w:rPr>
        <w:t>AIEB</w:t>
      </w:r>
      <w:proofErr w:type="spellEnd"/>
      <w:r>
        <w:rPr>
          <w:kern w:val="22"/>
          <w:szCs w:val="22"/>
          <w:lang w:val="fr-FR"/>
        </w:rPr>
        <w:t>.</w:t>
      </w:r>
      <w:r>
        <w:rPr>
          <w:color w:val="000000"/>
          <w:kern w:val="22"/>
          <w:szCs w:val="22"/>
          <w:lang w:val="fr-FR"/>
        </w:rPr>
        <w:t xml:space="preserve"> Des spécialistes de </w:t>
      </w:r>
      <w:r>
        <w:rPr>
          <w:kern w:val="22"/>
          <w:szCs w:val="22"/>
          <w:lang w:val="fr-FR"/>
        </w:rPr>
        <w:t>32 Parties et de 9 organisations ont participé à l’atelier.</w:t>
      </w:r>
    </w:p>
    <w:p w:rsidR="008A0D41" w:rsidRPr="00E00ABA" w:rsidRDefault="005973C8" w:rsidP="002A520B">
      <w:pPr>
        <w:pStyle w:val="Para1"/>
        <w:numPr>
          <w:ilvl w:val="0"/>
          <w:numId w:val="5"/>
        </w:numPr>
        <w:suppressLineNumbers/>
        <w:suppressAutoHyphens/>
        <w:kinsoku w:val="0"/>
        <w:overflowPunct w:val="0"/>
        <w:autoSpaceDE w:val="0"/>
        <w:autoSpaceDN w:val="0"/>
        <w:ind w:left="0" w:firstLine="0"/>
        <w:rPr>
          <w:color w:val="000000"/>
          <w:kern w:val="22"/>
          <w:szCs w:val="22"/>
          <w:lang w:val="fr-FR"/>
        </w:rPr>
      </w:pPr>
      <w:r>
        <w:rPr>
          <w:kern w:val="22"/>
          <w:szCs w:val="22"/>
          <w:lang w:val="fr-FR" w:eastAsia="ko-KR"/>
        </w:rPr>
        <w:t xml:space="preserve">Le </w:t>
      </w:r>
      <w:r w:rsidRPr="005973C8">
        <w:rPr>
          <w:kern w:val="22"/>
          <w:szCs w:val="22"/>
          <w:lang w:val="fr-FR" w:eastAsia="ko-KR"/>
        </w:rPr>
        <w:t>rapport sur cet</w:t>
      </w:r>
      <w:r>
        <w:rPr>
          <w:kern w:val="22"/>
          <w:szCs w:val="22"/>
          <w:lang w:val="fr-FR" w:eastAsia="ko-KR"/>
        </w:rPr>
        <w:t xml:space="preserve"> atelier est fourni en tant que document d’information à l’Organe subsidiaire chargé de fournir des avis scientifiques, techniques et technologiques</w:t>
      </w:r>
      <w:r>
        <w:rPr>
          <w:rStyle w:val="Appelnotedebasdep"/>
          <w:kern w:val="22"/>
          <w:sz w:val="22"/>
          <w:u w:val="none"/>
          <w:vertAlign w:val="superscript"/>
        </w:rPr>
        <w:footnoteReference w:id="4"/>
      </w:r>
      <w:r>
        <w:rPr>
          <w:kern w:val="22"/>
          <w:szCs w:val="22"/>
          <w:lang w:val="fr-FR" w:eastAsia="ko-KR"/>
        </w:rPr>
        <w:t xml:space="preserve">. Les résultats de l’atelier ont éclairé </w:t>
      </w:r>
      <w:r w:rsidRPr="005973C8">
        <w:rPr>
          <w:kern w:val="22"/>
          <w:szCs w:val="22"/>
          <w:lang w:val="fr-FR" w:eastAsia="ko-KR"/>
        </w:rPr>
        <w:t>l’élaboration des projets de recommandations et des</w:t>
      </w:r>
      <w:r>
        <w:rPr>
          <w:kern w:val="22"/>
          <w:szCs w:val="22"/>
          <w:lang w:val="fr-FR" w:eastAsia="ko-KR"/>
        </w:rPr>
        <w:t xml:space="preserve"> annexes I à XIV ci-après, qui sont soumises à l’examen de l’Organe subsidiaire. </w:t>
      </w:r>
    </w:p>
    <w:p w:rsidR="005C3A0B" w:rsidRPr="00E00ABA" w:rsidRDefault="005973C8" w:rsidP="002A520B">
      <w:pPr>
        <w:pStyle w:val="Titre2"/>
        <w:numPr>
          <w:ilvl w:val="0"/>
          <w:numId w:val="7"/>
        </w:numPr>
        <w:suppressLineNumbers/>
        <w:tabs>
          <w:tab w:val="clear" w:pos="720"/>
        </w:tabs>
        <w:suppressAutoHyphens/>
        <w:kinsoku w:val="0"/>
        <w:overflowPunct w:val="0"/>
        <w:autoSpaceDE w:val="0"/>
        <w:autoSpaceDN w:val="0"/>
        <w:ind w:left="1260" w:right="288" w:hanging="630"/>
        <w:jc w:val="left"/>
        <w:rPr>
          <w:b w:val="0"/>
          <w:bCs w:val="0"/>
          <w:kern w:val="22"/>
          <w:szCs w:val="22"/>
          <w:lang w:val="fr-FR"/>
        </w:rPr>
      </w:pPr>
      <w:r>
        <w:rPr>
          <w:kern w:val="22"/>
          <w:szCs w:val="22"/>
          <w:lang w:val="fr-FR"/>
        </w:rPr>
        <w:t>Groupe consultatif informel sur les aires marines d’importance écologique ou biologique</w:t>
      </w:r>
    </w:p>
    <w:p w:rsidR="00AC2249" w:rsidRPr="00E00ABA" w:rsidRDefault="005973C8" w:rsidP="002A520B">
      <w:pPr>
        <w:numPr>
          <w:ilvl w:val="0"/>
          <w:numId w:val="5"/>
        </w:numPr>
        <w:suppressLineNumbers/>
        <w:suppressAutoHyphens/>
        <w:kinsoku w:val="0"/>
        <w:overflowPunct w:val="0"/>
        <w:autoSpaceDE w:val="0"/>
        <w:autoSpaceDN w:val="0"/>
        <w:spacing w:before="120" w:after="120"/>
        <w:ind w:left="0" w:firstLine="0"/>
        <w:rPr>
          <w:color w:val="000000"/>
          <w:kern w:val="22"/>
          <w:szCs w:val="22"/>
          <w:lang w:val="fr-FR"/>
        </w:rPr>
      </w:pPr>
      <w:r>
        <w:rPr>
          <w:color w:val="000000"/>
          <w:kern w:val="22"/>
          <w:szCs w:val="22"/>
          <w:lang w:val="fr-FR"/>
        </w:rPr>
        <w:t>Dans la décision </w:t>
      </w:r>
      <w:hyperlink r:id="rId17" w:history="1">
        <w:r>
          <w:rPr>
            <w:color w:val="0000FF"/>
            <w:kern w:val="22"/>
            <w:szCs w:val="22"/>
            <w:u w:val="single"/>
            <w:lang w:val="fr-FR"/>
          </w:rPr>
          <w:t>XIII/12</w:t>
        </w:r>
      </w:hyperlink>
      <w:r>
        <w:rPr>
          <w:color w:val="000000"/>
          <w:kern w:val="22"/>
          <w:szCs w:val="22"/>
          <w:lang w:val="fr-FR"/>
        </w:rPr>
        <w:t>, la Conférence des Parties a prié le Secrétaire exécutif d’établir, suivant les orientations sur les groupes d’experts contenues dans le mode de fonctionnement consolidé de l’Organe subsidiaire (décision </w:t>
      </w:r>
      <w:hyperlink r:id="rId18" w:history="1">
        <w:r>
          <w:rPr>
            <w:color w:val="0000FF"/>
            <w:kern w:val="22"/>
            <w:szCs w:val="22"/>
            <w:u w:val="single"/>
            <w:lang w:val="fr-FR"/>
          </w:rPr>
          <w:t>VIII/10</w:t>
        </w:r>
      </w:hyperlink>
      <w:r>
        <w:rPr>
          <w:color w:val="000000"/>
          <w:kern w:val="22"/>
          <w:szCs w:val="22"/>
          <w:lang w:val="fr-FR"/>
        </w:rPr>
        <w:t>, annexe III h)), un groupe consultatif informel sur les aires marines d’importance écologique ou biologique, conformément au mandat figurant dans l’annexe III de la décision.</w:t>
      </w:r>
    </w:p>
    <w:p w:rsidR="00AC2249" w:rsidRPr="00E00ABA" w:rsidRDefault="005973C8" w:rsidP="002A520B">
      <w:pPr>
        <w:numPr>
          <w:ilvl w:val="0"/>
          <w:numId w:val="5"/>
        </w:numPr>
        <w:suppressLineNumbers/>
        <w:suppressAutoHyphens/>
        <w:kinsoku w:val="0"/>
        <w:overflowPunct w:val="0"/>
        <w:autoSpaceDE w:val="0"/>
        <w:autoSpaceDN w:val="0"/>
        <w:spacing w:before="120" w:after="120"/>
        <w:ind w:left="0" w:firstLine="0"/>
        <w:rPr>
          <w:color w:val="000000"/>
          <w:kern w:val="22"/>
          <w:szCs w:val="22"/>
          <w:lang w:val="fr-FR"/>
        </w:rPr>
      </w:pPr>
      <w:r>
        <w:rPr>
          <w:color w:val="000000"/>
          <w:kern w:val="22"/>
          <w:szCs w:val="22"/>
          <w:lang w:val="fr-FR"/>
        </w:rPr>
        <w:t xml:space="preserve">Conformément à cette demande, la Secrétaire exécutive a établi le groupe consultatif informel en 2018 sur la base des candidatures soumises par les Parties, les organisations compétentes et les peuples </w:t>
      </w:r>
      <w:r>
        <w:rPr>
          <w:color w:val="000000"/>
          <w:kern w:val="22"/>
          <w:szCs w:val="22"/>
          <w:lang w:val="fr-FR"/>
        </w:rPr>
        <w:lastRenderedPageBreak/>
        <w:t>autochtones et communautés locales en réponse à la notification </w:t>
      </w:r>
      <w:hyperlink r:id="rId19" w:history="1">
        <w:r>
          <w:rPr>
            <w:color w:val="0000FF"/>
            <w:kern w:val="22"/>
            <w:szCs w:val="22"/>
            <w:u w:val="single"/>
            <w:lang w:val="fr-FR"/>
          </w:rPr>
          <w:t>2017-058</w:t>
        </w:r>
      </w:hyperlink>
      <w:r>
        <w:rPr>
          <w:color w:val="000000"/>
          <w:kern w:val="22"/>
          <w:szCs w:val="22"/>
          <w:lang w:val="fr-FR"/>
        </w:rPr>
        <w:t xml:space="preserve"> du 21 juin 2017. Le processus de sélection s’est déroulé conformément aux critères énoncés dans la </w:t>
      </w:r>
      <w:r w:rsidRPr="005973C8">
        <w:rPr>
          <w:color w:val="000000"/>
          <w:kern w:val="22"/>
          <w:szCs w:val="22"/>
          <w:lang w:val="fr-FR"/>
        </w:rPr>
        <w:t>notification susmentionnée,</w:t>
      </w:r>
      <w:r>
        <w:rPr>
          <w:color w:val="000000"/>
          <w:kern w:val="22"/>
          <w:szCs w:val="22"/>
          <w:lang w:val="fr-FR"/>
        </w:rPr>
        <w:t xml:space="preserve"> en consultation avec le Bureau de l’Organe subsidiaire chargé de fournir des avis scientifiques, techniques et technologiques, en tenant compte de la nécessité d’assurer la répartition géographique et l’équilibre entre les sexes</w:t>
      </w:r>
      <w:r>
        <w:rPr>
          <w:rStyle w:val="Appelnotedebasdep"/>
          <w:kern w:val="22"/>
          <w:sz w:val="22"/>
          <w:u w:val="none"/>
          <w:vertAlign w:val="superscript"/>
        </w:rPr>
        <w:footnoteReference w:id="5"/>
      </w:r>
      <w:r>
        <w:rPr>
          <w:color w:val="000000"/>
          <w:kern w:val="22"/>
          <w:szCs w:val="22"/>
          <w:lang w:val="fr-FR"/>
        </w:rPr>
        <w:t>.</w:t>
      </w:r>
    </w:p>
    <w:p w:rsidR="00AC2249" w:rsidRPr="005973C8" w:rsidRDefault="005973C8" w:rsidP="002A520B">
      <w:pPr>
        <w:numPr>
          <w:ilvl w:val="0"/>
          <w:numId w:val="5"/>
        </w:numPr>
        <w:suppressLineNumbers/>
        <w:suppressAutoHyphens/>
        <w:kinsoku w:val="0"/>
        <w:overflowPunct w:val="0"/>
        <w:autoSpaceDE w:val="0"/>
        <w:autoSpaceDN w:val="0"/>
        <w:spacing w:before="120" w:after="120"/>
        <w:ind w:left="0" w:firstLine="0"/>
        <w:rPr>
          <w:color w:val="000000"/>
          <w:kern w:val="22"/>
          <w:szCs w:val="22"/>
          <w:lang w:val="fr-FR"/>
        </w:rPr>
      </w:pPr>
      <w:r>
        <w:rPr>
          <w:color w:val="000000"/>
          <w:kern w:val="22"/>
          <w:szCs w:val="22"/>
          <w:lang w:val="fr-FR"/>
        </w:rPr>
        <w:t>Conformément à la décision </w:t>
      </w:r>
      <w:hyperlink r:id="rId20" w:history="1">
        <w:r>
          <w:rPr>
            <w:color w:val="0000FF"/>
            <w:kern w:val="22"/>
            <w:szCs w:val="22"/>
            <w:u w:val="single"/>
            <w:lang w:val="fr-FR"/>
          </w:rPr>
          <w:t>XIII/12</w:t>
        </w:r>
      </w:hyperlink>
      <w:r>
        <w:rPr>
          <w:color w:val="000000"/>
          <w:kern w:val="22"/>
          <w:szCs w:val="22"/>
          <w:lang w:val="fr-FR"/>
        </w:rPr>
        <w:t xml:space="preserve">, </w:t>
      </w:r>
      <w:r w:rsidRPr="005973C8">
        <w:rPr>
          <w:color w:val="000000"/>
          <w:kern w:val="22"/>
          <w:szCs w:val="22"/>
          <w:lang w:val="fr-FR"/>
        </w:rPr>
        <w:t xml:space="preserve">le Groupe consultatif informel a été créé pour une période de deux ans et peut être renouvelé par décision de la Conférence des Parties. Les membres du Groupe ont été sélectionnés pour une période de deux ans. </w:t>
      </w:r>
    </w:p>
    <w:p w:rsidR="00AC2249" w:rsidRPr="005973C8" w:rsidRDefault="005973C8" w:rsidP="002A520B">
      <w:pPr>
        <w:numPr>
          <w:ilvl w:val="0"/>
          <w:numId w:val="5"/>
        </w:numPr>
        <w:suppressLineNumbers/>
        <w:suppressAutoHyphens/>
        <w:kinsoku w:val="0"/>
        <w:overflowPunct w:val="0"/>
        <w:autoSpaceDE w:val="0"/>
        <w:autoSpaceDN w:val="0"/>
        <w:spacing w:before="120" w:after="120"/>
        <w:ind w:left="0" w:firstLine="0"/>
        <w:rPr>
          <w:color w:val="000000"/>
          <w:kern w:val="22"/>
          <w:szCs w:val="22"/>
          <w:lang w:val="fr-FR"/>
        </w:rPr>
      </w:pPr>
      <w:r w:rsidRPr="005973C8">
        <w:rPr>
          <w:color w:val="000000"/>
          <w:kern w:val="22"/>
          <w:szCs w:val="22"/>
          <w:lang w:val="fr-FR"/>
        </w:rPr>
        <w:t>Deux réunions du Groupe consultatif informel ont été convoquées, comme suit :</w:t>
      </w:r>
    </w:p>
    <w:p w:rsidR="00AC2249" w:rsidRPr="00E00ABA" w:rsidRDefault="005973C8" w:rsidP="002A520B">
      <w:pPr>
        <w:numPr>
          <w:ilvl w:val="1"/>
          <w:numId w:val="5"/>
        </w:numPr>
        <w:suppressLineNumbers/>
        <w:suppressAutoHyphens/>
        <w:kinsoku w:val="0"/>
        <w:overflowPunct w:val="0"/>
        <w:autoSpaceDE w:val="0"/>
        <w:autoSpaceDN w:val="0"/>
        <w:spacing w:before="120" w:after="120"/>
        <w:ind w:left="0" w:firstLine="720"/>
        <w:rPr>
          <w:color w:val="000000"/>
          <w:kern w:val="22"/>
          <w:szCs w:val="22"/>
          <w:lang w:val="fr-FR"/>
        </w:rPr>
      </w:pPr>
      <w:r w:rsidRPr="005973C8">
        <w:rPr>
          <w:color w:val="000000"/>
          <w:kern w:val="22"/>
          <w:szCs w:val="22"/>
          <w:lang w:val="fr-FR"/>
        </w:rPr>
        <w:t>Première réunion : Montréal, Canada</w:t>
      </w:r>
      <w:r>
        <w:rPr>
          <w:color w:val="000000"/>
          <w:kern w:val="22"/>
          <w:szCs w:val="22"/>
          <w:lang w:val="fr-FR"/>
        </w:rPr>
        <w:t>, 30 juin – 1</w:t>
      </w:r>
      <w:r>
        <w:rPr>
          <w:color w:val="000000"/>
          <w:kern w:val="22"/>
          <w:szCs w:val="22"/>
          <w:vertAlign w:val="superscript"/>
          <w:lang w:val="fr-FR"/>
        </w:rPr>
        <w:t>er</w:t>
      </w:r>
      <w:r>
        <w:rPr>
          <w:color w:val="000000"/>
          <w:kern w:val="22"/>
          <w:szCs w:val="22"/>
          <w:lang w:val="fr-FR"/>
        </w:rPr>
        <w:t> juillet 2018</w:t>
      </w:r>
      <w:r>
        <w:rPr>
          <w:rStyle w:val="Appelnotedebasdep"/>
          <w:kern w:val="22"/>
          <w:sz w:val="22"/>
          <w:u w:val="none"/>
          <w:vertAlign w:val="superscript"/>
        </w:rPr>
        <w:footnoteReference w:id="6"/>
      </w:r>
      <w:r>
        <w:rPr>
          <w:color w:val="000000"/>
          <w:kern w:val="22"/>
          <w:szCs w:val="22"/>
          <w:lang w:val="fr-FR"/>
        </w:rPr>
        <w:t> ;</w:t>
      </w:r>
    </w:p>
    <w:p w:rsidR="00AC2249" w:rsidRPr="00E00ABA" w:rsidRDefault="005973C8" w:rsidP="002A520B">
      <w:pPr>
        <w:numPr>
          <w:ilvl w:val="1"/>
          <w:numId w:val="5"/>
        </w:numPr>
        <w:suppressLineNumbers/>
        <w:suppressAutoHyphens/>
        <w:kinsoku w:val="0"/>
        <w:overflowPunct w:val="0"/>
        <w:autoSpaceDE w:val="0"/>
        <w:autoSpaceDN w:val="0"/>
        <w:spacing w:before="120" w:after="120"/>
        <w:ind w:left="0" w:firstLine="720"/>
        <w:rPr>
          <w:color w:val="000000"/>
          <w:kern w:val="22"/>
          <w:szCs w:val="22"/>
          <w:lang w:val="fr-FR"/>
        </w:rPr>
      </w:pPr>
      <w:r>
        <w:rPr>
          <w:color w:val="000000"/>
          <w:kern w:val="22"/>
          <w:szCs w:val="22"/>
          <w:lang w:val="fr-FR"/>
        </w:rPr>
        <w:t>Deuxième réunion : vidéoconférence, 1</w:t>
      </w:r>
      <w:r>
        <w:rPr>
          <w:color w:val="000000"/>
          <w:kern w:val="22"/>
          <w:szCs w:val="22"/>
          <w:vertAlign w:val="superscript"/>
          <w:lang w:val="fr-FR"/>
        </w:rPr>
        <w:t>er</w:t>
      </w:r>
      <w:r>
        <w:rPr>
          <w:color w:val="000000"/>
          <w:kern w:val="22"/>
          <w:szCs w:val="22"/>
          <w:lang w:val="fr-FR"/>
        </w:rPr>
        <w:t> août 2019</w:t>
      </w:r>
      <w:r>
        <w:rPr>
          <w:rStyle w:val="Appelnotedebasdep"/>
          <w:kern w:val="22"/>
          <w:sz w:val="22"/>
          <w:u w:val="none"/>
          <w:vertAlign w:val="superscript"/>
        </w:rPr>
        <w:footnoteReference w:id="7"/>
      </w:r>
      <w:r>
        <w:rPr>
          <w:color w:val="000000"/>
          <w:kern w:val="22"/>
          <w:szCs w:val="22"/>
          <w:lang w:val="fr-FR"/>
        </w:rPr>
        <w:t>.</w:t>
      </w:r>
    </w:p>
    <w:p w:rsidR="00AC2249" w:rsidRPr="00E00ABA" w:rsidRDefault="005973C8" w:rsidP="002A520B">
      <w:pPr>
        <w:numPr>
          <w:ilvl w:val="0"/>
          <w:numId w:val="5"/>
        </w:numPr>
        <w:suppressLineNumbers/>
        <w:suppressAutoHyphens/>
        <w:kinsoku w:val="0"/>
        <w:overflowPunct w:val="0"/>
        <w:autoSpaceDE w:val="0"/>
        <w:autoSpaceDN w:val="0"/>
        <w:spacing w:before="120" w:after="120"/>
        <w:ind w:left="0" w:firstLine="0"/>
        <w:rPr>
          <w:color w:val="000000"/>
          <w:kern w:val="22"/>
          <w:szCs w:val="22"/>
          <w:lang w:val="fr-FR"/>
        </w:rPr>
      </w:pPr>
      <w:r>
        <w:rPr>
          <w:color w:val="000000"/>
          <w:kern w:val="22"/>
          <w:szCs w:val="22"/>
          <w:lang w:val="fr-FR"/>
        </w:rPr>
        <w:t>Au cours de ces réunions, le Groupe consultatif informel a fourni des avis à la Secrétaire exécutive concernant :</w:t>
      </w:r>
    </w:p>
    <w:p w:rsidR="00492C38" w:rsidRPr="00E00ABA" w:rsidRDefault="005973C8" w:rsidP="002A520B">
      <w:pPr>
        <w:numPr>
          <w:ilvl w:val="1"/>
          <w:numId w:val="5"/>
        </w:numPr>
        <w:suppressLineNumbers/>
        <w:suppressAutoHyphens/>
        <w:kinsoku w:val="0"/>
        <w:overflowPunct w:val="0"/>
        <w:autoSpaceDE w:val="0"/>
        <w:autoSpaceDN w:val="0"/>
        <w:spacing w:before="120" w:after="120"/>
        <w:ind w:left="0" w:firstLine="720"/>
        <w:rPr>
          <w:color w:val="000000"/>
          <w:kern w:val="22"/>
          <w:szCs w:val="22"/>
          <w:lang w:val="fr-FR"/>
        </w:rPr>
      </w:pPr>
      <w:r>
        <w:rPr>
          <w:color w:val="000000"/>
          <w:kern w:val="22"/>
          <w:szCs w:val="22"/>
          <w:lang w:val="fr-FR"/>
        </w:rPr>
        <w:t xml:space="preserve">l’amélioration des orientations scientifiques sur l’application des critères d’identification des </w:t>
      </w:r>
      <w:proofErr w:type="spellStart"/>
      <w:r>
        <w:rPr>
          <w:color w:val="000000"/>
          <w:kern w:val="22"/>
          <w:szCs w:val="22"/>
          <w:lang w:val="fr-FR"/>
        </w:rPr>
        <w:t>AIEB</w:t>
      </w:r>
      <w:proofErr w:type="spellEnd"/>
      <w:r>
        <w:rPr>
          <w:color w:val="000000"/>
          <w:kern w:val="22"/>
          <w:szCs w:val="22"/>
          <w:lang w:val="fr-FR"/>
        </w:rPr>
        <w:t> ;</w:t>
      </w:r>
    </w:p>
    <w:p w:rsidR="007007CD" w:rsidRPr="00E00ABA" w:rsidRDefault="005973C8" w:rsidP="002A520B">
      <w:pPr>
        <w:numPr>
          <w:ilvl w:val="1"/>
          <w:numId w:val="5"/>
        </w:numPr>
        <w:suppressLineNumbers/>
        <w:suppressAutoHyphens/>
        <w:kinsoku w:val="0"/>
        <w:overflowPunct w:val="0"/>
        <w:autoSpaceDE w:val="0"/>
        <w:autoSpaceDN w:val="0"/>
        <w:spacing w:before="120" w:after="120"/>
        <w:ind w:left="0" w:firstLine="720"/>
        <w:rPr>
          <w:color w:val="000000"/>
          <w:kern w:val="22"/>
          <w:szCs w:val="22"/>
          <w:lang w:val="fr-FR"/>
        </w:rPr>
      </w:pPr>
      <w:r>
        <w:rPr>
          <w:color w:val="000000"/>
          <w:kern w:val="22"/>
          <w:szCs w:val="22"/>
          <w:lang w:val="fr-FR"/>
        </w:rPr>
        <w:t xml:space="preserve">la révision et l’élaboration de manuels de formation sur l’application des critères d’identification des </w:t>
      </w:r>
      <w:proofErr w:type="spellStart"/>
      <w:r>
        <w:rPr>
          <w:color w:val="000000"/>
          <w:kern w:val="22"/>
          <w:szCs w:val="22"/>
          <w:lang w:val="fr-FR"/>
        </w:rPr>
        <w:t>AIEB</w:t>
      </w:r>
      <w:proofErr w:type="spellEnd"/>
      <w:r>
        <w:rPr>
          <w:rStyle w:val="Appelnotedebasdep"/>
          <w:kern w:val="22"/>
          <w:sz w:val="22"/>
          <w:u w:val="none"/>
          <w:vertAlign w:val="superscript"/>
        </w:rPr>
        <w:footnoteReference w:id="8"/>
      </w:r>
      <w:proofErr w:type="gramStart"/>
      <w:r>
        <w:rPr>
          <w:color w:val="000000"/>
          <w:kern w:val="22"/>
          <w:szCs w:val="22"/>
          <w:vertAlign w:val="superscript"/>
          <w:lang w:val="fr-FR"/>
        </w:rPr>
        <w:t>,</w:t>
      </w:r>
      <w:r>
        <w:rPr>
          <w:rStyle w:val="Appelnotedebasdep"/>
          <w:kern w:val="22"/>
          <w:sz w:val="22"/>
          <w:u w:val="none"/>
          <w:vertAlign w:val="superscript"/>
        </w:rPr>
        <w:footnoteReference w:id="9"/>
      </w:r>
      <w:r>
        <w:rPr>
          <w:kern w:val="22"/>
          <w:szCs w:val="22"/>
          <w:vertAlign w:val="superscript"/>
          <w:lang w:val="fr-FR"/>
        </w:rPr>
        <w:t>,</w:t>
      </w:r>
      <w:r>
        <w:rPr>
          <w:rStyle w:val="Appelnotedebasdep"/>
          <w:kern w:val="22"/>
          <w:sz w:val="22"/>
          <w:u w:val="none"/>
          <w:vertAlign w:val="superscript"/>
        </w:rPr>
        <w:footnoteReference w:id="10"/>
      </w:r>
      <w:r>
        <w:rPr>
          <w:kern w:val="22"/>
          <w:szCs w:val="22"/>
          <w:vertAlign w:val="superscript"/>
          <w:lang w:val="fr-FR"/>
        </w:rPr>
        <w:t> </w:t>
      </w:r>
      <w:r>
        <w:rPr>
          <w:kern w:val="22"/>
          <w:szCs w:val="22"/>
          <w:lang w:val="fr-FR"/>
        </w:rPr>
        <w:t>;</w:t>
      </w:r>
      <w:proofErr w:type="gramEnd"/>
    </w:p>
    <w:p w:rsidR="007007CD" w:rsidRPr="00E00ABA" w:rsidRDefault="005973C8" w:rsidP="002A520B">
      <w:pPr>
        <w:numPr>
          <w:ilvl w:val="1"/>
          <w:numId w:val="5"/>
        </w:numPr>
        <w:suppressLineNumbers/>
        <w:suppressAutoHyphens/>
        <w:kinsoku w:val="0"/>
        <w:overflowPunct w:val="0"/>
        <w:autoSpaceDE w:val="0"/>
        <w:autoSpaceDN w:val="0"/>
        <w:spacing w:before="120" w:after="120"/>
        <w:ind w:left="0" w:firstLine="720"/>
        <w:rPr>
          <w:color w:val="000000"/>
          <w:kern w:val="22"/>
          <w:szCs w:val="22"/>
          <w:lang w:val="fr-FR"/>
        </w:rPr>
      </w:pPr>
      <w:r>
        <w:rPr>
          <w:color w:val="000000"/>
          <w:kern w:val="22"/>
          <w:szCs w:val="22"/>
          <w:lang w:val="fr-FR"/>
        </w:rPr>
        <w:t xml:space="preserve">l’amélioration de la fonctionnalité de l’inventaire des </w:t>
      </w:r>
      <w:proofErr w:type="spellStart"/>
      <w:r>
        <w:rPr>
          <w:color w:val="000000"/>
          <w:kern w:val="22"/>
          <w:szCs w:val="22"/>
          <w:lang w:val="fr-FR"/>
        </w:rPr>
        <w:t>AIEB</w:t>
      </w:r>
      <w:proofErr w:type="spellEnd"/>
      <w:r>
        <w:rPr>
          <w:color w:val="000000"/>
          <w:kern w:val="22"/>
          <w:szCs w:val="22"/>
          <w:lang w:val="fr-FR"/>
        </w:rPr>
        <w:t xml:space="preserve"> et le mécanisme de partage d’informations ; </w:t>
      </w:r>
    </w:p>
    <w:p w:rsidR="00141318" w:rsidRPr="005973C8" w:rsidRDefault="005973C8" w:rsidP="002A520B">
      <w:pPr>
        <w:numPr>
          <w:ilvl w:val="1"/>
          <w:numId w:val="5"/>
        </w:numPr>
        <w:suppressLineNumbers/>
        <w:suppressAutoHyphens/>
        <w:kinsoku w:val="0"/>
        <w:overflowPunct w:val="0"/>
        <w:autoSpaceDE w:val="0"/>
        <w:autoSpaceDN w:val="0"/>
        <w:spacing w:before="120" w:after="120"/>
        <w:ind w:left="0" w:firstLine="720"/>
        <w:rPr>
          <w:color w:val="000000"/>
          <w:kern w:val="22"/>
          <w:szCs w:val="22"/>
          <w:lang w:val="fr-FR"/>
        </w:rPr>
      </w:pPr>
      <w:r>
        <w:rPr>
          <w:color w:val="000000"/>
          <w:kern w:val="22"/>
          <w:szCs w:val="22"/>
          <w:lang w:val="fr-FR"/>
        </w:rPr>
        <w:t xml:space="preserve">l’examen de la couverture écologique et biologique des aires décrites dans le cadre du processus d’atelier régional </w:t>
      </w:r>
      <w:proofErr w:type="spellStart"/>
      <w:r>
        <w:rPr>
          <w:color w:val="000000"/>
          <w:kern w:val="22"/>
          <w:szCs w:val="22"/>
          <w:lang w:val="fr-FR"/>
        </w:rPr>
        <w:t>AIEB</w:t>
      </w:r>
      <w:proofErr w:type="spellEnd"/>
      <w:r>
        <w:rPr>
          <w:color w:val="000000"/>
          <w:kern w:val="22"/>
          <w:szCs w:val="22"/>
          <w:lang w:val="fr-FR"/>
        </w:rPr>
        <w:t xml:space="preserve"> de </w:t>
      </w:r>
      <w:r w:rsidRPr="005973C8">
        <w:rPr>
          <w:color w:val="000000"/>
          <w:kern w:val="22"/>
          <w:szCs w:val="22"/>
          <w:lang w:val="fr-FR"/>
        </w:rPr>
        <w:t>la Convention, et des considérations connexes concernant des ateliers supplémentaires à l’échelle appropriée</w:t>
      </w:r>
      <w:r w:rsidRPr="005973C8">
        <w:rPr>
          <w:rStyle w:val="Appelnotedebasdep"/>
          <w:kern w:val="22"/>
          <w:sz w:val="22"/>
          <w:u w:val="none"/>
          <w:vertAlign w:val="superscript"/>
        </w:rPr>
        <w:footnoteReference w:id="11"/>
      </w:r>
      <w:r w:rsidRPr="005973C8">
        <w:rPr>
          <w:color w:val="000000"/>
          <w:kern w:val="22"/>
          <w:szCs w:val="22"/>
          <w:lang w:val="fr-FR"/>
        </w:rPr>
        <w:t>.</w:t>
      </w:r>
    </w:p>
    <w:p w:rsidR="00220907" w:rsidRPr="005973C8" w:rsidRDefault="005973C8" w:rsidP="00220907">
      <w:pPr>
        <w:numPr>
          <w:ilvl w:val="0"/>
          <w:numId w:val="5"/>
        </w:numPr>
        <w:suppressLineNumbers/>
        <w:suppressAutoHyphens/>
        <w:kinsoku w:val="0"/>
        <w:overflowPunct w:val="0"/>
        <w:autoSpaceDE w:val="0"/>
        <w:autoSpaceDN w:val="0"/>
        <w:spacing w:before="120" w:after="120"/>
        <w:ind w:left="0" w:firstLine="0"/>
        <w:rPr>
          <w:kern w:val="22"/>
          <w:szCs w:val="22"/>
          <w:lang w:val="fr-FR"/>
        </w:rPr>
      </w:pPr>
      <w:r w:rsidRPr="005973C8">
        <w:rPr>
          <w:kern w:val="22"/>
          <w:szCs w:val="22"/>
          <w:lang w:val="fr-FR"/>
        </w:rPr>
        <w:t>L’Organe subsidiaire souhaitera peut-être envisager de prolonger le mandat du Groupe consultatif informel sur les aires marines d’importance écologique ou biologique. L’Organe subsidiaire est également invité à envisager d’inclure dans le mandat du Groupe consultatif informel les tâches et responsabilités de « l’organe consultatif de spécialistes compétents » dans le contexte des modalités de modification des descriptions des aires marines d’importance écologique ou biologique et de description de nouvelles aires, comme indiqué dans les annexes ci-après.</w:t>
      </w:r>
    </w:p>
    <w:p w:rsidR="008A0D41" w:rsidRPr="005973C8" w:rsidRDefault="005973C8" w:rsidP="002A520B">
      <w:pPr>
        <w:pStyle w:val="HEADINGNOTFORTOC"/>
        <w:numPr>
          <w:ilvl w:val="0"/>
          <w:numId w:val="6"/>
        </w:numPr>
        <w:suppressLineNumbers/>
        <w:suppressAutoHyphens/>
        <w:kinsoku w:val="0"/>
        <w:overflowPunct w:val="0"/>
        <w:autoSpaceDE w:val="0"/>
        <w:autoSpaceDN w:val="0"/>
        <w:ind w:left="0" w:firstLine="0"/>
        <w:rPr>
          <w:rFonts w:ascii="Times New Roman Bold" w:hAnsi="Times New Roman Bold"/>
          <w:snapToGrid w:val="0"/>
          <w:kern w:val="22"/>
          <w:szCs w:val="22"/>
          <w:lang w:val="fr-FR"/>
        </w:rPr>
      </w:pPr>
      <w:r w:rsidRPr="005973C8">
        <w:rPr>
          <w:rFonts w:ascii="Times New Roman Bold" w:eastAsia="Times New Roman Bold" w:hAnsi="Times New Roman Bold"/>
          <w:bCs/>
          <w:kern w:val="22"/>
          <w:szCs w:val="22"/>
          <w:lang w:val="fr-FR"/>
        </w:rPr>
        <w:t>Rapport d’activités sur d’autres questions</w:t>
      </w:r>
    </w:p>
    <w:p w:rsidR="00716326" w:rsidRPr="00E00ABA" w:rsidRDefault="005973C8" w:rsidP="00E70E9E">
      <w:pPr>
        <w:pStyle w:val="Titre2"/>
        <w:numPr>
          <w:ilvl w:val="0"/>
          <w:numId w:val="15"/>
        </w:numPr>
        <w:suppressLineNumbers/>
        <w:tabs>
          <w:tab w:val="clear" w:pos="720"/>
        </w:tabs>
        <w:suppressAutoHyphens/>
        <w:kinsoku w:val="0"/>
        <w:overflowPunct w:val="0"/>
        <w:autoSpaceDE w:val="0"/>
        <w:autoSpaceDN w:val="0"/>
        <w:ind w:left="992" w:right="289" w:hanging="357"/>
        <w:jc w:val="left"/>
        <w:rPr>
          <w:kern w:val="22"/>
          <w:szCs w:val="22"/>
          <w:lang w:val="fr-FR"/>
        </w:rPr>
      </w:pPr>
      <w:r w:rsidRPr="005973C8">
        <w:rPr>
          <w:kern w:val="22"/>
          <w:szCs w:val="22"/>
          <w:lang w:val="fr-FR"/>
        </w:rPr>
        <w:t>Appui pour le dévelo</w:t>
      </w:r>
      <w:r>
        <w:rPr>
          <w:kern w:val="22"/>
          <w:szCs w:val="22"/>
          <w:lang w:val="fr-FR"/>
        </w:rPr>
        <w:t>ppement du cadre mondial de la biodiversité pour l’après-2020</w:t>
      </w:r>
    </w:p>
    <w:p w:rsidR="005C3A0B" w:rsidRPr="00E00ABA" w:rsidRDefault="005973C8" w:rsidP="00CA0355">
      <w:pPr>
        <w:numPr>
          <w:ilvl w:val="0"/>
          <w:numId w:val="5"/>
        </w:numPr>
        <w:suppressLineNumbers/>
        <w:suppressAutoHyphens/>
        <w:kinsoku w:val="0"/>
        <w:overflowPunct w:val="0"/>
        <w:autoSpaceDE w:val="0"/>
        <w:autoSpaceDN w:val="0"/>
        <w:spacing w:before="120" w:after="120"/>
        <w:ind w:left="0" w:firstLine="0"/>
        <w:rPr>
          <w:szCs w:val="22"/>
          <w:lang w:val="fr-FR"/>
        </w:rPr>
      </w:pPr>
      <w:r>
        <w:rPr>
          <w:szCs w:val="22"/>
          <w:lang w:val="fr-FR"/>
        </w:rPr>
        <w:t xml:space="preserve">Dans la décision </w:t>
      </w:r>
      <w:hyperlink r:id="rId21" w:history="1">
        <w:r>
          <w:rPr>
            <w:color w:val="0000FF"/>
            <w:szCs w:val="22"/>
            <w:u w:val="single"/>
            <w:lang w:val="fr-FR"/>
          </w:rPr>
          <w:t>14/34</w:t>
        </w:r>
      </w:hyperlink>
      <w:r>
        <w:rPr>
          <w:szCs w:val="22"/>
          <w:lang w:val="fr-FR"/>
        </w:rPr>
        <w:t xml:space="preserve">, la Conférence des Parties a adopté un processus complet et participatif pour l’élaboration du cadre mondial de la biodiversité pour l’après-2020, et a prié la Secrétaire exécutive de faciliter la mise en œuvre de ce processus. </w:t>
      </w:r>
    </w:p>
    <w:p w:rsidR="005C3A0B" w:rsidRPr="00E00ABA" w:rsidRDefault="005973C8" w:rsidP="00CA0355">
      <w:pPr>
        <w:pStyle w:val="Para1"/>
        <w:suppressLineNumbers/>
        <w:tabs>
          <w:tab w:val="clear" w:pos="360"/>
        </w:tabs>
        <w:suppressAutoHyphens/>
        <w:kinsoku w:val="0"/>
        <w:overflowPunct w:val="0"/>
        <w:autoSpaceDE w:val="0"/>
        <w:autoSpaceDN w:val="0"/>
        <w:rPr>
          <w:lang w:val="fr-FR"/>
        </w:rPr>
      </w:pPr>
      <w:r>
        <w:rPr>
          <w:szCs w:val="22"/>
          <w:lang w:val="fr-FR"/>
        </w:rPr>
        <w:t xml:space="preserve">Conformément à la demande ci-dessus et avec le soutien financier des Gouvernements de la République de Corée et de la Suède, le Secrétariat de la Convention sur la diversité biologique a convoqué l’atelier thématique sur la biodiversité marine et côtière pour le cadre mondial de la biodiversité </w:t>
      </w:r>
      <w:r>
        <w:rPr>
          <w:szCs w:val="22"/>
          <w:lang w:val="fr-FR"/>
        </w:rPr>
        <w:lastRenderedPageBreak/>
        <w:t>pour l’après-2020, à Montréal (Canada), du 13 au 15 novembre 2019</w:t>
      </w:r>
      <w:r>
        <w:rPr>
          <w:rStyle w:val="Appelnotedebasdep"/>
          <w:kern w:val="22"/>
          <w:sz w:val="22"/>
          <w:u w:val="none"/>
          <w:vertAlign w:val="superscript"/>
        </w:rPr>
        <w:footnoteReference w:id="12"/>
      </w:r>
      <w:r>
        <w:rPr>
          <w:szCs w:val="22"/>
          <w:lang w:val="fr-FR"/>
        </w:rPr>
        <w:t xml:space="preserve">, lors de l’événement intitulé </w:t>
      </w:r>
      <w:r>
        <w:rPr>
          <w:i/>
          <w:iCs/>
          <w:szCs w:val="22"/>
          <w:lang w:val="fr-FR"/>
        </w:rPr>
        <w:t>2020</w:t>
      </w:r>
      <w:r>
        <w:rPr>
          <w:szCs w:val="22"/>
          <w:lang w:val="fr-FR"/>
        </w:rPr>
        <w:t> </w:t>
      </w:r>
      <w:proofErr w:type="spellStart"/>
      <w:r>
        <w:rPr>
          <w:i/>
          <w:iCs/>
          <w:szCs w:val="22"/>
          <w:lang w:val="fr-FR"/>
        </w:rPr>
        <w:t>Ocean</w:t>
      </w:r>
      <w:proofErr w:type="spellEnd"/>
      <w:r>
        <w:rPr>
          <w:i/>
          <w:iCs/>
          <w:szCs w:val="22"/>
          <w:lang w:val="fr-FR"/>
        </w:rPr>
        <w:t xml:space="preserve"> </w:t>
      </w:r>
      <w:proofErr w:type="spellStart"/>
      <w:r>
        <w:rPr>
          <w:i/>
          <w:iCs/>
          <w:szCs w:val="22"/>
          <w:lang w:val="fr-FR"/>
        </w:rPr>
        <w:t>Pathways</w:t>
      </w:r>
      <w:proofErr w:type="spellEnd"/>
      <w:r>
        <w:rPr>
          <w:i/>
          <w:iCs/>
          <w:szCs w:val="22"/>
          <w:lang w:val="fr-FR"/>
        </w:rPr>
        <w:t xml:space="preserve"> </w:t>
      </w:r>
      <w:proofErr w:type="spellStart"/>
      <w:r>
        <w:rPr>
          <w:i/>
          <w:iCs/>
          <w:szCs w:val="22"/>
          <w:lang w:val="fr-FR"/>
        </w:rPr>
        <w:t>Week</w:t>
      </w:r>
      <w:proofErr w:type="spellEnd"/>
      <w:r>
        <w:rPr>
          <w:szCs w:val="22"/>
          <w:lang w:val="fr-FR"/>
        </w:rPr>
        <w:t xml:space="preserve"> (11-15 novembre 2019).</w:t>
      </w:r>
    </w:p>
    <w:p w:rsidR="005C3A0B" w:rsidRPr="00D6320B" w:rsidRDefault="005973C8" w:rsidP="00EF5307">
      <w:pPr>
        <w:pStyle w:val="Para1"/>
        <w:rPr>
          <w:kern w:val="22"/>
          <w:szCs w:val="22"/>
          <w:lang w:val="fr-FR"/>
        </w:rPr>
      </w:pPr>
      <w:r>
        <w:rPr>
          <w:szCs w:val="22"/>
          <w:lang w:val="fr-FR"/>
        </w:rPr>
        <w:t xml:space="preserve">L’atelier s’est attaché à recueillir des avis sur les éléments relatifs à la conservation et à l’utilisation durable de la biodiversité marine et côtière en vue de leur éventuelle inclusion dans le cadre mondial de la biodiversité pour l’après-2020. L’atelier visait à produire des propositions concrètes à prendre en compte dans l’élaboration du cadre mondial de la biodiversité pour l’après-2020. Les résultats de l’atelier étaient destinés à contribuer aux discussions du Groupe de travail à composition non limitée sur le cadre mondial de la biodiversité pour l’après-2020. Une compilation de notes d’information sur diverses </w:t>
      </w:r>
      <w:r w:rsidRPr="005973C8">
        <w:rPr>
          <w:szCs w:val="22"/>
          <w:lang w:val="fr-FR"/>
        </w:rPr>
        <w:t>questions liées à la biodiversité marine et côtière a été élaborée pour soutenir les délibérations de l’atelier</w:t>
      </w:r>
      <w:r w:rsidRPr="005973C8">
        <w:rPr>
          <w:rStyle w:val="Appelnotedebasdep"/>
          <w:kern w:val="22"/>
          <w:sz w:val="22"/>
          <w:u w:val="none"/>
          <w:vertAlign w:val="superscript"/>
        </w:rPr>
        <w:footnoteReference w:id="13"/>
      </w:r>
      <w:r w:rsidRPr="005973C8">
        <w:rPr>
          <w:szCs w:val="22"/>
          <w:lang w:val="fr-FR"/>
        </w:rPr>
        <w:t>. Les résultats de l’atelier ont été mis à la disposition des Coprésidents du Groupe de travail à composition non limitée sur le cadre mondial de la biodiversité pour l’après-2020 afin de soutenir la production du projet zéro du cadre mondial, et ont été publiés pour la deuxième réunion du Groupe de travail à composition non limitée pour soutenir les délibérations sur le cadre mondial. Le rapport sur l’atelier est publié en tant que document d’information pour l’Organe subsidiaire</w:t>
      </w:r>
      <w:r w:rsidRPr="005973C8">
        <w:rPr>
          <w:snapToGrid/>
          <w:szCs w:val="24"/>
          <w:vertAlign w:val="superscript"/>
        </w:rPr>
        <w:footnoteReference w:id="14"/>
      </w:r>
      <w:r w:rsidRPr="005973C8">
        <w:rPr>
          <w:szCs w:val="22"/>
          <w:lang w:val="fr-FR"/>
        </w:rPr>
        <w:t xml:space="preserve">. L’Organe subsidiaire souhaitera peut-être également se référer au rapport de l’atelier pour éclairer les délibérations au titre du point 3 de l’ordre du jour sur le cadre mondial de la biodiversité pour </w:t>
      </w:r>
      <w:bookmarkStart w:id="2" w:name="_GoBack"/>
      <w:r w:rsidRPr="00D6320B">
        <w:rPr>
          <w:szCs w:val="22"/>
          <w:lang w:val="fr-FR"/>
        </w:rPr>
        <w:t>l’après-2020.</w:t>
      </w:r>
    </w:p>
    <w:p w:rsidR="00716326" w:rsidRPr="005973C8" w:rsidRDefault="005973C8" w:rsidP="00E70E9E">
      <w:pPr>
        <w:pStyle w:val="Titre2"/>
        <w:numPr>
          <w:ilvl w:val="0"/>
          <w:numId w:val="15"/>
        </w:numPr>
        <w:suppressLineNumbers/>
        <w:tabs>
          <w:tab w:val="clear" w:pos="720"/>
        </w:tabs>
        <w:suppressAutoHyphens/>
        <w:kinsoku w:val="0"/>
        <w:overflowPunct w:val="0"/>
        <w:autoSpaceDE w:val="0"/>
        <w:autoSpaceDN w:val="0"/>
        <w:ind w:left="992" w:right="289" w:hanging="357"/>
        <w:jc w:val="left"/>
        <w:rPr>
          <w:b w:val="0"/>
          <w:bCs w:val="0"/>
          <w:kern w:val="22"/>
          <w:szCs w:val="22"/>
          <w:lang w:val="fr-FR"/>
        </w:rPr>
      </w:pPr>
      <w:bookmarkStart w:id="3" w:name="_Hlk32398616"/>
      <w:r w:rsidRPr="00D6320B">
        <w:rPr>
          <w:kern w:val="22"/>
          <w:szCs w:val="22"/>
          <w:lang w:val="fr-FR"/>
        </w:rPr>
        <w:t xml:space="preserve">Lutte contre les incidences du bruit </w:t>
      </w:r>
      <w:bookmarkEnd w:id="2"/>
      <w:r w:rsidRPr="005973C8">
        <w:rPr>
          <w:kern w:val="22"/>
          <w:szCs w:val="22"/>
          <w:lang w:val="fr-FR"/>
        </w:rPr>
        <w:t>sous-marin d’origine anthropique sur la biodiversité marine et côtière</w:t>
      </w:r>
    </w:p>
    <w:bookmarkEnd w:id="3"/>
    <w:p w:rsidR="003C3BD9" w:rsidRPr="005973C8" w:rsidRDefault="005973C8" w:rsidP="00216B17">
      <w:pPr>
        <w:pStyle w:val="Para1"/>
        <w:tabs>
          <w:tab w:val="clear" w:pos="360"/>
        </w:tabs>
        <w:rPr>
          <w:kern w:val="22"/>
          <w:szCs w:val="22"/>
          <w:lang w:val="fr-FR"/>
        </w:rPr>
      </w:pPr>
      <w:r w:rsidRPr="005973C8">
        <w:rPr>
          <w:szCs w:val="22"/>
          <w:lang w:val="fr-FR"/>
        </w:rPr>
        <w:t>Conformément au paragraphe 5 de la décision </w:t>
      </w:r>
      <w:hyperlink r:id="rId22" w:history="1">
        <w:r w:rsidRPr="005973C8">
          <w:rPr>
            <w:color w:val="0000FF"/>
            <w:szCs w:val="22"/>
            <w:u w:val="single"/>
            <w:lang w:val="fr-FR"/>
          </w:rPr>
          <w:t>14/10</w:t>
        </w:r>
      </w:hyperlink>
      <w:r w:rsidRPr="005973C8">
        <w:rPr>
          <w:szCs w:val="22"/>
          <w:lang w:val="fr-FR"/>
        </w:rPr>
        <w:t>, la Secrétaire exécutive a préparé un projet</w:t>
      </w:r>
      <w:r>
        <w:rPr>
          <w:szCs w:val="22"/>
          <w:lang w:val="fr-FR"/>
        </w:rPr>
        <w:t xml:space="preserve"> de rapport dans la Série technique de la CDB sur les incidences du bruit sous-marin d’origine anthropique sur la biodiversité marine et côtière et les habitats ainsi que sur les outils et approches permettant de réduire au minimum et d’atténuer ces incidences</w:t>
      </w:r>
      <w:r>
        <w:rPr>
          <w:rStyle w:val="Appelnotedebasdep"/>
          <w:kern w:val="22"/>
          <w:sz w:val="22"/>
          <w:u w:val="none"/>
          <w:vertAlign w:val="superscript"/>
        </w:rPr>
        <w:footnoteReference w:id="15"/>
      </w:r>
      <w:r>
        <w:rPr>
          <w:szCs w:val="22"/>
          <w:lang w:val="fr-FR"/>
        </w:rPr>
        <w:t>. Ce rapport s’appuie sur la « synthèse scientifique des incidences du bruit sous-marin sur la biodiversité et les habitats marins et côtiers »</w:t>
      </w:r>
      <w:r>
        <w:rPr>
          <w:rStyle w:val="Appelnotedebasdep"/>
          <w:kern w:val="22"/>
          <w:sz w:val="22"/>
          <w:u w:val="none"/>
          <w:vertAlign w:val="superscript"/>
        </w:rPr>
        <w:footnoteReference w:id="16"/>
      </w:r>
      <w:r>
        <w:rPr>
          <w:szCs w:val="22"/>
          <w:lang w:val="fr-FR"/>
        </w:rPr>
        <w:t xml:space="preserve"> et les documents de référence préparés pour l’atelier d’experts sur le bruit sous-marin et ses incidences sur la biodiversité marine et côtière (Londres, 25-27 février 2014), ainsi que sur la compilation des contributions sur les expériences de mesures prises pour éviter, réduire au minimum et atténuer les effets négatifs importants du bruit sous-marin d’origine anthropique sur la biodiversité marine et côtière (</w:t>
      </w:r>
      <w:proofErr w:type="spellStart"/>
      <w:r>
        <w:rPr>
          <w:szCs w:val="22"/>
          <w:lang w:val="fr-FR"/>
        </w:rPr>
        <w:t>CBD</w:t>
      </w:r>
      <w:proofErr w:type="spellEnd"/>
      <w:r>
        <w:rPr>
          <w:szCs w:val="22"/>
          <w:lang w:val="fr-FR"/>
        </w:rPr>
        <w:t>/</w:t>
      </w:r>
      <w:proofErr w:type="spellStart"/>
      <w:r>
        <w:rPr>
          <w:szCs w:val="22"/>
          <w:lang w:val="fr-FR"/>
        </w:rPr>
        <w:t>SBSTTA</w:t>
      </w:r>
      <w:proofErr w:type="spellEnd"/>
      <w:r>
        <w:rPr>
          <w:szCs w:val="22"/>
          <w:lang w:val="fr-FR"/>
        </w:rPr>
        <w:t>/22/</w:t>
      </w:r>
      <w:proofErr w:type="spellStart"/>
      <w:r>
        <w:rPr>
          <w:szCs w:val="22"/>
          <w:lang w:val="fr-FR"/>
        </w:rPr>
        <w:t>INF</w:t>
      </w:r>
      <w:proofErr w:type="spellEnd"/>
      <w:r>
        <w:rPr>
          <w:szCs w:val="22"/>
          <w:lang w:val="fr-FR"/>
        </w:rPr>
        <w:t>/13</w:t>
      </w:r>
      <w:r w:rsidRPr="005973C8">
        <w:rPr>
          <w:szCs w:val="22"/>
          <w:lang w:val="fr-FR"/>
        </w:rPr>
        <w:t>). Le rapport sera publié en tant que document d’information pour l’Organe subsidiaire.</w:t>
      </w:r>
    </w:p>
    <w:p w:rsidR="00716326" w:rsidRPr="00E00ABA" w:rsidRDefault="005973C8" w:rsidP="00F55355">
      <w:pPr>
        <w:pStyle w:val="Para1"/>
        <w:suppressLineNumbers/>
        <w:tabs>
          <w:tab w:val="clear" w:pos="360"/>
        </w:tabs>
        <w:suppressAutoHyphens/>
        <w:kinsoku w:val="0"/>
        <w:overflowPunct w:val="0"/>
        <w:autoSpaceDE w:val="0"/>
        <w:autoSpaceDN w:val="0"/>
        <w:rPr>
          <w:kern w:val="22"/>
          <w:szCs w:val="22"/>
          <w:lang w:val="fr-FR"/>
        </w:rPr>
      </w:pPr>
      <w:r>
        <w:rPr>
          <w:kern w:val="22"/>
          <w:szCs w:val="22"/>
          <w:lang w:val="fr-FR"/>
        </w:rPr>
        <w:t>Les informations contenues dans le rapport portent sur différents aspects du bruit sous-marin d’origine anthropique, notamment :</w:t>
      </w:r>
    </w:p>
    <w:p w:rsidR="003C3BD9" w:rsidRPr="00E00ABA" w:rsidRDefault="005973C8" w:rsidP="002A520B">
      <w:pPr>
        <w:pStyle w:val="Para1"/>
        <w:numPr>
          <w:ilvl w:val="1"/>
          <w:numId w:val="2"/>
        </w:numPr>
        <w:suppressLineNumbers/>
        <w:tabs>
          <w:tab w:val="clear" w:pos="1440"/>
        </w:tabs>
        <w:suppressAutoHyphens/>
        <w:kinsoku w:val="0"/>
        <w:overflowPunct w:val="0"/>
        <w:autoSpaceDE w:val="0"/>
        <w:autoSpaceDN w:val="0"/>
        <w:rPr>
          <w:kern w:val="22"/>
          <w:szCs w:val="22"/>
          <w:lang w:val="fr-FR"/>
        </w:rPr>
      </w:pPr>
      <w:r>
        <w:rPr>
          <w:kern w:val="22"/>
          <w:szCs w:val="22"/>
          <w:lang w:val="fr-FR"/>
        </w:rPr>
        <w:t>Les caractéristiques et tendances du bruit sous-marin d’origine anthropique ;</w:t>
      </w:r>
    </w:p>
    <w:p w:rsidR="003C3BD9" w:rsidRPr="00E00ABA" w:rsidRDefault="005973C8" w:rsidP="002A520B">
      <w:pPr>
        <w:pStyle w:val="Para1"/>
        <w:numPr>
          <w:ilvl w:val="1"/>
          <w:numId w:val="2"/>
        </w:numPr>
        <w:suppressLineNumbers/>
        <w:tabs>
          <w:tab w:val="clear" w:pos="1440"/>
        </w:tabs>
        <w:suppressAutoHyphens/>
        <w:kinsoku w:val="0"/>
        <w:overflowPunct w:val="0"/>
        <w:autoSpaceDE w:val="0"/>
        <w:autoSpaceDN w:val="0"/>
        <w:rPr>
          <w:kern w:val="22"/>
          <w:szCs w:val="22"/>
          <w:lang w:val="fr-FR"/>
        </w:rPr>
      </w:pPr>
      <w:r>
        <w:rPr>
          <w:kern w:val="22"/>
          <w:szCs w:val="22"/>
          <w:lang w:val="fr-FR"/>
        </w:rPr>
        <w:t>Les sources et types de bruit sous-marin d’origine anthropique ;</w:t>
      </w:r>
    </w:p>
    <w:p w:rsidR="003C3BD9" w:rsidRPr="00E00ABA" w:rsidRDefault="005973C8" w:rsidP="002A520B">
      <w:pPr>
        <w:pStyle w:val="Para1"/>
        <w:numPr>
          <w:ilvl w:val="1"/>
          <w:numId w:val="2"/>
        </w:numPr>
        <w:suppressLineNumbers/>
        <w:tabs>
          <w:tab w:val="clear" w:pos="1440"/>
        </w:tabs>
        <w:suppressAutoHyphens/>
        <w:kinsoku w:val="0"/>
        <w:overflowPunct w:val="0"/>
        <w:autoSpaceDE w:val="0"/>
        <w:autoSpaceDN w:val="0"/>
        <w:rPr>
          <w:kern w:val="22"/>
          <w:szCs w:val="22"/>
          <w:lang w:val="fr-FR"/>
        </w:rPr>
      </w:pPr>
      <w:r>
        <w:rPr>
          <w:kern w:val="22"/>
          <w:szCs w:val="22"/>
          <w:lang w:val="fr-FR"/>
        </w:rPr>
        <w:t>Les incidences connues et potentielles du bruit sous-marin d’origine anthropique ;</w:t>
      </w:r>
    </w:p>
    <w:p w:rsidR="003C3BD9" w:rsidRPr="00E00ABA" w:rsidRDefault="005973C8" w:rsidP="002A520B">
      <w:pPr>
        <w:pStyle w:val="Para1"/>
        <w:numPr>
          <w:ilvl w:val="1"/>
          <w:numId w:val="2"/>
        </w:numPr>
        <w:suppressLineNumbers/>
        <w:tabs>
          <w:tab w:val="clear" w:pos="1440"/>
        </w:tabs>
        <w:suppressAutoHyphens/>
        <w:kinsoku w:val="0"/>
        <w:overflowPunct w:val="0"/>
        <w:autoSpaceDE w:val="0"/>
        <w:autoSpaceDN w:val="0"/>
        <w:rPr>
          <w:kern w:val="22"/>
          <w:szCs w:val="22"/>
          <w:lang w:val="fr-FR"/>
        </w:rPr>
      </w:pPr>
      <w:r>
        <w:rPr>
          <w:kern w:val="22"/>
          <w:szCs w:val="22"/>
          <w:lang w:val="fr-FR"/>
        </w:rPr>
        <w:t xml:space="preserve">L’atténuation et la gestion du bruit sous-marin d’origine anthropique ; </w:t>
      </w:r>
    </w:p>
    <w:p w:rsidR="00716326" w:rsidRPr="00E00ABA" w:rsidRDefault="005973C8" w:rsidP="002A520B">
      <w:pPr>
        <w:pStyle w:val="Para1"/>
        <w:numPr>
          <w:ilvl w:val="1"/>
          <w:numId w:val="2"/>
        </w:numPr>
        <w:suppressLineNumbers/>
        <w:tabs>
          <w:tab w:val="clear" w:pos="1440"/>
        </w:tabs>
        <w:suppressAutoHyphens/>
        <w:kinsoku w:val="0"/>
        <w:overflowPunct w:val="0"/>
        <w:autoSpaceDE w:val="0"/>
        <w:autoSpaceDN w:val="0"/>
        <w:rPr>
          <w:kern w:val="22"/>
          <w:szCs w:val="22"/>
          <w:lang w:val="fr-FR"/>
        </w:rPr>
      </w:pPr>
      <w:r>
        <w:rPr>
          <w:kern w:val="22"/>
          <w:szCs w:val="22"/>
          <w:lang w:val="fr-FR"/>
        </w:rPr>
        <w:t xml:space="preserve">Les besoins de recherche futurs. </w:t>
      </w:r>
    </w:p>
    <w:p w:rsidR="00716326" w:rsidRPr="00E00ABA" w:rsidRDefault="005973C8" w:rsidP="002A520B">
      <w:pPr>
        <w:pStyle w:val="Titre2"/>
        <w:numPr>
          <w:ilvl w:val="0"/>
          <w:numId w:val="15"/>
        </w:numPr>
        <w:suppressLineNumbers/>
        <w:tabs>
          <w:tab w:val="clear" w:pos="720"/>
        </w:tabs>
        <w:suppressAutoHyphens/>
        <w:kinsoku w:val="0"/>
        <w:overflowPunct w:val="0"/>
        <w:autoSpaceDE w:val="0"/>
        <w:autoSpaceDN w:val="0"/>
        <w:ind w:right="288"/>
        <w:rPr>
          <w:b w:val="0"/>
          <w:bCs w:val="0"/>
          <w:kern w:val="22"/>
          <w:szCs w:val="22"/>
        </w:rPr>
      </w:pPr>
      <w:bookmarkStart w:id="4" w:name="_Hlk32317178"/>
      <w:r>
        <w:rPr>
          <w:kern w:val="22"/>
          <w:szCs w:val="22"/>
          <w:lang w:val="fr-FR"/>
        </w:rPr>
        <w:lastRenderedPageBreak/>
        <w:t>Planification de l’espace marin</w:t>
      </w:r>
    </w:p>
    <w:p w:rsidR="00716326" w:rsidRPr="005973C8" w:rsidRDefault="005973C8" w:rsidP="00216B17">
      <w:pPr>
        <w:pStyle w:val="Para1"/>
        <w:suppressLineNumbers/>
        <w:tabs>
          <w:tab w:val="clear" w:pos="360"/>
        </w:tabs>
        <w:suppressAutoHyphens/>
        <w:kinsoku w:val="0"/>
        <w:overflowPunct w:val="0"/>
        <w:autoSpaceDE w:val="0"/>
        <w:autoSpaceDN w:val="0"/>
        <w:rPr>
          <w:kern w:val="22"/>
          <w:szCs w:val="22"/>
          <w:lang w:val="fr-FR"/>
        </w:rPr>
      </w:pPr>
      <w:r>
        <w:rPr>
          <w:kern w:val="22"/>
          <w:szCs w:val="22"/>
          <w:lang w:val="fr-FR"/>
        </w:rPr>
        <w:t>Conformément à la décision </w:t>
      </w:r>
      <w:hyperlink r:id="rId23" w:history="1">
        <w:r>
          <w:rPr>
            <w:color w:val="0000FF"/>
            <w:kern w:val="22"/>
            <w:szCs w:val="22"/>
            <w:u w:val="single"/>
            <w:lang w:val="fr-FR"/>
          </w:rPr>
          <w:t>14/10</w:t>
        </w:r>
      </w:hyperlink>
      <w:r>
        <w:rPr>
          <w:kern w:val="22"/>
          <w:szCs w:val="22"/>
          <w:lang w:val="fr-FR"/>
        </w:rPr>
        <w:t xml:space="preserve">, la Secrétaire exécutive </w:t>
      </w:r>
      <w:bookmarkStart w:id="5" w:name="_Hlk32401159"/>
      <w:r>
        <w:rPr>
          <w:kern w:val="22"/>
          <w:szCs w:val="22"/>
          <w:lang w:val="fr-FR"/>
        </w:rPr>
        <w:t>a publié une notification</w:t>
      </w:r>
      <w:r>
        <w:rPr>
          <w:rStyle w:val="Appelnotedebasdep"/>
          <w:kern w:val="22"/>
          <w:sz w:val="22"/>
          <w:u w:val="none"/>
          <w:vertAlign w:val="superscript"/>
        </w:rPr>
        <w:footnoteReference w:id="17"/>
      </w:r>
      <w:r>
        <w:rPr>
          <w:kern w:val="22"/>
          <w:szCs w:val="22"/>
          <w:lang w:val="fr-FR"/>
        </w:rPr>
        <w:t xml:space="preserve"> demandant des informations sur les </w:t>
      </w:r>
      <w:bookmarkEnd w:id="5"/>
      <w:r>
        <w:rPr>
          <w:kern w:val="22"/>
          <w:szCs w:val="22"/>
          <w:lang w:val="fr-FR"/>
        </w:rPr>
        <w:t xml:space="preserve">expériences sous-nationales, nationales ou régionales d’application de la planification de l’espace marin. Les contributions reçues sont compilées dans </w:t>
      </w:r>
      <w:r w:rsidRPr="005973C8">
        <w:rPr>
          <w:kern w:val="22"/>
          <w:szCs w:val="22"/>
          <w:lang w:val="fr-FR"/>
        </w:rPr>
        <w:t>un document</w:t>
      </w:r>
      <w:r w:rsidRPr="005973C8">
        <w:rPr>
          <w:rStyle w:val="Appelnotedebasdep"/>
          <w:kern w:val="22"/>
          <w:sz w:val="22"/>
          <w:u w:val="none"/>
          <w:vertAlign w:val="superscript"/>
        </w:rPr>
        <w:footnoteReference w:id="18"/>
      </w:r>
      <w:r w:rsidRPr="005973C8">
        <w:rPr>
          <w:kern w:val="22"/>
          <w:szCs w:val="22"/>
          <w:lang w:val="fr-FR"/>
        </w:rPr>
        <w:t xml:space="preserve"> qui décrit</w:t>
      </w:r>
      <w:r>
        <w:rPr>
          <w:kern w:val="22"/>
          <w:szCs w:val="22"/>
          <w:lang w:val="fr-FR"/>
        </w:rPr>
        <w:t xml:space="preserve"> diverses activités liées à la planification de l’espace marin</w:t>
      </w:r>
      <w:bookmarkEnd w:id="4"/>
      <w:r w:rsidRPr="005973C8">
        <w:rPr>
          <w:kern w:val="22"/>
          <w:szCs w:val="22"/>
          <w:lang w:val="fr-FR"/>
        </w:rPr>
        <w:t>. Ce document est disponible en tant que document d’information pour la réunion.</w:t>
      </w:r>
    </w:p>
    <w:p w:rsidR="00A942AB" w:rsidRPr="00E00ABA" w:rsidRDefault="005973C8" w:rsidP="002A520B">
      <w:pPr>
        <w:pStyle w:val="Para1"/>
        <w:suppressLineNumbers/>
        <w:tabs>
          <w:tab w:val="clear" w:pos="360"/>
        </w:tabs>
        <w:suppressAutoHyphens/>
        <w:kinsoku w:val="0"/>
        <w:overflowPunct w:val="0"/>
        <w:autoSpaceDE w:val="0"/>
        <w:autoSpaceDN w:val="0"/>
        <w:rPr>
          <w:b/>
          <w:bCs/>
          <w:kern w:val="22"/>
          <w:szCs w:val="22"/>
          <w:lang w:val="fr-FR"/>
        </w:rPr>
      </w:pPr>
      <w:r>
        <w:rPr>
          <w:kern w:val="22"/>
          <w:szCs w:val="22"/>
          <w:lang w:val="fr-FR"/>
        </w:rPr>
        <w:t xml:space="preserve">Conformément aux décisions </w:t>
      </w:r>
      <w:hyperlink r:id="rId24" w:history="1">
        <w:r>
          <w:rPr>
            <w:color w:val="0000FF"/>
            <w:kern w:val="22"/>
            <w:szCs w:val="22"/>
            <w:u w:val="single"/>
            <w:lang w:val="fr-FR"/>
          </w:rPr>
          <w:t>XI/18</w:t>
        </w:r>
      </w:hyperlink>
      <w:r>
        <w:rPr>
          <w:kern w:val="22"/>
          <w:szCs w:val="22"/>
          <w:lang w:val="fr-FR"/>
        </w:rPr>
        <w:t xml:space="preserve">, </w:t>
      </w:r>
      <w:hyperlink r:id="rId25" w:history="1">
        <w:r>
          <w:rPr>
            <w:color w:val="0000FF"/>
            <w:kern w:val="22"/>
            <w:szCs w:val="22"/>
            <w:u w:val="single"/>
            <w:lang w:val="fr-FR"/>
          </w:rPr>
          <w:t>XII/23</w:t>
        </w:r>
      </w:hyperlink>
      <w:r>
        <w:rPr>
          <w:kern w:val="22"/>
          <w:szCs w:val="22"/>
          <w:lang w:val="fr-FR"/>
        </w:rPr>
        <w:t xml:space="preserve">, </w:t>
      </w:r>
      <w:hyperlink r:id="rId26" w:history="1">
        <w:r>
          <w:rPr>
            <w:color w:val="0000FF"/>
            <w:kern w:val="22"/>
            <w:szCs w:val="22"/>
            <w:u w:val="single"/>
            <w:lang w:val="fr-FR"/>
          </w:rPr>
          <w:t>XIII/9</w:t>
        </w:r>
      </w:hyperlink>
      <w:r>
        <w:rPr>
          <w:kern w:val="22"/>
          <w:szCs w:val="22"/>
          <w:lang w:val="fr-FR"/>
        </w:rPr>
        <w:t xml:space="preserve"> et </w:t>
      </w:r>
      <w:hyperlink r:id="rId27" w:history="1">
        <w:r>
          <w:rPr>
            <w:color w:val="0000FF"/>
            <w:kern w:val="22"/>
            <w:szCs w:val="22"/>
            <w:u w:val="single"/>
            <w:lang w:val="fr-FR"/>
          </w:rPr>
          <w:t>14/10</w:t>
        </w:r>
      </w:hyperlink>
      <w:r>
        <w:rPr>
          <w:kern w:val="22"/>
          <w:szCs w:val="22"/>
          <w:lang w:val="fr-FR"/>
        </w:rPr>
        <w:t xml:space="preserve">, la Secrétaire exécutive a convoqué diverses activités de renforcement des capacités dans le cadre de l’Initiative pour des océans durables (SOI – </w:t>
      </w:r>
      <w:proofErr w:type="spellStart"/>
      <w:r>
        <w:rPr>
          <w:i/>
          <w:iCs/>
          <w:kern w:val="22"/>
          <w:szCs w:val="22"/>
          <w:lang w:val="fr-FR"/>
        </w:rPr>
        <w:t>Sustainable</w:t>
      </w:r>
      <w:proofErr w:type="spellEnd"/>
      <w:r>
        <w:rPr>
          <w:i/>
          <w:iCs/>
          <w:kern w:val="22"/>
          <w:szCs w:val="22"/>
          <w:lang w:val="fr-FR"/>
        </w:rPr>
        <w:t xml:space="preserve"> </w:t>
      </w:r>
      <w:proofErr w:type="spellStart"/>
      <w:r>
        <w:rPr>
          <w:i/>
          <w:iCs/>
          <w:kern w:val="22"/>
          <w:szCs w:val="22"/>
          <w:lang w:val="fr-FR"/>
        </w:rPr>
        <w:t>Ocean</w:t>
      </w:r>
      <w:proofErr w:type="spellEnd"/>
      <w:r>
        <w:rPr>
          <w:i/>
          <w:iCs/>
          <w:kern w:val="22"/>
          <w:szCs w:val="22"/>
          <w:lang w:val="fr-FR"/>
        </w:rPr>
        <w:t xml:space="preserve"> Initiative</w:t>
      </w:r>
      <w:r>
        <w:rPr>
          <w:kern w:val="22"/>
          <w:szCs w:val="22"/>
          <w:lang w:val="fr-FR"/>
        </w:rPr>
        <w:t>), axées sur le partage d’expériences et d’expertise et le renforcement des capacités en matière de planification de l’espace marin. Ces efforts sont mentionnés dans la section F 1. ci-après.</w:t>
      </w:r>
      <w:bookmarkStart w:id="6" w:name="_Hlk32317151"/>
    </w:p>
    <w:p w:rsidR="00A942AB" w:rsidRPr="00E00ABA" w:rsidRDefault="005973C8" w:rsidP="00E70E9E">
      <w:pPr>
        <w:pStyle w:val="Titre2"/>
        <w:numPr>
          <w:ilvl w:val="0"/>
          <w:numId w:val="15"/>
        </w:numPr>
        <w:suppressLineNumbers/>
        <w:tabs>
          <w:tab w:val="clear" w:pos="720"/>
          <w:tab w:val="left" w:pos="0"/>
        </w:tabs>
        <w:suppressAutoHyphens/>
        <w:kinsoku w:val="0"/>
        <w:overflowPunct w:val="0"/>
        <w:autoSpaceDE w:val="0"/>
        <w:autoSpaceDN w:val="0"/>
        <w:ind w:left="992" w:right="289" w:hanging="357"/>
        <w:jc w:val="left"/>
        <w:rPr>
          <w:snapToGrid w:val="0"/>
          <w:kern w:val="22"/>
          <w:szCs w:val="22"/>
          <w:lang w:val="fr-FR"/>
        </w:rPr>
      </w:pPr>
      <w:r>
        <w:rPr>
          <w:kern w:val="22"/>
          <w:szCs w:val="22"/>
          <w:lang w:val="fr-FR"/>
        </w:rPr>
        <w:t>Progrès dans la mise en œuvre des Actions prioritaires pour atteindre l’Objectif 10 d’Aichi pour la biodiversité concernant les récifs coralliens et les écosystèmes étroitement liés</w:t>
      </w:r>
    </w:p>
    <w:bookmarkEnd w:id="6"/>
    <w:p w:rsidR="007B7D93" w:rsidRPr="00E00ABA" w:rsidRDefault="005973C8" w:rsidP="00216B17">
      <w:pPr>
        <w:pStyle w:val="Para1"/>
        <w:tabs>
          <w:tab w:val="clear" w:pos="360"/>
        </w:tabs>
        <w:rPr>
          <w:lang w:val="fr-FR"/>
        </w:rPr>
      </w:pPr>
      <w:r>
        <w:rPr>
          <w:szCs w:val="22"/>
          <w:lang w:val="fr-FR"/>
        </w:rPr>
        <w:t>Dans la décision XII/23, la Conférence des Parties a adopté les Actions prioritaires pour atteindre l’Objectif 10 d’Aichi pour la biodiversité concernant les récifs coralliens et les écosystèmes étroitement liés (telles qu’elles sont annexées à la décision), et a instamment prié les Parties et invité d’autres gouvernements et organisations compétentes à entreprendre les activités qui y sont contenues, le cas échéant et en fonction des capacités et des circonstances nationales, en vue d’une mise en œuvre plus poussée pour atteindre l’Objectif 10 d’Aichi pour la biodiversité.</w:t>
      </w:r>
    </w:p>
    <w:p w:rsidR="00540686" w:rsidRPr="00540686" w:rsidRDefault="005973C8" w:rsidP="00540686">
      <w:pPr>
        <w:pStyle w:val="Para1"/>
        <w:tabs>
          <w:tab w:val="clear" w:pos="360"/>
        </w:tabs>
        <w:rPr>
          <w:szCs w:val="22"/>
          <w:lang w:val="fr-FR"/>
        </w:rPr>
      </w:pPr>
      <w:r>
        <w:rPr>
          <w:szCs w:val="22"/>
          <w:lang w:val="fr-FR"/>
        </w:rPr>
        <w:t>Dans la même décision, la Conférence des Parties a prié le Secrétaire exécutif de faciliter le renforcement de la coopération internationale et régionale à l’appui de la réalisation des actions prioritaires au niveau national et de mettre au point un portail sur les récifs coralliens</w:t>
      </w:r>
      <w:r>
        <w:rPr>
          <w:rStyle w:val="Appelnotedebasdep"/>
          <w:kern w:val="22"/>
          <w:sz w:val="22"/>
          <w:u w:val="none"/>
          <w:vertAlign w:val="superscript"/>
        </w:rPr>
        <w:footnoteReference w:id="19"/>
      </w:r>
      <w:r>
        <w:rPr>
          <w:szCs w:val="22"/>
          <w:lang w:val="fr-FR"/>
        </w:rPr>
        <w:t xml:space="preserve"> relié au site Internet de la Convention et aux initiatives mondiales (comme l’Initiative internationale sur les récifs coralliens) et régionales (comme l’Initiative du Triangle de corail sur les récifs coralliens, la pêche et la sécurité alimentaire) existantes, pour faciliter la collaboration technique et le partage facultatif d’informations sur tous les aspects de la gestion durable des récifs coralliens et des écosystèmes connexes. </w:t>
      </w:r>
    </w:p>
    <w:p w:rsidR="00540686" w:rsidRPr="004C29E4" w:rsidRDefault="005973C8" w:rsidP="00540686">
      <w:pPr>
        <w:pStyle w:val="Para1"/>
        <w:tabs>
          <w:tab w:val="clear" w:pos="360"/>
        </w:tabs>
        <w:rPr>
          <w:szCs w:val="22"/>
          <w:lang w:val="fr-FR"/>
        </w:rPr>
      </w:pPr>
      <w:r w:rsidRPr="004C29E4">
        <w:rPr>
          <w:szCs w:val="22"/>
          <w:lang w:val="fr-FR"/>
        </w:rPr>
        <w:t>Conformément à la décision susmentionnée, la Secrétaire exécutive a publié une notification</w:t>
      </w:r>
      <w:r w:rsidRPr="004C29E4">
        <w:rPr>
          <w:kern w:val="22"/>
          <w:szCs w:val="22"/>
          <w:vertAlign w:val="superscript"/>
        </w:rPr>
        <w:footnoteReference w:id="20"/>
      </w:r>
      <w:r w:rsidRPr="004C29E4">
        <w:rPr>
          <w:szCs w:val="22"/>
          <w:lang w:val="fr-FR"/>
        </w:rPr>
        <w:t xml:space="preserve"> demandant des informations sur la mise en œuvre des Actions prioritaires pour atteindre l’Objectif 10 d’Aichi pour la biodiversité concernant les récifs coralliens et les écosystèmes étroitement liés, ou des activités conformes aux Actions prioritaires.</w:t>
      </w:r>
    </w:p>
    <w:p w:rsidR="00DC320A" w:rsidRPr="004C29E4" w:rsidRDefault="005973C8" w:rsidP="00540686">
      <w:pPr>
        <w:pStyle w:val="Para1"/>
        <w:tabs>
          <w:tab w:val="clear" w:pos="360"/>
        </w:tabs>
        <w:rPr>
          <w:szCs w:val="22"/>
          <w:lang w:val="fr-FR"/>
        </w:rPr>
      </w:pPr>
      <w:r w:rsidRPr="004C29E4">
        <w:rPr>
          <w:szCs w:val="22"/>
          <w:lang w:val="fr-FR"/>
        </w:rPr>
        <w:t xml:space="preserve">À partir des contributions reçues en réponse à la notification, le Secrétariat a préparé un document d’information contenant une synthèse des expériences pour atteindre l’Objectif 10 d’Aichi pour la biodiversité </w:t>
      </w:r>
      <w:r w:rsidR="004C29E4" w:rsidRPr="004C29E4">
        <w:rPr>
          <w:szCs w:val="22"/>
          <w:lang w:val="fr-FR"/>
        </w:rPr>
        <w:t>concernant</w:t>
      </w:r>
      <w:r w:rsidRPr="004C29E4">
        <w:rPr>
          <w:szCs w:val="22"/>
          <w:lang w:val="fr-FR"/>
        </w:rPr>
        <w:t xml:space="preserve"> les récifs coralliens et les écosystèmes étroitement liés</w:t>
      </w:r>
      <w:r w:rsidRPr="004C29E4">
        <w:rPr>
          <w:kern w:val="22"/>
          <w:szCs w:val="22"/>
          <w:vertAlign w:val="superscript"/>
        </w:rPr>
        <w:footnoteReference w:id="21"/>
      </w:r>
      <w:r w:rsidRPr="004C29E4">
        <w:rPr>
          <w:szCs w:val="22"/>
          <w:lang w:val="fr-FR"/>
        </w:rPr>
        <w:t xml:space="preserve">. </w:t>
      </w:r>
    </w:p>
    <w:p w:rsidR="00540686" w:rsidRPr="00540686" w:rsidRDefault="005973C8" w:rsidP="00E70E9E">
      <w:pPr>
        <w:pStyle w:val="Titre2"/>
        <w:numPr>
          <w:ilvl w:val="0"/>
          <w:numId w:val="15"/>
        </w:numPr>
        <w:suppressLineNumbers/>
        <w:tabs>
          <w:tab w:val="clear" w:pos="720"/>
        </w:tabs>
        <w:suppressAutoHyphens/>
        <w:kinsoku w:val="0"/>
        <w:overflowPunct w:val="0"/>
        <w:autoSpaceDE w:val="0"/>
        <w:autoSpaceDN w:val="0"/>
        <w:ind w:left="992" w:right="289" w:hanging="357"/>
        <w:jc w:val="left"/>
        <w:rPr>
          <w:kern w:val="22"/>
          <w:szCs w:val="22"/>
          <w:lang w:val="fr-FR"/>
        </w:rPr>
      </w:pPr>
      <w:r>
        <w:rPr>
          <w:kern w:val="22"/>
          <w:szCs w:val="22"/>
          <w:lang w:val="fr-FR"/>
        </w:rPr>
        <w:t>Progrès dans la mise en œuvre du Plan de travail spécifique volontaire sur la diversité biologique dans les zones d’eau froide relevant du champ d’application de la Convention</w:t>
      </w:r>
    </w:p>
    <w:p w:rsidR="00540686" w:rsidRPr="005973C8" w:rsidRDefault="005973C8" w:rsidP="006262C3">
      <w:pPr>
        <w:pStyle w:val="Para1"/>
        <w:tabs>
          <w:tab w:val="clear" w:pos="360"/>
        </w:tabs>
        <w:rPr>
          <w:szCs w:val="22"/>
          <w:lang w:val="fr-FR"/>
        </w:rPr>
      </w:pPr>
      <w:r>
        <w:rPr>
          <w:szCs w:val="22"/>
          <w:lang w:val="fr-FR"/>
        </w:rPr>
        <w:t xml:space="preserve">Dans la décision XIII/11, la Conférence des Parties a adopté le Plan de travail spécifique volontaire sur la diversité biologique dans les zones d’eau froide relevant du champ d’application de la Convention (tel qu’il figure en annexe II de la décision), et a encouragé les Parties, les autres </w:t>
      </w:r>
      <w:r>
        <w:rPr>
          <w:szCs w:val="22"/>
          <w:lang w:val="fr-FR"/>
        </w:rPr>
        <w:lastRenderedPageBreak/>
        <w:t xml:space="preserve">gouvernements et les organisations intergouvernementales compétentes, le cas échéant, dans le cadre de leurs juridictions et mandats respectifs et en fonction des circonstances nationales, à mettre en œuvre les activités figurant dans le Plan de travail. Dans la même décision, la Conférence des Parties a prié le Secrétaire exécutif, en collaboration avec les Parties, les autres gouvernements et les organisations concernées, de faciliter, promouvoir et appuyer la mise en œuvre du Plan de travail et le partage d’informations sur les expériences et les enseignements tirés de cette mise en œuvre. </w:t>
      </w:r>
    </w:p>
    <w:p w:rsidR="00540686" w:rsidRPr="004C29E4" w:rsidRDefault="005973C8" w:rsidP="006262C3">
      <w:pPr>
        <w:pStyle w:val="Para1"/>
        <w:tabs>
          <w:tab w:val="clear" w:pos="360"/>
        </w:tabs>
        <w:rPr>
          <w:szCs w:val="22"/>
          <w:lang w:val="fr-FR"/>
        </w:rPr>
      </w:pPr>
      <w:r w:rsidRPr="004C29E4">
        <w:rPr>
          <w:szCs w:val="22"/>
          <w:lang w:val="fr-FR"/>
        </w:rPr>
        <w:t>Conformément à la décision susmentionnée, la Secrétaire exécutive a publié une notification</w:t>
      </w:r>
      <w:r w:rsidRPr="004C29E4">
        <w:rPr>
          <w:kern w:val="22"/>
          <w:szCs w:val="22"/>
          <w:vertAlign w:val="superscript"/>
        </w:rPr>
        <w:footnoteReference w:id="22"/>
      </w:r>
      <w:r w:rsidRPr="004C29E4">
        <w:rPr>
          <w:szCs w:val="22"/>
          <w:lang w:val="fr-FR"/>
        </w:rPr>
        <w:t xml:space="preserve"> demandant des informations sur la mise en œuvre du Plan de travail spécifique volontaire sur la diversité biologique dans les zones d’eau froide relevant du champ d’application de la Convention, ou d</w:t>
      </w:r>
      <w:r w:rsidR="004C29E4" w:rsidRPr="004C29E4">
        <w:rPr>
          <w:szCs w:val="22"/>
          <w:lang w:val="fr-FR"/>
        </w:rPr>
        <w:t xml:space="preserve">es </w:t>
      </w:r>
      <w:r w:rsidRPr="004C29E4">
        <w:rPr>
          <w:szCs w:val="22"/>
          <w:lang w:val="fr-FR"/>
        </w:rPr>
        <w:t>activités conformes au Plan de travail.</w:t>
      </w:r>
    </w:p>
    <w:p w:rsidR="00DC320A" w:rsidRPr="004C29E4" w:rsidRDefault="005973C8" w:rsidP="00F55355">
      <w:pPr>
        <w:pStyle w:val="Para1"/>
        <w:tabs>
          <w:tab w:val="clear" w:pos="360"/>
        </w:tabs>
        <w:rPr>
          <w:lang w:val="fr-FR"/>
        </w:rPr>
      </w:pPr>
      <w:r w:rsidRPr="004C29E4">
        <w:rPr>
          <w:szCs w:val="22"/>
          <w:lang w:val="fr-FR"/>
        </w:rPr>
        <w:t>À partir des informations reçues en réponse à la notification, le Secrétariat a préparé une synthèse des contributions sur les expériences de mise en œuvre du Plan de travail spécifique volontaire sur la diversité biologique dans les zones d’eau froide relevant du champ d’application de la Convention</w:t>
      </w:r>
      <w:r w:rsidRPr="004C29E4">
        <w:rPr>
          <w:vertAlign w:val="superscript"/>
        </w:rPr>
        <w:footnoteReference w:id="23"/>
      </w:r>
      <w:r w:rsidRPr="004C29E4">
        <w:rPr>
          <w:szCs w:val="22"/>
          <w:lang w:val="fr-FR"/>
        </w:rPr>
        <w:t>. Ce document est disponible en tant que document d’information pour la réunion.</w:t>
      </w:r>
    </w:p>
    <w:p w:rsidR="00540686" w:rsidRPr="006262C3" w:rsidRDefault="005973C8" w:rsidP="00E70E9E">
      <w:pPr>
        <w:keepNext/>
        <w:numPr>
          <w:ilvl w:val="0"/>
          <w:numId w:val="15"/>
        </w:numPr>
        <w:suppressLineNumbers/>
        <w:suppressAutoHyphens/>
        <w:kinsoku w:val="0"/>
        <w:overflowPunct w:val="0"/>
        <w:autoSpaceDE w:val="0"/>
        <w:autoSpaceDN w:val="0"/>
        <w:spacing w:before="120" w:after="120"/>
        <w:ind w:left="992" w:right="289" w:hanging="357"/>
        <w:jc w:val="left"/>
        <w:outlineLvl w:val="1"/>
        <w:rPr>
          <w:rFonts w:ascii="Times New Roman Bold" w:hAnsi="Times New Roman Bold"/>
          <w:b/>
          <w:bCs/>
          <w:iCs/>
          <w:spacing w:val="-4"/>
          <w:kern w:val="22"/>
          <w:szCs w:val="22"/>
          <w:lang w:val="fr-FR"/>
        </w:rPr>
      </w:pPr>
      <w:r>
        <w:rPr>
          <w:rFonts w:ascii="Times New Roman Bold" w:eastAsia="Times New Roman Bold" w:hAnsi="Times New Roman Bold"/>
          <w:b/>
          <w:bCs/>
          <w:iCs/>
          <w:spacing w:val="-4"/>
          <w:kern w:val="22"/>
          <w:szCs w:val="22"/>
          <w:lang w:val="fr-FR"/>
        </w:rPr>
        <w:t>Pr</w:t>
      </w:r>
      <w:r w:rsidR="00E70E9E">
        <w:rPr>
          <w:rFonts w:ascii="Times New Roman Bold" w:eastAsia="Times New Roman Bold" w:hAnsi="Times New Roman Bold"/>
          <w:b/>
          <w:bCs/>
          <w:iCs/>
          <w:spacing w:val="-4"/>
          <w:kern w:val="22"/>
          <w:szCs w:val="22"/>
          <w:lang w:val="fr-FR"/>
        </w:rPr>
        <w:t xml:space="preserve">ogrès dans la mise en œuvre </w:t>
      </w:r>
      <w:r>
        <w:rPr>
          <w:rFonts w:ascii="Times New Roman Bold" w:eastAsia="Times New Roman Bold" w:hAnsi="Times New Roman Bold"/>
          <w:b/>
          <w:bCs/>
          <w:iCs/>
          <w:spacing w:val="-4"/>
          <w:kern w:val="22"/>
          <w:szCs w:val="22"/>
          <w:lang w:val="fr-FR"/>
        </w:rPr>
        <w:t>des Orientations pratiques facultatives sur la prévention et l’atténuation des incidences des débris marins sur la diversité biologique et les habitats marins et côtiers</w:t>
      </w:r>
    </w:p>
    <w:p w:rsidR="002A46DC" w:rsidRPr="00E00ABA" w:rsidRDefault="005973C8" w:rsidP="00F55355">
      <w:pPr>
        <w:pStyle w:val="Para1"/>
        <w:tabs>
          <w:tab w:val="clear" w:pos="360"/>
        </w:tabs>
        <w:rPr>
          <w:lang w:val="fr-FR"/>
        </w:rPr>
      </w:pPr>
      <w:r>
        <w:rPr>
          <w:szCs w:val="22"/>
          <w:lang w:val="fr-FR"/>
        </w:rPr>
        <w:t xml:space="preserve">Dans la décision XIII/10, la Conférence des Parties a pris note des orientations pratiques facultatives sur la prévention et l’atténuation des incidences des débris marins sur la diversité biologique et les habitats marins et côtiers (telles qu’elles figurent dans l’annexe de la décision), et a exhorté les Parties et encouragé les autres gouvernements, les organisations compétentes, le secteur privé, les autres parties prenantes concernées, les peuples autochtones et les communautés locales, à prendre des mesures appropriées, conformément au droit national et international et dans la limite de leurs compétences, pour éviter, réduire au minimum et atténuer les effets néfastes importants potentiels des débris marins sur la diversité biologique et les habitats marins et côtiers, en tenant compte des orientations pratiques facultatives. </w:t>
      </w:r>
    </w:p>
    <w:p w:rsidR="002A46DC" w:rsidRPr="00E00ABA" w:rsidRDefault="005973C8" w:rsidP="00E00B35">
      <w:pPr>
        <w:pStyle w:val="Para1"/>
        <w:tabs>
          <w:tab w:val="clear" w:pos="360"/>
        </w:tabs>
        <w:rPr>
          <w:lang w:val="fr-FR"/>
        </w:rPr>
      </w:pPr>
      <w:r>
        <w:rPr>
          <w:szCs w:val="22"/>
          <w:lang w:val="fr-FR"/>
        </w:rPr>
        <w:t>Dans la même décision, la Conférence des Parties a prié le Secrétaire exécutif de favoriser la collaboration entre les Parties, les autres gouvernements et les organisations compétentes sur l’application des mesures dans le cadre des juridictions respectives des Parties et des autres gouvernements et des mandats des organisations intergouvernementales, pour empêcher et atténuer les incidences des débris marins sur la diversité biologique et les habitats marins et côtiers, y compris les mesures prévues dans les orientations pratiques facultatives, en facilitant l’échange d’expériences, d’informations, d’outils et de bonnes pratiques.</w:t>
      </w:r>
    </w:p>
    <w:p w:rsidR="002A46DC" w:rsidRPr="004C29E4" w:rsidRDefault="005973C8" w:rsidP="00E00B35">
      <w:pPr>
        <w:pStyle w:val="Para1"/>
        <w:tabs>
          <w:tab w:val="clear" w:pos="360"/>
        </w:tabs>
        <w:rPr>
          <w:lang w:val="fr-FR"/>
        </w:rPr>
      </w:pPr>
      <w:r w:rsidRPr="004C29E4">
        <w:rPr>
          <w:szCs w:val="22"/>
          <w:lang w:val="fr-FR"/>
        </w:rPr>
        <w:t>Conformément aux décisions susmentionnées, la Secrétaire exécutive a publié une notification</w:t>
      </w:r>
      <w:r w:rsidRPr="004C29E4">
        <w:rPr>
          <w:vertAlign w:val="superscript"/>
        </w:rPr>
        <w:footnoteReference w:id="24"/>
      </w:r>
      <w:r w:rsidRPr="004C29E4">
        <w:rPr>
          <w:szCs w:val="22"/>
          <w:lang w:val="fr-FR"/>
        </w:rPr>
        <w:t xml:space="preserve"> demandant des informations sur la mise en œuvre des Orientations pratiques facultatives sur la prévention et l’atténuation des incidences des débris marins sur la diversité biologique et les habitats marins et côtiers, ou d’activités qui sont conformes à ces Orientions.</w:t>
      </w:r>
    </w:p>
    <w:p w:rsidR="00DC320A" w:rsidRPr="004C29E4" w:rsidRDefault="005973C8" w:rsidP="006262C3">
      <w:pPr>
        <w:pStyle w:val="Para1"/>
        <w:rPr>
          <w:lang w:val="fr-FR"/>
        </w:rPr>
      </w:pPr>
      <w:r>
        <w:rPr>
          <w:szCs w:val="22"/>
          <w:lang w:val="fr-FR"/>
        </w:rPr>
        <w:t>À partir des contributions reçues en réponse à la notification et des travaux antérieurs menés au titre de la Convention, le Secrétariat a préparé un </w:t>
      </w:r>
      <w:bookmarkStart w:id="7" w:name="_Hlk33009971"/>
      <w:r>
        <w:rPr>
          <w:szCs w:val="22"/>
          <w:lang w:val="fr-FR"/>
        </w:rPr>
        <w:t>document technique mettant à jour les informations contenues dans la Série technique de la CDB n° 83 (</w:t>
      </w:r>
      <w:r>
        <w:rPr>
          <w:i/>
          <w:iCs/>
          <w:szCs w:val="22"/>
          <w:lang w:val="fr-FR"/>
        </w:rPr>
        <w:t xml:space="preserve">Marine </w:t>
      </w:r>
      <w:proofErr w:type="spellStart"/>
      <w:r>
        <w:rPr>
          <w:i/>
          <w:iCs/>
          <w:szCs w:val="22"/>
          <w:lang w:val="fr-FR"/>
        </w:rPr>
        <w:t>Debris</w:t>
      </w:r>
      <w:proofErr w:type="spellEnd"/>
      <w:r>
        <w:rPr>
          <w:i/>
          <w:iCs/>
          <w:szCs w:val="22"/>
          <w:lang w:val="fr-FR"/>
        </w:rPr>
        <w:t xml:space="preserve">: </w:t>
      </w:r>
      <w:proofErr w:type="spellStart"/>
      <w:r>
        <w:rPr>
          <w:i/>
          <w:iCs/>
          <w:szCs w:val="22"/>
          <w:lang w:val="fr-FR"/>
        </w:rPr>
        <w:t>Understanding</w:t>
      </w:r>
      <w:proofErr w:type="spellEnd"/>
      <w:r>
        <w:rPr>
          <w:i/>
          <w:iCs/>
          <w:szCs w:val="22"/>
          <w:lang w:val="fr-FR"/>
        </w:rPr>
        <w:t xml:space="preserve">, </w:t>
      </w:r>
      <w:proofErr w:type="spellStart"/>
      <w:r>
        <w:rPr>
          <w:i/>
          <w:iCs/>
          <w:szCs w:val="22"/>
          <w:lang w:val="fr-FR"/>
        </w:rPr>
        <w:t>Preventing</w:t>
      </w:r>
      <w:proofErr w:type="spellEnd"/>
      <w:r>
        <w:rPr>
          <w:i/>
          <w:iCs/>
          <w:szCs w:val="22"/>
          <w:lang w:val="fr-FR"/>
        </w:rPr>
        <w:t xml:space="preserve"> and </w:t>
      </w:r>
      <w:proofErr w:type="spellStart"/>
      <w:r>
        <w:rPr>
          <w:i/>
          <w:iCs/>
          <w:szCs w:val="22"/>
          <w:lang w:val="fr-FR"/>
        </w:rPr>
        <w:t>Mitigating</w:t>
      </w:r>
      <w:proofErr w:type="spellEnd"/>
      <w:r>
        <w:rPr>
          <w:i/>
          <w:iCs/>
          <w:szCs w:val="22"/>
          <w:lang w:val="fr-FR"/>
        </w:rPr>
        <w:t xml:space="preserve"> the </w:t>
      </w:r>
      <w:proofErr w:type="spellStart"/>
      <w:r>
        <w:rPr>
          <w:i/>
          <w:iCs/>
          <w:szCs w:val="22"/>
          <w:lang w:val="fr-FR"/>
        </w:rPr>
        <w:t>Significant</w:t>
      </w:r>
      <w:proofErr w:type="spellEnd"/>
      <w:r>
        <w:rPr>
          <w:i/>
          <w:iCs/>
          <w:szCs w:val="22"/>
          <w:lang w:val="fr-FR"/>
        </w:rPr>
        <w:t xml:space="preserve"> Adverse Impacts on Marine and </w:t>
      </w:r>
      <w:proofErr w:type="spellStart"/>
      <w:r>
        <w:rPr>
          <w:i/>
          <w:iCs/>
          <w:szCs w:val="22"/>
          <w:lang w:val="fr-FR"/>
        </w:rPr>
        <w:t>Coastal</w:t>
      </w:r>
      <w:proofErr w:type="spellEnd"/>
      <w:r>
        <w:rPr>
          <w:i/>
          <w:iCs/>
          <w:szCs w:val="22"/>
          <w:lang w:val="fr-FR"/>
        </w:rPr>
        <w:t xml:space="preserve"> </w:t>
      </w:r>
      <w:proofErr w:type="spellStart"/>
      <w:r>
        <w:rPr>
          <w:i/>
          <w:iCs/>
          <w:szCs w:val="22"/>
          <w:lang w:val="fr-FR"/>
        </w:rPr>
        <w:t>Biodiversity</w:t>
      </w:r>
      <w:proofErr w:type="spellEnd"/>
      <w:r>
        <w:rPr>
          <w:szCs w:val="22"/>
          <w:lang w:val="fr-FR"/>
        </w:rPr>
        <w:t xml:space="preserve">) en ce qui concerne les nouveaux développements et les nouvelles connaissances qui ont émergé depuis sa </w:t>
      </w:r>
      <w:r w:rsidRPr="004C29E4">
        <w:rPr>
          <w:szCs w:val="22"/>
          <w:lang w:val="fr-FR"/>
        </w:rPr>
        <w:t>publication</w:t>
      </w:r>
      <w:bookmarkEnd w:id="7"/>
      <w:r w:rsidRPr="004C29E4">
        <w:rPr>
          <w:rStyle w:val="Appelnotedebasdep"/>
          <w:kern w:val="22"/>
          <w:sz w:val="22"/>
          <w:u w:val="none"/>
          <w:vertAlign w:val="superscript"/>
        </w:rPr>
        <w:footnoteReference w:id="25"/>
      </w:r>
      <w:r w:rsidRPr="004C29E4">
        <w:rPr>
          <w:szCs w:val="22"/>
          <w:lang w:val="fr-FR"/>
        </w:rPr>
        <w:t>. Ce document est disponible en tant que document d’information pour la réunion.</w:t>
      </w:r>
    </w:p>
    <w:p w:rsidR="0000643C" w:rsidRPr="00E00ABA" w:rsidRDefault="005973C8" w:rsidP="00E70E9E">
      <w:pPr>
        <w:pStyle w:val="Titre2"/>
        <w:numPr>
          <w:ilvl w:val="0"/>
          <w:numId w:val="15"/>
        </w:numPr>
        <w:suppressLineNumbers/>
        <w:tabs>
          <w:tab w:val="clear" w:pos="720"/>
        </w:tabs>
        <w:suppressAutoHyphens/>
        <w:kinsoku w:val="0"/>
        <w:overflowPunct w:val="0"/>
        <w:autoSpaceDE w:val="0"/>
        <w:autoSpaceDN w:val="0"/>
        <w:ind w:left="992" w:right="289" w:hanging="357"/>
        <w:jc w:val="left"/>
        <w:rPr>
          <w:b w:val="0"/>
          <w:bCs w:val="0"/>
          <w:kern w:val="22"/>
          <w:szCs w:val="22"/>
          <w:lang w:val="fr-FR"/>
        </w:rPr>
      </w:pPr>
      <w:r>
        <w:rPr>
          <w:kern w:val="22"/>
          <w:szCs w:val="22"/>
          <w:lang w:val="fr-FR"/>
        </w:rPr>
        <w:lastRenderedPageBreak/>
        <w:t>Réponse aux préoccupations en matière de biodiversité dans le secteur de la pêche</w:t>
      </w:r>
    </w:p>
    <w:p w:rsidR="007B7D93" w:rsidRPr="004C29E4" w:rsidRDefault="005973C8" w:rsidP="00216B17">
      <w:pPr>
        <w:pStyle w:val="Para1"/>
        <w:tabs>
          <w:tab w:val="clear" w:pos="360"/>
        </w:tabs>
        <w:rPr>
          <w:szCs w:val="22"/>
          <w:lang w:val="fr-FR"/>
        </w:rPr>
      </w:pPr>
      <w:r w:rsidRPr="004C29E4">
        <w:rPr>
          <w:szCs w:val="22"/>
          <w:lang w:val="fr-FR"/>
        </w:rPr>
        <w:t>Pour la vingt-deuxième réunion de l’Organe subsidiaire, en 2018, un document d’information visant à synthétiser et compiler les expériences d’intégration de la biodiversité dans les pêcheries marines a été publié (</w:t>
      </w:r>
      <w:proofErr w:type="spellStart"/>
      <w:r w:rsidRPr="004C29E4">
        <w:rPr>
          <w:szCs w:val="22"/>
          <w:lang w:val="fr-FR"/>
        </w:rPr>
        <w:t>CBD</w:t>
      </w:r>
      <w:proofErr w:type="spellEnd"/>
      <w:r w:rsidRPr="004C29E4">
        <w:rPr>
          <w:szCs w:val="22"/>
          <w:lang w:val="fr-FR"/>
        </w:rPr>
        <w:t>/</w:t>
      </w:r>
      <w:proofErr w:type="spellStart"/>
      <w:r w:rsidRPr="004C29E4">
        <w:rPr>
          <w:szCs w:val="22"/>
          <w:lang w:val="fr-FR"/>
        </w:rPr>
        <w:t>SBSTTA</w:t>
      </w:r>
      <w:proofErr w:type="spellEnd"/>
      <w:r w:rsidRPr="004C29E4">
        <w:rPr>
          <w:szCs w:val="22"/>
          <w:lang w:val="fr-FR"/>
        </w:rPr>
        <w:t>/22/</w:t>
      </w:r>
      <w:proofErr w:type="spellStart"/>
      <w:r w:rsidRPr="004C29E4">
        <w:rPr>
          <w:szCs w:val="22"/>
          <w:lang w:val="fr-FR"/>
        </w:rPr>
        <w:t>INF</w:t>
      </w:r>
      <w:proofErr w:type="spellEnd"/>
      <w:r w:rsidRPr="004C29E4">
        <w:rPr>
          <w:szCs w:val="22"/>
          <w:lang w:val="fr-FR"/>
        </w:rPr>
        <w:t xml:space="preserve">/15). </w:t>
      </w:r>
    </w:p>
    <w:p w:rsidR="007B7D93" w:rsidRPr="00E00ABA" w:rsidRDefault="005973C8" w:rsidP="00F55355">
      <w:pPr>
        <w:pStyle w:val="Para1"/>
        <w:tabs>
          <w:tab w:val="clear" w:pos="360"/>
        </w:tabs>
        <w:rPr>
          <w:szCs w:val="22"/>
          <w:lang w:val="fr-FR"/>
        </w:rPr>
      </w:pPr>
      <w:r>
        <w:rPr>
          <w:szCs w:val="22"/>
          <w:lang w:val="fr-FR"/>
        </w:rPr>
        <w:t>Sur la base de ces informations, le Secrétariat et le groupe de spécialistes des pêches de la Commission sur la gestion des écosystèmes de l’Union internationale pour la conservation de la nature (UICN), en collaboration avec le Bureau européen pour la conservation et le développement, ont élaboré un projet d’évaluation scientifique des progrès accomplis vers l’atteinte de l’Objectif 6 d’Aichi pour la biodiversité (</w:t>
      </w:r>
      <w:proofErr w:type="spellStart"/>
      <w:r>
        <w:rPr>
          <w:szCs w:val="22"/>
          <w:lang w:val="fr-FR"/>
        </w:rPr>
        <w:t>CBD</w:t>
      </w:r>
      <w:proofErr w:type="spellEnd"/>
      <w:r>
        <w:rPr>
          <w:szCs w:val="22"/>
          <w:lang w:val="fr-FR"/>
        </w:rPr>
        <w:t>/</w:t>
      </w:r>
      <w:proofErr w:type="spellStart"/>
      <w:r>
        <w:rPr>
          <w:szCs w:val="22"/>
          <w:lang w:val="fr-FR"/>
        </w:rPr>
        <w:t>SBSTTA</w:t>
      </w:r>
      <w:proofErr w:type="spellEnd"/>
      <w:r>
        <w:rPr>
          <w:szCs w:val="22"/>
          <w:lang w:val="fr-FR"/>
        </w:rPr>
        <w:t>/22/</w:t>
      </w:r>
      <w:proofErr w:type="spellStart"/>
      <w:r>
        <w:rPr>
          <w:szCs w:val="22"/>
          <w:lang w:val="fr-FR"/>
        </w:rPr>
        <w:t>INF</w:t>
      </w:r>
      <w:proofErr w:type="spellEnd"/>
      <w:r>
        <w:rPr>
          <w:szCs w:val="22"/>
          <w:lang w:val="fr-FR"/>
        </w:rPr>
        <w:t>/28).</w:t>
      </w:r>
    </w:p>
    <w:p w:rsidR="008C5E8E" w:rsidRPr="00E00ABA" w:rsidRDefault="005973C8" w:rsidP="00F55355">
      <w:pPr>
        <w:pStyle w:val="Para1"/>
        <w:tabs>
          <w:tab w:val="clear" w:pos="360"/>
        </w:tabs>
        <w:rPr>
          <w:szCs w:val="22"/>
          <w:lang w:val="fr-FR"/>
        </w:rPr>
      </w:pPr>
      <w:r>
        <w:rPr>
          <w:szCs w:val="22"/>
          <w:lang w:val="fr-FR"/>
        </w:rPr>
        <w:t>Ce document a ensuite été préparé en tant que projet de rapport de la Série technique de la CDB et soumis à un examen par les pairs</w:t>
      </w:r>
      <w:r>
        <w:rPr>
          <w:rStyle w:val="Appelnotedebasdep"/>
          <w:kern w:val="22"/>
          <w:sz w:val="22"/>
          <w:u w:val="none"/>
          <w:vertAlign w:val="superscript"/>
        </w:rPr>
        <w:footnoteReference w:id="26"/>
      </w:r>
      <w:r>
        <w:rPr>
          <w:szCs w:val="22"/>
          <w:lang w:val="fr-FR"/>
        </w:rPr>
        <w:t>.</w:t>
      </w:r>
    </w:p>
    <w:p w:rsidR="007B7D93" w:rsidRPr="00E00ABA" w:rsidRDefault="005973C8" w:rsidP="00F55355">
      <w:pPr>
        <w:pStyle w:val="Para1"/>
        <w:tabs>
          <w:tab w:val="clear" w:pos="360"/>
        </w:tabs>
        <w:rPr>
          <w:szCs w:val="22"/>
          <w:lang w:val="fr-FR"/>
        </w:rPr>
      </w:pPr>
      <w:r>
        <w:rPr>
          <w:szCs w:val="22"/>
          <w:lang w:val="fr-FR"/>
        </w:rPr>
        <w:t xml:space="preserve">Après l’intégration, comme il se devait, des contributions issues de cet examen par les pairs, le rapport a été achevé en tant que </w:t>
      </w:r>
      <w:bookmarkStart w:id="8" w:name="_Hlk33010016"/>
      <w:r w:rsidR="00D531ED" w:rsidRPr="00E00ABA">
        <w:rPr>
          <w:szCs w:val="22"/>
        </w:rPr>
        <w:fldChar w:fldCharType="begin"/>
      </w:r>
      <w:r w:rsidR="00D531ED" w:rsidRPr="00E00ABA">
        <w:rPr>
          <w:szCs w:val="22"/>
          <w:lang w:val="fr-FR"/>
        </w:rPr>
        <w:instrText xml:space="preserve"> HYPERLINK "https://www.cbd.int/doc/publications/cbd-ts-87-en.pdf" </w:instrText>
      </w:r>
      <w:r w:rsidR="00D531ED" w:rsidRPr="00E00ABA">
        <w:rPr>
          <w:szCs w:val="22"/>
        </w:rPr>
        <w:fldChar w:fldCharType="separate"/>
      </w:r>
      <w:r>
        <w:rPr>
          <w:color w:val="0000FF"/>
          <w:szCs w:val="22"/>
          <w:u w:val="single"/>
          <w:lang w:val="fr-FR"/>
        </w:rPr>
        <w:t xml:space="preserve">Série technique de la </w:t>
      </w:r>
      <w:proofErr w:type="spellStart"/>
      <w:r>
        <w:rPr>
          <w:color w:val="0000FF"/>
          <w:szCs w:val="22"/>
          <w:u w:val="single"/>
          <w:lang w:val="fr-FR"/>
        </w:rPr>
        <w:t>CBD</w:t>
      </w:r>
      <w:proofErr w:type="spellEnd"/>
      <w:r>
        <w:rPr>
          <w:color w:val="0000FF"/>
          <w:szCs w:val="22"/>
          <w:u w:val="single"/>
          <w:lang w:val="fr-FR"/>
        </w:rPr>
        <w:t xml:space="preserve"> n° 87</w:t>
      </w:r>
      <w:r w:rsidR="00D531ED" w:rsidRPr="00E00ABA">
        <w:rPr>
          <w:szCs w:val="22"/>
        </w:rPr>
        <w:fldChar w:fldCharType="end"/>
      </w:r>
      <w:r>
        <w:rPr>
          <w:szCs w:val="22"/>
          <w:lang w:val="fr-FR"/>
        </w:rPr>
        <w:t xml:space="preserve"> : </w:t>
      </w:r>
      <w:proofErr w:type="spellStart"/>
      <w:r>
        <w:rPr>
          <w:i/>
          <w:iCs/>
          <w:szCs w:val="22"/>
          <w:lang w:val="fr-FR"/>
        </w:rPr>
        <w:t>Assessing</w:t>
      </w:r>
      <w:proofErr w:type="spellEnd"/>
      <w:r>
        <w:rPr>
          <w:i/>
          <w:iCs/>
          <w:szCs w:val="22"/>
          <w:lang w:val="fr-FR"/>
        </w:rPr>
        <w:t xml:space="preserve"> Progress </w:t>
      </w:r>
      <w:proofErr w:type="spellStart"/>
      <w:r>
        <w:rPr>
          <w:i/>
          <w:iCs/>
          <w:szCs w:val="22"/>
          <w:lang w:val="fr-FR"/>
        </w:rPr>
        <w:t>towards</w:t>
      </w:r>
      <w:proofErr w:type="spellEnd"/>
      <w:r>
        <w:rPr>
          <w:i/>
          <w:iCs/>
          <w:szCs w:val="22"/>
          <w:lang w:val="fr-FR"/>
        </w:rPr>
        <w:t xml:space="preserve"> Aichi </w:t>
      </w:r>
      <w:proofErr w:type="spellStart"/>
      <w:r>
        <w:rPr>
          <w:i/>
          <w:iCs/>
          <w:szCs w:val="22"/>
          <w:lang w:val="fr-FR"/>
        </w:rPr>
        <w:t>Biodiversity</w:t>
      </w:r>
      <w:proofErr w:type="spellEnd"/>
      <w:r>
        <w:rPr>
          <w:i/>
          <w:iCs/>
          <w:szCs w:val="22"/>
          <w:lang w:val="fr-FR"/>
        </w:rPr>
        <w:t xml:space="preserve"> Target 6 on </w:t>
      </w:r>
      <w:proofErr w:type="spellStart"/>
      <w:r>
        <w:rPr>
          <w:i/>
          <w:iCs/>
          <w:szCs w:val="22"/>
          <w:lang w:val="fr-FR"/>
        </w:rPr>
        <w:t>Sustainable</w:t>
      </w:r>
      <w:proofErr w:type="spellEnd"/>
      <w:r>
        <w:rPr>
          <w:i/>
          <w:iCs/>
          <w:szCs w:val="22"/>
          <w:lang w:val="fr-FR"/>
        </w:rPr>
        <w:t xml:space="preserve"> Marine </w:t>
      </w:r>
      <w:proofErr w:type="spellStart"/>
      <w:r>
        <w:rPr>
          <w:i/>
          <w:iCs/>
          <w:szCs w:val="22"/>
          <w:lang w:val="fr-FR"/>
        </w:rPr>
        <w:t>Fisheries</w:t>
      </w:r>
      <w:bookmarkEnd w:id="8"/>
      <w:proofErr w:type="spellEnd"/>
      <w:r>
        <w:rPr>
          <w:szCs w:val="22"/>
          <w:lang w:val="fr-FR"/>
        </w:rPr>
        <w:t>, également publié en tant que document d’information pour l’Organe subsidiaire.</w:t>
      </w:r>
    </w:p>
    <w:p w:rsidR="007B7D93" w:rsidRPr="00E00ABA" w:rsidRDefault="005973C8" w:rsidP="00E00B35">
      <w:pPr>
        <w:pStyle w:val="Para1"/>
        <w:tabs>
          <w:tab w:val="clear" w:pos="360"/>
        </w:tabs>
        <w:rPr>
          <w:lang w:val="fr-FR"/>
        </w:rPr>
      </w:pPr>
      <w:r>
        <w:rPr>
          <w:szCs w:val="22"/>
          <w:lang w:val="fr-FR"/>
        </w:rPr>
        <w:t>Dans la décision 14/8, la Conférence des Parties a adopté la définition d’« autres mesures de conservation efficaces par zone » et a accueilli favorablement les avis scientifiques et techniques sur d’autres mesures de conservation efficaces par zone, figurant en annexe III de la décision, à appliquer de manière souple et au cas par cas.</w:t>
      </w:r>
    </w:p>
    <w:p w:rsidR="008C5E8E" w:rsidRPr="004C29E4" w:rsidRDefault="005973C8" w:rsidP="00E00B35">
      <w:pPr>
        <w:pStyle w:val="Para1"/>
        <w:tabs>
          <w:tab w:val="clear" w:pos="360"/>
        </w:tabs>
        <w:rPr>
          <w:lang w:val="fr-FR"/>
        </w:rPr>
      </w:pPr>
      <w:r w:rsidRPr="004C29E4">
        <w:rPr>
          <w:szCs w:val="22"/>
          <w:lang w:val="fr-FR"/>
        </w:rPr>
        <w:t>Dans la même décision, la Conférence des Parties a invité l’UICN, l’Organisation des Nations Unies pour l’alimentation et l’agriculture (FAO) et d’autres organismes spécialisés à continuer d’aider les Parties à identifier d’autres mesures de conservation efficaces par zone et à appliquer les avis scientifiques et techniques.</w:t>
      </w:r>
    </w:p>
    <w:p w:rsidR="0000643C" w:rsidRPr="004C29E4" w:rsidRDefault="005973C8" w:rsidP="00E00B35">
      <w:pPr>
        <w:pStyle w:val="Para1"/>
        <w:tabs>
          <w:tab w:val="clear" w:pos="360"/>
        </w:tabs>
        <w:rPr>
          <w:lang w:val="fr-FR"/>
        </w:rPr>
      </w:pPr>
      <w:r w:rsidRPr="004C29E4">
        <w:rPr>
          <w:szCs w:val="22"/>
          <w:lang w:val="fr-FR"/>
        </w:rPr>
        <w:t>À la suite de cette demande, la FAO, le groupe de spécialistes des pêches de la Commission sur la gestion des écosystèmes de l’UICN, et le Bureau européen pour la conservation et le développement, en collaboration avec le Secrétariat, ont organisé une réunion de spécialistes sur d’autres mesures de conservation efficaces par zone dans le secteur des pêcheries marines (Rome, 7-10 mai 2019). Les résultats de cette réunion éclairent les efforts à déployer pour identifier d’autres mesures de conservation efficaces par zone et pour appliquer les avis scientifiques et techniques figurant dans la décision 14/8 dans le secteur de la pêche en mer. Le rapport sur la réunion est disponible en tant que document d’information</w:t>
      </w:r>
      <w:r w:rsidRPr="004C29E4">
        <w:rPr>
          <w:rStyle w:val="Appelnotedebasdep"/>
          <w:kern w:val="22"/>
          <w:sz w:val="22"/>
          <w:szCs w:val="22"/>
          <w:u w:val="none"/>
          <w:vertAlign w:val="superscript"/>
        </w:rPr>
        <w:footnoteReference w:id="27"/>
      </w:r>
      <w:r w:rsidRPr="004C29E4">
        <w:rPr>
          <w:szCs w:val="22"/>
          <w:lang w:val="fr-FR"/>
        </w:rPr>
        <w:t>.</w:t>
      </w:r>
    </w:p>
    <w:p w:rsidR="00A942AB" w:rsidRPr="00E00ABA" w:rsidRDefault="005973C8" w:rsidP="00E70E9E">
      <w:pPr>
        <w:pStyle w:val="Heading2longmultiline"/>
        <w:suppressLineNumbers/>
        <w:tabs>
          <w:tab w:val="clear" w:pos="720"/>
        </w:tabs>
        <w:suppressAutoHyphens/>
        <w:kinsoku w:val="0"/>
        <w:overflowPunct w:val="0"/>
        <w:autoSpaceDE w:val="0"/>
        <w:autoSpaceDN w:val="0"/>
        <w:ind w:left="992" w:right="289" w:hanging="357"/>
        <w:outlineLvl w:val="1"/>
        <w:rPr>
          <w:snapToGrid w:val="0"/>
          <w:kern w:val="22"/>
          <w:szCs w:val="22"/>
          <w:lang w:val="fr-FR"/>
        </w:rPr>
      </w:pPr>
      <w:r>
        <w:rPr>
          <w:bCs/>
          <w:kern w:val="22"/>
          <w:szCs w:val="22"/>
          <w:lang w:val="fr-FR"/>
        </w:rPr>
        <w:t>H.</w:t>
      </w:r>
      <w:r>
        <w:rPr>
          <w:bCs/>
          <w:kern w:val="22"/>
          <w:szCs w:val="22"/>
          <w:lang w:val="fr-FR"/>
        </w:rPr>
        <w:tab/>
        <w:t>Activités de renforcement des capacités et de partenariat dans le cadre de l’Initiative pour des océans durables</w:t>
      </w:r>
    </w:p>
    <w:p w:rsidR="00716326" w:rsidRPr="00E00ABA" w:rsidRDefault="005973C8" w:rsidP="002A520B">
      <w:pPr>
        <w:pStyle w:val="Titre3"/>
        <w:suppressLineNumbers/>
        <w:tabs>
          <w:tab w:val="clear" w:pos="567"/>
          <w:tab w:val="left" w:pos="360"/>
        </w:tabs>
        <w:suppressAutoHyphens/>
        <w:kinsoku w:val="0"/>
        <w:overflowPunct w:val="0"/>
        <w:autoSpaceDE w:val="0"/>
        <w:autoSpaceDN w:val="0"/>
        <w:rPr>
          <w:kern w:val="22"/>
          <w:szCs w:val="22"/>
          <w:lang w:val="fr-FR"/>
        </w:rPr>
      </w:pPr>
      <w:r>
        <w:rPr>
          <w:i w:val="0"/>
          <w:kern w:val="22"/>
          <w:szCs w:val="22"/>
          <w:lang w:val="fr-FR"/>
        </w:rPr>
        <w:t>1.</w:t>
      </w:r>
      <w:r>
        <w:rPr>
          <w:i w:val="0"/>
          <w:kern w:val="22"/>
          <w:szCs w:val="22"/>
          <w:lang w:val="fr-FR"/>
        </w:rPr>
        <w:tab/>
        <w:t xml:space="preserve">Ateliers régionaux, </w:t>
      </w:r>
      <w:proofErr w:type="spellStart"/>
      <w:r>
        <w:rPr>
          <w:i w:val="0"/>
          <w:kern w:val="22"/>
          <w:szCs w:val="22"/>
          <w:lang w:val="fr-FR"/>
        </w:rPr>
        <w:t>sous-régionaux</w:t>
      </w:r>
      <w:proofErr w:type="spellEnd"/>
      <w:r>
        <w:rPr>
          <w:i w:val="0"/>
          <w:kern w:val="22"/>
          <w:szCs w:val="22"/>
          <w:lang w:val="fr-FR"/>
        </w:rPr>
        <w:t xml:space="preserve"> et nationaux de renforcement des capacités</w:t>
      </w:r>
    </w:p>
    <w:p w:rsidR="00716326" w:rsidRPr="00E00ABA" w:rsidRDefault="005973C8" w:rsidP="002A520B">
      <w:pPr>
        <w:pStyle w:val="Para1"/>
        <w:suppressLineNumbers/>
        <w:tabs>
          <w:tab w:val="clear" w:pos="360"/>
        </w:tabs>
        <w:suppressAutoHyphens/>
        <w:kinsoku w:val="0"/>
        <w:overflowPunct w:val="0"/>
        <w:autoSpaceDE w:val="0"/>
        <w:autoSpaceDN w:val="0"/>
        <w:rPr>
          <w:kern w:val="22"/>
          <w:szCs w:val="22"/>
          <w:lang w:val="fr-FR"/>
        </w:rPr>
      </w:pPr>
      <w:r>
        <w:rPr>
          <w:kern w:val="22"/>
          <w:szCs w:val="22"/>
          <w:lang w:val="fr-FR"/>
        </w:rPr>
        <w:t xml:space="preserve">La SOI est une plateforme mondiale pour établir des partenariats et renforcer les capacités des pays en développement Parties afin d’atteindre les Objectifs d’Aichi relatifs à la biodiversité marine et côtière de manière globale en : a) facilitant l’échange de connaissances, d’expériences et de bonnes pratiques ; b) établissant des partenariats pouvant fournir un renforcement des capacités ciblé ; c) améliorant la communication entre les parties prenantes concernées ; et d) renforçant le dialogue et la coordination entre les différents secteurs pour atteindre un équilibre entre la conservation et l’utilisation </w:t>
      </w:r>
      <w:r w:rsidRPr="004C29E4">
        <w:rPr>
          <w:kern w:val="22"/>
          <w:szCs w:val="22"/>
          <w:lang w:val="fr-FR"/>
        </w:rPr>
        <w:t>durable de la biodiversité marine. La mise en œuvre des activités de formation et de partenariat de la SOI a été coordonnée par le Secrétariat, en collaboration avec divers partenaires internationaux, et soutenue financièrement par les Gouvernements du Japon (par l’intermédiaire du Fonds japonais pour la</w:t>
      </w:r>
      <w:r>
        <w:rPr>
          <w:kern w:val="22"/>
          <w:szCs w:val="22"/>
          <w:lang w:val="fr-FR"/>
        </w:rPr>
        <w:t xml:space="preserve"> biodiversité), de la France (par l’intermédiaire de l’Agence française de la biodiversité), de la République </w:t>
      </w:r>
      <w:r>
        <w:rPr>
          <w:kern w:val="22"/>
          <w:szCs w:val="22"/>
          <w:lang w:val="fr-FR"/>
        </w:rPr>
        <w:lastRenderedPageBreak/>
        <w:t>de Corée (par l’intermédiaire du Ministère des océans et des pêches) et de la Suède (par l’intermédiaire du Ministère de l’environnement et de l’énergie), ainsi que par l’Union européenne.</w:t>
      </w:r>
    </w:p>
    <w:p w:rsidR="00716326" w:rsidRPr="00E00ABA" w:rsidRDefault="005973C8" w:rsidP="002A520B">
      <w:pPr>
        <w:pStyle w:val="Para1"/>
        <w:suppressLineNumbers/>
        <w:tabs>
          <w:tab w:val="clear" w:pos="360"/>
        </w:tabs>
        <w:suppressAutoHyphens/>
        <w:kinsoku w:val="0"/>
        <w:overflowPunct w:val="0"/>
        <w:autoSpaceDE w:val="0"/>
        <w:autoSpaceDN w:val="0"/>
        <w:rPr>
          <w:kern w:val="22"/>
          <w:szCs w:val="22"/>
          <w:lang w:val="fr-FR"/>
        </w:rPr>
      </w:pPr>
      <w:r>
        <w:rPr>
          <w:kern w:val="22"/>
          <w:szCs w:val="22"/>
          <w:lang w:val="fr-FR"/>
        </w:rPr>
        <w:t xml:space="preserve">Depuis la vingt-deuxième réunion de l’Organe subsidiaire, la Secrétaire exécutive a poursuivi le travail de renforcement des capacités dans le cadre </w:t>
      </w:r>
      <w:proofErr w:type="gramStart"/>
      <w:r>
        <w:rPr>
          <w:kern w:val="22"/>
          <w:szCs w:val="22"/>
          <w:lang w:val="fr-FR"/>
        </w:rPr>
        <w:t>de la</w:t>
      </w:r>
      <w:proofErr w:type="gramEnd"/>
      <w:r>
        <w:rPr>
          <w:kern w:val="22"/>
          <w:szCs w:val="22"/>
          <w:lang w:val="fr-FR"/>
        </w:rPr>
        <w:t xml:space="preserve"> SOI aux échelles régionale, </w:t>
      </w:r>
      <w:proofErr w:type="spellStart"/>
      <w:r>
        <w:rPr>
          <w:kern w:val="22"/>
          <w:szCs w:val="22"/>
          <w:lang w:val="fr-FR"/>
        </w:rPr>
        <w:t>sous-régionale</w:t>
      </w:r>
      <w:proofErr w:type="spellEnd"/>
      <w:r>
        <w:rPr>
          <w:kern w:val="22"/>
          <w:szCs w:val="22"/>
          <w:lang w:val="fr-FR"/>
        </w:rPr>
        <w:t xml:space="preserve"> et nationale, notamment à travers les actions suivantes :</w:t>
      </w:r>
    </w:p>
    <w:p w:rsidR="008C5E8E" w:rsidRPr="00E00ABA" w:rsidRDefault="005973C8" w:rsidP="00216B17">
      <w:pPr>
        <w:pStyle w:val="Para1"/>
        <w:numPr>
          <w:ilvl w:val="1"/>
          <w:numId w:val="2"/>
        </w:numPr>
        <w:suppressLineNumbers/>
        <w:tabs>
          <w:tab w:val="left" w:pos="1170"/>
        </w:tabs>
        <w:suppressAutoHyphens/>
        <w:kinsoku w:val="0"/>
        <w:overflowPunct w:val="0"/>
        <w:autoSpaceDE w:val="0"/>
        <w:autoSpaceDN w:val="0"/>
        <w:rPr>
          <w:kern w:val="22"/>
          <w:szCs w:val="22"/>
          <w:lang w:val="fr-FR"/>
        </w:rPr>
      </w:pPr>
      <w:r>
        <w:rPr>
          <w:kern w:val="22"/>
          <w:szCs w:val="22"/>
          <w:lang w:val="fr-FR"/>
        </w:rPr>
        <w:t>L’atelier sous-régional de renforcement des capacités pour le Triangle de corail (Jakarta, Indonésie, 31 juillet – 3 août 2018)</w:t>
      </w:r>
      <w:r>
        <w:rPr>
          <w:rStyle w:val="Appelnotedebasdep"/>
          <w:kern w:val="22"/>
          <w:sz w:val="22"/>
          <w:u w:val="none"/>
          <w:vertAlign w:val="superscript"/>
        </w:rPr>
        <w:footnoteReference w:id="28"/>
      </w:r>
      <w:r>
        <w:rPr>
          <w:kern w:val="22"/>
          <w:szCs w:val="22"/>
          <w:lang w:val="fr-FR"/>
        </w:rPr>
        <w:t> ;</w:t>
      </w:r>
    </w:p>
    <w:p w:rsidR="008C5E8E" w:rsidRPr="00E00ABA" w:rsidRDefault="005973C8" w:rsidP="00F55355">
      <w:pPr>
        <w:pStyle w:val="Para1"/>
        <w:numPr>
          <w:ilvl w:val="1"/>
          <w:numId w:val="2"/>
        </w:numPr>
        <w:suppressLineNumbers/>
        <w:tabs>
          <w:tab w:val="left" w:pos="1170"/>
        </w:tabs>
        <w:suppressAutoHyphens/>
        <w:kinsoku w:val="0"/>
        <w:overflowPunct w:val="0"/>
        <w:autoSpaceDE w:val="0"/>
        <w:autoSpaceDN w:val="0"/>
        <w:rPr>
          <w:kern w:val="22"/>
          <w:szCs w:val="22"/>
          <w:lang w:val="fr-FR"/>
        </w:rPr>
      </w:pPr>
      <w:r>
        <w:rPr>
          <w:kern w:val="22"/>
          <w:szCs w:val="22"/>
          <w:lang w:val="fr-FR"/>
        </w:rPr>
        <w:t>L’atelier régional de renforcement des capacités pour l’Afrique du Nord et la Méditerranée (Tanger, Maroc, 15-19 octobre 2018)</w:t>
      </w:r>
      <w:r>
        <w:rPr>
          <w:rStyle w:val="Appelnotedebasdep"/>
          <w:kern w:val="22"/>
          <w:sz w:val="22"/>
          <w:u w:val="none"/>
          <w:vertAlign w:val="superscript"/>
        </w:rPr>
        <w:footnoteReference w:id="29"/>
      </w:r>
      <w:r>
        <w:rPr>
          <w:kern w:val="22"/>
          <w:szCs w:val="22"/>
          <w:lang w:val="fr-FR"/>
        </w:rPr>
        <w:t> ;</w:t>
      </w:r>
    </w:p>
    <w:p w:rsidR="008C5E8E" w:rsidRPr="00E00ABA" w:rsidRDefault="005973C8" w:rsidP="00F55355">
      <w:pPr>
        <w:pStyle w:val="Para1"/>
        <w:numPr>
          <w:ilvl w:val="1"/>
          <w:numId w:val="2"/>
        </w:numPr>
        <w:suppressLineNumbers/>
        <w:tabs>
          <w:tab w:val="left" w:pos="1170"/>
        </w:tabs>
        <w:suppressAutoHyphens/>
        <w:kinsoku w:val="0"/>
        <w:overflowPunct w:val="0"/>
        <w:autoSpaceDE w:val="0"/>
        <w:autoSpaceDN w:val="0"/>
        <w:rPr>
          <w:kern w:val="22"/>
          <w:szCs w:val="22"/>
          <w:lang w:val="fr-FR"/>
        </w:rPr>
      </w:pPr>
      <w:r>
        <w:rPr>
          <w:kern w:val="22"/>
          <w:szCs w:val="22"/>
          <w:lang w:val="fr-FR"/>
        </w:rPr>
        <w:t>L’atelier national de renforcement des capacités pour les Maldives (</w:t>
      </w:r>
      <w:proofErr w:type="spellStart"/>
      <w:r>
        <w:rPr>
          <w:kern w:val="22"/>
          <w:szCs w:val="22"/>
          <w:lang w:val="fr-FR"/>
        </w:rPr>
        <w:t>Dhiffushi</w:t>
      </w:r>
      <w:proofErr w:type="spellEnd"/>
      <w:r>
        <w:rPr>
          <w:kern w:val="22"/>
          <w:szCs w:val="22"/>
          <w:lang w:val="fr-FR"/>
        </w:rPr>
        <w:t>, Maldives, 17-19 juin 2019)</w:t>
      </w:r>
      <w:r>
        <w:rPr>
          <w:rStyle w:val="Appelnotedebasdep"/>
          <w:kern w:val="22"/>
          <w:sz w:val="22"/>
          <w:u w:val="none"/>
          <w:vertAlign w:val="superscript"/>
        </w:rPr>
        <w:footnoteReference w:id="30"/>
      </w:r>
      <w:r>
        <w:rPr>
          <w:kern w:val="22"/>
          <w:szCs w:val="22"/>
          <w:lang w:val="fr-FR"/>
        </w:rPr>
        <w:t xml:space="preserve"> ; </w:t>
      </w:r>
    </w:p>
    <w:p w:rsidR="00716326" w:rsidRPr="00E00ABA" w:rsidRDefault="005973C8" w:rsidP="002A520B">
      <w:pPr>
        <w:pStyle w:val="Para1"/>
        <w:numPr>
          <w:ilvl w:val="1"/>
          <w:numId w:val="2"/>
        </w:numPr>
        <w:suppressLineNumbers/>
        <w:tabs>
          <w:tab w:val="clear" w:pos="1440"/>
          <w:tab w:val="left" w:pos="1170"/>
        </w:tabs>
        <w:suppressAutoHyphens/>
        <w:kinsoku w:val="0"/>
        <w:overflowPunct w:val="0"/>
        <w:autoSpaceDE w:val="0"/>
        <w:autoSpaceDN w:val="0"/>
        <w:rPr>
          <w:kern w:val="22"/>
          <w:szCs w:val="22"/>
          <w:lang w:val="fr-FR"/>
        </w:rPr>
      </w:pPr>
      <w:r>
        <w:rPr>
          <w:kern w:val="22"/>
          <w:szCs w:val="22"/>
          <w:lang w:val="fr-FR"/>
        </w:rPr>
        <w:t>L’atelier de formation des formateurs (</w:t>
      </w:r>
      <w:proofErr w:type="spellStart"/>
      <w:r>
        <w:rPr>
          <w:kern w:val="22"/>
          <w:szCs w:val="22"/>
          <w:lang w:val="fr-FR"/>
        </w:rPr>
        <w:t>Seocheon</w:t>
      </w:r>
      <w:proofErr w:type="spellEnd"/>
      <w:r>
        <w:rPr>
          <w:kern w:val="22"/>
          <w:szCs w:val="22"/>
          <w:lang w:val="fr-FR"/>
        </w:rPr>
        <w:t>, République de Corée, 14-18 octobre 2019)</w:t>
      </w:r>
      <w:r>
        <w:rPr>
          <w:rStyle w:val="Appelnotedebasdep"/>
          <w:sz w:val="22"/>
          <w:u w:val="none"/>
          <w:vertAlign w:val="superscript"/>
        </w:rPr>
        <w:footnoteReference w:id="31"/>
      </w:r>
      <w:r>
        <w:rPr>
          <w:kern w:val="22"/>
          <w:szCs w:val="22"/>
          <w:lang w:val="fr-FR"/>
        </w:rPr>
        <w:t>.</w:t>
      </w:r>
    </w:p>
    <w:p w:rsidR="00716326" w:rsidRPr="00E00ABA" w:rsidRDefault="005973C8" w:rsidP="00510407">
      <w:pPr>
        <w:pStyle w:val="Titre3"/>
        <w:suppressLineNumbers/>
        <w:tabs>
          <w:tab w:val="clear" w:pos="567"/>
          <w:tab w:val="left" w:pos="360"/>
        </w:tabs>
        <w:suppressAutoHyphens/>
        <w:kinsoku w:val="0"/>
        <w:overflowPunct w:val="0"/>
        <w:autoSpaceDE w:val="0"/>
        <w:autoSpaceDN w:val="0"/>
        <w:ind w:left="426" w:hanging="426"/>
        <w:jc w:val="left"/>
        <w:rPr>
          <w:snapToGrid w:val="0"/>
          <w:kern w:val="22"/>
          <w:szCs w:val="22"/>
          <w:lang w:val="fr-FR"/>
        </w:rPr>
      </w:pPr>
      <w:r>
        <w:rPr>
          <w:kern w:val="22"/>
          <w:szCs w:val="22"/>
          <w:lang w:val="fr-FR"/>
        </w:rPr>
        <w:t>2.</w:t>
      </w:r>
      <w:r>
        <w:rPr>
          <w:kern w:val="22"/>
          <w:szCs w:val="22"/>
          <w:lang w:val="fr-FR"/>
        </w:rPr>
        <w:tab/>
        <w:t>Dialogue mondial de la SOI avec les organisations des mers régionales et les organes régionaux des pêches</w:t>
      </w:r>
    </w:p>
    <w:p w:rsidR="00420503" w:rsidRPr="00E00ABA" w:rsidRDefault="005973C8" w:rsidP="002A520B">
      <w:pPr>
        <w:pStyle w:val="Para1"/>
        <w:suppressLineNumbers/>
        <w:tabs>
          <w:tab w:val="clear" w:pos="360"/>
        </w:tabs>
        <w:suppressAutoHyphens/>
        <w:kinsoku w:val="0"/>
        <w:overflowPunct w:val="0"/>
        <w:autoSpaceDE w:val="0"/>
        <w:autoSpaceDN w:val="0"/>
        <w:rPr>
          <w:kern w:val="22"/>
          <w:szCs w:val="22"/>
          <w:lang w:val="fr-FR"/>
        </w:rPr>
      </w:pPr>
      <w:r>
        <w:rPr>
          <w:kern w:val="22"/>
          <w:szCs w:val="22"/>
          <w:lang w:val="fr-FR"/>
        </w:rPr>
        <w:t>En septembre 2016, le Secrétariat, en collaboration avec le Programme des Nations unies pour l’environnement et la FAO, et avec le soutien financier des Gouvernements du Japon (par l’intermédiaire du Fonds japonais pour la biodiversité) et de la République de Corée ainsi que de l’Union européenne, a lancé un processus mondial visant à faciliter le dialogue et la coopération entre les organisations des mers régionales et les organes régionaux des pêches du monde entier en organisant la première réunion du Dialogue mondial de l’Initiative pour des océans durables avec les organisations des mers régionales et les organes régionaux des pêches sur l’accélération des progrès vers les Objectifs d’Aichi pour la biodiversité, sous l’égide du Gouvernement de la République de Corée</w:t>
      </w:r>
      <w:r>
        <w:rPr>
          <w:rStyle w:val="Appelnotedebasdep"/>
          <w:kern w:val="22"/>
          <w:sz w:val="22"/>
          <w:szCs w:val="22"/>
          <w:u w:val="none"/>
          <w:vertAlign w:val="superscript"/>
        </w:rPr>
        <w:footnoteReference w:id="32"/>
      </w:r>
      <w:r>
        <w:rPr>
          <w:kern w:val="22"/>
          <w:szCs w:val="22"/>
          <w:lang w:val="fr-FR"/>
        </w:rPr>
        <w:t xml:space="preserve">. La deuxième réunion du Dialogue mondial de l’Initiative pour des océans durables avec les organisations des mers régionales et les organes régionaux des pêches sur l’accélération des progrès vers les Objectifs d’Aichi pour la biodiversité et les Objectifs de développement durable a été organisée par le Secrétariat à Séoul du 10 au 13 avril 2018 avec le soutien financier du Gouvernement de la République de Corée (par l’intermédiaire du Ministère des océans et des pêches), l’Institut national de la biodiversité marine de Corée, l’Institut maritime coréen et la </w:t>
      </w:r>
      <w:proofErr w:type="spellStart"/>
      <w:r>
        <w:rPr>
          <w:kern w:val="22"/>
          <w:szCs w:val="22"/>
          <w:lang w:val="fr-FR"/>
        </w:rPr>
        <w:t>Korea</w:t>
      </w:r>
      <w:proofErr w:type="spellEnd"/>
      <w:r>
        <w:rPr>
          <w:kern w:val="22"/>
          <w:szCs w:val="22"/>
          <w:lang w:val="fr-FR"/>
        </w:rPr>
        <w:t xml:space="preserve"> Marine </w:t>
      </w:r>
      <w:proofErr w:type="spellStart"/>
      <w:r>
        <w:rPr>
          <w:kern w:val="22"/>
          <w:szCs w:val="22"/>
          <w:lang w:val="fr-FR"/>
        </w:rPr>
        <w:t>Environment</w:t>
      </w:r>
      <w:proofErr w:type="spellEnd"/>
      <w:r>
        <w:rPr>
          <w:kern w:val="22"/>
          <w:szCs w:val="22"/>
          <w:lang w:val="fr-FR"/>
        </w:rPr>
        <w:t xml:space="preserve"> Management Corporation), le Gouvernement du Japon (par l’intermédiaire du Fonds japonais pour la biodiversité), le Gouvernement de la Suède et l’Union européenne</w:t>
      </w:r>
      <w:r>
        <w:rPr>
          <w:rStyle w:val="Appelnotedebasdep"/>
          <w:kern w:val="22"/>
          <w:sz w:val="22"/>
          <w:szCs w:val="22"/>
          <w:u w:val="none"/>
          <w:vertAlign w:val="superscript"/>
        </w:rPr>
        <w:footnoteReference w:id="33"/>
      </w:r>
      <w:r>
        <w:rPr>
          <w:kern w:val="22"/>
          <w:szCs w:val="22"/>
          <w:lang w:val="fr-FR"/>
        </w:rPr>
        <w:t>.</w:t>
      </w:r>
    </w:p>
    <w:p w:rsidR="00C9730D" w:rsidRPr="00E00ABA" w:rsidRDefault="005973C8" w:rsidP="002A520B">
      <w:pPr>
        <w:pStyle w:val="Para1"/>
        <w:suppressLineNumbers/>
        <w:tabs>
          <w:tab w:val="clear" w:pos="360"/>
        </w:tabs>
        <w:suppressAutoHyphens/>
        <w:kinsoku w:val="0"/>
        <w:overflowPunct w:val="0"/>
        <w:autoSpaceDE w:val="0"/>
        <w:autoSpaceDN w:val="0"/>
        <w:rPr>
          <w:kern w:val="22"/>
          <w:szCs w:val="22"/>
          <w:lang w:val="fr-FR"/>
        </w:rPr>
      </w:pPr>
      <w:r>
        <w:rPr>
          <w:szCs w:val="22"/>
          <w:lang w:val="fr-FR"/>
        </w:rPr>
        <w:t>Grâce à ces réunions, le Dialogue mondial de la SOI a permis l’échange d’expériences et d’enseignements entre les organisations régionales, a identifié des moyens et des possibilités tangibles d’améliorer la collaboration intersectorielle (tant au sein des régions qu’entre elles) en abordant les questions liées à la gestion des pêches ainsi qu’à la conservation et l’utilisation durable de la biodiversité marine, et a souligné les rôles des organisations régionales dans le soutien à la mise en œuvre et au suivi des progrès réalisés dans le cadre des engagements mondiaux en matière de pêche, d’environnement, de biodiversité et de développement durable.</w:t>
      </w:r>
    </w:p>
    <w:p w:rsidR="00C937CC" w:rsidRPr="00E00ABA" w:rsidRDefault="005973C8" w:rsidP="002A520B">
      <w:pPr>
        <w:pStyle w:val="Para1"/>
        <w:suppressLineNumbers/>
        <w:tabs>
          <w:tab w:val="clear" w:pos="360"/>
        </w:tabs>
        <w:suppressAutoHyphens/>
        <w:kinsoku w:val="0"/>
        <w:overflowPunct w:val="0"/>
        <w:autoSpaceDE w:val="0"/>
        <w:autoSpaceDN w:val="0"/>
        <w:rPr>
          <w:kern w:val="22"/>
          <w:szCs w:val="22"/>
          <w:lang w:val="fr-FR"/>
        </w:rPr>
      </w:pPr>
      <w:r>
        <w:rPr>
          <w:szCs w:val="22"/>
          <w:lang w:val="fr-FR"/>
        </w:rPr>
        <w:t xml:space="preserve">La troisième réunion du Dialogue mondial </w:t>
      </w:r>
      <w:proofErr w:type="gramStart"/>
      <w:r>
        <w:rPr>
          <w:szCs w:val="22"/>
          <w:lang w:val="fr-FR"/>
        </w:rPr>
        <w:t>de la</w:t>
      </w:r>
      <w:proofErr w:type="gramEnd"/>
      <w:r>
        <w:rPr>
          <w:szCs w:val="22"/>
          <w:lang w:val="fr-FR"/>
        </w:rPr>
        <w:t xml:space="preserve"> SOI avec les organisations des mers régionales et </w:t>
      </w:r>
      <w:r w:rsidRPr="004C29E4">
        <w:rPr>
          <w:szCs w:val="22"/>
          <w:lang w:val="fr-FR"/>
        </w:rPr>
        <w:t>les organes régionaux des pêches devrait avoir lieu en 2020 ou 2021 (dates à déterminer), en collaboration</w:t>
      </w:r>
      <w:r>
        <w:rPr>
          <w:szCs w:val="22"/>
          <w:lang w:val="fr-FR"/>
        </w:rPr>
        <w:t xml:space="preserve"> </w:t>
      </w:r>
      <w:r w:rsidRPr="004C29E4">
        <w:rPr>
          <w:szCs w:val="22"/>
          <w:lang w:val="fr-FR"/>
        </w:rPr>
        <w:lastRenderedPageBreak/>
        <w:t>avec la FAO, le Programme des Nations unies pour l’environnement, le Ministère des océans et des</w:t>
      </w:r>
      <w:r>
        <w:rPr>
          <w:szCs w:val="22"/>
          <w:lang w:val="fr-FR"/>
        </w:rPr>
        <w:t xml:space="preserve"> pêches de la République de Corée et l’Institut national de la biodiversité marine de Corée. L’organisation de cette réunion est soutenue financièrement par le Gouvernement de la République de Corée, le Gouvernement français et le Gouvernement japonais (par l’intermédiaire du Fonds japonais pour la biodiversité). Cette réunion s’appuiera sur les résultats des deux premières réunions et visera à : a) améliorer la compréhension mutuelle des rôles, des mandats et des travaux des organisations des mers régionales et des organes régionaux des pêches ; b) partager les leçons et les expériences dans les domaines d’intérêt mutuel des organisations des mers régionales et des organes régionaux des pêches, tant au sein des régions qu’entre elles ; c) faire rapport sur les progrès de la collaboration intersectorielle à l’échelle régionale ; d) identifier les possibilités concrètes de faire progresser la collaboration à l’échelle régionale (y compris les sources de soutien à cette collaboration) ; et e) définir les rôles des organisations régionales dans la réalisation des buts et objectifs mondiaux pour les océans, incluant le cadre mondial de la biodiversité pour l’après-2020.</w:t>
      </w:r>
    </w:p>
    <w:p w:rsidR="0000643C" w:rsidRPr="00E00ABA" w:rsidRDefault="005973C8" w:rsidP="006E1D79">
      <w:pPr>
        <w:keepNext/>
        <w:numPr>
          <w:ilvl w:val="0"/>
          <w:numId w:val="6"/>
        </w:numPr>
        <w:suppressLineNumbers/>
        <w:suppressAutoHyphens/>
        <w:kinsoku w:val="0"/>
        <w:overflowPunct w:val="0"/>
        <w:autoSpaceDE w:val="0"/>
        <w:autoSpaceDN w:val="0"/>
        <w:spacing w:before="240" w:after="120"/>
        <w:ind w:left="720"/>
        <w:jc w:val="center"/>
        <w:outlineLvl w:val="0"/>
        <w:rPr>
          <w:b/>
          <w:snapToGrid w:val="0"/>
          <w:kern w:val="22"/>
          <w:szCs w:val="22"/>
        </w:rPr>
      </w:pPr>
      <w:r>
        <w:rPr>
          <w:rFonts w:ascii="Times New Roman Bold" w:eastAsia="Times New Roman Bold" w:hAnsi="Times New Roman Bold"/>
          <w:b/>
          <w:bCs/>
          <w:caps/>
          <w:kern w:val="22"/>
          <w:szCs w:val="22"/>
          <w:lang w:val="fr-FR"/>
        </w:rPr>
        <w:t>Suggestions de recommandations</w:t>
      </w:r>
    </w:p>
    <w:p w:rsidR="0000643C" w:rsidRPr="00E00ABA" w:rsidRDefault="005973C8" w:rsidP="002A520B">
      <w:pPr>
        <w:pStyle w:val="Para1"/>
        <w:suppressLineNumbers/>
        <w:tabs>
          <w:tab w:val="clear" w:pos="360"/>
        </w:tabs>
        <w:suppressAutoHyphens/>
        <w:kinsoku w:val="0"/>
        <w:overflowPunct w:val="0"/>
        <w:autoSpaceDE w:val="0"/>
        <w:autoSpaceDN w:val="0"/>
        <w:rPr>
          <w:kern w:val="22"/>
          <w:szCs w:val="22"/>
          <w:lang w:val="fr-FR"/>
        </w:rPr>
      </w:pPr>
      <w:r>
        <w:rPr>
          <w:kern w:val="22"/>
          <w:szCs w:val="22"/>
          <w:lang w:val="fr-FR"/>
        </w:rPr>
        <w:t>L’Organe subsidiaire chargé de fournir des avis scientifiques, techniques et technologiques souhaitera peut-être formuler la recommandation suivante :</w:t>
      </w:r>
    </w:p>
    <w:p w:rsidR="00447127" w:rsidRPr="00E00ABA" w:rsidRDefault="005973C8" w:rsidP="00216B17">
      <w:pPr>
        <w:suppressLineNumbers/>
        <w:suppressAutoHyphens/>
        <w:kinsoku w:val="0"/>
        <w:overflowPunct w:val="0"/>
        <w:autoSpaceDE w:val="0"/>
        <w:autoSpaceDN w:val="0"/>
        <w:spacing w:before="120" w:after="120"/>
        <w:ind w:firstLine="720"/>
        <w:rPr>
          <w:bCs/>
          <w:i/>
          <w:snapToGrid w:val="0"/>
          <w:kern w:val="22"/>
          <w:szCs w:val="22"/>
          <w:lang w:val="fr-FR" w:eastAsia="ko-KR"/>
        </w:rPr>
      </w:pPr>
      <w:r>
        <w:rPr>
          <w:i/>
          <w:iCs/>
          <w:szCs w:val="22"/>
          <w:lang w:val="fr-FR"/>
        </w:rPr>
        <w:t xml:space="preserve"> </w:t>
      </w:r>
      <w:r w:rsidRPr="004C29E4">
        <w:rPr>
          <w:i/>
          <w:iCs/>
          <w:szCs w:val="22"/>
          <w:lang w:val="fr-FR"/>
        </w:rPr>
        <w:t>Prie</w:t>
      </w:r>
      <w:r w:rsidRPr="004C29E4">
        <w:rPr>
          <w:szCs w:val="22"/>
          <w:lang w:val="fr-FR"/>
        </w:rPr>
        <w:t xml:space="preserve"> la Secrétaire exécutive de préparer le mandat d’un « groupe consultatif de spécialistes compétents » dans le contexte des modalités de modification des descriptions d’aires marines</w:t>
      </w:r>
      <w:r>
        <w:rPr>
          <w:szCs w:val="22"/>
          <w:lang w:val="fr-FR"/>
        </w:rPr>
        <w:t xml:space="preserve"> d’importance écologique ou biologique et de description de nouvelles aires, comme cela est indiqué dans les annexes de la présente recommandation, et de soumettre le projet à la Conférence des Parties pour examen à sa quinzième réunion.</w:t>
      </w:r>
    </w:p>
    <w:p w:rsidR="00447127" w:rsidRPr="00E00ABA" w:rsidRDefault="005973C8" w:rsidP="002A520B">
      <w:pPr>
        <w:pStyle w:val="Para1"/>
        <w:suppressLineNumbers/>
        <w:tabs>
          <w:tab w:val="clear" w:pos="360"/>
        </w:tabs>
        <w:suppressAutoHyphens/>
        <w:kinsoku w:val="0"/>
        <w:overflowPunct w:val="0"/>
        <w:autoSpaceDE w:val="0"/>
        <w:autoSpaceDN w:val="0"/>
        <w:rPr>
          <w:bCs/>
          <w:iCs/>
          <w:kern w:val="22"/>
          <w:szCs w:val="22"/>
          <w:lang w:val="fr-FR" w:eastAsia="ko-KR"/>
        </w:rPr>
      </w:pPr>
      <w:r>
        <w:rPr>
          <w:bCs/>
          <w:iCs/>
          <w:kern w:val="22"/>
          <w:szCs w:val="22"/>
          <w:lang w:val="fr-FR" w:eastAsia="ko-KR"/>
        </w:rPr>
        <w:t>L’Organe subsidiaire chargé de fournir des avis scientifiques, techniques et technologiques souhaitera peut-être aussi recommander à la Conférence des Parties d’adopter, à sa quinzième réunion, une décision libellée comme suit :</w:t>
      </w:r>
    </w:p>
    <w:p w:rsidR="00002720" w:rsidRPr="00E00ABA" w:rsidRDefault="005973C8" w:rsidP="00216B17">
      <w:pPr>
        <w:suppressLineNumbers/>
        <w:suppressAutoHyphens/>
        <w:kinsoku w:val="0"/>
        <w:overflowPunct w:val="0"/>
        <w:autoSpaceDE w:val="0"/>
        <w:autoSpaceDN w:val="0"/>
        <w:spacing w:before="120" w:after="120"/>
        <w:ind w:firstLine="720"/>
        <w:rPr>
          <w:bCs/>
          <w:i/>
          <w:snapToGrid w:val="0"/>
          <w:kern w:val="22"/>
          <w:szCs w:val="22"/>
          <w:lang w:val="fr-FR" w:eastAsia="ko-KR"/>
        </w:rPr>
      </w:pPr>
      <w:r>
        <w:rPr>
          <w:bCs/>
          <w:i/>
          <w:iCs/>
          <w:kern w:val="22"/>
          <w:szCs w:val="22"/>
          <w:lang w:val="fr-FR" w:eastAsia="ko-KR"/>
        </w:rPr>
        <w:t>La Conférence des Parties</w:t>
      </w:r>
    </w:p>
    <w:p w:rsidR="0000643C" w:rsidRPr="00E00ABA" w:rsidRDefault="005973C8" w:rsidP="001144A3">
      <w:pPr>
        <w:pStyle w:val="Titre2"/>
        <w:numPr>
          <w:ilvl w:val="0"/>
          <w:numId w:val="58"/>
        </w:numPr>
        <w:suppressLineNumbers/>
        <w:tabs>
          <w:tab w:val="clear" w:pos="720"/>
        </w:tabs>
        <w:suppressAutoHyphens/>
        <w:kinsoku w:val="0"/>
        <w:overflowPunct w:val="0"/>
        <w:autoSpaceDE w:val="0"/>
        <w:autoSpaceDN w:val="0"/>
        <w:rPr>
          <w:snapToGrid w:val="0"/>
          <w:kern w:val="22"/>
          <w:szCs w:val="22"/>
          <w:lang w:val="fr-FR"/>
        </w:rPr>
      </w:pPr>
      <w:r>
        <w:rPr>
          <w:kern w:val="22"/>
          <w:szCs w:val="22"/>
          <w:lang w:val="fr-FR"/>
        </w:rPr>
        <w:t>Aires marines d’importance écologique ou biologique</w:t>
      </w:r>
    </w:p>
    <w:p w:rsidR="005B2CEA" w:rsidRPr="00E00ABA" w:rsidRDefault="005973C8" w:rsidP="00216B17">
      <w:pPr>
        <w:suppressLineNumbers/>
        <w:suppressAutoHyphens/>
        <w:kinsoku w:val="0"/>
        <w:overflowPunct w:val="0"/>
        <w:autoSpaceDE w:val="0"/>
        <w:autoSpaceDN w:val="0"/>
        <w:spacing w:before="120" w:after="120"/>
        <w:ind w:firstLine="720"/>
        <w:rPr>
          <w:snapToGrid w:val="0"/>
          <w:kern w:val="22"/>
          <w:szCs w:val="22"/>
          <w:lang w:val="fr-FR"/>
        </w:rPr>
      </w:pPr>
      <w:r>
        <w:rPr>
          <w:i/>
          <w:iCs/>
          <w:kern w:val="22"/>
          <w:szCs w:val="22"/>
          <w:lang w:val="fr-FR"/>
        </w:rPr>
        <w:t>Réaffirmant</w:t>
      </w:r>
      <w:r>
        <w:rPr>
          <w:kern w:val="22"/>
          <w:szCs w:val="22"/>
          <w:lang w:val="fr-FR"/>
        </w:rPr>
        <w:t xml:space="preserve"> l’Article 22 de la Convention ainsi que les décisions X/29, XI/17, XII/22, XIII/12 (en particulier le paragraphe 3) et 14/9 de la Conférence des Parties sur les aires marines d’importance écologique ou biologique,</w:t>
      </w:r>
    </w:p>
    <w:p w:rsidR="00031982" w:rsidRPr="00E00ABA" w:rsidRDefault="005973C8" w:rsidP="00F55355">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t>1.</w:t>
      </w:r>
      <w:r>
        <w:rPr>
          <w:kern w:val="22"/>
          <w:szCs w:val="22"/>
          <w:lang w:val="fr-FR"/>
        </w:rPr>
        <w:tab/>
      </w:r>
      <w:r>
        <w:rPr>
          <w:i/>
          <w:iCs/>
          <w:kern w:val="22"/>
          <w:szCs w:val="22"/>
          <w:lang w:val="fr-FR"/>
        </w:rPr>
        <w:t>Exprime ses remerciements</w:t>
      </w:r>
      <w:r>
        <w:rPr>
          <w:kern w:val="22"/>
          <w:szCs w:val="22"/>
          <w:lang w:val="fr-FR"/>
        </w:rPr>
        <w:t xml:space="preserve"> aux Gouvernements de la Belgique et de l’Allemagne pour avoir soutenu l’organisation de l’atelier d’experts chargé d’identifier les options pour modifier la description des aires marines d’importance écologique ou biologique et pour décrire de nouvelles aires, et </w:t>
      </w:r>
      <w:r>
        <w:rPr>
          <w:i/>
          <w:iCs/>
          <w:kern w:val="22"/>
          <w:szCs w:val="22"/>
          <w:lang w:val="fr-FR"/>
        </w:rPr>
        <w:t>se félicite</w:t>
      </w:r>
      <w:r>
        <w:rPr>
          <w:kern w:val="22"/>
          <w:szCs w:val="22"/>
          <w:lang w:val="fr-FR"/>
        </w:rPr>
        <w:t xml:space="preserve"> du rapport de l’atelier</w:t>
      </w:r>
      <w:r>
        <w:rPr>
          <w:rStyle w:val="Appelnotedebasdep"/>
          <w:kern w:val="22"/>
          <w:sz w:val="22"/>
          <w:u w:val="none"/>
          <w:vertAlign w:val="superscript"/>
        </w:rPr>
        <w:footnoteReference w:id="34"/>
      </w:r>
      <w:r>
        <w:rPr>
          <w:kern w:val="22"/>
          <w:szCs w:val="22"/>
          <w:vertAlign w:val="superscript"/>
          <w:lang w:val="fr-FR"/>
        </w:rPr>
        <w:t> </w:t>
      </w:r>
      <w:r>
        <w:rPr>
          <w:kern w:val="22"/>
          <w:szCs w:val="22"/>
          <w:lang w:val="fr-FR"/>
        </w:rPr>
        <w:t>;</w:t>
      </w:r>
    </w:p>
    <w:p w:rsidR="00D25F7F" w:rsidRDefault="005973C8" w:rsidP="00F55355">
      <w:pPr>
        <w:spacing w:before="120" w:after="120"/>
        <w:ind w:firstLine="720"/>
        <w:rPr>
          <w:kern w:val="22"/>
          <w:szCs w:val="22"/>
          <w:lang w:val="fr-FR"/>
        </w:rPr>
      </w:pPr>
      <w:r>
        <w:rPr>
          <w:szCs w:val="22"/>
          <w:lang w:val="fr-FR"/>
        </w:rPr>
        <w:t>2.</w:t>
      </w:r>
      <w:r>
        <w:rPr>
          <w:szCs w:val="22"/>
          <w:lang w:val="fr-FR"/>
        </w:rPr>
        <w:tab/>
      </w:r>
      <w:r>
        <w:rPr>
          <w:i/>
          <w:iCs/>
          <w:szCs w:val="22"/>
          <w:lang w:val="fr-FR"/>
        </w:rPr>
        <w:t xml:space="preserve">Approuve </w:t>
      </w:r>
      <w:r>
        <w:rPr>
          <w:szCs w:val="22"/>
          <w:lang w:val="fr-FR"/>
        </w:rPr>
        <w:t>les annexes I à XIV de la présente décision concernant les modalités de modification des descriptions d’aires marines d’importance écologique ou biologique (</w:t>
      </w:r>
      <w:proofErr w:type="spellStart"/>
      <w:r>
        <w:rPr>
          <w:szCs w:val="22"/>
          <w:lang w:val="fr-FR"/>
        </w:rPr>
        <w:t>AIEB</w:t>
      </w:r>
      <w:proofErr w:type="spellEnd"/>
      <w:r>
        <w:rPr>
          <w:szCs w:val="22"/>
          <w:lang w:val="fr-FR"/>
        </w:rPr>
        <w:t xml:space="preserve">) et de description des nouvelles aires, et </w:t>
      </w:r>
      <w:r>
        <w:rPr>
          <w:i/>
          <w:iCs/>
          <w:szCs w:val="22"/>
          <w:lang w:val="fr-FR"/>
        </w:rPr>
        <w:t xml:space="preserve">prie </w:t>
      </w:r>
      <w:r>
        <w:rPr>
          <w:szCs w:val="22"/>
          <w:lang w:val="fr-FR"/>
        </w:rPr>
        <w:t>la Secrétaire exécutive de faciliter la mise en œuvre de ces modalités</w:t>
      </w:r>
      <w:r>
        <w:rPr>
          <w:rStyle w:val="Appelnotedebasdep"/>
          <w:kern w:val="22"/>
          <w:sz w:val="22"/>
          <w:u w:val="none"/>
          <w:vertAlign w:val="superscript"/>
        </w:rPr>
        <w:footnoteReference w:id="35"/>
      </w:r>
      <w:r>
        <w:rPr>
          <w:szCs w:val="22"/>
          <w:vertAlign w:val="superscript"/>
          <w:lang w:val="fr-FR"/>
        </w:rPr>
        <w:t>,</w:t>
      </w:r>
      <w:r>
        <w:rPr>
          <w:rStyle w:val="Appelnotedebasdep"/>
          <w:kern w:val="22"/>
          <w:sz w:val="22"/>
          <w:u w:val="none"/>
          <w:vertAlign w:val="superscript"/>
        </w:rPr>
        <w:footnoteReference w:id="36"/>
      </w:r>
      <w:r>
        <w:rPr>
          <w:szCs w:val="22"/>
          <w:vertAlign w:val="superscript"/>
          <w:lang w:val="fr-FR"/>
        </w:rPr>
        <w:t> </w:t>
      </w:r>
      <w:r>
        <w:rPr>
          <w:szCs w:val="22"/>
          <w:lang w:val="fr-FR"/>
        </w:rPr>
        <w:t>;</w:t>
      </w:r>
    </w:p>
    <w:p w:rsidR="001144A3" w:rsidRPr="004C29E4" w:rsidRDefault="005973C8" w:rsidP="001144A3">
      <w:pPr>
        <w:suppressLineNumbers/>
        <w:suppressAutoHyphens/>
        <w:spacing w:before="120" w:after="120"/>
        <w:ind w:firstLine="720"/>
        <w:rPr>
          <w:iCs/>
          <w:snapToGrid w:val="0"/>
          <w:kern w:val="22"/>
          <w:szCs w:val="22"/>
          <w:lang w:val="fr-FR"/>
        </w:rPr>
      </w:pPr>
      <w:r w:rsidRPr="004C29E4">
        <w:rPr>
          <w:iCs/>
          <w:kern w:val="22"/>
          <w:szCs w:val="22"/>
          <w:lang w:val="fr-FR"/>
        </w:rPr>
        <w:t>3.</w:t>
      </w:r>
      <w:r w:rsidRPr="004C29E4">
        <w:rPr>
          <w:iCs/>
          <w:kern w:val="22"/>
          <w:szCs w:val="22"/>
          <w:lang w:val="fr-FR"/>
        </w:rPr>
        <w:tab/>
      </w:r>
      <w:r w:rsidRPr="004C29E4">
        <w:rPr>
          <w:i/>
          <w:iCs/>
          <w:kern w:val="22"/>
          <w:szCs w:val="22"/>
          <w:lang w:val="fr-FR"/>
        </w:rPr>
        <w:t xml:space="preserve">Décide </w:t>
      </w:r>
      <w:r w:rsidRPr="004C29E4">
        <w:rPr>
          <w:kern w:val="22"/>
          <w:szCs w:val="22"/>
          <w:lang w:val="fr-FR"/>
        </w:rPr>
        <w:t xml:space="preserve">de prolonger le mandat du Groupe consultatif informel sur les aires marines d’importance écologique ou biologique, et </w:t>
      </w:r>
      <w:r w:rsidRPr="004C29E4">
        <w:rPr>
          <w:i/>
          <w:iCs/>
          <w:kern w:val="22"/>
          <w:szCs w:val="22"/>
          <w:lang w:val="fr-FR"/>
        </w:rPr>
        <w:t>décide également</w:t>
      </w:r>
      <w:r w:rsidRPr="004C29E4">
        <w:rPr>
          <w:kern w:val="22"/>
          <w:szCs w:val="22"/>
          <w:lang w:val="fr-FR"/>
        </w:rPr>
        <w:t xml:space="preserve"> d’inclure dans le mandat du Groupe </w:t>
      </w:r>
      <w:r w:rsidRPr="004C29E4">
        <w:rPr>
          <w:kern w:val="22"/>
          <w:szCs w:val="22"/>
          <w:lang w:val="fr-FR"/>
        </w:rPr>
        <w:lastRenderedPageBreak/>
        <w:t>consultatif informel les tâches et responsabilités d’un « organe consultatif de spécialistes compétents » dans le cadre des modalités de modification des descriptions des aires marines d’importance écologique ou biologique et de description de nouvelles aires, comme indiqué dans les annexes de la présente décision ;</w:t>
      </w:r>
    </w:p>
    <w:p w:rsidR="00031982" w:rsidRPr="00E00ABA" w:rsidRDefault="005973C8" w:rsidP="00F55355">
      <w:pPr>
        <w:spacing w:before="120" w:after="120"/>
        <w:ind w:firstLine="720"/>
        <w:rPr>
          <w:iCs/>
          <w:snapToGrid w:val="0"/>
          <w:szCs w:val="22"/>
          <w:lang w:val="fr-FR"/>
        </w:rPr>
      </w:pPr>
      <w:r>
        <w:rPr>
          <w:iCs/>
          <w:szCs w:val="22"/>
          <w:lang w:val="fr-FR"/>
        </w:rPr>
        <w:t>4.</w:t>
      </w:r>
      <w:r>
        <w:rPr>
          <w:iCs/>
          <w:szCs w:val="22"/>
          <w:lang w:val="fr-FR"/>
        </w:rPr>
        <w:tab/>
      </w:r>
      <w:r>
        <w:rPr>
          <w:i/>
          <w:iCs/>
          <w:szCs w:val="22"/>
          <w:lang w:val="fr-FR"/>
        </w:rPr>
        <w:t>Prie</w:t>
      </w:r>
      <w:r>
        <w:rPr>
          <w:szCs w:val="22"/>
          <w:lang w:val="fr-FR"/>
        </w:rPr>
        <w:t xml:space="preserve"> la Secrétaire exécutive d’élaborer des lignes directrices facultatives sur les processus d’examen par les pairs pour l’identification des aires répondant aux critères d’identification des </w:t>
      </w:r>
      <w:proofErr w:type="spellStart"/>
      <w:r>
        <w:rPr>
          <w:szCs w:val="22"/>
          <w:lang w:val="fr-FR"/>
        </w:rPr>
        <w:t>AIEB</w:t>
      </w:r>
      <w:proofErr w:type="spellEnd"/>
      <w:r>
        <w:rPr>
          <w:szCs w:val="22"/>
          <w:lang w:val="fr-FR"/>
        </w:rPr>
        <w:t xml:space="preserve"> et à d’autres critères scientifiques compatibles et complémentaires pertinents, pour examen par l’Organe subsidiaire chargé de fournir des avis scientifiques, techniques et technologiques et par la Conférence des Parties ;</w:t>
      </w:r>
    </w:p>
    <w:p w:rsidR="0000643C" w:rsidRPr="00E00ABA" w:rsidRDefault="005973C8" w:rsidP="002A520B">
      <w:pPr>
        <w:pStyle w:val="Titre2"/>
        <w:suppressLineNumbers/>
        <w:tabs>
          <w:tab w:val="clear" w:pos="720"/>
        </w:tabs>
        <w:suppressAutoHyphens/>
        <w:kinsoku w:val="0"/>
        <w:overflowPunct w:val="0"/>
        <w:autoSpaceDE w:val="0"/>
        <w:autoSpaceDN w:val="0"/>
        <w:rPr>
          <w:caps/>
          <w:snapToGrid w:val="0"/>
          <w:kern w:val="22"/>
          <w:szCs w:val="22"/>
          <w:lang w:val="fr-FR"/>
        </w:rPr>
      </w:pPr>
      <w:r>
        <w:rPr>
          <w:kern w:val="22"/>
          <w:szCs w:val="22"/>
          <w:lang w:val="fr-FR"/>
        </w:rPr>
        <w:t>B. Autres questions</w:t>
      </w:r>
    </w:p>
    <w:p w:rsidR="009D0EF6" w:rsidRPr="004C29E4" w:rsidRDefault="005973C8" w:rsidP="00216B17">
      <w:pPr>
        <w:suppressLineNumbers/>
        <w:suppressAutoHyphens/>
        <w:kinsoku w:val="0"/>
        <w:overflowPunct w:val="0"/>
        <w:autoSpaceDE w:val="0"/>
        <w:autoSpaceDN w:val="0"/>
        <w:spacing w:before="120" w:after="120"/>
        <w:ind w:firstLine="720"/>
        <w:rPr>
          <w:iCs/>
          <w:snapToGrid w:val="0"/>
          <w:kern w:val="22"/>
          <w:szCs w:val="22"/>
          <w:lang w:val="fr-FR"/>
        </w:rPr>
      </w:pPr>
      <w:r>
        <w:rPr>
          <w:kern w:val="22"/>
          <w:szCs w:val="22"/>
          <w:lang w:val="fr-FR"/>
        </w:rPr>
        <w:t>5.</w:t>
      </w:r>
      <w:r>
        <w:rPr>
          <w:kern w:val="22"/>
          <w:szCs w:val="22"/>
          <w:lang w:val="fr-FR"/>
        </w:rPr>
        <w:tab/>
      </w:r>
      <w:r>
        <w:rPr>
          <w:i/>
          <w:iCs/>
          <w:kern w:val="22"/>
          <w:szCs w:val="22"/>
          <w:lang w:val="fr-FR"/>
        </w:rPr>
        <w:t>Se félicite</w:t>
      </w:r>
      <w:r>
        <w:rPr>
          <w:kern w:val="22"/>
          <w:szCs w:val="22"/>
          <w:lang w:val="fr-FR"/>
        </w:rPr>
        <w:t xml:space="preserve"> du rapport de l’atelier thématique sur la biodiversité marine et côtière pour le cadre mondial de la biodiversité pour l’après-2020,</w:t>
      </w:r>
      <w:r>
        <w:rPr>
          <w:kern w:val="22"/>
          <w:szCs w:val="22"/>
          <w:vertAlign w:val="superscript"/>
          <w:lang w:val="fr-FR"/>
        </w:rPr>
        <w:t xml:space="preserve"> </w:t>
      </w:r>
      <w:r>
        <w:rPr>
          <w:kern w:val="22"/>
          <w:szCs w:val="22"/>
          <w:lang w:val="fr-FR"/>
        </w:rPr>
        <w:t xml:space="preserve">et </w:t>
      </w:r>
      <w:r>
        <w:rPr>
          <w:i/>
          <w:iCs/>
          <w:kern w:val="22"/>
          <w:szCs w:val="22"/>
          <w:lang w:val="fr-FR"/>
        </w:rPr>
        <w:t xml:space="preserve">prie </w:t>
      </w:r>
      <w:r>
        <w:rPr>
          <w:kern w:val="22"/>
          <w:szCs w:val="22"/>
          <w:lang w:val="fr-FR"/>
        </w:rPr>
        <w:t xml:space="preserve">la Secrétaire exécutive de procéder à un examen stratégique et à une analyse du programme de travail sur la biodiversité marine et côtière dans le contexte de la mise en œuvre du cadre mondial de la biodiversité pour l’après-2020, en tenant également </w:t>
      </w:r>
      <w:r w:rsidRPr="004C29E4">
        <w:rPr>
          <w:kern w:val="22"/>
          <w:szCs w:val="22"/>
          <w:lang w:val="fr-FR"/>
        </w:rPr>
        <w:t xml:space="preserve">compte des résultats de l’atelier susmentionné, et de soumettre les résultats de cet examen et de cette analyse à l’Organe subsidiaire chargé de fournir des avis scientifiques, techniques et technologiques et à la Conférence des Parties pour examen ; </w:t>
      </w:r>
    </w:p>
    <w:p w:rsidR="00565E31" w:rsidRPr="00E00ABA" w:rsidRDefault="005973C8" w:rsidP="00F55355">
      <w:pPr>
        <w:suppressLineNumbers/>
        <w:suppressAutoHyphens/>
        <w:kinsoku w:val="0"/>
        <w:overflowPunct w:val="0"/>
        <w:autoSpaceDE w:val="0"/>
        <w:autoSpaceDN w:val="0"/>
        <w:spacing w:before="120" w:after="120"/>
        <w:ind w:firstLine="720"/>
        <w:rPr>
          <w:i/>
          <w:snapToGrid w:val="0"/>
          <w:kern w:val="22"/>
          <w:szCs w:val="22"/>
          <w:lang w:val="fr-FR"/>
        </w:rPr>
      </w:pPr>
      <w:r w:rsidRPr="004C29E4">
        <w:rPr>
          <w:iCs/>
          <w:kern w:val="22"/>
          <w:szCs w:val="22"/>
          <w:lang w:val="fr-FR"/>
        </w:rPr>
        <w:t>6.</w:t>
      </w:r>
      <w:r w:rsidRPr="004C29E4">
        <w:rPr>
          <w:iCs/>
          <w:kern w:val="22"/>
          <w:szCs w:val="22"/>
          <w:lang w:val="fr-FR"/>
        </w:rPr>
        <w:tab/>
      </w:r>
      <w:r w:rsidRPr="004C29E4">
        <w:rPr>
          <w:i/>
          <w:iCs/>
          <w:kern w:val="22"/>
          <w:szCs w:val="22"/>
          <w:lang w:val="fr-FR"/>
        </w:rPr>
        <w:t xml:space="preserve">Prie </w:t>
      </w:r>
      <w:r w:rsidRPr="004C29E4">
        <w:rPr>
          <w:kern w:val="22"/>
          <w:szCs w:val="22"/>
          <w:lang w:val="fr-FR"/>
        </w:rPr>
        <w:t>la Secrétaire exécutive de réaliser un examen et une analyse stratégiques du programme de travail sur la biodiversité insulaire dans le contexte de la mise en œuvre du cadre mondial</w:t>
      </w:r>
      <w:r>
        <w:rPr>
          <w:kern w:val="22"/>
          <w:szCs w:val="22"/>
          <w:lang w:val="fr-FR"/>
        </w:rPr>
        <w:t xml:space="preserve"> de la biodiversité pour l’après-2020, en collaboration avec le Global Island </w:t>
      </w:r>
      <w:proofErr w:type="spellStart"/>
      <w:r>
        <w:rPr>
          <w:kern w:val="22"/>
          <w:szCs w:val="22"/>
          <w:lang w:val="fr-FR"/>
        </w:rPr>
        <w:t>Partnership</w:t>
      </w:r>
      <w:proofErr w:type="spellEnd"/>
      <w:r>
        <w:rPr>
          <w:kern w:val="22"/>
          <w:szCs w:val="22"/>
          <w:lang w:val="fr-FR"/>
        </w:rPr>
        <w:t xml:space="preserve"> et en s’appuyant sur les autres efforts pertinents, afin d’évaluer les progrès accomplis dans la réalisation des engagements et des objectifs mondiaux en matière de biodiversité insulaire, et de soumettre les résultats de cet examen et de cette analyse à l’Organe subsidiaire chargé de fournir des avis scientifiques, techniques et technologiques et à la Conférence des Parties pour examen ; </w:t>
      </w:r>
    </w:p>
    <w:p w:rsidR="00F746E2" w:rsidRPr="00E00ABA" w:rsidRDefault="005973C8" w:rsidP="00F55355">
      <w:pPr>
        <w:suppressLineNumbers/>
        <w:suppressAutoHyphens/>
        <w:kinsoku w:val="0"/>
        <w:overflowPunct w:val="0"/>
        <w:autoSpaceDE w:val="0"/>
        <w:autoSpaceDN w:val="0"/>
        <w:spacing w:before="120" w:after="120"/>
        <w:ind w:firstLine="720"/>
        <w:rPr>
          <w:snapToGrid w:val="0"/>
          <w:kern w:val="22"/>
          <w:szCs w:val="22"/>
          <w:lang w:val="fr-FR"/>
        </w:rPr>
      </w:pPr>
      <w:r>
        <w:rPr>
          <w:iCs/>
          <w:kern w:val="22"/>
          <w:szCs w:val="22"/>
          <w:lang w:val="fr-FR"/>
        </w:rPr>
        <w:t>7.</w:t>
      </w:r>
      <w:r>
        <w:rPr>
          <w:iCs/>
          <w:kern w:val="22"/>
          <w:szCs w:val="22"/>
          <w:lang w:val="fr-FR"/>
        </w:rPr>
        <w:tab/>
      </w:r>
      <w:r>
        <w:rPr>
          <w:i/>
          <w:iCs/>
          <w:kern w:val="22"/>
          <w:szCs w:val="22"/>
          <w:lang w:val="fr-FR"/>
        </w:rPr>
        <w:t>Prend note</w:t>
      </w:r>
      <w:r>
        <w:rPr>
          <w:kern w:val="22"/>
          <w:szCs w:val="22"/>
          <w:lang w:val="fr-FR"/>
        </w:rPr>
        <w:t xml:space="preserve"> des travaux de la Secrétaire exécutive sur la compilation et la synthèse des informations en ce qui concerne :</w:t>
      </w:r>
    </w:p>
    <w:p w:rsidR="00F746E2" w:rsidRPr="00E00ABA" w:rsidRDefault="005973C8" w:rsidP="00F55355">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t>a)</w:t>
      </w:r>
      <w:r>
        <w:rPr>
          <w:kern w:val="22"/>
          <w:szCs w:val="22"/>
          <w:lang w:val="fr-FR"/>
        </w:rPr>
        <w:tab/>
        <w:t>Les incidences du bruit sous-marin d’origine anthropique sur la biodiversité marine et côtière ainsi que les moyens de réduire au minimum et d’atténuer ces incidences ;</w:t>
      </w:r>
    </w:p>
    <w:p w:rsidR="00F746E2" w:rsidRPr="00E00ABA" w:rsidRDefault="005973C8" w:rsidP="00F55355">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t>b)</w:t>
      </w:r>
      <w:r>
        <w:rPr>
          <w:kern w:val="22"/>
          <w:szCs w:val="22"/>
          <w:lang w:val="fr-FR"/>
        </w:rPr>
        <w:tab/>
        <w:t>Les incidences des débris marins sur la biodiversité et les habitats marins et côtiers ainsi que les moyens de réduire au minimum et d’atténuer ces incidences ;</w:t>
      </w:r>
    </w:p>
    <w:p w:rsidR="00F746E2" w:rsidRPr="00E00ABA" w:rsidRDefault="005973C8" w:rsidP="00F55355">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t>c)</w:t>
      </w:r>
      <w:r>
        <w:rPr>
          <w:kern w:val="22"/>
          <w:szCs w:val="22"/>
          <w:lang w:val="fr-FR"/>
        </w:rPr>
        <w:tab/>
        <w:t>Les expériences d’application de la planification de l’espace marin ;</w:t>
      </w:r>
    </w:p>
    <w:p w:rsidR="00F746E2" w:rsidRPr="00E00ABA" w:rsidRDefault="005973C8" w:rsidP="007A5B09">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t>d)</w:t>
      </w:r>
      <w:r>
        <w:rPr>
          <w:kern w:val="22"/>
          <w:szCs w:val="22"/>
          <w:lang w:val="fr-FR"/>
        </w:rPr>
        <w:tab/>
        <w:t xml:space="preserve">Les efforts de mise en œuvre des Actions prioritaires pour atteindre l’Objectif 10 d’Aichi pour la biodiversité concernant les récifs coralliens et les écosystèmes étroitement liés ; </w:t>
      </w:r>
    </w:p>
    <w:p w:rsidR="00F746E2" w:rsidRPr="00E00ABA" w:rsidRDefault="005973C8" w:rsidP="007A5B09">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t>e)</w:t>
      </w:r>
      <w:r>
        <w:rPr>
          <w:kern w:val="22"/>
          <w:szCs w:val="22"/>
          <w:lang w:val="fr-FR"/>
        </w:rPr>
        <w:tab/>
        <w:t xml:space="preserve">Les efforts de mise en œuvre du Plan de travail spécifique volontaire sur la diversité biologique dans les zones d’eau froide relevant du champ d’application de la Convention ; </w:t>
      </w:r>
    </w:p>
    <w:p w:rsidR="008D1D4B" w:rsidRPr="00E00ABA" w:rsidRDefault="005973C8" w:rsidP="0019465C">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t>8.</w:t>
      </w:r>
      <w:r>
        <w:rPr>
          <w:kern w:val="22"/>
          <w:szCs w:val="22"/>
          <w:lang w:val="fr-FR"/>
        </w:rPr>
        <w:tab/>
      </w:r>
      <w:r>
        <w:rPr>
          <w:i/>
          <w:iCs/>
          <w:kern w:val="22"/>
          <w:szCs w:val="22"/>
          <w:lang w:val="fr-FR"/>
        </w:rPr>
        <w:t xml:space="preserve">Encourage </w:t>
      </w:r>
      <w:r>
        <w:rPr>
          <w:kern w:val="22"/>
          <w:szCs w:val="22"/>
          <w:lang w:val="fr-FR"/>
        </w:rPr>
        <w:t xml:space="preserve">les Parties, et </w:t>
      </w:r>
      <w:r>
        <w:rPr>
          <w:i/>
          <w:iCs/>
          <w:kern w:val="22"/>
          <w:szCs w:val="22"/>
          <w:lang w:val="fr-FR"/>
        </w:rPr>
        <w:t xml:space="preserve">invite </w:t>
      </w:r>
      <w:r>
        <w:rPr>
          <w:kern w:val="22"/>
          <w:szCs w:val="22"/>
          <w:lang w:val="fr-FR"/>
        </w:rPr>
        <w:t xml:space="preserve">les autres gouvernements et les organisations compétentes </w:t>
      </w:r>
      <w:r w:rsidRPr="004C29E4">
        <w:rPr>
          <w:kern w:val="22"/>
          <w:szCs w:val="22"/>
          <w:lang w:val="fr-FR"/>
        </w:rPr>
        <w:t>à utiliser les informations visées au paragraphe 7 ci-dessus dans leurs efforts pour conserver et utiliser</w:t>
      </w:r>
      <w:r>
        <w:rPr>
          <w:kern w:val="22"/>
          <w:szCs w:val="22"/>
          <w:lang w:val="fr-FR"/>
        </w:rPr>
        <w:t xml:space="preserve"> durablement la biodiversité marine et côtière, et </w:t>
      </w:r>
      <w:r>
        <w:rPr>
          <w:i/>
          <w:iCs/>
          <w:kern w:val="22"/>
          <w:szCs w:val="22"/>
          <w:lang w:val="fr-FR"/>
        </w:rPr>
        <w:t xml:space="preserve">prie </w:t>
      </w:r>
      <w:r>
        <w:rPr>
          <w:kern w:val="22"/>
          <w:szCs w:val="22"/>
          <w:lang w:val="fr-FR"/>
        </w:rPr>
        <w:t>la Secrétaire exécutive de faciliter la compilation, la synthèse et le partage des informations sur les efforts déployés pour mettre en œuvre le cadre mondial de la biodiversité pour l’après-2020 en ce qui concerne diverses questions thématiques liées à la biodiversité marine et côtière ;</w:t>
      </w:r>
    </w:p>
    <w:p w:rsidR="00565E31" w:rsidRPr="00E00ABA" w:rsidRDefault="005973C8" w:rsidP="0019465C">
      <w:pPr>
        <w:spacing w:before="120" w:after="120"/>
        <w:ind w:firstLine="720"/>
        <w:rPr>
          <w:snapToGrid w:val="0"/>
          <w:kern w:val="22"/>
          <w:szCs w:val="22"/>
          <w:lang w:val="fr-FR"/>
        </w:rPr>
      </w:pPr>
      <w:r>
        <w:rPr>
          <w:kern w:val="22"/>
          <w:szCs w:val="22"/>
          <w:lang w:val="fr-FR"/>
        </w:rPr>
        <w:t>9.</w:t>
      </w:r>
      <w:r>
        <w:rPr>
          <w:kern w:val="22"/>
          <w:szCs w:val="22"/>
          <w:lang w:val="fr-FR"/>
        </w:rPr>
        <w:tab/>
      </w:r>
      <w:r>
        <w:rPr>
          <w:i/>
          <w:iCs/>
          <w:kern w:val="22"/>
          <w:szCs w:val="22"/>
          <w:lang w:val="fr-FR"/>
        </w:rPr>
        <w:t>Se félicite</w:t>
      </w:r>
      <w:r>
        <w:rPr>
          <w:kern w:val="22"/>
          <w:szCs w:val="22"/>
          <w:lang w:val="fr-FR"/>
        </w:rPr>
        <w:t xml:space="preserve"> de la coopération entre l’Organisation des Nations Unies pour l’alimentation et l’agriculture, l’Union internationale pour la conservation de la nature et la Secrétaire exécutive pour soutenir les efforts visant à intégrer les considérations relatives à la biodiversité dans les pêcheries, et </w:t>
      </w:r>
      <w:r>
        <w:rPr>
          <w:i/>
          <w:iCs/>
          <w:kern w:val="22"/>
          <w:szCs w:val="22"/>
          <w:lang w:val="fr-FR"/>
        </w:rPr>
        <w:t xml:space="preserve">prie </w:t>
      </w:r>
      <w:r>
        <w:rPr>
          <w:kern w:val="22"/>
          <w:szCs w:val="22"/>
          <w:lang w:val="fr-FR"/>
        </w:rPr>
        <w:t>la Secrétaire exécutive de poursuivre cette coopération ;</w:t>
      </w:r>
    </w:p>
    <w:p w:rsidR="008D1D4B" w:rsidRPr="00E00ABA" w:rsidRDefault="005973C8" w:rsidP="00E00B35">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lastRenderedPageBreak/>
        <w:t>10.</w:t>
      </w:r>
      <w:r>
        <w:rPr>
          <w:kern w:val="22"/>
          <w:szCs w:val="22"/>
          <w:lang w:val="fr-FR"/>
        </w:rPr>
        <w:tab/>
      </w:r>
      <w:r>
        <w:rPr>
          <w:i/>
          <w:iCs/>
          <w:kern w:val="22"/>
          <w:szCs w:val="22"/>
          <w:lang w:val="fr-FR"/>
        </w:rPr>
        <w:t>Se félicite</w:t>
      </w:r>
      <w:r>
        <w:rPr>
          <w:kern w:val="22"/>
          <w:szCs w:val="22"/>
          <w:lang w:val="fr-FR"/>
        </w:rPr>
        <w:t xml:space="preserve"> des activités de renforcement des capacités et de partenariat facilitées par la Secrétaire exécutive dans le cadre de l’Initiative pour des océans durables aux échelles nationale, régionale et mondiale, en collaboration avec les Parties, d’autres gouvernements et les organisations compétentes, </w:t>
      </w:r>
      <w:r>
        <w:rPr>
          <w:i/>
          <w:iCs/>
          <w:kern w:val="22"/>
          <w:szCs w:val="22"/>
          <w:lang w:val="fr-FR"/>
        </w:rPr>
        <w:t>exprime sa gratitude</w:t>
      </w:r>
      <w:r>
        <w:rPr>
          <w:kern w:val="22"/>
          <w:szCs w:val="22"/>
          <w:lang w:val="fr-FR"/>
        </w:rPr>
        <w:t xml:space="preserve"> aux pays donateurs et à de nombreux autres partenaires qui apportent un soutien financier et technique à la mise en œuvre des activités menées dans le cadre de l’Initiative pour des océans durables, et </w:t>
      </w:r>
      <w:r>
        <w:rPr>
          <w:i/>
          <w:iCs/>
          <w:kern w:val="22"/>
          <w:szCs w:val="22"/>
          <w:lang w:val="fr-FR"/>
        </w:rPr>
        <w:t xml:space="preserve">prie </w:t>
      </w:r>
      <w:r>
        <w:rPr>
          <w:kern w:val="22"/>
          <w:szCs w:val="22"/>
          <w:lang w:val="fr-FR"/>
        </w:rPr>
        <w:t xml:space="preserve">la Secrétaire exécutive de continuer à faciliter les activités de renforcement </w:t>
      </w:r>
      <w:r w:rsidRPr="004C29E4">
        <w:rPr>
          <w:kern w:val="22"/>
          <w:szCs w:val="22"/>
          <w:lang w:val="fr-FR"/>
        </w:rPr>
        <w:t>des capacités dans le cadre de l’Initiative pour des océans durables afin de faciliter la mise en œuvre du</w:t>
      </w:r>
      <w:r>
        <w:rPr>
          <w:kern w:val="22"/>
          <w:szCs w:val="22"/>
          <w:lang w:val="fr-FR"/>
        </w:rPr>
        <w:t xml:space="preserve"> cadre mondial de la biodiversité pour l’après-2020 en ce qui concerne la biodiversité marine, côtière et insulaire ;</w:t>
      </w:r>
    </w:p>
    <w:p w:rsidR="00010705" w:rsidRPr="00E00ABA" w:rsidRDefault="005973C8" w:rsidP="001C3D6E">
      <w:pPr>
        <w:suppressLineNumbers/>
        <w:suppressAutoHyphens/>
        <w:kinsoku w:val="0"/>
        <w:overflowPunct w:val="0"/>
        <w:autoSpaceDE w:val="0"/>
        <w:autoSpaceDN w:val="0"/>
        <w:spacing w:before="120" w:after="120"/>
        <w:ind w:firstLine="720"/>
        <w:rPr>
          <w:snapToGrid w:val="0"/>
          <w:kern w:val="22"/>
          <w:szCs w:val="22"/>
          <w:lang w:val="fr-FR"/>
        </w:rPr>
      </w:pPr>
      <w:r>
        <w:rPr>
          <w:kern w:val="22"/>
          <w:szCs w:val="22"/>
          <w:lang w:val="fr-FR"/>
        </w:rPr>
        <w:t>11.</w:t>
      </w:r>
      <w:r>
        <w:rPr>
          <w:kern w:val="22"/>
          <w:szCs w:val="22"/>
          <w:lang w:val="fr-FR"/>
        </w:rPr>
        <w:tab/>
      </w:r>
      <w:r>
        <w:rPr>
          <w:i/>
          <w:iCs/>
          <w:kern w:val="22"/>
          <w:szCs w:val="22"/>
          <w:lang w:val="fr-FR"/>
        </w:rPr>
        <w:t>Se félicite</w:t>
      </w:r>
      <w:r>
        <w:rPr>
          <w:kern w:val="22"/>
          <w:szCs w:val="22"/>
          <w:lang w:val="fr-FR"/>
        </w:rPr>
        <w:t xml:space="preserve"> également des efforts de collaboration entre le Secrétariat, le Programme des Nations Unies pour l’environnement, l’Organisation des Nations Unies pour l’alimentation et l’agriculture, les conventions et plans d’action sur les mers régionales, les organes régionaux des pêches, les projets/programmes relatifs aux grands écosystèmes marins et d’autres initiatives régionales pertinentes visant à renforcer la coopération intersectorielle à l’échelle régionale afin d’accélérer les progrès accomplis en vue d’atteindre les Objectifs d’Aichi pour la biodiversité et les Objectifs de développement durable, notamment dans le cadre du Dialogue mondial de l’Initiative pour des océans durables avec les organisations des mers régionales et les organes régionaux des pêches, et </w:t>
      </w:r>
      <w:r>
        <w:rPr>
          <w:i/>
          <w:iCs/>
          <w:kern w:val="22"/>
          <w:szCs w:val="22"/>
          <w:lang w:val="fr-FR"/>
        </w:rPr>
        <w:t xml:space="preserve">prie </w:t>
      </w:r>
      <w:r>
        <w:rPr>
          <w:kern w:val="22"/>
          <w:szCs w:val="22"/>
          <w:lang w:val="fr-FR"/>
        </w:rPr>
        <w:t>la Secrétaire exécutive de poursuivre cette collaboration dans le contexte de la mise en œuvre du cadre mondial de la biodiversité pour l’après-2020.</w:t>
      </w:r>
      <w:r>
        <w:rPr>
          <w:kern w:val="22"/>
          <w:szCs w:val="22"/>
          <w:lang w:val="fr-FR"/>
        </w:rPr>
        <w:br w:type="page"/>
      </w:r>
    </w:p>
    <w:p w:rsidR="0000643C" w:rsidRPr="00E00ABA" w:rsidRDefault="005973C8" w:rsidP="002A520B">
      <w:pPr>
        <w:keepNext/>
        <w:spacing w:before="240" w:after="120"/>
        <w:jc w:val="center"/>
        <w:outlineLvl w:val="2"/>
        <w:rPr>
          <w:rFonts w:asciiTheme="majorBidi" w:hAnsiTheme="majorBidi" w:cstheme="majorBidi"/>
          <w:i/>
          <w:iCs/>
          <w:snapToGrid w:val="0"/>
          <w:kern w:val="22"/>
          <w:szCs w:val="22"/>
          <w:lang w:val="fr-FR"/>
        </w:rPr>
      </w:pPr>
      <w:r>
        <w:rPr>
          <w:i/>
          <w:iCs/>
          <w:kern w:val="22"/>
          <w:szCs w:val="22"/>
          <w:lang w:val="fr-FR"/>
        </w:rPr>
        <w:lastRenderedPageBreak/>
        <w:t>Annexe I</w:t>
      </w:r>
    </w:p>
    <w:p w:rsidR="00002720" w:rsidRPr="00E00ABA" w:rsidRDefault="005973C8" w:rsidP="0072552F">
      <w:pPr>
        <w:jc w:val="center"/>
        <w:rPr>
          <w:rFonts w:asciiTheme="majorBidi" w:eastAsia="Calibri" w:hAnsiTheme="majorBidi" w:cstheme="majorBidi"/>
          <w:b/>
          <w:bCs/>
          <w:caps/>
          <w:szCs w:val="22"/>
          <w:lang w:val="fr-FR"/>
        </w:rPr>
      </w:pPr>
      <w:r>
        <w:rPr>
          <w:b/>
          <w:bCs/>
          <w:caps/>
          <w:szCs w:val="22"/>
          <w:lang w:val="fr-FR"/>
        </w:rPr>
        <w:t xml:space="preserve">Considérations générales sur la modification des descriptions </w:t>
      </w:r>
      <w:r>
        <w:rPr>
          <w:rFonts w:ascii="Times New Roman Bold" w:eastAsia="Times New Roman Bold" w:hAnsi="Times New Roman Bold"/>
          <w:b/>
          <w:bCs/>
          <w:caps/>
          <w:szCs w:val="22"/>
          <w:lang w:val="fr-FR"/>
        </w:rPr>
        <w:t>d’aires marines d’importance écologique ou biologique</w:t>
      </w:r>
      <w:r>
        <w:rPr>
          <w:b/>
          <w:bCs/>
          <w:caps/>
          <w:szCs w:val="22"/>
          <w:lang w:val="fr-FR"/>
        </w:rPr>
        <w:t xml:space="preserve"> et sur la description de nouvelles </w:t>
      </w:r>
      <w:r>
        <w:rPr>
          <w:b/>
          <w:bCs/>
          <w:szCs w:val="22"/>
          <w:lang w:val="fr-FR"/>
        </w:rPr>
        <w:t>AIRES</w:t>
      </w:r>
    </w:p>
    <w:p w:rsidR="00002720" w:rsidRPr="00E00ABA" w:rsidRDefault="005973C8" w:rsidP="002A520B">
      <w:pPr>
        <w:numPr>
          <w:ilvl w:val="2"/>
          <w:numId w:val="8"/>
        </w:numPr>
        <w:spacing w:before="120" w:after="120"/>
        <w:ind w:left="0" w:firstLine="0"/>
        <w:rPr>
          <w:rFonts w:asciiTheme="majorBidi" w:hAnsiTheme="majorBidi" w:cstheme="majorBidi"/>
          <w:szCs w:val="22"/>
          <w:lang w:val="fr-FR"/>
        </w:rPr>
      </w:pPr>
      <w:r>
        <w:rPr>
          <w:szCs w:val="22"/>
          <w:lang w:val="fr-FR"/>
        </w:rPr>
        <w:t>Les personnes qui élaborent et soumettent des propositions de modification des descriptions d’</w:t>
      </w:r>
      <w:proofErr w:type="spellStart"/>
      <w:r>
        <w:rPr>
          <w:szCs w:val="22"/>
          <w:lang w:val="fr-FR"/>
        </w:rPr>
        <w:t>AIEB</w:t>
      </w:r>
      <w:proofErr w:type="spellEnd"/>
      <w:r>
        <w:rPr>
          <w:szCs w:val="22"/>
          <w:lang w:val="fr-FR"/>
        </w:rPr>
        <w:t xml:space="preserve"> et de description de nouvelles </w:t>
      </w:r>
      <w:proofErr w:type="spellStart"/>
      <w:r>
        <w:rPr>
          <w:szCs w:val="22"/>
          <w:lang w:val="fr-FR"/>
        </w:rPr>
        <w:t>AIEB</w:t>
      </w:r>
      <w:proofErr w:type="spellEnd"/>
      <w:r>
        <w:rPr>
          <w:szCs w:val="22"/>
          <w:lang w:val="fr-FR"/>
        </w:rPr>
        <w:t xml:space="preserve"> sont encouragées à prendre en compte :</w:t>
      </w:r>
    </w:p>
    <w:p w:rsidR="00002720" w:rsidRPr="00E00ABA" w:rsidRDefault="005973C8" w:rsidP="002A520B">
      <w:pPr>
        <w:numPr>
          <w:ilvl w:val="0"/>
          <w:numId w:val="9"/>
        </w:numPr>
        <w:spacing w:before="120" w:after="120"/>
        <w:ind w:left="0" w:firstLine="720"/>
        <w:rPr>
          <w:rFonts w:asciiTheme="majorBidi" w:hAnsiTheme="majorBidi" w:cstheme="majorBidi"/>
          <w:szCs w:val="22"/>
          <w:lang w:val="fr-FR"/>
        </w:rPr>
      </w:pPr>
      <w:r>
        <w:rPr>
          <w:szCs w:val="22"/>
          <w:lang w:val="fr-FR"/>
        </w:rPr>
        <w:t>La collaboration avec les spécialistes et détenteurs de connaissances concernés, y compris les détenteurs de connaissances traditionnelles ;</w:t>
      </w:r>
    </w:p>
    <w:p w:rsidR="00002720" w:rsidRPr="00E00ABA" w:rsidRDefault="005973C8" w:rsidP="002A520B">
      <w:pPr>
        <w:numPr>
          <w:ilvl w:val="0"/>
          <w:numId w:val="9"/>
        </w:numPr>
        <w:spacing w:before="120" w:after="120"/>
        <w:ind w:left="0" w:firstLine="720"/>
        <w:rPr>
          <w:rFonts w:asciiTheme="majorBidi" w:hAnsiTheme="majorBidi" w:cstheme="majorBidi"/>
          <w:szCs w:val="22"/>
          <w:lang w:val="fr-FR"/>
        </w:rPr>
      </w:pPr>
      <w:r>
        <w:rPr>
          <w:szCs w:val="22"/>
          <w:lang w:val="fr-FR"/>
        </w:rPr>
        <w:t>L’importance de la transparence et d’une base scientifique robuste ;</w:t>
      </w:r>
    </w:p>
    <w:p w:rsidR="00002720" w:rsidRPr="00E00ABA" w:rsidRDefault="005973C8" w:rsidP="002A520B">
      <w:pPr>
        <w:numPr>
          <w:ilvl w:val="0"/>
          <w:numId w:val="9"/>
        </w:numPr>
        <w:spacing w:before="120" w:after="120"/>
        <w:ind w:left="0" w:firstLine="720"/>
        <w:rPr>
          <w:rFonts w:asciiTheme="majorBidi" w:hAnsiTheme="majorBidi" w:cstheme="majorBidi"/>
          <w:szCs w:val="22"/>
          <w:lang w:val="fr-FR"/>
        </w:rPr>
      </w:pPr>
      <w:r>
        <w:rPr>
          <w:szCs w:val="22"/>
          <w:lang w:val="fr-FR"/>
        </w:rPr>
        <w:t xml:space="preserve">Les dimensions régionales des écosystèmes marins et côtiers et de leurs caractéristiques écologiques et biologiques, y compris les différences régionales dans la disponibilité des données, ainsi que la collaboration entre les régions. </w:t>
      </w:r>
    </w:p>
    <w:p w:rsidR="00BE0DCB" w:rsidRPr="00E00ABA" w:rsidRDefault="005973C8">
      <w:pPr>
        <w:jc w:val="left"/>
        <w:rPr>
          <w:rFonts w:asciiTheme="majorBidi" w:hAnsiTheme="majorBidi" w:cstheme="majorBidi"/>
          <w:snapToGrid w:val="0"/>
          <w:kern w:val="22"/>
          <w:szCs w:val="22"/>
          <w:lang w:val="fr-FR"/>
        </w:rPr>
      </w:pPr>
      <w:r w:rsidRPr="00E00ABA">
        <w:rPr>
          <w:rFonts w:asciiTheme="majorBidi" w:hAnsiTheme="majorBidi" w:cstheme="majorBidi"/>
          <w:snapToGrid w:val="0"/>
          <w:kern w:val="22"/>
          <w:szCs w:val="22"/>
          <w:lang w:val="fr-FR"/>
        </w:rPr>
        <w:br w:type="page"/>
      </w:r>
    </w:p>
    <w:p w:rsidR="00002720" w:rsidRPr="00E00ABA" w:rsidRDefault="005973C8" w:rsidP="002A520B">
      <w:pPr>
        <w:keepNext/>
        <w:spacing w:before="240" w:after="120"/>
        <w:jc w:val="center"/>
        <w:outlineLvl w:val="2"/>
        <w:rPr>
          <w:rFonts w:asciiTheme="majorBidi" w:hAnsiTheme="majorBidi"/>
          <w:i/>
          <w:kern w:val="22"/>
          <w:lang w:val="fr-FR"/>
        </w:rPr>
      </w:pPr>
      <w:r>
        <w:rPr>
          <w:i/>
          <w:iCs/>
          <w:kern w:val="22"/>
          <w:szCs w:val="22"/>
          <w:lang w:val="fr-FR"/>
        </w:rPr>
        <w:lastRenderedPageBreak/>
        <w:t>Annexe II</w:t>
      </w:r>
    </w:p>
    <w:p w:rsidR="00002720" w:rsidRPr="00E00ABA" w:rsidRDefault="005973C8" w:rsidP="0072552F">
      <w:pPr>
        <w:jc w:val="center"/>
        <w:rPr>
          <w:rFonts w:asciiTheme="majorBidi" w:hAnsiTheme="majorBidi" w:cstheme="majorBidi"/>
          <w:i/>
          <w:iCs/>
          <w:caps/>
          <w:snapToGrid w:val="0"/>
          <w:kern w:val="22"/>
          <w:szCs w:val="22"/>
          <w:lang w:val="fr-FR"/>
        </w:rPr>
      </w:pPr>
      <w:r>
        <w:rPr>
          <w:b/>
          <w:bCs/>
          <w:caps/>
          <w:szCs w:val="22"/>
          <w:lang w:val="fr-FR"/>
        </w:rPr>
        <w:t xml:space="preserve">Inventaire des aires marines d’importance écologique ou biologique et mécanisme de partage d’informations </w:t>
      </w:r>
    </w:p>
    <w:p w:rsidR="00002720" w:rsidRPr="00E00ABA" w:rsidRDefault="005973C8" w:rsidP="00216B17">
      <w:pPr>
        <w:spacing w:before="120" w:after="120"/>
        <w:rPr>
          <w:rFonts w:asciiTheme="majorBidi" w:eastAsia="Calibri" w:hAnsiTheme="majorBidi" w:cstheme="majorBidi"/>
          <w:szCs w:val="22"/>
          <w:lang w:val="fr-FR"/>
        </w:rPr>
      </w:pPr>
      <w:r>
        <w:rPr>
          <w:szCs w:val="22"/>
          <w:lang w:val="fr-FR"/>
        </w:rPr>
        <w:t>1.</w:t>
      </w:r>
      <w:r>
        <w:rPr>
          <w:szCs w:val="22"/>
          <w:lang w:val="fr-FR"/>
        </w:rPr>
        <w:tab/>
        <w:t xml:space="preserve">L’inventaire des </w:t>
      </w:r>
      <w:proofErr w:type="spellStart"/>
      <w:r>
        <w:rPr>
          <w:szCs w:val="22"/>
          <w:lang w:val="fr-FR"/>
        </w:rPr>
        <w:t>AIEB</w:t>
      </w:r>
      <w:proofErr w:type="spellEnd"/>
      <w:r>
        <w:rPr>
          <w:szCs w:val="22"/>
          <w:lang w:val="fr-FR"/>
        </w:rPr>
        <w:t xml:space="preserve"> doit contenir : </w:t>
      </w:r>
    </w:p>
    <w:p w:rsidR="00002720" w:rsidRPr="00E00ABA" w:rsidRDefault="005973C8" w:rsidP="002A520B">
      <w:pPr>
        <w:numPr>
          <w:ilvl w:val="0"/>
          <w:numId w:val="10"/>
        </w:numPr>
        <w:spacing w:before="120" w:after="120"/>
        <w:ind w:left="0" w:firstLine="720"/>
        <w:rPr>
          <w:rFonts w:asciiTheme="majorBidi" w:hAnsiTheme="majorBidi" w:cstheme="majorBidi"/>
          <w:szCs w:val="22"/>
          <w:lang w:val="fr-FR"/>
        </w:rPr>
      </w:pPr>
      <w:r>
        <w:rPr>
          <w:szCs w:val="22"/>
          <w:lang w:val="fr-FR"/>
        </w:rPr>
        <w:t xml:space="preserve">Les descriptions des aires répondant aux critères d’identification des </w:t>
      </w:r>
      <w:proofErr w:type="spellStart"/>
      <w:r>
        <w:rPr>
          <w:szCs w:val="22"/>
          <w:lang w:val="fr-FR"/>
        </w:rPr>
        <w:t>AIEB</w:t>
      </w:r>
      <w:proofErr w:type="spellEnd"/>
      <w:r>
        <w:rPr>
          <w:szCs w:val="22"/>
          <w:lang w:val="fr-FR"/>
        </w:rPr>
        <w:t xml:space="preserve"> qui ont été examinées par l’Organe subsidiaire chargé de fournir des avis scientifiques, techniques et technologiques et par la Conférence des Parties, et que la Conférence des Parties a demandé à la Secrétaire exécutive d’inclure dans l’inventaire et de transmettre à l’Assemblée générale des Nations Unies et à ses processus pertinents ainsi qu’aux organisations internationales concernées.</w:t>
      </w:r>
    </w:p>
    <w:p w:rsidR="00002720" w:rsidRPr="00E00ABA" w:rsidRDefault="005973C8" w:rsidP="00216B17">
      <w:pPr>
        <w:rPr>
          <w:rFonts w:asciiTheme="majorBidi" w:eastAsia="Calibri" w:hAnsiTheme="majorBidi" w:cstheme="majorBidi"/>
          <w:szCs w:val="22"/>
          <w:lang w:val="fr-FR"/>
        </w:rPr>
      </w:pPr>
      <w:r>
        <w:rPr>
          <w:szCs w:val="22"/>
          <w:lang w:val="fr-FR"/>
        </w:rPr>
        <w:t>2.</w:t>
      </w:r>
      <w:r>
        <w:rPr>
          <w:szCs w:val="22"/>
          <w:lang w:val="fr-FR"/>
        </w:rPr>
        <w:tab/>
        <w:t xml:space="preserve">Le mécanisme de partage d’informations sur les </w:t>
      </w:r>
      <w:proofErr w:type="spellStart"/>
      <w:r>
        <w:rPr>
          <w:szCs w:val="22"/>
          <w:lang w:val="fr-FR"/>
        </w:rPr>
        <w:t>AIEB</w:t>
      </w:r>
      <w:proofErr w:type="spellEnd"/>
      <w:r>
        <w:rPr>
          <w:szCs w:val="22"/>
          <w:lang w:val="fr-FR"/>
        </w:rPr>
        <w:t xml:space="preserve"> doit contenir :</w:t>
      </w:r>
    </w:p>
    <w:p w:rsidR="00002720" w:rsidRPr="00E00ABA" w:rsidRDefault="005973C8" w:rsidP="002A520B">
      <w:pPr>
        <w:numPr>
          <w:ilvl w:val="0"/>
          <w:numId w:val="11"/>
        </w:numPr>
        <w:spacing w:before="120" w:after="120"/>
        <w:ind w:left="0" w:firstLine="720"/>
        <w:rPr>
          <w:rFonts w:asciiTheme="majorBidi" w:hAnsiTheme="majorBidi" w:cstheme="majorBidi"/>
          <w:szCs w:val="22"/>
          <w:lang w:val="fr-FR"/>
        </w:rPr>
      </w:pPr>
      <w:r>
        <w:rPr>
          <w:szCs w:val="22"/>
          <w:lang w:val="fr-FR"/>
        </w:rPr>
        <w:t xml:space="preserve">Des liens vers les processus nationaux et les informations relatives aux aires répondant aux critères d’identification des </w:t>
      </w:r>
      <w:proofErr w:type="spellStart"/>
      <w:r>
        <w:rPr>
          <w:szCs w:val="22"/>
          <w:lang w:val="fr-FR"/>
        </w:rPr>
        <w:t>AIEB</w:t>
      </w:r>
      <w:proofErr w:type="spellEnd"/>
      <w:r>
        <w:rPr>
          <w:szCs w:val="22"/>
          <w:lang w:val="fr-FR"/>
        </w:rPr>
        <w:t xml:space="preserve"> et à d’autres critères scientifiques pertinents, compatibles et complémentaires, convenus à l’échelle nationale et relevant d’une juridiction nationale, qui ont été fournis à titre d’information à l’Organe subsidiaire chargé de fournir des avis scientifiques, techniques et technologiques et à la Conférence des Parties ;</w:t>
      </w:r>
    </w:p>
    <w:p w:rsidR="00002720" w:rsidRPr="00E00ABA" w:rsidRDefault="005973C8" w:rsidP="002A520B">
      <w:pPr>
        <w:numPr>
          <w:ilvl w:val="0"/>
          <w:numId w:val="11"/>
        </w:numPr>
        <w:spacing w:before="120" w:after="120"/>
        <w:ind w:left="0" w:firstLine="720"/>
        <w:rPr>
          <w:rFonts w:asciiTheme="majorBidi" w:hAnsiTheme="majorBidi" w:cstheme="majorBidi"/>
          <w:szCs w:val="22"/>
          <w:lang w:val="fr-FR"/>
        </w:rPr>
      </w:pPr>
      <w:r>
        <w:rPr>
          <w:szCs w:val="22"/>
          <w:lang w:val="fr-FR"/>
        </w:rPr>
        <w:t xml:space="preserve">Les rapports des ateliers régionaux de la CDB visant à faciliter la description des </w:t>
      </w:r>
      <w:proofErr w:type="spellStart"/>
      <w:r>
        <w:rPr>
          <w:szCs w:val="22"/>
          <w:lang w:val="fr-FR"/>
        </w:rPr>
        <w:t>AIEB</w:t>
      </w:r>
      <w:proofErr w:type="spellEnd"/>
      <w:r>
        <w:rPr>
          <w:szCs w:val="22"/>
          <w:lang w:val="fr-FR"/>
        </w:rPr>
        <w:t xml:space="preserve"> ; </w:t>
      </w:r>
    </w:p>
    <w:p w:rsidR="00002720" w:rsidRPr="00E00ABA" w:rsidRDefault="005973C8" w:rsidP="002A520B">
      <w:pPr>
        <w:numPr>
          <w:ilvl w:val="0"/>
          <w:numId w:val="11"/>
        </w:numPr>
        <w:spacing w:before="120" w:after="120"/>
        <w:ind w:left="0" w:firstLine="720"/>
        <w:rPr>
          <w:rFonts w:asciiTheme="majorBidi" w:hAnsiTheme="majorBidi" w:cstheme="majorBidi"/>
          <w:szCs w:val="22"/>
          <w:lang w:val="fr-FR"/>
        </w:rPr>
      </w:pPr>
      <w:r>
        <w:rPr>
          <w:szCs w:val="22"/>
          <w:lang w:val="fr-FR"/>
        </w:rPr>
        <w:t xml:space="preserve">Des orientations relatives à l’application des critères d’identification des </w:t>
      </w:r>
      <w:proofErr w:type="spellStart"/>
      <w:r>
        <w:rPr>
          <w:szCs w:val="22"/>
          <w:lang w:val="fr-FR"/>
        </w:rPr>
        <w:t>AIEB</w:t>
      </w:r>
      <w:proofErr w:type="spellEnd"/>
      <w:r>
        <w:rPr>
          <w:szCs w:val="22"/>
          <w:lang w:val="fr-FR"/>
        </w:rPr>
        <w:t xml:space="preserve"> et à l’utilisation des informations relatives aux </w:t>
      </w:r>
      <w:proofErr w:type="spellStart"/>
      <w:r>
        <w:rPr>
          <w:szCs w:val="22"/>
          <w:lang w:val="fr-FR"/>
        </w:rPr>
        <w:t>AIEB</w:t>
      </w:r>
      <w:proofErr w:type="spellEnd"/>
      <w:r>
        <w:rPr>
          <w:szCs w:val="22"/>
          <w:lang w:val="fr-FR"/>
        </w:rPr>
        <w:t> ;</w:t>
      </w:r>
    </w:p>
    <w:p w:rsidR="00002720" w:rsidRPr="00E00ABA" w:rsidRDefault="005973C8" w:rsidP="002A520B">
      <w:pPr>
        <w:numPr>
          <w:ilvl w:val="0"/>
          <w:numId w:val="11"/>
        </w:numPr>
        <w:spacing w:before="120" w:after="120"/>
        <w:ind w:left="0" w:firstLine="720"/>
        <w:rPr>
          <w:rFonts w:asciiTheme="majorBidi" w:hAnsiTheme="majorBidi" w:cstheme="majorBidi"/>
          <w:szCs w:val="22"/>
          <w:lang w:val="fr-FR"/>
        </w:rPr>
      </w:pPr>
      <w:r>
        <w:rPr>
          <w:szCs w:val="22"/>
          <w:lang w:val="fr-FR"/>
        </w:rPr>
        <w:t xml:space="preserve">D’autres informations scientifiques et techniques pertinentes et d’autres formes de connaissances liées aux aires décrites comme répondant aux critères d’identification des </w:t>
      </w:r>
      <w:proofErr w:type="spellStart"/>
      <w:r>
        <w:rPr>
          <w:szCs w:val="22"/>
          <w:lang w:val="fr-FR"/>
        </w:rPr>
        <w:t>AIEB</w:t>
      </w:r>
      <w:proofErr w:type="spellEnd"/>
      <w:r>
        <w:rPr>
          <w:szCs w:val="22"/>
          <w:lang w:val="fr-FR"/>
        </w:rPr>
        <w:t> ;</w:t>
      </w:r>
    </w:p>
    <w:p w:rsidR="00002720" w:rsidRPr="00E00ABA" w:rsidRDefault="005973C8" w:rsidP="002A520B">
      <w:pPr>
        <w:numPr>
          <w:ilvl w:val="0"/>
          <w:numId w:val="11"/>
        </w:numPr>
        <w:spacing w:before="120" w:after="120"/>
        <w:ind w:left="0" w:firstLine="720"/>
        <w:rPr>
          <w:rFonts w:asciiTheme="majorBidi" w:hAnsiTheme="majorBidi" w:cstheme="majorBidi"/>
          <w:szCs w:val="22"/>
          <w:lang w:val="fr-FR"/>
        </w:rPr>
      </w:pPr>
      <w:r>
        <w:rPr>
          <w:szCs w:val="22"/>
          <w:lang w:val="fr-FR"/>
        </w:rPr>
        <w:t>Des informations et expériences relatives à l’application d’autres critères scientifiques pertinents et complémentaires convenus au niveau intergouvernemental.</w:t>
      </w:r>
    </w:p>
    <w:p w:rsidR="00BE0DCB" w:rsidRPr="00E00ABA" w:rsidRDefault="005973C8" w:rsidP="002A520B">
      <w:pPr>
        <w:jc w:val="left"/>
        <w:rPr>
          <w:rFonts w:asciiTheme="majorBidi" w:hAnsiTheme="majorBidi" w:cstheme="majorBidi"/>
          <w:snapToGrid w:val="0"/>
          <w:kern w:val="22"/>
          <w:szCs w:val="22"/>
          <w:lang w:val="fr-FR"/>
        </w:rPr>
      </w:pPr>
      <w:r w:rsidRPr="00E00ABA">
        <w:rPr>
          <w:rFonts w:asciiTheme="majorBidi" w:hAnsiTheme="majorBidi" w:cstheme="majorBidi"/>
          <w:snapToGrid w:val="0"/>
          <w:kern w:val="22"/>
          <w:szCs w:val="22"/>
          <w:lang w:val="fr-FR"/>
        </w:rPr>
        <w:br w:type="page"/>
      </w:r>
    </w:p>
    <w:p w:rsidR="00002720" w:rsidRPr="00E00ABA" w:rsidRDefault="005973C8" w:rsidP="002A520B">
      <w:pPr>
        <w:keepNext/>
        <w:spacing w:before="240" w:after="120"/>
        <w:jc w:val="center"/>
        <w:outlineLvl w:val="2"/>
        <w:rPr>
          <w:rFonts w:asciiTheme="majorBidi" w:hAnsiTheme="majorBidi"/>
          <w:i/>
          <w:kern w:val="22"/>
          <w:lang w:val="fr-FR"/>
        </w:rPr>
      </w:pPr>
      <w:r>
        <w:rPr>
          <w:i/>
          <w:iCs/>
          <w:kern w:val="22"/>
          <w:szCs w:val="22"/>
          <w:lang w:val="fr-FR"/>
        </w:rPr>
        <w:lastRenderedPageBreak/>
        <w:t>Annexe III</w:t>
      </w:r>
    </w:p>
    <w:p w:rsidR="00002720" w:rsidRPr="00E00ABA" w:rsidRDefault="005973C8" w:rsidP="002A520B">
      <w:pPr>
        <w:jc w:val="center"/>
        <w:rPr>
          <w:rFonts w:asciiTheme="majorBidi" w:hAnsiTheme="majorBidi" w:cstheme="majorBidi"/>
          <w:bCs/>
          <w:caps/>
          <w:kern w:val="22"/>
          <w:szCs w:val="22"/>
          <w:lang w:val="fr-FR"/>
        </w:rPr>
      </w:pPr>
      <w:r>
        <w:rPr>
          <w:b/>
          <w:bCs/>
          <w:caps/>
          <w:szCs w:val="22"/>
          <w:lang w:val="fr-FR"/>
        </w:rPr>
        <w:t>RAISONS DE LA MODIFICATION DES DESCRIPTIONS D’AIRES MARINES D’IMPORTANCE ÉCOLOGIQUE OU BIOLOGIQUE</w:t>
      </w:r>
    </w:p>
    <w:p w:rsidR="00002720" w:rsidRPr="00E00ABA" w:rsidRDefault="005973C8" w:rsidP="00216B17">
      <w:pPr>
        <w:keepNext/>
        <w:suppressLineNumbers/>
        <w:suppressAutoHyphens/>
        <w:spacing w:before="120" w:after="120"/>
        <w:rPr>
          <w:rFonts w:asciiTheme="majorBidi" w:eastAsia="Calibri" w:hAnsiTheme="majorBidi" w:cstheme="majorBidi"/>
          <w:bCs/>
          <w:caps/>
          <w:kern w:val="22"/>
          <w:szCs w:val="22"/>
          <w:lang w:val="fr-FR"/>
        </w:rPr>
      </w:pPr>
      <w:r>
        <w:rPr>
          <w:kern w:val="22"/>
          <w:szCs w:val="22"/>
          <w:lang w:val="fr-FR"/>
        </w:rPr>
        <w:t>1.</w:t>
      </w:r>
      <w:r>
        <w:rPr>
          <w:kern w:val="22"/>
          <w:szCs w:val="22"/>
          <w:lang w:val="fr-FR"/>
        </w:rPr>
        <w:tab/>
        <w:t xml:space="preserve">Les raisons de la modification de la description d’une </w:t>
      </w:r>
      <w:proofErr w:type="spellStart"/>
      <w:r>
        <w:rPr>
          <w:kern w:val="22"/>
          <w:szCs w:val="22"/>
          <w:lang w:val="fr-FR"/>
        </w:rPr>
        <w:t>AIEB</w:t>
      </w:r>
      <w:proofErr w:type="spellEnd"/>
      <w:r>
        <w:rPr>
          <w:kern w:val="22"/>
          <w:szCs w:val="22"/>
          <w:lang w:val="fr-FR"/>
        </w:rPr>
        <w:t xml:space="preserve"> (qui peut entraîner une modification de la description textuelle de l’</w:t>
      </w:r>
      <w:proofErr w:type="spellStart"/>
      <w:r>
        <w:rPr>
          <w:kern w:val="22"/>
          <w:szCs w:val="22"/>
          <w:lang w:val="fr-FR"/>
        </w:rPr>
        <w:t>AIEB</w:t>
      </w:r>
      <w:proofErr w:type="spellEnd"/>
      <w:r>
        <w:rPr>
          <w:kern w:val="22"/>
          <w:szCs w:val="22"/>
          <w:lang w:val="fr-FR"/>
        </w:rPr>
        <w:t xml:space="preserve">, une modification du classement de l’aire par rapport aux critères d’identification des </w:t>
      </w:r>
      <w:proofErr w:type="spellStart"/>
      <w:r>
        <w:rPr>
          <w:kern w:val="22"/>
          <w:szCs w:val="22"/>
          <w:lang w:val="fr-FR"/>
        </w:rPr>
        <w:t>AIEB</w:t>
      </w:r>
      <w:proofErr w:type="spellEnd"/>
      <w:r>
        <w:rPr>
          <w:kern w:val="22"/>
          <w:szCs w:val="22"/>
          <w:lang w:val="fr-FR"/>
        </w:rPr>
        <w:t xml:space="preserve"> et/ou un changement de la configuration de l’</w:t>
      </w:r>
      <w:proofErr w:type="spellStart"/>
      <w:r>
        <w:rPr>
          <w:kern w:val="22"/>
          <w:szCs w:val="22"/>
          <w:lang w:val="fr-FR"/>
        </w:rPr>
        <w:t>AIEB</w:t>
      </w:r>
      <w:proofErr w:type="spellEnd"/>
      <w:r>
        <w:rPr>
          <w:kern w:val="22"/>
          <w:szCs w:val="22"/>
          <w:lang w:val="fr-FR"/>
        </w:rPr>
        <w:t>)</w:t>
      </w:r>
      <w:r>
        <w:rPr>
          <w:caps/>
          <w:kern w:val="22"/>
          <w:szCs w:val="22"/>
          <w:lang w:val="fr-FR"/>
        </w:rPr>
        <w:t xml:space="preserve"> </w:t>
      </w:r>
      <w:r>
        <w:rPr>
          <w:kern w:val="22"/>
          <w:szCs w:val="22"/>
          <w:lang w:val="fr-FR"/>
        </w:rPr>
        <w:t>sont les suivantes :</w:t>
      </w:r>
    </w:p>
    <w:p w:rsidR="00002720" w:rsidRPr="00E00ABA" w:rsidRDefault="005973C8" w:rsidP="00F55355">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fr-FR"/>
        </w:rPr>
      </w:pPr>
      <w:r>
        <w:rPr>
          <w:kern w:val="22"/>
          <w:szCs w:val="22"/>
          <w:lang w:val="fr-FR"/>
        </w:rPr>
        <w:t>a)</w:t>
      </w:r>
      <w:r>
        <w:rPr>
          <w:kern w:val="22"/>
          <w:szCs w:val="22"/>
          <w:lang w:val="fr-FR"/>
        </w:rPr>
        <w:tab/>
        <w:t>Des connaissances nouvellement disponibles/accessibles, y compris des connaissances scientifiques et traditionnelles,</w:t>
      </w:r>
      <w:r>
        <w:rPr>
          <w:kern w:val="22"/>
          <w:szCs w:val="22"/>
          <w:vertAlign w:val="superscript"/>
          <w:lang w:val="fr-FR"/>
        </w:rPr>
        <w:t xml:space="preserve"> </w:t>
      </w:r>
      <w:r>
        <w:rPr>
          <w:kern w:val="22"/>
          <w:szCs w:val="22"/>
          <w:lang w:val="fr-FR"/>
        </w:rPr>
        <w:t xml:space="preserve">sur les caractéristiques relatives à une </w:t>
      </w:r>
      <w:proofErr w:type="spellStart"/>
      <w:r>
        <w:rPr>
          <w:kern w:val="22"/>
          <w:szCs w:val="22"/>
          <w:lang w:val="fr-FR"/>
        </w:rPr>
        <w:t>AIEB</w:t>
      </w:r>
      <w:proofErr w:type="spellEnd"/>
      <w:r>
        <w:rPr>
          <w:kern w:val="22"/>
          <w:szCs w:val="22"/>
          <w:lang w:val="fr-FR"/>
        </w:rPr>
        <w:t> ;</w:t>
      </w:r>
    </w:p>
    <w:p w:rsidR="00002720" w:rsidRPr="00E00ABA" w:rsidRDefault="005973C8" w:rsidP="00F55355">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fr-FR"/>
        </w:rPr>
      </w:pPr>
      <w:r>
        <w:rPr>
          <w:kern w:val="22"/>
          <w:szCs w:val="22"/>
          <w:lang w:val="fr-FR"/>
        </w:rPr>
        <w:t>b)</w:t>
      </w:r>
      <w:r>
        <w:rPr>
          <w:kern w:val="22"/>
          <w:szCs w:val="22"/>
          <w:lang w:val="fr-FR"/>
        </w:rPr>
        <w:tab/>
        <w:t xml:space="preserve">Une modification de l’information utilisée pour décrire une </w:t>
      </w:r>
      <w:proofErr w:type="spellStart"/>
      <w:r>
        <w:rPr>
          <w:kern w:val="22"/>
          <w:szCs w:val="22"/>
          <w:lang w:val="fr-FR"/>
        </w:rPr>
        <w:t>AIEB</w:t>
      </w:r>
      <w:proofErr w:type="spellEnd"/>
      <w:r>
        <w:rPr>
          <w:kern w:val="22"/>
          <w:szCs w:val="22"/>
          <w:lang w:val="fr-FR"/>
        </w:rPr>
        <w:t> ;</w:t>
      </w:r>
    </w:p>
    <w:p w:rsidR="00002720" w:rsidRPr="00E00ABA" w:rsidRDefault="005973C8" w:rsidP="00F55355">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fr-FR"/>
        </w:rPr>
      </w:pPr>
      <w:r>
        <w:rPr>
          <w:kern w:val="22"/>
          <w:szCs w:val="22"/>
          <w:lang w:val="fr-FR"/>
        </w:rPr>
        <w:t>c)</w:t>
      </w:r>
      <w:r>
        <w:rPr>
          <w:kern w:val="22"/>
          <w:szCs w:val="22"/>
          <w:lang w:val="fr-FR"/>
        </w:rPr>
        <w:tab/>
        <w:t xml:space="preserve">Un changement des caractéristiques écologiques ou biologiques d’une </w:t>
      </w:r>
      <w:proofErr w:type="spellStart"/>
      <w:r>
        <w:rPr>
          <w:kern w:val="22"/>
          <w:szCs w:val="22"/>
          <w:lang w:val="fr-FR"/>
        </w:rPr>
        <w:t>AIEB</w:t>
      </w:r>
      <w:proofErr w:type="spellEnd"/>
      <w:r>
        <w:rPr>
          <w:kern w:val="22"/>
          <w:szCs w:val="22"/>
          <w:lang w:val="fr-FR"/>
        </w:rPr>
        <w:t> ;</w:t>
      </w:r>
    </w:p>
    <w:p w:rsidR="00002720" w:rsidRPr="00E00ABA" w:rsidRDefault="005973C8" w:rsidP="00F55355">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fr-FR"/>
        </w:rPr>
      </w:pPr>
      <w:r>
        <w:rPr>
          <w:kern w:val="22"/>
          <w:szCs w:val="22"/>
          <w:lang w:val="fr-FR"/>
        </w:rPr>
        <w:t>d)</w:t>
      </w:r>
      <w:r>
        <w:rPr>
          <w:kern w:val="22"/>
          <w:szCs w:val="22"/>
          <w:lang w:val="fr-FR"/>
        </w:rPr>
        <w:tab/>
        <w:t xml:space="preserve">Une ou des erreurs scientifiques identifiées dans la description d’une </w:t>
      </w:r>
      <w:proofErr w:type="spellStart"/>
      <w:r>
        <w:rPr>
          <w:kern w:val="22"/>
          <w:szCs w:val="22"/>
          <w:lang w:val="fr-FR"/>
        </w:rPr>
        <w:t>AIEB</w:t>
      </w:r>
      <w:proofErr w:type="spellEnd"/>
      <w:r>
        <w:rPr>
          <w:kern w:val="22"/>
          <w:szCs w:val="22"/>
          <w:lang w:val="fr-FR"/>
        </w:rPr>
        <w:t> ;</w:t>
      </w:r>
    </w:p>
    <w:p w:rsidR="00002720" w:rsidRPr="00E00ABA" w:rsidRDefault="005973C8" w:rsidP="00F55355">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fr-FR"/>
        </w:rPr>
      </w:pPr>
      <w:r>
        <w:rPr>
          <w:kern w:val="22"/>
          <w:szCs w:val="22"/>
          <w:lang w:val="fr-FR"/>
        </w:rPr>
        <w:t>e)</w:t>
      </w:r>
      <w:r>
        <w:rPr>
          <w:kern w:val="22"/>
          <w:szCs w:val="22"/>
          <w:lang w:val="fr-FR"/>
        </w:rPr>
        <w:tab/>
        <w:t xml:space="preserve">Une ou des modifications des critères d’identification des </w:t>
      </w:r>
      <w:proofErr w:type="spellStart"/>
      <w:r>
        <w:rPr>
          <w:kern w:val="22"/>
          <w:szCs w:val="22"/>
          <w:lang w:val="fr-FR"/>
        </w:rPr>
        <w:t>AIEB</w:t>
      </w:r>
      <w:proofErr w:type="spellEnd"/>
      <w:r>
        <w:rPr>
          <w:kern w:val="22"/>
          <w:szCs w:val="22"/>
          <w:lang w:val="fr-FR"/>
        </w:rPr>
        <w:t xml:space="preserve">, des orientations sur l’application des critères d’identification des </w:t>
      </w:r>
      <w:proofErr w:type="spellStart"/>
      <w:r>
        <w:rPr>
          <w:kern w:val="22"/>
          <w:szCs w:val="22"/>
          <w:lang w:val="fr-FR"/>
        </w:rPr>
        <w:t>AIEB</w:t>
      </w:r>
      <w:proofErr w:type="spellEnd"/>
      <w:r>
        <w:rPr>
          <w:kern w:val="22"/>
          <w:szCs w:val="22"/>
          <w:lang w:val="fr-FR"/>
        </w:rPr>
        <w:t>, ou du modèle</w:t>
      </w:r>
      <w:r>
        <w:rPr>
          <w:rFonts w:asciiTheme="majorBidi" w:eastAsia="Calibri" w:hAnsiTheme="majorBidi" w:cstheme="majorBidi"/>
          <w:snapToGrid w:val="0"/>
          <w:kern w:val="22"/>
          <w:szCs w:val="22"/>
          <w:vertAlign w:val="superscript"/>
          <w:lang w:val="en-CA"/>
        </w:rPr>
        <w:footnoteReference w:id="37"/>
      </w:r>
      <w:r>
        <w:rPr>
          <w:kern w:val="22"/>
          <w:szCs w:val="22"/>
          <w:lang w:val="fr-FR"/>
        </w:rPr>
        <w:t xml:space="preserve"> utilisé pour décrire les </w:t>
      </w:r>
      <w:proofErr w:type="spellStart"/>
      <w:r>
        <w:rPr>
          <w:kern w:val="22"/>
          <w:szCs w:val="22"/>
          <w:lang w:val="fr-FR"/>
        </w:rPr>
        <w:t>AIEB</w:t>
      </w:r>
      <w:proofErr w:type="spellEnd"/>
      <w:r>
        <w:rPr>
          <w:kern w:val="22"/>
          <w:szCs w:val="22"/>
          <w:lang w:val="fr-FR"/>
        </w:rPr>
        <w:t> ;</w:t>
      </w:r>
    </w:p>
    <w:p w:rsidR="00002720" w:rsidRPr="00E00ABA" w:rsidRDefault="005973C8" w:rsidP="007A5B09">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fr-FR"/>
        </w:rPr>
      </w:pPr>
      <w:r>
        <w:rPr>
          <w:kern w:val="22"/>
          <w:szCs w:val="22"/>
          <w:lang w:val="fr-FR"/>
        </w:rPr>
        <w:t>f)</w:t>
      </w:r>
      <w:r>
        <w:rPr>
          <w:kern w:val="22"/>
          <w:szCs w:val="22"/>
          <w:lang w:val="fr-FR"/>
        </w:rPr>
        <w:tab/>
        <w:t xml:space="preserve">Des erreurs rédactionnelles dans la description d’une </w:t>
      </w:r>
      <w:proofErr w:type="spellStart"/>
      <w:r>
        <w:rPr>
          <w:kern w:val="22"/>
          <w:szCs w:val="22"/>
          <w:lang w:val="fr-FR"/>
        </w:rPr>
        <w:t>AIEB</w:t>
      </w:r>
      <w:proofErr w:type="spellEnd"/>
      <w:r>
        <w:rPr>
          <w:kern w:val="22"/>
          <w:szCs w:val="22"/>
          <w:lang w:val="fr-FR"/>
        </w:rPr>
        <w:t>.</w:t>
      </w:r>
    </w:p>
    <w:p w:rsidR="00BE0DCB" w:rsidRPr="00E00ABA" w:rsidRDefault="005973C8" w:rsidP="002A520B">
      <w:pPr>
        <w:jc w:val="left"/>
        <w:rPr>
          <w:rFonts w:asciiTheme="majorBidi" w:hAnsiTheme="majorBidi" w:cstheme="majorBidi"/>
          <w:i/>
          <w:iCs/>
          <w:snapToGrid w:val="0"/>
          <w:kern w:val="22"/>
          <w:szCs w:val="22"/>
          <w:lang w:val="fr-FR"/>
        </w:rPr>
      </w:pPr>
      <w:r w:rsidRPr="00E00ABA">
        <w:rPr>
          <w:rFonts w:asciiTheme="majorBidi" w:hAnsiTheme="majorBidi" w:cstheme="majorBidi"/>
          <w:i/>
          <w:iCs/>
          <w:snapToGrid w:val="0"/>
          <w:kern w:val="22"/>
          <w:szCs w:val="22"/>
          <w:lang w:val="fr-FR"/>
        </w:rPr>
        <w:br w:type="page"/>
      </w:r>
    </w:p>
    <w:p w:rsidR="00002720" w:rsidRPr="00E00ABA" w:rsidRDefault="005973C8" w:rsidP="002A520B">
      <w:pPr>
        <w:keepNext/>
        <w:spacing w:before="240" w:after="120"/>
        <w:jc w:val="center"/>
        <w:outlineLvl w:val="2"/>
        <w:rPr>
          <w:rFonts w:asciiTheme="majorBidi" w:hAnsiTheme="majorBidi" w:cstheme="majorBidi"/>
          <w:i/>
          <w:iCs/>
          <w:snapToGrid w:val="0"/>
          <w:kern w:val="22"/>
          <w:szCs w:val="22"/>
          <w:lang w:val="fr-FR"/>
        </w:rPr>
      </w:pPr>
      <w:r>
        <w:rPr>
          <w:i/>
          <w:iCs/>
          <w:kern w:val="22"/>
          <w:szCs w:val="22"/>
          <w:lang w:val="fr-FR"/>
        </w:rPr>
        <w:lastRenderedPageBreak/>
        <w:t>Annexe IV</w:t>
      </w:r>
    </w:p>
    <w:p w:rsidR="00002720" w:rsidRPr="00E00ABA" w:rsidRDefault="005973C8" w:rsidP="0072552F">
      <w:pPr>
        <w:jc w:val="center"/>
        <w:rPr>
          <w:rFonts w:asciiTheme="majorBidi" w:hAnsiTheme="majorBidi" w:cstheme="majorBidi"/>
          <w:b/>
          <w:bCs/>
          <w:caps/>
          <w:szCs w:val="22"/>
          <w:lang w:val="fr-FR"/>
        </w:rPr>
      </w:pPr>
      <w:r>
        <w:rPr>
          <w:b/>
          <w:bCs/>
          <w:caps/>
          <w:szCs w:val="22"/>
          <w:lang w:val="fr-FR"/>
        </w:rPr>
        <w:t>Auteurs des propositions de modification des descriptions d’aires marines d’importance écologique ou biologique</w:t>
      </w:r>
    </w:p>
    <w:p w:rsidR="00002720" w:rsidRPr="00E00ABA" w:rsidRDefault="005973C8" w:rsidP="00216B17">
      <w:pPr>
        <w:spacing w:before="120" w:after="120"/>
        <w:rPr>
          <w:rFonts w:asciiTheme="majorBidi" w:eastAsia="Calibri" w:hAnsiTheme="majorBidi" w:cstheme="majorBidi"/>
          <w:szCs w:val="22"/>
          <w:lang w:val="fr-FR"/>
        </w:rPr>
      </w:pPr>
      <w:r>
        <w:rPr>
          <w:szCs w:val="22"/>
          <w:lang w:val="fr-FR"/>
        </w:rPr>
        <w:t>1.</w:t>
      </w:r>
      <w:r>
        <w:rPr>
          <w:szCs w:val="22"/>
          <w:lang w:val="fr-FR"/>
        </w:rPr>
        <w:tab/>
        <w:t>Pour les raisons (a) à (f), les instances suivantes peuvent soumettre une proposition</w:t>
      </w:r>
      <w:r>
        <w:rPr>
          <w:rStyle w:val="Appelnotedebasdep"/>
          <w:rFonts w:eastAsia="Calibri"/>
          <w:kern w:val="22"/>
          <w:sz w:val="22"/>
          <w:szCs w:val="22"/>
          <w:u w:val="none"/>
          <w:vertAlign w:val="superscript"/>
        </w:rPr>
        <w:footnoteReference w:id="38"/>
      </w:r>
      <w:r>
        <w:rPr>
          <w:szCs w:val="22"/>
          <w:lang w:val="fr-FR"/>
        </w:rPr>
        <w:t xml:space="preserve"> de modification de la description d’une </w:t>
      </w:r>
      <w:proofErr w:type="spellStart"/>
      <w:r>
        <w:rPr>
          <w:szCs w:val="22"/>
          <w:lang w:val="fr-FR"/>
        </w:rPr>
        <w:t>AIEB</w:t>
      </w:r>
      <w:proofErr w:type="spellEnd"/>
      <w:r>
        <w:rPr>
          <w:szCs w:val="22"/>
          <w:lang w:val="fr-FR"/>
        </w:rPr>
        <w:t> :</w:t>
      </w:r>
    </w:p>
    <w:p w:rsidR="00002720" w:rsidRPr="00E00ABA" w:rsidRDefault="005973C8" w:rsidP="00216B17">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fr-FR"/>
        </w:rPr>
      </w:pPr>
      <w:r>
        <w:rPr>
          <w:kern w:val="22"/>
          <w:szCs w:val="22"/>
          <w:lang w:val="fr-FR"/>
        </w:rPr>
        <w:t xml:space="preserve">a) </w:t>
      </w:r>
      <w:r>
        <w:rPr>
          <w:kern w:val="22"/>
          <w:szCs w:val="22"/>
          <w:lang w:val="fr-FR"/>
        </w:rPr>
        <w:tab/>
        <w:t>Pour les aires relevant d’une juridiction nationale : le ou les États sous la juridiction duquel ou desquels la modification est proposée ;</w:t>
      </w:r>
    </w:p>
    <w:p w:rsidR="00002720" w:rsidRPr="00E00ABA" w:rsidRDefault="005973C8" w:rsidP="00216B17">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color w:val="000000"/>
          <w:kern w:val="22"/>
          <w:szCs w:val="22"/>
          <w:lang w:val="fr-FR" w:eastAsia="de-DE"/>
        </w:rPr>
      </w:pPr>
      <w:r>
        <w:rPr>
          <w:bCs/>
          <w:kern w:val="22"/>
          <w:szCs w:val="22"/>
          <w:lang w:val="fr-FR"/>
        </w:rPr>
        <w:t>b)</w:t>
      </w:r>
      <w:r>
        <w:rPr>
          <w:bCs/>
          <w:kern w:val="22"/>
          <w:szCs w:val="22"/>
          <w:lang w:val="fr-FR"/>
        </w:rPr>
        <w:tab/>
        <w:t>Pour les aires ne relevant d’aucune juridiction nationale : tout État et/ou organisation intergouvernementale compétente </w:t>
      </w:r>
      <w:r>
        <w:rPr>
          <w:bCs/>
          <w:color w:val="000000"/>
          <w:kern w:val="22"/>
          <w:szCs w:val="22"/>
          <w:lang w:val="fr-FR"/>
        </w:rPr>
        <w:t>;</w:t>
      </w:r>
    </w:p>
    <w:p w:rsidR="002A7DA1" w:rsidRPr="00E00ABA" w:rsidRDefault="005973C8" w:rsidP="00F55355">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color w:val="000000"/>
          <w:kern w:val="22"/>
          <w:szCs w:val="22"/>
          <w:lang w:val="fr-FR" w:eastAsia="de-DE"/>
        </w:rPr>
      </w:pPr>
      <w:r>
        <w:rPr>
          <w:color w:val="000000"/>
          <w:kern w:val="22"/>
          <w:szCs w:val="22"/>
          <w:lang w:val="fr-FR" w:eastAsia="de-DE"/>
        </w:rPr>
        <w:t>c)</w:t>
      </w:r>
      <w:r>
        <w:rPr>
          <w:color w:val="000000"/>
          <w:kern w:val="22"/>
          <w:szCs w:val="22"/>
          <w:lang w:val="fr-FR" w:eastAsia="de-DE"/>
        </w:rPr>
        <w:tab/>
        <w:t>Dans les aires s’étendant à la fois sur une zone relevant d’une juridiction nationale et sur une zone ne relevant d’aucune juridiction nationale : le ou les États sous la juridiction duquel ou desquels l’aire est partiellement située.</w:t>
      </w:r>
    </w:p>
    <w:p w:rsidR="00057868" w:rsidRPr="00E00ABA" w:rsidRDefault="005973C8" w:rsidP="00F55355">
      <w:pPr>
        <w:suppressLineNumbers/>
        <w:suppressAutoHyphens/>
        <w:kinsoku w:val="0"/>
        <w:overflowPunct w:val="0"/>
        <w:autoSpaceDE w:val="0"/>
        <w:autoSpaceDN w:val="0"/>
        <w:adjustRightInd w:val="0"/>
        <w:snapToGrid w:val="0"/>
        <w:spacing w:before="120" w:after="120"/>
        <w:rPr>
          <w:rFonts w:asciiTheme="majorBidi" w:hAnsiTheme="majorBidi" w:cstheme="majorBidi"/>
          <w:i/>
          <w:iCs/>
          <w:snapToGrid w:val="0"/>
          <w:szCs w:val="22"/>
          <w:lang w:val="fr-FR" w:eastAsia="de-DE"/>
        </w:rPr>
      </w:pPr>
      <w:r>
        <w:rPr>
          <w:szCs w:val="22"/>
          <w:lang w:val="fr-FR" w:eastAsia="de-DE"/>
        </w:rPr>
        <w:t>2.</w:t>
      </w:r>
      <w:r>
        <w:rPr>
          <w:szCs w:val="22"/>
          <w:lang w:val="fr-FR" w:eastAsia="de-DE"/>
        </w:rPr>
        <w:tab/>
        <w:t xml:space="preserve">Pour la raison (f), le Secrétariat peut proposer la modification de la description d’une </w:t>
      </w:r>
      <w:proofErr w:type="spellStart"/>
      <w:r>
        <w:rPr>
          <w:szCs w:val="22"/>
          <w:lang w:val="fr-FR" w:eastAsia="de-DE"/>
        </w:rPr>
        <w:t>AIEB</w:t>
      </w:r>
      <w:proofErr w:type="spellEnd"/>
      <w:r>
        <w:rPr>
          <w:szCs w:val="22"/>
          <w:lang w:val="fr-FR" w:eastAsia="de-DE"/>
        </w:rPr>
        <w:t>.</w:t>
      </w:r>
    </w:p>
    <w:p w:rsidR="002A7DA1" w:rsidRPr="00E00ABA" w:rsidRDefault="005973C8" w:rsidP="00F55355">
      <w:pPr>
        <w:spacing w:before="120" w:after="120"/>
        <w:rPr>
          <w:rFonts w:eastAsiaTheme="minorHAnsi"/>
          <w:szCs w:val="22"/>
          <w:lang w:val="fr-FR"/>
        </w:rPr>
      </w:pPr>
      <w:r>
        <w:rPr>
          <w:szCs w:val="22"/>
          <w:lang w:val="fr-FR"/>
        </w:rPr>
        <w:t>3.</w:t>
      </w:r>
      <w:r>
        <w:rPr>
          <w:szCs w:val="22"/>
          <w:lang w:val="fr-FR"/>
        </w:rPr>
        <w:tab/>
        <w:t>Les détenteurs de connaissances pertinentes peuvent collaborer avec les auteurs à l’élaboration de propositions de modification.</w:t>
      </w:r>
    </w:p>
    <w:p w:rsidR="00BE0DCB" w:rsidRPr="00E00ABA" w:rsidRDefault="005973C8">
      <w:pPr>
        <w:jc w:val="left"/>
        <w:rPr>
          <w:rFonts w:asciiTheme="majorBidi" w:hAnsiTheme="majorBidi" w:cstheme="majorBidi"/>
          <w:snapToGrid w:val="0"/>
          <w:kern w:val="22"/>
          <w:szCs w:val="22"/>
          <w:lang w:val="fr-FR"/>
        </w:rPr>
      </w:pPr>
      <w:r w:rsidRPr="00E00ABA">
        <w:rPr>
          <w:rFonts w:asciiTheme="majorBidi" w:hAnsiTheme="majorBidi" w:cstheme="majorBidi"/>
          <w:snapToGrid w:val="0"/>
          <w:kern w:val="22"/>
          <w:szCs w:val="22"/>
          <w:lang w:val="fr-FR"/>
        </w:rPr>
        <w:br w:type="page"/>
      </w:r>
    </w:p>
    <w:p w:rsidR="00002720" w:rsidRPr="00E00ABA" w:rsidRDefault="005973C8" w:rsidP="002A520B">
      <w:pPr>
        <w:keepNext/>
        <w:spacing w:before="240" w:after="120"/>
        <w:jc w:val="center"/>
        <w:outlineLvl w:val="2"/>
        <w:rPr>
          <w:rFonts w:asciiTheme="majorBidi" w:hAnsiTheme="majorBidi" w:cstheme="majorBidi"/>
          <w:i/>
          <w:iCs/>
          <w:snapToGrid w:val="0"/>
          <w:kern w:val="22"/>
          <w:szCs w:val="22"/>
          <w:lang w:val="fr-FR"/>
        </w:rPr>
      </w:pPr>
      <w:r>
        <w:rPr>
          <w:i/>
          <w:iCs/>
          <w:kern w:val="22"/>
          <w:szCs w:val="22"/>
          <w:lang w:val="fr-FR"/>
        </w:rPr>
        <w:lastRenderedPageBreak/>
        <w:t>Annexe V</w:t>
      </w:r>
    </w:p>
    <w:p w:rsidR="00002720" w:rsidRPr="00E00ABA" w:rsidRDefault="005973C8" w:rsidP="002A520B">
      <w:pPr>
        <w:jc w:val="center"/>
        <w:rPr>
          <w:rFonts w:asciiTheme="majorBidi" w:eastAsia="Calibri" w:hAnsiTheme="majorBidi"/>
          <w:caps/>
          <w:lang w:val="fr-FR"/>
        </w:rPr>
      </w:pPr>
      <w:r>
        <w:rPr>
          <w:b/>
          <w:bCs/>
          <w:caps/>
          <w:kern w:val="22"/>
          <w:szCs w:val="22"/>
          <w:lang w:val="fr-FR"/>
        </w:rPr>
        <w:t xml:space="preserve">Modification des descriptions d’aires marines d’importance écologique ou biologique pour des raisons rédactionnelles </w:t>
      </w:r>
    </w:p>
    <w:p w:rsidR="00565E31" w:rsidRPr="00E00ABA" w:rsidRDefault="005973C8" w:rsidP="002A520B">
      <w:pPr>
        <w:numPr>
          <w:ilvl w:val="6"/>
          <w:numId w:val="13"/>
        </w:numPr>
        <w:tabs>
          <w:tab w:val="clear" w:pos="2520"/>
        </w:tabs>
        <w:spacing w:before="120" w:after="120"/>
        <w:ind w:left="0" w:firstLine="0"/>
        <w:jc w:val="left"/>
        <w:rPr>
          <w:rFonts w:asciiTheme="majorBidi" w:hAnsiTheme="majorBidi" w:cstheme="majorBidi"/>
          <w:snapToGrid w:val="0"/>
          <w:szCs w:val="22"/>
          <w:lang w:val="fr-FR"/>
        </w:rPr>
      </w:pPr>
      <w:r>
        <w:rPr>
          <w:szCs w:val="22"/>
          <w:lang w:val="fr-FR"/>
        </w:rPr>
        <w:t>En cas d’erreurs rédactionnelles dans une description antérieure de l’</w:t>
      </w:r>
      <w:proofErr w:type="spellStart"/>
      <w:r>
        <w:rPr>
          <w:szCs w:val="22"/>
          <w:lang w:val="fr-FR"/>
        </w:rPr>
        <w:t>AIEB</w:t>
      </w:r>
      <w:proofErr w:type="spellEnd"/>
      <w:r>
        <w:rPr>
          <w:szCs w:val="22"/>
          <w:lang w:val="fr-FR"/>
        </w:rPr>
        <w:t> :</w:t>
      </w:r>
    </w:p>
    <w:p w:rsidR="00565E31" w:rsidRPr="00E00ABA" w:rsidRDefault="005973C8" w:rsidP="002A520B">
      <w:pPr>
        <w:numPr>
          <w:ilvl w:val="0"/>
          <w:numId w:val="16"/>
        </w:numPr>
        <w:spacing w:before="120" w:after="120"/>
        <w:ind w:left="0" w:firstLine="720"/>
        <w:rPr>
          <w:rFonts w:asciiTheme="majorBidi" w:eastAsiaTheme="minorHAnsi" w:hAnsiTheme="majorBidi" w:cstheme="majorBidi"/>
          <w:szCs w:val="22"/>
          <w:lang w:val="fr-FR"/>
        </w:rPr>
      </w:pPr>
      <w:r>
        <w:rPr>
          <w:szCs w:val="22"/>
          <w:lang w:val="fr-FR"/>
        </w:rPr>
        <w:t>Le Secrétariat publie une notification concernant la proposition de modification ;</w:t>
      </w:r>
    </w:p>
    <w:p w:rsidR="00565E31" w:rsidRPr="00E00ABA" w:rsidRDefault="005973C8" w:rsidP="002A520B">
      <w:pPr>
        <w:numPr>
          <w:ilvl w:val="0"/>
          <w:numId w:val="16"/>
        </w:numPr>
        <w:spacing w:before="120" w:after="120"/>
        <w:ind w:left="0" w:firstLine="720"/>
        <w:rPr>
          <w:rFonts w:asciiTheme="majorBidi" w:eastAsiaTheme="minorHAnsi" w:hAnsiTheme="majorBidi" w:cstheme="majorBidi"/>
          <w:szCs w:val="22"/>
          <w:lang w:val="fr-FR"/>
        </w:rPr>
      </w:pPr>
      <w:r>
        <w:rPr>
          <w:szCs w:val="22"/>
          <w:lang w:val="fr-FR"/>
        </w:rPr>
        <w:t>Le Secrétariat procède à la modification proposée dans les trois mois suivant la publication de la notification mentionnée ci-dessus ;</w:t>
      </w:r>
    </w:p>
    <w:p w:rsidR="00565E31" w:rsidRPr="00E00ABA" w:rsidRDefault="005973C8" w:rsidP="002A520B">
      <w:pPr>
        <w:numPr>
          <w:ilvl w:val="0"/>
          <w:numId w:val="16"/>
        </w:numPr>
        <w:spacing w:before="120" w:after="120"/>
        <w:ind w:left="0" w:firstLine="720"/>
        <w:rPr>
          <w:rFonts w:asciiTheme="majorBidi" w:eastAsiaTheme="minorHAnsi" w:hAnsiTheme="majorBidi" w:cstheme="majorBidi"/>
          <w:szCs w:val="22"/>
          <w:lang w:val="fr-FR"/>
        </w:rPr>
      </w:pPr>
      <w:r>
        <w:rPr>
          <w:szCs w:val="22"/>
          <w:lang w:val="fr-FR"/>
        </w:rPr>
        <w:t>Un rapport sur les modifications apportées pour la raison f) est mis à la disposition de l’Organe subsidiaire chargé de fournir des avis scientifiques, techniques et technologiques et de la Conférence des Parties pour information.</w:t>
      </w:r>
    </w:p>
    <w:p w:rsidR="009D59AB" w:rsidRPr="00E00ABA" w:rsidRDefault="005973C8">
      <w:pPr>
        <w:jc w:val="left"/>
        <w:rPr>
          <w:rFonts w:asciiTheme="majorBidi" w:hAnsiTheme="majorBidi" w:cstheme="majorBidi"/>
          <w:i/>
          <w:iCs/>
          <w:snapToGrid w:val="0"/>
          <w:kern w:val="22"/>
          <w:szCs w:val="22"/>
          <w:lang w:val="fr-FR"/>
        </w:rPr>
      </w:pPr>
      <w:r w:rsidRPr="00E00ABA">
        <w:rPr>
          <w:rFonts w:asciiTheme="majorBidi" w:hAnsiTheme="majorBidi" w:cstheme="majorBidi"/>
          <w:i/>
          <w:iCs/>
          <w:snapToGrid w:val="0"/>
          <w:kern w:val="22"/>
          <w:szCs w:val="22"/>
          <w:lang w:val="fr-FR"/>
        </w:rPr>
        <w:br w:type="page"/>
      </w:r>
    </w:p>
    <w:p w:rsidR="00002720" w:rsidRPr="00E00ABA" w:rsidRDefault="005973C8" w:rsidP="002A520B">
      <w:pPr>
        <w:keepNext/>
        <w:spacing w:before="240" w:after="120"/>
        <w:jc w:val="center"/>
        <w:outlineLvl w:val="2"/>
        <w:rPr>
          <w:rFonts w:asciiTheme="majorBidi" w:hAnsiTheme="majorBidi" w:cstheme="majorBidi"/>
          <w:i/>
          <w:iCs/>
          <w:snapToGrid w:val="0"/>
          <w:kern w:val="22"/>
          <w:szCs w:val="22"/>
          <w:lang w:val="fr-FR"/>
        </w:rPr>
      </w:pPr>
      <w:r>
        <w:rPr>
          <w:i/>
          <w:iCs/>
          <w:kern w:val="22"/>
          <w:szCs w:val="22"/>
          <w:lang w:val="fr-FR"/>
        </w:rPr>
        <w:lastRenderedPageBreak/>
        <w:t>Annexe VI</w:t>
      </w:r>
    </w:p>
    <w:p w:rsidR="00002720" w:rsidRPr="00E00ABA" w:rsidRDefault="005973C8" w:rsidP="002A520B">
      <w:pPr>
        <w:jc w:val="center"/>
        <w:rPr>
          <w:rFonts w:asciiTheme="majorBidi" w:eastAsia="Calibri" w:hAnsiTheme="majorBidi"/>
          <w:caps/>
          <w:lang w:val="fr-FR"/>
        </w:rPr>
      </w:pPr>
      <w:r>
        <w:rPr>
          <w:b/>
          <w:bCs/>
          <w:caps/>
          <w:kern w:val="22"/>
          <w:szCs w:val="22"/>
          <w:lang w:val="fr-FR"/>
        </w:rPr>
        <w:t>Modification des descriptions d’aires marines d’importance écologique ou biologique relevant d’une juridiction nationale</w:t>
      </w:r>
    </w:p>
    <w:p w:rsidR="00565E31" w:rsidRPr="00E00ABA" w:rsidRDefault="005973C8" w:rsidP="002A520B">
      <w:pPr>
        <w:pStyle w:val="Para1"/>
        <w:numPr>
          <w:ilvl w:val="0"/>
          <w:numId w:val="19"/>
        </w:numPr>
        <w:tabs>
          <w:tab w:val="clear" w:pos="360"/>
        </w:tabs>
        <w:rPr>
          <w:rFonts w:asciiTheme="majorBidi" w:hAnsiTheme="majorBidi" w:cstheme="majorBidi"/>
          <w:szCs w:val="22"/>
          <w:lang w:val="fr-FR"/>
        </w:rPr>
      </w:pPr>
      <w:r>
        <w:rPr>
          <w:szCs w:val="22"/>
          <w:lang w:val="fr-FR"/>
        </w:rPr>
        <w:t xml:space="preserve">Pour les raisons (a) à (e) et pour l’inclusion dans l’inventaire des </w:t>
      </w:r>
      <w:proofErr w:type="spellStart"/>
      <w:r>
        <w:rPr>
          <w:szCs w:val="22"/>
          <w:lang w:val="fr-FR"/>
        </w:rPr>
        <w:t>AIEB</w:t>
      </w:r>
      <w:proofErr w:type="spellEnd"/>
      <w:r>
        <w:rPr>
          <w:szCs w:val="22"/>
          <w:lang w:val="fr-FR"/>
        </w:rPr>
        <w:t> :</w:t>
      </w:r>
    </w:p>
    <w:p w:rsidR="009F16AD" w:rsidRPr="00E00ABA" w:rsidRDefault="005973C8" w:rsidP="002A520B">
      <w:pPr>
        <w:numPr>
          <w:ilvl w:val="0"/>
          <w:numId w:val="48"/>
        </w:numPr>
        <w:spacing w:before="120" w:after="120"/>
        <w:ind w:left="0" w:firstLine="720"/>
        <w:rPr>
          <w:rFonts w:eastAsia="Malgun Gothic"/>
          <w:kern w:val="22"/>
          <w:lang w:val="fr-FR"/>
        </w:rPr>
      </w:pPr>
      <w:r>
        <w:rPr>
          <w:kern w:val="22"/>
          <w:szCs w:val="22"/>
          <w:lang w:val="fr-FR"/>
        </w:rPr>
        <w:t>La proposition</w:t>
      </w:r>
      <w:r>
        <w:rPr>
          <w:kern w:val="22"/>
          <w:szCs w:val="22"/>
          <w:vertAlign w:val="superscript"/>
          <w:lang w:val="fr-FR"/>
        </w:rPr>
        <w:t xml:space="preserve"> </w:t>
      </w:r>
      <w:r>
        <w:rPr>
          <w:kern w:val="22"/>
          <w:szCs w:val="22"/>
          <w:lang w:val="fr-FR"/>
        </w:rPr>
        <w:t xml:space="preserve">de modification de la description d’une </w:t>
      </w:r>
      <w:proofErr w:type="spellStart"/>
      <w:r>
        <w:rPr>
          <w:kern w:val="22"/>
          <w:szCs w:val="22"/>
          <w:lang w:val="fr-FR"/>
        </w:rPr>
        <w:t>AIEB</w:t>
      </w:r>
      <w:proofErr w:type="spellEnd"/>
      <w:r>
        <w:rPr>
          <w:kern w:val="22"/>
          <w:szCs w:val="22"/>
          <w:lang w:val="fr-FR"/>
        </w:rPr>
        <w:t xml:space="preserve"> est soumise au Secrétariat, accompagnée d’informations sur le processus d’examen par les pairs scientifiquement rigoureux et convenu à l’échelle nationale</w:t>
      </w:r>
      <w:r>
        <w:rPr>
          <w:rFonts w:eastAsia="Malgun Gothic"/>
          <w:kern w:val="22"/>
          <w:vertAlign w:val="superscript"/>
        </w:rPr>
        <w:footnoteReference w:id="39"/>
      </w:r>
      <w:r>
        <w:rPr>
          <w:kern w:val="22"/>
          <w:szCs w:val="22"/>
          <w:lang w:val="fr-FR"/>
        </w:rPr>
        <w:t xml:space="preserve"> </w:t>
      </w:r>
      <w:bookmarkStart w:id="9" w:name="_Hlk32509573"/>
      <w:r>
        <w:rPr>
          <w:kern w:val="22"/>
          <w:szCs w:val="22"/>
          <w:lang w:val="fr-FR"/>
        </w:rPr>
        <w:t>ou sur tout autre processus de validation approprié</w:t>
      </w:r>
      <w:bookmarkEnd w:id="9"/>
      <w:r>
        <w:rPr>
          <w:kern w:val="22"/>
          <w:szCs w:val="22"/>
          <w:lang w:val="fr-FR"/>
        </w:rPr>
        <w:t xml:space="preserve"> ayant produit la proposition de modification ; </w:t>
      </w:r>
    </w:p>
    <w:p w:rsidR="00565E31" w:rsidRPr="00E00ABA" w:rsidRDefault="005973C8" w:rsidP="002A520B">
      <w:pPr>
        <w:numPr>
          <w:ilvl w:val="0"/>
          <w:numId w:val="48"/>
        </w:numPr>
        <w:spacing w:before="120" w:after="120"/>
        <w:ind w:left="0" w:firstLine="720"/>
        <w:rPr>
          <w:rFonts w:eastAsia="Malgun Gothic"/>
          <w:color w:val="000000"/>
          <w:kern w:val="22"/>
          <w:lang w:val="fr-FR"/>
        </w:rPr>
      </w:pPr>
      <w:r>
        <w:rPr>
          <w:color w:val="000000"/>
          <w:kern w:val="22"/>
          <w:szCs w:val="22"/>
          <w:lang w:val="fr-FR"/>
        </w:rPr>
        <w:t xml:space="preserve">Le Secrétariat communique les informations sur la proposition de modification en publiant une notification de la CDB avec une période de trois mois de consultation publique sur la proposition de modification. L’auteur de la proposition disposera alors de trois mois pour ajuster la proposition compte tenu des commentaires, le cas échéant, </w:t>
      </w:r>
      <w:bookmarkStart w:id="10" w:name="_Hlk34148266"/>
      <w:r>
        <w:rPr>
          <w:color w:val="000000"/>
          <w:kern w:val="22"/>
          <w:szCs w:val="22"/>
          <w:lang w:val="fr-FR"/>
        </w:rPr>
        <w:t xml:space="preserve">et/ou émettre une réponse à tout commentaire, s’il le souhaite. Les commentaires et réponses relatifs à la proposition de modification seront publiés sur le site Web des </w:t>
      </w:r>
      <w:proofErr w:type="spellStart"/>
      <w:r>
        <w:rPr>
          <w:color w:val="000000"/>
          <w:kern w:val="22"/>
          <w:szCs w:val="22"/>
          <w:lang w:val="fr-FR"/>
        </w:rPr>
        <w:t>AIEB</w:t>
      </w:r>
      <w:proofErr w:type="spellEnd"/>
      <w:r>
        <w:rPr>
          <w:color w:val="000000"/>
          <w:kern w:val="22"/>
          <w:szCs w:val="22"/>
          <w:lang w:val="fr-FR"/>
        </w:rPr>
        <w:t> ;</w:t>
      </w:r>
      <w:bookmarkEnd w:id="10"/>
    </w:p>
    <w:p w:rsidR="00565E31" w:rsidRPr="00E00ABA" w:rsidRDefault="005973C8" w:rsidP="002A520B">
      <w:pPr>
        <w:numPr>
          <w:ilvl w:val="0"/>
          <w:numId w:val="48"/>
        </w:numPr>
        <w:spacing w:before="120" w:after="120"/>
        <w:ind w:left="0" w:firstLine="720"/>
        <w:rPr>
          <w:rFonts w:asciiTheme="majorBidi" w:eastAsiaTheme="minorHAnsi" w:hAnsiTheme="majorBidi" w:cstheme="majorBidi"/>
          <w:szCs w:val="22"/>
          <w:lang w:val="fr-FR"/>
        </w:rPr>
      </w:pPr>
      <w:r>
        <w:rPr>
          <w:szCs w:val="22"/>
          <w:lang w:val="fr-FR"/>
        </w:rPr>
        <w:t>Le Secrétariat publie également des notifications semestrielles concernant les propositions de modifications qu’il a reçues ;</w:t>
      </w:r>
    </w:p>
    <w:p w:rsidR="0022093C" w:rsidRPr="00E00ABA" w:rsidRDefault="005973C8" w:rsidP="002A520B">
      <w:pPr>
        <w:numPr>
          <w:ilvl w:val="0"/>
          <w:numId w:val="48"/>
        </w:numPr>
        <w:spacing w:before="120" w:after="120"/>
        <w:ind w:left="0" w:firstLine="720"/>
        <w:rPr>
          <w:rFonts w:asciiTheme="majorBidi" w:eastAsiaTheme="minorHAnsi" w:hAnsiTheme="majorBidi" w:cstheme="majorBidi"/>
          <w:szCs w:val="22"/>
          <w:lang w:val="fr-FR"/>
        </w:rPr>
      </w:pPr>
      <w:r>
        <w:rPr>
          <w:kern w:val="22"/>
          <w:szCs w:val="22"/>
          <w:lang w:val="fr-FR"/>
        </w:rPr>
        <w:t>Le Secrétariat établit un rapport, comprenant les commentaires reçus, qui est mis à la disposition de l’Organe subsidiaire chargé de fournir des avis scientifiques, techniques et technologiques et de la Conférence des Parties pour examen en vue de l’intégration de la modification dans l’inventaire. En établissant le rapport, le Secrétariat peut demander l’avis d’un organe consultatif de spécialistes compétents mandaté par la Conférence des Parties ;</w:t>
      </w:r>
    </w:p>
    <w:p w:rsidR="00565E31" w:rsidRPr="00E00ABA" w:rsidRDefault="005973C8" w:rsidP="002A520B">
      <w:pPr>
        <w:numPr>
          <w:ilvl w:val="0"/>
          <w:numId w:val="48"/>
        </w:numPr>
        <w:spacing w:before="120" w:after="120"/>
        <w:ind w:left="0" w:firstLine="720"/>
        <w:rPr>
          <w:rFonts w:asciiTheme="majorBidi" w:eastAsiaTheme="minorHAnsi" w:hAnsiTheme="majorBidi" w:cstheme="majorBidi"/>
          <w:szCs w:val="22"/>
          <w:lang w:val="fr-FR"/>
        </w:rPr>
      </w:pPr>
      <w:r>
        <w:rPr>
          <w:szCs w:val="22"/>
          <w:lang w:val="fr-FR"/>
        </w:rPr>
        <w:t>La description précédente de l’</w:t>
      </w:r>
      <w:proofErr w:type="spellStart"/>
      <w:r>
        <w:rPr>
          <w:szCs w:val="22"/>
          <w:lang w:val="fr-FR"/>
        </w:rPr>
        <w:t>AIEB</w:t>
      </w:r>
      <w:proofErr w:type="spellEnd"/>
      <w:r>
        <w:rPr>
          <w:szCs w:val="22"/>
          <w:lang w:val="fr-FR"/>
        </w:rPr>
        <w:t xml:space="preserve"> et les modalités de son inclusion dans l’inventaire resteront disponibles dans l’inventaire.</w:t>
      </w:r>
    </w:p>
    <w:p w:rsidR="00565E31" w:rsidRPr="00E00ABA" w:rsidRDefault="005973C8" w:rsidP="002A520B">
      <w:pPr>
        <w:pStyle w:val="Para1"/>
        <w:numPr>
          <w:ilvl w:val="0"/>
          <w:numId w:val="19"/>
        </w:numPr>
        <w:tabs>
          <w:tab w:val="clear" w:pos="360"/>
        </w:tabs>
        <w:rPr>
          <w:rFonts w:asciiTheme="majorBidi" w:hAnsiTheme="majorBidi" w:cstheme="majorBidi"/>
          <w:szCs w:val="22"/>
          <w:lang w:val="fr-FR"/>
        </w:rPr>
      </w:pPr>
      <w:r>
        <w:rPr>
          <w:szCs w:val="22"/>
          <w:lang w:val="fr-FR"/>
        </w:rPr>
        <w:t xml:space="preserve">Pour les raisons (a) à (e) et pour l’inclusion dans le mécanisme de partage d’informations sur les </w:t>
      </w:r>
      <w:proofErr w:type="spellStart"/>
      <w:r>
        <w:rPr>
          <w:szCs w:val="22"/>
          <w:lang w:val="fr-FR"/>
        </w:rPr>
        <w:t>AIEB</w:t>
      </w:r>
      <w:proofErr w:type="spellEnd"/>
      <w:r>
        <w:rPr>
          <w:szCs w:val="22"/>
          <w:lang w:val="fr-FR"/>
        </w:rPr>
        <w:t> :</w:t>
      </w:r>
    </w:p>
    <w:p w:rsidR="00565E31" w:rsidRPr="00E00ABA" w:rsidRDefault="005973C8" w:rsidP="002A520B">
      <w:pPr>
        <w:numPr>
          <w:ilvl w:val="0"/>
          <w:numId w:val="47"/>
        </w:numPr>
        <w:spacing w:before="120" w:after="120"/>
        <w:ind w:left="0" w:firstLine="720"/>
        <w:rPr>
          <w:rFonts w:asciiTheme="majorBidi" w:eastAsiaTheme="minorHAnsi" w:hAnsiTheme="majorBidi" w:cstheme="majorBidi"/>
          <w:szCs w:val="22"/>
          <w:lang w:val="fr-FR"/>
        </w:rPr>
      </w:pPr>
      <w:r>
        <w:rPr>
          <w:szCs w:val="22"/>
          <w:lang w:val="fr-FR"/>
        </w:rPr>
        <w:t xml:space="preserve">La proposition de modification de la description d’une </w:t>
      </w:r>
      <w:proofErr w:type="spellStart"/>
      <w:r>
        <w:rPr>
          <w:szCs w:val="22"/>
          <w:lang w:val="fr-FR"/>
        </w:rPr>
        <w:t>AIEB</w:t>
      </w:r>
      <w:proofErr w:type="spellEnd"/>
      <w:r>
        <w:rPr>
          <w:szCs w:val="22"/>
          <w:lang w:val="fr-FR"/>
        </w:rPr>
        <w:t xml:space="preserve"> est soumise au Secrétariat, accompagnée d’informations sur le processus d’examen par les pairs scientifiquement rigoureux et convenu à l’échelle nationale ou sur tout autre processus de validation approprié ayant produit la proposition de modification ;</w:t>
      </w:r>
    </w:p>
    <w:p w:rsidR="00565E31" w:rsidRPr="00E00ABA" w:rsidRDefault="005973C8" w:rsidP="002A520B">
      <w:pPr>
        <w:numPr>
          <w:ilvl w:val="0"/>
          <w:numId w:val="47"/>
        </w:numPr>
        <w:spacing w:before="120" w:after="120"/>
        <w:ind w:left="0" w:firstLine="720"/>
        <w:rPr>
          <w:rFonts w:asciiTheme="majorBidi" w:eastAsiaTheme="minorHAnsi" w:hAnsiTheme="majorBidi" w:cstheme="majorBidi"/>
          <w:szCs w:val="22"/>
          <w:lang w:val="fr-FR"/>
        </w:rPr>
      </w:pPr>
      <w:r>
        <w:rPr>
          <w:szCs w:val="22"/>
          <w:lang w:val="fr-FR"/>
        </w:rPr>
        <w:t>Le Secrétariat communique les informations relatives à la proposition de modification dans une notification de la CDB ;</w:t>
      </w:r>
    </w:p>
    <w:p w:rsidR="00565E31" w:rsidRPr="00E00ABA" w:rsidRDefault="005973C8" w:rsidP="002A520B">
      <w:pPr>
        <w:numPr>
          <w:ilvl w:val="0"/>
          <w:numId w:val="47"/>
        </w:numPr>
        <w:spacing w:before="120" w:after="120"/>
        <w:ind w:left="0" w:firstLine="720"/>
        <w:rPr>
          <w:rFonts w:asciiTheme="majorBidi" w:eastAsiaTheme="minorHAnsi" w:hAnsiTheme="majorBidi" w:cstheme="majorBidi"/>
          <w:szCs w:val="22"/>
          <w:lang w:val="fr-FR"/>
        </w:rPr>
      </w:pPr>
      <w:r>
        <w:rPr>
          <w:szCs w:val="22"/>
          <w:lang w:val="fr-FR"/>
        </w:rPr>
        <w:t>Le Secrétariat publie également des notifications semestrielles concernant les propositions de modifications qu’il a reçues ;</w:t>
      </w:r>
    </w:p>
    <w:p w:rsidR="00565E31" w:rsidRPr="00E00ABA" w:rsidRDefault="005973C8" w:rsidP="002A520B">
      <w:pPr>
        <w:numPr>
          <w:ilvl w:val="0"/>
          <w:numId w:val="47"/>
        </w:numPr>
        <w:spacing w:before="120" w:after="120"/>
        <w:ind w:left="0" w:firstLine="720"/>
        <w:rPr>
          <w:rFonts w:asciiTheme="majorBidi" w:eastAsiaTheme="minorHAnsi" w:hAnsiTheme="majorBidi" w:cstheme="majorBidi"/>
          <w:szCs w:val="22"/>
          <w:lang w:val="fr-FR"/>
        </w:rPr>
      </w:pPr>
      <w:r>
        <w:rPr>
          <w:kern w:val="22"/>
          <w:szCs w:val="22"/>
          <w:lang w:val="fr-FR"/>
        </w:rPr>
        <w:t>Le Secrétariat établit un rapport qui est mis à la disposition de l’Organe subsidiaire chargé de fournir des avis scientifiques, techniques et technologiques et de la Conférence des Parties pour information, et des liens vers les informations sur la modification sont inclus dans le mécanisme de partage d’informations.</w:t>
      </w:r>
    </w:p>
    <w:p w:rsidR="00EA23D0" w:rsidRPr="00E00ABA" w:rsidRDefault="005973C8" w:rsidP="002A520B">
      <w:pPr>
        <w:jc w:val="left"/>
        <w:rPr>
          <w:rFonts w:asciiTheme="majorBidi" w:hAnsiTheme="majorBidi" w:cstheme="majorBidi"/>
          <w:snapToGrid w:val="0"/>
          <w:kern w:val="22"/>
          <w:szCs w:val="22"/>
          <w:lang w:val="fr-FR"/>
        </w:rPr>
      </w:pPr>
      <w:r w:rsidRPr="00E00ABA">
        <w:rPr>
          <w:rFonts w:asciiTheme="majorBidi" w:hAnsiTheme="majorBidi" w:cstheme="majorBidi"/>
          <w:snapToGrid w:val="0"/>
          <w:kern w:val="22"/>
          <w:szCs w:val="22"/>
          <w:lang w:val="fr-FR"/>
        </w:rPr>
        <w:br w:type="page"/>
      </w:r>
    </w:p>
    <w:p w:rsidR="00002720" w:rsidRPr="00E00ABA" w:rsidRDefault="005973C8" w:rsidP="002A520B">
      <w:pPr>
        <w:keepNext/>
        <w:spacing w:before="240" w:after="120"/>
        <w:jc w:val="center"/>
        <w:outlineLvl w:val="2"/>
        <w:rPr>
          <w:rFonts w:asciiTheme="majorBidi" w:hAnsiTheme="majorBidi" w:cstheme="majorBidi"/>
          <w:i/>
          <w:iCs/>
          <w:snapToGrid w:val="0"/>
          <w:kern w:val="22"/>
          <w:szCs w:val="22"/>
          <w:lang w:val="fr-FR"/>
        </w:rPr>
      </w:pPr>
      <w:r>
        <w:rPr>
          <w:i/>
          <w:iCs/>
          <w:kern w:val="22"/>
          <w:szCs w:val="22"/>
          <w:lang w:val="fr-FR"/>
        </w:rPr>
        <w:lastRenderedPageBreak/>
        <w:t>Annexe VII</w:t>
      </w:r>
    </w:p>
    <w:p w:rsidR="00002720" w:rsidRPr="00E00ABA" w:rsidRDefault="005973C8" w:rsidP="0072552F">
      <w:pPr>
        <w:jc w:val="center"/>
        <w:rPr>
          <w:rFonts w:asciiTheme="majorBidi" w:hAnsiTheme="majorBidi" w:cstheme="majorBidi"/>
          <w:b/>
          <w:bCs/>
          <w:caps/>
          <w:szCs w:val="22"/>
          <w:lang w:val="fr-FR"/>
        </w:rPr>
      </w:pPr>
      <w:r>
        <w:rPr>
          <w:b/>
          <w:bCs/>
          <w:caps/>
          <w:szCs w:val="22"/>
          <w:lang w:val="fr-FR"/>
        </w:rPr>
        <w:t>Modification des descriptions d’aires marines d’importance écologique ou biologique ne relevant d’aucune juridiction nationale</w:t>
      </w:r>
    </w:p>
    <w:p w:rsidR="002A7DA1" w:rsidRPr="00E00ABA" w:rsidRDefault="005973C8" w:rsidP="002A520B">
      <w:pPr>
        <w:pStyle w:val="Paragraphedeliste"/>
        <w:numPr>
          <w:ilvl w:val="6"/>
          <w:numId w:val="19"/>
        </w:numPr>
        <w:tabs>
          <w:tab w:val="clear" w:pos="2520"/>
        </w:tabs>
        <w:spacing w:before="120" w:after="120"/>
        <w:ind w:left="0" w:firstLine="0"/>
        <w:contextualSpacing w:val="0"/>
        <w:jc w:val="left"/>
        <w:rPr>
          <w:rFonts w:asciiTheme="majorBidi" w:hAnsiTheme="majorBidi" w:cstheme="majorBidi"/>
          <w:snapToGrid w:val="0"/>
          <w:szCs w:val="22"/>
          <w:lang w:val="fr-FR"/>
        </w:rPr>
      </w:pPr>
      <w:bookmarkStart w:id="11" w:name="_Hlk30418872"/>
      <w:r>
        <w:rPr>
          <w:szCs w:val="22"/>
          <w:lang w:val="fr-FR"/>
        </w:rPr>
        <w:t xml:space="preserve">Pour les raisons (a) à (e) et pour l’inclusion dans l’inventaire des </w:t>
      </w:r>
      <w:proofErr w:type="spellStart"/>
      <w:r>
        <w:rPr>
          <w:szCs w:val="22"/>
          <w:lang w:val="fr-FR"/>
        </w:rPr>
        <w:t>AIEB</w:t>
      </w:r>
      <w:proofErr w:type="spellEnd"/>
      <w:r>
        <w:rPr>
          <w:szCs w:val="22"/>
          <w:lang w:val="fr-FR"/>
        </w:rPr>
        <w:t> :</w:t>
      </w:r>
    </w:p>
    <w:p w:rsidR="002A7DA1" w:rsidRPr="00E00ABA" w:rsidRDefault="005973C8" w:rsidP="002A520B">
      <w:pPr>
        <w:numPr>
          <w:ilvl w:val="0"/>
          <w:numId w:val="20"/>
        </w:numPr>
        <w:spacing w:before="120" w:after="120"/>
        <w:ind w:left="0" w:firstLine="720"/>
        <w:rPr>
          <w:rFonts w:asciiTheme="majorBidi" w:eastAsiaTheme="minorHAnsi" w:hAnsiTheme="majorBidi" w:cstheme="majorBidi"/>
          <w:szCs w:val="22"/>
          <w:lang w:val="fr-FR"/>
        </w:rPr>
      </w:pPr>
      <w:r>
        <w:rPr>
          <w:szCs w:val="22"/>
          <w:lang w:val="fr-FR"/>
        </w:rPr>
        <w:t xml:space="preserve">La proposition de modification de la description d’une </w:t>
      </w:r>
      <w:proofErr w:type="spellStart"/>
      <w:r>
        <w:rPr>
          <w:szCs w:val="22"/>
          <w:lang w:val="fr-FR"/>
        </w:rPr>
        <w:t>AIEB</w:t>
      </w:r>
      <w:proofErr w:type="spellEnd"/>
      <w:r>
        <w:rPr>
          <w:szCs w:val="22"/>
          <w:lang w:val="fr-FR"/>
        </w:rPr>
        <w:t xml:space="preserve"> est soumise au Secrétariat, accompagnée d’informations sur le processus ayant produit la proposition de modification ;</w:t>
      </w:r>
    </w:p>
    <w:p w:rsidR="003E483C" w:rsidRPr="00E00ABA" w:rsidRDefault="005973C8" w:rsidP="002A520B">
      <w:pPr>
        <w:numPr>
          <w:ilvl w:val="0"/>
          <w:numId w:val="20"/>
        </w:numPr>
        <w:spacing w:before="120" w:after="120"/>
        <w:ind w:left="0" w:firstLine="720"/>
        <w:rPr>
          <w:rFonts w:asciiTheme="majorBidi" w:eastAsiaTheme="minorHAnsi" w:hAnsiTheme="majorBidi" w:cstheme="majorBidi"/>
          <w:szCs w:val="22"/>
          <w:lang w:val="fr-FR"/>
        </w:rPr>
      </w:pPr>
      <w:r>
        <w:rPr>
          <w:szCs w:val="22"/>
          <w:lang w:val="fr-FR"/>
        </w:rPr>
        <w:t xml:space="preserve">Le Secrétariat publie sur le site Web des </w:t>
      </w:r>
      <w:proofErr w:type="spellStart"/>
      <w:r>
        <w:rPr>
          <w:szCs w:val="22"/>
          <w:lang w:val="fr-FR"/>
        </w:rPr>
        <w:t>AIEB</w:t>
      </w:r>
      <w:proofErr w:type="spellEnd"/>
      <w:r>
        <w:rPr>
          <w:szCs w:val="22"/>
          <w:lang w:val="fr-FR"/>
        </w:rPr>
        <w:t xml:space="preserve"> les informations relatives à la proposition de modification et publie des notifications semestrielles concernant les propositions de modifications qu’il a reçues ;</w:t>
      </w:r>
    </w:p>
    <w:p w:rsidR="003E483C" w:rsidRPr="00E00ABA" w:rsidRDefault="005973C8" w:rsidP="002A520B">
      <w:pPr>
        <w:numPr>
          <w:ilvl w:val="0"/>
          <w:numId w:val="20"/>
        </w:numPr>
        <w:spacing w:before="120" w:after="120"/>
        <w:ind w:left="0" w:firstLine="720"/>
        <w:rPr>
          <w:rFonts w:asciiTheme="majorBidi" w:eastAsiaTheme="minorHAnsi" w:hAnsiTheme="majorBidi" w:cstheme="majorBidi"/>
          <w:szCs w:val="22"/>
          <w:lang w:val="fr-FR"/>
        </w:rPr>
      </w:pPr>
      <w:r>
        <w:rPr>
          <w:szCs w:val="22"/>
          <w:lang w:val="fr-FR"/>
        </w:rPr>
        <w:t>Le Secrétariat prépare un rapport sur la proposition, qui est diffusé</w:t>
      </w:r>
      <w:r>
        <w:rPr>
          <w:color w:val="000000"/>
          <w:szCs w:val="22"/>
          <w:lang w:val="fr-FR"/>
        </w:rPr>
        <w:t xml:space="preserve"> par une notification de la </w:t>
      </w:r>
      <w:proofErr w:type="spellStart"/>
      <w:r>
        <w:rPr>
          <w:color w:val="000000"/>
          <w:szCs w:val="22"/>
          <w:lang w:val="fr-FR"/>
        </w:rPr>
        <w:t>CBD</w:t>
      </w:r>
      <w:proofErr w:type="spellEnd"/>
      <w:r>
        <w:rPr>
          <w:color w:val="000000"/>
          <w:szCs w:val="22"/>
          <w:lang w:val="fr-FR"/>
        </w:rPr>
        <w:t xml:space="preserve"> avec une période de trois mois de consultation publique. </w:t>
      </w:r>
      <w:r>
        <w:rPr>
          <w:szCs w:val="22"/>
          <w:lang w:val="fr-FR"/>
        </w:rPr>
        <w:t xml:space="preserve">L’auteur de la proposition disposera </w:t>
      </w:r>
      <w:r>
        <w:rPr>
          <w:color w:val="000000"/>
          <w:szCs w:val="22"/>
          <w:lang w:val="fr-FR"/>
        </w:rPr>
        <w:t>alors</w:t>
      </w:r>
      <w:r>
        <w:rPr>
          <w:szCs w:val="22"/>
          <w:lang w:val="fr-FR"/>
        </w:rPr>
        <w:t xml:space="preserve"> de trois mois pour ajuster la proposition en réponse aux commentaires, le cas échéant, et/ou émettre une réponse à tout commentaire, s’il le souhaite. Un rapport révisé sur les modifications, incluant les commentaires reçus, est préparé par le Secrétariat et soumis à l’Organe subsidiaire chargé de fournir des avis scientifiques, techniques et technologiques et à la Conférence des Parties pour examen. Les spécialistes qui ont participé à l’atelier au cours duquel l’</w:t>
      </w:r>
      <w:proofErr w:type="spellStart"/>
      <w:r>
        <w:rPr>
          <w:szCs w:val="22"/>
          <w:lang w:val="fr-FR"/>
        </w:rPr>
        <w:t>AIEB</w:t>
      </w:r>
      <w:proofErr w:type="spellEnd"/>
      <w:r>
        <w:rPr>
          <w:szCs w:val="22"/>
          <w:lang w:val="fr-FR"/>
        </w:rPr>
        <w:t xml:space="preserve"> a été initialement décrite ainsi qu’un organe consultatif de spécialistes compétents mandaté par la Conférence des Parties peuvent fournir des avis lors de la préparation de ce rapport ; </w:t>
      </w:r>
    </w:p>
    <w:p w:rsidR="003E483C" w:rsidRPr="00E00ABA" w:rsidRDefault="005973C8" w:rsidP="002A520B">
      <w:pPr>
        <w:numPr>
          <w:ilvl w:val="0"/>
          <w:numId w:val="20"/>
        </w:numPr>
        <w:spacing w:before="120" w:after="120"/>
        <w:ind w:left="0" w:firstLine="720"/>
        <w:rPr>
          <w:rFonts w:asciiTheme="majorBidi" w:eastAsiaTheme="minorHAnsi" w:hAnsiTheme="majorBidi" w:cstheme="majorBidi"/>
          <w:szCs w:val="22"/>
          <w:lang w:val="fr-FR"/>
        </w:rPr>
      </w:pPr>
      <w:r>
        <w:rPr>
          <w:szCs w:val="22"/>
          <w:lang w:val="fr-FR"/>
        </w:rPr>
        <w:t>Sur la base du rapport révisé, la Conférence des Parties prend l’une des décisions suivantes :</w:t>
      </w:r>
    </w:p>
    <w:p w:rsidR="003E483C" w:rsidRPr="00E00ABA" w:rsidRDefault="005973C8" w:rsidP="002A520B">
      <w:pPr>
        <w:numPr>
          <w:ilvl w:val="0"/>
          <w:numId w:val="49"/>
        </w:numPr>
        <w:spacing w:before="120" w:after="120"/>
        <w:ind w:left="1440" w:hanging="630"/>
        <w:rPr>
          <w:rFonts w:asciiTheme="majorBidi" w:eastAsiaTheme="minorHAnsi" w:hAnsiTheme="majorBidi" w:cstheme="majorBidi"/>
          <w:szCs w:val="22"/>
          <w:lang w:val="fr-FR"/>
        </w:rPr>
      </w:pPr>
      <w:proofErr w:type="gramStart"/>
      <w:r>
        <w:rPr>
          <w:szCs w:val="22"/>
          <w:lang w:val="fr-FR"/>
        </w:rPr>
        <w:t>Demander</w:t>
      </w:r>
      <w:proofErr w:type="gramEnd"/>
      <w:r>
        <w:rPr>
          <w:szCs w:val="22"/>
          <w:lang w:val="fr-FR"/>
        </w:rPr>
        <w:t xml:space="preserve"> l’intégration de la modification dans l’inventaire ;</w:t>
      </w:r>
    </w:p>
    <w:p w:rsidR="002A7DA1" w:rsidRPr="00E00ABA" w:rsidRDefault="005973C8" w:rsidP="002A520B">
      <w:pPr>
        <w:numPr>
          <w:ilvl w:val="0"/>
          <w:numId w:val="49"/>
        </w:numPr>
        <w:spacing w:before="120" w:after="120"/>
        <w:ind w:left="1440" w:hanging="630"/>
        <w:rPr>
          <w:rFonts w:asciiTheme="majorBidi" w:eastAsiaTheme="minorHAnsi" w:hAnsiTheme="majorBidi" w:cstheme="majorBidi"/>
          <w:szCs w:val="22"/>
          <w:lang w:val="fr-FR"/>
        </w:rPr>
      </w:pPr>
      <w:r>
        <w:rPr>
          <w:szCs w:val="22"/>
          <w:lang w:val="fr-FR"/>
        </w:rPr>
        <w:t>Si une analyse et un examen plus approfondis de la proposition sont nécessaires, demander au Secrétariat de convoquer un atelier de spécialistes, sous réserve de la disponibilité des ressources, pour examiner les modifications proposées. Le Secrétariat peut demander l’avis d’un organe consultatif de spécialistes compétents mandaté par la Conférence des Parties pour donner un avis sur la planification de l’atelier ; les spécialistes ayant participé à l’atelier au cours duquel l’</w:t>
      </w:r>
      <w:proofErr w:type="spellStart"/>
      <w:r>
        <w:rPr>
          <w:szCs w:val="22"/>
          <w:lang w:val="fr-FR"/>
        </w:rPr>
        <w:t>AIEB</w:t>
      </w:r>
      <w:proofErr w:type="spellEnd"/>
      <w:r>
        <w:rPr>
          <w:szCs w:val="22"/>
          <w:lang w:val="fr-FR"/>
        </w:rPr>
        <w:t xml:space="preserve"> a été initialement décrite seront contactés. Les résultats de l’atelier sont soumis à l’Organe subsidiaire chargé de fournir des avis scientifiques, techniques et technologiques et à la Conférence des Parties pour examen ;</w:t>
      </w:r>
    </w:p>
    <w:p w:rsidR="002A7DA1" w:rsidRPr="00E00ABA" w:rsidRDefault="005973C8" w:rsidP="002A520B">
      <w:pPr>
        <w:numPr>
          <w:ilvl w:val="0"/>
          <w:numId w:val="20"/>
        </w:numPr>
        <w:spacing w:before="120" w:after="120"/>
        <w:ind w:left="0" w:firstLine="720"/>
        <w:rPr>
          <w:rFonts w:asciiTheme="majorBidi" w:eastAsiaTheme="minorHAnsi" w:hAnsiTheme="majorBidi" w:cstheme="majorBidi"/>
          <w:szCs w:val="22"/>
          <w:lang w:val="fr-FR"/>
        </w:rPr>
      </w:pPr>
      <w:r>
        <w:rPr>
          <w:szCs w:val="22"/>
          <w:lang w:val="fr-FR"/>
        </w:rPr>
        <w:t>La description précédente de l’</w:t>
      </w:r>
      <w:proofErr w:type="spellStart"/>
      <w:r>
        <w:rPr>
          <w:szCs w:val="22"/>
          <w:lang w:val="fr-FR"/>
        </w:rPr>
        <w:t>AIEB</w:t>
      </w:r>
      <w:proofErr w:type="spellEnd"/>
      <w:r>
        <w:rPr>
          <w:szCs w:val="22"/>
          <w:lang w:val="fr-FR"/>
        </w:rPr>
        <w:t xml:space="preserve"> et les modalités de son inclusion dans l’inventaire resteront disponibles dans l’inventaire.</w:t>
      </w:r>
      <w:bookmarkEnd w:id="11"/>
    </w:p>
    <w:p w:rsidR="00EA23D0" w:rsidRPr="00E00ABA" w:rsidRDefault="005973C8">
      <w:pPr>
        <w:jc w:val="left"/>
        <w:rPr>
          <w:rFonts w:asciiTheme="majorBidi" w:hAnsiTheme="majorBidi" w:cstheme="majorBidi"/>
          <w:b/>
          <w:bCs/>
          <w:szCs w:val="22"/>
          <w:lang w:val="fr-FR"/>
        </w:rPr>
      </w:pPr>
      <w:r w:rsidRPr="00E00ABA">
        <w:rPr>
          <w:rFonts w:asciiTheme="majorBidi" w:hAnsiTheme="majorBidi" w:cstheme="majorBidi"/>
          <w:b/>
          <w:bCs/>
          <w:szCs w:val="22"/>
          <w:lang w:val="fr-FR"/>
        </w:rPr>
        <w:br w:type="page"/>
      </w:r>
    </w:p>
    <w:p w:rsidR="00002720" w:rsidRPr="00E00ABA" w:rsidRDefault="005973C8" w:rsidP="002A520B">
      <w:pPr>
        <w:keepNext/>
        <w:spacing w:before="240" w:after="120"/>
        <w:jc w:val="center"/>
        <w:outlineLvl w:val="2"/>
        <w:rPr>
          <w:rFonts w:asciiTheme="majorBidi" w:hAnsiTheme="majorBidi"/>
          <w:i/>
          <w:kern w:val="22"/>
          <w:lang w:val="fr-FR"/>
        </w:rPr>
      </w:pPr>
      <w:r>
        <w:rPr>
          <w:i/>
          <w:iCs/>
          <w:kern w:val="22"/>
          <w:szCs w:val="22"/>
          <w:lang w:val="fr-FR"/>
        </w:rPr>
        <w:lastRenderedPageBreak/>
        <w:t>Annexe VIII</w:t>
      </w:r>
    </w:p>
    <w:p w:rsidR="00002720" w:rsidRPr="00E00ABA" w:rsidRDefault="005973C8" w:rsidP="0072552F">
      <w:pPr>
        <w:jc w:val="center"/>
        <w:rPr>
          <w:rFonts w:asciiTheme="majorBidi" w:hAnsiTheme="majorBidi" w:cstheme="majorBidi"/>
          <w:b/>
          <w:bCs/>
          <w:caps/>
          <w:szCs w:val="22"/>
          <w:lang w:val="fr-FR"/>
        </w:rPr>
      </w:pPr>
      <w:r>
        <w:rPr>
          <w:b/>
          <w:bCs/>
          <w:caps/>
          <w:szCs w:val="22"/>
          <w:lang w:val="fr-FR"/>
        </w:rPr>
        <w:t>Modification des descriptions d’aires marines d’importance écologique ou biologique relevant de plusieurs juridictions nationales</w:t>
      </w:r>
    </w:p>
    <w:p w:rsidR="00DD130B" w:rsidRPr="00E00ABA" w:rsidRDefault="005973C8" w:rsidP="002A520B">
      <w:pPr>
        <w:spacing w:before="120" w:after="120"/>
        <w:rPr>
          <w:rFonts w:asciiTheme="majorBidi" w:hAnsiTheme="majorBidi" w:cstheme="majorBidi"/>
          <w:iCs/>
          <w:szCs w:val="22"/>
          <w:lang w:val="fr-FR"/>
        </w:rPr>
      </w:pPr>
      <w:r>
        <w:rPr>
          <w:szCs w:val="22"/>
          <w:lang w:val="fr-FR"/>
        </w:rPr>
        <w:t>1.</w:t>
      </w:r>
      <w:r>
        <w:rPr>
          <w:szCs w:val="22"/>
          <w:lang w:val="fr-FR"/>
        </w:rPr>
        <w:tab/>
        <w:t xml:space="preserve">Pour les raisons (a) à (e) et pour l’inclusion dans l’inventaire des </w:t>
      </w:r>
      <w:proofErr w:type="spellStart"/>
      <w:r>
        <w:rPr>
          <w:szCs w:val="22"/>
          <w:lang w:val="fr-FR"/>
        </w:rPr>
        <w:t>AIEB</w:t>
      </w:r>
      <w:proofErr w:type="spellEnd"/>
      <w:r>
        <w:rPr>
          <w:szCs w:val="22"/>
          <w:lang w:val="fr-FR"/>
        </w:rPr>
        <w:t> :</w:t>
      </w:r>
    </w:p>
    <w:p w:rsidR="00DD130B" w:rsidRPr="00E00ABA" w:rsidRDefault="00E70E9E" w:rsidP="002A520B">
      <w:pPr>
        <w:numPr>
          <w:ilvl w:val="0"/>
          <w:numId w:val="50"/>
        </w:numPr>
        <w:spacing w:before="120" w:after="120"/>
        <w:ind w:left="0" w:firstLine="720"/>
        <w:rPr>
          <w:rFonts w:asciiTheme="majorBidi" w:eastAsiaTheme="minorHAnsi" w:hAnsiTheme="majorBidi" w:cstheme="majorBidi"/>
          <w:szCs w:val="22"/>
          <w:lang w:val="fr-FR"/>
        </w:rPr>
      </w:pPr>
      <w:r>
        <w:rPr>
          <w:szCs w:val="22"/>
          <w:lang w:val="fr-FR"/>
        </w:rPr>
        <w:t xml:space="preserve">La proposition </w:t>
      </w:r>
      <w:r w:rsidR="005973C8">
        <w:rPr>
          <w:szCs w:val="22"/>
          <w:lang w:val="fr-FR"/>
        </w:rPr>
        <w:t xml:space="preserve">de modification de la description d’une </w:t>
      </w:r>
      <w:proofErr w:type="spellStart"/>
      <w:r w:rsidR="005973C8">
        <w:rPr>
          <w:szCs w:val="22"/>
          <w:lang w:val="fr-FR"/>
        </w:rPr>
        <w:t>AIEB</w:t>
      </w:r>
      <w:proofErr w:type="spellEnd"/>
      <w:r w:rsidR="005973C8">
        <w:rPr>
          <w:szCs w:val="22"/>
          <w:lang w:val="fr-FR"/>
        </w:rPr>
        <w:t xml:space="preserve"> est soumise au Secrétariat, accompagnée d’informations sur le processus d’examen par les pairs scientifiquement rigoureux et convenu à l’échelle nationale</w:t>
      </w:r>
      <w:r w:rsidR="005973C8">
        <w:rPr>
          <w:rFonts w:asciiTheme="majorBidi" w:eastAsiaTheme="minorHAnsi" w:hAnsiTheme="majorBidi" w:cstheme="majorBidi"/>
          <w:szCs w:val="22"/>
          <w:vertAlign w:val="superscript"/>
          <w:lang w:val="en-CA"/>
        </w:rPr>
        <w:footnoteReference w:id="40"/>
      </w:r>
      <w:r w:rsidR="005973C8">
        <w:rPr>
          <w:szCs w:val="22"/>
          <w:lang w:val="fr-FR"/>
        </w:rPr>
        <w:t xml:space="preserve"> ou sur tout autre processus de validation approprié ayant produit la proposition de modification ;</w:t>
      </w:r>
    </w:p>
    <w:p w:rsidR="00DD130B" w:rsidRPr="00E00ABA" w:rsidRDefault="005973C8" w:rsidP="002A520B">
      <w:pPr>
        <w:numPr>
          <w:ilvl w:val="0"/>
          <w:numId w:val="50"/>
        </w:numPr>
        <w:spacing w:before="120" w:after="120"/>
        <w:ind w:left="0" w:firstLine="720"/>
        <w:rPr>
          <w:rFonts w:asciiTheme="majorBidi" w:eastAsiaTheme="minorHAnsi" w:hAnsiTheme="majorBidi" w:cstheme="majorBidi"/>
          <w:szCs w:val="22"/>
          <w:lang w:val="fr-FR"/>
        </w:rPr>
      </w:pPr>
      <w:r>
        <w:rPr>
          <w:szCs w:val="22"/>
          <w:lang w:val="fr-FR"/>
        </w:rPr>
        <w:t xml:space="preserve">Le Secrétariat communique des informations sur la </w:t>
      </w:r>
      <w:r>
        <w:rPr>
          <w:color w:val="000000"/>
          <w:szCs w:val="22"/>
          <w:lang w:val="fr-FR"/>
        </w:rPr>
        <w:t xml:space="preserve">proposition de modification </w:t>
      </w:r>
      <w:r>
        <w:rPr>
          <w:szCs w:val="22"/>
          <w:lang w:val="fr-FR"/>
        </w:rPr>
        <w:t xml:space="preserve">en publiant une notification de la CDB </w:t>
      </w:r>
      <w:r>
        <w:rPr>
          <w:color w:val="000000"/>
          <w:szCs w:val="22"/>
          <w:lang w:val="fr-FR"/>
        </w:rPr>
        <w:t>avec une période de trois mois de consultation publique sur la proposition</w:t>
      </w:r>
      <w:r>
        <w:rPr>
          <w:szCs w:val="22"/>
          <w:lang w:val="fr-FR"/>
        </w:rPr>
        <w:t xml:space="preserve"> de modification. L’auteur de la proposition disposera </w:t>
      </w:r>
      <w:r>
        <w:rPr>
          <w:color w:val="000000"/>
          <w:szCs w:val="22"/>
          <w:lang w:val="fr-FR"/>
        </w:rPr>
        <w:t xml:space="preserve">alors </w:t>
      </w:r>
      <w:r>
        <w:rPr>
          <w:szCs w:val="22"/>
          <w:lang w:val="fr-FR"/>
        </w:rPr>
        <w:t xml:space="preserve">de trois mois pour ajuster la proposition en réponse aux commentaires, le cas échéant, et/ou émettre une réponse à tout commentaire, s’il le souhaite. Les commentaires et réponses relatifs à la proposition de modification seront publiés sur le site Web des </w:t>
      </w:r>
      <w:proofErr w:type="spellStart"/>
      <w:r>
        <w:rPr>
          <w:szCs w:val="22"/>
          <w:lang w:val="fr-FR"/>
        </w:rPr>
        <w:t>AIEB</w:t>
      </w:r>
      <w:proofErr w:type="spellEnd"/>
      <w:r>
        <w:rPr>
          <w:szCs w:val="22"/>
          <w:lang w:val="fr-FR"/>
        </w:rPr>
        <w:t> ;</w:t>
      </w:r>
    </w:p>
    <w:p w:rsidR="00DD130B" w:rsidRPr="00E00ABA" w:rsidRDefault="005973C8" w:rsidP="002A520B">
      <w:pPr>
        <w:numPr>
          <w:ilvl w:val="0"/>
          <w:numId w:val="50"/>
        </w:numPr>
        <w:spacing w:before="120" w:after="120"/>
        <w:ind w:left="0" w:firstLine="720"/>
        <w:rPr>
          <w:rFonts w:asciiTheme="majorBidi" w:eastAsiaTheme="minorHAnsi" w:hAnsiTheme="majorBidi" w:cstheme="majorBidi"/>
          <w:szCs w:val="22"/>
          <w:lang w:val="fr-FR"/>
        </w:rPr>
      </w:pPr>
      <w:r>
        <w:rPr>
          <w:szCs w:val="22"/>
          <w:lang w:val="fr-FR"/>
        </w:rPr>
        <w:t>Le Secrétariat publie également des notifications semestrielles concernant les propositions de modifications qu’il a reçues ;</w:t>
      </w:r>
    </w:p>
    <w:p w:rsidR="00DD130B" w:rsidRPr="00E00ABA" w:rsidRDefault="005973C8" w:rsidP="002A520B">
      <w:pPr>
        <w:numPr>
          <w:ilvl w:val="0"/>
          <w:numId w:val="50"/>
        </w:numPr>
        <w:spacing w:before="120" w:after="120"/>
        <w:ind w:left="0" w:firstLine="720"/>
        <w:rPr>
          <w:rFonts w:asciiTheme="majorBidi" w:eastAsiaTheme="minorHAnsi" w:hAnsiTheme="majorBidi" w:cstheme="majorBidi"/>
          <w:szCs w:val="22"/>
          <w:lang w:val="fr-FR"/>
        </w:rPr>
      </w:pPr>
      <w:r>
        <w:rPr>
          <w:kern w:val="22"/>
          <w:szCs w:val="22"/>
          <w:lang w:val="fr-FR"/>
        </w:rPr>
        <w:t>Le Secrétariat établit un rapport comprenant les commentaires reçus, qui est mis à la disposition de l’Organe subsidiaire chargé de fournir des avis scientifiques, techniques et technologiques et de la Conférence des Parties pour examen en vue de l’intégration de la modification dans l’inventaire. En établissant le rapport, le Secrétariat peut demander l’avis d’un organe consultatif de spécialistes compétents mandaté par la Conférence des Parties ;</w:t>
      </w:r>
    </w:p>
    <w:p w:rsidR="00DD130B" w:rsidRPr="00E00ABA" w:rsidRDefault="005973C8" w:rsidP="002A520B">
      <w:pPr>
        <w:numPr>
          <w:ilvl w:val="0"/>
          <w:numId w:val="50"/>
        </w:numPr>
        <w:spacing w:before="120" w:after="120"/>
        <w:ind w:left="0" w:firstLine="720"/>
        <w:rPr>
          <w:rFonts w:asciiTheme="majorBidi" w:eastAsiaTheme="minorHAnsi" w:hAnsiTheme="majorBidi" w:cstheme="majorBidi"/>
          <w:szCs w:val="22"/>
          <w:lang w:val="fr-FR"/>
        </w:rPr>
      </w:pPr>
      <w:r>
        <w:rPr>
          <w:szCs w:val="22"/>
          <w:lang w:val="fr-FR"/>
        </w:rPr>
        <w:t>La description précédente de l’</w:t>
      </w:r>
      <w:proofErr w:type="spellStart"/>
      <w:r>
        <w:rPr>
          <w:szCs w:val="22"/>
          <w:lang w:val="fr-FR"/>
        </w:rPr>
        <w:t>AIEB</w:t>
      </w:r>
      <w:proofErr w:type="spellEnd"/>
      <w:r>
        <w:rPr>
          <w:szCs w:val="22"/>
          <w:lang w:val="fr-FR"/>
        </w:rPr>
        <w:t xml:space="preserve"> et les modalités de son inclusion dans l’inventaire resteront disponibles dans l’inventaire.</w:t>
      </w:r>
    </w:p>
    <w:p w:rsidR="00DD130B" w:rsidRPr="00E00ABA" w:rsidRDefault="005973C8" w:rsidP="002A520B">
      <w:pPr>
        <w:pStyle w:val="Para1"/>
        <w:numPr>
          <w:ilvl w:val="6"/>
          <w:numId w:val="19"/>
        </w:numPr>
        <w:tabs>
          <w:tab w:val="clear" w:pos="2520"/>
        </w:tabs>
        <w:ind w:left="0" w:firstLine="0"/>
        <w:rPr>
          <w:lang w:val="fr-FR"/>
        </w:rPr>
      </w:pPr>
      <w:r>
        <w:rPr>
          <w:szCs w:val="22"/>
          <w:lang w:val="fr-FR"/>
        </w:rPr>
        <w:t xml:space="preserve">Pour les raisons (a) à (e) et pour l’inclusion dans le mécanisme de partage d’informations sur les </w:t>
      </w:r>
      <w:proofErr w:type="spellStart"/>
      <w:r>
        <w:rPr>
          <w:szCs w:val="22"/>
          <w:lang w:val="fr-FR"/>
        </w:rPr>
        <w:t>AIEB</w:t>
      </w:r>
      <w:proofErr w:type="spellEnd"/>
      <w:r>
        <w:rPr>
          <w:szCs w:val="22"/>
          <w:lang w:val="fr-FR"/>
        </w:rPr>
        <w:t> :</w:t>
      </w:r>
    </w:p>
    <w:p w:rsidR="00DD130B" w:rsidRPr="00E00ABA" w:rsidRDefault="005973C8" w:rsidP="002A520B">
      <w:pPr>
        <w:numPr>
          <w:ilvl w:val="0"/>
          <w:numId w:val="51"/>
        </w:numPr>
        <w:spacing w:before="120" w:after="120"/>
        <w:ind w:left="0" w:firstLine="720"/>
        <w:rPr>
          <w:rFonts w:asciiTheme="majorBidi" w:eastAsiaTheme="minorHAnsi" w:hAnsiTheme="majorBidi" w:cstheme="majorBidi"/>
          <w:szCs w:val="22"/>
          <w:lang w:val="fr-FR"/>
        </w:rPr>
      </w:pPr>
      <w:r>
        <w:rPr>
          <w:szCs w:val="22"/>
          <w:lang w:val="fr-FR"/>
        </w:rPr>
        <w:t xml:space="preserve">La proposition de modification de la description d’une </w:t>
      </w:r>
      <w:proofErr w:type="spellStart"/>
      <w:r>
        <w:rPr>
          <w:szCs w:val="22"/>
          <w:lang w:val="fr-FR"/>
        </w:rPr>
        <w:t>AIEB</w:t>
      </w:r>
      <w:proofErr w:type="spellEnd"/>
      <w:r>
        <w:rPr>
          <w:szCs w:val="22"/>
          <w:lang w:val="fr-FR"/>
        </w:rPr>
        <w:t xml:space="preserve"> est soumise au Secrétariat, accompagnée d’informations sur le processus d’examen par les pairs scientifiquement rigoureux et convenu à l’échelle nationale ou sur tout autre processus de validation approprié ayant produit la proposition de modification ;</w:t>
      </w:r>
    </w:p>
    <w:p w:rsidR="00DD130B" w:rsidRPr="00E00ABA" w:rsidRDefault="005973C8" w:rsidP="002A520B">
      <w:pPr>
        <w:numPr>
          <w:ilvl w:val="0"/>
          <w:numId w:val="51"/>
        </w:numPr>
        <w:spacing w:before="120" w:after="120"/>
        <w:ind w:left="0" w:firstLine="720"/>
        <w:rPr>
          <w:rFonts w:asciiTheme="majorBidi" w:eastAsiaTheme="minorHAnsi" w:hAnsiTheme="majorBidi" w:cstheme="majorBidi"/>
          <w:szCs w:val="22"/>
          <w:lang w:val="fr-FR"/>
        </w:rPr>
      </w:pPr>
      <w:r>
        <w:rPr>
          <w:szCs w:val="22"/>
          <w:lang w:val="fr-FR"/>
        </w:rPr>
        <w:t>Le Secrétariat communique les informations relatives à la proposition de modification dans une notification de la CDB ;</w:t>
      </w:r>
    </w:p>
    <w:p w:rsidR="00DD130B" w:rsidRPr="00E00ABA" w:rsidRDefault="005973C8" w:rsidP="002A520B">
      <w:pPr>
        <w:numPr>
          <w:ilvl w:val="0"/>
          <w:numId w:val="51"/>
        </w:numPr>
        <w:spacing w:before="120" w:after="120"/>
        <w:ind w:left="0" w:firstLine="720"/>
        <w:rPr>
          <w:rFonts w:asciiTheme="majorBidi" w:eastAsiaTheme="minorHAnsi" w:hAnsiTheme="majorBidi" w:cstheme="majorBidi"/>
          <w:szCs w:val="22"/>
          <w:lang w:val="fr-FR"/>
        </w:rPr>
      </w:pPr>
      <w:r>
        <w:rPr>
          <w:szCs w:val="22"/>
          <w:lang w:val="fr-FR"/>
        </w:rPr>
        <w:t>Le Secrétariat publie également des notifications semestrielles concernant les propositions de modifications qu’il a reçues ;</w:t>
      </w:r>
    </w:p>
    <w:p w:rsidR="00DD130B" w:rsidRPr="00E00ABA" w:rsidRDefault="005973C8" w:rsidP="002A520B">
      <w:pPr>
        <w:numPr>
          <w:ilvl w:val="0"/>
          <w:numId w:val="51"/>
        </w:numPr>
        <w:spacing w:before="120" w:after="120"/>
        <w:ind w:left="0" w:firstLine="720"/>
        <w:rPr>
          <w:rFonts w:asciiTheme="majorBidi" w:eastAsiaTheme="minorHAnsi" w:hAnsiTheme="majorBidi" w:cstheme="majorBidi"/>
          <w:szCs w:val="22"/>
          <w:lang w:val="fr-FR"/>
        </w:rPr>
      </w:pPr>
      <w:r>
        <w:rPr>
          <w:kern w:val="22"/>
          <w:szCs w:val="22"/>
          <w:lang w:val="fr-FR"/>
        </w:rPr>
        <w:t>Le Secrétariat établit un rapport qui est mis à la disposition de l’Organe subsidiaire chargé de fournir des avis scientifiques, techniques et technologiques et de la Conférence des Parties pour information, et des liens vers les informations sur la modification sont inclus dans le mécanisme de partage d’informations.</w:t>
      </w:r>
    </w:p>
    <w:p w:rsidR="00EA23D0" w:rsidRPr="00E00ABA" w:rsidRDefault="005973C8" w:rsidP="0072552F">
      <w:pPr>
        <w:spacing w:before="120" w:after="120"/>
        <w:jc w:val="left"/>
        <w:rPr>
          <w:rFonts w:asciiTheme="majorBidi" w:hAnsiTheme="majorBidi" w:cstheme="majorBidi"/>
          <w:i/>
          <w:iCs/>
          <w:szCs w:val="22"/>
          <w:lang w:val="fr-FR"/>
        </w:rPr>
      </w:pPr>
      <w:r w:rsidRPr="00E00ABA">
        <w:rPr>
          <w:rFonts w:asciiTheme="majorBidi" w:hAnsiTheme="majorBidi" w:cstheme="majorBidi"/>
          <w:i/>
          <w:iCs/>
          <w:szCs w:val="22"/>
          <w:lang w:val="fr-FR"/>
        </w:rPr>
        <w:br w:type="page"/>
      </w:r>
    </w:p>
    <w:p w:rsidR="00002720" w:rsidRPr="00E00ABA" w:rsidRDefault="005973C8" w:rsidP="002A520B">
      <w:pPr>
        <w:keepNext/>
        <w:spacing w:before="240" w:after="120"/>
        <w:jc w:val="center"/>
        <w:outlineLvl w:val="2"/>
        <w:rPr>
          <w:rFonts w:asciiTheme="majorBidi" w:hAnsiTheme="majorBidi"/>
          <w:i/>
          <w:kern w:val="22"/>
          <w:lang w:val="fr-FR"/>
        </w:rPr>
      </w:pPr>
      <w:r>
        <w:rPr>
          <w:i/>
          <w:iCs/>
          <w:kern w:val="22"/>
          <w:szCs w:val="22"/>
          <w:lang w:val="fr-FR"/>
        </w:rPr>
        <w:lastRenderedPageBreak/>
        <w:t>Annexe IX</w:t>
      </w:r>
    </w:p>
    <w:p w:rsidR="00002720" w:rsidRPr="00E00ABA" w:rsidRDefault="005973C8" w:rsidP="0072552F">
      <w:pPr>
        <w:jc w:val="center"/>
        <w:rPr>
          <w:rFonts w:asciiTheme="majorBidi" w:hAnsiTheme="majorBidi" w:cstheme="majorBidi"/>
          <w:b/>
          <w:bCs/>
          <w:caps/>
          <w:szCs w:val="22"/>
          <w:lang w:val="fr-FR"/>
        </w:rPr>
      </w:pPr>
      <w:r>
        <w:rPr>
          <w:b/>
          <w:bCs/>
          <w:caps/>
          <w:szCs w:val="22"/>
          <w:lang w:val="fr-FR"/>
        </w:rPr>
        <w:t xml:space="preserve">Modification des descriptions d’aires marines d’importance écologique ou biologique s’étendant à la fois sur UNE zone relevant d’une juridiction nationale et SUR UNE zone ne relevant d’aucune juridiction nationale </w:t>
      </w:r>
    </w:p>
    <w:p w:rsidR="00D25F7F" w:rsidRPr="00E00ABA" w:rsidRDefault="005973C8" w:rsidP="002A520B">
      <w:pPr>
        <w:pStyle w:val="Paragraphedeliste"/>
        <w:numPr>
          <w:ilvl w:val="6"/>
          <w:numId w:val="31"/>
        </w:numPr>
        <w:tabs>
          <w:tab w:val="clear" w:pos="2520"/>
        </w:tabs>
        <w:spacing w:before="120" w:after="120"/>
        <w:ind w:left="0" w:firstLine="0"/>
        <w:contextualSpacing w:val="0"/>
        <w:jc w:val="left"/>
        <w:rPr>
          <w:rFonts w:asciiTheme="majorBidi" w:hAnsiTheme="majorBidi" w:cstheme="majorBidi"/>
          <w:snapToGrid w:val="0"/>
          <w:szCs w:val="22"/>
          <w:lang w:val="fr-FR"/>
        </w:rPr>
      </w:pPr>
      <w:r>
        <w:rPr>
          <w:szCs w:val="22"/>
          <w:lang w:val="fr-FR"/>
        </w:rPr>
        <w:t xml:space="preserve">Pour les raisons (a) à (e) et pour l’inclusion dans l’inventaire des </w:t>
      </w:r>
      <w:proofErr w:type="spellStart"/>
      <w:r>
        <w:rPr>
          <w:szCs w:val="22"/>
          <w:lang w:val="fr-FR"/>
        </w:rPr>
        <w:t>AIEB</w:t>
      </w:r>
      <w:proofErr w:type="spellEnd"/>
      <w:r>
        <w:rPr>
          <w:szCs w:val="22"/>
          <w:lang w:val="fr-FR"/>
        </w:rPr>
        <w:t> :</w:t>
      </w:r>
    </w:p>
    <w:p w:rsidR="00D25F7F" w:rsidRPr="00E00ABA" w:rsidRDefault="005973C8" w:rsidP="002A520B">
      <w:pPr>
        <w:numPr>
          <w:ilvl w:val="0"/>
          <w:numId w:val="32"/>
        </w:numPr>
        <w:spacing w:before="120" w:after="120"/>
        <w:ind w:left="0" w:firstLine="720"/>
        <w:rPr>
          <w:rFonts w:asciiTheme="majorBidi" w:eastAsiaTheme="minorHAnsi" w:hAnsiTheme="majorBidi" w:cstheme="majorBidi"/>
          <w:szCs w:val="22"/>
          <w:lang w:val="fr-FR"/>
        </w:rPr>
      </w:pPr>
      <w:r>
        <w:rPr>
          <w:szCs w:val="22"/>
          <w:lang w:val="fr-FR"/>
        </w:rPr>
        <w:t xml:space="preserve">La proposition de modification de la description d’une </w:t>
      </w:r>
      <w:proofErr w:type="spellStart"/>
      <w:r>
        <w:rPr>
          <w:szCs w:val="22"/>
          <w:lang w:val="fr-FR"/>
        </w:rPr>
        <w:t>AIEB</w:t>
      </w:r>
      <w:proofErr w:type="spellEnd"/>
      <w:r>
        <w:rPr>
          <w:szCs w:val="22"/>
          <w:lang w:val="fr-FR"/>
        </w:rPr>
        <w:t xml:space="preserve"> est soumise au Secrétariat, accompagnée d’informations sur le processus ayant produit la proposition de modification ;</w:t>
      </w:r>
    </w:p>
    <w:p w:rsidR="00D25F7F" w:rsidRPr="00E00ABA" w:rsidRDefault="005973C8" w:rsidP="002A520B">
      <w:pPr>
        <w:numPr>
          <w:ilvl w:val="0"/>
          <w:numId w:val="32"/>
        </w:numPr>
        <w:spacing w:before="120" w:after="120"/>
        <w:ind w:left="0" w:firstLine="720"/>
        <w:rPr>
          <w:rFonts w:asciiTheme="majorBidi" w:eastAsiaTheme="minorHAnsi" w:hAnsiTheme="majorBidi" w:cstheme="majorBidi"/>
          <w:szCs w:val="22"/>
          <w:lang w:val="fr-FR"/>
        </w:rPr>
      </w:pPr>
      <w:r>
        <w:rPr>
          <w:szCs w:val="22"/>
          <w:lang w:val="fr-FR"/>
        </w:rPr>
        <w:t xml:space="preserve">Le Secrétariat publie sur le site Web des </w:t>
      </w:r>
      <w:proofErr w:type="spellStart"/>
      <w:r>
        <w:rPr>
          <w:szCs w:val="22"/>
          <w:lang w:val="fr-FR"/>
        </w:rPr>
        <w:t>AIEB</w:t>
      </w:r>
      <w:proofErr w:type="spellEnd"/>
      <w:r>
        <w:rPr>
          <w:szCs w:val="22"/>
          <w:lang w:val="fr-FR"/>
        </w:rPr>
        <w:t xml:space="preserve"> les informations relatives à la proposition de modification et publie des notifications semestrielles concernant les propositions de modifications qu’il a reçues ;</w:t>
      </w:r>
    </w:p>
    <w:p w:rsidR="00D25F7F" w:rsidRPr="00E00ABA" w:rsidRDefault="005973C8" w:rsidP="002A520B">
      <w:pPr>
        <w:numPr>
          <w:ilvl w:val="0"/>
          <w:numId w:val="32"/>
        </w:numPr>
        <w:spacing w:before="120" w:after="120"/>
        <w:ind w:left="0" w:firstLine="720"/>
        <w:rPr>
          <w:rFonts w:asciiTheme="majorBidi" w:eastAsiaTheme="minorHAnsi" w:hAnsiTheme="majorBidi" w:cstheme="majorBidi"/>
          <w:szCs w:val="22"/>
          <w:lang w:val="fr-FR"/>
        </w:rPr>
      </w:pPr>
      <w:r>
        <w:rPr>
          <w:szCs w:val="22"/>
          <w:lang w:val="fr-FR"/>
        </w:rPr>
        <w:t>Sur la base de ces informations, le Secrétariat prépare un rapport sur les propositions, qui est diffusé</w:t>
      </w:r>
      <w:r>
        <w:rPr>
          <w:color w:val="000000"/>
          <w:szCs w:val="22"/>
          <w:lang w:val="fr-FR"/>
        </w:rPr>
        <w:t xml:space="preserve"> par une notification de la </w:t>
      </w:r>
      <w:proofErr w:type="spellStart"/>
      <w:r>
        <w:rPr>
          <w:color w:val="000000"/>
          <w:szCs w:val="22"/>
          <w:lang w:val="fr-FR"/>
        </w:rPr>
        <w:t>CBD</w:t>
      </w:r>
      <w:proofErr w:type="spellEnd"/>
      <w:r>
        <w:rPr>
          <w:color w:val="000000"/>
          <w:szCs w:val="22"/>
          <w:lang w:val="fr-FR"/>
        </w:rPr>
        <w:t xml:space="preserve"> avec une période de trois mois de consultation publique.</w:t>
      </w:r>
      <w:r>
        <w:rPr>
          <w:szCs w:val="22"/>
          <w:lang w:val="fr-FR"/>
        </w:rPr>
        <w:t xml:space="preserve"> Le ou les auteurs de la proposition disposeront</w:t>
      </w:r>
      <w:r>
        <w:rPr>
          <w:color w:val="000000"/>
          <w:szCs w:val="22"/>
          <w:lang w:val="fr-FR"/>
        </w:rPr>
        <w:t xml:space="preserve"> alors</w:t>
      </w:r>
      <w:r>
        <w:rPr>
          <w:szCs w:val="22"/>
          <w:lang w:val="fr-FR"/>
        </w:rPr>
        <w:t xml:space="preserve"> de trois mois pour ajuster la proposition en réponse aux commentaires, le cas échéant. Un rapport révisé sur les modifications, incluant les commentaires reçus, est préparé par le Secrétariat et soumis à l’Organe subsidiaire chargé de fournir des avis scientifiques, techniques et technologiques et à la Conférence des Parties pour examen. Les spécialistes qui ont participé à l’atelier au cours duquel les </w:t>
      </w:r>
      <w:proofErr w:type="spellStart"/>
      <w:r>
        <w:rPr>
          <w:szCs w:val="22"/>
          <w:lang w:val="fr-FR"/>
        </w:rPr>
        <w:t>AIEB</w:t>
      </w:r>
      <w:proofErr w:type="spellEnd"/>
      <w:r>
        <w:rPr>
          <w:szCs w:val="22"/>
          <w:lang w:val="fr-FR"/>
        </w:rPr>
        <w:t xml:space="preserve"> ont été initialement décrites ainsi qu’un organe consultatif de spécialistes compétents mandaté par la Conférence des Parties peuvent fournir des avis lors de la préparation de ce rapport ;</w:t>
      </w:r>
    </w:p>
    <w:p w:rsidR="00D25F7F" w:rsidRPr="00E00ABA" w:rsidRDefault="005973C8" w:rsidP="002A520B">
      <w:pPr>
        <w:numPr>
          <w:ilvl w:val="0"/>
          <w:numId w:val="32"/>
        </w:numPr>
        <w:spacing w:before="120" w:after="120"/>
        <w:ind w:left="0" w:firstLine="720"/>
        <w:rPr>
          <w:rFonts w:asciiTheme="majorBidi" w:eastAsiaTheme="minorHAnsi" w:hAnsiTheme="majorBidi" w:cstheme="majorBidi"/>
          <w:szCs w:val="22"/>
          <w:lang w:val="fr-FR"/>
        </w:rPr>
      </w:pPr>
      <w:r>
        <w:rPr>
          <w:szCs w:val="22"/>
          <w:lang w:val="fr-FR"/>
        </w:rPr>
        <w:t>Sur la base du rapport révisé, la Conférence des Parties prend l’une des décisions suivantes :</w:t>
      </w:r>
    </w:p>
    <w:p w:rsidR="00D25F7F" w:rsidRPr="00E00ABA" w:rsidRDefault="005973C8" w:rsidP="002A520B">
      <w:pPr>
        <w:numPr>
          <w:ilvl w:val="0"/>
          <w:numId w:val="52"/>
        </w:numPr>
        <w:spacing w:before="120" w:after="120"/>
        <w:ind w:left="1440" w:hanging="720"/>
        <w:rPr>
          <w:rFonts w:asciiTheme="majorBidi" w:eastAsiaTheme="minorHAnsi" w:hAnsiTheme="majorBidi" w:cstheme="majorBidi"/>
          <w:szCs w:val="22"/>
          <w:lang w:val="fr-FR"/>
        </w:rPr>
      </w:pPr>
      <w:proofErr w:type="gramStart"/>
      <w:r>
        <w:rPr>
          <w:szCs w:val="22"/>
          <w:lang w:val="fr-FR"/>
        </w:rPr>
        <w:t>Demander</w:t>
      </w:r>
      <w:proofErr w:type="gramEnd"/>
      <w:r>
        <w:rPr>
          <w:szCs w:val="22"/>
          <w:lang w:val="fr-FR"/>
        </w:rPr>
        <w:t xml:space="preserve"> l’intégration de la modification ou des modifications dans l’inventaire ;</w:t>
      </w:r>
    </w:p>
    <w:p w:rsidR="00D25F7F" w:rsidRPr="00E00ABA" w:rsidRDefault="005973C8" w:rsidP="002A520B">
      <w:pPr>
        <w:numPr>
          <w:ilvl w:val="0"/>
          <w:numId w:val="52"/>
        </w:numPr>
        <w:spacing w:before="120" w:after="120"/>
        <w:ind w:left="1440" w:hanging="720"/>
        <w:rPr>
          <w:rFonts w:asciiTheme="majorBidi" w:eastAsiaTheme="minorHAnsi" w:hAnsiTheme="majorBidi" w:cstheme="majorBidi"/>
          <w:szCs w:val="22"/>
          <w:lang w:val="fr-FR"/>
        </w:rPr>
      </w:pPr>
      <w:r>
        <w:rPr>
          <w:szCs w:val="22"/>
          <w:lang w:val="fr-FR"/>
        </w:rPr>
        <w:t xml:space="preserve">Si une analyse et un examen plus approfondis des propositions sont nécessaires, demander au Secrétariat de convoquer un atelier de spécialistes, sous réserve de la disponibilité des ressources, pour examiner les modifications proposées. Le Secrétariat peut demander l’avis d’un organe consultatif de spécialistes compétents mandaté par la Conférence des Parties pour donner un avis sur la planification de l’atelier ; les spécialistes ayant participé à l’atelier au cours duquel les </w:t>
      </w:r>
      <w:proofErr w:type="spellStart"/>
      <w:r>
        <w:rPr>
          <w:szCs w:val="22"/>
          <w:lang w:val="fr-FR"/>
        </w:rPr>
        <w:t>AIEB</w:t>
      </w:r>
      <w:proofErr w:type="spellEnd"/>
      <w:r>
        <w:rPr>
          <w:szCs w:val="22"/>
          <w:lang w:val="fr-FR"/>
        </w:rPr>
        <w:t xml:space="preserve"> ont été initialement décrites seront contactés. Les résultats de l’atelier sont soumis à l’Organe subsidiaire chargé de fournir des avis scientifiques, techniques et technologiques et à la Conférence des Parties pour examen ;</w:t>
      </w:r>
    </w:p>
    <w:p w:rsidR="00D25F7F" w:rsidRPr="00E00ABA" w:rsidRDefault="005973C8" w:rsidP="00B83155">
      <w:pPr>
        <w:numPr>
          <w:ilvl w:val="0"/>
          <w:numId w:val="32"/>
        </w:numPr>
        <w:spacing w:before="120" w:after="120"/>
        <w:ind w:left="0" w:firstLine="720"/>
        <w:rPr>
          <w:rFonts w:asciiTheme="majorBidi" w:eastAsiaTheme="minorHAnsi" w:hAnsiTheme="majorBidi" w:cstheme="majorBidi"/>
          <w:szCs w:val="22"/>
          <w:lang w:val="fr-FR"/>
        </w:rPr>
      </w:pPr>
      <w:r>
        <w:rPr>
          <w:szCs w:val="22"/>
          <w:lang w:val="fr-FR"/>
        </w:rPr>
        <w:t>Toute description précédente de l’</w:t>
      </w:r>
      <w:proofErr w:type="spellStart"/>
      <w:r>
        <w:rPr>
          <w:szCs w:val="22"/>
          <w:lang w:val="fr-FR"/>
        </w:rPr>
        <w:t>AIEB</w:t>
      </w:r>
      <w:proofErr w:type="spellEnd"/>
      <w:r>
        <w:rPr>
          <w:szCs w:val="22"/>
          <w:lang w:val="fr-FR"/>
        </w:rPr>
        <w:t xml:space="preserve"> et les modalités de son inclusion dans l’inventaire resteront disponibles dans l’inventaire.</w:t>
      </w:r>
    </w:p>
    <w:p w:rsidR="00EA23D0" w:rsidRPr="00E00ABA" w:rsidRDefault="005973C8">
      <w:pPr>
        <w:jc w:val="left"/>
        <w:rPr>
          <w:rFonts w:asciiTheme="majorBidi" w:hAnsiTheme="majorBidi" w:cstheme="majorBidi"/>
          <w:b/>
          <w:bCs/>
          <w:szCs w:val="22"/>
          <w:lang w:val="fr-FR"/>
        </w:rPr>
      </w:pPr>
      <w:r w:rsidRPr="00E00ABA">
        <w:rPr>
          <w:rFonts w:asciiTheme="majorBidi" w:hAnsiTheme="majorBidi" w:cstheme="majorBidi"/>
          <w:b/>
          <w:bCs/>
          <w:szCs w:val="22"/>
          <w:lang w:val="fr-FR"/>
        </w:rPr>
        <w:br w:type="page"/>
      </w:r>
    </w:p>
    <w:p w:rsidR="00002720" w:rsidRPr="00E00ABA" w:rsidRDefault="005973C8" w:rsidP="002A520B">
      <w:pPr>
        <w:keepNext/>
        <w:spacing w:before="240" w:after="120"/>
        <w:jc w:val="center"/>
        <w:outlineLvl w:val="2"/>
        <w:rPr>
          <w:rFonts w:asciiTheme="majorBidi" w:hAnsiTheme="majorBidi" w:cstheme="majorBidi"/>
          <w:i/>
          <w:iCs/>
          <w:snapToGrid w:val="0"/>
          <w:kern w:val="22"/>
          <w:szCs w:val="22"/>
          <w:lang w:val="fr-FR"/>
        </w:rPr>
      </w:pPr>
      <w:r>
        <w:rPr>
          <w:i/>
          <w:iCs/>
          <w:kern w:val="22"/>
          <w:szCs w:val="22"/>
          <w:lang w:val="fr-FR"/>
        </w:rPr>
        <w:lastRenderedPageBreak/>
        <w:t>Annexe X</w:t>
      </w:r>
    </w:p>
    <w:p w:rsidR="00002720" w:rsidRPr="00E00ABA" w:rsidRDefault="005973C8" w:rsidP="0072552F">
      <w:pPr>
        <w:jc w:val="center"/>
        <w:rPr>
          <w:rFonts w:asciiTheme="majorBidi" w:hAnsiTheme="majorBidi" w:cstheme="majorBidi"/>
          <w:b/>
          <w:bCs/>
          <w:caps/>
          <w:snapToGrid w:val="0"/>
          <w:kern w:val="22"/>
          <w:szCs w:val="22"/>
          <w:lang w:val="fr-FR"/>
        </w:rPr>
      </w:pPr>
      <w:r>
        <w:rPr>
          <w:b/>
          <w:bCs/>
          <w:caps/>
          <w:szCs w:val="22"/>
          <w:lang w:val="fr-FR"/>
        </w:rPr>
        <w:t>Auteurs des propositions de descriptions d’aires marines d’importance écologique ou biologique</w:t>
      </w:r>
    </w:p>
    <w:p w:rsidR="002A7DA1" w:rsidRPr="00E00ABA" w:rsidRDefault="005973C8" w:rsidP="00216B17">
      <w:pPr>
        <w:spacing w:before="120" w:after="120"/>
        <w:jc w:val="left"/>
        <w:rPr>
          <w:rFonts w:asciiTheme="majorBidi" w:eastAsiaTheme="minorHAnsi" w:hAnsiTheme="majorBidi" w:cstheme="majorBidi"/>
          <w:szCs w:val="22"/>
          <w:lang w:val="fr-FR"/>
        </w:rPr>
      </w:pPr>
      <w:r>
        <w:rPr>
          <w:szCs w:val="22"/>
          <w:lang w:val="fr-FR"/>
        </w:rPr>
        <w:t>1.</w:t>
      </w:r>
      <w:r>
        <w:rPr>
          <w:szCs w:val="22"/>
          <w:lang w:val="fr-FR"/>
        </w:rPr>
        <w:tab/>
        <w:t>Les instances suivantes peuvent soumettre une proposition de description d’</w:t>
      </w:r>
      <w:proofErr w:type="spellStart"/>
      <w:r>
        <w:rPr>
          <w:szCs w:val="22"/>
          <w:lang w:val="fr-FR"/>
        </w:rPr>
        <w:t>AIEB</w:t>
      </w:r>
      <w:proofErr w:type="spellEnd"/>
      <w:r>
        <w:rPr>
          <w:szCs w:val="22"/>
          <w:lang w:val="fr-FR"/>
        </w:rPr>
        <w:t> :</w:t>
      </w:r>
    </w:p>
    <w:p w:rsidR="002A7DA1" w:rsidRPr="00E00ABA" w:rsidRDefault="005973C8" w:rsidP="00ED2325">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fr-FR"/>
        </w:rPr>
      </w:pPr>
      <w:r>
        <w:rPr>
          <w:kern w:val="22"/>
          <w:szCs w:val="22"/>
          <w:lang w:val="fr-FR"/>
        </w:rPr>
        <w:t xml:space="preserve">a) </w:t>
      </w:r>
      <w:r>
        <w:rPr>
          <w:kern w:val="22"/>
          <w:szCs w:val="22"/>
          <w:lang w:val="fr-FR"/>
        </w:rPr>
        <w:tab/>
        <w:t>Pour les aires relevant d’une juridiction nationale : le ou les États sous la juridiction duquel ou desquels l’aire est proposée ;</w:t>
      </w:r>
    </w:p>
    <w:p w:rsidR="002A7DA1" w:rsidRPr="00E00ABA" w:rsidRDefault="005973C8" w:rsidP="00B57C6F">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fr-FR"/>
        </w:rPr>
      </w:pPr>
      <w:r>
        <w:rPr>
          <w:bCs/>
          <w:kern w:val="22"/>
          <w:szCs w:val="22"/>
          <w:lang w:val="fr-FR"/>
        </w:rPr>
        <w:t>b)</w:t>
      </w:r>
      <w:r>
        <w:rPr>
          <w:bCs/>
          <w:kern w:val="22"/>
          <w:szCs w:val="22"/>
          <w:lang w:val="fr-FR"/>
        </w:rPr>
        <w:tab/>
        <w:t>Pour les aires ne relevant d’aucune juridiction nationale : tout État et/ou organisation intergouvernementale compétente ;</w:t>
      </w:r>
    </w:p>
    <w:p w:rsidR="002A7DA1" w:rsidRPr="00E00ABA" w:rsidRDefault="005973C8" w:rsidP="002A520B">
      <w:pPr>
        <w:spacing w:before="120" w:after="120"/>
        <w:ind w:firstLine="720"/>
        <w:rPr>
          <w:rFonts w:asciiTheme="majorBidi" w:eastAsiaTheme="minorHAnsi" w:hAnsiTheme="majorBidi" w:cstheme="majorBidi"/>
          <w:snapToGrid w:val="0"/>
          <w:kern w:val="22"/>
          <w:szCs w:val="22"/>
          <w:lang w:val="fr-FR"/>
        </w:rPr>
      </w:pPr>
      <w:r>
        <w:rPr>
          <w:bCs/>
          <w:kern w:val="22"/>
          <w:szCs w:val="22"/>
          <w:lang w:val="fr-FR"/>
        </w:rPr>
        <w:t>c)</w:t>
      </w:r>
      <w:r>
        <w:rPr>
          <w:bCs/>
          <w:kern w:val="22"/>
          <w:szCs w:val="22"/>
          <w:lang w:val="fr-FR"/>
        </w:rPr>
        <w:tab/>
        <w:t>Pour les aires s’étendant à la fois sur une zone relevant d’une juridiction nationale et sur une zone ne relevant d’aucune juridiction nationale : le ou les États sous la juridiction duquel ou desquels l’aire proposée est partiellement située.</w:t>
      </w:r>
    </w:p>
    <w:p w:rsidR="002A7DA1" w:rsidRPr="00E00ABA" w:rsidRDefault="005973C8" w:rsidP="002A520B">
      <w:pPr>
        <w:spacing w:before="120" w:after="120"/>
        <w:jc w:val="left"/>
        <w:rPr>
          <w:rFonts w:asciiTheme="majorBidi" w:eastAsiaTheme="minorHAnsi" w:hAnsiTheme="majorBidi" w:cstheme="majorBidi"/>
          <w:szCs w:val="22"/>
          <w:lang w:val="fr-FR"/>
        </w:rPr>
      </w:pPr>
      <w:r>
        <w:rPr>
          <w:szCs w:val="22"/>
          <w:lang w:val="fr-FR"/>
        </w:rPr>
        <w:t>2.</w:t>
      </w:r>
      <w:r>
        <w:rPr>
          <w:szCs w:val="22"/>
          <w:lang w:val="fr-FR"/>
        </w:rPr>
        <w:tab/>
        <w:t>Les auteurs des propositions sont encouragés à collaborer avec les détenteurs des connaissances pertinentes dans l’élaboration des propositions.</w:t>
      </w:r>
    </w:p>
    <w:p w:rsidR="00D16BE9" w:rsidRPr="00E00ABA" w:rsidRDefault="005973C8" w:rsidP="002A520B">
      <w:pPr>
        <w:jc w:val="left"/>
        <w:rPr>
          <w:rFonts w:asciiTheme="majorBidi" w:hAnsiTheme="majorBidi" w:cstheme="majorBidi"/>
          <w:snapToGrid w:val="0"/>
          <w:kern w:val="22"/>
          <w:szCs w:val="22"/>
          <w:lang w:val="fr-FR"/>
        </w:rPr>
      </w:pPr>
      <w:r w:rsidRPr="00E00ABA">
        <w:rPr>
          <w:rFonts w:asciiTheme="majorBidi" w:hAnsiTheme="majorBidi" w:cstheme="majorBidi"/>
          <w:snapToGrid w:val="0"/>
          <w:kern w:val="22"/>
          <w:szCs w:val="22"/>
          <w:lang w:val="fr-FR"/>
        </w:rPr>
        <w:br w:type="page"/>
      </w:r>
    </w:p>
    <w:p w:rsidR="00002720" w:rsidRPr="00E00ABA" w:rsidRDefault="005973C8" w:rsidP="002A520B">
      <w:pPr>
        <w:keepNext/>
        <w:spacing w:before="240" w:after="120"/>
        <w:jc w:val="center"/>
        <w:outlineLvl w:val="2"/>
        <w:rPr>
          <w:rFonts w:asciiTheme="majorBidi" w:hAnsiTheme="majorBidi" w:cstheme="majorBidi"/>
          <w:i/>
          <w:iCs/>
          <w:snapToGrid w:val="0"/>
          <w:kern w:val="22"/>
          <w:szCs w:val="22"/>
          <w:lang w:val="fr-FR"/>
        </w:rPr>
      </w:pPr>
      <w:r>
        <w:rPr>
          <w:i/>
          <w:iCs/>
          <w:kern w:val="22"/>
          <w:szCs w:val="22"/>
          <w:lang w:val="fr-FR"/>
        </w:rPr>
        <w:lastRenderedPageBreak/>
        <w:t>Annexe XI</w:t>
      </w:r>
    </w:p>
    <w:p w:rsidR="00002720" w:rsidRPr="00E00ABA" w:rsidRDefault="005973C8" w:rsidP="0072552F">
      <w:pPr>
        <w:jc w:val="center"/>
        <w:rPr>
          <w:rFonts w:asciiTheme="majorBidi" w:hAnsiTheme="majorBidi" w:cstheme="majorBidi"/>
          <w:b/>
          <w:caps/>
          <w:szCs w:val="22"/>
          <w:lang w:val="fr-FR"/>
        </w:rPr>
      </w:pPr>
      <w:r>
        <w:rPr>
          <w:b/>
          <w:bCs/>
          <w:caps/>
          <w:szCs w:val="22"/>
          <w:lang w:val="fr-FR"/>
        </w:rPr>
        <w:t>Description d’aires marines d’importance écologique ou biologique relevant d’une juridiction nationale</w:t>
      </w:r>
    </w:p>
    <w:p w:rsidR="000C11C9" w:rsidRPr="00E00ABA" w:rsidRDefault="005973C8" w:rsidP="00216B17">
      <w:pPr>
        <w:spacing w:before="120" w:after="120"/>
        <w:rPr>
          <w:rFonts w:asciiTheme="majorBidi" w:hAnsiTheme="majorBidi" w:cstheme="majorBidi"/>
          <w:snapToGrid w:val="0"/>
          <w:szCs w:val="22"/>
          <w:lang w:val="fr-FR"/>
        </w:rPr>
      </w:pPr>
      <w:r>
        <w:rPr>
          <w:szCs w:val="22"/>
          <w:lang w:val="fr-FR"/>
        </w:rPr>
        <w:t>1.</w:t>
      </w:r>
      <w:r>
        <w:rPr>
          <w:szCs w:val="22"/>
          <w:lang w:val="fr-FR"/>
        </w:rPr>
        <w:tab/>
        <w:t xml:space="preserve">Pour l’inclusion dans l’inventaire des </w:t>
      </w:r>
      <w:proofErr w:type="spellStart"/>
      <w:r>
        <w:rPr>
          <w:szCs w:val="22"/>
          <w:lang w:val="fr-FR"/>
        </w:rPr>
        <w:t>AIEB</w:t>
      </w:r>
      <w:proofErr w:type="spellEnd"/>
      <w:r>
        <w:rPr>
          <w:szCs w:val="22"/>
          <w:lang w:val="fr-FR"/>
        </w:rPr>
        <w:t xml:space="preserve"> : </w:t>
      </w:r>
    </w:p>
    <w:p w:rsidR="000C11C9" w:rsidRPr="00E00ABA" w:rsidRDefault="005973C8" w:rsidP="002A520B">
      <w:pPr>
        <w:numPr>
          <w:ilvl w:val="0"/>
          <w:numId w:val="22"/>
        </w:numPr>
        <w:spacing w:before="120" w:after="120"/>
        <w:ind w:left="0" w:firstLine="720"/>
        <w:rPr>
          <w:rFonts w:asciiTheme="majorBidi" w:eastAsiaTheme="minorHAnsi" w:hAnsiTheme="majorBidi" w:cstheme="majorBidi"/>
          <w:szCs w:val="22"/>
          <w:lang w:val="fr-FR"/>
        </w:rPr>
      </w:pPr>
      <w:r>
        <w:rPr>
          <w:szCs w:val="22"/>
          <w:lang w:val="fr-FR"/>
        </w:rPr>
        <w:t xml:space="preserve">La proposition est soumise au Secrétariat, en utilisant le modèle des </w:t>
      </w:r>
      <w:proofErr w:type="spellStart"/>
      <w:r>
        <w:rPr>
          <w:szCs w:val="22"/>
          <w:lang w:val="fr-FR"/>
        </w:rPr>
        <w:t>AIEB</w:t>
      </w:r>
      <w:proofErr w:type="spellEnd"/>
      <w:r>
        <w:rPr>
          <w:szCs w:val="22"/>
          <w:lang w:val="fr-FR"/>
        </w:rPr>
        <w:t>, accompagnée d’informations sur le processus d’examen par les pairs scientifiquement rigoureux et convenu à l’échelle nationale</w:t>
      </w:r>
      <w:r>
        <w:rPr>
          <w:rFonts w:asciiTheme="majorBidi" w:eastAsiaTheme="minorHAnsi" w:hAnsiTheme="majorBidi" w:cstheme="majorBidi"/>
          <w:szCs w:val="22"/>
          <w:vertAlign w:val="superscript"/>
          <w:lang w:val="en-CA"/>
        </w:rPr>
        <w:footnoteReference w:id="41"/>
      </w:r>
      <w:r>
        <w:rPr>
          <w:szCs w:val="22"/>
          <w:lang w:val="fr-FR"/>
        </w:rPr>
        <w:t xml:space="preserve"> ou sur tout autre processus de validation approprié ayant produit la proposition ;</w:t>
      </w:r>
    </w:p>
    <w:p w:rsidR="000C11C9" w:rsidRPr="00E00ABA" w:rsidRDefault="005973C8" w:rsidP="002A520B">
      <w:pPr>
        <w:numPr>
          <w:ilvl w:val="0"/>
          <w:numId w:val="22"/>
        </w:numPr>
        <w:spacing w:before="120" w:after="120"/>
        <w:ind w:left="0" w:firstLine="720"/>
        <w:rPr>
          <w:rFonts w:asciiTheme="majorBidi" w:eastAsiaTheme="minorHAnsi" w:hAnsiTheme="majorBidi" w:cstheme="majorBidi"/>
          <w:szCs w:val="22"/>
          <w:lang w:val="fr-FR"/>
        </w:rPr>
      </w:pPr>
      <w:r>
        <w:rPr>
          <w:szCs w:val="22"/>
          <w:lang w:val="fr-FR"/>
        </w:rPr>
        <w:t xml:space="preserve">Le Secrétariat communique la proposition en publiant une notification de la CDB </w:t>
      </w:r>
      <w:r>
        <w:rPr>
          <w:color w:val="000000"/>
          <w:szCs w:val="22"/>
          <w:lang w:val="fr-FR"/>
        </w:rPr>
        <w:t>avec une période de trois mois de consultation publique sur la proposition</w:t>
      </w:r>
      <w:r>
        <w:rPr>
          <w:szCs w:val="22"/>
          <w:lang w:val="fr-FR"/>
        </w:rPr>
        <w:t xml:space="preserve">. L’auteur de la proposition disposera </w:t>
      </w:r>
      <w:r>
        <w:rPr>
          <w:color w:val="000000"/>
          <w:szCs w:val="22"/>
          <w:lang w:val="fr-FR"/>
        </w:rPr>
        <w:t>alors</w:t>
      </w:r>
      <w:r>
        <w:rPr>
          <w:szCs w:val="22"/>
          <w:lang w:val="fr-FR"/>
        </w:rPr>
        <w:t xml:space="preserve"> de trois mois pour ajuster la proposition en réponse aux commentaires, le cas échéant, et/ou émettre une réponse à tout commentaire, s’il le souhaite. Les commentaires et réponses relatifs à la proposition seront publiés sur le site Web des </w:t>
      </w:r>
      <w:proofErr w:type="spellStart"/>
      <w:r>
        <w:rPr>
          <w:szCs w:val="22"/>
          <w:lang w:val="fr-FR"/>
        </w:rPr>
        <w:t>AIEB</w:t>
      </w:r>
      <w:proofErr w:type="spellEnd"/>
      <w:r>
        <w:rPr>
          <w:szCs w:val="22"/>
          <w:lang w:val="fr-FR"/>
        </w:rPr>
        <w:t> ;</w:t>
      </w:r>
    </w:p>
    <w:p w:rsidR="000C11C9" w:rsidRPr="00E00ABA" w:rsidRDefault="005973C8" w:rsidP="002A520B">
      <w:pPr>
        <w:numPr>
          <w:ilvl w:val="0"/>
          <w:numId w:val="22"/>
        </w:numPr>
        <w:spacing w:before="120" w:after="120"/>
        <w:ind w:left="0" w:firstLine="720"/>
        <w:rPr>
          <w:rFonts w:asciiTheme="majorBidi" w:eastAsia="Calibri" w:hAnsiTheme="majorBidi" w:cstheme="majorBidi"/>
          <w:szCs w:val="22"/>
          <w:lang w:val="fr-FR"/>
        </w:rPr>
      </w:pPr>
      <w:r>
        <w:rPr>
          <w:szCs w:val="22"/>
          <w:lang w:val="fr-FR"/>
        </w:rPr>
        <w:t>Le Secrétariat publie également des notifications semestrielles concernant les propositions de nouvelles aires qu’il a reçues ;</w:t>
      </w:r>
    </w:p>
    <w:p w:rsidR="000C11C9" w:rsidRPr="00E00ABA" w:rsidRDefault="005973C8" w:rsidP="002A520B">
      <w:pPr>
        <w:numPr>
          <w:ilvl w:val="0"/>
          <w:numId w:val="22"/>
        </w:numPr>
        <w:spacing w:before="120" w:after="120"/>
        <w:ind w:left="0" w:firstLine="720"/>
        <w:rPr>
          <w:rFonts w:asciiTheme="majorBidi" w:eastAsiaTheme="minorHAnsi" w:hAnsiTheme="majorBidi" w:cstheme="majorBidi"/>
          <w:b/>
          <w:bCs/>
          <w:szCs w:val="22"/>
          <w:lang w:val="fr-FR"/>
        </w:rPr>
      </w:pPr>
      <w:r>
        <w:rPr>
          <w:kern w:val="22"/>
          <w:szCs w:val="22"/>
          <w:lang w:val="fr-FR"/>
        </w:rPr>
        <w:t>Le Secrétariat établit un rapport, comprenant les commentaires reçus, qui est mis à la disposition de l’Organe subsidiaire chargé de fournir des avis scientifiques, techniques et technologiques et de la Conférence des Parties pour examen en vue de l’intégration de la proposition de description dans l’inventaire. En établissant le rapport, le Secrétariat peut demander l’avis d’un organe consultatif de spécialistes compétents mandaté par la Conférence des Parties ;</w:t>
      </w:r>
    </w:p>
    <w:p w:rsidR="000C11C9" w:rsidRPr="00E00ABA" w:rsidRDefault="005973C8" w:rsidP="002A520B">
      <w:pPr>
        <w:numPr>
          <w:ilvl w:val="0"/>
          <w:numId w:val="22"/>
        </w:numPr>
        <w:spacing w:before="120" w:after="120"/>
        <w:ind w:left="0" w:firstLine="720"/>
        <w:rPr>
          <w:rFonts w:asciiTheme="majorBidi" w:eastAsiaTheme="minorHAnsi" w:hAnsiTheme="majorBidi" w:cstheme="majorBidi"/>
          <w:b/>
          <w:bCs/>
          <w:szCs w:val="22"/>
          <w:lang w:val="fr-FR"/>
        </w:rPr>
      </w:pPr>
      <w:r>
        <w:rPr>
          <w:szCs w:val="22"/>
          <w:lang w:val="fr-FR"/>
        </w:rPr>
        <w:t xml:space="preserve">Il est également possible, conformément au paragraphe 36 de la décision X/29, que de nouvelles </w:t>
      </w:r>
      <w:proofErr w:type="spellStart"/>
      <w:r>
        <w:rPr>
          <w:szCs w:val="22"/>
          <w:lang w:val="fr-FR"/>
        </w:rPr>
        <w:t>AIEB</w:t>
      </w:r>
      <w:proofErr w:type="spellEnd"/>
      <w:r>
        <w:rPr>
          <w:szCs w:val="22"/>
          <w:lang w:val="fr-FR"/>
        </w:rPr>
        <w:t xml:space="preserve"> soient décrites lors d’un atelier régional convoqué par le Secrétariat, sous réserve de la disponibilité des ressources, et dont les résultats seront soumis à l’examen de l’Organe subsidiaire chargé de fournir des avis scientifiques, techniques et technologiques et de la Conférence des Parties.</w:t>
      </w:r>
    </w:p>
    <w:p w:rsidR="000C11C9" w:rsidRPr="00E00ABA" w:rsidRDefault="005973C8" w:rsidP="00216B17">
      <w:pPr>
        <w:spacing w:before="120" w:after="120"/>
        <w:rPr>
          <w:rFonts w:asciiTheme="majorBidi" w:hAnsiTheme="majorBidi" w:cstheme="majorBidi"/>
          <w:snapToGrid w:val="0"/>
          <w:szCs w:val="22"/>
          <w:lang w:val="fr-FR"/>
        </w:rPr>
      </w:pPr>
      <w:r>
        <w:rPr>
          <w:szCs w:val="22"/>
          <w:lang w:val="fr-FR"/>
        </w:rPr>
        <w:t>2.</w:t>
      </w:r>
      <w:r>
        <w:rPr>
          <w:szCs w:val="22"/>
          <w:lang w:val="fr-FR"/>
        </w:rPr>
        <w:tab/>
        <w:t xml:space="preserve">Pour l’inclusion dans le mécanisme de partage d’informations sur les </w:t>
      </w:r>
      <w:proofErr w:type="spellStart"/>
      <w:r>
        <w:rPr>
          <w:szCs w:val="22"/>
          <w:lang w:val="fr-FR"/>
        </w:rPr>
        <w:t>AIEB</w:t>
      </w:r>
      <w:proofErr w:type="spellEnd"/>
      <w:r>
        <w:rPr>
          <w:szCs w:val="22"/>
          <w:lang w:val="fr-FR"/>
        </w:rPr>
        <w:t> :</w:t>
      </w:r>
    </w:p>
    <w:p w:rsidR="000C11C9" w:rsidRPr="00E00ABA" w:rsidRDefault="005973C8" w:rsidP="002A520B">
      <w:pPr>
        <w:numPr>
          <w:ilvl w:val="0"/>
          <w:numId w:val="23"/>
        </w:numPr>
        <w:spacing w:before="120" w:after="120"/>
        <w:ind w:left="0" w:firstLine="720"/>
        <w:rPr>
          <w:rFonts w:asciiTheme="majorBidi" w:eastAsiaTheme="minorHAnsi" w:hAnsiTheme="majorBidi" w:cstheme="majorBidi"/>
          <w:szCs w:val="22"/>
          <w:lang w:val="fr-FR"/>
        </w:rPr>
      </w:pPr>
      <w:r>
        <w:rPr>
          <w:szCs w:val="22"/>
          <w:lang w:val="fr-FR"/>
        </w:rPr>
        <w:t>La proposition est soumise au Secrétariat accompagnée d’informations sur le processus d’examen par les pairs scientifiquement rigoureux et convenu à l’échelle nationale</w:t>
      </w:r>
      <w:r>
        <w:rPr>
          <w:rFonts w:eastAsiaTheme="minorHAnsi"/>
          <w:szCs w:val="22"/>
          <w:vertAlign w:val="superscript"/>
          <w:lang w:val="en-CA"/>
        </w:rPr>
        <w:footnoteReference w:id="42"/>
      </w:r>
      <w:r>
        <w:rPr>
          <w:szCs w:val="22"/>
          <w:lang w:val="fr-FR"/>
        </w:rPr>
        <w:t xml:space="preserve"> ou sur tout autre processus de validation approprié ayant produit la proposition ;</w:t>
      </w:r>
    </w:p>
    <w:p w:rsidR="000C11C9" w:rsidRPr="00E00ABA" w:rsidRDefault="005973C8" w:rsidP="002A520B">
      <w:pPr>
        <w:numPr>
          <w:ilvl w:val="0"/>
          <w:numId w:val="23"/>
        </w:numPr>
        <w:spacing w:before="120" w:after="120"/>
        <w:ind w:left="0" w:firstLine="720"/>
        <w:rPr>
          <w:rFonts w:asciiTheme="majorBidi" w:eastAsiaTheme="minorHAnsi" w:hAnsiTheme="majorBidi" w:cstheme="majorBidi"/>
          <w:szCs w:val="22"/>
          <w:lang w:val="fr-FR"/>
        </w:rPr>
      </w:pPr>
      <w:r>
        <w:rPr>
          <w:szCs w:val="22"/>
          <w:lang w:val="fr-FR"/>
        </w:rPr>
        <w:t>Le Secrétariat communique la proposition dans une notification de la CDB ;</w:t>
      </w:r>
    </w:p>
    <w:p w:rsidR="000C11C9" w:rsidRPr="00E00ABA" w:rsidRDefault="005973C8" w:rsidP="002A520B">
      <w:pPr>
        <w:numPr>
          <w:ilvl w:val="0"/>
          <w:numId w:val="23"/>
        </w:numPr>
        <w:spacing w:before="120" w:after="120"/>
        <w:ind w:left="0" w:firstLine="720"/>
        <w:rPr>
          <w:rFonts w:asciiTheme="majorBidi" w:eastAsiaTheme="minorHAnsi" w:hAnsiTheme="majorBidi" w:cstheme="majorBidi"/>
          <w:szCs w:val="22"/>
          <w:lang w:val="fr-FR"/>
        </w:rPr>
      </w:pPr>
      <w:r>
        <w:rPr>
          <w:szCs w:val="22"/>
          <w:lang w:val="fr-FR"/>
        </w:rPr>
        <w:t>Le Secrétariat publie également des notifications semestrielles concernant les propositions de nouvelles aires qu’il a reçues ;</w:t>
      </w:r>
    </w:p>
    <w:p w:rsidR="00002720" w:rsidRPr="00E00ABA" w:rsidRDefault="005973C8" w:rsidP="002A520B">
      <w:pPr>
        <w:numPr>
          <w:ilvl w:val="0"/>
          <w:numId w:val="23"/>
        </w:numPr>
        <w:spacing w:before="120" w:after="120"/>
        <w:ind w:left="0" w:firstLine="720"/>
        <w:rPr>
          <w:rFonts w:asciiTheme="majorBidi" w:eastAsiaTheme="minorHAnsi" w:hAnsiTheme="majorBidi" w:cstheme="majorBidi"/>
          <w:szCs w:val="22"/>
          <w:lang w:val="fr-FR"/>
        </w:rPr>
      </w:pPr>
      <w:r>
        <w:rPr>
          <w:kern w:val="22"/>
          <w:szCs w:val="22"/>
          <w:lang w:val="fr-FR"/>
        </w:rPr>
        <w:t>Le Secrétariat établit un rapport qui sera mis à la disposition de l’Organe subsidiaire chargé de fournir des avis scientifiques, techniques et technologiques et de la Conférence des Parties pour information. Par la suite, des liens vers les informations sur la description sont inclus dans le mécanisme de partage d’informations.</w:t>
      </w:r>
    </w:p>
    <w:p w:rsidR="00D16BE9" w:rsidRPr="00E00ABA" w:rsidRDefault="005973C8" w:rsidP="002A520B">
      <w:pPr>
        <w:jc w:val="left"/>
        <w:rPr>
          <w:rFonts w:asciiTheme="majorBidi" w:hAnsiTheme="majorBidi" w:cstheme="majorBidi"/>
          <w:b/>
          <w:szCs w:val="22"/>
          <w:lang w:val="fr-FR"/>
        </w:rPr>
      </w:pPr>
      <w:r w:rsidRPr="00E00ABA">
        <w:rPr>
          <w:rFonts w:asciiTheme="majorBidi" w:hAnsiTheme="majorBidi" w:cstheme="majorBidi"/>
          <w:b/>
          <w:szCs w:val="22"/>
          <w:lang w:val="fr-FR"/>
        </w:rPr>
        <w:br w:type="page"/>
      </w:r>
    </w:p>
    <w:p w:rsidR="00002720" w:rsidRPr="00E00ABA" w:rsidRDefault="005973C8" w:rsidP="002A520B">
      <w:pPr>
        <w:keepNext/>
        <w:spacing w:before="240" w:after="120"/>
        <w:jc w:val="center"/>
        <w:outlineLvl w:val="2"/>
        <w:rPr>
          <w:rFonts w:asciiTheme="majorBidi" w:hAnsiTheme="majorBidi"/>
          <w:i/>
          <w:kern w:val="22"/>
          <w:lang w:val="fr-FR"/>
        </w:rPr>
      </w:pPr>
      <w:r>
        <w:rPr>
          <w:i/>
          <w:iCs/>
          <w:kern w:val="22"/>
          <w:szCs w:val="22"/>
          <w:lang w:val="fr-FR"/>
        </w:rPr>
        <w:lastRenderedPageBreak/>
        <w:t>Annexe XII</w:t>
      </w:r>
    </w:p>
    <w:p w:rsidR="00002720" w:rsidRPr="00E00ABA" w:rsidRDefault="005973C8" w:rsidP="0072552F">
      <w:pPr>
        <w:jc w:val="center"/>
        <w:rPr>
          <w:rFonts w:asciiTheme="majorBidi" w:hAnsiTheme="majorBidi" w:cstheme="majorBidi"/>
          <w:b/>
          <w:bCs/>
          <w:caps/>
          <w:kern w:val="22"/>
          <w:szCs w:val="22"/>
          <w:lang w:val="fr-FR"/>
        </w:rPr>
      </w:pPr>
      <w:r>
        <w:rPr>
          <w:b/>
          <w:bCs/>
          <w:caps/>
          <w:kern w:val="22"/>
          <w:szCs w:val="22"/>
          <w:lang w:val="fr-FR"/>
        </w:rPr>
        <w:t>Description d’aires marines d’importance écologique ou biologique ne relevant d’aucune juridiction nationale</w:t>
      </w:r>
    </w:p>
    <w:p w:rsidR="00E362C9" w:rsidRPr="00E00ABA" w:rsidRDefault="005973C8" w:rsidP="0072552F">
      <w:pPr>
        <w:pStyle w:val="Paragraphedeliste"/>
        <w:numPr>
          <w:ilvl w:val="0"/>
          <w:numId w:val="55"/>
        </w:numPr>
        <w:spacing w:before="120" w:after="120"/>
        <w:ind w:left="0" w:firstLine="0"/>
        <w:contextualSpacing w:val="0"/>
        <w:rPr>
          <w:rFonts w:asciiTheme="majorBidi" w:eastAsiaTheme="minorHAnsi" w:hAnsiTheme="majorBidi" w:cstheme="majorBidi"/>
          <w:szCs w:val="22"/>
          <w:lang w:val="fr-FR"/>
        </w:rPr>
      </w:pPr>
      <w:r>
        <w:rPr>
          <w:szCs w:val="22"/>
          <w:lang w:val="fr-FR"/>
        </w:rPr>
        <w:t xml:space="preserve">Pour l’inclusion dans l’inventaire des </w:t>
      </w:r>
      <w:proofErr w:type="spellStart"/>
      <w:r>
        <w:rPr>
          <w:szCs w:val="22"/>
          <w:lang w:val="fr-FR"/>
        </w:rPr>
        <w:t>AIEB</w:t>
      </w:r>
      <w:proofErr w:type="spellEnd"/>
      <w:r>
        <w:rPr>
          <w:szCs w:val="22"/>
          <w:lang w:val="fr-FR"/>
        </w:rPr>
        <w:t> :</w:t>
      </w:r>
    </w:p>
    <w:p w:rsidR="000C11C9" w:rsidRPr="00E00ABA" w:rsidRDefault="005973C8" w:rsidP="002A520B">
      <w:pPr>
        <w:numPr>
          <w:ilvl w:val="0"/>
          <w:numId w:val="24"/>
        </w:numPr>
        <w:spacing w:before="120" w:after="120"/>
        <w:ind w:left="0" w:firstLine="720"/>
        <w:rPr>
          <w:rFonts w:asciiTheme="majorBidi" w:eastAsiaTheme="minorHAnsi" w:hAnsiTheme="majorBidi" w:cstheme="majorBidi"/>
          <w:szCs w:val="22"/>
          <w:lang w:val="fr-FR"/>
        </w:rPr>
      </w:pPr>
      <w:r>
        <w:rPr>
          <w:szCs w:val="22"/>
          <w:lang w:val="fr-FR"/>
        </w:rPr>
        <w:t>La proposition de description d’</w:t>
      </w:r>
      <w:proofErr w:type="spellStart"/>
      <w:r>
        <w:rPr>
          <w:szCs w:val="22"/>
          <w:lang w:val="fr-FR"/>
        </w:rPr>
        <w:t>AIEB</w:t>
      </w:r>
      <w:proofErr w:type="spellEnd"/>
      <w:r>
        <w:rPr>
          <w:szCs w:val="22"/>
          <w:lang w:val="fr-FR"/>
        </w:rPr>
        <w:t xml:space="preserve"> est soumise au Secrétariat, en utilisant le modèle des </w:t>
      </w:r>
      <w:proofErr w:type="spellStart"/>
      <w:r>
        <w:rPr>
          <w:szCs w:val="22"/>
          <w:lang w:val="fr-FR"/>
        </w:rPr>
        <w:t>AIEB</w:t>
      </w:r>
      <w:proofErr w:type="spellEnd"/>
      <w:r>
        <w:rPr>
          <w:szCs w:val="22"/>
          <w:lang w:val="fr-FR"/>
        </w:rPr>
        <w:t>, accompagnée d’informations sur le processus ayant produit la proposition ;</w:t>
      </w:r>
    </w:p>
    <w:p w:rsidR="00CA31EB" w:rsidRPr="00E00ABA" w:rsidRDefault="005973C8" w:rsidP="002A520B">
      <w:pPr>
        <w:numPr>
          <w:ilvl w:val="0"/>
          <w:numId w:val="24"/>
        </w:numPr>
        <w:spacing w:before="120" w:after="120"/>
        <w:ind w:left="0" w:firstLine="720"/>
        <w:rPr>
          <w:rFonts w:asciiTheme="majorBidi" w:eastAsiaTheme="minorHAnsi" w:hAnsiTheme="majorBidi" w:cstheme="majorBidi"/>
          <w:szCs w:val="22"/>
          <w:lang w:val="fr-FR"/>
        </w:rPr>
      </w:pPr>
      <w:r>
        <w:rPr>
          <w:szCs w:val="22"/>
          <w:lang w:val="fr-FR"/>
        </w:rPr>
        <w:t xml:space="preserve">Le Secrétariat publie les informations relatives à la proposition sur le site Web des </w:t>
      </w:r>
      <w:proofErr w:type="spellStart"/>
      <w:r>
        <w:rPr>
          <w:szCs w:val="22"/>
          <w:lang w:val="fr-FR"/>
        </w:rPr>
        <w:t>AIEB</w:t>
      </w:r>
      <w:proofErr w:type="spellEnd"/>
      <w:r>
        <w:rPr>
          <w:szCs w:val="22"/>
          <w:lang w:val="fr-FR"/>
        </w:rPr>
        <w:t> ;</w:t>
      </w:r>
    </w:p>
    <w:p w:rsidR="000C11C9" w:rsidRPr="00E00ABA" w:rsidRDefault="005973C8" w:rsidP="002A520B">
      <w:pPr>
        <w:numPr>
          <w:ilvl w:val="0"/>
          <w:numId w:val="24"/>
        </w:numPr>
        <w:spacing w:before="120" w:after="120"/>
        <w:ind w:left="0" w:firstLine="720"/>
        <w:rPr>
          <w:rFonts w:asciiTheme="majorBidi" w:eastAsiaTheme="minorHAnsi" w:hAnsiTheme="majorBidi" w:cstheme="majorBidi"/>
          <w:szCs w:val="22"/>
          <w:lang w:val="fr-FR"/>
        </w:rPr>
      </w:pPr>
      <w:r>
        <w:rPr>
          <w:szCs w:val="22"/>
          <w:lang w:val="fr-FR"/>
        </w:rPr>
        <w:t>Le Secrétariat publie également des notifications semestrielles concernant les propositions de nouvelles aires qu’il a reçues ;</w:t>
      </w:r>
    </w:p>
    <w:p w:rsidR="000C11C9" w:rsidRPr="00E00ABA" w:rsidRDefault="005973C8" w:rsidP="002A520B">
      <w:pPr>
        <w:numPr>
          <w:ilvl w:val="0"/>
          <w:numId w:val="24"/>
        </w:numPr>
        <w:spacing w:before="120" w:after="120"/>
        <w:ind w:left="0" w:firstLine="720"/>
        <w:rPr>
          <w:rFonts w:asciiTheme="majorBidi" w:eastAsiaTheme="minorHAnsi" w:hAnsiTheme="majorBidi" w:cstheme="majorBidi"/>
          <w:szCs w:val="22"/>
          <w:lang w:val="fr-FR"/>
        </w:rPr>
      </w:pPr>
      <w:r>
        <w:rPr>
          <w:szCs w:val="22"/>
          <w:lang w:val="fr-FR"/>
        </w:rPr>
        <w:t>Sur la base de ces propositions, le Secrétariat soumet un rapport à la Conférence des Parties, qui décide de l’une des deux approches suivantes :</w:t>
      </w:r>
    </w:p>
    <w:p w:rsidR="000C11C9" w:rsidRPr="00E00ABA" w:rsidRDefault="005973C8" w:rsidP="002A520B">
      <w:pPr>
        <w:numPr>
          <w:ilvl w:val="0"/>
          <w:numId w:val="53"/>
        </w:numPr>
        <w:spacing w:before="120" w:after="120"/>
        <w:ind w:left="1440" w:hanging="720"/>
        <w:rPr>
          <w:rFonts w:asciiTheme="majorBidi" w:eastAsiaTheme="minorHAnsi" w:hAnsiTheme="majorBidi" w:cstheme="majorBidi"/>
          <w:szCs w:val="22"/>
          <w:lang w:val="fr-FR"/>
        </w:rPr>
      </w:pPr>
      <w:r>
        <w:rPr>
          <w:szCs w:val="22"/>
          <w:lang w:val="fr-FR"/>
        </w:rPr>
        <w:t>Demander au Secrétariat de convoquer un atelier de spécialistes, sous réserve de la disponibilité des ressources, pour examiner les propositions. Le Secrétariat peut demander l’avis d’un organe consultatif de spécialistes compétents mandaté par la Conférence des Parties pour donner un avis sur la planification de l’atelier ; les résultats de l’atelier seront soumis à l’Organe subsidiaire chargé de fournir des avis scientifiques, techniques et technologiques et à la Conférence des Parties pour examen ;</w:t>
      </w:r>
    </w:p>
    <w:p w:rsidR="000C11C9" w:rsidRPr="00E00ABA" w:rsidRDefault="005973C8" w:rsidP="002A520B">
      <w:pPr>
        <w:numPr>
          <w:ilvl w:val="0"/>
          <w:numId w:val="53"/>
        </w:numPr>
        <w:spacing w:before="120" w:after="120"/>
        <w:ind w:left="1440" w:hanging="720"/>
        <w:rPr>
          <w:rFonts w:asciiTheme="majorBidi" w:eastAsiaTheme="minorHAnsi" w:hAnsiTheme="majorBidi" w:cstheme="majorBidi"/>
          <w:szCs w:val="22"/>
          <w:lang w:val="fr-FR"/>
        </w:rPr>
      </w:pPr>
      <w:r>
        <w:rPr>
          <w:szCs w:val="22"/>
          <w:lang w:val="fr-FR"/>
        </w:rPr>
        <w:t xml:space="preserve">Demander au Secrétariat de communiquer le rapport en publiant une notification de la CDB </w:t>
      </w:r>
      <w:r>
        <w:rPr>
          <w:color w:val="000000"/>
          <w:szCs w:val="22"/>
          <w:lang w:val="fr-FR"/>
        </w:rPr>
        <w:t>avec une période de trois mois de consultation publique</w:t>
      </w:r>
      <w:r>
        <w:rPr>
          <w:szCs w:val="22"/>
          <w:lang w:val="fr-FR"/>
        </w:rPr>
        <w:t>. L’auteur de la proposition disposera</w:t>
      </w:r>
      <w:r>
        <w:rPr>
          <w:color w:val="000000"/>
          <w:szCs w:val="22"/>
          <w:lang w:val="fr-FR"/>
        </w:rPr>
        <w:t xml:space="preserve"> alors</w:t>
      </w:r>
      <w:r>
        <w:rPr>
          <w:szCs w:val="22"/>
          <w:lang w:val="fr-FR"/>
        </w:rPr>
        <w:t xml:space="preserve"> de trois mois pour ajuster la proposition en réponse aux commentaires, le cas échéant. Un rapport sur les propositions est préparé par le Secrétariat et soumis à l’Organe subsidiaire chargé de fournir des avis scientifiques, techniques et technologiques et à la Conférence des Parties pour examen ;</w:t>
      </w:r>
    </w:p>
    <w:p w:rsidR="000C11C9" w:rsidRPr="00E00ABA" w:rsidRDefault="005973C8" w:rsidP="002A520B">
      <w:pPr>
        <w:numPr>
          <w:ilvl w:val="0"/>
          <w:numId w:val="24"/>
        </w:numPr>
        <w:spacing w:before="120" w:after="120"/>
        <w:ind w:left="0" w:firstLine="720"/>
        <w:rPr>
          <w:rFonts w:asciiTheme="majorBidi" w:eastAsiaTheme="minorHAnsi" w:hAnsiTheme="majorBidi" w:cstheme="majorBidi"/>
          <w:b/>
          <w:bCs/>
          <w:szCs w:val="22"/>
          <w:lang w:val="fr-FR"/>
        </w:rPr>
      </w:pPr>
      <w:r>
        <w:rPr>
          <w:szCs w:val="22"/>
          <w:lang w:val="fr-FR"/>
        </w:rPr>
        <w:t xml:space="preserve">Il est également possible, conformément au paragraphe 36 de la décision X/29, que de nouvelles </w:t>
      </w:r>
      <w:proofErr w:type="spellStart"/>
      <w:r>
        <w:rPr>
          <w:szCs w:val="22"/>
          <w:lang w:val="fr-FR"/>
        </w:rPr>
        <w:t>AIEB</w:t>
      </w:r>
      <w:proofErr w:type="spellEnd"/>
      <w:r>
        <w:rPr>
          <w:szCs w:val="22"/>
          <w:lang w:val="fr-FR"/>
        </w:rPr>
        <w:t xml:space="preserve"> soient décrites lors d’un atelier régional convoqué par le Secrétariat, sous réserve de la disponibilité des ressources, et dont les résultats seront soumis à l’examen de l’Organe subsidiaire chargé de fournir des avis scientifiques, techniques et technologiques et de la Conférence des Parties.</w:t>
      </w:r>
    </w:p>
    <w:p w:rsidR="00D16BE9" w:rsidRPr="00E00ABA" w:rsidRDefault="005973C8">
      <w:pPr>
        <w:jc w:val="left"/>
        <w:rPr>
          <w:rFonts w:asciiTheme="majorBidi" w:hAnsiTheme="majorBidi" w:cstheme="majorBidi"/>
          <w:b/>
          <w:bCs/>
          <w:kern w:val="22"/>
          <w:szCs w:val="22"/>
          <w:lang w:val="fr-FR"/>
        </w:rPr>
      </w:pPr>
      <w:r w:rsidRPr="00E00ABA">
        <w:rPr>
          <w:rFonts w:asciiTheme="majorBidi" w:hAnsiTheme="majorBidi" w:cstheme="majorBidi"/>
          <w:b/>
          <w:bCs/>
          <w:kern w:val="22"/>
          <w:szCs w:val="22"/>
          <w:lang w:val="fr-FR"/>
        </w:rPr>
        <w:br w:type="page"/>
      </w:r>
    </w:p>
    <w:p w:rsidR="00002720" w:rsidRPr="00E00ABA" w:rsidRDefault="005973C8" w:rsidP="002A520B">
      <w:pPr>
        <w:keepNext/>
        <w:spacing w:before="240" w:after="120"/>
        <w:jc w:val="center"/>
        <w:outlineLvl w:val="2"/>
        <w:rPr>
          <w:rFonts w:asciiTheme="majorBidi" w:hAnsiTheme="majorBidi" w:cstheme="majorBidi"/>
          <w:i/>
          <w:iCs/>
          <w:snapToGrid w:val="0"/>
          <w:kern w:val="22"/>
          <w:szCs w:val="22"/>
          <w:lang w:val="fr-FR"/>
        </w:rPr>
      </w:pPr>
      <w:r>
        <w:rPr>
          <w:i/>
          <w:iCs/>
          <w:kern w:val="22"/>
          <w:szCs w:val="22"/>
          <w:lang w:val="fr-FR"/>
        </w:rPr>
        <w:lastRenderedPageBreak/>
        <w:t>Annexe XIII</w:t>
      </w:r>
    </w:p>
    <w:p w:rsidR="00002720" w:rsidRPr="00E00ABA" w:rsidRDefault="005973C8" w:rsidP="0072552F">
      <w:pPr>
        <w:jc w:val="center"/>
        <w:rPr>
          <w:rFonts w:asciiTheme="majorBidi" w:hAnsiTheme="majorBidi" w:cstheme="majorBidi"/>
          <w:b/>
          <w:bCs/>
          <w:caps/>
          <w:szCs w:val="22"/>
          <w:lang w:val="fr-FR"/>
        </w:rPr>
      </w:pPr>
      <w:r>
        <w:rPr>
          <w:b/>
          <w:bCs/>
          <w:caps/>
          <w:szCs w:val="22"/>
          <w:lang w:val="fr-FR"/>
        </w:rPr>
        <w:t>Description d’aires marines d’importance écologique ou biologique relevant de plusieurs juridictions nationales</w:t>
      </w:r>
    </w:p>
    <w:p w:rsidR="000C11C9" w:rsidRPr="00E00ABA" w:rsidRDefault="005973C8" w:rsidP="002A520B">
      <w:pPr>
        <w:pStyle w:val="Paragraphedeliste"/>
        <w:numPr>
          <w:ilvl w:val="0"/>
          <w:numId w:val="57"/>
        </w:numPr>
        <w:spacing w:before="120" w:after="120"/>
        <w:ind w:left="0" w:firstLine="0"/>
        <w:contextualSpacing w:val="0"/>
        <w:rPr>
          <w:rFonts w:asciiTheme="majorBidi" w:hAnsiTheme="majorBidi" w:cstheme="majorBidi"/>
          <w:snapToGrid w:val="0"/>
          <w:szCs w:val="22"/>
          <w:lang w:val="fr-FR"/>
        </w:rPr>
      </w:pPr>
      <w:r>
        <w:rPr>
          <w:szCs w:val="22"/>
          <w:lang w:val="fr-FR"/>
        </w:rPr>
        <w:t xml:space="preserve">Pour l’inclusion dans l’inventaire des </w:t>
      </w:r>
      <w:proofErr w:type="spellStart"/>
      <w:r>
        <w:rPr>
          <w:szCs w:val="22"/>
          <w:lang w:val="fr-FR"/>
        </w:rPr>
        <w:t>AIEB</w:t>
      </w:r>
      <w:proofErr w:type="spellEnd"/>
      <w:r>
        <w:rPr>
          <w:szCs w:val="22"/>
          <w:lang w:val="fr-FR"/>
        </w:rPr>
        <w:t xml:space="preserve"> : </w:t>
      </w:r>
    </w:p>
    <w:p w:rsidR="000C11C9" w:rsidRPr="00E00ABA" w:rsidRDefault="005973C8" w:rsidP="002A520B">
      <w:pPr>
        <w:numPr>
          <w:ilvl w:val="0"/>
          <w:numId w:val="26"/>
        </w:numPr>
        <w:spacing w:before="120" w:after="120"/>
        <w:ind w:left="0" w:firstLine="720"/>
        <w:rPr>
          <w:rFonts w:asciiTheme="majorBidi" w:eastAsiaTheme="minorHAnsi" w:hAnsiTheme="majorBidi" w:cstheme="majorBidi"/>
          <w:szCs w:val="22"/>
          <w:lang w:val="fr-FR"/>
        </w:rPr>
      </w:pPr>
      <w:r>
        <w:rPr>
          <w:szCs w:val="22"/>
          <w:lang w:val="fr-FR"/>
        </w:rPr>
        <w:t xml:space="preserve">La proposition est soumise au Secrétariat, en utilisant le modèle des </w:t>
      </w:r>
      <w:proofErr w:type="spellStart"/>
      <w:r>
        <w:rPr>
          <w:szCs w:val="22"/>
          <w:lang w:val="fr-FR"/>
        </w:rPr>
        <w:t>AIEB</w:t>
      </w:r>
      <w:proofErr w:type="spellEnd"/>
      <w:r>
        <w:rPr>
          <w:szCs w:val="22"/>
          <w:lang w:val="fr-FR"/>
        </w:rPr>
        <w:t>, accompagnée d’informations sur le processus d’examen par les pairs scientifiquement rigoureux et convenu à l’échelle nationale</w:t>
      </w:r>
      <w:r>
        <w:rPr>
          <w:rFonts w:asciiTheme="majorBidi" w:eastAsiaTheme="minorHAnsi" w:hAnsiTheme="majorBidi" w:cstheme="majorBidi"/>
          <w:szCs w:val="22"/>
          <w:vertAlign w:val="superscript"/>
          <w:lang w:val="en-CA"/>
        </w:rPr>
        <w:footnoteReference w:id="43"/>
      </w:r>
      <w:r>
        <w:rPr>
          <w:szCs w:val="22"/>
          <w:lang w:val="fr-FR"/>
        </w:rPr>
        <w:t xml:space="preserve"> qui a produit la proposition ;</w:t>
      </w:r>
    </w:p>
    <w:p w:rsidR="000C11C9" w:rsidRPr="00E00ABA" w:rsidRDefault="005973C8" w:rsidP="002A520B">
      <w:pPr>
        <w:numPr>
          <w:ilvl w:val="0"/>
          <w:numId w:val="26"/>
        </w:numPr>
        <w:spacing w:before="120" w:after="120"/>
        <w:ind w:left="0" w:firstLine="720"/>
        <w:rPr>
          <w:rFonts w:asciiTheme="majorBidi" w:eastAsiaTheme="minorHAnsi" w:hAnsiTheme="majorBidi" w:cstheme="majorBidi"/>
          <w:szCs w:val="22"/>
          <w:lang w:val="fr-FR"/>
        </w:rPr>
      </w:pPr>
      <w:r>
        <w:rPr>
          <w:szCs w:val="22"/>
          <w:lang w:val="fr-FR"/>
        </w:rPr>
        <w:t xml:space="preserve">Le Secrétariat communique la proposition en publiant une notification de la CDB </w:t>
      </w:r>
      <w:r>
        <w:rPr>
          <w:color w:val="000000"/>
          <w:szCs w:val="22"/>
          <w:lang w:val="fr-FR"/>
        </w:rPr>
        <w:t>avec une période de trois mois de consultation publique sur la proposition</w:t>
      </w:r>
      <w:r>
        <w:rPr>
          <w:szCs w:val="22"/>
          <w:lang w:val="fr-FR"/>
        </w:rPr>
        <w:t xml:space="preserve">. Les auteurs de la proposition disposeront </w:t>
      </w:r>
      <w:r>
        <w:rPr>
          <w:color w:val="000000"/>
          <w:szCs w:val="22"/>
          <w:lang w:val="fr-FR"/>
        </w:rPr>
        <w:t>alors</w:t>
      </w:r>
      <w:r>
        <w:rPr>
          <w:szCs w:val="22"/>
          <w:lang w:val="fr-FR"/>
        </w:rPr>
        <w:t xml:space="preserve"> de trois mois pour répondre à tout commentaire, s’ils le souhaitent, et les réponses et commentaires relatifs à la proposition seront publiés sur le site Web des </w:t>
      </w:r>
      <w:proofErr w:type="spellStart"/>
      <w:r>
        <w:rPr>
          <w:szCs w:val="22"/>
          <w:lang w:val="fr-FR"/>
        </w:rPr>
        <w:t>AIEB</w:t>
      </w:r>
      <w:proofErr w:type="spellEnd"/>
      <w:r>
        <w:rPr>
          <w:szCs w:val="22"/>
          <w:lang w:val="fr-FR"/>
        </w:rPr>
        <w:t> ;</w:t>
      </w:r>
    </w:p>
    <w:p w:rsidR="000C11C9" w:rsidRPr="00E00ABA" w:rsidRDefault="005973C8" w:rsidP="002A520B">
      <w:pPr>
        <w:numPr>
          <w:ilvl w:val="0"/>
          <w:numId w:val="26"/>
        </w:numPr>
        <w:spacing w:before="120" w:after="120"/>
        <w:ind w:left="0" w:firstLine="720"/>
        <w:rPr>
          <w:rFonts w:asciiTheme="majorBidi" w:eastAsia="Calibri" w:hAnsiTheme="majorBidi" w:cstheme="majorBidi"/>
          <w:szCs w:val="22"/>
          <w:lang w:val="fr-FR"/>
        </w:rPr>
      </w:pPr>
      <w:r>
        <w:rPr>
          <w:szCs w:val="22"/>
          <w:lang w:val="fr-FR"/>
        </w:rPr>
        <w:t>Le Secrétariat publie également des notifications semestrielles concernant les propositions de nouvelles aires qu’il a reçues ;</w:t>
      </w:r>
    </w:p>
    <w:p w:rsidR="000C11C9" w:rsidRPr="00E00ABA" w:rsidRDefault="005973C8" w:rsidP="002A520B">
      <w:pPr>
        <w:numPr>
          <w:ilvl w:val="0"/>
          <w:numId w:val="26"/>
        </w:numPr>
        <w:spacing w:before="120" w:after="120"/>
        <w:ind w:left="0" w:firstLine="720"/>
        <w:rPr>
          <w:rFonts w:asciiTheme="majorBidi" w:eastAsiaTheme="minorHAnsi" w:hAnsiTheme="majorBidi" w:cstheme="majorBidi"/>
          <w:b/>
          <w:bCs/>
          <w:szCs w:val="22"/>
          <w:lang w:val="fr-FR"/>
        </w:rPr>
      </w:pPr>
      <w:r>
        <w:rPr>
          <w:kern w:val="22"/>
          <w:szCs w:val="22"/>
          <w:lang w:val="fr-FR"/>
        </w:rPr>
        <w:t>Le Secrétariat établit un rapport, comprenant les commentaires reçus, qui est mis à la disposition de l’Organe subsidiaire chargé de fournir des avis scientifiques, techniques et technologiques et de la Conférence des Parties pour examen en vue de l’intégration dans l’inventaire. En établissant le rapport, le Secrétariat peut demander l’avis d’un organe consultatif de spécialistes compétents mandaté par la Conférence des Parties ;</w:t>
      </w:r>
    </w:p>
    <w:p w:rsidR="000C11C9" w:rsidRPr="00E00ABA" w:rsidRDefault="005973C8" w:rsidP="002A520B">
      <w:pPr>
        <w:numPr>
          <w:ilvl w:val="0"/>
          <w:numId w:val="26"/>
        </w:numPr>
        <w:spacing w:before="120" w:after="120"/>
        <w:ind w:left="0" w:firstLine="720"/>
        <w:rPr>
          <w:rFonts w:asciiTheme="majorBidi" w:eastAsiaTheme="minorHAnsi" w:hAnsiTheme="majorBidi" w:cstheme="majorBidi"/>
          <w:b/>
          <w:bCs/>
          <w:szCs w:val="22"/>
          <w:lang w:val="fr-FR"/>
        </w:rPr>
      </w:pPr>
      <w:r>
        <w:rPr>
          <w:szCs w:val="22"/>
          <w:lang w:val="fr-FR"/>
        </w:rPr>
        <w:t xml:space="preserve">Il est également possible, conformément au paragraphe 36 de la décision X/29, que de nouvelles </w:t>
      </w:r>
      <w:proofErr w:type="spellStart"/>
      <w:r>
        <w:rPr>
          <w:szCs w:val="22"/>
          <w:lang w:val="fr-FR"/>
        </w:rPr>
        <w:t>AIEB</w:t>
      </w:r>
      <w:proofErr w:type="spellEnd"/>
      <w:r>
        <w:rPr>
          <w:szCs w:val="22"/>
          <w:lang w:val="fr-FR"/>
        </w:rPr>
        <w:t xml:space="preserve"> soient décrites lors d’un atelier régional convoqué par le Secrétariat, sous réserve de la disponibilité des ressources, et dont les résultats seront soumis à l’examen de l’Organe subsidiaire chargé de fournir des avis scientifiques, techniques et technologiques et de la Conférence des Parties.</w:t>
      </w:r>
    </w:p>
    <w:p w:rsidR="000C11C9" w:rsidRPr="00E00ABA" w:rsidRDefault="005973C8" w:rsidP="002A520B">
      <w:pPr>
        <w:pStyle w:val="Paragraphedeliste"/>
        <w:numPr>
          <w:ilvl w:val="0"/>
          <w:numId w:val="57"/>
        </w:numPr>
        <w:spacing w:before="120" w:after="120"/>
        <w:ind w:left="0" w:firstLine="0"/>
        <w:contextualSpacing w:val="0"/>
        <w:rPr>
          <w:rFonts w:asciiTheme="majorBidi" w:hAnsiTheme="majorBidi" w:cstheme="majorBidi"/>
          <w:snapToGrid w:val="0"/>
          <w:szCs w:val="22"/>
          <w:lang w:val="fr-FR"/>
        </w:rPr>
      </w:pPr>
      <w:r>
        <w:rPr>
          <w:szCs w:val="22"/>
          <w:lang w:val="fr-FR"/>
        </w:rPr>
        <w:t xml:space="preserve">Pour l’inclusion dans le mécanisme de partage d’informations sur les </w:t>
      </w:r>
      <w:proofErr w:type="spellStart"/>
      <w:r>
        <w:rPr>
          <w:szCs w:val="22"/>
          <w:lang w:val="fr-FR"/>
        </w:rPr>
        <w:t>AIEB</w:t>
      </w:r>
      <w:proofErr w:type="spellEnd"/>
      <w:r>
        <w:rPr>
          <w:szCs w:val="22"/>
          <w:lang w:val="fr-FR"/>
        </w:rPr>
        <w:t xml:space="preserve"> : </w:t>
      </w:r>
    </w:p>
    <w:p w:rsidR="000C11C9" w:rsidRPr="00E00ABA" w:rsidRDefault="005973C8" w:rsidP="002A520B">
      <w:pPr>
        <w:numPr>
          <w:ilvl w:val="0"/>
          <w:numId w:val="27"/>
        </w:numPr>
        <w:spacing w:before="120" w:after="120"/>
        <w:ind w:left="0" w:firstLine="720"/>
        <w:rPr>
          <w:rFonts w:asciiTheme="majorBidi" w:eastAsiaTheme="minorHAnsi" w:hAnsiTheme="majorBidi" w:cstheme="majorBidi"/>
          <w:szCs w:val="22"/>
          <w:lang w:val="fr-FR"/>
        </w:rPr>
      </w:pPr>
      <w:r>
        <w:rPr>
          <w:szCs w:val="22"/>
          <w:lang w:val="fr-FR"/>
        </w:rPr>
        <w:t>La proposition est soumise au Secrétariat accompagnée d’informations sur le processus d’examen par les pairs scientifiquement rigoureux et convenu à l’échelle nationale</w:t>
      </w:r>
      <w:r>
        <w:rPr>
          <w:rFonts w:asciiTheme="majorBidi" w:eastAsiaTheme="minorHAnsi" w:hAnsiTheme="majorBidi" w:cstheme="majorBidi"/>
          <w:szCs w:val="22"/>
          <w:vertAlign w:val="superscript"/>
          <w:lang w:val="en-CA"/>
        </w:rPr>
        <w:footnoteReference w:id="44"/>
      </w:r>
      <w:r>
        <w:rPr>
          <w:szCs w:val="22"/>
          <w:lang w:val="fr-FR"/>
        </w:rPr>
        <w:t xml:space="preserve"> ou sur tout autre processus de validation approprié ayant produit la proposition ;</w:t>
      </w:r>
    </w:p>
    <w:p w:rsidR="000C11C9" w:rsidRPr="00E00ABA" w:rsidRDefault="005973C8" w:rsidP="002A520B">
      <w:pPr>
        <w:numPr>
          <w:ilvl w:val="0"/>
          <w:numId w:val="27"/>
        </w:numPr>
        <w:spacing w:before="120" w:after="120"/>
        <w:ind w:left="0" w:firstLine="720"/>
        <w:rPr>
          <w:rFonts w:asciiTheme="majorBidi" w:eastAsiaTheme="minorHAnsi" w:hAnsiTheme="majorBidi" w:cstheme="majorBidi"/>
          <w:szCs w:val="22"/>
          <w:lang w:val="fr-FR"/>
        </w:rPr>
      </w:pPr>
      <w:r>
        <w:rPr>
          <w:szCs w:val="22"/>
          <w:lang w:val="fr-FR"/>
        </w:rPr>
        <w:t>Le Secrétariat communique la proposition dans une notification de la CDB ;</w:t>
      </w:r>
    </w:p>
    <w:p w:rsidR="000C11C9" w:rsidRPr="00E00ABA" w:rsidRDefault="005973C8" w:rsidP="002A520B">
      <w:pPr>
        <w:numPr>
          <w:ilvl w:val="0"/>
          <w:numId w:val="27"/>
        </w:numPr>
        <w:spacing w:before="120" w:after="120"/>
        <w:ind w:left="0" w:firstLine="720"/>
        <w:rPr>
          <w:rFonts w:asciiTheme="majorBidi" w:eastAsiaTheme="minorHAnsi" w:hAnsiTheme="majorBidi" w:cstheme="majorBidi"/>
          <w:szCs w:val="22"/>
          <w:lang w:val="fr-FR"/>
        </w:rPr>
      </w:pPr>
      <w:r>
        <w:rPr>
          <w:szCs w:val="22"/>
          <w:lang w:val="fr-FR"/>
        </w:rPr>
        <w:t>Le Secrétariat publie également des notifications semestrielles concernant les propositions de nouvelles aires qu’il a reçues ;</w:t>
      </w:r>
    </w:p>
    <w:p w:rsidR="000C11C9" w:rsidRPr="00E00ABA" w:rsidRDefault="005973C8" w:rsidP="002A520B">
      <w:pPr>
        <w:numPr>
          <w:ilvl w:val="0"/>
          <w:numId w:val="27"/>
        </w:numPr>
        <w:spacing w:before="120" w:after="120"/>
        <w:ind w:left="0" w:firstLine="720"/>
        <w:rPr>
          <w:rFonts w:asciiTheme="majorBidi" w:eastAsiaTheme="minorHAnsi" w:hAnsiTheme="majorBidi" w:cstheme="majorBidi"/>
          <w:szCs w:val="22"/>
          <w:lang w:val="fr-FR"/>
        </w:rPr>
      </w:pPr>
      <w:r>
        <w:rPr>
          <w:kern w:val="22"/>
          <w:szCs w:val="22"/>
          <w:lang w:val="fr-FR"/>
        </w:rPr>
        <w:t>Le Secrétariat établit un rapport qui sera mis à la disposition de l’Organe subsidiaire chargé de fournir des avis scientifiques, techniques et technologiques et de la Conférence des Parties pour information. Par la suite, des liens vers les informations sur la description sont inclus dans le mécanisme de partage d’informations.</w:t>
      </w:r>
    </w:p>
    <w:p w:rsidR="00D16BE9" w:rsidRPr="00E00ABA" w:rsidRDefault="005973C8" w:rsidP="002A520B">
      <w:pPr>
        <w:jc w:val="left"/>
        <w:rPr>
          <w:rFonts w:asciiTheme="majorBidi" w:hAnsiTheme="majorBidi" w:cstheme="majorBidi"/>
          <w:snapToGrid w:val="0"/>
          <w:kern w:val="22"/>
          <w:szCs w:val="22"/>
          <w:lang w:val="fr-FR"/>
        </w:rPr>
      </w:pPr>
      <w:r w:rsidRPr="00E00ABA">
        <w:rPr>
          <w:rFonts w:asciiTheme="majorBidi" w:hAnsiTheme="majorBidi" w:cstheme="majorBidi"/>
          <w:snapToGrid w:val="0"/>
          <w:kern w:val="22"/>
          <w:szCs w:val="22"/>
          <w:lang w:val="fr-FR"/>
        </w:rPr>
        <w:br w:type="page"/>
      </w:r>
    </w:p>
    <w:p w:rsidR="00002720" w:rsidRPr="00E00ABA" w:rsidRDefault="005973C8" w:rsidP="002A520B">
      <w:pPr>
        <w:keepNext/>
        <w:spacing w:before="240" w:after="120"/>
        <w:jc w:val="center"/>
        <w:outlineLvl w:val="2"/>
        <w:rPr>
          <w:rFonts w:asciiTheme="majorBidi" w:hAnsiTheme="majorBidi" w:cstheme="majorBidi"/>
          <w:i/>
          <w:iCs/>
          <w:snapToGrid w:val="0"/>
          <w:kern w:val="22"/>
          <w:szCs w:val="22"/>
          <w:lang w:val="fr-FR"/>
        </w:rPr>
      </w:pPr>
      <w:r>
        <w:rPr>
          <w:i/>
          <w:iCs/>
          <w:kern w:val="22"/>
          <w:szCs w:val="22"/>
          <w:lang w:val="fr-FR"/>
        </w:rPr>
        <w:lastRenderedPageBreak/>
        <w:t>Annexe XIV</w:t>
      </w:r>
    </w:p>
    <w:p w:rsidR="00002720" w:rsidRPr="00E00ABA" w:rsidRDefault="005973C8" w:rsidP="0072552F">
      <w:pPr>
        <w:jc w:val="center"/>
        <w:rPr>
          <w:rFonts w:asciiTheme="majorBidi" w:hAnsiTheme="majorBidi" w:cstheme="majorBidi"/>
          <w:b/>
          <w:bCs/>
          <w:caps/>
          <w:szCs w:val="22"/>
          <w:lang w:val="fr-FR"/>
        </w:rPr>
      </w:pPr>
      <w:r>
        <w:rPr>
          <w:b/>
          <w:bCs/>
          <w:caps/>
          <w:szCs w:val="22"/>
          <w:lang w:val="fr-FR"/>
        </w:rPr>
        <w:t>Description d’aires marines d’importance écologique ou biologique s’étendant à la fois sur UNE ZONE relevant d’une juridiction nationale et SUR UNE ZONE ne relevant d’aucune juridiction nationale</w:t>
      </w:r>
    </w:p>
    <w:p w:rsidR="001C461F" w:rsidRPr="00E00ABA" w:rsidRDefault="005973C8" w:rsidP="0072552F">
      <w:pPr>
        <w:pStyle w:val="Paragraphedeliste"/>
        <w:numPr>
          <w:ilvl w:val="0"/>
          <w:numId w:val="56"/>
        </w:numPr>
        <w:spacing w:before="120" w:after="120"/>
        <w:ind w:left="0" w:firstLine="0"/>
        <w:contextualSpacing w:val="0"/>
        <w:rPr>
          <w:rFonts w:asciiTheme="majorBidi" w:eastAsiaTheme="minorHAnsi" w:hAnsiTheme="majorBidi" w:cstheme="majorBidi"/>
          <w:szCs w:val="22"/>
          <w:lang w:val="fr-FR"/>
        </w:rPr>
      </w:pPr>
      <w:r>
        <w:rPr>
          <w:szCs w:val="22"/>
          <w:lang w:val="fr-FR"/>
        </w:rPr>
        <w:t xml:space="preserve">Pour l’inclusion dans l’inventaire des </w:t>
      </w:r>
      <w:proofErr w:type="spellStart"/>
      <w:r>
        <w:rPr>
          <w:szCs w:val="22"/>
          <w:lang w:val="fr-FR"/>
        </w:rPr>
        <w:t>AIEB</w:t>
      </w:r>
      <w:proofErr w:type="spellEnd"/>
      <w:r>
        <w:rPr>
          <w:szCs w:val="22"/>
          <w:lang w:val="fr-FR"/>
        </w:rPr>
        <w:t> :</w:t>
      </w:r>
    </w:p>
    <w:p w:rsidR="000C11C9" w:rsidRPr="00E00ABA" w:rsidRDefault="005973C8" w:rsidP="002A520B">
      <w:pPr>
        <w:numPr>
          <w:ilvl w:val="0"/>
          <w:numId w:val="29"/>
        </w:numPr>
        <w:spacing w:before="120" w:after="120"/>
        <w:ind w:left="0" w:firstLine="720"/>
        <w:rPr>
          <w:rFonts w:asciiTheme="majorBidi" w:eastAsiaTheme="minorHAnsi" w:hAnsiTheme="majorBidi" w:cstheme="majorBidi"/>
          <w:szCs w:val="22"/>
          <w:lang w:val="fr-FR"/>
        </w:rPr>
      </w:pPr>
      <w:r>
        <w:rPr>
          <w:szCs w:val="22"/>
          <w:lang w:val="fr-FR"/>
        </w:rPr>
        <w:t>La proposition de description d’</w:t>
      </w:r>
      <w:proofErr w:type="spellStart"/>
      <w:r>
        <w:rPr>
          <w:szCs w:val="22"/>
          <w:lang w:val="fr-FR"/>
        </w:rPr>
        <w:t>AIEB</w:t>
      </w:r>
      <w:proofErr w:type="spellEnd"/>
      <w:r>
        <w:rPr>
          <w:szCs w:val="22"/>
          <w:lang w:val="fr-FR"/>
        </w:rPr>
        <w:t xml:space="preserve"> est soumise au Secrétariat, en utilisant le modèle des </w:t>
      </w:r>
      <w:proofErr w:type="spellStart"/>
      <w:r>
        <w:rPr>
          <w:szCs w:val="22"/>
          <w:lang w:val="fr-FR"/>
        </w:rPr>
        <w:t>AIEB</w:t>
      </w:r>
      <w:proofErr w:type="spellEnd"/>
      <w:r>
        <w:rPr>
          <w:szCs w:val="22"/>
          <w:lang w:val="fr-FR"/>
        </w:rPr>
        <w:t>, accompagnée d’informations sur le processus ayant produit la proposition ;</w:t>
      </w:r>
    </w:p>
    <w:p w:rsidR="00CB7A8D" w:rsidRPr="00E00ABA" w:rsidRDefault="005973C8" w:rsidP="002A520B">
      <w:pPr>
        <w:numPr>
          <w:ilvl w:val="0"/>
          <w:numId w:val="29"/>
        </w:numPr>
        <w:spacing w:before="120" w:after="120"/>
        <w:ind w:left="0" w:firstLine="720"/>
        <w:rPr>
          <w:rFonts w:asciiTheme="majorBidi" w:eastAsiaTheme="minorHAnsi" w:hAnsiTheme="majorBidi" w:cstheme="majorBidi"/>
          <w:szCs w:val="22"/>
          <w:lang w:val="fr-FR"/>
        </w:rPr>
      </w:pPr>
      <w:r>
        <w:rPr>
          <w:szCs w:val="22"/>
          <w:lang w:val="fr-FR"/>
        </w:rPr>
        <w:t xml:space="preserve">Le Secrétariat publie les informations relatives à la proposition sur le site Web des </w:t>
      </w:r>
      <w:proofErr w:type="spellStart"/>
      <w:r>
        <w:rPr>
          <w:szCs w:val="22"/>
          <w:lang w:val="fr-FR"/>
        </w:rPr>
        <w:t>AIEB</w:t>
      </w:r>
      <w:proofErr w:type="spellEnd"/>
      <w:r>
        <w:rPr>
          <w:szCs w:val="22"/>
          <w:lang w:val="fr-FR"/>
        </w:rPr>
        <w:t> ;</w:t>
      </w:r>
    </w:p>
    <w:p w:rsidR="000C11C9" w:rsidRPr="00E00ABA" w:rsidRDefault="005973C8" w:rsidP="002A520B">
      <w:pPr>
        <w:numPr>
          <w:ilvl w:val="0"/>
          <w:numId w:val="29"/>
        </w:numPr>
        <w:spacing w:before="120" w:after="120"/>
        <w:ind w:left="0" w:firstLine="720"/>
        <w:rPr>
          <w:rFonts w:asciiTheme="majorBidi" w:eastAsiaTheme="minorHAnsi" w:hAnsiTheme="majorBidi" w:cstheme="majorBidi"/>
          <w:szCs w:val="22"/>
          <w:lang w:val="fr-FR"/>
        </w:rPr>
      </w:pPr>
      <w:r>
        <w:rPr>
          <w:szCs w:val="22"/>
          <w:lang w:val="fr-FR"/>
        </w:rPr>
        <w:t>Le Secrétariat publie également des notifications semestrielles concernant les propositions de nouvelles aires qu’il a reçues ;</w:t>
      </w:r>
    </w:p>
    <w:p w:rsidR="000C11C9" w:rsidRPr="00E00ABA" w:rsidRDefault="005973C8" w:rsidP="002A520B">
      <w:pPr>
        <w:numPr>
          <w:ilvl w:val="0"/>
          <w:numId w:val="29"/>
        </w:numPr>
        <w:spacing w:before="120" w:after="120"/>
        <w:ind w:left="0" w:firstLine="720"/>
        <w:rPr>
          <w:rFonts w:asciiTheme="majorBidi" w:eastAsiaTheme="minorHAnsi" w:hAnsiTheme="majorBidi" w:cstheme="majorBidi"/>
          <w:szCs w:val="22"/>
          <w:lang w:val="fr-FR"/>
        </w:rPr>
      </w:pPr>
      <w:r>
        <w:rPr>
          <w:szCs w:val="22"/>
          <w:lang w:val="fr-FR"/>
        </w:rPr>
        <w:t>Sur la base de ces propositions, le Secrétariat soumet un rapport à la Conférence des Parties, qui décide de l’une des deux approches suivantes :</w:t>
      </w:r>
    </w:p>
    <w:p w:rsidR="000C11C9" w:rsidRPr="00E00ABA" w:rsidRDefault="005973C8" w:rsidP="002A520B">
      <w:pPr>
        <w:numPr>
          <w:ilvl w:val="0"/>
          <w:numId w:val="54"/>
        </w:numPr>
        <w:spacing w:after="60"/>
        <w:ind w:hanging="720"/>
        <w:rPr>
          <w:rFonts w:asciiTheme="majorBidi" w:eastAsiaTheme="minorHAnsi" w:hAnsiTheme="majorBidi" w:cstheme="majorBidi"/>
          <w:szCs w:val="22"/>
          <w:lang w:val="fr-FR"/>
        </w:rPr>
      </w:pPr>
      <w:r>
        <w:rPr>
          <w:szCs w:val="22"/>
          <w:lang w:val="fr-FR"/>
        </w:rPr>
        <w:t>Demander au Secrétariat de convoquer un atelier de spécialistes, sous réserve de la disponibilité des ressources, pour examiner les propositions. Le Secrétariat peut demander l’avis d’un organe consultatif de spécialistes compétents mandaté par la Conférence des Parties pour donner un avis sur la planification de l’atelier ; les résultats de l’atelier sont soumis à l’Organe subsidiaire chargé de fournir des avis scientifiques, techniques et technologiques et à la Conférence des Parties pour examen ;</w:t>
      </w:r>
    </w:p>
    <w:p w:rsidR="000C11C9" w:rsidRPr="00E00ABA" w:rsidRDefault="005973C8" w:rsidP="002A520B">
      <w:pPr>
        <w:numPr>
          <w:ilvl w:val="0"/>
          <w:numId w:val="54"/>
        </w:numPr>
        <w:spacing w:after="60"/>
        <w:ind w:hanging="720"/>
        <w:rPr>
          <w:rFonts w:asciiTheme="majorBidi" w:eastAsiaTheme="minorHAnsi" w:hAnsiTheme="majorBidi" w:cstheme="majorBidi"/>
          <w:szCs w:val="22"/>
          <w:lang w:val="fr-FR"/>
        </w:rPr>
      </w:pPr>
      <w:r>
        <w:rPr>
          <w:szCs w:val="22"/>
          <w:lang w:val="fr-FR"/>
        </w:rPr>
        <w:t xml:space="preserve">Demander au Secrétariat de communiquer la proposition en publiant une notification de la CDB </w:t>
      </w:r>
      <w:r>
        <w:rPr>
          <w:color w:val="000000"/>
          <w:szCs w:val="22"/>
          <w:lang w:val="fr-FR"/>
        </w:rPr>
        <w:t>avec une période de trois mois de consultation publique</w:t>
      </w:r>
      <w:r>
        <w:rPr>
          <w:szCs w:val="22"/>
          <w:lang w:val="fr-FR"/>
        </w:rPr>
        <w:t>. L’auteur de la proposition disposera</w:t>
      </w:r>
      <w:r>
        <w:rPr>
          <w:color w:val="000000"/>
          <w:szCs w:val="22"/>
          <w:lang w:val="fr-FR"/>
        </w:rPr>
        <w:t xml:space="preserve"> alors</w:t>
      </w:r>
      <w:r>
        <w:rPr>
          <w:szCs w:val="22"/>
          <w:lang w:val="fr-FR"/>
        </w:rPr>
        <w:t xml:space="preserve"> de trois mois pour ajuster la proposition en réponse aux commentaires, le cas échéant. Un rapport sur les propositions est préparé par le Secrétariat et soumis à l’Organe subsidiaire chargé de fournir des avis scientifiques, techniques et technologiques et à la Conférence des Parties pour examen ;</w:t>
      </w:r>
    </w:p>
    <w:p w:rsidR="000C11C9" w:rsidRPr="00E00ABA" w:rsidRDefault="005973C8" w:rsidP="002A520B">
      <w:pPr>
        <w:numPr>
          <w:ilvl w:val="0"/>
          <w:numId w:val="29"/>
        </w:numPr>
        <w:spacing w:before="120" w:after="120"/>
        <w:ind w:left="0" w:firstLine="720"/>
        <w:rPr>
          <w:rFonts w:asciiTheme="majorBidi" w:hAnsiTheme="majorBidi" w:cstheme="majorBidi"/>
          <w:b/>
          <w:bCs/>
          <w:szCs w:val="22"/>
          <w:lang w:val="fr-FR"/>
        </w:rPr>
      </w:pPr>
      <w:r>
        <w:rPr>
          <w:szCs w:val="22"/>
          <w:lang w:val="fr-FR"/>
        </w:rPr>
        <w:t xml:space="preserve">Il est également possible, conformément au paragraphe 36 de la décision X/29, que de nouvelles </w:t>
      </w:r>
      <w:proofErr w:type="spellStart"/>
      <w:r>
        <w:rPr>
          <w:szCs w:val="22"/>
          <w:lang w:val="fr-FR"/>
        </w:rPr>
        <w:t>AIEB</w:t>
      </w:r>
      <w:proofErr w:type="spellEnd"/>
      <w:r>
        <w:rPr>
          <w:szCs w:val="22"/>
          <w:lang w:val="fr-FR"/>
        </w:rPr>
        <w:t xml:space="preserve"> soient décrites lors d’un atelier régional convoqué par le Secrétariat, sous réserve de la disponibilité des ressources, et dont les résultats seront soumis à l’examen de l’Organe subsidiaire chargé de fournir des avis scientifiques, techniques et technologiques et de la Conférence des Parties.</w:t>
      </w:r>
    </w:p>
    <w:p w:rsidR="000C11C9" w:rsidRPr="002A520B" w:rsidRDefault="005973C8" w:rsidP="00216B17">
      <w:pPr>
        <w:spacing w:before="120" w:after="120"/>
        <w:jc w:val="center"/>
        <w:rPr>
          <w:rFonts w:asciiTheme="majorBidi" w:hAnsiTheme="majorBidi"/>
          <w:kern w:val="22"/>
        </w:rPr>
      </w:pPr>
      <w:r w:rsidRPr="00E00ABA">
        <w:rPr>
          <w:rFonts w:asciiTheme="majorBidi" w:hAnsiTheme="majorBidi" w:cstheme="majorBidi"/>
          <w:bCs/>
          <w:snapToGrid w:val="0"/>
          <w:kern w:val="22"/>
          <w:szCs w:val="22"/>
        </w:rPr>
        <w:t>__________</w:t>
      </w:r>
    </w:p>
    <w:sectPr w:rsidR="000C11C9" w:rsidRPr="002A520B" w:rsidSect="002A520B">
      <w:headerReference w:type="even" r:id="rId28"/>
      <w:headerReference w:type="default" r:id="rId29"/>
      <w:pgSz w:w="12240" w:h="15840" w:code="1"/>
      <w:pgMar w:top="567" w:right="1440" w:bottom="1140" w:left="1440" w:header="567"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124A77A5" w15:done="0"/>
  <w15:commentEx w15:paraId="E76A78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BD" w:rsidRDefault="00B117BD">
      <w:r>
        <w:separator/>
      </w:r>
    </w:p>
  </w:endnote>
  <w:endnote w:type="continuationSeparator" w:id="0">
    <w:p w:rsidR="00B117BD" w:rsidRDefault="00B1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 ??"/>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BD" w:rsidRDefault="00B117BD">
      <w:r>
        <w:separator/>
      </w:r>
    </w:p>
  </w:footnote>
  <w:footnote w:type="continuationSeparator" w:id="0">
    <w:p w:rsidR="00B117BD" w:rsidRDefault="00B117BD">
      <w:r>
        <w:continuationSeparator/>
      </w:r>
    </w:p>
  </w:footnote>
  <w:footnote w:type="continuationNotice" w:id="1">
    <w:p w:rsidR="00B117BD" w:rsidRDefault="00B117BD"/>
  </w:footnote>
  <w:footnote w:id="2">
    <w:p w:rsidR="005973C8" w:rsidRPr="008F5031" w:rsidRDefault="005973C8" w:rsidP="005421E3">
      <w:pPr>
        <w:pStyle w:val="Notedebasdepage"/>
        <w:ind w:firstLine="0"/>
        <w:rPr>
          <w:kern w:val="18"/>
          <w:szCs w:val="18"/>
        </w:rPr>
      </w:pPr>
      <w:r>
        <w:rPr>
          <w:rStyle w:val="Appelnotedebasdep"/>
          <w:kern w:val="18"/>
          <w:szCs w:val="18"/>
          <w:u w:val="none"/>
          <w:lang w:val="fr-FR"/>
        </w:rPr>
        <w:t>* CBD/SBSTTA/24/1.</w:t>
      </w:r>
    </w:p>
  </w:footnote>
  <w:footnote w:id="3">
    <w:p w:rsidR="005973C8" w:rsidRPr="00EF6F4B" w:rsidRDefault="005973C8" w:rsidP="0072552F">
      <w:pPr>
        <w:spacing w:after="60"/>
        <w:jc w:val="left"/>
        <w:rPr>
          <w:sz w:val="24"/>
          <w:lang w:val="en-CA"/>
        </w:rPr>
      </w:pPr>
      <w:r w:rsidRPr="0072552F">
        <w:rPr>
          <w:rStyle w:val="Appelnotedebasdep"/>
          <w:u w:val="none"/>
          <w:vertAlign w:val="superscript"/>
        </w:rPr>
        <w:footnoteRef/>
      </w:r>
      <w:r w:rsidRPr="005973C8">
        <w:rPr>
          <w:szCs w:val="22"/>
        </w:rPr>
        <w:t xml:space="preserve"> </w:t>
      </w:r>
      <w:hyperlink r:id="rId1" w:history="1">
        <w:r w:rsidRPr="005973C8">
          <w:rPr>
            <w:color w:val="0000FF"/>
            <w:sz w:val="18"/>
            <w:szCs w:val="18"/>
            <w:u w:val="single"/>
          </w:rPr>
          <w:t>https://www.cbd.int/meetings/EBSA-WS-2020-01</w:t>
        </w:r>
      </w:hyperlink>
      <w:r w:rsidRPr="005973C8">
        <w:rPr>
          <w:sz w:val="18"/>
          <w:szCs w:val="18"/>
        </w:rPr>
        <w:t>.</w:t>
      </w:r>
    </w:p>
  </w:footnote>
  <w:footnote w:id="4">
    <w:p w:rsidR="005973C8" w:rsidRPr="00AF5873" w:rsidRDefault="005973C8" w:rsidP="007F77CD">
      <w:pPr>
        <w:pStyle w:val="Notedebasdepage"/>
        <w:ind w:firstLine="0"/>
        <w:rPr>
          <w:lang w:val="en-US"/>
        </w:rPr>
      </w:pPr>
      <w:r w:rsidRPr="002A520B">
        <w:rPr>
          <w:rStyle w:val="Appelnotedebasdep"/>
          <w:u w:val="none"/>
          <w:vertAlign w:val="superscript"/>
        </w:rPr>
        <w:footnoteRef/>
      </w:r>
      <w:r w:rsidRPr="005973C8">
        <w:rPr>
          <w:szCs w:val="18"/>
        </w:rPr>
        <w:t xml:space="preserve"> </w:t>
      </w:r>
      <w:proofErr w:type="gramStart"/>
      <w:r w:rsidRPr="005973C8">
        <w:rPr>
          <w:szCs w:val="18"/>
        </w:rPr>
        <w:t>CBD/</w:t>
      </w:r>
      <w:proofErr w:type="spellStart"/>
      <w:r w:rsidRPr="005973C8">
        <w:rPr>
          <w:szCs w:val="18"/>
        </w:rPr>
        <w:t>EBSA</w:t>
      </w:r>
      <w:proofErr w:type="spellEnd"/>
      <w:r w:rsidRPr="005973C8">
        <w:rPr>
          <w:szCs w:val="18"/>
        </w:rPr>
        <w:t>/</w:t>
      </w:r>
      <w:proofErr w:type="spellStart"/>
      <w:r w:rsidRPr="005973C8">
        <w:rPr>
          <w:szCs w:val="18"/>
        </w:rPr>
        <w:t>WS</w:t>
      </w:r>
      <w:proofErr w:type="spellEnd"/>
      <w:r w:rsidRPr="005973C8">
        <w:rPr>
          <w:szCs w:val="18"/>
        </w:rPr>
        <w:t>/2020/1/2.</w:t>
      </w:r>
      <w:proofErr w:type="gramEnd"/>
    </w:p>
  </w:footnote>
  <w:footnote w:id="5">
    <w:p w:rsidR="005973C8" w:rsidRPr="00D94350" w:rsidRDefault="005973C8" w:rsidP="000D4559">
      <w:pPr>
        <w:pStyle w:val="Notedebasdepage"/>
        <w:ind w:firstLine="0"/>
        <w:rPr>
          <w:lang w:val="en-CA"/>
        </w:rPr>
      </w:pPr>
      <w:r w:rsidRPr="002A520B">
        <w:rPr>
          <w:rStyle w:val="Appelnotedebasdep"/>
          <w:u w:val="none"/>
          <w:vertAlign w:val="superscript"/>
        </w:rPr>
        <w:footnoteRef/>
      </w:r>
      <w:r w:rsidRPr="005973C8">
        <w:rPr>
          <w:szCs w:val="18"/>
          <w:lang w:val="en-US"/>
        </w:rPr>
        <w:t xml:space="preserve"> </w:t>
      </w:r>
      <w:hyperlink r:id="rId2" w:history="1">
        <w:r w:rsidRPr="005973C8">
          <w:rPr>
            <w:color w:val="0000FF"/>
            <w:szCs w:val="18"/>
            <w:u w:val="single"/>
            <w:lang w:val="en-US"/>
          </w:rPr>
          <w:t>https://www.cbd.int/doc/notifications/2018/ntf-2018-056-marine-ebsa-en.pdf</w:t>
        </w:r>
      </w:hyperlink>
      <w:r w:rsidRPr="005973C8">
        <w:rPr>
          <w:szCs w:val="18"/>
          <w:lang w:val="en-US"/>
        </w:rPr>
        <w:t>.</w:t>
      </w:r>
    </w:p>
  </w:footnote>
  <w:footnote w:id="6">
    <w:p w:rsidR="005973C8" w:rsidRPr="00492C38" w:rsidRDefault="005973C8" w:rsidP="00492C38">
      <w:pPr>
        <w:pStyle w:val="Notedebasdepage"/>
        <w:ind w:firstLine="0"/>
        <w:rPr>
          <w:lang w:val="en-US"/>
        </w:rPr>
      </w:pPr>
      <w:r w:rsidRPr="002A520B">
        <w:rPr>
          <w:rStyle w:val="Appelnotedebasdep"/>
          <w:u w:val="none"/>
          <w:vertAlign w:val="superscript"/>
        </w:rPr>
        <w:footnoteRef/>
      </w:r>
      <w:r w:rsidRPr="005973C8">
        <w:rPr>
          <w:szCs w:val="18"/>
          <w:lang w:val="en-CA"/>
        </w:rPr>
        <w:t xml:space="preserve"> </w:t>
      </w:r>
      <w:hyperlink r:id="rId3" w:history="1">
        <w:r w:rsidRPr="005973C8">
          <w:rPr>
            <w:color w:val="0000FF"/>
            <w:szCs w:val="18"/>
            <w:u w:val="single"/>
            <w:lang w:val="en-CA"/>
          </w:rPr>
          <w:t>https://www.cbd.int/meetings/EBSA-OM-2018-01</w:t>
        </w:r>
      </w:hyperlink>
      <w:r w:rsidRPr="005973C8">
        <w:rPr>
          <w:szCs w:val="18"/>
          <w:lang w:val="en-CA"/>
        </w:rPr>
        <w:t>.</w:t>
      </w:r>
    </w:p>
  </w:footnote>
  <w:footnote w:id="7">
    <w:p w:rsidR="005973C8" w:rsidRPr="00492C38" w:rsidRDefault="005973C8" w:rsidP="00492C38">
      <w:pPr>
        <w:pStyle w:val="Notedebasdepage"/>
        <w:ind w:firstLine="0"/>
      </w:pPr>
      <w:r w:rsidRPr="002A520B">
        <w:rPr>
          <w:rStyle w:val="Appelnotedebasdep"/>
          <w:u w:val="none"/>
          <w:vertAlign w:val="superscript"/>
        </w:rPr>
        <w:footnoteRef/>
      </w:r>
      <w:r w:rsidRPr="005973C8">
        <w:rPr>
          <w:szCs w:val="18"/>
          <w:lang w:val="en-US"/>
        </w:rPr>
        <w:t xml:space="preserve"> </w:t>
      </w:r>
      <w:hyperlink r:id="rId4" w:history="1">
        <w:r w:rsidRPr="005973C8">
          <w:rPr>
            <w:color w:val="0000FF"/>
            <w:szCs w:val="18"/>
            <w:u w:val="single"/>
            <w:lang w:val="en-US"/>
          </w:rPr>
          <w:t>https://www.cbd.int/meetings/EBSA-OM-2019-01</w:t>
        </w:r>
      </w:hyperlink>
      <w:r w:rsidRPr="005973C8">
        <w:rPr>
          <w:szCs w:val="18"/>
          <w:lang w:val="en-US"/>
        </w:rPr>
        <w:t xml:space="preserve">. </w:t>
      </w:r>
    </w:p>
  </w:footnote>
  <w:footnote w:id="8">
    <w:p w:rsidR="005973C8" w:rsidRPr="00D94350" w:rsidRDefault="005973C8" w:rsidP="00D94350">
      <w:pPr>
        <w:pStyle w:val="Notedebasdepage"/>
        <w:ind w:firstLine="0"/>
        <w:rPr>
          <w:lang w:val="en-CA"/>
        </w:rPr>
      </w:pPr>
      <w:r w:rsidRPr="002A520B">
        <w:rPr>
          <w:rStyle w:val="Appelnotedebasdep"/>
          <w:u w:val="none"/>
          <w:vertAlign w:val="superscript"/>
        </w:rPr>
        <w:footnoteRef/>
      </w:r>
      <w:r w:rsidRPr="005973C8">
        <w:rPr>
          <w:szCs w:val="18"/>
        </w:rPr>
        <w:t xml:space="preserve"> </w:t>
      </w:r>
      <w:hyperlink r:id="rId5" w:history="1">
        <w:proofErr w:type="gramStart"/>
        <w:r w:rsidRPr="005973C8">
          <w:rPr>
            <w:color w:val="0000FF"/>
            <w:szCs w:val="18"/>
            <w:u w:val="single"/>
          </w:rPr>
          <w:t>UNEP/CBD/</w:t>
        </w:r>
        <w:proofErr w:type="spellStart"/>
        <w:r w:rsidRPr="005973C8">
          <w:rPr>
            <w:color w:val="0000FF"/>
            <w:szCs w:val="18"/>
            <w:u w:val="single"/>
          </w:rPr>
          <w:t>SBSTTA</w:t>
        </w:r>
        <w:proofErr w:type="spellEnd"/>
        <w:r w:rsidRPr="005973C8">
          <w:rPr>
            <w:color w:val="0000FF"/>
            <w:szCs w:val="18"/>
            <w:u w:val="single"/>
          </w:rPr>
          <w:t>/16/INF/9</w:t>
        </w:r>
      </w:hyperlink>
      <w:r w:rsidRPr="005973C8">
        <w:rPr>
          <w:szCs w:val="18"/>
        </w:rPr>
        <w:t>.</w:t>
      </w:r>
      <w:proofErr w:type="gramEnd"/>
    </w:p>
  </w:footnote>
  <w:footnote w:id="9">
    <w:p w:rsidR="005973C8" w:rsidRPr="00D94350" w:rsidRDefault="005973C8" w:rsidP="00D94350">
      <w:pPr>
        <w:pStyle w:val="Notedebasdepage"/>
        <w:ind w:firstLine="0"/>
        <w:rPr>
          <w:lang w:val="en-CA"/>
        </w:rPr>
      </w:pPr>
      <w:r w:rsidRPr="002A520B">
        <w:rPr>
          <w:rStyle w:val="Appelnotedebasdep"/>
          <w:u w:val="none"/>
          <w:vertAlign w:val="superscript"/>
        </w:rPr>
        <w:footnoteRef/>
      </w:r>
      <w:r w:rsidRPr="005973C8">
        <w:rPr>
          <w:szCs w:val="18"/>
        </w:rPr>
        <w:t xml:space="preserve"> </w:t>
      </w:r>
      <w:hyperlink r:id="rId6" w:history="1">
        <w:proofErr w:type="gramStart"/>
        <w:r w:rsidRPr="005973C8">
          <w:rPr>
            <w:color w:val="0000FF"/>
            <w:szCs w:val="18"/>
            <w:u w:val="single"/>
          </w:rPr>
          <w:t>UNEP/CBD/</w:t>
        </w:r>
        <w:proofErr w:type="spellStart"/>
        <w:r w:rsidRPr="005973C8">
          <w:rPr>
            <w:color w:val="0000FF"/>
            <w:szCs w:val="18"/>
            <w:u w:val="single"/>
          </w:rPr>
          <w:t>SBSTTA</w:t>
        </w:r>
        <w:proofErr w:type="spellEnd"/>
        <w:r w:rsidRPr="005973C8">
          <w:rPr>
            <w:color w:val="0000FF"/>
            <w:szCs w:val="18"/>
            <w:u w:val="single"/>
          </w:rPr>
          <w:t>/16/INF/10</w:t>
        </w:r>
      </w:hyperlink>
      <w:r w:rsidRPr="005973C8">
        <w:rPr>
          <w:szCs w:val="18"/>
        </w:rPr>
        <w:t>.</w:t>
      </w:r>
      <w:proofErr w:type="gramEnd"/>
    </w:p>
  </w:footnote>
  <w:footnote w:id="10">
    <w:p w:rsidR="005973C8" w:rsidRPr="00D94350" w:rsidRDefault="005973C8" w:rsidP="00D94350">
      <w:pPr>
        <w:pStyle w:val="Notedebasdepage"/>
        <w:ind w:firstLine="0"/>
        <w:rPr>
          <w:lang w:val="en-CA"/>
        </w:rPr>
      </w:pPr>
      <w:r w:rsidRPr="002A520B">
        <w:rPr>
          <w:rStyle w:val="Appelnotedebasdep"/>
          <w:u w:val="none"/>
          <w:vertAlign w:val="superscript"/>
        </w:rPr>
        <w:footnoteRef/>
      </w:r>
      <w:r w:rsidRPr="005973C8">
        <w:rPr>
          <w:szCs w:val="18"/>
          <w:lang w:val="en-CA"/>
        </w:rPr>
        <w:t xml:space="preserve"> </w:t>
      </w:r>
      <w:hyperlink r:id="rId7" w:history="1">
        <w:proofErr w:type="gramStart"/>
        <w:r w:rsidRPr="005973C8">
          <w:rPr>
            <w:color w:val="0000FF"/>
            <w:szCs w:val="18"/>
            <w:u w:val="single"/>
            <w:lang w:val="en-CA"/>
          </w:rPr>
          <w:t>UNEP/CBD/</w:t>
        </w:r>
        <w:proofErr w:type="spellStart"/>
        <w:r w:rsidRPr="005973C8">
          <w:rPr>
            <w:color w:val="0000FF"/>
            <w:szCs w:val="18"/>
            <w:u w:val="single"/>
            <w:lang w:val="en-CA"/>
          </w:rPr>
          <w:t>SBSTTA</w:t>
        </w:r>
        <w:proofErr w:type="spellEnd"/>
        <w:r w:rsidRPr="005973C8">
          <w:rPr>
            <w:color w:val="0000FF"/>
            <w:szCs w:val="18"/>
            <w:u w:val="single"/>
            <w:lang w:val="en-CA"/>
          </w:rPr>
          <w:t>/20/INF/21</w:t>
        </w:r>
      </w:hyperlink>
      <w:r w:rsidRPr="005973C8">
        <w:rPr>
          <w:szCs w:val="18"/>
          <w:lang w:val="en-CA"/>
        </w:rPr>
        <w:t>.</w:t>
      </w:r>
      <w:proofErr w:type="gramEnd"/>
    </w:p>
  </w:footnote>
  <w:footnote w:id="11">
    <w:p w:rsidR="005973C8" w:rsidRPr="00D94350" w:rsidRDefault="005973C8" w:rsidP="00D94350">
      <w:pPr>
        <w:pStyle w:val="Notedebasdepage"/>
        <w:ind w:firstLine="0"/>
        <w:rPr>
          <w:lang w:val="en-CA"/>
        </w:rPr>
      </w:pPr>
      <w:r w:rsidRPr="002A520B">
        <w:rPr>
          <w:rStyle w:val="Appelnotedebasdep"/>
          <w:u w:val="none"/>
          <w:vertAlign w:val="superscript"/>
        </w:rPr>
        <w:footnoteRef/>
      </w:r>
      <w:r w:rsidRPr="005973C8">
        <w:rPr>
          <w:szCs w:val="18"/>
          <w:lang w:val="en-CA"/>
        </w:rPr>
        <w:t xml:space="preserve"> </w:t>
      </w:r>
      <w:hyperlink r:id="rId8" w:history="1">
        <w:proofErr w:type="gramStart"/>
        <w:r w:rsidRPr="005973C8">
          <w:rPr>
            <w:color w:val="0000FF"/>
            <w:szCs w:val="18"/>
            <w:u w:val="single"/>
            <w:lang w:val="en-CA"/>
          </w:rPr>
          <w:t>CBD/</w:t>
        </w:r>
        <w:proofErr w:type="spellStart"/>
        <w:r w:rsidRPr="005973C8">
          <w:rPr>
            <w:color w:val="0000FF"/>
            <w:szCs w:val="18"/>
            <w:u w:val="single"/>
            <w:lang w:val="en-CA"/>
          </w:rPr>
          <w:t>EBSA</w:t>
        </w:r>
        <w:proofErr w:type="spellEnd"/>
        <w:r w:rsidRPr="005973C8">
          <w:rPr>
            <w:color w:val="0000FF"/>
            <w:szCs w:val="18"/>
            <w:u w:val="single"/>
            <w:lang w:val="en-CA"/>
          </w:rPr>
          <w:t>/</w:t>
        </w:r>
        <w:proofErr w:type="spellStart"/>
        <w:r w:rsidRPr="005973C8">
          <w:rPr>
            <w:color w:val="0000FF"/>
            <w:szCs w:val="18"/>
            <w:u w:val="single"/>
            <w:lang w:val="en-CA"/>
          </w:rPr>
          <w:t>WS</w:t>
        </w:r>
        <w:proofErr w:type="spellEnd"/>
        <w:r w:rsidRPr="005973C8">
          <w:rPr>
            <w:color w:val="0000FF"/>
            <w:szCs w:val="18"/>
            <w:u w:val="single"/>
            <w:lang w:val="en-CA"/>
          </w:rPr>
          <w:t>/2020/1/INF/2</w:t>
        </w:r>
      </w:hyperlink>
      <w:r w:rsidRPr="005973C8">
        <w:rPr>
          <w:szCs w:val="18"/>
          <w:lang w:val="en-CA"/>
        </w:rPr>
        <w:t>.</w:t>
      </w:r>
      <w:proofErr w:type="gramEnd"/>
    </w:p>
  </w:footnote>
  <w:footnote w:id="12">
    <w:p w:rsidR="005973C8" w:rsidRPr="00AF5873" w:rsidRDefault="005973C8" w:rsidP="00AF5873">
      <w:pPr>
        <w:pStyle w:val="Notedebasdepage"/>
        <w:ind w:firstLine="0"/>
      </w:pPr>
      <w:r w:rsidRPr="002A520B">
        <w:rPr>
          <w:rStyle w:val="Appelnotedebasdep"/>
          <w:u w:val="none"/>
          <w:vertAlign w:val="superscript"/>
        </w:rPr>
        <w:footnoteRef/>
      </w:r>
      <w:r w:rsidRPr="005973C8">
        <w:rPr>
          <w:szCs w:val="18"/>
          <w:lang w:val="en-CA"/>
        </w:rPr>
        <w:t xml:space="preserve"> </w:t>
      </w:r>
      <w:hyperlink r:id="rId9" w:history="1">
        <w:r w:rsidRPr="005973C8">
          <w:rPr>
            <w:color w:val="0000FF"/>
            <w:szCs w:val="18"/>
            <w:u w:val="single"/>
            <w:lang w:val="en-CA"/>
          </w:rPr>
          <w:t>https://www.cbd.int/meetings/POST2020-WS-2019-10</w:t>
        </w:r>
      </w:hyperlink>
      <w:r w:rsidRPr="005973C8">
        <w:rPr>
          <w:szCs w:val="18"/>
          <w:lang w:val="en-CA"/>
        </w:rPr>
        <w:t xml:space="preserve">. </w:t>
      </w:r>
    </w:p>
  </w:footnote>
  <w:footnote w:id="13">
    <w:p w:rsidR="005973C8" w:rsidRPr="00AF5873" w:rsidRDefault="005973C8" w:rsidP="002A520B">
      <w:pPr>
        <w:pStyle w:val="Notedebasdepage"/>
        <w:ind w:firstLine="0"/>
        <w:jc w:val="left"/>
      </w:pPr>
      <w:r w:rsidRPr="002A520B">
        <w:rPr>
          <w:rStyle w:val="Appelnotedebasdep"/>
          <w:u w:val="none"/>
          <w:vertAlign w:val="superscript"/>
        </w:rPr>
        <w:footnoteRef/>
      </w:r>
      <w:r w:rsidRPr="005973C8">
        <w:rPr>
          <w:szCs w:val="18"/>
        </w:rPr>
        <w:t xml:space="preserve"> </w:t>
      </w:r>
      <w:hyperlink r:id="rId10" w:history="1">
        <w:r w:rsidRPr="005973C8">
          <w:rPr>
            <w:color w:val="0000FF"/>
            <w:szCs w:val="18"/>
            <w:u w:val="single"/>
          </w:rPr>
          <w:t>https://www.cbd.int/doc/c/1b59/0a19/1d447fccabe334c397cd1c04/mcb-om-2019-01-ocean-pathways-briefs-compilation-master-current-en.pdf</w:t>
        </w:r>
      </w:hyperlink>
      <w:r w:rsidRPr="005973C8">
        <w:rPr>
          <w:szCs w:val="18"/>
        </w:rPr>
        <w:t xml:space="preserve">. </w:t>
      </w:r>
    </w:p>
  </w:footnote>
  <w:footnote w:id="14">
    <w:p w:rsidR="005973C8" w:rsidRPr="00650DE8" w:rsidRDefault="005973C8" w:rsidP="00EF5307">
      <w:pPr>
        <w:pStyle w:val="Notedebasdepage"/>
        <w:suppressLineNumbers/>
        <w:suppressAutoHyphens/>
        <w:ind w:firstLine="0"/>
        <w:jc w:val="left"/>
        <w:rPr>
          <w:kern w:val="18"/>
          <w:szCs w:val="18"/>
        </w:rPr>
      </w:pPr>
      <w:r w:rsidRPr="00650DE8">
        <w:rPr>
          <w:rStyle w:val="Appelnotedebasdep"/>
          <w:kern w:val="18"/>
          <w:szCs w:val="18"/>
          <w:u w:val="none"/>
          <w:vertAlign w:val="superscript"/>
        </w:rPr>
        <w:footnoteRef/>
      </w:r>
      <w:r w:rsidRPr="005973C8">
        <w:rPr>
          <w:kern w:val="18"/>
          <w:szCs w:val="18"/>
        </w:rPr>
        <w:t xml:space="preserve"> </w:t>
      </w:r>
      <w:hyperlink r:id="rId11" w:history="1">
        <w:proofErr w:type="gramStart"/>
        <w:r w:rsidRPr="005973C8">
          <w:rPr>
            <w:color w:val="0000FF"/>
            <w:kern w:val="18"/>
            <w:szCs w:val="18"/>
            <w:u w:val="single"/>
          </w:rPr>
          <w:t>CBD/POST2020/</w:t>
        </w:r>
        <w:proofErr w:type="spellStart"/>
        <w:r w:rsidRPr="005973C8">
          <w:rPr>
            <w:color w:val="0000FF"/>
            <w:kern w:val="18"/>
            <w:szCs w:val="18"/>
            <w:u w:val="single"/>
          </w:rPr>
          <w:t>WS</w:t>
        </w:r>
        <w:proofErr w:type="spellEnd"/>
        <w:r w:rsidRPr="005973C8">
          <w:rPr>
            <w:color w:val="0000FF"/>
            <w:kern w:val="18"/>
            <w:szCs w:val="18"/>
            <w:u w:val="single"/>
          </w:rPr>
          <w:t>/2019/10/2</w:t>
        </w:r>
      </w:hyperlink>
      <w:r w:rsidRPr="005973C8">
        <w:rPr>
          <w:color w:val="0000FF"/>
          <w:kern w:val="18"/>
          <w:szCs w:val="18"/>
          <w:u w:val="single"/>
        </w:rPr>
        <w:t>.</w:t>
      </w:r>
      <w:proofErr w:type="gramEnd"/>
    </w:p>
  </w:footnote>
  <w:footnote w:id="15">
    <w:p w:rsidR="005973C8" w:rsidRPr="002A46DC" w:rsidRDefault="005973C8" w:rsidP="002A46DC">
      <w:pPr>
        <w:pStyle w:val="Notedebasdepage"/>
        <w:ind w:firstLine="0"/>
        <w:rPr>
          <w:lang w:val="en-US"/>
        </w:rPr>
      </w:pPr>
      <w:r w:rsidRPr="002A520B">
        <w:rPr>
          <w:rStyle w:val="Appelnotedebasdep"/>
          <w:u w:val="none"/>
          <w:vertAlign w:val="superscript"/>
        </w:rPr>
        <w:footnoteRef/>
      </w:r>
      <w:r w:rsidRPr="005973C8">
        <w:rPr>
          <w:szCs w:val="18"/>
        </w:rPr>
        <w:t xml:space="preserve"> </w:t>
      </w:r>
      <w:proofErr w:type="gramStart"/>
      <w:r w:rsidRPr="005973C8">
        <w:rPr>
          <w:szCs w:val="18"/>
        </w:rPr>
        <w:t>CBD/</w:t>
      </w:r>
      <w:proofErr w:type="spellStart"/>
      <w:r w:rsidRPr="005973C8">
        <w:rPr>
          <w:szCs w:val="18"/>
        </w:rPr>
        <w:t>SBSTTA</w:t>
      </w:r>
      <w:proofErr w:type="spellEnd"/>
      <w:r w:rsidRPr="005973C8">
        <w:rPr>
          <w:szCs w:val="18"/>
        </w:rPr>
        <w:t>/24/INF/5.</w:t>
      </w:r>
      <w:proofErr w:type="gramEnd"/>
    </w:p>
  </w:footnote>
  <w:footnote w:id="16">
    <w:p w:rsidR="005973C8" w:rsidRPr="0042700D" w:rsidRDefault="005973C8" w:rsidP="003A1AF9">
      <w:pPr>
        <w:pStyle w:val="Notedebasdepage"/>
        <w:keepLines w:val="0"/>
        <w:kinsoku w:val="0"/>
        <w:overflowPunct w:val="0"/>
        <w:autoSpaceDE w:val="0"/>
        <w:autoSpaceDN w:val="0"/>
        <w:ind w:firstLine="0"/>
        <w:jc w:val="left"/>
        <w:rPr>
          <w:snapToGrid w:val="0"/>
          <w:kern w:val="18"/>
          <w:szCs w:val="18"/>
          <w:lang w:val="fr-FR"/>
        </w:rPr>
      </w:pPr>
      <w:r w:rsidRPr="002A520B">
        <w:rPr>
          <w:rStyle w:val="Appelnotedebasdep"/>
          <w:u w:val="none"/>
          <w:vertAlign w:val="superscript"/>
        </w:rPr>
        <w:footnoteRef/>
      </w:r>
      <w:r>
        <w:rPr>
          <w:kern w:val="18"/>
          <w:szCs w:val="18"/>
          <w:lang w:val="fr-FR"/>
        </w:rPr>
        <w:t xml:space="preserve"> UNEP/CBD/SBSTTA/20/INF/8.</w:t>
      </w:r>
    </w:p>
  </w:footnote>
  <w:footnote w:id="17">
    <w:p w:rsidR="005973C8" w:rsidRPr="0042700D" w:rsidRDefault="005973C8" w:rsidP="00716326">
      <w:pPr>
        <w:pStyle w:val="Notedebasdepage"/>
        <w:keepLines w:val="0"/>
        <w:kinsoku w:val="0"/>
        <w:overflowPunct w:val="0"/>
        <w:autoSpaceDE w:val="0"/>
        <w:autoSpaceDN w:val="0"/>
        <w:ind w:firstLine="0"/>
        <w:jc w:val="left"/>
        <w:rPr>
          <w:snapToGrid w:val="0"/>
          <w:kern w:val="18"/>
          <w:szCs w:val="18"/>
          <w:lang w:val="fr-FR"/>
        </w:rPr>
      </w:pPr>
      <w:r w:rsidRPr="002A520B">
        <w:rPr>
          <w:rStyle w:val="Appelnotedebasdep"/>
          <w:u w:val="none"/>
          <w:vertAlign w:val="superscript"/>
        </w:rPr>
        <w:footnoteRef/>
      </w:r>
      <w:r>
        <w:rPr>
          <w:kern w:val="18"/>
          <w:szCs w:val="18"/>
          <w:lang w:val="fr-FR"/>
        </w:rPr>
        <w:t xml:space="preserve"> Réf. n° 2019-113, 9 décembre 2019.</w:t>
      </w:r>
    </w:p>
  </w:footnote>
  <w:footnote w:id="18">
    <w:p w:rsidR="005973C8" w:rsidRPr="0042700D" w:rsidRDefault="005973C8" w:rsidP="00716326">
      <w:pPr>
        <w:pStyle w:val="Notedebasdepage"/>
        <w:keepLines w:val="0"/>
        <w:kinsoku w:val="0"/>
        <w:overflowPunct w:val="0"/>
        <w:autoSpaceDE w:val="0"/>
        <w:autoSpaceDN w:val="0"/>
        <w:ind w:firstLine="0"/>
        <w:jc w:val="left"/>
        <w:rPr>
          <w:snapToGrid w:val="0"/>
          <w:kern w:val="18"/>
          <w:szCs w:val="18"/>
          <w:lang w:val="pt-PT"/>
        </w:rPr>
      </w:pPr>
      <w:r w:rsidRPr="002A520B">
        <w:rPr>
          <w:rStyle w:val="Appelnotedebasdep"/>
          <w:u w:val="none"/>
          <w:vertAlign w:val="superscript"/>
        </w:rPr>
        <w:footnoteRef/>
      </w:r>
      <w:r w:rsidRPr="005973C8">
        <w:rPr>
          <w:kern w:val="18"/>
          <w:szCs w:val="18"/>
          <w:lang w:val="pt-PT"/>
        </w:rPr>
        <w:t xml:space="preserve"> </w:t>
      </w:r>
      <w:r w:rsidRPr="005973C8">
        <w:rPr>
          <w:kern w:val="18"/>
          <w:szCs w:val="18"/>
          <w:lang w:val="pt-PT"/>
        </w:rPr>
        <w:t>CBD/SBSTTA/24/INF/1.</w:t>
      </w:r>
    </w:p>
  </w:footnote>
  <w:footnote w:id="19">
    <w:p w:rsidR="005973C8" w:rsidRPr="0042700D" w:rsidRDefault="005973C8" w:rsidP="00A90F3A">
      <w:pPr>
        <w:pStyle w:val="Notedebasdepage"/>
        <w:ind w:firstLine="0"/>
        <w:rPr>
          <w:lang w:val="pt-PT"/>
        </w:rPr>
      </w:pPr>
      <w:r w:rsidRPr="002A520B">
        <w:rPr>
          <w:rStyle w:val="Appelnotedebasdep"/>
          <w:u w:val="none"/>
          <w:vertAlign w:val="superscript"/>
        </w:rPr>
        <w:footnoteRef/>
      </w:r>
      <w:r w:rsidRPr="005973C8">
        <w:rPr>
          <w:szCs w:val="18"/>
          <w:lang w:val="pt-PT"/>
        </w:rPr>
        <w:t xml:space="preserve"> </w:t>
      </w:r>
      <w:hyperlink r:id="rId12" w:history="1">
        <w:r w:rsidRPr="005973C8">
          <w:rPr>
            <w:color w:val="0000FF"/>
            <w:szCs w:val="18"/>
            <w:u w:val="single"/>
            <w:lang w:val="pt-PT"/>
          </w:rPr>
          <w:t>https://www.cbd.int/coral-reefs/</w:t>
        </w:r>
      </w:hyperlink>
      <w:r w:rsidRPr="005973C8">
        <w:rPr>
          <w:szCs w:val="18"/>
          <w:lang w:val="pt-PT"/>
        </w:rPr>
        <w:t xml:space="preserve">. </w:t>
      </w:r>
    </w:p>
  </w:footnote>
  <w:footnote w:id="20">
    <w:p w:rsidR="005973C8" w:rsidRPr="00540686" w:rsidRDefault="005973C8" w:rsidP="00540686">
      <w:pPr>
        <w:pStyle w:val="Notedebasdepage"/>
        <w:suppressLineNumbers/>
        <w:suppressAutoHyphens/>
        <w:kinsoku w:val="0"/>
        <w:overflowPunct w:val="0"/>
        <w:autoSpaceDE w:val="0"/>
        <w:autoSpaceDN w:val="0"/>
        <w:ind w:firstLine="0"/>
        <w:jc w:val="left"/>
        <w:rPr>
          <w:snapToGrid w:val="0"/>
          <w:kern w:val="18"/>
          <w:szCs w:val="18"/>
          <w:lang w:val="fr-FR"/>
        </w:rPr>
      </w:pPr>
      <w:r w:rsidRPr="00650DE8">
        <w:rPr>
          <w:rStyle w:val="Appelnotedebasdep"/>
          <w:kern w:val="18"/>
          <w:szCs w:val="18"/>
          <w:u w:val="none"/>
          <w:vertAlign w:val="superscript"/>
        </w:rPr>
        <w:footnoteRef/>
      </w:r>
      <w:r>
        <w:rPr>
          <w:kern w:val="18"/>
          <w:szCs w:val="18"/>
          <w:lang w:val="fr-FR"/>
        </w:rPr>
        <w:t xml:space="preserve"> Réf. n° 2018-080, 27 septembre 2018.</w:t>
      </w:r>
    </w:p>
  </w:footnote>
  <w:footnote w:id="21">
    <w:p w:rsidR="005973C8" w:rsidRPr="00540686" w:rsidRDefault="005973C8" w:rsidP="00540686">
      <w:pPr>
        <w:pStyle w:val="Notedebasdepage"/>
        <w:suppressLineNumbers/>
        <w:suppressAutoHyphens/>
        <w:ind w:firstLine="0"/>
        <w:jc w:val="left"/>
        <w:rPr>
          <w:kern w:val="18"/>
          <w:szCs w:val="18"/>
          <w:lang w:val="fr-FR"/>
        </w:rPr>
      </w:pPr>
      <w:r w:rsidRPr="00650DE8">
        <w:rPr>
          <w:rStyle w:val="Appelnotedebasdep"/>
          <w:kern w:val="18"/>
          <w:szCs w:val="18"/>
          <w:u w:val="none"/>
          <w:vertAlign w:val="superscript"/>
        </w:rPr>
        <w:footnoteRef/>
      </w:r>
      <w:r>
        <w:rPr>
          <w:kern w:val="18"/>
          <w:szCs w:val="18"/>
          <w:lang w:val="fr-FR"/>
        </w:rPr>
        <w:t xml:space="preserve"> CBD/SBSTTA/24/INF/2.</w:t>
      </w:r>
    </w:p>
  </w:footnote>
  <w:footnote w:id="22">
    <w:p w:rsidR="005973C8" w:rsidRPr="004022AE" w:rsidRDefault="005973C8" w:rsidP="004022AE">
      <w:pPr>
        <w:pStyle w:val="Notedebasdepage"/>
        <w:suppressLineNumbers/>
        <w:suppressAutoHyphens/>
        <w:kinsoku w:val="0"/>
        <w:overflowPunct w:val="0"/>
        <w:autoSpaceDE w:val="0"/>
        <w:autoSpaceDN w:val="0"/>
        <w:ind w:firstLine="0"/>
        <w:jc w:val="left"/>
        <w:rPr>
          <w:snapToGrid w:val="0"/>
          <w:kern w:val="18"/>
          <w:szCs w:val="18"/>
          <w:lang w:val="fr-FR"/>
        </w:rPr>
      </w:pPr>
      <w:r w:rsidRPr="00650DE8">
        <w:rPr>
          <w:rStyle w:val="Appelnotedebasdep"/>
          <w:kern w:val="18"/>
          <w:szCs w:val="18"/>
          <w:u w:val="none"/>
          <w:vertAlign w:val="superscript"/>
        </w:rPr>
        <w:footnoteRef/>
      </w:r>
      <w:r>
        <w:rPr>
          <w:kern w:val="18"/>
          <w:szCs w:val="18"/>
          <w:lang w:val="fr-FR"/>
        </w:rPr>
        <w:t xml:space="preserve"> Réf. n° 2018-080, 27 septembre 2018.</w:t>
      </w:r>
    </w:p>
  </w:footnote>
  <w:footnote w:id="23">
    <w:p w:rsidR="005973C8" w:rsidRPr="004022AE" w:rsidRDefault="005973C8" w:rsidP="006262C3">
      <w:pPr>
        <w:pStyle w:val="Notedebasdepage"/>
        <w:suppressLineNumbers/>
        <w:suppressAutoHyphens/>
        <w:ind w:firstLine="0"/>
        <w:jc w:val="left"/>
        <w:rPr>
          <w:kern w:val="18"/>
          <w:szCs w:val="18"/>
          <w:lang w:val="fr-FR"/>
        </w:rPr>
      </w:pPr>
      <w:r w:rsidRPr="00650DE8">
        <w:rPr>
          <w:rStyle w:val="Appelnotedebasdep"/>
          <w:kern w:val="18"/>
          <w:szCs w:val="18"/>
          <w:u w:val="none"/>
          <w:vertAlign w:val="superscript"/>
        </w:rPr>
        <w:footnoteRef/>
      </w:r>
      <w:r>
        <w:rPr>
          <w:kern w:val="18"/>
          <w:szCs w:val="18"/>
          <w:lang w:val="fr-FR"/>
        </w:rPr>
        <w:t xml:space="preserve"> CBD/SBSTTA/24/INF/3.</w:t>
      </w:r>
    </w:p>
  </w:footnote>
  <w:footnote w:id="24">
    <w:p w:rsidR="005973C8" w:rsidRPr="00540686" w:rsidRDefault="005973C8" w:rsidP="002A46DC">
      <w:pPr>
        <w:pStyle w:val="Notedebasdepage"/>
        <w:keepLines w:val="0"/>
        <w:kinsoku w:val="0"/>
        <w:overflowPunct w:val="0"/>
        <w:autoSpaceDE w:val="0"/>
        <w:autoSpaceDN w:val="0"/>
        <w:ind w:firstLine="0"/>
        <w:jc w:val="left"/>
        <w:rPr>
          <w:snapToGrid w:val="0"/>
          <w:kern w:val="18"/>
          <w:szCs w:val="18"/>
          <w:lang w:val="fr-FR"/>
        </w:rPr>
      </w:pPr>
      <w:r w:rsidRPr="002A520B">
        <w:rPr>
          <w:rStyle w:val="Appelnotedebasdep"/>
          <w:u w:val="none"/>
          <w:vertAlign w:val="superscript"/>
        </w:rPr>
        <w:footnoteRef/>
      </w:r>
      <w:r>
        <w:rPr>
          <w:kern w:val="18"/>
          <w:szCs w:val="18"/>
          <w:lang w:val="fr-FR"/>
        </w:rPr>
        <w:t xml:space="preserve"> Réf. n° 2018-080, 27 septembre 2018.</w:t>
      </w:r>
    </w:p>
  </w:footnote>
  <w:footnote w:id="25">
    <w:p w:rsidR="005973C8" w:rsidRPr="00E0293F" w:rsidRDefault="005973C8" w:rsidP="002A46DC">
      <w:pPr>
        <w:pStyle w:val="Notedebasdepage"/>
        <w:ind w:firstLine="0"/>
        <w:rPr>
          <w:lang w:val="fr-FR"/>
        </w:rPr>
      </w:pPr>
      <w:r w:rsidRPr="002A520B">
        <w:rPr>
          <w:rStyle w:val="Appelnotedebasdep"/>
          <w:u w:val="none"/>
          <w:vertAlign w:val="superscript"/>
        </w:rPr>
        <w:footnoteRef/>
      </w:r>
      <w:r>
        <w:rPr>
          <w:szCs w:val="18"/>
          <w:lang w:val="fr-FR"/>
        </w:rPr>
        <w:t xml:space="preserve"> CBD/SBSTTA/24/INF/4.</w:t>
      </w:r>
    </w:p>
  </w:footnote>
  <w:footnote w:id="26">
    <w:p w:rsidR="005973C8" w:rsidRPr="0042700D" w:rsidRDefault="005973C8" w:rsidP="007B7D93">
      <w:pPr>
        <w:pStyle w:val="Notedebasdepage"/>
        <w:ind w:firstLine="0"/>
        <w:rPr>
          <w:lang w:val="fr-FR"/>
        </w:rPr>
      </w:pPr>
      <w:r w:rsidRPr="002A520B">
        <w:rPr>
          <w:rStyle w:val="Appelnotedebasdep"/>
          <w:u w:val="none"/>
          <w:vertAlign w:val="superscript"/>
        </w:rPr>
        <w:footnoteRef/>
      </w:r>
      <w:r>
        <w:rPr>
          <w:szCs w:val="18"/>
          <w:lang w:val="fr-FR"/>
        </w:rPr>
        <w:t xml:space="preserve"> Réf. n° 2019-047, 17 mai 2019.</w:t>
      </w:r>
    </w:p>
  </w:footnote>
  <w:footnote w:id="27">
    <w:p w:rsidR="005973C8" w:rsidRPr="00E0293F" w:rsidRDefault="005973C8" w:rsidP="00E0293F">
      <w:pPr>
        <w:pStyle w:val="Notedebasdepage"/>
        <w:suppressLineNumbers/>
        <w:suppressAutoHyphens/>
        <w:ind w:firstLine="0"/>
        <w:jc w:val="left"/>
        <w:rPr>
          <w:kern w:val="18"/>
          <w:szCs w:val="18"/>
          <w:lang w:val="fr-FR"/>
        </w:rPr>
      </w:pPr>
      <w:r w:rsidRPr="00650DE8">
        <w:rPr>
          <w:rStyle w:val="Appelnotedebasdep"/>
          <w:kern w:val="18"/>
          <w:szCs w:val="18"/>
          <w:u w:val="none"/>
          <w:vertAlign w:val="superscript"/>
        </w:rPr>
        <w:footnoteRef/>
      </w:r>
      <w:r>
        <w:rPr>
          <w:kern w:val="18"/>
          <w:szCs w:val="18"/>
          <w:lang w:val="fr-FR"/>
        </w:rPr>
        <w:t xml:space="preserve"> CBD/SBSTTA/24/INF/10.</w:t>
      </w:r>
    </w:p>
  </w:footnote>
  <w:footnote w:id="28">
    <w:p w:rsidR="005973C8" w:rsidRPr="00E0293F" w:rsidRDefault="005973C8" w:rsidP="008C5E8E">
      <w:pPr>
        <w:pStyle w:val="Notedebasdepage"/>
        <w:ind w:firstLine="0"/>
        <w:rPr>
          <w:szCs w:val="18"/>
          <w:lang w:val="fr-FR"/>
        </w:rPr>
      </w:pPr>
      <w:r w:rsidRPr="002A520B">
        <w:rPr>
          <w:rStyle w:val="Appelnotedebasdep"/>
          <w:u w:val="none"/>
          <w:vertAlign w:val="superscript"/>
        </w:rPr>
        <w:footnoteRef/>
      </w:r>
      <w:r>
        <w:rPr>
          <w:szCs w:val="18"/>
          <w:lang w:val="fr-FR"/>
        </w:rPr>
        <w:t xml:space="preserve"> </w:t>
      </w:r>
      <w:hyperlink r:id="rId13" w:history="1">
        <w:r>
          <w:rPr>
            <w:color w:val="0000FF"/>
            <w:szCs w:val="18"/>
            <w:u w:val="single"/>
            <w:lang w:val="fr-FR"/>
          </w:rPr>
          <w:t>https://www.cbd.int/meetings/SOI-WS-2018-02</w:t>
        </w:r>
      </w:hyperlink>
      <w:r>
        <w:rPr>
          <w:szCs w:val="18"/>
          <w:lang w:val="fr-FR"/>
        </w:rPr>
        <w:t xml:space="preserve">. </w:t>
      </w:r>
    </w:p>
  </w:footnote>
  <w:footnote w:id="29">
    <w:p w:rsidR="005973C8" w:rsidRPr="005973C8" w:rsidRDefault="005973C8" w:rsidP="008C5E8E">
      <w:pPr>
        <w:pStyle w:val="Notedebasdepage"/>
        <w:ind w:firstLine="0"/>
        <w:rPr>
          <w:szCs w:val="18"/>
          <w:lang w:val="fr-FR"/>
        </w:rPr>
      </w:pPr>
      <w:r w:rsidRPr="002A520B">
        <w:rPr>
          <w:rStyle w:val="Appelnotedebasdep"/>
          <w:u w:val="none"/>
          <w:vertAlign w:val="superscript"/>
        </w:rPr>
        <w:footnoteRef/>
      </w:r>
      <w:r>
        <w:rPr>
          <w:szCs w:val="18"/>
          <w:lang w:val="fr-FR"/>
        </w:rPr>
        <w:t xml:space="preserve"> </w:t>
      </w:r>
      <w:hyperlink r:id="rId14" w:history="1">
        <w:r>
          <w:rPr>
            <w:color w:val="0000FF"/>
            <w:szCs w:val="18"/>
            <w:u w:val="single"/>
            <w:lang w:val="fr-FR"/>
          </w:rPr>
          <w:t>https://www.cbd.int/meetings/SOI-WS-2018-03</w:t>
        </w:r>
      </w:hyperlink>
      <w:r>
        <w:rPr>
          <w:szCs w:val="18"/>
          <w:lang w:val="fr-FR"/>
        </w:rPr>
        <w:t>.</w:t>
      </w:r>
    </w:p>
  </w:footnote>
  <w:footnote w:id="30">
    <w:p w:rsidR="005973C8" w:rsidRPr="005973C8" w:rsidRDefault="005973C8" w:rsidP="008C5E8E">
      <w:pPr>
        <w:kinsoku w:val="0"/>
        <w:overflowPunct w:val="0"/>
        <w:autoSpaceDE w:val="0"/>
        <w:autoSpaceDN w:val="0"/>
        <w:spacing w:after="60"/>
        <w:jc w:val="left"/>
        <w:rPr>
          <w:snapToGrid w:val="0"/>
          <w:color w:val="333333"/>
          <w:kern w:val="18"/>
          <w:sz w:val="18"/>
          <w:szCs w:val="18"/>
          <w:lang w:val="fr-FR"/>
        </w:rPr>
      </w:pPr>
      <w:r w:rsidRPr="002A520B">
        <w:rPr>
          <w:rStyle w:val="Appelnotedebasdep"/>
          <w:u w:val="none"/>
          <w:vertAlign w:val="superscript"/>
        </w:rPr>
        <w:footnoteRef/>
      </w:r>
      <w:r>
        <w:rPr>
          <w:kern w:val="18"/>
          <w:sz w:val="18"/>
          <w:szCs w:val="18"/>
          <w:lang w:val="fr-FR"/>
        </w:rPr>
        <w:t xml:space="preserve"> </w:t>
      </w:r>
      <w:hyperlink r:id="rId15" w:history="1">
        <w:r>
          <w:rPr>
            <w:color w:val="0000FF"/>
            <w:kern w:val="18"/>
            <w:sz w:val="18"/>
            <w:szCs w:val="18"/>
            <w:u w:val="single"/>
            <w:lang w:val="fr-FR"/>
          </w:rPr>
          <w:t>https://www.cbd.int/meetings/SOI-WS-2019-01</w:t>
        </w:r>
      </w:hyperlink>
      <w:r>
        <w:rPr>
          <w:kern w:val="18"/>
          <w:szCs w:val="22"/>
          <w:lang w:val="fr-FR"/>
        </w:rPr>
        <w:t>.</w:t>
      </w:r>
      <w:r>
        <w:rPr>
          <w:kern w:val="18"/>
          <w:sz w:val="18"/>
          <w:szCs w:val="18"/>
          <w:lang w:val="fr-FR"/>
        </w:rPr>
        <w:t xml:space="preserve"> </w:t>
      </w:r>
    </w:p>
  </w:footnote>
  <w:footnote w:id="31">
    <w:p w:rsidR="005973C8" w:rsidRPr="005973C8" w:rsidRDefault="005973C8" w:rsidP="00716326">
      <w:pPr>
        <w:pStyle w:val="Notedebasdepage"/>
        <w:keepLines w:val="0"/>
        <w:kinsoku w:val="0"/>
        <w:overflowPunct w:val="0"/>
        <w:autoSpaceDE w:val="0"/>
        <w:autoSpaceDN w:val="0"/>
        <w:ind w:firstLine="0"/>
        <w:jc w:val="left"/>
        <w:rPr>
          <w:snapToGrid w:val="0"/>
          <w:kern w:val="18"/>
          <w:szCs w:val="18"/>
          <w:lang w:val="fr-FR"/>
        </w:rPr>
      </w:pPr>
      <w:r w:rsidRPr="002A520B">
        <w:rPr>
          <w:rStyle w:val="Appelnotedebasdep"/>
          <w:u w:val="none"/>
          <w:vertAlign w:val="superscript"/>
        </w:rPr>
        <w:footnoteRef/>
      </w:r>
      <w:r>
        <w:rPr>
          <w:kern w:val="18"/>
          <w:szCs w:val="18"/>
          <w:vertAlign w:val="superscript"/>
          <w:lang w:val="fr-FR"/>
        </w:rPr>
        <w:t xml:space="preserve"> </w:t>
      </w:r>
      <w:hyperlink r:id="rId16" w:history="1">
        <w:r>
          <w:rPr>
            <w:color w:val="0000FF"/>
            <w:kern w:val="18"/>
            <w:szCs w:val="18"/>
            <w:u w:val="single"/>
            <w:lang w:val="fr-FR"/>
          </w:rPr>
          <w:t>https://www.cbd.int/meetings/SOI-OM-2019-01</w:t>
        </w:r>
      </w:hyperlink>
      <w:r>
        <w:rPr>
          <w:kern w:val="18"/>
          <w:szCs w:val="18"/>
          <w:lang w:val="fr-FR"/>
        </w:rPr>
        <w:t>.</w:t>
      </w:r>
    </w:p>
  </w:footnote>
  <w:footnote w:id="32">
    <w:p w:rsidR="005973C8" w:rsidRPr="005973C8" w:rsidRDefault="005973C8" w:rsidP="008B6831">
      <w:pPr>
        <w:spacing w:after="60"/>
        <w:jc w:val="left"/>
        <w:rPr>
          <w:sz w:val="18"/>
          <w:szCs w:val="18"/>
          <w:lang w:val="fr-FR"/>
        </w:rPr>
      </w:pPr>
      <w:r w:rsidRPr="00041911">
        <w:rPr>
          <w:rStyle w:val="Appelnotedebasdep"/>
          <w:szCs w:val="18"/>
          <w:vertAlign w:val="superscript"/>
        </w:rPr>
        <w:footnoteRef/>
      </w:r>
      <w:r>
        <w:rPr>
          <w:sz w:val="18"/>
          <w:szCs w:val="18"/>
          <w:vertAlign w:val="superscript"/>
          <w:lang w:val="fr-FR"/>
        </w:rPr>
        <w:t xml:space="preserve"> </w:t>
      </w:r>
      <w:hyperlink r:id="rId17" w:history="1">
        <w:r>
          <w:rPr>
            <w:color w:val="0000FF"/>
            <w:sz w:val="18"/>
            <w:szCs w:val="18"/>
            <w:u w:val="single"/>
            <w:lang w:val="fr-FR"/>
          </w:rPr>
          <w:t>https://www.cbd.int/meetings/SOIOM-2016-01</w:t>
        </w:r>
      </w:hyperlink>
      <w:r>
        <w:rPr>
          <w:sz w:val="18"/>
          <w:szCs w:val="18"/>
          <w:lang w:val="fr-FR"/>
        </w:rPr>
        <w:t>.</w:t>
      </w:r>
    </w:p>
  </w:footnote>
  <w:footnote w:id="33">
    <w:p w:rsidR="005973C8" w:rsidRPr="005973C8" w:rsidRDefault="005973C8" w:rsidP="00041911">
      <w:pPr>
        <w:jc w:val="left"/>
        <w:rPr>
          <w:sz w:val="24"/>
          <w:lang w:val="fr-FR"/>
        </w:rPr>
      </w:pPr>
      <w:r w:rsidRPr="007F77CD">
        <w:rPr>
          <w:rStyle w:val="Appelnotedebasdep"/>
          <w:szCs w:val="18"/>
          <w:u w:val="none"/>
          <w:vertAlign w:val="superscript"/>
        </w:rPr>
        <w:footnoteRef/>
      </w:r>
      <w:r>
        <w:rPr>
          <w:sz w:val="18"/>
          <w:szCs w:val="18"/>
          <w:lang w:val="fr-FR"/>
        </w:rPr>
        <w:t xml:space="preserve"> </w:t>
      </w:r>
      <w:hyperlink r:id="rId18" w:history="1">
        <w:r>
          <w:rPr>
            <w:color w:val="0000FF"/>
            <w:sz w:val="18"/>
            <w:szCs w:val="18"/>
            <w:u w:val="single"/>
            <w:lang w:val="fr-FR"/>
          </w:rPr>
          <w:t>https://www.cbd.int/meetings/SOI-OM-2018-01</w:t>
        </w:r>
      </w:hyperlink>
      <w:r>
        <w:rPr>
          <w:sz w:val="18"/>
          <w:szCs w:val="18"/>
          <w:lang w:val="fr-FR"/>
        </w:rPr>
        <w:t>.</w:t>
      </w:r>
    </w:p>
  </w:footnote>
  <w:footnote w:id="34">
    <w:p w:rsidR="005973C8" w:rsidRPr="0042700D" w:rsidRDefault="005973C8" w:rsidP="002A520B">
      <w:pPr>
        <w:pStyle w:val="Notedebasdepage"/>
        <w:spacing w:before="60"/>
        <w:ind w:firstLine="0"/>
        <w:rPr>
          <w:lang w:val="fr-FR"/>
        </w:rPr>
      </w:pPr>
      <w:r w:rsidRPr="002A520B">
        <w:rPr>
          <w:rStyle w:val="Appelnotedebasdep"/>
          <w:u w:val="none"/>
          <w:vertAlign w:val="superscript"/>
        </w:rPr>
        <w:footnoteRef/>
      </w:r>
      <w:r>
        <w:rPr>
          <w:szCs w:val="18"/>
          <w:lang w:val="fr-FR"/>
        </w:rPr>
        <w:t xml:space="preserve"> CBD/EBSA/WS/2020/1/2.</w:t>
      </w:r>
    </w:p>
  </w:footnote>
  <w:footnote w:id="35">
    <w:p w:rsidR="005973C8" w:rsidRPr="0042700D" w:rsidRDefault="005973C8" w:rsidP="005B2CEA">
      <w:pPr>
        <w:pStyle w:val="Notedebasdepage"/>
        <w:ind w:firstLine="0"/>
        <w:rPr>
          <w:lang w:val="fr-FR"/>
        </w:rPr>
      </w:pPr>
      <w:r w:rsidRPr="002A520B">
        <w:rPr>
          <w:rStyle w:val="Appelnotedebasdep"/>
          <w:u w:val="none"/>
          <w:vertAlign w:val="superscript"/>
        </w:rPr>
        <w:footnoteRef/>
      </w:r>
      <w:r>
        <w:rPr>
          <w:szCs w:val="18"/>
          <w:lang w:val="fr-FR"/>
        </w:rPr>
        <w:t xml:space="preserve"> Aucune action ou activité entreprise sur la base de ce document ne doit être interprétée ou considérée comme portant atteinte à la position des États Parties sur un différend de souveraineté terrestre ou maritime ou un différend concernant la délimitation de zones maritimes.</w:t>
      </w:r>
    </w:p>
  </w:footnote>
  <w:footnote w:id="36">
    <w:p w:rsidR="005973C8" w:rsidRPr="0042700D" w:rsidRDefault="005973C8" w:rsidP="001E5725">
      <w:pPr>
        <w:pStyle w:val="Notedebasdepage"/>
        <w:ind w:firstLine="0"/>
        <w:rPr>
          <w:lang w:val="fr-FR"/>
        </w:rPr>
      </w:pPr>
      <w:r w:rsidRPr="002A520B">
        <w:rPr>
          <w:rStyle w:val="Appelnotedebasdep"/>
          <w:u w:val="none"/>
          <w:vertAlign w:val="superscript"/>
        </w:rPr>
        <w:footnoteRef/>
      </w:r>
      <w:r>
        <w:rPr>
          <w:szCs w:val="18"/>
          <w:lang w:val="fr-FR"/>
        </w:rPr>
        <w:t xml:space="preserve"> Rien dans ce document ne peut être interprété comme portant préjudice aux développements au titre de la Convention des Nations Unies sur le droit de la mer.</w:t>
      </w:r>
    </w:p>
  </w:footnote>
  <w:footnote w:id="37">
    <w:p w:rsidR="005973C8" w:rsidRPr="0042700D" w:rsidRDefault="005973C8" w:rsidP="00002720">
      <w:pPr>
        <w:pStyle w:val="Notedebasdepage"/>
        <w:ind w:firstLine="0"/>
        <w:rPr>
          <w:lang w:val="fr-FR"/>
        </w:rPr>
      </w:pPr>
      <w:r w:rsidRPr="002A520B">
        <w:rPr>
          <w:rStyle w:val="Appelnotedebasdep"/>
          <w:u w:val="none"/>
          <w:vertAlign w:val="superscript"/>
        </w:rPr>
        <w:footnoteRef/>
      </w:r>
      <w:r>
        <w:rPr>
          <w:szCs w:val="18"/>
          <w:lang w:val="fr-FR"/>
        </w:rPr>
        <w:t xml:space="preserve"> </w:t>
      </w:r>
      <w:hyperlink r:id="rId19" w:history="1">
        <w:r>
          <w:rPr>
            <w:color w:val="0000FF"/>
            <w:szCs w:val="18"/>
            <w:u w:val="single"/>
            <w:lang w:val="fr-FR"/>
          </w:rPr>
          <w:t>http://www.cbd.int/doc/meetings/mar/ebsaws-2015-01/other/ebsaws-2015-01-template-en.dot</w:t>
        </w:r>
      </w:hyperlink>
      <w:r>
        <w:rPr>
          <w:szCs w:val="18"/>
          <w:lang w:val="fr-FR"/>
        </w:rPr>
        <w:t xml:space="preserve">. </w:t>
      </w:r>
    </w:p>
  </w:footnote>
  <w:footnote w:id="38">
    <w:p w:rsidR="005973C8" w:rsidRPr="001144A3" w:rsidRDefault="005973C8" w:rsidP="001144A3">
      <w:pPr>
        <w:pStyle w:val="Notedebasdepage"/>
        <w:suppressLineNumbers/>
        <w:suppressAutoHyphens/>
        <w:ind w:firstLine="0"/>
        <w:jc w:val="left"/>
        <w:rPr>
          <w:kern w:val="18"/>
          <w:szCs w:val="18"/>
          <w:lang w:val="fr-FR"/>
        </w:rPr>
      </w:pPr>
      <w:r w:rsidRPr="001144A3">
        <w:rPr>
          <w:rStyle w:val="Appelnotedebasdep"/>
          <w:kern w:val="18"/>
          <w:szCs w:val="18"/>
          <w:u w:val="none"/>
          <w:vertAlign w:val="superscript"/>
        </w:rPr>
        <w:footnoteRef/>
      </w:r>
      <w:r>
        <w:rPr>
          <w:kern w:val="18"/>
          <w:szCs w:val="18"/>
          <w:lang w:val="fr-FR"/>
        </w:rPr>
        <w:t xml:space="preserve"> Une proposition de modification consiste en la soumission d’un document expliquant les éléments de la description de l’AIEB qui pourraient nécessiter une modification et les raisons de cette modification.</w:t>
      </w:r>
    </w:p>
  </w:footnote>
  <w:footnote w:id="39">
    <w:p w:rsidR="005973C8" w:rsidRPr="0042700D" w:rsidRDefault="005973C8" w:rsidP="002A520B">
      <w:pPr>
        <w:pStyle w:val="Notedebasdepage"/>
        <w:ind w:firstLine="0"/>
        <w:rPr>
          <w:lang w:val="fr-FR"/>
        </w:rPr>
      </w:pPr>
      <w:r w:rsidRPr="002A520B">
        <w:rPr>
          <w:rStyle w:val="Appelnotedebasdep"/>
          <w:u w:val="none"/>
          <w:vertAlign w:val="superscript"/>
        </w:rPr>
        <w:footnoteRef/>
      </w:r>
      <w:r>
        <w:rPr>
          <w:szCs w:val="18"/>
          <w:lang w:val="fr-FR"/>
        </w:rPr>
        <w:t xml:space="preserve"> Des lignes directrices facultatives sur les processus d’examen par les pairs seront élaborées par la Secrétaire exécutive pour examen par l’Organe subsidiaire chargé de fournir des avis scientifiques, techniques et technologiques et par la Conférence des Parties.</w:t>
      </w:r>
    </w:p>
  </w:footnote>
  <w:footnote w:id="40">
    <w:p w:rsidR="005973C8" w:rsidRPr="0042700D" w:rsidRDefault="005973C8" w:rsidP="002A520B">
      <w:pPr>
        <w:pStyle w:val="Notedebasdepage"/>
        <w:ind w:firstLine="0"/>
        <w:rPr>
          <w:lang w:val="fr-FR"/>
        </w:rPr>
      </w:pPr>
      <w:r w:rsidRPr="002A520B">
        <w:rPr>
          <w:rStyle w:val="Appelnotedebasdep"/>
          <w:u w:val="none"/>
          <w:vertAlign w:val="superscript"/>
        </w:rPr>
        <w:footnoteRef/>
      </w:r>
      <w:r>
        <w:rPr>
          <w:szCs w:val="18"/>
          <w:lang w:val="fr-FR"/>
        </w:rPr>
        <w:t xml:space="preserve"> Des lignes directrices facultatives sur les processus d’examen par les pairs seront élaborées par la Secrétaire exécutive pour examen par l’Organe subsidiaire chargé de fournir des avis scientifiques, techniques et technologiques et par la Conférence des Parties.</w:t>
      </w:r>
    </w:p>
  </w:footnote>
  <w:footnote w:id="41">
    <w:p w:rsidR="005973C8" w:rsidRPr="0042700D" w:rsidRDefault="005973C8" w:rsidP="002A520B">
      <w:pPr>
        <w:pStyle w:val="Notedebasdepage"/>
        <w:ind w:firstLine="0"/>
        <w:rPr>
          <w:lang w:val="fr-FR"/>
        </w:rPr>
      </w:pPr>
      <w:r w:rsidRPr="002A520B">
        <w:rPr>
          <w:rStyle w:val="Appelnotedebasdep"/>
          <w:u w:val="none"/>
          <w:vertAlign w:val="superscript"/>
        </w:rPr>
        <w:footnoteRef/>
      </w:r>
      <w:r>
        <w:rPr>
          <w:szCs w:val="18"/>
          <w:lang w:val="fr-FR"/>
        </w:rPr>
        <w:t xml:space="preserve"> Des lignes directrices facultatives sur les processus d’examen par les pairs seront élaborées par la Secrétaire exécutive pour examen par l’Organe subsidiaire chargé de fournir des avis scientifiques, techniques et technologiques et par la Conférence des Parties.</w:t>
      </w:r>
    </w:p>
  </w:footnote>
  <w:footnote w:id="42">
    <w:p w:rsidR="005973C8" w:rsidRPr="0042700D" w:rsidRDefault="005973C8" w:rsidP="002A520B">
      <w:pPr>
        <w:pStyle w:val="Notedebasdepage"/>
        <w:ind w:firstLine="0"/>
        <w:rPr>
          <w:lang w:val="fr-FR"/>
        </w:rPr>
      </w:pPr>
      <w:r w:rsidRPr="002A520B">
        <w:rPr>
          <w:rStyle w:val="Appelnotedebasdep"/>
          <w:u w:val="none"/>
          <w:vertAlign w:val="superscript"/>
        </w:rPr>
        <w:footnoteRef/>
      </w:r>
      <w:r>
        <w:rPr>
          <w:szCs w:val="18"/>
          <w:lang w:val="fr-FR"/>
        </w:rPr>
        <w:t xml:space="preserve"> Ibid.</w:t>
      </w:r>
    </w:p>
  </w:footnote>
  <w:footnote w:id="43">
    <w:p w:rsidR="005973C8" w:rsidRPr="0042700D" w:rsidRDefault="005973C8" w:rsidP="002A520B">
      <w:pPr>
        <w:pStyle w:val="Notedebasdepage"/>
        <w:ind w:firstLine="0"/>
        <w:rPr>
          <w:lang w:val="fr-FR"/>
        </w:rPr>
      </w:pPr>
      <w:r w:rsidRPr="002A520B">
        <w:rPr>
          <w:rStyle w:val="Appelnotedebasdep"/>
          <w:u w:val="none"/>
          <w:vertAlign w:val="superscript"/>
        </w:rPr>
        <w:footnoteRef/>
      </w:r>
      <w:r>
        <w:rPr>
          <w:szCs w:val="18"/>
          <w:lang w:val="fr-FR"/>
        </w:rPr>
        <w:t xml:space="preserve"> Des lignes directrices facultatives sur les processus d’examen par les pairs seront élaborées par la Secrétaire exécutive pour examen par l’Organe subsidiaire chargé de fournir des avis scientifiques, techniques et technologiques et par la Conférence des Parties.</w:t>
      </w:r>
    </w:p>
  </w:footnote>
  <w:footnote w:id="44">
    <w:p w:rsidR="005973C8" w:rsidRPr="0042700D" w:rsidRDefault="005973C8" w:rsidP="002A520B">
      <w:pPr>
        <w:pStyle w:val="Notedebasdepage"/>
        <w:ind w:firstLine="0"/>
        <w:rPr>
          <w:lang w:val="fr-FR"/>
        </w:rPr>
      </w:pPr>
      <w:r w:rsidRPr="002A520B">
        <w:rPr>
          <w:rStyle w:val="Appelnotedebasdep"/>
          <w:u w:val="none"/>
          <w:vertAlign w:val="superscript"/>
        </w:rPr>
        <w:footnoteRef/>
      </w:r>
      <w:r>
        <w:rPr>
          <w:szCs w:val="18"/>
          <w:lang w:val="fr-FR"/>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C8" w:rsidRDefault="005973C8" w:rsidP="005440A6">
    <w:pPr>
      <w:pStyle w:val="En-tte"/>
      <w:tabs>
        <w:tab w:val="clear" w:pos="4320"/>
        <w:tab w:val="clear" w:pos="8640"/>
      </w:tabs>
      <w:jc w:val="left"/>
      <w:rPr>
        <w:noProof/>
        <w:kern w:val="22"/>
      </w:rPr>
    </w:pPr>
    <w:sdt>
      <w:sdtPr>
        <w:rPr>
          <w:lang w:val="en-US"/>
        </w:rPr>
        <w:alias w:val="Subject"/>
        <w:id w:val="-1157303117"/>
        <w:placeholder>
          <w:docPart w:val="79A3980CCEBA43E0A312E30650816FDC"/>
        </w:placeholder>
        <w:dataBinding w:prefixMappings="xmlns:ns0='http://purl.org/dc/elements/1.1/' xmlns:ns1='http://schemas.openxmlformats.org/package/2006/metadata/core-properties' " w:xpath="/ns1:coreProperties[1]/ns0:subject[1]" w:storeItemID="{6C3C8BC8-F283-45AE-878A-BAB7291924A1}"/>
        <w:text/>
      </w:sdtPr>
      <w:sdtContent>
        <w:r>
          <w:rPr>
            <w:szCs w:val="22"/>
            <w:lang w:val="fr-FR"/>
          </w:rPr>
          <w:t>CBD/SBSTTA/24/6</w:t>
        </w:r>
      </w:sdtContent>
    </w:sdt>
    <w:r>
      <w:rPr>
        <w:noProof/>
        <w:kern w:val="22"/>
      </w:rPr>
      <w:t xml:space="preserve"> </w:t>
    </w:r>
  </w:p>
  <w:p w:rsidR="005973C8" w:rsidRPr="005440A6" w:rsidRDefault="005973C8" w:rsidP="005440A6">
    <w:pPr>
      <w:pStyle w:val="En-tte"/>
      <w:tabs>
        <w:tab w:val="clear" w:pos="4320"/>
        <w:tab w:val="clear" w:pos="8640"/>
      </w:tabs>
      <w:jc w:val="left"/>
      <w:rPr>
        <w:noProof/>
        <w:kern w:val="22"/>
      </w:rPr>
    </w:pPr>
    <w:r>
      <w:rPr>
        <w:noProof/>
        <w:kern w:val="22"/>
        <w:szCs w:val="22"/>
        <w:lang w:val="fr-FR"/>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D6320B">
      <w:rPr>
        <w:noProof/>
        <w:kern w:val="22"/>
      </w:rPr>
      <w:t>4</w:t>
    </w:r>
    <w:r w:rsidRPr="005440A6">
      <w:rPr>
        <w:noProof/>
        <w:kern w:val="22"/>
      </w:rPr>
      <w:fldChar w:fldCharType="end"/>
    </w:r>
  </w:p>
  <w:p w:rsidR="005973C8" w:rsidRPr="005440A6" w:rsidRDefault="005973C8" w:rsidP="005440A6">
    <w:pPr>
      <w:pStyle w:val="En-tte"/>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C8" w:rsidRPr="005440A6" w:rsidRDefault="005973C8" w:rsidP="00BE45DE">
    <w:pPr>
      <w:pStyle w:val="En-tte"/>
      <w:tabs>
        <w:tab w:val="clear" w:pos="4320"/>
        <w:tab w:val="clear" w:pos="8640"/>
      </w:tabs>
      <w:jc w:val="right"/>
      <w:rPr>
        <w:noProof/>
        <w:kern w:val="22"/>
      </w:rPr>
    </w:pPr>
    <w:sdt>
      <w:sdtPr>
        <w:rPr>
          <w:lang w:val="en-US"/>
        </w:rPr>
        <w:alias w:val="Subject"/>
        <w:id w:val="-1417390243"/>
        <w:placeholder>
          <w:docPart w:val="5B381525CD2B4480917AEC78DB42F79C"/>
        </w:placeholder>
        <w:dataBinding w:prefixMappings="xmlns:ns0='http://purl.org/dc/elements/1.1/' xmlns:ns1='http://schemas.openxmlformats.org/package/2006/metadata/core-properties' " w:xpath="/ns1:coreProperties[1]/ns0:subject[1]" w:storeItemID="{6C3C8BC8-F283-45AE-878A-BAB7291924A1}"/>
        <w:text/>
      </w:sdtPr>
      <w:sdtContent>
        <w:r>
          <w:rPr>
            <w:szCs w:val="22"/>
            <w:lang w:val="fr-FR"/>
          </w:rPr>
          <w:t>CBD/SBSTTA/24/6</w:t>
        </w:r>
      </w:sdtContent>
    </w:sdt>
  </w:p>
  <w:p w:rsidR="005973C8" w:rsidRPr="005440A6" w:rsidRDefault="005973C8" w:rsidP="005440A6">
    <w:pPr>
      <w:pStyle w:val="En-tte"/>
      <w:tabs>
        <w:tab w:val="clear" w:pos="4320"/>
        <w:tab w:val="clear" w:pos="8640"/>
      </w:tabs>
      <w:jc w:val="right"/>
      <w:rPr>
        <w:noProof/>
        <w:kern w:val="22"/>
      </w:rPr>
    </w:pPr>
    <w:r>
      <w:rPr>
        <w:noProof/>
        <w:kern w:val="22"/>
        <w:szCs w:val="22"/>
        <w:lang w:val="fr-FR"/>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D6320B">
      <w:rPr>
        <w:noProof/>
        <w:kern w:val="22"/>
      </w:rPr>
      <w:t>3</w:t>
    </w:r>
    <w:r w:rsidRPr="005440A6">
      <w:rPr>
        <w:noProof/>
        <w:kern w:val="22"/>
      </w:rPr>
      <w:fldChar w:fldCharType="end"/>
    </w:r>
  </w:p>
  <w:p w:rsidR="005973C8" w:rsidRPr="005440A6" w:rsidRDefault="005973C8" w:rsidP="005440A6">
    <w:pPr>
      <w:pStyle w:val="En-tte"/>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B97"/>
    <w:multiLevelType w:val="hybridMultilevel"/>
    <w:tmpl w:val="B5F4FA3A"/>
    <w:lvl w:ilvl="0" w:tplc="9398DAE8">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A41E8554" w:tentative="1">
      <w:start w:val="1"/>
      <w:numFmt w:val="lowerLetter"/>
      <w:lvlText w:val="%2."/>
      <w:lvlJc w:val="left"/>
      <w:pPr>
        <w:ind w:left="1440" w:hanging="360"/>
      </w:pPr>
    </w:lvl>
    <w:lvl w:ilvl="2" w:tplc="6C5C9802" w:tentative="1">
      <w:start w:val="1"/>
      <w:numFmt w:val="lowerRoman"/>
      <w:lvlText w:val="%3."/>
      <w:lvlJc w:val="right"/>
      <w:pPr>
        <w:ind w:left="2160" w:hanging="180"/>
      </w:pPr>
    </w:lvl>
    <w:lvl w:ilvl="3" w:tplc="22706818" w:tentative="1">
      <w:start w:val="1"/>
      <w:numFmt w:val="decimal"/>
      <w:lvlText w:val="%4."/>
      <w:lvlJc w:val="left"/>
      <w:pPr>
        <w:ind w:left="2880" w:hanging="360"/>
      </w:pPr>
    </w:lvl>
    <w:lvl w:ilvl="4" w:tplc="E30AAD1A" w:tentative="1">
      <w:start w:val="1"/>
      <w:numFmt w:val="lowerLetter"/>
      <w:lvlText w:val="%5."/>
      <w:lvlJc w:val="left"/>
      <w:pPr>
        <w:ind w:left="3600" w:hanging="360"/>
      </w:pPr>
    </w:lvl>
    <w:lvl w:ilvl="5" w:tplc="6AACC1D8" w:tentative="1">
      <w:start w:val="1"/>
      <w:numFmt w:val="lowerRoman"/>
      <w:lvlText w:val="%6."/>
      <w:lvlJc w:val="right"/>
      <w:pPr>
        <w:ind w:left="4320" w:hanging="180"/>
      </w:pPr>
    </w:lvl>
    <w:lvl w:ilvl="6" w:tplc="155A5F44" w:tentative="1">
      <w:start w:val="1"/>
      <w:numFmt w:val="decimal"/>
      <w:lvlText w:val="%7."/>
      <w:lvlJc w:val="left"/>
      <w:pPr>
        <w:ind w:left="5040" w:hanging="360"/>
      </w:pPr>
    </w:lvl>
    <w:lvl w:ilvl="7" w:tplc="321E2034" w:tentative="1">
      <w:start w:val="1"/>
      <w:numFmt w:val="lowerLetter"/>
      <w:lvlText w:val="%8."/>
      <w:lvlJc w:val="left"/>
      <w:pPr>
        <w:ind w:left="5760" w:hanging="360"/>
      </w:pPr>
    </w:lvl>
    <w:lvl w:ilvl="8" w:tplc="F41A094C" w:tentative="1">
      <w:start w:val="1"/>
      <w:numFmt w:val="lowerRoman"/>
      <w:lvlText w:val="%9."/>
      <w:lvlJc w:val="right"/>
      <w:pPr>
        <w:ind w:left="6480" w:hanging="180"/>
      </w:pPr>
    </w:lvl>
  </w:abstractNum>
  <w:abstractNum w:abstractNumId="1">
    <w:nsid w:val="0953767E"/>
    <w:multiLevelType w:val="hybridMultilevel"/>
    <w:tmpl w:val="693A6430"/>
    <w:lvl w:ilvl="0" w:tplc="C5F24D26">
      <w:start w:val="1"/>
      <w:numFmt w:val="lowerRoman"/>
      <w:lvlText w:val="(%1)"/>
      <w:lvlJc w:val="left"/>
      <w:pPr>
        <w:ind w:left="720" w:firstLine="0"/>
      </w:pPr>
      <w:rPr>
        <w:rFonts w:hint="default"/>
        <w:b w:val="0"/>
        <w:bCs w:val="0"/>
      </w:rPr>
    </w:lvl>
    <w:lvl w:ilvl="1" w:tplc="18247550" w:tentative="1">
      <w:start w:val="1"/>
      <w:numFmt w:val="lowerLetter"/>
      <w:lvlText w:val="%2."/>
      <w:lvlJc w:val="left"/>
      <w:pPr>
        <w:ind w:left="1440" w:hanging="360"/>
      </w:pPr>
    </w:lvl>
    <w:lvl w:ilvl="2" w:tplc="F22655D8" w:tentative="1">
      <w:start w:val="1"/>
      <w:numFmt w:val="lowerRoman"/>
      <w:lvlText w:val="%3."/>
      <w:lvlJc w:val="right"/>
      <w:pPr>
        <w:ind w:left="2160" w:hanging="180"/>
      </w:pPr>
    </w:lvl>
    <w:lvl w:ilvl="3" w:tplc="C9CC2BE4" w:tentative="1">
      <w:start w:val="1"/>
      <w:numFmt w:val="decimal"/>
      <w:lvlText w:val="%4."/>
      <w:lvlJc w:val="left"/>
      <w:pPr>
        <w:ind w:left="2880" w:hanging="360"/>
      </w:pPr>
    </w:lvl>
    <w:lvl w:ilvl="4" w:tplc="3B92C432" w:tentative="1">
      <w:start w:val="1"/>
      <w:numFmt w:val="lowerLetter"/>
      <w:lvlText w:val="%5."/>
      <w:lvlJc w:val="left"/>
      <w:pPr>
        <w:ind w:left="3600" w:hanging="360"/>
      </w:pPr>
    </w:lvl>
    <w:lvl w:ilvl="5" w:tplc="32928CBE" w:tentative="1">
      <w:start w:val="1"/>
      <w:numFmt w:val="lowerRoman"/>
      <w:lvlText w:val="%6."/>
      <w:lvlJc w:val="right"/>
      <w:pPr>
        <w:ind w:left="4320" w:hanging="180"/>
      </w:pPr>
    </w:lvl>
    <w:lvl w:ilvl="6" w:tplc="C268A8A8" w:tentative="1">
      <w:start w:val="1"/>
      <w:numFmt w:val="decimal"/>
      <w:lvlText w:val="%7."/>
      <w:lvlJc w:val="left"/>
      <w:pPr>
        <w:ind w:left="5040" w:hanging="360"/>
      </w:pPr>
    </w:lvl>
    <w:lvl w:ilvl="7" w:tplc="A484C6D8" w:tentative="1">
      <w:start w:val="1"/>
      <w:numFmt w:val="lowerLetter"/>
      <w:lvlText w:val="%8."/>
      <w:lvlJc w:val="left"/>
      <w:pPr>
        <w:ind w:left="5760" w:hanging="360"/>
      </w:pPr>
    </w:lvl>
    <w:lvl w:ilvl="8" w:tplc="E1AAF6CE" w:tentative="1">
      <w:start w:val="1"/>
      <w:numFmt w:val="lowerRoman"/>
      <w:lvlText w:val="%9."/>
      <w:lvlJc w:val="right"/>
      <w:pPr>
        <w:ind w:left="6480" w:hanging="180"/>
      </w:pPr>
    </w:lvl>
  </w:abstractNum>
  <w:abstractNum w:abstractNumId="2">
    <w:nsid w:val="095B0A3E"/>
    <w:multiLevelType w:val="hybridMultilevel"/>
    <w:tmpl w:val="85FECCDC"/>
    <w:lvl w:ilvl="0" w:tplc="26B202D6">
      <w:start w:val="1"/>
      <w:numFmt w:val="lowerRoman"/>
      <w:lvlText w:val="%1)"/>
      <w:lvlJc w:val="left"/>
      <w:pPr>
        <w:ind w:left="720" w:hanging="360"/>
      </w:pPr>
      <w:rPr>
        <w:rFonts w:hint="default"/>
        <w:b w:val="0"/>
        <w:bCs w:val="0"/>
        <w:lang w:val="en-GB"/>
      </w:rPr>
    </w:lvl>
    <w:lvl w:ilvl="1" w:tplc="3CB201DC">
      <w:start w:val="1"/>
      <w:numFmt w:val="bullet"/>
      <w:lvlText w:val="o"/>
      <w:lvlJc w:val="left"/>
      <w:pPr>
        <w:ind w:left="1440" w:hanging="360"/>
      </w:pPr>
      <w:rPr>
        <w:rFonts w:ascii="Courier New" w:hAnsi="Courier New" w:cs="Courier New" w:hint="default"/>
      </w:rPr>
    </w:lvl>
    <w:lvl w:ilvl="2" w:tplc="A3A22A52" w:tentative="1">
      <w:start w:val="1"/>
      <w:numFmt w:val="bullet"/>
      <w:lvlText w:val=""/>
      <w:lvlJc w:val="left"/>
      <w:pPr>
        <w:ind w:left="2160" w:hanging="360"/>
      </w:pPr>
      <w:rPr>
        <w:rFonts w:ascii="Wingdings" w:hAnsi="Wingdings" w:hint="default"/>
      </w:rPr>
    </w:lvl>
    <w:lvl w:ilvl="3" w:tplc="F2040304" w:tentative="1">
      <w:start w:val="1"/>
      <w:numFmt w:val="bullet"/>
      <w:lvlText w:val=""/>
      <w:lvlJc w:val="left"/>
      <w:pPr>
        <w:ind w:left="2880" w:hanging="360"/>
      </w:pPr>
      <w:rPr>
        <w:rFonts w:ascii="Symbol" w:hAnsi="Symbol" w:hint="default"/>
      </w:rPr>
    </w:lvl>
    <w:lvl w:ilvl="4" w:tplc="2FC04338" w:tentative="1">
      <w:start w:val="1"/>
      <w:numFmt w:val="bullet"/>
      <w:lvlText w:val="o"/>
      <w:lvlJc w:val="left"/>
      <w:pPr>
        <w:ind w:left="3600" w:hanging="360"/>
      </w:pPr>
      <w:rPr>
        <w:rFonts w:ascii="Courier New" w:hAnsi="Courier New" w:cs="Courier New" w:hint="default"/>
      </w:rPr>
    </w:lvl>
    <w:lvl w:ilvl="5" w:tplc="0B20090C" w:tentative="1">
      <w:start w:val="1"/>
      <w:numFmt w:val="bullet"/>
      <w:lvlText w:val=""/>
      <w:lvlJc w:val="left"/>
      <w:pPr>
        <w:ind w:left="4320" w:hanging="360"/>
      </w:pPr>
      <w:rPr>
        <w:rFonts w:ascii="Wingdings" w:hAnsi="Wingdings" w:hint="default"/>
      </w:rPr>
    </w:lvl>
    <w:lvl w:ilvl="6" w:tplc="8BDAB2E6" w:tentative="1">
      <w:start w:val="1"/>
      <w:numFmt w:val="bullet"/>
      <w:lvlText w:val=""/>
      <w:lvlJc w:val="left"/>
      <w:pPr>
        <w:ind w:left="5040" w:hanging="360"/>
      </w:pPr>
      <w:rPr>
        <w:rFonts w:ascii="Symbol" w:hAnsi="Symbol" w:hint="default"/>
      </w:rPr>
    </w:lvl>
    <w:lvl w:ilvl="7" w:tplc="C734C62C" w:tentative="1">
      <w:start w:val="1"/>
      <w:numFmt w:val="bullet"/>
      <w:lvlText w:val="o"/>
      <w:lvlJc w:val="left"/>
      <w:pPr>
        <w:ind w:left="5760" w:hanging="360"/>
      </w:pPr>
      <w:rPr>
        <w:rFonts w:ascii="Courier New" w:hAnsi="Courier New" w:cs="Courier New" w:hint="default"/>
      </w:rPr>
    </w:lvl>
    <w:lvl w:ilvl="8" w:tplc="FD8800FE" w:tentative="1">
      <w:start w:val="1"/>
      <w:numFmt w:val="bullet"/>
      <w:lvlText w:val=""/>
      <w:lvlJc w:val="left"/>
      <w:pPr>
        <w:ind w:left="6480" w:hanging="360"/>
      </w:pPr>
      <w:rPr>
        <w:rFonts w:ascii="Wingdings" w:hAnsi="Wingdings" w:hint="default"/>
      </w:rPr>
    </w:lvl>
  </w:abstractNum>
  <w:abstractNum w:abstractNumId="3">
    <w:nsid w:val="109A1206"/>
    <w:multiLevelType w:val="hybridMultilevel"/>
    <w:tmpl w:val="4B682C4A"/>
    <w:lvl w:ilvl="0" w:tplc="C820E5D4">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B83EC262" w:tentative="1">
      <w:start w:val="1"/>
      <w:numFmt w:val="lowerLetter"/>
      <w:lvlText w:val="%2."/>
      <w:lvlJc w:val="left"/>
      <w:pPr>
        <w:ind w:left="1440" w:hanging="360"/>
      </w:pPr>
    </w:lvl>
    <w:lvl w:ilvl="2" w:tplc="CB9EF9B0" w:tentative="1">
      <w:start w:val="1"/>
      <w:numFmt w:val="lowerRoman"/>
      <w:lvlText w:val="%3."/>
      <w:lvlJc w:val="right"/>
      <w:pPr>
        <w:ind w:left="2160" w:hanging="180"/>
      </w:pPr>
    </w:lvl>
    <w:lvl w:ilvl="3" w:tplc="9934D3E6" w:tentative="1">
      <w:start w:val="1"/>
      <w:numFmt w:val="decimal"/>
      <w:lvlText w:val="%4."/>
      <w:lvlJc w:val="left"/>
      <w:pPr>
        <w:ind w:left="2880" w:hanging="360"/>
      </w:pPr>
    </w:lvl>
    <w:lvl w:ilvl="4" w:tplc="C0B22100" w:tentative="1">
      <w:start w:val="1"/>
      <w:numFmt w:val="lowerLetter"/>
      <w:lvlText w:val="%5."/>
      <w:lvlJc w:val="left"/>
      <w:pPr>
        <w:ind w:left="3600" w:hanging="360"/>
      </w:pPr>
    </w:lvl>
    <w:lvl w:ilvl="5" w:tplc="74FE9098" w:tentative="1">
      <w:start w:val="1"/>
      <w:numFmt w:val="lowerRoman"/>
      <w:lvlText w:val="%6."/>
      <w:lvlJc w:val="right"/>
      <w:pPr>
        <w:ind w:left="4320" w:hanging="180"/>
      </w:pPr>
    </w:lvl>
    <w:lvl w:ilvl="6" w:tplc="B39E5CFE" w:tentative="1">
      <w:start w:val="1"/>
      <w:numFmt w:val="decimal"/>
      <w:lvlText w:val="%7."/>
      <w:lvlJc w:val="left"/>
      <w:pPr>
        <w:ind w:left="5040" w:hanging="360"/>
      </w:pPr>
    </w:lvl>
    <w:lvl w:ilvl="7" w:tplc="10B4281C" w:tentative="1">
      <w:start w:val="1"/>
      <w:numFmt w:val="lowerLetter"/>
      <w:lvlText w:val="%8."/>
      <w:lvlJc w:val="left"/>
      <w:pPr>
        <w:ind w:left="5760" w:hanging="360"/>
      </w:pPr>
    </w:lvl>
    <w:lvl w:ilvl="8" w:tplc="490227D2" w:tentative="1">
      <w:start w:val="1"/>
      <w:numFmt w:val="lowerRoman"/>
      <w:lvlText w:val="%9."/>
      <w:lvlJc w:val="right"/>
      <w:pPr>
        <w:ind w:left="6480" w:hanging="180"/>
      </w:pPr>
    </w:lvl>
  </w:abstractNum>
  <w:abstractNum w:abstractNumId="4">
    <w:nsid w:val="12905327"/>
    <w:multiLevelType w:val="hybridMultilevel"/>
    <w:tmpl w:val="69F8E3E0"/>
    <w:lvl w:ilvl="0" w:tplc="17E406A8">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AFACF1D2" w:tentative="1">
      <w:start w:val="1"/>
      <w:numFmt w:val="lowerLetter"/>
      <w:lvlText w:val="%2."/>
      <w:lvlJc w:val="left"/>
      <w:pPr>
        <w:ind w:left="1440" w:hanging="360"/>
      </w:pPr>
    </w:lvl>
    <w:lvl w:ilvl="2" w:tplc="B712D71E" w:tentative="1">
      <w:start w:val="1"/>
      <w:numFmt w:val="lowerRoman"/>
      <w:lvlText w:val="%3."/>
      <w:lvlJc w:val="right"/>
      <w:pPr>
        <w:ind w:left="2160" w:hanging="180"/>
      </w:pPr>
    </w:lvl>
    <w:lvl w:ilvl="3" w:tplc="32787F0E" w:tentative="1">
      <w:start w:val="1"/>
      <w:numFmt w:val="decimal"/>
      <w:lvlText w:val="%4."/>
      <w:lvlJc w:val="left"/>
      <w:pPr>
        <w:ind w:left="2880" w:hanging="360"/>
      </w:pPr>
    </w:lvl>
    <w:lvl w:ilvl="4" w:tplc="BEB471D8" w:tentative="1">
      <w:start w:val="1"/>
      <w:numFmt w:val="lowerLetter"/>
      <w:lvlText w:val="%5."/>
      <w:lvlJc w:val="left"/>
      <w:pPr>
        <w:ind w:left="3600" w:hanging="360"/>
      </w:pPr>
    </w:lvl>
    <w:lvl w:ilvl="5" w:tplc="0016B5B4" w:tentative="1">
      <w:start w:val="1"/>
      <w:numFmt w:val="lowerRoman"/>
      <w:lvlText w:val="%6."/>
      <w:lvlJc w:val="right"/>
      <w:pPr>
        <w:ind w:left="4320" w:hanging="180"/>
      </w:pPr>
    </w:lvl>
    <w:lvl w:ilvl="6" w:tplc="62724EF2" w:tentative="1">
      <w:start w:val="1"/>
      <w:numFmt w:val="decimal"/>
      <w:lvlText w:val="%7."/>
      <w:lvlJc w:val="left"/>
      <w:pPr>
        <w:ind w:left="5040" w:hanging="360"/>
      </w:pPr>
    </w:lvl>
    <w:lvl w:ilvl="7" w:tplc="0D861102" w:tentative="1">
      <w:start w:val="1"/>
      <w:numFmt w:val="lowerLetter"/>
      <w:lvlText w:val="%8."/>
      <w:lvlJc w:val="left"/>
      <w:pPr>
        <w:ind w:left="5760" w:hanging="360"/>
      </w:pPr>
    </w:lvl>
    <w:lvl w:ilvl="8" w:tplc="D0BEC650" w:tentative="1">
      <w:start w:val="1"/>
      <w:numFmt w:val="lowerRoman"/>
      <w:lvlText w:val="%9."/>
      <w:lvlJc w:val="right"/>
      <w:pPr>
        <w:ind w:left="6480" w:hanging="180"/>
      </w:pPr>
    </w:lvl>
  </w:abstractNum>
  <w:abstractNum w:abstractNumId="5">
    <w:nsid w:val="166A24BD"/>
    <w:multiLevelType w:val="hybridMultilevel"/>
    <w:tmpl w:val="387EA35E"/>
    <w:lvl w:ilvl="0" w:tplc="553E9F0A">
      <w:start w:val="1"/>
      <w:numFmt w:val="lowerLetter"/>
      <w:lvlText w:val="(%1)"/>
      <w:lvlJc w:val="left"/>
      <w:pPr>
        <w:ind w:left="720" w:hanging="360"/>
      </w:pPr>
      <w:rPr>
        <w:rFonts w:hint="default"/>
        <w:b w:val="0"/>
        <w:bCs w:val="0"/>
      </w:rPr>
    </w:lvl>
    <w:lvl w:ilvl="1" w:tplc="CFB6F0F6">
      <w:start w:val="1"/>
      <w:numFmt w:val="bullet"/>
      <w:lvlText w:val="o"/>
      <w:lvlJc w:val="left"/>
      <w:pPr>
        <w:ind w:left="1440" w:hanging="360"/>
      </w:pPr>
      <w:rPr>
        <w:rFonts w:ascii="Courier New" w:hAnsi="Courier New" w:cs="Courier New" w:hint="default"/>
      </w:rPr>
    </w:lvl>
    <w:lvl w:ilvl="2" w:tplc="B6C63AFA" w:tentative="1">
      <w:start w:val="1"/>
      <w:numFmt w:val="bullet"/>
      <w:lvlText w:val=""/>
      <w:lvlJc w:val="left"/>
      <w:pPr>
        <w:ind w:left="2160" w:hanging="360"/>
      </w:pPr>
      <w:rPr>
        <w:rFonts w:ascii="Wingdings" w:hAnsi="Wingdings" w:hint="default"/>
      </w:rPr>
    </w:lvl>
    <w:lvl w:ilvl="3" w:tplc="0792A958" w:tentative="1">
      <w:start w:val="1"/>
      <w:numFmt w:val="bullet"/>
      <w:lvlText w:val=""/>
      <w:lvlJc w:val="left"/>
      <w:pPr>
        <w:ind w:left="2880" w:hanging="360"/>
      </w:pPr>
      <w:rPr>
        <w:rFonts w:ascii="Symbol" w:hAnsi="Symbol" w:hint="default"/>
      </w:rPr>
    </w:lvl>
    <w:lvl w:ilvl="4" w:tplc="081686AC" w:tentative="1">
      <w:start w:val="1"/>
      <w:numFmt w:val="bullet"/>
      <w:lvlText w:val="o"/>
      <w:lvlJc w:val="left"/>
      <w:pPr>
        <w:ind w:left="3600" w:hanging="360"/>
      </w:pPr>
      <w:rPr>
        <w:rFonts w:ascii="Courier New" w:hAnsi="Courier New" w:cs="Courier New" w:hint="default"/>
      </w:rPr>
    </w:lvl>
    <w:lvl w:ilvl="5" w:tplc="FCC8203E" w:tentative="1">
      <w:start w:val="1"/>
      <w:numFmt w:val="bullet"/>
      <w:lvlText w:val=""/>
      <w:lvlJc w:val="left"/>
      <w:pPr>
        <w:ind w:left="4320" w:hanging="360"/>
      </w:pPr>
      <w:rPr>
        <w:rFonts w:ascii="Wingdings" w:hAnsi="Wingdings" w:hint="default"/>
      </w:rPr>
    </w:lvl>
    <w:lvl w:ilvl="6" w:tplc="6DF60816" w:tentative="1">
      <w:start w:val="1"/>
      <w:numFmt w:val="bullet"/>
      <w:lvlText w:val=""/>
      <w:lvlJc w:val="left"/>
      <w:pPr>
        <w:ind w:left="5040" w:hanging="360"/>
      </w:pPr>
      <w:rPr>
        <w:rFonts w:ascii="Symbol" w:hAnsi="Symbol" w:hint="default"/>
      </w:rPr>
    </w:lvl>
    <w:lvl w:ilvl="7" w:tplc="8AA2FF82" w:tentative="1">
      <w:start w:val="1"/>
      <w:numFmt w:val="bullet"/>
      <w:lvlText w:val="o"/>
      <w:lvlJc w:val="left"/>
      <w:pPr>
        <w:ind w:left="5760" w:hanging="360"/>
      </w:pPr>
      <w:rPr>
        <w:rFonts w:ascii="Courier New" w:hAnsi="Courier New" w:cs="Courier New" w:hint="default"/>
      </w:rPr>
    </w:lvl>
    <w:lvl w:ilvl="8" w:tplc="E7A2E28A" w:tentative="1">
      <w:start w:val="1"/>
      <w:numFmt w:val="bullet"/>
      <w:lvlText w:val=""/>
      <w:lvlJc w:val="left"/>
      <w:pPr>
        <w:ind w:left="6480" w:hanging="360"/>
      </w:pPr>
      <w:rPr>
        <w:rFonts w:ascii="Wingdings" w:hAnsi="Wingdings" w:hint="default"/>
      </w:rPr>
    </w:lvl>
  </w:abstractNum>
  <w:abstractNum w:abstractNumId="6">
    <w:nsid w:val="19034132"/>
    <w:multiLevelType w:val="hybridMultilevel"/>
    <w:tmpl w:val="AE8CC270"/>
    <w:lvl w:ilvl="0" w:tplc="84761078">
      <w:start w:val="1"/>
      <w:numFmt w:val="lowerRoman"/>
      <w:lvlText w:val="%1."/>
      <w:lvlJc w:val="right"/>
      <w:pPr>
        <w:ind w:left="1440" w:hanging="360"/>
      </w:pPr>
    </w:lvl>
    <w:lvl w:ilvl="1" w:tplc="20F24EE2" w:tentative="1">
      <w:start w:val="1"/>
      <w:numFmt w:val="lowerLetter"/>
      <w:lvlText w:val="%2."/>
      <w:lvlJc w:val="left"/>
      <w:pPr>
        <w:ind w:left="2160" w:hanging="360"/>
      </w:pPr>
    </w:lvl>
    <w:lvl w:ilvl="2" w:tplc="828A7E84" w:tentative="1">
      <w:start w:val="1"/>
      <w:numFmt w:val="lowerRoman"/>
      <w:lvlText w:val="%3."/>
      <w:lvlJc w:val="right"/>
      <w:pPr>
        <w:ind w:left="2880" w:hanging="180"/>
      </w:pPr>
    </w:lvl>
    <w:lvl w:ilvl="3" w:tplc="F1D04834" w:tentative="1">
      <w:start w:val="1"/>
      <w:numFmt w:val="decimal"/>
      <w:lvlText w:val="%4."/>
      <w:lvlJc w:val="left"/>
      <w:pPr>
        <w:ind w:left="3600" w:hanging="360"/>
      </w:pPr>
    </w:lvl>
    <w:lvl w:ilvl="4" w:tplc="67D26B46" w:tentative="1">
      <w:start w:val="1"/>
      <w:numFmt w:val="lowerLetter"/>
      <w:lvlText w:val="%5."/>
      <w:lvlJc w:val="left"/>
      <w:pPr>
        <w:ind w:left="4320" w:hanging="360"/>
      </w:pPr>
    </w:lvl>
    <w:lvl w:ilvl="5" w:tplc="F78443D8" w:tentative="1">
      <w:start w:val="1"/>
      <w:numFmt w:val="lowerRoman"/>
      <w:lvlText w:val="%6."/>
      <w:lvlJc w:val="right"/>
      <w:pPr>
        <w:ind w:left="5040" w:hanging="180"/>
      </w:pPr>
    </w:lvl>
    <w:lvl w:ilvl="6" w:tplc="3A38F262" w:tentative="1">
      <w:start w:val="1"/>
      <w:numFmt w:val="decimal"/>
      <w:lvlText w:val="%7."/>
      <w:lvlJc w:val="left"/>
      <w:pPr>
        <w:ind w:left="5760" w:hanging="360"/>
      </w:pPr>
    </w:lvl>
    <w:lvl w:ilvl="7" w:tplc="64E2C9C4" w:tentative="1">
      <w:start w:val="1"/>
      <w:numFmt w:val="lowerLetter"/>
      <w:lvlText w:val="%8."/>
      <w:lvlJc w:val="left"/>
      <w:pPr>
        <w:ind w:left="6480" w:hanging="360"/>
      </w:pPr>
    </w:lvl>
    <w:lvl w:ilvl="8" w:tplc="23749FA4" w:tentative="1">
      <w:start w:val="1"/>
      <w:numFmt w:val="lowerRoman"/>
      <w:lvlText w:val="%9."/>
      <w:lvlJc w:val="right"/>
      <w:pPr>
        <w:ind w:left="7200" w:hanging="180"/>
      </w:pPr>
    </w:lvl>
  </w:abstractNum>
  <w:abstractNum w:abstractNumId="7">
    <w:nsid w:val="1BD32F0E"/>
    <w:multiLevelType w:val="hybridMultilevel"/>
    <w:tmpl w:val="7E7AA8DA"/>
    <w:lvl w:ilvl="0" w:tplc="8BD4CE62">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10F4BBEA">
      <w:start w:val="1"/>
      <w:numFmt w:val="bullet"/>
      <w:lvlText w:val="o"/>
      <w:lvlJc w:val="left"/>
      <w:pPr>
        <w:ind w:left="1440" w:hanging="360"/>
      </w:pPr>
      <w:rPr>
        <w:rFonts w:ascii="Courier New" w:hAnsi="Courier New" w:cs="Courier New" w:hint="default"/>
      </w:rPr>
    </w:lvl>
    <w:lvl w:ilvl="2" w:tplc="935E1B24" w:tentative="1">
      <w:start w:val="1"/>
      <w:numFmt w:val="bullet"/>
      <w:lvlText w:val=""/>
      <w:lvlJc w:val="left"/>
      <w:pPr>
        <w:ind w:left="2160" w:hanging="360"/>
      </w:pPr>
      <w:rPr>
        <w:rFonts w:ascii="Wingdings" w:hAnsi="Wingdings" w:hint="default"/>
      </w:rPr>
    </w:lvl>
    <w:lvl w:ilvl="3" w:tplc="82B49B62" w:tentative="1">
      <w:start w:val="1"/>
      <w:numFmt w:val="bullet"/>
      <w:lvlText w:val=""/>
      <w:lvlJc w:val="left"/>
      <w:pPr>
        <w:ind w:left="2880" w:hanging="360"/>
      </w:pPr>
      <w:rPr>
        <w:rFonts w:ascii="Symbol" w:hAnsi="Symbol" w:hint="default"/>
      </w:rPr>
    </w:lvl>
    <w:lvl w:ilvl="4" w:tplc="AEC42DF4" w:tentative="1">
      <w:start w:val="1"/>
      <w:numFmt w:val="bullet"/>
      <w:lvlText w:val="o"/>
      <w:lvlJc w:val="left"/>
      <w:pPr>
        <w:ind w:left="3600" w:hanging="360"/>
      </w:pPr>
      <w:rPr>
        <w:rFonts w:ascii="Courier New" w:hAnsi="Courier New" w:cs="Courier New" w:hint="default"/>
      </w:rPr>
    </w:lvl>
    <w:lvl w:ilvl="5" w:tplc="2E8AC184" w:tentative="1">
      <w:start w:val="1"/>
      <w:numFmt w:val="bullet"/>
      <w:lvlText w:val=""/>
      <w:lvlJc w:val="left"/>
      <w:pPr>
        <w:ind w:left="4320" w:hanging="360"/>
      </w:pPr>
      <w:rPr>
        <w:rFonts w:ascii="Wingdings" w:hAnsi="Wingdings" w:hint="default"/>
      </w:rPr>
    </w:lvl>
    <w:lvl w:ilvl="6" w:tplc="76A65DBA" w:tentative="1">
      <w:start w:val="1"/>
      <w:numFmt w:val="bullet"/>
      <w:lvlText w:val=""/>
      <w:lvlJc w:val="left"/>
      <w:pPr>
        <w:ind w:left="5040" w:hanging="360"/>
      </w:pPr>
      <w:rPr>
        <w:rFonts w:ascii="Symbol" w:hAnsi="Symbol" w:hint="default"/>
      </w:rPr>
    </w:lvl>
    <w:lvl w:ilvl="7" w:tplc="2598A7D2" w:tentative="1">
      <w:start w:val="1"/>
      <w:numFmt w:val="bullet"/>
      <w:lvlText w:val="o"/>
      <w:lvlJc w:val="left"/>
      <w:pPr>
        <w:ind w:left="5760" w:hanging="360"/>
      </w:pPr>
      <w:rPr>
        <w:rFonts w:ascii="Courier New" w:hAnsi="Courier New" w:cs="Courier New" w:hint="default"/>
      </w:rPr>
    </w:lvl>
    <w:lvl w:ilvl="8" w:tplc="91B07496" w:tentative="1">
      <w:start w:val="1"/>
      <w:numFmt w:val="bullet"/>
      <w:lvlText w:val=""/>
      <w:lvlJc w:val="left"/>
      <w:pPr>
        <w:ind w:left="6480" w:hanging="360"/>
      </w:pPr>
      <w:rPr>
        <w:rFonts w:ascii="Wingdings" w:hAnsi="Wingdings" w:hint="default"/>
      </w:rPr>
    </w:lvl>
  </w:abstractNum>
  <w:abstractNum w:abstractNumId="8">
    <w:nsid w:val="1F0941D2"/>
    <w:multiLevelType w:val="hybridMultilevel"/>
    <w:tmpl w:val="CDBE82F4"/>
    <w:lvl w:ilvl="0" w:tplc="2D8801D6">
      <w:start w:val="1"/>
      <w:numFmt w:val="lowerRoman"/>
      <w:lvlText w:val="%1."/>
      <w:lvlJc w:val="right"/>
      <w:pPr>
        <w:ind w:left="1800" w:hanging="360"/>
      </w:pPr>
      <w:rPr>
        <w:rFonts w:hint="default"/>
      </w:rPr>
    </w:lvl>
    <w:lvl w:ilvl="1" w:tplc="EE7E0694" w:tentative="1">
      <w:start w:val="1"/>
      <w:numFmt w:val="lowerLetter"/>
      <w:lvlText w:val="%2."/>
      <w:lvlJc w:val="left"/>
      <w:pPr>
        <w:ind w:left="2520" w:hanging="360"/>
      </w:pPr>
    </w:lvl>
    <w:lvl w:ilvl="2" w:tplc="D9F4EB08" w:tentative="1">
      <w:start w:val="1"/>
      <w:numFmt w:val="lowerRoman"/>
      <w:lvlText w:val="%3."/>
      <w:lvlJc w:val="right"/>
      <w:pPr>
        <w:ind w:left="3240" w:hanging="180"/>
      </w:pPr>
    </w:lvl>
    <w:lvl w:ilvl="3" w:tplc="407A0A72" w:tentative="1">
      <w:start w:val="1"/>
      <w:numFmt w:val="decimal"/>
      <w:lvlText w:val="%4."/>
      <w:lvlJc w:val="left"/>
      <w:pPr>
        <w:ind w:left="3960" w:hanging="360"/>
      </w:pPr>
    </w:lvl>
    <w:lvl w:ilvl="4" w:tplc="F1BEA43E" w:tentative="1">
      <w:start w:val="1"/>
      <w:numFmt w:val="lowerLetter"/>
      <w:lvlText w:val="%5."/>
      <w:lvlJc w:val="left"/>
      <w:pPr>
        <w:ind w:left="4680" w:hanging="360"/>
      </w:pPr>
    </w:lvl>
    <w:lvl w:ilvl="5" w:tplc="91D62B12" w:tentative="1">
      <w:start w:val="1"/>
      <w:numFmt w:val="lowerRoman"/>
      <w:lvlText w:val="%6."/>
      <w:lvlJc w:val="right"/>
      <w:pPr>
        <w:ind w:left="5400" w:hanging="180"/>
      </w:pPr>
    </w:lvl>
    <w:lvl w:ilvl="6" w:tplc="B6E6085C" w:tentative="1">
      <w:start w:val="1"/>
      <w:numFmt w:val="decimal"/>
      <w:lvlText w:val="%7."/>
      <w:lvlJc w:val="left"/>
      <w:pPr>
        <w:ind w:left="6120" w:hanging="360"/>
      </w:pPr>
    </w:lvl>
    <w:lvl w:ilvl="7" w:tplc="F6FCC388" w:tentative="1">
      <w:start w:val="1"/>
      <w:numFmt w:val="lowerLetter"/>
      <w:lvlText w:val="%8."/>
      <w:lvlJc w:val="left"/>
      <w:pPr>
        <w:ind w:left="6840" w:hanging="360"/>
      </w:pPr>
    </w:lvl>
    <w:lvl w:ilvl="8" w:tplc="F03E145C" w:tentative="1">
      <w:start w:val="1"/>
      <w:numFmt w:val="lowerRoman"/>
      <w:lvlText w:val="%9."/>
      <w:lvlJc w:val="right"/>
      <w:pPr>
        <w:ind w:left="7560" w:hanging="180"/>
      </w:pPr>
    </w:lvl>
  </w:abstractNum>
  <w:abstractNum w:abstractNumId="9">
    <w:nsid w:val="1F4F3FD5"/>
    <w:multiLevelType w:val="hybridMultilevel"/>
    <w:tmpl w:val="96748EFA"/>
    <w:lvl w:ilvl="0" w:tplc="E730AF36">
      <w:start w:val="1"/>
      <w:numFmt w:val="lowerRoman"/>
      <w:lvlText w:val="(%1)"/>
      <w:lvlJc w:val="right"/>
      <w:pPr>
        <w:ind w:left="720" w:firstLine="0"/>
      </w:pPr>
      <w:rPr>
        <w:rFonts w:hint="default"/>
        <w:b w:val="0"/>
        <w:bCs w:val="0"/>
      </w:rPr>
    </w:lvl>
    <w:lvl w:ilvl="1" w:tplc="4BD20FB6">
      <w:start w:val="1"/>
      <w:numFmt w:val="bullet"/>
      <w:lvlText w:val="o"/>
      <w:lvlJc w:val="left"/>
      <w:pPr>
        <w:ind w:left="1440" w:hanging="360"/>
      </w:pPr>
      <w:rPr>
        <w:rFonts w:ascii="Courier New" w:hAnsi="Courier New" w:cs="Courier New" w:hint="default"/>
      </w:rPr>
    </w:lvl>
    <w:lvl w:ilvl="2" w:tplc="22B2526E" w:tentative="1">
      <w:start w:val="1"/>
      <w:numFmt w:val="bullet"/>
      <w:lvlText w:val=""/>
      <w:lvlJc w:val="left"/>
      <w:pPr>
        <w:ind w:left="2160" w:hanging="360"/>
      </w:pPr>
      <w:rPr>
        <w:rFonts w:ascii="Wingdings" w:hAnsi="Wingdings" w:hint="default"/>
      </w:rPr>
    </w:lvl>
    <w:lvl w:ilvl="3" w:tplc="B8D8B456" w:tentative="1">
      <w:start w:val="1"/>
      <w:numFmt w:val="bullet"/>
      <w:lvlText w:val=""/>
      <w:lvlJc w:val="left"/>
      <w:pPr>
        <w:ind w:left="2880" w:hanging="360"/>
      </w:pPr>
      <w:rPr>
        <w:rFonts w:ascii="Symbol" w:hAnsi="Symbol" w:hint="default"/>
      </w:rPr>
    </w:lvl>
    <w:lvl w:ilvl="4" w:tplc="B74090A2" w:tentative="1">
      <w:start w:val="1"/>
      <w:numFmt w:val="bullet"/>
      <w:lvlText w:val="o"/>
      <w:lvlJc w:val="left"/>
      <w:pPr>
        <w:ind w:left="3600" w:hanging="360"/>
      </w:pPr>
      <w:rPr>
        <w:rFonts w:ascii="Courier New" w:hAnsi="Courier New" w:cs="Courier New" w:hint="default"/>
      </w:rPr>
    </w:lvl>
    <w:lvl w:ilvl="5" w:tplc="FF8A1C26" w:tentative="1">
      <w:start w:val="1"/>
      <w:numFmt w:val="bullet"/>
      <w:lvlText w:val=""/>
      <w:lvlJc w:val="left"/>
      <w:pPr>
        <w:ind w:left="4320" w:hanging="360"/>
      </w:pPr>
      <w:rPr>
        <w:rFonts w:ascii="Wingdings" w:hAnsi="Wingdings" w:hint="default"/>
      </w:rPr>
    </w:lvl>
    <w:lvl w:ilvl="6" w:tplc="5C4418E0" w:tentative="1">
      <w:start w:val="1"/>
      <w:numFmt w:val="bullet"/>
      <w:lvlText w:val=""/>
      <w:lvlJc w:val="left"/>
      <w:pPr>
        <w:ind w:left="5040" w:hanging="360"/>
      </w:pPr>
      <w:rPr>
        <w:rFonts w:ascii="Symbol" w:hAnsi="Symbol" w:hint="default"/>
      </w:rPr>
    </w:lvl>
    <w:lvl w:ilvl="7" w:tplc="8886F2A0" w:tentative="1">
      <w:start w:val="1"/>
      <w:numFmt w:val="bullet"/>
      <w:lvlText w:val="o"/>
      <w:lvlJc w:val="left"/>
      <w:pPr>
        <w:ind w:left="5760" w:hanging="360"/>
      </w:pPr>
      <w:rPr>
        <w:rFonts w:ascii="Courier New" w:hAnsi="Courier New" w:cs="Courier New" w:hint="default"/>
      </w:rPr>
    </w:lvl>
    <w:lvl w:ilvl="8" w:tplc="8B4EA770" w:tentative="1">
      <w:start w:val="1"/>
      <w:numFmt w:val="bullet"/>
      <w:lvlText w:val=""/>
      <w:lvlJc w:val="left"/>
      <w:pPr>
        <w:ind w:left="6480" w:hanging="360"/>
      </w:pPr>
      <w:rPr>
        <w:rFonts w:ascii="Wingdings" w:hAnsi="Wingdings" w:hint="default"/>
      </w:rPr>
    </w:lvl>
  </w:abstractNum>
  <w:abstractNum w:abstractNumId="10">
    <w:nsid w:val="1F8B612C"/>
    <w:multiLevelType w:val="hybridMultilevel"/>
    <w:tmpl w:val="BCE05CF8"/>
    <w:lvl w:ilvl="0" w:tplc="83FCFE56">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B07869B4">
      <w:start w:val="1"/>
      <w:numFmt w:val="bullet"/>
      <w:lvlText w:val="o"/>
      <w:lvlJc w:val="left"/>
      <w:pPr>
        <w:ind w:left="1440" w:hanging="360"/>
      </w:pPr>
      <w:rPr>
        <w:rFonts w:ascii="Courier New" w:hAnsi="Courier New" w:cs="Courier New" w:hint="default"/>
      </w:rPr>
    </w:lvl>
    <w:lvl w:ilvl="2" w:tplc="7B749300" w:tentative="1">
      <w:start w:val="1"/>
      <w:numFmt w:val="bullet"/>
      <w:lvlText w:val=""/>
      <w:lvlJc w:val="left"/>
      <w:pPr>
        <w:ind w:left="2160" w:hanging="360"/>
      </w:pPr>
      <w:rPr>
        <w:rFonts w:ascii="Wingdings" w:hAnsi="Wingdings" w:hint="default"/>
      </w:rPr>
    </w:lvl>
    <w:lvl w:ilvl="3" w:tplc="D640CC9A" w:tentative="1">
      <w:start w:val="1"/>
      <w:numFmt w:val="bullet"/>
      <w:lvlText w:val=""/>
      <w:lvlJc w:val="left"/>
      <w:pPr>
        <w:ind w:left="2880" w:hanging="360"/>
      </w:pPr>
      <w:rPr>
        <w:rFonts w:ascii="Symbol" w:hAnsi="Symbol" w:hint="default"/>
      </w:rPr>
    </w:lvl>
    <w:lvl w:ilvl="4" w:tplc="E1E0FC80" w:tentative="1">
      <w:start w:val="1"/>
      <w:numFmt w:val="bullet"/>
      <w:lvlText w:val="o"/>
      <w:lvlJc w:val="left"/>
      <w:pPr>
        <w:ind w:left="3600" w:hanging="360"/>
      </w:pPr>
      <w:rPr>
        <w:rFonts w:ascii="Courier New" w:hAnsi="Courier New" w:cs="Courier New" w:hint="default"/>
      </w:rPr>
    </w:lvl>
    <w:lvl w:ilvl="5" w:tplc="6E3092FA" w:tentative="1">
      <w:start w:val="1"/>
      <w:numFmt w:val="bullet"/>
      <w:lvlText w:val=""/>
      <w:lvlJc w:val="left"/>
      <w:pPr>
        <w:ind w:left="4320" w:hanging="360"/>
      </w:pPr>
      <w:rPr>
        <w:rFonts w:ascii="Wingdings" w:hAnsi="Wingdings" w:hint="default"/>
      </w:rPr>
    </w:lvl>
    <w:lvl w:ilvl="6" w:tplc="2CC6368A" w:tentative="1">
      <w:start w:val="1"/>
      <w:numFmt w:val="bullet"/>
      <w:lvlText w:val=""/>
      <w:lvlJc w:val="left"/>
      <w:pPr>
        <w:ind w:left="5040" w:hanging="360"/>
      </w:pPr>
      <w:rPr>
        <w:rFonts w:ascii="Symbol" w:hAnsi="Symbol" w:hint="default"/>
      </w:rPr>
    </w:lvl>
    <w:lvl w:ilvl="7" w:tplc="B0D45F3E" w:tentative="1">
      <w:start w:val="1"/>
      <w:numFmt w:val="bullet"/>
      <w:lvlText w:val="o"/>
      <w:lvlJc w:val="left"/>
      <w:pPr>
        <w:ind w:left="5760" w:hanging="360"/>
      </w:pPr>
      <w:rPr>
        <w:rFonts w:ascii="Courier New" w:hAnsi="Courier New" w:cs="Courier New" w:hint="default"/>
      </w:rPr>
    </w:lvl>
    <w:lvl w:ilvl="8" w:tplc="2D022796" w:tentative="1">
      <w:start w:val="1"/>
      <w:numFmt w:val="bullet"/>
      <w:lvlText w:val=""/>
      <w:lvlJc w:val="left"/>
      <w:pPr>
        <w:ind w:left="6480" w:hanging="360"/>
      </w:pPr>
      <w:rPr>
        <w:rFonts w:ascii="Wingdings" w:hAnsi="Wingdings" w:hint="default"/>
      </w:rPr>
    </w:lvl>
  </w:abstractNum>
  <w:abstractNum w:abstractNumId="11">
    <w:nsid w:val="216F52E3"/>
    <w:multiLevelType w:val="hybridMultilevel"/>
    <w:tmpl w:val="097ACE58"/>
    <w:lvl w:ilvl="0" w:tplc="D06A108A">
      <w:start w:val="1"/>
      <w:numFmt w:val="lowerLetter"/>
      <w:lvlText w:val="(%1)"/>
      <w:lvlJc w:val="left"/>
      <w:pPr>
        <w:ind w:left="720" w:hanging="360"/>
      </w:pPr>
      <w:rPr>
        <w:rFonts w:hint="default"/>
        <w:b w:val="0"/>
        <w:bCs w:val="0"/>
      </w:rPr>
    </w:lvl>
    <w:lvl w:ilvl="1" w:tplc="FAFE76C2">
      <w:start w:val="1"/>
      <w:numFmt w:val="lowerRoman"/>
      <w:lvlText w:val="%2."/>
      <w:lvlJc w:val="right"/>
      <w:pPr>
        <w:ind w:left="1440" w:hanging="360"/>
      </w:pPr>
      <w:rPr>
        <w:rFonts w:hint="default"/>
      </w:rPr>
    </w:lvl>
    <w:lvl w:ilvl="2" w:tplc="91FABF5E" w:tentative="1">
      <w:start w:val="1"/>
      <w:numFmt w:val="bullet"/>
      <w:lvlText w:val=""/>
      <w:lvlJc w:val="left"/>
      <w:pPr>
        <w:ind w:left="2160" w:hanging="360"/>
      </w:pPr>
      <w:rPr>
        <w:rFonts w:ascii="Wingdings" w:hAnsi="Wingdings" w:hint="default"/>
      </w:rPr>
    </w:lvl>
    <w:lvl w:ilvl="3" w:tplc="0194DAB0" w:tentative="1">
      <w:start w:val="1"/>
      <w:numFmt w:val="bullet"/>
      <w:lvlText w:val=""/>
      <w:lvlJc w:val="left"/>
      <w:pPr>
        <w:ind w:left="2880" w:hanging="360"/>
      </w:pPr>
      <w:rPr>
        <w:rFonts w:ascii="Symbol" w:hAnsi="Symbol" w:hint="default"/>
      </w:rPr>
    </w:lvl>
    <w:lvl w:ilvl="4" w:tplc="276CB124" w:tentative="1">
      <w:start w:val="1"/>
      <w:numFmt w:val="bullet"/>
      <w:lvlText w:val="o"/>
      <w:lvlJc w:val="left"/>
      <w:pPr>
        <w:ind w:left="3600" w:hanging="360"/>
      </w:pPr>
      <w:rPr>
        <w:rFonts w:ascii="Courier New" w:hAnsi="Courier New" w:cs="Courier New" w:hint="default"/>
      </w:rPr>
    </w:lvl>
    <w:lvl w:ilvl="5" w:tplc="212AC19A" w:tentative="1">
      <w:start w:val="1"/>
      <w:numFmt w:val="bullet"/>
      <w:lvlText w:val=""/>
      <w:lvlJc w:val="left"/>
      <w:pPr>
        <w:ind w:left="4320" w:hanging="360"/>
      </w:pPr>
      <w:rPr>
        <w:rFonts w:ascii="Wingdings" w:hAnsi="Wingdings" w:hint="default"/>
      </w:rPr>
    </w:lvl>
    <w:lvl w:ilvl="6" w:tplc="CBF2A85A" w:tentative="1">
      <w:start w:val="1"/>
      <w:numFmt w:val="bullet"/>
      <w:lvlText w:val=""/>
      <w:lvlJc w:val="left"/>
      <w:pPr>
        <w:ind w:left="5040" w:hanging="360"/>
      </w:pPr>
      <w:rPr>
        <w:rFonts w:ascii="Symbol" w:hAnsi="Symbol" w:hint="default"/>
      </w:rPr>
    </w:lvl>
    <w:lvl w:ilvl="7" w:tplc="1AFA5B86" w:tentative="1">
      <w:start w:val="1"/>
      <w:numFmt w:val="bullet"/>
      <w:lvlText w:val="o"/>
      <w:lvlJc w:val="left"/>
      <w:pPr>
        <w:ind w:left="5760" w:hanging="360"/>
      </w:pPr>
      <w:rPr>
        <w:rFonts w:ascii="Courier New" w:hAnsi="Courier New" w:cs="Courier New" w:hint="default"/>
      </w:rPr>
    </w:lvl>
    <w:lvl w:ilvl="8" w:tplc="8B5A8E02" w:tentative="1">
      <w:start w:val="1"/>
      <w:numFmt w:val="bullet"/>
      <w:lvlText w:val=""/>
      <w:lvlJc w:val="left"/>
      <w:pPr>
        <w:ind w:left="6480" w:hanging="360"/>
      </w:pPr>
      <w:rPr>
        <w:rFonts w:ascii="Wingdings" w:hAnsi="Wingdings" w:hint="default"/>
      </w:rPr>
    </w:lvl>
  </w:abstractNum>
  <w:abstractNum w:abstractNumId="12">
    <w:nsid w:val="21F90857"/>
    <w:multiLevelType w:val="hybridMultilevel"/>
    <w:tmpl w:val="CB94644C"/>
    <w:lvl w:ilvl="0" w:tplc="0004D454">
      <w:start w:val="1"/>
      <w:numFmt w:val="lowerRoman"/>
      <w:lvlText w:val="%1)"/>
      <w:lvlJc w:val="left"/>
      <w:pPr>
        <w:ind w:left="720" w:hanging="360"/>
      </w:pPr>
      <w:rPr>
        <w:rFonts w:hint="default"/>
        <w:b w:val="0"/>
        <w:bCs w:val="0"/>
      </w:rPr>
    </w:lvl>
    <w:lvl w:ilvl="1" w:tplc="3C669FEE" w:tentative="1">
      <w:start w:val="1"/>
      <w:numFmt w:val="lowerLetter"/>
      <w:lvlText w:val="%2."/>
      <w:lvlJc w:val="left"/>
      <w:pPr>
        <w:ind w:left="1440" w:hanging="360"/>
      </w:pPr>
    </w:lvl>
    <w:lvl w:ilvl="2" w:tplc="F462E180" w:tentative="1">
      <w:start w:val="1"/>
      <w:numFmt w:val="lowerRoman"/>
      <w:lvlText w:val="%3."/>
      <w:lvlJc w:val="right"/>
      <w:pPr>
        <w:ind w:left="2160" w:hanging="180"/>
      </w:pPr>
    </w:lvl>
    <w:lvl w:ilvl="3" w:tplc="92149D20" w:tentative="1">
      <w:start w:val="1"/>
      <w:numFmt w:val="decimal"/>
      <w:lvlText w:val="%4."/>
      <w:lvlJc w:val="left"/>
      <w:pPr>
        <w:ind w:left="2880" w:hanging="360"/>
      </w:pPr>
    </w:lvl>
    <w:lvl w:ilvl="4" w:tplc="723E401E" w:tentative="1">
      <w:start w:val="1"/>
      <w:numFmt w:val="lowerLetter"/>
      <w:lvlText w:val="%5."/>
      <w:lvlJc w:val="left"/>
      <w:pPr>
        <w:ind w:left="3600" w:hanging="360"/>
      </w:pPr>
    </w:lvl>
    <w:lvl w:ilvl="5" w:tplc="11E60C36" w:tentative="1">
      <w:start w:val="1"/>
      <w:numFmt w:val="lowerRoman"/>
      <w:lvlText w:val="%6."/>
      <w:lvlJc w:val="right"/>
      <w:pPr>
        <w:ind w:left="4320" w:hanging="180"/>
      </w:pPr>
    </w:lvl>
    <w:lvl w:ilvl="6" w:tplc="F0044F94" w:tentative="1">
      <w:start w:val="1"/>
      <w:numFmt w:val="decimal"/>
      <w:lvlText w:val="%7."/>
      <w:lvlJc w:val="left"/>
      <w:pPr>
        <w:ind w:left="5040" w:hanging="360"/>
      </w:pPr>
    </w:lvl>
    <w:lvl w:ilvl="7" w:tplc="5E5AF654" w:tentative="1">
      <w:start w:val="1"/>
      <w:numFmt w:val="lowerLetter"/>
      <w:lvlText w:val="%8."/>
      <w:lvlJc w:val="left"/>
      <w:pPr>
        <w:ind w:left="5760" w:hanging="360"/>
      </w:pPr>
    </w:lvl>
    <w:lvl w:ilvl="8" w:tplc="9184F0EC" w:tentative="1">
      <w:start w:val="1"/>
      <w:numFmt w:val="lowerRoman"/>
      <w:lvlText w:val="%9."/>
      <w:lvlJc w:val="right"/>
      <w:pPr>
        <w:ind w:left="6480" w:hanging="180"/>
      </w:pPr>
    </w:lvl>
  </w:abstractNum>
  <w:abstractNum w:abstractNumId="13">
    <w:nsid w:val="239E130E"/>
    <w:multiLevelType w:val="hybridMultilevel"/>
    <w:tmpl w:val="4FD6427C"/>
    <w:lvl w:ilvl="0" w:tplc="C26C626E">
      <w:start w:val="1"/>
      <w:numFmt w:val="lowerLetter"/>
      <w:lvlText w:val="(%1)"/>
      <w:lvlJc w:val="left"/>
      <w:pPr>
        <w:ind w:left="720" w:hanging="360"/>
      </w:pPr>
      <w:rPr>
        <w:rFonts w:hint="default"/>
        <w:b w:val="0"/>
        <w:bCs w:val="0"/>
      </w:rPr>
    </w:lvl>
    <w:lvl w:ilvl="1" w:tplc="8534A85E">
      <w:start w:val="1"/>
      <w:numFmt w:val="bullet"/>
      <w:lvlText w:val=""/>
      <w:lvlJc w:val="left"/>
      <w:pPr>
        <w:ind w:left="1440" w:hanging="360"/>
      </w:pPr>
      <w:rPr>
        <w:rFonts w:ascii="Symbol" w:hAnsi="Symbol" w:hint="default"/>
      </w:rPr>
    </w:lvl>
    <w:lvl w:ilvl="2" w:tplc="BCF6CB1A">
      <w:start w:val="1"/>
      <w:numFmt w:val="decimal"/>
      <w:lvlText w:val="%3."/>
      <w:lvlJc w:val="left"/>
      <w:pPr>
        <w:ind w:left="2250" w:hanging="360"/>
      </w:pPr>
      <w:rPr>
        <w:rFonts w:hint="default"/>
      </w:rPr>
    </w:lvl>
    <w:lvl w:ilvl="3" w:tplc="2B34B402" w:tentative="1">
      <w:start w:val="1"/>
      <w:numFmt w:val="decimal"/>
      <w:lvlText w:val="%4."/>
      <w:lvlJc w:val="left"/>
      <w:pPr>
        <w:ind w:left="2880" w:hanging="360"/>
      </w:pPr>
    </w:lvl>
    <w:lvl w:ilvl="4" w:tplc="3C201626" w:tentative="1">
      <w:start w:val="1"/>
      <w:numFmt w:val="lowerLetter"/>
      <w:lvlText w:val="%5."/>
      <w:lvlJc w:val="left"/>
      <w:pPr>
        <w:ind w:left="3600" w:hanging="360"/>
      </w:pPr>
    </w:lvl>
    <w:lvl w:ilvl="5" w:tplc="07CC963E" w:tentative="1">
      <w:start w:val="1"/>
      <w:numFmt w:val="lowerRoman"/>
      <w:lvlText w:val="%6."/>
      <w:lvlJc w:val="right"/>
      <w:pPr>
        <w:ind w:left="4320" w:hanging="180"/>
      </w:pPr>
    </w:lvl>
    <w:lvl w:ilvl="6" w:tplc="6720B74E" w:tentative="1">
      <w:start w:val="1"/>
      <w:numFmt w:val="decimal"/>
      <w:lvlText w:val="%7."/>
      <w:lvlJc w:val="left"/>
      <w:pPr>
        <w:ind w:left="5040" w:hanging="360"/>
      </w:pPr>
    </w:lvl>
    <w:lvl w:ilvl="7" w:tplc="CC963440" w:tentative="1">
      <w:start w:val="1"/>
      <w:numFmt w:val="lowerLetter"/>
      <w:lvlText w:val="%8."/>
      <w:lvlJc w:val="left"/>
      <w:pPr>
        <w:ind w:left="5760" w:hanging="360"/>
      </w:pPr>
    </w:lvl>
    <w:lvl w:ilvl="8" w:tplc="CE84568A" w:tentative="1">
      <w:start w:val="1"/>
      <w:numFmt w:val="lowerRoman"/>
      <w:lvlText w:val="%9."/>
      <w:lvlJc w:val="right"/>
      <w:pPr>
        <w:ind w:left="6480" w:hanging="180"/>
      </w:pPr>
    </w:lvl>
  </w:abstractNum>
  <w:abstractNum w:abstractNumId="14">
    <w:nsid w:val="24CA22EA"/>
    <w:multiLevelType w:val="hybridMultilevel"/>
    <w:tmpl w:val="39D63D5E"/>
    <w:lvl w:ilvl="0" w:tplc="5B02B24C">
      <w:start w:val="1"/>
      <w:numFmt w:val="lowerLetter"/>
      <w:lvlText w:val="(%1)"/>
      <w:lvlJc w:val="left"/>
      <w:pPr>
        <w:ind w:left="720" w:hanging="360"/>
      </w:pPr>
      <w:rPr>
        <w:rFonts w:hint="default"/>
        <w:b w:val="0"/>
        <w:bCs w:val="0"/>
      </w:rPr>
    </w:lvl>
    <w:lvl w:ilvl="1" w:tplc="A1D6FF0E" w:tentative="1">
      <w:start w:val="1"/>
      <w:numFmt w:val="lowerLetter"/>
      <w:lvlText w:val="%2."/>
      <w:lvlJc w:val="left"/>
      <w:pPr>
        <w:ind w:left="1440" w:hanging="360"/>
      </w:pPr>
    </w:lvl>
    <w:lvl w:ilvl="2" w:tplc="6FC0807E" w:tentative="1">
      <w:start w:val="1"/>
      <w:numFmt w:val="lowerRoman"/>
      <w:lvlText w:val="%3."/>
      <w:lvlJc w:val="right"/>
      <w:pPr>
        <w:ind w:left="2160" w:hanging="180"/>
      </w:pPr>
    </w:lvl>
    <w:lvl w:ilvl="3" w:tplc="F1F61C22" w:tentative="1">
      <w:start w:val="1"/>
      <w:numFmt w:val="decimal"/>
      <w:lvlText w:val="%4."/>
      <w:lvlJc w:val="left"/>
      <w:pPr>
        <w:ind w:left="2880" w:hanging="360"/>
      </w:pPr>
    </w:lvl>
    <w:lvl w:ilvl="4" w:tplc="C778BDF4" w:tentative="1">
      <w:start w:val="1"/>
      <w:numFmt w:val="lowerLetter"/>
      <w:lvlText w:val="%5."/>
      <w:lvlJc w:val="left"/>
      <w:pPr>
        <w:ind w:left="3600" w:hanging="360"/>
      </w:pPr>
    </w:lvl>
    <w:lvl w:ilvl="5" w:tplc="E556C55C" w:tentative="1">
      <w:start w:val="1"/>
      <w:numFmt w:val="lowerRoman"/>
      <w:lvlText w:val="%6."/>
      <w:lvlJc w:val="right"/>
      <w:pPr>
        <w:ind w:left="4320" w:hanging="180"/>
      </w:pPr>
    </w:lvl>
    <w:lvl w:ilvl="6" w:tplc="E9D0899C" w:tentative="1">
      <w:start w:val="1"/>
      <w:numFmt w:val="decimal"/>
      <w:lvlText w:val="%7."/>
      <w:lvlJc w:val="left"/>
      <w:pPr>
        <w:ind w:left="5040" w:hanging="360"/>
      </w:pPr>
    </w:lvl>
    <w:lvl w:ilvl="7" w:tplc="A9C439A8" w:tentative="1">
      <w:start w:val="1"/>
      <w:numFmt w:val="lowerLetter"/>
      <w:lvlText w:val="%8."/>
      <w:lvlJc w:val="left"/>
      <w:pPr>
        <w:ind w:left="5760" w:hanging="360"/>
      </w:pPr>
    </w:lvl>
    <w:lvl w:ilvl="8" w:tplc="6AB63A60" w:tentative="1">
      <w:start w:val="1"/>
      <w:numFmt w:val="lowerRoman"/>
      <w:lvlText w:val="%9."/>
      <w:lvlJc w:val="right"/>
      <w:pPr>
        <w:ind w:left="6480" w:hanging="180"/>
      </w:pPr>
    </w:lvl>
  </w:abstractNum>
  <w:abstractNum w:abstractNumId="15">
    <w:nsid w:val="24D417FD"/>
    <w:multiLevelType w:val="hybridMultilevel"/>
    <w:tmpl w:val="A53211B6"/>
    <w:lvl w:ilvl="0" w:tplc="63DEBA94">
      <w:start w:val="1"/>
      <w:numFmt w:val="upperRoman"/>
      <w:lvlText w:val="%1."/>
      <w:lvlJc w:val="left"/>
      <w:pPr>
        <w:ind w:left="1440" w:hanging="720"/>
      </w:pPr>
      <w:rPr>
        <w:rFonts w:hint="default"/>
      </w:rPr>
    </w:lvl>
    <w:lvl w:ilvl="1" w:tplc="74C42514" w:tentative="1">
      <w:start w:val="1"/>
      <w:numFmt w:val="lowerLetter"/>
      <w:lvlText w:val="%2."/>
      <w:lvlJc w:val="left"/>
      <w:pPr>
        <w:ind w:left="1800" w:hanging="360"/>
      </w:pPr>
    </w:lvl>
    <w:lvl w:ilvl="2" w:tplc="C0F28960" w:tentative="1">
      <w:start w:val="1"/>
      <w:numFmt w:val="lowerRoman"/>
      <w:lvlText w:val="%3."/>
      <w:lvlJc w:val="right"/>
      <w:pPr>
        <w:ind w:left="2520" w:hanging="180"/>
      </w:pPr>
    </w:lvl>
    <w:lvl w:ilvl="3" w:tplc="BD3677FC" w:tentative="1">
      <w:start w:val="1"/>
      <w:numFmt w:val="decimal"/>
      <w:lvlText w:val="%4."/>
      <w:lvlJc w:val="left"/>
      <w:pPr>
        <w:ind w:left="3240" w:hanging="360"/>
      </w:pPr>
    </w:lvl>
    <w:lvl w:ilvl="4" w:tplc="73B669A0" w:tentative="1">
      <w:start w:val="1"/>
      <w:numFmt w:val="lowerLetter"/>
      <w:lvlText w:val="%5."/>
      <w:lvlJc w:val="left"/>
      <w:pPr>
        <w:ind w:left="3960" w:hanging="360"/>
      </w:pPr>
    </w:lvl>
    <w:lvl w:ilvl="5" w:tplc="B63EDCF2" w:tentative="1">
      <w:start w:val="1"/>
      <w:numFmt w:val="lowerRoman"/>
      <w:lvlText w:val="%6."/>
      <w:lvlJc w:val="right"/>
      <w:pPr>
        <w:ind w:left="4680" w:hanging="180"/>
      </w:pPr>
    </w:lvl>
    <w:lvl w:ilvl="6" w:tplc="C9D2119A" w:tentative="1">
      <w:start w:val="1"/>
      <w:numFmt w:val="decimal"/>
      <w:lvlText w:val="%7."/>
      <w:lvlJc w:val="left"/>
      <w:pPr>
        <w:ind w:left="5400" w:hanging="360"/>
      </w:pPr>
    </w:lvl>
    <w:lvl w:ilvl="7" w:tplc="82D49A66" w:tentative="1">
      <w:start w:val="1"/>
      <w:numFmt w:val="lowerLetter"/>
      <w:lvlText w:val="%8."/>
      <w:lvlJc w:val="left"/>
      <w:pPr>
        <w:ind w:left="6120" w:hanging="360"/>
      </w:pPr>
    </w:lvl>
    <w:lvl w:ilvl="8" w:tplc="B6DA3832" w:tentative="1">
      <w:start w:val="1"/>
      <w:numFmt w:val="lowerRoman"/>
      <w:lvlText w:val="%9."/>
      <w:lvlJc w:val="right"/>
      <w:pPr>
        <w:ind w:left="6840" w:hanging="180"/>
      </w:pPr>
    </w:lvl>
  </w:abstractNum>
  <w:abstractNum w:abstractNumId="16">
    <w:nsid w:val="28B73B09"/>
    <w:multiLevelType w:val="hybridMultilevel"/>
    <w:tmpl w:val="51C8F0E8"/>
    <w:lvl w:ilvl="0" w:tplc="288CD4B0">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F24875E8">
      <w:start w:val="1"/>
      <w:numFmt w:val="bullet"/>
      <w:lvlText w:val="o"/>
      <w:lvlJc w:val="left"/>
      <w:pPr>
        <w:ind w:left="1440" w:hanging="360"/>
      </w:pPr>
      <w:rPr>
        <w:rFonts w:ascii="Courier New" w:hAnsi="Courier New" w:cs="Courier New" w:hint="default"/>
      </w:rPr>
    </w:lvl>
    <w:lvl w:ilvl="2" w:tplc="B352086C" w:tentative="1">
      <w:start w:val="1"/>
      <w:numFmt w:val="bullet"/>
      <w:lvlText w:val=""/>
      <w:lvlJc w:val="left"/>
      <w:pPr>
        <w:ind w:left="2160" w:hanging="360"/>
      </w:pPr>
      <w:rPr>
        <w:rFonts w:ascii="Wingdings" w:hAnsi="Wingdings" w:hint="default"/>
      </w:rPr>
    </w:lvl>
    <w:lvl w:ilvl="3" w:tplc="79402210" w:tentative="1">
      <w:start w:val="1"/>
      <w:numFmt w:val="bullet"/>
      <w:lvlText w:val=""/>
      <w:lvlJc w:val="left"/>
      <w:pPr>
        <w:ind w:left="2880" w:hanging="360"/>
      </w:pPr>
      <w:rPr>
        <w:rFonts w:ascii="Symbol" w:hAnsi="Symbol" w:hint="default"/>
      </w:rPr>
    </w:lvl>
    <w:lvl w:ilvl="4" w:tplc="13D886C4" w:tentative="1">
      <w:start w:val="1"/>
      <w:numFmt w:val="bullet"/>
      <w:lvlText w:val="o"/>
      <w:lvlJc w:val="left"/>
      <w:pPr>
        <w:ind w:left="3600" w:hanging="360"/>
      </w:pPr>
      <w:rPr>
        <w:rFonts w:ascii="Courier New" w:hAnsi="Courier New" w:cs="Courier New" w:hint="default"/>
      </w:rPr>
    </w:lvl>
    <w:lvl w:ilvl="5" w:tplc="6F408B98" w:tentative="1">
      <w:start w:val="1"/>
      <w:numFmt w:val="bullet"/>
      <w:lvlText w:val=""/>
      <w:lvlJc w:val="left"/>
      <w:pPr>
        <w:ind w:left="4320" w:hanging="360"/>
      </w:pPr>
      <w:rPr>
        <w:rFonts w:ascii="Wingdings" w:hAnsi="Wingdings" w:hint="default"/>
      </w:rPr>
    </w:lvl>
    <w:lvl w:ilvl="6" w:tplc="B41072B0" w:tentative="1">
      <w:start w:val="1"/>
      <w:numFmt w:val="bullet"/>
      <w:lvlText w:val=""/>
      <w:lvlJc w:val="left"/>
      <w:pPr>
        <w:ind w:left="5040" w:hanging="360"/>
      </w:pPr>
      <w:rPr>
        <w:rFonts w:ascii="Symbol" w:hAnsi="Symbol" w:hint="default"/>
      </w:rPr>
    </w:lvl>
    <w:lvl w:ilvl="7" w:tplc="50ECE2D2" w:tentative="1">
      <w:start w:val="1"/>
      <w:numFmt w:val="bullet"/>
      <w:lvlText w:val="o"/>
      <w:lvlJc w:val="left"/>
      <w:pPr>
        <w:ind w:left="5760" w:hanging="360"/>
      </w:pPr>
      <w:rPr>
        <w:rFonts w:ascii="Courier New" w:hAnsi="Courier New" w:cs="Courier New" w:hint="default"/>
      </w:rPr>
    </w:lvl>
    <w:lvl w:ilvl="8" w:tplc="4C108894" w:tentative="1">
      <w:start w:val="1"/>
      <w:numFmt w:val="bullet"/>
      <w:lvlText w:val=""/>
      <w:lvlJc w:val="left"/>
      <w:pPr>
        <w:ind w:left="6480" w:hanging="360"/>
      </w:pPr>
      <w:rPr>
        <w:rFonts w:ascii="Wingdings" w:hAnsi="Wingdings" w:hint="default"/>
      </w:rPr>
    </w:lvl>
  </w:abstractNum>
  <w:abstractNum w:abstractNumId="17">
    <w:nsid w:val="296968D8"/>
    <w:multiLevelType w:val="hybridMultilevel"/>
    <w:tmpl w:val="DBD28984"/>
    <w:lvl w:ilvl="0" w:tplc="4DBECC38">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240E8D48">
      <w:start w:val="1"/>
      <w:numFmt w:val="bullet"/>
      <w:lvlText w:val="o"/>
      <w:lvlJc w:val="left"/>
      <w:pPr>
        <w:ind w:left="1440" w:hanging="360"/>
      </w:pPr>
      <w:rPr>
        <w:rFonts w:ascii="Courier New" w:hAnsi="Courier New" w:cs="Courier New" w:hint="default"/>
      </w:rPr>
    </w:lvl>
    <w:lvl w:ilvl="2" w:tplc="8BD87A8A" w:tentative="1">
      <w:start w:val="1"/>
      <w:numFmt w:val="bullet"/>
      <w:lvlText w:val=""/>
      <w:lvlJc w:val="left"/>
      <w:pPr>
        <w:ind w:left="2160" w:hanging="360"/>
      </w:pPr>
      <w:rPr>
        <w:rFonts w:ascii="Wingdings" w:hAnsi="Wingdings" w:hint="default"/>
      </w:rPr>
    </w:lvl>
    <w:lvl w:ilvl="3" w:tplc="6A049134" w:tentative="1">
      <w:start w:val="1"/>
      <w:numFmt w:val="bullet"/>
      <w:lvlText w:val=""/>
      <w:lvlJc w:val="left"/>
      <w:pPr>
        <w:ind w:left="2880" w:hanging="360"/>
      </w:pPr>
      <w:rPr>
        <w:rFonts w:ascii="Symbol" w:hAnsi="Symbol" w:hint="default"/>
      </w:rPr>
    </w:lvl>
    <w:lvl w:ilvl="4" w:tplc="F3BAB1D8" w:tentative="1">
      <w:start w:val="1"/>
      <w:numFmt w:val="bullet"/>
      <w:lvlText w:val="o"/>
      <w:lvlJc w:val="left"/>
      <w:pPr>
        <w:ind w:left="3600" w:hanging="360"/>
      </w:pPr>
      <w:rPr>
        <w:rFonts w:ascii="Courier New" w:hAnsi="Courier New" w:cs="Courier New" w:hint="default"/>
      </w:rPr>
    </w:lvl>
    <w:lvl w:ilvl="5" w:tplc="21D43A9A" w:tentative="1">
      <w:start w:val="1"/>
      <w:numFmt w:val="bullet"/>
      <w:lvlText w:val=""/>
      <w:lvlJc w:val="left"/>
      <w:pPr>
        <w:ind w:left="4320" w:hanging="360"/>
      </w:pPr>
      <w:rPr>
        <w:rFonts w:ascii="Wingdings" w:hAnsi="Wingdings" w:hint="default"/>
      </w:rPr>
    </w:lvl>
    <w:lvl w:ilvl="6" w:tplc="99DCF322" w:tentative="1">
      <w:start w:val="1"/>
      <w:numFmt w:val="bullet"/>
      <w:lvlText w:val=""/>
      <w:lvlJc w:val="left"/>
      <w:pPr>
        <w:ind w:left="5040" w:hanging="360"/>
      </w:pPr>
      <w:rPr>
        <w:rFonts w:ascii="Symbol" w:hAnsi="Symbol" w:hint="default"/>
      </w:rPr>
    </w:lvl>
    <w:lvl w:ilvl="7" w:tplc="F1F01882" w:tentative="1">
      <w:start w:val="1"/>
      <w:numFmt w:val="bullet"/>
      <w:lvlText w:val="o"/>
      <w:lvlJc w:val="left"/>
      <w:pPr>
        <w:ind w:left="5760" w:hanging="360"/>
      </w:pPr>
      <w:rPr>
        <w:rFonts w:ascii="Courier New" w:hAnsi="Courier New" w:cs="Courier New" w:hint="default"/>
      </w:rPr>
    </w:lvl>
    <w:lvl w:ilvl="8" w:tplc="9C0AAC0E" w:tentative="1">
      <w:start w:val="1"/>
      <w:numFmt w:val="bullet"/>
      <w:lvlText w:val=""/>
      <w:lvlJc w:val="left"/>
      <w:pPr>
        <w:ind w:left="6480" w:hanging="360"/>
      </w:pPr>
      <w:rPr>
        <w:rFonts w:ascii="Wingdings" w:hAnsi="Wingdings" w:hint="default"/>
      </w:rPr>
    </w:lvl>
  </w:abstractNum>
  <w:abstractNum w:abstractNumId="18">
    <w:nsid w:val="2C660067"/>
    <w:multiLevelType w:val="hybridMultilevel"/>
    <w:tmpl w:val="6046DFB6"/>
    <w:lvl w:ilvl="0" w:tplc="985C7316">
      <w:start w:val="1"/>
      <w:numFmt w:val="lowerRoman"/>
      <w:lvlText w:val="%1)"/>
      <w:lvlJc w:val="left"/>
      <w:pPr>
        <w:ind w:left="720" w:hanging="360"/>
      </w:pPr>
      <w:rPr>
        <w:rFonts w:hint="default"/>
        <w:b w:val="0"/>
        <w:bCs w:val="0"/>
      </w:rPr>
    </w:lvl>
    <w:lvl w:ilvl="1" w:tplc="B4440B24" w:tentative="1">
      <w:start w:val="1"/>
      <w:numFmt w:val="lowerLetter"/>
      <w:lvlText w:val="%2."/>
      <w:lvlJc w:val="left"/>
      <w:pPr>
        <w:ind w:left="1440" w:hanging="360"/>
      </w:pPr>
    </w:lvl>
    <w:lvl w:ilvl="2" w:tplc="D0C819E6" w:tentative="1">
      <w:start w:val="1"/>
      <w:numFmt w:val="lowerRoman"/>
      <w:lvlText w:val="%3."/>
      <w:lvlJc w:val="right"/>
      <w:pPr>
        <w:ind w:left="2160" w:hanging="180"/>
      </w:pPr>
    </w:lvl>
    <w:lvl w:ilvl="3" w:tplc="159C5742" w:tentative="1">
      <w:start w:val="1"/>
      <w:numFmt w:val="decimal"/>
      <w:lvlText w:val="%4."/>
      <w:lvlJc w:val="left"/>
      <w:pPr>
        <w:ind w:left="2880" w:hanging="360"/>
      </w:pPr>
    </w:lvl>
    <w:lvl w:ilvl="4" w:tplc="DE367DE8" w:tentative="1">
      <w:start w:val="1"/>
      <w:numFmt w:val="lowerLetter"/>
      <w:lvlText w:val="%5."/>
      <w:lvlJc w:val="left"/>
      <w:pPr>
        <w:ind w:left="3600" w:hanging="360"/>
      </w:pPr>
    </w:lvl>
    <w:lvl w:ilvl="5" w:tplc="BAC0D062" w:tentative="1">
      <w:start w:val="1"/>
      <w:numFmt w:val="lowerRoman"/>
      <w:lvlText w:val="%6."/>
      <w:lvlJc w:val="right"/>
      <w:pPr>
        <w:ind w:left="4320" w:hanging="180"/>
      </w:pPr>
    </w:lvl>
    <w:lvl w:ilvl="6" w:tplc="C70E1386" w:tentative="1">
      <w:start w:val="1"/>
      <w:numFmt w:val="decimal"/>
      <w:lvlText w:val="%7."/>
      <w:lvlJc w:val="left"/>
      <w:pPr>
        <w:ind w:left="5040" w:hanging="360"/>
      </w:pPr>
    </w:lvl>
    <w:lvl w:ilvl="7" w:tplc="5F5A97F2" w:tentative="1">
      <w:start w:val="1"/>
      <w:numFmt w:val="lowerLetter"/>
      <w:lvlText w:val="%8."/>
      <w:lvlJc w:val="left"/>
      <w:pPr>
        <w:ind w:left="5760" w:hanging="360"/>
      </w:pPr>
    </w:lvl>
    <w:lvl w:ilvl="8" w:tplc="9BEAF338" w:tentative="1">
      <w:start w:val="1"/>
      <w:numFmt w:val="lowerRoman"/>
      <w:lvlText w:val="%9."/>
      <w:lvlJc w:val="right"/>
      <w:pPr>
        <w:ind w:left="6480" w:hanging="180"/>
      </w:pPr>
    </w:lvl>
  </w:abstractNum>
  <w:abstractNum w:abstractNumId="19">
    <w:nsid w:val="2E4B2B7B"/>
    <w:multiLevelType w:val="hybridMultilevel"/>
    <w:tmpl w:val="F2BCC59A"/>
    <w:lvl w:ilvl="0" w:tplc="6B364F72">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362A3748" w:tentative="1">
      <w:start w:val="1"/>
      <w:numFmt w:val="lowerLetter"/>
      <w:lvlText w:val="%2."/>
      <w:lvlJc w:val="left"/>
      <w:pPr>
        <w:ind w:left="1440" w:hanging="360"/>
      </w:pPr>
    </w:lvl>
    <w:lvl w:ilvl="2" w:tplc="1CA2D814" w:tentative="1">
      <w:start w:val="1"/>
      <w:numFmt w:val="lowerRoman"/>
      <w:lvlText w:val="%3."/>
      <w:lvlJc w:val="right"/>
      <w:pPr>
        <w:ind w:left="2160" w:hanging="180"/>
      </w:pPr>
    </w:lvl>
    <w:lvl w:ilvl="3" w:tplc="1E9465AA" w:tentative="1">
      <w:start w:val="1"/>
      <w:numFmt w:val="decimal"/>
      <w:lvlText w:val="%4."/>
      <w:lvlJc w:val="left"/>
      <w:pPr>
        <w:ind w:left="2880" w:hanging="360"/>
      </w:pPr>
    </w:lvl>
    <w:lvl w:ilvl="4" w:tplc="97A8B42C" w:tentative="1">
      <w:start w:val="1"/>
      <w:numFmt w:val="lowerLetter"/>
      <w:lvlText w:val="%5."/>
      <w:lvlJc w:val="left"/>
      <w:pPr>
        <w:ind w:left="3600" w:hanging="360"/>
      </w:pPr>
    </w:lvl>
    <w:lvl w:ilvl="5" w:tplc="B498DD1C" w:tentative="1">
      <w:start w:val="1"/>
      <w:numFmt w:val="lowerRoman"/>
      <w:lvlText w:val="%6."/>
      <w:lvlJc w:val="right"/>
      <w:pPr>
        <w:ind w:left="4320" w:hanging="180"/>
      </w:pPr>
    </w:lvl>
    <w:lvl w:ilvl="6" w:tplc="33CA5194" w:tentative="1">
      <w:start w:val="1"/>
      <w:numFmt w:val="decimal"/>
      <w:lvlText w:val="%7."/>
      <w:lvlJc w:val="left"/>
      <w:pPr>
        <w:ind w:left="5040" w:hanging="360"/>
      </w:pPr>
    </w:lvl>
    <w:lvl w:ilvl="7" w:tplc="08EE0BB2" w:tentative="1">
      <w:start w:val="1"/>
      <w:numFmt w:val="lowerLetter"/>
      <w:lvlText w:val="%8."/>
      <w:lvlJc w:val="left"/>
      <w:pPr>
        <w:ind w:left="5760" w:hanging="360"/>
      </w:pPr>
    </w:lvl>
    <w:lvl w:ilvl="8" w:tplc="06FE9E62" w:tentative="1">
      <w:start w:val="1"/>
      <w:numFmt w:val="lowerRoman"/>
      <w:lvlText w:val="%9."/>
      <w:lvlJc w:val="right"/>
      <w:pPr>
        <w:ind w:left="6480" w:hanging="180"/>
      </w:pPr>
    </w:lvl>
  </w:abstractNum>
  <w:abstractNum w:abstractNumId="2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329C37DD"/>
    <w:multiLevelType w:val="hybridMultilevel"/>
    <w:tmpl w:val="F76C7F00"/>
    <w:lvl w:ilvl="0" w:tplc="00B6B56E">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B5725200">
      <w:start w:val="1"/>
      <w:numFmt w:val="bullet"/>
      <w:lvlText w:val="o"/>
      <w:lvlJc w:val="left"/>
      <w:pPr>
        <w:ind w:left="1440" w:hanging="360"/>
      </w:pPr>
      <w:rPr>
        <w:rFonts w:ascii="Courier New" w:hAnsi="Courier New" w:cs="Courier New" w:hint="default"/>
      </w:rPr>
    </w:lvl>
    <w:lvl w:ilvl="2" w:tplc="5C10317A" w:tentative="1">
      <w:start w:val="1"/>
      <w:numFmt w:val="bullet"/>
      <w:lvlText w:val=""/>
      <w:lvlJc w:val="left"/>
      <w:pPr>
        <w:ind w:left="2160" w:hanging="360"/>
      </w:pPr>
      <w:rPr>
        <w:rFonts w:ascii="Wingdings" w:hAnsi="Wingdings" w:hint="default"/>
      </w:rPr>
    </w:lvl>
    <w:lvl w:ilvl="3" w:tplc="7A5EEBDA" w:tentative="1">
      <w:start w:val="1"/>
      <w:numFmt w:val="bullet"/>
      <w:lvlText w:val=""/>
      <w:lvlJc w:val="left"/>
      <w:pPr>
        <w:ind w:left="2880" w:hanging="360"/>
      </w:pPr>
      <w:rPr>
        <w:rFonts w:ascii="Symbol" w:hAnsi="Symbol" w:hint="default"/>
      </w:rPr>
    </w:lvl>
    <w:lvl w:ilvl="4" w:tplc="C57EE6A0" w:tentative="1">
      <w:start w:val="1"/>
      <w:numFmt w:val="bullet"/>
      <w:lvlText w:val="o"/>
      <w:lvlJc w:val="left"/>
      <w:pPr>
        <w:ind w:left="3600" w:hanging="360"/>
      </w:pPr>
      <w:rPr>
        <w:rFonts w:ascii="Courier New" w:hAnsi="Courier New" w:cs="Courier New" w:hint="default"/>
      </w:rPr>
    </w:lvl>
    <w:lvl w:ilvl="5" w:tplc="4C801EEE" w:tentative="1">
      <w:start w:val="1"/>
      <w:numFmt w:val="bullet"/>
      <w:lvlText w:val=""/>
      <w:lvlJc w:val="left"/>
      <w:pPr>
        <w:ind w:left="4320" w:hanging="360"/>
      </w:pPr>
      <w:rPr>
        <w:rFonts w:ascii="Wingdings" w:hAnsi="Wingdings" w:hint="default"/>
      </w:rPr>
    </w:lvl>
    <w:lvl w:ilvl="6" w:tplc="FCA25C02" w:tentative="1">
      <w:start w:val="1"/>
      <w:numFmt w:val="bullet"/>
      <w:lvlText w:val=""/>
      <w:lvlJc w:val="left"/>
      <w:pPr>
        <w:ind w:left="5040" w:hanging="360"/>
      </w:pPr>
      <w:rPr>
        <w:rFonts w:ascii="Symbol" w:hAnsi="Symbol" w:hint="default"/>
      </w:rPr>
    </w:lvl>
    <w:lvl w:ilvl="7" w:tplc="28D03692" w:tentative="1">
      <w:start w:val="1"/>
      <w:numFmt w:val="bullet"/>
      <w:lvlText w:val="o"/>
      <w:lvlJc w:val="left"/>
      <w:pPr>
        <w:ind w:left="5760" w:hanging="360"/>
      </w:pPr>
      <w:rPr>
        <w:rFonts w:ascii="Courier New" w:hAnsi="Courier New" w:cs="Courier New" w:hint="default"/>
      </w:rPr>
    </w:lvl>
    <w:lvl w:ilvl="8" w:tplc="F22AD812" w:tentative="1">
      <w:start w:val="1"/>
      <w:numFmt w:val="bullet"/>
      <w:lvlText w:val=""/>
      <w:lvlJc w:val="left"/>
      <w:pPr>
        <w:ind w:left="6480" w:hanging="360"/>
      </w:pPr>
      <w:rPr>
        <w:rFonts w:ascii="Wingdings" w:hAnsi="Wingdings" w:hint="default"/>
      </w:rPr>
    </w:lvl>
  </w:abstractNum>
  <w:abstractNum w:abstractNumId="22">
    <w:nsid w:val="39E37BED"/>
    <w:multiLevelType w:val="hybridMultilevel"/>
    <w:tmpl w:val="080E83AC"/>
    <w:lvl w:ilvl="0" w:tplc="79D6ABB4">
      <w:start w:val="1"/>
      <w:numFmt w:val="lowerRoman"/>
      <w:lvlText w:val="(%1)"/>
      <w:lvlJc w:val="left"/>
      <w:pPr>
        <w:ind w:left="720" w:firstLine="0"/>
      </w:pPr>
      <w:rPr>
        <w:rFonts w:hint="default"/>
        <w:b w:val="0"/>
        <w:bCs w:val="0"/>
      </w:rPr>
    </w:lvl>
    <w:lvl w:ilvl="1" w:tplc="C2CEE510">
      <w:start w:val="1"/>
      <w:numFmt w:val="bullet"/>
      <w:lvlText w:val="o"/>
      <w:lvlJc w:val="left"/>
      <w:pPr>
        <w:ind w:left="1440" w:hanging="360"/>
      </w:pPr>
      <w:rPr>
        <w:rFonts w:ascii="Courier New" w:hAnsi="Courier New" w:cs="Courier New" w:hint="default"/>
      </w:rPr>
    </w:lvl>
    <w:lvl w:ilvl="2" w:tplc="4DF4132E" w:tentative="1">
      <w:start w:val="1"/>
      <w:numFmt w:val="bullet"/>
      <w:lvlText w:val=""/>
      <w:lvlJc w:val="left"/>
      <w:pPr>
        <w:ind w:left="2160" w:hanging="360"/>
      </w:pPr>
      <w:rPr>
        <w:rFonts w:ascii="Wingdings" w:hAnsi="Wingdings" w:hint="default"/>
      </w:rPr>
    </w:lvl>
    <w:lvl w:ilvl="3" w:tplc="42BA5E1E" w:tentative="1">
      <w:start w:val="1"/>
      <w:numFmt w:val="bullet"/>
      <w:lvlText w:val=""/>
      <w:lvlJc w:val="left"/>
      <w:pPr>
        <w:ind w:left="2880" w:hanging="360"/>
      </w:pPr>
      <w:rPr>
        <w:rFonts w:ascii="Symbol" w:hAnsi="Symbol" w:hint="default"/>
      </w:rPr>
    </w:lvl>
    <w:lvl w:ilvl="4" w:tplc="0F048D40" w:tentative="1">
      <w:start w:val="1"/>
      <w:numFmt w:val="bullet"/>
      <w:lvlText w:val="o"/>
      <w:lvlJc w:val="left"/>
      <w:pPr>
        <w:ind w:left="3600" w:hanging="360"/>
      </w:pPr>
      <w:rPr>
        <w:rFonts w:ascii="Courier New" w:hAnsi="Courier New" w:cs="Courier New" w:hint="default"/>
      </w:rPr>
    </w:lvl>
    <w:lvl w:ilvl="5" w:tplc="5D18B810" w:tentative="1">
      <w:start w:val="1"/>
      <w:numFmt w:val="bullet"/>
      <w:lvlText w:val=""/>
      <w:lvlJc w:val="left"/>
      <w:pPr>
        <w:ind w:left="4320" w:hanging="360"/>
      </w:pPr>
      <w:rPr>
        <w:rFonts w:ascii="Wingdings" w:hAnsi="Wingdings" w:hint="default"/>
      </w:rPr>
    </w:lvl>
    <w:lvl w:ilvl="6" w:tplc="B040FC78" w:tentative="1">
      <w:start w:val="1"/>
      <w:numFmt w:val="bullet"/>
      <w:lvlText w:val=""/>
      <w:lvlJc w:val="left"/>
      <w:pPr>
        <w:ind w:left="5040" w:hanging="360"/>
      </w:pPr>
      <w:rPr>
        <w:rFonts w:ascii="Symbol" w:hAnsi="Symbol" w:hint="default"/>
      </w:rPr>
    </w:lvl>
    <w:lvl w:ilvl="7" w:tplc="4094E540" w:tentative="1">
      <w:start w:val="1"/>
      <w:numFmt w:val="bullet"/>
      <w:lvlText w:val="o"/>
      <w:lvlJc w:val="left"/>
      <w:pPr>
        <w:ind w:left="5760" w:hanging="360"/>
      </w:pPr>
      <w:rPr>
        <w:rFonts w:ascii="Courier New" w:hAnsi="Courier New" w:cs="Courier New" w:hint="default"/>
      </w:rPr>
    </w:lvl>
    <w:lvl w:ilvl="8" w:tplc="7E448388" w:tentative="1">
      <w:start w:val="1"/>
      <w:numFmt w:val="bullet"/>
      <w:lvlText w:val=""/>
      <w:lvlJc w:val="left"/>
      <w:pPr>
        <w:ind w:left="6480" w:hanging="360"/>
      </w:pPr>
      <w:rPr>
        <w:rFonts w:ascii="Wingdings" w:hAnsi="Wingdings" w:hint="default"/>
      </w:rPr>
    </w:lvl>
  </w:abstractNum>
  <w:abstractNum w:abstractNumId="23">
    <w:nsid w:val="41D95870"/>
    <w:multiLevelType w:val="hybridMultilevel"/>
    <w:tmpl w:val="51A0C3D2"/>
    <w:lvl w:ilvl="0" w:tplc="15CA637E">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623034BA" w:tentative="1">
      <w:start w:val="1"/>
      <w:numFmt w:val="lowerLetter"/>
      <w:lvlText w:val="%2."/>
      <w:lvlJc w:val="left"/>
      <w:pPr>
        <w:ind w:left="1440" w:hanging="360"/>
      </w:pPr>
    </w:lvl>
    <w:lvl w:ilvl="2" w:tplc="2594E0AA" w:tentative="1">
      <w:start w:val="1"/>
      <w:numFmt w:val="lowerRoman"/>
      <w:lvlText w:val="%3."/>
      <w:lvlJc w:val="right"/>
      <w:pPr>
        <w:ind w:left="2160" w:hanging="180"/>
      </w:pPr>
    </w:lvl>
    <w:lvl w:ilvl="3" w:tplc="6674C5D6" w:tentative="1">
      <w:start w:val="1"/>
      <w:numFmt w:val="decimal"/>
      <w:lvlText w:val="%4."/>
      <w:lvlJc w:val="left"/>
      <w:pPr>
        <w:ind w:left="2880" w:hanging="360"/>
      </w:pPr>
    </w:lvl>
    <w:lvl w:ilvl="4" w:tplc="53345C8E" w:tentative="1">
      <w:start w:val="1"/>
      <w:numFmt w:val="lowerLetter"/>
      <w:lvlText w:val="%5."/>
      <w:lvlJc w:val="left"/>
      <w:pPr>
        <w:ind w:left="3600" w:hanging="360"/>
      </w:pPr>
    </w:lvl>
    <w:lvl w:ilvl="5" w:tplc="4ADE7DC0" w:tentative="1">
      <w:start w:val="1"/>
      <w:numFmt w:val="lowerRoman"/>
      <w:lvlText w:val="%6."/>
      <w:lvlJc w:val="right"/>
      <w:pPr>
        <w:ind w:left="4320" w:hanging="180"/>
      </w:pPr>
    </w:lvl>
    <w:lvl w:ilvl="6" w:tplc="CBA037DA" w:tentative="1">
      <w:start w:val="1"/>
      <w:numFmt w:val="decimal"/>
      <w:lvlText w:val="%7."/>
      <w:lvlJc w:val="left"/>
      <w:pPr>
        <w:ind w:left="5040" w:hanging="360"/>
      </w:pPr>
    </w:lvl>
    <w:lvl w:ilvl="7" w:tplc="F9E2DD30" w:tentative="1">
      <w:start w:val="1"/>
      <w:numFmt w:val="lowerLetter"/>
      <w:lvlText w:val="%8."/>
      <w:lvlJc w:val="left"/>
      <w:pPr>
        <w:ind w:left="5760" w:hanging="360"/>
      </w:pPr>
    </w:lvl>
    <w:lvl w:ilvl="8" w:tplc="FD94A76C" w:tentative="1">
      <w:start w:val="1"/>
      <w:numFmt w:val="lowerRoman"/>
      <w:lvlText w:val="%9."/>
      <w:lvlJc w:val="right"/>
      <w:pPr>
        <w:ind w:left="6480" w:hanging="180"/>
      </w:pPr>
    </w:lvl>
  </w:abstractNum>
  <w:abstractNum w:abstractNumId="24">
    <w:nsid w:val="448D1281"/>
    <w:multiLevelType w:val="hybridMultilevel"/>
    <w:tmpl w:val="AF12B664"/>
    <w:lvl w:ilvl="0" w:tplc="E5B0584E">
      <w:start w:val="1"/>
      <w:numFmt w:val="lowerRoman"/>
      <w:lvlText w:val="%1."/>
      <w:lvlJc w:val="right"/>
      <w:pPr>
        <w:ind w:left="720" w:hanging="360"/>
      </w:pPr>
      <w:rPr>
        <w:rFonts w:hint="default"/>
        <w:b w:val="0"/>
        <w:bCs w:val="0"/>
        <w:lang w:val="en-GB"/>
      </w:rPr>
    </w:lvl>
    <w:lvl w:ilvl="1" w:tplc="4434E826">
      <w:start w:val="1"/>
      <w:numFmt w:val="bullet"/>
      <w:lvlText w:val="o"/>
      <w:lvlJc w:val="left"/>
      <w:pPr>
        <w:ind w:left="1440" w:hanging="360"/>
      </w:pPr>
      <w:rPr>
        <w:rFonts w:ascii="Courier New" w:hAnsi="Courier New" w:cs="Courier New" w:hint="default"/>
      </w:rPr>
    </w:lvl>
    <w:lvl w:ilvl="2" w:tplc="AE407C6E" w:tentative="1">
      <w:start w:val="1"/>
      <w:numFmt w:val="bullet"/>
      <w:lvlText w:val=""/>
      <w:lvlJc w:val="left"/>
      <w:pPr>
        <w:ind w:left="2160" w:hanging="360"/>
      </w:pPr>
      <w:rPr>
        <w:rFonts w:ascii="Wingdings" w:hAnsi="Wingdings" w:hint="default"/>
      </w:rPr>
    </w:lvl>
    <w:lvl w:ilvl="3" w:tplc="FEBC3CA8" w:tentative="1">
      <w:start w:val="1"/>
      <w:numFmt w:val="bullet"/>
      <w:lvlText w:val=""/>
      <w:lvlJc w:val="left"/>
      <w:pPr>
        <w:ind w:left="2880" w:hanging="360"/>
      </w:pPr>
      <w:rPr>
        <w:rFonts w:ascii="Symbol" w:hAnsi="Symbol" w:hint="default"/>
      </w:rPr>
    </w:lvl>
    <w:lvl w:ilvl="4" w:tplc="4B0449D6" w:tentative="1">
      <w:start w:val="1"/>
      <w:numFmt w:val="bullet"/>
      <w:lvlText w:val="o"/>
      <w:lvlJc w:val="left"/>
      <w:pPr>
        <w:ind w:left="3600" w:hanging="360"/>
      </w:pPr>
      <w:rPr>
        <w:rFonts w:ascii="Courier New" w:hAnsi="Courier New" w:cs="Courier New" w:hint="default"/>
      </w:rPr>
    </w:lvl>
    <w:lvl w:ilvl="5" w:tplc="02B2D076" w:tentative="1">
      <w:start w:val="1"/>
      <w:numFmt w:val="bullet"/>
      <w:lvlText w:val=""/>
      <w:lvlJc w:val="left"/>
      <w:pPr>
        <w:ind w:left="4320" w:hanging="360"/>
      </w:pPr>
      <w:rPr>
        <w:rFonts w:ascii="Wingdings" w:hAnsi="Wingdings" w:hint="default"/>
      </w:rPr>
    </w:lvl>
    <w:lvl w:ilvl="6" w:tplc="E174AC6A" w:tentative="1">
      <w:start w:val="1"/>
      <w:numFmt w:val="bullet"/>
      <w:lvlText w:val=""/>
      <w:lvlJc w:val="left"/>
      <w:pPr>
        <w:ind w:left="5040" w:hanging="360"/>
      </w:pPr>
      <w:rPr>
        <w:rFonts w:ascii="Symbol" w:hAnsi="Symbol" w:hint="default"/>
      </w:rPr>
    </w:lvl>
    <w:lvl w:ilvl="7" w:tplc="09A69AA8" w:tentative="1">
      <w:start w:val="1"/>
      <w:numFmt w:val="bullet"/>
      <w:lvlText w:val="o"/>
      <w:lvlJc w:val="left"/>
      <w:pPr>
        <w:ind w:left="5760" w:hanging="360"/>
      </w:pPr>
      <w:rPr>
        <w:rFonts w:ascii="Courier New" w:hAnsi="Courier New" w:cs="Courier New" w:hint="default"/>
      </w:rPr>
    </w:lvl>
    <w:lvl w:ilvl="8" w:tplc="A600BE72" w:tentative="1">
      <w:start w:val="1"/>
      <w:numFmt w:val="bullet"/>
      <w:lvlText w:val=""/>
      <w:lvlJc w:val="left"/>
      <w:pPr>
        <w:ind w:left="6480" w:hanging="360"/>
      </w:pPr>
      <w:rPr>
        <w:rFonts w:ascii="Wingdings" w:hAnsi="Wingdings" w:hint="default"/>
      </w:rPr>
    </w:lvl>
  </w:abstractNum>
  <w:abstractNum w:abstractNumId="25">
    <w:nsid w:val="44CC7FBB"/>
    <w:multiLevelType w:val="hybridMultilevel"/>
    <w:tmpl w:val="45E4BE68"/>
    <w:lvl w:ilvl="0" w:tplc="C7882158">
      <w:start w:val="1"/>
      <w:numFmt w:val="lowerLetter"/>
      <w:pStyle w:val="Para2"/>
      <w:lvlText w:val="(%1)"/>
      <w:lvlJc w:val="left"/>
      <w:pPr>
        <w:tabs>
          <w:tab w:val="num" w:pos="1080"/>
        </w:tabs>
        <w:ind w:left="1080" w:hanging="360"/>
      </w:pPr>
      <w:rPr>
        <w:rFonts w:hint="default"/>
        <w:b w:val="0"/>
        <w:i w:val="0"/>
      </w:rPr>
    </w:lvl>
    <w:lvl w:ilvl="1" w:tplc="A134C3C8" w:tentative="1">
      <w:start w:val="1"/>
      <w:numFmt w:val="lowerLetter"/>
      <w:lvlText w:val="%2."/>
      <w:lvlJc w:val="left"/>
      <w:pPr>
        <w:tabs>
          <w:tab w:val="num" w:pos="2160"/>
        </w:tabs>
        <w:ind w:left="2160" w:hanging="360"/>
      </w:pPr>
    </w:lvl>
    <w:lvl w:ilvl="2" w:tplc="61FA2AEA" w:tentative="1">
      <w:start w:val="1"/>
      <w:numFmt w:val="lowerRoman"/>
      <w:lvlText w:val="%3."/>
      <w:lvlJc w:val="right"/>
      <w:pPr>
        <w:tabs>
          <w:tab w:val="num" w:pos="2880"/>
        </w:tabs>
        <w:ind w:left="2880" w:hanging="180"/>
      </w:pPr>
    </w:lvl>
    <w:lvl w:ilvl="3" w:tplc="9C724410" w:tentative="1">
      <w:start w:val="1"/>
      <w:numFmt w:val="decimal"/>
      <w:lvlText w:val="%4."/>
      <w:lvlJc w:val="left"/>
      <w:pPr>
        <w:tabs>
          <w:tab w:val="num" w:pos="3600"/>
        </w:tabs>
        <w:ind w:left="3600" w:hanging="360"/>
      </w:pPr>
    </w:lvl>
    <w:lvl w:ilvl="4" w:tplc="7A4C10B6" w:tentative="1">
      <w:start w:val="1"/>
      <w:numFmt w:val="lowerLetter"/>
      <w:lvlText w:val="%5."/>
      <w:lvlJc w:val="left"/>
      <w:pPr>
        <w:tabs>
          <w:tab w:val="num" w:pos="4320"/>
        </w:tabs>
        <w:ind w:left="4320" w:hanging="360"/>
      </w:pPr>
    </w:lvl>
    <w:lvl w:ilvl="5" w:tplc="73064718" w:tentative="1">
      <w:start w:val="1"/>
      <w:numFmt w:val="lowerRoman"/>
      <w:lvlText w:val="%6."/>
      <w:lvlJc w:val="right"/>
      <w:pPr>
        <w:tabs>
          <w:tab w:val="num" w:pos="5040"/>
        </w:tabs>
        <w:ind w:left="5040" w:hanging="180"/>
      </w:pPr>
    </w:lvl>
    <w:lvl w:ilvl="6" w:tplc="B492E064" w:tentative="1">
      <w:start w:val="1"/>
      <w:numFmt w:val="decimal"/>
      <w:lvlText w:val="%7."/>
      <w:lvlJc w:val="left"/>
      <w:pPr>
        <w:tabs>
          <w:tab w:val="num" w:pos="5760"/>
        </w:tabs>
        <w:ind w:left="5760" w:hanging="360"/>
      </w:pPr>
    </w:lvl>
    <w:lvl w:ilvl="7" w:tplc="F466B3BC" w:tentative="1">
      <w:start w:val="1"/>
      <w:numFmt w:val="lowerLetter"/>
      <w:lvlText w:val="%8."/>
      <w:lvlJc w:val="left"/>
      <w:pPr>
        <w:tabs>
          <w:tab w:val="num" w:pos="6480"/>
        </w:tabs>
        <w:ind w:left="6480" w:hanging="360"/>
      </w:pPr>
    </w:lvl>
    <w:lvl w:ilvl="8" w:tplc="ACDE361E" w:tentative="1">
      <w:start w:val="1"/>
      <w:numFmt w:val="lowerRoman"/>
      <w:lvlText w:val="%9."/>
      <w:lvlJc w:val="right"/>
      <w:pPr>
        <w:tabs>
          <w:tab w:val="num" w:pos="7200"/>
        </w:tabs>
        <w:ind w:left="7200" w:hanging="180"/>
      </w:pPr>
    </w:lvl>
  </w:abstractNum>
  <w:abstractNum w:abstractNumId="26">
    <w:nsid w:val="44E95E00"/>
    <w:multiLevelType w:val="hybridMultilevel"/>
    <w:tmpl w:val="AAE22908"/>
    <w:lvl w:ilvl="0" w:tplc="7F6A9A1A">
      <w:start w:val="1"/>
      <w:numFmt w:val="lowerRoman"/>
      <w:lvlText w:val="(%1)"/>
      <w:lvlJc w:val="left"/>
      <w:pPr>
        <w:ind w:left="720" w:hanging="360"/>
      </w:pPr>
      <w:rPr>
        <w:rFonts w:hint="default"/>
        <w:b w:val="0"/>
        <w:bCs w:val="0"/>
        <w:lang w:val="en-GB"/>
      </w:rPr>
    </w:lvl>
    <w:lvl w:ilvl="1" w:tplc="3D868698">
      <w:start w:val="1"/>
      <w:numFmt w:val="bullet"/>
      <w:lvlText w:val="o"/>
      <w:lvlJc w:val="left"/>
      <w:pPr>
        <w:ind w:left="1440" w:hanging="360"/>
      </w:pPr>
      <w:rPr>
        <w:rFonts w:ascii="Courier New" w:hAnsi="Courier New" w:cs="Courier New" w:hint="default"/>
      </w:rPr>
    </w:lvl>
    <w:lvl w:ilvl="2" w:tplc="D986A628" w:tentative="1">
      <w:start w:val="1"/>
      <w:numFmt w:val="bullet"/>
      <w:lvlText w:val=""/>
      <w:lvlJc w:val="left"/>
      <w:pPr>
        <w:ind w:left="2160" w:hanging="360"/>
      </w:pPr>
      <w:rPr>
        <w:rFonts w:ascii="Wingdings" w:hAnsi="Wingdings" w:hint="default"/>
      </w:rPr>
    </w:lvl>
    <w:lvl w:ilvl="3" w:tplc="F9D06B4A" w:tentative="1">
      <w:start w:val="1"/>
      <w:numFmt w:val="bullet"/>
      <w:lvlText w:val=""/>
      <w:lvlJc w:val="left"/>
      <w:pPr>
        <w:ind w:left="2880" w:hanging="360"/>
      </w:pPr>
      <w:rPr>
        <w:rFonts w:ascii="Symbol" w:hAnsi="Symbol" w:hint="default"/>
      </w:rPr>
    </w:lvl>
    <w:lvl w:ilvl="4" w:tplc="4F58347E" w:tentative="1">
      <w:start w:val="1"/>
      <w:numFmt w:val="bullet"/>
      <w:lvlText w:val="o"/>
      <w:lvlJc w:val="left"/>
      <w:pPr>
        <w:ind w:left="3600" w:hanging="360"/>
      </w:pPr>
      <w:rPr>
        <w:rFonts w:ascii="Courier New" w:hAnsi="Courier New" w:cs="Courier New" w:hint="default"/>
      </w:rPr>
    </w:lvl>
    <w:lvl w:ilvl="5" w:tplc="536A8E3E" w:tentative="1">
      <w:start w:val="1"/>
      <w:numFmt w:val="bullet"/>
      <w:lvlText w:val=""/>
      <w:lvlJc w:val="left"/>
      <w:pPr>
        <w:ind w:left="4320" w:hanging="360"/>
      </w:pPr>
      <w:rPr>
        <w:rFonts w:ascii="Wingdings" w:hAnsi="Wingdings" w:hint="default"/>
      </w:rPr>
    </w:lvl>
    <w:lvl w:ilvl="6" w:tplc="55421C86" w:tentative="1">
      <w:start w:val="1"/>
      <w:numFmt w:val="bullet"/>
      <w:lvlText w:val=""/>
      <w:lvlJc w:val="left"/>
      <w:pPr>
        <w:ind w:left="5040" w:hanging="360"/>
      </w:pPr>
      <w:rPr>
        <w:rFonts w:ascii="Symbol" w:hAnsi="Symbol" w:hint="default"/>
      </w:rPr>
    </w:lvl>
    <w:lvl w:ilvl="7" w:tplc="C7CA0DCC" w:tentative="1">
      <w:start w:val="1"/>
      <w:numFmt w:val="bullet"/>
      <w:lvlText w:val="o"/>
      <w:lvlJc w:val="left"/>
      <w:pPr>
        <w:ind w:left="5760" w:hanging="360"/>
      </w:pPr>
      <w:rPr>
        <w:rFonts w:ascii="Courier New" w:hAnsi="Courier New" w:cs="Courier New" w:hint="default"/>
      </w:rPr>
    </w:lvl>
    <w:lvl w:ilvl="8" w:tplc="A0E85EA0" w:tentative="1">
      <w:start w:val="1"/>
      <w:numFmt w:val="bullet"/>
      <w:lvlText w:val=""/>
      <w:lvlJc w:val="left"/>
      <w:pPr>
        <w:ind w:left="6480" w:hanging="360"/>
      </w:pPr>
      <w:rPr>
        <w:rFonts w:ascii="Wingdings" w:hAnsi="Wingdings" w:hint="default"/>
      </w:rPr>
    </w:lvl>
  </w:abstractNum>
  <w:abstractNum w:abstractNumId="2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B583C58"/>
    <w:multiLevelType w:val="hybridMultilevel"/>
    <w:tmpl w:val="2DCE8958"/>
    <w:lvl w:ilvl="0" w:tplc="D7D4747A">
      <w:start w:val="1"/>
      <w:numFmt w:val="upperLetter"/>
      <w:lvlText w:val="%1."/>
      <w:lvlJc w:val="left"/>
      <w:pPr>
        <w:ind w:left="1440" w:hanging="360"/>
      </w:pPr>
      <w:rPr>
        <w:rFonts w:hint="default"/>
        <w:b/>
      </w:rPr>
    </w:lvl>
    <w:lvl w:ilvl="1" w:tplc="098EF06E" w:tentative="1">
      <w:start w:val="1"/>
      <w:numFmt w:val="lowerLetter"/>
      <w:lvlText w:val="%2."/>
      <w:lvlJc w:val="left"/>
      <w:pPr>
        <w:ind w:left="2160" w:hanging="360"/>
      </w:pPr>
    </w:lvl>
    <w:lvl w:ilvl="2" w:tplc="65FCD630" w:tentative="1">
      <w:start w:val="1"/>
      <w:numFmt w:val="lowerRoman"/>
      <w:lvlText w:val="%3."/>
      <w:lvlJc w:val="right"/>
      <w:pPr>
        <w:ind w:left="2880" w:hanging="180"/>
      </w:pPr>
    </w:lvl>
    <w:lvl w:ilvl="3" w:tplc="83A6E8C4" w:tentative="1">
      <w:start w:val="1"/>
      <w:numFmt w:val="decimal"/>
      <w:lvlText w:val="%4."/>
      <w:lvlJc w:val="left"/>
      <w:pPr>
        <w:ind w:left="3600" w:hanging="360"/>
      </w:pPr>
    </w:lvl>
    <w:lvl w:ilvl="4" w:tplc="6860CA38" w:tentative="1">
      <w:start w:val="1"/>
      <w:numFmt w:val="lowerLetter"/>
      <w:lvlText w:val="%5."/>
      <w:lvlJc w:val="left"/>
      <w:pPr>
        <w:ind w:left="4320" w:hanging="360"/>
      </w:pPr>
    </w:lvl>
    <w:lvl w:ilvl="5" w:tplc="69F8D324" w:tentative="1">
      <w:start w:val="1"/>
      <w:numFmt w:val="lowerRoman"/>
      <w:lvlText w:val="%6."/>
      <w:lvlJc w:val="right"/>
      <w:pPr>
        <w:ind w:left="5040" w:hanging="180"/>
      </w:pPr>
    </w:lvl>
    <w:lvl w:ilvl="6" w:tplc="B5B69DC4" w:tentative="1">
      <w:start w:val="1"/>
      <w:numFmt w:val="decimal"/>
      <w:lvlText w:val="%7."/>
      <w:lvlJc w:val="left"/>
      <w:pPr>
        <w:ind w:left="5760" w:hanging="360"/>
      </w:pPr>
    </w:lvl>
    <w:lvl w:ilvl="7" w:tplc="1500F160" w:tentative="1">
      <w:start w:val="1"/>
      <w:numFmt w:val="lowerLetter"/>
      <w:lvlText w:val="%8."/>
      <w:lvlJc w:val="left"/>
      <w:pPr>
        <w:ind w:left="6480" w:hanging="360"/>
      </w:pPr>
    </w:lvl>
    <w:lvl w:ilvl="8" w:tplc="B3E4ACD4" w:tentative="1">
      <w:start w:val="1"/>
      <w:numFmt w:val="lowerRoman"/>
      <w:lvlText w:val="%9."/>
      <w:lvlJc w:val="right"/>
      <w:pPr>
        <w:ind w:left="7200" w:hanging="180"/>
      </w:pPr>
    </w:lvl>
  </w:abstractNum>
  <w:abstractNum w:abstractNumId="29">
    <w:nsid w:val="4BA23ECC"/>
    <w:multiLevelType w:val="hybridMultilevel"/>
    <w:tmpl w:val="7DA837D0"/>
    <w:lvl w:ilvl="0" w:tplc="9364C6DE">
      <w:start w:val="1"/>
      <w:numFmt w:val="lowerRoman"/>
      <w:lvlText w:val="%1)"/>
      <w:lvlJc w:val="left"/>
      <w:pPr>
        <w:ind w:left="1440" w:hanging="360"/>
      </w:pPr>
      <w:rPr>
        <w:rFonts w:hint="default"/>
        <w:b w:val="0"/>
        <w:bCs w:val="0"/>
      </w:rPr>
    </w:lvl>
    <w:lvl w:ilvl="1" w:tplc="E3609394" w:tentative="1">
      <w:start w:val="1"/>
      <w:numFmt w:val="lowerLetter"/>
      <w:lvlText w:val="%2."/>
      <w:lvlJc w:val="left"/>
      <w:pPr>
        <w:ind w:left="2160" w:hanging="360"/>
      </w:pPr>
    </w:lvl>
    <w:lvl w:ilvl="2" w:tplc="2EF8609E" w:tentative="1">
      <w:start w:val="1"/>
      <w:numFmt w:val="lowerRoman"/>
      <w:lvlText w:val="%3."/>
      <w:lvlJc w:val="right"/>
      <w:pPr>
        <w:ind w:left="2880" w:hanging="180"/>
      </w:pPr>
    </w:lvl>
    <w:lvl w:ilvl="3" w:tplc="243699C8" w:tentative="1">
      <w:start w:val="1"/>
      <w:numFmt w:val="decimal"/>
      <w:lvlText w:val="%4."/>
      <w:lvlJc w:val="left"/>
      <w:pPr>
        <w:ind w:left="3600" w:hanging="360"/>
      </w:pPr>
    </w:lvl>
    <w:lvl w:ilvl="4" w:tplc="37426D16" w:tentative="1">
      <w:start w:val="1"/>
      <w:numFmt w:val="lowerLetter"/>
      <w:lvlText w:val="%5."/>
      <w:lvlJc w:val="left"/>
      <w:pPr>
        <w:ind w:left="4320" w:hanging="360"/>
      </w:pPr>
    </w:lvl>
    <w:lvl w:ilvl="5" w:tplc="42DA287C" w:tentative="1">
      <w:start w:val="1"/>
      <w:numFmt w:val="lowerRoman"/>
      <w:lvlText w:val="%6."/>
      <w:lvlJc w:val="right"/>
      <w:pPr>
        <w:ind w:left="5040" w:hanging="180"/>
      </w:pPr>
    </w:lvl>
    <w:lvl w:ilvl="6" w:tplc="A2A40C76" w:tentative="1">
      <w:start w:val="1"/>
      <w:numFmt w:val="decimal"/>
      <w:lvlText w:val="%7."/>
      <w:lvlJc w:val="left"/>
      <w:pPr>
        <w:ind w:left="5760" w:hanging="360"/>
      </w:pPr>
    </w:lvl>
    <w:lvl w:ilvl="7" w:tplc="7AC2051C" w:tentative="1">
      <w:start w:val="1"/>
      <w:numFmt w:val="lowerLetter"/>
      <w:lvlText w:val="%8."/>
      <w:lvlJc w:val="left"/>
      <w:pPr>
        <w:ind w:left="6480" w:hanging="360"/>
      </w:pPr>
    </w:lvl>
    <w:lvl w:ilvl="8" w:tplc="4EAEB8F2" w:tentative="1">
      <w:start w:val="1"/>
      <w:numFmt w:val="lowerRoman"/>
      <w:lvlText w:val="%9."/>
      <w:lvlJc w:val="right"/>
      <w:pPr>
        <w:ind w:left="7200" w:hanging="180"/>
      </w:pPr>
    </w:lvl>
  </w:abstractNum>
  <w:abstractNum w:abstractNumId="30">
    <w:nsid w:val="4E0442B4"/>
    <w:multiLevelType w:val="multilevel"/>
    <w:tmpl w:val="AE72F3A0"/>
    <w:lvl w:ilvl="0">
      <w:start w:val="10"/>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2"/>
        <w:vertAlign w:val="baseline"/>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6897ED6"/>
    <w:multiLevelType w:val="hybridMultilevel"/>
    <w:tmpl w:val="DD1E6F0E"/>
    <w:lvl w:ilvl="0" w:tplc="40DEE0E8">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E2D0D478">
      <w:start w:val="1"/>
      <w:numFmt w:val="bullet"/>
      <w:lvlText w:val="o"/>
      <w:lvlJc w:val="left"/>
      <w:pPr>
        <w:ind w:left="1440" w:hanging="360"/>
      </w:pPr>
      <w:rPr>
        <w:rFonts w:ascii="Courier New" w:hAnsi="Courier New" w:cs="Courier New" w:hint="default"/>
      </w:rPr>
    </w:lvl>
    <w:lvl w:ilvl="2" w:tplc="86F29326" w:tentative="1">
      <w:start w:val="1"/>
      <w:numFmt w:val="bullet"/>
      <w:lvlText w:val=""/>
      <w:lvlJc w:val="left"/>
      <w:pPr>
        <w:ind w:left="2160" w:hanging="360"/>
      </w:pPr>
      <w:rPr>
        <w:rFonts w:ascii="Wingdings" w:hAnsi="Wingdings" w:hint="default"/>
      </w:rPr>
    </w:lvl>
    <w:lvl w:ilvl="3" w:tplc="B6960E66" w:tentative="1">
      <w:start w:val="1"/>
      <w:numFmt w:val="bullet"/>
      <w:lvlText w:val=""/>
      <w:lvlJc w:val="left"/>
      <w:pPr>
        <w:ind w:left="2880" w:hanging="360"/>
      </w:pPr>
      <w:rPr>
        <w:rFonts w:ascii="Symbol" w:hAnsi="Symbol" w:hint="default"/>
      </w:rPr>
    </w:lvl>
    <w:lvl w:ilvl="4" w:tplc="CE3423C4" w:tentative="1">
      <w:start w:val="1"/>
      <w:numFmt w:val="bullet"/>
      <w:lvlText w:val="o"/>
      <w:lvlJc w:val="left"/>
      <w:pPr>
        <w:ind w:left="3600" w:hanging="360"/>
      </w:pPr>
      <w:rPr>
        <w:rFonts w:ascii="Courier New" w:hAnsi="Courier New" w:cs="Courier New" w:hint="default"/>
      </w:rPr>
    </w:lvl>
    <w:lvl w:ilvl="5" w:tplc="7F8C8BE4" w:tentative="1">
      <w:start w:val="1"/>
      <w:numFmt w:val="bullet"/>
      <w:lvlText w:val=""/>
      <w:lvlJc w:val="left"/>
      <w:pPr>
        <w:ind w:left="4320" w:hanging="360"/>
      </w:pPr>
      <w:rPr>
        <w:rFonts w:ascii="Wingdings" w:hAnsi="Wingdings" w:hint="default"/>
      </w:rPr>
    </w:lvl>
    <w:lvl w:ilvl="6" w:tplc="43C40682" w:tentative="1">
      <w:start w:val="1"/>
      <w:numFmt w:val="bullet"/>
      <w:lvlText w:val=""/>
      <w:lvlJc w:val="left"/>
      <w:pPr>
        <w:ind w:left="5040" w:hanging="360"/>
      </w:pPr>
      <w:rPr>
        <w:rFonts w:ascii="Symbol" w:hAnsi="Symbol" w:hint="default"/>
      </w:rPr>
    </w:lvl>
    <w:lvl w:ilvl="7" w:tplc="E19009C6" w:tentative="1">
      <w:start w:val="1"/>
      <w:numFmt w:val="bullet"/>
      <w:lvlText w:val="o"/>
      <w:lvlJc w:val="left"/>
      <w:pPr>
        <w:ind w:left="5760" w:hanging="360"/>
      </w:pPr>
      <w:rPr>
        <w:rFonts w:ascii="Courier New" w:hAnsi="Courier New" w:cs="Courier New" w:hint="default"/>
      </w:rPr>
    </w:lvl>
    <w:lvl w:ilvl="8" w:tplc="3DB6FA50" w:tentative="1">
      <w:start w:val="1"/>
      <w:numFmt w:val="bullet"/>
      <w:lvlText w:val=""/>
      <w:lvlJc w:val="left"/>
      <w:pPr>
        <w:ind w:left="6480" w:hanging="360"/>
      </w:pPr>
      <w:rPr>
        <w:rFonts w:ascii="Wingdings" w:hAnsi="Wingdings" w:hint="default"/>
      </w:rPr>
    </w:lvl>
  </w:abstractNum>
  <w:abstractNum w:abstractNumId="32">
    <w:nsid w:val="569F5C64"/>
    <w:multiLevelType w:val="hybridMultilevel"/>
    <w:tmpl w:val="5A1655A4"/>
    <w:lvl w:ilvl="0" w:tplc="4FC83B94">
      <w:start w:val="1"/>
      <w:numFmt w:val="decimal"/>
      <w:lvlText w:val="%1."/>
      <w:lvlJc w:val="left"/>
      <w:pPr>
        <w:ind w:left="1632" w:hanging="360"/>
      </w:pPr>
      <w:rPr>
        <w:rFonts w:hint="default"/>
      </w:rPr>
    </w:lvl>
    <w:lvl w:ilvl="1" w:tplc="FD380168" w:tentative="1">
      <w:start w:val="1"/>
      <w:numFmt w:val="lowerLetter"/>
      <w:lvlText w:val="%2."/>
      <w:lvlJc w:val="left"/>
      <w:pPr>
        <w:ind w:left="2352" w:hanging="360"/>
      </w:pPr>
    </w:lvl>
    <w:lvl w:ilvl="2" w:tplc="51D265C8" w:tentative="1">
      <w:start w:val="1"/>
      <w:numFmt w:val="lowerRoman"/>
      <w:lvlText w:val="%3."/>
      <w:lvlJc w:val="right"/>
      <w:pPr>
        <w:ind w:left="3072" w:hanging="180"/>
      </w:pPr>
    </w:lvl>
    <w:lvl w:ilvl="3" w:tplc="174CFCD6" w:tentative="1">
      <w:start w:val="1"/>
      <w:numFmt w:val="decimal"/>
      <w:lvlText w:val="%4."/>
      <w:lvlJc w:val="left"/>
      <w:pPr>
        <w:ind w:left="3792" w:hanging="360"/>
      </w:pPr>
    </w:lvl>
    <w:lvl w:ilvl="4" w:tplc="3E9E988C" w:tentative="1">
      <w:start w:val="1"/>
      <w:numFmt w:val="lowerLetter"/>
      <w:lvlText w:val="%5."/>
      <w:lvlJc w:val="left"/>
      <w:pPr>
        <w:ind w:left="4512" w:hanging="360"/>
      </w:pPr>
    </w:lvl>
    <w:lvl w:ilvl="5" w:tplc="9DCE55F6" w:tentative="1">
      <w:start w:val="1"/>
      <w:numFmt w:val="lowerRoman"/>
      <w:lvlText w:val="%6."/>
      <w:lvlJc w:val="right"/>
      <w:pPr>
        <w:ind w:left="5232" w:hanging="180"/>
      </w:pPr>
    </w:lvl>
    <w:lvl w:ilvl="6" w:tplc="2222CCC0" w:tentative="1">
      <w:start w:val="1"/>
      <w:numFmt w:val="decimal"/>
      <w:lvlText w:val="%7."/>
      <w:lvlJc w:val="left"/>
      <w:pPr>
        <w:ind w:left="5952" w:hanging="360"/>
      </w:pPr>
    </w:lvl>
    <w:lvl w:ilvl="7" w:tplc="62EEB03C" w:tentative="1">
      <w:start w:val="1"/>
      <w:numFmt w:val="lowerLetter"/>
      <w:lvlText w:val="%8."/>
      <w:lvlJc w:val="left"/>
      <w:pPr>
        <w:ind w:left="6672" w:hanging="360"/>
      </w:pPr>
    </w:lvl>
    <w:lvl w:ilvl="8" w:tplc="6DF6EE5A" w:tentative="1">
      <w:start w:val="1"/>
      <w:numFmt w:val="lowerRoman"/>
      <w:lvlText w:val="%9."/>
      <w:lvlJc w:val="right"/>
      <w:pPr>
        <w:ind w:left="7392" w:hanging="180"/>
      </w:pPr>
    </w:lvl>
  </w:abstractNum>
  <w:abstractNum w:abstractNumId="33">
    <w:nsid w:val="588830F3"/>
    <w:multiLevelType w:val="hybridMultilevel"/>
    <w:tmpl w:val="5A1655A4"/>
    <w:lvl w:ilvl="0" w:tplc="7D0EE16A">
      <w:start w:val="1"/>
      <w:numFmt w:val="decimal"/>
      <w:lvlText w:val="%1."/>
      <w:lvlJc w:val="left"/>
      <w:pPr>
        <w:ind w:left="1632" w:hanging="360"/>
      </w:pPr>
      <w:rPr>
        <w:rFonts w:hint="default"/>
      </w:rPr>
    </w:lvl>
    <w:lvl w:ilvl="1" w:tplc="2A26475A" w:tentative="1">
      <w:start w:val="1"/>
      <w:numFmt w:val="lowerLetter"/>
      <w:lvlText w:val="%2."/>
      <w:lvlJc w:val="left"/>
      <w:pPr>
        <w:ind w:left="2352" w:hanging="360"/>
      </w:pPr>
    </w:lvl>
    <w:lvl w:ilvl="2" w:tplc="971EF12E" w:tentative="1">
      <w:start w:val="1"/>
      <w:numFmt w:val="lowerRoman"/>
      <w:lvlText w:val="%3."/>
      <w:lvlJc w:val="right"/>
      <w:pPr>
        <w:ind w:left="3072" w:hanging="180"/>
      </w:pPr>
    </w:lvl>
    <w:lvl w:ilvl="3" w:tplc="22A0AC50" w:tentative="1">
      <w:start w:val="1"/>
      <w:numFmt w:val="decimal"/>
      <w:lvlText w:val="%4."/>
      <w:lvlJc w:val="left"/>
      <w:pPr>
        <w:ind w:left="3792" w:hanging="360"/>
      </w:pPr>
    </w:lvl>
    <w:lvl w:ilvl="4" w:tplc="019C063C" w:tentative="1">
      <w:start w:val="1"/>
      <w:numFmt w:val="lowerLetter"/>
      <w:lvlText w:val="%5."/>
      <w:lvlJc w:val="left"/>
      <w:pPr>
        <w:ind w:left="4512" w:hanging="360"/>
      </w:pPr>
    </w:lvl>
    <w:lvl w:ilvl="5" w:tplc="801E8DB0" w:tentative="1">
      <w:start w:val="1"/>
      <w:numFmt w:val="lowerRoman"/>
      <w:lvlText w:val="%6."/>
      <w:lvlJc w:val="right"/>
      <w:pPr>
        <w:ind w:left="5232" w:hanging="180"/>
      </w:pPr>
    </w:lvl>
    <w:lvl w:ilvl="6" w:tplc="1326E644" w:tentative="1">
      <w:start w:val="1"/>
      <w:numFmt w:val="decimal"/>
      <w:lvlText w:val="%7."/>
      <w:lvlJc w:val="left"/>
      <w:pPr>
        <w:ind w:left="5952" w:hanging="360"/>
      </w:pPr>
    </w:lvl>
    <w:lvl w:ilvl="7" w:tplc="83805F78" w:tentative="1">
      <w:start w:val="1"/>
      <w:numFmt w:val="lowerLetter"/>
      <w:lvlText w:val="%8."/>
      <w:lvlJc w:val="left"/>
      <w:pPr>
        <w:ind w:left="6672" w:hanging="360"/>
      </w:pPr>
    </w:lvl>
    <w:lvl w:ilvl="8" w:tplc="F2FE81F2" w:tentative="1">
      <w:start w:val="1"/>
      <w:numFmt w:val="lowerRoman"/>
      <w:lvlText w:val="%9."/>
      <w:lvlJc w:val="right"/>
      <w:pPr>
        <w:ind w:left="7392" w:hanging="180"/>
      </w:pPr>
    </w:lvl>
  </w:abstractNum>
  <w:abstractNum w:abstractNumId="34">
    <w:nsid w:val="5A901D33"/>
    <w:multiLevelType w:val="hybridMultilevel"/>
    <w:tmpl w:val="889C6D46"/>
    <w:lvl w:ilvl="0" w:tplc="08E477E6">
      <w:start w:val="1"/>
      <w:numFmt w:val="lowerRoman"/>
      <w:lvlText w:val="(%1)"/>
      <w:lvlJc w:val="right"/>
      <w:pPr>
        <w:ind w:left="720" w:firstLine="0"/>
      </w:pPr>
      <w:rPr>
        <w:rFonts w:hint="default"/>
        <w:b w:val="0"/>
        <w:bCs w:val="0"/>
      </w:rPr>
    </w:lvl>
    <w:lvl w:ilvl="1" w:tplc="1AAC9912">
      <w:start w:val="1"/>
      <w:numFmt w:val="bullet"/>
      <w:lvlText w:val="o"/>
      <w:lvlJc w:val="left"/>
      <w:pPr>
        <w:ind w:left="1440" w:hanging="360"/>
      </w:pPr>
      <w:rPr>
        <w:rFonts w:ascii="Courier New" w:hAnsi="Courier New" w:cs="Courier New" w:hint="default"/>
      </w:rPr>
    </w:lvl>
    <w:lvl w:ilvl="2" w:tplc="DA78B52A" w:tentative="1">
      <w:start w:val="1"/>
      <w:numFmt w:val="bullet"/>
      <w:lvlText w:val=""/>
      <w:lvlJc w:val="left"/>
      <w:pPr>
        <w:ind w:left="2160" w:hanging="360"/>
      </w:pPr>
      <w:rPr>
        <w:rFonts w:ascii="Wingdings" w:hAnsi="Wingdings" w:hint="default"/>
      </w:rPr>
    </w:lvl>
    <w:lvl w:ilvl="3" w:tplc="BF4EB2C8" w:tentative="1">
      <w:start w:val="1"/>
      <w:numFmt w:val="bullet"/>
      <w:lvlText w:val=""/>
      <w:lvlJc w:val="left"/>
      <w:pPr>
        <w:ind w:left="2880" w:hanging="360"/>
      </w:pPr>
      <w:rPr>
        <w:rFonts w:ascii="Symbol" w:hAnsi="Symbol" w:hint="default"/>
      </w:rPr>
    </w:lvl>
    <w:lvl w:ilvl="4" w:tplc="30FA5146" w:tentative="1">
      <w:start w:val="1"/>
      <w:numFmt w:val="bullet"/>
      <w:lvlText w:val="o"/>
      <w:lvlJc w:val="left"/>
      <w:pPr>
        <w:ind w:left="3600" w:hanging="360"/>
      </w:pPr>
      <w:rPr>
        <w:rFonts w:ascii="Courier New" w:hAnsi="Courier New" w:cs="Courier New" w:hint="default"/>
      </w:rPr>
    </w:lvl>
    <w:lvl w:ilvl="5" w:tplc="6CF0BF8A" w:tentative="1">
      <w:start w:val="1"/>
      <w:numFmt w:val="bullet"/>
      <w:lvlText w:val=""/>
      <w:lvlJc w:val="left"/>
      <w:pPr>
        <w:ind w:left="4320" w:hanging="360"/>
      </w:pPr>
      <w:rPr>
        <w:rFonts w:ascii="Wingdings" w:hAnsi="Wingdings" w:hint="default"/>
      </w:rPr>
    </w:lvl>
    <w:lvl w:ilvl="6" w:tplc="C8C01D86" w:tentative="1">
      <w:start w:val="1"/>
      <w:numFmt w:val="bullet"/>
      <w:lvlText w:val=""/>
      <w:lvlJc w:val="left"/>
      <w:pPr>
        <w:ind w:left="5040" w:hanging="360"/>
      </w:pPr>
      <w:rPr>
        <w:rFonts w:ascii="Symbol" w:hAnsi="Symbol" w:hint="default"/>
      </w:rPr>
    </w:lvl>
    <w:lvl w:ilvl="7" w:tplc="ECBEB9C6" w:tentative="1">
      <w:start w:val="1"/>
      <w:numFmt w:val="bullet"/>
      <w:lvlText w:val="o"/>
      <w:lvlJc w:val="left"/>
      <w:pPr>
        <w:ind w:left="5760" w:hanging="360"/>
      </w:pPr>
      <w:rPr>
        <w:rFonts w:ascii="Courier New" w:hAnsi="Courier New" w:cs="Courier New" w:hint="default"/>
      </w:rPr>
    </w:lvl>
    <w:lvl w:ilvl="8" w:tplc="66B46B92" w:tentative="1">
      <w:start w:val="1"/>
      <w:numFmt w:val="bullet"/>
      <w:lvlText w:val=""/>
      <w:lvlJc w:val="left"/>
      <w:pPr>
        <w:ind w:left="6480" w:hanging="360"/>
      </w:pPr>
      <w:rPr>
        <w:rFonts w:ascii="Wingdings" w:hAnsi="Wingdings" w:hint="default"/>
      </w:rPr>
    </w:lvl>
  </w:abstractNum>
  <w:abstractNum w:abstractNumId="35">
    <w:nsid w:val="5EA65A37"/>
    <w:multiLevelType w:val="hybridMultilevel"/>
    <w:tmpl w:val="85E2C0D8"/>
    <w:lvl w:ilvl="0" w:tplc="0B7E1D4A">
      <w:start w:val="1"/>
      <w:numFmt w:val="decimal"/>
      <w:lvlText w:val="%1."/>
      <w:lvlJc w:val="left"/>
      <w:pPr>
        <w:ind w:left="720" w:hanging="360"/>
      </w:pPr>
      <w:rPr>
        <w:b w:val="0"/>
        <w:i w:val="0"/>
      </w:rPr>
    </w:lvl>
    <w:lvl w:ilvl="1" w:tplc="ECA06D98">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BE125538" w:tentative="1">
      <w:start w:val="1"/>
      <w:numFmt w:val="lowerRoman"/>
      <w:lvlText w:val="%3."/>
      <w:lvlJc w:val="right"/>
      <w:pPr>
        <w:ind w:left="3420" w:hanging="180"/>
      </w:pPr>
    </w:lvl>
    <w:lvl w:ilvl="3" w:tplc="C3A4DDAE" w:tentative="1">
      <w:start w:val="1"/>
      <w:numFmt w:val="decimal"/>
      <w:lvlText w:val="%4."/>
      <w:lvlJc w:val="left"/>
      <w:pPr>
        <w:ind w:left="4140" w:hanging="360"/>
      </w:pPr>
    </w:lvl>
    <w:lvl w:ilvl="4" w:tplc="0A98AF7A">
      <w:start w:val="1"/>
      <w:numFmt w:val="lowerLetter"/>
      <w:lvlText w:val="%5."/>
      <w:lvlJc w:val="left"/>
      <w:pPr>
        <w:ind w:left="4860" w:hanging="360"/>
      </w:pPr>
    </w:lvl>
    <w:lvl w:ilvl="5" w:tplc="50C60B4E" w:tentative="1">
      <w:start w:val="1"/>
      <w:numFmt w:val="lowerRoman"/>
      <w:lvlText w:val="%6."/>
      <w:lvlJc w:val="right"/>
      <w:pPr>
        <w:ind w:left="5580" w:hanging="180"/>
      </w:pPr>
    </w:lvl>
    <w:lvl w:ilvl="6" w:tplc="EB0E05C4" w:tentative="1">
      <w:start w:val="1"/>
      <w:numFmt w:val="decimal"/>
      <w:lvlText w:val="%7."/>
      <w:lvlJc w:val="left"/>
      <w:pPr>
        <w:ind w:left="6300" w:hanging="360"/>
      </w:pPr>
    </w:lvl>
    <w:lvl w:ilvl="7" w:tplc="8EBC5BD4" w:tentative="1">
      <w:start w:val="1"/>
      <w:numFmt w:val="lowerLetter"/>
      <w:lvlText w:val="%8."/>
      <w:lvlJc w:val="left"/>
      <w:pPr>
        <w:ind w:left="7020" w:hanging="360"/>
      </w:pPr>
    </w:lvl>
    <w:lvl w:ilvl="8" w:tplc="4B5A2132" w:tentative="1">
      <w:start w:val="1"/>
      <w:numFmt w:val="lowerRoman"/>
      <w:lvlText w:val="%9."/>
      <w:lvlJc w:val="right"/>
      <w:pPr>
        <w:ind w:left="7740" w:hanging="180"/>
      </w:pPr>
    </w:lvl>
  </w:abstractNum>
  <w:abstractNum w:abstractNumId="36">
    <w:nsid w:val="614D1421"/>
    <w:multiLevelType w:val="hybridMultilevel"/>
    <w:tmpl w:val="3FE80B10"/>
    <w:lvl w:ilvl="0" w:tplc="CADE2870">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D0C4727C">
      <w:start w:val="1"/>
      <w:numFmt w:val="bullet"/>
      <w:lvlText w:val="o"/>
      <w:lvlJc w:val="left"/>
      <w:pPr>
        <w:ind w:left="1440" w:hanging="360"/>
      </w:pPr>
      <w:rPr>
        <w:rFonts w:ascii="Courier New" w:hAnsi="Courier New" w:cs="Courier New" w:hint="default"/>
      </w:rPr>
    </w:lvl>
    <w:lvl w:ilvl="2" w:tplc="5F7ED870" w:tentative="1">
      <w:start w:val="1"/>
      <w:numFmt w:val="bullet"/>
      <w:lvlText w:val=""/>
      <w:lvlJc w:val="left"/>
      <w:pPr>
        <w:ind w:left="2160" w:hanging="360"/>
      </w:pPr>
      <w:rPr>
        <w:rFonts w:ascii="Wingdings" w:hAnsi="Wingdings" w:hint="default"/>
      </w:rPr>
    </w:lvl>
    <w:lvl w:ilvl="3" w:tplc="D37AA6A8" w:tentative="1">
      <w:start w:val="1"/>
      <w:numFmt w:val="bullet"/>
      <w:lvlText w:val=""/>
      <w:lvlJc w:val="left"/>
      <w:pPr>
        <w:ind w:left="2880" w:hanging="360"/>
      </w:pPr>
      <w:rPr>
        <w:rFonts w:ascii="Symbol" w:hAnsi="Symbol" w:hint="default"/>
      </w:rPr>
    </w:lvl>
    <w:lvl w:ilvl="4" w:tplc="07387310" w:tentative="1">
      <w:start w:val="1"/>
      <w:numFmt w:val="bullet"/>
      <w:lvlText w:val="o"/>
      <w:lvlJc w:val="left"/>
      <w:pPr>
        <w:ind w:left="3600" w:hanging="360"/>
      </w:pPr>
      <w:rPr>
        <w:rFonts w:ascii="Courier New" w:hAnsi="Courier New" w:cs="Courier New" w:hint="default"/>
      </w:rPr>
    </w:lvl>
    <w:lvl w:ilvl="5" w:tplc="8938D190" w:tentative="1">
      <w:start w:val="1"/>
      <w:numFmt w:val="bullet"/>
      <w:lvlText w:val=""/>
      <w:lvlJc w:val="left"/>
      <w:pPr>
        <w:ind w:left="4320" w:hanging="360"/>
      </w:pPr>
      <w:rPr>
        <w:rFonts w:ascii="Wingdings" w:hAnsi="Wingdings" w:hint="default"/>
      </w:rPr>
    </w:lvl>
    <w:lvl w:ilvl="6" w:tplc="335CA9E4" w:tentative="1">
      <w:start w:val="1"/>
      <w:numFmt w:val="bullet"/>
      <w:lvlText w:val=""/>
      <w:lvlJc w:val="left"/>
      <w:pPr>
        <w:ind w:left="5040" w:hanging="360"/>
      </w:pPr>
      <w:rPr>
        <w:rFonts w:ascii="Symbol" w:hAnsi="Symbol" w:hint="default"/>
      </w:rPr>
    </w:lvl>
    <w:lvl w:ilvl="7" w:tplc="0180F6AE" w:tentative="1">
      <w:start w:val="1"/>
      <w:numFmt w:val="bullet"/>
      <w:lvlText w:val="o"/>
      <w:lvlJc w:val="left"/>
      <w:pPr>
        <w:ind w:left="5760" w:hanging="360"/>
      </w:pPr>
      <w:rPr>
        <w:rFonts w:ascii="Courier New" w:hAnsi="Courier New" w:cs="Courier New" w:hint="default"/>
      </w:rPr>
    </w:lvl>
    <w:lvl w:ilvl="8" w:tplc="0D4ED1C8" w:tentative="1">
      <w:start w:val="1"/>
      <w:numFmt w:val="bullet"/>
      <w:lvlText w:val=""/>
      <w:lvlJc w:val="left"/>
      <w:pPr>
        <w:ind w:left="6480" w:hanging="360"/>
      </w:pPr>
      <w:rPr>
        <w:rFonts w:ascii="Wingdings" w:hAnsi="Wingdings" w:hint="default"/>
      </w:rPr>
    </w:lvl>
  </w:abstractNum>
  <w:abstractNum w:abstractNumId="37">
    <w:nsid w:val="63B859E9"/>
    <w:multiLevelType w:val="hybridMultilevel"/>
    <w:tmpl w:val="2DCE8958"/>
    <w:lvl w:ilvl="0" w:tplc="FAA2B9B4">
      <w:start w:val="1"/>
      <w:numFmt w:val="upperLetter"/>
      <w:lvlText w:val="%1."/>
      <w:lvlJc w:val="left"/>
      <w:pPr>
        <w:ind w:left="1440" w:hanging="360"/>
      </w:pPr>
      <w:rPr>
        <w:rFonts w:hint="default"/>
        <w:b/>
      </w:rPr>
    </w:lvl>
    <w:lvl w:ilvl="1" w:tplc="C3EA7B6E" w:tentative="1">
      <w:start w:val="1"/>
      <w:numFmt w:val="lowerLetter"/>
      <w:lvlText w:val="%2."/>
      <w:lvlJc w:val="left"/>
      <w:pPr>
        <w:ind w:left="2160" w:hanging="360"/>
      </w:pPr>
    </w:lvl>
    <w:lvl w:ilvl="2" w:tplc="D0D03B4E" w:tentative="1">
      <w:start w:val="1"/>
      <w:numFmt w:val="lowerRoman"/>
      <w:lvlText w:val="%3."/>
      <w:lvlJc w:val="right"/>
      <w:pPr>
        <w:ind w:left="2880" w:hanging="180"/>
      </w:pPr>
    </w:lvl>
    <w:lvl w:ilvl="3" w:tplc="6DEE9C76" w:tentative="1">
      <w:start w:val="1"/>
      <w:numFmt w:val="decimal"/>
      <w:lvlText w:val="%4."/>
      <w:lvlJc w:val="left"/>
      <w:pPr>
        <w:ind w:left="3600" w:hanging="360"/>
      </w:pPr>
    </w:lvl>
    <w:lvl w:ilvl="4" w:tplc="0A5E0058" w:tentative="1">
      <w:start w:val="1"/>
      <w:numFmt w:val="lowerLetter"/>
      <w:lvlText w:val="%5."/>
      <w:lvlJc w:val="left"/>
      <w:pPr>
        <w:ind w:left="4320" w:hanging="360"/>
      </w:pPr>
    </w:lvl>
    <w:lvl w:ilvl="5" w:tplc="89B469F2" w:tentative="1">
      <w:start w:val="1"/>
      <w:numFmt w:val="lowerRoman"/>
      <w:lvlText w:val="%6."/>
      <w:lvlJc w:val="right"/>
      <w:pPr>
        <w:ind w:left="5040" w:hanging="180"/>
      </w:pPr>
    </w:lvl>
    <w:lvl w:ilvl="6" w:tplc="E85A5D0C" w:tentative="1">
      <w:start w:val="1"/>
      <w:numFmt w:val="decimal"/>
      <w:lvlText w:val="%7."/>
      <w:lvlJc w:val="left"/>
      <w:pPr>
        <w:ind w:left="5760" w:hanging="360"/>
      </w:pPr>
    </w:lvl>
    <w:lvl w:ilvl="7" w:tplc="F0A20F7E" w:tentative="1">
      <w:start w:val="1"/>
      <w:numFmt w:val="lowerLetter"/>
      <w:lvlText w:val="%8."/>
      <w:lvlJc w:val="left"/>
      <w:pPr>
        <w:ind w:left="6480" w:hanging="360"/>
      </w:pPr>
    </w:lvl>
    <w:lvl w:ilvl="8" w:tplc="CCE05866" w:tentative="1">
      <w:start w:val="1"/>
      <w:numFmt w:val="lowerRoman"/>
      <w:lvlText w:val="%9."/>
      <w:lvlJc w:val="right"/>
      <w:pPr>
        <w:ind w:left="7200" w:hanging="180"/>
      </w:pPr>
    </w:lvl>
  </w:abstractNum>
  <w:abstractNum w:abstractNumId="38">
    <w:nsid w:val="6445735A"/>
    <w:multiLevelType w:val="hybridMultilevel"/>
    <w:tmpl w:val="B48E2A06"/>
    <w:lvl w:ilvl="0" w:tplc="CC02186A">
      <w:start w:val="1"/>
      <w:numFmt w:val="upperLetter"/>
      <w:lvlText w:val="%1."/>
      <w:lvlJc w:val="left"/>
      <w:pPr>
        <w:ind w:left="720" w:hanging="360"/>
      </w:pPr>
      <w:rPr>
        <w:rFonts w:hint="default"/>
        <w:b/>
      </w:rPr>
    </w:lvl>
    <w:lvl w:ilvl="1" w:tplc="E3CA4A08" w:tentative="1">
      <w:start w:val="1"/>
      <w:numFmt w:val="lowerLetter"/>
      <w:lvlText w:val="%2."/>
      <w:lvlJc w:val="left"/>
      <w:pPr>
        <w:ind w:left="1440" w:hanging="360"/>
      </w:pPr>
    </w:lvl>
    <w:lvl w:ilvl="2" w:tplc="9D786AF8" w:tentative="1">
      <w:start w:val="1"/>
      <w:numFmt w:val="lowerRoman"/>
      <w:lvlText w:val="%3."/>
      <w:lvlJc w:val="right"/>
      <w:pPr>
        <w:ind w:left="2160" w:hanging="180"/>
      </w:pPr>
    </w:lvl>
    <w:lvl w:ilvl="3" w:tplc="3A22A078" w:tentative="1">
      <w:start w:val="1"/>
      <w:numFmt w:val="decimal"/>
      <w:lvlText w:val="%4."/>
      <w:lvlJc w:val="left"/>
      <w:pPr>
        <w:ind w:left="2880" w:hanging="360"/>
      </w:pPr>
    </w:lvl>
    <w:lvl w:ilvl="4" w:tplc="CDEE9DA4" w:tentative="1">
      <w:start w:val="1"/>
      <w:numFmt w:val="lowerLetter"/>
      <w:lvlText w:val="%5."/>
      <w:lvlJc w:val="left"/>
      <w:pPr>
        <w:ind w:left="3600" w:hanging="360"/>
      </w:pPr>
    </w:lvl>
    <w:lvl w:ilvl="5" w:tplc="36B4007A" w:tentative="1">
      <w:start w:val="1"/>
      <w:numFmt w:val="lowerRoman"/>
      <w:lvlText w:val="%6."/>
      <w:lvlJc w:val="right"/>
      <w:pPr>
        <w:ind w:left="4320" w:hanging="180"/>
      </w:pPr>
    </w:lvl>
    <w:lvl w:ilvl="6" w:tplc="954604BC" w:tentative="1">
      <w:start w:val="1"/>
      <w:numFmt w:val="decimal"/>
      <w:lvlText w:val="%7."/>
      <w:lvlJc w:val="left"/>
      <w:pPr>
        <w:ind w:left="5040" w:hanging="360"/>
      </w:pPr>
    </w:lvl>
    <w:lvl w:ilvl="7" w:tplc="FC26EB18" w:tentative="1">
      <w:start w:val="1"/>
      <w:numFmt w:val="lowerLetter"/>
      <w:lvlText w:val="%8."/>
      <w:lvlJc w:val="left"/>
      <w:pPr>
        <w:ind w:left="5760" w:hanging="360"/>
      </w:pPr>
    </w:lvl>
    <w:lvl w:ilvl="8" w:tplc="87C041E8" w:tentative="1">
      <w:start w:val="1"/>
      <w:numFmt w:val="lowerRoman"/>
      <w:lvlText w:val="%9."/>
      <w:lvlJc w:val="right"/>
      <w:pPr>
        <w:ind w:left="6480" w:hanging="180"/>
      </w:pPr>
    </w:lvl>
  </w:abstractNum>
  <w:abstractNum w:abstractNumId="39">
    <w:nsid w:val="675323D3"/>
    <w:multiLevelType w:val="hybridMultilevel"/>
    <w:tmpl w:val="C0027D54"/>
    <w:lvl w:ilvl="0" w:tplc="64B00B04">
      <w:start w:val="1"/>
      <w:numFmt w:val="lowerRoman"/>
      <w:lvlText w:val="%1."/>
      <w:lvlJc w:val="right"/>
      <w:pPr>
        <w:ind w:left="720" w:hanging="360"/>
      </w:pPr>
      <w:rPr>
        <w:rFonts w:hint="default"/>
        <w:b w:val="0"/>
        <w:bCs w:val="0"/>
      </w:rPr>
    </w:lvl>
    <w:lvl w:ilvl="1" w:tplc="1090D9D4">
      <w:start w:val="1"/>
      <w:numFmt w:val="bullet"/>
      <w:lvlText w:val="o"/>
      <w:lvlJc w:val="left"/>
      <w:pPr>
        <w:ind w:left="1440" w:hanging="360"/>
      </w:pPr>
      <w:rPr>
        <w:rFonts w:ascii="Courier New" w:hAnsi="Courier New" w:cs="Courier New" w:hint="default"/>
      </w:rPr>
    </w:lvl>
    <w:lvl w:ilvl="2" w:tplc="43546FBA" w:tentative="1">
      <w:start w:val="1"/>
      <w:numFmt w:val="bullet"/>
      <w:lvlText w:val=""/>
      <w:lvlJc w:val="left"/>
      <w:pPr>
        <w:ind w:left="2160" w:hanging="360"/>
      </w:pPr>
      <w:rPr>
        <w:rFonts w:ascii="Wingdings" w:hAnsi="Wingdings" w:hint="default"/>
      </w:rPr>
    </w:lvl>
    <w:lvl w:ilvl="3" w:tplc="9A623F20" w:tentative="1">
      <w:start w:val="1"/>
      <w:numFmt w:val="bullet"/>
      <w:lvlText w:val=""/>
      <w:lvlJc w:val="left"/>
      <w:pPr>
        <w:ind w:left="2880" w:hanging="360"/>
      </w:pPr>
      <w:rPr>
        <w:rFonts w:ascii="Symbol" w:hAnsi="Symbol" w:hint="default"/>
      </w:rPr>
    </w:lvl>
    <w:lvl w:ilvl="4" w:tplc="2A02F130" w:tentative="1">
      <w:start w:val="1"/>
      <w:numFmt w:val="bullet"/>
      <w:lvlText w:val="o"/>
      <w:lvlJc w:val="left"/>
      <w:pPr>
        <w:ind w:left="3600" w:hanging="360"/>
      </w:pPr>
      <w:rPr>
        <w:rFonts w:ascii="Courier New" w:hAnsi="Courier New" w:cs="Courier New" w:hint="default"/>
      </w:rPr>
    </w:lvl>
    <w:lvl w:ilvl="5" w:tplc="5D2268A8" w:tentative="1">
      <w:start w:val="1"/>
      <w:numFmt w:val="bullet"/>
      <w:lvlText w:val=""/>
      <w:lvlJc w:val="left"/>
      <w:pPr>
        <w:ind w:left="4320" w:hanging="360"/>
      </w:pPr>
      <w:rPr>
        <w:rFonts w:ascii="Wingdings" w:hAnsi="Wingdings" w:hint="default"/>
      </w:rPr>
    </w:lvl>
    <w:lvl w:ilvl="6" w:tplc="676AD132" w:tentative="1">
      <w:start w:val="1"/>
      <w:numFmt w:val="bullet"/>
      <w:lvlText w:val=""/>
      <w:lvlJc w:val="left"/>
      <w:pPr>
        <w:ind w:left="5040" w:hanging="360"/>
      </w:pPr>
      <w:rPr>
        <w:rFonts w:ascii="Symbol" w:hAnsi="Symbol" w:hint="default"/>
      </w:rPr>
    </w:lvl>
    <w:lvl w:ilvl="7" w:tplc="117896A4" w:tentative="1">
      <w:start w:val="1"/>
      <w:numFmt w:val="bullet"/>
      <w:lvlText w:val="o"/>
      <w:lvlJc w:val="left"/>
      <w:pPr>
        <w:ind w:left="5760" w:hanging="360"/>
      </w:pPr>
      <w:rPr>
        <w:rFonts w:ascii="Courier New" w:hAnsi="Courier New" w:cs="Courier New" w:hint="default"/>
      </w:rPr>
    </w:lvl>
    <w:lvl w:ilvl="8" w:tplc="800821FC" w:tentative="1">
      <w:start w:val="1"/>
      <w:numFmt w:val="bullet"/>
      <w:lvlText w:val=""/>
      <w:lvlJc w:val="left"/>
      <w:pPr>
        <w:ind w:left="6480" w:hanging="360"/>
      </w:pPr>
      <w:rPr>
        <w:rFonts w:ascii="Wingdings" w:hAnsi="Wingdings" w:hint="default"/>
      </w:rPr>
    </w:lvl>
  </w:abstractNum>
  <w:abstractNum w:abstractNumId="40">
    <w:nsid w:val="6AF0402F"/>
    <w:multiLevelType w:val="hybridMultilevel"/>
    <w:tmpl w:val="C9263164"/>
    <w:lvl w:ilvl="0" w:tplc="160E8FAE">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88803C0E" w:tentative="1">
      <w:start w:val="1"/>
      <w:numFmt w:val="lowerLetter"/>
      <w:lvlText w:val="%2."/>
      <w:lvlJc w:val="left"/>
      <w:pPr>
        <w:ind w:left="1440" w:hanging="360"/>
      </w:pPr>
    </w:lvl>
    <w:lvl w:ilvl="2" w:tplc="3412E01C" w:tentative="1">
      <w:start w:val="1"/>
      <w:numFmt w:val="lowerRoman"/>
      <w:lvlText w:val="%3."/>
      <w:lvlJc w:val="right"/>
      <w:pPr>
        <w:ind w:left="2160" w:hanging="180"/>
      </w:pPr>
    </w:lvl>
    <w:lvl w:ilvl="3" w:tplc="4EE4D5F0" w:tentative="1">
      <w:start w:val="1"/>
      <w:numFmt w:val="decimal"/>
      <w:lvlText w:val="%4."/>
      <w:lvlJc w:val="left"/>
      <w:pPr>
        <w:ind w:left="2880" w:hanging="360"/>
      </w:pPr>
    </w:lvl>
    <w:lvl w:ilvl="4" w:tplc="D47AE6CC" w:tentative="1">
      <w:start w:val="1"/>
      <w:numFmt w:val="lowerLetter"/>
      <w:lvlText w:val="%5."/>
      <w:lvlJc w:val="left"/>
      <w:pPr>
        <w:ind w:left="3600" w:hanging="360"/>
      </w:pPr>
    </w:lvl>
    <w:lvl w:ilvl="5" w:tplc="C0AE5FFE" w:tentative="1">
      <w:start w:val="1"/>
      <w:numFmt w:val="lowerRoman"/>
      <w:lvlText w:val="%6."/>
      <w:lvlJc w:val="right"/>
      <w:pPr>
        <w:ind w:left="4320" w:hanging="180"/>
      </w:pPr>
    </w:lvl>
    <w:lvl w:ilvl="6" w:tplc="103E6B84" w:tentative="1">
      <w:start w:val="1"/>
      <w:numFmt w:val="decimal"/>
      <w:lvlText w:val="%7."/>
      <w:lvlJc w:val="left"/>
      <w:pPr>
        <w:ind w:left="5040" w:hanging="360"/>
      </w:pPr>
    </w:lvl>
    <w:lvl w:ilvl="7" w:tplc="46E050D2" w:tentative="1">
      <w:start w:val="1"/>
      <w:numFmt w:val="lowerLetter"/>
      <w:lvlText w:val="%8."/>
      <w:lvlJc w:val="left"/>
      <w:pPr>
        <w:ind w:left="5760" w:hanging="360"/>
      </w:pPr>
    </w:lvl>
    <w:lvl w:ilvl="8" w:tplc="0C58F20E" w:tentative="1">
      <w:start w:val="1"/>
      <w:numFmt w:val="lowerRoman"/>
      <w:lvlText w:val="%9."/>
      <w:lvlJc w:val="right"/>
      <w:pPr>
        <w:ind w:left="6480" w:hanging="180"/>
      </w:pPr>
    </w:lvl>
  </w:abstractNum>
  <w:abstractNum w:abstractNumId="41">
    <w:nsid w:val="6D425DFB"/>
    <w:multiLevelType w:val="hybridMultilevel"/>
    <w:tmpl w:val="97C0125E"/>
    <w:lvl w:ilvl="0" w:tplc="EF24B5F0">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2"/>
        <w:vertAlign w:val="baseline"/>
      </w:rPr>
    </w:lvl>
    <w:lvl w:ilvl="1" w:tplc="2B04B9BC">
      <w:start w:val="1"/>
      <w:numFmt w:val="bullet"/>
      <w:lvlText w:val="o"/>
      <w:lvlJc w:val="left"/>
      <w:pPr>
        <w:ind w:left="1440" w:hanging="360"/>
      </w:pPr>
      <w:rPr>
        <w:rFonts w:ascii="Courier New" w:hAnsi="Courier New" w:cs="Courier New" w:hint="default"/>
      </w:rPr>
    </w:lvl>
    <w:lvl w:ilvl="2" w:tplc="F80ECBB8" w:tentative="1">
      <w:start w:val="1"/>
      <w:numFmt w:val="bullet"/>
      <w:lvlText w:val=""/>
      <w:lvlJc w:val="left"/>
      <w:pPr>
        <w:ind w:left="2160" w:hanging="360"/>
      </w:pPr>
      <w:rPr>
        <w:rFonts w:ascii="Wingdings" w:hAnsi="Wingdings" w:hint="default"/>
      </w:rPr>
    </w:lvl>
    <w:lvl w:ilvl="3" w:tplc="01B60A64" w:tentative="1">
      <w:start w:val="1"/>
      <w:numFmt w:val="bullet"/>
      <w:lvlText w:val=""/>
      <w:lvlJc w:val="left"/>
      <w:pPr>
        <w:ind w:left="2880" w:hanging="360"/>
      </w:pPr>
      <w:rPr>
        <w:rFonts w:ascii="Symbol" w:hAnsi="Symbol" w:hint="default"/>
      </w:rPr>
    </w:lvl>
    <w:lvl w:ilvl="4" w:tplc="DF72C760" w:tentative="1">
      <w:start w:val="1"/>
      <w:numFmt w:val="bullet"/>
      <w:lvlText w:val="o"/>
      <w:lvlJc w:val="left"/>
      <w:pPr>
        <w:ind w:left="3600" w:hanging="360"/>
      </w:pPr>
      <w:rPr>
        <w:rFonts w:ascii="Courier New" w:hAnsi="Courier New" w:cs="Courier New" w:hint="default"/>
      </w:rPr>
    </w:lvl>
    <w:lvl w:ilvl="5" w:tplc="336C0866" w:tentative="1">
      <w:start w:val="1"/>
      <w:numFmt w:val="bullet"/>
      <w:lvlText w:val=""/>
      <w:lvlJc w:val="left"/>
      <w:pPr>
        <w:ind w:left="4320" w:hanging="360"/>
      </w:pPr>
      <w:rPr>
        <w:rFonts w:ascii="Wingdings" w:hAnsi="Wingdings" w:hint="default"/>
      </w:rPr>
    </w:lvl>
    <w:lvl w:ilvl="6" w:tplc="80DE3E96" w:tentative="1">
      <w:start w:val="1"/>
      <w:numFmt w:val="bullet"/>
      <w:lvlText w:val=""/>
      <w:lvlJc w:val="left"/>
      <w:pPr>
        <w:ind w:left="5040" w:hanging="360"/>
      </w:pPr>
      <w:rPr>
        <w:rFonts w:ascii="Symbol" w:hAnsi="Symbol" w:hint="default"/>
      </w:rPr>
    </w:lvl>
    <w:lvl w:ilvl="7" w:tplc="63901A52" w:tentative="1">
      <w:start w:val="1"/>
      <w:numFmt w:val="bullet"/>
      <w:lvlText w:val="o"/>
      <w:lvlJc w:val="left"/>
      <w:pPr>
        <w:ind w:left="5760" w:hanging="360"/>
      </w:pPr>
      <w:rPr>
        <w:rFonts w:ascii="Courier New" w:hAnsi="Courier New" w:cs="Courier New" w:hint="default"/>
      </w:rPr>
    </w:lvl>
    <w:lvl w:ilvl="8" w:tplc="07AA5B2E" w:tentative="1">
      <w:start w:val="1"/>
      <w:numFmt w:val="bullet"/>
      <w:lvlText w:val=""/>
      <w:lvlJc w:val="left"/>
      <w:pPr>
        <w:ind w:left="6480" w:hanging="360"/>
      </w:pPr>
      <w:rPr>
        <w:rFonts w:ascii="Wingdings" w:hAnsi="Wingdings" w:hint="default"/>
      </w:rPr>
    </w:lvl>
  </w:abstractNum>
  <w:abstractNum w:abstractNumId="42">
    <w:nsid w:val="6E0878C7"/>
    <w:multiLevelType w:val="hybridMultilevel"/>
    <w:tmpl w:val="176E3478"/>
    <w:lvl w:ilvl="0" w:tplc="9C0E4FBC">
      <w:start w:val="1"/>
      <w:numFmt w:val="lowerLetter"/>
      <w:lvlText w:val="%1)"/>
      <w:lvlJc w:val="left"/>
      <w:pPr>
        <w:ind w:left="1407" w:hanging="360"/>
      </w:pPr>
      <w:rPr>
        <w:rFonts w:ascii="Times New Roman" w:hAnsi="Times New Roman" w:hint="default"/>
        <w:b w:val="0"/>
        <w:bCs w:val="0"/>
        <w:i w:val="0"/>
        <w:caps w:val="0"/>
        <w:strike w:val="0"/>
        <w:dstrike w:val="0"/>
        <w:vanish w:val="0"/>
        <w:color w:val="auto"/>
        <w:sz w:val="22"/>
        <w:vertAlign w:val="baseline"/>
      </w:rPr>
    </w:lvl>
    <w:lvl w:ilvl="1" w:tplc="571E8C76" w:tentative="1">
      <w:start w:val="1"/>
      <w:numFmt w:val="lowerLetter"/>
      <w:lvlText w:val="%2."/>
      <w:lvlJc w:val="left"/>
      <w:pPr>
        <w:ind w:left="2127" w:hanging="360"/>
      </w:pPr>
    </w:lvl>
    <w:lvl w:ilvl="2" w:tplc="F524EF84" w:tentative="1">
      <w:start w:val="1"/>
      <w:numFmt w:val="lowerRoman"/>
      <w:lvlText w:val="%3."/>
      <w:lvlJc w:val="right"/>
      <w:pPr>
        <w:ind w:left="2847" w:hanging="180"/>
      </w:pPr>
    </w:lvl>
    <w:lvl w:ilvl="3" w:tplc="5A7A8CD0" w:tentative="1">
      <w:start w:val="1"/>
      <w:numFmt w:val="decimal"/>
      <w:lvlText w:val="%4."/>
      <w:lvlJc w:val="left"/>
      <w:pPr>
        <w:ind w:left="3567" w:hanging="360"/>
      </w:pPr>
    </w:lvl>
    <w:lvl w:ilvl="4" w:tplc="9FA2A2C8" w:tentative="1">
      <w:start w:val="1"/>
      <w:numFmt w:val="lowerLetter"/>
      <w:lvlText w:val="%5."/>
      <w:lvlJc w:val="left"/>
      <w:pPr>
        <w:ind w:left="4287" w:hanging="360"/>
      </w:pPr>
    </w:lvl>
    <w:lvl w:ilvl="5" w:tplc="7E621544" w:tentative="1">
      <w:start w:val="1"/>
      <w:numFmt w:val="lowerRoman"/>
      <w:lvlText w:val="%6."/>
      <w:lvlJc w:val="right"/>
      <w:pPr>
        <w:ind w:left="5007" w:hanging="180"/>
      </w:pPr>
    </w:lvl>
    <w:lvl w:ilvl="6" w:tplc="3048C114" w:tentative="1">
      <w:start w:val="1"/>
      <w:numFmt w:val="decimal"/>
      <w:lvlText w:val="%7."/>
      <w:lvlJc w:val="left"/>
      <w:pPr>
        <w:ind w:left="5727" w:hanging="360"/>
      </w:pPr>
    </w:lvl>
    <w:lvl w:ilvl="7" w:tplc="A1FE1B9A" w:tentative="1">
      <w:start w:val="1"/>
      <w:numFmt w:val="lowerLetter"/>
      <w:lvlText w:val="%8."/>
      <w:lvlJc w:val="left"/>
      <w:pPr>
        <w:ind w:left="6447" w:hanging="360"/>
      </w:pPr>
    </w:lvl>
    <w:lvl w:ilvl="8" w:tplc="4B985426" w:tentative="1">
      <w:start w:val="1"/>
      <w:numFmt w:val="lowerRoman"/>
      <w:lvlText w:val="%9."/>
      <w:lvlJc w:val="right"/>
      <w:pPr>
        <w:ind w:left="7167" w:hanging="180"/>
      </w:pPr>
    </w:lvl>
  </w:abstractNum>
  <w:abstractNum w:abstractNumId="43">
    <w:nsid w:val="70C2184E"/>
    <w:multiLevelType w:val="hybridMultilevel"/>
    <w:tmpl w:val="C9F4089C"/>
    <w:lvl w:ilvl="0" w:tplc="42FA02FE">
      <w:start w:val="1"/>
      <w:numFmt w:val="lowerLetter"/>
      <w:lvlText w:val="(%1)"/>
      <w:lvlJc w:val="left"/>
      <w:pPr>
        <w:ind w:left="720" w:hanging="360"/>
      </w:pPr>
      <w:rPr>
        <w:rFonts w:hint="default"/>
        <w:b w:val="0"/>
        <w:bCs w:val="0"/>
      </w:rPr>
    </w:lvl>
    <w:lvl w:ilvl="1" w:tplc="03483936">
      <w:start w:val="1"/>
      <w:numFmt w:val="lowerRoman"/>
      <w:lvlText w:val="%2."/>
      <w:lvlJc w:val="right"/>
      <w:pPr>
        <w:ind w:left="1440" w:hanging="360"/>
      </w:pPr>
      <w:rPr>
        <w:rFonts w:hint="default"/>
      </w:rPr>
    </w:lvl>
    <w:lvl w:ilvl="2" w:tplc="5B3A4234">
      <w:start w:val="1"/>
      <w:numFmt w:val="decimal"/>
      <w:lvlText w:val="%3."/>
      <w:lvlJc w:val="left"/>
      <w:pPr>
        <w:ind w:left="2160" w:hanging="360"/>
      </w:pPr>
      <w:rPr>
        <w:rFonts w:hint="default"/>
      </w:rPr>
    </w:lvl>
    <w:lvl w:ilvl="3" w:tplc="1D742BE2" w:tentative="1">
      <w:start w:val="1"/>
      <w:numFmt w:val="bullet"/>
      <w:lvlText w:val=""/>
      <w:lvlJc w:val="left"/>
      <w:pPr>
        <w:ind w:left="2880" w:hanging="360"/>
      </w:pPr>
      <w:rPr>
        <w:rFonts w:ascii="Symbol" w:hAnsi="Symbol" w:hint="default"/>
      </w:rPr>
    </w:lvl>
    <w:lvl w:ilvl="4" w:tplc="DEF88D38" w:tentative="1">
      <w:start w:val="1"/>
      <w:numFmt w:val="bullet"/>
      <w:lvlText w:val="o"/>
      <w:lvlJc w:val="left"/>
      <w:pPr>
        <w:ind w:left="3600" w:hanging="360"/>
      </w:pPr>
      <w:rPr>
        <w:rFonts w:ascii="Courier New" w:hAnsi="Courier New" w:cs="Courier New" w:hint="default"/>
      </w:rPr>
    </w:lvl>
    <w:lvl w:ilvl="5" w:tplc="3BF0EE96" w:tentative="1">
      <w:start w:val="1"/>
      <w:numFmt w:val="bullet"/>
      <w:lvlText w:val=""/>
      <w:lvlJc w:val="left"/>
      <w:pPr>
        <w:ind w:left="4320" w:hanging="360"/>
      </w:pPr>
      <w:rPr>
        <w:rFonts w:ascii="Wingdings" w:hAnsi="Wingdings" w:hint="default"/>
      </w:rPr>
    </w:lvl>
    <w:lvl w:ilvl="6" w:tplc="78FE3E3C" w:tentative="1">
      <w:start w:val="1"/>
      <w:numFmt w:val="bullet"/>
      <w:lvlText w:val=""/>
      <w:lvlJc w:val="left"/>
      <w:pPr>
        <w:ind w:left="5040" w:hanging="360"/>
      </w:pPr>
      <w:rPr>
        <w:rFonts w:ascii="Symbol" w:hAnsi="Symbol" w:hint="default"/>
      </w:rPr>
    </w:lvl>
    <w:lvl w:ilvl="7" w:tplc="EA8A4A6E" w:tentative="1">
      <w:start w:val="1"/>
      <w:numFmt w:val="bullet"/>
      <w:lvlText w:val="o"/>
      <w:lvlJc w:val="left"/>
      <w:pPr>
        <w:ind w:left="5760" w:hanging="360"/>
      </w:pPr>
      <w:rPr>
        <w:rFonts w:ascii="Courier New" w:hAnsi="Courier New" w:cs="Courier New" w:hint="default"/>
      </w:rPr>
    </w:lvl>
    <w:lvl w:ilvl="8" w:tplc="C8C48CE6" w:tentative="1">
      <w:start w:val="1"/>
      <w:numFmt w:val="bullet"/>
      <w:lvlText w:val=""/>
      <w:lvlJc w:val="left"/>
      <w:pPr>
        <w:ind w:left="6480" w:hanging="360"/>
      </w:pPr>
      <w:rPr>
        <w:rFonts w:ascii="Wingdings" w:hAnsi="Wingdings" w:hint="default"/>
      </w:rPr>
    </w:lvl>
  </w:abstractNum>
  <w:abstractNum w:abstractNumId="44">
    <w:nsid w:val="731B2412"/>
    <w:multiLevelType w:val="hybridMultilevel"/>
    <w:tmpl w:val="5A1655A4"/>
    <w:lvl w:ilvl="0" w:tplc="C69A7994">
      <w:start w:val="1"/>
      <w:numFmt w:val="decimal"/>
      <w:lvlText w:val="%1."/>
      <w:lvlJc w:val="left"/>
      <w:pPr>
        <w:ind w:left="1632" w:hanging="360"/>
      </w:pPr>
      <w:rPr>
        <w:rFonts w:hint="default"/>
      </w:rPr>
    </w:lvl>
    <w:lvl w:ilvl="1" w:tplc="C5DC3CA0" w:tentative="1">
      <w:start w:val="1"/>
      <w:numFmt w:val="lowerLetter"/>
      <w:lvlText w:val="%2."/>
      <w:lvlJc w:val="left"/>
      <w:pPr>
        <w:ind w:left="2352" w:hanging="360"/>
      </w:pPr>
    </w:lvl>
    <w:lvl w:ilvl="2" w:tplc="30243106" w:tentative="1">
      <w:start w:val="1"/>
      <w:numFmt w:val="lowerRoman"/>
      <w:lvlText w:val="%3."/>
      <w:lvlJc w:val="right"/>
      <w:pPr>
        <w:ind w:left="3072" w:hanging="180"/>
      </w:pPr>
    </w:lvl>
    <w:lvl w:ilvl="3" w:tplc="1160F51E" w:tentative="1">
      <w:start w:val="1"/>
      <w:numFmt w:val="decimal"/>
      <w:lvlText w:val="%4."/>
      <w:lvlJc w:val="left"/>
      <w:pPr>
        <w:ind w:left="3792" w:hanging="360"/>
      </w:pPr>
    </w:lvl>
    <w:lvl w:ilvl="4" w:tplc="28A48B76" w:tentative="1">
      <w:start w:val="1"/>
      <w:numFmt w:val="lowerLetter"/>
      <w:lvlText w:val="%5."/>
      <w:lvlJc w:val="left"/>
      <w:pPr>
        <w:ind w:left="4512" w:hanging="360"/>
      </w:pPr>
    </w:lvl>
    <w:lvl w:ilvl="5" w:tplc="8EC6D334" w:tentative="1">
      <w:start w:val="1"/>
      <w:numFmt w:val="lowerRoman"/>
      <w:lvlText w:val="%6."/>
      <w:lvlJc w:val="right"/>
      <w:pPr>
        <w:ind w:left="5232" w:hanging="180"/>
      </w:pPr>
    </w:lvl>
    <w:lvl w:ilvl="6" w:tplc="17E2940E" w:tentative="1">
      <w:start w:val="1"/>
      <w:numFmt w:val="decimal"/>
      <w:lvlText w:val="%7."/>
      <w:lvlJc w:val="left"/>
      <w:pPr>
        <w:ind w:left="5952" w:hanging="360"/>
      </w:pPr>
    </w:lvl>
    <w:lvl w:ilvl="7" w:tplc="82B8561A" w:tentative="1">
      <w:start w:val="1"/>
      <w:numFmt w:val="lowerLetter"/>
      <w:lvlText w:val="%8."/>
      <w:lvlJc w:val="left"/>
      <w:pPr>
        <w:ind w:left="6672" w:hanging="360"/>
      </w:pPr>
    </w:lvl>
    <w:lvl w:ilvl="8" w:tplc="845A12A4" w:tentative="1">
      <w:start w:val="1"/>
      <w:numFmt w:val="lowerRoman"/>
      <w:lvlText w:val="%9."/>
      <w:lvlJc w:val="right"/>
      <w:pPr>
        <w:ind w:left="7392" w:hanging="180"/>
      </w:pPr>
    </w:lvl>
  </w:abstractNum>
  <w:abstractNum w:abstractNumId="45">
    <w:nsid w:val="75CB346B"/>
    <w:multiLevelType w:val="hybridMultilevel"/>
    <w:tmpl w:val="CF6C220C"/>
    <w:lvl w:ilvl="0" w:tplc="F8EC10EA">
      <w:start w:val="1"/>
      <w:numFmt w:val="lowerRoman"/>
      <w:lvlText w:val="(%1)"/>
      <w:lvlJc w:val="left"/>
      <w:pPr>
        <w:ind w:left="720" w:firstLine="0"/>
      </w:pPr>
      <w:rPr>
        <w:rFonts w:hint="default"/>
        <w:b w:val="0"/>
        <w:bCs w:val="0"/>
      </w:rPr>
    </w:lvl>
    <w:lvl w:ilvl="1" w:tplc="3C1A02AC" w:tentative="1">
      <w:start w:val="1"/>
      <w:numFmt w:val="lowerLetter"/>
      <w:lvlText w:val="%2."/>
      <w:lvlJc w:val="left"/>
      <w:pPr>
        <w:ind w:left="1440" w:hanging="360"/>
      </w:pPr>
    </w:lvl>
    <w:lvl w:ilvl="2" w:tplc="D668CC56" w:tentative="1">
      <w:start w:val="1"/>
      <w:numFmt w:val="lowerRoman"/>
      <w:lvlText w:val="%3."/>
      <w:lvlJc w:val="right"/>
      <w:pPr>
        <w:ind w:left="2160" w:hanging="180"/>
      </w:pPr>
    </w:lvl>
    <w:lvl w:ilvl="3" w:tplc="798A33F6" w:tentative="1">
      <w:start w:val="1"/>
      <w:numFmt w:val="decimal"/>
      <w:lvlText w:val="%4."/>
      <w:lvlJc w:val="left"/>
      <w:pPr>
        <w:ind w:left="2880" w:hanging="360"/>
      </w:pPr>
    </w:lvl>
    <w:lvl w:ilvl="4" w:tplc="C92AF5E0" w:tentative="1">
      <w:start w:val="1"/>
      <w:numFmt w:val="lowerLetter"/>
      <w:lvlText w:val="%5."/>
      <w:lvlJc w:val="left"/>
      <w:pPr>
        <w:ind w:left="3600" w:hanging="360"/>
      </w:pPr>
    </w:lvl>
    <w:lvl w:ilvl="5" w:tplc="54E0A93E" w:tentative="1">
      <w:start w:val="1"/>
      <w:numFmt w:val="lowerRoman"/>
      <w:lvlText w:val="%6."/>
      <w:lvlJc w:val="right"/>
      <w:pPr>
        <w:ind w:left="4320" w:hanging="180"/>
      </w:pPr>
    </w:lvl>
    <w:lvl w:ilvl="6" w:tplc="50682D94" w:tentative="1">
      <w:start w:val="1"/>
      <w:numFmt w:val="decimal"/>
      <w:lvlText w:val="%7."/>
      <w:lvlJc w:val="left"/>
      <w:pPr>
        <w:ind w:left="5040" w:hanging="360"/>
      </w:pPr>
    </w:lvl>
    <w:lvl w:ilvl="7" w:tplc="F618A6FA" w:tentative="1">
      <w:start w:val="1"/>
      <w:numFmt w:val="lowerLetter"/>
      <w:lvlText w:val="%8."/>
      <w:lvlJc w:val="left"/>
      <w:pPr>
        <w:ind w:left="5760" w:hanging="360"/>
      </w:pPr>
    </w:lvl>
    <w:lvl w:ilvl="8" w:tplc="73AE5BCA" w:tentative="1">
      <w:start w:val="1"/>
      <w:numFmt w:val="lowerRoman"/>
      <w:lvlText w:val="%9."/>
      <w:lvlJc w:val="right"/>
      <w:pPr>
        <w:ind w:left="6480" w:hanging="180"/>
      </w:pPr>
    </w:lvl>
  </w:abstractNum>
  <w:abstractNum w:abstractNumId="46">
    <w:nsid w:val="7A310A2C"/>
    <w:multiLevelType w:val="hybridMultilevel"/>
    <w:tmpl w:val="1CB83506"/>
    <w:lvl w:ilvl="0" w:tplc="2C7CE784">
      <w:start w:val="1"/>
      <w:numFmt w:val="upperLetter"/>
      <w:lvlText w:val="%1."/>
      <w:lvlJc w:val="left"/>
      <w:pPr>
        <w:ind w:left="1440" w:hanging="360"/>
      </w:pPr>
      <w:rPr>
        <w:rFonts w:hint="default"/>
        <w:b/>
      </w:rPr>
    </w:lvl>
    <w:lvl w:ilvl="1" w:tplc="5000891A" w:tentative="1">
      <w:start w:val="1"/>
      <w:numFmt w:val="lowerLetter"/>
      <w:lvlText w:val="%2."/>
      <w:lvlJc w:val="left"/>
      <w:pPr>
        <w:ind w:left="2160" w:hanging="360"/>
      </w:pPr>
    </w:lvl>
    <w:lvl w:ilvl="2" w:tplc="39F838E6" w:tentative="1">
      <w:start w:val="1"/>
      <w:numFmt w:val="lowerRoman"/>
      <w:lvlText w:val="%3."/>
      <w:lvlJc w:val="right"/>
      <w:pPr>
        <w:ind w:left="2880" w:hanging="180"/>
      </w:pPr>
    </w:lvl>
    <w:lvl w:ilvl="3" w:tplc="3AC4C3A6" w:tentative="1">
      <w:start w:val="1"/>
      <w:numFmt w:val="decimal"/>
      <w:lvlText w:val="%4."/>
      <w:lvlJc w:val="left"/>
      <w:pPr>
        <w:ind w:left="3600" w:hanging="360"/>
      </w:pPr>
    </w:lvl>
    <w:lvl w:ilvl="4" w:tplc="3CBC4E68" w:tentative="1">
      <w:start w:val="1"/>
      <w:numFmt w:val="lowerLetter"/>
      <w:lvlText w:val="%5."/>
      <w:lvlJc w:val="left"/>
      <w:pPr>
        <w:ind w:left="4320" w:hanging="360"/>
      </w:pPr>
    </w:lvl>
    <w:lvl w:ilvl="5" w:tplc="82A46622" w:tentative="1">
      <w:start w:val="1"/>
      <w:numFmt w:val="lowerRoman"/>
      <w:lvlText w:val="%6."/>
      <w:lvlJc w:val="right"/>
      <w:pPr>
        <w:ind w:left="5040" w:hanging="180"/>
      </w:pPr>
    </w:lvl>
    <w:lvl w:ilvl="6" w:tplc="9B70AA12" w:tentative="1">
      <w:start w:val="1"/>
      <w:numFmt w:val="decimal"/>
      <w:lvlText w:val="%7."/>
      <w:lvlJc w:val="left"/>
      <w:pPr>
        <w:ind w:left="5760" w:hanging="360"/>
      </w:pPr>
    </w:lvl>
    <w:lvl w:ilvl="7" w:tplc="05C00E90" w:tentative="1">
      <w:start w:val="1"/>
      <w:numFmt w:val="lowerLetter"/>
      <w:lvlText w:val="%8."/>
      <w:lvlJc w:val="left"/>
      <w:pPr>
        <w:ind w:left="6480" w:hanging="360"/>
      </w:pPr>
    </w:lvl>
    <w:lvl w:ilvl="8" w:tplc="2976201E" w:tentative="1">
      <w:start w:val="1"/>
      <w:numFmt w:val="lowerRoman"/>
      <w:lvlText w:val="%9."/>
      <w:lvlJc w:val="right"/>
      <w:pPr>
        <w:ind w:left="7200" w:hanging="180"/>
      </w:pPr>
    </w:lvl>
  </w:abstractNum>
  <w:abstractNum w:abstractNumId="47">
    <w:nsid w:val="7E235F51"/>
    <w:multiLevelType w:val="hybridMultilevel"/>
    <w:tmpl w:val="B4CA4508"/>
    <w:lvl w:ilvl="0" w:tplc="8D464FE4">
      <w:start w:val="1"/>
      <w:numFmt w:val="upperLetter"/>
      <w:lvlText w:val="%1."/>
      <w:lvlJc w:val="left"/>
      <w:pPr>
        <w:ind w:left="720" w:hanging="360"/>
      </w:pPr>
      <w:rPr>
        <w:rFonts w:hint="default"/>
      </w:rPr>
    </w:lvl>
    <w:lvl w:ilvl="1" w:tplc="5418895C" w:tentative="1">
      <w:start w:val="1"/>
      <w:numFmt w:val="lowerLetter"/>
      <w:lvlText w:val="%2."/>
      <w:lvlJc w:val="left"/>
      <w:pPr>
        <w:ind w:left="1440" w:hanging="360"/>
      </w:pPr>
    </w:lvl>
    <w:lvl w:ilvl="2" w:tplc="1D9EB440" w:tentative="1">
      <w:start w:val="1"/>
      <w:numFmt w:val="lowerRoman"/>
      <w:lvlText w:val="%3."/>
      <w:lvlJc w:val="right"/>
      <w:pPr>
        <w:ind w:left="2160" w:hanging="180"/>
      </w:pPr>
    </w:lvl>
    <w:lvl w:ilvl="3" w:tplc="74567BDC" w:tentative="1">
      <w:start w:val="1"/>
      <w:numFmt w:val="decimal"/>
      <w:lvlText w:val="%4."/>
      <w:lvlJc w:val="left"/>
      <w:pPr>
        <w:ind w:left="2880" w:hanging="360"/>
      </w:pPr>
    </w:lvl>
    <w:lvl w:ilvl="4" w:tplc="483EE4F2" w:tentative="1">
      <w:start w:val="1"/>
      <w:numFmt w:val="lowerLetter"/>
      <w:lvlText w:val="%5."/>
      <w:lvlJc w:val="left"/>
      <w:pPr>
        <w:ind w:left="3600" w:hanging="360"/>
      </w:pPr>
    </w:lvl>
    <w:lvl w:ilvl="5" w:tplc="B35C86E0" w:tentative="1">
      <w:start w:val="1"/>
      <w:numFmt w:val="lowerRoman"/>
      <w:lvlText w:val="%6."/>
      <w:lvlJc w:val="right"/>
      <w:pPr>
        <w:ind w:left="4320" w:hanging="180"/>
      </w:pPr>
    </w:lvl>
    <w:lvl w:ilvl="6" w:tplc="E7B80D62" w:tentative="1">
      <w:start w:val="1"/>
      <w:numFmt w:val="decimal"/>
      <w:lvlText w:val="%7."/>
      <w:lvlJc w:val="left"/>
      <w:pPr>
        <w:ind w:left="5040" w:hanging="360"/>
      </w:pPr>
    </w:lvl>
    <w:lvl w:ilvl="7" w:tplc="C4C8A10E" w:tentative="1">
      <w:start w:val="1"/>
      <w:numFmt w:val="lowerLetter"/>
      <w:lvlText w:val="%8."/>
      <w:lvlJc w:val="left"/>
      <w:pPr>
        <w:ind w:left="5760" w:hanging="360"/>
      </w:pPr>
    </w:lvl>
    <w:lvl w:ilvl="8" w:tplc="3C3636F6" w:tentative="1">
      <w:start w:val="1"/>
      <w:numFmt w:val="lowerRoman"/>
      <w:lvlText w:val="%9."/>
      <w:lvlJc w:val="right"/>
      <w:pPr>
        <w:ind w:left="6480" w:hanging="180"/>
      </w:pPr>
    </w:lvl>
  </w:abstractNum>
  <w:num w:numId="1">
    <w:abstractNumId w:val="20"/>
  </w:num>
  <w:num w:numId="2">
    <w:abstractNumId w:val="30"/>
  </w:num>
  <w:num w:numId="3">
    <w:abstractNumId w:val="25"/>
  </w:num>
  <w:num w:numId="4">
    <w:abstractNumId w:val="27"/>
  </w:num>
  <w:num w:numId="5">
    <w:abstractNumId w:val="35"/>
  </w:num>
  <w:num w:numId="6">
    <w:abstractNumId w:val="15"/>
  </w:num>
  <w:num w:numId="7">
    <w:abstractNumId w:val="28"/>
  </w:num>
  <w:num w:numId="8">
    <w:abstractNumId w:val="13"/>
  </w:num>
  <w:num w:numId="9">
    <w:abstractNumId w:val="42"/>
  </w:num>
  <w:num w:numId="10">
    <w:abstractNumId w:val="14"/>
  </w:num>
  <w:num w:numId="11">
    <w:abstractNumId w:val="0"/>
  </w:num>
  <w:num w:numId="12">
    <w:abstractNumId w:val="38"/>
  </w:num>
  <w:num w:numId="13">
    <w:abstractNumId w:val="30"/>
  </w:num>
  <w:num w:numId="14">
    <w:abstractNumId w:val="46"/>
  </w:num>
  <w:num w:numId="15">
    <w:abstractNumId w:val="37"/>
  </w:num>
  <w:num w:numId="16">
    <w:abstractNumId w:val="41"/>
  </w:num>
  <w:num w:numId="17">
    <w:abstractNumId w:val="24"/>
  </w:num>
  <w:num w:numId="18">
    <w:abstractNumId w:val="5"/>
  </w:num>
  <w:num w:numId="19">
    <w:abstractNumId w:val="30"/>
    <w:lvlOverride w:ilvl="0">
      <w:startOverride w:val="1"/>
    </w:lvlOverride>
  </w:num>
  <w:num w:numId="20">
    <w:abstractNumId w:val="16"/>
  </w:num>
  <w:num w:numId="21">
    <w:abstractNumId w:val="43"/>
  </w:num>
  <w:num w:numId="22">
    <w:abstractNumId w:val="23"/>
  </w:num>
  <w:num w:numId="23">
    <w:abstractNumId w:val="36"/>
  </w:num>
  <w:num w:numId="24">
    <w:abstractNumId w:val="17"/>
  </w:num>
  <w:num w:numId="25">
    <w:abstractNumId w:val="11"/>
  </w:num>
  <w:num w:numId="26">
    <w:abstractNumId w:val="40"/>
  </w:num>
  <w:num w:numId="27">
    <w:abstractNumId w:val="7"/>
  </w:num>
  <w:num w:numId="28">
    <w:abstractNumId w:val="6"/>
  </w:num>
  <w:num w:numId="29">
    <w:abstractNumId w:val="31"/>
  </w:num>
  <w:num w:numId="30">
    <w:abstractNumId w:val="34"/>
  </w:num>
  <w:num w:numId="3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3"/>
    <w:lvlOverride w:ilvl="0">
      <w:lvl w:ilvl="0" w:tplc="42FA02FE">
        <w:start w:val="1"/>
        <w:numFmt w:val="lowerRoman"/>
        <w:lvlText w:val="%1."/>
        <w:lvlJc w:val="right"/>
        <w:pPr>
          <w:ind w:left="1440" w:hanging="360"/>
        </w:pPr>
        <w:rPr>
          <w:rFonts w:hint="default"/>
        </w:rPr>
      </w:lvl>
    </w:lvlOverride>
    <w:lvlOverride w:ilvl="1">
      <w:lvl w:ilvl="1" w:tplc="03483936">
        <w:start w:val="1"/>
        <w:numFmt w:val="lowerLetter"/>
        <w:lvlText w:val="%2."/>
        <w:lvlJc w:val="left"/>
        <w:pPr>
          <w:ind w:left="1440" w:hanging="360"/>
        </w:pPr>
      </w:lvl>
    </w:lvlOverride>
    <w:lvlOverride w:ilvl="2">
      <w:lvl w:ilvl="2" w:tplc="5B3A4234" w:tentative="1">
        <w:start w:val="1"/>
        <w:numFmt w:val="lowerRoman"/>
        <w:lvlText w:val="%3."/>
        <w:lvlJc w:val="right"/>
        <w:pPr>
          <w:ind w:left="2160" w:hanging="180"/>
        </w:pPr>
      </w:lvl>
    </w:lvlOverride>
    <w:lvlOverride w:ilvl="3">
      <w:lvl w:ilvl="3" w:tplc="1D742BE2" w:tentative="1">
        <w:start w:val="1"/>
        <w:numFmt w:val="decimal"/>
        <w:lvlText w:val="%4."/>
        <w:lvlJc w:val="left"/>
        <w:pPr>
          <w:ind w:left="2880" w:hanging="360"/>
        </w:pPr>
      </w:lvl>
    </w:lvlOverride>
    <w:lvlOverride w:ilvl="4">
      <w:lvl w:ilvl="4" w:tplc="DEF88D38" w:tentative="1">
        <w:start w:val="1"/>
        <w:numFmt w:val="lowerLetter"/>
        <w:lvlText w:val="%5."/>
        <w:lvlJc w:val="left"/>
        <w:pPr>
          <w:ind w:left="3600" w:hanging="360"/>
        </w:pPr>
      </w:lvl>
    </w:lvlOverride>
    <w:lvlOverride w:ilvl="5">
      <w:lvl w:ilvl="5" w:tplc="3BF0EE96" w:tentative="1">
        <w:start w:val="1"/>
        <w:numFmt w:val="lowerRoman"/>
        <w:lvlText w:val="%6."/>
        <w:lvlJc w:val="right"/>
        <w:pPr>
          <w:ind w:left="4320" w:hanging="180"/>
        </w:pPr>
      </w:lvl>
    </w:lvlOverride>
    <w:lvlOverride w:ilvl="6">
      <w:lvl w:ilvl="6" w:tplc="78FE3E3C" w:tentative="1">
        <w:start w:val="1"/>
        <w:numFmt w:val="decimal"/>
        <w:lvlText w:val="%7."/>
        <w:lvlJc w:val="left"/>
        <w:pPr>
          <w:ind w:left="5040" w:hanging="360"/>
        </w:pPr>
      </w:lvl>
    </w:lvlOverride>
    <w:lvlOverride w:ilvl="7">
      <w:lvl w:ilvl="7" w:tplc="EA8A4A6E" w:tentative="1">
        <w:start w:val="1"/>
        <w:numFmt w:val="lowerLetter"/>
        <w:lvlText w:val="%8."/>
        <w:lvlJc w:val="left"/>
        <w:pPr>
          <w:ind w:left="5760" w:hanging="360"/>
        </w:pPr>
      </w:lvl>
    </w:lvlOverride>
    <w:lvlOverride w:ilvl="8">
      <w:lvl w:ilvl="8" w:tplc="C8C48CE6" w:tentative="1">
        <w:start w:val="1"/>
        <w:numFmt w:val="lowerRoman"/>
        <w:lvlText w:val="%9."/>
        <w:lvlJc w:val="right"/>
        <w:pPr>
          <w:ind w:left="6480" w:hanging="180"/>
        </w:pPr>
      </w:lvl>
    </w:lvlOverride>
  </w:num>
  <w:num w:numId="34">
    <w:abstractNumId w:val="8"/>
  </w:num>
  <w:num w:numId="35">
    <w:abstractNumId w:val="26"/>
  </w:num>
  <w:num w:numId="36">
    <w:abstractNumId w:val="39"/>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9"/>
  </w:num>
  <w:num w:numId="44">
    <w:abstractNumId w:val="45"/>
  </w:num>
  <w:num w:numId="45">
    <w:abstractNumId w:val="1"/>
  </w:num>
  <w:num w:numId="46">
    <w:abstractNumId w:val="22"/>
  </w:num>
  <w:num w:numId="47">
    <w:abstractNumId w:val="10"/>
  </w:num>
  <w:num w:numId="48">
    <w:abstractNumId w:val="21"/>
  </w:num>
  <w:num w:numId="49">
    <w:abstractNumId w:val="2"/>
  </w:num>
  <w:num w:numId="50">
    <w:abstractNumId w:val="3"/>
  </w:num>
  <w:num w:numId="51">
    <w:abstractNumId w:val="19"/>
  </w:num>
  <w:num w:numId="52">
    <w:abstractNumId w:val="18"/>
  </w:num>
  <w:num w:numId="53">
    <w:abstractNumId w:val="12"/>
  </w:num>
  <w:num w:numId="54">
    <w:abstractNumId w:val="29"/>
  </w:num>
  <w:num w:numId="55">
    <w:abstractNumId w:val="32"/>
  </w:num>
  <w:num w:numId="56">
    <w:abstractNumId w:val="44"/>
  </w:num>
  <w:num w:numId="57">
    <w:abstractNumId w:val="33"/>
  </w:num>
  <w:num w:numId="58">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E9B"/>
    <w:rsid w:val="00002720"/>
    <w:rsid w:val="0000643C"/>
    <w:rsid w:val="00010705"/>
    <w:rsid w:val="00013678"/>
    <w:rsid w:val="00014E5D"/>
    <w:rsid w:val="00017152"/>
    <w:rsid w:val="000203E5"/>
    <w:rsid w:val="00020D62"/>
    <w:rsid w:val="000219AC"/>
    <w:rsid w:val="00026865"/>
    <w:rsid w:val="00031982"/>
    <w:rsid w:val="00031D24"/>
    <w:rsid w:val="00037873"/>
    <w:rsid w:val="00041911"/>
    <w:rsid w:val="000439B1"/>
    <w:rsid w:val="0004575E"/>
    <w:rsid w:val="00045D2F"/>
    <w:rsid w:val="00046451"/>
    <w:rsid w:val="00051B7B"/>
    <w:rsid w:val="00054381"/>
    <w:rsid w:val="000572CF"/>
    <w:rsid w:val="00057868"/>
    <w:rsid w:val="00062CA7"/>
    <w:rsid w:val="000711E1"/>
    <w:rsid w:val="00073708"/>
    <w:rsid w:val="000742D2"/>
    <w:rsid w:val="000875A9"/>
    <w:rsid w:val="00091E31"/>
    <w:rsid w:val="000A0A84"/>
    <w:rsid w:val="000A317B"/>
    <w:rsid w:val="000B0595"/>
    <w:rsid w:val="000B0A66"/>
    <w:rsid w:val="000B2618"/>
    <w:rsid w:val="000B4DAB"/>
    <w:rsid w:val="000B603F"/>
    <w:rsid w:val="000C0469"/>
    <w:rsid w:val="000C11C9"/>
    <w:rsid w:val="000C37B2"/>
    <w:rsid w:val="000C5EBE"/>
    <w:rsid w:val="000D4559"/>
    <w:rsid w:val="000E1D2D"/>
    <w:rsid w:val="000E637D"/>
    <w:rsid w:val="000E7E6A"/>
    <w:rsid w:val="000F17BF"/>
    <w:rsid w:val="000F21A8"/>
    <w:rsid w:val="000F344A"/>
    <w:rsid w:val="000F4EFE"/>
    <w:rsid w:val="000F63AB"/>
    <w:rsid w:val="000F75F9"/>
    <w:rsid w:val="00103B8D"/>
    <w:rsid w:val="0010557A"/>
    <w:rsid w:val="001144A3"/>
    <w:rsid w:val="0012214B"/>
    <w:rsid w:val="00130A14"/>
    <w:rsid w:val="00141318"/>
    <w:rsid w:val="00145190"/>
    <w:rsid w:val="001560BA"/>
    <w:rsid w:val="00156AC5"/>
    <w:rsid w:val="00165018"/>
    <w:rsid w:val="00166367"/>
    <w:rsid w:val="00166B3B"/>
    <w:rsid w:val="00170595"/>
    <w:rsid w:val="0017211E"/>
    <w:rsid w:val="001761B2"/>
    <w:rsid w:val="001843FE"/>
    <w:rsid w:val="00190430"/>
    <w:rsid w:val="00192A92"/>
    <w:rsid w:val="00192E06"/>
    <w:rsid w:val="001940F2"/>
    <w:rsid w:val="0019465C"/>
    <w:rsid w:val="001A01B3"/>
    <w:rsid w:val="001A1966"/>
    <w:rsid w:val="001A5072"/>
    <w:rsid w:val="001B0D84"/>
    <w:rsid w:val="001B121D"/>
    <w:rsid w:val="001B6AF8"/>
    <w:rsid w:val="001C2B68"/>
    <w:rsid w:val="001C3D6E"/>
    <w:rsid w:val="001C461F"/>
    <w:rsid w:val="001C54EA"/>
    <w:rsid w:val="001C6EAC"/>
    <w:rsid w:val="001D1241"/>
    <w:rsid w:val="001D1E8C"/>
    <w:rsid w:val="001D42AE"/>
    <w:rsid w:val="001E2919"/>
    <w:rsid w:val="001E2952"/>
    <w:rsid w:val="001E5725"/>
    <w:rsid w:val="001E58ED"/>
    <w:rsid w:val="001E75B3"/>
    <w:rsid w:val="001F6379"/>
    <w:rsid w:val="00200073"/>
    <w:rsid w:val="002002C9"/>
    <w:rsid w:val="00204415"/>
    <w:rsid w:val="00204C75"/>
    <w:rsid w:val="00206672"/>
    <w:rsid w:val="00210CFC"/>
    <w:rsid w:val="00216B17"/>
    <w:rsid w:val="00220907"/>
    <w:rsid w:val="0022093C"/>
    <w:rsid w:val="00224AE7"/>
    <w:rsid w:val="00224B92"/>
    <w:rsid w:val="002253AB"/>
    <w:rsid w:val="00230B10"/>
    <w:rsid w:val="00232F0A"/>
    <w:rsid w:val="00233DFA"/>
    <w:rsid w:val="002357E1"/>
    <w:rsid w:val="002376DE"/>
    <w:rsid w:val="00241AB0"/>
    <w:rsid w:val="00243F56"/>
    <w:rsid w:val="00246201"/>
    <w:rsid w:val="00252897"/>
    <w:rsid w:val="002609D0"/>
    <w:rsid w:val="002649B3"/>
    <w:rsid w:val="0026560E"/>
    <w:rsid w:val="00270C4B"/>
    <w:rsid w:val="002717A1"/>
    <w:rsid w:val="00282143"/>
    <w:rsid w:val="00292D45"/>
    <w:rsid w:val="002A09E2"/>
    <w:rsid w:val="002A2773"/>
    <w:rsid w:val="002A46DC"/>
    <w:rsid w:val="002A520B"/>
    <w:rsid w:val="002A570C"/>
    <w:rsid w:val="002A7DA1"/>
    <w:rsid w:val="002B0942"/>
    <w:rsid w:val="002C4DA3"/>
    <w:rsid w:val="002C6375"/>
    <w:rsid w:val="002D7FCB"/>
    <w:rsid w:val="002E0017"/>
    <w:rsid w:val="002E723A"/>
    <w:rsid w:val="002F3615"/>
    <w:rsid w:val="002F6791"/>
    <w:rsid w:val="00311F28"/>
    <w:rsid w:val="0031643A"/>
    <w:rsid w:val="00320374"/>
    <w:rsid w:val="003210FF"/>
    <w:rsid w:val="00325DE3"/>
    <w:rsid w:val="00334FF2"/>
    <w:rsid w:val="00336766"/>
    <w:rsid w:val="00343FC0"/>
    <w:rsid w:val="003464F8"/>
    <w:rsid w:val="00351BC1"/>
    <w:rsid w:val="003526C4"/>
    <w:rsid w:val="00361998"/>
    <w:rsid w:val="00373684"/>
    <w:rsid w:val="003824A8"/>
    <w:rsid w:val="003843F6"/>
    <w:rsid w:val="00391523"/>
    <w:rsid w:val="00391E04"/>
    <w:rsid w:val="00392FA8"/>
    <w:rsid w:val="003A1AF9"/>
    <w:rsid w:val="003A2A75"/>
    <w:rsid w:val="003A54A8"/>
    <w:rsid w:val="003B10B9"/>
    <w:rsid w:val="003B1F31"/>
    <w:rsid w:val="003B3DE7"/>
    <w:rsid w:val="003C113F"/>
    <w:rsid w:val="003C3BD9"/>
    <w:rsid w:val="003C4AF1"/>
    <w:rsid w:val="003E2C7D"/>
    <w:rsid w:val="003E2DAE"/>
    <w:rsid w:val="003E483C"/>
    <w:rsid w:val="003E5934"/>
    <w:rsid w:val="003F6E44"/>
    <w:rsid w:val="004007A0"/>
    <w:rsid w:val="004022AE"/>
    <w:rsid w:val="004054D4"/>
    <w:rsid w:val="00406BC6"/>
    <w:rsid w:val="00406DF9"/>
    <w:rsid w:val="00407174"/>
    <w:rsid w:val="004103D0"/>
    <w:rsid w:val="00410798"/>
    <w:rsid w:val="00416C32"/>
    <w:rsid w:val="00420503"/>
    <w:rsid w:val="0042700D"/>
    <w:rsid w:val="00434B3B"/>
    <w:rsid w:val="00434E9A"/>
    <w:rsid w:val="0044396B"/>
    <w:rsid w:val="00444161"/>
    <w:rsid w:val="0044424E"/>
    <w:rsid w:val="004458A6"/>
    <w:rsid w:val="00446236"/>
    <w:rsid w:val="00447127"/>
    <w:rsid w:val="004543E6"/>
    <w:rsid w:val="00471224"/>
    <w:rsid w:val="00471EB0"/>
    <w:rsid w:val="00473E34"/>
    <w:rsid w:val="00481D54"/>
    <w:rsid w:val="0048315A"/>
    <w:rsid w:val="0048339E"/>
    <w:rsid w:val="00486312"/>
    <w:rsid w:val="00492C38"/>
    <w:rsid w:val="00497427"/>
    <w:rsid w:val="004A12C3"/>
    <w:rsid w:val="004A1649"/>
    <w:rsid w:val="004A4F6C"/>
    <w:rsid w:val="004A4FA3"/>
    <w:rsid w:val="004A6ACC"/>
    <w:rsid w:val="004B597A"/>
    <w:rsid w:val="004C29E4"/>
    <w:rsid w:val="004C55BF"/>
    <w:rsid w:val="004C7088"/>
    <w:rsid w:val="004E3F33"/>
    <w:rsid w:val="004E586D"/>
    <w:rsid w:val="004F03A9"/>
    <w:rsid w:val="004F0C55"/>
    <w:rsid w:val="004F22A5"/>
    <w:rsid w:val="00500530"/>
    <w:rsid w:val="005032C9"/>
    <w:rsid w:val="0050453C"/>
    <w:rsid w:val="00510407"/>
    <w:rsid w:val="00515EDC"/>
    <w:rsid w:val="00516C26"/>
    <w:rsid w:val="00523764"/>
    <w:rsid w:val="0052519F"/>
    <w:rsid w:val="00530692"/>
    <w:rsid w:val="005317B5"/>
    <w:rsid w:val="00533B9F"/>
    <w:rsid w:val="00540686"/>
    <w:rsid w:val="005421E3"/>
    <w:rsid w:val="00543AA8"/>
    <w:rsid w:val="005440A6"/>
    <w:rsid w:val="00553685"/>
    <w:rsid w:val="00557993"/>
    <w:rsid w:val="00565E31"/>
    <w:rsid w:val="00566CD9"/>
    <w:rsid w:val="00575717"/>
    <w:rsid w:val="00580C5C"/>
    <w:rsid w:val="005871CE"/>
    <w:rsid w:val="005878C2"/>
    <w:rsid w:val="005955D2"/>
    <w:rsid w:val="00595E02"/>
    <w:rsid w:val="005973C8"/>
    <w:rsid w:val="005A260D"/>
    <w:rsid w:val="005A4284"/>
    <w:rsid w:val="005A42E5"/>
    <w:rsid w:val="005B2316"/>
    <w:rsid w:val="005B2C17"/>
    <w:rsid w:val="005B2CEA"/>
    <w:rsid w:val="005B4A5E"/>
    <w:rsid w:val="005C391E"/>
    <w:rsid w:val="005C3A0B"/>
    <w:rsid w:val="005C7010"/>
    <w:rsid w:val="005C7383"/>
    <w:rsid w:val="005D139C"/>
    <w:rsid w:val="005D4442"/>
    <w:rsid w:val="005D4D0F"/>
    <w:rsid w:val="005E36AD"/>
    <w:rsid w:val="005F4C74"/>
    <w:rsid w:val="00600EC4"/>
    <w:rsid w:val="00602824"/>
    <w:rsid w:val="0060521B"/>
    <w:rsid w:val="006100CF"/>
    <w:rsid w:val="006260D5"/>
    <w:rsid w:val="006262C3"/>
    <w:rsid w:val="00627D89"/>
    <w:rsid w:val="00633F6A"/>
    <w:rsid w:val="006375F6"/>
    <w:rsid w:val="006377A8"/>
    <w:rsid w:val="00646C8D"/>
    <w:rsid w:val="006507F2"/>
    <w:rsid w:val="00650DE8"/>
    <w:rsid w:val="00655B89"/>
    <w:rsid w:val="0066684C"/>
    <w:rsid w:val="006675B3"/>
    <w:rsid w:val="00677DD4"/>
    <w:rsid w:val="00683109"/>
    <w:rsid w:val="00683593"/>
    <w:rsid w:val="00690847"/>
    <w:rsid w:val="0069413A"/>
    <w:rsid w:val="00696FA8"/>
    <w:rsid w:val="006A140B"/>
    <w:rsid w:val="006A7F7E"/>
    <w:rsid w:val="006B074E"/>
    <w:rsid w:val="006B2BD5"/>
    <w:rsid w:val="006D0CFD"/>
    <w:rsid w:val="006D0E3D"/>
    <w:rsid w:val="006D1596"/>
    <w:rsid w:val="006E1D79"/>
    <w:rsid w:val="006F284C"/>
    <w:rsid w:val="006F4285"/>
    <w:rsid w:val="006F581C"/>
    <w:rsid w:val="006F61E8"/>
    <w:rsid w:val="006F6769"/>
    <w:rsid w:val="006F7227"/>
    <w:rsid w:val="006F7714"/>
    <w:rsid w:val="007007CD"/>
    <w:rsid w:val="00702366"/>
    <w:rsid w:val="00702C98"/>
    <w:rsid w:val="00702FD4"/>
    <w:rsid w:val="00707844"/>
    <w:rsid w:val="00711A04"/>
    <w:rsid w:val="007140C7"/>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78B9"/>
    <w:rsid w:val="00767B7C"/>
    <w:rsid w:val="00767DCB"/>
    <w:rsid w:val="007739DB"/>
    <w:rsid w:val="0078027D"/>
    <w:rsid w:val="0079325E"/>
    <w:rsid w:val="00796443"/>
    <w:rsid w:val="007A550E"/>
    <w:rsid w:val="007A5546"/>
    <w:rsid w:val="007A55AD"/>
    <w:rsid w:val="007A5B09"/>
    <w:rsid w:val="007B1587"/>
    <w:rsid w:val="007B6C7E"/>
    <w:rsid w:val="007B7D93"/>
    <w:rsid w:val="007C34FD"/>
    <w:rsid w:val="007C5285"/>
    <w:rsid w:val="007C633B"/>
    <w:rsid w:val="007D12B7"/>
    <w:rsid w:val="007D1797"/>
    <w:rsid w:val="007D1B3E"/>
    <w:rsid w:val="007D3182"/>
    <w:rsid w:val="007D34AD"/>
    <w:rsid w:val="007D6697"/>
    <w:rsid w:val="007E02EB"/>
    <w:rsid w:val="007F022A"/>
    <w:rsid w:val="007F0E04"/>
    <w:rsid w:val="007F77CD"/>
    <w:rsid w:val="008175D8"/>
    <w:rsid w:val="008246DC"/>
    <w:rsid w:val="00825524"/>
    <w:rsid w:val="008274ED"/>
    <w:rsid w:val="0083211E"/>
    <w:rsid w:val="00834BEC"/>
    <w:rsid w:val="008415DF"/>
    <w:rsid w:val="00844831"/>
    <w:rsid w:val="008557C4"/>
    <w:rsid w:val="008630C5"/>
    <w:rsid w:val="00863ED9"/>
    <w:rsid w:val="00867E87"/>
    <w:rsid w:val="00870D40"/>
    <w:rsid w:val="008716C9"/>
    <w:rsid w:val="00874E3A"/>
    <w:rsid w:val="00895B29"/>
    <w:rsid w:val="008A0D41"/>
    <w:rsid w:val="008B2A12"/>
    <w:rsid w:val="008B3E81"/>
    <w:rsid w:val="008B6831"/>
    <w:rsid w:val="008C013C"/>
    <w:rsid w:val="008C1E35"/>
    <w:rsid w:val="008C5E8E"/>
    <w:rsid w:val="008D1D4B"/>
    <w:rsid w:val="008D5AA2"/>
    <w:rsid w:val="008D5C03"/>
    <w:rsid w:val="008E3C06"/>
    <w:rsid w:val="008E55BF"/>
    <w:rsid w:val="008E5F84"/>
    <w:rsid w:val="008E7500"/>
    <w:rsid w:val="008F3D91"/>
    <w:rsid w:val="008F5031"/>
    <w:rsid w:val="009067F8"/>
    <w:rsid w:val="00910836"/>
    <w:rsid w:val="00911732"/>
    <w:rsid w:val="0092128A"/>
    <w:rsid w:val="00922EAD"/>
    <w:rsid w:val="0092794B"/>
    <w:rsid w:val="009368F7"/>
    <w:rsid w:val="00942FA3"/>
    <w:rsid w:val="00944CBD"/>
    <w:rsid w:val="009507C0"/>
    <w:rsid w:val="00953856"/>
    <w:rsid w:val="009554D5"/>
    <w:rsid w:val="00955B3F"/>
    <w:rsid w:val="00962552"/>
    <w:rsid w:val="00973608"/>
    <w:rsid w:val="0097536F"/>
    <w:rsid w:val="00987EDC"/>
    <w:rsid w:val="00991CCB"/>
    <w:rsid w:val="009979C9"/>
    <w:rsid w:val="009A1FDE"/>
    <w:rsid w:val="009A24F5"/>
    <w:rsid w:val="009B02CB"/>
    <w:rsid w:val="009B0E43"/>
    <w:rsid w:val="009B5E1D"/>
    <w:rsid w:val="009C1510"/>
    <w:rsid w:val="009D0EF6"/>
    <w:rsid w:val="009D2853"/>
    <w:rsid w:val="009D2F92"/>
    <w:rsid w:val="009D3FEF"/>
    <w:rsid w:val="009D59AB"/>
    <w:rsid w:val="009D6B96"/>
    <w:rsid w:val="009E000A"/>
    <w:rsid w:val="009E03C9"/>
    <w:rsid w:val="009E2B79"/>
    <w:rsid w:val="009E2FB1"/>
    <w:rsid w:val="009E4284"/>
    <w:rsid w:val="009F16AD"/>
    <w:rsid w:val="009F396B"/>
    <w:rsid w:val="00A01E70"/>
    <w:rsid w:val="00A07623"/>
    <w:rsid w:val="00A10051"/>
    <w:rsid w:val="00A124D0"/>
    <w:rsid w:val="00A20F36"/>
    <w:rsid w:val="00A306E7"/>
    <w:rsid w:val="00A30DAD"/>
    <w:rsid w:val="00A35020"/>
    <w:rsid w:val="00A40BBC"/>
    <w:rsid w:val="00A427A6"/>
    <w:rsid w:val="00A45C7A"/>
    <w:rsid w:val="00A47018"/>
    <w:rsid w:val="00A50BA1"/>
    <w:rsid w:val="00A511ED"/>
    <w:rsid w:val="00A52A47"/>
    <w:rsid w:val="00A561CE"/>
    <w:rsid w:val="00A73784"/>
    <w:rsid w:val="00A75A54"/>
    <w:rsid w:val="00A83C5F"/>
    <w:rsid w:val="00A856B3"/>
    <w:rsid w:val="00A86726"/>
    <w:rsid w:val="00A90F3A"/>
    <w:rsid w:val="00A942AB"/>
    <w:rsid w:val="00AA014E"/>
    <w:rsid w:val="00AA4326"/>
    <w:rsid w:val="00AB65A5"/>
    <w:rsid w:val="00AC1E69"/>
    <w:rsid w:val="00AC2249"/>
    <w:rsid w:val="00AD16B5"/>
    <w:rsid w:val="00AD39D6"/>
    <w:rsid w:val="00AD3D90"/>
    <w:rsid w:val="00AD5C7D"/>
    <w:rsid w:val="00AE04A4"/>
    <w:rsid w:val="00AE624D"/>
    <w:rsid w:val="00AE725B"/>
    <w:rsid w:val="00AF0234"/>
    <w:rsid w:val="00AF3816"/>
    <w:rsid w:val="00AF5873"/>
    <w:rsid w:val="00B03192"/>
    <w:rsid w:val="00B06399"/>
    <w:rsid w:val="00B117BD"/>
    <w:rsid w:val="00B16EE9"/>
    <w:rsid w:val="00B17122"/>
    <w:rsid w:val="00B21B70"/>
    <w:rsid w:val="00B21F68"/>
    <w:rsid w:val="00B271A0"/>
    <w:rsid w:val="00B31342"/>
    <w:rsid w:val="00B3235B"/>
    <w:rsid w:val="00B3299A"/>
    <w:rsid w:val="00B56B11"/>
    <w:rsid w:val="00B57C6F"/>
    <w:rsid w:val="00B61E6D"/>
    <w:rsid w:val="00B645BE"/>
    <w:rsid w:val="00B72A0C"/>
    <w:rsid w:val="00B738E5"/>
    <w:rsid w:val="00B75591"/>
    <w:rsid w:val="00B83155"/>
    <w:rsid w:val="00B83DEE"/>
    <w:rsid w:val="00B85F9B"/>
    <w:rsid w:val="00B93464"/>
    <w:rsid w:val="00B9604D"/>
    <w:rsid w:val="00B97B20"/>
    <w:rsid w:val="00BA1498"/>
    <w:rsid w:val="00BA3233"/>
    <w:rsid w:val="00BA326C"/>
    <w:rsid w:val="00BA4A85"/>
    <w:rsid w:val="00BA59D9"/>
    <w:rsid w:val="00BC515E"/>
    <w:rsid w:val="00BC5BDC"/>
    <w:rsid w:val="00BD16EA"/>
    <w:rsid w:val="00BD4807"/>
    <w:rsid w:val="00BE09FB"/>
    <w:rsid w:val="00BE0DCB"/>
    <w:rsid w:val="00BE37A4"/>
    <w:rsid w:val="00BE45DE"/>
    <w:rsid w:val="00BF55A2"/>
    <w:rsid w:val="00BF604D"/>
    <w:rsid w:val="00C03E84"/>
    <w:rsid w:val="00C05456"/>
    <w:rsid w:val="00C076A9"/>
    <w:rsid w:val="00C12211"/>
    <w:rsid w:val="00C12D21"/>
    <w:rsid w:val="00C1436B"/>
    <w:rsid w:val="00C15BBB"/>
    <w:rsid w:val="00C221C8"/>
    <w:rsid w:val="00C30EC2"/>
    <w:rsid w:val="00C31687"/>
    <w:rsid w:val="00C31FC0"/>
    <w:rsid w:val="00C330A6"/>
    <w:rsid w:val="00C37FF1"/>
    <w:rsid w:val="00C507CD"/>
    <w:rsid w:val="00C65342"/>
    <w:rsid w:val="00C73FBD"/>
    <w:rsid w:val="00C762A3"/>
    <w:rsid w:val="00C9036D"/>
    <w:rsid w:val="00C912FE"/>
    <w:rsid w:val="00C937CC"/>
    <w:rsid w:val="00C9730D"/>
    <w:rsid w:val="00CA01D1"/>
    <w:rsid w:val="00CA0355"/>
    <w:rsid w:val="00CA31EB"/>
    <w:rsid w:val="00CA6B87"/>
    <w:rsid w:val="00CB12B5"/>
    <w:rsid w:val="00CB2B4F"/>
    <w:rsid w:val="00CB2C31"/>
    <w:rsid w:val="00CB7A8D"/>
    <w:rsid w:val="00CC1B9E"/>
    <w:rsid w:val="00CC2031"/>
    <w:rsid w:val="00CD0B2A"/>
    <w:rsid w:val="00CE51C3"/>
    <w:rsid w:val="00CF3B46"/>
    <w:rsid w:val="00CF4F69"/>
    <w:rsid w:val="00D00045"/>
    <w:rsid w:val="00D10677"/>
    <w:rsid w:val="00D16BE9"/>
    <w:rsid w:val="00D228D0"/>
    <w:rsid w:val="00D22AE8"/>
    <w:rsid w:val="00D25E5F"/>
    <w:rsid w:val="00D25F7F"/>
    <w:rsid w:val="00D432AD"/>
    <w:rsid w:val="00D51069"/>
    <w:rsid w:val="00D523D3"/>
    <w:rsid w:val="00D53181"/>
    <w:rsid w:val="00D531ED"/>
    <w:rsid w:val="00D6320B"/>
    <w:rsid w:val="00D6696B"/>
    <w:rsid w:val="00D83E59"/>
    <w:rsid w:val="00D84C99"/>
    <w:rsid w:val="00D86E76"/>
    <w:rsid w:val="00D93E85"/>
    <w:rsid w:val="00D94350"/>
    <w:rsid w:val="00D9537D"/>
    <w:rsid w:val="00DA44B8"/>
    <w:rsid w:val="00DA5525"/>
    <w:rsid w:val="00DC320A"/>
    <w:rsid w:val="00DD130B"/>
    <w:rsid w:val="00DD3428"/>
    <w:rsid w:val="00DD52CC"/>
    <w:rsid w:val="00DE133B"/>
    <w:rsid w:val="00DE308B"/>
    <w:rsid w:val="00DF5E37"/>
    <w:rsid w:val="00DF7489"/>
    <w:rsid w:val="00E00ABA"/>
    <w:rsid w:val="00E00B35"/>
    <w:rsid w:val="00E00F9B"/>
    <w:rsid w:val="00E0293F"/>
    <w:rsid w:val="00E14E45"/>
    <w:rsid w:val="00E20F6D"/>
    <w:rsid w:val="00E3120A"/>
    <w:rsid w:val="00E362C9"/>
    <w:rsid w:val="00E36E0B"/>
    <w:rsid w:val="00E37A7A"/>
    <w:rsid w:val="00E47630"/>
    <w:rsid w:val="00E50E50"/>
    <w:rsid w:val="00E55B3B"/>
    <w:rsid w:val="00E55E6A"/>
    <w:rsid w:val="00E55E91"/>
    <w:rsid w:val="00E57E51"/>
    <w:rsid w:val="00E65D0F"/>
    <w:rsid w:val="00E70E9E"/>
    <w:rsid w:val="00E719DE"/>
    <w:rsid w:val="00E75EE9"/>
    <w:rsid w:val="00EA23D0"/>
    <w:rsid w:val="00EA69F8"/>
    <w:rsid w:val="00EA7525"/>
    <w:rsid w:val="00EB097A"/>
    <w:rsid w:val="00EB2FF8"/>
    <w:rsid w:val="00EB366E"/>
    <w:rsid w:val="00EB6EBA"/>
    <w:rsid w:val="00EC0891"/>
    <w:rsid w:val="00EC3B91"/>
    <w:rsid w:val="00EC5FD1"/>
    <w:rsid w:val="00EC60C2"/>
    <w:rsid w:val="00ED2325"/>
    <w:rsid w:val="00ED743E"/>
    <w:rsid w:val="00EE19EC"/>
    <w:rsid w:val="00EE51DB"/>
    <w:rsid w:val="00EE585E"/>
    <w:rsid w:val="00EE7871"/>
    <w:rsid w:val="00EF5307"/>
    <w:rsid w:val="00EF6F4B"/>
    <w:rsid w:val="00F05D98"/>
    <w:rsid w:val="00F13DC0"/>
    <w:rsid w:val="00F14485"/>
    <w:rsid w:val="00F16F02"/>
    <w:rsid w:val="00F26A60"/>
    <w:rsid w:val="00F31065"/>
    <w:rsid w:val="00F342F9"/>
    <w:rsid w:val="00F465B6"/>
    <w:rsid w:val="00F46634"/>
    <w:rsid w:val="00F5040B"/>
    <w:rsid w:val="00F507D4"/>
    <w:rsid w:val="00F5108E"/>
    <w:rsid w:val="00F53787"/>
    <w:rsid w:val="00F54951"/>
    <w:rsid w:val="00F55355"/>
    <w:rsid w:val="00F562FE"/>
    <w:rsid w:val="00F574FC"/>
    <w:rsid w:val="00F64CB9"/>
    <w:rsid w:val="00F67181"/>
    <w:rsid w:val="00F70600"/>
    <w:rsid w:val="00F746E2"/>
    <w:rsid w:val="00F77628"/>
    <w:rsid w:val="00F838DD"/>
    <w:rsid w:val="00F862BB"/>
    <w:rsid w:val="00F953FA"/>
    <w:rsid w:val="00F961D5"/>
    <w:rsid w:val="00FA0306"/>
    <w:rsid w:val="00FA2362"/>
    <w:rsid w:val="00FA4156"/>
    <w:rsid w:val="00FA6B08"/>
    <w:rsid w:val="00FB4281"/>
    <w:rsid w:val="00FB7042"/>
    <w:rsid w:val="00FC6159"/>
    <w:rsid w:val="00FD061C"/>
    <w:rsid w:val="00FD417E"/>
    <w:rsid w:val="00FE2515"/>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Titre1">
    <w:name w:val="heading 1"/>
    <w:basedOn w:val="Normal"/>
    <w:next w:val="Titre2"/>
    <w:link w:val="Titre1Car"/>
    <w:qFormat/>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1"/>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Notedebasdepage">
    <w:name w:val="footnote text"/>
    <w:aliases w:val="ADB,ADB1,ADB2,Boston 10,FOOTNOTES,FOOTNOTES1,FOOTNOTES2,Font: Geneva 9,Fotnotstext Char,Geneva 9,f,fn1,fn2,footnote text,footnote text1,footnote text2,footnote text3,ft,ft Char,single space,single space1,single space2,single space3"/>
    <w:basedOn w:val="Normal"/>
    <w:link w:val="NotedebasdepageCar"/>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Diplomarbeit FZ),(Diplomarbeit FZ)1,(Diplomarbeit FZ)2,(Diplomarbeit FZ)3,(Diplomarbeit FZ)4,(Diplomarbeit FZ)5,(Diplomarbeit FZ)6,(Diplomarbeit FZ)7,(Diplomarbeit FZ)8,-E Fußnotenzeichen,Footnote Reference Superscript,number"/>
    <w:link w:val="BVIfnrChar"/>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uiPriority w:val="39"/>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ADB Car,ADB1 Car,ADB2 Car,Boston 10 Car,FOOTNOTES Car,FOOTNOTES1 Car,FOOTNOTES2 Car,Font: Geneva 9 Car,Fotnotstext Char Car,Geneva 9 Car,f Car,fn1 Car,fn2 Car,footnote text Car,footnote text1 Car,footnote text2 Car,ft Car"/>
    <w:link w:val="Notedebasdepage"/>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eastAsia="en-US"/>
    </w:rPr>
  </w:style>
  <w:style w:type="character" w:styleId="Textedelespacerserv">
    <w:name w:val="Placeholder Text"/>
    <w:uiPriority w:val="67"/>
    <w:rsid w:val="00073708"/>
    <w:rPr>
      <w:color w:val="808080"/>
    </w:rPr>
  </w:style>
  <w:style w:type="paragraph" w:styleId="Paragraphedeliste">
    <w:name w:val="List Paragraph"/>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Textebrut">
    <w:name w:val="Plain Text"/>
    <w:basedOn w:val="Normal"/>
    <w:link w:val="TextebrutCar"/>
    <w:uiPriority w:val="99"/>
    <w:unhideWhenUsed/>
    <w:rsid w:val="00AD3D90"/>
    <w:pPr>
      <w:jc w:val="left"/>
    </w:pPr>
    <w:rPr>
      <w:rFonts w:ascii="Calibri" w:eastAsia="Calibri" w:hAnsi="Calibri"/>
      <w:szCs w:val="21"/>
      <w:lang w:val="en-US"/>
    </w:rPr>
  </w:style>
  <w:style w:type="character" w:customStyle="1" w:styleId="TextebrutCar">
    <w:name w:val="Texte brut Car"/>
    <w:link w:val="Textebrut"/>
    <w:uiPriority w:val="99"/>
    <w:rsid w:val="00AD3D90"/>
    <w:rPr>
      <w:rFonts w:ascii="Calibri" w:eastAsia="Calibri" w:hAnsi="Calibri"/>
      <w:sz w:val="22"/>
      <w:szCs w:val="21"/>
      <w:lang w:val="en-US"/>
    </w:rPr>
  </w:style>
  <w:style w:type="paragraph" w:styleId="Corpsdetexte2">
    <w:name w:val="Body Text 2"/>
    <w:basedOn w:val="Normal"/>
    <w:link w:val="Corpsdetexte2Car"/>
    <w:uiPriority w:val="99"/>
    <w:semiHidden/>
    <w:unhideWhenUsed/>
    <w:rsid w:val="00A561CE"/>
    <w:pPr>
      <w:spacing w:after="120" w:line="480" w:lineRule="auto"/>
    </w:pPr>
  </w:style>
  <w:style w:type="character" w:customStyle="1" w:styleId="Corpsdetexte2Car">
    <w:name w:val="Corps de texte 2 Car"/>
    <w:link w:val="Corpsdetexte2"/>
    <w:uiPriority w:val="99"/>
    <w:semiHidden/>
    <w:rsid w:val="00A561CE"/>
    <w:rPr>
      <w:sz w:val="22"/>
      <w:szCs w:val="24"/>
      <w:lang w:val="en-GB"/>
    </w:rPr>
  </w:style>
  <w:style w:type="table" w:styleId="Grilledutableau">
    <w:name w:val="Table Grid"/>
    <w:basedOn w:val="Tableau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 Grid1"/>
    <w:basedOn w:val="TableauNormal"/>
    <w:next w:val="Grilledutableau"/>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rsid w:val="00C9036D"/>
    <w:pPr>
      <w:spacing w:after="160" w:line="240" w:lineRule="exact"/>
      <w:jc w:val="left"/>
    </w:pPr>
    <w:rPr>
      <w:sz w:val="18"/>
      <w:szCs w:val="20"/>
      <w:u w:val="single"/>
      <w:lang w:val="en-CA" w:eastAsia="en-CA"/>
    </w:rPr>
  </w:style>
  <w:style w:type="character" w:customStyle="1" w:styleId="Para1Char">
    <w:name w:val="Para1 Char"/>
    <w:link w:val="Para1"/>
    <w:locked/>
    <w:rsid w:val="000C37B2"/>
    <w:rPr>
      <w:snapToGrid w:val="0"/>
      <w:sz w:val="22"/>
      <w:szCs w:val="18"/>
      <w:lang w:val="en-GB" w:eastAsia="en-US"/>
    </w:rPr>
  </w:style>
  <w:style w:type="character" w:styleId="Accentuation">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ParagraphedelisteCar">
    <w:name w:val="Paragraphe de liste Car"/>
    <w:link w:val="Paragraphedeliste"/>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lev">
    <w:name w:val="Strong"/>
    <w:uiPriority w:val="22"/>
    <w:qFormat/>
    <w:rsid w:val="00716326"/>
    <w:rPr>
      <w:b/>
      <w:bCs/>
    </w:rPr>
  </w:style>
  <w:style w:type="character" w:customStyle="1" w:styleId="Titre2Car">
    <w:name w:val="Titre 2 Car"/>
    <w:link w:val="Titre2"/>
    <w:rsid w:val="00A942AB"/>
    <w:rPr>
      <w:b/>
      <w:bCs/>
      <w:iCs/>
      <w:sz w:val="22"/>
      <w:szCs w:val="24"/>
      <w:lang w:val="en-GB" w:eastAsia="en-US"/>
    </w:rPr>
  </w:style>
  <w:style w:type="character" w:customStyle="1" w:styleId="UnresolvedMention1">
    <w:name w:val="Unresolved Mention1"/>
    <w:basedOn w:val="Policepardfaut"/>
    <w:uiPriority w:val="99"/>
    <w:semiHidden/>
    <w:unhideWhenUsed/>
    <w:rsid w:val="00DC320A"/>
    <w:rPr>
      <w:color w:val="605E5C"/>
      <w:shd w:val="clear" w:color="auto" w:fill="E1DFDD"/>
    </w:rPr>
  </w:style>
  <w:style w:type="table" w:customStyle="1" w:styleId="TableGrid2">
    <w:name w:val="Table Grid2"/>
    <w:basedOn w:val="TableauNormal"/>
    <w:next w:val="Grilledutableau"/>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Titre1Car">
    <w:name w:val="Titre 1 Car"/>
    <w:basedOn w:val="Policepardfaut"/>
    <w:link w:val="Titre1"/>
    <w:rsid w:val="004A12C3"/>
    <w:rPr>
      <w:b/>
      <w:caps/>
      <w:sz w:val="22"/>
      <w:szCs w:val="24"/>
      <w:lang w:val="en-GB" w:eastAsia="en-US"/>
    </w:rPr>
  </w:style>
  <w:style w:type="character" w:customStyle="1" w:styleId="UnresolvedMention2">
    <w:name w:val="Unresolved Mention2"/>
    <w:basedOn w:val="Policepardfaut"/>
    <w:uiPriority w:val="99"/>
    <w:semiHidden/>
    <w:unhideWhenUsed/>
    <w:rsid w:val="00D53181"/>
    <w:rPr>
      <w:color w:val="605E5C"/>
      <w:shd w:val="clear" w:color="auto" w:fill="E1DFDD"/>
    </w:rPr>
  </w:style>
  <w:style w:type="character" w:customStyle="1" w:styleId="UnresolvedMention">
    <w:name w:val="Unresolved Mention"/>
    <w:basedOn w:val="Policepardfaut"/>
    <w:uiPriority w:val="99"/>
    <w:semiHidden/>
    <w:unhideWhenUsed/>
    <w:rsid w:val="002066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Titre1">
    <w:name w:val="heading 1"/>
    <w:basedOn w:val="Normal"/>
    <w:next w:val="Titre2"/>
    <w:link w:val="Titre1Car"/>
    <w:qFormat/>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1"/>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Notedebasdepage">
    <w:name w:val="footnote text"/>
    <w:aliases w:val="ADB,ADB1,ADB2,Boston 10,FOOTNOTES,FOOTNOTES1,FOOTNOTES2,Font: Geneva 9,Fotnotstext Char,Geneva 9,f,fn1,fn2,footnote text,footnote text1,footnote text2,footnote text3,ft,ft Char,single space,single space1,single space2,single space3"/>
    <w:basedOn w:val="Normal"/>
    <w:link w:val="NotedebasdepageCar"/>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Diplomarbeit FZ),(Diplomarbeit FZ)1,(Diplomarbeit FZ)2,(Diplomarbeit FZ)3,(Diplomarbeit FZ)4,(Diplomarbeit FZ)5,(Diplomarbeit FZ)6,(Diplomarbeit FZ)7,(Diplomarbeit FZ)8,-E Fußnotenzeichen,Footnote Reference Superscript,number"/>
    <w:link w:val="BVIfnrChar"/>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uiPriority w:val="39"/>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ADB Car,ADB1 Car,ADB2 Car,Boston 10 Car,FOOTNOTES Car,FOOTNOTES1 Car,FOOTNOTES2 Car,Font: Geneva 9 Car,Fotnotstext Char Car,Geneva 9 Car,f Car,fn1 Car,fn2 Car,footnote text Car,footnote text1 Car,footnote text2 Car,ft Car"/>
    <w:link w:val="Notedebasdepage"/>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eastAsia="en-US"/>
    </w:rPr>
  </w:style>
  <w:style w:type="character" w:styleId="Textedelespacerserv">
    <w:name w:val="Placeholder Text"/>
    <w:uiPriority w:val="67"/>
    <w:rsid w:val="00073708"/>
    <w:rPr>
      <w:color w:val="808080"/>
    </w:rPr>
  </w:style>
  <w:style w:type="paragraph" w:styleId="Paragraphedeliste">
    <w:name w:val="List Paragraph"/>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Textebrut">
    <w:name w:val="Plain Text"/>
    <w:basedOn w:val="Normal"/>
    <w:link w:val="TextebrutCar"/>
    <w:uiPriority w:val="99"/>
    <w:unhideWhenUsed/>
    <w:rsid w:val="00AD3D90"/>
    <w:pPr>
      <w:jc w:val="left"/>
    </w:pPr>
    <w:rPr>
      <w:rFonts w:ascii="Calibri" w:eastAsia="Calibri" w:hAnsi="Calibri"/>
      <w:szCs w:val="21"/>
      <w:lang w:val="en-US"/>
    </w:rPr>
  </w:style>
  <w:style w:type="character" w:customStyle="1" w:styleId="TextebrutCar">
    <w:name w:val="Texte brut Car"/>
    <w:link w:val="Textebrut"/>
    <w:uiPriority w:val="99"/>
    <w:rsid w:val="00AD3D90"/>
    <w:rPr>
      <w:rFonts w:ascii="Calibri" w:eastAsia="Calibri" w:hAnsi="Calibri"/>
      <w:sz w:val="22"/>
      <w:szCs w:val="21"/>
      <w:lang w:val="en-US"/>
    </w:rPr>
  </w:style>
  <w:style w:type="paragraph" w:styleId="Corpsdetexte2">
    <w:name w:val="Body Text 2"/>
    <w:basedOn w:val="Normal"/>
    <w:link w:val="Corpsdetexte2Car"/>
    <w:uiPriority w:val="99"/>
    <w:semiHidden/>
    <w:unhideWhenUsed/>
    <w:rsid w:val="00A561CE"/>
    <w:pPr>
      <w:spacing w:after="120" w:line="480" w:lineRule="auto"/>
    </w:pPr>
  </w:style>
  <w:style w:type="character" w:customStyle="1" w:styleId="Corpsdetexte2Car">
    <w:name w:val="Corps de texte 2 Car"/>
    <w:link w:val="Corpsdetexte2"/>
    <w:uiPriority w:val="99"/>
    <w:semiHidden/>
    <w:rsid w:val="00A561CE"/>
    <w:rPr>
      <w:sz w:val="22"/>
      <w:szCs w:val="24"/>
      <w:lang w:val="en-GB"/>
    </w:rPr>
  </w:style>
  <w:style w:type="table" w:styleId="Grilledutableau">
    <w:name w:val="Table Grid"/>
    <w:basedOn w:val="Tableau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 Grid1"/>
    <w:basedOn w:val="TableauNormal"/>
    <w:next w:val="Grilledutableau"/>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rsid w:val="00C9036D"/>
    <w:pPr>
      <w:spacing w:after="160" w:line="240" w:lineRule="exact"/>
      <w:jc w:val="left"/>
    </w:pPr>
    <w:rPr>
      <w:sz w:val="18"/>
      <w:szCs w:val="20"/>
      <w:u w:val="single"/>
      <w:lang w:val="en-CA" w:eastAsia="en-CA"/>
    </w:rPr>
  </w:style>
  <w:style w:type="character" w:customStyle="1" w:styleId="Para1Char">
    <w:name w:val="Para1 Char"/>
    <w:link w:val="Para1"/>
    <w:locked/>
    <w:rsid w:val="000C37B2"/>
    <w:rPr>
      <w:snapToGrid w:val="0"/>
      <w:sz w:val="22"/>
      <w:szCs w:val="18"/>
      <w:lang w:val="en-GB" w:eastAsia="en-US"/>
    </w:rPr>
  </w:style>
  <w:style w:type="character" w:styleId="Accentuation">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ParagraphedelisteCar">
    <w:name w:val="Paragraphe de liste Car"/>
    <w:link w:val="Paragraphedeliste"/>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lev">
    <w:name w:val="Strong"/>
    <w:uiPriority w:val="22"/>
    <w:qFormat/>
    <w:rsid w:val="00716326"/>
    <w:rPr>
      <w:b/>
      <w:bCs/>
    </w:rPr>
  </w:style>
  <w:style w:type="character" w:customStyle="1" w:styleId="Titre2Car">
    <w:name w:val="Titre 2 Car"/>
    <w:link w:val="Titre2"/>
    <w:rsid w:val="00A942AB"/>
    <w:rPr>
      <w:b/>
      <w:bCs/>
      <w:iCs/>
      <w:sz w:val="22"/>
      <w:szCs w:val="24"/>
      <w:lang w:val="en-GB" w:eastAsia="en-US"/>
    </w:rPr>
  </w:style>
  <w:style w:type="character" w:customStyle="1" w:styleId="UnresolvedMention1">
    <w:name w:val="Unresolved Mention1"/>
    <w:basedOn w:val="Policepardfaut"/>
    <w:uiPriority w:val="99"/>
    <w:semiHidden/>
    <w:unhideWhenUsed/>
    <w:rsid w:val="00DC320A"/>
    <w:rPr>
      <w:color w:val="605E5C"/>
      <w:shd w:val="clear" w:color="auto" w:fill="E1DFDD"/>
    </w:rPr>
  </w:style>
  <w:style w:type="table" w:customStyle="1" w:styleId="TableGrid2">
    <w:name w:val="Table Grid2"/>
    <w:basedOn w:val="TableauNormal"/>
    <w:next w:val="Grilledutableau"/>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Titre1Car">
    <w:name w:val="Titre 1 Car"/>
    <w:basedOn w:val="Policepardfaut"/>
    <w:link w:val="Titre1"/>
    <w:rsid w:val="004A12C3"/>
    <w:rPr>
      <w:b/>
      <w:caps/>
      <w:sz w:val="22"/>
      <w:szCs w:val="24"/>
      <w:lang w:val="en-GB" w:eastAsia="en-US"/>
    </w:rPr>
  </w:style>
  <w:style w:type="character" w:customStyle="1" w:styleId="UnresolvedMention2">
    <w:name w:val="Unresolved Mention2"/>
    <w:basedOn w:val="Policepardfaut"/>
    <w:uiPriority w:val="99"/>
    <w:semiHidden/>
    <w:unhideWhenUsed/>
    <w:rsid w:val="00D53181"/>
    <w:rPr>
      <w:color w:val="605E5C"/>
      <w:shd w:val="clear" w:color="auto" w:fill="E1DFDD"/>
    </w:rPr>
  </w:style>
  <w:style w:type="character" w:customStyle="1" w:styleId="UnresolvedMention">
    <w:name w:val="Unresolved Mention"/>
    <w:basedOn w:val="Policepardfaut"/>
    <w:uiPriority w:val="99"/>
    <w:semiHidden/>
    <w:unhideWhenUsed/>
    <w:rsid w:val="00206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s://www.cbd.int/decision/cop/?id=11024" TargetMode="External"/><Relationship Id="rId26" Type="http://schemas.openxmlformats.org/officeDocument/2006/relationships/hyperlink" Target="https://www.cbd.int/doc/decisions/cop-13/cop-13-dec-09-fr.pdf" TargetMode="External"/><Relationship Id="rId3" Type="http://schemas.openxmlformats.org/officeDocument/2006/relationships/customXml" Target="../customXml/item3.xml"/><Relationship Id="rId21" Type="http://schemas.openxmlformats.org/officeDocument/2006/relationships/hyperlink" Target="https://www.cbd.int/doc/decisions/cop-14/cop-14-dec-34-fr.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bd.int/doc/decisions/cop-13/cop-13-dec-12-fr.pdf" TargetMode="External"/><Relationship Id="rId25" Type="http://schemas.openxmlformats.org/officeDocument/2006/relationships/hyperlink" Target="https://www.cbd.int/doc/decisions/cop-12/cop-12-dec-23-fr.pdf"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cbd.int/doc/decisions/cop-14/cop-14-dec-09-fr.pdf" TargetMode="External"/><Relationship Id="rId20" Type="http://schemas.openxmlformats.org/officeDocument/2006/relationships/hyperlink" Target="https://www.cbd.int/doc/decisions/cop-13/cop-13-dec-12-fr.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cbd.int/doc/decisions/cop-11/cop-11-dec-18-fr.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cbd.int/doc/decisions/cop-14/cop-14-dec-10-fr.pdf"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cbd.int/doc/notifications/2018/ntf-2018-056-marine-ebsa-en.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cbd.int/doc/decisions/cop-14/cop-14-dec-10-fr.pdf" TargetMode="External"/><Relationship Id="rId27" Type="http://schemas.openxmlformats.org/officeDocument/2006/relationships/hyperlink" Target="https://www.cbd.int/doc/decisions/cop-14/cop-14-dec-10-fr.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32be/5978/427c84636addffde20772c62/ebsa-ws-2020-01-inf-02-en.pdf" TargetMode="External"/><Relationship Id="rId13" Type="http://schemas.openxmlformats.org/officeDocument/2006/relationships/hyperlink" Target="https://www.cbd.int/meetings/SOI-WS-2018-02" TargetMode="External"/><Relationship Id="rId18" Type="http://schemas.openxmlformats.org/officeDocument/2006/relationships/hyperlink" Target="https://www.cbd.int/meetings/SOI-OM-2018-01" TargetMode="External"/><Relationship Id="rId3" Type="http://schemas.openxmlformats.org/officeDocument/2006/relationships/hyperlink" Target="https://www.cbd.int/meetings/EBSA-OM-2018-01" TargetMode="External"/><Relationship Id="rId7" Type="http://schemas.openxmlformats.org/officeDocument/2006/relationships/hyperlink" Target="https://www.cbd.int/doc/meetings/sbstta/sbstta-20/information/sbstta-20-inf-21-en.pdf" TargetMode="External"/><Relationship Id="rId12" Type="http://schemas.openxmlformats.org/officeDocument/2006/relationships/hyperlink" Target="https://www.cbd.int/coral-reefs/" TargetMode="External"/><Relationship Id="rId17" Type="http://schemas.openxmlformats.org/officeDocument/2006/relationships/hyperlink" Target="https://www.cbd.int/meetings/SOIOM-2016-01" TargetMode="External"/><Relationship Id="rId2" Type="http://schemas.openxmlformats.org/officeDocument/2006/relationships/hyperlink" Target="https://www.cbd.int/doc/notifications/2018/ntf-2018-056-marine-ebsa-en.pdf" TargetMode="External"/><Relationship Id="rId16" Type="http://schemas.openxmlformats.org/officeDocument/2006/relationships/hyperlink" Target="https://www.cbd.int/meetings/SOI-OM-2019-01" TargetMode="External"/><Relationship Id="rId1" Type="http://schemas.openxmlformats.org/officeDocument/2006/relationships/hyperlink" Target="https://www.cbd.int/meetings/EBSA-WS-2020-01" TargetMode="External"/><Relationship Id="rId6" Type="http://schemas.openxmlformats.org/officeDocument/2006/relationships/hyperlink" Target="https://www.cbd.int/doc/meetings/sbstta/sbstta-16/information/sbstta-16-inf-10-en.pdf" TargetMode="External"/><Relationship Id="rId11" Type="http://schemas.openxmlformats.org/officeDocument/2006/relationships/hyperlink" Target="https://www.cbd.int/doc/c/d9b2/362b/5879759c148c8d35231d6753/post2020-ws-2019-10-02-en.pdf" TargetMode="External"/><Relationship Id="rId5" Type="http://schemas.openxmlformats.org/officeDocument/2006/relationships/hyperlink" Target="https://www.cbd.int/doc/meetings/sbstta/sbstta-16/information/sbstta-16-inf-09-en.pdf" TargetMode="External"/><Relationship Id="rId15" Type="http://schemas.openxmlformats.org/officeDocument/2006/relationships/hyperlink" Target="https://www.cbd.int/meetings/SOI-WS-2019-01" TargetMode="External"/><Relationship Id="rId10" Type="http://schemas.openxmlformats.org/officeDocument/2006/relationships/hyperlink" Target="https://www.cbd.int/doc/c/1b59/0a19/1d447fccabe334c397cd1c04/mcb-om-2019-01-ocean-pathways-briefs-compilation-master-current-en.pdf" TargetMode="External"/><Relationship Id="rId19" Type="http://schemas.openxmlformats.org/officeDocument/2006/relationships/hyperlink" Target="http://www.cbd.int/doc/meetings/mar/ebsaws-2015-01/other/ebsaws-2015-01-template-en.dot" TargetMode="External"/><Relationship Id="rId4" Type="http://schemas.openxmlformats.org/officeDocument/2006/relationships/hyperlink" Target="https://www.cbd.int/meetings/EBSA-OM-2019-01" TargetMode="External"/><Relationship Id="rId9" Type="http://schemas.openxmlformats.org/officeDocument/2006/relationships/hyperlink" Target="https://www.cbd.int/meetings/POST2020-WS-2019-10" TargetMode="External"/><Relationship Id="rId14" Type="http://schemas.openxmlformats.org/officeDocument/2006/relationships/hyperlink" Target="https://www.cbd.int/meetings/SOI-WS-2018-0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6E496F7BCF4D0C9957C4F8A5539B88"/>
        <w:category>
          <w:name w:val="General"/>
          <w:gallery w:val="placeholder"/>
        </w:category>
        <w:types>
          <w:type w:val="bbPlcHdr"/>
        </w:types>
        <w:behaviors>
          <w:behavior w:val="content"/>
        </w:behaviors>
        <w:guid w:val="{FA9F6EB3-09BE-4A3C-913E-EE0F238F5E53}"/>
      </w:docPartPr>
      <w:docPartBody>
        <w:p w:rsidR="00F31065" w:rsidRDefault="006617DB" w:rsidP="00F31065">
          <w:pPr>
            <w:pStyle w:val="B36E496F7BCF4D0C9957C4F8A5539B88"/>
          </w:pPr>
          <w:r w:rsidRPr="000203E5">
            <w:rPr>
              <w:rStyle w:val="Textedelespacerserv"/>
            </w:rPr>
            <w:t>[Title]</w:t>
          </w:r>
        </w:p>
      </w:docPartBody>
    </w:docPart>
    <w:docPart>
      <w:docPartPr>
        <w:name w:val="79A3980CCEBA43E0A312E30650816FDC"/>
        <w:category>
          <w:name w:val="General"/>
          <w:gallery w:val="placeholder"/>
        </w:category>
        <w:types>
          <w:type w:val="bbPlcHdr"/>
        </w:types>
        <w:behaviors>
          <w:behavior w:val="content"/>
        </w:behaviors>
        <w:guid w:val="{296CE2B3-D1CA-43FB-BEB5-99E6365F2286}"/>
      </w:docPartPr>
      <w:docPartBody>
        <w:p w:rsidR="006F7714" w:rsidRDefault="006617DB" w:rsidP="005B2316">
          <w:pPr>
            <w:pStyle w:val="79A3980CCEBA43E0A312E30650816FDC"/>
          </w:pPr>
          <w:r w:rsidRPr="007E02EB">
            <w:rPr>
              <w:rStyle w:val="Textedelespacerserv"/>
            </w:rPr>
            <w:t>[Subject]</w:t>
          </w:r>
        </w:p>
      </w:docPartBody>
    </w:docPart>
    <w:docPart>
      <w:docPartPr>
        <w:name w:val="5B381525CD2B4480917AEC78DB42F79C"/>
        <w:category>
          <w:name w:val="General"/>
          <w:gallery w:val="placeholder"/>
        </w:category>
        <w:types>
          <w:type w:val="bbPlcHdr"/>
        </w:types>
        <w:behaviors>
          <w:behavior w:val="content"/>
        </w:behaviors>
        <w:guid w:val="{DB8D7ECB-311A-41FD-92BE-87C97DCB9572}"/>
      </w:docPartPr>
      <w:docPartBody>
        <w:p w:rsidR="006F7714" w:rsidRDefault="006617DB" w:rsidP="005B2316">
          <w:pPr>
            <w:pStyle w:val="5B381525CD2B4480917AEC78DB42F79C"/>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 ??"/>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65"/>
    <w:rsid w:val="00295681"/>
    <w:rsid w:val="00321086"/>
    <w:rsid w:val="00350786"/>
    <w:rsid w:val="003B74F4"/>
    <w:rsid w:val="00517868"/>
    <w:rsid w:val="005774AA"/>
    <w:rsid w:val="0059047F"/>
    <w:rsid w:val="005B2316"/>
    <w:rsid w:val="006617DB"/>
    <w:rsid w:val="006F7714"/>
    <w:rsid w:val="00746FC3"/>
    <w:rsid w:val="007A55AD"/>
    <w:rsid w:val="007E04FD"/>
    <w:rsid w:val="007F12B2"/>
    <w:rsid w:val="009B32D1"/>
    <w:rsid w:val="00A94AE3"/>
    <w:rsid w:val="00AF5E23"/>
    <w:rsid w:val="00BC7751"/>
    <w:rsid w:val="00C163F1"/>
    <w:rsid w:val="00C40EEE"/>
    <w:rsid w:val="00EF6533"/>
    <w:rsid w:val="00F31065"/>
    <w:rsid w:val="00FD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5B2316"/>
    <w:rPr>
      <w:color w:val="808080"/>
    </w:rPr>
  </w:style>
  <w:style w:type="paragraph" w:customStyle="1" w:styleId="2150705D3A484893A9138ECAA6357594">
    <w:name w:val="2150705D3A484893A9138ECAA6357594"/>
    <w:rsid w:val="00F31065"/>
  </w:style>
  <w:style w:type="paragraph" w:customStyle="1" w:styleId="B36E496F7BCF4D0C9957C4F8A5539B88">
    <w:name w:val="B36E496F7BCF4D0C9957C4F8A5539B88"/>
    <w:rsid w:val="00F31065"/>
  </w:style>
  <w:style w:type="paragraph" w:customStyle="1" w:styleId="806CD4D005DC49169C1C533874A748E7">
    <w:name w:val="806CD4D005DC49169C1C533874A748E7"/>
    <w:rsid w:val="00F31065"/>
  </w:style>
  <w:style w:type="paragraph" w:customStyle="1" w:styleId="50408FB7AB0048C7A019739FAAEA35FA">
    <w:name w:val="50408FB7AB0048C7A019739FAAEA35FA"/>
    <w:rsid w:val="00F31065"/>
  </w:style>
  <w:style w:type="paragraph" w:customStyle="1" w:styleId="79A3980CCEBA43E0A312E30650816FDC">
    <w:name w:val="79A3980CCEBA43E0A312E30650816FDC"/>
    <w:rsid w:val="005B2316"/>
  </w:style>
  <w:style w:type="paragraph" w:customStyle="1" w:styleId="5B381525CD2B4480917AEC78DB42F79C">
    <w:name w:val="5B381525CD2B4480917AEC78DB42F79C"/>
    <w:rsid w:val="005B23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5B2316"/>
    <w:rPr>
      <w:color w:val="808080"/>
    </w:rPr>
  </w:style>
  <w:style w:type="paragraph" w:customStyle="1" w:styleId="2150705D3A484893A9138ECAA6357594">
    <w:name w:val="2150705D3A484893A9138ECAA6357594"/>
    <w:rsid w:val="00F31065"/>
  </w:style>
  <w:style w:type="paragraph" w:customStyle="1" w:styleId="B36E496F7BCF4D0C9957C4F8A5539B88">
    <w:name w:val="B36E496F7BCF4D0C9957C4F8A5539B88"/>
    <w:rsid w:val="00F31065"/>
  </w:style>
  <w:style w:type="paragraph" w:customStyle="1" w:styleId="806CD4D005DC49169C1C533874A748E7">
    <w:name w:val="806CD4D005DC49169C1C533874A748E7"/>
    <w:rsid w:val="00F31065"/>
  </w:style>
  <w:style w:type="paragraph" w:customStyle="1" w:styleId="50408FB7AB0048C7A019739FAAEA35FA">
    <w:name w:val="50408FB7AB0048C7A019739FAAEA35FA"/>
    <w:rsid w:val="00F31065"/>
  </w:style>
  <w:style w:type="paragraph" w:customStyle="1" w:styleId="79A3980CCEBA43E0A312E30650816FDC">
    <w:name w:val="79A3980CCEBA43E0A312E30650816FDC"/>
    <w:rsid w:val="005B2316"/>
  </w:style>
  <w:style w:type="paragraph" w:customStyle="1" w:styleId="5B381525CD2B4480917AEC78DB42F79C">
    <w:name w:val="5B381525CD2B4480917AEC78DB42F79C"/>
    <w:rsid w:val="005B2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March 202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4.xml><?xml version="1.0" encoding="utf-8"?>
<ds:datastoreItem xmlns:ds="http://schemas.openxmlformats.org/officeDocument/2006/customXml" ds:itemID="{FB8C0447-F349-478A-BF1A-E49FC7D41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8874D5-09E9-41A3-8B18-C7399767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9111</Words>
  <Characters>50112</Characters>
  <Application>Microsoft Office Word</Application>
  <DocSecurity>0</DocSecurity>
  <Lines>417</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DIVERSITÉ BIOLOGIQUE MARINE ET CÔTIÈRE</vt:lpstr>
      <vt:lpstr>Marine and coastal biodiversity</vt:lpstr>
    </vt:vector>
  </TitlesOfParts>
  <Company>SCBD</Company>
  <LinksUpToDate>false</LinksUpToDate>
  <CharactersWithSpaces>59105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DIVERSITÉ BIOLOGIQUE MARINE ET CÔTIÈRE</dc:title>
  <dc:subject>CBD/SBSTTA/24/6</dc:subject>
  <dc:creator>SCBD</dc:creator>
  <cp:keywords>Subsidiary Body on Scientific, Technical and Technological Advice, twenty-fourth meeting, Montreal, Canada, 17-22 August 2020, Convention on Biological Diversity</cp:keywords>
  <cp:lastModifiedBy>Nathalie Hecker</cp:lastModifiedBy>
  <cp:revision>5</cp:revision>
  <cp:lastPrinted>2019-12-17T04:27:00Z</cp:lastPrinted>
  <dcterms:created xsi:type="dcterms:W3CDTF">2020-05-23T14:46:00Z</dcterms:created>
  <dcterms:modified xsi:type="dcterms:W3CDTF">2020-05-23T17:18:00Z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eting" linkTarget="Meeting">
    <vt:lpwstr>.</vt:lpwstr>
  </property>
  <property fmtid="{D5CDD505-2E9C-101B-9397-08002B2CF9AE}" pid="4" name="Symbol">
    <vt:lpwstr>CBD/XXX</vt:lpwstr>
  </property>
</Properties>
</file>