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62FD5" w:rsidRPr="006472D1" w14:paraId="0658F9CF" w14:textId="77777777" w:rsidTr="009C377F">
        <w:trPr>
          <w:trHeight w:val="851"/>
        </w:trPr>
        <w:tc>
          <w:tcPr>
            <w:tcW w:w="976" w:type="dxa"/>
            <w:tcBorders>
              <w:bottom w:val="single" w:sz="12" w:space="0" w:color="auto"/>
            </w:tcBorders>
          </w:tcPr>
          <w:p w14:paraId="602EA7CC" w14:textId="77777777" w:rsidR="00162FD5" w:rsidRPr="006472D1" w:rsidRDefault="00162FD5" w:rsidP="009C377F">
            <w:pPr>
              <w:suppressLineNumbers/>
              <w:suppressAutoHyphens/>
              <w:kinsoku w:val="0"/>
              <w:overflowPunct w:val="0"/>
              <w:autoSpaceDE w:val="0"/>
              <w:autoSpaceDN w:val="0"/>
              <w:adjustRightInd w:val="0"/>
              <w:snapToGrid w:val="0"/>
              <w:rPr>
                <w:snapToGrid w:val="0"/>
                <w:kern w:val="22"/>
              </w:rPr>
            </w:pPr>
            <w:r>
              <w:rPr>
                <w:noProof/>
                <w:snapToGrid w:val="0"/>
              </w:rPr>
              <w:drawing>
                <wp:inline distT="0" distB="0" distL="0" distR="0" wp14:anchorId="1E7429A2" wp14:editId="696DDE80">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8E835BE" w14:textId="76F0883A" w:rsidR="00162FD5" w:rsidRPr="006472D1" w:rsidRDefault="00E4410B" w:rsidP="009C377F">
            <w:pPr>
              <w:suppressLineNumbers/>
              <w:suppressAutoHyphens/>
              <w:kinsoku w:val="0"/>
              <w:overflowPunct w:val="0"/>
              <w:autoSpaceDE w:val="0"/>
              <w:autoSpaceDN w:val="0"/>
              <w:adjustRightInd w:val="0"/>
              <w:snapToGrid w:val="0"/>
              <w:rPr>
                <w:snapToGrid w:val="0"/>
                <w:kern w:val="22"/>
              </w:rPr>
            </w:pPr>
            <w:r w:rsidRPr="00E4410B">
              <w:rPr>
                <w:noProof/>
                <w:lang w:val="fr-FR" w:eastAsia="fr-FR"/>
              </w:rPr>
              <w:drawing>
                <wp:inline distT="0" distB="0" distL="0" distR="0" wp14:anchorId="04A7081E" wp14:editId="16EF21DF">
                  <wp:extent cx="866775" cy="371475"/>
                  <wp:effectExtent l="0" t="0" r="9525" b="9525"/>
                  <wp:docPr id="1"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7F62A4CB" w14:textId="77777777" w:rsidR="00162FD5" w:rsidRPr="006472D1" w:rsidRDefault="00162FD5" w:rsidP="00C029F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b/>
                <w:snapToGrid w:val="0"/>
                <w:sz w:val="32"/>
                <w:szCs w:val="32"/>
              </w:rPr>
              <w:t>CBD</w:t>
            </w:r>
          </w:p>
        </w:tc>
      </w:tr>
    </w:tbl>
    <w:tbl>
      <w:tblPr>
        <w:tblW w:w="10207" w:type="dxa"/>
        <w:tblInd w:w="-318" w:type="dxa"/>
        <w:tblLook w:val="04A0" w:firstRow="1" w:lastRow="0" w:firstColumn="1" w:lastColumn="0" w:noHBand="0" w:noVBand="1"/>
      </w:tblPr>
      <w:tblGrid>
        <w:gridCol w:w="5120"/>
        <w:gridCol w:w="5087"/>
      </w:tblGrid>
      <w:tr w:rsidR="0084107C" w:rsidRPr="006472D1" w14:paraId="1E9702AD" w14:textId="77777777" w:rsidTr="00C029F3">
        <w:tc>
          <w:tcPr>
            <w:tcW w:w="5120" w:type="dxa"/>
            <w:tcBorders>
              <w:top w:val="single" w:sz="12" w:space="0" w:color="auto"/>
              <w:bottom w:val="single" w:sz="36" w:space="0" w:color="auto"/>
            </w:tcBorders>
            <w:shd w:val="clear" w:color="auto" w:fill="auto"/>
            <w:vAlign w:val="center"/>
          </w:tcPr>
          <w:p w14:paraId="25CE3007" w14:textId="3B90CB16" w:rsidR="0084107C" w:rsidRPr="006472D1" w:rsidRDefault="007D5332" w:rsidP="001A6166">
            <w:pPr>
              <w:suppressLineNumbers/>
              <w:suppressAutoHyphens/>
              <w:kinsoku w:val="0"/>
              <w:overflowPunct w:val="0"/>
              <w:autoSpaceDE w:val="0"/>
              <w:autoSpaceDN w:val="0"/>
              <w:rPr>
                <w:rFonts w:ascii="Calibri" w:eastAsia="SimSun" w:hAnsi="Calibri"/>
                <w:snapToGrid w:val="0"/>
                <w:kern w:val="22"/>
              </w:rPr>
            </w:pPr>
            <w:r w:rsidRPr="00974E7E">
              <w:rPr>
                <w:noProof/>
                <w:lang w:val="fr-FR" w:eastAsia="fr-FR"/>
              </w:rPr>
              <w:drawing>
                <wp:inline distT="0" distB="0" distL="0" distR="0" wp14:anchorId="3CCBF0F8" wp14:editId="76E83C19">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0" w:type="auto"/>
            <w:tcBorders>
              <w:top w:val="single" w:sz="12" w:space="0" w:color="auto"/>
              <w:bottom w:val="single" w:sz="36" w:space="0" w:color="auto"/>
            </w:tcBorders>
            <w:shd w:val="clear" w:color="auto" w:fill="auto"/>
          </w:tcPr>
          <w:p w14:paraId="72154F56" w14:textId="77777777" w:rsidR="0084107C" w:rsidRPr="00561F81" w:rsidRDefault="0084107C" w:rsidP="00C029F3">
            <w:pPr>
              <w:suppressLineNumbers/>
              <w:suppressAutoHyphens/>
              <w:kinsoku w:val="0"/>
              <w:overflowPunct w:val="0"/>
              <w:autoSpaceDE w:val="0"/>
              <w:autoSpaceDN w:val="0"/>
              <w:ind w:left="1440"/>
              <w:rPr>
                <w:rFonts w:eastAsia="SimSun" w:cs="Times New Roman"/>
                <w:snapToGrid w:val="0"/>
                <w:kern w:val="22"/>
                <w:szCs w:val="22"/>
                <w:lang w:val="en-US"/>
              </w:rPr>
            </w:pPr>
            <w:r w:rsidRPr="00561F81">
              <w:rPr>
                <w:snapToGrid w:val="0"/>
                <w:szCs w:val="22"/>
                <w:lang w:val="en-US"/>
              </w:rPr>
              <w:t>Distr.</w:t>
            </w:r>
          </w:p>
          <w:p w14:paraId="36918B6E" w14:textId="77777777" w:rsidR="0084107C" w:rsidRPr="00561F81" w:rsidRDefault="0084107C" w:rsidP="00C029F3">
            <w:pPr>
              <w:suppressLineNumbers/>
              <w:suppressAutoHyphens/>
              <w:kinsoku w:val="0"/>
              <w:overflowPunct w:val="0"/>
              <w:autoSpaceDE w:val="0"/>
              <w:autoSpaceDN w:val="0"/>
              <w:ind w:left="1440"/>
              <w:rPr>
                <w:rFonts w:eastAsia="SimSun" w:cs="Times New Roman"/>
                <w:snapToGrid w:val="0"/>
                <w:kern w:val="22"/>
                <w:szCs w:val="22"/>
                <w:lang w:val="en-US"/>
              </w:rPr>
            </w:pPr>
            <w:r w:rsidRPr="00561F81">
              <w:rPr>
                <w:snapToGrid w:val="0"/>
                <w:szCs w:val="22"/>
                <w:lang w:val="en-US"/>
              </w:rPr>
              <w:t>GENERAL</w:t>
            </w:r>
          </w:p>
          <w:p w14:paraId="089ED81A" w14:textId="77777777" w:rsidR="0084107C" w:rsidRPr="00561F81" w:rsidRDefault="0084107C" w:rsidP="00C029F3">
            <w:pPr>
              <w:suppressLineNumbers/>
              <w:suppressAutoHyphens/>
              <w:kinsoku w:val="0"/>
              <w:overflowPunct w:val="0"/>
              <w:autoSpaceDE w:val="0"/>
              <w:autoSpaceDN w:val="0"/>
              <w:ind w:left="1440"/>
              <w:rPr>
                <w:rFonts w:eastAsia="SimSun" w:cs="Times New Roman"/>
                <w:snapToGrid w:val="0"/>
                <w:kern w:val="22"/>
                <w:szCs w:val="22"/>
                <w:lang w:val="en-US"/>
              </w:rPr>
            </w:pPr>
          </w:p>
          <w:p w14:paraId="50D50874" w14:textId="1F763FA5" w:rsidR="00167732" w:rsidRPr="00561F81" w:rsidRDefault="00561F81" w:rsidP="00C029F3">
            <w:pPr>
              <w:suppressLineNumbers/>
              <w:suppressAutoHyphens/>
              <w:kinsoku w:val="0"/>
              <w:overflowPunct w:val="0"/>
              <w:autoSpaceDE w:val="0"/>
              <w:autoSpaceDN w:val="0"/>
              <w:ind w:left="1440"/>
              <w:rPr>
                <w:rFonts w:eastAsia="SimSun" w:cs="Times New Roman"/>
                <w:snapToGrid w:val="0"/>
                <w:kern w:val="22"/>
                <w:szCs w:val="22"/>
                <w:lang w:val="en-US"/>
              </w:rPr>
            </w:pPr>
            <w:sdt>
              <w:sdtPr>
                <w:rPr>
                  <w:rFonts w:eastAsia="SimSun" w:cs="Times New Roman"/>
                  <w:snapToGrid w:val="0"/>
                  <w:kern w:val="22"/>
                  <w:szCs w:val="22"/>
                  <w:lang w:val="en-US"/>
                </w:rPr>
                <w:alias w:val="CBD/NP/MOP/3/6."/>
                <w:tag w:val=""/>
                <w:id w:val="2137136483"/>
                <w:placeholder>
                  <w:docPart w:val="54C1799CA70C4F1EBF04CB827C43DA87"/>
                </w:placeholder>
                <w:dataBinding w:prefixMappings="xmlns:ns0='http://purl.org/dc/elements/1.1/' xmlns:ns1='http://schemas.openxmlformats.org/package/2006/metadata/core-properties' " w:xpath="/ns1:coreProperties[1]/ns0:subject[1]" w:storeItemID="{6C3C8BC8-F283-45AE-878A-BAB7291924A1}"/>
                <w:text/>
              </w:sdtPr>
              <w:sdtEndPr/>
              <w:sdtContent>
                <w:r w:rsidR="0031003C" w:rsidRPr="00561F81">
                  <w:rPr>
                    <w:rFonts w:eastAsia="SimSun" w:cs="Times New Roman"/>
                    <w:snapToGrid w:val="0"/>
                    <w:kern w:val="22"/>
                    <w:szCs w:val="22"/>
                    <w:lang w:val="en-US"/>
                  </w:rPr>
                  <w:t>CBD/CP/MOP/10/8</w:t>
                </w:r>
              </w:sdtContent>
            </w:sdt>
          </w:p>
          <w:p w14:paraId="17B22E06" w14:textId="4A6DB01D" w:rsidR="0084107C" w:rsidRPr="00561F81" w:rsidRDefault="00BC55E4" w:rsidP="00C029F3">
            <w:pPr>
              <w:suppressLineNumbers/>
              <w:suppressAutoHyphens/>
              <w:kinsoku w:val="0"/>
              <w:overflowPunct w:val="0"/>
              <w:autoSpaceDE w:val="0"/>
              <w:autoSpaceDN w:val="0"/>
              <w:ind w:left="1440"/>
              <w:rPr>
                <w:rFonts w:eastAsia="SimSun" w:cs="Times New Roman"/>
                <w:snapToGrid w:val="0"/>
                <w:kern w:val="22"/>
                <w:szCs w:val="22"/>
                <w:lang w:val="en-US"/>
              </w:rPr>
            </w:pPr>
            <w:r w:rsidRPr="00561F81">
              <w:rPr>
                <w:snapToGrid w:val="0"/>
                <w:szCs w:val="22"/>
                <w:lang w:val="en-US"/>
              </w:rPr>
              <w:t>28 September 2022</w:t>
            </w:r>
            <w:r w:rsidR="00F52A04" w:rsidRPr="00561F81">
              <w:rPr>
                <w:rStyle w:val="FootnoteReference"/>
                <w:rFonts w:eastAsia="SimSun" w:cs="Times New Roman"/>
                <w:snapToGrid w:val="0"/>
                <w:kern w:val="22"/>
                <w:szCs w:val="22"/>
                <w:u w:val="none"/>
                <w:lang w:val="en-US"/>
              </w:rPr>
              <w:footnoteReference w:customMarkFollows="1" w:id="2"/>
              <w:t>*</w:t>
            </w:r>
          </w:p>
          <w:p w14:paraId="299C5487" w14:textId="77777777" w:rsidR="0084107C" w:rsidRPr="00561F81" w:rsidRDefault="0084107C" w:rsidP="00C029F3">
            <w:pPr>
              <w:suppressLineNumbers/>
              <w:suppressAutoHyphens/>
              <w:kinsoku w:val="0"/>
              <w:overflowPunct w:val="0"/>
              <w:autoSpaceDE w:val="0"/>
              <w:autoSpaceDN w:val="0"/>
              <w:ind w:left="1440"/>
              <w:rPr>
                <w:rFonts w:eastAsia="SimSun" w:cs="Times New Roman"/>
                <w:snapToGrid w:val="0"/>
                <w:kern w:val="22"/>
                <w:szCs w:val="22"/>
                <w:lang w:val="en-US"/>
              </w:rPr>
            </w:pPr>
          </w:p>
          <w:p w14:paraId="726972D1" w14:textId="77777777" w:rsidR="0084107C" w:rsidRPr="006472D1" w:rsidRDefault="00477094" w:rsidP="00C029F3">
            <w:pPr>
              <w:suppressLineNumbers/>
              <w:suppressAutoHyphens/>
              <w:kinsoku w:val="0"/>
              <w:overflowPunct w:val="0"/>
              <w:autoSpaceDE w:val="0"/>
              <w:autoSpaceDN w:val="0"/>
              <w:ind w:left="1440"/>
              <w:rPr>
                <w:rFonts w:eastAsia="SimSun" w:cs="Times New Roman"/>
                <w:snapToGrid w:val="0"/>
                <w:kern w:val="22"/>
                <w:szCs w:val="22"/>
              </w:rPr>
            </w:pPr>
            <w:r>
              <w:rPr>
                <w:snapToGrid w:val="0"/>
                <w:szCs w:val="22"/>
              </w:rPr>
              <w:t xml:space="preserve">RUSSIAN </w:t>
            </w:r>
            <w:r>
              <w:rPr>
                <w:snapToGrid w:val="0"/>
                <w:szCs w:val="22"/>
              </w:rPr>
              <w:br/>
              <w:t>ORIGINAL: ENGLISH</w:t>
            </w:r>
          </w:p>
          <w:p w14:paraId="6D63894B" w14:textId="769FFAE7" w:rsidR="00F107CC" w:rsidRPr="006472D1" w:rsidRDefault="00F107CC" w:rsidP="001A6166">
            <w:pPr>
              <w:suppressLineNumbers/>
              <w:suppressAutoHyphens/>
              <w:kinsoku w:val="0"/>
              <w:overflowPunct w:val="0"/>
              <w:autoSpaceDE w:val="0"/>
              <w:autoSpaceDN w:val="0"/>
              <w:ind w:left="1215"/>
              <w:rPr>
                <w:rFonts w:eastAsia="SimSun" w:cs="Times New Roman"/>
                <w:snapToGrid w:val="0"/>
                <w:kern w:val="22"/>
                <w:szCs w:val="22"/>
              </w:rPr>
            </w:pPr>
          </w:p>
        </w:tc>
      </w:tr>
    </w:tbl>
    <w:p w14:paraId="224E6737" w14:textId="77777777" w:rsidR="00495B7A" w:rsidRPr="006472D1" w:rsidRDefault="00C20F5D" w:rsidP="001A6166">
      <w:pPr>
        <w:pStyle w:val="Cornernotation"/>
        <w:suppressLineNumbers/>
        <w:suppressAutoHyphens/>
        <w:kinsoku w:val="0"/>
        <w:overflowPunct w:val="0"/>
        <w:autoSpaceDE w:val="0"/>
        <w:autoSpaceDN w:val="0"/>
        <w:spacing w:before="60"/>
        <w:ind w:left="227" w:right="3780" w:hanging="227"/>
        <w:rPr>
          <w:rFonts w:cs="Times New Roman"/>
          <w:snapToGrid w:val="0"/>
          <w:kern w:val="22"/>
        </w:rPr>
      </w:pPr>
      <w:r>
        <w:rPr>
          <w:snapToGrid w:val="0"/>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2F6B6FC4" w14:textId="1F391BFA" w:rsidR="00162FD5" w:rsidRPr="006472D1" w:rsidRDefault="003639E4" w:rsidP="001A6166">
      <w:pPr>
        <w:pStyle w:val="Cornernotation"/>
        <w:suppressLineNumbers/>
        <w:suppressAutoHyphens/>
        <w:kinsoku w:val="0"/>
        <w:overflowPunct w:val="0"/>
        <w:autoSpaceDE w:val="0"/>
        <w:autoSpaceDN w:val="0"/>
        <w:ind w:left="0" w:right="4512" w:firstLine="0"/>
        <w:rPr>
          <w:rFonts w:cs="Times New Roman"/>
          <w:snapToGrid w:val="0"/>
          <w:kern w:val="22"/>
        </w:rPr>
      </w:pPr>
      <w:r>
        <w:rPr>
          <w:snapToGrid w:val="0"/>
        </w:rPr>
        <w:t>Десятое совещание – Часть II</w:t>
      </w:r>
    </w:p>
    <w:p w14:paraId="41738757" w14:textId="3D555FB0" w:rsidR="003D67A6" w:rsidRPr="00221E76" w:rsidRDefault="003D67A6" w:rsidP="00C029F3">
      <w:pPr>
        <w:pStyle w:val="Cornernotation"/>
        <w:suppressLineNumbers/>
        <w:suppressAutoHyphens/>
        <w:kinsoku w:val="0"/>
        <w:overflowPunct w:val="0"/>
        <w:autoSpaceDE w:val="0"/>
        <w:autoSpaceDN w:val="0"/>
        <w:ind w:left="0" w:right="4512" w:firstLine="0"/>
        <w:rPr>
          <w:snapToGrid w:val="0"/>
        </w:rPr>
      </w:pPr>
      <w:r>
        <w:rPr>
          <w:snapToGrid w:val="0"/>
          <w:szCs w:val="22"/>
        </w:rPr>
        <w:t>Монреаль, Канада, 7-19 декабря 2022 года</w:t>
      </w:r>
    </w:p>
    <w:p w14:paraId="15082722" w14:textId="5C3022C6" w:rsidR="003639E4" w:rsidRPr="00221E76" w:rsidRDefault="00162FD5" w:rsidP="001A6166">
      <w:r>
        <w:rPr>
          <w:snapToGrid w:val="0"/>
          <w:szCs w:val="22"/>
        </w:rPr>
        <w:t>Пункт 12 повестки дня</w:t>
      </w:r>
    </w:p>
    <w:p w14:paraId="589424ED" w14:textId="560D7F5D" w:rsidR="00AC0466" w:rsidRPr="00221E76" w:rsidRDefault="00561F81" w:rsidP="001A6166">
      <w:pPr>
        <w:pStyle w:val="HEADINGNOTFORTOC"/>
        <w:spacing w:after="240"/>
        <w:ind w:right="90"/>
        <w:outlineLvl w:val="9"/>
        <w:rPr>
          <w:snapToGrid w:val="0"/>
          <w:kern w:val="22"/>
          <w:szCs w:val="22"/>
        </w:rPr>
      </w:pPr>
      <w:sdt>
        <w:sdtPr>
          <w:rPr>
            <w:bCs/>
            <w:snapToGrid w:val="0"/>
            <w:kern w:val="22"/>
            <w:szCs w:val="22"/>
          </w:rPr>
          <w:alias w:val="Название"/>
          <w:tag w:val=""/>
          <w:id w:val="-2063553269"/>
          <w:placeholder>
            <w:docPart w:val="18235E6898DF43B4861DE6774C026CFB"/>
          </w:placeholder>
          <w:dataBinding w:prefixMappings="xmlns:ns0='http://purl.org/dc/elements/1.1/' xmlns:ns1='http://schemas.openxmlformats.org/package/2006/metadata/core-properties' " w:xpath="/ns1:coreProperties[1]/ns0:title[1]" w:storeItemID="{6C3C8BC8-F283-45AE-878A-BAB7291924A1}"/>
          <w:text/>
        </w:sdtPr>
        <w:sdtEndPr/>
        <w:sdtContent>
          <w:r w:rsidR="00476EAF" w:rsidRPr="00412531">
            <w:rPr>
              <w:bCs/>
              <w:snapToGrid w:val="0"/>
              <w:kern w:val="22"/>
              <w:szCs w:val="22"/>
            </w:rPr>
            <w:t>СОТРУДНИЧЕСТВО С ДРУГИМИ ОРГАНИЗАЦИЯМИ, КОНВЕНЦИЯМИ И ИНИЦИАТИВАМИ</w:t>
          </w:r>
        </w:sdtContent>
      </w:sdt>
    </w:p>
    <w:p w14:paraId="46597BC1" w14:textId="77777777" w:rsidR="00A75E09" w:rsidRPr="00221E76" w:rsidRDefault="00D06761" w:rsidP="00C029F3">
      <w:pPr>
        <w:keepNext/>
        <w:suppressLineNumbers/>
        <w:suppressAutoHyphens/>
        <w:kinsoku w:val="0"/>
        <w:overflowPunct w:val="0"/>
        <w:autoSpaceDE w:val="0"/>
        <w:autoSpaceDN w:val="0"/>
        <w:spacing w:before="120" w:after="240"/>
        <w:jc w:val="center"/>
        <w:rPr>
          <w:kern w:val="22"/>
        </w:rPr>
      </w:pPr>
      <w:r>
        <w:rPr>
          <w:i/>
          <w:snapToGrid w:val="0"/>
        </w:rPr>
        <w:t>Записка Исполнительного секретаря</w:t>
      </w:r>
    </w:p>
    <w:p w14:paraId="71ED64EA" w14:textId="77777777" w:rsidR="00024C63" w:rsidRPr="00221E76" w:rsidRDefault="00E61E76" w:rsidP="00C029F3">
      <w:pPr>
        <w:keepNext/>
        <w:kinsoku w:val="0"/>
        <w:overflowPunct w:val="0"/>
        <w:autoSpaceDE w:val="0"/>
        <w:autoSpaceDN w:val="0"/>
        <w:spacing w:before="120" w:after="120"/>
        <w:jc w:val="center"/>
        <w:outlineLvl w:val="0"/>
        <w:rPr>
          <w:rFonts w:ascii="Times New Roman Bold" w:eastAsia="Times New Roman" w:hAnsi="Times New Roman Bold" w:cs="Times New Roman Bold"/>
          <w:bCs/>
          <w:snapToGrid w:val="0"/>
          <w:kern w:val="22"/>
          <w:szCs w:val="22"/>
        </w:rPr>
      </w:pPr>
      <w:r>
        <w:rPr>
          <w:rFonts w:ascii="Times New Roman Bold" w:hAnsi="Times New Roman Bold"/>
          <w:b/>
          <w:bCs/>
          <w:caps/>
          <w:snapToGrid w:val="0"/>
          <w:szCs w:val="22"/>
        </w:rPr>
        <w:t>I.</w:t>
      </w:r>
      <w:r>
        <w:rPr>
          <w:rFonts w:ascii="Times New Roman Bold" w:hAnsi="Times New Roman Bold"/>
          <w:b/>
          <w:bCs/>
          <w:caps/>
          <w:snapToGrid w:val="0"/>
          <w:szCs w:val="22"/>
        </w:rPr>
        <w:tab/>
        <w:t>Введение</w:t>
      </w:r>
    </w:p>
    <w:p w14:paraId="6FCCFFD9" w14:textId="44EFF79A" w:rsidR="00010D26" w:rsidRPr="00221E76" w:rsidRDefault="00833238" w:rsidP="001A6166">
      <w:pPr>
        <w:pStyle w:val="Para1"/>
        <w:numPr>
          <w:ilvl w:val="0"/>
          <w:numId w:val="25"/>
        </w:numPr>
        <w:spacing w:before="120"/>
        <w:ind w:left="0" w:firstLine="0"/>
        <w:rPr>
          <w:rFonts w:eastAsia="Times New Roman" w:cs="Times New Roman"/>
          <w:kern w:val="22"/>
          <w:szCs w:val="22"/>
        </w:rPr>
      </w:pPr>
      <w:r>
        <w:t xml:space="preserve">Исполнительный секретарь продолжает обеспечивать сотрудничество с другими соответствующими организациями, конвенциями и инициативами, которые вносят вклад в работу в рамках Картахенского протокола по биобезопасности. В настоящем документе кратко представлены мероприятия и инициативы, организованные в ходе настоящего межсессионного периода, для информации Конференции Сторон, выступающей в качестве совещания Сторон Картахенского протокола по биобезопасности. </w:t>
      </w:r>
      <w:r w:rsidR="009F5A0F">
        <w:t xml:space="preserve"> </w:t>
      </w:r>
    </w:p>
    <w:p w14:paraId="6D320828" w14:textId="0A295BD5" w:rsidR="00240B76" w:rsidRPr="00221E76" w:rsidRDefault="00801783" w:rsidP="001A6166">
      <w:pPr>
        <w:pStyle w:val="Para1"/>
        <w:numPr>
          <w:ilvl w:val="0"/>
          <w:numId w:val="25"/>
        </w:numPr>
        <w:spacing w:before="120"/>
        <w:ind w:left="0" w:firstLine="0"/>
      </w:pPr>
      <w:r>
        <w:t xml:space="preserve">Вспомогательный орган по осуществлению в своей рекомендации 3/2, посвященной четвертой оценке и обзору эффективности Картахенского протокола и заключительной оценке Стратегического плана для Картахенского протокола по биобезопасности на период 2011-2020 годов, отметил важное значение сотрудничества между Сторонами наряду с сотрудничеством между межправительственными организациями в поддержку осуществления Протокола. Кроме того, в проекте плана осуществления Картахенского протокола по биобезопасности на период после 2020 года вопрос сотрудничества отражен в качестве сквозной цели, которая создает благоприятные условия для осуществления Протокола. </w:t>
      </w:r>
    </w:p>
    <w:p w14:paraId="2E65B35C" w14:textId="05E64B08" w:rsidR="007B4BC9" w:rsidRPr="000923AE" w:rsidRDefault="00772250" w:rsidP="001A6166">
      <w:pPr>
        <w:pStyle w:val="Para1"/>
        <w:numPr>
          <w:ilvl w:val="0"/>
          <w:numId w:val="25"/>
        </w:numPr>
        <w:spacing w:before="120"/>
        <w:ind w:left="0" w:firstLine="0"/>
        <w:rPr>
          <w:kern w:val="22"/>
        </w:rPr>
      </w:pPr>
      <w:r>
        <w:t xml:space="preserve">В настоящей записке приводится краткий обзор мер, принятых Исполнительным секретарем в контексте Стратегического плана для Картахенского протокола на период 2011-2020 годов и во исполнение предыдущих решений в сотрудничестве с другими организациями, конвенциями и инициативами в целях налаживания взаимодействия в реализации программ, связанных с биобезопасностью в целом и с обеспечением эффективного осуществления Картахенского протокола, в частности. В записке также рассматривается сотрудничество по вопросам в рамках Конвенции, которые тесно связаны с биобезопасностью. </w:t>
      </w:r>
    </w:p>
    <w:p w14:paraId="6701E6CD" w14:textId="77777777" w:rsidR="00A75E09" w:rsidRPr="00C029F3" w:rsidRDefault="00E61E76" w:rsidP="00C029F3">
      <w:pPr>
        <w:keepNext/>
        <w:kinsoku w:val="0"/>
        <w:overflowPunct w:val="0"/>
        <w:autoSpaceDE w:val="0"/>
        <w:autoSpaceDN w:val="0"/>
        <w:spacing w:before="120" w:after="120"/>
        <w:jc w:val="center"/>
        <w:outlineLvl w:val="0"/>
        <w:rPr>
          <w:rFonts w:ascii="Times New Roman Bold" w:eastAsia="Times New Roman" w:hAnsi="Times New Roman Bold" w:cs="Times New Roman Bold"/>
          <w:b/>
          <w:bCs/>
          <w:caps/>
          <w:snapToGrid w:val="0"/>
          <w:kern w:val="22"/>
          <w:szCs w:val="22"/>
        </w:rPr>
      </w:pPr>
      <w:r>
        <w:rPr>
          <w:rFonts w:ascii="Times New Roman Bold" w:hAnsi="Times New Roman Bold"/>
          <w:b/>
          <w:bCs/>
          <w:caps/>
          <w:snapToGrid w:val="0"/>
          <w:szCs w:val="22"/>
        </w:rPr>
        <w:lastRenderedPageBreak/>
        <w:t>II.</w:t>
      </w:r>
      <w:r>
        <w:rPr>
          <w:rFonts w:ascii="Times New Roman Bold" w:hAnsi="Times New Roman Bold"/>
          <w:b/>
          <w:bCs/>
          <w:caps/>
          <w:snapToGrid w:val="0"/>
          <w:szCs w:val="22"/>
        </w:rPr>
        <w:tab/>
        <w:t>ОБЗОР ТЕКУЩИХ СОВМЕСТНЫХ МЕРОПРИЯТИЙ</w:t>
      </w:r>
    </w:p>
    <w:p w14:paraId="7CA3F5C5" w14:textId="07B48AA4" w:rsidR="00221E76" w:rsidRPr="000923AE" w:rsidRDefault="00833238" w:rsidP="00C029F3">
      <w:pPr>
        <w:pStyle w:val="Para1"/>
        <w:keepNext/>
        <w:suppressLineNumbers/>
        <w:suppressAutoHyphens/>
        <w:kinsoku w:val="0"/>
        <w:overflowPunct w:val="0"/>
        <w:autoSpaceDE w:val="0"/>
        <w:autoSpaceDN w:val="0"/>
        <w:adjustRightInd w:val="0"/>
        <w:snapToGrid w:val="0"/>
        <w:spacing w:before="120" w:after="0"/>
        <w:jc w:val="center"/>
        <w:outlineLvl w:val="1"/>
        <w:rPr>
          <w:b/>
          <w:bCs/>
          <w:kern w:val="22"/>
        </w:rPr>
      </w:pPr>
      <w:r>
        <w:rPr>
          <w:b/>
          <w:bCs/>
        </w:rPr>
        <w:t>А.</w:t>
      </w:r>
      <w:r>
        <w:rPr>
          <w:b/>
          <w:bCs/>
        </w:rPr>
        <w:tab/>
        <w:t>Сотрудничество с Всемирной торговой организацией</w:t>
      </w:r>
    </w:p>
    <w:p w14:paraId="371F7CE9" w14:textId="7B249300" w:rsidR="00852B4C" w:rsidRPr="00A12C2F" w:rsidRDefault="00FA4BED" w:rsidP="001A6166">
      <w:pPr>
        <w:pStyle w:val="Para1"/>
        <w:numPr>
          <w:ilvl w:val="0"/>
          <w:numId w:val="25"/>
        </w:numPr>
        <w:spacing w:before="120"/>
        <w:ind w:left="0" w:firstLine="0"/>
        <w:rPr>
          <w:rFonts w:eastAsia="Times New Roman" w:cs="Times New Roman"/>
          <w:b/>
          <w:bCs/>
          <w:snapToGrid/>
        </w:rPr>
      </w:pPr>
      <w:r>
        <w:t>Секретариат продолжал поддерживать связи и сотрудничать с Всемирной торговой организацией (ВТО) и следить за ходом переговоров и обсуждений в соответствующих комитетах ВТО, в том числе путем поддержания связи с секретариатом ВТО. В период после 14-го совещания Конференции Сторон Конвенции о биологическом разнообразии для Комитета ВТО по торговле и окружающей среде было организовано два брифинга, посвященных соответствующим решениям Конференции Сторон, выступающей в качестве совещания Сторон Картахенского протокола, а также решениям Конференции Сторон Конвенции, последний из которых состоялся 2 июня 2022 года. Соответствующие документы ВТО также были обновлены при участии секретариата Конвенции. Секретариат Конвенции имеет статус наблюдателя только на очередных совещаниях Комитета ВТО по торговле и окружающей среде. В прошлом он также приглашался в качестве специального наблюдателя на специальные (переговорные) совещания Комитета, а также в Комитет по санитарным и фитосанитарным мерам. В настоящее время на рассмотрении наход</w:t>
      </w:r>
      <w:r w:rsidR="00A03E5E">
        <w:t>и</w:t>
      </w:r>
      <w:r>
        <w:t>тся несколько запросов на получение статуса полноправного наблюдателя в этих и других комитетах ВТО.</w:t>
      </w:r>
    </w:p>
    <w:p w14:paraId="1F4BD53B" w14:textId="0438DB47" w:rsidR="00855233" w:rsidRPr="00C029F3" w:rsidRDefault="00FF04BF" w:rsidP="00C029F3">
      <w:pPr>
        <w:pStyle w:val="Para1"/>
        <w:keepNext/>
        <w:suppressLineNumbers/>
        <w:suppressAutoHyphens/>
        <w:kinsoku w:val="0"/>
        <w:overflowPunct w:val="0"/>
        <w:autoSpaceDE w:val="0"/>
        <w:autoSpaceDN w:val="0"/>
        <w:adjustRightInd w:val="0"/>
        <w:snapToGrid w:val="0"/>
        <w:spacing w:before="120" w:after="0"/>
        <w:jc w:val="center"/>
        <w:outlineLvl w:val="1"/>
        <w:rPr>
          <w:b/>
          <w:bCs/>
          <w:kern w:val="22"/>
        </w:rPr>
      </w:pPr>
      <w:r>
        <w:rPr>
          <w:b/>
          <w:bCs/>
        </w:rPr>
        <w:t>B.</w:t>
      </w:r>
      <w:r>
        <w:rPr>
          <w:b/>
          <w:bCs/>
        </w:rPr>
        <w:tab/>
        <w:t>Межучрежденческий комитет Организации Объединенных Наций по биоэтике</w:t>
      </w:r>
    </w:p>
    <w:p w14:paraId="3B400E27" w14:textId="2C662E47" w:rsidR="00855233" w:rsidRPr="00221E76" w:rsidRDefault="002E15C2" w:rsidP="001A6166">
      <w:pPr>
        <w:pStyle w:val="Para1"/>
        <w:numPr>
          <w:ilvl w:val="0"/>
          <w:numId w:val="25"/>
        </w:numPr>
        <w:spacing w:before="120"/>
        <w:ind w:left="0" w:firstLine="0"/>
      </w:pPr>
      <w:r>
        <w:t>Межучрежденческий комитет ООН по биоэтике (МУКБ ООН) был создан в марте 2003 года в качестве форума для обмена информацией в области биоэтики и смежных вопросов с уделением особо</w:t>
      </w:r>
      <w:r w:rsidR="004B6BF6">
        <w:t>го</w:t>
      </w:r>
      <w:r>
        <w:t xml:space="preserve"> внимания правам человека. МУКБ ООН призван содействовать координации и сотрудничеству в деятельности, осуществляемой его членами. Секретариат принял участие в трех совещаниях МУКБ ООН под руководством ЮНЕСКО. В ходе совещаний организации-члены представляют свою работу в областях, связанных с биоэтикой. В этом контексте секретариат представлял работу по синтетической биологии: в ходе последнего совещания, состоявшегося в мае 2022 года, секретариат предоставил информацию о подготовке технических серий по синтетической биологии, а также о вебинаре, который он провел в ноябре 2021 года.</w:t>
      </w:r>
    </w:p>
    <w:p w14:paraId="4C7552E9" w14:textId="5262DCF6" w:rsidR="00855233" w:rsidRPr="00DF5D7C" w:rsidRDefault="00FF04BF" w:rsidP="00C029F3">
      <w:pPr>
        <w:pStyle w:val="Para1"/>
        <w:keepNext/>
        <w:suppressLineNumbers/>
        <w:suppressAutoHyphens/>
        <w:kinsoku w:val="0"/>
        <w:overflowPunct w:val="0"/>
        <w:autoSpaceDE w:val="0"/>
        <w:autoSpaceDN w:val="0"/>
        <w:adjustRightInd w:val="0"/>
        <w:snapToGrid w:val="0"/>
        <w:spacing w:before="120" w:after="0"/>
        <w:jc w:val="center"/>
        <w:outlineLvl w:val="1"/>
        <w:rPr>
          <w:kern w:val="22"/>
        </w:rPr>
      </w:pPr>
      <w:r>
        <w:rPr>
          <w:b/>
          <w:bCs/>
        </w:rPr>
        <w:t>C</w:t>
      </w:r>
      <w:r>
        <w:t>.</w:t>
      </w:r>
      <w:r>
        <w:tab/>
      </w:r>
      <w:r>
        <w:rPr>
          <w:b/>
          <w:bCs/>
        </w:rPr>
        <w:t>Сотрудничество с Всемирной организацией здравоохранения</w:t>
      </w:r>
    </w:p>
    <w:p w14:paraId="1FD7D3BC" w14:textId="721A160B" w:rsidR="004C5D67" w:rsidRPr="009D7E23" w:rsidRDefault="007F5B18" w:rsidP="001A6166">
      <w:pPr>
        <w:pStyle w:val="Para1"/>
        <w:numPr>
          <w:ilvl w:val="0"/>
          <w:numId w:val="25"/>
        </w:numPr>
        <w:spacing w:before="120"/>
        <w:ind w:left="0" w:firstLine="0"/>
        <w:rPr>
          <w:rFonts w:eastAsia="Times New Roman" w:cs="Times New Roman"/>
          <w:b/>
          <w:bCs/>
          <w:snapToGrid/>
          <w:kern w:val="22"/>
          <w:u w:val="single"/>
        </w:rPr>
      </w:pPr>
      <w:r>
        <w:t>Секретариат продолжил сотрудничать со Всемирной организацией здравоохранения (ВОЗ) по конкретным вопросам, представляющим взаимный интерес</w:t>
      </w:r>
      <w:r w:rsidR="004A3FCE">
        <w:t>,</w:t>
      </w:r>
      <w:r>
        <w:t xml:space="preserve"> в отношении оценки рисков и регулирования рисков. </w:t>
      </w:r>
    </w:p>
    <w:p w14:paraId="1EB6C56F" w14:textId="2FD43D59" w:rsidR="005239F5" w:rsidRPr="00C029F3" w:rsidRDefault="00124799" w:rsidP="00C029F3">
      <w:pPr>
        <w:pStyle w:val="Para1"/>
        <w:keepNext/>
        <w:tabs>
          <w:tab w:val="left" w:pos="360"/>
        </w:tabs>
        <w:spacing w:before="120" w:after="0"/>
        <w:jc w:val="center"/>
        <w:outlineLvl w:val="2"/>
        <w:rPr>
          <w:rFonts w:eastAsia="Times New Roman" w:cs="Times New Roman"/>
          <w:i/>
          <w:iCs/>
          <w:snapToGrid/>
          <w:kern w:val="22"/>
        </w:rPr>
      </w:pPr>
      <w:r>
        <w:rPr>
          <w:i/>
          <w:iCs/>
          <w:snapToGrid/>
        </w:rPr>
        <w:t>1.</w:t>
      </w:r>
      <w:r>
        <w:rPr>
          <w:i/>
          <w:iCs/>
          <w:snapToGrid/>
        </w:rPr>
        <w:tab/>
        <w:t>Рабочая группа Организации Объединенных Наций по биорискам</w:t>
      </w:r>
    </w:p>
    <w:p w14:paraId="30EBBEAF" w14:textId="3DC7AF64" w:rsidR="005239F5" w:rsidRPr="00221E76" w:rsidRDefault="002E15C2" w:rsidP="001A6166">
      <w:pPr>
        <w:pStyle w:val="Para1"/>
        <w:numPr>
          <w:ilvl w:val="0"/>
          <w:numId w:val="25"/>
        </w:numPr>
        <w:spacing w:before="120"/>
        <w:ind w:left="0" w:firstLine="0"/>
        <w:rPr>
          <w:rFonts w:eastAsia="Times New Roman" w:cs="Times New Roman"/>
          <w:snapToGrid/>
          <w:kern w:val="22"/>
        </w:rPr>
      </w:pPr>
      <w:r>
        <w:rPr>
          <w:snapToGrid/>
        </w:rPr>
        <w:t>Рабочая группа Организации Объединенных Наций по биорискам была создана Генеральным секретарем в целях объединения экспертов в области политических/нормативных и технических вопросов для согласования и дальнейшего формирования четкого понимания возможностей, механизмов, ролей и обязанностей в рамках системы Организации Объединенных Наций. Это позволит укрепить готовность международного сообщества к природным, случайным или преднамеренным биологическим угрозам и реагировани</w:t>
      </w:r>
      <w:r w:rsidR="003708F9">
        <w:rPr>
          <w:snapToGrid/>
        </w:rPr>
        <w:t>е</w:t>
      </w:r>
      <w:r>
        <w:rPr>
          <w:snapToGrid/>
        </w:rPr>
        <w:t xml:space="preserve"> на них. Сопредседателями Рабочей группы выступают Всемирная организация здравоохранения и Управление ООН по вопросам разоружения. </w:t>
      </w:r>
      <w:r>
        <w:t>Секретариату было предложено присоединиться к Рабочей группе ООН по биорискам, и на сегодняшний день он принял участие в трех совещаниях группы, а также в кратковременном экспериментальном обмене сотрудниками в поддержку Мероприятия 3 плана работы группы, в рамках которого предпринимается попытка анализа уровня навыков и опыта, связанных с биорисками, в учреждениях ООН.</w:t>
      </w:r>
      <w:r>
        <w:rPr>
          <w:snapToGrid/>
        </w:rPr>
        <w:t xml:space="preserve"> </w:t>
      </w:r>
    </w:p>
    <w:p w14:paraId="777117DD" w14:textId="534519C0" w:rsidR="005239F5" w:rsidRPr="00C029F3" w:rsidRDefault="00124799" w:rsidP="00C029F3">
      <w:pPr>
        <w:pStyle w:val="Para1"/>
        <w:keepNext/>
        <w:tabs>
          <w:tab w:val="left" w:pos="360"/>
        </w:tabs>
        <w:spacing w:before="120"/>
        <w:jc w:val="center"/>
        <w:outlineLvl w:val="2"/>
        <w:rPr>
          <w:rFonts w:eastAsia="Times New Roman" w:cs="Times New Roman"/>
          <w:i/>
          <w:iCs/>
          <w:snapToGrid/>
          <w:kern w:val="22"/>
        </w:rPr>
      </w:pPr>
      <w:r>
        <w:rPr>
          <w:i/>
          <w:iCs/>
          <w:snapToGrid/>
        </w:rPr>
        <w:t>2.</w:t>
      </w:r>
      <w:r>
        <w:rPr>
          <w:i/>
          <w:iCs/>
          <w:snapToGrid/>
        </w:rPr>
        <w:tab/>
        <w:t>Дополнительные мероприятия</w:t>
      </w:r>
    </w:p>
    <w:p w14:paraId="0AEDECEA" w14:textId="4CD4306E" w:rsidR="00B711F2" w:rsidRPr="00A35ADC" w:rsidRDefault="00B711F2" w:rsidP="001A6166">
      <w:pPr>
        <w:pStyle w:val="Para1"/>
        <w:numPr>
          <w:ilvl w:val="0"/>
          <w:numId w:val="25"/>
        </w:numPr>
        <w:spacing w:before="120"/>
        <w:ind w:left="0" w:firstLine="0"/>
        <w:rPr>
          <w:rFonts w:eastAsia="Times New Roman" w:cs="Times New Roman"/>
          <w:snapToGrid/>
          <w:kern w:val="22"/>
        </w:rPr>
      </w:pPr>
      <w:r>
        <w:rPr>
          <w:snapToGrid/>
        </w:rPr>
        <w:t xml:space="preserve">Взаимодействие на уровне Рабочей группы ООН по биорискам также способствовало расширению сотрудничества между ВОЗ и секретариатом по вопросам, связанным с </w:t>
      </w:r>
      <w:r w:rsidR="00911FEF">
        <w:rPr>
          <w:snapToGrid/>
        </w:rPr>
        <w:t>междисциплинарными</w:t>
      </w:r>
      <w:r>
        <w:rPr>
          <w:snapToGrid/>
        </w:rPr>
        <w:t xml:space="preserve"> направлениями работы, такими как синтетическая биология, в рамках которого происходил обмен информацией о процессах обзора и роли новых технологий и наук о жизни в решении глобальных проблем. </w:t>
      </w:r>
      <w:r>
        <w:t xml:space="preserve">В частности, сотрудники секретариата приняли участие в программе обмена сотрудниками с ВОЗ, которая способствовала обмену знаниями в области </w:t>
      </w:r>
      <w:r>
        <w:lastRenderedPageBreak/>
        <w:t>биорисков, и предоставила возможность выявить потенциальные области взаимодействия, а также междисциплинарные направления работы, объединяющие обе организации, с целью повышения эффективности координации и расширения сотрудничества в области биорисков между секретариатом и ВОЗ. Многие из этих вопросов также связаны с друг</w:t>
      </w:r>
      <w:r w:rsidR="00E750A2">
        <w:t>ими направлениями</w:t>
      </w:r>
      <w:r>
        <w:t xml:space="preserve"> работ</w:t>
      </w:r>
      <w:r w:rsidR="00E750A2">
        <w:t>ы</w:t>
      </w:r>
      <w:r>
        <w:t xml:space="preserve"> в рамках Конвенции и Нагойского протокола</w:t>
      </w:r>
      <w:r w:rsidR="003B5F09" w:rsidRPr="00C029F3">
        <w:rPr>
          <w:rStyle w:val="FootnoteReference"/>
          <w:rFonts w:cs="Arial"/>
          <w:szCs w:val="22"/>
          <w:u w:val="none"/>
          <w:vertAlign w:val="superscript"/>
        </w:rPr>
        <w:footnoteReference w:id="3"/>
      </w:r>
      <w:r>
        <w:t>.</w:t>
      </w:r>
    </w:p>
    <w:p w14:paraId="40C4C7BE" w14:textId="77777777" w:rsidR="003C53EF" w:rsidRPr="008D7332" w:rsidRDefault="00173343" w:rsidP="00C029F3">
      <w:pPr>
        <w:keepNext/>
        <w:suppressLineNumbers/>
        <w:suppressAutoHyphens/>
        <w:kinsoku w:val="0"/>
        <w:overflowPunct w:val="0"/>
        <w:autoSpaceDE w:val="0"/>
        <w:autoSpaceDN w:val="0"/>
        <w:adjustRightInd w:val="0"/>
        <w:snapToGrid w:val="0"/>
        <w:spacing w:before="120"/>
        <w:ind w:left="180"/>
        <w:jc w:val="center"/>
        <w:outlineLvl w:val="1"/>
        <w:rPr>
          <w:rFonts w:eastAsia="Times New Roman" w:cs="Times New Roman"/>
          <w:i/>
          <w:kern w:val="22"/>
          <w:szCs w:val="22"/>
        </w:rPr>
      </w:pPr>
      <w:r>
        <w:rPr>
          <w:b/>
          <w:bCs/>
        </w:rPr>
        <w:t>D.</w:t>
      </w:r>
      <w:r>
        <w:rPr>
          <w:b/>
          <w:szCs w:val="22"/>
        </w:rPr>
        <w:tab/>
      </w:r>
      <w:r>
        <w:rPr>
          <w:b/>
        </w:rPr>
        <w:t>Сотрудничество с Орхусской конвенцией по вопросам информирования и участия общественности</w:t>
      </w:r>
    </w:p>
    <w:p w14:paraId="63F4249B" w14:textId="0B898DD5" w:rsidR="00941E78" w:rsidRPr="008D7332" w:rsidRDefault="00CE4E1B" w:rsidP="001A6166">
      <w:pPr>
        <w:pStyle w:val="Para1"/>
        <w:numPr>
          <w:ilvl w:val="0"/>
          <w:numId w:val="25"/>
        </w:numPr>
        <w:spacing w:before="120"/>
        <w:ind w:left="0" w:firstLine="0"/>
        <w:rPr>
          <w:rFonts w:eastAsia="Times New Roman" w:cs="Times New Roman"/>
        </w:rPr>
      </w:pPr>
      <w:r>
        <w:t>Секретариат продолжал сотрудничать с секретариатом Конвенции о доступе к информации, участии общественности в процессе принятия решений и доступе к правосудию по вопросам, касающимся окружающей среды (Орхусской конвенции).</w:t>
      </w:r>
    </w:p>
    <w:p w14:paraId="08E8E759" w14:textId="109201D7" w:rsidR="36595142" w:rsidRPr="00AA30B9" w:rsidRDefault="006D0F06" w:rsidP="00C029F3">
      <w:pPr>
        <w:pStyle w:val="Para1"/>
        <w:numPr>
          <w:ilvl w:val="0"/>
          <w:numId w:val="25"/>
        </w:numPr>
        <w:spacing w:before="120"/>
        <w:ind w:left="0" w:firstLine="0"/>
      </w:pPr>
      <w:r>
        <w:t>Третий совместный круглый стол по вопросам информирования общественности, доступа к информации и участия общественности в процессах в отношении живых измененных организмов/генетически модифицированных организмов (ЖИО/ГМО) прошел в Женеве с 16 по 18 декабря 2019 года. По результатам совместных обсуждений за круглым столом секретариаты подготовили карманн</w:t>
      </w:r>
      <w:r w:rsidR="00014DE7">
        <w:t>ое руководство</w:t>
      </w:r>
      <w:r>
        <w:t>, описывающ</w:t>
      </w:r>
      <w:r w:rsidR="00014DE7">
        <w:t>ее</w:t>
      </w:r>
      <w:r>
        <w:t xml:space="preserve"> преимущества, системные проблемы, приоритетные направления и передовой опыт в отношении поощрения прозрачности и участия общественности в вопросах ГМО/ЖИО. Итоги круглого стола на основе резюме председателя включают призывы к ряду мер на национальном уровне в отношении доступа к информации, информирования общественности и участия общественности в принятии решений, касающихся ЖИО/ГМО. С докладом и карманным </w:t>
      </w:r>
      <w:r w:rsidR="00226FBE">
        <w:t xml:space="preserve">руководством </w:t>
      </w:r>
      <w:r>
        <w:t>можно ознакомиться в Интернете</w:t>
      </w:r>
      <w:r w:rsidR="008C72A9" w:rsidRPr="00C029F3">
        <w:rPr>
          <w:rStyle w:val="FootnoteReference"/>
          <w:u w:val="none"/>
          <w:vertAlign w:val="superscript"/>
        </w:rPr>
        <w:footnoteReference w:id="4"/>
      </w:r>
      <w:r>
        <w:t xml:space="preserve">. </w:t>
      </w:r>
    </w:p>
    <w:p w14:paraId="690D1477" w14:textId="4796D1E1" w:rsidR="36595142" w:rsidRPr="00221E76" w:rsidRDefault="36595142" w:rsidP="001A6166">
      <w:pPr>
        <w:pStyle w:val="Para1"/>
        <w:numPr>
          <w:ilvl w:val="0"/>
          <w:numId w:val="25"/>
        </w:numPr>
        <w:spacing w:before="120"/>
        <w:ind w:left="0" w:firstLine="0"/>
      </w:pPr>
      <w:r>
        <w:t>Секретариат принял участие в седьмом совещании целевой группы Орхусской конвенции о доступе к информации, состоявшемся 16</w:t>
      </w:r>
      <w:r w:rsidR="00AC3546">
        <w:t>-</w:t>
      </w:r>
      <w:r>
        <w:t>17 ноября 2020 года, 25-м совещании Рабочей группы Сторон Орхусской конвенции, прошедшем 7</w:t>
      </w:r>
      <w:r w:rsidR="00AC3546">
        <w:t>-</w:t>
      </w:r>
      <w:r>
        <w:t>8 июня 2021 года, и седьмой сессии Совещания Сторон Орхусской конвенции, состоявшейся 18-22 октября 2021 года, где представил информацию о проведенных совместных мероприятиях.</w:t>
      </w:r>
    </w:p>
    <w:p w14:paraId="62C119EB" w14:textId="5B2E2F8E" w:rsidR="0032562A" w:rsidRPr="00221E76" w:rsidRDefault="00AB2C18" w:rsidP="001A6166">
      <w:pPr>
        <w:pStyle w:val="Para1"/>
        <w:numPr>
          <w:ilvl w:val="0"/>
          <w:numId w:val="25"/>
        </w:numPr>
        <w:spacing w:before="120"/>
        <w:ind w:left="0" w:firstLine="0"/>
      </w:pPr>
      <w:r>
        <w:t>Сотрудничество между двумя секретариатами продолжается.</w:t>
      </w:r>
    </w:p>
    <w:p w14:paraId="14C727D6" w14:textId="760E4B4F" w:rsidR="00D0782C" w:rsidRPr="00221E76" w:rsidRDefault="00173343" w:rsidP="00C029F3">
      <w:pPr>
        <w:keepNext/>
        <w:suppressLineNumbers/>
        <w:suppressAutoHyphens/>
        <w:kinsoku w:val="0"/>
        <w:overflowPunct w:val="0"/>
        <w:autoSpaceDE w:val="0"/>
        <w:autoSpaceDN w:val="0"/>
        <w:adjustRightInd w:val="0"/>
        <w:snapToGrid w:val="0"/>
        <w:spacing w:before="120" w:after="120"/>
        <w:ind w:left="1134" w:hanging="567"/>
        <w:jc w:val="left"/>
        <w:outlineLvl w:val="1"/>
        <w:rPr>
          <w:rFonts w:eastAsia="Times New Roman" w:cs="Times New Roman"/>
          <w:i/>
          <w:kern w:val="22"/>
          <w:szCs w:val="22"/>
        </w:rPr>
      </w:pPr>
      <w:r>
        <w:rPr>
          <w:b/>
          <w:bCs/>
        </w:rPr>
        <w:t>E.</w:t>
      </w:r>
      <w:r>
        <w:rPr>
          <w:b/>
          <w:szCs w:val="22"/>
        </w:rPr>
        <w:tab/>
      </w:r>
      <w:r>
        <w:rPr>
          <w:b/>
        </w:rPr>
        <w:t xml:space="preserve">Сотрудничество с Программой развития Организации Объединенных Наций </w:t>
      </w:r>
      <w:r w:rsidR="00AC3546">
        <w:rPr>
          <w:b/>
        </w:rPr>
        <w:t>в области</w:t>
      </w:r>
      <w:r>
        <w:rPr>
          <w:b/>
        </w:rPr>
        <w:t xml:space="preserve"> информировани</w:t>
      </w:r>
      <w:r w:rsidR="00AC3546">
        <w:rPr>
          <w:b/>
        </w:rPr>
        <w:t>я</w:t>
      </w:r>
      <w:r>
        <w:rPr>
          <w:b/>
        </w:rPr>
        <w:t xml:space="preserve"> общественности и просветительской деятельности</w:t>
      </w:r>
    </w:p>
    <w:p w14:paraId="355EB1C3" w14:textId="19832841" w:rsidR="00FF04BF" w:rsidRPr="00CB1A49" w:rsidRDefault="03332A8A" w:rsidP="00C029F3">
      <w:pPr>
        <w:pStyle w:val="Para1"/>
        <w:numPr>
          <w:ilvl w:val="0"/>
          <w:numId w:val="25"/>
        </w:numPr>
        <w:spacing w:before="120"/>
        <w:ind w:left="0" w:firstLine="0"/>
        <w:rPr>
          <w:rFonts w:eastAsia="Times New Roman" w:cs="Times New Roman"/>
        </w:rPr>
      </w:pPr>
      <w:r>
        <w:t>Секретариат сотрудничал с Центром «Природа для жизни» Программы развития Организации Объединенных Наций в организации вебинара по вопросам биобезопасности в контексте Программы действий «От Шарм-эш-Шейха до Куньмина: в интересах природы и людей». Вебинар, состоявшийся 27 сентября 2021 года, был организован с целью (а) заложения основы для обсуждения важности и особенностей Программы действий для мобилизации обязательств в области биобезопасности со стороны негосударственных субъектов и (б) укрепления понимания важности и предоставления рекомендаций по принятию обязательств в отношении Программы действий. После вебинара с 27 сентября по 24 октября 2021 года состоялись онлайновые дискуссии по вопросам обязательств негосударственных субъектов в области биобезопасности в контексте Программы действий. Итоги вебинара и дискуссий будут способствовать реализации проекта плана осуществления на период после 2020 года и план</w:t>
      </w:r>
      <w:r w:rsidR="00F44116">
        <w:t>а</w:t>
      </w:r>
      <w:r>
        <w:t xml:space="preserve"> действий по созданию потенциала для Картахенского протокола. Запись вебинара размещена на веб-сайте</w:t>
      </w:r>
      <w:r w:rsidR="008C72A9" w:rsidRPr="00C029F3">
        <w:rPr>
          <w:rStyle w:val="FootnoteReference"/>
          <w:u w:val="none"/>
          <w:vertAlign w:val="superscript"/>
        </w:rPr>
        <w:footnoteReference w:id="5"/>
      </w:r>
      <w:r>
        <w:t>, а резюме модераторов онлайновых дискуссий представлено в информационном документе</w:t>
      </w:r>
      <w:r w:rsidR="008C72A9" w:rsidRPr="00C029F3">
        <w:rPr>
          <w:rStyle w:val="FootnoteReference"/>
          <w:u w:val="none"/>
          <w:vertAlign w:val="superscript"/>
        </w:rPr>
        <w:footnoteReference w:id="6"/>
      </w:r>
      <w:r>
        <w:t>.</w:t>
      </w:r>
    </w:p>
    <w:p w14:paraId="217E6779" w14:textId="5B9E0DDE" w:rsidR="00F52A04" w:rsidRDefault="00FF04BF" w:rsidP="00C029F3">
      <w:pPr>
        <w:keepNext/>
        <w:suppressLineNumbers/>
        <w:suppressAutoHyphens/>
        <w:kinsoku w:val="0"/>
        <w:overflowPunct w:val="0"/>
        <w:autoSpaceDE w:val="0"/>
        <w:autoSpaceDN w:val="0"/>
        <w:adjustRightInd w:val="0"/>
        <w:snapToGrid w:val="0"/>
        <w:spacing w:before="120" w:after="120"/>
        <w:jc w:val="center"/>
        <w:outlineLvl w:val="1"/>
        <w:rPr>
          <w:b/>
          <w:szCs w:val="22"/>
          <w:lang w:val="fr-FR"/>
        </w:rPr>
      </w:pPr>
      <w:r>
        <w:rPr>
          <w:b/>
          <w:szCs w:val="22"/>
        </w:rPr>
        <w:t>F.</w:t>
      </w:r>
      <w:r>
        <w:rPr>
          <w:b/>
          <w:szCs w:val="22"/>
        </w:rPr>
        <w:tab/>
      </w:r>
      <w:r w:rsidR="00F52A04" w:rsidRPr="00F52A04">
        <w:rPr>
          <w:b/>
          <w:szCs w:val="22"/>
        </w:rPr>
        <w:t xml:space="preserve">Инициатива </w:t>
      </w:r>
      <w:r w:rsidR="00F52A04">
        <w:rPr>
          <w:b/>
          <w:szCs w:val="22"/>
          <w:lang w:val="fr-FR"/>
        </w:rPr>
        <w:t>«</w:t>
      </w:r>
      <w:r w:rsidR="00F52A04" w:rsidRPr="00F52A04">
        <w:rPr>
          <w:b/>
          <w:szCs w:val="22"/>
        </w:rPr>
        <w:t>Зеленая таможня</w:t>
      </w:r>
      <w:r w:rsidR="00F52A04">
        <w:rPr>
          <w:b/>
          <w:szCs w:val="22"/>
          <w:lang w:val="fr-FR"/>
        </w:rPr>
        <w:t>»</w:t>
      </w:r>
    </w:p>
    <w:p w14:paraId="42BF4127" w14:textId="4521D4E9" w:rsidR="00F52A04" w:rsidRDefault="00F52A04" w:rsidP="00F52A04">
      <w:pPr>
        <w:pStyle w:val="Para1"/>
        <w:numPr>
          <w:ilvl w:val="0"/>
          <w:numId w:val="25"/>
        </w:numPr>
        <w:spacing w:before="120"/>
        <w:ind w:left="0" w:firstLine="0"/>
      </w:pPr>
      <w:r w:rsidRPr="00F52A04">
        <w:t xml:space="preserve">В контексте оперативных целей 2.3 и 5.2 Стратегического плана секретариат продолжал сотрудничество с Инициативой «Зеленая таможня» в качестве одного из ее партнеров. Цель </w:t>
      </w:r>
      <w:r w:rsidRPr="00F52A04">
        <w:lastRenderedPageBreak/>
        <w:t xml:space="preserve">Инициативы </w:t>
      </w:r>
      <w:r w:rsidR="007E1D6B">
        <w:t>«</w:t>
      </w:r>
      <w:r w:rsidRPr="00F52A04">
        <w:t>Зеленая таможня</w:t>
      </w:r>
      <w:r w:rsidR="007E1D6B">
        <w:t xml:space="preserve">» </w:t>
      </w:r>
      <w:r w:rsidRPr="00F52A04">
        <w:t xml:space="preserve">заключается в </w:t>
      </w:r>
      <w:r w:rsidR="007E1D6B">
        <w:t xml:space="preserve">развитии </w:t>
      </w:r>
      <w:r w:rsidR="007E1D6B" w:rsidRPr="007E1D6B">
        <w:t xml:space="preserve">потенциала </w:t>
      </w:r>
      <w:r w:rsidRPr="00F52A04">
        <w:t>сотрудников таможен</w:t>
      </w:r>
      <w:r w:rsidR="007E1D6B">
        <w:t>ных служб</w:t>
      </w:r>
      <w:r w:rsidRPr="00F52A04">
        <w:t xml:space="preserve"> и других органов пограничного контроля </w:t>
      </w:r>
      <w:r w:rsidR="007E1D6B">
        <w:t>в области</w:t>
      </w:r>
      <w:r w:rsidRPr="00F52A04">
        <w:t xml:space="preserve"> мониторинга законной торговли и оказани</w:t>
      </w:r>
      <w:r w:rsidR="007E1D6B">
        <w:t>я</w:t>
      </w:r>
      <w:r w:rsidRPr="00F52A04">
        <w:t xml:space="preserve"> ей содействия и выявлени</w:t>
      </w:r>
      <w:r w:rsidR="007E1D6B">
        <w:t>я</w:t>
      </w:r>
      <w:r w:rsidRPr="00F52A04">
        <w:t xml:space="preserve"> и предотвращени</w:t>
      </w:r>
      <w:r w:rsidR="00A31F66">
        <w:t>я</w:t>
      </w:r>
      <w:r w:rsidRPr="00F52A04">
        <w:t xml:space="preserve"> незаконной </w:t>
      </w:r>
      <w:r w:rsidR="007E1D6B" w:rsidRPr="007E1D6B">
        <w:t>торговл</w:t>
      </w:r>
      <w:r w:rsidR="007E1D6B">
        <w:t>и</w:t>
      </w:r>
      <w:r w:rsidR="007E1D6B" w:rsidRPr="007E1D6B">
        <w:t xml:space="preserve"> сырьем или товарами, воздействующими на экологию, которые входят в сферу компетенции торговых конвенций и многосторонних природоохранных соглашений.</w:t>
      </w:r>
    </w:p>
    <w:p w14:paraId="3E33462B" w14:textId="10A6B74E" w:rsidR="00F52A04" w:rsidRPr="00561F81" w:rsidRDefault="00F52A04" w:rsidP="005021FD">
      <w:pPr>
        <w:pStyle w:val="Para1"/>
        <w:numPr>
          <w:ilvl w:val="0"/>
          <w:numId w:val="25"/>
        </w:numPr>
        <w:spacing w:before="120"/>
        <w:ind w:left="0" w:firstLine="0"/>
        <w:rPr>
          <w:b/>
          <w:szCs w:val="22"/>
        </w:rPr>
      </w:pPr>
      <w:r w:rsidRPr="00F52A04">
        <w:t xml:space="preserve">В межсессионный период </w:t>
      </w:r>
      <w:r w:rsidR="007E1D6B">
        <w:t>с</w:t>
      </w:r>
      <w:r w:rsidRPr="00F52A04">
        <w:t xml:space="preserve">екретариат принял участие в </w:t>
      </w:r>
      <w:r w:rsidR="007E1D6B">
        <w:t>14-м</w:t>
      </w:r>
      <w:r w:rsidRPr="00F52A04">
        <w:t xml:space="preserve">, </w:t>
      </w:r>
      <w:r w:rsidR="007E1D6B">
        <w:t>15-м</w:t>
      </w:r>
      <w:r w:rsidRPr="00F52A04">
        <w:t xml:space="preserve"> и </w:t>
      </w:r>
      <w:r w:rsidR="007E1D6B">
        <w:t>16-м</w:t>
      </w:r>
      <w:r w:rsidRPr="00F52A04">
        <w:t xml:space="preserve"> координационных совещаниях партнеров </w:t>
      </w:r>
      <w:r w:rsidR="007E1D6B" w:rsidRPr="00F52A04">
        <w:t xml:space="preserve">Инициативы </w:t>
      </w:r>
      <w:r w:rsidR="007E1D6B">
        <w:t>«</w:t>
      </w:r>
      <w:r w:rsidR="007E1D6B" w:rsidRPr="00F52A04">
        <w:t>Зеленая таможня</w:t>
      </w:r>
      <w:r w:rsidR="007E1D6B">
        <w:t>»</w:t>
      </w:r>
      <w:r w:rsidRPr="00F52A04">
        <w:t xml:space="preserve">. </w:t>
      </w:r>
      <w:r w:rsidR="007E1D6B">
        <w:t>В ходе</w:t>
      </w:r>
      <w:r w:rsidRPr="00F52A04">
        <w:t xml:space="preserve"> каждо</w:t>
      </w:r>
      <w:r w:rsidR="007E1D6B">
        <w:t>го</w:t>
      </w:r>
      <w:r w:rsidRPr="00F52A04">
        <w:t xml:space="preserve"> совещани</w:t>
      </w:r>
      <w:r w:rsidR="007E1D6B">
        <w:t>я</w:t>
      </w:r>
      <w:r w:rsidRPr="00F52A04">
        <w:t xml:space="preserve"> партнеры Инициативы </w:t>
      </w:r>
      <w:r w:rsidR="007E1D6B">
        <w:t>«</w:t>
      </w:r>
      <w:r w:rsidR="007E1D6B" w:rsidRPr="00F52A04">
        <w:t>Зеленая таможня</w:t>
      </w:r>
      <w:r w:rsidR="007E1D6B">
        <w:t xml:space="preserve">» </w:t>
      </w:r>
      <w:r w:rsidRPr="00F52A04">
        <w:t xml:space="preserve">представляли обзор соответствующих мероприятий, проведенных </w:t>
      </w:r>
      <w:r w:rsidR="007E1D6B">
        <w:t xml:space="preserve">в период </w:t>
      </w:r>
      <w:r w:rsidRPr="00F52A04">
        <w:t xml:space="preserve">после предыдущего совещания, </w:t>
      </w:r>
      <w:r w:rsidR="007E1D6B">
        <w:t>а также</w:t>
      </w:r>
      <w:r w:rsidRPr="00F52A04">
        <w:t xml:space="preserve"> мероприятий, запланированных на предстоящий год. Кроме того, на </w:t>
      </w:r>
      <w:r w:rsidR="007E1D6B">
        <w:t>14-м</w:t>
      </w:r>
      <w:r w:rsidRPr="00F52A04">
        <w:t xml:space="preserve"> совещании партнеры </w:t>
      </w:r>
      <w:r w:rsidR="007E1D6B">
        <w:t xml:space="preserve">в числе прочих вопросов </w:t>
      </w:r>
      <w:r w:rsidRPr="00F52A04">
        <w:t xml:space="preserve">обсудили необходимость обновления ИТ-инфраструктуры, поддерживающей модули электронного обучения Инициативы </w:t>
      </w:r>
      <w:r w:rsidR="00794ADE">
        <w:t>«</w:t>
      </w:r>
      <w:r w:rsidR="00794ADE" w:rsidRPr="00F52A04">
        <w:t>Зеленая таможня</w:t>
      </w:r>
      <w:r w:rsidR="00794ADE">
        <w:t>»</w:t>
      </w:r>
      <w:r w:rsidRPr="00F52A04">
        <w:t>, включая модуль электронного обучения</w:t>
      </w:r>
      <w:r w:rsidR="00794ADE">
        <w:t>, посвященн</w:t>
      </w:r>
      <w:r w:rsidR="00A31F66">
        <w:t>ый</w:t>
      </w:r>
      <w:r w:rsidRPr="00F52A04">
        <w:t xml:space="preserve"> статье 18 Картахенского протокола. </w:t>
      </w:r>
      <w:r w:rsidR="00223405">
        <w:t>В ходе 15-го совещания</w:t>
      </w:r>
      <w:r w:rsidRPr="00F52A04">
        <w:t xml:space="preserve"> </w:t>
      </w:r>
      <w:r w:rsidR="00223405">
        <w:t>о</w:t>
      </w:r>
      <w:r w:rsidRPr="00F52A04">
        <w:t>бсужд</w:t>
      </w:r>
      <w:r w:rsidR="00223405">
        <w:t>ались</w:t>
      </w:r>
      <w:r w:rsidRPr="00F52A04">
        <w:t xml:space="preserve"> следующие вопросы: обновление </w:t>
      </w:r>
      <w:r w:rsidR="00223405" w:rsidRPr="00223405">
        <w:t>Руководства Зеленой таможни по многосторонним экологическим соглашениям</w:t>
      </w:r>
      <w:r w:rsidRPr="00F52A04">
        <w:t>, включая новый раздел</w:t>
      </w:r>
      <w:r w:rsidR="00223405">
        <w:t>, посвященный</w:t>
      </w:r>
      <w:r w:rsidRPr="00F52A04">
        <w:t xml:space="preserve"> Минаматской конвенции; разработка национальной учебной программы по </w:t>
      </w:r>
      <w:r w:rsidR="00223405">
        <w:t>вопросам «з</w:t>
      </w:r>
      <w:r w:rsidR="00223405" w:rsidRPr="00F52A04">
        <w:t>еленая таможня</w:t>
      </w:r>
      <w:r w:rsidR="00223405">
        <w:t xml:space="preserve">» </w:t>
      </w:r>
      <w:r w:rsidRPr="00F52A04">
        <w:t xml:space="preserve">в рамках пилотного проекта в Кении и Доминиканской Республике при непосредственном участии </w:t>
      </w:r>
      <w:r w:rsidR="00223405">
        <w:t>с</w:t>
      </w:r>
      <w:r w:rsidRPr="00F52A04">
        <w:t xml:space="preserve">екретариата </w:t>
      </w:r>
      <w:r w:rsidR="00223405" w:rsidRPr="00F52A04">
        <w:t xml:space="preserve">Инициативы </w:t>
      </w:r>
      <w:r w:rsidR="00223405">
        <w:t>«</w:t>
      </w:r>
      <w:r w:rsidR="00223405" w:rsidRPr="00F52A04">
        <w:t>Зеленая таможня</w:t>
      </w:r>
      <w:r w:rsidR="00223405">
        <w:t xml:space="preserve">» </w:t>
      </w:r>
      <w:r w:rsidRPr="00F52A04">
        <w:t xml:space="preserve">Программы ООН по окружающей среде и в сотрудничестве с национальными партнерами; обновление </w:t>
      </w:r>
      <w:r w:rsidR="00223405" w:rsidRPr="00223405">
        <w:t>электронны</w:t>
      </w:r>
      <w:r w:rsidR="00223405">
        <w:t>х</w:t>
      </w:r>
      <w:r w:rsidR="00223405" w:rsidRPr="00223405">
        <w:t xml:space="preserve"> учебны</w:t>
      </w:r>
      <w:r w:rsidR="00223405">
        <w:t>х</w:t>
      </w:r>
      <w:r w:rsidR="00223405" w:rsidRPr="00223405">
        <w:t xml:space="preserve"> материал</w:t>
      </w:r>
      <w:r w:rsidR="00223405">
        <w:t>ов</w:t>
      </w:r>
      <w:r w:rsidRPr="00F52A04">
        <w:t xml:space="preserve"> на платформе электронного обучения C</w:t>
      </w:r>
      <w:r w:rsidR="00561F81">
        <w:rPr>
          <w:lang w:val="en-US"/>
        </w:rPr>
        <w:t>L</w:t>
      </w:r>
      <w:r w:rsidRPr="00F52A04">
        <w:t>i</w:t>
      </w:r>
      <w:r w:rsidR="00561F81">
        <w:rPr>
          <w:lang w:val="en-US"/>
        </w:rPr>
        <w:t>KC</w:t>
      </w:r>
      <w:r w:rsidRPr="00F52A04">
        <w:t xml:space="preserve">! Всемирной таможенной организации. На </w:t>
      </w:r>
      <w:r w:rsidR="00223405">
        <w:t>1</w:t>
      </w:r>
      <w:r w:rsidR="00A31F66">
        <w:t>6</w:t>
      </w:r>
      <w:r w:rsidR="00223405">
        <w:t>-м совещании</w:t>
      </w:r>
      <w:r w:rsidR="00223405" w:rsidRPr="00F52A04">
        <w:t xml:space="preserve"> </w:t>
      </w:r>
      <w:r w:rsidRPr="00F52A04">
        <w:t xml:space="preserve">был представлен </w:t>
      </w:r>
      <w:r w:rsidR="00223405">
        <w:t>доклад</w:t>
      </w:r>
      <w:r w:rsidRPr="00F52A04">
        <w:t xml:space="preserve"> о ходе реализации пилотных проектов в Кении и Доминиканской Республике и обновленная информация о </w:t>
      </w:r>
      <w:r w:rsidR="00223405">
        <w:t>процессе</w:t>
      </w:r>
      <w:r w:rsidRPr="00F52A04">
        <w:t xml:space="preserve"> обновления электронных учебных курсов партнерами </w:t>
      </w:r>
      <w:r w:rsidR="00223405" w:rsidRPr="00F52A04">
        <w:t xml:space="preserve">Инициативы </w:t>
      </w:r>
      <w:r w:rsidR="00223405">
        <w:t>«</w:t>
      </w:r>
      <w:r w:rsidR="00223405" w:rsidRPr="00F52A04">
        <w:t>Зеленая таможня</w:t>
      </w:r>
      <w:r w:rsidR="00223405">
        <w:t>»</w:t>
      </w:r>
      <w:r w:rsidRPr="00F52A04">
        <w:t>, в том числе об успешном завершении обновления электронного учебного модуля</w:t>
      </w:r>
      <w:r w:rsidR="00223405">
        <w:t>, посвященного</w:t>
      </w:r>
      <w:r w:rsidRPr="00F52A04">
        <w:t xml:space="preserve"> статье 18 Картахенского протокола.</w:t>
      </w:r>
      <w:r w:rsidR="00F12AC6">
        <w:t xml:space="preserve"> </w:t>
      </w:r>
    </w:p>
    <w:p w14:paraId="25B2284C" w14:textId="51CA4582" w:rsidR="00232BF0" w:rsidRPr="00221E76" w:rsidRDefault="00F52A04" w:rsidP="00F52A04">
      <w:pPr>
        <w:keepNext/>
        <w:suppressLineNumbers/>
        <w:suppressAutoHyphens/>
        <w:kinsoku w:val="0"/>
        <w:overflowPunct w:val="0"/>
        <w:autoSpaceDE w:val="0"/>
        <w:autoSpaceDN w:val="0"/>
        <w:adjustRightInd w:val="0"/>
        <w:snapToGrid w:val="0"/>
        <w:spacing w:before="120" w:after="120"/>
        <w:jc w:val="center"/>
        <w:outlineLvl w:val="1"/>
        <w:rPr>
          <w:snapToGrid w:val="0"/>
          <w:kern w:val="22"/>
        </w:rPr>
      </w:pPr>
      <w:r>
        <w:rPr>
          <w:b/>
          <w:szCs w:val="22"/>
          <w:lang w:val="fr-FR"/>
        </w:rPr>
        <w:t>G</w:t>
      </w:r>
      <w:r w:rsidRPr="00561F81">
        <w:rPr>
          <w:b/>
          <w:szCs w:val="22"/>
        </w:rPr>
        <w:t>.</w:t>
      </w:r>
      <w:r w:rsidRPr="00561F81">
        <w:rPr>
          <w:b/>
          <w:szCs w:val="22"/>
        </w:rPr>
        <w:tab/>
      </w:r>
      <w:r w:rsidR="00FF04BF">
        <w:rPr>
          <w:b/>
          <w:szCs w:val="22"/>
        </w:rPr>
        <w:t>Другие совместные инициативы по техническим и научным вопросам</w:t>
      </w:r>
    </w:p>
    <w:p w14:paraId="3EC0B651" w14:textId="55E17460" w:rsidR="00232BF0" w:rsidRPr="00413945" w:rsidRDefault="00232BF0" w:rsidP="001A6166">
      <w:pPr>
        <w:pStyle w:val="Para1"/>
        <w:numPr>
          <w:ilvl w:val="0"/>
          <w:numId w:val="25"/>
        </w:numPr>
        <w:spacing w:before="120"/>
        <w:ind w:left="0" w:firstLine="0"/>
        <w:rPr>
          <w:kern w:val="22"/>
        </w:rPr>
      </w:pPr>
      <w:r>
        <w:t xml:space="preserve">Секретариат продолжает сотрудничать с соответствующими организациями в своей деятельности по содействию укреплению потенциала и техническому сотрудничеству между Сторонами в контексте различных направлений работы. Речь идет, например, о работе, связанной с оценкой и регулированием рисков, выявлением и идентификацией ЖИО, а также с синтетической биологией. В области синтетической биологии мероприятия осуществляются во исполнение поручения Конференции Сторон в пункте 17 (d) и (e) решении 14/19. Совместные мероприятия в области биобезопасности были призваны обеспечить прогресс в достижении соответствующих результатов Стратегического плана для Протокола, а также содействовать обмену опытом и созданию сетей в регионах. Эти мероприятия кратко представлены в следующих пунктах. </w:t>
      </w:r>
    </w:p>
    <w:p w14:paraId="021F0F95" w14:textId="4E044B56" w:rsidR="00232BF0" w:rsidRPr="00A12429" w:rsidRDefault="008F1BB7" w:rsidP="001A6166">
      <w:pPr>
        <w:pStyle w:val="Para1"/>
        <w:numPr>
          <w:ilvl w:val="0"/>
          <w:numId w:val="25"/>
        </w:numPr>
        <w:spacing w:before="120"/>
        <w:ind w:left="0" w:firstLine="0"/>
        <w:rPr>
          <w:kern w:val="22"/>
        </w:rPr>
      </w:pPr>
      <w:r>
        <w:rPr>
          <w:i/>
          <w:iCs/>
        </w:rPr>
        <w:t>Совместная работа по согласованию и использованию стандартизированной терминологии</w:t>
      </w:r>
      <w:r>
        <w:t xml:space="preserve"> – Секретариат сотрудничал с Федеральным ведомством по защите прав потребителей и безопасности пищевых продуктов Германии и Вагенингенским исследовательским центром по безопасности пищевых продуктов Вагенингенского университета в вопросе согласования и использования стандартизированной терминологии для интродуцированных или модифицированных генетических элементов в рамках Механизма посредничества по биобезопасности и Европейской инициативы по системе унифицированной базы данных ГМО.</w:t>
      </w:r>
      <w:r w:rsidR="00232BF0" w:rsidRPr="00C029F3">
        <w:rPr>
          <w:rStyle w:val="FootnoteReference"/>
          <w:kern w:val="22"/>
          <w:u w:val="none"/>
          <w:vertAlign w:val="superscript"/>
        </w:rPr>
        <w:footnoteReference w:id="7"/>
      </w:r>
      <w:r>
        <w:t xml:space="preserve"> Структурированная и контролируемая терминология для генетических элементов (так называемый тезаурус генетических элементов) может способствовать более широкому обмену информацией между системами данных и повышению функциональной совместимости. Недавно была выпущена публикация о тезаурусе генетических элементов ГМО</w:t>
      </w:r>
      <w:r w:rsidR="00232BF0" w:rsidRPr="00C029F3">
        <w:rPr>
          <w:rStyle w:val="FootnoteReference"/>
          <w:rFonts w:cs="Times New Roman"/>
          <w:snapToGrid/>
          <w:szCs w:val="24"/>
          <w:u w:val="none"/>
          <w:vertAlign w:val="superscript"/>
          <w:lang w:eastAsia="x-none"/>
        </w:rPr>
        <w:footnoteReference w:id="8"/>
      </w:r>
      <w:r>
        <w:t>.</w:t>
      </w:r>
    </w:p>
    <w:p w14:paraId="7CA5658C" w14:textId="458FDD82" w:rsidR="00232BF0" w:rsidRPr="00166A50" w:rsidRDefault="008F1BB7" w:rsidP="00C029F3">
      <w:pPr>
        <w:pStyle w:val="Para1"/>
        <w:numPr>
          <w:ilvl w:val="0"/>
          <w:numId w:val="25"/>
        </w:numPr>
        <w:spacing w:before="120"/>
        <w:ind w:left="0" w:firstLine="0"/>
        <w:rPr>
          <w:kern w:val="22"/>
        </w:rPr>
      </w:pPr>
      <w:r>
        <w:rPr>
          <w:i/>
          <w:iCs/>
        </w:rPr>
        <w:t>Глобальная конференция по «зеленому» развитию семеноводства</w:t>
      </w:r>
      <w:r>
        <w:t xml:space="preserve"> – В рамках сотрудничества с Продовольственной и сельскохозяйственной организацией Объединенных Наций (ФАО) секретариат принял участие в глобальной конференции по «зеленому» развитию </w:t>
      </w:r>
      <w:r>
        <w:lastRenderedPageBreak/>
        <w:t xml:space="preserve">семеноводства, организованной ФАО в ноябре 2021 года. Секретариат выступил с </w:t>
      </w:r>
      <w:r w:rsidR="0062077E">
        <w:t>докладом</w:t>
      </w:r>
      <w:r>
        <w:t xml:space="preserve"> по вопросам политики и управления в области синтетической биологии и участвовал в работе дискуссионной группы. </w:t>
      </w:r>
    </w:p>
    <w:p w14:paraId="7035A252" w14:textId="1B2CF5A7" w:rsidR="00232BF0" w:rsidRPr="00A12C2F" w:rsidRDefault="00232BF0" w:rsidP="001A6166">
      <w:pPr>
        <w:pStyle w:val="Para1"/>
        <w:numPr>
          <w:ilvl w:val="0"/>
          <w:numId w:val="25"/>
        </w:numPr>
        <w:spacing w:before="120"/>
        <w:ind w:left="0" w:firstLine="0"/>
        <w:rPr>
          <w:kern w:val="22"/>
        </w:rPr>
      </w:pPr>
      <w:r>
        <w:rPr>
          <w:i/>
          <w:iCs/>
        </w:rPr>
        <w:t>Вебинар по вопросам управления в области синтетической биологии и возможностям для сотрудничества</w:t>
      </w:r>
      <w:r>
        <w:t xml:space="preserve"> – Секретариат организовал вебинар, посвященный вопросам управления в области синтетической биологии и возможностям для сотрудничества, который состоялся 2 ноября 2021 года. В нем приняли участие представители секретариата, Всемирной организации здравоохранения, Конвенции о международной торговле видами дикой фауны и флоры, находящимися под угрозой исчезновения, Конвенции по биологическому оружию</w:t>
      </w:r>
      <w:r w:rsidR="00984D1C" w:rsidRPr="00C029F3">
        <w:rPr>
          <w:rStyle w:val="FootnoteReference"/>
          <w:kern w:val="22"/>
          <w:u w:val="none"/>
          <w:vertAlign w:val="superscript"/>
        </w:rPr>
        <w:footnoteReference w:id="9"/>
      </w:r>
      <w:r>
        <w:t>, Международного союза охраны природы и Конференции ООН по торговле и развитию. Запись вебинара размещена в Интернете</w:t>
      </w:r>
      <w:r w:rsidR="00154EC8" w:rsidRPr="00C029F3">
        <w:rPr>
          <w:rStyle w:val="FootnoteReference"/>
          <w:rFonts w:cs="Times New Roman"/>
          <w:snapToGrid/>
          <w:szCs w:val="24"/>
          <w:u w:val="none"/>
          <w:vertAlign w:val="superscript"/>
          <w:lang w:eastAsia="x-none"/>
        </w:rPr>
        <w:footnoteReference w:id="10"/>
      </w:r>
      <w:r>
        <w:t>. Вебинар предоставил возможность собрать вместе организации с различными мандатами, чтобы кажд</w:t>
      </w:r>
      <w:r w:rsidR="002D3C58">
        <w:t>ая</w:t>
      </w:r>
      <w:r>
        <w:t xml:space="preserve"> представи</w:t>
      </w:r>
      <w:r w:rsidR="002D3C58">
        <w:t>ла</w:t>
      </w:r>
      <w:r>
        <w:t xml:space="preserve"> под своим углом зрения междисциплинарный характер потенциального воздействия синтетической биологии и содействовать совместному и целостному подходу к управлению ею.</w:t>
      </w:r>
    </w:p>
    <w:p w14:paraId="6F31910E" w14:textId="0B60FBE5" w:rsidR="00221E76" w:rsidRPr="00696DD7" w:rsidRDefault="00232BF0" w:rsidP="001A6166">
      <w:pPr>
        <w:pStyle w:val="Para1"/>
        <w:numPr>
          <w:ilvl w:val="0"/>
          <w:numId w:val="25"/>
        </w:numPr>
        <w:spacing w:before="120"/>
        <w:ind w:left="0" w:firstLine="0"/>
        <w:rPr>
          <w:kern w:val="22"/>
        </w:rPr>
      </w:pPr>
      <w:r>
        <w:rPr>
          <w:i/>
          <w:iCs/>
        </w:rPr>
        <w:t xml:space="preserve">Взаимодействие между наукой, политикой и обществом: </w:t>
      </w:r>
      <w:r w:rsidR="002D3C58">
        <w:rPr>
          <w:i/>
          <w:iCs/>
        </w:rPr>
        <w:t>в</w:t>
      </w:r>
      <w:r>
        <w:rPr>
          <w:i/>
          <w:iCs/>
        </w:rPr>
        <w:t>ебинары по синтетической биологии</w:t>
      </w:r>
      <w:r>
        <w:t xml:space="preserve"> – Программа ООН по окружающей среде в сотрудничестве с представителями промышленности, научными кругами и директивными органами организовала два вебинара, посвященных перспективам науки и промышленности в области синтетической биологии (8 февраля 2022 года) и перспективам политики и регулирования (8 марта 2022 года). Секретариат принял участие в этих вебинарах, в том числе в качестве докладчика в вебинаре, состоявшемся 8 марта.</w:t>
      </w:r>
    </w:p>
    <w:p w14:paraId="5159B26D" w14:textId="20765FAF" w:rsidR="00933CA6" w:rsidRPr="00A12C2F" w:rsidRDefault="001E0BBF" w:rsidP="001A6166">
      <w:pPr>
        <w:pStyle w:val="Para1"/>
        <w:numPr>
          <w:ilvl w:val="0"/>
          <w:numId w:val="25"/>
        </w:numPr>
        <w:spacing w:before="120"/>
        <w:ind w:left="0" w:firstLine="0"/>
        <w:rPr>
          <w:rFonts w:eastAsia="Times New Roman" w:cs="Times New Roman"/>
        </w:rPr>
      </w:pPr>
      <w:r>
        <w:rPr>
          <w:i/>
          <w:iCs/>
        </w:rPr>
        <w:t>Семинары по оценке рисков</w:t>
      </w:r>
      <w:r>
        <w:t xml:space="preserve"> – При поддержке правительства Республики Корея в рамках Корейской инициативы по созданию потенциала в области биобезопасности и в сотрудничестве с Африканск</w:t>
      </w:r>
      <w:r w:rsidR="000856C9">
        <w:t>ой</w:t>
      </w:r>
      <w:r>
        <w:t xml:space="preserve"> сеть</w:t>
      </w:r>
      <w:r w:rsidR="000856C9">
        <w:t>ю</w:t>
      </w:r>
      <w:r>
        <w:t xml:space="preserve"> экспертных знаний в области биобезопасности (АСЭБ), Центром биоразнообразия АСЕАН и Международным центром генной инженерии и биотехнологии (МЦГИБ) </w:t>
      </w:r>
      <w:r w:rsidR="000856C9">
        <w:t>с</w:t>
      </w:r>
      <w:r>
        <w:t>екретариат организовал три учебных семинара по оценке рисков в отношении живых измененных организмов.</w:t>
      </w:r>
      <w:r>
        <w:rPr>
          <w:rFonts w:asciiTheme="majorBidi" w:hAnsiTheme="majorBidi"/>
          <w:szCs w:val="22"/>
        </w:rPr>
        <w:t xml:space="preserve"> </w:t>
      </w:r>
      <w:r>
        <w:t>Семинары проводятся в Дакаре для франкоязычных стран Африки, в Анталии, Турция, для Западной, Центральной и Восточной Азии, и в Маниле для Южной, Юго-Восточной Азии и тихоокеанского региона.</w:t>
      </w:r>
    </w:p>
    <w:p w14:paraId="0F43F717" w14:textId="65D9D1B4" w:rsidR="0014276A" w:rsidRPr="00A12C2F" w:rsidRDefault="00E61E76" w:rsidP="00C029F3">
      <w:pPr>
        <w:pStyle w:val="Para1"/>
        <w:keepNext/>
        <w:suppressLineNumbers/>
        <w:suppressAutoHyphens/>
        <w:kinsoku w:val="0"/>
        <w:overflowPunct w:val="0"/>
        <w:autoSpaceDE w:val="0"/>
        <w:autoSpaceDN w:val="0"/>
        <w:adjustRightInd w:val="0"/>
        <w:snapToGrid w:val="0"/>
        <w:spacing w:before="120"/>
        <w:jc w:val="center"/>
        <w:outlineLvl w:val="0"/>
        <w:rPr>
          <w:rFonts w:ascii="Times New Roman Bold" w:eastAsia="Times New Roman" w:hAnsi="Times New Roman Bold" w:cs="Times New Roman Bold"/>
          <w:b/>
          <w:bCs/>
          <w:caps/>
          <w:kern w:val="22"/>
          <w:szCs w:val="22"/>
        </w:rPr>
      </w:pPr>
      <w:r>
        <w:rPr>
          <w:rFonts w:ascii="Times New Roman Bold" w:hAnsi="Times New Roman Bold"/>
          <w:b/>
          <w:bCs/>
          <w:caps/>
          <w:szCs w:val="22"/>
        </w:rPr>
        <w:t>III.</w:t>
      </w:r>
      <w:r>
        <w:rPr>
          <w:rFonts w:ascii="Times New Roman Bold" w:hAnsi="Times New Roman Bold"/>
          <w:b/>
          <w:bCs/>
          <w:caps/>
          <w:szCs w:val="22"/>
        </w:rPr>
        <w:tab/>
        <w:t>Заключение</w:t>
      </w:r>
    </w:p>
    <w:p w14:paraId="5A7317F5" w14:textId="148F7F3E" w:rsidR="0018734F" w:rsidRPr="00F1279C" w:rsidRDefault="0018734F" w:rsidP="001A6166">
      <w:pPr>
        <w:pStyle w:val="Para1"/>
        <w:numPr>
          <w:ilvl w:val="0"/>
          <w:numId w:val="25"/>
        </w:numPr>
        <w:spacing w:before="120"/>
        <w:ind w:left="0" w:firstLine="0"/>
        <w:rPr>
          <w:kern w:val="22"/>
        </w:rPr>
      </w:pPr>
      <w:r>
        <w:t xml:space="preserve">Сотрудничество с соответствующими организациями, конвенциями и инициативами, включая соответствующих субъектов на национальном и региональном уровне, а также с коренными народами и местными общинами </w:t>
      </w:r>
      <w:r w:rsidR="005E2B0B">
        <w:t>остается</w:t>
      </w:r>
      <w:r>
        <w:t xml:space="preserve"> ключевым элементом осуществления Картахенского протокола и работы подразделения биобезопасности и секретариата в целом. Дальнейшее участие секретариата в ряде совместных инициатив будет зависеть от наличия ресурсов. </w:t>
      </w:r>
    </w:p>
    <w:p w14:paraId="6BEF1441" w14:textId="132BE093" w:rsidR="0018734F" w:rsidRPr="001F0249" w:rsidRDefault="0018734F" w:rsidP="001A6166">
      <w:pPr>
        <w:pStyle w:val="Para1"/>
        <w:numPr>
          <w:ilvl w:val="0"/>
          <w:numId w:val="25"/>
        </w:numPr>
        <w:spacing w:before="120"/>
        <w:ind w:left="0" w:firstLine="0"/>
        <w:rPr>
          <w:kern w:val="22"/>
        </w:rPr>
      </w:pPr>
      <w:r>
        <w:t xml:space="preserve">Глобальная рамочная программа в области биоразнообразия на период после 2020 года, а также предлагаемый план осуществления на период после 2020 года и план действий по созданию потенциала для Картахенского протокола по биобезопасности предоставляют возможности для расширения сотрудничества на различных уровнях в целях содействия осуществлению Протокола. В этой связи активный подход секретариата, Сторон и других субъектов деятельности будет играть решающую роль в использовании ими возможностей для обмена опытом и информацией, и/или содействия передаче технологий и тд. </w:t>
      </w:r>
    </w:p>
    <w:p w14:paraId="610C5670" w14:textId="3EA526E5" w:rsidR="0018734F" w:rsidRPr="001F0249" w:rsidRDefault="0018734F" w:rsidP="001A6166">
      <w:pPr>
        <w:pStyle w:val="Para1"/>
        <w:numPr>
          <w:ilvl w:val="0"/>
          <w:numId w:val="25"/>
        </w:numPr>
        <w:spacing w:before="120"/>
        <w:ind w:left="0" w:firstLine="0"/>
        <w:rPr>
          <w:kern w:val="22"/>
        </w:rPr>
      </w:pPr>
      <w:r>
        <w:t xml:space="preserve">Скоординированный и избегающий дублирования усилий подход к сотрудничеству между Картахенским протоколом по биобезопасности, Нагойским протоколом регулирования доступа к генетическим ресурсам и совместного использования выгод и Конвенцией о биологическом разнообразии повысит эффективность внутренней и внешней координации с заинтересованными </w:t>
      </w:r>
      <w:r>
        <w:lastRenderedPageBreak/>
        <w:t>сторонами, а также внесет вклад в обеспечение достижения результатов и итогов программ работы, основанных на решениях Конференции Сторон Конвенции и Конференции Сторон, выступающ</w:t>
      </w:r>
      <w:r w:rsidR="00535948">
        <w:t>ей</w:t>
      </w:r>
      <w:r>
        <w:t xml:space="preserve"> в качестве совещаний Сторон протоколов.</w:t>
      </w:r>
    </w:p>
    <w:p w14:paraId="0F1D3D78" w14:textId="048A3058" w:rsidR="000B5CFF" w:rsidRPr="00221E76" w:rsidRDefault="00845ECE" w:rsidP="00C029F3">
      <w:pPr>
        <w:pStyle w:val="Para1"/>
        <w:numPr>
          <w:ilvl w:val="0"/>
          <w:numId w:val="25"/>
        </w:numPr>
        <w:spacing w:before="120"/>
        <w:ind w:left="0" w:firstLine="0"/>
        <w:rPr>
          <w:rFonts w:eastAsia="Times New Roman" w:cs="Times New Roman"/>
        </w:rPr>
      </w:pPr>
      <w:r>
        <w:t>Конференция Сторон, выступающая в качестве совещания Сторон Картахенского протокола, на своем 10-м совещании, возможно, пожелает принять к сведению настоящий доклад.</w:t>
      </w:r>
    </w:p>
    <w:p w14:paraId="2022BD33" w14:textId="1361D50A" w:rsidR="00C50C1A" w:rsidRPr="00C029F3" w:rsidRDefault="00C50C1A">
      <w:pPr>
        <w:pStyle w:val="Para1"/>
        <w:numPr>
          <w:ilvl w:val="0"/>
          <w:numId w:val="25"/>
        </w:numPr>
        <w:spacing w:before="120"/>
        <w:ind w:left="0" w:firstLine="0"/>
        <w:rPr>
          <w:rFonts w:eastAsia="Times New Roman" w:cs="Times New Roman"/>
        </w:rPr>
      </w:pPr>
      <w:r>
        <w:t xml:space="preserve">При том что на данном совещании, возможно, нет необходимости в принятии конкретного решения о сотрудничестве, проект плана осуществления на период после 2020 года и план действий по созданию потенциала для Картахенского протокола включают в себя конкретные цели и результаты в области сотрудничества. В этой связи необходимо обеспечить непрерывную финансовую поддержку для осуществления секретариатом совместной деятельности в соответствующих случаях. </w:t>
      </w:r>
    </w:p>
    <w:p w14:paraId="52233BB6" w14:textId="15FAC41F" w:rsidR="00F67C59" w:rsidRPr="00221E76" w:rsidRDefault="00F67C59" w:rsidP="00C029F3">
      <w:pPr>
        <w:pStyle w:val="Para1"/>
        <w:spacing w:before="120"/>
        <w:jc w:val="center"/>
        <w:rPr>
          <w:rFonts w:eastAsia="Times New Roman" w:cs="Times New Roman"/>
        </w:rPr>
      </w:pPr>
      <w:r>
        <w:t>______</w:t>
      </w:r>
    </w:p>
    <w:sectPr w:rsidR="00F67C59" w:rsidRPr="00221E76" w:rsidSect="00EB69F3">
      <w:headerReference w:type="even" r:id="rId15"/>
      <w:headerReference w:type="default" r:id="rId16"/>
      <w:footerReference w:type="even" r:id="rId17"/>
      <w:footerReference w:type="first" r:id="rId18"/>
      <w:type w:val="continuous"/>
      <w:pgSz w:w="12240" w:h="15840" w:code="1"/>
      <w:pgMar w:top="562" w:right="1440" w:bottom="850"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3D098" w14:textId="77777777" w:rsidR="00551817" w:rsidRDefault="00551817">
      <w:r>
        <w:separator/>
      </w:r>
    </w:p>
  </w:endnote>
  <w:endnote w:type="continuationSeparator" w:id="0">
    <w:p w14:paraId="4862FD29" w14:textId="77777777" w:rsidR="00551817" w:rsidRDefault="00551817">
      <w:r>
        <w:continuationSeparator/>
      </w:r>
    </w:p>
  </w:endnote>
  <w:endnote w:type="continuationNotice" w:id="1">
    <w:p w14:paraId="6EF1B83A" w14:textId="77777777" w:rsidR="00551817" w:rsidRDefault="005518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C5E3" w14:textId="77777777" w:rsidR="00136FDC" w:rsidRDefault="00136FDC">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18619" w14:textId="77777777" w:rsidR="00136FDC" w:rsidRDefault="00136FDC">
    <w:pPr>
      <w:pStyle w:val="Footer"/>
      <w:tabs>
        <w:tab w:val="clear" w:pos="4320"/>
        <w:tab w:val="clear" w:pos="8640"/>
      </w:tabs>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0F711" w14:textId="77777777" w:rsidR="00551817" w:rsidRDefault="00551817">
      <w:r>
        <w:separator/>
      </w:r>
    </w:p>
  </w:footnote>
  <w:footnote w:type="continuationSeparator" w:id="0">
    <w:p w14:paraId="0364769D" w14:textId="77777777" w:rsidR="00551817" w:rsidRDefault="00551817">
      <w:r>
        <w:continuationSeparator/>
      </w:r>
    </w:p>
  </w:footnote>
  <w:footnote w:type="continuationNotice" w:id="1">
    <w:p w14:paraId="3706A9B6" w14:textId="77777777" w:rsidR="00551817" w:rsidRDefault="00551817"/>
  </w:footnote>
  <w:footnote w:id="2">
    <w:p w14:paraId="6D0A1D47" w14:textId="64807ED7" w:rsidR="00F52A04" w:rsidRPr="00681249" w:rsidRDefault="00F52A04" w:rsidP="00F52A04">
      <w:pPr>
        <w:pStyle w:val="FootnoteText"/>
        <w:ind w:firstLine="0"/>
      </w:pPr>
      <w:r w:rsidRPr="00681249">
        <w:rPr>
          <w:rStyle w:val="FootnoteReference"/>
          <w:u w:val="none"/>
        </w:rPr>
        <w:t>*</w:t>
      </w:r>
      <w:r>
        <w:t xml:space="preserve"> </w:t>
      </w:r>
      <w:r w:rsidR="00223405" w:rsidRPr="00223405">
        <w:t xml:space="preserve">Выпускается повторно по техническим соображениям 31 </w:t>
      </w:r>
      <w:r w:rsidR="00223405">
        <w:t>октября</w:t>
      </w:r>
      <w:r w:rsidR="00223405" w:rsidRPr="00223405">
        <w:t xml:space="preserve"> 20</w:t>
      </w:r>
      <w:r w:rsidR="00223405">
        <w:t>22</w:t>
      </w:r>
      <w:r w:rsidR="00223405" w:rsidRPr="00223405">
        <w:t xml:space="preserve"> года</w:t>
      </w:r>
      <w:r>
        <w:t xml:space="preserve"> (</w:t>
      </w:r>
      <w:r w:rsidR="00223405" w:rsidRPr="00223405">
        <w:t>добавление раздела F, пункты 14 и 15</w:t>
      </w:r>
      <w:r>
        <w:t>).</w:t>
      </w:r>
    </w:p>
  </w:footnote>
  <w:footnote w:id="3">
    <w:p w14:paraId="2FC2CDEF" w14:textId="1474C3BF" w:rsidR="003B5F09" w:rsidRDefault="003B5F09" w:rsidP="00C029F3">
      <w:pPr>
        <w:pStyle w:val="FootnoteText"/>
        <w:ind w:firstLine="0"/>
      </w:pPr>
      <w:r>
        <w:rPr>
          <w:rStyle w:val="FootnoteReference"/>
          <w:u w:val="none"/>
          <w:vertAlign w:val="superscript"/>
        </w:rPr>
        <w:footnoteRef/>
      </w:r>
      <w:r>
        <w:t xml:space="preserve"> О работе, связанной с Конвенцией, см. документ CBD/SBI/3/10. О работе, связанной с Нагойским протоколом, см. документ CBD/NP/MOP/4/8.</w:t>
      </w:r>
    </w:p>
  </w:footnote>
  <w:footnote w:id="4">
    <w:p w14:paraId="51AB7A2C" w14:textId="5CE20B36" w:rsidR="008C72A9" w:rsidRPr="004B6CD7" w:rsidRDefault="008C72A9" w:rsidP="00C029F3">
      <w:pPr>
        <w:pStyle w:val="FootnoteText"/>
        <w:ind w:firstLine="0"/>
      </w:pPr>
      <w:r>
        <w:rPr>
          <w:rStyle w:val="FootnoteReference"/>
          <w:u w:val="none"/>
          <w:vertAlign w:val="superscript"/>
        </w:rPr>
        <w:footnoteRef/>
      </w:r>
      <w:r>
        <w:t xml:space="preserve"> </w:t>
      </w:r>
      <w:hyperlink r:id="rId1" w:anchor="tab=2">
        <w:r>
          <w:rPr>
            <w:rStyle w:val="Hyperlink"/>
          </w:rPr>
          <w:t>https://bch.cbd.int/onlineconferences/portal_art23/resources.shtml#tab=2</w:t>
        </w:r>
      </w:hyperlink>
      <w:r>
        <w:t xml:space="preserve">. </w:t>
      </w:r>
    </w:p>
  </w:footnote>
  <w:footnote w:id="5">
    <w:p w14:paraId="115C8DA6" w14:textId="5DD28001" w:rsidR="008C72A9" w:rsidRPr="004B6CD7" w:rsidRDefault="008C72A9" w:rsidP="00C029F3">
      <w:pPr>
        <w:pStyle w:val="FootnoteText"/>
        <w:ind w:firstLine="0"/>
      </w:pPr>
      <w:r>
        <w:rPr>
          <w:rStyle w:val="FootnoteReference"/>
          <w:u w:val="none"/>
          <w:vertAlign w:val="superscript"/>
        </w:rPr>
        <w:footnoteRef/>
      </w:r>
      <w:r>
        <w:t xml:space="preserve"> </w:t>
      </w:r>
      <w:hyperlink r:id="rId2" w:history="1">
        <w:r>
          <w:rPr>
            <w:rStyle w:val="Hyperlink"/>
          </w:rPr>
          <w:t>https://bch.cbd.int/onlineconferences/portal_art23/actionagendaforum/</w:t>
        </w:r>
      </w:hyperlink>
      <w:r>
        <w:t>.</w:t>
      </w:r>
    </w:p>
  </w:footnote>
  <w:footnote w:id="6">
    <w:p w14:paraId="5786558B" w14:textId="72F275C3" w:rsidR="008C72A9" w:rsidRPr="00561F81" w:rsidRDefault="008C72A9" w:rsidP="00C029F3">
      <w:pPr>
        <w:pStyle w:val="FootnoteText"/>
        <w:ind w:firstLine="0"/>
        <w:rPr>
          <w:lang w:val="en-US"/>
        </w:rPr>
      </w:pPr>
      <w:r>
        <w:rPr>
          <w:rStyle w:val="FootnoteReference"/>
          <w:u w:val="none"/>
          <w:vertAlign w:val="superscript"/>
        </w:rPr>
        <w:footnoteRef/>
      </w:r>
      <w:r w:rsidRPr="00561F81">
        <w:rPr>
          <w:lang w:val="en-US"/>
        </w:rPr>
        <w:t xml:space="preserve"> CBD/CP/MOP/10/INF/6.</w:t>
      </w:r>
    </w:p>
  </w:footnote>
  <w:footnote w:id="7">
    <w:p w14:paraId="1D60635B" w14:textId="0A611D7A" w:rsidR="00EB30E4" w:rsidRPr="00561F81" w:rsidRDefault="00232BF0" w:rsidP="00C029F3">
      <w:pPr>
        <w:pStyle w:val="FootnoteText"/>
        <w:ind w:firstLine="0"/>
        <w:rPr>
          <w:lang w:val="en-US"/>
        </w:rPr>
      </w:pPr>
      <w:r>
        <w:rPr>
          <w:rStyle w:val="FootnoteReference"/>
          <w:u w:val="none"/>
          <w:vertAlign w:val="superscript"/>
        </w:rPr>
        <w:footnoteRef/>
      </w:r>
      <w:r w:rsidRPr="00561F81">
        <w:rPr>
          <w:lang w:val="en-US"/>
        </w:rPr>
        <w:t xml:space="preserve"> https://euginius.eu/.</w:t>
      </w:r>
    </w:p>
  </w:footnote>
  <w:footnote w:id="8">
    <w:p w14:paraId="39E75560" w14:textId="5A9CB10D" w:rsidR="00232BF0" w:rsidRPr="00D846F8" w:rsidRDefault="00232BF0" w:rsidP="00C029F3">
      <w:pPr>
        <w:pStyle w:val="FootnoteText"/>
        <w:ind w:firstLine="0"/>
      </w:pPr>
      <w:r>
        <w:rPr>
          <w:rStyle w:val="FootnoteReference"/>
          <w:u w:val="none"/>
          <w:vertAlign w:val="superscript"/>
        </w:rPr>
        <w:footnoteRef/>
      </w:r>
      <w:r>
        <w:t xml:space="preserve"> https://doi.org/10.1186/s12859‑020‑03880‑0.</w:t>
      </w:r>
    </w:p>
  </w:footnote>
  <w:footnote w:id="9">
    <w:p w14:paraId="07B98232" w14:textId="713CF567" w:rsidR="00984D1C" w:rsidRPr="00C029F3" w:rsidRDefault="00984D1C" w:rsidP="00C029F3">
      <w:pPr>
        <w:pStyle w:val="FootnoteText"/>
        <w:ind w:firstLine="0"/>
      </w:pPr>
      <w:r>
        <w:rPr>
          <w:rStyle w:val="FootnoteReference"/>
          <w:u w:val="none"/>
          <w:vertAlign w:val="superscript"/>
        </w:rPr>
        <w:footnoteRef/>
      </w:r>
      <w:r>
        <w:t xml:space="preserve"> Официальное название: Конвенция о запрещении разработки, производства и накопления запасов бактериологического (биологического) и токсинного оружия и об их уничтожении</w:t>
      </w:r>
      <w:r w:rsidR="00B33A0F">
        <w:t>.</w:t>
      </w:r>
    </w:p>
  </w:footnote>
  <w:footnote w:id="10">
    <w:p w14:paraId="5AAB0952" w14:textId="48411943" w:rsidR="00154EC8" w:rsidRDefault="00154EC8" w:rsidP="00C029F3">
      <w:pPr>
        <w:pStyle w:val="FootnoteText"/>
        <w:ind w:firstLine="0"/>
      </w:pPr>
      <w:r>
        <w:rPr>
          <w:rStyle w:val="FootnoteReference"/>
          <w:u w:val="none"/>
          <w:vertAlign w:val="superscript"/>
        </w:rPr>
        <w:footnoteRef/>
      </w:r>
      <w:r>
        <w:t xml:space="preserve"> https://youtu.be/eQu4hVv0DAI.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404D3" w14:textId="77777777" w:rsidR="00726585" w:rsidRPr="00726585" w:rsidRDefault="00561F81" w:rsidP="00C029F3">
    <w:pPr>
      <w:suppressLineNumbers/>
      <w:suppressAutoHyphens/>
      <w:kinsoku w:val="0"/>
      <w:overflowPunct w:val="0"/>
      <w:autoSpaceDE w:val="0"/>
      <w:autoSpaceDN w:val="0"/>
      <w:rPr>
        <w:rFonts w:eastAsia="SimSun" w:cs="Times New Roman"/>
        <w:snapToGrid w:val="0"/>
        <w:kern w:val="22"/>
        <w:szCs w:val="22"/>
      </w:rPr>
    </w:pPr>
    <w:sdt>
      <w:sdtPr>
        <w:rPr>
          <w:rFonts w:eastAsia="SimSun" w:cs="Times New Roman"/>
          <w:snapToGrid w:val="0"/>
          <w:kern w:val="22"/>
          <w:szCs w:val="22"/>
        </w:rPr>
        <w:alias w:val="Предмет"/>
        <w:tag w:val=""/>
        <w:id w:val="-1028947556"/>
        <w:placeholder>
          <w:docPart w:val="0D552703BF534108BB0A551A63F794E1"/>
        </w:placeholder>
        <w:dataBinding w:prefixMappings="xmlns:ns0='http://purl.org/dc/elements/1.1/' xmlns:ns1='http://schemas.openxmlformats.org/package/2006/metadata/core-properties' " w:xpath="/ns1:coreProperties[1]/ns0:subject[1]" w:storeItemID="{6C3C8BC8-F283-45AE-878A-BAB7291924A1}"/>
        <w:text/>
      </w:sdtPr>
      <w:sdtEndPr/>
      <w:sdtContent>
        <w:r w:rsidR="00726585" w:rsidRPr="00726585">
          <w:rPr>
            <w:rFonts w:eastAsia="SimSun" w:cs="Times New Roman"/>
            <w:snapToGrid w:val="0"/>
            <w:kern w:val="22"/>
            <w:szCs w:val="22"/>
          </w:rPr>
          <w:t>CBD/CP/MOP/10/8</w:t>
        </w:r>
      </w:sdtContent>
    </w:sdt>
  </w:p>
  <w:p w14:paraId="458536F1" w14:textId="4FAA9462" w:rsidR="00136FDC" w:rsidRDefault="00476EAF">
    <w:pPr>
      <w:pStyle w:val="Header"/>
      <w:tabs>
        <w:tab w:val="clear" w:pos="4320"/>
        <w:tab w:val="clear" w:pos="8640"/>
      </w:tabs>
      <w:jc w:val="left"/>
      <w:rPr>
        <w:noProof/>
        <w:kern w:val="22"/>
        <w:szCs w:val="22"/>
      </w:rPr>
    </w:pPr>
    <w:r>
      <w:t>Страница</w:t>
    </w:r>
    <w:r w:rsidR="00136FDC">
      <w:t xml:space="preserve"> </w:t>
    </w:r>
    <w:r w:rsidR="00136FDC">
      <w:rPr>
        <w:bCs/>
        <w:szCs w:val="22"/>
      </w:rPr>
      <w:fldChar w:fldCharType="begin"/>
    </w:r>
    <w:r w:rsidR="00136FDC">
      <w:rPr>
        <w:bCs/>
        <w:szCs w:val="22"/>
      </w:rPr>
      <w:instrText xml:space="preserve"> PAGE </w:instrText>
    </w:r>
    <w:r w:rsidR="00136FDC">
      <w:rPr>
        <w:bCs/>
        <w:szCs w:val="22"/>
      </w:rPr>
      <w:fldChar w:fldCharType="separate"/>
    </w:r>
    <w:r w:rsidR="00F67784">
      <w:rPr>
        <w:bCs/>
        <w:szCs w:val="22"/>
      </w:rPr>
      <w:t>4</w:t>
    </w:r>
    <w:r w:rsidR="00136FDC">
      <w:rPr>
        <w:bCs/>
        <w:szCs w:val="22"/>
      </w:rPr>
      <w:fldChar w:fldCharType="end"/>
    </w:r>
  </w:p>
  <w:p w14:paraId="2299A341" w14:textId="77777777" w:rsidR="00136FDC" w:rsidRDefault="00136FDC">
    <w:pPr>
      <w:pStyle w:val="Header"/>
      <w:tabs>
        <w:tab w:val="clear" w:pos="4320"/>
        <w:tab w:val="clear" w:pos="8640"/>
      </w:tabs>
      <w:jc w:val="left"/>
      <w:rPr>
        <w:noProof/>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F686F" w14:textId="77777777" w:rsidR="00726585" w:rsidRPr="00726585" w:rsidRDefault="00561F81" w:rsidP="00C029F3">
    <w:pPr>
      <w:suppressLineNumbers/>
      <w:suppressAutoHyphens/>
      <w:kinsoku w:val="0"/>
      <w:overflowPunct w:val="0"/>
      <w:autoSpaceDE w:val="0"/>
      <w:autoSpaceDN w:val="0"/>
      <w:ind w:left="1215"/>
      <w:jc w:val="right"/>
      <w:rPr>
        <w:rFonts w:eastAsia="SimSun" w:cs="Times New Roman"/>
        <w:snapToGrid w:val="0"/>
        <w:kern w:val="22"/>
        <w:szCs w:val="22"/>
      </w:rPr>
    </w:pPr>
    <w:sdt>
      <w:sdtPr>
        <w:rPr>
          <w:rFonts w:eastAsia="SimSun" w:cs="Times New Roman"/>
          <w:snapToGrid w:val="0"/>
          <w:kern w:val="22"/>
          <w:szCs w:val="22"/>
        </w:rPr>
        <w:alias w:val="Предмет"/>
        <w:tag w:val=""/>
        <w:id w:val="107393267"/>
        <w:placeholder>
          <w:docPart w:val="EB52E98FA9A54A059A825A69E9B442BA"/>
        </w:placeholder>
        <w:dataBinding w:prefixMappings="xmlns:ns0='http://purl.org/dc/elements/1.1/' xmlns:ns1='http://schemas.openxmlformats.org/package/2006/metadata/core-properties' " w:xpath="/ns1:coreProperties[1]/ns0:subject[1]" w:storeItemID="{6C3C8BC8-F283-45AE-878A-BAB7291924A1}"/>
        <w:text/>
      </w:sdtPr>
      <w:sdtEndPr/>
      <w:sdtContent>
        <w:r w:rsidR="00726585" w:rsidRPr="00726585">
          <w:rPr>
            <w:rFonts w:eastAsia="SimSun" w:cs="Times New Roman"/>
            <w:snapToGrid w:val="0"/>
            <w:kern w:val="22"/>
            <w:szCs w:val="22"/>
          </w:rPr>
          <w:t>CBD/CP/MOP/10/8</w:t>
        </w:r>
      </w:sdtContent>
    </w:sdt>
  </w:p>
  <w:p w14:paraId="33753C37" w14:textId="3516DC6B" w:rsidR="00136FDC" w:rsidRDefault="00476EAF">
    <w:pPr>
      <w:pStyle w:val="Header"/>
      <w:tabs>
        <w:tab w:val="clear" w:pos="4320"/>
        <w:tab w:val="clear" w:pos="8640"/>
      </w:tabs>
      <w:jc w:val="right"/>
      <w:rPr>
        <w:noProof/>
        <w:kern w:val="22"/>
        <w:szCs w:val="22"/>
      </w:rPr>
    </w:pPr>
    <w:r>
      <w:t xml:space="preserve">Страница </w:t>
    </w:r>
    <w:r w:rsidR="00136FDC">
      <w:rPr>
        <w:bCs/>
        <w:szCs w:val="22"/>
      </w:rPr>
      <w:fldChar w:fldCharType="begin"/>
    </w:r>
    <w:r w:rsidR="00136FDC">
      <w:rPr>
        <w:bCs/>
        <w:szCs w:val="22"/>
      </w:rPr>
      <w:instrText xml:space="preserve"> PAGE </w:instrText>
    </w:r>
    <w:r w:rsidR="00136FDC">
      <w:rPr>
        <w:bCs/>
        <w:szCs w:val="22"/>
      </w:rPr>
      <w:fldChar w:fldCharType="separate"/>
    </w:r>
    <w:r w:rsidR="00F67784">
      <w:rPr>
        <w:bCs/>
        <w:szCs w:val="22"/>
      </w:rPr>
      <w:t>3</w:t>
    </w:r>
    <w:r w:rsidR="00136FDC">
      <w:rPr>
        <w:bCs/>
        <w:szCs w:val="22"/>
      </w:rPr>
      <w:fldChar w:fldCharType="end"/>
    </w:r>
  </w:p>
  <w:p w14:paraId="3393E46C" w14:textId="77777777" w:rsidR="00136FDC" w:rsidRDefault="00136FDC">
    <w:pPr>
      <w:pStyle w:val="Header"/>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45B7F"/>
    <w:multiLevelType w:val="hybridMultilevel"/>
    <w:tmpl w:val="3CE80434"/>
    <w:lvl w:ilvl="0" w:tplc="E31A1E28">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AC213B"/>
    <w:multiLevelType w:val="multilevel"/>
    <w:tmpl w:val="41D295EA"/>
    <w:lvl w:ilvl="0">
      <w:start w:val="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27023B"/>
    <w:multiLevelType w:val="hybridMultilevel"/>
    <w:tmpl w:val="FFFFFFFF"/>
    <w:lvl w:ilvl="0" w:tplc="81A64740">
      <w:start w:val="1"/>
      <w:numFmt w:val="decimal"/>
      <w:lvlText w:val="%1."/>
      <w:lvlJc w:val="left"/>
      <w:pPr>
        <w:ind w:left="720" w:hanging="360"/>
      </w:pPr>
    </w:lvl>
    <w:lvl w:ilvl="1" w:tplc="B2C0DDA0">
      <w:start w:val="1"/>
      <w:numFmt w:val="lowerLetter"/>
      <w:lvlText w:val="%2."/>
      <w:lvlJc w:val="left"/>
      <w:pPr>
        <w:ind w:left="1440" w:hanging="360"/>
      </w:pPr>
    </w:lvl>
    <w:lvl w:ilvl="2" w:tplc="E9FE3D80">
      <w:start w:val="1"/>
      <w:numFmt w:val="lowerRoman"/>
      <w:lvlText w:val="%3."/>
      <w:lvlJc w:val="right"/>
      <w:pPr>
        <w:ind w:left="2160" w:hanging="180"/>
      </w:pPr>
    </w:lvl>
    <w:lvl w:ilvl="3" w:tplc="C714D926">
      <w:start w:val="1"/>
      <w:numFmt w:val="decimal"/>
      <w:lvlText w:val="%4."/>
      <w:lvlJc w:val="left"/>
      <w:pPr>
        <w:ind w:left="2880" w:hanging="360"/>
      </w:pPr>
    </w:lvl>
    <w:lvl w:ilvl="4" w:tplc="2D88165E">
      <w:start w:val="1"/>
      <w:numFmt w:val="lowerLetter"/>
      <w:lvlText w:val="%5."/>
      <w:lvlJc w:val="left"/>
      <w:pPr>
        <w:ind w:left="3600" w:hanging="360"/>
      </w:pPr>
    </w:lvl>
    <w:lvl w:ilvl="5" w:tplc="7570B6DE">
      <w:start w:val="1"/>
      <w:numFmt w:val="lowerRoman"/>
      <w:lvlText w:val="%6."/>
      <w:lvlJc w:val="right"/>
      <w:pPr>
        <w:ind w:left="4320" w:hanging="180"/>
      </w:pPr>
    </w:lvl>
    <w:lvl w:ilvl="6" w:tplc="E15E8C9A">
      <w:start w:val="1"/>
      <w:numFmt w:val="decimal"/>
      <w:lvlText w:val="%7."/>
      <w:lvlJc w:val="left"/>
      <w:pPr>
        <w:ind w:left="5040" w:hanging="360"/>
      </w:pPr>
    </w:lvl>
    <w:lvl w:ilvl="7" w:tplc="7EC4B7FA">
      <w:start w:val="1"/>
      <w:numFmt w:val="lowerLetter"/>
      <w:lvlText w:val="%8."/>
      <w:lvlJc w:val="left"/>
      <w:pPr>
        <w:ind w:left="5760" w:hanging="360"/>
      </w:pPr>
    </w:lvl>
    <w:lvl w:ilvl="8" w:tplc="916C7A84">
      <w:start w:val="1"/>
      <w:numFmt w:val="lowerRoman"/>
      <w:lvlText w:val="%9."/>
      <w:lvlJc w:val="right"/>
      <w:pPr>
        <w:ind w:left="6480" w:hanging="180"/>
      </w:pPr>
    </w:lvl>
  </w:abstractNum>
  <w:abstractNum w:abstractNumId="4" w15:restartNumberingAfterBreak="0">
    <w:nsid w:val="0B8F25D6"/>
    <w:multiLevelType w:val="hybridMultilevel"/>
    <w:tmpl w:val="27EE4558"/>
    <w:lvl w:ilvl="0" w:tplc="1009000F">
      <w:start w:val="15"/>
      <w:numFmt w:val="decimal"/>
      <w:pStyle w:val="aident"/>
      <w:lvlText w:val="%1."/>
      <w:lvlJc w:val="left"/>
      <w:pPr>
        <w:tabs>
          <w:tab w:val="num" w:pos="720"/>
        </w:tabs>
        <w:ind w:left="720" w:hanging="360"/>
      </w:pPr>
      <w:rPr>
        <w:rFonts w:cs="Times New Roman" w:hint="default"/>
      </w:rPr>
    </w:lvl>
    <w:lvl w:ilvl="1" w:tplc="10090019" w:tentative="1">
      <w:start w:val="1"/>
      <w:numFmt w:val="lowerLetter"/>
      <w:lvlText w:val="%2."/>
      <w:lvlJc w:val="left"/>
      <w:pPr>
        <w:tabs>
          <w:tab w:val="num" w:pos="1440"/>
        </w:tabs>
        <w:ind w:left="1440" w:hanging="360"/>
      </w:pPr>
    </w:lvl>
    <w:lvl w:ilvl="2" w:tplc="1009001B">
      <w:start w:val="1"/>
      <w:numFmt w:val="lowerRoman"/>
      <w:lvlText w:val="%3."/>
      <w:lvlJc w:val="right"/>
      <w:pPr>
        <w:tabs>
          <w:tab w:val="num" w:pos="180"/>
        </w:tabs>
        <w:ind w:left="18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15:restartNumberingAfterBreak="0">
    <w:nsid w:val="0B950AC6"/>
    <w:multiLevelType w:val="hybridMultilevel"/>
    <w:tmpl w:val="FF5C19E0"/>
    <w:lvl w:ilvl="0" w:tplc="C7EE99CE">
      <w:start w:val="1"/>
      <w:numFmt w:val="decimal"/>
      <w:lvlText w:val="%1."/>
      <w:lvlJc w:val="left"/>
      <w:pPr>
        <w:tabs>
          <w:tab w:val="num" w:pos="360"/>
        </w:tabs>
        <w:ind w:left="0" w:firstLine="0"/>
      </w:pPr>
      <w:rPr>
        <w:rFonts w:ascii="Times New Roman" w:hAnsi="Times New Roman" w:hint="default"/>
        <w:b w:val="0"/>
        <w:i w:val="0"/>
        <w:sz w:val="22"/>
      </w:rPr>
    </w:lvl>
    <w:lvl w:ilvl="1" w:tplc="1B8C292C">
      <w:start w:val="1"/>
      <w:numFmt w:val="lowerLetter"/>
      <w:lvlText w:val="(%2)"/>
      <w:lvlJc w:val="left"/>
      <w:pPr>
        <w:tabs>
          <w:tab w:val="num" w:pos="2160"/>
        </w:tabs>
        <w:ind w:left="720" w:firstLine="720"/>
      </w:pPr>
      <w:rPr>
        <w:rFonts w:hint="default"/>
        <w:b w:val="0"/>
        <w:i w:val="0"/>
      </w:rPr>
    </w:lvl>
    <w:lvl w:ilvl="2" w:tplc="F71ECC9A">
      <w:start w:val="1"/>
      <w:numFmt w:val="lowerRoman"/>
      <w:lvlText w:val="(%3)"/>
      <w:lvlJc w:val="right"/>
      <w:pPr>
        <w:tabs>
          <w:tab w:val="num" w:pos="2160"/>
        </w:tabs>
        <w:ind w:left="2160" w:hanging="360"/>
      </w:pPr>
      <w:rPr>
        <w:rFonts w:hint="default"/>
      </w:rPr>
    </w:lvl>
    <w:lvl w:ilvl="3" w:tplc="ADF64E1E">
      <w:start w:val="1"/>
      <w:numFmt w:val="bullet"/>
      <w:lvlText w:val=""/>
      <w:lvlJc w:val="left"/>
      <w:pPr>
        <w:tabs>
          <w:tab w:val="num" w:pos="2880"/>
        </w:tabs>
        <w:ind w:left="2880" w:hanging="720"/>
      </w:pPr>
      <w:rPr>
        <w:rFonts w:ascii="Symbol" w:hAnsi="Symbol" w:hint="default"/>
        <w:color w:val="auto"/>
        <w:sz w:val="28"/>
      </w:rPr>
    </w:lvl>
    <w:lvl w:ilvl="4" w:tplc="3B466A5E">
      <w:start w:val="1"/>
      <w:numFmt w:val="lowerLetter"/>
      <w:lvlText w:val="(%5)"/>
      <w:lvlJc w:val="left"/>
      <w:pPr>
        <w:tabs>
          <w:tab w:val="num" w:pos="2520"/>
        </w:tabs>
        <w:ind w:left="2520" w:hanging="360"/>
      </w:pPr>
      <w:rPr>
        <w:rFonts w:hint="default"/>
      </w:rPr>
    </w:lvl>
    <w:lvl w:ilvl="5" w:tplc="0D4A55FA">
      <w:start w:val="1"/>
      <w:numFmt w:val="lowerRoman"/>
      <w:lvlText w:val="(%6)"/>
      <w:lvlJc w:val="left"/>
      <w:pPr>
        <w:tabs>
          <w:tab w:val="num" w:pos="2880"/>
        </w:tabs>
        <w:ind w:left="2880" w:hanging="360"/>
      </w:pPr>
      <w:rPr>
        <w:rFonts w:hint="default"/>
      </w:rPr>
    </w:lvl>
    <w:lvl w:ilvl="6" w:tplc="EE5CCA16">
      <w:start w:val="1"/>
      <w:numFmt w:val="decimal"/>
      <w:lvlText w:val="%7."/>
      <w:lvlJc w:val="left"/>
      <w:pPr>
        <w:tabs>
          <w:tab w:val="num" w:pos="3240"/>
        </w:tabs>
        <w:ind w:left="3240" w:hanging="360"/>
      </w:pPr>
      <w:rPr>
        <w:rFonts w:hint="default"/>
      </w:rPr>
    </w:lvl>
    <w:lvl w:ilvl="7" w:tplc="45DA47DE">
      <w:start w:val="1"/>
      <w:numFmt w:val="lowerLetter"/>
      <w:lvlText w:val="%8."/>
      <w:lvlJc w:val="left"/>
      <w:pPr>
        <w:tabs>
          <w:tab w:val="num" w:pos="3600"/>
        </w:tabs>
        <w:ind w:left="3600" w:hanging="360"/>
      </w:pPr>
      <w:rPr>
        <w:rFonts w:hint="default"/>
      </w:rPr>
    </w:lvl>
    <w:lvl w:ilvl="8" w:tplc="5D6A2506">
      <w:start w:val="1"/>
      <w:numFmt w:val="lowerRoman"/>
      <w:lvlText w:val="%9."/>
      <w:lvlJc w:val="left"/>
      <w:pPr>
        <w:tabs>
          <w:tab w:val="num" w:pos="3960"/>
        </w:tabs>
        <w:ind w:left="3960" w:hanging="360"/>
      </w:pPr>
      <w:rPr>
        <w:rFonts w:hint="default"/>
      </w:rPr>
    </w:lvl>
  </w:abstractNum>
  <w:abstractNum w:abstractNumId="6" w15:restartNumberingAfterBreak="0">
    <w:nsid w:val="0D511DDE"/>
    <w:multiLevelType w:val="hybridMultilevel"/>
    <w:tmpl w:val="1A50E3DE"/>
    <w:lvl w:ilvl="0" w:tplc="4E6033DC">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C2860A5"/>
    <w:multiLevelType w:val="hybridMultilevel"/>
    <w:tmpl w:val="36BE6EEE"/>
    <w:lvl w:ilvl="0" w:tplc="B1D0E7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CCC721C"/>
    <w:multiLevelType w:val="hybridMultilevel"/>
    <w:tmpl w:val="5B72B272"/>
    <w:lvl w:ilvl="0" w:tplc="7668EDDA">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5449EB"/>
    <w:multiLevelType w:val="hybridMultilevel"/>
    <w:tmpl w:val="14649F6A"/>
    <w:lvl w:ilvl="0" w:tplc="3A08932A">
      <w:start w:val="1"/>
      <w:numFmt w:val="decimal"/>
      <w:lvlText w:val="%1."/>
      <w:lvlJc w:val="left"/>
      <w:pPr>
        <w:tabs>
          <w:tab w:val="num" w:pos="360"/>
        </w:tabs>
        <w:ind w:left="0" w:firstLine="0"/>
      </w:pPr>
      <w:rPr>
        <w:rFonts w:hint="default"/>
      </w:rPr>
    </w:lvl>
    <w:lvl w:ilvl="1" w:tplc="4DCC1B9C">
      <w:start w:val="1"/>
      <w:numFmt w:val="lowerLetter"/>
      <w:lvlText w:val="(%2)"/>
      <w:lvlJc w:val="left"/>
      <w:pPr>
        <w:tabs>
          <w:tab w:val="num" w:pos="1440"/>
        </w:tabs>
        <w:ind w:left="0" w:firstLine="720"/>
      </w:pPr>
    </w:lvl>
    <w:lvl w:ilvl="2" w:tplc="B2F4AB08">
      <w:start w:val="1"/>
      <w:numFmt w:val="lowerRoman"/>
      <w:lvlText w:val="(%3)"/>
      <w:lvlJc w:val="right"/>
      <w:pPr>
        <w:tabs>
          <w:tab w:val="num" w:pos="1800"/>
        </w:tabs>
        <w:ind w:left="1800" w:hanging="720"/>
      </w:pPr>
      <w:rPr>
        <w:rFonts w:hint="default"/>
      </w:rPr>
    </w:lvl>
    <w:lvl w:ilvl="3" w:tplc="BD3C2120">
      <w:start w:val="1"/>
      <w:numFmt w:val="decimal"/>
      <w:lvlText w:val="(%4)"/>
      <w:lvlJc w:val="left"/>
      <w:pPr>
        <w:tabs>
          <w:tab w:val="num" w:pos="1440"/>
        </w:tabs>
        <w:ind w:left="1440" w:hanging="360"/>
      </w:pPr>
    </w:lvl>
    <w:lvl w:ilvl="4" w:tplc="54CC6D8C">
      <w:start w:val="1"/>
      <w:numFmt w:val="lowerLetter"/>
      <w:lvlText w:val="(%5)"/>
      <w:lvlJc w:val="left"/>
      <w:pPr>
        <w:tabs>
          <w:tab w:val="num" w:pos="1800"/>
        </w:tabs>
        <w:ind w:left="1800" w:hanging="360"/>
      </w:pPr>
    </w:lvl>
    <w:lvl w:ilvl="5" w:tplc="F5E03604">
      <w:start w:val="1"/>
      <w:numFmt w:val="lowerRoman"/>
      <w:lvlText w:val="(%6)"/>
      <w:lvlJc w:val="left"/>
      <w:pPr>
        <w:tabs>
          <w:tab w:val="num" w:pos="2160"/>
        </w:tabs>
        <w:ind w:left="2160" w:hanging="360"/>
      </w:pPr>
    </w:lvl>
    <w:lvl w:ilvl="6" w:tplc="C054D524">
      <w:start w:val="1"/>
      <w:numFmt w:val="decimal"/>
      <w:lvlText w:val="%7."/>
      <w:lvlJc w:val="left"/>
      <w:pPr>
        <w:tabs>
          <w:tab w:val="num" w:pos="2520"/>
        </w:tabs>
        <w:ind w:left="2520" w:hanging="360"/>
      </w:pPr>
    </w:lvl>
    <w:lvl w:ilvl="7" w:tplc="73EED7D8">
      <w:start w:val="1"/>
      <w:numFmt w:val="lowerLetter"/>
      <w:lvlText w:val="%8."/>
      <w:lvlJc w:val="left"/>
      <w:pPr>
        <w:tabs>
          <w:tab w:val="num" w:pos="2880"/>
        </w:tabs>
        <w:ind w:left="2880" w:hanging="360"/>
      </w:pPr>
    </w:lvl>
    <w:lvl w:ilvl="8" w:tplc="338E4740">
      <w:start w:val="1"/>
      <w:numFmt w:val="lowerRoman"/>
      <w:lvlText w:val="%9."/>
      <w:lvlJc w:val="left"/>
      <w:pPr>
        <w:tabs>
          <w:tab w:val="num" w:pos="3240"/>
        </w:tabs>
        <w:ind w:left="3240" w:hanging="360"/>
      </w:pPr>
    </w:lvl>
  </w:abstractNum>
  <w:abstractNum w:abstractNumId="10" w15:restartNumberingAfterBreak="0">
    <w:nsid w:val="25E62CC7"/>
    <w:multiLevelType w:val="hybridMultilevel"/>
    <w:tmpl w:val="C15C61B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6216FD1"/>
    <w:multiLevelType w:val="hybridMultilevel"/>
    <w:tmpl w:val="08AC1BD0"/>
    <w:styleLink w:val="Style2"/>
    <w:lvl w:ilvl="0" w:tplc="F1E0BA28">
      <w:start w:val="29"/>
      <w:numFmt w:val="lowerLetter"/>
      <w:lvlText w:val="(%1)"/>
      <w:lvlJc w:val="left"/>
      <w:pPr>
        <w:tabs>
          <w:tab w:val="num" w:pos="720"/>
        </w:tabs>
        <w:ind w:left="720" w:hanging="360"/>
      </w:pPr>
      <w:rPr>
        <w:rFonts w:hint="default"/>
      </w:rPr>
    </w:lvl>
    <w:lvl w:ilvl="1" w:tplc="35E2878A">
      <w:start w:val="1"/>
      <w:numFmt w:val="lowerLetter"/>
      <w:lvlText w:val="%2."/>
      <w:lvlJc w:val="left"/>
      <w:pPr>
        <w:tabs>
          <w:tab w:val="num" w:pos="1440"/>
        </w:tabs>
        <w:ind w:left="1440" w:hanging="360"/>
      </w:pPr>
    </w:lvl>
    <w:lvl w:ilvl="2" w:tplc="2D28C7B4">
      <w:start w:val="1"/>
      <w:numFmt w:val="upperLetter"/>
      <w:lvlText w:val="%3."/>
      <w:lvlJc w:val="left"/>
      <w:pPr>
        <w:tabs>
          <w:tab w:val="num" w:pos="928"/>
        </w:tabs>
        <w:ind w:left="928" w:hanging="360"/>
      </w:pPr>
      <w:rPr>
        <w:rFonts w:hint="default"/>
      </w:rPr>
    </w:lvl>
    <w:lvl w:ilvl="3" w:tplc="DF925E7A">
      <w:start w:val="1"/>
      <w:numFmt w:val="decimal"/>
      <w:lvlText w:val="%4."/>
      <w:lvlJc w:val="left"/>
      <w:pPr>
        <w:tabs>
          <w:tab w:val="num" w:pos="2880"/>
        </w:tabs>
        <w:ind w:left="2880" w:hanging="360"/>
      </w:pPr>
    </w:lvl>
    <w:lvl w:ilvl="4" w:tplc="FC7E3B7A">
      <w:start w:val="1"/>
      <w:numFmt w:val="lowerLetter"/>
      <w:lvlText w:val="%5."/>
      <w:lvlJc w:val="left"/>
      <w:pPr>
        <w:tabs>
          <w:tab w:val="num" w:pos="3600"/>
        </w:tabs>
        <w:ind w:left="3600" w:hanging="360"/>
      </w:pPr>
    </w:lvl>
    <w:lvl w:ilvl="5" w:tplc="182CC656">
      <w:start w:val="1"/>
      <w:numFmt w:val="lowerRoman"/>
      <w:lvlText w:val="%6."/>
      <w:lvlJc w:val="right"/>
      <w:pPr>
        <w:tabs>
          <w:tab w:val="num" w:pos="4320"/>
        </w:tabs>
        <w:ind w:left="4320" w:hanging="180"/>
      </w:pPr>
    </w:lvl>
    <w:lvl w:ilvl="6" w:tplc="7C08C3D2">
      <w:start w:val="1"/>
      <w:numFmt w:val="decimal"/>
      <w:lvlText w:val="%7."/>
      <w:lvlJc w:val="left"/>
      <w:pPr>
        <w:tabs>
          <w:tab w:val="num" w:pos="5040"/>
        </w:tabs>
        <w:ind w:left="5040" w:hanging="360"/>
      </w:pPr>
    </w:lvl>
    <w:lvl w:ilvl="7" w:tplc="DB9A35B2">
      <w:start w:val="1"/>
      <w:numFmt w:val="lowerLetter"/>
      <w:lvlText w:val="%8."/>
      <w:lvlJc w:val="left"/>
      <w:pPr>
        <w:tabs>
          <w:tab w:val="num" w:pos="5760"/>
        </w:tabs>
        <w:ind w:left="5760" w:hanging="360"/>
      </w:pPr>
    </w:lvl>
    <w:lvl w:ilvl="8" w:tplc="57304F80">
      <w:start w:val="1"/>
      <w:numFmt w:val="lowerRoman"/>
      <w:lvlText w:val="%9."/>
      <w:lvlJc w:val="right"/>
      <w:pPr>
        <w:tabs>
          <w:tab w:val="num" w:pos="6480"/>
        </w:tabs>
        <w:ind w:left="6480" w:hanging="180"/>
      </w:pPr>
    </w:lvl>
  </w:abstractNum>
  <w:abstractNum w:abstractNumId="12" w15:restartNumberingAfterBreak="0">
    <w:nsid w:val="2933507C"/>
    <w:multiLevelType w:val="hybridMultilevel"/>
    <w:tmpl w:val="4606C432"/>
    <w:lvl w:ilvl="0" w:tplc="48D8078E">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D171201"/>
    <w:multiLevelType w:val="multilevel"/>
    <w:tmpl w:val="DE7840AE"/>
    <w:lvl w:ilvl="0">
      <w:start w:val="1"/>
      <w:numFmt w:val="decimal"/>
      <w:pStyle w:val="Para1alternative"/>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F0336B8"/>
    <w:multiLevelType w:val="hybridMultilevel"/>
    <w:tmpl w:val="A644F2E6"/>
    <w:lvl w:ilvl="0" w:tplc="3FFAD55C">
      <w:start w:val="1"/>
      <w:numFmt w:val="upperRoman"/>
      <w:lvlText w:val="%1."/>
      <w:lvlJc w:val="left"/>
      <w:pPr>
        <w:tabs>
          <w:tab w:val="num" w:pos="720"/>
        </w:tabs>
        <w:ind w:left="0" w:firstLine="0"/>
      </w:pPr>
      <w:rPr>
        <w:rFonts w:hint="default"/>
      </w:rPr>
    </w:lvl>
    <w:lvl w:ilvl="1" w:tplc="A93A9582">
      <w:start w:val="1"/>
      <w:numFmt w:val="upperLetter"/>
      <w:lvlText w:val="%2."/>
      <w:lvlJc w:val="left"/>
      <w:pPr>
        <w:tabs>
          <w:tab w:val="num" w:pos="360"/>
        </w:tabs>
        <w:ind w:left="0" w:firstLine="0"/>
      </w:pPr>
      <w:rPr>
        <w:rFonts w:hint="default"/>
      </w:rPr>
    </w:lvl>
    <w:lvl w:ilvl="2" w:tplc="006A1B26">
      <w:start w:val="1"/>
      <w:numFmt w:val="decimal"/>
      <w:lvlText w:val="%3."/>
      <w:lvlJc w:val="left"/>
      <w:pPr>
        <w:tabs>
          <w:tab w:val="num" w:pos="360"/>
        </w:tabs>
        <w:ind w:left="0" w:firstLine="0"/>
      </w:pPr>
      <w:rPr>
        <w:rFonts w:hint="default"/>
      </w:rPr>
    </w:lvl>
    <w:lvl w:ilvl="3" w:tplc="D64EF784">
      <w:start w:val="1"/>
      <w:numFmt w:val="decimal"/>
      <w:lvlText w:val="1.%4"/>
      <w:lvlJc w:val="left"/>
      <w:pPr>
        <w:tabs>
          <w:tab w:val="num" w:pos="360"/>
        </w:tabs>
        <w:ind w:left="0" w:firstLine="0"/>
      </w:pPr>
      <w:rPr>
        <w:rFonts w:hint="default"/>
      </w:rPr>
    </w:lvl>
    <w:lvl w:ilvl="4" w:tplc="1ADCB9BA">
      <w:start w:val="1"/>
      <w:numFmt w:val="lowerRoman"/>
      <w:lvlText w:val="(%5)"/>
      <w:lvlJc w:val="left"/>
      <w:pPr>
        <w:tabs>
          <w:tab w:val="num" w:pos="720"/>
        </w:tabs>
        <w:ind w:left="0" w:firstLine="0"/>
      </w:pPr>
      <w:rPr>
        <w:rFonts w:hint="default"/>
      </w:rPr>
    </w:lvl>
    <w:lvl w:ilvl="5" w:tplc="9B2EDEF6">
      <w:start w:val="1"/>
      <w:numFmt w:val="lowerLetter"/>
      <w:lvlText w:val="(%6)"/>
      <w:lvlJc w:val="left"/>
      <w:pPr>
        <w:tabs>
          <w:tab w:val="num" w:pos="1080"/>
        </w:tabs>
        <w:ind w:left="720" w:firstLine="0"/>
      </w:pPr>
      <w:rPr>
        <w:rFonts w:hint="default"/>
      </w:rPr>
    </w:lvl>
    <w:lvl w:ilvl="6" w:tplc="2A4C1728">
      <w:start w:val="1"/>
      <w:numFmt w:val="lowerRoman"/>
      <w:lvlText w:val="(%7)"/>
      <w:lvlJc w:val="left"/>
      <w:pPr>
        <w:tabs>
          <w:tab w:val="num" w:pos="4680"/>
        </w:tabs>
        <w:ind w:left="4320" w:firstLine="0"/>
      </w:pPr>
      <w:rPr>
        <w:rFonts w:hint="default"/>
      </w:rPr>
    </w:lvl>
    <w:lvl w:ilvl="7" w:tplc="E23CA69A">
      <w:start w:val="1"/>
      <w:numFmt w:val="lowerLetter"/>
      <w:lvlText w:val="(%8)"/>
      <w:lvlJc w:val="left"/>
      <w:pPr>
        <w:tabs>
          <w:tab w:val="num" w:pos="-360"/>
        </w:tabs>
        <w:ind w:left="-720" w:firstLine="0"/>
      </w:pPr>
      <w:rPr>
        <w:rFonts w:hint="default"/>
      </w:rPr>
    </w:lvl>
    <w:lvl w:ilvl="8" w:tplc="D4F2F454">
      <w:start w:val="1"/>
      <w:numFmt w:val="lowerRoman"/>
      <w:lvlText w:val="(%9)"/>
      <w:lvlJc w:val="left"/>
      <w:pPr>
        <w:tabs>
          <w:tab w:val="num" w:pos="6120"/>
        </w:tabs>
        <w:ind w:left="5760" w:firstLine="0"/>
      </w:pPr>
      <w:rPr>
        <w:rFonts w:hint="default"/>
      </w:rPr>
    </w:lvl>
  </w:abstractNum>
  <w:abstractNum w:abstractNumId="15" w15:restartNumberingAfterBreak="0">
    <w:nsid w:val="333E010C"/>
    <w:multiLevelType w:val="hybridMultilevel"/>
    <w:tmpl w:val="0BCE5206"/>
    <w:lvl w:ilvl="0" w:tplc="04090015">
      <w:start w:val="1"/>
      <w:numFmt w:val="upperLetter"/>
      <w:pStyle w:val="Para1-Annex"/>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EB0B1E"/>
    <w:multiLevelType w:val="hybridMultilevel"/>
    <w:tmpl w:val="E07EC098"/>
    <w:lvl w:ilvl="0" w:tplc="2B1E69E4">
      <w:start w:val="1"/>
      <w:numFmt w:val="decimal"/>
      <w:lvlText w:val="%1."/>
      <w:lvlJc w:val="left"/>
      <w:pPr>
        <w:tabs>
          <w:tab w:val="num" w:pos="360"/>
        </w:tabs>
        <w:ind w:left="0" w:firstLine="0"/>
      </w:pPr>
      <w:rPr>
        <w:rFonts w:hint="default"/>
      </w:rPr>
    </w:lvl>
    <w:lvl w:ilvl="1" w:tplc="D820C858">
      <w:start w:val="1"/>
      <w:numFmt w:val="lowerLetter"/>
      <w:lvlText w:val="(%2)"/>
      <w:lvlJc w:val="left"/>
      <w:pPr>
        <w:tabs>
          <w:tab w:val="num" w:pos="1080"/>
        </w:tabs>
        <w:ind w:left="0" w:firstLine="720"/>
      </w:pPr>
      <w:rPr>
        <w:rFonts w:hint="default"/>
      </w:rPr>
    </w:lvl>
    <w:lvl w:ilvl="2" w:tplc="960CD5DE">
      <w:start w:val="1"/>
      <w:numFmt w:val="lowerRoman"/>
      <w:lvlText w:val="(%3)"/>
      <w:lvlJc w:val="right"/>
      <w:pPr>
        <w:tabs>
          <w:tab w:val="num" w:pos="2736"/>
        </w:tabs>
        <w:ind w:left="2736" w:hanging="432"/>
      </w:pPr>
      <w:rPr>
        <w:rFonts w:hint="default"/>
      </w:rPr>
    </w:lvl>
    <w:lvl w:ilvl="3" w:tplc="4E4AE2AE">
      <w:start w:val="1"/>
      <w:numFmt w:val="decimal"/>
      <w:lvlText w:val="a."/>
      <w:lvlJc w:val="left"/>
      <w:pPr>
        <w:tabs>
          <w:tab w:val="num" w:pos="2160"/>
        </w:tabs>
        <w:ind w:left="2160" w:hanging="360"/>
      </w:pPr>
      <w:rPr>
        <w:rFonts w:hint="default"/>
      </w:rPr>
    </w:lvl>
    <w:lvl w:ilvl="4" w:tplc="F238ECA4">
      <w:start w:val="1"/>
      <w:numFmt w:val="lowerLetter"/>
      <w:lvlText w:val="(%5)"/>
      <w:lvlJc w:val="left"/>
      <w:pPr>
        <w:tabs>
          <w:tab w:val="num" w:pos="2520"/>
        </w:tabs>
        <w:ind w:left="2520" w:hanging="360"/>
      </w:pPr>
      <w:rPr>
        <w:rFonts w:hint="default"/>
      </w:rPr>
    </w:lvl>
    <w:lvl w:ilvl="5" w:tplc="D17AF626">
      <w:start w:val="1"/>
      <w:numFmt w:val="lowerRoman"/>
      <w:lvlText w:val="(%6)"/>
      <w:lvlJc w:val="left"/>
      <w:pPr>
        <w:tabs>
          <w:tab w:val="num" w:pos="2880"/>
        </w:tabs>
        <w:ind w:left="2880" w:hanging="360"/>
      </w:pPr>
      <w:rPr>
        <w:rFonts w:hint="default"/>
      </w:rPr>
    </w:lvl>
    <w:lvl w:ilvl="6" w:tplc="D6923D72">
      <w:start w:val="1"/>
      <w:numFmt w:val="decimal"/>
      <w:lvlText w:val="%7."/>
      <w:lvlJc w:val="left"/>
      <w:pPr>
        <w:tabs>
          <w:tab w:val="num" w:pos="3240"/>
        </w:tabs>
        <w:ind w:left="3240" w:hanging="360"/>
      </w:pPr>
      <w:rPr>
        <w:rFonts w:hint="default"/>
      </w:rPr>
    </w:lvl>
    <w:lvl w:ilvl="7" w:tplc="CBB8CC10">
      <w:start w:val="1"/>
      <w:numFmt w:val="lowerLetter"/>
      <w:lvlText w:val="%8."/>
      <w:lvlJc w:val="left"/>
      <w:pPr>
        <w:tabs>
          <w:tab w:val="num" w:pos="3600"/>
        </w:tabs>
        <w:ind w:left="3600" w:hanging="360"/>
      </w:pPr>
      <w:rPr>
        <w:rFonts w:hint="default"/>
      </w:rPr>
    </w:lvl>
    <w:lvl w:ilvl="8" w:tplc="063816F0">
      <w:start w:val="1"/>
      <w:numFmt w:val="lowerRoman"/>
      <w:lvlText w:val="%9."/>
      <w:lvlJc w:val="left"/>
      <w:pPr>
        <w:tabs>
          <w:tab w:val="num" w:pos="3960"/>
        </w:tabs>
        <w:ind w:left="3960" w:hanging="360"/>
      </w:pPr>
      <w:rPr>
        <w:rFonts w:hint="default"/>
      </w:rPr>
    </w:lvl>
  </w:abstractNum>
  <w:abstractNum w:abstractNumId="17" w15:restartNumberingAfterBreak="0">
    <w:nsid w:val="3CAB1CFB"/>
    <w:multiLevelType w:val="hybridMultilevel"/>
    <w:tmpl w:val="2258006A"/>
    <w:lvl w:ilvl="0" w:tplc="4F4A49A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para4"/>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E43C91"/>
    <w:multiLevelType w:val="multilevel"/>
    <w:tmpl w:val="B36A8C58"/>
    <w:lvl w:ilvl="0">
      <w:start w:val="1"/>
      <w:numFmt w:val="decimal"/>
      <w:lvlText w:val="%1."/>
      <w:lvlJc w:val="left"/>
      <w:pPr>
        <w:tabs>
          <w:tab w:val="num" w:pos="36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022188"/>
    <w:multiLevelType w:val="multilevel"/>
    <w:tmpl w:val="075CBF8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Roman"/>
      <w:lvlText w:val="%4."/>
      <w:lvlJc w:val="right"/>
      <w:pPr>
        <w:ind w:left="1800" w:hanging="360"/>
      </w:pPr>
      <w:rPr>
        <w:rFonts w:hint="default"/>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42074866"/>
    <w:multiLevelType w:val="hybridMultilevel"/>
    <w:tmpl w:val="F13059A8"/>
    <w:lvl w:ilvl="0" w:tplc="55A88F12">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tplc="08DE90A6">
      <w:start w:val="1"/>
      <w:numFmt w:val="lowerLetter"/>
      <w:pStyle w:val="Style1"/>
      <w:lvlText w:val="(%2)"/>
      <w:lvlJc w:val="left"/>
      <w:pPr>
        <w:tabs>
          <w:tab w:val="num" w:pos="1571"/>
        </w:tabs>
        <w:ind w:left="131" w:firstLine="720"/>
      </w:pPr>
      <w:rPr>
        <w:rFonts w:cs="Times New Roman" w:hint="default"/>
        <w:b w:val="0"/>
        <w:bCs/>
        <w:i w:val="0"/>
      </w:rPr>
    </w:lvl>
    <w:lvl w:ilvl="2" w:tplc="C00AB8C8">
      <w:start w:val="1"/>
      <w:numFmt w:val="lowerRoman"/>
      <w:lvlText w:val="(%3)"/>
      <w:lvlJc w:val="right"/>
      <w:pPr>
        <w:tabs>
          <w:tab w:val="num" w:pos="1440"/>
        </w:tabs>
        <w:ind w:left="1440" w:hanging="360"/>
      </w:pPr>
      <w:rPr>
        <w:rFonts w:cs="Times New Roman" w:hint="default"/>
      </w:rPr>
    </w:lvl>
    <w:lvl w:ilvl="3" w:tplc="4AAC1F46">
      <w:start w:val="1"/>
      <w:numFmt w:val="lowerLetter"/>
      <w:lvlText w:val="(%4)"/>
      <w:lvlJc w:val="left"/>
      <w:pPr>
        <w:ind w:left="1800" w:hanging="360"/>
      </w:pPr>
      <w:rPr>
        <w:rFonts w:hint="default"/>
        <w:b w:val="0"/>
        <w:color w:val="auto"/>
        <w:sz w:val="22"/>
        <w:szCs w:val="22"/>
      </w:rPr>
    </w:lvl>
    <w:lvl w:ilvl="4" w:tplc="3FD2C8D8">
      <w:start w:val="1"/>
      <w:numFmt w:val="lowerLetter"/>
      <w:lvlText w:val="(%5)"/>
      <w:lvlJc w:val="left"/>
      <w:pPr>
        <w:tabs>
          <w:tab w:val="num" w:pos="1800"/>
        </w:tabs>
        <w:ind w:left="1800" w:hanging="360"/>
      </w:pPr>
      <w:rPr>
        <w:rFonts w:cs="Times New Roman" w:hint="default"/>
      </w:rPr>
    </w:lvl>
    <w:lvl w:ilvl="5" w:tplc="AA249942">
      <w:start w:val="1"/>
      <w:numFmt w:val="lowerRoman"/>
      <w:lvlText w:val="(%6)"/>
      <w:lvlJc w:val="left"/>
      <w:pPr>
        <w:tabs>
          <w:tab w:val="num" w:pos="2160"/>
        </w:tabs>
        <w:ind w:left="2160" w:hanging="360"/>
      </w:pPr>
      <w:rPr>
        <w:rFonts w:cs="Times New Roman" w:hint="default"/>
      </w:rPr>
    </w:lvl>
    <w:lvl w:ilvl="6" w:tplc="262491E0">
      <w:start w:val="1"/>
      <w:numFmt w:val="decimal"/>
      <w:lvlText w:val="%7."/>
      <w:lvlJc w:val="left"/>
      <w:pPr>
        <w:tabs>
          <w:tab w:val="num" w:pos="2520"/>
        </w:tabs>
        <w:ind w:left="2520" w:hanging="360"/>
      </w:pPr>
      <w:rPr>
        <w:rFonts w:cs="Times New Roman" w:hint="default"/>
      </w:rPr>
    </w:lvl>
    <w:lvl w:ilvl="7" w:tplc="A6A0CCDC">
      <w:start w:val="1"/>
      <w:numFmt w:val="lowerLetter"/>
      <w:lvlText w:val="%8."/>
      <w:lvlJc w:val="left"/>
      <w:pPr>
        <w:tabs>
          <w:tab w:val="num" w:pos="2880"/>
        </w:tabs>
        <w:ind w:left="2880" w:hanging="360"/>
      </w:pPr>
      <w:rPr>
        <w:rFonts w:cs="Times New Roman" w:hint="default"/>
      </w:rPr>
    </w:lvl>
    <w:lvl w:ilvl="8" w:tplc="C1508C80">
      <w:start w:val="1"/>
      <w:numFmt w:val="lowerRoman"/>
      <w:lvlText w:val="%9."/>
      <w:lvlJc w:val="left"/>
      <w:pPr>
        <w:tabs>
          <w:tab w:val="num" w:pos="3240"/>
        </w:tabs>
        <w:ind w:left="3240" w:hanging="360"/>
      </w:pPr>
      <w:rPr>
        <w:rFonts w:cs="Times New Roman" w:hint="default"/>
      </w:rPr>
    </w:lvl>
  </w:abstractNum>
  <w:abstractNum w:abstractNumId="21" w15:restartNumberingAfterBreak="0">
    <w:nsid w:val="44CC7FBB"/>
    <w:multiLevelType w:val="hybridMultilevel"/>
    <w:tmpl w:val="80D60170"/>
    <w:lvl w:ilvl="0" w:tplc="1CECD010">
      <w:start w:val="1"/>
      <w:numFmt w:val="lowerLetter"/>
      <w:lvlRestart w:val="0"/>
      <w:pStyle w:val="para2"/>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62C565C"/>
    <w:multiLevelType w:val="hybridMultilevel"/>
    <w:tmpl w:val="FFFFFFFF"/>
    <w:lvl w:ilvl="0" w:tplc="B8DEA4AE">
      <w:start w:val="1"/>
      <w:numFmt w:val="decimal"/>
      <w:lvlText w:val="%1."/>
      <w:lvlJc w:val="left"/>
      <w:pPr>
        <w:ind w:left="360" w:hanging="360"/>
      </w:pPr>
    </w:lvl>
    <w:lvl w:ilvl="1" w:tplc="39780586">
      <w:start w:val="1"/>
      <w:numFmt w:val="lowerLetter"/>
      <w:lvlText w:val="%2."/>
      <w:lvlJc w:val="left"/>
      <w:pPr>
        <w:ind w:left="1080" w:hanging="360"/>
      </w:pPr>
    </w:lvl>
    <w:lvl w:ilvl="2" w:tplc="482AF324">
      <w:start w:val="1"/>
      <w:numFmt w:val="lowerRoman"/>
      <w:lvlText w:val="%3."/>
      <w:lvlJc w:val="right"/>
      <w:pPr>
        <w:ind w:left="1800" w:hanging="180"/>
      </w:pPr>
    </w:lvl>
    <w:lvl w:ilvl="3" w:tplc="6E14821E">
      <w:start w:val="1"/>
      <w:numFmt w:val="decimal"/>
      <w:lvlText w:val="%4."/>
      <w:lvlJc w:val="left"/>
      <w:pPr>
        <w:ind w:left="2520" w:hanging="360"/>
      </w:pPr>
    </w:lvl>
    <w:lvl w:ilvl="4" w:tplc="332EF846">
      <w:start w:val="1"/>
      <w:numFmt w:val="lowerLetter"/>
      <w:lvlText w:val="%5."/>
      <w:lvlJc w:val="left"/>
      <w:pPr>
        <w:ind w:left="3240" w:hanging="360"/>
      </w:pPr>
    </w:lvl>
    <w:lvl w:ilvl="5" w:tplc="1AAEE110">
      <w:start w:val="1"/>
      <w:numFmt w:val="lowerRoman"/>
      <w:lvlText w:val="%6."/>
      <w:lvlJc w:val="right"/>
      <w:pPr>
        <w:ind w:left="3960" w:hanging="180"/>
      </w:pPr>
    </w:lvl>
    <w:lvl w:ilvl="6" w:tplc="D2208EFC">
      <w:start w:val="1"/>
      <w:numFmt w:val="decimal"/>
      <w:lvlText w:val="%7."/>
      <w:lvlJc w:val="left"/>
      <w:pPr>
        <w:ind w:left="4680" w:hanging="360"/>
      </w:pPr>
    </w:lvl>
    <w:lvl w:ilvl="7" w:tplc="D54EB6D6">
      <w:start w:val="1"/>
      <w:numFmt w:val="lowerLetter"/>
      <w:lvlText w:val="%8."/>
      <w:lvlJc w:val="left"/>
      <w:pPr>
        <w:ind w:left="5400" w:hanging="360"/>
      </w:pPr>
    </w:lvl>
    <w:lvl w:ilvl="8" w:tplc="C650A588">
      <w:start w:val="1"/>
      <w:numFmt w:val="lowerRoman"/>
      <w:lvlText w:val="%9."/>
      <w:lvlJc w:val="right"/>
      <w:pPr>
        <w:ind w:left="6120" w:hanging="180"/>
      </w:pPr>
    </w:lvl>
  </w:abstractNum>
  <w:abstractNum w:abstractNumId="23" w15:restartNumberingAfterBreak="0">
    <w:nsid w:val="48E4287B"/>
    <w:multiLevelType w:val="multilevel"/>
    <w:tmpl w:val="DA489A90"/>
    <w:lvl w:ilvl="0">
      <w:start w:val="1"/>
      <w:numFmt w:val="decimal"/>
      <w:pStyle w:val="Para"/>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4E0442B4"/>
    <w:multiLevelType w:val="hybridMultilevel"/>
    <w:tmpl w:val="6406B29E"/>
    <w:lvl w:ilvl="0" w:tplc="99DCFD36">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tplc="9C2246A8">
      <w:start w:val="1"/>
      <w:numFmt w:val="lowerLetter"/>
      <w:lvlText w:val="(%2)"/>
      <w:lvlJc w:val="left"/>
      <w:pPr>
        <w:tabs>
          <w:tab w:val="num" w:pos="1440"/>
        </w:tabs>
        <w:ind w:left="0" w:firstLine="720"/>
      </w:pPr>
      <w:rPr>
        <w:rFonts w:hint="default"/>
        <w:b w:val="0"/>
        <w:i w:val="0"/>
      </w:rPr>
    </w:lvl>
    <w:lvl w:ilvl="2" w:tplc="0AF48B8E">
      <w:start w:val="1"/>
      <w:numFmt w:val="lowerRoman"/>
      <w:lvlText w:val="(%3)"/>
      <w:lvlJc w:val="right"/>
      <w:pPr>
        <w:tabs>
          <w:tab w:val="num" w:pos="1260"/>
        </w:tabs>
        <w:ind w:left="1260" w:hanging="360"/>
      </w:pPr>
      <w:rPr>
        <w:rFonts w:hint="default"/>
      </w:rPr>
    </w:lvl>
    <w:lvl w:ilvl="3" w:tplc="3EEC33BE">
      <w:start w:val="1"/>
      <w:numFmt w:val="lowerRoman"/>
      <w:lvlText w:val="%4."/>
      <w:lvlJc w:val="right"/>
      <w:pPr>
        <w:tabs>
          <w:tab w:val="num" w:pos="2160"/>
        </w:tabs>
        <w:ind w:left="2160" w:hanging="720"/>
      </w:pPr>
      <w:rPr>
        <w:rFonts w:hint="default"/>
        <w:color w:val="auto"/>
        <w:sz w:val="28"/>
      </w:rPr>
    </w:lvl>
    <w:lvl w:ilvl="4" w:tplc="7C74D496">
      <w:start w:val="1"/>
      <w:numFmt w:val="lowerLetter"/>
      <w:lvlText w:val="(%5)"/>
      <w:lvlJc w:val="left"/>
      <w:pPr>
        <w:tabs>
          <w:tab w:val="num" w:pos="1800"/>
        </w:tabs>
        <w:ind w:left="1800" w:hanging="360"/>
      </w:pPr>
      <w:rPr>
        <w:rFonts w:hint="default"/>
      </w:rPr>
    </w:lvl>
    <w:lvl w:ilvl="5" w:tplc="3A1CBF56">
      <w:start w:val="1"/>
      <w:numFmt w:val="lowerRoman"/>
      <w:lvlText w:val="(%6)"/>
      <w:lvlJc w:val="left"/>
      <w:pPr>
        <w:tabs>
          <w:tab w:val="num" w:pos="2160"/>
        </w:tabs>
        <w:ind w:left="2160" w:hanging="360"/>
      </w:pPr>
      <w:rPr>
        <w:rFonts w:hint="default"/>
      </w:rPr>
    </w:lvl>
    <w:lvl w:ilvl="6" w:tplc="D66C8622">
      <w:start w:val="1"/>
      <w:numFmt w:val="decimal"/>
      <w:lvlText w:val="%7."/>
      <w:lvlJc w:val="left"/>
      <w:pPr>
        <w:tabs>
          <w:tab w:val="num" w:pos="360"/>
        </w:tabs>
        <w:ind w:left="360" w:hanging="360"/>
      </w:pPr>
      <w:rPr>
        <w:rFonts w:hint="default"/>
      </w:rPr>
    </w:lvl>
    <w:lvl w:ilvl="7" w:tplc="3902631A">
      <w:start w:val="1"/>
      <w:numFmt w:val="lowerLetter"/>
      <w:lvlText w:val="%8."/>
      <w:lvlJc w:val="left"/>
      <w:pPr>
        <w:tabs>
          <w:tab w:val="num" w:pos="2880"/>
        </w:tabs>
        <w:ind w:left="2880" w:hanging="360"/>
      </w:pPr>
      <w:rPr>
        <w:rFonts w:hint="default"/>
      </w:rPr>
    </w:lvl>
    <w:lvl w:ilvl="8" w:tplc="6E948A28">
      <w:start w:val="1"/>
      <w:numFmt w:val="lowerRoman"/>
      <w:lvlText w:val="%9."/>
      <w:lvlJc w:val="left"/>
      <w:pPr>
        <w:tabs>
          <w:tab w:val="num" w:pos="3240"/>
        </w:tabs>
        <w:ind w:left="3240" w:hanging="360"/>
      </w:pPr>
      <w:rPr>
        <w:rFonts w:hint="default"/>
      </w:rPr>
    </w:lvl>
  </w:abstractNum>
  <w:abstractNum w:abstractNumId="26" w15:restartNumberingAfterBreak="0">
    <w:nsid w:val="4E8C19CB"/>
    <w:multiLevelType w:val="hybridMultilevel"/>
    <w:tmpl w:val="35741298"/>
    <w:lvl w:ilvl="0" w:tplc="64F8DB94">
      <w:start w:val="1"/>
      <w:numFmt w:val="upperRoman"/>
      <w:pStyle w:val="Paraofficial"/>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2FA0D9A"/>
    <w:multiLevelType w:val="hybridMultilevel"/>
    <w:tmpl w:val="187822A4"/>
    <w:lvl w:ilvl="0" w:tplc="24321D6C">
      <w:start w:val="1"/>
      <w:numFmt w:val="decimal"/>
      <w:lvlText w:val="%1."/>
      <w:lvlJc w:val="left"/>
      <w:pPr>
        <w:tabs>
          <w:tab w:val="num" w:pos="360"/>
        </w:tabs>
        <w:ind w:left="0" w:firstLine="0"/>
      </w:pPr>
      <w:rPr>
        <w:rFonts w:ascii="Times New Roman" w:hAnsi="Times New Roman" w:hint="default"/>
        <w:b w:val="0"/>
        <w:i w:val="0"/>
        <w:sz w:val="22"/>
      </w:rPr>
    </w:lvl>
    <w:lvl w:ilvl="1" w:tplc="FE1644B6">
      <w:start w:val="1"/>
      <w:numFmt w:val="lowerLetter"/>
      <w:lvlText w:val="(%2)"/>
      <w:lvlJc w:val="left"/>
      <w:pPr>
        <w:tabs>
          <w:tab w:val="num" w:pos="1440"/>
        </w:tabs>
        <w:ind w:left="0" w:firstLine="720"/>
      </w:pPr>
      <w:rPr>
        <w:rFonts w:hint="default"/>
        <w:b w:val="0"/>
        <w:i w:val="0"/>
      </w:rPr>
    </w:lvl>
    <w:lvl w:ilvl="2" w:tplc="5C8E2456">
      <w:start w:val="1"/>
      <w:numFmt w:val="lowerRoman"/>
      <w:lvlText w:val="(%3)"/>
      <w:lvlJc w:val="right"/>
      <w:pPr>
        <w:tabs>
          <w:tab w:val="num" w:pos="1440"/>
        </w:tabs>
        <w:ind w:left="1440" w:hanging="360"/>
      </w:pPr>
      <w:rPr>
        <w:rFonts w:hint="default"/>
      </w:rPr>
    </w:lvl>
    <w:lvl w:ilvl="3" w:tplc="4210CD84">
      <w:start w:val="1"/>
      <w:numFmt w:val="bullet"/>
      <w:lvlText w:val=""/>
      <w:lvlJc w:val="left"/>
      <w:pPr>
        <w:tabs>
          <w:tab w:val="num" w:pos="2160"/>
        </w:tabs>
        <w:ind w:left="2160" w:hanging="720"/>
      </w:pPr>
      <w:rPr>
        <w:rFonts w:ascii="Symbol" w:hAnsi="Symbol" w:hint="default"/>
        <w:color w:val="auto"/>
        <w:sz w:val="28"/>
      </w:rPr>
    </w:lvl>
    <w:lvl w:ilvl="4" w:tplc="FF060D92">
      <w:start w:val="1"/>
      <w:numFmt w:val="lowerLetter"/>
      <w:lvlText w:val="(%5)"/>
      <w:lvlJc w:val="left"/>
      <w:pPr>
        <w:tabs>
          <w:tab w:val="num" w:pos="1800"/>
        </w:tabs>
        <w:ind w:left="1800" w:hanging="360"/>
      </w:pPr>
      <w:rPr>
        <w:rFonts w:hint="default"/>
      </w:rPr>
    </w:lvl>
    <w:lvl w:ilvl="5" w:tplc="DA0C9974">
      <w:start w:val="1"/>
      <w:numFmt w:val="lowerRoman"/>
      <w:lvlText w:val="(%6)"/>
      <w:lvlJc w:val="left"/>
      <w:pPr>
        <w:tabs>
          <w:tab w:val="num" w:pos="2160"/>
        </w:tabs>
        <w:ind w:left="2160" w:hanging="360"/>
      </w:pPr>
      <w:rPr>
        <w:rFonts w:hint="default"/>
      </w:rPr>
    </w:lvl>
    <w:lvl w:ilvl="6" w:tplc="68FE5778">
      <w:start w:val="1"/>
      <w:numFmt w:val="decimal"/>
      <w:lvlText w:val="%7."/>
      <w:lvlJc w:val="left"/>
      <w:pPr>
        <w:tabs>
          <w:tab w:val="num" w:pos="2520"/>
        </w:tabs>
        <w:ind w:left="2520" w:hanging="360"/>
      </w:pPr>
      <w:rPr>
        <w:rFonts w:hint="default"/>
      </w:rPr>
    </w:lvl>
    <w:lvl w:ilvl="7" w:tplc="1DBC11F6">
      <w:start w:val="1"/>
      <w:numFmt w:val="lowerLetter"/>
      <w:lvlText w:val="%8."/>
      <w:lvlJc w:val="left"/>
      <w:pPr>
        <w:tabs>
          <w:tab w:val="num" w:pos="2880"/>
        </w:tabs>
        <w:ind w:left="2880" w:hanging="360"/>
      </w:pPr>
      <w:rPr>
        <w:rFonts w:hint="default"/>
      </w:rPr>
    </w:lvl>
    <w:lvl w:ilvl="8" w:tplc="53566A92">
      <w:start w:val="1"/>
      <w:numFmt w:val="lowerRoman"/>
      <w:lvlText w:val="%9."/>
      <w:lvlJc w:val="left"/>
      <w:pPr>
        <w:tabs>
          <w:tab w:val="num" w:pos="3240"/>
        </w:tabs>
        <w:ind w:left="3240" w:hanging="360"/>
      </w:pPr>
      <w:rPr>
        <w:rFonts w:hint="default"/>
      </w:rPr>
    </w:lvl>
  </w:abstractNum>
  <w:abstractNum w:abstractNumId="28" w15:restartNumberingAfterBreak="0">
    <w:nsid w:val="57D95734"/>
    <w:multiLevelType w:val="hybridMultilevel"/>
    <w:tmpl w:val="FD66D2EA"/>
    <w:lvl w:ilvl="0" w:tplc="B1D0E7B8">
      <w:start w:val="1"/>
      <w:numFmt w:val="lowerLetter"/>
      <w:pStyle w:val="Paranum"/>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60282362"/>
    <w:multiLevelType w:val="multilevel"/>
    <w:tmpl w:val="3506B314"/>
    <w:lvl w:ilvl="0">
      <w:start w:val="1"/>
      <w:numFmt w:val="lowerLetter"/>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Letter"/>
      <w:lvlText w:val="(%3)"/>
      <w:lvlJc w:val="lef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20D6AEB"/>
    <w:multiLevelType w:val="hybridMultilevel"/>
    <w:tmpl w:val="8902B9FE"/>
    <w:lvl w:ilvl="0" w:tplc="3FDA1C22">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tplc="9104B550">
      <w:start w:val="1"/>
      <w:numFmt w:val="lowerLetter"/>
      <w:lvlText w:val="(%2)"/>
      <w:lvlJc w:val="left"/>
      <w:pPr>
        <w:tabs>
          <w:tab w:val="num" w:pos="1571"/>
        </w:tabs>
        <w:ind w:left="131" w:firstLine="720"/>
      </w:pPr>
      <w:rPr>
        <w:rFonts w:cs="Times New Roman" w:hint="default"/>
        <w:b w:val="0"/>
        <w:i w:val="0"/>
      </w:rPr>
    </w:lvl>
    <w:lvl w:ilvl="2" w:tplc="56DCA85E">
      <w:start w:val="1"/>
      <w:numFmt w:val="lowerRoman"/>
      <w:lvlText w:val="(%3)"/>
      <w:lvlJc w:val="right"/>
      <w:pPr>
        <w:tabs>
          <w:tab w:val="num" w:pos="1440"/>
        </w:tabs>
        <w:ind w:left="1440" w:hanging="360"/>
      </w:pPr>
      <w:rPr>
        <w:rFonts w:cs="Times New Roman" w:hint="default"/>
      </w:rPr>
    </w:lvl>
    <w:lvl w:ilvl="3" w:tplc="AB0C9A16">
      <w:start w:val="1"/>
      <w:numFmt w:val="bullet"/>
      <w:lvlText w:val=""/>
      <w:lvlJc w:val="left"/>
      <w:pPr>
        <w:tabs>
          <w:tab w:val="num" w:pos="2160"/>
        </w:tabs>
        <w:ind w:left="2160" w:hanging="720"/>
      </w:pPr>
      <w:rPr>
        <w:rFonts w:ascii="Symbol" w:hAnsi="Symbol" w:hint="default"/>
        <w:color w:val="auto"/>
        <w:sz w:val="28"/>
      </w:rPr>
    </w:lvl>
    <w:lvl w:ilvl="4" w:tplc="D166D742">
      <w:start w:val="1"/>
      <w:numFmt w:val="lowerLetter"/>
      <w:lvlText w:val="(%5)"/>
      <w:lvlJc w:val="left"/>
      <w:pPr>
        <w:tabs>
          <w:tab w:val="num" w:pos="1800"/>
        </w:tabs>
        <w:ind w:left="1800" w:hanging="360"/>
      </w:pPr>
      <w:rPr>
        <w:rFonts w:cs="Times New Roman" w:hint="default"/>
      </w:rPr>
    </w:lvl>
    <w:lvl w:ilvl="5" w:tplc="A968969E">
      <w:start w:val="1"/>
      <w:numFmt w:val="lowerRoman"/>
      <w:lvlText w:val="(%6)"/>
      <w:lvlJc w:val="left"/>
      <w:pPr>
        <w:tabs>
          <w:tab w:val="num" w:pos="2160"/>
        </w:tabs>
        <w:ind w:left="2160" w:hanging="360"/>
      </w:pPr>
      <w:rPr>
        <w:rFonts w:cs="Times New Roman" w:hint="default"/>
      </w:rPr>
    </w:lvl>
    <w:lvl w:ilvl="6" w:tplc="A4FA7562">
      <w:start w:val="1"/>
      <w:numFmt w:val="decimal"/>
      <w:lvlText w:val="%7."/>
      <w:lvlJc w:val="left"/>
      <w:pPr>
        <w:tabs>
          <w:tab w:val="num" w:pos="2520"/>
        </w:tabs>
        <w:ind w:left="2520" w:hanging="360"/>
      </w:pPr>
      <w:rPr>
        <w:rFonts w:cs="Times New Roman" w:hint="default"/>
      </w:rPr>
    </w:lvl>
    <w:lvl w:ilvl="7" w:tplc="BDDC17BE">
      <w:start w:val="1"/>
      <w:numFmt w:val="lowerLetter"/>
      <w:lvlText w:val="%8."/>
      <w:lvlJc w:val="left"/>
      <w:pPr>
        <w:tabs>
          <w:tab w:val="num" w:pos="2880"/>
        </w:tabs>
        <w:ind w:left="2880" w:hanging="360"/>
      </w:pPr>
      <w:rPr>
        <w:rFonts w:cs="Times New Roman" w:hint="default"/>
      </w:rPr>
    </w:lvl>
    <w:lvl w:ilvl="8" w:tplc="49A837CC">
      <w:start w:val="1"/>
      <w:numFmt w:val="lowerRoman"/>
      <w:lvlText w:val="%9."/>
      <w:lvlJc w:val="left"/>
      <w:pPr>
        <w:tabs>
          <w:tab w:val="num" w:pos="3240"/>
        </w:tabs>
        <w:ind w:left="3240" w:hanging="360"/>
      </w:pPr>
      <w:rPr>
        <w:rFonts w:cs="Times New Roman" w:hint="default"/>
      </w:rPr>
    </w:lvl>
  </w:abstractNum>
  <w:abstractNum w:abstractNumId="32" w15:restartNumberingAfterBreak="0">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357F78"/>
    <w:multiLevelType w:val="hybridMultilevel"/>
    <w:tmpl w:val="E59652FE"/>
    <w:lvl w:ilvl="0" w:tplc="FFFFFFFF">
      <w:start w:val="1"/>
      <w:numFmt w:val="decim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4" w15:restartNumberingAfterBreak="0">
    <w:nsid w:val="678A6D34"/>
    <w:multiLevelType w:val="hybridMultilevel"/>
    <w:tmpl w:val="FFFFFFFF"/>
    <w:lvl w:ilvl="0" w:tplc="84A65566">
      <w:start w:val="1"/>
      <w:numFmt w:val="decimal"/>
      <w:lvlText w:val="%1."/>
      <w:lvlJc w:val="left"/>
      <w:pPr>
        <w:ind w:left="720" w:hanging="360"/>
      </w:pPr>
    </w:lvl>
    <w:lvl w:ilvl="1" w:tplc="A3CAECF6">
      <w:start w:val="1"/>
      <w:numFmt w:val="lowerLetter"/>
      <w:lvlText w:val="%2."/>
      <w:lvlJc w:val="left"/>
      <w:pPr>
        <w:ind w:left="1440" w:hanging="360"/>
      </w:pPr>
    </w:lvl>
    <w:lvl w:ilvl="2" w:tplc="4112E42C">
      <w:start w:val="1"/>
      <w:numFmt w:val="lowerRoman"/>
      <w:lvlText w:val="%3."/>
      <w:lvlJc w:val="right"/>
      <w:pPr>
        <w:ind w:left="2160" w:hanging="180"/>
      </w:pPr>
    </w:lvl>
    <w:lvl w:ilvl="3" w:tplc="21B2EF04">
      <w:start w:val="1"/>
      <w:numFmt w:val="decimal"/>
      <w:lvlText w:val="%4."/>
      <w:lvlJc w:val="left"/>
      <w:pPr>
        <w:ind w:left="2880" w:hanging="360"/>
      </w:pPr>
    </w:lvl>
    <w:lvl w:ilvl="4" w:tplc="14B245A0">
      <w:start w:val="1"/>
      <w:numFmt w:val="lowerLetter"/>
      <w:lvlText w:val="%5."/>
      <w:lvlJc w:val="left"/>
      <w:pPr>
        <w:ind w:left="3600" w:hanging="360"/>
      </w:pPr>
    </w:lvl>
    <w:lvl w:ilvl="5" w:tplc="A15237EE">
      <w:start w:val="1"/>
      <w:numFmt w:val="lowerRoman"/>
      <w:lvlText w:val="%6."/>
      <w:lvlJc w:val="right"/>
      <w:pPr>
        <w:ind w:left="4320" w:hanging="180"/>
      </w:pPr>
    </w:lvl>
    <w:lvl w:ilvl="6" w:tplc="351CF61E">
      <w:start w:val="1"/>
      <w:numFmt w:val="decimal"/>
      <w:lvlText w:val="%7."/>
      <w:lvlJc w:val="left"/>
      <w:pPr>
        <w:ind w:left="5040" w:hanging="360"/>
      </w:pPr>
    </w:lvl>
    <w:lvl w:ilvl="7" w:tplc="A4D28AB2">
      <w:start w:val="1"/>
      <w:numFmt w:val="lowerLetter"/>
      <w:lvlText w:val="%8."/>
      <w:lvlJc w:val="left"/>
      <w:pPr>
        <w:ind w:left="5760" w:hanging="360"/>
      </w:pPr>
    </w:lvl>
    <w:lvl w:ilvl="8" w:tplc="70E0CB6A">
      <w:start w:val="1"/>
      <w:numFmt w:val="lowerRoman"/>
      <w:lvlText w:val="%9."/>
      <w:lvlJc w:val="right"/>
      <w:pPr>
        <w:ind w:left="6480" w:hanging="180"/>
      </w:pPr>
    </w:lvl>
  </w:abstractNum>
  <w:abstractNum w:abstractNumId="35" w15:restartNumberingAfterBreak="0">
    <w:nsid w:val="6CAD6547"/>
    <w:multiLevelType w:val="hybridMultilevel"/>
    <w:tmpl w:val="A0F675EC"/>
    <w:lvl w:ilvl="0" w:tplc="2A38F9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E23244"/>
    <w:multiLevelType w:val="hybridMultilevel"/>
    <w:tmpl w:val="B3C03A26"/>
    <w:lvl w:ilvl="0" w:tplc="B9EE5EC2">
      <w:start w:val="1"/>
      <w:numFmt w:val="decimal"/>
      <w:lvlText w:val="%1."/>
      <w:lvlJc w:val="left"/>
      <w:pPr>
        <w:tabs>
          <w:tab w:val="num" w:pos="360"/>
        </w:tabs>
        <w:ind w:left="0" w:firstLine="0"/>
      </w:pPr>
      <w:rPr>
        <w:rFonts w:ascii="Times New Roman" w:hAnsi="Times New Roman" w:hint="default"/>
        <w:b w:val="0"/>
        <w:i w:val="0"/>
        <w:sz w:val="22"/>
      </w:rPr>
    </w:lvl>
    <w:lvl w:ilvl="1" w:tplc="93664104">
      <w:start w:val="1"/>
      <w:numFmt w:val="lowerLetter"/>
      <w:lvlText w:val="(%2)"/>
      <w:lvlJc w:val="left"/>
      <w:pPr>
        <w:tabs>
          <w:tab w:val="num" w:pos="1440"/>
        </w:tabs>
        <w:ind w:left="0" w:firstLine="720"/>
      </w:pPr>
      <w:rPr>
        <w:rFonts w:hint="default"/>
        <w:b w:val="0"/>
        <w:i w:val="0"/>
      </w:rPr>
    </w:lvl>
    <w:lvl w:ilvl="2" w:tplc="AC12A67E">
      <w:start w:val="1"/>
      <w:numFmt w:val="lowerRoman"/>
      <w:lvlText w:val="(%3)"/>
      <w:lvlJc w:val="right"/>
      <w:pPr>
        <w:tabs>
          <w:tab w:val="num" w:pos="1440"/>
        </w:tabs>
        <w:ind w:left="1440" w:hanging="360"/>
      </w:pPr>
      <w:rPr>
        <w:rFonts w:hint="default"/>
      </w:rPr>
    </w:lvl>
    <w:lvl w:ilvl="3" w:tplc="D262A356">
      <w:start w:val="1"/>
      <w:numFmt w:val="bullet"/>
      <w:lvlText w:val=""/>
      <w:lvlJc w:val="left"/>
      <w:pPr>
        <w:tabs>
          <w:tab w:val="num" w:pos="2160"/>
        </w:tabs>
        <w:ind w:left="2160" w:hanging="720"/>
      </w:pPr>
      <w:rPr>
        <w:rFonts w:ascii="Symbol" w:hAnsi="Symbol" w:hint="default"/>
        <w:color w:val="auto"/>
        <w:sz w:val="28"/>
      </w:rPr>
    </w:lvl>
    <w:lvl w:ilvl="4" w:tplc="9FF27F68">
      <w:start w:val="1"/>
      <w:numFmt w:val="lowerLetter"/>
      <w:lvlText w:val="(%5)"/>
      <w:lvlJc w:val="left"/>
      <w:pPr>
        <w:tabs>
          <w:tab w:val="num" w:pos="1800"/>
        </w:tabs>
        <w:ind w:left="1800" w:hanging="360"/>
      </w:pPr>
      <w:rPr>
        <w:rFonts w:hint="default"/>
      </w:rPr>
    </w:lvl>
    <w:lvl w:ilvl="5" w:tplc="41967380">
      <w:start w:val="1"/>
      <w:numFmt w:val="lowerRoman"/>
      <w:lvlText w:val="(%6)"/>
      <w:lvlJc w:val="left"/>
      <w:pPr>
        <w:tabs>
          <w:tab w:val="num" w:pos="2160"/>
        </w:tabs>
        <w:ind w:left="2160" w:hanging="360"/>
      </w:pPr>
      <w:rPr>
        <w:rFonts w:hint="default"/>
      </w:rPr>
    </w:lvl>
    <w:lvl w:ilvl="6" w:tplc="8B64F8AC">
      <w:start w:val="1"/>
      <w:numFmt w:val="decimal"/>
      <w:lvlText w:val="%7."/>
      <w:lvlJc w:val="left"/>
      <w:pPr>
        <w:tabs>
          <w:tab w:val="num" w:pos="2520"/>
        </w:tabs>
        <w:ind w:left="2520" w:hanging="360"/>
      </w:pPr>
      <w:rPr>
        <w:rFonts w:hint="default"/>
      </w:rPr>
    </w:lvl>
    <w:lvl w:ilvl="7" w:tplc="71263C32">
      <w:start w:val="1"/>
      <w:numFmt w:val="lowerLetter"/>
      <w:lvlText w:val="%8."/>
      <w:lvlJc w:val="left"/>
      <w:pPr>
        <w:tabs>
          <w:tab w:val="num" w:pos="2880"/>
        </w:tabs>
        <w:ind w:left="2880" w:hanging="360"/>
      </w:pPr>
      <w:rPr>
        <w:rFonts w:hint="default"/>
      </w:rPr>
    </w:lvl>
    <w:lvl w:ilvl="8" w:tplc="BCFEE21C">
      <w:start w:val="1"/>
      <w:numFmt w:val="lowerRoman"/>
      <w:lvlText w:val="%9."/>
      <w:lvlJc w:val="left"/>
      <w:pPr>
        <w:tabs>
          <w:tab w:val="num" w:pos="3240"/>
        </w:tabs>
        <w:ind w:left="3240" w:hanging="360"/>
      </w:pPr>
      <w:rPr>
        <w:rFonts w:hint="default"/>
      </w:rPr>
    </w:lvl>
  </w:abstractNum>
  <w:abstractNum w:abstractNumId="37" w15:restartNumberingAfterBreak="0">
    <w:nsid w:val="78B7506B"/>
    <w:multiLevelType w:val="hybridMultilevel"/>
    <w:tmpl w:val="EE2E23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750975"/>
    <w:multiLevelType w:val="hybridMultilevel"/>
    <w:tmpl w:val="1FD46B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FEC5B78"/>
    <w:multiLevelType w:val="hybridMultilevel"/>
    <w:tmpl w:val="8D44E134"/>
    <w:lvl w:ilvl="0" w:tplc="504281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4"/>
  </w:num>
  <w:num w:numId="3">
    <w:abstractNumId w:val="21"/>
    <w:lvlOverride w:ilvl="0">
      <w:startOverride w:val="1"/>
    </w:lvlOverride>
  </w:num>
  <w:num w:numId="4">
    <w:abstractNumId w:val="5"/>
  </w:num>
  <w:num w:numId="5">
    <w:abstractNumId w:val="14"/>
  </w:num>
  <w:num w:numId="6">
    <w:abstractNumId w:val="33"/>
  </w:num>
  <w:num w:numId="7">
    <w:abstractNumId w:val="27"/>
  </w:num>
  <w:num w:numId="8">
    <w:abstractNumId w:val="16"/>
  </w:num>
  <w:num w:numId="9">
    <w:abstractNumId w:val="23"/>
  </w:num>
  <w:num w:numId="10">
    <w:abstractNumId w:val="18"/>
  </w:num>
  <w:num w:numId="11">
    <w:abstractNumId w:val="29"/>
  </w:num>
  <w:num w:numId="12">
    <w:abstractNumId w:val="11"/>
  </w:num>
  <w:num w:numId="13">
    <w:abstractNumId w:val="25"/>
  </w:num>
  <w:num w:numId="14">
    <w:abstractNumId w:val="32"/>
  </w:num>
  <w:num w:numId="15">
    <w:abstractNumId w:val="36"/>
  </w:num>
  <w:num w:numId="16">
    <w:abstractNumId w:val="31"/>
  </w:num>
  <w:num w:numId="17">
    <w:abstractNumId w:val="9"/>
  </w:num>
  <w:num w:numId="18">
    <w:abstractNumId w:val="30"/>
  </w:num>
  <w:num w:numId="19">
    <w:abstractNumId w:val="20"/>
  </w:num>
  <w:num w:numId="20">
    <w:abstractNumId w:val="19"/>
  </w:num>
  <w:num w:numId="21">
    <w:abstractNumId w:val="21"/>
  </w:num>
  <w:num w:numId="22">
    <w:abstractNumId w:val="2"/>
  </w:num>
  <w:num w:numId="23">
    <w:abstractNumId w:val="0"/>
  </w:num>
  <w:num w:numId="24">
    <w:abstractNumId w:val="35"/>
  </w:num>
  <w:num w:numId="25">
    <w:abstractNumId w:val="6"/>
  </w:num>
  <w:num w:numId="26">
    <w:abstractNumId w:val="37"/>
  </w:num>
  <w:num w:numId="27">
    <w:abstractNumId w:val="15"/>
  </w:num>
  <w:num w:numId="28">
    <w:abstractNumId w:val="17"/>
  </w:num>
  <w:num w:numId="29">
    <w:abstractNumId w:val="28"/>
  </w:num>
  <w:num w:numId="30">
    <w:abstractNumId w:val="39"/>
  </w:num>
  <w:num w:numId="31">
    <w:abstractNumId w:val="8"/>
  </w:num>
  <w:num w:numId="32">
    <w:abstractNumId w:val="7"/>
  </w:num>
  <w:num w:numId="33">
    <w:abstractNumId w:val="10"/>
  </w:num>
  <w:num w:numId="34">
    <w:abstractNumId w:val="12"/>
  </w:num>
  <w:num w:numId="35">
    <w:abstractNumId w:val="1"/>
  </w:num>
  <w:num w:numId="36">
    <w:abstractNumId w:val="26"/>
  </w:num>
  <w:num w:numId="37">
    <w:abstractNumId w:val="4"/>
  </w:num>
  <w:num w:numId="38">
    <w:abstractNumId w:val="22"/>
  </w:num>
  <w:num w:numId="39">
    <w:abstractNumId w:val="34"/>
  </w:num>
  <w:num w:numId="40">
    <w:abstractNumId w:val="4"/>
    <w:lvlOverride w:ilvl="0">
      <w:startOverride w:val="1"/>
    </w:lvlOverride>
  </w:num>
  <w:num w:numId="41">
    <w:abstractNumId w:val="3"/>
  </w:num>
  <w:num w:numId="42">
    <w:abstractNumId w:val="38"/>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ru-RU"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7A"/>
    <w:rsid w:val="00001C54"/>
    <w:rsid w:val="00003982"/>
    <w:rsid w:val="00003A24"/>
    <w:rsid w:val="0000403C"/>
    <w:rsid w:val="00004220"/>
    <w:rsid w:val="000100F1"/>
    <w:rsid w:val="00010D26"/>
    <w:rsid w:val="0001147F"/>
    <w:rsid w:val="00011502"/>
    <w:rsid w:val="00014DE7"/>
    <w:rsid w:val="00016614"/>
    <w:rsid w:val="00016C89"/>
    <w:rsid w:val="00017E49"/>
    <w:rsid w:val="00017F4C"/>
    <w:rsid w:val="0002053A"/>
    <w:rsid w:val="00020C18"/>
    <w:rsid w:val="00020DD3"/>
    <w:rsid w:val="00022CD2"/>
    <w:rsid w:val="00022D55"/>
    <w:rsid w:val="00023ADA"/>
    <w:rsid w:val="00024929"/>
    <w:rsid w:val="00024C63"/>
    <w:rsid w:val="000275C5"/>
    <w:rsid w:val="0002760C"/>
    <w:rsid w:val="00027DEE"/>
    <w:rsid w:val="00031793"/>
    <w:rsid w:val="000349F6"/>
    <w:rsid w:val="00034DE5"/>
    <w:rsid w:val="00037687"/>
    <w:rsid w:val="0004149D"/>
    <w:rsid w:val="000420D6"/>
    <w:rsid w:val="00042736"/>
    <w:rsid w:val="000431AF"/>
    <w:rsid w:val="000443BB"/>
    <w:rsid w:val="0005681F"/>
    <w:rsid w:val="00064B39"/>
    <w:rsid w:val="00075471"/>
    <w:rsid w:val="000763CF"/>
    <w:rsid w:val="00076878"/>
    <w:rsid w:val="00076A32"/>
    <w:rsid w:val="00076E21"/>
    <w:rsid w:val="00076EC7"/>
    <w:rsid w:val="000773D7"/>
    <w:rsid w:val="000801BF"/>
    <w:rsid w:val="0008073B"/>
    <w:rsid w:val="00081CE3"/>
    <w:rsid w:val="0008301D"/>
    <w:rsid w:val="00083FE9"/>
    <w:rsid w:val="000842B7"/>
    <w:rsid w:val="000856C9"/>
    <w:rsid w:val="00085D42"/>
    <w:rsid w:val="00090F24"/>
    <w:rsid w:val="000923AE"/>
    <w:rsid w:val="000963B3"/>
    <w:rsid w:val="000963BC"/>
    <w:rsid w:val="00096E06"/>
    <w:rsid w:val="0009764F"/>
    <w:rsid w:val="000A11D5"/>
    <w:rsid w:val="000A2A1E"/>
    <w:rsid w:val="000A2AAA"/>
    <w:rsid w:val="000A2B3C"/>
    <w:rsid w:val="000A59A5"/>
    <w:rsid w:val="000A6A34"/>
    <w:rsid w:val="000A6E37"/>
    <w:rsid w:val="000A745C"/>
    <w:rsid w:val="000B0A27"/>
    <w:rsid w:val="000B5CFF"/>
    <w:rsid w:val="000B5E33"/>
    <w:rsid w:val="000B6984"/>
    <w:rsid w:val="000C1DE9"/>
    <w:rsid w:val="000C66DB"/>
    <w:rsid w:val="000C7D0D"/>
    <w:rsid w:val="000D3150"/>
    <w:rsid w:val="000D60C4"/>
    <w:rsid w:val="000E1BD7"/>
    <w:rsid w:val="000E366A"/>
    <w:rsid w:val="000E4C03"/>
    <w:rsid w:val="000E5304"/>
    <w:rsid w:val="000E6375"/>
    <w:rsid w:val="000E6D8C"/>
    <w:rsid w:val="000E7809"/>
    <w:rsid w:val="000F2BA7"/>
    <w:rsid w:val="000F35A4"/>
    <w:rsid w:val="000F3AFB"/>
    <w:rsid w:val="000F3E99"/>
    <w:rsid w:val="000F4F43"/>
    <w:rsid w:val="001007A8"/>
    <w:rsid w:val="001007BC"/>
    <w:rsid w:val="00102E63"/>
    <w:rsid w:val="00106E50"/>
    <w:rsid w:val="0011015D"/>
    <w:rsid w:val="00110A63"/>
    <w:rsid w:val="00111698"/>
    <w:rsid w:val="001119A3"/>
    <w:rsid w:val="00115056"/>
    <w:rsid w:val="00115966"/>
    <w:rsid w:val="0011782E"/>
    <w:rsid w:val="00117A7B"/>
    <w:rsid w:val="0012071F"/>
    <w:rsid w:val="00121157"/>
    <w:rsid w:val="00121663"/>
    <w:rsid w:val="00122771"/>
    <w:rsid w:val="00123C0A"/>
    <w:rsid w:val="00124799"/>
    <w:rsid w:val="0012612E"/>
    <w:rsid w:val="00127040"/>
    <w:rsid w:val="00127846"/>
    <w:rsid w:val="00127B38"/>
    <w:rsid w:val="001301D9"/>
    <w:rsid w:val="0013140B"/>
    <w:rsid w:val="00132116"/>
    <w:rsid w:val="001324B1"/>
    <w:rsid w:val="00132D1E"/>
    <w:rsid w:val="00133124"/>
    <w:rsid w:val="00133EFC"/>
    <w:rsid w:val="00134501"/>
    <w:rsid w:val="00136B0F"/>
    <w:rsid w:val="00136FDC"/>
    <w:rsid w:val="00140CE8"/>
    <w:rsid w:val="0014276A"/>
    <w:rsid w:val="00144099"/>
    <w:rsid w:val="001442FF"/>
    <w:rsid w:val="00145548"/>
    <w:rsid w:val="00146323"/>
    <w:rsid w:val="00147527"/>
    <w:rsid w:val="00150417"/>
    <w:rsid w:val="00150A00"/>
    <w:rsid w:val="00150A29"/>
    <w:rsid w:val="001514B9"/>
    <w:rsid w:val="00151568"/>
    <w:rsid w:val="001517C4"/>
    <w:rsid w:val="00151B29"/>
    <w:rsid w:val="00152CDC"/>
    <w:rsid w:val="00153D79"/>
    <w:rsid w:val="00154EC8"/>
    <w:rsid w:val="00156D0E"/>
    <w:rsid w:val="001573F8"/>
    <w:rsid w:val="0016209E"/>
    <w:rsid w:val="0016231A"/>
    <w:rsid w:val="001623F5"/>
    <w:rsid w:val="001629EF"/>
    <w:rsid w:val="00162FD5"/>
    <w:rsid w:val="001648A5"/>
    <w:rsid w:val="00165ADA"/>
    <w:rsid w:val="00166A50"/>
    <w:rsid w:val="0016711F"/>
    <w:rsid w:val="00167732"/>
    <w:rsid w:val="00170AAC"/>
    <w:rsid w:val="00173343"/>
    <w:rsid w:val="00174489"/>
    <w:rsid w:val="00174E49"/>
    <w:rsid w:val="001756FC"/>
    <w:rsid w:val="001766AB"/>
    <w:rsid w:val="00177F4E"/>
    <w:rsid w:val="00181249"/>
    <w:rsid w:val="001828DA"/>
    <w:rsid w:val="001858F0"/>
    <w:rsid w:val="0018734F"/>
    <w:rsid w:val="0019170D"/>
    <w:rsid w:val="00193915"/>
    <w:rsid w:val="00196082"/>
    <w:rsid w:val="001A0069"/>
    <w:rsid w:val="001A06D9"/>
    <w:rsid w:val="001A1F43"/>
    <w:rsid w:val="001A1FE2"/>
    <w:rsid w:val="001A46B0"/>
    <w:rsid w:val="001A560C"/>
    <w:rsid w:val="001A6166"/>
    <w:rsid w:val="001A78D1"/>
    <w:rsid w:val="001B0B9E"/>
    <w:rsid w:val="001B2E9B"/>
    <w:rsid w:val="001B349A"/>
    <w:rsid w:val="001B6056"/>
    <w:rsid w:val="001B7E62"/>
    <w:rsid w:val="001C0FF8"/>
    <w:rsid w:val="001C663A"/>
    <w:rsid w:val="001C6E22"/>
    <w:rsid w:val="001C7AC7"/>
    <w:rsid w:val="001D161F"/>
    <w:rsid w:val="001D1ED4"/>
    <w:rsid w:val="001D46E2"/>
    <w:rsid w:val="001D4C85"/>
    <w:rsid w:val="001D52FE"/>
    <w:rsid w:val="001E0BBF"/>
    <w:rsid w:val="001E17D4"/>
    <w:rsid w:val="001E6755"/>
    <w:rsid w:val="001E74FC"/>
    <w:rsid w:val="001F0249"/>
    <w:rsid w:val="001F24B4"/>
    <w:rsid w:val="001F39CE"/>
    <w:rsid w:val="001F4EDA"/>
    <w:rsid w:val="001F54A1"/>
    <w:rsid w:val="001F63FE"/>
    <w:rsid w:val="001F7C30"/>
    <w:rsid w:val="00200F6E"/>
    <w:rsid w:val="002025AF"/>
    <w:rsid w:val="00202DA1"/>
    <w:rsid w:val="0020515F"/>
    <w:rsid w:val="00213D51"/>
    <w:rsid w:val="00215A22"/>
    <w:rsid w:val="00221906"/>
    <w:rsid w:val="00221E76"/>
    <w:rsid w:val="002225C0"/>
    <w:rsid w:val="00223405"/>
    <w:rsid w:val="00225085"/>
    <w:rsid w:val="002251CB"/>
    <w:rsid w:val="00226076"/>
    <w:rsid w:val="002263D0"/>
    <w:rsid w:val="002268DC"/>
    <w:rsid w:val="00226FBE"/>
    <w:rsid w:val="0022707B"/>
    <w:rsid w:val="00227462"/>
    <w:rsid w:val="00227C87"/>
    <w:rsid w:val="0023064D"/>
    <w:rsid w:val="002313B5"/>
    <w:rsid w:val="002317B7"/>
    <w:rsid w:val="00232135"/>
    <w:rsid w:val="00232BF0"/>
    <w:rsid w:val="002378BF"/>
    <w:rsid w:val="00237A66"/>
    <w:rsid w:val="00237A74"/>
    <w:rsid w:val="00237DAC"/>
    <w:rsid w:val="002404AF"/>
    <w:rsid w:val="00240B76"/>
    <w:rsid w:val="00243141"/>
    <w:rsid w:val="002443C1"/>
    <w:rsid w:val="00245137"/>
    <w:rsid w:val="00245806"/>
    <w:rsid w:val="002478D2"/>
    <w:rsid w:val="002514D0"/>
    <w:rsid w:val="002519F7"/>
    <w:rsid w:val="00252BE3"/>
    <w:rsid w:val="002535E6"/>
    <w:rsid w:val="002543D3"/>
    <w:rsid w:val="0026001D"/>
    <w:rsid w:val="00266A39"/>
    <w:rsid w:val="00266B0A"/>
    <w:rsid w:val="00266ED1"/>
    <w:rsid w:val="002724A9"/>
    <w:rsid w:val="00272C9E"/>
    <w:rsid w:val="00274DD7"/>
    <w:rsid w:val="00275182"/>
    <w:rsid w:val="00275234"/>
    <w:rsid w:val="002812BA"/>
    <w:rsid w:val="0028414C"/>
    <w:rsid w:val="002906BD"/>
    <w:rsid w:val="002913C6"/>
    <w:rsid w:val="00293143"/>
    <w:rsid w:val="00294D2B"/>
    <w:rsid w:val="00296D8E"/>
    <w:rsid w:val="00296E5E"/>
    <w:rsid w:val="002975D4"/>
    <w:rsid w:val="002A1CF9"/>
    <w:rsid w:val="002A223F"/>
    <w:rsid w:val="002A30A5"/>
    <w:rsid w:val="002A49EF"/>
    <w:rsid w:val="002A6070"/>
    <w:rsid w:val="002A7AAF"/>
    <w:rsid w:val="002B13E7"/>
    <w:rsid w:val="002B3D73"/>
    <w:rsid w:val="002B7A9B"/>
    <w:rsid w:val="002C0847"/>
    <w:rsid w:val="002C0EC3"/>
    <w:rsid w:val="002C28A1"/>
    <w:rsid w:val="002C3055"/>
    <w:rsid w:val="002C4D4E"/>
    <w:rsid w:val="002C69D0"/>
    <w:rsid w:val="002C78CF"/>
    <w:rsid w:val="002C7A31"/>
    <w:rsid w:val="002D042A"/>
    <w:rsid w:val="002D0B1C"/>
    <w:rsid w:val="002D14CA"/>
    <w:rsid w:val="002D32F4"/>
    <w:rsid w:val="002D3C58"/>
    <w:rsid w:val="002D4BCB"/>
    <w:rsid w:val="002D73EA"/>
    <w:rsid w:val="002E15C2"/>
    <w:rsid w:val="002E3E60"/>
    <w:rsid w:val="002E5657"/>
    <w:rsid w:val="002E5D58"/>
    <w:rsid w:val="002E6345"/>
    <w:rsid w:val="002F091A"/>
    <w:rsid w:val="002F42CB"/>
    <w:rsid w:val="002F43F1"/>
    <w:rsid w:val="002F5797"/>
    <w:rsid w:val="002F6CC5"/>
    <w:rsid w:val="00301285"/>
    <w:rsid w:val="0030593E"/>
    <w:rsid w:val="0030708E"/>
    <w:rsid w:val="0031003C"/>
    <w:rsid w:val="003114F0"/>
    <w:rsid w:val="00312A31"/>
    <w:rsid w:val="003144BA"/>
    <w:rsid w:val="00316E99"/>
    <w:rsid w:val="00317AE1"/>
    <w:rsid w:val="00322D17"/>
    <w:rsid w:val="00322FA3"/>
    <w:rsid w:val="00323F1E"/>
    <w:rsid w:val="00324011"/>
    <w:rsid w:val="003250E4"/>
    <w:rsid w:val="0032562A"/>
    <w:rsid w:val="00325EAF"/>
    <w:rsid w:val="003269EA"/>
    <w:rsid w:val="003335C0"/>
    <w:rsid w:val="00336218"/>
    <w:rsid w:val="003408D6"/>
    <w:rsid w:val="00341F8A"/>
    <w:rsid w:val="00343C24"/>
    <w:rsid w:val="00344BFF"/>
    <w:rsid w:val="00346B03"/>
    <w:rsid w:val="0034794E"/>
    <w:rsid w:val="00347CEF"/>
    <w:rsid w:val="00352EFE"/>
    <w:rsid w:val="00353EBE"/>
    <w:rsid w:val="003542A8"/>
    <w:rsid w:val="00355DBB"/>
    <w:rsid w:val="003639E4"/>
    <w:rsid w:val="0036513F"/>
    <w:rsid w:val="0036596A"/>
    <w:rsid w:val="0036622C"/>
    <w:rsid w:val="00367E61"/>
    <w:rsid w:val="003705CC"/>
    <w:rsid w:val="003708F9"/>
    <w:rsid w:val="00372DBF"/>
    <w:rsid w:val="00372EB0"/>
    <w:rsid w:val="003739F4"/>
    <w:rsid w:val="00377484"/>
    <w:rsid w:val="00382BA5"/>
    <w:rsid w:val="00384200"/>
    <w:rsid w:val="00384296"/>
    <w:rsid w:val="0038462F"/>
    <w:rsid w:val="00386E9C"/>
    <w:rsid w:val="00387D5D"/>
    <w:rsid w:val="00394CAA"/>
    <w:rsid w:val="003968CA"/>
    <w:rsid w:val="003A3AA5"/>
    <w:rsid w:val="003A41C3"/>
    <w:rsid w:val="003A45B9"/>
    <w:rsid w:val="003B066B"/>
    <w:rsid w:val="003B0CDB"/>
    <w:rsid w:val="003B2F59"/>
    <w:rsid w:val="003B3E88"/>
    <w:rsid w:val="003B417B"/>
    <w:rsid w:val="003B5F09"/>
    <w:rsid w:val="003B7682"/>
    <w:rsid w:val="003C409E"/>
    <w:rsid w:val="003C53EF"/>
    <w:rsid w:val="003C6672"/>
    <w:rsid w:val="003D0867"/>
    <w:rsid w:val="003D0C07"/>
    <w:rsid w:val="003D1BD3"/>
    <w:rsid w:val="003D3720"/>
    <w:rsid w:val="003D67A6"/>
    <w:rsid w:val="003E280C"/>
    <w:rsid w:val="003E5DE5"/>
    <w:rsid w:val="003E6231"/>
    <w:rsid w:val="003E695F"/>
    <w:rsid w:val="003E780E"/>
    <w:rsid w:val="003F05F6"/>
    <w:rsid w:val="003F0B82"/>
    <w:rsid w:val="003F3CB1"/>
    <w:rsid w:val="003F512D"/>
    <w:rsid w:val="003F6913"/>
    <w:rsid w:val="003F7075"/>
    <w:rsid w:val="00400821"/>
    <w:rsid w:val="004009FA"/>
    <w:rsid w:val="004026D1"/>
    <w:rsid w:val="00412D9B"/>
    <w:rsid w:val="00412FB0"/>
    <w:rsid w:val="00413945"/>
    <w:rsid w:val="00415DAB"/>
    <w:rsid w:val="00420C67"/>
    <w:rsid w:val="0042507A"/>
    <w:rsid w:val="00430A25"/>
    <w:rsid w:val="004327C2"/>
    <w:rsid w:val="00432B33"/>
    <w:rsid w:val="00433DFA"/>
    <w:rsid w:val="004343B8"/>
    <w:rsid w:val="004348BB"/>
    <w:rsid w:val="00435CCB"/>
    <w:rsid w:val="004403F2"/>
    <w:rsid w:val="00442B33"/>
    <w:rsid w:val="0044339B"/>
    <w:rsid w:val="004529B3"/>
    <w:rsid w:val="0045303C"/>
    <w:rsid w:val="00455CE8"/>
    <w:rsid w:val="00460924"/>
    <w:rsid w:val="004637B6"/>
    <w:rsid w:val="00473D1D"/>
    <w:rsid w:val="00475EFC"/>
    <w:rsid w:val="00476294"/>
    <w:rsid w:val="004767AF"/>
    <w:rsid w:val="00476EAF"/>
    <w:rsid w:val="00477094"/>
    <w:rsid w:val="00480CE7"/>
    <w:rsid w:val="00480E3B"/>
    <w:rsid w:val="00481527"/>
    <w:rsid w:val="00486E42"/>
    <w:rsid w:val="004876C9"/>
    <w:rsid w:val="00494F68"/>
    <w:rsid w:val="00495B7A"/>
    <w:rsid w:val="004974CB"/>
    <w:rsid w:val="004A12DD"/>
    <w:rsid w:val="004A1C25"/>
    <w:rsid w:val="004A26C8"/>
    <w:rsid w:val="004A2748"/>
    <w:rsid w:val="004A3448"/>
    <w:rsid w:val="004A3F57"/>
    <w:rsid w:val="004A3FCE"/>
    <w:rsid w:val="004A5EB4"/>
    <w:rsid w:val="004A60BE"/>
    <w:rsid w:val="004A7881"/>
    <w:rsid w:val="004B1D19"/>
    <w:rsid w:val="004B3A9D"/>
    <w:rsid w:val="004B6BF6"/>
    <w:rsid w:val="004B6CD7"/>
    <w:rsid w:val="004C06C5"/>
    <w:rsid w:val="004C1746"/>
    <w:rsid w:val="004C224E"/>
    <w:rsid w:val="004C4EFC"/>
    <w:rsid w:val="004C5D67"/>
    <w:rsid w:val="004C6020"/>
    <w:rsid w:val="004C61A5"/>
    <w:rsid w:val="004C64F6"/>
    <w:rsid w:val="004D24C7"/>
    <w:rsid w:val="004D6468"/>
    <w:rsid w:val="004D7B31"/>
    <w:rsid w:val="004E1768"/>
    <w:rsid w:val="004E22C2"/>
    <w:rsid w:val="004E2912"/>
    <w:rsid w:val="004E2B19"/>
    <w:rsid w:val="004E2F2B"/>
    <w:rsid w:val="004E3700"/>
    <w:rsid w:val="004E4D41"/>
    <w:rsid w:val="004F1D23"/>
    <w:rsid w:val="004F1DDF"/>
    <w:rsid w:val="004F4FDC"/>
    <w:rsid w:val="004F64C5"/>
    <w:rsid w:val="004F7841"/>
    <w:rsid w:val="005008BD"/>
    <w:rsid w:val="005018EE"/>
    <w:rsid w:val="0050326F"/>
    <w:rsid w:val="005051AD"/>
    <w:rsid w:val="00506232"/>
    <w:rsid w:val="00507D6B"/>
    <w:rsid w:val="0051034A"/>
    <w:rsid w:val="00512012"/>
    <w:rsid w:val="00514414"/>
    <w:rsid w:val="0051644E"/>
    <w:rsid w:val="005166C0"/>
    <w:rsid w:val="00516917"/>
    <w:rsid w:val="00520E18"/>
    <w:rsid w:val="00521D69"/>
    <w:rsid w:val="005227F7"/>
    <w:rsid w:val="005239F5"/>
    <w:rsid w:val="005244A1"/>
    <w:rsid w:val="00525FF2"/>
    <w:rsid w:val="0052674C"/>
    <w:rsid w:val="00532979"/>
    <w:rsid w:val="005332C7"/>
    <w:rsid w:val="00533533"/>
    <w:rsid w:val="00533D1A"/>
    <w:rsid w:val="00534479"/>
    <w:rsid w:val="00535805"/>
    <w:rsid w:val="00535948"/>
    <w:rsid w:val="00536E25"/>
    <w:rsid w:val="00536ED5"/>
    <w:rsid w:val="00537E44"/>
    <w:rsid w:val="00537EC3"/>
    <w:rsid w:val="005409B2"/>
    <w:rsid w:val="00541FF6"/>
    <w:rsid w:val="00543D33"/>
    <w:rsid w:val="00543E6A"/>
    <w:rsid w:val="00546E22"/>
    <w:rsid w:val="00551805"/>
    <w:rsid w:val="00551817"/>
    <w:rsid w:val="00551B51"/>
    <w:rsid w:val="005525DA"/>
    <w:rsid w:val="005532FA"/>
    <w:rsid w:val="00553438"/>
    <w:rsid w:val="00553910"/>
    <w:rsid w:val="005550C0"/>
    <w:rsid w:val="00556572"/>
    <w:rsid w:val="00560362"/>
    <w:rsid w:val="00560783"/>
    <w:rsid w:val="00561C3C"/>
    <w:rsid w:val="00561CAB"/>
    <w:rsid w:val="00561F81"/>
    <w:rsid w:val="00562D08"/>
    <w:rsid w:val="005715BE"/>
    <w:rsid w:val="00571FFF"/>
    <w:rsid w:val="005724C9"/>
    <w:rsid w:val="00573E2F"/>
    <w:rsid w:val="00575B8E"/>
    <w:rsid w:val="0057630C"/>
    <w:rsid w:val="005768AF"/>
    <w:rsid w:val="005827CA"/>
    <w:rsid w:val="005830D8"/>
    <w:rsid w:val="005857DF"/>
    <w:rsid w:val="00587084"/>
    <w:rsid w:val="00587213"/>
    <w:rsid w:val="00587F21"/>
    <w:rsid w:val="0059242D"/>
    <w:rsid w:val="0059257E"/>
    <w:rsid w:val="00592ED1"/>
    <w:rsid w:val="00593D80"/>
    <w:rsid w:val="00593F12"/>
    <w:rsid w:val="00596162"/>
    <w:rsid w:val="005A2070"/>
    <w:rsid w:val="005A3196"/>
    <w:rsid w:val="005A3854"/>
    <w:rsid w:val="005A4C02"/>
    <w:rsid w:val="005A5671"/>
    <w:rsid w:val="005A584A"/>
    <w:rsid w:val="005B06FD"/>
    <w:rsid w:val="005B07B0"/>
    <w:rsid w:val="005B2EFF"/>
    <w:rsid w:val="005B3729"/>
    <w:rsid w:val="005B4978"/>
    <w:rsid w:val="005B4D87"/>
    <w:rsid w:val="005B63F3"/>
    <w:rsid w:val="005C34C4"/>
    <w:rsid w:val="005C3FF7"/>
    <w:rsid w:val="005C5B7C"/>
    <w:rsid w:val="005C721D"/>
    <w:rsid w:val="005C7DD9"/>
    <w:rsid w:val="005D275F"/>
    <w:rsid w:val="005D342F"/>
    <w:rsid w:val="005D3BD4"/>
    <w:rsid w:val="005D4B86"/>
    <w:rsid w:val="005E084D"/>
    <w:rsid w:val="005E0C99"/>
    <w:rsid w:val="005E2B0B"/>
    <w:rsid w:val="005E5C2F"/>
    <w:rsid w:val="005E5D4F"/>
    <w:rsid w:val="005E62F2"/>
    <w:rsid w:val="005F0C9D"/>
    <w:rsid w:val="005F10B2"/>
    <w:rsid w:val="005F32F1"/>
    <w:rsid w:val="005F42C8"/>
    <w:rsid w:val="005F4C8B"/>
    <w:rsid w:val="005F5377"/>
    <w:rsid w:val="005F67FC"/>
    <w:rsid w:val="00611913"/>
    <w:rsid w:val="00612004"/>
    <w:rsid w:val="00612D91"/>
    <w:rsid w:val="00613ACA"/>
    <w:rsid w:val="006148EB"/>
    <w:rsid w:val="006158F9"/>
    <w:rsid w:val="0062077E"/>
    <w:rsid w:val="006250ED"/>
    <w:rsid w:val="00626C79"/>
    <w:rsid w:val="0063021D"/>
    <w:rsid w:val="00630E6F"/>
    <w:rsid w:val="006329BF"/>
    <w:rsid w:val="00632CF5"/>
    <w:rsid w:val="0063304D"/>
    <w:rsid w:val="006334F8"/>
    <w:rsid w:val="006349F0"/>
    <w:rsid w:val="00635018"/>
    <w:rsid w:val="006436B7"/>
    <w:rsid w:val="00643B0A"/>
    <w:rsid w:val="00643DD8"/>
    <w:rsid w:val="00643E9B"/>
    <w:rsid w:val="00644D4B"/>
    <w:rsid w:val="00645EFB"/>
    <w:rsid w:val="006472D1"/>
    <w:rsid w:val="00650684"/>
    <w:rsid w:val="00652B3D"/>
    <w:rsid w:val="00654C68"/>
    <w:rsid w:val="00661548"/>
    <w:rsid w:val="006616DE"/>
    <w:rsid w:val="00662DD3"/>
    <w:rsid w:val="00663793"/>
    <w:rsid w:val="00671091"/>
    <w:rsid w:val="006718F7"/>
    <w:rsid w:val="00672B8D"/>
    <w:rsid w:val="00673434"/>
    <w:rsid w:val="006734A2"/>
    <w:rsid w:val="006755E8"/>
    <w:rsid w:val="0067714A"/>
    <w:rsid w:val="00680367"/>
    <w:rsid w:val="00681079"/>
    <w:rsid w:val="0068120E"/>
    <w:rsid w:val="00682101"/>
    <w:rsid w:val="0068261F"/>
    <w:rsid w:val="006858D3"/>
    <w:rsid w:val="00693A8D"/>
    <w:rsid w:val="00695EB3"/>
    <w:rsid w:val="00696DD7"/>
    <w:rsid w:val="00697248"/>
    <w:rsid w:val="00697349"/>
    <w:rsid w:val="00697474"/>
    <w:rsid w:val="006A0217"/>
    <w:rsid w:val="006A040E"/>
    <w:rsid w:val="006A1488"/>
    <w:rsid w:val="006A4058"/>
    <w:rsid w:val="006A4929"/>
    <w:rsid w:val="006A5AC9"/>
    <w:rsid w:val="006A61EF"/>
    <w:rsid w:val="006A7199"/>
    <w:rsid w:val="006A79E8"/>
    <w:rsid w:val="006B06A7"/>
    <w:rsid w:val="006B12B0"/>
    <w:rsid w:val="006B34A1"/>
    <w:rsid w:val="006B76C9"/>
    <w:rsid w:val="006B774E"/>
    <w:rsid w:val="006C2B54"/>
    <w:rsid w:val="006C350A"/>
    <w:rsid w:val="006C3AD6"/>
    <w:rsid w:val="006C40F1"/>
    <w:rsid w:val="006C60BB"/>
    <w:rsid w:val="006C624E"/>
    <w:rsid w:val="006C6C47"/>
    <w:rsid w:val="006C7009"/>
    <w:rsid w:val="006C78FB"/>
    <w:rsid w:val="006D012D"/>
    <w:rsid w:val="006D093D"/>
    <w:rsid w:val="006D0F06"/>
    <w:rsid w:val="006D303C"/>
    <w:rsid w:val="006D70D0"/>
    <w:rsid w:val="006E0EFA"/>
    <w:rsid w:val="006E72AC"/>
    <w:rsid w:val="006F0C2C"/>
    <w:rsid w:val="006F250A"/>
    <w:rsid w:val="006F3EE2"/>
    <w:rsid w:val="006F63A0"/>
    <w:rsid w:val="006F6F10"/>
    <w:rsid w:val="006F7366"/>
    <w:rsid w:val="00701263"/>
    <w:rsid w:val="00702482"/>
    <w:rsid w:val="007035F3"/>
    <w:rsid w:val="007041A0"/>
    <w:rsid w:val="00705A8F"/>
    <w:rsid w:val="00705F04"/>
    <w:rsid w:val="007066B3"/>
    <w:rsid w:val="00707ECE"/>
    <w:rsid w:val="00707EFF"/>
    <w:rsid w:val="00711C05"/>
    <w:rsid w:val="007148A2"/>
    <w:rsid w:val="00715D7B"/>
    <w:rsid w:val="007168BB"/>
    <w:rsid w:val="007207F5"/>
    <w:rsid w:val="00722F8C"/>
    <w:rsid w:val="00723D37"/>
    <w:rsid w:val="00724544"/>
    <w:rsid w:val="00725921"/>
    <w:rsid w:val="00726242"/>
    <w:rsid w:val="00726585"/>
    <w:rsid w:val="00727038"/>
    <w:rsid w:val="00727D8D"/>
    <w:rsid w:val="0073203F"/>
    <w:rsid w:val="00733A69"/>
    <w:rsid w:val="00733DFC"/>
    <w:rsid w:val="00740D7A"/>
    <w:rsid w:val="00741604"/>
    <w:rsid w:val="00743F07"/>
    <w:rsid w:val="0074435B"/>
    <w:rsid w:val="00745A0D"/>
    <w:rsid w:val="00747B85"/>
    <w:rsid w:val="00747FCB"/>
    <w:rsid w:val="00750FF4"/>
    <w:rsid w:val="0075208D"/>
    <w:rsid w:val="007525B1"/>
    <w:rsid w:val="007526F2"/>
    <w:rsid w:val="0075395F"/>
    <w:rsid w:val="00757807"/>
    <w:rsid w:val="00760E28"/>
    <w:rsid w:val="007624BF"/>
    <w:rsid w:val="00762AF2"/>
    <w:rsid w:val="0076414E"/>
    <w:rsid w:val="0076481B"/>
    <w:rsid w:val="00766092"/>
    <w:rsid w:val="007706DA"/>
    <w:rsid w:val="00770D2E"/>
    <w:rsid w:val="00770E71"/>
    <w:rsid w:val="00771DC8"/>
    <w:rsid w:val="00772250"/>
    <w:rsid w:val="0077354E"/>
    <w:rsid w:val="00774079"/>
    <w:rsid w:val="00774C94"/>
    <w:rsid w:val="007752D9"/>
    <w:rsid w:val="00777BEE"/>
    <w:rsid w:val="00777FEF"/>
    <w:rsid w:val="0078047D"/>
    <w:rsid w:val="0078230D"/>
    <w:rsid w:val="00787655"/>
    <w:rsid w:val="00792268"/>
    <w:rsid w:val="00792CCA"/>
    <w:rsid w:val="00793E52"/>
    <w:rsid w:val="007940E4"/>
    <w:rsid w:val="00794ADE"/>
    <w:rsid w:val="00795662"/>
    <w:rsid w:val="007956D7"/>
    <w:rsid w:val="00797CE2"/>
    <w:rsid w:val="007A0CCB"/>
    <w:rsid w:val="007A1126"/>
    <w:rsid w:val="007A12FA"/>
    <w:rsid w:val="007A1373"/>
    <w:rsid w:val="007A265A"/>
    <w:rsid w:val="007A3C80"/>
    <w:rsid w:val="007A5F8E"/>
    <w:rsid w:val="007A668F"/>
    <w:rsid w:val="007B4BC9"/>
    <w:rsid w:val="007B7863"/>
    <w:rsid w:val="007C6E7C"/>
    <w:rsid w:val="007C77AE"/>
    <w:rsid w:val="007D08D2"/>
    <w:rsid w:val="007D346A"/>
    <w:rsid w:val="007D46E7"/>
    <w:rsid w:val="007D5332"/>
    <w:rsid w:val="007D7B0F"/>
    <w:rsid w:val="007E04CF"/>
    <w:rsid w:val="007E1D6B"/>
    <w:rsid w:val="007E30E3"/>
    <w:rsid w:val="007E4C9D"/>
    <w:rsid w:val="007E5719"/>
    <w:rsid w:val="007E5CAD"/>
    <w:rsid w:val="007F04FF"/>
    <w:rsid w:val="007F12AA"/>
    <w:rsid w:val="007F1AB7"/>
    <w:rsid w:val="007F23FE"/>
    <w:rsid w:val="007F5B18"/>
    <w:rsid w:val="008016BB"/>
    <w:rsid w:val="00801783"/>
    <w:rsid w:val="00802076"/>
    <w:rsid w:val="00810574"/>
    <w:rsid w:val="0081455A"/>
    <w:rsid w:val="00814921"/>
    <w:rsid w:val="00821774"/>
    <w:rsid w:val="0082437D"/>
    <w:rsid w:val="008260BB"/>
    <w:rsid w:val="00827161"/>
    <w:rsid w:val="00831AA4"/>
    <w:rsid w:val="00833238"/>
    <w:rsid w:val="00834119"/>
    <w:rsid w:val="0084107C"/>
    <w:rsid w:val="00845223"/>
    <w:rsid w:val="00845ECE"/>
    <w:rsid w:val="00850DA7"/>
    <w:rsid w:val="00852B4C"/>
    <w:rsid w:val="00854478"/>
    <w:rsid w:val="00854BBF"/>
    <w:rsid w:val="00855233"/>
    <w:rsid w:val="00860CD0"/>
    <w:rsid w:val="008616F3"/>
    <w:rsid w:val="00863258"/>
    <w:rsid w:val="0086336B"/>
    <w:rsid w:val="008647CE"/>
    <w:rsid w:val="00865881"/>
    <w:rsid w:val="00865E8E"/>
    <w:rsid w:val="008660BB"/>
    <w:rsid w:val="00867053"/>
    <w:rsid w:val="00867469"/>
    <w:rsid w:val="00867850"/>
    <w:rsid w:val="00870F04"/>
    <w:rsid w:val="00872D12"/>
    <w:rsid w:val="00873809"/>
    <w:rsid w:val="0087446E"/>
    <w:rsid w:val="00875A8F"/>
    <w:rsid w:val="008806B4"/>
    <w:rsid w:val="00880B51"/>
    <w:rsid w:val="00880B80"/>
    <w:rsid w:val="0088110B"/>
    <w:rsid w:val="008837B9"/>
    <w:rsid w:val="00883BDE"/>
    <w:rsid w:val="00887EF9"/>
    <w:rsid w:val="008927F4"/>
    <w:rsid w:val="0089313A"/>
    <w:rsid w:val="008A074F"/>
    <w:rsid w:val="008A1D92"/>
    <w:rsid w:val="008A2C0C"/>
    <w:rsid w:val="008A4DE1"/>
    <w:rsid w:val="008A72A1"/>
    <w:rsid w:val="008A78A6"/>
    <w:rsid w:val="008B0347"/>
    <w:rsid w:val="008B0EA1"/>
    <w:rsid w:val="008B5DAA"/>
    <w:rsid w:val="008B65E7"/>
    <w:rsid w:val="008B6D9B"/>
    <w:rsid w:val="008C23AD"/>
    <w:rsid w:val="008C4B4D"/>
    <w:rsid w:val="008C721E"/>
    <w:rsid w:val="008C72A9"/>
    <w:rsid w:val="008D5485"/>
    <w:rsid w:val="008D7332"/>
    <w:rsid w:val="008D73D3"/>
    <w:rsid w:val="008D7D94"/>
    <w:rsid w:val="008E2CC0"/>
    <w:rsid w:val="008E5E85"/>
    <w:rsid w:val="008E6370"/>
    <w:rsid w:val="008E6B98"/>
    <w:rsid w:val="008E6D40"/>
    <w:rsid w:val="008E7703"/>
    <w:rsid w:val="008F09C2"/>
    <w:rsid w:val="008F1BB7"/>
    <w:rsid w:val="008F2645"/>
    <w:rsid w:val="008F2F11"/>
    <w:rsid w:val="008F3B57"/>
    <w:rsid w:val="008F4C9A"/>
    <w:rsid w:val="009009E2"/>
    <w:rsid w:val="00901D30"/>
    <w:rsid w:val="00904CE4"/>
    <w:rsid w:val="0090503F"/>
    <w:rsid w:val="009062D4"/>
    <w:rsid w:val="00910E95"/>
    <w:rsid w:val="0091171C"/>
    <w:rsid w:val="00911D22"/>
    <w:rsid w:val="00911DCD"/>
    <w:rsid w:val="00911FEF"/>
    <w:rsid w:val="00912C0F"/>
    <w:rsid w:val="00912D5A"/>
    <w:rsid w:val="00913A04"/>
    <w:rsid w:val="009173D9"/>
    <w:rsid w:val="00917B6B"/>
    <w:rsid w:val="0092032C"/>
    <w:rsid w:val="00923B37"/>
    <w:rsid w:val="00927C7C"/>
    <w:rsid w:val="009311ED"/>
    <w:rsid w:val="00931940"/>
    <w:rsid w:val="00931BEC"/>
    <w:rsid w:val="00932108"/>
    <w:rsid w:val="0093281D"/>
    <w:rsid w:val="00933CA6"/>
    <w:rsid w:val="00935F6B"/>
    <w:rsid w:val="00936842"/>
    <w:rsid w:val="00937FA4"/>
    <w:rsid w:val="00937FC0"/>
    <w:rsid w:val="00941E78"/>
    <w:rsid w:val="00943B91"/>
    <w:rsid w:val="009445D0"/>
    <w:rsid w:val="00944BD0"/>
    <w:rsid w:val="009472C4"/>
    <w:rsid w:val="00952678"/>
    <w:rsid w:val="00954892"/>
    <w:rsid w:val="00956761"/>
    <w:rsid w:val="009616D5"/>
    <w:rsid w:val="00965492"/>
    <w:rsid w:val="009657A5"/>
    <w:rsid w:val="00967A51"/>
    <w:rsid w:val="0097238E"/>
    <w:rsid w:val="00975104"/>
    <w:rsid w:val="00976FE4"/>
    <w:rsid w:val="009770FC"/>
    <w:rsid w:val="00980D31"/>
    <w:rsid w:val="009823F4"/>
    <w:rsid w:val="009827AC"/>
    <w:rsid w:val="00982984"/>
    <w:rsid w:val="00984086"/>
    <w:rsid w:val="0098483F"/>
    <w:rsid w:val="00984D1C"/>
    <w:rsid w:val="00985B4E"/>
    <w:rsid w:val="00986E09"/>
    <w:rsid w:val="00987507"/>
    <w:rsid w:val="009900E1"/>
    <w:rsid w:val="00991678"/>
    <w:rsid w:val="009921B5"/>
    <w:rsid w:val="00997F33"/>
    <w:rsid w:val="009A2AFA"/>
    <w:rsid w:val="009A2E5C"/>
    <w:rsid w:val="009A319A"/>
    <w:rsid w:val="009A329C"/>
    <w:rsid w:val="009A45FF"/>
    <w:rsid w:val="009A5409"/>
    <w:rsid w:val="009A64DA"/>
    <w:rsid w:val="009A751A"/>
    <w:rsid w:val="009A7A61"/>
    <w:rsid w:val="009A7F74"/>
    <w:rsid w:val="009B1376"/>
    <w:rsid w:val="009B1631"/>
    <w:rsid w:val="009B5084"/>
    <w:rsid w:val="009B574C"/>
    <w:rsid w:val="009B5A29"/>
    <w:rsid w:val="009B688D"/>
    <w:rsid w:val="009B7DC4"/>
    <w:rsid w:val="009B7F22"/>
    <w:rsid w:val="009C2016"/>
    <w:rsid w:val="009C5CE8"/>
    <w:rsid w:val="009C683C"/>
    <w:rsid w:val="009C72A9"/>
    <w:rsid w:val="009D0261"/>
    <w:rsid w:val="009D100F"/>
    <w:rsid w:val="009D1037"/>
    <w:rsid w:val="009D7E23"/>
    <w:rsid w:val="009E33CC"/>
    <w:rsid w:val="009E450A"/>
    <w:rsid w:val="009E72C9"/>
    <w:rsid w:val="009F39BD"/>
    <w:rsid w:val="009F4B10"/>
    <w:rsid w:val="009F5441"/>
    <w:rsid w:val="009F5A0F"/>
    <w:rsid w:val="00A01EDD"/>
    <w:rsid w:val="00A03E5E"/>
    <w:rsid w:val="00A04979"/>
    <w:rsid w:val="00A062A6"/>
    <w:rsid w:val="00A06DDD"/>
    <w:rsid w:val="00A07286"/>
    <w:rsid w:val="00A122A9"/>
    <w:rsid w:val="00A12429"/>
    <w:rsid w:val="00A12895"/>
    <w:rsid w:val="00A12C2F"/>
    <w:rsid w:val="00A14152"/>
    <w:rsid w:val="00A220A2"/>
    <w:rsid w:val="00A22717"/>
    <w:rsid w:val="00A22FD5"/>
    <w:rsid w:val="00A23CCC"/>
    <w:rsid w:val="00A31F66"/>
    <w:rsid w:val="00A35ADC"/>
    <w:rsid w:val="00A35BC9"/>
    <w:rsid w:val="00A35C2D"/>
    <w:rsid w:val="00A41730"/>
    <w:rsid w:val="00A420AF"/>
    <w:rsid w:val="00A42211"/>
    <w:rsid w:val="00A44690"/>
    <w:rsid w:val="00A451F9"/>
    <w:rsid w:val="00A471E8"/>
    <w:rsid w:val="00A47A89"/>
    <w:rsid w:val="00A55301"/>
    <w:rsid w:val="00A558DD"/>
    <w:rsid w:val="00A56098"/>
    <w:rsid w:val="00A56E8F"/>
    <w:rsid w:val="00A57228"/>
    <w:rsid w:val="00A5723F"/>
    <w:rsid w:val="00A57A2D"/>
    <w:rsid w:val="00A602CC"/>
    <w:rsid w:val="00A610B2"/>
    <w:rsid w:val="00A6554A"/>
    <w:rsid w:val="00A6589F"/>
    <w:rsid w:val="00A6669B"/>
    <w:rsid w:val="00A712A6"/>
    <w:rsid w:val="00A72019"/>
    <w:rsid w:val="00A75E09"/>
    <w:rsid w:val="00A7626A"/>
    <w:rsid w:val="00A814B8"/>
    <w:rsid w:val="00A81E48"/>
    <w:rsid w:val="00A85C3E"/>
    <w:rsid w:val="00A94569"/>
    <w:rsid w:val="00A955CC"/>
    <w:rsid w:val="00A973FA"/>
    <w:rsid w:val="00AA2AD8"/>
    <w:rsid w:val="00AA30B9"/>
    <w:rsid w:val="00AA310D"/>
    <w:rsid w:val="00AA411A"/>
    <w:rsid w:val="00AA4921"/>
    <w:rsid w:val="00AB031E"/>
    <w:rsid w:val="00AB0E55"/>
    <w:rsid w:val="00AB0EEB"/>
    <w:rsid w:val="00AB2C18"/>
    <w:rsid w:val="00AB2C58"/>
    <w:rsid w:val="00AB3B6B"/>
    <w:rsid w:val="00AB53AC"/>
    <w:rsid w:val="00AB6243"/>
    <w:rsid w:val="00AB689B"/>
    <w:rsid w:val="00AB6F67"/>
    <w:rsid w:val="00AC0466"/>
    <w:rsid w:val="00AC0518"/>
    <w:rsid w:val="00AC07FB"/>
    <w:rsid w:val="00AC229B"/>
    <w:rsid w:val="00AC2F26"/>
    <w:rsid w:val="00AC3546"/>
    <w:rsid w:val="00AC441C"/>
    <w:rsid w:val="00AD1196"/>
    <w:rsid w:val="00AD4379"/>
    <w:rsid w:val="00AD46C5"/>
    <w:rsid w:val="00AD5B76"/>
    <w:rsid w:val="00AD6385"/>
    <w:rsid w:val="00AD77E2"/>
    <w:rsid w:val="00AE0819"/>
    <w:rsid w:val="00AE0EA2"/>
    <w:rsid w:val="00AE128B"/>
    <w:rsid w:val="00AE13A6"/>
    <w:rsid w:val="00AE2836"/>
    <w:rsid w:val="00AE51FF"/>
    <w:rsid w:val="00AF3FA6"/>
    <w:rsid w:val="00AF6BC5"/>
    <w:rsid w:val="00AF748C"/>
    <w:rsid w:val="00AF7746"/>
    <w:rsid w:val="00B0153A"/>
    <w:rsid w:val="00B05DED"/>
    <w:rsid w:val="00B073C0"/>
    <w:rsid w:val="00B0795D"/>
    <w:rsid w:val="00B07CF6"/>
    <w:rsid w:val="00B10120"/>
    <w:rsid w:val="00B13549"/>
    <w:rsid w:val="00B14BBB"/>
    <w:rsid w:val="00B168DB"/>
    <w:rsid w:val="00B20914"/>
    <w:rsid w:val="00B21F95"/>
    <w:rsid w:val="00B22163"/>
    <w:rsid w:val="00B238E8"/>
    <w:rsid w:val="00B26134"/>
    <w:rsid w:val="00B262F4"/>
    <w:rsid w:val="00B263E2"/>
    <w:rsid w:val="00B3236C"/>
    <w:rsid w:val="00B32DBE"/>
    <w:rsid w:val="00B32EBB"/>
    <w:rsid w:val="00B33A0F"/>
    <w:rsid w:val="00B3702B"/>
    <w:rsid w:val="00B41E1A"/>
    <w:rsid w:val="00B423BE"/>
    <w:rsid w:val="00B42601"/>
    <w:rsid w:val="00B447C5"/>
    <w:rsid w:val="00B4608D"/>
    <w:rsid w:val="00B46B6D"/>
    <w:rsid w:val="00B504D3"/>
    <w:rsid w:val="00B5052F"/>
    <w:rsid w:val="00B51768"/>
    <w:rsid w:val="00B52122"/>
    <w:rsid w:val="00B53AA0"/>
    <w:rsid w:val="00B53C10"/>
    <w:rsid w:val="00B541EA"/>
    <w:rsid w:val="00B5479F"/>
    <w:rsid w:val="00B54E70"/>
    <w:rsid w:val="00B55E0F"/>
    <w:rsid w:val="00B618AA"/>
    <w:rsid w:val="00B62B7E"/>
    <w:rsid w:val="00B632AE"/>
    <w:rsid w:val="00B67DD3"/>
    <w:rsid w:val="00B7029C"/>
    <w:rsid w:val="00B711F2"/>
    <w:rsid w:val="00B72C3E"/>
    <w:rsid w:val="00B80446"/>
    <w:rsid w:val="00B8227C"/>
    <w:rsid w:val="00B82DDE"/>
    <w:rsid w:val="00B84ED9"/>
    <w:rsid w:val="00B878B2"/>
    <w:rsid w:val="00B9089D"/>
    <w:rsid w:val="00B9273E"/>
    <w:rsid w:val="00B93823"/>
    <w:rsid w:val="00B9517E"/>
    <w:rsid w:val="00B9772D"/>
    <w:rsid w:val="00B97859"/>
    <w:rsid w:val="00BA1826"/>
    <w:rsid w:val="00BA1B49"/>
    <w:rsid w:val="00BA226F"/>
    <w:rsid w:val="00BA246A"/>
    <w:rsid w:val="00BA24A0"/>
    <w:rsid w:val="00BA389F"/>
    <w:rsid w:val="00BA40A0"/>
    <w:rsid w:val="00BA4528"/>
    <w:rsid w:val="00BA5B6B"/>
    <w:rsid w:val="00BB1652"/>
    <w:rsid w:val="00BB17C9"/>
    <w:rsid w:val="00BB2EAC"/>
    <w:rsid w:val="00BB4475"/>
    <w:rsid w:val="00BB4CDB"/>
    <w:rsid w:val="00BB6081"/>
    <w:rsid w:val="00BC0959"/>
    <w:rsid w:val="00BC1BD4"/>
    <w:rsid w:val="00BC3C69"/>
    <w:rsid w:val="00BC55E4"/>
    <w:rsid w:val="00BC65AB"/>
    <w:rsid w:val="00BC697B"/>
    <w:rsid w:val="00BC7B0C"/>
    <w:rsid w:val="00BD2674"/>
    <w:rsid w:val="00BD2FE5"/>
    <w:rsid w:val="00BD4BAA"/>
    <w:rsid w:val="00BD5B29"/>
    <w:rsid w:val="00BD72E0"/>
    <w:rsid w:val="00BE094C"/>
    <w:rsid w:val="00BE3EBA"/>
    <w:rsid w:val="00BE42BD"/>
    <w:rsid w:val="00BE575F"/>
    <w:rsid w:val="00BF02DF"/>
    <w:rsid w:val="00BF14B0"/>
    <w:rsid w:val="00BF1772"/>
    <w:rsid w:val="00BF1A5F"/>
    <w:rsid w:val="00BF2B91"/>
    <w:rsid w:val="00BF599C"/>
    <w:rsid w:val="00BF5D35"/>
    <w:rsid w:val="00BF6DCC"/>
    <w:rsid w:val="00C0250F"/>
    <w:rsid w:val="00C02514"/>
    <w:rsid w:val="00C02885"/>
    <w:rsid w:val="00C029F3"/>
    <w:rsid w:val="00C02BDC"/>
    <w:rsid w:val="00C03986"/>
    <w:rsid w:val="00C04938"/>
    <w:rsid w:val="00C051A0"/>
    <w:rsid w:val="00C0588D"/>
    <w:rsid w:val="00C07BDE"/>
    <w:rsid w:val="00C14819"/>
    <w:rsid w:val="00C14C41"/>
    <w:rsid w:val="00C16BA5"/>
    <w:rsid w:val="00C170A4"/>
    <w:rsid w:val="00C20A92"/>
    <w:rsid w:val="00C20F5D"/>
    <w:rsid w:val="00C20F60"/>
    <w:rsid w:val="00C24AEF"/>
    <w:rsid w:val="00C2567F"/>
    <w:rsid w:val="00C33D95"/>
    <w:rsid w:val="00C3482F"/>
    <w:rsid w:val="00C348D8"/>
    <w:rsid w:val="00C35ACE"/>
    <w:rsid w:val="00C35F2B"/>
    <w:rsid w:val="00C372AA"/>
    <w:rsid w:val="00C37E81"/>
    <w:rsid w:val="00C407E6"/>
    <w:rsid w:val="00C40AC8"/>
    <w:rsid w:val="00C4443C"/>
    <w:rsid w:val="00C44C57"/>
    <w:rsid w:val="00C4525B"/>
    <w:rsid w:val="00C45E50"/>
    <w:rsid w:val="00C50C1A"/>
    <w:rsid w:val="00C52F7B"/>
    <w:rsid w:val="00C5493E"/>
    <w:rsid w:val="00C55686"/>
    <w:rsid w:val="00C5600A"/>
    <w:rsid w:val="00C57E8E"/>
    <w:rsid w:val="00C60D77"/>
    <w:rsid w:val="00C60F07"/>
    <w:rsid w:val="00C61C4E"/>
    <w:rsid w:val="00C65D95"/>
    <w:rsid w:val="00C664EC"/>
    <w:rsid w:val="00C7094E"/>
    <w:rsid w:val="00C70E26"/>
    <w:rsid w:val="00C71EF2"/>
    <w:rsid w:val="00C729F6"/>
    <w:rsid w:val="00C73C3D"/>
    <w:rsid w:val="00C758FC"/>
    <w:rsid w:val="00C83C59"/>
    <w:rsid w:val="00C84AD0"/>
    <w:rsid w:val="00C86BCF"/>
    <w:rsid w:val="00C8747A"/>
    <w:rsid w:val="00C87BE2"/>
    <w:rsid w:val="00C87DF3"/>
    <w:rsid w:val="00C90978"/>
    <w:rsid w:val="00C92FE8"/>
    <w:rsid w:val="00C93A02"/>
    <w:rsid w:val="00C95D4E"/>
    <w:rsid w:val="00C95D8C"/>
    <w:rsid w:val="00C978E9"/>
    <w:rsid w:val="00CA016F"/>
    <w:rsid w:val="00CA03DD"/>
    <w:rsid w:val="00CA0E00"/>
    <w:rsid w:val="00CA0EDD"/>
    <w:rsid w:val="00CA3898"/>
    <w:rsid w:val="00CA4DCF"/>
    <w:rsid w:val="00CA5231"/>
    <w:rsid w:val="00CA5D63"/>
    <w:rsid w:val="00CA7A49"/>
    <w:rsid w:val="00CB1A49"/>
    <w:rsid w:val="00CB24BD"/>
    <w:rsid w:val="00CB50FA"/>
    <w:rsid w:val="00CB62AA"/>
    <w:rsid w:val="00CB7F8F"/>
    <w:rsid w:val="00CC38D1"/>
    <w:rsid w:val="00CC4721"/>
    <w:rsid w:val="00CC5B84"/>
    <w:rsid w:val="00CC690B"/>
    <w:rsid w:val="00CD1728"/>
    <w:rsid w:val="00CD1761"/>
    <w:rsid w:val="00CD1C52"/>
    <w:rsid w:val="00CD2A41"/>
    <w:rsid w:val="00CD301A"/>
    <w:rsid w:val="00CD4896"/>
    <w:rsid w:val="00CD4ECE"/>
    <w:rsid w:val="00CD587E"/>
    <w:rsid w:val="00CE35B7"/>
    <w:rsid w:val="00CE39CB"/>
    <w:rsid w:val="00CE4E1B"/>
    <w:rsid w:val="00CE6481"/>
    <w:rsid w:val="00CE67CD"/>
    <w:rsid w:val="00CE6E20"/>
    <w:rsid w:val="00CF07CC"/>
    <w:rsid w:val="00CF34CD"/>
    <w:rsid w:val="00CF61A7"/>
    <w:rsid w:val="00D00A02"/>
    <w:rsid w:val="00D00B8D"/>
    <w:rsid w:val="00D01A64"/>
    <w:rsid w:val="00D02288"/>
    <w:rsid w:val="00D02D88"/>
    <w:rsid w:val="00D04EAD"/>
    <w:rsid w:val="00D05C72"/>
    <w:rsid w:val="00D06761"/>
    <w:rsid w:val="00D074FE"/>
    <w:rsid w:val="00D0782C"/>
    <w:rsid w:val="00D122B7"/>
    <w:rsid w:val="00D13BDB"/>
    <w:rsid w:val="00D1415F"/>
    <w:rsid w:val="00D167B0"/>
    <w:rsid w:val="00D20FEA"/>
    <w:rsid w:val="00D2378B"/>
    <w:rsid w:val="00D238FF"/>
    <w:rsid w:val="00D30259"/>
    <w:rsid w:val="00D324D4"/>
    <w:rsid w:val="00D32C39"/>
    <w:rsid w:val="00D32D1B"/>
    <w:rsid w:val="00D359C6"/>
    <w:rsid w:val="00D35DA8"/>
    <w:rsid w:val="00D3670C"/>
    <w:rsid w:val="00D3726A"/>
    <w:rsid w:val="00D41959"/>
    <w:rsid w:val="00D44A29"/>
    <w:rsid w:val="00D4633B"/>
    <w:rsid w:val="00D51461"/>
    <w:rsid w:val="00D53FA7"/>
    <w:rsid w:val="00D54B51"/>
    <w:rsid w:val="00D56152"/>
    <w:rsid w:val="00D57CF2"/>
    <w:rsid w:val="00D64AC8"/>
    <w:rsid w:val="00D677D0"/>
    <w:rsid w:val="00D714FD"/>
    <w:rsid w:val="00D7363D"/>
    <w:rsid w:val="00D7381C"/>
    <w:rsid w:val="00D7573F"/>
    <w:rsid w:val="00D76235"/>
    <w:rsid w:val="00D762B4"/>
    <w:rsid w:val="00D804A3"/>
    <w:rsid w:val="00D807B5"/>
    <w:rsid w:val="00D84070"/>
    <w:rsid w:val="00D846F8"/>
    <w:rsid w:val="00D852CD"/>
    <w:rsid w:val="00D869C1"/>
    <w:rsid w:val="00D92229"/>
    <w:rsid w:val="00D968DD"/>
    <w:rsid w:val="00D96E9D"/>
    <w:rsid w:val="00DA3134"/>
    <w:rsid w:val="00DA7644"/>
    <w:rsid w:val="00DB0E85"/>
    <w:rsid w:val="00DB16D2"/>
    <w:rsid w:val="00DB202D"/>
    <w:rsid w:val="00DB31DA"/>
    <w:rsid w:val="00DB4005"/>
    <w:rsid w:val="00DB4017"/>
    <w:rsid w:val="00DB6E05"/>
    <w:rsid w:val="00DC294C"/>
    <w:rsid w:val="00DC4217"/>
    <w:rsid w:val="00DC4505"/>
    <w:rsid w:val="00DC59BB"/>
    <w:rsid w:val="00DC6947"/>
    <w:rsid w:val="00DC764F"/>
    <w:rsid w:val="00DD1258"/>
    <w:rsid w:val="00DD1CE5"/>
    <w:rsid w:val="00DD2C4E"/>
    <w:rsid w:val="00DD34F2"/>
    <w:rsid w:val="00DD4A18"/>
    <w:rsid w:val="00DD5E13"/>
    <w:rsid w:val="00DD6C4D"/>
    <w:rsid w:val="00DD6CE4"/>
    <w:rsid w:val="00DD7025"/>
    <w:rsid w:val="00DE029C"/>
    <w:rsid w:val="00DE3E08"/>
    <w:rsid w:val="00DE48F2"/>
    <w:rsid w:val="00DF0BBB"/>
    <w:rsid w:val="00DF1694"/>
    <w:rsid w:val="00DF2ADF"/>
    <w:rsid w:val="00DF56AD"/>
    <w:rsid w:val="00DF57B8"/>
    <w:rsid w:val="00DF5D7C"/>
    <w:rsid w:val="00DF78D0"/>
    <w:rsid w:val="00DF7E35"/>
    <w:rsid w:val="00E014CD"/>
    <w:rsid w:val="00E01E02"/>
    <w:rsid w:val="00E04C94"/>
    <w:rsid w:val="00E0546B"/>
    <w:rsid w:val="00E05500"/>
    <w:rsid w:val="00E06E84"/>
    <w:rsid w:val="00E0740A"/>
    <w:rsid w:val="00E10192"/>
    <w:rsid w:val="00E10B56"/>
    <w:rsid w:val="00E123D9"/>
    <w:rsid w:val="00E14A37"/>
    <w:rsid w:val="00E15F07"/>
    <w:rsid w:val="00E1648F"/>
    <w:rsid w:val="00E17B6B"/>
    <w:rsid w:val="00E17CED"/>
    <w:rsid w:val="00E17DD1"/>
    <w:rsid w:val="00E17FB1"/>
    <w:rsid w:val="00E2463E"/>
    <w:rsid w:val="00E24CE4"/>
    <w:rsid w:val="00E30529"/>
    <w:rsid w:val="00E35FA2"/>
    <w:rsid w:val="00E37CF2"/>
    <w:rsid w:val="00E428D5"/>
    <w:rsid w:val="00E4410B"/>
    <w:rsid w:val="00E44EED"/>
    <w:rsid w:val="00E46412"/>
    <w:rsid w:val="00E4661D"/>
    <w:rsid w:val="00E469EC"/>
    <w:rsid w:val="00E5015B"/>
    <w:rsid w:val="00E50223"/>
    <w:rsid w:val="00E50864"/>
    <w:rsid w:val="00E52274"/>
    <w:rsid w:val="00E53E71"/>
    <w:rsid w:val="00E57337"/>
    <w:rsid w:val="00E5761B"/>
    <w:rsid w:val="00E61E76"/>
    <w:rsid w:val="00E62E3F"/>
    <w:rsid w:val="00E63F5A"/>
    <w:rsid w:val="00E64605"/>
    <w:rsid w:val="00E6468D"/>
    <w:rsid w:val="00E66E4E"/>
    <w:rsid w:val="00E67FF4"/>
    <w:rsid w:val="00E72A3E"/>
    <w:rsid w:val="00E73B63"/>
    <w:rsid w:val="00E73BA0"/>
    <w:rsid w:val="00E750A2"/>
    <w:rsid w:val="00E7678F"/>
    <w:rsid w:val="00E8033B"/>
    <w:rsid w:val="00E876F8"/>
    <w:rsid w:val="00E87DE0"/>
    <w:rsid w:val="00E9170F"/>
    <w:rsid w:val="00E91A48"/>
    <w:rsid w:val="00E92381"/>
    <w:rsid w:val="00E9297A"/>
    <w:rsid w:val="00E943C2"/>
    <w:rsid w:val="00E95DEC"/>
    <w:rsid w:val="00E97A53"/>
    <w:rsid w:val="00EA15EA"/>
    <w:rsid w:val="00EA1677"/>
    <w:rsid w:val="00EA17A2"/>
    <w:rsid w:val="00EA21A7"/>
    <w:rsid w:val="00EA24BF"/>
    <w:rsid w:val="00EA3B12"/>
    <w:rsid w:val="00EA547F"/>
    <w:rsid w:val="00EA696F"/>
    <w:rsid w:val="00EA6E97"/>
    <w:rsid w:val="00EB1943"/>
    <w:rsid w:val="00EB1CE0"/>
    <w:rsid w:val="00EB27EA"/>
    <w:rsid w:val="00EB30E4"/>
    <w:rsid w:val="00EB561A"/>
    <w:rsid w:val="00EB56F4"/>
    <w:rsid w:val="00EB5CC6"/>
    <w:rsid w:val="00EB69F3"/>
    <w:rsid w:val="00EB6CE4"/>
    <w:rsid w:val="00EB7600"/>
    <w:rsid w:val="00EC1C5C"/>
    <w:rsid w:val="00EC1E26"/>
    <w:rsid w:val="00EC1E3A"/>
    <w:rsid w:val="00EC22EB"/>
    <w:rsid w:val="00EC385C"/>
    <w:rsid w:val="00EC6B25"/>
    <w:rsid w:val="00EC6F34"/>
    <w:rsid w:val="00EC72F3"/>
    <w:rsid w:val="00EC7444"/>
    <w:rsid w:val="00EC7857"/>
    <w:rsid w:val="00ED11EF"/>
    <w:rsid w:val="00ED150E"/>
    <w:rsid w:val="00ED23E1"/>
    <w:rsid w:val="00ED453D"/>
    <w:rsid w:val="00ED50E9"/>
    <w:rsid w:val="00ED6BC5"/>
    <w:rsid w:val="00ED7F52"/>
    <w:rsid w:val="00EE08A7"/>
    <w:rsid w:val="00EE09DA"/>
    <w:rsid w:val="00EE263F"/>
    <w:rsid w:val="00EE2E7A"/>
    <w:rsid w:val="00EE32B9"/>
    <w:rsid w:val="00EE3607"/>
    <w:rsid w:val="00EE4D6B"/>
    <w:rsid w:val="00EF3A5B"/>
    <w:rsid w:val="00F00B93"/>
    <w:rsid w:val="00F03BF5"/>
    <w:rsid w:val="00F05F25"/>
    <w:rsid w:val="00F0633D"/>
    <w:rsid w:val="00F07CA2"/>
    <w:rsid w:val="00F107CC"/>
    <w:rsid w:val="00F10C86"/>
    <w:rsid w:val="00F11198"/>
    <w:rsid w:val="00F121BF"/>
    <w:rsid w:val="00F1279C"/>
    <w:rsid w:val="00F12AC6"/>
    <w:rsid w:val="00F16FB6"/>
    <w:rsid w:val="00F24519"/>
    <w:rsid w:val="00F258A2"/>
    <w:rsid w:val="00F25AD2"/>
    <w:rsid w:val="00F25FCB"/>
    <w:rsid w:val="00F2705C"/>
    <w:rsid w:val="00F31432"/>
    <w:rsid w:val="00F35AEC"/>
    <w:rsid w:val="00F4122A"/>
    <w:rsid w:val="00F41EC3"/>
    <w:rsid w:val="00F43C9E"/>
    <w:rsid w:val="00F43F42"/>
    <w:rsid w:val="00F44116"/>
    <w:rsid w:val="00F44871"/>
    <w:rsid w:val="00F44961"/>
    <w:rsid w:val="00F458FC"/>
    <w:rsid w:val="00F4702D"/>
    <w:rsid w:val="00F52392"/>
    <w:rsid w:val="00F52A04"/>
    <w:rsid w:val="00F52DE5"/>
    <w:rsid w:val="00F5361A"/>
    <w:rsid w:val="00F54F6E"/>
    <w:rsid w:val="00F55EFB"/>
    <w:rsid w:val="00F56BE8"/>
    <w:rsid w:val="00F6180E"/>
    <w:rsid w:val="00F67784"/>
    <w:rsid w:val="00F67B66"/>
    <w:rsid w:val="00F67C59"/>
    <w:rsid w:val="00F70BF1"/>
    <w:rsid w:val="00F71817"/>
    <w:rsid w:val="00F726B5"/>
    <w:rsid w:val="00F730F5"/>
    <w:rsid w:val="00F74963"/>
    <w:rsid w:val="00F774E2"/>
    <w:rsid w:val="00F812DF"/>
    <w:rsid w:val="00F82887"/>
    <w:rsid w:val="00F8306E"/>
    <w:rsid w:val="00F844F5"/>
    <w:rsid w:val="00F867F4"/>
    <w:rsid w:val="00F87F76"/>
    <w:rsid w:val="00F87F91"/>
    <w:rsid w:val="00F90B2E"/>
    <w:rsid w:val="00F948A6"/>
    <w:rsid w:val="00F95052"/>
    <w:rsid w:val="00F957F6"/>
    <w:rsid w:val="00F963AB"/>
    <w:rsid w:val="00FA0B15"/>
    <w:rsid w:val="00FA1543"/>
    <w:rsid w:val="00FA166F"/>
    <w:rsid w:val="00FA1ACD"/>
    <w:rsid w:val="00FA21B9"/>
    <w:rsid w:val="00FA4098"/>
    <w:rsid w:val="00FA4BED"/>
    <w:rsid w:val="00FA524A"/>
    <w:rsid w:val="00FA7222"/>
    <w:rsid w:val="00FB3975"/>
    <w:rsid w:val="00FB3D9B"/>
    <w:rsid w:val="00FB7124"/>
    <w:rsid w:val="00FC085B"/>
    <w:rsid w:val="00FC0ACF"/>
    <w:rsid w:val="00FC17F3"/>
    <w:rsid w:val="00FC55DD"/>
    <w:rsid w:val="00FC78EB"/>
    <w:rsid w:val="00FD03E2"/>
    <w:rsid w:val="00FD0CF1"/>
    <w:rsid w:val="00FD5063"/>
    <w:rsid w:val="00FD5212"/>
    <w:rsid w:val="00FD7B33"/>
    <w:rsid w:val="00FE1BC0"/>
    <w:rsid w:val="00FE54DF"/>
    <w:rsid w:val="00FF04BF"/>
    <w:rsid w:val="00FF07D1"/>
    <w:rsid w:val="00FF184E"/>
    <w:rsid w:val="00FF2F41"/>
    <w:rsid w:val="00FF3C3B"/>
    <w:rsid w:val="00FF45F3"/>
    <w:rsid w:val="00FF46A7"/>
    <w:rsid w:val="00FF515D"/>
    <w:rsid w:val="00FF69B3"/>
    <w:rsid w:val="00FF6CDB"/>
    <w:rsid w:val="00FF7B59"/>
    <w:rsid w:val="028BF72E"/>
    <w:rsid w:val="03332A8A"/>
    <w:rsid w:val="034F3318"/>
    <w:rsid w:val="036A7C21"/>
    <w:rsid w:val="049B8A72"/>
    <w:rsid w:val="04BA6527"/>
    <w:rsid w:val="051075CE"/>
    <w:rsid w:val="06A1B83C"/>
    <w:rsid w:val="07DFA9D7"/>
    <w:rsid w:val="0855E6B1"/>
    <w:rsid w:val="08EAF112"/>
    <w:rsid w:val="092A2493"/>
    <w:rsid w:val="0931975A"/>
    <w:rsid w:val="094CAD25"/>
    <w:rsid w:val="0A9734CA"/>
    <w:rsid w:val="0BA28C33"/>
    <w:rsid w:val="0C8849F6"/>
    <w:rsid w:val="0E1BC0D7"/>
    <w:rsid w:val="0E29445B"/>
    <w:rsid w:val="0EE4BB38"/>
    <w:rsid w:val="10A63607"/>
    <w:rsid w:val="11444A00"/>
    <w:rsid w:val="11ABC135"/>
    <w:rsid w:val="12DA37C6"/>
    <w:rsid w:val="147E8C2A"/>
    <w:rsid w:val="17388CD8"/>
    <w:rsid w:val="17644A2A"/>
    <w:rsid w:val="17B5ABC9"/>
    <w:rsid w:val="181707A5"/>
    <w:rsid w:val="18905129"/>
    <w:rsid w:val="18AC1AEE"/>
    <w:rsid w:val="192F431C"/>
    <w:rsid w:val="1AD19F42"/>
    <w:rsid w:val="1AF681F4"/>
    <w:rsid w:val="1B3620B2"/>
    <w:rsid w:val="1C67F1AF"/>
    <w:rsid w:val="1C85CDB7"/>
    <w:rsid w:val="1CB2CB39"/>
    <w:rsid w:val="1E5C0364"/>
    <w:rsid w:val="1F71A7F2"/>
    <w:rsid w:val="1F858F14"/>
    <w:rsid w:val="20D32154"/>
    <w:rsid w:val="22821EAB"/>
    <w:rsid w:val="23CA7FCD"/>
    <w:rsid w:val="2429DEC0"/>
    <w:rsid w:val="24C9DF65"/>
    <w:rsid w:val="250FF2B1"/>
    <w:rsid w:val="26779B39"/>
    <w:rsid w:val="27B2802A"/>
    <w:rsid w:val="2ADF3F09"/>
    <w:rsid w:val="2CB3FCA0"/>
    <w:rsid w:val="2D476AA0"/>
    <w:rsid w:val="2D56C38E"/>
    <w:rsid w:val="2EC94E3E"/>
    <w:rsid w:val="2F390106"/>
    <w:rsid w:val="2FEB9D62"/>
    <w:rsid w:val="328F8BA1"/>
    <w:rsid w:val="33BFF356"/>
    <w:rsid w:val="3404EA45"/>
    <w:rsid w:val="34A45A80"/>
    <w:rsid w:val="36281F67"/>
    <w:rsid w:val="36401140"/>
    <w:rsid w:val="36595142"/>
    <w:rsid w:val="365C3FAC"/>
    <w:rsid w:val="37C2ED96"/>
    <w:rsid w:val="37E61A3F"/>
    <w:rsid w:val="383950EF"/>
    <w:rsid w:val="388BDC95"/>
    <w:rsid w:val="3957CC0A"/>
    <w:rsid w:val="39F78C72"/>
    <w:rsid w:val="3B558C11"/>
    <w:rsid w:val="3B567A3B"/>
    <w:rsid w:val="3BE26730"/>
    <w:rsid w:val="3C2212FC"/>
    <w:rsid w:val="3FD7E3BE"/>
    <w:rsid w:val="44B6C372"/>
    <w:rsid w:val="45A37FA4"/>
    <w:rsid w:val="47D67C8B"/>
    <w:rsid w:val="47E4B5A5"/>
    <w:rsid w:val="48DB2066"/>
    <w:rsid w:val="49D72D71"/>
    <w:rsid w:val="4A5DC86A"/>
    <w:rsid w:val="4A9874EE"/>
    <w:rsid w:val="4C3F8BD9"/>
    <w:rsid w:val="4DBF2DCE"/>
    <w:rsid w:val="4DC719E7"/>
    <w:rsid w:val="4DDB5C3A"/>
    <w:rsid w:val="4EEB5183"/>
    <w:rsid w:val="4F9904B2"/>
    <w:rsid w:val="500B2BF4"/>
    <w:rsid w:val="528B170D"/>
    <w:rsid w:val="54C616D9"/>
    <w:rsid w:val="55C257AB"/>
    <w:rsid w:val="560E9F2A"/>
    <w:rsid w:val="5712095D"/>
    <w:rsid w:val="5769AE96"/>
    <w:rsid w:val="57CD0CEC"/>
    <w:rsid w:val="583C5BA6"/>
    <w:rsid w:val="584A081A"/>
    <w:rsid w:val="5CEED900"/>
    <w:rsid w:val="5D037F88"/>
    <w:rsid w:val="5E607ACE"/>
    <w:rsid w:val="5F74C07B"/>
    <w:rsid w:val="5FA4CB2B"/>
    <w:rsid w:val="61BDC84E"/>
    <w:rsid w:val="64530C67"/>
    <w:rsid w:val="6795D006"/>
    <w:rsid w:val="67D8CD98"/>
    <w:rsid w:val="695814B2"/>
    <w:rsid w:val="6B6D5EDA"/>
    <w:rsid w:val="6DF233F8"/>
    <w:rsid w:val="6FC5D081"/>
    <w:rsid w:val="706D7B9B"/>
    <w:rsid w:val="7097FA51"/>
    <w:rsid w:val="71A07A21"/>
    <w:rsid w:val="71A0D5F3"/>
    <w:rsid w:val="72B39FFB"/>
    <w:rsid w:val="72C779AC"/>
    <w:rsid w:val="72EB1AB9"/>
    <w:rsid w:val="7304EB45"/>
    <w:rsid w:val="73493FB1"/>
    <w:rsid w:val="73A2BB90"/>
    <w:rsid w:val="77497757"/>
    <w:rsid w:val="7A0C6121"/>
    <w:rsid w:val="7ABDA1F4"/>
    <w:rsid w:val="7B9F0455"/>
    <w:rsid w:val="7C774597"/>
    <w:rsid w:val="7D2AD986"/>
    <w:rsid w:val="7D647F53"/>
    <w:rsid w:val="7DB804E7"/>
    <w:rsid w:val="7EB1ED80"/>
    <w:rsid w:val="7F004FB4"/>
    <w:rsid w:val="7FB30F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E02FAF"/>
  <w15:docId w15:val="{1F1B0454-E5E1-4EA5-ADD4-20B490905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ru-R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cs="Angsana New"/>
      <w:sz w:val="22"/>
      <w:szCs w:val="24"/>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14"/>
      </w:numPr>
      <w:spacing w:before="120" w:after="120"/>
      <w:jc w:val="left"/>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Pr>
      <w:sz w:val="18"/>
      <w:u w:val="single"/>
      <w:vertAlign w:val="baseline"/>
    </w:rPr>
  </w:style>
  <w:style w:type="character" w:styleId="PageNumber">
    <w:name w:val="page number"/>
    <w:rPr>
      <w:rFonts w:ascii="Times New Roman" w:hAnsi="Times New Roman"/>
      <w:sz w:val="22"/>
    </w:rPr>
  </w:style>
  <w:style w:type="paragraph" w:styleId="BodyText">
    <w:name w:val="Body Text"/>
    <w:basedOn w:val="Normal"/>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pPr>
      <w:tabs>
        <w:tab w:val="center" w:pos="4320"/>
        <w:tab w:val="right" w:pos="8640"/>
      </w:tabs>
    </w:pPr>
    <w:rPr>
      <w:rFonts w:cs="Times New Roman"/>
    </w:rPr>
  </w:style>
  <w:style w:type="paragraph" w:styleId="Footer">
    <w:name w:val="footer"/>
    <w:basedOn w:val="Normal"/>
    <w:link w:val="FooterChar"/>
    <w:pPr>
      <w:tabs>
        <w:tab w:val="center" w:pos="4320"/>
        <w:tab w:val="right" w:pos="8640"/>
      </w:tabs>
      <w:ind w:firstLine="720"/>
      <w:jc w:val="right"/>
    </w:pPr>
    <w:rPr>
      <w:rFonts w:cs="Times New Roman"/>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pPr>
      <w:keepLines/>
      <w:spacing w:after="60"/>
      <w:ind w:firstLine="720"/>
    </w:pPr>
    <w:rPr>
      <w:rFonts w:cs="Times New Roman"/>
      <w:sz w:val="18"/>
      <w:lang w:eastAsia="x-none"/>
    </w:rPr>
  </w:style>
  <w:style w:type="paragraph" w:styleId="BodyText2">
    <w:name w:val="Body Text 2"/>
    <w:basedOn w:val="Normal"/>
    <w:uiPriority w:val="99"/>
    <w:rPr>
      <w:i/>
      <w:iCs/>
    </w:rPr>
  </w:style>
  <w:style w:type="paragraph" w:styleId="BodyText3">
    <w:name w:val="Body Text 3"/>
    <w:basedOn w:val="Normal"/>
    <w:pPr>
      <w:jc w:val="center"/>
    </w:pPr>
    <w:rPr>
      <w:sz w:val="28"/>
    </w:rPr>
  </w:style>
  <w:style w:type="paragraph" w:styleId="BodyTextIndent2">
    <w:name w:val="Body Text Indent 2"/>
    <w:basedOn w:val="Normal"/>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pPr>
      <w:spacing w:before="120" w:after="120"/>
      <w:ind w:left="1440" w:hanging="720"/>
      <w:jc w:val="left"/>
    </w:pPr>
  </w:style>
  <w:style w:type="character" w:styleId="EndnoteReference">
    <w:name w:val="endnote reference"/>
    <w:semiHidden/>
    <w:rPr>
      <w:vertAlign w:val="superscript"/>
    </w:rPr>
  </w:style>
  <w:style w:type="paragraph" w:styleId="Title">
    <w:name w:val="Title"/>
    <w:basedOn w:val="Normal"/>
    <w:qFormat/>
    <w:pPr>
      <w:jc w:val="center"/>
    </w:pPr>
    <w:rPr>
      <w:i/>
      <w:iCs/>
    </w:rPr>
  </w:style>
  <w:style w:type="character" w:styleId="Hyperlink">
    <w:name w:val="Hyperlink"/>
    <w:uiPriority w:val="99"/>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pPr>
      <w:ind w:left="284" w:right="4398" w:hanging="284"/>
      <w:jc w:val="left"/>
    </w:pPr>
  </w:style>
  <w:style w:type="paragraph" w:customStyle="1" w:styleId="Para1">
    <w:name w:val="Para1"/>
    <w:basedOn w:val="Normal"/>
    <w:link w:val="Para1Char1"/>
    <w:pPr>
      <w:spacing w:after="120"/>
    </w:pPr>
    <w:rPr>
      <w:snapToGrid w:val="0"/>
      <w:szCs w:val="18"/>
    </w:rPr>
  </w:style>
  <w:style w:type="paragraph" w:customStyle="1" w:styleId="para2">
    <w:name w:val="para2"/>
    <w:basedOn w:val="Normal"/>
    <w:pPr>
      <w:numPr>
        <w:numId w:val="21"/>
      </w:numPr>
      <w:spacing w:before="120" w:after="120"/>
    </w:pPr>
    <w:rPr>
      <w:szCs w:val="20"/>
    </w:rPr>
  </w:style>
  <w:style w:type="paragraph" w:customStyle="1" w:styleId="Para3">
    <w:name w:val="Para3"/>
    <w:basedOn w:val="Normal"/>
    <w:pPr>
      <w:tabs>
        <w:tab w:val="left" w:pos="1980"/>
      </w:tabs>
      <w:spacing w:before="80" w:after="80"/>
    </w:pPr>
    <w:rPr>
      <w:szCs w:val="20"/>
    </w:rPr>
  </w:style>
  <w:style w:type="paragraph" w:customStyle="1" w:styleId="para4">
    <w:name w:val="para4"/>
    <w:basedOn w:val="Normal"/>
    <w:pPr>
      <w:numPr>
        <w:ilvl w:val="3"/>
        <w:numId w:val="28"/>
      </w:numPr>
      <w:tabs>
        <w:tab w:val="num" w:pos="1440"/>
      </w:tabs>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pPr>
      <w:spacing w:before="100" w:beforeAutospacing="1" w:after="100" w:afterAutospacing="1"/>
      <w:jc w:val="left"/>
    </w:pPr>
    <w:rPr>
      <w:rFonts w:ascii="Verdana" w:hAnsi="Verdana"/>
      <w:color w:val="000000"/>
      <w:sz w:val="18"/>
      <w:szCs w:val="18"/>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pPr>
      <w:autoSpaceDE w:val="0"/>
      <w:autoSpaceDN w:val="0"/>
    </w:pPr>
  </w:style>
  <w:style w:type="paragraph" w:customStyle="1" w:styleId="HEADINGNOTFORTOC">
    <w:name w:val="HEADING (NOT FOR TOC)"/>
    <w:basedOn w:val="Heading1"/>
    <w:next w:val="Heading2"/>
  </w:style>
  <w:style w:type="paragraph" w:styleId="Subtitle">
    <w:name w:val="Subtitle"/>
    <w:basedOn w:val="Normal"/>
    <w:qFormat/>
    <w:rPr>
      <w:b/>
      <w:bCs/>
    </w:rPr>
  </w:style>
  <w:style w:type="character" w:styleId="Strong">
    <w:name w:val="Strong"/>
    <w:qFormat/>
    <w:rPr>
      <w:b/>
      <w:bCs/>
    </w:rPr>
  </w:style>
  <w:style w:type="paragraph" w:customStyle="1" w:styleId="Para10">
    <w:name w:val="Para 1"/>
    <w:basedOn w:val="BodyText"/>
    <w:pPr>
      <w:ind w:firstLine="0"/>
    </w:pPr>
    <w:rPr>
      <w:bCs/>
      <w:iCs w:val="0"/>
      <w:szCs w:val="22"/>
    </w:rPr>
  </w:style>
  <w:style w:type="paragraph" w:customStyle="1" w:styleId="Style1">
    <w:name w:val="Style1"/>
    <w:basedOn w:val="Para10"/>
    <w:pPr>
      <w:numPr>
        <w:ilvl w:val="1"/>
        <w:numId w:val="19"/>
      </w:numPr>
    </w:pPr>
  </w:style>
  <w:style w:type="paragraph" w:customStyle="1" w:styleId="aident">
    <w:name w:val="(a) ident"/>
    <w:basedOn w:val="Normal"/>
    <w:pPr>
      <w:numPr>
        <w:numId w:val="40"/>
      </w:numPr>
      <w:autoSpaceDE w:val="0"/>
      <w:autoSpaceDN w:val="0"/>
      <w:spacing w:before="120" w:after="120"/>
    </w:pPr>
    <w:rPr>
      <w:snapToGrid w:val="0"/>
      <w:szCs w:val="18"/>
    </w:rPr>
  </w:style>
  <w:style w:type="paragraph" w:styleId="BalloonText">
    <w:name w:val="Balloon Text"/>
    <w:basedOn w:val="Normal"/>
    <w:semiHidden/>
    <w:rPr>
      <w:rFonts w:ascii="Tahoma" w:hAnsi="Tahoma" w:cs="Tahoma"/>
      <w:sz w:val="16"/>
      <w:szCs w:val="16"/>
    </w:rPr>
  </w:style>
  <w:style w:type="paragraph" w:customStyle="1" w:styleId="Paranum">
    <w:name w:val="Paranum"/>
    <w:basedOn w:val="Para1"/>
    <w:pPr>
      <w:numPr>
        <w:numId w:val="29"/>
      </w:numPr>
      <w:spacing w:line="240" w:lineRule="exact"/>
    </w:pPr>
    <w:rPr>
      <w:snapToGrid/>
      <w:szCs w:val="20"/>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Pr>
      <w:iCs/>
      <w:sz w:val="22"/>
      <w:szCs w:val="24"/>
      <w:lang w:val="ru-RU"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1"/>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uiPriority w:val="99"/>
    <w:semiHidden/>
    <w:rPr>
      <w:sz w:val="20"/>
    </w:rPr>
  </w:style>
  <w:style w:type="character" w:customStyle="1" w:styleId="BodyText2Char">
    <w:name w:val="Body Text 2 Char"/>
    <w:uiPriority w:val="99"/>
    <w:rPr>
      <w:sz w:val="22"/>
      <w:lang w:val="ru-RU" w:eastAsia="en-US" w:bidi="ar-SA"/>
    </w:rPr>
  </w:style>
  <w:style w:type="character" w:customStyle="1" w:styleId="BodyText2CharCharChar">
    <w:name w:val="Body Text 2 Char Char Char"/>
    <w:rPr>
      <w:sz w:val="22"/>
      <w:lang w:val="ru-RU"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ru-RU" w:eastAsia="en-US" w:bidi="ar-SA"/>
    </w:rPr>
  </w:style>
  <w:style w:type="paragraph" w:customStyle="1" w:styleId="StylePara1Firstline127cm">
    <w:name w:val="Style Para1 + First line:  1.27 cm"/>
    <w:basedOn w:val="Para1"/>
    <w:pPr>
      <w:tabs>
        <w:tab w:val="num" w:pos="360"/>
      </w:tabs>
    </w:pPr>
    <w:rPr>
      <w:szCs w:val="20"/>
    </w:rPr>
  </w:style>
  <w:style w:type="character" w:customStyle="1" w:styleId="Heading2Char">
    <w:name w:val="Heading 2 Char"/>
    <w:rPr>
      <w:b/>
      <w:bCs/>
      <w:i/>
      <w:iCs/>
      <w:sz w:val="22"/>
      <w:szCs w:val="24"/>
      <w:lang w:val="ru-RU" w:eastAsia="en-US" w:bidi="ar-SA"/>
    </w:rPr>
  </w:style>
  <w:style w:type="paragraph" w:customStyle="1" w:styleId="subhead">
    <w:name w:val="subhead"/>
    <w:basedOn w:val="Normal"/>
    <w:next w:val="Para1"/>
    <w:pPr>
      <w:spacing w:before="120" w:after="120"/>
      <w:jc w:val="center"/>
    </w:pPr>
    <w:rPr>
      <w:i/>
    </w:rPr>
  </w:style>
  <w:style w:type="character" w:styleId="Emphasis">
    <w:name w:val="Emphasis"/>
    <w:uiPriority w:val="20"/>
    <w:qFormat/>
    <w:rPr>
      <w:i/>
      <w:iCs/>
    </w:rPr>
  </w:style>
  <w:style w:type="character" w:customStyle="1" w:styleId="BlockTextChar">
    <w:name w:val="Block Text Char"/>
    <w:rPr>
      <w:sz w:val="24"/>
      <w:szCs w:val="24"/>
      <w:lang w:val="ru-RU"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ru-RU" w:eastAsia="en-US" w:bidi="ar-SA"/>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plain">
    <w:name w:val="Heading - plain"/>
    <w:basedOn w:val="Heading2"/>
    <w:next w:val="BodyText"/>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ru-RU" w:eastAsia="en-US" w:bidi="ar-SA"/>
    </w:rPr>
  </w:style>
  <w:style w:type="paragraph" w:customStyle="1" w:styleId="Heading3multiline">
    <w:name w:val="Heading 3 (multiline)"/>
    <w:basedOn w:val="Heading3"/>
    <w:next w:val="Normal"/>
    <w:pPr>
      <w:ind w:left="1418" w:hanging="425"/>
      <w:jc w:val="left"/>
    </w:pPr>
  </w:style>
  <w:style w:type="paragraph" w:customStyle="1" w:styleId="Heading-plain0">
    <w:name w:val="Heading-plain"/>
    <w:basedOn w:val="Normal"/>
    <w:pPr>
      <w:spacing w:before="120" w:after="120"/>
      <w:jc w:val="center"/>
      <w:outlineLvl w:val="0"/>
    </w:pPr>
    <w:rPr>
      <w:i/>
      <w:szCs w:val="20"/>
    </w:r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character" w:customStyle="1" w:styleId="Para1Char">
    <w:name w:val="Para 1 Char"/>
    <w:rPr>
      <w:rFonts w:eastAsia="MS Mincho"/>
      <w:bCs/>
      <w:iCs/>
      <w:sz w:val="22"/>
      <w:szCs w:val="22"/>
      <w:lang w:val="ru-RU"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36"/>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27"/>
      </w:numPr>
      <w:spacing w:after="120"/>
    </w:pPr>
    <w:rPr>
      <w:rFonts w:cs="Times New Roman"/>
      <w:szCs w:val="22"/>
    </w:rPr>
  </w:style>
  <w:style w:type="paragraph" w:customStyle="1" w:styleId="Para40">
    <w:name w:val="Para4"/>
    <w:basedOn w:val="Para3"/>
    <w:pPr>
      <w:tabs>
        <w:tab w:val="clear" w:pos="1980"/>
        <w:tab w:val="left" w:pos="2552"/>
        <w:tab w:val="num" w:pos="3540"/>
      </w:tabs>
      <w:ind w:left="2552" w:hanging="567"/>
    </w:pPr>
  </w:style>
  <w:style w:type="paragraph" w:customStyle="1" w:styleId="StyleBodyTextTimesNewRoman11ptCharChar">
    <w:name w:val="Style Body Text + Times New Roman 11 pt Char Char"/>
    <w:basedOn w:val="BodyText"/>
    <w:rPr>
      <w:iCs w:val="0"/>
      <w:snapToGrid w:val="0"/>
      <w:color w:val="000000"/>
      <w:szCs w:val="22"/>
    </w:rPr>
  </w:style>
  <w:style w:type="character" w:customStyle="1" w:styleId="StyleBodyTextTimesNewRoman11ptCharCharChar">
    <w:name w:val="Style Body Text + Times New Roman 11 pt Char Char Char"/>
    <w:rPr>
      <w:rFonts w:cs="Angsana New"/>
      <w:iCs/>
      <w:snapToGrid w:val="0"/>
      <w:color w:val="000000"/>
      <w:sz w:val="22"/>
      <w:szCs w:val="22"/>
      <w:lang w:val="ru-RU" w:eastAsia="en-US" w:bidi="ar-SA"/>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TOC5">
    <w:name w:val="toc 5"/>
    <w:basedOn w:val="Normal"/>
    <w:next w:val="Normal"/>
    <w:autoRedefine/>
    <w:semiHidden/>
    <w:pPr>
      <w:ind w:left="880"/>
    </w:pPr>
  </w:style>
  <w:style w:type="character" w:customStyle="1" w:styleId="Heading1Char">
    <w:name w:val="Heading 1 Char"/>
    <w:link w:val="Heading1"/>
    <w:rPr>
      <w:rFonts w:cs="Angsana New"/>
      <w:b/>
      <w:caps/>
      <w:sz w:val="22"/>
      <w:szCs w:val="24"/>
      <w:lang w:val="ru-RU" w:eastAsia="en-US" w:bidi="ar-SA"/>
    </w:rPr>
  </w:style>
  <w:style w:type="numbering" w:styleId="111111">
    <w:name w:val="Outline List 2"/>
    <w:basedOn w:val="NoList"/>
    <w:pPr>
      <w:numPr>
        <w:numId w:val="11"/>
      </w:numPr>
    </w:pPr>
  </w:style>
  <w:style w:type="numbering" w:customStyle="1" w:styleId="Style2">
    <w:name w:val="Style2"/>
    <w:pPr>
      <w:numPr>
        <w:numId w:val="12"/>
      </w:numPr>
    </w:pPr>
  </w:style>
  <w:style w:type="character" w:customStyle="1" w:styleId="Heading1longmultilineChar">
    <w:name w:val="Heading 1 (long multiline) Char"/>
    <w:link w:val="Heading1longmultiline"/>
    <w:rPr>
      <w:rFonts w:cs="Angsana New"/>
      <w:b/>
      <w:caps/>
      <w:sz w:val="22"/>
      <w:szCs w:val="24"/>
      <w:lang w:val="ru-RU" w:eastAsia="en-US" w:bidi="ar-SA"/>
    </w:rPr>
  </w:style>
  <w:style w:type="paragraph" w:customStyle="1" w:styleId="ColorfulList-Accent11">
    <w:name w:val="Colorful List - Accent 11"/>
    <w:basedOn w:val="Normal"/>
    <w:uiPriority w:val="34"/>
    <w:qFormat/>
    <w:pPr>
      <w:ind w:left="720"/>
    </w:pPr>
  </w:style>
  <w:style w:type="paragraph" w:customStyle="1" w:styleId="Default">
    <w:name w:val="Default"/>
    <w:basedOn w:val="Normal"/>
    <w:pPr>
      <w:autoSpaceDE w:val="0"/>
      <w:autoSpaceDN w:val="0"/>
      <w:jc w:val="left"/>
    </w:pPr>
    <w:rPr>
      <w:rFonts w:eastAsia="Calibri" w:cs="Times New Roman"/>
      <w:color w:val="000000"/>
      <w:sz w:val="24"/>
    </w:rPr>
  </w:style>
  <w:style w:type="character" w:customStyle="1" w:styleId="apple-style-span">
    <w:name w:val="apple-style-span"/>
  </w:style>
  <w:style w:type="character" w:customStyle="1" w:styleId="HeaderChar">
    <w:name w:val="Header Char"/>
    <w:link w:val="Header"/>
    <w:rPr>
      <w:rFonts w:cs="Angsana New"/>
      <w:sz w:val="22"/>
      <w:szCs w:val="24"/>
      <w:lang w:val="ru-RU" w:eastAsia="en-US"/>
    </w:rPr>
  </w:style>
  <w:style w:type="character" w:customStyle="1" w:styleId="PlainTextChar">
    <w:name w:val="Plain Text Char"/>
    <w:link w:val="PlainText"/>
    <w:uiPriority w:val="99"/>
    <w:rPr>
      <w:rFonts w:ascii="Courier New" w:hAnsi="Courier New" w:cs="Courier New"/>
      <w:szCs w:val="24"/>
      <w:lang w:eastAsia="en-US"/>
    </w:rPr>
  </w:style>
  <w:style w:type="character" w:customStyle="1" w:styleId="FooterChar">
    <w:name w:val="Footer Char"/>
    <w:link w:val="Footer"/>
    <w:rPr>
      <w:rFonts w:cs="Angsana New"/>
      <w:sz w:val="22"/>
      <w:szCs w:val="24"/>
      <w:lang w:eastAsia="en-US"/>
    </w:rPr>
  </w:style>
  <w:style w:type="paragraph" w:customStyle="1" w:styleId="SubtleEmphasis1">
    <w:name w:val="Subtle Emphasis1"/>
    <w:basedOn w:val="Normal"/>
    <w:uiPriority w:val="34"/>
    <w:qFormat/>
    <w:pPr>
      <w:ind w:left="720"/>
    </w:pPr>
  </w:style>
  <w:style w:type="paragraph" w:customStyle="1" w:styleId="StyleHeading3TimesNewRomanBoldBoldNotItalicAllcaps">
    <w:name w:val="Style Heading 3 + Times New Roman Bold Bold Not Italic All caps"/>
    <w:basedOn w:val="Heading3"/>
    <w:next w:val="Heading2"/>
    <w:rPr>
      <w:rFonts w:ascii="Times New Roman Bold" w:hAnsi="Times New Roman Bold"/>
      <w:b/>
      <w:bCs/>
      <w:i w:val="0"/>
      <w:iCs w:val="0"/>
      <w:caps/>
    </w:rPr>
  </w:style>
  <w:style w:type="paragraph" w:customStyle="1" w:styleId="DarkList-Accent61">
    <w:name w:val="Dark List - Accent 61"/>
    <w:uiPriority w:val="1"/>
    <w:qFormat/>
    <w:rPr>
      <w:rFonts w:ascii="Calibri" w:hAnsi="Calibri"/>
      <w:sz w:val="22"/>
      <w:szCs w:val="22"/>
    </w:rPr>
  </w:style>
  <w:style w:type="paragraph" w:customStyle="1" w:styleId="Paraa">
    <w:name w:val="Para (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Pr>
      <w:rFonts w:cs="Angsana New"/>
      <w:sz w:val="18"/>
      <w:szCs w:val="24"/>
      <w:lang w:val="ru-RU"/>
    </w:rPr>
  </w:style>
  <w:style w:type="character" w:customStyle="1" w:styleId="StyleFootnoteReferenceNounderlineSuperscriptKernat10pt">
    <w:name w:val="Style Footnote Reference + No underline Superscript Kern at 10 pt"/>
    <w:rPr>
      <w:kern w:val="20"/>
      <w:sz w:val="22"/>
      <w:u w:val="none"/>
      <w:vertAlign w:val="superscript"/>
    </w:rPr>
  </w:style>
  <w:style w:type="character" w:customStyle="1" w:styleId="s13">
    <w:name w:val="s13"/>
  </w:style>
  <w:style w:type="paragraph" w:customStyle="1" w:styleId="ColorfulGrid-Accent61">
    <w:name w:val="Colorful Grid - Accent 61"/>
    <w:hidden/>
    <w:uiPriority w:val="99"/>
    <w:semiHidden/>
    <w:rPr>
      <w:rFonts w:cs="Angsana New"/>
      <w:sz w:val="22"/>
      <w:szCs w:val="24"/>
    </w:rPr>
  </w:style>
  <w:style w:type="paragraph" w:customStyle="1" w:styleId="ColorfulGrid-Accent62">
    <w:name w:val="Colorful Grid - Accent 62"/>
    <w:hidden/>
    <w:uiPriority w:val="99"/>
    <w:semiHidden/>
    <w:rPr>
      <w:rFonts w:cs="Angsana New"/>
      <w:sz w:val="22"/>
      <w:szCs w:val="24"/>
    </w:rPr>
  </w:style>
  <w:style w:type="paragraph" w:customStyle="1" w:styleId="SubtleEmphasis2">
    <w:name w:val="Subtle Emphasis2"/>
    <w:basedOn w:val="Normal"/>
    <w:uiPriority w:val="34"/>
    <w:qFormat/>
    <w:pPr>
      <w:ind w:left="720"/>
    </w:pPr>
  </w:style>
  <w:style w:type="paragraph" w:customStyle="1" w:styleId="LightGrid-Accent31">
    <w:name w:val="Light Grid - Accent 31"/>
    <w:basedOn w:val="Normal"/>
    <w:uiPriority w:val="34"/>
    <w:qFormat/>
    <w:pPr>
      <w:ind w:left="720"/>
    </w:pPr>
  </w:style>
  <w:style w:type="paragraph" w:styleId="Revision">
    <w:name w:val="Revision"/>
    <w:hidden/>
    <w:uiPriority w:val="99"/>
    <w:semiHidden/>
    <w:rPr>
      <w:rFonts w:cs="Angsana New"/>
      <w:sz w:val="22"/>
      <w:szCs w:val="24"/>
    </w:rPr>
  </w:style>
  <w:style w:type="paragraph" w:customStyle="1" w:styleId="meetingname">
    <w:name w:val="meeting name"/>
    <w:basedOn w:val="Normal"/>
    <w:qFormat/>
    <w:pPr>
      <w:ind w:left="170" w:right="3119" w:hanging="170"/>
      <w:jc w:val="left"/>
    </w:pPr>
    <w:rPr>
      <w:rFonts w:eastAsia="Malgun Gothic" w:cs="Times New Roman"/>
      <w:caps/>
      <w:snapToGrid w:val="0"/>
    </w:rPr>
  </w:style>
  <w:style w:type="paragraph" w:styleId="TOC9">
    <w:name w:val="toc 9"/>
    <w:basedOn w:val="Normal"/>
    <w:next w:val="Normal"/>
    <w:autoRedefine/>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34"/>
    <w:qFormat/>
    <w:pPr>
      <w:ind w:left="720"/>
    </w:pPr>
  </w:style>
  <w:style w:type="character" w:customStyle="1" w:styleId="CommentTextChar">
    <w:name w:val="Comment Text Char"/>
    <w:link w:val="CommentText"/>
    <w:uiPriority w:val="99"/>
    <w:semiHidden/>
    <w:rPr>
      <w:rFonts w:cs="Angsana New"/>
      <w:szCs w:val="24"/>
      <w:lang w:val="ru-RU"/>
    </w:rPr>
  </w:style>
  <w:style w:type="table" w:styleId="TableGrid">
    <w:name w:val="Table Grid"/>
    <w:basedOn w:val="TableNormal"/>
    <w:uiPriority w:val="39"/>
    <w:qFormat/>
    <w:rPr>
      <w:rFonts w:ascii="Cambria"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uiPriority w:val="99"/>
    <w:unhideWhenUsed/>
    <w:rPr>
      <w:i/>
      <w:iCs/>
    </w:rPr>
  </w:style>
  <w:style w:type="character" w:customStyle="1" w:styleId="apple-converted-space">
    <w:name w:val="apple-converted-space"/>
  </w:style>
  <w:style w:type="character" w:customStyle="1" w:styleId="st">
    <w:name w:val="st"/>
  </w:style>
  <w:style w:type="character" w:customStyle="1" w:styleId="Para1Char1">
    <w:name w:val="Para1 Char1"/>
    <w:link w:val="Para1"/>
    <w:rsid w:val="00C4525B"/>
    <w:rPr>
      <w:rFonts w:cs="Angsana New"/>
      <w:snapToGrid w:val="0"/>
      <w:sz w:val="22"/>
      <w:szCs w:val="18"/>
      <w:lang w:val="ru-RU"/>
    </w:rPr>
  </w:style>
  <w:style w:type="character" w:styleId="PlaceholderText">
    <w:name w:val="Placeholder Text"/>
    <w:uiPriority w:val="99"/>
    <w:semiHidden/>
    <w:rsid w:val="0084107C"/>
    <w:rPr>
      <w:color w:val="808080"/>
    </w:rPr>
  </w:style>
  <w:style w:type="table" w:customStyle="1" w:styleId="TableGrid1">
    <w:name w:val="Table Grid1"/>
    <w:basedOn w:val="TableNormal"/>
    <w:next w:val="TableGrid"/>
    <w:uiPriority w:val="59"/>
    <w:rsid w:val="0084107C"/>
    <w:rPr>
      <w:rFonts w:ascii="Calibri" w:eastAsia="SimSun"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EA1677"/>
    <w:rPr>
      <w:color w:val="808080"/>
      <w:shd w:val="clear" w:color="auto" w:fill="E6E6E6"/>
    </w:rPr>
  </w:style>
  <w:style w:type="character" w:customStyle="1" w:styleId="UnresolvedMention2">
    <w:name w:val="Unresolved Mention2"/>
    <w:uiPriority w:val="99"/>
    <w:semiHidden/>
    <w:unhideWhenUsed/>
    <w:rsid w:val="008B0347"/>
    <w:rPr>
      <w:color w:val="808080"/>
      <w:shd w:val="clear" w:color="auto" w:fill="E6E6E6"/>
    </w:rPr>
  </w:style>
  <w:style w:type="character" w:customStyle="1" w:styleId="UnresolvedMention3">
    <w:name w:val="Unresolved Mention3"/>
    <w:basedOn w:val="DefaultParagraphFont"/>
    <w:uiPriority w:val="99"/>
    <w:semiHidden/>
    <w:unhideWhenUsed/>
    <w:rsid w:val="00076A32"/>
    <w:rPr>
      <w:color w:val="808080"/>
      <w:shd w:val="clear" w:color="auto" w:fill="E6E6E6"/>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B3A9D"/>
    <w:pPr>
      <w:spacing w:after="160" w:line="240" w:lineRule="exact"/>
      <w:jc w:val="left"/>
    </w:pPr>
    <w:rPr>
      <w:rFonts w:cs="Times New Roman"/>
      <w:sz w:val="18"/>
      <w:szCs w:val="20"/>
      <w:u w:val="single"/>
    </w:rPr>
  </w:style>
  <w:style w:type="character" w:styleId="UnresolvedMention">
    <w:name w:val="Unresolved Mention"/>
    <w:basedOn w:val="DefaultParagraphFont"/>
    <w:uiPriority w:val="99"/>
    <w:semiHidden/>
    <w:unhideWhenUsed/>
    <w:rsid w:val="009526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1918122">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26431583">
      <w:bodyDiv w:val="1"/>
      <w:marLeft w:val="0"/>
      <w:marRight w:val="0"/>
      <w:marTop w:val="0"/>
      <w:marBottom w:val="0"/>
      <w:divBdr>
        <w:top w:val="none" w:sz="0" w:space="0" w:color="auto"/>
        <w:left w:val="none" w:sz="0" w:space="0" w:color="auto"/>
        <w:bottom w:val="none" w:sz="0" w:space="0" w:color="auto"/>
        <w:right w:val="none" w:sz="0" w:space="0" w:color="auto"/>
      </w:divBdr>
      <w:divsChild>
        <w:div w:id="1313480743">
          <w:marLeft w:val="0"/>
          <w:marRight w:val="0"/>
          <w:marTop w:val="0"/>
          <w:marBottom w:val="0"/>
          <w:divBdr>
            <w:top w:val="none" w:sz="0" w:space="0" w:color="auto"/>
            <w:left w:val="none" w:sz="0" w:space="0" w:color="auto"/>
            <w:bottom w:val="none" w:sz="0" w:space="0" w:color="auto"/>
            <w:right w:val="none" w:sz="0" w:space="0" w:color="auto"/>
          </w:divBdr>
          <w:divsChild>
            <w:div w:id="276059701">
              <w:marLeft w:val="0"/>
              <w:marRight w:val="0"/>
              <w:marTop w:val="0"/>
              <w:marBottom w:val="0"/>
              <w:divBdr>
                <w:top w:val="none" w:sz="0" w:space="0" w:color="auto"/>
                <w:left w:val="none" w:sz="0" w:space="0" w:color="auto"/>
                <w:bottom w:val="none" w:sz="0" w:space="0" w:color="auto"/>
                <w:right w:val="none" w:sz="0" w:space="0" w:color="auto"/>
              </w:divBdr>
              <w:divsChild>
                <w:div w:id="1246495077">
                  <w:marLeft w:val="0"/>
                  <w:marRight w:val="300"/>
                  <w:marTop w:val="0"/>
                  <w:marBottom w:val="0"/>
                  <w:divBdr>
                    <w:top w:val="none" w:sz="0" w:space="0" w:color="auto"/>
                    <w:left w:val="none" w:sz="0" w:space="0" w:color="auto"/>
                    <w:bottom w:val="none" w:sz="0" w:space="0" w:color="auto"/>
                    <w:right w:val="none" w:sz="0" w:space="0" w:color="auto"/>
                  </w:divBdr>
                  <w:divsChild>
                    <w:div w:id="110783501">
                      <w:marLeft w:val="0"/>
                      <w:marRight w:val="0"/>
                      <w:marTop w:val="0"/>
                      <w:marBottom w:val="0"/>
                      <w:divBdr>
                        <w:top w:val="none" w:sz="0" w:space="0" w:color="auto"/>
                        <w:left w:val="none" w:sz="0" w:space="0" w:color="auto"/>
                        <w:bottom w:val="none" w:sz="0" w:space="0" w:color="auto"/>
                        <w:right w:val="none" w:sz="0" w:space="0" w:color="auto"/>
                      </w:divBdr>
                      <w:divsChild>
                        <w:div w:id="221454745">
                          <w:marLeft w:val="0"/>
                          <w:marRight w:val="0"/>
                          <w:marTop w:val="0"/>
                          <w:marBottom w:val="0"/>
                          <w:divBdr>
                            <w:top w:val="none" w:sz="0" w:space="0" w:color="auto"/>
                            <w:left w:val="none" w:sz="0" w:space="0" w:color="auto"/>
                            <w:bottom w:val="none" w:sz="0" w:space="0" w:color="auto"/>
                            <w:right w:val="none" w:sz="0" w:space="0" w:color="auto"/>
                          </w:divBdr>
                          <w:divsChild>
                            <w:div w:id="2112582171">
                              <w:marLeft w:val="0"/>
                              <w:marRight w:val="0"/>
                              <w:marTop w:val="0"/>
                              <w:marBottom w:val="0"/>
                              <w:divBdr>
                                <w:top w:val="none" w:sz="0" w:space="0" w:color="auto"/>
                                <w:left w:val="none" w:sz="0" w:space="0" w:color="auto"/>
                                <w:bottom w:val="none" w:sz="0" w:space="0" w:color="auto"/>
                                <w:right w:val="none" w:sz="0" w:space="0" w:color="auto"/>
                              </w:divBdr>
                              <w:divsChild>
                                <w:div w:id="1082291725">
                                  <w:marLeft w:val="0"/>
                                  <w:marRight w:val="0"/>
                                  <w:marTop w:val="0"/>
                                  <w:marBottom w:val="0"/>
                                  <w:divBdr>
                                    <w:top w:val="none" w:sz="0" w:space="0" w:color="auto"/>
                                    <w:left w:val="none" w:sz="0" w:space="0" w:color="auto"/>
                                    <w:bottom w:val="none" w:sz="0" w:space="0" w:color="auto"/>
                                    <w:right w:val="none" w:sz="0" w:space="0" w:color="auto"/>
                                  </w:divBdr>
                                  <w:divsChild>
                                    <w:div w:id="372581071">
                                      <w:marLeft w:val="0"/>
                                      <w:marRight w:val="0"/>
                                      <w:marTop w:val="0"/>
                                      <w:marBottom w:val="0"/>
                                      <w:divBdr>
                                        <w:top w:val="none" w:sz="0" w:space="0" w:color="auto"/>
                                        <w:left w:val="none" w:sz="0" w:space="0" w:color="auto"/>
                                        <w:bottom w:val="none" w:sz="0" w:space="0" w:color="auto"/>
                                        <w:right w:val="none" w:sz="0" w:space="0" w:color="auto"/>
                                      </w:divBdr>
                                    </w:div>
                                    <w:div w:id="462119864">
                                      <w:marLeft w:val="0"/>
                                      <w:marRight w:val="0"/>
                                      <w:marTop w:val="0"/>
                                      <w:marBottom w:val="0"/>
                                      <w:divBdr>
                                        <w:top w:val="none" w:sz="0" w:space="0" w:color="auto"/>
                                        <w:left w:val="none" w:sz="0" w:space="0" w:color="auto"/>
                                        <w:bottom w:val="none" w:sz="0" w:space="0" w:color="auto"/>
                                        <w:right w:val="none" w:sz="0" w:space="0" w:color="auto"/>
                                      </w:divBdr>
                                    </w:div>
                                    <w:div w:id="937447470">
                                      <w:marLeft w:val="0"/>
                                      <w:marRight w:val="0"/>
                                      <w:marTop w:val="0"/>
                                      <w:marBottom w:val="0"/>
                                      <w:divBdr>
                                        <w:top w:val="none" w:sz="0" w:space="0" w:color="auto"/>
                                        <w:left w:val="none" w:sz="0" w:space="0" w:color="auto"/>
                                        <w:bottom w:val="none" w:sz="0" w:space="0" w:color="auto"/>
                                        <w:right w:val="none" w:sz="0" w:space="0" w:color="auto"/>
                                      </w:divBdr>
                                    </w:div>
                                    <w:div w:id="16443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26979194">
      <w:bodyDiv w:val="1"/>
      <w:marLeft w:val="0"/>
      <w:marRight w:val="0"/>
      <w:marTop w:val="0"/>
      <w:marBottom w:val="0"/>
      <w:divBdr>
        <w:top w:val="none" w:sz="0" w:space="0" w:color="auto"/>
        <w:left w:val="none" w:sz="0" w:space="0" w:color="auto"/>
        <w:bottom w:val="none" w:sz="0" w:space="0" w:color="auto"/>
        <w:right w:val="none" w:sz="0" w:space="0" w:color="auto"/>
      </w:divBdr>
    </w:div>
    <w:div w:id="387651687">
      <w:bodyDiv w:val="1"/>
      <w:marLeft w:val="0"/>
      <w:marRight w:val="0"/>
      <w:marTop w:val="0"/>
      <w:marBottom w:val="0"/>
      <w:divBdr>
        <w:top w:val="none" w:sz="0" w:space="0" w:color="auto"/>
        <w:left w:val="none" w:sz="0" w:space="0" w:color="auto"/>
        <w:bottom w:val="none" w:sz="0" w:space="0" w:color="auto"/>
        <w:right w:val="none" w:sz="0" w:space="0" w:color="auto"/>
      </w:divBdr>
    </w:div>
    <w:div w:id="800461592">
      <w:bodyDiv w:val="1"/>
      <w:marLeft w:val="0"/>
      <w:marRight w:val="0"/>
      <w:marTop w:val="0"/>
      <w:marBottom w:val="0"/>
      <w:divBdr>
        <w:top w:val="none" w:sz="0" w:space="0" w:color="auto"/>
        <w:left w:val="none" w:sz="0" w:space="0" w:color="auto"/>
        <w:bottom w:val="none" w:sz="0" w:space="0" w:color="auto"/>
        <w:right w:val="none" w:sz="0" w:space="0" w:color="auto"/>
      </w:divBdr>
      <w:divsChild>
        <w:div w:id="196817021">
          <w:marLeft w:val="0"/>
          <w:marRight w:val="0"/>
          <w:marTop w:val="0"/>
          <w:marBottom w:val="0"/>
          <w:divBdr>
            <w:top w:val="none" w:sz="0" w:space="0" w:color="auto"/>
            <w:left w:val="none" w:sz="0" w:space="0" w:color="auto"/>
            <w:bottom w:val="none" w:sz="0" w:space="0" w:color="auto"/>
            <w:right w:val="none" w:sz="0" w:space="0" w:color="auto"/>
          </w:divBdr>
          <w:divsChild>
            <w:div w:id="1825391173">
              <w:marLeft w:val="0"/>
              <w:marRight w:val="0"/>
              <w:marTop w:val="0"/>
              <w:marBottom w:val="0"/>
              <w:divBdr>
                <w:top w:val="none" w:sz="0" w:space="0" w:color="auto"/>
                <w:left w:val="none" w:sz="0" w:space="0" w:color="auto"/>
                <w:bottom w:val="none" w:sz="0" w:space="0" w:color="auto"/>
                <w:right w:val="none" w:sz="0" w:space="0" w:color="auto"/>
              </w:divBdr>
            </w:div>
            <w:div w:id="1949003233">
              <w:marLeft w:val="0"/>
              <w:marRight w:val="0"/>
              <w:marTop w:val="0"/>
              <w:marBottom w:val="0"/>
              <w:divBdr>
                <w:top w:val="none" w:sz="0" w:space="0" w:color="auto"/>
                <w:left w:val="none" w:sz="0" w:space="0" w:color="auto"/>
                <w:bottom w:val="none" w:sz="0" w:space="0" w:color="auto"/>
                <w:right w:val="none" w:sz="0" w:space="0" w:color="auto"/>
              </w:divBdr>
            </w:div>
          </w:divsChild>
        </w:div>
        <w:div w:id="1006590431">
          <w:marLeft w:val="0"/>
          <w:marRight w:val="0"/>
          <w:marTop w:val="0"/>
          <w:marBottom w:val="0"/>
          <w:divBdr>
            <w:top w:val="none" w:sz="0" w:space="0" w:color="auto"/>
            <w:left w:val="none" w:sz="0" w:space="0" w:color="auto"/>
            <w:bottom w:val="none" w:sz="0" w:space="0" w:color="auto"/>
            <w:right w:val="none" w:sz="0" w:space="0" w:color="auto"/>
          </w:divBdr>
        </w:div>
        <w:div w:id="1312949714">
          <w:marLeft w:val="0"/>
          <w:marRight w:val="0"/>
          <w:marTop w:val="0"/>
          <w:marBottom w:val="0"/>
          <w:divBdr>
            <w:top w:val="none" w:sz="0" w:space="0" w:color="auto"/>
            <w:left w:val="none" w:sz="0" w:space="0" w:color="auto"/>
            <w:bottom w:val="none" w:sz="0" w:space="0" w:color="auto"/>
            <w:right w:val="none" w:sz="0" w:space="0" w:color="auto"/>
          </w:divBdr>
        </w:div>
        <w:div w:id="1363021463">
          <w:marLeft w:val="0"/>
          <w:marRight w:val="0"/>
          <w:marTop w:val="0"/>
          <w:marBottom w:val="0"/>
          <w:divBdr>
            <w:top w:val="none" w:sz="0" w:space="0" w:color="auto"/>
            <w:left w:val="none" w:sz="0" w:space="0" w:color="auto"/>
            <w:bottom w:val="none" w:sz="0" w:space="0" w:color="auto"/>
            <w:right w:val="none" w:sz="0" w:space="0" w:color="auto"/>
          </w:divBdr>
        </w:div>
        <w:div w:id="1902015308">
          <w:marLeft w:val="0"/>
          <w:marRight w:val="0"/>
          <w:marTop w:val="0"/>
          <w:marBottom w:val="0"/>
          <w:divBdr>
            <w:top w:val="none" w:sz="0" w:space="0" w:color="auto"/>
            <w:left w:val="none" w:sz="0" w:space="0" w:color="auto"/>
            <w:bottom w:val="none" w:sz="0" w:space="0" w:color="auto"/>
            <w:right w:val="none" w:sz="0" w:space="0" w:color="auto"/>
          </w:divBdr>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943533640">
      <w:bodyDiv w:val="1"/>
      <w:marLeft w:val="0"/>
      <w:marRight w:val="0"/>
      <w:marTop w:val="0"/>
      <w:marBottom w:val="0"/>
      <w:divBdr>
        <w:top w:val="none" w:sz="0" w:space="0" w:color="auto"/>
        <w:left w:val="none" w:sz="0" w:space="0" w:color="auto"/>
        <w:bottom w:val="none" w:sz="0" w:space="0" w:color="auto"/>
        <w:right w:val="none" w:sz="0" w:space="0" w:color="auto"/>
      </w:divBdr>
      <w:divsChild>
        <w:div w:id="64888195">
          <w:marLeft w:val="0"/>
          <w:marRight w:val="0"/>
          <w:marTop w:val="0"/>
          <w:marBottom w:val="0"/>
          <w:divBdr>
            <w:top w:val="none" w:sz="0" w:space="0" w:color="auto"/>
            <w:left w:val="none" w:sz="0" w:space="0" w:color="auto"/>
            <w:bottom w:val="none" w:sz="0" w:space="0" w:color="auto"/>
            <w:right w:val="none" w:sz="0" w:space="0" w:color="auto"/>
          </w:divBdr>
          <w:divsChild>
            <w:div w:id="2127695923">
              <w:marLeft w:val="0"/>
              <w:marRight w:val="0"/>
              <w:marTop w:val="0"/>
              <w:marBottom w:val="0"/>
              <w:divBdr>
                <w:top w:val="none" w:sz="0" w:space="0" w:color="auto"/>
                <w:left w:val="none" w:sz="0" w:space="0" w:color="auto"/>
                <w:bottom w:val="none" w:sz="0" w:space="0" w:color="auto"/>
                <w:right w:val="none" w:sz="0" w:space="0" w:color="auto"/>
              </w:divBdr>
              <w:divsChild>
                <w:div w:id="1073308312">
                  <w:marLeft w:val="0"/>
                  <w:marRight w:val="300"/>
                  <w:marTop w:val="0"/>
                  <w:marBottom w:val="0"/>
                  <w:divBdr>
                    <w:top w:val="none" w:sz="0" w:space="0" w:color="auto"/>
                    <w:left w:val="none" w:sz="0" w:space="0" w:color="auto"/>
                    <w:bottom w:val="none" w:sz="0" w:space="0" w:color="auto"/>
                    <w:right w:val="none" w:sz="0" w:space="0" w:color="auto"/>
                  </w:divBdr>
                  <w:divsChild>
                    <w:div w:id="320500646">
                      <w:marLeft w:val="0"/>
                      <w:marRight w:val="0"/>
                      <w:marTop w:val="0"/>
                      <w:marBottom w:val="0"/>
                      <w:divBdr>
                        <w:top w:val="none" w:sz="0" w:space="0" w:color="auto"/>
                        <w:left w:val="none" w:sz="0" w:space="0" w:color="auto"/>
                        <w:bottom w:val="none" w:sz="0" w:space="0" w:color="auto"/>
                        <w:right w:val="none" w:sz="0" w:space="0" w:color="auto"/>
                      </w:divBdr>
                      <w:divsChild>
                        <w:div w:id="1805270024">
                          <w:marLeft w:val="0"/>
                          <w:marRight w:val="0"/>
                          <w:marTop w:val="0"/>
                          <w:marBottom w:val="0"/>
                          <w:divBdr>
                            <w:top w:val="none" w:sz="0" w:space="0" w:color="auto"/>
                            <w:left w:val="none" w:sz="0" w:space="0" w:color="auto"/>
                            <w:bottom w:val="none" w:sz="0" w:space="0" w:color="auto"/>
                            <w:right w:val="none" w:sz="0" w:space="0" w:color="auto"/>
                          </w:divBdr>
                          <w:divsChild>
                            <w:div w:id="548807772">
                              <w:marLeft w:val="0"/>
                              <w:marRight w:val="0"/>
                              <w:marTop w:val="0"/>
                              <w:marBottom w:val="0"/>
                              <w:divBdr>
                                <w:top w:val="none" w:sz="0" w:space="0" w:color="auto"/>
                                <w:left w:val="none" w:sz="0" w:space="0" w:color="auto"/>
                                <w:bottom w:val="none" w:sz="0" w:space="0" w:color="auto"/>
                                <w:right w:val="none" w:sz="0" w:space="0" w:color="auto"/>
                              </w:divBdr>
                              <w:divsChild>
                                <w:div w:id="773549218">
                                  <w:marLeft w:val="0"/>
                                  <w:marRight w:val="0"/>
                                  <w:marTop w:val="0"/>
                                  <w:marBottom w:val="0"/>
                                  <w:divBdr>
                                    <w:top w:val="none" w:sz="0" w:space="0" w:color="auto"/>
                                    <w:left w:val="none" w:sz="0" w:space="0" w:color="auto"/>
                                    <w:bottom w:val="none" w:sz="0" w:space="0" w:color="auto"/>
                                    <w:right w:val="none" w:sz="0" w:space="0" w:color="auto"/>
                                  </w:divBdr>
                                  <w:divsChild>
                                    <w:div w:id="1506045567">
                                      <w:marLeft w:val="0"/>
                                      <w:marRight w:val="0"/>
                                      <w:marTop w:val="0"/>
                                      <w:marBottom w:val="0"/>
                                      <w:divBdr>
                                        <w:top w:val="none" w:sz="0" w:space="0" w:color="auto"/>
                                        <w:left w:val="none" w:sz="0" w:space="0" w:color="auto"/>
                                        <w:bottom w:val="none" w:sz="0" w:space="0" w:color="auto"/>
                                        <w:right w:val="none" w:sz="0" w:space="0" w:color="auto"/>
                                      </w:divBdr>
                                      <w:divsChild>
                                        <w:div w:id="726731402">
                                          <w:marLeft w:val="0"/>
                                          <w:marRight w:val="0"/>
                                          <w:marTop w:val="0"/>
                                          <w:marBottom w:val="0"/>
                                          <w:divBdr>
                                            <w:top w:val="none" w:sz="0" w:space="0" w:color="auto"/>
                                            <w:left w:val="none" w:sz="0" w:space="0" w:color="auto"/>
                                            <w:bottom w:val="none" w:sz="0" w:space="0" w:color="auto"/>
                                            <w:right w:val="none" w:sz="0" w:space="0" w:color="auto"/>
                                          </w:divBdr>
                                          <w:divsChild>
                                            <w:div w:id="348289330">
                                              <w:marLeft w:val="0"/>
                                              <w:marRight w:val="0"/>
                                              <w:marTop w:val="105"/>
                                              <w:marBottom w:val="105"/>
                                              <w:divBdr>
                                                <w:top w:val="none" w:sz="0" w:space="0" w:color="auto"/>
                                                <w:left w:val="none" w:sz="0" w:space="0" w:color="auto"/>
                                                <w:bottom w:val="none" w:sz="0" w:space="0" w:color="auto"/>
                                                <w:right w:val="none" w:sz="0" w:space="0" w:color="auto"/>
                                              </w:divBdr>
                                              <w:divsChild>
                                                <w:div w:id="362943196">
                                                  <w:marLeft w:val="0"/>
                                                  <w:marRight w:val="0"/>
                                                  <w:marTop w:val="105"/>
                                                  <w:marBottom w:val="105"/>
                                                  <w:divBdr>
                                                    <w:top w:val="none" w:sz="0" w:space="0" w:color="auto"/>
                                                    <w:left w:val="none" w:sz="0" w:space="0" w:color="auto"/>
                                                    <w:bottom w:val="none" w:sz="0" w:space="0" w:color="auto"/>
                                                    <w:right w:val="none" w:sz="0" w:space="0" w:color="auto"/>
                                                  </w:divBdr>
                                                </w:div>
                                                <w:div w:id="530921151">
                                                  <w:marLeft w:val="0"/>
                                                  <w:marRight w:val="0"/>
                                                  <w:marTop w:val="105"/>
                                                  <w:marBottom w:val="105"/>
                                                  <w:divBdr>
                                                    <w:top w:val="none" w:sz="0" w:space="0" w:color="auto"/>
                                                    <w:left w:val="none" w:sz="0" w:space="0" w:color="auto"/>
                                                    <w:bottom w:val="none" w:sz="0" w:space="0" w:color="auto"/>
                                                    <w:right w:val="none" w:sz="0" w:space="0" w:color="auto"/>
                                                  </w:divBdr>
                                                </w:div>
                                                <w:div w:id="619531423">
                                                  <w:marLeft w:val="0"/>
                                                  <w:marRight w:val="0"/>
                                                  <w:marTop w:val="105"/>
                                                  <w:marBottom w:val="105"/>
                                                  <w:divBdr>
                                                    <w:top w:val="none" w:sz="0" w:space="0" w:color="auto"/>
                                                    <w:left w:val="none" w:sz="0" w:space="0" w:color="auto"/>
                                                    <w:bottom w:val="none" w:sz="0" w:space="0" w:color="auto"/>
                                                    <w:right w:val="none" w:sz="0" w:space="0" w:color="auto"/>
                                                  </w:divBdr>
                                                </w:div>
                                                <w:div w:id="1659649569">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1929614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36222770">
      <w:bodyDiv w:val="1"/>
      <w:marLeft w:val="0"/>
      <w:marRight w:val="0"/>
      <w:marTop w:val="0"/>
      <w:marBottom w:val="0"/>
      <w:divBdr>
        <w:top w:val="none" w:sz="0" w:space="0" w:color="auto"/>
        <w:left w:val="none" w:sz="0" w:space="0" w:color="auto"/>
        <w:bottom w:val="none" w:sz="0" w:space="0" w:color="auto"/>
        <w:right w:val="none" w:sz="0" w:space="0" w:color="auto"/>
      </w:divBdr>
    </w:div>
    <w:div w:id="2038045420">
      <w:bodyDiv w:val="1"/>
      <w:marLeft w:val="0"/>
      <w:marRight w:val="0"/>
      <w:marTop w:val="0"/>
      <w:marBottom w:val="0"/>
      <w:divBdr>
        <w:top w:val="none" w:sz="0" w:space="0" w:color="auto"/>
        <w:left w:val="none" w:sz="0" w:space="0" w:color="auto"/>
        <w:bottom w:val="none" w:sz="0" w:space="0" w:color="auto"/>
        <w:right w:val="none" w:sz="0" w:space="0" w:color="auto"/>
      </w:divBdr>
    </w:div>
    <w:div w:id="2048605843">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3/actionagendaforum/" TargetMode="External"/><Relationship Id="rId1" Type="http://schemas.openxmlformats.org/officeDocument/2006/relationships/hyperlink" Target="https://bch.cbd.int/onlineconferences/portal_art23/resource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8235E6898DF43B4861DE6774C026CFB"/>
        <w:category>
          <w:name w:val="General"/>
          <w:gallery w:val="placeholder"/>
        </w:category>
        <w:types>
          <w:type w:val="bbPlcHdr"/>
        </w:types>
        <w:behaviors>
          <w:behavior w:val="content"/>
        </w:behaviors>
        <w:guid w:val="{A83BCD7B-D0F3-47AF-B70F-D44A269BED31}"/>
      </w:docPartPr>
      <w:docPartBody>
        <w:p w:rsidR="00154217" w:rsidRDefault="00CA4DCF" w:rsidP="00CA4DCF">
          <w:pPr>
            <w:pStyle w:val="18235E6898DF43B4861DE6774C026CFB"/>
          </w:pPr>
          <w:r w:rsidRPr="00E90594">
            <w:rPr>
              <w:rStyle w:val="PlaceholderText"/>
            </w:rPr>
            <w:t>[Title]</w:t>
          </w:r>
        </w:p>
      </w:docPartBody>
    </w:docPart>
    <w:docPart>
      <w:docPartPr>
        <w:name w:val="54C1799CA70C4F1EBF04CB827C43DA87"/>
        <w:category>
          <w:name w:val="General"/>
          <w:gallery w:val="placeholder"/>
        </w:category>
        <w:types>
          <w:type w:val="bbPlcHdr"/>
        </w:types>
        <w:behaviors>
          <w:behavior w:val="content"/>
        </w:behaviors>
        <w:guid w:val="{63E19E13-B1DE-4DAA-A0BD-3C27935BE170}"/>
      </w:docPartPr>
      <w:docPartBody>
        <w:p w:rsidR="00154217" w:rsidRDefault="00CA4DCF" w:rsidP="00CA4DCF">
          <w:pPr>
            <w:pStyle w:val="54C1799CA70C4F1EBF04CB827C43DA87"/>
          </w:pPr>
          <w:r w:rsidRPr="007E02EB">
            <w:rPr>
              <w:rStyle w:val="PlaceholderText"/>
            </w:rPr>
            <w:t>[Subject]</w:t>
          </w:r>
        </w:p>
      </w:docPartBody>
    </w:docPart>
    <w:docPart>
      <w:docPartPr>
        <w:name w:val="0D552703BF534108BB0A551A63F794E1"/>
        <w:category>
          <w:name w:val="General"/>
          <w:gallery w:val="placeholder"/>
        </w:category>
        <w:types>
          <w:type w:val="bbPlcHdr"/>
        </w:types>
        <w:behaviors>
          <w:behavior w:val="content"/>
        </w:behaviors>
        <w:guid w:val="{BA6E4141-FCDD-4641-A66B-FE0BF62B2E6F}"/>
      </w:docPartPr>
      <w:docPartBody>
        <w:p w:rsidR="003A7961" w:rsidRDefault="003B0DA6" w:rsidP="003B0DA6">
          <w:pPr>
            <w:pStyle w:val="0D552703BF534108BB0A551A63F794E1"/>
          </w:pPr>
          <w:r w:rsidRPr="007E02EB">
            <w:rPr>
              <w:rStyle w:val="PlaceholderText"/>
            </w:rPr>
            <w:t>[Subject]</w:t>
          </w:r>
        </w:p>
      </w:docPartBody>
    </w:docPart>
    <w:docPart>
      <w:docPartPr>
        <w:name w:val="EB52E98FA9A54A059A825A69E9B442BA"/>
        <w:category>
          <w:name w:val="General"/>
          <w:gallery w:val="placeholder"/>
        </w:category>
        <w:types>
          <w:type w:val="bbPlcHdr"/>
        </w:types>
        <w:behaviors>
          <w:behavior w:val="content"/>
        </w:behaviors>
        <w:guid w:val="{099FCCB2-3AD8-4E99-A2B3-A5E83E891B79}"/>
      </w:docPartPr>
      <w:docPartBody>
        <w:p w:rsidR="003A7961" w:rsidRDefault="003B0DA6" w:rsidP="003B0DA6">
          <w:pPr>
            <w:pStyle w:val="EB52E98FA9A54A059A825A69E9B442BA"/>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4DCF"/>
    <w:rsid w:val="0000071E"/>
    <w:rsid w:val="000146D0"/>
    <w:rsid w:val="00025DAC"/>
    <w:rsid w:val="00054009"/>
    <w:rsid w:val="00076B9B"/>
    <w:rsid w:val="000D5212"/>
    <w:rsid w:val="000F3725"/>
    <w:rsid w:val="00143800"/>
    <w:rsid w:val="001533BD"/>
    <w:rsid w:val="00154217"/>
    <w:rsid w:val="00163B55"/>
    <w:rsid w:val="001A32F9"/>
    <w:rsid w:val="001C4505"/>
    <w:rsid w:val="00264C04"/>
    <w:rsid w:val="00332D52"/>
    <w:rsid w:val="00336532"/>
    <w:rsid w:val="003761CE"/>
    <w:rsid w:val="003A7961"/>
    <w:rsid w:val="003B0DA6"/>
    <w:rsid w:val="00407D87"/>
    <w:rsid w:val="00430D62"/>
    <w:rsid w:val="004F58A1"/>
    <w:rsid w:val="00500438"/>
    <w:rsid w:val="00515E3C"/>
    <w:rsid w:val="00580B16"/>
    <w:rsid w:val="005854C1"/>
    <w:rsid w:val="00586B1C"/>
    <w:rsid w:val="006C1DAF"/>
    <w:rsid w:val="007C5A5C"/>
    <w:rsid w:val="00814D85"/>
    <w:rsid w:val="00870CE7"/>
    <w:rsid w:val="008C1269"/>
    <w:rsid w:val="008C671B"/>
    <w:rsid w:val="00910685"/>
    <w:rsid w:val="00956761"/>
    <w:rsid w:val="009F5933"/>
    <w:rsid w:val="00A51E37"/>
    <w:rsid w:val="00AD2A1B"/>
    <w:rsid w:val="00AD32D5"/>
    <w:rsid w:val="00AF14D3"/>
    <w:rsid w:val="00B129CC"/>
    <w:rsid w:val="00B23D56"/>
    <w:rsid w:val="00B3751E"/>
    <w:rsid w:val="00BA3DF0"/>
    <w:rsid w:val="00BB0ED9"/>
    <w:rsid w:val="00BB2B07"/>
    <w:rsid w:val="00C71D1F"/>
    <w:rsid w:val="00CA4DCF"/>
    <w:rsid w:val="00CB4410"/>
    <w:rsid w:val="00DE3089"/>
    <w:rsid w:val="00E4714C"/>
    <w:rsid w:val="00F15223"/>
    <w:rsid w:val="00F6293D"/>
    <w:rsid w:val="00F930D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930D2"/>
    <w:rPr>
      <w:color w:val="808080"/>
    </w:rPr>
  </w:style>
  <w:style w:type="paragraph" w:customStyle="1" w:styleId="18235E6898DF43B4861DE6774C026CFB">
    <w:name w:val="18235E6898DF43B4861DE6774C026CFB"/>
    <w:rsid w:val="00CA4DCF"/>
  </w:style>
  <w:style w:type="paragraph" w:customStyle="1" w:styleId="54C1799CA70C4F1EBF04CB827C43DA87">
    <w:name w:val="54C1799CA70C4F1EBF04CB827C43DA87"/>
    <w:rsid w:val="00CA4DCF"/>
  </w:style>
  <w:style w:type="paragraph" w:customStyle="1" w:styleId="0D552703BF534108BB0A551A63F794E1">
    <w:name w:val="0D552703BF534108BB0A551A63F794E1"/>
    <w:rsid w:val="003B0DA6"/>
    <w:pPr>
      <w:spacing w:after="160" w:line="259" w:lineRule="auto"/>
    </w:pPr>
  </w:style>
  <w:style w:type="paragraph" w:customStyle="1" w:styleId="EB52E98FA9A54A059A825A69E9B442BA">
    <w:name w:val="EB52E98FA9A54A059A825A69E9B442BA"/>
    <w:rsid w:val="003B0DA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David Cooper</DisplayName>
        <AccountId>99</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5B7C7-FACA-47B7-A3EB-326B2FDF0B39}">
  <ds:schemaRefs>
    <ds:schemaRef ds:uri="http://schemas.openxmlformats.org/officeDocument/2006/bibliography"/>
  </ds:schemaRefs>
</ds:datastoreItem>
</file>

<file path=customXml/itemProps3.xml><?xml version="1.0" encoding="utf-8"?>
<ds:datastoreItem xmlns:ds="http://schemas.openxmlformats.org/officeDocument/2006/customXml" ds:itemID="{49D4CDFA-F5C0-4B5F-B58F-B7BBBF88E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B38156-AF88-4DA8-A3A7-FEDEDB6FEDB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5.xml><?xml version="1.0" encoding="utf-8"?>
<ds:datastoreItem xmlns:ds="http://schemas.openxmlformats.org/officeDocument/2006/customXml" ds:itemID="{E9132C65-235A-4232-89B0-EF04BBCEAB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2671</Words>
  <Characters>15229</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СОТРУДНИЧЕСТВО С ДРУГИМИ ОРГАНИЗАЦИЯМИ, КОНВЕНЦИЯМИ И ИНИЦИАТИВАМИ</vt:lpstr>
      <vt:lpstr>Cooperation with other conventions, international ORGANIZATIONS, and initiatives</vt:lpstr>
    </vt:vector>
  </TitlesOfParts>
  <Company>SCBD</Company>
  <LinksUpToDate>false</LinksUpToDate>
  <CharactersWithSpaces>17865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ДРУГИМИ ОРГАНИЗАЦИЯМИ, КОНВЕНЦИЯМИ И ИНИЦИАТИВАМИ</dc:title>
  <dc:subject>CBD/CP/MOP/10/8</dc:subject>
  <dc:creator>SCBD</dc:creator>
  <cp:keywords>Conference of the Parties serving as the meeting of the Parties to the Cartagena Protocol on Biosafety, tenth meeting</cp:keywords>
  <dc:description/>
  <cp:lastModifiedBy>Xue He Yan</cp:lastModifiedBy>
  <cp:revision>8</cp:revision>
  <cp:lastPrinted>2022-10-14T16:34:00Z</cp:lastPrinted>
  <dcterms:created xsi:type="dcterms:W3CDTF">2022-11-01T17:01:00Z</dcterms:created>
  <dcterms:modified xsi:type="dcterms:W3CDTF">2022-11-02T20:21:00Z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diaServiceImageTags">
    <vt:lpwstr/>
  </property>
</Properties>
</file>