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B5DB" w14:textId="77777777" w:rsidR="00691212" w:rsidRDefault="00691212"/>
    <w:tbl>
      <w:tblPr>
        <w:tblW w:w="10482" w:type="dxa"/>
        <w:tblInd w:w="-283" w:type="dxa"/>
        <w:tblLayout w:type="fixed"/>
        <w:tblLook w:val="0000" w:firstRow="0" w:lastRow="0" w:firstColumn="0" w:lastColumn="0" w:noHBand="0" w:noVBand="0"/>
      </w:tblPr>
      <w:tblGrid>
        <w:gridCol w:w="975"/>
        <w:gridCol w:w="1434"/>
        <w:gridCol w:w="8073"/>
      </w:tblGrid>
      <w:tr w:rsidR="008A1499" w:rsidRPr="003C6848" w14:paraId="5FD772FB" w14:textId="77777777" w:rsidTr="008A1499">
        <w:trPr>
          <w:trHeight w:val="850"/>
        </w:trPr>
        <w:tc>
          <w:tcPr>
            <w:tcW w:w="975" w:type="dxa"/>
            <w:vAlign w:val="bottom"/>
          </w:tcPr>
          <w:p w14:paraId="4FF0B03E" w14:textId="2DD75783" w:rsidR="008A1499" w:rsidRPr="003C6848" w:rsidRDefault="00E46EB8" w:rsidP="008A1499">
            <w:pPr>
              <w:pStyle w:val="AASmallLogo"/>
            </w:pPr>
            <w:r>
              <w:t xml:space="preserve"> </w:t>
            </w:r>
            <w:r w:rsidRPr="003C6848">
              <w:rPr>
                <w:noProof/>
              </w:rPr>
              <w:drawing>
                <wp:inline distT="0" distB="0" distL="0" distR="0" wp14:anchorId="46D91335" wp14:editId="10C2B326">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2"/>
                          <a:stretch>
                            <a:fillRect/>
                          </a:stretch>
                        </pic:blipFill>
                        <pic:spPr>
                          <a:xfrm>
                            <a:off x="0" y="0"/>
                            <a:ext cx="474727" cy="402337"/>
                          </a:xfrm>
                          <a:prstGeom prst="rect">
                            <a:avLst/>
                          </a:prstGeom>
                        </pic:spPr>
                      </pic:pic>
                    </a:graphicData>
                  </a:graphic>
                </wp:inline>
              </w:drawing>
            </w:r>
            <w:r w:rsidRPr="003C6848">
              <w:t xml:space="preserve"> </w:t>
            </w:r>
          </w:p>
          <w:p w14:paraId="5FA60B5F" w14:textId="77777777" w:rsidR="008A1499" w:rsidRPr="003C6848" w:rsidRDefault="008A1499" w:rsidP="008A1499">
            <w:pPr>
              <w:pStyle w:val="AASmallLogo"/>
            </w:pPr>
          </w:p>
        </w:tc>
        <w:tc>
          <w:tcPr>
            <w:tcW w:w="1434" w:type="dxa"/>
            <w:noWrap/>
            <w:vAlign w:val="bottom"/>
          </w:tcPr>
          <w:p w14:paraId="000F14FB" w14:textId="77777777" w:rsidR="008A1499" w:rsidRPr="003C6848" w:rsidRDefault="008A1499" w:rsidP="008A1499">
            <w:pPr>
              <w:pStyle w:val="AASmallLogo"/>
            </w:pPr>
            <w:r w:rsidRPr="003C6848">
              <w:rPr>
                <w:noProof/>
              </w:rPr>
              <w:drawing>
                <wp:inline distT="0" distB="0" distL="0" distR="0" wp14:anchorId="185F6996" wp14:editId="1F625C7C">
                  <wp:extent cx="498788" cy="357465"/>
                  <wp:effectExtent l="0" t="0" r="0" b="5080"/>
                  <wp:docPr id="1150251483" name="Picture 2"/>
                  <wp:cNvGraphicFramePr/>
                  <a:graphic xmlns:a="http://schemas.openxmlformats.org/drawingml/2006/main">
                    <a:graphicData uri="http://schemas.openxmlformats.org/drawingml/2006/picture">
                      <pic:pic xmlns:pic="http://schemas.openxmlformats.org/drawingml/2006/picture">
                        <pic:nvPicPr>
                          <pic:cNvPr id="1150251483" name=""/>
                          <pic:cNvPicPr/>
                        </pic:nvPicPr>
                        <pic:blipFill>
                          <a:blip r:embed="rId13"/>
                          <a:stretch>
                            <a:fillRect/>
                          </a:stretch>
                        </pic:blipFill>
                        <pic:spPr>
                          <a:xfrm>
                            <a:off x="0" y="0"/>
                            <a:ext cx="498788" cy="357465"/>
                          </a:xfrm>
                          <a:prstGeom prst="rect">
                            <a:avLst/>
                          </a:prstGeom>
                        </pic:spPr>
                      </pic:pic>
                    </a:graphicData>
                  </a:graphic>
                </wp:inline>
              </w:drawing>
            </w:r>
            <w:r w:rsidRPr="003C6848">
              <w:t xml:space="preserve"> </w:t>
            </w:r>
          </w:p>
          <w:p w14:paraId="5DA49003" w14:textId="77777777" w:rsidR="008A1499" w:rsidRPr="003C6848" w:rsidRDefault="008A1499" w:rsidP="008A1499">
            <w:pPr>
              <w:pStyle w:val="AASmallLogo"/>
            </w:pPr>
          </w:p>
        </w:tc>
        <w:tc>
          <w:tcPr>
            <w:tcW w:w="8073" w:type="dxa"/>
            <w:vAlign w:val="bottom"/>
          </w:tcPr>
          <w:p w14:paraId="0D35B117" w14:textId="410CB286" w:rsidR="008A1499" w:rsidRPr="003C6848" w:rsidRDefault="008A1499" w:rsidP="000E4EE5">
            <w:pPr>
              <w:pStyle w:val="ABSymbol"/>
            </w:pPr>
            <w:r w:rsidRPr="003C6848">
              <w:rPr>
                <w:sz w:val="40"/>
              </w:rPr>
              <w:t>CBD</w:t>
            </w:r>
            <w:r w:rsidRPr="003C6848">
              <w:t>/SBI/7/3/Add.1</w:t>
            </w:r>
          </w:p>
        </w:tc>
      </w:tr>
    </w:tbl>
    <w:p w14:paraId="6762E6CA" w14:textId="77777777" w:rsidR="008A1499" w:rsidRPr="003C6848" w:rsidRDefault="008A1499" w:rsidP="008A149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8A1499" w:rsidRPr="003C6848" w14:paraId="6534970E" w14:textId="77777777" w:rsidTr="008A1499">
        <w:trPr>
          <w:trHeight w:val="1814"/>
        </w:trPr>
        <w:tc>
          <w:tcPr>
            <w:tcW w:w="7370" w:type="dxa"/>
          </w:tcPr>
          <w:p w14:paraId="583CCAE4" w14:textId="77777777" w:rsidR="008A1499" w:rsidRPr="003C6848" w:rsidRDefault="008A1499" w:rsidP="008A1499">
            <w:pPr>
              <w:pStyle w:val="ACLargeLogo"/>
            </w:pPr>
            <w:r w:rsidRPr="003C6848">
              <w:rPr>
                <w:noProof/>
              </w:rPr>
              <w:drawing>
                <wp:inline distT="0" distB="0" distL="0" distR="0" wp14:anchorId="1B82D558" wp14:editId="053F51B6">
                  <wp:extent cx="2755631" cy="1030313"/>
                  <wp:effectExtent l="0" t="0" r="0" b="0"/>
                  <wp:docPr id="349570288" name="Picture 3"/>
                  <wp:cNvGraphicFramePr/>
                  <a:graphic xmlns:a="http://schemas.openxmlformats.org/drawingml/2006/main">
                    <a:graphicData uri="http://schemas.openxmlformats.org/drawingml/2006/picture">
                      <pic:pic xmlns:pic="http://schemas.openxmlformats.org/drawingml/2006/picture">
                        <pic:nvPicPr>
                          <pic:cNvPr id="349570288" name=""/>
                          <pic:cNvPicPr/>
                        </pic:nvPicPr>
                        <pic:blipFill>
                          <a:blip r:embed="rId14"/>
                          <a:stretch>
                            <a:fillRect/>
                          </a:stretch>
                        </pic:blipFill>
                        <pic:spPr>
                          <a:xfrm>
                            <a:off x="0" y="0"/>
                            <a:ext cx="2755631" cy="1030313"/>
                          </a:xfrm>
                          <a:prstGeom prst="rect">
                            <a:avLst/>
                          </a:prstGeom>
                        </pic:spPr>
                      </pic:pic>
                    </a:graphicData>
                  </a:graphic>
                </wp:inline>
              </w:drawing>
            </w:r>
            <w:r w:rsidRPr="003C6848">
              <w:t xml:space="preserve"> </w:t>
            </w:r>
          </w:p>
          <w:p w14:paraId="2F40822B" w14:textId="77777777" w:rsidR="008A1499" w:rsidRPr="003C6848" w:rsidRDefault="008A1499" w:rsidP="008A1499">
            <w:pPr>
              <w:pStyle w:val="ACLargeLogo"/>
            </w:pPr>
          </w:p>
        </w:tc>
        <w:tc>
          <w:tcPr>
            <w:tcW w:w="3112" w:type="dxa"/>
          </w:tcPr>
          <w:p w14:paraId="58CE7054" w14:textId="77777777" w:rsidR="008A1499" w:rsidRPr="003C6848" w:rsidRDefault="008A1499" w:rsidP="008A1499">
            <w:pPr>
              <w:pStyle w:val="AEDistrNormal"/>
            </w:pPr>
            <w:r w:rsidRPr="003C6848">
              <w:t xml:space="preserve">Distr.: General </w:t>
            </w:r>
          </w:p>
          <w:p w14:paraId="02B83603" w14:textId="3F68D9E3" w:rsidR="008A1499" w:rsidRPr="003C6848" w:rsidRDefault="007873B7" w:rsidP="008A1499">
            <w:pPr>
              <w:pStyle w:val="AEDistrNormal"/>
            </w:pPr>
            <w:r w:rsidRPr="00F5412E">
              <w:t>12</w:t>
            </w:r>
            <w:r w:rsidR="00A3107A" w:rsidRPr="00F5412E">
              <w:t xml:space="preserve"> June 2026</w:t>
            </w:r>
          </w:p>
          <w:p w14:paraId="6FFCCF5A" w14:textId="77777777" w:rsidR="008A1499" w:rsidRPr="003C6848" w:rsidRDefault="008A1499" w:rsidP="008A1499">
            <w:pPr>
              <w:pStyle w:val="AEDistrNormal6pt"/>
            </w:pPr>
            <w:r w:rsidRPr="003C6848">
              <w:t xml:space="preserve">Original: English </w:t>
            </w:r>
          </w:p>
          <w:p w14:paraId="50ABADBA" w14:textId="77777777" w:rsidR="008A1499" w:rsidRPr="003C6848" w:rsidRDefault="008A1499" w:rsidP="008A1499">
            <w:pPr>
              <w:pStyle w:val="AEDistrNormal6pt"/>
            </w:pPr>
          </w:p>
        </w:tc>
      </w:tr>
    </w:tbl>
    <w:p w14:paraId="2D93CFCD" w14:textId="77777777" w:rsidR="008A1499" w:rsidRPr="003C6848"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866063" w14:paraId="73A417EC" w14:textId="77777777" w:rsidTr="008A1499">
        <w:trPr>
          <w:trHeight w:val="57"/>
        </w:trPr>
        <w:tc>
          <w:tcPr>
            <w:tcW w:w="6094" w:type="dxa"/>
          </w:tcPr>
          <w:p w14:paraId="1A97AB8A" w14:textId="77777777" w:rsidR="008A1499" w:rsidRPr="003C6848" w:rsidRDefault="00C4348A" w:rsidP="008A1499">
            <w:pPr>
              <w:pStyle w:val="AFCorN12Bold"/>
            </w:pPr>
            <w:r w:rsidRPr="003C6848">
              <w:t xml:space="preserve">Subsidiary Body on Implementation </w:t>
            </w:r>
          </w:p>
          <w:p w14:paraId="479C8C39" w14:textId="18FA1536" w:rsidR="008A1499" w:rsidRPr="003C6848" w:rsidRDefault="00C4348A" w:rsidP="008A1499">
            <w:pPr>
              <w:pStyle w:val="AFCorNBold"/>
            </w:pPr>
            <w:r w:rsidRPr="003C6848">
              <w:t xml:space="preserve">Seventh meeting </w:t>
            </w:r>
          </w:p>
          <w:p w14:paraId="5BBC3E4C" w14:textId="40BC8178" w:rsidR="008A1499" w:rsidRPr="003C6848" w:rsidRDefault="00BA498A" w:rsidP="008A1499">
            <w:pPr>
              <w:pStyle w:val="AFCorNNormal"/>
            </w:pPr>
            <w:r w:rsidRPr="003C6848">
              <w:t xml:space="preserve">Nairobi, </w:t>
            </w:r>
            <w:r w:rsidRPr="003C6848">
              <w:rPr>
                <w:snapToGrid w:val="0"/>
                <w:kern w:val="22"/>
              </w:rPr>
              <w:t>4</w:t>
            </w:r>
            <w:r w:rsidR="003C6848">
              <w:rPr>
                <w:snapToGrid w:val="0"/>
                <w:kern w:val="22"/>
              </w:rPr>
              <w:t>–</w:t>
            </w:r>
            <w:r w:rsidRPr="003C6848">
              <w:rPr>
                <w:snapToGrid w:val="0"/>
                <w:kern w:val="22"/>
              </w:rPr>
              <w:t>12 August 2026</w:t>
            </w:r>
          </w:p>
          <w:p w14:paraId="5FAED069" w14:textId="284BE77C" w:rsidR="008A1499" w:rsidRPr="003C6848" w:rsidRDefault="008A1499" w:rsidP="008A1499">
            <w:pPr>
              <w:pStyle w:val="AFCorNNormal"/>
            </w:pPr>
            <w:r w:rsidRPr="003C6848">
              <w:t>Item 4 (a) of the provisional agenda</w:t>
            </w:r>
            <w:r w:rsidRPr="003C6848">
              <w:rPr>
                <w:rStyle w:val="FootnoteReference"/>
              </w:rPr>
              <w:footnoteReference w:customMarkFollows="1" w:id="1"/>
              <w:t>*</w:t>
            </w:r>
            <w:r w:rsidRPr="003C6848">
              <w:t xml:space="preserve"> </w:t>
            </w:r>
          </w:p>
          <w:p w14:paraId="507E2E13" w14:textId="617A5A23" w:rsidR="008A1499" w:rsidRPr="00866063" w:rsidRDefault="000D7717" w:rsidP="000E4EE5">
            <w:pPr>
              <w:pStyle w:val="AFCorNBold"/>
              <w:spacing w:after="120"/>
            </w:pPr>
            <w:r w:rsidRPr="003C6848">
              <w:t xml:space="preserve">Resource mobilization and financial </w:t>
            </w:r>
            <w:r w:rsidRPr="003C6848">
              <w:br/>
              <w:t xml:space="preserve">mechanism: </w:t>
            </w:r>
            <w:r w:rsidR="00664C87" w:rsidRPr="003C6848">
              <w:t>r</w:t>
            </w:r>
            <w:r w:rsidRPr="003C6848">
              <w:t>esource mobilization</w:t>
            </w:r>
            <w:r>
              <w:t xml:space="preserve"> </w:t>
            </w:r>
          </w:p>
        </w:tc>
        <w:tc>
          <w:tcPr>
            <w:tcW w:w="4388" w:type="dxa"/>
          </w:tcPr>
          <w:p w14:paraId="13BA7841" w14:textId="77777777" w:rsidR="008A1499" w:rsidRPr="00866063" w:rsidRDefault="008A1499" w:rsidP="008A1499">
            <w:pPr>
              <w:pStyle w:val="CBDNormal"/>
              <w:jc w:val="left"/>
            </w:pPr>
          </w:p>
        </w:tc>
      </w:tr>
    </w:tbl>
    <w:p w14:paraId="78DC84C0" w14:textId="1D14A830" w:rsidR="005E7725" w:rsidRDefault="00F20EC3" w:rsidP="00A111D1">
      <w:pPr>
        <w:pStyle w:val="CBDTitle"/>
      </w:pPr>
      <w:sdt>
        <w:sdtPr>
          <w:alias w:val="Title"/>
          <w:tag w:val=""/>
          <w:id w:val="772832786"/>
          <w:placeholder>
            <w:docPart w:val="16F7C4C6E0774FBE8B9CB0BFE7A0FE36"/>
          </w:placeholder>
          <w:dataBinding w:prefixMappings="xmlns:ns0='http://purl.org/dc/elements/1.1/' xmlns:ns1='http://schemas.openxmlformats.org/package/2006/metadata/core-properties' " w:xpath="/ns1:coreProperties[1]/ns0:title[1]" w:storeItemID="{6C3C8BC8-F283-45AE-878A-BAB7291924A1}"/>
          <w:text/>
        </w:sdtPr>
        <w:sdtEndPr/>
        <w:sdtContent>
          <w:r w:rsidR="00664C87" w:rsidRPr="004F501F">
            <w:t>Proposals for the best periodicity of notifications for reviewing and amending the list established in accordance with Article 20, paragraph 2</w:t>
          </w:r>
          <w:r w:rsidR="006D4258">
            <w:t>,</w:t>
          </w:r>
          <w:r w:rsidR="00664C87" w:rsidRPr="004F501F">
            <w:t xml:space="preserve"> of the Convention, considering potential opportunities for broadening the contributor base</w:t>
          </w:r>
        </w:sdtContent>
      </w:sdt>
      <w:r w:rsidR="008F695E">
        <w:rPr>
          <w:rStyle w:val="FootnoteReference"/>
        </w:rPr>
        <w:footnoteReference w:customMarkFollows="1" w:id="2"/>
        <w:t>**</w:t>
      </w:r>
    </w:p>
    <w:p w14:paraId="41F49149" w14:textId="77777777" w:rsidR="00F6586C" w:rsidRPr="00866063" w:rsidRDefault="0030169D" w:rsidP="00A111D1">
      <w:pPr>
        <w:pStyle w:val="CBDSubTitle"/>
      </w:pPr>
      <w:r>
        <w:t>Note by the Secretariat</w:t>
      </w:r>
    </w:p>
    <w:p w14:paraId="5E766945" w14:textId="2F21FAAE" w:rsidR="00C9161D" w:rsidRPr="00866063" w:rsidRDefault="00A111D1" w:rsidP="00A111D1">
      <w:pPr>
        <w:pStyle w:val="CBDH1"/>
      </w:pPr>
      <w:r>
        <w:t>I.</w:t>
      </w:r>
      <w:r>
        <w:tab/>
        <w:t>Introduction</w:t>
      </w:r>
    </w:p>
    <w:p w14:paraId="489784AB" w14:textId="3E7A2F24" w:rsidR="00CB0032" w:rsidRPr="003C6848" w:rsidRDefault="001241A5" w:rsidP="0049250F">
      <w:pPr>
        <w:pStyle w:val="CBDNormalNumber"/>
      </w:pPr>
      <w:r>
        <w:t xml:space="preserve">As requested </w:t>
      </w:r>
      <w:r w:rsidR="00353418">
        <w:t>i</w:t>
      </w:r>
      <w:r w:rsidR="00CB0032">
        <w:t xml:space="preserve">n </w:t>
      </w:r>
      <w:r w:rsidR="00664C87">
        <w:t>sub</w:t>
      </w:r>
      <w:r w:rsidR="00CB0032">
        <w:t xml:space="preserve">paragraph 47 (b) of </w:t>
      </w:r>
      <w:r w:rsidR="00CB0032" w:rsidRPr="003C6848">
        <w:t xml:space="preserve">decision </w:t>
      </w:r>
      <w:hyperlink r:id="rId15" w:history="1">
        <w:r w:rsidR="00CB0032" w:rsidRPr="003C6848">
          <w:rPr>
            <w:rStyle w:val="Hyperlink"/>
          </w:rPr>
          <w:t>15/7</w:t>
        </w:r>
      </w:hyperlink>
      <w:r w:rsidR="00CB0032" w:rsidRPr="003C6848">
        <w:t>, on resource mobilization, the Executive Secretary issue</w:t>
      </w:r>
      <w:r w:rsidR="000914E1" w:rsidRPr="003C6848">
        <w:t>d</w:t>
      </w:r>
      <w:r w:rsidR="00CB0032" w:rsidRPr="003C6848">
        <w:t xml:space="preserve"> a notification inviting developing country Parties and Parties with economies in transition to consider, taking into account national circumstances, whether they are in a position to voluntarily assume the obligations of the developed country Parties in accordance with Article 20 of the Convention, and, if so, to indicate this to the Executive Secretary</w:t>
      </w:r>
      <w:r w:rsidR="000914E1" w:rsidRPr="003C6848">
        <w:t xml:space="preserve"> (</w:t>
      </w:r>
      <w:r w:rsidR="00353418" w:rsidRPr="003C6848">
        <w:t xml:space="preserve">see </w:t>
      </w:r>
      <w:r w:rsidR="000914E1" w:rsidRPr="003C6848">
        <w:t>notification</w:t>
      </w:r>
      <w:r w:rsidR="00353418" w:rsidRPr="003C6848">
        <w:t>s</w:t>
      </w:r>
      <w:r w:rsidR="000914E1" w:rsidRPr="003C6848">
        <w:t xml:space="preserve"> </w:t>
      </w:r>
      <w:r w:rsidR="0045071B" w:rsidRPr="003C6848">
        <w:t xml:space="preserve">Nos. </w:t>
      </w:r>
      <w:hyperlink r:id="rId16" w:history="1">
        <w:r w:rsidR="007B1156" w:rsidRPr="003C6848">
          <w:rPr>
            <w:rStyle w:val="Hyperlink"/>
          </w:rPr>
          <w:t>2023-063</w:t>
        </w:r>
      </w:hyperlink>
      <w:r w:rsidR="007B1156" w:rsidRPr="003C6848">
        <w:t xml:space="preserve"> of 13 June 2023 and </w:t>
      </w:r>
      <w:hyperlink r:id="rId17" w:history="1">
        <w:r w:rsidR="007B1156" w:rsidRPr="003C6848">
          <w:rPr>
            <w:rStyle w:val="Hyperlink"/>
          </w:rPr>
          <w:t>2023-132</w:t>
        </w:r>
      </w:hyperlink>
      <w:r w:rsidR="007B1156" w:rsidRPr="003C6848">
        <w:t xml:space="preserve"> of 11 December 2023</w:t>
      </w:r>
      <w:r w:rsidR="00AC3A8B" w:rsidRPr="003C6848">
        <w:t>)</w:t>
      </w:r>
      <w:r w:rsidR="00CB0032" w:rsidRPr="003C6848">
        <w:t>.</w:t>
      </w:r>
    </w:p>
    <w:p w14:paraId="7E439D7C" w14:textId="40A9AE1D" w:rsidR="00F6424A" w:rsidRPr="003C6848" w:rsidRDefault="00F6424A" w:rsidP="00577DD9">
      <w:pPr>
        <w:pStyle w:val="CBDNormalNumber"/>
      </w:pPr>
      <w:r w:rsidRPr="003C6848">
        <w:t xml:space="preserve">In paragraph 18 of decision </w:t>
      </w:r>
      <w:hyperlink r:id="rId18" w:history="1">
        <w:r w:rsidRPr="003C6848">
          <w:rPr>
            <w:rStyle w:val="Hyperlink"/>
          </w:rPr>
          <w:t>16/34</w:t>
        </w:r>
      </w:hyperlink>
      <w:r w:rsidRPr="003C6848">
        <w:t xml:space="preserve">, on resource mobilization, the Conference of the Parties noted that no Party </w:t>
      </w:r>
      <w:r w:rsidR="00FC4086" w:rsidRPr="003C6848">
        <w:t xml:space="preserve">had </w:t>
      </w:r>
      <w:r w:rsidRPr="003C6848">
        <w:t xml:space="preserve">responded to the notifications issued by the Executive Secretary further to the </w:t>
      </w:r>
      <w:r w:rsidR="003266D9" w:rsidRPr="003C6848">
        <w:t xml:space="preserve">above </w:t>
      </w:r>
      <w:r w:rsidRPr="003C6848">
        <w:t>request and in that regard requested the Executive Secretary to consider the best periodicity for the issuance of the new round of notifications.</w:t>
      </w:r>
    </w:p>
    <w:p w14:paraId="4E39B8AB" w14:textId="27CD4997" w:rsidR="00987AA7" w:rsidRPr="003C6848" w:rsidRDefault="00305507" w:rsidP="00B95141">
      <w:pPr>
        <w:pStyle w:val="CBDNormalNumber"/>
      </w:pPr>
      <w:r w:rsidRPr="003C6848">
        <w:t>In paragraph 24 of the same decision, the Conference of the Parties requested the Subsidiary Body on Implementation, before the seventeenth meeting of the Conference of the Parties, to consider the elements referred to in subparagraphs 22 (a) and 23 (a) of the decision, and to “further discuss opportunities for broadening the contributor base.”</w:t>
      </w:r>
    </w:p>
    <w:p w14:paraId="4AB2059B" w14:textId="137FE870" w:rsidR="00B13E35" w:rsidRPr="00CC2C10" w:rsidRDefault="00C41576" w:rsidP="00B95141">
      <w:pPr>
        <w:pStyle w:val="CBDNormalNumber"/>
      </w:pPr>
      <w:r w:rsidRPr="003C6848">
        <w:t xml:space="preserve">The requests contained in paragraphs 18 and 24 of decision </w:t>
      </w:r>
      <w:hyperlink r:id="rId19" w:history="1">
        <w:r w:rsidRPr="003C6848">
          <w:rPr>
            <w:rStyle w:val="Hyperlink"/>
          </w:rPr>
          <w:t>16/34</w:t>
        </w:r>
      </w:hyperlink>
      <w:r w:rsidRPr="003C6848">
        <w:t xml:space="preserve"> are closely related. While the topic of broadening the contributor base is conceptually wider, covering also</w:t>
      </w:r>
      <w:r>
        <w:t xml:space="preserve"> enhancing the role of (non-sovereign) private finance and innovative finance, in addition to traditional public finance for biodiversity, one important element of this topic is to extend the range of </w:t>
      </w:r>
      <w:r w:rsidR="00933811">
        <w:t>sovereign actors</w:t>
      </w:r>
      <w:r>
        <w:t xml:space="preserve"> that </w:t>
      </w:r>
      <w:r w:rsidRPr="00CC2C10">
        <w:t xml:space="preserve">provide international biodiversity finance to developing countries and countries with economies in transition, in the context of the need to provide new and additional financial resources as stated in </w:t>
      </w:r>
      <w:r w:rsidR="00BD0F24" w:rsidRPr="00CC2C10">
        <w:lastRenderedPageBreak/>
        <w:t>paragraph 2</w:t>
      </w:r>
      <w:r w:rsidR="00BD0F24">
        <w:t xml:space="preserve"> of </w:t>
      </w:r>
      <w:r w:rsidRPr="00CC2C10">
        <w:t>Article 20.</w:t>
      </w:r>
      <w:r w:rsidR="00544BB4" w:rsidRPr="00CC2C10">
        <w:rPr>
          <w:rStyle w:val="FootnoteReference"/>
        </w:rPr>
        <w:footnoteReference w:id="3"/>
      </w:r>
      <w:r w:rsidRPr="00CC2C10">
        <w:t xml:space="preserve"> To capture any such extension is the purpose of the list to be established and periodically reviewed and amended as per </w:t>
      </w:r>
      <w:r w:rsidR="008B027F" w:rsidRPr="00CC2C10">
        <w:t xml:space="preserve">paragraph 2 of </w:t>
      </w:r>
      <w:r w:rsidRPr="00CC2C10">
        <w:t xml:space="preserve">Article 20 of the Convention, referred to in the request contained in paragraph 18 of decision </w:t>
      </w:r>
      <w:hyperlink r:id="rId20" w:history="1">
        <w:r w:rsidRPr="00CC2C10">
          <w:rPr>
            <w:rStyle w:val="Hyperlink"/>
          </w:rPr>
          <w:t>16/34</w:t>
        </w:r>
      </w:hyperlink>
      <w:r w:rsidRPr="00CC2C10">
        <w:t>.</w:t>
      </w:r>
    </w:p>
    <w:p w14:paraId="0EE199F2" w14:textId="20A86681" w:rsidR="00681F5C" w:rsidRPr="00CC2C10" w:rsidRDefault="002B4D2D" w:rsidP="00B95141">
      <w:pPr>
        <w:pStyle w:val="CBDNormalNumber"/>
      </w:pPr>
      <w:r w:rsidRPr="00CC2C10">
        <w:t>The topic of broadening the contributor base is relevant to both mandates set out in paragraph</w:t>
      </w:r>
      <w:r w:rsidR="008B027F" w:rsidRPr="00CC2C10">
        <w:t> </w:t>
      </w:r>
      <w:r w:rsidRPr="00CC2C10">
        <w:t xml:space="preserve">19 of decision </w:t>
      </w:r>
      <w:hyperlink r:id="rId21" w:history="1">
        <w:r w:rsidRPr="00CC2C10">
          <w:rPr>
            <w:rStyle w:val="Hyperlink"/>
          </w:rPr>
          <w:t>16/34</w:t>
        </w:r>
      </w:hyperlink>
      <w:r w:rsidRPr="00CC2C10">
        <w:t>, including the two initial tasks under these mandates as spel</w:t>
      </w:r>
      <w:r w:rsidR="00CC2C10" w:rsidRPr="00CC2C10">
        <w:t>led</w:t>
      </w:r>
      <w:r w:rsidRPr="00CC2C10">
        <w:t xml:space="preserve"> out in </w:t>
      </w:r>
      <w:r w:rsidR="008B027F" w:rsidRPr="00CC2C10">
        <w:t>sub</w:t>
      </w:r>
      <w:r w:rsidRPr="00CC2C10">
        <w:t>paragraphs 22 (a) and 23 (a) of the decision:</w:t>
      </w:r>
    </w:p>
    <w:p w14:paraId="0608E4EC" w14:textId="3F703658" w:rsidR="00C41576" w:rsidRPr="00E61866" w:rsidRDefault="00CD0C17" w:rsidP="00681F5C">
      <w:pPr>
        <w:pStyle w:val="CBDNormalNumber"/>
        <w:numPr>
          <w:ilvl w:val="1"/>
          <w:numId w:val="7"/>
        </w:numPr>
      </w:pPr>
      <w:r>
        <w:t xml:space="preserve">As regards the further development of criteria for the institutional structure to operate the financial mechanism, it is noteworthy that the compilation of views contained in annex </w:t>
      </w:r>
      <w:r w:rsidRPr="004F501F">
        <w:t>II</w:t>
      </w:r>
      <w:r>
        <w:t xml:space="preserve"> to </w:t>
      </w:r>
      <w:r w:rsidRPr="003C6848">
        <w:t xml:space="preserve">decision </w:t>
      </w:r>
      <w:hyperlink r:id="rId22" w:history="1">
        <w:r w:rsidRPr="003C6848">
          <w:rPr>
            <w:rStyle w:val="Hyperlink"/>
          </w:rPr>
          <w:t>16/34</w:t>
        </w:r>
      </w:hyperlink>
      <w:r w:rsidRPr="003C6848">
        <w:t xml:space="preserve"> also contains an element referring to the </w:t>
      </w:r>
      <w:r w:rsidRPr="003C6848">
        <w:rPr>
          <w:i/>
          <w:iCs/>
        </w:rPr>
        <w:t>“contributor base [being] aimed</w:t>
      </w:r>
      <w:r>
        <w:rPr>
          <w:i/>
          <w:iCs/>
        </w:rPr>
        <w:t xml:space="preserve"> at the mobilization of resources from all sources.” </w:t>
      </w:r>
      <w:r>
        <w:t xml:space="preserve">This is further considered in document </w:t>
      </w:r>
      <w:r w:rsidRPr="00E61866">
        <w:t>CBD/SBI/</w:t>
      </w:r>
      <w:r w:rsidR="0035513D" w:rsidRPr="00E61866">
        <w:t>7</w:t>
      </w:r>
      <w:r w:rsidRPr="00E61866">
        <w:t>/3/Add.3</w:t>
      </w:r>
      <w:r w:rsidR="00ED321A" w:rsidRPr="00E61866">
        <w:t>;</w:t>
      </w:r>
      <w:r w:rsidRPr="00E61866">
        <w:t xml:space="preserve"> </w:t>
      </w:r>
    </w:p>
    <w:p w14:paraId="4C0D5FA8" w14:textId="4EE196F3" w:rsidR="00094850" w:rsidRPr="00E61866" w:rsidRDefault="00094850" w:rsidP="00681F5C">
      <w:pPr>
        <w:pStyle w:val="CBDNormalNumber"/>
        <w:numPr>
          <w:ilvl w:val="1"/>
          <w:numId w:val="7"/>
        </w:numPr>
      </w:pPr>
      <w:r w:rsidRPr="00E61866">
        <w:t>As regards the identification of impediments to the effectiveness of global biodiversity finance and the recommendation of elements for its further enhancement, the relatively narrow contributor base can be identified as one impediment and broadening it an element for enhancing global biodiversity finance. This is further considered in document CBD/SBI/</w:t>
      </w:r>
      <w:r w:rsidR="0035513D" w:rsidRPr="00E61866">
        <w:t>7</w:t>
      </w:r>
      <w:r w:rsidRPr="00E61866">
        <w:t>/3/Add.4.</w:t>
      </w:r>
    </w:p>
    <w:p w14:paraId="2912DF65" w14:textId="3F68BEF8" w:rsidR="005C6EE4" w:rsidRDefault="00226DE6" w:rsidP="00BE64A2">
      <w:pPr>
        <w:pStyle w:val="CBDNormalNumber"/>
        <w:rPr>
          <w:snapToGrid w:val="0"/>
        </w:rPr>
      </w:pPr>
      <w:r>
        <w:rPr>
          <w:snapToGrid w:val="0"/>
        </w:rPr>
        <w:t xml:space="preserve">In the remainder of this document, focus will be </w:t>
      </w:r>
      <w:r w:rsidR="00F24F88">
        <w:rPr>
          <w:snapToGrid w:val="0"/>
        </w:rPr>
        <w:t>put</w:t>
      </w:r>
      <w:r w:rsidR="00FD3213">
        <w:rPr>
          <w:snapToGrid w:val="0"/>
        </w:rPr>
        <w:t xml:space="preserve"> on</w:t>
      </w:r>
      <w:r>
        <w:rPr>
          <w:snapToGrid w:val="0"/>
        </w:rPr>
        <w:t xml:space="preserve"> the topic of broadening the contributor base of sovereign actors, in the context of considering the best periodicity for updating the list to be </w:t>
      </w:r>
      <w:r w:rsidRPr="003C6848">
        <w:rPr>
          <w:snapToGrid w:val="0"/>
        </w:rPr>
        <w:t xml:space="preserve">maintained as per </w:t>
      </w:r>
      <w:r w:rsidR="004150C3" w:rsidRPr="003C6848">
        <w:rPr>
          <w:snapToGrid w:val="0"/>
        </w:rPr>
        <w:t xml:space="preserve">paragraph 2 of </w:t>
      </w:r>
      <w:r w:rsidRPr="003C6848">
        <w:rPr>
          <w:snapToGrid w:val="0"/>
        </w:rPr>
        <w:t>Article 20 of t</w:t>
      </w:r>
      <w:r>
        <w:rPr>
          <w:snapToGrid w:val="0"/>
        </w:rPr>
        <w:t>he Convention.</w:t>
      </w:r>
    </w:p>
    <w:p w14:paraId="37FEFB68" w14:textId="751A139D" w:rsidR="00ED6B39" w:rsidRDefault="000860E5" w:rsidP="000860E5">
      <w:pPr>
        <w:pStyle w:val="CBDH1"/>
        <w:rPr>
          <w:snapToGrid w:val="0"/>
        </w:rPr>
      </w:pPr>
      <w:r w:rsidRPr="004F501F">
        <w:rPr>
          <w:snapToGrid w:val="0"/>
        </w:rPr>
        <w:t>II</w:t>
      </w:r>
      <w:r>
        <w:rPr>
          <w:snapToGrid w:val="0"/>
        </w:rPr>
        <w:t>.</w:t>
      </w:r>
      <w:r>
        <w:rPr>
          <w:snapToGrid w:val="0"/>
        </w:rPr>
        <w:tab/>
        <w:t xml:space="preserve">Work undertaken further </w:t>
      </w:r>
      <w:r w:rsidRPr="00790164">
        <w:rPr>
          <w:snapToGrid w:val="0"/>
        </w:rPr>
        <w:t>t</w:t>
      </w:r>
      <w:r w:rsidRPr="00F5412E">
        <w:rPr>
          <w:snapToGrid w:val="0"/>
        </w:rPr>
        <w:t>o Article</w:t>
      </w:r>
      <w:r w:rsidRPr="00790164">
        <w:rPr>
          <w:snapToGrid w:val="0"/>
        </w:rPr>
        <w:t xml:space="preserve"> 20</w:t>
      </w:r>
      <w:r w:rsidR="006D4258">
        <w:rPr>
          <w:snapToGrid w:val="0"/>
        </w:rPr>
        <w:t>, paragraph</w:t>
      </w:r>
      <w:r w:rsidR="00E61866">
        <w:rPr>
          <w:snapToGrid w:val="0"/>
        </w:rPr>
        <w:t xml:space="preserve"> 2</w:t>
      </w:r>
    </w:p>
    <w:p w14:paraId="17D8A96E" w14:textId="046F6B18" w:rsidR="000D7053" w:rsidRPr="00B628F3" w:rsidRDefault="000D7053" w:rsidP="00BE64A2">
      <w:pPr>
        <w:pStyle w:val="CBDNormalNumber"/>
        <w:rPr>
          <w:snapToGrid w:val="0"/>
        </w:rPr>
      </w:pPr>
      <w:r>
        <w:rPr>
          <w:snapToGrid w:val="0"/>
        </w:rPr>
        <w:t>Article 20</w:t>
      </w:r>
      <w:r w:rsidR="004150C3">
        <w:rPr>
          <w:snapToGrid w:val="0"/>
        </w:rPr>
        <w:t xml:space="preserve">, paragraph </w:t>
      </w:r>
      <w:r>
        <w:rPr>
          <w:snapToGrid w:val="0"/>
        </w:rPr>
        <w:t>2</w:t>
      </w:r>
      <w:r w:rsidR="00E61866">
        <w:rPr>
          <w:snapToGrid w:val="0"/>
        </w:rPr>
        <w:t>,</w:t>
      </w:r>
      <w:r>
        <w:rPr>
          <w:snapToGrid w:val="0"/>
        </w:rPr>
        <w:t xml:space="preserve"> </w:t>
      </w:r>
      <w:r w:rsidRPr="00B628F3">
        <w:rPr>
          <w:snapToGrid w:val="0"/>
        </w:rPr>
        <w:t>of the Convention states (emphases added):</w:t>
      </w:r>
    </w:p>
    <w:p w14:paraId="69F609D4" w14:textId="6610E1E4" w:rsidR="00BE64A2" w:rsidRPr="004150C3" w:rsidRDefault="00A46A44" w:rsidP="00F5412E">
      <w:pPr>
        <w:pStyle w:val="ListParagraph"/>
        <w:ind w:left="1134" w:right="571"/>
        <w:rPr>
          <w:snapToGrid w:val="0"/>
        </w:rPr>
      </w:pPr>
      <w:r w:rsidRPr="00F5412E">
        <w:rPr>
          <w:snapToGrid w:val="0"/>
        </w:rPr>
        <w:t>“</w:t>
      </w:r>
      <w:r w:rsidRPr="00F5412E">
        <w:rPr>
          <w:b/>
          <w:bCs/>
          <w:snapToGrid w:val="0"/>
        </w:rPr>
        <w:t>The developed country Parties shall provide new and additional financial resources to enable developing country Parties</w:t>
      </w:r>
      <w:r w:rsidRPr="00F5412E">
        <w:rPr>
          <w:snapToGrid w:val="0"/>
        </w:rPr>
        <w:t xml:space="preserve"> to meet the agreed full incremental costs to them of implementing measures which fulfil the obligations of this Convention and to benefit from its provisions (…). </w:t>
      </w:r>
      <w:r w:rsidRPr="00F5412E">
        <w:rPr>
          <w:b/>
          <w:bCs/>
          <w:snapToGrid w:val="0"/>
        </w:rPr>
        <w:t>Other Parties, including countries undergoing the process of transition to a market economy, may voluntarily assume the obligations of the developed country Parties</w:t>
      </w:r>
      <w:r w:rsidRPr="00F5412E">
        <w:rPr>
          <w:snapToGrid w:val="0"/>
        </w:rPr>
        <w:t xml:space="preserve">. </w:t>
      </w:r>
      <w:proofErr w:type="gramStart"/>
      <w:r w:rsidRPr="00F5412E">
        <w:rPr>
          <w:snapToGrid w:val="0"/>
        </w:rPr>
        <w:t>For the purpose of</w:t>
      </w:r>
      <w:proofErr w:type="gramEnd"/>
      <w:r w:rsidRPr="00F5412E">
        <w:rPr>
          <w:snapToGrid w:val="0"/>
        </w:rPr>
        <w:t xml:space="preserve"> this Article, the Conference of the Parties, shall at its first meeting establish </w:t>
      </w:r>
      <w:r w:rsidRPr="00F5412E">
        <w:rPr>
          <w:b/>
          <w:bCs/>
          <w:snapToGrid w:val="0"/>
        </w:rPr>
        <w:t>a list of developed country Parties and other Parties which voluntarily assume the obligations of the developed country Parties</w:t>
      </w:r>
      <w:r w:rsidRPr="00F5412E">
        <w:rPr>
          <w:snapToGrid w:val="0"/>
        </w:rPr>
        <w:t xml:space="preserve">. The Conference of the Parties shall periodically review and if </w:t>
      </w:r>
      <w:proofErr w:type="gramStart"/>
      <w:r w:rsidRPr="00F5412E">
        <w:rPr>
          <w:snapToGrid w:val="0"/>
        </w:rPr>
        <w:t>necessary</w:t>
      </w:r>
      <w:proofErr w:type="gramEnd"/>
      <w:r w:rsidRPr="00F5412E">
        <w:rPr>
          <w:snapToGrid w:val="0"/>
        </w:rPr>
        <w:t xml:space="preserve"> amend the list. (…).”</w:t>
      </w:r>
      <w:r w:rsidRPr="004150C3">
        <w:rPr>
          <w:snapToGrid w:val="0"/>
        </w:rPr>
        <w:t xml:space="preserve"> </w:t>
      </w:r>
    </w:p>
    <w:p w14:paraId="0E6FA1C3" w14:textId="1AF1D7DD" w:rsidR="004B52E5" w:rsidRPr="004B52E5" w:rsidRDefault="006A4428" w:rsidP="0079782D">
      <w:pPr>
        <w:pStyle w:val="CBDNormalNumber"/>
        <w:rPr>
          <w:b/>
          <w:bCs/>
          <w:snapToGrid w:val="0"/>
        </w:rPr>
      </w:pPr>
      <w:r>
        <w:t>Thus, the article:</w:t>
      </w:r>
    </w:p>
    <w:p w14:paraId="4738468B" w14:textId="175185B2" w:rsidR="00667ECA" w:rsidRPr="00667ECA" w:rsidRDefault="006C150D" w:rsidP="004B52E5">
      <w:pPr>
        <w:pStyle w:val="CBDNormalNumber"/>
        <w:numPr>
          <w:ilvl w:val="1"/>
          <w:numId w:val="7"/>
        </w:numPr>
        <w:rPr>
          <w:b/>
          <w:bCs/>
          <w:snapToGrid w:val="0"/>
        </w:rPr>
      </w:pPr>
      <w:r>
        <w:t>E</w:t>
      </w:r>
      <w:r w:rsidR="00A8189F">
        <w:t>stablishes obligations for developed country Parties to provide new and additional financial resources to developing country Parties;</w:t>
      </w:r>
    </w:p>
    <w:p w14:paraId="2BF7FD62" w14:textId="0AF4D6B1" w:rsidR="004E7B45" w:rsidRPr="004E7B45" w:rsidRDefault="006C150D" w:rsidP="004B52E5">
      <w:pPr>
        <w:pStyle w:val="CBDNormalNumber"/>
        <w:numPr>
          <w:ilvl w:val="1"/>
          <w:numId w:val="7"/>
        </w:numPr>
        <w:rPr>
          <w:b/>
          <w:bCs/>
          <w:snapToGrid w:val="0"/>
        </w:rPr>
      </w:pPr>
      <w:r>
        <w:t>S</w:t>
      </w:r>
      <w:r w:rsidR="00E1242A">
        <w:t>tipulates that other Parties may voluntarily assume these obligations;</w:t>
      </w:r>
    </w:p>
    <w:p w14:paraId="4D7D562B" w14:textId="51E675C8" w:rsidR="00286C5A" w:rsidRPr="003C6848" w:rsidRDefault="006C150D" w:rsidP="004B52E5">
      <w:pPr>
        <w:pStyle w:val="CBDNormalNumber"/>
        <w:numPr>
          <w:ilvl w:val="1"/>
          <w:numId w:val="7"/>
        </w:numPr>
        <w:rPr>
          <w:b/>
          <w:bCs/>
          <w:snapToGrid w:val="0"/>
        </w:rPr>
      </w:pPr>
      <w:r>
        <w:lastRenderedPageBreak/>
        <w:t>S</w:t>
      </w:r>
      <w:r w:rsidR="00E1242A">
        <w:t xml:space="preserve">tipulates that the </w:t>
      </w:r>
      <w:r>
        <w:t xml:space="preserve">Conference of the Parties </w:t>
      </w:r>
      <w:r w:rsidR="00E1242A">
        <w:t xml:space="preserve">will </w:t>
      </w:r>
      <w:r w:rsidR="00E1242A" w:rsidRPr="003C6848">
        <w:t>establish, and periodically review and if necessary</w:t>
      </w:r>
      <w:r w:rsidR="004E6223" w:rsidRPr="003C6848">
        <w:t>,</w:t>
      </w:r>
      <w:r w:rsidR="00E1242A" w:rsidRPr="003C6848">
        <w:t xml:space="preserve"> </w:t>
      </w:r>
      <w:r w:rsidR="00FE362E" w:rsidRPr="003C6848">
        <w:t>amend</w:t>
      </w:r>
      <w:r w:rsidR="00E1242A" w:rsidRPr="003C6848">
        <w:t>, a list of developed country Parties and other Parties which voluntarily assume the obligations of the developed country Parties.</w:t>
      </w:r>
    </w:p>
    <w:p w14:paraId="352F9BB6" w14:textId="1141616F" w:rsidR="00E82B36" w:rsidRDefault="00E82B36" w:rsidP="001C320A">
      <w:pPr>
        <w:pStyle w:val="CBDNormalNumber"/>
        <w:ind w:hanging="27"/>
        <w:rPr>
          <w:kern w:val="22"/>
        </w:rPr>
      </w:pPr>
      <w:r w:rsidRPr="003C6848">
        <w:rPr>
          <w:kern w:val="22"/>
        </w:rPr>
        <w:t xml:space="preserve">In addition, </w:t>
      </w:r>
      <w:r w:rsidR="006C150D" w:rsidRPr="003C6848">
        <w:rPr>
          <w:kern w:val="22"/>
        </w:rPr>
        <w:t xml:space="preserve">paragraph 1 of </w:t>
      </w:r>
      <w:r w:rsidRPr="003C6848">
        <w:rPr>
          <w:kern w:val="22"/>
        </w:rPr>
        <w:t xml:space="preserve">Article 21 </w:t>
      </w:r>
      <w:proofErr w:type="gramStart"/>
      <w:r w:rsidRPr="003C6848">
        <w:rPr>
          <w:kern w:val="22"/>
        </w:rPr>
        <w:t>refers back</w:t>
      </w:r>
      <w:proofErr w:type="gramEnd"/>
      <w:r w:rsidRPr="003C6848">
        <w:rPr>
          <w:kern w:val="22"/>
        </w:rPr>
        <w:t xml:space="preserve"> to the list in the context of burden sharing between Parties contributing to the financial mechanism of the Convention</w:t>
      </w:r>
      <w:r>
        <w:rPr>
          <w:kern w:val="22"/>
        </w:rPr>
        <w:t>.</w:t>
      </w:r>
    </w:p>
    <w:p w14:paraId="6CB89ACC" w14:textId="24D00770" w:rsidR="00E67195" w:rsidRPr="003C6848" w:rsidRDefault="003145D8" w:rsidP="001C320A">
      <w:pPr>
        <w:pStyle w:val="CBDNormalNumber"/>
        <w:ind w:hanging="27"/>
        <w:rPr>
          <w:kern w:val="22"/>
        </w:rPr>
      </w:pPr>
      <w:r>
        <w:rPr>
          <w:kern w:val="22"/>
        </w:rPr>
        <w:t xml:space="preserve">Accordingly, a list of developed country Parties and other Parties which voluntarily assume the obligations of the developed country Parties was established and adopted by the Conference of the Parties at its first meeting, in 1994. This list comprised two sub-lists: a list of developed country Parties, comprising </w:t>
      </w:r>
      <w:r w:rsidRPr="003C6848">
        <w:rPr>
          <w:kern w:val="22"/>
        </w:rPr>
        <w:t xml:space="preserve">22 State Parties, and an empty sub-list of Parties which voluntarily assume the obligations of developed country Parties (see decision </w:t>
      </w:r>
      <w:hyperlink r:id="rId23" w:history="1">
        <w:r w:rsidRPr="003C6848">
          <w:rPr>
            <w:rStyle w:val="Hyperlink"/>
            <w:kern w:val="22"/>
          </w:rPr>
          <w:t>I/2</w:t>
        </w:r>
      </w:hyperlink>
      <w:r w:rsidRPr="003C6848">
        <w:rPr>
          <w:kern w:val="22"/>
        </w:rPr>
        <w:t>, para</w:t>
      </w:r>
      <w:r w:rsidR="001F3AD3">
        <w:rPr>
          <w:kern w:val="22"/>
        </w:rPr>
        <w:t>.</w:t>
      </w:r>
      <w:r w:rsidRPr="003C6848">
        <w:rPr>
          <w:kern w:val="22"/>
        </w:rPr>
        <w:t xml:space="preserve"> 1 and annex II).</w:t>
      </w:r>
    </w:p>
    <w:p w14:paraId="039D336F" w14:textId="62F25E2B" w:rsidR="003564D1" w:rsidRPr="003C6848" w:rsidRDefault="007645AD" w:rsidP="001C320A">
      <w:pPr>
        <w:pStyle w:val="CBDNormalNumber"/>
        <w:ind w:hanging="27"/>
        <w:rPr>
          <w:kern w:val="22"/>
        </w:rPr>
      </w:pPr>
      <w:r w:rsidRPr="003C6848">
        <w:rPr>
          <w:kern w:val="22"/>
        </w:rPr>
        <w:t xml:space="preserve">An </w:t>
      </w:r>
      <w:r w:rsidR="008E3179" w:rsidRPr="003C6848">
        <w:rPr>
          <w:kern w:val="22"/>
        </w:rPr>
        <w:t>amended</w:t>
      </w:r>
      <w:r w:rsidRPr="003C6848">
        <w:rPr>
          <w:kern w:val="22"/>
        </w:rPr>
        <w:t xml:space="preserve"> list was adopted by the Conference of the Parties at its eighth meeting, in 2006 (see decision </w:t>
      </w:r>
      <w:hyperlink r:id="rId24" w:history="1">
        <w:r w:rsidRPr="003C6848">
          <w:rPr>
            <w:rStyle w:val="Hyperlink"/>
            <w:kern w:val="22"/>
          </w:rPr>
          <w:t>VIII/18</w:t>
        </w:r>
      </w:hyperlink>
      <w:r w:rsidRPr="003C6848">
        <w:rPr>
          <w:kern w:val="22"/>
        </w:rPr>
        <w:t>, para</w:t>
      </w:r>
      <w:r w:rsidR="001F3AD3">
        <w:rPr>
          <w:kern w:val="22"/>
        </w:rPr>
        <w:t>.</w:t>
      </w:r>
      <w:r w:rsidRPr="003C6848">
        <w:rPr>
          <w:kern w:val="22"/>
        </w:rPr>
        <w:t xml:space="preserve"> 1 and annex). The </w:t>
      </w:r>
      <w:r w:rsidR="008E3179" w:rsidRPr="003C6848">
        <w:rPr>
          <w:kern w:val="22"/>
        </w:rPr>
        <w:t>amended</w:t>
      </w:r>
      <w:r w:rsidRPr="003C6848">
        <w:rPr>
          <w:kern w:val="22"/>
        </w:rPr>
        <w:t xml:space="preserve"> list does not distinguish between developed country Parties and Parties which voluntarily assume the obligations of developed country Parties. It lists a total of 25 State Parties.</w:t>
      </w:r>
    </w:p>
    <w:p w14:paraId="759DDD35" w14:textId="677E0D04" w:rsidR="003D2D74" w:rsidRPr="003C6848" w:rsidRDefault="00A75E71" w:rsidP="001C320A">
      <w:pPr>
        <w:pStyle w:val="CBDNormalNumber"/>
        <w:ind w:hanging="27"/>
        <w:rPr>
          <w:kern w:val="22"/>
        </w:rPr>
      </w:pPr>
      <w:r w:rsidRPr="003C6848">
        <w:rPr>
          <w:kern w:val="22"/>
        </w:rPr>
        <w:t xml:space="preserve">As explained above, no indications of interest to be included in the list were received further to </w:t>
      </w:r>
      <w:r w:rsidR="00230C7B" w:rsidRPr="003C6848">
        <w:rPr>
          <w:kern w:val="22"/>
        </w:rPr>
        <w:t xml:space="preserve">the </w:t>
      </w:r>
      <w:r w:rsidRPr="003C6848">
        <w:rPr>
          <w:kern w:val="22"/>
        </w:rPr>
        <w:t xml:space="preserve">notifications sent pursuant to </w:t>
      </w:r>
      <w:r w:rsidR="00C20DFC" w:rsidRPr="003C6848">
        <w:rPr>
          <w:kern w:val="22"/>
        </w:rPr>
        <w:t xml:space="preserve">subparagraph 47 (b) of </w:t>
      </w:r>
      <w:r w:rsidRPr="003C6848">
        <w:rPr>
          <w:kern w:val="22"/>
        </w:rPr>
        <w:t xml:space="preserve">decision </w:t>
      </w:r>
      <w:hyperlink r:id="rId25" w:history="1">
        <w:r w:rsidRPr="003C6848">
          <w:rPr>
            <w:rStyle w:val="Hyperlink"/>
            <w:kern w:val="22"/>
          </w:rPr>
          <w:t>15/7</w:t>
        </w:r>
      </w:hyperlink>
      <w:r w:rsidRPr="003C6848">
        <w:rPr>
          <w:kern w:val="22"/>
        </w:rPr>
        <w:t>. The list adopted by the Conference of the Parties at its eighth meeting therefore remains the most recent one.</w:t>
      </w:r>
    </w:p>
    <w:p w14:paraId="5083F01D" w14:textId="682ACE61" w:rsidR="00E95EF2" w:rsidRPr="003C6848" w:rsidRDefault="00024D47" w:rsidP="001C320A">
      <w:pPr>
        <w:pStyle w:val="CBDNormalNumber"/>
        <w:ind w:hanging="27"/>
        <w:rPr>
          <w:kern w:val="22"/>
        </w:rPr>
      </w:pPr>
      <w:r w:rsidRPr="003C6848">
        <w:rPr>
          <w:kern w:val="22"/>
        </w:rPr>
        <w:t>T</w:t>
      </w:r>
      <w:r w:rsidR="001C2889" w:rsidRPr="003C6848">
        <w:rPr>
          <w:kern w:val="22"/>
        </w:rPr>
        <w:t xml:space="preserve">here are conceptually two </w:t>
      </w:r>
      <w:r w:rsidR="00B12289" w:rsidRPr="003C6848">
        <w:rPr>
          <w:kern w:val="22"/>
        </w:rPr>
        <w:t>pathways</w:t>
      </w:r>
      <w:r w:rsidR="001C2889" w:rsidRPr="003C6848">
        <w:rPr>
          <w:kern w:val="22"/>
        </w:rPr>
        <w:t xml:space="preserve"> for countries to be included on the list:</w:t>
      </w:r>
    </w:p>
    <w:p w14:paraId="618A6528" w14:textId="7A84710C" w:rsidR="00682B05" w:rsidRPr="003C6848" w:rsidRDefault="00340F9E" w:rsidP="00E95EF2">
      <w:pPr>
        <w:pStyle w:val="CBDNormalNumber"/>
        <w:numPr>
          <w:ilvl w:val="1"/>
          <w:numId w:val="7"/>
        </w:numPr>
        <w:rPr>
          <w:kern w:val="22"/>
        </w:rPr>
      </w:pPr>
      <w:r w:rsidRPr="003C6848">
        <w:rPr>
          <w:kern w:val="22"/>
        </w:rPr>
        <w:t>If a country is a developed country;</w:t>
      </w:r>
    </w:p>
    <w:p w14:paraId="14BC58E9" w14:textId="4B64D7F4" w:rsidR="00744932" w:rsidRPr="00B628F3" w:rsidRDefault="00E84695" w:rsidP="00E95EF2">
      <w:pPr>
        <w:pStyle w:val="CBDNormalNumber"/>
        <w:numPr>
          <w:ilvl w:val="1"/>
          <w:numId w:val="7"/>
        </w:numPr>
        <w:rPr>
          <w:kern w:val="22"/>
        </w:rPr>
      </w:pPr>
      <w:r w:rsidRPr="003C6848">
        <w:rPr>
          <w:kern w:val="22"/>
        </w:rPr>
        <w:t xml:space="preserve">If a country is </w:t>
      </w:r>
      <w:r w:rsidR="00BD754B" w:rsidRPr="003C6848">
        <w:rPr>
          <w:kern w:val="22"/>
        </w:rPr>
        <w:t>another country</w:t>
      </w:r>
      <w:r w:rsidRPr="003C6848">
        <w:rPr>
          <w:kern w:val="22"/>
        </w:rPr>
        <w:t xml:space="preserve"> and decides,</w:t>
      </w:r>
      <w:r>
        <w:rPr>
          <w:kern w:val="22"/>
        </w:rPr>
        <w:t xml:space="preserve"> on a voluntary basis, to assume the </w:t>
      </w:r>
      <w:r w:rsidR="00DE3759">
        <w:rPr>
          <w:kern w:val="22"/>
        </w:rPr>
        <w:t xml:space="preserve">obligations </w:t>
      </w:r>
      <w:r>
        <w:rPr>
          <w:kern w:val="22"/>
        </w:rPr>
        <w:t xml:space="preserve">of the developed country Parties. An important consideration for such a decision </w:t>
      </w:r>
      <w:r w:rsidR="002E57FA">
        <w:rPr>
          <w:kern w:val="22"/>
        </w:rPr>
        <w:t>could</w:t>
      </w:r>
      <w:r>
        <w:rPr>
          <w:kern w:val="22"/>
        </w:rPr>
        <w:t xml:space="preserve"> be how “close” the responsible </w:t>
      </w:r>
      <w:r w:rsidRPr="00B628F3">
        <w:rPr>
          <w:kern w:val="22"/>
        </w:rPr>
        <w:t>decision</w:t>
      </w:r>
      <w:r w:rsidR="00B628F3" w:rsidRPr="00B628F3">
        <w:rPr>
          <w:kern w:val="22"/>
        </w:rPr>
        <w:t xml:space="preserve"> </w:t>
      </w:r>
      <w:r w:rsidRPr="00B628F3">
        <w:rPr>
          <w:kern w:val="22"/>
        </w:rPr>
        <w:t>makers would think their country is to being a developed country.</w:t>
      </w:r>
    </w:p>
    <w:p w14:paraId="40138E1F" w14:textId="37169A82" w:rsidR="00170259" w:rsidRPr="00B628F3" w:rsidRDefault="003044AE" w:rsidP="001C320A">
      <w:pPr>
        <w:pStyle w:val="CBDNormalNumber"/>
        <w:ind w:hanging="27"/>
        <w:rPr>
          <w:kern w:val="22"/>
        </w:rPr>
      </w:pPr>
      <w:r w:rsidRPr="00B628F3">
        <w:rPr>
          <w:kern w:val="22"/>
        </w:rPr>
        <w:t>For determining the best periodicity for inviting indications of interest to be included in the list, the question is, how many such indications can reasonably be expected to be received – that is, whether there is, at a particular point in time, a “critical mass” of countries, Parties to the Convention, that could be</w:t>
      </w:r>
      <w:r w:rsidR="004B185A" w:rsidRPr="00B628F3">
        <w:rPr>
          <w:kern w:val="22"/>
        </w:rPr>
        <w:t>, or</w:t>
      </w:r>
      <w:r w:rsidRPr="00B628F3">
        <w:rPr>
          <w:kern w:val="22"/>
        </w:rPr>
        <w:t xml:space="preserve"> expected to be interested to be</w:t>
      </w:r>
      <w:r w:rsidR="004B185A" w:rsidRPr="00B628F3">
        <w:rPr>
          <w:kern w:val="22"/>
        </w:rPr>
        <w:t>,</w:t>
      </w:r>
      <w:r w:rsidRPr="00B628F3">
        <w:rPr>
          <w:kern w:val="22"/>
        </w:rPr>
        <w:t xml:space="preserve"> included in the list</w:t>
      </w:r>
      <w:r w:rsidR="0050132B" w:rsidRPr="00B628F3">
        <w:rPr>
          <w:kern w:val="22"/>
        </w:rPr>
        <w:t>, under o</w:t>
      </w:r>
      <w:r w:rsidR="00187BFD" w:rsidRPr="00B628F3">
        <w:rPr>
          <w:kern w:val="22"/>
        </w:rPr>
        <w:t>ne</w:t>
      </w:r>
      <w:r w:rsidR="0050132B" w:rsidRPr="00B628F3">
        <w:rPr>
          <w:kern w:val="22"/>
        </w:rPr>
        <w:t xml:space="preserve"> of the two pathways above</w:t>
      </w:r>
      <w:r w:rsidRPr="00B628F3">
        <w:rPr>
          <w:kern w:val="22"/>
        </w:rPr>
        <w:t>. This would depend on criteria</w:t>
      </w:r>
      <w:r w:rsidR="00170259" w:rsidRPr="00B628F3">
        <w:rPr>
          <w:kern w:val="22"/>
        </w:rPr>
        <w:t>, in two respects:</w:t>
      </w:r>
    </w:p>
    <w:p w14:paraId="7BC7E2C1" w14:textId="10FE4A39" w:rsidR="00741F88" w:rsidRPr="00B628F3" w:rsidRDefault="00E719EA" w:rsidP="00170259">
      <w:pPr>
        <w:pStyle w:val="CBDNormalNumber"/>
        <w:numPr>
          <w:ilvl w:val="1"/>
          <w:numId w:val="7"/>
        </w:numPr>
        <w:rPr>
          <w:kern w:val="22"/>
        </w:rPr>
      </w:pPr>
      <w:r w:rsidRPr="00B628F3">
        <w:rPr>
          <w:kern w:val="22"/>
        </w:rPr>
        <w:t xml:space="preserve">First, </w:t>
      </w:r>
      <w:r w:rsidR="00741F88" w:rsidRPr="00B628F3">
        <w:rPr>
          <w:kern w:val="22"/>
        </w:rPr>
        <w:t>a set of criteria would be needed</w:t>
      </w:r>
      <w:r w:rsidR="003044AE" w:rsidRPr="00B628F3">
        <w:rPr>
          <w:kern w:val="22"/>
        </w:rPr>
        <w:t xml:space="preserve"> based on which a determination </w:t>
      </w:r>
      <w:r w:rsidR="00741F88" w:rsidRPr="00B628F3">
        <w:rPr>
          <w:kern w:val="22"/>
        </w:rPr>
        <w:t xml:space="preserve">can be </w:t>
      </w:r>
      <w:r w:rsidR="003044AE" w:rsidRPr="00B628F3">
        <w:rPr>
          <w:kern w:val="22"/>
        </w:rPr>
        <w:t xml:space="preserve">made for a country to belong to </w:t>
      </w:r>
      <w:r w:rsidR="00480136" w:rsidRPr="00B628F3">
        <w:rPr>
          <w:kern w:val="22"/>
        </w:rPr>
        <w:t xml:space="preserve">the “developed country” </w:t>
      </w:r>
      <w:r w:rsidR="003044AE" w:rsidRPr="00B628F3">
        <w:rPr>
          <w:kern w:val="22"/>
        </w:rPr>
        <w:t>group</w:t>
      </w:r>
      <w:r w:rsidR="00CA2619" w:rsidRPr="00B628F3">
        <w:rPr>
          <w:kern w:val="22"/>
        </w:rPr>
        <w:t xml:space="preserve">, as per </w:t>
      </w:r>
      <w:r w:rsidR="00806407" w:rsidRPr="00B628F3">
        <w:rPr>
          <w:kern w:val="22"/>
        </w:rPr>
        <w:t>sub</w:t>
      </w:r>
      <w:r w:rsidR="00CA2619" w:rsidRPr="00B628F3">
        <w:rPr>
          <w:kern w:val="22"/>
        </w:rPr>
        <w:t>paragraph 1</w:t>
      </w:r>
      <w:r w:rsidR="00BF1CE3" w:rsidRPr="00B628F3">
        <w:rPr>
          <w:kern w:val="22"/>
        </w:rPr>
        <w:t>3</w:t>
      </w:r>
      <w:r w:rsidR="00806407" w:rsidRPr="00B628F3">
        <w:rPr>
          <w:kern w:val="22"/>
        </w:rPr>
        <w:t> </w:t>
      </w:r>
      <w:r w:rsidR="00EA7161" w:rsidRPr="00B628F3">
        <w:rPr>
          <w:kern w:val="22"/>
        </w:rPr>
        <w:t>(a)</w:t>
      </w:r>
      <w:r w:rsidR="00CA2619" w:rsidRPr="00B628F3">
        <w:rPr>
          <w:kern w:val="22"/>
        </w:rPr>
        <w:t xml:space="preserve"> above</w:t>
      </w:r>
      <w:r w:rsidR="00741F88" w:rsidRPr="00B628F3">
        <w:rPr>
          <w:kern w:val="22"/>
        </w:rPr>
        <w:t>;</w:t>
      </w:r>
    </w:p>
    <w:p w14:paraId="4FFB9D92" w14:textId="3CFA343E" w:rsidR="00283A89" w:rsidRPr="00B628F3" w:rsidRDefault="00741F88" w:rsidP="00CA556F">
      <w:pPr>
        <w:pStyle w:val="CBDNormalNumber"/>
        <w:numPr>
          <w:ilvl w:val="1"/>
          <w:numId w:val="7"/>
        </w:numPr>
        <w:rPr>
          <w:kern w:val="22"/>
        </w:rPr>
      </w:pPr>
      <w:r w:rsidRPr="00B628F3">
        <w:rPr>
          <w:kern w:val="22"/>
        </w:rPr>
        <w:t xml:space="preserve">Second, for </w:t>
      </w:r>
      <w:r w:rsidR="00EA7161" w:rsidRPr="00B628F3">
        <w:rPr>
          <w:kern w:val="22"/>
        </w:rPr>
        <w:t>other countries</w:t>
      </w:r>
      <w:r w:rsidR="00DE3140" w:rsidRPr="00B628F3">
        <w:rPr>
          <w:kern w:val="22"/>
        </w:rPr>
        <w:t>, criteria could guide the</w:t>
      </w:r>
      <w:r w:rsidR="006B1C4B" w:rsidRPr="00B628F3">
        <w:rPr>
          <w:kern w:val="22"/>
        </w:rPr>
        <w:t>ir</w:t>
      </w:r>
      <w:r w:rsidR="00DE3140" w:rsidRPr="00B628F3">
        <w:rPr>
          <w:kern w:val="22"/>
        </w:rPr>
        <w:t xml:space="preserve"> decision</w:t>
      </w:r>
      <w:r w:rsidR="006B1C4B" w:rsidRPr="00B628F3">
        <w:rPr>
          <w:kern w:val="22"/>
        </w:rPr>
        <w:t xml:space="preserve"> whether to assume, on a voluntary basis, the </w:t>
      </w:r>
      <w:r w:rsidR="004629E9" w:rsidRPr="00B628F3">
        <w:rPr>
          <w:kern w:val="22"/>
        </w:rPr>
        <w:t>obligations of the developed countries</w:t>
      </w:r>
      <w:r w:rsidR="00EA7161" w:rsidRPr="00B628F3">
        <w:rPr>
          <w:kern w:val="22"/>
        </w:rPr>
        <w:t xml:space="preserve">, as per </w:t>
      </w:r>
      <w:r w:rsidR="00806407" w:rsidRPr="00B628F3">
        <w:rPr>
          <w:kern w:val="22"/>
        </w:rPr>
        <w:t>sub</w:t>
      </w:r>
      <w:r w:rsidR="00EA7161" w:rsidRPr="00B628F3">
        <w:rPr>
          <w:kern w:val="22"/>
        </w:rPr>
        <w:t>paragraph 1</w:t>
      </w:r>
      <w:r w:rsidR="00BF1CE3" w:rsidRPr="00B628F3">
        <w:rPr>
          <w:kern w:val="22"/>
        </w:rPr>
        <w:t>3</w:t>
      </w:r>
      <w:r w:rsidR="00806407" w:rsidRPr="00B628F3">
        <w:rPr>
          <w:kern w:val="22"/>
        </w:rPr>
        <w:t> </w:t>
      </w:r>
      <w:r w:rsidR="00EA7161" w:rsidRPr="00B628F3">
        <w:rPr>
          <w:kern w:val="22"/>
        </w:rPr>
        <w:t>(b) above.</w:t>
      </w:r>
    </w:p>
    <w:p w14:paraId="41792A19" w14:textId="77C64196" w:rsidR="004629E9" w:rsidRDefault="00767B32" w:rsidP="001C320A">
      <w:pPr>
        <w:pStyle w:val="CBDNormalNumber"/>
        <w:ind w:hanging="27"/>
        <w:rPr>
          <w:kern w:val="22"/>
        </w:rPr>
      </w:pPr>
      <w:r w:rsidRPr="00B628F3">
        <w:rPr>
          <w:kern w:val="22"/>
        </w:rPr>
        <w:t>Complicating point (a) above</w:t>
      </w:r>
      <w:r w:rsidR="0024193E" w:rsidRPr="00B628F3">
        <w:rPr>
          <w:kern w:val="22"/>
        </w:rPr>
        <w:t xml:space="preserve"> is </w:t>
      </w:r>
      <w:r w:rsidR="00994D93" w:rsidRPr="00B628F3">
        <w:rPr>
          <w:kern w:val="22"/>
        </w:rPr>
        <w:t xml:space="preserve">that </w:t>
      </w:r>
      <w:r w:rsidRPr="00B628F3">
        <w:rPr>
          <w:kern w:val="22"/>
        </w:rPr>
        <w:t>t</w:t>
      </w:r>
      <w:r w:rsidR="00DC4EF7" w:rsidRPr="00B628F3">
        <w:rPr>
          <w:kern w:val="22"/>
        </w:rPr>
        <w:t xml:space="preserve">here is no globally agreed definition </w:t>
      </w:r>
      <w:r w:rsidR="00994D93" w:rsidRPr="00B628F3">
        <w:rPr>
          <w:kern w:val="22"/>
        </w:rPr>
        <w:t>(</w:t>
      </w:r>
      <w:r w:rsidR="00780CC1" w:rsidRPr="00B628F3">
        <w:rPr>
          <w:kern w:val="22"/>
        </w:rPr>
        <w:t>and associated criteria</w:t>
      </w:r>
      <w:r w:rsidR="00994D93" w:rsidRPr="00B628F3">
        <w:rPr>
          <w:kern w:val="22"/>
        </w:rPr>
        <w:t>)</w:t>
      </w:r>
      <w:r w:rsidR="00780CC1" w:rsidRPr="00B628F3">
        <w:rPr>
          <w:kern w:val="22"/>
        </w:rPr>
        <w:t xml:space="preserve"> </w:t>
      </w:r>
      <w:r w:rsidRPr="00B628F3">
        <w:rPr>
          <w:kern w:val="22"/>
        </w:rPr>
        <w:t xml:space="preserve">of the term </w:t>
      </w:r>
      <w:r w:rsidR="00DC4EF7" w:rsidRPr="00B628F3">
        <w:rPr>
          <w:kern w:val="22"/>
        </w:rPr>
        <w:t>“developed countries</w:t>
      </w:r>
      <w:r w:rsidR="00994D93" w:rsidRPr="00B628F3">
        <w:rPr>
          <w:kern w:val="22"/>
        </w:rPr>
        <w:t>.</w:t>
      </w:r>
      <w:r w:rsidR="00DC4EF7" w:rsidRPr="00B628F3">
        <w:rPr>
          <w:kern w:val="22"/>
        </w:rPr>
        <w:t>”</w:t>
      </w:r>
      <w:r w:rsidR="00767DBF" w:rsidRPr="00B628F3">
        <w:rPr>
          <w:kern w:val="22"/>
        </w:rPr>
        <w:t xml:space="preserve"> There are</w:t>
      </w:r>
      <w:r w:rsidR="00B628F3" w:rsidRPr="00B628F3">
        <w:rPr>
          <w:kern w:val="22"/>
        </w:rPr>
        <w:t>,</w:t>
      </w:r>
      <w:r w:rsidR="00767DBF" w:rsidRPr="00B628F3">
        <w:rPr>
          <w:kern w:val="22"/>
        </w:rPr>
        <w:t xml:space="preserve"> however</w:t>
      </w:r>
      <w:r w:rsidR="00B628F3" w:rsidRPr="00B628F3">
        <w:rPr>
          <w:kern w:val="22"/>
        </w:rPr>
        <w:t>,</w:t>
      </w:r>
      <w:r w:rsidR="00767DBF" w:rsidRPr="00B628F3">
        <w:rPr>
          <w:kern w:val="22"/>
        </w:rPr>
        <w:t xml:space="preserve"> several </w:t>
      </w:r>
      <w:r w:rsidR="00EA679E" w:rsidRPr="00B628F3">
        <w:rPr>
          <w:kern w:val="22"/>
        </w:rPr>
        <w:t>country classification systems, and associated sets of criteria</w:t>
      </w:r>
      <w:r w:rsidR="00190C4E" w:rsidRPr="00B628F3">
        <w:rPr>
          <w:kern w:val="22"/>
        </w:rPr>
        <w:t xml:space="preserve">, </w:t>
      </w:r>
      <w:r w:rsidR="00A824CD" w:rsidRPr="00B628F3">
        <w:rPr>
          <w:kern w:val="22"/>
        </w:rPr>
        <w:t xml:space="preserve">maintained and applied by the United Nations and relevant international organizations, </w:t>
      </w:r>
      <w:r w:rsidR="00190C4E" w:rsidRPr="00B628F3">
        <w:rPr>
          <w:kern w:val="22"/>
        </w:rPr>
        <w:t>which could potentially act as proxy or, in the case</w:t>
      </w:r>
      <w:r w:rsidR="00190C4E" w:rsidRPr="003C6848">
        <w:rPr>
          <w:kern w:val="22"/>
        </w:rPr>
        <w:t xml:space="preserve"> of point (b)</w:t>
      </w:r>
      <w:r w:rsidR="00190C4E">
        <w:rPr>
          <w:kern w:val="22"/>
        </w:rPr>
        <w:t xml:space="preserve"> above, could inform the decision</w:t>
      </w:r>
      <w:r w:rsidR="001C0441">
        <w:rPr>
          <w:kern w:val="22"/>
        </w:rPr>
        <w:t>s of other countries</w:t>
      </w:r>
      <w:r w:rsidR="00EA679E">
        <w:rPr>
          <w:kern w:val="22"/>
        </w:rPr>
        <w:t xml:space="preserve"> </w:t>
      </w:r>
      <w:r w:rsidR="001C0441" w:rsidRPr="001C0441">
        <w:rPr>
          <w:kern w:val="22"/>
        </w:rPr>
        <w:t>whether to assume, on a voluntary basis, the obligations of the developed countries.</w:t>
      </w:r>
    </w:p>
    <w:p w14:paraId="179DD416" w14:textId="3EC2DE13" w:rsidR="00AC32AA" w:rsidRDefault="00AC32AA" w:rsidP="00AC32AA">
      <w:pPr>
        <w:pStyle w:val="CBDH1"/>
      </w:pPr>
      <w:r w:rsidRPr="004F501F">
        <w:t>III</w:t>
      </w:r>
      <w:r>
        <w:t>.</w:t>
      </w:r>
      <w:r>
        <w:tab/>
        <w:t>Review and analysis of existing classification systems</w:t>
      </w:r>
    </w:p>
    <w:p w14:paraId="0B322292" w14:textId="12CA2FE5" w:rsidR="00CD124F" w:rsidRPr="00576DB9" w:rsidRDefault="00B01614" w:rsidP="00F5412E">
      <w:pPr>
        <w:pStyle w:val="CBDH2"/>
        <w:numPr>
          <w:ilvl w:val="0"/>
          <w:numId w:val="8"/>
        </w:numPr>
        <w:ind w:left="567" w:hanging="567"/>
      </w:pPr>
      <w:r>
        <w:t>Review</w:t>
      </w:r>
    </w:p>
    <w:p w14:paraId="55C57442" w14:textId="0B4F683E" w:rsidR="003A7DD1" w:rsidRPr="003C6848" w:rsidRDefault="00494124" w:rsidP="001C320A">
      <w:pPr>
        <w:pStyle w:val="CBDNormalNumber"/>
        <w:ind w:hanging="27"/>
        <w:rPr>
          <w:kern w:val="22"/>
        </w:rPr>
      </w:pPr>
      <w:r>
        <w:rPr>
          <w:kern w:val="22"/>
        </w:rPr>
        <w:t>T</w:t>
      </w:r>
      <w:r w:rsidR="00DB49D7">
        <w:rPr>
          <w:kern w:val="22"/>
        </w:rPr>
        <w:t xml:space="preserve">here are no </w:t>
      </w:r>
      <w:r w:rsidR="00DB49D7" w:rsidRPr="003C6848">
        <w:rPr>
          <w:kern w:val="22"/>
        </w:rPr>
        <w:t xml:space="preserve">formal UN-wide lists of “developed countries” or “developing countries.” In terms of formal lists and associated processes, closest are the list of least developed countries maintained by the United Nations’ Committee for Development Policy since 1971 </w:t>
      </w:r>
      <w:proofErr w:type="gramStart"/>
      <w:r w:rsidR="00DB49D7" w:rsidRPr="003C6848">
        <w:rPr>
          <w:kern w:val="22"/>
        </w:rPr>
        <w:t>in order to</w:t>
      </w:r>
      <w:proofErr w:type="gramEnd"/>
      <w:r w:rsidR="00DB49D7" w:rsidRPr="003C6848">
        <w:rPr>
          <w:kern w:val="22"/>
        </w:rPr>
        <w:t xml:space="preserve"> identify countries facing structural impediments to sustainable development, and the list</w:t>
      </w:r>
      <w:r w:rsidRPr="003C6848">
        <w:rPr>
          <w:kern w:val="22"/>
        </w:rPr>
        <w:t xml:space="preserve"> of countries eligible for </w:t>
      </w:r>
      <w:r w:rsidR="002B4BBE" w:rsidRPr="003C6848">
        <w:rPr>
          <w:kern w:val="22"/>
        </w:rPr>
        <w:t>World Bank grants or highly concessional loans,</w:t>
      </w:r>
      <w:r w:rsidR="00DB49D7" w:rsidRPr="003C6848">
        <w:rPr>
          <w:kern w:val="22"/>
        </w:rPr>
        <w:t xml:space="preserve"> maintained by the International Development </w:t>
      </w:r>
      <w:r w:rsidR="00DB49D7" w:rsidRPr="003C6848">
        <w:rPr>
          <w:kern w:val="22"/>
        </w:rPr>
        <w:lastRenderedPageBreak/>
        <w:t>Association. Other classifications, described below, use income or qualitative proxies. The resulting country lists are provided in an information document.</w:t>
      </w:r>
    </w:p>
    <w:p w14:paraId="758317ED" w14:textId="39F041C6" w:rsidR="00AC32AA" w:rsidRPr="003C6848" w:rsidRDefault="00015B48" w:rsidP="00DA67B6">
      <w:pPr>
        <w:pStyle w:val="CBDNormalNumber"/>
      </w:pPr>
      <w:r w:rsidRPr="003C6848">
        <w:rPr>
          <w:i/>
          <w:iCs/>
          <w:kern w:val="22"/>
        </w:rPr>
        <w:t>L</w:t>
      </w:r>
      <w:r w:rsidR="009D6EEA" w:rsidRPr="003C6848">
        <w:rPr>
          <w:i/>
          <w:iCs/>
          <w:kern w:val="22"/>
        </w:rPr>
        <w:t>ist</w:t>
      </w:r>
      <w:r w:rsidRPr="003C6848">
        <w:rPr>
          <w:i/>
          <w:iCs/>
          <w:kern w:val="22"/>
        </w:rPr>
        <w:t xml:space="preserve"> of </w:t>
      </w:r>
      <w:r w:rsidRPr="00F5412E">
        <w:rPr>
          <w:i/>
          <w:iCs/>
          <w:kern w:val="22"/>
        </w:rPr>
        <w:t>least developed countries</w:t>
      </w:r>
      <w:r w:rsidR="009D6EEA" w:rsidRPr="003C6848">
        <w:rPr>
          <w:i/>
          <w:iCs/>
          <w:kern w:val="22"/>
        </w:rPr>
        <w:t>.</w:t>
      </w:r>
      <w:r w:rsidR="009D6EEA" w:rsidRPr="003C6848">
        <w:rPr>
          <w:rStyle w:val="FootnoteReference"/>
          <w:i/>
          <w:iCs/>
          <w:kern w:val="22"/>
        </w:rPr>
        <w:footnoteReference w:id="4"/>
      </w:r>
      <w:r w:rsidR="009D6EEA" w:rsidRPr="003C6848">
        <w:rPr>
          <w:i/>
          <w:iCs/>
          <w:kern w:val="22"/>
        </w:rPr>
        <w:t xml:space="preserve"> </w:t>
      </w:r>
      <w:r w:rsidR="009D6EEA" w:rsidRPr="003C6848">
        <w:rPr>
          <w:kern w:val="22"/>
        </w:rPr>
        <w:t xml:space="preserve">The list </w:t>
      </w:r>
      <w:r w:rsidR="003C18AD" w:rsidRPr="003C6848">
        <w:rPr>
          <w:kern w:val="22"/>
        </w:rPr>
        <w:t xml:space="preserve">of least developed countries </w:t>
      </w:r>
      <w:r w:rsidR="009D6EEA" w:rsidRPr="003C6848">
        <w:rPr>
          <w:kern w:val="22"/>
        </w:rPr>
        <w:t>is reviewed triennially (next in 2027), with criteria based on three indices: (</w:t>
      </w:r>
      <w:r w:rsidR="0022314E" w:rsidRPr="003C6848">
        <w:rPr>
          <w:kern w:val="22"/>
        </w:rPr>
        <w:t>a</w:t>
      </w:r>
      <w:r w:rsidR="009D6EEA" w:rsidRPr="003C6848">
        <w:rPr>
          <w:kern w:val="22"/>
        </w:rPr>
        <w:t>) Gross National Income (GNI) per</w:t>
      </w:r>
      <w:r w:rsidR="009D6EEA" w:rsidRPr="004F501F">
        <w:rPr>
          <w:kern w:val="22"/>
        </w:rPr>
        <w:t xml:space="preserve"> capita</w:t>
      </w:r>
      <w:r w:rsidR="009D6EEA">
        <w:rPr>
          <w:kern w:val="22"/>
        </w:rPr>
        <w:t>, (</w:t>
      </w:r>
      <w:r w:rsidR="0022314E">
        <w:rPr>
          <w:kern w:val="22"/>
        </w:rPr>
        <w:t>b</w:t>
      </w:r>
      <w:r w:rsidR="009D6EEA">
        <w:rPr>
          <w:kern w:val="22"/>
        </w:rPr>
        <w:t>)</w:t>
      </w:r>
      <w:r w:rsidR="00C47920">
        <w:rPr>
          <w:kern w:val="22"/>
        </w:rPr>
        <w:t> </w:t>
      </w:r>
      <w:r w:rsidR="009D6EEA">
        <w:rPr>
          <w:kern w:val="22"/>
        </w:rPr>
        <w:t xml:space="preserve">Human Assets </w:t>
      </w:r>
      <w:r w:rsidR="009D6EEA" w:rsidRPr="003C6848">
        <w:rPr>
          <w:kern w:val="22"/>
        </w:rPr>
        <w:t>Index, a composite score (0-100) of health and education indicators, and (</w:t>
      </w:r>
      <w:r w:rsidR="0022314E" w:rsidRPr="003C6848">
        <w:rPr>
          <w:kern w:val="22"/>
        </w:rPr>
        <w:t>c</w:t>
      </w:r>
      <w:r w:rsidR="009D6EEA" w:rsidRPr="003C6848">
        <w:rPr>
          <w:kern w:val="22"/>
        </w:rPr>
        <w:t xml:space="preserve">) Economic and Environmental Vulnerability Index, a composite score (0-100) of economic and environmental vulnerability. </w:t>
      </w:r>
      <w:proofErr w:type="gramStart"/>
      <w:r w:rsidR="009D6EEA" w:rsidRPr="003C6848">
        <w:rPr>
          <w:kern w:val="22"/>
        </w:rPr>
        <w:t>In order to</w:t>
      </w:r>
      <w:proofErr w:type="gramEnd"/>
      <w:r w:rsidR="009D6EEA" w:rsidRPr="003C6848">
        <w:rPr>
          <w:kern w:val="22"/>
        </w:rPr>
        <w:t xml:space="preserve"> qualify as </w:t>
      </w:r>
      <w:r w:rsidRPr="003C6848">
        <w:rPr>
          <w:kern w:val="22"/>
        </w:rPr>
        <w:t>least developed country</w:t>
      </w:r>
      <w:r w:rsidR="009D6EEA" w:rsidRPr="003C6848">
        <w:rPr>
          <w:kern w:val="22"/>
        </w:rPr>
        <w:t xml:space="preserve">, a country must meet all three criteria or be recommended exceptionally, with current thresholds as follows: </w:t>
      </w:r>
      <w:r w:rsidR="009D6EEA" w:rsidRPr="003C6848">
        <w:rPr>
          <w:rFonts w:hint="eastAsia"/>
          <w:kern w:val="22"/>
        </w:rPr>
        <w:t xml:space="preserve">GNI per capita (3-year average) </w:t>
      </w:r>
      <w:r w:rsidR="009D6EEA" w:rsidRPr="003C6848">
        <w:rPr>
          <w:rFonts w:hint="eastAsia"/>
          <w:kern w:val="22"/>
        </w:rPr>
        <w:t>≤</w:t>
      </w:r>
      <w:r w:rsidR="009D6EEA" w:rsidRPr="003C6848">
        <w:rPr>
          <w:rFonts w:hint="eastAsia"/>
          <w:kern w:val="22"/>
        </w:rPr>
        <w:t xml:space="preserve"> </w:t>
      </w:r>
      <w:r w:rsidR="005F20AE" w:rsidRPr="003C6848">
        <w:rPr>
          <w:kern w:val="22"/>
        </w:rPr>
        <w:t>$</w:t>
      </w:r>
      <w:r w:rsidR="009D6EEA" w:rsidRPr="003C6848">
        <w:rPr>
          <w:rFonts w:hint="eastAsia"/>
          <w:kern w:val="22"/>
        </w:rPr>
        <w:t>1,088</w:t>
      </w:r>
      <w:r w:rsidR="009D6EEA" w:rsidRPr="003C6848">
        <w:rPr>
          <w:kern w:val="22"/>
        </w:rPr>
        <w:t xml:space="preserve">; </w:t>
      </w:r>
      <w:r w:rsidR="00F5101A">
        <w:rPr>
          <w:kern w:val="22"/>
        </w:rPr>
        <w:t xml:space="preserve">Human Assets </w:t>
      </w:r>
      <w:r w:rsidR="00F5101A" w:rsidRPr="003C6848">
        <w:rPr>
          <w:kern w:val="22"/>
        </w:rPr>
        <w:t>Index</w:t>
      </w:r>
      <w:r w:rsidR="00F5101A" w:rsidRPr="003C6848" w:rsidDel="00F5101A">
        <w:rPr>
          <w:kern w:val="22"/>
        </w:rPr>
        <w:t xml:space="preserve"> </w:t>
      </w:r>
      <w:r w:rsidR="009D6EEA" w:rsidRPr="003C6848">
        <w:rPr>
          <w:kern w:val="22"/>
        </w:rPr>
        <w:t xml:space="preserve">&lt; 60 (indicating low human assets); </w:t>
      </w:r>
      <w:r w:rsidR="004D71E0" w:rsidRPr="003C6848">
        <w:rPr>
          <w:kern w:val="22"/>
        </w:rPr>
        <w:t xml:space="preserve">Economic and Environmental Vulnerability Index </w:t>
      </w:r>
      <w:r w:rsidR="009D6EEA" w:rsidRPr="003C6848">
        <w:rPr>
          <w:kern w:val="22"/>
        </w:rPr>
        <w:t xml:space="preserve">&gt; 36 (indicating high vulnerability). Thresholds for “graduating” from the list are set 20% higher for GNI (i.e. GNI per capita </w:t>
      </w:r>
      <w:r w:rsidR="009D6EEA" w:rsidRPr="003C6848">
        <w:rPr>
          <w:rFonts w:hint="eastAsia"/>
          <w:kern w:val="22"/>
        </w:rPr>
        <w:t>≥</w:t>
      </w:r>
      <w:r w:rsidR="009D6EEA" w:rsidRPr="003C6848">
        <w:rPr>
          <w:rFonts w:hint="eastAsia"/>
          <w:kern w:val="22"/>
        </w:rPr>
        <w:t xml:space="preserve"> </w:t>
      </w:r>
      <w:r w:rsidR="005F20AE" w:rsidRPr="003C6848">
        <w:rPr>
          <w:kern w:val="22"/>
        </w:rPr>
        <w:t>$</w:t>
      </w:r>
      <w:r w:rsidR="009D6EEA" w:rsidRPr="003C6848">
        <w:rPr>
          <w:rFonts w:hint="eastAsia"/>
          <w:kern w:val="22"/>
        </w:rPr>
        <w:t>1,306</w:t>
      </w:r>
      <w:r w:rsidR="009D6EEA" w:rsidRPr="003C6848">
        <w:rPr>
          <w:kern w:val="22"/>
        </w:rPr>
        <w:t xml:space="preserve">). </w:t>
      </w:r>
      <w:r w:rsidR="009D6EEA" w:rsidRPr="003C6848">
        <w:rPr>
          <w:rFonts w:hint="eastAsia"/>
          <w:kern w:val="22"/>
        </w:rPr>
        <w:t xml:space="preserve">A country qualifies </w:t>
      </w:r>
      <w:r w:rsidR="009D6EEA" w:rsidRPr="003C6848">
        <w:rPr>
          <w:kern w:val="22"/>
        </w:rPr>
        <w:t xml:space="preserve">for graduation </w:t>
      </w:r>
      <w:r w:rsidR="009D6EEA" w:rsidRPr="003C6848">
        <w:rPr>
          <w:rFonts w:hint="eastAsia"/>
          <w:kern w:val="22"/>
        </w:rPr>
        <w:t xml:space="preserve">if it meets at least two criteria in two consecutive triennial reviews, or </w:t>
      </w:r>
      <w:r w:rsidR="009D6EEA" w:rsidRPr="003C6848">
        <w:rPr>
          <w:kern w:val="22"/>
        </w:rPr>
        <w:t xml:space="preserve">exceptionally </w:t>
      </w:r>
      <w:r w:rsidR="009D6EEA" w:rsidRPr="003C6848">
        <w:rPr>
          <w:rFonts w:hint="eastAsia"/>
          <w:kern w:val="22"/>
        </w:rPr>
        <w:t xml:space="preserve">via income-only if GNI </w:t>
      </w:r>
      <w:r w:rsidR="009D6EEA" w:rsidRPr="003C6848">
        <w:rPr>
          <w:rFonts w:hint="eastAsia"/>
          <w:kern w:val="22"/>
        </w:rPr>
        <w:t>≥</w:t>
      </w:r>
      <w:r w:rsidR="009D6EEA" w:rsidRPr="003C6848">
        <w:rPr>
          <w:rFonts w:hint="eastAsia"/>
          <w:kern w:val="22"/>
        </w:rPr>
        <w:t xml:space="preserve"> </w:t>
      </w:r>
      <w:r w:rsidR="009D6EEA" w:rsidRPr="003C6848">
        <w:rPr>
          <w:kern w:val="22"/>
        </w:rPr>
        <w:t>three times</w:t>
      </w:r>
      <w:r w:rsidR="009D6EEA" w:rsidRPr="003C6848">
        <w:rPr>
          <w:rFonts w:hint="eastAsia"/>
          <w:kern w:val="22"/>
        </w:rPr>
        <w:t xml:space="preserve"> the graduation threshold ($</w:t>
      </w:r>
      <w:r w:rsidR="009D6EEA" w:rsidRPr="003C6848">
        <w:rPr>
          <w:kern w:val="22"/>
        </w:rPr>
        <w:t>3,918</w:t>
      </w:r>
      <w:r w:rsidR="009D6EEA" w:rsidRPr="003C6848">
        <w:rPr>
          <w:rFonts w:hint="eastAsia"/>
          <w:kern w:val="22"/>
        </w:rPr>
        <w:t>)</w:t>
      </w:r>
      <w:r w:rsidR="009D6EEA" w:rsidRPr="003C6848">
        <w:rPr>
          <w:kern w:val="22"/>
        </w:rPr>
        <w:t xml:space="preserve"> and deemed to be sustainable</w:t>
      </w:r>
      <w:r w:rsidR="009D6EEA" w:rsidRPr="003C6848">
        <w:rPr>
          <w:rFonts w:hint="eastAsia"/>
          <w:kern w:val="22"/>
        </w:rPr>
        <w:t>. Graduation is no</w:t>
      </w:r>
      <w:r w:rsidR="009D6EEA" w:rsidRPr="003C6848">
        <w:rPr>
          <w:kern w:val="22"/>
        </w:rPr>
        <w:t xml:space="preserve">t automatic; it requires </w:t>
      </w:r>
      <w:r w:rsidR="004D29EF" w:rsidRPr="003C6848">
        <w:rPr>
          <w:kern w:val="22"/>
        </w:rPr>
        <w:t xml:space="preserve">a </w:t>
      </w:r>
      <w:r w:rsidR="009D6EEA" w:rsidRPr="003C6848">
        <w:rPr>
          <w:kern w:val="22"/>
        </w:rPr>
        <w:t>recommendation</w:t>
      </w:r>
      <w:r w:rsidR="004D29EF" w:rsidRPr="003C6848">
        <w:rPr>
          <w:kern w:val="22"/>
        </w:rPr>
        <w:t xml:space="preserve"> by the Committee for Development Policy</w:t>
      </w:r>
      <w:r w:rsidR="009D6EEA" w:rsidRPr="003C6848">
        <w:rPr>
          <w:kern w:val="22"/>
        </w:rPr>
        <w:t>, endorsement</w:t>
      </w:r>
      <w:r w:rsidR="00D07A2E" w:rsidRPr="003C6848">
        <w:rPr>
          <w:kern w:val="22"/>
        </w:rPr>
        <w:t xml:space="preserve"> by the Economic and Social Council</w:t>
      </w:r>
      <w:r w:rsidR="009D6EEA" w:rsidRPr="003C6848">
        <w:rPr>
          <w:kern w:val="22"/>
        </w:rPr>
        <w:t xml:space="preserve">, and </w:t>
      </w:r>
      <w:r w:rsidR="009B48F9" w:rsidRPr="00D55DC4">
        <w:rPr>
          <w:kern w:val="22"/>
        </w:rPr>
        <w:t>a</w:t>
      </w:r>
      <w:r w:rsidR="009B48F9">
        <w:rPr>
          <w:kern w:val="22"/>
        </w:rPr>
        <w:t xml:space="preserve"> </w:t>
      </w:r>
      <w:r w:rsidR="009D6EEA" w:rsidRPr="003C6848">
        <w:rPr>
          <w:kern w:val="22"/>
        </w:rPr>
        <w:t>U</w:t>
      </w:r>
      <w:r w:rsidR="009B48F9">
        <w:rPr>
          <w:kern w:val="22"/>
        </w:rPr>
        <w:t xml:space="preserve">nited </w:t>
      </w:r>
      <w:r w:rsidR="009D6EEA" w:rsidRPr="003C6848">
        <w:rPr>
          <w:kern w:val="22"/>
        </w:rPr>
        <w:t>N</w:t>
      </w:r>
      <w:r w:rsidR="009B48F9">
        <w:rPr>
          <w:kern w:val="22"/>
        </w:rPr>
        <w:t>ations</w:t>
      </w:r>
      <w:r w:rsidR="009D6EEA" w:rsidRPr="003C6848">
        <w:rPr>
          <w:kern w:val="22"/>
        </w:rPr>
        <w:t xml:space="preserve"> General Assembly resolution. Graduating countries receive a 3</w:t>
      </w:r>
      <w:r w:rsidR="00C47920" w:rsidRPr="003C6848">
        <w:rPr>
          <w:kern w:val="22"/>
        </w:rPr>
        <w:t xml:space="preserve"> to </w:t>
      </w:r>
      <w:r w:rsidR="00D9287A" w:rsidRPr="003C6848">
        <w:rPr>
          <w:kern w:val="22"/>
        </w:rPr>
        <w:t>6-year</w:t>
      </w:r>
      <w:r w:rsidR="009D6EEA" w:rsidRPr="003C6848">
        <w:rPr>
          <w:kern w:val="22"/>
        </w:rPr>
        <w:t xml:space="preserve"> preparatory period, possibly extendable for vulnerabilities. As of March 2026, there were 44 </w:t>
      </w:r>
      <w:r w:rsidRPr="003C6848">
        <w:rPr>
          <w:kern w:val="22"/>
        </w:rPr>
        <w:t>least developed countries</w:t>
      </w:r>
      <w:r w:rsidR="009D6EEA" w:rsidRPr="003C6848">
        <w:rPr>
          <w:kern w:val="22"/>
        </w:rPr>
        <w:t xml:space="preserve">. </w:t>
      </w:r>
      <w:r w:rsidR="009D6EEA" w:rsidRPr="003C6848">
        <w:rPr>
          <w:kern w:val="22"/>
          <w:lang w:val="en-US"/>
        </w:rPr>
        <w:t>Since 1992, a total of 8 countries graduated from the list</w:t>
      </w:r>
      <w:r w:rsidRPr="003C6848">
        <w:rPr>
          <w:kern w:val="22"/>
          <w:lang w:val="en-US"/>
        </w:rPr>
        <w:t xml:space="preserve"> of </w:t>
      </w:r>
      <w:r w:rsidRPr="003C6848">
        <w:rPr>
          <w:kern w:val="22"/>
        </w:rPr>
        <w:t>least developed countries</w:t>
      </w:r>
      <w:r w:rsidR="009D6EEA" w:rsidRPr="003C6848">
        <w:rPr>
          <w:kern w:val="22"/>
          <w:lang w:val="en-US"/>
        </w:rPr>
        <w:t>. The first graduation happened in 1994.</w:t>
      </w:r>
    </w:p>
    <w:p w14:paraId="1D0EFB48" w14:textId="40AAFFA0" w:rsidR="00AB78A9" w:rsidRPr="00B628F3" w:rsidRDefault="00464463" w:rsidP="00DA67B6">
      <w:pPr>
        <w:pStyle w:val="CBDNormalNumber"/>
      </w:pPr>
      <w:r>
        <w:rPr>
          <w:i/>
          <w:iCs/>
        </w:rPr>
        <w:t xml:space="preserve">List </w:t>
      </w:r>
      <w:r w:rsidRPr="00B628F3">
        <w:rPr>
          <w:i/>
          <w:iCs/>
        </w:rPr>
        <w:t>of</w:t>
      </w:r>
      <w:r w:rsidR="008A757B">
        <w:rPr>
          <w:i/>
          <w:iCs/>
        </w:rPr>
        <w:t xml:space="preserve"> the</w:t>
      </w:r>
      <w:r w:rsidRPr="00B628F3">
        <w:rPr>
          <w:i/>
          <w:iCs/>
        </w:rPr>
        <w:t xml:space="preserve"> International Development Association</w:t>
      </w:r>
      <w:r w:rsidR="009D6EEA" w:rsidRPr="00B628F3">
        <w:rPr>
          <w:i/>
          <w:iCs/>
        </w:rPr>
        <w:t>.</w:t>
      </w:r>
      <w:r w:rsidR="00F53D81" w:rsidRPr="00B628F3">
        <w:rPr>
          <w:rStyle w:val="FootnoteReference"/>
          <w:i/>
          <w:iCs/>
        </w:rPr>
        <w:footnoteReference w:id="5"/>
      </w:r>
      <w:r w:rsidR="009D6EEA" w:rsidRPr="00B628F3">
        <w:t xml:space="preserve"> </w:t>
      </w:r>
      <w:r w:rsidR="000B6EF2" w:rsidRPr="00B628F3">
        <w:t>T</w:t>
      </w:r>
      <w:r w:rsidR="009D6EEA" w:rsidRPr="00B628F3">
        <w:t xml:space="preserve">he International Development Association maintains an official list of countries eligible for World Bank grants or highly concessional loans. Eligibility criteria </w:t>
      </w:r>
      <w:r w:rsidR="000B6EF2" w:rsidRPr="00B628F3">
        <w:t>are</w:t>
      </w:r>
      <w:r w:rsidR="009D6EEA" w:rsidRPr="00B628F3">
        <w:t xml:space="preserve"> primarily based on GNI per capita being lower than </w:t>
      </w:r>
      <w:r w:rsidR="00C47920" w:rsidRPr="00B628F3">
        <w:t>$</w:t>
      </w:r>
      <w:r w:rsidR="009D6EEA" w:rsidRPr="00B628F3">
        <w:t>1,325 (as of 2026) but also including small economy status and credit standing for standard World Bank borrowing.</w:t>
      </w:r>
      <w:r w:rsidR="009D6EEA">
        <w:t xml:space="preserve"> As of 2026, 78 countries are on this list. The total number of eligible</w:t>
      </w:r>
      <w:r w:rsidR="00D55DC4">
        <w:t xml:space="preserve"> </w:t>
      </w:r>
      <w:r w:rsidR="009D6EEA">
        <w:t xml:space="preserve">countries </w:t>
      </w:r>
      <w:r w:rsidR="009D6EEA" w:rsidRPr="00B628F3">
        <w:t>has hovered around the high-seventies to low-eighties for a considerable time, with graduations having been offset by new</w:t>
      </w:r>
      <w:r w:rsidR="00494124" w:rsidRPr="00B628F3">
        <w:t>ly</w:t>
      </w:r>
      <w:r w:rsidR="009D6EEA" w:rsidRPr="00B628F3">
        <w:t xml:space="preserve"> independent States and occasional reverse graduations. Since 1992, </w:t>
      </w:r>
      <w:r w:rsidR="001F0F18" w:rsidRPr="00B628F3">
        <w:t xml:space="preserve">20 </w:t>
      </w:r>
      <w:r w:rsidR="009D6EEA" w:rsidRPr="00B628F3">
        <w:t>countries graduated from the list (reverse graduations excluded); of which 13 after 2006.</w:t>
      </w:r>
    </w:p>
    <w:p w14:paraId="574226EF" w14:textId="2796A79D" w:rsidR="008642DD" w:rsidRPr="00B628F3" w:rsidRDefault="00433E4B" w:rsidP="00433E4B">
      <w:pPr>
        <w:pStyle w:val="CBDNormalNumber"/>
      </w:pPr>
      <w:r w:rsidRPr="00B628F3">
        <w:rPr>
          <w:i/>
          <w:iCs/>
        </w:rPr>
        <w:t>World Bank classification.</w:t>
      </w:r>
      <w:r w:rsidR="00AA2E68" w:rsidRPr="00B628F3">
        <w:rPr>
          <w:rStyle w:val="FootnoteReference"/>
          <w:i/>
          <w:iCs/>
        </w:rPr>
        <w:footnoteReference w:id="6"/>
      </w:r>
      <w:r w:rsidR="00E11C69" w:rsidRPr="00B628F3">
        <w:t xml:space="preserve"> </w:t>
      </w:r>
      <w:r w:rsidRPr="00B628F3">
        <w:t>The World Bank classifies economies (217 as of 2026) into income groups annually, using GNI per capita. Thresholds currently are: (</w:t>
      </w:r>
      <w:r w:rsidR="00A540E8" w:rsidRPr="00B628F3">
        <w:t>a</w:t>
      </w:r>
      <w:r w:rsidRPr="00B628F3">
        <w:t>) l</w:t>
      </w:r>
      <w:r w:rsidRPr="00B628F3">
        <w:rPr>
          <w:rFonts w:hint="eastAsia"/>
        </w:rPr>
        <w:t xml:space="preserve">ow-income: </w:t>
      </w:r>
      <w:r w:rsidRPr="00B628F3">
        <w:rPr>
          <w:rFonts w:hint="eastAsia"/>
        </w:rPr>
        <w:t>≤</w:t>
      </w:r>
      <w:r w:rsidRPr="00B628F3">
        <w:rPr>
          <w:rFonts w:hint="eastAsia"/>
        </w:rPr>
        <w:t xml:space="preserve"> $1,135</w:t>
      </w:r>
      <w:r w:rsidRPr="00B628F3">
        <w:t>; (</w:t>
      </w:r>
      <w:r w:rsidR="00A540E8" w:rsidRPr="00B628F3">
        <w:t>b</w:t>
      </w:r>
      <w:r w:rsidRPr="00B628F3">
        <w:t>) lower-middle-income: $1,136 - $4,495; (</w:t>
      </w:r>
      <w:r w:rsidR="00A540E8" w:rsidRPr="00B628F3">
        <w:t>c</w:t>
      </w:r>
      <w:r w:rsidRPr="00B628F3">
        <w:t>) upper-middle-income: $4,496 - $13,935; (</w:t>
      </w:r>
      <w:r w:rsidR="00A540E8" w:rsidRPr="00B628F3">
        <w:t>d</w:t>
      </w:r>
      <w:r w:rsidRPr="00B628F3">
        <w:t>) high-income: &gt; $13,935.</w:t>
      </w:r>
      <w:r w:rsidR="00F03BDC" w:rsidRPr="00B628F3">
        <w:rPr>
          <w:rStyle w:val="FootnoteReference"/>
        </w:rPr>
        <w:footnoteReference w:id="7"/>
      </w:r>
      <w:r w:rsidRPr="00B628F3">
        <w:t xml:space="preserve"> Unlike the lists above, there is no formal graduation process: reclassification occurs automatically when GNI crosses thresholds, with some eco</w:t>
      </w:r>
      <w:r w:rsidR="00D5313A" w:rsidRPr="00B628F3">
        <w:t>n</w:t>
      </w:r>
      <w:r w:rsidRPr="00B628F3">
        <w:t>omies, being “on the margins”, hovering between groups over time. As of 2024 (latest available data), there were 25 low-income, 50 lower-middle, 53 upper-middle, and 63 high-income countries, Parties to the Convention.</w:t>
      </w:r>
      <w:r w:rsidRPr="00B628F3">
        <w:rPr>
          <w:rStyle w:val="FootnoteReference"/>
        </w:rPr>
        <w:footnoteReference w:id="8"/>
      </w:r>
      <w:r w:rsidRPr="00B628F3">
        <w:t xml:space="preserve"> A total of 32 countries, Parties to the Convention, were added to the high-income class since 1992, 19 of which after 2006 (later drops or data gaps excluded). All countries on the </w:t>
      </w:r>
      <w:r w:rsidR="0084781C" w:rsidRPr="00B628F3">
        <w:t>list of Parties established further to paragraph 2 of Article 20 of the Convention</w:t>
      </w:r>
      <w:r w:rsidR="0084781C" w:rsidRPr="00B628F3" w:rsidDel="0084781C">
        <w:t xml:space="preserve"> </w:t>
      </w:r>
      <w:r w:rsidRPr="00B628F3">
        <w:t>are classified as high-income countries; there is a total of 38 high-income countries, Parties to the Convention, that are not on the list</w:t>
      </w:r>
      <w:r w:rsidR="00CB0DA3">
        <w:t xml:space="preserve"> of the Convention</w:t>
      </w:r>
      <w:r w:rsidRPr="00B628F3">
        <w:t>.</w:t>
      </w:r>
    </w:p>
    <w:p w14:paraId="1B4698AE" w14:textId="59A90581" w:rsidR="00786198" w:rsidRPr="00367112" w:rsidRDefault="00786198" w:rsidP="005E5914">
      <w:pPr>
        <w:pStyle w:val="CBDNormalNumber"/>
      </w:pPr>
      <w:r w:rsidRPr="00B628F3">
        <w:rPr>
          <w:i/>
          <w:iCs/>
        </w:rPr>
        <w:t xml:space="preserve">International Monetary Fund </w:t>
      </w:r>
      <w:r w:rsidR="003E19B4" w:rsidRPr="00B628F3">
        <w:rPr>
          <w:i/>
          <w:iCs/>
        </w:rPr>
        <w:t xml:space="preserve">(IMF) </w:t>
      </w:r>
      <w:r w:rsidRPr="00B628F3">
        <w:rPr>
          <w:i/>
          <w:iCs/>
        </w:rPr>
        <w:t>classification</w:t>
      </w:r>
      <w:r w:rsidRPr="00B628F3">
        <w:t>.</w:t>
      </w:r>
      <w:r w:rsidR="000D275D" w:rsidRPr="00B628F3">
        <w:rPr>
          <w:rStyle w:val="FootnoteReference"/>
          <w:i/>
          <w:iCs/>
        </w:rPr>
        <w:footnoteReference w:id="9"/>
      </w:r>
      <w:r w:rsidRPr="00B628F3">
        <w:t xml:space="preserve"> </w:t>
      </w:r>
      <w:r w:rsidR="009737BA" w:rsidRPr="00B628F3">
        <w:t xml:space="preserve">IMF </w:t>
      </w:r>
      <w:r w:rsidRPr="00B628F3">
        <w:t>classifies economies in its World Economic Outlook for analytical purposes, dividing them into “advanced economies” and “emerging market and developing economies”. A few non-IMF members</w:t>
      </w:r>
      <w:r>
        <w:t xml:space="preserve"> are not </w:t>
      </w:r>
      <w:r w:rsidRPr="00B628F3">
        <w:t>covered.</w:t>
      </w:r>
      <w:r w:rsidRPr="00B628F3">
        <w:rPr>
          <w:rStyle w:val="FootnoteReference"/>
        </w:rPr>
        <w:footnoteReference w:id="10"/>
      </w:r>
      <w:r w:rsidRPr="00B628F3">
        <w:t xml:space="preserve"> The classification is not based on strict rules; it considers per capita income, export diversification, and the degree of integration into the global financial system. Accordingly, there is no formal graduation or transition process. Reclassifications are relatively rare, based on sustained economic progress. As of October </w:t>
      </w:r>
      <w:r w:rsidRPr="00B628F3">
        <w:lastRenderedPageBreak/>
        <w:t xml:space="preserve">2025 (latest available data), there were 37 advanced economy countries and 153 </w:t>
      </w:r>
      <w:r w:rsidR="00A34747" w:rsidRPr="00A34747">
        <w:t>emerging market and developing econom</w:t>
      </w:r>
      <w:r w:rsidR="00A34747">
        <w:t>y</w:t>
      </w:r>
      <w:r w:rsidRPr="00B628F3">
        <w:t xml:space="preserve"> countries, Parties to the Convention. In 1992 (and until the May 1997 W</w:t>
      </w:r>
      <w:r w:rsidR="00834E3B" w:rsidRPr="00B628F3">
        <w:t xml:space="preserve">orld </w:t>
      </w:r>
      <w:r w:rsidRPr="00B628F3">
        <w:t>E</w:t>
      </w:r>
      <w:r w:rsidR="00834E3B" w:rsidRPr="00B628F3">
        <w:t xml:space="preserve">conomic </w:t>
      </w:r>
      <w:r w:rsidRPr="00B628F3">
        <w:t>O</w:t>
      </w:r>
      <w:r w:rsidR="00834E3B" w:rsidRPr="00B628F3">
        <w:t>utlook</w:t>
      </w:r>
      <w:r w:rsidRPr="00B628F3">
        <w:t xml:space="preserve">), the group was known as “industrial countries” and consisted of 22 economies, hence 15 were added since 1992, </w:t>
      </w:r>
      <w:r w:rsidR="00834E3B" w:rsidRPr="00B628F3">
        <w:t xml:space="preserve">out of which </w:t>
      </w:r>
      <w:r w:rsidRPr="00B628F3">
        <w:t xml:space="preserve">11 since 2006. All countries on the </w:t>
      </w:r>
      <w:r w:rsidR="00C13BD9" w:rsidRPr="00B628F3">
        <w:t>list of the Convention</w:t>
      </w:r>
      <w:r w:rsidR="00C13BD9" w:rsidRPr="00B628F3" w:rsidDel="00C13BD9">
        <w:t xml:space="preserve"> </w:t>
      </w:r>
      <w:r w:rsidRPr="00B628F3">
        <w:t>that are members of IMF are classified as advanced economies; there is a total of 13 countries, Parties to the Convention, that are classified as advanced economies but not on the list.</w:t>
      </w:r>
    </w:p>
    <w:p w14:paraId="7E183C68" w14:textId="75DB3122" w:rsidR="00705EAB" w:rsidRPr="00B628F3" w:rsidRDefault="00A35421" w:rsidP="001C320A">
      <w:pPr>
        <w:pStyle w:val="CBDNormalNumber"/>
        <w:ind w:hanging="27"/>
        <w:rPr>
          <w:kern w:val="22"/>
        </w:rPr>
      </w:pPr>
      <w:r w:rsidRPr="00B628F3">
        <w:rPr>
          <w:i/>
          <w:iCs/>
          <w:kern w:val="22"/>
        </w:rPr>
        <w:t>M</w:t>
      </w:r>
      <w:r w:rsidR="00967881" w:rsidRPr="00B628F3">
        <w:rPr>
          <w:i/>
          <w:iCs/>
          <w:kern w:val="22"/>
        </w:rPr>
        <w:t xml:space="preserve">embership in the </w:t>
      </w:r>
      <w:r w:rsidR="008D428F" w:rsidRPr="00B628F3">
        <w:rPr>
          <w:i/>
          <w:iCs/>
          <w:kern w:val="22"/>
        </w:rPr>
        <w:t xml:space="preserve">Development Assistance Committee </w:t>
      </w:r>
      <w:r w:rsidR="008D428F">
        <w:rPr>
          <w:i/>
          <w:iCs/>
          <w:kern w:val="22"/>
        </w:rPr>
        <w:t xml:space="preserve">of the </w:t>
      </w:r>
      <w:r w:rsidR="00993362" w:rsidRPr="00B628F3">
        <w:rPr>
          <w:i/>
          <w:iCs/>
          <w:kern w:val="22"/>
        </w:rPr>
        <w:t>Organisation for Economic Development and Co-operation (</w:t>
      </w:r>
      <w:r w:rsidR="00967881" w:rsidRPr="00B628F3">
        <w:rPr>
          <w:i/>
          <w:iCs/>
          <w:kern w:val="22"/>
        </w:rPr>
        <w:t>OECD</w:t>
      </w:r>
      <w:r w:rsidR="00993362" w:rsidRPr="00B628F3">
        <w:rPr>
          <w:i/>
          <w:iCs/>
          <w:kern w:val="22"/>
        </w:rPr>
        <w:t>)</w:t>
      </w:r>
      <w:r w:rsidR="00967881" w:rsidRPr="00B628F3">
        <w:rPr>
          <w:i/>
          <w:iCs/>
          <w:kern w:val="22"/>
        </w:rPr>
        <w:t>.</w:t>
      </w:r>
      <w:r w:rsidR="003C366E" w:rsidRPr="00B628F3">
        <w:rPr>
          <w:rStyle w:val="FootnoteReference"/>
          <w:i/>
          <w:iCs/>
          <w:kern w:val="22"/>
        </w:rPr>
        <w:footnoteReference w:id="11"/>
      </w:r>
      <w:r w:rsidR="00967881" w:rsidRPr="00B628F3">
        <w:rPr>
          <w:kern w:val="22"/>
        </w:rPr>
        <w:t xml:space="preserve"> The Development Assistance Committee (DAC) of the </w:t>
      </w:r>
      <w:r w:rsidR="004A79A6">
        <w:rPr>
          <w:kern w:val="22"/>
        </w:rPr>
        <w:t xml:space="preserve">OECD </w:t>
      </w:r>
      <w:r w:rsidR="00967881" w:rsidRPr="00B628F3">
        <w:rPr>
          <w:kern w:val="22"/>
        </w:rPr>
        <w:t xml:space="preserve">is the main international forum of bilateral development aid providers, focussed on development cooperation, aid effectiveness, poverty reduction, and sustainable development. </w:t>
      </w:r>
      <w:r w:rsidR="001E7A6D" w:rsidRPr="00B628F3">
        <w:rPr>
          <w:kern w:val="22"/>
        </w:rPr>
        <w:t xml:space="preserve">Unlike the systems previously presented, </w:t>
      </w:r>
      <w:r w:rsidR="00D22523" w:rsidRPr="00B628F3">
        <w:rPr>
          <w:kern w:val="22"/>
        </w:rPr>
        <w:t xml:space="preserve">DAC </w:t>
      </w:r>
      <w:r w:rsidR="001E7A6D" w:rsidRPr="00B628F3">
        <w:rPr>
          <w:kern w:val="22"/>
        </w:rPr>
        <w:t>m</w:t>
      </w:r>
      <w:r w:rsidR="00967881" w:rsidRPr="00B628F3">
        <w:rPr>
          <w:kern w:val="22"/>
        </w:rPr>
        <w:t xml:space="preserve">embership is not based on fixed numerical thresholds such as GNI per capita or </w:t>
      </w:r>
      <w:r w:rsidR="004A79A6">
        <w:rPr>
          <w:kern w:val="22"/>
        </w:rPr>
        <w:t xml:space="preserve">the volume of </w:t>
      </w:r>
      <w:r w:rsidR="00256369">
        <w:rPr>
          <w:kern w:val="22"/>
        </w:rPr>
        <w:t>official development assistance (</w:t>
      </w:r>
      <w:r w:rsidR="00967881" w:rsidRPr="00B628F3">
        <w:rPr>
          <w:kern w:val="22"/>
        </w:rPr>
        <w:t>ODA</w:t>
      </w:r>
      <w:r w:rsidR="00256369">
        <w:rPr>
          <w:kern w:val="22"/>
        </w:rPr>
        <w:t>)</w:t>
      </w:r>
      <w:r w:rsidR="00967881" w:rsidRPr="00B628F3">
        <w:rPr>
          <w:kern w:val="22"/>
        </w:rPr>
        <w:t>. It uses a qualitative assessment process managed by the DAC itself. Bilateral providers (whether OECD members or non-OECD) can express interest, and candidates are evaluated on their readiness to contribute. Key assessment criteria are: (</w:t>
      </w:r>
      <w:r w:rsidR="00117CBA" w:rsidRPr="00B628F3">
        <w:rPr>
          <w:kern w:val="22"/>
        </w:rPr>
        <w:t>a</w:t>
      </w:r>
      <w:r w:rsidR="00967881" w:rsidRPr="00B628F3">
        <w:rPr>
          <w:kern w:val="22"/>
        </w:rPr>
        <w:t>) existence of a policy, institutional and accountability framework that commits the country to sustainable development in partnership with developing countries and countries with economies in transition, using public resources; (</w:t>
      </w:r>
      <w:r w:rsidR="00117CBA" w:rsidRPr="00B628F3">
        <w:rPr>
          <w:kern w:val="22"/>
        </w:rPr>
        <w:t>b</w:t>
      </w:r>
      <w:r w:rsidR="00967881" w:rsidRPr="00B628F3">
        <w:rPr>
          <w:kern w:val="22"/>
        </w:rPr>
        <w:t xml:space="preserve">) demonstrated participation and alignment with the </w:t>
      </w:r>
      <w:r w:rsidR="001F0F18" w:rsidRPr="00B628F3">
        <w:rPr>
          <w:kern w:val="22"/>
        </w:rPr>
        <w:t>C</w:t>
      </w:r>
      <w:r w:rsidR="00967881" w:rsidRPr="00B628F3">
        <w:rPr>
          <w:kern w:val="22"/>
        </w:rPr>
        <w:t>ommittee’s work; (</w:t>
      </w:r>
      <w:r w:rsidR="00117CBA" w:rsidRPr="00B628F3">
        <w:rPr>
          <w:kern w:val="22"/>
        </w:rPr>
        <w:t>c</w:t>
      </w:r>
      <w:r w:rsidR="00967881" w:rsidRPr="00B628F3">
        <w:rPr>
          <w:kern w:val="22"/>
        </w:rPr>
        <w:t>) willingness and capacity to progress and eventually meet DAC norms, such as on ODA reporting. The accession process is by invitation and consensus-based approval of the DAC</w:t>
      </w:r>
      <w:r w:rsidR="00CB4521" w:rsidRPr="00B628F3">
        <w:rPr>
          <w:kern w:val="22"/>
        </w:rPr>
        <w:t>.</w:t>
      </w:r>
      <w:r w:rsidR="00967881" w:rsidRPr="00B628F3">
        <w:rPr>
          <w:kern w:val="22"/>
        </w:rPr>
        <w:t xml:space="preserve"> </w:t>
      </w:r>
      <w:r w:rsidR="00AE5DE8" w:rsidRPr="00B628F3">
        <w:rPr>
          <w:kern w:val="22"/>
        </w:rPr>
        <w:t xml:space="preserve">Since 1992, 13 members were added to the DAC, out of which 9 were added after 2006. </w:t>
      </w:r>
      <w:r w:rsidR="00967881" w:rsidRPr="00B628F3">
        <w:rPr>
          <w:kern w:val="22"/>
        </w:rPr>
        <w:t>There are currently 32 full members, Parties to the Convention (31 country members plus the European Union).</w:t>
      </w:r>
    </w:p>
    <w:p w14:paraId="63CEE675" w14:textId="3942A8AC" w:rsidR="00705EAB" w:rsidRPr="00B628F3" w:rsidRDefault="00705EAB" w:rsidP="00705EAB">
      <w:pPr>
        <w:pStyle w:val="CBDNormalNumber"/>
        <w:ind w:hanging="27"/>
        <w:rPr>
          <w:i/>
          <w:iCs/>
          <w:kern w:val="22"/>
        </w:rPr>
      </w:pPr>
      <w:r w:rsidRPr="00B628F3">
        <w:rPr>
          <w:kern w:val="22"/>
        </w:rPr>
        <w:t xml:space="preserve">As of </w:t>
      </w:r>
      <w:r w:rsidRPr="005C49FB">
        <w:rPr>
          <w:kern w:val="22"/>
        </w:rPr>
        <w:t>today,</w:t>
      </w:r>
      <w:r w:rsidRPr="00B628F3">
        <w:rPr>
          <w:kern w:val="22"/>
        </w:rPr>
        <w:t xml:space="preserve"> all countries on the latest </w:t>
      </w:r>
      <w:r w:rsidR="00DB0CFC" w:rsidRPr="00B628F3">
        <w:rPr>
          <w:kern w:val="22"/>
        </w:rPr>
        <w:t xml:space="preserve">list </w:t>
      </w:r>
      <w:r w:rsidR="00367F11">
        <w:rPr>
          <w:kern w:val="22"/>
        </w:rPr>
        <w:t xml:space="preserve">of </w:t>
      </w:r>
      <w:r w:rsidR="00DB0CFC" w:rsidRPr="00B628F3">
        <w:rPr>
          <w:kern w:val="22"/>
        </w:rPr>
        <w:t>the Convention</w:t>
      </w:r>
      <w:r w:rsidR="00DB0CFC" w:rsidRPr="00B628F3" w:rsidDel="00DB0CFC">
        <w:rPr>
          <w:kern w:val="22"/>
        </w:rPr>
        <w:t xml:space="preserve"> </w:t>
      </w:r>
      <w:r w:rsidRPr="00B628F3">
        <w:rPr>
          <w:kern w:val="22"/>
        </w:rPr>
        <w:t xml:space="preserve">are full members of the DAC, </w:t>
      </w:r>
      <w:r w:rsidR="00025877" w:rsidRPr="00B628F3">
        <w:rPr>
          <w:kern w:val="22"/>
        </w:rPr>
        <w:t>except for</w:t>
      </w:r>
      <w:r w:rsidRPr="00B628F3">
        <w:rPr>
          <w:kern w:val="22"/>
        </w:rPr>
        <w:t xml:space="preserve"> Monaco, which is however recognized as a non-DAC provider and has been reporting to the OECD since 2022 at activity level. There is a total of </w:t>
      </w:r>
      <w:r w:rsidR="000F10DA" w:rsidRPr="00B628F3">
        <w:rPr>
          <w:kern w:val="22"/>
        </w:rPr>
        <w:t xml:space="preserve">eight </w:t>
      </w:r>
      <w:r w:rsidRPr="00B628F3">
        <w:rPr>
          <w:kern w:val="22"/>
        </w:rPr>
        <w:t xml:space="preserve">full DAC members, Parties to the Convention, that are not on the list. </w:t>
      </w:r>
    </w:p>
    <w:p w14:paraId="24971514" w14:textId="5248C63D" w:rsidR="00AC32AA" w:rsidRPr="00B628F3" w:rsidRDefault="002C6D0A" w:rsidP="00705EAB">
      <w:pPr>
        <w:pStyle w:val="CBDNormalNumber"/>
        <w:ind w:hanging="27"/>
        <w:rPr>
          <w:i/>
          <w:iCs/>
          <w:kern w:val="22"/>
        </w:rPr>
      </w:pPr>
      <w:r w:rsidRPr="00B628F3">
        <w:rPr>
          <w:i/>
          <w:iCs/>
          <w:kern w:val="22"/>
        </w:rPr>
        <w:t>Participants o</w:t>
      </w:r>
      <w:r w:rsidR="00A35421" w:rsidRPr="00B628F3">
        <w:rPr>
          <w:i/>
          <w:iCs/>
          <w:kern w:val="22"/>
        </w:rPr>
        <w:t>r</w:t>
      </w:r>
      <w:r w:rsidRPr="00B628F3">
        <w:rPr>
          <w:i/>
          <w:iCs/>
          <w:kern w:val="22"/>
        </w:rPr>
        <w:t xml:space="preserve"> assoc</w:t>
      </w:r>
      <w:r w:rsidR="00C13DDB" w:rsidRPr="00B628F3">
        <w:rPr>
          <w:i/>
          <w:iCs/>
          <w:kern w:val="22"/>
        </w:rPr>
        <w:t xml:space="preserve">iates of the </w:t>
      </w:r>
      <w:r w:rsidR="008C308A" w:rsidRPr="00B628F3">
        <w:rPr>
          <w:i/>
          <w:iCs/>
          <w:kern w:val="22"/>
        </w:rPr>
        <w:t>DAC</w:t>
      </w:r>
      <w:r w:rsidR="00C13DDB" w:rsidRPr="00B628F3">
        <w:rPr>
          <w:i/>
          <w:iCs/>
          <w:kern w:val="22"/>
        </w:rPr>
        <w:t>.</w:t>
      </w:r>
      <w:r w:rsidR="00C13DDB" w:rsidRPr="00B628F3">
        <w:rPr>
          <w:kern w:val="22"/>
        </w:rPr>
        <w:t xml:space="preserve"> In addition to</w:t>
      </w:r>
      <w:r w:rsidR="008C308A" w:rsidRPr="00B628F3">
        <w:rPr>
          <w:kern w:val="22"/>
        </w:rPr>
        <w:t xml:space="preserve"> full </w:t>
      </w:r>
      <w:r w:rsidR="00C13DDB" w:rsidRPr="00B628F3">
        <w:rPr>
          <w:kern w:val="22"/>
        </w:rPr>
        <w:t xml:space="preserve">DAC </w:t>
      </w:r>
      <w:r w:rsidR="008C308A" w:rsidRPr="00B628F3">
        <w:rPr>
          <w:kern w:val="22"/>
        </w:rPr>
        <w:t>membership</w:t>
      </w:r>
      <w:r w:rsidR="00967881" w:rsidRPr="00B628F3">
        <w:rPr>
          <w:kern w:val="22"/>
        </w:rPr>
        <w:t xml:space="preserve">, there is one associate (which is also one of the current OECD accession countries), and 7 DAC participants which, unlike full members or associates, do not have decision-making rights and are not required to meet the full set of DAC obligations. They participate on a voluntary basis as providers or emerging donors of </w:t>
      </w:r>
      <w:r w:rsidR="001567BB">
        <w:rPr>
          <w:kern w:val="22"/>
        </w:rPr>
        <w:t>ODA</w:t>
      </w:r>
      <w:r w:rsidR="00967881" w:rsidRPr="00B628F3">
        <w:rPr>
          <w:kern w:val="22"/>
        </w:rPr>
        <w:t xml:space="preserve">. </w:t>
      </w:r>
      <w:r w:rsidR="00705EAB" w:rsidRPr="00B628F3">
        <w:rPr>
          <w:kern w:val="22"/>
        </w:rPr>
        <w:t>N</w:t>
      </w:r>
      <w:r w:rsidR="007B360A" w:rsidRPr="00B628F3">
        <w:rPr>
          <w:kern w:val="22"/>
        </w:rPr>
        <w:t xml:space="preserve">one of the current </w:t>
      </w:r>
      <w:r w:rsidR="00E93B90" w:rsidRPr="00B628F3">
        <w:rPr>
          <w:kern w:val="22"/>
        </w:rPr>
        <w:t xml:space="preserve">eight </w:t>
      </w:r>
      <w:r w:rsidR="007B360A" w:rsidRPr="00B628F3">
        <w:rPr>
          <w:kern w:val="22"/>
        </w:rPr>
        <w:t xml:space="preserve">DAC participants and associates are on the </w:t>
      </w:r>
      <w:r w:rsidR="000C2F14" w:rsidRPr="00B628F3">
        <w:rPr>
          <w:kern w:val="22"/>
        </w:rPr>
        <w:t>list of the Convention</w:t>
      </w:r>
      <w:r w:rsidR="007B360A" w:rsidRPr="00B628F3">
        <w:rPr>
          <w:kern w:val="22"/>
        </w:rPr>
        <w:t xml:space="preserve">. </w:t>
      </w:r>
    </w:p>
    <w:p w14:paraId="0D6163B0" w14:textId="0C779F34" w:rsidR="00D728B9" w:rsidRPr="00154627" w:rsidRDefault="00947AB4" w:rsidP="00F5412E">
      <w:pPr>
        <w:pStyle w:val="CBDH2"/>
        <w:numPr>
          <w:ilvl w:val="0"/>
          <w:numId w:val="8"/>
        </w:numPr>
        <w:tabs>
          <w:tab w:val="clear" w:pos="567"/>
        </w:tabs>
        <w:ind w:left="567" w:hanging="567"/>
      </w:pPr>
      <w:r>
        <w:t>Analysis</w:t>
      </w:r>
    </w:p>
    <w:p w14:paraId="740E0F3C" w14:textId="2DD0883E" w:rsidR="00D558C1" w:rsidRPr="007A5FDB" w:rsidRDefault="00404CDA" w:rsidP="007A5FDB">
      <w:pPr>
        <w:pStyle w:val="CBDNormalNumber"/>
      </w:pPr>
      <w:r w:rsidRPr="003A129C">
        <w:rPr>
          <w:kern w:val="22"/>
        </w:rPr>
        <w:t xml:space="preserve">The review above leads to </w:t>
      </w:r>
      <w:proofErr w:type="gramStart"/>
      <w:r w:rsidRPr="003A129C">
        <w:rPr>
          <w:kern w:val="22"/>
        </w:rPr>
        <w:t>a number of</w:t>
      </w:r>
      <w:proofErr w:type="gramEnd"/>
      <w:r w:rsidRPr="003A129C">
        <w:rPr>
          <w:kern w:val="22"/>
        </w:rPr>
        <w:t xml:space="preserve"> observations</w:t>
      </w:r>
      <w:r w:rsidR="00F24B40" w:rsidRPr="003A129C">
        <w:rPr>
          <w:kern w:val="22"/>
        </w:rPr>
        <w:t xml:space="preserve">. First, </w:t>
      </w:r>
      <w:proofErr w:type="gramStart"/>
      <w:r w:rsidR="00F24B40" w:rsidRPr="003A129C">
        <w:rPr>
          <w:kern w:val="22"/>
        </w:rPr>
        <w:t>w</w:t>
      </w:r>
      <w:r w:rsidR="00564938" w:rsidRPr="003A129C">
        <w:t>ith the exception of</w:t>
      </w:r>
      <w:proofErr w:type="gramEnd"/>
      <w:r w:rsidR="00564938" w:rsidRPr="003A129C">
        <w:t xml:space="preserve"> the criteria for OECD DAC membership, all classifications refer to GNI per capita as one important c</w:t>
      </w:r>
      <w:r w:rsidR="00AC4E83" w:rsidRPr="003A129C">
        <w:t>riterion</w:t>
      </w:r>
      <w:r w:rsidR="00564938" w:rsidRPr="003A129C">
        <w:t xml:space="preserve">. In most cases however, this </w:t>
      </w:r>
      <w:r w:rsidR="000543E2" w:rsidRPr="003A129C">
        <w:t>criterion</w:t>
      </w:r>
      <w:r w:rsidR="00564938" w:rsidRPr="003A129C">
        <w:t xml:space="preserve"> is complemented, and potentially offset, by other </w:t>
      </w:r>
      <w:r w:rsidR="00AC4E83" w:rsidRPr="003A129C">
        <w:t>criteria</w:t>
      </w:r>
      <w:r w:rsidR="00564938" w:rsidRPr="003A129C">
        <w:t xml:space="preserve">, </w:t>
      </w:r>
      <w:proofErr w:type="gramStart"/>
      <w:r w:rsidR="008B6ED2" w:rsidRPr="003A129C">
        <w:t>such as:</w:t>
      </w:r>
      <w:proofErr w:type="gramEnd"/>
      <w:r w:rsidR="00564938" w:rsidRPr="003A129C">
        <w:t xml:space="preserve"> education and health status; economic and environmental vulnerability; small economy status; credit standing; export diversification and global financial integration – noting that the latter two relate to economic vulnerability. </w:t>
      </w:r>
      <w:r w:rsidR="001A0947" w:rsidRPr="003A129C">
        <w:t>These criteria are not standardized across the different syst</w:t>
      </w:r>
      <w:r w:rsidR="008C0551" w:rsidRPr="003A129C">
        <w:t>e</w:t>
      </w:r>
      <w:r w:rsidR="001A0947" w:rsidRPr="003A129C">
        <w:t>ms</w:t>
      </w:r>
      <w:r w:rsidR="00C03A4D" w:rsidRPr="003A129C">
        <w:t>; thus</w:t>
      </w:r>
      <w:r w:rsidR="00282A67" w:rsidRPr="003A129C">
        <w:t>,</w:t>
      </w:r>
      <w:r w:rsidR="00C03A4D" w:rsidRPr="003A129C">
        <w:t xml:space="preserve"> there is no universally recognized set of criteria which could inform </w:t>
      </w:r>
      <w:r w:rsidR="00186939" w:rsidRPr="003A129C">
        <w:t xml:space="preserve">the determinations to be made as per paragraph </w:t>
      </w:r>
      <w:r w:rsidR="001C08C9" w:rsidRPr="003A129C">
        <w:t>1</w:t>
      </w:r>
      <w:r w:rsidR="0095224C" w:rsidRPr="003A129C">
        <w:t>3</w:t>
      </w:r>
      <w:r w:rsidR="00E3340F" w:rsidRPr="003A129C">
        <w:t xml:space="preserve"> above</w:t>
      </w:r>
      <w:r w:rsidR="001A0947" w:rsidRPr="007A5FDB">
        <w:t>.</w:t>
      </w:r>
    </w:p>
    <w:p w14:paraId="4156A27D" w14:textId="0B27BD33" w:rsidR="003D70E9" w:rsidRPr="003A129C" w:rsidRDefault="009D3C19" w:rsidP="007A5FDB">
      <w:pPr>
        <w:pStyle w:val="CBDNormalNumber"/>
      </w:pPr>
      <w:r w:rsidRPr="003A129C">
        <w:t>I</w:t>
      </w:r>
      <w:r w:rsidR="00303BB4" w:rsidRPr="003A129C">
        <w:t>t is noteworthy that</w:t>
      </w:r>
      <w:r w:rsidR="00117665" w:rsidRPr="003A129C">
        <w:t xml:space="preserve">, </w:t>
      </w:r>
      <w:proofErr w:type="gramStart"/>
      <w:r w:rsidR="00117665" w:rsidRPr="003A129C">
        <w:t xml:space="preserve">with regard </w:t>
      </w:r>
      <w:r w:rsidR="003706B1" w:rsidRPr="003A129C">
        <w:t>to</w:t>
      </w:r>
      <w:proofErr w:type="gramEnd"/>
      <w:r w:rsidR="003706B1" w:rsidRPr="003A129C">
        <w:t xml:space="preserve"> the d</w:t>
      </w:r>
      <w:r w:rsidR="00B52629" w:rsidRPr="003A129C">
        <w:t xml:space="preserve">efinition </w:t>
      </w:r>
      <w:r w:rsidR="003706B1" w:rsidRPr="003A129C">
        <w:t>of developed countries,</w:t>
      </w:r>
      <w:r w:rsidR="00303BB4" w:rsidRPr="003A129C">
        <w:t xml:space="preserve"> </w:t>
      </w:r>
      <w:r w:rsidR="000F10DA" w:rsidRPr="003A129C">
        <w:t xml:space="preserve">paragraph 2 of </w:t>
      </w:r>
      <w:r w:rsidR="00303BB4" w:rsidRPr="003A129C">
        <w:t xml:space="preserve">Article 20 refers to </w:t>
      </w:r>
      <w:r w:rsidR="009A630B" w:rsidRPr="003A129C">
        <w:t xml:space="preserve">developed countries in the context of providing new and additional financial resources to developing countries </w:t>
      </w:r>
      <w:r w:rsidR="00CA0404" w:rsidRPr="003A129C">
        <w:t xml:space="preserve">– that is, it focuses on developed countries in their capacity as </w:t>
      </w:r>
      <w:r w:rsidR="00045C2E" w:rsidRPr="003A129C">
        <w:t>providers of financial resources. In this context, f</w:t>
      </w:r>
      <w:r w:rsidR="00676F99" w:rsidRPr="003A129C">
        <w:t xml:space="preserve">ull membership of a country in the OECD DAC </w:t>
      </w:r>
      <w:r w:rsidR="00FF0A8A" w:rsidRPr="003A129C">
        <w:t xml:space="preserve">is </w:t>
      </w:r>
      <w:proofErr w:type="gramStart"/>
      <w:r w:rsidR="004E1628" w:rsidRPr="003A129C">
        <w:t xml:space="preserve">in </w:t>
      </w:r>
      <w:r w:rsidR="00004B1B" w:rsidRPr="003A129C">
        <w:t xml:space="preserve">itself </w:t>
      </w:r>
      <w:r w:rsidR="00FF0A8A" w:rsidRPr="003A129C">
        <w:t>a</w:t>
      </w:r>
      <w:proofErr w:type="gramEnd"/>
      <w:r w:rsidR="00FF0A8A" w:rsidRPr="003A129C">
        <w:t xml:space="preserve"> relevant </w:t>
      </w:r>
      <w:r w:rsidR="004505EC" w:rsidRPr="003A129C">
        <w:t>indication</w:t>
      </w:r>
      <w:r w:rsidR="00FF0A8A" w:rsidRPr="003A129C">
        <w:t xml:space="preserve">: it </w:t>
      </w:r>
      <w:r w:rsidR="00676F99" w:rsidRPr="003A129C">
        <w:t xml:space="preserve">is an indication that the country perceives itself as part of the international community providing official development assistance to developing countries and countries with economies in transition. </w:t>
      </w:r>
    </w:p>
    <w:p w14:paraId="06C35C9B" w14:textId="51FE361E" w:rsidR="00676F99" w:rsidRPr="003A129C" w:rsidRDefault="00676F99" w:rsidP="007A5FDB">
      <w:pPr>
        <w:pStyle w:val="CBDNormalNumber"/>
      </w:pPr>
      <w:r w:rsidRPr="003A129C">
        <w:lastRenderedPageBreak/>
        <w:t xml:space="preserve">Previous practice indicates that full DAC membership </w:t>
      </w:r>
      <w:r w:rsidR="002578D2" w:rsidRPr="003A129C">
        <w:t>has not been</w:t>
      </w:r>
      <w:r w:rsidRPr="003A129C">
        <w:t xml:space="preserve"> a necessary condition to be included in the </w:t>
      </w:r>
      <w:r w:rsidR="00204FFB" w:rsidRPr="003A129C">
        <w:t>list of the Convention</w:t>
      </w:r>
      <w:r w:rsidRPr="003A129C">
        <w:t>: (</w:t>
      </w:r>
      <w:r w:rsidR="00BF47E9" w:rsidRPr="003A129C">
        <w:t>a</w:t>
      </w:r>
      <w:r w:rsidRPr="003A129C">
        <w:t xml:space="preserve">) Monaco was included in the </w:t>
      </w:r>
      <w:r w:rsidR="000C2F14" w:rsidRPr="003A129C">
        <w:t xml:space="preserve">list </w:t>
      </w:r>
      <w:r w:rsidRPr="003A129C">
        <w:t>already in 1996 but as of today is not a DAC member (but is recognized as a non-DAC ODA provider and provides information to the DAC on a voluntary basis); (</w:t>
      </w:r>
      <w:r w:rsidR="00BF47E9" w:rsidRPr="003A129C">
        <w:t>b</w:t>
      </w:r>
      <w:r w:rsidRPr="003A129C">
        <w:t>) Iceland was included in the list in 1996 but became a DAC member only in 2013. It had been an observer to the DAC since 1990</w:t>
      </w:r>
      <w:r w:rsidR="00BF47E9" w:rsidRPr="003A129C">
        <w:t>,</w:t>
      </w:r>
      <w:r w:rsidRPr="003A129C">
        <w:t xml:space="preserve"> </w:t>
      </w:r>
      <w:r w:rsidR="00BF47E9" w:rsidRPr="003A129C">
        <w:t xml:space="preserve">and </w:t>
      </w:r>
      <w:r w:rsidRPr="003A129C">
        <w:t>(</w:t>
      </w:r>
      <w:r w:rsidR="00BF47E9" w:rsidRPr="003A129C">
        <w:t>c</w:t>
      </w:r>
      <w:r w:rsidRPr="003A129C">
        <w:t>) Czech</w:t>
      </w:r>
      <w:r w:rsidR="008904B4" w:rsidRPr="003A129C">
        <w:t>ia</w:t>
      </w:r>
      <w:r w:rsidRPr="003A129C">
        <w:t xml:space="preserve"> was included in the list in 2006 but joined the DAC only in 2013. It had been an observer to the DAC since its accession to the OECD in 1995</w:t>
      </w:r>
      <w:r w:rsidR="001D7D6D">
        <w:t>;</w:t>
      </w:r>
      <w:r w:rsidRPr="003A129C">
        <w:t xml:space="preserve"> (</w:t>
      </w:r>
      <w:r w:rsidR="001D7D6D">
        <w:t>d</w:t>
      </w:r>
      <w:r w:rsidRPr="003A129C">
        <w:t>)</w:t>
      </w:r>
      <w:r w:rsidR="001D7D6D">
        <w:t xml:space="preserve"> </w:t>
      </w:r>
      <w:r w:rsidRPr="003A129C">
        <w:t xml:space="preserve">Slovenia was added to the list </w:t>
      </w:r>
      <w:r w:rsidR="001132FC" w:rsidRPr="003A129C">
        <w:t xml:space="preserve">in 2006 </w:t>
      </w:r>
      <w:r w:rsidRPr="003A129C">
        <w:t xml:space="preserve">but joined the DAC only in 2013. It had been an observer to the DAC since its accession to the OECD in 2010. However, as noted above, all Parties on the list, </w:t>
      </w:r>
      <w:r w:rsidR="00B54C06" w:rsidRPr="003A129C">
        <w:t>except for</w:t>
      </w:r>
      <w:r w:rsidRPr="003A129C">
        <w:t xml:space="preserve"> Monaco, are full members of the DAC.</w:t>
      </w:r>
    </w:p>
    <w:p w14:paraId="6355F516" w14:textId="2C9F58A8" w:rsidR="000736A5" w:rsidRPr="003A129C" w:rsidRDefault="000736A5" w:rsidP="00F5412E">
      <w:pPr>
        <w:pStyle w:val="CBDNormalNumber"/>
      </w:pPr>
      <w:r w:rsidRPr="003A129C">
        <w:t xml:space="preserve">Thus, while full membership in DAC has not been a necessary condition for inclusion in the </w:t>
      </w:r>
      <w:r w:rsidR="008904B4" w:rsidRPr="003A129C">
        <w:t>list of the Convention</w:t>
      </w:r>
      <w:r w:rsidRPr="003A129C">
        <w:t xml:space="preserve">, in </w:t>
      </w:r>
      <w:r w:rsidR="006E6F67" w:rsidRPr="003A129C">
        <w:t xml:space="preserve">the </w:t>
      </w:r>
      <w:r w:rsidRPr="003A129C">
        <w:t xml:space="preserve">light of the rationale for being a full DAC member, as explained above, and given that </w:t>
      </w:r>
      <w:r w:rsidR="001A4CBF" w:rsidRPr="003A129C">
        <w:t xml:space="preserve">paragraph 2 of </w:t>
      </w:r>
      <w:r w:rsidRPr="003A129C">
        <w:t xml:space="preserve">Article 20 speaks about developed countries in the context of providing new and additional financial resources to developing countries, DAC membership in itself could arguably constitute a </w:t>
      </w:r>
      <w:r w:rsidR="00F41B3A" w:rsidRPr="003A129C">
        <w:t xml:space="preserve">relevant indication </w:t>
      </w:r>
      <w:r w:rsidRPr="003A129C">
        <w:t xml:space="preserve"> for being included in the list.</w:t>
      </w:r>
    </w:p>
    <w:p w14:paraId="3C27FE5A" w14:textId="41D6280C" w:rsidR="00EF747C" w:rsidRPr="003A129C" w:rsidRDefault="00957033" w:rsidP="00F5412E">
      <w:pPr>
        <w:pStyle w:val="CBDNormalNumber"/>
      </w:pPr>
      <w:r w:rsidRPr="003A129C">
        <w:t>As regard</w:t>
      </w:r>
      <w:r w:rsidR="00EB3BD4" w:rsidRPr="003A129C">
        <w:t>s</w:t>
      </w:r>
      <w:r w:rsidRPr="003A129C">
        <w:t xml:space="preserve"> the determination, by n</w:t>
      </w:r>
      <w:r w:rsidR="00DD01EA" w:rsidRPr="003A129C">
        <w:t>ational decision-makers of other countries</w:t>
      </w:r>
      <w:r w:rsidR="00EB3BD4" w:rsidRPr="003A129C">
        <w:t xml:space="preserve">, </w:t>
      </w:r>
      <w:r w:rsidR="00745DF4" w:rsidRPr="003A129C">
        <w:t xml:space="preserve">whether </w:t>
      </w:r>
      <w:r w:rsidR="00F1064E" w:rsidRPr="003A129C">
        <w:t>their</w:t>
      </w:r>
      <w:r w:rsidR="00127B92" w:rsidRPr="003A129C">
        <w:t xml:space="preserve"> </w:t>
      </w:r>
      <w:r w:rsidR="00745DF4" w:rsidRPr="003A129C">
        <w:t xml:space="preserve">country should consider, on a voluntary basis, to assume the </w:t>
      </w:r>
      <w:r w:rsidR="009E585C" w:rsidRPr="003A129C">
        <w:t xml:space="preserve">obligations </w:t>
      </w:r>
      <w:r w:rsidR="00745DF4" w:rsidRPr="003A129C">
        <w:t xml:space="preserve">of </w:t>
      </w:r>
      <w:r w:rsidR="009E585C" w:rsidRPr="003A129C">
        <w:t xml:space="preserve">the </w:t>
      </w:r>
      <w:r w:rsidR="00745DF4" w:rsidRPr="003A129C">
        <w:t>developed country</w:t>
      </w:r>
      <w:r w:rsidR="00127B92" w:rsidRPr="003A129C">
        <w:t xml:space="preserve"> </w:t>
      </w:r>
      <w:r w:rsidR="00745DF4" w:rsidRPr="003A129C">
        <w:t xml:space="preserve">Parties in accordance with </w:t>
      </w:r>
      <w:r w:rsidR="00485053" w:rsidRPr="003A129C">
        <w:t xml:space="preserve">paragraph 2 of </w:t>
      </w:r>
      <w:r w:rsidR="00745DF4" w:rsidRPr="003A129C">
        <w:t>Article 20</w:t>
      </w:r>
      <w:r w:rsidR="00885C57" w:rsidRPr="003A129C">
        <w:t>, it is noteworthy that s</w:t>
      </w:r>
      <w:r w:rsidR="00745DF4" w:rsidRPr="003A129C">
        <w:t>uch a determination may be difficult</w:t>
      </w:r>
      <w:r w:rsidR="00127B92" w:rsidRPr="003A129C">
        <w:t xml:space="preserve"> </w:t>
      </w:r>
      <w:r w:rsidR="00735504" w:rsidRPr="003A129C">
        <w:t>to make</w:t>
      </w:r>
      <w:r w:rsidR="00537B40" w:rsidRPr="003A129C">
        <w:t>,</w:t>
      </w:r>
      <w:r w:rsidR="00745DF4" w:rsidRPr="003A129C">
        <w:t xml:space="preserve"> as the decision</w:t>
      </w:r>
      <w:r w:rsidR="009B41EA" w:rsidRPr="003A129C">
        <w:t xml:space="preserve"> </w:t>
      </w:r>
      <w:r w:rsidR="00745DF4" w:rsidRPr="003A129C">
        <w:t>makers of many countries</w:t>
      </w:r>
      <w:r w:rsidR="00537B40" w:rsidRPr="003A129C">
        <w:t xml:space="preserve"> may perceive their country</w:t>
      </w:r>
      <w:r w:rsidR="00745DF4" w:rsidRPr="003A129C">
        <w:t xml:space="preserve">, in terms of </w:t>
      </w:r>
      <w:r w:rsidR="00FA367B" w:rsidRPr="003A129C">
        <w:t>its</w:t>
      </w:r>
      <w:r w:rsidR="00127B92" w:rsidRPr="003A129C">
        <w:t xml:space="preserve"> </w:t>
      </w:r>
      <w:r w:rsidR="00745DF4" w:rsidRPr="003A129C">
        <w:t xml:space="preserve">“closeness” </w:t>
      </w:r>
      <w:r w:rsidR="00FA367B" w:rsidRPr="003A129C">
        <w:t xml:space="preserve">to </w:t>
      </w:r>
      <w:r w:rsidR="00745DF4" w:rsidRPr="003A129C">
        <w:t>developed countries, to be in some form of grey zone.</w:t>
      </w:r>
      <w:r w:rsidR="00DB706C" w:rsidRPr="003A129C">
        <w:t xml:space="preserve"> For a similar reason, it ma</w:t>
      </w:r>
      <w:r w:rsidR="00E71A1F" w:rsidRPr="003A129C">
        <w:t>y be</w:t>
      </w:r>
      <w:r w:rsidR="001B6820" w:rsidRPr="003A129C">
        <w:t xml:space="preserve"> </w:t>
      </w:r>
      <w:r w:rsidR="00E71A1F" w:rsidRPr="003A129C">
        <w:t xml:space="preserve">difficult to give preference to </w:t>
      </w:r>
      <w:r w:rsidR="002363E3" w:rsidRPr="003A129C">
        <w:t xml:space="preserve">one particular </w:t>
      </w:r>
      <w:r w:rsidR="00EE64DD" w:rsidRPr="003A129C">
        <w:t>categorization within</w:t>
      </w:r>
      <w:r w:rsidR="002363E3" w:rsidRPr="003A129C">
        <w:t xml:space="preserve"> </w:t>
      </w:r>
      <w:r w:rsidR="00BD6C00" w:rsidRPr="003A129C">
        <w:t xml:space="preserve">the </w:t>
      </w:r>
      <w:r w:rsidR="007275AF" w:rsidRPr="003A129C">
        <w:t xml:space="preserve">remaining </w:t>
      </w:r>
      <w:r w:rsidR="00BD6C00" w:rsidRPr="003A129C">
        <w:t>classification</w:t>
      </w:r>
      <w:r w:rsidR="005A0B42" w:rsidRPr="003A129C">
        <w:t>s</w:t>
      </w:r>
      <w:r w:rsidR="001B6820" w:rsidRPr="003A129C">
        <w:t xml:space="preserve"> </w:t>
      </w:r>
      <w:r w:rsidR="00BD6C00" w:rsidRPr="003A129C">
        <w:t xml:space="preserve">systems reviewed above, such as </w:t>
      </w:r>
      <w:r w:rsidR="00314B2D" w:rsidRPr="003A129C">
        <w:t>for instance the</w:t>
      </w:r>
      <w:r w:rsidR="00AC52DE" w:rsidRPr="003A129C">
        <w:t xml:space="preserve"> “upper-middle income” and </w:t>
      </w:r>
      <w:r w:rsidR="00314B2D" w:rsidRPr="003A129C">
        <w:t>“higher income</w:t>
      </w:r>
      <w:r w:rsidR="000257D6" w:rsidRPr="003A129C">
        <w:t>”</w:t>
      </w:r>
      <w:r w:rsidR="001B6820" w:rsidRPr="003A129C">
        <w:t xml:space="preserve"> </w:t>
      </w:r>
      <w:r w:rsidR="00314B2D" w:rsidRPr="003A129C">
        <w:t>categor</w:t>
      </w:r>
      <w:r w:rsidR="00AC52DE" w:rsidRPr="003A129C">
        <w:t>ies</w:t>
      </w:r>
      <w:r w:rsidR="00314B2D" w:rsidRPr="003A129C">
        <w:t xml:space="preserve"> in the World Bank </w:t>
      </w:r>
      <w:r w:rsidR="000257D6" w:rsidRPr="003A129C">
        <w:t>system</w:t>
      </w:r>
      <w:r w:rsidR="00745DF4" w:rsidRPr="003A129C">
        <w:t xml:space="preserve"> </w:t>
      </w:r>
      <w:r w:rsidR="00AC52DE" w:rsidRPr="003A129C">
        <w:t xml:space="preserve">or the </w:t>
      </w:r>
      <w:r w:rsidR="0068036B" w:rsidRPr="003A129C">
        <w:t>“advanced economies” category in the IMF system</w:t>
      </w:r>
      <w:r w:rsidR="007B218E" w:rsidRPr="003A129C">
        <w:t>, a</w:t>
      </w:r>
      <w:r w:rsidR="00964C48" w:rsidRPr="003A129C">
        <w:t>s</w:t>
      </w:r>
      <w:r w:rsidR="001B6820" w:rsidRPr="003A129C">
        <w:t xml:space="preserve"> </w:t>
      </w:r>
      <w:r w:rsidR="007B218E" w:rsidRPr="003A129C">
        <w:t>the sole basis for making such a determination</w:t>
      </w:r>
      <w:r w:rsidR="0068036B" w:rsidRPr="003A129C">
        <w:t xml:space="preserve">. </w:t>
      </w:r>
      <w:r w:rsidR="000F5862" w:rsidRPr="003A129C">
        <w:t xml:space="preserve">However, </w:t>
      </w:r>
      <w:r w:rsidR="00FF6246" w:rsidRPr="003A129C">
        <w:t xml:space="preserve">the </w:t>
      </w:r>
      <w:r w:rsidR="00FD4561" w:rsidRPr="003A129C">
        <w:t xml:space="preserve">remaining </w:t>
      </w:r>
      <w:r w:rsidR="00FF6246" w:rsidRPr="003A129C">
        <w:t>systems reviewed</w:t>
      </w:r>
      <w:r w:rsidR="00212A3C" w:rsidRPr="003A129C">
        <w:t>, when taken together,</w:t>
      </w:r>
      <w:r w:rsidR="00FF6246" w:rsidRPr="003A129C">
        <w:t xml:space="preserve"> c</w:t>
      </w:r>
      <w:r w:rsidR="0077438A" w:rsidRPr="003A129C">
        <w:t>ould still</w:t>
      </w:r>
      <w:r w:rsidR="00FF6246" w:rsidRPr="003A129C">
        <w:t xml:space="preserve"> provide useful information for </w:t>
      </w:r>
      <w:r w:rsidR="000E19C7" w:rsidRPr="003A129C">
        <w:t>navigating th</w:t>
      </w:r>
      <w:r w:rsidR="002E1DCD" w:rsidRPr="003A129C">
        <w:t>is</w:t>
      </w:r>
      <w:r w:rsidR="000E19C7" w:rsidRPr="003A129C">
        <w:t xml:space="preserve"> grey zone </w:t>
      </w:r>
      <w:r w:rsidR="00C817D8" w:rsidRPr="003A129C">
        <w:t>and</w:t>
      </w:r>
      <w:r w:rsidR="00874ADF" w:rsidRPr="003A129C">
        <w:t xml:space="preserve"> guid</w:t>
      </w:r>
      <w:r w:rsidR="00C817D8" w:rsidRPr="003A129C">
        <w:t>ing</w:t>
      </w:r>
      <w:r w:rsidR="00614D04" w:rsidRPr="003A129C">
        <w:t xml:space="preserve"> </w:t>
      </w:r>
      <w:r w:rsidR="00F84A61" w:rsidRPr="003A129C">
        <w:t>national decision</w:t>
      </w:r>
      <w:r w:rsidR="009B41EA" w:rsidRPr="003A129C">
        <w:t xml:space="preserve"> </w:t>
      </w:r>
      <w:r w:rsidR="00F84A61" w:rsidRPr="003A129C">
        <w:t xml:space="preserve">makers </w:t>
      </w:r>
      <w:r w:rsidR="00874ADF" w:rsidRPr="003A129C">
        <w:t xml:space="preserve">when considering </w:t>
      </w:r>
      <w:r w:rsidR="00BF1084" w:rsidRPr="003A129C">
        <w:t>whether</w:t>
      </w:r>
      <w:r w:rsidR="00614D04" w:rsidRPr="003A129C">
        <w:t xml:space="preserve"> </w:t>
      </w:r>
      <w:r w:rsidR="00F84A61" w:rsidRPr="003A129C">
        <w:t>th</w:t>
      </w:r>
      <w:r w:rsidR="005025B3" w:rsidRPr="003A129C">
        <w:t>e</w:t>
      </w:r>
      <w:r w:rsidR="00F84A61" w:rsidRPr="003A129C">
        <w:t>ir</w:t>
      </w:r>
      <w:r w:rsidR="00614D04" w:rsidRPr="003A129C">
        <w:t xml:space="preserve"> country, Party to the Convention, should assume, on a voluntary basis, the obligations of the developed country Parties as per </w:t>
      </w:r>
      <w:r w:rsidR="00485053" w:rsidRPr="003A129C">
        <w:t xml:space="preserve">paragraph 2 of </w:t>
      </w:r>
      <w:r w:rsidR="00614D04" w:rsidRPr="003A129C">
        <w:t>Article 20 of the Convention</w:t>
      </w:r>
      <w:r w:rsidR="003A4BE6" w:rsidRPr="003A129C">
        <w:t>.</w:t>
      </w:r>
      <w:r w:rsidR="00D90365" w:rsidRPr="003A129C">
        <w:rPr>
          <w:rStyle w:val="FootnoteReference"/>
          <w:kern w:val="22"/>
        </w:rPr>
        <w:footnoteReference w:id="12"/>
      </w:r>
    </w:p>
    <w:p w14:paraId="0CDCD6C1" w14:textId="0D4C65C7" w:rsidR="00BA72C4" w:rsidRDefault="00095B3A" w:rsidP="00095B3A">
      <w:pPr>
        <w:pStyle w:val="CBDH1"/>
        <w:rPr>
          <w:lang w:val="en-CA"/>
        </w:rPr>
      </w:pPr>
      <w:r w:rsidRPr="004F501F">
        <w:rPr>
          <w:lang w:val="en-CA"/>
        </w:rPr>
        <w:t>IV</w:t>
      </w:r>
      <w:r>
        <w:rPr>
          <w:lang w:val="en-CA"/>
        </w:rPr>
        <w:t>.</w:t>
      </w:r>
      <w:r>
        <w:rPr>
          <w:lang w:val="en-CA"/>
        </w:rPr>
        <w:tab/>
        <w:t>Conclusion</w:t>
      </w:r>
      <w:r w:rsidR="009565C4">
        <w:rPr>
          <w:lang w:val="en-CA"/>
        </w:rPr>
        <w:t>s</w:t>
      </w:r>
      <w:r>
        <w:rPr>
          <w:lang w:val="en-CA"/>
        </w:rPr>
        <w:t xml:space="preserve"> and elements of a recommendation</w:t>
      </w:r>
    </w:p>
    <w:p w14:paraId="03DBF8E7" w14:textId="6AEE5F18" w:rsidR="006B625C" w:rsidRPr="003A129C" w:rsidRDefault="0029153C" w:rsidP="000E4EE5">
      <w:pPr>
        <w:pStyle w:val="CBDNormalNumber"/>
        <w:keepNext/>
      </w:pPr>
      <w:r w:rsidRPr="003A129C">
        <w:t xml:space="preserve">The last attempt </w:t>
      </w:r>
      <w:r w:rsidR="000554D5" w:rsidRPr="003A129C">
        <w:t xml:space="preserve">in 2023 </w:t>
      </w:r>
      <w:r w:rsidRPr="003A129C">
        <w:t xml:space="preserve">to update the </w:t>
      </w:r>
      <w:r w:rsidR="00FE05F6" w:rsidRPr="003A129C">
        <w:rPr>
          <w:kern w:val="22"/>
        </w:rPr>
        <w:t>list of Parties established further to paragraph 2 of Article 20 of the Convention</w:t>
      </w:r>
      <w:r w:rsidR="00FE05F6" w:rsidRPr="003A129C" w:rsidDel="00DB0CFC">
        <w:rPr>
          <w:kern w:val="22"/>
        </w:rPr>
        <w:t xml:space="preserve"> </w:t>
      </w:r>
      <w:r w:rsidRPr="003A129C">
        <w:t xml:space="preserve">to be maintained in accordance with </w:t>
      </w:r>
      <w:r w:rsidR="00485053" w:rsidRPr="003A129C">
        <w:t xml:space="preserve">paragraph 2 of </w:t>
      </w:r>
      <w:r w:rsidRPr="003A129C">
        <w:t xml:space="preserve">Article 20 focussed on countries that voluntarily assume the obligations of the developed country Parties as stated in this Convention article. However, according to </w:t>
      </w:r>
      <w:r w:rsidR="00485053" w:rsidRPr="003A129C">
        <w:t xml:space="preserve">paragraph 2 of </w:t>
      </w:r>
      <w:r w:rsidRPr="003A129C">
        <w:t xml:space="preserve">Article 20, the list to be established and </w:t>
      </w:r>
      <w:r w:rsidRPr="003A129C">
        <w:lastRenderedPageBreak/>
        <w:t>periodically reviewed and amended shall include both developed countries and countries that voluntarily assume the obligations of the developed countries.</w:t>
      </w:r>
    </w:p>
    <w:p w14:paraId="3B3B7965" w14:textId="55C2F9C1" w:rsidR="00393E2C" w:rsidRDefault="00C209CA" w:rsidP="000E4EE5">
      <w:pPr>
        <w:pStyle w:val="CBDNormalNumber"/>
        <w:keepNext/>
      </w:pPr>
      <w:r w:rsidRPr="003A129C">
        <w:t>In terms of the best periodicity</w:t>
      </w:r>
      <w:r>
        <w:t xml:space="preserve"> for inviting indications of interest to be included in the list, the notion of “critical mass” was introduced </w:t>
      </w:r>
      <w:r w:rsidRPr="00B83B69">
        <w:t xml:space="preserve">in section </w:t>
      </w:r>
      <w:r w:rsidR="00F27960" w:rsidRPr="00B83B69">
        <w:t>I</w:t>
      </w:r>
      <w:r w:rsidR="006F5D3F" w:rsidRPr="00B83B69">
        <w:t>I</w:t>
      </w:r>
      <w:r w:rsidRPr="00B83B69">
        <w:t xml:space="preserve"> above. The</w:t>
      </w:r>
      <w:r>
        <w:t xml:space="preserve"> analysis in the previous section suggests that such a critical mass exists already, for </w:t>
      </w:r>
      <w:proofErr w:type="gramStart"/>
      <w:r>
        <w:t>both of the conceptual</w:t>
      </w:r>
      <w:proofErr w:type="gramEnd"/>
      <w:r>
        <w:t xml:space="preserve"> </w:t>
      </w:r>
      <w:r w:rsidR="00493062">
        <w:t>pathways</w:t>
      </w:r>
      <w:r>
        <w:t xml:space="preserve"> above:</w:t>
      </w:r>
    </w:p>
    <w:p w14:paraId="1A84A99C" w14:textId="3448DE4A" w:rsidR="00831E05" w:rsidRPr="003A129C" w:rsidRDefault="00693C99" w:rsidP="00831E05">
      <w:pPr>
        <w:pStyle w:val="CBDNormalNumber"/>
        <w:keepNext/>
        <w:numPr>
          <w:ilvl w:val="1"/>
          <w:numId w:val="7"/>
        </w:numPr>
      </w:pPr>
      <w:r>
        <w:t xml:space="preserve">In </w:t>
      </w:r>
      <w:r w:rsidRPr="009565C4">
        <w:t xml:space="preserve">terms of </w:t>
      </w:r>
      <w:r w:rsidRPr="00D868D8">
        <w:t xml:space="preserve">developed </w:t>
      </w:r>
      <w:r w:rsidRPr="003A129C">
        <w:t xml:space="preserve">countries, for the sake of </w:t>
      </w:r>
      <w:r w:rsidR="006E6F67" w:rsidRPr="003A129C">
        <w:t xml:space="preserve">paragraph 2 of </w:t>
      </w:r>
      <w:r w:rsidRPr="003A129C">
        <w:t xml:space="preserve">Article 20, </w:t>
      </w:r>
      <w:r w:rsidR="00240312" w:rsidRPr="003A129C">
        <w:t>even under the</w:t>
      </w:r>
      <w:r w:rsidR="001A195A" w:rsidRPr="003A129C">
        <w:t xml:space="preserve"> narrowest analytical </w:t>
      </w:r>
      <w:r w:rsidR="00886465" w:rsidRPr="003A129C">
        <w:t>criterion (membership in the OECD DAC)</w:t>
      </w:r>
      <w:r w:rsidR="00F05F78" w:rsidRPr="003A129C">
        <w:t>,</w:t>
      </w:r>
      <w:r w:rsidR="00886465" w:rsidRPr="003A129C">
        <w:t xml:space="preserve"> </w:t>
      </w:r>
      <w:r w:rsidRPr="003A129C">
        <w:t xml:space="preserve">there is </w:t>
      </w:r>
      <w:r w:rsidR="00F05F78" w:rsidRPr="003A129C">
        <w:t xml:space="preserve">still </w:t>
      </w:r>
      <w:r w:rsidRPr="003A129C">
        <w:t xml:space="preserve">a total of </w:t>
      </w:r>
      <w:r w:rsidR="009B41EA" w:rsidRPr="003A129C">
        <w:t xml:space="preserve">eight </w:t>
      </w:r>
      <w:r w:rsidRPr="003A129C">
        <w:t xml:space="preserve">full DAC members, Parties to the Convention, that are not on the </w:t>
      </w:r>
      <w:r w:rsidR="00883378" w:rsidRPr="003A129C">
        <w:t>list of the Convention</w:t>
      </w:r>
      <w:r w:rsidR="00706E38" w:rsidRPr="003A129C">
        <w:t>;</w:t>
      </w:r>
      <w:r w:rsidR="00831E05" w:rsidRPr="003A129C">
        <w:t xml:space="preserve"> </w:t>
      </w:r>
    </w:p>
    <w:p w14:paraId="1F63872C" w14:textId="57DB6AE6" w:rsidR="00831E05" w:rsidRPr="003A129C" w:rsidRDefault="00831E05" w:rsidP="00831E05">
      <w:pPr>
        <w:pStyle w:val="CBDNormalNumber"/>
        <w:keepNext/>
        <w:numPr>
          <w:ilvl w:val="1"/>
          <w:numId w:val="7"/>
        </w:numPr>
      </w:pPr>
      <w:r w:rsidRPr="003A129C">
        <w:t xml:space="preserve">In terms of countries that could potentially assume, on a voluntary basis, the obligations of the developed countries as per </w:t>
      </w:r>
      <w:r w:rsidR="00485053" w:rsidRPr="003A129C">
        <w:t xml:space="preserve">paragraph 2 of </w:t>
      </w:r>
      <w:r w:rsidRPr="003A129C">
        <w:t xml:space="preserve">Article 20, even the smallest of the remaining lists (OECD DAC participants and associates) still contains a total of </w:t>
      </w:r>
      <w:r w:rsidR="00085D97" w:rsidRPr="003A129C">
        <w:t xml:space="preserve">eight </w:t>
      </w:r>
      <w:r w:rsidRPr="003A129C">
        <w:t xml:space="preserve">countries, namely </w:t>
      </w:r>
      <w:r w:rsidR="00085D97" w:rsidRPr="003A129C">
        <w:t>seven</w:t>
      </w:r>
      <w:r w:rsidRPr="003A129C">
        <w:t xml:space="preserve"> participants and one associate to the OECD DAC, that are Parties to the Convention but not on the list</w:t>
      </w:r>
      <w:r w:rsidR="003C6848" w:rsidRPr="003A129C">
        <w:t xml:space="preserve"> </w:t>
      </w:r>
      <w:r w:rsidR="003C6848" w:rsidRPr="003A129C">
        <w:rPr>
          <w:kern w:val="22"/>
        </w:rPr>
        <w:t>of the Convention</w:t>
      </w:r>
      <w:r w:rsidRPr="003A129C">
        <w:t>.</w:t>
      </w:r>
    </w:p>
    <w:p w14:paraId="385F3515" w14:textId="1AC1D81D" w:rsidR="005151CE" w:rsidRDefault="00112E26" w:rsidP="000E4EE5">
      <w:pPr>
        <w:pStyle w:val="CBDNormalNumber"/>
        <w:keepNext/>
      </w:pPr>
      <w:r w:rsidRPr="003A129C">
        <w:t xml:space="preserve">Existence of these critical masses suggests that </w:t>
      </w:r>
      <w:r w:rsidR="000554D5" w:rsidRPr="003A129C">
        <w:t xml:space="preserve">a notification </w:t>
      </w:r>
      <w:r w:rsidR="001A195A" w:rsidRPr="003A129C">
        <w:t>could be issue</w:t>
      </w:r>
      <w:r w:rsidR="004445C6" w:rsidRPr="003A129C">
        <w:t>d</w:t>
      </w:r>
      <w:r w:rsidR="001A195A" w:rsidRPr="003A129C">
        <w:t xml:space="preserve"> immediately </w:t>
      </w:r>
      <w:r w:rsidR="000554D5" w:rsidRPr="003A129C">
        <w:t xml:space="preserve">inviting </w:t>
      </w:r>
      <w:r w:rsidR="001A195A" w:rsidRPr="003A129C">
        <w:t xml:space="preserve">developed country Parties and other Parties that may </w:t>
      </w:r>
      <w:r w:rsidR="000554D5" w:rsidRPr="003A129C">
        <w:t>voluntarily assume the obligations of the developed country Parties</w:t>
      </w:r>
      <w:r w:rsidR="001A195A" w:rsidRPr="003A129C">
        <w:t>,</w:t>
      </w:r>
      <w:r w:rsidR="000554D5" w:rsidRPr="003A129C">
        <w:t xml:space="preserve"> in accordance with Article</w:t>
      </w:r>
      <w:r w:rsidR="000554D5" w:rsidRPr="004F501F">
        <w:t xml:space="preserve"> 20 of</w:t>
      </w:r>
      <w:r w:rsidR="000554D5" w:rsidRPr="000554D5">
        <w:t xml:space="preserve"> the Convention</w:t>
      </w:r>
      <w:r w:rsidR="00583C71">
        <w:t>,</w:t>
      </w:r>
      <w:r w:rsidR="00ED1276">
        <w:t xml:space="preserve"> </w:t>
      </w:r>
      <w:r w:rsidR="001A195A">
        <w:t>to indicate their interest to be included in the list.</w:t>
      </w:r>
      <w:r>
        <w:t xml:space="preserve"> The periodicity of future action would also depend on the success of this immediate action; from the outset, repeating the action every other meeting of the Conference of the Parties </w:t>
      </w:r>
      <w:r w:rsidR="003F5B3A">
        <w:t>may</w:t>
      </w:r>
      <w:r>
        <w:t xml:space="preserve"> be </w:t>
      </w:r>
      <w:r w:rsidR="00F073AE">
        <w:t xml:space="preserve">a </w:t>
      </w:r>
      <w:r>
        <w:t>reasonable compromise between the need to avoid “notification fatigue” while aligning with the cycle</w:t>
      </w:r>
      <w:r w:rsidR="00D038BE">
        <w:t xml:space="preserve"> of </w:t>
      </w:r>
      <w:r w:rsidR="00D038BE" w:rsidRPr="00767CFC">
        <w:t>the meetings of the Conference</w:t>
      </w:r>
      <w:r w:rsidR="00D038BE">
        <w:t xml:space="preserve"> of the Parties</w:t>
      </w:r>
      <w:r>
        <w:t>. This arrangement could be reviewed at a future meeting of the Conference of the Parties.</w:t>
      </w:r>
    </w:p>
    <w:p w14:paraId="2E972779" w14:textId="02C27498" w:rsidR="00BA72C4" w:rsidRDefault="00BA72C4" w:rsidP="000E4EE5">
      <w:pPr>
        <w:pStyle w:val="CBDNormalNumber"/>
        <w:keepNext/>
      </w:pPr>
      <w:proofErr w:type="gramStart"/>
      <w:r>
        <w:t>Taking into account</w:t>
      </w:r>
      <w:proofErr w:type="gramEnd"/>
      <w:r>
        <w:t xml:space="preserve"> the information and analysis provided above, the Subsidiary Body on Implementation may wish to adopt a recommendation covering the following elements:</w:t>
      </w:r>
    </w:p>
    <w:p w14:paraId="5D0A5989" w14:textId="17A0E947" w:rsidR="007A52DD" w:rsidRPr="003A129C" w:rsidRDefault="00D45E4B" w:rsidP="00B33DE0">
      <w:pPr>
        <w:pStyle w:val="CBDNormalNumber"/>
        <w:keepNext/>
        <w:numPr>
          <w:ilvl w:val="1"/>
          <w:numId w:val="7"/>
        </w:numPr>
      </w:pPr>
      <w:r>
        <w:t>To invit</w:t>
      </w:r>
      <w:r w:rsidR="00E93DF4">
        <w:t>e</w:t>
      </w:r>
      <w:r>
        <w:t xml:space="preserve"> </w:t>
      </w:r>
      <w:r w:rsidR="00FA47A1">
        <w:t xml:space="preserve">developed country Parties and </w:t>
      </w:r>
      <w:r>
        <w:t xml:space="preserve">other Parties </w:t>
      </w:r>
      <w:r w:rsidR="000066AD">
        <w:t>that may</w:t>
      </w:r>
      <w:r>
        <w:t xml:space="preserve"> assume</w:t>
      </w:r>
      <w:r w:rsidR="000066AD">
        <w:t>, on a voluntary basis,</w:t>
      </w:r>
      <w:r>
        <w:t xml:space="preserve"> the </w:t>
      </w:r>
      <w:r w:rsidRPr="003A129C">
        <w:t xml:space="preserve">obligations of the developed country Parties as per </w:t>
      </w:r>
      <w:r w:rsidR="00914319" w:rsidRPr="003A129C">
        <w:t xml:space="preserve">paragraph 2 of </w:t>
      </w:r>
      <w:r w:rsidRPr="003A129C">
        <w:t xml:space="preserve">Article 20 of the Convention, to indicate </w:t>
      </w:r>
      <w:r w:rsidR="00400973" w:rsidRPr="003A129C">
        <w:t xml:space="preserve">their </w:t>
      </w:r>
      <w:r w:rsidRPr="003A129C">
        <w:t>interest</w:t>
      </w:r>
      <w:r w:rsidR="00400973" w:rsidRPr="003A129C">
        <w:t xml:space="preserve"> to be included in the list of the Convention</w:t>
      </w:r>
      <w:r w:rsidRPr="003A129C">
        <w:t>;</w:t>
      </w:r>
    </w:p>
    <w:p w14:paraId="7CFC0E78" w14:textId="6B7A0A7E" w:rsidR="001C1D13" w:rsidRPr="003A129C" w:rsidRDefault="001C1D13" w:rsidP="00B33DE0">
      <w:pPr>
        <w:pStyle w:val="CBDNormalNumber"/>
        <w:keepNext/>
        <w:numPr>
          <w:ilvl w:val="1"/>
          <w:numId w:val="7"/>
        </w:numPr>
      </w:pPr>
      <w:r w:rsidRPr="003A129C">
        <w:t xml:space="preserve">To decide to issue further invitations to </w:t>
      </w:r>
      <w:r w:rsidR="00976EB8" w:rsidRPr="003A129C">
        <w:t>this effect</w:t>
      </w:r>
      <w:r w:rsidRPr="003A129C">
        <w:t xml:space="preserve"> at meetings of the Conference of the Parties with odd numbers;</w:t>
      </w:r>
    </w:p>
    <w:p w14:paraId="66671F5F" w14:textId="3C73D924" w:rsidR="006C5F0D" w:rsidRPr="003A129C" w:rsidRDefault="00844515" w:rsidP="00B33DE0">
      <w:pPr>
        <w:pStyle w:val="CBDNormalNumber"/>
        <w:keepNext/>
        <w:numPr>
          <w:ilvl w:val="1"/>
          <w:numId w:val="7"/>
        </w:numPr>
      </w:pPr>
      <w:r w:rsidRPr="003A129C">
        <w:t>To request the Secretariat to: (</w:t>
      </w:r>
      <w:proofErr w:type="spellStart"/>
      <w:r w:rsidRPr="003A129C">
        <w:t>i</w:t>
      </w:r>
      <w:proofErr w:type="spellEnd"/>
      <w:r w:rsidRPr="003A129C">
        <w:t xml:space="preserve">) </w:t>
      </w:r>
      <w:r w:rsidR="00FA4884" w:rsidRPr="003A129C">
        <w:t xml:space="preserve">convey the invitation contained in </w:t>
      </w:r>
      <w:r w:rsidRPr="003A129C">
        <w:t>subparagraph</w:t>
      </w:r>
      <w:r w:rsidR="00914319" w:rsidRPr="003A129C">
        <w:t> </w:t>
      </w:r>
      <w:r w:rsidRPr="003A129C">
        <w:t>(a) above</w:t>
      </w:r>
      <w:r w:rsidR="00FB58BA" w:rsidRPr="003A129C">
        <w:t xml:space="preserve"> to Parties</w:t>
      </w:r>
      <w:r w:rsidRPr="003A129C">
        <w:t xml:space="preserve">; (ii) convey </w:t>
      </w:r>
      <w:r w:rsidR="00FB58BA" w:rsidRPr="003A129C">
        <w:t xml:space="preserve">future </w:t>
      </w:r>
      <w:r w:rsidRPr="003A129C">
        <w:t>invitations further to subparagraph</w:t>
      </w:r>
      <w:r w:rsidR="00914319" w:rsidRPr="003A129C">
        <w:t> </w:t>
      </w:r>
      <w:r w:rsidRPr="003A129C">
        <w:t xml:space="preserve">(b) above; (iii) amend the list </w:t>
      </w:r>
      <w:r w:rsidR="008F361C" w:rsidRPr="003A129C">
        <w:t>with indications of interest received</w:t>
      </w:r>
      <w:r w:rsidRPr="003A129C">
        <w:t xml:space="preserve">, and submit it for review and adoption, to future meetings of the Conference of the Parties with even numbers, starting with </w:t>
      </w:r>
      <w:r w:rsidR="00914319" w:rsidRPr="003A129C">
        <w:t>the eighteenth meeting of the Conference of the Parties</w:t>
      </w:r>
      <w:r w:rsidRPr="003A129C">
        <w:t>;</w:t>
      </w:r>
    </w:p>
    <w:p w14:paraId="645E72CC" w14:textId="5DD713B8" w:rsidR="008012CC" w:rsidRPr="003A129C" w:rsidRDefault="0008271D" w:rsidP="00B33DE0">
      <w:pPr>
        <w:pStyle w:val="CBDNormalNumber"/>
        <w:keepNext/>
        <w:numPr>
          <w:ilvl w:val="1"/>
          <w:numId w:val="7"/>
        </w:numPr>
      </w:pPr>
      <w:r w:rsidRPr="003A129C">
        <w:t xml:space="preserve">To review these arrangements at the twenty-first meeting of the Conference of the Parties.   </w:t>
      </w:r>
    </w:p>
    <w:p w14:paraId="5B777C3B" w14:textId="07A298EA" w:rsidR="00DF41DF" w:rsidRPr="003A129C" w:rsidRDefault="008C4B46" w:rsidP="000E4EE5">
      <w:pPr>
        <w:pStyle w:val="CBDNormalNumber"/>
        <w:keepNext/>
      </w:pPr>
      <w:r w:rsidRPr="003A129C">
        <w:t xml:space="preserve">Language covering these elements </w:t>
      </w:r>
      <w:r w:rsidR="00914319" w:rsidRPr="003A129C">
        <w:t>will be</w:t>
      </w:r>
      <w:r w:rsidRPr="003A129C">
        <w:t xml:space="preserve"> included in the consolidated draft recommendation provided in document CBD/SBI/</w:t>
      </w:r>
      <w:r w:rsidR="00914319" w:rsidRPr="003A129C">
        <w:t>7</w:t>
      </w:r>
      <w:r w:rsidRPr="003A129C">
        <w:t>/3.</w:t>
      </w:r>
    </w:p>
    <w:p w14:paraId="38FE3296" w14:textId="6571D4AD" w:rsidR="00E26AC4" w:rsidRPr="00E26AC4" w:rsidRDefault="00F946F9" w:rsidP="000E4EE5">
      <w:pPr>
        <w:pStyle w:val="CBDNormalNumber"/>
        <w:numPr>
          <w:ilvl w:val="0"/>
          <w:numId w:val="0"/>
        </w:numPr>
        <w:tabs>
          <w:tab w:val="left" w:pos="3469"/>
          <w:tab w:val="center" w:pos="4963"/>
        </w:tabs>
        <w:ind w:left="567"/>
        <w:jc w:val="center"/>
      </w:pPr>
      <w:r>
        <w:t>__________</w:t>
      </w:r>
    </w:p>
    <w:sectPr w:rsidR="00E26AC4" w:rsidRPr="00E26AC4" w:rsidSect="00C27EB7">
      <w:headerReference w:type="even" r:id="rId26"/>
      <w:headerReference w:type="default" r:id="rId27"/>
      <w:footerReference w:type="even" r:id="rId28"/>
      <w:footerReference w:type="default" r:id="rId29"/>
      <w:pgSz w:w="12240" w:h="15840" w:code="1"/>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C8A1D" w14:textId="77777777" w:rsidR="00F20EC3" w:rsidRPr="00866063" w:rsidRDefault="00F20EC3" w:rsidP="00CF1848">
      <w:r w:rsidRPr="00866063">
        <w:separator/>
      </w:r>
    </w:p>
  </w:endnote>
  <w:endnote w:type="continuationSeparator" w:id="0">
    <w:p w14:paraId="24C89FB8" w14:textId="77777777" w:rsidR="00F20EC3" w:rsidRPr="00866063" w:rsidRDefault="00F20EC3" w:rsidP="00CF1848">
      <w:r w:rsidRPr="008660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37D40BB4" w14:textId="77777777" w:rsidR="00D75CA6" w:rsidRPr="00866063" w:rsidRDefault="00D75CA6" w:rsidP="000E4EE5">
            <w:pPr>
              <w:pStyle w:val="CBDFooter"/>
            </w:pPr>
            <w:r w:rsidRPr="001C3B15">
              <w:fldChar w:fldCharType="begin"/>
            </w:r>
            <w:r w:rsidRPr="001C3B15">
              <w:instrText xml:space="preserve"> PAGE </w:instrText>
            </w:r>
            <w:r w:rsidRPr="001C3B15">
              <w:fldChar w:fldCharType="separate"/>
            </w:r>
            <w:r w:rsidRPr="001C3B15">
              <w:rPr>
                <w:noProof/>
              </w:rPr>
              <w:t>2</w:t>
            </w:r>
            <w:r w:rsidRPr="001C3B15">
              <w:fldChar w:fldCharType="end"/>
            </w:r>
            <w:r w:rsidRPr="001C3B15">
              <w:t>/</w:t>
            </w:r>
            <w:r w:rsidRPr="001C3B15">
              <w:fldChar w:fldCharType="begin"/>
            </w:r>
            <w:r w:rsidRPr="001C3B15">
              <w:instrText xml:space="preserve"> NUMPAGES  </w:instrText>
            </w:r>
            <w:r w:rsidRPr="001C3B15">
              <w:fldChar w:fldCharType="separate"/>
            </w:r>
            <w:r w:rsidRPr="001C3B15">
              <w:rPr>
                <w:noProof/>
              </w:rPr>
              <w:t>2</w:t>
            </w:r>
            <w:r w:rsidRPr="001C3B15">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79EDC26B" w14:textId="77777777" w:rsidR="00D75CA6" w:rsidRPr="00852A49" w:rsidRDefault="00D75CA6" w:rsidP="000E4EE5">
        <w:pPr>
          <w:pStyle w:val="CBDFooter"/>
          <w:jc w:val="right"/>
        </w:pPr>
        <w:r w:rsidRPr="00852A49">
          <w:fldChar w:fldCharType="begin"/>
        </w:r>
        <w:r w:rsidRPr="00852A49">
          <w:instrText xml:space="preserve"> PAGE </w:instrText>
        </w:r>
        <w:r w:rsidRPr="00852A49">
          <w:fldChar w:fldCharType="separate"/>
        </w:r>
        <w:r w:rsidRPr="00852A49">
          <w:t>2</w:t>
        </w:r>
        <w:r w:rsidRPr="00852A49">
          <w:fldChar w:fldCharType="end"/>
        </w:r>
        <w:r w:rsidRPr="00852A49">
          <w:t>/</w:t>
        </w:r>
        <w:r w:rsidRPr="00852A49">
          <w:fldChar w:fldCharType="begin"/>
        </w:r>
        <w:r w:rsidRPr="00852A49">
          <w:instrText xml:space="preserve"> NUMPAGES  </w:instrText>
        </w:r>
        <w:r w:rsidRPr="00852A49">
          <w:fldChar w:fldCharType="separate"/>
        </w:r>
        <w:r w:rsidRPr="00852A49">
          <w:t>3</w:t>
        </w:r>
        <w:r w:rsidRPr="00852A49">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4849CA" w14:textId="77777777" w:rsidR="00F20EC3" w:rsidRPr="00866063" w:rsidRDefault="00F20EC3" w:rsidP="00CF1848">
      <w:r w:rsidRPr="00866063">
        <w:separator/>
      </w:r>
    </w:p>
  </w:footnote>
  <w:footnote w:type="continuationSeparator" w:id="0">
    <w:p w14:paraId="2C66922D" w14:textId="77777777" w:rsidR="00F20EC3" w:rsidRPr="00866063" w:rsidRDefault="00F20EC3" w:rsidP="00CF1848">
      <w:r w:rsidRPr="00866063">
        <w:continuationSeparator/>
      </w:r>
    </w:p>
  </w:footnote>
  <w:footnote w:id="1">
    <w:p w14:paraId="1728F436" w14:textId="49B9CBC7" w:rsidR="008A1499" w:rsidRPr="004872F8" w:rsidRDefault="008A1499">
      <w:pPr>
        <w:pStyle w:val="FootnoteText"/>
        <w:rPr>
          <w:lang w:val="en-US"/>
        </w:rPr>
      </w:pPr>
      <w:r w:rsidRPr="00CC2C10">
        <w:rPr>
          <w:rStyle w:val="FootnoteReference"/>
          <w:lang w:val="en-US"/>
        </w:rPr>
        <w:t>*</w:t>
      </w:r>
      <w:r w:rsidRPr="00CC2C10">
        <w:rPr>
          <w:lang w:val="en-US"/>
        </w:rPr>
        <w:t xml:space="preserve"> CBD/</w:t>
      </w:r>
      <w:r w:rsidR="00163EA8" w:rsidRPr="00CC2C10">
        <w:rPr>
          <w:lang w:val="en-US"/>
        </w:rPr>
        <w:t>SBI/</w:t>
      </w:r>
      <w:r w:rsidR="00CC2C10" w:rsidRPr="00CC2C10">
        <w:rPr>
          <w:lang w:val="en-US"/>
        </w:rPr>
        <w:t>7</w:t>
      </w:r>
      <w:r w:rsidRPr="00CC2C10">
        <w:rPr>
          <w:lang w:val="en-US"/>
        </w:rPr>
        <w:t>/1.</w:t>
      </w:r>
    </w:p>
  </w:footnote>
  <w:footnote w:id="2">
    <w:p w14:paraId="3C84FD79" w14:textId="512141B3" w:rsidR="008F695E" w:rsidRPr="008F695E" w:rsidRDefault="008F695E">
      <w:pPr>
        <w:pStyle w:val="FootnoteText"/>
      </w:pPr>
      <w:r>
        <w:rPr>
          <w:rStyle w:val="FootnoteReference"/>
        </w:rPr>
        <w:t>**</w:t>
      </w:r>
      <w:r>
        <w:t xml:space="preserve"> The present document is being issued without formal editing.</w:t>
      </w:r>
    </w:p>
  </w:footnote>
  <w:footnote w:id="3">
    <w:p w14:paraId="5C831C25" w14:textId="03D0F9F1" w:rsidR="00544BB4" w:rsidRPr="00544BB4" w:rsidRDefault="00544BB4" w:rsidP="00CE20C4">
      <w:pPr>
        <w:pStyle w:val="FootnoteText"/>
        <w:jc w:val="both"/>
      </w:pPr>
      <w:r>
        <w:rPr>
          <w:rStyle w:val="FootnoteReference"/>
        </w:rPr>
        <w:footnoteRef/>
      </w:r>
      <w:r>
        <w:t xml:space="preserve"> </w:t>
      </w:r>
      <w:r w:rsidR="00060D58" w:rsidRPr="00B628F3">
        <w:t>T</w:t>
      </w:r>
      <w:r w:rsidRPr="00B628F3">
        <w:t>he following quote from the Eighth Comprehensive Evaluation of the Global Environment Facility, undertaken by its Independent Evaluation Office, illustrates the broad and multi-faceted nature of the topic:</w:t>
      </w:r>
      <w:r w:rsidR="001F69B6" w:rsidRPr="00B628F3">
        <w:t xml:space="preserve"> </w:t>
      </w:r>
      <w:r w:rsidR="001F69B6" w:rsidRPr="00B628F3">
        <w:rPr>
          <w:i/>
          <w:iCs/>
        </w:rPr>
        <w:t>“</w:t>
      </w:r>
      <w:r w:rsidRPr="00B628F3">
        <w:rPr>
          <w:i/>
          <w:iCs/>
        </w:rPr>
        <w:t>Strengthen financial sustainability and reduce reliance on a limited group of donors by improving co-financing practices and building on current efforts to diversify the funding base. (…) To secure long-term funding stability, the GEF should adopt a strategic resource mobilization plan that incorporates efforts to broaden the sovereign donor base, engages former contributors, and extends outreach to underrepresented regions. The plan should also establish a structured framework to engage philanthropic foundations, corporations, and other non-sovereign contributors, drawing on proven approaches from leading global funds. In parallel, the GEF should explore engagement with regional and global groups with a strong environmental focus, such as the G20, which has already issued recommendations directed to the GEF and whose members are all GEF partners. Together, these actions would reduce concentration risk, broaden the GEF’s financial base, and enhance its ability to respond to escalating global environmental challenges</w:t>
      </w:r>
      <w:r w:rsidR="00124131" w:rsidRPr="00B628F3">
        <w:rPr>
          <w:i/>
          <w:iCs/>
        </w:rPr>
        <w:t>.”</w:t>
      </w:r>
      <w:r w:rsidR="00124131" w:rsidRPr="00B628F3">
        <w:t xml:space="preserve"> </w:t>
      </w:r>
      <w:r w:rsidR="00427182" w:rsidRPr="00B628F3">
        <w:t xml:space="preserve">See </w:t>
      </w:r>
      <w:hyperlink r:id="rId1" w:history="1">
        <w:r w:rsidR="00CC2C10" w:rsidRPr="00CC2C10">
          <w:rPr>
            <w:rStyle w:val="Hyperlink"/>
          </w:rPr>
          <w:t>https://www.gefieo.org/content/dam/partners/ieo/docs/mgr/support-docs/OPS8-English-Executive-Summary.pdf</w:t>
        </w:r>
      </w:hyperlink>
      <w:r w:rsidR="004F501F" w:rsidRPr="00B628F3">
        <w:t>.</w:t>
      </w:r>
    </w:p>
  </w:footnote>
  <w:footnote w:id="4">
    <w:p w14:paraId="54675B50" w14:textId="7E3FE28A" w:rsidR="009A2143" w:rsidRPr="00B628F3" w:rsidRDefault="009A2143">
      <w:pPr>
        <w:pStyle w:val="FootnoteText"/>
      </w:pPr>
      <w:r w:rsidRPr="00B628F3">
        <w:rPr>
          <w:rStyle w:val="FootnoteReference"/>
        </w:rPr>
        <w:footnoteRef/>
      </w:r>
      <w:r w:rsidRPr="00B628F3">
        <w:t xml:space="preserve"> See </w:t>
      </w:r>
      <w:hyperlink r:id="rId2" w:history="1">
        <w:r w:rsidR="009129C8" w:rsidRPr="00B628F3">
          <w:rPr>
            <w:rStyle w:val="Hyperlink"/>
          </w:rPr>
          <w:t>https://www.un.org/development/desa/dpad/wp-content/uploads/sites/45/LDC-Handbook-2024.pdf</w:t>
        </w:r>
      </w:hyperlink>
      <w:r w:rsidR="009129C8" w:rsidRPr="00B628F3">
        <w:t>.</w:t>
      </w:r>
    </w:p>
  </w:footnote>
  <w:footnote w:id="5">
    <w:p w14:paraId="188217F2" w14:textId="3BCBD18C" w:rsidR="00F53D81" w:rsidRPr="00B628F3" w:rsidRDefault="00F53D81" w:rsidP="00F53D81">
      <w:pPr>
        <w:pStyle w:val="FootnoteText"/>
        <w:rPr>
          <w:lang w:val="en-US"/>
        </w:rPr>
      </w:pPr>
      <w:r w:rsidRPr="00B628F3">
        <w:rPr>
          <w:rStyle w:val="FootnoteReference"/>
        </w:rPr>
        <w:footnoteRef/>
      </w:r>
      <w:r w:rsidRPr="00B628F3">
        <w:t xml:space="preserve"> </w:t>
      </w:r>
      <w:r w:rsidR="00F91308" w:rsidRPr="00B628F3">
        <w:t xml:space="preserve">See </w:t>
      </w:r>
      <w:hyperlink r:id="rId3" w:history="1">
        <w:r w:rsidRPr="00B628F3">
          <w:rPr>
            <w:rStyle w:val="Hyperlink"/>
            <w:lang w:val="en-US"/>
          </w:rPr>
          <w:t>https://ida.worldbank.org/en/about/borrowing-countries</w:t>
        </w:r>
      </w:hyperlink>
      <w:r w:rsidRPr="00B628F3">
        <w:rPr>
          <w:lang w:val="en-US"/>
        </w:rPr>
        <w:t xml:space="preserve"> </w:t>
      </w:r>
      <w:r w:rsidR="004F501F" w:rsidRPr="00B628F3">
        <w:rPr>
          <w:lang w:val="en-US"/>
        </w:rPr>
        <w:t>.</w:t>
      </w:r>
    </w:p>
  </w:footnote>
  <w:footnote w:id="6">
    <w:p w14:paraId="1B7E7FF2" w14:textId="7ABB3818" w:rsidR="00AA2E68" w:rsidRPr="00B628F3" w:rsidRDefault="00AA2E68" w:rsidP="00AA2E68">
      <w:pPr>
        <w:pStyle w:val="FootnoteText"/>
      </w:pPr>
      <w:r w:rsidRPr="00B628F3">
        <w:rPr>
          <w:rStyle w:val="FootnoteReference"/>
        </w:rPr>
        <w:footnoteRef/>
      </w:r>
      <w:r w:rsidRPr="00B628F3">
        <w:t xml:space="preserve"> </w:t>
      </w:r>
      <w:r w:rsidR="00F91308" w:rsidRPr="00B628F3">
        <w:t xml:space="preserve">See </w:t>
      </w:r>
      <w:hyperlink r:id="rId4" w:history="1">
        <w:r w:rsidRPr="00B628F3">
          <w:rPr>
            <w:rStyle w:val="Hyperlink"/>
          </w:rPr>
          <w:t>https://datahelpdesk.worldbank.org/knowledgebase/articles/378834-how-does-the-world-bank-classify-countries</w:t>
        </w:r>
      </w:hyperlink>
      <w:r w:rsidRPr="00B628F3">
        <w:t xml:space="preserve">.  </w:t>
      </w:r>
    </w:p>
  </w:footnote>
  <w:footnote w:id="7">
    <w:p w14:paraId="559BD741" w14:textId="32ECCB42" w:rsidR="00F03BDC" w:rsidRPr="00B628F3" w:rsidRDefault="00F03BDC" w:rsidP="00F03BDC">
      <w:pPr>
        <w:pStyle w:val="FootnoteText"/>
        <w:rPr>
          <w:lang w:val="en-US"/>
        </w:rPr>
      </w:pPr>
      <w:r w:rsidRPr="00B628F3">
        <w:rPr>
          <w:rStyle w:val="FootnoteReference"/>
        </w:rPr>
        <w:footnoteRef/>
      </w:r>
      <w:r w:rsidRPr="00B628F3">
        <w:t xml:space="preserve"> </w:t>
      </w:r>
      <w:r w:rsidR="00F91308" w:rsidRPr="00B628F3">
        <w:rPr>
          <w:lang w:val="en-US"/>
        </w:rPr>
        <w:t>See</w:t>
      </w:r>
      <w:r w:rsidRPr="00B628F3">
        <w:rPr>
          <w:lang w:val="en-US"/>
        </w:rPr>
        <w:t xml:space="preserve"> </w:t>
      </w:r>
      <w:hyperlink r:id="rId5" w:history="1">
        <w:r w:rsidRPr="00B628F3">
          <w:rPr>
            <w:rStyle w:val="Hyperlink"/>
            <w:lang w:val="en-US"/>
          </w:rPr>
          <w:t>https://blogs.worldbank.org/en/opendata/understanding-country-income--world-bank-group-income-classifica</w:t>
        </w:r>
      </w:hyperlink>
      <w:r w:rsidRPr="00B628F3">
        <w:rPr>
          <w:lang w:val="en-US"/>
        </w:rPr>
        <w:t xml:space="preserve">. </w:t>
      </w:r>
    </w:p>
  </w:footnote>
  <w:footnote w:id="8">
    <w:p w14:paraId="14CCA041" w14:textId="7083F51B" w:rsidR="00B373E9" w:rsidRPr="00B628F3" w:rsidRDefault="00B373E9">
      <w:pPr>
        <w:pStyle w:val="FootnoteText"/>
      </w:pPr>
      <w:r w:rsidRPr="00B628F3">
        <w:rPr>
          <w:rStyle w:val="FootnoteReference"/>
        </w:rPr>
        <w:footnoteRef/>
      </w:r>
      <w:r w:rsidRPr="00B628F3">
        <w:t xml:space="preserve"> </w:t>
      </w:r>
      <w:r w:rsidR="00670DA7" w:rsidRPr="00B628F3">
        <w:t>Five</w:t>
      </w:r>
      <w:r w:rsidRPr="00B628F3">
        <w:t xml:space="preserve"> Parties to the Convention </w:t>
      </w:r>
      <w:r w:rsidR="00A70C03" w:rsidRPr="00B628F3">
        <w:t>are</w:t>
      </w:r>
      <w:r w:rsidR="00831EBE" w:rsidRPr="00B628F3">
        <w:t xml:space="preserve"> not classified by the World Bank.</w:t>
      </w:r>
      <w:r w:rsidR="00C036E2" w:rsidRPr="00B628F3">
        <w:t xml:space="preserve"> Numbers provided are also based on own calculations, as the classification lists “economies” and some countries encompass more than one economy.</w:t>
      </w:r>
    </w:p>
  </w:footnote>
  <w:footnote w:id="9">
    <w:p w14:paraId="004CC4F7" w14:textId="7B9E7EA6" w:rsidR="000D275D" w:rsidRPr="00154627" w:rsidRDefault="000D275D" w:rsidP="000D275D">
      <w:pPr>
        <w:pStyle w:val="FootnoteText"/>
      </w:pPr>
      <w:r w:rsidRPr="00B628F3">
        <w:rPr>
          <w:rStyle w:val="FootnoteReference"/>
        </w:rPr>
        <w:footnoteRef/>
      </w:r>
      <w:r w:rsidRPr="00B628F3">
        <w:t xml:space="preserve"> See </w:t>
      </w:r>
      <w:hyperlink r:id="rId6" w:history="1">
        <w:r w:rsidRPr="00B628F3">
          <w:rPr>
            <w:rStyle w:val="Hyperlink"/>
          </w:rPr>
          <w:t>https://www.imf.org/-/media/files/publications/weo/2025/october/english/statsappendix.pdf</w:t>
        </w:r>
      </w:hyperlink>
      <w:r w:rsidRPr="00B628F3">
        <w:t>.</w:t>
      </w:r>
    </w:p>
  </w:footnote>
  <w:footnote w:id="10">
    <w:p w14:paraId="108DCC4D" w14:textId="0311371F" w:rsidR="006308AF" w:rsidRPr="003A129C" w:rsidRDefault="006308AF" w:rsidP="006308AF">
      <w:pPr>
        <w:pStyle w:val="FootnoteText"/>
      </w:pPr>
      <w:r>
        <w:rPr>
          <w:rStyle w:val="FootnoteReference"/>
        </w:rPr>
        <w:footnoteRef/>
      </w:r>
      <w:r>
        <w:t xml:space="preserve"> Six </w:t>
      </w:r>
      <w:r w:rsidRPr="003A129C">
        <w:t xml:space="preserve">Parties to the Convention </w:t>
      </w:r>
      <w:r w:rsidR="00A70C03" w:rsidRPr="003A129C">
        <w:t>are</w:t>
      </w:r>
      <w:r w:rsidRPr="003A129C">
        <w:t xml:space="preserve"> not classified by IMF.</w:t>
      </w:r>
    </w:p>
  </w:footnote>
  <w:footnote w:id="11">
    <w:p w14:paraId="4F8E1DF1" w14:textId="19E1A8E9" w:rsidR="003C366E" w:rsidRPr="00811AAA" w:rsidRDefault="003C366E" w:rsidP="003C366E">
      <w:pPr>
        <w:pStyle w:val="FootnoteText"/>
        <w:rPr>
          <w:lang w:val="en-US"/>
        </w:rPr>
      </w:pPr>
      <w:r w:rsidRPr="003A129C">
        <w:rPr>
          <w:rStyle w:val="FootnoteReference"/>
        </w:rPr>
        <w:footnoteRef/>
      </w:r>
      <w:r w:rsidRPr="003A129C">
        <w:t xml:space="preserve"> </w:t>
      </w:r>
      <w:r w:rsidR="00153BA9" w:rsidRPr="003A129C">
        <w:t xml:space="preserve">See </w:t>
      </w:r>
      <w:hyperlink r:id="rId7" w:history="1">
        <w:r w:rsidRPr="003A129C">
          <w:rPr>
            <w:rStyle w:val="Hyperlink"/>
            <w:lang w:val="en-US"/>
          </w:rPr>
          <w:t>https://www.oecd.org/en/about/committees/development-assistance-committee.html</w:t>
        </w:r>
      </w:hyperlink>
      <w:r w:rsidRPr="003A129C">
        <w:rPr>
          <w:lang w:val="en-US"/>
        </w:rPr>
        <w:t>.</w:t>
      </w:r>
      <w:r w:rsidR="00E61EC8" w:rsidRPr="003A129C">
        <w:rPr>
          <w:lang w:val="en-US"/>
        </w:rPr>
        <w:t xml:space="preserve"> </w:t>
      </w:r>
      <w:r w:rsidRPr="003A129C">
        <w:rPr>
          <w:lang w:val="en-US"/>
        </w:rPr>
        <w:t xml:space="preserve"> </w:t>
      </w:r>
    </w:p>
  </w:footnote>
  <w:footnote w:id="12">
    <w:p w14:paraId="711F9EB6" w14:textId="45C2B2CC" w:rsidR="00D90365" w:rsidRPr="003A129C" w:rsidRDefault="00D90365" w:rsidP="00D90365">
      <w:pPr>
        <w:pStyle w:val="FootnoteText"/>
      </w:pPr>
      <w:r w:rsidRPr="003A129C">
        <w:rPr>
          <w:rStyle w:val="FootnoteReference"/>
        </w:rPr>
        <w:footnoteRef/>
      </w:r>
      <w:r w:rsidRPr="003A129C">
        <w:t xml:space="preserve"> For illustrative purposes, this could come in form of a series of indicative questions, such as:</w:t>
      </w:r>
    </w:p>
    <w:p w14:paraId="65188D39" w14:textId="467C45F3" w:rsidR="00D90365" w:rsidRPr="003A129C" w:rsidRDefault="00D90365" w:rsidP="00D90365">
      <w:pPr>
        <w:pStyle w:val="FootnoteText"/>
      </w:pPr>
      <w:r w:rsidRPr="003A129C">
        <w:t>(a)</w:t>
      </w:r>
      <w:r w:rsidR="00E81519">
        <w:t xml:space="preserve"> </w:t>
      </w:r>
      <w:r w:rsidRPr="003A129C">
        <w:t xml:space="preserve">Is the country </w:t>
      </w:r>
      <w:r w:rsidRPr="003A129C">
        <w:rPr>
          <w:u w:val="single"/>
        </w:rPr>
        <w:t>not</w:t>
      </w:r>
      <w:r w:rsidRPr="003A129C">
        <w:t xml:space="preserve"> on the list of least developed countries maintained by the United Nations’ Committee for Development Policy (CDP)?</w:t>
      </w:r>
    </w:p>
    <w:p w14:paraId="79EEAD21" w14:textId="5FABD063" w:rsidR="00D90365" w:rsidRPr="003A129C" w:rsidRDefault="00D90365" w:rsidP="00D90365">
      <w:pPr>
        <w:pStyle w:val="FootnoteText"/>
      </w:pPr>
      <w:r w:rsidRPr="003A129C">
        <w:t>(b)</w:t>
      </w:r>
      <w:r w:rsidR="00E81519">
        <w:t xml:space="preserve"> </w:t>
      </w:r>
      <w:r w:rsidRPr="003A129C">
        <w:t xml:space="preserve">Is the country </w:t>
      </w:r>
      <w:r w:rsidRPr="003A129C">
        <w:rPr>
          <w:u w:val="single"/>
        </w:rPr>
        <w:t>not</w:t>
      </w:r>
      <w:r w:rsidRPr="003A129C">
        <w:t xml:space="preserve"> on the list of countries eligible for World Bank grants or highly concessional loans, maintained by the International Development Association?</w:t>
      </w:r>
    </w:p>
    <w:p w14:paraId="5474BAA1" w14:textId="5D665947" w:rsidR="00D90365" w:rsidRPr="003A129C" w:rsidRDefault="00D90365" w:rsidP="00D90365">
      <w:pPr>
        <w:pStyle w:val="FootnoteText"/>
      </w:pPr>
      <w:r w:rsidRPr="003A129C">
        <w:t>(c)</w:t>
      </w:r>
      <w:r w:rsidR="00E81519">
        <w:t xml:space="preserve"> </w:t>
      </w:r>
      <w:r w:rsidRPr="003A129C">
        <w:t xml:space="preserve">Is the economy </w:t>
      </w:r>
      <w:r w:rsidR="003E01B8" w:rsidRPr="003A129C">
        <w:t>of the country</w:t>
      </w:r>
      <w:r w:rsidRPr="003A129C">
        <w:t xml:space="preserve"> classified as “upper-middle” or “high-income” by the World Bank?</w:t>
      </w:r>
    </w:p>
    <w:p w14:paraId="1D28A535" w14:textId="3A7BE78A" w:rsidR="00D90365" w:rsidRPr="003A129C" w:rsidRDefault="00D90365" w:rsidP="00D90365">
      <w:pPr>
        <w:pStyle w:val="FootnoteText"/>
      </w:pPr>
      <w:r w:rsidRPr="003A129C">
        <w:t>(d)</w:t>
      </w:r>
      <w:r w:rsidR="00E81519">
        <w:t xml:space="preserve"> </w:t>
      </w:r>
      <w:r w:rsidRPr="003A129C">
        <w:t>Is the economy of the country classified as “high-income” by the World Bank?</w:t>
      </w:r>
    </w:p>
    <w:p w14:paraId="3B569940" w14:textId="3E6E5E71" w:rsidR="00D90365" w:rsidRPr="003A129C" w:rsidRDefault="00D90365" w:rsidP="00D90365">
      <w:pPr>
        <w:pStyle w:val="FootnoteText"/>
      </w:pPr>
      <w:r w:rsidRPr="003A129C">
        <w:t>(e)</w:t>
      </w:r>
      <w:r w:rsidR="00E81519">
        <w:t xml:space="preserve"> </w:t>
      </w:r>
      <w:r w:rsidRPr="003A129C">
        <w:t>Is the economy of the country classified as an advanced economy by the International Monetary Fund?</w:t>
      </w:r>
    </w:p>
    <w:p w14:paraId="3B5FD8CE" w14:textId="2B29EF91" w:rsidR="00D90365" w:rsidRPr="003A129C" w:rsidRDefault="00D90365" w:rsidP="00D90365">
      <w:pPr>
        <w:pStyle w:val="FootnoteText"/>
      </w:pPr>
      <w:r w:rsidRPr="003A129C">
        <w:t>(f)</w:t>
      </w:r>
      <w:r w:rsidR="00E81519">
        <w:t xml:space="preserve"> </w:t>
      </w:r>
      <w:r w:rsidRPr="003A129C">
        <w:t>Is the country a participant or an associate of the Development Assistance Committee of the Organization for Economic Cooperation and Development (OECD)?</w:t>
      </w:r>
    </w:p>
    <w:p w14:paraId="3151081E" w14:textId="21847E0D" w:rsidR="00D448C6" w:rsidRPr="00CE20C4" w:rsidRDefault="00D448C6" w:rsidP="00D90365">
      <w:pPr>
        <w:pStyle w:val="FootnoteText"/>
        <w:rPr>
          <w:lang w:val="en-US"/>
        </w:rPr>
      </w:pPr>
      <w:r w:rsidRPr="003A129C">
        <w:t xml:space="preserve">The number </w:t>
      </w:r>
      <w:r w:rsidR="00B05E84" w:rsidRPr="003A129C">
        <w:t xml:space="preserve">of questions answered in the affirmative could be one criterion </w:t>
      </w:r>
      <w:r w:rsidR="008C3995" w:rsidRPr="003A129C">
        <w:t>informing t</w:t>
      </w:r>
      <w:r w:rsidR="00B05E84" w:rsidRPr="003A129C">
        <w:t>his decision</w:t>
      </w:r>
      <w:r w:rsidR="00C737A2" w:rsidRPr="003A129C">
        <w:t>, together with other criteria, such as the ones mentioned in paragraph 2</w:t>
      </w:r>
      <w:r w:rsidR="00FB207D" w:rsidRPr="003A129C">
        <w:t>4</w:t>
      </w:r>
      <w:r w:rsidR="00C737A2" w:rsidRPr="003A129C">
        <w:t xml:space="preserve"> above</w:t>
      </w:r>
      <w:r w:rsidR="000946D6" w:rsidRPr="003A129C">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37E286FC" w14:textId="4E0F8738" w:rsidR="00534681" w:rsidRPr="00866063" w:rsidRDefault="005E7725" w:rsidP="007C4951">
        <w:pPr>
          <w:pStyle w:val="Header"/>
          <w:spacing w:after="240"/>
          <w:rPr>
            <w:szCs w:val="20"/>
          </w:rPr>
        </w:pPr>
        <w:r>
          <w:rPr>
            <w:szCs w:val="20"/>
          </w:rPr>
          <w:t>CBD/SBI/</w:t>
        </w:r>
        <w:r w:rsidR="00B64491">
          <w:rPr>
            <w:szCs w:val="20"/>
          </w:rPr>
          <w:t>7</w:t>
        </w:r>
        <w:r>
          <w:rPr>
            <w:szCs w:val="20"/>
          </w:rPr>
          <w:t>/3/Add.1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Subject"/>
      <w:tag w:val=""/>
      <w:id w:val="851227268"/>
      <w:dataBinding w:prefixMappings="xmlns:ns0='http://purl.org/dc/elements/1.1/' xmlns:ns1='http://schemas.openxmlformats.org/package/2006/metadata/core-properties' " w:xpath="/ns1:coreProperties[1]/ns0:subject[1]" w:storeItemID="{6C3C8BC8-F283-45AE-878A-BAB7291924A1}"/>
      <w:text/>
    </w:sdtPr>
    <w:sdtEndPr/>
    <w:sdtContent>
      <w:p w14:paraId="16A75160" w14:textId="1A972B0C" w:rsidR="009505C9" w:rsidRPr="00866063" w:rsidRDefault="00B64491" w:rsidP="007C4951">
        <w:pPr>
          <w:pStyle w:val="Header"/>
          <w:spacing w:after="240"/>
          <w:jc w:val="right"/>
        </w:pPr>
        <w:r>
          <w:t>CBD/SBI/7/3/Add.1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0E11AA"/>
    <w:multiLevelType w:val="hybridMultilevel"/>
    <w:tmpl w:val="DA48B31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1" w15:restartNumberingAfterBreak="0">
    <w:nsid w:val="2CBD7D9F"/>
    <w:multiLevelType w:val="hybridMultilevel"/>
    <w:tmpl w:val="A8E4BD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4676DA9"/>
    <w:multiLevelType w:val="hybridMultilevel"/>
    <w:tmpl w:val="0ECAB01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D943BEE"/>
    <w:multiLevelType w:val="multilevel"/>
    <w:tmpl w:val="222A08B4"/>
    <w:numStyleLink w:val="ListCBD"/>
  </w:abstractNum>
  <w:abstractNum w:abstractNumId="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830828777">
    <w:abstractNumId w:val="5"/>
  </w:num>
  <w:num w:numId="2" w16cid:durableId="1858829">
    <w:abstractNumId w:val="3"/>
  </w:num>
  <w:num w:numId="3" w16cid:durableId="1333221471">
    <w:abstractNumId w:val="8"/>
  </w:num>
  <w:num w:numId="4" w16cid:durableId="1072390599">
    <w:abstractNumId w:val="9"/>
  </w:num>
  <w:num w:numId="5" w16cid:durableId="960385107">
    <w:abstractNumId w:val="4"/>
  </w:num>
  <w:num w:numId="6" w16cid:durableId="893932166">
    <w:abstractNumId w:val="7"/>
  </w:num>
  <w:num w:numId="7" w16cid:durableId="323945383">
    <w:abstractNumId w:val="6"/>
    <w:lvlOverride w:ilvl="0">
      <w:lvl w:ilvl="0">
        <w:start w:val="1"/>
        <w:numFmt w:val="decimal"/>
        <w:pStyle w:val="CBDNormalNumber"/>
        <w:lvlText w:val="%1."/>
        <w:lvlJc w:val="left"/>
        <w:pPr>
          <w:ind w:left="45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8" w16cid:durableId="1036003375">
    <w:abstractNumId w:val="1"/>
  </w:num>
  <w:num w:numId="9" w16cid:durableId="818691144">
    <w:abstractNumId w:val="6"/>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777067900">
    <w:abstractNumId w:val="2"/>
  </w:num>
  <w:num w:numId="11" w16cid:durableId="1089695081">
    <w:abstractNumId w:val="0"/>
  </w:num>
  <w:num w:numId="12" w16cid:durableId="1379936736">
    <w:abstractNumId w:val="6"/>
    <w:lvlOverride w:ilvl="0">
      <w:startOverride w:val="1"/>
      <w:lvl w:ilvl="0">
        <w:start w:val="1"/>
        <w:numFmt w:val="decimal"/>
        <w:pStyle w:val="CBDNormalNumber"/>
        <w:lvlText w:val="%1."/>
        <w:lvlJc w:val="left"/>
        <w:pPr>
          <w:ind w:left="63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3" w16cid:durableId="1365011264">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4" w16cid:durableId="1616867445">
    <w:abstractNumId w:val="6"/>
    <w:lvlOverride w:ilvl="0">
      <w:startOverride w:val="1"/>
      <w:lvl w:ilvl="0">
        <w:start w:val="1"/>
        <w:numFmt w:val="decimal"/>
        <w:pStyle w:val="CBDNormalNumber"/>
        <w:lvlText w:val="%1."/>
        <w:lvlJc w:val="left"/>
        <w:pPr>
          <w:ind w:left="540"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5" w16cid:durableId="1821575764">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6" w16cid:durableId="702947973">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7" w16cid:durableId="2038891841">
    <w:abstractNumId w:val="6"/>
    <w:lvlOverride w:ilvl="0">
      <w:startOverride w:val="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0A2E"/>
    <w:rsid w:val="00000C26"/>
    <w:rsid w:val="0000161D"/>
    <w:rsid w:val="00002AC0"/>
    <w:rsid w:val="00003410"/>
    <w:rsid w:val="0000404C"/>
    <w:rsid w:val="00004119"/>
    <w:rsid w:val="0000425A"/>
    <w:rsid w:val="00004357"/>
    <w:rsid w:val="00004B1B"/>
    <w:rsid w:val="0000572E"/>
    <w:rsid w:val="0000575D"/>
    <w:rsid w:val="0000589E"/>
    <w:rsid w:val="00005A8D"/>
    <w:rsid w:val="000063FD"/>
    <w:rsid w:val="000066AD"/>
    <w:rsid w:val="00006F05"/>
    <w:rsid w:val="000071A4"/>
    <w:rsid w:val="00010018"/>
    <w:rsid w:val="00010D1C"/>
    <w:rsid w:val="00011DE9"/>
    <w:rsid w:val="000129F0"/>
    <w:rsid w:val="00013517"/>
    <w:rsid w:val="00013542"/>
    <w:rsid w:val="000137B0"/>
    <w:rsid w:val="00014B48"/>
    <w:rsid w:val="00014D4F"/>
    <w:rsid w:val="00015945"/>
    <w:rsid w:val="00015B48"/>
    <w:rsid w:val="000160DA"/>
    <w:rsid w:val="00016148"/>
    <w:rsid w:val="00017CA8"/>
    <w:rsid w:val="0002103E"/>
    <w:rsid w:val="0002189B"/>
    <w:rsid w:val="000219D0"/>
    <w:rsid w:val="00021EE0"/>
    <w:rsid w:val="00023591"/>
    <w:rsid w:val="000241FE"/>
    <w:rsid w:val="000249E4"/>
    <w:rsid w:val="00024D47"/>
    <w:rsid w:val="00024EB5"/>
    <w:rsid w:val="00024FF9"/>
    <w:rsid w:val="000257D6"/>
    <w:rsid w:val="00025877"/>
    <w:rsid w:val="00025BFC"/>
    <w:rsid w:val="00026712"/>
    <w:rsid w:val="00027DAC"/>
    <w:rsid w:val="000300D6"/>
    <w:rsid w:val="00030582"/>
    <w:rsid w:val="00030749"/>
    <w:rsid w:val="00030C46"/>
    <w:rsid w:val="000311A1"/>
    <w:rsid w:val="000317B0"/>
    <w:rsid w:val="000324FD"/>
    <w:rsid w:val="00032671"/>
    <w:rsid w:val="000327C1"/>
    <w:rsid w:val="00032971"/>
    <w:rsid w:val="00032B28"/>
    <w:rsid w:val="00032BCB"/>
    <w:rsid w:val="00033507"/>
    <w:rsid w:val="000368D5"/>
    <w:rsid w:val="00040302"/>
    <w:rsid w:val="00040AC9"/>
    <w:rsid w:val="00042496"/>
    <w:rsid w:val="000427BD"/>
    <w:rsid w:val="000435DE"/>
    <w:rsid w:val="00043826"/>
    <w:rsid w:val="00044130"/>
    <w:rsid w:val="00044335"/>
    <w:rsid w:val="00045C2E"/>
    <w:rsid w:val="000467A9"/>
    <w:rsid w:val="00046E1D"/>
    <w:rsid w:val="00046EEB"/>
    <w:rsid w:val="000472E3"/>
    <w:rsid w:val="000476D7"/>
    <w:rsid w:val="00047DB4"/>
    <w:rsid w:val="00047F14"/>
    <w:rsid w:val="000513FE"/>
    <w:rsid w:val="00052130"/>
    <w:rsid w:val="00053291"/>
    <w:rsid w:val="00053900"/>
    <w:rsid w:val="000543E2"/>
    <w:rsid w:val="00054708"/>
    <w:rsid w:val="000554D5"/>
    <w:rsid w:val="00055779"/>
    <w:rsid w:val="00055CC6"/>
    <w:rsid w:val="0005639E"/>
    <w:rsid w:val="0005663E"/>
    <w:rsid w:val="00056C53"/>
    <w:rsid w:val="00056E81"/>
    <w:rsid w:val="00056F74"/>
    <w:rsid w:val="00057CC9"/>
    <w:rsid w:val="00057FCA"/>
    <w:rsid w:val="000600EF"/>
    <w:rsid w:val="00060364"/>
    <w:rsid w:val="00060D58"/>
    <w:rsid w:val="00061C77"/>
    <w:rsid w:val="00062317"/>
    <w:rsid w:val="000637AB"/>
    <w:rsid w:val="000641B3"/>
    <w:rsid w:val="00064DB3"/>
    <w:rsid w:val="00066357"/>
    <w:rsid w:val="00066BB4"/>
    <w:rsid w:val="0006709D"/>
    <w:rsid w:val="000676FD"/>
    <w:rsid w:val="00070E32"/>
    <w:rsid w:val="00070F70"/>
    <w:rsid w:val="000714FB"/>
    <w:rsid w:val="0007171B"/>
    <w:rsid w:val="00071C69"/>
    <w:rsid w:val="00071ED4"/>
    <w:rsid w:val="000736A5"/>
    <w:rsid w:val="00073E39"/>
    <w:rsid w:val="00074653"/>
    <w:rsid w:val="000753DB"/>
    <w:rsid w:val="000754F9"/>
    <w:rsid w:val="00076643"/>
    <w:rsid w:val="0007762C"/>
    <w:rsid w:val="000777E3"/>
    <w:rsid w:val="00077A25"/>
    <w:rsid w:val="00080ED5"/>
    <w:rsid w:val="000815D6"/>
    <w:rsid w:val="0008271D"/>
    <w:rsid w:val="00082838"/>
    <w:rsid w:val="00082FB5"/>
    <w:rsid w:val="00082FF0"/>
    <w:rsid w:val="00082FF4"/>
    <w:rsid w:val="000835FD"/>
    <w:rsid w:val="00084BCE"/>
    <w:rsid w:val="00084E04"/>
    <w:rsid w:val="00085D8C"/>
    <w:rsid w:val="00085D97"/>
    <w:rsid w:val="0008604E"/>
    <w:rsid w:val="000860E5"/>
    <w:rsid w:val="00086A7A"/>
    <w:rsid w:val="000906A2"/>
    <w:rsid w:val="00090F05"/>
    <w:rsid w:val="00090F44"/>
    <w:rsid w:val="000914E1"/>
    <w:rsid w:val="00091825"/>
    <w:rsid w:val="00091849"/>
    <w:rsid w:val="00093D34"/>
    <w:rsid w:val="000946D6"/>
    <w:rsid w:val="00094850"/>
    <w:rsid w:val="000948AD"/>
    <w:rsid w:val="00094B8F"/>
    <w:rsid w:val="00095A34"/>
    <w:rsid w:val="00095B3A"/>
    <w:rsid w:val="00096330"/>
    <w:rsid w:val="00096584"/>
    <w:rsid w:val="00096650"/>
    <w:rsid w:val="000A42FB"/>
    <w:rsid w:val="000A490B"/>
    <w:rsid w:val="000A55D5"/>
    <w:rsid w:val="000A6865"/>
    <w:rsid w:val="000A6A0F"/>
    <w:rsid w:val="000A70A4"/>
    <w:rsid w:val="000B09BA"/>
    <w:rsid w:val="000B1A2E"/>
    <w:rsid w:val="000B2CBD"/>
    <w:rsid w:val="000B2FFD"/>
    <w:rsid w:val="000B3042"/>
    <w:rsid w:val="000B304F"/>
    <w:rsid w:val="000B4D92"/>
    <w:rsid w:val="000B4F64"/>
    <w:rsid w:val="000B6658"/>
    <w:rsid w:val="000B6EF2"/>
    <w:rsid w:val="000B7101"/>
    <w:rsid w:val="000C0302"/>
    <w:rsid w:val="000C06F0"/>
    <w:rsid w:val="000C2311"/>
    <w:rsid w:val="000C2371"/>
    <w:rsid w:val="000C2F14"/>
    <w:rsid w:val="000C4408"/>
    <w:rsid w:val="000C4DA4"/>
    <w:rsid w:val="000C5432"/>
    <w:rsid w:val="000C56A8"/>
    <w:rsid w:val="000C5EE9"/>
    <w:rsid w:val="000C6247"/>
    <w:rsid w:val="000C63BC"/>
    <w:rsid w:val="000C6C03"/>
    <w:rsid w:val="000D0F68"/>
    <w:rsid w:val="000D275D"/>
    <w:rsid w:val="000D27F3"/>
    <w:rsid w:val="000D4BBA"/>
    <w:rsid w:val="000D4CF7"/>
    <w:rsid w:val="000D5238"/>
    <w:rsid w:val="000D59D5"/>
    <w:rsid w:val="000D5D6D"/>
    <w:rsid w:val="000D5EA1"/>
    <w:rsid w:val="000D5F64"/>
    <w:rsid w:val="000D703B"/>
    <w:rsid w:val="000D7053"/>
    <w:rsid w:val="000D7238"/>
    <w:rsid w:val="000D7717"/>
    <w:rsid w:val="000D785D"/>
    <w:rsid w:val="000E0223"/>
    <w:rsid w:val="000E17DA"/>
    <w:rsid w:val="000E19C7"/>
    <w:rsid w:val="000E1CF9"/>
    <w:rsid w:val="000E1F94"/>
    <w:rsid w:val="000E2239"/>
    <w:rsid w:val="000E3A16"/>
    <w:rsid w:val="000E4383"/>
    <w:rsid w:val="000E4A43"/>
    <w:rsid w:val="000E4EE5"/>
    <w:rsid w:val="000E52EB"/>
    <w:rsid w:val="000E5AFE"/>
    <w:rsid w:val="000E630D"/>
    <w:rsid w:val="000E673A"/>
    <w:rsid w:val="000E688E"/>
    <w:rsid w:val="000E6B8B"/>
    <w:rsid w:val="000E6F3A"/>
    <w:rsid w:val="000E75AA"/>
    <w:rsid w:val="000E791B"/>
    <w:rsid w:val="000E7946"/>
    <w:rsid w:val="000F00D7"/>
    <w:rsid w:val="000F0B15"/>
    <w:rsid w:val="000F10DA"/>
    <w:rsid w:val="000F17A7"/>
    <w:rsid w:val="000F2F68"/>
    <w:rsid w:val="000F5762"/>
    <w:rsid w:val="000F5862"/>
    <w:rsid w:val="000F598E"/>
    <w:rsid w:val="000F5B46"/>
    <w:rsid w:val="000F6175"/>
    <w:rsid w:val="000F6259"/>
    <w:rsid w:val="000F6614"/>
    <w:rsid w:val="000F6918"/>
    <w:rsid w:val="000F6945"/>
    <w:rsid w:val="000F72AE"/>
    <w:rsid w:val="000F74D8"/>
    <w:rsid w:val="000F74F5"/>
    <w:rsid w:val="000F77A0"/>
    <w:rsid w:val="000F78FC"/>
    <w:rsid w:val="000F7FD3"/>
    <w:rsid w:val="00100762"/>
    <w:rsid w:val="00100882"/>
    <w:rsid w:val="00100B77"/>
    <w:rsid w:val="00101BDB"/>
    <w:rsid w:val="0010205B"/>
    <w:rsid w:val="00102907"/>
    <w:rsid w:val="0010292B"/>
    <w:rsid w:val="00103037"/>
    <w:rsid w:val="00103414"/>
    <w:rsid w:val="00103E29"/>
    <w:rsid w:val="00103E57"/>
    <w:rsid w:val="00105372"/>
    <w:rsid w:val="001054A6"/>
    <w:rsid w:val="00105C7C"/>
    <w:rsid w:val="00105CB7"/>
    <w:rsid w:val="00105DB8"/>
    <w:rsid w:val="00106CD2"/>
    <w:rsid w:val="001078A1"/>
    <w:rsid w:val="00107E34"/>
    <w:rsid w:val="001103FF"/>
    <w:rsid w:val="00110E16"/>
    <w:rsid w:val="001112D4"/>
    <w:rsid w:val="001117DA"/>
    <w:rsid w:val="0011198C"/>
    <w:rsid w:val="00111DBB"/>
    <w:rsid w:val="0011241D"/>
    <w:rsid w:val="001126EE"/>
    <w:rsid w:val="00112C6F"/>
    <w:rsid w:val="00112E26"/>
    <w:rsid w:val="001131F8"/>
    <w:rsid w:val="001132FC"/>
    <w:rsid w:val="00113467"/>
    <w:rsid w:val="001136E0"/>
    <w:rsid w:val="00114017"/>
    <w:rsid w:val="001147DC"/>
    <w:rsid w:val="00114A07"/>
    <w:rsid w:val="00114CE0"/>
    <w:rsid w:val="00115E4C"/>
    <w:rsid w:val="00115FCD"/>
    <w:rsid w:val="001163BB"/>
    <w:rsid w:val="001164A9"/>
    <w:rsid w:val="00117665"/>
    <w:rsid w:val="00117814"/>
    <w:rsid w:val="00117CBA"/>
    <w:rsid w:val="00117CE8"/>
    <w:rsid w:val="00120FA7"/>
    <w:rsid w:val="00121244"/>
    <w:rsid w:val="0012131A"/>
    <w:rsid w:val="001214CA"/>
    <w:rsid w:val="00122088"/>
    <w:rsid w:val="001222D1"/>
    <w:rsid w:val="00124131"/>
    <w:rsid w:val="001241A5"/>
    <w:rsid w:val="00126571"/>
    <w:rsid w:val="00126E41"/>
    <w:rsid w:val="00127B92"/>
    <w:rsid w:val="00130A70"/>
    <w:rsid w:val="001312AD"/>
    <w:rsid w:val="001319EB"/>
    <w:rsid w:val="00131C4C"/>
    <w:rsid w:val="00131E7A"/>
    <w:rsid w:val="00131F82"/>
    <w:rsid w:val="00132A74"/>
    <w:rsid w:val="00132DC5"/>
    <w:rsid w:val="0013323E"/>
    <w:rsid w:val="001336FF"/>
    <w:rsid w:val="00133DB7"/>
    <w:rsid w:val="001347F1"/>
    <w:rsid w:val="00134846"/>
    <w:rsid w:val="001349E2"/>
    <w:rsid w:val="00135757"/>
    <w:rsid w:val="00135AB9"/>
    <w:rsid w:val="00136C7F"/>
    <w:rsid w:val="0013784E"/>
    <w:rsid w:val="00142180"/>
    <w:rsid w:val="001429C9"/>
    <w:rsid w:val="001433D9"/>
    <w:rsid w:val="00145988"/>
    <w:rsid w:val="00146A7F"/>
    <w:rsid w:val="001503D3"/>
    <w:rsid w:val="00151046"/>
    <w:rsid w:val="001517CB"/>
    <w:rsid w:val="001519F1"/>
    <w:rsid w:val="00152EB7"/>
    <w:rsid w:val="00153BA9"/>
    <w:rsid w:val="00153C0D"/>
    <w:rsid w:val="00153CAD"/>
    <w:rsid w:val="00154040"/>
    <w:rsid w:val="001544BF"/>
    <w:rsid w:val="00154627"/>
    <w:rsid w:val="001547C4"/>
    <w:rsid w:val="00154877"/>
    <w:rsid w:val="001552A1"/>
    <w:rsid w:val="00155382"/>
    <w:rsid w:val="001556E1"/>
    <w:rsid w:val="0015579A"/>
    <w:rsid w:val="0015613E"/>
    <w:rsid w:val="001565BD"/>
    <w:rsid w:val="0015669D"/>
    <w:rsid w:val="001567BB"/>
    <w:rsid w:val="00157AEC"/>
    <w:rsid w:val="00161E9A"/>
    <w:rsid w:val="001623C3"/>
    <w:rsid w:val="0016325B"/>
    <w:rsid w:val="00163EA8"/>
    <w:rsid w:val="001643BC"/>
    <w:rsid w:val="001646E6"/>
    <w:rsid w:val="00165F8B"/>
    <w:rsid w:val="00165FB8"/>
    <w:rsid w:val="00166096"/>
    <w:rsid w:val="00166969"/>
    <w:rsid w:val="00166CD2"/>
    <w:rsid w:val="00167302"/>
    <w:rsid w:val="00167AC2"/>
    <w:rsid w:val="00170259"/>
    <w:rsid w:val="00170DC9"/>
    <w:rsid w:val="00171139"/>
    <w:rsid w:val="0017164B"/>
    <w:rsid w:val="00171677"/>
    <w:rsid w:val="00171D66"/>
    <w:rsid w:val="00172AF6"/>
    <w:rsid w:val="00172DD6"/>
    <w:rsid w:val="00173330"/>
    <w:rsid w:val="00175C0D"/>
    <w:rsid w:val="00176736"/>
    <w:rsid w:val="00176CEE"/>
    <w:rsid w:val="00177308"/>
    <w:rsid w:val="0017790A"/>
    <w:rsid w:val="00177D41"/>
    <w:rsid w:val="00177FD3"/>
    <w:rsid w:val="0018118C"/>
    <w:rsid w:val="001811FD"/>
    <w:rsid w:val="00181336"/>
    <w:rsid w:val="00181693"/>
    <w:rsid w:val="0018233C"/>
    <w:rsid w:val="001823C9"/>
    <w:rsid w:val="0018481A"/>
    <w:rsid w:val="00184DC8"/>
    <w:rsid w:val="00184F0B"/>
    <w:rsid w:val="0018596B"/>
    <w:rsid w:val="00185FB6"/>
    <w:rsid w:val="00186297"/>
    <w:rsid w:val="001864F6"/>
    <w:rsid w:val="00186939"/>
    <w:rsid w:val="00186DD8"/>
    <w:rsid w:val="00187221"/>
    <w:rsid w:val="00187A9A"/>
    <w:rsid w:val="00187BFD"/>
    <w:rsid w:val="001907DD"/>
    <w:rsid w:val="001908D7"/>
    <w:rsid w:val="00190C4E"/>
    <w:rsid w:val="00190D8D"/>
    <w:rsid w:val="00190F5F"/>
    <w:rsid w:val="00191867"/>
    <w:rsid w:val="00191A2E"/>
    <w:rsid w:val="001927F6"/>
    <w:rsid w:val="00192C53"/>
    <w:rsid w:val="00192F6C"/>
    <w:rsid w:val="001934FD"/>
    <w:rsid w:val="00193AC7"/>
    <w:rsid w:val="00194013"/>
    <w:rsid w:val="00194AED"/>
    <w:rsid w:val="0019530E"/>
    <w:rsid w:val="00195453"/>
    <w:rsid w:val="001955D4"/>
    <w:rsid w:val="00195612"/>
    <w:rsid w:val="00195C71"/>
    <w:rsid w:val="00195D29"/>
    <w:rsid w:val="00195FD7"/>
    <w:rsid w:val="00196846"/>
    <w:rsid w:val="00197079"/>
    <w:rsid w:val="001A0581"/>
    <w:rsid w:val="001A0947"/>
    <w:rsid w:val="001A128B"/>
    <w:rsid w:val="001A195A"/>
    <w:rsid w:val="001A1BFE"/>
    <w:rsid w:val="001A1C94"/>
    <w:rsid w:val="001A2198"/>
    <w:rsid w:val="001A2E99"/>
    <w:rsid w:val="001A3477"/>
    <w:rsid w:val="001A35EC"/>
    <w:rsid w:val="001A4CBF"/>
    <w:rsid w:val="001A4CF9"/>
    <w:rsid w:val="001A5EB5"/>
    <w:rsid w:val="001A6622"/>
    <w:rsid w:val="001A6CED"/>
    <w:rsid w:val="001B02BC"/>
    <w:rsid w:val="001B0DE3"/>
    <w:rsid w:val="001B13AE"/>
    <w:rsid w:val="001B13FE"/>
    <w:rsid w:val="001B208C"/>
    <w:rsid w:val="001B24E0"/>
    <w:rsid w:val="001B41EF"/>
    <w:rsid w:val="001B422E"/>
    <w:rsid w:val="001B51B5"/>
    <w:rsid w:val="001B5703"/>
    <w:rsid w:val="001B59C7"/>
    <w:rsid w:val="001B5C8E"/>
    <w:rsid w:val="001B650F"/>
    <w:rsid w:val="001B6599"/>
    <w:rsid w:val="001B66D6"/>
    <w:rsid w:val="001B6820"/>
    <w:rsid w:val="001B748E"/>
    <w:rsid w:val="001C0441"/>
    <w:rsid w:val="001C05D6"/>
    <w:rsid w:val="001C08C9"/>
    <w:rsid w:val="001C1142"/>
    <w:rsid w:val="001C195D"/>
    <w:rsid w:val="001C1D13"/>
    <w:rsid w:val="001C1EC9"/>
    <w:rsid w:val="001C21D9"/>
    <w:rsid w:val="001C2889"/>
    <w:rsid w:val="001C2D81"/>
    <w:rsid w:val="001C320A"/>
    <w:rsid w:val="001C33F6"/>
    <w:rsid w:val="001C3A8E"/>
    <w:rsid w:val="001C3B15"/>
    <w:rsid w:val="001C4657"/>
    <w:rsid w:val="001C528D"/>
    <w:rsid w:val="001C5BB8"/>
    <w:rsid w:val="001C5E4D"/>
    <w:rsid w:val="001C6902"/>
    <w:rsid w:val="001C6971"/>
    <w:rsid w:val="001C7288"/>
    <w:rsid w:val="001C72C3"/>
    <w:rsid w:val="001C7903"/>
    <w:rsid w:val="001C7B3D"/>
    <w:rsid w:val="001C7FD2"/>
    <w:rsid w:val="001D0302"/>
    <w:rsid w:val="001D0550"/>
    <w:rsid w:val="001D0A31"/>
    <w:rsid w:val="001D0CE3"/>
    <w:rsid w:val="001D16AB"/>
    <w:rsid w:val="001D1CDB"/>
    <w:rsid w:val="001D2F92"/>
    <w:rsid w:val="001D35DA"/>
    <w:rsid w:val="001D42CC"/>
    <w:rsid w:val="001D48FD"/>
    <w:rsid w:val="001D5551"/>
    <w:rsid w:val="001D55CD"/>
    <w:rsid w:val="001D6782"/>
    <w:rsid w:val="001D69E0"/>
    <w:rsid w:val="001D734D"/>
    <w:rsid w:val="001D761C"/>
    <w:rsid w:val="001D7D6D"/>
    <w:rsid w:val="001E0FDA"/>
    <w:rsid w:val="001E166B"/>
    <w:rsid w:val="001E229C"/>
    <w:rsid w:val="001E2737"/>
    <w:rsid w:val="001E28A2"/>
    <w:rsid w:val="001E2A23"/>
    <w:rsid w:val="001E3C8D"/>
    <w:rsid w:val="001E41E3"/>
    <w:rsid w:val="001E434C"/>
    <w:rsid w:val="001E4432"/>
    <w:rsid w:val="001E452E"/>
    <w:rsid w:val="001E4A7C"/>
    <w:rsid w:val="001E76DF"/>
    <w:rsid w:val="001E76FE"/>
    <w:rsid w:val="001E7A6D"/>
    <w:rsid w:val="001E7AD2"/>
    <w:rsid w:val="001F0F18"/>
    <w:rsid w:val="001F203A"/>
    <w:rsid w:val="001F23DD"/>
    <w:rsid w:val="001F261A"/>
    <w:rsid w:val="001F3341"/>
    <w:rsid w:val="001F3AD3"/>
    <w:rsid w:val="001F3AED"/>
    <w:rsid w:val="001F475D"/>
    <w:rsid w:val="001F5C4F"/>
    <w:rsid w:val="001F602A"/>
    <w:rsid w:val="001F6675"/>
    <w:rsid w:val="001F679F"/>
    <w:rsid w:val="001F69B6"/>
    <w:rsid w:val="001F6AB8"/>
    <w:rsid w:val="001F70C8"/>
    <w:rsid w:val="001F70DE"/>
    <w:rsid w:val="001F7F47"/>
    <w:rsid w:val="0020003E"/>
    <w:rsid w:val="00202229"/>
    <w:rsid w:val="00202313"/>
    <w:rsid w:val="002035DB"/>
    <w:rsid w:val="00204ED7"/>
    <w:rsid w:val="00204FFB"/>
    <w:rsid w:val="00205783"/>
    <w:rsid w:val="00205CBC"/>
    <w:rsid w:val="00206D2A"/>
    <w:rsid w:val="00206DDF"/>
    <w:rsid w:val="002075B2"/>
    <w:rsid w:val="00210534"/>
    <w:rsid w:val="002106DF"/>
    <w:rsid w:val="002108F2"/>
    <w:rsid w:val="00210B0C"/>
    <w:rsid w:val="00211AC2"/>
    <w:rsid w:val="002126BB"/>
    <w:rsid w:val="00212A3C"/>
    <w:rsid w:val="00213100"/>
    <w:rsid w:val="0021392E"/>
    <w:rsid w:val="00214F44"/>
    <w:rsid w:val="00215831"/>
    <w:rsid w:val="00220788"/>
    <w:rsid w:val="00220A53"/>
    <w:rsid w:val="00221144"/>
    <w:rsid w:val="002212E3"/>
    <w:rsid w:val="002214BC"/>
    <w:rsid w:val="0022213F"/>
    <w:rsid w:val="00222173"/>
    <w:rsid w:val="002225E2"/>
    <w:rsid w:val="00222A19"/>
    <w:rsid w:val="00223002"/>
    <w:rsid w:val="0022314E"/>
    <w:rsid w:val="00224668"/>
    <w:rsid w:val="00224B4D"/>
    <w:rsid w:val="00224FBD"/>
    <w:rsid w:val="00225182"/>
    <w:rsid w:val="00225286"/>
    <w:rsid w:val="0022530F"/>
    <w:rsid w:val="002255AA"/>
    <w:rsid w:val="002267E9"/>
    <w:rsid w:val="00226DE6"/>
    <w:rsid w:val="00230C7B"/>
    <w:rsid w:val="002310B3"/>
    <w:rsid w:val="002311BB"/>
    <w:rsid w:val="00231C3A"/>
    <w:rsid w:val="00232845"/>
    <w:rsid w:val="00233CCD"/>
    <w:rsid w:val="00234831"/>
    <w:rsid w:val="00234A20"/>
    <w:rsid w:val="00234AD6"/>
    <w:rsid w:val="00235534"/>
    <w:rsid w:val="002363E3"/>
    <w:rsid w:val="00236602"/>
    <w:rsid w:val="0023754B"/>
    <w:rsid w:val="00237BD4"/>
    <w:rsid w:val="00237D4E"/>
    <w:rsid w:val="00240312"/>
    <w:rsid w:val="00240890"/>
    <w:rsid w:val="0024127D"/>
    <w:rsid w:val="0024134B"/>
    <w:rsid w:val="00241916"/>
    <w:rsid w:val="0024193E"/>
    <w:rsid w:val="00241B40"/>
    <w:rsid w:val="002426E1"/>
    <w:rsid w:val="00243C3E"/>
    <w:rsid w:val="00244566"/>
    <w:rsid w:val="00245762"/>
    <w:rsid w:val="00247115"/>
    <w:rsid w:val="002473AD"/>
    <w:rsid w:val="002477B1"/>
    <w:rsid w:val="0024788C"/>
    <w:rsid w:val="0025006E"/>
    <w:rsid w:val="00250B2C"/>
    <w:rsid w:val="00251023"/>
    <w:rsid w:val="00251E0E"/>
    <w:rsid w:val="0025220F"/>
    <w:rsid w:val="0025278E"/>
    <w:rsid w:val="00253005"/>
    <w:rsid w:val="002531E3"/>
    <w:rsid w:val="00253E1A"/>
    <w:rsid w:val="00254695"/>
    <w:rsid w:val="00255DFA"/>
    <w:rsid w:val="00256369"/>
    <w:rsid w:val="00256652"/>
    <w:rsid w:val="002566CE"/>
    <w:rsid w:val="0025711A"/>
    <w:rsid w:val="002578D2"/>
    <w:rsid w:val="00260514"/>
    <w:rsid w:val="002617E3"/>
    <w:rsid w:val="00261FBB"/>
    <w:rsid w:val="00262A78"/>
    <w:rsid w:val="00263C5A"/>
    <w:rsid w:val="00263CC1"/>
    <w:rsid w:val="00263E91"/>
    <w:rsid w:val="00264075"/>
    <w:rsid w:val="00265560"/>
    <w:rsid w:val="00265862"/>
    <w:rsid w:val="00265B0C"/>
    <w:rsid w:val="00265F14"/>
    <w:rsid w:val="0026604E"/>
    <w:rsid w:val="002669A8"/>
    <w:rsid w:val="00266BE1"/>
    <w:rsid w:val="00266C6D"/>
    <w:rsid w:val="00267C9B"/>
    <w:rsid w:val="00270043"/>
    <w:rsid w:val="002707EA"/>
    <w:rsid w:val="002725F4"/>
    <w:rsid w:val="00272A7D"/>
    <w:rsid w:val="00272C47"/>
    <w:rsid w:val="00273552"/>
    <w:rsid w:val="00273792"/>
    <w:rsid w:val="002741D2"/>
    <w:rsid w:val="00274AC9"/>
    <w:rsid w:val="00274D1C"/>
    <w:rsid w:val="00275014"/>
    <w:rsid w:val="002752B3"/>
    <w:rsid w:val="0027554F"/>
    <w:rsid w:val="002761A1"/>
    <w:rsid w:val="00276430"/>
    <w:rsid w:val="00276EB6"/>
    <w:rsid w:val="002775CB"/>
    <w:rsid w:val="0027779D"/>
    <w:rsid w:val="00280C12"/>
    <w:rsid w:val="00281D37"/>
    <w:rsid w:val="00281DA3"/>
    <w:rsid w:val="00282A67"/>
    <w:rsid w:val="00282F91"/>
    <w:rsid w:val="00283058"/>
    <w:rsid w:val="00283237"/>
    <w:rsid w:val="00283273"/>
    <w:rsid w:val="002834D1"/>
    <w:rsid w:val="00283689"/>
    <w:rsid w:val="00283A89"/>
    <w:rsid w:val="00283F4C"/>
    <w:rsid w:val="00284CA0"/>
    <w:rsid w:val="002858F3"/>
    <w:rsid w:val="002864B9"/>
    <w:rsid w:val="002869FA"/>
    <w:rsid w:val="00286C5A"/>
    <w:rsid w:val="002872AF"/>
    <w:rsid w:val="00287727"/>
    <w:rsid w:val="002900CE"/>
    <w:rsid w:val="002908A1"/>
    <w:rsid w:val="002908E4"/>
    <w:rsid w:val="002908E9"/>
    <w:rsid w:val="00290F56"/>
    <w:rsid w:val="0029153C"/>
    <w:rsid w:val="00292292"/>
    <w:rsid w:val="002927A3"/>
    <w:rsid w:val="00293B32"/>
    <w:rsid w:val="002948F5"/>
    <w:rsid w:val="002949CC"/>
    <w:rsid w:val="00294B9C"/>
    <w:rsid w:val="0029635D"/>
    <w:rsid w:val="00296EEC"/>
    <w:rsid w:val="00297A07"/>
    <w:rsid w:val="00297DD0"/>
    <w:rsid w:val="00297F62"/>
    <w:rsid w:val="002A0900"/>
    <w:rsid w:val="002A0BCA"/>
    <w:rsid w:val="002A10D5"/>
    <w:rsid w:val="002A216E"/>
    <w:rsid w:val="002A238A"/>
    <w:rsid w:val="002A29A0"/>
    <w:rsid w:val="002A5783"/>
    <w:rsid w:val="002A5C46"/>
    <w:rsid w:val="002A5E67"/>
    <w:rsid w:val="002A6C4C"/>
    <w:rsid w:val="002A6D1C"/>
    <w:rsid w:val="002A785E"/>
    <w:rsid w:val="002A7C75"/>
    <w:rsid w:val="002B035C"/>
    <w:rsid w:val="002B0DB2"/>
    <w:rsid w:val="002B144D"/>
    <w:rsid w:val="002B14DB"/>
    <w:rsid w:val="002B36A7"/>
    <w:rsid w:val="002B3B79"/>
    <w:rsid w:val="002B3FCF"/>
    <w:rsid w:val="002B44A1"/>
    <w:rsid w:val="002B4BBE"/>
    <w:rsid w:val="002B4D2D"/>
    <w:rsid w:val="002B565C"/>
    <w:rsid w:val="002B5D5E"/>
    <w:rsid w:val="002B61D3"/>
    <w:rsid w:val="002B70D2"/>
    <w:rsid w:val="002B7DAB"/>
    <w:rsid w:val="002C06FF"/>
    <w:rsid w:val="002C0AB5"/>
    <w:rsid w:val="002C2147"/>
    <w:rsid w:val="002C2B68"/>
    <w:rsid w:val="002C4820"/>
    <w:rsid w:val="002C49FC"/>
    <w:rsid w:val="002C6618"/>
    <w:rsid w:val="002C6AC3"/>
    <w:rsid w:val="002C6B71"/>
    <w:rsid w:val="002C6D0A"/>
    <w:rsid w:val="002D0135"/>
    <w:rsid w:val="002D0DA4"/>
    <w:rsid w:val="002D1DD1"/>
    <w:rsid w:val="002D28A5"/>
    <w:rsid w:val="002D28D6"/>
    <w:rsid w:val="002D2E76"/>
    <w:rsid w:val="002D3B90"/>
    <w:rsid w:val="002D3BC4"/>
    <w:rsid w:val="002D621C"/>
    <w:rsid w:val="002D642F"/>
    <w:rsid w:val="002D6BD5"/>
    <w:rsid w:val="002D7324"/>
    <w:rsid w:val="002E0240"/>
    <w:rsid w:val="002E04E1"/>
    <w:rsid w:val="002E1949"/>
    <w:rsid w:val="002E1D55"/>
    <w:rsid w:val="002E1DCD"/>
    <w:rsid w:val="002E20A0"/>
    <w:rsid w:val="002E2930"/>
    <w:rsid w:val="002E297E"/>
    <w:rsid w:val="002E371B"/>
    <w:rsid w:val="002E3B47"/>
    <w:rsid w:val="002E42EB"/>
    <w:rsid w:val="002E435D"/>
    <w:rsid w:val="002E5565"/>
    <w:rsid w:val="002E57FA"/>
    <w:rsid w:val="002E5DCF"/>
    <w:rsid w:val="002E72E2"/>
    <w:rsid w:val="002E7705"/>
    <w:rsid w:val="002E7E93"/>
    <w:rsid w:val="002F0590"/>
    <w:rsid w:val="002F0AE3"/>
    <w:rsid w:val="002F1E28"/>
    <w:rsid w:val="002F2872"/>
    <w:rsid w:val="002F37A3"/>
    <w:rsid w:val="002F625E"/>
    <w:rsid w:val="002F6332"/>
    <w:rsid w:val="002F66B3"/>
    <w:rsid w:val="002F684F"/>
    <w:rsid w:val="002F7BA1"/>
    <w:rsid w:val="002F7DAB"/>
    <w:rsid w:val="003006C4"/>
    <w:rsid w:val="003008FE"/>
    <w:rsid w:val="00300952"/>
    <w:rsid w:val="00300DD1"/>
    <w:rsid w:val="0030169D"/>
    <w:rsid w:val="00301E78"/>
    <w:rsid w:val="00302016"/>
    <w:rsid w:val="003026A3"/>
    <w:rsid w:val="00302F4E"/>
    <w:rsid w:val="00303BB4"/>
    <w:rsid w:val="003044AE"/>
    <w:rsid w:val="00304AAA"/>
    <w:rsid w:val="00304BB5"/>
    <w:rsid w:val="00305507"/>
    <w:rsid w:val="003060EB"/>
    <w:rsid w:val="00306DC7"/>
    <w:rsid w:val="00307951"/>
    <w:rsid w:val="00311DBC"/>
    <w:rsid w:val="0031316A"/>
    <w:rsid w:val="0031345E"/>
    <w:rsid w:val="003135CC"/>
    <w:rsid w:val="00313BF6"/>
    <w:rsid w:val="00314415"/>
    <w:rsid w:val="003145D8"/>
    <w:rsid w:val="003147C5"/>
    <w:rsid w:val="00314B2D"/>
    <w:rsid w:val="003153EB"/>
    <w:rsid w:val="003167B4"/>
    <w:rsid w:val="0031693A"/>
    <w:rsid w:val="00316A12"/>
    <w:rsid w:val="00316D86"/>
    <w:rsid w:val="0031767F"/>
    <w:rsid w:val="003200E7"/>
    <w:rsid w:val="00320A42"/>
    <w:rsid w:val="00320B58"/>
    <w:rsid w:val="00321985"/>
    <w:rsid w:val="00321B1A"/>
    <w:rsid w:val="00322DC5"/>
    <w:rsid w:val="00323AC3"/>
    <w:rsid w:val="00323F82"/>
    <w:rsid w:val="00324119"/>
    <w:rsid w:val="00324151"/>
    <w:rsid w:val="003249B2"/>
    <w:rsid w:val="00324A8A"/>
    <w:rsid w:val="00324E56"/>
    <w:rsid w:val="00324F78"/>
    <w:rsid w:val="0032555A"/>
    <w:rsid w:val="00325A70"/>
    <w:rsid w:val="00325EA6"/>
    <w:rsid w:val="00326236"/>
    <w:rsid w:val="00326376"/>
    <w:rsid w:val="003266D9"/>
    <w:rsid w:val="0033009A"/>
    <w:rsid w:val="00330339"/>
    <w:rsid w:val="00330C15"/>
    <w:rsid w:val="0033149D"/>
    <w:rsid w:val="00332E15"/>
    <w:rsid w:val="00332FB5"/>
    <w:rsid w:val="00333301"/>
    <w:rsid w:val="00333738"/>
    <w:rsid w:val="003343AB"/>
    <w:rsid w:val="00334678"/>
    <w:rsid w:val="00335E93"/>
    <w:rsid w:val="0033606C"/>
    <w:rsid w:val="003361A8"/>
    <w:rsid w:val="00336870"/>
    <w:rsid w:val="00336B5A"/>
    <w:rsid w:val="00336DF4"/>
    <w:rsid w:val="003377CF"/>
    <w:rsid w:val="00337BDD"/>
    <w:rsid w:val="003400B2"/>
    <w:rsid w:val="003401CF"/>
    <w:rsid w:val="0034072E"/>
    <w:rsid w:val="00340C44"/>
    <w:rsid w:val="00340F9E"/>
    <w:rsid w:val="00341D96"/>
    <w:rsid w:val="0034247E"/>
    <w:rsid w:val="003441E6"/>
    <w:rsid w:val="00344C0C"/>
    <w:rsid w:val="003462C2"/>
    <w:rsid w:val="00346C12"/>
    <w:rsid w:val="00346D6C"/>
    <w:rsid w:val="0034756C"/>
    <w:rsid w:val="00347C7D"/>
    <w:rsid w:val="00350318"/>
    <w:rsid w:val="00351205"/>
    <w:rsid w:val="0035290F"/>
    <w:rsid w:val="00353418"/>
    <w:rsid w:val="003534B2"/>
    <w:rsid w:val="00353727"/>
    <w:rsid w:val="0035384C"/>
    <w:rsid w:val="00353881"/>
    <w:rsid w:val="003538B5"/>
    <w:rsid w:val="00353CF2"/>
    <w:rsid w:val="003543E3"/>
    <w:rsid w:val="00354F7A"/>
    <w:rsid w:val="0035513D"/>
    <w:rsid w:val="0035598E"/>
    <w:rsid w:val="00356038"/>
    <w:rsid w:val="003564D1"/>
    <w:rsid w:val="0035658E"/>
    <w:rsid w:val="003565BB"/>
    <w:rsid w:val="00356FB1"/>
    <w:rsid w:val="00357695"/>
    <w:rsid w:val="00360233"/>
    <w:rsid w:val="0036029B"/>
    <w:rsid w:val="00360D6C"/>
    <w:rsid w:val="00361E58"/>
    <w:rsid w:val="00362D8E"/>
    <w:rsid w:val="00363676"/>
    <w:rsid w:val="00365080"/>
    <w:rsid w:val="00365598"/>
    <w:rsid w:val="00365A9B"/>
    <w:rsid w:val="003660DF"/>
    <w:rsid w:val="0036616D"/>
    <w:rsid w:val="00366EE5"/>
    <w:rsid w:val="00366F2C"/>
    <w:rsid w:val="00367112"/>
    <w:rsid w:val="003672E1"/>
    <w:rsid w:val="00367E43"/>
    <w:rsid w:val="00367F11"/>
    <w:rsid w:val="00367F4C"/>
    <w:rsid w:val="003706B1"/>
    <w:rsid w:val="00370D96"/>
    <w:rsid w:val="00371429"/>
    <w:rsid w:val="0037237A"/>
    <w:rsid w:val="00372F74"/>
    <w:rsid w:val="0037373F"/>
    <w:rsid w:val="00374B90"/>
    <w:rsid w:val="0037512A"/>
    <w:rsid w:val="0037741C"/>
    <w:rsid w:val="00377726"/>
    <w:rsid w:val="00377A4E"/>
    <w:rsid w:val="00377F45"/>
    <w:rsid w:val="00380074"/>
    <w:rsid w:val="00380084"/>
    <w:rsid w:val="00380864"/>
    <w:rsid w:val="00382132"/>
    <w:rsid w:val="0038302F"/>
    <w:rsid w:val="00383530"/>
    <w:rsid w:val="003838C6"/>
    <w:rsid w:val="00383AF1"/>
    <w:rsid w:val="003844DF"/>
    <w:rsid w:val="00384A61"/>
    <w:rsid w:val="00384E98"/>
    <w:rsid w:val="003851E1"/>
    <w:rsid w:val="0038561E"/>
    <w:rsid w:val="003861CB"/>
    <w:rsid w:val="003862B6"/>
    <w:rsid w:val="00386C8D"/>
    <w:rsid w:val="00386D23"/>
    <w:rsid w:val="003878B7"/>
    <w:rsid w:val="00387CD3"/>
    <w:rsid w:val="00387EDE"/>
    <w:rsid w:val="003906ED"/>
    <w:rsid w:val="00390A54"/>
    <w:rsid w:val="00390A7A"/>
    <w:rsid w:val="00390B1B"/>
    <w:rsid w:val="00391405"/>
    <w:rsid w:val="00391744"/>
    <w:rsid w:val="00391AA4"/>
    <w:rsid w:val="00392682"/>
    <w:rsid w:val="00392B68"/>
    <w:rsid w:val="00393E2C"/>
    <w:rsid w:val="00394AB5"/>
    <w:rsid w:val="00395842"/>
    <w:rsid w:val="0039705B"/>
    <w:rsid w:val="00397838"/>
    <w:rsid w:val="00397E0A"/>
    <w:rsid w:val="003A011A"/>
    <w:rsid w:val="003A0B95"/>
    <w:rsid w:val="003A129C"/>
    <w:rsid w:val="003A1A8E"/>
    <w:rsid w:val="003A1AD4"/>
    <w:rsid w:val="003A2109"/>
    <w:rsid w:val="003A38B9"/>
    <w:rsid w:val="003A4823"/>
    <w:rsid w:val="003A4BE6"/>
    <w:rsid w:val="003A57C9"/>
    <w:rsid w:val="003A5AAF"/>
    <w:rsid w:val="003A5AC0"/>
    <w:rsid w:val="003A612C"/>
    <w:rsid w:val="003A6376"/>
    <w:rsid w:val="003A7CA8"/>
    <w:rsid w:val="003A7D99"/>
    <w:rsid w:val="003A7DD1"/>
    <w:rsid w:val="003A7E78"/>
    <w:rsid w:val="003B1811"/>
    <w:rsid w:val="003B1A65"/>
    <w:rsid w:val="003B2570"/>
    <w:rsid w:val="003B26D3"/>
    <w:rsid w:val="003B2766"/>
    <w:rsid w:val="003B2C82"/>
    <w:rsid w:val="003B2D77"/>
    <w:rsid w:val="003B3E86"/>
    <w:rsid w:val="003B3FF4"/>
    <w:rsid w:val="003B478B"/>
    <w:rsid w:val="003B4F9F"/>
    <w:rsid w:val="003B6022"/>
    <w:rsid w:val="003B61E0"/>
    <w:rsid w:val="003C1125"/>
    <w:rsid w:val="003C1810"/>
    <w:rsid w:val="003C18AD"/>
    <w:rsid w:val="003C29F2"/>
    <w:rsid w:val="003C2B84"/>
    <w:rsid w:val="003C32CC"/>
    <w:rsid w:val="003C3479"/>
    <w:rsid w:val="003C366E"/>
    <w:rsid w:val="003C4320"/>
    <w:rsid w:val="003C46A7"/>
    <w:rsid w:val="003C48A3"/>
    <w:rsid w:val="003C646A"/>
    <w:rsid w:val="003C6848"/>
    <w:rsid w:val="003C6B48"/>
    <w:rsid w:val="003C6F11"/>
    <w:rsid w:val="003C7205"/>
    <w:rsid w:val="003C72DF"/>
    <w:rsid w:val="003C7912"/>
    <w:rsid w:val="003C7916"/>
    <w:rsid w:val="003C7EA3"/>
    <w:rsid w:val="003D0EBB"/>
    <w:rsid w:val="003D1525"/>
    <w:rsid w:val="003D1D1E"/>
    <w:rsid w:val="003D21B7"/>
    <w:rsid w:val="003D2845"/>
    <w:rsid w:val="003D2D1B"/>
    <w:rsid w:val="003D2D74"/>
    <w:rsid w:val="003D3EFD"/>
    <w:rsid w:val="003D4512"/>
    <w:rsid w:val="003D4BE4"/>
    <w:rsid w:val="003D5DF8"/>
    <w:rsid w:val="003D67A0"/>
    <w:rsid w:val="003D6AC8"/>
    <w:rsid w:val="003D6F42"/>
    <w:rsid w:val="003D70E9"/>
    <w:rsid w:val="003D7F01"/>
    <w:rsid w:val="003E01B8"/>
    <w:rsid w:val="003E1074"/>
    <w:rsid w:val="003E15A4"/>
    <w:rsid w:val="003E19B4"/>
    <w:rsid w:val="003E1AA1"/>
    <w:rsid w:val="003E3422"/>
    <w:rsid w:val="003E37CA"/>
    <w:rsid w:val="003E3D80"/>
    <w:rsid w:val="003E3FAE"/>
    <w:rsid w:val="003E43E2"/>
    <w:rsid w:val="003E4AFD"/>
    <w:rsid w:val="003E5661"/>
    <w:rsid w:val="003E56D1"/>
    <w:rsid w:val="003E57B9"/>
    <w:rsid w:val="003E59B9"/>
    <w:rsid w:val="003E5F30"/>
    <w:rsid w:val="003E76FB"/>
    <w:rsid w:val="003E7A61"/>
    <w:rsid w:val="003F0EE7"/>
    <w:rsid w:val="003F209B"/>
    <w:rsid w:val="003F3AF7"/>
    <w:rsid w:val="003F47B6"/>
    <w:rsid w:val="003F4B90"/>
    <w:rsid w:val="003F5737"/>
    <w:rsid w:val="003F5962"/>
    <w:rsid w:val="003F5B3A"/>
    <w:rsid w:val="003F5B6D"/>
    <w:rsid w:val="003F5CD2"/>
    <w:rsid w:val="003F5D1B"/>
    <w:rsid w:val="003F6701"/>
    <w:rsid w:val="003F67EF"/>
    <w:rsid w:val="003F7224"/>
    <w:rsid w:val="003F7A85"/>
    <w:rsid w:val="003F7EA8"/>
    <w:rsid w:val="004002BD"/>
    <w:rsid w:val="00400513"/>
    <w:rsid w:val="00400973"/>
    <w:rsid w:val="00401149"/>
    <w:rsid w:val="004011A9"/>
    <w:rsid w:val="004011C9"/>
    <w:rsid w:val="0040176C"/>
    <w:rsid w:val="00401787"/>
    <w:rsid w:val="0040236A"/>
    <w:rsid w:val="00402E4C"/>
    <w:rsid w:val="00403ADA"/>
    <w:rsid w:val="00403CE9"/>
    <w:rsid w:val="00404195"/>
    <w:rsid w:val="00404AC9"/>
    <w:rsid w:val="00404CDA"/>
    <w:rsid w:val="00405AC2"/>
    <w:rsid w:val="004075A8"/>
    <w:rsid w:val="0040775A"/>
    <w:rsid w:val="004106FD"/>
    <w:rsid w:val="0041099A"/>
    <w:rsid w:val="004116CE"/>
    <w:rsid w:val="00411DAE"/>
    <w:rsid w:val="00413408"/>
    <w:rsid w:val="00413E4D"/>
    <w:rsid w:val="004150C3"/>
    <w:rsid w:val="0041620C"/>
    <w:rsid w:val="004162AF"/>
    <w:rsid w:val="00416C2B"/>
    <w:rsid w:val="004212D9"/>
    <w:rsid w:val="004224A2"/>
    <w:rsid w:val="0042380E"/>
    <w:rsid w:val="00423F61"/>
    <w:rsid w:val="0042670E"/>
    <w:rsid w:val="00427182"/>
    <w:rsid w:val="00427812"/>
    <w:rsid w:val="00427D21"/>
    <w:rsid w:val="00427E90"/>
    <w:rsid w:val="0043002F"/>
    <w:rsid w:val="00432FB6"/>
    <w:rsid w:val="00433870"/>
    <w:rsid w:val="00433BE8"/>
    <w:rsid w:val="00433E4B"/>
    <w:rsid w:val="0043443E"/>
    <w:rsid w:val="00434BA4"/>
    <w:rsid w:val="00434E92"/>
    <w:rsid w:val="0043518E"/>
    <w:rsid w:val="004355EA"/>
    <w:rsid w:val="00435C07"/>
    <w:rsid w:val="00435FC3"/>
    <w:rsid w:val="00436A57"/>
    <w:rsid w:val="004376EC"/>
    <w:rsid w:val="00437BA9"/>
    <w:rsid w:val="0044019B"/>
    <w:rsid w:val="00440368"/>
    <w:rsid w:val="0044151C"/>
    <w:rsid w:val="004417B8"/>
    <w:rsid w:val="00441AC6"/>
    <w:rsid w:val="00442045"/>
    <w:rsid w:val="004427D2"/>
    <w:rsid w:val="00442D9B"/>
    <w:rsid w:val="00443141"/>
    <w:rsid w:val="00444152"/>
    <w:rsid w:val="004445C6"/>
    <w:rsid w:val="00444AB3"/>
    <w:rsid w:val="00444C0A"/>
    <w:rsid w:val="004450FA"/>
    <w:rsid w:val="004461B2"/>
    <w:rsid w:val="004477C6"/>
    <w:rsid w:val="00447C4F"/>
    <w:rsid w:val="00447F4A"/>
    <w:rsid w:val="004500BF"/>
    <w:rsid w:val="004502F3"/>
    <w:rsid w:val="004503F9"/>
    <w:rsid w:val="004505EC"/>
    <w:rsid w:val="0045071B"/>
    <w:rsid w:val="00450E94"/>
    <w:rsid w:val="004518BA"/>
    <w:rsid w:val="00451AD6"/>
    <w:rsid w:val="00451B34"/>
    <w:rsid w:val="00452D52"/>
    <w:rsid w:val="00454C60"/>
    <w:rsid w:val="00454F21"/>
    <w:rsid w:val="00455310"/>
    <w:rsid w:val="00455781"/>
    <w:rsid w:val="00455AF2"/>
    <w:rsid w:val="004568D7"/>
    <w:rsid w:val="00456F67"/>
    <w:rsid w:val="004605D3"/>
    <w:rsid w:val="00461FCC"/>
    <w:rsid w:val="0046208E"/>
    <w:rsid w:val="0046274E"/>
    <w:rsid w:val="004629E9"/>
    <w:rsid w:val="00463865"/>
    <w:rsid w:val="00464463"/>
    <w:rsid w:val="004644C2"/>
    <w:rsid w:val="00464CC7"/>
    <w:rsid w:val="00465432"/>
    <w:rsid w:val="00466220"/>
    <w:rsid w:val="00466824"/>
    <w:rsid w:val="0046697D"/>
    <w:rsid w:val="00467B32"/>
    <w:rsid w:val="00467F9C"/>
    <w:rsid w:val="00467FD8"/>
    <w:rsid w:val="00471528"/>
    <w:rsid w:val="00472645"/>
    <w:rsid w:val="004729D1"/>
    <w:rsid w:val="00472B4B"/>
    <w:rsid w:val="00473067"/>
    <w:rsid w:val="004735F5"/>
    <w:rsid w:val="00473751"/>
    <w:rsid w:val="00474877"/>
    <w:rsid w:val="00474A0D"/>
    <w:rsid w:val="0047518F"/>
    <w:rsid w:val="00476AA8"/>
    <w:rsid w:val="0047733F"/>
    <w:rsid w:val="004773A1"/>
    <w:rsid w:val="00480048"/>
    <w:rsid w:val="00480136"/>
    <w:rsid w:val="0048051B"/>
    <w:rsid w:val="0048131D"/>
    <w:rsid w:val="004816A0"/>
    <w:rsid w:val="004816D8"/>
    <w:rsid w:val="00481C87"/>
    <w:rsid w:val="00481D91"/>
    <w:rsid w:val="00483405"/>
    <w:rsid w:val="00483C34"/>
    <w:rsid w:val="0048499F"/>
    <w:rsid w:val="00484C2F"/>
    <w:rsid w:val="00485053"/>
    <w:rsid w:val="004851C0"/>
    <w:rsid w:val="0048558B"/>
    <w:rsid w:val="004860DD"/>
    <w:rsid w:val="00486644"/>
    <w:rsid w:val="004866CD"/>
    <w:rsid w:val="00486B18"/>
    <w:rsid w:val="004872F8"/>
    <w:rsid w:val="00487518"/>
    <w:rsid w:val="00487859"/>
    <w:rsid w:val="00487BB9"/>
    <w:rsid w:val="004912C3"/>
    <w:rsid w:val="004918C9"/>
    <w:rsid w:val="00491F68"/>
    <w:rsid w:val="0049250F"/>
    <w:rsid w:val="00493062"/>
    <w:rsid w:val="004939CE"/>
    <w:rsid w:val="00493B78"/>
    <w:rsid w:val="00494124"/>
    <w:rsid w:val="004948A4"/>
    <w:rsid w:val="00494C2D"/>
    <w:rsid w:val="0049531F"/>
    <w:rsid w:val="0049581C"/>
    <w:rsid w:val="00495AA7"/>
    <w:rsid w:val="00496039"/>
    <w:rsid w:val="004A04A5"/>
    <w:rsid w:val="004A0722"/>
    <w:rsid w:val="004A1C02"/>
    <w:rsid w:val="004A286C"/>
    <w:rsid w:val="004A499B"/>
    <w:rsid w:val="004A5E89"/>
    <w:rsid w:val="004A7662"/>
    <w:rsid w:val="004A79A6"/>
    <w:rsid w:val="004A7A4A"/>
    <w:rsid w:val="004A7E0F"/>
    <w:rsid w:val="004B0F37"/>
    <w:rsid w:val="004B185A"/>
    <w:rsid w:val="004B1B4C"/>
    <w:rsid w:val="004B1C42"/>
    <w:rsid w:val="004B2F06"/>
    <w:rsid w:val="004B3226"/>
    <w:rsid w:val="004B4056"/>
    <w:rsid w:val="004B40C5"/>
    <w:rsid w:val="004B478C"/>
    <w:rsid w:val="004B52E5"/>
    <w:rsid w:val="004B6F8B"/>
    <w:rsid w:val="004C0190"/>
    <w:rsid w:val="004C0E2E"/>
    <w:rsid w:val="004C0E53"/>
    <w:rsid w:val="004C20C7"/>
    <w:rsid w:val="004C3DDF"/>
    <w:rsid w:val="004C4CBB"/>
    <w:rsid w:val="004C4F7D"/>
    <w:rsid w:val="004C50B0"/>
    <w:rsid w:val="004C51E8"/>
    <w:rsid w:val="004C71BA"/>
    <w:rsid w:val="004C735B"/>
    <w:rsid w:val="004C7673"/>
    <w:rsid w:val="004C7BD8"/>
    <w:rsid w:val="004C7D7B"/>
    <w:rsid w:val="004C7F1A"/>
    <w:rsid w:val="004D001B"/>
    <w:rsid w:val="004D0148"/>
    <w:rsid w:val="004D0BCF"/>
    <w:rsid w:val="004D2477"/>
    <w:rsid w:val="004D26EA"/>
    <w:rsid w:val="004D2892"/>
    <w:rsid w:val="004D2924"/>
    <w:rsid w:val="004D29EF"/>
    <w:rsid w:val="004D2BC6"/>
    <w:rsid w:val="004D2F8A"/>
    <w:rsid w:val="004D30ED"/>
    <w:rsid w:val="004D3736"/>
    <w:rsid w:val="004D3D99"/>
    <w:rsid w:val="004D41CF"/>
    <w:rsid w:val="004D48F0"/>
    <w:rsid w:val="004D5430"/>
    <w:rsid w:val="004D66DF"/>
    <w:rsid w:val="004D71E0"/>
    <w:rsid w:val="004D7F02"/>
    <w:rsid w:val="004D7FDE"/>
    <w:rsid w:val="004E016B"/>
    <w:rsid w:val="004E0522"/>
    <w:rsid w:val="004E05A2"/>
    <w:rsid w:val="004E146E"/>
    <w:rsid w:val="004E1628"/>
    <w:rsid w:val="004E275C"/>
    <w:rsid w:val="004E41AC"/>
    <w:rsid w:val="004E4273"/>
    <w:rsid w:val="004E456F"/>
    <w:rsid w:val="004E4837"/>
    <w:rsid w:val="004E545B"/>
    <w:rsid w:val="004E6223"/>
    <w:rsid w:val="004E7184"/>
    <w:rsid w:val="004E778C"/>
    <w:rsid w:val="004E7832"/>
    <w:rsid w:val="004E7A26"/>
    <w:rsid w:val="004E7B45"/>
    <w:rsid w:val="004E7FE9"/>
    <w:rsid w:val="004F050C"/>
    <w:rsid w:val="004F4833"/>
    <w:rsid w:val="004F49D1"/>
    <w:rsid w:val="004F4F33"/>
    <w:rsid w:val="004F501F"/>
    <w:rsid w:val="004F5257"/>
    <w:rsid w:val="004F53D8"/>
    <w:rsid w:val="004F5C2E"/>
    <w:rsid w:val="004F6D14"/>
    <w:rsid w:val="004F729A"/>
    <w:rsid w:val="00500CF2"/>
    <w:rsid w:val="00500F71"/>
    <w:rsid w:val="00501064"/>
    <w:rsid w:val="0050132B"/>
    <w:rsid w:val="005014E4"/>
    <w:rsid w:val="005025B3"/>
    <w:rsid w:val="005026BC"/>
    <w:rsid w:val="00503DE4"/>
    <w:rsid w:val="00504E9E"/>
    <w:rsid w:val="005055DF"/>
    <w:rsid w:val="00505C85"/>
    <w:rsid w:val="005062D8"/>
    <w:rsid w:val="00506D5E"/>
    <w:rsid w:val="0050702F"/>
    <w:rsid w:val="0051006C"/>
    <w:rsid w:val="00510394"/>
    <w:rsid w:val="00510A4F"/>
    <w:rsid w:val="00512C73"/>
    <w:rsid w:val="005142D0"/>
    <w:rsid w:val="00514C3F"/>
    <w:rsid w:val="00514DC9"/>
    <w:rsid w:val="005151C8"/>
    <w:rsid w:val="005151CE"/>
    <w:rsid w:val="005159DB"/>
    <w:rsid w:val="00520461"/>
    <w:rsid w:val="0052125C"/>
    <w:rsid w:val="0052126D"/>
    <w:rsid w:val="00521446"/>
    <w:rsid w:val="0052170D"/>
    <w:rsid w:val="00522A15"/>
    <w:rsid w:val="00523B44"/>
    <w:rsid w:val="00523D1B"/>
    <w:rsid w:val="00523E9D"/>
    <w:rsid w:val="005244BD"/>
    <w:rsid w:val="00524CA3"/>
    <w:rsid w:val="00525980"/>
    <w:rsid w:val="005269E5"/>
    <w:rsid w:val="00526EFE"/>
    <w:rsid w:val="0052773C"/>
    <w:rsid w:val="00527E07"/>
    <w:rsid w:val="005303CB"/>
    <w:rsid w:val="00530BDE"/>
    <w:rsid w:val="0053314D"/>
    <w:rsid w:val="00533A6D"/>
    <w:rsid w:val="00533BCA"/>
    <w:rsid w:val="00533BE0"/>
    <w:rsid w:val="00534681"/>
    <w:rsid w:val="00534EA2"/>
    <w:rsid w:val="00534FDE"/>
    <w:rsid w:val="005350EB"/>
    <w:rsid w:val="005354C1"/>
    <w:rsid w:val="005356D2"/>
    <w:rsid w:val="00535E30"/>
    <w:rsid w:val="00535F07"/>
    <w:rsid w:val="00536B6E"/>
    <w:rsid w:val="005370ED"/>
    <w:rsid w:val="005373B2"/>
    <w:rsid w:val="00537B40"/>
    <w:rsid w:val="0054065C"/>
    <w:rsid w:val="00540F81"/>
    <w:rsid w:val="00541703"/>
    <w:rsid w:val="0054191B"/>
    <w:rsid w:val="00542200"/>
    <w:rsid w:val="00542DE2"/>
    <w:rsid w:val="00543091"/>
    <w:rsid w:val="00543E58"/>
    <w:rsid w:val="00543F2C"/>
    <w:rsid w:val="005449FC"/>
    <w:rsid w:val="00544BB4"/>
    <w:rsid w:val="005450DD"/>
    <w:rsid w:val="0054541B"/>
    <w:rsid w:val="005455E1"/>
    <w:rsid w:val="00545D7D"/>
    <w:rsid w:val="00547614"/>
    <w:rsid w:val="00550407"/>
    <w:rsid w:val="00550BBC"/>
    <w:rsid w:val="00550EAE"/>
    <w:rsid w:val="005522F1"/>
    <w:rsid w:val="00552680"/>
    <w:rsid w:val="00552C8D"/>
    <w:rsid w:val="00553D33"/>
    <w:rsid w:val="0055450C"/>
    <w:rsid w:val="00554D7C"/>
    <w:rsid w:val="00555365"/>
    <w:rsid w:val="005555FC"/>
    <w:rsid w:val="00556D30"/>
    <w:rsid w:val="00557252"/>
    <w:rsid w:val="0055725F"/>
    <w:rsid w:val="0056004B"/>
    <w:rsid w:val="0056014A"/>
    <w:rsid w:val="0056068E"/>
    <w:rsid w:val="00560DFA"/>
    <w:rsid w:val="00561239"/>
    <w:rsid w:val="00561513"/>
    <w:rsid w:val="00561672"/>
    <w:rsid w:val="00561D93"/>
    <w:rsid w:val="00563442"/>
    <w:rsid w:val="0056348E"/>
    <w:rsid w:val="005634F5"/>
    <w:rsid w:val="00564938"/>
    <w:rsid w:val="00564A50"/>
    <w:rsid w:val="00564BB2"/>
    <w:rsid w:val="00564FB1"/>
    <w:rsid w:val="0056570B"/>
    <w:rsid w:val="00565821"/>
    <w:rsid w:val="005659F3"/>
    <w:rsid w:val="00565B42"/>
    <w:rsid w:val="0056603D"/>
    <w:rsid w:val="00566900"/>
    <w:rsid w:val="00567352"/>
    <w:rsid w:val="00567432"/>
    <w:rsid w:val="00567E95"/>
    <w:rsid w:val="005709B9"/>
    <w:rsid w:val="00570E44"/>
    <w:rsid w:val="00571218"/>
    <w:rsid w:val="005719FC"/>
    <w:rsid w:val="00571A39"/>
    <w:rsid w:val="00571B75"/>
    <w:rsid w:val="00572239"/>
    <w:rsid w:val="00572D47"/>
    <w:rsid w:val="00573198"/>
    <w:rsid w:val="0057350E"/>
    <w:rsid w:val="005747D5"/>
    <w:rsid w:val="0057500D"/>
    <w:rsid w:val="00575303"/>
    <w:rsid w:val="005753C9"/>
    <w:rsid w:val="005761F7"/>
    <w:rsid w:val="00576DB9"/>
    <w:rsid w:val="00577DD9"/>
    <w:rsid w:val="00580341"/>
    <w:rsid w:val="00580FA3"/>
    <w:rsid w:val="005815A4"/>
    <w:rsid w:val="005819D9"/>
    <w:rsid w:val="005824D2"/>
    <w:rsid w:val="005826CD"/>
    <w:rsid w:val="005838D5"/>
    <w:rsid w:val="00583C71"/>
    <w:rsid w:val="005847AE"/>
    <w:rsid w:val="005849E0"/>
    <w:rsid w:val="00584C6D"/>
    <w:rsid w:val="00585043"/>
    <w:rsid w:val="0058504C"/>
    <w:rsid w:val="005854E4"/>
    <w:rsid w:val="00585C0D"/>
    <w:rsid w:val="00586B9D"/>
    <w:rsid w:val="00587289"/>
    <w:rsid w:val="005872A9"/>
    <w:rsid w:val="00590B26"/>
    <w:rsid w:val="00590D84"/>
    <w:rsid w:val="00590EAB"/>
    <w:rsid w:val="0059122D"/>
    <w:rsid w:val="005913A2"/>
    <w:rsid w:val="005919BB"/>
    <w:rsid w:val="00591D8C"/>
    <w:rsid w:val="005929A3"/>
    <w:rsid w:val="005929FB"/>
    <w:rsid w:val="00593437"/>
    <w:rsid w:val="005939EB"/>
    <w:rsid w:val="0059417C"/>
    <w:rsid w:val="005946C4"/>
    <w:rsid w:val="00594837"/>
    <w:rsid w:val="00594FA2"/>
    <w:rsid w:val="00595245"/>
    <w:rsid w:val="005954BC"/>
    <w:rsid w:val="0059574A"/>
    <w:rsid w:val="00597DA8"/>
    <w:rsid w:val="005A0B42"/>
    <w:rsid w:val="005A0D8A"/>
    <w:rsid w:val="005A116F"/>
    <w:rsid w:val="005A13DB"/>
    <w:rsid w:val="005A1721"/>
    <w:rsid w:val="005A1C0B"/>
    <w:rsid w:val="005A2AB8"/>
    <w:rsid w:val="005A2F7D"/>
    <w:rsid w:val="005A3406"/>
    <w:rsid w:val="005A3509"/>
    <w:rsid w:val="005A358C"/>
    <w:rsid w:val="005A35C2"/>
    <w:rsid w:val="005A3C9E"/>
    <w:rsid w:val="005A3D01"/>
    <w:rsid w:val="005A4830"/>
    <w:rsid w:val="005A4E4E"/>
    <w:rsid w:val="005A52CA"/>
    <w:rsid w:val="005A6251"/>
    <w:rsid w:val="005A6FF0"/>
    <w:rsid w:val="005A77BB"/>
    <w:rsid w:val="005B0166"/>
    <w:rsid w:val="005B03AF"/>
    <w:rsid w:val="005B0701"/>
    <w:rsid w:val="005B0BA2"/>
    <w:rsid w:val="005B0CF2"/>
    <w:rsid w:val="005B1459"/>
    <w:rsid w:val="005B155B"/>
    <w:rsid w:val="005B23D6"/>
    <w:rsid w:val="005B24F5"/>
    <w:rsid w:val="005B3023"/>
    <w:rsid w:val="005B35E2"/>
    <w:rsid w:val="005B3628"/>
    <w:rsid w:val="005B3E07"/>
    <w:rsid w:val="005B3F32"/>
    <w:rsid w:val="005B42F7"/>
    <w:rsid w:val="005B4C98"/>
    <w:rsid w:val="005B4DFD"/>
    <w:rsid w:val="005B4E99"/>
    <w:rsid w:val="005B553D"/>
    <w:rsid w:val="005B5756"/>
    <w:rsid w:val="005B589F"/>
    <w:rsid w:val="005B698F"/>
    <w:rsid w:val="005B75FF"/>
    <w:rsid w:val="005B7D0B"/>
    <w:rsid w:val="005C01C3"/>
    <w:rsid w:val="005C1F36"/>
    <w:rsid w:val="005C2561"/>
    <w:rsid w:val="005C28FA"/>
    <w:rsid w:val="005C3C97"/>
    <w:rsid w:val="005C3C9B"/>
    <w:rsid w:val="005C3CC0"/>
    <w:rsid w:val="005C447A"/>
    <w:rsid w:val="005C49FB"/>
    <w:rsid w:val="005C4A88"/>
    <w:rsid w:val="005C4C98"/>
    <w:rsid w:val="005C4CE6"/>
    <w:rsid w:val="005C5A9A"/>
    <w:rsid w:val="005C5D65"/>
    <w:rsid w:val="005C5F12"/>
    <w:rsid w:val="005C6253"/>
    <w:rsid w:val="005C62C8"/>
    <w:rsid w:val="005C6BF7"/>
    <w:rsid w:val="005C6D7E"/>
    <w:rsid w:val="005C6EE4"/>
    <w:rsid w:val="005C74CB"/>
    <w:rsid w:val="005C7592"/>
    <w:rsid w:val="005C7890"/>
    <w:rsid w:val="005C7AA7"/>
    <w:rsid w:val="005D048C"/>
    <w:rsid w:val="005D1004"/>
    <w:rsid w:val="005D138A"/>
    <w:rsid w:val="005D1EC1"/>
    <w:rsid w:val="005D2938"/>
    <w:rsid w:val="005D2A41"/>
    <w:rsid w:val="005D338B"/>
    <w:rsid w:val="005D446D"/>
    <w:rsid w:val="005D4C06"/>
    <w:rsid w:val="005D4C43"/>
    <w:rsid w:val="005D4FED"/>
    <w:rsid w:val="005D5179"/>
    <w:rsid w:val="005D6440"/>
    <w:rsid w:val="005D7262"/>
    <w:rsid w:val="005E1046"/>
    <w:rsid w:val="005E158C"/>
    <w:rsid w:val="005E27A6"/>
    <w:rsid w:val="005E2F5A"/>
    <w:rsid w:val="005E45CE"/>
    <w:rsid w:val="005E4C69"/>
    <w:rsid w:val="005E511A"/>
    <w:rsid w:val="005E525C"/>
    <w:rsid w:val="005E5914"/>
    <w:rsid w:val="005E5ABC"/>
    <w:rsid w:val="005E6914"/>
    <w:rsid w:val="005E70AE"/>
    <w:rsid w:val="005E7725"/>
    <w:rsid w:val="005E7B59"/>
    <w:rsid w:val="005F0FDD"/>
    <w:rsid w:val="005F127D"/>
    <w:rsid w:val="005F1341"/>
    <w:rsid w:val="005F13AA"/>
    <w:rsid w:val="005F1B2B"/>
    <w:rsid w:val="005F20AE"/>
    <w:rsid w:val="005F26F5"/>
    <w:rsid w:val="005F2DD6"/>
    <w:rsid w:val="005F33F3"/>
    <w:rsid w:val="005F39C1"/>
    <w:rsid w:val="005F3BB2"/>
    <w:rsid w:val="005F43D6"/>
    <w:rsid w:val="005F508D"/>
    <w:rsid w:val="005F5E07"/>
    <w:rsid w:val="005F650C"/>
    <w:rsid w:val="005F6717"/>
    <w:rsid w:val="00600111"/>
    <w:rsid w:val="006009A0"/>
    <w:rsid w:val="00600BAD"/>
    <w:rsid w:val="00600E3A"/>
    <w:rsid w:val="006012E3"/>
    <w:rsid w:val="00602879"/>
    <w:rsid w:val="0060373A"/>
    <w:rsid w:val="0060377C"/>
    <w:rsid w:val="006047BA"/>
    <w:rsid w:val="0060498A"/>
    <w:rsid w:val="00604B0B"/>
    <w:rsid w:val="006054DD"/>
    <w:rsid w:val="00605DCC"/>
    <w:rsid w:val="00606199"/>
    <w:rsid w:val="00606AC3"/>
    <w:rsid w:val="0060782D"/>
    <w:rsid w:val="00607C06"/>
    <w:rsid w:val="00607CF6"/>
    <w:rsid w:val="00610101"/>
    <w:rsid w:val="006114C3"/>
    <w:rsid w:val="00611A10"/>
    <w:rsid w:val="006122BA"/>
    <w:rsid w:val="00614D04"/>
    <w:rsid w:val="006151FD"/>
    <w:rsid w:val="00615610"/>
    <w:rsid w:val="00616E30"/>
    <w:rsid w:val="00616E43"/>
    <w:rsid w:val="00616EFE"/>
    <w:rsid w:val="0061740F"/>
    <w:rsid w:val="00617680"/>
    <w:rsid w:val="00617B3B"/>
    <w:rsid w:val="00617C3D"/>
    <w:rsid w:val="00620016"/>
    <w:rsid w:val="00620CA8"/>
    <w:rsid w:val="006216B7"/>
    <w:rsid w:val="00621FF8"/>
    <w:rsid w:val="00622525"/>
    <w:rsid w:val="00622D83"/>
    <w:rsid w:val="00623293"/>
    <w:rsid w:val="00623721"/>
    <w:rsid w:val="006237B3"/>
    <w:rsid w:val="00623ACC"/>
    <w:rsid w:val="0062428F"/>
    <w:rsid w:val="0062462E"/>
    <w:rsid w:val="00624C7C"/>
    <w:rsid w:val="006256DE"/>
    <w:rsid w:val="00625782"/>
    <w:rsid w:val="006264C5"/>
    <w:rsid w:val="00626D6F"/>
    <w:rsid w:val="00626EA9"/>
    <w:rsid w:val="006300D6"/>
    <w:rsid w:val="006301EA"/>
    <w:rsid w:val="006308AF"/>
    <w:rsid w:val="00630EB5"/>
    <w:rsid w:val="00631AF7"/>
    <w:rsid w:val="00632A61"/>
    <w:rsid w:val="00633440"/>
    <w:rsid w:val="00633DF2"/>
    <w:rsid w:val="00634019"/>
    <w:rsid w:val="00634440"/>
    <w:rsid w:val="00634A29"/>
    <w:rsid w:val="00634F35"/>
    <w:rsid w:val="00635981"/>
    <w:rsid w:val="00636343"/>
    <w:rsid w:val="00636B2C"/>
    <w:rsid w:val="006376DA"/>
    <w:rsid w:val="00637DED"/>
    <w:rsid w:val="0064036B"/>
    <w:rsid w:val="00640EB7"/>
    <w:rsid w:val="00641853"/>
    <w:rsid w:val="00641D77"/>
    <w:rsid w:val="0064216F"/>
    <w:rsid w:val="00642825"/>
    <w:rsid w:val="0064286A"/>
    <w:rsid w:val="00643127"/>
    <w:rsid w:val="00643186"/>
    <w:rsid w:val="006431C5"/>
    <w:rsid w:val="006435B6"/>
    <w:rsid w:val="00643FDB"/>
    <w:rsid w:val="00644557"/>
    <w:rsid w:val="0064461B"/>
    <w:rsid w:val="006456F8"/>
    <w:rsid w:val="00645D17"/>
    <w:rsid w:val="00645E87"/>
    <w:rsid w:val="00645F05"/>
    <w:rsid w:val="00646825"/>
    <w:rsid w:val="00647809"/>
    <w:rsid w:val="006478BF"/>
    <w:rsid w:val="00650EAC"/>
    <w:rsid w:val="0065104A"/>
    <w:rsid w:val="006518BF"/>
    <w:rsid w:val="00651EF5"/>
    <w:rsid w:val="00651F77"/>
    <w:rsid w:val="0065224E"/>
    <w:rsid w:val="0065377C"/>
    <w:rsid w:val="0065407F"/>
    <w:rsid w:val="006543B5"/>
    <w:rsid w:val="00654C53"/>
    <w:rsid w:val="00655A21"/>
    <w:rsid w:val="00656977"/>
    <w:rsid w:val="00656A73"/>
    <w:rsid w:val="00656B3E"/>
    <w:rsid w:val="00656BA0"/>
    <w:rsid w:val="00656D1A"/>
    <w:rsid w:val="006603C0"/>
    <w:rsid w:val="00660B19"/>
    <w:rsid w:val="00660EB3"/>
    <w:rsid w:val="00661029"/>
    <w:rsid w:val="00661318"/>
    <w:rsid w:val="006617B1"/>
    <w:rsid w:val="00662101"/>
    <w:rsid w:val="00662FC2"/>
    <w:rsid w:val="00663796"/>
    <w:rsid w:val="006644DE"/>
    <w:rsid w:val="00664C87"/>
    <w:rsid w:val="006656B7"/>
    <w:rsid w:val="00665729"/>
    <w:rsid w:val="0066588A"/>
    <w:rsid w:val="0066657D"/>
    <w:rsid w:val="00666716"/>
    <w:rsid w:val="00666B64"/>
    <w:rsid w:val="006675E6"/>
    <w:rsid w:val="0066792A"/>
    <w:rsid w:val="0066799A"/>
    <w:rsid w:val="00667B41"/>
    <w:rsid w:val="00667D13"/>
    <w:rsid w:val="00667ECA"/>
    <w:rsid w:val="0067037E"/>
    <w:rsid w:val="006706C3"/>
    <w:rsid w:val="006708A6"/>
    <w:rsid w:val="00670C28"/>
    <w:rsid w:val="00670D1E"/>
    <w:rsid w:val="00670DA7"/>
    <w:rsid w:val="00672F8C"/>
    <w:rsid w:val="00672FA1"/>
    <w:rsid w:val="006730FA"/>
    <w:rsid w:val="0067390F"/>
    <w:rsid w:val="00674537"/>
    <w:rsid w:val="00674867"/>
    <w:rsid w:val="00674F55"/>
    <w:rsid w:val="0067572B"/>
    <w:rsid w:val="006757DA"/>
    <w:rsid w:val="00675844"/>
    <w:rsid w:val="00675F2C"/>
    <w:rsid w:val="00675FF1"/>
    <w:rsid w:val="006761ED"/>
    <w:rsid w:val="00676F99"/>
    <w:rsid w:val="0068036B"/>
    <w:rsid w:val="006807C9"/>
    <w:rsid w:val="006807DF"/>
    <w:rsid w:val="00681F5C"/>
    <w:rsid w:val="00682144"/>
    <w:rsid w:val="00682966"/>
    <w:rsid w:val="00682B05"/>
    <w:rsid w:val="00682C5E"/>
    <w:rsid w:val="00683302"/>
    <w:rsid w:val="006837F6"/>
    <w:rsid w:val="006838D5"/>
    <w:rsid w:val="00684D67"/>
    <w:rsid w:val="00686289"/>
    <w:rsid w:val="00686302"/>
    <w:rsid w:val="00686387"/>
    <w:rsid w:val="00686852"/>
    <w:rsid w:val="00686BFE"/>
    <w:rsid w:val="00686EB3"/>
    <w:rsid w:val="006876E8"/>
    <w:rsid w:val="00687D1B"/>
    <w:rsid w:val="00687DD6"/>
    <w:rsid w:val="006902EF"/>
    <w:rsid w:val="00691212"/>
    <w:rsid w:val="00691A8E"/>
    <w:rsid w:val="00692457"/>
    <w:rsid w:val="00692E89"/>
    <w:rsid w:val="006935F4"/>
    <w:rsid w:val="00693C99"/>
    <w:rsid w:val="00695297"/>
    <w:rsid w:val="00696AD4"/>
    <w:rsid w:val="006973C1"/>
    <w:rsid w:val="00697AD9"/>
    <w:rsid w:val="006A0956"/>
    <w:rsid w:val="006A0D57"/>
    <w:rsid w:val="006A15E5"/>
    <w:rsid w:val="006A17BA"/>
    <w:rsid w:val="006A2D87"/>
    <w:rsid w:val="006A4428"/>
    <w:rsid w:val="006A5063"/>
    <w:rsid w:val="006A519C"/>
    <w:rsid w:val="006A565F"/>
    <w:rsid w:val="006A648C"/>
    <w:rsid w:val="006A73C1"/>
    <w:rsid w:val="006A7C74"/>
    <w:rsid w:val="006B00DA"/>
    <w:rsid w:val="006B00E6"/>
    <w:rsid w:val="006B0449"/>
    <w:rsid w:val="006B1050"/>
    <w:rsid w:val="006B1A25"/>
    <w:rsid w:val="006B1C2D"/>
    <w:rsid w:val="006B1C4B"/>
    <w:rsid w:val="006B2290"/>
    <w:rsid w:val="006B2702"/>
    <w:rsid w:val="006B33A8"/>
    <w:rsid w:val="006B516D"/>
    <w:rsid w:val="006B570A"/>
    <w:rsid w:val="006B625C"/>
    <w:rsid w:val="006B63E5"/>
    <w:rsid w:val="006B6B2D"/>
    <w:rsid w:val="006B6D97"/>
    <w:rsid w:val="006B740E"/>
    <w:rsid w:val="006B7FBA"/>
    <w:rsid w:val="006C0446"/>
    <w:rsid w:val="006C076F"/>
    <w:rsid w:val="006C0EE3"/>
    <w:rsid w:val="006C150D"/>
    <w:rsid w:val="006C2FF4"/>
    <w:rsid w:val="006C3A5C"/>
    <w:rsid w:val="006C3B25"/>
    <w:rsid w:val="006C5357"/>
    <w:rsid w:val="006C5B9E"/>
    <w:rsid w:val="006C5E61"/>
    <w:rsid w:val="006C5EEE"/>
    <w:rsid w:val="006C5F0D"/>
    <w:rsid w:val="006C660C"/>
    <w:rsid w:val="006C76F6"/>
    <w:rsid w:val="006C79E1"/>
    <w:rsid w:val="006D0433"/>
    <w:rsid w:val="006D0DE2"/>
    <w:rsid w:val="006D1707"/>
    <w:rsid w:val="006D4258"/>
    <w:rsid w:val="006D4E72"/>
    <w:rsid w:val="006D4EF9"/>
    <w:rsid w:val="006D5364"/>
    <w:rsid w:val="006D57D3"/>
    <w:rsid w:val="006D645E"/>
    <w:rsid w:val="006D693E"/>
    <w:rsid w:val="006D78F8"/>
    <w:rsid w:val="006E0790"/>
    <w:rsid w:val="006E1938"/>
    <w:rsid w:val="006E20BB"/>
    <w:rsid w:val="006E20BC"/>
    <w:rsid w:val="006E2376"/>
    <w:rsid w:val="006E240F"/>
    <w:rsid w:val="006E2F52"/>
    <w:rsid w:val="006E331C"/>
    <w:rsid w:val="006E3F5F"/>
    <w:rsid w:val="006E5413"/>
    <w:rsid w:val="006E551A"/>
    <w:rsid w:val="006E58C9"/>
    <w:rsid w:val="006E60D6"/>
    <w:rsid w:val="006E683C"/>
    <w:rsid w:val="006E6F67"/>
    <w:rsid w:val="006E7320"/>
    <w:rsid w:val="006E7922"/>
    <w:rsid w:val="006E7BE6"/>
    <w:rsid w:val="006F0ABF"/>
    <w:rsid w:val="006F2257"/>
    <w:rsid w:val="006F2959"/>
    <w:rsid w:val="006F2F2F"/>
    <w:rsid w:val="006F3131"/>
    <w:rsid w:val="006F39BE"/>
    <w:rsid w:val="006F403E"/>
    <w:rsid w:val="006F4100"/>
    <w:rsid w:val="006F478A"/>
    <w:rsid w:val="006F5D3F"/>
    <w:rsid w:val="006F5E1E"/>
    <w:rsid w:val="006F6720"/>
    <w:rsid w:val="006F7C7A"/>
    <w:rsid w:val="006F7E4A"/>
    <w:rsid w:val="006F7E90"/>
    <w:rsid w:val="007003A1"/>
    <w:rsid w:val="00701672"/>
    <w:rsid w:val="00701947"/>
    <w:rsid w:val="00701B98"/>
    <w:rsid w:val="00701E46"/>
    <w:rsid w:val="0070276E"/>
    <w:rsid w:val="007046F6"/>
    <w:rsid w:val="00704B40"/>
    <w:rsid w:val="00704F85"/>
    <w:rsid w:val="00705579"/>
    <w:rsid w:val="0070571E"/>
    <w:rsid w:val="00705AE0"/>
    <w:rsid w:val="00705EAB"/>
    <w:rsid w:val="0070681B"/>
    <w:rsid w:val="0070695E"/>
    <w:rsid w:val="00706E38"/>
    <w:rsid w:val="00707F7A"/>
    <w:rsid w:val="00710BEF"/>
    <w:rsid w:val="007123ED"/>
    <w:rsid w:val="007127A9"/>
    <w:rsid w:val="00712B2D"/>
    <w:rsid w:val="00713AD1"/>
    <w:rsid w:val="00713C1C"/>
    <w:rsid w:val="007144DE"/>
    <w:rsid w:val="00714C48"/>
    <w:rsid w:val="00716C5D"/>
    <w:rsid w:val="00717056"/>
    <w:rsid w:val="00717CEF"/>
    <w:rsid w:val="00717D88"/>
    <w:rsid w:val="00717EC2"/>
    <w:rsid w:val="00720485"/>
    <w:rsid w:val="00720493"/>
    <w:rsid w:val="007204C8"/>
    <w:rsid w:val="00721361"/>
    <w:rsid w:val="007214B7"/>
    <w:rsid w:val="007214FE"/>
    <w:rsid w:val="0072168E"/>
    <w:rsid w:val="007217AB"/>
    <w:rsid w:val="00721B62"/>
    <w:rsid w:val="0072214B"/>
    <w:rsid w:val="00722A7D"/>
    <w:rsid w:val="00722EBD"/>
    <w:rsid w:val="0072309F"/>
    <w:rsid w:val="007232E9"/>
    <w:rsid w:val="00723AB4"/>
    <w:rsid w:val="0072500B"/>
    <w:rsid w:val="00726A43"/>
    <w:rsid w:val="007275AF"/>
    <w:rsid w:val="00727768"/>
    <w:rsid w:val="00730B40"/>
    <w:rsid w:val="00730CA1"/>
    <w:rsid w:val="00731095"/>
    <w:rsid w:val="0073134A"/>
    <w:rsid w:val="007313D6"/>
    <w:rsid w:val="0073298D"/>
    <w:rsid w:val="0073298F"/>
    <w:rsid w:val="00733557"/>
    <w:rsid w:val="00733CBB"/>
    <w:rsid w:val="00734182"/>
    <w:rsid w:val="00735504"/>
    <w:rsid w:val="007356EA"/>
    <w:rsid w:val="00735B31"/>
    <w:rsid w:val="00737A89"/>
    <w:rsid w:val="00737E04"/>
    <w:rsid w:val="007409F6"/>
    <w:rsid w:val="00740C74"/>
    <w:rsid w:val="00740C96"/>
    <w:rsid w:val="00741EDF"/>
    <w:rsid w:val="00741F88"/>
    <w:rsid w:val="00742B59"/>
    <w:rsid w:val="0074337A"/>
    <w:rsid w:val="00743E34"/>
    <w:rsid w:val="0074412B"/>
    <w:rsid w:val="00744246"/>
    <w:rsid w:val="007447A5"/>
    <w:rsid w:val="00744932"/>
    <w:rsid w:val="00745DF4"/>
    <w:rsid w:val="00746DA6"/>
    <w:rsid w:val="00746FE7"/>
    <w:rsid w:val="00747400"/>
    <w:rsid w:val="00747734"/>
    <w:rsid w:val="00750F8A"/>
    <w:rsid w:val="007510DB"/>
    <w:rsid w:val="00751485"/>
    <w:rsid w:val="0075238F"/>
    <w:rsid w:val="00752500"/>
    <w:rsid w:val="007531A0"/>
    <w:rsid w:val="007535C6"/>
    <w:rsid w:val="00754927"/>
    <w:rsid w:val="00754DE9"/>
    <w:rsid w:val="00755C14"/>
    <w:rsid w:val="00756324"/>
    <w:rsid w:val="007567BD"/>
    <w:rsid w:val="00756B28"/>
    <w:rsid w:val="0075757D"/>
    <w:rsid w:val="007575F6"/>
    <w:rsid w:val="00761355"/>
    <w:rsid w:val="00761949"/>
    <w:rsid w:val="00761C57"/>
    <w:rsid w:val="00762393"/>
    <w:rsid w:val="007632A6"/>
    <w:rsid w:val="00763498"/>
    <w:rsid w:val="00763515"/>
    <w:rsid w:val="00763599"/>
    <w:rsid w:val="00764185"/>
    <w:rsid w:val="007644C4"/>
    <w:rsid w:val="007645AD"/>
    <w:rsid w:val="007649CB"/>
    <w:rsid w:val="00764CE4"/>
    <w:rsid w:val="00764D8D"/>
    <w:rsid w:val="00764E10"/>
    <w:rsid w:val="00764F75"/>
    <w:rsid w:val="00765268"/>
    <w:rsid w:val="00766E76"/>
    <w:rsid w:val="007676FA"/>
    <w:rsid w:val="00767B32"/>
    <w:rsid w:val="00767CFC"/>
    <w:rsid w:val="00767DBF"/>
    <w:rsid w:val="00771087"/>
    <w:rsid w:val="007726BA"/>
    <w:rsid w:val="007733ED"/>
    <w:rsid w:val="007738AF"/>
    <w:rsid w:val="0077438A"/>
    <w:rsid w:val="007744D4"/>
    <w:rsid w:val="007750A3"/>
    <w:rsid w:val="007755BA"/>
    <w:rsid w:val="00776686"/>
    <w:rsid w:val="007767AA"/>
    <w:rsid w:val="00777813"/>
    <w:rsid w:val="0077792D"/>
    <w:rsid w:val="00777A6B"/>
    <w:rsid w:val="007800BC"/>
    <w:rsid w:val="007809DD"/>
    <w:rsid w:val="00780ADD"/>
    <w:rsid w:val="00780CC1"/>
    <w:rsid w:val="00780EDE"/>
    <w:rsid w:val="007824EB"/>
    <w:rsid w:val="007825A3"/>
    <w:rsid w:val="0078296B"/>
    <w:rsid w:val="00783806"/>
    <w:rsid w:val="007844EB"/>
    <w:rsid w:val="00786056"/>
    <w:rsid w:val="007860A3"/>
    <w:rsid w:val="00786198"/>
    <w:rsid w:val="007862CC"/>
    <w:rsid w:val="00786463"/>
    <w:rsid w:val="007873B7"/>
    <w:rsid w:val="00790164"/>
    <w:rsid w:val="007913F2"/>
    <w:rsid w:val="00791CBE"/>
    <w:rsid w:val="00791F27"/>
    <w:rsid w:val="00792316"/>
    <w:rsid w:val="00792A42"/>
    <w:rsid w:val="007934CC"/>
    <w:rsid w:val="0079387C"/>
    <w:rsid w:val="007942D3"/>
    <w:rsid w:val="0079572C"/>
    <w:rsid w:val="00796866"/>
    <w:rsid w:val="007969B3"/>
    <w:rsid w:val="007972D2"/>
    <w:rsid w:val="0079782B"/>
    <w:rsid w:val="0079782D"/>
    <w:rsid w:val="007A0CB4"/>
    <w:rsid w:val="007A1A53"/>
    <w:rsid w:val="007A2A30"/>
    <w:rsid w:val="007A2F75"/>
    <w:rsid w:val="007A4403"/>
    <w:rsid w:val="007A444C"/>
    <w:rsid w:val="007A4636"/>
    <w:rsid w:val="007A48A3"/>
    <w:rsid w:val="007A4D35"/>
    <w:rsid w:val="007A4DB3"/>
    <w:rsid w:val="007A52DD"/>
    <w:rsid w:val="007A5EDA"/>
    <w:rsid w:val="007A5FDB"/>
    <w:rsid w:val="007A69AF"/>
    <w:rsid w:val="007A6C70"/>
    <w:rsid w:val="007A7A8B"/>
    <w:rsid w:val="007B0AF4"/>
    <w:rsid w:val="007B1156"/>
    <w:rsid w:val="007B116E"/>
    <w:rsid w:val="007B1230"/>
    <w:rsid w:val="007B144D"/>
    <w:rsid w:val="007B2099"/>
    <w:rsid w:val="007B218E"/>
    <w:rsid w:val="007B2D19"/>
    <w:rsid w:val="007B2E08"/>
    <w:rsid w:val="007B360A"/>
    <w:rsid w:val="007B3B4C"/>
    <w:rsid w:val="007B4CC8"/>
    <w:rsid w:val="007B4F98"/>
    <w:rsid w:val="007B518A"/>
    <w:rsid w:val="007B54E4"/>
    <w:rsid w:val="007B5FF2"/>
    <w:rsid w:val="007B6206"/>
    <w:rsid w:val="007B6C09"/>
    <w:rsid w:val="007B7697"/>
    <w:rsid w:val="007B7741"/>
    <w:rsid w:val="007B7D2D"/>
    <w:rsid w:val="007C0037"/>
    <w:rsid w:val="007C0274"/>
    <w:rsid w:val="007C030F"/>
    <w:rsid w:val="007C083D"/>
    <w:rsid w:val="007C0F2D"/>
    <w:rsid w:val="007C1493"/>
    <w:rsid w:val="007C1FC0"/>
    <w:rsid w:val="007C4951"/>
    <w:rsid w:val="007C4B89"/>
    <w:rsid w:val="007C5499"/>
    <w:rsid w:val="007C5837"/>
    <w:rsid w:val="007C5AF6"/>
    <w:rsid w:val="007C5F77"/>
    <w:rsid w:val="007C6AAD"/>
    <w:rsid w:val="007C70F9"/>
    <w:rsid w:val="007C7109"/>
    <w:rsid w:val="007C7534"/>
    <w:rsid w:val="007C7F0A"/>
    <w:rsid w:val="007D0710"/>
    <w:rsid w:val="007D1320"/>
    <w:rsid w:val="007D15C4"/>
    <w:rsid w:val="007D1A26"/>
    <w:rsid w:val="007D1CD6"/>
    <w:rsid w:val="007D2098"/>
    <w:rsid w:val="007D2FC4"/>
    <w:rsid w:val="007D36B4"/>
    <w:rsid w:val="007D4646"/>
    <w:rsid w:val="007D4E3A"/>
    <w:rsid w:val="007D5147"/>
    <w:rsid w:val="007D5893"/>
    <w:rsid w:val="007D5A6D"/>
    <w:rsid w:val="007D5FB7"/>
    <w:rsid w:val="007D6D6B"/>
    <w:rsid w:val="007D7828"/>
    <w:rsid w:val="007E09DA"/>
    <w:rsid w:val="007E0F17"/>
    <w:rsid w:val="007E0F8A"/>
    <w:rsid w:val="007E130D"/>
    <w:rsid w:val="007E1C73"/>
    <w:rsid w:val="007E1D8E"/>
    <w:rsid w:val="007E1F4D"/>
    <w:rsid w:val="007E2FA5"/>
    <w:rsid w:val="007E373C"/>
    <w:rsid w:val="007E412B"/>
    <w:rsid w:val="007E4541"/>
    <w:rsid w:val="007E454F"/>
    <w:rsid w:val="007E5528"/>
    <w:rsid w:val="007E59A4"/>
    <w:rsid w:val="007E5FD8"/>
    <w:rsid w:val="007E60BE"/>
    <w:rsid w:val="007E67F7"/>
    <w:rsid w:val="007E6D78"/>
    <w:rsid w:val="007E6F32"/>
    <w:rsid w:val="007E7999"/>
    <w:rsid w:val="007F130A"/>
    <w:rsid w:val="007F150D"/>
    <w:rsid w:val="007F21D9"/>
    <w:rsid w:val="007F32C8"/>
    <w:rsid w:val="007F34D2"/>
    <w:rsid w:val="007F3CF0"/>
    <w:rsid w:val="007F462E"/>
    <w:rsid w:val="007F4909"/>
    <w:rsid w:val="007F6506"/>
    <w:rsid w:val="007F6654"/>
    <w:rsid w:val="007F67E9"/>
    <w:rsid w:val="007F692F"/>
    <w:rsid w:val="007F6B9D"/>
    <w:rsid w:val="007F718D"/>
    <w:rsid w:val="00800591"/>
    <w:rsid w:val="00800F66"/>
    <w:rsid w:val="008012CC"/>
    <w:rsid w:val="00801D3F"/>
    <w:rsid w:val="00801FAD"/>
    <w:rsid w:val="00803810"/>
    <w:rsid w:val="00804169"/>
    <w:rsid w:val="00804669"/>
    <w:rsid w:val="00805DFC"/>
    <w:rsid w:val="00806407"/>
    <w:rsid w:val="0080789E"/>
    <w:rsid w:val="00807C3F"/>
    <w:rsid w:val="00807DC3"/>
    <w:rsid w:val="00810D5C"/>
    <w:rsid w:val="00810F59"/>
    <w:rsid w:val="008110B0"/>
    <w:rsid w:val="00811F21"/>
    <w:rsid w:val="008121E0"/>
    <w:rsid w:val="008136B3"/>
    <w:rsid w:val="00813AEA"/>
    <w:rsid w:val="0081407C"/>
    <w:rsid w:val="0081428F"/>
    <w:rsid w:val="0081466A"/>
    <w:rsid w:val="008147CA"/>
    <w:rsid w:val="00816A7F"/>
    <w:rsid w:val="008178B6"/>
    <w:rsid w:val="008178B8"/>
    <w:rsid w:val="008200A8"/>
    <w:rsid w:val="008202E5"/>
    <w:rsid w:val="00820316"/>
    <w:rsid w:val="00820399"/>
    <w:rsid w:val="00820561"/>
    <w:rsid w:val="00820A33"/>
    <w:rsid w:val="00821747"/>
    <w:rsid w:val="00821FB1"/>
    <w:rsid w:val="00823391"/>
    <w:rsid w:val="0082357E"/>
    <w:rsid w:val="00823746"/>
    <w:rsid w:val="00823817"/>
    <w:rsid w:val="00823821"/>
    <w:rsid w:val="00825CB7"/>
    <w:rsid w:val="0082712B"/>
    <w:rsid w:val="0082769C"/>
    <w:rsid w:val="00827AAD"/>
    <w:rsid w:val="00827D6C"/>
    <w:rsid w:val="00830D1F"/>
    <w:rsid w:val="00831572"/>
    <w:rsid w:val="00831B03"/>
    <w:rsid w:val="00831DE0"/>
    <w:rsid w:val="00831E05"/>
    <w:rsid w:val="00831EBE"/>
    <w:rsid w:val="00832D13"/>
    <w:rsid w:val="0083300A"/>
    <w:rsid w:val="00834251"/>
    <w:rsid w:val="00834665"/>
    <w:rsid w:val="00834E3B"/>
    <w:rsid w:val="0083508D"/>
    <w:rsid w:val="008360AD"/>
    <w:rsid w:val="00836FBA"/>
    <w:rsid w:val="00837B83"/>
    <w:rsid w:val="00837BC2"/>
    <w:rsid w:val="00841263"/>
    <w:rsid w:val="00841BD4"/>
    <w:rsid w:val="008426BB"/>
    <w:rsid w:val="00842D33"/>
    <w:rsid w:val="008442A5"/>
    <w:rsid w:val="00844515"/>
    <w:rsid w:val="008445E5"/>
    <w:rsid w:val="008447AE"/>
    <w:rsid w:val="008454C8"/>
    <w:rsid w:val="00845C03"/>
    <w:rsid w:val="00845FEE"/>
    <w:rsid w:val="00846674"/>
    <w:rsid w:val="00846945"/>
    <w:rsid w:val="008471B2"/>
    <w:rsid w:val="008477A8"/>
    <w:rsid w:val="0084781C"/>
    <w:rsid w:val="00847DE6"/>
    <w:rsid w:val="00850E55"/>
    <w:rsid w:val="00851517"/>
    <w:rsid w:val="008515C2"/>
    <w:rsid w:val="0085181A"/>
    <w:rsid w:val="00851D9D"/>
    <w:rsid w:val="00851F5E"/>
    <w:rsid w:val="008520DA"/>
    <w:rsid w:val="008520FF"/>
    <w:rsid w:val="00852625"/>
    <w:rsid w:val="0085276C"/>
    <w:rsid w:val="00852A49"/>
    <w:rsid w:val="0085313A"/>
    <w:rsid w:val="00853BA7"/>
    <w:rsid w:val="00854390"/>
    <w:rsid w:val="00854C11"/>
    <w:rsid w:val="00854E33"/>
    <w:rsid w:val="008571A5"/>
    <w:rsid w:val="00857B45"/>
    <w:rsid w:val="00857BDC"/>
    <w:rsid w:val="00857C57"/>
    <w:rsid w:val="008604FD"/>
    <w:rsid w:val="0086095B"/>
    <w:rsid w:val="00861587"/>
    <w:rsid w:val="00861CC8"/>
    <w:rsid w:val="00862161"/>
    <w:rsid w:val="008630B8"/>
    <w:rsid w:val="0086341A"/>
    <w:rsid w:val="008634D2"/>
    <w:rsid w:val="00863546"/>
    <w:rsid w:val="008642DD"/>
    <w:rsid w:val="00864F68"/>
    <w:rsid w:val="00865B74"/>
    <w:rsid w:val="00865E63"/>
    <w:rsid w:val="00866063"/>
    <w:rsid w:val="00866727"/>
    <w:rsid w:val="00866840"/>
    <w:rsid w:val="008668A1"/>
    <w:rsid w:val="00867B10"/>
    <w:rsid w:val="008708BD"/>
    <w:rsid w:val="00870DFA"/>
    <w:rsid w:val="008713FD"/>
    <w:rsid w:val="00872618"/>
    <w:rsid w:val="00873EB1"/>
    <w:rsid w:val="008740CB"/>
    <w:rsid w:val="00874ADF"/>
    <w:rsid w:val="008751AA"/>
    <w:rsid w:val="00875B91"/>
    <w:rsid w:val="00876350"/>
    <w:rsid w:val="008764CC"/>
    <w:rsid w:val="00877A24"/>
    <w:rsid w:val="008810BD"/>
    <w:rsid w:val="00881245"/>
    <w:rsid w:val="0088168B"/>
    <w:rsid w:val="00881A24"/>
    <w:rsid w:val="00881C58"/>
    <w:rsid w:val="00881E1B"/>
    <w:rsid w:val="008822D1"/>
    <w:rsid w:val="008830E4"/>
    <w:rsid w:val="00883378"/>
    <w:rsid w:val="008838F5"/>
    <w:rsid w:val="00883FE9"/>
    <w:rsid w:val="0088496D"/>
    <w:rsid w:val="00885C22"/>
    <w:rsid w:val="00885C57"/>
    <w:rsid w:val="00885D76"/>
    <w:rsid w:val="00886465"/>
    <w:rsid w:val="008864EF"/>
    <w:rsid w:val="00887049"/>
    <w:rsid w:val="00887392"/>
    <w:rsid w:val="0088788F"/>
    <w:rsid w:val="008904B4"/>
    <w:rsid w:val="00890620"/>
    <w:rsid w:val="008955E4"/>
    <w:rsid w:val="00896105"/>
    <w:rsid w:val="008974F0"/>
    <w:rsid w:val="008A0742"/>
    <w:rsid w:val="008A0DCF"/>
    <w:rsid w:val="008A1301"/>
    <w:rsid w:val="008A1499"/>
    <w:rsid w:val="008A1E43"/>
    <w:rsid w:val="008A2490"/>
    <w:rsid w:val="008A27DC"/>
    <w:rsid w:val="008A2A91"/>
    <w:rsid w:val="008A3549"/>
    <w:rsid w:val="008A4BE2"/>
    <w:rsid w:val="008A58C8"/>
    <w:rsid w:val="008A5F49"/>
    <w:rsid w:val="008A6CF2"/>
    <w:rsid w:val="008A70CE"/>
    <w:rsid w:val="008A7149"/>
    <w:rsid w:val="008A757B"/>
    <w:rsid w:val="008B012A"/>
    <w:rsid w:val="008B027F"/>
    <w:rsid w:val="008B1BE1"/>
    <w:rsid w:val="008B254E"/>
    <w:rsid w:val="008B2DA6"/>
    <w:rsid w:val="008B3253"/>
    <w:rsid w:val="008B3391"/>
    <w:rsid w:val="008B3756"/>
    <w:rsid w:val="008B3CDC"/>
    <w:rsid w:val="008B40A3"/>
    <w:rsid w:val="008B4472"/>
    <w:rsid w:val="008B472D"/>
    <w:rsid w:val="008B5BE2"/>
    <w:rsid w:val="008B6016"/>
    <w:rsid w:val="008B61DB"/>
    <w:rsid w:val="008B6462"/>
    <w:rsid w:val="008B6ED2"/>
    <w:rsid w:val="008B76BE"/>
    <w:rsid w:val="008B7BE4"/>
    <w:rsid w:val="008B7D7A"/>
    <w:rsid w:val="008B7E6A"/>
    <w:rsid w:val="008C03F4"/>
    <w:rsid w:val="008C0551"/>
    <w:rsid w:val="008C111D"/>
    <w:rsid w:val="008C2530"/>
    <w:rsid w:val="008C2A01"/>
    <w:rsid w:val="008C308A"/>
    <w:rsid w:val="008C33D2"/>
    <w:rsid w:val="008C3995"/>
    <w:rsid w:val="008C41F9"/>
    <w:rsid w:val="008C4B46"/>
    <w:rsid w:val="008C575F"/>
    <w:rsid w:val="008C59A6"/>
    <w:rsid w:val="008C5B4F"/>
    <w:rsid w:val="008C663C"/>
    <w:rsid w:val="008C678E"/>
    <w:rsid w:val="008C6906"/>
    <w:rsid w:val="008C6CB4"/>
    <w:rsid w:val="008C7770"/>
    <w:rsid w:val="008C7BB5"/>
    <w:rsid w:val="008D00ED"/>
    <w:rsid w:val="008D0305"/>
    <w:rsid w:val="008D09CC"/>
    <w:rsid w:val="008D0C5F"/>
    <w:rsid w:val="008D177F"/>
    <w:rsid w:val="008D1B1B"/>
    <w:rsid w:val="008D2A80"/>
    <w:rsid w:val="008D3E6B"/>
    <w:rsid w:val="008D428F"/>
    <w:rsid w:val="008D5F6B"/>
    <w:rsid w:val="008E06D6"/>
    <w:rsid w:val="008E08D2"/>
    <w:rsid w:val="008E11B2"/>
    <w:rsid w:val="008E16B4"/>
    <w:rsid w:val="008E177E"/>
    <w:rsid w:val="008E1C1E"/>
    <w:rsid w:val="008E28FC"/>
    <w:rsid w:val="008E3179"/>
    <w:rsid w:val="008E3FE2"/>
    <w:rsid w:val="008E4423"/>
    <w:rsid w:val="008E480D"/>
    <w:rsid w:val="008E51D3"/>
    <w:rsid w:val="008E5DC6"/>
    <w:rsid w:val="008E630D"/>
    <w:rsid w:val="008E67E8"/>
    <w:rsid w:val="008E7183"/>
    <w:rsid w:val="008E71DC"/>
    <w:rsid w:val="008E7642"/>
    <w:rsid w:val="008F04BF"/>
    <w:rsid w:val="008F11BD"/>
    <w:rsid w:val="008F179F"/>
    <w:rsid w:val="008F1A14"/>
    <w:rsid w:val="008F1AC7"/>
    <w:rsid w:val="008F22F2"/>
    <w:rsid w:val="008F361C"/>
    <w:rsid w:val="008F3AFD"/>
    <w:rsid w:val="008F403D"/>
    <w:rsid w:val="008F420F"/>
    <w:rsid w:val="008F4834"/>
    <w:rsid w:val="008F4914"/>
    <w:rsid w:val="008F5004"/>
    <w:rsid w:val="008F60DF"/>
    <w:rsid w:val="008F6343"/>
    <w:rsid w:val="008F695E"/>
    <w:rsid w:val="008F708D"/>
    <w:rsid w:val="00900521"/>
    <w:rsid w:val="00900B33"/>
    <w:rsid w:val="00901700"/>
    <w:rsid w:val="00901879"/>
    <w:rsid w:val="00901D63"/>
    <w:rsid w:val="009025D9"/>
    <w:rsid w:val="00902C5B"/>
    <w:rsid w:val="0090317F"/>
    <w:rsid w:val="009032B3"/>
    <w:rsid w:val="00903E9F"/>
    <w:rsid w:val="009041FB"/>
    <w:rsid w:val="009047DB"/>
    <w:rsid w:val="00904D84"/>
    <w:rsid w:val="0090574A"/>
    <w:rsid w:val="009060C2"/>
    <w:rsid w:val="00906731"/>
    <w:rsid w:val="00906AC9"/>
    <w:rsid w:val="00906E17"/>
    <w:rsid w:val="00906F64"/>
    <w:rsid w:val="009071F9"/>
    <w:rsid w:val="009075D7"/>
    <w:rsid w:val="00907681"/>
    <w:rsid w:val="009100FC"/>
    <w:rsid w:val="0091038C"/>
    <w:rsid w:val="009129C8"/>
    <w:rsid w:val="00912CD6"/>
    <w:rsid w:val="00913B36"/>
    <w:rsid w:val="00913DF3"/>
    <w:rsid w:val="00913E64"/>
    <w:rsid w:val="0091416B"/>
    <w:rsid w:val="00914319"/>
    <w:rsid w:val="0091484F"/>
    <w:rsid w:val="00914BCA"/>
    <w:rsid w:val="0091547C"/>
    <w:rsid w:val="00916436"/>
    <w:rsid w:val="00916BDB"/>
    <w:rsid w:val="009170FE"/>
    <w:rsid w:val="0091773E"/>
    <w:rsid w:val="00917A35"/>
    <w:rsid w:val="00917E79"/>
    <w:rsid w:val="00920128"/>
    <w:rsid w:val="0092085C"/>
    <w:rsid w:val="00920D69"/>
    <w:rsid w:val="00920DC1"/>
    <w:rsid w:val="00921108"/>
    <w:rsid w:val="0092152D"/>
    <w:rsid w:val="00922D23"/>
    <w:rsid w:val="00923BC6"/>
    <w:rsid w:val="00923E2A"/>
    <w:rsid w:val="00925006"/>
    <w:rsid w:val="00925ED9"/>
    <w:rsid w:val="00926B84"/>
    <w:rsid w:val="00927715"/>
    <w:rsid w:val="009305DC"/>
    <w:rsid w:val="00930805"/>
    <w:rsid w:val="00930BA1"/>
    <w:rsid w:val="009311A7"/>
    <w:rsid w:val="00931403"/>
    <w:rsid w:val="0093169E"/>
    <w:rsid w:val="00932462"/>
    <w:rsid w:val="00932E8A"/>
    <w:rsid w:val="00933811"/>
    <w:rsid w:val="0093383F"/>
    <w:rsid w:val="0093413C"/>
    <w:rsid w:val="00935EC9"/>
    <w:rsid w:val="0093621C"/>
    <w:rsid w:val="009368C3"/>
    <w:rsid w:val="0093716C"/>
    <w:rsid w:val="00937F35"/>
    <w:rsid w:val="00940010"/>
    <w:rsid w:val="00940964"/>
    <w:rsid w:val="00941B40"/>
    <w:rsid w:val="009425BF"/>
    <w:rsid w:val="009426F7"/>
    <w:rsid w:val="00942A34"/>
    <w:rsid w:val="00942E24"/>
    <w:rsid w:val="00943A71"/>
    <w:rsid w:val="00943CB5"/>
    <w:rsid w:val="00944F4B"/>
    <w:rsid w:val="009455ED"/>
    <w:rsid w:val="00945CD3"/>
    <w:rsid w:val="00945F29"/>
    <w:rsid w:val="009468FD"/>
    <w:rsid w:val="00947A11"/>
    <w:rsid w:val="00947AB4"/>
    <w:rsid w:val="009500C4"/>
    <w:rsid w:val="009505C9"/>
    <w:rsid w:val="00950752"/>
    <w:rsid w:val="00950FB0"/>
    <w:rsid w:val="00951729"/>
    <w:rsid w:val="009518B3"/>
    <w:rsid w:val="00951BAB"/>
    <w:rsid w:val="00951FBE"/>
    <w:rsid w:val="0095224C"/>
    <w:rsid w:val="009526B4"/>
    <w:rsid w:val="00952C99"/>
    <w:rsid w:val="00952FEC"/>
    <w:rsid w:val="00953BC5"/>
    <w:rsid w:val="0095460E"/>
    <w:rsid w:val="00955176"/>
    <w:rsid w:val="009551A2"/>
    <w:rsid w:val="009557C9"/>
    <w:rsid w:val="00955B19"/>
    <w:rsid w:val="009565C4"/>
    <w:rsid w:val="00956840"/>
    <w:rsid w:val="00956B27"/>
    <w:rsid w:val="00957033"/>
    <w:rsid w:val="00957340"/>
    <w:rsid w:val="00957E0E"/>
    <w:rsid w:val="00960355"/>
    <w:rsid w:val="00960669"/>
    <w:rsid w:val="009612E9"/>
    <w:rsid w:val="009615E7"/>
    <w:rsid w:val="00963AC8"/>
    <w:rsid w:val="00964C48"/>
    <w:rsid w:val="00966413"/>
    <w:rsid w:val="00966424"/>
    <w:rsid w:val="00966557"/>
    <w:rsid w:val="00966944"/>
    <w:rsid w:val="00966945"/>
    <w:rsid w:val="00967196"/>
    <w:rsid w:val="0096720F"/>
    <w:rsid w:val="009673AB"/>
    <w:rsid w:val="00967881"/>
    <w:rsid w:val="00970847"/>
    <w:rsid w:val="00970D89"/>
    <w:rsid w:val="0097135E"/>
    <w:rsid w:val="00971369"/>
    <w:rsid w:val="0097141D"/>
    <w:rsid w:val="009717D4"/>
    <w:rsid w:val="00971F2F"/>
    <w:rsid w:val="00972469"/>
    <w:rsid w:val="00972F28"/>
    <w:rsid w:val="00972FEA"/>
    <w:rsid w:val="009731C2"/>
    <w:rsid w:val="00973452"/>
    <w:rsid w:val="009737BA"/>
    <w:rsid w:val="00973870"/>
    <w:rsid w:val="00973A3F"/>
    <w:rsid w:val="00974D81"/>
    <w:rsid w:val="009755CD"/>
    <w:rsid w:val="00976EB8"/>
    <w:rsid w:val="0097753C"/>
    <w:rsid w:val="00981CB9"/>
    <w:rsid w:val="00982403"/>
    <w:rsid w:val="00982A5E"/>
    <w:rsid w:val="00982BDE"/>
    <w:rsid w:val="00982EE1"/>
    <w:rsid w:val="00983CAF"/>
    <w:rsid w:val="00984F4E"/>
    <w:rsid w:val="00985208"/>
    <w:rsid w:val="009853E6"/>
    <w:rsid w:val="00986370"/>
    <w:rsid w:val="00987AA7"/>
    <w:rsid w:val="00992546"/>
    <w:rsid w:val="00992A99"/>
    <w:rsid w:val="00992D72"/>
    <w:rsid w:val="00993362"/>
    <w:rsid w:val="00993FCD"/>
    <w:rsid w:val="00994347"/>
    <w:rsid w:val="00994433"/>
    <w:rsid w:val="00994D93"/>
    <w:rsid w:val="009956C6"/>
    <w:rsid w:val="0099620D"/>
    <w:rsid w:val="00996F28"/>
    <w:rsid w:val="00997993"/>
    <w:rsid w:val="00997B48"/>
    <w:rsid w:val="00997D37"/>
    <w:rsid w:val="009A0D65"/>
    <w:rsid w:val="009A0E73"/>
    <w:rsid w:val="009A0FAB"/>
    <w:rsid w:val="009A2143"/>
    <w:rsid w:val="009A2635"/>
    <w:rsid w:val="009A29D7"/>
    <w:rsid w:val="009A391D"/>
    <w:rsid w:val="009A444E"/>
    <w:rsid w:val="009A453C"/>
    <w:rsid w:val="009A4687"/>
    <w:rsid w:val="009A4A54"/>
    <w:rsid w:val="009A4A8C"/>
    <w:rsid w:val="009A5342"/>
    <w:rsid w:val="009A5505"/>
    <w:rsid w:val="009A57E9"/>
    <w:rsid w:val="009A5809"/>
    <w:rsid w:val="009A630B"/>
    <w:rsid w:val="009A6926"/>
    <w:rsid w:val="009A72DF"/>
    <w:rsid w:val="009B04B3"/>
    <w:rsid w:val="009B16AA"/>
    <w:rsid w:val="009B21C2"/>
    <w:rsid w:val="009B25B0"/>
    <w:rsid w:val="009B2635"/>
    <w:rsid w:val="009B2E74"/>
    <w:rsid w:val="009B2ED7"/>
    <w:rsid w:val="009B3270"/>
    <w:rsid w:val="009B3285"/>
    <w:rsid w:val="009B41EA"/>
    <w:rsid w:val="009B48F9"/>
    <w:rsid w:val="009B60BD"/>
    <w:rsid w:val="009B683C"/>
    <w:rsid w:val="009B6F33"/>
    <w:rsid w:val="009B75D3"/>
    <w:rsid w:val="009B7DBC"/>
    <w:rsid w:val="009C0829"/>
    <w:rsid w:val="009C0C6A"/>
    <w:rsid w:val="009C1118"/>
    <w:rsid w:val="009C12E9"/>
    <w:rsid w:val="009C1E69"/>
    <w:rsid w:val="009C2747"/>
    <w:rsid w:val="009C281E"/>
    <w:rsid w:val="009C2A7F"/>
    <w:rsid w:val="009C2DE6"/>
    <w:rsid w:val="009C348C"/>
    <w:rsid w:val="009C4290"/>
    <w:rsid w:val="009C46CB"/>
    <w:rsid w:val="009C4A94"/>
    <w:rsid w:val="009C500D"/>
    <w:rsid w:val="009C53A8"/>
    <w:rsid w:val="009C5D45"/>
    <w:rsid w:val="009C69AB"/>
    <w:rsid w:val="009C7768"/>
    <w:rsid w:val="009D020D"/>
    <w:rsid w:val="009D065B"/>
    <w:rsid w:val="009D0A3D"/>
    <w:rsid w:val="009D1F7D"/>
    <w:rsid w:val="009D2891"/>
    <w:rsid w:val="009D2E8A"/>
    <w:rsid w:val="009D3C19"/>
    <w:rsid w:val="009D4690"/>
    <w:rsid w:val="009D4737"/>
    <w:rsid w:val="009D55B9"/>
    <w:rsid w:val="009D5911"/>
    <w:rsid w:val="009D5F18"/>
    <w:rsid w:val="009D6C0F"/>
    <w:rsid w:val="009D6EEA"/>
    <w:rsid w:val="009E020D"/>
    <w:rsid w:val="009E05B6"/>
    <w:rsid w:val="009E1279"/>
    <w:rsid w:val="009E19CA"/>
    <w:rsid w:val="009E1DD4"/>
    <w:rsid w:val="009E214E"/>
    <w:rsid w:val="009E2242"/>
    <w:rsid w:val="009E25B4"/>
    <w:rsid w:val="009E26BC"/>
    <w:rsid w:val="009E3738"/>
    <w:rsid w:val="009E37D3"/>
    <w:rsid w:val="009E3951"/>
    <w:rsid w:val="009E3C37"/>
    <w:rsid w:val="009E50EE"/>
    <w:rsid w:val="009E585C"/>
    <w:rsid w:val="009E69B3"/>
    <w:rsid w:val="009E754E"/>
    <w:rsid w:val="009E7640"/>
    <w:rsid w:val="009E7893"/>
    <w:rsid w:val="009F061D"/>
    <w:rsid w:val="009F1716"/>
    <w:rsid w:val="009F201B"/>
    <w:rsid w:val="009F2FCB"/>
    <w:rsid w:val="009F455A"/>
    <w:rsid w:val="009F494D"/>
    <w:rsid w:val="009F55D6"/>
    <w:rsid w:val="009F5E6E"/>
    <w:rsid w:val="009F634D"/>
    <w:rsid w:val="009F7300"/>
    <w:rsid w:val="009F732C"/>
    <w:rsid w:val="009F79C7"/>
    <w:rsid w:val="00A0026B"/>
    <w:rsid w:val="00A003A7"/>
    <w:rsid w:val="00A0068E"/>
    <w:rsid w:val="00A00EAA"/>
    <w:rsid w:val="00A00EE8"/>
    <w:rsid w:val="00A01DF8"/>
    <w:rsid w:val="00A02183"/>
    <w:rsid w:val="00A0368B"/>
    <w:rsid w:val="00A03B3D"/>
    <w:rsid w:val="00A044E0"/>
    <w:rsid w:val="00A04544"/>
    <w:rsid w:val="00A04AE9"/>
    <w:rsid w:val="00A05358"/>
    <w:rsid w:val="00A056D5"/>
    <w:rsid w:val="00A05C91"/>
    <w:rsid w:val="00A06D27"/>
    <w:rsid w:val="00A10017"/>
    <w:rsid w:val="00A103FC"/>
    <w:rsid w:val="00A10559"/>
    <w:rsid w:val="00A111D1"/>
    <w:rsid w:val="00A11B68"/>
    <w:rsid w:val="00A11E4A"/>
    <w:rsid w:val="00A12940"/>
    <w:rsid w:val="00A15F60"/>
    <w:rsid w:val="00A16E4E"/>
    <w:rsid w:val="00A17C7F"/>
    <w:rsid w:val="00A202A5"/>
    <w:rsid w:val="00A206CA"/>
    <w:rsid w:val="00A208BE"/>
    <w:rsid w:val="00A216B4"/>
    <w:rsid w:val="00A22438"/>
    <w:rsid w:val="00A22C41"/>
    <w:rsid w:val="00A22F95"/>
    <w:rsid w:val="00A2369A"/>
    <w:rsid w:val="00A24E1A"/>
    <w:rsid w:val="00A259C2"/>
    <w:rsid w:val="00A262E2"/>
    <w:rsid w:val="00A27187"/>
    <w:rsid w:val="00A279AF"/>
    <w:rsid w:val="00A30BC0"/>
    <w:rsid w:val="00A3107A"/>
    <w:rsid w:val="00A31C94"/>
    <w:rsid w:val="00A322E8"/>
    <w:rsid w:val="00A34747"/>
    <w:rsid w:val="00A353BF"/>
    <w:rsid w:val="00A35421"/>
    <w:rsid w:val="00A35E62"/>
    <w:rsid w:val="00A37058"/>
    <w:rsid w:val="00A376EA"/>
    <w:rsid w:val="00A408BB"/>
    <w:rsid w:val="00A41BCE"/>
    <w:rsid w:val="00A41CBD"/>
    <w:rsid w:val="00A4233C"/>
    <w:rsid w:val="00A4233F"/>
    <w:rsid w:val="00A42BA3"/>
    <w:rsid w:val="00A446FF"/>
    <w:rsid w:val="00A44FDB"/>
    <w:rsid w:val="00A45A4F"/>
    <w:rsid w:val="00A4673E"/>
    <w:rsid w:val="00A46A44"/>
    <w:rsid w:val="00A4738F"/>
    <w:rsid w:val="00A50268"/>
    <w:rsid w:val="00A503BA"/>
    <w:rsid w:val="00A5043E"/>
    <w:rsid w:val="00A51370"/>
    <w:rsid w:val="00A52426"/>
    <w:rsid w:val="00A540E8"/>
    <w:rsid w:val="00A541ED"/>
    <w:rsid w:val="00A55B1C"/>
    <w:rsid w:val="00A573EB"/>
    <w:rsid w:val="00A5794E"/>
    <w:rsid w:val="00A60280"/>
    <w:rsid w:val="00A6085C"/>
    <w:rsid w:val="00A60F5A"/>
    <w:rsid w:val="00A6102C"/>
    <w:rsid w:val="00A612CA"/>
    <w:rsid w:val="00A6186B"/>
    <w:rsid w:val="00A61F76"/>
    <w:rsid w:val="00A636B4"/>
    <w:rsid w:val="00A640C9"/>
    <w:rsid w:val="00A64D64"/>
    <w:rsid w:val="00A65D87"/>
    <w:rsid w:val="00A66FAA"/>
    <w:rsid w:val="00A670E4"/>
    <w:rsid w:val="00A6716D"/>
    <w:rsid w:val="00A67666"/>
    <w:rsid w:val="00A67BE4"/>
    <w:rsid w:val="00A70916"/>
    <w:rsid w:val="00A70C03"/>
    <w:rsid w:val="00A71223"/>
    <w:rsid w:val="00A7127C"/>
    <w:rsid w:val="00A7137F"/>
    <w:rsid w:val="00A716C2"/>
    <w:rsid w:val="00A7388A"/>
    <w:rsid w:val="00A749B6"/>
    <w:rsid w:val="00A74C4A"/>
    <w:rsid w:val="00A75E71"/>
    <w:rsid w:val="00A76829"/>
    <w:rsid w:val="00A77322"/>
    <w:rsid w:val="00A77912"/>
    <w:rsid w:val="00A77E0E"/>
    <w:rsid w:val="00A80812"/>
    <w:rsid w:val="00A80899"/>
    <w:rsid w:val="00A81839"/>
    <w:rsid w:val="00A8189F"/>
    <w:rsid w:val="00A81C6F"/>
    <w:rsid w:val="00A824CD"/>
    <w:rsid w:val="00A8280D"/>
    <w:rsid w:val="00A82955"/>
    <w:rsid w:val="00A82DE9"/>
    <w:rsid w:val="00A836CD"/>
    <w:rsid w:val="00A83A4B"/>
    <w:rsid w:val="00A83D11"/>
    <w:rsid w:val="00A83FBF"/>
    <w:rsid w:val="00A844A2"/>
    <w:rsid w:val="00A853A1"/>
    <w:rsid w:val="00A874AB"/>
    <w:rsid w:val="00A93CCB"/>
    <w:rsid w:val="00A944FE"/>
    <w:rsid w:val="00A94530"/>
    <w:rsid w:val="00A95022"/>
    <w:rsid w:val="00A9656F"/>
    <w:rsid w:val="00AA0CC8"/>
    <w:rsid w:val="00AA133F"/>
    <w:rsid w:val="00AA1C91"/>
    <w:rsid w:val="00AA2930"/>
    <w:rsid w:val="00AA2AAE"/>
    <w:rsid w:val="00AA2B83"/>
    <w:rsid w:val="00AA2C59"/>
    <w:rsid w:val="00AA2E68"/>
    <w:rsid w:val="00AA361C"/>
    <w:rsid w:val="00AA423A"/>
    <w:rsid w:val="00AA4593"/>
    <w:rsid w:val="00AA487F"/>
    <w:rsid w:val="00AA6519"/>
    <w:rsid w:val="00AA6F92"/>
    <w:rsid w:val="00AA753B"/>
    <w:rsid w:val="00AB0740"/>
    <w:rsid w:val="00AB096E"/>
    <w:rsid w:val="00AB0999"/>
    <w:rsid w:val="00AB0DDF"/>
    <w:rsid w:val="00AB197A"/>
    <w:rsid w:val="00AB1A41"/>
    <w:rsid w:val="00AB1A97"/>
    <w:rsid w:val="00AB2EA0"/>
    <w:rsid w:val="00AB3624"/>
    <w:rsid w:val="00AB417D"/>
    <w:rsid w:val="00AB50B3"/>
    <w:rsid w:val="00AB53EA"/>
    <w:rsid w:val="00AB575E"/>
    <w:rsid w:val="00AB604E"/>
    <w:rsid w:val="00AB6934"/>
    <w:rsid w:val="00AB6B1E"/>
    <w:rsid w:val="00AB724E"/>
    <w:rsid w:val="00AB78A9"/>
    <w:rsid w:val="00AC04B5"/>
    <w:rsid w:val="00AC0A2A"/>
    <w:rsid w:val="00AC1466"/>
    <w:rsid w:val="00AC1662"/>
    <w:rsid w:val="00AC2B9A"/>
    <w:rsid w:val="00AC2EA8"/>
    <w:rsid w:val="00AC32AA"/>
    <w:rsid w:val="00AC36EB"/>
    <w:rsid w:val="00AC38D7"/>
    <w:rsid w:val="00AC3A8B"/>
    <w:rsid w:val="00AC402B"/>
    <w:rsid w:val="00AC4ADF"/>
    <w:rsid w:val="00AC4C19"/>
    <w:rsid w:val="00AC4CCF"/>
    <w:rsid w:val="00AC4CEF"/>
    <w:rsid w:val="00AC4E83"/>
    <w:rsid w:val="00AC519D"/>
    <w:rsid w:val="00AC52DE"/>
    <w:rsid w:val="00AC6579"/>
    <w:rsid w:val="00AC7D52"/>
    <w:rsid w:val="00AD12D6"/>
    <w:rsid w:val="00AD137F"/>
    <w:rsid w:val="00AD302B"/>
    <w:rsid w:val="00AD397D"/>
    <w:rsid w:val="00AD3C3C"/>
    <w:rsid w:val="00AD454E"/>
    <w:rsid w:val="00AD4C50"/>
    <w:rsid w:val="00AD5695"/>
    <w:rsid w:val="00AD5DD2"/>
    <w:rsid w:val="00AD66A6"/>
    <w:rsid w:val="00AD7C68"/>
    <w:rsid w:val="00AD7FBE"/>
    <w:rsid w:val="00AD7FEB"/>
    <w:rsid w:val="00AE01E1"/>
    <w:rsid w:val="00AE0770"/>
    <w:rsid w:val="00AE1234"/>
    <w:rsid w:val="00AE19D6"/>
    <w:rsid w:val="00AE1E44"/>
    <w:rsid w:val="00AE338F"/>
    <w:rsid w:val="00AE3912"/>
    <w:rsid w:val="00AE3BA6"/>
    <w:rsid w:val="00AE49DB"/>
    <w:rsid w:val="00AE4B47"/>
    <w:rsid w:val="00AE5DE8"/>
    <w:rsid w:val="00AE6480"/>
    <w:rsid w:val="00AE67C5"/>
    <w:rsid w:val="00AE6C53"/>
    <w:rsid w:val="00AE6CC4"/>
    <w:rsid w:val="00AE732B"/>
    <w:rsid w:val="00AE7BE1"/>
    <w:rsid w:val="00AF0138"/>
    <w:rsid w:val="00AF01A0"/>
    <w:rsid w:val="00AF0579"/>
    <w:rsid w:val="00AF1C77"/>
    <w:rsid w:val="00AF1C8D"/>
    <w:rsid w:val="00AF252D"/>
    <w:rsid w:val="00AF2BF7"/>
    <w:rsid w:val="00AF3F7B"/>
    <w:rsid w:val="00AF40F0"/>
    <w:rsid w:val="00AF42DE"/>
    <w:rsid w:val="00AF4939"/>
    <w:rsid w:val="00AF4E53"/>
    <w:rsid w:val="00AF4EB4"/>
    <w:rsid w:val="00AF5064"/>
    <w:rsid w:val="00AF52CB"/>
    <w:rsid w:val="00AF5A30"/>
    <w:rsid w:val="00AF5A43"/>
    <w:rsid w:val="00AF5B65"/>
    <w:rsid w:val="00AF632A"/>
    <w:rsid w:val="00AF6FF4"/>
    <w:rsid w:val="00AF7CF0"/>
    <w:rsid w:val="00B0001C"/>
    <w:rsid w:val="00B00079"/>
    <w:rsid w:val="00B004BC"/>
    <w:rsid w:val="00B01614"/>
    <w:rsid w:val="00B0250E"/>
    <w:rsid w:val="00B04533"/>
    <w:rsid w:val="00B0485B"/>
    <w:rsid w:val="00B04BD0"/>
    <w:rsid w:val="00B04E37"/>
    <w:rsid w:val="00B056A9"/>
    <w:rsid w:val="00B05E84"/>
    <w:rsid w:val="00B0744E"/>
    <w:rsid w:val="00B07E8C"/>
    <w:rsid w:val="00B10A44"/>
    <w:rsid w:val="00B1128D"/>
    <w:rsid w:val="00B12289"/>
    <w:rsid w:val="00B12A3A"/>
    <w:rsid w:val="00B133C4"/>
    <w:rsid w:val="00B13542"/>
    <w:rsid w:val="00B13E35"/>
    <w:rsid w:val="00B1418C"/>
    <w:rsid w:val="00B16841"/>
    <w:rsid w:val="00B17FB2"/>
    <w:rsid w:val="00B20572"/>
    <w:rsid w:val="00B20782"/>
    <w:rsid w:val="00B21593"/>
    <w:rsid w:val="00B23961"/>
    <w:rsid w:val="00B23FD1"/>
    <w:rsid w:val="00B24EF8"/>
    <w:rsid w:val="00B25C03"/>
    <w:rsid w:val="00B26B5C"/>
    <w:rsid w:val="00B270B4"/>
    <w:rsid w:val="00B271A6"/>
    <w:rsid w:val="00B274E8"/>
    <w:rsid w:val="00B2767F"/>
    <w:rsid w:val="00B3202F"/>
    <w:rsid w:val="00B32609"/>
    <w:rsid w:val="00B3369F"/>
    <w:rsid w:val="00B33BD9"/>
    <w:rsid w:val="00B33DE0"/>
    <w:rsid w:val="00B3485D"/>
    <w:rsid w:val="00B3488D"/>
    <w:rsid w:val="00B34FCA"/>
    <w:rsid w:val="00B3581A"/>
    <w:rsid w:val="00B35F31"/>
    <w:rsid w:val="00B35F45"/>
    <w:rsid w:val="00B36755"/>
    <w:rsid w:val="00B373E9"/>
    <w:rsid w:val="00B37CF6"/>
    <w:rsid w:val="00B406CB"/>
    <w:rsid w:val="00B407E4"/>
    <w:rsid w:val="00B43910"/>
    <w:rsid w:val="00B44094"/>
    <w:rsid w:val="00B44B2A"/>
    <w:rsid w:val="00B4567E"/>
    <w:rsid w:val="00B461E3"/>
    <w:rsid w:val="00B46E45"/>
    <w:rsid w:val="00B46F15"/>
    <w:rsid w:val="00B47883"/>
    <w:rsid w:val="00B47B67"/>
    <w:rsid w:val="00B501C2"/>
    <w:rsid w:val="00B50207"/>
    <w:rsid w:val="00B502A3"/>
    <w:rsid w:val="00B505BA"/>
    <w:rsid w:val="00B50FA5"/>
    <w:rsid w:val="00B51340"/>
    <w:rsid w:val="00B5173D"/>
    <w:rsid w:val="00B519AE"/>
    <w:rsid w:val="00B52629"/>
    <w:rsid w:val="00B53D82"/>
    <w:rsid w:val="00B5445D"/>
    <w:rsid w:val="00B54A7B"/>
    <w:rsid w:val="00B54C06"/>
    <w:rsid w:val="00B55346"/>
    <w:rsid w:val="00B56426"/>
    <w:rsid w:val="00B56AB1"/>
    <w:rsid w:val="00B56C67"/>
    <w:rsid w:val="00B579AB"/>
    <w:rsid w:val="00B57A5B"/>
    <w:rsid w:val="00B60011"/>
    <w:rsid w:val="00B6023D"/>
    <w:rsid w:val="00B6037F"/>
    <w:rsid w:val="00B60385"/>
    <w:rsid w:val="00B60A2B"/>
    <w:rsid w:val="00B60AA6"/>
    <w:rsid w:val="00B60FAB"/>
    <w:rsid w:val="00B612BB"/>
    <w:rsid w:val="00B61FD2"/>
    <w:rsid w:val="00B628F3"/>
    <w:rsid w:val="00B62E56"/>
    <w:rsid w:val="00B63073"/>
    <w:rsid w:val="00B64139"/>
    <w:rsid w:val="00B64491"/>
    <w:rsid w:val="00B6487A"/>
    <w:rsid w:val="00B648AD"/>
    <w:rsid w:val="00B65C50"/>
    <w:rsid w:val="00B65C84"/>
    <w:rsid w:val="00B661B0"/>
    <w:rsid w:val="00B66768"/>
    <w:rsid w:val="00B66CA2"/>
    <w:rsid w:val="00B66D06"/>
    <w:rsid w:val="00B67CD9"/>
    <w:rsid w:val="00B67EC5"/>
    <w:rsid w:val="00B67EFF"/>
    <w:rsid w:val="00B7037F"/>
    <w:rsid w:val="00B711BE"/>
    <w:rsid w:val="00B7189B"/>
    <w:rsid w:val="00B7359C"/>
    <w:rsid w:val="00B737DF"/>
    <w:rsid w:val="00B73D3A"/>
    <w:rsid w:val="00B73D7C"/>
    <w:rsid w:val="00B742C9"/>
    <w:rsid w:val="00B75839"/>
    <w:rsid w:val="00B758BD"/>
    <w:rsid w:val="00B767E4"/>
    <w:rsid w:val="00B76F6B"/>
    <w:rsid w:val="00B76FD1"/>
    <w:rsid w:val="00B82E05"/>
    <w:rsid w:val="00B83B69"/>
    <w:rsid w:val="00B84C31"/>
    <w:rsid w:val="00B84D93"/>
    <w:rsid w:val="00B85175"/>
    <w:rsid w:val="00B85832"/>
    <w:rsid w:val="00B858F0"/>
    <w:rsid w:val="00B859FC"/>
    <w:rsid w:val="00B86118"/>
    <w:rsid w:val="00B86446"/>
    <w:rsid w:val="00B87208"/>
    <w:rsid w:val="00B8758D"/>
    <w:rsid w:val="00B87B05"/>
    <w:rsid w:val="00B904CC"/>
    <w:rsid w:val="00B907F8"/>
    <w:rsid w:val="00B9092B"/>
    <w:rsid w:val="00B909D3"/>
    <w:rsid w:val="00B91E30"/>
    <w:rsid w:val="00B9227C"/>
    <w:rsid w:val="00B92C0B"/>
    <w:rsid w:val="00B930DF"/>
    <w:rsid w:val="00B94CC3"/>
    <w:rsid w:val="00B94E6C"/>
    <w:rsid w:val="00B95141"/>
    <w:rsid w:val="00B96657"/>
    <w:rsid w:val="00B969C2"/>
    <w:rsid w:val="00B96F73"/>
    <w:rsid w:val="00B9774C"/>
    <w:rsid w:val="00B979ED"/>
    <w:rsid w:val="00BA00C6"/>
    <w:rsid w:val="00BA0AE6"/>
    <w:rsid w:val="00BA22CE"/>
    <w:rsid w:val="00BA38EF"/>
    <w:rsid w:val="00BA3FC0"/>
    <w:rsid w:val="00BA498A"/>
    <w:rsid w:val="00BA6157"/>
    <w:rsid w:val="00BA72C4"/>
    <w:rsid w:val="00BA7F40"/>
    <w:rsid w:val="00BB0806"/>
    <w:rsid w:val="00BB0EDA"/>
    <w:rsid w:val="00BB1728"/>
    <w:rsid w:val="00BB189C"/>
    <w:rsid w:val="00BB1C14"/>
    <w:rsid w:val="00BB218B"/>
    <w:rsid w:val="00BB2321"/>
    <w:rsid w:val="00BB2925"/>
    <w:rsid w:val="00BB29D3"/>
    <w:rsid w:val="00BB2D25"/>
    <w:rsid w:val="00BB2EC1"/>
    <w:rsid w:val="00BB367D"/>
    <w:rsid w:val="00BB3809"/>
    <w:rsid w:val="00BB44D7"/>
    <w:rsid w:val="00BB4606"/>
    <w:rsid w:val="00BB4C24"/>
    <w:rsid w:val="00BB4DE1"/>
    <w:rsid w:val="00BB4F20"/>
    <w:rsid w:val="00BB5DED"/>
    <w:rsid w:val="00BB5F83"/>
    <w:rsid w:val="00BB5FE3"/>
    <w:rsid w:val="00BB7818"/>
    <w:rsid w:val="00BB7911"/>
    <w:rsid w:val="00BC0110"/>
    <w:rsid w:val="00BC0728"/>
    <w:rsid w:val="00BC2B38"/>
    <w:rsid w:val="00BC2F26"/>
    <w:rsid w:val="00BC3803"/>
    <w:rsid w:val="00BC3FB9"/>
    <w:rsid w:val="00BC4169"/>
    <w:rsid w:val="00BC4932"/>
    <w:rsid w:val="00BC495B"/>
    <w:rsid w:val="00BC4DF8"/>
    <w:rsid w:val="00BC5656"/>
    <w:rsid w:val="00BC7421"/>
    <w:rsid w:val="00BD0754"/>
    <w:rsid w:val="00BD0795"/>
    <w:rsid w:val="00BD0B65"/>
    <w:rsid w:val="00BD0F24"/>
    <w:rsid w:val="00BD11A1"/>
    <w:rsid w:val="00BD11BA"/>
    <w:rsid w:val="00BD2609"/>
    <w:rsid w:val="00BD3D2F"/>
    <w:rsid w:val="00BD3E8A"/>
    <w:rsid w:val="00BD4E95"/>
    <w:rsid w:val="00BD57EA"/>
    <w:rsid w:val="00BD5C97"/>
    <w:rsid w:val="00BD5FB0"/>
    <w:rsid w:val="00BD6544"/>
    <w:rsid w:val="00BD6C00"/>
    <w:rsid w:val="00BD754B"/>
    <w:rsid w:val="00BD75D2"/>
    <w:rsid w:val="00BD76E2"/>
    <w:rsid w:val="00BE00AF"/>
    <w:rsid w:val="00BE0485"/>
    <w:rsid w:val="00BE0DFE"/>
    <w:rsid w:val="00BE162A"/>
    <w:rsid w:val="00BE2657"/>
    <w:rsid w:val="00BE41C3"/>
    <w:rsid w:val="00BE4722"/>
    <w:rsid w:val="00BE49BE"/>
    <w:rsid w:val="00BE4C18"/>
    <w:rsid w:val="00BE5A99"/>
    <w:rsid w:val="00BE64A2"/>
    <w:rsid w:val="00BE6542"/>
    <w:rsid w:val="00BE70F7"/>
    <w:rsid w:val="00BE7321"/>
    <w:rsid w:val="00BF0C97"/>
    <w:rsid w:val="00BF1084"/>
    <w:rsid w:val="00BF11C6"/>
    <w:rsid w:val="00BF1736"/>
    <w:rsid w:val="00BF1C7C"/>
    <w:rsid w:val="00BF1CE3"/>
    <w:rsid w:val="00BF209B"/>
    <w:rsid w:val="00BF2373"/>
    <w:rsid w:val="00BF2715"/>
    <w:rsid w:val="00BF2D54"/>
    <w:rsid w:val="00BF3AD2"/>
    <w:rsid w:val="00BF3D5E"/>
    <w:rsid w:val="00BF4575"/>
    <w:rsid w:val="00BF4765"/>
    <w:rsid w:val="00BF476C"/>
    <w:rsid w:val="00BF47E9"/>
    <w:rsid w:val="00BF4C42"/>
    <w:rsid w:val="00BF4DF3"/>
    <w:rsid w:val="00BF4EDD"/>
    <w:rsid w:val="00BF5380"/>
    <w:rsid w:val="00BF59C5"/>
    <w:rsid w:val="00C00143"/>
    <w:rsid w:val="00C01712"/>
    <w:rsid w:val="00C0211E"/>
    <w:rsid w:val="00C02A5E"/>
    <w:rsid w:val="00C036E2"/>
    <w:rsid w:val="00C036E8"/>
    <w:rsid w:val="00C038A0"/>
    <w:rsid w:val="00C03A4D"/>
    <w:rsid w:val="00C03B0C"/>
    <w:rsid w:val="00C03DB3"/>
    <w:rsid w:val="00C046D5"/>
    <w:rsid w:val="00C0545A"/>
    <w:rsid w:val="00C05EB1"/>
    <w:rsid w:val="00C06230"/>
    <w:rsid w:val="00C0637A"/>
    <w:rsid w:val="00C071FC"/>
    <w:rsid w:val="00C07294"/>
    <w:rsid w:val="00C10F87"/>
    <w:rsid w:val="00C138C9"/>
    <w:rsid w:val="00C13BD9"/>
    <w:rsid w:val="00C13DDB"/>
    <w:rsid w:val="00C14F65"/>
    <w:rsid w:val="00C15BD6"/>
    <w:rsid w:val="00C15F98"/>
    <w:rsid w:val="00C16777"/>
    <w:rsid w:val="00C167B3"/>
    <w:rsid w:val="00C200D5"/>
    <w:rsid w:val="00C209CA"/>
    <w:rsid w:val="00C20DFC"/>
    <w:rsid w:val="00C21125"/>
    <w:rsid w:val="00C2113E"/>
    <w:rsid w:val="00C22772"/>
    <w:rsid w:val="00C22821"/>
    <w:rsid w:val="00C229CB"/>
    <w:rsid w:val="00C22DB8"/>
    <w:rsid w:val="00C2385E"/>
    <w:rsid w:val="00C23C9B"/>
    <w:rsid w:val="00C23D2F"/>
    <w:rsid w:val="00C242CE"/>
    <w:rsid w:val="00C245DB"/>
    <w:rsid w:val="00C24E77"/>
    <w:rsid w:val="00C25496"/>
    <w:rsid w:val="00C25CDB"/>
    <w:rsid w:val="00C2618E"/>
    <w:rsid w:val="00C27EB7"/>
    <w:rsid w:val="00C30343"/>
    <w:rsid w:val="00C303AE"/>
    <w:rsid w:val="00C31F0D"/>
    <w:rsid w:val="00C324A9"/>
    <w:rsid w:val="00C32590"/>
    <w:rsid w:val="00C3259D"/>
    <w:rsid w:val="00C3324E"/>
    <w:rsid w:val="00C336FF"/>
    <w:rsid w:val="00C3372B"/>
    <w:rsid w:val="00C33DCF"/>
    <w:rsid w:val="00C33EC2"/>
    <w:rsid w:val="00C34124"/>
    <w:rsid w:val="00C349CD"/>
    <w:rsid w:val="00C34ADA"/>
    <w:rsid w:val="00C3547D"/>
    <w:rsid w:val="00C35885"/>
    <w:rsid w:val="00C37AEE"/>
    <w:rsid w:val="00C37EF9"/>
    <w:rsid w:val="00C402A9"/>
    <w:rsid w:val="00C40874"/>
    <w:rsid w:val="00C40DCA"/>
    <w:rsid w:val="00C4102A"/>
    <w:rsid w:val="00C412D2"/>
    <w:rsid w:val="00C41576"/>
    <w:rsid w:val="00C41885"/>
    <w:rsid w:val="00C41C64"/>
    <w:rsid w:val="00C42756"/>
    <w:rsid w:val="00C42EE2"/>
    <w:rsid w:val="00C4345B"/>
    <w:rsid w:val="00C4348A"/>
    <w:rsid w:val="00C443BD"/>
    <w:rsid w:val="00C443DB"/>
    <w:rsid w:val="00C4447B"/>
    <w:rsid w:val="00C446C5"/>
    <w:rsid w:val="00C4470C"/>
    <w:rsid w:val="00C44936"/>
    <w:rsid w:val="00C44A2E"/>
    <w:rsid w:val="00C451C5"/>
    <w:rsid w:val="00C4530D"/>
    <w:rsid w:val="00C456F2"/>
    <w:rsid w:val="00C45D38"/>
    <w:rsid w:val="00C46C8A"/>
    <w:rsid w:val="00C46D67"/>
    <w:rsid w:val="00C472CB"/>
    <w:rsid w:val="00C47605"/>
    <w:rsid w:val="00C47836"/>
    <w:rsid w:val="00C47920"/>
    <w:rsid w:val="00C47F13"/>
    <w:rsid w:val="00C511D4"/>
    <w:rsid w:val="00C514B7"/>
    <w:rsid w:val="00C51CF9"/>
    <w:rsid w:val="00C51F3E"/>
    <w:rsid w:val="00C52231"/>
    <w:rsid w:val="00C52FA5"/>
    <w:rsid w:val="00C53CA8"/>
    <w:rsid w:val="00C551A5"/>
    <w:rsid w:val="00C55CF9"/>
    <w:rsid w:val="00C56507"/>
    <w:rsid w:val="00C57065"/>
    <w:rsid w:val="00C611FD"/>
    <w:rsid w:val="00C613C3"/>
    <w:rsid w:val="00C614C6"/>
    <w:rsid w:val="00C6153F"/>
    <w:rsid w:val="00C6181B"/>
    <w:rsid w:val="00C61905"/>
    <w:rsid w:val="00C623FE"/>
    <w:rsid w:val="00C627FB"/>
    <w:rsid w:val="00C639F5"/>
    <w:rsid w:val="00C63EBF"/>
    <w:rsid w:val="00C647E4"/>
    <w:rsid w:val="00C6488F"/>
    <w:rsid w:val="00C64FC6"/>
    <w:rsid w:val="00C65D6D"/>
    <w:rsid w:val="00C6696B"/>
    <w:rsid w:val="00C66D1B"/>
    <w:rsid w:val="00C67429"/>
    <w:rsid w:val="00C67695"/>
    <w:rsid w:val="00C67D4F"/>
    <w:rsid w:val="00C70853"/>
    <w:rsid w:val="00C708D6"/>
    <w:rsid w:val="00C70A41"/>
    <w:rsid w:val="00C70BF4"/>
    <w:rsid w:val="00C7248A"/>
    <w:rsid w:val="00C72BA1"/>
    <w:rsid w:val="00C737A2"/>
    <w:rsid w:val="00C73FDC"/>
    <w:rsid w:val="00C74418"/>
    <w:rsid w:val="00C74CDE"/>
    <w:rsid w:val="00C7568E"/>
    <w:rsid w:val="00C75D1A"/>
    <w:rsid w:val="00C761F5"/>
    <w:rsid w:val="00C7759B"/>
    <w:rsid w:val="00C801E0"/>
    <w:rsid w:val="00C810E9"/>
    <w:rsid w:val="00C813DE"/>
    <w:rsid w:val="00C817D8"/>
    <w:rsid w:val="00C820A7"/>
    <w:rsid w:val="00C8358D"/>
    <w:rsid w:val="00C83644"/>
    <w:rsid w:val="00C837EF"/>
    <w:rsid w:val="00C84023"/>
    <w:rsid w:val="00C84CD6"/>
    <w:rsid w:val="00C84EFF"/>
    <w:rsid w:val="00C85618"/>
    <w:rsid w:val="00C90991"/>
    <w:rsid w:val="00C9161D"/>
    <w:rsid w:val="00C91A97"/>
    <w:rsid w:val="00C92120"/>
    <w:rsid w:val="00C92B27"/>
    <w:rsid w:val="00C92C6F"/>
    <w:rsid w:val="00C93224"/>
    <w:rsid w:val="00C93506"/>
    <w:rsid w:val="00C945E9"/>
    <w:rsid w:val="00C96A5E"/>
    <w:rsid w:val="00C9742D"/>
    <w:rsid w:val="00C97740"/>
    <w:rsid w:val="00C97943"/>
    <w:rsid w:val="00CA00C1"/>
    <w:rsid w:val="00CA0404"/>
    <w:rsid w:val="00CA0C1D"/>
    <w:rsid w:val="00CA0DC7"/>
    <w:rsid w:val="00CA1272"/>
    <w:rsid w:val="00CA19D8"/>
    <w:rsid w:val="00CA2614"/>
    <w:rsid w:val="00CA2619"/>
    <w:rsid w:val="00CA31B1"/>
    <w:rsid w:val="00CA38E1"/>
    <w:rsid w:val="00CA3BD9"/>
    <w:rsid w:val="00CA3E2E"/>
    <w:rsid w:val="00CA3EA7"/>
    <w:rsid w:val="00CA4099"/>
    <w:rsid w:val="00CA4936"/>
    <w:rsid w:val="00CA4B26"/>
    <w:rsid w:val="00CA5000"/>
    <w:rsid w:val="00CA556F"/>
    <w:rsid w:val="00CA751C"/>
    <w:rsid w:val="00CA7C70"/>
    <w:rsid w:val="00CB0032"/>
    <w:rsid w:val="00CB05E4"/>
    <w:rsid w:val="00CB0A80"/>
    <w:rsid w:val="00CB0CAA"/>
    <w:rsid w:val="00CB0DA3"/>
    <w:rsid w:val="00CB2D04"/>
    <w:rsid w:val="00CB33F5"/>
    <w:rsid w:val="00CB37C6"/>
    <w:rsid w:val="00CB3F6D"/>
    <w:rsid w:val="00CB4521"/>
    <w:rsid w:val="00CB50BE"/>
    <w:rsid w:val="00CB51C9"/>
    <w:rsid w:val="00CB707E"/>
    <w:rsid w:val="00CB7306"/>
    <w:rsid w:val="00CC02B8"/>
    <w:rsid w:val="00CC0396"/>
    <w:rsid w:val="00CC09D0"/>
    <w:rsid w:val="00CC1355"/>
    <w:rsid w:val="00CC144A"/>
    <w:rsid w:val="00CC1740"/>
    <w:rsid w:val="00CC1AAF"/>
    <w:rsid w:val="00CC1FE1"/>
    <w:rsid w:val="00CC2984"/>
    <w:rsid w:val="00CC2C10"/>
    <w:rsid w:val="00CC3022"/>
    <w:rsid w:val="00CC469A"/>
    <w:rsid w:val="00CC472A"/>
    <w:rsid w:val="00CC5380"/>
    <w:rsid w:val="00CC59C5"/>
    <w:rsid w:val="00CC6092"/>
    <w:rsid w:val="00CC6A48"/>
    <w:rsid w:val="00CC6E42"/>
    <w:rsid w:val="00CC7108"/>
    <w:rsid w:val="00CC7452"/>
    <w:rsid w:val="00CC7D52"/>
    <w:rsid w:val="00CC7F40"/>
    <w:rsid w:val="00CD0C17"/>
    <w:rsid w:val="00CD0C33"/>
    <w:rsid w:val="00CD1114"/>
    <w:rsid w:val="00CD124F"/>
    <w:rsid w:val="00CD1E3A"/>
    <w:rsid w:val="00CD2C8A"/>
    <w:rsid w:val="00CD5E0D"/>
    <w:rsid w:val="00CD5E8D"/>
    <w:rsid w:val="00CD63C3"/>
    <w:rsid w:val="00CD6CEF"/>
    <w:rsid w:val="00CD76FA"/>
    <w:rsid w:val="00CD7C3F"/>
    <w:rsid w:val="00CE034F"/>
    <w:rsid w:val="00CE062E"/>
    <w:rsid w:val="00CE20C4"/>
    <w:rsid w:val="00CE2B59"/>
    <w:rsid w:val="00CE3CD3"/>
    <w:rsid w:val="00CE4582"/>
    <w:rsid w:val="00CE4773"/>
    <w:rsid w:val="00CE49D1"/>
    <w:rsid w:val="00CE5252"/>
    <w:rsid w:val="00CE5475"/>
    <w:rsid w:val="00CE629E"/>
    <w:rsid w:val="00CE72C4"/>
    <w:rsid w:val="00CE7974"/>
    <w:rsid w:val="00CF017B"/>
    <w:rsid w:val="00CF0B2A"/>
    <w:rsid w:val="00CF0C69"/>
    <w:rsid w:val="00CF1031"/>
    <w:rsid w:val="00CF1632"/>
    <w:rsid w:val="00CF1848"/>
    <w:rsid w:val="00CF2BB2"/>
    <w:rsid w:val="00CF31F6"/>
    <w:rsid w:val="00CF3370"/>
    <w:rsid w:val="00CF3A6F"/>
    <w:rsid w:val="00CF4A40"/>
    <w:rsid w:val="00CF4AA1"/>
    <w:rsid w:val="00CF519D"/>
    <w:rsid w:val="00CF62EF"/>
    <w:rsid w:val="00CF66D1"/>
    <w:rsid w:val="00CF6844"/>
    <w:rsid w:val="00D0004A"/>
    <w:rsid w:val="00D0097C"/>
    <w:rsid w:val="00D00C27"/>
    <w:rsid w:val="00D01099"/>
    <w:rsid w:val="00D01E0D"/>
    <w:rsid w:val="00D027F7"/>
    <w:rsid w:val="00D035C3"/>
    <w:rsid w:val="00D038BE"/>
    <w:rsid w:val="00D04D62"/>
    <w:rsid w:val="00D04DEB"/>
    <w:rsid w:val="00D05EE1"/>
    <w:rsid w:val="00D05F0D"/>
    <w:rsid w:val="00D06182"/>
    <w:rsid w:val="00D07A2E"/>
    <w:rsid w:val="00D07C62"/>
    <w:rsid w:val="00D07D97"/>
    <w:rsid w:val="00D104CD"/>
    <w:rsid w:val="00D113DC"/>
    <w:rsid w:val="00D11503"/>
    <w:rsid w:val="00D12044"/>
    <w:rsid w:val="00D1205E"/>
    <w:rsid w:val="00D121B5"/>
    <w:rsid w:val="00D129AB"/>
    <w:rsid w:val="00D1304D"/>
    <w:rsid w:val="00D1341F"/>
    <w:rsid w:val="00D14329"/>
    <w:rsid w:val="00D14C55"/>
    <w:rsid w:val="00D15801"/>
    <w:rsid w:val="00D15886"/>
    <w:rsid w:val="00D16D90"/>
    <w:rsid w:val="00D16DC7"/>
    <w:rsid w:val="00D17051"/>
    <w:rsid w:val="00D170D1"/>
    <w:rsid w:val="00D170D9"/>
    <w:rsid w:val="00D17AC9"/>
    <w:rsid w:val="00D17C02"/>
    <w:rsid w:val="00D20236"/>
    <w:rsid w:val="00D2070A"/>
    <w:rsid w:val="00D20CF2"/>
    <w:rsid w:val="00D21512"/>
    <w:rsid w:val="00D21AFD"/>
    <w:rsid w:val="00D21F3E"/>
    <w:rsid w:val="00D22523"/>
    <w:rsid w:val="00D25408"/>
    <w:rsid w:val="00D260AD"/>
    <w:rsid w:val="00D26107"/>
    <w:rsid w:val="00D263A3"/>
    <w:rsid w:val="00D269F4"/>
    <w:rsid w:val="00D27183"/>
    <w:rsid w:val="00D27CAA"/>
    <w:rsid w:val="00D27F71"/>
    <w:rsid w:val="00D31908"/>
    <w:rsid w:val="00D319CC"/>
    <w:rsid w:val="00D32B05"/>
    <w:rsid w:val="00D32D88"/>
    <w:rsid w:val="00D33EFC"/>
    <w:rsid w:val="00D355C4"/>
    <w:rsid w:val="00D359A6"/>
    <w:rsid w:val="00D36C95"/>
    <w:rsid w:val="00D372FC"/>
    <w:rsid w:val="00D37857"/>
    <w:rsid w:val="00D37957"/>
    <w:rsid w:val="00D37EF6"/>
    <w:rsid w:val="00D37F85"/>
    <w:rsid w:val="00D402C1"/>
    <w:rsid w:val="00D40DBC"/>
    <w:rsid w:val="00D41F10"/>
    <w:rsid w:val="00D43721"/>
    <w:rsid w:val="00D444D7"/>
    <w:rsid w:val="00D448C6"/>
    <w:rsid w:val="00D44C52"/>
    <w:rsid w:val="00D44CAA"/>
    <w:rsid w:val="00D45E4B"/>
    <w:rsid w:val="00D46A6C"/>
    <w:rsid w:val="00D470F3"/>
    <w:rsid w:val="00D506F2"/>
    <w:rsid w:val="00D508B2"/>
    <w:rsid w:val="00D51315"/>
    <w:rsid w:val="00D51B02"/>
    <w:rsid w:val="00D51E93"/>
    <w:rsid w:val="00D51F25"/>
    <w:rsid w:val="00D52154"/>
    <w:rsid w:val="00D526C6"/>
    <w:rsid w:val="00D52D61"/>
    <w:rsid w:val="00D53042"/>
    <w:rsid w:val="00D5313A"/>
    <w:rsid w:val="00D53456"/>
    <w:rsid w:val="00D53A94"/>
    <w:rsid w:val="00D53C0C"/>
    <w:rsid w:val="00D541F3"/>
    <w:rsid w:val="00D54DCA"/>
    <w:rsid w:val="00D552B6"/>
    <w:rsid w:val="00D55424"/>
    <w:rsid w:val="00D5557F"/>
    <w:rsid w:val="00D558C1"/>
    <w:rsid w:val="00D55DC4"/>
    <w:rsid w:val="00D566DC"/>
    <w:rsid w:val="00D56722"/>
    <w:rsid w:val="00D57305"/>
    <w:rsid w:val="00D578A6"/>
    <w:rsid w:val="00D57F5D"/>
    <w:rsid w:val="00D60F84"/>
    <w:rsid w:val="00D61265"/>
    <w:rsid w:val="00D618DF"/>
    <w:rsid w:val="00D61A09"/>
    <w:rsid w:val="00D61C85"/>
    <w:rsid w:val="00D62051"/>
    <w:rsid w:val="00D63567"/>
    <w:rsid w:val="00D63C4E"/>
    <w:rsid w:val="00D643DD"/>
    <w:rsid w:val="00D645A4"/>
    <w:rsid w:val="00D660F0"/>
    <w:rsid w:val="00D6664E"/>
    <w:rsid w:val="00D66D52"/>
    <w:rsid w:val="00D66FE0"/>
    <w:rsid w:val="00D67CEA"/>
    <w:rsid w:val="00D70A9F"/>
    <w:rsid w:val="00D728B9"/>
    <w:rsid w:val="00D72F3B"/>
    <w:rsid w:val="00D73B9F"/>
    <w:rsid w:val="00D73CBA"/>
    <w:rsid w:val="00D7447E"/>
    <w:rsid w:val="00D758F3"/>
    <w:rsid w:val="00D75CA6"/>
    <w:rsid w:val="00D76134"/>
    <w:rsid w:val="00D763AF"/>
    <w:rsid w:val="00D76A18"/>
    <w:rsid w:val="00D76D0B"/>
    <w:rsid w:val="00D772CC"/>
    <w:rsid w:val="00D77552"/>
    <w:rsid w:val="00D77A82"/>
    <w:rsid w:val="00D8003F"/>
    <w:rsid w:val="00D80849"/>
    <w:rsid w:val="00D82E8F"/>
    <w:rsid w:val="00D83002"/>
    <w:rsid w:val="00D83195"/>
    <w:rsid w:val="00D844B7"/>
    <w:rsid w:val="00D84930"/>
    <w:rsid w:val="00D84BDB"/>
    <w:rsid w:val="00D855A9"/>
    <w:rsid w:val="00D85600"/>
    <w:rsid w:val="00D85738"/>
    <w:rsid w:val="00D86705"/>
    <w:rsid w:val="00D868D8"/>
    <w:rsid w:val="00D86F93"/>
    <w:rsid w:val="00D870AE"/>
    <w:rsid w:val="00D87C68"/>
    <w:rsid w:val="00D87D25"/>
    <w:rsid w:val="00D87E11"/>
    <w:rsid w:val="00D9035F"/>
    <w:rsid w:val="00D90365"/>
    <w:rsid w:val="00D903BE"/>
    <w:rsid w:val="00D90C46"/>
    <w:rsid w:val="00D91ABE"/>
    <w:rsid w:val="00D91B86"/>
    <w:rsid w:val="00D92110"/>
    <w:rsid w:val="00D92561"/>
    <w:rsid w:val="00D9284C"/>
    <w:rsid w:val="00D9287A"/>
    <w:rsid w:val="00D92AA4"/>
    <w:rsid w:val="00D92FA5"/>
    <w:rsid w:val="00D93C9D"/>
    <w:rsid w:val="00D93DD7"/>
    <w:rsid w:val="00D941EF"/>
    <w:rsid w:val="00D95307"/>
    <w:rsid w:val="00D95514"/>
    <w:rsid w:val="00D95839"/>
    <w:rsid w:val="00D95A86"/>
    <w:rsid w:val="00D95C44"/>
    <w:rsid w:val="00D961B0"/>
    <w:rsid w:val="00D96A18"/>
    <w:rsid w:val="00DA0592"/>
    <w:rsid w:val="00DA06ED"/>
    <w:rsid w:val="00DA0A5A"/>
    <w:rsid w:val="00DA1986"/>
    <w:rsid w:val="00DA24BF"/>
    <w:rsid w:val="00DA34C0"/>
    <w:rsid w:val="00DA4423"/>
    <w:rsid w:val="00DA5035"/>
    <w:rsid w:val="00DA5E4D"/>
    <w:rsid w:val="00DA61A3"/>
    <w:rsid w:val="00DA6490"/>
    <w:rsid w:val="00DA65C7"/>
    <w:rsid w:val="00DA67B6"/>
    <w:rsid w:val="00DB0382"/>
    <w:rsid w:val="00DB0C5A"/>
    <w:rsid w:val="00DB0CFC"/>
    <w:rsid w:val="00DB1A3F"/>
    <w:rsid w:val="00DB22C3"/>
    <w:rsid w:val="00DB2C2F"/>
    <w:rsid w:val="00DB49D7"/>
    <w:rsid w:val="00DB4E11"/>
    <w:rsid w:val="00DB59D9"/>
    <w:rsid w:val="00DB5B31"/>
    <w:rsid w:val="00DB5E0F"/>
    <w:rsid w:val="00DB6879"/>
    <w:rsid w:val="00DB6A83"/>
    <w:rsid w:val="00DB6E4C"/>
    <w:rsid w:val="00DB6F26"/>
    <w:rsid w:val="00DB700D"/>
    <w:rsid w:val="00DB706C"/>
    <w:rsid w:val="00DB76AC"/>
    <w:rsid w:val="00DB7FB0"/>
    <w:rsid w:val="00DC0146"/>
    <w:rsid w:val="00DC0932"/>
    <w:rsid w:val="00DC143A"/>
    <w:rsid w:val="00DC1624"/>
    <w:rsid w:val="00DC2241"/>
    <w:rsid w:val="00DC3CCF"/>
    <w:rsid w:val="00DC4696"/>
    <w:rsid w:val="00DC4EF7"/>
    <w:rsid w:val="00DC59CC"/>
    <w:rsid w:val="00DC5B7E"/>
    <w:rsid w:val="00DC753C"/>
    <w:rsid w:val="00DD01EA"/>
    <w:rsid w:val="00DD03DF"/>
    <w:rsid w:val="00DD0A91"/>
    <w:rsid w:val="00DD10E9"/>
    <w:rsid w:val="00DD118C"/>
    <w:rsid w:val="00DD1AE2"/>
    <w:rsid w:val="00DD27FC"/>
    <w:rsid w:val="00DD32EB"/>
    <w:rsid w:val="00DD33FE"/>
    <w:rsid w:val="00DD4329"/>
    <w:rsid w:val="00DD4AA1"/>
    <w:rsid w:val="00DD69BC"/>
    <w:rsid w:val="00DD705E"/>
    <w:rsid w:val="00DE001C"/>
    <w:rsid w:val="00DE0076"/>
    <w:rsid w:val="00DE1368"/>
    <w:rsid w:val="00DE178D"/>
    <w:rsid w:val="00DE1792"/>
    <w:rsid w:val="00DE1956"/>
    <w:rsid w:val="00DE19E2"/>
    <w:rsid w:val="00DE1F83"/>
    <w:rsid w:val="00DE204F"/>
    <w:rsid w:val="00DE3140"/>
    <w:rsid w:val="00DE3759"/>
    <w:rsid w:val="00DE375B"/>
    <w:rsid w:val="00DE40A5"/>
    <w:rsid w:val="00DE5691"/>
    <w:rsid w:val="00DE5BD1"/>
    <w:rsid w:val="00DE5C17"/>
    <w:rsid w:val="00DE5F4F"/>
    <w:rsid w:val="00DE5FF5"/>
    <w:rsid w:val="00DE65B2"/>
    <w:rsid w:val="00DE73E0"/>
    <w:rsid w:val="00DE765C"/>
    <w:rsid w:val="00DE76CC"/>
    <w:rsid w:val="00DF02B1"/>
    <w:rsid w:val="00DF0371"/>
    <w:rsid w:val="00DF0482"/>
    <w:rsid w:val="00DF1590"/>
    <w:rsid w:val="00DF266B"/>
    <w:rsid w:val="00DF2F45"/>
    <w:rsid w:val="00DF322A"/>
    <w:rsid w:val="00DF3601"/>
    <w:rsid w:val="00DF3F0D"/>
    <w:rsid w:val="00DF3F3C"/>
    <w:rsid w:val="00DF40E4"/>
    <w:rsid w:val="00DF41DF"/>
    <w:rsid w:val="00DF461C"/>
    <w:rsid w:val="00DF4B77"/>
    <w:rsid w:val="00DF59B2"/>
    <w:rsid w:val="00DF65A8"/>
    <w:rsid w:val="00DF666A"/>
    <w:rsid w:val="00DF693F"/>
    <w:rsid w:val="00DF7051"/>
    <w:rsid w:val="00DF7291"/>
    <w:rsid w:val="00DF76C8"/>
    <w:rsid w:val="00DF7EE7"/>
    <w:rsid w:val="00E004FD"/>
    <w:rsid w:val="00E01994"/>
    <w:rsid w:val="00E01C87"/>
    <w:rsid w:val="00E045DF"/>
    <w:rsid w:val="00E05091"/>
    <w:rsid w:val="00E066EA"/>
    <w:rsid w:val="00E06704"/>
    <w:rsid w:val="00E068B7"/>
    <w:rsid w:val="00E06BA3"/>
    <w:rsid w:val="00E078E9"/>
    <w:rsid w:val="00E104EF"/>
    <w:rsid w:val="00E1117D"/>
    <w:rsid w:val="00E115A9"/>
    <w:rsid w:val="00E11C69"/>
    <w:rsid w:val="00E1242A"/>
    <w:rsid w:val="00E139FB"/>
    <w:rsid w:val="00E13BEF"/>
    <w:rsid w:val="00E150E5"/>
    <w:rsid w:val="00E15C51"/>
    <w:rsid w:val="00E165FF"/>
    <w:rsid w:val="00E16CC7"/>
    <w:rsid w:val="00E205C4"/>
    <w:rsid w:val="00E209BB"/>
    <w:rsid w:val="00E20E19"/>
    <w:rsid w:val="00E21919"/>
    <w:rsid w:val="00E21FB5"/>
    <w:rsid w:val="00E22017"/>
    <w:rsid w:val="00E23353"/>
    <w:rsid w:val="00E237EB"/>
    <w:rsid w:val="00E23EA8"/>
    <w:rsid w:val="00E23F63"/>
    <w:rsid w:val="00E2419A"/>
    <w:rsid w:val="00E24DB7"/>
    <w:rsid w:val="00E24FAB"/>
    <w:rsid w:val="00E2547D"/>
    <w:rsid w:val="00E25A59"/>
    <w:rsid w:val="00E2687D"/>
    <w:rsid w:val="00E269A7"/>
    <w:rsid w:val="00E26AC4"/>
    <w:rsid w:val="00E271AE"/>
    <w:rsid w:val="00E27EE0"/>
    <w:rsid w:val="00E27F86"/>
    <w:rsid w:val="00E32B08"/>
    <w:rsid w:val="00E32B7C"/>
    <w:rsid w:val="00E3340F"/>
    <w:rsid w:val="00E338D1"/>
    <w:rsid w:val="00E338FC"/>
    <w:rsid w:val="00E341BB"/>
    <w:rsid w:val="00E34388"/>
    <w:rsid w:val="00E35CFB"/>
    <w:rsid w:val="00E363A7"/>
    <w:rsid w:val="00E36A9A"/>
    <w:rsid w:val="00E36CCD"/>
    <w:rsid w:val="00E36D91"/>
    <w:rsid w:val="00E371D0"/>
    <w:rsid w:val="00E3751F"/>
    <w:rsid w:val="00E40304"/>
    <w:rsid w:val="00E40AFF"/>
    <w:rsid w:val="00E40B48"/>
    <w:rsid w:val="00E40BD9"/>
    <w:rsid w:val="00E414E6"/>
    <w:rsid w:val="00E41C6E"/>
    <w:rsid w:val="00E41D5F"/>
    <w:rsid w:val="00E4251F"/>
    <w:rsid w:val="00E43013"/>
    <w:rsid w:val="00E4302E"/>
    <w:rsid w:val="00E43F7C"/>
    <w:rsid w:val="00E440B5"/>
    <w:rsid w:val="00E4438C"/>
    <w:rsid w:val="00E44DB7"/>
    <w:rsid w:val="00E462A6"/>
    <w:rsid w:val="00E4634C"/>
    <w:rsid w:val="00E46EB8"/>
    <w:rsid w:val="00E503DE"/>
    <w:rsid w:val="00E50660"/>
    <w:rsid w:val="00E50A2E"/>
    <w:rsid w:val="00E50DDB"/>
    <w:rsid w:val="00E50E00"/>
    <w:rsid w:val="00E530D6"/>
    <w:rsid w:val="00E5310B"/>
    <w:rsid w:val="00E53E42"/>
    <w:rsid w:val="00E54215"/>
    <w:rsid w:val="00E54A24"/>
    <w:rsid w:val="00E54B43"/>
    <w:rsid w:val="00E55ED4"/>
    <w:rsid w:val="00E56613"/>
    <w:rsid w:val="00E56868"/>
    <w:rsid w:val="00E56ED2"/>
    <w:rsid w:val="00E61866"/>
    <w:rsid w:val="00E61AE7"/>
    <w:rsid w:val="00E61CBB"/>
    <w:rsid w:val="00E61EC8"/>
    <w:rsid w:val="00E61F77"/>
    <w:rsid w:val="00E62110"/>
    <w:rsid w:val="00E62147"/>
    <w:rsid w:val="00E63A0B"/>
    <w:rsid w:val="00E656F6"/>
    <w:rsid w:val="00E66235"/>
    <w:rsid w:val="00E66900"/>
    <w:rsid w:val="00E67195"/>
    <w:rsid w:val="00E677D4"/>
    <w:rsid w:val="00E67992"/>
    <w:rsid w:val="00E67CF5"/>
    <w:rsid w:val="00E67E64"/>
    <w:rsid w:val="00E7093C"/>
    <w:rsid w:val="00E70FA4"/>
    <w:rsid w:val="00E7121B"/>
    <w:rsid w:val="00E719EA"/>
    <w:rsid w:val="00E71A1F"/>
    <w:rsid w:val="00E72EEB"/>
    <w:rsid w:val="00E73228"/>
    <w:rsid w:val="00E73233"/>
    <w:rsid w:val="00E743AF"/>
    <w:rsid w:val="00E75012"/>
    <w:rsid w:val="00E7617D"/>
    <w:rsid w:val="00E77798"/>
    <w:rsid w:val="00E777B6"/>
    <w:rsid w:val="00E802A2"/>
    <w:rsid w:val="00E804F8"/>
    <w:rsid w:val="00E8054C"/>
    <w:rsid w:val="00E81110"/>
    <w:rsid w:val="00E81519"/>
    <w:rsid w:val="00E8208D"/>
    <w:rsid w:val="00E82550"/>
    <w:rsid w:val="00E829D7"/>
    <w:rsid w:val="00E82B36"/>
    <w:rsid w:val="00E82DB9"/>
    <w:rsid w:val="00E83C24"/>
    <w:rsid w:val="00E843F0"/>
    <w:rsid w:val="00E84695"/>
    <w:rsid w:val="00E8563C"/>
    <w:rsid w:val="00E8670A"/>
    <w:rsid w:val="00E875CA"/>
    <w:rsid w:val="00E87617"/>
    <w:rsid w:val="00E904AF"/>
    <w:rsid w:val="00E90E1A"/>
    <w:rsid w:val="00E91297"/>
    <w:rsid w:val="00E915F1"/>
    <w:rsid w:val="00E9177A"/>
    <w:rsid w:val="00E919C1"/>
    <w:rsid w:val="00E91EEF"/>
    <w:rsid w:val="00E92523"/>
    <w:rsid w:val="00E927B9"/>
    <w:rsid w:val="00E92C22"/>
    <w:rsid w:val="00E92C48"/>
    <w:rsid w:val="00E9318D"/>
    <w:rsid w:val="00E93658"/>
    <w:rsid w:val="00E93B90"/>
    <w:rsid w:val="00E93CFD"/>
    <w:rsid w:val="00E93DF4"/>
    <w:rsid w:val="00E93F3E"/>
    <w:rsid w:val="00E94147"/>
    <w:rsid w:val="00E95221"/>
    <w:rsid w:val="00E95EF2"/>
    <w:rsid w:val="00E96622"/>
    <w:rsid w:val="00E96C1C"/>
    <w:rsid w:val="00EA10CA"/>
    <w:rsid w:val="00EA2582"/>
    <w:rsid w:val="00EA26F9"/>
    <w:rsid w:val="00EA35A6"/>
    <w:rsid w:val="00EA35D1"/>
    <w:rsid w:val="00EA4217"/>
    <w:rsid w:val="00EA43B2"/>
    <w:rsid w:val="00EA679E"/>
    <w:rsid w:val="00EA69A5"/>
    <w:rsid w:val="00EA6A57"/>
    <w:rsid w:val="00EA6FB4"/>
    <w:rsid w:val="00EA70B5"/>
    <w:rsid w:val="00EA70F7"/>
    <w:rsid w:val="00EA7161"/>
    <w:rsid w:val="00EA733D"/>
    <w:rsid w:val="00EA76CC"/>
    <w:rsid w:val="00EB066E"/>
    <w:rsid w:val="00EB103C"/>
    <w:rsid w:val="00EB134C"/>
    <w:rsid w:val="00EB327B"/>
    <w:rsid w:val="00EB3BD4"/>
    <w:rsid w:val="00EB3ECE"/>
    <w:rsid w:val="00EB469C"/>
    <w:rsid w:val="00EB5542"/>
    <w:rsid w:val="00EB6534"/>
    <w:rsid w:val="00EB6B66"/>
    <w:rsid w:val="00EB7523"/>
    <w:rsid w:val="00EB7711"/>
    <w:rsid w:val="00EC0521"/>
    <w:rsid w:val="00EC0683"/>
    <w:rsid w:val="00EC0CA9"/>
    <w:rsid w:val="00EC12B0"/>
    <w:rsid w:val="00EC1FB8"/>
    <w:rsid w:val="00EC2C54"/>
    <w:rsid w:val="00EC2F55"/>
    <w:rsid w:val="00EC3CEF"/>
    <w:rsid w:val="00EC3FAD"/>
    <w:rsid w:val="00EC434F"/>
    <w:rsid w:val="00EC5C1C"/>
    <w:rsid w:val="00EC62E7"/>
    <w:rsid w:val="00EC6D44"/>
    <w:rsid w:val="00EC7246"/>
    <w:rsid w:val="00ED1276"/>
    <w:rsid w:val="00ED1974"/>
    <w:rsid w:val="00ED2787"/>
    <w:rsid w:val="00ED321A"/>
    <w:rsid w:val="00ED326A"/>
    <w:rsid w:val="00ED35C8"/>
    <w:rsid w:val="00ED36B5"/>
    <w:rsid w:val="00ED38FD"/>
    <w:rsid w:val="00ED3CF4"/>
    <w:rsid w:val="00ED511A"/>
    <w:rsid w:val="00ED6B39"/>
    <w:rsid w:val="00ED741B"/>
    <w:rsid w:val="00ED78A5"/>
    <w:rsid w:val="00ED7B67"/>
    <w:rsid w:val="00ED7F72"/>
    <w:rsid w:val="00EE01C5"/>
    <w:rsid w:val="00EE0379"/>
    <w:rsid w:val="00EE0B86"/>
    <w:rsid w:val="00EE19A2"/>
    <w:rsid w:val="00EE1A42"/>
    <w:rsid w:val="00EE242B"/>
    <w:rsid w:val="00EE4048"/>
    <w:rsid w:val="00EE4E4D"/>
    <w:rsid w:val="00EE4EF6"/>
    <w:rsid w:val="00EE61B0"/>
    <w:rsid w:val="00EE64DD"/>
    <w:rsid w:val="00EE7C16"/>
    <w:rsid w:val="00EE7CFC"/>
    <w:rsid w:val="00EE7E54"/>
    <w:rsid w:val="00EE7F4D"/>
    <w:rsid w:val="00EF0CBB"/>
    <w:rsid w:val="00EF0E94"/>
    <w:rsid w:val="00EF159A"/>
    <w:rsid w:val="00EF1FA9"/>
    <w:rsid w:val="00EF288C"/>
    <w:rsid w:val="00EF46C5"/>
    <w:rsid w:val="00EF5408"/>
    <w:rsid w:val="00EF6C91"/>
    <w:rsid w:val="00EF747C"/>
    <w:rsid w:val="00EF7E5D"/>
    <w:rsid w:val="00F0009E"/>
    <w:rsid w:val="00F001ED"/>
    <w:rsid w:val="00F0136B"/>
    <w:rsid w:val="00F01450"/>
    <w:rsid w:val="00F01C1D"/>
    <w:rsid w:val="00F02094"/>
    <w:rsid w:val="00F0217A"/>
    <w:rsid w:val="00F0286E"/>
    <w:rsid w:val="00F03BDC"/>
    <w:rsid w:val="00F04760"/>
    <w:rsid w:val="00F05703"/>
    <w:rsid w:val="00F05F78"/>
    <w:rsid w:val="00F06215"/>
    <w:rsid w:val="00F063C2"/>
    <w:rsid w:val="00F066B3"/>
    <w:rsid w:val="00F07162"/>
    <w:rsid w:val="00F073AE"/>
    <w:rsid w:val="00F07D29"/>
    <w:rsid w:val="00F1005F"/>
    <w:rsid w:val="00F1064E"/>
    <w:rsid w:val="00F11976"/>
    <w:rsid w:val="00F13564"/>
    <w:rsid w:val="00F13602"/>
    <w:rsid w:val="00F13B7D"/>
    <w:rsid w:val="00F13F58"/>
    <w:rsid w:val="00F14033"/>
    <w:rsid w:val="00F144E2"/>
    <w:rsid w:val="00F1576F"/>
    <w:rsid w:val="00F161AE"/>
    <w:rsid w:val="00F16887"/>
    <w:rsid w:val="00F16B8A"/>
    <w:rsid w:val="00F16C24"/>
    <w:rsid w:val="00F16CB2"/>
    <w:rsid w:val="00F171D1"/>
    <w:rsid w:val="00F1799A"/>
    <w:rsid w:val="00F202FB"/>
    <w:rsid w:val="00F20DBB"/>
    <w:rsid w:val="00F20EC3"/>
    <w:rsid w:val="00F224F4"/>
    <w:rsid w:val="00F22F31"/>
    <w:rsid w:val="00F231B7"/>
    <w:rsid w:val="00F2344C"/>
    <w:rsid w:val="00F2346E"/>
    <w:rsid w:val="00F23629"/>
    <w:rsid w:val="00F24B40"/>
    <w:rsid w:val="00F24F88"/>
    <w:rsid w:val="00F2576D"/>
    <w:rsid w:val="00F26F5C"/>
    <w:rsid w:val="00F271EC"/>
    <w:rsid w:val="00F2734E"/>
    <w:rsid w:val="00F275A1"/>
    <w:rsid w:val="00F27960"/>
    <w:rsid w:val="00F27FFB"/>
    <w:rsid w:val="00F30224"/>
    <w:rsid w:val="00F30D17"/>
    <w:rsid w:val="00F30E6F"/>
    <w:rsid w:val="00F30FE4"/>
    <w:rsid w:val="00F333DE"/>
    <w:rsid w:val="00F33B54"/>
    <w:rsid w:val="00F35408"/>
    <w:rsid w:val="00F35CB4"/>
    <w:rsid w:val="00F369E9"/>
    <w:rsid w:val="00F36DEC"/>
    <w:rsid w:val="00F37D28"/>
    <w:rsid w:val="00F37F33"/>
    <w:rsid w:val="00F40614"/>
    <w:rsid w:val="00F410ED"/>
    <w:rsid w:val="00F41B3A"/>
    <w:rsid w:val="00F4237A"/>
    <w:rsid w:val="00F42C08"/>
    <w:rsid w:val="00F44494"/>
    <w:rsid w:val="00F447FB"/>
    <w:rsid w:val="00F448C7"/>
    <w:rsid w:val="00F44912"/>
    <w:rsid w:val="00F47CF3"/>
    <w:rsid w:val="00F47D8F"/>
    <w:rsid w:val="00F5024E"/>
    <w:rsid w:val="00F504B2"/>
    <w:rsid w:val="00F504DE"/>
    <w:rsid w:val="00F5101A"/>
    <w:rsid w:val="00F51A84"/>
    <w:rsid w:val="00F51F95"/>
    <w:rsid w:val="00F52098"/>
    <w:rsid w:val="00F5295A"/>
    <w:rsid w:val="00F53193"/>
    <w:rsid w:val="00F5357E"/>
    <w:rsid w:val="00F53D81"/>
    <w:rsid w:val="00F5412E"/>
    <w:rsid w:val="00F54D8A"/>
    <w:rsid w:val="00F55080"/>
    <w:rsid w:val="00F561DB"/>
    <w:rsid w:val="00F5647A"/>
    <w:rsid w:val="00F579ED"/>
    <w:rsid w:val="00F60098"/>
    <w:rsid w:val="00F60C03"/>
    <w:rsid w:val="00F60CFB"/>
    <w:rsid w:val="00F615E2"/>
    <w:rsid w:val="00F62415"/>
    <w:rsid w:val="00F624C0"/>
    <w:rsid w:val="00F62B87"/>
    <w:rsid w:val="00F638FC"/>
    <w:rsid w:val="00F63FC8"/>
    <w:rsid w:val="00F6424A"/>
    <w:rsid w:val="00F64A1B"/>
    <w:rsid w:val="00F6586C"/>
    <w:rsid w:val="00F6600B"/>
    <w:rsid w:val="00F66DEC"/>
    <w:rsid w:val="00F67788"/>
    <w:rsid w:val="00F67A8A"/>
    <w:rsid w:val="00F705A0"/>
    <w:rsid w:val="00F70B1B"/>
    <w:rsid w:val="00F70BB6"/>
    <w:rsid w:val="00F70DA8"/>
    <w:rsid w:val="00F7121D"/>
    <w:rsid w:val="00F72A8E"/>
    <w:rsid w:val="00F73097"/>
    <w:rsid w:val="00F73818"/>
    <w:rsid w:val="00F738AB"/>
    <w:rsid w:val="00F73D1F"/>
    <w:rsid w:val="00F746F8"/>
    <w:rsid w:val="00F74BD5"/>
    <w:rsid w:val="00F75271"/>
    <w:rsid w:val="00F76883"/>
    <w:rsid w:val="00F77E96"/>
    <w:rsid w:val="00F800CD"/>
    <w:rsid w:val="00F80300"/>
    <w:rsid w:val="00F807F2"/>
    <w:rsid w:val="00F80BF6"/>
    <w:rsid w:val="00F82875"/>
    <w:rsid w:val="00F82A66"/>
    <w:rsid w:val="00F838ED"/>
    <w:rsid w:val="00F83A5A"/>
    <w:rsid w:val="00F83CC7"/>
    <w:rsid w:val="00F84186"/>
    <w:rsid w:val="00F84646"/>
    <w:rsid w:val="00F84A61"/>
    <w:rsid w:val="00F855C5"/>
    <w:rsid w:val="00F8590B"/>
    <w:rsid w:val="00F85EE4"/>
    <w:rsid w:val="00F86669"/>
    <w:rsid w:val="00F86F74"/>
    <w:rsid w:val="00F87144"/>
    <w:rsid w:val="00F8736F"/>
    <w:rsid w:val="00F9038B"/>
    <w:rsid w:val="00F90C64"/>
    <w:rsid w:val="00F912DD"/>
    <w:rsid w:val="00F91308"/>
    <w:rsid w:val="00F91840"/>
    <w:rsid w:val="00F91C6A"/>
    <w:rsid w:val="00F9272D"/>
    <w:rsid w:val="00F92AC4"/>
    <w:rsid w:val="00F9363C"/>
    <w:rsid w:val="00F93921"/>
    <w:rsid w:val="00F94611"/>
    <w:rsid w:val="00F946F9"/>
    <w:rsid w:val="00F94757"/>
    <w:rsid w:val="00F94774"/>
    <w:rsid w:val="00F94CB8"/>
    <w:rsid w:val="00F96E74"/>
    <w:rsid w:val="00F977D2"/>
    <w:rsid w:val="00F97989"/>
    <w:rsid w:val="00FA03C6"/>
    <w:rsid w:val="00FA0F38"/>
    <w:rsid w:val="00FA1BA2"/>
    <w:rsid w:val="00FA1C91"/>
    <w:rsid w:val="00FA21EC"/>
    <w:rsid w:val="00FA2607"/>
    <w:rsid w:val="00FA367B"/>
    <w:rsid w:val="00FA451B"/>
    <w:rsid w:val="00FA47A1"/>
    <w:rsid w:val="00FA4884"/>
    <w:rsid w:val="00FA5580"/>
    <w:rsid w:val="00FA55F5"/>
    <w:rsid w:val="00FA5DF1"/>
    <w:rsid w:val="00FA5F89"/>
    <w:rsid w:val="00FA6107"/>
    <w:rsid w:val="00FA663B"/>
    <w:rsid w:val="00FA6A89"/>
    <w:rsid w:val="00FA6E60"/>
    <w:rsid w:val="00FA6FE2"/>
    <w:rsid w:val="00FB1AE5"/>
    <w:rsid w:val="00FB1C13"/>
    <w:rsid w:val="00FB1C8D"/>
    <w:rsid w:val="00FB1E66"/>
    <w:rsid w:val="00FB207D"/>
    <w:rsid w:val="00FB2E4B"/>
    <w:rsid w:val="00FB2FFC"/>
    <w:rsid w:val="00FB4811"/>
    <w:rsid w:val="00FB4AA7"/>
    <w:rsid w:val="00FB506D"/>
    <w:rsid w:val="00FB5505"/>
    <w:rsid w:val="00FB58BA"/>
    <w:rsid w:val="00FB5D2C"/>
    <w:rsid w:val="00FB69A6"/>
    <w:rsid w:val="00FB758A"/>
    <w:rsid w:val="00FB77D2"/>
    <w:rsid w:val="00FC01A8"/>
    <w:rsid w:val="00FC10E9"/>
    <w:rsid w:val="00FC1D48"/>
    <w:rsid w:val="00FC1EDA"/>
    <w:rsid w:val="00FC29D0"/>
    <w:rsid w:val="00FC4086"/>
    <w:rsid w:val="00FC427F"/>
    <w:rsid w:val="00FC53DB"/>
    <w:rsid w:val="00FC5754"/>
    <w:rsid w:val="00FC5B32"/>
    <w:rsid w:val="00FC646C"/>
    <w:rsid w:val="00FC6B66"/>
    <w:rsid w:val="00FC7161"/>
    <w:rsid w:val="00FC7B50"/>
    <w:rsid w:val="00FD126E"/>
    <w:rsid w:val="00FD1AB4"/>
    <w:rsid w:val="00FD23B9"/>
    <w:rsid w:val="00FD26BE"/>
    <w:rsid w:val="00FD27D8"/>
    <w:rsid w:val="00FD2AB6"/>
    <w:rsid w:val="00FD2D0A"/>
    <w:rsid w:val="00FD3213"/>
    <w:rsid w:val="00FD36E9"/>
    <w:rsid w:val="00FD41F9"/>
    <w:rsid w:val="00FD4561"/>
    <w:rsid w:val="00FD47B1"/>
    <w:rsid w:val="00FD4ABF"/>
    <w:rsid w:val="00FD4C72"/>
    <w:rsid w:val="00FD4D20"/>
    <w:rsid w:val="00FD6D78"/>
    <w:rsid w:val="00FD6DFE"/>
    <w:rsid w:val="00FE05F6"/>
    <w:rsid w:val="00FE073C"/>
    <w:rsid w:val="00FE123C"/>
    <w:rsid w:val="00FE18D4"/>
    <w:rsid w:val="00FE1D17"/>
    <w:rsid w:val="00FE1FB8"/>
    <w:rsid w:val="00FE2034"/>
    <w:rsid w:val="00FE2204"/>
    <w:rsid w:val="00FE2C71"/>
    <w:rsid w:val="00FE2ECF"/>
    <w:rsid w:val="00FE362E"/>
    <w:rsid w:val="00FE3D78"/>
    <w:rsid w:val="00FE3DB8"/>
    <w:rsid w:val="00FE41C9"/>
    <w:rsid w:val="00FE4FAE"/>
    <w:rsid w:val="00FE5B2A"/>
    <w:rsid w:val="00FE62C9"/>
    <w:rsid w:val="00FE680A"/>
    <w:rsid w:val="00FE695E"/>
    <w:rsid w:val="00FE7314"/>
    <w:rsid w:val="00FE7AFE"/>
    <w:rsid w:val="00FF0A8A"/>
    <w:rsid w:val="00FF1264"/>
    <w:rsid w:val="00FF1BF8"/>
    <w:rsid w:val="00FF201F"/>
    <w:rsid w:val="00FF2DE6"/>
    <w:rsid w:val="00FF2E52"/>
    <w:rsid w:val="00FF39E8"/>
    <w:rsid w:val="00FF4E4B"/>
    <w:rsid w:val="00FF5423"/>
    <w:rsid w:val="00FF6246"/>
    <w:rsid w:val="00FF65A2"/>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51C6CFD"/>
  <w15:docId w15:val="{FD1EBD52-0475-4463-ACFB-384ADECA8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6063"/>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866063"/>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866063"/>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866063"/>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866063"/>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866063"/>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866063"/>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866063"/>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866063"/>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866063"/>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86606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866063"/>
    <w:rPr>
      <w:rFonts w:ascii="Times New Roman" w:eastAsia="SimSun" w:hAnsi="Times New Roman" w:cs="Times New Roman"/>
      <w:sz w:val="20"/>
      <w:szCs w:val="22"/>
      <w:lang w:val="en-GB"/>
    </w:rPr>
  </w:style>
  <w:style w:type="paragraph" w:styleId="Footer">
    <w:name w:val="footer"/>
    <w:basedOn w:val="Normal"/>
    <w:link w:val="FooterChar"/>
    <w:uiPriority w:val="99"/>
    <w:rsid w:val="00866063"/>
    <w:pPr>
      <w:tabs>
        <w:tab w:val="center" w:pos="4680"/>
        <w:tab w:val="right" w:pos="9360"/>
      </w:tabs>
    </w:pPr>
    <w:rPr>
      <w:sz w:val="20"/>
    </w:rPr>
  </w:style>
  <w:style w:type="character" w:customStyle="1" w:styleId="FooterChar">
    <w:name w:val="Footer Char"/>
    <w:basedOn w:val="DefaultParagraphFont"/>
    <w:link w:val="Footer"/>
    <w:uiPriority w:val="99"/>
    <w:rsid w:val="00866063"/>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Cs w:val="22"/>
      <w:lang w:val="en-GB"/>
    </w:rPr>
  </w:style>
  <w:style w:type="character" w:customStyle="1" w:styleId="Heading1Char">
    <w:name w:val="Heading 1 Char"/>
    <w:basedOn w:val="DefaultParagraphFont"/>
    <w:link w:val="Heading1"/>
    <w:uiPriority w:val="9"/>
    <w:rsid w:val="00866063"/>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866063"/>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866063"/>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unhideWhenUsed/>
    <w:rsid w:val="00866063"/>
    <w:rPr>
      <w:sz w:val="16"/>
      <w:szCs w:val="16"/>
      <w:lang w:val="en-GB"/>
    </w:rPr>
  </w:style>
  <w:style w:type="paragraph" w:styleId="CommentText">
    <w:name w:val="annotation text"/>
    <w:basedOn w:val="Normal"/>
    <w:link w:val="CommentTextChar"/>
    <w:uiPriority w:val="99"/>
    <w:rsid w:val="00866063"/>
    <w:rPr>
      <w:sz w:val="20"/>
      <w:szCs w:val="20"/>
    </w:rPr>
  </w:style>
  <w:style w:type="character" w:customStyle="1" w:styleId="CommentTextChar">
    <w:name w:val="Comment Text Char"/>
    <w:basedOn w:val="DefaultParagraphFont"/>
    <w:link w:val="CommentText"/>
    <w:uiPriority w:val="99"/>
    <w:rsid w:val="00866063"/>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866063"/>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n3,fn,footnote text3"/>
    <w:basedOn w:val="Normal"/>
    <w:link w:val="FootnoteTextChar"/>
    <w:uiPriority w:val="99"/>
    <w:unhideWhenUsed/>
    <w:qFormat/>
    <w:rsid w:val="0086606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866063"/>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866063"/>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866063"/>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866063"/>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866063"/>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866063"/>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866063"/>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866063"/>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866063"/>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CBDNormal"/>
    <w:next w:val="Normal"/>
    <w:autoRedefine/>
    <w:uiPriority w:val="39"/>
    <w:unhideWhenUsed/>
    <w:rsid w:val="00866063"/>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866063"/>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866063"/>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866063"/>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866063"/>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basedOn w:val="Normal"/>
    <w:qFormat/>
    <w:rsid w:val="00866063"/>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66063"/>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866063"/>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866063"/>
    <w:pPr>
      <w:spacing w:after="120"/>
      <w:ind w:left="567"/>
    </w:pPr>
  </w:style>
  <w:style w:type="paragraph" w:customStyle="1" w:styleId="Footnote">
    <w:name w:val="Footnote"/>
    <w:basedOn w:val="FootnoteText"/>
    <w:semiHidden/>
    <w:qFormat/>
    <w:rsid w:val="00866063"/>
    <w:rPr>
      <w:szCs w:val="18"/>
    </w:rPr>
  </w:style>
  <w:style w:type="paragraph" w:customStyle="1" w:styleId="Annex">
    <w:name w:val="Annex"/>
    <w:basedOn w:val="Normal"/>
    <w:semiHidden/>
    <w:qFormat/>
    <w:rsid w:val="00866063"/>
    <w:pPr>
      <w:spacing w:after="240"/>
    </w:pPr>
    <w:rPr>
      <w:b/>
      <w:sz w:val="28"/>
    </w:rPr>
  </w:style>
  <w:style w:type="paragraph" w:customStyle="1" w:styleId="ABSymbol">
    <w:name w:val="AB_Symbol"/>
    <w:basedOn w:val="Normal"/>
    <w:qFormat/>
    <w:rsid w:val="00866063"/>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866063"/>
    <w:pPr>
      <w:numPr>
        <w:numId w:val="7"/>
      </w:numPr>
      <w:tabs>
        <w:tab w:val="left" w:pos="3969"/>
      </w:tabs>
      <w:spacing w:before="120" w:after="120"/>
      <w:ind w:left="567"/>
    </w:pPr>
  </w:style>
  <w:style w:type="paragraph" w:customStyle="1" w:styleId="AFCorNNormal">
    <w:name w:val="AF_CorNNormal"/>
    <w:basedOn w:val="Normal"/>
    <w:unhideWhenUsed/>
    <w:rsid w:val="00866063"/>
    <w:pPr>
      <w:jc w:val="left"/>
    </w:pPr>
  </w:style>
  <w:style w:type="paragraph" w:customStyle="1" w:styleId="AEDistrNormal">
    <w:name w:val="AE_DistrNormal"/>
    <w:basedOn w:val="Normal"/>
    <w:unhideWhenUsed/>
    <w:rsid w:val="00866063"/>
    <w:pPr>
      <w:jc w:val="left"/>
    </w:pPr>
  </w:style>
  <w:style w:type="paragraph" w:customStyle="1" w:styleId="AASmallLogo">
    <w:name w:val="AA_SmallLogo"/>
    <w:basedOn w:val="AEDistrNormal"/>
    <w:unhideWhenUsed/>
    <w:rsid w:val="00866063"/>
    <w:pPr>
      <w:spacing w:before="40"/>
    </w:pPr>
    <w:rPr>
      <w:sz w:val="4"/>
    </w:rPr>
  </w:style>
  <w:style w:type="paragraph" w:customStyle="1" w:styleId="ACLargeLogo">
    <w:name w:val="AC_LargeLogo"/>
    <w:basedOn w:val="AFCorNNormal"/>
    <w:next w:val="AISpacer"/>
    <w:unhideWhenUsed/>
    <w:rsid w:val="00866063"/>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866063"/>
    <w:rPr>
      <w:b/>
      <w:bCs/>
    </w:rPr>
  </w:style>
  <w:style w:type="character" w:customStyle="1" w:styleId="CommentSubjectChar">
    <w:name w:val="Comment Subject Char"/>
    <w:basedOn w:val="CommentTextChar"/>
    <w:link w:val="CommentSubject"/>
    <w:uiPriority w:val="99"/>
    <w:semiHidden/>
    <w:rsid w:val="00866063"/>
    <w:rPr>
      <w:rFonts w:ascii="Times New Roman" w:eastAsia="SimSun" w:hAnsi="Times New Roman" w:cs="Times New Roman"/>
      <w:b/>
      <w:bCs/>
      <w:sz w:val="20"/>
      <w:szCs w:val="20"/>
      <w:lang w:val="en-GB"/>
    </w:rPr>
  </w:style>
  <w:style w:type="paragraph" w:customStyle="1" w:styleId="Item">
    <w:name w:val="Item"/>
    <w:basedOn w:val="Normal"/>
    <w:qFormat/>
    <w:rsid w:val="00866063"/>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866063"/>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866063"/>
    <w:pPr>
      <w:contextualSpacing/>
    </w:pPr>
  </w:style>
  <w:style w:type="numbering" w:customStyle="1" w:styleId="ListCBD">
    <w:name w:val="ListCBD"/>
    <w:basedOn w:val="NoList"/>
    <w:uiPriority w:val="99"/>
    <w:rsid w:val="00866063"/>
    <w:pPr>
      <w:numPr>
        <w:numId w:val="5"/>
      </w:numPr>
    </w:pPr>
  </w:style>
  <w:style w:type="numbering" w:customStyle="1" w:styleId="CBDHeadings">
    <w:name w:val="CBD_Headings"/>
    <w:basedOn w:val="ListCBD"/>
    <w:uiPriority w:val="99"/>
    <w:rsid w:val="00866063"/>
    <w:pPr>
      <w:numPr>
        <w:numId w:val="6"/>
      </w:numPr>
    </w:pPr>
  </w:style>
  <w:style w:type="paragraph" w:customStyle="1" w:styleId="AISpacer">
    <w:name w:val="AI_Spacer"/>
    <w:next w:val="Normal"/>
    <w:unhideWhenUsed/>
    <w:qFormat/>
    <w:rsid w:val="00866063"/>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866063"/>
    <w:pPr>
      <w:spacing w:before="120"/>
    </w:pPr>
  </w:style>
  <w:style w:type="paragraph" w:customStyle="1" w:styleId="AFCorNBold">
    <w:name w:val="AF_CorNBold"/>
    <w:basedOn w:val="AFCorNNormal"/>
    <w:next w:val="AFCorNNormal"/>
    <w:unhideWhenUsed/>
    <w:qFormat/>
    <w:rsid w:val="00866063"/>
    <w:rPr>
      <w:b/>
    </w:rPr>
  </w:style>
  <w:style w:type="paragraph" w:customStyle="1" w:styleId="AFCorN12Bold">
    <w:name w:val="AF_CorN12Bold"/>
    <w:basedOn w:val="AFCorNNormal"/>
    <w:next w:val="AFCorNNormal"/>
    <w:unhideWhenUsed/>
    <w:qFormat/>
    <w:rsid w:val="00866063"/>
    <w:rPr>
      <w:b/>
      <w:sz w:val="24"/>
    </w:rPr>
  </w:style>
  <w:style w:type="paragraph" w:customStyle="1" w:styleId="CBDAgendaItem">
    <w:name w:val="CBD_AgendaItem"/>
    <w:basedOn w:val="Normal"/>
    <w:qFormat/>
    <w:rsid w:val="00A111D1"/>
    <w:pPr>
      <w:keepNext/>
      <w:keepLines/>
      <w:spacing w:before="240" w:after="120"/>
      <w:jc w:val="left"/>
    </w:pPr>
    <w:rPr>
      <w:b/>
      <w:sz w:val="24"/>
    </w:rPr>
  </w:style>
  <w:style w:type="paragraph" w:customStyle="1" w:styleId="CBDDesicionText">
    <w:name w:val="CBD_DesicionText"/>
    <w:basedOn w:val="CBDNormal"/>
    <w:qFormat/>
    <w:rsid w:val="00866063"/>
    <w:pPr>
      <w:spacing w:after="120"/>
      <w:ind w:left="567" w:firstLine="567"/>
    </w:pPr>
  </w:style>
  <w:style w:type="paragraph" w:customStyle="1" w:styleId="CBDDesicionAnnex">
    <w:name w:val="CBD_DesicionAnnex"/>
    <w:basedOn w:val="CBDNormal"/>
    <w:next w:val="CBDDesicionText"/>
    <w:qFormat/>
    <w:rsid w:val="00866063"/>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866063"/>
    <w:pPr>
      <w:keepNext/>
      <w:keepLines/>
      <w:spacing w:after="240"/>
      <w:jc w:val="left"/>
    </w:pPr>
    <w:rPr>
      <w:b/>
      <w:sz w:val="28"/>
      <w:lang w:bidi="ar-SY"/>
    </w:rPr>
  </w:style>
  <w:style w:type="paragraph" w:customStyle="1" w:styleId="CBDSubTitle">
    <w:name w:val="CBD_SubTitle"/>
    <w:basedOn w:val="CBDNormal"/>
    <w:qFormat/>
    <w:rsid w:val="00866063"/>
    <w:pPr>
      <w:keepNext/>
      <w:keepLines/>
      <w:spacing w:before="240" w:after="240"/>
      <w:ind w:left="567"/>
      <w:jc w:val="left"/>
    </w:pPr>
    <w:rPr>
      <w:b/>
    </w:rPr>
  </w:style>
  <w:style w:type="paragraph" w:customStyle="1" w:styleId="CBDTitle">
    <w:name w:val="CBD_Title"/>
    <w:basedOn w:val="CBDNormal"/>
    <w:next w:val="CBDSubTitle"/>
    <w:qFormat/>
    <w:rsid w:val="00866063"/>
    <w:pPr>
      <w:keepNext/>
      <w:keepLines/>
      <w:spacing w:before="240" w:after="240"/>
      <w:ind w:left="567"/>
      <w:jc w:val="left"/>
    </w:pPr>
    <w:rPr>
      <w:b/>
      <w:sz w:val="28"/>
    </w:rPr>
  </w:style>
  <w:style w:type="paragraph" w:customStyle="1" w:styleId="AENormal">
    <w:name w:val="AE_Normal"/>
    <w:basedOn w:val="Normal"/>
    <w:rsid w:val="00866063"/>
  </w:style>
  <w:style w:type="paragraph" w:customStyle="1" w:styleId="CBDH1">
    <w:name w:val="CBD_H1"/>
    <w:basedOn w:val="CBDNormal"/>
    <w:qFormat/>
    <w:rsid w:val="00866063"/>
    <w:pPr>
      <w:keepNext/>
      <w:keepLines/>
      <w:spacing w:before="240" w:after="120"/>
      <w:ind w:left="567" w:hanging="567"/>
      <w:jc w:val="left"/>
      <w:outlineLvl w:val="0"/>
    </w:pPr>
    <w:rPr>
      <w:b/>
      <w:sz w:val="28"/>
    </w:rPr>
  </w:style>
  <w:style w:type="paragraph" w:customStyle="1" w:styleId="CBDH2">
    <w:name w:val="CBD_H2"/>
    <w:basedOn w:val="CBDNormalNumber"/>
    <w:qFormat/>
    <w:rsid w:val="00866063"/>
    <w:pPr>
      <w:keepNext/>
      <w:keepLines/>
      <w:numPr>
        <w:numId w:val="0"/>
      </w:numPr>
      <w:ind w:left="567" w:hanging="567"/>
    </w:pPr>
    <w:rPr>
      <w:b/>
      <w:sz w:val="24"/>
    </w:rPr>
  </w:style>
  <w:style w:type="paragraph" w:customStyle="1" w:styleId="CBDFootnoteText">
    <w:name w:val="CBD_Footnote_Text"/>
    <w:basedOn w:val="CBDNormal"/>
    <w:qFormat/>
    <w:rsid w:val="00866063"/>
    <w:pPr>
      <w:jc w:val="left"/>
    </w:pPr>
    <w:rPr>
      <w:sz w:val="18"/>
    </w:rPr>
  </w:style>
  <w:style w:type="paragraph" w:customStyle="1" w:styleId="CBDFooter">
    <w:name w:val="CBD_Footer"/>
    <w:basedOn w:val="CBDNormal"/>
    <w:qFormat/>
    <w:rsid w:val="00866063"/>
    <w:rPr>
      <w:sz w:val="20"/>
    </w:rPr>
  </w:style>
  <w:style w:type="paragraph" w:customStyle="1" w:styleId="CBDHeader">
    <w:name w:val="CBD_Header"/>
    <w:basedOn w:val="CBDNormal"/>
    <w:next w:val="CBDFooter"/>
    <w:qFormat/>
    <w:rsid w:val="00866063"/>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866063"/>
    <w:pPr>
      <w:keepNext/>
      <w:keepLines/>
      <w:spacing w:before="120" w:after="120"/>
      <w:ind w:left="567" w:hanging="567"/>
      <w:jc w:val="left"/>
    </w:pPr>
    <w:rPr>
      <w:b/>
    </w:rPr>
  </w:style>
  <w:style w:type="paragraph" w:customStyle="1" w:styleId="CBDH4">
    <w:name w:val="CBD_H4"/>
    <w:basedOn w:val="CBDNormal"/>
    <w:rsid w:val="00866063"/>
    <w:pPr>
      <w:keepNext/>
      <w:keepLines/>
      <w:spacing w:before="120" w:after="120"/>
      <w:ind w:left="567" w:hanging="567"/>
      <w:jc w:val="left"/>
    </w:pPr>
    <w:rPr>
      <w:b/>
    </w:rPr>
  </w:style>
  <w:style w:type="paragraph" w:customStyle="1" w:styleId="CBDH5">
    <w:name w:val="CBD_H5"/>
    <w:basedOn w:val="CBDNormal"/>
    <w:qFormat/>
    <w:rsid w:val="00866063"/>
    <w:pPr>
      <w:keepNext/>
      <w:keepLines/>
      <w:spacing w:before="120" w:after="120"/>
      <w:ind w:left="567" w:hanging="567"/>
      <w:jc w:val="left"/>
    </w:pPr>
    <w:rPr>
      <w:i/>
    </w:rPr>
  </w:style>
  <w:style w:type="paragraph" w:customStyle="1" w:styleId="CBDTableNormal">
    <w:name w:val="CBD_TableNormal"/>
    <w:basedOn w:val="CBDNormal"/>
    <w:qFormat/>
    <w:rsid w:val="00866063"/>
    <w:pPr>
      <w:spacing w:before="40" w:after="80"/>
      <w:jc w:val="left"/>
    </w:pPr>
    <w:rPr>
      <w:sz w:val="20"/>
    </w:rPr>
  </w:style>
  <w:style w:type="paragraph" w:customStyle="1" w:styleId="CBDTableTitle">
    <w:name w:val="CBD_TableTitle"/>
    <w:basedOn w:val="CBDNormal"/>
    <w:qFormat/>
    <w:rsid w:val="00866063"/>
    <w:pPr>
      <w:keepNext/>
      <w:keepLines/>
      <w:spacing w:before="120" w:after="60"/>
      <w:ind w:left="567"/>
      <w:jc w:val="left"/>
    </w:pPr>
    <w:rPr>
      <w:b/>
    </w:rPr>
  </w:style>
  <w:style w:type="paragraph" w:customStyle="1" w:styleId="CBDFigureTitle">
    <w:name w:val="CBD_FigureTitle"/>
    <w:basedOn w:val="CBDNormal"/>
    <w:next w:val="CBDNormalNoNumber"/>
    <w:qFormat/>
    <w:rsid w:val="00866063"/>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jc w:val="both"/>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A111D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A111D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A111D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A111D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A111D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A111D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A111D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A111D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hd w:val="pct20" w:color="auto" w:fill="auto"/>
      <w:lang w:val="en-GB"/>
    </w:rPr>
  </w:style>
  <w:style w:type="paragraph" w:styleId="NoSpacing">
    <w:name w:val="No Spacing"/>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rPr>
      <w:sz w:val="24"/>
      <w:szCs w:val="24"/>
    </w:rPr>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A111D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866063"/>
    <w:pPr>
      <w:keepNext/>
      <w:keepLines/>
      <w:spacing w:before="240" w:after="120"/>
      <w:jc w:val="left"/>
    </w:pPr>
    <w:rPr>
      <w:b/>
      <w:sz w:val="24"/>
    </w:rPr>
  </w:style>
  <w:style w:type="paragraph" w:customStyle="1" w:styleId="CBDagendaItem0">
    <w:name w:val="CBD_agenda_Item"/>
    <w:basedOn w:val="CBDNormalNumber"/>
    <w:qFormat/>
    <w:rsid w:val="00866063"/>
  </w:style>
  <w:style w:type="paragraph" w:customStyle="1" w:styleId="Cornernotation-Item">
    <w:name w:val="Corner notation - Item"/>
    <w:basedOn w:val="Normal"/>
    <w:qFormat/>
    <w:rsid w:val="00D17051"/>
    <w:pPr>
      <w:tabs>
        <w:tab w:val="clear" w:pos="567"/>
        <w:tab w:val="clear" w:pos="1134"/>
        <w:tab w:val="clear" w:pos="1701"/>
        <w:tab w:val="clear" w:pos="2268"/>
      </w:tabs>
      <w:ind w:left="170" w:right="3119" w:hanging="170"/>
      <w:jc w:val="left"/>
    </w:pPr>
    <w:rPr>
      <w:rFonts w:eastAsia="Times New Roman"/>
      <w:b/>
      <w:bCs/>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3E37CA"/>
    <w:pPr>
      <w:tabs>
        <w:tab w:val="clear" w:pos="567"/>
        <w:tab w:val="clear" w:pos="1134"/>
        <w:tab w:val="clear" w:pos="1701"/>
        <w:tab w:val="clear" w:pos="2268"/>
      </w:tabs>
      <w:spacing w:after="160" w:line="240" w:lineRule="exact"/>
      <w:jc w:val="left"/>
    </w:pPr>
    <w:rPr>
      <w:rFonts w:asciiTheme="minorHAnsi" w:eastAsiaTheme="minorEastAsia" w:hAnsiTheme="minorHAnsi" w:cstheme="minorBidi"/>
      <w:sz w:val="24"/>
      <w:szCs w:val="24"/>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yperlink" Target="https://www.cbd.int/doc/decisions/cop-16/cop-16-dec-34-en.pdf"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cbd.int/doc/notifications/2023/ntf-2023-132-rm-en.pdf" TargetMode="External"/><Relationship Id="rId25" Type="http://schemas.openxmlformats.org/officeDocument/2006/relationships/hyperlink" Target="https://www.cbd.int/decisions/cop?m=cop-15" TargetMode="External"/><Relationship Id="rId2" Type="http://schemas.openxmlformats.org/officeDocument/2006/relationships/customXml" Target="../customXml/item2.xml"/><Relationship Id="rId16" Type="http://schemas.openxmlformats.org/officeDocument/2006/relationships/hyperlink" Target="https://www.cbd.int/doc/notifications/2023/ntf-2023-063-rm-en.pdf" TargetMode="External"/><Relationship Id="rId20" Type="http://schemas.openxmlformats.org/officeDocument/2006/relationships/hyperlink" Target="https://www.cbd.int/decisions/cop/?m=cop-1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ecisions/cop?m=cop-08"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cbd.int/doc/decisions/cop-15/cop-15-dec-07-en.pdf" TargetMode="External"/><Relationship Id="rId23" Type="http://schemas.openxmlformats.org/officeDocument/2006/relationships/hyperlink" Target="https://www.cbd.int/decisions/cop?m=cop-01" TargetMode="External"/><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hyperlink" Target="https://www.cbd.int/decisions/cop/?m=cop-16" TargetMode="External"/><Relationship Id="rId31"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ecisions/cop/?m=cop-16" TargetMode="External"/><Relationship Id="rId27" Type="http://schemas.openxmlformats.org/officeDocument/2006/relationships/header" Target="header2.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ida.worldbank.org/en/about/borrowing-countries" TargetMode="External"/><Relationship Id="rId7" Type="http://schemas.openxmlformats.org/officeDocument/2006/relationships/hyperlink" Target="https://www.oecd.org/en/about/committees/development-assistance-committee.html" TargetMode="External"/><Relationship Id="rId2" Type="http://schemas.openxmlformats.org/officeDocument/2006/relationships/hyperlink" Target="https://www.un.org/development/desa/dpad/wp-content/uploads/sites/45/LDC-Handbook-2024.pdf" TargetMode="External"/><Relationship Id="rId1" Type="http://schemas.openxmlformats.org/officeDocument/2006/relationships/hyperlink" Target="https://www.gefieo.org/content/dam/partners/ieo/docs/mgr/support-docs/OPS8-English-Executive-Summary.pdf" TargetMode="External"/><Relationship Id="rId6" Type="http://schemas.openxmlformats.org/officeDocument/2006/relationships/hyperlink" Target="https://www.imf.org/-/media/files/publications/weo/2025/october/english/statsappendix.pdf" TargetMode="External"/><Relationship Id="rId5" Type="http://schemas.openxmlformats.org/officeDocument/2006/relationships/hyperlink" Target="https://blogs.worldbank.org/en/opendata/understanding-country-income--world-bank-group-income-classifica" TargetMode="External"/><Relationship Id="rId4" Type="http://schemas.openxmlformats.org/officeDocument/2006/relationships/hyperlink" Target="https://datahelpdesk.worldbank.org/knowledgebase/articles/378834-how-does-the-world-bank-classify-countries"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16F7C4C6E0774FBE8B9CB0BFE7A0FE36"/>
        <w:category>
          <w:name w:val="General"/>
          <w:gallery w:val="placeholder"/>
        </w:category>
        <w:types>
          <w:type w:val="bbPlcHdr"/>
        </w:types>
        <w:behaviors>
          <w:behavior w:val="content"/>
        </w:behaviors>
        <w:guid w:val="{B863C583-AD8E-4CCD-83E9-80B5074BD6DD}"/>
      </w:docPartPr>
      <w:docPartBody>
        <w:p w:rsidR="00DF5B8D" w:rsidRDefault="007571F7">
          <w:pPr>
            <w:pStyle w:val="16F7C4C6E0774FBE8B9CB0BFE7A0FE36"/>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3FEB"/>
    <w:rsid w:val="00005055"/>
    <w:rsid w:val="000071A4"/>
    <w:rsid w:val="00032B28"/>
    <w:rsid w:val="00036008"/>
    <w:rsid w:val="00066899"/>
    <w:rsid w:val="00076DC6"/>
    <w:rsid w:val="000F6175"/>
    <w:rsid w:val="001519F1"/>
    <w:rsid w:val="0015613E"/>
    <w:rsid w:val="00194BEF"/>
    <w:rsid w:val="001F6AB8"/>
    <w:rsid w:val="00210B0C"/>
    <w:rsid w:val="002325B0"/>
    <w:rsid w:val="00294B9C"/>
    <w:rsid w:val="002D28A5"/>
    <w:rsid w:val="002E396B"/>
    <w:rsid w:val="00316A12"/>
    <w:rsid w:val="00340DEC"/>
    <w:rsid w:val="00347C7D"/>
    <w:rsid w:val="003A1A8E"/>
    <w:rsid w:val="003B26D3"/>
    <w:rsid w:val="003C49B3"/>
    <w:rsid w:val="003E1AA1"/>
    <w:rsid w:val="00402E4C"/>
    <w:rsid w:val="00433FFD"/>
    <w:rsid w:val="00455781"/>
    <w:rsid w:val="004B1D77"/>
    <w:rsid w:val="004D1BD5"/>
    <w:rsid w:val="004E7184"/>
    <w:rsid w:val="00505C85"/>
    <w:rsid w:val="00512C73"/>
    <w:rsid w:val="00523D1B"/>
    <w:rsid w:val="00564BB2"/>
    <w:rsid w:val="00565855"/>
    <w:rsid w:val="005709B9"/>
    <w:rsid w:val="00572239"/>
    <w:rsid w:val="005828C8"/>
    <w:rsid w:val="00585C0D"/>
    <w:rsid w:val="005A01F5"/>
    <w:rsid w:val="005A116F"/>
    <w:rsid w:val="005A478C"/>
    <w:rsid w:val="005B09E7"/>
    <w:rsid w:val="005C1D40"/>
    <w:rsid w:val="005C2561"/>
    <w:rsid w:val="005D5179"/>
    <w:rsid w:val="005F508D"/>
    <w:rsid w:val="00603A27"/>
    <w:rsid w:val="00645D17"/>
    <w:rsid w:val="00651EF5"/>
    <w:rsid w:val="006B2702"/>
    <w:rsid w:val="006F403E"/>
    <w:rsid w:val="006F7040"/>
    <w:rsid w:val="007071A1"/>
    <w:rsid w:val="007214FE"/>
    <w:rsid w:val="00722EBD"/>
    <w:rsid w:val="00723AB4"/>
    <w:rsid w:val="00737E04"/>
    <w:rsid w:val="007571F7"/>
    <w:rsid w:val="007972D2"/>
    <w:rsid w:val="007A5EDA"/>
    <w:rsid w:val="007C1B40"/>
    <w:rsid w:val="007D7C6C"/>
    <w:rsid w:val="008343D1"/>
    <w:rsid w:val="00892575"/>
    <w:rsid w:val="008B254E"/>
    <w:rsid w:val="008C3FEB"/>
    <w:rsid w:val="008E16B4"/>
    <w:rsid w:val="008E28FC"/>
    <w:rsid w:val="008E5DC6"/>
    <w:rsid w:val="00914ACA"/>
    <w:rsid w:val="00920C87"/>
    <w:rsid w:val="009240DF"/>
    <w:rsid w:val="009455ED"/>
    <w:rsid w:val="00952C99"/>
    <w:rsid w:val="00954367"/>
    <w:rsid w:val="00966413"/>
    <w:rsid w:val="0096720F"/>
    <w:rsid w:val="0098270E"/>
    <w:rsid w:val="009C348C"/>
    <w:rsid w:val="00A044E0"/>
    <w:rsid w:val="00A3506D"/>
    <w:rsid w:val="00A450B7"/>
    <w:rsid w:val="00A618BA"/>
    <w:rsid w:val="00A942AE"/>
    <w:rsid w:val="00AA137B"/>
    <w:rsid w:val="00AA388B"/>
    <w:rsid w:val="00AC3C54"/>
    <w:rsid w:val="00B07E8C"/>
    <w:rsid w:val="00B25AFF"/>
    <w:rsid w:val="00B35F45"/>
    <w:rsid w:val="00B56426"/>
    <w:rsid w:val="00B60011"/>
    <w:rsid w:val="00B7359C"/>
    <w:rsid w:val="00B75386"/>
    <w:rsid w:val="00B82265"/>
    <w:rsid w:val="00BB0EDA"/>
    <w:rsid w:val="00BB3809"/>
    <w:rsid w:val="00BB6ED9"/>
    <w:rsid w:val="00BF53CB"/>
    <w:rsid w:val="00C361DB"/>
    <w:rsid w:val="00C42A05"/>
    <w:rsid w:val="00C53768"/>
    <w:rsid w:val="00C639F5"/>
    <w:rsid w:val="00C642F9"/>
    <w:rsid w:val="00C70A41"/>
    <w:rsid w:val="00C85159"/>
    <w:rsid w:val="00CA597B"/>
    <w:rsid w:val="00CB3F6D"/>
    <w:rsid w:val="00CC1355"/>
    <w:rsid w:val="00CC6E42"/>
    <w:rsid w:val="00CF34B2"/>
    <w:rsid w:val="00D638AC"/>
    <w:rsid w:val="00DC3456"/>
    <w:rsid w:val="00DC7E54"/>
    <w:rsid w:val="00DF5B8D"/>
    <w:rsid w:val="00E14789"/>
    <w:rsid w:val="00E173C5"/>
    <w:rsid w:val="00E503DE"/>
    <w:rsid w:val="00E5310B"/>
    <w:rsid w:val="00E54215"/>
    <w:rsid w:val="00EA733D"/>
    <w:rsid w:val="00F275A1"/>
    <w:rsid w:val="00F320A7"/>
    <w:rsid w:val="00F62B87"/>
    <w:rsid w:val="00F73097"/>
    <w:rsid w:val="00F868CB"/>
    <w:rsid w:val="00F87195"/>
    <w:rsid w:val="00FE123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16F7C4C6E0774FBE8B9CB0BFE7A0FE36">
    <w:name w:val="16F7C4C6E0774FBE8B9CB0BFE7A0FE3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3.xml><?xml version="1.0" encoding="utf-8"?>
<ds:datastoreItem xmlns:ds="http://schemas.openxmlformats.org/officeDocument/2006/customXml" ds:itemID="{E1D3E576-C775-4CB2-8866-9FD0D0C56F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5.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34</TotalTime>
  <Pages>7</Pages>
  <Words>3578</Words>
  <Characters>20398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Resource mobilization</vt:lpstr>
    </vt:vector>
  </TitlesOfParts>
  <Company>SCBD</Company>
  <LinksUpToDate>false</LinksUpToDate>
  <CharactersWithSpaces>23929</CharactersWithSpaces>
  <SharedDoc>false</SharedDoc>
  <HLinks>
    <vt:vector size="12" baseType="variant">
      <vt:variant>
        <vt:i4>7209057</vt:i4>
      </vt:variant>
      <vt:variant>
        <vt:i4>0</vt:i4>
      </vt:variant>
      <vt:variant>
        <vt:i4>0</vt:i4>
      </vt:variant>
      <vt:variant>
        <vt:i4>5</vt:i4>
      </vt:variant>
      <vt:variant>
        <vt:lpwstr>https://www.cbd.int/decisions/cop/?m=cop-16</vt:lpwstr>
      </vt:variant>
      <vt:variant>
        <vt:lpwstr/>
      </vt:variant>
      <vt:variant>
        <vt:i4>5111814</vt:i4>
      </vt:variant>
      <vt:variant>
        <vt:i4>0</vt:i4>
      </vt:variant>
      <vt:variant>
        <vt:i4>0</vt:i4>
      </vt:variant>
      <vt:variant>
        <vt:i4>5</vt:i4>
      </vt:variant>
      <vt:variant>
        <vt:lpwstr>https://www.cbd.int/documents/CBD/SBI/6/1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Proposals for the best periodicity of notifications for reviewing and amending the list established in accordance with Article 20, paragraph 2, of the Convention, considering potential opportunities for broadening the contributor base</dc:title>
  <dc:subject>CBD/SBI/7/3/Add.1</dc:subject>
  <dc:creator>Andrew Floudiotis</dc:creator>
  <cp:keywords>Convention on Biological Diversity</cp:keywords>
  <dc:description/>
  <cp:lastModifiedBy>Veronique Lefebvre</cp:lastModifiedBy>
  <cp:revision>10</cp:revision>
  <cp:lastPrinted>2025-10-30T18:34:00Z</cp:lastPrinted>
  <dcterms:created xsi:type="dcterms:W3CDTF">2026-06-25T16:13:00Z</dcterms:created>
  <dcterms:modified xsi:type="dcterms:W3CDTF">2026-06-29T15:18:00Z</dcterms:modified>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0x0101007A328EB00E67F346B6174BE96D327B2B</vt:lpwstr>
  </property>
</Properties>
</file>