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73D7E" w14:paraId="373618C0" w14:textId="77777777" w:rsidTr="008A1499">
        <w:trPr>
          <w:trHeight w:val="850"/>
        </w:trPr>
        <w:tc>
          <w:tcPr>
            <w:tcW w:w="975" w:type="dxa"/>
            <w:vAlign w:val="bottom"/>
          </w:tcPr>
          <w:p w14:paraId="56C3F9E7" w14:textId="77777777" w:rsidR="008A1499" w:rsidRPr="00F73D7E" w:rsidRDefault="008A1499" w:rsidP="008A1499">
            <w:pPr>
              <w:pStyle w:val="AASmallLogo"/>
              <w:rPr>
                <w:lang w:val="fr-FR"/>
              </w:rPr>
            </w:pPr>
            <w:r w:rsidRPr="00F73D7E">
              <w:rPr>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73D7E">
              <w:rPr>
                <w:lang w:val="fr-FR"/>
              </w:rPr>
              <w:t xml:space="preserve"> </w:t>
            </w:r>
          </w:p>
          <w:p w14:paraId="3756EAA9" w14:textId="77777777" w:rsidR="008A1499" w:rsidRPr="00F73D7E" w:rsidRDefault="008A1499" w:rsidP="008A1499">
            <w:pPr>
              <w:pStyle w:val="AASmallLogo"/>
              <w:rPr>
                <w:lang w:val="fr-FR"/>
              </w:rPr>
            </w:pPr>
          </w:p>
        </w:tc>
        <w:tc>
          <w:tcPr>
            <w:tcW w:w="1434" w:type="dxa"/>
            <w:noWrap/>
            <w:vAlign w:val="bottom"/>
          </w:tcPr>
          <w:p w14:paraId="1C7523C6" w14:textId="2DA340F5" w:rsidR="008A1499" w:rsidRPr="00F73D7E" w:rsidRDefault="00315EF2" w:rsidP="008A1499">
            <w:pPr>
              <w:pStyle w:val="AASmallLogo"/>
              <w:rPr>
                <w:lang w:val="fr-FR"/>
              </w:rPr>
            </w:pPr>
            <w:r w:rsidRPr="00F73D7E">
              <w:rPr>
                <w:lang w:val="fr-FR"/>
              </w:rPr>
              <w:drawing>
                <wp:inline distT="0" distB="0" distL="0" distR="0" wp14:anchorId="6AFFC06E" wp14:editId="70863C76">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F73D7E">
              <w:rPr>
                <w:lang w:val="fr-FR"/>
              </w:rPr>
              <w:t xml:space="preserve"> </w:t>
            </w:r>
          </w:p>
          <w:p w14:paraId="54EA1641" w14:textId="77777777" w:rsidR="008A1499" w:rsidRPr="00F73D7E" w:rsidRDefault="008A1499" w:rsidP="008A1499">
            <w:pPr>
              <w:pStyle w:val="AASmallLogo"/>
              <w:rPr>
                <w:lang w:val="fr-FR"/>
              </w:rPr>
            </w:pPr>
          </w:p>
        </w:tc>
        <w:tc>
          <w:tcPr>
            <w:tcW w:w="8073" w:type="dxa"/>
            <w:vAlign w:val="bottom"/>
          </w:tcPr>
          <w:p w14:paraId="3364A5B6" w14:textId="20BC22E6" w:rsidR="008A1499" w:rsidRPr="00F73D7E" w:rsidRDefault="008A1499" w:rsidP="003F1A75">
            <w:pPr>
              <w:pStyle w:val="ABSymbol"/>
              <w:rPr>
                <w:lang w:val="fr-FR"/>
              </w:rPr>
            </w:pPr>
            <w:r w:rsidRPr="00F73D7E">
              <w:rPr>
                <w:sz w:val="40"/>
                <w:lang w:val="fr-FR"/>
              </w:rPr>
              <w:t>CBD</w:t>
            </w:r>
            <w:r w:rsidRPr="00F73D7E">
              <w:rPr>
                <w:lang w:val="fr-FR"/>
              </w:rPr>
              <w:t>/</w:t>
            </w:r>
            <w:r w:rsidR="00240EE6" w:rsidRPr="00F73D7E">
              <w:rPr>
                <w:lang w:val="fr-FR"/>
              </w:rPr>
              <w:t>COP</w:t>
            </w:r>
            <w:r w:rsidRPr="00F73D7E">
              <w:rPr>
                <w:lang w:val="fr-FR"/>
              </w:rPr>
              <w:t>/</w:t>
            </w:r>
            <w:r w:rsidR="00240EE6" w:rsidRPr="00F73D7E">
              <w:rPr>
                <w:lang w:val="fr-FR"/>
              </w:rPr>
              <w:t>17/</w:t>
            </w:r>
            <w:r w:rsidR="00E51951" w:rsidRPr="00F73D7E">
              <w:rPr>
                <w:lang w:val="fr-FR"/>
              </w:rPr>
              <w:t>WG.I/CRP.</w:t>
            </w:r>
            <w:r w:rsidR="00175B33" w:rsidRPr="00F73D7E">
              <w:rPr>
                <w:lang w:val="fr-FR"/>
              </w:rPr>
              <w:t>4</w:t>
            </w:r>
          </w:p>
        </w:tc>
      </w:tr>
    </w:tbl>
    <w:p w14:paraId="31604B3A" w14:textId="77777777" w:rsidR="008A1499" w:rsidRPr="00F73D7E"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73D7E" w14:paraId="3E90D1AF" w14:textId="77777777" w:rsidTr="008A1499">
        <w:trPr>
          <w:trHeight w:val="1814"/>
        </w:trPr>
        <w:tc>
          <w:tcPr>
            <w:tcW w:w="7370" w:type="dxa"/>
          </w:tcPr>
          <w:p w14:paraId="5632C2DD" w14:textId="197B17AC" w:rsidR="008A1499" w:rsidRPr="00F73D7E" w:rsidRDefault="008A1499" w:rsidP="008A1499">
            <w:pPr>
              <w:pStyle w:val="ACLargeLogo"/>
              <w:rPr>
                <w:lang w:val="fr-FR"/>
              </w:rPr>
            </w:pPr>
            <w:r w:rsidRPr="00F73D7E">
              <w:rPr>
                <w:lang w:val="fr-FR"/>
              </w:rPr>
              <w:t xml:space="preserve"> </w:t>
            </w:r>
          </w:p>
          <w:p w14:paraId="746A8D78" w14:textId="7692B927" w:rsidR="008A1499" w:rsidRPr="00F73D7E" w:rsidRDefault="00A33671" w:rsidP="008A1499">
            <w:pPr>
              <w:pStyle w:val="ACLargeLogo"/>
              <w:rPr>
                <w:lang w:val="fr-FR"/>
              </w:rPr>
            </w:pPr>
            <w:r w:rsidRPr="00F73D7E">
              <w:rPr>
                <w:lang w:val="fr-FR"/>
              </w:rPr>
              <w:drawing>
                <wp:inline distT="0" distB="0" distL="0" distR="0" wp14:anchorId="75D61635" wp14:editId="311EF80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770C5719" w14:textId="77777777" w:rsidR="00E853B0" w:rsidRPr="00F73D7E" w:rsidRDefault="00E853B0" w:rsidP="00E853B0">
            <w:pPr>
              <w:pStyle w:val="AEDistrNormal"/>
              <w:rPr>
                <w:lang w:val="fr-FR"/>
              </w:rPr>
            </w:pPr>
            <w:r w:rsidRPr="00F73D7E">
              <w:rPr>
                <w:lang w:val="fr-FR"/>
              </w:rPr>
              <w:t xml:space="preserve">Distr. limitée </w:t>
            </w:r>
          </w:p>
          <w:p w14:paraId="2F765B56" w14:textId="77777777" w:rsidR="00E853B0" w:rsidRPr="00F73D7E" w:rsidRDefault="00E853B0" w:rsidP="00E853B0">
            <w:pPr>
              <w:pStyle w:val="AEDistrNormal"/>
              <w:rPr>
                <w:lang w:val="fr-FR"/>
              </w:rPr>
            </w:pPr>
            <w:r w:rsidRPr="00F73D7E">
              <w:rPr>
                <w:lang w:val="fr-FR"/>
              </w:rPr>
              <w:t>19 octobre 2026</w:t>
            </w:r>
          </w:p>
          <w:p w14:paraId="584BCB8B" w14:textId="77777777" w:rsidR="00E853B0" w:rsidRPr="00F73D7E" w:rsidRDefault="00E853B0" w:rsidP="00E853B0">
            <w:pPr>
              <w:pStyle w:val="AEDistrNormal"/>
              <w:rPr>
                <w:lang w:val="fr-FR"/>
              </w:rPr>
            </w:pPr>
            <w:r w:rsidRPr="00F73D7E">
              <w:rPr>
                <w:lang w:val="fr-FR"/>
              </w:rPr>
              <w:t>Français</w:t>
            </w:r>
          </w:p>
          <w:p w14:paraId="099BB01C" w14:textId="163DB4BF" w:rsidR="008A1499" w:rsidRPr="00F73D7E" w:rsidRDefault="00E853B0" w:rsidP="00E853B0">
            <w:pPr>
              <w:pStyle w:val="AEDistrNormal"/>
              <w:rPr>
                <w:lang w:val="fr-FR"/>
              </w:rPr>
            </w:pPr>
            <w:r w:rsidRPr="00F73D7E">
              <w:rPr>
                <w:lang w:val="fr-FR"/>
              </w:rPr>
              <w:t>Original : anglais</w:t>
            </w:r>
          </w:p>
          <w:p w14:paraId="34BFD666" w14:textId="77777777" w:rsidR="008A1499" w:rsidRPr="00F73D7E" w:rsidRDefault="008A1499" w:rsidP="008A1499">
            <w:pPr>
              <w:pStyle w:val="AEDistrNormal6pt"/>
              <w:rPr>
                <w:lang w:val="fr-FR"/>
              </w:rPr>
            </w:pPr>
          </w:p>
        </w:tc>
      </w:tr>
    </w:tbl>
    <w:p w14:paraId="54C8FD1E" w14:textId="77777777" w:rsidR="008A1499" w:rsidRPr="00F73D7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73D7E" w14:paraId="1DDC337D" w14:textId="77777777" w:rsidTr="008A1499">
        <w:trPr>
          <w:trHeight w:val="57"/>
        </w:trPr>
        <w:tc>
          <w:tcPr>
            <w:tcW w:w="6094" w:type="dxa"/>
          </w:tcPr>
          <w:p w14:paraId="3686693C" w14:textId="77777777" w:rsidR="00ED4F39" w:rsidRPr="00F73D7E" w:rsidRDefault="00ED4F39" w:rsidP="00ED4F39">
            <w:pPr>
              <w:pStyle w:val="AFCorN12Bold"/>
              <w:rPr>
                <w:lang w:val="fr-FR"/>
              </w:rPr>
            </w:pPr>
            <w:r w:rsidRPr="00F73D7E">
              <w:rPr>
                <w:lang w:val="fr-FR"/>
              </w:rPr>
              <w:t xml:space="preserve">Conférence des Parties à la Convention </w:t>
            </w:r>
          </w:p>
          <w:p w14:paraId="5D7FE1BC" w14:textId="77777777" w:rsidR="00ED4F39" w:rsidRPr="00F73D7E" w:rsidRDefault="00ED4F39" w:rsidP="00ED4F39">
            <w:pPr>
              <w:pStyle w:val="AFCorN12Bold"/>
              <w:rPr>
                <w:lang w:val="fr-FR"/>
              </w:rPr>
            </w:pPr>
            <w:r w:rsidRPr="00F73D7E">
              <w:rPr>
                <w:lang w:val="fr-FR"/>
              </w:rPr>
              <w:t>sur la diversité biologique</w:t>
            </w:r>
          </w:p>
          <w:p w14:paraId="0E03D951" w14:textId="77777777" w:rsidR="00ED4F39" w:rsidRPr="00F73D7E" w:rsidRDefault="00ED4F39" w:rsidP="00ED4F39">
            <w:pPr>
              <w:pStyle w:val="AFCorNBold"/>
              <w:rPr>
                <w:lang w:val="fr-FR"/>
              </w:rPr>
            </w:pPr>
            <w:r w:rsidRPr="00F73D7E">
              <w:rPr>
                <w:lang w:val="fr-FR"/>
              </w:rPr>
              <w:t xml:space="preserve">Dix-septième réunion </w:t>
            </w:r>
          </w:p>
          <w:p w14:paraId="44AD44C0" w14:textId="44B4C11B" w:rsidR="008A1499" w:rsidRPr="00F73D7E" w:rsidRDefault="00ED4F39" w:rsidP="00ED4F39">
            <w:pPr>
              <w:pStyle w:val="AFCorNNormal"/>
              <w:rPr>
                <w:lang w:val="fr-FR"/>
              </w:rPr>
            </w:pPr>
            <w:r w:rsidRPr="00F73D7E">
              <w:rPr>
                <w:lang w:val="fr-FR"/>
              </w:rPr>
              <w:t xml:space="preserve">Erevan, </w:t>
            </w:r>
            <w:r w:rsidRPr="00F73D7E">
              <w:rPr>
                <w:snapToGrid w:val="0"/>
                <w:kern w:val="22"/>
                <w:lang w:val="fr-FR"/>
              </w:rPr>
              <w:t>19–30 octobre 2026</w:t>
            </w:r>
          </w:p>
          <w:p w14:paraId="375B0B4B" w14:textId="23233298" w:rsidR="008A1499" w:rsidRPr="00F73D7E" w:rsidRDefault="00ED4F39" w:rsidP="001D3554">
            <w:pPr>
              <w:pStyle w:val="AFCorNNormal"/>
              <w:rPr>
                <w:lang w:val="fr-FR"/>
              </w:rPr>
            </w:pPr>
            <w:r w:rsidRPr="00F73D7E">
              <w:rPr>
                <w:lang w:val="fr-FR"/>
              </w:rPr>
              <w:t xml:space="preserve">Point </w:t>
            </w:r>
            <w:r w:rsidR="00F914B9" w:rsidRPr="00F73D7E">
              <w:rPr>
                <w:lang w:val="fr-FR"/>
              </w:rPr>
              <w:t>10</w:t>
            </w:r>
            <w:r w:rsidR="00E51951" w:rsidRPr="00F73D7E">
              <w:rPr>
                <w:lang w:val="fr-FR"/>
              </w:rPr>
              <w:t xml:space="preserve"> </w:t>
            </w:r>
            <w:r w:rsidR="00F914B9" w:rsidRPr="00F73D7E">
              <w:rPr>
                <w:lang w:val="fr-FR"/>
              </w:rPr>
              <w:t>b</w:t>
            </w:r>
            <w:r w:rsidR="00E51951" w:rsidRPr="00F73D7E">
              <w:rPr>
                <w:lang w:val="fr-FR"/>
              </w:rPr>
              <w:t>)</w:t>
            </w:r>
            <w:r w:rsidR="00D82537" w:rsidRPr="00F73D7E">
              <w:rPr>
                <w:lang w:val="fr-FR"/>
              </w:rPr>
              <w:t xml:space="preserve"> </w:t>
            </w:r>
            <w:r w:rsidR="00F914B9" w:rsidRPr="00F73D7E">
              <w:rPr>
                <w:lang w:val="fr-FR"/>
              </w:rPr>
              <w:t>ii)</w:t>
            </w:r>
            <w:r w:rsidRPr="00F73D7E">
              <w:rPr>
                <w:lang w:val="fr-FR"/>
              </w:rPr>
              <w:t xml:space="preserve"> de l’ordre du jour</w:t>
            </w:r>
          </w:p>
          <w:p w14:paraId="5BAC49AB" w14:textId="1B47E5B8" w:rsidR="00B57B43" w:rsidRPr="00F73D7E" w:rsidRDefault="008965F5" w:rsidP="001D3554">
            <w:pPr>
              <w:pStyle w:val="AFCorNNormal"/>
              <w:rPr>
                <w:b/>
                <w:bCs/>
                <w:lang w:val="fr-FR"/>
              </w:rPr>
            </w:pPr>
            <w:r w:rsidRPr="00F73D7E">
              <w:rPr>
                <w:b/>
                <w:bCs/>
                <w:lang w:val="fr-FR"/>
              </w:rPr>
              <w:t>Mise en œuvre de l’article 8 j) et des autres dispositions de la Convention sur la diversité biologique relatives aux peuples autochtones et communautés locales</w:t>
            </w:r>
            <w:r w:rsidR="00193BD4">
              <w:rPr>
                <w:b/>
                <w:bCs/>
                <w:lang w:val="fr-FR"/>
              </w:rPr>
              <w:t> </w:t>
            </w:r>
            <w:r w:rsidR="005412DC" w:rsidRPr="00F73D7E">
              <w:rPr>
                <w:b/>
                <w:bCs/>
                <w:lang w:val="fr-FR"/>
              </w:rPr>
              <w:t xml:space="preserve">: </w:t>
            </w:r>
            <w:r w:rsidR="00F73D7E">
              <w:rPr>
                <w:b/>
                <w:bCs/>
                <w:lang w:val="fr-FR"/>
              </w:rPr>
              <w:t>p</w:t>
            </w:r>
            <w:r w:rsidR="00547E5D" w:rsidRPr="00F73D7E">
              <w:rPr>
                <w:b/>
                <w:bCs/>
                <w:lang w:val="fr-FR"/>
              </w:rPr>
              <w:t>rocessus de révision et de mise à jour du Glossaire facultatif des termes et concepts clés dans le contexte de l’article 8</w:t>
            </w:r>
            <w:r w:rsidR="00193BD4">
              <w:rPr>
                <w:b/>
                <w:bCs/>
                <w:lang w:val="fr-FR"/>
              </w:rPr>
              <w:t> </w:t>
            </w:r>
            <w:r w:rsidR="00547E5D" w:rsidRPr="00F73D7E">
              <w:rPr>
                <w:b/>
                <w:bCs/>
                <w:lang w:val="fr-FR"/>
              </w:rPr>
              <w:t>j) et des dispositions connexes de la Convention (tâche</w:t>
            </w:r>
            <w:r w:rsidR="00193BD4">
              <w:rPr>
                <w:b/>
                <w:bCs/>
                <w:lang w:val="fr-FR"/>
              </w:rPr>
              <w:t> </w:t>
            </w:r>
            <w:r w:rsidR="00547E5D" w:rsidRPr="00F73D7E">
              <w:rPr>
                <w:b/>
                <w:bCs/>
                <w:lang w:val="fr-FR"/>
              </w:rPr>
              <w:t>5.4)</w:t>
            </w:r>
          </w:p>
          <w:p w14:paraId="3837AF41" w14:textId="3B16D097" w:rsidR="004923ED" w:rsidRPr="00F73D7E" w:rsidRDefault="00ED4F39" w:rsidP="001D3554">
            <w:pPr>
              <w:pStyle w:val="AFCorNNormal"/>
              <w:rPr>
                <w:lang w:val="fr-FR"/>
              </w:rPr>
            </w:pPr>
            <w:r w:rsidRPr="00F73D7E">
              <w:rPr>
                <w:lang w:val="fr-FR"/>
              </w:rPr>
              <w:t xml:space="preserve">Groupe de travail </w:t>
            </w:r>
            <w:r w:rsidR="004923ED" w:rsidRPr="00F73D7E">
              <w:rPr>
                <w:lang w:val="fr-FR"/>
              </w:rPr>
              <w:t>I</w:t>
            </w:r>
          </w:p>
        </w:tc>
        <w:tc>
          <w:tcPr>
            <w:tcW w:w="4388" w:type="dxa"/>
          </w:tcPr>
          <w:p w14:paraId="4B4B2BCD" w14:textId="77777777" w:rsidR="008A1499" w:rsidRPr="00F73D7E" w:rsidRDefault="008A1499" w:rsidP="008A1499">
            <w:pPr>
              <w:pStyle w:val="CBDNormal"/>
              <w:jc w:val="left"/>
              <w:rPr>
                <w:lang w:val="fr-FR"/>
              </w:rPr>
            </w:pPr>
          </w:p>
        </w:tc>
      </w:tr>
    </w:tbl>
    <w:p w14:paraId="23AFF7FC" w14:textId="20FE167F" w:rsidR="00C9161D" w:rsidRPr="00F73D7E" w:rsidRDefault="0034649F" w:rsidP="00A111D1">
      <w:pPr>
        <w:pStyle w:val="CBDTitle"/>
        <w:rPr>
          <w:caps/>
          <w:lang w:val="fr-FR"/>
        </w:rPr>
      </w:pPr>
      <w:sdt>
        <w:sdtPr>
          <w:rPr>
            <w:bCs/>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F73D7E">
            <w:rPr>
              <w:bCs/>
              <w:lang w:val="fr-FR"/>
            </w:rPr>
            <w:t>Processus de révision et de mise à jour du Glossaire facultatif des termes et concepts clés dans le contexte de l’article 8 j) et des dispositions connexes de la Convention</w:t>
          </w:r>
        </w:sdtContent>
      </w:sdt>
      <w:r w:rsidR="00105372" w:rsidRPr="00F73D7E">
        <w:rPr>
          <w:caps/>
          <w:lang w:val="fr-FR"/>
        </w:rPr>
        <w:t xml:space="preserve"> </w:t>
      </w:r>
    </w:p>
    <w:p w14:paraId="5148D064" w14:textId="6C7D998D" w:rsidR="00137278" w:rsidRPr="00F73D7E" w:rsidRDefault="00AF1999" w:rsidP="00E51951">
      <w:pPr>
        <w:pStyle w:val="CBDSubTitle"/>
        <w:rPr>
          <w:lang w:val="fr-FR"/>
        </w:rPr>
      </w:pPr>
      <w:r w:rsidRPr="00F73D7E">
        <w:rPr>
          <w:lang w:val="fr-FR"/>
        </w:rPr>
        <w:t xml:space="preserve">Projet de décision soumis par le Président du Groupe de travail </w:t>
      </w:r>
      <w:r w:rsidR="00E51951" w:rsidRPr="00F73D7E">
        <w:rPr>
          <w:lang w:val="fr-FR"/>
        </w:rPr>
        <w:t>I</w:t>
      </w:r>
    </w:p>
    <w:p w14:paraId="081E62A0" w14:textId="750BC60E" w:rsidR="00B71A19" w:rsidRPr="00F73D7E" w:rsidRDefault="00AF1999" w:rsidP="00B71A19">
      <w:pPr>
        <w:pStyle w:val="CBDNormalNumber"/>
        <w:numPr>
          <w:ilvl w:val="0"/>
          <w:numId w:val="0"/>
        </w:numPr>
        <w:tabs>
          <w:tab w:val="clear" w:pos="567"/>
          <w:tab w:val="clear" w:pos="1134"/>
        </w:tabs>
        <w:ind w:left="567" w:firstLine="567"/>
        <w:rPr>
          <w:i/>
          <w:iCs/>
          <w:lang w:val="fr-FR"/>
        </w:rPr>
      </w:pPr>
      <w:r w:rsidRPr="00F73D7E">
        <w:rPr>
          <w:i/>
          <w:iCs/>
          <w:lang w:val="fr-FR"/>
        </w:rPr>
        <w:t xml:space="preserve">La </w:t>
      </w:r>
      <w:r w:rsidR="00B71A19" w:rsidRPr="00F73D7E">
        <w:rPr>
          <w:i/>
          <w:iCs/>
          <w:lang w:val="fr-FR"/>
        </w:rPr>
        <w:t>Conf</w:t>
      </w:r>
      <w:r w:rsidRPr="00F73D7E">
        <w:rPr>
          <w:i/>
          <w:iCs/>
          <w:lang w:val="fr-FR"/>
        </w:rPr>
        <w:t>é</w:t>
      </w:r>
      <w:r w:rsidR="00B71A19" w:rsidRPr="00F73D7E">
        <w:rPr>
          <w:i/>
          <w:iCs/>
          <w:lang w:val="fr-FR"/>
        </w:rPr>
        <w:t xml:space="preserve">rence </w:t>
      </w:r>
      <w:r w:rsidRPr="00F73D7E">
        <w:rPr>
          <w:i/>
          <w:iCs/>
          <w:lang w:val="fr-FR"/>
        </w:rPr>
        <w:t>des</w:t>
      </w:r>
      <w:r w:rsidR="00B71A19" w:rsidRPr="00F73D7E">
        <w:rPr>
          <w:i/>
          <w:iCs/>
          <w:lang w:val="fr-FR"/>
        </w:rPr>
        <w:t xml:space="preserve"> Parties</w:t>
      </w:r>
      <w:r w:rsidR="00B71A19" w:rsidRPr="00F73D7E">
        <w:rPr>
          <w:lang w:val="fr-FR"/>
        </w:rPr>
        <w:t>,</w:t>
      </w:r>
    </w:p>
    <w:p w14:paraId="054699FA" w14:textId="1F4D8A60" w:rsidR="00AE081A" w:rsidRPr="00F73D7E" w:rsidRDefault="00BA4282" w:rsidP="00AE081A">
      <w:pPr>
        <w:pStyle w:val="CBDNormalNoNumber"/>
        <w:tabs>
          <w:tab w:val="clear" w:pos="567"/>
        </w:tabs>
        <w:rPr>
          <w:lang w:val="fr-FR"/>
        </w:rPr>
      </w:pPr>
      <w:r w:rsidRPr="00F73D7E">
        <w:rPr>
          <w:lang w:val="fr-FR"/>
        </w:rPr>
        <w:tab/>
      </w:r>
      <w:r w:rsidR="00AE081A" w:rsidRPr="00F73D7E">
        <w:rPr>
          <w:i/>
          <w:iCs/>
          <w:lang w:val="fr-FR"/>
        </w:rPr>
        <w:t>Rappelant</w:t>
      </w:r>
      <w:r w:rsidR="00AE081A" w:rsidRPr="00F73D7E">
        <w:rPr>
          <w:lang w:val="fr-FR"/>
        </w:rPr>
        <w:t xml:space="preserve"> la tâche 5.4 du programme de travail sur l’article 8 j) et les autres dispositions de la Convention sur la diversité biologique</w:t>
      </w:r>
      <w:r w:rsidR="00AE081A" w:rsidRPr="00F73D7E">
        <w:rPr>
          <w:rStyle w:val="Appelnotedebasdep"/>
          <w:lang w:val="fr-FR"/>
        </w:rPr>
        <w:footnoteReference w:id="1"/>
      </w:r>
      <w:r w:rsidR="00AE081A" w:rsidRPr="00F73D7E">
        <w:rPr>
          <w:lang w:val="fr-FR"/>
        </w:rPr>
        <w:t xml:space="preserve"> relatives aux peuples autochtones et communautés locales à l’horizon 2030</w:t>
      </w:r>
      <w:r w:rsidR="00AE081A" w:rsidRPr="00F73D7E">
        <w:rPr>
          <w:rStyle w:val="Appelnotedebasdep"/>
          <w:lang w:val="fr-FR"/>
        </w:rPr>
        <w:footnoteReference w:id="2"/>
      </w:r>
      <w:r w:rsidR="00AE081A" w:rsidRPr="00F73D7E">
        <w:rPr>
          <w:lang w:val="fr-FR"/>
        </w:rPr>
        <w:t>,</w:t>
      </w:r>
    </w:p>
    <w:p w14:paraId="008DCAD7" w14:textId="6B99B643" w:rsidR="00AE081A" w:rsidRPr="00F73D7E" w:rsidRDefault="00AE081A" w:rsidP="00AE081A">
      <w:pPr>
        <w:pStyle w:val="CBDNormalNoNumber"/>
        <w:tabs>
          <w:tab w:val="clear" w:pos="567"/>
        </w:tabs>
        <w:rPr>
          <w:color w:val="000000" w:themeColor="text1"/>
          <w:lang w:val="fr-FR"/>
        </w:rPr>
      </w:pPr>
      <w:r w:rsidRPr="00F73D7E">
        <w:rPr>
          <w:lang w:val="fr-FR"/>
        </w:rPr>
        <w:tab/>
        <w:t>1.</w:t>
      </w:r>
      <w:r w:rsidRPr="00F73D7E">
        <w:rPr>
          <w:lang w:val="fr-FR"/>
        </w:rPr>
        <w:tab/>
      </w:r>
      <w:r w:rsidRPr="00F73D7E">
        <w:rPr>
          <w:i/>
          <w:iCs/>
          <w:lang w:val="fr-FR"/>
        </w:rPr>
        <w:t xml:space="preserve">Décide </w:t>
      </w:r>
      <w:r w:rsidRPr="00F73D7E">
        <w:rPr>
          <w:lang w:val="fr-FR"/>
        </w:rPr>
        <w:t xml:space="preserve">d’appuyer le </w:t>
      </w:r>
      <w:r w:rsidRPr="00F73D7E">
        <w:rPr>
          <w:color w:val="000000" w:themeColor="text1"/>
          <w:lang w:val="fr-FR"/>
        </w:rPr>
        <w:t>processus d’examen et de mise à jour du Glossaire facultatif des termes et concepts clefs dans le contexte de l’article 8 j) et des dispositions connexes de la Convention sur la diversité biologique</w:t>
      </w:r>
      <w:r w:rsidRPr="00F73D7E">
        <w:rPr>
          <w:rStyle w:val="Appelnotedebasdep"/>
          <w:color w:val="000000" w:themeColor="text1"/>
          <w:lang w:val="fr-FR"/>
        </w:rPr>
        <w:footnoteReference w:id="3"/>
      </w:r>
      <w:r w:rsidRPr="00F73D7E">
        <w:rPr>
          <w:color w:val="000000" w:themeColor="text1"/>
          <w:lang w:val="fr-FR"/>
        </w:rPr>
        <w:t>, proposé à l’annexe I à la présente décision</w:t>
      </w:r>
      <w:r w:rsidR="00BA4282" w:rsidRPr="00F73D7E">
        <w:rPr>
          <w:color w:val="000000" w:themeColor="text1"/>
          <w:lang w:val="fr-FR"/>
        </w:rPr>
        <w:t> </w:t>
      </w:r>
      <w:r w:rsidRPr="00F73D7E">
        <w:rPr>
          <w:color w:val="000000" w:themeColor="text1"/>
          <w:lang w:val="fr-FR"/>
        </w:rPr>
        <w:t>;</w:t>
      </w:r>
    </w:p>
    <w:p w14:paraId="5AAB445D" w14:textId="02F21690" w:rsidR="00AE081A" w:rsidRPr="00F73D7E" w:rsidRDefault="00AE081A" w:rsidP="00AE081A">
      <w:pPr>
        <w:pStyle w:val="CBDNormalNoNumber"/>
        <w:tabs>
          <w:tab w:val="clear" w:pos="567"/>
        </w:tabs>
        <w:rPr>
          <w:lang w:val="fr-FR"/>
        </w:rPr>
      </w:pPr>
      <w:r w:rsidRPr="00F73D7E">
        <w:rPr>
          <w:color w:val="000000" w:themeColor="text1"/>
          <w:lang w:val="fr-FR"/>
        </w:rPr>
        <w:tab/>
        <w:t>2.</w:t>
      </w:r>
      <w:r w:rsidRPr="00F73D7E">
        <w:rPr>
          <w:color w:val="000000" w:themeColor="text1"/>
          <w:lang w:val="fr-FR"/>
        </w:rPr>
        <w:tab/>
      </w:r>
      <w:r w:rsidRPr="00F73D7E">
        <w:rPr>
          <w:i/>
          <w:iCs/>
          <w:color w:val="000000" w:themeColor="text1"/>
          <w:lang w:val="fr-FR"/>
        </w:rPr>
        <w:t xml:space="preserve">Prie </w:t>
      </w:r>
      <w:r w:rsidRPr="00F73D7E">
        <w:rPr>
          <w:color w:val="000000" w:themeColor="text1"/>
          <w:lang w:val="fr-FR"/>
        </w:rPr>
        <w:t>la Secrétaire exécutive de constituer, sous réserve de la disponibilité des ressources, un groupe spécial d’experts techniques sur l’examen et la mise à jour du Glossaire facultatif, dont le mandat est proposé à l’annexe II à la présente décision</w:t>
      </w:r>
      <w:r w:rsidRPr="00F73D7E">
        <w:rPr>
          <w:lang w:val="fr-FR"/>
        </w:rPr>
        <w:t>, et de présenter les résultats des travaux du groupe d’experts à l’Organe subsidiaire chargé du suivi de l’article 8 j) et des autres dispositions de la Convention sur la diversité biologique relatives aux peuples autochtones et communautés locales pour examen à sa deuxième réunion</w:t>
      </w:r>
      <w:r w:rsidR="00BA4282" w:rsidRPr="00F73D7E">
        <w:rPr>
          <w:lang w:val="fr-FR"/>
        </w:rPr>
        <w:t> </w:t>
      </w:r>
      <w:r w:rsidRPr="00F73D7E">
        <w:rPr>
          <w:lang w:val="fr-FR"/>
        </w:rPr>
        <w:t xml:space="preserve">; </w:t>
      </w:r>
    </w:p>
    <w:p w14:paraId="776A8EB5" w14:textId="77777777" w:rsidR="00AE081A" w:rsidRPr="00F73D7E" w:rsidRDefault="00AE081A" w:rsidP="00AE081A">
      <w:pPr>
        <w:pStyle w:val="CBDNormalNoNumber"/>
        <w:tabs>
          <w:tab w:val="clear" w:pos="567"/>
        </w:tabs>
        <w:rPr>
          <w:lang w:val="fr-FR"/>
        </w:rPr>
      </w:pPr>
      <w:r w:rsidRPr="00F73D7E">
        <w:rPr>
          <w:lang w:val="fr-FR"/>
        </w:rPr>
        <w:tab/>
        <w:t>3.</w:t>
      </w:r>
      <w:r w:rsidRPr="00F73D7E">
        <w:rPr>
          <w:lang w:val="fr-FR"/>
        </w:rPr>
        <w:tab/>
      </w:r>
      <w:r w:rsidRPr="00F73D7E">
        <w:rPr>
          <w:i/>
          <w:iCs/>
          <w:lang w:val="fr-FR"/>
        </w:rPr>
        <w:t xml:space="preserve">Prie </w:t>
      </w:r>
      <w:r w:rsidRPr="00F73D7E">
        <w:rPr>
          <w:lang w:val="fr-FR"/>
        </w:rPr>
        <w:t>l’Organe subsidiaire chargé du suivi de l’article 8 j) et des autres dispositions de la Convention sur la diversité biologique relatives aux peuples autochtones et communautés locales de présenter une recommandation sur la mise à jour du Glossaire facultatif en fonction de ses conclusions, pour examen par la Conférence des Parties à sa dix-huitième réunion.</w:t>
      </w:r>
    </w:p>
    <w:p w14:paraId="4DF1A2C6" w14:textId="77777777" w:rsidR="00AE081A" w:rsidRPr="00F73D7E" w:rsidRDefault="00AE081A" w:rsidP="00AE081A">
      <w:pPr>
        <w:pStyle w:val="CBDDesicionAnnex"/>
        <w:rPr>
          <w:lang w:val="fr-FR"/>
        </w:rPr>
      </w:pPr>
      <w:r w:rsidRPr="00F73D7E">
        <w:rPr>
          <w:lang w:val="fr-FR"/>
        </w:rPr>
        <w:lastRenderedPageBreak/>
        <w:t>Annexe I</w:t>
      </w:r>
    </w:p>
    <w:p w14:paraId="49FE6ADC" w14:textId="77777777" w:rsidR="00AE081A" w:rsidRPr="00F73D7E" w:rsidRDefault="00AE081A" w:rsidP="00AE081A">
      <w:pPr>
        <w:pStyle w:val="CBDDesicionAnnex"/>
        <w:spacing w:before="120"/>
        <w:rPr>
          <w:lang w:val="fr-FR"/>
        </w:rPr>
      </w:pPr>
      <w:r w:rsidRPr="00F73D7E">
        <w:rPr>
          <w:lang w:val="fr-FR"/>
        </w:rPr>
        <w:t>Processus d’examen et de mise à jour du Glossaire facultatif des termes et concepts clefs dans le contexte de l’article 8 j) et des dispositions connexes de la Convention sur la diversité biologique</w:t>
      </w:r>
    </w:p>
    <w:p w14:paraId="40564719" w14:textId="77777777" w:rsidR="00AE081A" w:rsidRPr="00F73D7E" w:rsidRDefault="00AE081A" w:rsidP="00AE081A">
      <w:pPr>
        <w:pStyle w:val="CBDNormalNoNumber"/>
        <w:rPr>
          <w:lang w:val="fr-FR"/>
        </w:rPr>
      </w:pPr>
      <w:r w:rsidRPr="00F73D7E">
        <w:rPr>
          <w:lang w:val="fr-FR"/>
        </w:rPr>
        <w:t>Le processus d’examen et de mise à jour du Glossaire facultatif des termes et concepts clefs dans le contexte de l’article 8 j) et des dispositions connexes de la Convention sur la diversité biologique</w:t>
      </w:r>
      <w:r w:rsidRPr="00F73D7E">
        <w:rPr>
          <w:rStyle w:val="Appelnotedebasdep"/>
          <w:lang w:val="fr-FR"/>
        </w:rPr>
        <w:footnoteReference w:id="4"/>
      </w:r>
      <w:r w:rsidRPr="00F73D7E">
        <w:rPr>
          <w:vertAlign w:val="superscript"/>
          <w:lang w:val="fr-FR"/>
        </w:rPr>
        <w:t>,</w:t>
      </w:r>
      <w:r w:rsidRPr="00F73D7E">
        <w:rPr>
          <w:rStyle w:val="Appelnotedebasdep"/>
          <w:lang w:val="fr-FR"/>
        </w:rPr>
        <w:footnoteReference w:id="5"/>
      </w:r>
      <w:r w:rsidRPr="00F73D7E">
        <w:rPr>
          <w:lang w:val="fr-FR"/>
        </w:rPr>
        <w:t xml:space="preserve"> se déroulera comme suit :</w:t>
      </w:r>
    </w:p>
    <w:p w14:paraId="48F2675E" w14:textId="77777777" w:rsidR="00AE081A" w:rsidRPr="00F73D7E" w:rsidRDefault="00AE081A" w:rsidP="00AE081A">
      <w:pPr>
        <w:pStyle w:val="CBDNormalNoNumber"/>
        <w:rPr>
          <w:lang w:val="fr-FR"/>
        </w:rPr>
      </w:pPr>
      <w:r w:rsidRPr="00F73D7E">
        <w:rPr>
          <w:b/>
          <w:bCs/>
          <w:lang w:val="fr-FR"/>
        </w:rPr>
        <w:t>Étape 1</w:t>
      </w:r>
      <w:r w:rsidRPr="00F73D7E">
        <w:rPr>
          <w:lang w:val="fr-FR"/>
        </w:rPr>
        <w:t>. La Secrétaire exécutive invitera les Parties, les autres gouvernements, les peuples autochtones et communautés locales et les autres parties prenantes à communiquer leurs points de vue et leurs données d’expérience sur les éléments possibles du Glossaire facultatif des termes et concepts clefs dans le contexte de l’article 8 j) et des dispositions connexes de la Convention à réviser et à actualiser, et invitera les Parties compétentes, conformément à la législation et à la situation de chaque pays, à intégrer dans leurs communications les points de vue et les données d’expérience des personnes d’ascendance africaine, qui comprennent des collectivités incarnant des modes de vie traditionnels.</w:t>
      </w:r>
    </w:p>
    <w:p w14:paraId="16746076" w14:textId="77777777" w:rsidR="00AE081A" w:rsidRPr="00F73D7E" w:rsidRDefault="00AE081A" w:rsidP="00AE081A">
      <w:pPr>
        <w:pStyle w:val="CBDNormalNoNumber"/>
        <w:rPr>
          <w:lang w:val="fr-FR"/>
        </w:rPr>
      </w:pPr>
      <w:r w:rsidRPr="00F73D7E">
        <w:rPr>
          <w:b/>
          <w:bCs/>
          <w:lang w:val="fr-FR"/>
        </w:rPr>
        <w:t>Étape 2</w:t>
      </w:r>
      <w:r w:rsidRPr="00F73D7E">
        <w:rPr>
          <w:lang w:val="fr-FR"/>
        </w:rPr>
        <w:t>. La Secrétaire exécutive préparera une synthèse des points de vue exprimés.</w:t>
      </w:r>
    </w:p>
    <w:p w14:paraId="09A54425" w14:textId="77777777" w:rsidR="00AE081A" w:rsidRPr="00F73D7E" w:rsidRDefault="00AE081A" w:rsidP="00AE081A">
      <w:pPr>
        <w:pStyle w:val="CBDNormalNoNumber"/>
        <w:rPr>
          <w:lang w:val="fr-FR"/>
        </w:rPr>
      </w:pPr>
      <w:r w:rsidRPr="00F73D7E">
        <w:rPr>
          <w:b/>
          <w:bCs/>
          <w:lang w:val="fr-FR"/>
        </w:rPr>
        <w:t>Étape 3</w:t>
      </w:r>
      <w:r w:rsidRPr="00F73D7E">
        <w:rPr>
          <w:lang w:val="fr-FR"/>
        </w:rPr>
        <w:t xml:space="preserve">. La Secrétaire exécutive convoquera un groupe spécial d’experts techniques sur l’examen et la mise à jour du glossaire facultatif, qui passera en revue la synthèse des points de vue exprimés et formulera des avis techniques et des propositions sur les éléments du glossaire à mettre à jour. [Il faudrait, par l’intermédiaire de ce processus, faire en sorte que toute </w:t>
      </w:r>
      <w:r w:rsidRPr="00F73D7E">
        <w:rPr>
          <w:color w:val="000000" w:themeColor="text1"/>
          <w:lang w:val="fr-FR"/>
        </w:rPr>
        <w:t xml:space="preserve">définition révisée reflète la diversité des contextes juridiques et culturels au sein des Parties et permette une adaptation </w:t>
      </w:r>
      <w:r w:rsidRPr="00F73D7E">
        <w:rPr>
          <w:lang w:val="fr-FR"/>
        </w:rPr>
        <w:t xml:space="preserve">nationale.] </w:t>
      </w:r>
    </w:p>
    <w:p w14:paraId="2433F88A" w14:textId="77777777" w:rsidR="00AE081A" w:rsidRPr="00F73D7E" w:rsidRDefault="00AE081A" w:rsidP="00AE081A">
      <w:pPr>
        <w:pStyle w:val="CBDNormalNoNumber"/>
        <w:rPr>
          <w:lang w:val="fr-FR"/>
        </w:rPr>
      </w:pPr>
      <w:r w:rsidRPr="00F73D7E">
        <w:rPr>
          <w:b/>
          <w:bCs/>
          <w:lang w:val="fr-FR"/>
        </w:rPr>
        <w:t>Étape 4.</w:t>
      </w:r>
      <w:r w:rsidRPr="00F73D7E">
        <w:rPr>
          <w:lang w:val="fr-FR"/>
        </w:rPr>
        <w:t xml:space="preserve"> La Secrétaire exécutive mettra à </w:t>
      </w:r>
      <w:r w:rsidRPr="00F73D7E">
        <w:rPr>
          <w:color w:val="000000" w:themeColor="text1"/>
          <w:lang w:val="fr-FR"/>
        </w:rPr>
        <w:t xml:space="preserve">disposition les avis techniques et les propositions formulées par le Groupe spécial d’experts techniques sur l’examen et la mise à jour du glossaire facultatif des termes et concepts clefs dans le contexte de l’article 8 j) et des dispositions </w:t>
      </w:r>
      <w:r w:rsidRPr="00F73D7E">
        <w:rPr>
          <w:lang w:val="fr-FR"/>
        </w:rPr>
        <w:t xml:space="preserve">connexes de la Convention sur la diversité biologique, en vue d’un examen par les pairs, et mettra également à disposition les avis techniques, propositions et résultats de l’examen par les pairs comme document d’information à l’Organe subsidiaire chargé du suivi de l’article 8 j) et des autres dispositions de la Convention sur la diversité biologique relatives aux peuples autochtones et communautés locales à sa deuxième réunion. </w:t>
      </w:r>
    </w:p>
    <w:p w14:paraId="78D28957" w14:textId="77777777" w:rsidR="00AE081A" w:rsidRPr="00F73D7E" w:rsidRDefault="00AE081A" w:rsidP="00AE081A">
      <w:pPr>
        <w:pStyle w:val="CBDNormalNoNumber"/>
        <w:rPr>
          <w:lang w:val="fr-FR"/>
        </w:rPr>
      </w:pPr>
      <w:r w:rsidRPr="00F73D7E">
        <w:rPr>
          <w:b/>
          <w:bCs/>
          <w:lang w:val="fr-FR"/>
        </w:rPr>
        <w:t>Étape 5</w:t>
      </w:r>
      <w:r w:rsidRPr="00F73D7E">
        <w:rPr>
          <w:lang w:val="fr-FR"/>
        </w:rPr>
        <w:t xml:space="preserve">. L’Organe subsidiaire chargé du suivi de l’article 8 j) et des autres dispositions de la Convention sur la diversité biologique relatives aux peuples autochtones et communautés locales examinera, à sa deuxième réunion, les avis et propositions formulés par le Groupe spécial d’experts techniques et préparera une recommandation pour examen par la Conférence des Parties à sa dix-huitième réunion. </w:t>
      </w:r>
    </w:p>
    <w:p w14:paraId="3FEBCC30" w14:textId="77777777" w:rsidR="00AE081A" w:rsidRPr="00F73D7E" w:rsidRDefault="00AE081A" w:rsidP="00AE081A">
      <w:pPr>
        <w:pStyle w:val="CBDDesicionAnnex"/>
        <w:rPr>
          <w:lang w:val="fr-FR"/>
        </w:rPr>
      </w:pPr>
      <w:r w:rsidRPr="00F73D7E">
        <w:rPr>
          <w:lang w:val="fr-FR"/>
        </w:rPr>
        <w:t>Annexe II</w:t>
      </w:r>
    </w:p>
    <w:p w14:paraId="54051166" w14:textId="77777777" w:rsidR="00AE081A" w:rsidRPr="00F73D7E" w:rsidRDefault="00AE081A" w:rsidP="00AE081A">
      <w:pPr>
        <w:pStyle w:val="CBDDesicionAnnex"/>
        <w:spacing w:before="120"/>
        <w:ind w:right="288"/>
        <w:rPr>
          <w:lang w:val="fr-FR"/>
        </w:rPr>
      </w:pPr>
      <w:r w:rsidRPr="00F73D7E">
        <w:rPr>
          <w:lang w:val="fr-FR"/>
        </w:rPr>
        <w:t xml:space="preserve">Mandat du Groupe spécial d’experts techniques </w:t>
      </w:r>
      <w:r w:rsidRPr="00F73D7E">
        <w:rPr>
          <w:color w:val="000000" w:themeColor="text1"/>
          <w:lang w:val="fr-FR"/>
        </w:rPr>
        <w:t xml:space="preserve">sur l’examen et la </w:t>
      </w:r>
      <w:r w:rsidRPr="00F73D7E">
        <w:rPr>
          <w:lang w:val="fr-FR"/>
        </w:rPr>
        <w:t>mise à jour du Glossaire facultatif des termes et concepts clefs dans le contexte de l’article 8 j) et des dispositions connexes de la Convention sur la diversité biologique</w:t>
      </w:r>
    </w:p>
    <w:p w14:paraId="6179463A" w14:textId="77777777" w:rsidR="00AE081A" w:rsidRPr="00F73D7E" w:rsidRDefault="00AE081A" w:rsidP="00AE081A">
      <w:pPr>
        <w:pStyle w:val="CBDNormalNoNumber"/>
        <w:rPr>
          <w:lang w:val="fr-FR"/>
        </w:rPr>
      </w:pPr>
      <w:r w:rsidRPr="00F73D7E">
        <w:rPr>
          <w:lang w:val="fr-FR"/>
        </w:rPr>
        <w:t>1.</w:t>
      </w:r>
      <w:r w:rsidRPr="00F73D7E">
        <w:rPr>
          <w:lang w:val="fr-FR"/>
        </w:rPr>
        <w:tab/>
        <w:t xml:space="preserve">Le Groupe spécial d’experts </w:t>
      </w:r>
      <w:r w:rsidRPr="00F73D7E">
        <w:rPr>
          <w:color w:val="000000" w:themeColor="text1"/>
          <w:lang w:val="fr-FR"/>
        </w:rPr>
        <w:t xml:space="preserve">techniques sur l’examen et la mise à jour </w:t>
      </w:r>
      <w:r w:rsidRPr="00F73D7E">
        <w:rPr>
          <w:lang w:val="fr-FR"/>
        </w:rPr>
        <w:t>du Glossaire facultatif des termes et concepts clefs dans le contexte de l’article 8 j) et des dispositions connexes de la Convention sur la diversité biologique :</w:t>
      </w:r>
    </w:p>
    <w:p w14:paraId="0488068D" w14:textId="5113F098" w:rsidR="00AE081A" w:rsidRPr="00F73D7E" w:rsidRDefault="00AE081A" w:rsidP="00AE081A">
      <w:pPr>
        <w:pStyle w:val="CBDNormalNoNumber"/>
        <w:ind w:firstLine="567"/>
        <w:rPr>
          <w:lang w:val="fr-FR"/>
        </w:rPr>
      </w:pPr>
      <w:r w:rsidRPr="00F73D7E">
        <w:rPr>
          <w:lang w:val="fr-FR"/>
        </w:rPr>
        <w:lastRenderedPageBreak/>
        <w:t>a)</w:t>
      </w:r>
      <w:r w:rsidRPr="00F73D7E">
        <w:rPr>
          <w:lang w:val="fr-FR"/>
        </w:rPr>
        <w:tab/>
        <w:t>Examinera la synthèse des points de vue exprimés et formulera des avis et des propositions concernant les éléments du glossaire facultatif à mettre à jour compte tenu du Cadre mondial de la biodiversité de Kunming-Montréal</w:t>
      </w:r>
      <w:r w:rsidRPr="00F73D7E">
        <w:rPr>
          <w:rStyle w:val="Appelnotedebasdep"/>
          <w:lang w:val="fr-FR"/>
        </w:rPr>
        <w:footnoteReference w:id="6"/>
      </w:r>
      <w:r w:rsidR="0004415A" w:rsidRPr="00F73D7E">
        <w:rPr>
          <w:lang w:val="fr-FR"/>
        </w:rPr>
        <w:t> </w:t>
      </w:r>
      <w:r w:rsidRPr="00F73D7E">
        <w:rPr>
          <w:lang w:val="fr-FR"/>
        </w:rPr>
        <w:t>;</w:t>
      </w:r>
    </w:p>
    <w:p w14:paraId="716FFCC7" w14:textId="77777777" w:rsidR="00AE081A" w:rsidRPr="00F73D7E" w:rsidRDefault="00AE081A" w:rsidP="00AE081A">
      <w:pPr>
        <w:pStyle w:val="CBDNormalNoNumber"/>
        <w:ind w:firstLine="567"/>
        <w:rPr>
          <w:lang w:val="fr-FR"/>
        </w:rPr>
      </w:pPr>
      <w:r w:rsidRPr="00F73D7E">
        <w:rPr>
          <w:snapToGrid w:val="0"/>
          <w:lang w:val="fr-FR"/>
        </w:rPr>
        <w:t>b)</w:t>
      </w:r>
      <w:r w:rsidRPr="00F73D7E">
        <w:rPr>
          <w:snapToGrid w:val="0"/>
          <w:lang w:val="fr-FR"/>
        </w:rPr>
        <w:tab/>
        <w:t xml:space="preserve">Proposera les éléments du glossaire facultatif examinés et mis à jour pour examen par l’Organe subsidiaire </w:t>
      </w:r>
      <w:r w:rsidRPr="00F73D7E">
        <w:rPr>
          <w:lang w:val="fr-FR"/>
        </w:rPr>
        <w:t>chargé du suivi de l’article 8 j) et des autres dispositions de la Convention sur la diversité biologique relatives aux peuples autochtones et communautés locales à sa deuxième réunion</w:t>
      </w:r>
      <w:r w:rsidRPr="00F73D7E">
        <w:rPr>
          <w:snapToGrid w:val="0"/>
          <w:lang w:val="fr-FR"/>
        </w:rPr>
        <w:t>.</w:t>
      </w:r>
    </w:p>
    <w:p w14:paraId="704148EA" w14:textId="77777777" w:rsidR="00AE081A" w:rsidRPr="00F73D7E" w:rsidRDefault="00AE081A" w:rsidP="00AE081A">
      <w:pPr>
        <w:pStyle w:val="CBDNormalNoNumber"/>
        <w:keepNext/>
        <w:tabs>
          <w:tab w:val="clear" w:pos="567"/>
          <w:tab w:val="left" w:pos="851"/>
          <w:tab w:val="left" w:pos="1418"/>
        </w:tabs>
        <w:rPr>
          <w:lang w:val="fr-FR"/>
        </w:rPr>
      </w:pPr>
      <w:r w:rsidRPr="00F73D7E">
        <w:rPr>
          <w:lang w:val="fr-FR"/>
        </w:rPr>
        <w:t>[2. alt.1</w:t>
      </w:r>
      <w:r w:rsidRPr="00F73D7E">
        <w:rPr>
          <w:lang w:val="fr-FR"/>
        </w:rPr>
        <w:tab/>
      </w:r>
      <w:r w:rsidRPr="00F73D7E">
        <w:rPr>
          <w:lang w:val="fr-FR"/>
        </w:rPr>
        <w:tab/>
        <w:t xml:space="preserve">Le Groupe d’experts réunira 35 experts, à savoir : </w:t>
      </w:r>
    </w:p>
    <w:p w14:paraId="13972522" w14:textId="0501D2A3" w:rsidR="00AE081A" w:rsidRPr="00F73D7E" w:rsidRDefault="00AE081A" w:rsidP="00AE081A">
      <w:pPr>
        <w:pStyle w:val="CBDNormalNoNumber"/>
        <w:ind w:firstLine="567"/>
        <w:rPr>
          <w:lang w:val="fr-FR"/>
        </w:rPr>
      </w:pPr>
      <w:r w:rsidRPr="00F73D7E">
        <w:rPr>
          <w:lang w:val="fr-FR"/>
        </w:rPr>
        <w:t>a)</w:t>
      </w:r>
      <w:r w:rsidRPr="00F73D7E">
        <w:rPr>
          <w:lang w:val="fr-FR"/>
        </w:rPr>
        <w:tab/>
        <w:t xml:space="preserve">Quatorze experts issus des peuples autochtones et communautés locales, représentant les sept régions socioculturelles reconnues par l’Instance permanente sur les questions autochtones (deux par région), </w:t>
      </w:r>
      <w:r w:rsidRPr="00F73D7E">
        <w:rPr>
          <w:rStyle w:val="normaltextrun"/>
          <w:color w:val="000000" w:themeColor="text1"/>
          <w:lang w:val="fr-FR"/>
        </w:rPr>
        <w:t>nommés et choisis par la voie d’un processus convenu d’un commun accord</w:t>
      </w:r>
      <w:r w:rsidR="0004415A" w:rsidRPr="00F73D7E">
        <w:rPr>
          <w:rStyle w:val="normaltextrun"/>
          <w:color w:val="000000" w:themeColor="text1"/>
          <w:lang w:val="fr-FR"/>
        </w:rPr>
        <w:t> </w:t>
      </w:r>
      <w:r w:rsidRPr="00F73D7E">
        <w:rPr>
          <w:rStyle w:val="normaltextrun"/>
          <w:color w:val="000000" w:themeColor="text1"/>
          <w:lang w:val="fr-FR"/>
        </w:rPr>
        <w:t>;</w:t>
      </w:r>
      <w:r w:rsidRPr="00F73D7E">
        <w:rPr>
          <w:lang w:val="fr-FR"/>
        </w:rPr>
        <w:t xml:space="preserve"> </w:t>
      </w:r>
    </w:p>
    <w:p w14:paraId="28784106" w14:textId="31FA5B68" w:rsidR="00AE081A" w:rsidRPr="00F73D7E" w:rsidRDefault="00AE081A" w:rsidP="00AE081A">
      <w:pPr>
        <w:pStyle w:val="CBDNormalNoNumber"/>
        <w:ind w:firstLine="567"/>
        <w:rPr>
          <w:lang w:val="fr-FR"/>
        </w:rPr>
      </w:pPr>
      <w:r w:rsidRPr="00F73D7E">
        <w:rPr>
          <w:lang w:val="fr-FR"/>
        </w:rPr>
        <w:t>b)</w:t>
      </w:r>
      <w:r w:rsidRPr="00F73D7E">
        <w:rPr>
          <w:lang w:val="fr-FR"/>
        </w:rPr>
        <w:tab/>
        <w:t>Quinze experts issus des Parties, représentant les cinq groupes régionaux des Nations Unies (trois par groupe)</w:t>
      </w:r>
      <w:r w:rsidR="0004415A" w:rsidRPr="00F73D7E">
        <w:rPr>
          <w:lang w:val="fr-FR"/>
        </w:rPr>
        <w:t> </w:t>
      </w:r>
      <w:r w:rsidRPr="00F73D7E">
        <w:rPr>
          <w:lang w:val="fr-FR"/>
        </w:rPr>
        <w:t>;</w:t>
      </w:r>
    </w:p>
    <w:p w14:paraId="28635B72" w14:textId="77777777" w:rsidR="00AE081A" w:rsidRPr="00F73D7E" w:rsidRDefault="00AE081A" w:rsidP="00AE081A">
      <w:pPr>
        <w:pStyle w:val="CBDNormalNoNumber"/>
        <w:ind w:firstLine="567"/>
        <w:rPr>
          <w:lang w:val="fr-FR"/>
        </w:rPr>
      </w:pPr>
      <w:r w:rsidRPr="00F73D7E">
        <w:rPr>
          <w:lang w:val="fr-FR"/>
        </w:rPr>
        <w:t>c)</w:t>
      </w:r>
      <w:r w:rsidRPr="00F73D7E">
        <w:rPr>
          <w:lang w:val="fr-FR"/>
        </w:rPr>
        <w:tab/>
        <w:t xml:space="preserve">Six experts nommés par les parties prenantes.] </w:t>
      </w:r>
    </w:p>
    <w:p w14:paraId="06B7FD35" w14:textId="77777777" w:rsidR="00AE081A" w:rsidRPr="00F73D7E" w:rsidRDefault="00AE081A" w:rsidP="00AE081A">
      <w:pPr>
        <w:pStyle w:val="CBDNormalNoNumber"/>
        <w:keepNext/>
        <w:tabs>
          <w:tab w:val="clear" w:pos="567"/>
          <w:tab w:val="left" w:pos="1418"/>
        </w:tabs>
        <w:rPr>
          <w:lang w:val="fr-FR"/>
        </w:rPr>
      </w:pPr>
      <w:r w:rsidRPr="00F73D7E">
        <w:rPr>
          <w:lang w:val="fr-FR"/>
        </w:rPr>
        <w:t>[2. alt.2</w:t>
      </w:r>
      <w:r w:rsidRPr="00F73D7E">
        <w:rPr>
          <w:lang w:val="fr-FR"/>
        </w:rPr>
        <w:tab/>
      </w:r>
      <w:r w:rsidRPr="00F73D7E">
        <w:rPr>
          <w:lang w:val="fr-FR"/>
        </w:rPr>
        <w:tab/>
        <w:t xml:space="preserve">Le Groupe d’experts réunira 29 experts, à savoir : </w:t>
      </w:r>
    </w:p>
    <w:p w14:paraId="5B799718" w14:textId="6C91745A" w:rsidR="00AE081A" w:rsidRPr="00F73D7E" w:rsidRDefault="00AE081A" w:rsidP="00AE081A">
      <w:pPr>
        <w:pStyle w:val="CBDNormalNoNumber"/>
        <w:ind w:firstLine="567"/>
        <w:rPr>
          <w:lang w:val="fr-FR"/>
        </w:rPr>
      </w:pPr>
      <w:r w:rsidRPr="00F73D7E">
        <w:rPr>
          <w:lang w:val="fr-FR"/>
        </w:rPr>
        <w:t>a)</w:t>
      </w:r>
      <w:r w:rsidRPr="00F73D7E">
        <w:rPr>
          <w:lang w:val="fr-FR"/>
        </w:rPr>
        <w:tab/>
        <w:t>Quinze experts issus des Parties, représentant les cinq groupes régionaux des Nations Unies (trois par groupe)</w:t>
      </w:r>
      <w:r w:rsidR="0004415A" w:rsidRPr="00F73D7E">
        <w:rPr>
          <w:lang w:val="fr-FR"/>
        </w:rPr>
        <w:t> </w:t>
      </w:r>
      <w:r w:rsidRPr="00F73D7E">
        <w:rPr>
          <w:lang w:val="fr-FR"/>
        </w:rPr>
        <w:t xml:space="preserve">; </w:t>
      </w:r>
    </w:p>
    <w:p w14:paraId="62A66070" w14:textId="23299D27" w:rsidR="00AE081A" w:rsidRPr="00F73D7E" w:rsidRDefault="00AE081A" w:rsidP="00AE081A">
      <w:pPr>
        <w:pStyle w:val="CBDNormalNoNumber"/>
        <w:ind w:firstLine="567"/>
        <w:rPr>
          <w:lang w:val="fr-FR"/>
        </w:rPr>
      </w:pPr>
      <w:r w:rsidRPr="00F73D7E">
        <w:rPr>
          <w:lang w:val="fr-FR"/>
        </w:rPr>
        <w:t>b)</w:t>
      </w:r>
      <w:r w:rsidRPr="00F73D7E">
        <w:rPr>
          <w:lang w:val="fr-FR"/>
        </w:rPr>
        <w:tab/>
        <w:t>Dix experts issus des peuples autochtones et communautés locales, représentant les cinq groupes régionaux des Nations Unies (deux par groupe)</w:t>
      </w:r>
      <w:r w:rsidR="0004415A" w:rsidRPr="00F73D7E">
        <w:rPr>
          <w:lang w:val="fr-FR"/>
        </w:rPr>
        <w:t> </w:t>
      </w:r>
      <w:r w:rsidRPr="00F73D7E">
        <w:rPr>
          <w:lang w:val="fr-FR"/>
        </w:rPr>
        <w:t>;</w:t>
      </w:r>
    </w:p>
    <w:p w14:paraId="23CE9808" w14:textId="77777777" w:rsidR="00AE081A" w:rsidRPr="00F73D7E" w:rsidRDefault="00AE081A" w:rsidP="00AE081A">
      <w:pPr>
        <w:pStyle w:val="CBDNormalNoNumber"/>
        <w:ind w:firstLine="567"/>
        <w:rPr>
          <w:lang w:val="fr-FR"/>
        </w:rPr>
      </w:pPr>
      <w:r w:rsidRPr="00F73D7E">
        <w:rPr>
          <w:lang w:val="fr-FR"/>
        </w:rPr>
        <w:t>c)</w:t>
      </w:r>
      <w:r w:rsidRPr="00F73D7E">
        <w:rPr>
          <w:lang w:val="fr-FR"/>
        </w:rPr>
        <w:tab/>
        <w:t>Quatre experts nommés par les parties prenantes.]</w:t>
      </w:r>
    </w:p>
    <w:p w14:paraId="47AB4199" w14:textId="77777777" w:rsidR="00AE081A" w:rsidRPr="00F73D7E" w:rsidRDefault="00AE081A" w:rsidP="00AE081A">
      <w:pPr>
        <w:pStyle w:val="CBDNormalNoNumber"/>
        <w:keepNext/>
        <w:tabs>
          <w:tab w:val="left" w:pos="1418"/>
        </w:tabs>
        <w:rPr>
          <w:lang w:val="fr-FR"/>
        </w:rPr>
      </w:pPr>
      <w:r w:rsidRPr="00F73D7E">
        <w:rPr>
          <w:lang w:val="fr-FR"/>
        </w:rPr>
        <w:t>[2. alt.3</w:t>
      </w:r>
      <w:r w:rsidRPr="00F73D7E">
        <w:rPr>
          <w:lang w:val="fr-FR"/>
        </w:rPr>
        <w:tab/>
      </w:r>
      <w:r w:rsidRPr="00F73D7E">
        <w:rPr>
          <w:lang w:val="fr-FR"/>
        </w:rPr>
        <w:tab/>
        <w:t xml:space="preserve">Le Groupe d’experts réunira 14 experts, à savoir : </w:t>
      </w:r>
    </w:p>
    <w:p w14:paraId="10006A7E" w14:textId="2A473522" w:rsidR="00AE081A" w:rsidRPr="00F73D7E" w:rsidRDefault="00AE081A" w:rsidP="00AE081A">
      <w:pPr>
        <w:pStyle w:val="CBDNormalNoNumber"/>
        <w:ind w:firstLine="567"/>
        <w:rPr>
          <w:lang w:val="fr-FR"/>
        </w:rPr>
      </w:pPr>
      <w:r w:rsidRPr="00F73D7E">
        <w:rPr>
          <w:lang w:val="fr-FR"/>
        </w:rPr>
        <w:t>a)</w:t>
      </w:r>
      <w:r w:rsidRPr="00F73D7E">
        <w:rPr>
          <w:lang w:val="fr-FR"/>
        </w:rPr>
        <w:tab/>
        <w:t>Sept experts issus des peuples autochtones et communautés locales, représentant les sept régions socioculturelles reconnues par l’Instance permanente sur les questions autochtones (un par région), nommés selon leurs propres procédures</w:t>
      </w:r>
      <w:r w:rsidR="00AB0F7F" w:rsidRPr="00F73D7E">
        <w:rPr>
          <w:lang w:val="fr-FR"/>
        </w:rPr>
        <w:t> </w:t>
      </w:r>
      <w:r w:rsidRPr="00F73D7E">
        <w:rPr>
          <w:lang w:val="fr-FR"/>
        </w:rPr>
        <w:t xml:space="preserve">; </w:t>
      </w:r>
    </w:p>
    <w:p w14:paraId="7B022A6D" w14:textId="08CE35F7" w:rsidR="00AE081A" w:rsidRPr="00F73D7E" w:rsidRDefault="00AE081A" w:rsidP="00AE081A">
      <w:pPr>
        <w:pStyle w:val="CBDNormalNoNumber"/>
        <w:ind w:firstLine="567"/>
        <w:rPr>
          <w:lang w:val="fr-FR"/>
        </w:rPr>
      </w:pPr>
      <w:r w:rsidRPr="00F73D7E">
        <w:rPr>
          <w:lang w:val="fr-FR"/>
        </w:rPr>
        <w:t>b)</w:t>
      </w:r>
      <w:r w:rsidRPr="00F73D7E">
        <w:rPr>
          <w:lang w:val="fr-FR"/>
        </w:rPr>
        <w:tab/>
        <w:t>Cinq experts issus des Parties, représentant les cinq groupes régionaux des Nations Unies (un par groupe)</w:t>
      </w:r>
      <w:r w:rsidR="00AB0F7F" w:rsidRPr="00F73D7E">
        <w:rPr>
          <w:lang w:val="fr-FR"/>
        </w:rPr>
        <w:t> </w:t>
      </w:r>
      <w:r w:rsidRPr="00F73D7E">
        <w:rPr>
          <w:lang w:val="fr-FR"/>
        </w:rPr>
        <w:t>;</w:t>
      </w:r>
    </w:p>
    <w:p w14:paraId="1D22A2D1" w14:textId="77777777" w:rsidR="00AE081A" w:rsidRPr="00F73D7E" w:rsidRDefault="00AE081A" w:rsidP="00AE081A">
      <w:pPr>
        <w:pStyle w:val="CBDNormalNoNumber"/>
        <w:ind w:firstLine="567"/>
        <w:rPr>
          <w:lang w:val="fr-FR"/>
        </w:rPr>
      </w:pPr>
      <w:r w:rsidRPr="00F73D7E">
        <w:rPr>
          <w:lang w:val="fr-FR"/>
        </w:rPr>
        <w:t>c)</w:t>
      </w:r>
      <w:r w:rsidRPr="00F73D7E">
        <w:rPr>
          <w:lang w:val="fr-FR"/>
        </w:rPr>
        <w:tab/>
        <w:t xml:space="preserve">Deux experts nommés par les parties prenantes.] </w:t>
      </w:r>
    </w:p>
    <w:p w14:paraId="54CCF248" w14:textId="77777777" w:rsidR="00AE081A" w:rsidRPr="00F73D7E" w:rsidRDefault="00AE081A" w:rsidP="00AE081A">
      <w:pPr>
        <w:pStyle w:val="CBDNormalNoNumber"/>
        <w:rPr>
          <w:lang w:val="fr-FR"/>
        </w:rPr>
      </w:pPr>
      <w:r w:rsidRPr="00F73D7E">
        <w:rPr>
          <w:lang w:val="fr-FR"/>
        </w:rPr>
        <w:t>3.</w:t>
      </w:r>
      <w:r w:rsidRPr="00F73D7E">
        <w:rPr>
          <w:lang w:val="fr-FR"/>
        </w:rPr>
        <w:tab/>
        <w:t xml:space="preserve">Les coprésidents de l’Organe subsidiaire seront invités à participer de droit aux réunions du Groupe d’experts techniques. </w:t>
      </w:r>
    </w:p>
    <w:p w14:paraId="5577A380" w14:textId="77777777" w:rsidR="00AE081A" w:rsidRPr="00F73D7E" w:rsidRDefault="00AE081A" w:rsidP="00AE081A">
      <w:pPr>
        <w:pStyle w:val="CBDNormalNoNumber"/>
        <w:rPr>
          <w:lang w:val="fr-FR"/>
        </w:rPr>
      </w:pPr>
      <w:r w:rsidRPr="00F73D7E">
        <w:rPr>
          <w:lang w:val="fr-FR"/>
        </w:rPr>
        <w:t>4.</w:t>
      </w:r>
      <w:r w:rsidRPr="00F73D7E">
        <w:rPr>
          <w:lang w:val="fr-FR"/>
        </w:rPr>
        <w:tab/>
        <w:t>Les experts seront désignés en tenant compte des compétences pertinentes, notamment quant aux perspectives de genre, à la représentation équilibrée des sexes et à la répartition géographique, ce qui garantira la diversité des systèmes de connaissances, comprenant les connaissances traditionnelles et l’élaboration de politiques appropriées.</w:t>
      </w:r>
    </w:p>
    <w:p w14:paraId="1D897584" w14:textId="33C8828A" w:rsidR="00A111D1" w:rsidRPr="00F73D7E" w:rsidRDefault="00A111D1" w:rsidP="006E7BE2">
      <w:pPr>
        <w:pStyle w:val="Para1"/>
        <w:numPr>
          <w:ilvl w:val="0"/>
          <w:numId w:val="0"/>
        </w:numPr>
        <w:ind w:left="567"/>
        <w:jc w:val="center"/>
        <w:rPr>
          <w:lang w:val="fr-FR"/>
        </w:rPr>
      </w:pPr>
      <w:r w:rsidRPr="00F73D7E">
        <w:rPr>
          <w:lang w:val="fr-FR"/>
        </w:rPr>
        <w:t>__________</w:t>
      </w:r>
    </w:p>
    <w:sectPr w:rsidR="00A111D1" w:rsidRPr="00F73D7E"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216B" w14:textId="77777777" w:rsidR="00122DAC" w:rsidRPr="003F1A75" w:rsidRDefault="00122DAC" w:rsidP="00CF1848">
      <w:r w:rsidRPr="003F1A75">
        <w:separator/>
      </w:r>
    </w:p>
  </w:endnote>
  <w:endnote w:type="continuationSeparator" w:id="0">
    <w:p w14:paraId="29FB950B" w14:textId="77777777" w:rsidR="00122DAC" w:rsidRPr="003F1A75" w:rsidRDefault="00122DA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8D7E" w14:textId="77777777" w:rsidR="00122DAC" w:rsidRPr="003F1A75" w:rsidRDefault="00122DAC" w:rsidP="00CF1848">
      <w:r w:rsidRPr="003F1A75">
        <w:separator/>
      </w:r>
    </w:p>
  </w:footnote>
  <w:footnote w:type="continuationSeparator" w:id="0">
    <w:p w14:paraId="5976D387" w14:textId="77777777" w:rsidR="00122DAC" w:rsidRPr="003F1A75" w:rsidRDefault="00122DAC" w:rsidP="00CF1848">
      <w:r w:rsidRPr="003F1A75">
        <w:continuationSeparator/>
      </w:r>
    </w:p>
  </w:footnote>
  <w:footnote w:id="1">
    <w:p w14:paraId="69C83C31" w14:textId="77777777" w:rsidR="00AE081A" w:rsidRPr="00255B4E" w:rsidRDefault="00AE081A" w:rsidP="00AE081A">
      <w:pPr>
        <w:pStyle w:val="Notedebasdepage"/>
        <w:rPr>
          <w:lang w:val="fr-FR"/>
        </w:rPr>
      </w:pPr>
      <w:r>
        <w:rPr>
          <w:rStyle w:val="Appelnotedebasdep"/>
        </w:rPr>
        <w:footnoteRef/>
      </w:r>
      <w:r w:rsidRPr="00255B4E">
        <w:rPr>
          <w:lang w:val="fr-FR"/>
        </w:rPr>
        <w:t xml:space="preserve"> Nations Unies, </w:t>
      </w:r>
      <w:r>
        <w:rPr>
          <w:i/>
          <w:iCs/>
          <w:lang w:val="fr-FR"/>
        </w:rPr>
        <w:t>Recueil des Traités</w:t>
      </w:r>
      <w:r w:rsidRPr="00255B4E">
        <w:rPr>
          <w:lang w:val="fr-FR"/>
        </w:rPr>
        <w:t>, vol. 1760, n</w:t>
      </w:r>
      <w:r w:rsidRPr="00255B4E">
        <w:rPr>
          <w:vertAlign w:val="superscript"/>
          <w:lang w:val="fr-FR"/>
        </w:rPr>
        <w:t>o</w:t>
      </w:r>
      <w:r w:rsidRPr="00255B4E">
        <w:rPr>
          <w:lang w:val="fr-FR"/>
        </w:rPr>
        <w:t> 30619.</w:t>
      </w:r>
    </w:p>
  </w:footnote>
  <w:footnote w:id="2">
    <w:p w14:paraId="41BA03B6" w14:textId="77777777" w:rsidR="00AE081A" w:rsidRPr="00255B4E" w:rsidRDefault="00AE081A" w:rsidP="00AE081A">
      <w:pPr>
        <w:pStyle w:val="Notedebasdepage"/>
        <w:rPr>
          <w:lang w:val="fr-FR"/>
        </w:rPr>
      </w:pPr>
      <w:r>
        <w:rPr>
          <w:rStyle w:val="Appelnotedebasdep"/>
        </w:rPr>
        <w:footnoteRef/>
      </w:r>
      <w:r w:rsidRPr="00255B4E">
        <w:rPr>
          <w:lang w:val="fr-FR"/>
        </w:rPr>
        <w:t xml:space="preserve"> </w:t>
      </w:r>
      <w:r>
        <w:rPr>
          <w:lang w:val="fr-FR"/>
        </w:rPr>
        <w:t>D</w:t>
      </w:r>
      <w:r w:rsidRPr="00255B4E">
        <w:rPr>
          <w:lang w:val="fr-FR"/>
        </w:rPr>
        <w:t>écision </w:t>
      </w:r>
      <w:hyperlink r:id="rId1" w:history="1">
        <w:r w:rsidRPr="00255B4E">
          <w:rPr>
            <w:rStyle w:val="Hyperlien"/>
            <w:lang w:val="fr-FR"/>
          </w:rPr>
          <w:t>16/4</w:t>
        </w:r>
      </w:hyperlink>
      <w:r>
        <w:rPr>
          <w:lang w:val="fr-FR"/>
        </w:rPr>
        <w:t>, annexe.</w:t>
      </w:r>
    </w:p>
  </w:footnote>
  <w:footnote w:id="3">
    <w:p w14:paraId="182D23C7" w14:textId="77777777" w:rsidR="00AE081A" w:rsidRPr="00255B4E" w:rsidRDefault="00AE081A" w:rsidP="00AE081A">
      <w:pPr>
        <w:pStyle w:val="Notedebasdepage"/>
        <w:rPr>
          <w:lang w:val="fr-FR"/>
        </w:rPr>
      </w:pPr>
      <w:r>
        <w:rPr>
          <w:rStyle w:val="Appelnotedebasdep"/>
        </w:rPr>
        <w:footnoteRef/>
      </w:r>
      <w:r w:rsidRPr="00255B4E">
        <w:rPr>
          <w:lang w:val="fr-FR"/>
        </w:rPr>
        <w:t xml:space="preserve"> </w:t>
      </w:r>
      <w:r>
        <w:rPr>
          <w:lang w:val="fr-FR"/>
        </w:rPr>
        <w:t>D</w:t>
      </w:r>
      <w:r w:rsidRPr="00255B4E">
        <w:rPr>
          <w:lang w:val="fr-FR"/>
        </w:rPr>
        <w:t>écision </w:t>
      </w:r>
      <w:hyperlink r:id="rId2" w:history="1">
        <w:r w:rsidRPr="00255B4E">
          <w:rPr>
            <w:rStyle w:val="Hyperlien"/>
            <w:lang w:val="fr-FR"/>
          </w:rPr>
          <w:t>14/13</w:t>
        </w:r>
      </w:hyperlink>
      <w:r>
        <w:rPr>
          <w:lang w:val="fr-FR"/>
        </w:rPr>
        <w:t>, annexe.</w:t>
      </w:r>
    </w:p>
  </w:footnote>
  <w:footnote w:id="4">
    <w:p w14:paraId="16C247C9" w14:textId="77777777" w:rsidR="00AE081A" w:rsidRPr="00EF592F" w:rsidRDefault="00AE081A" w:rsidP="00AE081A">
      <w:pPr>
        <w:pStyle w:val="Notedebasdepage"/>
        <w:rPr>
          <w:lang w:val="fr-FR"/>
        </w:rPr>
      </w:pPr>
      <w:r>
        <w:rPr>
          <w:rStyle w:val="Appelnotedebasdep"/>
        </w:rPr>
        <w:footnoteRef/>
      </w:r>
      <w:r w:rsidRPr="00255B4E">
        <w:rPr>
          <w:lang w:val="fr-FR"/>
        </w:rPr>
        <w:t xml:space="preserve"> </w:t>
      </w:r>
      <w:r>
        <w:rPr>
          <w:lang w:val="fr-FR"/>
        </w:rPr>
        <w:t xml:space="preserve">Nations Unies, </w:t>
      </w:r>
      <w:r>
        <w:rPr>
          <w:i/>
          <w:iCs/>
          <w:lang w:val="fr-FR"/>
        </w:rPr>
        <w:t>Recueil des Traités</w:t>
      </w:r>
      <w:r>
        <w:rPr>
          <w:lang w:val="fr-FR"/>
        </w:rPr>
        <w:t>, vol. 1760, n°30619.</w:t>
      </w:r>
    </w:p>
  </w:footnote>
  <w:footnote w:id="5">
    <w:p w14:paraId="3648B03A" w14:textId="77777777" w:rsidR="00AE081A" w:rsidRPr="00255B4E" w:rsidRDefault="00AE081A" w:rsidP="00AE081A">
      <w:pPr>
        <w:pStyle w:val="Notedebasdepage"/>
        <w:rPr>
          <w:lang w:val="fr-FR"/>
        </w:rPr>
      </w:pPr>
      <w:r>
        <w:rPr>
          <w:rStyle w:val="Appelnotedebasdep"/>
        </w:rPr>
        <w:footnoteRef/>
      </w:r>
      <w:r w:rsidRPr="00255B4E">
        <w:rPr>
          <w:lang w:val="fr-FR"/>
        </w:rPr>
        <w:t xml:space="preserve"> </w:t>
      </w:r>
      <w:r>
        <w:rPr>
          <w:lang w:val="fr-FR"/>
        </w:rPr>
        <w:t>D</w:t>
      </w:r>
      <w:r w:rsidRPr="00255B4E">
        <w:rPr>
          <w:lang w:val="fr-FR"/>
        </w:rPr>
        <w:t>écision </w:t>
      </w:r>
      <w:hyperlink r:id="rId3" w:history="1">
        <w:r w:rsidRPr="00255B4E">
          <w:rPr>
            <w:rStyle w:val="Hyperlien"/>
            <w:lang w:val="fr-FR"/>
          </w:rPr>
          <w:t>14/13</w:t>
        </w:r>
      </w:hyperlink>
      <w:r>
        <w:rPr>
          <w:lang w:val="fr-FR"/>
        </w:rPr>
        <w:t>, annexe.</w:t>
      </w:r>
    </w:p>
  </w:footnote>
  <w:footnote w:id="6">
    <w:p w14:paraId="1D9D827B" w14:textId="77777777" w:rsidR="00AE081A" w:rsidRPr="00255B4E" w:rsidRDefault="00AE081A" w:rsidP="00AE081A">
      <w:pPr>
        <w:pStyle w:val="Notedebasdepage"/>
        <w:rPr>
          <w:lang w:val="fr-FR"/>
        </w:rPr>
      </w:pPr>
      <w:r>
        <w:rPr>
          <w:rStyle w:val="Appelnotedebasdep"/>
        </w:rPr>
        <w:footnoteRef/>
      </w:r>
      <w:r w:rsidRPr="00255B4E">
        <w:rPr>
          <w:lang w:val="fr-FR"/>
        </w:rPr>
        <w:t xml:space="preserve"> </w:t>
      </w:r>
      <w:r>
        <w:rPr>
          <w:lang w:val="fr-FR"/>
        </w:rPr>
        <w:t>D</w:t>
      </w:r>
      <w:r w:rsidRPr="00255B4E">
        <w:rPr>
          <w:lang w:val="fr-FR"/>
        </w:rPr>
        <w:t>écision </w:t>
      </w:r>
      <w:hyperlink r:id="rId4" w:history="1">
        <w:r w:rsidRPr="00255B4E">
          <w:rPr>
            <w:rStyle w:val="Hyperlien"/>
            <w:lang w:val="fr-FR"/>
          </w:rPr>
          <w:t>15/4</w:t>
        </w:r>
      </w:hyperlink>
      <w:r>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66BE5B2" w:rsidR="00534681" w:rsidRPr="003F1A75" w:rsidRDefault="00F64143" w:rsidP="007C4951">
        <w:pPr>
          <w:pStyle w:val="En-tte"/>
          <w:spacing w:after="240"/>
          <w:rPr>
            <w:szCs w:val="20"/>
          </w:rPr>
        </w:pPr>
        <w:r>
          <w:rPr>
            <w:szCs w:val="20"/>
          </w:rPr>
          <w:t>CBD/COP/17/WG.I/CRP.</w:t>
        </w:r>
        <w:r w:rsidR="00CC1349">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9EF9EBC" w:rsidR="009505C9" w:rsidRPr="003F1A75" w:rsidRDefault="00CC1349" w:rsidP="007C4951">
        <w:pPr>
          <w:pStyle w:val="En-tte"/>
          <w:spacing w:after="240"/>
          <w:jc w:val="right"/>
        </w:pPr>
        <w:r>
          <w:t>CBD/COP/17/WG.I/CRP.4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4415A"/>
    <w:rsid w:val="0005091C"/>
    <w:rsid w:val="0007171B"/>
    <w:rsid w:val="000B3A7A"/>
    <w:rsid w:val="000C1EF7"/>
    <w:rsid w:val="000D0F68"/>
    <w:rsid w:val="000E673A"/>
    <w:rsid w:val="000F6945"/>
    <w:rsid w:val="000F74F5"/>
    <w:rsid w:val="000F78FC"/>
    <w:rsid w:val="001031DF"/>
    <w:rsid w:val="00105372"/>
    <w:rsid w:val="001054A6"/>
    <w:rsid w:val="001078A1"/>
    <w:rsid w:val="00122DAC"/>
    <w:rsid w:val="001312AD"/>
    <w:rsid w:val="00131E7A"/>
    <w:rsid w:val="00134846"/>
    <w:rsid w:val="00137278"/>
    <w:rsid w:val="00172AF6"/>
    <w:rsid w:val="00175B33"/>
    <w:rsid w:val="00176CEE"/>
    <w:rsid w:val="00186DD8"/>
    <w:rsid w:val="00193BD4"/>
    <w:rsid w:val="001A35EC"/>
    <w:rsid w:val="001B13FE"/>
    <w:rsid w:val="001D3554"/>
    <w:rsid w:val="002241AC"/>
    <w:rsid w:val="00226654"/>
    <w:rsid w:val="00227D0F"/>
    <w:rsid w:val="00240EE6"/>
    <w:rsid w:val="00254EB5"/>
    <w:rsid w:val="00276D34"/>
    <w:rsid w:val="002D7F8F"/>
    <w:rsid w:val="002F63A6"/>
    <w:rsid w:val="002F6E18"/>
    <w:rsid w:val="003008FE"/>
    <w:rsid w:val="0030169D"/>
    <w:rsid w:val="003060EB"/>
    <w:rsid w:val="00306B82"/>
    <w:rsid w:val="003153EB"/>
    <w:rsid w:val="00315EF2"/>
    <w:rsid w:val="0032136E"/>
    <w:rsid w:val="00321985"/>
    <w:rsid w:val="0034649F"/>
    <w:rsid w:val="00351205"/>
    <w:rsid w:val="00372F74"/>
    <w:rsid w:val="003B227D"/>
    <w:rsid w:val="003C2B70"/>
    <w:rsid w:val="003F1A75"/>
    <w:rsid w:val="003F55F2"/>
    <w:rsid w:val="003F7224"/>
    <w:rsid w:val="00427D21"/>
    <w:rsid w:val="00447F4A"/>
    <w:rsid w:val="00450195"/>
    <w:rsid w:val="00456F67"/>
    <w:rsid w:val="00456F9A"/>
    <w:rsid w:val="004644C2"/>
    <w:rsid w:val="00467F9C"/>
    <w:rsid w:val="004923ED"/>
    <w:rsid w:val="0051006C"/>
    <w:rsid w:val="00534681"/>
    <w:rsid w:val="00535375"/>
    <w:rsid w:val="005412DC"/>
    <w:rsid w:val="00547E5D"/>
    <w:rsid w:val="0056068E"/>
    <w:rsid w:val="00563442"/>
    <w:rsid w:val="0056348E"/>
    <w:rsid w:val="00565B42"/>
    <w:rsid w:val="0057360B"/>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84E4A"/>
    <w:rsid w:val="008965F5"/>
    <w:rsid w:val="008974F0"/>
    <w:rsid w:val="008A1499"/>
    <w:rsid w:val="008B012A"/>
    <w:rsid w:val="008B2847"/>
    <w:rsid w:val="008E3081"/>
    <w:rsid w:val="00906E17"/>
    <w:rsid w:val="00930BA1"/>
    <w:rsid w:val="0093169E"/>
    <w:rsid w:val="009505C9"/>
    <w:rsid w:val="00950752"/>
    <w:rsid w:val="00954C13"/>
    <w:rsid w:val="00966424"/>
    <w:rsid w:val="009B212C"/>
    <w:rsid w:val="009C2DE6"/>
    <w:rsid w:val="009D5147"/>
    <w:rsid w:val="00A01A38"/>
    <w:rsid w:val="00A111D1"/>
    <w:rsid w:val="00A2526B"/>
    <w:rsid w:val="00A33671"/>
    <w:rsid w:val="00A742BE"/>
    <w:rsid w:val="00AA6F92"/>
    <w:rsid w:val="00AB0F7F"/>
    <w:rsid w:val="00AB6934"/>
    <w:rsid w:val="00AE081A"/>
    <w:rsid w:val="00AF1999"/>
    <w:rsid w:val="00AF42DE"/>
    <w:rsid w:val="00B3369F"/>
    <w:rsid w:val="00B51FC6"/>
    <w:rsid w:val="00B57B43"/>
    <w:rsid w:val="00B71A19"/>
    <w:rsid w:val="00B94E6C"/>
    <w:rsid w:val="00BA4282"/>
    <w:rsid w:val="00BB4606"/>
    <w:rsid w:val="00BB7918"/>
    <w:rsid w:val="00BF54CA"/>
    <w:rsid w:val="00C23D2F"/>
    <w:rsid w:val="00C443BD"/>
    <w:rsid w:val="00C451C5"/>
    <w:rsid w:val="00C62C9A"/>
    <w:rsid w:val="00C9161D"/>
    <w:rsid w:val="00CA0C1D"/>
    <w:rsid w:val="00CB048A"/>
    <w:rsid w:val="00CC1349"/>
    <w:rsid w:val="00CF1848"/>
    <w:rsid w:val="00D12044"/>
    <w:rsid w:val="00D16071"/>
    <w:rsid w:val="00D170D9"/>
    <w:rsid w:val="00D33EFC"/>
    <w:rsid w:val="00D40DBC"/>
    <w:rsid w:val="00D61C85"/>
    <w:rsid w:val="00D6300A"/>
    <w:rsid w:val="00D73FF2"/>
    <w:rsid w:val="00D75CA6"/>
    <w:rsid w:val="00D76A18"/>
    <w:rsid w:val="00D80849"/>
    <w:rsid w:val="00D82537"/>
    <w:rsid w:val="00D82E8F"/>
    <w:rsid w:val="00DB553F"/>
    <w:rsid w:val="00DB5E0F"/>
    <w:rsid w:val="00DD118C"/>
    <w:rsid w:val="00DE5791"/>
    <w:rsid w:val="00DE765C"/>
    <w:rsid w:val="00E51951"/>
    <w:rsid w:val="00E66235"/>
    <w:rsid w:val="00E83C24"/>
    <w:rsid w:val="00E853B0"/>
    <w:rsid w:val="00E9318D"/>
    <w:rsid w:val="00E93F3E"/>
    <w:rsid w:val="00ED4F39"/>
    <w:rsid w:val="00F063C2"/>
    <w:rsid w:val="00F53193"/>
    <w:rsid w:val="00F5357E"/>
    <w:rsid w:val="00F64143"/>
    <w:rsid w:val="00F6586C"/>
    <w:rsid w:val="00F73D7E"/>
    <w:rsid w:val="00F9038B"/>
    <w:rsid w:val="00F914B9"/>
    <w:rsid w:val="00F94774"/>
    <w:rsid w:val="00FA663B"/>
    <w:rsid w:val="00FC53DB"/>
    <w:rsid w:val="00FE243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Policepardfau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fr.pdf" TargetMode="External"/><Relationship Id="rId2" Type="http://schemas.openxmlformats.org/officeDocument/2006/relationships/hyperlink" Target="https://www.cbd.int/doc/decisions/cop-14/cop-14-dec-13-f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21BFA"/>
    <w:rsid w:val="00605AEF"/>
    <w:rsid w:val="00761A81"/>
    <w:rsid w:val="0076289D"/>
    <w:rsid w:val="007E097D"/>
    <w:rsid w:val="00A9769A"/>
    <w:rsid w:val="00B5627C"/>
    <w:rsid w:val="00BB791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03C4A1F-88B0-4F3C-8A67-16C2BD01982C}"/>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20</TotalTime>
  <Pages>3</Pages>
  <Words>1232</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7998</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Processus de révision et de mise à jour du Glossaire facultatif des termes et concepts clés dans le contexte de l’article 8 j) et des dispositions connexes de la Convention</dc:title>
  <dc:subject>CBD/COP/17/WG.I/CRP.4</dc:subject>
  <dc:creator>Veronique Lefebvre</dc:creator>
  <cp:keywords>Convention on Biological Diversity</cp:keywords>
  <cp:lastModifiedBy>Carl Lavoie</cp:lastModifiedBy>
  <cp:revision>20</cp:revision>
  <cp:lastPrinted>2020-01-21T16:56:00Z</cp:lastPrinted>
  <dcterms:created xsi:type="dcterms:W3CDTF">2026-10-19T19:11:00Z</dcterms:created>
  <dcterms:modified xsi:type="dcterms:W3CDTF">2026-10-19T19:34:00Z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