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800A7D" w14:paraId="54CE4C7E" w14:textId="77777777" w:rsidTr="00A163E2">
        <w:trPr>
          <w:trHeight w:val="851"/>
        </w:trPr>
        <w:tc>
          <w:tcPr>
            <w:tcW w:w="465" w:type="pct"/>
            <w:tcBorders>
              <w:bottom w:val="single" w:sz="8" w:space="0" w:color="auto"/>
            </w:tcBorders>
            <w:vAlign w:val="bottom"/>
          </w:tcPr>
          <w:p w14:paraId="699F4237" w14:textId="77777777" w:rsidR="00A96B21" w:rsidRPr="00800A7D" w:rsidRDefault="00A96B21" w:rsidP="00A163E2">
            <w:pPr>
              <w:spacing w:after="120"/>
              <w:jc w:val="left"/>
            </w:pPr>
            <w:bookmarkStart w:id="0" w:name="_Hlk137651738"/>
            <w:r w:rsidRPr="00800A7D">
              <w:rPr>
                <w:noProof/>
              </w:rPr>
              <w:drawing>
                <wp:inline distT="0" distB="0" distL="0" distR="0" wp14:anchorId="1F374BF2" wp14:editId="2769353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DBC35A3" w14:textId="38FCF5F1" w:rsidR="00A96B21" w:rsidRPr="00800A7D" w:rsidRDefault="00A56DF5" w:rsidP="00A163E2">
            <w:pPr>
              <w:spacing w:after="120"/>
              <w:jc w:val="left"/>
            </w:pPr>
            <w:r w:rsidRPr="00800A7D">
              <w:rPr>
                <w:noProof/>
                <w:lang w:eastAsia="en-GB"/>
              </w:rPr>
              <w:drawing>
                <wp:inline distT="0" distB="0" distL="0" distR="0" wp14:anchorId="5B74020E" wp14:editId="0C7FB552">
                  <wp:extent cx="914400" cy="396240"/>
                  <wp:effectExtent l="19050" t="0" r="0" b="0"/>
                  <wp:docPr id="899098129" name="Picture 899098129"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14:paraId="58627924" w14:textId="112DD422" w:rsidR="00A96B21" w:rsidRPr="00800A7D" w:rsidRDefault="009665D0" w:rsidP="00184909">
            <w:pPr>
              <w:spacing w:after="120"/>
              <w:ind w:left="2021"/>
              <w:jc w:val="right"/>
              <w:rPr>
                <w:szCs w:val="22"/>
              </w:rPr>
            </w:pPr>
            <w:bookmarkStart w:id="1" w:name="_Hlk159927766"/>
            <w:r w:rsidRPr="00800A7D">
              <w:rPr>
                <w:sz w:val="40"/>
                <w:szCs w:val="40"/>
              </w:rPr>
              <w:t>CBD</w:t>
            </w:r>
            <w:r w:rsidRPr="00800A7D">
              <w:rPr>
                <w:szCs w:val="22"/>
              </w:rPr>
              <w:t>/SBI/4/4</w:t>
            </w:r>
            <w:bookmarkEnd w:id="1"/>
          </w:p>
        </w:tc>
      </w:tr>
      <w:tr w:rsidR="00A96B21" w:rsidRPr="00800A7D" w14:paraId="35758376" w14:textId="77777777" w:rsidTr="00A163E2">
        <w:tc>
          <w:tcPr>
            <w:tcW w:w="2297" w:type="pct"/>
            <w:gridSpan w:val="2"/>
            <w:tcBorders>
              <w:top w:val="single" w:sz="8" w:space="0" w:color="auto"/>
              <w:bottom w:val="single" w:sz="12" w:space="0" w:color="auto"/>
            </w:tcBorders>
          </w:tcPr>
          <w:p w14:paraId="095965A1" w14:textId="2524CCB7" w:rsidR="00A96B21" w:rsidRPr="00800A7D" w:rsidRDefault="009B48F4" w:rsidP="00A163E2">
            <w:pPr>
              <w:pStyle w:val="Cornernotation"/>
              <w:suppressLineNumbers/>
              <w:suppressAutoHyphens/>
              <w:spacing w:before="120" w:after="120"/>
              <w:ind w:left="0" w:right="0" w:firstLine="0"/>
            </w:pPr>
            <w:r w:rsidRPr="00800A7D">
              <w:rPr>
                <w:noProof/>
                <w:snapToGrid w:val="0"/>
                <w:kern w:val="22"/>
                <w:lang w:eastAsia="en-GB"/>
              </w:rPr>
              <w:drawing>
                <wp:inline distT="0" distB="0" distL="0" distR="0" wp14:anchorId="0FCE3EF5" wp14:editId="7651F28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459C7B86" w14:textId="77777777" w:rsidR="00A96B21" w:rsidRPr="00800A7D" w:rsidRDefault="00A96B21" w:rsidP="003C6F10">
            <w:pPr>
              <w:ind w:left="2584"/>
              <w:rPr>
                <w:sz w:val="22"/>
                <w:szCs w:val="22"/>
              </w:rPr>
            </w:pPr>
            <w:proofErr w:type="spellStart"/>
            <w:r w:rsidRPr="00800A7D">
              <w:rPr>
                <w:sz w:val="22"/>
              </w:rPr>
              <w:t>Distr</w:t>
            </w:r>
            <w:proofErr w:type="spellEnd"/>
            <w:r w:rsidRPr="00800A7D">
              <w:rPr>
                <w:sz w:val="22"/>
              </w:rPr>
              <w:t>.: General</w:t>
            </w:r>
          </w:p>
          <w:p w14:paraId="1F3B99B3" w14:textId="2D382670" w:rsidR="00A96B21" w:rsidRPr="00800A7D" w:rsidRDefault="00E54CF4" w:rsidP="003C6F10">
            <w:pPr>
              <w:ind w:left="2584"/>
              <w:rPr>
                <w:sz w:val="24"/>
              </w:rPr>
            </w:pPr>
            <w:r w:rsidRPr="00800A7D">
              <w:rPr>
                <w:sz w:val="22"/>
                <w:szCs w:val="28"/>
              </w:rPr>
              <w:t xml:space="preserve">5 </w:t>
            </w:r>
            <w:proofErr w:type="spellStart"/>
            <w:r w:rsidRPr="00800A7D">
              <w:rPr>
                <w:sz w:val="22"/>
                <w:szCs w:val="28"/>
              </w:rPr>
              <w:t>April</w:t>
            </w:r>
            <w:proofErr w:type="spellEnd"/>
            <w:r w:rsidRPr="00800A7D">
              <w:rPr>
                <w:sz w:val="22"/>
                <w:szCs w:val="28"/>
              </w:rPr>
              <w:t xml:space="preserve"> 2024</w:t>
            </w:r>
          </w:p>
          <w:p w14:paraId="4C842F95" w14:textId="77777777" w:rsidR="00A96B21" w:rsidRPr="00800A7D" w:rsidRDefault="00A96B21" w:rsidP="003C6F10">
            <w:pPr>
              <w:ind w:left="2584"/>
              <w:rPr>
                <w:sz w:val="22"/>
                <w:szCs w:val="22"/>
              </w:rPr>
            </w:pPr>
          </w:p>
          <w:p w14:paraId="062252E1" w14:textId="0B1A9B8D" w:rsidR="00A96B21" w:rsidRPr="00800A7D" w:rsidRDefault="00CD7174" w:rsidP="003C6F10">
            <w:pPr>
              <w:ind w:left="2584"/>
              <w:rPr>
                <w:sz w:val="22"/>
                <w:szCs w:val="22"/>
              </w:rPr>
            </w:pPr>
            <w:r w:rsidRPr="00800A7D">
              <w:rPr>
                <w:sz w:val="22"/>
              </w:rPr>
              <w:t>Russian</w:t>
            </w:r>
            <w:r w:rsidRPr="00800A7D">
              <w:rPr>
                <w:sz w:val="22"/>
              </w:rPr>
              <w:br/>
            </w:r>
            <w:proofErr w:type="spellStart"/>
            <w:r w:rsidRPr="00800A7D">
              <w:rPr>
                <w:sz w:val="22"/>
              </w:rPr>
              <w:t>Original</w:t>
            </w:r>
            <w:proofErr w:type="spellEnd"/>
            <w:r w:rsidRPr="00800A7D">
              <w:rPr>
                <w:sz w:val="22"/>
              </w:rPr>
              <w:t>: English</w:t>
            </w:r>
          </w:p>
          <w:p w14:paraId="6DD23CDB" w14:textId="77777777" w:rsidR="00A96B21" w:rsidRPr="00800A7D" w:rsidRDefault="00A96B21" w:rsidP="00A163E2"/>
        </w:tc>
      </w:tr>
    </w:tbl>
    <w:p w14:paraId="784120E7" w14:textId="7CDDE6FB" w:rsidR="00874541" w:rsidRPr="00800A7D" w:rsidRDefault="006C1256" w:rsidP="00A96B21">
      <w:pPr>
        <w:pStyle w:val="Cornernotation"/>
        <w:rPr>
          <w:bCs/>
        </w:rPr>
      </w:pPr>
      <w:r w:rsidRPr="00800A7D">
        <w:t>Вспомогательный орган по осуществлению</w:t>
      </w:r>
    </w:p>
    <w:p w14:paraId="7598325B" w14:textId="77777777" w:rsidR="00A96B21" w:rsidRPr="00800A7D" w:rsidRDefault="003E0A26" w:rsidP="00A96B21">
      <w:pPr>
        <w:pStyle w:val="Cornernotation"/>
        <w:rPr>
          <w:bCs/>
          <w:sz w:val="22"/>
          <w:szCs w:val="22"/>
        </w:rPr>
      </w:pPr>
      <w:r w:rsidRPr="00800A7D">
        <w:rPr>
          <w:sz w:val="22"/>
        </w:rPr>
        <w:t xml:space="preserve">Четвертое совещание </w:t>
      </w:r>
    </w:p>
    <w:p w14:paraId="6AD0B163" w14:textId="5CF2032C" w:rsidR="00A96B21" w:rsidRPr="00800A7D" w:rsidRDefault="003E0A26" w:rsidP="00A96B21">
      <w:pPr>
        <w:pStyle w:val="Venuedate"/>
      </w:pPr>
      <w:r w:rsidRPr="00800A7D">
        <w:t xml:space="preserve">Найроби, </w:t>
      </w:r>
      <w:proofErr w:type="gramStart"/>
      <w:r w:rsidRPr="00800A7D">
        <w:t>21-29</w:t>
      </w:r>
      <w:proofErr w:type="gramEnd"/>
      <w:r w:rsidRPr="00800A7D">
        <w:t xml:space="preserve"> мая 2024 года</w:t>
      </w:r>
    </w:p>
    <w:p w14:paraId="63320532" w14:textId="46EBC589" w:rsidR="00A96B21" w:rsidRPr="00800A7D" w:rsidRDefault="00A96B21" w:rsidP="00A96B21">
      <w:pPr>
        <w:pStyle w:val="Cornernotation-Item"/>
        <w:rPr>
          <w:b w:val="0"/>
          <w:bCs w:val="0"/>
        </w:rPr>
      </w:pPr>
      <w:r w:rsidRPr="00800A7D">
        <w:rPr>
          <w:b w:val="0"/>
        </w:rPr>
        <w:t>Пункт 3 предварительной повестки</w:t>
      </w:r>
      <w:r w:rsidR="006677B7" w:rsidRPr="00800A7D">
        <w:rPr>
          <w:b w:val="0"/>
        </w:rPr>
        <w:t xml:space="preserve"> дня</w:t>
      </w:r>
      <w:r w:rsidRPr="00800A7D">
        <w:rPr>
          <w:rStyle w:val="Appelnotedebasdep"/>
          <w:b w:val="0"/>
          <w:bCs w:val="0"/>
        </w:rPr>
        <w:footnoteReference w:customMarkFollows="1" w:id="2"/>
        <w:t>*</w:t>
      </w:r>
    </w:p>
    <w:p w14:paraId="10FE2E1A" w14:textId="64C67201" w:rsidR="00A96B21" w:rsidRPr="00800A7D" w:rsidRDefault="00EE7F36" w:rsidP="00312664">
      <w:pPr>
        <w:pStyle w:val="Cornernotation-Item"/>
        <w:tabs>
          <w:tab w:val="left" w:pos="630"/>
        </w:tabs>
        <w:ind w:left="0" w:right="5107" w:firstLine="0"/>
      </w:pPr>
      <w:r w:rsidRPr="00800A7D">
        <w:t>Механизмы планирования, мониторинга, отчетности и обзора</w:t>
      </w:r>
    </w:p>
    <w:bookmarkEnd w:id="0"/>
    <w:p w14:paraId="023B543F" w14:textId="3E4DA71C" w:rsidR="00A96B21" w:rsidRPr="00800A7D" w:rsidRDefault="00927374" w:rsidP="006A6CB1">
      <w:pPr>
        <w:pStyle w:val="Titre"/>
        <w:tabs>
          <w:tab w:val="left" w:pos="630"/>
        </w:tabs>
      </w:pPr>
      <w:sdt>
        <w:sdtPr>
          <w:alias w:val="Ответственность и возмещение ущерба (пункт 2 статьи 14)"/>
          <w:tag w:val=""/>
          <w:id w:val="-1975355689"/>
          <w:placeholder>
            <w:docPart w:val="001A8E94E8494962A154EA4E48E91776"/>
          </w:placeholder>
          <w:dataBinding w:prefixMappings="xmlns:ns0='http://purl.org/dc/elements/1.1/' xmlns:ns1='http://schemas.openxmlformats.org/package/2006/metadata/core-properties' " w:xpath="/ns1:coreProperties[1]/ns0:title[1]" w:storeItemID="{6C3C8BC8-F283-45AE-878A-BAB7291924A1}"/>
          <w:text/>
        </w:sdtPr>
        <w:sdtEndPr/>
        <w:sdtContent>
          <w:r w:rsidR="005D6E1D" w:rsidRPr="00800A7D">
            <w:t>Механизмы планирования, мониторинга, отчетности и обзора</w:t>
          </w:r>
        </w:sdtContent>
      </w:sdt>
    </w:p>
    <w:p w14:paraId="391B9C3A" w14:textId="5FB7EB7E" w:rsidR="00A96B21" w:rsidRPr="00800A7D" w:rsidRDefault="00A96B21" w:rsidP="006A6CB1">
      <w:pPr>
        <w:pStyle w:val="Sous-titre"/>
        <w:tabs>
          <w:tab w:val="left" w:pos="630"/>
        </w:tabs>
        <w:spacing w:before="120" w:after="120"/>
        <w:ind w:left="567"/>
        <w:jc w:val="left"/>
        <w:rPr>
          <w:rFonts w:ascii="Times New Roman" w:hAnsi="Times New Roman" w:cs="Times New Roman"/>
          <w:color w:val="auto"/>
        </w:rPr>
      </w:pPr>
      <w:r w:rsidRPr="00800A7D">
        <w:rPr>
          <w:rFonts w:ascii="Times New Roman" w:hAnsi="Times New Roman"/>
          <w:color w:val="auto"/>
        </w:rPr>
        <w:t>Записка секретариата</w:t>
      </w:r>
      <w:r w:rsidR="00927374">
        <w:rPr>
          <w:rFonts w:ascii="Times New Roman" w:hAnsi="Times New Roman"/>
          <w:color w:val="auto"/>
        </w:rPr>
        <w:t xml:space="preserve"> </w:t>
      </w:r>
    </w:p>
    <w:p w14:paraId="487D2DDC" w14:textId="29D06350" w:rsidR="00BF04B0" w:rsidRPr="00800A7D" w:rsidRDefault="00EE7F36" w:rsidP="00BF04B0">
      <w:pPr>
        <w:pStyle w:val="Titre1"/>
      </w:pPr>
      <w:r w:rsidRPr="00800A7D">
        <w:t>Введение</w:t>
      </w:r>
    </w:p>
    <w:p w14:paraId="6E27CA8A" w14:textId="45A39982" w:rsidR="00BF04B0" w:rsidRPr="00800A7D" w:rsidRDefault="00BF04B0" w:rsidP="00BF04B0">
      <w:pPr>
        <w:pStyle w:val="Para10"/>
        <w:ind w:left="567" w:firstLine="0"/>
      </w:pPr>
      <w:r w:rsidRPr="00800A7D">
        <w:t xml:space="preserve">В своем решении </w:t>
      </w:r>
      <w:hyperlink r:id="rId14" w:history="1">
        <w:r w:rsidRPr="00800A7D">
          <w:rPr>
            <w:rStyle w:val="Lienhypertexte"/>
            <w:sz w:val="22"/>
          </w:rPr>
          <w:t>15/4</w:t>
        </w:r>
      </w:hyperlink>
      <w:r w:rsidRPr="00800A7D">
        <w:t xml:space="preserve"> Конференция Сторон Конвенции о биологическом разнообразии приняла Куньминско-Монреальскую глобальную рамочную программу в области биоразнообразия и отметила, что ее осуществление будет опираться на решения </w:t>
      </w:r>
      <w:hyperlink r:id="rId15" w:history="1">
        <w:r w:rsidRPr="00800A7D">
          <w:rPr>
            <w:rStyle w:val="Lienhypertexte"/>
            <w:sz w:val="22"/>
          </w:rPr>
          <w:t>15/5</w:t>
        </w:r>
      </w:hyperlink>
      <w:r w:rsidRPr="00800A7D">
        <w:t xml:space="preserve">, </w:t>
      </w:r>
      <w:hyperlink r:id="rId16" w:history="1">
        <w:r w:rsidRPr="00800A7D">
          <w:rPr>
            <w:rStyle w:val="Lienhypertexte"/>
            <w:sz w:val="22"/>
          </w:rPr>
          <w:t>15/6</w:t>
        </w:r>
      </w:hyperlink>
      <w:r w:rsidRPr="00800A7D">
        <w:rPr>
          <w:rStyle w:val="Lienhypertexte"/>
          <w:sz w:val="22"/>
        </w:rPr>
        <w:t xml:space="preserve">, </w:t>
      </w:r>
      <w:hyperlink r:id="rId17" w:history="1">
        <w:r w:rsidRPr="00800A7D">
          <w:rPr>
            <w:rStyle w:val="Lienhypertexte"/>
            <w:sz w:val="22"/>
          </w:rPr>
          <w:t>15/7,</w:t>
        </w:r>
      </w:hyperlink>
      <w:r w:rsidRPr="00800A7D">
        <w:rPr>
          <w:rStyle w:val="Lienhypertexte"/>
          <w:sz w:val="22"/>
          <w:u w:val="none"/>
        </w:rPr>
        <w:t xml:space="preserve"> </w:t>
      </w:r>
      <w:hyperlink r:id="rId18" w:history="1">
        <w:r w:rsidRPr="00800A7D">
          <w:rPr>
            <w:rStyle w:val="Lienhypertexte"/>
            <w:sz w:val="22"/>
          </w:rPr>
          <w:t>15/8</w:t>
        </w:r>
      </w:hyperlink>
      <w:r w:rsidRPr="00800A7D">
        <w:t xml:space="preserve">, </w:t>
      </w:r>
      <w:hyperlink r:id="rId19" w:history="1">
        <w:r w:rsidRPr="00800A7D">
          <w:rPr>
            <w:rStyle w:val="Lienhypertexte"/>
            <w:sz w:val="22"/>
          </w:rPr>
          <w:t>15/9</w:t>
        </w:r>
      </w:hyperlink>
      <w:r w:rsidRPr="00800A7D">
        <w:t xml:space="preserve"> и </w:t>
      </w:r>
      <w:hyperlink r:id="rId20" w:history="1">
        <w:r w:rsidRPr="00800A7D">
          <w:rPr>
            <w:rStyle w:val="Lienhypertexte"/>
            <w:sz w:val="22"/>
          </w:rPr>
          <w:t>15/13</w:t>
        </w:r>
      </w:hyperlink>
      <w:r w:rsidRPr="00800A7D">
        <w:t>, которые, как она подтвердила, имеют одинаковый статус с Рамочной программой.</w:t>
      </w:r>
    </w:p>
    <w:p w14:paraId="07921103" w14:textId="46B13CE8" w:rsidR="00BF04B0" w:rsidRPr="00800A7D" w:rsidRDefault="00BF04B0" w:rsidP="00BF04B0">
      <w:pPr>
        <w:pStyle w:val="Para10"/>
        <w:ind w:left="567" w:firstLine="0"/>
      </w:pPr>
      <w:r w:rsidRPr="00800A7D">
        <w:t xml:space="preserve">В решении </w:t>
      </w:r>
      <w:hyperlink r:id="rId21" w:history="1">
        <w:r w:rsidRPr="00800A7D">
          <w:rPr>
            <w:rStyle w:val="Lienhypertexte"/>
            <w:sz w:val="22"/>
          </w:rPr>
          <w:t>15/6</w:t>
        </w:r>
      </w:hyperlink>
      <w:r w:rsidRPr="00800A7D">
        <w:t xml:space="preserve"> Конференция Сторон </w:t>
      </w:r>
      <w:r w:rsidR="004D7A93" w:rsidRPr="00800A7D">
        <w:t xml:space="preserve">приняла </w:t>
      </w:r>
      <w:r w:rsidRPr="00800A7D">
        <w:t>усовершенствованный комплексный подход к планированию, мониторингу, отчетности и обзору в целях повышения эффективности осуществления Конвенции о биологическом разнообразии и Куньминско-Монреальской глобальной рамочной программы в области биоразнообразия, включающий:</w:t>
      </w:r>
      <w:r w:rsidRPr="00800A7D">
        <w:rPr>
          <w:rStyle w:val="Appelnotedebasdep"/>
        </w:rPr>
        <w:t xml:space="preserve"> </w:t>
      </w:r>
    </w:p>
    <w:p w14:paraId="09A363C1" w14:textId="3484460E" w:rsidR="00BF04B0" w:rsidRPr="00800A7D" w:rsidRDefault="00BF04B0" w:rsidP="00BF04B0">
      <w:pPr>
        <w:pStyle w:val="Para2"/>
        <w:rPr>
          <w:rFonts w:eastAsia="Malgun Gothic"/>
        </w:rPr>
      </w:pPr>
      <w:r w:rsidRPr="00800A7D">
        <w:t>(a)</w:t>
      </w:r>
      <w:r w:rsidRPr="00800A7D">
        <w:tab/>
        <w:t>национальные стратегии и планы действий по сохранению биоразнообразия, пересмотренные или обновленные в соответствии с Куньминско-Монреальской глобальной рамочной программой в области биоразнообразия и ее целями и задачами, как основную движущую силу в осуществлении Рамочной программы, включая национальные задачи, представленные в стандартном формате к 16-му совещанию Конференции Сторон;</w:t>
      </w:r>
    </w:p>
    <w:p w14:paraId="5C369769" w14:textId="77777777" w:rsidR="00BF04B0" w:rsidRPr="00800A7D" w:rsidRDefault="00BF04B0" w:rsidP="00BF04B0">
      <w:pPr>
        <w:pStyle w:val="Para2"/>
        <w:rPr>
          <w:rFonts w:eastAsia="Malgun Gothic"/>
        </w:rPr>
      </w:pPr>
      <w:r w:rsidRPr="00800A7D">
        <w:t>(b)</w:t>
      </w:r>
      <w:r w:rsidRPr="00800A7D">
        <w:tab/>
        <w:t>национальные доклады, представляемые в 2026 и 2029 годах, включая основные индикаторы и в соответствующих случаях другие индикаторы, принятые в решении 15/5;</w:t>
      </w:r>
    </w:p>
    <w:p w14:paraId="355B8F1B" w14:textId="57CA1ECD" w:rsidR="00BF04B0" w:rsidRPr="00800A7D" w:rsidRDefault="00BF04B0" w:rsidP="00BF04B0">
      <w:pPr>
        <w:pStyle w:val="Para2"/>
        <w:rPr>
          <w:rFonts w:eastAsia="Malgun Gothic"/>
        </w:rPr>
      </w:pPr>
      <w:r w:rsidRPr="00800A7D">
        <w:t>(c)</w:t>
      </w:r>
      <w:r w:rsidRPr="00800A7D">
        <w:tab/>
        <w:t xml:space="preserve">глобальный анализ информации в национальных стратегиях и планах действий по сохранению биоразнообразия, включая национальные задачи, для оценки вклада в </w:t>
      </w:r>
      <w:r w:rsidR="00AD6F2F" w:rsidRPr="00800A7D">
        <w:t xml:space="preserve">осуществление </w:t>
      </w:r>
      <w:r w:rsidRPr="00800A7D">
        <w:t>Куньминско-Монреальской глобальной рамочной программы в области биоразнообразия, который будет рассматриваться Конференцией Сторон на ее 16-м совещании и на каждом последующем совещании;</w:t>
      </w:r>
    </w:p>
    <w:p w14:paraId="148DD13C" w14:textId="01BBEF46" w:rsidR="00BF04B0" w:rsidRPr="00800A7D" w:rsidRDefault="00BF04B0" w:rsidP="00BF04B0">
      <w:pPr>
        <w:pStyle w:val="Para2"/>
        <w:rPr>
          <w:rFonts w:eastAsia="Malgun Gothic"/>
        </w:rPr>
      </w:pPr>
      <w:r w:rsidRPr="00800A7D">
        <w:t>(d)</w:t>
      </w:r>
      <w:r w:rsidRPr="00800A7D">
        <w:tab/>
        <w:t xml:space="preserve">глобальный обзор коллективного прогресса в осуществлении Куньминско-Монреальской глобальной рамочной программы в области биоразнообразия, включая </w:t>
      </w:r>
      <w:r w:rsidRPr="00800A7D">
        <w:lastRenderedPageBreak/>
        <w:t>средства осуществления</w:t>
      </w:r>
      <w:r w:rsidR="006F2A26" w:rsidRPr="00800A7D">
        <w:t>,</w:t>
      </w:r>
      <w:r w:rsidRPr="00800A7D">
        <w:t xml:space="preserve"> на основе национальных докладов и в соответствующих случаях других источников</w:t>
      </w:r>
      <w:r w:rsidR="006F2A26" w:rsidRPr="00800A7D">
        <w:t>,</w:t>
      </w:r>
      <w:r w:rsidR="00B21D15" w:rsidRPr="00800A7D">
        <w:t xml:space="preserve"> который Конференци</w:t>
      </w:r>
      <w:r w:rsidR="008D4733" w:rsidRPr="00800A7D">
        <w:t>я</w:t>
      </w:r>
      <w:r w:rsidR="00B21D15" w:rsidRPr="00800A7D">
        <w:t xml:space="preserve"> Сторон </w:t>
      </w:r>
      <w:r w:rsidR="008D4733" w:rsidRPr="00800A7D">
        <w:t xml:space="preserve">проведет </w:t>
      </w:r>
      <w:r w:rsidRPr="00800A7D">
        <w:t xml:space="preserve">на </w:t>
      </w:r>
      <w:r w:rsidR="008D4733" w:rsidRPr="00800A7D">
        <w:t>своем</w:t>
      </w:r>
      <w:r w:rsidRPr="00800A7D">
        <w:t xml:space="preserve"> 17-м и 19-м совещаниях;</w:t>
      </w:r>
    </w:p>
    <w:p w14:paraId="1FA096C8" w14:textId="77777777" w:rsidR="00BF04B0" w:rsidRPr="00800A7D" w:rsidRDefault="00BF04B0" w:rsidP="00BF04B0">
      <w:pPr>
        <w:pStyle w:val="Para2"/>
        <w:rPr>
          <w:rFonts w:eastAsia="Malgun Gothic"/>
        </w:rPr>
      </w:pPr>
      <w:r w:rsidRPr="00800A7D">
        <w:t>(e)</w:t>
      </w:r>
      <w:r w:rsidRPr="00800A7D">
        <w:tab/>
        <w:t>добровольную коллегиальную оценку;</w:t>
      </w:r>
    </w:p>
    <w:p w14:paraId="6EC54208" w14:textId="77777777" w:rsidR="00BF04B0" w:rsidRPr="00800A7D" w:rsidRDefault="00BF04B0" w:rsidP="00BF04B0">
      <w:pPr>
        <w:pStyle w:val="Para2"/>
        <w:rPr>
          <w:rFonts w:eastAsia="Malgun Gothic"/>
        </w:rPr>
      </w:pPr>
      <w:r w:rsidRPr="00800A7D">
        <w:t>(f)</w:t>
      </w:r>
      <w:r w:rsidRPr="00800A7D">
        <w:tab/>
        <w:t>дальнейшую разработку и тестирование форума открытого состава по добровольным страновым обзорам;</w:t>
      </w:r>
    </w:p>
    <w:p w14:paraId="208322C5" w14:textId="77777777" w:rsidR="00BF04B0" w:rsidRPr="00800A7D" w:rsidRDefault="00BF04B0" w:rsidP="00BF04B0">
      <w:pPr>
        <w:pStyle w:val="Para2"/>
        <w:rPr>
          <w:rFonts w:eastAsia="Malgun Gothic"/>
        </w:rPr>
      </w:pPr>
      <w:r w:rsidRPr="00800A7D">
        <w:t>(g)</w:t>
      </w:r>
      <w:r w:rsidRPr="00800A7D">
        <w:tab/>
        <w:t>информацию об обязательствах негосударственных субъектов деятельности, способствующих выполнению Куньминско-Монреальской глобальной рамочной программы в области биоразнообразия.</w:t>
      </w:r>
    </w:p>
    <w:p w14:paraId="0AC218F3" w14:textId="0C36BC2E" w:rsidR="00B36648" w:rsidRPr="00800A7D" w:rsidRDefault="00234677" w:rsidP="00BF04B0">
      <w:pPr>
        <w:pStyle w:val="Para10"/>
        <w:ind w:left="567" w:firstLine="0"/>
      </w:pPr>
      <w:r w:rsidRPr="00800A7D">
        <w:t xml:space="preserve">Также в решении 15/6 (пункт 29) Конференция Сторон поручила Исполнительному секретарю оказать поддержку внедрению усовершенствованного комплексного подхода к планированию, мониторингу, отчетности и обзору, в том числе применительно к конкретным компонентам, путем дальнейшей разработки онлайнового инструмента отчетности и инструмента отслеживания решений, а также сотрудничества с соответствующими партнерами. Настоящая записка содержит доклад о ходе внедрения усовершенствованного комплексного подхода к планированию, мониторингу, отчетности и обзору, а также элементы проекта рекомендации для рассмотрения Вспомогательным органом </w:t>
      </w:r>
      <w:r w:rsidR="009074AF" w:rsidRPr="00800A7D">
        <w:t xml:space="preserve">по осуществлению </w:t>
      </w:r>
      <w:r w:rsidRPr="00800A7D">
        <w:t xml:space="preserve">на его четвертом совещании. В двух добавлениях к записке представлены порядок работы </w:t>
      </w:r>
      <w:r w:rsidR="003D6512" w:rsidRPr="00800A7D">
        <w:t>ф</w:t>
      </w:r>
      <w:r w:rsidRPr="00800A7D">
        <w:t>орума открытого состава по добровольным страновым обзорам (CBD/SBI/4/4/Add.1) и порядок проведения глобального обзора коллективного прогресса в осуществлении Рамочной программы (CBD/SBI/4/4/Add.2).</w:t>
      </w:r>
    </w:p>
    <w:p w14:paraId="77126ED0" w14:textId="68ACF9C1" w:rsidR="00BF04B0" w:rsidRPr="00800A7D" w:rsidRDefault="00B36648" w:rsidP="00BF04B0">
      <w:pPr>
        <w:pStyle w:val="Para10"/>
        <w:ind w:left="567" w:firstLine="0"/>
      </w:pPr>
      <w:r w:rsidRPr="00800A7D">
        <w:t xml:space="preserve">Вопросы взаимодействия с партнерами, координации и сотрудничества, необходимых для внедрения усовершенствованного комплексного подхода к планированию, мониторингу, отчетности и обзору, рассматриваются в документе CBD/SBI/4/INF/4. Информация о работе по расширению функциональных возможностей инструмента отслеживания решений представлена в документе CBD/SBI/4/INF/5. Рекомендации по использованию индикаторов, принятых Конференцией Сторон в решении 15/5, рассматриваются Вспомогательным органом по научным, техническим и технологическим консультациям на его 26-м совещании. </w:t>
      </w:r>
    </w:p>
    <w:p w14:paraId="19322B0F" w14:textId="3E895A79" w:rsidR="00BF04B0" w:rsidRPr="00800A7D" w:rsidRDefault="00886958" w:rsidP="00BF04B0">
      <w:pPr>
        <w:pStyle w:val="Titre1"/>
        <w:ind w:left="540" w:hanging="540"/>
      </w:pPr>
      <w:r w:rsidRPr="00800A7D">
        <w:t>Внедрение усовершенствованного комплексного подхода к планированию, мониторингу, отчетности и обзору</w:t>
      </w:r>
    </w:p>
    <w:p w14:paraId="34AA9DEA" w14:textId="66B8C7E2" w:rsidR="00BF04B0" w:rsidRPr="00800A7D" w:rsidRDefault="00BF04B0" w:rsidP="00BF04B0">
      <w:pPr>
        <w:pStyle w:val="Titre2"/>
        <w:jc w:val="left"/>
      </w:pPr>
      <w:bookmarkStart w:id="2" w:name="_Hlk142819823"/>
      <w:r w:rsidRPr="00800A7D">
        <w:t>A.</w:t>
      </w:r>
      <w:r w:rsidRPr="00800A7D">
        <w:tab/>
        <w:t>Содействие представлению национальных стратегий и планов действий по сохранению биоразнообразия, а также национальных задач с использованием онлайнового инструмента отчетности</w:t>
      </w:r>
    </w:p>
    <w:p w14:paraId="1078EE15" w14:textId="65211807" w:rsidR="00BF04B0" w:rsidRPr="00800A7D" w:rsidRDefault="00B02525" w:rsidP="006C6E56">
      <w:pPr>
        <w:pStyle w:val="Para10"/>
        <w:ind w:left="567" w:firstLine="0"/>
        <w:rPr>
          <w:rFonts w:asciiTheme="majorBidi" w:eastAsia="Malgun Gothic" w:hAnsiTheme="majorBidi" w:cstheme="majorBidi"/>
        </w:rPr>
      </w:pPr>
      <w:r w:rsidRPr="00800A7D">
        <w:t xml:space="preserve">В своем решении 15/6 Конференция Сторон просила Стороны представить их пересмотренные и обновленные национальные стратегии и планы действий по сохранению биоразнообразия до 16-го совещания Конференции Сторон (пункт 6). В том же решении Конференция Сторон просила Стороны, не имеющие возможность сделать это к установленному сроку, представить информацию о национальных задачах с отражением в соответствующих случаях всех целей и задач Куньминско-Монреальской глобальной рамочной программы в области биоразнообразия, включая задачи, связанные со средствами осуществления, </w:t>
      </w:r>
      <w:r w:rsidR="00EB5913" w:rsidRPr="00800A7D">
        <w:t>с использованием</w:t>
      </w:r>
      <w:r w:rsidRPr="00800A7D">
        <w:t xml:space="preserve"> шаблон</w:t>
      </w:r>
      <w:r w:rsidR="00B002B5" w:rsidRPr="00800A7D">
        <w:t>а</w:t>
      </w:r>
      <w:r w:rsidRPr="00800A7D">
        <w:t xml:space="preserve"> </w:t>
      </w:r>
      <w:r w:rsidR="001F669D" w:rsidRPr="00800A7D">
        <w:t xml:space="preserve">для </w:t>
      </w:r>
      <w:r w:rsidRPr="00800A7D">
        <w:t xml:space="preserve">представления </w:t>
      </w:r>
      <w:r w:rsidR="001F669D" w:rsidRPr="00800A7D">
        <w:t>национальных задач</w:t>
      </w:r>
      <w:r w:rsidRPr="00800A7D">
        <w:t>, приведенн</w:t>
      </w:r>
      <w:r w:rsidR="00DE5D85" w:rsidRPr="00800A7D">
        <w:t>ого</w:t>
      </w:r>
      <w:r w:rsidRPr="00800A7D">
        <w:t xml:space="preserve"> в приложении I, в виде отдельно</w:t>
      </w:r>
      <w:r w:rsidR="00C925BA" w:rsidRPr="00800A7D">
        <w:t>го</w:t>
      </w:r>
      <w:r w:rsidRPr="00800A7D">
        <w:t xml:space="preserve"> документа до 16-го совещания Конференции </w:t>
      </w:r>
      <w:r w:rsidR="00EB5913" w:rsidRPr="00800A7D">
        <w:t xml:space="preserve">Сторон, </w:t>
      </w:r>
      <w:r w:rsidRPr="00800A7D">
        <w:t xml:space="preserve">прежде чем будет представлена полная версия национальных стратегий и планов действий по сохранению биоразнообразия (пункт 7). </w:t>
      </w:r>
    </w:p>
    <w:p w14:paraId="118C5DAD" w14:textId="1953BBD8" w:rsidR="00BF04B0" w:rsidRPr="00800A7D" w:rsidRDefault="00045F42" w:rsidP="00E5279C">
      <w:pPr>
        <w:pStyle w:val="Para10"/>
        <w:ind w:left="567" w:firstLine="0"/>
        <w:rPr>
          <w:rFonts w:asciiTheme="majorBidi" w:eastAsia="Malgun Gothic" w:hAnsiTheme="majorBidi" w:cstheme="majorBidi"/>
        </w:rPr>
      </w:pPr>
      <w:r w:rsidRPr="00800A7D">
        <w:rPr>
          <w:rFonts w:asciiTheme="majorBidi" w:hAnsiTheme="majorBidi"/>
        </w:rPr>
        <w:t xml:space="preserve">В целях содействия в представлении национальных задач с использованием шаблона, приведенного в приложении I решения 15/6, секретариат разработал дополнительные руководящие указания по задачам Рамочной программы, с которыми можно ознакомиться на </w:t>
      </w:r>
      <w:r w:rsidRPr="00800A7D">
        <w:rPr>
          <w:rFonts w:asciiTheme="majorBidi" w:hAnsiTheme="majorBidi"/>
        </w:rPr>
        <w:lastRenderedPageBreak/>
        <w:t>веб-сайте Конвенции</w:t>
      </w:r>
      <w:r w:rsidR="00EB4B8A" w:rsidRPr="00800A7D">
        <w:rPr>
          <w:rStyle w:val="Appelnotedebasdep"/>
          <w:rFonts w:asciiTheme="majorBidi" w:eastAsia="Malgun Gothic" w:hAnsiTheme="majorBidi" w:cstheme="majorBidi"/>
        </w:rPr>
        <w:footnoteReference w:id="3"/>
      </w:r>
      <w:r w:rsidRPr="00800A7D">
        <w:rPr>
          <w:rFonts w:asciiTheme="majorBidi" w:hAnsiTheme="majorBidi"/>
        </w:rPr>
        <w:t xml:space="preserve">. </w:t>
      </w:r>
      <w:r w:rsidRPr="00800A7D">
        <w:t>Благодаря усилиям секретариата расширены функциональные возможности онлайнового инструмента отчетности, который доступен на шести официальных языках Организации Объединенных Наций</w:t>
      </w:r>
      <w:r w:rsidR="00D0402C" w:rsidRPr="00800A7D">
        <w:rPr>
          <w:rStyle w:val="Appelnotedebasdep"/>
        </w:rPr>
        <w:footnoteReference w:id="4"/>
      </w:r>
      <w:r w:rsidRPr="00800A7D">
        <w:t>. Инструмент был протестирован до начала 25-го совещания Вспомогательного органа по научным, техническим и технологическим консультациям, в ходе которого было объявлено о начале его функционирования</w:t>
      </w:r>
      <w:r w:rsidR="00BF04B0" w:rsidRPr="00800A7D">
        <w:rPr>
          <w:rStyle w:val="Appelnotedebasdep"/>
        </w:rPr>
        <w:footnoteReference w:id="5"/>
      </w:r>
      <w:r w:rsidRPr="00800A7D">
        <w:t>. Информация для Сторон об использовании инструмента и разъяснения относительно запрашиваемой информации в различных частях шаблона уже размещен</w:t>
      </w:r>
      <w:r w:rsidR="001A780C" w:rsidRPr="00800A7D">
        <w:t>ы</w:t>
      </w:r>
      <w:r w:rsidRPr="00800A7D">
        <w:t xml:space="preserve"> на сайте, и в настоящее время готовятся дополнительные руководящие указания. В рамках онлайнового инструмента отчетности Стороны могут представить свои национальные задачи в виде отдельного документа или включить их при загрузке своих национальных стратегий и планов действий по сохранению биоразнообразия. </w:t>
      </w:r>
    </w:p>
    <w:p w14:paraId="50F2673A" w14:textId="033F2786" w:rsidR="00BF04B0" w:rsidRPr="00800A7D" w:rsidRDefault="00BF04B0" w:rsidP="00BF04B0">
      <w:pPr>
        <w:pStyle w:val="Titre2"/>
        <w:jc w:val="left"/>
      </w:pPr>
      <w:r w:rsidRPr="00800A7D">
        <w:t>B.</w:t>
      </w:r>
      <w:r w:rsidRPr="00800A7D">
        <w:tab/>
        <w:t>Дальнейшая разработка матрицы для национальных докладов и онлайнового инструмента отчетности для их представления</w:t>
      </w:r>
    </w:p>
    <w:p w14:paraId="7E6EEA71" w14:textId="393D2306" w:rsidR="00BF04B0" w:rsidRPr="00800A7D" w:rsidRDefault="00BF04B0" w:rsidP="00583A95">
      <w:pPr>
        <w:pStyle w:val="Para10"/>
        <w:ind w:left="562" w:firstLine="5"/>
      </w:pPr>
      <w:r w:rsidRPr="00800A7D">
        <w:t xml:space="preserve">В своем решении 15/6 (пункт 10) Конференция Сторон приняла руководящие </w:t>
      </w:r>
      <w:r w:rsidR="00CA3652" w:rsidRPr="00800A7D">
        <w:t>указания по</w:t>
      </w:r>
      <w:r w:rsidRPr="00800A7D">
        <w:t xml:space="preserve"> составлени</w:t>
      </w:r>
      <w:r w:rsidR="00CA3652" w:rsidRPr="00800A7D">
        <w:t>ю</w:t>
      </w:r>
      <w:r w:rsidRPr="00800A7D">
        <w:t xml:space="preserve"> седьмых и восьмых национальных докладов, содержащиеся в приложении II этого решения, включая проект матрицы для представления докладов. В том же решении (пункт 29) Конференция Сторон поручила Исполнительно</w:t>
      </w:r>
      <w:r w:rsidR="00550F1E" w:rsidRPr="00800A7D">
        <w:t>му</w:t>
      </w:r>
      <w:r w:rsidRPr="00800A7D">
        <w:t xml:space="preserve"> секретар</w:t>
      </w:r>
      <w:r w:rsidR="00550F1E" w:rsidRPr="00800A7D">
        <w:t>ю</w:t>
      </w:r>
      <w:r w:rsidRPr="00800A7D">
        <w:t xml:space="preserve"> оказывать содействие Вспомогательному органу по осуществлению в дальнейшей разработке и</w:t>
      </w:r>
      <w:r w:rsidR="00742A9F" w:rsidRPr="00800A7D">
        <w:t xml:space="preserve"> (</w:t>
      </w:r>
      <w:r w:rsidRPr="00800A7D">
        <w:t>или</w:t>
      </w:r>
      <w:r w:rsidR="00742A9F" w:rsidRPr="00800A7D">
        <w:t>)</w:t>
      </w:r>
      <w:r w:rsidRPr="00800A7D">
        <w:t xml:space="preserve"> тестировании матрицы для национальных докладов и продолжить разработку онлайнового инструмента отчетности для национальных докладов. Согласно установленному в решении 15/6 (приложение II, пункт 1) Конференци</w:t>
      </w:r>
      <w:r w:rsidR="00BE17C8" w:rsidRPr="00800A7D">
        <w:t>ей</w:t>
      </w:r>
      <w:r w:rsidRPr="00800A7D">
        <w:t xml:space="preserve"> Сторон предельному сроку, седьмые национальные доклады должны быть представлены к 28 февраля 2026 года. </w:t>
      </w:r>
    </w:p>
    <w:p w14:paraId="0024F11C" w14:textId="50639BBF" w:rsidR="00BF04B0" w:rsidRPr="00800A7D" w:rsidRDefault="00BF04B0" w:rsidP="00583A95">
      <w:pPr>
        <w:pStyle w:val="Para10"/>
        <w:ind w:left="562" w:firstLine="5"/>
      </w:pPr>
      <w:r w:rsidRPr="00800A7D">
        <w:t xml:space="preserve">В этом контексте секретариат продолжил работу над </w:t>
      </w:r>
      <w:r w:rsidRPr="00800A7D">
        <w:rPr>
          <w:snapToGrid w:val="0"/>
        </w:rPr>
        <w:t>матрицей для национальных докладов с учетом соответствующих обсуждений Специальной группы технических экспертов по индикаторам и Вспомогательного органа по научным, техническим и технологическим консультациям на его 25-м совещании</w:t>
      </w:r>
      <w:r w:rsidRPr="00800A7D">
        <w:t>.</w:t>
      </w:r>
      <w:r w:rsidRPr="00800A7D">
        <w:rPr>
          <w:snapToGrid w:val="0"/>
        </w:rPr>
        <w:t xml:space="preserve"> </w:t>
      </w:r>
      <w:r w:rsidR="00F730C6" w:rsidRPr="00800A7D">
        <w:rPr>
          <w:snapToGrid w:val="0"/>
        </w:rPr>
        <w:t xml:space="preserve">Ввиду </w:t>
      </w:r>
      <w:r w:rsidRPr="00800A7D">
        <w:rPr>
          <w:snapToGrid w:val="0"/>
        </w:rPr>
        <w:t xml:space="preserve">дальнейшего расширения функциональных возможностей онлайнового инструмента отчетности для национальных докладов в матрицу внесены соответствующие изменения. </w:t>
      </w:r>
      <w:r w:rsidRPr="00800A7D">
        <w:t xml:space="preserve">Пересмотренная матрица представлена в приложении I к проекту решения, содержащемуся в разделе III настоящей записки. </w:t>
      </w:r>
    </w:p>
    <w:p w14:paraId="24425C9F" w14:textId="27B3C1FC" w:rsidR="00BF04B0" w:rsidRPr="00800A7D" w:rsidRDefault="00BF04B0" w:rsidP="00583A95">
      <w:pPr>
        <w:pStyle w:val="Para10"/>
        <w:ind w:left="562" w:firstLine="5"/>
      </w:pPr>
      <w:r w:rsidRPr="00800A7D">
        <w:t>В настоящее время онлайновый инструмент отчетности усовершенствуется путем добавления функции, позволяющей представлять национальные доклады. Стороны могут протестировать эту функцию с использованием выборки задач и индикаторов</w:t>
      </w:r>
      <w:r w:rsidR="008B22E9" w:rsidRPr="00800A7D">
        <w:rPr>
          <w:rStyle w:val="Appelnotedebasdep"/>
        </w:rPr>
        <w:footnoteReference w:id="6"/>
      </w:r>
      <w:r w:rsidRPr="00800A7D">
        <w:t>. Стороны, возможно, пожелают оставить отзывы по конкретным аспектам после участия в этом тестировании.</w:t>
      </w:r>
    </w:p>
    <w:p w14:paraId="20E80201" w14:textId="46644EF6" w:rsidR="00BF04B0" w:rsidRPr="00800A7D" w:rsidRDefault="00BF04B0" w:rsidP="00312664">
      <w:pPr>
        <w:pStyle w:val="Titre2"/>
        <w:jc w:val="left"/>
      </w:pPr>
      <w:r w:rsidRPr="00800A7D">
        <w:t>C.</w:t>
      </w:r>
      <w:r w:rsidRPr="00800A7D">
        <w:tab/>
        <w:t>Глобальный анализ информации в национальных стратегиях и планах действий по сохранению биоразнообразия, включая национальные задачи</w:t>
      </w:r>
    </w:p>
    <w:p w14:paraId="7FA191BD" w14:textId="5334C84C" w:rsidR="00BF04B0" w:rsidRPr="00800A7D" w:rsidRDefault="00052EE2" w:rsidP="00BF04B0">
      <w:pPr>
        <w:pStyle w:val="Para10"/>
        <w:ind w:left="567" w:firstLine="0"/>
      </w:pPr>
      <w:r w:rsidRPr="00800A7D">
        <w:t xml:space="preserve">Доклад о </w:t>
      </w:r>
      <w:r w:rsidR="00F07C65" w:rsidRPr="00800A7D">
        <w:t>прогрессе</w:t>
      </w:r>
      <w:r w:rsidRPr="00800A7D">
        <w:t xml:space="preserve"> в </w:t>
      </w:r>
      <w:r w:rsidR="00F07C65" w:rsidRPr="00800A7D">
        <w:t>деле</w:t>
      </w:r>
      <w:r w:rsidRPr="00800A7D">
        <w:t xml:space="preserve"> пересмотра, обновления и представления национальных стратегий и планов действий по сохранению биоразнообразия, включая национальные задачи, представлен в документе CBD/SBI/4/2. </w:t>
      </w:r>
      <w:bookmarkStart w:id="3" w:name="_Hlk162449117"/>
      <w:r w:rsidRPr="00800A7D">
        <w:t xml:space="preserve">Глобальный анализ </w:t>
      </w:r>
      <w:r w:rsidR="00595312" w:rsidRPr="00800A7D">
        <w:t>этого прогресс</w:t>
      </w:r>
      <w:r w:rsidR="006E5136" w:rsidRPr="00800A7D">
        <w:t>а</w:t>
      </w:r>
      <w:r w:rsidRPr="00800A7D">
        <w:t xml:space="preserve"> будет подготовлен для изучения Вспомогательным органом на его пятом совещании с тем, чтобы на 16-м совещании на рассмотрение Конференции Сторон был представлен глобальный анализ предоставленной странами информации в целях оценки их вклада в </w:t>
      </w:r>
      <w:r w:rsidR="006E5136" w:rsidRPr="00800A7D">
        <w:t>осуществление</w:t>
      </w:r>
      <w:r w:rsidRPr="00800A7D">
        <w:t xml:space="preserve"> Куньминско-Монреальской глобальной рамочной программы в области биоразнообразия</w:t>
      </w:r>
      <w:bookmarkEnd w:id="3"/>
      <w:r w:rsidRPr="00800A7D">
        <w:t xml:space="preserve">. </w:t>
      </w:r>
    </w:p>
    <w:p w14:paraId="7460F465" w14:textId="1B295DE0" w:rsidR="00BF04B0" w:rsidRPr="00800A7D" w:rsidRDefault="00BF04B0" w:rsidP="00BF04B0">
      <w:pPr>
        <w:pStyle w:val="Titre2"/>
        <w:jc w:val="left"/>
      </w:pPr>
      <w:r w:rsidRPr="00800A7D">
        <w:lastRenderedPageBreak/>
        <w:t>D.</w:t>
      </w:r>
      <w:r w:rsidRPr="00800A7D">
        <w:tab/>
        <w:t>Глобальный обзор коллективного прогресса в осуществлении Куньминско-Монреальской глобальной рамочной программы в области биоразнообразия</w:t>
      </w:r>
    </w:p>
    <w:p w14:paraId="468CC6E5" w14:textId="5B75DF36" w:rsidR="00BF04B0" w:rsidRPr="00800A7D" w:rsidRDefault="00BF04B0" w:rsidP="00BF04B0">
      <w:pPr>
        <w:pStyle w:val="Para10"/>
        <w:ind w:left="567" w:firstLine="0"/>
      </w:pPr>
      <w:r w:rsidRPr="00800A7D">
        <w:t xml:space="preserve">Предложение </w:t>
      </w:r>
      <w:r w:rsidR="00420BA4" w:rsidRPr="00800A7D">
        <w:t>предметного</w:t>
      </w:r>
      <w:r w:rsidRPr="00800A7D">
        <w:t xml:space="preserve"> порядка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 представлено в документе CBD/SBI/4/4/Add.2. Оно охватывает описание предлагаемых компонентов глобального обзора, план его проведения и </w:t>
      </w:r>
      <w:r w:rsidR="00086A1B" w:rsidRPr="00800A7D">
        <w:t xml:space="preserve">осуществления </w:t>
      </w:r>
      <w:r w:rsidRPr="00800A7D">
        <w:t>контроля, а также рассматривает сроки проведения и потребности в ресурсах и материально-техническом обеспечении. В предложении учтены замечания Сторон, полученные в ответ на уведомление № 2023-069</w:t>
      </w:r>
      <w:r w:rsidRPr="00800A7D">
        <w:rPr>
          <w:rStyle w:val="Appelnotedebasdep"/>
          <w:lang w:eastAsia="en-CA"/>
        </w:rPr>
        <w:footnoteReference w:id="7"/>
      </w:r>
      <w:r w:rsidRPr="00800A7D">
        <w:t xml:space="preserve">, а также рекомендация Вспомогательного органа по научным, техническим и технологическим консультациям, принятая на его 25-м совещании. </w:t>
      </w:r>
    </w:p>
    <w:p w14:paraId="21B710F1" w14:textId="08585059" w:rsidR="00BF04B0" w:rsidRPr="00800A7D" w:rsidRDefault="00BF04B0" w:rsidP="005954AC">
      <w:pPr>
        <w:pStyle w:val="Para10"/>
        <w:ind w:left="576" w:firstLine="0"/>
      </w:pPr>
      <w:r w:rsidRPr="00800A7D">
        <w:t>На своем 25-м совещании Вспомогательный орган по научным, техническим и технологическим консультациям принял рекомендацию 25/2 для рассмотрения Вспомогательным органом по осуществлению на его четвертом совещании относительно соответствующих научных, технических и технологических материалов, которые необходимо учитывать при проведении глобального обзора</w:t>
      </w:r>
      <w:r w:rsidR="000F0229" w:rsidRPr="00800A7D">
        <w:rPr>
          <w:rStyle w:val="Appelnotedebasdep"/>
          <w:lang w:eastAsia="en-CA"/>
        </w:rPr>
        <w:footnoteReference w:id="8"/>
      </w:r>
      <w:r w:rsidRPr="00800A7D">
        <w:t xml:space="preserve">. В своей рекомендации Вспомогательный орган обратил внимание на важность связи между глобальным обзором и работой Вспомогательного органа по научным, техническим и технологическим консультациям, особенно в контексте опубликованных оценок. Вспомогательный орган по научным, техническим и технологическим консультациям рекомендовал включить глобальный доклад в состав элементов глобального обзора. </w:t>
      </w:r>
      <w:r w:rsidR="003D4BE9" w:rsidRPr="00800A7D">
        <w:t xml:space="preserve">Кроме того, </w:t>
      </w:r>
      <w:r w:rsidRPr="00800A7D">
        <w:t>Вспомогательный орган рекомендовал элементы структуры доклада, источники информации, которые необходимо использова</w:t>
      </w:r>
      <w:r w:rsidR="003D4BE9" w:rsidRPr="00800A7D">
        <w:t>ть</w:t>
      </w:r>
      <w:r w:rsidRPr="00800A7D">
        <w:t xml:space="preserve">, </w:t>
      </w:r>
      <w:r w:rsidR="003D4BE9" w:rsidRPr="00800A7D">
        <w:t>а также</w:t>
      </w:r>
      <w:r w:rsidRPr="00800A7D">
        <w:t xml:space="preserve"> учреждение специальной научно-технической консультативн</w:t>
      </w:r>
      <w:r w:rsidR="003D4BE9" w:rsidRPr="00800A7D">
        <w:t>ой</w:t>
      </w:r>
      <w:r w:rsidRPr="00800A7D">
        <w:t xml:space="preserve"> групп</w:t>
      </w:r>
      <w:r w:rsidR="003D4BE9" w:rsidRPr="00800A7D">
        <w:t>ы</w:t>
      </w:r>
      <w:r w:rsidRPr="00800A7D">
        <w:t xml:space="preserve"> по подготовке доклада.</w:t>
      </w:r>
    </w:p>
    <w:p w14:paraId="0711A78D" w14:textId="71BE8831" w:rsidR="00BF04B0" w:rsidRPr="00800A7D" w:rsidRDefault="00BF04B0" w:rsidP="00BF04B0">
      <w:pPr>
        <w:pStyle w:val="Para10"/>
        <w:ind w:left="567" w:firstLine="0"/>
      </w:pPr>
      <w:r w:rsidRPr="00800A7D">
        <w:t xml:space="preserve">Процесс подготовки глобального обзора будет опираться на информацию различных элементов усовершенствованного комплексного подхода к планированию, мониторингу, отчетности и обзору. Это обеспечит более эффективный обзор и </w:t>
      </w:r>
      <w:r w:rsidR="00F91821" w:rsidRPr="00800A7D">
        <w:t xml:space="preserve">будет содействовать </w:t>
      </w:r>
      <w:r w:rsidRPr="00800A7D">
        <w:t>приняти</w:t>
      </w:r>
      <w:r w:rsidR="00F91821" w:rsidRPr="00800A7D">
        <w:t>ю</w:t>
      </w:r>
      <w:r w:rsidRPr="00800A7D">
        <w:t xml:space="preserve"> решения Конференцией Сторон на ее 17-м совещании. Предлагаемые элементы глобального обзора, который </w:t>
      </w:r>
      <w:r w:rsidR="00C841A1" w:rsidRPr="00800A7D">
        <w:t>проведет Конференция Сторон</w:t>
      </w:r>
      <w:r w:rsidRPr="00800A7D">
        <w:t>, включают в себя:</w:t>
      </w:r>
    </w:p>
    <w:p w14:paraId="27B522DC" w14:textId="33BD391C" w:rsidR="00BF04B0" w:rsidRPr="00800A7D" w:rsidRDefault="00AE6B58" w:rsidP="00BF04B0">
      <w:pPr>
        <w:pStyle w:val="CBD-Para"/>
        <w:numPr>
          <w:ilvl w:val="1"/>
          <w:numId w:val="21"/>
        </w:numPr>
        <w:tabs>
          <w:tab w:val="left" w:pos="1701"/>
        </w:tabs>
        <w:ind w:left="567" w:firstLine="567"/>
      </w:pPr>
      <w:r w:rsidRPr="00800A7D">
        <w:t xml:space="preserve">глобальный анализ информации в национальных стратегиях и планах действий по сохранению биоразнообразия, включая национальные задачи; </w:t>
      </w:r>
    </w:p>
    <w:p w14:paraId="6B071A60" w14:textId="4259A2E0" w:rsidR="00BF04B0" w:rsidRPr="00800A7D" w:rsidRDefault="00BF04B0" w:rsidP="00BF04B0">
      <w:pPr>
        <w:pStyle w:val="CBD-Para"/>
        <w:numPr>
          <w:ilvl w:val="1"/>
          <w:numId w:val="21"/>
        </w:numPr>
        <w:tabs>
          <w:tab w:val="left" w:pos="1701"/>
        </w:tabs>
        <w:ind w:left="567" w:firstLine="567"/>
      </w:pPr>
      <w:r w:rsidRPr="00800A7D">
        <w:t xml:space="preserve">итоги форума открытого состава </w:t>
      </w:r>
      <w:r w:rsidR="00AB5B8F" w:rsidRPr="00800A7D">
        <w:t xml:space="preserve">по добровольным страновым обзорам </w:t>
      </w:r>
      <w:r w:rsidRPr="00800A7D">
        <w:t>осуществления;</w:t>
      </w:r>
    </w:p>
    <w:p w14:paraId="41AE6A88" w14:textId="3C7A50C1" w:rsidR="00956F63" w:rsidRPr="00800A7D" w:rsidRDefault="00956F63" w:rsidP="003F44BC">
      <w:pPr>
        <w:pStyle w:val="CBD-Para"/>
        <w:numPr>
          <w:ilvl w:val="1"/>
          <w:numId w:val="21"/>
        </w:numPr>
        <w:tabs>
          <w:tab w:val="left" w:pos="1701"/>
        </w:tabs>
        <w:ind w:left="567" w:firstLine="567"/>
      </w:pPr>
      <w:r w:rsidRPr="00800A7D">
        <w:t xml:space="preserve">глобальный доклад о коллективном прогрессе в осуществлении Рамочной программы; </w:t>
      </w:r>
    </w:p>
    <w:p w14:paraId="0A8BC785" w14:textId="7D44C61A" w:rsidR="00BF04B0" w:rsidRPr="00800A7D" w:rsidRDefault="00BF04B0" w:rsidP="00BF04B0">
      <w:pPr>
        <w:pStyle w:val="CBD-Para"/>
        <w:numPr>
          <w:ilvl w:val="1"/>
          <w:numId w:val="21"/>
        </w:numPr>
        <w:tabs>
          <w:tab w:val="left" w:pos="1701"/>
        </w:tabs>
        <w:ind w:left="567" w:firstLine="567"/>
      </w:pPr>
      <w:r w:rsidRPr="00800A7D">
        <w:t xml:space="preserve">соответствующие рекомендации, подготовленные вспомогательными органами и рабочими группами открытого состава;  </w:t>
      </w:r>
    </w:p>
    <w:p w14:paraId="2F71E97F" w14:textId="77777777" w:rsidR="00BF04B0" w:rsidRPr="00800A7D" w:rsidRDefault="00BF04B0" w:rsidP="00BF04B0">
      <w:pPr>
        <w:pStyle w:val="CBD-Para"/>
        <w:numPr>
          <w:ilvl w:val="1"/>
          <w:numId w:val="21"/>
        </w:numPr>
        <w:tabs>
          <w:tab w:val="left" w:pos="1701"/>
        </w:tabs>
        <w:ind w:left="567" w:firstLine="567"/>
      </w:pPr>
      <w:r w:rsidRPr="00800A7D">
        <w:t>дискуссии высокого уровня между Сторонами под эгидой Председателей 17-го и 19-го совещаний Конференции Сторон.</w:t>
      </w:r>
    </w:p>
    <w:p w14:paraId="40177F1C" w14:textId="11CB35ED" w:rsidR="00BF04B0" w:rsidRPr="00800A7D" w:rsidRDefault="00BF04B0" w:rsidP="0052216F">
      <w:pPr>
        <w:pStyle w:val="Para10"/>
        <w:ind w:left="567" w:firstLine="0"/>
      </w:pPr>
      <w:r w:rsidRPr="00800A7D">
        <w:t xml:space="preserve">Ожидается, что по итогам рассмотрения этого предложения Вспомогательный орган по осуществлению на своем четвертом совещании вынесет рекомендацию по </w:t>
      </w:r>
      <w:r w:rsidR="009B65D1" w:rsidRPr="00800A7D">
        <w:t xml:space="preserve">предметному </w:t>
      </w:r>
      <w:r w:rsidRPr="00800A7D">
        <w:t xml:space="preserve">порядку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 для ее рассмотрения Конференцией Сторон на </w:t>
      </w:r>
      <w:r w:rsidR="00C952FB" w:rsidRPr="00800A7D">
        <w:t>ее</w:t>
      </w:r>
      <w:r w:rsidRPr="00800A7D">
        <w:t xml:space="preserve"> 16-м совещании. В этой связи Вспомогательный </w:t>
      </w:r>
      <w:r w:rsidRPr="00800A7D">
        <w:lastRenderedPageBreak/>
        <w:t xml:space="preserve">орган, возможно, пожелает рассмотреть проект рекомендации, представленный в разделе III настоящей записки, вместе с проектом решения, содержащимся в рекомендации </w:t>
      </w:r>
      <w:bookmarkStart w:id="4" w:name="_Hlk161330963"/>
      <w:r w:rsidRPr="00800A7D">
        <w:t>25/2</w:t>
      </w:r>
      <w:bookmarkEnd w:id="4"/>
      <w:r w:rsidRPr="00800A7D">
        <w:t xml:space="preserve"> Вспомогательного органа по научным, техническим и технологическим консультациям.</w:t>
      </w:r>
    </w:p>
    <w:p w14:paraId="6298AAA4" w14:textId="4E406FF2" w:rsidR="00BF04B0" w:rsidRPr="00800A7D" w:rsidRDefault="00BF04B0" w:rsidP="00BF04B0">
      <w:pPr>
        <w:pStyle w:val="Titre2"/>
        <w:jc w:val="left"/>
      </w:pPr>
      <w:r w:rsidRPr="00800A7D">
        <w:t>E.</w:t>
      </w:r>
      <w:r w:rsidRPr="00800A7D">
        <w:tab/>
        <w:t>Порядок работы форума открытого состава для проведения добровольных страновых обзоров</w:t>
      </w:r>
    </w:p>
    <w:p w14:paraId="15D74932" w14:textId="5466B39C" w:rsidR="00BF04B0" w:rsidRPr="00800A7D" w:rsidRDefault="00BF04B0" w:rsidP="0052216F">
      <w:pPr>
        <w:pStyle w:val="Para10"/>
        <w:ind w:left="567" w:firstLine="0"/>
      </w:pPr>
      <w:r w:rsidRPr="00800A7D">
        <w:t xml:space="preserve">В соответствии с решением 14/29 Конференции Сторон в ходе специальной виртуальной сессии Вспомогательного органа по осуществлению, состоявшейся 16 и 17 сентября 2020 года, был протестирован процесс обзора под руководством Сторон в рамках форума открытого состава. Пять стран из различных регионов выразили желание принять участие в обзоре на основе подготовленных ими обзорных докладов, которые они представили на форуме. Отзывы участников и наблюдателей по итогам этого пилотного форума были неоднозначными. В частности, отмечались значительные различия в объеме и содержании представленных докладов, что затрудняет обобщение и извлечение уроков для других стран, а также подчеркивалось, что на форуме практически не было </w:t>
      </w:r>
      <w:r w:rsidR="00EE7948" w:rsidRPr="00800A7D">
        <w:t xml:space="preserve">возможности для </w:t>
      </w:r>
      <w:r w:rsidRPr="00800A7D">
        <w:t xml:space="preserve">обсуждений. </w:t>
      </w:r>
    </w:p>
    <w:p w14:paraId="7F1FC10D" w14:textId="72FC7F8C" w:rsidR="00BF04B0" w:rsidRPr="00800A7D" w:rsidRDefault="00BF04B0" w:rsidP="0052216F">
      <w:pPr>
        <w:pStyle w:val="Para10"/>
        <w:ind w:left="567" w:firstLine="0"/>
      </w:pPr>
      <w:r w:rsidRPr="00800A7D">
        <w:t xml:space="preserve">В этой связи секретариат подготовил пересмотренный порядок работы форума открытого состава </w:t>
      </w:r>
      <w:r w:rsidR="00320D7E" w:rsidRPr="00800A7D">
        <w:t xml:space="preserve">по добровольным страновым обзорам </w:t>
      </w:r>
      <w:r w:rsidRPr="00800A7D">
        <w:t>осуществления и представил его в документе</w:t>
      </w:r>
      <w:r w:rsidR="00B14D75" w:rsidRPr="00800A7D">
        <w:rPr>
          <w:rStyle w:val="Appelnotedebasdep"/>
        </w:rPr>
        <w:footnoteReference w:id="9"/>
      </w:r>
      <w:r w:rsidRPr="00800A7D">
        <w:t xml:space="preserve"> на рассмотрение Вспомогательному органу по осуществлению на его возобновленном третьем совещании, которое состо</w:t>
      </w:r>
      <w:r w:rsidR="0034360B" w:rsidRPr="00800A7D">
        <w:t>ялось</w:t>
      </w:r>
      <w:r w:rsidRPr="00800A7D">
        <w:t xml:space="preserve"> в Женеве в марте 2022 года. Стороны представили письменные замечание относительно порядка работы, содержащегося в этом документе, до и после совещания. Многие из них подчеркнули важность поощрения </w:t>
      </w:r>
      <w:proofErr w:type="spellStart"/>
      <w:r w:rsidRPr="00800A7D">
        <w:t>некарательного</w:t>
      </w:r>
      <w:proofErr w:type="spellEnd"/>
      <w:r w:rsidRPr="00800A7D">
        <w:t xml:space="preserve"> взаимного обучения и обмена опытом, а также выразили мнение о том, что форум открытого состава не должен создавать дополнительного бремени для Сторон, а дополнять и опираться на другие процессы, такие как добровольные коллегиальные оценки. Однако в связи с ограниченным временем у Вспомогательного органа не было возможности подробно рассмотреть данное предложение. В июне 2022 года на семинаре, организованном в Найроби перед четвертым совещанием Рабочей группы открытого состава по подготовке глобальной рамочной программы в области биоразнообразия на период после 2020 года</w:t>
      </w:r>
      <w:r w:rsidR="00C60B4E" w:rsidRPr="00800A7D">
        <w:t>,</w:t>
      </w:r>
      <w:r w:rsidRPr="00800A7D">
        <w:t xml:space="preserve"> прошли неофициальные обсуждения порядка работы.</w:t>
      </w:r>
      <w:r w:rsidRPr="00800A7D">
        <w:rPr>
          <w:color w:val="000000"/>
        </w:rPr>
        <w:t xml:space="preserve"> </w:t>
      </w:r>
    </w:p>
    <w:p w14:paraId="003E1147" w14:textId="24C131B2" w:rsidR="00BF04B0" w:rsidRPr="00800A7D" w:rsidRDefault="00BF04B0" w:rsidP="0052216F">
      <w:pPr>
        <w:pStyle w:val="Para10"/>
        <w:ind w:left="567" w:firstLine="0"/>
      </w:pPr>
      <w:r w:rsidRPr="00800A7D">
        <w:rPr>
          <w:color w:val="000000"/>
        </w:rPr>
        <w:t xml:space="preserve">С учетом высказанных мнений </w:t>
      </w:r>
      <w:r w:rsidRPr="00800A7D">
        <w:t xml:space="preserve">секретариат дополнительно пересмотрел </w:t>
      </w:r>
      <w:r w:rsidRPr="00800A7D">
        <w:rPr>
          <w:color w:val="000000"/>
        </w:rPr>
        <w:t xml:space="preserve">порядок работы </w:t>
      </w:r>
      <w:r w:rsidRPr="00800A7D">
        <w:t xml:space="preserve">и представил его на рассмотрение Конференции Сторон на второй части ее 15-го совещания в проекте решения о механизмах планирования, мониторинга, отчетности и обзора, содержащемся в документе </w:t>
      </w:r>
      <w:hyperlink r:id="rId22" w:history="1">
        <w:r w:rsidRPr="00800A7D">
          <w:rPr>
            <w:rStyle w:val="Lienhypertexte"/>
            <w:rFonts w:asciiTheme="majorBidi" w:hAnsiTheme="majorBidi"/>
            <w:sz w:val="22"/>
          </w:rPr>
          <w:t>CBD/COP/15/2</w:t>
        </w:r>
      </w:hyperlink>
      <w:r w:rsidRPr="00800A7D">
        <w:t>. Однако Конференции Сторон не хватило времени для рассмотрения этого предложения</w:t>
      </w:r>
      <w:r w:rsidR="006546FA" w:rsidRPr="00800A7D">
        <w:t>,</w:t>
      </w:r>
      <w:r w:rsidRPr="00800A7D">
        <w:t xml:space="preserve"> и в своем решении 15/6 она поручила Исполнительному секретарю оказывать содействие Вспомогательному органу по осуществлению в дальнейшей разработке и тестировании порядка работы форума открытого состава </w:t>
      </w:r>
      <w:r w:rsidR="003C2840" w:rsidRPr="00800A7D">
        <w:t>по добровольным страновым обзорам</w:t>
      </w:r>
      <w:r w:rsidRPr="00800A7D">
        <w:t>.</w:t>
      </w:r>
    </w:p>
    <w:p w14:paraId="68298684" w14:textId="267F6190" w:rsidR="00BF04B0" w:rsidRPr="00800A7D" w:rsidRDefault="00642A1D" w:rsidP="0052216F">
      <w:pPr>
        <w:pStyle w:val="Para10"/>
        <w:ind w:left="567" w:firstLine="0"/>
      </w:pPr>
      <w:r w:rsidRPr="00800A7D">
        <w:t xml:space="preserve">В ответ на это поручение секретариат разработал и организовал мероприятия для тестирования порядка работы форума открытого состава </w:t>
      </w:r>
      <w:r w:rsidR="00C57518" w:rsidRPr="00800A7D">
        <w:t>по добровольным страновым обзорам</w:t>
      </w:r>
      <w:r w:rsidRPr="00800A7D">
        <w:t xml:space="preserve">. Предложение по этому вопросу представлено на рассмотрение Вспомогательного органа в документе CBD/SBI/4/4/Add.1. Пересмотренный порядок работы включает подготовительный этап, предусматривающий проведение консультаций и подготовку на страновом уровне, а также региональные/субрегиональные диалоги. Сам форум открытого состава будет проводиться в ходе совещаний Вспомогательного органа по осуществлению в рамках пункта повестки дня, посвященного обзору осуществления, а его </w:t>
      </w:r>
      <w:r w:rsidR="00C83949" w:rsidRPr="00800A7D">
        <w:t>итоги</w:t>
      </w:r>
      <w:r w:rsidRPr="00800A7D">
        <w:t xml:space="preserve"> будут отражены в рекомендации Вспомогательного органа для Конференции Сторон.</w:t>
      </w:r>
    </w:p>
    <w:p w14:paraId="1C1A58DD" w14:textId="7DFAA5EA" w:rsidR="00BF04B0" w:rsidRPr="00800A7D" w:rsidRDefault="00BF04B0" w:rsidP="0052216F">
      <w:pPr>
        <w:pStyle w:val="Para10"/>
        <w:ind w:left="567" w:firstLine="0"/>
      </w:pPr>
      <w:r w:rsidRPr="00800A7D">
        <w:lastRenderedPageBreak/>
        <w:t>С сентября 2023 года секретариат при поддержке доноров и в сотрудничестве с другими организациями и принимающими странами</w:t>
      </w:r>
      <w:r w:rsidR="00C20A09" w:rsidRPr="00800A7D">
        <w:rPr>
          <w:rStyle w:val="Appelnotedebasdep"/>
        </w:rPr>
        <w:footnoteReference w:id="10"/>
      </w:r>
      <w:r w:rsidRPr="00800A7D">
        <w:t xml:space="preserve"> организует региональные диалоги для содействия Сторонам в пересмотре и обновлении национальных стратегий и планов действий по сохранению биоразнообразия в соответствии с Рамочной программой, в том числе путем обмена опытом. Эти диалоги направлены на накопление опыта, необходимого для подготовительного этапа форума открытого состава. Проведенные до настоящего времени диалоги позволили получить информацию об имеющемся опыте и проблемах, с которыми сталкиваются страны в процессе разработки национальных стратегий и планов действий по сохранению биоразнообразия, а также национальных задач. Информация о проведенных диалогах представлена в информационном документе CBD/SBI/4/INF/6, соответствующее резюме содержится в документе CBD/SBI/4/2, а с докладом по итогам проведения каждого диалога можно ознакомиться в Интернете</w:t>
      </w:r>
      <w:r w:rsidRPr="00800A7D">
        <w:rPr>
          <w:rStyle w:val="Appelnotedebasdep"/>
          <w:rFonts w:asciiTheme="majorBidi" w:hAnsiTheme="majorBidi" w:cstheme="majorBidi"/>
        </w:rPr>
        <w:footnoteReference w:id="11"/>
      </w:r>
      <w:r w:rsidRPr="00800A7D">
        <w:t xml:space="preserve">. </w:t>
      </w:r>
    </w:p>
    <w:p w14:paraId="744B0633" w14:textId="320A816B" w:rsidR="00BF04B0" w:rsidRPr="00800A7D" w:rsidRDefault="00BF04B0" w:rsidP="00BF04B0">
      <w:pPr>
        <w:pStyle w:val="Titre2"/>
        <w:jc w:val="left"/>
      </w:pPr>
      <w:r w:rsidRPr="00800A7D">
        <w:t>F.</w:t>
      </w:r>
      <w:r w:rsidRPr="00800A7D">
        <w:tab/>
        <w:t xml:space="preserve">Представление информации об обязательствах негосударственных субъектов деятельности, способствующих </w:t>
      </w:r>
      <w:r w:rsidR="002B43F3" w:rsidRPr="00800A7D">
        <w:t>осуществлению</w:t>
      </w:r>
      <w:r w:rsidRPr="00800A7D">
        <w:t xml:space="preserve"> Куньминско-Монреальской глобальной рамочной программы в области биоразнообразия</w:t>
      </w:r>
    </w:p>
    <w:p w14:paraId="736A31DE" w14:textId="6BF8CCF0" w:rsidR="00955B10" w:rsidRPr="00800A7D" w:rsidRDefault="00955B10" w:rsidP="0052216F">
      <w:pPr>
        <w:pStyle w:val="Para10"/>
        <w:ind w:left="567" w:firstLine="0"/>
      </w:pPr>
      <w:r w:rsidRPr="00800A7D">
        <w:t xml:space="preserve">В своем решении </w:t>
      </w:r>
      <w:hyperlink r:id="rId23" w:history="1">
        <w:r w:rsidRPr="00800A7D">
          <w:rPr>
            <w:rStyle w:val="Lienhypertexte"/>
            <w:sz w:val="22"/>
          </w:rPr>
          <w:t>14/34</w:t>
        </w:r>
      </w:hyperlink>
      <w:r w:rsidR="00C02A39" w:rsidRPr="00800A7D">
        <w:rPr>
          <w:rStyle w:val="Lienhypertexte"/>
          <w:sz w:val="22"/>
          <w:u w:val="none"/>
        </w:rPr>
        <w:t xml:space="preserve"> </w:t>
      </w:r>
      <w:r w:rsidRPr="00800A7D">
        <w:t xml:space="preserve">Конференция Сторон призвала коренные народы и местные общины, а также все соответствующие организации и заинтересованные стороны, включая частный сектор, рассмотреть вопрос о разработке обязательств в области биоразнообразия, которые могут внести вклад в эффективное осуществление глобальной рамочной программы в области биоразнообразия на период после 2020 года, и представить такую информацию в качестве вклада в реализацию Программы действий «От Шарм-эш-Шейха до Пекина в интересах природы и людей». Впоследствии секретариат создал онлайновую платформу Программы действий и назначил куратора для активизации информационно-разъяснительной </w:t>
      </w:r>
      <w:r w:rsidR="00F3328F" w:rsidRPr="00800A7D">
        <w:t>работы</w:t>
      </w:r>
      <w:r w:rsidRPr="00800A7D">
        <w:t xml:space="preserve"> и создания динамики на глобальном уровне. В период до начала второй части 15-го совещания Конференции Сторон были проведены информационные мероприятия, в результате которых на онлайновой платформе было зарегистрировано около 700 обязательств</w:t>
      </w:r>
      <w:r w:rsidR="00A14D53" w:rsidRPr="00800A7D">
        <w:rPr>
          <w:rStyle w:val="Appelnotedebasdep"/>
        </w:rPr>
        <w:footnoteReference w:id="12"/>
      </w:r>
      <w:r w:rsidRPr="00800A7D">
        <w:t>.</w:t>
      </w:r>
    </w:p>
    <w:p w14:paraId="4C0803D7" w14:textId="29665591" w:rsidR="00955B10" w:rsidRPr="00800A7D" w:rsidRDefault="009642EB" w:rsidP="0052216F">
      <w:pPr>
        <w:pStyle w:val="Para10"/>
        <w:ind w:left="567" w:firstLine="0"/>
      </w:pPr>
      <w:r w:rsidRPr="00800A7D">
        <w:t xml:space="preserve">В своем решении </w:t>
      </w:r>
      <w:hyperlink r:id="rId24" w:history="1">
        <w:r w:rsidRPr="00800A7D">
          <w:rPr>
            <w:rStyle w:val="Lienhypertexte"/>
            <w:sz w:val="22"/>
          </w:rPr>
          <w:t>15/6</w:t>
        </w:r>
      </w:hyperlink>
      <w:r w:rsidR="00C57518" w:rsidRPr="00800A7D">
        <w:rPr>
          <w:rStyle w:val="Lienhypertexte"/>
          <w:sz w:val="22"/>
          <w:u w:val="none"/>
        </w:rPr>
        <w:t xml:space="preserve"> </w:t>
      </w:r>
      <w:r w:rsidRPr="00800A7D">
        <w:t xml:space="preserve">Конференция </w:t>
      </w:r>
      <w:r w:rsidR="00C57518" w:rsidRPr="00800A7D">
        <w:t>С</w:t>
      </w:r>
      <w:r w:rsidRPr="00800A7D">
        <w:t xml:space="preserve">торон постановила, что информация об обязательствах негосударственных субъектов деятельности, способствующих </w:t>
      </w:r>
      <w:r w:rsidR="00BE56BB" w:rsidRPr="00800A7D">
        <w:t>осуществлению</w:t>
      </w:r>
      <w:r w:rsidRPr="00800A7D">
        <w:t xml:space="preserve"> Куньминско-Монреальской глобальной рамочной программы в области биоразнообразия, будет включена в </w:t>
      </w:r>
      <w:bookmarkStart w:id="5" w:name="_Hlk160051154"/>
      <w:r w:rsidRPr="00800A7D">
        <w:t>усовершенствованный комплексный подход к</w:t>
      </w:r>
      <w:bookmarkEnd w:id="5"/>
      <w:r w:rsidRPr="00800A7D">
        <w:t xml:space="preserve"> планированию, мониторингу, отчетности и обзору (пункт 1(g)). В том же решении Конференция Сторон предложила негосударственным субъектам на добровольной основе разработать обязательства в поддержку осуществления национальных стратегий и планов действий по сохранению биоразнообразия и Рамочной программы, и разместить их на онлайновой платформе Программы действий (пункт 26). В связи с нехваткой времени Конференция Сторон на своем 15-м совещании не имела возможности рассмотреть основные элементы отчетности по обязательствам негосударственных субъектов, которые были представлены на ее рассмотрение в типовой форме, содержащейся в приложении IV к проекту решения о механизмах планирования, мониторинга, отчетности и обзора (CBD/COP/15/2). Соответственно, в своем решении 15/6 Конференция Сторон поручила Исполнительному секретарю оказывать поддержку Вспомогательному органу по осуществлению в дальнейшей разработке </w:t>
      </w:r>
      <w:r w:rsidR="00DB6742" w:rsidRPr="00800A7D">
        <w:t xml:space="preserve">основных элементов </w:t>
      </w:r>
      <w:r w:rsidR="004B6752" w:rsidRPr="00800A7D">
        <w:t xml:space="preserve">отчетности </w:t>
      </w:r>
      <w:r w:rsidR="00D30942" w:rsidRPr="00800A7D">
        <w:t xml:space="preserve">по обязательствам негосударственных субъектов, </w:t>
      </w:r>
      <w:r w:rsidR="00D30942" w:rsidRPr="00800A7D">
        <w:lastRenderedPageBreak/>
        <w:t>а так</w:t>
      </w:r>
      <w:r w:rsidR="004B6752" w:rsidRPr="00800A7D">
        <w:t>ж</w:t>
      </w:r>
      <w:r w:rsidR="00D30942" w:rsidRPr="00800A7D">
        <w:t xml:space="preserve">е </w:t>
      </w:r>
      <w:r w:rsidRPr="00800A7D">
        <w:t xml:space="preserve">механизма для отслеживания обязательств негосударственных субъектов, включая добровольную онлайновую отчетность, в соответствии с Программой действий (пункт 29 </w:t>
      </w:r>
      <w:r w:rsidR="003B7A2F" w:rsidRPr="00800A7D">
        <w:t>(</w:t>
      </w:r>
      <w:r w:rsidRPr="00800A7D">
        <w:t xml:space="preserve">f)).  </w:t>
      </w:r>
    </w:p>
    <w:p w14:paraId="2A0C1316" w14:textId="52E3D7B4" w:rsidR="00BF04B0" w:rsidRPr="00800A7D" w:rsidRDefault="00F65EA0" w:rsidP="0052216F">
      <w:pPr>
        <w:pStyle w:val="Para10"/>
        <w:ind w:left="567" w:firstLine="0"/>
      </w:pPr>
      <w:r w:rsidRPr="00800A7D">
        <w:t xml:space="preserve">Соответственно, </w:t>
      </w:r>
      <w:r w:rsidR="000F4DE3" w:rsidRPr="00800A7D">
        <w:t>с</w:t>
      </w:r>
      <w:r w:rsidRPr="00800A7D">
        <w:t>екретариат доработал основные элементы отчетности по обязательствам негосударственных субъектов и представляет эти элементы на рассмотрение Вспомогательного органа в приложении II к проекту решения, содержащемуся в разделе III настоящей записки. Это предполагает разработку формат</w:t>
      </w:r>
      <w:r w:rsidR="004D7703" w:rsidRPr="00800A7D">
        <w:t>а</w:t>
      </w:r>
      <w:r w:rsidRPr="00800A7D">
        <w:t xml:space="preserve"> для структурированного отражения таких обязательств, что </w:t>
      </w:r>
      <w:r w:rsidR="005A6C01" w:rsidRPr="00800A7D">
        <w:t>позволит</w:t>
      </w:r>
      <w:r w:rsidRPr="00800A7D">
        <w:t xml:space="preserve"> Сторонам более четко понимать вклад негосударственных субъектов в осуществление Рамочной программы и поддержит их усилия по отслеживанию соответствующих результатов. Кроме того, шаблон для представления национальных задач, содержащийся в приложении I решения 15/6 и включенный в онлайновый инструмент отчетности, содержит факультативный раздел, в котором Стороны могут перечислить любые обязательства, принятые негосударственными субъектами в поддержку выполнения национальной задачи, и указать, было ли это обязательство отражено на онлайновой платформе Программы действий.</w:t>
      </w:r>
    </w:p>
    <w:bookmarkEnd w:id="2"/>
    <w:p w14:paraId="0D5ED4F7" w14:textId="6C7718BF" w:rsidR="006D49FD" w:rsidRPr="00800A7D" w:rsidRDefault="00BF04B0" w:rsidP="00312664">
      <w:pPr>
        <w:pStyle w:val="Titre1"/>
        <w:numPr>
          <w:ilvl w:val="0"/>
          <w:numId w:val="0"/>
        </w:numPr>
        <w:ind w:left="567" w:hanging="540"/>
        <w:rPr>
          <w:kern w:val="22"/>
          <w:szCs w:val="22"/>
        </w:rPr>
      </w:pPr>
      <w:r w:rsidRPr="00800A7D">
        <w:t>III.</w:t>
      </w:r>
      <w:r w:rsidRPr="00800A7D">
        <w:tab/>
        <w:t>Рекомендация</w:t>
      </w:r>
    </w:p>
    <w:p w14:paraId="06997997" w14:textId="4C943D70" w:rsidR="006D49FD" w:rsidRPr="00800A7D" w:rsidRDefault="00BF04B0" w:rsidP="0052216F">
      <w:pPr>
        <w:pStyle w:val="Para10"/>
        <w:ind w:left="567" w:firstLine="0"/>
        <w:rPr>
          <w:kern w:val="22"/>
          <w:szCs w:val="22"/>
        </w:rPr>
      </w:pPr>
      <w:r w:rsidRPr="00800A7D">
        <w:t xml:space="preserve">В своей рекомендации 25/2 Вспомогательный орган по научным, техническим и технологическим консультациям представил Вспомогательному органу по осуществлению для соответствующего рассмотрения элементы проекта решения, касающегося порядка проведения глобального обзора коллективного прогресса в осуществлении Куньминско-Монреальской глобальной рамочной программы в области биоразнообразия, который должен быть представлен на рассмотрение Конференции </w:t>
      </w:r>
      <w:r w:rsidR="000C0737" w:rsidRPr="00800A7D">
        <w:t>С</w:t>
      </w:r>
      <w:r w:rsidRPr="00800A7D">
        <w:t>торон на ее 16-м совещании</w:t>
      </w:r>
      <w:r w:rsidR="00AE33ED" w:rsidRPr="00800A7D">
        <w:rPr>
          <w:rStyle w:val="Appelnotedebasdep"/>
          <w:kern w:val="22"/>
          <w:szCs w:val="22"/>
        </w:rPr>
        <w:footnoteReference w:id="13"/>
      </w:r>
      <w:r w:rsidRPr="00800A7D">
        <w:t>. Вспомогательный орган по осуществлению, возможно, пожелает рассмотреть вопрос о принятии следующей рекомендации, содержащей элементы этого проекта решения, а также дополнительные элементы:</w:t>
      </w:r>
    </w:p>
    <w:p w14:paraId="48DA4390" w14:textId="77777777" w:rsidR="006D49FD" w:rsidRPr="00800A7D" w:rsidRDefault="006D49FD" w:rsidP="0052216F">
      <w:pPr>
        <w:suppressLineNumbers/>
        <w:tabs>
          <w:tab w:val="left" w:pos="1701"/>
        </w:tabs>
        <w:suppressAutoHyphens/>
        <w:ind w:left="567" w:firstLine="567"/>
        <w:rPr>
          <w:i/>
          <w:iCs/>
          <w:snapToGrid w:val="0"/>
          <w:kern w:val="22"/>
          <w:szCs w:val="18"/>
        </w:rPr>
      </w:pPr>
      <w:r w:rsidRPr="00800A7D">
        <w:rPr>
          <w:i/>
          <w:snapToGrid w:val="0"/>
        </w:rPr>
        <w:t>Вспомогательный орган по осуществлению,</w:t>
      </w:r>
    </w:p>
    <w:p w14:paraId="36BD02D5" w14:textId="1449D1BA" w:rsidR="00EF1D55" w:rsidRPr="00800A7D" w:rsidRDefault="00924800" w:rsidP="00312664">
      <w:pPr>
        <w:pStyle w:val="Para1"/>
        <w:numPr>
          <w:ilvl w:val="0"/>
          <w:numId w:val="0"/>
        </w:numPr>
        <w:suppressLineNumbers/>
        <w:tabs>
          <w:tab w:val="left" w:pos="1701"/>
        </w:tabs>
        <w:suppressAutoHyphens/>
        <w:ind w:left="567" w:firstLine="567"/>
        <w:rPr>
          <w:kern w:val="22"/>
        </w:rPr>
      </w:pPr>
      <w:r w:rsidRPr="00800A7D">
        <w:t>1.</w:t>
      </w:r>
      <w:r w:rsidRPr="00800A7D">
        <w:tab/>
      </w:r>
      <w:r w:rsidRPr="00800A7D">
        <w:rPr>
          <w:i/>
        </w:rPr>
        <w:t>приветствует</w:t>
      </w:r>
      <w:r w:rsidRPr="00800A7D">
        <w:t xml:space="preserve"> порядок работы форума открытого состава </w:t>
      </w:r>
      <w:r w:rsidR="00C57518" w:rsidRPr="00800A7D">
        <w:t>по добровольным страновым обзорам</w:t>
      </w:r>
      <w:r w:rsidRPr="00800A7D">
        <w:t xml:space="preserve"> осуществления, содержащийся в документе CBD/SBI/4/4/Add.1; </w:t>
      </w:r>
    </w:p>
    <w:p w14:paraId="65990807" w14:textId="3DB71CB5" w:rsidR="006D49FD" w:rsidRPr="00800A7D" w:rsidRDefault="00924800" w:rsidP="00312664">
      <w:pPr>
        <w:pStyle w:val="Para1"/>
        <w:numPr>
          <w:ilvl w:val="0"/>
          <w:numId w:val="0"/>
        </w:numPr>
        <w:suppressLineNumbers/>
        <w:tabs>
          <w:tab w:val="left" w:pos="1701"/>
        </w:tabs>
        <w:suppressAutoHyphens/>
        <w:ind w:left="567" w:firstLine="567"/>
        <w:rPr>
          <w:kern w:val="22"/>
        </w:rPr>
      </w:pPr>
      <w:r w:rsidRPr="00800A7D">
        <w:t>2.</w:t>
      </w:r>
      <w:r w:rsidRPr="00800A7D">
        <w:tab/>
      </w:r>
      <w:r w:rsidRPr="00800A7D">
        <w:rPr>
          <w:i/>
        </w:rPr>
        <w:t>отмечает</w:t>
      </w:r>
      <w:r w:rsidRPr="00800A7D">
        <w:t xml:space="preserve">, что порядок работы форума открытого состава </w:t>
      </w:r>
      <w:r w:rsidR="00C57518" w:rsidRPr="00800A7D">
        <w:t xml:space="preserve">по добровольным страновым обзорам </w:t>
      </w:r>
      <w:r w:rsidRPr="00800A7D">
        <w:t xml:space="preserve">предусматривает организацию подготовительных диалогов на субрегиональном или региональном уровне, что в нескольких субрегионах/регионах уже были проведены такие диалоги и в ближайшие месяцы планируется организация дополнительных диалогов; </w:t>
      </w:r>
    </w:p>
    <w:p w14:paraId="46EC32AD" w14:textId="64F7D3FE" w:rsidR="00C46040" w:rsidRPr="00800A7D" w:rsidRDefault="00924800" w:rsidP="00312664">
      <w:pPr>
        <w:pStyle w:val="Para1"/>
        <w:numPr>
          <w:ilvl w:val="0"/>
          <w:numId w:val="0"/>
        </w:numPr>
        <w:suppressLineNumbers/>
        <w:tabs>
          <w:tab w:val="left" w:pos="1701"/>
        </w:tabs>
        <w:suppressAutoHyphens/>
        <w:ind w:left="567" w:firstLine="567"/>
        <w:rPr>
          <w:kern w:val="22"/>
        </w:rPr>
      </w:pPr>
      <w:r w:rsidRPr="00800A7D">
        <w:t>3.</w:t>
      </w:r>
      <w:r w:rsidRPr="00800A7D">
        <w:tab/>
      </w:r>
      <w:r w:rsidRPr="00800A7D">
        <w:rPr>
          <w:i/>
        </w:rPr>
        <w:t>постановляет</w:t>
      </w:r>
      <w:r w:rsidRPr="00800A7D">
        <w:t xml:space="preserve"> провести форум открытого состава </w:t>
      </w:r>
      <w:r w:rsidR="001A5E57" w:rsidRPr="00800A7D">
        <w:t>по добровольным страновым обзорам</w:t>
      </w:r>
      <w:r w:rsidRPr="00800A7D">
        <w:t xml:space="preserve"> в ходе своего пятого совещания в порядк</w:t>
      </w:r>
      <w:r w:rsidR="009873C1" w:rsidRPr="00800A7D">
        <w:t>е</w:t>
      </w:r>
      <w:r w:rsidRPr="00800A7D">
        <w:t>, изложенн</w:t>
      </w:r>
      <w:r w:rsidR="009873C1" w:rsidRPr="00800A7D">
        <w:t>ом</w:t>
      </w:r>
      <w:r w:rsidRPr="00800A7D">
        <w:t xml:space="preserve"> в документе CBD/SBI/4/4/Add.1;</w:t>
      </w:r>
    </w:p>
    <w:p w14:paraId="3CCA98AE" w14:textId="1DA8C138" w:rsidR="006D49FD" w:rsidRPr="00800A7D" w:rsidRDefault="00924800" w:rsidP="00312664">
      <w:pPr>
        <w:pStyle w:val="Para1"/>
        <w:numPr>
          <w:ilvl w:val="0"/>
          <w:numId w:val="0"/>
        </w:numPr>
        <w:suppressLineNumbers/>
        <w:tabs>
          <w:tab w:val="left" w:pos="1701"/>
        </w:tabs>
        <w:suppressAutoHyphens/>
        <w:ind w:left="567" w:firstLine="567"/>
        <w:rPr>
          <w:kern w:val="22"/>
        </w:rPr>
      </w:pPr>
      <w:r w:rsidRPr="00800A7D">
        <w:t>4.</w:t>
      </w:r>
      <w:r w:rsidRPr="00800A7D">
        <w:tab/>
      </w:r>
      <w:r w:rsidRPr="00800A7D">
        <w:rPr>
          <w:i/>
        </w:rPr>
        <w:t xml:space="preserve">приветствует </w:t>
      </w:r>
      <w:r w:rsidRPr="00800A7D">
        <w:t>дальнейшую разработку онлайнового инструмента отчетности в качестве инструмента механизма посредничества для представления национальных задач</w:t>
      </w:r>
      <w:r w:rsidR="00BF04B0" w:rsidRPr="00800A7D">
        <w:rPr>
          <w:rStyle w:val="Appelnotedebasdep"/>
          <w:kern w:val="22"/>
        </w:rPr>
        <w:footnoteReference w:id="14"/>
      </w:r>
      <w:r w:rsidRPr="00800A7D">
        <w:t>, а также инструмента для представления национальных докладов</w:t>
      </w:r>
      <w:r w:rsidR="00BF04B0" w:rsidRPr="00800A7D">
        <w:rPr>
          <w:rStyle w:val="Appelnotedebasdep"/>
          <w:kern w:val="22"/>
        </w:rPr>
        <w:footnoteReference w:id="15"/>
      </w:r>
      <w:r w:rsidRPr="00800A7D">
        <w:t xml:space="preserve">;  </w:t>
      </w:r>
    </w:p>
    <w:p w14:paraId="6442694C" w14:textId="6B450B43" w:rsidR="006D49FD" w:rsidRPr="00800A7D" w:rsidRDefault="00924800" w:rsidP="00312664">
      <w:pPr>
        <w:pStyle w:val="Para1"/>
        <w:numPr>
          <w:ilvl w:val="0"/>
          <w:numId w:val="0"/>
        </w:numPr>
        <w:suppressLineNumbers/>
        <w:tabs>
          <w:tab w:val="left" w:pos="1701"/>
        </w:tabs>
        <w:suppressAutoHyphens/>
        <w:ind w:left="567" w:firstLine="567"/>
        <w:rPr>
          <w:kern w:val="22"/>
        </w:rPr>
      </w:pPr>
      <w:r w:rsidRPr="00800A7D">
        <w:t>5.</w:t>
      </w:r>
      <w:r w:rsidRPr="00800A7D">
        <w:tab/>
      </w:r>
      <w:r w:rsidRPr="00800A7D">
        <w:rPr>
          <w:i/>
          <w:iCs/>
        </w:rPr>
        <w:t>поручает</w:t>
      </w:r>
      <w:r w:rsidRPr="00800A7D">
        <w:t xml:space="preserve"> Исполнительному секретарю:</w:t>
      </w:r>
    </w:p>
    <w:p w14:paraId="62CE7C86" w14:textId="2C5C480E" w:rsidR="006D49FD" w:rsidRPr="00800A7D" w:rsidRDefault="00924800" w:rsidP="00312664">
      <w:pPr>
        <w:pStyle w:val="Para1"/>
        <w:numPr>
          <w:ilvl w:val="0"/>
          <w:numId w:val="0"/>
        </w:numPr>
        <w:suppressLineNumbers/>
        <w:tabs>
          <w:tab w:val="left" w:pos="-1440"/>
          <w:tab w:val="left" w:pos="1701"/>
        </w:tabs>
        <w:suppressAutoHyphens/>
        <w:ind w:left="567" w:firstLine="567"/>
        <w:rPr>
          <w:kern w:val="22"/>
        </w:rPr>
      </w:pPr>
      <w:r w:rsidRPr="00800A7D">
        <w:t>(a)</w:t>
      </w:r>
      <w:r w:rsidRPr="00800A7D">
        <w:tab/>
        <w:t>продолжить разработку и тестирование онлайнового инструмента отчетности;</w:t>
      </w:r>
    </w:p>
    <w:p w14:paraId="268BFA72" w14:textId="6CFAB298" w:rsidR="006D49FD" w:rsidRPr="00800A7D" w:rsidRDefault="00924800" w:rsidP="00312664">
      <w:pPr>
        <w:pStyle w:val="Para1"/>
        <w:numPr>
          <w:ilvl w:val="0"/>
          <w:numId w:val="0"/>
        </w:numPr>
        <w:suppressLineNumbers/>
        <w:tabs>
          <w:tab w:val="left" w:pos="-720"/>
          <w:tab w:val="left" w:pos="1701"/>
        </w:tabs>
        <w:suppressAutoHyphens/>
        <w:ind w:left="567" w:firstLine="567"/>
        <w:rPr>
          <w:kern w:val="22"/>
        </w:rPr>
      </w:pPr>
      <w:r w:rsidRPr="00800A7D">
        <w:lastRenderedPageBreak/>
        <w:t>(b)</w:t>
      </w:r>
      <w:r w:rsidRPr="00800A7D">
        <w:tab/>
        <w:t>оказывать дальнейшую поддержку проведению региональных или субрегиональных диалогов, сообразно обстоятельствам, в</w:t>
      </w:r>
      <w:r w:rsidRPr="00800A7D">
        <w:rPr>
          <w:i/>
        </w:rPr>
        <w:t xml:space="preserve"> </w:t>
      </w:r>
      <w:r w:rsidRPr="00800A7D">
        <w:t xml:space="preserve">сотрудничестве с соответствующими организациями и принимающими странами для содействия Сторонам в подготовке к форуму открытого состава </w:t>
      </w:r>
      <w:r w:rsidR="00BD6DD1" w:rsidRPr="00800A7D">
        <w:t>по добровольным страновым обзорам</w:t>
      </w:r>
      <w:r w:rsidRPr="00800A7D">
        <w:t>, который пройдет в ходе пятого совещания Вспомогательного органа по осуществлению;</w:t>
      </w:r>
    </w:p>
    <w:p w14:paraId="05A5066A" w14:textId="72674C05" w:rsidR="006D49FD" w:rsidRPr="00800A7D" w:rsidRDefault="00445B0D" w:rsidP="0052216F">
      <w:pPr>
        <w:pStyle w:val="Para1"/>
        <w:numPr>
          <w:ilvl w:val="0"/>
          <w:numId w:val="0"/>
        </w:numPr>
        <w:suppressLineNumbers/>
        <w:tabs>
          <w:tab w:val="left" w:pos="1701"/>
        </w:tabs>
        <w:suppressAutoHyphens/>
        <w:ind w:left="567" w:firstLine="567"/>
        <w:rPr>
          <w:kern w:val="22"/>
        </w:rPr>
      </w:pPr>
      <w:r w:rsidRPr="00800A7D">
        <w:t>6.</w:t>
      </w:r>
      <w:r w:rsidRPr="00800A7D">
        <w:tab/>
      </w:r>
      <w:r w:rsidRPr="00800A7D">
        <w:rPr>
          <w:i/>
          <w:iCs/>
        </w:rPr>
        <w:t>рекомендует</w:t>
      </w:r>
      <w:r w:rsidRPr="00800A7D">
        <w:t xml:space="preserve"> Конференции Сторон на ее 16-м совещании принять следующее решение:</w:t>
      </w:r>
    </w:p>
    <w:p w14:paraId="26F3B7FF" w14:textId="77777777" w:rsidR="006D49FD" w:rsidRPr="00800A7D" w:rsidRDefault="006D49FD" w:rsidP="0052216F">
      <w:pPr>
        <w:pStyle w:val="Para1"/>
        <w:numPr>
          <w:ilvl w:val="0"/>
          <w:numId w:val="0"/>
        </w:numPr>
        <w:suppressLineNumbers/>
        <w:suppressAutoHyphens/>
        <w:kinsoku w:val="0"/>
        <w:overflowPunct w:val="0"/>
        <w:autoSpaceDE w:val="0"/>
        <w:autoSpaceDN w:val="0"/>
        <w:adjustRightInd w:val="0"/>
        <w:snapToGrid w:val="0"/>
        <w:ind w:left="1134" w:firstLine="567"/>
        <w:rPr>
          <w:i/>
          <w:kern w:val="22"/>
          <w:szCs w:val="24"/>
        </w:rPr>
      </w:pPr>
      <w:r w:rsidRPr="00800A7D">
        <w:rPr>
          <w:i/>
        </w:rPr>
        <w:t>Конференция Сторон,</w:t>
      </w:r>
    </w:p>
    <w:p w14:paraId="6EE680E9" w14:textId="5FB6368D" w:rsidR="006D49FD" w:rsidRPr="00800A7D" w:rsidRDefault="006D49FD" w:rsidP="0052216F">
      <w:pPr>
        <w:pStyle w:val="Para1"/>
        <w:numPr>
          <w:ilvl w:val="0"/>
          <w:numId w:val="0"/>
        </w:numPr>
        <w:suppressLineNumbers/>
        <w:suppressAutoHyphens/>
        <w:kinsoku w:val="0"/>
        <w:overflowPunct w:val="0"/>
        <w:autoSpaceDE w:val="0"/>
        <w:autoSpaceDN w:val="0"/>
        <w:adjustRightInd w:val="0"/>
        <w:snapToGrid w:val="0"/>
        <w:ind w:left="1134" w:firstLine="567"/>
        <w:rPr>
          <w:kern w:val="22"/>
          <w:szCs w:val="24"/>
        </w:rPr>
      </w:pPr>
      <w:r w:rsidRPr="00800A7D">
        <w:rPr>
          <w:i/>
          <w:iCs/>
        </w:rPr>
        <w:t>ссылаясь</w:t>
      </w:r>
      <w:r w:rsidRPr="00800A7D">
        <w:t xml:space="preserve"> на статьи 6, 23 и 26 Конвенции,</w:t>
      </w:r>
    </w:p>
    <w:p w14:paraId="1BEC4B3B" w14:textId="7FDC4430" w:rsidR="006D49FD" w:rsidRPr="00800A7D" w:rsidRDefault="0097707C" w:rsidP="0052216F">
      <w:pPr>
        <w:pStyle w:val="Para1"/>
        <w:numPr>
          <w:ilvl w:val="0"/>
          <w:numId w:val="0"/>
        </w:numPr>
        <w:suppressLineNumbers/>
        <w:suppressAutoHyphens/>
        <w:kinsoku w:val="0"/>
        <w:overflowPunct w:val="0"/>
        <w:autoSpaceDE w:val="0"/>
        <w:autoSpaceDN w:val="0"/>
        <w:adjustRightInd w:val="0"/>
        <w:snapToGrid w:val="0"/>
        <w:ind w:left="1134" w:firstLine="567"/>
        <w:rPr>
          <w:iCs/>
          <w:kern w:val="22"/>
          <w:szCs w:val="24"/>
        </w:rPr>
      </w:pPr>
      <w:r w:rsidRPr="00800A7D">
        <w:rPr>
          <w:i/>
        </w:rPr>
        <w:t>ссылаясь</w:t>
      </w:r>
      <w:r w:rsidRPr="00800A7D">
        <w:t xml:space="preserve"> </w:t>
      </w:r>
      <w:r w:rsidRPr="00800A7D">
        <w:rPr>
          <w:i/>
          <w:iCs/>
        </w:rPr>
        <w:t>также</w:t>
      </w:r>
      <w:r w:rsidRPr="00800A7D">
        <w:t xml:space="preserve"> на свои решения 15/5 и 15/6,</w:t>
      </w:r>
    </w:p>
    <w:p w14:paraId="530ECF27" w14:textId="32629A7E" w:rsidR="006D49FD" w:rsidRPr="00800A7D" w:rsidRDefault="006D49FD" w:rsidP="0052216F">
      <w:pPr>
        <w:pStyle w:val="Para1"/>
        <w:numPr>
          <w:ilvl w:val="0"/>
          <w:numId w:val="0"/>
        </w:numPr>
        <w:suppressLineNumbers/>
        <w:suppressAutoHyphens/>
        <w:kinsoku w:val="0"/>
        <w:overflowPunct w:val="0"/>
        <w:autoSpaceDE w:val="0"/>
        <w:autoSpaceDN w:val="0"/>
        <w:adjustRightInd w:val="0"/>
        <w:snapToGrid w:val="0"/>
        <w:ind w:left="1134" w:firstLine="567"/>
        <w:rPr>
          <w:iCs/>
          <w:kern w:val="22"/>
          <w:szCs w:val="24"/>
        </w:rPr>
      </w:pPr>
      <w:r w:rsidRPr="00800A7D">
        <w:rPr>
          <w:i/>
        </w:rPr>
        <w:t xml:space="preserve">подчеркивая </w:t>
      </w:r>
      <w:r w:rsidRPr="00800A7D">
        <w:t xml:space="preserve">решающее значение применения Сторонами усовершенствованного комплексного подхода к планированию, мониторингу, отчетности и обзору в интересах эффективного осуществления Конвенции, </w:t>
      </w:r>
      <w:r w:rsidR="00F77120" w:rsidRPr="00800A7D">
        <w:t>п</w:t>
      </w:r>
      <w:r w:rsidRPr="00800A7D">
        <w:t>ротоколов к ней и Куньминско-Монреальской глобальной рамочной программы в области биоразнообразия,</w:t>
      </w:r>
    </w:p>
    <w:p w14:paraId="0E1A8D72" w14:textId="75A962BD" w:rsidR="00F7289A" w:rsidRPr="00800A7D" w:rsidRDefault="00A95066" w:rsidP="0052216F">
      <w:pPr>
        <w:pStyle w:val="Para1"/>
        <w:numPr>
          <w:ilvl w:val="0"/>
          <w:numId w:val="0"/>
        </w:numPr>
        <w:suppressLineNumbers/>
        <w:suppressAutoHyphens/>
        <w:kinsoku w:val="0"/>
        <w:overflowPunct w:val="0"/>
        <w:autoSpaceDE w:val="0"/>
        <w:autoSpaceDN w:val="0"/>
        <w:adjustRightInd w:val="0"/>
        <w:snapToGrid w:val="0"/>
        <w:ind w:left="1134" w:firstLine="567"/>
        <w:rPr>
          <w:kern w:val="22"/>
        </w:rPr>
      </w:pPr>
      <w:r w:rsidRPr="00800A7D">
        <w:rPr>
          <w:i/>
        </w:rPr>
        <w:t xml:space="preserve">с удовлетворением отмечая </w:t>
      </w:r>
      <w:r w:rsidRPr="00800A7D">
        <w:t>проделанную Исполнительным секретарем работу по расширению функциональных возможностей онлайнового инструмента отчетности для представления национальных задач, согласованных с Куньминско-Монреальской глобальной рамочной программ</w:t>
      </w:r>
      <w:r w:rsidR="004313F7" w:rsidRPr="00800A7D">
        <w:t>ой</w:t>
      </w:r>
      <w:r w:rsidRPr="00800A7D">
        <w:t xml:space="preserve"> в области биоразнообразия, и национальных докладов, а также усилия по дальнейшей разработке инструмента отслеживания решений, позволяющего более эффективно отслеживать их выполнение, </w:t>
      </w:r>
    </w:p>
    <w:p w14:paraId="3876F62C" w14:textId="2F0ED484" w:rsidR="00600FAF" w:rsidRPr="00800A7D" w:rsidDel="002A1E47"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pPr>
      <w:r w:rsidRPr="00800A7D">
        <w:t>1.</w:t>
      </w:r>
      <w:r w:rsidRPr="00800A7D">
        <w:tab/>
      </w:r>
      <w:r w:rsidRPr="00800A7D">
        <w:rPr>
          <w:i/>
          <w:iCs/>
        </w:rPr>
        <w:t>принимает</w:t>
      </w:r>
      <w:r w:rsidRPr="00800A7D">
        <w:t xml:space="preserve"> матрицу для седьмого и восьмого национальных докладов, содержащуюся в приложении I к настоящему решению;</w:t>
      </w:r>
      <w:r w:rsidRPr="00800A7D">
        <w:rPr>
          <w:i/>
        </w:rPr>
        <w:t xml:space="preserve"> </w:t>
      </w:r>
    </w:p>
    <w:p w14:paraId="3DEEB30E" w14:textId="19663F22"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2.</w:t>
      </w:r>
      <w:r w:rsidRPr="00800A7D">
        <w:tab/>
      </w:r>
      <w:r w:rsidRPr="00800A7D">
        <w:rPr>
          <w:i/>
        </w:rPr>
        <w:t>предлагает</w:t>
      </w:r>
      <w:r w:rsidRPr="00800A7D">
        <w:t xml:space="preserve"> Сторонам использовать эту матрицу для своих седьмых национальных докладов, а также онлайновый инструмент отчетности для представления своих национальных докладов не позднее 28 февраля 2026 года; </w:t>
      </w:r>
    </w:p>
    <w:p w14:paraId="59E4B55A" w14:textId="5D28A488"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3.</w:t>
      </w:r>
      <w:r w:rsidRPr="00800A7D">
        <w:tab/>
      </w:r>
      <w:r w:rsidRPr="00800A7D">
        <w:rPr>
          <w:i/>
        </w:rPr>
        <w:t>принимает</w:t>
      </w:r>
      <w:r w:rsidRPr="00800A7D">
        <w:t xml:space="preserve"> основные элементы отчетности для негосударственных субъектов, содержащиеся в приложении II к настоящему решению; </w:t>
      </w:r>
    </w:p>
    <w:p w14:paraId="360E2014" w14:textId="68F57DE4"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4.</w:t>
      </w:r>
      <w:r w:rsidRPr="00800A7D">
        <w:tab/>
      </w:r>
      <w:r w:rsidRPr="00800A7D">
        <w:rPr>
          <w:i/>
        </w:rPr>
        <w:t>предлагает</w:t>
      </w:r>
      <w:r w:rsidRPr="00800A7D">
        <w:t xml:space="preserve"> коренным народам и местным общинам, а также всем соответствующим организациям и заинтересованным сторонам, включая частный сектор, разработать обязательства, способствующие успешному осуществлению Куньминско-Монреальской глобальной рамочной программы в области биоразнообразия, руководствуясь основными элементами, содержащимися в приложении II к настоящему решению, и представить их через онлайновую платформу программы действий «От Шарм-эш-Шейха до </w:t>
      </w:r>
      <w:proofErr w:type="spellStart"/>
      <w:r w:rsidRPr="00800A7D">
        <w:t>Куньмина</w:t>
      </w:r>
      <w:proofErr w:type="spellEnd"/>
      <w:r w:rsidRPr="00800A7D">
        <w:t xml:space="preserve"> и Монреаля в интересах природы и людей»;</w:t>
      </w:r>
    </w:p>
    <w:p w14:paraId="56F165B2" w14:textId="232B2F4C" w:rsidR="006D49FD" w:rsidRPr="00800A7D" w:rsidRDefault="00924800" w:rsidP="00312664">
      <w:pPr>
        <w:pStyle w:val="Para1"/>
        <w:numPr>
          <w:ilvl w:val="0"/>
          <w:numId w:val="0"/>
        </w:numPr>
        <w:suppressLineNumbers/>
        <w:tabs>
          <w:tab w:val="left" w:pos="360"/>
          <w:tab w:val="left" w:pos="2268"/>
        </w:tabs>
        <w:suppressAutoHyphens/>
        <w:kinsoku w:val="0"/>
        <w:overflowPunct w:val="0"/>
        <w:autoSpaceDE w:val="0"/>
        <w:autoSpaceDN w:val="0"/>
        <w:adjustRightInd w:val="0"/>
        <w:snapToGrid w:val="0"/>
        <w:ind w:left="1134" w:firstLine="567"/>
        <w:rPr>
          <w:kern w:val="22"/>
          <w:szCs w:val="22"/>
        </w:rPr>
      </w:pPr>
      <w:r w:rsidRPr="00800A7D">
        <w:t>5.</w:t>
      </w:r>
      <w:r w:rsidRPr="00800A7D">
        <w:tab/>
      </w:r>
      <w:r w:rsidRPr="00800A7D">
        <w:rPr>
          <w:i/>
        </w:rPr>
        <w:t xml:space="preserve">приветствует </w:t>
      </w:r>
      <w:r w:rsidRPr="00800A7D">
        <w:t xml:space="preserve">порядок работы форума открытого состава </w:t>
      </w:r>
      <w:r w:rsidR="00BD6DD1" w:rsidRPr="00800A7D">
        <w:t>по добровольным страновым обзорам</w:t>
      </w:r>
      <w:r w:rsidRPr="00800A7D">
        <w:t xml:space="preserve">, изложенный в документе CBD/SBI/4/4/Add.1 и примененный в тестовом формате Вспомогательным органом по осуществлению на его пятом совещании; </w:t>
      </w:r>
    </w:p>
    <w:p w14:paraId="25A48601" w14:textId="726BA5CF" w:rsidR="00E63149" w:rsidRPr="00800A7D" w:rsidRDefault="00924800" w:rsidP="00312664">
      <w:pPr>
        <w:pStyle w:val="Para1"/>
        <w:numPr>
          <w:ilvl w:val="0"/>
          <w:numId w:val="0"/>
        </w:numPr>
        <w:suppressLineNumbers/>
        <w:tabs>
          <w:tab w:val="left" w:pos="360"/>
          <w:tab w:val="left" w:pos="2268"/>
        </w:tabs>
        <w:suppressAutoHyphens/>
        <w:kinsoku w:val="0"/>
        <w:overflowPunct w:val="0"/>
        <w:autoSpaceDE w:val="0"/>
        <w:autoSpaceDN w:val="0"/>
        <w:adjustRightInd w:val="0"/>
        <w:snapToGrid w:val="0"/>
        <w:ind w:left="1134" w:firstLine="567"/>
        <w:rPr>
          <w:kern w:val="22"/>
          <w:szCs w:val="22"/>
        </w:rPr>
      </w:pPr>
      <w:r w:rsidRPr="00800A7D">
        <w:t>6.</w:t>
      </w:r>
      <w:r w:rsidRPr="00800A7D">
        <w:tab/>
      </w:r>
      <w:r w:rsidRPr="00800A7D">
        <w:rPr>
          <w:i/>
          <w:iCs/>
        </w:rPr>
        <w:t>поручает</w:t>
      </w:r>
      <w:r w:rsidRPr="00800A7D">
        <w:t xml:space="preserve"> Вспомогательному органу по осуществлению провести форум открытого состава </w:t>
      </w:r>
      <w:r w:rsidR="00BD6DD1" w:rsidRPr="00800A7D">
        <w:t xml:space="preserve">по добровольным страновым обзорам </w:t>
      </w:r>
      <w:r w:rsidRPr="00800A7D">
        <w:t xml:space="preserve">согласно этому порядку работы на своих совещаниях, предшествующих 17-му, 18-му и 19-му совещаниям Конференции Сторон; </w:t>
      </w:r>
    </w:p>
    <w:p w14:paraId="05D753FB" w14:textId="3F40FE69"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pPr>
      <w:r w:rsidRPr="00800A7D">
        <w:t>7.</w:t>
      </w:r>
      <w:r w:rsidRPr="00800A7D">
        <w:tab/>
      </w:r>
      <w:r w:rsidRPr="00800A7D">
        <w:rPr>
          <w:i/>
        </w:rPr>
        <w:t>предлагает</w:t>
      </w:r>
      <w:r w:rsidRPr="00800A7D">
        <w:t xml:space="preserve"> Сторонам, правительствам других стран и соответствующим организациям сотрудничать на региональном и международном уровнях для обмена опытом и извлеченными уроками, в том числе в качестве вклада в региональные </w:t>
      </w:r>
      <w:r w:rsidRPr="00800A7D">
        <w:lastRenderedPageBreak/>
        <w:t xml:space="preserve">диалоги, предшествующие форуму открытого состава </w:t>
      </w:r>
      <w:r w:rsidR="005A6528" w:rsidRPr="00800A7D">
        <w:t>по добровольным страновым обзорам</w:t>
      </w:r>
      <w:r w:rsidRPr="00800A7D">
        <w:t>, проводимо</w:t>
      </w:r>
      <w:r w:rsidR="00624F6E" w:rsidRPr="00800A7D">
        <w:t>му</w:t>
      </w:r>
      <w:r w:rsidRPr="00800A7D">
        <w:t xml:space="preserve"> Вспомогательным органом по осуществлению;</w:t>
      </w:r>
    </w:p>
    <w:p w14:paraId="30BD7064" w14:textId="69ED9094" w:rsidR="006D49FD" w:rsidRPr="00800A7D" w:rsidRDefault="00924800" w:rsidP="00312664">
      <w:pPr>
        <w:pStyle w:val="Para1"/>
        <w:numPr>
          <w:ilvl w:val="0"/>
          <w:numId w:val="0"/>
        </w:numPr>
        <w:suppressLineNumbers/>
        <w:tabs>
          <w:tab w:val="left" w:pos="360"/>
          <w:tab w:val="left" w:pos="2268"/>
        </w:tabs>
        <w:suppressAutoHyphens/>
        <w:kinsoku w:val="0"/>
        <w:overflowPunct w:val="0"/>
        <w:autoSpaceDE w:val="0"/>
        <w:autoSpaceDN w:val="0"/>
        <w:adjustRightInd w:val="0"/>
        <w:snapToGrid w:val="0"/>
        <w:ind w:left="1134" w:firstLine="567"/>
        <w:rPr>
          <w:kern w:val="22"/>
          <w:szCs w:val="22"/>
        </w:rPr>
      </w:pPr>
      <w:r w:rsidRPr="00800A7D">
        <w:t>8.</w:t>
      </w:r>
      <w:r w:rsidRPr="00800A7D">
        <w:tab/>
      </w:r>
      <w:r w:rsidRPr="00800A7D">
        <w:rPr>
          <w:i/>
        </w:rPr>
        <w:t>признает</w:t>
      </w:r>
      <w:r w:rsidRPr="00800A7D">
        <w:t xml:space="preserve">, что форум открытого состава </w:t>
      </w:r>
      <w:r w:rsidR="005A6528" w:rsidRPr="00800A7D">
        <w:t>по добровольным страновым обзорам</w:t>
      </w:r>
      <w:r w:rsidRPr="00800A7D">
        <w:t xml:space="preserve"> служит платформой для обмена опытом и извлеченными уроками в области осуществления Конвенции, национальных стратегий и планов действий по сохранению биоразнообразия, а также Куньминско-Монреальской глобальной рамочной программы в области биоразнообразия, </w:t>
      </w:r>
      <w:r w:rsidR="008C6FBF" w:rsidRPr="00800A7D">
        <w:t>в том числе</w:t>
      </w:r>
      <w:r w:rsidRPr="00800A7D">
        <w:t xml:space="preserve"> опытом и извлеченными уроками по активизации взаимодействия с другими многосторонними природоохранными соглашениями, связанными с биоразнообразием;</w:t>
      </w:r>
    </w:p>
    <w:p w14:paraId="745EA50F" w14:textId="1E9985A2" w:rsidR="00E63149" w:rsidRPr="00800A7D" w:rsidRDefault="00924800" w:rsidP="00312664">
      <w:pPr>
        <w:pStyle w:val="Para1"/>
        <w:numPr>
          <w:ilvl w:val="0"/>
          <w:numId w:val="0"/>
        </w:numPr>
        <w:suppressLineNumbers/>
        <w:tabs>
          <w:tab w:val="left" w:pos="360"/>
          <w:tab w:val="left" w:pos="2268"/>
        </w:tabs>
        <w:suppressAutoHyphens/>
        <w:kinsoku w:val="0"/>
        <w:overflowPunct w:val="0"/>
        <w:autoSpaceDE w:val="0"/>
        <w:autoSpaceDN w:val="0"/>
        <w:adjustRightInd w:val="0"/>
        <w:snapToGrid w:val="0"/>
        <w:ind w:left="1134" w:firstLine="567"/>
        <w:rPr>
          <w:kern w:val="22"/>
          <w:szCs w:val="22"/>
        </w:rPr>
      </w:pPr>
      <w:r w:rsidRPr="00800A7D">
        <w:t>9.</w:t>
      </w:r>
      <w:r w:rsidRPr="00800A7D">
        <w:tab/>
      </w:r>
      <w:r w:rsidRPr="00800A7D">
        <w:rPr>
          <w:i/>
        </w:rPr>
        <w:t>также признает</w:t>
      </w:r>
      <w:r w:rsidRPr="00800A7D">
        <w:t xml:space="preserve">, что форум открытого состава </w:t>
      </w:r>
      <w:r w:rsidR="005A6528" w:rsidRPr="00800A7D">
        <w:t>по добровольным страновым обзорам</w:t>
      </w:r>
      <w:r w:rsidRPr="00800A7D">
        <w:t xml:space="preserve"> будет способствовать глобальному обзору коллективного прогресса в осуществлении Куньминско-Монреальской глобальной рамочной программы в области биоразнообразия;</w:t>
      </w:r>
    </w:p>
    <w:p w14:paraId="4758262C" w14:textId="23FDCA74"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i/>
          <w:iCs/>
          <w:kern w:val="22"/>
          <w:szCs w:val="22"/>
        </w:rPr>
      </w:pPr>
      <w:r w:rsidRPr="00800A7D">
        <w:t>10.</w:t>
      </w:r>
      <w:r w:rsidRPr="00800A7D">
        <w:tab/>
      </w:r>
      <w:r w:rsidRPr="00800A7D">
        <w:rPr>
          <w:i/>
        </w:rPr>
        <w:t>постановляет</w:t>
      </w:r>
      <w:r w:rsidRPr="00800A7D">
        <w:t>, что в основу глобального обзора коллективного прогресса в осуществлении Куньминско-Монреальской глобальной рамочной программы в области биоразнообразия, который будет проведен Конференцией Сторон на ее 17-м и 19-м совещаниях, лягут следующие элементы:</w:t>
      </w:r>
    </w:p>
    <w:p w14:paraId="44D663E1" w14:textId="49853093" w:rsidR="006D49FD" w:rsidRPr="00800A7D" w:rsidRDefault="00924800" w:rsidP="00312664">
      <w:pPr>
        <w:pStyle w:val="CBD-Para"/>
        <w:numPr>
          <w:ilvl w:val="0"/>
          <w:numId w:val="0"/>
        </w:numPr>
        <w:tabs>
          <w:tab w:val="left" w:pos="2268"/>
        </w:tabs>
        <w:ind w:left="1134" w:firstLine="567"/>
      </w:pPr>
      <w:r w:rsidRPr="00800A7D">
        <w:t>(a)</w:t>
      </w:r>
      <w:r w:rsidRPr="00800A7D">
        <w:tab/>
        <w:t xml:space="preserve">глобальный анализ информации в национальных стратегиях и планах действий по сохранению биоразнообразия, включая национальные задачи; </w:t>
      </w:r>
    </w:p>
    <w:p w14:paraId="6FC27E89" w14:textId="36368A2D" w:rsidR="006D49FD" w:rsidRPr="00800A7D" w:rsidRDefault="00924800" w:rsidP="00312664">
      <w:pPr>
        <w:pStyle w:val="CBD-Para"/>
        <w:numPr>
          <w:ilvl w:val="0"/>
          <w:numId w:val="0"/>
        </w:numPr>
        <w:tabs>
          <w:tab w:val="left" w:pos="2268"/>
        </w:tabs>
        <w:ind w:left="1134" w:firstLine="567"/>
      </w:pPr>
      <w:r w:rsidRPr="00800A7D">
        <w:t>(b)</w:t>
      </w:r>
      <w:r w:rsidRPr="00800A7D">
        <w:tab/>
        <w:t xml:space="preserve">итоги форумов открытого состава </w:t>
      </w:r>
      <w:r w:rsidR="004E1697" w:rsidRPr="00800A7D">
        <w:t>по добровольным страновым обзорам</w:t>
      </w:r>
      <w:r w:rsidRPr="00800A7D">
        <w:t>, проводимых Вспомогательным органом по осуществлению;</w:t>
      </w:r>
    </w:p>
    <w:p w14:paraId="2BAF237F" w14:textId="4BC6AFF0" w:rsidR="00360D92" w:rsidRPr="00800A7D" w:rsidRDefault="00924800" w:rsidP="00312664">
      <w:pPr>
        <w:pStyle w:val="CBD-Para"/>
        <w:numPr>
          <w:ilvl w:val="0"/>
          <w:numId w:val="0"/>
        </w:numPr>
        <w:tabs>
          <w:tab w:val="left" w:pos="2268"/>
        </w:tabs>
        <w:ind w:left="1134" w:firstLine="567"/>
      </w:pPr>
      <w:r w:rsidRPr="00800A7D">
        <w:t>(с)</w:t>
      </w:r>
      <w:r w:rsidRPr="00800A7D">
        <w:tab/>
        <w:t xml:space="preserve">глобальный доклад о коллективном прогрессе в осуществлении Куньминско-Монреальской глобальной рамочной программы в области биоразнообразия; </w:t>
      </w:r>
    </w:p>
    <w:p w14:paraId="137D38C5" w14:textId="4EFC388C" w:rsidR="006D49FD" w:rsidRPr="00800A7D" w:rsidRDefault="00924800" w:rsidP="00312664">
      <w:pPr>
        <w:pStyle w:val="CBD-Para"/>
        <w:numPr>
          <w:ilvl w:val="0"/>
          <w:numId w:val="0"/>
        </w:numPr>
        <w:tabs>
          <w:tab w:val="left" w:pos="2268"/>
        </w:tabs>
        <w:ind w:left="1134" w:firstLine="567"/>
      </w:pPr>
      <w:r w:rsidRPr="00800A7D">
        <w:t>(d)</w:t>
      </w:r>
      <w:r w:rsidRPr="00800A7D">
        <w:tab/>
        <w:t xml:space="preserve">соответствующие рекомендации, подготовленные вспомогательными органами и рабочими группами Конвенции; </w:t>
      </w:r>
    </w:p>
    <w:p w14:paraId="45F79FBA" w14:textId="28071408" w:rsidR="006D49FD" w:rsidRPr="00800A7D" w:rsidRDefault="00924800" w:rsidP="00312664">
      <w:pPr>
        <w:pStyle w:val="CBD-Para"/>
        <w:numPr>
          <w:ilvl w:val="0"/>
          <w:numId w:val="0"/>
        </w:numPr>
        <w:tabs>
          <w:tab w:val="left" w:pos="2268"/>
        </w:tabs>
        <w:ind w:left="1134" w:firstLine="567"/>
      </w:pPr>
      <w:r w:rsidRPr="00800A7D">
        <w:t>(e)</w:t>
      </w:r>
      <w:r w:rsidRPr="00800A7D">
        <w:tab/>
        <w:t>дискуссии высокого уровня между Сторонами под эгидой Председателей 17-го и 19-го совещаний Конференции Сторон</w:t>
      </w:r>
      <w:r w:rsidR="009827C7" w:rsidRPr="00800A7D">
        <w:t>;</w:t>
      </w:r>
    </w:p>
    <w:p w14:paraId="40D689DA" w14:textId="0C9692E4"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11.</w:t>
      </w:r>
      <w:r w:rsidRPr="00800A7D">
        <w:tab/>
      </w:r>
      <w:r w:rsidRPr="00800A7D">
        <w:rPr>
          <w:i/>
        </w:rPr>
        <w:t>также постановляет</w:t>
      </w:r>
      <w:r w:rsidRPr="00800A7D">
        <w:t xml:space="preserve"> учредить консультативный комитет по глобальному обзору коллективного прогресса в осуществлении Куньминско-Монреальской глобальной рамочной программы в области биоразнообразия для предоставления консультаций относительно подготовки всех элементов глобального обзора, включая соблюдение порядка работы форума открытого состава </w:t>
      </w:r>
      <w:r w:rsidR="004E1697" w:rsidRPr="00800A7D">
        <w:t>по добровольным страновым обзорам</w:t>
      </w:r>
      <w:r w:rsidRPr="00800A7D">
        <w:t>, с кругом полномочий, содержащимся в приложении III к настоящему решению;</w:t>
      </w:r>
    </w:p>
    <w:p w14:paraId="41381229" w14:textId="45CB9DB4" w:rsidR="00146AC1"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12.</w:t>
      </w:r>
      <w:r w:rsidRPr="00800A7D">
        <w:tab/>
      </w:r>
      <w:r w:rsidRPr="00800A7D">
        <w:rPr>
          <w:i/>
        </w:rPr>
        <w:t>далее постановляет</w:t>
      </w:r>
      <w:r w:rsidRPr="00800A7D">
        <w:t>, что глобальный доклад о коллективном прогрессе в осуществлении Куньминско-Монреальской глобальной рамочной программы в области биоразнообразия будет озаглавлен «Глобальная перспектива в области биоразнообразия: первый глобальный доклад о коллективном прогрессе в осуществлении Куньминско-Монреальской глобальной рамочной программы в области биоразнообразия»;</w:t>
      </w:r>
    </w:p>
    <w:p w14:paraId="3BC21F94" w14:textId="24EDB205" w:rsidR="00146AC1"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800A7D">
        <w:t>13.</w:t>
      </w:r>
      <w:r w:rsidRPr="00800A7D">
        <w:tab/>
        <w:t>[текст решения, содержащегося в рекомендации 25/2 Вспомогательного органа по научным, техническим и технологическим консультациям];</w:t>
      </w:r>
    </w:p>
    <w:p w14:paraId="01734099" w14:textId="4F6764A0"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pPr>
      <w:bookmarkStart w:id="6" w:name="_Hlk37173547"/>
      <w:r w:rsidRPr="00800A7D">
        <w:t>14.</w:t>
      </w:r>
      <w:r w:rsidRPr="00800A7D">
        <w:tab/>
      </w:r>
      <w:r w:rsidRPr="00800A7D">
        <w:rPr>
          <w:i/>
          <w:iCs/>
        </w:rPr>
        <w:t>принимает</w:t>
      </w:r>
      <w:r w:rsidRPr="00800A7D">
        <w:t xml:space="preserve"> </w:t>
      </w:r>
      <w:r w:rsidRPr="00800A7D">
        <w:rPr>
          <w:i/>
        </w:rPr>
        <w:t>к сведению</w:t>
      </w:r>
      <w:r w:rsidRPr="00800A7D">
        <w:t xml:space="preserve"> </w:t>
      </w:r>
      <w:r w:rsidR="00A2602E" w:rsidRPr="00800A7D">
        <w:t>предметный</w:t>
      </w:r>
      <w:r w:rsidRPr="00800A7D">
        <w:t xml:space="preserve"> порядок проведения глобального обзора коллективного прогресса в осуществлении Рамочной программы, включая ориентировочный график и сметные расходы, в том числе для подготовки глобального доклада, представленный в документе CBD/SBI/4/4/Add.2, и поручает </w:t>
      </w:r>
      <w:r w:rsidRPr="00800A7D">
        <w:lastRenderedPageBreak/>
        <w:t>Исполнительному секретарю на основе этого плана провести работу, связанную с глобальным обзором;</w:t>
      </w:r>
    </w:p>
    <w:p w14:paraId="3A1134B8" w14:textId="39989B14" w:rsidR="006D49FD" w:rsidRPr="00800A7D" w:rsidRDefault="00924800" w:rsidP="00312664">
      <w:pPr>
        <w:pStyle w:val="Para1"/>
        <w:numPr>
          <w:ilvl w:val="0"/>
          <w:numId w:val="0"/>
        </w:numPr>
        <w:suppressLineNumbers/>
        <w:tabs>
          <w:tab w:val="left" w:pos="1080"/>
          <w:tab w:val="left" w:pos="2268"/>
        </w:tabs>
        <w:suppressAutoHyphens/>
        <w:kinsoku w:val="0"/>
        <w:overflowPunct w:val="0"/>
        <w:autoSpaceDE w:val="0"/>
        <w:autoSpaceDN w:val="0"/>
        <w:adjustRightInd w:val="0"/>
        <w:snapToGrid w:val="0"/>
        <w:ind w:left="1134" w:firstLine="567"/>
      </w:pPr>
      <w:r w:rsidRPr="00800A7D">
        <w:t>15.</w:t>
      </w:r>
      <w:r w:rsidRPr="00800A7D">
        <w:tab/>
      </w:r>
      <w:r w:rsidRPr="00800A7D">
        <w:rPr>
          <w:i/>
          <w:iCs/>
        </w:rPr>
        <w:t>поручает</w:t>
      </w:r>
      <w:r w:rsidRPr="00800A7D">
        <w:t xml:space="preserve"> Исполнительному секретарю:</w:t>
      </w:r>
      <w:bookmarkEnd w:id="6"/>
    </w:p>
    <w:p w14:paraId="412047B1" w14:textId="61ACF6CE"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(a)</w:t>
      </w:r>
      <w:r w:rsidRPr="00800A7D">
        <w:tab/>
        <w:t xml:space="preserve">содействовать дальнейшему применению руководящих указаний в отношении национальных стратегий и планов действий по сохранению биоразнообразия, а также руководящих указаний по подготовке седьмого и восьмого национальных докладов, принятых в решении 15/6, в том числе с учетом окончательного варианта матрицы для седьмого и восьмого национальных докладов, содержащейся в приложении I к настоящему решению; </w:t>
      </w:r>
    </w:p>
    <w:p w14:paraId="0E6B2AC5" w14:textId="0B8A5B4A"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(b)</w:t>
      </w:r>
      <w:r w:rsidRPr="00800A7D">
        <w:tab/>
        <w:t xml:space="preserve">продолжить разработку механизма отслеживания обязательств негосударственных субъектов с использованием шаблона, содержащегося в приложении II к настоящему решению, в соответствии с программой действий «От Шарм-эш-Шейха до </w:t>
      </w:r>
      <w:proofErr w:type="spellStart"/>
      <w:r w:rsidRPr="00800A7D">
        <w:t>Куньмина</w:t>
      </w:r>
      <w:proofErr w:type="spellEnd"/>
      <w:r w:rsidRPr="00800A7D">
        <w:t xml:space="preserve"> и Монреаля в интересах природы и людей»; </w:t>
      </w:r>
    </w:p>
    <w:p w14:paraId="40547666" w14:textId="5BED5739"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(c)</w:t>
      </w:r>
      <w:r w:rsidRPr="00800A7D">
        <w:tab/>
        <w:t xml:space="preserve">оказывать поддержку Вспомогательному органу по осуществлению в проведении форума открытого состава </w:t>
      </w:r>
      <w:r w:rsidR="004E1697" w:rsidRPr="00800A7D">
        <w:t>по добровольным страновым обзорам</w:t>
      </w:r>
      <w:r w:rsidR="006A64DC" w:rsidRPr="00800A7D">
        <w:t xml:space="preserve"> в порядке</w:t>
      </w:r>
      <w:r w:rsidRPr="00800A7D">
        <w:t xml:space="preserve">, </w:t>
      </w:r>
      <w:r w:rsidR="006A64DC" w:rsidRPr="00800A7D">
        <w:t>обозначенном</w:t>
      </w:r>
      <w:r w:rsidRPr="00800A7D">
        <w:t xml:space="preserve"> в документе CBD/SBI/4/4/Add.1;</w:t>
      </w:r>
    </w:p>
    <w:p w14:paraId="034EEEB1" w14:textId="48F200ED"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(d)</w:t>
      </w:r>
      <w:r w:rsidRPr="00800A7D">
        <w:tab/>
        <w:t xml:space="preserve">оказывать поддержку Конференции Сторон в проведении обзора коллективного прогресса в осуществлении Куньминско-Монреальской глобальной рамочной программы в области биоразнообразия, в том числе содействуя созданию и работе консультативного комитета по глобальному обзору коллективного прогресса в осуществлении Рамочной программы, круг полномочий которого </w:t>
      </w:r>
      <w:r w:rsidR="00BD7E9D" w:rsidRPr="00800A7D">
        <w:t>приводится</w:t>
      </w:r>
      <w:r w:rsidRPr="00800A7D">
        <w:t xml:space="preserve"> в приложении III к настоящему решению; </w:t>
      </w:r>
    </w:p>
    <w:p w14:paraId="0627A24B" w14:textId="7BAC78A6"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(e)</w:t>
      </w:r>
      <w:r w:rsidRPr="00800A7D">
        <w:tab/>
        <w:t>подготовить под общим руководством консультативного комитета и при научно-техническом руководстве специальной научно-технической консультативной группы глобальный доклад, преимущественно посвященный оценке прогресса в осуществлении Рамочной программы</w:t>
      </w:r>
      <w:r w:rsidR="00A911A1" w:rsidRPr="00800A7D">
        <w:t>,</w:t>
      </w:r>
      <w:r w:rsidRPr="00800A7D">
        <w:t xml:space="preserve"> согласно порядку, обозначенному в документе CBD/SBI/4/4/Add.2;</w:t>
      </w:r>
    </w:p>
    <w:p w14:paraId="76BA1DCB" w14:textId="12E52CAD" w:rsidR="006D49FD"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szCs w:val="24"/>
        </w:rPr>
      </w:pPr>
      <w:r w:rsidRPr="00800A7D">
        <w:t>(f)</w:t>
      </w:r>
      <w:r w:rsidRPr="00800A7D">
        <w:tab/>
        <w:t xml:space="preserve">поддерживать координацию и сотрудничество с соответствующими партнерами в интересах применения усовершенствованного комплексного подхода к планированию, мониторингу, отчетности и обзору; </w:t>
      </w:r>
    </w:p>
    <w:p w14:paraId="3B216E3D" w14:textId="08D95315" w:rsidR="00A95066" w:rsidRPr="00800A7D" w:rsidRDefault="00924800" w:rsidP="00312664">
      <w:pPr>
        <w:pStyle w:val="Para1"/>
        <w:numPr>
          <w:ilvl w:val="0"/>
          <w:numId w:val="0"/>
        </w:numPr>
        <w:suppressLineNumbers/>
        <w:tabs>
          <w:tab w:val="left" w:pos="2268"/>
        </w:tabs>
        <w:suppressAutoHyphens/>
        <w:kinsoku w:val="0"/>
        <w:overflowPunct w:val="0"/>
        <w:autoSpaceDE w:val="0"/>
        <w:autoSpaceDN w:val="0"/>
        <w:adjustRightInd w:val="0"/>
        <w:snapToGrid w:val="0"/>
        <w:ind w:left="1134" w:firstLine="567"/>
        <w:rPr>
          <w:kern w:val="22"/>
        </w:rPr>
      </w:pPr>
      <w:r w:rsidRPr="00800A7D">
        <w:t>16.</w:t>
      </w:r>
      <w:r w:rsidRPr="00800A7D">
        <w:tab/>
      </w:r>
      <w:r w:rsidRPr="00800A7D">
        <w:rPr>
          <w:i/>
        </w:rPr>
        <w:t>предлагает</w:t>
      </w:r>
      <w:r w:rsidRPr="00800A7D">
        <w:t xml:space="preserve"> донорам, правительствам и многосторонним и двусторонним учреждениям поддерживать применение усовершенствованного комплексного подхода к планированию, мониторингу, отчетности и обзору, включая укрепление механизмов мониторинга на национальном уровне, для обеспечения эффективного осуществления Куньминско-Монреальской глобальной рамочной программы в области биоразнообразия.</w:t>
      </w:r>
    </w:p>
    <w:p w14:paraId="11B677C6" w14:textId="7EFB6AFD" w:rsidR="003158A9" w:rsidRPr="00800A7D" w:rsidRDefault="003158A9" w:rsidP="003158A9">
      <w:pPr>
        <w:pStyle w:val="Para1"/>
        <w:numPr>
          <w:ilvl w:val="0"/>
          <w:numId w:val="0"/>
        </w:numPr>
        <w:suppressLineNumbers/>
        <w:suppressAutoHyphens/>
        <w:kinsoku w:val="0"/>
        <w:overflowPunct w:val="0"/>
        <w:autoSpaceDE w:val="0"/>
        <w:autoSpaceDN w:val="0"/>
        <w:adjustRightInd w:val="0"/>
        <w:snapToGrid w:val="0"/>
        <w:spacing w:before="0"/>
        <w:rPr>
          <w:kern w:val="22"/>
        </w:rPr>
      </w:pPr>
    </w:p>
    <w:p w14:paraId="5A4F82DF" w14:textId="77777777" w:rsidR="005A585C" w:rsidRPr="00800A7D" w:rsidRDefault="005A585C" w:rsidP="003158A9">
      <w:pPr>
        <w:rPr>
          <w:kern w:val="22"/>
        </w:rPr>
        <w:sectPr w:rsidR="005A585C" w:rsidRPr="00800A7D" w:rsidSect="001B504F">
          <w:headerReference w:type="even" r:id="rId25"/>
          <w:headerReference w:type="default" r:id="rId26"/>
          <w:footerReference w:type="even" r:id="rId27"/>
          <w:footerReference w:type="default" r:id="rId28"/>
          <w:pgSz w:w="12240" w:h="15840"/>
          <w:pgMar w:top="1134" w:right="1440" w:bottom="1134" w:left="1440" w:header="709" w:footer="709" w:gutter="0"/>
          <w:cols w:space="708"/>
          <w:titlePg/>
          <w:docGrid w:linePitch="360"/>
        </w:sectPr>
      </w:pPr>
    </w:p>
    <w:p w14:paraId="32ED3B03" w14:textId="516CFD9B" w:rsidR="003158A9" w:rsidRPr="00800A7D" w:rsidRDefault="003158A9" w:rsidP="003158A9">
      <w:pPr>
        <w:rPr>
          <w:b/>
          <w:sz w:val="28"/>
        </w:rPr>
      </w:pPr>
      <w:r w:rsidRPr="00800A7D">
        <w:rPr>
          <w:b/>
          <w:sz w:val="28"/>
        </w:rPr>
        <w:lastRenderedPageBreak/>
        <w:t>Приложение I</w:t>
      </w:r>
    </w:p>
    <w:p w14:paraId="0CA3FC35" w14:textId="3F2505B5" w:rsidR="003158A9" w:rsidRPr="00800A7D" w:rsidRDefault="003158A9" w:rsidP="0031761D">
      <w:pPr>
        <w:shd w:val="clear" w:color="auto" w:fill="FFFFFF" w:themeFill="background1"/>
        <w:spacing w:before="240" w:after="240"/>
        <w:ind w:left="567"/>
        <w:jc w:val="left"/>
        <w:outlineLvl w:val="0"/>
        <w:rPr>
          <w:rFonts w:ascii="Times New Roman Bold" w:eastAsiaTheme="majorEastAsia" w:hAnsi="Times New Roman Bold"/>
          <w:b/>
          <w:bCs/>
          <w:spacing w:val="5"/>
          <w:kern w:val="28"/>
          <w:sz w:val="28"/>
          <w:szCs w:val="28"/>
        </w:rPr>
      </w:pPr>
      <w:r w:rsidRPr="00800A7D">
        <w:rPr>
          <w:rFonts w:ascii="Times New Roman Bold" w:hAnsi="Times New Roman Bold"/>
          <w:b/>
          <w:sz w:val="28"/>
        </w:rPr>
        <w:t>Матрица для седьмого и восьмого национальных докладов</w:t>
      </w:r>
      <w:r w:rsidRPr="00800A7D">
        <w:rPr>
          <w:b/>
          <w:caps/>
          <w:szCs w:val="22"/>
          <w:vertAlign w:val="superscript"/>
        </w:rPr>
        <w:footnoteReference w:id="16"/>
      </w:r>
    </w:p>
    <w:p w14:paraId="04C47C7D" w14:textId="0F9EB953" w:rsidR="003158A9" w:rsidRPr="00800A7D" w:rsidRDefault="009C046B" w:rsidP="0031761D">
      <w:pPr>
        <w:shd w:val="clear" w:color="auto" w:fill="FFFFFF" w:themeFill="background1"/>
        <w:spacing w:before="120" w:after="240"/>
        <w:ind w:left="567"/>
        <w:jc w:val="left"/>
        <w:outlineLvl w:val="0"/>
        <w:rPr>
          <w:b/>
          <w:caps/>
          <w:sz w:val="24"/>
        </w:rPr>
      </w:pPr>
      <w:r w:rsidRPr="00800A7D">
        <w:rPr>
          <w:rFonts w:ascii="Times New Roman Bold" w:hAnsi="Times New Roman Bold"/>
          <w:b/>
          <w:sz w:val="24"/>
        </w:rPr>
        <w:t>М</w:t>
      </w:r>
      <w:r w:rsidR="00E469B4" w:rsidRPr="00800A7D">
        <w:rPr>
          <w:rFonts w:ascii="Times New Roman Bold" w:hAnsi="Times New Roman Bold"/>
          <w:b/>
          <w:sz w:val="24"/>
        </w:rPr>
        <w:t>атриц</w:t>
      </w:r>
      <w:r w:rsidRPr="00800A7D">
        <w:rPr>
          <w:rFonts w:ascii="Times New Roman Bold" w:hAnsi="Times New Roman Bold"/>
          <w:b/>
          <w:sz w:val="24"/>
        </w:rPr>
        <w:t>а</w:t>
      </w:r>
      <w:r w:rsidR="00E469B4" w:rsidRPr="00800A7D">
        <w:rPr>
          <w:rFonts w:ascii="Times New Roman Bold" w:hAnsi="Times New Roman Bold"/>
          <w:b/>
          <w:sz w:val="24"/>
        </w:rPr>
        <w:t xml:space="preserve"> для седьмого национального доклада</w:t>
      </w:r>
    </w:p>
    <w:p w14:paraId="00E8714D" w14:textId="670C8462"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800A7D">
        <w:rPr>
          <w:b/>
          <w:snapToGrid w:val="0"/>
          <w:sz w:val="20"/>
        </w:rPr>
        <w:t>Раздел I. Краткий обзор процесса подготовки доклада</w:t>
      </w:r>
    </w:p>
    <w:tbl>
      <w:tblPr>
        <w:tblStyle w:val="Grilledutableau"/>
        <w:tblW w:w="0" w:type="auto"/>
        <w:jc w:val="center"/>
        <w:tblLook w:val="04A0" w:firstRow="1" w:lastRow="0" w:firstColumn="1" w:lastColumn="0" w:noHBand="0" w:noVBand="1"/>
      </w:tblPr>
      <w:tblGrid>
        <w:gridCol w:w="9350"/>
      </w:tblGrid>
      <w:tr w:rsidR="003158A9" w:rsidRPr="00800A7D" w14:paraId="2EC3D3BF" w14:textId="77777777" w:rsidTr="000F0229">
        <w:trPr>
          <w:jc w:val="center"/>
        </w:trPr>
        <w:tc>
          <w:tcPr>
            <w:tcW w:w="9445" w:type="dxa"/>
            <w:shd w:val="clear" w:color="auto" w:fill="auto"/>
          </w:tcPr>
          <w:p w14:paraId="704F38B0" w14:textId="77777777" w:rsidR="003158A9" w:rsidRPr="00800A7D" w:rsidRDefault="003158A9" w:rsidP="003158A9">
            <w:pPr>
              <w:keepNext/>
              <w:shd w:val="clear" w:color="auto" w:fill="FFFFFF" w:themeFill="background1"/>
              <w:spacing w:before="240" w:after="120"/>
              <w:jc w:val="left"/>
              <w:rPr>
                <w:b/>
                <w:snapToGrid w:val="0"/>
                <w:kern w:val="22"/>
                <w:sz w:val="20"/>
                <w:szCs w:val="20"/>
              </w:rPr>
            </w:pPr>
            <w:r w:rsidRPr="00800A7D">
              <w:rPr>
                <w:b/>
                <w:snapToGrid w:val="0"/>
                <w:sz w:val="20"/>
              </w:rPr>
              <w:t>Кратко опишите процесс подготовки этого доклада (ответы могут включать следующие элементы):</w:t>
            </w:r>
          </w:p>
          <w:p w14:paraId="2A3EAE1A" w14:textId="15375A8D" w:rsidR="003158A9" w:rsidRPr="00800A7D" w:rsidRDefault="003158A9" w:rsidP="00CF7387">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800A7D">
              <w:rPr>
                <w:snapToGrid w:val="0"/>
                <w:sz w:val="20"/>
              </w:rPr>
              <w:t>использовавшиеся механизмы координации и методика сбора и проверки достоверности данных (если применимо), а также основные возникшие трудности</w:t>
            </w:r>
          </w:p>
          <w:p w14:paraId="41A9EBB2" w14:textId="0C5CF340" w:rsidR="003158A9" w:rsidRPr="00800A7D" w:rsidRDefault="003158A9" w:rsidP="00CF7387">
            <w:pPr>
              <w:pStyle w:val="Paragraphedeliste"/>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800A7D">
              <w:rPr>
                <w:snapToGrid w:val="0"/>
                <w:sz w:val="20"/>
              </w:rPr>
              <w:t>консультации, проводившиеся на разных уровнях для подготовки этого доклада с привлечением к участию различных субъектов деятельности, с учетом национальных обстоятельств</w:t>
            </w:r>
          </w:p>
        </w:tc>
      </w:tr>
      <w:tr w:rsidR="003158A9" w:rsidRPr="00800A7D" w14:paraId="72FA3F10" w14:textId="77777777" w:rsidTr="000F0229">
        <w:trPr>
          <w:jc w:val="center"/>
        </w:trPr>
        <w:tc>
          <w:tcPr>
            <w:tcW w:w="9445" w:type="dxa"/>
            <w:shd w:val="clear" w:color="auto" w:fill="FFFFFF" w:themeFill="background1"/>
          </w:tcPr>
          <w:p w14:paraId="299F1630" w14:textId="77777777" w:rsidR="003158A9" w:rsidRPr="00800A7D" w:rsidRDefault="003158A9" w:rsidP="003158A9">
            <w:pPr>
              <w:keepNext/>
              <w:shd w:val="clear" w:color="auto" w:fill="FFFFFF" w:themeFill="background1"/>
              <w:spacing w:before="240" w:after="120"/>
              <w:jc w:val="left"/>
              <w:rPr>
                <w:b/>
                <w:bCs/>
                <w:snapToGrid w:val="0"/>
                <w:kern w:val="22"/>
                <w:sz w:val="20"/>
                <w:szCs w:val="20"/>
              </w:rPr>
            </w:pPr>
          </w:p>
          <w:p w14:paraId="5722F412" w14:textId="77777777" w:rsidR="003158A9" w:rsidRPr="00800A7D" w:rsidRDefault="003158A9" w:rsidP="003158A9">
            <w:pPr>
              <w:keepNext/>
              <w:shd w:val="clear" w:color="auto" w:fill="FFFFFF" w:themeFill="background1"/>
              <w:spacing w:before="240" w:after="120"/>
              <w:jc w:val="left"/>
              <w:rPr>
                <w:b/>
                <w:bCs/>
                <w:snapToGrid w:val="0"/>
                <w:kern w:val="22"/>
                <w:sz w:val="20"/>
                <w:szCs w:val="20"/>
              </w:rPr>
            </w:pPr>
          </w:p>
        </w:tc>
      </w:tr>
    </w:tbl>
    <w:p w14:paraId="05523191" w14:textId="3EC78D82" w:rsidR="003158A9" w:rsidRPr="00800A7D" w:rsidRDefault="003158A9" w:rsidP="003158A9">
      <w:pPr>
        <w:keepNext/>
        <w:shd w:val="clear" w:color="auto" w:fill="FFFFFF" w:themeFill="background1"/>
        <w:spacing w:before="240" w:after="120"/>
        <w:jc w:val="left"/>
        <w:rPr>
          <w:b/>
          <w:bCs/>
          <w:snapToGrid w:val="0"/>
          <w:kern w:val="22"/>
          <w:sz w:val="20"/>
          <w:szCs w:val="20"/>
        </w:rPr>
      </w:pPr>
      <w:r w:rsidRPr="00800A7D">
        <w:rPr>
          <w:b/>
          <w:snapToGrid w:val="0"/>
          <w:sz w:val="20"/>
        </w:rPr>
        <w:t xml:space="preserve">Раздел II. Статус национальной стратегии и плана действий по сохранению биоразнообразия (НСПДСБ), обновленных или пересмотренных в соответствии с Куньминско-Монреальской глобальной рамочной программой в области биоразнообразия </w:t>
      </w:r>
    </w:p>
    <w:tbl>
      <w:tblPr>
        <w:tblStyle w:val="Grilledutableau"/>
        <w:tblW w:w="0" w:type="auto"/>
        <w:shd w:val="clear" w:color="auto" w:fill="FFFFFF" w:themeFill="background1"/>
        <w:tblLook w:val="04A0" w:firstRow="1" w:lastRow="0" w:firstColumn="1" w:lastColumn="0" w:noHBand="0" w:noVBand="1"/>
      </w:tblPr>
      <w:tblGrid>
        <w:gridCol w:w="4252"/>
        <w:gridCol w:w="5098"/>
      </w:tblGrid>
      <w:tr w:rsidR="003158A9" w:rsidRPr="00800A7D" w14:paraId="2DFA48DE" w14:textId="77777777" w:rsidTr="000F0229">
        <w:tc>
          <w:tcPr>
            <w:tcW w:w="4283" w:type="dxa"/>
            <w:shd w:val="clear" w:color="auto" w:fill="FFFFFF" w:themeFill="background1"/>
          </w:tcPr>
          <w:p w14:paraId="3D4438C1" w14:textId="5E48AEA6"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bCs/>
                <w:snapToGrid w:val="0"/>
                <w:sz w:val="20"/>
                <w:szCs w:val="20"/>
              </w:rPr>
              <w:t>Ваша страна пересмотрела или обновила НСПДСБ в соответствии с Куньминско-Монреальской глобальной рамочной программой в области биоразнообразия?</w:t>
            </w:r>
          </w:p>
        </w:tc>
        <w:tc>
          <w:tcPr>
            <w:tcW w:w="5169" w:type="dxa"/>
            <w:tcBorders>
              <w:bottom w:val="nil"/>
            </w:tcBorders>
            <w:shd w:val="clear" w:color="auto" w:fill="FFFFFF" w:themeFill="background1"/>
          </w:tcPr>
          <w:p w14:paraId="7D421CFA"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Да</w:t>
            </w:r>
          </w:p>
          <w:p w14:paraId="6C5E8CFE"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Нет</w:t>
            </w:r>
          </w:p>
          <w:p w14:paraId="0253D4F4"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В процессе</w:t>
            </w:r>
          </w:p>
          <w:p w14:paraId="651D3EAC" w14:textId="70F4FDEE"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rPr>
            </w:pPr>
            <w:r w:rsidRPr="00800A7D">
              <w:rPr>
                <w:color w:val="000000"/>
                <w:sz w:val="20"/>
                <w:szCs w:val="20"/>
              </w:rPr>
              <w:t xml:space="preserve">Если вы ответили «нет» или «в процессе», просьба указать предполагаемую дату завершения пересмотра или обновления </w:t>
            </w:r>
            <w:r w:rsidR="007A1357" w:rsidRPr="00800A7D">
              <w:rPr>
                <w:color w:val="000000"/>
                <w:sz w:val="20"/>
                <w:szCs w:val="20"/>
              </w:rPr>
              <w:t>НСПДСБ: _</w:t>
            </w:r>
            <w:r w:rsidRPr="00800A7D">
              <w:rPr>
                <w:color w:val="000000"/>
                <w:sz w:val="20"/>
                <w:szCs w:val="20"/>
              </w:rPr>
              <w:t>________________________</w:t>
            </w:r>
          </w:p>
        </w:tc>
      </w:tr>
      <w:tr w:rsidR="003158A9" w:rsidRPr="00800A7D" w14:paraId="14D2EBC3" w14:textId="77777777" w:rsidTr="000F0229">
        <w:tc>
          <w:tcPr>
            <w:tcW w:w="4283" w:type="dxa"/>
            <w:shd w:val="clear" w:color="auto" w:fill="FFFFFF" w:themeFill="background1"/>
          </w:tcPr>
          <w:p w14:paraId="75CA4B34" w14:textId="4D887626"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szCs w:val="20"/>
              </w:rPr>
              <w:t xml:space="preserve">Привлекала ли ваша страна субъектов деятельности к пересмотру или обновлению НСПДСБ? </w:t>
            </w:r>
          </w:p>
          <w:p w14:paraId="6CB412EF"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5169" w:type="dxa"/>
            <w:tcBorders>
              <w:bottom w:val="nil"/>
            </w:tcBorders>
            <w:shd w:val="clear" w:color="auto" w:fill="FFFFFF" w:themeFill="background1"/>
          </w:tcPr>
          <w:p w14:paraId="53473D34"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Да</w:t>
            </w:r>
          </w:p>
          <w:p w14:paraId="6F03E0C2" w14:textId="1F3AD423"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Нет</w:t>
            </w:r>
          </w:p>
          <w:p w14:paraId="02D26FC3" w14:textId="0FAB2775" w:rsidR="003158A9" w:rsidRPr="00800A7D" w:rsidRDefault="0092737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EndPr/>
              <w:sdtContent>
                <w:r w:rsidR="003158A9" w:rsidRPr="00800A7D">
                  <w:rPr>
                    <w:rFonts w:ascii="Segoe UI Symbol" w:eastAsia="MS Gothic" w:hAnsi="Segoe UI Symbol" w:cs="Segoe UI Symbol"/>
                    <w:color w:val="000000"/>
                    <w:kern w:val="22"/>
                    <w:sz w:val="20"/>
                    <w:szCs w:val="20"/>
                  </w:rPr>
                  <w:t>☐</w:t>
                </w:r>
              </w:sdtContent>
            </w:sdt>
            <w:r w:rsidR="006F44C4" w:rsidRPr="00800A7D">
              <w:rPr>
                <w:color w:val="000000"/>
                <w:sz w:val="20"/>
                <w:szCs w:val="20"/>
              </w:rPr>
              <w:t xml:space="preserve"> Если вы ответили «да», просьба указать (выпадающее меню): </w:t>
            </w:r>
            <w:r w:rsidR="006F44C4" w:rsidRPr="00800A7D">
              <w:rPr>
                <w:b/>
                <w:snapToGrid w:val="0"/>
                <w:sz w:val="20"/>
                <w:szCs w:val="20"/>
              </w:rPr>
              <w:t>Женщин</w:t>
            </w:r>
            <w:r w:rsidR="00EC3AB0" w:rsidRPr="00800A7D">
              <w:rPr>
                <w:b/>
                <w:snapToGrid w:val="0"/>
                <w:sz w:val="20"/>
                <w:szCs w:val="20"/>
              </w:rPr>
              <w:t>ы</w:t>
            </w:r>
            <w:r w:rsidR="006F44C4" w:rsidRPr="00800A7D">
              <w:rPr>
                <w:b/>
                <w:snapToGrid w:val="0"/>
                <w:sz w:val="20"/>
                <w:szCs w:val="20"/>
              </w:rPr>
              <w:t>, Коренные народы и местные общины, Молодежь, Прочее</w:t>
            </w:r>
          </w:p>
          <w:p w14:paraId="5E1633ED"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p>
        </w:tc>
      </w:tr>
      <w:tr w:rsidR="003158A9" w:rsidRPr="00800A7D" w14:paraId="4FD987B5" w14:textId="77777777" w:rsidTr="000F0229">
        <w:tc>
          <w:tcPr>
            <w:tcW w:w="4283" w:type="dxa"/>
            <w:shd w:val="clear" w:color="auto" w:fill="FFFFFF" w:themeFill="background1"/>
          </w:tcPr>
          <w:p w14:paraId="7AAB4817" w14:textId="63C7FCED"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szCs w:val="20"/>
              </w:rPr>
              <w:t>Были ли обновленные или пересмотренные НСПДСБ приняты в вашей стране в качестве политического или правового документа?</w:t>
            </w:r>
          </w:p>
          <w:p w14:paraId="17F999A9"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p w14:paraId="5D88B33F"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szCs w:val="20"/>
              </w:rPr>
              <w:t>________________________________________</w:t>
            </w:r>
          </w:p>
        </w:tc>
        <w:tc>
          <w:tcPr>
            <w:tcW w:w="5169" w:type="dxa"/>
            <w:tcBorders>
              <w:bottom w:val="nil"/>
            </w:tcBorders>
            <w:shd w:val="clear" w:color="auto" w:fill="FFFFFF" w:themeFill="background1"/>
          </w:tcPr>
          <w:p w14:paraId="60516355" w14:textId="434F65D8"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Да</w:t>
            </w:r>
          </w:p>
          <w:p w14:paraId="2D5C9FDA"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Нет</w:t>
            </w:r>
          </w:p>
          <w:p w14:paraId="556D3E38"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sz w:val="20"/>
                <w:szCs w:val="20"/>
              </w:rPr>
              <w:t>☐</w:t>
            </w:r>
            <w:r w:rsidRPr="00800A7D">
              <w:rPr>
                <w:color w:val="000000"/>
                <w:sz w:val="20"/>
                <w:szCs w:val="20"/>
              </w:rPr>
              <w:t xml:space="preserve"> В процессе</w:t>
            </w:r>
          </w:p>
          <w:p w14:paraId="5AF8C3E2"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r w:rsidRPr="00800A7D">
              <w:rPr>
                <w:rFonts w:ascii="Segoe UI Symbol" w:hAnsi="Segoe UI Symbol" w:cs="Segoe UI Symbol"/>
                <w:color w:val="000000"/>
                <w:sz w:val="20"/>
                <w:szCs w:val="20"/>
              </w:rPr>
              <w:t>☐</w:t>
            </w:r>
            <w:r w:rsidRPr="00800A7D">
              <w:rPr>
                <w:sz w:val="20"/>
                <w:szCs w:val="20"/>
              </w:rPr>
              <w:t xml:space="preserve"> Другое</w:t>
            </w:r>
          </w:p>
          <w:p w14:paraId="147F9144"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800A7D">
              <w:rPr>
                <w:sz w:val="20"/>
                <w:szCs w:val="20"/>
              </w:rPr>
              <w:t>Если вы ответили «нет», просьба указать предполагаемую дату принятия:</w:t>
            </w:r>
          </w:p>
          <w:p w14:paraId="7CF4A136"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800A7D">
              <w:rPr>
                <w:snapToGrid w:val="0"/>
                <w:sz w:val="20"/>
                <w:szCs w:val="20"/>
              </w:rPr>
              <w:t>________________________________________________</w:t>
            </w:r>
          </w:p>
        </w:tc>
      </w:tr>
      <w:tr w:rsidR="003158A9" w:rsidRPr="00800A7D" w14:paraId="45944D3E" w14:textId="77777777" w:rsidTr="000F0229">
        <w:tc>
          <w:tcPr>
            <w:tcW w:w="4283" w:type="dxa"/>
            <w:shd w:val="clear" w:color="auto" w:fill="FFFFFF" w:themeFill="background1"/>
          </w:tcPr>
          <w:p w14:paraId="67380497" w14:textId="61663228"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szCs w:val="20"/>
              </w:rPr>
              <w:t>Если вы ответили «да» на вопрос выше, просьба указать тип политического документа, в качестве которого в вашей стране были приняты пересмотренные или обновленные НСПДСБ.</w:t>
            </w:r>
          </w:p>
        </w:tc>
        <w:tc>
          <w:tcPr>
            <w:tcW w:w="5169" w:type="dxa"/>
            <w:tcBorders>
              <w:top w:val="nil"/>
            </w:tcBorders>
            <w:shd w:val="clear" w:color="auto" w:fill="FFFFFF" w:themeFill="background1"/>
          </w:tcPr>
          <w:p w14:paraId="6B150CE3"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800A7D">
              <w:rPr>
                <w:rFonts w:ascii="Segoe UI Symbol" w:hAnsi="Segoe UI Symbol" w:cs="Segoe UI Symbol"/>
                <w:sz w:val="20"/>
                <w:szCs w:val="20"/>
              </w:rPr>
              <w:t>☐</w:t>
            </w:r>
            <w:r w:rsidRPr="00800A7D">
              <w:rPr>
                <w:sz w:val="20"/>
                <w:szCs w:val="20"/>
              </w:rPr>
              <w:t xml:space="preserve"> Приняты парламентом на законодательном или ином уровне</w:t>
            </w:r>
          </w:p>
          <w:p w14:paraId="219C6038" w14:textId="48B5E5B4"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800A7D">
              <w:rPr>
                <w:rFonts w:ascii="Segoe UI Symbol" w:hAnsi="Segoe UI Symbol" w:cs="Segoe UI Symbol"/>
                <w:sz w:val="20"/>
                <w:szCs w:val="20"/>
              </w:rPr>
              <w:t>☐</w:t>
            </w:r>
            <w:r w:rsidRPr="00800A7D">
              <w:rPr>
                <w:sz w:val="20"/>
                <w:szCs w:val="20"/>
              </w:rPr>
              <w:t xml:space="preserve"> Приняты советом министров, администрацией президента/премьер-министра или эквивалентным общегосударственным органом</w:t>
            </w:r>
          </w:p>
          <w:p w14:paraId="072412A6" w14:textId="3CB2299D"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800A7D">
              <w:rPr>
                <w:rFonts w:ascii="Segoe UI Symbol" w:hAnsi="Segoe UI Symbol" w:cs="Segoe UI Symbol"/>
                <w:sz w:val="20"/>
                <w:szCs w:val="20"/>
              </w:rPr>
              <w:t>☐</w:t>
            </w:r>
            <w:r w:rsidRPr="00800A7D">
              <w:rPr>
                <w:sz w:val="20"/>
                <w:szCs w:val="20"/>
              </w:rPr>
              <w:t xml:space="preserve"> Приняты министерством окружающей среды или другим отраслевым министерством</w:t>
            </w:r>
          </w:p>
          <w:p w14:paraId="0DEC16AA" w14:textId="6A4C3188"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800A7D">
              <w:rPr>
                <w:rFonts w:ascii="Segoe UI Symbol" w:hAnsi="Segoe UI Symbol" w:cs="Segoe UI Symbol"/>
                <w:sz w:val="20"/>
                <w:szCs w:val="20"/>
              </w:rPr>
              <w:lastRenderedPageBreak/>
              <w:t>☐</w:t>
            </w:r>
            <w:r w:rsidRPr="00800A7D">
              <w:rPr>
                <w:sz w:val="20"/>
                <w:szCs w:val="20"/>
              </w:rPr>
              <w:t xml:space="preserve"> Входят в стратегию по сокращению масштабов нищеты, стратегию устойчивого развития, национальный план развития или другие соответствующие стратегии или планы</w:t>
            </w:r>
          </w:p>
          <w:p w14:paraId="352E3F9D" w14:textId="193D3D84"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r w:rsidRPr="00800A7D">
              <w:rPr>
                <w:rFonts w:ascii="Segoe UI Symbol" w:hAnsi="Segoe UI Symbol" w:cs="Segoe UI Symbol"/>
                <w:sz w:val="20"/>
                <w:szCs w:val="20"/>
              </w:rPr>
              <w:t>☐</w:t>
            </w:r>
            <w:r w:rsidRPr="00800A7D">
              <w:rPr>
                <w:sz w:val="20"/>
                <w:szCs w:val="20"/>
              </w:rPr>
              <w:t xml:space="preserve"> Другое (</w:t>
            </w:r>
            <w:r w:rsidR="00DE0730" w:rsidRPr="00800A7D">
              <w:rPr>
                <w:sz w:val="20"/>
                <w:szCs w:val="20"/>
              </w:rPr>
              <w:t xml:space="preserve">просьба </w:t>
            </w:r>
            <w:r w:rsidRPr="00800A7D">
              <w:rPr>
                <w:sz w:val="20"/>
                <w:szCs w:val="20"/>
              </w:rPr>
              <w:t>уточнит</w:t>
            </w:r>
            <w:r w:rsidR="00DE0730" w:rsidRPr="00800A7D">
              <w:rPr>
                <w:sz w:val="20"/>
                <w:szCs w:val="20"/>
              </w:rPr>
              <w:t>ь</w:t>
            </w:r>
            <w:r w:rsidRPr="00800A7D">
              <w:rPr>
                <w:sz w:val="20"/>
                <w:szCs w:val="20"/>
              </w:rPr>
              <w:t>)</w:t>
            </w:r>
          </w:p>
          <w:p w14:paraId="4A4B4B4B"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800A7D">
              <w:rPr>
                <w:snapToGrid w:val="0"/>
                <w:sz w:val="20"/>
                <w:szCs w:val="20"/>
              </w:rPr>
              <w:t>_______________________________________________</w:t>
            </w:r>
          </w:p>
        </w:tc>
      </w:tr>
    </w:tbl>
    <w:p w14:paraId="65642AEC" w14:textId="7483E830" w:rsidR="003158A9" w:rsidRPr="00800A7D" w:rsidRDefault="003158A9" w:rsidP="003158A9">
      <w:pPr>
        <w:keepNext/>
        <w:shd w:val="clear" w:color="auto" w:fill="FFFFFF" w:themeFill="background1"/>
        <w:spacing w:before="240" w:after="120"/>
        <w:jc w:val="left"/>
        <w:rPr>
          <w:b/>
          <w:bCs/>
          <w:snapToGrid w:val="0"/>
          <w:kern w:val="22"/>
          <w:sz w:val="20"/>
          <w:szCs w:val="20"/>
        </w:rPr>
      </w:pPr>
      <w:r w:rsidRPr="00800A7D">
        <w:rPr>
          <w:b/>
          <w:snapToGrid w:val="0"/>
          <w:sz w:val="20"/>
        </w:rPr>
        <w:lastRenderedPageBreak/>
        <w:t xml:space="preserve">Раздел III. Оценка прогресса в выполнении национальных задач </w:t>
      </w:r>
    </w:p>
    <w:p w14:paraId="4ECF930C" w14:textId="08DEB1E3" w:rsidR="003158A9" w:rsidRPr="00800A7D" w:rsidRDefault="00E01EB6" w:rsidP="003158A9">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800A7D">
        <w:rPr>
          <w:snapToGrid w:val="0"/>
          <w:sz w:val="20"/>
        </w:rPr>
        <w:t>Просьба и</w:t>
      </w:r>
      <w:r w:rsidR="003158A9" w:rsidRPr="00800A7D">
        <w:rPr>
          <w:snapToGrid w:val="0"/>
          <w:sz w:val="20"/>
        </w:rPr>
        <w:t>спольз</w:t>
      </w:r>
      <w:r w:rsidRPr="00800A7D">
        <w:rPr>
          <w:snapToGrid w:val="0"/>
          <w:sz w:val="20"/>
        </w:rPr>
        <w:t>овать</w:t>
      </w:r>
      <w:r w:rsidR="003158A9" w:rsidRPr="00800A7D">
        <w:rPr>
          <w:snapToGrid w:val="0"/>
          <w:sz w:val="20"/>
        </w:rPr>
        <w:t xml:space="preserve"> приведенную ниже матрицу, чтобы сообщить о ходе выполнения ваших национальных задач и пересмотренных или обновленных НСПДСБ в соответствии с Куньминско-Монреальской глобальной рамочной программой в области биоразнообразия. В случае, если ни одна национальная задача не связана с соответствующей глобальной задачей (задачами), предлагается сообщить непосредственно о результатах выполнения глобальной задачи (задач). Сторона может представить информацию о выполнении глобальных задач, если она не разработала или не приняла национальные задачи.</w:t>
      </w:r>
    </w:p>
    <w:tbl>
      <w:tblPr>
        <w:tblStyle w:val="Grilledutableau"/>
        <w:tblW w:w="0" w:type="auto"/>
        <w:shd w:val="clear" w:color="auto" w:fill="FFFFFF" w:themeFill="background1"/>
        <w:tblLook w:val="04A0" w:firstRow="1" w:lastRow="0" w:firstColumn="1" w:lastColumn="0" w:noHBand="0" w:noVBand="1"/>
      </w:tblPr>
      <w:tblGrid>
        <w:gridCol w:w="4286"/>
        <w:gridCol w:w="5064"/>
      </w:tblGrid>
      <w:tr w:rsidR="005A585C" w:rsidRPr="00800A7D" w14:paraId="6CAE2B1D" w14:textId="77777777" w:rsidTr="000F0229">
        <w:trPr>
          <w:trHeight w:val="287"/>
        </w:trPr>
        <w:tc>
          <w:tcPr>
            <w:tcW w:w="9350" w:type="dxa"/>
            <w:gridSpan w:val="2"/>
            <w:shd w:val="clear" w:color="auto" w:fill="FFFFFF" w:themeFill="background1"/>
          </w:tcPr>
          <w:p w14:paraId="0C49221B" w14:textId="1E9FCC6A" w:rsidR="003158A9" w:rsidRPr="00800A7D" w:rsidDel="006853C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800A7D">
              <w:rPr>
                <w:b/>
                <w:snapToGrid w:val="0"/>
                <w:sz w:val="20"/>
              </w:rPr>
              <w:t xml:space="preserve">Национальная задача </w:t>
            </w:r>
            <w:r w:rsidRPr="00800A7D">
              <w:rPr>
                <w:i/>
                <w:snapToGrid w:val="0"/>
                <w:sz w:val="20"/>
              </w:rPr>
              <w:t>(предварительно заполняется на основе представленной информации о национальных задачах или текста глобальной задачи, если для данной глобальной задачи отсутствует соответствующая национальная задача)</w:t>
            </w:r>
          </w:p>
        </w:tc>
      </w:tr>
      <w:tr w:rsidR="003158A9" w:rsidRPr="00800A7D" w14:paraId="4D72525C" w14:textId="77777777" w:rsidTr="000F0229">
        <w:trPr>
          <w:trHeight w:val="286"/>
        </w:trPr>
        <w:tc>
          <w:tcPr>
            <w:tcW w:w="4286" w:type="dxa"/>
            <w:shd w:val="clear" w:color="auto" w:fill="FFFFFF" w:themeFill="background1"/>
          </w:tcPr>
          <w:p w14:paraId="70B8F869" w14:textId="7147E865"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szCs w:val="20"/>
              </w:rPr>
              <w:t>Просьба кратко описать основные меры, принятые для выполнения этой задачи</w:t>
            </w:r>
          </w:p>
        </w:tc>
        <w:tc>
          <w:tcPr>
            <w:tcW w:w="5064" w:type="dxa"/>
            <w:shd w:val="clear" w:color="auto" w:fill="FFFFFF" w:themeFill="background1"/>
          </w:tcPr>
          <w:p w14:paraId="031EBE2C"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3158A9" w:rsidRPr="00800A7D" w14:paraId="75FA849B" w14:textId="77777777" w:rsidTr="000F0229">
        <w:tc>
          <w:tcPr>
            <w:tcW w:w="4286" w:type="dxa"/>
            <w:shd w:val="clear" w:color="auto" w:fill="FFFFFF" w:themeFill="background1"/>
          </w:tcPr>
          <w:p w14:paraId="35CE6BFE" w14:textId="6EAB6665"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z w:val="20"/>
                <w:szCs w:val="20"/>
              </w:rPr>
              <w:t>Просьба указать текущий уровень прогресса, достигнутого в выполнении этой задачи</w:t>
            </w:r>
          </w:p>
        </w:tc>
        <w:tc>
          <w:tcPr>
            <w:tcW w:w="5064" w:type="dxa"/>
            <w:shd w:val="clear" w:color="auto" w:fill="FFFFFF" w:themeFill="background1"/>
          </w:tcPr>
          <w:p w14:paraId="4B11AE36"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r w:rsidRPr="00800A7D">
              <w:rPr>
                <w:rFonts w:ascii="Segoe UI Symbol" w:hAnsi="Segoe UI Symbol" w:cs="Segoe UI Symbol"/>
                <w:color w:val="000000"/>
                <w:sz w:val="20"/>
                <w:szCs w:val="20"/>
              </w:rPr>
              <w:t>☐</w:t>
            </w:r>
            <w:r w:rsidRPr="00800A7D">
              <w:rPr>
                <w:sz w:val="20"/>
                <w:szCs w:val="20"/>
              </w:rPr>
              <w:t xml:space="preserve"> Задача в процессе выполнения</w:t>
            </w:r>
          </w:p>
          <w:p w14:paraId="00553DA4"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r w:rsidRPr="00800A7D">
              <w:rPr>
                <w:rFonts w:ascii="Segoe UI Symbol" w:hAnsi="Segoe UI Symbol" w:cs="Segoe UI Symbol"/>
                <w:color w:val="000000"/>
                <w:sz w:val="20"/>
                <w:szCs w:val="20"/>
              </w:rPr>
              <w:t>☐</w:t>
            </w:r>
            <w:r w:rsidRPr="00800A7D">
              <w:rPr>
                <w:sz w:val="20"/>
                <w:szCs w:val="20"/>
              </w:rPr>
              <w:t xml:space="preserve"> Прогресс имеется, но его темпы недостаточны</w:t>
            </w:r>
          </w:p>
          <w:p w14:paraId="612A5EE5"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r w:rsidRPr="00800A7D">
              <w:rPr>
                <w:rFonts w:ascii="Segoe UI Symbol" w:hAnsi="Segoe UI Symbol" w:cs="Segoe UI Symbol"/>
                <w:color w:val="000000"/>
                <w:sz w:val="20"/>
                <w:szCs w:val="20"/>
              </w:rPr>
              <w:t>☐</w:t>
            </w:r>
            <w:r w:rsidRPr="00800A7D">
              <w:rPr>
                <w:sz w:val="20"/>
                <w:szCs w:val="20"/>
              </w:rPr>
              <w:t xml:space="preserve"> Отсутствие значимого прогресса</w:t>
            </w:r>
            <w:r w:rsidRPr="00800A7D">
              <w:rPr>
                <w:color w:val="000000"/>
                <w:sz w:val="20"/>
                <w:szCs w:val="20"/>
              </w:rPr>
              <w:t xml:space="preserve"> </w:t>
            </w:r>
          </w:p>
          <w:p w14:paraId="31875860"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r w:rsidRPr="00800A7D">
              <w:rPr>
                <w:rFonts w:ascii="Segoe UI Symbol" w:hAnsi="Segoe UI Symbol" w:cs="Segoe UI Symbol"/>
                <w:color w:val="000000"/>
                <w:sz w:val="20"/>
                <w:szCs w:val="20"/>
              </w:rPr>
              <w:t>☐</w:t>
            </w:r>
            <w:r w:rsidRPr="00800A7D">
              <w:rPr>
                <w:sz w:val="20"/>
                <w:szCs w:val="20"/>
              </w:rPr>
              <w:t xml:space="preserve"> Отход от выполнения задачи</w:t>
            </w:r>
          </w:p>
          <w:p w14:paraId="3056334B" w14:textId="77777777" w:rsidR="003158A9" w:rsidRPr="00800A7D" w:rsidRDefault="006F44C4"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800A7D">
              <w:rPr>
                <w:rFonts w:ascii="Segoe UI Symbol" w:hAnsi="Segoe UI Symbol" w:cs="Segoe UI Symbol"/>
                <w:color w:val="000000"/>
                <w:sz w:val="20"/>
                <w:szCs w:val="20"/>
              </w:rPr>
              <w:t>☐</w:t>
            </w:r>
            <w:r w:rsidRPr="00800A7D">
              <w:rPr>
                <w:sz w:val="20"/>
                <w:szCs w:val="20"/>
              </w:rPr>
              <w:t xml:space="preserve"> Неизвестно</w:t>
            </w:r>
          </w:p>
        </w:tc>
      </w:tr>
      <w:tr w:rsidR="003158A9" w:rsidRPr="00800A7D" w14:paraId="6260BCD4" w14:textId="77777777" w:rsidTr="000F0229">
        <w:tc>
          <w:tcPr>
            <w:tcW w:w="4286" w:type="dxa"/>
            <w:shd w:val="clear" w:color="auto" w:fill="FFFFFF" w:themeFill="background1"/>
          </w:tcPr>
          <w:p w14:paraId="26BE2FA3" w14:textId="62DBEC7A"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800A7D">
              <w:rPr>
                <w:b/>
                <w:snapToGrid w:val="0"/>
                <w:sz w:val="20"/>
                <w:szCs w:val="20"/>
              </w:rPr>
              <w:t>Просьба кратко описать прогресс, достигнутый в выполнении этой задачи, включая основные достигнутые результаты, основные трудности и различные подходы, которые могут быть приняты на вооружение при дальнейшем осуществлении</w:t>
            </w:r>
          </w:p>
        </w:tc>
        <w:tc>
          <w:tcPr>
            <w:tcW w:w="5064" w:type="dxa"/>
            <w:shd w:val="clear" w:color="auto" w:fill="FFFFFF" w:themeFill="background1"/>
          </w:tcPr>
          <w:p w14:paraId="69364778"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5A585C" w:rsidRPr="00800A7D" w14:paraId="35CE04F4" w14:textId="77777777" w:rsidTr="000F0229">
        <w:tc>
          <w:tcPr>
            <w:tcW w:w="4286" w:type="dxa"/>
            <w:shd w:val="clear" w:color="auto" w:fill="FFFFFF" w:themeFill="background1"/>
          </w:tcPr>
          <w:p w14:paraId="343902FC" w14:textId="611D1D3B"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800A7D">
              <w:rPr>
                <w:b/>
                <w:bCs/>
                <w:sz w:val="20"/>
                <w:szCs w:val="20"/>
              </w:rPr>
              <w:t>Просьба представить данные об индикаторах (основных, компонентных, дополнительных или других национальных индикаторах), которые использовались для оценки прогресса в выполнении этой задачи</w:t>
            </w:r>
            <w:r w:rsidRPr="00800A7D">
              <w:rPr>
                <w:sz w:val="20"/>
                <w:szCs w:val="20"/>
              </w:rPr>
              <w:t xml:space="preserve"> </w:t>
            </w:r>
            <w:r w:rsidRPr="00800A7D">
              <w:rPr>
                <w:i/>
                <w:iCs/>
                <w:sz w:val="20"/>
                <w:szCs w:val="20"/>
              </w:rPr>
              <w:t>(предварительно заполняется на основе представленной информации о национальных задачах)</w:t>
            </w:r>
            <w:r w:rsidRPr="00800A7D">
              <w:rPr>
                <w:bCs/>
                <w:sz w:val="20"/>
                <w:szCs w:val="20"/>
                <w:vertAlign w:val="superscript"/>
              </w:rPr>
              <w:footnoteReference w:id="17"/>
            </w:r>
          </w:p>
          <w:p w14:paraId="0A343B97"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szCs w:val="20"/>
              </w:rPr>
            </w:pPr>
            <w:r w:rsidRPr="00800A7D">
              <w:rPr>
                <w:i/>
                <w:sz w:val="20"/>
                <w:szCs w:val="20"/>
              </w:rPr>
              <w:t>Эта часть может быть заполнена для задач с основным индикатором</w:t>
            </w:r>
          </w:p>
        </w:tc>
        <w:tc>
          <w:tcPr>
            <w:tcW w:w="5064" w:type="dxa"/>
            <w:shd w:val="clear" w:color="auto" w:fill="FFFFFF" w:themeFill="background1"/>
          </w:tcPr>
          <w:p w14:paraId="4F42CB2B" w14:textId="557A289E"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p>
          <w:p w14:paraId="50790D4F" w14:textId="53A31A1D" w:rsidR="003158A9" w:rsidRPr="00800A7D" w:rsidRDefault="0092737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311530445"/>
                <w14:checkbox>
                  <w14:checked w14:val="0"/>
                  <w14:checkedState w14:val="2612" w14:font="MS Gothic"/>
                  <w14:uncheckedState w14:val="2610" w14:font="MS Gothic"/>
                </w14:checkbox>
              </w:sdtPr>
              <w:sdtEndPr/>
              <w:sdtContent>
                <w:r w:rsidR="003158A9" w:rsidRPr="00800A7D">
                  <w:rPr>
                    <w:rFonts w:ascii="Segoe UI Symbol" w:eastAsia="MS Gothic" w:hAnsi="Segoe UI Symbol" w:cs="Segoe UI Symbol"/>
                    <w:kern w:val="22"/>
                    <w:sz w:val="20"/>
                    <w:szCs w:val="20"/>
                  </w:rPr>
                  <w:t>☐</w:t>
                </w:r>
              </w:sdtContent>
            </w:sdt>
            <w:r w:rsidR="006F44C4" w:rsidRPr="00800A7D">
              <w:rPr>
                <w:sz w:val="20"/>
                <w:szCs w:val="20"/>
              </w:rPr>
              <w:t xml:space="preserve"> </w:t>
            </w:r>
            <w:r w:rsidR="006F44C4" w:rsidRPr="00800A7D">
              <w:rPr>
                <w:snapToGrid w:val="0"/>
                <w:sz w:val="20"/>
                <w:szCs w:val="20"/>
              </w:rPr>
              <w:t>Использ</w:t>
            </w:r>
            <w:r w:rsidR="00EB306A" w:rsidRPr="00800A7D">
              <w:rPr>
                <w:snapToGrid w:val="0"/>
                <w:sz w:val="20"/>
                <w:szCs w:val="20"/>
              </w:rPr>
              <w:t>ование</w:t>
            </w:r>
            <w:r w:rsidR="006F44C4" w:rsidRPr="00800A7D">
              <w:rPr>
                <w:snapToGrid w:val="0"/>
                <w:sz w:val="20"/>
                <w:szCs w:val="20"/>
              </w:rPr>
              <w:t xml:space="preserve"> национальны</w:t>
            </w:r>
            <w:r w:rsidR="00EB306A" w:rsidRPr="00800A7D">
              <w:rPr>
                <w:snapToGrid w:val="0"/>
                <w:sz w:val="20"/>
                <w:szCs w:val="20"/>
              </w:rPr>
              <w:t>х</w:t>
            </w:r>
            <w:r w:rsidR="006F44C4" w:rsidRPr="00800A7D">
              <w:rPr>
                <w:snapToGrid w:val="0"/>
                <w:sz w:val="20"/>
                <w:szCs w:val="20"/>
              </w:rPr>
              <w:t xml:space="preserve"> набор</w:t>
            </w:r>
            <w:r w:rsidR="00EB306A" w:rsidRPr="00800A7D">
              <w:rPr>
                <w:snapToGrid w:val="0"/>
                <w:sz w:val="20"/>
                <w:szCs w:val="20"/>
              </w:rPr>
              <w:t>ов</w:t>
            </w:r>
            <w:r w:rsidR="006F44C4" w:rsidRPr="00800A7D">
              <w:rPr>
                <w:snapToGrid w:val="0"/>
                <w:sz w:val="20"/>
                <w:szCs w:val="20"/>
              </w:rPr>
              <w:t xml:space="preserve"> данных </w:t>
            </w:r>
          </w:p>
          <w:p w14:paraId="4F005DA0" w14:textId="6F6A4984" w:rsidR="003158A9" w:rsidRPr="00800A7D" w:rsidRDefault="0092737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524710099"/>
                <w14:checkbox>
                  <w14:checked w14:val="0"/>
                  <w14:checkedState w14:val="2612" w14:font="MS Gothic"/>
                  <w14:uncheckedState w14:val="2610" w14:font="MS Gothic"/>
                </w14:checkbox>
              </w:sdtPr>
              <w:sdtEndPr/>
              <w:sdtContent>
                <w:r w:rsidR="003158A9" w:rsidRPr="00800A7D">
                  <w:rPr>
                    <w:rFonts w:ascii="Segoe UI Symbol" w:eastAsia="MS Gothic" w:hAnsi="Segoe UI Symbol" w:cs="Segoe UI Symbol"/>
                    <w:kern w:val="22"/>
                    <w:sz w:val="20"/>
                    <w:szCs w:val="20"/>
                  </w:rPr>
                  <w:t>☐</w:t>
                </w:r>
              </w:sdtContent>
            </w:sdt>
            <w:r w:rsidR="006F44C4" w:rsidRPr="00800A7D">
              <w:rPr>
                <w:sz w:val="20"/>
                <w:szCs w:val="20"/>
              </w:rPr>
              <w:t xml:space="preserve"> </w:t>
            </w:r>
            <w:r w:rsidR="00EB306A" w:rsidRPr="00800A7D">
              <w:rPr>
                <w:snapToGrid w:val="0"/>
                <w:sz w:val="20"/>
                <w:szCs w:val="20"/>
              </w:rPr>
              <w:t xml:space="preserve">Использование </w:t>
            </w:r>
            <w:r w:rsidR="006F44C4" w:rsidRPr="00800A7D">
              <w:rPr>
                <w:sz w:val="20"/>
                <w:szCs w:val="20"/>
              </w:rPr>
              <w:t>имеющи</w:t>
            </w:r>
            <w:r w:rsidR="00EB306A" w:rsidRPr="00800A7D">
              <w:rPr>
                <w:sz w:val="20"/>
                <w:szCs w:val="20"/>
              </w:rPr>
              <w:t>х</w:t>
            </w:r>
            <w:r w:rsidR="006F44C4" w:rsidRPr="00800A7D">
              <w:rPr>
                <w:sz w:val="20"/>
                <w:szCs w:val="20"/>
              </w:rPr>
              <w:t>ся данны</w:t>
            </w:r>
            <w:r w:rsidR="00A224D3" w:rsidRPr="00800A7D">
              <w:rPr>
                <w:sz w:val="20"/>
                <w:szCs w:val="20"/>
              </w:rPr>
              <w:t>х</w:t>
            </w:r>
            <w:r w:rsidR="006F44C4" w:rsidRPr="00800A7D">
              <w:rPr>
                <w:sz w:val="20"/>
                <w:szCs w:val="20"/>
              </w:rPr>
              <w:t xml:space="preserve"> (с указанием источников данных)</w:t>
            </w:r>
          </w:p>
          <w:p w14:paraId="5C14995E" w14:textId="5B93382D" w:rsidR="003158A9" w:rsidRPr="00800A7D" w:rsidRDefault="00927374" w:rsidP="003158A9">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380233633"/>
                <w14:checkbox>
                  <w14:checked w14:val="0"/>
                  <w14:checkedState w14:val="2612" w14:font="MS Gothic"/>
                  <w14:uncheckedState w14:val="2610" w14:font="MS Gothic"/>
                </w14:checkbox>
              </w:sdtPr>
              <w:sdtEndPr/>
              <w:sdtContent>
                <w:r w:rsidR="003158A9" w:rsidRPr="00800A7D">
                  <w:rPr>
                    <w:rFonts w:ascii="Segoe UI Symbol" w:eastAsia="MS Gothic" w:hAnsi="Segoe UI Symbol" w:cs="Segoe UI Symbol"/>
                    <w:kern w:val="22"/>
                    <w:sz w:val="20"/>
                    <w:szCs w:val="20"/>
                  </w:rPr>
                  <w:t>☐</w:t>
                </w:r>
              </w:sdtContent>
            </w:sdt>
            <w:r w:rsidR="006F44C4" w:rsidRPr="00800A7D">
              <w:rPr>
                <w:sz w:val="20"/>
                <w:szCs w:val="20"/>
              </w:rPr>
              <w:t xml:space="preserve"> Данные отсутствуют</w:t>
            </w:r>
            <w:r w:rsidR="00A224D3" w:rsidRPr="00800A7D">
              <w:rPr>
                <w:sz w:val="20"/>
                <w:szCs w:val="20"/>
              </w:rPr>
              <w:t>.</w:t>
            </w:r>
            <w:r w:rsidR="006F44C4" w:rsidRPr="00800A7D">
              <w:rPr>
                <w:sz w:val="20"/>
                <w:szCs w:val="20"/>
              </w:rPr>
              <w:t xml:space="preserve"> Просьба указать </w:t>
            </w:r>
            <w:proofErr w:type="gramStart"/>
            <w:r w:rsidR="006F44C4" w:rsidRPr="00800A7D">
              <w:rPr>
                <w:sz w:val="20"/>
                <w:szCs w:val="20"/>
              </w:rPr>
              <w:t>причину:_</w:t>
            </w:r>
            <w:proofErr w:type="gramEnd"/>
            <w:r w:rsidR="006F44C4" w:rsidRPr="00800A7D">
              <w:rPr>
                <w:sz w:val="20"/>
                <w:szCs w:val="20"/>
              </w:rPr>
              <w:t>____</w:t>
            </w:r>
          </w:p>
          <w:p w14:paraId="1D4C879D" w14:textId="39DEED7D" w:rsidR="003158A9" w:rsidRPr="00800A7D" w:rsidRDefault="00927374" w:rsidP="003158A9">
            <w:pPr>
              <w:keepNext/>
              <w:suppressLineNumbers/>
              <w:shd w:val="clear" w:color="auto" w:fill="FFFFFF" w:themeFill="background1"/>
              <w:suppressAutoHyphens/>
              <w:kinsoku w:val="0"/>
              <w:overflowPunct w:val="0"/>
              <w:autoSpaceDE w:val="0"/>
              <w:autoSpaceDN w:val="0"/>
              <w:adjustRightInd w:val="0"/>
              <w:snapToGrid w:val="0"/>
              <w:spacing w:after="120"/>
              <w:outlineLvl w:val="7"/>
              <w:rPr>
                <w:kern w:val="22"/>
                <w:sz w:val="20"/>
                <w:szCs w:val="20"/>
              </w:rPr>
            </w:pPr>
            <w:sdt>
              <w:sdtPr>
                <w:rPr>
                  <w:rFonts w:eastAsia="MS Gothic"/>
                  <w:kern w:val="22"/>
                  <w:sz w:val="20"/>
                  <w:szCs w:val="20"/>
                </w:rPr>
                <w:id w:val="-490099204"/>
                <w14:checkbox>
                  <w14:checked w14:val="0"/>
                  <w14:checkedState w14:val="2612" w14:font="MS Gothic"/>
                  <w14:uncheckedState w14:val="2610" w14:font="MS Gothic"/>
                </w14:checkbox>
              </w:sdtPr>
              <w:sdtEndPr/>
              <w:sdtContent>
                <w:r w:rsidR="003158A9" w:rsidRPr="00800A7D">
                  <w:rPr>
                    <w:rFonts w:ascii="Segoe UI Symbol" w:eastAsia="MS Gothic" w:hAnsi="Segoe UI Symbol" w:cs="Segoe UI Symbol"/>
                    <w:kern w:val="22"/>
                    <w:sz w:val="20"/>
                    <w:szCs w:val="20"/>
                  </w:rPr>
                  <w:t>☐</w:t>
                </w:r>
              </w:sdtContent>
            </w:sdt>
            <w:r w:rsidR="006F44C4" w:rsidRPr="00800A7D">
              <w:rPr>
                <w:sz w:val="20"/>
                <w:szCs w:val="20"/>
              </w:rPr>
              <w:t xml:space="preserve"> Неприменимо</w:t>
            </w:r>
            <w:r w:rsidR="00A224D3" w:rsidRPr="00800A7D">
              <w:rPr>
                <w:sz w:val="20"/>
                <w:szCs w:val="20"/>
              </w:rPr>
              <w:t>.</w:t>
            </w:r>
            <w:r w:rsidR="006F44C4" w:rsidRPr="00800A7D">
              <w:rPr>
                <w:sz w:val="20"/>
                <w:szCs w:val="20"/>
              </w:rPr>
              <w:t xml:space="preserve"> Просьба описать, в связи с </w:t>
            </w:r>
            <w:proofErr w:type="gramStart"/>
            <w:r w:rsidR="006F44C4" w:rsidRPr="00800A7D">
              <w:rPr>
                <w:sz w:val="20"/>
                <w:szCs w:val="20"/>
              </w:rPr>
              <w:t>чем:_</w:t>
            </w:r>
            <w:proofErr w:type="gramEnd"/>
            <w:r w:rsidR="006F44C4" w:rsidRPr="00800A7D">
              <w:rPr>
                <w:sz w:val="20"/>
                <w:szCs w:val="20"/>
              </w:rPr>
              <w:t>______</w:t>
            </w:r>
          </w:p>
          <w:p w14:paraId="56B4EB23" w14:textId="35555C03" w:rsidR="005B3D87" w:rsidRPr="00800A7D" w:rsidRDefault="005B3D87" w:rsidP="005B3D87">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r w:rsidRPr="00800A7D">
              <w:rPr>
                <w:i/>
                <w:snapToGrid w:val="0"/>
                <w:sz w:val="20"/>
                <w:szCs w:val="20"/>
              </w:rPr>
              <w:t xml:space="preserve">Если страны решают использовать национальные наборы данных, эти данные будут представлены в виде таблицы. Стороны представляют данные по каждому </w:t>
            </w:r>
            <w:r w:rsidRPr="00800A7D">
              <w:rPr>
                <w:i/>
                <w:snapToGrid w:val="0"/>
                <w:sz w:val="20"/>
                <w:szCs w:val="20"/>
              </w:rPr>
              <w:lastRenderedPageBreak/>
              <w:t xml:space="preserve">индикатору один раз, даже если индикатор используется для нескольких целей/задач. </w:t>
            </w:r>
          </w:p>
          <w:p w14:paraId="75AD7168" w14:textId="567DFA20" w:rsidR="005B3D87" w:rsidRPr="00800A7D" w:rsidRDefault="005B3D87" w:rsidP="005B3D87">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r w:rsidRPr="00800A7D">
              <w:rPr>
                <w:i/>
                <w:snapToGrid w:val="0"/>
                <w:sz w:val="20"/>
                <w:szCs w:val="20"/>
              </w:rPr>
              <w:t>Если страны решают использовать наборы данных глобального или регионального уровня, Сторонам будут представлены данные по индикатору в виде таблицы.</w:t>
            </w:r>
          </w:p>
          <w:p w14:paraId="19E49EDD" w14:textId="6F52CA3F" w:rsidR="005B3D87" w:rsidRPr="00800A7D" w:rsidRDefault="005B3D87" w:rsidP="005B3D87">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r w:rsidRPr="00800A7D">
              <w:rPr>
                <w:i/>
                <w:snapToGrid w:val="0"/>
                <w:sz w:val="20"/>
                <w:szCs w:val="20"/>
              </w:rPr>
              <w:t>Если страны указывают «данные отсутствуют», то им будет предложено кратко описать предпринимаемые усилия по разработке соответствующих индикаторов и наборов данных.</w:t>
            </w:r>
          </w:p>
          <w:p w14:paraId="6A4B3298" w14:textId="77777777" w:rsidR="005B3D87" w:rsidRPr="00800A7D" w:rsidRDefault="005B3D87" w:rsidP="003158A9">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p>
          <w:p w14:paraId="136C1E2B" w14:textId="5625BA70" w:rsidR="003158A9" w:rsidRPr="00800A7D" w:rsidRDefault="003158A9" w:rsidP="003158A9">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r w:rsidRPr="00800A7D">
              <w:rPr>
                <w:snapToGrid w:val="0"/>
                <w:sz w:val="20"/>
                <w:szCs w:val="20"/>
              </w:rPr>
              <w:t xml:space="preserve">Замечания (факультативно): _____________ </w:t>
            </w:r>
          </w:p>
        </w:tc>
      </w:tr>
      <w:tr w:rsidR="005A585C" w:rsidRPr="00800A7D" w14:paraId="307F28D3" w14:textId="77777777" w:rsidTr="000F0229">
        <w:tc>
          <w:tcPr>
            <w:tcW w:w="4286" w:type="dxa"/>
            <w:shd w:val="clear" w:color="auto" w:fill="FFFFFF" w:themeFill="background1"/>
          </w:tcPr>
          <w:p w14:paraId="3BA0DA5C"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800A7D">
              <w:rPr>
                <w:b/>
                <w:sz w:val="20"/>
              </w:rPr>
              <w:lastRenderedPageBreak/>
              <w:t>Просьба ответить на вопросы по бинарному индикатору</w:t>
            </w:r>
            <w:r w:rsidRPr="00800A7D">
              <w:rPr>
                <w:b/>
                <w:iCs/>
                <w:sz w:val="20"/>
                <w:szCs w:val="20"/>
                <w:vertAlign w:val="superscript"/>
              </w:rPr>
              <w:footnoteReference w:id="18"/>
            </w:r>
            <w:r w:rsidRPr="00800A7D">
              <w:rPr>
                <w:b/>
                <w:sz w:val="20"/>
              </w:rPr>
              <w:t xml:space="preserve"> </w:t>
            </w:r>
          </w:p>
          <w:p w14:paraId="24E5CD78" w14:textId="1F0FEEA6"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800A7D">
              <w:rPr>
                <w:i/>
                <w:sz w:val="20"/>
              </w:rPr>
              <w:t>Эта часть может быть заполнена только для задач с бинарным индикатором</w:t>
            </w:r>
          </w:p>
        </w:tc>
        <w:tc>
          <w:tcPr>
            <w:tcW w:w="5064" w:type="dxa"/>
            <w:shd w:val="clear" w:color="auto" w:fill="FFFFFF" w:themeFill="background1"/>
          </w:tcPr>
          <w:p w14:paraId="1F084A77" w14:textId="4C2C3BFE" w:rsidR="003158A9" w:rsidRPr="00800A7D" w:rsidRDefault="003158A9" w:rsidP="003158A9">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800A7D">
              <w:rPr>
                <w:i/>
                <w:snapToGrid w:val="0"/>
                <w:sz w:val="20"/>
              </w:rPr>
              <w:t>Вопросы будут включены на основе списка, утвержденного Конференцией Сторон на ее 16-м совещании (COP-16).</w:t>
            </w:r>
          </w:p>
          <w:p w14:paraId="1C1D70DA" w14:textId="4143141F" w:rsidR="003158A9" w:rsidRPr="00800A7D" w:rsidDel="00783FA1" w:rsidRDefault="003158A9" w:rsidP="003158A9">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800A7D">
              <w:rPr>
                <w:snapToGrid w:val="0"/>
                <w:sz w:val="20"/>
              </w:rPr>
              <w:t xml:space="preserve">Замечания (факультативно): _____________ </w:t>
            </w:r>
          </w:p>
        </w:tc>
      </w:tr>
      <w:tr w:rsidR="005A585C" w:rsidRPr="00800A7D" w14:paraId="2BBC18E7" w14:textId="77777777" w:rsidTr="000F0229">
        <w:tc>
          <w:tcPr>
            <w:tcW w:w="4286" w:type="dxa"/>
            <w:shd w:val="clear" w:color="auto" w:fill="FFFFFF" w:themeFill="background1"/>
          </w:tcPr>
          <w:p w14:paraId="194DE106" w14:textId="2B3824E0"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800A7D">
              <w:rPr>
                <w:b/>
                <w:bCs/>
                <w:sz w:val="20"/>
              </w:rPr>
              <w:t>Просьба представить данные</w:t>
            </w:r>
            <w:r w:rsidRPr="00800A7D">
              <w:rPr>
                <w:sz w:val="20"/>
              </w:rPr>
              <w:t xml:space="preserve"> </w:t>
            </w:r>
            <w:r w:rsidRPr="00800A7D">
              <w:rPr>
                <w:b/>
                <w:sz w:val="20"/>
              </w:rPr>
              <w:t xml:space="preserve">о компонентных, дополнительных или других национальных индикаторах, </w:t>
            </w:r>
            <w:r w:rsidRPr="00800A7D">
              <w:rPr>
                <w:b/>
                <w:bCs/>
                <w:sz w:val="20"/>
              </w:rPr>
              <w:t>которые использовались для оценки прогресса в выполнении этой задачи</w:t>
            </w:r>
            <w:r w:rsidRPr="00800A7D">
              <w:rPr>
                <w:b/>
                <w:sz w:val="20"/>
              </w:rPr>
              <w:t xml:space="preserve"> </w:t>
            </w:r>
            <w:r w:rsidRPr="00800A7D">
              <w:rPr>
                <w:sz w:val="20"/>
              </w:rPr>
              <w:t>(факультативно)</w:t>
            </w:r>
          </w:p>
        </w:tc>
        <w:tc>
          <w:tcPr>
            <w:tcW w:w="5064" w:type="dxa"/>
            <w:shd w:val="clear" w:color="auto" w:fill="FFFFFF" w:themeFill="background1"/>
          </w:tcPr>
          <w:p w14:paraId="5BBE69C3" w14:textId="062C6DD2" w:rsidR="003158A9" w:rsidRPr="00800A7D" w:rsidRDefault="003158A9" w:rsidP="003158A9">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r w:rsidRPr="00800A7D">
              <w:rPr>
                <w:i/>
                <w:snapToGrid w:val="0"/>
                <w:sz w:val="20"/>
              </w:rPr>
              <w:t>Страны могут представить национальные данные и источники информации в виде таблицы.</w:t>
            </w:r>
          </w:p>
          <w:p w14:paraId="32EC3BBA" w14:textId="4567C8FC" w:rsidR="003158A9" w:rsidRPr="00800A7D" w:rsidDel="00783FA1" w:rsidRDefault="003158A9" w:rsidP="003158A9">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800A7D">
              <w:rPr>
                <w:snapToGrid w:val="0"/>
                <w:sz w:val="20"/>
              </w:rPr>
              <w:t xml:space="preserve">Замечания (факультативно): _______ </w:t>
            </w:r>
          </w:p>
        </w:tc>
      </w:tr>
      <w:tr w:rsidR="003158A9" w:rsidRPr="00800A7D" w14:paraId="404233AE" w14:textId="77777777" w:rsidTr="000F0229">
        <w:tc>
          <w:tcPr>
            <w:tcW w:w="4286" w:type="dxa"/>
            <w:shd w:val="clear" w:color="auto" w:fill="FFFFFF" w:themeFill="background1"/>
          </w:tcPr>
          <w:p w14:paraId="6A141096" w14:textId="5252F6C5"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800A7D">
              <w:rPr>
                <w:b/>
                <w:sz w:val="20"/>
              </w:rPr>
              <w:t>Просьба привести примеры или конкретные случаи, свидетельствующие об эффективности мер, принятых для выполнения этой задачи. При необходимости приведите ссылки на соответствующие веб-страницы или приложите соответствующие материалы или публикации.</w:t>
            </w:r>
          </w:p>
        </w:tc>
        <w:tc>
          <w:tcPr>
            <w:tcW w:w="5064" w:type="dxa"/>
            <w:shd w:val="clear" w:color="auto" w:fill="FFFFFF" w:themeFill="background1"/>
          </w:tcPr>
          <w:p w14:paraId="1ECD2CF3"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3158A9" w:rsidRPr="00800A7D" w14:paraId="76CDEA86" w14:textId="77777777" w:rsidTr="000F0229">
        <w:tc>
          <w:tcPr>
            <w:tcW w:w="4286" w:type="dxa"/>
            <w:shd w:val="clear" w:color="auto" w:fill="FFFFFF" w:themeFill="background1"/>
          </w:tcPr>
          <w:p w14:paraId="46C5660A" w14:textId="4E9FFF2B"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bCs/>
                <w:snapToGrid w:val="0"/>
                <w:sz w:val="20"/>
              </w:rPr>
              <w:t>Просьба кратко описать, каким образом выполнение этой задачи способств</w:t>
            </w:r>
            <w:r w:rsidR="0095453E" w:rsidRPr="00800A7D">
              <w:rPr>
                <w:b/>
                <w:bCs/>
                <w:snapToGrid w:val="0"/>
                <w:sz w:val="20"/>
              </w:rPr>
              <w:t>ует</w:t>
            </w:r>
            <w:r w:rsidRPr="00800A7D">
              <w:rPr>
                <w:b/>
                <w:bCs/>
                <w:snapToGrid w:val="0"/>
                <w:sz w:val="20"/>
              </w:rPr>
              <w:t xml:space="preserve"> прогрессу в достижении соответствующих целей в области устойчивого развития и выполнении связанных с ними задач, а также выполнению других соответствующих соглашений </w:t>
            </w:r>
            <w:r w:rsidRPr="00800A7D">
              <w:rPr>
                <w:snapToGrid w:val="0"/>
                <w:sz w:val="20"/>
              </w:rPr>
              <w:t>(факультативно)</w:t>
            </w:r>
          </w:p>
        </w:tc>
        <w:tc>
          <w:tcPr>
            <w:tcW w:w="5064" w:type="dxa"/>
            <w:shd w:val="clear" w:color="auto" w:fill="FFFFFF" w:themeFill="background1"/>
          </w:tcPr>
          <w:p w14:paraId="1DE86095"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54AB11F0" w14:textId="77777777" w:rsidR="003158A9" w:rsidRPr="00800A7D" w:rsidRDefault="003158A9" w:rsidP="003158A9">
      <w:pPr>
        <w:shd w:val="clear" w:color="auto" w:fill="FFFFFF" w:themeFill="background1"/>
        <w:jc w:val="left"/>
        <w:rPr>
          <w:b/>
          <w:kern w:val="22"/>
        </w:rPr>
      </w:pPr>
    </w:p>
    <w:p w14:paraId="41DBF662" w14:textId="12F6F2CD" w:rsidR="003158A9" w:rsidRPr="00800A7D" w:rsidRDefault="003158A9" w:rsidP="003158A9">
      <w:pPr>
        <w:keepNext/>
        <w:shd w:val="clear" w:color="auto" w:fill="FFFFFF" w:themeFill="background1"/>
        <w:spacing w:before="240" w:after="120"/>
        <w:rPr>
          <w:b/>
          <w:bCs/>
          <w:snapToGrid w:val="0"/>
          <w:kern w:val="22"/>
          <w:sz w:val="20"/>
          <w:szCs w:val="20"/>
        </w:rPr>
      </w:pPr>
      <w:r w:rsidRPr="00800A7D">
        <w:rPr>
          <w:b/>
          <w:snapToGrid w:val="0"/>
          <w:sz w:val="20"/>
        </w:rPr>
        <w:t>Раздел IV. Оценка национального прогресса в достижении целей Куньминско-Монреальской глобальной рамочной программы в области биоразнообразия</w:t>
      </w:r>
    </w:p>
    <w:p w14:paraId="2E87F168" w14:textId="53D1BE14" w:rsidR="003158A9" w:rsidRPr="00800A7D" w:rsidRDefault="003158A9" w:rsidP="003158A9">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800A7D">
        <w:rPr>
          <w:snapToGrid w:val="0"/>
          <w:sz w:val="20"/>
        </w:rPr>
        <w:t xml:space="preserve">Просьба представить оценку прогресса и тенденций в отношении целей Куньминско-Монреальской глобальной рамочной программы в области биоразнообразия. </w:t>
      </w:r>
    </w:p>
    <w:tbl>
      <w:tblPr>
        <w:tblStyle w:val="Grilledutableau"/>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3158A9" w:rsidRPr="00800A7D" w14:paraId="6BFDFA5B" w14:textId="77777777" w:rsidTr="000F0229">
        <w:tc>
          <w:tcPr>
            <w:tcW w:w="1695" w:type="dxa"/>
            <w:shd w:val="clear" w:color="auto" w:fill="FFFFFF" w:themeFill="background1"/>
          </w:tcPr>
          <w:p w14:paraId="3044FA86"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800A7D">
              <w:rPr>
                <w:b/>
                <w:snapToGrid w:val="0"/>
                <w:sz w:val="20"/>
              </w:rPr>
              <w:t xml:space="preserve">Цели на период до 2050 года </w:t>
            </w:r>
          </w:p>
        </w:tc>
        <w:tc>
          <w:tcPr>
            <w:tcW w:w="1532" w:type="dxa"/>
            <w:shd w:val="clear" w:color="auto" w:fill="FFFFFF" w:themeFill="background1"/>
          </w:tcPr>
          <w:p w14:paraId="614BB50E"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rPr>
              <w:t>Краткое описание национальных результатов, способствующ</w:t>
            </w:r>
            <w:r w:rsidRPr="00800A7D">
              <w:rPr>
                <w:b/>
                <w:snapToGrid w:val="0"/>
                <w:sz w:val="20"/>
              </w:rPr>
              <w:lastRenderedPageBreak/>
              <w:t xml:space="preserve">их достижению глобальных целей </w:t>
            </w:r>
          </w:p>
        </w:tc>
        <w:tc>
          <w:tcPr>
            <w:tcW w:w="2268" w:type="dxa"/>
            <w:shd w:val="clear" w:color="auto" w:fill="FFFFFF" w:themeFill="background1"/>
          </w:tcPr>
          <w:p w14:paraId="306DB3C7"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800A7D">
              <w:rPr>
                <w:b/>
                <w:snapToGrid w:val="0"/>
                <w:sz w:val="20"/>
              </w:rPr>
              <w:lastRenderedPageBreak/>
              <w:t xml:space="preserve">Основные/бинарные индикаторы </w:t>
            </w:r>
          </w:p>
          <w:p w14:paraId="7B969D06"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5C12F72C" w14:textId="2B93C01D"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800A7D">
              <w:rPr>
                <w:b/>
                <w:snapToGrid w:val="0"/>
                <w:color w:val="000000"/>
                <w:sz w:val="20"/>
              </w:rPr>
              <w:t>Компонентные, дополнительные и</w:t>
            </w:r>
            <w:r w:rsidR="00681E9F" w:rsidRPr="00800A7D">
              <w:rPr>
                <w:b/>
                <w:snapToGrid w:val="0"/>
                <w:color w:val="000000"/>
                <w:sz w:val="20"/>
              </w:rPr>
              <w:t>ли</w:t>
            </w:r>
            <w:r w:rsidRPr="00800A7D">
              <w:rPr>
                <w:b/>
                <w:snapToGrid w:val="0"/>
                <w:color w:val="000000"/>
                <w:sz w:val="20"/>
              </w:rPr>
              <w:t xml:space="preserve"> другие соответствующие индикаторы, </w:t>
            </w:r>
            <w:r w:rsidRPr="00800A7D">
              <w:rPr>
                <w:b/>
                <w:snapToGrid w:val="0"/>
                <w:color w:val="000000"/>
                <w:sz w:val="20"/>
              </w:rPr>
              <w:lastRenderedPageBreak/>
              <w:t>включая национальные</w:t>
            </w:r>
            <w:r w:rsidR="00681E9F" w:rsidRPr="00800A7D">
              <w:rPr>
                <w:b/>
                <w:snapToGrid w:val="0"/>
                <w:color w:val="000000"/>
                <w:sz w:val="20"/>
              </w:rPr>
              <w:t xml:space="preserve"> индикаторы</w:t>
            </w:r>
          </w:p>
          <w:p w14:paraId="5EA146E6"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800A7D">
              <w:rPr>
                <w:snapToGrid w:val="0"/>
                <w:sz w:val="20"/>
              </w:rPr>
              <w:t>(предварительно заполняется на основе представленной информации о национальных задачах)</w:t>
            </w:r>
          </w:p>
        </w:tc>
        <w:tc>
          <w:tcPr>
            <w:tcW w:w="1843" w:type="dxa"/>
            <w:shd w:val="clear" w:color="auto" w:fill="FFFFFF" w:themeFill="background1"/>
          </w:tcPr>
          <w:p w14:paraId="6C29BF51" w14:textId="3075EF4A"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800A7D">
              <w:rPr>
                <w:b/>
                <w:snapToGrid w:val="0"/>
                <w:color w:val="000000"/>
                <w:sz w:val="20"/>
              </w:rPr>
              <w:lastRenderedPageBreak/>
              <w:t xml:space="preserve">Источник данных для индикатора (индикаторов), </w:t>
            </w:r>
            <w:r w:rsidRPr="00800A7D">
              <w:rPr>
                <w:b/>
                <w:snapToGrid w:val="0"/>
                <w:color w:val="000000"/>
                <w:sz w:val="20"/>
              </w:rPr>
              <w:lastRenderedPageBreak/>
              <w:t>при необходимости</w:t>
            </w:r>
          </w:p>
          <w:p w14:paraId="189D777F"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3158A9" w:rsidRPr="00800A7D" w14:paraId="028CC9B0" w14:textId="77777777" w:rsidTr="000F0229">
        <w:tc>
          <w:tcPr>
            <w:tcW w:w="1695" w:type="dxa"/>
            <w:shd w:val="clear" w:color="auto" w:fill="FFFFFF" w:themeFill="background1"/>
          </w:tcPr>
          <w:p w14:paraId="097A703F"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800A7D">
              <w:rPr>
                <w:b/>
                <w:snapToGrid w:val="0"/>
                <w:sz w:val="20"/>
              </w:rPr>
              <w:lastRenderedPageBreak/>
              <w:t xml:space="preserve">Цель </w:t>
            </w:r>
          </w:p>
        </w:tc>
        <w:tc>
          <w:tcPr>
            <w:tcW w:w="1532" w:type="dxa"/>
            <w:shd w:val="clear" w:color="auto" w:fill="FFFFFF" w:themeFill="background1"/>
          </w:tcPr>
          <w:p w14:paraId="3930C5AD"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316FA184" w14:textId="3769C48C"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r w:rsidRPr="00800A7D">
              <w:rPr>
                <w:i/>
                <w:snapToGrid w:val="0"/>
                <w:sz w:val="20"/>
              </w:rPr>
              <w:t>(Соответствующие индикаторы будут предоставлены на выбор, как описано в разделе III выше)</w:t>
            </w:r>
            <w:r w:rsidRPr="00800A7D">
              <w:rPr>
                <w:snapToGrid w:val="0"/>
                <w:sz w:val="20"/>
              </w:rPr>
              <w:t xml:space="preserve"> </w:t>
            </w:r>
          </w:p>
        </w:tc>
        <w:tc>
          <w:tcPr>
            <w:tcW w:w="1984" w:type="dxa"/>
            <w:shd w:val="clear" w:color="auto" w:fill="FFFFFF" w:themeFill="background1"/>
          </w:tcPr>
          <w:p w14:paraId="229416ED" w14:textId="6FA60074"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800A7D">
              <w:rPr>
                <w:i/>
                <w:snapToGrid w:val="0"/>
                <w:sz w:val="20"/>
              </w:rPr>
              <w:t>(Соответствующие индикаторы будут предоставлены на выбор, как описано в разделе III выше)</w:t>
            </w:r>
          </w:p>
          <w:p w14:paraId="0C702ABF" w14:textId="62A4B962" w:rsidR="003158A9" w:rsidRPr="00800A7D" w:rsidRDefault="008203ED" w:rsidP="0031761D">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800A7D">
              <w:rPr>
                <w:i/>
                <w:snapToGrid w:val="0"/>
                <w:sz w:val="20"/>
              </w:rPr>
              <w:t>В случае</w:t>
            </w:r>
            <w:r w:rsidR="003158A9" w:rsidRPr="00800A7D">
              <w:rPr>
                <w:i/>
                <w:snapToGrid w:val="0"/>
                <w:sz w:val="20"/>
              </w:rPr>
              <w:t xml:space="preserve"> национальных </w:t>
            </w:r>
            <w:r w:rsidRPr="00800A7D">
              <w:rPr>
                <w:i/>
                <w:snapToGrid w:val="0"/>
                <w:sz w:val="20"/>
              </w:rPr>
              <w:t xml:space="preserve">индикаторов </w:t>
            </w:r>
            <w:r w:rsidR="003158A9" w:rsidRPr="00800A7D">
              <w:rPr>
                <w:i/>
                <w:snapToGrid w:val="0"/>
                <w:sz w:val="20"/>
              </w:rPr>
              <w:t xml:space="preserve">странам, возможно, потребуется использовать таблицу, чтобы представить соответствующие национальные индикаторы. </w:t>
            </w:r>
          </w:p>
        </w:tc>
        <w:tc>
          <w:tcPr>
            <w:tcW w:w="1843" w:type="dxa"/>
            <w:shd w:val="clear" w:color="auto" w:fill="FFFFFF" w:themeFill="background1"/>
          </w:tcPr>
          <w:p w14:paraId="46248846"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3158A9" w:rsidRPr="00800A7D" w14:paraId="580728FE" w14:textId="77777777" w:rsidTr="000F0229">
        <w:tc>
          <w:tcPr>
            <w:tcW w:w="1695" w:type="dxa"/>
            <w:tcBorders>
              <w:bottom w:val="nil"/>
            </w:tcBorders>
            <w:shd w:val="clear" w:color="auto" w:fill="FFFFFF" w:themeFill="background1"/>
          </w:tcPr>
          <w:p w14:paraId="6E2219C2"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bottom w:val="nil"/>
            </w:tcBorders>
            <w:shd w:val="clear" w:color="auto" w:fill="FFFFFF" w:themeFill="background1"/>
          </w:tcPr>
          <w:p w14:paraId="2D4329DB"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095" w:type="dxa"/>
            <w:gridSpan w:val="3"/>
            <w:tcBorders>
              <w:bottom w:val="nil"/>
            </w:tcBorders>
            <w:shd w:val="clear" w:color="auto" w:fill="FFFFFF" w:themeFill="background1"/>
          </w:tcPr>
          <w:p w14:paraId="4DDAA560" w14:textId="01F55376"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3158A9" w:rsidRPr="00800A7D" w14:paraId="7A6041DA" w14:textId="77777777" w:rsidTr="000F0229">
        <w:tc>
          <w:tcPr>
            <w:tcW w:w="1695" w:type="dxa"/>
            <w:tcBorders>
              <w:top w:val="nil"/>
              <w:left w:val="single" w:sz="4" w:space="0" w:color="auto"/>
              <w:bottom w:val="single" w:sz="4" w:space="0" w:color="auto"/>
              <w:right w:val="single" w:sz="4" w:space="0" w:color="auto"/>
            </w:tcBorders>
            <w:shd w:val="clear" w:color="auto" w:fill="FFFFFF" w:themeFill="background1"/>
          </w:tcPr>
          <w:p w14:paraId="25BC7F4D"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4B6C7D72" w14:textId="77777777"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1C155B67" w14:textId="3B8F9375" w:rsidR="003158A9" w:rsidRPr="00800A7D" w:rsidRDefault="003158A9" w:rsidP="003158A9">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p>
        </w:tc>
      </w:tr>
    </w:tbl>
    <w:p w14:paraId="59CB3451" w14:textId="77777777" w:rsidR="003158A9" w:rsidRPr="00800A7D" w:rsidRDefault="003158A9" w:rsidP="003158A9">
      <w:pPr>
        <w:keepNext/>
        <w:shd w:val="clear" w:color="auto" w:fill="FFFFFF" w:themeFill="background1"/>
        <w:spacing w:before="120" w:after="120"/>
        <w:rPr>
          <w:b/>
          <w:snapToGrid w:val="0"/>
          <w:kern w:val="22"/>
          <w:sz w:val="20"/>
          <w:szCs w:val="20"/>
        </w:rPr>
      </w:pPr>
      <w:r w:rsidRPr="00800A7D">
        <w:rPr>
          <w:b/>
          <w:bCs/>
          <w:snapToGrid w:val="0"/>
          <w:sz w:val="20"/>
        </w:rPr>
        <w:t>Раздел V. Выводы об осуществлении Конвенции и Куньминско-Монреальской глобальной рамочной программы в области биоразнообразия на национальном уровне</w:t>
      </w:r>
    </w:p>
    <w:p w14:paraId="63A2E575" w14:textId="708037CC" w:rsidR="003158A9" w:rsidRPr="00800A7D" w:rsidRDefault="003158A9" w:rsidP="003158A9">
      <w:pPr>
        <w:shd w:val="clear" w:color="auto" w:fill="FFFFFF" w:themeFill="background1"/>
        <w:spacing w:before="120" w:after="120"/>
        <w:rPr>
          <w:snapToGrid w:val="0"/>
          <w:kern w:val="22"/>
          <w:sz w:val="20"/>
          <w:szCs w:val="20"/>
        </w:rPr>
      </w:pPr>
      <w:r w:rsidRPr="00800A7D">
        <w:rPr>
          <w:snapToGrid w:val="0"/>
          <w:sz w:val="20"/>
        </w:rPr>
        <w:t>В настоящем разделе странам предлагается кратко описать процесс осуществления Конвенции и Куньминско-Монреальской глобальной рамочной программы в области биоразнообразия на национальном уровне, включая основные достигнутые результаты и наиболее значительные трудности, в частности связанные с пробелами и ограничениями в потенциале, технических, технологических, институциональных и финансовых аспектах, а также поддержку, предоставленную для осуществления Конвенции. Страны могут сообщить о трудностях, носящих сквозной характер и негативно влияющих на осуществление Конвенции и Куньминско-Монреальской глобальной рамочной программы в области биоразнообразия, либо о конкретных препятствиях, мешающих прогрессу. Эти трудности могут включать в себя нехватку надлежащих финансовых, людских и технических ресурсов; проблемы, касающиеся межминистерского</w:t>
      </w:r>
      <w:r w:rsidR="00AB3D11" w:rsidRPr="00800A7D">
        <w:rPr>
          <w:snapToGrid w:val="0"/>
          <w:sz w:val="20"/>
        </w:rPr>
        <w:t xml:space="preserve"> или </w:t>
      </w:r>
      <w:r w:rsidRPr="00800A7D">
        <w:rPr>
          <w:snapToGrid w:val="0"/>
          <w:sz w:val="20"/>
        </w:rPr>
        <w:t xml:space="preserve">межведомственного взаимодействия и координации; отсутствие своевременного и надежного доступа к знаниям, информации и данным; нехватку необходимых научных знаний для разработки проектов и управления ими; а также отсутствие доступа к соответствующим технологиям для осуществления. Странам следует стремиться избегать дублирования, если соответствующая информация уже была освещена в разделах выше. </w:t>
      </w:r>
    </w:p>
    <w:tbl>
      <w:tblPr>
        <w:tblStyle w:val="Grilledutableau"/>
        <w:tblW w:w="0" w:type="auto"/>
        <w:jc w:val="center"/>
        <w:shd w:val="clear" w:color="auto" w:fill="FFFFFF" w:themeFill="background1"/>
        <w:tblLook w:val="04A0" w:firstRow="1" w:lastRow="0" w:firstColumn="1" w:lastColumn="0" w:noHBand="0" w:noVBand="1"/>
      </w:tblPr>
      <w:tblGrid>
        <w:gridCol w:w="9350"/>
      </w:tblGrid>
      <w:tr w:rsidR="003158A9" w:rsidRPr="00800A7D" w14:paraId="5629C924" w14:textId="77777777" w:rsidTr="00683F76">
        <w:trPr>
          <w:cantSplit/>
          <w:trHeight w:val="1165"/>
          <w:jc w:val="center"/>
        </w:trPr>
        <w:tc>
          <w:tcPr>
            <w:tcW w:w="9678" w:type="dxa"/>
            <w:shd w:val="clear" w:color="auto" w:fill="FFFFFF" w:themeFill="background1"/>
            <w:vAlign w:val="center"/>
          </w:tcPr>
          <w:p w14:paraId="7B49B821" w14:textId="6B4A1B3A" w:rsidR="003158A9" w:rsidRPr="00800A7D" w:rsidRDefault="003158A9" w:rsidP="003158A9">
            <w:pPr>
              <w:shd w:val="clear" w:color="auto" w:fill="FFFFFF" w:themeFill="background1"/>
              <w:jc w:val="left"/>
              <w:rPr>
                <w:b/>
                <w:snapToGrid w:val="0"/>
                <w:kern w:val="22"/>
                <w:sz w:val="20"/>
                <w:szCs w:val="20"/>
              </w:rPr>
            </w:pPr>
            <w:r w:rsidRPr="00800A7D">
              <w:rPr>
                <w:b/>
                <w:snapToGrid w:val="0"/>
                <w:sz w:val="20"/>
              </w:rPr>
              <w:t>В данном разделе просьба представить краткую оценку осуществления Конвенции и Куньминско-Монреальской глобальной рамочной программы в области биоразнообразия, включая все разделы Рамочной программы</w:t>
            </w:r>
            <w:r w:rsidR="000E3112" w:rsidRPr="00800A7D">
              <w:rPr>
                <w:b/>
                <w:snapToGrid w:val="0"/>
                <w:sz w:val="20"/>
              </w:rPr>
              <w:t>,</w:t>
            </w:r>
            <w:r w:rsidRPr="00800A7D">
              <w:rPr>
                <w:b/>
                <w:snapToGrid w:val="0"/>
                <w:sz w:val="20"/>
              </w:rPr>
              <w:t xml:space="preserve"> и основные достигнутые результаты и наиболее значительные трудности, в частности связанные с пробелами и ограничениями в потенциале, технических, технологических, институциональных и финансовых аспектах, а также поддержку, предоставленную для осуществления Конвенции. </w:t>
            </w:r>
          </w:p>
        </w:tc>
      </w:tr>
      <w:tr w:rsidR="003158A9" w:rsidRPr="00800A7D" w14:paraId="1EA28FC0" w14:textId="77777777" w:rsidTr="00683F76">
        <w:trPr>
          <w:cantSplit/>
          <w:trHeight w:val="1771"/>
          <w:jc w:val="center"/>
        </w:trPr>
        <w:tc>
          <w:tcPr>
            <w:tcW w:w="9678" w:type="dxa"/>
            <w:shd w:val="clear" w:color="auto" w:fill="FFFFFF" w:themeFill="background1"/>
          </w:tcPr>
          <w:p w14:paraId="1C164D5C" w14:textId="77777777" w:rsidR="003158A9" w:rsidRPr="00800A7D" w:rsidRDefault="003158A9" w:rsidP="003158A9">
            <w:pPr>
              <w:shd w:val="clear" w:color="auto" w:fill="FFFFFF" w:themeFill="background1"/>
              <w:jc w:val="left"/>
              <w:rPr>
                <w:b/>
                <w:snapToGrid w:val="0"/>
                <w:kern w:val="22"/>
                <w:sz w:val="20"/>
                <w:szCs w:val="20"/>
              </w:rPr>
            </w:pPr>
          </w:p>
        </w:tc>
      </w:tr>
    </w:tbl>
    <w:p w14:paraId="5D717D9C" w14:textId="77777777" w:rsidR="003158A9" w:rsidRPr="00800A7D" w:rsidRDefault="003158A9" w:rsidP="003158A9">
      <w:pPr>
        <w:shd w:val="clear" w:color="auto" w:fill="FFFFFF" w:themeFill="background1"/>
      </w:pPr>
    </w:p>
    <w:p w14:paraId="3A556D00" w14:textId="77777777" w:rsidR="00566766" w:rsidRPr="00800A7D" w:rsidRDefault="00566766" w:rsidP="004601A4">
      <w:pPr>
        <w:keepNext/>
        <w:suppressLineNumbers/>
        <w:shd w:val="clear" w:color="auto" w:fill="FFFFFF" w:themeFill="background1"/>
        <w:suppressAutoHyphens/>
        <w:kinsoku w:val="0"/>
        <w:overflowPunct w:val="0"/>
        <w:autoSpaceDE w:val="0"/>
        <w:autoSpaceDN w:val="0"/>
        <w:spacing w:before="120" w:after="120"/>
        <w:ind w:left="567"/>
        <w:jc w:val="left"/>
        <w:sectPr w:rsidR="00566766" w:rsidRPr="00800A7D" w:rsidSect="001B504F">
          <w:footnotePr>
            <w:numRestart w:val="eachSect"/>
          </w:footnotePr>
          <w:pgSz w:w="12240" w:h="15840"/>
          <w:pgMar w:top="1134" w:right="1440" w:bottom="1134" w:left="1440" w:header="709" w:footer="709" w:gutter="0"/>
          <w:cols w:space="708"/>
          <w:docGrid w:linePitch="360"/>
        </w:sectPr>
      </w:pPr>
    </w:p>
    <w:p w14:paraId="65ECA0BD" w14:textId="550866CA" w:rsidR="003158A9" w:rsidRPr="00800A7D" w:rsidRDefault="004601A4" w:rsidP="00312664">
      <w:pPr>
        <w:keepNext/>
        <w:suppressLineNumbers/>
        <w:shd w:val="clear" w:color="auto" w:fill="FFFFFF" w:themeFill="background1"/>
        <w:suppressAutoHyphens/>
        <w:kinsoku w:val="0"/>
        <w:overflowPunct w:val="0"/>
        <w:autoSpaceDE w:val="0"/>
        <w:autoSpaceDN w:val="0"/>
        <w:spacing w:before="120" w:after="120"/>
        <w:ind w:left="567"/>
        <w:jc w:val="left"/>
        <w:rPr>
          <w:b/>
          <w:snapToGrid w:val="0"/>
          <w:kern w:val="22"/>
          <w:sz w:val="28"/>
          <w:szCs w:val="28"/>
        </w:rPr>
      </w:pPr>
      <w:r w:rsidRPr="00800A7D">
        <w:rPr>
          <w:b/>
          <w:snapToGrid w:val="0"/>
          <w:sz w:val="28"/>
        </w:rPr>
        <w:lastRenderedPageBreak/>
        <w:t>Добавление</w:t>
      </w:r>
    </w:p>
    <w:p w14:paraId="41DF4F0C" w14:textId="77777777" w:rsidR="003158A9" w:rsidRPr="00800A7D" w:rsidRDefault="003158A9" w:rsidP="00312664">
      <w:pPr>
        <w:keepNext/>
        <w:suppressLineNumbers/>
        <w:shd w:val="clear" w:color="auto" w:fill="FFFFFF" w:themeFill="background1"/>
        <w:suppressAutoHyphens/>
        <w:kinsoku w:val="0"/>
        <w:overflowPunct w:val="0"/>
        <w:autoSpaceDE w:val="0"/>
        <w:autoSpaceDN w:val="0"/>
        <w:spacing w:before="120" w:after="120"/>
        <w:ind w:left="567"/>
        <w:jc w:val="left"/>
        <w:rPr>
          <w:b/>
          <w:snapToGrid w:val="0"/>
          <w:kern w:val="22"/>
          <w:sz w:val="28"/>
          <w:szCs w:val="28"/>
        </w:rPr>
      </w:pPr>
      <w:r w:rsidRPr="00800A7D">
        <w:rPr>
          <w:b/>
          <w:snapToGrid w:val="0"/>
          <w:sz w:val="28"/>
        </w:rPr>
        <w:t>Информация, запрашиваемая в соответствующих решениях, принятых Конференцией Сторон на ее 15-м совещании</w:t>
      </w:r>
    </w:p>
    <w:p w14:paraId="2EE857C7" w14:textId="447C8828" w:rsidR="003158A9" w:rsidRPr="00800A7D" w:rsidRDefault="003158A9" w:rsidP="005110DC">
      <w:pPr>
        <w:suppressLineNumbers/>
        <w:shd w:val="clear" w:color="auto" w:fill="FFFFFF" w:themeFill="background1"/>
        <w:suppressAutoHyphens/>
        <w:kinsoku w:val="0"/>
        <w:overflowPunct w:val="0"/>
        <w:autoSpaceDE w:val="0"/>
        <w:autoSpaceDN w:val="0"/>
        <w:spacing w:before="120" w:after="120"/>
        <w:ind w:firstLine="567"/>
        <w:rPr>
          <w:snapToGrid w:val="0"/>
          <w:kern w:val="22"/>
          <w:szCs w:val="22"/>
        </w:rPr>
      </w:pPr>
      <w:r w:rsidRPr="00800A7D">
        <w:rPr>
          <w:snapToGrid w:val="0"/>
        </w:rPr>
        <w:t xml:space="preserve">Сторонам предлагается </w:t>
      </w:r>
      <w:r w:rsidR="00D14C2E" w:rsidRPr="00800A7D">
        <w:rPr>
          <w:snapToGrid w:val="0"/>
        </w:rPr>
        <w:t xml:space="preserve">также </w:t>
      </w:r>
      <w:r w:rsidR="007D36F8" w:rsidRPr="00800A7D">
        <w:rPr>
          <w:snapToGrid w:val="0"/>
        </w:rPr>
        <w:t>представить</w:t>
      </w:r>
      <w:r w:rsidRPr="00800A7D">
        <w:rPr>
          <w:snapToGrid w:val="0"/>
        </w:rPr>
        <w:t xml:space="preserve"> информацию об осуществлении следующих решений, принятых Конференцией Сторон на ее 15-м и 16-м совещаниях</w:t>
      </w:r>
      <w:r w:rsidR="005A585C" w:rsidRPr="00800A7D">
        <w:rPr>
          <w:rStyle w:val="Appelnotedebasdep"/>
          <w:snapToGrid w:val="0"/>
          <w:kern w:val="22"/>
          <w:szCs w:val="22"/>
        </w:rPr>
        <w:footnoteReference w:id="19"/>
      </w:r>
      <w:r w:rsidRPr="00800A7D">
        <w:rPr>
          <w:snapToGrid w:val="0"/>
        </w:rPr>
        <w:t>:</w:t>
      </w:r>
    </w:p>
    <w:p w14:paraId="227C2DA9" w14:textId="77777777"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800A7D">
        <w:rPr>
          <w:snapToGrid w:val="0"/>
        </w:rPr>
        <w:t>(a)</w:t>
      </w:r>
      <w:r w:rsidRPr="00800A7D">
        <w:rPr>
          <w:snapToGrid w:val="0"/>
        </w:rPr>
        <w:tab/>
        <w:t>Долгосрочная стратегическая структура для создания и развития потенциала (решение 15/8, приложение I);</w:t>
      </w:r>
    </w:p>
    <w:p w14:paraId="10F060FF" w14:textId="77777777"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800A7D">
        <w:rPr>
          <w:snapToGrid w:val="0"/>
        </w:rPr>
        <w:t>(b)</w:t>
      </w:r>
      <w:r w:rsidRPr="00800A7D">
        <w:rPr>
          <w:snapToGrid w:val="0"/>
        </w:rPr>
        <w:tab/>
        <w:t>Стратегия мобилизации ресурсов (решение 15/7, приложение I);</w:t>
      </w:r>
    </w:p>
    <w:p w14:paraId="70C5DDBE" w14:textId="77777777"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800A7D">
        <w:rPr>
          <w:snapToGrid w:val="0"/>
        </w:rPr>
        <w:t>(c)</w:t>
      </w:r>
      <w:r w:rsidRPr="00800A7D">
        <w:rPr>
          <w:snapToGrid w:val="0"/>
        </w:rPr>
        <w:tab/>
        <w:t>План действий по обеспечению гендерного равенства (</w:t>
      </w:r>
      <w:proofErr w:type="gramStart"/>
      <w:r w:rsidRPr="00800A7D">
        <w:rPr>
          <w:snapToGrid w:val="0"/>
        </w:rPr>
        <w:t>2023-2030</w:t>
      </w:r>
      <w:proofErr w:type="gramEnd"/>
      <w:r w:rsidRPr="00800A7D">
        <w:rPr>
          <w:snapToGrid w:val="0"/>
        </w:rPr>
        <w:t xml:space="preserve"> годы) (решение 15/11, приложение); </w:t>
      </w:r>
    </w:p>
    <w:p w14:paraId="71D8AA52" w14:textId="4265507B"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800A7D">
        <w:rPr>
          <w:snapToGrid w:val="0"/>
        </w:rPr>
        <w:t>(d)</w:t>
      </w:r>
      <w:r w:rsidRPr="00800A7D">
        <w:rPr>
          <w:snapToGrid w:val="0"/>
        </w:rPr>
        <w:tab/>
        <w:t>Долгосрочный стратегический подход к учету проблематики биоразнообразия</w:t>
      </w:r>
      <w:r w:rsidR="0064288A" w:rsidRPr="00800A7D">
        <w:rPr>
          <w:rStyle w:val="Appelnotedebasdep"/>
          <w:snapToGrid w:val="0"/>
          <w:kern w:val="22"/>
          <w:szCs w:val="22"/>
        </w:rPr>
        <w:footnoteReference w:id="20"/>
      </w:r>
      <w:r w:rsidRPr="00800A7D">
        <w:rPr>
          <w:snapToGrid w:val="0"/>
        </w:rPr>
        <w:t xml:space="preserve">; </w:t>
      </w:r>
    </w:p>
    <w:p w14:paraId="200B0600" w14:textId="57547576"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vertAlign w:val="superscript"/>
        </w:rPr>
      </w:pPr>
      <w:r w:rsidRPr="00800A7D">
        <w:rPr>
          <w:snapToGrid w:val="0"/>
        </w:rPr>
        <w:t>(e)</w:t>
      </w:r>
      <w:r w:rsidRPr="00800A7D">
        <w:rPr>
          <w:snapToGrid w:val="0"/>
        </w:rPr>
        <w:tab/>
        <w:t>Глобальная стратегия сохранения растений</w:t>
      </w:r>
      <w:r w:rsidR="005110DC" w:rsidRPr="00800A7D">
        <w:rPr>
          <w:rStyle w:val="Appelnotedebasdep"/>
          <w:snapToGrid w:val="0"/>
          <w:kern w:val="22"/>
          <w:szCs w:val="22"/>
        </w:rPr>
        <w:footnoteReference w:id="21"/>
      </w:r>
      <w:r w:rsidRPr="00800A7D">
        <w:rPr>
          <w:snapToGrid w:val="0"/>
        </w:rPr>
        <w:t>.</w:t>
      </w:r>
    </w:p>
    <w:p w14:paraId="61F1EB5D" w14:textId="4FA281D8" w:rsidR="003158A9" w:rsidRPr="00800A7D" w:rsidRDefault="003158A9" w:rsidP="003158A9">
      <w:pPr>
        <w:suppressLineNumbers/>
        <w:shd w:val="clear" w:color="auto" w:fill="FFFFFF" w:themeFill="background1"/>
        <w:suppressAutoHyphens/>
        <w:kinsoku w:val="0"/>
        <w:overflowPunct w:val="0"/>
        <w:autoSpaceDE w:val="0"/>
        <w:autoSpaceDN w:val="0"/>
        <w:spacing w:before="120" w:after="120"/>
        <w:jc w:val="left"/>
        <w:rPr>
          <w:szCs w:val="22"/>
        </w:rPr>
      </w:pPr>
    </w:p>
    <w:p w14:paraId="18DF45ED" w14:textId="77777777" w:rsidR="003158A9" w:rsidRPr="00800A7D" w:rsidRDefault="003158A9" w:rsidP="003158A9">
      <w:pPr>
        <w:tabs>
          <w:tab w:val="left" w:pos="1134"/>
        </w:tabs>
        <w:spacing w:before="120" w:after="120"/>
        <w:ind w:left="567"/>
      </w:pPr>
    </w:p>
    <w:p w14:paraId="1E60CE2A" w14:textId="77777777" w:rsidR="00E26B6A" w:rsidRPr="00800A7D" w:rsidRDefault="00E26B6A" w:rsidP="003158A9">
      <w:pPr>
        <w:suppressLineNumbers/>
        <w:suppressAutoHyphens/>
        <w:jc w:val="left"/>
        <w:rPr>
          <w:snapToGrid w:val="0"/>
          <w:kern w:val="22"/>
          <w:szCs w:val="18"/>
        </w:rPr>
        <w:sectPr w:rsidR="00E26B6A" w:rsidRPr="00800A7D" w:rsidSect="001B504F">
          <w:footnotePr>
            <w:numRestart w:val="eachSect"/>
          </w:footnotePr>
          <w:pgSz w:w="12240" w:h="15840"/>
          <w:pgMar w:top="1134" w:right="1440" w:bottom="1134" w:left="1440" w:header="709" w:footer="709" w:gutter="0"/>
          <w:cols w:space="708"/>
          <w:docGrid w:linePitch="360"/>
        </w:sectPr>
      </w:pPr>
    </w:p>
    <w:p w14:paraId="09A31F1C" w14:textId="0DD83FB3" w:rsidR="000915CB" w:rsidRPr="00800A7D" w:rsidRDefault="000915CB" w:rsidP="00312664">
      <w:pPr>
        <w:ind w:left="567"/>
        <w:rPr>
          <w:b/>
          <w:bCs/>
        </w:rPr>
      </w:pPr>
      <w:r w:rsidRPr="00800A7D">
        <w:rPr>
          <w:rFonts w:eastAsiaTheme="majorEastAsia" w:cstheme="majorBidi"/>
          <w:b/>
          <w:bCs/>
          <w:kern w:val="2"/>
          <w:sz w:val="28"/>
          <w:szCs w:val="28"/>
          <w14:ligatures w14:val="standardContextual"/>
        </w:rPr>
        <w:lastRenderedPageBreak/>
        <w:t>Приложение II</w:t>
      </w:r>
    </w:p>
    <w:p w14:paraId="51ED3ADB" w14:textId="77777777" w:rsidR="000915CB" w:rsidRPr="00800A7D" w:rsidRDefault="000915CB" w:rsidP="00312664">
      <w:pPr>
        <w:pStyle w:val="Titre2"/>
        <w:ind w:left="562" w:firstLine="5"/>
        <w:jc w:val="left"/>
        <w:rPr>
          <w:bCs/>
          <w:kern w:val="2"/>
          <w:sz w:val="28"/>
          <w:szCs w:val="28"/>
          <w14:ligatures w14:val="standardContextual"/>
        </w:rPr>
      </w:pPr>
      <w:r w:rsidRPr="00800A7D">
        <w:rPr>
          <w:sz w:val="28"/>
        </w:rPr>
        <w:t>Отчетность по обязательствам негосударственных субъектов</w:t>
      </w:r>
      <w:r w:rsidRPr="00800A7D">
        <w:rPr>
          <w:rStyle w:val="Appelnotedebasdep"/>
          <w:bCs/>
          <w:kern w:val="2"/>
          <w:sz w:val="28"/>
          <w:szCs w:val="28"/>
        </w:rPr>
        <w:footnoteReference w:id="22"/>
      </w:r>
    </w:p>
    <w:p w14:paraId="14F7BA8E" w14:textId="1C7EB07F" w:rsidR="000915CB" w:rsidRPr="00800A7D" w:rsidRDefault="000915CB" w:rsidP="00312664">
      <w:pPr>
        <w:pStyle w:val="Titre2"/>
        <w:ind w:left="562" w:hanging="562"/>
        <w:jc w:val="left"/>
        <w:rPr>
          <w:bCs/>
          <w:kern w:val="2"/>
          <w:sz w:val="28"/>
          <w:szCs w:val="28"/>
          <w14:ligatures w14:val="standardContextual"/>
        </w:rPr>
      </w:pPr>
      <w:r w:rsidRPr="00800A7D">
        <w:rPr>
          <w:sz w:val="28"/>
        </w:rPr>
        <w:t>I.</w:t>
      </w:r>
      <w:r w:rsidRPr="00800A7D">
        <w:rPr>
          <w:sz w:val="28"/>
        </w:rPr>
        <w:tab/>
        <w:t xml:space="preserve">Общие принципы учета обязательств негосударственных субъектов </w:t>
      </w:r>
      <w:r w:rsidR="00242F78" w:rsidRPr="00800A7D">
        <w:rPr>
          <w:sz w:val="28"/>
        </w:rPr>
        <w:t>в рамках</w:t>
      </w:r>
      <w:r w:rsidRPr="00800A7D">
        <w:rPr>
          <w:sz w:val="28"/>
        </w:rPr>
        <w:t xml:space="preserve"> усовершенствованного комплексного подхода к планированию, мониторингу, отчетности и обзору</w:t>
      </w:r>
    </w:p>
    <w:p w14:paraId="7EBC88A3" w14:textId="3DBA35B9" w:rsidR="000915CB" w:rsidRPr="00800A7D" w:rsidRDefault="000915CB" w:rsidP="000915CB">
      <w:pPr>
        <w:tabs>
          <w:tab w:val="left" w:pos="1134"/>
        </w:tabs>
        <w:spacing w:before="120" w:after="120"/>
        <w:ind w:left="567"/>
      </w:pPr>
      <w:r w:rsidRPr="00800A7D">
        <w:t>1.</w:t>
      </w:r>
      <w:r w:rsidRPr="00800A7D">
        <w:tab/>
        <w:t xml:space="preserve">В основе Куньминско-Монреальской глобальной рамочной программы в области биоразнообразия лежит подход, основанный на участии всех уровней правительства и всего общества, а ее успешное осуществление обусловлено действиями и сотрудничеством всех субъектов общества. Предоставление негосударственным субъектам возможности на добровольной основе внести свой вклад в достижение целей и выполнение задач Рамочной программы может положительно отразиться на ее осуществлении и укрепить сотрудничество между всеми секторами общества. Предоставление информации и данных о мерах, принимаемых негосударственными субъектами, может стать ценным вкладом в усовершенствованный комплексный подход к планированию, мониторингу, отчетности и обзору. При этом следует руководствоваться следующими соображениями: </w:t>
      </w:r>
    </w:p>
    <w:p w14:paraId="21D2D81E" w14:textId="525E7180" w:rsidR="000915CB" w:rsidRPr="00800A7D" w:rsidRDefault="000915CB" w:rsidP="000915CB">
      <w:pPr>
        <w:pStyle w:val="Paragraphedeliste"/>
        <w:tabs>
          <w:tab w:val="left" w:pos="1701"/>
        </w:tabs>
        <w:spacing w:before="120" w:after="120"/>
        <w:ind w:left="567" w:firstLine="567"/>
        <w:contextualSpacing w:val="0"/>
      </w:pPr>
      <w:r w:rsidRPr="00800A7D">
        <w:t>(a)</w:t>
      </w:r>
      <w:r w:rsidRPr="00800A7D">
        <w:tab/>
        <w:t>стандартизированные руководящие указания и шаблоны для отчетности по обязательствам негосударственных субъектов позволят повысить качество анализа на глобальном уровне. Порядок подготовки и представления информации об обязательствах должен быть как можно более простым, но при этом демонстрировать вклад в достижение целей и выполнение задач</w:t>
      </w:r>
      <w:r w:rsidR="009A5B06" w:rsidRPr="00800A7D">
        <w:t xml:space="preserve"> </w:t>
      </w:r>
      <w:r w:rsidRPr="00800A7D">
        <w:t>Рамочной программ</w:t>
      </w:r>
      <w:r w:rsidR="00CD79E8" w:rsidRPr="00800A7D">
        <w:t>ы</w:t>
      </w:r>
      <w:r w:rsidRPr="00800A7D">
        <w:t>;</w:t>
      </w:r>
    </w:p>
    <w:p w14:paraId="30B9B6F7" w14:textId="6E095D06" w:rsidR="000915CB" w:rsidRPr="00800A7D" w:rsidRDefault="000915CB" w:rsidP="000915CB">
      <w:pPr>
        <w:pStyle w:val="Paragraphedeliste"/>
        <w:tabs>
          <w:tab w:val="left" w:pos="1701"/>
        </w:tabs>
        <w:spacing w:before="120" w:after="120"/>
        <w:ind w:left="567" w:firstLine="567"/>
        <w:contextualSpacing w:val="0"/>
      </w:pPr>
      <w:r w:rsidRPr="00800A7D">
        <w:t>(b)</w:t>
      </w:r>
      <w:r w:rsidRPr="00800A7D">
        <w:tab/>
        <w:t>настоятельно рекомендуется по возможности использовать установленные и доступные показатели. Благодаря таким показателям можно получить информацию, которая позволит повысить эффект</w:t>
      </w:r>
      <w:r w:rsidR="002E22DD" w:rsidRPr="00800A7D">
        <w:t>ив</w:t>
      </w:r>
      <w:r w:rsidRPr="00800A7D">
        <w:t>ность мониторинга Рамочной программы, особенно когда установлены исходные параметры, связанные с воздействием на биоразнообразие, и продемонстрировать достигнутые с течением времени результаты;</w:t>
      </w:r>
    </w:p>
    <w:p w14:paraId="5FACE0D2" w14:textId="0C9A36AD" w:rsidR="000915CB" w:rsidRPr="00800A7D" w:rsidRDefault="000915CB" w:rsidP="000915CB">
      <w:pPr>
        <w:pStyle w:val="Paragraphedeliste"/>
        <w:tabs>
          <w:tab w:val="left" w:pos="1701"/>
        </w:tabs>
        <w:spacing w:before="120" w:after="120"/>
        <w:ind w:left="567" w:firstLine="567"/>
        <w:contextualSpacing w:val="0"/>
      </w:pPr>
      <w:r w:rsidRPr="00800A7D">
        <w:t>(c)</w:t>
      </w:r>
      <w:r w:rsidRPr="00800A7D">
        <w:tab/>
        <w:t>признавая различие контекстов среди негосударственных субъектов, предлагаемый шаблон допускает определенную гибкость, обеспечивая при этом надлежащее отражение соответствующей информации об обязательствах.</w:t>
      </w:r>
    </w:p>
    <w:p w14:paraId="6E1D318A" w14:textId="74451AC9" w:rsidR="000915CB" w:rsidRPr="00800A7D" w:rsidRDefault="000915CB" w:rsidP="000915CB">
      <w:pPr>
        <w:pStyle w:val="Titre2"/>
        <w:jc w:val="left"/>
        <w:rPr>
          <w:sz w:val="28"/>
          <w:szCs w:val="28"/>
        </w:rPr>
      </w:pPr>
      <w:r w:rsidRPr="00800A7D">
        <w:rPr>
          <w:sz w:val="28"/>
        </w:rPr>
        <w:t>II.</w:t>
      </w:r>
      <w:r w:rsidRPr="00800A7D">
        <w:rPr>
          <w:sz w:val="28"/>
        </w:rPr>
        <w:tab/>
        <w:t>Основные элементы отчетности по обязательствам негосударственных субъектов</w:t>
      </w:r>
    </w:p>
    <w:p w14:paraId="71025D10" w14:textId="77777777" w:rsidR="000915CB" w:rsidRPr="00800A7D" w:rsidRDefault="000915CB" w:rsidP="00312664">
      <w:pPr>
        <w:spacing w:before="120" w:after="120"/>
        <w:ind w:left="567"/>
        <w:rPr>
          <w:b/>
          <w:bCs/>
          <w:color w:val="000000"/>
        </w:rPr>
      </w:pPr>
      <w:r w:rsidRPr="00800A7D">
        <w:rPr>
          <w:b/>
        </w:rPr>
        <w:t>Общая информация</w:t>
      </w:r>
    </w:p>
    <w:p w14:paraId="02B9183E" w14:textId="40322107" w:rsidR="000915CB" w:rsidRPr="00800A7D" w:rsidRDefault="000915CB" w:rsidP="000915CB">
      <w:pPr>
        <w:tabs>
          <w:tab w:val="left" w:pos="1134"/>
        </w:tabs>
        <w:spacing w:before="120" w:after="120"/>
        <w:ind w:left="562"/>
      </w:pPr>
      <w:r w:rsidRPr="00800A7D">
        <w:t>1.</w:t>
      </w:r>
      <w:r w:rsidRPr="00800A7D">
        <w:tab/>
        <w:t>Название организации или коалиции (официальное название организации, отвечающей за выполнение конкретного обязательства, ИЛИ название коалиции, если речь идет о коллективном обязательстве).</w:t>
      </w:r>
    </w:p>
    <w:p w14:paraId="11E3A585" w14:textId="4611992F" w:rsidR="000915CB" w:rsidRPr="00800A7D" w:rsidRDefault="000915CB" w:rsidP="000915CB">
      <w:pPr>
        <w:tabs>
          <w:tab w:val="left" w:pos="1134"/>
        </w:tabs>
        <w:spacing w:before="120" w:after="120"/>
        <w:ind w:left="562"/>
      </w:pPr>
      <w:r w:rsidRPr="00800A7D">
        <w:t>2.</w:t>
      </w:r>
      <w:r w:rsidRPr="00800A7D">
        <w:tab/>
        <w:t>Веб-сайт (просьба указать веб-сайт ведущей организации ИЛИ коалиции, если он имеется) (факультативно).</w:t>
      </w:r>
    </w:p>
    <w:p w14:paraId="65518C20" w14:textId="118D32E0" w:rsidR="000915CB" w:rsidRPr="00800A7D" w:rsidRDefault="000915CB" w:rsidP="000915CB">
      <w:pPr>
        <w:tabs>
          <w:tab w:val="left" w:pos="1134"/>
        </w:tabs>
        <w:spacing w:before="120" w:after="120"/>
        <w:ind w:left="567"/>
      </w:pPr>
      <w:r w:rsidRPr="00800A7D">
        <w:t>3.</w:t>
      </w:r>
      <w:r w:rsidRPr="00800A7D">
        <w:tab/>
        <w:t>Контактное лицо (ФИО, должность и адрес электронной почты лица, ответственного за выполнение обязательств</w:t>
      </w:r>
      <w:r w:rsidR="00960ABC" w:rsidRPr="00800A7D">
        <w:t>а</w:t>
      </w:r>
      <w:r w:rsidRPr="00800A7D">
        <w:t xml:space="preserve"> или представление информации в организации или коалиции).</w:t>
      </w:r>
    </w:p>
    <w:p w14:paraId="047989EF" w14:textId="77777777" w:rsidR="000915CB" w:rsidRPr="00800A7D" w:rsidRDefault="000915CB" w:rsidP="000915CB">
      <w:pPr>
        <w:tabs>
          <w:tab w:val="left" w:pos="1134"/>
        </w:tabs>
        <w:spacing w:before="120" w:after="120"/>
        <w:ind w:left="567"/>
      </w:pPr>
      <w:r w:rsidRPr="00800A7D">
        <w:t>4.</w:t>
      </w:r>
      <w:r w:rsidRPr="00800A7D">
        <w:tab/>
        <w:t>Адрес (полный адрес ведущей организации, включая город, штат/провинцию/территорию и страну).</w:t>
      </w:r>
    </w:p>
    <w:p w14:paraId="45AD554A" w14:textId="7F9CBCAF" w:rsidR="000915CB" w:rsidRPr="00800A7D" w:rsidRDefault="000915CB" w:rsidP="000915CB">
      <w:pPr>
        <w:tabs>
          <w:tab w:val="left" w:pos="1134"/>
        </w:tabs>
        <w:spacing w:before="120" w:after="120"/>
        <w:ind w:left="567"/>
      </w:pPr>
      <w:r w:rsidRPr="00800A7D">
        <w:lastRenderedPageBreak/>
        <w:t>5.</w:t>
      </w:r>
      <w:r w:rsidRPr="00800A7D">
        <w:tab/>
        <w:t>Географический охват организации или коалиции (просьба указать, действует ли организация или коалиция на местном, субнациональном, национальном, региональном или многонациональном уровне, и, по возможности, приведите список местоположений).</w:t>
      </w:r>
    </w:p>
    <w:p w14:paraId="25ADCBF4" w14:textId="6EAD3A00" w:rsidR="000915CB" w:rsidRPr="00800A7D" w:rsidRDefault="000915CB" w:rsidP="000915CB">
      <w:pPr>
        <w:tabs>
          <w:tab w:val="left" w:pos="1134"/>
        </w:tabs>
        <w:spacing w:before="120" w:after="120"/>
        <w:ind w:left="567"/>
      </w:pPr>
      <w:r w:rsidRPr="00800A7D">
        <w:t>6.</w:t>
      </w:r>
      <w:r w:rsidRPr="00800A7D">
        <w:tab/>
        <w:t>Тип организации (просьба указать тип организации или коалиции): (a) учебное и научно-исследовательское учреждение; (b) частная/промышленная компания; (c) финансовое учреждение; (d) коренные народы и местные общины; (e) неправительственная организация; (f) благотворительная организация; (g) субнациональны</w:t>
      </w:r>
      <w:r w:rsidR="00AB1F58" w:rsidRPr="00800A7D">
        <w:t>й</w:t>
      </w:r>
      <w:r w:rsidRPr="00800A7D">
        <w:t xml:space="preserve"> или местны</w:t>
      </w:r>
      <w:r w:rsidR="00AB1F58" w:rsidRPr="00800A7D">
        <w:t>й</w:t>
      </w:r>
      <w:r w:rsidRPr="00800A7D">
        <w:t xml:space="preserve"> орган власти/управления; (h) женская организация; (i) молодежная организация; (j) иное (просьба указать).</w:t>
      </w:r>
    </w:p>
    <w:p w14:paraId="177621D7" w14:textId="77777777" w:rsidR="000915CB" w:rsidRPr="00800A7D" w:rsidRDefault="000915CB" w:rsidP="000915CB">
      <w:pPr>
        <w:spacing w:before="120" w:after="120"/>
        <w:rPr>
          <w:b/>
          <w:bCs/>
        </w:rPr>
      </w:pPr>
      <w:r w:rsidRPr="00800A7D">
        <w:rPr>
          <w:b/>
        </w:rPr>
        <w:t xml:space="preserve">Обязательство </w:t>
      </w:r>
    </w:p>
    <w:p w14:paraId="29FCF28C" w14:textId="77777777" w:rsidR="000915CB" w:rsidRPr="00800A7D" w:rsidRDefault="000915CB" w:rsidP="000915CB">
      <w:pPr>
        <w:tabs>
          <w:tab w:val="left" w:pos="1134"/>
        </w:tabs>
        <w:spacing w:before="120" w:after="120"/>
        <w:ind w:left="567"/>
      </w:pPr>
      <w:r w:rsidRPr="00800A7D">
        <w:t>7.</w:t>
      </w:r>
      <w:r w:rsidRPr="00800A7D">
        <w:tab/>
        <w:t>Название обязательства.</w:t>
      </w:r>
    </w:p>
    <w:p w14:paraId="67F1BC99" w14:textId="1E12A9D4" w:rsidR="000915CB" w:rsidRPr="00800A7D" w:rsidRDefault="000915CB" w:rsidP="000915CB">
      <w:pPr>
        <w:tabs>
          <w:tab w:val="left" w:pos="1134"/>
        </w:tabs>
        <w:spacing w:before="120" w:after="120"/>
        <w:ind w:left="567"/>
      </w:pPr>
      <w:r w:rsidRPr="00800A7D">
        <w:t>8.</w:t>
      </w:r>
      <w:r w:rsidRPr="00800A7D">
        <w:tab/>
        <w:t xml:space="preserve">Описание обязательства. Просьба представить полное описание обязательства, включая: </w:t>
      </w:r>
    </w:p>
    <w:p w14:paraId="3FDD2E52" w14:textId="4D09F1DF" w:rsidR="000915CB" w:rsidRPr="00800A7D" w:rsidRDefault="000915CB" w:rsidP="00312664">
      <w:pPr>
        <w:tabs>
          <w:tab w:val="left" w:pos="1701"/>
        </w:tabs>
        <w:spacing w:before="120" w:after="120"/>
        <w:ind w:left="567" w:firstLine="567"/>
      </w:pPr>
      <w:r w:rsidRPr="00800A7D">
        <w:t>(a)</w:t>
      </w:r>
      <w:r w:rsidRPr="00800A7D">
        <w:tab/>
        <w:t xml:space="preserve">общее представление о сфере охвата и предлагаемых мерах; </w:t>
      </w:r>
    </w:p>
    <w:p w14:paraId="2346D97B" w14:textId="1190D946" w:rsidR="000915CB" w:rsidRPr="00800A7D" w:rsidRDefault="000915CB" w:rsidP="00312664">
      <w:pPr>
        <w:tabs>
          <w:tab w:val="left" w:pos="1701"/>
        </w:tabs>
        <w:spacing w:before="120" w:after="120"/>
        <w:ind w:left="567" w:firstLine="567"/>
      </w:pPr>
      <w:r w:rsidRPr="00800A7D">
        <w:t>(b)</w:t>
      </w:r>
      <w:r w:rsidRPr="00800A7D">
        <w:tab/>
        <w:t xml:space="preserve">на устранение каких прямых и косвенных факторов или условий, поощряющих утрату биоразнообразия, направлено обязательство; </w:t>
      </w:r>
    </w:p>
    <w:p w14:paraId="7012076B" w14:textId="7CEBFD0F" w:rsidR="000915CB" w:rsidRPr="00800A7D" w:rsidRDefault="000915CB" w:rsidP="00312664">
      <w:pPr>
        <w:tabs>
          <w:tab w:val="left" w:pos="1701"/>
        </w:tabs>
        <w:spacing w:before="120" w:after="120"/>
        <w:ind w:left="567" w:firstLine="567"/>
      </w:pPr>
      <w:r w:rsidRPr="00800A7D">
        <w:t>(c)</w:t>
      </w:r>
      <w:r w:rsidRPr="00800A7D">
        <w:tab/>
        <w:t xml:space="preserve">ожидаемые последствия или результаты, способствующие достижению целей и выполнению задач Куньминско-Монреальской глобальной рамочной программы в области биоразнообразия и соответствующих национальных задач, если таковые имеются (включая положительное воздействие, а также сокращение негативного воздействия). </w:t>
      </w:r>
    </w:p>
    <w:p w14:paraId="7EB37580" w14:textId="04583638" w:rsidR="000915CB" w:rsidRPr="00800A7D" w:rsidRDefault="000915CB" w:rsidP="000915CB">
      <w:pPr>
        <w:tabs>
          <w:tab w:val="left" w:pos="1134"/>
        </w:tabs>
        <w:spacing w:before="120" w:after="120"/>
        <w:ind w:left="540"/>
      </w:pPr>
      <w:r w:rsidRPr="00800A7D">
        <w:t>9.</w:t>
      </w:r>
      <w:r w:rsidRPr="00800A7D">
        <w:tab/>
        <w:t>Одобрение (например, в случае коллективного обязательства коалиции организаций, было ли это обязательство одобрено генеральными директорами и (или) руководящими органами организаций в составе коалиции)</w:t>
      </w:r>
    </w:p>
    <w:p w14:paraId="45AFA36A" w14:textId="79606154" w:rsidR="000915CB" w:rsidRPr="00800A7D" w:rsidRDefault="000915CB" w:rsidP="000915CB">
      <w:pPr>
        <w:tabs>
          <w:tab w:val="left" w:pos="1134"/>
        </w:tabs>
        <w:spacing w:before="120" w:after="120"/>
        <w:ind w:left="567"/>
      </w:pPr>
      <w:r w:rsidRPr="00800A7D">
        <w:t xml:space="preserve">10. </w:t>
      </w:r>
      <w:r w:rsidRPr="00800A7D">
        <w:tab/>
        <w:t xml:space="preserve">Опишите любой имеющийся механизм подотчетности по данному обязательству, включая меры по повышению уровня транспарентности и ответственности. </w:t>
      </w:r>
    </w:p>
    <w:p w14:paraId="7E1CF358" w14:textId="637C6236" w:rsidR="000915CB" w:rsidRPr="00800A7D" w:rsidRDefault="000915CB" w:rsidP="000915CB">
      <w:pPr>
        <w:tabs>
          <w:tab w:val="left" w:pos="1134"/>
        </w:tabs>
        <w:spacing w:before="120" w:after="120"/>
        <w:ind w:left="567"/>
      </w:pPr>
      <w:r w:rsidRPr="00800A7D">
        <w:t>11.</w:t>
      </w:r>
      <w:r w:rsidRPr="00800A7D">
        <w:tab/>
        <w:t xml:space="preserve">Укажите, на достижение какой цели (целей) и задачи (задач) </w:t>
      </w:r>
      <w:bookmarkStart w:id="9" w:name="_Hlk160054211"/>
      <w:r w:rsidRPr="00800A7D">
        <w:t>Куньминско-Монреальской глобальной рамочной программы в области биоразнообразия</w:t>
      </w:r>
      <w:bookmarkEnd w:id="9"/>
      <w:r w:rsidR="008666B6" w:rsidRPr="00800A7D">
        <w:t xml:space="preserve"> </w:t>
      </w:r>
      <w:r w:rsidRPr="00800A7D">
        <w:t>направлено данное обязательство, а также соответствующие основные индикаторы:</w:t>
      </w:r>
    </w:p>
    <w:p w14:paraId="37B06F01" w14:textId="6471A134" w:rsidR="000915CB" w:rsidRPr="00800A7D" w:rsidRDefault="000915CB" w:rsidP="000915CB">
      <w:pPr>
        <w:pStyle w:val="Paragraphedeliste"/>
        <w:tabs>
          <w:tab w:val="left" w:pos="1701"/>
        </w:tabs>
        <w:spacing w:before="120" w:after="120"/>
        <w:ind w:left="567" w:firstLine="567"/>
        <w:contextualSpacing w:val="0"/>
      </w:pPr>
      <w:r w:rsidRPr="00800A7D">
        <w:t>(a)</w:t>
      </w:r>
      <w:r w:rsidRPr="00800A7D">
        <w:tab/>
        <w:t>основная цель или задача (выберете одну наиболее соответствующую цель или задачу) и индикатор;</w:t>
      </w:r>
    </w:p>
    <w:p w14:paraId="069F52E8" w14:textId="77777777" w:rsidR="000915CB" w:rsidRPr="00800A7D" w:rsidRDefault="000915CB" w:rsidP="000915CB">
      <w:pPr>
        <w:pStyle w:val="Paragraphedeliste"/>
        <w:tabs>
          <w:tab w:val="left" w:pos="1701"/>
        </w:tabs>
        <w:spacing w:before="120" w:after="120"/>
        <w:ind w:left="567" w:firstLine="567"/>
        <w:contextualSpacing w:val="0"/>
      </w:pPr>
      <w:r w:rsidRPr="00800A7D">
        <w:t>(b)</w:t>
      </w:r>
      <w:r w:rsidRPr="00800A7D">
        <w:tab/>
        <w:t>другие сопутствующие цели и (или) задачи (возможно несколько целей и (или) задач) и индикатор.</w:t>
      </w:r>
    </w:p>
    <w:p w14:paraId="293C4415" w14:textId="691BE278" w:rsidR="000915CB" w:rsidRPr="00800A7D" w:rsidRDefault="000915CB" w:rsidP="000915CB">
      <w:pPr>
        <w:tabs>
          <w:tab w:val="left" w:pos="1134"/>
        </w:tabs>
        <w:spacing w:before="120" w:after="120"/>
        <w:ind w:left="567"/>
      </w:pPr>
      <w:r w:rsidRPr="00800A7D">
        <w:t>12.</w:t>
      </w:r>
      <w:r w:rsidRPr="00800A7D">
        <w:tab/>
        <w:t>Географический охват обязательства</w:t>
      </w:r>
      <w:r w:rsidR="00E25AAD" w:rsidRPr="00800A7D">
        <w:t xml:space="preserve"> </w:t>
      </w:r>
      <w:r w:rsidRPr="00800A7D">
        <w:t>(просьба указать конкретный биом/экосистему, регион, страну или группу стран).</w:t>
      </w:r>
    </w:p>
    <w:p w14:paraId="080C9D25" w14:textId="77777777" w:rsidR="000915CB" w:rsidRPr="00800A7D" w:rsidRDefault="000915CB" w:rsidP="000915CB">
      <w:pPr>
        <w:tabs>
          <w:tab w:val="left" w:pos="1134"/>
        </w:tabs>
        <w:spacing w:before="120" w:after="120"/>
        <w:ind w:left="567"/>
      </w:pPr>
      <w:r w:rsidRPr="00800A7D">
        <w:t>13.</w:t>
      </w:r>
      <w:r w:rsidRPr="00800A7D">
        <w:tab/>
        <w:t xml:space="preserve">Имеющиеся в настоящее время финансовые ресурсы для выполнения обязательства (факультативно). </w:t>
      </w:r>
    </w:p>
    <w:p w14:paraId="66F53ACD" w14:textId="77777777" w:rsidR="000915CB" w:rsidRPr="00800A7D" w:rsidRDefault="000915CB" w:rsidP="000915CB">
      <w:pPr>
        <w:tabs>
          <w:tab w:val="left" w:pos="1134"/>
        </w:tabs>
        <w:spacing w:before="120" w:after="120"/>
        <w:ind w:left="567"/>
      </w:pPr>
      <w:r w:rsidRPr="00800A7D">
        <w:t>14.</w:t>
      </w:r>
      <w:r w:rsidRPr="00800A7D">
        <w:tab/>
        <w:t xml:space="preserve">Ожидаемые потребности в финансировании (факультативно). </w:t>
      </w:r>
    </w:p>
    <w:p w14:paraId="68DDCAAC" w14:textId="00A10241" w:rsidR="000915CB" w:rsidRPr="00800A7D" w:rsidRDefault="000915CB" w:rsidP="000915CB">
      <w:pPr>
        <w:tabs>
          <w:tab w:val="left" w:pos="1134"/>
        </w:tabs>
        <w:spacing w:before="120" w:after="120"/>
        <w:ind w:left="567"/>
      </w:pPr>
      <w:r w:rsidRPr="00800A7D">
        <w:t>15.</w:t>
      </w:r>
      <w:r w:rsidRPr="00800A7D">
        <w:tab/>
        <w:t>Цел</w:t>
      </w:r>
      <w:r w:rsidR="0093653D" w:rsidRPr="00800A7D">
        <w:t>ь (цели)</w:t>
      </w:r>
      <w:r w:rsidRPr="00800A7D">
        <w:t xml:space="preserve"> в области устойчивого развития или другое многостороннее природоохранное соглашение, выполнению котор</w:t>
      </w:r>
      <w:r w:rsidR="0093653D" w:rsidRPr="00800A7D">
        <w:t>ых</w:t>
      </w:r>
      <w:r w:rsidRPr="00800A7D">
        <w:t xml:space="preserve"> способствует обязательство (факультативно).</w:t>
      </w:r>
    </w:p>
    <w:p w14:paraId="1FB52086" w14:textId="6DD64A3D" w:rsidR="000915CB" w:rsidRPr="00800A7D" w:rsidRDefault="000915CB" w:rsidP="000915CB">
      <w:pPr>
        <w:tabs>
          <w:tab w:val="left" w:pos="1134"/>
        </w:tabs>
        <w:spacing w:before="120" w:after="120"/>
        <w:ind w:left="567"/>
      </w:pPr>
      <w:r w:rsidRPr="00800A7D">
        <w:t>16.</w:t>
      </w:r>
      <w:r w:rsidRPr="00800A7D">
        <w:tab/>
        <w:t>Партнеры (название и местонахождение других организаций, участвующи</w:t>
      </w:r>
      <w:r w:rsidR="00B3390D" w:rsidRPr="00800A7D">
        <w:t>х</w:t>
      </w:r>
      <w:r w:rsidRPr="00800A7D">
        <w:t xml:space="preserve"> в выполнении обязательства).</w:t>
      </w:r>
    </w:p>
    <w:p w14:paraId="02AD67B6" w14:textId="71E58C82" w:rsidR="000915CB" w:rsidRPr="00800A7D" w:rsidRDefault="000915CB" w:rsidP="000915CB">
      <w:pPr>
        <w:tabs>
          <w:tab w:val="left" w:pos="1134"/>
        </w:tabs>
        <w:spacing w:before="120" w:after="120"/>
        <w:ind w:left="567"/>
      </w:pPr>
      <w:r w:rsidRPr="00800A7D">
        <w:t>17.</w:t>
      </w:r>
      <w:r w:rsidRPr="00800A7D">
        <w:tab/>
        <w:t xml:space="preserve">В случае организаций, вносящих вклад в выполнение задачи 15 Рамочной программы (т.е. компаний и финансовых учреждений, в частности крупных и транснациональных </w:t>
      </w:r>
      <w:r w:rsidRPr="00800A7D">
        <w:lastRenderedPageBreak/>
        <w:t>структур), просьба указать: как ваша организация отчитывается о раскрытии информации о рисках, зависимости от биоразнообразия и воздействии на него и планах по снижению негативного воздействия и (или) о вкладе в обеспечение доступа и совместного использования выгод и (или) об информации, предоставляемой потребителям для поощрения устойчивых моделей потребления.</w:t>
      </w:r>
    </w:p>
    <w:p w14:paraId="517058FA" w14:textId="77777777" w:rsidR="000915CB" w:rsidRPr="00800A7D" w:rsidRDefault="000915CB" w:rsidP="000915CB">
      <w:pPr>
        <w:spacing w:before="120" w:after="120"/>
        <w:rPr>
          <w:b/>
          <w:bCs/>
        </w:rPr>
      </w:pPr>
      <w:r w:rsidRPr="00800A7D">
        <w:rPr>
          <w:b/>
        </w:rPr>
        <w:t>Отслеживание прогресса</w:t>
      </w:r>
    </w:p>
    <w:p w14:paraId="5E1260F0" w14:textId="0E4C4F31" w:rsidR="000915CB" w:rsidRPr="00800A7D" w:rsidRDefault="000915CB" w:rsidP="000915CB">
      <w:pPr>
        <w:tabs>
          <w:tab w:val="left" w:pos="1134"/>
        </w:tabs>
        <w:spacing w:before="120" w:after="120"/>
        <w:ind w:left="567"/>
      </w:pPr>
      <w:r w:rsidRPr="00800A7D">
        <w:t>18.</w:t>
      </w:r>
      <w:r w:rsidRPr="00800A7D">
        <w:tab/>
        <w:t>Сроки выполнения обязательства (просьба указать даты начала и завершения). В качестве альтернативы просьба указать, идет ли речь о бессрочном обязательстве, и обозначить следующие планируемые шаги.</w:t>
      </w:r>
    </w:p>
    <w:p w14:paraId="021DBA2C" w14:textId="6FAC7332" w:rsidR="000915CB" w:rsidRPr="00800A7D" w:rsidRDefault="000915CB" w:rsidP="000915CB">
      <w:pPr>
        <w:pStyle w:val="Paragraphedeliste"/>
        <w:tabs>
          <w:tab w:val="left" w:pos="1170"/>
        </w:tabs>
        <w:spacing w:before="120" w:after="120"/>
        <w:ind w:left="567" w:hanging="27"/>
        <w:contextualSpacing w:val="0"/>
      </w:pPr>
      <w:r w:rsidRPr="00800A7D">
        <w:t>19.</w:t>
      </w:r>
      <w:r w:rsidRPr="00800A7D">
        <w:tab/>
        <w:t>Ключевые индикаторы эффективности или другие актуальные индикаторы для оценки успешности выполнения (такие как процентные значения, числовые показатели или другая количественная информация с указанием взаимосвязей с индикаторами системы мониторинга Куньминско-Монреальской глобальной рамочной программы в области биоразнообразия (</w:t>
      </w:r>
      <w:r w:rsidRPr="00800A7D">
        <w:rPr>
          <w:szCs w:val="22"/>
        </w:rPr>
        <w:t xml:space="preserve">решение </w:t>
      </w:r>
      <w:hyperlink r:id="rId29" w:history="1">
        <w:r w:rsidRPr="00800A7D">
          <w:rPr>
            <w:rStyle w:val="Lienhypertexte"/>
            <w:sz w:val="22"/>
            <w:szCs w:val="22"/>
          </w:rPr>
          <w:t>15/5</w:t>
        </w:r>
      </w:hyperlink>
      <w:r w:rsidRPr="00800A7D">
        <w:rPr>
          <w:rStyle w:val="Lienhypertexte"/>
          <w:sz w:val="22"/>
          <w:szCs w:val="22"/>
        </w:rPr>
        <w:t>, приложение I</w:t>
      </w:r>
      <w:r w:rsidRPr="00800A7D">
        <w:rPr>
          <w:szCs w:val="22"/>
        </w:rPr>
        <w:t>),</w:t>
      </w:r>
      <w:r w:rsidRPr="00800A7D">
        <w:t xml:space="preserve"> когда это применимо).</w:t>
      </w:r>
    </w:p>
    <w:p w14:paraId="497BDB70" w14:textId="77777777" w:rsidR="000915CB" w:rsidRPr="00800A7D" w:rsidRDefault="000915CB" w:rsidP="000915CB">
      <w:pPr>
        <w:tabs>
          <w:tab w:val="left" w:pos="1134"/>
        </w:tabs>
        <w:spacing w:before="120" w:after="120"/>
        <w:ind w:left="567"/>
      </w:pPr>
      <w:r w:rsidRPr="00800A7D">
        <w:t>20.</w:t>
      </w:r>
      <w:r w:rsidRPr="00800A7D">
        <w:tab/>
        <w:t>Мониторинг и отчетность (просьба указать наличие механизмов мониторинга и осуществления, а также формат, периодичность и общедоступность отчетности об осуществлении):</w:t>
      </w:r>
    </w:p>
    <w:p w14:paraId="2F9E2D09" w14:textId="04DFD828" w:rsidR="000915CB" w:rsidRPr="00800A7D" w:rsidRDefault="000915CB" w:rsidP="000915CB">
      <w:pPr>
        <w:pStyle w:val="Paragraphedeliste"/>
        <w:tabs>
          <w:tab w:val="left" w:pos="1701"/>
        </w:tabs>
        <w:spacing w:before="120" w:after="120"/>
        <w:ind w:left="567" w:firstLine="567"/>
        <w:contextualSpacing w:val="0"/>
      </w:pPr>
      <w:r w:rsidRPr="00800A7D">
        <w:t>(a)</w:t>
      </w:r>
      <w:r w:rsidRPr="00800A7D">
        <w:tab/>
        <w:t>ссылка на доклад по итогам мониторинг</w:t>
      </w:r>
      <w:r w:rsidR="00A510C6" w:rsidRPr="00800A7D">
        <w:t>а</w:t>
      </w:r>
      <w:r w:rsidRPr="00800A7D">
        <w:t>, если таковой имеется (факультативно);</w:t>
      </w:r>
    </w:p>
    <w:p w14:paraId="6232787A" w14:textId="13ABFA4A" w:rsidR="000915CB" w:rsidRPr="00800A7D" w:rsidRDefault="000915CB" w:rsidP="000915CB">
      <w:pPr>
        <w:pStyle w:val="Paragraphedeliste"/>
        <w:tabs>
          <w:tab w:val="left" w:pos="1701"/>
        </w:tabs>
        <w:spacing w:before="120" w:after="120"/>
        <w:ind w:left="567" w:firstLine="567"/>
        <w:contextualSpacing w:val="0"/>
      </w:pPr>
      <w:r w:rsidRPr="00800A7D">
        <w:t>(b)</w:t>
      </w:r>
      <w:r w:rsidRPr="00800A7D">
        <w:tab/>
        <w:t>имеется ли признание, сертификация или подтверждение со стороны природоохранного органа или другой признанной частной организации, применимое к данному обязательству (да/нет). Просьба предоставить подробную информацию, если таков</w:t>
      </w:r>
      <w:r w:rsidR="00A1578B" w:rsidRPr="00800A7D">
        <w:t>ые</w:t>
      </w:r>
      <w:r w:rsidRPr="00800A7D">
        <w:t xml:space="preserve"> име</w:t>
      </w:r>
      <w:r w:rsidR="00A1578B" w:rsidRPr="00800A7D">
        <w:t>ю</w:t>
      </w:r>
      <w:r w:rsidRPr="00800A7D">
        <w:t>тся.</w:t>
      </w:r>
    </w:p>
    <w:p w14:paraId="4544C1BA" w14:textId="7DF223CE" w:rsidR="000915CB" w:rsidRPr="00800A7D" w:rsidRDefault="000915CB" w:rsidP="000915CB">
      <w:pPr>
        <w:tabs>
          <w:tab w:val="left" w:pos="1134"/>
        </w:tabs>
        <w:spacing w:before="120" w:after="120"/>
        <w:ind w:left="567"/>
      </w:pPr>
      <w:r w:rsidRPr="00800A7D">
        <w:t>21.</w:t>
      </w:r>
      <w:r w:rsidRPr="00800A7D">
        <w:tab/>
        <w:t xml:space="preserve">Потенциальные меры по решению проблем и использованию возможностей для достижения эффективного выполнения обязательства и обеспечения его вклада в </w:t>
      </w:r>
      <w:r w:rsidR="00EA5D9C" w:rsidRPr="00800A7D">
        <w:t>достижение</w:t>
      </w:r>
      <w:r w:rsidRPr="00800A7D">
        <w:t xml:space="preserve"> целей и </w:t>
      </w:r>
      <w:r w:rsidR="00EA5D9C" w:rsidRPr="00800A7D">
        <w:t xml:space="preserve">выполнение </w:t>
      </w:r>
      <w:r w:rsidRPr="00800A7D">
        <w:t xml:space="preserve">задач Рамочной программы. </w:t>
      </w:r>
    </w:p>
    <w:p w14:paraId="67BACEF0" w14:textId="0ADB8B09" w:rsidR="003158A9" w:rsidRPr="00800A7D" w:rsidRDefault="003158A9" w:rsidP="003158A9">
      <w:pPr>
        <w:suppressLineNumbers/>
        <w:suppressAutoHyphens/>
        <w:jc w:val="left"/>
        <w:rPr>
          <w:snapToGrid w:val="0"/>
          <w:kern w:val="22"/>
          <w:szCs w:val="18"/>
        </w:rPr>
      </w:pPr>
    </w:p>
    <w:p w14:paraId="29D44AD6" w14:textId="77777777" w:rsidR="00E26B6A" w:rsidRPr="00800A7D" w:rsidRDefault="00E26B6A" w:rsidP="008F518F">
      <w:pPr>
        <w:spacing w:after="160" w:line="259" w:lineRule="auto"/>
        <w:jc w:val="left"/>
        <w:rPr>
          <w:snapToGrid w:val="0"/>
          <w:kern w:val="22"/>
          <w:szCs w:val="18"/>
        </w:rPr>
        <w:sectPr w:rsidR="00E26B6A" w:rsidRPr="00800A7D" w:rsidSect="001B504F">
          <w:footnotePr>
            <w:numRestart w:val="eachSect"/>
          </w:footnotePr>
          <w:pgSz w:w="12240" w:h="15840"/>
          <w:pgMar w:top="1134" w:right="1440" w:bottom="1134" w:left="1440" w:header="709" w:footer="709" w:gutter="0"/>
          <w:cols w:space="708"/>
          <w:docGrid w:linePitch="360"/>
        </w:sectPr>
      </w:pPr>
    </w:p>
    <w:p w14:paraId="6190B1B2" w14:textId="2B564F63" w:rsidR="008F518F" w:rsidRPr="00800A7D" w:rsidRDefault="008F518F" w:rsidP="008F518F">
      <w:pPr>
        <w:spacing w:after="160" w:line="259" w:lineRule="auto"/>
        <w:jc w:val="left"/>
        <w:rPr>
          <w:b/>
          <w:sz w:val="28"/>
          <w:szCs w:val="28"/>
        </w:rPr>
      </w:pPr>
      <w:r w:rsidRPr="00800A7D">
        <w:rPr>
          <w:b/>
          <w:sz w:val="28"/>
        </w:rPr>
        <w:lastRenderedPageBreak/>
        <w:t>Приложение III</w:t>
      </w:r>
    </w:p>
    <w:p w14:paraId="06FDE664" w14:textId="77777777" w:rsidR="008F518F" w:rsidRPr="00800A7D" w:rsidRDefault="008F518F" w:rsidP="008F518F">
      <w:pPr>
        <w:pStyle w:val="Annex"/>
        <w:spacing w:before="120" w:after="120"/>
        <w:ind w:left="567"/>
        <w:jc w:val="left"/>
        <w:rPr>
          <w:szCs w:val="28"/>
        </w:rPr>
      </w:pPr>
      <w:r w:rsidRPr="00800A7D">
        <w:t>Круг полномочий</w:t>
      </w:r>
      <w:r w:rsidRPr="00800A7D">
        <w:rPr>
          <w:rFonts w:asciiTheme="majorBidi" w:hAnsiTheme="majorBidi"/>
        </w:rPr>
        <w:t xml:space="preserve"> Консультативного комитета</w:t>
      </w:r>
      <w:r w:rsidRPr="00800A7D">
        <w:t xml:space="preserve"> по глобальному обзору коллективного прогресса в осуществлении Куньминско-Монреальской глобальной рамочной программы в области биоразнообразия</w:t>
      </w:r>
    </w:p>
    <w:p w14:paraId="557C2CF2" w14:textId="004F9884" w:rsidR="008F518F" w:rsidRPr="00800A7D" w:rsidRDefault="008F518F" w:rsidP="00F94030">
      <w:pPr>
        <w:tabs>
          <w:tab w:val="left" w:pos="1134"/>
        </w:tabs>
        <w:spacing w:before="120" w:after="120"/>
        <w:ind w:left="567"/>
      </w:pPr>
      <w:r w:rsidRPr="00800A7D">
        <w:t>1.</w:t>
      </w:r>
      <w:r w:rsidRPr="00800A7D">
        <w:tab/>
        <w:t>Консультативный комитет по глобальному обзору коллективного прогресса в осуществлении Куньминско-Монреальской глобальной рамочной программы в области биоразнообразия будет предоставлять консультации и рекомендации Исполнительному секретарю Конвенции о биологическом разнообразии и Вспомогательному органу по осуществлению в контексте подготовки первого глобального обзора коллективного прогресса в осуществлении Рамочной программы, который Конференция Сторон проведе</w:t>
      </w:r>
      <w:r w:rsidR="0013110B" w:rsidRPr="00800A7D">
        <w:t>т</w:t>
      </w:r>
      <w:r w:rsidRPr="00800A7D">
        <w:t xml:space="preserve"> на своем 17-м совещании. Консультативный комитет буд</w:t>
      </w:r>
      <w:r w:rsidR="00D76867" w:rsidRPr="00800A7D">
        <w:t>е</w:t>
      </w:r>
      <w:r w:rsidRPr="00800A7D">
        <w:t xml:space="preserve">т предоставлять консультации в соответствии с </w:t>
      </w:r>
      <w:r w:rsidR="009929E7" w:rsidRPr="00800A7D">
        <w:t>предметным</w:t>
      </w:r>
      <w:r w:rsidRPr="00800A7D">
        <w:t xml:space="preserve"> порядком проведения глобального обзора, принятым Конференцией Сторон на ее 16-м совещании, и решением 15/6.</w:t>
      </w:r>
    </w:p>
    <w:p w14:paraId="17D5169C" w14:textId="60CFD5B2" w:rsidR="008F518F" w:rsidRPr="00800A7D" w:rsidRDefault="008F518F" w:rsidP="008F518F">
      <w:pPr>
        <w:tabs>
          <w:tab w:val="left" w:pos="1134"/>
        </w:tabs>
        <w:spacing w:before="120" w:after="120"/>
        <w:ind w:left="567"/>
      </w:pPr>
      <w:r w:rsidRPr="00800A7D">
        <w:t>2.</w:t>
      </w:r>
      <w:r w:rsidRPr="00800A7D">
        <w:tab/>
        <w:t xml:space="preserve">Функции Консультативного комитета: </w:t>
      </w:r>
    </w:p>
    <w:p w14:paraId="64D11837" w14:textId="33D7F5AD" w:rsidR="008F518F" w:rsidRPr="00800A7D" w:rsidRDefault="008F518F" w:rsidP="008F518F">
      <w:pPr>
        <w:pStyle w:val="Paragraphedeliste"/>
        <w:tabs>
          <w:tab w:val="left" w:pos="1701"/>
        </w:tabs>
        <w:ind w:left="567" w:firstLine="567"/>
        <w:rPr>
          <w:rFonts w:eastAsia="Malgun Gothic"/>
        </w:rPr>
      </w:pPr>
      <w:r w:rsidRPr="00800A7D">
        <w:t>(</w:t>
      </w:r>
      <w:r w:rsidR="00AD1919" w:rsidRPr="00800A7D">
        <w:t>а</w:t>
      </w:r>
      <w:r w:rsidRPr="00800A7D">
        <w:t>)</w:t>
      </w:r>
      <w:r w:rsidRPr="00800A7D">
        <w:tab/>
        <w:t>руководящие указания по всем элементам глобального обзора в период до 17-го совещания Конференции Сторон;</w:t>
      </w:r>
    </w:p>
    <w:p w14:paraId="449AE300" w14:textId="3EA15897" w:rsidR="008F518F" w:rsidRPr="00800A7D" w:rsidRDefault="008F518F" w:rsidP="008F518F">
      <w:pPr>
        <w:pStyle w:val="Paragraphedeliste"/>
        <w:tabs>
          <w:tab w:val="left" w:pos="1701"/>
        </w:tabs>
        <w:spacing w:before="120" w:after="120"/>
        <w:ind w:left="567" w:firstLine="567"/>
        <w:contextualSpacing w:val="0"/>
        <w:rPr>
          <w:rFonts w:eastAsia="Malgun Gothic"/>
          <w:kern w:val="22"/>
        </w:rPr>
      </w:pPr>
      <w:r w:rsidRPr="00800A7D">
        <w:t>(b)</w:t>
      </w:r>
      <w:r w:rsidRPr="00800A7D">
        <w:tab/>
        <w:t>стратегический контроль подготовки глобального доклада о коллективном прогрессе в осуществлении Рамочной программы;</w:t>
      </w:r>
    </w:p>
    <w:p w14:paraId="05035BDB" w14:textId="7608A6A1" w:rsidR="008F518F" w:rsidRPr="00800A7D" w:rsidRDefault="008F518F" w:rsidP="008F518F">
      <w:pPr>
        <w:pStyle w:val="Paragraphedeliste"/>
        <w:tabs>
          <w:tab w:val="left" w:pos="1701"/>
        </w:tabs>
        <w:spacing w:before="120" w:after="120"/>
        <w:ind w:left="567" w:firstLine="567"/>
        <w:contextualSpacing w:val="0"/>
        <w:rPr>
          <w:rFonts w:eastAsia="Malgun Gothic"/>
        </w:rPr>
      </w:pPr>
      <w:r w:rsidRPr="00800A7D">
        <w:t>(c)</w:t>
      </w:r>
      <w:r w:rsidRPr="00800A7D">
        <w:tab/>
        <w:t xml:space="preserve">курирование процессов добровольных страновых обзоров, предполагающих проведение форума открытого </w:t>
      </w:r>
      <w:bookmarkStart w:id="10" w:name="_Hlk161161841"/>
      <w:r w:rsidRPr="00800A7D">
        <w:t xml:space="preserve">состава </w:t>
      </w:r>
      <w:bookmarkEnd w:id="10"/>
      <w:r w:rsidRPr="00800A7D">
        <w:t>Вспомогательным органом по осуществлению и добровольные коллегиальные оценки, обеспечивая, чтобы эти процессы выполняли свою задачу по активизации и повышению эффективности осуществления, а также уч</w:t>
      </w:r>
      <w:r w:rsidR="00A55ED8" w:rsidRPr="00800A7D">
        <w:t>е</w:t>
      </w:r>
      <w:r w:rsidRPr="00800A7D">
        <w:t>т опыта, проблем и возможностей Сторон в процессе глобального обзора;</w:t>
      </w:r>
    </w:p>
    <w:p w14:paraId="6CE7A6C4" w14:textId="6CE66434" w:rsidR="008F518F" w:rsidRPr="00800A7D" w:rsidRDefault="008F518F" w:rsidP="008F518F">
      <w:pPr>
        <w:pStyle w:val="Paragraphedeliste"/>
        <w:tabs>
          <w:tab w:val="left" w:pos="1701"/>
        </w:tabs>
        <w:spacing w:before="120" w:after="120"/>
        <w:ind w:left="567" w:firstLine="567"/>
        <w:contextualSpacing w:val="0"/>
        <w:rPr>
          <w:rFonts w:eastAsia="Malgun Gothic"/>
        </w:rPr>
      </w:pPr>
      <w:r w:rsidRPr="00800A7D">
        <w:t>(d)</w:t>
      </w:r>
      <w:r w:rsidRPr="00800A7D">
        <w:tab/>
      </w:r>
      <w:r w:rsidR="00620CC8">
        <w:t xml:space="preserve">оказание </w:t>
      </w:r>
      <w:r w:rsidRPr="00800A7D">
        <w:t>поддерж</w:t>
      </w:r>
      <w:r w:rsidR="00620CC8">
        <w:t>ки</w:t>
      </w:r>
      <w:r w:rsidRPr="00800A7D">
        <w:t>, по мере необходимости, дискусси</w:t>
      </w:r>
      <w:r w:rsidR="00307C54">
        <w:t>ям</w:t>
      </w:r>
      <w:r w:rsidRPr="00800A7D">
        <w:t xml:space="preserve"> высокого уровня, организуемы</w:t>
      </w:r>
      <w:r w:rsidR="00307C54">
        <w:t>м</w:t>
      </w:r>
      <w:r w:rsidRPr="00800A7D">
        <w:t xml:space="preserve"> Председателем Конференции Сторон в рамках глобального обзора.</w:t>
      </w:r>
    </w:p>
    <w:p w14:paraId="0DF58E9D" w14:textId="1E8E68C9" w:rsidR="008F518F" w:rsidRPr="00800A7D" w:rsidRDefault="008F518F" w:rsidP="00312664">
      <w:pPr>
        <w:spacing w:before="120" w:after="120"/>
        <w:ind w:left="567"/>
      </w:pPr>
      <w:r w:rsidRPr="00800A7D">
        <w:t>3.</w:t>
      </w:r>
      <w:r w:rsidRPr="00800A7D">
        <w:tab/>
        <w:t xml:space="preserve">Консультативный комитет будет обеспечивать руководящую роль Сторон в подготовке глобального доклада о коллективном прогрессе в осуществлении Рамочной программы и предоставлять руководящие указания в отношении стратегической концепции доклада. Комитет будет информироваться о ходе работы специальной научно-технической консультативной группы по подготовке глобального доклада. Комитет будет предоставлять секретариату руководящие указания: </w:t>
      </w:r>
    </w:p>
    <w:p w14:paraId="206CD59C" w14:textId="5F293BB2" w:rsidR="008F518F" w:rsidRPr="00800A7D" w:rsidRDefault="008F518F" w:rsidP="008F518F">
      <w:pPr>
        <w:pStyle w:val="Paragraphedeliste"/>
        <w:tabs>
          <w:tab w:val="left" w:pos="1701"/>
        </w:tabs>
        <w:spacing w:before="120" w:after="120"/>
        <w:ind w:left="567" w:firstLine="567"/>
        <w:contextualSpacing w:val="0"/>
      </w:pPr>
      <w:r w:rsidRPr="00800A7D">
        <w:t>(a)</w:t>
      </w:r>
      <w:r w:rsidRPr="00800A7D">
        <w:tab/>
        <w:t xml:space="preserve">по вопросам, связанным с планом работы, стилем и формой представления доклада, коммуникационной стратегией и структурой доклада; </w:t>
      </w:r>
    </w:p>
    <w:p w14:paraId="0A4B7A79" w14:textId="4BE40251" w:rsidR="008F518F" w:rsidRPr="00800A7D" w:rsidRDefault="008F518F" w:rsidP="008F518F">
      <w:pPr>
        <w:pStyle w:val="Paragraphedeliste"/>
        <w:tabs>
          <w:tab w:val="left" w:pos="1701"/>
        </w:tabs>
        <w:spacing w:before="120" w:after="120"/>
        <w:ind w:left="567" w:firstLine="567"/>
        <w:contextualSpacing w:val="0"/>
      </w:pPr>
      <w:r w:rsidRPr="00800A7D">
        <w:t>(b)</w:t>
      </w:r>
      <w:r w:rsidRPr="00800A7D">
        <w:tab/>
        <w:t>по вопросам использования информации глобального доклада в глобальном обзоре коллективного прогресса в осуществлении Рамочной программы;</w:t>
      </w:r>
    </w:p>
    <w:p w14:paraId="0CA61B4C" w14:textId="032FCAFA" w:rsidR="008F518F" w:rsidRPr="00800A7D" w:rsidRDefault="008F518F" w:rsidP="008F518F">
      <w:pPr>
        <w:pStyle w:val="Paragraphedeliste"/>
        <w:tabs>
          <w:tab w:val="left" w:pos="1701"/>
        </w:tabs>
        <w:spacing w:before="120" w:after="120"/>
        <w:ind w:left="567" w:firstLine="567"/>
        <w:contextualSpacing w:val="0"/>
      </w:pPr>
      <w:r w:rsidRPr="00800A7D">
        <w:t>(c)</w:t>
      </w:r>
      <w:r w:rsidRPr="00800A7D">
        <w:tab/>
        <w:t>по обеспечению участия и последующих мер на высоком уровне по итогам глобального доклада, которые следует уч</w:t>
      </w:r>
      <w:r w:rsidR="004F0DC4" w:rsidRPr="00800A7D">
        <w:t>итыва</w:t>
      </w:r>
      <w:r w:rsidRPr="00800A7D">
        <w:t>ть Конференции Сторон при проведении глобального обзора.</w:t>
      </w:r>
    </w:p>
    <w:p w14:paraId="5B71F3F2" w14:textId="693C2195" w:rsidR="008F518F" w:rsidRPr="00800A7D" w:rsidRDefault="008F518F" w:rsidP="008F518F">
      <w:pPr>
        <w:tabs>
          <w:tab w:val="left" w:pos="1134"/>
        </w:tabs>
        <w:spacing w:before="120" w:after="120"/>
        <w:ind w:left="567"/>
      </w:pPr>
      <w:r w:rsidRPr="00800A7D">
        <w:t>4.</w:t>
      </w:r>
      <w:r w:rsidRPr="00800A7D">
        <w:tab/>
        <w:t xml:space="preserve">Консультативный комитет будет состоять из 15 экспертов, назначенных Сторонами, коренными народами и местными общинами, научным сообществом и соответствующими организациями, включая женские и молодежные организации, с должным учетом принципа справедливого регионального представительства и гендерного баланса. Число экспертов от организаций-наблюдателей не должно превышать число экспертов, назначаемых Сторонами. Членский состав будет обеспечивать сбалансированное представительство экспертов по </w:t>
      </w:r>
      <w:r w:rsidRPr="00800A7D">
        <w:lastRenderedPageBreak/>
        <w:t xml:space="preserve">вопросам, касающимся трех целей Конвенции. Члены </w:t>
      </w:r>
      <w:r w:rsidR="00B04394" w:rsidRPr="00800A7D">
        <w:t>К</w:t>
      </w:r>
      <w:r w:rsidRPr="00800A7D">
        <w:t>омитета отбираются на основе следующих критериев, соблюдение которых подтверждается их резюме:</w:t>
      </w:r>
    </w:p>
    <w:p w14:paraId="3DA873BD" w14:textId="77777777" w:rsidR="008F518F" w:rsidRPr="00800A7D" w:rsidRDefault="008F518F" w:rsidP="008F518F">
      <w:pPr>
        <w:pStyle w:val="Paragraphedeliste"/>
        <w:tabs>
          <w:tab w:val="left" w:pos="1701"/>
        </w:tabs>
        <w:spacing w:before="120" w:after="120"/>
        <w:ind w:left="567" w:firstLine="567"/>
        <w:contextualSpacing w:val="0"/>
      </w:pPr>
      <w:r w:rsidRPr="00800A7D">
        <w:t>(a)</w:t>
      </w:r>
      <w:r w:rsidRPr="00800A7D">
        <w:tab/>
        <w:t xml:space="preserve">не менее пяти лет стажа работы в областях, связанных с осуществлением Конвенции о биологическом разнообразии и (или) других соответствующих международных соглашений и процессов; </w:t>
      </w:r>
    </w:p>
    <w:p w14:paraId="026CF7ED" w14:textId="77777777" w:rsidR="008F518F" w:rsidRPr="00800A7D" w:rsidRDefault="008F518F" w:rsidP="008F518F">
      <w:pPr>
        <w:pStyle w:val="Paragraphedeliste"/>
        <w:tabs>
          <w:tab w:val="left" w:pos="1701"/>
        </w:tabs>
        <w:spacing w:before="120" w:after="120"/>
        <w:ind w:left="567" w:firstLine="567"/>
        <w:contextualSpacing w:val="0"/>
      </w:pPr>
      <w:r w:rsidRPr="00800A7D">
        <w:t>(b)</w:t>
      </w:r>
      <w:r w:rsidRPr="00800A7D">
        <w:tab/>
        <w:t xml:space="preserve">наличие знаний и опыта в сфере планирования, мониторинга, обзора и отчетности в области биоразнообразия; </w:t>
      </w:r>
    </w:p>
    <w:p w14:paraId="296FDF8B" w14:textId="44C537F0" w:rsidR="008F518F" w:rsidRPr="00800A7D" w:rsidRDefault="008F518F" w:rsidP="008F518F">
      <w:pPr>
        <w:pStyle w:val="Paragraphedeliste"/>
        <w:tabs>
          <w:tab w:val="left" w:pos="1701"/>
        </w:tabs>
        <w:spacing w:before="120" w:after="120"/>
        <w:ind w:left="567" w:firstLine="567"/>
        <w:contextualSpacing w:val="0"/>
      </w:pPr>
      <w:r w:rsidRPr="00800A7D">
        <w:t>(c)</w:t>
      </w:r>
      <w:r w:rsidRPr="00800A7D">
        <w:tab/>
        <w:t>подтвержденный опыт работы с процессами и программами регионального или международного сотрудничества, связанными с биоразнообразием и (или) окружающей средой.</w:t>
      </w:r>
    </w:p>
    <w:p w14:paraId="43DFA3ED" w14:textId="724161D8" w:rsidR="008F518F" w:rsidRPr="00800A7D" w:rsidRDefault="008F518F" w:rsidP="008F518F">
      <w:pPr>
        <w:tabs>
          <w:tab w:val="left" w:pos="1134"/>
        </w:tabs>
        <w:spacing w:before="120" w:after="120"/>
        <w:ind w:left="567"/>
      </w:pPr>
      <w:r w:rsidRPr="00800A7D">
        <w:t>5.</w:t>
      </w:r>
      <w:r w:rsidRPr="00800A7D">
        <w:tab/>
        <w:t>На совещания Консультативного комитета будут приглашаться</w:t>
      </w:r>
      <w:r w:rsidR="00AD1919" w:rsidRPr="00800A7D">
        <w:t xml:space="preserve"> </w:t>
      </w:r>
      <w:r w:rsidRPr="00800A7D">
        <w:rPr>
          <w:snapToGrid w:val="0"/>
        </w:rPr>
        <w:t>сопредседатели</w:t>
      </w:r>
      <w:r w:rsidRPr="00800A7D">
        <w:t xml:space="preserve"> специальной научно-технической консультативной группы по подготовке глобального доклада о коллективном прогрессе в осуществлении Рамочной программы. Председатель Вспомогательного органа по осуществлению будет приглашаться в качестве члена по должности. </w:t>
      </w:r>
    </w:p>
    <w:p w14:paraId="75A09010" w14:textId="77777777" w:rsidR="008F518F" w:rsidRPr="00800A7D" w:rsidRDefault="008F518F" w:rsidP="008F518F">
      <w:pPr>
        <w:tabs>
          <w:tab w:val="left" w:pos="1134"/>
        </w:tabs>
        <w:spacing w:before="120" w:after="120"/>
        <w:ind w:left="567"/>
      </w:pPr>
      <w:r w:rsidRPr="00800A7D">
        <w:rPr>
          <w:rFonts w:asciiTheme="majorBidi" w:hAnsiTheme="majorBidi"/>
        </w:rPr>
        <w:t>6.</w:t>
      </w:r>
      <w:r w:rsidRPr="00800A7D">
        <w:rPr>
          <w:rFonts w:asciiTheme="majorBidi" w:hAnsiTheme="majorBidi"/>
        </w:rPr>
        <w:tab/>
      </w:r>
      <w:r w:rsidRPr="00800A7D">
        <w:t xml:space="preserve">Комитет </w:t>
      </w:r>
      <w:r w:rsidRPr="00800A7D">
        <w:rPr>
          <w:rFonts w:asciiTheme="majorBidi" w:hAnsiTheme="majorBidi"/>
        </w:rPr>
        <w:t>изберет</w:t>
      </w:r>
      <w:r w:rsidRPr="00800A7D">
        <w:t xml:space="preserve"> двух сопредседателей из числа своих членов: одного представителя развитой страны и одного – развивающейся страны.</w:t>
      </w:r>
    </w:p>
    <w:p w14:paraId="2BC3B544" w14:textId="438B70CA" w:rsidR="008F518F" w:rsidRPr="00800A7D" w:rsidRDefault="008F518F" w:rsidP="008F518F">
      <w:pPr>
        <w:tabs>
          <w:tab w:val="left" w:pos="1134"/>
        </w:tabs>
        <w:spacing w:before="120" w:after="120"/>
        <w:ind w:left="567"/>
        <w:rPr>
          <w:snapToGrid w:val="0"/>
          <w:szCs w:val="22"/>
        </w:rPr>
      </w:pPr>
      <w:r w:rsidRPr="00800A7D">
        <w:rPr>
          <w:snapToGrid w:val="0"/>
        </w:rPr>
        <w:t>7.</w:t>
      </w:r>
      <w:r w:rsidRPr="00800A7D">
        <w:rPr>
          <w:snapToGrid w:val="0"/>
        </w:rPr>
        <w:tab/>
      </w:r>
      <w:r w:rsidRPr="00800A7D">
        <w:t>Комитет будет работать в основном с использованием электронных средств связи и при условии наличия ресурсов также проводить очные совещания, по возможности не менее двух раз в течение межсессионного периода.</w:t>
      </w:r>
      <w:r w:rsidRPr="00800A7D">
        <w:rPr>
          <w:snapToGrid w:val="0"/>
        </w:rPr>
        <w:t xml:space="preserve"> </w:t>
      </w:r>
    </w:p>
    <w:p w14:paraId="0E0DCA7F" w14:textId="15901D94" w:rsidR="008F518F" w:rsidRPr="00800A7D" w:rsidRDefault="00196CF8" w:rsidP="008F518F">
      <w:pPr>
        <w:tabs>
          <w:tab w:val="left" w:pos="1134"/>
        </w:tabs>
        <w:spacing w:before="120" w:after="120"/>
        <w:ind w:left="567"/>
        <w:rPr>
          <w:snapToGrid w:val="0"/>
          <w:szCs w:val="22"/>
        </w:rPr>
      </w:pPr>
      <w:r w:rsidRPr="00800A7D">
        <w:rPr>
          <w:snapToGrid w:val="0"/>
        </w:rPr>
        <w:t>8.</w:t>
      </w:r>
      <w:r w:rsidRPr="00800A7D">
        <w:rPr>
          <w:snapToGrid w:val="0"/>
        </w:rPr>
        <w:tab/>
      </w:r>
      <w:r w:rsidRPr="00800A7D">
        <w:t>Сроки выполнения</w:t>
      </w:r>
      <w:r w:rsidRPr="00800A7D">
        <w:rPr>
          <w:snapToGrid w:val="0"/>
        </w:rPr>
        <w:t xml:space="preserve"> плана работы Комитета определяются </w:t>
      </w:r>
      <w:r w:rsidR="00094E08" w:rsidRPr="00800A7D">
        <w:t xml:space="preserve">предметным </w:t>
      </w:r>
      <w:r w:rsidRPr="00800A7D">
        <w:rPr>
          <w:snapToGrid w:val="0"/>
        </w:rPr>
        <w:t>порядком проведения глобального обзора, разработанным Вспомогательным органом по осуществлению и принятым Конференцией Сторон, при том понимании, что первый глобальный обзор Конференция Сторон проведет на своем 17-м совещании</w:t>
      </w:r>
      <w:r w:rsidRPr="00800A7D">
        <w:t>.</w:t>
      </w:r>
      <w:r w:rsidRPr="00800A7D">
        <w:rPr>
          <w:snapToGrid w:val="0"/>
        </w:rPr>
        <w:t xml:space="preserve"> </w:t>
      </w:r>
    </w:p>
    <w:p w14:paraId="421E26FB" w14:textId="080C2C0B" w:rsidR="008F518F" w:rsidRPr="00800A7D" w:rsidRDefault="00196CF8" w:rsidP="008F518F">
      <w:pPr>
        <w:tabs>
          <w:tab w:val="left" w:pos="1134"/>
        </w:tabs>
        <w:spacing w:before="120" w:after="120"/>
        <w:ind w:left="567"/>
      </w:pPr>
      <w:r w:rsidRPr="00800A7D">
        <w:rPr>
          <w:snapToGrid w:val="0"/>
          <w:color w:val="000000" w:themeColor="text1"/>
        </w:rPr>
        <w:t>9.</w:t>
      </w:r>
      <w:r w:rsidRPr="00800A7D">
        <w:rPr>
          <w:snapToGrid w:val="0"/>
          <w:color w:val="000000" w:themeColor="text1"/>
        </w:rPr>
        <w:tab/>
      </w:r>
      <w:r w:rsidRPr="00800A7D">
        <w:t xml:space="preserve">Комитет должен быть учрежден и начать свою работу как можно скорее после 16-го совещания Конференции Сторон. Он будет представлять доклады о своей работе Вспомогательному органу по осуществлению на его совещаниях, которые пройдут </w:t>
      </w:r>
      <w:r w:rsidR="00F80A5C" w:rsidRPr="00800A7D">
        <w:t>до</w:t>
      </w:r>
      <w:r w:rsidRPr="00800A7D">
        <w:t xml:space="preserve"> 17-</w:t>
      </w:r>
      <w:r w:rsidR="00F80A5C" w:rsidRPr="00800A7D">
        <w:t>го</w:t>
      </w:r>
      <w:r w:rsidRPr="00800A7D">
        <w:t xml:space="preserve"> совещани</w:t>
      </w:r>
      <w:r w:rsidR="00F80A5C" w:rsidRPr="00800A7D">
        <w:t>я</w:t>
      </w:r>
      <w:r w:rsidRPr="00800A7D">
        <w:t xml:space="preserve"> Конференции Сторон.</w:t>
      </w:r>
    </w:p>
    <w:p w14:paraId="19CA318B" w14:textId="77777777" w:rsidR="008F518F" w:rsidRPr="00800A7D" w:rsidRDefault="008F518F" w:rsidP="008F518F">
      <w:pPr>
        <w:tabs>
          <w:tab w:val="left" w:pos="1134"/>
          <w:tab w:val="left" w:pos="2160"/>
        </w:tabs>
        <w:snapToGrid w:val="0"/>
        <w:spacing w:before="120" w:after="120"/>
        <w:ind w:left="567"/>
        <w:rPr>
          <w:snapToGrid w:val="0"/>
          <w:color w:val="000000" w:themeColor="text1"/>
          <w:kern w:val="22"/>
          <w:szCs w:val="22"/>
        </w:rPr>
      </w:pPr>
    </w:p>
    <w:p w14:paraId="3FDFF641" w14:textId="6DC593EF" w:rsidR="000915CB" w:rsidRPr="00800A7D" w:rsidRDefault="008F518F" w:rsidP="00312664">
      <w:pPr>
        <w:suppressLineNumbers/>
        <w:suppressAutoHyphens/>
        <w:kinsoku w:val="0"/>
        <w:overflowPunct w:val="0"/>
        <w:autoSpaceDE w:val="0"/>
        <w:autoSpaceDN w:val="0"/>
        <w:adjustRightInd w:val="0"/>
        <w:snapToGrid w:val="0"/>
        <w:spacing w:before="120" w:after="120"/>
        <w:ind w:left="720"/>
        <w:jc w:val="center"/>
        <w:rPr>
          <w:snapToGrid w:val="0"/>
          <w:kern w:val="22"/>
          <w:szCs w:val="18"/>
        </w:rPr>
      </w:pPr>
      <w:r w:rsidRPr="00800A7D">
        <w:rPr>
          <w:snapToGrid w:val="0"/>
          <w:color w:val="000000" w:themeColor="text1"/>
        </w:rPr>
        <w:t>________________</w:t>
      </w:r>
    </w:p>
    <w:sectPr w:rsidR="000915CB" w:rsidRPr="00800A7D" w:rsidSect="001B504F">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1D46D" w14:textId="77777777" w:rsidR="001B504F" w:rsidRDefault="001B504F" w:rsidP="00A96B21">
      <w:r>
        <w:separator/>
      </w:r>
    </w:p>
  </w:endnote>
  <w:endnote w:type="continuationSeparator" w:id="0">
    <w:p w14:paraId="1FA15949" w14:textId="77777777" w:rsidR="001B504F" w:rsidRDefault="001B504F" w:rsidP="00A96B21">
      <w:r>
        <w:continuationSeparator/>
      </w:r>
    </w:p>
  </w:endnote>
  <w:endnote w:type="continuationNotice" w:id="1">
    <w:p w14:paraId="5552C746" w14:textId="77777777" w:rsidR="001B504F" w:rsidRDefault="001B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09BA882" w14:textId="0B86F399" w:rsidR="00B259FC" w:rsidRDefault="00B259FC">
            <w:pPr>
              <w:pStyle w:val="Pieddepage"/>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DE7DB27" w14:textId="0F6B6EE5" w:rsidR="00B259FC" w:rsidRDefault="00B259FC" w:rsidP="002B559C">
            <w:pPr>
              <w:pStyle w:val="Pieddepage"/>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E2328" w14:textId="77777777" w:rsidR="001B504F" w:rsidRDefault="001B504F" w:rsidP="00A96B21">
      <w:r>
        <w:separator/>
      </w:r>
    </w:p>
  </w:footnote>
  <w:footnote w:type="continuationSeparator" w:id="0">
    <w:p w14:paraId="426830D5" w14:textId="77777777" w:rsidR="001B504F" w:rsidRDefault="001B504F" w:rsidP="00A96B21">
      <w:r>
        <w:continuationSeparator/>
      </w:r>
    </w:p>
  </w:footnote>
  <w:footnote w:type="continuationNotice" w:id="1">
    <w:p w14:paraId="7EC057EB" w14:textId="77777777" w:rsidR="001B504F" w:rsidRDefault="001B504F"/>
  </w:footnote>
  <w:footnote w:id="2">
    <w:p w14:paraId="07B0758A" w14:textId="77777777" w:rsidR="00B259FC" w:rsidRPr="00A96B21" w:rsidRDefault="00B259FC" w:rsidP="00D71FFB">
      <w:pPr>
        <w:pStyle w:val="Footnote"/>
      </w:pPr>
      <w:r>
        <w:rPr>
          <w:rStyle w:val="Appelnotedebasdep"/>
        </w:rPr>
        <w:t>*</w:t>
      </w:r>
      <w:r>
        <w:t xml:space="preserve"> CBD/SBI/4/1.</w:t>
      </w:r>
    </w:p>
  </w:footnote>
  <w:footnote w:id="3">
    <w:p w14:paraId="57E446A2" w14:textId="6CCDE730" w:rsidR="00B259FC" w:rsidRPr="00F30196" w:rsidRDefault="00B259FC">
      <w:pPr>
        <w:pStyle w:val="Notedebasdepage"/>
        <w:rPr>
          <w:sz w:val="18"/>
          <w:szCs w:val="18"/>
        </w:rPr>
      </w:pPr>
      <w:r w:rsidRPr="00F30196">
        <w:rPr>
          <w:rStyle w:val="Appelnotedebasdep"/>
          <w:sz w:val="18"/>
          <w:szCs w:val="18"/>
        </w:rPr>
        <w:footnoteRef/>
      </w:r>
      <w:r w:rsidRPr="00F30196">
        <w:rPr>
          <w:sz w:val="18"/>
          <w:szCs w:val="18"/>
        </w:rPr>
        <w:t xml:space="preserve"> www.cbd.int/</w:t>
      </w:r>
      <w:proofErr w:type="spellStart"/>
      <w:r w:rsidRPr="00F30196">
        <w:rPr>
          <w:sz w:val="18"/>
          <w:szCs w:val="18"/>
        </w:rPr>
        <w:t>gbf</w:t>
      </w:r>
      <w:proofErr w:type="spellEnd"/>
      <w:r w:rsidRPr="00F30196">
        <w:rPr>
          <w:sz w:val="18"/>
          <w:szCs w:val="18"/>
        </w:rPr>
        <w:t>/</w:t>
      </w:r>
      <w:proofErr w:type="spellStart"/>
      <w:r w:rsidRPr="00F30196">
        <w:rPr>
          <w:sz w:val="18"/>
          <w:szCs w:val="18"/>
        </w:rPr>
        <w:t>targets</w:t>
      </w:r>
      <w:proofErr w:type="spellEnd"/>
      <w:r w:rsidRPr="00F30196">
        <w:rPr>
          <w:sz w:val="18"/>
          <w:szCs w:val="18"/>
        </w:rPr>
        <w:t>.</w:t>
      </w:r>
    </w:p>
  </w:footnote>
  <w:footnote w:id="4">
    <w:p w14:paraId="63107089" w14:textId="1690EF97" w:rsidR="00D0402C" w:rsidRPr="00F30196" w:rsidRDefault="00D0402C">
      <w:pPr>
        <w:pStyle w:val="Notedebasdepage"/>
        <w:rPr>
          <w:sz w:val="18"/>
          <w:szCs w:val="18"/>
        </w:rPr>
      </w:pPr>
      <w:r w:rsidRPr="00F30196">
        <w:rPr>
          <w:rStyle w:val="Appelnotedebasdep"/>
          <w:sz w:val="18"/>
          <w:szCs w:val="18"/>
        </w:rPr>
        <w:footnoteRef/>
      </w:r>
      <w:r w:rsidRPr="00F30196">
        <w:rPr>
          <w:sz w:val="18"/>
          <w:szCs w:val="18"/>
        </w:rPr>
        <w:t xml:space="preserve"> См. </w:t>
      </w:r>
      <w:hyperlink r:id="rId1" w:history="1">
        <w:r w:rsidRPr="00F30196">
          <w:rPr>
            <w:rStyle w:val="Lienhypertexte"/>
            <w:szCs w:val="18"/>
          </w:rPr>
          <w:t>https://ort.cbd.int.</w:t>
        </w:r>
      </w:hyperlink>
    </w:p>
  </w:footnote>
  <w:footnote w:id="5">
    <w:p w14:paraId="18E0E790" w14:textId="322B0E1B" w:rsidR="00B259FC" w:rsidRPr="00F30196" w:rsidRDefault="00B259FC" w:rsidP="00BF04B0">
      <w:pPr>
        <w:pStyle w:val="Notedebasdepage"/>
        <w:rPr>
          <w:sz w:val="18"/>
          <w:szCs w:val="18"/>
        </w:rPr>
      </w:pPr>
      <w:r w:rsidRPr="00F30196">
        <w:rPr>
          <w:rStyle w:val="Appelnotedebasdep"/>
          <w:sz w:val="18"/>
          <w:szCs w:val="18"/>
        </w:rPr>
        <w:footnoteRef/>
      </w:r>
      <w:r w:rsidRPr="00F30196">
        <w:rPr>
          <w:sz w:val="18"/>
          <w:szCs w:val="18"/>
        </w:rPr>
        <w:t xml:space="preserve"> Информация о внедрении онлайнового инструмента отчетности содержалась в уведомлении </w:t>
      </w:r>
      <w:proofErr w:type="gramStart"/>
      <w:r w:rsidRPr="00F30196">
        <w:rPr>
          <w:sz w:val="18"/>
          <w:szCs w:val="18"/>
        </w:rPr>
        <w:t>2023-117</w:t>
      </w:r>
      <w:proofErr w:type="gramEnd"/>
      <w:r w:rsidRPr="00F30196">
        <w:rPr>
          <w:sz w:val="18"/>
          <w:szCs w:val="18"/>
        </w:rPr>
        <w:t>, выпущенном 1 ноября 2023 года.</w:t>
      </w:r>
    </w:p>
  </w:footnote>
  <w:footnote w:id="6">
    <w:p w14:paraId="49A98074" w14:textId="190CDB5D" w:rsidR="008B22E9" w:rsidRPr="00CF7387" w:rsidRDefault="008B22E9">
      <w:pPr>
        <w:pStyle w:val="Notedebasdepage"/>
      </w:pPr>
      <w:r w:rsidRPr="00F30196">
        <w:rPr>
          <w:rStyle w:val="Appelnotedebasdep"/>
          <w:sz w:val="18"/>
          <w:szCs w:val="18"/>
        </w:rPr>
        <w:footnoteRef/>
      </w:r>
      <w:r w:rsidRPr="00F30196">
        <w:rPr>
          <w:sz w:val="18"/>
          <w:szCs w:val="18"/>
        </w:rPr>
        <w:t xml:space="preserve"> См. </w:t>
      </w:r>
      <w:hyperlink r:id="rId2" w:history="1">
        <w:r w:rsidRPr="00F30196">
          <w:rPr>
            <w:rStyle w:val="Lienhypertexte"/>
            <w:szCs w:val="18"/>
          </w:rPr>
          <w:t>https://ort.cbd.int.</w:t>
        </w:r>
      </w:hyperlink>
    </w:p>
  </w:footnote>
  <w:footnote w:id="7">
    <w:p w14:paraId="0720412E" w14:textId="3CE80C5A" w:rsidR="00B259FC" w:rsidRPr="00962296" w:rsidRDefault="00B259FC" w:rsidP="00BF04B0">
      <w:pPr>
        <w:pStyle w:val="Notedebasdepage"/>
        <w:rPr>
          <w:sz w:val="18"/>
          <w:szCs w:val="18"/>
        </w:rPr>
      </w:pPr>
      <w:r w:rsidRPr="00962296">
        <w:rPr>
          <w:rStyle w:val="Appelnotedebasdep"/>
          <w:sz w:val="18"/>
          <w:szCs w:val="18"/>
        </w:rPr>
        <w:footnoteRef/>
      </w:r>
      <w:r w:rsidRPr="00962296">
        <w:rPr>
          <w:sz w:val="18"/>
          <w:szCs w:val="18"/>
        </w:rPr>
        <w:t xml:space="preserve"> С текстом уведомления можно ознакомиться на сайте </w:t>
      </w:r>
      <w:r w:rsidRPr="00F53FF3">
        <w:rPr>
          <w:sz w:val="18"/>
          <w:szCs w:val="18"/>
        </w:rPr>
        <w:t>www.cbd.int/</w:t>
      </w:r>
      <w:proofErr w:type="spellStart"/>
      <w:r w:rsidRPr="00F53FF3">
        <w:rPr>
          <w:sz w:val="18"/>
          <w:szCs w:val="18"/>
        </w:rPr>
        <w:t>doc</w:t>
      </w:r>
      <w:proofErr w:type="spellEnd"/>
      <w:r w:rsidRPr="00F53FF3">
        <w:rPr>
          <w:sz w:val="18"/>
          <w:szCs w:val="18"/>
        </w:rPr>
        <w:t>/</w:t>
      </w:r>
      <w:proofErr w:type="spellStart"/>
      <w:r w:rsidRPr="00F53FF3">
        <w:rPr>
          <w:sz w:val="18"/>
          <w:szCs w:val="18"/>
        </w:rPr>
        <w:t>notifications</w:t>
      </w:r>
      <w:proofErr w:type="spellEnd"/>
      <w:r w:rsidRPr="00F53FF3">
        <w:rPr>
          <w:sz w:val="18"/>
          <w:szCs w:val="18"/>
        </w:rPr>
        <w:t>/2023/ntf-2023-069-kmgbf-en.pdf</w:t>
      </w:r>
      <w:r w:rsidRPr="00962296">
        <w:rPr>
          <w:sz w:val="18"/>
          <w:szCs w:val="18"/>
        </w:rPr>
        <w:t>.</w:t>
      </w:r>
      <w:r w:rsidRPr="00962296">
        <w:rPr>
          <w:rStyle w:val="Lienhypertexte"/>
          <w:szCs w:val="18"/>
        </w:rPr>
        <w:t xml:space="preserve"> </w:t>
      </w:r>
      <w:r w:rsidRPr="00962296">
        <w:rPr>
          <w:sz w:val="18"/>
          <w:szCs w:val="18"/>
        </w:rPr>
        <w:t xml:space="preserve">Материалы, полученные в ответ на уведомление, обобщены и доступны по той же ссылке. Резюме полученных мнений приводится в документе CBD/SBSTTA/25/3. </w:t>
      </w:r>
    </w:p>
  </w:footnote>
  <w:footnote w:id="8">
    <w:p w14:paraId="60195FAA" w14:textId="00FFAFB7" w:rsidR="00B259FC" w:rsidRPr="00D24940" w:rsidRDefault="00B259FC">
      <w:pPr>
        <w:pStyle w:val="Notedebasdepage"/>
        <w:rPr>
          <w:sz w:val="18"/>
          <w:szCs w:val="18"/>
        </w:rPr>
      </w:pPr>
      <w:r w:rsidRPr="00962296">
        <w:rPr>
          <w:rStyle w:val="Appelnotedebasdep"/>
          <w:sz w:val="18"/>
          <w:szCs w:val="18"/>
        </w:rPr>
        <w:footnoteRef/>
      </w:r>
      <w:r w:rsidRPr="00962296">
        <w:rPr>
          <w:sz w:val="18"/>
          <w:szCs w:val="18"/>
        </w:rPr>
        <w:t xml:space="preserve"> См. раздел I документа CBD/SBSTTA/25/13.</w:t>
      </w:r>
    </w:p>
  </w:footnote>
  <w:footnote w:id="9">
    <w:p w14:paraId="20AEC654" w14:textId="0D411E40" w:rsidR="00B14D75" w:rsidRPr="00CF7387" w:rsidRDefault="00B14D75">
      <w:pPr>
        <w:pStyle w:val="Notedebasdepage"/>
      </w:pPr>
      <w:r w:rsidRPr="00A95CD3">
        <w:rPr>
          <w:rStyle w:val="Appelnotedebasdep"/>
          <w:sz w:val="18"/>
          <w:szCs w:val="18"/>
        </w:rPr>
        <w:footnoteRef/>
      </w:r>
      <w:r w:rsidRPr="00A95CD3">
        <w:rPr>
          <w:sz w:val="18"/>
          <w:szCs w:val="18"/>
        </w:rPr>
        <w:t xml:space="preserve"> Документ CBD/SBI/3/11/Add.5.</w:t>
      </w:r>
    </w:p>
  </w:footnote>
  <w:footnote w:id="10">
    <w:p w14:paraId="44D3EB25" w14:textId="4D3C6837" w:rsidR="00B259FC" w:rsidRPr="00F30196" w:rsidRDefault="00B259FC">
      <w:pPr>
        <w:pStyle w:val="Notedebasdepage"/>
        <w:rPr>
          <w:sz w:val="18"/>
          <w:szCs w:val="18"/>
        </w:rPr>
      </w:pPr>
      <w:r w:rsidRPr="00F30196">
        <w:rPr>
          <w:rStyle w:val="Appelnotedebasdep"/>
          <w:sz w:val="18"/>
          <w:szCs w:val="18"/>
        </w:rPr>
        <w:footnoteRef/>
      </w:r>
      <w:r w:rsidRPr="00F30196">
        <w:rPr>
          <w:sz w:val="18"/>
          <w:szCs w:val="18"/>
        </w:rPr>
        <w:t xml:space="preserve"> Диалоги были организованы при финансовой поддержке правительства Японии через Японский фонд биоразнообразия, правительств Дании и Соединенного Королевства Великобритании и Северной Ирландии и Европейского союза в сотрудничестве с различными организациями, включая Центр биоразнообразия Ассоциации государств Юго-Восточной Азии, Секретариат Тихоокеанской региональной программы по окружающей среде и Карибское сообщество. Поддержка также была оказана принимающими странам</w:t>
      </w:r>
      <w:r w:rsidR="00BF284B">
        <w:rPr>
          <w:sz w:val="18"/>
          <w:szCs w:val="18"/>
        </w:rPr>
        <w:t>и</w:t>
      </w:r>
      <w:r w:rsidRPr="00F30196">
        <w:rPr>
          <w:sz w:val="18"/>
          <w:szCs w:val="18"/>
        </w:rPr>
        <w:t>, таким</w:t>
      </w:r>
      <w:r w:rsidR="00BF284B">
        <w:rPr>
          <w:sz w:val="18"/>
          <w:szCs w:val="18"/>
        </w:rPr>
        <w:t>и</w:t>
      </w:r>
      <w:r w:rsidRPr="00F30196">
        <w:rPr>
          <w:sz w:val="18"/>
          <w:szCs w:val="18"/>
        </w:rPr>
        <w:t xml:space="preserve"> как Гайана, Иордания, Фиджи, Филиппины и Япония.</w:t>
      </w:r>
    </w:p>
  </w:footnote>
  <w:footnote w:id="11">
    <w:p w14:paraId="7B712839" w14:textId="58ADE55A" w:rsidR="00B259FC" w:rsidRPr="00F30196" w:rsidRDefault="00B259FC" w:rsidP="00BF04B0">
      <w:pPr>
        <w:pStyle w:val="Notedebasdepage"/>
        <w:jc w:val="left"/>
        <w:rPr>
          <w:sz w:val="18"/>
          <w:szCs w:val="18"/>
        </w:rPr>
      </w:pPr>
      <w:r w:rsidRPr="00F30196">
        <w:rPr>
          <w:rStyle w:val="Appelnotedebasdep"/>
          <w:sz w:val="18"/>
          <w:szCs w:val="18"/>
        </w:rPr>
        <w:footnoteRef/>
      </w:r>
      <w:r w:rsidRPr="00F30196">
        <w:rPr>
          <w:sz w:val="18"/>
          <w:szCs w:val="18"/>
        </w:rPr>
        <w:t xml:space="preserve"> </w:t>
      </w:r>
      <w:r w:rsidRPr="00F30196">
        <w:rPr>
          <w:rFonts w:asciiTheme="majorBidi" w:hAnsiTheme="majorBidi"/>
          <w:sz w:val="18"/>
          <w:szCs w:val="18"/>
        </w:rPr>
        <w:t>См</w:t>
      </w:r>
      <w:r w:rsidR="00F30196" w:rsidRPr="00F30196">
        <w:rPr>
          <w:rFonts w:asciiTheme="majorBidi" w:hAnsiTheme="majorBidi"/>
          <w:sz w:val="18"/>
          <w:szCs w:val="18"/>
        </w:rPr>
        <w:t>.</w:t>
      </w:r>
      <w:r w:rsidRPr="00F30196">
        <w:rPr>
          <w:rFonts w:asciiTheme="majorBidi" w:hAnsiTheme="majorBidi"/>
          <w:sz w:val="18"/>
          <w:szCs w:val="18"/>
        </w:rPr>
        <w:t xml:space="preserve"> </w:t>
      </w:r>
      <w:hyperlink r:id="rId3" w:history="1">
        <w:r w:rsidRPr="00F30196">
          <w:rPr>
            <w:rStyle w:val="Lienhypertexte"/>
            <w:rFonts w:asciiTheme="majorBidi" w:hAnsiTheme="majorBidi"/>
            <w:szCs w:val="18"/>
          </w:rPr>
          <w:t>www.cbd.int/nbsap/</w:t>
        </w:r>
      </w:hyperlink>
      <w:r w:rsidRPr="00F30196">
        <w:rPr>
          <w:rStyle w:val="Lienhypertexte"/>
          <w:rFonts w:asciiTheme="majorBidi" w:hAnsiTheme="majorBidi"/>
          <w:szCs w:val="18"/>
        </w:rPr>
        <w:t>.</w:t>
      </w:r>
    </w:p>
  </w:footnote>
  <w:footnote w:id="12">
    <w:p w14:paraId="26559795" w14:textId="34DC188B" w:rsidR="00B259FC" w:rsidRPr="00D24940" w:rsidRDefault="00B259FC" w:rsidP="00A14D53">
      <w:pPr>
        <w:pStyle w:val="Notedebasdepage"/>
        <w:rPr>
          <w:sz w:val="18"/>
          <w:szCs w:val="18"/>
        </w:rPr>
      </w:pPr>
      <w:r w:rsidRPr="00F30196">
        <w:rPr>
          <w:rStyle w:val="Appelnotedebasdep"/>
          <w:sz w:val="18"/>
          <w:szCs w:val="18"/>
        </w:rPr>
        <w:footnoteRef/>
      </w:r>
      <w:r w:rsidRPr="00F30196">
        <w:rPr>
          <w:sz w:val="18"/>
          <w:szCs w:val="18"/>
        </w:rPr>
        <w:t xml:space="preserve"> С обязательствами в рамках Программы действий можно ознакомиться на сайте </w:t>
      </w:r>
      <w:hyperlink r:id="rId4" w:history="1">
        <w:r w:rsidRPr="00F30196">
          <w:rPr>
            <w:rStyle w:val="Lienhypertexte"/>
            <w:szCs w:val="18"/>
          </w:rPr>
          <w:t>www.cbd.int/action-agenda/contributions</w:t>
        </w:r>
      </w:hyperlink>
      <w:r w:rsidRPr="00F30196">
        <w:rPr>
          <w:sz w:val="18"/>
          <w:szCs w:val="18"/>
        </w:rPr>
        <w:t>.</w:t>
      </w:r>
      <w:r>
        <w:rPr>
          <w:sz w:val="18"/>
        </w:rPr>
        <w:t xml:space="preserve"> </w:t>
      </w:r>
    </w:p>
  </w:footnote>
  <w:footnote w:id="13">
    <w:p w14:paraId="34AF5824" w14:textId="4EF727BE" w:rsidR="00AE33ED" w:rsidRPr="00574BF8" w:rsidRDefault="00AE33ED">
      <w:pPr>
        <w:pStyle w:val="Notedebasdepage"/>
        <w:rPr>
          <w:sz w:val="18"/>
          <w:szCs w:val="18"/>
        </w:rPr>
      </w:pPr>
      <w:r w:rsidRPr="00574BF8">
        <w:rPr>
          <w:rStyle w:val="Appelnotedebasdep"/>
          <w:sz w:val="18"/>
          <w:szCs w:val="18"/>
        </w:rPr>
        <w:footnoteRef/>
      </w:r>
      <w:r w:rsidRPr="00574BF8">
        <w:rPr>
          <w:sz w:val="18"/>
          <w:szCs w:val="18"/>
        </w:rPr>
        <w:t xml:space="preserve"> См. раздел I Доклада о работе 25-го совещания Вспомогательного органа по научным, техническим и технологическим консультациям (CBD/SBSTTA/2</w:t>
      </w:r>
      <w:r w:rsidR="00A03D46">
        <w:rPr>
          <w:sz w:val="18"/>
          <w:szCs w:val="18"/>
        </w:rPr>
        <w:t>5</w:t>
      </w:r>
      <w:r w:rsidRPr="00574BF8">
        <w:rPr>
          <w:sz w:val="18"/>
          <w:szCs w:val="18"/>
        </w:rPr>
        <w:t>/13).</w:t>
      </w:r>
    </w:p>
  </w:footnote>
  <w:footnote w:id="14">
    <w:p w14:paraId="578D60EB" w14:textId="46264303" w:rsidR="00B259FC" w:rsidRPr="00574BF8" w:rsidRDefault="00B259FC">
      <w:pPr>
        <w:pStyle w:val="Notedebasdepage"/>
        <w:rPr>
          <w:sz w:val="18"/>
          <w:szCs w:val="18"/>
        </w:rPr>
      </w:pPr>
      <w:r w:rsidRPr="00574BF8">
        <w:rPr>
          <w:rStyle w:val="Appelnotedebasdep"/>
          <w:sz w:val="18"/>
          <w:szCs w:val="18"/>
        </w:rPr>
        <w:footnoteRef/>
      </w:r>
      <w:r w:rsidRPr="00574BF8">
        <w:rPr>
          <w:sz w:val="18"/>
          <w:szCs w:val="18"/>
        </w:rPr>
        <w:t xml:space="preserve"> Шаблон для представления национальных задач, содержащийся в приложении I решения 15/6, был принят Конференцией Сторон в этом решении.</w:t>
      </w:r>
    </w:p>
  </w:footnote>
  <w:footnote w:id="15">
    <w:p w14:paraId="53174CBF" w14:textId="58995527" w:rsidR="00B259FC" w:rsidRPr="00D24940" w:rsidRDefault="00B259FC">
      <w:pPr>
        <w:pStyle w:val="Notedebasdepage"/>
        <w:rPr>
          <w:sz w:val="18"/>
          <w:szCs w:val="18"/>
        </w:rPr>
      </w:pPr>
      <w:r w:rsidRPr="00574BF8">
        <w:rPr>
          <w:rStyle w:val="Appelnotedebasdep"/>
          <w:sz w:val="18"/>
          <w:szCs w:val="18"/>
        </w:rPr>
        <w:footnoteRef/>
      </w:r>
      <w:r w:rsidRPr="00574BF8">
        <w:rPr>
          <w:sz w:val="18"/>
          <w:szCs w:val="18"/>
        </w:rPr>
        <w:t xml:space="preserve"> Руководящие указания и проект матрицы для седьмого и восьмого национальных докладов, содержащиеся в приложении II решения 15/6, были приняты Конференцией Сторон в этом решении. Обновленная матрица приводится в приложении I к проекту решения, который рекомендуется принять Конференции Сторон в настоящей рекомендации.</w:t>
      </w:r>
    </w:p>
  </w:footnote>
  <w:footnote w:id="16">
    <w:p w14:paraId="488A413B" w14:textId="3BD5386E" w:rsidR="00B259FC" w:rsidRPr="00212628" w:rsidRDefault="00B259FC" w:rsidP="003158A9">
      <w:pPr>
        <w:pStyle w:val="Notedebasdepage"/>
      </w:pPr>
      <w:r w:rsidRPr="00B424AC">
        <w:rPr>
          <w:rStyle w:val="Appelnotedebasdep"/>
          <w:sz w:val="18"/>
          <w:szCs w:val="18"/>
        </w:rPr>
        <w:footnoteRef/>
      </w:r>
      <w:r w:rsidRPr="00B424AC">
        <w:rPr>
          <w:sz w:val="18"/>
          <w:szCs w:val="18"/>
        </w:rPr>
        <w:t xml:space="preserve"> Руководящие указания и матрица для восьм</w:t>
      </w:r>
      <w:r w:rsidR="000C29AA">
        <w:rPr>
          <w:sz w:val="18"/>
          <w:szCs w:val="18"/>
        </w:rPr>
        <w:t>ых</w:t>
      </w:r>
      <w:r w:rsidRPr="00B424AC">
        <w:rPr>
          <w:sz w:val="18"/>
          <w:szCs w:val="18"/>
        </w:rPr>
        <w:t xml:space="preserve"> национальн</w:t>
      </w:r>
      <w:r w:rsidR="000C29AA">
        <w:rPr>
          <w:sz w:val="18"/>
          <w:szCs w:val="18"/>
        </w:rPr>
        <w:t>ых</w:t>
      </w:r>
      <w:r w:rsidRPr="00B424AC">
        <w:rPr>
          <w:sz w:val="18"/>
          <w:szCs w:val="18"/>
        </w:rPr>
        <w:t xml:space="preserve"> доклад</w:t>
      </w:r>
      <w:r w:rsidR="000C29AA">
        <w:rPr>
          <w:sz w:val="18"/>
          <w:szCs w:val="18"/>
        </w:rPr>
        <w:t>ов</w:t>
      </w:r>
      <w:r w:rsidRPr="00B424AC">
        <w:rPr>
          <w:sz w:val="18"/>
          <w:szCs w:val="18"/>
        </w:rPr>
        <w:t xml:space="preserve"> при необходимости </w:t>
      </w:r>
      <w:r w:rsidR="00BB0195">
        <w:rPr>
          <w:sz w:val="18"/>
          <w:szCs w:val="18"/>
        </w:rPr>
        <w:t xml:space="preserve">могут быть </w:t>
      </w:r>
      <w:r w:rsidRPr="00B424AC">
        <w:rPr>
          <w:sz w:val="18"/>
          <w:szCs w:val="18"/>
        </w:rPr>
        <w:t>скорректированы с учетом опыта и уроков, полученных при подготовке седьм</w:t>
      </w:r>
      <w:r w:rsidR="000C29AA">
        <w:rPr>
          <w:sz w:val="18"/>
          <w:szCs w:val="18"/>
        </w:rPr>
        <w:t>ых</w:t>
      </w:r>
      <w:r w:rsidRPr="00B424AC">
        <w:rPr>
          <w:sz w:val="18"/>
          <w:szCs w:val="18"/>
        </w:rPr>
        <w:t xml:space="preserve"> </w:t>
      </w:r>
      <w:r w:rsidR="000C29AA" w:rsidRPr="00B424AC">
        <w:rPr>
          <w:sz w:val="18"/>
          <w:szCs w:val="18"/>
        </w:rPr>
        <w:t>национальн</w:t>
      </w:r>
      <w:r w:rsidR="000C29AA">
        <w:rPr>
          <w:sz w:val="18"/>
          <w:szCs w:val="18"/>
        </w:rPr>
        <w:t>ых</w:t>
      </w:r>
      <w:r w:rsidR="000C29AA" w:rsidRPr="00B424AC">
        <w:rPr>
          <w:sz w:val="18"/>
          <w:szCs w:val="18"/>
        </w:rPr>
        <w:t xml:space="preserve"> доклад</w:t>
      </w:r>
      <w:r w:rsidR="000C29AA">
        <w:rPr>
          <w:sz w:val="18"/>
          <w:szCs w:val="18"/>
        </w:rPr>
        <w:t>ов</w:t>
      </w:r>
      <w:r w:rsidRPr="00B424AC">
        <w:rPr>
          <w:sz w:val="18"/>
          <w:szCs w:val="18"/>
        </w:rPr>
        <w:t xml:space="preserve">. </w:t>
      </w:r>
    </w:p>
  </w:footnote>
  <w:footnote w:id="17">
    <w:p w14:paraId="2FB48602" w14:textId="3F31F945" w:rsidR="00B259FC" w:rsidRPr="008971FA" w:rsidRDefault="00B259FC" w:rsidP="003158A9">
      <w:pPr>
        <w:pStyle w:val="Notedebasdepage"/>
        <w:rPr>
          <w:color w:val="0070C0"/>
          <w:sz w:val="18"/>
          <w:szCs w:val="18"/>
        </w:rPr>
      </w:pPr>
      <w:r>
        <w:rPr>
          <w:rStyle w:val="Appelnotedebasdep"/>
          <w:sz w:val="18"/>
          <w:szCs w:val="18"/>
        </w:rPr>
        <w:footnoteRef/>
      </w:r>
      <w:r>
        <w:rPr>
          <w:sz w:val="18"/>
        </w:rPr>
        <w:t xml:space="preserve"> См. пример включения представленной информации в онлайновом инструменте отчетности.</w:t>
      </w:r>
    </w:p>
  </w:footnote>
  <w:footnote w:id="18">
    <w:p w14:paraId="16BD216C" w14:textId="61870500" w:rsidR="00B259FC" w:rsidRPr="00625DB7" w:rsidRDefault="00B259FC" w:rsidP="003158A9">
      <w:pPr>
        <w:pStyle w:val="Notedebasdepage"/>
      </w:pPr>
      <w:r w:rsidRPr="005D114C">
        <w:rPr>
          <w:rStyle w:val="Appelnotedebasdep"/>
          <w:sz w:val="18"/>
          <w:szCs w:val="18"/>
        </w:rPr>
        <w:footnoteRef/>
      </w:r>
      <w:r w:rsidRPr="005D114C">
        <w:rPr>
          <w:sz w:val="18"/>
          <w:szCs w:val="18"/>
        </w:rPr>
        <w:t xml:space="preserve"> Список бинарных индикаторов приводится в решении 16/--, принятом на 16-м совещании Конференции Сторон.</w:t>
      </w:r>
    </w:p>
  </w:footnote>
  <w:footnote w:id="19">
    <w:p w14:paraId="2E9E1FE5" w14:textId="7B34B38A" w:rsidR="0079778A" w:rsidRPr="00572EB1" w:rsidRDefault="00E2609B">
      <w:pPr>
        <w:pStyle w:val="Notedebasdepage"/>
        <w:rPr>
          <w:sz w:val="18"/>
          <w:szCs w:val="18"/>
        </w:rPr>
      </w:pPr>
      <w:r w:rsidRPr="00572EB1">
        <w:rPr>
          <w:i/>
          <w:snapToGrid w:val="0"/>
          <w:sz w:val="18"/>
          <w:szCs w:val="18"/>
        </w:rPr>
        <w:t>Примечание</w:t>
      </w:r>
      <w:r w:rsidRPr="00572EB1">
        <w:rPr>
          <w:snapToGrid w:val="0"/>
          <w:sz w:val="18"/>
          <w:szCs w:val="18"/>
        </w:rPr>
        <w:t xml:space="preserve">: Если </w:t>
      </w:r>
      <w:r w:rsidRPr="00572EB1">
        <w:rPr>
          <w:rFonts w:asciiTheme="majorBidi" w:hAnsiTheme="majorBidi"/>
          <w:sz w:val="18"/>
          <w:szCs w:val="18"/>
        </w:rPr>
        <w:t>Конференция Сторон на своем 16-м совещании</w:t>
      </w:r>
      <w:r w:rsidRPr="00572EB1">
        <w:rPr>
          <w:snapToGrid w:val="0"/>
          <w:sz w:val="18"/>
          <w:szCs w:val="18"/>
        </w:rPr>
        <w:t xml:space="preserve"> примет соответствующие решения, сноски </w:t>
      </w:r>
      <w:proofErr w:type="gramStart"/>
      <w:r w:rsidRPr="00572EB1">
        <w:rPr>
          <w:snapToGrid w:val="0"/>
          <w:sz w:val="18"/>
          <w:szCs w:val="18"/>
        </w:rPr>
        <w:t>1-3</w:t>
      </w:r>
      <w:proofErr w:type="gramEnd"/>
      <w:r w:rsidRPr="00572EB1">
        <w:rPr>
          <w:snapToGrid w:val="0"/>
          <w:sz w:val="18"/>
          <w:szCs w:val="18"/>
        </w:rPr>
        <w:t xml:space="preserve"> ниже могут быть удалены.</w:t>
      </w:r>
      <w:r w:rsidRPr="00572EB1">
        <w:rPr>
          <w:sz w:val="18"/>
          <w:szCs w:val="18"/>
        </w:rPr>
        <w:t xml:space="preserve">    </w:t>
      </w:r>
    </w:p>
    <w:p w14:paraId="1E80BCF0" w14:textId="69FF03D3" w:rsidR="005A585C" w:rsidRPr="00572EB1" w:rsidRDefault="00620DA9">
      <w:pPr>
        <w:pStyle w:val="Notedebasdepage"/>
        <w:rPr>
          <w:sz w:val="18"/>
          <w:szCs w:val="18"/>
        </w:rPr>
      </w:pPr>
      <w:r w:rsidRPr="00572EB1">
        <w:rPr>
          <w:sz w:val="18"/>
          <w:szCs w:val="18"/>
          <w:vertAlign w:val="superscript"/>
        </w:rPr>
        <w:footnoteRef/>
      </w:r>
      <w:r w:rsidRPr="00572EB1">
        <w:rPr>
          <w:sz w:val="18"/>
          <w:szCs w:val="18"/>
        </w:rPr>
        <w:t xml:space="preserve"> </w:t>
      </w:r>
      <w:r w:rsidR="00572EB1">
        <w:rPr>
          <w:sz w:val="18"/>
          <w:szCs w:val="18"/>
        </w:rPr>
        <w:t>Перечень</w:t>
      </w:r>
      <w:r w:rsidRPr="00572EB1">
        <w:rPr>
          <w:sz w:val="18"/>
          <w:szCs w:val="18"/>
        </w:rPr>
        <w:t xml:space="preserve"> запрашиваемой в настоящем добавлении информации </w:t>
      </w:r>
      <w:r w:rsidR="0096793E">
        <w:rPr>
          <w:sz w:val="18"/>
          <w:szCs w:val="18"/>
        </w:rPr>
        <w:t>следует</w:t>
      </w:r>
      <w:r w:rsidRPr="00572EB1">
        <w:rPr>
          <w:sz w:val="18"/>
          <w:szCs w:val="18"/>
        </w:rPr>
        <w:t xml:space="preserve"> </w:t>
      </w:r>
      <w:r w:rsidR="0096793E" w:rsidRPr="00572EB1">
        <w:rPr>
          <w:sz w:val="18"/>
          <w:szCs w:val="18"/>
        </w:rPr>
        <w:t>пересмот</w:t>
      </w:r>
      <w:r w:rsidR="0096793E">
        <w:rPr>
          <w:sz w:val="18"/>
          <w:szCs w:val="18"/>
        </w:rPr>
        <w:t>реть</w:t>
      </w:r>
      <w:r w:rsidRPr="00572EB1">
        <w:rPr>
          <w:sz w:val="18"/>
          <w:szCs w:val="18"/>
        </w:rPr>
        <w:t xml:space="preserve"> после 16-го совещания Конференции Сторон.</w:t>
      </w:r>
    </w:p>
  </w:footnote>
  <w:footnote w:id="20">
    <w:p w14:paraId="43CD53BA" w14:textId="27498DE1" w:rsidR="0064288A" w:rsidRPr="00572EB1" w:rsidRDefault="0064288A">
      <w:pPr>
        <w:pStyle w:val="Notedebasdepage"/>
        <w:rPr>
          <w:sz w:val="18"/>
          <w:szCs w:val="18"/>
        </w:rPr>
      </w:pPr>
      <w:r w:rsidRPr="00572EB1">
        <w:rPr>
          <w:rStyle w:val="Appelnotedebasdep"/>
          <w:sz w:val="18"/>
          <w:szCs w:val="18"/>
        </w:rPr>
        <w:footnoteRef/>
      </w:r>
      <w:r w:rsidRPr="00572EB1">
        <w:rPr>
          <w:sz w:val="18"/>
          <w:szCs w:val="18"/>
        </w:rPr>
        <w:t xml:space="preserve"> В ожидании рассмотрения и принятия на будущем совещании Конференции Сторон.</w:t>
      </w:r>
    </w:p>
  </w:footnote>
  <w:footnote w:id="21">
    <w:p w14:paraId="5E2B17DE" w14:textId="1029AA5F" w:rsidR="005110DC" w:rsidRPr="005110DC" w:rsidRDefault="005110DC" w:rsidP="005110DC">
      <w:pPr>
        <w:pStyle w:val="Notedebasdepage"/>
        <w:rPr>
          <w:snapToGrid w:val="0"/>
          <w:kern w:val="22"/>
          <w:sz w:val="18"/>
          <w:szCs w:val="18"/>
        </w:rPr>
      </w:pPr>
      <w:r w:rsidRPr="00572EB1">
        <w:rPr>
          <w:rStyle w:val="Appelnotedebasdep"/>
          <w:sz w:val="18"/>
          <w:szCs w:val="18"/>
        </w:rPr>
        <w:footnoteRef/>
      </w:r>
      <w:r w:rsidRPr="00572EB1">
        <w:rPr>
          <w:sz w:val="18"/>
          <w:szCs w:val="18"/>
        </w:rPr>
        <w:t xml:space="preserve"> </w:t>
      </w:r>
      <w:r w:rsidRPr="00572EB1">
        <w:rPr>
          <w:snapToGrid w:val="0"/>
          <w:sz w:val="18"/>
          <w:szCs w:val="18"/>
        </w:rPr>
        <w:t>В ожидании рассмотрения и принятия на будущем совещании Конференции Сторон.</w:t>
      </w:r>
      <w:r>
        <w:rPr>
          <w:snapToGrid w:val="0"/>
          <w:sz w:val="18"/>
        </w:rPr>
        <w:t xml:space="preserve"> </w:t>
      </w:r>
    </w:p>
  </w:footnote>
  <w:footnote w:id="22">
    <w:p w14:paraId="2999C306" w14:textId="34E674A5" w:rsidR="00B259FC" w:rsidRPr="006D142C" w:rsidRDefault="00B259FC" w:rsidP="000915CB">
      <w:pPr>
        <w:pStyle w:val="Notedebasdepage"/>
      </w:pPr>
      <w:r w:rsidRPr="009C359F">
        <w:rPr>
          <w:rStyle w:val="Appelnotedebasdep"/>
          <w:sz w:val="18"/>
          <w:szCs w:val="18"/>
        </w:rPr>
        <w:footnoteRef/>
      </w:r>
      <w:r w:rsidRPr="009C359F">
        <w:rPr>
          <w:sz w:val="18"/>
          <w:szCs w:val="18"/>
        </w:rPr>
        <w:t xml:space="preserve"> Отчетность носит добровольный характер, и ее могут представлять все участники, помимо национальных правительств, включая коренные народы и местные общины, а также все соответствующие организации и заинтересованны</w:t>
      </w:r>
      <w:r w:rsidR="00946EC2">
        <w:rPr>
          <w:sz w:val="18"/>
          <w:szCs w:val="18"/>
        </w:rPr>
        <w:t>е</w:t>
      </w:r>
      <w:r w:rsidRPr="009C359F">
        <w:rPr>
          <w:sz w:val="18"/>
          <w:szCs w:val="18"/>
        </w:rPr>
        <w:t xml:space="preserve"> субъект</w:t>
      </w:r>
      <w:r w:rsidR="00946EC2">
        <w:rPr>
          <w:sz w:val="18"/>
          <w:szCs w:val="18"/>
        </w:rPr>
        <w:t>ы</w:t>
      </w:r>
      <w:r w:rsidRPr="009C359F">
        <w:rPr>
          <w:sz w:val="18"/>
          <w:szCs w:val="18"/>
        </w:rPr>
        <w:t xml:space="preserve"> деятельности, в том числе частный сектор. Речь идет о широком круге участников и выходит за рамки исключительно негосударственных субъектов.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137802784"/>
  <w:bookmarkStart w:id="8" w:name="_Hlk137802785"/>
  <w:p w14:paraId="5CD8A240" w14:textId="77F94140" w:rsidR="00B259FC" w:rsidRPr="002B559C" w:rsidRDefault="00927374" w:rsidP="002B559C">
    <w:pPr>
      <w:pStyle w:val="En-tte"/>
      <w:pBdr>
        <w:bottom w:val="single" w:sz="4" w:space="1" w:color="auto"/>
      </w:pBdr>
      <w:spacing w:after="240"/>
      <w:rPr>
        <w:sz w:val="20"/>
        <w:szCs w:val="20"/>
      </w:rPr>
    </w:pPr>
    <w:sdt>
      <w:sdtPr>
        <w:rPr>
          <w:sz w:val="20"/>
          <w:szCs w:val="20"/>
        </w:rPr>
        <w:alias w:val="Предмет"/>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B259FC">
          <w:rPr>
            <w:sz w:val="20"/>
            <w:szCs w:val="20"/>
            <w:lang w:val="fr-FR"/>
          </w:rPr>
          <w:t>CBD/SBI/4/4</w:t>
        </w:r>
      </w:sdtContent>
    </w:sdt>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CBD/NP/MOP/3/6."/>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E185BB5" w14:textId="5641AA7B" w:rsidR="00B259FC" w:rsidRPr="002B559C" w:rsidRDefault="00B259FC" w:rsidP="002B559C">
        <w:pPr>
          <w:pStyle w:val="En-tte"/>
          <w:pBdr>
            <w:bottom w:val="single" w:sz="4" w:space="1" w:color="auto"/>
          </w:pBdr>
          <w:spacing w:after="240"/>
          <w:jc w:val="right"/>
          <w:rPr>
            <w:sz w:val="20"/>
            <w:szCs w:val="20"/>
            <w:lang w:val="fr-FR"/>
          </w:rPr>
        </w:pPr>
        <w:r>
          <w:rPr>
            <w:sz w:val="20"/>
            <w:szCs w:val="20"/>
            <w:lang w:val="fr-FR"/>
          </w:rPr>
          <w:t>CBD/SBI/4/4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0" w15:restartNumberingAfterBreak="0">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6"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68B70991"/>
    <w:multiLevelType w:val="hybridMultilevel"/>
    <w:tmpl w:val="33F493AA"/>
    <w:lvl w:ilvl="0" w:tplc="1EF4DB82">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5837331">
    <w:abstractNumId w:val="11"/>
  </w:num>
  <w:num w:numId="2" w16cid:durableId="936326722">
    <w:abstractNumId w:val="18"/>
  </w:num>
  <w:num w:numId="3" w16cid:durableId="32967502">
    <w:abstractNumId w:val="19"/>
  </w:num>
  <w:num w:numId="4" w16cid:durableId="337999884">
    <w:abstractNumId w:val="2"/>
  </w:num>
  <w:num w:numId="5" w16cid:durableId="1783270">
    <w:abstractNumId w:val="4"/>
  </w:num>
  <w:num w:numId="6" w16cid:durableId="1261059378">
    <w:abstractNumId w:val="4"/>
  </w:num>
  <w:num w:numId="7" w16cid:durableId="974723543">
    <w:abstractNumId w:val="6"/>
  </w:num>
  <w:num w:numId="8" w16cid:durableId="1785229042">
    <w:abstractNumId w:val="14"/>
  </w:num>
  <w:num w:numId="9" w16cid:durableId="692153538">
    <w:abstractNumId w:val="17"/>
  </w:num>
  <w:num w:numId="10" w16cid:durableId="1241020954">
    <w:abstractNumId w:val="16"/>
  </w:num>
  <w:num w:numId="11" w16cid:durableId="799036753">
    <w:abstractNumId w:val="13"/>
  </w:num>
  <w:num w:numId="12" w16cid:durableId="760643516">
    <w:abstractNumId w:val="5"/>
  </w:num>
  <w:num w:numId="13" w16cid:durableId="1149789981">
    <w:abstractNumId w:val="5"/>
    <w:lvlOverride w:ilvl="0">
      <w:startOverride w:val="1"/>
    </w:lvlOverride>
  </w:num>
  <w:num w:numId="14" w16cid:durableId="59448975">
    <w:abstractNumId w:val="15"/>
  </w:num>
  <w:num w:numId="15" w16cid:durableId="1365718340">
    <w:abstractNumId w:val="15"/>
    <w:lvlOverride w:ilvl="0">
      <w:startOverride w:val="1"/>
    </w:lvlOverride>
  </w:num>
  <w:num w:numId="16" w16cid:durableId="1847476046">
    <w:abstractNumId w:val="18"/>
    <w:lvlOverride w:ilvl="0">
      <w:startOverride w:val="1"/>
    </w:lvlOverride>
  </w:num>
  <w:num w:numId="17" w16cid:durableId="1496141510">
    <w:abstractNumId w:val="15"/>
    <w:lvlOverride w:ilvl="0">
      <w:startOverride w:val="1"/>
    </w:lvlOverride>
  </w:num>
  <w:num w:numId="18" w16cid:durableId="645209113">
    <w:abstractNumId w:val="20"/>
  </w:num>
  <w:num w:numId="19" w16cid:durableId="1380863983">
    <w:abstractNumId w:val="18"/>
    <w:lvlOverride w:ilvl="0">
      <w:startOverride w:val="1"/>
    </w:lvlOverride>
  </w:num>
  <w:num w:numId="20" w16cid:durableId="1708064962">
    <w:abstractNumId w:val="18"/>
    <w:lvlOverride w:ilvl="0">
      <w:startOverride w:val="1"/>
    </w:lvlOverride>
  </w:num>
  <w:num w:numId="21" w16cid:durableId="1760174601">
    <w:abstractNumId w:val="10"/>
  </w:num>
  <w:num w:numId="22" w16cid:durableId="199048378">
    <w:abstractNumId w:val="0"/>
  </w:num>
  <w:num w:numId="23" w16cid:durableId="49111484">
    <w:abstractNumId w:val="12"/>
  </w:num>
  <w:num w:numId="24" w16cid:durableId="1064790650">
    <w:abstractNumId w:val="10"/>
  </w:num>
  <w:num w:numId="25" w16cid:durableId="2103409829">
    <w:abstractNumId w:val="10"/>
  </w:num>
  <w:num w:numId="26" w16cid:durableId="871116959">
    <w:abstractNumId w:val="10"/>
  </w:num>
  <w:num w:numId="27" w16cid:durableId="2077432482">
    <w:abstractNumId w:val="10"/>
  </w:num>
  <w:num w:numId="28" w16cid:durableId="1740902778">
    <w:abstractNumId w:val="10"/>
  </w:num>
  <w:num w:numId="29" w16cid:durableId="1478493437">
    <w:abstractNumId w:val="10"/>
  </w:num>
  <w:num w:numId="30" w16cid:durableId="935600028">
    <w:abstractNumId w:val="10"/>
  </w:num>
  <w:num w:numId="31" w16cid:durableId="1150635921">
    <w:abstractNumId w:val="18"/>
  </w:num>
  <w:num w:numId="32" w16cid:durableId="325597568">
    <w:abstractNumId w:val="18"/>
  </w:num>
  <w:num w:numId="33" w16cid:durableId="1514957304">
    <w:abstractNumId w:val="18"/>
  </w:num>
  <w:num w:numId="34" w16cid:durableId="910391026">
    <w:abstractNumId w:val="18"/>
  </w:num>
  <w:num w:numId="35" w16cid:durableId="2108113761">
    <w:abstractNumId w:val="18"/>
  </w:num>
  <w:num w:numId="36" w16cid:durableId="1370258909">
    <w:abstractNumId w:val="18"/>
  </w:num>
  <w:num w:numId="37" w16cid:durableId="1371416712">
    <w:abstractNumId w:val="18"/>
  </w:num>
  <w:num w:numId="38" w16cid:durableId="610937947">
    <w:abstractNumId w:val="18"/>
  </w:num>
  <w:num w:numId="39" w16cid:durableId="1118569770">
    <w:abstractNumId w:val="18"/>
  </w:num>
  <w:num w:numId="40" w16cid:durableId="665977494">
    <w:abstractNumId w:val="18"/>
  </w:num>
  <w:num w:numId="41" w16cid:durableId="1771898290">
    <w:abstractNumId w:val="18"/>
  </w:num>
  <w:num w:numId="42" w16cid:durableId="1818954756">
    <w:abstractNumId w:val="18"/>
  </w:num>
  <w:num w:numId="43" w16cid:durableId="1326544485">
    <w:abstractNumId w:val="18"/>
  </w:num>
  <w:num w:numId="44" w16cid:durableId="1579636214">
    <w:abstractNumId w:val="18"/>
  </w:num>
  <w:num w:numId="45" w16cid:durableId="1238589116">
    <w:abstractNumId w:val="18"/>
  </w:num>
  <w:num w:numId="46" w16cid:durableId="1007176335">
    <w:abstractNumId w:val="18"/>
  </w:num>
  <w:num w:numId="47" w16cid:durableId="315426015">
    <w:abstractNumId w:val="18"/>
  </w:num>
  <w:num w:numId="48" w16cid:durableId="528690071">
    <w:abstractNumId w:val="18"/>
  </w:num>
  <w:num w:numId="49" w16cid:durableId="702826537">
    <w:abstractNumId w:val="18"/>
  </w:num>
  <w:num w:numId="50" w16cid:durableId="1529560169">
    <w:abstractNumId w:val="1"/>
  </w:num>
  <w:num w:numId="51" w16cid:durableId="103578391">
    <w:abstractNumId w:val="18"/>
  </w:num>
  <w:num w:numId="52" w16cid:durableId="920018661">
    <w:abstractNumId w:val="18"/>
  </w:num>
  <w:num w:numId="53" w16cid:durableId="1511025976">
    <w:abstractNumId w:val="18"/>
  </w:num>
  <w:num w:numId="54" w16cid:durableId="2082674068">
    <w:abstractNumId w:val="18"/>
  </w:num>
  <w:num w:numId="55" w16cid:durableId="470095743">
    <w:abstractNumId w:val="18"/>
  </w:num>
  <w:num w:numId="56" w16cid:durableId="1754161173">
    <w:abstractNumId w:val="8"/>
  </w:num>
  <w:num w:numId="57" w16cid:durableId="1085032675">
    <w:abstractNumId w:val="18"/>
    <w:lvlOverride w:ilvl="0">
      <w:startOverride w:val="1"/>
    </w:lvlOverride>
  </w:num>
  <w:num w:numId="58" w16cid:durableId="211617132">
    <w:abstractNumId w:val="18"/>
    <w:lvlOverride w:ilvl="0">
      <w:startOverride w:val="1"/>
    </w:lvlOverride>
  </w:num>
  <w:num w:numId="59" w16cid:durableId="813908781">
    <w:abstractNumId w:val="18"/>
    <w:lvlOverride w:ilvl="0">
      <w:startOverride w:val="1"/>
    </w:lvlOverride>
  </w:num>
  <w:num w:numId="60" w16cid:durableId="1520852649">
    <w:abstractNumId w:val="9"/>
  </w:num>
  <w:num w:numId="61" w16cid:durableId="899441552">
    <w:abstractNumId w:val="10"/>
  </w:num>
  <w:num w:numId="62" w16cid:durableId="973364907">
    <w:abstractNumId w:val="12"/>
  </w:num>
  <w:num w:numId="63" w16cid:durableId="2019652253">
    <w:abstractNumId w:val="18"/>
  </w:num>
  <w:num w:numId="64" w16cid:durableId="322007315">
    <w:abstractNumId w:val="18"/>
  </w:num>
  <w:num w:numId="65" w16cid:durableId="167529239">
    <w:abstractNumId w:val="18"/>
  </w:num>
  <w:num w:numId="66" w16cid:durableId="1912959698">
    <w:abstractNumId w:val="18"/>
  </w:num>
  <w:num w:numId="67" w16cid:durableId="223830931">
    <w:abstractNumId w:val="18"/>
  </w:num>
  <w:num w:numId="68" w16cid:durableId="131558493">
    <w:abstractNumId w:val="18"/>
  </w:num>
  <w:num w:numId="69" w16cid:durableId="1676416189">
    <w:abstractNumId w:val="18"/>
  </w:num>
  <w:num w:numId="70" w16cid:durableId="2009164847">
    <w:abstractNumId w:val="18"/>
  </w:num>
  <w:num w:numId="71" w16cid:durableId="2130664897">
    <w:abstractNumId w:val="18"/>
  </w:num>
  <w:num w:numId="72" w16cid:durableId="1086196589">
    <w:abstractNumId w:val="18"/>
  </w:num>
  <w:num w:numId="73" w16cid:durableId="277297619">
    <w:abstractNumId w:val="3"/>
  </w:num>
  <w:num w:numId="74" w16cid:durableId="428936196">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2467"/>
    <w:rsid w:val="000108F1"/>
    <w:rsid w:val="000155D1"/>
    <w:rsid w:val="000166A3"/>
    <w:rsid w:val="000166FE"/>
    <w:rsid w:val="00022E5E"/>
    <w:rsid w:val="00025B93"/>
    <w:rsid w:val="00027FD8"/>
    <w:rsid w:val="00036BDE"/>
    <w:rsid w:val="00037714"/>
    <w:rsid w:val="00040598"/>
    <w:rsid w:val="00045F42"/>
    <w:rsid w:val="000512DE"/>
    <w:rsid w:val="0005171D"/>
    <w:rsid w:val="00052EE2"/>
    <w:rsid w:val="0005320C"/>
    <w:rsid w:val="00054815"/>
    <w:rsid w:val="00057FA1"/>
    <w:rsid w:val="00061840"/>
    <w:rsid w:val="00067FBE"/>
    <w:rsid w:val="00072537"/>
    <w:rsid w:val="0007255C"/>
    <w:rsid w:val="00072CDE"/>
    <w:rsid w:val="00080F08"/>
    <w:rsid w:val="000821D4"/>
    <w:rsid w:val="00083AC0"/>
    <w:rsid w:val="00084CAC"/>
    <w:rsid w:val="00086A1B"/>
    <w:rsid w:val="00086B7C"/>
    <w:rsid w:val="000915CB"/>
    <w:rsid w:val="0009339E"/>
    <w:rsid w:val="00094705"/>
    <w:rsid w:val="00094E08"/>
    <w:rsid w:val="000975CC"/>
    <w:rsid w:val="000B2132"/>
    <w:rsid w:val="000B3D8D"/>
    <w:rsid w:val="000B579F"/>
    <w:rsid w:val="000B6DA3"/>
    <w:rsid w:val="000C0737"/>
    <w:rsid w:val="000C08AA"/>
    <w:rsid w:val="000C29AA"/>
    <w:rsid w:val="000C3086"/>
    <w:rsid w:val="000C4933"/>
    <w:rsid w:val="000C6481"/>
    <w:rsid w:val="000D1DB7"/>
    <w:rsid w:val="000E3112"/>
    <w:rsid w:val="000E495A"/>
    <w:rsid w:val="000E7195"/>
    <w:rsid w:val="000E7244"/>
    <w:rsid w:val="000F0229"/>
    <w:rsid w:val="000F4DE3"/>
    <w:rsid w:val="000F51F1"/>
    <w:rsid w:val="001016B4"/>
    <w:rsid w:val="00105D1F"/>
    <w:rsid w:val="00112C6B"/>
    <w:rsid w:val="00121BB1"/>
    <w:rsid w:val="00122AE1"/>
    <w:rsid w:val="0012447C"/>
    <w:rsid w:val="00130377"/>
    <w:rsid w:val="0013110B"/>
    <w:rsid w:val="00132581"/>
    <w:rsid w:val="00134280"/>
    <w:rsid w:val="00142044"/>
    <w:rsid w:val="00142EB1"/>
    <w:rsid w:val="00144DAE"/>
    <w:rsid w:val="00146AC1"/>
    <w:rsid w:val="00146BBF"/>
    <w:rsid w:val="00152720"/>
    <w:rsid w:val="00152C2D"/>
    <w:rsid w:val="001538A3"/>
    <w:rsid w:val="00154B45"/>
    <w:rsid w:val="00154BC7"/>
    <w:rsid w:val="001606A0"/>
    <w:rsid w:val="001610E5"/>
    <w:rsid w:val="00165269"/>
    <w:rsid w:val="00166657"/>
    <w:rsid w:val="00167D45"/>
    <w:rsid w:val="00177702"/>
    <w:rsid w:val="001801BF"/>
    <w:rsid w:val="00182998"/>
    <w:rsid w:val="0018315C"/>
    <w:rsid w:val="00184909"/>
    <w:rsid w:val="001876F0"/>
    <w:rsid w:val="00187F53"/>
    <w:rsid w:val="00196CF8"/>
    <w:rsid w:val="001A1399"/>
    <w:rsid w:val="001A1D41"/>
    <w:rsid w:val="001A5E57"/>
    <w:rsid w:val="001A5F39"/>
    <w:rsid w:val="001A662A"/>
    <w:rsid w:val="001A6E25"/>
    <w:rsid w:val="001A780C"/>
    <w:rsid w:val="001B504F"/>
    <w:rsid w:val="001B71E0"/>
    <w:rsid w:val="001C080C"/>
    <w:rsid w:val="001C320C"/>
    <w:rsid w:val="001D596C"/>
    <w:rsid w:val="001D7501"/>
    <w:rsid w:val="001E349C"/>
    <w:rsid w:val="001F3DD6"/>
    <w:rsid w:val="001F669D"/>
    <w:rsid w:val="002045EF"/>
    <w:rsid w:val="00207303"/>
    <w:rsid w:val="00212B2D"/>
    <w:rsid w:val="00213444"/>
    <w:rsid w:val="00216F12"/>
    <w:rsid w:val="0022057E"/>
    <w:rsid w:val="00220A35"/>
    <w:rsid w:val="00222AA6"/>
    <w:rsid w:val="00223435"/>
    <w:rsid w:val="00223834"/>
    <w:rsid w:val="00226DBD"/>
    <w:rsid w:val="0023163A"/>
    <w:rsid w:val="002329A0"/>
    <w:rsid w:val="00233274"/>
    <w:rsid w:val="00234677"/>
    <w:rsid w:val="00236278"/>
    <w:rsid w:val="00240BFC"/>
    <w:rsid w:val="00242F78"/>
    <w:rsid w:val="00245798"/>
    <w:rsid w:val="00247C54"/>
    <w:rsid w:val="0025078C"/>
    <w:rsid w:val="00252305"/>
    <w:rsid w:val="00252C8C"/>
    <w:rsid w:val="00253051"/>
    <w:rsid w:val="002617D8"/>
    <w:rsid w:val="00262004"/>
    <w:rsid w:val="0026322E"/>
    <w:rsid w:val="002648B3"/>
    <w:rsid w:val="0026566B"/>
    <w:rsid w:val="00272B3B"/>
    <w:rsid w:val="00274802"/>
    <w:rsid w:val="00276FDC"/>
    <w:rsid w:val="00280F84"/>
    <w:rsid w:val="00282F71"/>
    <w:rsid w:val="00283A85"/>
    <w:rsid w:val="002867FB"/>
    <w:rsid w:val="0029287C"/>
    <w:rsid w:val="00295EE5"/>
    <w:rsid w:val="002A13BB"/>
    <w:rsid w:val="002A2B0B"/>
    <w:rsid w:val="002A43F3"/>
    <w:rsid w:val="002B00CA"/>
    <w:rsid w:val="002B1B87"/>
    <w:rsid w:val="002B43F3"/>
    <w:rsid w:val="002B559C"/>
    <w:rsid w:val="002B6FA2"/>
    <w:rsid w:val="002B7E2F"/>
    <w:rsid w:val="002C1519"/>
    <w:rsid w:val="002C69A3"/>
    <w:rsid w:val="002D26B2"/>
    <w:rsid w:val="002D595D"/>
    <w:rsid w:val="002D64A7"/>
    <w:rsid w:val="002D762C"/>
    <w:rsid w:val="002E0FE6"/>
    <w:rsid w:val="002E208A"/>
    <w:rsid w:val="002E22DD"/>
    <w:rsid w:val="002E344E"/>
    <w:rsid w:val="002E4175"/>
    <w:rsid w:val="002E4F0B"/>
    <w:rsid w:val="002F0700"/>
    <w:rsid w:val="002F5671"/>
    <w:rsid w:val="002F6AF9"/>
    <w:rsid w:val="00302D98"/>
    <w:rsid w:val="003033EA"/>
    <w:rsid w:val="003037E8"/>
    <w:rsid w:val="00303935"/>
    <w:rsid w:val="00307C54"/>
    <w:rsid w:val="00310608"/>
    <w:rsid w:val="00312664"/>
    <w:rsid w:val="003158A9"/>
    <w:rsid w:val="00315F89"/>
    <w:rsid w:val="003165E7"/>
    <w:rsid w:val="00316BCB"/>
    <w:rsid w:val="0031761D"/>
    <w:rsid w:val="00317DCE"/>
    <w:rsid w:val="00320D7E"/>
    <w:rsid w:val="0032141C"/>
    <w:rsid w:val="0032227A"/>
    <w:rsid w:val="00323F22"/>
    <w:rsid w:val="00325E88"/>
    <w:rsid w:val="00326595"/>
    <w:rsid w:val="003300A6"/>
    <w:rsid w:val="003324A9"/>
    <w:rsid w:val="00336FA2"/>
    <w:rsid w:val="00340306"/>
    <w:rsid w:val="0034360B"/>
    <w:rsid w:val="0034482E"/>
    <w:rsid w:val="00347259"/>
    <w:rsid w:val="003476A9"/>
    <w:rsid w:val="00351357"/>
    <w:rsid w:val="0035323C"/>
    <w:rsid w:val="003546F5"/>
    <w:rsid w:val="00356CAA"/>
    <w:rsid w:val="003601C6"/>
    <w:rsid w:val="00360D92"/>
    <w:rsid w:val="003616B6"/>
    <w:rsid w:val="0036407F"/>
    <w:rsid w:val="00364454"/>
    <w:rsid w:val="00372FCB"/>
    <w:rsid w:val="00384A3A"/>
    <w:rsid w:val="00386C5C"/>
    <w:rsid w:val="003A5CC4"/>
    <w:rsid w:val="003B0E77"/>
    <w:rsid w:val="003B1B99"/>
    <w:rsid w:val="003B2012"/>
    <w:rsid w:val="003B5AE8"/>
    <w:rsid w:val="003B6E1D"/>
    <w:rsid w:val="003B7A2F"/>
    <w:rsid w:val="003C019D"/>
    <w:rsid w:val="003C2840"/>
    <w:rsid w:val="003C5338"/>
    <w:rsid w:val="003C671B"/>
    <w:rsid w:val="003C698D"/>
    <w:rsid w:val="003C6F10"/>
    <w:rsid w:val="003D190E"/>
    <w:rsid w:val="003D32B9"/>
    <w:rsid w:val="003D4BE9"/>
    <w:rsid w:val="003D4CC8"/>
    <w:rsid w:val="003D6512"/>
    <w:rsid w:val="003E0A26"/>
    <w:rsid w:val="003E1911"/>
    <w:rsid w:val="003E33B6"/>
    <w:rsid w:val="003E60A3"/>
    <w:rsid w:val="003E7235"/>
    <w:rsid w:val="003F1AA4"/>
    <w:rsid w:val="003F1AE6"/>
    <w:rsid w:val="003F44BC"/>
    <w:rsid w:val="003F5988"/>
    <w:rsid w:val="004034F5"/>
    <w:rsid w:val="00406868"/>
    <w:rsid w:val="00415350"/>
    <w:rsid w:val="00417825"/>
    <w:rsid w:val="00420BA4"/>
    <w:rsid w:val="00423ABA"/>
    <w:rsid w:val="00424EC3"/>
    <w:rsid w:val="00427730"/>
    <w:rsid w:val="004313F7"/>
    <w:rsid w:val="0043366F"/>
    <w:rsid w:val="004339D6"/>
    <w:rsid w:val="00441498"/>
    <w:rsid w:val="004426BB"/>
    <w:rsid w:val="00443BA6"/>
    <w:rsid w:val="004443A0"/>
    <w:rsid w:val="00445B0D"/>
    <w:rsid w:val="00446533"/>
    <w:rsid w:val="00452C01"/>
    <w:rsid w:val="00452E89"/>
    <w:rsid w:val="0045594B"/>
    <w:rsid w:val="00455F35"/>
    <w:rsid w:val="0045624E"/>
    <w:rsid w:val="00456E2F"/>
    <w:rsid w:val="004601A4"/>
    <w:rsid w:val="00466EBE"/>
    <w:rsid w:val="00467EAF"/>
    <w:rsid w:val="004701EE"/>
    <w:rsid w:val="004748F9"/>
    <w:rsid w:val="00480A8D"/>
    <w:rsid w:val="004818BB"/>
    <w:rsid w:val="00481F7E"/>
    <w:rsid w:val="00482095"/>
    <w:rsid w:val="00482C57"/>
    <w:rsid w:val="00486086"/>
    <w:rsid w:val="0049034C"/>
    <w:rsid w:val="00492EFC"/>
    <w:rsid w:val="004943F6"/>
    <w:rsid w:val="00496B8C"/>
    <w:rsid w:val="004A27F5"/>
    <w:rsid w:val="004A2A2D"/>
    <w:rsid w:val="004A5611"/>
    <w:rsid w:val="004B22CC"/>
    <w:rsid w:val="004B4EE0"/>
    <w:rsid w:val="004B6752"/>
    <w:rsid w:val="004C090E"/>
    <w:rsid w:val="004C1FA4"/>
    <w:rsid w:val="004D011C"/>
    <w:rsid w:val="004D7703"/>
    <w:rsid w:val="004D7A93"/>
    <w:rsid w:val="004E1697"/>
    <w:rsid w:val="004E258B"/>
    <w:rsid w:val="004E25D1"/>
    <w:rsid w:val="004E3E36"/>
    <w:rsid w:val="004E4199"/>
    <w:rsid w:val="004E4BD2"/>
    <w:rsid w:val="004E77E3"/>
    <w:rsid w:val="004F0DC4"/>
    <w:rsid w:val="004F13EE"/>
    <w:rsid w:val="004F6AAC"/>
    <w:rsid w:val="00503362"/>
    <w:rsid w:val="00503631"/>
    <w:rsid w:val="00505172"/>
    <w:rsid w:val="005058D3"/>
    <w:rsid w:val="00505C86"/>
    <w:rsid w:val="00507AB1"/>
    <w:rsid w:val="005110DC"/>
    <w:rsid w:val="00511EB6"/>
    <w:rsid w:val="0051270D"/>
    <w:rsid w:val="00513FDE"/>
    <w:rsid w:val="0052042C"/>
    <w:rsid w:val="0052216F"/>
    <w:rsid w:val="0052233E"/>
    <w:rsid w:val="0052686A"/>
    <w:rsid w:val="00533C3C"/>
    <w:rsid w:val="00536C18"/>
    <w:rsid w:val="00537248"/>
    <w:rsid w:val="00537A2D"/>
    <w:rsid w:val="00546BAB"/>
    <w:rsid w:val="00550F1E"/>
    <w:rsid w:val="005556A1"/>
    <w:rsid w:val="00566766"/>
    <w:rsid w:val="00571C68"/>
    <w:rsid w:val="00572C56"/>
    <w:rsid w:val="00572EB1"/>
    <w:rsid w:val="00573CC0"/>
    <w:rsid w:val="00574BF8"/>
    <w:rsid w:val="005822DE"/>
    <w:rsid w:val="00583A95"/>
    <w:rsid w:val="00585167"/>
    <w:rsid w:val="0058623C"/>
    <w:rsid w:val="00586D3E"/>
    <w:rsid w:val="00595312"/>
    <w:rsid w:val="005954AC"/>
    <w:rsid w:val="0059774C"/>
    <w:rsid w:val="005A1A26"/>
    <w:rsid w:val="005A206E"/>
    <w:rsid w:val="005A25B1"/>
    <w:rsid w:val="005A585C"/>
    <w:rsid w:val="005A6528"/>
    <w:rsid w:val="005A6C01"/>
    <w:rsid w:val="005B3389"/>
    <w:rsid w:val="005B3D87"/>
    <w:rsid w:val="005B3F85"/>
    <w:rsid w:val="005B72D3"/>
    <w:rsid w:val="005C0D87"/>
    <w:rsid w:val="005C4AFD"/>
    <w:rsid w:val="005C64A3"/>
    <w:rsid w:val="005C6936"/>
    <w:rsid w:val="005D01D6"/>
    <w:rsid w:val="005D114C"/>
    <w:rsid w:val="005D34EB"/>
    <w:rsid w:val="005D6E1D"/>
    <w:rsid w:val="005E07E6"/>
    <w:rsid w:val="005E2605"/>
    <w:rsid w:val="005E3084"/>
    <w:rsid w:val="005E599B"/>
    <w:rsid w:val="005F1027"/>
    <w:rsid w:val="005F489E"/>
    <w:rsid w:val="005F54B7"/>
    <w:rsid w:val="005F7802"/>
    <w:rsid w:val="00600FAF"/>
    <w:rsid w:val="00606726"/>
    <w:rsid w:val="0061396C"/>
    <w:rsid w:val="00614FE7"/>
    <w:rsid w:val="0061757E"/>
    <w:rsid w:val="006176BE"/>
    <w:rsid w:val="00620CC8"/>
    <w:rsid w:val="00620DA9"/>
    <w:rsid w:val="00621276"/>
    <w:rsid w:val="00624F6E"/>
    <w:rsid w:val="006251ED"/>
    <w:rsid w:val="00626353"/>
    <w:rsid w:val="0063290F"/>
    <w:rsid w:val="0063669A"/>
    <w:rsid w:val="0064288A"/>
    <w:rsid w:val="00642A1D"/>
    <w:rsid w:val="00642F90"/>
    <w:rsid w:val="0064346C"/>
    <w:rsid w:val="006448B3"/>
    <w:rsid w:val="006457B1"/>
    <w:rsid w:val="00645859"/>
    <w:rsid w:val="00652283"/>
    <w:rsid w:val="00652495"/>
    <w:rsid w:val="006535D8"/>
    <w:rsid w:val="006546FA"/>
    <w:rsid w:val="00656601"/>
    <w:rsid w:val="00656A14"/>
    <w:rsid w:val="00657ED6"/>
    <w:rsid w:val="00665CDF"/>
    <w:rsid w:val="00666BA6"/>
    <w:rsid w:val="006677B7"/>
    <w:rsid w:val="00670ED6"/>
    <w:rsid w:val="006722D7"/>
    <w:rsid w:val="00673663"/>
    <w:rsid w:val="00674187"/>
    <w:rsid w:val="0068007C"/>
    <w:rsid w:val="00681E9F"/>
    <w:rsid w:val="00683F76"/>
    <w:rsid w:val="006851AB"/>
    <w:rsid w:val="0068598C"/>
    <w:rsid w:val="006865F7"/>
    <w:rsid w:val="00686D4C"/>
    <w:rsid w:val="00695F22"/>
    <w:rsid w:val="0069668B"/>
    <w:rsid w:val="006A2D76"/>
    <w:rsid w:val="006A356E"/>
    <w:rsid w:val="006A5993"/>
    <w:rsid w:val="006A64DC"/>
    <w:rsid w:val="006A6CB1"/>
    <w:rsid w:val="006B2476"/>
    <w:rsid w:val="006B293D"/>
    <w:rsid w:val="006B794F"/>
    <w:rsid w:val="006C1256"/>
    <w:rsid w:val="006C67F9"/>
    <w:rsid w:val="006C6E56"/>
    <w:rsid w:val="006C7BC3"/>
    <w:rsid w:val="006D49FD"/>
    <w:rsid w:val="006E5136"/>
    <w:rsid w:val="006E72E4"/>
    <w:rsid w:val="006F2A26"/>
    <w:rsid w:val="006F36DC"/>
    <w:rsid w:val="006F44C4"/>
    <w:rsid w:val="006F461C"/>
    <w:rsid w:val="006F57DB"/>
    <w:rsid w:val="006F74D9"/>
    <w:rsid w:val="00700849"/>
    <w:rsid w:val="007040D5"/>
    <w:rsid w:val="00707796"/>
    <w:rsid w:val="007106BA"/>
    <w:rsid w:val="0071671E"/>
    <w:rsid w:val="0071714C"/>
    <w:rsid w:val="00721F8D"/>
    <w:rsid w:val="0072272B"/>
    <w:rsid w:val="007255F9"/>
    <w:rsid w:val="00725FE0"/>
    <w:rsid w:val="00730580"/>
    <w:rsid w:val="00730881"/>
    <w:rsid w:val="00731B96"/>
    <w:rsid w:val="007327CE"/>
    <w:rsid w:val="00733C87"/>
    <w:rsid w:val="00734EF7"/>
    <w:rsid w:val="00735517"/>
    <w:rsid w:val="00735BB0"/>
    <w:rsid w:val="007360C2"/>
    <w:rsid w:val="007400AB"/>
    <w:rsid w:val="00742A9F"/>
    <w:rsid w:val="007433A3"/>
    <w:rsid w:val="007464EA"/>
    <w:rsid w:val="00746D93"/>
    <w:rsid w:val="007539CD"/>
    <w:rsid w:val="00767E08"/>
    <w:rsid w:val="00776C1A"/>
    <w:rsid w:val="00781567"/>
    <w:rsid w:val="00784666"/>
    <w:rsid w:val="0078508F"/>
    <w:rsid w:val="0078521C"/>
    <w:rsid w:val="00786D98"/>
    <w:rsid w:val="00792A87"/>
    <w:rsid w:val="00795173"/>
    <w:rsid w:val="0079778A"/>
    <w:rsid w:val="007A02CD"/>
    <w:rsid w:val="007A0FE1"/>
    <w:rsid w:val="007A1357"/>
    <w:rsid w:val="007A3FF5"/>
    <w:rsid w:val="007A4106"/>
    <w:rsid w:val="007A6B23"/>
    <w:rsid w:val="007B372A"/>
    <w:rsid w:val="007B383F"/>
    <w:rsid w:val="007B4938"/>
    <w:rsid w:val="007B5C72"/>
    <w:rsid w:val="007C2549"/>
    <w:rsid w:val="007C2F67"/>
    <w:rsid w:val="007C424E"/>
    <w:rsid w:val="007C77BC"/>
    <w:rsid w:val="007D0C42"/>
    <w:rsid w:val="007D2993"/>
    <w:rsid w:val="007D36F8"/>
    <w:rsid w:val="007D3D7C"/>
    <w:rsid w:val="007D460B"/>
    <w:rsid w:val="007D5906"/>
    <w:rsid w:val="007E1348"/>
    <w:rsid w:val="007E43F4"/>
    <w:rsid w:val="007E4DB6"/>
    <w:rsid w:val="007E6696"/>
    <w:rsid w:val="007E6F58"/>
    <w:rsid w:val="007F2AF4"/>
    <w:rsid w:val="007F36B4"/>
    <w:rsid w:val="007F3F19"/>
    <w:rsid w:val="00800A7D"/>
    <w:rsid w:val="00803C32"/>
    <w:rsid w:val="00804A8B"/>
    <w:rsid w:val="00810A7E"/>
    <w:rsid w:val="00815122"/>
    <w:rsid w:val="00815F41"/>
    <w:rsid w:val="00817EFF"/>
    <w:rsid w:val="008203ED"/>
    <w:rsid w:val="00830AAF"/>
    <w:rsid w:val="0083112C"/>
    <w:rsid w:val="008342C9"/>
    <w:rsid w:val="008366D8"/>
    <w:rsid w:val="00837188"/>
    <w:rsid w:val="0083723D"/>
    <w:rsid w:val="00840C82"/>
    <w:rsid w:val="00843A7B"/>
    <w:rsid w:val="00845A90"/>
    <w:rsid w:val="00847E1B"/>
    <w:rsid w:val="00854EAF"/>
    <w:rsid w:val="008666B6"/>
    <w:rsid w:val="008677F6"/>
    <w:rsid w:val="00867AD2"/>
    <w:rsid w:val="008738F3"/>
    <w:rsid w:val="00874541"/>
    <w:rsid w:val="008760AF"/>
    <w:rsid w:val="00877759"/>
    <w:rsid w:val="00880105"/>
    <w:rsid w:val="008801EA"/>
    <w:rsid w:val="0088053A"/>
    <w:rsid w:val="008815A6"/>
    <w:rsid w:val="00885F13"/>
    <w:rsid w:val="00886958"/>
    <w:rsid w:val="00890D8F"/>
    <w:rsid w:val="00890FB5"/>
    <w:rsid w:val="00891DFC"/>
    <w:rsid w:val="00892E87"/>
    <w:rsid w:val="00896285"/>
    <w:rsid w:val="008971FA"/>
    <w:rsid w:val="008A58CD"/>
    <w:rsid w:val="008B22E9"/>
    <w:rsid w:val="008B3CBD"/>
    <w:rsid w:val="008B5442"/>
    <w:rsid w:val="008C6753"/>
    <w:rsid w:val="008C6FBF"/>
    <w:rsid w:val="008D21F6"/>
    <w:rsid w:val="008D4733"/>
    <w:rsid w:val="008E0581"/>
    <w:rsid w:val="008E5C25"/>
    <w:rsid w:val="008E6691"/>
    <w:rsid w:val="008E7E28"/>
    <w:rsid w:val="008F518F"/>
    <w:rsid w:val="00900459"/>
    <w:rsid w:val="0090096F"/>
    <w:rsid w:val="00903963"/>
    <w:rsid w:val="00904C8C"/>
    <w:rsid w:val="009060EA"/>
    <w:rsid w:val="009074AF"/>
    <w:rsid w:val="00907A0D"/>
    <w:rsid w:val="0091328C"/>
    <w:rsid w:val="00913B07"/>
    <w:rsid w:val="00921F2F"/>
    <w:rsid w:val="009221D2"/>
    <w:rsid w:val="00922508"/>
    <w:rsid w:val="009226F8"/>
    <w:rsid w:val="0092346F"/>
    <w:rsid w:val="00924800"/>
    <w:rsid w:val="00925D92"/>
    <w:rsid w:val="00927374"/>
    <w:rsid w:val="00935461"/>
    <w:rsid w:val="0093653D"/>
    <w:rsid w:val="00940E22"/>
    <w:rsid w:val="009459E3"/>
    <w:rsid w:val="00946EC2"/>
    <w:rsid w:val="00947731"/>
    <w:rsid w:val="0095453E"/>
    <w:rsid w:val="00955B10"/>
    <w:rsid w:val="00956F63"/>
    <w:rsid w:val="00960ABC"/>
    <w:rsid w:val="00962296"/>
    <w:rsid w:val="009628FC"/>
    <w:rsid w:val="00962C95"/>
    <w:rsid w:val="009642EB"/>
    <w:rsid w:val="009665D0"/>
    <w:rsid w:val="00966BD7"/>
    <w:rsid w:val="0096793E"/>
    <w:rsid w:val="00972215"/>
    <w:rsid w:val="0097707C"/>
    <w:rsid w:val="009827C7"/>
    <w:rsid w:val="009832BA"/>
    <w:rsid w:val="009839B5"/>
    <w:rsid w:val="009849E3"/>
    <w:rsid w:val="009873C1"/>
    <w:rsid w:val="009874F2"/>
    <w:rsid w:val="00991D3C"/>
    <w:rsid w:val="009929E7"/>
    <w:rsid w:val="009947BA"/>
    <w:rsid w:val="00995DDC"/>
    <w:rsid w:val="009966F1"/>
    <w:rsid w:val="009A3C7E"/>
    <w:rsid w:val="009A5B06"/>
    <w:rsid w:val="009B0353"/>
    <w:rsid w:val="009B48F4"/>
    <w:rsid w:val="009B4A64"/>
    <w:rsid w:val="009B65D1"/>
    <w:rsid w:val="009C046B"/>
    <w:rsid w:val="009C109B"/>
    <w:rsid w:val="009C1114"/>
    <w:rsid w:val="009C1731"/>
    <w:rsid w:val="009C1B13"/>
    <w:rsid w:val="009C359F"/>
    <w:rsid w:val="009C36EF"/>
    <w:rsid w:val="009D1922"/>
    <w:rsid w:val="009D25BE"/>
    <w:rsid w:val="009D2A0E"/>
    <w:rsid w:val="009D550F"/>
    <w:rsid w:val="009D5B6C"/>
    <w:rsid w:val="009D6A14"/>
    <w:rsid w:val="009E3353"/>
    <w:rsid w:val="009E415F"/>
    <w:rsid w:val="009E698D"/>
    <w:rsid w:val="009F1B0C"/>
    <w:rsid w:val="009F29DE"/>
    <w:rsid w:val="00A03D46"/>
    <w:rsid w:val="00A1097A"/>
    <w:rsid w:val="00A12D7C"/>
    <w:rsid w:val="00A14456"/>
    <w:rsid w:val="00A14693"/>
    <w:rsid w:val="00A14D53"/>
    <w:rsid w:val="00A1527F"/>
    <w:rsid w:val="00A1578B"/>
    <w:rsid w:val="00A163E2"/>
    <w:rsid w:val="00A164DE"/>
    <w:rsid w:val="00A17989"/>
    <w:rsid w:val="00A17B7D"/>
    <w:rsid w:val="00A224D3"/>
    <w:rsid w:val="00A2602E"/>
    <w:rsid w:val="00A26111"/>
    <w:rsid w:val="00A352EC"/>
    <w:rsid w:val="00A35EE6"/>
    <w:rsid w:val="00A40135"/>
    <w:rsid w:val="00A44D38"/>
    <w:rsid w:val="00A469B0"/>
    <w:rsid w:val="00A510C6"/>
    <w:rsid w:val="00A53E0C"/>
    <w:rsid w:val="00A53E89"/>
    <w:rsid w:val="00A5485D"/>
    <w:rsid w:val="00A54FA0"/>
    <w:rsid w:val="00A5589F"/>
    <w:rsid w:val="00A55ED8"/>
    <w:rsid w:val="00A56A19"/>
    <w:rsid w:val="00A56DF5"/>
    <w:rsid w:val="00A623CC"/>
    <w:rsid w:val="00A732A3"/>
    <w:rsid w:val="00A73632"/>
    <w:rsid w:val="00A76CBD"/>
    <w:rsid w:val="00A84BDF"/>
    <w:rsid w:val="00A863D6"/>
    <w:rsid w:val="00A870EA"/>
    <w:rsid w:val="00A911A1"/>
    <w:rsid w:val="00A94536"/>
    <w:rsid w:val="00A95066"/>
    <w:rsid w:val="00A95CD3"/>
    <w:rsid w:val="00A9611E"/>
    <w:rsid w:val="00A96B21"/>
    <w:rsid w:val="00AA35C6"/>
    <w:rsid w:val="00AA3D7D"/>
    <w:rsid w:val="00AA7404"/>
    <w:rsid w:val="00AB1F58"/>
    <w:rsid w:val="00AB3D11"/>
    <w:rsid w:val="00AB3D76"/>
    <w:rsid w:val="00AB43F5"/>
    <w:rsid w:val="00AB5B8F"/>
    <w:rsid w:val="00AB79A6"/>
    <w:rsid w:val="00AB7F65"/>
    <w:rsid w:val="00AC0519"/>
    <w:rsid w:val="00AC1D53"/>
    <w:rsid w:val="00AC45AA"/>
    <w:rsid w:val="00AC7610"/>
    <w:rsid w:val="00AD1919"/>
    <w:rsid w:val="00AD34E5"/>
    <w:rsid w:val="00AD52B5"/>
    <w:rsid w:val="00AD6416"/>
    <w:rsid w:val="00AD6F2F"/>
    <w:rsid w:val="00AE1A95"/>
    <w:rsid w:val="00AE2074"/>
    <w:rsid w:val="00AE29C8"/>
    <w:rsid w:val="00AE33ED"/>
    <w:rsid w:val="00AE5C7D"/>
    <w:rsid w:val="00AE6B58"/>
    <w:rsid w:val="00AF1D0E"/>
    <w:rsid w:val="00AF432E"/>
    <w:rsid w:val="00AF4CD2"/>
    <w:rsid w:val="00B002B5"/>
    <w:rsid w:val="00B02525"/>
    <w:rsid w:val="00B04394"/>
    <w:rsid w:val="00B0650E"/>
    <w:rsid w:val="00B070A5"/>
    <w:rsid w:val="00B109DC"/>
    <w:rsid w:val="00B14D75"/>
    <w:rsid w:val="00B211E8"/>
    <w:rsid w:val="00B21D15"/>
    <w:rsid w:val="00B21DDD"/>
    <w:rsid w:val="00B259FC"/>
    <w:rsid w:val="00B30A13"/>
    <w:rsid w:val="00B30BD4"/>
    <w:rsid w:val="00B3226D"/>
    <w:rsid w:val="00B3390D"/>
    <w:rsid w:val="00B350B9"/>
    <w:rsid w:val="00B36648"/>
    <w:rsid w:val="00B36EA9"/>
    <w:rsid w:val="00B36EB2"/>
    <w:rsid w:val="00B41BB2"/>
    <w:rsid w:val="00B424AC"/>
    <w:rsid w:val="00B43EB7"/>
    <w:rsid w:val="00B4764A"/>
    <w:rsid w:val="00B47AA6"/>
    <w:rsid w:val="00B55421"/>
    <w:rsid w:val="00B564F4"/>
    <w:rsid w:val="00B609C9"/>
    <w:rsid w:val="00B62303"/>
    <w:rsid w:val="00B74783"/>
    <w:rsid w:val="00B7483B"/>
    <w:rsid w:val="00B80DF7"/>
    <w:rsid w:val="00B82800"/>
    <w:rsid w:val="00B84A1D"/>
    <w:rsid w:val="00B86F89"/>
    <w:rsid w:val="00B8760A"/>
    <w:rsid w:val="00B91ECF"/>
    <w:rsid w:val="00B94BC1"/>
    <w:rsid w:val="00B96D72"/>
    <w:rsid w:val="00BA25CD"/>
    <w:rsid w:val="00BA4C3F"/>
    <w:rsid w:val="00BA4E20"/>
    <w:rsid w:val="00BA50DE"/>
    <w:rsid w:val="00BA5497"/>
    <w:rsid w:val="00BA5810"/>
    <w:rsid w:val="00BB0195"/>
    <w:rsid w:val="00BB3B78"/>
    <w:rsid w:val="00BB4A84"/>
    <w:rsid w:val="00BB721E"/>
    <w:rsid w:val="00BD6DD1"/>
    <w:rsid w:val="00BD7E9D"/>
    <w:rsid w:val="00BE1435"/>
    <w:rsid w:val="00BE17C8"/>
    <w:rsid w:val="00BE3DAC"/>
    <w:rsid w:val="00BE56BB"/>
    <w:rsid w:val="00BE711E"/>
    <w:rsid w:val="00BF04B0"/>
    <w:rsid w:val="00BF1ECB"/>
    <w:rsid w:val="00BF284B"/>
    <w:rsid w:val="00BF2BC2"/>
    <w:rsid w:val="00BF30DC"/>
    <w:rsid w:val="00C004D1"/>
    <w:rsid w:val="00C01C1B"/>
    <w:rsid w:val="00C02A39"/>
    <w:rsid w:val="00C031BC"/>
    <w:rsid w:val="00C05451"/>
    <w:rsid w:val="00C0664D"/>
    <w:rsid w:val="00C140F2"/>
    <w:rsid w:val="00C14260"/>
    <w:rsid w:val="00C150CE"/>
    <w:rsid w:val="00C20A09"/>
    <w:rsid w:val="00C20EDE"/>
    <w:rsid w:val="00C233D2"/>
    <w:rsid w:val="00C2354A"/>
    <w:rsid w:val="00C237EC"/>
    <w:rsid w:val="00C24B13"/>
    <w:rsid w:val="00C24D2E"/>
    <w:rsid w:val="00C30F69"/>
    <w:rsid w:val="00C359B2"/>
    <w:rsid w:val="00C35F72"/>
    <w:rsid w:val="00C363D9"/>
    <w:rsid w:val="00C43143"/>
    <w:rsid w:val="00C46040"/>
    <w:rsid w:val="00C47158"/>
    <w:rsid w:val="00C507E6"/>
    <w:rsid w:val="00C54926"/>
    <w:rsid w:val="00C57518"/>
    <w:rsid w:val="00C57CA3"/>
    <w:rsid w:val="00C57EAE"/>
    <w:rsid w:val="00C60B4E"/>
    <w:rsid w:val="00C64D11"/>
    <w:rsid w:val="00C64E9D"/>
    <w:rsid w:val="00C66B5E"/>
    <w:rsid w:val="00C66D4E"/>
    <w:rsid w:val="00C7789C"/>
    <w:rsid w:val="00C77A89"/>
    <w:rsid w:val="00C83949"/>
    <w:rsid w:val="00C841A1"/>
    <w:rsid w:val="00C86D59"/>
    <w:rsid w:val="00C91B06"/>
    <w:rsid w:val="00C925BA"/>
    <w:rsid w:val="00C952FB"/>
    <w:rsid w:val="00C953D9"/>
    <w:rsid w:val="00CA052D"/>
    <w:rsid w:val="00CA10CD"/>
    <w:rsid w:val="00CA1F15"/>
    <w:rsid w:val="00CA2813"/>
    <w:rsid w:val="00CA33CF"/>
    <w:rsid w:val="00CA3526"/>
    <w:rsid w:val="00CA3652"/>
    <w:rsid w:val="00CA3E55"/>
    <w:rsid w:val="00CA5D71"/>
    <w:rsid w:val="00CA6E20"/>
    <w:rsid w:val="00CC6F03"/>
    <w:rsid w:val="00CD3C84"/>
    <w:rsid w:val="00CD7174"/>
    <w:rsid w:val="00CD79E8"/>
    <w:rsid w:val="00CE31D5"/>
    <w:rsid w:val="00CE4646"/>
    <w:rsid w:val="00CF2ECC"/>
    <w:rsid w:val="00CF6515"/>
    <w:rsid w:val="00CF70AB"/>
    <w:rsid w:val="00CF7387"/>
    <w:rsid w:val="00D0402C"/>
    <w:rsid w:val="00D05730"/>
    <w:rsid w:val="00D05983"/>
    <w:rsid w:val="00D12CC2"/>
    <w:rsid w:val="00D13278"/>
    <w:rsid w:val="00D13C19"/>
    <w:rsid w:val="00D141E3"/>
    <w:rsid w:val="00D14C2E"/>
    <w:rsid w:val="00D2147F"/>
    <w:rsid w:val="00D24656"/>
    <w:rsid w:val="00D24940"/>
    <w:rsid w:val="00D26781"/>
    <w:rsid w:val="00D3059B"/>
    <w:rsid w:val="00D30942"/>
    <w:rsid w:val="00D350AE"/>
    <w:rsid w:val="00D417F0"/>
    <w:rsid w:val="00D42E83"/>
    <w:rsid w:val="00D44E34"/>
    <w:rsid w:val="00D47DBB"/>
    <w:rsid w:val="00D47EC0"/>
    <w:rsid w:val="00D50AC6"/>
    <w:rsid w:val="00D532F0"/>
    <w:rsid w:val="00D60046"/>
    <w:rsid w:val="00D60F50"/>
    <w:rsid w:val="00D611C7"/>
    <w:rsid w:val="00D6411C"/>
    <w:rsid w:val="00D65BDF"/>
    <w:rsid w:val="00D71FFB"/>
    <w:rsid w:val="00D76283"/>
    <w:rsid w:val="00D76867"/>
    <w:rsid w:val="00D81828"/>
    <w:rsid w:val="00D8493E"/>
    <w:rsid w:val="00D91FB0"/>
    <w:rsid w:val="00D93415"/>
    <w:rsid w:val="00D95028"/>
    <w:rsid w:val="00D9559F"/>
    <w:rsid w:val="00DA1083"/>
    <w:rsid w:val="00DA3C5D"/>
    <w:rsid w:val="00DA4A4C"/>
    <w:rsid w:val="00DA512C"/>
    <w:rsid w:val="00DB18DA"/>
    <w:rsid w:val="00DB218D"/>
    <w:rsid w:val="00DB4C9D"/>
    <w:rsid w:val="00DB6742"/>
    <w:rsid w:val="00DB6AA2"/>
    <w:rsid w:val="00DB774C"/>
    <w:rsid w:val="00DD4CE6"/>
    <w:rsid w:val="00DD5E00"/>
    <w:rsid w:val="00DD78F8"/>
    <w:rsid w:val="00DD7AFD"/>
    <w:rsid w:val="00DE0009"/>
    <w:rsid w:val="00DE0730"/>
    <w:rsid w:val="00DE5D85"/>
    <w:rsid w:val="00DE5DF6"/>
    <w:rsid w:val="00DF0EAA"/>
    <w:rsid w:val="00DF49CE"/>
    <w:rsid w:val="00DF531E"/>
    <w:rsid w:val="00DF7C7C"/>
    <w:rsid w:val="00DF7E79"/>
    <w:rsid w:val="00E00CDB"/>
    <w:rsid w:val="00E01EB6"/>
    <w:rsid w:val="00E03DEF"/>
    <w:rsid w:val="00E145D1"/>
    <w:rsid w:val="00E1597C"/>
    <w:rsid w:val="00E1637D"/>
    <w:rsid w:val="00E17DC5"/>
    <w:rsid w:val="00E25AAD"/>
    <w:rsid w:val="00E2609B"/>
    <w:rsid w:val="00E26B6A"/>
    <w:rsid w:val="00E3448A"/>
    <w:rsid w:val="00E415E5"/>
    <w:rsid w:val="00E4180D"/>
    <w:rsid w:val="00E42B7D"/>
    <w:rsid w:val="00E44C06"/>
    <w:rsid w:val="00E4524B"/>
    <w:rsid w:val="00E469B4"/>
    <w:rsid w:val="00E5279C"/>
    <w:rsid w:val="00E54CF4"/>
    <w:rsid w:val="00E600EC"/>
    <w:rsid w:val="00E63149"/>
    <w:rsid w:val="00E66331"/>
    <w:rsid w:val="00E663DB"/>
    <w:rsid w:val="00E66872"/>
    <w:rsid w:val="00E704B1"/>
    <w:rsid w:val="00E71DB9"/>
    <w:rsid w:val="00E7308D"/>
    <w:rsid w:val="00E824DC"/>
    <w:rsid w:val="00E82D63"/>
    <w:rsid w:val="00E84CF2"/>
    <w:rsid w:val="00E84DED"/>
    <w:rsid w:val="00E8503B"/>
    <w:rsid w:val="00E875B3"/>
    <w:rsid w:val="00E91A86"/>
    <w:rsid w:val="00E95A69"/>
    <w:rsid w:val="00EA3E5D"/>
    <w:rsid w:val="00EA5D9C"/>
    <w:rsid w:val="00EA6B4F"/>
    <w:rsid w:val="00EA777E"/>
    <w:rsid w:val="00EB306A"/>
    <w:rsid w:val="00EB4B8A"/>
    <w:rsid w:val="00EB5913"/>
    <w:rsid w:val="00EC3AB0"/>
    <w:rsid w:val="00EC3FE5"/>
    <w:rsid w:val="00EC4569"/>
    <w:rsid w:val="00EC486E"/>
    <w:rsid w:val="00ED0D8C"/>
    <w:rsid w:val="00ED3849"/>
    <w:rsid w:val="00ED78BC"/>
    <w:rsid w:val="00ED7AF2"/>
    <w:rsid w:val="00EE5093"/>
    <w:rsid w:val="00EE7948"/>
    <w:rsid w:val="00EE7F36"/>
    <w:rsid w:val="00EF1D55"/>
    <w:rsid w:val="00EF2E2A"/>
    <w:rsid w:val="00EF4131"/>
    <w:rsid w:val="00EF45F2"/>
    <w:rsid w:val="00EF6E4C"/>
    <w:rsid w:val="00F01F09"/>
    <w:rsid w:val="00F02573"/>
    <w:rsid w:val="00F07C65"/>
    <w:rsid w:val="00F07E99"/>
    <w:rsid w:val="00F10BE4"/>
    <w:rsid w:val="00F16C7F"/>
    <w:rsid w:val="00F17EF0"/>
    <w:rsid w:val="00F230F2"/>
    <w:rsid w:val="00F258FB"/>
    <w:rsid w:val="00F26969"/>
    <w:rsid w:val="00F27D9E"/>
    <w:rsid w:val="00F27E29"/>
    <w:rsid w:val="00F30196"/>
    <w:rsid w:val="00F327F9"/>
    <w:rsid w:val="00F3328F"/>
    <w:rsid w:val="00F348D8"/>
    <w:rsid w:val="00F37C99"/>
    <w:rsid w:val="00F42C52"/>
    <w:rsid w:val="00F443BE"/>
    <w:rsid w:val="00F50EB7"/>
    <w:rsid w:val="00F5133C"/>
    <w:rsid w:val="00F51986"/>
    <w:rsid w:val="00F53FF3"/>
    <w:rsid w:val="00F5499F"/>
    <w:rsid w:val="00F57A20"/>
    <w:rsid w:val="00F616B5"/>
    <w:rsid w:val="00F64A66"/>
    <w:rsid w:val="00F65EA0"/>
    <w:rsid w:val="00F67581"/>
    <w:rsid w:val="00F67756"/>
    <w:rsid w:val="00F70A4D"/>
    <w:rsid w:val="00F72029"/>
    <w:rsid w:val="00F7289A"/>
    <w:rsid w:val="00F730C6"/>
    <w:rsid w:val="00F75F90"/>
    <w:rsid w:val="00F77120"/>
    <w:rsid w:val="00F77FED"/>
    <w:rsid w:val="00F80750"/>
    <w:rsid w:val="00F80A5C"/>
    <w:rsid w:val="00F80AD8"/>
    <w:rsid w:val="00F8731F"/>
    <w:rsid w:val="00F873F6"/>
    <w:rsid w:val="00F91821"/>
    <w:rsid w:val="00F94030"/>
    <w:rsid w:val="00FA017A"/>
    <w:rsid w:val="00FA18C9"/>
    <w:rsid w:val="00FA3ACC"/>
    <w:rsid w:val="00FA44A9"/>
    <w:rsid w:val="00FA5FD1"/>
    <w:rsid w:val="00FB02F7"/>
    <w:rsid w:val="00FB14C5"/>
    <w:rsid w:val="00FB2CAC"/>
    <w:rsid w:val="00FB3540"/>
    <w:rsid w:val="00FC02B0"/>
    <w:rsid w:val="00FC146A"/>
    <w:rsid w:val="00FC577C"/>
    <w:rsid w:val="00FD04A5"/>
    <w:rsid w:val="00FD3A7F"/>
    <w:rsid w:val="00FD5FC5"/>
    <w:rsid w:val="00FD7B94"/>
    <w:rsid w:val="00FE31A9"/>
    <w:rsid w:val="00FE78C8"/>
    <w:rsid w:val="00FF55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AEAB"/>
  <w15:chartTrackingRefBased/>
  <w15:docId w15:val="{89035351-67D8-4061-B98A-01D99DB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Corpsdetexte">
    <w:name w:val="Body Text"/>
    <w:aliases w:val=" Car"/>
    <w:basedOn w:val="Normal"/>
    <w:link w:val="CorpsdetexteCar"/>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CorpsdetexteCar">
    <w:name w:val="Corps de texte Car"/>
    <w:aliases w:val=" Car Car"/>
    <w:basedOn w:val="Policepardfaut"/>
    <w:link w:val="Corpsdetexte"/>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nhideWhenUsed/>
    <w:qFormat/>
    <w:rsid w:val="00A96B21"/>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A96B21"/>
    <w:rPr>
      <w:rFonts w:ascii="Times New Roman" w:eastAsia="Times New Roman" w:hAnsi="Times New Roman" w:cs="Times New Roman"/>
      <w:kern w:val="0"/>
      <w:sz w:val="20"/>
      <w:szCs w:val="20"/>
      <w:lang w:val="ru-RU"/>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ru-RU"/>
      <w14:ligatures w14:val="none"/>
    </w:rPr>
  </w:style>
  <w:style w:type="paragraph" w:customStyle="1" w:styleId="Para10">
    <w:name w:val="Para 1"/>
    <w:basedOn w:val="Normal"/>
    <w:qFormat/>
    <w:rsid w:val="00480A8D"/>
    <w:pPr>
      <w:numPr>
        <w:numId w:val="2"/>
      </w:numPr>
      <w:tabs>
        <w:tab w:val="left" w:pos="1134"/>
      </w:tabs>
      <w:spacing w:before="120" w:after="12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ru-RU"/>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ru-RU"/>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ru-RU"/>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ru-RU"/>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ru-RU"/>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ru-RU"/>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nhideWhenUsed/>
    <w:rsid w:val="00CF70AB"/>
    <w:rPr>
      <w:sz w:val="20"/>
      <w:szCs w:val="20"/>
    </w:rPr>
  </w:style>
  <w:style w:type="character" w:customStyle="1" w:styleId="CommentaireCar">
    <w:name w:val="Commentaire Car"/>
    <w:basedOn w:val="Policepardfaut"/>
    <w:link w:val="Commentaire"/>
    <w:rsid w:val="00CF70AB"/>
    <w:rPr>
      <w:rFonts w:ascii="Times New Roman" w:eastAsia="Times New Roman" w:hAnsi="Times New Roman" w:cs="Times New Roman"/>
      <w:kern w:val="0"/>
      <w:sz w:val="20"/>
      <w:szCs w:val="20"/>
      <w:lang w:val="ru-RU"/>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ru-RU"/>
      <w14:ligatures w14:val="none"/>
    </w:rPr>
  </w:style>
  <w:style w:type="character" w:styleId="Lienhypertexte">
    <w:name w:val="Hyperlink"/>
    <w:rsid w:val="00A35EE6"/>
    <w:rPr>
      <w:color w:val="0000FF"/>
      <w:sz w:val="18"/>
      <w:u w:val="single"/>
    </w:rPr>
  </w:style>
  <w:style w:type="paragraph" w:customStyle="1" w:styleId="CBD-Para">
    <w:name w:val="CBD-Para"/>
    <w:basedOn w:val="Normal"/>
    <w:link w:val="CBD-ParaCharChar"/>
    <w:rsid w:val="00A35EE6"/>
    <w:pPr>
      <w:keepLines/>
      <w:numPr>
        <w:numId w:val="21"/>
      </w:numPr>
      <w:spacing w:before="120" w:after="120"/>
    </w:pPr>
    <w:rPr>
      <w:szCs w:val="22"/>
    </w:rPr>
  </w:style>
  <w:style w:type="character" w:customStyle="1" w:styleId="CBD-ParaCharChar">
    <w:name w:val="CBD-Para Char Char"/>
    <w:link w:val="CBD-Para"/>
    <w:rsid w:val="00A35EE6"/>
    <w:rPr>
      <w:rFonts w:ascii="Times New Roman" w:eastAsia="Times New Roman" w:hAnsi="Times New Roman" w:cs="Times New Roman"/>
      <w:kern w:val="0"/>
      <w:lang w:val="ru-RU"/>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qFormat/>
    <w:rsid w:val="00A35EE6"/>
    <w:pPr>
      <w:spacing w:after="160" w:line="240" w:lineRule="exact"/>
    </w:pPr>
    <w:rPr>
      <w:rFonts w:asciiTheme="minorHAnsi" w:eastAsiaTheme="minorHAnsi" w:hAnsiTheme="minorHAnsi" w:cstheme="minorBidi"/>
      <w:kern w:val="2"/>
      <w:szCs w:val="22"/>
      <w:vertAlign w:val="superscript"/>
      <w14:ligatures w14:val="standardContextual"/>
    </w:rPr>
  </w:style>
  <w:style w:type="paragraph" w:customStyle="1" w:styleId="Para1">
    <w:name w:val="Para1"/>
    <w:basedOn w:val="Normal"/>
    <w:link w:val="Para1Char"/>
    <w:qFormat/>
    <w:rsid w:val="00A35EE6"/>
    <w:pPr>
      <w:numPr>
        <w:numId w:val="23"/>
      </w:numPr>
      <w:spacing w:before="120" w:after="120"/>
    </w:pPr>
    <w:rPr>
      <w:snapToGrid w:val="0"/>
      <w:szCs w:val="18"/>
    </w:rPr>
  </w:style>
  <w:style w:type="character" w:customStyle="1" w:styleId="Para1Char">
    <w:name w:val="Para1 Char"/>
    <w:link w:val="Para1"/>
    <w:qFormat/>
    <w:locked/>
    <w:rsid w:val="00A35EE6"/>
    <w:rPr>
      <w:rFonts w:ascii="Times New Roman" w:eastAsia="Times New Roman" w:hAnsi="Times New Roman" w:cs="Times New Roman"/>
      <w:snapToGrid w:val="0"/>
      <w:kern w:val="0"/>
      <w:szCs w:val="18"/>
      <w:lang w:val="ru-RU"/>
      <w14:ligatures w14:val="non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84666"/>
    <w:pPr>
      <w:ind w:left="720"/>
      <w:contextualSpacing/>
    </w:pPr>
  </w:style>
  <w:style w:type="character" w:styleId="Lienhypertextesuivivisit">
    <w:name w:val="FollowedHyperlink"/>
    <w:basedOn w:val="Policepardfaut"/>
    <w:uiPriority w:val="99"/>
    <w:semiHidden/>
    <w:unhideWhenUsed/>
    <w:rsid w:val="002617D8"/>
    <w:rPr>
      <w:color w:val="954F72" w:themeColor="followedHyperlink"/>
      <w:u w:val="single"/>
    </w:rPr>
  </w:style>
  <w:style w:type="paragraph" w:styleId="Textedebulles">
    <w:name w:val="Balloon Text"/>
    <w:basedOn w:val="Normal"/>
    <w:link w:val="TextedebullesCar"/>
    <w:uiPriority w:val="99"/>
    <w:semiHidden/>
    <w:unhideWhenUsed/>
    <w:rsid w:val="007106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6BA"/>
    <w:rPr>
      <w:rFonts w:ascii="Segoe UI" w:eastAsia="Times New Roman" w:hAnsi="Segoe UI" w:cs="Segoe UI"/>
      <w:kern w:val="0"/>
      <w:sz w:val="18"/>
      <w:szCs w:val="18"/>
      <w:lang w:val="ru-RU"/>
      <w14:ligatures w14:val="none"/>
    </w:rPr>
  </w:style>
  <w:style w:type="paragraph" w:styleId="Rvision">
    <w:name w:val="Revision"/>
    <w:hidden/>
    <w:uiPriority w:val="99"/>
    <w:semiHidden/>
    <w:rsid w:val="00840C82"/>
    <w:pPr>
      <w:spacing w:after="0" w:line="240" w:lineRule="auto"/>
    </w:pPr>
    <w:rPr>
      <w:rFonts w:ascii="Times New Roman" w:eastAsia="Times New Roman" w:hAnsi="Times New Roman" w:cs="Times New Roman"/>
      <w:kern w:val="0"/>
      <w:szCs w:val="24"/>
      <w14:ligatures w14:val="none"/>
    </w:rPr>
  </w:style>
  <w:style w:type="character" w:styleId="Mentionnonrsolue">
    <w:name w:val="Unresolved Mention"/>
    <w:basedOn w:val="Policepardfaut"/>
    <w:uiPriority w:val="99"/>
    <w:semiHidden/>
    <w:unhideWhenUsed/>
    <w:rsid w:val="009642EB"/>
    <w:rPr>
      <w:color w:val="605E5C"/>
      <w:shd w:val="clear" w:color="auto" w:fill="E1DFDD"/>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0915CB"/>
    <w:rPr>
      <w:rFonts w:ascii="Times New Roman" w:eastAsia="Times New Roman" w:hAnsi="Times New Roman" w:cs="Times New Roman"/>
      <w:kern w:val="0"/>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8-ru.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cop-15/cop-15-dec-06-ru.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07-ru.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06-ru.pdf" TargetMode="External"/><Relationship Id="rId20" Type="http://schemas.openxmlformats.org/officeDocument/2006/relationships/hyperlink" Target="https://www.cbd.int/doc/decisions/cop-15/cop-15-dec-13-ru.pdf" TargetMode="External"/><Relationship Id="rId29" Type="http://schemas.openxmlformats.org/officeDocument/2006/relationships/hyperlink" Target="https://www.cbd.int/doc/decisions/cop-15/cop-15-dec-05-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6-ru.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5/cop-15-dec-05-ru.pdf" TargetMode="External"/><Relationship Id="rId23" Type="http://schemas.openxmlformats.org/officeDocument/2006/relationships/hyperlink" Target="https://www.cbd.int/doc/decisions/cop-14/cop-14-dec-34-ru.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09-ru.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ru.pdf" TargetMode="External"/><Relationship Id="rId22" Type="http://schemas.openxmlformats.org/officeDocument/2006/relationships/hyperlink" Target="https://www.cbd.int/doc/c/801a/413b/abaa72b88309c451a1e92787/cop-15-02-ru.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bd.int/nbsap/" TargetMode="External"/><Relationship Id="rId2" Type="http://schemas.openxmlformats.org/officeDocument/2006/relationships/hyperlink" Target="https://ort.cbd.int" TargetMode="External"/><Relationship Id="rId1" Type="http://schemas.openxmlformats.org/officeDocument/2006/relationships/hyperlink" Target="https://ort.cbd.int" TargetMode="External"/><Relationship Id="rId4" Type="http://schemas.openxmlformats.org/officeDocument/2006/relationships/hyperlink" Target="http://www.cbd.int/action-agenda/contrib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01A8E94E8494962A154EA4E48E91776"/>
        <w:category>
          <w:name w:val="General"/>
          <w:gallery w:val="placeholder"/>
        </w:category>
        <w:types>
          <w:type w:val="bbPlcHdr"/>
        </w:types>
        <w:behaviors>
          <w:behavior w:val="content"/>
        </w:behaviors>
        <w:guid w:val="{4DD0B3CD-F3B1-458B-AD5F-55E95CCFA130}"/>
      </w:docPartPr>
      <w:docPartBody>
        <w:p w:rsidR="00D41988" w:rsidRDefault="00D41988">
          <w:pPr>
            <w:pStyle w:val="001A8E94E8494962A154EA4E48E91776"/>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FC"/>
    <w:rsid w:val="000079D0"/>
    <w:rsid w:val="00095BFD"/>
    <w:rsid w:val="000C4DC4"/>
    <w:rsid w:val="001A64D5"/>
    <w:rsid w:val="001C0721"/>
    <w:rsid w:val="002F6F2D"/>
    <w:rsid w:val="004217E5"/>
    <w:rsid w:val="004C498C"/>
    <w:rsid w:val="004C62CD"/>
    <w:rsid w:val="00531523"/>
    <w:rsid w:val="005F0599"/>
    <w:rsid w:val="00654E82"/>
    <w:rsid w:val="006D40D8"/>
    <w:rsid w:val="006F3136"/>
    <w:rsid w:val="00714492"/>
    <w:rsid w:val="00723AF2"/>
    <w:rsid w:val="00745780"/>
    <w:rsid w:val="007C0DF5"/>
    <w:rsid w:val="008811E0"/>
    <w:rsid w:val="008B150A"/>
    <w:rsid w:val="00A60A25"/>
    <w:rsid w:val="00AF7414"/>
    <w:rsid w:val="00BB07AB"/>
    <w:rsid w:val="00C14FFC"/>
    <w:rsid w:val="00CA293A"/>
    <w:rsid w:val="00CB5ADC"/>
    <w:rsid w:val="00D41988"/>
    <w:rsid w:val="00E965B3"/>
    <w:rsid w:val="00F63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4FFC"/>
    <w:rPr>
      <w:color w:val="808080"/>
    </w:rPr>
  </w:style>
  <w:style w:type="paragraph" w:customStyle="1" w:styleId="001A8E94E8494962A154EA4E48E91776">
    <w:name w:val="001A8E94E8494962A154EA4E48E91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BBB6429-A350-4B1A-915C-1060FFF2D0F4}">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Template>
  <TotalTime>418</TotalTime>
  <Pages>21</Pages>
  <Words>8058</Words>
  <Characters>44324</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Механизмы планирования, мониторинга, отчетности и обзора</vt:lpstr>
      <vt:lpstr>Mechanisms for planning, monitoring, reporting and review</vt:lpstr>
    </vt:vector>
  </TitlesOfParts>
  <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планирования, мониторинга, отчетности и обзора</dc:title>
  <dc:subject>CBD/SBI/4/4</dc:subject>
  <dc:creator>Secretariat of the Convention on Biological Diversity</dc:creator>
  <cp:keywords>Subsidiary Body on Implementation</cp:keywords>
  <dc:description/>
  <cp:lastModifiedBy>Anna Langrand</cp:lastModifiedBy>
  <cp:revision>239</cp:revision>
  <cp:lastPrinted>2024-04-05T20:11:00Z</cp:lastPrinted>
  <dcterms:created xsi:type="dcterms:W3CDTF">2024-04-12T13:04:00Z</dcterms:created>
  <dcterms:modified xsi:type="dcterms:W3CDTF">2024-04-20T09:37:00Z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